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48BE6" w14:textId="77777777" w:rsidR="000A2779" w:rsidRDefault="000A2779" w:rsidP="008727EB">
      <w:pPr>
        <w:ind w:firstLine="720"/>
        <w:jc w:val="center"/>
        <w:rPr>
          <w:rFonts w:ascii="Arial Narrow" w:eastAsia="Times New Roman" w:hAnsi="Arial Narrow" w:cs="Times New Roman"/>
          <w:kern w:val="0"/>
          <w:sz w:val="24"/>
          <w:lang w:eastAsia="zh-CN"/>
          <w14:ligatures w14:val="none"/>
        </w:rPr>
      </w:pPr>
      <w:bookmarkStart w:id="0" w:name="_Hlk107344791"/>
    </w:p>
    <w:p w14:paraId="0787B624" w14:textId="7A57513D" w:rsidR="00CB58B5" w:rsidRPr="00D52873" w:rsidRDefault="00CB58B5" w:rsidP="008727EB">
      <w:pPr>
        <w:ind w:firstLine="720"/>
        <w:jc w:val="center"/>
        <w:rPr>
          <w:rFonts w:ascii="Arial Narrow" w:eastAsia="Times New Roman" w:hAnsi="Arial Narrow" w:cs="Times New Roman"/>
          <w:kern w:val="0"/>
          <w:sz w:val="24"/>
          <w:lang w:eastAsia="zh-CN"/>
          <w14:ligatures w14:val="none"/>
        </w:rPr>
      </w:pPr>
      <w:r w:rsidRPr="00D52873">
        <w:rPr>
          <w:rFonts w:ascii="Arial Narrow" w:eastAsia="Times New Roman" w:hAnsi="Arial Narrow" w:cs="Times New Roman"/>
          <w:noProof/>
          <w:kern w:val="0"/>
          <w:sz w:val="24"/>
          <w:lang w:eastAsia="en-GB"/>
          <w14:ligatures w14:val="none"/>
        </w:rPr>
        <w:drawing>
          <wp:inline distT="0" distB="0" distL="0" distR="0" wp14:anchorId="0183A099" wp14:editId="31B4B00D">
            <wp:extent cx="552450" cy="638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638175"/>
                    </a:xfrm>
                    <a:prstGeom prst="rect">
                      <a:avLst/>
                    </a:prstGeom>
                    <a:noFill/>
                    <a:ln>
                      <a:noFill/>
                    </a:ln>
                  </pic:spPr>
                </pic:pic>
              </a:graphicData>
            </a:graphic>
          </wp:inline>
        </w:drawing>
      </w:r>
    </w:p>
    <w:p w14:paraId="7C632BB0" w14:textId="77777777" w:rsidR="00CB58B5" w:rsidRPr="00D52873" w:rsidRDefault="00CB58B5" w:rsidP="009F702B">
      <w:pPr>
        <w:jc w:val="center"/>
        <w:rPr>
          <w:rFonts w:ascii="Arial Narrow" w:eastAsia="Times New Roman" w:hAnsi="Arial Narrow" w:cs="Times New Roman"/>
          <w:kern w:val="0"/>
          <w:sz w:val="24"/>
          <w:lang w:eastAsia="zh-CN"/>
          <w14:ligatures w14:val="none"/>
        </w:rPr>
      </w:pPr>
    </w:p>
    <w:p w14:paraId="038FEA04" w14:textId="77777777" w:rsidR="00CB58B5" w:rsidRPr="00D52873" w:rsidRDefault="00CB58B5" w:rsidP="009F702B">
      <w:pPr>
        <w:jc w:val="center"/>
        <w:rPr>
          <w:rFonts w:ascii="Times New Roman" w:eastAsia="Times New Roman" w:hAnsi="Times New Roman" w:cs="Times New Roman"/>
          <w:b/>
          <w:kern w:val="0"/>
          <w:sz w:val="28"/>
          <w:szCs w:val="28"/>
          <w:lang w:eastAsia="zh-CN"/>
          <w14:ligatures w14:val="none"/>
        </w:rPr>
      </w:pPr>
      <w:r w:rsidRPr="00D52873">
        <w:rPr>
          <w:rFonts w:ascii="Times New Roman" w:eastAsia="Times New Roman" w:hAnsi="Times New Roman" w:cs="Times New Roman"/>
          <w:b/>
          <w:kern w:val="0"/>
          <w:sz w:val="28"/>
          <w:szCs w:val="28"/>
          <w:lang w:eastAsia="zh-CN"/>
          <w14:ligatures w14:val="none"/>
        </w:rPr>
        <w:t>UNIVERSITY OF GHANA</w:t>
      </w:r>
    </w:p>
    <w:p w14:paraId="43113E4C" w14:textId="77777777" w:rsidR="00CB58B5" w:rsidRPr="00D52873" w:rsidRDefault="00CB58B5" w:rsidP="009F702B">
      <w:pPr>
        <w:jc w:val="center"/>
        <w:rPr>
          <w:rFonts w:ascii="Arial Narrow" w:eastAsia="Times New Roman" w:hAnsi="Arial Narrow" w:cs="Calibri"/>
          <w:kern w:val="0"/>
          <w:sz w:val="24"/>
          <w:szCs w:val="24"/>
          <w:lang w:eastAsia="zh-CN"/>
          <w14:ligatures w14:val="none"/>
        </w:rPr>
      </w:pPr>
      <w:r w:rsidRPr="00D52873">
        <w:rPr>
          <w:rFonts w:ascii="Arial Narrow" w:eastAsia="Times New Roman" w:hAnsi="Arial Narrow" w:cs="Calibri"/>
          <w:kern w:val="0"/>
          <w:sz w:val="24"/>
          <w:szCs w:val="24"/>
          <w:lang w:eastAsia="zh-CN"/>
          <w14:ligatures w14:val="none"/>
        </w:rPr>
        <w:t>(College of Humanities)</w:t>
      </w:r>
    </w:p>
    <w:p w14:paraId="078FAED9" w14:textId="77777777" w:rsidR="00CB58B5" w:rsidRPr="00D52873" w:rsidRDefault="00CB58B5" w:rsidP="009F702B">
      <w:pPr>
        <w:jc w:val="center"/>
        <w:rPr>
          <w:rFonts w:ascii="Arial Narrow" w:eastAsia="Times New Roman" w:hAnsi="Arial Narrow" w:cs="Calibri"/>
          <w:kern w:val="0"/>
          <w:lang w:eastAsia="zh-CN"/>
          <w14:ligatures w14:val="none"/>
        </w:rPr>
      </w:pPr>
    </w:p>
    <w:p w14:paraId="2E336804" w14:textId="77777777" w:rsidR="00CB58B5" w:rsidRPr="00D52873" w:rsidRDefault="00CB58B5" w:rsidP="009F702B">
      <w:pPr>
        <w:jc w:val="center"/>
        <w:rPr>
          <w:rFonts w:ascii="Times New Roman" w:eastAsia="Times New Roman" w:hAnsi="Times New Roman" w:cs="Times New Roman"/>
          <w:b/>
          <w:i/>
          <w:kern w:val="0"/>
          <w:sz w:val="24"/>
          <w:lang w:eastAsia="zh-CN"/>
          <w14:ligatures w14:val="none"/>
        </w:rPr>
      </w:pPr>
    </w:p>
    <w:p w14:paraId="052A293D" w14:textId="77777777" w:rsidR="00CB58B5" w:rsidRPr="00D52873" w:rsidRDefault="00CB58B5" w:rsidP="009F702B">
      <w:pPr>
        <w:jc w:val="center"/>
        <w:rPr>
          <w:rFonts w:ascii="Arial Narrow" w:eastAsia="Times New Roman" w:hAnsi="Arial Narrow" w:cs="Times New Roman"/>
          <w:b/>
          <w:iCs/>
          <w:kern w:val="0"/>
          <w:sz w:val="24"/>
          <w:lang w:eastAsia="zh-CN"/>
          <w14:ligatures w14:val="none"/>
        </w:rPr>
      </w:pPr>
      <w:r w:rsidRPr="00D52873">
        <w:rPr>
          <w:rFonts w:ascii="Arial Narrow" w:eastAsia="Times New Roman" w:hAnsi="Arial Narrow" w:cs="Times New Roman"/>
          <w:b/>
          <w:iCs/>
          <w:kern w:val="0"/>
          <w:sz w:val="24"/>
          <w:lang w:eastAsia="zh-CN"/>
          <w14:ligatures w14:val="none"/>
        </w:rPr>
        <w:t>THREE ESSAYS ON</w:t>
      </w:r>
    </w:p>
    <w:p w14:paraId="3D7CBD16" w14:textId="4D305E42" w:rsidR="00CB58B5" w:rsidRPr="00D52873" w:rsidRDefault="00CB58B5" w:rsidP="009F702B">
      <w:pPr>
        <w:jc w:val="center"/>
        <w:rPr>
          <w:rFonts w:ascii="Times New Roman" w:eastAsia="Times New Roman" w:hAnsi="Times New Roman" w:cs="Times New Roman"/>
          <w:bCs/>
          <w:kern w:val="0"/>
          <w:sz w:val="28"/>
          <w:szCs w:val="28"/>
          <w:lang w:eastAsia="zh-CN"/>
          <w14:ligatures w14:val="none"/>
        </w:rPr>
      </w:pPr>
      <w:r w:rsidRPr="00D52873">
        <w:rPr>
          <w:rFonts w:ascii="Times New Roman" w:eastAsia="Times New Roman" w:hAnsi="Times New Roman" w:cs="Times New Roman"/>
          <w:bCs/>
          <w:kern w:val="0"/>
          <w:sz w:val="28"/>
          <w:szCs w:val="28"/>
          <w:lang w:eastAsia="zh-CN"/>
          <w14:ligatures w14:val="none"/>
        </w:rPr>
        <w:t>ENVIRONMENTAL TAXES, GREEN INCENTIVE, SUSTAINABLE SWITCH, AND ECONOMIC EFFICIENCY: ANALYSES OF GLOBAL NET-ZERO TRANSITION AND THE SDGS</w:t>
      </w:r>
    </w:p>
    <w:p w14:paraId="756ECA1C" w14:textId="77777777" w:rsidR="00CB58B5" w:rsidRPr="00D52873" w:rsidRDefault="00CB58B5" w:rsidP="009F702B">
      <w:pPr>
        <w:jc w:val="center"/>
        <w:rPr>
          <w:rFonts w:ascii="Times New Roman" w:eastAsia="Times New Roman" w:hAnsi="Times New Roman" w:cs="Times New Roman"/>
          <w:b/>
          <w:kern w:val="0"/>
          <w:sz w:val="28"/>
          <w:szCs w:val="28"/>
          <w:lang w:eastAsia="zh-CN"/>
          <w14:ligatures w14:val="none"/>
        </w:rPr>
      </w:pPr>
    </w:p>
    <w:p w14:paraId="364C7B33" w14:textId="77777777" w:rsidR="00CB58B5" w:rsidRPr="00D52873" w:rsidRDefault="00CB58B5" w:rsidP="009F702B">
      <w:pPr>
        <w:jc w:val="center"/>
        <w:rPr>
          <w:rFonts w:ascii="Times New Roman" w:eastAsia="Times New Roman" w:hAnsi="Times New Roman" w:cs="Times New Roman"/>
          <w:b/>
          <w:kern w:val="0"/>
          <w:sz w:val="28"/>
          <w:szCs w:val="28"/>
          <w:lang w:eastAsia="zh-CN"/>
          <w14:ligatures w14:val="none"/>
        </w:rPr>
      </w:pPr>
    </w:p>
    <w:p w14:paraId="2F1F2414" w14:textId="77777777" w:rsidR="00CB58B5" w:rsidRPr="00D52873" w:rsidRDefault="00CB58B5" w:rsidP="009F702B">
      <w:pPr>
        <w:jc w:val="center"/>
        <w:rPr>
          <w:rFonts w:ascii="Times New Roman" w:eastAsia="Times New Roman" w:hAnsi="Times New Roman" w:cs="Times New Roman"/>
          <w:bCs/>
          <w:i/>
          <w:iCs/>
          <w:kern w:val="0"/>
          <w:sz w:val="28"/>
          <w:szCs w:val="28"/>
          <w:lang w:eastAsia="zh-CN"/>
          <w14:ligatures w14:val="none"/>
        </w:rPr>
      </w:pPr>
      <w:r w:rsidRPr="00D52873">
        <w:rPr>
          <w:rFonts w:ascii="Times New Roman" w:eastAsia="Times New Roman" w:hAnsi="Times New Roman" w:cs="Times New Roman"/>
          <w:bCs/>
          <w:i/>
          <w:iCs/>
          <w:kern w:val="0"/>
          <w:sz w:val="28"/>
          <w:szCs w:val="28"/>
          <w:lang w:eastAsia="zh-CN"/>
          <w14:ligatures w14:val="none"/>
        </w:rPr>
        <w:t xml:space="preserve">by </w:t>
      </w:r>
    </w:p>
    <w:p w14:paraId="58B7D0DB" w14:textId="77777777" w:rsidR="00CB58B5" w:rsidRPr="00D52873" w:rsidRDefault="00CB58B5" w:rsidP="009F702B">
      <w:pPr>
        <w:jc w:val="center"/>
        <w:rPr>
          <w:rFonts w:ascii="Times New Roman" w:eastAsia="Times New Roman" w:hAnsi="Times New Roman" w:cs="Times New Roman"/>
          <w:b/>
          <w:kern w:val="0"/>
          <w:sz w:val="28"/>
          <w:szCs w:val="28"/>
          <w:lang w:eastAsia="zh-CN"/>
          <w14:ligatures w14:val="none"/>
        </w:rPr>
      </w:pPr>
    </w:p>
    <w:p w14:paraId="1ED4473D" w14:textId="77777777" w:rsidR="00CB58B5" w:rsidRPr="00D52873" w:rsidRDefault="00CB58B5" w:rsidP="009F702B">
      <w:pPr>
        <w:spacing w:after="0" w:line="240" w:lineRule="auto"/>
        <w:jc w:val="center"/>
        <w:rPr>
          <w:rFonts w:ascii="Times New Roman" w:eastAsia="Tahoma" w:hAnsi="Times New Roman" w:cs="Times New Roman"/>
          <w:color w:val="000000"/>
          <w:kern w:val="24"/>
          <w:sz w:val="24"/>
          <w:szCs w:val="24"/>
          <w14:ligatures w14:val="none"/>
        </w:rPr>
      </w:pPr>
      <w:r w:rsidRPr="00D52873">
        <w:rPr>
          <w:rFonts w:ascii="Times New Roman" w:eastAsia="Tahoma" w:hAnsi="Times New Roman" w:cs="Times New Roman"/>
          <w:color w:val="000000"/>
          <w:kern w:val="24"/>
          <w:sz w:val="24"/>
          <w:szCs w:val="24"/>
          <w14:ligatures w14:val="none"/>
        </w:rPr>
        <w:t>TONY AZAANAMAAL</w:t>
      </w:r>
    </w:p>
    <w:p w14:paraId="50BDB54B" w14:textId="77777777" w:rsidR="00CB58B5" w:rsidRPr="00D52873" w:rsidRDefault="00CB58B5" w:rsidP="009F702B">
      <w:pPr>
        <w:spacing w:after="0" w:line="240" w:lineRule="auto"/>
        <w:jc w:val="center"/>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(10067651)</w:t>
      </w:r>
    </w:p>
    <w:p w14:paraId="18E0D8B0" w14:textId="77777777" w:rsidR="00CB58B5" w:rsidRPr="00D52873" w:rsidRDefault="00CB58B5" w:rsidP="009F702B">
      <w:pPr>
        <w:rPr>
          <w:rFonts w:ascii="Times New Roman" w:eastAsia="Times New Roman" w:hAnsi="Times New Roman" w:cs="Times New Roman"/>
          <w:kern w:val="0"/>
          <w:sz w:val="20"/>
          <w:szCs w:val="20"/>
          <w14:ligatures w14:val="none"/>
        </w:rPr>
      </w:pPr>
    </w:p>
    <w:p w14:paraId="04E594A2" w14:textId="77777777" w:rsidR="00CB58B5" w:rsidRPr="00D52873" w:rsidRDefault="00CB58B5" w:rsidP="009F702B">
      <w:pPr>
        <w:rPr>
          <w:rFonts w:ascii="Times New Roman" w:eastAsia="Times New Roman" w:hAnsi="Times New Roman" w:cs="Times New Roman"/>
          <w:kern w:val="0"/>
          <w:sz w:val="20"/>
          <w:szCs w:val="20"/>
          <w14:ligatures w14:val="none"/>
        </w:rPr>
      </w:pPr>
    </w:p>
    <w:p w14:paraId="7683C345"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7E725A7"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99C4D9D" w14:textId="4C9AE00B" w:rsidR="00CB58B5" w:rsidRPr="00D52873" w:rsidRDefault="00CB58B5" w:rsidP="009F702B">
      <w:pPr>
        <w:jc w:val="center"/>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THIS THESIS IS SUBMITTED TO THE UNIVERSITY OF GHANA, LEGON IN PARTIAL FULFILMENT OF THE REQUIREMENT FOR THE AWARD OF </w:t>
      </w:r>
      <w:r w:rsidR="00235590" w:rsidRPr="00D52873">
        <w:rPr>
          <w:rFonts w:ascii="Times New Roman" w:eastAsia="Times New Roman" w:hAnsi="Times New Roman" w:cs="Times New Roman"/>
          <w:kern w:val="0"/>
          <w:sz w:val="24"/>
          <w:szCs w:val="24"/>
          <w14:ligatures w14:val="none"/>
        </w:rPr>
        <w:t>PHD</w:t>
      </w:r>
      <w:r w:rsidRPr="00D52873">
        <w:rPr>
          <w:rFonts w:ascii="Times New Roman" w:eastAsia="Times New Roman" w:hAnsi="Times New Roman" w:cs="Times New Roman"/>
          <w:kern w:val="0"/>
          <w:sz w:val="24"/>
          <w:szCs w:val="24"/>
          <w14:ligatures w14:val="none"/>
        </w:rPr>
        <w:t xml:space="preserve"> IN ACCOUNTING</w:t>
      </w:r>
      <w:r w:rsidR="00235590" w:rsidRPr="00D52873">
        <w:rPr>
          <w:rFonts w:ascii="Times New Roman" w:eastAsia="Times New Roman" w:hAnsi="Times New Roman" w:cs="Times New Roman"/>
          <w:kern w:val="0"/>
          <w:sz w:val="24"/>
          <w:szCs w:val="24"/>
          <w14:ligatures w14:val="none"/>
        </w:rPr>
        <w:t xml:space="preserve"> DEGREE</w:t>
      </w:r>
    </w:p>
    <w:p w14:paraId="3C5A40A0" w14:textId="77777777" w:rsidR="00CB58B5" w:rsidRPr="00D52873" w:rsidRDefault="00CB58B5" w:rsidP="009F702B">
      <w:pPr>
        <w:rPr>
          <w:rFonts w:ascii="Times New Roman" w:eastAsia="Times New Roman" w:hAnsi="Times New Roman" w:cs="Times New Roman"/>
          <w:kern w:val="0"/>
          <w:sz w:val="20"/>
          <w:szCs w:val="20"/>
          <w14:ligatures w14:val="none"/>
        </w:rPr>
      </w:pPr>
    </w:p>
    <w:p w14:paraId="6D6E03A1"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08E1899" w14:textId="4FA54991" w:rsidR="00CB58B5" w:rsidRPr="00D52873" w:rsidRDefault="00D0155F" w:rsidP="009F702B">
      <w:pPr>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AUGUST</w:t>
      </w:r>
      <w:r w:rsidR="00CB58B5" w:rsidRPr="00D52873">
        <w:rPr>
          <w:rFonts w:ascii="Times New Roman" w:eastAsia="Times New Roman" w:hAnsi="Times New Roman" w:cs="Times New Roman"/>
          <w:kern w:val="0"/>
          <w:sz w:val="20"/>
          <w:szCs w:val="20"/>
          <w14:ligatures w14:val="none"/>
        </w:rPr>
        <w:t>, 202</w:t>
      </w:r>
      <w:r w:rsidR="0087129F" w:rsidRPr="00D52873">
        <w:rPr>
          <w:rFonts w:ascii="Times New Roman" w:eastAsia="Times New Roman" w:hAnsi="Times New Roman" w:cs="Times New Roman"/>
          <w:kern w:val="0"/>
          <w:sz w:val="20"/>
          <w:szCs w:val="20"/>
          <w14:ligatures w14:val="none"/>
        </w:rPr>
        <w:t>5</w:t>
      </w:r>
    </w:p>
    <w:p w14:paraId="565268A4"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2854B39"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EA395E9" w14:textId="77777777" w:rsidR="00CB58B5" w:rsidRPr="00D52873" w:rsidRDefault="00CB58B5" w:rsidP="009F702B">
      <w:pPr>
        <w:rPr>
          <w:rFonts w:ascii="Times New Roman" w:eastAsia="Times New Roman" w:hAnsi="Times New Roman" w:cs="Times New Roman"/>
          <w:kern w:val="0"/>
          <w:sz w:val="20"/>
          <w:szCs w:val="20"/>
          <w14:ligatures w14:val="none"/>
        </w:rPr>
      </w:pPr>
    </w:p>
    <w:p w14:paraId="24BADB12" w14:textId="77777777" w:rsidR="00CB58B5" w:rsidRPr="00D52873" w:rsidRDefault="00CB58B5" w:rsidP="00564E4F">
      <w:pPr>
        <w:jc w:val="center"/>
        <w:rPr>
          <w:rFonts w:ascii="Times New Roman" w:eastAsia="Times New Roman" w:hAnsi="Times New Roman" w:cs="Times New Roman"/>
          <w:b/>
          <w:bCs/>
          <w:kern w:val="0"/>
          <w:sz w:val="24"/>
          <w:szCs w:val="24"/>
          <w14:ligatures w14:val="none"/>
        </w:rPr>
      </w:pPr>
      <w:r w:rsidRPr="00D52873">
        <w:rPr>
          <w:rFonts w:ascii="Times New Roman" w:eastAsia="Times New Roman" w:hAnsi="Times New Roman" w:cs="Times New Roman"/>
          <w:b/>
          <w:bCs/>
          <w:kern w:val="0"/>
          <w:sz w:val="24"/>
          <w:szCs w:val="24"/>
          <w14:ligatures w14:val="none"/>
        </w:rPr>
        <w:t>DECLARATION</w:t>
      </w:r>
    </w:p>
    <w:p w14:paraId="2F7309B2" w14:textId="77777777" w:rsidR="00CB58B5" w:rsidRPr="00D52873" w:rsidRDefault="00CB58B5" w:rsidP="009F702B">
      <w:pPr>
        <w:rPr>
          <w:rFonts w:ascii="Times New Roman" w:eastAsia="Times New Roman" w:hAnsi="Times New Roman" w:cs="Times New Roman"/>
          <w:kern w:val="0"/>
          <w14:ligatures w14:val="none"/>
        </w:rPr>
      </w:pPr>
    </w:p>
    <w:p w14:paraId="6B47C86E" w14:textId="77777777" w:rsidR="00CB58B5" w:rsidRPr="00D52873" w:rsidRDefault="00CB58B5" w:rsidP="009F702B">
      <w:pPr>
        <w:spacing w:line="360" w:lineRule="auto"/>
        <w:jc w:val="both"/>
        <w:rPr>
          <w:rFonts w:ascii="Times New Roman" w:eastAsia="Times New Roman" w:hAnsi="Times New Roman" w:cs="Times New Roman"/>
          <w:kern w:val="0"/>
          <w14:ligatures w14:val="none"/>
        </w:rPr>
      </w:pPr>
    </w:p>
    <w:p w14:paraId="3BE10AD7" w14:textId="77777777" w:rsidR="00CB58B5" w:rsidRPr="00D52873" w:rsidRDefault="00CB58B5" w:rsidP="009F702B">
      <w:pPr>
        <w:spacing w:line="360" w:lineRule="auto"/>
        <w:jc w:val="both"/>
        <w:rPr>
          <w:rFonts w:ascii="Times New Roman" w:eastAsia="Times New Roman" w:hAnsi="Times New Roman" w:cs="Times New Roman"/>
          <w:kern w:val="0"/>
          <w14:ligatures w14:val="none"/>
        </w:rPr>
      </w:pPr>
    </w:p>
    <w:p w14:paraId="43699CB8" w14:textId="77777777" w:rsidR="00CB58B5" w:rsidRPr="00D52873" w:rsidRDefault="00CB58B5" w:rsidP="009F702B">
      <w:pPr>
        <w:spacing w:line="360" w:lineRule="auto"/>
        <w:jc w:val="both"/>
        <w:rPr>
          <w:rFonts w:ascii="Times New Roman" w:eastAsia="Times New Roman" w:hAnsi="Times New Roman" w:cs="Times New Roman"/>
          <w:kern w:val="0"/>
          <w14:ligatures w14:val="none"/>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2795"/>
      </w:tblGrid>
      <w:tr w:rsidR="00CB58B5" w:rsidRPr="00D52873" w14:paraId="672DA5C6" w14:textId="77777777" w:rsidTr="00CB58B5">
        <w:tc>
          <w:tcPr>
            <w:tcW w:w="3415" w:type="dxa"/>
          </w:tcPr>
          <w:p w14:paraId="1A6AD250" w14:textId="788E4CF8" w:rsidR="00CB58B5" w:rsidRPr="00D52873" w:rsidRDefault="000A2779" w:rsidP="009F702B">
            <w:pPr>
              <w:spacing w:line="360" w:lineRule="auto"/>
              <w:jc w:val="both"/>
              <w:rPr>
                <w:rFonts w:ascii="Times New Roman" w:eastAsia="Times New Roman" w:hAnsi="Times New Roman" w:cs="Times New Roman"/>
              </w:rPr>
            </w:pPr>
            <w:r>
              <w:rPr>
                <w:noProof/>
              </w:rPr>
              <w:drawing>
                <wp:anchor distT="0" distB="0" distL="114300" distR="114300" simplePos="0" relativeHeight="251875328" behindDoc="0" locked="0" layoutInCell="1" allowOverlap="1" wp14:anchorId="0DBE9BA3" wp14:editId="5C1536E3">
                  <wp:simplePos x="0" y="0"/>
                  <wp:positionH relativeFrom="margin">
                    <wp:posOffset>-81916</wp:posOffset>
                  </wp:positionH>
                  <wp:positionV relativeFrom="paragraph">
                    <wp:posOffset>-243840</wp:posOffset>
                  </wp:positionV>
                  <wp:extent cx="1565275" cy="673735"/>
                  <wp:effectExtent l="19050" t="0" r="15875" b="31115"/>
                  <wp:wrapNone/>
                  <wp:docPr id="1134130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8814" t="41456" r="32372" b="40145"/>
                          <a:stretch/>
                        </pic:blipFill>
                        <pic:spPr bwMode="auto">
                          <a:xfrm rot="322851">
                            <a:off x="0" y="0"/>
                            <a:ext cx="156527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795" w:type="dxa"/>
          </w:tcPr>
          <w:p w14:paraId="0F130183" w14:textId="737DE273" w:rsidR="00CB58B5" w:rsidRPr="00D52873" w:rsidRDefault="00D0155F" w:rsidP="009F702B">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31</w:t>
            </w:r>
            <w:r w:rsidRPr="00D0155F">
              <w:rPr>
                <w:rFonts w:ascii="Times New Roman" w:eastAsia="Times New Roman" w:hAnsi="Times New Roman" w:cs="Times New Roman"/>
                <w:b/>
                <w:bCs/>
                <w:vertAlign w:val="superscript"/>
              </w:rPr>
              <w:t>st</w:t>
            </w:r>
            <w:r>
              <w:rPr>
                <w:rFonts w:ascii="Times New Roman" w:eastAsia="Times New Roman" w:hAnsi="Times New Roman" w:cs="Times New Roman"/>
                <w:b/>
                <w:bCs/>
              </w:rPr>
              <w:t xml:space="preserve"> August</w:t>
            </w:r>
            <w:r w:rsidR="00CB58B5" w:rsidRPr="00D52873">
              <w:rPr>
                <w:rFonts w:ascii="Times New Roman" w:eastAsia="Times New Roman" w:hAnsi="Times New Roman" w:cs="Times New Roman"/>
                <w:b/>
                <w:bCs/>
              </w:rPr>
              <w:t>, 2025</w:t>
            </w:r>
          </w:p>
        </w:tc>
      </w:tr>
      <w:tr w:rsidR="00CB58B5" w:rsidRPr="00D52873" w14:paraId="7D7B2FC9" w14:textId="77777777" w:rsidTr="00CB58B5">
        <w:tc>
          <w:tcPr>
            <w:tcW w:w="3415" w:type="dxa"/>
          </w:tcPr>
          <w:p w14:paraId="7D459DBD" w14:textId="297E97B2" w:rsidR="00CB58B5" w:rsidRPr="00D52873" w:rsidRDefault="00CB58B5" w:rsidP="009F702B">
            <w:pPr>
              <w:spacing w:line="360" w:lineRule="auto"/>
              <w:jc w:val="both"/>
              <w:rPr>
                <w:rFonts w:ascii="Times New Roman" w:eastAsia="Times New Roman" w:hAnsi="Times New Roman" w:cs="Times New Roman"/>
              </w:rPr>
            </w:pPr>
          </w:p>
        </w:tc>
        <w:tc>
          <w:tcPr>
            <w:tcW w:w="2795" w:type="dxa"/>
          </w:tcPr>
          <w:p w14:paraId="72C15232" w14:textId="77777777" w:rsidR="00CB58B5" w:rsidRPr="00D52873" w:rsidRDefault="00CB58B5" w:rsidP="009F702B">
            <w:pPr>
              <w:spacing w:line="360" w:lineRule="auto"/>
              <w:jc w:val="both"/>
              <w:rPr>
                <w:rFonts w:ascii="Times New Roman" w:eastAsia="Times New Roman" w:hAnsi="Times New Roman" w:cs="Times New Roman"/>
                <w:b/>
                <w:bCs/>
              </w:rPr>
            </w:pPr>
          </w:p>
        </w:tc>
      </w:tr>
      <w:tr w:rsidR="00CB58B5" w:rsidRPr="00D52873" w14:paraId="5181C8E1" w14:textId="77777777" w:rsidTr="00CB58B5">
        <w:tc>
          <w:tcPr>
            <w:tcW w:w="3415" w:type="dxa"/>
          </w:tcPr>
          <w:p w14:paraId="45AE04AD" w14:textId="08F6F57F" w:rsidR="00CB58B5" w:rsidRPr="00D52873" w:rsidRDefault="00CB58B5" w:rsidP="009F702B">
            <w:pPr>
              <w:spacing w:line="360" w:lineRule="auto"/>
              <w:jc w:val="both"/>
              <w:rPr>
                <w:rFonts w:ascii="Times New Roman" w:eastAsia="Times New Roman" w:hAnsi="Times New Roman" w:cs="Times New Roman"/>
              </w:rPr>
            </w:pPr>
            <w:r w:rsidRPr="00D52873">
              <w:rPr>
                <w:rFonts w:ascii="Times New Roman" w:eastAsia="Times New Roman" w:hAnsi="Times New Roman" w:cs="Times New Roman"/>
              </w:rPr>
              <w:t>----------------------------------</w:t>
            </w:r>
            <w:r w:rsidR="0087129F" w:rsidRPr="00D52873">
              <w:rPr>
                <w:rFonts w:ascii="Times New Roman" w:eastAsia="Times New Roman" w:hAnsi="Times New Roman" w:cs="Times New Roman"/>
              </w:rPr>
              <w:t>-</w:t>
            </w:r>
          </w:p>
        </w:tc>
        <w:tc>
          <w:tcPr>
            <w:tcW w:w="2795" w:type="dxa"/>
          </w:tcPr>
          <w:p w14:paraId="3FF645C7" w14:textId="73CF124E" w:rsidR="00CB58B5" w:rsidRPr="00D52873" w:rsidRDefault="00CB58B5" w:rsidP="009F702B">
            <w:pPr>
              <w:spacing w:line="360" w:lineRule="auto"/>
              <w:jc w:val="both"/>
              <w:rPr>
                <w:rFonts w:ascii="Times New Roman" w:eastAsia="Times New Roman" w:hAnsi="Times New Roman" w:cs="Times New Roman"/>
              </w:rPr>
            </w:pPr>
            <w:r w:rsidRPr="00D52873">
              <w:rPr>
                <w:rFonts w:ascii="Times New Roman" w:eastAsia="Times New Roman" w:hAnsi="Times New Roman" w:cs="Times New Roman"/>
              </w:rPr>
              <w:t>----------------------------</w:t>
            </w:r>
          </w:p>
          <w:p w14:paraId="65DFB078" w14:textId="1CE61509" w:rsidR="00CB58B5" w:rsidRPr="00D52873" w:rsidRDefault="00CB58B5" w:rsidP="009F702B">
            <w:pPr>
              <w:spacing w:line="360" w:lineRule="auto"/>
              <w:jc w:val="both"/>
              <w:rPr>
                <w:rFonts w:ascii="Times New Roman" w:eastAsia="Times New Roman" w:hAnsi="Times New Roman" w:cs="Times New Roman"/>
              </w:rPr>
            </w:pPr>
          </w:p>
        </w:tc>
      </w:tr>
      <w:tr w:rsidR="00CB58B5" w:rsidRPr="00D52873" w14:paraId="5FFFBA3D" w14:textId="77777777" w:rsidTr="00CB58B5">
        <w:tc>
          <w:tcPr>
            <w:tcW w:w="3415" w:type="dxa"/>
          </w:tcPr>
          <w:p w14:paraId="113CCFBA" w14:textId="77777777" w:rsidR="00CB58B5" w:rsidRPr="00D52873" w:rsidRDefault="00CB58B5" w:rsidP="009F702B">
            <w:pPr>
              <w:spacing w:line="360" w:lineRule="auto"/>
              <w:jc w:val="both"/>
              <w:rPr>
                <w:rFonts w:ascii="Times New Roman" w:eastAsia="Times New Roman" w:hAnsi="Times New Roman" w:cs="Times New Roman"/>
                <w:b/>
                <w:bCs/>
              </w:rPr>
            </w:pPr>
            <w:r w:rsidRPr="00D52873">
              <w:rPr>
                <w:rFonts w:ascii="Times New Roman" w:eastAsia="Times New Roman" w:hAnsi="Times New Roman" w:cs="Times New Roman"/>
                <w:b/>
                <w:bCs/>
              </w:rPr>
              <w:t>TONY AZAANAMAAL</w:t>
            </w:r>
          </w:p>
          <w:p w14:paraId="7B043F0B" w14:textId="372EFEB7" w:rsidR="00CB58B5" w:rsidRPr="00D52873" w:rsidRDefault="00CB58B5" w:rsidP="00CB58B5">
            <w:pPr>
              <w:spacing w:line="360" w:lineRule="auto"/>
              <w:rPr>
                <w:rFonts w:ascii="Times New Roman" w:eastAsia="Times New Roman" w:hAnsi="Times New Roman" w:cs="Times New Roman"/>
              </w:rPr>
            </w:pPr>
            <w:r w:rsidRPr="00D52873">
              <w:rPr>
                <w:rFonts w:ascii="Times New Roman" w:eastAsia="Times New Roman" w:hAnsi="Times New Roman" w:cs="Times New Roman"/>
                <w:b/>
                <w:bCs/>
              </w:rPr>
              <w:t xml:space="preserve">         (10067651)</w:t>
            </w:r>
          </w:p>
        </w:tc>
        <w:tc>
          <w:tcPr>
            <w:tcW w:w="2795" w:type="dxa"/>
          </w:tcPr>
          <w:p w14:paraId="6CF38AFF" w14:textId="4348325E" w:rsidR="00CB58B5" w:rsidRPr="00D52873" w:rsidRDefault="0087129F" w:rsidP="009F702B">
            <w:pPr>
              <w:spacing w:line="360" w:lineRule="auto"/>
              <w:jc w:val="both"/>
              <w:rPr>
                <w:rFonts w:ascii="Times New Roman" w:eastAsia="Times New Roman" w:hAnsi="Times New Roman" w:cs="Times New Roman"/>
                <w:b/>
                <w:bCs/>
              </w:rPr>
            </w:pPr>
            <w:r w:rsidRPr="00D52873">
              <w:rPr>
                <w:rFonts w:ascii="Times New Roman" w:eastAsia="Times New Roman" w:hAnsi="Times New Roman" w:cs="Times New Roman"/>
                <w:b/>
                <w:bCs/>
              </w:rPr>
              <w:t xml:space="preserve">          DATE </w:t>
            </w:r>
          </w:p>
          <w:p w14:paraId="5628382B" w14:textId="77777777" w:rsidR="00CB58B5" w:rsidRPr="00D52873" w:rsidRDefault="00CB58B5" w:rsidP="009F702B">
            <w:pPr>
              <w:spacing w:line="360" w:lineRule="auto"/>
              <w:jc w:val="both"/>
              <w:rPr>
                <w:rFonts w:ascii="Times New Roman" w:eastAsia="Times New Roman" w:hAnsi="Times New Roman" w:cs="Times New Roman"/>
              </w:rPr>
            </w:pPr>
          </w:p>
        </w:tc>
      </w:tr>
    </w:tbl>
    <w:p w14:paraId="3D3B8011" w14:textId="77777777" w:rsidR="00CB58B5" w:rsidRPr="00D52873" w:rsidRDefault="00CB58B5" w:rsidP="009F702B">
      <w:pPr>
        <w:spacing w:line="360" w:lineRule="auto"/>
        <w:jc w:val="both"/>
        <w:rPr>
          <w:rFonts w:ascii="Times New Roman" w:eastAsia="Times New Roman" w:hAnsi="Times New Roman" w:cs="Times New Roman"/>
          <w:kern w:val="0"/>
          <w14:ligatures w14:val="none"/>
        </w:rPr>
      </w:pPr>
    </w:p>
    <w:p w14:paraId="2EACDE99" w14:textId="77777777" w:rsidR="00CB58B5" w:rsidRPr="00D52873" w:rsidRDefault="00CB58B5" w:rsidP="009F702B">
      <w:pPr>
        <w:spacing w:line="360" w:lineRule="auto"/>
        <w:jc w:val="both"/>
        <w:rPr>
          <w:rFonts w:ascii="Times New Roman" w:eastAsia="Times New Roman" w:hAnsi="Times New Roman" w:cs="Times New Roman"/>
        </w:rPr>
      </w:pPr>
    </w:p>
    <w:p w14:paraId="38E465EE" w14:textId="77777777" w:rsidR="00CB58B5" w:rsidRPr="00D52873" w:rsidRDefault="00CB58B5" w:rsidP="009F702B">
      <w:pPr>
        <w:spacing w:line="360" w:lineRule="auto"/>
        <w:jc w:val="both"/>
        <w:rPr>
          <w:rFonts w:ascii="Times New Roman" w:eastAsia="Times New Roman" w:hAnsi="Times New Roman" w:cs="Times New Roman"/>
          <w:kern w:val="0"/>
          <w14:ligatures w14:val="none"/>
        </w:rPr>
      </w:pPr>
    </w:p>
    <w:p w14:paraId="2D2726D7" w14:textId="77777777" w:rsidR="00CB58B5" w:rsidRPr="00D52873" w:rsidRDefault="00CB58B5" w:rsidP="009F702B">
      <w:pPr>
        <w:rPr>
          <w:rFonts w:ascii="Times New Roman" w:eastAsia="Times New Roman" w:hAnsi="Times New Roman" w:cs="Times New Roman"/>
          <w:kern w:val="0"/>
          <w14:ligatures w14:val="none"/>
        </w:rPr>
      </w:pPr>
    </w:p>
    <w:p w14:paraId="5209D59B" w14:textId="77777777" w:rsidR="00CB58B5" w:rsidRPr="00D52873" w:rsidRDefault="00CB58B5" w:rsidP="009F702B">
      <w:pPr>
        <w:rPr>
          <w:rFonts w:ascii="Times New Roman" w:eastAsia="Times New Roman" w:hAnsi="Times New Roman" w:cs="Times New Roman"/>
          <w:kern w:val="0"/>
          <w14:ligatures w14:val="none"/>
        </w:rPr>
      </w:pPr>
    </w:p>
    <w:p w14:paraId="5E546A6E" w14:textId="77777777" w:rsidR="00CB58B5" w:rsidRPr="00D52873" w:rsidRDefault="00CB58B5" w:rsidP="009F702B">
      <w:pPr>
        <w:rPr>
          <w:rFonts w:ascii="Times New Roman" w:eastAsia="Times New Roman" w:hAnsi="Times New Roman" w:cs="Times New Roman"/>
          <w:kern w:val="0"/>
          <w14:ligatures w14:val="none"/>
        </w:rPr>
      </w:pPr>
    </w:p>
    <w:p w14:paraId="6783F6F8" w14:textId="77777777" w:rsidR="00CB58B5" w:rsidRPr="00D52873" w:rsidRDefault="00CB58B5" w:rsidP="009F702B">
      <w:pPr>
        <w:rPr>
          <w:rFonts w:ascii="Times New Roman" w:eastAsia="Times New Roman" w:hAnsi="Times New Roman" w:cs="Times New Roman"/>
          <w:kern w:val="0"/>
          <w14:ligatures w14:val="none"/>
        </w:rPr>
      </w:pPr>
    </w:p>
    <w:p w14:paraId="4CA66F58" w14:textId="77777777" w:rsidR="00CB58B5" w:rsidRPr="00D52873" w:rsidRDefault="00CB58B5" w:rsidP="009F702B">
      <w:pPr>
        <w:rPr>
          <w:rFonts w:ascii="Times New Roman" w:eastAsia="Times New Roman" w:hAnsi="Times New Roman" w:cs="Times New Roman"/>
          <w:kern w:val="0"/>
          <w14:ligatures w14:val="none"/>
        </w:rPr>
      </w:pPr>
    </w:p>
    <w:p w14:paraId="280A6859" w14:textId="77777777" w:rsidR="00CB58B5" w:rsidRPr="00D52873" w:rsidRDefault="00CB58B5" w:rsidP="009F702B">
      <w:pPr>
        <w:rPr>
          <w:rFonts w:ascii="Times New Roman" w:eastAsia="Times New Roman" w:hAnsi="Times New Roman" w:cs="Times New Roman"/>
          <w:kern w:val="0"/>
          <w14:ligatures w14:val="none"/>
        </w:rPr>
      </w:pPr>
    </w:p>
    <w:p w14:paraId="3251EEF5" w14:textId="77777777" w:rsidR="00CB58B5" w:rsidRPr="00D52873" w:rsidRDefault="00CB58B5" w:rsidP="009F702B">
      <w:pPr>
        <w:rPr>
          <w:rFonts w:ascii="Times New Roman" w:eastAsia="Times New Roman" w:hAnsi="Times New Roman" w:cs="Times New Roman"/>
          <w:kern w:val="0"/>
          <w14:ligatures w14:val="none"/>
        </w:rPr>
      </w:pPr>
    </w:p>
    <w:p w14:paraId="0C48F191" w14:textId="77777777" w:rsidR="00CB58B5" w:rsidRPr="00D52873" w:rsidRDefault="00CB58B5" w:rsidP="009F702B">
      <w:pPr>
        <w:rPr>
          <w:rFonts w:ascii="Times New Roman" w:eastAsia="Times New Roman" w:hAnsi="Times New Roman" w:cs="Times New Roman"/>
          <w:kern w:val="0"/>
          <w14:ligatures w14:val="none"/>
        </w:rPr>
      </w:pPr>
    </w:p>
    <w:p w14:paraId="656802DE" w14:textId="77777777" w:rsidR="00CB58B5" w:rsidRPr="00D52873" w:rsidRDefault="00CB58B5" w:rsidP="009F702B">
      <w:pPr>
        <w:rPr>
          <w:rFonts w:ascii="Times New Roman" w:eastAsia="Times New Roman" w:hAnsi="Times New Roman" w:cs="Times New Roman"/>
          <w:kern w:val="0"/>
          <w14:ligatures w14:val="none"/>
        </w:rPr>
      </w:pPr>
    </w:p>
    <w:p w14:paraId="6242EB84" w14:textId="77777777" w:rsidR="00CB58B5" w:rsidRPr="00D52873" w:rsidRDefault="00CB58B5" w:rsidP="009F702B">
      <w:pPr>
        <w:rPr>
          <w:rFonts w:ascii="Times New Roman" w:eastAsia="Times New Roman" w:hAnsi="Times New Roman" w:cs="Times New Roman"/>
          <w:kern w:val="0"/>
          <w14:ligatures w14:val="none"/>
        </w:rPr>
      </w:pPr>
    </w:p>
    <w:p w14:paraId="3C52243C" w14:textId="77777777" w:rsidR="00CB58B5" w:rsidRPr="00D52873" w:rsidRDefault="00CB58B5" w:rsidP="009F702B">
      <w:pPr>
        <w:rPr>
          <w:rFonts w:ascii="Times New Roman" w:eastAsia="Times New Roman" w:hAnsi="Times New Roman" w:cs="Times New Roman"/>
          <w:kern w:val="0"/>
          <w14:ligatures w14:val="none"/>
        </w:rPr>
      </w:pPr>
    </w:p>
    <w:p w14:paraId="3644E03F" w14:textId="77777777" w:rsidR="00CB58B5" w:rsidRPr="00D52873" w:rsidRDefault="00CB58B5" w:rsidP="009F702B">
      <w:pPr>
        <w:rPr>
          <w:rFonts w:ascii="Times New Roman" w:eastAsia="Times New Roman" w:hAnsi="Times New Roman" w:cs="Times New Roman"/>
          <w:kern w:val="0"/>
          <w14:ligatures w14:val="none"/>
        </w:rPr>
      </w:pPr>
    </w:p>
    <w:p w14:paraId="0B5BB18C" w14:textId="77777777" w:rsidR="00CB58B5" w:rsidRPr="00D52873" w:rsidRDefault="00CB58B5" w:rsidP="009F702B">
      <w:pPr>
        <w:rPr>
          <w:rFonts w:ascii="Times New Roman" w:eastAsia="Times New Roman" w:hAnsi="Times New Roman" w:cs="Times New Roman"/>
          <w:kern w:val="0"/>
          <w14:ligatures w14:val="none"/>
        </w:rPr>
      </w:pPr>
    </w:p>
    <w:p w14:paraId="22912DEB" w14:textId="77777777" w:rsidR="0049601F" w:rsidRPr="00D52873" w:rsidRDefault="0049601F" w:rsidP="009F702B">
      <w:pPr>
        <w:rPr>
          <w:rFonts w:ascii="Times New Roman" w:eastAsia="Times New Roman" w:hAnsi="Times New Roman" w:cs="Times New Roman"/>
          <w:kern w:val="0"/>
          <w14:ligatures w14:val="none"/>
        </w:rPr>
      </w:pPr>
    </w:p>
    <w:p w14:paraId="00554D2D" w14:textId="77777777" w:rsidR="0049601F" w:rsidRPr="00D52873" w:rsidRDefault="0049601F" w:rsidP="009F702B">
      <w:pPr>
        <w:rPr>
          <w:rFonts w:ascii="Times New Roman" w:eastAsia="Times New Roman" w:hAnsi="Times New Roman" w:cs="Times New Roman"/>
          <w:kern w:val="0"/>
          <w14:ligatures w14:val="none"/>
        </w:rPr>
      </w:pPr>
    </w:p>
    <w:p w14:paraId="57B70779" w14:textId="77777777" w:rsidR="00CB58B5" w:rsidRPr="00D52873" w:rsidRDefault="00CB58B5" w:rsidP="00564E4F">
      <w:pPr>
        <w:jc w:val="center"/>
        <w:rPr>
          <w:rFonts w:ascii="Times New Roman" w:eastAsia="Times New Roman" w:hAnsi="Times New Roman" w:cs="Times New Roman"/>
          <w:b/>
          <w:bCs/>
          <w:kern w:val="0"/>
          <w:sz w:val="24"/>
          <w:szCs w:val="24"/>
          <w14:ligatures w14:val="none"/>
        </w:rPr>
      </w:pPr>
      <w:r w:rsidRPr="00D52873">
        <w:rPr>
          <w:rFonts w:ascii="Times New Roman" w:eastAsia="Times New Roman" w:hAnsi="Times New Roman" w:cs="Times New Roman"/>
          <w:b/>
          <w:bCs/>
          <w:kern w:val="0"/>
          <w:sz w:val="24"/>
          <w:szCs w:val="24"/>
          <w14:ligatures w14:val="none"/>
        </w:rPr>
        <w:t>CERTIFICATION</w:t>
      </w:r>
    </w:p>
    <w:p w14:paraId="23A68EF7" w14:textId="77777777" w:rsidR="00CB58B5" w:rsidRPr="00D52873" w:rsidRDefault="00CB58B5" w:rsidP="009F702B">
      <w:pPr>
        <w:rPr>
          <w:rFonts w:ascii="Times New Roman" w:eastAsia="Times New Roman" w:hAnsi="Times New Roman" w:cs="Times New Roman"/>
          <w:kern w:val="0"/>
          <w:sz w:val="20"/>
          <w:szCs w:val="20"/>
          <w14:ligatures w14:val="none"/>
        </w:rPr>
      </w:pPr>
    </w:p>
    <w:p w14:paraId="47C763AF" w14:textId="637E6FEB" w:rsidR="00CB58B5" w:rsidRPr="00D52873" w:rsidRDefault="00CB58B5" w:rsidP="009F702B">
      <w:pPr>
        <w:spacing w:line="360" w:lineRule="auto"/>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I, the undersigned</w:t>
      </w:r>
      <w:r w:rsidR="0049601F" w:rsidRPr="00D52873">
        <w:rPr>
          <w:rFonts w:ascii="Times New Roman" w:eastAsia="Times New Roman" w:hAnsi="Times New Roman" w:cs="Times New Roman"/>
          <w:kern w:val="0"/>
          <w:sz w:val="24"/>
          <w:szCs w:val="24"/>
          <w14:ligatures w14:val="none"/>
        </w:rPr>
        <w:t>,</w:t>
      </w:r>
      <w:r w:rsidRPr="00D52873">
        <w:rPr>
          <w:rFonts w:ascii="Times New Roman" w:eastAsia="Times New Roman" w:hAnsi="Times New Roman" w:cs="Times New Roman"/>
          <w:kern w:val="0"/>
          <w:sz w:val="24"/>
          <w:szCs w:val="24"/>
          <w14:ligatures w14:val="none"/>
        </w:rPr>
        <w:t xml:space="preserve"> do hereby certify that this thesis was supervised in accordance with the guidance laid down by the university</w:t>
      </w:r>
    </w:p>
    <w:p w14:paraId="47481521" w14:textId="77777777" w:rsidR="00CB58B5" w:rsidRPr="00D52873" w:rsidRDefault="00CB58B5" w:rsidP="009F702B">
      <w:pPr>
        <w:rPr>
          <w:rFonts w:ascii="Times New Roman" w:eastAsia="Times New Roman" w:hAnsi="Times New Roman" w:cs="Times New Roman"/>
          <w:kern w:val="0"/>
          <w14:ligatures w14:val="none"/>
        </w:rPr>
      </w:pPr>
    </w:p>
    <w:p w14:paraId="271C94F2" w14:textId="77777777" w:rsidR="0049601F" w:rsidRPr="00D52873" w:rsidRDefault="0049601F" w:rsidP="0049601F">
      <w:pPr>
        <w:rPr>
          <w:rFonts w:ascii="Times New Roman" w:eastAsia="Times New Roman" w:hAnsi="Times New Roman" w:cs="Times New Roman"/>
          <w:kern w:val="0"/>
          <w14:ligatures w14:val="none"/>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551"/>
      </w:tblGrid>
      <w:tr w:rsidR="0049601F" w:rsidRPr="00D52873" w14:paraId="29157B50" w14:textId="77777777" w:rsidTr="00786BF2">
        <w:tc>
          <w:tcPr>
            <w:tcW w:w="4394" w:type="dxa"/>
          </w:tcPr>
          <w:p w14:paraId="0E8AD8EA" w14:textId="77777777" w:rsidR="0049601F" w:rsidRPr="00D52873" w:rsidRDefault="0049601F" w:rsidP="0049601F">
            <w:pPr>
              <w:spacing w:after="160" w:line="259" w:lineRule="auto"/>
              <w:rPr>
                <w:rFonts w:ascii="Times New Roman" w:eastAsia="Times New Roman" w:hAnsi="Times New Roman" w:cs="Times New Roman"/>
              </w:rPr>
            </w:pPr>
          </w:p>
        </w:tc>
        <w:tc>
          <w:tcPr>
            <w:tcW w:w="2551" w:type="dxa"/>
          </w:tcPr>
          <w:p w14:paraId="7FB04A0B" w14:textId="40605382" w:rsidR="0049601F" w:rsidRPr="00D52873" w:rsidRDefault="0049601F" w:rsidP="0049601F">
            <w:pPr>
              <w:spacing w:after="160" w:line="259" w:lineRule="auto"/>
              <w:rPr>
                <w:rFonts w:ascii="Times New Roman" w:eastAsia="Times New Roman" w:hAnsi="Times New Roman" w:cs="Times New Roman"/>
                <w:b/>
                <w:bCs/>
              </w:rPr>
            </w:pPr>
            <w:r w:rsidRPr="00D52873">
              <w:rPr>
                <w:rFonts w:ascii="Times New Roman" w:eastAsia="Times New Roman" w:hAnsi="Times New Roman" w:cs="Times New Roman"/>
                <w:b/>
                <w:bCs/>
              </w:rPr>
              <w:t>3</w:t>
            </w:r>
            <w:r w:rsidR="00D0155F">
              <w:rPr>
                <w:rFonts w:ascii="Times New Roman" w:eastAsia="Times New Roman" w:hAnsi="Times New Roman" w:cs="Times New Roman"/>
                <w:b/>
                <w:bCs/>
              </w:rPr>
              <w:t>1</w:t>
            </w:r>
            <w:r w:rsidR="00D0155F" w:rsidRPr="00D0155F">
              <w:rPr>
                <w:rFonts w:ascii="Times New Roman" w:eastAsia="Times New Roman" w:hAnsi="Times New Roman" w:cs="Times New Roman"/>
                <w:b/>
                <w:bCs/>
                <w:vertAlign w:val="superscript"/>
              </w:rPr>
              <w:t>st</w:t>
            </w:r>
            <w:r w:rsidR="00D0155F">
              <w:rPr>
                <w:rFonts w:ascii="Times New Roman" w:eastAsia="Times New Roman" w:hAnsi="Times New Roman" w:cs="Times New Roman"/>
                <w:b/>
                <w:bCs/>
              </w:rPr>
              <w:t xml:space="preserve"> August</w:t>
            </w:r>
            <w:r w:rsidRPr="00D52873">
              <w:rPr>
                <w:rFonts w:ascii="Times New Roman" w:eastAsia="Times New Roman" w:hAnsi="Times New Roman" w:cs="Times New Roman"/>
                <w:b/>
                <w:bCs/>
              </w:rPr>
              <w:t>, 2025</w:t>
            </w:r>
          </w:p>
        </w:tc>
      </w:tr>
      <w:tr w:rsidR="0049601F" w:rsidRPr="00D52873" w14:paraId="530A439C" w14:textId="77777777" w:rsidTr="00786BF2">
        <w:tc>
          <w:tcPr>
            <w:tcW w:w="4394" w:type="dxa"/>
          </w:tcPr>
          <w:p w14:paraId="38287485" w14:textId="77777777" w:rsidR="0049601F" w:rsidRPr="00D52873" w:rsidRDefault="0049601F" w:rsidP="0049601F">
            <w:pPr>
              <w:spacing w:after="160" w:line="259" w:lineRule="auto"/>
              <w:rPr>
                <w:rFonts w:ascii="Times New Roman" w:eastAsia="Times New Roman" w:hAnsi="Times New Roman" w:cs="Times New Roman"/>
              </w:rPr>
            </w:pPr>
          </w:p>
        </w:tc>
        <w:tc>
          <w:tcPr>
            <w:tcW w:w="2551" w:type="dxa"/>
          </w:tcPr>
          <w:p w14:paraId="030ADE99" w14:textId="77777777" w:rsidR="0049601F" w:rsidRPr="00D52873" w:rsidRDefault="0049601F" w:rsidP="0049601F">
            <w:pPr>
              <w:spacing w:after="160" w:line="259" w:lineRule="auto"/>
              <w:rPr>
                <w:rFonts w:ascii="Times New Roman" w:eastAsia="Times New Roman" w:hAnsi="Times New Roman" w:cs="Times New Roman"/>
                <w:b/>
                <w:bCs/>
              </w:rPr>
            </w:pPr>
          </w:p>
        </w:tc>
      </w:tr>
      <w:tr w:rsidR="0049601F" w:rsidRPr="00D52873" w14:paraId="6D39A467" w14:textId="77777777" w:rsidTr="00786BF2">
        <w:tc>
          <w:tcPr>
            <w:tcW w:w="4394" w:type="dxa"/>
          </w:tcPr>
          <w:p w14:paraId="4BD0A212" w14:textId="1530A8BC" w:rsidR="0049601F" w:rsidRPr="00D52873" w:rsidRDefault="0049601F" w:rsidP="0049601F">
            <w:pPr>
              <w:spacing w:after="160" w:line="259" w:lineRule="auto"/>
              <w:rPr>
                <w:rFonts w:ascii="Times New Roman" w:eastAsia="Times New Roman" w:hAnsi="Times New Roman" w:cs="Times New Roman"/>
              </w:rPr>
            </w:pPr>
            <w:r w:rsidRPr="00D52873">
              <w:rPr>
                <w:rFonts w:ascii="Times New Roman" w:eastAsia="Times New Roman" w:hAnsi="Times New Roman" w:cs="Times New Roman"/>
              </w:rPr>
              <w:t>-----------------------------------</w:t>
            </w:r>
            <w:r w:rsidR="00786BF2" w:rsidRPr="00D52873">
              <w:rPr>
                <w:rFonts w:ascii="Times New Roman" w:eastAsia="Times New Roman" w:hAnsi="Times New Roman" w:cs="Times New Roman"/>
              </w:rPr>
              <w:t>---------------</w:t>
            </w:r>
          </w:p>
        </w:tc>
        <w:tc>
          <w:tcPr>
            <w:tcW w:w="2551" w:type="dxa"/>
          </w:tcPr>
          <w:p w14:paraId="1DE67AB0" w14:textId="77777777" w:rsidR="0049601F" w:rsidRPr="00D52873" w:rsidRDefault="0049601F" w:rsidP="0049601F">
            <w:pPr>
              <w:spacing w:after="160" w:line="259" w:lineRule="auto"/>
              <w:rPr>
                <w:rFonts w:ascii="Times New Roman" w:eastAsia="Times New Roman" w:hAnsi="Times New Roman" w:cs="Times New Roman"/>
              </w:rPr>
            </w:pPr>
            <w:r w:rsidRPr="00D52873">
              <w:rPr>
                <w:rFonts w:ascii="Times New Roman" w:eastAsia="Times New Roman" w:hAnsi="Times New Roman" w:cs="Times New Roman"/>
              </w:rPr>
              <w:t>----------------------------</w:t>
            </w:r>
          </w:p>
          <w:p w14:paraId="2DFD65DD" w14:textId="77777777" w:rsidR="0049601F" w:rsidRPr="00D52873" w:rsidRDefault="0049601F" w:rsidP="0049601F">
            <w:pPr>
              <w:spacing w:after="160" w:line="259" w:lineRule="auto"/>
              <w:rPr>
                <w:rFonts w:ascii="Times New Roman" w:eastAsia="Times New Roman" w:hAnsi="Times New Roman" w:cs="Times New Roman"/>
              </w:rPr>
            </w:pPr>
          </w:p>
        </w:tc>
      </w:tr>
      <w:tr w:rsidR="0049601F" w:rsidRPr="00D52873" w14:paraId="19D2E0BB" w14:textId="77777777" w:rsidTr="00786BF2">
        <w:tc>
          <w:tcPr>
            <w:tcW w:w="4394" w:type="dxa"/>
          </w:tcPr>
          <w:p w14:paraId="5764EA71" w14:textId="57A91AEC" w:rsidR="0049601F" w:rsidRPr="00D52873" w:rsidRDefault="0049601F" w:rsidP="0049601F">
            <w:pPr>
              <w:spacing w:after="160" w:line="259" w:lineRule="auto"/>
              <w:rPr>
                <w:rFonts w:ascii="Times New Roman" w:eastAsia="Times New Roman" w:hAnsi="Times New Roman" w:cs="Times New Roman"/>
                <w:b/>
                <w:bCs/>
              </w:rPr>
            </w:pPr>
            <w:r w:rsidRPr="00D52873">
              <w:rPr>
                <w:rFonts w:ascii="Times New Roman" w:eastAsia="Times New Roman" w:hAnsi="Times New Roman" w:cs="Times New Roman"/>
                <w:b/>
                <w:bCs/>
              </w:rPr>
              <w:t>PROFESSOR MOHAMMED AMIDU</w:t>
            </w:r>
          </w:p>
          <w:p w14:paraId="5582E7F6" w14:textId="08A7918E" w:rsidR="0049601F" w:rsidRPr="00D52873" w:rsidRDefault="0049601F" w:rsidP="0049601F">
            <w:pPr>
              <w:spacing w:after="160" w:line="259" w:lineRule="auto"/>
              <w:rPr>
                <w:rFonts w:ascii="Times New Roman" w:eastAsia="Times New Roman" w:hAnsi="Times New Roman" w:cs="Times New Roman"/>
              </w:rPr>
            </w:pPr>
            <w:r w:rsidRPr="00D52873">
              <w:rPr>
                <w:rFonts w:ascii="Times New Roman" w:eastAsia="Times New Roman" w:hAnsi="Times New Roman" w:cs="Times New Roman"/>
                <w:b/>
                <w:bCs/>
              </w:rPr>
              <w:t xml:space="preserve">         </w:t>
            </w:r>
            <w:r w:rsidR="00786BF2" w:rsidRPr="00D52873">
              <w:rPr>
                <w:rFonts w:ascii="Times New Roman" w:eastAsia="Times New Roman" w:hAnsi="Times New Roman" w:cs="Times New Roman"/>
              </w:rPr>
              <w:t>SUPERVISOR</w:t>
            </w:r>
          </w:p>
        </w:tc>
        <w:tc>
          <w:tcPr>
            <w:tcW w:w="2551" w:type="dxa"/>
          </w:tcPr>
          <w:p w14:paraId="1A09AC53" w14:textId="77777777" w:rsidR="0049601F" w:rsidRPr="00D52873" w:rsidRDefault="0049601F" w:rsidP="0049601F">
            <w:pPr>
              <w:spacing w:after="160" w:line="259" w:lineRule="auto"/>
              <w:rPr>
                <w:rFonts w:ascii="Times New Roman" w:eastAsia="Times New Roman" w:hAnsi="Times New Roman" w:cs="Times New Roman"/>
                <w:b/>
                <w:bCs/>
              </w:rPr>
            </w:pPr>
            <w:r w:rsidRPr="00D52873">
              <w:rPr>
                <w:rFonts w:ascii="Times New Roman" w:eastAsia="Times New Roman" w:hAnsi="Times New Roman" w:cs="Times New Roman"/>
                <w:b/>
                <w:bCs/>
              </w:rPr>
              <w:t xml:space="preserve">          DATE </w:t>
            </w:r>
          </w:p>
          <w:p w14:paraId="0024AB79" w14:textId="77777777" w:rsidR="0049601F" w:rsidRPr="00D52873" w:rsidRDefault="0049601F" w:rsidP="0049601F">
            <w:pPr>
              <w:spacing w:after="160" w:line="259" w:lineRule="auto"/>
              <w:rPr>
                <w:rFonts w:ascii="Times New Roman" w:eastAsia="Times New Roman" w:hAnsi="Times New Roman" w:cs="Times New Roman"/>
              </w:rPr>
            </w:pPr>
          </w:p>
        </w:tc>
      </w:tr>
    </w:tbl>
    <w:p w14:paraId="6529D506" w14:textId="77777777" w:rsidR="0049601F" w:rsidRPr="00D52873" w:rsidRDefault="0049601F" w:rsidP="009F702B">
      <w:pPr>
        <w:rPr>
          <w:rFonts w:ascii="Times New Roman" w:eastAsia="Times New Roman" w:hAnsi="Times New Roman" w:cs="Times New Roman"/>
          <w:kern w:val="0"/>
          <w14:ligatures w14:val="none"/>
        </w:rPr>
      </w:pPr>
    </w:p>
    <w:p w14:paraId="377FADA4" w14:textId="77777777" w:rsidR="0049601F" w:rsidRPr="00D52873" w:rsidRDefault="0049601F" w:rsidP="009F702B">
      <w:pPr>
        <w:rPr>
          <w:rFonts w:ascii="Times New Roman" w:eastAsia="Times New Roman" w:hAnsi="Times New Roman" w:cs="Times New Roman"/>
          <w:kern w:val="0"/>
          <w14:ligatures w14:val="none"/>
        </w:rPr>
      </w:pPr>
    </w:p>
    <w:p w14:paraId="6D265C33" w14:textId="3F654FD6" w:rsidR="0049601F" w:rsidRPr="00D52873" w:rsidRDefault="0049601F" w:rsidP="009F702B">
      <w:pPr>
        <w:rPr>
          <w:rFonts w:ascii="Times New Roman" w:eastAsia="Times New Roman" w:hAnsi="Times New Roman" w:cs="Times New Roman"/>
          <w:kern w:val="0"/>
          <w14:ligatures w14:val="none"/>
        </w:rPr>
      </w:pPr>
    </w:p>
    <w:p w14:paraId="7BB3C322" w14:textId="77777777" w:rsidR="00786BF2" w:rsidRPr="00D52873" w:rsidRDefault="00786BF2" w:rsidP="00786BF2">
      <w:pPr>
        <w:rPr>
          <w:rFonts w:ascii="Times New Roman" w:eastAsia="Times New Roman" w:hAnsi="Times New Roman" w:cs="Times New Roman"/>
          <w:kern w:val="0"/>
          <w14:ligatures w14:val="none"/>
        </w:rPr>
      </w:pPr>
    </w:p>
    <w:p w14:paraId="3A51E72A" w14:textId="77777777" w:rsidR="00786BF2" w:rsidRPr="00D52873" w:rsidRDefault="00786BF2" w:rsidP="00786BF2">
      <w:pPr>
        <w:rPr>
          <w:rFonts w:ascii="Times New Roman" w:eastAsia="Times New Roman" w:hAnsi="Times New Roman" w:cs="Times New Roman"/>
          <w:kern w:val="0"/>
          <w14:ligatures w14:val="none"/>
        </w:rPr>
      </w:pP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2551"/>
      </w:tblGrid>
      <w:tr w:rsidR="00786BF2" w:rsidRPr="00D52873" w14:paraId="13DB2CB5" w14:textId="77777777" w:rsidTr="00AE673F">
        <w:tc>
          <w:tcPr>
            <w:tcW w:w="4394" w:type="dxa"/>
          </w:tcPr>
          <w:p w14:paraId="731DFAD0" w14:textId="77777777" w:rsidR="00786BF2" w:rsidRPr="00D52873" w:rsidRDefault="00786BF2" w:rsidP="00786BF2">
            <w:pPr>
              <w:spacing w:after="160" w:line="259" w:lineRule="auto"/>
              <w:rPr>
                <w:rFonts w:ascii="Times New Roman" w:eastAsia="Times New Roman" w:hAnsi="Times New Roman" w:cs="Times New Roman"/>
              </w:rPr>
            </w:pPr>
          </w:p>
        </w:tc>
        <w:tc>
          <w:tcPr>
            <w:tcW w:w="2551" w:type="dxa"/>
          </w:tcPr>
          <w:p w14:paraId="602C057B" w14:textId="58F2056F" w:rsidR="00786BF2" w:rsidRPr="00D52873" w:rsidRDefault="00786BF2" w:rsidP="00786BF2">
            <w:pPr>
              <w:spacing w:after="160" w:line="259" w:lineRule="auto"/>
              <w:rPr>
                <w:rFonts w:ascii="Times New Roman" w:eastAsia="Times New Roman" w:hAnsi="Times New Roman" w:cs="Times New Roman"/>
                <w:b/>
                <w:bCs/>
              </w:rPr>
            </w:pPr>
            <w:r w:rsidRPr="00D52873">
              <w:rPr>
                <w:rFonts w:ascii="Times New Roman" w:eastAsia="Times New Roman" w:hAnsi="Times New Roman" w:cs="Times New Roman"/>
                <w:b/>
                <w:bCs/>
              </w:rPr>
              <w:t>3</w:t>
            </w:r>
            <w:r w:rsidR="00D0155F">
              <w:rPr>
                <w:rFonts w:ascii="Times New Roman" w:eastAsia="Times New Roman" w:hAnsi="Times New Roman" w:cs="Times New Roman"/>
                <w:b/>
                <w:bCs/>
              </w:rPr>
              <w:t>1</w:t>
            </w:r>
            <w:r w:rsidR="00D0155F" w:rsidRPr="00D0155F">
              <w:rPr>
                <w:rFonts w:ascii="Times New Roman" w:eastAsia="Times New Roman" w:hAnsi="Times New Roman" w:cs="Times New Roman"/>
                <w:b/>
                <w:bCs/>
                <w:vertAlign w:val="superscript"/>
              </w:rPr>
              <w:t>st</w:t>
            </w:r>
            <w:r w:rsidR="00D0155F">
              <w:rPr>
                <w:rFonts w:ascii="Times New Roman" w:eastAsia="Times New Roman" w:hAnsi="Times New Roman" w:cs="Times New Roman"/>
                <w:b/>
                <w:bCs/>
              </w:rPr>
              <w:t xml:space="preserve"> August</w:t>
            </w:r>
            <w:r w:rsidRPr="00D52873">
              <w:rPr>
                <w:rFonts w:ascii="Times New Roman" w:eastAsia="Times New Roman" w:hAnsi="Times New Roman" w:cs="Times New Roman"/>
                <w:b/>
                <w:bCs/>
              </w:rPr>
              <w:t>, 2025</w:t>
            </w:r>
          </w:p>
        </w:tc>
      </w:tr>
      <w:tr w:rsidR="00786BF2" w:rsidRPr="00D52873" w14:paraId="03279F21" w14:textId="77777777" w:rsidTr="00AE673F">
        <w:tc>
          <w:tcPr>
            <w:tcW w:w="4394" w:type="dxa"/>
          </w:tcPr>
          <w:p w14:paraId="5A4EDA3E" w14:textId="77777777" w:rsidR="00786BF2" w:rsidRPr="00D52873" w:rsidRDefault="00786BF2" w:rsidP="00786BF2">
            <w:pPr>
              <w:spacing w:after="160" w:line="259" w:lineRule="auto"/>
              <w:rPr>
                <w:rFonts w:ascii="Times New Roman" w:eastAsia="Times New Roman" w:hAnsi="Times New Roman" w:cs="Times New Roman"/>
              </w:rPr>
            </w:pPr>
          </w:p>
        </w:tc>
        <w:tc>
          <w:tcPr>
            <w:tcW w:w="2551" w:type="dxa"/>
          </w:tcPr>
          <w:p w14:paraId="1E176919" w14:textId="77777777" w:rsidR="00786BF2" w:rsidRPr="00D52873" w:rsidRDefault="00786BF2" w:rsidP="00786BF2">
            <w:pPr>
              <w:spacing w:after="160" w:line="259" w:lineRule="auto"/>
              <w:rPr>
                <w:rFonts w:ascii="Times New Roman" w:eastAsia="Times New Roman" w:hAnsi="Times New Roman" w:cs="Times New Roman"/>
                <w:b/>
                <w:bCs/>
              </w:rPr>
            </w:pPr>
          </w:p>
        </w:tc>
      </w:tr>
      <w:tr w:rsidR="00786BF2" w:rsidRPr="00D52873" w14:paraId="63E90402" w14:textId="77777777" w:rsidTr="00AE673F">
        <w:tc>
          <w:tcPr>
            <w:tcW w:w="4394" w:type="dxa"/>
          </w:tcPr>
          <w:p w14:paraId="22106D90" w14:textId="7E21F6F7" w:rsidR="00786BF2" w:rsidRPr="00D52873" w:rsidRDefault="00786BF2" w:rsidP="00786BF2">
            <w:pPr>
              <w:spacing w:after="160" w:line="259" w:lineRule="auto"/>
              <w:rPr>
                <w:rFonts w:ascii="Times New Roman" w:eastAsia="Times New Roman" w:hAnsi="Times New Roman" w:cs="Times New Roman"/>
              </w:rPr>
            </w:pPr>
            <w:r w:rsidRPr="00D52873">
              <w:rPr>
                <w:rFonts w:ascii="Times New Roman" w:eastAsia="Times New Roman" w:hAnsi="Times New Roman" w:cs="Times New Roman"/>
              </w:rPr>
              <w:t>---------------------------------------------------</w:t>
            </w:r>
          </w:p>
        </w:tc>
        <w:tc>
          <w:tcPr>
            <w:tcW w:w="2551" w:type="dxa"/>
          </w:tcPr>
          <w:p w14:paraId="6B47E61C" w14:textId="77777777" w:rsidR="00786BF2" w:rsidRPr="00D52873" w:rsidRDefault="00786BF2" w:rsidP="00786BF2">
            <w:pPr>
              <w:spacing w:after="160" w:line="259" w:lineRule="auto"/>
              <w:rPr>
                <w:rFonts w:ascii="Times New Roman" w:eastAsia="Times New Roman" w:hAnsi="Times New Roman" w:cs="Times New Roman"/>
              </w:rPr>
            </w:pPr>
            <w:r w:rsidRPr="00D52873">
              <w:rPr>
                <w:rFonts w:ascii="Times New Roman" w:eastAsia="Times New Roman" w:hAnsi="Times New Roman" w:cs="Times New Roman"/>
              </w:rPr>
              <w:t>----------------------------</w:t>
            </w:r>
          </w:p>
          <w:p w14:paraId="4053A4E0" w14:textId="77777777" w:rsidR="00786BF2" w:rsidRPr="00D52873" w:rsidRDefault="00786BF2" w:rsidP="00786BF2">
            <w:pPr>
              <w:spacing w:after="160" w:line="259" w:lineRule="auto"/>
              <w:rPr>
                <w:rFonts w:ascii="Times New Roman" w:eastAsia="Times New Roman" w:hAnsi="Times New Roman" w:cs="Times New Roman"/>
              </w:rPr>
            </w:pPr>
          </w:p>
        </w:tc>
      </w:tr>
      <w:tr w:rsidR="00786BF2" w:rsidRPr="00D52873" w14:paraId="6DB5C2D3" w14:textId="77777777" w:rsidTr="00AE673F">
        <w:tc>
          <w:tcPr>
            <w:tcW w:w="4394" w:type="dxa"/>
          </w:tcPr>
          <w:p w14:paraId="7D4BAA5F" w14:textId="641F45B7" w:rsidR="00786BF2" w:rsidRPr="00D52873" w:rsidRDefault="00786BF2" w:rsidP="00786BF2">
            <w:pPr>
              <w:spacing w:after="160" w:line="259" w:lineRule="auto"/>
              <w:rPr>
                <w:rFonts w:ascii="Times New Roman" w:eastAsia="Times New Roman" w:hAnsi="Times New Roman" w:cs="Times New Roman"/>
                <w:b/>
                <w:bCs/>
              </w:rPr>
            </w:pPr>
            <w:r w:rsidRPr="00D52873">
              <w:rPr>
                <w:rFonts w:ascii="Times New Roman" w:eastAsia="Times New Roman" w:hAnsi="Times New Roman" w:cs="Times New Roman"/>
                <w:b/>
                <w:bCs/>
              </w:rPr>
              <w:t>PROFESSOR WILLIAM COFFIE</w:t>
            </w:r>
          </w:p>
          <w:p w14:paraId="5AD4030F" w14:textId="77777777" w:rsidR="00786BF2" w:rsidRPr="00D52873" w:rsidRDefault="00786BF2" w:rsidP="00786BF2">
            <w:pPr>
              <w:spacing w:after="160" w:line="259" w:lineRule="auto"/>
              <w:rPr>
                <w:rFonts w:ascii="Times New Roman" w:eastAsia="Times New Roman" w:hAnsi="Times New Roman" w:cs="Times New Roman"/>
              </w:rPr>
            </w:pPr>
            <w:r w:rsidRPr="00D52873">
              <w:rPr>
                <w:rFonts w:ascii="Times New Roman" w:eastAsia="Times New Roman" w:hAnsi="Times New Roman" w:cs="Times New Roman"/>
                <w:b/>
                <w:bCs/>
              </w:rPr>
              <w:t xml:space="preserve">         (10067651)</w:t>
            </w:r>
          </w:p>
        </w:tc>
        <w:tc>
          <w:tcPr>
            <w:tcW w:w="2551" w:type="dxa"/>
          </w:tcPr>
          <w:p w14:paraId="12863CBB" w14:textId="77777777" w:rsidR="00786BF2" w:rsidRPr="00D52873" w:rsidRDefault="00786BF2" w:rsidP="00786BF2">
            <w:pPr>
              <w:spacing w:after="160" w:line="259" w:lineRule="auto"/>
              <w:rPr>
                <w:rFonts w:ascii="Times New Roman" w:eastAsia="Times New Roman" w:hAnsi="Times New Roman" w:cs="Times New Roman"/>
                <w:b/>
                <w:bCs/>
              </w:rPr>
            </w:pPr>
            <w:r w:rsidRPr="00D52873">
              <w:rPr>
                <w:rFonts w:ascii="Times New Roman" w:eastAsia="Times New Roman" w:hAnsi="Times New Roman" w:cs="Times New Roman"/>
                <w:b/>
                <w:bCs/>
              </w:rPr>
              <w:t xml:space="preserve">          DATE </w:t>
            </w:r>
          </w:p>
          <w:p w14:paraId="42D48316" w14:textId="77777777" w:rsidR="00786BF2" w:rsidRPr="00D52873" w:rsidRDefault="00786BF2" w:rsidP="00786BF2">
            <w:pPr>
              <w:spacing w:after="160" w:line="259" w:lineRule="auto"/>
              <w:rPr>
                <w:rFonts w:ascii="Times New Roman" w:eastAsia="Times New Roman" w:hAnsi="Times New Roman" w:cs="Times New Roman"/>
              </w:rPr>
            </w:pPr>
          </w:p>
        </w:tc>
      </w:tr>
    </w:tbl>
    <w:p w14:paraId="5D720EEF" w14:textId="77777777" w:rsidR="00786BF2" w:rsidRPr="00D52873" w:rsidRDefault="00786BF2" w:rsidP="009F702B">
      <w:pPr>
        <w:rPr>
          <w:rFonts w:ascii="Times New Roman" w:eastAsia="Times New Roman" w:hAnsi="Times New Roman" w:cs="Times New Roman"/>
          <w:kern w:val="0"/>
          <w14:ligatures w14:val="none"/>
        </w:rPr>
      </w:pPr>
    </w:p>
    <w:p w14:paraId="75E915DA" w14:textId="77777777" w:rsidR="00CB58B5" w:rsidRPr="00D52873" w:rsidRDefault="00CB58B5" w:rsidP="009F702B">
      <w:pPr>
        <w:rPr>
          <w:rFonts w:ascii="Times New Roman" w:eastAsia="Times New Roman" w:hAnsi="Times New Roman" w:cs="Times New Roman"/>
          <w:b/>
          <w:bCs/>
          <w:kern w:val="0"/>
          <w:sz w:val="24"/>
          <w:szCs w:val="24"/>
          <w14:ligatures w14:val="none"/>
        </w:rPr>
      </w:pPr>
    </w:p>
    <w:p w14:paraId="7E56D786" w14:textId="77777777" w:rsidR="00786BF2" w:rsidRPr="00D52873" w:rsidRDefault="00786BF2" w:rsidP="009F702B">
      <w:pPr>
        <w:rPr>
          <w:rFonts w:ascii="Times New Roman" w:eastAsia="Times New Roman" w:hAnsi="Times New Roman" w:cs="Times New Roman"/>
          <w:b/>
          <w:bCs/>
          <w:kern w:val="0"/>
          <w:sz w:val="24"/>
          <w:szCs w:val="24"/>
          <w14:ligatures w14:val="none"/>
        </w:rPr>
      </w:pPr>
    </w:p>
    <w:p w14:paraId="18B59006" w14:textId="77777777" w:rsidR="00786BF2" w:rsidRPr="00D52873" w:rsidRDefault="00786BF2" w:rsidP="009F702B">
      <w:pPr>
        <w:rPr>
          <w:rFonts w:ascii="Times New Roman" w:eastAsia="Times New Roman" w:hAnsi="Times New Roman" w:cs="Times New Roman"/>
          <w:b/>
          <w:bCs/>
          <w:kern w:val="0"/>
          <w:sz w:val="24"/>
          <w:szCs w:val="24"/>
          <w14:ligatures w14:val="none"/>
        </w:rPr>
      </w:pPr>
    </w:p>
    <w:p w14:paraId="5809286A" w14:textId="77777777" w:rsidR="00786BF2" w:rsidRPr="00D52873" w:rsidRDefault="00786BF2" w:rsidP="009F702B">
      <w:pPr>
        <w:rPr>
          <w:rFonts w:ascii="Times New Roman" w:eastAsia="Times New Roman" w:hAnsi="Times New Roman" w:cs="Times New Roman"/>
          <w:b/>
          <w:bCs/>
          <w:kern w:val="0"/>
          <w:sz w:val="24"/>
          <w:szCs w:val="24"/>
          <w14:ligatures w14:val="none"/>
        </w:rPr>
      </w:pPr>
    </w:p>
    <w:p w14:paraId="09F84249" w14:textId="77777777" w:rsidR="00CB58B5" w:rsidRPr="00D52873" w:rsidRDefault="00CB58B5" w:rsidP="009F702B">
      <w:pPr>
        <w:rPr>
          <w:rFonts w:ascii="Times New Roman" w:eastAsia="Times New Roman" w:hAnsi="Times New Roman" w:cs="Times New Roman"/>
          <w:b/>
          <w:bCs/>
          <w:kern w:val="0"/>
          <w:sz w:val="24"/>
          <w:szCs w:val="24"/>
          <w14:ligatures w14:val="none"/>
        </w:rPr>
      </w:pPr>
    </w:p>
    <w:p w14:paraId="1413A830" w14:textId="77777777" w:rsidR="00CB58B5" w:rsidRPr="00D52873" w:rsidRDefault="00CB58B5" w:rsidP="00564E4F">
      <w:pPr>
        <w:jc w:val="center"/>
        <w:rPr>
          <w:rFonts w:ascii="Times New Roman" w:eastAsia="Times New Roman" w:hAnsi="Times New Roman" w:cs="Times New Roman"/>
          <w:b/>
          <w:bCs/>
          <w:kern w:val="0"/>
          <w:sz w:val="24"/>
          <w:szCs w:val="24"/>
          <w14:ligatures w14:val="none"/>
        </w:rPr>
      </w:pPr>
      <w:r w:rsidRPr="00D52873">
        <w:rPr>
          <w:rFonts w:ascii="Times New Roman" w:eastAsia="Times New Roman" w:hAnsi="Times New Roman" w:cs="Times New Roman"/>
          <w:b/>
          <w:bCs/>
          <w:kern w:val="0"/>
          <w:sz w:val="24"/>
          <w:szCs w:val="24"/>
          <w14:ligatures w14:val="none"/>
        </w:rPr>
        <w:t>DEDICATION</w:t>
      </w:r>
    </w:p>
    <w:p w14:paraId="5127FFB8" w14:textId="77777777" w:rsidR="00CB58B5" w:rsidRPr="00D52873" w:rsidRDefault="00CB58B5" w:rsidP="009F702B">
      <w:pPr>
        <w:rPr>
          <w:rFonts w:ascii="Times New Roman" w:eastAsia="Times New Roman" w:hAnsi="Times New Roman" w:cs="Times New Roman"/>
          <w:kern w:val="0"/>
          <w:sz w:val="24"/>
          <w:szCs w:val="24"/>
          <w14:ligatures w14:val="none"/>
        </w:rPr>
      </w:pPr>
    </w:p>
    <w:p w14:paraId="068A1E39" w14:textId="7777777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This thesis is wholly and solely dedicated to my mother, Mama </w:t>
      </w:r>
      <w:r w:rsidRPr="00D52873">
        <w:rPr>
          <w:rFonts w:ascii="Times New Roman" w:eastAsia="Times New Roman" w:hAnsi="Times New Roman" w:cs="Times New Roman"/>
          <w:b/>
          <w:bCs/>
          <w:kern w:val="0"/>
          <w:sz w:val="24"/>
          <w:szCs w:val="24"/>
          <w14:ligatures w14:val="none"/>
        </w:rPr>
        <w:t xml:space="preserve">Florence Yaa </w:t>
      </w:r>
      <w:proofErr w:type="spellStart"/>
      <w:r w:rsidRPr="00D52873">
        <w:rPr>
          <w:rFonts w:ascii="Times New Roman" w:eastAsia="Times New Roman" w:hAnsi="Times New Roman" w:cs="Times New Roman"/>
          <w:b/>
          <w:bCs/>
          <w:kern w:val="0"/>
          <w:sz w:val="24"/>
          <w:szCs w:val="24"/>
          <w14:ligatures w14:val="none"/>
        </w:rPr>
        <w:t>Dekomwine</w:t>
      </w:r>
      <w:proofErr w:type="spellEnd"/>
      <w:r w:rsidRPr="00D52873">
        <w:rPr>
          <w:rFonts w:ascii="Times New Roman" w:eastAsia="Times New Roman" w:hAnsi="Times New Roman" w:cs="Times New Roman"/>
          <w:kern w:val="0"/>
          <w:sz w:val="24"/>
          <w:szCs w:val="24"/>
          <w14:ligatures w14:val="none"/>
        </w:rPr>
        <w:t xml:space="preserve"> (of blessed memory).</w:t>
      </w:r>
    </w:p>
    <w:p w14:paraId="7BB62527" w14:textId="77777777" w:rsidR="00CB58B5" w:rsidRPr="00D52873" w:rsidRDefault="00CB58B5" w:rsidP="009F702B">
      <w:pPr>
        <w:rPr>
          <w:rFonts w:ascii="Times New Roman" w:eastAsia="Times New Roman" w:hAnsi="Times New Roman" w:cs="Times New Roman"/>
          <w:kern w:val="0"/>
          <w:sz w:val="24"/>
          <w:szCs w:val="24"/>
          <w14:ligatures w14:val="none"/>
        </w:rPr>
      </w:pPr>
    </w:p>
    <w:p w14:paraId="15BC4F11" w14:textId="77777777" w:rsidR="00CB58B5" w:rsidRPr="00D52873" w:rsidRDefault="00CB58B5" w:rsidP="009F702B">
      <w:pPr>
        <w:rPr>
          <w:rFonts w:ascii="Times New Roman" w:eastAsia="Times New Roman" w:hAnsi="Times New Roman" w:cs="Times New Roman"/>
          <w:kern w:val="0"/>
          <w:sz w:val="20"/>
          <w:szCs w:val="20"/>
          <w14:ligatures w14:val="none"/>
        </w:rPr>
      </w:pPr>
    </w:p>
    <w:p w14:paraId="7432096D"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EA09B06"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2681BE8" w14:textId="77777777" w:rsidR="00CB58B5" w:rsidRPr="00D52873" w:rsidRDefault="00CB58B5" w:rsidP="009F702B">
      <w:pPr>
        <w:rPr>
          <w:rFonts w:ascii="Times New Roman" w:eastAsia="Times New Roman" w:hAnsi="Times New Roman" w:cs="Times New Roman"/>
          <w:kern w:val="0"/>
          <w:sz w:val="20"/>
          <w:szCs w:val="20"/>
          <w14:ligatures w14:val="none"/>
        </w:rPr>
      </w:pPr>
    </w:p>
    <w:p w14:paraId="5F036E3E" w14:textId="77777777" w:rsidR="00CB58B5" w:rsidRPr="00D52873" w:rsidRDefault="00CB58B5" w:rsidP="009F702B">
      <w:pPr>
        <w:rPr>
          <w:rFonts w:ascii="Times New Roman" w:eastAsia="Times New Roman" w:hAnsi="Times New Roman" w:cs="Times New Roman"/>
          <w:kern w:val="0"/>
          <w:sz w:val="20"/>
          <w:szCs w:val="20"/>
          <w14:ligatures w14:val="none"/>
        </w:rPr>
      </w:pPr>
    </w:p>
    <w:p w14:paraId="21A92DFF" w14:textId="77777777" w:rsidR="00CB58B5" w:rsidRPr="00D52873" w:rsidRDefault="00CB58B5" w:rsidP="009F702B">
      <w:pPr>
        <w:rPr>
          <w:rFonts w:ascii="Times New Roman" w:eastAsia="Times New Roman" w:hAnsi="Times New Roman" w:cs="Times New Roman"/>
          <w:kern w:val="0"/>
          <w:sz w:val="20"/>
          <w:szCs w:val="20"/>
          <w14:ligatures w14:val="none"/>
        </w:rPr>
      </w:pPr>
    </w:p>
    <w:p w14:paraId="72565192" w14:textId="77777777" w:rsidR="00CB58B5" w:rsidRPr="00D52873" w:rsidRDefault="00CB58B5" w:rsidP="009F702B">
      <w:pPr>
        <w:rPr>
          <w:rFonts w:ascii="Times New Roman" w:eastAsia="Times New Roman" w:hAnsi="Times New Roman" w:cs="Times New Roman"/>
          <w:kern w:val="0"/>
          <w:sz w:val="20"/>
          <w:szCs w:val="20"/>
          <w14:ligatures w14:val="none"/>
        </w:rPr>
      </w:pPr>
    </w:p>
    <w:p w14:paraId="7484483F" w14:textId="77777777" w:rsidR="00CB58B5" w:rsidRPr="00D52873" w:rsidRDefault="00CB58B5" w:rsidP="009F702B">
      <w:pPr>
        <w:rPr>
          <w:rFonts w:ascii="Times New Roman" w:eastAsia="Times New Roman" w:hAnsi="Times New Roman" w:cs="Times New Roman"/>
          <w:kern w:val="0"/>
          <w:sz w:val="20"/>
          <w:szCs w:val="20"/>
          <w14:ligatures w14:val="none"/>
        </w:rPr>
      </w:pPr>
    </w:p>
    <w:p w14:paraId="11D47C9F" w14:textId="77777777" w:rsidR="00CB58B5" w:rsidRPr="00D52873" w:rsidRDefault="00CB58B5" w:rsidP="009F702B">
      <w:pPr>
        <w:rPr>
          <w:rFonts w:ascii="Times New Roman" w:eastAsia="Times New Roman" w:hAnsi="Times New Roman" w:cs="Times New Roman"/>
          <w:kern w:val="0"/>
          <w:sz w:val="20"/>
          <w:szCs w:val="20"/>
          <w14:ligatures w14:val="none"/>
        </w:rPr>
      </w:pPr>
    </w:p>
    <w:p w14:paraId="1FBD8A40" w14:textId="77777777" w:rsidR="00CB58B5" w:rsidRPr="00D52873" w:rsidRDefault="00CB58B5" w:rsidP="009F702B">
      <w:pPr>
        <w:rPr>
          <w:rFonts w:ascii="Times New Roman" w:eastAsia="Times New Roman" w:hAnsi="Times New Roman" w:cs="Times New Roman"/>
          <w:kern w:val="0"/>
          <w:sz w:val="20"/>
          <w:szCs w:val="20"/>
          <w14:ligatures w14:val="none"/>
        </w:rPr>
      </w:pPr>
    </w:p>
    <w:p w14:paraId="456D6C5A" w14:textId="77777777" w:rsidR="00CB58B5" w:rsidRPr="00D52873" w:rsidRDefault="00CB58B5" w:rsidP="009F702B">
      <w:pPr>
        <w:rPr>
          <w:rFonts w:ascii="Times New Roman" w:eastAsia="Times New Roman" w:hAnsi="Times New Roman" w:cs="Times New Roman"/>
          <w:kern w:val="0"/>
          <w:sz w:val="20"/>
          <w:szCs w:val="20"/>
          <w14:ligatures w14:val="none"/>
        </w:rPr>
      </w:pPr>
    </w:p>
    <w:p w14:paraId="11E28DE4"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B6A2B76" w14:textId="77777777" w:rsidR="00CB58B5" w:rsidRPr="00D52873" w:rsidRDefault="00CB58B5" w:rsidP="009F702B">
      <w:pPr>
        <w:rPr>
          <w:rFonts w:ascii="Times New Roman" w:eastAsia="Times New Roman" w:hAnsi="Times New Roman" w:cs="Times New Roman"/>
          <w:kern w:val="0"/>
          <w:sz w:val="20"/>
          <w:szCs w:val="20"/>
          <w14:ligatures w14:val="none"/>
        </w:rPr>
      </w:pPr>
    </w:p>
    <w:p w14:paraId="73121A37" w14:textId="77777777" w:rsidR="00CB58B5" w:rsidRPr="00D52873" w:rsidRDefault="00CB58B5" w:rsidP="009F702B">
      <w:pPr>
        <w:rPr>
          <w:rFonts w:ascii="Times New Roman" w:eastAsia="Times New Roman" w:hAnsi="Times New Roman" w:cs="Times New Roman"/>
          <w:kern w:val="0"/>
          <w:sz w:val="20"/>
          <w:szCs w:val="20"/>
          <w14:ligatures w14:val="none"/>
        </w:rPr>
      </w:pPr>
    </w:p>
    <w:p w14:paraId="1884B3B5"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5EEE6D2" w14:textId="77777777" w:rsidR="00CB58B5" w:rsidRPr="00D52873" w:rsidRDefault="00CB58B5" w:rsidP="009F702B">
      <w:pPr>
        <w:rPr>
          <w:rFonts w:ascii="Times New Roman" w:eastAsia="Times New Roman" w:hAnsi="Times New Roman" w:cs="Times New Roman"/>
          <w:kern w:val="0"/>
          <w:sz w:val="20"/>
          <w:szCs w:val="20"/>
          <w14:ligatures w14:val="none"/>
        </w:rPr>
      </w:pPr>
    </w:p>
    <w:p w14:paraId="2919C561" w14:textId="77777777" w:rsidR="00CB58B5" w:rsidRPr="00D52873" w:rsidRDefault="00CB58B5" w:rsidP="009F702B">
      <w:pPr>
        <w:rPr>
          <w:rFonts w:ascii="Times New Roman" w:eastAsia="Times New Roman" w:hAnsi="Times New Roman" w:cs="Times New Roman"/>
          <w:kern w:val="0"/>
          <w:sz w:val="20"/>
          <w:szCs w:val="20"/>
          <w14:ligatures w14:val="none"/>
        </w:rPr>
      </w:pPr>
    </w:p>
    <w:p w14:paraId="5CB5F1D4" w14:textId="77777777" w:rsidR="00CB58B5" w:rsidRPr="00D52873" w:rsidRDefault="00CB58B5" w:rsidP="009F702B">
      <w:pPr>
        <w:rPr>
          <w:rFonts w:ascii="Times New Roman" w:eastAsia="Times New Roman" w:hAnsi="Times New Roman" w:cs="Times New Roman"/>
          <w:kern w:val="0"/>
          <w:sz w:val="20"/>
          <w:szCs w:val="20"/>
          <w14:ligatures w14:val="none"/>
        </w:rPr>
      </w:pPr>
    </w:p>
    <w:p w14:paraId="4B0B38D1" w14:textId="77777777" w:rsidR="00CB58B5" w:rsidRPr="00D52873" w:rsidRDefault="00CB58B5" w:rsidP="009F702B">
      <w:pPr>
        <w:rPr>
          <w:rFonts w:ascii="Times New Roman" w:eastAsia="Times New Roman" w:hAnsi="Times New Roman" w:cs="Times New Roman"/>
          <w:kern w:val="0"/>
          <w:sz w:val="20"/>
          <w:szCs w:val="20"/>
          <w14:ligatures w14:val="none"/>
        </w:rPr>
      </w:pPr>
    </w:p>
    <w:p w14:paraId="088F8BDC" w14:textId="77777777" w:rsidR="00CB58B5" w:rsidRPr="00D52873" w:rsidRDefault="00CB58B5" w:rsidP="009F702B">
      <w:pPr>
        <w:rPr>
          <w:rFonts w:ascii="Times New Roman" w:eastAsia="Times New Roman" w:hAnsi="Times New Roman" w:cs="Times New Roman"/>
          <w:kern w:val="0"/>
          <w:sz w:val="20"/>
          <w:szCs w:val="20"/>
          <w14:ligatures w14:val="none"/>
        </w:rPr>
      </w:pPr>
    </w:p>
    <w:p w14:paraId="05F539E9" w14:textId="77777777" w:rsidR="00CB58B5" w:rsidRPr="00D52873" w:rsidRDefault="00CB58B5" w:rsidP="009F702B">
      <w:pPr>
        <w:rPr>
          <w:rFonts w:ascii="Times New Roman" w:eastAsia="Times New Roman" w:hAnsi="Times New Roman" w:cs="Times New Roman"/>
          <w:kern w:val="0"/>
          <w:sz w:val="20"/>
          <w:szCs w:val="20"/>
          <w14:ligatures w14:val="none"/>
        </w:rPr>
      </w:pPr>
    </w:p>
    <w:p w14:paraId="2BBB61F5" w14:textId="77777777" w:rsidR="00CB58B5" w:rsidRPr="00D52873" w:rsidRDefault="00CB58B5" w:rsidP="009F702B">
      <w:pPr>
        <w:rPr>
          <w:rFonts w:ascii="Times New Roman" w:eastAsia="Times New Roman" w:hAnsi="Times New Roman" w:cs="Times New Roman"/>
          <w:kern w:val="0"/>
          <w:sz w:val="20"/>
          <w:szCs w:val="20"/>
          <w14:ligatures w14:val="none"/>
        </w:rPr>
      </w:pPr>
    </w:p>
    <w:p w14:paraId="4EA9C454" w14:textId="77777777" w:rsidR="00CB58B5" w:rsidRPr="00D52873" w:rsidRDefault="00CB58B5" w:rsidP="009F702B">
      <w:pPr>
        <w:rPr>
          <w:rFonts w:ascii="Times New Roman" w:eastAsia="Times New Roman" w:hAnsi="Times New Roman" w:cs="Times New Roman"/>
          <w:kern w:val="0"/>
          <w:sz w:val="20"/>
          <w:szCs w:val="20"/>
          <w14:ligatures w14:val="none"/>
        </w:rPr>
      </w:pPr>
    </w:p>
    <w:p w14:paraId="61DD9990" w14:textId="77777777" w:rsidR="00CB58B5" w:rsidRPr="00D52873" w:rsidRDefault="00CB58B5" w:rsidP="009F702B">
      <w:pPr>
        <w:rPr>
          <w:rFonts w:ascii="Times New Roman" w:eastAsia="Times New Roman" w:hAnsi="Times New Roman" w:cs="Times New Roman"/>
          <w:kern w:val="0"/>
          <w:sz w:val="20"/>
          <w:szCs w:val="20"/>
          <w14:ligatures w14:val="none"/>
        </w:rPr>
      </w:pPr>
    </w:p>
    <w:p w14:paraId="0D591B5B" w14:textId="77777777" w:rsidR="00CB58B5" w:rsidRPr="00D52873" w:rsidRDefault="00CB58B5" w:rsidP="009F702B">
      <w:pPr>
        <w:rPr>
          <w:rFonts w:ascii="Times New Roman" w:eastAsia="Times New Roman" w:hAnsi="Times New Roman" w:cs="Times New Roman"/>
          <w:kern w:val="0"/>
          <w:sz w:val="20"/>
          <w:szCs w:val="20"/>
          <w14:ligatures w14:val="none"/>
        </w:rPr>
      </w:pPr>
    </w:p>
    <w:p w14:paraId="2E7B3712" w14:textId="77777777" w:rsidR="00CB58B5" w:rsidRPr="00D52873" w:rsidRDefault="00CB58B5" w:rsidP="00564E4F">
      <w:pPr>
        <w:jc w:val="center"/>
        <w:rPr>
          <w:rFonts w:ascii="Times New Roman" w:eastAsia="Times New Roman" w:hAnsi="Times New Roman" w:cs="Times New Roman"/>
          <w:b/>
          <w:bCs/>
          <w:kern w:val="0"/>
          <w:sz w:val="24"/>
          <w:szCs w:val="24"/>
          <w14:ligatures w14:val="none"/>
        </w:rPr>
      </w:pPr>
      <w:r w:rsidRPr="00D52873">
        <w:rPr>
          <w:rFonts w:ascii="Times New Roman" w:eastAsia="Times New Roman" w:hAnsi="Times New Roman" w:cs="Times New Roman"/>
          <w:b/>
          <w:bCs/>
          <w:kern w:val="0"/>
          <w:sz w:val="24"/>
          <w:szCs w:val="24"/>
          <w14:ligatures w14:val="none"/>
        </w:rPr>
        <w:t>ACKNOWLEDGEMENTS</w:t>
      </w:r>
    </w:p>
    <w:p w14:paraId="47FC6C2E" w14:textId="77777777" w:rsidR="00CB58B5" w:rsidRPr="00D52873" w:rsidRDefault="00CB58B5" w:rsidP="009F702B">
      <w:pPr>
        <w:rPr>
          <w:rFonts w:ascii="Times New Roman" w:eastAsia="Times New Roman" w:hAnsi="Times New Roman" w:cs="Times New Roman"/>
          <w:kern w:val="0"/>
          <w:sz w:val="20"/>
          <w:szCs w:val="20"/>
          <w14:ligatures w14:val="none"/>
        </w:rPr>
      </w:pPr>
    </w:p>
    <w:p w14:paraId="39CEF4DB" w14:textId="7777777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First and foremost, I give thanks to the Almighty God, the Most Ancient of Days, for His gift of life, and for His precious word which has been my source of inspiration. When I am down His word tells me “For I know the plans I have for you…, plans to prosper you and not to harm you, plans to give you hope and a future’.</w:t>
      </w:r>
    </w:p>
    <w:p w14:paraId="53944EB9" w14:textId="57C75E52" w:rsidR="00CB58B5" w:rsidRPr="00D52873" w:rsidRDefault="00CB58B5" w:rsidP="00F30DCF">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I am grateful to Prof. Mohammed Amidu (PhD) and Prof. William Coffie (PhD) of the University of Ghana for accepting to supervise my thesis, and the guidance I have received from them. </w:t>
      </w:r>
    </w:p>
    <w:p w14:paraId="7B9CEEE3" w14:textId="789093EC"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The impact of BANGA Africa Project Thesis Completion Grant on the completion of my thesis has been very significant, and </w:t>
      </w:r>
      <w:r w:rsidR="005E5854" w:rsidRPr="00D52873">
        <w:rPr>
          <w:rFonts w:ascii="Times New Roman" w:eastAsia="Times New Roman" w:hAnsi="Times New Roman" w:cs="Times New Roman"/>
          <w:kern w:val="0"/>
          <w:sz w:val="24"/>
          <w:szCs w:val="24"/>
          <w14:ligatures w14:val="none"/>
        </w:rPr>
        <w:t xml:space="preserve">I </w:t>
      </w:r>
      <w:r w:rsidRPr="00D52873">
        <w:rPr>
          <w:rFonts w:ascii="Times New Roman" w:eastAsia="Times New Roman" w:hAnsi="Times New Roman" w:cs="Times New Roman"/>
          <w:kern w:val="0"/>
          <w:sz w:val="24"/>
          <w:szCs w:val="24"/>
          <w14:ligatures w14:val="none"/>
        </w:rPr>
        <w:t>would like</w:t>
      </w:r>
      <w:r w:rsidR="005E5854" w:rsidRPr="00D52873">
        <w:rPr>
          <w:rFonts w:ascii="Times New Roman" w:eastAsia="Times New Roman" w:hAnsi="Times New Roman" w:cs="Times New Roman"/>
          <w:kern w:val="0"/>
          <w:sz w:val="24"/>
          <w:szCs w:val="24"/>
          <w14:ligatures w14:val="none"/>
        </w:rPr>
        <w:t xml:space="preserve"> to</w:t>
      </w:r>
      <w:r w:rsidRPr="00D52873">
        <w:rPr>
          <w:rFonts w:ascii="Times New Roman" w:eastAsia="Times New Roman" w:hAnsi="Times New Roman" w:cs="Times New Roman"/>
          <w:kern w:val="0"/>
          <w:sz w:val="24"/>
          <w:szCs w:val="24"/>
          <w14:ligatures w14:val="none"/>
        </w:rPr>
        <w:t xml:space="preserve"> express my gratitude to the University of Ghana – Carnegie Project for the selection and award of this important scholarship. </w:t>
      </w:r>
    </w:p>
    <w:p w14:paraId="4E8578F1" w14:textId="43A3FE9C"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I am grateful to the Sustainable Development School of the </w:t>
      </w:r>
      <w:proofErr w:type="spellStart"/>
      <w:r w:rsidRPr="00D52873">
        <w:rPr>
          <w:rFonts w:ascii="Times New Roman" w:eastAsia="Times New Roman" w:hAnsi="Times New Roman" w:cs="Times New Roman"/>
          <w:kern w:val="0"/>
          <w:sz w:val="24"/>
          <w:szCs w:val="24"/>
          <w14:ligatures w14:val="none"/>
        </w:rPr>
        <w:t>Swidish</w:t>
      </w:r>
      <w:proofErr w:type="spellEnd"/>
      <w:r w:rsidRPr="00D52873">
        <w:rPr>
          <w:rFonts w:ascii="Times New Roman" w:eastAsia="Times New Roman" w:hAnsi="Times New Roman" w:cs="Times New Roman"/>
          <w:kern w:val="0"/>
          <w:sz w:val="24"/>
          <w:szCs w:val="24"/>
          <w14:ligatures w14:val="none"/>
        </w:rPr>
        <w:t xml:space="preserve"> Research Council, and the Institute of Statistical, Social, and Economic Research (ISSER) of the University of Ghana, for the opportunity to participate in the Methodology and Field Studies in Development School, which equipped me with a lot of research tools and ideas in the area of climate change and sustainability research. I acknowledge the contributions of the principal facilitators, </w:t>
      </w:r>
      <w:r w:rsidR="00D0155F">
        <w:rPr>
          <w:rFonts w:ascii="Times New Roman" w:eastAsia="Times New Roman" w:hAnsi="Times New Roman" w:cs="Times New Roman"/>
          <w:kern w:val="0"/>
          <w:sz w:val="24"/>
          <w:szCs w:val="24"/>
          <w14:ligatures w14:val="none"/>
        </w:rPr>
        <w:t>P</w:t>
      </w:r>
      <w:r w:rsidRPr="00D52873">
        <w:rPr>
          <w:rFonts w:ascii="Times New Roman" w:eastAsia="Times New Roman" w:hAnsi="Times New Roman" w:cs="Times New Roman"/>
          <w:kern w:val="0"/>
          <w:sz w:val="24"/>
          <w:szCs w:val="24"/>
          <w14:ligatures w14:val="none"/>
        </w:rPr>
        <w:t>r</w:t>
      </w:r>
      <w:r w:rsidR="00D0155F">
        <w:rPr>
          <w:rFonts w:ascii="Times New Roman" w:eastAsia="Times New Roman" w:hAnsi="Times New Roman" w:cs="Times New Roman"/>
          <w:kern w:val="0"/>
          <w:sz w:val="24"/>
          <w:szCs w:val="24"/>
          <w14:ligatures w14:val="none"/>
        </w:rPr>
        <w:t>of</w:t>
      </w:r>
      <w:r w:rsidRPr="00D52873">
        <w:rPr>
          <w:rFonts w:ascii="Times New Roman" w:eastAsia="Times New Roman" w:hAnsi="Times New Roman" w:cs="Times New Roman"/>
          <w:kern w:val="0"/>
          <w:sz w:val="24"/>
          <w:szCs w:val="24"/>
          <w14:ligatures w14:val="none"/>
        </w:rPr>
        <w:t>. Fred Dzanku and Dr. Dzifa Torvikey</w:t>
      </w:r>
      <w:r w:rsidR="00786BF2" w:rsidRPr="00D52873">
        <w:rPr>
          <w:rFonts w:ascii="Times New Roman" w:eastAsia="Times New Roman" w:hAnsi="Times New Roman" w:cs="Times New Roman"/>
          <w:kern w:val="0"/>
          <w:sz w:val="24"/>
          <w:szCs w:val="24"/>
          <w14:ligatures w14:val="none"/>
        </w:rPr>
        <w:t>,</w:t>
      </w:r>
      <w:r w:rsidRPr="00D52873">
        <w:rPr>
          <w:rFonts w:ascii="Times New Roman" w:eastAsia="Times New Roman" w:hAnsi="Times New Roman" w:cs="Times New Roman"/>
          <w:kern w:val="0"/>
          <w:sz w:val="24"/>
          <w:szCs w:val="24"/>
          <w14:ligatures w14:val="none"/>
        </w:rPr>
        <w:t xml:space="preserve"> in making the event a success. </w:t>
      </w:r>
    </w:p>
    <w:p w14:paraId="717DA6C4" w14:textId="7777777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May God richly bless you all.</w:t>
      </w:r>
    </w:p>
    <w:p w14:paraId="7C7398A6" w14:textId="7777777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p>
    <w:p w14:paraId="79B4046C" w14:textId="7777777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p>
    <w:p w14:paraId="0A1AA7A3" w14:textId="77777777" w:rsidR="00CB58B5" w:rsidRDefault="00CB58B5" w:rsidP="009F702B">
      <w:pPr>
        <w:spacing w:line="480" w:lineRule="auto"/>
        <w:jc w:val="both"/>
        <w:rPr>
          <w:rFonts w:ascii="Times New Roman" w:eastAsia="Times New Roman" w:hAnsi="Times New Roman" w:cs="Times New Roman"/>
          <w:kern w:val="0"/>
          <w:sz w:val="24"/>
          <w:szCs w:val="24"/>
          <w14:ligatures w14:val="none"/>
        </w:rPr>
      </w:pPr>
    </w:p>
    <w:p w14:paraId="50165CF6" w14:textId="77777777" w:rsidR="004749E3" w:rsidRPr="00D52873" w:rsidRDefault="004749E3" w:rsidP="009F702B">
      <w:pPr>
        <w:spacing w:line="480" w:lineRule="auto"/>
        <w:jc w:val="both"/>
        <w:rPr>
          <w:rFonts w:ascii="Times New Roman" w:eastAsia="Times New Roman" w:hAnsi="Times New Roman" w:cs="Times New Roman"/>
          <w:kern w:val="0"/>
          <w:sz w:val="24"/>
          <w:szCs w:val="24"/>
          <w14:ligatures w14:val="none"/>
        </w:rPr>
      </w:pPr>
    </w:p>
    <w:p w14:paraId="3B9DCA31" w14:textId="77777777" w:rsidR="00CB58B5" w:rsidRPr="00D52873" w:rsidRDefault="00CB58B5" w:rsidP="00B26DCF">
      <w:pPr>
        <w:spacing w:line="480" w:lineRule="auto"/>
        <w:jc w:val="center"/>
        <w:rPr>
          <w:rFonts w:ascii="Times New Roman" w:eastAsia="Times New Roman" w:hAnsi="Times New Roman" w:cs="Times New Roman"/>
          <w:b/>
          <w:bCs/>
          <w:kern w:val="0"/>
          <w:sz w:val="24"/>
          <w:szCs w:val="24"/>
          <w14:ligatures w14:val="none"/>
        </w:rPr>
      </w:pPr>
      <w:r w:rsidRPr="00D52873">
        <w:rPr>
          <w:rFonts w:ascii="Times New Roman" w:eastAsia="Times New Roman" w:hAnsi="Times New Roman" w:cs="Times New Roman"/>
          <w:b/>
          <w:bCs/>
          <w:kern w:val="0"/>
          <w:sz w:val="24"/>
          <w:szCs w:val="24"/>
          <w14:ligatures w14:val="none"/>
        </w:rPr>
        <w:t>AUTHOR’S RESEARCH OUTPUT FROM THESIS</w:t>
      </w:r>
    </w:p>
    <w:p w14:paraId="2F62998F" w14:textId="1DA718CB"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Prior to </w:t>
      </w:r>
      <w:r w:rsidR="004749E3">
        <w:rPr>
          <w:rFonts w:ascii="Times New Roman" w:eastAsia="Times New Roman" w:hAnsi="Times New Roman" w:cs="Times New Roman"/>
          <w:kern w:val="0"/>
          <w:sz w:val="24"/>
          <w:szCs w:val="24"/>
          <w14:ligatures w14:val="none"/>
        </w:rPr>
        <w:t xml:space="preserve">the </w:t>
      </w:r>
      <w:r w:rsidRPr="00D52873">
        <w:rPr>
          <w:rFonts w:ascii="Times New Roman" w:eastAsia="Times New Roman" w:hAnsi="Times New Roman" w:cs="Times New Roman"/>
          <w:kern w:val="0"/>
          <w:sz w:val="24"/>
          <w:szCs w:val="24"/>
          <w14:ligatures w14:val="none"/>
        </w:rPr>
        <w:t>completion and submission of this thesis, abstracts of the first two essays of this thesis have been submitted and presented at conferences</w:t>
      </w:r>
      <w:r w:rsidR="004749E3">
        <w:rPr>
          <w:rFonts w:ascii="Times New Roman" w:eastAsia="Times New Roman" w:hAnsi="Times New Roman" w:cs="Times New Roman"/>
          <w:kern w:val="0"/>
          <w:sz w:val="24"/>
          <w:szCs w:val="24"/>
          <w14:ligatures w14:val="none"/>
        </w:rPr>
        <w:t>, the first essay has been published, and the third essay is still undergoing</w:t>
      </w:r>
      <w:r w:rsidRPr="00D52873">
        <w:rPr>
          <w:rFonts w:ascii="Times New Roman" w:eastAsia="Times New Roman" w:hAnsi="Times New Roman" w:cs="Times New Roman"/>
          <w:kern w:val="0"/>
          <w:sz w:val="24"/>
          <w:szCs w:val="24"/>
          <w14:ligatures w14:val="none"/>
        </w:rPr>
        <w:t xml:space="preserve"> </w:t>
      </w:r>
      <w:r w:rsidR="004749E3">
        <w:rPr>
          <w:rFonts w:ascii="Times New Roman" w:eastAsia="Times New Roman" w:hAnsi="Times New Roman" w:cs="Times New Roman"/>
          <w:kern w:val="0"/>
          <w:sz w:val="24"/>
          <w:szCs w:val="24"/>
          <w14:ligatures w14:val="none"/>
        </w:rPr>
        <w:t xml:space="preserve">review </w:t>
      </w:r>
      <w:r w:rsidRPr="00D52873">
        <w:rPr>
          <w:rFonts w:ascii="Times New Roman" w:eastAsia="Times New Roman" w:hAnsi="Times New Roman" w:cs="Times New Roman"/>
          <w:kern w:val="0"/>
          <w:sz w:val="24"/>
          <w:szCs w:val="24"/>
          <w14:ligatures w14:val="none"/>
        </w:rPr>
        <w:t>as follows:</w:t>
      </w:r>
    </w:p>
    <w:p w14:paraId="74A9E208" w14:textId="77777777" w:rsidR="00CB58B5" w:rsidRPr="00D52873" w:rsidRDefault="00CB58B5" w:rsidP="009F702B">
      <w:pPr>
        <w:spacing w:line="480" w:lineRule="auto"/>
        <w:jc w:val="both"/>
        <w:rPr>
          <w:rFonts w:ascii="Times New Roman" w:eastAsia="Times New Roman" w:hAnsi="Times New Roman" w:cs="Times New Roman"/>
          <w:b/>
          <w:bCs/>
          <w:kern w:val="0"/>
          <w:sz w:val="24"/>
          <w:szCs w:val="24"/>
          <w14:ligatures w14:val="none"/>
        </w:rPr>
      </w:pPr>
      <w:r w:rsidRPr="00D52873">
        <w:rPr>
          <w:rFonts w:ascii="Times New Roman" w:eastAsia="Times New Roman" w:hAnsi="Times New Roman" w:cs="Times New Roman"/>
          <w:b/>
          <w:bCs/>
          <w:kern w:val="0"/>
          <w:sz w:val="24"/>
          <w:szCs w:val="24"/>
          <w14:ligatures w14:val="none"/>
        </w:rPr>
        <w:t>Peer review journal publication</w:t>
      </w:r>
    </w:p>
    <w:p w14:paraId="34513A01" w14:textId="77777777" w:rsidR="00CB58B5" w:rsidRPr="00D52873" w:rsidRDefault="00CB58B5" w:rsidP="00BF78ED">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Azaanamaal, T. (2025). Growing the Global Economy through Climate Change Mitigation: A Causal Mediation Analysis of Environmental Taxes and Green Incentive. </w:t>
      </w:r>
      <w:r w:rsidRPr="00D52873">
        <w:rPr>
          <w:rFonts w:ascii="Times New Roman" w:eastAsia="Times New Roman" w:hAnsi="Times New Roman" w:cs="Times New Roman"/>
          <w:i/>
          <w:iCs/>
          <w:kern w:val="0"/>
          <w:sz w:val="24"/>
          <w:szCs w:val="24"/>
          <w14:ligatures w14:val="none"/>
        </w:rPr>
        <w:t>Journal of Tax Reform</w:t>
      </w:r>
      <w:r w:rsidRPr="00D52873">
        <w:rPr>
          <w:rFonts w:ascii="Times New Roman" w:eastAsia="Times New Roman" w:hAnsi="Times New Roman" w:cs="Times New Roman"/>
          <w:kern w:val="0"/>
          <w:sz w:val="24"/>
          <w:szCs w:val="24"/>
          <w14:ligatures w14:val="none"/>
        </w:rPr>
        <w:t xml:space="preserve">, </w:t>
      </w:r>
      <w:r w:rsidRPr="00D52873">
        <w:rPr>
          <w:rFonts w:ascii="Times New Roman" w:eastAsia="Times New Roman" w:hAnsi="Times New Roman" w:cs="Times New Roman"/>
          <w:i/>
          <w:iCs/>
          <w:kern w:val="0"/>
          <w:sz w:val="24"/>
          <w:szCs w:val="24"/>
          <w14:ligatures w14:val="none"/>
        </w:rPr>
        <w:t>11</w:t>
      </w:r>
      <w:r w:rsidRPr="00D52873">
        <w:rPr>
          <w:rFonts w:ascii="Times New Roman" w:eastAsia="Times New Roman" w:hAnsi="Times New Roman" w:cs="Times New Roman"/>
          <w:kern w:val="0"/>
          <w:sz w:val="24"/>
          <w:szCs w:val="24"/>
          <w14:ligatures w14:val="none"/>
        </w:rPr>
        <w:t>(1), 121–148.</w:t>
      </w:r>
    </w:p>
    <w:p w14:paraId="2B2AFDD3" w14:textId="77777777" w:rsidR="00CB58B5" w:rsidRPr="00D52873" w:rsidRDefault="00CB58B5" w:rsidP="009F702B">
      <w:pPr>
        <w:spacing w:line="480" w:lineRule="auto"/>
        <w:jc w:val="both"/>
        <w:rPr>
          <w:rFonts w:ascii="Times New Roman" w:eastAsia="Times New Roman" w:hAnsi="Times New Roman" w:cs="Times New Roman"/>
          <w:b/>
          <w:bCs/>
          <w:kern w:val="0"/>
          <w:sz w:val="24"/>
          <w:szCs w:val="24"/>
          <w14:ligatures w14:val="none"/>
        </w:rPr>
      </w:pPr>
      <w:r w:rsidRPr="00D52873">
        <w:rPr>
          <w:rFonts w:ascii="Times New Roman" w:eastAsia="Times New Roman" w:hAnsi="Times New Roman" w:cs="Times New Roman"/>
          <w:b/>
          <w:bCs/>
          <w:kern w:val="0"/>
          <w:sz w:val="24"/>
          <w:szCs w:val="24"/>
          <w14:ligatures w14:val="none"/>
        </w:rPr>
        <w:t>Paper under review</w:t>
      </w:r>
    </w:p>
    <w:p w14:paraId="2B5849BE" w14:textId="31FC4F3F"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Azaanamaal, T., Amidu, M.</w:t>
      </w:r>
      <w:r w:rsidR="004B6AAA" w:rsidRPr="00D52873">
        <w:rPr>
          <w:rFonts w:ascii="Times New Roman" w:eastAsia="Times New Roman" w:hAnsi="Times New Roman" w:cs="Times New Roman"/>
          <w:kern w:val="0"/>
          <w:sz w:val="24"/>
          <w:szCs w:val="24"/>
          <w14:ligatures w14:val="none"/>
        </w:rPr>
        <w:t xml:space="preserve"> and</w:t>
      </w:r>
      <w:r w:rsidRPr="00D52873">
        <w:rPr>
          <w:rFonts w:ascii="Times New Roman" w:eastAsia="Times New Roman" w:hAnsi="Times New Roman" w:cs="Times New Roman"/>
          <w:kern w:val="0"/>
          <w:sz w:val="24"/>
          <w:szCs w:val="24"/>
          <w14:ligatures w14:val="none"/>
        </w:rPr>
        <w:t xml:space="preserve"> Coffie, W. (202</w:t>
      </w:r>
      <w:r w:rsidR="0000747B">
        <w:rPr>
          <w:rFonts w:ascii="Times New Roman" w:eastAsia="Times New Roman" w:hAnsi="Times New Roman" w:cs="Times New Roman"/>
          <w:kern w:val="0"/>
          <w:sz w:val="24"/>
          <w:szCs w:val="24"/>
          <w14:ligatures w14:val="none"/>
        </w:rPr>
        <w:t>5</w:t>
      </w:r>
      <w:r w:rsidRPr="00D52873">
        <w:rPr>
          <w:rFonts w:ascii="Times New Roman" w:eastAsia="Times New Roman" w:hAnsi="Times New Roman" w:cs="Times New Roman"/>
          <w:kern w:val="0"/>
          <w:sz w:val="24"/>
          <w:szCs w:val="24"/>
          <w14:ligatures w14:val="none"/>
        </w:rPr>
        <w:t xml:space="preserve">). Leveraging globalization and the mediating effect of environmental taxes for sustainable energy production. </w:t>
      </w:r>
      <w:r w:rsidRPr="00D52873">
        <w:rPr>
          <w:rFonts w:ascii="Times New Roman" w:eastAsia="Times New Roman" w:hAnsi="Times New Roman" w:cs="Times New Roman"/>
          <w:i/>
          <w:iCs/>
          <w:kern w:val="0"/>
          <w:sz w:val="24"/>
          <w:szCs w:val="24"/>
          <w14:ligatures w14:val="none"/>
        </w:rPr>
        <w:t>Journal of Environmental Accounting and Management</w:t>
      </w:r>
      <w:r w:rsidRPr="00D52873">
        <w:rPr>
          <w:rFonts w:ascii="Times New Roman" w:eastAsia="Times New Roman" w:hAnsi="Times New Roman" w:cs="Times New Roman"/>
          <w:kern w:val="0"/>
          <w:sz w:val="24"/>
          <w:szCs w:val="24"/>
          <w14:ligatures w14:val="none"/>
        </w:rPr>
        <w:t xml:space="preserve"> (Under revision)</w:t>
      </w:r>
    </w:p>
    <w:p w14:paraId="7511B970" w14:textId="7777777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b/>
          <w:bCs/>
          <w:kern w:val="0"/>
          <w:sz w:val="24"/>
          <w:szCs w:val="24"/>
          <w14:ligatures w14:val="none"/>
        </w:rPr>
        <w:t>Conferences attended and papers</w:t>
      </w:r>
      <w:r w:rsidRPr="00D52873">
        <w:rPr>
          <w:rFonts w:ascii="Times New Roman" w:eastAsia="Times New Roman" w:hAnsi="Times New Roman" w:cs="Times New Roman"/>
          <w:kern w:val="0"/>
          <w:sz w:val="24"/>
          <w:szCs w:val="24"/>
          <w14:ligatures w14:val="none"/>
        </w:rPr>
        <w:t xml:space="preserve"> </w:t>
      </w:r>
    </w:p>
    <w:p w14:paraId="4403FF77"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eastAsia="Times New Roman" w:hAnsi="Times New Roman" w:cs="Times New Roman"/>
          <w:kern w:val="0"/>
          <w:sz w:val="24"/>
          <w:szCs w:val="24"/>
          <w14:ligatures w14:val="none"/>
        </w:rPr>
        <w:t xml:space="preserve">Azaanamaal, T., Amidu, M., Coffie, W., &amp; Fosu, S. (2023). </w:t>
      </w:r>
      <w:r w:rsidRPr="00D52873">
        <w:rPr>
          <w:rFonts w:ascii="Times New Roman" w:hAnsi="Times New Roman" w:cs="Times New Roman"/>
          <w:sz w:val="24"/>
          <w:szCs w:val="24"/>
        </w:rPr>
        <w:t>Growing the global economy through climate change mitigation: a Causal Mediation Analysis of environmental taxes and green incentive, Pan-African Doctoral Academy 3</w:t>
      </w:r>
      <w:r w:rsidRPr="00D52873">
        <w:rPr>
          <w:rFonts w:ascii="Times New Roman" w:hAnsi="Times New Roman" w:cs="Times New Roman"/>
          <w:sz w:val="24"/>
          <w:szCs w:val="24"/>
          <w:vertAlign w:val="superscript"/>
        </w:rPr>
        <w:t>rd</w:t>
      </w:r>
      <w:r w:rsidRPr="00D52873">
        <w:rPr>
          <w:rFonts w:ascii="Times New Roman" w:hAnsi="Times New Roman" w:cs="Times New Roman"/>
          <w:sz w:val="24"/>
          <w:szCs w:val="24"/>
        </w:rPr>
        <w:t xml:space="preserve"> Research and Mentorship Conference, University of Ghana, October 11-12, 2023.</w:t>
      </w:r>
    </w:p>
    <w:p w14:paraId="686C42C8"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eastAsia="Times New Roman" w:hAnsi="Times New Roman" w:cs="Times New Roman"/>
          <w:kern w:val="0"/>
          <w:sz w:val="24"/>
          <w:szCs w:val="24"/>
          <w14:ligatures w14:val="none"/>
        </w:rPr>
        <w:t xml:space="preserve">Azaanamaal, T., Amidu, M., Coffie, W., &amp; Fosu, S. (2023). </w:t>
      </w:r>
      <w:r w:rsidRPr="00D52873">
        <w:rPr>
          <w:rFonts w:ascii="Times New Roman" w:hAnsi="Times New Roman" w:cs="Times New Roman"/>
          <w:sz w:val="24"/>
          <w:szCs w:val="24"/>
        </w:rPr>
        <w:t xml:space="preserve">Economic wellbeing of environmental policies: a global analysis of the contingent effect of environmental taxes and green incentive on climate adaptation”, 3rd Research and Development Conference, SD Dombo University of Business and Integrated Development Studies, October 17-18, 2023. </w:t>
      </w:r>
    </w:p>
    <w:p w14:paraId="1C4AE899" w14:textId="77777777" w:rsidR="00CB58B5" w:rsidRPr="00D52873" w:rsidRDefault="00CB58B5" w:rsidP="009F702B">
      <w:pPr>
        <w:spacing w:line="480" w:lineRule="auto"/>
        <w:jc w:val="both"/>
        <w:rPr>
          <w:rFonts w:ascii="Times New Roman" w:hAnsi="Times New Roman" w:cs="Times New Roman"/>
          <w:sz w:val="24"/>
          <w:szCs w:val="24"/>
        </w:rPr>
      </w:pPr>
    </w:p>
    <w:tbl>
      <w:tblPr>
        <w:tblStyle w:val="TableGrid"/>
        <w:tblW w:w="1017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1305"/>
        <w:gridCol w:w="7577"/>
        <w:gridCol w:w="703"/>
      </w:tblGrid>
      <w:tr w:rsidR="00CB58B5" w:rsidRPr="00D52873" w14:paraId="499E58B5" w14:textId="77777777" w:rsidTr="00F0714E">
        <w:tc>
          <w:tcPr>
            <w:tcW w:w="585" w:type="dxa"/>
          </w:tcPr>
          <w:p w14:paraId="00C9E551" w14:textId="77777777" w:rsidR="00CB58B5" w:rsidRPr="00D52873" w:rsidRDefault="00CB58B5" w:rsidP="009F702B">
            <w:pPr>
              <w:jc w:val="center"/>
              <w:rPr>
                <w:rFonts w:ascii="Times New Roman" w:eastAsia="Times New Roman" w:hAnsi="Times New Roman" w:cs="Times New Roman"/>
              </w:rPr>
            </w:pPr>
          </w:p>
        </w:tc>
        <w:tc>
          <w:tcPr>
            <w:tcW w:w="1305" w:type="dxa"/>
          </w:tcPr>
          <w:p w14:paraId="5C6EFC96" w14:textId="77777777" w:rsidR="00CB58B5" w:rsidRPr="00D52873" w:rsidRDefault="00CB58B5" w:rsidP="009F702B">
            <w:pPr>
              <w:jc w:val="center"/>
              <w:rPr>
                <w:rFonts w:ascii="Times New Roman" w:eastAsia="Times New Roman" w:hAnsi="Times New Roman" w:cs="Times New Roman"/>
              </w:rPr>
            </w:pPr>
          </w:p>
        </w:tc>
        <w:tc>
          <w:tcPr>
            <w:tcW w:w="7577" w:type="dxa"/>
          </w:tcPr>
          <w:p w14:paraId="28DCEE1F" w14:textId="77777777" w:rsidR="00CB58B5" w:rsidRPr="00D52873" w:rsidRDefault="00CB58B5" w:rsidP="009F702B">
            <w:pPr>
              <w:jc w:val="center"/>
              <w:rPr>
                <w:rFonts w:ascii="Times New Roman" w:eastAsia="Times New Roman" w:hAnsi="Times New Roman" w:cs="Times New Roman"/>
                <w:b/>
                <w:bCs/>
              </w:rPr>
            </w:pPr>
          </w:p>
        </w:tc>
        <w:tc>
          <w:tcPr>
            <w:tcW w:w="703" w:type="dxa"/>
          </w:tcPr>
          <w:p w14:paraId="3EA7E238" w14:textId="77777777" w:rsidR="00CB58B5" w:rsidRPr="00D52873" w:rsidRDefault="00CB58B5" w:rsidP="009F702B">
            <w:pPr>
              <w:jc w:val="center"/>
              <w:rPr>
                <w:rFonts w:ascii="Times New Roman" w:eastAsia="Times New Roman" w:hAnsi="Times New Roman" w:cs="Times New Roman"/>
              </w:rPr>
            </w:pPr>
          </w:p>
        </w:tc>
      </w:tr>
      <w:tr w:rsidR="00CB58B5" w:rsidRPr="00D52873" w14:paraId="74FCDDEF" w14:textId="77777777" w:rsidTr="00005AB3">
        <w:tc>
          <w:tcPr>
            <w:tcW w:w="9467" w:type="dxa"/>
            <w:gridSpan w:val="3"/>
          </w:tcPr>
          <w:p w14:paraId="5ABDF3D7" w14:textId="77777777" w:rsidR="00CB58B5" w:rsidRPr="00D52873" w:rsidRDefault="00CB58B5" w:rsidP="00564E4F">
            <w:pPr>
              <w:spacing w:line="360" w:lineRule="auto"/>
              <w:jc w:val="center"/>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TABLE OF CONTENTS</w:t>
            </w:r>
          </w:p>
        </w:tc>
        <w:tc>
          <w:tcPr>
            <w:tcW w:w="703" w:type="dxa"/>
          </w:tcPr>
          <w:p w14:paraId="44406203" w14:textId="77777777" w:rsidR="00CB58B5" w:rsidRPr="00D52873" w:rsidRDefault="00CB58B5" w:rsidP="009F702B">
            <w:pPr>
              <w:jc w:val="center"/>
              <w:rPr>
                <w:rFonts w:ascii="Times New Roman" w:eastAsia="Times New Roman" w:hAnsi="Times New Roman" w:cs="Times New Roman"/>
                <w:sz w:val="24"/>
                <w:szCs w:val="24"/>
              </w:rPr>
            </w:pPr>
          </w:p>
        </w:tc>
      </w:tr>
      <w:tr w:rsidR="00CB58B5" w:rsidRPr="00D52873" w14:paraId="5F81CAF9" w14:textId="77777777" w:rsidTr="00F0714E">
        <w:tc>
          <w:tcPr>
            <w:tcW w:w="585" w:type="dxa"/>
          </w:tcPr>
          <w:p w14:paraId="23DB19A7"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2773F103"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7577" w:type="dxa"/>
          </w:tcPr>
          <w:p w14:paraId="25F1D5A9" w14:textId="77777777" w:rsidR="00CB58B5" w:rsidRPr="00D52873" w:rsidRDefault="00CB58B5" w:rsidP="009F702B">
            <w:pPr>
              <w:spacing w:line="360" w:lineRule="auto"/>
              <w:jc w:val="center"/>
              <w:rPr>
                <w:rFonts w:ascii="Times New Roman" w:eastAsia="Times New Roman" w:hAnsi="Times New Roman" w:cs="Times New Roman"/>
                <w:b/>
                <w:bCs/>
                <w:sz w:val="24"/>
                <w:szCs w:val="24"/>
              </w:rPr>
            </w:pPr>
          </w:p>
        </w:tc>
        <w:tc>
          <w:tcPr>
            <w:tcW w:w="703" w:type="dxa"/>
          </w:tcPr>
          <w:p w14:paraId="499E7881" w14:textId="77777777" w:rsidR="00CB58B5" w:rsidRPr="00D52873" w:rsidRDefault="00CB58B5" w:rsidP="009F702B">
            <w:pPr>
              <w:jc w:val="center"/>
              <w:rPr>
                <w:rFonts w:ascii="Times New Roman" w:eastAsia="Times New Roman" w:hAnsi="Times New Roman" w:cs="Times New Roman"/>
                <w:sz w:val="24"/>
                <w:szCs w:val="24"/>
              </w:rPr>
            </w:pPr>
          </w:p>
        </w:tc>
      </w:tr>
      <w:tr w:rsidR="00CB58B5" w:rsidRPr="00D52873" w14:paraId="094C98AD" w14:textId="77777777" w:rsidTr="00005AB3">
        <w:tc>
          <w:tcPr>
            <w:tcW w:w="9467" w:type="dxa"/>
            <w:gridSpan w:val="3"/>
          </w:tcPr>
          <w:p w14:paraId="115491B2" w14:textId="77777777" w:rsidR="00CB58B5" w:rsidRPr="00D52873" w:rsidRDefault="00CB58B5" w:rsidP="007C3BA9">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Declaration </w:t>
            </w:r>
          </w:p>
        </w:tc>
        <w:tc>
          <w:tcPr>
            <w:tcW w:w="703" w:type="dxa"/>
          </w:tcPr>
          <w:p w14:paraId="746607F8" w14:textId="77777777" w:rsidR="00CB58B5" w:rsidRPr="00D52873" w:rsidRDefault="00CB58B5" w:rsidP="007C3BA9">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ii</w:t>
            </w:r>
          </w:p>
        </w:tc>
      </w:tr>
      <w:tr w:rsidR="00CB58B5" w:rsidRPr="00D52873" w14:paraId="725AE284" w14:textId="77777777" w:rsidTr="00005AB3">
        <w:tc>
          <w:tcPr>
            <w:tcW w:w="9467" w:type="dxa"/>
            <w:gridSpan w:val="3"/>
          </w:tcPr>
          <w:p w14:paraId="5A89E7C2" w14:textId="77777777" w:rsidR="00CB58B5" w:rsidRPr="00D52873" w:rsidRDefault="00CB58B5" w:rsidP="007C3BA9">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Certification </w:t>
            </w:r>
          </w:p>
        </w:tc>
        <w:tc>
          <w:tcPr>
            <w:tcW w:w="703" w:type="dxa"/>
          </w:tcPr>
          <w:p w14:paraId="778CDF2E" w14:textId="77777777" w:rsidR="00CB58B5" w:rsidRPr="00D52873" w:rsidRDefault="00CB58B5" w:rsidP="007C3BA9">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iii</w:t>
            </w:r>
          </w:p>
        </w:tc>
      </w:tr>
      <w:tr w:rsidR="00CB58B5" w:rsidRPr="00D52873" w14:paraId="35D34E55" w14:textId="77777777" w:rsidTr="00005AB3">
        <w:tc>
          <w:tcPr>
            <w:tcW w:w="9467" w:type="dxa"/>
            <w:gridSpan w:val="3"/>
          </w:tcPr>
          <w:p w14:paraId="23B0D711" w14:textId="77777777" w:rsidR="00CB58B5" w:rsidRPr="00D52873" w:rsidRDefault="00CB58B5" w:rsidP="007C3BA9">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Dedication </w:t>
            </w:r>
          </w:p>
        </w:tc>
        <w:tc>
          <w:tcPr>
            <w:tcW w:w="703" w:type="dxa"/>
          </w:tcPr>
          <w:p w14:paraId="52377D6B" w14:textId="77777777" w:rsidR="00CB58B5" w:rsidRPr="00D52873" w:rsidRDefault="00CB58B5" w:rsidP="007C3BA9">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iv</w:t>
            </w:r>
          </w:p>
        </w:tc>
      </w:tr>
      <w:tr w:rsidR="00CB58B5" w:rsidRPr="00D52873" w14:paraId="58E4DD40" w14:textId="77777777" w:rsidTr="00005AB3">
        <w:tc>
          <w:tcPr>
            <w:tcW w:w="9467" w:type="dxa"/>
            <w:gridSpan w:val="3"/>
          </w:tcPr>
          <w:p w14:paraId="0670F244" w14:textId="77777777" w:rsidR="00CB58B5" w:rsidRPr="00D52873" w:rsidRDefault="00CB58B5" w:rsidP="007C3BA9">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Acknowledgement </w:t>
            </w:r>
          </w:p>
        </w:tc>
        <w:tc>
          <w:tcPr>
            <w:tcW w:w="703" w:type="dxa"/>
          </w:tcPr>
          <w:p w14:paraId="360AD6F2" w14:textId="77777777" w:rsidR="00CB58B5" w:rsidRPr="00D52873" w:rsidRDefault="00CB58B5" w:rsidP="007C3BA9">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v</w:t>
            </w:r>
          </w:p>
        </w:tc>
      </w:tr>
      <w:tr w:rsidR="00CB58B5" w:rsidRPr="00D52873" w14:paraId="4C5D926D" w14:textId="77777777" w:rsidTr="00005AB3">
        <w:tc>
          <w:tcPr>
            <w:tcW w:w="9467" w:type="dxa"/>
            <w:gridSpan w:val="3"/>
          </w:tcPr>
          <w:p w14:paraId="5F08CA32"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Author’s Research Output from Thesis </w:t>
            </w:r>
          </w:p>
        </w:tc>
        <w:tc>
          <w:tcPr>
            <w:tcW w:w="703" w:type="dxa"/>
          </w:tcPr>
          <w:p w14:paraId="6F41DA38" w14:textId="7436B350" w:rsidR="00CB58B5" w:rsidRPr="00D52873" w:rsidRDefault="00594D04"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00CB58B5" w:rsidRPr="00D52873">
              <w:rPr>
                <w:rFonts w:ascii="Times New Roman" w:eastAsia="Times New Roman" w:hAnsi="Times New Roman" w:cs="Times New Roman"/>
                <w:sz w:val="24"/>
                <w:szCs w:val="24"/>
              </w:rPr>
              <w:t>i</w:t>
            </w:r>
          </w:p>
        </w:tc>
      </w:tr>
      <w:tr w:rsidR="00CB58B5" w:rsidRPr="00D52873" w14:paraId="619D512E" w14:textId="77777777" w:rsidTr="00005AB3">
        <w:tc>
          <w:tcPr>
            <w:tcW w:w="9467" w:type="dxa"/>
            <w:gridSpan w:val="3"/>
          </w:tcPr>
          <w:p w14:paraId="3CC731A5"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Table of Contents  </w:t>
            </w:r>
          </w:p>
        </w:tc>
        <w:tc>
          <w:tcPr>
            <w:tcW w:w="703" w:type="dxa"/>
          </w:tcPr>
          <w:p w14:paraId="40C85CCF" w14:textId="77D0D64B"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vii </w:t>
            </w:r>
          </w:p>
        </w:tc>
      </w:tr>
      <w:tr w:rsidR="00CB58B5" w:rsidRPr="00D52873" w14:paraId="008F3380" w14:textId="77777777" w:rsidTr="00005AB3">
        <w:tc>
          <w:tcPr>
            <w:tcW w:w="9467" w:type="dxa"/>
            <w:gridSpan w:val="3"/>
          </w:tcPr>
          <w:p w14:paraId="6B4045B3"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List of Tables  </w:t>
            </w:r>
          </w:p>
        </w:tc>
        <w:tc>
          <w:tcPr>
            <w:tcW w:w="703" w:type="dxa"/>
          </w:tcPr>
          <w:p w14:paraId="1BBEC4C3" w14:textId="6FF99071" w:rsidR="00CB58B5" w:rsidRPr="00D52873" w:rsidRDefault="00594D04"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X</w:t>
            </w:r>
            <w:r w:rsidR="00CB58B5" w:rsidRPr="00D52873">
              <w:rPr>
                <w:rFonts w:ascii="Times New Roman" w:eastAsia="Times New Roman" w:hAnsi="Times New Roman" w:cs="Times New Roman"/>
                <w:sz w:val="24"/>
                <w:szCs w:val="24"/>
              </w:rPr>
              <w:t>i</w:t>
            </w:r>
          </w:p>
        </w:tc>
      </w:tr>
      <w:tr w:rsidR="00CB58B5" w:rsidRPr="00D52873" w14:paraId="654B6497" w14:textId="77777777" w:rsidTr="00005AB3">
        <w:tc>
          <w:tcPr>
            <w:tcW w:w="9467" w:type="dxa"/>
            <w:gridSpan w:val="3"/>
          </w:tcPr>
          <w:p w14:paraId="10B773FE"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List of Figures  </w:t>
            </w:r>
          </w:p>
        </w:tc>
        <w:tc>
          <w:tcPr>
            <w:tcW w:w="703" w:type="dxa"/>
          </w:tcPr>
          <w:p w14:paraId="68E99D7B" w14:textId="2038C642"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x</w:t>
            </w:r>
            <w:r w:rsidR="00594D04">
              <w:rPr>
                <w:rFonts w:ascii="Times New Roman" w:eastAsia="Times New Roman" w:hAnsi="Times New Roman" w:cs="Times New Roman"/>
                <w:sz w:val="24"/>
                <w:szCs w:val="24"/>
              </w:rPr>
              <w:t>iii</w:t>
            </w:r>
          </w:p>
        </w:tc>
      </w:tr>
      <w:tr w:rsidR="00CB58B5" w:rsidRPr="00D52873" w14:paraId="720309E0" w14:textId="77777777" w:rsidTr="00005AB3">
        <w:tc>
          <w:tcPr>
            <w:tcW w:w="9467" w:type="dxa"/>
            <w:gridSpan w:val="3"/>
          </w:tcPr>
          <w:p w14:paraId="185EE267"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Abstract  </w:t>
            </w:r>
          </w:p>
        </w:tc>
        <w:tc>
          <w:tcPr>
            <w:tcW w:w="703" w:type="dxa"/>
          </w:tcPr>
          <w:p w14:paraId="0B205254" w14:textId="2BAD0A45"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x</w:t>
            </w:r>
            <w:r w:rsidR="00594D04">
              <w:rPr>
                <w:rFonts w:ascii="Times New Roman" w:eastAsia="Times New Roman" w:hAnsi="Times New Roman" w:cs="Times New Roman"/>
                <w:sz w:val="24"/>
                <w:szCs w:val="24"/>
              </w:rPr>
              <w:t>i</w:t>
            </w:r>
            <w:r w:rsidRPr="00D52873">
              <w:rPr>
                <w:rFonts w:ascii="Times New Roman" w:eastAsia="Times New Roman" w:hAnsi="Times New Roman" w:cs="Times New Roman"/>
                <w:sz w:val="24"/>
                <w:szCs w:val="24"/>
              </w:rPr>
              <w:t>v</w:t>
            </w:r>
          </w:p>
        </w:tc>
      </w:tr>
      <w:tr w:rsidR="00CB58B5" w:rsidRPr="00D52873" w14:paraId="052D70E2" w14:textId="77777777" w:rsidTr="00F0714E">
        <w:tc>
          <w:tcPr>
            <w:tcW w:w="585" w:type="dxa"/>
          </w:tcPr>
          <w:p w14:paraId="799EBA67"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961EE23"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7577" w:type="dxa"/>
          </w:tcPr>
          <w:p w14:paraId="1CF9A423"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03" w:type="dxa"/>
          </w:tcPr>
          <w:p w14:paraId="301A8A03" w14:textId="77777777" w:rsidR="00CB58B5" w:rsidRPr="00D52873" w:rsidRDefault="00CB58B5" w:rsidP="009F702B">
            <w:pPr>
              <w:jc w:val="center"/>
              <w:rPr>
                <w:rFonts w:ascii="Times New Roman" w:eastAsia="Times New Roman" w:hAnsi="Times New Roman" w:cs="Times New Roman"/>
                <w:sz w:val="24"/>
                <w:szCs w:val="24"/>
              </w:rPr>
            </w:pPr>
          </w:p>
        </w:tc>
      </w:tr>
      <w:tr w:rsidR="00CB58B5" w:rsidRPr="00D52873" w14:paraId="73238098" w14:textId="77777777" w:rsidTr="00F0714E">
        <w:tc>
          <w:tcPr>
            <w:tcW w:w="1890" w:type="dxa"/>
            <w:gridSpan w:val="2"/>
          </w:tcPr>
          <w:p w14:paraId="3B502EC5"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Chapter One:</w:t>
            </w:r>
          </w:p>
        </w:tc>
        <w:tc>
          <w:tcPr>
            <w:tcW w:w="7577" w:type="dxa"/>
          </w:tcPr>
          <w:p w14:paraId="0E1F1CE7"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Introduction  </w:t>
            </w:r>
          </w:p>
        </w:tc>
        <w:tc>
          <w:tcPr>
            <w:tcW w:w="703" w:type="dxa"/>
          </w:tcPr>
          <w:p w14:paraId="5AA47B85" w14:textId="77777777"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w:t>
            </w:r>
          </w:p>
        </w:tc>
      </w:tr>
      <w:tr w:rsidR="00CB58B5" w:rsidRPr="00D52873" w14:paraId="48379340" w14:textId="77777777" w:rsidTr="00F0714E">
        <w:tc>
          <w:tcPr>
            <w:tcW w:w="585" w:type="dxa"/>
          </w:tcPr>
          <w:p w14:paraId="34093AE9"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125C180"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1.1</w:t>
            </w:r>
          </w:p>
        </w:tc>
        <w:tc>
          <w:tcPr>
            <w:tcW w:w="7577" w:type="dxa"/>
          </w:tcPr>
          <w:p w14:paraId="007D48EF"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Background of the Study </w:t>
            </w:r>
          </w:p>
        </w:tc>
        <w:tc>
          <w:tcPr>
            <w:tcW w:w="703" w:type="dxa"/>
          </w:tcPr>
          <w:p w14:paraId="6163AED9" w14:textId="77777777"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p>
        </w:tc>
      </w:tr>
      <w:tr w:rsidR="00CB58B5" w:rsidRPr="00D52873" w14:paraId="5970A88C" w14:textId="77777777" w:rsidTr="00F0714E">
        <w:tc>
          <w:tcPr>
            <w:tcW w:w="585" w:type="dxa"/>
          </w:tcPr>
          <w:p w14:paraId="1718CA15"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2D0D3436"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1.2</w:t>
            </w:r>
          </w:p>
        </w:tc>
        <w:tc>
          <w:tcPr>
            <w:tcW w:w="7577" w:type="dxa"/>
          </w:tcPr>
          <w:p w14:paraId="6E98D860"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Problem Statement </w:t>
            </w:r>
          </w:p>
        </w:tc>
        <w:tc>
          <w:tcPr>
            <w:tcW w:w="703" w:type="dxa"/>
          </w:tcPr>
          <w:p w14:paraId="78B1D621" w14:textId="77777777"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6</w:t>
            </w:r>
          </w:p>
        </w:tc>
      </w:tr>
      <w:tr w:rsidR="00CB58B5" w:rsidRPr="00D52873" w14:paraId="4C433D48" w14:textId="77777777" w:rsidTr="00F0714E">
        <w:tc>
          <w:tcPr>
            <w:tcW w:w="585" w:type="dxa"/>
          </w:tcPr>
          <w:p w14:paraId="51FEE6BD"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AE6BF5F"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1.3</w:t>
            </w:r>
          </w:p>
        </w:tc>
        <w:tc>
          <w:tcPr>
            <w:tcW w:w="7577" w:type="dxa"/>
          </w:tcPr>
          <w:p w14:paraId="414869C4"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Objectives of the Study </w:t>
            </w:r>
          </w:p>
        </w:tc>
        <w:tc>
          <w:tcPr>
            <w:tcW w:w="703" w:type="dxa"/>
          </w:tcPr>
          <w:p w14:paraId="120E5E45" w14:textId="77777777"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8</w:t>
            </w:r>
          </w:p>
        </w:tc>
      </w:tr>
      <w:tr w:rsidR="00CB58B5" w:rsidRPr="00D52873" w14:paraId="2C9E2787" w14:textId="77777777" w:rsidTr="00F0714E">
        <w:tc>
          <w:tcPr>
            <w:tcW w:w="585" w:type="dxa"/>
          </w:tcPr>
          <w:p w14:paraId="4A92C02F"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7AE39A6C"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1.4</w:t>
            </w:r>
          </w:p>
        </w:tc>
        <w:tc>
          <w:tcPr>
            <w:tcW w:w="7577" w:type="dxa"/>
          </w:tcPr>
          <w:p w14:paraId="08A808CA"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Significance of the Study </w:t>
            </w:r>
          </w:p>
        </w:tc>
        <w:tc>
          <w:tcPr>
            <w:tcW w:w="703" w:type="dxa"/>
          </w:tcPr>
          <w:p w14:paraId="3165E20F" w14:textId="77777777"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9</w:t>
            </w:r>
          </w:p>
        </w:tc>
      </w:tr>
      <w:tr w:rsidR="00CB58B5" w:rsidRPr="00D52873" w14:paraId="1910C034" w14:textId="77777777" w:rsidTr="00F0714E">
        <w:tc>
          <w:tcPr>
            <w:tcW w:w="585" w:type="dxa"/>
          </w:tcPr>
          <w:p w14:paraId="4A5F23DC"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EEF8324"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1.5</w:t>
            </w:r>
          </w:p>
        </w:tc>
        <w:tc>
          <w:tcPr>
            <w:tcW w:w="7577" w:type="dxa"/>
          </w:tcPr>
          <w:p w14:paraId="0586DC37"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Structure of this Thesis </w:t>
            </w:r>
          </w:p>
        </w:tc>
        <w:tc>
          <w:tcPr>
            <w:tcW w:w="703" w:type="dxa"/>
          </w:tcPr>
          <w:p w14:paraId="21BADF2F" w14:textId="35D9536A" w:rsidR="00CB58B5" w:rsidRPr="00D52873" w:rsidRDefault="009E0BAE"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CB58B5" w:rsidRPr="00D52873" w14:paraId="23A7FC3A" w14:textId="77777777" w:rsidTr="00F0714E">
        <w:tc>
          <w:tcPr>
            <w:tcW w:w="585" w:type="dxa"/>
          </w:tcPr>
          <w:p w14:paraId="32AA5239"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4B212B8C"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577" w:type="dxa"/>
          </w:tcPr>
          <w:p w14:paraId="529087B4"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03" w:type="dxa"/>
          </w:tcPr>
          <w:p w14:paraId="0DB2E92C" w14:textId="77777777" w:rsidR="00CB58B5" w:rsidRPr="00D52873" w:rsidRDefault="00CB58B5" w:rsidP="009F702B">
            <w:pPr>
              <w:jc w:val="center"/>
              <w:rPr>
                <w:rFonts w:ascii="Times New Roman" w:eastAsia="Times New Roman" w:hAnsi="Times New Roman" w:cs="Times New Roman"/>
                <w:sz w:val="24"/>
                <w:szCs w:val="24"/>
              </w:rPr>
            </w:pPr>
          </w:p>
        </w:tc>
      </w:tr>
      <w:tr w:rsidR="00CB58B5" w:rsidRPr="00D52873" w14:paraId="3898EDB5" w14:textId="77777777" w:rsidTr="00F0714E">
        <w:tc>
          <w:tcPr>
            <w:tcW w:w="1890" w:type="dxa"/>
            <w:gridSpan w:val="2"/>
          </w:tcPr>
          <w:p w14:paraId="7E83FC3B"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Chapter Two:</w:t>
            </w:r>
          </w:p>
        </w:tc>
        <w:tc>
          <w:tcPr>
            <w:tcW w:w="7577" w:type="dxa"/>
          </w:tcPr>
          <w:p w14:paraId="2870685C" w14:textId="78516518"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b/>
                <w:bCs/>
                <w:sz w:val="24"/>
                <w:szCs w:val="24"/>
              </w:rPr>
              <w:t>Growing the global economy through climate change mitigation</w:t>
            </w:r>
          </w:p>
        </w:tc>
        <w:tc>
          <w:tcPr>
            <w:tcW w:w="703" w:type="dxa"/>
          </w:tcPr>
          <w:p w14:paraId="7B604DE3" w14:textId="75EDD130"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w:t>
            </w:r>
            <w:r w:rsidR="009E0BAE">
              <w:rPr>
                <w:rFonts w:ascii="Times New Roman" w:eastAsia="Times New Roman" w:hAnsi="Times New Roman" w:cs="Times New Roman"/>
                <w:sz w:val="24"/>
                <w:szCs w:val="24"/>
              </w:rPr>
              <w:t>2</w:t>
            </w:r>
          </w:p>
        </w:tc>
      </w:tr>
      <w:tr w:rsidR="00CB58B5" w:rsidRPr="00D52873" w14:paraId="78F0A31C" w14:textId="77777777" w:rsidTr="00F0714E">
        <w:tc>
          <w:tcPr>
            <w:tcW w:w="1890" w:type="dxa"/>
            <w:gridSpan w:val="2"/>
          </w:tcPr>
          <w:p w14:paraId="5DE4167D"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         Abstract</w:t>
            </w:r>
          </w:p>
        </w:tc>
        <w:tc>
          <w:tcPr>
            <w:tcW w:w="7577" w:type="dxa"/>
          </w:tcPr>
          <w:p w14:paraId="123F9C2B"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03" w:type="dxa"/>
          </w:tcPr>
          <w:p w14:paraId="2D56E089" w14:textId="1A0E77B3"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w:t>
            </w:r>
            <w:r w:rsidR="0012757C">
              <w:rPr>
                <w:rFonts w:ascii="Times New Roman" w:eastAsia="Times New Roman" w:hAnsi="Times New Roman" w:cs="Times New Roman"/>
                <w:sz w:val="24"/>
                <w:szCs w:val="24"/>
              </w:rPr>
              <w:t>3</w:t>
            </w:r>
          </w:p>
        </w:tc>
      </w:tr>
      <w:tr w:rsidR="00CB58B5" w:rsidRPr="00D52873" w14:paraId="3F2DB3C8" w14:textId="77777777" w:rsidTr="00F0714E">
        <w:tc>
          <w:tcPr>
            <w:tcW w:w="585" w:type="dxa"/>
          </w:tcPr>
          <w:p w14:paraId="42AE63FB"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73E62EF"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2.1</w:t>
            </w:r>
          </w:p>
        </w:tc>
        <w:tc>
          <w:tcPr>
            <w:tcW w:w="7577" w:type="dxa"/>
          </w:tcPr>
          <w:p w14:paraId="6F6640FD"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Introduction </w:t>
            </w:r>
          </w:p>
        </w:tc>
        <w:tc>
          <w:tcPr>
            <w:tcW w:w="703" w:type="dxa"/>
          </w:tcPr>
          <w:p w14:paraId="40D825C4" w14:textId="6672E5AC"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1</w:t>
            </w:r>
            <w:r w:rsidR="0012757C">
              <w:rPr>
                <w:rFonts w:ascii="Times New Roman" w:eastAsia="Times New Roman" w:hAnsi="Times New Roman" w:cs="Times New Roman"/>
                <w:sz w:val="24"/>
                <w:szCs w:val="24"/>
              </w:rPr>
              <w:t>4</w:t>
            </w:r>
          </w:p>
        </w:tc>
      </w:tr>
      <w:tr w:rsidR="00CB58B5" w:rsidRPr="00D52873" w14:paraId="05EA6F08" w14:textId="77777777" w:rsidTr="00F0714E">
        <w:tc>
          <w:tcPr>
            <w:tcW w:w="585" w:type="dxa"/>
          </w:tcPr>
          <w:p w14:paraId="5756E8DB"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C2FF44C"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2.2</w:t>
            </w:r>
          </w:p>
        </w:tc>
        <w:tc>
          <w:tcPr>
            <w:tcW w:w="7577" w:type="dxa"/>
          </w:tcPr>
          <w:p w14:paraId="16BBE02D"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Literature Review  </w:t>
            </w:r>
          </w:p>
        </w:tc>
        <w:tc>
          <w:tcPr>
            <w:tcW w:w="703" w:type="dxa"/>
          </w:tcPr>
          <w:p w14:paraId="4093ECA6" w14:textId="12D1A24A"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CB58B5" w:rsidRPr="00D52873" w14:paraId="5A61AD26" w14:textId="77777777" w:rsidTr="00F0714E">
        <w:tc>
          <w:tcPr>
            <w:tcW w:w="585" w:type="dxa"/>
          </w:tcPr>
          <w:p w14:paraId="0DB22767"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69E5551"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2.2.1</w:t>
            </w:r>
          </w:p>
        </w:tc>
        <w:tc>
          <w:tcPr>
            <w:tcW w:w="7577" w:type="dxa"/>
          </w:tcPr>
          <w:p w14:paraId="033BAF10"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Theoretical review</w:t>
            </w:r>
          </w:p>
        </w:tc>
        <w:tc>
          <w:tcPr>
            <w:tcW w:w="703" w:type="dxa"/>
          </w:tcPr>
          <w:p w14:paraId="23B7B9DA" w14:textId="7E45541A"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CB58B5" w:rsidRPr="00D52873" w14:paraId="57BF1DB6" w14:textId="77777777" w:rsidTr="00F0714E">
        <w:tc>
          <w:tcPr>
            <w:tcW w:w="585" w:type="dxa"/>
          </w:tcPr>
          <w:p w14:paraId="703C6A30"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8C2960B"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2.2.2</w:t>
            </w:r>
          </w:p>
        </w:tc>
        <w:tc>
          <w:tcPr>
            <w:tcW w:w="7577" w:type="dxa"/>
          </w:tcPr>
          <w:p w14:paraId="3C02FF56"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Empirical review </w:t>
            </w:r>
          </w:p>
        </w:tc>
        <w:tc>
          <w:tcPr>
            <w:tcW w:w="703" w:type="dxa"/>
          </w:tcPr>
          <w:p w14:paraId="5A0A49D4" w14:textId="13F0FE16"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CB58B5" w:rsidRPr="00D52873" w14:paraId="40BD8C6C" w14:textId="77777777" w:rsidTr="00F0714E">
        <w:tc>
          <w:tcPr>
            <w:tcW w:w="585" w:type="dxa"/>
          </w:tcPr>
          <w:p w14:paraId="59E3A4D5"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D3777CB"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2.2.3</w:t>
            </w:r>
          </w:p>
        </w:tc>
        <w:tc>
          <w:tcPr>
            <w:tcW w:w="7577" w:type="dxa"/>
          </w:tcPr>
          <w:p w14:paraId="23FB5641" w14:textId="14C2A54C" w:rsidR="00CB58B5" w:rsidRPr="00D52873" w:rsidRDefault="00622E7B"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w:t>
            </w:r>
            <w:r w:rsidR="00CB58B5" w:rsidRPr="00D52873">
              <w:rPr>
                <w:rFonts w:ascii="Times New Roman" w:eastAsia="Times New Roman" w:hAnsi="Times New Roman" w:cs="Times New Roman"/>
                <w:sz w:val="24"/>
                <w:szCs w:val="24"/>
              </w:rPr>
              <w:t xml:space="preserve"> framework </w:t>
            </w:r>
          </w:p>
        </w:tc>
        <w:tc>
          <w:tcPr>
            <w:tcW w:w="703" w:type="dxa"/>
          </w:tcPr>
          <w:p w14:paraId="7C28B53B" w14:textId="43A21A3C"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CB58B5" w:rsidRPr="00D52873" w14:paraId="11AA3E08" w14:textId="77777777" w:rsidTr="00F0714E">
        <w:tc>
          <w:tcPr>
            <w:tcW w:w="585" w:type="dxa"/>
          </w:tcPr>
          <w:p w14:paraId="42C0EBF8"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7E294FAC"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2.3</w:t>
            </w:r>
          </w:p>
        </w:tc>
        <w:tc>
          <w:tcPr>
            <w:tcW w:w="7577" w:type="dxa"/>
          </w:tcPr>
          <w:p w14:paraId="11E27DBC" w14:textId="37CF9114" w:rsidR="00CB58B5" w:rsidRPr="00D52873" w:rsidRDefault="00622E7B" w:rsidP="009F702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r w:rsidR="00CB58B5" w:rsidRPr="00D52873">
              <w:rPr>
                <w:rFonts w:ascii="Times New Roman" w:eastAsia="Times New Roman" w:hAnsi="Times New Roman" w:cs="Times New Roman"/>
                <w:b/>
                <w:bCs/>
                <w:sz w:val="24"/>
                <w:szCs w:val="24"/>
              </w:rPr>
              <w:t xml:space="preserve">  </w:t>
            </w:r>
          </w:p>
        </w:tc>
        <w:tc>
          <w:tcPr>
            <w:tcW w:w="703" w:type="dxa"/>
          </w:tcPr>
          <w:p w14:paraId="38FE5FB4" w14:textId="29E88349"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B58B5" w:rsidRPr="00D52873" w14:paraId="0D74B2D9" w14:textId="77777777" w:rsidTr="00F0714E">
        <w:tc>
          <w:tcPr>
            <w:tcW w:w="585" w:type="dxa"/>
          </w:tcPr>
          <w:p w14:paraId="4B1A70E1"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0693583"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2.3.1</w:t>
            </w:r>
          </w:p>
        </w:tc>
        <w:tc>
          <w:tcPr>
            <w:tcW w:w="7577" w:type="dxa"/>
          </w:tcPr>
          <w:p w14:paraId="6F36D142" w14:textId="3207EA47" w:rsidR="00CB58B5" w:rsidRPr="00D52873" w:rsidRDefault="00622E7B"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sidR="00CB58B5" w:rsidRPr="00D52873">
              <w:rPr>
                <w:rFonts w:ascii="Times New Roman" w:eastAsia="Times New Roman" w:hAnsi="Times New Roman" w:cs="Times New Roman"/>
                <w:sz w:val="24"/>
                <w:szCs w:val="24"/>
              </w:rPr>
              <w:t xml:space="preserve"> sourc</w:t>
            </w:r>
            <w:r>
              <w:rPr>
                <w:rFonts w:ascii="Times New Roman" w:eastAsia="Times New Roman" w:hAnsi="Times New Roman" w:cs="Times New Roman"/>
                <w:sz w:val="24"/>
                <w:szCs w:val="24"/>
              </w:rPr>
              <w:t>e</w:t>
            </w:r>
            <w:r w:rsidR="00CB58B5" w:rsidRPr="00D52873">
              <w:rPr>
                <w:rFonts w:ascii="Times New Roman" w:eastAsia="Times New Roman" w:hAnsi="Times New Roman" w:cs="Times New Roman"/>
                <w:sz w:val="24"/>
                <w:szCs w:val="24"/>
              </w:rPr>
              <w:t xml:space="preserve">  </w:t>
            </w:r>
          </w:p>
        </w:tc>
        <w:tc>
          <w:tcPr>
            <w:tcW w:w="703" w:type="dxa"/>
          </w:tcPr>
          <w:p w14:paraId="2506B5AF" w14:textId="600FD5CE"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B58B5" w:rsidRPr="00D52873" w14:paraId="35995D0E" w14:textId="77777777" w:rsidTr="00F0714E">
        <w:tc>
          <w:tcPr>
            <w:tcW w:w="585" w:type="dxa"/>
          </w:tcPr>
          <w:p w14:paraId="50FDF21E"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93E4716"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2.3.2</w:t>
            </w:r>
          </w:p>
        </w:tc>
        <w:tc>
          <w:tcPr>
            <w:tcW w:w="7577" w:type="dxa"/>
          </w:tcPr>
          <w:p w14:paraId="2539D6D5" w14:textId="4B7C5CE9" w:rsidR="00CB58B5" w:rsidRPr="00D52873" w:rsidRDefault="00770D8C"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measurement</w:t>
            </w:r>
          </w:p>
        </w:tc>
        <w:tc>
          <w:tcPr>
            <w:tcW w:w="703" w:type="dxa"/>
          </w:tcPr>
          <w:p w14:paraId="36F379ED" w14:textId="1B82D0B1"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B58B5" w:rsidRPr="00D52873">
              <w:rPr>
                <w:rFonts w:ascii="Times New Roman" w:eastAsia="Times New Roman" w:hAnsi="Times New Roman" w:cs="Times New Roman"/>
                <w:sz w:val="24"/>
                <w:szCs w:val="24"/>
              </w:rPr>
              <w:t>5</w:t>
            </w:r>
          </w:p>
        </w:tc>
      </w:tr>
      <w:tr w:rsidR="00CB58B5" w:rsidRPr="00D52873" w14:paraId="12434591" w14:textId="77777777" w:rsidTr="00F0714E">
        <w:tc>
          <w:tcPr>
            <w:tcW w:w="585" w:type="dxa"/>
          </w:tcPr>
          <w:p w14:paraId="5793A166"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5A3B28D"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2.3.3</w:t>
            </w:r>
          </w:p>
        </w:tc>
        <w:tc>
          <w:tcPr>
            <w:tcW w:w="7577" w:type="dxa"/>
          </w:tcPr>
          <w:p w14:paraId="0405A5AA" w14:textId="4800C69F" w:rsidR="00CB58B5" w:rsidRPr="00D52873" w:rsidRDefault="00770D8C"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Diagnostic checks </w:t>
            </w:r>
            <w:r w:rsidR="00CB58B5" w:rsidRPr="00D52873">
              <w:rPr>
                <w:rFonts w:ascii="Times New Roman" w:eastAsia="Times New Roman" w:hAnsi="Times New Roman" w:cs="Times New Roman"/>
                <w:sz w:val="24"/>
                <w:szCs w:val="24"/>
              </w:rPr>
              <w:t xml:space="preserve">    </w:t>
            </w:r>
          </w:p>
        </w:tc>
        <w:tc>
          <w:tcPr>
            <w:tcW w:w="703" w:type="dxa"/>
          </w:tcPr>
          <w:p w14:paraId="67B12773" w14:textId="28F2EBEF"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CB58B5" w:rsidRPr="00D52873" w14:paraId="5CD40F1A" w14:textId="77777777" w:rsidTr="00F0714E">
        <w:tc>
          <w:tcPr>
            <w:tcW w:w="585" w:type="dxa"/>
          </w:tcPr>
          <w:p w14:paraId="39D07689"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D603BB7" w14:textId="3BBACDF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770D8C">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w:t>
            </w:r>
          </w:p>
        </w:tc>
        <w:tc>
          <w:tcPr>
            <w:tcW w:w="7577" w:type="dxa"/>
          </w:tcPr>
          <w:p w14:paraId="3FDF9C12" w14:textId="5B028AF2" w:rsidR="00CB58B5" w:rsidRPr="00D52873" w:rsidRDefault="00770D8C"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Estimation strategy</w:t>
            </w:r>
          </w:p>
        </w:tc>
        <w:tc>
          <w:tcPr>
            <w:tcW w:w="703" w:type="dxa"/>
          </w:tcPr>
          <w:p w14:paraId="0073280C" w14:textId="74FA8325"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CB58B5" w:rsidRPr="00D52873" w14:paraId="1437A713" w14:textId="77777777" w:rsidTr="00F0714E">
        <w:tc>
          <w:tcPr>
            <w:tcW w:w="585" w:type="dxa"/>
          </w:tcPr>
          <w:p w14:paraId="4E5441DF"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116FDCC2" w14:textId="13B383D2"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770D8C">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4.1.</w:t>
            </w:r>
          </w:p>
        </w:tc>
        <w:tc>
          <w:tcPr>
            <w:tcW w:w="7577" w:type="dxa"/>
          </w:tcPr>
          <w:p w14:paraId="0B74C2AA" w14:textId="77B7C93F" w:rsidR="00CB58B5" w:rsidRPr="00D52873" w:rsidRDefault="00F625B8"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 Generalised Method of Moments</w:t>
            </w:r>
            <w:r w:rsidR="00CB58B5" w:rsidRPr="00D52873">
              <w:rPr>
                <w:rFonts w:ascii="Times New Roman" w:eastAsia="Times New Roman" w:hAnsi="Times New Roman" w:cs="Times New Roman"/>
                <w:sz w:val="24"/>
                <w:szCs w:val="24"/>
              </w:rPr>
              <w:t xml:space="preserve"> </w:t>
            </w:r>
          </w:p>
        </w:tc>
        <w:tc>
          <w:tcPr>
            <w:tcW w:w="703" w:type="dxa"/>
          </w:tcPr>
          <w:p w14:paraId="195CB27A" w14:textId="788733DC"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CB58B5" w:rsidRPr="00D52873" w14:paraId="3E14B446" w14:textId="77777777" w:rsidTr="00F0714E">
        <w:tc>
          <w:tcPr>
            <w:tcW w:w="585" w:type="dxa"/>
          </w:tcPr>
          <w:p w14:paraId="36113295"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4CCE5E30" w14:textId="6CA6826A"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F625B8">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4.2.</w:t>
            </w:r>
          </w:p>
        </w:tc>
        <w:tc>
          <w:tcPr>
            <w:tcW w:w="7577" w:type="dxa"/>
          </w:tcPr>
          <w:p w14:paraId="24002C09" w14:textId="3C7C9853"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Pooled Mean Group </w:t>
            </w:r>
          </w:p>
        </w:tc>
        <w:tc>
          <w:tcPr>
            <w:tcW w:w="703" w:type="dxa"/>
          </w:tcPr>
          <w:p w14:paraId="35A60B85" w14:textId="345CF7DF"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r>
      <w:tr w:rsidR="00CB58B5" w:rsidRPr="00D52873" w14:paraId="595FD89D" w14:textId="77777777" w:rsidTr="00F0714E">
        <w:tc>
          <w:tcPr>
            <w:tcW w:w="585" w:type="dxa"/>
          </w:tcPr>
          <w:p w14:paraId="3B54BBCB"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CB536D5" w14:textId="14BFB068"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F625B8">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4.3.</w:t>
            </w:r>
          </w:p>
        </w:tc>
        <w:tc>
          <w:tcPr>
            <w:tcW w:w="7577" w:type="dxa"/>
          </w:tcPr>
          <w:p w14:paraId="0F056C4A" w14:textId="57E7CC28"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Method of Moment Quantile Regression </w:t>
            </w:r>
          </w:p>
        </w:tc>
        <w:tc>
          <w:tcPr>
            <w:tcW w:w="703" w:type="dxa"/>
          </w:tcPr>
          <w:p w14:paraId="5E17FD5E" w14:textId="4AFF78E5"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CB58B5" w:rsidRPr="00D52873" w14:paraId="4D6B3491" w14:textId="77777777" w:rsidTr="00F0714E">
        <w:tc>
          <w:tcPr>
            <w:tcW w:w="585" w:type="dxa"/>
          </w:tcPr>
          <w:p w14:paraId="4D05D43A"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73ABA310" w14:textId="18902753"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F625B8">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4.4.</w:t>
            </w:r>
          </w:p>
        </w:tc>
        <w:tc>
          <w:tcPr>
            <w:tcW w:w="7577" w:type="dxa"/>
          </w:tcPr>
          <w:p w14:paraId="1A9B8F88" w14:textId="10299AF2" w:rsidR="00CB58B5" w:rsidRPr="00D52873" w:rsidRDefault="00F625B8"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Dynamic Panel Threshold Regression</w:t>
            </w:r>
          </w:p>
        </w:tc>
        <w:tc>
          <w:tcPr>
            <w:tcW w:w="703" w:type="dxa"/>
          </w:tcPr>
          <w:p w14:paraId="5CDE0B7A" w14:textId="281D6946"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r w:rsidR="00CB58B5" w:rsidRPr="00D52873" w14:paraId="683774BA" w14:textId="77777777" w:rsidTr="00F0714E">
        <w:tc>
          <w:tcPr>
            <w:tcW w:w="585" w:type="dxa"/>
          </w:tcPr>
          <w:p w14:paraId="24CC7213"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240FCBF" w14:textId="116F2A86"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F625B8">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4.5.</w:t>
            </w:r>
          </w:p>
        </w:tc>
        <w:tc>
          <w:tcPr>
            <w:tcW w:w="7577" w:type="dxa"/>
          </w:tcPr>
          <w:p w14:paraId="222D0DEB" w14:textId="72E1EB63" w:rsidR="00CB58B5" w:rsidRPr="00D52873" w:rsidRDefault="00F625B8"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Dynamic Causal Mediation Analysis</w:t>
            </w:r>
          </w:p>
        </w:tc>
        <w:tc>
          <w:tcPr>
            <w:tcW w:w="703" w:type="dxa"/>
          </w:tcPr>
          <w:p w14:paraId="357BC4BE" w14:textId="1A224EF9"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CB58B5" w:rsidRPr="00D52873" w14:paraId="53678F46" w14:textId="77777777" w:rsidTr="00F0714E">
        <w:tc>
          <w:tcPr>
            <w:tcW w:w="585" w:type="dxa"/>
          </w:tcPr>
          <w:p w14:paraId="4A061E73"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7CAF937" w14:textId="02DA20D9"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2.</w:t>
            </w:r>
            <w:r w:rsidR="00F625B8">
              <w:rPr>
                <w:rFonts w:ascii="Times New Roman" w:eastAsia="Times New Roman" w:hAnsi="Times New Roman" w:cs="Times New Roman"/>
                <w:b/>
                <w:bCs/>
                <w:sz w:val="24"/>
                <w:szCs w:val="24"/>
              </w:rPr>
              <w:t>4</w:t>
            </w:r>
            <w:r w:rsidRPr="00D52873">
              <w:rPr>
                <w:rFonts w:ascii="Times New Roman" w:eastAsia="Times New Roman" w:hAnsi="Times New Roman" w:cs="Times New Roman"/>
                <w:b/>
                <w:bCs/>
                <w:sz w:val="24"/>
                <w:szCs w:val="24"/>
              </w:rPr>
              <w:t>.</w:t>
            </w:r>
          </w:p>
        </w:tc>
        <w:tc>
          <w:tcPr>
            <w:tcW w:w="7577" w:type="dxa"/>
          </w:tcPr>
          <w:p w14:paraId="70C7B235"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Presentation, Analysis and Discussion of Results</w:t>
            </w:r>
          </w:p>
        </w:tc>
        <w:tc>
          <w:tcPr>
            <w:tcW w:w="703" w:type="dxa"/>
          </w:tcPr>
          <w:p w14:paraId="380C856E" w14:textId="475A8636"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CB58B5" w:rsidRPr="00D52873" w14:paraId="51B7DC3E" w14:textId="77777777" w:rsidTr="00F0714E">
        <w:tc>
          <w:tcPr>
            <w:tcW w:w="585" w:type="dxa"/>
          </w:tcPr>
          <w:p w14:paraId="46F040C1"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9F0FB2B" w14:textId="5551FC0C"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F625B8">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.1.</w:t>
            </w:r>
          </w:p>
        </w:tc>
        <w:tc>
          <w:tcPr>
            <w:tcW w:w="7577" w:type="dxa"/>
          </w:tcPr>
          <w:p w14:paraId="7CE045EF" w14:textId="1C49F5F8" w:rsidR="00CB58B5" w:rsidRPr="00D52873" w:rsidRDefault="00F625B8"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Descriptive statistics </w:t>
            </w:r>
          </w:p>
        </w:tc>
        <w:tc>
          <w:tcPr>
            <w:tcW w:w="703" w:type="dxa"/>
          </w:tcPr>
          <w:p w14:paraId="42E7CD32" w14:textId="2E5890D9"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F625B8" w:rsidRPr="00D52873" w14:paraId="18DE6083" w14:textId="77777777" w:rsidTr="00F0714E">
        <w:tc>
          <w:tcPr>
            <w:tcW w:w="585" w:type="dxa"/>
          </w:tcPr>
          <w:p w14:paraId="0020625E" w14:textId="77777777" w:rsidR="00F625B8" w:rsidRPr="00D52873" w:rsidRDefault="00F625B8" w:rsidP="009F702B">
            <w:pPr>
              <w:spacing w:line="360" w:lineRule="auto"/>
              <w:jc w:val="center"/>
              <w:rPr>
                <w:rFonts w:ascii="Times New Roman" w:eastAsia="Times New Roman" w:hAnsi="Times New Roman" w:cs="Times New Roman"/>
                <w:sz w:val="24"/>
                <w:szCs w:val="24"/>
              </w:rPr>
            </w:pPr>
          </w:p>
        </w:tc>
        <w:tc>
          <w:tcPr>
            <w:tcW w:w="1305" w:type="dxa"/>
          </w:tcPr>
          <w:p w14:paraId="756A620C" w14:textId="623B45BA" w:rsidR="00F625B8" w:rsidRPr="00D52873" w:rsidRDefault="00740DB3"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2.4.2</w:t>
            </w:r>
          </w:p>
        </w:tc>
        <w:tc>
          <w:tcPr>
            <w:tcW w:w="7577" w:type="dxa"/>
          </w:tcPr>
          <w:p w14:paraId="0D406584" w14:textId="4A71E786" w:rsidR="00F625B8" w:rsidRPr="00D52873" w:rsidRDefault="00F625B8"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Sys GMM</w:t>
            </w:r>
            <w:r w:rsidR="007A7EAC">
              <w:rPr>
                <w:rFonts w:ascii="Times New Roman" w:eastAsia="Times New Roman" w:hAnsi="Times New Roman" w:cs="Times New Roman"/>
                <w:sz w:val="24"/>
                <w:szCs w:val="24"/>
              </w:rPr>
              <w:t xml:space="preserve"> estimator</w:t>
            </w:r>
            <w:r w:rsidRPr="00D52873">
              <w:rPr>
                <w:rFonts w:ascii="Times New Roman" w:eastAsia="Times New Roman" w:hAnsi="Times New Roman" w:cs="Times New Roman"/>
                <w:sz w:val="24"/>
                <w:szCs w:val="24"/>
              </w:rPr>
              <w:t xml:space="preserve"> results</w:t>
            </w:r>
          </w:p>
        </w:tc>
        <w:tc>
          <w:tcPr>
            <w:tcW w:w="703" w:type="dxa"/>
          </w:tcPr>
          <w:p w14:paraId="7A834441" w14:textId="2AD91132" w:rsidR="00F625B8"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CB58B5" w:rsidRPr="00D52873" w14:paraId="3D9E62E6" w14:textId="77777777" w:rsidTr="00F0714E">
        <w:tc>
          <w:tcPr>
            <w:tcW w:w="585" w:type="dxa"/>
          </w:tcPr>
          <w:p w14:paraId="158911A4"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46766F42" w14:textId="7CCB44B3"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740DB3">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740DB3">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w:t>
            </w:r>
          </w:p>
        </w:tc>
        <w:tc>
          <w:tcPr>
            <w:tcW w:w="7577" w:type="dxa"/>
          </w:tcPr>
          <w:p w14:paraId="48971709" w14:textId="2C0FDE94"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PMG </w:t>
            </w:r>
            <w:r w:rsidR="007A7EAC">
              <w:rPr>
                <w:rFonts w:ascii="Times New Roman" w:eastAsia="Times New Roman" w:hAnsi="Times New Roman" w:cs="Times New Roman"/>
                <w:sz w:val="24"/>
                <w:szCs w:val="24"/>
              </w:rPr>
              <w:t xml:space="preserve">estimator </w:t>
            </w:r>
            <w:r w:rsidRPr="00D52873">
              <w:rPr>
                <w:rFonts w:ascii="Times New Roman" w:eastAsia="Times New Roman" w:hAnsi="Times New Roman" w:cs="Times New Roman"/>
                <w:sz w:val="24"/>
                <w:szCs w:val="24"/>
              </w:rPr>
              <w:t xml:space="preserve">results </w:t>
            </w:r>
          </w:p>
        </w:tc>
        <w:tc>
          <w:tcPr>
            <w:tcW w:w="703" w:type="dxa"/>
          </w:tcPr>
          <w:p w14:paraId="675B88DD" w14:textId="420C9281" w:rsidR="00CB58B5" w:rsidRPr="00D52873" w:rsidRDefault="0012757C" w:rsidP="001275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CB58B5" w:rsidRPr="00D52873" w14:paraId="2644E549" w14:textId="77777777" w:rsidTr="00F0714E">
        <w:tc>
          <w:tcPr>
            <w:tcW w:w="585" w:type="dxa"/>
          </w:tcPr>
          <w:p w14:paraId="0044D884"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C32F3F3" w14:textId="4B0847B0"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740DB3">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740DB3">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p>
        </w:tc>
        <w:tc>
          <w:tcPr>
            <w:tcW w:w="7577" w:type="dxa"/>
          </w:tcPr>
          <w:p w14:paraId="79C5B3BA" w14:textId="3FEF9D3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MM</w:t>
            </w:r>
            <w:r w:rsidR="00A90E03">
              <w:rPr>
                <w:rFonts w:ascii="Times New Roman" w:eastAsia="Times New Roman" w:hAnsi="Times New Roman" w:cs="Times New Roman"/>
                <w:sz w:val="24"/>
                <w:szCs w:val="24"/>
              </w:rPr>
              <w:t>QR</w:t>
            </w:r>
            <w:r w:rsidRPr="00D52873">
              <w:rPr>
                <w:rFonts w:ascii="Times New Roman" w:eastAsia="Times New Roman" w:hAnsi="Times New Roman" w:cs="Times New Roman"/>
                <w:sz w:val="24"/>
                <w:szCs w:val="24"/>
              </w:rPr>
              <w:t xml:space="preserve"> </w:t>
            </w:r>
            <w:r w:rsidR="007A7EAC">
              <w:rPr>
                <w:rFonts w:ascii="Times New Roman" w:eastAsia="Times New Roman" w:hAnsi="Times New Roman" w:cs="Times New Roman"/>
                <w:sz w:val="24"/>
                <w:szCs w:val="24"/>
              </w:rPr>
              <w:t xml:space="preserve">estimator </w:t>
            </w:r>
            <w:r w:rsidRPr="00D52873">
              <w:rPr>
                <w:rFonts w:ascii="Times New Roman" w:eastAsia="Times New Roman" w:hAnsi="Times New Roman" w:cs="Times New Roman"/>
                <w:sz w:val="24"/>
                <w:szCs w:val="24"/>
              </w:rPr>
              <w:t xml:space="preserve">results </w:t>
            </w:r>
          </w:p>
        </w:tc>
        <w:tc>
          <w:tcPr>
            <w:tcW w:w="703" w:type="dxa"/>
          </w:tcPr>
          <w:p w14:paraId="308CD7F0" w14:textId="78246774"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CB58B5" w:rsidRPr="00D52873" w14:paraId="284E15E8" w14:textId="77777777" w:rsidTr="00F0714E">
        <w:tc>
          <w:tcPr>
            <w:tcW w:w="585" w:type="dxa"/>
          </w:tcPr>
          <w:p w14:paraId="3C1CE5DB"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BAACF36" w14:textId="06A41473"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740DB3">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740DB3">
              <w:rPr>
                <w:rFonts w:ascii="Times New Roman" w:eastAsia="Times New Roman" w:hAnsi="Times New Roman" w:cs="Times New Roman"/>
                <w:sz w:val="24"/>
                <w:szCs w:val="24"/>
              </w:rPr>
              <w:t>5</w:t>
            </w:r>
            <w:r w:rsidRPr="00D52873">
              <w:rPr>
                <w:rFonts w:ascii="Times New Roman" w:eastAsia="Times New Roman" w:hAnsi="Times New Roman" w:cs="Times New Roman"/>
                <w:sz w:val="24"/>
                <w:szCs w:val="24"/>
              </w:rPr>
              <w:t>.</w:t>
            </w:r>
          </w:p>
        </w:tc>
        <w:tc>
          <w:tcPr>
            <w:tcW w:w="7577" w:type="dxa"/>
          </w:tcPr>
          <w:p w14:paraId="22DC1D7D" w14:textId="1AC1D595"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PTR </w:t>
            </w:r>
            <w:r w:rsidR="007A7EAC">
              <w:rPr>
                <w:rFonts w:ascii="Times New Roman" w:eastAsia="Times New Roman" w:hAnsi="Times New Roman" w:cs="Times New Roman"/>
                <w:sz w:val="24"/>
                <w:szCs w:val="24"/>
              </w:rPr>
              <w:t xml:space="preserve">estimator </w:t>
            </w:r>
            <w:r w:rsidRPr="00D52873">
              <w:rPr>
                <w:rFonts w:ascii="Times New Roman" w:eastAsia="Times New Roman" w:hAnsi="Times New Roman" w:cs="Times New Roman"/>
                <w:sz w:val="24"/>
                <w:szCs w:val="24"/>
              </w:rPr>
              <w:t xml:space="preserve">results </w:t>
            </w:r>
          </w:p>
        </w:tc>
        <w:tc>
          <w:tcPr>
            <w:tcW w:w="703" w:type="dxa"/>
          </w:tcPr>
          <w:p w14:paraId="71641A33" w14:textId="132BD501" w:rsidR="00CB58B5" w:rsidRPr="00D52873" w:rsidRDefault="0012757C" w:rsidP="0012757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CB58B5" w:rsidRPr="00D52873" w14:paraId="580D7FB1" w14:textId="77777777" w:rsidTr="00F0714E">
        <w:tc>
          <w:tcPr>
            <w:tcW w:w="585" w:type="dxa"/>
          </w:tcPr>
          <w:p w14:paraId="56AB3707"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16AE7E8" w14:textId="06F76D33"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740DB3">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740DB3">
              <w:rPr>
                <w:rFonts w:ascii="Times New Roman" w:eastAsia="Times New Roman" w:hAnsi="Times New Roman" w:cs="Times New Roman"/>
                <w:sz w:val="24"/>
                <w:szCs w:val="24"/>
              </w:rPr>
              <w:t>6</w:t>
            </w:r>
            <w:r w:rsidRPr="00D52873">
              <w:rPr>
                <w:rFonts w:ascii="Times New Roman" w:eastAsia="Times New Roman" w:hAnsi="Times New Roman" w:cs="Times New Roman"/>
                <w:sz w:val="24"/>
                <w:szCs w:val="24"/>
              </w:rPr>
              <w:t>.</w:t>
            </w:r>
          </w:p>
        </w:tc>
        <w:tc>
          <w:tcPr>
            <w:tcW w:w="7577" w:type="dxa"/>
          </w:tcPr>
          <w:p w14:paraId="7D4F5305" w14:textId="7766D35B"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CMA </w:t>
            </w:r>
            <w:r w:rsidR="007A7EAC">
              <w:rPr>
                <w:rFonts w:ascii="Times New Roman" w:eastAsia="Times New Roman" w:hAnsi="Times New Roman" w:cs="Times New Roman"/>
                <w:sz w:val="24"/>
                <w:szCs w:val="24"/>
              </w:rPr>
              <w:t xml:space="preserve">estimator </w:t>
            </w:r>
            <w:r w:rsidRPr="00D52873">
              <w:rPr>
                <w:rFonts w:ascii="Times New Roman" w:eastAsia="Times New Roman" w:hAnsi="Times New Roman" w:cs="Times New Roman"/>
                <w:sz w:val="24"/>
                <w:szCs w:val="24"/>
              </w:rPr>
              <w:t>results</w:t>
            </w:r>
          </w:p>
        </w:tc>
        <w:tc>
          <w:tcPr>
            <w:tcW w:w="703" w:type="dxa"/>
          </w:tcPr>
          <w:p w14:paraId="6730D94E" w14:textId="78778EE2" w:rsidR="00CB58B5" w:rsidRPr="00D52873" w:rsidRDefault="00CB58B5" w:rsidP="004F6A82">
            <w:pP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w:t>
            </w:r>
            <w:r w:rsidR="0012757C">
              <w:rPr>
                <w:rFonts w:ascii="Times New Roman" w:eastAsia="Times New Roman" w:hAnsi="Times New Roman" w:cs="Times New Roman"/>
                <w:sz w:val="24"/>
                <w:szCs w:val="24"/>
              </w:rPr>
              <w:t>49</w:t>
            </w:r>
          </w:p>
        </w:tc>
      </w:tr>
      <w:tr w:rsidR="00CB58B5" w:rsidRPr="00D52873" w14:paraId="0E958B10" w14:textId="77777777" w:rsidTr="00F0714E">
        <w:tc>
          <w:tcPr>
            <w:tcW w:w="585" w:type="dxa"/>
          </w:tcPr>
          <w:p w14:paraId="18E89AE5"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2E8B04C1" w14:textId="689B8346"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2.</w:t>
            </w:r>
            <w:r w:rsidR="00740DB3">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740DB3">
              <w:rPr>
                <w:rFonts w:ascii="Times New Roman" w:eastAsia="Times New Roman" w:hAnsi="Times New Roman" w:cs="Times New Roman"/>
                <w:sz w:val="24"/>
                <w:szCs w:val="24"/>
              </w:rPr>
              <w:t>7</w:t>
            </w:r>
            <w:r w:rsidRPr="00D52873">
              <w:rPr>
                <w:rFonts w:ascii="Times New Roman" w:eastAsia="Times New Roman" w:hAnsi="Times New Roman" w:cs="Times New Roman"/>
                <w:sz w:val="24"/>
                <w:szCs w:val="24"/>
              </w:rPr>
              <w:t>.</w:t>
            </w:r>
          </w:p>
        </w:tc>
        <w:tc>
          <w:tcPr>
            <w:tcW w:w="7577" w:type="dxa"/>
          </w:tcPr>
          <w:p w14:paraId="2642377B"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Discussion </w:t>
            </w:r>
          </w:p>
        </w:tc>
        <w:tc>
          <w:tcPr>
            <w:tcW w:w="703" w:type="dxa"/>
          </w:tcPr>
          <w:p w14:paraId="55573B94" w14:textId="10177E8F"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5</w:t>
            </w:r>
            <w:r w:rsidR="0012757C">
              <w:rPr>
                <w:rFonts w:ascii="Times New Roman" w:eastAsia="Times New Roman" w:hAnsi="Times New Roman" w:cs="Times New Roman"/>
                <w:sz w:val="24"/>
                <w:szCs w:val="24"/>
              </w:rPr>
              <w:t>0</w:t>
            </w:r>
          </w:p>
        </w:tc>
      </w:tr>
      <w:tr w:rsidR="00CB58B5" w:rsidRPr="00D52873" w14:paraId="4E3BEFF5" w14:textId="77777777" w:rsidTr="00F0714E">
        <w:tc>
          <w:tcPr>
            <w:tcW w:w="585" w:type="dxa"/>
          </w:tcPr>
          <w:p w14:paraId="1A04A6AD"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F7B07B9" w14:textId="10B1C9B3"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2.</w:t>
            </w:r>
            <w:r w:rsidR="00C5634A">
              <w:rPr>
                <w:rFonts w:ascii="Times New Roman" w:eastAsia="Times New Roman" w:hAnsi="Times New Roman" w:cs="Times New Roman"/>
                <w:b/>
                <w:bCs/>
                <w:sz w:val="24"/>
                <w:szCs w:val="24"/>
              </w:rPr>
              <w:t>5</w:t>
            </w:r>
            <w:r w:rsidRPr="00D52873">
              <w:rPr>
                <w:rFonts w:ascii="Times New Roman" w:eastAsia="Times New Roman" w:hAnsi="Times New Roman" w:cs="Times New Roman"/>
                <w:b/>
                <w:bCs/>
                <w:sz w:val="24"/>
                <w:szCs w:val="24"/>
              </w:rPr>
              <w:t>.</w:t>
            </w:r>
          </w:p>
        </w:tc>
        <w:tc>
          <w:tcPr>
            <w:tcW w:w="7577" w:type="dxa"/>
          </w:tcPr>
          <w:p w14:paraId="6DE42BFB" w14:textId="58307656"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Concluding Remarks </w:t>
            </w:r>
            <w:r w:rsidR="00981856">
              <w:rPr>
                <w:rFonts w:ascii="Times New Roman" w:eastAsia="Times New Roman" w:hAnsi="Times New Roman" w:cs="Times New Roman"/>
                <w:b/>
                <w:bCs/>
                <w:sz w:val="24"/>
                <w:szCs w:val="24"/>
              </w:rPr>
              <w:t>and Recommendation</w:t>
            </w:r>
          </w:p>
        </w:tc>
        <w:tc>
          <w:tcPr>
            <w:tcW w:w="703" w:type="dxa"/>
          </w:tcPr>
          <w:p w14:paraId="65782BFA" w14:textId="5148275C" w:rsidR="00CB58B5" w:rsidRPr="00D52873" w:rsidRDefault="00CB58B5" w:rsidP="009F702B">
            <w:pPr>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5</w:t>
            </w:r>
            <w:r w:rsidR="0012757C">
              <w:rPr>
                <w:rFonts w:ascii="Times New Roman" w:eastAsia="Times New Roman" w:hAnsi="Times New Roman" w:cs="Times New Roman"/>
                <w:sz w:val="24"/>
                <w:szCs w:val="24"/>
              </w:rPr>
              <w:t>3</w:t>
            </w:r>
          </w:p>
        </w:tc>
      </w:tr>
      <w:tr w:rsidR="00CB58B5" w:rsidRPr="00D52873" w14:paraId="2C9665FB" w14:textId="77777777" w:rsidTr="00F0714E">
        <w:tc>
          <w:tcPr>
            <w:tcW w:w="585" w:type="dxa"/>
          </w:tcPr>
          <w:p w14:paraId="6C71778C"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8042520"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577" w:type="dxa"/>
          </w:tcPr>
          <w:p w14:paraId="321132CA"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03" w:type="dxa"/>
          </w:tcPr>
          <w:p w14:paraId="58D63404" w14:textId="77777777" w:rsidR="00CB58B5" w:rsidRPr="00D52873" w:rsidRDefault="00CB58B5" w:rsidP="009F702B">
            <w:pPr>
              <w:jc w:val="center"/>
              <w:rPr>
                <w:rFonts w:ascii="Times New Roman" w:eastAsia="Times New Roman" w:hAnsi="Times New Roman" w:cs="Times New Roman"/>
                <w:sz w:val="24"/>
                <w:szCs w:val="24"/>
              </w:rPr>
            </w:pPr>
          </w:p>
        </w:tc>
      </w:tr>
      <w:tr w:rsidR="00CB58B5" w:rsidRPr="00D52873" w14:paraId="2E35A441" w14:textId="77777777" w:rsidTr="00F0714E">
        <w:tc>
          <w:tcPr>
            <w:tcW w:w="1890" w:type="dxa"/>
            <w:gridSpan w:val="2"/>
          </w:tcPr>
          <w:p w14:paraId="20D31093"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Chapter Three:</w:t>
            </w:r>
          </w:p>
        </w:tc>
        <w:tc>
          <w:tcPr>
            <w:tcW w:w="7577" w:type="dxa"/>
          </w:tcPr>
          <w:p w14:paraId="5C2F8854" w14:textId="7E3B418B"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b/>
                <w:bCs/>
                <w:sz w:val="24"/>
                <w:szCs w:val="24"/>
              </w:rPr>
              <w:t>Economic well</w:t>
            </w:r>
            <w:r w:rsidR="00587E4C">
              <w:rPr>
                <w:rFonts w:ascii="Times New Roman" w:eastAsia="Times New Roman" w:hAnsi="Times New Roman" w:cs="Times New Roman"/>
                <w:b/>
                <w:bCs/>
                <w:sz w:val="24"/>
                <w:szCs w:val="24"/>
              </w:rPr>
              <w:t>-</w:t>
            </w:r>
            <w:r w:rsidRPr="00D52873">
              <w:rPr>
                <w:rFonts w:ascii="Times New Roman" w:eastAsia="Times New Roman" w:hAnsi="Times New Roman" w:cs="Times New Roman"/>
                <w:b/>
                <w:bCs/>
                <w:sz w:val="24"/>
                <w:szCs w:val="24"/>
              </w:rPr>
              <w:t>being of climate change adaptation and environmental taxes</w:t>
            </w:r>
          </w:p>
        </w:tc>
        <w:tc>
          <w:tcPr>
            <w:tcW w:w="703" w:type="dxa"/>
          </w:tcPr>
          <w:p w14:paraId="268DEFCF" w14:textId="2658D7B2"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CB58B5" w:rsidRPr="00D52873">
              <w:rPr>
                <w:rFonts w:ascii="Times New Roman" w:eastAsia="Times New Roman" w:hAnsi="Times New Roman" w:cs="Times New Roman"/>
                <w:sz w:val="24"/>
                <w:szCs w:val="24"/>
              </w:rPr>
              <w:t>6</w:t>
            </w:r>
          </w:p>
        </w:tc>
      </w:tr>
      <w:tr w:rsidR="00CB58B5" w:rsidRPr="00D52873" w14:paraId="6771E2F7" w14:textId="77777777" w:rsidTr="00F0714E">
        <w:tc>
          <w:tcPr>
            <w:tcW w:w="1890" w:type="dxa"/>
            <w:gridSpan w:val="2"/>
          </w:tcPr>
          <w:p w14:paraId="5AEB1319"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         Abstract</w:t>
            </w:r>
          </w:p>
        </w:tc>
        <w:tc>
          <w:tcPr>
            <w:tcW w:w="7577" w:type="dxa"/>
          </w:tcPr>
          <w:p w14:paraId="07489CD9"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03" w:type="dxa"/>
          </w:tcPr>
          <w:p w14:paraId="07B5E07D" w14:textId="6F478C73"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CB58B5" w:rsidRPr="00D52873" w14:paraId="41FF3C15" w14:textId="77777777" w:rsidTr="00F0714E">
        <w:tc>
          <w:tcPr>
            <w:tcW w:w="585" w:type="dxa"/>
          </w:tcPr>
          <w:p w14:paraId="171D097B"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0016ECD"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3.1</w:t>
            </w:r>
          </w:p>
        </w:tc>
        <w:tc>
          <w:tcPr>
            <w:tcW w:w="7577" w:type="dxa"/>
          </w:tcPr>
          <w:p w14:paraId="62049460"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Introduction </w:t>
            </w:r>
          </w:p>
        </w:tc>
        <w:tc>
          <w:tcPr>
            <w:tcW w:w="703" w:type="dxa"/>
          </w:tcPr>
          <w:p w14:paraId="64BD01E9" w14:textId="16C0D236"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r>
      <w:tr w:rsidR="00CB58B5" w:rsidRPr="00D52873" w14:paraId="773BCCBC" w14:textId="77777777" w:rsidTr="00F0714E">
        <w:tc>
          <w:tcPr>
            <w:tcW w:w="585" w:type="dxa"/>
          </w:tcPr>
          <w:p w14:paraId="77B0D5CE"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6073A6B"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3.2</w:t>
            </w:r>
          </w:p>
        </w:tc>
        <w:tc>
          <w:tcPr>
            <w:tcW w:w="7577" w:type="dxa"/>
          </w:tcPr>
          <w:p w14:paraId="6E58FB00"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Literature Review </w:t>
            </w:r>
          </w:p>
        </w:tc>
        <w:tc>
          <w:tcPr>
            <w:tcW w:w="703" w:type="dxa"/>
          </w:tcPr>
          <w:p w14:paraId="66A230EC" w14:textId="64884310"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CB58B5" w:rsidRPr="00D52873" w14:paraId="144A4E19" w14:textId="77777777" w:rsidTr="00F0714E">
        <w:tc>
          <w:tcPr>
            <w:tcW w:w="585" w:type="dxa"/>
          </w:tcPr>
          <w:p w14:paraId="4C2A43EE"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C7CD037"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3.2.1</w:t>
            </w:r>
          </w:p>
        </w:tc>
        <w:tc>
          <w:tcPr>
            <w:tcW w:w="7577" w:type="dxa"/>
          </w:tcPr>
          <w:p w14:paraId="2B4C7DC9"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Theoretical review </w:t>
            </w:r>
          </w:p>
        </w:tc>
        <w:tc>
          <w:tcPr>
            <w:tcW w:w="703" w:type="dxa"/>
          </w:tcPr>
          <w:p w14:paraId="30825D84" w14:textId="3B7F53EF"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CB58B5" w:rsidRPr="00D52873" w14:paraId="1E619A10" w14:textId="77777777" w:rsidTr="00F0714E">
        <w:tc>
          <w:tcPr>
            <w:tcW w:w="585" w:type="dxa"/>
          </w:tcPr>
          <w:p w14:paraId="01A2D0F4"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E36D923"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3.2.2</w:t>
            </w:r>
          </w:p>
        </w:tc>
        <w:tc>
          <w:tcPr>
            <w:tcW w:w="7577" w:type="dxa"/>
          </w:tcPr>
          <w:p w14:paraId="7934EBE7"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Empirical review </w:t>
            </w:r>
          </w:p>
        </w:tc>
        <w:tc>
          <w:tcPr>
            <w:tcW w:w="703" w:type="dxa"/>
          </w:tcPr>
          <w:p w14:paraId="7E4B0090" w14:textId="5818C665"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r>
      <w:tr w:rsidR="00CB58B5" w:rsidRPr="00D52873" w14:paraId="10AE7187" w14:textId="77777777" w:rsidTr="00F0714E">
        <w:tc>
          <w:tcPr>
            <w:tcW w:w="585" w:type="dxa"/>
          </w:tcPr>
          <w:p w14:paraId="21601422"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7DF1184A"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3.2.3</w:t>
            </w:r>
          </w:p>
        </w:tc>
        <w:tc>
          <w:tcPr>
            <w:tcW w:w="7577" w:type="dxa"/>
          </w:tcPr>
          <w:p w14:paraId="253DDB13" w14:textId="4CA91F0E" w:rsidR="00CB58B5" w:rsidRPr="00D52873" w:rsidRDefault="00587E4C"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w:t>
            </w:r>
            <w:r w:rsidR="00CB58B5" w:rsidRPr="00D52873">
              <w:rPr>
                <w:rFonts w:ascii="Times New Roman" w:eastAsia="Times New Roman" w:hAnsi="Times New Roman" w:cs="Times New Roman"/>
                <w:sz w:val="24"/>
                <w:szCs w:val="24"/>
              </w:rPr>
              <w:t xml:space="preserve"> framework </w:t>
            </w:r>
          </w:p>
        </w:tc>
        <w:tc>
          <w:tcPr>
            <w:tcW w:w="703" w:type="dxa"/>
          </w:tcPr>
          <w:p w14:paraId="510A3C0C" w14:textId="1CF04BC1"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CB58B5" w:rsidRPr="00D52873" w14:paraId="70CAC80F" w14:textId="77777777" w:rsidTr="00F0714E">
        <w:tc>
          <w:tcPr>
            <w:tcW w:w="585" w:type="dxa"/>
          </w:tcPr>
          <w:p w14:paraId="0F46015E"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BAF24E8"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3.3</w:t>
            </w:r>
          </w:p>
        </w:tc>
        <w:tc>
          <w:tcPr>
            <w:tcW w:w="7577" w:type="dxa"/>
          </w:tcPr>
          <w:p w14:paraId="59277CC5" w14:textId="5A4F1BB1" w:rsidR="00CB58B5" w:rsidRPr="00D52873" w:rsidRDefault="00F755E8" w:rsidP="009F702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p>
        </w:tc>
        <w:tc>
          <w:tcPr>
            <w:tcW w:w="703" w:type="dxa"/>
          </w:tcPr>
          <w:p w14:paraId="5AEA7D03" w14:textId="5DD5404E"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CB58B5" w:rsidRPr="00D52873" w14:paraId="2D1069B3" w14:textId="77777777" w:rsidTr="00F0714E">
        <w:tc>
          <w:tcPr>
            <w:tcW w:w="585" w:type="dxa"/>
          </w:tcPr>
          <w:p w14:paraId="2E69DDD6"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2E703448"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3.3.1</w:t>
            </w:r>
          </w:p>
        </w:tc>
        <w:tc>
          <w:tcPr>
            <w:tcW w:w="7577" w:type="dxa"/>
          </w:tcPr>
          <w:p w14:paraId="21928A52" w14:textId="4BFE027D" w:rsidR="00CB58B5" w:rsidRPr="00D52873" w:rsidRDefault="00F755E8"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sidR="00CB58B5" w:rsidRPr="00D52873">
              <w:rPr>
                <w:rFonts w:ascii="Times New Roman" w:eastAsia="Times New Roman" w:hAnsi="Times New Roman" w:cs="Times New Roman"/>
                <w:sz w:val="24"/>
                <w:szCs w:val="24"/>
              </w:rPr>
              <w:t xml:space="preserve"> sou</w:t>
            </w:r>
            <w:r>
              <w:rPr>
                <w:rFonts w:ascii="Times New Roman" w:eastAsia="Times New Roman" w:hAnsi="Times New Roman" w:cs="Times New Roman"/>
                <w:sz w:val="24"/>
                <w:szCs w:val="24"/>
              </w:rPr>
              <w:t>rce</w:t>
            </w:r>
            <w:r w:rsidR="00CB58B5" w:rsidRPr="00D52873">
              <w:rPr>
                <w:rFonts w:ascii="Times New Roman" w:eastAsia="Times New Roman" w:hAnsi="Times New Roman" w:cs="Times New Roman"/>
                <w:sz w:val="24"/>
                <w:szCs w:val="24"/>
              </w:rPr>
              <w:t xml:space="preserve"> </w:t>
            </w:r>
          </w:p>
        </w:tc>
        <w:tc>
          <w:tcPr>
            <w:tcW w:w="703" w:type="dxa"/>
          </w:tcPr>
          <w:p w14:paraId="0DD12F4E" w14:textId="76F1D1F2"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CB58B5" w:rsidRPr="00D52873" w14:paraId="4052F6F1" w14:textId="77777777" w:rsidTr="00F0714E">
        <w:tc>
          <w:tcPr>
            <w:tcW w:w="585" w:type="dxa"/>
          </w:tcPr>
          <w:p w14:paraId="69B3D1DD"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2870352"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3.3.2</w:t>
            </w:r>
          </w:p>
        </w:tc>
        <w:tc>
          <w:tcPr>
            <w:tcW w:w="7577" w:type="dxa"/>
          </w:tcPr>
          <w:p w14:paraId="00973A2F" w14:textId="3A727623" w:rsidR="00CB58B5" w:rsidRPr="00D52873" w:rsidRDefault="00A64681"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 measurement</w:t>
            </w:r>
            <w:r w:rsidR="00CB58B5" w:rsidRPr="00D52873">
              <w:rPr>
                <w:rFonts w:ascii="Times New Roman" w:eastAsia="Times New Roman" w:hAnsi="Times New Roman" w:cs="Times New Roman"/>
                <w:sz w:val="24"/>
                <w:szCs w:val="24"/>
              </w:rPr>
              <w:t xml:space="preserve">  </w:t>
            </w:r>
          </w:p>
        </w:tc>
        <w:tc>
          <w:tcPr>
            <w:tcW w:w="703" w:type="dxa"/>
          </w:tcPr>
          <w:p w14:paraId="449FC4F0" w14:textId="3122BE35"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CB58B5" w:rsidRPr="00D52873" w14:paraId="5EB25587" w14:textId="77777777" w:rsidTr="00F0714E">
        <w:tc>
          <w:tcPr>
            <w:tcW w:w="585" w:type="dxa"/>
          </w:tcPr>
          <w:p w14:paraId="49D852FE"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AF4B324"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3.3.3</w:t>
            </w:r>
          </w:p>
        </w:tc>
        <w:tc>
          <w:tcPr>
            <w:tcW w:w="7577" w:type="dxa"/>
          </w:tcPr>
          <w:p w14:paraId="68892FE3" w14:textId="60F914EB" w:rsidR="00CB58B5" w:rsidRPr="00D52873" w:rsidRDefault="004F08B9"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Diagnostics </w:t>
            </w:r>
            <w:r w:rsidR="00CB58B5" w:rsidRPr="00D52873">
              <w:rPr>
                <w:rFonts w:ascii="Times New Roman" w:eastAsia="Times New Roman" w:hAnsi="Times New Roman" w:cs="Times New Roman"/>
                <w:sz w:val="24"/>
                <w:szCs w:val="24"/>
              </w:rPr>
              <w:t xml:space="preserve">    </w:t>
            </w:r>
          </w:p>
        </w:tc>
        <w:tc>
          <w:tcPr>
            <w:tcW w:w="703" w:type="dxa"/>
          </w:tcPr>
          <w:p w14:paraId="71FF0010" w14:textId="6FCA9404"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r>
      <w:tr w:rsidR="00CB58B5" w:rsidRPr="00D52873" w14:paraId="11738298" w14:textId="77777777" w:rsidTr="00F0714E">
        <w:tc>
          <w:tcPr>
            <w:tcW w:w="585" w:type="dxa"/>
          </w:tcPr>
          <w:p w14:paraId="7A8815A6"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1B379F0" w14:textId="2F745CAA"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4F08B9">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w:t>
            </w:r>
          </w:p>
        </w:tc>
        <w:tc>
          <w:tcPr>
            <w:tcW w:w="7577" w:type="dxa"/>
          </w:tcPr>
          <w:p w14:paraId="6D59D71C" w14:textId="7237F49C" w:rsidR="00CB58B5" w:rsidRPr="00D52873" w:rsidRDefault="004F08B9"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Estimation strategy</w:t>
            </w:r>
            <w:r w:rsidR="00CB58B5" w:rsidRPr="00D52873">
              <w:rPr>
                <w:rFonts w:ascii="Times New Roman" w:eastAsia="Times New Roman" w:hAnsi="Times New Roman" w:cs="Times New Roman"/>
                <w:sz w:val="24"/>
                <w:szCs w:val="24"/>
              </w:rPr>
              <w:t xml:space="preserve">   </w:t>
            </w:r>
          </w:p>
        </w:tc>
        <w:tc>
          <w:tcPr>
            <w:tcW w:w="703" w:type="dxa"/>
          </w:tcPr>
          <w:p w14:paraId="2A9E2EBB" w14:textId="35276777"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CB58B5" w:rsidRPr="00D52873" w14:paraId="13AC1D43" w14:textId="77777777" w:rsidTr="00F0714E">
        <w:tc>
          <w:tcPr>
            <w:tcW w:w="585" w:type="dxa"/>
          </w:tcPr>
          <w:p w14:paraId="1765BFB6"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5786F53" w14:textId="525B808A"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DE4225">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w:t>
            </w:r>
            <w:r w:rsidR="00E5408A">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1.</w:t>
            </w:r>
          </w:p>
        </w:tc>
        <w:tc>
          <w:tcPr>
            <w:tcW w:w="7577" w:type="dxa"/>
          </w:tcPr>
          <w:p w14:paraId="6853A48F" w14:textId="2884DB0B" w:rsidR="00CB58B5" w:rsidRPr="00D52873" w:rsidRDefault="00DE4225"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w:t>
            </w:r>
            <w:r w:rsidR="00CB58B5" w:rsidRPr="00D52873">
              <w:rPr>
                <w:rFonts w:ascii="Times New Roman" w:eastAsia="Times New Roman" w:hAnsi="Times New Roman" w:cs="Times New Roman"/>
                <w:sz w:val="24"/>
                <w:szCs w:val="24"/>
              </w:rPr>
              <w:t xml:space="preserve"> Generalized Method of Moments</w:t>
            </w:r>
          </w:p>
        </w:tc>
        <w:tc>
          <w:tcPr>
            <w:tcW w:w="703" w:type="dxa"/>
          </w:tcPr>
          <w:p w14:paraId="6BDCE0E2" w14:textId="4F1DC0C5" w:rsidR="00CB58B5" w:rsidRPr="00D52873" w:rsidRDefault="0012757C"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CB58B5" w:rsidRPr="00D52873" w14:paraId="0DB2382A" w14:textId="77777777" w:rsidTr="00F0714E">
        <w:tc>
          <w:tcPr>
            <w:tcW w:w="585" w:type="dxa"/>
          </w:tcPr>
          <w:p w14:paraId="4CEB6131"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7CFC6412" w14:textId="2B84A1CE"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DE4225">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w:t>
            </w:r>
            <w:r w:rsidR="00E5408A">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2.</w:t>
            </w:r>
          </w:p>
        </w:tc>
        <w:tc>
          <w:tcPr>
            <w:tcW w:w="7577" w:type="dxa"/>
          </w:tcPr>
          <w:p w14:paraId="79980D7B"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Cross-sectionally Augmented Autoregressive Distributed Lag</w:t>
            </w:r>
          </w:p>
        </w:tc>
        <w:tc>
          <w:tcPr>
            <w:tcW w:w="703" w:type="dxa"/>
          </w:tcPr>
          <w:p w14:paraId="594A2D21" w14:textId="31DADFD1"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CB58B5" w:rsidRPr="00D52873" w14:paraId="317B2B22" w14:textId="77777777" w:rsidTr="00F0714E">
        <w:tc>
          <w:tcPr>
            <w:tcW w:w="585" w:type="dxa"/>
          </w:tcPr>
          <w:p w14:paraId="09214953"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D06B31E" w14:textId="2C5ADF64"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DE4225">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w:t>
            </w:r>
            <w:r w:rsidR="00E5408A">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3.</w:t>
            </w:r>
          </w:p>
        </w:tc>
        <w:tc>
          <w:tcPr>
            <w:tcW w:w="7577" w:type="dxa"/>
          </w:tcPr>
          <w:p w14:paraId="6512680D"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Method of Moment Quantile Regression </w:t>
            </w:r>
          </w:p>
        </w:tc>
        <w:tc>
          <w:tcPr>
            <w:tcW w:w="703" w:type="dxa"/>
          </w:tcPr>
          <w:p w14:paraId="0E2EB8FB" w14:textId="144EBF1B"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CB58B5" w:rsidRPr="00D52873" w14:paraId="7F4C353E" w14:textId="77777777" w:rsidTr="00F0714E">
        <w:tc>
          <w:tcPr>
            <w:tcW w:w="585" w:type="dxa"/>
          </w:tcPr>
          <w:p w14:paraId="5D3288CC"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76B6E4F4" w14:textId="0334F513"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DE4225">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w:t>
            </w:r>
            <w:r w:rsidR="00E5408A">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4.</w:t>
            </w:r>
          </w:p>
        </w:tc>
        <w:tc>
          <w:tcPr>
            <w:tcW w:w="7577" w:type="dxa"/>
          </w:tcPr>
          <w:p w14:paraId="617A6597" w14:textId="33437BD8" w:rsidR="00CB58B5" w:rsidRPr="00D52873" w:rsidRDefault="00DE4225"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Dynamic Panel Threshold Regression </w:t>
            </w:r>
          </w:p>
        </w:tc>
        <w:tc>
          <w:tcPr>
            <w:tcW w:w="703" w:type="dxa"/>
          </w:tcPr>
          <w:p w14:paraId="2F9842EC" w14:textId="2253891E"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CB58B5" w:rsidRPr="00D52873" w14:paraId="0F16FB1A" w14:textId="77777777" w:rsidTr="00F0714E">
        <w:tc>
          <w:tcPr>
            <w:tcW w:w="585" w:type="dxa"/>
          </w:tcPr>
          <w:p w14:paraId="29A37FBD"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0684503" w14:textId="5BD486EB"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DE4225">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w:t>
            </w:r>
            <w:r w:rsidR="00E5408A">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5.</w:t>
            </w:r>
          </w:p>
        </w:tc>
        <w:tc>
          <w:tcPr>
            <w:tcW w:w="7577" w:type="dxa"/>
          </w:tcPr>
          <w:p w14:paraId="3B2C4547" w14:textId="0A32D97C" w:rsidR="00CB58B5" w:rsidRPr="00D52873" w:rsidRDefault="00DE422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Causal Mediation Analysis</w:t>
            </w:r>
          </w:p>
        </w:tc>
        <w:tc>
          <w:tcPr>
            <w:tcW w:w="703" w:type="dxa"/>
          </w:tcPr>
          <w:p w14:paraId="2C6A8FAF" w14:textId="2342F186"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r>
      <w:tr w:rsidR="00CB58B5" w:rsidRPr="00D52873" w14:paraId="3ADEDF97" w14:textId="77777777" w:rsidTr="00F0714E">
        <w:tc>
          <w:tcPr>
            <w:tcW w:w="585" w:type="dxa"/>
          </w:tcPr>
          <w:p w14:paraId="02FF5B72"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1963D38C" w14:textId="67332E16"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3.</w:t>
            </w:r>
            <w:r w:rsidR="003E0D79">
              <w:rPr>
                <w:rFonts w:ascii="Times New Roman" w:eastAsia="Times New Roman" w:hAnsi="Times New Roman" w:cs="Times New Roman"/>
                <w:b/>
                <w:bCs/>
                <w:sz w:val="24"/>
                <w:szCs w:val="24"/>
              </w:rPr>
              <w:t>4</w:t>
            </w:r>
          </w:p>
        </w:tc>
        <w:tc>
          <w:tcPr>
            <w:tcW w:w="7577" w:type="dxa"/>
          </w:tcPr>
          <w:p w14:paraId="25B75F01"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Presentation, Analysis and Discussion of Results  </w:t>
            </w:r>
          </w:p>
        </w:tc>
        <w:tc>
          <w:tcPr>
            <w:tcW w:w="703" w:type="dxa"/>
          </w:tcPr>
          <w:p w14:paraId="06C47C3D" w14:textId="4CDB40AA"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CB58B5" w:rsidRPr="00D52873" w14:paraId="631849F5" w14:textId="77777777" w:rsidTr="00F0714E">
        <w:tc>
          <w:tcPr>
            <w:tcW w:w="585" w:type="dxa"/>
          </w:tcPr>
          <w:p w14:paraId="13347CE0"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5FA748C2" w14:textId="3ABC2F02"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3E0D79">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.1.</w:t>
            </w:r>
          </w:p>
        </w:tc>
        <w:tc>
          <w:tcPr>
            <w:tcW w:w="7577" w:type="dxa"/>
          </w:tcPr>
          <w:p w14:paraId="2F9F1AD6" w14:textId="1B9EFFA7" w:rsidR="00CB58B5" w:rsidRPr="00D52873" w:rsidRDefault="003E0D79"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Descriptive statistics </w:t>
            </w:r>
            <w:r w:rsidR="00CB58B5" w:rsidRPr="00D52873">
              <w:rPr>
                <w:rFonts w:ascii="Times New Roman" w:eastAsia="Times New Roman" w:hAnsi="Times New Roman" w:cs="Times New Roman"/>
                <w:sz w:val="24"/>
                <w:szCs w:val="24"/>
              </w:rPr>
              <w:t xml:space="preserve"> </w:t>
            </w:r>
          </w:p>
        </w:tc>
        <w:tc>
          <w:tcPr>
            <w:tcW w:w="703" w:type="dxa"/>
          </w:tcPr>
          <w:p w14:paraId="05D54DDA" w14:textId="20F7AD0A"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3E0D79" w:rsidRPr="00D52873" w14:paraId="14F7770F" w14:textId="77777777" w:rsidTr="00F0714E">
        <w:tc>
          <w:tcPr>
            <w:tcW w:w="585" w:type="dxa"/>
          </w:tcPr>
          <w:p w14:paraId="1A5C209D" w14:textId="77777777" w:rsidR="003E0D79" w:rsidRPr="00D52873" w:rsidRDefault="003E0D79" w:rsidP="009F702B">
            <w:pPr>
              <w:spacing w:line="360" w:lineRule="auto"/>
              <w:jc w:val="center"/>
              <w:rPr>
                <w:rFonts w:ascii="Times New Roman" w:eastAsia="Times New Roman" w:hAnsi="Times New Roman" w:cs="Times New Roman"/>
                <w:sz w:val="24"/>
                <w:szCs w:val="24"/>
              </w:rPr>
            </w:pPr>
          </w:p>
        </w:tc>
        <w:tc>
          <w:tcPr>
            <w:tcW w:w="1305" w:type="dxa"/>
          </w:tcPr>
          <w:p w14:paraId="5B5BE5E6" w14:textId="6064215D" w:rsidR="003E0D79" w:rsidRPr="00D52873" w:rsidRDefault="003E0D79"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w:t>
            </w:r>
          </w:p>
        </w:tc>
        <w:tc>
          <w:tcPr>
            <w:tcW w:w="7577" w:type="dxa"/>
          </w:tcPr>
          <w:p w14:paraId="6F8F919A" w14:textId="73E7AB16" w:rsidR="003E0D79" w:rsidRPr="00D52873" w:rsidRDefault="003E0D79"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 GMM estimator results</w:t>
            </w:r>
          </w:p>
        </w:tc>
        <w:tc>
          <w:tcPr>
            <w:tcW w:w="703" w:type="dxa"/>
          </w:tcPr>
          <w:p w14:paraId="71D1B41B" w14:textId="5B37BD20" w:rsidR="003E0D79"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CB58B5" w:rsidRPr="00D52873" w14:paraId="7D159B5B" w14:textId="77777777" w:rsidTr="00F0714E">
        <w:tc>
          <w:tcPr>
            <w:tcW w:w="585" w:type="dxa"/>
          </w:tcPr>
          <w:p w14:paraId="35DA2AD3"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DA9ACEF" w14:textId="7DD1972B"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3E0D79">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3E0D79">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w:t>
            </w:r>
          </w:p>
        </w:tc>
        <w:tc>
          <w:tcPr>
            <w:tcW w:w="7577" w:type="dxa"/>
          </w:tcPr>
          <w:p w14:paraId="415BFCDA" w14:textId="52E075DF" w:rsidR="00CB58B5" w:rsidRPr="00D52873" w:rsidRDefault="001F6BFC"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CS-ARDL estimator</w:t>
            </w:r>
            <w:r w:rsidR="00CB58B5" w:rsidRPr="00D52873">
              <w:rPr>
                <w:rFonts w:ascii="Times New Roman" w:eastAsia="Times New Roman" w:hAnsi="Times New Roman" w:cs="Times New Roman"/>
                <w:sz w:val="24"/>
                <w:szCs w:val="24"/>
              </w:rPr>
              <w:t xml:space="preserve"> results</w:t>
            </w:r>
          </w:p>
        </w:tc>
        <w:tc>
          <w:tcPr>
            <w:tcW w:w="703" w:type="dxa"/>
          </w:tcPr>
          <w:p w14:paraId="01002199" w14:textId="02471A54"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r>
      <w:tr w:rsidR="00CB58B5" w:rsidRPr="00D52873" w14:paraId="152B237D" w14:textId="77777777" w:rsidTr="00F0714E">
        <w:tc>
          <w:tcPr>
            <w:tcW w:w="585" w:type="dxa"/>
          </w:tcPr>
          <w:p w14:paraId="40F5FBC7"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7C8E121" w14:textId="3B42EA8D"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E52A4E">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E52A4E">
              <w:rPr>
                <w:rFonts w:ascii="Times New Roman" w:eastAsia="Times New Roman" w:hAnsi="Times New Roman" w:cs="Times New Roman"/>
                <w:sz w:val="24"/>
                <w:szCs w:val="24"/>
              </w:rPr>
              <w:t>4</w:t>
            </w:r>
          </w:p>
        </w:tc>
        <w:tc>
          <w:tcPr>
            <w:tcW w:w="7577" w:type="dxa"/>
          </w:tcPr>
          <w:p w14:paraId="30716EAE" w14:textId="056BD480"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MM</w:t>
            </w:r>
            <w:r w:rsidR="001F6BFC">
              <w:rPr>
                <w:rFonts w:ascii="Times New Roman" w:eastAsia="Times New Roman" w:hAnsi="Times New Roman" w:cs="Times New Roman"/>
                <w:sz w:val="24"/>
                <w:szCs w:val="24"/>
              </w:rPr>
              <w:t>QR estimator</w:t>
            </w:r>
            <w:r w:rsidRPr="00D52873">
              <w:rPr>
                <w:rFonts w:ascii="Times New Roman" w:eastAsia="Times New Roman" w:hAnsi="Times New Roman" w:cs="Times New Roman"/>
                <w:sz w:val="24"/>
                <w:szCs w:val="24"/>
              </w:rPr>
              <w:t xml:space="preserve"> results </w:t>
            </w:r>
          </w:p>
        </w:tc>
        <w:tc>
          <w:tcPr>
            <w:tcW w:w="703" w:type="dxa"/>
          </w:tcPr>
          <w:p w14:paraId="0AAFCBD3" w14:textId="303C34F5"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r>
      <w:tr w:rsidR="00CB58B5" w:rsidRPr="00D52873" w14:paraId="661B14A2" w14:textId="77777777" w:rsidTr="00F0714E">
        <w:tc>
          <w:tcPr>
            <w:tcW w:w="585" w:type="dxa"/>
          </w:tcPr>
          <w:p w14:paraId="32FD30FA"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64CB3FF" w14:textId="45385FE2"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E52A4E">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E52A4E">
              <w:rPr>
                <w:rFonts w:ascii="Times New Roman" w:eastAsia="Times New Roman" w:hAnsi="Times New Roman" w:cs="Times New Roman"/>
                <w:sz w:val="24"/>
                <w:szCs w:val="24"/>
              </w:rPr>
              <w:t>5</w:t>
            </w:r>
            <w:r w:rsidRPr="00D52873">
              <w:rPr>
                <w:rFonts w:ascii="Times New Roman" w:eastAsia="Times New Roman" w:hAnsi="Times New Roman" w:cs="Times New Roman"/>
                <w:sz w:val="24"/>
                <w:szCs w:val="24"/>
              </w:rPr>
              <w:t>.</w:t>
            </w:r>
          </w:p>
        </w:tc>
        <w:tc>
          <w:tcPr>
            <w:tcW w:w="7577" w:type="dxa"/>
          </w:tcPr>
          <w:p w14:paraId="37A21AEC" w14:textId="0935E474"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PTR</w:t>
            </w:r>
            <w:r w:rsidR="001F6BFC">
              <w:rPr>
                <w:rFonts w:ascii="Times New Roman" w:eastAsia="Times New Roman" w:hAnsi="Times New Roman" w:cs="Times New Roman"/>
                <w:sz w:val="24"/>
                <w:szCs w:val="24"/>
              </w:rPr>
              <w:t xml:space="preserve"> estimator</w:t>
            </w:r>
            <w:r w:rsidRPr="00D52873">
              <w:rPr>
                <w:rFonts w:ascii="Times New Roman" w:eastAsia="Times New Roman" w:hAnsi="Times New Roman" w:cs="Times New Roman"/>
                <w:sz w:val="24"/>
                <w:szCs w:val="24"/>
              </w:rPr>
              <w:t xml:space="preserve"> results </w:t>
            </w:r>
          </w:p>
        </w:tc>
        <w:tc>
          <w:tcPr>
            <w:tcW w:w="703" w:type="dxa"/>
          </w:tcPr>
          <w:p w14:paraId="60EFAF0B" w14:textId="726B9457"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CB58B5" w:rsidRPr="00D52873" w14:paraId="334BD2E1" w14:textId="77777777" w:rsidTr="00F0714E">
        <w:tc>
          <w:tcPr>
            <w:tcW w:w="585" w:type="dxa"/>
          </w:tcPr>
          <w:p w14:paraId="37F36A50"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10424247" w14:textId="6FCEBC1C"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E52A4E">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E52A4E">
              <w:rPr>
                <w:rFonts w:ascii="Times New Roman" w:eastAsia="Times New Roman" w:hAnsi="Times New Roman" w:cs="Times New Roman"/>
                <w:sz w:val="24"/>
                <w:szCs w:val="24"/>
              </w:rPr>
              <w:t>6</w:t>
            </w:r>
            <w:r w:rsidRPr="00D52873">
              <w:rPr>
                <w:rFonts w:ascii="Times New Roman" w:eastAsia="Times New Roman" w:hAnsi="Times New Roman" w:cs="Times New Roman"/>
                <w:sz w:val="24"/>
                <w:szCs w:val="24"/>
              </w:rPr>
              <w:t>.</w:t>
            </w:r>
          </w:p>
        </w:tc>
        <w:tc>
          <w:tcPr>
            <w:tcW w:w="7577" w:type="dxa"/>
          </w:tcPr>
          <w:p w14:paraId="58F54EA5" w14:textId="3A1167C8"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CMA</w:t>
            </w:r>
            <w:r w:rsidR="001F6BFC">
              <w:rPr>
                <w:rFonts w:ascii="Times New Roman" w:eastAsia="Times New Roman" w:hAnsi="Times New Roman" w:cs="Times New Roman"/>
                <w:sz w:val="24"/>
                <w:szCs w:val="24"/>
              </w:rPr>
              <w:t xml:space="preserve"> estimator results </w:t>
            </w:r>
          </w:p>
        </w:tc>
        <w:tc>
          <w:tcPr>
            <w:tcW w:w="703" w:type="dxa"/>
          </w:tcPr>
          <w:p w14:paraId="55D6FA43" w14:textId="45312804"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w:t>
            </w:r>
          </w:p>
        </w:tc>
      </w:tr>
      <w:tr w:rsidR="00CB58B5" w:rsidRPr="00D52873" w14:paraId="467F7EC2" w14:textId="77777777" w:rsidTr="00F0714E">
        <w:tc>
          <w:tcPr>
            <w:tcW w:w="585" w:type="dxa"/>
          </w:tcPr>
          <w:p w14:paraId="7EE5C2D9"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4F70F91D" w14:textId="18A18374"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3.</w:t>
            </w:r>
            <w:r w:rsidR="00E52A4E">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E52A4E">
              <w:rPr>
                <w:rFonts w:ascii="Times New Roman" w:eastAsia="Times New Roman" w:hAnsi="Times New Roman" w:cs="Times New Roman"/>
                <w:sz w:val="24"/>
                <w:szCs w:val="24"/>
              </w:rPr>
              <w:t>7</w:t>
            </w:r>
          </w:p>
        </w:tc>
        <w:tc>
          <w:tcPr>
            <w:tcW w:w="7577" w:type="dxa"/>
          </w:tcPr>
          <w:p w14:paraId="3C11B829"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Discussion </w:t>
            </w:r>
          </w:p>
        </w:tc>
        <w:tc>
          <w:tcPr>
            <w:tcW w:w="703" w:type="dxa"/>
          </w:tcPr>
          <w:p w14:paraId="0ED2C295" w14:textId="6613080F"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r>
      <w:tr w:rsidR="00CB58B5" w:rsidRPr="00D52873" w14:paraId="77C0D721" w14:textId="77777777" w:rsidTr="00F0714E">
        <w:tc>
          <w:tcPr>
            <w:tcW w:w="585" w:type="dxa"/>
          </w:tcPr>
          <w:p w14:paraId="242EADE6"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2DD206BB"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3.6</w:t>
            </w:r>
          </w:p>
        </w:tc>
        <w:tc>
          <w:tcPr>
            <w:tcW w:w="7577" w:type="dxa"/>
          </w:tcPr>
          <w:p w14:paraId="6D58F3EB" w14:textId="66FCECC3"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Concluding Remarks </w:t>
            </w:r>
            <w:r w:rsidR="00E52A4E">
              <w:rPr>
                <w:rFonts w:ascii="Times New Roman" w:eastAsia="Times New Roman" w:hAnsi="Times New Roman" w:cs="Times New Roman"/>
                <w:b/>
                <w:bCs/>
                <w:sz w:val="24"/>
                <w:szCs w:val="24"/>
              </w:rPr>
              <w:t>and Recommendation</w:t>
            </w:r>
            <w:r w:rsidRPr="00D52873">
              <w:rPr>
                <w:rFonts w:ascii="Times New Roman" w:eastAsia="Times New Roman" w:hAnsi="Times New Roman" w:cs="Times New Roman"/>
                <w:b/>
                <w:bCs/>
                <w:sz w:val="24"/>
                <w:szCs w:val="24"/>
              </w:rPr>
              <w:t xml:space="preserve">  </w:t>
            </w:r>
          </w:p>
        </w:tc>
        <w:tc>
          <w:tcPr>
            <w:tcW w:w="703" w:type="dxa"/>
          </w:tcPr>
          <w:p w14:paraId="08928339" w14:textId="270074AA"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CB58B5" w:rsidRPr="00D52873" w14:paraId="06C4A116" w14:textId="77777777" w:rsidTr="00F0714E">
        <w:tc>
          <w:tcPr>
            <w:tcW w:w="585" w:type="dxa"/>
          </w:tcPr>
          <w:p w14:paraId="3C09FA62"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5D762EE"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577" w:type="dxa"/>
          </w:tcPr>
          <w:p w14:paraId="12FB42CB"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03" w:type="dxa"/>
          </w:tcPr>
          <w:p w14:paraId="4C3E22AA" w14:textId="77777777" w:rsidR="00CB58B5" w:rsidRPr="00D52873" w:rsidRDefault="00CB58B5" w:rsidP="009F702B">
            <w:pPr>
              <w:jc w:val="center"/>
              <w:rPr>
                <w:rFonts w:ascii="Times New Roman" w:eastAsia="Times New Roman" w:hAnsi="Times New Roman" w:cs="Times New Roman"/>
                <w:sz w:val="24"/>
                <w:szCs w:val="24"/>
              </w:rPr>
            </w:pPr>
          </w:p>
        </w:tc>
      </w:tr>
      <w:tr w:rsidR="00CB58B5" w:rsidRPr="00D52873" w14:paraId="4D72190F" w14:textId="77777777" w:rsidTr="00F0714E">
        <w:tc>
          <w:tcPr>
            <w:tcW w:w="1890" w:type="dxa"/>
            <w:gridSpan w:val="2"/>
          </w:tcPr>
          <w:p w14:paraId="40648DDA"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Chapter Four:</w:t>
            </w:r>
          </w:p>
        </w:tc>
        <w:tc>
          <w:tcPr>
            <w:tcW w:w="7577" w:type="dxa"/>
          </w:tcPr>
          <w:p w14:paraId="6CA2BB42" w14:textId="3C329D3D"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b/>
                <w:bCs/>
                <w:sz w:val="24"/>
                <w:szCs w:val="24"/>
              </w:rPr>
              <w:t xml:space="preserve">Leveraging globalization and the mediating </w:t>
            </w:r>
            <w:r w:rsidR="00710CCB">
              <w:rPr>
                <w:rFonts w:ascii="Times New Roman" w:eastAsia="Times New Roman" w:hAnsi="Times New Roman" w:cs="Times New Roman"/>
                <w:b/>
                <w:bCs/>
                <w:sz w:val="24"/>
                <w:szCs w:val="24"/>
              </w:rPr>
              <w:t xml:space="preserve">effect of </w:t>
            </w:r>
            <w:r w:rsidRPr="00D52873">
              <w:rPr>
                <w:rFonts w:ascii="Times New Roman" w:eastAsia="Times New Roman" w:hAnsi="Times New Roman" w:cs="Times New Roman"/>
                <w:b/>
                <w:bCs/>
                <w:sz w:val="24"/>
                <w:szCs w:val="24"/>
              </w:rPr>
              <w:t xml:space="preserve">environmental taxes for sustainable energy production </w:t>
            </w:r>
          </w:p>
        </w:tc>
        <w:tc>
          <w:tcPr>
            <w:tcW w:w="703" w:type="dxa"/>
          </w:tcPr>
          <w:p w14:paraId="39F6D5BA" w14:textId="5358C3CE"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r>
      <w:tr w:rsidR="00CB58B5" w:rsidRPr="00D52873" w14:paraId="256CF8C8" w14:textId="77777777" w:rsidTr="00F0714E">
        <w:tc>
          <w:tcPr>
            <w:tcW w:w="1890" w:type="dxa"/>
            <w:gridSpan w:val="2"/>
          </w:tcPr>
          <w:p w14:paraId="2D384225" w14:textId="77777777" w:rsidR="00CB58B5" w:rsidRPr="00D52873" w:rsidRDefault="00CB58B5" w:rsidP="009F702B">
            <w:pPr>
              <w:spacing w:line="360" w:lineRule="auto"/>
              <w:jc w:val="center"/>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      Abstract</w:t>
            </w:r>
          </w:p>
        </w:tc>
        <w:tc>
          <w:tcPr>
            <w:tcW w:w="7577" w:type="dxa"/>
          </w:tcPr>
          <w:p w14:paraId="624E5C48" w14:textId="77777777" w:rsidR="00CB58B5" w:rsidRPr="00D52873" w:rsidRDefault="00CB58B5" w:rsidP="009F702B">
            <w:pPr>
              <w:spacing w:line="360" w:lineRule="auto"/>
              <w:rPr>
                <w:rFonts w:ascii="Times New Roman" w:eastAsia="Times New Roman" w:hAnsi="Times New Roman" w:cs="Times New Roman"/>
                <w:sz w:val="24"/>
                <w:szCs w:val="24"/>
              </w:rPr>
            </w:pPr>
          </w:p>
        </w:tc>
        <w:tc>
          <w:tcPr>
            <w:tcW w:w="703" w:type="dxa"/>
          </w:tcPr>
          <w:p w14:paraId="73372400" w14:textId="6CE3F2CF"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r>
      <w:tr w:rsidR="00CB58B5" w:rsidRPr="00D52873" w14:paraId="11F308C3" w14:textId="77777777" w:rsidTr="00F0714E">
        <w:tc>
          <w:tcPr>
            <w:tcW w:w="585" w:type="dxa"/>
          </w:tcPr>
          <w:p w14:paraId="6090CFF8"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2E874997"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4.1</w:t>
            </w:r>
          </w:p>
        </w:tc>
        <w:tc>
          <w:tcPr>
            <w:tcW w:w="7577" w:type="dxa"/>
          </w:tcPr>
          <w:p w14:paraId="171F004C"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Introduction </w:t>
            </w:r>
          </w:p>
        </w:tc>
        <w:tc>
          <w:tcPr>
            <w:tcW w:w="703" w:type="dxa"/>
          </w:tcPr>
          <w:p w14:paraId="1B5B204E" w14:textId="0978C627"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r>
      <w:tr w:rsidR="00CB58B5" w:rsidRPr="00D52873" w14:paraId="03E07C65" w14:textId="77777777" w:rsidTr="00F0714E">
        <w:tc>
          <w:tcPr>
            <w:tcW w:w="585" w:type="dxa"/>
          </w:tcPr>
          <w:p w14:paraId="33A3CBB3"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2DCA67F9"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4.2</w:t>
            </w:r>
          </w:p>
        </w:tc>
        <w:tc>
          <w:tcPr>
            <w:tcW w:w="7577" w:type="dxa"/>
          </w:tcPr>
          <w:p w14:paraId="49037C0C"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Literature Review </w:t>
            </w:r>
          </w:p>
        </w:tc>
        <w:tc>
          <w:tcPr>
            <w:tcW w:w="703" w:type="dxa"/>
          </w:tcPr>
          <w:p w14:paraId="25BAA1DE" w14:textId="0F1C0508"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r>
      <w:tr w:rsidR="00CB58B5" w:rsidRPr="00D52873" w14:paraId="74AB3D8D" w14:textId="77777777" w:rsidTr="00F0714E">
        <w:tc>
          <w:tcPr>
            <w:tcW w:w="585" w:type="dxa"/>
          </w:tcPr>
          <w:p w14:paraId="5610F1C0"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3174264" w14:textId="77777777" w:rsidR="00CB58B5" w:rsidRPr="00D52873" w:rsidRDefault="00CB58B5" w:rsidP="009F702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4.3</w:t>
            </w:r>
          </w:p>
        </w:tc>
        <w:tc>
          <w:tcPr>
            <w:tcW w:w="7577" w:type="dxa"/>
          </w:tcPr>
          <w:p w14:paraId="0E5AE8E6" w14:textId="41CFC0A7" w:rsidR="00CB58B5" w:rsidRPr="00D52873" w:rsidRDefault="002B790A" w:rsidP="009F702B">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Methodology</w:t>
            </w:r>
            <w:r w:rsidR="00CB58B5" w:rsidRPr="00D52873">
              <w:rPr>
                <w:rFonts w:ascii="Times New Roman" w:eastAsia="Times New Roman" w:hAnsi="Times New Roman" w:cs="Times New Roman"/>
                <w:b/>
                <w:bCs/>
                <w:sz w:val="24"/>
                <w:szCs w:val="24"/>
              </w:rPr>
              <w:t xml:space="preserve">  </w:t>
            </w:r>
          </w:p>
        </w:tc>
        <w:tc>
          <w:tcPr>
            <w:tcW w:w="703" w:type="dxa"/>
          </w:tcPr>
          <w:p w14:paraId="50A5689D" w14:textId="367E4E1A"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CB58B5" w:rsidRPr="00D52873" w14:paraId="4EEE0EF6" w14:textId="77777777" w:rsidTr="00F0714E">
        <w:tc>
          <w:tcPr>
            <w:tcW w:w="585" w:type="dxa"/>
          </w:tcPr>
          <w:p w14:paraId="6865475A"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106F2EBA"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4.3.1</w:t>
            </w:r>
          </w:p>
        </w:tc>
        <w:tc>
          <w:tcPr>
            <w:tcW w:w="7577" w:type="dxa"/>
          </w:tcPr>
          <w:p w14:paraId="14603FAF" w14:textId="21003B4A" w:rsidR="00CB58B5" w:rsidRPr="00D52873" w:rsidRDefault="002B790A"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sidR="00CB58B5" w:rsidRPr="00D52873">
              <w:rPr>
                <w:rFonts w:ascii="Times New Roman" w:eastAsia="Times New Roman" w:hAnsi="Times New Roman" w:cs="Times New Roman"/>
                <w:sz w:val="24"/>
                <w:szCs w:val="24"/>
              </w:rPr>
              <w:t xml:space="preserve"> source   </w:t>
            </w:r>
          </w:p>
        </w:tc>
        <w:tc>
          <w:tcPr>
            <w:tcW w:w="703" w:type="dxa"/>
          </w:tcPr>
          <w:p w14:paraId="4B77D332" w14:textId="5C56EF33"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r>
      <w:tr w:rsidR="00CB58B5" w:rsidRPr="00D52873" w14:paraId="07B97002" w14:textId="77777777" w:rsidTr="00F0714E">
        <w:tc>
          <w:tcPr>
            <w:tcW w:w="585" w:type="dxa"/>
          </w:tcPr>
          <w:p w14:paraId="1DC0DF7E"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0B4A9C60"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4.3.2</w:t>
            </w:r>
          </w:p>
        </w:tc>
        <w:tc>
          <w:tcPr>
            <w:tcW w:w="7577" w:type="dxa"/>
          </w:tcPr>
          <w:p w14:paraId="485DB9CF" w14:textId="1A855BA1" w:rsidR="00CB58B5" w:rsidRPr="00D52873" w:rsidRDefault="002B790A" w:rsidP="009F702B">
            <w:pPr>
              <w:spacing w:line="36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Variables and measurement</w:t>
            </w:r>
            <w:r w:rsidR="00CB58B5" w:rsidRPr="00D52873">
              <w:rPr>
                <w:rFonts w:ascii="Times New Roman" w:eastAsia="Times New Roman" w:hAnsi="Times New Roman" w:cs="Times New Roman"/>
                <w:sz w:val="24"/>
                <w:szCs w:val="24"/>
              </w:rPr>
              <w:t xml:space="preserve"> </w:t>
            </w:r>
          </w:p>
        </w:tc>
        <w:tc>
          <w:tcPr>
            <w:tcW w:w="703" w:type="dxa"/>
          </w:tcPr>
          <w:p w14:paraId="4EAE171C" w14:textId="116E7A04"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r>
      <w:tr w:rsidR="00CB58B5" w:rsidRPr="00D52873" w14:paraId="50E64D72" w14:textId="77777777" w:rsidTr="00F0714E">
        <w:tc>
          <w:tcPr>
            <w:tcW w:w="585" w:type="dxa"/>
          </w:tcPr>
          <w:p w14:paraId="700AA03D"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2B2481B"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4.3.3</w:t>
            </w:r>
          </w:p>
        </w:tc>
        <w:tc>
          <w:tcPr>
            <w:tcW w:w="7577" w:type="dxa"/>
          </w:tcPr>
          <w:p w14:paraId="6C852F10" w14:textId="799235D8" w:rsidR="00CB58B5" w:rsidRPr="00D52873" w:rsidRDefault="002B790A"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Diagnostics</w:t>
            </w:r>
            <w:r w:rsidR="00CB58B5" w:rsidRPr="00D52873">
              <w:rPr>
                <w:rFonts w:ascii="Times New Roman" w:eastAsia="Times New Roman" w:hAnsi="Times New Roman" w:cs="Times New Roman"/>
                <w:sz w:val="24"/>
                <w:szCs w:val="24"/>
              </w:rPr>
              <w:t xml:space="preserve">   </w:t>
            </w:r>
          </w:p>
        </w:tc>
        <w:tc>
          <w:tcPr>
            <w:tcW w:w="703" w:type="dxa"/>
          </w:tcPr>
          <w:p w14:paraId="4C6B714C" w14:textId="30C39E57"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CB58B5" w:rsidRPr="00D52873" w14:paraId="7E5FC9B9" w14:textId="77777777" w:rsidTr="00F0714E">
        <w:tc>
          <w:tcPr>
            <w:tcW w:w="585" w:type="dxa"/>
          </w:tcPr>
          <w:p w14:paraId="2E35EA47"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56973CB" w14:textId="55F46AEA" w:rsidR="00CB58B5" w:rsidRPr="001F7684" w:rsidRDefault="00CB58B5" w:rsidP="009F702B">
            <w:pPr>
              <w:spacing w:line="360" w:lineRule="auto"/>
              <w:rPr>
                <w:rFonts w:ascii="Times New Roman" w:eastAsia="Times New Roman" w:hAnsi="Times New Roman" w:cs="Times New Roman"/>
                <w:sz w:val="24"/>
                <w:szCs w:val="24"/>
              </w:rPr>
            </w:pPr>
            <w:r w:rsidRPr="001F7684">
              <w:rPr>
                <w:rFonts w:ascii="Times New Roman" w:eastAsia="Times New Roman" w:hAnsi="Times New Roman" w:cs="Times New Roman"/>
                <w:sz w:val="24"/>
                <w:szCs w:val="24"/>
              </w:rPr>
              <w:t>4.</w:t>
            </w:r>
            <w:r w:rsidR="001F7684" w:rsidRPr="001F7684">
              <w:rPr>
                <w:rFonts w:ascii="Times New Roman" w:eastAsia="Times New Roman" w:hAnsi="Times New Roman" w:cs="Times New Roman"/>
                <w:sz w:val="24"/>
                <w:szCs w:val="24"/>
              </w:rPr>
              <w:t>3.</w:t>
            </w:r>
            <w:r w:rsidRPr="001F7684">
              <w:rPr>
                <w:rFonts w:ascii="Times New Roman" w:eastAsia="Times New Roman" w:hAnsi="Times New Roman" w:cs="Times New Roman"/>
                <w:sz w:val="24"/>
                <w:szCs w:val="24"/>
              </w:rPr>
              <w:t>4.</w:t>
            </w:r>
          </w:p>
        </w:tc>
        <w:tc>
          <w:tcPr>
            <w:tcW w:w="7577" w:type="dxa"/>
          </w:tcPr>
          <w:p w14:paraId="198C0FF6" w14:textId="5E0CA20C" w:rsidR="00CB58B5" w:rsidRPr="001F7684" w:rsidRDefault="001F7684"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Estimation strategy</w:t>
            </w:r>
            <w:r w:rsidR="00CB58B5" w:rsidRPr="001F7684">
              <w:rPr>
                <w:rFonts w:ascii="Times New Roman" w:eastAsia="Times New Roman" w:hAnsi="Times New Roman" w:cs="Times New Roman"/>
                <w:sz w:val="24"/>
                <w:szCs w:val="24"/>
              </w:rPr>
              <w:t xml:space="preserve"> </w:t>
            </w:r>
          </w:p>
        </w:tc>
        <w:tc>
          <w:tcPr>
            <w:tcW w:w="703" w:type="dxa"/>
          </w:tcPr>
          <w:p w14:paraId="2D4D0259" w14:textId="555A3984"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r>
      <w:tr w:rsidR="00CB58B5" w:rsidRPr="00D52873" w14:paraId="305D3574" w14:textId="77777777" w:rsidTr="00F0714E">
        <w:tc>
          <w:tcPr>
            <w:tcW w:w="585" w:type="dxa"/>
          </w:tcPr>
          <w:p w14:paraId="3BCAC3A8"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6CC0CAD6" w14:textId="6E144C40"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96265A">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4.1</w:t>
            </w:r>
          </w:p>
        </w:tc>
        <w:tc>
          <w:tcPr>
            <w:tcW w:w="7577" w:type="dxa"/>
          </w:tcPr>
          <w:p w14:paraId="3B326688" w14:textId="10029F63" w:rsidR="00CB58B5" w:rsidRPr="00D52873" w:rsidRDefault="00912D76" w:rsidP="009F702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System</w:t>
            </w:r>
            <w:r w:rsidR="00CB58B5" w:rsidRPr="00D52873">
              <w:rPr>
                <w:rFonts w:ascii="Times New Roman" w:eastAsia="Times New Roman" w:hAnsi="Times New Roman" w:cs="Times New Roman"/>
                <w:sz w:val="24"/>
                <w:szCs w:val="24"/>
              </w:rPr>
              <w:t xml:space="preserve"> Generalized Method of Moments </w:t>
            </w:r>
          </w:p>
        </w:tc>
        <w:tc>
          <w:tcPr>
            <w:tcW w:w="703" w:type="dxa"/>
          </w:tcPr>
          <w:p w14:paraId="179453BD" w14:textId="2501B8CD"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r>
      <w:tr w:rsidR="00CB58B5" w:rsidRPr="00D52873" w14:paraId="0957ED53" w14:textId="77777777" w:rsidTr="00F0714E">
        <w:tc>
          <w:tcPr>
            <w:tcW w:w="585" w:type="dxa"/>
          </w:tcPr>
          <w:p w14:paraId="02D87B09"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45F4BE38" w14:textId="699528A6"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96265A">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4.2</w:t>
            </w:r>
          </w:p>
        </w:tc>
        <w:tc>
          <w:tcPr>
            <w:tcW w:w="7577" w:type="dxa"/>
          </w:tcPr>
          <w:p w14:paraId="59323BCB"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Dynamic Common Correlated Effect (CS-ARDL)</w:t>
            </w:r>
          </w:p>
        </w:tc>
        <w:tc>
          <w:tcPr>
            <w:tcW w:w="703" w:type="dxa"/>
          </w:tcPr>
          <w:p w14:paraId="772CB63B" w14:textId="4B37A8AB"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r>
      <w:tr w:rsidR="00CB58B5" w:rsidRPr="00D52873" w14:paraId="0FA10E4C" w14:textId="77777777" w:rsidTr="00F0714E">
        <w:tc>
          <w:tcPr>
            <w:tcW w:w="585" w:type="dxa"/>
          </w:tcPr>
          <w:p w14:paraId="0D382E3F" w14:textId="77777777" w:rsidR="00CB58B5" w:rsidRPr="00D52873" w:rsidRDefault="00CB58B5" w:rsidP="009F702B">
            <w:pPr>
              <w:spacing w:line="360" w:lineRule="auto"/>
              <w:jc w:val="center"/>
              <w:rPr>
                <w:rFonts w:ascii="Times New Roman" w:eastAsia="Times New Roman" w:hAnsi="Times New Roman" w:cs="Times New Roman"/>
                <w:sz w:val="24"/>
                <w:szCs w:val="24"/>
              </w:rPr>
            </w:pPr>
          </w:p>
        </w:tc>
        <w:tc>
          <w:tcPr>
            <w:tcW w:w="1305" w:type="dxa"/>
          </w:tcPr>
          <w:p w14:paraId="3F52D6FE" w14:textId="70CD572B"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96265A">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4.3</w:t>
            </w:r>
          </w:p>
        </w:tc>
        <w:tc>
          <w:tcPr>
            <w:tcW w:w="7577" w:type="dxa"/>
          </w:tcPr>
          <w:p w14:paraId="680E9946" w14:textId="77777777" w:rsidR="00CB58B5" w:rsidRPr="00D52873" w:rsidRDefault="00CB58B5" w:rsidP="009F702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Method of Moment Quantile Regression   </w:t>
            </w:r>
          </w:p>
        </w:tc>
        <w:tc>
          <w:tcPr>
            <w:tcW w:w="703" w:type="dxa"/>
          </w:tcPr>
          <w:p w14:paraId="131B0BD1" w14:textId="415FA5F0" w:rsidR="00CB58B5" w:rsidRPr="00D52873" w:rsidRDefault="00650926" w:rsidP="009F702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115</w:t>
            </w:r>
          </w:p>
        </w:tc>
      </w:tr>
      <w:tr w:rsidR="00CB58B5" w:rsidRPr="00D52873" w14:paraId="0E652C03" w14:textId="77777777" w:rsidTr="00F0714E">
        <w:tc>
          <w:tcPr>
            <w:tcW w:w="585" w:type="dxa"/>
          </w:tcPr>
          <w:p w14:paraId="30AE2405"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23A8A651" w14:textId="6454D06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96265A">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4.4</w:t>
            </w:r>
          </w:p>
        </w:tc>
        <w:tc>
          <w:tcPr>
            <w:tcW w:w="7577" w:type="dxa"/>
          </w:tcPr>
          <w:p w14:paraId="18012461" w14:textId="5B4DFB81" w:rsidR="00CB58B5" w:rsidRPr="00D52873" w:rsidRDefault="005C7B05" w:rsidP="0039103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Dynamic </w:t>
            </w:r>
            <w:r w:rsidR="0096265A">
              <w:rPr>
                <w:rFonts w:ascii="Times New Roman" w:eastAsia="Times New Roman" w:hAnsi="Times New Roman" w:cs="Times New Roman"/>
                <w:sz w:val="24"/>
                <w:szCs w:val="24"/>
              </w:rPr>
              <w:t>Panel Threshold Regression</w:t>
            </w:r>
          </w:p>
        </w:tc>
        <w:tc>
          <w:tcPr>
            <w:tcW w:w="703" w:type="dxa"/>
          </w:tcPr>
          <w:p w14:paraId="7EDD647E" w14:textId="2303D851"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r>
      <w:tr w:rsidR="00CB58B5" w:rsidRPr="00D52873" w14:paraId="1EBF71A2" w14:textId="77777777" w:rsidTr="00F0714E">
        <w:tc>
          <w:tcPr>
            <w:tcW w:w="585" w:type="dxa"/>
          </w:tcPr>
          <w:p w14:paraId="5A563AD7"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391C3C72" w14:textId="4F24DF2E"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96265A">
              <w:rPr>
                <w:rFonts w:ascii="Times New Roman" w:eastAsia="Times New Roman" w:hAnsi="Times New Roman" w:cs="Times New Roman"/>
                <w:sz w:val="24"/>
                <w:szCs w:val="24"/>
              </w:rPr>
              <w:t>3.</w:t>
            </w:r>
            <w:r w:rsidRPr="00D52873">
              <w:rPr>
                <w:rFonts w:ascii="Times New Roman" w:eastAsia="Times New Roman" w:hAnsi="Times New Roman" w:cs="Times New Roman"/>
                <w:sz w:val="24"/>
                <w:szCs w:val="24"/>
              </w:rPr>
              <w:t>4.5</w:t>
            </w:r>
          </w:p>
        </w:tc>
        <w:tc>
          <w:tcPr>
            <w:tcW w:w="7577" w:type="dxa"/>
          </w:tcPr>
          <w:p w14:paraId="0B47C24D" w14:textId="23999629" w:rsidR="00CB58B5" w:rsidRPr="00D52873" w:rsidRDefault="0096265A"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Causal Mediation Analysis</w:t>
            </w:r>
          </w:p>
        </w:tc>
        <w:tc>
          <w:tcPr>
            <w:tcW w:w="703" w:type="dxa"/>
          </w:tcPr>
          <w:p w14:paraId="5AF5B221" w14:textId="52106267"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118</w:t>
            </w:r>
          </w:p>
        </w:tc>
      </w:tr>
      <w:tr w:rsidR="00CB58B5" w:rsidRPr="00D52873" w14:paraId="515EC8C5" w14:textId="77777777" w:rsidTr="00F0714E">
        <w:tc>
          <w:tcPr>
            <w:tcW w:w="585" w:type="dxa"/>
          </w:tcPr>
          <w:p w14:paraId="76DBC14C"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6793701A" w14:textId="2F2AF195"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4.</w:t>
            </w:r>
            <w:r w:rsidR="001C0B24">
              <w:rPr>
                <w:rFonts w:ascii="Times New Roman" w:eastAsia="Times New Roman" w:hAnsi="Times New Roman" w:cs="Times New Roman"/>
                <w:b/>
                <w:bCs/>
                <w:sz w:val="24"/>
                <w:szCs w:val="24"/>
              </w:rPr>
              <w:t>4</w:t>
            </w:r>
            <w:r w:rsidRPr="00D52873">
              <w:rPr>
                <w:rFonts w:ascii="Times New Roman" w:eastAsia="Times New Roman" w:hAnsi="Times New Roman" w:cs="Times New Roman"/>
                <w:b/>
                <w:bCs/>
                <w:sz w:val="24"/>
                <w:szCs w:val="24"/>
              </w:rPr>
              <w:t>.</w:t>
            </w:r>
          </w:p>
        </w:tc>
        <w:tc>
          <w:tcPr>
            <w:tcW w:w="7577" w:type="dxa"/>
          </w:tcPr>
          <w:p w14:paraId="1E409128"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Presentation, Analysis and Discussion of Results </w:t>
            </w:r>
          </w:p>
        </w:tc>
        <w:tc>
          <w:tcPr>
            <w:tcW w:w="703" w:type="dxa"/>
          </w:tcPr>
          <w:p w14:paraId="2E0D5ABD" w14:textId="3826F1D3"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r w:rsidR="00CB58B5" w:rsidRPr="00D52873" w14:paraId="14BE26A4" w14:textId="77777777" w:rsidTr="00F0714E">
        <w:tc>
          <w:tcPr>
            <w:tcW w:w="585" w:type="dxa"/>
          </w:tcPr>
          <w:p w14:paraId="3C490BAD"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5951CB15" w14:textId="6927F9FF"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1C0B24">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.1</w:t>
            </w:r>
          </w:p>
        </w:tc>
        <w:tc>
          <w:tcPr>
            <w:tcW w:w="7577" w:type="dxa"/>
          </w:tcPr>
          <w:p w14:paraId="31E8B94D" w14:textId="35C1B567" w:rsidR="00CB58B5" w:rsidRPr="00D52873" w:rsidRDefault="001C0B24" w:rsidP="0039103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statistics</w:t>
            </w:r>
            <w:r w:rsidR="00CB58B5" w:rsidRPr="00D52873">
              <w:rPr>
                <w:rFonts w:ascii="Times New Roman" w:eastAsia="Times New Roman" w:hAnsi="Times New Roman" w:cs="Times New Roman"/>
                <w:sz w:val="24"/>
                <w:szCs w:val="24"/>
              </w:rPr>
              <w:t xml:space="preserve"> </w:t>
            </w:r>
          </w:p>
        </w:tc>
        <w:tc>
          <w:tcPr>
            <w:tcW w:w="703" w:type="dxa"/>
          </w:tcPr>
          <w:p w14:paraId="48197C30" w14:textId="1123240C"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119</w:t>
            </w:r>
          </w:p>
        </w:tc>
      </w:tr>
      <w:tr w:rsidR="001C0B24" w:rsidRPr="00D52873" w14:paraId="03943FBF" w14:textId="77777777" w:rsidTr="00F0714E">
        <w:tc>
          <w:tcPr>
            <w:tcW w:w="585" w:type="dxa"/>
          </w:tcPr>
          <w:p w14:paraId="04BC14A8" w14:textId="77777777" w:rsidR="001C0B24" w:rsidRPr="00D52873" w:rsidRDefault="001C0B24" w:rsidP="0039103B">
            <w:pPr>
              <w:spacing w:line="360" w:lineRule="auto"/>
              <w:jc w:val="center"/>
              <w:rPr>
                <w:rFonts w:ascii="Times New Roman" w:eastAsia="Times New Roman" w:hAnsi="Times New Roman" w:cs="Times New Roman"/>
                <w:sz w:val="24"/>
                <w:szCs w:val="24"/>
              </w:rPr>
            </w:pPr>
          </w:p>
        </w:tc>
        <w:tc>
          <w:tcPr>
            <w:tcW w:w="1305" w:type="dxa"/>
          </w:tcPr>
          <w:p w14:paraId="3E712F72" w14:textId="78586F81" w:rsidR="001C0B24" w:rsidRPr="00D52873" w:rsidRDefault="001C0B24" w:rsidP="0039103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7577" w:type="dxa"/>
          </w:tcPr>
          <w:p w14:paraId="17360E05" w14:textId="5BF094AF" w:rsidR="001C0B24" w:rsidRPr="00D52873" w:rsidRDefault="001C0B24" w:rsidP="0039103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 GMM estimator results</w:t>
            </w:r>
          </w:p>
        </w:tc>
        <w:tc>
          <w:tcPr>
            <w:tcW w:w="703" w:type="dxa"/>
          </w:tcPr>
          <w:p w14:paraId="0FC494FC" w14:textId="77D66F2D" w:rsidR="001C0B24"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r>
      <w:tr w:rsidR="00CB58B5" w:rsidRPr="00D52873" w14:paraId="7D95398D" w14:textId="77777777" w:rsidTr="00F0714E">
        <w:tc>
          <w:tcPr>
            <w:tcW w:w="585" w:type="dxa"/>
          </w:tcPr>
          <w:p w14:paraId="5DDD15F4"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05A00A36" w14:textId="6C810884"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F65AA2">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F65AA2">
              <w:rPr>
                <w:rFonts w:ascii="Times New Roman" w:eastAsia="Times New Roman" w:hAnsi="Times New Roman" w:cs="Times New Roman"/>
                <w:sz w:val="24"/>
                <w:szCs w:val="24"/>
              </w:rPr>
              <w:t>3</w:t>
            </w:r>
          </w:p>
        </w:tc>
        <w:tc>
          <w:tcPr>
            <w:tcW w:w="7577" w:type="dxa"/>
          </w:tcPr>
          <w:p w14:paraId="67B4618D" w14:textId="1FE7DC7C"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CS-ARDL estimator results </w:t>
            </w:r>
          </w:p>
        </w:tc>
        <w:tc>
          <w:tcPr>
            <w:tcW w:w="703" w:type="dxa"/>
          </w:tcPr>
          <w:p w14:paraId="0E0F574F" w14:textId="63DCE013"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r>
      <w:tr w:rsidR="00CB58B5" w:rsidRPr="00D52873" w14:paraId="4C92229F" w14:textId="77777777" w:rsidTr="00F0714E">
        <w:tc>
          <w:tcPr>
            <w:tcW w:w="585" w:type="dxa"/>
          </w:tcPr>
          <w:p w14:paraId="60CDDDD7"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54C4789D" w14:textId="5663835A"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F65AA2">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F65AA2">
              <w:rPr>
                <w:rFonts w:ascii="Times New Roman" w:eastAsia="Times New Roman" w:hAnsi="Times New Roman" w:cs="Times New Roman"/>
                <w:sz w:val="24"/>
                <w:szCs w:val="24"/>
              </w:rPr>
              <w:t>4</w:t>
            </w:r>
          </w:p>
        </w:tc>
        <w:tc>
          <w:tcPr>
            <w:tcW w:w="7577" w:type="dxa"/>
          </w:tcPr>
          <w:p w14:paraId="10541460" w14:textId="7E17165D"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MM</w:t>
            </w:r>
            <w:r w:rsidR="00F65AA2">
              <w:rPr>
                <w:rFonts w:ascii="Times New Roman" w:eastAsia="Times New Roman" w:hAnsi="Times New Roman" w:cs="Times New Roman"/>
                <w:sz w:val="24"/>
                <w:szCs w:val="24"/>
              </w:rPr>
              <w:t>QR</w:t>
            </w:r>
            <w:r w:rsidRPr="00D52873">
              <w:rPr>
                <w:rFonts w:ascii="Times New Roman" w:eastAsia="Times New Roman" w:hAnsi="Times New Roman" w:cs="Times New Roman"/>
                <w:sz w:val="24"/>
                <w:szCs w:val="24"/>
              </w:rPr>
              <w:t xml:space="preserve"> estimator results </w:t>
            </w:r>
          </w:p>
        </w:tc>
        <w:tc>
          <w:tcPr>
            <w:tcW w:w="703" w:type="dxa"/>
          </w:tcPr>
          <w:p w14:paraId="049E6B97" w14:textId="52AAC603"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126</w:t>
            </w:r>
          </w:p>
        </w:tc>
      </w:tr>
      <w:tr w:rsidR="00CB58B5" w:rsidRPr="00D52873" w14:paraId="06199E90" w14:textId="77777777" w:rsidTr="00F0714E">
        <w:tc>
          <w:tcPr>
            <w:tcW w:w="585" w:type="dxa"/>
          </w:tcPr>
          <w:p w14:paraId="1D471265"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4A995DFE" w14:textId="06371BF4"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F65AA2">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F65AA2">
              <w:rPr>
                <w:rFonts w:ascii="Times New Roman" w:eastAsia="Times New Roman" w:hAnsi="Times New Roman" w:cs="Times New Roman"/>
                <w:sz w:val="24"/>
                <w:szCs w:val="24"/>
              </w:rPr>
              <w:t>5</w:t>
            </w:r>
          </w:p>
        </w:tc>
        <w:tc>
          <w:tcPr>
            <w:tcW w:w="7577" w:type="dxa"/>
          </w:tcPr>
          <w:p w14:paraId="78B7C70A" w14:textId="0344D70E"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PTA estimator results </w:t>
            </w:r>
          </w:p>
        </w:tc>
        <w:tc>
          <w:tcPr>
            <w:tcW w:w="703" w:type="dxa"/>
          </w:tcPr>
          <w:p w14:paraId="3D5BCECF" w14:textId="0F1D18F8"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127</w:t>
            </w:r>
          </w:p>
        </w:tc>
      </w:tr>
      <w:tr w:rsidR="00CB58B5" w:rsidRPr="00D52873" w14:paraId="23117F55" w14:textId="77777777" w:rsidTr="00F0714E">
        <w:tc>
          <w:tcPr>
            <w:tcW w:w="585" w:type="dxa"/>
          </w:tcPr>
          <w:p w14:paraId="1FE4B91B"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249DFC87" w14:textId="130B9420"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F65AA2">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F65AA2">
              <w:rPr>
                <w:rFonts w:ascii="Times New Roman" w:eastAsia="Times New Roman" w:hAnsi="Times New Roman" w:cs="Times New Roman"/>
                <w:sz w:val="24"/>
                <w:szCs w:val="24"/>
              </w:rPr>
              <w:t>6</w:t>
            </w:r>
          </w:p>
        </w:tc>
        <w:tc>
          <w:tcPr>
            <w:tcW w:w="7577" w:type="dxa"/>
          </w:tcPr>
          <w:p w14:paraId="5BED97F7" w14:textId="436CD5DE"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CMA</w:t>
            </w:r>
            <w:r w:rsidR="00F65AA2">
              <w:rPr>
                <w:rFonts w:ascii="Times New Roman" w:eastAsia="Times New Roman" w:hAnsi="Times New Roman" w:cs="Times New Roman"/>
                <w:sz w:val="24"/>
                <w:szCs w:val="24"/>
              </w:rPr>
              <w:t xml:space="preserve"> estimator results</w:t>
            </w:r>
          </w:p>
        </w:tc>
        <w:tc>
          <w:tcPr>
            <w:tcW w:w="703" w:type="dxa"/>
          </w:tcPr>
          <w:p w14:paraId="44EBBF2A" w14:textId="08260421"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CB58B5" w:rsidRPr="00D52873" w14:paraId="77CD9BF7" w14:textId="77777777" w:rsidTr="00F0714E">
        <w:tc>
          <w:tcPr>
            <w:tcW w:w="585" w:type="dxa"/>
          </w:tcPr>
          <w:p w14:paraId="714EA7E2"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718B784B" w14:textId="15631182"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4.</w:t>
            </w:r>
            <w:r w:rsidR="00F65AA2">
              <w:rPr>
                <w:rFonts w:ascii="Times New Roman" w:eastAsia="Times New Roman" w:hAnsi="Times New Roman" w:cs="Times New Roman"/>
                <w:sz w:val="24"/>
                <w:szCs w:val="24"/>
              </w:rPr>
              <w:t>4</w:t>
            </w:r>
            <w:r w:rsidRPr="00D52873">
              <w:rPr>
                <w:rFonts w:ascii="Times New Roman" w:eastAsia="Times New Roman" w:hAnsi="Times New Roman" w:cs="Times New Roman"/>
                <w:sz w:val="24"/>
                <w:szCs w:val="24"/>
              </w:rPr>
              <w:t>.</w:t>
            </w:r>
            <w:r w:rsidR="00F65AA2">
              <w:rPr>
                <w:rFonts w:ascii="Times New Roman" w:eastAsia="Times New Roman" w:hAnsi="Times New Roman" w:cs="Times New Roman"/>
                <w:sz w:val="24"/>
                <w:szCs w:val="24"/>
              </w:rPr>
              <w:t>7</w:t>
            </w:r>
          </w:p>
        </w:tc>
        <w:tc>
          <w:tcPr>
            <w:tcW w:w="7577" w:type="dxa"/>
          </w:tcPr>
          <w:p w14:paraId="0E92C45E"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Discussion </w:t>
            </w:r>
          </w:p>
        </w:tc>
        <w:tc>
          <w:tcPr>
            <w:tcW w:w="703" w:type="dxa"/>
          </w:tcPr>
          <w:p w14:paraId="2F840C03" w14:textId="0A5D73FE"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128</w:t>
            </w:r>
          </w:p>
        </w:tc>
      </w:tr>
      <w:tr w:rsidR="00CB58B5" w:rsidRPr="00D52873" w14:paraId="24C53ABC" w14:textId="77777777" w:rsidTr="00F0714E">
        <w:tc>
          <w:tcPr>
            <w:tcW w:w="585" w:type="dxa"/>
          </w:tcPr>
          <w:p w14:paraId="25E53A82"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660256BB" w14:textId="5DC4CEBD"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4.</w:t>
            </w:r>
            <w:r w:rsidR="00F65AA2">
              <w:rPr>
                <w:rFonts w:ascii="Times New Roman" w:eastAsia="Times New Roman" w:hAnsi="Times New Roman" w:cs="Times New Roman"/>
                <w:b/>
                <w:bCs/>
                <w:sz w:val="24"/>
                <w:szCs w:val="24"/>
              </w:rPr>
              <w:t>5</w:t>
            </w:r>
          </w:p>
        </w:tc>
        <w:tc>
          <w:tcPr>
            <w:tcW w:w="7577" w:type="dxa"/>
          </w:tcPr>
          <w:p w14:paraId="02C6250B" w14:textId="4D313182"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Concluding Remarks</w:t>
            </w:r>
            <w:r w:rsidR="00F65AA2">
              <w:rPr>
                <w:rFonts w:ascii="Times New Roman" w:eastAsia="Times New Roman" w:hAnsi="Times New Roman" w:cs="Times New Roman"/>
                <w:b/>
                <w:bCs/>
                <w:sz w:val="24"/>
                <w:szCs w:val="24"/>
              </w:rPr>
              <w:t xml:space="preserve"> and Recommendation</w:t>
            </w:r>
            <w:r w:rsidRPr="00D52873">
              <w:rPr>
                <w:rFonts w:ascii="Times New Roman" w:eastAsia="Times New Roman" w:hAnsi="Times New Roman" w:cs="Times New Roman"/>
                <w:b/>
                <w:bCs/>
                <w:sz w:val="24"/>
                <w:szCs w:val="24"/>
              </w:rPr>
              <w:t xml:space="preserve">  </w:t>
            </w:r>
          </w:p>
        </w:tc>
        <w:tc>
          <w:tcPr>
            <w:tcW w:w="703" w:type="dxa"/>
          </w:tcPr>
          <w:p w14:paraId="0687DA10" w14:textId="1F865040"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131</w:t>
            </w:r>
          </w:p>
        </w:tc>
      </w:tr>
      <w:tr w:rsidR="00CB58B5" w:rsidRPr="00D52873" w14:paraId="6CA5BEA1" w14:textId="77777777" w:rsidTr="00F0714E">
        <w:tc>
          <w:tcPr>
            <w:tcW w:w="585" w:type="dxa"/>
          </w:tcPr>
          <w:p w14:paraId="3D6AFB21"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4C30FE76" w14:textId="77777777" w:rsidR="00CB58B5" w:rsidRPr="00D52873" w:rsidRDefault="00CB58B5" w:rsidP="0039103B">
            <w:pPr>
              <w:spacing w:line="360" w:lineRule="auto"/>
              <w:rPr>
                <w:rFonts w:ascii="Times New Roman" w:eastAsia="Times New Roman" w:hAnsi="Times New Roman" w:cs="Times New Roman"/>
                <w:sz w:val="24"/>
                <w:szCs w:val="24"/>
              </w:rPr>
            </w:pPr>
          </w:p>
        </w:tc>
        <w:tc>
          <w:tcPr>
            <w:tcW w:w="7577" w:type="dxa"/>
          </w:tcPr>
          <w:p w14:paraId="0E9ED262" w14:textId="77777777" w:rsidR="00CB58B5" w:rsidRPr="00D52873" w:rsidRDefault="00CB58B5" w:rsidP="0039103B">
            <w:pPr>
              <w:spacing w:line="360" w:lineRule="auto"/>
              <w:rPr>
                <w:rFonts w:ascii="Times New Roman" w:eastAsia="Times New Roman" w:hAnsi="Times New Roman" w:cs="Times New Roman"/>
                <w:sz w:val="24"/>
                <w:szCs w:val="24"/>
              </w:rPr>
            </w:pPr>
          </w:p>
        </w:tc>
        <w:tc>
          <w:tcPr>
            <w:tcW w:w="703" w:type="dxa"/>
          </w:tcPr>
          <w:p w14:paraId="7DF9A116" w14:textId="77777777" w:rsidR="00CB58B5" w:rsidRPr="00D52873" w:rsidRDefault="00CB58B5" w:rsidP="0039103B">
            <w:pPr>
              <w:jc w:val="center"/>
              <w:rPr>
                <w:rFonts w:ascii="Times New Roman" w:eastAsia="Times New Roman" w:hAnsi="Times New Roman" w:cs="Times New Roman"/>
                <w:sz w:val="24"/>
                <w:szCs w:val="24"/>
              </w:rPr>
            </w:pPr>
          </w:p>
        </w:tc>
      </w:tr>
      <w:tr w:rsidR="00CB58B5" w:rsidRPr="00D52873" w14:paraId="452919C9" w14:textId="77777777" w:rsidTr="00F0714E">
        <w:tc>
          <w:tcPr>
            <w:tcW w:w="1890" w:type="dxa"/>
            <w:gridSpan w:val="2"/>
          </w:tcPr>
          <w:p w14:paraId="2D8F0739"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Chapter Five:</w:t>
            </w:r>
          </w:p>
        </w:tc>
        <w:tc>
          <w:tcPr>
            <w:tcW w:w="7577" w:type="dxa"/>
          </w:tcPr>
          <w:p w14:paraId="6314DC5D"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Conclusion </w:t>
            </w:r>
          </w:p>
        </w:tc>
        <w:tc>
          <w:tcPr>
            <w:tcW w:w="703" w:type="dxa"/>
          </w:tcPr>
          <w:p w14:paraId="3256C0A4" w14:textId="082215A3"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r>
      <w:tr w:rsidR="00CB58B5" w:rsidRPr="00D52873" w14:paraId="12E71BA7" w14:textId="77777777" w:rsidTr="00F0714E">
        <w:tc>
          <w:tcPr>
            <w:tcW w:w="585" w:type="dxa"/>
          </w:tcPr>
          <w:p w14:paraId="54CF156D"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2775D589"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5.1</w:t>
            </w:r>
          </w:p>
        </w:tc>
        <w:tc>
          <w:tcPr>
            <w:tcW w:w="7577" w:type="dxa"/>
          </w:tcPr>
          <w:p w14:paraId="6E8DA190"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Introduction </w:t>
            </w:r>
          </w:p>
        </w:tc>
        <w:tc>
          <w:tcPr>
            <w:tcW w:w="703" w:type="dxa"/>
          </w:tcPr>
          <w:p w14:paraId="4A7C0560" w14:textId="43C49EFF"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B58B5" w:rsidRPr="00D52873" w14:paraId="6F04A818" w14:textId="77777777" w:rsidTr="00F0714E">
        <w:tc>
          <w:tcPr>
            <w:tcW w:w="585" w:type="dxa"/>
          </w:tcPr>
          <w:p w14:paraId="471C9F19"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30105C39"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5.2</w:t>
            </w:r>
          </w:p>
        </w:tc>
        <w:tc>
          <w:tcPr>
            <w:tcW w:w="7577" w:type="dxa"/>
          </w:tcPr>
          <w:p w14:paraId="7EAEBDE3"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Overview </w:t>
            </w:r>
          </w:p>
        </w:tc>
        <w:tc>
          <w:tcPr>
            <w:tcW w:w="703" w:type="dxa"/>
          </w:tcPr>
          <w:p w14:paraId="10B79CBD" w14:textId="27C92BAA"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tc>
      </w:tr>
      <w:tr w:rsidR="00CB58B5" w:rsidRPr="00D52873" w14:paraId="28C98DF2" w14:textId="77777777" w:rsidTr="00F0714E">
        <w:tc>
          <w:tcPr>
            <w:tcW w:w="585" w:type="dxa"/>
          </w:tcPr>
          <w:p w14:paraId="20B18BB8"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5649D401"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5.3</w:t>
            </w:r>
          </w:p>
        </w:tc>
        <w:tc>
          <w:tcPr>
            <w:tcW w:w="7577" w:type="dxa"/>
          </w:tcPr>
          <w:p w14:paraId="6957131C"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Summary and Implication for Public Policy</w:t>
            </w:r>
          </w:p>
        </w:tc>
        <w:tc>
          <w:tcPr>
            <w:tcW w:w="703" w:type="dxa"/>
          </w:tcPr>
          <w:p w14:paraId="4C8516D4" w14:textId="66416EEE"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r>
      <w:tr w:rsidR="00CB58B5" w:rsidRPr="00D52873" w14:paraId="1F8EFD5F" w14:textId="77777777" w:rsidTr="00F0714E">
        <w:tc>
          <w:tcPr>
            <w:tcW w:w="585" w:type="dxa"/>
          </w:tcPr>
          <w:p w14:paraId="575748F7"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4A971395"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5.4</w:t>
            </w:r>
          </w:p>
        </w:tc>
        <w:tc>
          <w:tcPr>
            <w:tcW w:w="7577" w:type="dxa"/>
          </w:tcPr>
          <w:p w14:paraId="20D70B87"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Limitations of the Study </w:t>
            </w:r>
          </w:p>
        </w:tc>
        <w:tc>
          <w:tcPr>
            <w:tcW w:w="703" w:type="dxa"/>
          </w:tcPr>
          <w:p w14:paraId="74E2100F" w14:textId="03D8FB7F"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CB58B5" w:rsidRPr="00D52873" w14:paraId="33F728CF" w14:textId="77777777" w:rsidTr="00F0714E">
        <w:tc>
          <w:tcPr>
            <w:tcW w:w="585" w:type="dxa"/>
          </w:tcPr>
          <w:p w14:paraId="4B9AEAF8"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1135148C"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5.5</w:t>
            </w:r>
          </w:p>
        </w:tc>
        <w:tc>
          <w:tcPr>
            <w:tcW w:w="7577" w:type="dxa"/>
          </w:tcPr>
          <w:p w14:paraId="3C61FA47"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Avenues for Future Research</w:t>
            </w:r>
          </w:p>
        </w:tc>
        <w:tc>
          <w:tcPr>
            <w:tcW w:w="703" w:type="dxa"/>
          </w:tcPr>
          <w:p w14:paraId="15CB5135" w14:textId="3C8E799D"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r w:rsidR="00CB58B5" w:rsidRPr="00D52873" w14:paraId="0D3F3250" w14:textId="77777777" w:rsidTr="00F0714E">
        <w:tc>
          <w:tcPr>
            <w:tcW w:w="585" w:type="dxa"/>
          </w:tcPr>
          <w:p w14:paraId="2BE55CC6"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1924EE06" w14:textId="77777777" w:rsidR="00CB58B5" w:rsidRPr="00D52873" w:rsidRDefault="00CB58B5" w:rsidP="0039103B">
            <w:pPr>
              <w:spacing w:line="360" w:lineRule="auto"/>
              <w:rPr>
                <w:rFonts w:ascii="Times New Roman" w:eastAsia="Times New Roman" w:hAnsi="Times New Roman" w:cs="Times New Roman"/>
                <w:sz w:val="24"/>
                <w:szCs w:val="24"/>
              </w:rPr>
            </w:pPr>
          </w:p>
        </w:tc>
        <w:tc>
          <w:tcPr>
            <w:tcW w:w="7577" w:type="dxa"/>
          </w:tcPr>
          <w:p w14:paraId="38CC2AB5" w14:textId="77777777" w:rsidR="00CB58B5" w:rsidRPr="00D52873" w:rsidRDefault="00CB58B5" w:rsidP="0039103B">
            <w:pPr>
              <w:spacing w:line="360" w:lineRule="auto"/>
              <w:rPr>
                <w:rFonts w:ascii="Times New Roman" w:eastAsia="Times New Roman" w:hAnsi="Times New Roman" w:cs="Times New Roman"/>
                <w:sz w:val="24"/>
                <w:szCs w:val="24"/>
              </w:rPr>
            </w:pPr>
          </w:p>
        </w:tc>
        <w:tc>
          <w:tcPr>
            <w:tcW w:w="703" w:type="dxa"/>
          </w:tcPr>
          <w:p w14:paraId="0B8F2305" w14:textId="77777777" w:rsidR="00CB58B5" w:rsidRPr="00D52873" w:rsidRDefault="00CB58B5" w:rsidP="0039103B">
            <w:pPr>
              <w:jc w:val="center"/>
              <w:rPr>
                <w:rFonts w:ascii="Times New Roman" w:eastAsia="Times New Roman" w:hAnsi="Times New Roman" w:cs="Times New Roman"/>
                <w:sz w:val="24"/>
                <w:szCs w:val="24"/>
              </w:rPr>
            </w:pPr>
          </w:p>
        </w:tc>
      </w:tr>
      <w:tr w:rsidR="00CB58B5" w:rsidRPr="00D52873" w14:paraId="10A0074D" w14:textId="77777777" w:rsidTr="00F0714E">
        <w:tc>
          <w:tcPr>
            <w:tcW w:w="585" w:type="dxa"/>
          </w:tcPr>
          <w:p w14:paraId="4C79E314" w14:textId="77777777" w:rsidR="00CB58B5" w:rsidRPr="00D52873" w:rsidRDefault="00CB58B5" w:rsidP="0039103B">
            <w:pPr>
              <w:spacing w:line="360" w:lineRule="auto"/>
              <w:jc w:val="center"/>
              <w:rPr>
                <w:rFonts w:ascii="Times New Roman" w:eastAsia="Times New Roman" w:hAnsi="Times New Roman" w:cs="Times New Roman"/>
                <w:sz w:val="24"/>
                <w:szCs w:val="24"/>
              </w:rPr>
            </w:pPr>
          </w:p>
        </w:tc>
        <w:tc>
          <w:tcPr>
            <w:tcW w:w="1305" w:type="dxa"/>
          </w:tcPr>
          <w:p w14:paraId="7B09630F" w14:textId="77777777" w:rsidR="00CB58B5" w:rsidRPr="00D52873" w:rsidRDefault="00CB58B5" w:rsidP="0039103B">
            <w:pPr>
              <w:spacing w:line="360" w:lineRule="auto"/>
              <w:rPr>
                <w:rFonts w:ascii="Times New Roman" w:eastAsia="Times New Roman" w:hAnsi="Times New Roman" w:cs="Times New Roman"/>
                <w:sz w:val="24"/>
                <w:szCs w:val="24"/>
              </w:rPr>
            </w:pPr>
          </w:p>
        </w:tc>
        <w:tc>
          <w:tcPr>
            <w:tcW w:w="7577" w:type="dxa"/>
          </w:tcPr>
          <w:p w14:paraId="322A2CC3" w14:textId="77777777" w:rsidR="00CB58B5" w:rsidRPr="00D52873" w:rsidRDefault="00CB58B5" w:rsidP="0039103B">
            <w:pPr>
              <w:spacing w:line="360" w:lineRule="auto"/>
              <w:rPr>
                <w:rFonts w:ascii="Times New Roman" w:eastAsia="Times New Roman" w:hAnsi="Times New Roman" w:cs="Times New Roman"/>
                <w:sz w:val="24"/>
                <w:szCs w:val="24"/>
              </w:rPr>
            </w:pPr>
          </w:p>
        </w:tc>
        <w:tc>
          <w:tcPr>
            <w:tcW w:w="703" w:type="dxa"/>
          </w:tcPr>
          <w:p w14:paraId="1704077D" w14:textId="77777777" w:rsidR="00CB58B5" w:rsidRPr="00D52873" w:rsidRDefault="00CB58B5" w:rsidP="0039103B">
            <w:pPr>
              <w:jc w:val="center"/>
              <w:rPr>
                <w:rFonts w:ascii="Times New Roman" w:eastAsia="Times New Roman" w:hAnsi="Times New Roman" w:cs="Times New Roman"/>
                <w:sz w:val="24"/>
                <w:szCs w:val="24"/>
              </w:rPr>
            </w:pPr>
          </w:p>
        </w:tc>
      </w:tr>
      <w:tr w:rsidR="00CB58B5" w:rsidRPr="00D52873" w14:paraId="0CFB8955" w14:textId="77777777" w:rsidTr="00005AB3">
        <w:tc>
          <w:tcPr>
            <w:tcW w:w="9467" w:type="dxa"/>
            <w:gridSpan w:val="3"/>
          </w:tcPr>
          <w:p w14:paraId="6644D3FC"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References </w:t>
            </w:r>
          </w:p>
        </w:tc>
        <w:tc>
          <w:tcPr>
            <w:tcW w:w="703" w:type="dxa"/>
          </w:tcPr>
          <w:p w14:paraId="79856188" w14:textId="0A51D442"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145</w:t>
            </w:r>
          </w:p>
        </w:tc>
      </w:tr>
      <w:tr w:rsidR="00CB58B5" w:rsidRPr="00D52873" w14:paraId="7B32A4F3" w14:textId="77777777" w:rsidTr="00DB30B5">
        <w:tc>
          <w:tcPr>
            <w:tcW w:w="9467" w:type="dxa"/>
            <w:gridSpan w:val="3"/>
          </w:tcPr>
          <w:p w14:paraId="28D03D26" w14:textId="77777777" w:rsidR="00CB58B5" w:rsidRPr="00D52873" w:rsidRDefault="00CB58B5" w:rsidP="0039103B">
            <w:pPr>
              <w:spacing w:line="360" w:lineRule="auto"/>
              <w:rPr>
                <w:rFonts w:ascii="Times New Roman" w:eastAsia="Times New Roman" w:hAnsi="Times New Roman" w:cs="Times New Roman"/>
                <w:b/>
                <w:bCs/>
                <w:sz w:val="24"/>
                <w:szCs w:val="24"/>
              </w:rPr>
            </w:pPr>
          </w:p>
        </w:tc>
        <w:tc>
          <w:tcPr>
            <w:tcW w:w="703" w:type="dxa"/>
          </w:tcPr>
          <w:p w14:paraId="57C6A848" w14:textId="77777777" w:rsidR="00CB58B5" w:rsidRPr="00D52873" w:rsidRDefault="00CB58B5" w:rsidP="0039103B">
            <w:pPr>
              <w:jc w:val="center"/>
              <w:rPr>
                <w:rFonts w:ascii="Times New Roman" w:eastAsia="Times New Roman" w:hAnsi="Times New Roman" w:cs="Times New Roman"/>
                <w:sz w:val="24"/>
                <w:szCs w:val="24"/>
              </w:rPr>
            </w:pPr>
          </w:p>
        </w:tc>
      </w:tr>
      <w:tr w:rsidR="00CB58B5" w:rsidRPr="00D52873" w14:paraId="55B15C85" w14:textId="77777777" w:rsidTr="00DB30B5">
        <w:tc>
          <w:tcPr>
            <w:tcW w:w="9467" w:type="dxa"/>
            <w:gridSpan w:val="3"/>
          </w:tcPr>
          <w:p w14:paraId="60EEF377" w14:textId="77777777" w:rsidR="00CB58B5" w:rsidRPr="00D52873" w:rsidRDefault="00CB58B5" w:rsidP="0039103B">
            <w:pPr>
              <w:spacing w:line="360" w:lineRule="auto"/>
              <w:rPr>
                <w:rFonts w:ascii="Times New Roman" w:eastAsia="Times New Roman" w:hAnsi="Times New Roman" w:cs="Times New Roman"/>
                <w:b/>
                <w:bCs/>
                <w:sz w:val="24"/>
                <w:szCs w:val="24"/>
              </w:rPr>
            </w:pPr>
            <w:r w:rsidRPr="00D52873">
              <w:rPr>
                <w:rFonts w:ascii="Times New Roman" w:eastAsia="Times New Roman" w:hAnsi="Times New Roman" w:cs="Times New Roman"/>
                <w:b/>
                <w:bCs/>
                <w:sz w:val="24"/>
                <w:szCs w:val="24"/>
              </w:rPr>
              <w:t xml:space="preserve">Appendices </w:t>
            </w:r>
          </w:p>
        </w:tc>
        <w:tc>
          <w:tcPr>
            <w:tcW w:w="703" w:type="dxa"/>
          </w:tcPr>
          <w:p w14:paraId="49FEF95E" w14:textId="39D8826A" w:rsidR="00CB58B5" w:rsidRPr="00D52873" w:rsidRDefault="00650926" w:rsidP="0065092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CB58B5" w:rsidRPr="00D52873" w14:paraId="3D6175A1" w14:textId="77777777" w:rsidTr="00DB30B5">
        <w:tc>
          <w:tcPr>
            <w:tcW w:w="9467" w:type="dxa"/>
            <w:gridSpan w:val="3"/>
          </w:tcPr>
          <w:p w14:paraId="10373E33"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I  </w:t>
            </w:r>
            <w:proofErr w:type="gramStart"/>
            <w:r w:rsidRPr="00D52873">
              <w:rPr>
                <w:rFonts w:ascii="Times New Roman" w:eastAsia="Times New Roman" w:hAnsi="Times New Roman" w:cs="Times New Roman"/>
                <w:sz w:val="24"/>
                <w:szCs w:val="24"/>
              </w:rPr>
              <w:t xml:space="preserve">  :</w:t>
            </w:r>
            <w:proofErr w:type="gramEnd"/>
            <w:r w:rsidRPr="00D52873">
              <w:rPr>
                <w:rFonts w:ascii="Times New Roman" w:eastAsia="Times New Roman" w:hAnsi="Times New Roman" w:cs="Times New Roman"/>
                <w:sz w:val="24"/>
                <w:szCs w:val="24"/>
              </w:rPr>
              <w:t xml:space="preserve"> Chapter Two descriptive statistics based on level of development </w:t>
            </w:r>
          </w:p>
        </w:tc>
        <w:tc>
          <w:tcPr>
            <w:tcW w:w="703" w:type="dxa"/>
          </w:tcPr>
          <w:p w14:paraId="3259E2E0" w14:textId="3458AE70"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157</w:t>
            </w:r>
          </w:p>
        </w:tc>
      </w:tr>
      <w:tr w:rsidR="00CB58B5" w:rsidRPr="00D52873" w14:paraId="6B7BA37F" w14:textId="77777777" w:rsidTr="00DB30B5">
        <w:tc>
          <w:tcPr>
            <w:tcW w:w="9467" w:type="dxa"/>
            <w:gridSpan w:val="3"/>
          </w:tcPr>
          <w:p w14:paraId="5EEA7B8D"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II </w:t>
            </w:r>
            <w:proofErr w:type="gramStart"/>
            <w:r w:rsidRPr="00D52873">
              <w:rPr>
                <w:rFonts w:ascii="Times New Roman" w:eastAsia="Times New Roman" w:hAnsi="Times New Roman" w:cs="Times New Roman"/>
                <w:sz w:val="24"/>
                <w:szCs w:val="24"/>
              </w:rPr>
              <w:t xml:space="preserve">  :</w:t>
            </w:r>
            <w:proofErr w:type="gramEnd"/>
            <w:r w:rsidRPr="00D52873">
              <w:rPr>
                <w:rFonts w:ascii="Times New Roman" w:eastAsia="Times New Roman" w:hAnsi="Times New Roman" w:cs="Times New Roman"/>
                <w:sz w:val="24"/>
                <w:szCs w:val="24"/>
              </w:rPr>
              <w:t xml:space="preserve"> Chapter Two descriptive statistics based on OECD membership </w:t>
            </w:r>
          </w:p>
        </w:tc>
        <w:tc>
          <w:tcPr>
            <w:tcW w:w="703" w:type="dxa"/>
          </w:tcPr>
          <w:p w14:paraId="6492B6CC" w14:textId="5FD3AD4D"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158</w:t>
            </w:r>
          </w:p>
        </w:tc>
      </w:tr>
      <w:tr w:rsidR="00CB58B5" w:rsidRPr="00D52873" w14:paraId="6F4F7A5C" w14:textId="77777777" w:rsidTr="00DB30B5">
        <w:tc>
          <w:tcPr>
            <w:tcW w:w="9467" w:type="dxa"/>
            <w:gridSpan w:val="3"/>
          </w:tcPr>
          <w:p w14:paraId="013C34DA"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w:t>
            </w:r>
            <w:proofErr w:type="gramStart"/>
            <w:r w:rsidRPr="00D52873">
              <w:rPr>
                <w:rFonts w:ascii="Times New Roman" w:eastAsia="Times New Roman" w:hAnsi="Times New Roman" w:cs="Times New Roman"/>
                <w:sz w:val="24"/>
                <w:szCs w:val="24"/>
              </w:rPr>
              <w:t>III  :</w:t>
            </w:r>
            <w:proofErr w:type="gramEnd"/>
            <w:r w:rsidRPr="00D52873">
              <w:rPr>
                <w:rFonts w:ascii="Times New Roman" w:eastAsia="Times New Roman" w:hAnsi="Times New Roman" w:cs="Times New Roman"/>
                <w:sz w:val="24"/>
                <w:szCs w:val="24"/>
              </w:rPr>
              <w:t xml:space="preserve"> Chapter Two descriptive statistics based on regions </w:t>
            </w:r>
          </w:p>
        </w:tc>
        <w:tc>
          <w:tcPr>
            <w:tcW w:w="703" w:type="dxa"/>
          </w:tcPr>
          <w:p w14:paraId="7DC45074" w14:textId="7ACC1632" w:rsidR="00CB58B5" w:rsidRPr="00D52873" w:rsidRDefault="00650926"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159</w:t>
            </w:r>
          </w:p>
        </w:tc>
      </w:tr>
      <w:tr w:rsidR="00CB58B5" w:rsidRPr="00D52873" w14:paraId="29DB500D" w14:textId="77777777" w:rsidTr="00DB30B5">
        <w:tc>
          <w:tcPr>
            <w:tcW w:w="9467" w:type="dxa"/>
            <w:gridSpan w:val="3"/>
          </w:tcPr>
          <w:p w14:paraId="57160957"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w:t>
            </w:r>
            <w:proofErr w:type="gramStart"/>
            <w:r w:rsidRPr="00D52873">
              <w:rPr>
                <w:rFonts w:ascii="Times New Roman" w:eastAsia="Times New Roman" w:hAnsi="Times New Roman" w:cs="Times New Roman"/>
                <w:sz w:val="24"/>
                <w:szCs w:val="24"/>
              </w:rPr>
              <w:t>IV  :</w:t>
            </w:r>
            <w:proofErr w:type="gramEnd"/>
            <w:r w:rsidRPr="00D52873">
              <w:rPr>
                <w:rFonts w:ascii="Times New Roman" w:eastAsia="Times New Roman" w:hAnsi="Times New Roman" w:cs="Times New Roman"/>
                <w:sz w:val="24"/>
                <w:szCs w:val="24"/>
              </w:rPr>
              <w:t xml:space="preserve"> Chapter Three descriptive statistics based on level of development </w:t>
            </w:r>
          </w:p>
        </w:tc>
        <w:tc>
          <w:tcPr>
            <w:tcW w:w="703" w:type="dxa"/>
          </w:tcPr>
          <w:p w14:paraId="03713A6E" w14:textId="78CFBDDE" w:rsidR="00CB58B5" w:rsidRPr="00D52873" w:rsidRDefault="00206200"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CB58B5" w:rsidRPr="00D52873" w14:paraId="25061A54" w14:textId="77777777" w:rsidTr="00DB30B5">
        <w:tc>
          <w:tcPr>
            <w:tcW w:w="9467" w:type="dxa"/>
            <w:gridSpan w:val="3"/>
          </w:tcPr>
          <w:p w14:paraId="5D9ABE24"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V </w:t>
            </w:r>
            <w:proofErr w:type="gramStart"/>
            <w:r w:rsidRPr="00D52873">
              <w:rPr>
                <w:rFonts w:ascii="Times New Roman" w:eastAsia="Times New Roman" w:hAnsi="Times New Roman" w:cs="Times New Roman"/>
                <w:sz w:val="24"/>
                <w:szCs w:val="24"/>
              </w:rPr>
              <w:t xml:space="preserve">  :</w:t>
            </w:r>
            <w:proofErr w:type="gramEnd"/>
            <w:r w:rsidRPr="00D52873">
              <w:rPr>
                <w:rFonts w:ascii="Times New Roman" w:eastAsia="Times New Roman" w:hAnsi="Times New Roman" w:cs="Times New Roman"/>
                <w:sz w:val="24"/>
                <w:szCs w:val="24"/>
              </w:rPr>
              <w:t xml:space="preserve"> Chapter Three descriptive statistics based on OECD membership </w:t>
            </w:r>
          </w:p>
        </w:tc>
        <w:tc>
          <w:tcPr>
            <w:tcW w:w="703" w:type="dxa"/>
          </w:tcPr>
          <w:p w14:paraId="147D467E" w14:textId="7228994B" w:rsidR="00CB58B5" w:rsidRPr="00D52873" w:rsidRDefault="00206200"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r>
      <w:tr w:rsidR="00CB58B5" w:rsidRPr="00D52873" w14:paraId="6765CA60" w14:textId="77777777" w:rsidTr="00DB30B5">
        <w:tc>
          <w:tcPr>
            <w:tcW w:w="9467" w:type="dxa"/>
            <w:gridSpan w:val="3"/>
          </w:tcPr>
          <w:p w14:paraId="762CD816"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w:t>
            </w:r>
            <w:proofErr w:type="gramStart"/>
            <w:r w:rsidRPr="00D52873">
              <w:rPr>
                <w:rFonts w:ascii="Times New Roman" w:eastAsia="Times New Roman" w:hAnsi="Times New Roman" w:cs="Times New Roman"/>
                <w:sz w:val="24"/>
                <w:szCs w:val="24"/>
              </w:rPr>
              <w:t>VI  :</w:t>
            </w:r>
            <w:proofErr w:type="gramEnd"/>
            <w:r w:rsidRPr="00D52873">
              <w:rPr>
                <w:rFonts w:ascii="Times New Roman" w:eastAsia="Times New Roman" w:hAnsi="Times New Roman" w:cs="Times New Roman"/>
                <w:sz w:val="24"/>
                <w:szCs w:val="24"/>
              </w:rPr>
              <w:t xml:space="preserve"> Chapter Three descriptive statistics based on regions </w:t>
            </w:r>
          </w:p>
        </w:tc>
        <w:tc>
          <w:tcPr>
            <w:tcW w:w="703" w:type="dxa"/>
          </w:tcPr>
          <w:p w14:paraId="316AC073" w14:textId="4A8E6BEA" w:rsidR="00CB58B5" w:rsidRPr="00D52873" w:rsidRDefault="00206200"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r>
      <w:tr w:rsidR="00CB58B5" w:rsidRPr="00D52873" w14:paraId="7490D945" w14:textId="77777777" w:rsidTr="00DB30B5">
        <w:tc>
          <w:tcPr>
            <w:tcW w:w="9467" w:type="dxa"/>
            <w:gridSpan w:val="3"/>
          </w:tcPr>
          <w:p w14:paraId="4711B378"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w:t>
            </w:r>
            <w:proofErr w:type="gramStart"/>
            <w:r w:rsidRPr="00D52873">
              <w:rPr>
                <w:rFonts w:ascii="Times New Roman" w:eastAsia="Times New Roman" w:hAnsi="Times New Roman" w:cs="Times New Roman"/>
                <w:sz w:val="24"/>
                <w:szCs w:val="24"/>
              </w:rPr>
              <w:t>VII :</w:t>
            </w:r>
            <w:proofErr w:type="gramEnd"/>
            <w:r w:rsidRPr="00D52873">
              <w:rPr>
                <w:rFonts w:ascii="Times New Roman" w:eastAsia="Times New Roman" w:hAnsi="Times New Roman" w:cs="Times New Roman"/>
                <w:sz w:val="24"/>
                <w:szCs w:val="24"/>
              </w:rPr>
              <w:t xml:space="preserve"> Chapter Four descriptive statistics based on level of development </w:t>
            </w:r>
          </w:p>
        </w:tc>
        <w:tc>
          <w:tcPr>
            <w:tcW w:w="703" w:type="dxa"/>
          </w:tcPr>
          <w:p w14:paraId="0D1EE055" w14:textId="0F68209A" w:rsidR="00CB58B5" w:rsidRPr="00D52873" w:rsidRDefault="00206200"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164</w:t>
            </w:r>
          </w:p>
        </w:tc>
      </w:tr>
      <w:tr w:rsidR="00CB58B5" w:rsidRPr="00D52873" w14:paraId="47458D74" w14:textId="77777777" w:rsidTr="00DB30B5">
        <w:tc>
          <w:tcPr>
            <w:tcW w:w="9467" w:type="dxa"/>
            <w:gridSpan w:val="3"/>
          </w:tcPr>
          <w:p w14:paraId="73EC1556"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VIII: Chapter Four descriptive statistics based on OECD membership</w:t>
            </w:r>
          </w:p>
        </w:tc>
        <w:tc>
          <w:tcPr>
            <w:tcW w:w="703" w:type="dxa"/>
          </w:tcPr>
          <w:p w14:paraId="42FB8C63" w14:textId="0D39AE85" w:rsidR="00CB58B5" w:rsidRPr="00D52873" w:rsidRDefault="00206200"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r>
      <w:tr w:rsidR="00CB58B5" w:rsidRPr="00D52873" w14:paraId="3B1ACB16" w14:textId="77777777" w:rsidTr="00DB30B5">
        <w:tc>
          <w:tcPr>
            <w:tcW w:w="9467" w:type="dxa"/>
            <w:gridSpan w:val="3"/>
          </w:tcPr>
          <w:p w14:paraId="52506CA9" w14:textId="77777777" w:rsidR="00CB58B5" w:rsidRPr="00D52873" w:rsidRDefault="00CB58B5" w:rsidP="0039103B">
            <w:pPr>
              <w:spacing w:line="360" w:lineRule="auto"/>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xml:space="preserve">         Appendix IX </w:t>
            </w:r>
            <w:proofErr w:type="gramStart"/>
            <w:r w:rsidRPr="00D52873">
              <w:rPr>
                <w:rFonts w:ascii="Times New Roman" w:eastAsia="Times New Roman" w:hAnsi="Times New Roman" w:cs="Times New Roman"/>
                <w:sz w:val="24"/>
                <w:szCs w:val="24"/>
              </w:rPr>
              <w:t xml:space="preserve">  :</w:t>
            </w:r>
            <w:proofErr w:type="gramEnd"/>
            <w:r w:rsidRPr="00D52873">
              <w:rPr>
                <w:rFonts w:ascii="Times New Roman" w:eastAsia="Times New Roman" w:hAnsi="Times New Roman" w:cs="Times New Roman"/>
                <w:sz w:val="24"/>
                <w:szCs w:val="24"/>
              </w:rPr>
              <w:t xml:space="preserve"> Chapter Four descriptive statistics based on regions</w:t>
            </w:r>
          </w:p>
        </w:tc>
        <w:tc>
          <w:tcPr>
            <w:tcW w:w="703" w:type="dxa"/>
          </w:tcPr>
          <w:p w14:paraId="72658135" w14:textId="38D9890F" w:rsidR="00CB58B5" w:rsidRPr="00D52873" w:rsidRDefault="00206200" w:rsidP="0039103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w:t>
            </w:r>
          </w:p>
        </w:tc>
      </w:tr>
    </w:tbl>
    <w:p w14:paraId="0DEDD626" w14:textId="77777777" w:rsidR="00CB58B5" w:rsidRPr="00D52873" w:rsidRDefault="00CB58B5" w:rsidP="009F702B">
      <w:pPr>
        <w:spacing w:after="0" w:line="240" w:lineRule="auto"/>
        <w:jc w:val="center"/>
        <w:rPr>
          <w:rFonts w:ascii="Times New Roman" w:eastAsia="Times New Roman" w:hAnsi="Times New Roman" w:cs="Times New Roman"/>
          <w:kern w:val="0"/>
          <w:sz w:val="20"/>
          <w:szCs w:val="20"/>
          <w14:ligatures w14:val="none"/>
        </w:rPr>
      </w:pPr>
    </w:p>
    <w:p w14:paraId="783D2A65" w14:textId="77777777" w:rsidR="00CB58B5" w:rsidRPr="00D52873" w:rsidRDefault="00CB58B5" w:rsidP="009F702B">
      <w:pPr>
        <w:rPr>
          <w:rFonts w:ascii="Times New Roman" w:eastAsia="Times New Roman" w:hAnsi="Times New Roman" w:cs="Times New Roman"/>
          <w:kern w:val="0"/>
          <w:sz w:val="20"/>
          <w:szCs w:val="20"/>
          <w14:ligatures w14:val="none"/>
        </w:rPr>
      </w:pPr>
    </w:p>
    <w:p w14:paraId="5D90668A" w14:textId="77777777" w:rsidR="00CB58B5" w:rsidRDefault="00CB58B5" w:rsidP="009F702B">
      <w:pPr>
        <w:rPr>
          <w:rFonts w:ascii="Times New Roman" w:eastAsia="Times New Roman" w:hAnsi="Times New Roman" w:cs="Times New Roman"/>
          <w:kern w:val="0"/>
          <w:sz w:val="20"/>
          <w:szCs w:val="20"/>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6750"/>
        <w:gridCol w:w="895"/>
      </w:tblGrid>
      <w:tr w:rsidR="00052989" w:rsidRPr="009F702B" w14:paraId="5115EA53" w14:textId="77777777" w:rsidTr="002F49EF">
        <w:tc>
          <w:tcPr>
            <w:tcW w:w="1705" w:type="dxa"/>
          </w:tcPr>
          <w:p w14:paraId="22A10D19" w14:textId="77777777" w:rsidR="00052989" w:rsidRPr="009F702B" w:rsidRDefault="00052989" w:rsidP="002F49EF">
            <w:pPr>
              <w:spacing w:line="360" w:lineRule="auto"/>
              <w:rPr>
                <w:rFonts w:ascii="Times New Roman" w:eastAsia="Times New Roman" w:hAnsi="Times New Roman" w:cs="Times New Roman"/>
                <w:b/>
                <w:bCs/>
                <w:sz w:val="24"/>
                <w:szCs w:val="24"/>
              </w:rPr>
            </w:pPr>
          </w:p>
        </w:tc>
        <w:tc>
          <w:tcPr>
            <w:tcW w:w="6750" w:type="dxa"/>
          </w:tcPr>
          <w:p w14:paraId="17804A48" w14:textId="77777777" w:rsidR="00052989" w:rsidRPr="009F702B" w:rsidRDefault="00052989" w:rsidP="002F49EF">
            <w:pPr>
              <w:spacing w:line="360" w:lineRule="auto"/>
              <w:rPr>
                <w:rFonts w:ascii="Times New Roman" w:eastAsia="Times New Roman" w:hAnsi="Times New Roman" w:cs="Times New Roman"/>
                <w:b/>
                <w:bCs/>
                <w:sz w:val="24"/>
                <w:szCs w:val="24"/>
              </w:rPr>
            </w:pPr>
          </w:p>
        </w:tc>
        <w:tc>
          <w:tcPr>
            <w:tcW w:w="895" w:type="dxa"/>
          </w:tcPr>
          <w:p w14:paraId="2FAE6999"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1CFA7409" w14:textId="77777777" w:rsidTr="002F49EF">
        <w:tc>
          <w:tcPr>
            <w:tcW w:w="8455" w:type="dxa"/>
            <w:gridSpan w:val="2"/>
          </w:tcPr>
          <w:p w14:paraId="50CB4087" w14:textId="77777777" w:rsidR="00052989" w:rsidRPr="009F702B" w:rsidRDefault="00052989" w:rsidP="002F49EF">
            <w:pPr>
              <w:spacing w:line="360" w:lineRule="auto"/>
              <w:jc w:val="center"/>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LIST OF TABLES</w:t>
            </w:r>
          </w:p>
        </w:tc>
        <w:tc>
          <w:tcPr>
            <w:tcW w:w="895" w:type="dxa"/>
          </w:tcPr>
          <w:p w14:paraId="207754BC"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10FAFC6C" w14:textId="77777777" w:rsidTr="002F49EF">
        <w:tc>
          <w:tcPr>
            <w:tcW w:w="1705" w:type="dxa"/>
          </w:tcPr>
          <w:p w14:paraId="4F42388A"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3A7FD39C"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54E5DA77"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3C475E14" w14:textId="77777777" w:rsidTr="002F49EF">
        <w:tc>
          <w:tcPr>
            <w:tcW w:w="1705" w:type="dxa"/>
          </w:tcPr>
          <w:p w14:paraId="07B27203" w14:textId="77777777" w:rsidR="00052989" w:rsidRPr="009F702B" w:rsidRDefault="00052989" w:rsidP="002F49EF">
            <w:pPr>
              <w:spacing w:line="360" w:lineRule="auto"/>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Chapter Two</w:t>
            </w:r>
          </w:p>
        </w:tc>
        <w:tc>
          <w:tcPr>
            <w:tcW w:w="6750" w:type="dxa"/>
          </w:tcPr>
          <w:p w14:paraId="63CC8819"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388E0AF6"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736F2506" w14:textId="77777777" w:rsidTr="002F49EF">
        <w:tc>
          <w:tcPr>
            <w:tcW w:w="1705" w:type="dxa"/>
          </w:tcPr>
          <w:p w14:paraId="18F0EF86"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2.1</w:t>
            </w:r>
          </w:p>
        </w:tc>
        <w:tc>
          <w:tcPr>
            <w:tcW w:w="6750" w:type="dxa"/>
          </w:tcPr>
          <w:p w14:paraId="6E219B61"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included in the study</w:t>
            </w:r>
          </w:p>
        </w:tc>
        <w:tc>
          <w:tcPr>
            <w:tcW w:w="895" w:type="dxa"/>
          </w:tcPr>
          <w:p w14:paraId="1A52BED1" w14:textId="48805FEF" w:rsidR="00052989" w:rsidRPr="009F702B"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052989" w:rsidRPr="009F702B" w14:paraId="2ED2C6FC" w14:textId="77777777" w:rsidTr="002F49EF">
        <w:tc>
          <w:tcPr>
            <w:tcW w:w="1705" w:type="dxa"/>
          </w:tcPr>
          <w:p w14:paraId="09EC53DD"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2.2</w:t>
            </w:r>
          </w:p>
        </w:tc>
        <w:tc>
          <w:tcPr>
            <w:tcW w:w="6750" w:type="dxa"/>
          </w:tcPr>
          <w:p w14:paraId="4A5A025A" w14:textId="4F6143E6" w:rsidR="00052989" w:rsidRPr="009F702B" w:rsidRDefault="00FC2D21"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Slope homogeneity test results</w:t>
            </w:r>
            <w:r w:rsidR="00052989">
              <w:rPr>
                <w:rFonts w:ascii="Times New Roman" w:eastAsia="Times New Roman" w:hAnsi="Times New Roman" w:cs="Times New Roman"/>
                <w:sz w:val="24"/>
                <w:szCs w:val="24"/>
              </w:rPr>
              <w:t xml:space="preserve"> </w:t>
            </w:r>
          </w:p>
        </w:tc>
        <w:tc>
          <w:tcPr>
            <w:tcW w:w="895" w:type="dxa"/>
          </w:tcPr>
          <w:p w14:paraId="7A1911F4" w14:textId="5702D4D7" w:rsidR="00052989" w:rsidRPr="009F702B"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052989" w:rsidRPr="009F702B" w14:paraId="37B62743" w14:textId="77777777" w:rsidTr="002F49EF">
        <w:tc>
          <w:tcPr>
            <w:tcW w:w="1705" w:type="dxa"/>
          </w:tcPr>
          <w:p w14:paraId="67288970"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2.3</w:t>
            </w:r>
          </w:p>
        </w:tc>
        <w:tc>
          <w:tcPr>
            <w:tcW w:w="6750" w:type="dxa"/>
          </w:tcPr>
          <w:p w14:paraId="192D6A00" w14:textId="468E1187" w:rsidR="00052989" w:rsidRPr="009F702B" w:rsidRDefault="00FC2D21" w:rsidP="002F49EF">
            <w:pPr>
              <w:spacing w:line="360" w:lineRule="auto"/>
              <w:rPr>
                <w:rFonts w:ascii="Times New Roman" w:eastAsia="Times New Roman" w:hAnsi="Times New Roman" w:cs="Times New Roman"/>
                <w:sz w:val="24"/>
                <w:szCs w:val="24"/>
              </w:rPr>
            </w:pPr>
            <w:r w:rsidRPr="00FC2D21">
              <w:rPr>
                <w:rFonts w:ascii="Times New Roman" w:eastAsia="Times New Roman" w:hAnsi="Times New Roman" w:cs="Times New Roman"/>
                <w:sz w:val="24"/>
                <w:szCs w:val="24"/>
              </w:rPr>
              <w:t>CD-test with AMG and CCEMG estimates</w:t>
            </w:r>
          </w:p>
        </w:tc>
        <w:tc>
          <w:tcPr>
            <w:tcW w:w="895" w:type="dxa"/>
          </w:tcPr>
          <w:p w14:paraId="7E485372" w14:textId="621D25F5" w:rsidR="00052989" w:rsidRPr="009F702B"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52989" w:rsidRPr="009F702B" w14:paraId="46C839EF" w14:textId="77777777" w:rsidTr="002F49EF">
        <w:tc>
          <w:tcPr>
            <w:tcW w:w="1705" w:type="dxa"/>
          </w:tcPr>
          <w:p w14:paraId="620D1014"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2.</w:t>
            </w:r>
            <w:r>
              <w:rPr>
                <w:rFonts w:ascii="Times New Roman" w:eastAsia="Times New Roman" w:hAnsi="Times New Roman" w:cs="Times New Roman"/>
                <w:sz w:val="24"/>
                <w:szCs w:val="24"/>
              </w:rPr>
              <w:t>4</w:t>
            </w:r>
          </w:p>
        </w:tc>
        <w:tc>
          <w:tcPr>
            <w:tcW w:w="6750" w:type="dxa"/>
          </w:tcPr>
          <w:p w14:paraId="2A2EA7D5" w14:textId="0842ECF5" w:rsidR="00052989" w:rsidRPr="009F702B" w:rsidRDefault="00FC2D21" w:rsidP="002F49EF">
            <w:pPr>
              <w:spacing w:line="360" w:lineRule="auto"/>
              <w:rPr>
                <w:rFonts w:ascii="Times New Roman" w:eastAsia="Times New Roman" w:hAnsi="Times New Roman" w:cs="Times New Roman"/>
                <w:sz w:val="24"/>
                <w:szCs w:val="24"/>
              </w:rPr>
            </w:pPr>
            <w:r w:rsidRPr="00FC2D21">
              <w:rPr>
                <w:rFonts w:ascii="Times New Roman" w:eastAsia="Times New Roman" w:hAnsi="Times New Roman" w:cs="Times New Roman"/>
                <w:sz w:val="24"/>
                <w:szCs w:val="24"/>
              </w:rPr>
              <w:t>Descriptive statistics</w:t>
            </w:r>
          </w:p>
        </w:tc>
        <w:tc>
          <w:tcPr>
            <w:tcW w:w="895" w:type="dxa"/>
          </w:tcPr>
          <w:p w14:paraId="5AE964AD" w14:textId="2DFF26EC" w:rsidR="00052989" w:rsidRPr="009F702B"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052989" w:rsidRPr="009F702B" w14:paraId="666DB941" w14:textId="77777777" w:rsidTr="002F49EF">
        <w:tc>
          <w:tcPr>
            <w:tcW w:w="1705" w:type="dxa"/>
          </w:tcPr>
          <w:p w14:paraId="0A634DAF"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2.5</w:t>
            </w:r>
          </w:p>
        </w:tc>
        <w:tc>
          <w:tcPr>
            <w:tcW w:w="6750" w:type="dxa"/>
          </w:tcPr>
          <w:p w14:paraId="1EA7ED78" w14:textId="4E13AEDB" w:rsidR="00052989" w:rsidRPr="009F702B" w:rsidRDefault="00574BB4" w:rsidP="002F49EF">
            <w:pPr>
              <w:spacing w:line="360" w:lineRule="auto"/>
              <w:rPr>
                <w:rFonts w:ascii="Times New Roman" w:eastAsia="Times New Roman" w:hAnsi="Times New Roman" w:cs="Times New Roman"/>
                <w:sz w:val="24"/>
                <w:szCs w:val="24"/>
              </w:rPr>
            </w:pPr>
            <w:r w:rsidRPr="00574BB4">
              <w:rPr>
                <w:rFonts w:ascii="Times New Roman" w:eastAsia="Times New Roman" w:hAnsi="Times New Roman" w:cs="Times New Roman"/>
                <w:sz w:val="24"/>
                <w:szCs w:val="24"/>
              </w:rPr>
              <w:t xml:space="preserve">Sys GMM </w:t>
            </w:r>
            <w:r>
              <w:rPr>
                <w:rFonts w:ascii="Times New Roman" w:eastAsia="Times New Roman" w:hAnsi="Times New Roman" w:cs="Times New Roman"/>
                <w:sz w:val="24"/>
                <w:szCs w:val="24"/>
              </w:rPr>
              <w:t xml:space="preserve">estimator </w:t>
            </w:r>
            <w:r w:rsidRPr="00574BB4">
              <w:rPr>
                <w:rFonts w:ascii="Times New Roman" w:eastAsia="Times New Roman" w:hAnsi="Times New Roman" w:cs="Times New Roman"/>
                <w:sz w:val="24"/>
                <w:szCs w:val="24"/>
              </w:rPr>
              <w:t>results</w:t>
            </w:r>
          </w:p>
        </w:tc>
        <w:tc>
          <w:tcPr>
            <w:tcW w:w="895" w:type="dxa"/>
          </w:tcPr>
          <w:p w14:paraId="2B4DE598" w14:textId="72B720E1" w:rsidR="00052989"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52989">
              <w:rPr>
                <w:rFonts w:ascii="Times New Roman" w:eastAsia="Times New Roman" w:hAnsi="Times New Roman" w:cs="Times New Roman"/>
                <w:sz w:val="24"/>
                <w:szCs w:val="24"/>
              </w:rPr>
              <w:t>1</w:t>
            </w:r>
          </w:p>
        </w:tc>
      </w:tr>
      <w:tr w:rsidR="00052989" w:rsidRPr="009F702B" w14:paraId="0EEA5ECF" w14:textId="77777777" w:rsidTr="002F49EF">
        <w:tc>
          <w:tcPr>
            <w:tcW w:w="1705" w:type="dxa"/>
          </w:tcPr>
          <w:p w14:paraId="1A68E5EE"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2.6</w:t>
            </w:r>
          </w:p>
        </w:tc>
        <w:tc>
          <w:tcPr>
            <w:tcW w:w="6750" w:type="dxa"/>
          </w:tcPr>
          <w:p w14:paraId="4549A3D7" w14:textId="32D515FA" w:rsidR="00052989" w:rsidRPr="009F702B" w:rsidRDefault="000E0917" w:rsidP="002F49EF">
            <w:pPr>
              <w:spacing w:line="360" w:lineRule="auto"/>
              <w:rPr>
                <w:rFonts w:ascii="Times New Roman" w:eastAsia="Times New Roman" w:hAnsi="Times New Roman" w:cs="Times New Roman"/>
                <w:sz w:val="24"/>
                <w:szCs w:val="24"/>
              </w:rPr>
            </w:pPr>
            <w:r w:rsidRPr="000E0917">
              <w:rPr>
                <w:rFonts w:ascii="Times New Roman" w:eastAsia="Times New Roman" w:hAnsi="Times New Roman" w:cs="Times New Roman"/>
                <w:sz w:val="24"/>
                <w:szCs w:val="24"/>
              </w:rPr>
              <w:t>Sys GMM results based on the level of economic development</w:t>
            </w:r>
          </w:p>
        </w:tc>
        <w:tc>
          <w:tcPr>
            <w:tcW w:w="895" w:type="dxa"/>
          </w:tcPr>
          <w:p w14:paraId="351F5AC7" w14:textId="09ED6BC6" w:rsidR="00052989"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52989">
              <w:rPr>
                <w:rFonts w:ascii="Times New Roman" w:eastAsia="Times New Roman" w:hAnsi="Times New Roman" w:cs="Times New Roman"/>
                <w:sz w:val="24"/>
                <w:szCs w:val="24"/>
              </w:rPr>
              <w:t>2</w:t>
            </w:r>
          </w:p>
        </w:tc>
      </w:tr>
      <w:tr w:rsidR="00052989" w:rsidRPr="009F702B" w14:paraId="5A7268C6" w14:textId="77777777" w:rsidTr="002F49EF">
        <w:tc>
          <w:tcPr>
            <w:tcW w:w="1705" w:type="dxa"/>
          </w:tcPr>
          <w:p w14:paraId="5043EEDC"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2.</w:t>
            </w:r>
            <w:r>
              <w:rPr>
                <w:rFonts w:ascii="Times New Roman" w:eastAsia="Times New Roman" w:hAnsi="Times New Roman" w:cs="Times New Roman"/>
                <w:sz w:val="24"/>
                <w:szCs w:val="24"/>
              </w:rPr>
              <w:t>7</w:t>
            </w:r>
          </w:p>
        </w:tc>
        <w:tc>
          <w:tcPr>
            <w:tcW w:w="6750" w:type="dxa"/>
          </w:tcPr>
          <w:p w14:paraId="592F4895" w14:textId="137838D2" w:rsidR="00052989" w:rsidRPr="009F702B" w:rsidRDefault="000E0917" w:rsidP="002F49EF">
            <w:pPr>
              <w:spacing w:line="360" w:lineRule="auto"/>
              <w:rPr>
                <w:rFonts w:ascii="Times New Roman" w:eastAsia="Times New Roman" w:hAnsi="Times New Roman" w:cs="Times New Roman"/>
                <w:sz w:val="24"/>
                <w:szCs w:val="24"/>
              </w:rPr>
            </w:pPr>
            <w:r w:rsidRPr="000E0917">
              <w:rPr>
                <w:rFonts w:ascii="Times New Roman" w:eastAsia="Times New Roman" w:hAnsi="Times New Roman" w:cs="Times New Roman"/>
                <w:sz w:val="24"/>
                <w:szCs w:val="24"/>
              </w:rPr>
              <w:t>PMG estimator results</w:t>
            </w:r>
          </w:p>
        </w:tc>
        <w:tc>
          <w:tcPr>
            <w:tcW w:w="895" w:type="dxa"/>
          </w:tcPr>
          <w:p w14:paraId="06007418" w14:textId="2E33743C" w:rsidR="00052989" w:rsidRPr="009F702B"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52989">
              <w:rPr>
                <w:rFonts w:ascii="Times New Roman" w:eastAsia="Times New Roman" w:hAnsi="Times New Roman" w:cs="Times New Roman"/>
                <w:sz w:val="24"/>
                <w:szCs w:val="24"/>
              </w:rPr>
              <w:t>5</w:t>
            </w:r>
          </w:p>
        </w:tc>
      </w:tr>
      <w:tr w:rsidR="00052989" w:rsidRPr="009F702B" w14:paraId="41F87BBB" w14:textId="77777777" w:rsidTr="002F49EF">
        <w:tc>
          <w:tcPr>
            <w:tcW w:w="1705" w:type="dxa"/>
          </w:tcPr>
          <w:p w14:paraId="722A6CA3"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2.</w:t>
            </w:r>
            <w:r>
              <w:rPr>
                <w:rFonts w:ascii="Times New Roman" w:eastAsia="Times New Roman" w:hAnsi="Times New Roman" w:cs="Times New Roman"/>
                <w:sz w:val="24"/>
                <w:szCs w:val="24"/>
              </w:rPr>
              <w:t>8</w:t>
            </w:r>
          </w:p>
        </w:tc>
        <w:tc>
          <w:tcPr>
            <w:tcW w:w="6750" w:type="dxa"/>
          </w:tcPr>
          <w:p w14:paraId="60969AF4" w14:textId="7DC3C8F7" w:rsidR="00052989" w:rsidRPr="009F702B" w:rsidRDefault="00BD50E8" w:rsidP="002F49EF">
            <w:pPr>
              <w:spacing w:line="360" w:lineRule="auto"/>
              <w:rPr>
                <w:rFonts w:ascii="Times New Roman" w:eastAsia="Times New Roman" w:hAnsi="Times New Roman" w:cs="Times New Roman"/>
                <w:sz w:val="24"/>
                <w:szCs w:val="24"/>
              </w:rPr>
            </w:pPr>
            <w:r w:rsidRPr="00BD50E8">
              <w:rPr>
                <w:rFonts w:ascii="Times New Roman" w:eastAsia="Times New Roman" w:hAnsi="Times New Roman" w:cs="Times New Roman"/>
                <w:sz w:val="24"/>
                <w:szCs w:val="24"/>
              </w:rPr>
              <w:t>MMQR estimator results</w:t>
            </w:r>
          </w:p>
        </w:tc>
        <w:tc>
          <w:tcPr>
            <w:tcW w:w="895" w:type="dxa"/>
          </w:tcPr>
          <w:p w14:paraId="0CC378A8" w14:textId="38870257" w:rsidR="00052989" w:rsidRPr="009F702B"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r w:rsidR="00052989" w:rsidRPr="009F702B" w14:paraId="12EF2BB3" w14:textId="77777777" w:rsidTr="002F49EF">
        <w:tc>
          <w:tcPr>
            <w:tcW w:w="1705" w:type="dxa"/>
          </w:tcPr>
          <w:p w14:paraId="74AF7F56"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2.</w:t>
            </w:r>
            <w:r>
              <w:rPr>
                <w:rFonts w:ascii="Times New Roman" w:eastAsia="Times New Roman" w:hAnsi="Times New Roman" w:cs="Times New Roman"/>
                <w:sz w:val="24"/>
                <w:szCs w:val="24"/>
              </w:rPr>
              <w:t>9</w:t>
            </w:r>
          </w:p>
        </w:tc>
        <w:tc>
          <w:tcPr>
            <w:tcW w:w="6750" w:type="dxa"/>
          </w:tcPr>
          <w:p w14:paraId="0BB4EE3F" w14:textId="776CAC3B" w:rsidR="00052989" w:rsidRPr="009F702B" w:rsidRDefault="002F6BEE" w:rsidP="002F49EF">
            <w:pPr>
              <w:spacing w:line="360" w:lineRule="auto"/>
              <w:rPr>
                <w:rFonts w:ascii="Times New Roman" w:eastAsia="Times New Roman" w:hAnsi="Times New Roman" w:cs="Times New Roman"/>
                <w:sz w:val="24"/>
                <w:szCs w:val="24"/>
              </w:rPr>
            </w:pPr>
            <w:r w:rsidRPr="002F6BEE">
              <w:rPr>
                <w:rFonts w:ascii="Times New Roman" w:eastAsia="Times New Roman" w:hAnsi="Times New Roman" w:cs="Times New Roman"/>
                <w:sz w:val="24"/>
                <w:szCs w:val="24"/>
              </w:rPr>
              <w:t>PTR estimator results</w:t>
            </w:r>
          </w:p>
        </w:tc>
        <w:tc>
          <w:tcPr>
            <w:tcW w:w="895" w:type="dxa"/>
          </w:tcPr>
          <w:p w14:paraId="37249EDC" w14:textId="10D2293E" w:rsidR="00052989" w:rsidRPr="009F702B"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52989">
              <w:rPr>
                <w:rFonts w:ascii="Times New Roman" w:eastAsia="Times New Roman" w:hAnsi="Times New Roman" w:cs="Times New Roman"/>
                <w:sz w:val="24"/>
                <w:szCs w:val="24"/>
              </w:rPr>
              <w:t>8</w:t>
            </w:r>
          </w:p>
        </w:tc>
      </w:tr>
      <w:tr w:rsidR="00052989" w:rsidRPr="009F702B" w14:paraId="4BC8D77D" w14:textId="77777777" w:rsidTr="002F49EF">
        <w:tc>
          <w:tcPr>
            <w:tcW w:w="1705" w:type="dxa"/>
          </w:tcPr>
          <w:p w14:paraId="7C6C3A54"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2.10</w:t>
            </w:r>
          </w:p>
        </w:tc>
        <w:tc>
          <w:tcPr>
            <w:tcW w:w="6750" w:type="dxa"/>
          </w:tcPr>
          <w:p w14:paraId="5F06B395" w14:textId="3BF47E33" w:rsidR="00052989" w:rsidRPr="009F702B" w:rsidRDefault="002F6BEE" w:rsidP="002F49EF">
            <w:pPr>
              <w:spacing w:line="360" w:lineRule="auto"/>
              <w:rPr>
                <w:rFonts w:ascii="Times New Roman" w:eastAsia="Times New Roman" w:hAnsi="Times New Roman" w:cs="Times New Roman"/>
                <w:sz w:val="24"/>
                <w:szCs w:val="24"/>
              </w:rPr>
            </w:pPr>
            <w:r w:rsidRPr="002F6BEE">
              <w:rPr>
                <w:rFonts w:ascii="Times New Roman" w:eastAsia="Times New Roman" w:hAnsi="Times New Roman" w:cs="Times New Roman"/>
                <w:sz w:val="24"/>
                <w:szCs w:val="24"/>
              </w:rPr>
              <w:t>CMA estimator results</w:t>
            </w:r>
          </w:p>
        </w:tc>
        <w:tc>
          <w:tcPr>
            <w:tcW w:w="895" w:type="dxa"/>
          </w:tcPr>
          <w:p w14:paraId="1F2439C4" w14:textId="03013385" w:rsidR="00052989" w:rsidRDefault="00A158EB"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52989">
              <w:rPr>
                <w:rFonts w:ascii="Times New Roman" w:eastAsia="Times New Roman" w:hAnsi="Times New Roman" w:cs="Times New Roman"/>
                <w:sz w:val="24"/>
                <w:szCs w:val="24"/>
              </w:rPr>
              <w:t>9</w:t>
            </w:r>
          </w:p>
        </w:tc>
      </w:tr>
      <w:tr w:rsidR="00052989" w:rsidRPr="009F702B" w14:paraId="5AE7D89C" w14:textId="77777777" w:rsidTr="002F49EF">
        <w:tc>
          <w:tcPr>
            <w:tcW w:w="1705" w:type="dxa"/>
          </w:tcPr>
          <w:p w14:paraId="72FFB498"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56C0116B"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21692CC9"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11DA9033" w14:textId="77777777" w:rsidTr="002F49EF">
        <w:tc>
          <w:tcPr>
            <w:tcW w:w="1705" w:type="dxa"/>
          </w:tcPr>
          <w:p w14:paraId="0B6DBE5A" w14:textId="77777777" w:rsidR="00052989" w:rsidRPr="009F702B" w:rsidRDefault="00052989" w:rsidP="002F49EF">
            <w:pPr>
              <w:spacing w:line="360" w:lineRule="auto"/>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Chapter Three</w:t>
            </w:r>
          </w:p>
        </w:tc>
        <w:tc>
          <w:tcPr>
            <w:tcW w:w="6750" w:type="dxa"/>
          </w:tcPr>
          <w:p w14:paraId="0C2C48D5"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19F2C775"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3432F901" w14:textId="77777777" w:rsidTr="002F49EF">
        <w:tc>
          <w:tcPr>
            <w:tcW w:w="1705" w:type="dxa"/>
          </w:tcPr>
          <w:p w14:paraId="08DAACF4"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3.1</w:t>
            </w:r>
          </w:p>
        </w:tc>
        <w:tc>
          <w:tcPr>
            <w:tcW w:w="6750" w:type="dxa"/>
          </w:tcPr>
          <w:p w14:paraId="4829B780"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included in the study</w:t>
            </w:r>
          </w:p>
        </w:tc>
        <w:tc>
          <w:tcPr>
            <w:tcW w:w="895" w:type="dxa"/>
          </w:tcPr>
          <w:p w14:paraId="03717F72" w14:textId="55041215" w:rsidR="00052989" w:rsidRPr="009F702B" w:rsidRDefault="00983EC8"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052989" w:rsidRPr="009F702B" w14:paraId="1142D96A" w14:textId="77777777" w:rsidTr="002F49EF">
        <w:tc>
          <w:tcPr>
            <w:tcW w:w="1705" w:type="dxa"/>
          </w:tcPr>
          <w:p w14:paraId="228764DF"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3.2</w:t>
            </w:r>
          </w:p>
        </w:tc>
        <w:tc>
          <w:tcPr>
            <w:tcW w:w="6750" w:type="dxa"/>
          </w:tcPr>
          <w:p w14:paraId="3F3579C2" w14:textId="1A0444DB" w:rsidR="00052989" w:rsidRPr="009F702B" w:rsidRDefault="00EE1A1C" w:rsidP="002F49EF">
            <w:pPr>
              <w:spacing w:line="360" w:lineRule="auto"/>
              <w:rPr>
                <w:rFonts w:ascii="Times New Roman" w:eastAsia="Times New Roman" w:hAnsi="Times New Roman" w:cs="Times New Roman"/>
                <w:sz w:val="24"/>
                <w:szCs w:val="24"/>
              </w:rPr>
            </w:pPr>
            <w:r w:rsidRPr="00EE1A1C">
              <w:rPr>
                <w:rFonts w:ascii="Times New Roman" w:eastAsia="Times New Roman" w:hAnsi="Times New Roman" w:cs="Times New Roman"/>
                <w:sz w:val="24"/>
                <w:szCs w:val="24"/>
              </w:rPr>
              <w:t>Slope homogeneity test results</w:t>
            </w:r>
          </w:p>
        </w:tc>
        <w:tc>
          <w:tcPr>
            <w:tcW w:w="895" w:type="dxa"/>
          </w:tcPr>
          <w:p w14:paraId="018CCA8B" w14:textId="2E872B36" w:rsidR="00052989" w:rsidRPr="009F702B" w:rsidRDefault="00983EC8"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052989" w:rsidRPr="009F702B" w14:paraId="1E15A3B8" w14:textId="77777777" w:rsidTr="002F49EF">
        <w:tc>
          <w:tcPr>
            <w:tcW w:w="1705" w:type="dxa"/>
          </w:tcPr>
          <w:p w14:paraId="4C9B83B6"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3.3</w:t>
            </w:r>
          </w:p>
        </w:tc>
        <w:tc>
          <w:tcPr>
            <w:tcW w:w="6750" w:type="dxa"/>
          </w:tcPr>
          <w:p w14:paraId="0518B80C" w14:textId="77777777" w:rsidR="00052989"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Descriptive statistics</w:t>
            </w:r>
          </w:p>
        </w:tc>
        <w:tc>
          <w:tcPr>
            <w:tcW w:w="895" w:type="dxa"/>
          </w:tcPr>
          <w:p w14:paraId="205954C4" w14:textId="04BE1D00" w:rsidR="00052989" w:rsidRDefault="00983EC8"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052989" w:rsidRPr="009F702B" w14:paraId="5DA6B6F5" w14:textId="77777777" w:rsidTr="002F49EF">
        <w:tc>
          <w:tcPr>
            <w:tcW w:w="1705" w:type="dxa"/>
          </w:tcPr>
          <w:p w14:paraId="3F368C61"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3.4</w:t>
            </w:r>
          </w:p>
        </w:tc>
        <w:tc>
          <w:tcPr>
            <w:tcW w:w="6750" w:type="dxa"/>
          </w:tcPr>
          <w:p w14:paraId="2AB44A78"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Correlations matrix</w:t>
            </w:r>
          </w:p>
        </w:tc>
        <w:tc>
          <w:tcPr>
            <w:tcW w:w="895" w:type="dxa"/>
          </w:tcPr>
          <w:p w14:paraId="6199A047" w14:textId="4BA18A88" w:rsidR="00052989" w:rsidRDefault="00B82338"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052989" w:rsidRPr="009F702B" w14:paraId="146388AE" w14:textId="77777777" w:rsidTr="002F49EF">
        <w:tc>
          <w:tcPr>
            <w:tcW w:w="1705" w:type="dxa"/>
          </w:tcPr>
          <w:p w14:paraId="5FC5B5CF"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3.</w:t>
            </w:r>
            <w:r>
              <w:rPr>
                <w:rFonts w:ascii="Times New Roman" w:eastAsia="Times New Roman" w:hAnsi="Times New Roman" w:cs="Times New Roman"/>
                <w:sz w:val="24"/>
                <w:szCs w:val="24"/>
              </w:rPr>
              <w:t>5</w:t>
            </w:r>
          </w:p>
        </w:tc>
        <w:tc>
          <w:tcPr>
            <w:tcW w:w="6750" w:type="dxa"/>
          </w:tcPr>
          <w:p w14:paraId="3EDCBA1D" w14:textId="73FACCE9" w:rsidR="00052989" w:rsidRPr="009F702B" w:rsidRDefault="00EE1A1C" w:rsidP="002F49EF">
            <w:pPr>
              <w:spacing w:line="360" w:lineRule="auto"/>
              <w:rPr>
                <w:rFonts w:ascii="Times New Roman" w:eastAsia="Times New Roman" w:hAnsi="Times New Roman" w:cs="Times New Roman"/>
                <w:sz w:val="24"/>
                <w:szCs w:val="24"/>
              </w:rPr>
            </w:pPr>
            <w:r w:rsidRPr="00EE1A1C">
              <w:rPr>
                <w:rFonts w:ascii="Times New Roman" w:eastAsia="Times New Roman" w:hAnsi="Times New Roman" w:cs="Times New Roman"/>
                <w:sz w:val="24"/>
                <w:szCs w:val="24"/>
              </w:rPr>
              <w:t>Sys GMM estimator results</w:t>
            </w:r>
          </w:p>
        </w:tc>
        <w:tc>
          <w:tcPr>
            <w:tcW w:w="895" w:type="dxa"/>
          </w:tcPr>
          <w:p w14:paraId="34DCC44D" w14:textId="057BD3F2" w:rsidR="00052989" w:rsidRPr="009F702B" w:rsidRDefault="00B82338"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052989" w:rsidRPr="009F702B" w14:paraId="7ECDFEF8" w14:textId="77777777" w:rsidTr="002F49EF">
        <w:tc>
          <w:tcPr>
            <w:tcW w:w="1705" w:type="dxa"/>
          </w:tcPr>
          <w:p w14:paraId="497F325C"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3.6</w:t>
            </w:r>
          </w:p>
        </w:tc>
        <w:tc>
          <w:tcPr>
            <w:tcW w:w="6750" w:type="dxa"/>
          </w:tcPr>
          <w:p w14:paraId="2FBBC146" w14:textId="5A95CB26" w:rsidR="00052989" w:rsidRPr="009F702B" w:rsidRDefault="00052989" w:rsidP="002F49EF">
            <w:pPr>
              <w:spacing w:line="360" w:lineRule="auto"/>
              <w:rPr>
                <w:rFonts w:ascii="Times New Roman" w:eastAsia="Times New Roman" w:hAnsi="Times New Roman" w:cs="Times New Roman"/>
                <w:sz w:val="24"/>
                <w:szCs w:val="24"/>
              </w:rPr>
            </w:pPr>
            <w:r w:rsidRPr="00284444">
              <w:rPr>
                <w:rFonts w:ascii="Times New Roman" w:eastAsia="Times New Roman" w:hAnsi="Times New Roman" w:cs="Times New Roman"/>
                <w:sz w:val="24"/>
                <w:szCs w:val="24"/>
              </w:rPr>
              <w:t>Sys GMM results based on level of economic development</w:t>
            </w:r>
          </w:p>
        </w:tc>
        <w:tc>
          <w:tcPr>
            <w:tcW w:w="895" w:type="dxa"/>
          </w:tcPr>
          <w:p w14:paraId="50F269B4" w14:textId="745DC778" w:rsidR="00052989" w:rsidRDefault="00CD012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52989">
              <w:rPr>
                <w:rFonts w:ascii="Times New Roman" w:eastAsia="Times New Roman" w:hAnsi="Times New Roman" w:cs="Times New Roman"/>
                <w:sz w:val="24"/>
                <w:szCs w:val="24"/>
              </w:rPr>
              <w:t>4</w:t>
            </w:r>
          </w:p>
        </w:tc>
      </w:tr>
      <w:tr w:rsidR="00052989" w:rsidRPr="009F702B" w14:paraId="06C76B14" w14:textId="77777777" w:rsidTr="002F49EF">
        <w:tc>
          <w:tcPr>
            <w:tcW w:w="1705" w:type="dxa"/>
          </w:tcPr>
          <w:p w14:paraId="3FBB7577"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3.7</w:t>
            </w:r>
          </w:p>
        </w:tc>
        <w:tc>
          <w:tcPr>
            <w:tcW w:w="6750" w:type="dxa"/>
          </w:tcPr>
          <w:p w14:paraId="15963C5C" w14:textId="59E3A921" w:rsidR="00052989" w:rsidRPr="009F702B" w:rsidRDefault="00052989" w:rsidP="002F49EF">
            <w:pPr>
              <w:spacing w:line="360" w:lineRule="auto"/>
              <w:rPr>
                <w:rFonts w:ascii="Times New Roman" w:eastAsia="Times New Roman" w:hAnsi="Times New Roman" w:cs="Times New Roman"/>
                <w:sz w:val="24"/>
                <w:szCs w:val="24"/>
              </w:rPr>
            </w:pPr>
            <w:r w:rsidRPr="00284444">
              <w:rPr>
                <w:rFonts w:ascii="Times New Roman" w:eastAsia="Times New Roman" w:hAnsi="Times New Roman" w:cs="Times New Roman"/>
                <w:sz w:val="24"/>
                <w:szCs w:val="24"/>
              </w:rPr>
              <w:t>Sys GMM results based on regions</w:t>
            </w:r>
          </w:p>
        </w:tc>
        <w:tc>
          <w:tcPr>
            <w:tcW w:w="895" w:type="dxa"/>
          </w:tcPr>
          <w:p w14:paraId="3F965F00" w14:textId="5DD48DA0" w:rsidR="00052989" w:rsidRDefault="00CD012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52989">
              <w:rPr>
                <w:rFonts w:ascii="Times New Roman" w:eastAsia="Times New Roman" w:hAnsi="Times New Roman" w:cs="Times New Roman"/>
                <w:sz w:val="24"/>
                <w:szCs w:val="24"/>
              </w:rPr>
              <w:t>5</w:t>
            </w:r>
          </w:p>
        </w:tc>
      </w:tr>
      <w:tr w:rsidR="00052989" w:rsidRPr="009F702B" w14:paraId="79317355" w14:textId="77777777" w:rsidTr="002F49EF">
        <w:tc>
          <w:tcPr>
            <w:tcW w:w="1705" w:type="dxa"/>
          </w:tcPr>
          <w:p w14:paraId="2B639D35"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3.</w:t>
            </w:r>
            <w:r>
              <w:rPr>
                <w:rFonts w:ascii="Times New Roman" w:eastAsia="Times New Roman" w:hAnsi="Times New Roman" w:cs="Times New Roman"/>
                <w:sz w:val="24"/>
                <w:szCs w:val="24"/>
              </w:rPr>
              <w:t>8</w:t>
            </w:r>
          </w:p>
        </w:tc>
        <w:tc>
          <w:tcPr>
            <w:tcW w:w="6750" w:type="dxa"/>
          </w:tcPr>
          <w:p w14:paraId="2792C3E9" w14:textId="59A8C3E7" w:rsidR="00052989" w:rsidRPr="009F702B" w:rsidRDefault="00CD1F8B" w:rsidP="002F49EF">
            <w:pPr>
              <w:spacing w:line="360" w:lineRule="auto"/>
              <w:rPr>
                <w:rFonts w:ascii="Times New Roman" w:eastAsia="Times New Roman" w:hAnsi="Times New Roman" w:cs="Times New Roman"/>
                <w:sz w:val="24"/>
                <w:szCs w:val="24"/>
              </w:rPr>
            </w:pPr>
            <w:r w:rsidRPr="00CD1F8B">
              <w:rPr>
                <w:rFonts w:ascii="Times New Roman" w:eastAsia="Times New Roman" w:hAnsi="Times New Roman" w:cs="Times New Roman"/>
                <w:sz w:val="24"/>
                <w:szCs w:val="24"/>
              </w:rPr>
              <w:t>CS-ARDL estimator results</w:t>
            </w:r>
          </w:p>
        </w:tc>
        <w:tc>
          <w:tcPr>
            <w:tcW w:w="895" w:type="dxa"/>
          </w:tcPr>
          <w:p w14:paraId="44728A53" w14:textId="6314621C" w:rsidR="00052989" w:rsidRPr="009F702B" w:rsidRDefault="00CD012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52989">
              <w:rPr>
                <w:rFonts w:ascii="Times New Roman" w:eastAsia="Times New Roman" w:hAnsi="Times New Roman" w:cs="Times New Roman"/>
                <w:sz w:val="24"/>
                <w:szCs w:val="24"/>
              </w:rPr>
              <w:t>8</w:t>
            </w:r>
          </w:p>
        </w:tc>
      </w:tr>
      <w:tr w:rsidR="00052989" w:rsidRPr="009F702B" w14:paraId="4C75FD19" w14:textId="77777777" w:rsidTr="002F49EF">
        <w:tc>
          <w:tcPr>
            <w:tcW w:w="1705" w:type="dxa"/>
          </w:tcPr>
          <w:p w14:paraId="79227445"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3.</w:t>
            </w:r>
            <w:r>
              <w:rPr>
                <w:rFonts w:ascii="Times New Roman" w:eastAsia="Times New Roman" w:hAnsi="Times New Roman" w:cs="Times New Roman"/>
                <w:sz w:val="24"/>
                <w:szCs w:val="24"/>
              </w:rPr>
              <w:t>9</w:t>
            </w:r>
          </w:p>
        </w:tc>
        <w:tc>
          <w:tcPr>
            <w:tcW w:w="6750" w:type="dxa"/>
          </w:tcPr>
          <w:p w14:paraId="39D36697" w14:textId="3C7FA11B" w:rsidR="00052989" w:rsidRPr="009F702B" w:rsidRDefault="00CD1F8B" w:rsidP="002F49EF">
            <w:pPr>
              <w:spacing w:line="360" w:lineRule="auto"/>
              <w:rPr>
                <w:rFonts w:ascii="Times New Roman" w:eastAsia="Times New Roman" w:hAnsi="Times New Roman" w:cs="Times New Roman"/>
                <w:sz w:val="24"/>
                <w:szCs w:val="24"/>
              </w:rPr>
            </w:pPr>
            <w:r w:rsidRPr="00CD1F8B">
              <w:rPr>
                <w:rFonts w:ascii="Times New Roman" w:eastAsia="Times New Roman" w:hAnsi="Times New Roman" w:cs="Times New Roman"/>
                <w:sz w:val="24"/>
                <w:szCs w:val="24"/>
              </w:rPr>
              <w:t>MMQR estimator results</w:t>
            </w:r>
          </w:p>
        </w:tc>
        <w:tc>
          <w:tcPr>
            <w:tcW w:w="895" w:type="dxa"/>
          </w:tcPr>
          <w:p w14:paraId="7E137B81" w14:textId="6B9BE12B" w:rsidR="00052989" w:rsidRPr="009F702B" w:rsidRDefault="00CD012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052989" w:rsidRPr="009F702B" w14:paraId="491ADAAA" w14:textId="77777777" w:rsidTr="002F49EF">
        <w:tc>
          <w:tcPr>
            <w:tcW w:w="1705" w:type="dxa"/>
          </w:tcPr>
          <w:p w14:paraId="657B7E06"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3.</w:t>
            </w:r>
            <w:r>
              <w:rPr>
                <w:rFonts w:ascii="Times New Roman" w:eastAsia="Times New Roman" w:hAnsi="Times New Roman" w:cs="Times New Roman"/>
                <w:sz w:val="24"/>
                <w:szCs w:val="24"/>
              </w:rPr>
              <w:t>10</w:t>
            </w:r>
          </w:p>
        </w:tc>
        <w:tc>
          <w:tcPr>
            <w:tcW w:w="6750" w:type="dxa"/>
          </w:tcPr>
          <w:p w14:paraId="4D9E9321" w14:textId="65D2CF52" w:rsidR="00052989" w:rsidRPr="009F702B" w:rsidRDefault="00CD1F8B" w:rsidP="002F49EF">
            <w:pPr>
              <w:spacing w:line="360" w:lineRule="auto"/>
              <w:rPr>
                <w:rFonts w:ascii="Times New Roman" w:eastAsia="Times New Roman" w:hAnsi="Times New Roman" w:cs="Times New Roman"/>
                <w:sz w:val="24"/>
                <w:szCs w:val="24"/>
              </w:rPr>
            </w:pPr>
            <w:r w:rsidRPr="00CD1F8B">
              <w:rPr>
                <w:rFonts w:ascii="Times New Roman" w:eastAsia="Times New Roman" w:hAnsi="Times New Roman" w:cs="Times New Roman"/>
                <w:sz w:val="24"/>
                <w:szCs w:val="24"/>
              </w:rPr>
              <w:t>PTR estimator results</w:t>
            </w:r>
          </w:p>
        </w:tc>
        <w:tc>
          <w:tcPr>
            <w:tcW w:w="895" w:type="dxa"/>
          </w:tcPr>
          <w:p w14:paraId="577F48DB" w14:textId="145E013B" w:rsidR="00052989" w:rsidRPr="009F702B" w:rsidRDefault="00CD012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r>
      <w:tr w:rsidR="00052989" w:rsidRPr="009F702B" w14:paraId="4CFA89C3" w14:textId="77777777" w:rsidTr="002F49EF">
        <w:tc>
          <w:tcPr>
            <w:tcW w:w="1705" w:type="dxa"/>
          </w:tcPr>
          <w:p w14:paraId="2643952F"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3.</w:t>
            </w:r>
            <w:r>
              <w:rPr>
                <w:rFonts w:ascii="Times New Roman" w:eastAsia="Times New Roman" w:hAnsi="Times New Roman" w:cs="Times New Roman"/>
                <w:sz w:val="24"/>
                <w:szCs w:val="24"/>
              </w:rPr>
              <w:t>11</w:t>
            </w:r>
          </w:p>
        </w:tc>
        <w:tc>
          <w:tcPr>
            <w:tcW w:w="6750" w:type="dxa"/>
          </w:tcPr>
          <w:p w14:paraId="09BEF55C" w14:textId="626AA17A" w:rsidR="00052989" w:rsidRPr="009F702B" w:rsidRDefault="00CD1F8B" w:rsidP="002F49EF">
            <w:pPr>
              <w:spacing w:line="360" w:lineRule="auto"/>
              <w:rPr>
                <w:rFonts w:ascii="Times New Roman" w:eastAsia="Times New Roman" w:hAnsi="Times New Roman" w:cs="Times New Roman"/>
                <w:sz w:val="24"/>
                <w:szCs w:val="24"/>
              </w:rPr>
            </w:pPr>
            <w:r w:rsidRPr="00CD1F8B">
              <w:rPr>
                <w:rFonts w:ascii="Times New Roman" w:eastAsia="Times New Roman" w:hAnsi="Times New Roman" w:cs="Times New Roman"/>
                <w:sz w:val="24"/>
                <w:szCs w:val="24"/>
              </w:rPr>
              <w:t>CMA estimator results</w:t>
            </w:r>
          </w:p>
        </w:tc>
        <w:tc>
          <w:tcPr>
            <w:tcW w:w="895" w:type="dxa"/>
          </w:tcPr>
          <w:p w14:paraId="7DD77042" w14:textId="5F30C581" w:rsidR="00052989" w:rsidRPr="009F702B" w:rsidRDefault="00CD012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052989">
              <w:rPr>
                <w:rFonts w:ascii="Times New Roman" w:eastAsia="Times New Roman" w:hAnsi="Times New Roman" w:cs="Times New Roman"/>
                <w:sz w:val="24"/>
                <w:szCs w:val="24"/>
              </w:rPr>
              <w:t>0</w:t>
            </w:r>
          </w:p>
        </w:tc>
      </w:tr>
      <w:tr w:rsidR="00052989" w:rsidRPr="009F702B" w14:paraId="1DF0D9F7" w14:textId="77777777" w:rsidTr="002F49EF">
        <w:tc>
          <w:tcPr>
            <w:tcW w:w="1705" w:type="dxa"/>
          </w:tcPr>
          <w:p w14:paraId="4283EC5C"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5A0F5C30"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1A508451"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2035FF75" w14:textId="77777777" w:rsidTr="002F49EF">
        <w:tc>
          <w:tcPr>
            <w:tcW w:w="1705" w:type="dxa"/>
          </w:tcPr>
          <w:p w14:paraId="3BE69799" w14:textId="77777777" w:rsidR="00052989" w:rsidRPr="009F702B" w:rsidRDefault="00052989" w:rsidP="002F49EF">
            <w:pPr>
              <w:spacing w:line="360" w:lineRule="auto"/>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Chapter Four</w:t>
            </w:r>
          </w:p>
        </w:tc>
        <w:tc>
          <w:tcPr>
            <w:tcW w:w="6750" w:type="dxa"/>
          </w:tcPr>
          <w:p w14:paraId="18528B45"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31B5A2DE"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11ECB511" w14:textId="77777777" w:rsidTr="002F49EF">
        <w:tc>
          <w:tcPr>
            <w:tcW w:w="1705" w:type="dxa"/>
          </w:tcPr>
          <w:p w14:paraId="5295F90E"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4.1</w:t>
            </w:r>
          </w:p>
        </w:tc>
        <w:tc>
          <w:tcPr>
            <w:tcW w:w="6750" w:type="dxa"/>
          </w:tcPr>
          <w:p w14:paraId="5E8067D9"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Variables included in the study</w:t>
            </w:r>
          </w:p>
        </w:tc>
        <w:tc>
          <w:tcPr>
            <w:tcW w:w="895" w:type="dxa"/>
          </w:tcPr>
          <w:p w14:paraId="7F1CE0E5" w14:textId="31FDD3F6"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11</w:t>
            </w:r>
          </w:p>
        </w:tc>
      </w:tr>
      <w:tr w:rsidR="00052989" w:rsidRPr="009F702B" w14:paraId="19D9FE3D" w14:textId="77777777" w:rsidTr="002F49EF">
        <w:tc>
          <w:tcPr>
            <w:tcW w:w="1705" w:type="dxa"/>
          </w:tcPr>
          <w:p w14:paraId="40EB1B07"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4.2</w:t>
            </w:r>
          </w:p>
        </w:tc>
        <w:tc>
          <w:tcPr>
            <w:tcW w:w="6750" w:type="dxa"/>
          </w:tcPr>
          <w:p w14:paraId="1678AAD2"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Descriptive statistics </w:t>
            </w:r>
            <w:r w:rsidRPr="009F702B">
              <w:rPr>
                <w:rFonts w:ascii="Times New Roman" w:eastAsia="Times New Roman" w:hAnsi="Times New Roman" w:cs="Times New Roman"/>
                <w:sz w:val="24"/>
                <w:szCs w:val="24"/>
              </w:rPr>
              <w:t xml:space="preserve"> </w:t>
            </w:r>
          </w:p>
        </w:tc>
        <w:tc>
          <w:tcPr>
            <w:tcW w:w="895" w:type="dxa"/>
          </w:tcPr>
          <w:p w14:paraId="2E3DF482" w14:textId="0729C27D" w:rsidR="00052989"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20</w:t>
            </w:r>
          </w:p>
        </w:tc>
      </w:tr>
      <w:tr w:rsidR="00052989" w:rsidRPr="009F702B" w14:paraId="7A78891C" w14:textId="77777777" w:rsidTr="002F49EF">
        <w:tc>
          <w:tcPr>
            <w:tcW w:w="1705" w:type="dxa"/>
          </w:tcPr>
          <w:p w14:paraId="5AFB29EC"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4.</w:t>
            </w:r>
            <w:r>
              <w:rPr>
                <w:rFonts w:ascii="Times New Roman" w:eastAsia="Times New Roman" w:hAnsi="Times New Roman" w:cs="Times New Roman"/>
                <w:sz w:val="24"/>
                <w:szCs w:val="24"/>
              </w:rPr>
              <w:t>3</w:t>
            </w:r>
          </w:p>
        </w:tc>
        <w:tc>
          <w:tcPr>
            <w:tcW w:w="6750" w:type="dxa"/>
          </w:tcPr>
          <w:p w14:paraId="708432AD" w14:textId="5BD59F69" w:rsidR="00052989" w:rsidRPr="009F702B" w:rsidRDefault="00BB482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Sys GMM</w:t>
            </w:r>
            <w:r w:rsidR="00052989" w:rsidRPr="009F702B">
              <w:rPr>
                <w:rFonts w:ascii="Times New Roman" w:eastAsia="Times New Roman" w:hAnsi="Times New Roman" w:cs="Times New Roman"/>
                <w:sz w:val="24"/>
                <w:szCs w:val="24"/>
              </w:rPr>
              <w:t xml:space="preserve"> estimator results </w:t>
            </w:r>
          </w:p>
        </w:tc>
        <w:tc>
          <w:tcPr>
            <w:tcW w:w="895" w:type="dxa"/>
          </w:tcPr>
          <w:p w14:paraId="1A98FEED" w14:textId="0D48F912"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21</w:t>
            </w:r>
          </w:p>
        </w:tc>
      </w:tr>
      <w:tr w:rsidR="00052989" w:rsidRPr="009F702B" w14:paraId="57DD6768" w14:textId="77777777" w:rsidTr="002F49EF">
        <w:tc>
          <w:tcPr>
            <w:tcW w:w="1705" w:type="dxa"/>
          </w:tcPr>
          <w:p w14:paraId="7D30EE28"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4.4</w:t>
            </w:r>
          </w:p>
        </w:tc>
        <w:tc>
          <w:tcPr>
            <w:tcW w:w="6750" w:type="dxa"/>
          </w:tcPr>
          <w:p w14:paraId="592D5F74" w14:textId="15EF595F" w:rsidR="00052989" w:rsidRPr="009F702B" w:rsidRDefault="00052989" w:rsidP="002F49EF">
            <w:pPr>
              <w:spacing w:line="360" w:lineRule="auto"/>
              <w:rPr>
                <w:rFonts w:ascii="Times New Roman" w:eastAsia="Times New Roman" w:hAnsi="Times New Roman" w:cs="Times New Roman"/>
                <w:sz w:val="24"/>
                <w:szCs w:val="24"/>
              </w:rPr>
            </w:pPr>
            <w:r w:rsidRPr="00B7012A">
              <w:rPr>
                <w:rFonts w:ascii="Times New Roman" w:eastAsia="Times New Roman" w:hAnsi="Times New Roman" w:cs="Times New Roman"/>
                <w:sz w:val="24"/>
                <w:szCs w:val="24"/>
              </w:rPr>
              <w:t>Sys GMM results based on level of economic development</w:t>
            </w:r>
          </w:p>
        </w:tc>
        <w:tc>
          <w:tcPr>
            <w:tcW w:w="895" w:type="dxa"/>
          </w:tcPr>
          <w:p w14:paraId="3CB3C6C6" w14:textId="734DCAD1" w:rsidR="00052989"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21</w:t>
            </w:r>
          </w:p>
        </w:tc>
      </w:tr>
      <w:tr w:rsidR="00052989" w:rsidRPr="009F702B" w14:paraId="032945B9" w14:textId="77777777" w:rsidTr="002F49EF">
        <w:tc>
          <w:tcPr>
            <w:tcW w:w="1705" w:type="dxa"/>
          </w:tcPr>
          <w:p w14:paraId="63D4D393"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4.</w:t>
            </w:r>
            <w:r>
              <w:rPr>
                <w:rFonts w:ascii="Times New Roman" w:eastAsia="Times New Roman" w:hAnsi="Times New Roman" w:cs="Times New Roman"/>
                <w:sz w:val="24"/>
                <w:szCs w:val="24"/>
              </w:rPr>
              <w:t>5</w:t>
            </w:r>
          </w:p>
        </w:tc>
        <w:tc>
          <w:tcPr>
            <w:tcW w:w="6750" w:type="dxa"/>
          </w:tcPr>
          <w:p w14:paraId="76C5A396" w14:textId="4AC3B698" w:rsidR="00052989" w:rsidRPr="009F702B" w:rsidRDefault="00711F9C" w:rsidP="002F49EF">
            <w:pPr>
              <w:spacing w:line="360" w:lineRule="auto"/>
              <w:rPr>
                <w:rFonts w:ascii="Times New Roman" w:eastAsia="Times New Roman" w:hAnsi="Times New Roman" w:cs="Times New Roman"/>
                <w:sz w:val="24"/>
                <w:szCs w:val="24"/>
              </w:rPr>
            </w:pPr>
            <w:r w:rsidRPr="00711F9C">
              <w:rPr>
                <w:rFonts w:ascii="Times New Roman" w:eastAsia="Times New Roman" w:hAnsi="Times New Roman" w:cs="Times New Roman"/>
                <w:sz w:val="24"/>
                <w:szCs w:val="24"/>
              </w:rPr>
              <w:t>CS-ARDL estimator results</w:t>
            </w:r>
          </w:p>
        </w:tc>
        <w:tc>
          <w:tcPr>
            <w:tcW w:w="895" w:type="dxa"/>
          </w:tcPr>
          <w:p w14:paraId="1721B4FF" w14:textId="7F6C16C0"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25</w:t>
            </w:r>
          </w:p>
        </w:tc>
      </w:tr>
      <w:tr w:rsidR="00052989" w:rsidRPr="009F702B" w14:paraId="7AAEFE57" w14:textId="77777777" w:rsidTr="002F49EF">
        <w:tc>
          <w:tcPr>
            <w:tcW w:w="1705" w:type="dxa"/>
          </w:tcPr>
          <w:p w14:paraId="61648EB1"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4.</w:t>
            </w:r>
            <w:r>
              <w:rPr>
                <w:rFonts w:ascii="Times New Roman" w:eastAsia="Times New Roman" w:hAnsi="Times New Roman" w:cs="Times New Roman"/>
                <w:sz w:val="24"/>
                <w:szCs w:val="24"/>
              </w:rPr>
              <w:t>6</w:t>
            </w:r>
          </w:p>
        </w:tc>
        <w:tc>
          <w:tcPr>
            <w:tcW w:w="6750" w:type="dxa"/>
          </w:tcPr>
          <w:p w14:paraId="69C2F6E4" w14:textId="48E5114A" w:rsidR="00052989" w:rsidRPr="009F702B" w:rsidRDefault="002102F6" w:rsidP="002F49EF">
            <w:pPr>
              <w:spacing w:line="360" w:lineRule="auto"/>
              <w:rPr>
                <w:rFonts w:ascii="Times New Roman" w:eastAsia="Times New Roman" w:hAnsi="Times New Roman" w:cs="Times New Roman"/>
                <w:sz w:val="24"/>
                <w:szCs w:val="24"/>
              </w:rPr>
            </w:pPr>
            <w:r w:rsidRPr="002102F6">
              <w:rPr>
                <w:rFonts w:ascii="Times New Roman" w:eastAsia="Times New Roman" w:hAnsi="Times New Roman" w:cs="Times New Roman"/>
                <w:sz w:val="24"/>
                <w:szCs w:val="24"/>
              </w:rPr>
              <w:t>MMQR estimator results</w:t>
            </w:r>
          </w:p>
        </w:tc>
        <w:tc>
          <w:tcPr>
            <w:tcW w:w="895" w:type="dxa"/>
          </w:tcPr>
          <w:p w14:paraId="77866A75" w14:textId="431527C5"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26</w:t>
            </w:r>
          </w:p>
        </w:tc>
      </w:tr>
      <w:tr w:rsidR="00052989" w:rsidRPr="009F702B" w14:paraId="0EDF19E2" w14:textId="77777777" w:rsidTr="002F49EF">
        <w:tc>
          <w:tcPr>
            <w:tcW w:w="1705" w:type="dxa"/>
          </w:tcPr>
          <w:p w14:paraId="266048EB"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4.</w:t>
            </w:r>
            <w:r>
              <w:rPr>
                <w:rFonts w:ascii="Times New Roman" w:eastAsia="Times New Roman" w:hAnsi="Times New Roman" w:cs="Times New Roman"/>
                <w:sz w:val="24"/>
                <w:szCs w:val="24"/>
              </w:rPr>
              <w:t>7</w:t>
            </w:r>
          </w:p>
        </w:tc>
        <w:tc>
          <w:tcPr>
            <w:tcW w:w="6750" w:type="dxa"/>
          </w:tcPr>
          <w:p w14:paraId="56DA15D8" w14:textId="41CABF07" w:rsidR="00052989" w:rsidRPr="009F702B" w:rsidRDefault="00EE6105" w:rsidP="002F49EF">
            <w:pPr>
              <w:spacing w:line="360" w:lineRule="auto"/>
              <w:rPr>
                <w:rFonts w:ascii="Times New Roman" w:eastAsia="Times New Roman" w:hAnsi="Times New Roman" w:cs="Times New Roman"/>
                <w:sz w:val="24"/>
                <w:szCs w:val="24"/>
              </w:rPr>
            </w:pPr>
            <w:r w:rsidRPr="00EE6105">
              <w:rPr>
                <w:rFonts w:ascii="Times New Roman" w:eastAsia="Times New Roman" w:hAnsi="Times New Roman" w:cs="Times New Roman"/>
                <w:sz w:val="24"/>
                <w:szCs w:val="24"/>
              </w:rPr>
              <w:t>PTR estimator results</w:t>
            </w:r>
          </w:p>
        </w:tc>
        <w:tc>
          <w:tcPr>
            <w:tcW w:w="895" w:type="dxa"/>
          </w:tcPr>
          <w:p w14:paraId="0784DB56" w14:textId="6883FADF"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27</w:t>
            </w:r>
          </w:p>
        </w:tc>
      </w:tr>
      <w:tr w:rsidR="00052989" w:rsidRPr="009F702B" w14:paraId="486A35C4" w14:textId="77777777" w:rsidTr="002F49EF">
        <w:tc>
          <w:tcPr>
            <w:tcW w:w="1705" w:type="dxa"/>
          </w:tcPr>
          <w:p w14:paraId="1FF0A9F4"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Table 4.</w:t>
            </w:r>
            <w:r>
              <w:rPr>
                <w:rFonts w:ascii="Times New Roman" w:eastAsia="Times New Roman" w:hAnsi="Times New Roman" w:cs="Times New Roman"/>
                <w:sz w:val="24"/>
                <w:szCs w:val="24"/>
              </w:rPr>
              <w:t>8</w:t>
            </w:r>
          </w:p>
        </w:tc>
        <w:tc>
          <w:tcPr>
            <w:tcW w:w="6750" w:type="dxa"/>
          </w:tcPr>
          <w:p w14:paraId="6EB4A79E" w14:textId="55590002" w:rsidR="00052989" w:rsidRPr="009F702B" w:rsidRDefault="00EE6105" w:rsidP="002F49EF">
            <w:pPr>
              <w:spacing w:line="360" w:lineRule="auto"/>
              <w:rPr>
                <w:rFonts w:ascii="Times New Roman" w:eastAsia="Times New Roman" w:hAnsi="Times New Roman" w:cs="Times New Roman"/>
                <w:sz w:val="24"/>
                <w:szCs w:val="24"/>
              </w:rPr>
            </w:pPr>
            <w:r w:rsidRPr="00EE6105">
              <w:rPr>
                <w:rFonts w:ascii="Times New Roman" w:eastAsia="Times New Roman" w:hAnsi="Times New Roman" w:cs="Times New Roman"/>
                <w:sz w:val="24"/>
                <w:szCs w:val="24"/>
              </w:rPr>
              <w:t>CMA estimator results</w:t>
            </w:r>
          </w:p>
        </w:tc>
        <w:tc>
          <w:tcPr>
            <w:tcW w:w="895" w:type="dxa"/>
          </w:tcPr>
          <w:p w14:paraId="238F3829" w14:textId="607321C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D0129">
              <w:rPr>
                <w:rFonts w:ascii="Times New Roman" w:eastAsia="Times New Roman" w:hAnsi="Times New Roman" w:cs="Times New Roman"/>
                <w:sz w:val="24"/>
                <w:szCs w:val="24"/>
              </w:rPr>
              <w:t>2</w:t>
            </w:r>
            <w:r>
              <w:rPr>
                <w:rFonts w:ascii="Times New Roman" w:eastAsia="Times New Roman" w:hAnsi="Times New Roman" w:cs="Times New Roman"/>
                <w:sz w:val="24"/>
                <w:szCs w:val="24"/>
              </w:rPr>
              <w:t>8</w:t>
            </w:r>
          </w:p>
        </w:tc>
      </w:tr>
      <w:tr w:rsidR="00052989" w:rsidRPr="009F702B" w14:paraId="791897D2" w14:textId="77777777" w:rsidTr="002F49EF">
        <w:tc>
          <w:tcPr>
            <w:tcW w:w="1705" w:type="dxa"/>
          </w:tcPr>
          <w:p w14:paraId="2D9D74E0"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0C997298"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75CDF40D"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6EA902F4" w14:textId="77777777" w:rsidTr="002F49EF">
        <w:tc>
          <w:tcPr>
            <w:tcW w:w="1705" w:type="dxa"/>
          </w:tcPr>
          <w:p w14:paraId="3F85524B"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78B2DC96"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00C5626E"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2F5DB3DC"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38C9C49B"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2F8850CE"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1B90AC94"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18397705"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6F97B8B4"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2A95D2F1"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50CA43A3" w14:textId="77777777" w:rsidR="00052989" w:rsidRPr="009F702B" w:rsidRDefault="00052989" w:rsidP="002F49EF">
            <w:pPr>
              <w:spacing w:line="360" w:lineRule="auto"/>
              <w:rPr>
                <w:rFonts w:ascii="Times New Roman" w:eastAsia="Times New Roman" w:hAnsi="Times New Roman" w:cs="Times New Roman"/>
                <w:b/>
                <w:bCs/>
                <w:sz w:val="24"/>
                <w:szCs w:val="24"/>
              </w:rPr>
            </w:pPr>
          </w:p>
          <w:p w14:paraId="7A91A71E" w14:textId="77777777" w:rsidR="00052989" w:rsidRDefault="00052989" w:rsidP="002F49EF">
            <w:pPr>
              <w:spacing w:line="360" w:lineRule="auto"/>
              <w:rPr>
                <w:rFonts w:ascii="Times New Roman" w:eastAsia="Times New Roman" w:hAnsi="Times New Roman" w:cs="Times New Roman"/>
                <w:b/>
                <w:bCs/>
                <w:sz w:val="24"/>
                <w:szCs w:val="24"/>
              </w:rPr>
            </w:pPr>
          </w:p>
          <w:p w14:paraId="40C5211C" w14:textId="77777777" w:rsidR="00052989" w:rsidRPr="009F702B" w:rsidRDefault="00052989" w:rsidP="002F49EF">
            <w:pPr>
              <w:spacing w:line="360" w:lineRule="auto"/>
              <w:rPr>
                <w:rFonts w:ascii="Times New Roman" w:eastAsia="Times New Roman" w:hAnsi="Times New Roman" w:cs="Times New Roman"/>
                <w:b/>
                <w:bCs/>
                <w:sz w:val="24"/>
                <w:szCs w:val="24"/>
              </w:rPr>
            </w:pPr>
          </w:p>
        </w:tc>
        <w:tc>
          <w:tcPr>
            <w:tcW w:w="6750" w:type="dxa"/>
          </w:tcPr>
          <w:p w14:paraId="659408B6" w14:textId="77777777" w:rsidR="00052989" w:rsidRDefault="00052989" w:rsidP="002F49EF">
            <w:pPr>
              <w:spacing w:line="360" w:lineRule="auto"/>
              <w:rPr>
                <w:rFonts w:ascii="Times New Roman" w:eastAsia="Times New Roman" w:hAnsi="Times New Roman" w:cs="Times New Roman"/>
                <w:sz w:val="24"/>
                <w:szCs w:val="24"/>
              </w:rPr>
            </w:pPr>
          </w:p>
          <w:p w14:paraId="7B1F0A47" w14:textId="77777777" w:rsidR="00052989" w:rsidRDefault="00052989" w:rsidP="002F49EF">
            <w:pPr>
              <w:spacing w:line="360" w:lineRule="auto"/>
              <w:rPr>
                <w:rFonts w:ascii="Times New Roman" w:eastAsia="Times New Roman" w:hAnsi="Times New Roman" w:cs="Times New Roman"/>
                <w:sz w:val="24"/>
                <w:szCs w:val="24"/>
              </w:rPr>
            </w:pPr>
          </w:p>
          <w:p w14:paraId="70DA2FAA" w14:textId="77777777" w:rsidR="00052989" w:rsidRDefault="00052989" w:rsidP="002F49EF">
            <w:pPr>
              <w:spacing w:line="360" w:lineRule="auto"/>
              <w:rPr>
                <w:rFonts w:ascii="Times New Roman" w:eastAsia="Times New Roman" w:hAnsi="Times New Roman" w:cs="Times New Roman"/>
                <w:sz w:val="24"/>
                <w:szCs w:val="24"/>
              </w:rPr>
            </w:pPr>
          </w:p>
          <w:p w14:paraId="7D637FEB" w14:textId="77777777" w:rsidR="00052989" w:rsidRDefault="00052989" w:rsidP="002F49EF">
            <w:pPr>
              <w:spacing w:line="360" w:lineRule="auto"/>
              <w:rPr>
                <w:rFonts w:ascii="Times New Roman" w:eastAsia="Times New Roman" w:hAnsi="Times New Roman" w:cs="Times New Roman"/>
                <w:sz w:val="24"/>
                <w:szCs w:val="24"/>
              </w:rPr>
            </w:pPr>
          </w:p>
          <w:p w14:paraId="6D2F619D" w14:textId="77777777" w:rsidR="00052989" w:rsidRDefault="00052989" w:rsidP="002F49EF">
            <w:pPr>
              <w:spacing w:line="360" w:lineRule="auto"/>
              <w:rPr>
                <w:rFonts w:ascii="Times New Roman" w:eastAsia="Times New Roman" w:hAnsi="Times New Roman" w:cs="Times New Roman"/>
                <w:sz w:val="24"/>
                <w:szCs w:val="24"/>
              </w:rPr>
            </w:pPr>
          </w:p>
          <w:p w14:paraId="4DC0BEFE" w14:textId="77777777" w:rsidR="00052989" w:rsidRDefault="00052989" w:rsidP="002F49EF">
            <w:pPr>
              <w:spacing w:line="360" w:lineRule="auto"/>
              <w:rPr>
                <w:rFonts w:ascii="Times New Roman" w:eastAsia="Times New Roman" w:hAnsi="Times New Roman" w:cs="Times New Roman"/>
                <w:sz w:val="24"/>
                <w:szCs w:val="24"/>
              </w:rPr>
            </w:pPr>
          </w:p>
          <w:p w14:paraId="766BF2F5" w14:textId="77777777" w:rsidR="00052989" w:rsidRDefault="00052989" w:rsidP="002F49EF">
            <w:pPr>
              <w:spacing w:line="360" w:lineRule="auto"/>
              <w:rPr>
                <w:rFonts w:ascii="Times New Roman" w:eastAsia="Times New Roman" w:hAnsi="Times New Roman" w:cs="Times New Roman"/>
                <w:sz w:val="24"/>
                <w:szCs w:val="24"/>
              </w:rPr>
            </w:pPr>
          </w:p>
          <w:p w14:paraId="2654954B" w14:textId="77777777" w:rsidR="00052989" w:rsidRDefault="00052989" w:rsidP="002F49EF">
            <w:pPr>
              <w:spacing w:line="360" w:lineRule="auto"/>
              <w:rPr>
                <w:rFonts w:ascii="Times New Roman" w:eastAsia="Times New Roman" w:hAnsi="Times New Roman" w:cs="Times New Roman"/>
                <w:sz w:val="24"/>
                <w:szCs w:val="24"/>
              </w:rPr>
            </w:pPr>
          </w:p>
          <w:p w14:paraId="15F0347E" w14:textId="77777777" w:rsidR="00052989" w:rsidRDefault="00052989" w:rsidP="002F49EF">
            <w:pPr>
              <w:spacing w:line="360" w:lineRule="auto"/>
              <w:rPr>
                <w:rFonts w:ascii="Times New Roman" w:eastAsia="Times New Roman" w:hAnsi="Times New Roman" w:cs="Times New Roman"/>
                <w:sz w:val="24"/>
                <w:szCs w:val="24"/>
              </w:rPr>
            </w:pPr>
          </w:p>
          <w:p w14:paraId="3B1A7BDF" w14:textId="77777777" w:rsidR="00052989" w:rsidRDefault="00052989" w:rsidP="002F49EF">
            <w:pPr>
              <w:spacing w:line="360" w:lineRule="auto"/>
              <w:rPr>
                <w:rFonts w:ascii="Times New Roman" w:eastAsia="Times New Roman" w:hAnsi="Times New Roman" w:cs="Times New Roman"/>
                <w:sz w:val="24"/>
                <w:szCs w:val="24"/>
              </w:rPr>
            </w:pPr>
          </w:p>
          <w:p w14:paraId="020EF966" w14:textId="77777777" w:rsidR="00052989" w:rsidRDefault="00052989" w:rsidP="002F49EF">
            <w:pPr>
              <w:spacing w:line="360" w:lineRule="auto"/>
              <w:rPr>
                <w:rFonts w:ascii="Times New Roman" w:eastAsia="Times New Roman" w:hAnsi="Times New Roman" w:cs="Times New Roman"/>
                <w:sz w:val="24"/>
                <w:szCs w:val="24"/>
              </w:rPr>
            </w:pPr>
          </w:p>
          <w:p w14:paraId="13827A4D" w14:textId="77777777" w:rsidR="00052989" w:rsidRDefault="00052989" w:rsidP="002F49EF">
            <w:pPr>
              <w:spacing w:line="360" w:lineRule="auto"/>
              <w:rPr>
                <w:rFonts w:ascii="Times New Roman" w:eastAsia="Times New Roman" w:hAnsi="Times New Roman" w:cs="Times New Roman"/>
                <w:sz w:val="24"/>
                <w:szCs w:val="24"/>
              </w:rPr>
            </w:pPr>
          </w:p>
          <w:p w14:paraId="0F9A90F4" w14:textId="77777777" w:rsidR="00052989" w:rsidRDefault="00052989" w:rsidP="002F49EF">
            <w:pPr>
              <w:spacing w:line="360" w:lineRule="auto"/>
              <w:rPr>
                <w:rFonts w:ascii="Times New Roman" w:eastAsia="Times New Roman" w:hAnsi="Times New Roman" w:cs="Times New Roman"/>
                <w:sz w:val="24"/>
                <w:szCs w:val="24"/>
              </w:rPr>
            </w:pPr>
          </w:p>
          <w:p w14:paraId="37B794DE" w14:textId="77777777" w:rsidR="00052989" w:rsidRDefault="00052989" w:rsidP="002F49EF">
            <w:pPr>
              <w:spacing w:line="360" w:lineRule="auto"/>
              <w:rPr>
                <w:rFonts w:ascii="Times New Roman" w:eastAsia="Times New Roman" w:hAnsi="Times New Roman" w:cs="Times New Roman"/>
                <w:sz w:val="24"/>
                <w:szCs w:val="24"/>
              </w:rPr>
            </w:pPr>
          </w:p>
          <w:p w14:paraId="18D6D348" w14:textId="77777777" w:rsidR="00052989" w:rsidRDefault="00052989" w:rsidP="002F49EF">
            <w:pPr>
              <w:spacing w:line="360" w:lineRule="auto"/>
              <w:rPr>
                <w:rFonts w:ascii="Times New Roman" w:eastAsia="Times New Roman" w:hAnsi="Times New Roman" w:cs="Times New Roman"/>
                <w:sz w:val="24"/>
                <w:szCs w:val="24"/>
              </w:rPr>
            </w:pPr>
          </w:p>
          <w:p w14:paraId="04742157" w14:textId="77777777" w:rsidR="00052989" w:rsidRDefault="00052989" w:rsidP="002F49EF">
            <w:pPr>
              <w:spacing w:line="360" w:lineRule="auto"/>
              <w:rPr>
                <w:rFonts w:ascii="Times New Roman" w:eastAsia="Times New Roman" w:hAnsi="Times New Roman" w:cs="Times New Roman"/>
                <w:sz w:val="24"/>
                <w:szCs w:val="24"/>
              </w:rPr>
            </w:pPr>
          </w:p>
          <w:p w14:paraId="762FB236" w14:textId="77777777" w:rsidR="00052989" w:rsidRDefault="00052989" w:rsidP="002F49EF">
            <w:pPr>
              <w:spacing w:line="360" w:lineRule="auto"/>
              <w:rPr>
                <w:rFonts w:ascii="Times New Roman" w:eastAsia="Times New Roman" w:hAnsi="Times New Roman" w:cs="Times New Roman"/>
                <w:sz w:val="24"/>
                <w:szCs w:val="24"/>
              </w:rPr>
            </w:pPr>
          </w:p>
          <w:p w14:paraId="1ED4B6E2" w14:textId="77777777" w:rsidR="00052989" w:rsidRDefault="00052989" w:rsidP="002F49EF">
            <w:pPr>
              <w:spacing w:line="360" w:lineRule="auto"/>
              <w:rPr>
                <w:rFonts w:ascii="Times New Roman" w:eastAsia="Times New Roman" w:hAnsi="Times New Roman" w:cs="Times New Roman"/>
                <w:sz w:val="24"/>
                <w:szCs w:val="24"/>
              </w:rPr>
            </w:pPr>
          </w:p>
          <w:p w14:paraId="6178B9EA" w14:textId="77777777" w:rsidR="00052989" w:rsidRDefault="00052989" w:rsidP="002F49EF">
            <w:pPr>
              <w:spacing w:line="360" w:lineRule="auto"/>
              <w:rPr>
                <w:rFonts w:ascii="Times New Roman" w:eastAsia="Times New Roman" w:hAnsi="Times New Roman" w:cs="Times New Roman"/>
                <w:sz w:val="24"/>
                <w:szCs w:val="24"/>
              </w:rPr>
            </w:pPr>
          </w:p>
          <w:p w14:paraId="6F814097" w14:textId="77777777" w:rsidR="00052989" w:rsidRDefault="00052989" w:rsidP="002F49EF">
            <w:pPr>
              <w:spacing w:line="360" w:lineRule="auto"/>
              <w:rPr>
                <w:rFonts w:ascii="Times New Roman" w:eastAsia="Times New Roman" w:hAnsi="Times New Roman" w:cs="Times New Roman"/>
                <w:sz w:val="24"/>
                <w:szCs w:val="24"/>
              </w:rPr>
            </w:pPr>
          </w:p>
          <w:p w14:paraId="4C97C0FD" w14:textId="77777777" w:rsidR="00052989" w:rsidRDefault="00052989" w:rsidP="002F49EF">
            <w:pPr>
              <w:spacing w:line="360" w:lineRule="auto"/>
              <w:rPr>
                <w:rFonts w:ascii="Times New Roman" w:eastAsia="Times New Roman" w:hAnsi="Times New Roman" w:cs="Times New Roman"/>
                <w:sz w:val="24"/>
                <w:szCs w:val="24"/>
              </w:rPr>
            </w:pPr>
          </w:p>
          <w:p w14:paraId="74D3858B" w14:textId="77777777" w:rsidR="00052989" w:rsidRDefault="00052989" w:rsidP="002F49EF">
            <w:pPr>
              <w:spacing w:line="360" w:lineRule="auto"/>
              <w:rPr>
                <w:rFonts w:ascii="Times New Roman" w:eastAsia="Times New Roman" w:hAnsi="Times New Roman" w:cs="Times New Roman"/>
                <w:sz w:val="24"/>
                <w:szCs w:val="24"/>
              </w:rPr>
            </w:pPr>
          </w:p>
          <w:p w14:paraId="71B72B51" w14:textId="77777777" w:rsidR="00052989" w:rsidRDefault="00052989" w:rsidP="002F49EF">
            <w:pPr>
              <w:spacing w:line="360" w:lineRule="auto"/>
              <w:rPr>
                <w:rFonts w:ascii="Times New Roman" w:eastAsia="Times New Roman" w:hAnsi="Times New Roman" w:cs="Times New Roman"/>
                <w:sz w:val="24"/>
                <w:szCs w:val="24"/>
              </w:rPr>
            </w:pPr>
          </w:p>
          <w:p w14:paraId="1B05AC27"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43AA1308"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75DAAF5C" w14:textId="77777777" w:rsidTr="002F49EF">
        <w:tc>
          <w:tcPr>
            <w:tcW w:w="8455" w:type="dxa"/>
            <w:gridSpan w:val="2"/>
          </w:tcPr>
          <w:p w14:paraId="64E33DCE" w14:textId="77777777" w:rsidR="00052989" w:rsidRPr="009F702B" w:rsidRDefault="00052989" w:rsidP="002F49EF">
            <w:pPr>
              <w:spacing w:line="360" w:lineRule="auto"/>
              <w:jc w:val="center"/>
              <w:rPr>
                <w:rFonts w:ascii="Times New Roman" w:eastAsia="Times New Roman" w:hAnsi="Times New Roman" w:cs="Times New Roman"/>
                <w:sz w:val="24"/>
                <w:szCs w:val="24"/>
              </w:rPr>
            </w:pPr>
            <w:r w:rsidRPr="009F702B">
              <w:rPr>
                <w:rFonts w:ascii="Times New Roman" w:eastAsia="Times New Roman" w:hAnsi="Times New Roman" w:cs="Times New Roman"/>
                <w:b/>
                <w:bCs/>
                <w:sz w:val="24"/>
                <w:szCs w:val="24"/>
              </w:rPr>
              <w:t>LIST OF FIGURES</w:t>
            </w:r>
          </w:p>
        </w:tc>
        <w:tc>
          <w:tcPr>
            <w:tcW w:w="895" w:type="dxa"/>
          </w:tcPr>
          <w:p w14:paraId="7CC6E8B7"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439EE969" w14:textId="77777777" w:rsidTr="002F49EF">
        <w:tc>
          <w:tcPr>
            <w:tcW w:w="1705" w:type="dxa"/>
          </w:tcPr>
          <w:p w14:paraId="6186586D"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79FB3F1C"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36B11C7E"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5D73C1BA" w14:textId="77777777" w:rsidTr="002F49EF">
        <w:tc>
          <w:tcPr>
            <w:tcW w:w="1705" w:type="dxa"/>
          </w:tcPr>
          <w:p w14:paraId="426D409A" w14:textId="77777777" w:rsidR="00052989" w:rsidRPr="009F702B" w:rsidRDefault="00052989" w:rsidP="002F49EF">
            <w:pPr>
              <w:spacing w:line="360" w:lineRule="auto"/>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Chapter Two</w:t>
            </w:r>
          </w:p>
        </w:tc>
        <w:tc>
          <w:tcPr>
            <w:tcW w:w="6750" w:type="dxa"/>
          </w:tcPr>
          <w:p w14:paraId="74543D84"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5EC8EE88"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59B1714F" w14:textId="77777777" w:rsidTr="002F49EF">
        <w:tc>
          <w:tcPr>
            <w:tcW w:w="1705" w:type="dxa"/>
          </w:tcPr>
          <w:p w14:paraId="3CDBF31B"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2.1</w:t>
            </w:r>
          </w:p>
        </w:tc>
        <w:tc>
          <w:tcPr>
            <w:tcW w:w="6750" w:type="dxa"/>
          </w:tcPr>
          <w:p w14:paraId="5D0A3A48" w14:textId="30951BC5" w:rsidR="00052989" w:rsidRPr="009F702B" w:rsidRDefault="002A2480"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w:t>
            </w:r>
            <w:r w:rsidR="00052989">
              <w:rPr>
                <w:rFonts w:ascii="Times New Roman" w:eastAsia="Times New Roman" w:hAnsi="Times New Roman" w:cs="Times New Roman"/>
                <w:sz w:val="24"/>
                <w:szCs w:val="24"/>
              </w:rPr>
              <w:t xml:space="preserve"> framework </w:t>
            </w:r>
          </w:p>
        </w:tc>
        <w:tc>
          <w:tcPr>
            <w:tcW w:w="895" w:type="dxa"/>
          </w:tcPr>
          <w:p w14:paraId="6C6AD670" w14:textId="63CF7CB5" w:rsidR="00052989" w:rsidRDefault="00CA4732"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r>
      <w:tr w:rsidR="00052989" w:rsidRPr="009F702B" w14:paraId="1BF5319B" w14:textId="77777777" w:rsidTr="002F49EF">
        <w:tc>
          <w:tcPr>
            <w:tcW w:w="1705" w:type="dxa"/>
          </w:tcPr>
          <w:p w14:paraId="2DA9CB93" w14:textId="747355EE"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Figure 2.</w:t>
            </w:r>
            <w:r w:rsidR="00066372">
              <w:rPr>
                <w:rFonts w:ascii="Times New Roman" w:eastAsia="Times New Roman" w:hAnsi="Times New Roman" w:cs="Times New Roman"/>
                <w:sz w:val="24"/>
                <w:szCs w:val="24"/>
              </w:rPr>
              <w:t>2</w:t>
            </w:r>
          </w:p>
        </w:tc>
        <w:tc>
          <w:tcPr>
            <w:tcW w:w="6750" w:type="dxa"/>
          </w:tcPr>
          <w:p w14:paraId="65F3862A"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Economic growth and environmental tax</w:t>
            </w:r>
          </w:p>
        </w:tc>
        <w:tc>
          <w:tcPr>
            <w:tcW w:w="895" w:type="dxa"/>
          </w:tcPr>
          <w:p w14:paraId="4A6EE933" w14:textId="62C92C4E" w:rsidR="00052989" w:rsidRPr="009F702B" w:rsidRDefault="00CA4732"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r>
      <w:tr w:rsidR="00052989" w:rsidRPr="009F702B" w14:paraId="6AD0D88C" w14:textId="77777777" w:rsidTr="002F49EF">
        <w:tc>
          <w:tcPr>
            <w:tcW w:w="1705" w:type="dxa"/>
          </w:tcPr>
          <w:p w14:paraId="287CC640" w14:textId="330E79B6"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Figure 2.</w:t>
            </w:r>
            <w:r w:rsidR="00066372">
              <w:rPr>
                <w:rFonts w:ascii="Times New Roman" w:eastAsia="Times New Roman" w:hAnsi="Times New Roman" w:cs="Times New Roman"/>
                <w:sz w:val="24"/>
                <w:szCs w:val="24"/>
              </w:rPr>
              <w:t>3</w:t>
            </w:r>
          </w:p>
        </w:tc>
        <w:tc>
          <w:tcPr>
            <w:tcW w:w="6750" w:type="dxa"/>
          </w:tcPr>
          <w:p w14:paraId="55CE4EE7"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Economic growth and green incentive </w:t>
            </w:r>
          </w:p>
        </w:tc>
        <w:tc>
          <w:tcPr>
            <w:tcW w:w="895" w:type="dxa"/>
          </w:tcPr>
          <w:p w14:paraId="66B5E2F6" w14:textId="238F8A98" w:rsidR="00052989" w:rsidRPr="009F702B" w:rsidRDefault="00CA4732"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052989" w:rsidRPr="009F702B" w14:paraId="1BADE022" w14:textId="77777777" w:rsidTr="002F49EF">
        <w:tc>
          <w:tcPr>
            <w:tcW w:w="1705" w:type="dxa"/>
          </w:tcPr>
          <w:p w14:paraId="69106340"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34BC79C6"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3D986D82"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45E2E6D0" w14:textId="77777777" w:rsidTr="002F49EF">
        <w:tc>
          <w:tcPr>
            <w:tcW w:w="1705" w:type="dxa"/>
          </w:tcPr>
          <w:p w14:paraId="787C2BE6" w14:textId="77777777" w:rsidR="00052989" w:rsidRPr="009F702B" w:rsidRDefault="00052989" w:rsidP="002F49EF">
            <w:pPr>
              <w:spacing w:line="360" w:lineRule="auto"/>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Chapter Three</w:t>
            </w:r>
          </w:p>
        </w:tc>
        <w:tc>
          <w:tcPr>
            <w:tcW w:w="6750" w:type="dxa"/>
          </w:tcPr>
          <w:p w14:paraId="4EAD158F"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6120E44A"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7F1C21A0" w14:textId="77777777" w:rsidTr="002F49EF">
        <w:tc>
          <w:tcPr>
            <w:tcW w:w="1705" w:type="dxa"/>
          </w:tcPr>
          <w:p w14:paraId="2CBDA409"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3.1</w:t>
            </w:r>
          </w:p>
        </w:tc>
        <w:tc>
          <w:tcPr>
            <w:tcW w:w="6750" w:type="dxa"/>
          </w:tcPr>
          <w:p w14:paraId="024ACB62" w14:textId="119476B1" w:rsidR="00052989" w:rsidRPr="009F702B" w:rsidRDefault="006F45E8"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w:t>
            </w:r>
            <w:r w:rsidR="00052989">
              <w:rPr>
                <w:rFonts w:ascii="Times New Roman" w:eastAsia="Times New Roman" w:hAnsi="Times New Roman" w:cs="Times New Roman"/>
                <w:sz w:val="24"/>
                <w:szCs w:val="24"/>
              </w:rPr>
              <w:t xml:space="preserve"> framework</w:t>
            </w:r>
          </w:p>
        </w:tc>
        <w:tc>
          <w:tcPr>
            <w:tcW w:w="895" w:type="dxa"/>
          </w:tcPr>
          <w:p w14:paraId="0A69277A" w14:textId="615B90FB" w:rsidR="00052989" w:rsidRDefault="00CA4732"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r>
      <w:tr w:rsidR="00052989" w:rsidRPr="009F702B" w14:paraId="44B10A2A" w14:textId="77777777" w:rsidTr="002F49EF">
        <w:tc>
          <w:tcPr>
            <w:tcW w:w="1705" w:type="dxa"/>
          </w:tcPr>
          <w:p w14:paraId="5EEC3E48" w14:textId="25508AF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Figure 3.</w:t>
            </w:r>
            <w:r w:rsidR="00773E6E">
              <w:rPr>
                <w:rFonts w:ascii="Times New Roman" w:eastAsia="Times New Roman" w:hAnsi="Times New Roman" w:cs="Times New Roman"/>
                <w:sz w:val="24"/>
                <w:szCs w:val="24"/>
              </w:rPr>
              <w:t>2</w:t>
            </w:r>
          </w:p>
        </w:tc>
        <w:tc>
          <w:tcPr>
            <w:tcW w:w="6750" w:type="dxa"/>
          </w:tcPr>
          <w:p w14:paraId="281E44AC"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Economic wellbeing and climate adaptation nexus</w:t>
            </w:r>
          </w:p>
        </w:tc>
        <w:tc>
          <w:tcPr>
            <w:tcW w:w="895" w:type="dxa"/>
          </w:tcPr>
          <w:p w14:paraId="2C3D3F45" w14:textId="49CE9DF4" w:rsidR="00052989" w:rsidRPr="009F702B" w:rsidRDefault="00CA4732"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052989">
              <w:rPr>
                <w:rFonts w:ascii="Times New Roman" w:eastAsia="Times New Roman" w:hAnsi="Times New Roman" w:cs="Times New Roman"/>
                <w:sz w:val="24"/>
                <w:szCs w:val="24"/>
              </w:rPr>
              <w:t>7</w:t>
            </w:r>
          </w:p>
        </w:tc>
      </w:tr>
      <w:tr w:rsidR="00052989" w:rsidRPr="009F702B" w14:paraId="2EAF57C4" w14:textId="77777777" w:rsidTr="002F49EF">
        <w:tc>
          <w:tcPr>
            <w:tcW w:w="1705" w:type="dxa"/>
          </w:tcPr>
          <w:p w14:paraId="2BABC8F3"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7848E5D2"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1FA59770"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68D318F0" w14:textId="77777777" w:rsidTr="002F49EF">
        <w:tc>
          <w:tcPr>
            <w:tcW w:w="1705" w:type="dxa"/>
          </w:tcPr>
          <w:p w14:paraId="17C6B6E6" w14:textId="77777777" w:rsidR="00052989" w:rsidRPr="009F702B" w:rsidRDefault="00052989" w:rsidP="002F49EF">
            <w:pPr>
              <w:spacing w:line="360" w:lineRule="auto"/>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Chapter Four</w:t>
            </w:r>
          </w:p>
        </w:tc>
        <w:tc>
          <w:tcPr>
            <w:tcW w:w="6750" w:type="dxa"/>
          </w:tcPr>
          <w:p w14:paraId="3D634DFA"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25B3410B"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625D3438" w14:textId="77777777" w:rsidTr="002F49EF">
        <w:tc>
          <w:tcPr>
            <w:tcW w:w="1705" w:type="dxa"/>
          </w:tcPr>
          <w:p w14:paraId="05709625" w14:textId="7777777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4.1</w:t>
            </w:r>
          </w:p>
        </w:tc>
        <w:tc>
          <w:tcPr>
            <w:tcW w:w="6750" w:type="dxa"/>
          </w:tcPr>
          <w:p w14:paraId="4B3CAC95" w14:textId="0BC15A15" w:rsidR="00052989" w:rsidRPr="009F702B" w:rsidRDefault="000D356C"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Conceptual</w:t>
            </w:r>
            <w:r w:rsidR="00052989">
              <w:rPr>
                <w:rFonts w:ascii="Times New Roman" w:eastAsia="Times New Roman" w:hAnsi="Times New Roman" w:cs="Times New Roman"/>
                <w:sz w:val="24"/>
                <w:szCs w:val="24"/>
              </w:rPr>
              <w:t xml:space="preserve"> framework</w:t>
            </w:r>
          </w:p>
        </w:tc>
        <w:tc>
          <w:tcPr>
            <w:tcW w:w="895" w:type="dxa"/>
          </w:tcPr>
          <w:p w14:paraId="71B5B13C" w14:textId="169BE755" w:rsidR="00052989"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762FC">
              <w:rPr>
                <w:rFonts w:ascii="Times New Roman" w:eastAsia="Times New Roman" w:hAnsi="Times New Roman" w:cs="Times New Roman"/>
                <w:sz w:val="24"/>
                <w:szCs w:val="24"/>
              </w:rPr>
              <w:t>07</w:t>
            </w:r>
          </w:p>
        </w:tc>
      </w:tr>
      <w:tr w:rsidR="00052989" w:rsidRPr="009F702B" w14:paraId="27D9CA05" w14:textId="77777777" w:rsidTr="002F49EF">
        <w:tc>
          <w:tcPr>
            <w:tcW w:w="1705" w:type="dxa"/>
          </w:tcPr>
          <w:p w14:paraId="0A30B024" w14:textId="37779EF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Figure 4.</w:t>
            </w:r>
            <w:r w:rsidR="00AC4C2C">
              <w:rPr>
                <w:rFonts w:ascii="Times New Roman" w:eastAsia="Times New Roman" w:hAnsi="Times New Roman" w:cs="Times New Roman"/>
                <w:sz w:val="24"/>
                <w:szCs w:val="24"/>
              </w:rPr>
              <w:t>2</w:t>
            </w:r>
          </w:p>
        </w:tc>
        <w:tc>
          <w:tcPr>
            <w:tcW w:w="6750" w:type="dxa"/>
          </w:tcPr>
          <w:p w14:paraId="08E21A9E" w14:textId="317EF9A4"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 xml:space="preserve">Globalisation </w:t>
            </w:r>
            <w:r w:rsidR="00E1346C">
              <w:rPr>
                <w:rFonts w:ascii="Times New Roman" w:eastAsia="Times New Roman" w:hAnsi="Times New Roman" w:cs="Times New Roman"/>
                <w:sz w:val="24"/>
                <w:szCs w:val="24"/>
              </w:rPr>
              <w:t>and sustainable energy production</w:t>
            </w:r>
          </w:p>
        </w:tc>
        <w:tc>
          <w:tcPr>
            <w:tcW w:w="895" w:type="dxa"/>
          </w:tcPr>
          <w:p w14:paraId="6523C217" w14:textId="2FAA82E7"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762FC">
              <w:rPr>
                <w:rFonts w:ascii="Times New Roman" w:eastAsia="Times New Roman" w:hAnsi="Times New Roman" w:cs="Times New Roman"/>
                <w:sz w:val="24"/>
                <w:szCs w:val="24"/>
              </w:rPr>
              <w:t>24</w:t>
            </w:r>
          </w:p>
        </w:tc>
      </w:tr>
      <w:tr w:rsidR="00052989" w:rsidRPr="009F702B" w14:paraId="29282357" w14:textId="77777777" w:rsidTr="002F49EF">
        <w:tc>
          <w:tcPr>
            <w:tcW w:w="1705" w:type="dxa"/>
          </w:tcPr>
          <w:p w14:paraId="6927D73D" w14:textId="3DE4FE7E"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Figure 4.</w:t>
            </w:r>
            <w:r w:rsidR="00E1346C">
              <w:rPr>
                <w:rFonts w:ascii="Times New Roman" w:eastAsia="Times New Roman" w:hAnsi="Times New Roman" w:cs="Times New Roman"/>
                <w:sz w:val="24"/>
                <w:szCs w:val="24"/>
              </w:rPr>
              <w:t>3</w:t>
            </w:r>
          </w:p>
        </w:tc>
        <w:tc>
          <w:tcPr>
            <w:tcW w:w="6750" w:type="dxa"/>
          </w:tcPr>
          <w:p w14:paraId="38792C8E" w14:textId="7EE43EF4" w:rsidR="00052989" w:rsidRPr="009F702B" w:rsidRDefault="00E1346C"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taxes and</w:t>
            </w:r>
            <w:r w:rsidR="00052989">
              <w:rPr>
                <w:rFonts w:ascii="Times New Roman" w:eastAsia="Times New Roman" w:hAnsi="Times New Roman" w:cs="Times New Roman"/>
                <w:sz w:val="24"/>
                <w:szCs w:val="24"/>
              </w:rPr>
              <w:t xml:space="preserve"> sustainable energy production </w:t>
            </w:r>
          </w:p>
        </w:tc>
        <w:tc>
          <w:tcPr>
            <w:tcW w:w="895" w:type="dxa"/>
          </w:tcPr>
          <w:p w14:paraId="1BAF24EC" w14:textId="6FEF4A0C"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762FC">
              <w:rPr>
                <w:rFonts w:ascii="Times New Roman" w:eastAsia="Times New Roman" w:hAnsi="Times New Roman" w:cs="Times New Roman"/>
                <w:sz w:val="24"/>
                <w:szCs w:val="24"/>
              </w:rPr>
              <w:t>25</w:t>
            </w:r>
          </w:p>
        </w:tc>
      </w:tr>
      <w:tr w:rsidR="00052989" w:rsidRPr="009F702B" w14:paraId="0D1E6190" w14:textId="77777777" w:rsidTr="002F49EF">
        <w:tc>
          <w:tcPr>
            <w:tcW w:w="1705" w:type="dxa"/>
          </w:tcPr>
          <w:p w14:paraId="03E07D87"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563C4B01"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62165095"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48634A70" w14:textId="77777777" w:rsidTr="002F49EF">
        <w:tc>
          <w:tcPr>
            <w:tcW w:w="1705" w:type="dxa"/>
          </w:tcPr>
          <w:p w14:paraId="61918756" w14:textId="77777777" w:rsidR="00052989" w:rsidRPr="009F702B" w:rsidRDefault="00052989" w:rsidP="002F49EF">
            <w:pPr>
              <w:spacing w:line="360" w:lineRule="auto"/>
              <w:rPr>
                <w:rFonts w:ascii="Times New Roman" w:eastAsia="Times New Roman" w:hAnsi="Times New Roman" w:cs="Times New Roman"/>
                <w:b/>
                <w:bCs/>
                <w:sz w:val="24"/>
                <w:szCs w:val="24"/>
              </w:rPr>
            </w:pPr>
            <w:r w:rsidRPr="009F702B">
              <w:rPr>
                <w:rFonts w:ascii="Times New Roman" w:eastAsia="Times New Roman" w:hAnsi="Times New Roman" w:cs="Times New Roman"/>
                <w:b/>
                <w:bCs/>
                <w:sz w:val="24"/>
                <w:szCs w:val="24"/>
              </w:rPr>
              <w:t>Chapter Five</w:t>
            </w:r>
          </w:p>
        </w:tc>
        <w:tc>
          <w:tcPr>
            <w:tcW w:w="6750" w:type="dxa"/>
          </w:tcPr>
          <w:p w14:paraId="2701C6A9"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0A2F01C3" w14:textId="77777777" w:rsidR="00052989" w:rsidRPr="009F702B" w:rsidRDefault="00052989" w:rsidP="002F49EF">
            <w:pPr>
              <w:spacing w:line="360" w:lineRule="auto"/>
              <w:rPr>
                <w:rFonts w:ascii="Times New Roman" w:eastAsia="Times New Roman" w:hAnsi="Times New Roman" w:cs="Times New Roman"/>
                <w:sz w:val="24"/>
                <w:szCs w:val="24"/>
              </w:rPr>
            </w:pPr>
          </w:p>
        </w:tc>
      </w:tr>
      <w:tr w:rsidR="00052989" w:rsidRPr="009F702B" w14:paraId="79EF5F5C" w14:textId="77777777" w:rsidTr="002F49EF">
        <w:tc>
          <w:tcPr>
            <w:tcW w:w="1705" w:type="dxa"/>
          </w:tcPr>
          <w:p w14:paraId="242B9829"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Figure 5.1</w:t>
            </w:r>
          </w:p>
        </w:tc>
        <w:tc>
          <w:tcPr>
            <w:tcW w:w="6750" w:type="dxa"/>
          </w:tcPr>
          <w:p w14:paraId="37791ED5" w14:textId="77777777" w:rsidR="00052989" w:rsidRPr="009F702B" w:rsidRDefault="00052989" w:rsidP="002F49EF">
            <w:pPr>
              <w:spacing w:line="360" w:lineRule="auto"/>
              <w:rPr>
                <w:rFonts w:ascii="Times New Roman" w:eastAsia="Times New Roman" w:hAnsi="Times New Roman" w:cs="Times New Roman"/>
                <w:sz w:val="24"/>
                <w:szCs w:val="24"/>
              </w:rPr>
            </w:pPr>
            <w:r w:rsidRPr="009F702B">
              <w:rPr>
                <w:rFonts w:ascii="Times New Roman" w:eastAsia="Times New Roman" w:hAnsi="Times New Roman" w:cs="Times New Roman"/>
                <w:sz w:val="24"/>
                <w:szCs w:val="24"/>
              </w:rPr>
              <w:t xml:space="preserve">Modified double-dividend hypothesis </w:t>
            </w:r>
          </w:p>
        </w:tc>
        <w:tc>
          <w:tcPr>
            <w:tcW w:w="895" w:type="dxa"/>
          </w:tcPr>
          <w:p w14:paraId="3CA0A539" w14:textId="3AF51EFB" w:rsidR="00052989" w:rsidRPr="009F702B" w:rsidRDefault="00052989" w:rsidP="002F49EF">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C762FC">
              <w:rPr>
                <w:rFonts w:ascii="Times New Roman" w:eastAsia="Times New Roman" w:hAnsi="Times New Roman" w:cs="Times New Roman"/>
                <w:sz w:val="24"/>
                <w:szCs w:val="24"/>
              </w:rPr>
              <w:t>42</w:t>
            </w:r>
          </w:p>
        </w:tc>
      </w:tr>
      <w:tr w:rsidR="00052989" w:rsidRPr="009F702B" w14:paraId="623BF918" w14:textId="77777777" w:rsidTr="002F49EF">
        <w:tc>
          <w:tcPr>
            <w:tcW w:w="1705" w:type="dxa"/>
          </w:tcPr>
          <w:p w14:paraId="6F2A3C96"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6750" w:type="dxa"/>
          </w:tcPr>
          <w:p w14:paraId="4263438C" w14:textId="77777777" w:rsidR="00052989" w:rsidRPr="009F702B" w:rsidRDefault="00052989" w:rsidP="002F49EF">
            <w:pPr>
              <w:spacing w:line="360" w:lineRule="auto"/>
              <w:rPr>
                <w:rFonts w:ascii="Times New Roman" w:eastAsia="Times New Roman" w:hAnsi="Times New Roman" w:cs="Times New Roman"/>
                <w:sz w:val="24"/>
                <w:szCs w:val="24"/>
              </w:rPr>
            </w:pPr>
          </w:p>
        </w:tc>
        <w:tc>
          <w:tcPr>
            <w:tcW w:w="895" w:type="dxa"/>
          </w:tcPr>
          <w:p w14:paraId="752331D7" w14:textId="77777777" w:rsidR="00052989" w:rsidRPr="009F702B" w:rsidRDefault="00052989" w:rsidP="002F49EF">
            <w:pPr>
              <w:spacing w:line="360" w:lineRule="auto"/>
              <w:rPr>
                <w:rFonts w:ascii="Times New Roman" w:eastAsia="Times New Roman" w:hAnsi="Times New Roman" w:cs="Times New Roman"/>
                <w:sz w:val="24"/>
                <w:szCs w:val="24"/>
              </w:rPr>
            </w:pPr>
          </w:p>
        </w:tc>
      </w:tr>
    </w:tbl>
    <w:p w14:paraId="31CFEE74" w14:textId="77777777" w:rsidR="00052989" w:rsidRPr="009F702B" w:rsidRDefault="00052989" w:rsidP="00052989">
      <w:pPr>
        <w:rPr>
          <w:rFonts w:ascii="Times New Roman" w:eastAsia="Times New Roman" w:hAnsi="Times New Roman" w:cs="Times New Roman"/>
          <w:b/>
          <w:bCs/>
          <w:kern w:val="0"/>
          <w:sz w:val="24"/>
          <w:szCs w:val="24"/>
          <w14:ligatures w14:val="none"/>
        </w:rPr>
      </w:pPr>
    </w:p>
    <w:p w14:paraId="10FB9EBA" w14:textId="77777777" w:rsidR="00052989" w:rsidRPr="009F702B" w:rsidRDefault="00052989" w:rsidP="00052989">
      <w:pPr>
        <w:rPr>
          <w:rFonts w:ascii="Times New Roman" w:eastAsia="Times New Roman" w:hAnsi="Times New Roman" w:cs="Times New Roman"/>
          <w:b/>
          <w:bCs/>
          <w:kern w:val="0"/>
          <w:sz w:val="24"/>
          <w:szCs w:val="24"/>
          <w14:ligatures w14:val="none"/>
        </w:rPr>
      </w:pPr>
    </w:p>
    <w:p w14:paraId="79CDEBE8" w14:textId="77777777" w:rsidR="00052989" w:rsidRPr="00D52873" w:rsidRDefault="00052989" w:rsidP="009F702B">
      <w:pPr>
        <w:rPr>
          <w:rFonts w:ascii="Times New Roman" w:eastAsia="Times New Roman" w:hAnsi="Times New Roman" w:cs="Times New Roman"/>
          <w:kern w:val="0"/>
          <w:sz w:val="20"/>
          <w:szCs w:val="20"/>
          <w14:ligatures w14:val="none"/>
        </w:rPr>
      </w:pPr>
    </w:p>
    <w:p w14:paraId="07BAB419" w14:textId="77777777" w:rsidR="00CB58B5" w:rsidRDefault="00CB58B5" w:rsidP="009F702B">
      <w:pPr>
        <w:rPr>
          <w:rFonts w:ascii="Times New Roman" w:eastAsia="Times New Roman" w:hAnsi="Times New Roman" w:cs="Times New Roman"/>
          <w:kern w:val="0"/>
          <w:sz w:val="20"/>
          <w:szCs w:val="20"/>
          <w14:ligatures w14:val="none"/>
        </w:rPr>
      </w:pPr>
    </w:p>
    <w:p w14:paraId="2017A01F" w14:textId="77777777" w:rsidR="007511D8" w:rsidRDefault="007511D8" w:rsidP="009F702B">
      <w:pPr>
        <w:rPr>
          <w:rFonts w:ascii="Times New Roman" w:eastAsia="Times New Roman" w:hAnsi="Times New Roman" w:cs="Times New Roman"/>
          <w:kern w:val="0"/>
          <w:sz w:val="20"/>
          <w:szCs w:val="20"/>
          <w14:ligatures w14:val="none"/>
        </w:rPr>
      </w:pPr>
    </w:p>
    <w:p w14:paraId="347CAD78" w14:textId="77777777" w:rsidR="007511D8" w:rsidRDefault="007511D8" w:rsidP="009F702B">
      <w:pPr>
        <w:rPr>
          <w:rFonts w:ascii="Times New Roman" w:eastAsia="Times New Roman" w:hAnsi="Times New Roman" w:cs="Times New Roman"/>
          <w:kern w:val="0"/>
          <w:sz w:val="20"/>
          <w:szCs w:val="20"/>
          <w14:ligatures w14:val="none"/>
        </w:rPr>
      </w:pPr>
    </w:p>
    <w:p w14:paraId="1A934FB2" w14:textId="77777777" w:rsidR="007511D8" w:rsidRDefault="007511D8" w:rsidP="009F702B">
      <w:pPr>
        <w:rPr>
          <w:rFonts w:ascii="Times New Roman" w:eastAsia="Times New Roman" w:hAnsi="Times New Roman" w:cs="Times New Roman"/>
          <w:kern w:val="0"/>
          <w:sz w:val="20"/>
          <w:szCs w:val="20"/>
          <w14:ligatures w14:val="none"/>
        </w:rPr>
      </w:pPr>
    </w:p>
    <w:p w14:paraId="2314662C" w14:textId="77777777" w:rsidR="007511D8" w:rsidRDefault="007511D8" w:rsidP="009F702B">
      <w:pPr>
        <w:rPr>
          <w:rFonts w:ascii="Times New Roman" w:eastAsia="Times New Roman" w:hAnsi="Times New Roman" w:cs="Times New Roman"/>
          <w:kern w:val="0"/>
          <w:sz w:val="20"/>
          <w:szCs w:val="20"/>
          <w14:ligatures w14:val="none"/>
        </w:rPr>
      </w:pPr>
    </w:p>
    <w:p w14:paraId="24DBBD8C" w14:textId="77777777" w:rsidR="007511D8" w:rsidRDefault="007511D8" w:rsidP="009F702B">
      <w:pPr>
        <w:rPr>
          <w:rFonts w:ascii="Times New Roman" w:eastAsia="Times New Roman" w:hAnsi="Times New Roman" w:cs="Times New Roman"/>
          <w:kern w:val="0"/>
          <w:sz w:val="20"/>
          <w:szCs w:val="20"/>
          <w14:ligatures w14:val="none"/>
        </w:rPr>
      </w:pPr>
    </w:p>
    <w:p w14:paraId="4C3DEDE9" w14:textId="77777777" w:rsidR="007511D8" w:rsidRPr="00D52873" w:rsidRDefault="007511D8" w:rsidP="009F702B">
      <w:pPr>
        <w:rPr>
          <w:rFonts w:ascii="Times New Roman" w:eastAsia="Times New Roman" w:hAnsi="Times New Roman" w:cs="Times New Roman"/>
          <w:kern w:val="0"/>
          <w:sz w:val="20"/>
          <w:szCs w:val="20"/>
          <w14:ligatures w14:val="none"/>
        </w:rPr>
      </w:pPr>
    </w:p>
    <w:bookmarkEnd w:id="0"/>
    <w:p w14:paraId="209BCF24" w14:textId="77777777" w:rsidR="00CB58B5" w:rsidRPr="00D52873" w:rsidRDefault="00CB58B5" w:rsidP="009F702B">
      <w:pPr>
        <w:jc w:val="center"/>
        <w:rPr>
          <w:rFonts w:ascii="Times New Roman" w:eastAsia="Times New Roman" w:hAnsi="Times New Roman" w:cs="Times New Roman"/>
          <w:b/>
          <w:bCs/>
          <w:kern w:val="0"/>
          <w:sz w:val="20"/>
          <w:szCs w:val="20"/>
          <w14:ligatures w14:val="none"/>
        </w:rPr>
      </w:pPr>
      <w:r w:rsidRPr="00D52873">
        <w:rPr>
          <w:rFonts w:ascii="Times New Roman" w:eastAsia="Times New Roman" w:hAnsi="Times New Roman" w:cs="Times New Roman"/>
          <w:b/>
          <w:bCs/>
          <w:kern w:val="0"/>
          <w:sz w:val="20"/>
          <w:szCs w:val="20"/>
          <w14:ligatures w14:val="none"/>
        </w:rPr>
        <w:t>ABSTRACT</w:t>
      </w:r>
    </w:p>
    <w:p w14:paraId="14666A6D" w14:textId="77777777" w:rsidR="00CB58B5" w:rsidRPr="00D52873" w:rsidRDefault="00CB58B5" w:rsidP="009F702B">
      <w:pPr>
        <w:jc w:val="center"/>
        <w:rPr>
          <w:rFonts w:ascii="Times New Roman" w:eastAsia="Times New Roman" w:hAnsi="Times New Roman" w:cs="Times New Roman"/>
          <w:kern w:val="0"/>
          <w:sz w:val="20"/>
          <w:szCs w:val="20"/>
          <w14:ligatures w14:val="none"/>
        </w:rPr>
      </w:pPr>
    </w:p>
    <w:p w14:paraId="380DA2FA" w14:textId="4307AF1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 xml:space="preserve">This thesis focuses on anthropogenic greenhouse activities and environmental governance policies, and how green incentive complements environmental taxes as policy instruments to achieve economic efficiency and environmental protection, within the framework of the United Nations Sustainable Development Goals, using datasets that cover all regions of the world, consisting of 104 countries with records on the implementation of environmental taxes. Employing a buffet of estimation techniques, which are preceded and informed by extensive regression diagnostics, along four lines of research, this thesis provides the following results: first, </w:t>
      </w:r>
      <w:r w:rsidR="00EB0D40" w:rsidRPr="00D52873">
        <w:rPr>
          <w:rFonts w:ascii="Times New Roman" w:eastAsia="Times New Roman" w:hAnsi="Times New Roman" w:cs="Times New Roman"/>
          <w:kern w:val="0"/>
          <w:sz w:val="24"/>
          <w:szCs w:val="24"/>
          <w14:ligatures w14:val="none"/>
        </w:rPr>
        <w:t>increased</w:t>
      </w:r>
      <w:r w:rsidRPr="00D52873">
        <w:rPr>
          <w:rFonts w:ascii="Times New Roman" w:eastAsia="Times New Roman" w:hAnsi="Times New Roman" w:cs="Times New Roman"/>
          <w:kern w:val="0"/>
          <w:sz w:val="24"/>
          <w:szCs w:val="24"/>
          <w14:ligatures w14:val="none"/>
        </w:rPr>
        <w:t xml:space="preserve"> climate change activities </w:t>
      </w:r>
      <w:r w:rsidR="00EB0D40" w:rsidRPr="00D52873">
        <w:rPr>
          <w:rFonts w:ascii="Times New Roman" w:eastAsia="Times New Roman" w:hAnsi="Times New Roman" w:cs="Times New Roman"/>
          <w:kern w:val="0"/>
          <w:sz w:val="24"/>
          <w:szCs w:val="24"/>
          <w14:ligatures w14:val="none"/>
        </w:rPr>
        <w:t>adversely affect</w:t>
      </w:r>
      <w:r w:rsidRPr="00D52873">
        <w:rPr>
          <w:rFonts w:ascii="Times New Roman" w:eastAsia="Times New Roman" w:hAnsi="Times New Roman" w:cs="Times New Roman"/>
          <w:kern w:val="0"/>
          <w:sz w:val="24"/>
          <w:szCs w:val="24"/>
          <w14:ligatures w14:val="none"/>
        </w:rPr>
        <w:t xml:space="preserve"> </w:t>
      </w:r>
      <w:r w:rsidR="00EB0D40" w:rsidRPr="00D52873">
        <w:rPr>
          <w:rFonts w:ascii="Times New Roman" w:eastAsia="Times New Roman" w:hAnsi="Times New Roman" w:cs="Times New Roman"/>
          <w:kern w:val="0"/>
          <w:sz w:val="24"/>
          <w:szCs w:val="24"/>
          <w14:ligatures w14:val="none"/>
        </w:rPr>
        <w:t xml:space="preserve">the </w:t>
      </w:r>
      <w:r w:rsidRPr="00D52873">
        <w:rPr>
          <w:rFonts w:ascii="Times New Roman" w:eastAsia="Times New Roman" w:hAnsi="Times New Roman" w:cs="Times New Roman"/>
          <w:kern w:val="0"/>
          <w:sz w:val="24"/>
          <w:szCs w:val="24"/>
          <w14:ligatures w14:val="none"/>
        </w:rPr>
        <w:t xml:space="preserve">economic growth of countries. </w:t>
      </w:r>
      <w:r w:rsidR="00EB0D40" w:rsidRPr="00D52873">
        <w:rPr>
          <w:rFonts w:ascii="Times New Roman" w:eastAsia="Times New Roman" w:hAnsi="Times New Roman" w:cs="Times New Roman"/>
          <w:kern w:val="0"/>
          <w:sz w:val="24"/>
          <w:szCs w:val="24"/>
          <w14:ligatures w14:val="none"/>
        </w:rPr>
        <w:t>The implementation of green incentives and environmental taxes reduces this effect</w:t>
      </w:r>
      <w:r w:rsidRPr="00D52873">
        <w:rPr>
          <w:rFonts w:ascii="Times New Roman" w:eastAsia="Times New Roman" w:hAnsi="Times New Roman" w:cs="Times New Roman"/>
          <w:kern w:val="0"/>
          <w:sz w:val="24"/>
          <w:szCs w:val="24"/>
          <w14:ligatures w14:val="none"/>
        </w:rPr>
        <w:t xml:space="preserve">. Second, there is a positive relationship between climate change adaptation and economic well-being, which is enhanced by the introduction of green </w:t>
      </w:r>
      <w:r w:rsidR="00EB0D40" w:rsidRPr="00D52873">
        <w:rPr>
          <w:rFonts w:ascii="Times New Roman" w:eastAsia="Times New Roman" w:hAnsi="Times New Roman" w:cs="Times New Roman"/>
          <w:kern w:val="0"/>
          <w:sz w:val="24"/>
          <w:szCs w:val="24"/>
          <w14:ligatures w14:val="none"/>
        </w:rPr>
        <w:t>incentives</w:t>
      </w:r>
      <w:r w:rsidRPr="00D52873">
        <w:rPr>
          <w:rFonts w:ascii="Times New Roman" w:eastAsia="Times New Roman" w:hAnsi="Times New Roman" w:cs="Times New Roman"/>
          <w:kern w:val="0"/>
          <w:sz w:val="24"/>
          <w:szCs w:val="24"/>
          <w14:ligatures w14:val="none"/>
        </w:rPr>
        <w:t xml:space="preserve"> and environmental taxes. Third, </w:t>
      </w:r>
      <w:r w:rsidR="00EB0D40" w:rsidRPr="00D52873">
        <w:rPr>
          <w:rFonts w:ascii="Times New Roman" w:eastAsia="Times New Roman" w:hAnsi="Times New Roman" w:cs="Times New Roman"/>
          <w:kern w:val="0"/>
          <w:sz w:val="24"/>
          <w:szCs w:val="24"/>
          <w14:ligatures w14:val="none"/>
        </w:rPr>
        <w:t xml:space="preserve">the </w:t>
      </w:r>
      <w:r w:rsidRPr="00D52873">
        <w:rPr>
          <w:rFonts w:ascii="Times New Roman" w:eastAsia="Times New Roman" w:hAnsi="Times New Roman" w:cs="Times New Roman"/>
          <w:kern w:val="0"/>
          <w:sz w:val="24"/>
          <w:szCs w:val="24"/>
          <w14:ligatures w14:val="none"/>
        </w:rPr>
        <w:t xml:space="preserve">study finds a negative relationship between globalization and sustainable switch production, and that the introduction of environmental taxes and green </w:t>
      </w:r>
      <w:r w:rsidR="00EB0D40" w:rsidRPr="00D52873">
        <w:rPr>
          <w:rFonts w:ascii="Times New Roman" w:eastAsia="Times New Roman" w:hAnsi="Times New Roman" w:cs="Times New Roman"/>
          <w:kern w:val="0"/>
          <w:sz w:val="24"/>
          <w:szCs w:val="24"/>
          <w14:ligatures w14:val="none"/>
        </w:rPr>
        <w:t>incentives</w:t>
      </w:r>
      <w:r w:rsidRPr="00D52873">
        <w:rPr>
          <w:rFonts w:ascii="Times New Roman" w:eastAsia="Times New Roman" w:hAnsi="Times New Roman" w:cs="Times New Roman"/>
          <w:kern w:val="0"/>
          <w:sz w:val="24"/>
          <w:szCs w:val="24"/>
          <w14:ligatures w14:val="none"/>
        </w:rPr>
        <w:t xml:space="preserve"> </w:t>
      </w:r>
      <w:r w:rsidR="00EB0D40" w:rsidRPr="00D52873">
        <w:rPr>
          <w:rFonts w:ascii="Times New Roman" w:eastAsia="Times New Roman" w:hAnsi="Times New Roman" w:cs="Times New Roman"/>
          <w:kern w:val="0"/>
          <w:sz w:val="24"/>
          <w:szCs w:val="24"/>
          <w14:ligatures w14:val="none"/>
        </w:rPr>
        <w:t>has</w:t>
      </w:r>
      <w:r w:rsidRPr="00D52873">
        <w:rPr>
          <w:rFonts w:ascii="Times New Roman" w:eastAsia="Times New Roman" w:hAnsi="Times New Roman" w:cs="Times New Roman"/>
          <w:kern w:val="0"/>
          <w:sz w:val="24"/>
          <w:szCs w:val="24"/>
          <w14:ligatures w14:val="none"/>
        </w:rPr>
        <w:t xml:space="preserve"> a reducing effect on the impact of globalization. Fourth, technology adoption does not necessarily translate into sustainable switch consumption, unless environmental taxes and green </w:t>
      </w:r>
      <w:r w:rsidR="00EB0D40" w:rsidRPr="00D52873">
        <w:rPr>
          <w:rFonts w:ascii="Times New Roman" w:eastAsia="Times New Roman" w:hAnsi="Times New Roman" w:cs="Times New Roman"/>
          <w:kern w:val="0"/>
          <w:sz w:val="24"/>
          <w:szCs w:val="24"/>
          <w14:ligatures w14:val="none"/>
        </w:rPr>
        <w:t>incentives</w:t>
      </w:r>
      <w:r w:rsidRPr="00D52873">
        <w:rPr>
          <w:rFonts w:ascii="Times New Roman" w:eastAsia="Times New Roman" w:hAnsi="Times New Roman" w:cs="Times New Roman"/>
          <w:kern w:val="0"/>
          <w:sz w:val="24"/>
          <w:szCs w:val="24"/>
          <w14:ligatures w14:val="none"/>
        </w:rPr>
        <w:t xml:space="preserve"> are introduced. </w:t>
      </w:r>
    </w:p>
    <w:p w14:paraId="7E322051" w14:textId="138A4817"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pPr>
      <w:r w:rsidRPr="00D52873">
        <w:rPr>
          <w:rFonts w:ascii="Times New Roman" w:eastAsia="Times New Roman" w:hAnsi="Times New Roman" w:cs="Times New Roman"/>
          <w:kern w:val="0"/>
          <w:sz w:val="24"/>
          <w:szCs w:val="24"/>
          <w14:ligatures w14:val="none"/>
        </w:rPr>
        <w:t>The thesis makes the following contribution to literature</w:t>
      </w:r>
      <w:r w:rsidR="00EB0D40" w:rsidRPr="00D52873">
        <w:rPr>
          <w:rFonts w:ascii="Times New Roman" w:eastAsia="Times New Roman" w:hAnsi="Times New Roman" w:cs="Times New Roman"/>
          <w:kern w:val="0"/>
          <w:sz w:val="24"/>
          <w:szCs w:val="24"/>
          <w14:ligatures w14:val="none"/>
        </w:rPr>
        <w:t>:</w:t>
      </w:r>
      <w:r w:rsidRPr="00D52873">
        <w:rPr>
          <w:rFonts w:ascii="Times New Roman" w:eastAsia="Times New Roman" w:hAnsi="Times New Roman" w:cs="Times New Roman"/>
          <w:kern w:val="0"/>
          <w:sz w:val="24"/>
          <w:szCs w:val="24"/>
          <w14:ligatures w14:val="none"/>
        </w:rPr>
        <w:t xml:space="preserve"> first, to achieve sustainability through exposure of economies to globalization, this study reveals that there is a threshold to meet for the impact of globalization to be positive on sustainability. In addition, there is a threshold to meet in technology adoption for there to be a switch. Second, the study proposes an alternative model to the double-dividend hypothesis that includes green </w:t>
      </w:r>
      <w:r w:rsidR="00EB0D40" w:rsidRPr="00D52873">
        <w:rPr>
          <w:rFonts w:ascii="Times New Roman" w:eastAsia="Times New Roman" w:hAnsi="Times New Roman" w:cs="Times New Roman"/>
          <w:kern w:val="0"/>
          <w:sz w:val="24"/>
          <w:szCs w:val="24"/>
          <w14:ligatures w14:val="none"/>
        </w:rPr>
        <w:t>incentives</w:t>
      </w:r>
      <w:r w:rsidRPr="00D52873">
        <w:rPr>
          <w:rFonts w:ascii="Times New Roman" w:eastAsia="Times New Roman" w:hAnsi="Times New Roman" w:cs="Times New Roman"/>
          <w:kern w:val="0"/>
          <w:sz w:val="24"/>
          <w:szCs w:val="24"/>
          <w14:ligatures w14:val="none"/>
        </w:rPr>
        <w:t xml:space="preserve"> as </w:t>
      </w:r>
      <w:r w:rsidR="00EB0D40" w:rsidRPr="00D52873">
        <w:rPr>
          <w:rFonts w:ascii="Times New Roman" w:eastAsia="Times New Roman" w:hAnsi="Times New Roman" w:cs="Times New Roman"/>
          <w:kern w:val="0"/>
          <w:sz w:val="24"/>
          <w:szCs w:val="24"/>
          <w14:ligatures w14:val="none"/>
        </w:rPr>
        <w:t xml:space="preserve">a </w:t>
      </w:r>
      <w:r w:rsidRPr="00D52873">
        <w:rPr>
          <w:rFonts w:ascii="Times New Roman" w:eastAsia="Times New Roman" w:hAnsi="Times New Roman" w:cs="Times New Roman"/>
          <w:kern w:val="0"/>
          <w:sz w:val="24"/>
          <w:szCs w:val="24"/>
          <w14:ligatures w14:val="none"/>
        </w:rPr>
        <w:t>complementary policy instrument to environmental taxes.</w:t>
      </w:r>
    </w:p>
    <w:p w14:paraId="640EB8E9" w14:textId="3EC27124" w:rsidR="00CB58B5" w:rsidRPr="00D52873" w:rsidRDefault="00CB58B5" w:rsidP="009F702B">
      <w:pPr>
        <w:spacing w:line="480" w:lineRule="auto"/>
        <w:jc w:val="both"/>
        <w:rPr>
          <w:rFonts w:ascii="Times New Roman" w:eastAsia="Times New Roman" w:hAnsi="Times New Roman" w:cs="Times New Roman"/>
          <w:kern w:val="0"/>
          <w:sz w:val="24"/>
          <w:szCs w:val="24"/>
          <w14:ligatures w14:val="none"/>
        </w:rPr>
        <w:sectPr w:rsidR="00CB58B5" w:rsidRPr="00D52873" w:rsidSect="00CB58B5">
          <w:footerReference w:type="default" r:id="rId14"/>
          <w:footerReference w:type="first" r:id="rId15"/>
          <w:pgSz w:w="12240" w:h="15840"/>
          <w:pgMar w:top="1440" w:right="1440" w:bottom="1440" w:left="1440" w:header="720" w:footer="720" w:gutter="0"/>
          <w:pgNumType w:fmt="lowerRoman" w:start="1"/>
          <w:cols w:space="720"/>
          <w:titlePg/>
          <w:docGrid w:linePitch="360"/>
        </w:sectPr>
      </w:pPr>
      <w:r w:rsidRPr="00D52873">
        <w:rPr>
          <w:rFonts w:ascii="Times New Roman" w:eastAsia="Times New Roman" w:hAnsi="Times New Roman" w:cs="Times New Roman"/>
          <w:kern w:val="0"/>
          <w:sz w:val="24"/>
          <w:szCs w:val="24"/>
          <w14:ligatures w14:val="none"/>
        </w:rPr>
        <w:t xml:space="preserve">In conclusion, this thesis </w:t>
      </w:r>
      <w:r w:rsidR="00EB0D40" w:rsidRPr="00D52873">
        <w:rPr>
          <w:rFonts w:ascii="Times New Roman" w:eastAsia="Times New Roman" w:hAnsi="Times New Roman" w:cs="Times New Roman"/>
          <w:kern w:val="0"/>
          <w:sz w:val="24"/>
          <w:szCs w:val="24"/>
          <w14:ligatures w14:val="none"/>
        </w:rPr>
        <w:t>gives</w:t>
      </w:r>
      <w:r w:rsidRPr="00D52873">
        <w:rPr>
          <w:rFonts w:ascii="Times New Roman" w:eastAsia="Times New Roman" w:hAnsi="Times New Roman" w:cs="Times New Roman"/>
          <w:kern w:val="0"/>
          <w:sz w:val="24"/>
          <w:szCs w:val="24"/>
          <w14:ligatures w14:val="none"/>
        </w:rPr>
        <w:t xml:space="preserve"> rise to important policy recommendations. First, the adverse effect of climate change on economic growth requires environmental </w:t>
      </w:r>
      <w:r w:rsidR="00EB0D40" w:rsidRPr="00D52873">
        <w:rPr>
          <w:rFonts w:ascii="Times New Roman" w:eastAsia="Times New Roman" w:hAnsi="Times New Roman" w:cs="Times New Roman"/>
          <w:kern w:val="0"/>
          <w:sz w:val="24"/>
          <w:szCs w:val="24"/>
          <w14:ligatures w14:val="none"/>
        </w:rPr>
        <w:t>regulatory</w:t>
      </w:r>
      <w:r w:rsidRPr="00D52873">
        <w:rPr>
          <w:rFonts w:ascii="Times New Roman" w:eastAsia="Times New Roman" w:hAnsi="Times New Roman" w:cs="Times New Roman"/>
          <w:kern w:val="0"/>
          <w:sz w:val="24"/>
          <w:szCs w:val="24"/>
          <w14:ligatures w14:val="none"/>
        </w:rPr>
        <w:t xml:space="preserve"> policies that not only </w:t>
      </w:r>
      <w:r w:rsidR="00EB0D40" w:rsidRPr="00D52873">
        <w:rPr>
          <w:rFonts w:ascii="Times New Roman" w:eastAsia="Times New Roman" w:hAnsi="Times New Roman" w:cs="Times New Roman"/>
          <w:kern w:val="0"/>
          <w:sz w:val="24"/>
          <w:szCs w:val="24"/>
          <w14:ligatures w14:val="none"/>
        </w:rPr>
        <w:t>punish</w:t>
      </w:r>
      <w:r w:rsidRPr="00D52873">
        <w:rPr>
          <w:rFonts w:ascii="Times New Roman" w:eastAsia="Times New Roman" w:hAnsi="Times New Roman" w:cs="Times New Roman"/>
          <w:kern w:val="0"/>
          <w:sz w:val="24"/>
          <w:szCs w:val="24"/>
          <w14:ligatures w14:val="none"/>
        </w:rPr>
        <w:t xml:space="preserve"> anthropogenic greenhouse </w:t>
      </w:r>
      <w:r w:rsidR="00EB0D40" w:rsidRPr="00D52873">
        <w:rPr>
          <w:rFonts w:ascii="Times New Roman" w:eastAsia="Times New Roman" w:hAnsi="Times New Roman" w:cs="Times New Roman"/>
          <w:kern w:val="0"/>
          <w:sz w:val="24"/>
          <w:szCs w:val="24"/>
          <w14:ligatures w14:val="none"/>
        </w:rPr>
        <w:t xml:space="preserve">gas </w:t>
      </w:r>
      <w:r w:rsidRPr="00D52873">
        <w:rPr>
          <w:rFonts w:ascii="Times New Roman" w:eastAsia="Times New Roman" w:hAnsi="Times New Roman" w:cs="Times New Roman"/>
          <w:kern w:val="0"/>
          <w:sz w:val="24"/>
          <w:szCs w:val="24"/>
          <w14:ligatures w14:val="none"/>
        </w:rPr>
        <w:t xml:space="preserve">activities, but also </w:t>
      </w:r>
      <w:r w:rsidR="00EB0D40" w:rsidRPr="00D52873">
        <w:rPr>
          <w:rFonts w:ascii="Times New Roman" w:eastAsia="Times New Roman" w:hAnsi="Times New Roman" w:cs="Times New Roman"/>
          <w:kern w:val="0"/>
          <w:sz w:val="24"/>
          <w:szCs w:val="24"/>
          <w14:ligatures w14:val="none"/>
        </w:rPr>
        <w:t>educate</w:t>
      </w:r>
      <w:r w:rsidRPr="00D52873">
        <w:rPr>
          <w:rFonts w:ascii="Times New Roman" w:eastAsia="Times New Roman" w:hAnsi="Times New Roman" w:cs="Times New Roman"/>
          <w:kern w:val="0"/>
          <w:sz w:val="24"/>
          <w:szCs w:val="24"/>
          <w14:ligatures w14:val="none"/>
        </w:rPr>
        <w:t xml:space="preserve"> and conscientize the citizenry on the need to imbibe pro-environmental quality </w:t>
      </w:r>
      <w:r w:rsidR="00EB0D40" w:rsidRPr="00D52873">
        <w:rPr>
          <w:rFonts w:ascii="Times New Roman" w:eastAsia="Times New Roman" w:hAnsi="Times New Roman" w:cs="Times New Roman"/>
          <w:kern w:val="0"/>
          <w:sz w:val="24"/>
          <w:szCs w:val="24"/>
          <w14:ligatures w14:val="none"/>
        </w:rPr>
        <w:t>behaviours</w:t>
      </w:r>
      <w:r w:rsidRPr="00D52873">
        <w:rPr>
          <w:rFonts w:ascii="Times New Roman" w:eastAsia="Times New Roman" w:hAnsi="Times New Roman" w:cs="Times New Roman"/>
          <w:kern w:val="0"/>
          <w:sz w:val="24"/>
          <w:szCs w:val="24"/>
          <w14:ligatures w14:val="none"/>
        </w:rPr>
        <w:t xml:space="preserve">. Second, results on the link between economic well-being and climate change adaptation </w:t>
      </w:r>
      <w:r w:rsidR="00EB0D40" w:rsidRPr="00D52873">
        <w:rPr>
          <w:rFonts w:ascii="Times New Roman" w:eastAsia="Times New Roman" w:hAnsi="Times New Roman" w:cs="Times New Roman"/>
          <w:kern w:val="0"/>
          <w:sz w:val="24"/>
          <w:szCs w:val="24"/>
          <w14:ligatures w14:val="none"/>
        </w:rPr>
        <w:t>indicate</w:t>
      </w:r>
      <w:r w:rsidRPr="00D52873">
        <w:rPr>
          <w:rFonts w:ascii="Times New Roman" w:eastAsia="Times New Roman" w:hAnsi="Times New Roman" w:cs="Times New Roman"/>
          <w:kern w:val="0"/>
          <w:sz w:val="24"/>
          <w:szCs w:val="24"/>
          <w14:ligatures w14:val="none"/>
        </w:rPr>
        <w:t xml:space="preserve"> the need for governments to build </w:t>
      </w:r>
      <w:r w:rsidR="00EB0D40" w:rsidRPr="00D52873">
        <w:rPr>
          <w:rFonts w:ascii="Times New Roman" w:eastAsia="Times New Roman" w:hAnsi="Times New Roman" w:cs="Times New Roman"/>
          <w:kern w:val="0"/>
          <w:sz w:val="24"/>
          <w:szCs w:val="24"/>
          <w14:ligatures w14:val="none"/>
        </w:rPr>
        <w:t>resilience</w:t>
      </w:r>
      <w:r w:rsidRPr="00D52873">
        <w:rPr>
          <w:rFonts w:ascii="Times New Roman" w:eastAsia="Times New Roman" w:hAnsi="Times New Roman" w:cs="Times New Roman"/>
          <w:kern w:val="0"/>
          <w:sz w:val="24"/>
          <w:szCs w:val="24"/>
          <w14:ligatures w14:val="none"/>
        </w:rPr>
        <w:t xml:space="preserve"> and robustness towards climate change, through the implementation of an all-inclusive environmental governance framework, </w:t>
      </w:r>
      <w:r w:rsidR="00EB0D40" w:rsidRPr="00D52873">
        <w:rPr>
          <w:rFonts w:ascii="Times New Roman" w:eastAsia="Times New Roman" w:hAnsi="Times New Roman" w:cs="Times New Roman"/>
          <w:kern w:val="0"/>
          <w:sz w:val="24"/>
          <w:szCs w:val="24"/>
          <w14:ligatures w14:val="none"/>
        </w:rPr>
        <w:t>to</w:t>
      </w:r>
      <w:r w:rsidRPr="00D52873">
        <w:rPr>
          <w:rFonts w:ascii="Times New Roman" w:eastAsia="Times New Roman" w:hAnsi="Times New Roman" w:cs="Times New Roman"/>
          <w:kern w:val="0"/>
          <w:sz w:val="24"/>
          <w:szCs w:val="24"/>
          <w14:ligatures w14:val="none"/>
        </w:rPr>
        <w:t xml:space="preserve"> improve the economic well-being of the people. Third, on the impact of globalization on sustainable switch production, governments need to open up their economies to the world to reap its green benefits. </w:t>
      </w:r>
    </w:p>
    <w:p w14:paraId="23D8BBA8" w14:textId="77777777" w:rsidR="00CB58B5" w:rsidRPr="00D52873" w:rsidRDefault="00CB58B5" w:rsidP="009F702B">
      <w:pPr>
        <w:spacing w:line="360" w:lineRule="auto"/>
        <w:jc w:val="center"/>
        <w:rPr>
          <w:rFonts w:ascii="Times New Roman" w:hAnsi="Times New Roman" w:cs="Times New Roman"/>
          <w:b/>
          <w:iCs/>
          <w:sz w:val="72"/>
          <w:szCs w:val="72"/>
        </w:rPr>
      </w:pPr>
      <w:r w:rsidRPr="00D52873">
        <w:rPr>
          <w:rFonts w:ascii="Times New Roman" w:hAnsi="Times New Roman" w:cs="Times New Roman"/>
          <w:b/>
          <w:iCs/>
          <w:sz w:val="72"/>
          <w:szCs w:val="72"/>
        </w:rPr>
        <w:t>CHAPTER ONE</w:t>
      </w:r>
    </w:p>
    <w:p w14:paraId="4CA3DCEB" w14:textId="77777777" w:rsidR="00CB58B5" w:rsidRPr="00D52873" w:rsidRDefault="00CB58B5" w:rsidP="009F702B">
      <w:pPr>
        <w:spacing w:line="360" w:lineRule="auto"/>
        <w:jc w:val="center"/>
        <w:rPr>
          <w:rFonts w:ascii="Times New Roman" w:hAnsi="Times New Roman" w:cs="Times New Roman"/>
          <w:b/>
          <w:iCs/>
          <w:sz w:val="36"/>
          <w:szCs w:val="36"/>
        </w:rPr>
      </w:pPr>
    </w:p>
    <w:p w14:paraId="455F08C0" w14:textId="77777777" w:rsidR="00CB58B5" w:rsidRPr="00D52873" w:rsidRDefault="00CB58B5" w:rsidP="009F702B">
      <w:pPr>
        <w:spacing w:line="360" w:lineRule="auto"/>
        <w:jc w:val="center"/>
        <w:rPr>
          <w:rFonts w:ascii="Times New Roman" w:hAnsi="Times New Roman" w:cs="Times New Roman"/>
          <w:b/>
          <w:iCs/>
          <w:sz w:val="36"/>
          <w:szCs w:val="36"/>
        </w:rPr>
      </w:pPr>
    </w:p>
    <w:p w14:paraId="69DF7E5F" w14:textId="77777777" w:rsidR="00CB58B5" w:rsidRPr="00D52873" w:rsidRDefault="00CB58B5" w:rsidP="009F702B">
      <w:pPr>
        <w:spacing w:line="360" w:lineRule="auto"/>
        <w:jc w:val="center"/>
        <w:rPr>
          <w:rFonts w:ascii="Times New Roman" w:hAnsi="Times New Roman" w:cs="Times New Roman"/>
          <w:b/>
          <w:iCs/>
          <w:sz w:val="36"/>
          <w:szCs w:val="36"/>
        </w:rPr>
      </w:pPr>
    </w:p>
    <w:p w14:paraId="3DFFED6F" w14:textId="77777777" w:rsidR="00CB58B5" w:rsidRPr="00D52873" w:rsidRDefault="00CB58B5" w:rsidP="009F702B">
      <w:pPr>
        <w:spacing w:line="360" w:lineRule="auto"/>
        <w:jc w:val="center"/>
        <w:rPr>
          <w:rFonts w:ascii="Times New Roman" w:hAnsi="Times New Roman" w:cs="Times New Roman"/>
          <w:b/>
          <w:iCs/>
          <w:sz w:val="36"/>
          <w:szCs w:val="36"/>
        </w:rPr>
      </w:pPr>
    </w:p>
    <w:p w14:paraId="1E449CE2" w14:textId="77777777" w:rsidR="00CB58B5" w:rsidRPr="00D52873" w:rsidRDefault="00CB58B5" w:rsidP="009F702B">
      <w:pPr>
        <w:spacing w:line="360" w:lineRule="auto"/>
        <w:jc w:val="center"/>
        <w:rPr>
          <w:rFonts w:ascii="Times New Roman" w:hAnsi="Times New Roman" w:cs="Times New Roman"/>
          <w:b/>
          <w:iCs/>
          <w:sz w:val="36"/>
          <w:szCs w:val="36"/>
        </w:rPr>
      </w:pPr>
    </w:p>
    <w:p w14:paraId="4943509C" w14:textId="77777777" w:rsidR="00CB58B5" w:rsidRPr="00D52873" w:rsidRDefault="00CB58B5" w:rsidP="009F702B">
      <w:pPr>
        <w:spacing w:line="360" w:lineRule="auto"/>
        <w:jc w:val="center"/>
        <w:rPr>
          <w:rFonts w:ascii="Times New Roman" w:hAnsi="Times New Roman" w:cs="Times New Roman"/>
          <w:b/>
          <w:iCs/>
          <w:sz w:val="36"/>
          <w:szCs w:val="36"/>
        </w:rPr>
      </w:pPr>
    </w:p>
    <w:p w14:paraId="36784797" w14:textId="77777777" w:rsidR="00CB58B5" w:rsidRPr="00D52873" w:rsidRDefault="00CB58B5" w:rsidP="009F702B">
      <w:pPr>
        <w:spacing w:line="360" w:lineRule="auto"/>
        <w:jc w:val="center"/>
        <w:rPr>
          <w:rFonts w:ascii="Times New Roman" w:hAnsi="Times New Roman" w:cs="Times New Roman"/>
          <w:b/>
          <w:iCs/>
          <w:sz w:val="36"/>
          <w:szCs w:val="36"/>
        </w:rPr>
      </w:pPr>
    </w:p>
    <w:p w14:paraId="3F5F3A4E" w14:textId="77777777" w:rsidR="00CB58B5" w:rsidRPr="00D52873" w:rsidRDefault="00CB58B5" w:rsidP="009F702B">
      <w:pPr>
        <w:spacing w:line="360" w:lineRule="auto"/>
        <w:jc w:val="center"/>
        <w:rPr>
          <w:rFonts w:ascii="Times New Roman" w:hAnsi="Times New Roman" w:cs="Times New Roman"/>
          <w:b/>
          <w:iCs/>
          <w:sz w:val="36"/>
          <w:szCs w:val="36"/>
        </w:rPr>
      </w:pPr>
    </w:p>
    <w:p w14:paraId="434CA2FE" w14:textId="77777777" w:rsidR="00CB58B5" w:rsidRPr="00D52873" w:rsidRDefault="00CB58B5" w:rsidP="009F702B">
      <w:pPr>
        <w:spacing w:line="360" w:lineRule="auto"/>
        <w:jc w:val="center"/>
        <w:rPr>
          <w:rFonts w:ascii="Times New Roman" w:hAnsi="Times New Roman" w:cs="Times New Roman"/>
          <w:b/>
          <w:iCs/>
          <w:sz w:val="36"/>
          <w:szCs w:val="36"/>
        </w:rPr>
      </w:pPr>
    </w:p>
    <w:p w14:paraId="6E15D040" w14:textId="77777777" w:rsidR="00CB58B5" w:rsidRPr="00D52873" w:rsidRDefault="00CB58B5" w:rsidP="009F702B">
      <w:pPr>
        <w:spacing w:line="360" w:lineRule="auto"/>
        <w:jc w:val="center"/>
        <w:rPr>
          <w:rFonts w:ascii="Times New Roman" w:hAnsi="Times New Roman" w:cs="Times New Roman"/>
          <w:b/>
          <w:iCs/>
          <w:sz w:val="36"/>
          <w:szCs w:val="36"/>
        </w:rPr>
      </w:pPr>
    </w:p>
    <w:p w14:paraId="55E30941" w14:textId="77777777" w:rsidR="00CB58B5" w:rsidRPr="00D52873" w:rsidRDefault="00CB58B5" w:rsidP="009F702B">
      <w:pPr>
        <w:spacing w:line="360" w:lineRule="auto"/>
        <w:jc w:val="center"/>
        <w:rPr>
          <w:rFonts w:ascii="Times New Roman" w:hAnsi="Times New Roman" w:cs="Times New Roman"/>
          <w:b/>
          <w:iCs/>
          <w:sz w:val="36"/>
          <w:szCs w:val="36"/>
        </w:rPr>
      </w:pPr>
    </w:p>
    <w:p w14:paraId="01E6F2EF" w14:textId="77777777" w:rsidR="00CB58B5" w:rsidRPr="00D52873" w:rsidRDefault="00CB58B5" w:rsidP="009F702B">
      <w:pPr>
        <w:spacing w:line="360" w:lineRule="auto"/>
        <w:jc w:val="center"/>
        <w:rPr>
          <w:rFonts w:ascii="Times New Roman" w:hAnsi="Times New Roman" w:cs="Times New Roman"/>
          <w:b/>
          <w:iCs/>
          <w:sz w:val="36"/>
          <w:szCs w:val="36"/>
        </w:rPr>
      </w:pPr>
    </w:p>
    <w:p w14:paraId="14027905" w14:textId="77777777" w:rsidR="00CB58B5" w:rsidRPr="00D52873" w:rsidRDefault="00CB58B5" w:rsidP="009F702B">
      <w:pPr>
        <w:spacing w:line="360" w:lineRule="auto"/>
        <w:jc w:val="center"/>
        <w:rPr>
          <w:rFonts w:ascii="Times New Roman" w:hAnsi="Times New Roman" w:cs="Times New Roman"/>
          <w:b/>
          <w:iCs/>
          <w:sz w:val="36"/>
          <w:szCs w:val="36"/>
        </w:rPr>
      </w:pPr>
    </w:p>
    <w:p w14:paraId="3DE95F27" w14:textId="77777777" w:rsidR="00CB58B5" w:rsidRPr="00D52873" w:rsidRDefault="00CB58B5" w:rsidP="009F702B">
      <w:pPr>
        <w:spacing w:line="360" w:lineRule="auto"/>
        <w:jc w:val="center"/>
        <w:rPr>
          <w:rFonts w:ascii="Times New Roman" w:hAnsi="Times New Roman" w:cs="Times New Roman"/>
          <w:b/>
          <w:iCs/>
          <w:sz w:val="36"/>
          <w:szCs w:val="36"/>
        </w:rPr>
      </w:pPr>
    </w:p>
    <w:p w14:paraId="3CF43DB3" w14:textId="77777777" w:rsidR="00CB58B5" w:rsidRPr="00D52873" w:rsidRDefault="00CB58B5" w:rsidP="009F702B">
      <w:pPr>
        <w:spacing w:line="360" w:lineRule="auto"/>
        <w:jc w:val="center"/>
        <w:rPr>
          <w:rFonts w:ascii="Times New Roman" w:hAnsi="Times New Roman" w:cs="Times New Roman"/>
          <w:b/>
          <w:iCs/>
          <w:sz w:val="54"/>
          <w:szCs w:val="54"/>
        </w:rPr>
      </w:pPr>
      <w:r w:rsidRPr="00D52873">
        <w:rPr>
          <w:rFonts w:ascii="Times New Roman" w:hAnsi="Times New Roman" w:cs="Times New Roman"/>
          <w:b/>
          <w:iCs/>
          <w:sz w:val="54"/>
          <w:szCs w:val="54"/>
        </w:rPr>
        <w:t>INTRODUCTION</w:t>
      </w:r>
    </w:p>
    <w:p w14:paraId="00EFD067" w14:textId="77777777" w:rsidR="00CB58B5" w:rsidRPr="00D52873" w:rsidRDefault="00CB58B5" w:rsidP="009F702B">
      <w:pPr>
        <w:numPr>
          <w:ilvl w:val="1"/>
          <w:numId w:val="3"/>
        </w:numPr>
        <w:spacing w:after="0" w:line="480" w:lineRule="auto"/>
        <w:contextualSpacing/>
        <w:rPr>
          <w:rFonts w:ascii="Times New Roman" w:hAnsi="Times New Roman" w:cs="Times New Roman"/>
          <w:b/>
          <w:iCs/>
          <w:kern w:val="0"/>
          <w:sz w:val="24"/>
          <w:szCs w:val="24"/>
          <w14:ligatures w14:val="none"/>
        </w:rPr>
      </w:pPr>
      <w:r w:rsidRPr="00D52873">
        <w:rPr>
          <w:rFonts w:ascii="Times New Roman" w:hAnsi="Times New Roman" w:cs="Times New Roman"/>
          <w:b/>
          <w:iCs/>
          <w:kern w:val="0"/>
          <w:sz w:val="24"/>
          <w:szCs w:val="24"/>
          <w14:ligatures w14:val="none"/>
        </w:rPr>
        <w:t xml:space="preserve">Background of the Study </w:t>
      </w:r>
    </w:p>
    <w:p w14:paraId="0B1AA0C4" w14:textId="098B8152"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Curbing environmental pollution and climate change is inarguably the biggest challenge the world is facing today </w:t>
      </w:r>
      <w:sdt>
        <w:sdtPr>
          <w:rPr>
            <w:rFonts w:ascii="Times New Roman" w:hAnsi="Times New Roman" w:cs="Times New Roman"/>
            <w:color w:val="000000"/>
            <w:sz w:val="24"/>
            <w:szCs w:val="24"/>
          </w:rPr>
          <w:tag w:val="MENDELEY_CITATION_v3_eyJjaXRhdGlvbklEIjoiTUVOREVMRVlfQ0lUQVRJT05fN2Q1YzQ3NWYtNmYwZC00YWU4LTgxYzAtNDQzYjhlYmZjMDQw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
          <w:id w:val="-1442532595"/>
          <w:placeholder>
            <w:docPart w:val="DefaultPlaceholder_-1854013440"/>
          </w:placeholder>
        </w:sdtPr>
        <w:sdtEndPr>
          <w:rPr>
            <w:rFonts w:asciiTheme="minorHAnsi" w:hAnsiTheme="minorHAnsi" w:cstheme="minorBidi"/>
            <w:sz w:val="22"/>
            <w:szCs w:val="22"/>
          </w:rPr>
        </w:sdtEndPr>
        <w:sdtContent>
          <w:r w:rsidR="00BA2410" w:rsidRPr="00BA2410">
            <w:rPr>
              <w:color w:val="000000"/>
            </w:rPr>
            <w:t>(Bhat et al., 2022a)</w:t>
          </w:r>
        </w:sdtContent>
      </w:sdt>
      <w:r w:rsidRPr="00D52873">
        <w:rPr>
          <w:rFonts w:ascii="Times New Roman" w:hAnsi="Times New Roman" w:cs="Times New Roman"/>
          <w:sz w:val="24"/>
          <w:szCs w:val="24"/>
        </w:rPr>
        <w:t xml:space="preserve">. These phenomena impact the various physical and biological processes connected to our very human survival </w:t>
      </w:r>
      <w:sdt>
        <w:sdtPr>
          <w:rPr>
            <w:rFonts w:ascii="Times New Roman" w:hAnsi="Times New Roman" w:cs="Times New Roman"/>
            <w:color w:val="000000"/>
            <w:sz w:val="24"/>
            <w:szCs w:val="24"/>
          </w:rPr>
          <w:tag w:val="MENDELEY_CITATION_v3_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"/>
          <w:id w:val="-1297524055"/>
          <w:placeholder>
            <w:docPart w:val="6E650A271236488DAFD38DDE3C440A06"/>
          </w:placeholder>
        </w:sdtPr>
        <w:sdtContent>
          <w:r w:rsidR="00BA2410" w:rsidRPr="00BA2410">
            <w:rPr>
              <w:rFonts w:ascii="Times New Roman" w:hAnsi="Times New Roman" w:cs="Times New Roman"/>
              <w:color w:val="000000"/>
              <w:sz w:val="24"/>
              <w:szCs w:val="24"/>
            </w:rPr>
            <w:t>(Akhtar et al., 2022a)</w:t>
          </w:r>
        </w:sdtContent>
      </w:sdt>
      <w:r w:rsidRPr="00D52873">
        <w:rPr>
          <w:rFonts w:ascii="Times New Roman" w:hAnsi="Times New Roman" w:cs="Times New Roman"/>
          <w:sz w:val="24"/>
          <w:szCs w:val="24"/>
        </w:rPr>
        <w:t xml:space="preserve">. It is estimated that air pollution alone kills seven (7) million people worldwide every year </w:t>
      </w:r>
      <w:sdt>
        <w:sdtPr>
          <w:rPr>
            <w:rFonts w:ascii="Times New Roman" w:hAnsi="Times New Roman" w:cs="Times New Roman"/>
            <w:color w:val="000000"/>
            <w:szCs w:val="24"/>
          </w:rPr>
          <w:tag w:val="MENDELEY_CITATION_v3_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"/>
          <w:id w:val="-1266620581"/>
          <w:placeholder>
            <w:docPart w:val="DefaultPlaceholder_-1854013440"/>
          </w:placeholder>
        </w:sdtPr>
        <w:sdtEndPr>
          <w:rPr>
            <w:rFonts w:asciiTheme="minorHAnsi" w:hAnsiTheme="minorHAnsi" w:cstheme="minorBidi"/>
            <w:szCs w:val="22"/>
          </w:rPr>
        </w:sdtEndPr>
        <w:sdtContent>
          <w:r w:rsidR="00BA2410" w:rsidRPr="00BA2410">
            <w:rPr>
              <w:rFonts w:eastAsia="Times New Roman"/>
              <w:color w:val="000000"/>
            </w:rPr>
            <w:t>(Wolde-Rufael &amp; Mulat-</w:t>
          </w:r>
          <w:proofErr w:type="spellStart"/>
          <w:r w:rsidR="00BA2410" w:rsidRPr="00BA2410">
            <w:rPr>
              <w:rFonts w:eastAsia="Times New Roman"/>
              <w:color w:val="000000"/>
            </w:rPr>
            <w:t>Weldemeskel</w:t>
          </w:r>
          <w:proofErr w:type="spellEnd"/>
          <w:r w:rsidR="00BA2410" w:rsidRPr="00BA2410">
            <w:rPr>
              <w:rFonts w:eastAsia="Times New Roman"/>
              <w:color w:val="000000"/>
            </w:rPr>
            <w:t>, 2022a)</w:t>
          </w:r>
        </w:sdtContent>
      </w:sdt>
      <w:r w:rsidRPr="00D52873">
        <w:rPr>
          <w:rFonts w:ascii="Times New Roman" w:hAnsi="Times New Roman" w:cs="Times New Roman"/>
          <w:sz w:val="24"/>
          <w:szCs w:val="24"/>
        </w:rPr>
        <w:t>. This stem from the fact that, human population growth after the industrial revolution (the process of change from agrarian and handicraft economy to one dominated by industry and machine manufacturing) flipped up energy demands in emerging countries provided by fossil-based sources which concordantly increased carbon dioxide (CO</w:t>
      </w:r>
      <w:r w:rsidRPr="00D52873">
        <w:rPr>
          <w:rFonts w:ascii="Times New Roman" w:hAnsi="Times New Roman" w:cs="Times New Roman"/>
          <w:sz w:val="24"/>
          <w:szCs w:val="24"/>
          <w:vertAlign w:val="subscript"/>
        </w:rPr>
        <w:t>2</w:t>
      </w:r>
      <w:r w:rsidRPr="00D52873">
        <w:rPr>
          <w:rFonts w:ascii="Times New Roman" w:hAnsi="Times New Roman" w:cs="Times New Roman"/>
          <w:sz w:val="24"/>
          <w:szCs w:val="24"/>
        </w:rPr>
        <w:t xml:space="preserve">) emissions, the heat-trapping greenhouse gas (GHG), scientifically proven to be the primary driver of recent global warming and climate change </w:t>
      </w:r>
      <w:sdt>
        <w:sdtPr>
          <w:rPr>
            <w:rFonts w:ascii="Times New Roman" w:hAnsi="Times New Roman" w:cs="Times New Roman"/>
            <w:color w:val="000000"/>
            <w:sz w:val="24"/>
            <w:szCs w:val="24"/>
          </w:rPr>
          <w:tag w:val="MENDELEY_CITATION_v3_eyJjaXRhdGlvbklEIjoiTUVOREVMRVlfQ0lUQVRJT05fMzkzMTkwZGEtOGEzMS00NzI2LTkxYjEtYzUwMjQ0YWI0YjZj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
          <w:id w:val="-82220150"/>
          <w:placeholder>
            <w:docPart w:val="DefaultPlaceholder_-1854013440"/>
          </w:placeholder>
        </w:sdtPr>
        <w:sdtEndPr>
          <w:rPr>
            <w:rFonts w:asciiTheme="minorHAnsi" w:hAnsiTheme="minorHAnsi" w:cstheme="minorBidi"/>
            <w:sz w:val="22"/>
            <w:szCs w:val="22"/>
          </w:rPr>
        </w:sdtEndPr>
        <w:sdtContent>
          <w:r w:rsidR="00BA2410" w:rsidRPr="00BA2410">
            <w:rPr>
              <w:color w:val="000000"/>
            </w:rPr>
            <w:t>(Bhat et al., 2022a)</w:t>
          </w:r>
        </w:sdtContent>
      </w:sdt>
      <w:r w:rsidRPr="00D52873">
        <w:rPr>
          <w:rFonts w:ascii="Times New Roman" w:hAnsi="Times New Roman" w:cs="Times New Roman"/>
          <w:sz w:val="24"/>
          <w:szCs w:val="24"/>
        </w:rPr>
        <w:t xml:space="preserve">. </w:t>
      </w:r>
    </w:p>
    <w:p w14:paraId="17962C2A" w14:textId="7A9D749B"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It should be noted that energy consumption is the precursor of any successful process of economic development in any country </w:t>
      </w:r>
      <w:sdt>
        <w:sdtPr>
          <w:rPr>
            <w:rFonts w:ascii="Times New Roman" w:hAnsi="Times New Roman" w:cs="Times New Roman"/>
            <w:color w:val="000000"/>
            <w:sz w:val="24"/>
            <w:szCs w:val="24"/>
          </w:rPr>
          <w:tag w:val="MENDELEY_CITATION_v3_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"/>
          <w:id w:val="-2126996804"/>
          <w:placeholder>
            <w:docPart w:val="35387FEE16E54713A32333313C308B33"/>
          </w:placeholder>
        </w:sdtPr>
        <w:sdtContent>
          <w:r w:rsidR="00BA2410" w:rsidRPr="00BA2410">
            <w:rPr>
              <w:rFonts w:ascii="Times New Roman" w:hAnsi="Times New Roman" w:cs="Times New Roman"/>
              <w:color w:val="000000"/>
              <w:sz w:val="24"/>
              <w:szCs w:val="24"/>
            </w:rPr>
            <w:t>(Ghosh, 2022a)</w:t>
          </w:r>
        </w:sdtContent>
      </w:sdt>
      <w:r w:rsidRPr="00D52873">
        <w:rPr>
          <w:rFonts w:ascii="Times New Roman" w:hAnsi="Times New Roman" w:cs="Times New Roman"/>
          <w:sz w:val="24"/>
          <w:szCs w:val="24"/>
        </w:rPr>
        <w:t xml:space="preserve">. Thus, higher economic objectives will require more energy consumption by economic units. Since 1990, the pursuit of rapid economic growth and greater fossil fuels consumption in developing countries </w:t>
      </w:r>
      <w:r w:rsidR="006218DF" w:rsidRPr="00D52873">
        <w:rPr>
          <w:rFonts w:ascii="Times New Roman" w:hAnsi="Times New Roman" w:cs="Times New Roman"/>
          <w:sz w:val="24"/>
          <w:szCs w:val="24"/>
        </w:rPr>
        <w:t>has</w:t>
      </w:r>
      <w:r w:rsidRPr="00D52873">
        <w:rPr>
          <w:rFonts w:ascii="Times New Roman" w:hAnsi="Times New Roman" w:cs="Times New Roman"/>
          <w:sz w:val="24"/>
          <w:szCs w:val="24"/>
        </w:rPr>
        <w:t xml:space="preserve"> exacerbated the already precarious global GHG emissions levels by 1.5-fold </w:t>
      </w:r>
      <w:sdt>
        <w:sdtPr>
          <w:rPr>
            <w:rFonts w:ascii="Times New Roman" w:hAnsi="Times New Roman" w:cs="Times New Roman"/>
            <w:color w:val="000000"/>
            <w:sz w:val="24"/>
            <w:szCs w:val="24"/>
          </w:rPr>
          <w:tag w:val="MENDELEY_CITATION_v3_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"/>
          <w:id w:val="1531535566"/>
          <w:placeholder>
            <w:docPart w:val="2C818ACF4B9F40C0B44949FB5E7D7AF9"/>
          </w:placeholder>
        </w:sdtPr>
        <w:sdtContent>
          <w:r w:rsidR="00BA2410" w:rsidRPr="00BA2410">
            <w:rPr>
              <w:rFonts w:ascii="Times New Roman" w:hAnsi="Times New Roman" w:cs="Times New Roman"/>
              <w:color w:val="000000"/>
              <w:sz w:val="24"/>
              <w:szCs w:val="24"/>
            </w:rPr>
            <w:t>(Dogan et al., 2022)</w:t>
          </w:r>
        </w:sdtContent>
      </w:sdt>
      <w:r w:rsidRPr="00D52873">
        <w:rPr>
          <w:rFonts w:ascii="Times New Roman" w:hAnsi="Times New Roman" w:cs="Times New Roman"/>
          <w:sz w:val="24"/>
          <w:szCs w:val="24"/>
        </w:rPr>
        <w:t xml:space="preserve">. The National Aeronautics and Space Administration (NASA) indicates that nineteen (19) of the hottest years have occurred since 2000, with </w:t>
      </w:r>
      <w:r w:rsidR="006218DF" w:rsidRPr="00D52873">
        <w:rPr>
          <w:rFonts w:ascii="Times New Roman" w:hAnsi="Times New Roman" w:cs="Times New Roman"/>
          <w:sz w:val="24"/>
          <w:szCs w:val="24"/>
        </w:rPr>
        <w:t xml:space="preserve">the </w:t>
      </w:r>
      <w:r w:rsidRPr="00D52873">
        <w:rPr>
          <w:rFonts w:ascii="Times New Roman" w:hAnsi="Times New Roman" w:cs="Times New Roman"/>
          <w:sz w:val="24"/>
          <w:szCs w:val="24"/>
        </w:rPr>
        <w:t xml:space="preserve">exception of 1998. The year 2020 is tied with 2016 for the hottest year on record since recordkeeping began in 1880 </w:t>
      </w:r>
      <w:sdt>
        <w:sdtPr>
          <w:rPr>
            <w:rFonts w:ascii="Times New Roman" w:hAnsi="Times New Roman" w:cs="Times New Roman"/>
            <w:color w:val="000000"/>
            <w:sz w:val="24"/>
            <w:szCs w:val="24"/>
          </w:rPr>
          <w:tag w:val="MENDELEY_CITATION_v3_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"/>
          <w:id w:val="1546482081"/>
          <w:placeholder>
            <w:docPart w:val="38B4E3FD05914A52A79FC090D3885E7B"/>
          </w:placeholder>
        </w:sdtPr>
        <w:sdtContent>
          <w:r w:rsidR="00BA2410" w:rsidRPr="00BA2410">
            <w:rPr>
              <w:rFonts w:ascii="Times New Roman" w:hAnsi="Times New Roman" w:cs="Times New Roman"/>
              <w:color w:val="000000"/>
              <w:sz w:val="24"/>
              <w:szCs w:val="24"/>
            </w:rPr>
            <w:t>(NASA, 2022)</w:t>
          </w:r>
        </w:sdtContent>
      </w:sdt>
      <w:r w:rsidRPr="00D52873">
        <w:rPr>
          <w:rFonts w:ascii="Times New Roman" w:hAnsi="Times New Roman" w:cs="Times New Roman"/>
          <w:sz w:val="24"/>
          <w:szCs w:val="24"/>
        </w:rPr>
        <w:t>. The rising intensity of anthropogenic activities and ever-expanding economic growth</w:t>
      </w:r>
      <w:r w:rsidR="006218DF" w:rsidRPr="00D52873">
        <w:rPr>
          <w:rFonts w:ascii="Times New Roman" w:hAnsi="Times New Roman" w:cs="Times New Roman"/>
          <w:sz w:val="24"/>
          <w:szCs w:val="24"/>
        </w:rPr>
        <w:t>,</w:t>
      </w:r>
      <w:r w:rsidRPr="00D52873">
        <w:rPr>
          <w:rFonts w:ascii="Times New Roman" w:hAnsi="Times New Roman" w:cs="Times New Roman"/>
          <w:sz w:val="24"/>
          <w:szCs w:val="24"/>
        </w:rPr>
        <w:t xml:space="preserve"> resulting in an exponential rise in greenhouse </w:t>
      </w:r>
      <w:r w:rsidR="006218DF" w:rsidRPr="00D52873">
        <w:rPr>
          <w:rFonts w:ascii="Times New Roman" w:hAnsi="Times New Roman" w:cs="Times New Roman"/>
          <w:sz w:val="24"/>
          <w:szCs w:val="24"/>
        </w:rPr>
        <w:t>gas emissions,</w:t>
      </w:r>
      <w:r w:rsidRPr="00D52873">
        <w:rPr>
          <w:rFonts w:ascii="Times New Roman" w:hAnsi="Times New Roman" w:cs="Times New Roman"/>
          <w:sz w:val="24"/>
          <w:szCs w:val="24"/>
        </w:rPr>
        <w:t xml:space="preserve"> have heightened the imperative of concrete and speedy actions for sustainable targets worldwide </w:t>
      </w:r>
      <w:sdt>
        <w:sdtPr>
          <w:rPr>
            <w:rFonts w:ascii="Times New Roman" w:hAnsi="Times New Roman" w:cs="Times New Roman"/>
            <w:color w:val="000000"/>
            <w:sz w:val="24"/>
            <w:szCs w:val="24"/>
          </w:rPr>
          <w:tag w:val="MENDELEY_CITATION_v3_eyJjaXRhdGlvbklEIjoiTUVOREVMRVlfQ0lUQVRJT05fMTMxMjQwN2EtMjQ1NS00NGJmLWI0YmItNzE5ZDljODhiYmMwIiwicHJvcGVydGllcyI6eyJub3RlSW5kZXgiOjB9LCJpc0VkaXRlZCI6ZmFsc2UsIm1hbnVhbE92ZXJyaWRlIjp7ImNpdGVwcm9jVGV4dCI6IihNYWhtb29kIGV0IGFsLiwgMjAyMmEpIiwiaXNNYW51YWxseU92ZXJyaWRkZW4iOmZhbHNlLCJtYW51YWxPdmVycmlkZVRleHQiOiI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
          <w:id w:val="-638106111"/>
          <w:placeholder>
            <w:docPart w:val="DefaultPlaceholder_-1854013440"/>
          </w:placeholder>
        </w:sdtPr>
        <w:sdtEndPr>
          <w:rPr>
            <w:rFonts w:asciiTheme="minorHAnsi" w:hAnsiTheme="minorHAnsi" w:cstheme="minorBidi"/>
            <w:sz w:val="22"/>
            <w:szCs w:val="22"/>
          </w:rPr>
        </w:sdtEndPr>
        <w:sdtContent>
          <w:r w:rsidR="00BA2410" w:rsidRPr="00BA2410">
            <w:rPr>
              <w:color w:val="000000"/>
            </w:rPr>
            <w:t>(Mahmood et al., 2022a)</w:t>
          </w:r>
        </w:sdtContent>
      </w:sdt>
      <w:r w:rsidRPr="00D52873">
        <w:rPr>
          <w:rFonts w:ascii="Times New Roman" w:hAnsi="Times New Roman" w:cs="Times New Roman"/>
          <w:sz w:val="24"/>
          <w:szCs w:val="24"/>
        </w:rPr>
        <w:t xml:space="preserve">. </w:t>
      </w:r>
    </w:p>
    <w:p w14:paraId="772905A2" w14:textId="3C8E04CC"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At the United Nations Sustainable Development Summit in 2015, in New York, 193 member states adopted the United Nations Sustainable Development Goals, Agenda 2030, which aim to address the economic, social, and environmental dimensions of development challenges in an overall framework that targets the attainment of sustainable development goals by 2030 </w:t>
      </w:r>
      <w:sdt>
        <w:sdtPr>
          <w:rPr>
            <w:rFonts w:ascii="Times New Roman" w:hAnsi="Times New Roman" w:cs="Times New Roman"/>
            <w:color w:val="000000"/>
            <w:sz w:val="24"/>
            <w:szCs w:val="24"/>
          </w:rPr>
          <w:tag w:val="MENDELEY_CITATION_v3_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"/>
          <w:id w:val="-162388218"/>
          <w:placeholder>
            <w:docPart w:val="DefaultPlaceholder_-1854013440"/>
          </w:placeholder>
        </w:sdtPr>
        <w:sdtEndPr>
          <w:rPr>
            <w:rFonts w:asciiTheme="minorHAnsi" w:hAnsiTheme="minorHAnsi" w:cstheme="minorBidi"/>
            <w:sz w:val="22"/>
            <w:szCs w:val="22"/>
          </w:rPr>
        </w:sdtEndPr>
        <w:sdtContent>
          <w:r w:rsidR="00BA2410" w:rsidRPr="00BA2410">
            <w:rPr>
              <w:color w:val="000000"/>
            </w:rPr>
            <w:t>(Shang et al., 2023)</w:t>
          </w:r>
        </w:sdtContent>
      </w:sdt>
      <w:r w:rsidRPr="00D52873">
        <w:rPr>
          <w:rFonts w:ascii="Times New Roman" w:hAnsi="Times New Roman" w:cs="Times New Roman"/>
          <w:sz w:val="24"/>
          <w:szCs w:val="24"/>
        </w:rPr>
        <w:t xml:space="preserve">. Sustainable development is a product of the Earth Summit (United Nations Conference on Environment and Development) held in Rio de Janeiro, Brazil, in 1992. It was at this summit that gave birth to United Nations Agenda 21, which has been replaced with </w:t>
      </w:r>
      <w:r w:rsidR="006218DF" w:rsidRPr="00D52873">
        <w:rPr>
          <w:rFonts w:ascii="Times New Roman" w:hAnsi="Times New Roman" w:cs="Times New Roman"/>
          <w:sz w:val="24"/>
          <w:szCs w:val="24"/>
        </w:rPr>
        <w:t xml:space="preserve">the </w:t>
      </w:r>
      <w:r w:rsidRPr="00D52873">
        <w:rPr>
          <w:rFonts w:ascii="Times New Roman" w:hAnsi="Times New Roman" w:cs="Times New Roman"/>
          <w:sz w:val="24"/>
          <w:szCs w:val="24"/>
        </w:rPr>
        <w:t>2030 Agenda. Since the adoption of sustainable development pathway, the nexus amid economic growth, environmental quality, and sustainable switch has assumed the front burner of global discourse, spearheaded by the United Nations Framework Convention on Climate Change (UNFCCC), by organizing stakeholder engagement called the Conference of Parties (COPs), the latest of which was the 27</w:t>
      </w:r>
      <w:r w:rsidRPr="00D52873">
        <w:rPr>
          <w:rFonts w:ascii="Times New Roman" w:hAnsi="Times New Roman" w:cs="Times New Roman"/>
          <w:sz w:val="24"/>
          <w:szCs w:val="24"/>
          <w:vertAlign w:val="superscript"/>
        </w:rPr>
        <w:t>th</w:t>
      </w:r>
      <w:r w:rsidRPr="00D52873">
        <w:rPr>
          <w:rFonts w:ascii="Times New Roman" w:hAnsi="Times New Roman" w:cs="Times New Roman"/>
          <w:sz w:val="24"/>
          <w:szCs w:val="24"/>
        </w:rPr>
        <w:t xml:space="preserve"> Conference of Parties (COP 27), Sharm El Sheik, Egypt, in 2022, to deliberate on the reports of the Intergovernmental Panel on Climate Change </w:t>
      </w:r>
      <w:sdt>
        <w:sdtPr>
          <w:rPr>
            <w:rFonts w:ascii="Times New Roman" w:hAnsi="Times New Roman" w:cs="Times New Roman"/>
            <w:color w:val="000000"/>
            <w:sz w:val="24"/>
            <w:szCs w:val="24"/>
          </w:rPr>
          <w:tag w:val="MENDELEY_CITATION_v3_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"/>
          <w:id w:val="-1240558831"/>
          <w:placeholder>
            <w:docPart w:val="DefaultPlaceholder_-1854013440"/>
          </w:placeholder>
        </w:sdtPr>
        <w:sdtEndPr>
          <w:rPr>
            <w:rFonts w:asciiTheme="minorHAnsi" w:hAnsiTheme="minorHAnsi" w:cstheme="minorBidi"/>
            <w:sz w:val="22"/>
            <w:szCs w:val="22"/>
          </w:rPr>
        </w:sdtEndPr>
        <w:sdtContent>
          <w:r w:rsidR="00BA2410" w:rsidRPr="00BA2410">
            <w:rPr>
              <w:color w:val="000000"/>
            </w:rPr>
            <w:t>(IPCC, 2022a)</w:t>
          </w:r>
        </w:sdtContent>
      </w:sdt>
      <w:r w:rsidR="006218DF" w:rsidRPr="00D52873">
        <w:rPr>
          <w:color w:val="000000"/>
        </w:rPr>
        <w:t xml:space="preserve"> </w:t>
      </w:r>
      <w:r w:rsidRPr="00D52873">
        <w:rPr>
          <w:rFonts w:ascii="Times New Roman" w:hAnsi="Times New Roman" w:cs="Times New Roman"/>
          <w:sz w:val="24"/>
          <w:szCs w:val="24"/>
        </w:rPr>
        <w:t>and to decide on the right frame of policies for the promotion of sustainable development. These discussions have informed the Race to Zero campaign being led by UNFCCC High-level Climate Champions and, more broadly, aim to promote convergence toward robust standards for net zero targets across the climate action community, representing 1,049 cities, 67 regions, 5,235 businesses, 441 of the biggest investors, and 1,039 Higher Education Institutions. These ‘real economy’ actors join 120 countries in the largest ever alliance committed to achieving net zero CO</w:t>
      </w:r>
      <w:r w:rsidRPr="00D52873">
        <w:rPr>
          <w:rFonts w:ascii="Times New Roman" w:hAnsi="Times New Roman" w:cs="Times New Roman"/>
          <w:sz w:val="24"/>
          <w:szCs w:val="24"/>
          <w:vertAlign w:val="subscript"/>
        </w:rPr>
        <w:t>2</w:t>
      </w:r>
      <w:r w:rsidRPr="00D52873">
        <w:rPr>
          <w:rFonts w:ascii="Times New Roman" w:hAnsi="Times New Roman" w:cs="Times New Roman"/>
          <w:sz w:val="24"/>
          <w:szCs w:val="24"/>
        </w:rPr>
        <w:t xml:space="preserve"> emissions by 2050 at the latest </w:t>
      </w:r>
      <w:sdt>
        <w:sdtPr>
          <w:rPr>
            <w:rFonts w:ascii="Times New Roman" w:hAnsi="Times New Roman" w:cs="Times New Roman"/>
            <w:color w:val="000000"/>
            <w:sz w:val="24"/>
            <w:szCs w:val="24"/>
          </w:rPr>
          <w:tag w:val="MENDELEY_CITATION_v3_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"/>
          <w:id w:val="-163629119"/>
          <w:placeholder>
            <w:docPart w:val="55D5210993E742039A518350606E3C90"/>
          </w:placeholder>
        </w:sdtPr>
        <w:sdtContent>
          <w:r w:rsidR="00BA2410" w:rsidRPr="00BA2410">
            <w:rPr>
              <w:rFonts w:ascii="Times New Roman" w:hAnsi="Times New Roman" w:cs="Times New Roman"/>
              <w:color w:val="000000"/>
              <w:sz w:val="24"/>
              <w:szCs w:val="24"/>
            </w:rPr>
            <w:t>(UNFCCC, 2022)</w:t>
          </w:r>
        </w:sdtContent>
      </w:sdt>
      <w:r w:rsidRPr="00D52873">
        <w:rPr>
          <w:rFonts w:ascii="Times New Roman" w:hAnsi="Times New Roman" w:cs="Times New Roman"/>
          <w:sz w:val="24"/>
          <w:szCs w:val="24"/>
        </w:rPr>
        <w:t xml:space="preserve">. All these initiatives show a growing concern for the environment and its components, and that humanity </w:t>
      </w:r>
      <w:r w:rsidR="006218DF" w:rsidRPr="00D52873">
        <w:rPr>
          <w:rFonts w:ascii="Times New Roman" w:hAnsi="Times New Roman" w:cs="Times New Roman"/>
          <w:sz w:val="24"/>
          <w:szCs w:val="24"/>
        </w:rPr>
        <w:t xml:space="preserve">has </w:t>
      </w:r>
      <w:r w:rsidRPr="00D52873">
        <w:rPr>
          <w:rFonts w:ascii="Times New Roman" w:hAnsi="Times New Roman" w:cs="Times New Roman"/>
          <w:sz w:val="24"/>
          <w:szCs w:val="24"/>
        </w:rPr>
        <w:t xml:space="preserve">become aware of the </w:t>
      </w:r>
      <w:r w:rsidR="006218DF" w:rsidRPr="00D52873">
        <w:rPr>
          <w:rFonts w:ascii="Times New Roman" w:hAnsi="Times New Roman" w:cs="Times New Roman"/>
          <w:sz w:val="24"/>
          <w:szCs w:val="24"/>
        </w:rPr>
        <w:t>immense</w:t>
      </w:r>
      <w:r w:rsidRPr="00D52873">
        <w:rPr>
          <w:rFonts w:ascii="Times New Roman" w:hAnsi="Times New Roman" w:cs="Times New Roman"/>
          <w:sz w:val="24"/>
          <w:szCs w:val="24"/>
        </w:rPr>
        <w:t xml:space="preserve"> dangers which threaten living conditions on earth and the future of </w:t>
      </w:r>
      <w:r w:rsidR="006218DF" w:rsidRPr="00D52873">
        <w:rPr>
          <w:rFonts w:ascii="Times New Roman" w:hAnsi="Times New Roman" w:cs="Times New Roman"/>
          <w:sz w:val="24"/>
          <w:szCs w:val="24"/>
        </w:rPr>
        <w:t xml:space="preserve">the </w:t>
      </w:r>
      <w:r w:rsidRPr="00D52873">
        <w:rPr>
          <w:rFonts w:ascii="Times New Roman" w:hAnsi="Times New Roman" w:cs="Times New Roman"/>
          <w:sz w:val="24"/>
          <w:szCs w:val="24"/>
        </w:rPr>
        <w:t xml:space="preserve">human species </w:t>
      </w:r>
      <w:sdt>
        <w:sdtPr>
          <w:rPr>
            <w:rFonts w:ascii="Times New Roman" w:hAnsi="Times New Roman" w:cs="Times New Roman"/>
            <w:color w:val="000000"/>
            <w:sz w:val="24"/>
            <w:szCs w:val="24"/>
          </w:rPr>
          <w:tag w:val="MENDELEY_CITATION_v3_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"/>
          <w:id w:val="831179449"/>
          <w:placeholder>
            <w:docPart w:val="DefaultPlaceholder_-1854013440"/>
          </w:placeholder>
        </w:sdtPr>
        <w:sdtEndPr>
          <w:rPr>
            <w:rFonts w:asciiTheme="minorHAnsi" w:hAnsiTheme="minorHAnsi" w:cstheme="minorBidi"/>
            <w:sz w:val="22"/>
            <w:szCs w:val="22"/>
          </w:rPr>
        </w:sdtEndPr>
        <w:sdtContent>
          <w:r w:rsidR="00BA2410" w:rsidRPr="00BA2410">
            <w:rPr>
              <w:color w:val="000000"/>
            </w:rPr>
            <w:t>(Alina-Petronela et al., 2023)</w:t>
          </w:r>
        </w:sdtContent>
      </w:sdt>
      <w:r w:rsidRPr="00D52873">
        <w:rPr>
          <w:rFonts w:ascii="Times New Roman" w:hAnsi="Times New Roman" w:cs="Times New Roman"/>
          <w:sz w:val="24"/>
          <w:szCs w:val="24"/>
        </w:rPr>
        <w:t>.</w:t>
      </w:r>
    </w:p>
    <w:p w14:paraId="7BCA0D26" w14:textId="75F0C5A3"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Sustainable development offers a comprehensive pathway to achieving ambitious climate change mitigation goals. Sustainable development requires the pursuit of synergies and the avoidance of trade-offs between the economic, social, and environmental dimensions of development. Factoring in equality and distributional effects will be particularly important in the pursuit of sustainable policies and partnerships, and in accelerating the transition to sustainable development. Using climate change as a key conduit can only work if synergies across sectors are exploited and if policy implementation is supported by national and international partnerships. The speed, quality, depth, and scale of the transition will depend on the developmental starting point, that is, on explicit goals as well as the enabling environment consisting of the individual </w:t>
      </w:r>
      <w:r w:rsidR="006218DF" w:rsidRPr="00D52873">
        <w:rPr>
          <w:rFonts w:ascii="Times New Roman" w:hAnsi="Times New Roman" w:cs="Times New Roman"/>
          <w:sz w:val="24"/>
          <w:szCs w:val="24"/>
        </w:rPr>
        <w:t>behaviour</w:t>
      </w:r>
      <w:r w:rsidRPr="00D52873">
        <w:rPr>
          <w:rFonts w:ascii="Times New Roman" w:hAnsi="Times New Roman" w:cs="Times New Roman"/>
          <w:sz w:val="24"/>
          <w:szCs w:val="24"/>
        </w:rPr>
        <w:t xml:space="preserve">, mindsets, beliefs and actions, social cohesion, governance, policies, institutions, social and technological innovations et cetera. The integration of both climate change mitigation and adaptation policies in sustainable development is also essential in the establishment of fair and robust transformation pathways  </w:t>
      </w:r>
      <w:sdt>
        <w:sdtPr>
          <w:rPr>
            <w:rFonts w:ascii="Times New Roman" w:hAnsi="Times New Roman" w:cs="Times New Roman"/>
            <w:color w:val="000000"/>
            <w:sz w:val="24"/>
            <w:szCs w:val="24"/>
          </w:rPr>
          <w:tag w:val="MENDELEY_CITATION_v3_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"/>
          <w:id w:val="-329370180"/>
          <w:placeholder>
            <w:docPart w:val="4549513CFFD44410BE212F42E1B00D0C"/>
          </w:placeholder>
        </w:sdtPr>
        <w:sdtContent>
          <w:r w:rsidR="00BA2410" w:rsidRPr="00BA2410">
            <w:rPr>
              <w:rFonts w:ascii="Times New Roman" w:hAnsi="Times New Roman" w:cs="Times New Roman"/>
              <w:color w:val="000000"/>
              <w:sz w:val="24"/>
              <w:szCs w:val="24"/>
            </w:rPr>
            <w:t>(Mitigation of Climate Change Climate Change 2022 Working Group III Contribution to the Sixth Assessment Report of the Intergovernmental Panel on Climate Change, n.d.)</w:t>
          </w:r>
        </w:sdtContent>
      </w:sdt>
    </w:p>
    <w:p w14:paraId="1167659E" w14:textId="47DA14E6"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These global engagements on sustainable development are putting pressure on governments to find innovative ways to reduce environmental damage while minimizing harm to economic growth. Thus, anthropogenic carbon dioxide (CO</w:t>
      </w:r>
      <w:r w:rsidRPr="00D52873">
        <w:rPr>
          <w:rFonts w:ascii="Times New Roman" w:hAnsi="Times New Roman" w:cs="Times New Roman"/>
          <w:sz w:val="24"/>
          <w:szCs w:val="24"/>
          <w:vertAlign w:val="subscript"/>
        </w:rPr>
        <w:t>2</w:t>
      </w:r>
      <w:r w:rsidRPr="00D52873">
        <w:rPr>
          <w:rFonts w:ascii="Times New Roman" w:hAnsi="Times New Roman" w:cs="Times New Roman"/>
          <w:sz w:val="24"/>
          <w:szCs w:val="24"/>
        </w:rPr>
        <w:t xml:space="preserve">) emissions reduction has become a very important social contract deliverable, pegged at the top of the political agenda, and both central and local governments have significant roles to play in environmental policy in general </w:t>
      </w:r>
      <w:sdt>
        <w:sdtPr>
          <w:rPr>
            <w:rFonts w:ascii="Times New Roman" w:hAnsi="Times New Roman" w:cs="Times New Roman"/>
            <w:color w:val="000000"/>
            <w:sz w:val="24"/>
            <w:szCs w:val="24"/>
          </w:rPr>
          <w:tag w:val="MENDELEY_CITATION_v3_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"/>
          <w:id w:val="-1706860420"/>
          <w:placeholder>
            <w:docPart w:val="DefaultPlaceholder_-1854013440"/>
          </w:placeholder>
        </w:sdtPr>
        <w:sdtEndPr>
          <w:rPr>
            <w:rFonts w:asciiTheme="minorHAnsi" w:hAnsiTheme="minorHAnsi" w:cstheme="minorBidi"/>
            <w:sz w:val="22"/>
            <w:szCs w:val="22"/>
          </w:rPr>
        </w:sdtEndPr>
        <w:sdtContent>
          <w:r w:rsidR="00BA2410" w:rsidRPr="00BA2410">
            <w:rPr>
              <w:color w:val="000000"/>
            </w:rPr>
            <w:t>(Delgado et al., 2022)</w:t>
          </w:r>
        </w:sdtContent>
      </w:sdt>
      <w:r w:rsidRPr="00D52873">
        <w:rPr>
          <w:rFonts w:ascii="Times New Roman" w:hAnsi="Times New Roman" w:cs="Times New Roman"/>
          <w:sz w:val="24"/>
          <w:szCs w:val="24"/>
        </w:rPr>
        <w:t xml:space="preserve">. Towards environmental protection, governments have a range of tools at their disposal, including regulations, information programs, innovation policies, environmental subsidies, and environmental taxes, which can be applied to achieve sustainable production and consumption practices. Among these tools, taxes are considered a major component of this toolkit, in the sense that environmental taxes have multiple advantages, such as environmental effectiveness, economic efficiency, the ability to raise public revenue, and transparency. Environmental taxes are levied on activities that </w:t>
      </w:r>
      <w:r w:rsidR="006F6A61" w:rsidRPr="00D52873">
        <w:rPr>
          <w:rFonts w:ascii="Times New Roman" w:hAnsi="Times New Roman" w:cs="Times New Roman"/>
          <w:sz w:val="24"/>
          <w:szCs w:val="24"/>
        </w:rPr>
        <w:t>harm</w:t>
      </w:r>
      <w:r w:rsidRPr="00D52873">
        <w:rPr>
          <w:rFonts w:ascii="Times New Roman" w:hAnsi="Times New Roman" w:cs="Times New Roman"/>
          <w:sz w:val="24"/>
          <w:szCs w:val="24"/>
        </w:rPr>
        <w:t xml:space="preserve"> the environment, such as pollution, greenhouse gas emissions, and energy consumption. Governments’ imposition of taxes on these activities can encourage individuals and businesses to reduce their environmental impact and adopt more sustainable practices. By imposing a tax on fossil fuels, governments can encourage the use of renewable energy sources such as wind, solar, and hydro power, which emit fewer greenhouse gases, and discourage activities that contribute to climate change. Through the imposition of environmental taxes, governments encourage individuals and businesses to adopt more </w:t>
      </w:r>
      <w:r w:rsidR="006F6A61" w:rsidRPr="00D52873">
        <w:rPr>
          <w:rFonts w:ascii="Times New Roman" w:hAnsi="Times New Roman" w:cs="Times New Roman"/>
          <w:sz w:val="24"/>
          <w:szCs w:val="24"/>
        </w:rPr>
        <w:t>energy-efficient</w:t>
      </w:r>
      <w:r w:rsidRPr="00D52873">
        <w:rPr>
          <w:rFonts w:ascii="Times New Roman" w:hAnsi="Times New Roman" w:cs="Times New Roman"/>
          <w:sz w:val="24"/>
          <w:szCs w:val="24"/>
        </w:rPr>
        <w:t xml:space="preserve"> practices, such as using energy-efficient appliances, improving insulation, and reducing waste. At the end of the day, revenues raised from environmental taxes can be used to fund environmental program</w:t>
      </w:r>
      <w:r w:rsidR="006F6A61" w:rsidRPr="00D52873">
        <w:rPr>
          <w:rFonts w:ascii="Times New Roman" w:hAnsi="Times New Roman" w:cs="Times New Roman"/>
          <w:sz w:val="24"/>
          <w:szCs w:val="24"/>
        </w:rPr>
        <w:t>me</w:t>
      </w:r>
      <w:r w:rsidRPr="00D52873">
        <w:rPr>
          <w:rFonts w:ascii="Times New Roman" w:hAnsi="Times New Roman" w:cs="Times New Roman"/>
          <w:sz w:val="24"/>
          <w:szCs w:val="24"/>
        </w:rPr>
        <w:t xml:space="preserve">s and initiatives, such as research and development of innovative green technologies, conservation efforts, and education and outreach programs. Overall, environmental taxes can be an effective tool in tackling climate change by encouraging individuals and businesses to adopt more sustainable practices and reducing greenhouse gas emissions. </w:t>
      </w:r>
    </w:p>
    <w:p w14:paraId="46B206C9" w14:textId="3D974BE0"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Without government intervention, there is no market incentive for firms and households to take into account environmental damage, since its impact is spread across many people and it has little or no direct cost to the polluter. Therefore, protection of the environment generally requires collective action, usually led by </w:t>
      </w:r>
      <w:r w:rsidR="006F6A61" w:rsidRPr="00D52873">
        <w:rPr>
          <w:rFonts w:ascii="Times New Roman" w:hAnsi="Times New Roman" w:cs="Times New Roman"/>
          <w:sz w:val="24"/>
          <w:szCs w:val="24"/>
        </w:rPr>
        <w:t xml:space="preserve">the </w:t>
      </w:r>
      <w:r w:rsidRPr="00D52873">
        <w:rPr>
          <w:rFonts w:ascii="Times New Roman" w:hAnsi="Times New Roman" w:cs="Times New Roman"/>
          <w:sz w:val="24"/>
          <w:szCs w:val="24"/>
        </w:rPr>
        <w:t xml:space="preserve">government. In the past, environmental policy was typically dominated by command-and-control regulations. These approaches were generally prescriptive and highly targeted, for example, banning or limiting particular substances or requiring certain industries to use specific technologies. Over recent decades, interest has grown in using market-based instruments such as taxes and tradable emission permits. There are a number of reasons for the increasing use of environmental taxes. Taxes directly address market failure by pricing in environmental costs. In addition, taxes leave consumers and businesses with </w:t>
      </w:r>
      <w:r w:rsidR="006F6A61" w:rsidRPr="00D52873">
        <w:rPr>
          <w:rFonts w:ascii="Times New Roman" w:hAnsi="Times New Roman" w:cs="Times New Roman"/>
          <w:sz w:val="24"/>
          <w:szCs w:val="24"/>
        </w:rPr>
        <w:t xml:space="preserve">the </w:t>
      </w:r>
      <w:r w:rsidRPr="00D52873">
        <w:rPr>
          <w:rFonts w:ascii="Times New Roman" w:hAnsi="Times New Roman" w:cs="Times New Roman"/>
          <w:sz w:val="24"/>
          <w:szCs w:val="24"/>
        </w:rPr>
        <w:t xml:space="preserve">flexibility to determine the least-cost way to reduce environmental damage </w:t>
      </w:r>
      <w:sdt>
        <w:sdtPr>
          <w:rPr>
            <w:rFonts w:ascii="Times New Roman" w:hAnsi="Times New Roman" w:cs="Times New Roman"/>
            <w:color w:val="000000"/>
            <w:sz w:val="24"/>
            <w:szCs w:val="24"/>
          </w:rPr>
          <w:tag w:val="MENDELEY_CITATION_v3_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"/>
          <w:id w:val="1066616730"/>
          <w:placeholder>
            <w:docPart w:val="DefaultPlaceholder_-1854013440"/>
          </w:placeholder>
        </w:sdtPr>
        <w:sdtEndPr>
          <w:rPr>
            <w:rFonts w:asciiTheme="minorHAnsi" w:hAnsiTheme="minorHAnsi" w:cstheme="minorBidi"/>
            <w:sz w:val="22"/>
            <w:szCs w:val="22"/>
          </w:rPr>
        </w:sdtEndPr>
        <w:sdtContent>
          <w:r w:rsidR="00BA2410" w:rsidRPr="00BA2410">
            <w:rPr>
              <w:color w:val="000000"/>
            </w:rPr>
            <w:t>(OECD, 2021)</w:t>
          </w:r>
        </w:sdtContent>
      </w:sdt>
      <w:r w:rsidRPr="00D52873">
        <w:rPr>
          <w:rFonts w:ascii="Times New Roman" w:hAnsi="Times New Roman" w:cs="Times New Roman"/>
          <w:sz w:val="24"/>
          <w:szCs w:val="24"/>
        </w:rPr>
        <w:t xml:space="preserve">. </w:t>
      </w:r>
    </w:p>
    <w:p w14:paraId="36BB2330" w14:textId="42290FAC"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The continued rise in global emission level is an indication that the current set of nationally determined contributions (NDCs) are not sufficient in keeping global average temperature increase target below 1.5</w:t>
      </w:r>
      <w:r w:rsidRPr="00D52873">
        <w:rPr>
          <w:rFonts w:ascii="Times New Roman" w:hAnsi="Times New Roman" w:cs="Times New Roman"/>
          <w:sz w:val="24"/>
          <w:szCs w:val="24"/>
          <w:vertAlign w:val="superscript"/>
        </w:rPr>
        <w:t>o</w:t>
      </w:r>
      <w:r w:rsidRPr="00D52873">
        <w:rPr>
          <w:rFonts w:ascii="Times New Roman" w:hAnsi="Times New Roman" w:cs="Times New Roman"/>
          <w:sz w:val="24"/>
          <w:szCs w:val="24"/>
        </w:rPr>
        <w:t>C as against pre-industrial levels. To get on track for limiting global warming to 1.5</w:t>
      </w:r>
      <w:r w:rsidRPr="00D52873">
        <w:rPr>
          <w:rFonts w:ascii="Times New Roman" w:hAnsi="Times New Roman" w:cs="Times New Roman"/>
          <w:sz w:val="24"/>
          <w:szCs w:val="24"/>
          <w:vertAlign w:val="superscript"/>
        </w:rPr>
        <w:t>o</w:t>
      </w:r>
      <w:r w:rsidRPr="00D52873">
        <w:rPr>
          <w:rFonts w:ascii="Times New Roman" w:hAnsi="Times New Roman" w:cs="Times New Roman"/>
          <w:sz w:val="24"/>
          <w:szCs w:val="24"/>
        </w:rPr>
        <w:t xml:space="preserve">C, global annual GHG emissions must be reduced by 45 percent in just eight years </w:t>
      </w:r>
      <w:sdt>
        <w:sdtPr>
          <w:rPr>
            <w:rFonts w:ascii="Times New Roman" w:hAnsi="Times New Roman" w:cs="Times New Roman"/>
            <w:color w:val="000000"/>
            <w:sz w:val="24"/>
            <w:szCs w:val="24"/>
          </w:rPr>
          <w:tag w:val="MENDELEY_CITATION_v3_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"/>
          <w:id w:val="-319504792"/>
          <w:placeholder>
            <w:docPart w:val="DefaultPlaceholder_-1854013440"/>
          </w:placeholder>
        </w:sdtPr>
        <w:sdtEndPr>
          <w:rPr>
            <w:rFonts w:asciiTheme="minorHAnsi" w:hAnsiTheme="minorHAnsi" w:cstheme="minorBidi"/>
            <w:sz w:val="22"/>
            <w:szCs w:val="22"/>
          </w:rPr>
        </w:sdtEndPr>
        <w:sdtContent>
          <w:r w:rsidR="00BA2410" w:rsidRPr="00BA2410">
            <w:rPr>
              <w:color w:val="000000"/>
            </w:rPr>
            <w:t>(United Nations, 2020)</w:t>
          </w:r>
        </w:sdtContent>
      </w:sdt>
      <w:r w:rsidRPr="00D52873">
        <w:rPr>
          <w:rFonts w:ascii="Times New Roman" w:hAnsi="Times New Roman" w:cs="Times New Roman"/>
          <w:sz w:val="24"/>
          <w:szCs w:val="24"/>
        </w:rPr>
        <w:t xml:space="preserve">.  With current production structures largely dependent on carbon-based technologies, the challenge is to switch to decarbonized alternatives at minimum costs, requiring large-scale policy interventions via strict environmental regulations, green incentives, and government-supported research and development into alternative net-zero transition pathways </w:t>
      </w:r>
      <w:sdt>
        <w:sdtPr>
          <w:rPr>
            <w:rFonts w:ascii="Times New Roman" w:hAnsi="Times New Roman" w:cs="Times New Roman"/>
            <w:color w:val="000000"/>
            <w:sz w:val="24"/>
            <w:szCs w:val="24"/>
          </w:rPr>
          <w:tag w:val="MENDELEY_CITATION_v3_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"/>
          <w:id w:val="-78679423"/>
          <w:placeholder>
            <w:docPart w:val="DefaultPlaceholder_-1854013440"/>
          </w:placeholder>
        </w:sdtPr>
        <w:sdtEndPr>
          <w:rPr>
            <w:rFonts w:asciiTheme="minorHAnsi" w:hAnsiTheme="minorHAnsi" w:cstheme="minorBidi"/>
            <w:sz w:val="22"/>
            <w:szCs w:val="22"/>
          </w:rPr>
        </w:sdtEndPr>
        <w:sdtContent>
          <w:r w:rsidR="00BA2410" w:rsidRPr="00BA2410">
            <w:rPr>
              <w:color w:val="000000"/>
            </w:rPr>
            <w:t>(Varga et al., 2022a)</w:t>
          </w:r>
        </w:sdtContent>
      </w:sdt>
      <w:r w:rsidRPr="00D52873">
        <w:rPr>
          <w:rFonts w:ascii="Times New Roman" w:hAnsi="Times New Roman" w:cs="Times New Roman"/>
          <w:sz w:val="24"/>
          <w:szCs w:val="24"/>
        </w:rPr>
        <w:t xml:space="preserve">. </w:t>
      </w:r>
    </w:p>
    <w:p w14:paraId="4441BDEE" w14:textId="44F2D230"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In the ongoing discussions on emissions reduction through environmental tax policies and what can be done to improve their implementation, the role of accounting research </w:t>
      </w:r>
      <w:r w:rsidR="006F6A61" w:rsidRPr="00D52873">
        <w:rPr>
          <w:rFonts w:ascii="Times New Roman" w:hAnsi="Times New Roman" w:cs="Times New Roman"/>
          <w:sz w:val="24"/>
          <w:szCs w:val="24"/>
        </w:rPr>
        <w:t>comes</w:t>
      </w:r>
      <w:r w:rsidRPr="00D52873">
        <w:rPr>
          <w:rFonts w:ascii="Times New Roman" w:hAnsi="Times New Roman" w:cs="Times New Roman"/>
          <w:sz w:val="24"/>
          <w:szCs w:val="24"/>
        </w:rPr>
        <w:t xml:space="preserve"> to the fore. Though tax research in accounting investigates the same issues in finance and economics, accounting researchers still have a relative advantage when it </w:t>
      </w:r>
      <w:r w:rsidR="006F6A61" w:rsidRPr="00D52873">
        <w:rPr>
          <w:rFonts w:ascii="Times New Roman" w:hAnsi="Times New Roman" w:cs="Times New Roman"/>
          <w:sz w:val="24"/>
          <w:szCs w:val="24"/>
        </w:rPr>
        <w:t>comes</w:t>
      </w:r>
      <w:r w:rsidRPr="00D52873">
        <w:rPr>
          <w:rFonts w:ascii="Times New Roman" w:hAnsi="Times New Roman" w:cs="Times New Roman"/>
          <w:sz w:val="24"/>
          <w:szCs w:val="24"/>
        </w:rPr>
        <w:t xml:space="preserve"> to regulations or enforcing standards </w:t>
      </w:r>
      <w:sdt>
        <w:sdtPr>
          <w:rPr>
            <w:rFonts w:ascii="Times New Roman" w:hAnsi="Times New Roman" w:cs="Times New Roman"/>
            <w:color w:val="000000"/>
            <w:sz w:val="24"/>
            <w:szCs w:val="24"/>
          </w:rPr>
          <w:tag w:val="MENDELEY_CITATION_v3_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"/>
          <w:id w:val="1312374864"/>
          <w:placeholder>
            <w:docPart w:val="DefaultPlaceholder_-1854013440"/>
          </w:placeholder>
        </w:sdtPr>
        <w:sdtEndPr>
          <w:rPr>
            <w:rFonts w:asciiTheme="minorHAnsi" w:hAnsiTheme="minorHAnsi" w:cstheme="minorBidi"/>
            <w:sz w:val="22"/>
            <w:szCs w:val="22"/>
          </w:rPr>
        </w:sdtEndPr>
        <w:sdtContent>
          <w:r w:rsidR="00BA2410" w:rsidRPr="00BA2410">
            <w:rPr>
              <w:color w:val="000000"/>
            </w:rPr>
            <w:t>(W. Cai et al., 2022)</w:t>
          </w:r>
        </w:sdtContent>
      </w:sdt>
      <w:r w:rsidRPr="00D52873">
        <w:rPr>
          <w:rFonts w:ascii="Times New Roman" w:hAnsi="Times New Roman" w:cs="Times New Roman"/>
          <w:sz w:val="24"/>
          <w:szCs w:val="24"/>
        </w:rPr>
        <w:t xml:space="preserve">. Thus, it is pertinent that researchers within the accounting discipline take up the responsibility in investigating taxation as a tool for enforcing </w:t>
      </w:r>
      <w:r w:rsidR="006F6A61" w:rsidRPr="00D52873">
        <w:rPr>
          <w:rFonts w:ascii="Times New Roman" w:hAnsi="Times New Roman" w:cs="Times New Roman"/>
          <w:sz w:val="24"/>
          <w:szCs w:val="24"/>
        </w:rPr>
        <w:t>behavioural</w:t>
      </w:r>
      <w:r w:rsidRPr="00D52873">
        <w:rPr>
          <w:rFonts w:ascii="Times New Roman" w:hAnsi="Times New Roman" w:cs="Times New Roman"/>
          <w:sz w:val="24"/>
          <w:szCs w:val="24"/>
        </w:rPr>
        <w:t xml:space="preserve"> change within the framework of sustainable development. </w:t>
      </w:r>
    </w:p>
    <w:p w14:paraId="292036F8" w14:textId="77777777" w:rsidR="00CB58B5" w:rsidRPr="00D52873" w:rsidRDefault="00CB58B5" w:rsidP="009F702B">
      <w:pPr>
        <w:spacing w:after="0" w:line="480" w:lineRule="auto"/>
        <w:jc w:val="both"/>
        <w:rPr>
          <w:rFonts w:ascii="Times New Roman" w:hAnsi="Times New Roman" w:cs="Times New Roman"/>
          <w:sz w:val="24"/>
          <w:szCs w:val="24"/>
        </w:rPr>
      </w:pPr>
    </w:p>
    <w:p w14:paraId="53E983F6" w14:textId="77777777" w:rsidR="00CB58B5" w:rsidRPr="00D52873" w:rsidRDefault="00CB58B5" w:rsidP="009F702B">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 xml:space="preserve">1.2 Problem Statement </w:t>
      </w:r>
    </w:p>
    <w:p w14:paraId="4078533A" w14:textId="2598A46A"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Environmental taxes and subsidies are considered by economic theory as useful policy instruments in environmental governance to enhance environmental protection, improve the alignment of prices with full social costs, and encourage sustainable modes of consumption and production </w:t>
      </w:r>
      <w:sdt>
        <w:sdtPr>
          <w:rPr>
            <w:rFonts w:ascii="Times New Roman" w:hAnsi="Times New Roman" w:cs="Times New Roman"/>
            <w:color w:val="000000"/>
            <w:szCs w:val="24"/>
          </w:rPr>
          <w:tag w:val="MENDELEY_CITATION_v3_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"/>
          <w:id w:val="-1511212789"/>
          <w:placeholder>
            <w:docPart w:val="0DFD03688CEA488A95B14C5C048159D4"/>
          </w:placeholder>
        </w:sdtPr>
        <w:sdtContent>
          <w:r w:rsidR="00BA2410" w:rsidRPr="00BA2410">
            <w:rPr>
              <w:rFonts w:eastAsia="Times New Roman"/>
              <w:color w:val="000000"/>
            </w:rPr>
            <w:t>(Guo &amp; Huang, 2022;</w:t>
          </w:r>
        </w:sdtContent>
      </w:sdt>
      <w:r w:rsidRPr="00D5287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"/>
          <w:id w:val="-1700472753"/>
          <w:placeholder>
            <w:docPart w:val="0DFD03688CEA488A95B14C5C048159D4"/>
          </w:placeholder>
        </w:sdtPr>
        <w:sdtContent>
          <w:proofErr w:type="spellStart"/>
          <w:r w:rsidR="00BA2410" w:rsidRPr="00BA2410">
            <w:rPr>
              <w:rFonts w:ascii="Times New Roman" w:hAnsi="Times New Roman" w:cs="Times New Roman"/>
              <w:color w:val="000000"/>
              <w:sz w:val="24"/>
              <w:szCs w:val="24"/>
            </w:rPr>
            <w:t>Zatti</w:t>
          </w:r>
          <w:proofErr w:type="spellEnd"/>
          <w:r w:rsidR="00BA2410" w:rsidRPr="00BA2410">
            <w:rPr>
              <w:rFonts w:ascii="Times New Roman" w:hAnsi="Times New Roman" w:cs="Times New Roman"/>
              <w:color w:val="000000"/>
              <w:sz w:val="24"/>
              <w:szCs w:val="24"/>
            </w:rPr>
            <w:t>, 2020)</w:t>
          </w:r>
        </w:sdtContent>
      </w:sdt>
      <w:r w:rsidRPr="00D52873">
        <w:rPr>
          <w:rFonts w:ascii="Times New Roman" w:hAnsi="Times New Roman" w:cs="Times New Roman"/>
          <w:sz w:val="24"/>
          <w:szCs w:val="24"/>
        </w:rPr>
        <w:t xml:space="preserve">. It has also been established that environmental taxes encourage technological innovation among individuals and firms, and </w:t>
      </w:r>
      <w:r w:rsidR="00921358" w:rsidRPr="00D52873">
        <w:rPr>
          <w:rFonts w:ascii="Times New Roman" w:hAnsi="Times New Roman" w:cs="Times New Roman"/>
          <w:sz w:val="24"/>
          <w:szCs w:val="24"/>
        </w:rPr>
        <w:t>help</w:t>
      </w:r>
      <w:r w:rsidRPr="00D52873">
        <w:rPr>
          <w:rFonts w:ascii="Times New Roman" w:hAnsi="Times New Roman" w:cs="Times New Roman"/>
          <w:sz w:val="24"/>
          <w:szCs w:val="24"/>
        </w:rPr>
        <w:t xml:space="preserve"> achieve a win-win situation between the economy and the environment </w:t>
      </w:r>
      <w:sdt>
        <w:sdtPr>
          <w:rPr>
            <w:rFonts w:ascii="Times New Roman" w:hAnsi="Times New Roman" w:cs="Times New Roman"/>
            <w:color w:val="000000"/>
            <w:szCs w:val="24"/>
          </w:rPr>
          <w:tag w:val="MENDELEY_CITATION_v3_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"/>
          <w:id w:val="-389504006"/>
          <w:placeholder>
            <w:docPart w:val="0DFD03688CEA488A95B14C5C048159D4"/>
          </w:placeholder>
        </w:sdtPr>
        <w:sdtContent>
          <w:r w:rsidR="00BA2410" w:rsidRPr="00BA2410">
            <w:rPr>
              <w:rFonts w:eastAsia="Times New Roman"/>
              <w:color w:val="000000"/>
            </w:rPr>
            <w:t>(Zhao et al., 2022; Weiss &amp; Anisimova, 2019)</w:t>
          </w:r>
        </w:sdtContent>
      </w:sdt>
      <w:r w:rsidRPr="00D52873">
        <w:rPr>
          <w:rFonts w:ascii="Times New Roman" w:hAnsi="Times New Roman" w:cs="Times New Roman"/>
          <w:sz w:val="24"/>
          <w:szCs w:val="24"/>
        </w:rPr>
        <w:t xml:space="preserve">. To this end, policymakers worldwide have either designed and introduced environmental governance frameworks or are in the process of doing so, with the introduction of environmental tax as </w:t>
      </w:r>
      <w:r w:rsidR="00921358" w:rsidRPr="00D52873">
        <w:rPr>
          <w:rFonts w:ascii="Times New Roman" w:hAnsi="Times New Roman" w:cs="Times New Roman"/>
          <w:sz w:val="24"/>
          <w:szCs w:val="24"/>
        </w:rPr>
        <w:t xml:space="preserve">a </w:t>
      </w:r>
      <w:r w:rsidRPr="00D52873">
        <w:rPr>
          <w:rFonts w:ascii="Times New Roman" w:hAnsi="Times New Roman" w:cs="Times New Roman"/>
          <w:sz w:val="24"/>
          <w:szCs w:val="24"/>
        </w:rPr>
        <w:t xml:space="preserve">key policy instrument </w:t>
      </w:r>
      <w:sdt>
        <w:sdtPr>
          <w:rPr>
            <w:rFonts w:ascii="Times New Roman" w:hAnsi="Times New Roman" w:cs="Times New Roman"/>
            <w:color w:val="000000"/>
            <w:sz w:val="24"/>
            <w:szCs w:val="24"/>
          </w:rPr>
          <w:tag w:val="MENDELEY_CITATION_v3_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"/>
          <w:id w:val="-2086372723"/>
          <w:placeholder>
            <w:docPart w:val="DefaultPlaceholder_-1854013440"/>
          </w:placeholder>
        </w:sdtPr>
        <w:sdtEndPr>
          <w:rPr>
            <w:rFonts w:asciiTheme="minorHAnsi" w:hAnsiTheme="minorHAnsi" w:cstheme="minorBidi"/>
            <w:sz w:val="22"/>
            <w:szCs w:val="22"/>
          </w:rPr>
        </w:sdtEndPr>
        <w:sdtContent>
          <w:r w:rsidR="00BA2410" w:rsidRPr="00BA2410">
            <w:rPr>
              <w:color w:val="000000"/>
            </w:rPr>
            <w:t>(</w:t>
          </w:r>
          <w:proofErr w:type="spellStart"/>
          <w:r w:rsidR="00BA2410" w:rsidRPr="00BA2410">
            <w:rPr>
              <w:color w:val="000000"/>
            </w:rPr>
            <w:t>Hinterlang</w:t>
          </w:r>
          <w:proofErr w:type="spellEnd"/>
          <w:r w:rsidR="00BA2410" w:rsidRPr="00BA2410">
            <w:rPr>
              <w:color w:val="000000"/>
            </w:rPr>
            <w:t xml:space="preserve"> et al., 2022)</w:t>
          </w:r>
        </w:sdtContent>
      </w:sdt>
      <w:r w:rsidRPr="00D52873">
        <w:rPr>
          <w:rFonts w:ascii="Times New Roman" w:hAnsi="Times New Roman" w:cs="Times New Roman"/>
          <w:sz w:val="24"/>
          <w:szCs w:val="24"/>
        </w:rPr>
        <w:t xml:space="preserve">. </w:t>
      </w:r>
    </w:p>
    <w:p w14:paraId="631DB042" w14:textId="7B622E42"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Within the theoretical literature on environmental taxes, the double dividend (DH) hypothesis states that it is possible to achieve both environmental protection (first dividend) and economic efficiency (second dividend) through the use of environmental taxes, by simultaneously reducing other pre-existing distortionary taxes in a revenue-neutral framework, in the form of tax interaction and revenue recycling </w:t>
      </w:r>
      <w:sdt>
        <w:sdtPr>
          <w:rPr>
            <w:rFonts w:ascii="Times New Roman" w:hAnsi="Times New Roman" w:cs="Times New Roman"/>
            <w:color w:val="000000"/>
            <w:szCs w:val="24"/>
          </w:rPr>
          <w:tag w:val="MENDELEY_CITATION_v3_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"/>
          <w:id w:val="-834531281"/>
          <w:placeholder>
            <w:docPart w:val="DefaultPlaceholder_-1854013440"/>
          </w:placeholder>
        </w:sdtPr>
        <w:sdtEndPr>
          <w:rPr>
            <w:rFonts w:asciiTheme="minorHAnsi" w:hAnsiTheme="minorHAnsi" w:cstheme="minorBidi"/>
            <w:szCs w:val="22"/>
          </w:rPr>
        </w:sdtEndPr>
        <w:sdtContent>
          <w:r w:rsidR="00BA2410" w:rsidRPr="00BA2410">
            <w:rPr>
              <w:rFonts w:eastAsia="Times New Roman"/>
              <w:color w:val="000000"/>
            </w:rPr>
            <w:t xml:space="preserve">(Delgado et al., 2022; Goulder, 1995a; </w:t>
          </w:r>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2014a)</w:t>
          </w:r>
        </w:sdtContent>
      </w:sdt>
      <w:r w:rsidRPr="00D52873">
        <w:rPr>
          <w:rFonts w:ascii="Times New Roman" w:hAnsi="Times New Roman" w:cs="Times New Roman"/>
          <w:sz w:val="24"/>
          <w:szCs w:val="24"/>
        </w:rPr>
        <w:t xml:space="preserve">. However, the dual benefits of environmental taxes </w:t>
      </w:r>
      <w:r w:rsidR="00921358" w:rsidRPr="00D52873">
        <w:rPr>
          <w:rFonts w:ascii="Times New Roman" w:hAnsi="Times New Roman" w:cs="Times New Roman"/>
          <w:sz w:val="24"/>
          <w:szCs w:val="24"/>
        </w:rPr>
        <w:t>have</w:t>
      </w:r>
      <w:r w:rsidRPr="00D52873">
        <w:rPr>
          <w:rFonts w:ascii="Times New Roman" w:hAnsi="Times New Roman" w:cs="Times New Roman"/>
          <w:sz w:val="24"/>
          <w:szCs w:val="24"/>
        </w:rPr>
        <w:t xml:space="preserve"> come under intense scrutiny in recent times, given the continuous rise in anthropogenic greenhouse </w:t>
      </w:r>
      <w:r w:rsidR="00921358" w:rsidRPr="00D52873">
        <w:rPr>
          <w:rFonts w:ascii="Times New Roman" w:hAnsi="Times New Roman" w:cs="Times New Roman"/>
          <w:sz w:val="24"/>
          <w:szCs w:val="24"/>
        </w:rPr>
        <w:t xml:space="preserve">gas </w:t>
      </w:r>
      <w:r w:rsidRPr="00D52873">
        <w:rPr>
          <w:rFonts w:ascii="Times New Roman" w:hAnsi="Times New Roman" w:cs="Times New Roman"/>
          <w:sz w:val="24"/>
          <w:szCs w:val="24"/>
        </w:rPr>
        <w:t xml:space="preserve">emissions amid growing expansion in the implementation of environmental taxes. </w:t>
      </w:r>
      <w:sdt>
        <w:sdtPr>
          <w:rPr>
            <w:rFonts w:ascii="Times New Roman" w:hAnsi="Times New Roman" w:cs="Times New Roman"/>
            <w:color w:val="000000"/>
            <w:sz w:val="24"/>
            <w:szCs w:val="24"/>
          </w:rPr>
          <w:tag w:val="MENDELEY_CITATION_v3_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"/>
          <w:id w:val="-2129007212"/>
          <w:placeholder>
            <w:docPart w:val="DefaultPlaceholder_-1854013440"/>
          </w:placeholder>
        </w:sdtPr>
        <w:sdtEndPr>
          <w:rPr>
            <w:rFonts w:asciiTheme="minorHAnsi" w:hAnsiTheme="minorHAnsi" w:cstheme="minorBidi"/>
            <w:sz w:val="22"/>
            <w:szCs w:val="22"/>
          </w:rPr>
        </w:sdtEndPr>
        <w:sdtContent>
          <w:r w:rsidR="00BA2410" w:rsidRPr="00BA2410">
            <w:rPr>
              <w:color w:val="000000"/>
            </w:rPr>
            <w:t>(Goulder, 1992)</w:t>
          </w:r>
        </w:sdtContent>
      </w:sdt>
      <w:r w:rsidRPr="00D52873">
        <w:rPr>
          <w:rFonts w:ascii="Times New Roman" w:hAnsi="Times New Roman" w:cs="Times New Roman"/>
          <w:sz w:val="24"/>
          <w:szCs w:val="24"/>
        </w:rPr>
        <w:t xml:space="preserve"> analyses the theoretical background behind the double dividend hypothesis and somehow predicts </w:t>
      </w:r>
      <w:bookmarkStart w:id="1" w:name="_Hlk127323086"/>
      <w:r w:rsidRPr="00D52873">
        <w:rPr>
          <w:rFonts w:ascii="Times New Roman" w:hAnsi="Times New Roman" w:cs="Times New Roman"/>
          <w:sz w:val="24"/>
          <w:szCs w:val="24"/>
        </w:rPr>
        <w:t xml:space="preserve">the need for complementary action in order to validate the first dividend </w:t>
      </w:r>
      <w:bookmarkEnd w:id="1"/>
      <w:r w:rsidRPr="00D52873">
        <w:rPr>
          <w:rFonts w:ascii="Times New Roman" w:hAnsi="Times New Roman" w:cs="Times New Roman"/>
          <w:sz w:val="24"/>
          <w:szCs w:val="24"/>
        </w:rPr>
        <w:t xml:space="preserve">– the environmental protection. Being preoccupied by environmental improvement, </w:t>
      </w:r>
      <w:sdt>
        <w:sdtPr>
          <w:rPr>
            <w:rFonts w:ascii="Times New Roman" w:hAnsi="Times New Roman" w:cs="Times New Roman"/>
            <w:color w:val="000000"/>
            <w:sz w:val="24"/>
            <w:szCs w:val="24"/>
          </w:rPr>
          <w:tag w:val="MENDELEY_CITATION_v3_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"/>
          <w:id w:val="-268544846"/>
          <w:placeholder>
            <w:docPart w:val="DefaultPlaceholder_-1854013440"/>
          </w:placeholder>
        </w:sdtPr>
        <w:sdtEndPr>
          <w:rPr>
            <w:rFonts w:asciiTheme="minorHAnsi" w:hAnsiTheme="minorHAnsi" w:cstheme="minorBidi"/>
            <w:sz w:val="22"/>
            <w:szCs w:val="22"/>
          </w:rPr>
        </w:sdtEndPr>
        <w:sdtContent>
          <w:r w:rsidR="00BA2410" w:rsidRPr="00BA2410">
            <w:rPr>
              <w:color w:val="000000"/>
            </w:rPr>
            <w:t>(Goulder, 1992)</w:t>
          </w:r>
        </w:sdtContent>
      </w:sdt>
      <w:r w:rsidRPr="00D52873">
        <w:rPr>
          <w:rFonts w:ascii="Times New Roman" w:hAnsi="Times New Roman" w:cs="Times New Roman"/>
          <w:sz w:val="24"/>
          <w:szCs w:val="24"/>
        </w:rPr>
        <w:t xml:space="preserve"> considers that </w:t>
      </w:r>
      <w:r w:rsidR="00921358" w:rsidRPr="00D52873">
        <w:rPr>
          <w:rFonts w:ascii="Times New Roman" w:hAnsi="Times New Roman" w:cs="Times New Roman"/>
          <w:sz w:val="24"/>
          <w:szCs w:val="24"/>
        </w:rPr>
        <w:t xml:space="preserve">the </w:t>
      </w:r>
      <w:r w:rsidRPr="00D52873">
        <w:rPr>
          <w:rFonts w:ascii="Times New Roman" w:hAnsi="Times New Roman" w:cs="Times New Roman"/>
          <w:sz w:val="24"/>
          <w:szCs w:val="24"/>
        </w:rPr>
        <w:t xml:space="preserve">theory is fixed upon the second dividend – economic efficiency, because the first dividend is </w:t>
      </w:r>
      <w:r w:rsidR="00921358" w:rsidRPr="00D52873">
        <w:rPr>
          <w:rFonts w:ascii="Times New Roman" w:hAnsi="Times New Roman" w:cs="Times New Roman"/>
          <w:sz w:val="24"/>
          <w:szCs w:val="24"/>
        </w:rPr>
        <w:t xml:space="preserve">a </w:t>
      </w:r>
      <w:r w:rsidRPr="00D52873">
        <w:rPr>
          <w:rFonts w:ascii="Times New Roman" w:hAnsi="Times New Roman" w:cs="Times New Roman"/>
          <w:sz w:val="24"/>
          <w:szCs w:val="24"/>
        </w:rPr>
        <w:t>highly uncertain outcome of the implementation of environmental taxes.</w:t>
      </w:r>
    </w:p>
    <w:p w14:paraId="04FFCC2A" w14:textId="7E091DB5"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There is a large amount of active work on this subject, which creates a significant opportunity for greater alignment around common principles to underlay the diversity of approaches </w:t>
      </w:r>
      <w:sdt>
        <w:sdtPr>
          <w:rPr>
            <w:rFonts w:ascii="Times New Roman" w:hAnsi="Times New Roman" w:cs="Times New Roman"/>
            <w:color w:val="000000"/>
            <w:sz w:val="24"/>
            <w:szCs w:val="24"/>
          </w:rPr>
          <w:tag w:val="MENDELEY_CITATION_v3_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"/>
          <w:id w:val="1914514724"/>
          <w:placeholder>
            <w:docPart w:val="7EAD164533A0499DB7A6B6EDB9027F70"/>
          </w:placeholder>
        </w:sdtPr>
        <w:sdtContent>
          <w:r w:rsidR="00BA2410" w:rsidRPr="00BA2410">
            <w:rPr>
              <w:rFonts w:ascii="Times New Roman" w:hAnsi="Times New Roman" w:cs="Times New Roman"/>
              <w:color w:val="000000"/>
              <w:sz w:val="24"/>
              <w:szCs w:val="24"/>
            </w:rPr>
            <w:t>(Mapping of Current Practices around Net Zero Targets, 2020)</w:t>
          </w:r>
        </w:sdtContent>
      </w:sdt>
      <w:r w:rsidRPr="00D52873">
        <w:rPr>
          <w:rFonts w:ascii="Times New Roman" w:hAnsi="Times New Roman" w:cs="Times New Roman"/>
          <w:sz w:val="24"/>
          <w:szCs w:val="24"/>
        </w:rPr>
        <w:t>. The question is how to best achieve this transition to a carbon-</w:t>
      </w:r>
      <w:bookmarkStart w:id="2" w:name="_Hlk131688949"/>
      <w:r w:rsidRPr="00D52873">
        <w:rPr>
          <w:rFonts w:ascii="Times New Roman" w:hAnsi="Times New Roman" w:cs="Times New Roman"/>
          <w:sz w:val="24"/>
          <w:szCs w:val="24"/>
        </w:rPr>
        <w:t>neutral economy</w:t>
      </w:r>
      <w:r w:rsidR="00921358" w:rsidRPr="00D52873">
        <w:rPr>
          <w:rFonts w:ascii="Times New Roman" w:hAnsi="Times New Roman" w:cs="Times New Roman"/>
          <w:sz w:val="24"/>
          <w:szCs w:val="24"/>
        </w:rPr>
        <w:t>.</w:t>
      </w:r>
      <w:r w:rsidRPr="00D52873">
        <w:rPr>
          <w:rFonts w:ascii="Times New Roman" w:hAnsi="Times New Roman" w:cs="Times New Roman"/>
          <w:sz w:val="24"/>
          <w:szCs w:val="24"/>
        </w:rPr>
        <w:t xml:space="preserve"> This study first identifies and investigates the significance of green </w:t>
      </w:r>
      <w:r w:rsidR="00921358"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as a complementary policy instrument to environmental taxes towards the attainment of the first and second dividends.</w:t>
      </w:r>
    </w:p>
    <w:p w14:paraId="64482838" w14:textId="0CE4D5FD"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b/>
          <w:bCs/>
          <w:sz w:val="24"/>
          <w:szCs w:val="24"/>
        </w:rPr>
        <w:t xml:space="preserve"> </w:t>
      </w:r>
      <w:r w:rsidRPr="00D52873">
        <w:rPr>
          <w:rFonts w:ascii="Times New Roman" w:hAnsi="Times New Roman" w:cs="Times New Roman"/>
          <w:sz w:val="24"/>
          <w:szCs w:val="24"/>
        </w:rPr>
        <w:t xml:space="preserve">Second, this thesis situates </w:t>
      </w:r>
      <w:bookmarkEnd w:id="2"/>
      <w:r w:rsidRPr="00D52873">
        <w:rPr>
          <w:rFonts w:ascii="Times New Roman" w:hAnsi="Times New Roman" w:cs="Times New Roman"/>
          <w:sz w:val="24"/>
          <w:szCs w:val="24"/>
        </w:rPr>
        <w:t xml:space="preserve">its studies within the global context, a trajectory largely ignored in climate change and environmental tax research. Climate change is a global phenomenon, and must be approached from that perspective </w:t>
      </w:r>
      <w:sdt>
        <w:sdtPr>
          <w:rPr>
            <w:rFonts w:ascii="Times New Roman" w:hAnsi="Times New Roman" w:cs="Times New Roman"/>
            <w:color w:val="000000"/>
            <w:sz w:val="24"/>
            <w:szCs w:val="24"/>
          </w:rPr>
          <w:tag w:val="MENDELEY_CITATION_v3_eyJjaXRhdGlvbklEIjoiTUVOREVMRVlfQ0lUQVRJT05fMWZkNDY1YjktNzI0ZS00YWZjLTg0YzktNzM2ODQyZGIxNTQ1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
          <w:id w:val="-1609421312"/>
          <w:placeholder>
            <w:docPart w:val="DefaultPlaceholder_-1854013440"/>
          </w:placeholder>
        </w:sdtPr>
        <w:sdtEndPr>
          <w:rPr>
            <w:rFonts w:asciiTheme="minorHAnsi" w:hAnsiTheme="minorHAnsi" w:cstheme="minorBidi"/>
            <w:sz w:val="22"/>
            <w:szCs w:val="22"/>
          </w:rPr>
        </w:sdtEndPr>
        <w:sdtContent>
          <w:r w:rsidR="00BA2410" w:rsidRPr="00BA2410">
            <w:rPr>
              <w:color w:val="000000"/>
            </w:rPr>
            <w:t>(Bhat et al., 2022a)</w:t>
          </w:r>
        </w:sdtContent>
      </w:sdt>
      <w:r w:rsidRPr="00D52873">
        <w:rPr>
          <w:rFonts w:ascii="Times New Roman" w:hAnsi="Times New Roman" w:cs="Times New Roman"/>
          <w:sz w:val="24"/>
          <w:szCs w:val="24"/>
        </w:rPr>
        <w:t xml:space="preserve">, because the effect of anthropogenic activities has no boundaries </w:t>
      </w:r>
      <w:sdt>
        <w:sdtPr>
          <w:rPr>
            <w:rFonts w:ascii="Times New Roman" w:hAnsi="Times New Roman" w:cs="Times New Roman"/>
            <w:color w:val="000000"/>
            <w:sz w:val="24"/>
            <w:szCs w:val="24"/>
          </w:rPr>
          <w:tag w:val="MENDELEY_CITATION_v3_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"/>
          <w:id w:val="-238173730"/>
          <w:placeholder>
            <w:docPart w:val="DefaultPlaceholder_-1854013440"/>
          </w:placeholder>
        </w:sdtPr>
        <w:sdtEndPr>
          <w:rPr>
            <w:rFonts w:asciiTheme="minorHAnsi" w:hAnsiTheme="minorHAnsi" w:cstheme="minorBidi"/>
            <w:sz w:val="22"/>
            <w:szCs w:val="22"/>
          </w:rPr>
        </w:sdtEndPr>
        <w:sdtContent>
          <w:r w:rsidR="00BA2410" w:rsidRPr="00BA2410">
            <w:rPr>
              <w:color w:val="000000"/>
            </w:rPr>
            <w:t>(Alina-Petronela et al., 2023)</w:t>
          </w:r>
        </w:sdtContent>
      </w:sdt>
      <w:r w:rsidRPr="00D52873">
        <w:rPr>
          <w:rFonts w:ascii="Times New Roman" w:hAnsi="Times New Roman" w:cs="Times New Roman"/>
          <w:sz w:val="24"/>
          <w:szCs w:val="24"/>
        </w:rPr>
        <w:t xml:space="preserve">. Previous shots at global research on the subject fell short of true global contextualization. For instance, </w:t>
      </w:r>
      <w:sdt>
        <w:sdtPr>
          <w:rPr>
            <w:rFonts w:ascii="Times New Roman" w:hAnsi="Times New Roman" w:cs="Times New Roman"/>
            <w:color w:val="000000"/>
            <w:sz w:val="24"/>
            <w:szCs w:val="24"/>
          </w:rPr>
          <w:tag w:val="MENDELEY_CITATION_v3_eyJjaXRhdGlvbklEIjoiTUVOREVMRVlfQ0lUQVRJT05fOGY3OWE4NTktNjUzNi00Y2Q5LWEzNTUtMGEwMjQ1YmZkYjEw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
          <w:id w:val="405038617"/>
          <w:placeholder>
            <w:docPart w:val="DefaultPlaceholder_-1854013440"/>
          </w:placeholder>
        </w:sdtPr>
        <w:sdtEndPr>
          <w:rPr>
            <w:rFonts w:asciiTheme="minorHAnsi" w:hAnsiTheme="minorHAnsi" w:cstheme="minorBidi"/>
            <w:sz w:val="22"/>
            <w:szCs w:val="22"/>
          </w:rPr>
        </w:sdtEndPr>
        <w:sdtContent>
          <w:r w:rsidR="00BA2410" w:rsidRPr="00BA2410">
            <w:rPr>
              <w:color w:val="000000"/>
            </w:rPr>
            <w:t>(Bhat et al., 2022a)</w:t>
          </w:r>
        </w:sdtContent>
      </w:sdt>
      <w:r w:rsidRPr="00D52873">
        <w:rPr>
          <w:rFonts w:ascii="Times New Roman" w:hAnsi="Times New Roman" w:cs="Times New Roman"/>
          <w:sz w:val="24"/>
          <w:szCs w:val="24"/>
        </w:rPr>
        <w:t xml:space="preserve"> and </w:t>
      </w:r>
      <w:sdt>
        <w:sdtPr>
          <w:rPr>
            <w:rFonts w:ascii="Times New Roman" w:hAnsi="Times New Roman" w:cs="Times New Roman"/>
            <w:color w:val="000000"/>
            <w:sz w:val="24"/>
            <w:szCs w:val="24"/>
          </w:rPr>
          <w:tag w:val="MENDELEY_CITATION_v3_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"/>
          <w:id w:val="-1348636043"/>
          <w:placeholder>
            <w:docPart w:val="DefaultPlaceholder_-1854013440"/>
          </w:placeholder>
        </w:sdtPr>
        <w:sdtEndPr>
          <w:rPr>
            <w:rFonts w:asciiTheme="minorHAnsi" w:hAnsiTheme="minorHAnsi" w:cstheme="minorBidi"/>
            <w:sz w:val="22"/>
            <w:szCs w:val="22"/>
          </w:rPr>
        </w:sdtEndPr>
        <w:sdtContent>
          <w:r w:rsidR="00BA2410" w:rsidRPr="00BA2410">
            <w:rPr>
              <w:color w:val="000000"/>
            </w:rPr>
            <w:t>(Ghosh, 2022)</w:t>
          </w:r>
        </w:sdtContent>
      </w:sdt>
      <w:r w:rsidRPr="00D52873">
        <w:rPr>
          <w:rFonts w:ascii="Times New Roman" w:hAnsi="Times New Roman" w:cs="Times New Roman"/>
          <w:sz w:val="24"/>
          <w:szCs w:val="24"/>
        </w:rPr>
        <w:t>, which assumed a global view</w:t>
      </w:r>
      <w:r w:rsidR="00921358" w:rsidRPr="00D52873">
        <w:rPr>
          <w:rFonts w:ascii="Times New Roman" w:hAnsi="Times New Roman" w:cs="Times New Roman"/>
          <w:sz w:val="24"/>
          <w:szCs w:val="24"/>
        </w:rPr>
        <w:t>,</w:t>
      </w:r>
      <w:r w:rsidRPr="00D52873">
        <w:rPr>
          <w:rFonts w:ascii="Times New Roman" w:hAnsi="Times New Roman" w:cs="Times New Roman"/>
          <w:sz w:val="24"/>
          <w:szCs w:val="24"/>
        </w:rPr>
        <w:t xml:space="preserve"> still had a limited coverage, with their studies drawing data on G20 countries and the BRICS (Brazil, Russia, India, China, South Africa) nations</w:t>
      </w:r>
      <w:r w:rsidR="00921358" w:rsidRPr="00D52873">
        <w:rPr>
          <w:rFonts w:ascii="Times New Roman" w:hAnsi="Times New Roman" w:cs="Times New Roman"/>
          <w:sz w:val="24"/>
          <w:szCs w:val="24"/>
        </w:rPr>
        <w:t>,</w:t>
      </w:r>
      <w:r w:rsidRPr="00D52873">
        <w:rPr>
          <w:rFonts w:ascii="Times New Roman" w:hAnsi="Times New Roman" w:cs="Times New Roman"/>
          <w:sz w:val="24"/>
          <w:szCs w:val="24"/>
        </w:rPr>
        <w:t xml:space="preserve"> respectively. </w:t>
      </w:r>
      <w:sdt>
        <w:sdtPr>
          <w:rPr>
            <w:rFonts w:ascii="Times New Roman" w:hAnsi="Times New Roman" w:cs="Times New Roman"/>
            <w:color w:val="000000"/>
            <w:szCs w:val="24"/>
          </w:rPr>
          <w:tag w:val="MENDELEY_CITATION_v3_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"/>
          <w:id w:val="1228649579"/>
          <w:placeholder>
            <w:docPart w:val="DefaultPlaceholder_-1854013440"/>
          </w:placeholder>
        </w:sdtPr>
        <w:sdtEndPr>
          <w:rPr>
            <w:rFonts w:asciiTheme="minorHAnsi" w:hAnsiTheme="minorHAnsi" w:cstheme="minorBidi"/>
            <w:szCs w:val="22"/>
          </w:rPr>
        </w:sdtEndPr>
        <w:sdtContent>
          <w:r w:rsidR="00BA2410" w:rsidRPr="00BA2410">
            <w:rPr>
              <w:rFonts w:eastAsia="Times New Roman"/>
              <w:color w:val="000000"/>
            </w:rPr>
            <w:t>(J. H. Chen &amp; Cheng, 2022)</w:t>
          </w:r>
        </w:sdtContent>
      </w:sdt>
      <w:r w:rsidRPr="00D52873">
        <w:rPr>
          <w:rFonts w:ascii="Times New Roman" w:hAnsi="Times New Roman" w:cs="Times New Roman"/>
          <w:sz w:val="24"/>
          <w:szCs w:val="24"/>
        </w:rPr>
        <w:t xml:space="preserve"> which </w:t>
      </w:r>
      <w:r w:rsidR="00921358" w:rsidRPr="00D52873">
        <w:rPr>
          <w:rFonts w:ascii="Times New Roman" w:hAnsi="Times New Roman" w:cs="Times New Roman"/>
          <w:sz w:val="24"/>
          <w:szCs w:val="24"/>
        </w:rPr>
        <w:t>focuses</w:t>
      </w:r>
      <w:r w:rsidRPr="00D52873">
        <w:rPr>
          <w:rFonts w:ascii="Times New Roman" w:hAnsi="Times New Roman" w:cs="Times New Roman"/>
          <w:sz w:val="24"/>
          <w:szCs w:val="24"/>
        </w:rPr>
        <w:t xml:space="preserve"> on renewable energy and economic growth, examines the factors influencing renewable energy output among thirty-two countries listed in the 2018 Global Best Country Ranking Survey. This research presents a holistic global study that encompasses all countries that implement environmental taxes.</w:t>
      </w:r>
    </w:p>
    <w:p w14:paraId="3F3BD8B1" w14:textId="77777777" w:rsidR="00CB58B5" w:rsidRPr="00D52873" w:rsidRDefault="00CB58B5" w:rsidP="009F702B">
      <w:pPr>
        <w:spacing w:after="0" w:line="480" w:lineRule="auto"/>
        <w:jc w:val="both"/>
        <w:rPr>
          <w:rFonts w:ascii="Times New Roman" w:hAnsi="Times New Roman" w:cs="Times New Roman"/>
          <w:sz w:val="24"/>
          <w:szCs w:val="24"/>
        </w:rPr>
      </w:pPr>
    </w:p>
    <w:p w14:paraId="75F4CACD" w14:textId="77777777" w:rsidR="00CB58B5" w:rsidRPr="00D52873" w:rsidRDefault="00CB58B5" w:rsidP="009F702B">
      <w:pPr>
        <w:numPr>
          <w:ilvl w:val="1"/>
          <w:numId w:val="1"/>
        </w:numPr>
        <w:spacing w:after="0" w:line="480" w:lineRule="auto"/>
        <w:contextualSpacing/>
        <w:rPr>
          <w:rFonts w:ascii="Times New Roman" w:hAnsi="Times New Roman" w:cs="Times New Roman"/>
          <w:b/>
          <w:kern w:val="0"/>
          <w:sz w:val="24"/>
          <w:szCs w:val="24"/>
          <w14:ligatures w14:val="none"/>
        </w:rPr>
      </w:pPr>
      <w:r w:rsidRPr="00D52873">
        <w:rPr>
          <w:rFonts w:ascii="Times New Roman" w:hAnsi="Times New Roman" w:cs="Times New Roman"/>
          <w:b/>
          <w:kern w:val="0"/>
          <w:sz w:val="24"/>
          <w:szCs w:val="24"/>
          <w14:ligatures w14:val="none"/>
        </w:rPr>
        <w:t xml:space="preserve">Objectives of the Study </w:t>
      </w:r>
    </w:p>
    <w:p w14:paraId="4B1505C5" w14:textId="77777777" w:rsidR="00CB58B5" w:rsidRPr="00D52873" w:rsidRDefault="00CB58B5" w:rsidP="009F702B">
      <w:pPr>
        <w:spacing w:after="0"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purpose of this study is to contribute to the global discourse on the United Nations Sustainable Development Goals by examining the impact of environmental taxes and green incentives as instruments of environmental regulations on environmental protection and economic efficiency, amid global warming, climate change adaptation challenges, and exposure to globalization effects. To this end, this study seeks to execute three specific objectives:   </w:t>
      </w:r>
    </w:p>
    <w:p w14:paraId="008B349B" w14:textId="3F01A029" w:rsidR="00CB58B5" w:rsidRPr="00D52873" w:rsidRDefault="00CB58B5" w:rsidP="009F702B">
      <w:pPr>
        <w:numPr>
          <w:ilvl w:val="0"/>
          <w:numId w:val="40"/>
        </w:numPr>
        <w:spacing w:line="480" w:lineRule="auto"/>
        <w:contextualSpacing/>
        <w:jc w:val="both"/>
        <w:rPr>
          <w:rFonts w:ascii="Times New Roman" w:hAnsi="Times New Roman" w:cs="Times New Roman"/>
          <w:kern w:val="0"/>
          <w:sz w:val="24"/>
          <w:szCs w:val="24"/>
          <w14:ligatures w14:val="none"/>
        </w:rPr>
      </w:pPr>
      <w:r w:rsidRPr="00D52873">
        <w:rPr>
          <w:rFonts w:ascii="Times New Roman" w:hAnsi="Times New Roman" w:cs="Times New Roman"/>
          <w:kern w:val="0"/>
          <w:sz w:val="24"/>
          <w:szCs w:val="24"/>
          <w14:ligatures w14:val="none"/>
        </w:rPr>
        <w:t xml:space="preserve"> To examine the effects of environmental taxes and green </w:t>
      </w:r>
      <w:r w:rsidR="00C63319" w:rsidRPr="00D52873">
        <w:rPr>
          <w:rFonts w:ascii="Times New Roman" w:hAnsi="Times New Roman" w:cs="Times New Roman"/>
          <w:kern w:val="0"/>
          <w:sz w:val="24"/>
          <w:szCs w:val="24"/>
          <w14:ligatures w14:val="none"/>
        </w:rPr>
        <w:t>incentives</w:t>
      </w:r>
      <w:r w:rsidRPr="00D52873">
        <w:rPr>
          <w:rFonts w:ascii="Times New Roman" w:hAnsi="Times New Roman" w:cs="Times New Roman"/>
          <w:kern w:val="0"/>
          <w:sz w:val="24"/>
          <w:szCs w:val="24"/>
          <w14:ligatures w14:val="none"/>
        </w:rPr>
        <w:t xml:space="preserve"> on climate change, in the advancement of economic growth</w:t>
      </w:r>
    </w:p>
    <w:p w14:paraId="776DD035" w14:textId="1CB02E82" w:rsidR="00CB58B5" w:rsidRPr="00D52873" w:rsidRDefault="00CB58B5" w:rsidP="009F702B">
      <w:pPr>
        <w:numPr>
          <w:ilvl w:val="0"/>
          <w:numId w:val="40"/>
        </w:numPr>
        <w:spacing w:line="480" w:lineRule="auto"/>
        <w:contextualSpacing/>
        <w:jc w:val="both"/>
        <w:rPr>
          <w:rFonts w:ascii="Times New Roman" w:hAnsi="Times New Roman" w:cs="Times New Roman"/>
          <w:kern w:val="0"/>
          <w:sz w:val="24"/>
          <w:szCs w:val="24"/>
          <w14:ligatures w14:val="none"/>
        </w:rPr>
      </w:pPr>
      <w:r w:rsidRPr="00D52873">
        <w:rPr>
          <w:rFonts w:ascii="Times New Roman" w:hAnsi="Times New Roman" w:cs="Times New Roman"/>
          <w:kern w:val="0"/>
          <w:sz w:val="24"/>
          <w:szCs w:val="24"/>
          <w14:ligatures w14:val="none"/>
        </w:rPr>
        <w:t xml:space="preserve">To examine the effects of environmental taxes and green </w:t>
      </w:r>
      <w:r w:rsidR="00921358" w:rsidRPr="00D52873">
        <w:rPr>
          <w:rFonts w:ascii="Times New Roman" w:hAnsi="Times New Roman" w:cs="Times New Roman"/>
          <w:kern w:val="0"/>
          <w:sz w:val="24"/>
          <w:szCs w:val="24"/>
          <w14:ligatures w14:val="none"/>
        </w:rPr>
        <w:t>incentives</w:t>
      </w:r>
      <w:r w:rsidRPr="00D52873">
        <w:rPr>
          <w:rFonts w:ascii="Times New Roman" w:hAnsi="Times New Roman" w:cs="Times New Roman"/>
          <w:kern w:val="0"/>
          <w:sz w:val="24"/>
          <w:szCs w:val="24"/>
          <w14:ligatures w14:val="none"/>
        </w:rPr>
        <w:t xml:space="preserve"> on the nexus between economic well-being and climate adaptation </w:t>
      </w:r>
    </w:p>
    <w:p w14:paraId="4AD98068" w14:textId="727414DF" w:rsidR="00CB58B5" w:rsidRPr="00D52873" w:rsidRDefault="00CB58B5" w:rsidP="009F702B">
      <w:pPr>
        <w:numPr>
          <w:ilvl w:val="0"/>
          <w:numId w:val="40"/>
        </w:numPr>
        <w:spacing w:line="480" w:lineRule="auto"/>
        <w:contextualSpacing/>
        <w:jc w:val="both"/>
        <w:rPr>
          <w:rFonts w:ascii="Times New Roman" w:hAnsi="Times New Roman" w:cs="Times New Roman"/>
          <w:kern w:val="0"/>
          <w:sz w:val="24"/>
          <w:szCs w:val="24"/>
          <w14:ligatures w14:val="none"/>
        </w:rPr>
      </w:pPr>
      <w:r w:rsidRPr="00D52873">
        <w:rPr>
          <w:rFonts w:ascii="Times New Roman" w:hAnsi="Times New Roman" w:cs="Times New Roman"/>
          <w:kern w:val="0"/>
          <w:sz w:val="24"/>
          <w:szCs w:val="24"/>
          <w14:ligatures w14:val="none"/>
        </w:rPr>
        <w:t xml:space="preserve">To investigate the effects of environmental taxes and green </w:t>
      </w:r>
      <w:r w:rsidR="00921358" w:rsidRPr="00D52873">
        <w:rPr>
          <w:rFonts w:ascii="Times New Roman" w:hAnsi="Times New Roman" w:cs="Times New Roman"/>
          <w:kern w:val="0"/>
          <w:sz w:val="24"/>
          <w:szCs w:val="24"/>
          <w14:ligatures w14:val="none"/>
        </w:rPr>
        <w:t>incentives</w:t>
      </w:r>
      <w:r w:rsidRPr="00D52873">
        <w:rPr>
          <w:rFonts w:ascii="Times New Roman" w:hAnsi="Times New Roman" w:cs="Times New Roman"/>
          <w:kern w:val="0"/>
          <w:sz w:val="24"/>
          <w:szCs w:val="24"/>
          <w14:ligatures w14:val="none"/>
        </w:rPr>
        <w:t xml:space="preserve"> on the nexus between sustainable switch production and globalisation</w:t>
      </w:r>
    </w:p>
    <w:p w14:paraId="1520049A" w14:textId="77777777" w:rsidR="00CB58B5" w:rsidRPr="00D52873" w:rsidRDefault="00CB58B5" w:rsidP="009F702B">
      <w:pPr>
        <w:spacing w:line="480" w:lineRule="auto"/>
        <w:jc w:val="both"/>
        <w:rPr>
          <w:rFonts w:ascii="Times New Roman" w:hAnsi="Times New Roman" w:cs="Times New Roman"/>
          <w:sz w:val="24"/>
          <w:szCs w:val="24"/>
        </w:rPr>
      </w:pPr>
    </w:p>
    <w:p w14:paraId="085D543A" w14:textId="77777777" w:rsidR="00CB58B5" w:rsidRPr="00D52873" w:rsidRDefault="00CB58B5" w:rsidP="009F702B">
      <w:pPr>
        <w:numPr>
          <w:ilvl w:val="1"/>
          <w:numId w:val="1"/>
        </w:numPr>
        <w:spacing w:after="0" w:line="480" w:lineRule="auto"/>
        <w:contextualSpacing/>
        <w:jc w:val="both"/>
        <w:rPr>
          <w:rFonts w:ascii="Times New Roman" w:hAnsi="Times New Roman" w:cs="Times New Roman"/>
          <w:b/>
          <w:bCs/>
          <w:kern w:val="0"/>
          <w:sz w:val="24"/>
          <w:szCs w:val="24"/>
          <w14:ligatures w14:val="none"/>
        </w:rPr>
      </w:pPr>
      <w:r w:rsidRPr="00D52873">
        <w:rPr>
          <w:rFonts w:ascii="Times New Roman" w:hAnsi="Times New Roman" w:cs="Times New Roman"/>
          <w:b/>
          <w:bCs/>
          <w:kern w:val="0"/>
          <w:sz w:val="24"/>
          <w:szCs w:val="24"/>
          <w14:ligatures w14:val="none"/>
        </w:rPr>
        <w:t xml:space="preserve">Significance of the Study </w:t>
      </w:r>
    </w:p>
    <w:p w14:paraId="7F74E519"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First, this thesis contributes to empirical research by estimating the threshold effect of environmental tax and green incentive on the nexus between economic growth and climate change, between economic well-being and climate change adaptation, between sustainable switch production and globalization, and between sustainable switch consumption and technology adoption. In furtherance of current exposition, this thesis extracts graphical curves illustrating the relationships between economic growth and climate change, economic well-being and climate adaptation, sustainable switch production and globalization, and sustainable switch consumption and technology adoption</w:t>
      </w:r>
    </w:p>
    <w:p w14:paraId="4285DA7B" w14:textId="313B5882"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Second, to the best of my knowledge, this is the first study that examines green </w:t>
      </w:r>
      <w:r w:rsidR="00921358"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as a complementary policy instrument to environmental taxes at the global stage, and proposes a modification to the double-dividend conception to include green </w:t>
      </w:r>
      <w:r w:rsidR="00921358"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w:t>
      </w:r>
    </w:p>
    <w:p w14:paraId="241B77D4" w14:textId="3580ABE9"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Finally, this thesis demonstrated how environmental taxes and green </w:t>
      </w:r>
      <w:r w:rsidR="00921358"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as instruments of environmental governance can be deployed to achieve the United Nations Sustainable Development Goals. </w:t>
      </w:r>
    </w:p>
    <w:p w14:paraId="4CD0BD02" w14:textId="77777777" w:rsidR="00CB58B5" w:rsidRPr="00D52873" w:rsidRDefault="00CB58B5" w:rsidP="009F702B">
      <w:pPr>
        <w:spacing w:line="480" w:lineRule="auto"/>
        <w:jc w:val="both"/>
        <w:rPr>
          <w:rFonts w:ascii="Times New Roman" w:hAnsi="Times New Roman" w:cs="Times New Roman"/>
          <w:sz w:val="24"/>
          <w:szCs w:val="24"/>
        </w:rPr>
      </w:pPr>
    </w:p>
    <w:p w14:paraId="7EEFCA04" w14:textId="77777777" w:rsidR="00CB58B5" w:rsidRPr="00D52873" w:rsidRDefault="00CB58B5" w:rsidP="009F702B">
      <w:pPr>
        <w:numPr>
          <w:ilvl w:val="1"/>
          <w:numId w:val="1"/>
        </w:numPr>
        <w:spacing w:after="0" w:line="480" w:lineRule="auto"/>
        <w:contextualSpacing/>
        <w:rPr>
          <w:rFonts w:ascii="Times New Roman" w:hAnsi="Times New Roman" w:cs="Times New Roman"/>
          <w:b/>
          <w:kern w:val="0"/>
          <w:sz w:val="24"/>
          <w:szCs w:val="24"/>
          <w14:ligatures w14:val="none"/>
        </w:rPr>
      </w:pPr>
      <w:r w:rsidRPr="00D52873">
        <w:rPr>
          <w:rFonts w:ascii="Times New Roman" w:hAnsi="Times New Roman" w:cs="Times New Roman"/>
          <w:b/>
          <w:kern w:val="0"/>
          <w:sz w:val="24"/>
          <w:szCs w:val="24"/>
          <w14:ligatures w14:val="none"/>
        </w:rPr>
        <w:t>Structure of this Thesis</w:t>
      </w:r>
    </w:p>
    <w:p w14:paraId="502608EB" w14:textId="528ECA61"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This thesis is structured along four key trajectories in the climate change debate, namely, economic growth, economic well-being, sustainable switch production, and sustainable switch consumption. All the discussions are linked by environmental tax and green incentives. The rationale is to estimate the complementary effects of environmental taxes and green </w:t>
      </w:r>
      <w:r w:rsidR="00921358"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in shaping sustainable environmental practices and the economic outcomes of nations.  </w:t>
      </w:r>
    </w:p>
    <w:p w14:paraId="5E30F6D0" w14:textId="1BB881EA"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Chapter Two commences the research work and constitutes the first essay of this thesis, which examines the threshold effect of environmental taxes and green </w:t>
      </w:r>
      <w:r w:rsidR="00921358"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on wealth creation with emphasis on the nexus between economic growth and climate change. The chapter investigates the effect of climate change on economic growth using </w:t>
      </w:r>
      <w:r w:rsidR="00921358" w:rsidRPr="00D52873">
        <w:rPr>
          <w:rFonts w:ascii="Times New Roman" w:hAnsi="Times New Roman" w:cs="Times New Roman"/>
          <w:sz w:val="24"/>
          <w:szCs w:val="24"/>
        </w:rPr>
        <w:t xml:space="preserve">the </w:t>
      </w:r>
      <w:r w:rsidR="009403A7" w:rsidRPr="00D52873">
        <w:rPr>
          <w:rFonts w:ascii="Times New Roman" w:hAnsi="Times New Roman" w:cs="Times New Roman"/>
          <w:sz w:val="24"/>
          <w:szCs w:val="24"/>
        </w:rPr>
        <w:t xml:space="preserve">System Generalized Method of </w:t>
      </w:r>
      <w:r w:rsidR="00921358" w:rsidRPr="00D52873">
        <w:rPr>
          <w:rFonts w:ascii="Times New Roman" w:hAnsi="Times New Roman" w:cs="Times New Roman"/>
          <w:sz w:val="24"/>
          <w:szCs w:val="24"/>
        </w:rPr>
        <w:t>Moments</w:t>
      </w:r>
      <w:r w:rsidR="009403A7" w:rsidRPr="00D52873">
        <w:rPr>
          <w:rFonts w:ascii="Times New Roman" w:hAnsi="Times New Roman" w:cs="Times New Roman"/>
          <w:sz w:val="24"/>
          <w:szCs w:val="24"/>
        </w:rPr>
        <w:t xml:space="preserve"> (</w:t>
      </w:r>
      <w:r w:rsidRPr="00D52873">
        <w:rPr>
          <w:rFonts w:ascii="Times New Roman" w:hAnsi="Times New Roman" w:cs="Times New Roman"/>
          <w:sz w:val="24"/>
          <w:szCs w:val="24"/>
        </w:rPr>
        <w:t>System GMM</w:t>
      </w:r>
      <w:r w:rsidR="009403A7" w:rsidRPr="00D52873">
        <w:rPr>
          <w:rFonts w:ascii="Times New Roman" w:hAnsi="Times New Roman" w:cs="Times New Roman"/>
          <w:sz w:val="24"/>
          <w:szCs w:val="24"/>
        </w:rPr>
        <w:t>)</w:t>
      </w:r>
      <w:r w:rsidRPr="00D52873">
        <w:rPr>
          <w:rFonts w:ascii="Times New Roman" w:hAnsi="Times New Roman" w:cs="Times New Roman"/>
          <w:sz w:val="24"/>
          <w:szCs w:val="24"/>
        </w:rPr>
        <w:t>. Further examination is made on the effect of climate change on economic growth in the short run and the long run using the Pooled Mean Group (PMG) estimator, and the effect of climate change on different distributions of economic growth employing the Method of Moment Quantile Regression (MMQR) estimator. Panel Threshold Regression (PTR) estimator is used to determine the individual policy threshold effect, and Causal Mediation Analysis (CMA) for the collective threshold effect of environmental taxes and green incentives on the nexus between climate change and economic growth.</w:t>
      </w:r>
    </w:p>
    <w:p w14:paraId="1779626E" w14:textId="49B0A24E"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Chapter Three presents the second essay of this thesis, which analyses the threshold effect of environmental taxes and green </w:t>
      </w:r>
      <w:r w:rsidR="00921358"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on the distribution of wealth, with emphasis on the relationship between economic well-being and climate adaptation. The chapter analyses the effect of climate change adaptation on economic well-being using Sys GMM, the long-run effect of the same using Cross-sectionally Augmented Auto-regressive Distributed Lag (CS-ARDL) estimator, and across different distributions of economic well-being using Method of Moment Quantile Regression (MMQR) estimator. The individual threshold effect of environmental taxes and green incentives is estimated using the Panel Threshold Regression (PTR) estimator, while their collective effect is computed using Causal Mediation Analysis (CMA).</w:t>
      </w:r>
    </w:p>
    <w:p w14:paraId="26C1D9C6"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Chapter Four presents the third and last essay of this thesis, which investigates the threshold effect of environmental taxes and green incentives on the nexus between sustainable switch production and globalization. The study estimates the effect of globalization on sustainable switch production using the System GMM estimator. The long-run effect of this nexus is estimated using the Cross-sectionally Augmented Auto-regressive Distributed Lag (CS-ARDL) estimator, and the effect of climate change adaptation on economic well-being across different distributions is examined using the Method of Moment Regression (MMQR) estimator. The threshold effect of environmental policies is estimated through the Panel Threshold Regression (PTR) estimator and Causal Mediation Analysis (CMA).</w:t>
      </w:r>
    </w:p>
    <w:p w14:paraId="75CC432A"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Chapter Five concludes this thesis by summarizing the key findings, examining their implications for the design of environmental governance policies globally, and the attainment of the United Nations Sustainable Development Goals (SDGs), and highlights limitations of the essays and avenues for further research. </w:t>
      </w:r>
    </w:p>
    <w:p w14:paraId="383991FA" w14:textId="77777777" w:rsidR="00CB58B5" w:rsidRPr="00D52873" w:rsidRDefault="00CB58B5" w:rsidP="009F702B"/>
    <w:p w14:paraId="13A1F712" w14:textId="77777777" w:rsidR="00CB58B5" w:rsidRPr="00D52873" w:rsidRDefault="00CB58B5" w:rsidP="009F702B"/>
    <w:p w14:paraId="47901972" w14:textId="77777777" w:rsidR="00CB58B5" w:rsidRPr="00D52873" w:rsidRDefault="00CB58B5" w:rsidP="009F702B"/>
    <w:p w14:paraId="7E2D152F" w14:textId="77777777" w:rsidR="00CB58B5" w:rsidRPr="00D52873" w:rsidRDefault="00CB58B5" w:rsidP="009F702B"/>
    <w:p w14:paraId="2292A60F" w14:textId="77777777" w:rsidR="00CB58B5" w:rsidRPr="00D52873" w:rsidRDefault="00CB58B5" w:rsidP="009F702B"/>
    <w:p w14:paraId="6EF95C32" w14:textId="77777777" w:rsidR="00CB58B5" w:rsidRPr="00D52873" w:rsidRDefault="00CB58B5" w:rsidP="009F702B"/>
    <w:p w14:paraId="6F52E6B1" w14:textId="77777777" w:rsidR="00CB58B5" w:rsidRPr="00D52873" w:rsidRDefault="00CB58B5" w:rsidP="009F702B"/>
    <w:p w14:paraId="5A69104E" w14:textId="77777777" w:rsidR="00CB58B5" w:rsidRPr="00D52873" w:rsidRDefault="00CB58B5" w:rsidP="009F702B"/>
    <w:p w14:paraId="0BA371DB" w14:textId="77777777" w:rsidR="00CB58B5" w:rsidRPr="00D52873" w:rsidRDefault="00CB58B5" w:rsidP="009F702B"/>
    <w:p w14:paraId="18539928" w14:textId="77777777" w:rsidR="00CB58B5" w:rsidRPr="00D52873" w:rsidRDefault="00CB58B5" w:rsidP="009F702B">
      <w:pPr>
        <w:spacing w:line="360" w:lineRule="auto"/>
        <w:jc w:val="center"/>
        <w:rPr>
          <w:rFonts w:ascii="Times New Roman" w:hAnsi="Times New Roman" w:cs="Times New Roman"/>
          <w:b/>
          <w:iCs/>
          <w:sz w:val="72"/>
          <w:szCs w:val="72"/>
        </w:rPr>
      </w:pPr>
      <w:r w:rsidRPr="00D52873">
        <w:rPr>
          <w:rFonts w:ascii="Times New Roman" w:hAnsi="Times New Roman" w:cs="Times New Roman"/>
          <w:b/>
          <w:iCs/>
          <w:sz w:val="72"/>
          <w:szCs w:val="72"/>
        </w:rPr>
        <w:t>CHAPTER TWO</w:t>
      </w:r>
    </w:p>
    <w:p w14:paraId="5A2748A7" w14:textId="77777777" w:rsidR="00CB58B5" w:rsidRPr="00D52873" w:rsidRDefault="00CB58B5" w:rsidP="009F702B">
      <w:pPr>
        <w:spacing w:line="360" w:lineRule="auto"/>
        <w:jc w:val="center"/>
        <w:rPr>
          <w:rFonts w:ascii="Times New Roman" w:hAnsi="Times New Roman" w:cs="Times New Roman"/>
          <w:b/>
          <w:bCs/>
          <w:iCs/>
          <w:sz w:val="28"/>
          <w:szCs w:val="28"/>
        </w:rPr>
      </w:pPr>
      <w:bookmarkStart w:id="3" w:name="_Hlk131968548"/>
    </w:p>
    <w:p w14:paraId="301B268E" w14:textId="77777777" w:rsidR="00CB58B5" w:rsidRPr="00D52873" w:rsidRDefault="00CB58B5" w:rsidP="009F702B">
      <w:pPr>
        <w:spacing w:line="360" w:lineRule="auto"/>
        <w:jc w:val="center"/>
        <w:rPr>
          <w:rFonts w:ascii="Times New Roman" w:hAnsi="Times New Roman" w:cs="Times New Roman"/>
          <w:b/>
          <w:bCs/>
          <w:iCs/>
          <w:sz w:val="28"/>
          <w:szCs w:val="28"/>
        </w:rPr>
      </w:pPr>
    </w:p>
    <w:p w14:paraId="1CA2E10B" w14:textId="77777777" w:rsidR="00CB58B5" w:rsidRPr="00D52873" w:rsidRDefault="00CB58B5" w:rsidP="009F702B">
      <w:pPr>
        <w:spacing w:line="360" w:lineRule="auto"/>
        <w:jc w:val="center"/>
        <w:rPr>
          <w:rFonts w:ascii="Times New Roman" w:hAnsi="Times New Roman" w:cs="Times New Roman"/>
          <w:b/>
          <w:bCs/>
          <w:iCs/>
          <w:sz w:val="28"/>
          <w:szCs w:val="28"/>
        </w:rPr>
      </w:pPr>
    </w:p>
    <w:p w14:paraId="2FA0131A" w14:textId="77777777" w:rsidR="00CB58B5" w:rsidRPr="00D52873" w:rsidRDefault="00CB58B5" w:rsidP="009F702B">
      <w:pPr>
        <w:spacing w:line="360" w:lineRule="auto"/>
        <w:jc w:val="center"/>
        <w:rPr>
          <w:rFonts w:ascii="Times New Roman" w:hAnsi="Times New Roman" w:cs="Times New Roman"/>
          <w:b/>
          <w:bCs/>
          <w:iCs/>
          <w:sz w:val="28"/>
          <w:szCs w:val="28"/>
        </w:rPr>
      </w:pPr>
    </w:p>
    <w:p w14:paraId="2B099773" w14:textId="77777777" w:rsidR="00CB58B5" w:rsidRPr="00D52873" w:rsidRDefault="00CB58B5" w:rsidP="009F702B">
      <w:pPr>
        <w:spacing w:line="360" w:lineRule="auto"/>
        <w:jc w:val="center"/>
        <w:rPr>
          <w:rFonts w:ascii="Times New Roman" w:hAnsi="Times New Roman" w:cs="Times New Roman"/>
          <w:b/>
          <w:bCs/>
          <w:iCs/>
          <w:sz w:val="28"/>
          <w:szCs w:val="28"/>
        </w:rPr>
      </w:pPr>
    </w:p>
    <w:p w14:paraId="2A03E9CD" w14:textId="77777777" w:rsidR="00CB58B5" w:rsidRPr="00D52873" w:rsidRDefault="00CB58B5" w:rsidP="009F702B">
      <w:pPr>
        <w:spacing w:line="360" w:lineRule="auto"/>
        <w:jc w:val="center"/>
        <w:rPr>
          <w:rFonts w:ascii="Times New Roman" w:hAnsi="Times New Roman" w:cs="Times New Roman"/>
          <w:b/>
          <w:bCs/>
          <w:iCs/>
          <w:sz w:val="28"/>
          <w:szCs w:val="28"/>
        </w:rPr>
      </w:pPr>
    </w:p>
    <w:p w14:paraId="732D1AD6" w14:textId="77777777" w:rsidR="00CB58B5" w:rsidRPr="00D52873" w:rsidRDefault="00CB58B5" w:rsidP="009F702B">
      <w:pPr>
        <w:spacing w:line="360" w:lineRule="auto"/>
        <w:jc w:val="center"/>
        <w:rPr>
          <w:rFonts w:ascii="Times New Roman" w:hAnsi="Times New Roman" w:cs="Times New Roman"/>
          <w:b/>
          <w:bCs/>
          <w:iCs/>
          <w:sz w:val="28"/>
          <w:szCs w:val="28"/>
        </w:rPr>
      </w:pPr>
    </w:p>
    <w:p w14:paraId="246B7AE1" w14:textId="77777777" w:rsidR="00CB58B5" w:rsidRPr="00D52873" w:rsidRDefault="00CB58B5" w:rsidP="00021EDE">
      <w:pPr>
        <w:spacing w:line="360" w:lineRule="auto"/>
        <w:jc w:val="center"/>
        <w:rPr>
          <w:rFonts w:ascii="Times New Roman" w:hAnsi="Times New Roman" w:cs="Times New Roman"/>
          <w:b/>
          <w:bCs/>
          <w:iCs/>
          <w:sz w:val="28"/>
          <w:szCs w:val="28"/>
        </w:rPr>
      </w:pPr>
    </w:p>
    <w:p w14:paraId="2153628F" w14:textId="77777777" w:rsidR="009403A7" w:rsidRPr="00D52873" w:rsidRDefault="009403A7" w:rsidP="00021EDE">
      <w:pPr>
        <w:spacing w:line="360" w:lineRule="auto"/>
        <w:jc w:val="center"/>
        <w:rPr>
          <w:rFonts w:ascii="Times New Roman" w:hAnsi="Times New Roman" w:cs="Times New Roman"/>
          <w:b/>
          <w:bCs/>
          <w:iCs/>
          <w:sz w:val="28"/>
          <w:szCs w:val="28"/>
        </w:rPr>
      </w:pPr>
    </w:p>
    <w:p w14:paraId="63C18226" w14:textId="77777777" w:rsidR="009403A7" w:rsidRPr="00D52873" w:rsidRDefault="009403A7" w:rsidP="00021EDE">
      <w:pPr>
        <w:spacing w:line="360" w:lineRule="auto"/>
        <w:jc w:val="center"/>
        <w:rPr>
          <w:rFonts w:ascii="Times New Roman" w:hAnsi="Times New Roman" w:cs="Times New Roman"/>
          <w:b/>
          <w:bCs/>
          <w:iCs/>
          <w:sz w:val="28"/>
          <w:szCs w:val="28"/>
        </w:rPr>
      </w:pPr>
    </w:p>
    <w:p w14:paraId="636F4E71" w14:textId="77777777" w:rsidR="009403A7" w:rsidRPr="00D52873" w:rsidRDefault="009403A7" w:rsidP="00021EDE">
      <w:pPr>
        <w:spacing w:line="360" w:lineRule="auto"/>
        <w:jc w:val="center"/>
        <w:rPr>
          <w:rFonts w:ascii="Times New Roman" w:hAnsi="Times New Roman" w:cs="Times New Roman"/>
          <w:b/>
          <w:bCs/>
          <w:iCs/>
          <w:sz w:val="28"/>
          <w:szCs w:val="28"/>
        </w:rPr>
      </w:pPr>
    </w:p>
    <w:p w14:paraId="4A55DC62" w14:textId="77777777" w:rsidR="00CB58B5" w:rsidRPr="00D52873" w:rsidRDefault="00CB58B5" w:rsidP="00021EDE">
      <w:pPr>
        <w:spacing w:line="360" w:lineRule="auto"/>
        <w:jc w:val="center"/>
        <w:rPr>
          <w:rFonts w:ascii="Times New Roman" w:hAnsi="Times New Roman" w:cs="Times New Roman"/>
          <w:b/>
          <w:bCs/>
          <w:iCs/>
          <w:sz w:val="28"/>
          <w:szCs w:val="28"/>
        </w:rPr>
      </w:pPr>
    </w:p>
    <w:p w14:paraId="07FB6C75" w14:textId="77777777" w:rsidR="00921358" w:rsidRPr="00D52873" w:rsidRDefault="00921358" w:rsidP="00021EDE">
      <w:pPr>
        <w:spacing w:line="360" w:lineRule="auto"/>
        <w:jc w:val="center"/>
        <w:rPr>
          <w:rFonts w:ascii="Times New Roman" w:hAnsi="Times New Roman" w:cs="Times New Roman"/>
          <w:b/>
          <w:bCs/>
          <w:iCs/>
          <w:sz w:val="28"/>
          <w:szCs w:val="28"/>
        </w:rPr>
      </w:pPr>
    </w:p>
    <w:bookmarkEnd w:id="3"/>
    <w:p w14:paraId="5AF482DA" w14:textId="3A99BEF6" w:rsidR="00CB58B5" w:rsidRPr="00D52873" w:rsidRDefault="00CB58B5" w:rsidP="00021EDE">
      <w:pPr>
        <w:spacing w:line="360" w:lineRule="auto"/>
        <w:jc w:val="center"/>
        <w:rPr>
          <w:rFonts w:ascii="Times New Roman" w:hAnsi="Times New Roman" w:cs="Times New Roman"/>
          <w:b/>
          <w:bCs/>
          <w:iCs/>
          <w:sz w:val="54"/>
          <w:szCs w:val="54"/>
        </w:rPr>
      </w:pPr>
      <w:r w:rsidRPr="00D52873">
        <w:rPr>
          <w:rFonts w:ascii="Times New Roman" w:hAnsi="Times New Roman" w:cs="Times New Roman"/>
          <w:b/>
          <w:bCs/>
          <w:iCs/>
          <w:sz w:val="54"/>
          <w:szCs w:val="54"/>
        </w:rPr>
        <w:t>GROWING THE GLOBAL ECONOMY THROUGH CLIMATE CHANGE MITIGATION</w:t>
      </w:r>
    </w:p>
    <w:p w14:paraId="714CCA92" w14:textId="77777777" w:rsidR="00CB58B5" w:rsidRPr="00D52873" w:rsidRDefault="00CB58B5" w:rsidP="009F702B">
      <w:pPr>
        <w:spacing w:line="360" w:lineRule="auto"/>
        <w:rPr>
          <w:rFonts w:ascii="Times New Roman" w:hAnsi="Times New Roman" w:cs="Times New Roman"/>
          <w:b/>
          <w:iCs/>
        </w:rPr>
      </w:pPr>
    </w:p>
    <w:p w14:paraId="2A043A07" w14:textId="7FB16422" w:rsidR="00CB58B5" w:rsidRPr="00D52873" w:rsidRDefault="00CB58B5" w:rsidP="00021EDE">
      <w:pPr>
        <w:spacing w:line="360" w:lineRule="auto"/>
        <w:jc w:val="center"/>
        <w:rPr>
          <w:rFonts w:ascii="Times New Roman" w:hAnsi="Times New Roman" w:cs="Times New Roman"/>
          <w:b/>
          <w:iCs/>
        </w:rPr>
      </w:pPr>
      <w:r w:rsidRPr="00D52873">
        <w:rPr>
          <w:rFonts w:ascii="Times New Roman" w:hAnsi="Times New Roman" w:cs="Times New Roman"/>
          <w:b/>
          <w:bCs/>
          <w:iCs/>
          <w:sz w:val="28"/>
          <w:szCs w:val="28"/>
        </w:rPr>
        <w:t>Growing the global economy through climate change mitigation</w:t>
      </w:r>
    </w:p>
    <w:p w14:paraId="7F32E319" w14:textId="77777777" w:rsidR="00CB58B5" w:rsidRPr="00D52873" w:rsidRDefault="00CB58B5" w:rsidP="009F702B">
      <w:pPr>
        <w:spacing w:line="360" w:lineRule="auto"/>
        <w:rPr>
          <w:rFonts w:ascii="Times New Roman" w:hAnsi="Times New Roman" w:cs="Times New Roman"/>
          <w:b/>
          <w:iCs/>
        </w:rPr>
      </w:pPr>
    </w:p>
    <w:p w14:paraId="5E3F3E00" w14:textId="77777777" w:rsidR="00CB58B5" w:rsidRPr="00D52873" w:rsidRDefault="00CB58B5" w:rsidP="009F702B">
      <w:pPr>
        <w:spacing w:line="480" w:lineRule="auto"/>
        <w:rPr>
          <w:rFonts w:ascii="Times New Roman" w:hAnsi="Times New Roman" w:cs="Times New Roman"/>
          <w:b/>
          <w:iCs/>
          <w:sz w:val="24"/>
          <w:szCs w:val="24"/>
        </w:rPr>
      </w:pPr>
      <w:r w:rsidRPr="00D52873">
        <w:rPr>
          <w:rFonts w:ascii="Times New Roman" w:hAnsi="Times New Roman" w:cs="Times New Roman"/>
          <w:b/>
          <w:iCs/>
          <w:sz w:val="24"/>
          <w:szCs w:val="24"/>
        </w:rPr>
        <w:t xml:space="preserve">Abstract </w:t>
      </w:r>
    </w:p>
    <w:p w14:paraId="3B3A7305" w14:textId="495AEF9E" w:rsidR="00CB58B5" w:rsidRPr="00D52873" w:rsidRDefault="00CB58B5" w:rsidP="0000747B">
      <w:pPr>
        <w:spacing w:line="480" w:lineRule="auto"/>
        <w:jc w:val="both"/>
        <w:rPr>
          <w:rFonts w:ascii="Times New Roman" w:hAnsi="Times New Roman" w:cs="Times New Roman"/>
          <w:bCs/>
          <w:iCs/>
          <w:sz w:val="24"/>
          <w:szCs w:val="24"/>
        </w:rPr>
      </w:pPr>
      <w:bookmarkStart w:id="4" w:name="_Hlk199217645"/>
      <w:r w:rsidRPr="00D52873">
        <w:rPr>
          <w:rFonts w:ascii="Times New Roman" w:hAnsi="Times New Roman" w:cs="Times New Roman"/>
          <w:bCs/>
          <w:iCs/>
          <w:sz w:val="24"/>
          <w:szCs w:val="24"/>
        </w:rPr>
        <w:t xml:space="preserve">Climate change is inarguably the biggest challenge confronting the world today, which is largely driven by unsustainable greenhouse gas emissions as a result of increased economic activities. However, research into understanding this phenomenon has failed to reach a common convergence on its impact on economic growth. Data on the greenhouse effect attest to the insufficiency of the current regulatory framework (built around environmental taxes) in addressing this problem. With this background, the purpose of this study is twofold. First, given the lack of convergence of empirical studies on the direction and impact of climate change on economic growth, this study seeks to present robust coefficients of climate change impact on economic growth that are free from bias, to guide future research, and to inform public policy. Second, the study seeks to confirm the double dividend hypothesis that the introduction of environmental taxes induces economic efficiency (economic growth). With System GMM estimator, PMG estimator, MMQR estimator, Dynamic PTR estimator, and a Dynamic CMA, this study regresses a large panel of 104 countries over </w:t>
      </w:r>
      <w:r w:rsidR="00921358" w:rsidRPr="00D52873">
        <w:rPr>
          <w:rFonts w:ascii="Times New Roman" w:hAnsi="Times New Roman" w:cs="Times New Roman"/>
          <w:bCs/>
          <w:iCs/>
          <w:sz w:val="24"/>
          <w:szCs w:val="24"/>
        </w:rPr>
        <w:t>26 years</w:t>
      </w:r>
      <w:r w:rsidRPr="00D52873">
        <w:rPr>
          <w:rFonts w:ascii="Times New Roman" w:hAnsi="Times New Roman" w:cs="Times New Roman"/>
          <w:bCs/>
          <w:iCs/>
          <w:sz w:val="24"/>
          <w:szCs w:val="24"/>
        </w:rPr>
        <w:t xml:space="preserve"> between 1994-2019, the results show that an increase in climate change reduces economic growth on all models, with a significant adverse effect in the long run, and across higher distributions of growth. Both environmental taxes and green incentives have a significant moderating effect on climate change, with green incentives having a greater contingent effect. </w:t>
      </w:r>
    </w:p>
    <w:bookmarkEnd w:id="4"/>
    <w:p w14:paraId="4C5B6BAB" w14:textId="77777777" w:rsidR="00CB58B5" w:rsidRPr="00D52873" w:rsidRDefault="00CB58B5" w:rsidP="009F702B">
      <w:pPr>
        <w:spacing w:line="480" w:lineRule="auto"/>
        <w:rPr>
          <w:rFonts w:ascii="Times New Roman" w:hAnsi="Times New Roman" w:cs="Times New Roman"/>
          <w:bCs/>
          <w:iCs/>
        </w:rPr>
      </w:pPr>
    </w:p>
    <w:p w14:paraId="5636BB7F" w14:textId="77777777" w:rsidR="00C3417C" w:rsidRPr="00D52873" w:rsidRDefault="00C3417C" w:rsidP="009F702B">
      <w:pPr>
        <w:spacing w:line="360" w:lineRule="auto"/>
        <w:rPr>
          <w:rFonts w:ascii="Times New Roman" w:hAnsi="Times New Roman" w:cs="Times New Roman"/>
          <w:b/>
          <w:iCs/>
        </w:rPr>
      </w:pPr>
    </w:p>
    <w:p w14:paraId="52E3AE13" w14:textId="77777777" w:rsidR="00C3417C" w:rsidRPr="00D52873" w:rsidRDefault="00C3417C" w:rsidP="009F702B">
      <w:pPr>
        <w:spacing w:line="360" w:lineRule="auto"/>
        <w:rPr>
          <w:rFonts w:ascii="Times New Roman" w:hAnsi="Times New Roman" w:cs="Times New Roman"/>
          <w:b/>
          <w:iCs/>
        </w:rPr>
      </w:pPr>
    </w:p>
    <w:p w14:paraId="411862FE" w14:textId="77777777" w:rsidR="00C3417C" w:rsidRPr="00D52873" w:rsidRDefault="00C3417C" w:rsidP="009F702B">
      <w:pPr>
        <w:spacing w:line="360" w:lineRule="auto"/>
        <w:rPr>
          <w:rFonts w:ascii="Times New Roman" w:hAnsi="Times New Roman" w:cs="Times New Roman"/>
          <w:b/>
          <w:iCs/>
        </w:rPr>
      </w:pPr>
    </w:p>
    <w:p w14:paraId="77B646B4" w14:textId="77777777" w:rsidR="00CB58B5" w:rsidRPr="00D52873" w:rsidRDefault="00CB58B5" w:rsidP="00A9608F">
      <w:pPr>
        <w:spacing w:line="480" w:lineRule="auto"/>
        <w:rPr>
          <w:rFonts w:ascii="Times New Roman" w:hAnsi="Times New Roman" w:cs="Times New Roman"/>
          <w:b/>
          <w:iCs/>
          <w:sz w:val="24"/>
          <w:szCs w:val="24"/>
        </w:rPr>
      </w:pPr>
      <w:r w:rsidRPr="00D52873">
        <w:rPr>
          <w:rFonts w:ascii="Times New Roman" w:hAnsi="Times New Roman" w:cs="Times New Roman"/>
          <w:b/>
          <w:iCs/>
          <w:sz w:val="24"/>
          <w:szCs w:val="24"/>
        </w:rPr>
        <w:t>2.1. Introduction</w:t>
      </w:r>
    </w:p>
    <w:p w14:paraId="322D7B2C" w14:textId="24B72820"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sz w:val="24"/>
          <w:szCs w:val="24"/>
        </w:rPr>
        <w:t xml:space="preserve">Climate change impact research informs policymakers on the estimated damages of future climate change on economic, health, and other outcomes </w:t>
      </w:r>
      <w:sdt>
        <w:sdtPr>
          <w:rPr>
            <w:rFonts w:ascii="Times New Roman" w:hAnsi="Times New Roman" w:cs="Times New Roman"/>
            <w:color w:val="000000"/>
            <w:sz w:val="24"/>
            <w:szCs w:val="24"/>
          </w:rPr>
          <w:tag w:val="MENDELEY_CITATION_v3_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"/>
          <w:id w:val="-666015336"/>
          <w:placeholder>
            <w:docPart w:val="B36B77BC8F344C619F7AE2CE54ED3691"/>
          </w:placeholder>
        </w:sdtPr>
        <w:sdtContent>
          <w:r w:rsidR="00BA2410" w:rsidRPr="00BA2410">
            <w:rPr>
              <w:rFonts w:ascii="Times New Roman" w:hAnsi="Times New Roman" w:cs="Times New Roman"/>
              <w:color w:val="000000"/>
              <w:sz w:val="24"/>
              <w:szCs w:val="24"/>
            </w:rPr>
            <w:t>(Cui et al., 2024)</w:t>
          </w:r>
        </w:sdtContent>
      </w:sdt>
      <w:r w:rsidRPr="00D52873">
        <w:rPr>
          <w:rFonts w:ascii="Times New Roman" w:hAnsi="Times New Roman" w:cs="Times New Roman"/>
          <w:sz w:val="24"/>
          <w:szCs w:val="24"/>
        </w:rPr>
        <w:t xml:space="preserve">. However, </w:t>
      </w:r>
      <w:r w:rsidR="007275B6" w:rsidRPr="00D52873">
        <w:rPr>
          <w:rFonts w:ascii="Times New Roman" w:hAnsi="Times New Roman" w:cs="Times New Roman"/>
          <w:sz w:val="24"/>
          <w:szCs w:val="24"/>
        </w:rPr>
        <w:t>f</w:t>
      </w:r>
      <w:r w:rsidRPr="00D52873">
        <w:rPr>
          <w:rFonts w:ascii="Times New Roman" w:hAnsi="Times New Roman" w:cs="Times New Roman"/>
          <w:bCs/>
          <w:iCs/>
          <w:sz w:val="24"/>
          <w:szCs w:val="24"/>
        </w:rPr>
        <w:t xml:space="preserve">or managers of economies to take the issue of climate change seriously, researchers must be able to demonstrate empirically beyond all doubt that climate change harms economic growth. Researchers must also be able to demonstrate empirically the causal mediation effect of a robust environmental policy regime on economic growth. So far, research in this area is limited and lacks convergence. As it stands, there are still uncertainties regarding the possible bearing of climate change on economic growth, owing to a lack of sufficient empirical evidence to support discourse </w:t>
      </w:r>
      <w:sdt>
        <w:sdtPr>
          <w:rPr>
            <w:rFonts w:ascii="Times New Roman" w:hAnsi="Times New Roman" w:cs="Times New Roman"/>
            <w:bCs/>
            <w:iCs/>
            <w:color w:val="000000"/>
            <w:sz w:val="24"/>
            <w:szCs w:val="24"/>
          </w:rPr>
          <w:tag w:val="MENDELEY_CITATION_v3_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"/>
          <w:id w:val="2140537552"/>
          <w:placeholder>
            <w:docPart w:val="6C59F72232C54BF68AABEB88BE9DFA45"/>
          </w:placeholder>
        </w:sdtPr>
        <w:sdtContent>
          <w:r w:rsidR="00BA2410" w:rsidRPr="00BA2410">
            <w:rPr>
              <w:rFonts w:ascii="Times New Roman" w:hAnsi="Times New Roman" w:cs="Times New Roman"/>
              <w:bCs/>
              <w:iCs/>
              <w:color w:val="000000"/>
              <w:sz w:val="24"/>
              <w:szCs w:val="24"/>
            </w:rPr>
            <w:t>(Duan et al., 2022a)</w:t>
          </w:r>
        </w:sdtContent>
      </w:sdt>
      <w:r w:rsidRPr="00D52873">
        <w:rPr>
          <w:rFonts w:ascii="Times New Roman" w:hAnsi="Times New Roman" w:cs="Times New Roman"/>
          <w:bCs/>
          <w:iCs/>
          <w:sz w:val="24"/>
          <w:szCs w:val="24"/>
        </w:rPr>
        <w:t xml:space="preserve">. While some researchers </w:t>
      </w:r>
      <w:sdt>
        <w:sdtPr>
          <w:rPr>
            <w:rFonts w:ascii="Times New Roman" w:hAnsi="Times New Roman" w:cs="Times New Roman"/>
            <w:bCs/>
            <w:iCs/>
            <w:color w:val="000000"/>
            <w:sz w:val="24"/>
            <w:szCs w:val="24"/>
          </w:rPr>
          <w:tag w:val="MENDELEY_CITATION_v3_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J9LCJpc1RlbXBvcmFyeSI6ZmFsc2V9XX0="/>
          <w:id w:val="1881586197"/>
          <w:placeholder>
            <w:docPart w:val="6C59F72232C54BF68AABEB88BE9DFA45"/>
          </w:placeholder>
        </w:sdtPr>
        <w:sdtContent>
          <w:r w:rsidR="00BA2410" w:rsidRPr="00BA2410">
            <w:rPr>
              <w:rFonts w:ascii="Times New Roman" w:hAnsi="Times New Roman" w:cs="Times New Roman"/>
              <w:bCs/>
              <w:iCs/>
              <w:color w:val="000000"/>
              <w:sz w:val="24"/>
              <w:szCs w:val="24"/>
            </w:rPr>
            <w:t>(Duan et al., 2022a; Khurshid et al., 2022)</w:t>
          </w:r>
        </w:sdtContent>
      </w:sdt>
      <w:r w:rsidRPr="00D52873">
        <w:rPr>
          <w:rFonts w:ascii="Times New Roman" w:hAnsi="Times New Roman" w:cs="Times New Roman"/>
          <w:bCs/>
          <w:iCs/>
          <w:sz w:val="24"/>
          <w:szCs w:val="24"/>
        </w:rPr>
        <w:t xml:space="preserve"> find the impact of climate change on economic growth to be negative, other researchers are indifferent, or have found the climate change effect to be positive </w:t>
      </w:r>
      <w:sdt>
        <w:sdtPr>
          <w:rPr>
            <w:rFonts w:ascii="Times New Roman" w:hAnsi="Times New Roman" w:cs="Times New Roman"/>
            <w:bCs/>
            <w:iCs/>
            <w:color w:val="000000"/>
            <w:sz w:val="24"/>
            <w:szCs w:val="24"/>
          </w:rPr>
          <w:tag w:val="MENDELEY_CITATION_v3_eyJjaXRhdGlvbklEIjoiTUVOREVMRVlfQ0lUQVRJT05fNDdiZGY0YzMtZDIxOS00NzkwLTgwMGUtNmJkYjRiMzhkY2U1IiwicHJvcGVydGllcyI6eyJub3RlSW5kZXgiOjB9LCJpc0VkaXRlZCI6ZmFsc2UsIm1hbnVhbE92ZXJyaWRlIjp7ImNpdGVwcm9jVGV4dCI6IihQZXRyb3ZpxIcsIDIwMjNhOyBZLiBaaGFvICYjMzg7IExpdSwgMjAyMykiLCJpc01hbnVhbGx5T3ZlcnJpZGRlbiI6ZmFsc2U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Sx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jb250YWluZXItdGl0bGUtc2hvcnQiOiJKIENsZWFuIFByb2Q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n0sImlzVGVtcG9yYXJ5IjpmYWxzZX1dfQ=="/>
          <w:id w:val="-847553595"/>
          <w:placeholder>
            <w:docPart w:val="6F3EA0E7A0BD4BEA90D2DC862827B594"/>
          </w:placeholder>
        </w:sdtPr>
        <w:sdtEndPr>
          <w:rPr>
            <w:bCs w:val="0"/>
            <w:iCs w:val="0"/>
          </w:rPr>
        </w:sdtEndPr>
        <w:sdtContent>
          <w:r w:rsidR="00BA2410" w:rsidRPr="00BA2410">
            <w:rPr>
              <w:rFonts w:eastAsia="Times New Roman"/>
              <w:color w:val="000000"/>
              <w:sz w:val="24"/>
            </w:rPr>
            <w:t>(Petrović, 2023a; Y. Zhao &amp; Liu, 2023)</w:t>
          </w:r>
        </w:sdtContent>
      </w:sdt>
      <w:r w:rsidRPr="00D52873">
        <w:rPr>
          <w:rFonts w:ascii="Times New Roman" w:hAnsi="Times New Roman" w:cs="Times New Roman"/>
          <w:bCs/>
          <w:iCs/>
          <w:sz w:val="24"/>
          <w:szCs w:val="24"/>
        </w:rPr>
        <w:t xml:space="preserve">. </w:t>
      </w:r>
    </w:p>
    <w:p w14:paraId="15DB1BA8" w14:textId="6ABEE815"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In the case of </w:t>
      </w:r>
      <w:sdt>
        <w:sdtPr>
          <w:rPr>
            <w:rFonts w:ascii="Times New Roman" w:hAnsi="Times New Roman" w:cs="Times New Roman"/>
            <w:bCs/>
            <w:iCs/>
            <w:color w:val="000000"/>
            <w:sz w:val="24"/>
            <w:szCs w:val="24"/>
          </w:rPr>
          <w:tag w:val="MENDELEY_CITATION_v3_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"/>
          <w:id w:val="399189035"/>
          <w:placeholder>
            <w:docPart w:val="6C59F72232C54BF68AABEB88BE9DFA45"/>
          </w:placeholder>
        </w:sdtPr>
        <w:sdtContent>
          <w:r w:rsidR="00BA2410" w:rsidRPr="00BA2410">
            <w:rPr>
              <w:rFonts w:ascii="Times New Roman" w:hAnsi="Times New Roman" w:cs="Times New Roman"/>
              <w:bCs/>
              <w:iCs/>
              <w:color w:val="000000"/>
              <w:sz w:val="24"/>
              <w:szCs w:val="24"/>
            </w:rPr>
            <w:t>Khurshid et al. (2022)</w:t>
          </w:r>
        </w:sdtContent>
      </w:sdt>
      <w:r w:rsidRPr="00D52873">
        <w:rPr>
          <w:rFonts w:ascii="Times New Roman" w:hAnsi="Times New Roman" w:cs="Times New Roman"/>
          <w:bCs/>
          <w:iCs/>
          <w:sz w:val="24"/>
          <w:szCs w:val="24"/>
        </w:rPr>
        <w:t xml:space="preserve"> it is established that carbon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emissions negatively impact economic growth both in the short run and in the long run using a non-linear autoregressive distributed lag (ARDL) model, when examining the nexus between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xml:space="preserve"> emissions and economic growth in Pakistan. </w:t>
      </w:r>
      <w:sdt>
        <w:sdtPr>
          <w:rPr>
            <w:rFonts w:ascii="Times New Roman" w:hAnsi="Times New Roman" w:cs="Times New Roman"/>
            <w:bCs/>
            <w:iCs/>
            <w:color w:val="000000"/>
            <w:sz w:val="24"/>
            <w:szCs w:val="24"/>
          </w:rPr>
          <w:tag w:val="MENDELEY_CITATION_v3_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"/>
          <w:id w:val="875662961"/>
          <w:placeholder>
            <w:docPart w:val="6C59F72232C54BF68AABEB88BE9DFA45"/>
          </w:placeholder>
        </w:sdtPr>
        <w:sdtContent>
          <w:r w:rsidR="00BA2410" w:rsidRPr="00BA2410">
            <w:rPr>
              <w:rFonts w:ascii="Times New Roman" w:hAnsi="Times New Roman" w:cs="Times New Roman"/>
              <w:bCs/>
              <w:iCs/>
              <w:color w:val="000000"/>
              <w:sz w:val="24"/>
              <w:szCs w:val="24"/>
            </w:rPr>
            <w:t>Duan et al. (2022),</w:t>
          </w:r>
        </w:sdtContent>
      </w:sdt>
      <w:r w:rsidRPr="00D52873">
        <w:rPr>
          <w:rFonts w:ascii="Times New Roman" w:hAnsi="Times New Roman" w:cs="Times New Roman"/>
          <w:bCs/>
          <w:iCs/>
          <w:sz w:val="24"/>
          <w:szCs w:val="24"/>
        </w:rPr>
        <w:t xml:space="preserve"> on the other hand, projected that economic damage from climate change on China’s economy will exceed 4.23 percent of gross domestic product (GDP) by the year 2100 based on a nonlinear historical climate-economic interaction. </w:t>
      </w:r>
    </w:p>
    <w:p w14:paraId="11C0B940" w14:textId="67E07C61"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In contrast, </w:t>
      </w:r>
      <w:sdt>
        <w:sdtPr>
          <w:rPr>
            <w:rFonts w:ascii="Times New Roman" w:hAnsi="Times New Roman" w:cs="Times New Roman"/>
            <w:bCs/>
            <w:iCs/>
            <w:color w:val="000000"/>
            <w:sz w:val="24"/>
            <w:szCs w:val="24"/>
          </w:rPr>
          <w:tag w:val="MENDELEY_CITATION_v3_eyJjaXRhdGlvbklEIjoiTUVOREVMRVlfQ0lUQVRJT05fM2IzNzRmYzEtZDlmMC00MDQ2LWIwMTgtOTc5ZDVjMDhlOWFjIiwicHJvcGVydGllcyI6eyJub3RlSW5kZXgiOjB9LCJpc0VkaXRlZCI6ZmFsc2UsIm1hbnVhbE92ZXJyaWRlIjp7ImlzTWFudWFsbHlPdmVycmlkZGVuIjp0cnVlLCJjaXRlcHJvY1RleHQiOiIoUGV0cm92acSHLCAyMDIzYSkiLCJtYW51YWxPdmVycmlkZVRleHQiOiJQZXRyb3ZpxIcgKDIwMjMpIn0sImNpdGF0aW9uSXRlbXMiOlt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jb250YWluZXItdGl0bGUtc2hvcnQiOiJKIENsZWFuIFByb2Q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n0sImlzVGVtcG9yYXJ5IjpmYWxzZX1dfQ=="/>
          <w:id w:val="1814601812"/>
          <w:placeholder>
            <w:docPart w:val="6C59F72232C54BF68AABEB88BE9DFA45"/>
          </w:placeholder>
        </w:sdtPr>
        <w:sdtContent>
          <w:r w:rsidR="00BA2410" w:rsidRPr="00BA2410">
            <w:rPr>
              <w:rFonts w:ascii="Times New Roman" w:hAnsi="Times New Roman" w:cs="Times New Roman"/>
              <w:bCs/>
              <w:iCs/>
              <w:color w:val="000000"/>
              <w:sz w:val="24"/>
              <w:szCs w:val="24"/>
            </w:rPr>
            <w:t>Petrović (2023)</w:t>
          </w:r>
        </w:sdtContent>
      </w:sdt>
      <w:r w:rsidRPr="00D52873">
        <w:rPr>
          <w:rFonts w:ascii="Times New Roman" w:hAnsi="Times New Roman" w:cs="Times New Roman"/>
          <w:bCs/>
          <w:iCs/>
          <w:sz w:val="24"/>
          <w:szCs w:val="24"/>
        </w:rPr>
        <w:t xml:space="preserve"> suggested that the current global warming and climate change do not yet have a dominant negative impact on economic growth, which is in sync with the findings of </w:t>
      </w:r>
      <w:sdt>
        <w:sdtPr>
          <w:rPr>
            <w:rFonts w:ascii="Times New Roman" w:hAnsi="Times New Roman" w:cs="Times New Roman"/>
            <w:bCs/>
            <w:iCs/>
            <w:color w:val="000000"/>
            <w:sz w:val="24"/>
            <w:szCs w:val="24"/>
          </w:rPr>
          <w:tag w:val="MENDELEY_CITATION_v3_eyJjaXRhdGlvbklEIjoiTUVOREVMRVlfQ0lUQVRJT05fYmFiNWRkMmYtMzRkMC00NzExLWE5NjMtMzFhZTFiMjllNzI1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
          <w:id w:val="-823044742"/>
          <w:placeholder>
            <w:docPart w:val="6C59F72232C54BF68AABEB88BE9DFA45"/>
          </w:placeholder>
        </w:sdtPr>
        <w:sdtContent>
          <w:r w:rsidR="00BA2410" w:rsidRPr="00BA2410">
            <w:rPr>
              <w:rFonts w:eastAsia="Times New Roman"/>
              <w:color w:val="000000"/>
              <w:sz w:val="24"/>
            </w:rPr>
            <w:t>Zhao &amp; Liu (2023)</w:t>
          </w:r>
        </w:sdtContent>
      </w:sdt>
      <w:r w:rsidRPr="00D52873">
        <w:rPr>
          <w:rFonts w:ascii="Times New Roman" w:hAnsi="Times New Roman" w:cs="Times New Roman"/>
          <w:bCs/>
          <w:iCs/>
          <w:sz w:val="24"/>
          <w:szCs w:val="24"/>
        </w:rPr>
        <w:t xml:space="preserve">. In the attempt to examine the effects of climate change on economic growth across 44 countries in Africa, </w:t>
      </w:r>
      <w:sdt>
        <w:sdtPr>
          <w:rPr>
            <w:rFonts w:ascii="Times New Roman" w:hAnsi="Times New Roman" w:cs="Times New Roman"/>
            <w:bCs/>
            <w:iCs/>
            <w:color w:val="000000"/>
            <w:sz w:val="24"/>
            <w:szCs w:val="24"/>
          </w:rPr>
          <w:tag w:val="MENDELEY_CITATION_v3_eyJjaXRhdGlvbklEIjoiTUVOREVMRVlfQ0lUQVRJT05fMTM0ZTRiOGItNzQ2YS00OWMxLWJmMzYtODZhYWY5MDhhNzNi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
          <w:id w:val="-1567948038"/>
          <w:placeholder>
            <w:docPart w:val="6C59F72232C54BF68AABEB88BE9DFA45"/>
          </w:placeholder>
        </w:sdtPr>
        <w:sdtContent>
          <w:r w:rsidR="00BA2410" w:rsidRPr="00BA2410">
            <w:rPr>
              <w:rFonts w:eastAsia="Times New Roman"/>
              <w:color w:val="000000"/>
              <w:sz w:val="24"/>
            </w:rPr>
            <w:t>Zhao &amp; Liu (2023)</w:t>
          </w:r>
        </w:sdtContent>
      </w:sdt>
      <w:r w:rsidRPr="00D52873">
        <w:rPr>
          <w:rFonts w:ascii="Times New Roman" w:hAnsi="Times New Roman" w:cs="Times New Roman"/>
          <w:bCs/>
          <w:iCs/>
          <w:sz w:val="24"/>
          <w:szCs w:val="24"/>
        </w:rPr>
        <w:t xml:space="preserve"> found the effect of climate change to be positive on economic growth in the coastal regions, but it has no effect in the inland regions. Highlighting the heterogeneity of climate change effects, </w:t>
      </w:r>
      <w:sdt>
        <w:sdtPr>
          <w:rPr>
            <w:rFonts w:ascii="Times New Roman" w:hAnsi="Times New Roman" w:cs="Times New Roman"/>
            <w:bCs/>
            <w:iCs/>
            <w:color w:val="000000"/>
            <w:sz w:val="24"/>
            <w:szCs w:val="24"/>
          </w:rPr>
          <w:tag w:val="MENDELEY_CITATION_v3_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"/>
          <w:id w:val="-718050068"/>
          <w:placeholder>
            <w:docPart w:val="6C59F72232C54BF68AABEB88BE9DFA45"/>
          </w:placeholder>
        </w:sdtPr>
        <w:sdtContent>
          <w:r w:rsidR="00BA2410" w:rsidRPr="00BA2410">
            <w:rPr>
              <w:rFonts w:ascii="Times New Roman" w:hAnsi="Times New Roman" w:cs="Times New Roman"/>
              <w:bCs/>
              <w:iCs/>
              <w:color w:val="000000"/>
              <w:sz w:val="24"/>
              <w:szCs w:val="24"/>
            </w:rPr>
            <w:t>Saha et al. (2024)</w:t>
          </w:r>
        </w:sdtContent>
      </w:sdt>
      <w:r w:rsidRPr="00D52873">
        <w:rPr>
          <w:rFonts w:ascii="Times New Roman" w:hAnsi="Times New Roman" w:cs="Times New Roman"/>
          <w:bCs/>
          <w:iCs/>
          <w:sz w:val="24"/>
          <w:szCs w:val="24"/>
        </w:rPr>
        <w:t xml:space="preserve"> undertook a similar study in ascertaining the climate change impact on the coastal communities in Bangladesh, and found the climate change impact to be adverse.</w:t>
      </w:r>
    </w:p>
    <w:p w14:paraId="037119BC" w14:textId="2D4510CD" w:rsidR="00CB58B5" w:rsidRPr="00D52873" w:rsidRDefault="007A301D"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The non-convergence i</w:t>
      </w:r>
      <w:r w:rsidR="00CB58B5" w:rsidRPr="00D52873">
        <w:rPr>
          <w:rFonts w:ascii="Times New Roman" w:hAnsi="Times New Roman" w:cs="Times New Roman"/>
          <w:bCs/>
          <w:iCs/>
          <w:sz w:val="24"/>
          <w:szCs w:val="24"/>
        </w:rPr>
        <w:t>n past</w:t>
      </w:r>
      <w:r w:rsidRPr="00D52873">
        <w:rPr>
          <w:rFonts w:ascii="Times New Roman" w:hAnsi="Times New Roman" w:cs="Times New Roman"/>
          <w:bCs/>
          <w:iCs/>
          <w:sz w:val="24"/>
          <w:szCs w:val="24"/>
        </w:rPr>
        <w:t xml:space="preserve"> studies could stem from the fact that</w:t>
      </w:r>
      <w:r w:rsidR="00CB58B5" w:rsidRPr="00D52873">
        <w:rPr>
          <w:rFonts w:ascii="Times New Roman" w:hAnsi="Times New Roman" w:cs="Times New Roman"/>
          <w:bCs/>
          <w:iCs/>
          <w:sz w:val="24"/>
          <w:szCs w:val="24"/>
        </w:rPr>
        <w:t xml:space="preserve"> many studies that explored the various factors of climate change mitigation focused on linear relationships. However, the nexus between these factors might not be linear, which has been ignored by these studies </w:t>
      </w:r>
      <w:sdt>
        <w:sdtPr>
          <w:rPr>
            <w:rFonts w:ascii="Times New Roman" w:hAnsi="Times New Roman" w:cs="Times New Roman"/>
            <w:bCs/>
            <w:iCs/>
            <w:color w:val="000000"/>
            <w:sz w:val="24"/>
            <w:szCs w:val="24"/>
          </w:rPr>
          <w:tag w:val="MENDELEY_CITATION_v3_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"/>
          <w:id w:val="222949677"/>
          <w:placeholder>
            <w:docPart w:val="6C59F72232C54BF68AABEB88BE9DFA45"/>
          </w:placeholder>
        </w:sdtPr>
        <w:sdtContent>
          <w:r w:rsidR="00BA2410" w:rsidRPr="00BA2410">
            <w:rPr>
              <w:rFonts w:ascii="Times New Roman" w:hAnsi="Times New Roman" w:cs="Times New Roman"/>
              <w:bCs/>
              <w:iCs/>
              <w:color w:val="000000"/>
              <w:sz w:val="24"/>
              <w:szCs w:val="24"/>
            </w:rPr>
            <w:t>(Lu et al., 2023)</w:t>
          </w:r>
        </w:sdtContent>
      </w:sdt>
      <w:r w:rsidR="00CB58B5" w:rsidRPr="00D52873">
        <w:rPr>
          <w:rFonts w:ascii="Times New Roman" w:hAnsi="Times New Roman" w:cs="Times New Roman"/>
          <w:bCs/>
          <w:iCs/>
          <w:sz w:val="24"/>
          <w:szCs w:val="24"/>
        </w:rPr>
        <w:t>.</w:t>
      </w:r>
    </w:p>
    <w:p w14:paraId="24F4F380" w14:textId="4D893F92"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Albeit the primary objective of any given environmental regulation is to foster sustainable economic growth through the use of environmentally friendly manufacturing technologies and improving production efficiency </w:t>
      </w:r>
      <w:sdt>
        <w:sdtPr>
          <w:rPr>
            <w:rFonts w:ascii="Times New Roman" w:hAnsi="Times New Roman" w:cs="Times New Roman"/>
            <w:bCs/>
            <w:iCs/>
            <w:color w:val="000000"/>
            <w:sz w:val="24"/>
            <w:szCs w:val="24"/>
          </w:rPr>
          <w:tag w:val="MENDELEY_CITATION_v3_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"/>
          <w:id w:val="-693299593"/>
          <w:placeholder>
            <w:docPart w:val="47A9CC1C1B6349F2B7D42C7F6EB38473"/>
          </w:placeholder>
        </w:sdtPr>
        <w:sdtContent>
          <w:r w:rsidR="00BA2410" w:rsidRPr="00BA2410">
            <w:rPr>
              <w:rFonts w:ascii="Times New Roman" w:hAnsi="Times New Roman" w:cs="Times New Roman"/>
              <w:bCs/>
              <w:iCs/>
              <w:color w:val="000000"/>
              <w:sz w:val="24"/>
              <w:szCs w:val="24"/>
            </w:rPr>
            <w:t>(Du, 2023)</w:t>
          </w:r>
        </w:sdtContent>
      </w:sdt>
      <w:r w:rsidRPr="00D52873">
        <w:rPr>
          <w:rFonts w:ascii="Times New Roman" w:hAnsi="Times New Roman" w:cs="Times New Roman"/>
          <w:bCs/>
          <w:iCs/>
          <w:sz w:val="24"/>
          <w:szCs w:val="24"/>
        </w:rPr>
        <w:t xml:space="preserve">. </w:t>
      </w:r>
      <w:r w:rsidR="00560F2D" w:rsidRPr="00D52873">
        <w:rPr>
          <w:rFonts w:ascii="Times New Roman" w:hAnsi="Times New Roman" w:cs="Times New Roman"/>
          <w:bCs/>
          <w:iCs/>
          <w:sz w:val="24"/>
          <w:szCs w:val="24"/>
        </w:rPr>
        <w:t>D</w:t>
      </w:r>
      <w:r w:rsidRPr="00D52873">
        <w:rPr>
          <w:rFonts w:ascii="Times New Roman" w:hAnsi="Times New Roman" w:cs="Times New Roman"/>
          <w:bCs/>
          <w:iCs/>
          <w:sz w:val="24"/>
          <w:szCs w:val="24"/>
        </w:rPr>
        <w:t xml:space="preserve">espite the importance of environmental regulations, </w:t>
      </w:r>
      <w:r w:rsidR="00560F2D" w:rsidRPr="00D52873">
        <w:rPr>
          <w:rFonts w:ascii="Times New Roman" w:hAnsi="Times New Roman" w:cs="Times New Roman"/>
          <w:bCs/>
          <w:iCs/>
          <w:sz w:val="24"/>
          <w:szCs w:val="24"/>
        </w:rPr>
        <w:t xml:space="preserve">it is argued that </w:t>
      </w:r>
      <w:r w:rsidRPr="00D52873">
        <w:rPr>
          <w:rFonts w:ascii="Times New Roman" w:hAnsi="Times New Roman" w:cs="Times New Roman"/>
          <w:bCs/>
          <w:iCs/>
          <w:sz w:val="24"/>
          <w:szCs w:val="24"/>
        </w:rPr>
        <w:t>the adoption of restrictive policies limits the use of abundant fossil-based energy resources, which may slow down economic development and thus violate the “</w:t>
      </w:r>
      <w:r w:rsidR="00921358" w:rsidRPr="00D52873">
        <w:rPr>
          <w:rFonts w:ascii="Times New Roman" w:hAnsi="Times New Roman" w:cs="Times New Roman"/>
          <w:bCs/>
          <w:sz w:val="24"/>
          <w:szCs w:val="24"/>
        </w:rPr>
        <w:t>Right to Development.</w:t>
      </w:r>
      <w:r w:rsidRPr="00D52873">
        <w:rPr>
          <w:rFonts w:ascii="Times New Roman" w:hAnsi="Times New Roman" w:cs="Times New Roman"/>
          <w:bCs/>
          <w:sz w:val="24"/>
          <w:szCs w:val="24"/>
        </w:rPr>
        <w:t xml:space="preserve">” </w:t>
      </w:r>
      <w:sdt>
        <w:sdtPr>
          <w:rPr>
            <w:rFonts w:ascii="Times New Roman" w:hAnsi="Times New Roman" w:cs="Times New Roman"/>
            <w:bCs/>
            <w:color w:val="000000"/>
            <w:sz w:val="24"/>
            <w:szCs w:val="24"/>
          </w:rPr>
          <w:tag w:val="MENDELEY_CITATION_v3_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"/>
          <w:id w:val="-1031717356"/>
          <w:placeholder>
            <w:docPart w:val="6C59F72232C54BF68AABEB88BE9DFA45"/>
          </w:placeholder>
        </w:sdtPr>
        <w:sdtContent>
          <w:r w:rsidR="00BA2410" w:rsidRPr="00BA2410">
            <w:rPr>
              <w:rFonts w:ascii="Times New Roman" w:hAnsi="Times New Roman" w:cs="Times New Roman"/>
              <w:bCs/>
              <w:color w:val="000000"/>
              <w:sz w:val="24"/>
              <w:szCs w:val="24"/>
            </w:rPr>
            <w:t>(Charlier et al., 2024)</w:t>
          </w:r>
        </w:sdtContent>
      </w:sdt>
      <w:r w:rsidRPr="00D52873">
        <w:rPr>
          <w:rFonts w:ascii="Times New Roman" w:hAnsi="Times New Roman" w:cs="Times New Roman"/>
          <w:bCs/>
          <w:sz w:val="24"/>
          <w:szCs w:val="24"/>
        </w:rPr>
        <w:t xml:space="preserve">. </w:t>
      </w:r>
      <w:r w:rsidR="00560F2D" w:rsidRPr="00D52873">
        <w:rPr>
          <w:rFonts w:ascii="Times New Roman" w:hAnsi="Times New Roman" w:cs="Times New Roman"/>
          <w:bCs/>
          <w:sz w:val="24"/>
          <w:szCs w:val="24"/>
        </w:rPr>
        <w:t xml:space="preserve">However, empirical research has failed </w:t>
      </w:r>
      <w:r w:rsidR="00921358" w:rsidRPr="00D52873">
        <w:rPr>
          <w:rFonts w:ascii="Times New Roman" w:hAnsi="Times New Roman" w:cs="Times New Roman"/>
          <w:bCs/>
          <w:sz w:val="24"/>
          <w:szCs w:val="24"/>
        </w:rPr>
        <w:t xml:space="preserve">to </w:t>
      </w:r>
      <w:r w:rsidR="00560F2D" w:rsidRPr="00D52873">
        <w:rPr>
          <w:rFonts w:ascii="Times New Roman" w:hAnsi="Times New Roman" w:cs="Times New Roman"/>
          <w:bCs/>
          <w:sz w:val="24"/>
          <w:szCs w:val="24"/>
        </w:rPr>
        <w:t>estimate the moderating effect of environmental taxes on climate change as a determinant of economic growth.</w:t>
      </w:r>
    </w:p>
    <w:p w14:paraId="75DD8112" w14:textId="3AE502A4"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Goulder </w:t>
      </w:r>
      <w:sdt>
        <w:sdtPr>
          <w:rPr>
            <w:rFonts w:ascii="Times New Roman" w:hAnsi="Times New Roman" w:cs="Times New Roman"/>
            <w:bCs/>
            <w:iCs/>
            <w:color w:val="000000"/>
            <w:sz w:val="24"/>
            <w:szCs w:val="24"/>
          </w:rPr>
          <w:tag w:val="MENDELEY_CITATION_v3_eyJjaXRhdGlvbklEIjoiTUVOREVMRVlfQ0lUQVRJT05fOWU1OGU3YTktNzIwZi00OWI2LWI0YTgtNzc5ZTlhMmE4MTNjIiwicHJvcGVydGllcyI6eyJub3RlSW5kZXgiOjB9LCJpc0VkaXRlZCI6ZmFsc2UsIm1hbnVhbE92ZXJyaWRlIjp7ImlzTWFudWFsbHlPdmVycmlkZGVuIjpmYWxzZSwiY2l0ZXByb2NUZXh0IjoiKEdvdWxkZXIsIDE5OTJiKSIsIm1hbnVhbE92ZXJyaWRlVGV4dCI6IiJ9LCJjaXRhdGlvbkl0ZW1zIjpb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
          <w:id w:val="-1876537743"/>
          <w:placeholder>
            <w:docPart w:val="6C59F72232C54BF68AABEB88BE9DFA45"/>
          </w:placeholder>
        </w:sdtPr>
        <w:sdtContent>
          <w:r w:rsidR="00BA2410" w:rsidRPr="00BA2410">
            <w:rPr>
              <w:rFonts w:ascii="Times New Roman" w:hAnsi="Times New Roman" w:cs="Times New Roman"/>
              <w:bCs/>
              <w:iCs/>
              <w:color w:val="000000"/>
              <w:sz w:val="24"/>
              <w:szCs w:val="24"/>
            </w:rPr>
            <w:t>(Goulder, 1992b)</w:t>
          </w:r>
        </w:sdtContent>
      </w:sdt>
      <w:r w:rsidRPr="00D52873">
        <w:rPr>
          <w:rFonts w:ascii="Times New Roman" w:hAnsi="Times New Roman" w:cs="Times New Roman"/>
          <w:bCs/>
          <w:iCs/>
          <w:sz w:val="24"/>
          <w:szCs w:val="24"/>
        </w:rPr>
        <w:t xml:space="preserve"> </w:t>
      </w:r>
      <w:r w:rsidR="00921358"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double dividend hypothesis </w:t>
      </w:r>
      <w:r w:rsidR="00921358" w:rsidRPr="00D52873">
        <w:rPr>
          <w:rFonts w:ascii="Times New Roman" w:hAnsi="Times New Roman" w:cs="Times New Roman"/>
          <w:bCs/>
          <w:iCs/>
          <w:sz w:val="24"/>
          <w:szCs w:val="24"/>
        </w:rPr>
        <w:t>posits</w:t>
      </w:r>
      <w:r w:rsidR="00596CC8" w:rsidRPr="00D52873">
        <w:rPr>
          <w:rFonts w:ascii="Times New Roman" w:hAnsi="Times New Roman" w:cs="Times New Roman"/>
          <w:bCs/>
          <w:iCs/>
          <w:sz w:val="24"/>
          <w:szCs w:val="24"/>
        </w:rPr>
        <w:t xml:space="preserve"> that environmental taxes</w:t>
      </w:r>
      <w:r w:rsidRPr="00D52873">
        <w:rPr>
          <w:rFonts w:ascii="Times New Roman" w:hAnsi="Times New Roman" w:cs="Times New Roman"/>
          <w:bCs/>
          <w:iCs/>
          <w:sz w:val="24"/>
          <w:szCs w:val="24"/>
        </w:rPr>
        <w:t xml:space="preserve"> will require a complementary policy </w:t>
      </w:r>
      <w:r w:rsidR="00814FBC" w:rsidRPr="00D52873">
        <w:rPr>
          <w:rFonts w:ascii="Times New Roman" w:hAnsi="Times New Roman" w:cs="Times New Roman"/>
          <w:bCs/>
          <w:iCs/>
          <w:sz w:val="24"/>
          <w:szCs w:val="24"/>
        </w:rPr>
        <w:t xml:space="preserve">for </w:t>
      </w:r>
      <w:r w:rsidR="00921358" w:rsidRPr="00D52873">
        <w:rPr>
          <w:rFonts w:ascii="Times New Roman" w:hAnsi="Times New Roman" w:cs="Times New Roman"/>
          <w:bCs/>
          <w:iCs/>
          <w:sz w:val="24"/>
          <w:szCs w:val="24"/>
        </w:rPr>
        <w:t>it</w:t>
      </w:r>
      <w:r w:rsidR="00814FBC" w:rsidRPr="00D52873">
        <w:rPr>
          <w:rFonts w:ascii="Times New Roman" w:hAnsi="Times New Roman" w:cs="Times New Roman"/>
          <w:bCs/>
          <w:iCs/>
          <w:sz w:val="24"/>
          <w:szCs w:val="24"/>
        </w:rPr>
        <w:t xml:space="preserve"> to be effective</w:t>
      </w:r>
      <w:r w:rsidRPr="00D52873">
        <w:rPr>
          <w:rFonts w:ascii="Times New Roman" w:hAnsi="Times New Roman" w:cs="Times New Roman"/>
          <w:bCs/>
          <w:iCs/>
          <w:sz w:val="24"/>
          <w:szCs w:val="24"/>
        </w:rPr>
        <w:t xml:space="preserve">. </w:t>
      </w:r>
      <w:r w:rsidR="00814FBC" w:rsidRPr="00D52873">
        <w:rPr>
          <w:rFonts w:ascii="Times New Roman" w:hAnsi="Times New Roman" w:cs="Times New Roman"/>
          <w:bCs/>
          <w:iCs/>
          <w:sz w:val="24"/>
          <w:szCs w:val="24"/>
        </w:rPr>
        <w:t>Although,</w:t>
      </w:r>
      <w:r w:rsidRPr="00D52873">
        <w:rPr>
          <w:rFonts w:ascii="Times New Roman" w:hAnsi="Times New Roman" w:cs="Times New Roman"/>
          <w:bCs/>
          <w:iCs/>
          <w:sz w:val="24"/>
          <w:szCs w:val="24"/>
        </w:rPr>
        <w:t xml:space="preserve"> </w:t>
      </w:r>
      <w:sdt>
        <w:sdtPr>
          <w:rPr>
            <w:rFonts w:ascii="Times New Roman" w:hAnsi="Times New Roman" w:cs="Times New Roman"/>
            <w:bCs/>
            <w:iCs/>
            <w:color w:val="000000"/>
            <w:sz w:val="24"/>
            <w:szCs w:val="24"/>
          </w:rPr>
          <w:tag w:val="MENDELEY_CITATION_v3_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"/>
          <w:id w:val="-1848936347"/>
          <w:placeholder>
            <w:docPart w:val="6C59F72232C54BF68AABEB88BE9DFA45"/>
          </w:placeholder>
        </w:sdtPr>
        <w:sdtContent>
          <w:r w:rsidR="00BA2410" w:rsidRPr="00BA2410">
            <w:rPr>
              <w:rFonts w:ascii="Times New Roman" w:hAnsi="Times New Roman" w:cs="Times New Roman"/>
              <w:bCs/>
              <w:iCs/>
              <w:color w:val="000000"/>
              <w:sz w:val="24"/>
              <w:szCs w:val="24"/>
            </w:rPr>
            <w:t>He et al. (2021)</w:t>
          </w:r>
        </w:sdtContent>
      </w:sdt>
      <w:r w:rsidRPr="00D52873">
        <w:rPr>
          <w:rFonts w:ascii="Times New Roman" w:hAnsi="Times New Roman" w:cs="Times New Roman"/>
          <w:bCs/>
          <w:iCs/>
          <w:sz w:val="24"/>
          <w:szCs w:val="24"/>
        </w:rPr>
        <w:t xml:space="preserve"> </w:t>
      </w:r>
      <w:r w:rsidR="00814FBC" w:rsidRPr="00D52873">
        <w:rPr>
          <w:rFonts w:ascii="Times New Roman" w:hAnsi="Times New Roman" w:cs="Times New Roman"/>
          <w:bCs/>
          <w:iCs/>
          <w:sz w:val="24"/>
          <w:szCs w:val="24"/>
        </w:rPr>
        <w:t>states</w:t>
      </w:r>
      <w:r w:rsidRPr="00D52873">
        <w:rPr>
          <w:rFonts w:ascii="Times New Roman" w:hAnsi="Times New Roman" w:cs="Times New Roman"/>
          <w:bCs/>
          <w:iCs/>
          <w:sz w:val="24"/>
          <w:szCs w:val="24"/>
        </w:rPr>
        <w:t xml:space="preserve"> that the comparative success story of Finland over China and Malaysia in the introduction of carbon tax is a result of the inclusion of awareness creation and reward system for compliance </w:t>
      </w:r>
      <w:proofErr w:type="spellStart"/>
      <w:r w:rsidRPr="00D52873">
        <w:rPr>
          <w:rFonts w:ascii="Times New Roman" w:hAnsi="Times New Roman" w:cs="Times New Roman"/>
          <w:bCs/>
          <w:iCs/>
          <w:sz w:val="24"/>
          <w:szCs w:val="24"/>
        </w:rPr>
        <w:t>behavior</w:t>
      </w:r>
      <w:proofErr w:type="spellEnd"/>
      <w:r w:rsidRPr="00D52873">
        <w:rPr>
          <w:rFonts w:ascii="Times New Roman" w:hAnsi="Times New Roman" w:cs="Times New Roman"/>
          <w:bCs/>
          <w:iCs/>
          <w:sz w:val="24"/>
          <w:szCs w:val="24"/>
        </w:rPr>
        <w:t xml:space="preserve">, </w:t>
      </w:r>
      <w:r w:rsidR="00921358" w:rsidRPr="00D52873">
        <w:rPr>
          <w:rFonts w:ascii="Times New Roman" w:hAnsi="Times New Roman" w:cs="Times New Roman"/>
          <w:bCs/>
          <w:iCs/>
          <w:sz w:val="24"/>
          <w:szCs w:val="24"/>
        </w:rPr>
        <w:t xml:space="preserve">but </w:t>
      </w:r>
      <w:r w:rsidR="00814FBC" w:rsidRPr="00D52873">
        <w:rPr>
          <w:rFonts w:ascii="Times New Roman" w:hAnsi="Times New Roman" w:cs="Times New Roman"/>
          <w:bCs/>
          <w:iCs/>
          <w:sz w:val="24"/>
          <w:szCs w:val="24"/>
        </w:rPr>
        <w:t>not much empirical work has been done to identify a possible complementary policy to environmental taxes</w:t>
      </w:r>
      <w:r w:rsidRPr="00D52873">
        <w:rPr>
          <w:rFonts w:ascii="Times New Roman" w:hAnsi="Times New Roman" w:cs="Times New Roman"/>
          <w:bCs/>
          <w:iCs/>
          <w:sz w:val="24"/>
          <w:szCs w:val="24"/>
        </w:rPr>
        <w:t xml:space="preserve">. </w:t>
      </w:r>
    </w:p>
    <w:p w14:paraId="0884A5C8" w14:textId="1CFB8A40" w:rsidR="00814FBC" w:rsidRPr="00D52873" w:rsidRDefault="00814FBC"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In addition, after examining the optimal tax rate in the implementation of environmental taxes, </w:t>
      </w:r>
      <w:r w:rsidR="00634406" w:rsidRPr="00D52873">
        <w:rPr>
          <w:rFonts w:ascii="Times New Roman" w:hAnsi="Times New Roman" w:cs="Times New Roman"/>
          <w:bCs/>
          <w:iCs/>
          <w:sz w:val="24"/>
          <w:szCs w:val="24"/>
        </w:rPr>
        <w:t xml:space="preserve">previous studies </w:t>
      </w:r>
      <w:r w:rsidR="006366BB" w:rsidRPr="00D52873">
        <w:rPr>
          <w:rFonts w:ascii="Times New Roman" w:hAnsi="Times New Roman" w:cs="Times New Roman"/>
          <w:bCs/>
          <w:iCs/>
          <w:sz w:val="24"/>
          <w:szCs w:val="24"/>
        </w:rPr>
        <w:t xml:space="preserve">failed </w:t>
      </w:r>
      <w:r w:rsidR="00634406" w:rsidRPr="00D52873">
        <w:rPr>
          <w:rFonts w:ascii="Times New Roman" w:hAnsi="Times New Roman" w:cs="Times New Roman"/>
          <w:bCs/>
          <w:iCs/>
          <w:sz w:val="24"/>
          <w:szCs w:val="24"/>
        </w:rPr>
        <w:t xml:space="preserve">to examine the corresponding optimal activity levels that </w:t>
      </w:r>
      <w:r w:rsidR="00F52C4F" w:rsidRPr="00D52873">
        <w:rPr>
          <w:rFonts w:ascii="Times New Roman" w:hAnsi="Times New Roman" w:cs="Times New Roman"/>
          <w:bCs/>
          <w:iCs/>
          <w:sz w:val="24"/>
          <w:szCs w:val="24"/>
        </w:rPr>
        <w:t>yield</w:t>
      </w:r>
      <w:r w:rsidR="00634406" w:rsidRPr="00D52873">
        <w:rPr>
          <w:rFonts w:ascii="Times New Roman" w:hAnsi="Times New Roman" w:cs="Times New Roman"/>
          <w:bCs/>
          <w:iCs/>
          <w:sz w:val="24"/>
          <w:szCs w:val="24"/>
        </w:rPr>
        <w:t xml:space="preserve"> the desired benefits.</w:t>
      </w:r>
    </w:p>
    <w:p w14:paraId="151D0D09" w14:textId="23E656C4"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sz w:val="24"/>
          <w:szCs w:val="24"/>
        </w:rPr>
        <w:t>The purpose of this study</w:t>
      </w:r>
      <w:r w:rsidRPr="00D52873">
        <w:rPr>
          <w:rFonts w:ascii="Times New Roman" w:hAnsi="Times New Roman" w:cs="Times New Roman"/>
          <w:bCs/>
          <w:iCs/>
          <w:sz w:val="24"/>
          <w:szCs w:val="24"/>
        </w:rPr>
        <w:t xml:space="preserve"> is </w:t>
      </w:r>
      <w:r w:rsidR="00634406" w:rsidRPr="00D52873">
        <w:rPr>
          <w:rFonts w:ascii="Times New Roman" w:hAnsi="Times New Roman" w:cs="Times New Roman"/>
          <w:bCs/>
          <w:iCs/>
          <w:sz w:val="24"/>
          <w:szCs w:val="24"/>
        </w:rPr>
        <w:t xml:space="preserve">to estimate the impact of climate change on economic growth globally and the moderating effect of environmental taxes. </w:t>
      </w:r>
      <w:r w:rsidR="00EA0674" w:rsidRPr="00D52873">
        <w:rPr>
          <w:rFonts w:ascii="Times New Roman" w:hAnsi="Times New Roman" w:cs="Times New Roman"/>
          <w:bCs/>
          <w:iCs/>
          <w:sz w:val="24"/>
          <w:szCs w:val="24"/>
        </w:rPr>
        <w:t>Consequently</w:t>
      </w:r>
      <w:r w:rsidRPr="00D52873">
        <w:rPr>
          <w:rFonts w:ascii="Times New Roman" w:hAnsi="Times New Roman" w:cs="Times New Roman"/>
          <w:bCs/>
          <w:iCs/>
          <w:sz w:val="24"/>
          <w:szCs w:val="24"/>
        </w:rPr>
        <w:t xml:space="preserve">, </w:t>
      </w:r>
      <w:r w:rsidR="00EA0674" w:rsidRPr="00D52873">
        <w:rPr>
          <w:rFonts w:ascii="Times New Roman" w:hAnsi="Times New Roman" w:cs="Times New Roman"/>
          <w:bCs/>
          <w:iCs/>
          <w:sz w:val="24"/>
          <w:szCs w:val="24"/>
        </w:rPr>
        <w:t xml:space="preserve">the study estimates the direct impact of climate change on economic growth from a multiple regression approach; examines the moderating effect of environmental taxes on climate change as a determinant of economic growth; and estimates the optimal activity levels that </w:t>
      </w:r>
      <w:r w:rsidR="00F52C4F" w:rsidRPr="00D52873">
        <w:rPr>
          <w:rFonts w:ascii="Times New Roman" w:hAnsi="Times New Roman" w:cs="Times New Roman"/>
          <w:bCs/>
          <w:iCs/>
          <w:sz w:val="24"/>
          <w:szCs w:val="24"/>
        </w:rPr>
        <w:t>yield</w:t>
      </w:r>
      <w:r w:rsidR="00EA0674" w:rsidRPr="00D52873">
        <w:rPr>
          <w:rFonts w:ascii="Times New Roman" w:hAnsi="Times New Roman" w:cs="Times New Roman"/>
          <w:bCs/>
          <w:iCs/>
          <w:sz w:val="24"/>
          <w:szCs w:val="24"/>
        </w:rPr>
        <w:t xml:space="preserve"> positive growth. </w:t>
      </w:r>
    </w:p>
    <w:p w14:paraId="1689BFD4" w14:textId="77777777"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This study makes some significant contributions to the literature on relationships among economic growth, climate change, and environmental taxes. Unlike previous studies that employed single econometric models for estimating climate change impact on economic growth, this study presents a much robust estimate based on the outcome of multiple regressions consisting of both static and dynamic models, which reveal a consistent adverse effect of climate change on economic growth. </w:t>
      </w:r>
    </w:p>
    <w:p w14:paraId="3D90EC47" w14:textId="1C632523"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In addition, research into the implementation of environmental taxes on economic growth has either revealed an adverse effect or a positive effect. This study goes further to estimate the activity levels that yield either effect, thereby providing a bridge between the proponents and opponents of the tax-interactive effect of the double dividend hypothesis. Also, a dynamic CMA (previously used to undertake research in clinical epidemiology) is employed in this study to estimate the causal effect of a robust environmental regulatory framework in climate action (SDG 13).</w:t>
      </w:r>
    </w:p>
    <w:p w14:paraId="7BC52579" w14:textId="77777777" w:rsidR="00CB58B5" w:rsidRPr="00D52873" w:rsidRDefault="00CB58B5" w:rsidP="00A40B0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remainder of the paper is structured such that the second and third sections present, respectively, the literature review and research methodology. A presentation of results and discussion is contained in the fourth and fifth sections, while the sixth section concludes.  </w:t>
      </w:r>
    </w:p>
    <w:p w14:paraId="77668516" w14:textId="77777777" w:rsidR="00CB58B5" w:rsidRPr="00D52873" w:rsidRDefault="00CB58B5" w:rsidP="009F702B">
      <w:pPr>
        <w:spacing w:line="360" w:lineRule="auto"/>
        <w:jc w:val="both"/>
        <w:rPr>
          <w:rFonts w:ascii="Times New Roman" w:hAnsi="Times New Roman" w:cs="Times New Roman"/>
          <w:bCs/>
          <w:iCs/>
        </w:rPr>
      </w:pPr>
    </w:p>
    <w:p w14:paraId="330CA596" w14:textId="77777777" w:rsidR="00CB58B5" w:rsidRPr="00D52873" w:rsidRDefault="00CB58B5" w:rsidP="00A9608F">
      <w:pPr>
        <w:spacing w:line="480" w:lineRule="auto"/>
        <w:jc w:val="both"/>
        <w:rPr>
          <w:rFonts w:ascii="Times New Roman" w:hAnsi="Times New Roman" w:cs="Times New Roman"/>
          <w:b/>
          <w:iCs/>
          <w:sz w:val="24"/>
          <w:szCs w:val="24"/>
        </w:rPr>
      </w:pPr>
      <w:bookmarkStart w:id="5" w:name="_Hlk131973253"/>
      <w:r w:rsidRPr="00D52873">
        <w:rPr>
          <w:rFonts w:ascii="Times New Roman" w:hAnsi="Times New Roman" w:cs="Times New Roman"/>
          <w:b/>
          <w:iCs/>
          <w:sz w:val="24"/>
          <w:szCs w:val="24"/>
        </w:rPr>
        <w:t>2.2. Literature Review</w:t>
      </w:r>
    </w:p>
    <w:p w14:paraId="07394A6E" w14:textId="77777777" w:rsidR="00CB58B5" w:rsidRPr="00D52873" w:rsidRDefault="00CB58B5" w:rsidP="00A9608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 xml:space="preserve">2.2.1. Theoretical review </w:t>
      </w:r>
    </w:p>
    <w:p w14:paraId="20D45130" w14:textId="406BEAE7" w:rsidR="00CB58B5" w:rsidRPr="00D52873" w:rsidRDefault="00CB58B5" w:rsidP="00A9608F">
      <w:pPr>
        <w:spacing w:line="480" w:lineRule="auto"/>
        <w:jc w:val="both"/>
        <w:rPr>
          <w:rFonts w:ascii="Times New Roman" w:hAnsi="Times New Roman"/>
          <w:sz w:val="24"/>
          <w:szCs w:val="24"/>
        </w:rPr>
      </w:pPr>
      <w:r w:rsidRPr="00D52873">
        <w:rPr>
          <w:rFonts w:ascii="Times New Roman" w:hAnsi="Times New Roman"/>
          <w:sz w:val="24"/>
          <w:szCs w:val="24"/>
        </w:rPr>
        <w:t xml:space="preserve">According to the Double Dividend Hypothesis, tax policies aiming at environmental protection can potentially provide other economic benefits. The concept of </w:t>
      </w:r>
      <w:r w:rsidR="00F52C4F" w:rsidRPr="00D52873">
        <w:rPr>
          <w:rFonts w:ascii="Times New Roman" w:hAnsi="Times New Roman"/>
          <w:sz w:val="24"/>
          <w:szCs w:val="24"/>
        </w:rPr>
        <w:t xml:space="preserve">the </w:t>
      </w:r>
      <w:r w:rsidRPr="00D52873">
        <w:rPr>
          <w:rFonts w:ascii="Times New Roman" w:hAnsi="Times New Roman"/>
          <w:sz w:val="24"/>
          <w:szCs w:val="24"/>
        </w:rPr>
        <w:t xml:space="preserve">double dividend, as an output of environmental levies, was assessed in detail by </w:t>
      </w:r>
      <w:sdt>
        <w:sdtPr>
          <w:rPr>
            <w:rFonts w:ascii="Times New Roman" w:hAnsi="Times New Roman"/>
            <w:color w:val="000000"/>
            <w:sz w:val="24"/>
            <w:szCs w:val="24"/>
          </w:rPr>
          <w:tag w:val="MENDELEY_CITATION_v3_eyJjaXRhdGlvbklEIjoiTUVOREVMRVlfQ0lUQVRJT05fMzYxODYyMmYtMTVkOC00NzNmLTk0NDAtNzQzNTY3MWM5ODY3IiwicHJvcGVydGllcyI6eyJub3RlSW5kZXgiOjB9LCJpc0VkaXRlZCI6ZmFsc2UsIm1hbnVhbE92ZXJyaWRlIjp7ImNpdGVwcm9jVGV4dCI6IihHb3VsZGVyLCAxOTkyYikiLCJpc01hbnVhbGx5T3ZlcnJpZGRlbiI6dHJ1ZS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
          <w:id w:val="1437949227"/>
          <w:placeholder>
            <w:docPart w:val="AE51BBBDAEF246F5A55A334501884377"/>
          </w:placeholder>
        </w:sdtPr>
        <w:sdtEndPr>
          <w:rPr>
            <w:rFonts w:asciiTheme="minorHAnsi" w:hAnsiTheme="minorHAnsi"/>
            <w:sz w:val="22"/>
            <w:szCs w:val="22"/>
          </w:rPr>
        </w:sdtEndPr>
        <w:sdtContent>
          <w:r w:rsidR="00BA2410" w:rsidRPr="00BA2410">
            <w:rPr>
              <w:color w:val="000000"/>
            </w:rPr>
            <w:t>Goulder (1992)</w:t>
          </w:r>
        </w:sdtContent>
      </w:sdt>
      <w:r w:rsidRPr="00D52873">
        <w:rPr>
          <w:rFonts w:ascii="Times New Roman" w:hAnsi="Times New Roman"/>
          <w:sz w:val="24"/>
          <w:szCs w:val="24"/>
        </w:rPr>
        <w:t xml:space="preserve">. According to </w:t>
      </w:r>
      <w:sdt>
        <w:sdtPr>
          <w:rPr>
            <w:rFonts w:ascii="Times New Roman" w:hAnsi="Times New Roman"/>
            <w:color w:val="000000"/>
            <w:szCs w:val="24"/>
          </w:rPr>
          <w:tag w:val="MENDELEY_CITATION_v3_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"/>
          <w:id w:val="-194232709"/>
          <w:placeholder>
            <w:docPart w:val="9109ACB02F7B4630945A0DE54691E7B4"/>
          </w:placeholder>
        </w:sdtPr>
        <w:sdtContent>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xml:space="preserve"> (2014a)</w:t>
          </w:r>
        </w:sdtContent>
      </w:sdt>
      <w:r w:rsidR="00F52C4F" w:rsidRPr="00D52873">
        <w:rPr>
          <w:rFonts w:ascii="Times New Roman" w:hAnsi="Times New Roman"/>
          <w:color w:val="000000"/>
          <w:szCs w:val="24"/>
        </w:rPr>
        <w:t xml:space="preserve"> </w:t>
      </w:r>
      <w:r w:rsidR="00F52C4F" w:rsidRPr="00D52873">
        <w:rPr>
          <w:rFonts w:ascii="Times New Roman" w:hAnsi="Times New Roman"/>
          <w:sz w:val="24"/>
          <w:szCs w:val="24"/>
        </w:rPr>
        <w:t>the</w:t>
      </w:r>
      <w:r w:rsidRPr="00D52873">
        <w:rPr>
          <w:rFonts w:ascii="Times New Roman" w:hAnsi="Times New Roman"/>
          <w:sz w:val="24"/>
          <w:szCs w:val="24"/>
        </w:rPr>
        <w:t xml:space="preserve"> author inserts the central rationale for environmental economics – the Pigouvian theory into the real-world economics. In this context, establishing the proper price for carbon taxation enters a realm of pre-existing distortionary fiscal systems. As a result, the author assumes that environmental levies interact with other pre-existing distortionary taxation. At the same time, the author suggests a swap between environmental taxes and other existing taxes. The concept of double dividend emerges from this, implying that environmental levies could seek a dual goal: pollution reduction and reductions in the distortionary impacts of pre-existing direct taxes. </w:t>
      </w:r>
    </w:p>
    <w:p w14:paraId="0C3B5656" w14:textId="487685E9" w:rsidR="00CB58B5" w:rsidRPr="00D52873" w:rsidRDefault="00CB58B5" w:rsidP="00A9608F">
      <w:pPr>
        <w:spacing w:line="480" w:lineRule="auto"/>
        <w:jc w:val="both"/>
        <w:rPr>
          <w:rFonts w:ascii="Times New Roman" w:hAnsi="Times New Roman"/>
          <w:sz w:val="24"/>
          <w:szCs w:val="24"/>
        </w:rPr>
      </w:pPr>
      <w:r w:rsidRPr="00D52873">
        <w:rPr>
          <w:rFonts w:ascii="Times New Roman" w:hAnsi="Times New Roman"/>
          <w:sz w:val="24"/>
          <w:szCs w:val="24"/>
        </w:rPr>
        <w:t xml:space="preserve">The idea is that an environmental tax is a revenue-neutral item that </w:t>
      </w:r>
      <w:r w:rsidR="00424553" w:rsidRPr="00D52873">
        <w:rPr>
          <w:rFonts w:ascii="Times New Roman" w:hAnsi="Times New Roman"/>
          <w:sz w:val="24"/>
          <w:szCs w:val="24"/>
        </w:rPr>
        <w:t>does not affect</w:t>
      </w:r>
      <w:r w:rsidRPr="00D52873">
        <w:rPr>
          <w:rFonts w:ascii="Times New Roman" w:hAnsi="Times New Roman"/>
          <w:sz w:val="24"/>
          <w:szCs w:val="24"/>
        </w:rPr>
        <w:t xml:space="preserve"> the amount of money collected for the government. One of the author's most important arguments is that, even if carbon pricing has revenue recyclability potential, any manner of utilizing these revenues increases the costs of carbon taxation implementation. The author identifies two major consequences of environmental taxation enactment: the tax interaction effect and the revenue recycling effect, with the former having a greater impact on overall gross costs than the latter.</w:t>
      </w:r>
    </w:p>
    <w:p w14:paraId="5B6BE80C" w14:textId="5F94957D" w:rsidR="00CB58B5" w:rsidRPr="00D52873" w:rsidRDefault="00000000" w:rsidP="00A9608F">
      <w:pPr>
        <w:spacing w:line="480" w:lineRule="auto"/>
        <w:jc w:val="both"/>
        <w:rPr>
          <w:rFonts w:ascii="Times New Roman" w:hAnsi="Times New Roman"/>
          <w:sz w:val="24"/>
          <w:szCs w:val="24"/>
        </w:rPr>
      </w:pPr>
      <w:sdt>
        <w:sdtPr>
          <w:rPr>
            <w:rFonts w:ascii="Times New Roman" w:hAnsi="Times New Roman"/>
            <w:color w:val="000000"/>
            <w:sz w:val="24"/>
            <w:szCs w:val="24"/>
          </w:rPr>
          <w:tag w:val="MENDELEY_CITATION_v3_eyJjaXRhdGlvbklEIjoiTUVOREVMRVlfQ0lUQVRJT05fZjdmOTJjYWQtNTEzMS00NjhjLThkMmQtMWYyMDEzMWI0OWI5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
          <w:id w:val="-1397655613"/>
          <w:placeholder>
            <w:docPart w:val="9109ACB02F7B4630945A0DE54691E7B4"/>
          </w:placeholder>
        </w:sdtPr>
        <w:sdtContent>
          <w:r w:rsidR="00BA2410" w:rsidRPr="00BA2410">
            <w:rPr>
              <w:rFonts w:ascii="Times New Roman" w:hAnsi="Times New Roman"/>
              <w:color w:val="000000"/>
              <w:sz w:val="24"/>
              <w:szCs w:val="24"/>
            </w:rPr>
            <w:t>Goulder (1992)</w:t>
          </w:r>
        </w:sdtContent>
      </w:sdt>
      <w:r w:rsidR="00CB58B5" w:rsidRPr="00D52873">
        <w:rPr>
          <w:rFonts w:ascii="Times New Roman" w:hAnsi="Times New Roman"/>
          <w:color w:val="000000"/>
          <w:sz w:val="24"/>
          <w:szCs w:val="24"/>
        </w:rPr>
        <w:t xml:space="preserve"> </w:t>
      </w:r>
      <w:r w:rsidR="00CB58B5" w:rsidRPr="00D52873">
        <w:rPr>
          <w:rFonts w:ascii="Times New Roman" w:hAnsi="Times New Roman"/>
          <w:sz w:val="24"/>
          <w:szCs w:val="24"/>
        </w:rPr>
        <w:t xml:space="preserve">investigates the theoretical foundations of the double dividend hypothesis and anticipates the necessity for supplementary action to justify the first dividend - environmental conservation. Being preoccupied by environmental improvement, </w:t>
      </w:r>
      <w:sdt>
        <w:sdtPr>
          <w:rPr>
            <w:rFonts w:ascii="Times New Roman" w:hAnsi="Times New Roman"/>
            <w:color w:val="000000"/>
            <w:sz w:val="24"/>
            <w:szCs w:val="24"/>
          </w:rPr>
          <w:tag w:val="MENDELEY_CITATION_v3_eyJjaXRhdGlvbklEIjoiTUVOREVMRVlfQ0lUQVRJT05fNDc1ZTU4MmEtYjY3Mi00MzBmLWFkZjAtODBhNzI5YjI5YjJm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
          <w:id w:val="837042645"/>
          <w:placeholder>
            <w:docPart w:val="9109ACB02F7B4630945A0DE54691E7B4"/>
          </w:placeholder>
        </w:sdtPr>
        <w:sdtContent>
          <w:r w:rsidR="00BA2410" w:rsidRPr="00BA2410">
            <w:rPr>
              <w:rFonts w:ascii="Times New Roman" w:hAnsi="Times New Roman"/>
              <w:color w:val="000000"/>
              <w:sz w:val="24"/>
              <w:szCs w:val="24"/>
            </w:rPr>
            <w:t>Goulder (1992)</w:t>
          </w:r>
        </w:sdtContent>
      </w:sdt>
      <w:r w:rsidR="00CB58B5" w:rsidRPr="00D52873">
        <w:rPr>
          <w:rFonts w:ascii="Times New Roman" w:hAnsi="Times New Roman"/>
          <w:sz w:val="24"/>
          <w:szCs w:val="24"/>
        </w:rPr>
        <w:t xml:space="preserve"> considers that </w:t>
      </w:r>
      <w:r w:rsidR="00424553" w:rsidRPr="00D52873">
        <w:rPr>
          <w:rFonts w:ascii="Times New Roman" w:hAnsi="Times New Roman"/>
          <w:sz w:val="24"/>
          <w:szCs w:val="24"/>
        </w:rPr>
        <w:t xml:space="preserve">the </w:t>
      </w:r>
      <w:r w:rsidR="00CB58B5" w:rsidRPr="00D52873">
        <w:rPr>
          <w:rFonts w:ascii="Times New Roman" w:hAnsi="Times New Roman"/>
          <w:sz w:val="24"/>
          <w:szCs w:val="24"/>
        </w:rPr>
        <w:t xml:space="preserve">theory is fixed upon the second dividend – economic efficiency, because the first one is highly uncertain. </w:t>
      </w:r>
      <w:r w:rsidR="00424553" w:rsidRPr="00D52873">
        <w:rPr>
          <w:rFonts w:ascii="Times New Roman" w:hAnsi="Times New Roman"/>
          <w:sz w:val="24"/>
          <w:szCs w:val="24"/>
        </w:rPr>
        <w:t>The conception</w:t>
      </w:r>
      <w:r w:rsidR="00CB58B5" w:rsidRPr="00D52873">
        <w:rPr>
          <w:rFonts w:ascii="Times New Roman" w:hAnsi="Times New Roman"/>
          <w:sz w:val="24"/>
          <w:szCs w:val="24"/>
        </w:rPr>
        <w:t xml:space="preserve"> of costless green taxes that will not increase the burden of already </w:t>
      </w:r>
      <w:r w:rsidR="00424553" w:rsidRPr="00D52873">
        <w:rPr>
          <w:rFonts w:ascii="Times New Roman" w:hAnsi="Times New Roman"/>
          <w:sz w:val="24"/>
          <w:szCs w:val="24"/>
        </w:rPr>
        <w:t>existing</w:t>
      </w:r>
      <w:r w:rsidR="00CB58B5" w:rsidRPr="00D52873">
        <w:rPr>
          <w:rFonts w:ascii="Times New Roman" w:hAnsi="Times New Roman"/>
          <w:sz w:val="24"/>
          <w:szCs w:val="24"/>
        </w:rPr>
        <w:t xml:space="preserve"> distortionary taxes is very appealing. </w:t>
      </w:r>
    </w:p>
    <w:p w14:paraId="55B20726" w14:textId="71C6CA0D" w:rsidR="00CB58B5" w:rsidRPr="00D52873" w:rsidRDefault="00CB58B5" w:rsidP="00A9608F">
      <w:pPr>
        <w:spacing w:line="480" w:lineRule="auto"/>
        <w:jc w:val="both"/>
        <w:rPr>
          <w:rFonts w:ascii="Times New Roman" w:hAnsi="Times New Roman"/>
          <w:sz w:val="24"/>
          <w:szCs w:val="24"/>
        </w:rPr>
      </w:pPr>
      <w:r w:rsidRPr="00D52873">
        <w:rPr>
          <w:rFonts w:ascii="Times New Roman" w:hAnsi="Times New Roman"/>
          <w:sz w:val="24"/>
          <w:szCs w:val="24"/>
        </w:rPr>
        <w:t xml:space="preserve">Although, the first motivation to enact an environmental tax reform is the positive sign of its ability to mitigate anthropogenic greenhouse gases and enhance environmental quality, an environmental tax reform may still be desirable even if its ability to protect the natural environment is in doubt, because revenues generated from its implementation can be </w:t>
      </w:r>
      <w:r w:rsidR="00424553" w:rsidRPr="00D52873">
        <w:rPr>
          <w:rFonts w:ascii="Times New Roman" w:hAnsi="Times New Roman"/>
          <w:sz w:val="24"/>
          <w:szCs w:val="24"/>
        </w:rPr>
        <w:t>channelled</w:t>
      </w:r>
      <w:r w:rsidRPr="00D52873">
        <w:rPr>
          <w:rFonts w:ascii="Times New Roman" w:hAnsi="Times New Roman"/>
          <w:sz w:val="24"/>
          <w:szCs w:val="24"/>
        </w:rPr>
        <w:t xml:space="preserve"> into climate change adaptation schemes </w:t>
      </w:r>
      <w:sdt>
        <w:sdtPr>
          <w:rPr>
            <w:rFonts w:ascii="Times New Roman" w:hAnsi="Times New Roman"/>
            <w:color w:val="000000"/>
            <w:sz w:val="24"/>
            <w:szCs w:val="24"/>
          </w:rPr>
          <w:tag w:val="MENDELEY_CITATION_v3_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"/>
          <w:id w:val="-258680227"/>
          <w:placeholder>
            <w:docPart w:val="9109ACB02F7B4630945A0DE54691E7B4"/>
          </w:placeholder>
        </w:sdtPr>
        <w:sdtContent>
          <w:r w:rsidR="00BA2410" w:rsidRPr="00BA2410">
            <w:rPr>
              <w:rFonts w:ascii="Times New Roman" w:hAnsi="Times New Roman"/>
              <w:color w:val="000000"/>
              <w:sz w:val="24"/>
              <w:szCs w:val="24"/>
            </w:rPr>
            <w:t>(</w:t>
          </w:r>
          <w:proofErr w:type="spellStart"/>
          <w:r w:rsidR="00BA2410" w:rsidRPr="00BA2410">
            <w:rPr>
              <w:rFonts w:ascii="Times New Roman" w:hAnsi="Times New Roman"/>
              <w:color w:val="000000"/>
              <w:sz w:val="24"/>
              <w:szCs w:val="24"/>
            </w:rPr>
            <w:t>Schöb</w:t>
          </w:r>
          <w:proofErr w:type="spellEnd"/>
          <w:r w:rsidR="00BA2410" w:rsidRPr="00BA2410">
            <w:rPr>
              <w:rFonts w:ascii="Times New Roman" w:hAnsi="Times New Roman"/>
              <w:color w:val="000000"/>
              <w:sz w:val="24"/>
              <w:szCs w:val="24"/>
            </w:rPr>
            <w:t>, 2013)</w:t>
          </w:r>
        </w:sdtContent>
      </w:sdt>
      <w:r w:rsidRPr="00D52873">
        <w:rPr>
          <w:rFonts w:ascii="Times New Roman" w:hAnsi="Times New Roman"/>
          <w:color w:val="000000"/>
          <w:sz w:val="24"/>
          <w:szCs w:val="24"/>
        </w:rPr>
        <w:t>.</w:t>
      </w:r>
    </w:p>
    <w:p w14:paraId="29C92123" w14:textId="2232EE97" w:rsidR="00CB58B5" w:rsidRPr="00D52873" w:rsidRDefault="00CB58B5" w:rsidP="00A9608F">
      <w:pPr>
        <w:spacing w:line="480" w:lineRule="auto"/>
        <w:jc w:val="both"/>
        <w:rPr>
          <w:rFonts w:ascii="Times New Roman" w:hAnsi="Times New Roman"/>
          <w:sz w:val="24"/>
          <w:szCs w:val="24"/>
        </w:rPr>
      </w:pPr>
      <w:r w:rsidRPr="00D52873">
        <w:rPr>
          <w:rFonts w:ascii="Times New Roman" w:hAnsi="Times New Roman"/>
          <w:sz w:val="24"/>
          <w:szCs w:val="24"/>
        </w:rPr>
        <w:t xml:space="preserve">The enthusiasm for environmental taxes has grown in response to the provisions of the double dividend hypothesis, with much debate over whether the revenue-neutral substitution of environmental taxes for ordinary income taxes could provide a double dividend, that is, not only improve the environment but also reduce certain costs of the tax system. A weak double dividend assertion that returning tax revenues through reductions in distortionary taxes leads to cost savings relative to the scenario where revenues are repaid lump-sum is easily disputed theoretically and, happily, obtains widespread support from numerical simulations. The stronger versions suggest that revenue-neutral swaps of environmental taxes for standard distortionary taxes result in zero or negative gross costs. Theoretical investigations and numerical data tend to cast doubt on the strong double dividend claim </w:t>
      </w:r>
      <w:sdt>
        <w:sdtPr>
          <w:rPr>
            <w:rFonts w:ascii="Times New Roman" w:hAnsi="Times New Roman"/>
            <w:color w:val="000000"/>
            <w:sz w:val="24"/>
            <w:szCs w:val="24"/>
          </w:rPr>
          <w:tag w:val="MENDELEY_CITATION_v3_eyJjaXRhdGlvbklEIjoiTUVOREVMRVlfQ0lUQVRJT05fNzBlNzAxZDgtN2RhYi00NGY3LWE1NTItN2FhM2EzYWNkNTNmIiwicHJvcGVydGllcyI6eyJub3RlSW5kZXgiOjB9LCJpc0VkaXRlZCI6ZmFsc2UsIm1hbnVhbE92ZXJyaWRlIjp7ImNpdGVwcm9jVGV4dCI6IihHb3VsZGVyLCAxOTkyYikiLCJpc01hbnVhbGx5T3ZlcnJpZGRlbiI6ZmFsc2UsIm1hbnVhbE92ZXJyaWRlVGV4dCI6IiJ9LCJjaXRhdGlvbkl0ZW1zIjpb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
          <w:id w:val="-750119756"/>
          <w:placeholder>
            <w:docPart w:val="AE51BBBDAEF246F5A55A334501884377"/>
          </w:placeholder>
        </w:sdtPr>
        <w:sdtEndPr>
          <w:rPr>
            <w:rFonts w:asciiTheme="minorHAnsi" w:hAnsiTheme="minorHAnsi"/>
            <w:sz w:val="22"/>
            <w:szCs w:val="22"/>
          </w:rPr>
        </w:sdtEndPr>
        <w:sdtContent>
          <w:r w:rsidR="00BA2410" w:rsidRPr="00BA2410">
            <w:rPr>
              <w:color w:val="000000"/>
            </w:rPr>
            <w:t>(Goulder, 1992b)</w:t>
          </w:r>
        </w:sdtContent>
      </w:sdt>
      <w:r w:rsidRPr="00D52873">
        <w:rPr>
          <w:rFonts w:ascii="Times New Roman" w:hAnsi="Times New Roman"/>
          <w:sz w:val="24"/>
          <w:szCs w:val="24"/>
        </w:rPr>
        <w:t xml:space="preserve">. </w:t>
      </w:r>
    </w:p>
    <w:p w14:paraId="2408F782" w14:textId="5C4D47B5" w:rsidR="00CB58B5" w:rsidRPr="00D52873" w:rsidRDefault="00CB58B5" w:rsidP="00A9608F">
      <w:pPr>
        <w:spacing w:line="480" w:lineRule="auto"/>
        <w:jc w:val="both"/>
        <w:rPr>
          <w:rFonts w:ascii="Times New Roman" w:hAnsi="Times New Roman"/>
          <w:sz w:val="24"/>
          <w:szCs w:val="24"/>
        </w:rPr>
      </w:pPr>
      <w:r w:rsidRPr="00D52873">
        <w:rPr>
          <w:rFonts w:ascii="Times New Roman" w:hAnsi="Times New Roman"/>
          <w:sz w:val="24"/>
          <w:szCs w:val="24"/>
        </w:rPr>
        <w:t xml:space="preserve">Fiercest critics of the double dividend hypothesis </w:t>
      </w:r>
      <w:r w:rsidR="00424553" w:rsidRPr="00D52873">
        <w:rPr>
          <w:rFonts w:ascii="Times New Roman" w:hAnsi="Times New Roman"/>
          <w:sz w:val="24"/>
          <w:szCs w:val="24"/>
        </w:rPr>
        <w:t>have</w:t>
      </w:r>
      <w:r w:rsidRPr="00D52873">
        <w:rPr>
          <w:rFonts w:ascii="Times New Roman" w:hAnsi="Times New Roman"/>
          <w:sz w:val="24"/>
          <w:szCs w:val="24"/>
        </w:rPr>
        <w:t xml:space="preserve"> been Don Fullerton. It is argued that, first, the validity of the double dividend hypothesis cannot logically be settled as a general matter. Second, the focus on revenue in this literature is misplaced. According to him, a well-designed reform may generate environmental benefits, and it may reduce other existing distortions, but those outcomes are entirely unrelated to whether it raises revenue. Third, policies that raise product prices through some restriction on behavio</w:t>
      </w:r>
      <w:r w:rsidR="00424553" w:rsidRPr="00D52873">
        <w:rPr>
          <w:rFonts w:ascii="Times New Roman" w:hAnsi="Times New Roman"/>
          <w:sz w:val="24"/>
          <w:szCs w:val="24"/>
        </w:rPr>
        <w:t>u</w:t>
      </w:r>
      <w:r w:rsidRPr="00D52873">
        <w:rPr>
          <w:rFonts w:ascii="Times New Roman" w:hAnsi="Times New Roman"/>
          <w:sz w:val="24"/>
          <w:szCs w:val="24"/>
        </w:rPr>
        <w:t xml:space="preserve">r may create scarcity rents, unless those rents are captured by the government, such policies are less efficient in ameliorating an environmental problem </w:t>
      </w:r>
      <w:sdt>
        <w:sdtPr>
          <w:rPr>
            <w:rFonts w:ascii="Times New Roman" w:hAnsi="Times New Roman"/>
            <w:color w:val="000000"/>
            <w:szCs w:val="24"/>
          </w:rPr>
          <w:tag w:val="MENDELEY_CITATION_v3_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"/>
          <w:id w:val="-1910294947"/>
          <w:placeholder>
            <w:docPart w:val="9109ACB02F7B4630945A0DE54691E7B4"/>
          </w:placeholder>
        </w:sdtPr>
        <w:sdtContent>
          <w:r w:rsidR="00BA2410" w:rsidRPr="00BA2410">
            <w:rPr>
              <w:rFonts w:eastAsia="Times New Roman"/>
              <w:color w:val="000000"/>
            </w:rPr>
            <w:t>(</w:t>
          </w:r>
          <w:proofErr w:type="spellStart"/>
          <w:r w:rsidR="00BA2410" w:rsidRPr="00BA2410">
            <w:rPr>
              <w:rFonts w:eastAsia="Times New Roman"/>
              <w:color w:val="000000"/>
            </w:rPr>
            <w:t>Bovenberg</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Mooij</w:t>
          </w:r>
          <w:proofErr w:type="spellEnd"/>
          <w:r w:rsidR="00BA2410" w:rsidRPr="00BA2410">
            <w:rPr>
              <w:rFonts w:eastAsia="Times New Roman"/>
              <w:color w:val="000000"/>
            </w:rPr>
            <w:t>, 2022)</w:t>
          </w:r>
        </w:sdtContent>
      </w:sdt>
      <w:r w:rsidRPr="00D52873">
        <w:rPr>
          <w:rFonts w:ascii="Times New Roman" w:hAnsi="Times New Roman"/>
          <w:sz w:val="24"/>
          <w:szCs w:val="24"/>
        </w:rPr>
        <w:t>.</w:t>
      </w:r>
      <w:r w:rsidRPr="00D52873">
        <w:rPr>
          <w:rStyle w:val="FootnoteReference"/>
          <w:rFonts w:ascii="Times New Roman" w:hAnsi="Times New Roman"/>
          <w:sz w:val="24"/>
          <w:szCs w:val="24"/>
        </w:rPr>
        <w:footnoteReference w:id="1"/>
      </w:r>
      <w:r w:rsidRPr="00D52873">
        <w:rPr>
          <w:rFonts w:ascii="Times New Roman" w:hAnsi="Times New Roman"/>
          <w:sz w:val="24"/>
          <w:szCs w:val="24"/>
        </w:rPr>
        <w:t xml:space="preserve"> </w:t>
      </w:r>
    </w:p>
    <w:p w14:paraId="070C0E1F" w14:textId="44CA4640" w:rsidR="00CB58B5" w:rsidRPr="00D52873" w:rsidRDefault="00424553" w:rsidP="00A9608F">
      <w:pPr>
        <w:spacing w:line="480" w:lineRule="auto"/>
        <w:jc w:val="both"/>
        <w:rPr>
          <w:rFonts w:ascii="Times New Roman" w:hAnsi="Times New Roman"/>
          <w:sz w:val="24"/>
          <w:szCs w:val="24"/>
        </w:rPr>
      </w:pPr>
      <w:r w:rsidRPr="00D52873">
        <w:rPr>
          <w:rFonts w:ascii="Times New Roman" w:hAnsi="Times New Roman"/>
          <w:sz w:val="24"/>
          <w:szCs w:val="24"/>
        </w:rPr>
        <w:t>The imposition</w:t>
      </w:r>
      <w:r w:rsidR="00CB58B5" w:rsidRPr="00D52873">
        <w:rPr>
          <w:rFonts w:ascii="Times New Roman" w:hAnsi="Times New Roman"/>
          <w:sz w:val="24"/>
          <w:szCs w:val="24"/>
        </w:rPr>
        <w:t xml:space="preserve"> of environmental taxes faces challenges due to its regressive nature. In the assessment of </w:t>
      </w:r>
      <w:sdt>
        <w:sdtPr>
          <w:rPr>
            <w:rFonts w:ascii="Times New Roman" w:hAnsi="Times New Roman"/>
            <w:color w:val="000000"/>
            <w:szCs w:val="24"/>
          </w:rPr>
          <w:tag w:val="MENDELEY_CITATION_v3_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"/>
          <w:id w:val="-745961319"/>
          <w:placeholder>
            <w:docPart w:val="AE51BBBDAEF246F5A55A334501884377"/>
          </w:placeholder>
        </w:sdtPr>
        <w:sdtEndPr>
          <w:rPr>
            <w:rFonts w:asciiTheme="minorHAnsi" w:hAnsiTheme="minorHAnsi"/>
            <w:szCs w:val="22"/>
          </w:rPr>
        </w:sdtEndPr>
        <w:sdtContent>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xml:space="preserve"> (2014b)</w:t>
          </w:r>
        </w:sdtContent>
      </w:sdt>
      <w:r w:rsidR="00CB58B5" w:rsidRPr="00D52873">
        <w:rPr>
          <w:rFonts w:ascii="Times New Roman" w:hAnsi="Times New Roman"/>
          <w:sz w:val="24"/>
          <w:szCs w:val="24"/>
        </w:rPr>
        <w:t xml:space="preserve"> by imposing environmental taxes and thus raising the prices of inputs, it cannot be simply assumed that the companies will automatically shift their production towards more environmentally friendly technologies. The effectiveness of the instrument will depend on the incidence of tax. In this context</w:t>
      </w:r>
      <w:r w:rsidRPr="00D52873">
        <w:rPr>
          <w:rFonts w:ascii="Times New Roman" w:hAnsi="Times New Roman"/>
          <w:sz w:val="24"/>
          <w:szCs w:val="24"/>
        </w:rPr>
        <w:t>,</w:t>
      </w:r>
      <w:r w:rsidR="00CB58B5" w:rsidRPr="00D52873">
        <w:rPr>
          <w:rFonts w:ascii="Times New Roman" w:hAnsi="Times New Roman"/>
          <w:sz w:val="24"/>
          <w:szCs w:val="24"/>
        </w:rPr>
        <w:t xml:space="preserve"> it is imperative to distinguish between statutory incidence (the legal tax imposed on a subject: company, household, individual consumer) and economic incidence (</w:t>
      </w:r>
      <w:r w:rsidRPr="00D52873">
        <w:rPr>
          <w:rFonts w:ascii="Times New Roman" w:hAnsi="Times New Roman"/>
          <w:sz w:val="24"/>
          <w:szCs w:val="24"/>
        </w:rPr>
        <w:t xml:space="preserve">the </w:t>
      </w:r>
      <w:r w:rsidR="00CB58B5" w:rsidRPr="00D52873">
        <w:rPr>
          <w:rFonts w:ascii="Times New Roman" w:hAnsi="Times New Roman"/>
          <w:sz w:val="24"/>
          <w:szCs w:val="24"/>
        </w:rPr>
        <w:t xml:space="preserve">entity </w:t>
      </w:r>
      <w:r w:rsidRPr="00D52873">
        <w:rPr>
          <w:rFonts w:ascii="Times New Roman" w:hAnsi="Times New Roman"/>
          <w:sz w:val="24"/>
          <w:szCs w:val="24"/>
        </w:rPr>
        <w:t>that</w:t>
      </w:r>
      <w:r w:rsidR="00CB58B5" w:rsidRPr="00D52873">
        <w:rPr>
          <w:rFonts w:ascii="Times New Roman" w:hAnsi="Times New Roman"/>
          <w:sz w:val="24"/>
          <w:szCs w:val="24"/>
        </w:rPr>
        <w:t xml:space="preserve"> really bears the burden of the new tax imposed). A disconnect between statutory incidence and economic incidence will not yield the needed </w:t>
      </w:r>
      <w:r w:rsidRPr="00D52873">
        <w:rPr>
          <w:rFonts w:ascii="Times New Roman" w:hAnsi="Times New Roman"/>
          <w:sz w:val="24"/>
          <w:szCs w:val="24"/>
        </w:rPr>
        <w:t>behavioural</w:t>
      </w:r>
      <w:r w:rsidR="00CB58B5" w:rsidRPr="00D52873">
        <w:rPr>
          <w:rFonts w:ascii="Times New Roman" w:hAnsi="Times New Roman"/>
          <w:sz w:val="24"/>
          <w:szCs w:val="24"/>
        </w:rPr>
        <w:t xml:space="preserve"> change for the realization of the first dividend.</w:t>
      </w:r>
    </w:p>
    <w:p w14:paraId="74867135" w14:textId="16159BF2" w:rsidR="00CB58B5" w:rsidRPr="00D52873" w:rsidRDefault="00CB58B5" w:rsidP="00A9608F">
      <w:pPr>
        <w:spacing w:line="480" w:lineRule="auto"/>
        <w:jc w:val="both"/>
        <w:rPr>
          <w:rFonts w:ascii="Times New Roman" w:hAnsi="Times New Roman"/>
          <w:sz w:val="24"/>
          <w:szCs w:val="24"/>
        </w:rPr>
      </w:pPr>
      <w:r w:rsidRPr="00D52873">
        <w:rPr>
          <w:rFonts w:ascii="Times New Roman" w:hAnsi="Times New Roman"/>
          <w:sz w:val="24"/>
          <w:szCs w:val="24"/>
        </w:rPr>
        <w:t xml:space="preserve">In furtherance of his assessment of the first dividend of the double dividend hypothesis, </w:t>
      </w:r>
      <w:sdt>
        <w:sdtPr>
          <w:rPr>
            <w:rFonts w:ascii="Times New Roman" w:hAnsi="Times New Roman"/>
            <w:color w:val="000000"/>
            <w:sz w:val="24"/>
            <w:szCs w:val="24"/>
          </w:rPr>
          <w:tag w:val="MENDELEY_CITATION_v3_eyJjaXRhdGlvbklEIjoiTUVOREVMRVlfQ0lUQVRJT05fYjg3YTgwZWUtMzI3MC00MTAzLTgyYjUtMjBlY2JiNTU3MDYw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
          <w:id w:val="1463463871"/>
          <w:placeholder>
            <w:docPart w:val="9109ACB02F7B4630945A0DE54691E7B4"/>
          </w:placeholder>
        </w:sdtPr>
        <w:sdtContent>
          <w:r w:rsidR="00BA2410" w:rsidRPr="00BA2410">
            <w:rPr>
              <w:rFonts w:ascii="Times New Roman" w:hAnsi="Times New Roman"/>
              <w:color w:val="000000"/>
              <w:sz w:val="24"/>
              <w:szCs w:val="24"/>
            </w:rPr>
            <w:t>Goulder (1992)</w:t>
          </w:r>
        </w:sdtContent>
      </w:sdt>
      <w:r w:rsidRPr="00D52873">
        <w:rPr>
          <w:rFonts w:ascii="Times New Roman" w:hAnsi="Times New Roman"/>
          <w:sz w:val="24"/>
          <w:szCs w:val="24"/>
        </w:rPr>
        <w:t xml:space="preserve"> demonstrates through his general equilibrium model that environmental taxes will increase prices on </w:t>
      </w:r>
      <w:r w:rsidR="00424553" w:rsidRPr="00D52873">
        <w:rPr>
          <w:rFonts w:ascii="Times New Roman" w:hAnsi="Times New Roman"/>
          <w:sz w:val="24"/>
          <w:szCs w:val="24"/>
        </w:rPr>
        <w:t xml:space="preserve">the </w:t>
      </w:r>
      <w:r w:rsidRPr="00D52873">
        <w:rPr>
          <w:rFonts w:ascii="Times New Roman" w:hAnsi="Times New Roman"/>
          <w:sz w:val="24"/>
          <w:szCs w:val="24"/>
        </w:rPr>
        <w:t xml:space="preserve">conventional fuels industry and that those higher prices will lead to higher demand for alternative fuels through </w:t>
      </w:r>
      <w:r w:rsidR="00424553" w:rsidRPr="00D52873">
        <w:rPr>
          <w:rFonts w:ascii="Times New Roman" w:hAnsi="Times New Roman"/>
          <w:sz w:val="24"/>
          <w:szCs w:val="24"/>
        </w:rPr>
        <w:t xml:space="preserve">the </w:t>
      </w:r>
      <w:r w:rsidRPr="00D52873">
        <w:rPr>
          <w:rFonts w:ascii="Times New Roman" w:hAnsi="Times New Roman"/>
          <w:sz w:val="24"/>
          <w:szCs w:val="24"/>
        </w:rPr>
        <w:t>substitution effect. Thus, the degree of behavio</w:t>
      </w:r>
      <w:r w:rsidR="00424553" w:rsidRPr="00D52873">
        <w:rPr>
          <w:rFonts w:ascii="Times New Roman" w:hAnsi="Times New Roman"/>
          <w:sz w:val="24"/>
          <w:szCs w:val="24"/>
        </w:rPr>
        <w:t>u</w:t>
      </w:r>
      <w:r w:rsidRPr="00D52873">
        <w:rPr>
          <w:rFonts w:ascii="Times New Roman" w:hAnsi="Times New Roman"/>
          <w:sz w:val="24"/>
          <w:szCs w:val="24"/>
        </w:rPr>
        <w:t xml:space="preserve">ral changes depends on the availability and the price of substitutes. </w:t>
      </w:r>
    </w:p>
    <w:p w14:paraId="64B1F610" w14:textId="50353AA9" w:rsidR="00CB58B5" w:rsidRPr="00D52873" w:rsidRDefault="00000000" w:rsidP="00A9608F">
      <w:pPr>
        <w:spacing w:line="480" w:lineRule="auto"/>
        <w:jc w:val="both"/>
        <w:rPr>
          <w:rFonts w:ascii="Times New Roman" w:hAnsi="Times New Roman"/>
          <w:sz w:val="24"/>
          <w:szCs w:val="24"/>
        </w:rPr>
      </w:pPr>
      <w:sdt>
        <w:sdtPr>
          <w:rPr>
            <w:rFonts w:ascii="Times New Roman" w:hAnsi="Times New Roman" w:cs="Times New Roman"/>
            <w:color w:val="000000"/>
            <w:sz w:val="24"/>
            <w:szCs w:val="24"/>
          </w:rPr>
          <w:tag w:val="MENDELEY_CITATION_v3_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"/>
          <w:id w:val="-95640589"/>
          <w:placeholder>
            <w:docPart w:val="AE51BBBDAEF246F5A55A334501884377"/>
          </w:placeholder>
        </w:sdtPr>
        <w:sdtContent>
          <w:r w:rsidR="00BA2410" w:rsidRPr="00BA2410">
            <w:rPr>
              <w:rFonts w:ascii="Times New Roman" w:hAnsi="Times New Roman" w:cs="Times New Roman"/>
              <w:color w:val="000000"/>
              <w:sz w:val="24"/>
              <w:szCs w:val="24"/>
            </w:rPr>
            <w:t>Freire-González (2018)</w:t>
          </w:r>
        </w:sdtContent>
      </w:sdt>
      <w:r w:rsidR="00CB58B5" w:rsidRPr="00D52873">
        <w:rPr>
          <w:rFonts w:ascii="Times New Roman" w:hAnsi="Times New Roman"/>
          <w:sz w:val="24"/>
          <w:szCs w:val="24"/>
        </w:rPr>
        <w:t xml:space="preserve"> reviews literature on environmental tax and the double dividend hypothesis in computational general equilibrium (CGE). CGE is a flexible and open way to model economic systems that </w:t>
      </w:r>
      <w:r w:rsidR="00081886" w:rsidRPr="00D52873">
        <w:rPr>
          <w:rFonts w:ascii="Times New Roman" w:hAnsi="Times New Roman"/>
          <w:sz w:val="24"/>
          <w:szCs w:val="24"/>
        </w:rPr>
        <w:t>allows</w:t>
      </w:r>
      <w:r w:rsidR="00CB58B5" w:rsidRPr="00D52873">
        <w:rPr>
          <w:rFonts w:ascii="Times New Roman" w:hAnsi="Times New Roman"/>
          <w:sz w:val="24"/>
          <w:szCs w:val="24"/>
        </w:rPr>
        <w:t xml:space="preserve"> practitioners to assess the impacts of different policies or external shocks </w:t>
      </w:r>
      <w:r w:rsidR="00081886" w:rsidRPr="00D52873">
        <w:rPr>
          <w:rFonts w:ascii="Times New Roman" w:hAnsi="Times New Roman"/>
          <w:sz w:val="24"/>
          <w:szCs w:val="24"/>
        </w:rPr>
        <w:t>on</w:t>
      </w:r>
      <w:r w:rsidR="00CB58B5" w:rsidRPr="00D52873">
        <w:rPr>
          <w:rFonts w:ascii="Times New Roman" w:hAnsi="Times New Roman"/>
          <w:sz w:val="24"/>
          <w:szCs w:val="24"/>
        </w:rPr>
        <w:t xml:space="preserve"> an economic system. Based on some empirical literature dedicated to </w:t>
      </w:r>
      <w:r w:rsidR="00081886" w:rsidRPr="00D52873">
        <w:rPr>
          <w:rFonts w:ascii="Times New Roman" w:hAnsi="Times New Roman"/>
          <w:sz w:val="24"/>
          <w:szCs w:val="24"/>
        </w:rPr>
        <w:t>testing</w:t>
      </w:r>
      <w:r w:rsidR="00CB58B5" w:rsidRPr="00D52873">
        <w:rPr>
          <w:rFonts w:ascii="Times New Roman" w:hAnsi="Times New Roman"/>
          <w:sz w:val="24"/>
          <w:szCs w:val="24"/>
        </w:rPr>
        <w:t xml:space="preserve"> the double dividend hypothesis of an environmental tax reform using CGE models, </w:t>
      </w:r>
      <w:sdt>
        <w:sdtPr>
          <w:rPr>
            <w:rFonts w:ascii="Times New Roman" w:hAnsi="Times New Roman"/>
            <w:color w:val="000000"/>
            <w:sz w:val="24"/>
            <w:szCs w:val="24"/>
          </w:rPr>
          <w:tag w:val="MENDELEY_CITATION_v3_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"/>
          <w:id w:val="172074054"/>
          <w:placeholder>
            <w:docPart w:val="AE51BBBDAEF246F5A55A334501884377"/>
          </w:placeholder>
        </w:sdtPr>
        <w:sdtEndPr>
          <w:rPr>
            <w:rFonts w:asciiTheme="minorHAnsi" w:hAnsiTheme="minorHAnsi"/>
            <w:sz w:val="22"/>
            <w:szCs w:val="22"/>
          </w:rPr>
        </w:sdtEndPr>
        <w:sdtContent>
          <w:r w:rsidR="00BA2410" w:rsidRPr="00BA2410">
            <w:rPr>
              <w:color w:val="000000"/>
            </w:rPr>
            <w:t>Freire-González (2018)</w:t>
          </w:r>
        </w:sdtContent>
      </w:sdt>
      <w:r w:rsidR="00CB58B5" w:rsidRPr="00D52873">
        <w:rPr>
          <w:rFonts w:ascii="Times New Roman" w:hAnsi="Times New Roman"/>
          <w:sz w:val="24"/>
          <w:szCs w:val="24"/>
        </w:rPr>
        <w:t xml:space="preserve"> provides a comprehensive review of this literature</w:t>
      </w:r>
      <w:r w:rsidR="00081886" w:rsidRPr="00D52873">
        <w:rPr>
          <w:rFonts w:ascii="Times New Roman" w:hAnsi="Times New Roman"/>
          <w:sz w:val="24"/>
          <w:szCs w:val="24"/>
        </w:rPr>
        <w:t>,</w:t>
      </w:r>
      <w:r w:rsidR="00CB58B5" w:rsidRPr="00D52873">
        <w:rPr>
          <w:rFonts w:ascii="Times New Roman" w:hAnsi="Times New Roman"/>
          <w:sz w:val="24"/>
          <w:szCs w:val="24"/>
        </w:rPr>
        <w:t xml:space="preserve"> including a statistical and a meta-regression analysis. 69 different simulations from 40 have been </w:t>
      </w:r>
      <w:r w:rsidR="00081886" w:rsidRPr="00D52873">
        <w:rPr>
          <w:rFonts w:ascii="Times New Roman" w:hAnsi="Times New Roman"/>
          <w:sz w:val="24"/>
          <w:szCs w:val="24"/>
        </w:rPr>
        <w:t>analysed</w:t>
      </w:r>
      <w:r w:rsidR="00CB58B5" w:rsidRPr="00D52873">
        <w:rPr>
          <w:rFonts w:ascii="Times New Roman" w:hAnsi="Times New Roman"/>
          <w:sz w:val="24"/>
          <w:szCs w:val="24"/>
        </w:rPr>
        <w:t xml:space="preserve">. 55% of simulations have achieved a double dividend, concluding that although the environmental dividend is almost always achieved, the economic dividend remains an ambiguous question that needs further research. </w:t>
      </w:r>
    </w:p>
    <w:p w14:paraId="1A39AEBD" w14:textId="75EE4A98" w:rsidR="00CB58B5" w:rsidRPr="00D52873" w:rsidRDefault="00000000" w:rsidP="00A9608F">
      <w:pPr>
        <w:spacing w:line="480" w:lineRule="auto"/>
        <w:jc w:val="both"/>
        <w:rPr>
          <w:rFonts w:ascii="Times New Roman" w:hAnsi="Times New Roman"/>
          <w:sz w:val="24"/>
          <w:szCs w:val="24"/>
        </w:rPr>
      </w:pPr>
      <w:sdt>
        <w:sdtPr>
          <w:rPr>
            <w:rFonts w:ascii="Times New Roman" w:hAnsi="Times New Roman" w:cs="Times New Roman"/>
            <w:color w:val="000000"/>
            <w:sz w:val="24"/>
            <w:szCs w:val="24"/>
          </w:rPr>
          <w:tag w:val="MENDELEY_CITATION_v3_eyJjaXRhdGlvbklEIjoiTUVOREVMRVlfQ0lUQVRJT05fZGZmMDhhMjEtYjAyNC00YTA2LTlhMDEtZGZlNDdlNzMyMjFlIiwicHJvcGVydGllcyI6eyJub3RlSW5kZXgiOjB9LCJpc0VkaXRlZCI6ZmFsc2UsIm1hbnVhbE92ZXJyaWRlIjp7ImNpdGVwcm9jVGV4dCI6IihNYWhtb29kIGV0IGFsLiwgMjAyMmEpIiwiaXNNYW51YWxseU92ZXJyaWRkZW4iOnRydWUsIm1hbnVhbE92ZXJyaWRlVGV4dCI6Ik1haG1vb2QgZXQgYWwuICgyMDIyYik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
          <w:id w:val="1932158903"/>
          <w:placeholder>
            <w:docPart w:val="AE51BBBDAEF246F5A55A334501884377"/>
          </w:placeholder>
        </w:sdtPr>
        <w:sdtContent>
          <w:r w:rsidR="00BA2410" w:rsidRPr="00BA2410">
            <w:rPr>
              <w:rFonts w:ascii="Times New Roman" w:hAnsi="Times New Roman" w:cs="Times New Roman"/>
              <w:color w:val="000000"/>
              <w:sz w:val="24"/>
              <w:szCs w:val="24"/>
            </w:rPr>
            <w:t>Mahmood et al. (2022b)</w:t>
          </w:r>
        </w:sdtContent>
      </w:sdt>
      <w:r w:rsidR="00CB58B5" w:rsidRPr="00D52873">
        <w:rPr>
          <w:rFonts w:ascii="Times New Roman" w:hAnsi="Times New Roman"/>
          <w:sz w:val="24"/>
          <w:szCs w:val="24"/>
        </w:rPr>
        <w:t xml:space="preserve"> attempts to empirically explore whether environmental charges and scientific efforts in the form of green technologies development to achieve sustainable growth work as ecological compensation to reduce environmental degradation on yearly data from 1995 to 2020 for the developed countries panel of OECD. The long-run results reveal </w:t>
      </w:r>
      <w:r w:rsidR="00DB0CD2" w:rsidRPr="00D52873">
        <w:rPr>
          <w:rFonts w:ascii="Times New Roman" w:hAnsi="Times New Roman"/>
          <w:sz w:val="24"/>
          <w:szCs w:val="24"/>
        </w:rPr>
        <w:t xml:space="preserve">that </w:t>
      </w:r>
      <w:r w:rsidR="00CB58B5" w:rsidRPr="00D52873">
        <w:rPr>
          <w:rFonts w:ascii="Times New Roman" w:hAnsi="Times New Roman"/>
          <w:sz w:val="24"/>
          <w:szCs w:val="24"/>
        </w:rPr>
        <w:t xml:space="preserve">eco-taxation improves environmental quality and economic growth, thus endorsing the double dividend hypothesis. The empirical findings of </w:t>
      </w:r>
      <w:sdt>
        <w:sdtPr>
          <w:rPr>
            <w:rFonts w:ascii="Times New Roman" w:hAnsi="Times New Roman"/>
            <w:color w:val="000000"/>
            <w:sz w:val="24"/>
            <w:szCs w:val="24"/>
          </w:rPr>
          <w:tag w:val="MENDELEY_CITATION_v3_eyJjaXRhdGlvbklEIjoiTUVOREVMRVlfQ0lUQVRJT05fMmFiMzEyZmQtZjUxYi00OWY4LThhMGQtYmU0NzE4Y2JjNmRkIiwicHJvcGVydGllcyI6eyJub3RlSW5kZXgiOjB9LCJpc0VkaXRlZCI6ZmFsc2UsIm1hbnVhbE92ZXJyaWRlIjp7ImNpdGVwcm9jVGV4dCI6IihNYWhtb29kIGV0IGFsLiwgMjAyMmEpIiwiaXNNYW51YWxseU92ZXJyaWRkZW4iOnRydWUsIm1hbnVhbE92ZXJyaWRlVGV4dCI6Ik1haG1vb2QgZXQgYWwuICgyMDIyYik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
          <w:id w:val="833726587"/>
          <w:placeholder>
            <w:docPart w:val="AE51BBBDAEF246F5A55A334501884377"/>
          </w:placeholder>
        </w:sdtPr>
        <w:sdtEndPr>
          <w:rPr>
            <w:rFonts w:asciiTheme="minorHAnsi" w:hAnsiTheme="minorHAnsi"/>
            <w:sz w:val="22"/>
            <w:szCs w:val="22"/>
          </w:rPr>
        </w:sdtEndPr>
        <w:sdtContent>
          <w:r w:rsidR="00BA2410" w:rsidRPr="00BA2410">
            <w:rPr>
              <w:color w:val="000000"/>
            </w:rPr>
            <w:t>Mahmood et al. (2022b)</w:t>
          </w:r>
        </w:sdtContent>
      </w:sdt>
      <w:r w:rsidR="00CB58B5" w:rsidRPr="00D52873">
        <w:rPr>
          <w:rFonts w:ascii="Times New Roman" w:hAnsi="Times New Roman"/>
          <w:sz w:val="24"/>
          <w:szCs w:val="24"/>
        </w:rPr>
        <w:t xml:space="preserve"> suggests that environmental taxes effectively work to reduce environmental </w:t>
      </w:r>
      <w:r w:rsidR="00DB0CD2" w:rsidRPr="00D52873">
        <w:rPr>
          <w:rFonts w:ascii="Times New Roman" w:hAnsi="Times New Roman"/>
          <w:sz w:val="24"/>
          <w:szCs w:val="24"/>
        </w:rPr>
        <w:t>externalities</w:t>
      </w:r>
      <w:r w:rsidR="00CB58B5" w:rsidRPr="00D52873">
        <w:rPr>
          <w:rFonts w:ascii="Times New Roman" w:hAnsi="Times New Roman"/>
          <w:sz w:val="24"/>
          <w:szCs w:val="24"/>
        </w:rPr>
        <w:t xml:space="preserve"> as an important policy intervention tool for green growth.</w:t>
      </w:r>
    </w:p>
    <w:p w14:paraId="31F143DB" w14:textId="708FEC36" w:rsidR="00CB58B5" w:rsidRPr="00D52873" w:rsidRDefault="00000000" w:rsidP="00A9608F">
      <w:pPr>
        <w:spacing w:line="480" w:lineRule="auto"/>
        <w:jc w:val="both"/>
        <w:rPr>
          <w:rFonts w:ascii="Times New Roman" w:hAnsi="Times New Roman"/>
          <w:sz w:val="24"/>
          <w:szCs w:val="24"/>
        </w:rPr>
      </w:pPr>
      <w:sdt>
        <w:sdtPr>
          <w:rPr>
            <w:rFonts w:ascii="Times New Roman" w:hAnsi="Times New Roman" w:cs="Times New Roman"/>
            <w:color w:val="000000"/>
            <w:sz w:val="24"/>
            <w:szCs w:val="24"/>
          </w:rPr>
          <w:tag w:val="MENDELEY_CITATION_v3_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"/>
          <w:id w:val="-2147039694"/>
          <w:placeholder>
            <w:docPart w:val="AE51BBBDAEF246F5A55A334501884377"/>
          </w:placeholder>
        </w:sdtPr>
        <w:sdtContent>
          <w:r w:rsidR="00BA2410" w:rsidRPr="00BA2410">
            <w:rPr>
              <w:rFonts w:ascii="Times New Roman" w:hAnsi="Times New Roman" w:cs="Times New Roman"/>
              <w:color w:val="000000"/>
              <w:sz w:val="24"/>
              <w:szCs w:val="24"/>
            </w:rPr>
            <w:t>Varga et al. (2022)</w:t>
          </w:r>
        </w:sdtContent>
      </w:sdt>
      <w:r w:rsidR="00CB58B5" w:rsidRPr="00D52873">
        <w:rPr>
          <w:rFonts w:ascii="Times New Roman" w:hAnsi="Times New Roman"/>
          <w:sz w:val="24"/>
          <w:szCs w:val="24"/>
        </w:rPr>
        <w:t xml:space="preserve"> </w:t>
      </w:r>
      <w:r w:rsidR="00DB0CD2" w:rsidRPr="00D52873">
        <w:rPr>
          <w:rFonts w:ascii="Times New Roman" w:hAnsi="Times New Roman"/>
          <w:sz w:val="24"/>
          <w:szCs w:val="24"/>
        </w:rPr>
        <w:t>describe</w:t>
      </w:r>
      <w:r w:rsidR="00CB58B5" w:rsidRPr="00D52873">
        <w:rPr>
          <w:rFonts w:ascii="Times New Roman" w:hAnsi="Times New Roman"/>
          <w:sz w:val="24"/>
          <w:szCs w:val="24"/>
        </w:rPr>
        <w:t xml:space="preserve"> a micro-funded, fully forward-looking dynamic general equilibrium model with energy sectors to </w:t>
      </w:r>
      <w:r w:rsidR="00DB0CD2" w:rsidRPr="00D52873">
        <w:rPr>
          <w:rFonts w:ascii="Times New Roman" w:hAnsi="Times New Roman"/>
          <w:sz w:val="24"/>
          <w:szCs w:val="24"/>
        </w:rPr>
        <w:t>analyse</w:t>
      </w:r>
      <w:r w:rsidR="00CB58B5" w:rsidRPr="00D52873">
        <w:rPr>
          <w:rFonts w:ascii="Times New Roman" w:hAnsi="Times New Roman"/>
          <w:sz w:val="24"/>
          <w:szCs w:val="24"/>
        </w:rPr>
        <w:t xml:space="preserve"> the macroeconomic impact of climate mitigation policy in the European Union (EU). The study presents a simulation result for the transitional cost of moving toward a net-zero emissions economy in a </w:t>
      </w:r>
      <w:r w:rsidR="00DB0CD2" w:rsidRPr="00D52873">
        <w:rPr>
          <w:rFonts w:ascii="Times New Roman" w:hAnsi="Times New Roman"/>
          <w:sz w:val="24"/>
          <w:szCs w:val="24"/>
        </w:rPr>
        <w:t>budget-neutral</w:t>
      </w:r>
      <w:r w:rsidR="00CB58B5" w:rsidRPr="00D52873">
        <w:rPr>
          <w:rFonts w:ascii="Times New Roman" w:hAnsi="Times New Roman"/>
          <w:sz w:val="24"/>
          <w:szCs w:val="24"/>
        </w:rPr>
        <w:t xml:space="preserve"> way through regulation and environmental taxes. Findings </w:t>
      </w:r>
      <w:r w:rsidR="00DB0CD2" w:rsidRPr="00D52873">
        <w:rPr>
          <w:rFonts w:ascii="Times New Roman" w:hAnsi="Times New Roman"/>
          <w:sz w:val="24"/>
          <w:szCs w:val="24"/>
        </w:rPr>
        <w:t>indicate</w:t>
      </w:r>
      <w:r w:rsidR="00CB58B5" w:rsidRPr="00D52873">
        <w:rPr>
          <w:rFonts w:ascii="Times New Roman" w:hAnsi="Times New Roman"/>
          <w:sz w:val="24"/>
          <w:szCs w:val="24"/>
        </w:rPr>
        <w:t xml:space="preserve"> that the cost of moving toward a net-zero emissions economy can be significantly reduced when environmental taxes are recycled to reduce other distortive taxes or subsidize clean energy, confirming the first dividend.</w:t>
      </w:r>
    </w:p>
    <w:p w14:paraId="0FC4EF12" w14:textId="77777777" w:rsidR="00CB58B5" w:rsidRPr="00D52873" w:rsidRDefault="00CB58B5" w:rsidP="00A9608F">
      <w:pPr>
        <w:spacing w:line="480" w:lineRule="auto"/>
        <w:jc w:val="both"/>
        <w:rPr>
          <w:rFonts w:ascii="Times New Roman" w:hAnsi="Times New Roman" w:cs="Times New Roman"/>
          <w:b/>
          <w:iCs/>
          <w:sz w:val="24"/>
          <w:szCs w:val="24"/>
        </w:rPr>
      </w:pPr>
    </w:p>
    <w:p w14:paraId="11143619" w14:textId="77777777" w:rsidR="00CB58B5" w:rsidRPr="00D52873" w:rsidRDefault="00CB58B5" w:rsidP="00A9608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 xml:space="preserve">2.2.2 Empirical review   </w:t>
      </w:r>
    </w:p>
    <w:p w14:paraId="4F6C052B" w14:textId="76E28FE4"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Economic analysis of climate change is relatively new </w:t>
      </w:r>
      <w:sdt>
        <w:sdtPr>
          <w:rPr>
            <w:rFonts w:ascii="Times New Roman" w:hAnsi="Times New Roman" w:cs="Times New Roman"/>
            <w:bCs/>
            <w:iCs/>
            <w:color w:val="000000"/>
            <w:sz w:val="24"/>
            <w:szCs w:val="24"/>
          </w:rPr>
          <w:tag w:val="MENDELEY_CITATION_v3_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"/>
          <w:id w:val="-297610374"/>
          <w:placeholder>
            <w:docPart w:val="9109ACB02F7B4630945A0DE54691E7B4"/>
          </w:placeholder>
        </w:sdtPr>
        <w:sdtContent>
          <w:r w:rsidR="00BA2410" w:rsidRPr="00BA2410">
            <w:rPr>
              <w:rFonts w:ascii="Times New Roman" w:hAnsi="Times New Roman" w:cs="Times New Roman"/>
              <w:bCs/>
              <w:iCs/>
              <w:color w:val="000000"/>
              <w:sz w:val="24"/>
              <w:szCs w:val="24"/>
            </w:rPr>
            <w:t>(</w:t>
          </w:r>
          <w:proofErr w:type="spellStart"/>
          <w:r w:rsidR="00BA2410" w:rsidRPr="00BA2410">
            <w:rPr>
              <w:rFonts w:ascii="Times New Roman" w:hAnsi="Times New Roman" w:cs="Times New Roman"/>
              <w:bCs/>
              <w:iCs/>
              <w:color w:val="000000"/>
              <w:sz w:val="24"/>
              <w:szCs w:val="24"/>
            </w:rPr>
            <w:t>Farajzadeh</w:t>
          </w:r>
          <w:proofErr w:type="spellEnd"/>
          <w:r w:rsidR="00BA2410" w:rsidRPr="00BA2410">
            <w:rPr>
              <w:rFonts w:ascii="Times New Roman" w:hAnsi="Times New Roman" w:cs="Times New Roman"/>
              <w:bCs/>
              <w:iCs/>
              <w:color w:val="000000"/>
              <w:sz w:val="24"/>
              <w:szCs w:val="24"/>
            </w:rPr>
            <w:t xml:space="preserve"> et al., 2022)</w:t>
          </w:r>
        </w:sdtContent>
      </w:sdt>
      <w:r w:rsidRPr="00D52873">
        <w:rPr>
          <w:rFonts w:ascii="Times New Roman" w:hAnsi="Times New Roman" w:cs="Times New Roman"/>
          <w:bCs/>
          <w:iCs/>
          <w:sz w:val="24"/>
          <w:szCs w:val="24"/>
        </w:rPr>
        <w:t xml:space="preserve">, and as such, literature on the effect of climate change on economic growth is still </w:t>
      </w:r>
      <w:r w:rsidR="00DB0CD2" w:rsidRPr="00D52873">
        <w:rPr>
          <w:rFonts w:ascii="Times New Roman" w:hAnsi="Times New Roman" w:cs="Times New Roman"/>
          <w:bCs/>
          <w:iCs/>
          <w:sz w:val="24"/>
          <w:szCs w:val="24"/>
        </w:rPr>
        <w:t>scant</w:t>
      </w:r>
      <w:r w:rsidRPr="00D52873">
        <w:rPr>
          <w:rFonts w:ascii="Times New Roman" w:hAnsi="Times New Roman" w:cs="Times New Roman"/>
          <w:bCs/>
          <w:iCs/>
          <w:sz w:val="24"/>
          <w:szCs w:val="24"/>
        </w:rPr>
        <w:t xml:space="preserve"> and limited in scope </w:t>
      </w:r>
      <w:sdt>
        <w:sdtPr>
          <w:rPr>
            <w:rFonts w:ascii="Times New Roman" w:hAnsi="Times New Roman" w:cs="Times New Roman"/>
            <w:bCs/>
            <w:iCs/>
            <w:color w:val="000000"/>
            <w:sz w:val="24"/>
            <w:szCs w:val="24"/>
          </w:rPr>
          <w:tag w:val="MENDELEY_CITATION_v3_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"/>
          <w:id w:val="1180934358"/>
          <w:placeholder>
            <w:docPart w:val="9109ACB02F7B4630945A0DE54691E7B4"/>
          </w:placeholder>
        </w:sdtPr>
        <w:sdtContent>
          <w:r w:rsidR="00BA2410" w:rsidRPr="00BA2410">
            <w:rPr>
              <w:rFonts w:ascii="Times New Roman" w:hAnsi="Times New Roman" w:cs="Times New Roman"/>
              <w:bCs/>
              <w:iCs/>
              <w:color w:val="000000"/>
              <w:sz w:val="24"/>
              <w:szCs w:val="24"/>
            </w:rPr>
            <w:t>(Duan et al., 2022a)</w:t>
          </w:r>
        </w:sdtContent>
      </w:sdt>
      <w:r w:rsidRPr="00D52873">
        <w:rPr>
          <w:rFonts w:ascii="Times New Roman" w:hAnsi="Times New Roman" w:cs="Times New Roman"/>
          <w:bCs/>
          <w:iCs/>
          <w:sz w:val="24"/>
          <w:szCs w:val="24"/>
        </w:rPr>
        <w:t xml:space="preserve">. These studies are generally in-country studies </w:t>
      </w:r>
      <w:sdt>
        <w:sdtPr>
          <w:rPr>
            <w:rFonts w:ascii="Times New Roman" w:hAnsi="Times New Roman" w:cs="Times New Roman"/>
            <w:bCs/>
            <w:iCs/>
            <w:color w:val="000000"/>
            <w:sz w:val="24"/>
            <w:szCs w:val="24"/>
          </w:rPr>
          <w:tag w:val="MENDELEY_CITATION_v3_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Sx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Sx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
          <w:id w:val="-1855711869"/>
          <w:placeholder>
            <w:docPart w:val="AE51BBBDAEF246F5A55A334501884377"/>
          </w:placeholder>
        </w:sdtPr>
        <w:sdtEndPr>
          <w:rPr>
            <w:rFonts w:asciiTheme="minorHAnsi" w:hAnsiTheme="minorHAnsi" w:cstheme="minorBidi"/>
            <w:bCs w:val="0"/>
            <w:iCs w:val="0"/>
            <w:sz w:val="22"/>
            <w:szCs w:val="22"/>
          </w:rPr>
        </w:sdtEndPr>
        <w:sdtContent>
          <w:r w:rsidR="00BA2410" w:rsidRPr="00BA2410">
            <w:rPr>
              <w:color w:val="000000"/>
            </w:rPr>
            <w:t xml:space="preserve">(Belford et al., 2022; Duan et al., 2022a; </w:t>
          </w:r>
          <w:proofErr w:type="spellStart"/>
          <w:r w:rsidR="00BA2410" w:rsidRPr="00BA2410">
            <w:rPr>
              <w:color w:val="000000"/>
            </w:rPr>
            <w:t>Farajzadeh</w:t>
          </w:r>
          <w:proofErr w:type="spellEnd"/>
          <w:r w:rsidR="00BA2410" w:rsidRPr="00BA2410">
            <w:rPr>
              <w:color w:val="000000"/>
            </w:rPr>
            <w:t xml:space="preserve"> et al., 2022; Hossain et al., 2023)</w:t>
          </w:r>
        </w:sdtContent>
      </w:sdt>
      <w:r w:rsidR="00DB0CD2" w:rsidRPr="00D52873">
        <w:rPr>
          <w:color w:val="000000"/>
        </w:rPr>
        <w:t>,</w:t>
      </w:r>
      <w:r w:rsidRPr="00D52873">
        <w:rPr>
          <w:rFonts w:ascii="Times New Roman" w:hAnsi="Times New Roman" w:cs="Times New Roman"/>
          <w:bCs/>
          <w:iCs/>
          <w:sz w:val="24"/>
          <w:szCs w:val="24"/>
        </w:rPr>
        <w:t xml:space="preserve"> with a few examining regional trends </w:t>
      </w:r>
      <w:sdt>
        <w:sdtPr>
          <w:rPr>
            <w:rFonts w:ascii="Times New Roman" w:hAnsi="Times New Roman" w:cs="Times New Roman"/>
            <w:bCs/>
            <w:iCs/>
            <w:color w:val="000000"/>
            <w:sz w:val="24"/>
            <w:szCs w:val="24"/>
          </w:rPr>
          <w:tag w:val="MENDELEY_CITATION_v3_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"/>
          <w:id w:val="1971554953"/>
          <w:placeholder>
            <w:docPart w:val="9109ACB02F7B4630945A0DE54691E7B4"/>
          </w:placeholder>
        </w:sdtPr>
        <w:sdtContent>
          <w:r w:rsidR="00BA2410" w:rsidRPr="00BA2410">
            <w:rPr>
              <w:rFonts w:ascii="Times New Roman" w:hAnsi="Times New Roman" w:cs="Times New Roman"/>
              <w:bCs/>
              <w:iCs/>
              <w:color w:val="000000"/>
              <w:sz w:val="24"/>
              <w:szCs w:val="24"/>
            </w:rPr>
            <w:t>(Espoir et al., 2022)</w:t>
          </w:r>
        </w:sdtContent>
      </w:sdt>
      <w:r w:rsidRPr="00D52873">
        <w:rPr>
          <w:rFonts w:ascii="Times New Roman" w:hAnsi="Times New Roman" w:cs="Times New Roman"/>
          <w:bCs/>
          <w:iCs/>
          <w:sz w:val="24"/>
          <w:szCs w:val="24"/>
        </w:rPr>
        <w:t xml:space="preserve">. Beyond the geographical limitation, most of these studies focus on sectors of the economy, especially agriculture </w:t>
      </w:r>
      <w:sdt>
        <w:sdtPr>
          <w:rPr>
            <w:rFonts w:ascii="Times New Roman" w:hAnsi="Times New Roman" w:cs="Times New Roman"/>
            <w:bCs/>
            <w:iCs/>
            <w:color w:val="000000"/>
            <w:sz w:val="24"/>
            <w:szCs w:val="24"/>
          </w:rPr>
          <w:tag w:val="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"/>
          <w:id w:val="2033609596"/>
          <w:placeholder>
            <w:docPart w:val="AE51BBBDAEF246F5A55A334501884377"/>
          </w:placeholder>
        </w:sdtPr>
        <w:sdtEndPr>
          <w:rPr>
            <w:rFonts w:asciiTheme="minorHAnsi" w:hAnsiTheme="minorHAnsi" w:cstheme="minorBidi"/>
            <w:bCs w:val="0"/>
            <w:iCs w:val="0"/>
            <w:sz w:val="22"/>
            <w:szCs w:val="22"/>
          </w:rPr>
        </w:sdtEndPr>
        <w:sdtContent>
          <w:r w:rsidR="00BA2410" w:rsidRPr="00BA2410">
            <w:rPr>
              <w:color w:val="000000"/>
            </w:rPr>
            <w:t>(Belford et al., 2022; Duan et al., 2022a; Hossain et al., 2023)</w:t>
          </w:r>
        </w:sdtContent>
      </w:sdt>
      <w:r w:rsidRPr="00D52873">
        <w:rPr>
          <w:rFonts w:ascii="Times New Roman" w:hAnsi="Times New Roman" w:cs="Times New Roman"/>
          <w:bCs/>
          <w:iCs/>
          <w:sz w:val="24"/>
          <w:szCs w:val="24"/>
        </w:rPr>
        <w:t xml:space="preserve">, with only a few considering national aggregates </w:t>
      </w:r>
      <w:sdt>
        <w:sdtPr>
          <w:rPr>
            <w:rFonts w:ascii="Times New Roman" w:hAnsi="Times New Roman" w:cs="Times New Roman"/>
            <w:bCs/>
            <w:iCs/>
            <w:color w:val="000000"/>
            <w:sz w:val="24"/>
            <w:szCs w:val="24"/>
          </w:rPr>
          <w:tag w:val="MENDELEY_CITATION_v3_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"/>
          <w:id w:val="1190494021"/>
          <w:placeholder>
            <w:docPart w:val="9109ACB02F7B4630945A0DE54691E7B4"/>
          </w:placeholder>
        </w:sdtPr>
        <w:sdtContent>
          <w:r w:rsidR="00BA2410" w:rsidRPr="00BA2410">
            <w:rPr>
              <w:rFonts w:ascii="Times New Roman" w:hAnsi="Times New Roman" w:cs="Times New Roman"/>
              <w:bCs/>
              <w:iCs/>
              <w:color w:val="000000"/>
              <w:sz w:val="24"/>
              <w:szCs w:val="24"/>
            </w:rPr>
            <w:t>(</w:t>
          </w:r>
          <w:proofErr w:type="spellStart"/>
          <w:r w:rsidR="00BA2410" w:rsidRPr="00BA2410">
            <w:rPr>
              <w:rFonts w:ascii="Times New Roman" w:hAnsi="Times New Roman" w:cs="Times New Roman"/>
              <w:bCs/>
              <w:iCs/>
              <w:color w:val="000000"/>
              <w:sz w:val="24"/>
              <w:szCs w:val="24"/>
            </w:rPr>
            <w:t>Farajzadeh</w:t>
          </w:r>
          <w:proofErr w:type="spellEnd"/>
          <w:r w:rsidR="00BA2410" w:rsidRPr="00BA2410">
            <w:rPr>
              <w:rFonts w:ascii="Times New Roman" w:hAnsi="Times New Roman" w:cs="Times New Roman"/>
              <w:bCs/>
              <w:iCs/>
              <w:color w:val="000000"/>
              <w:sz w:val="24"/>
              <w:szCs w:val="24"/>
            </w:rPr>
            <w:t xml:space="preserve"> et al., 2022)</w:t>
          </w:r>
        </w:sdtContent>
      </w:sdt>
      <w:r w:rsidRPr="00D52873">
        <w:rPr>
          <w:rFonts w:ascii="Times New Roman" w:hAnsi="Times New Roman" w:cs="Times New Roman"/>
          <w:bCs/>
          <w:iCs/>
          <w:sz w:val="24"/>
          <w:szCs w:val="24"/>
        </w:rPr>
        <w:t xml:space="preserve">. For instance, </w:t>
      </w:r>
      <w:sdt>
        <w:sdtPr>
          <w:rPr>
            <w:rFonts w:ascii="Times New Roman" w:hAnsi="Times New Roman" w:cs="Times New Roman"/>
            <w:bCs/>
            <w:iCs/>
            <w:color w:val="000000"/>
            <w:sz w:val="24"/>
            <w:szCs w:val="24"/>
          </w:rPr>
          <w:tag w:val="MENDELEY_CITATION_v3_eyJjaXRhdGlvbklEIjoiTUVOREVMRVlfQ0lUQVRJT05fM2E1MmMyY2UtMjBlOC00MGFiLTg4NGUtMTE4YjU2MzdlZjVhIiwicHJvcGVydGllcyI6eyJub3RlSW5kZXgiOjB9LCJpc0VkaXRlZCI6ZmFsc2UsIm1hbnVhbE92ZXJyaWRlIjp7ImlzTWFudWFsbHlPdmVycmlkZGVuIjp0cnVlLCJjaXRlcHJvY1RleHQiOiIoRHVhbiBldCBhbC4sIDIwMjJhKSIsIm1hbnVhbE92ZXJyaWRlVGV4dCI6IkR1YW4gZXQgYWwuICgyMDIyKS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V19"/>
          <w:id w:val="1021515276"/>
          <w:placeholder>
            <w:docPart w:val="9109ACB02F7B4630945A0DE54691E7B4"/>
          </w:placeholder>
        </w:sdtPr>
        <w:sdtContent>
          <w:r w:rsidR="00BA2410" w:rsidRPr="00BA2410">
            <w:rPr>
              <w:rFonts w:ascii="Times New Roman" w:hAnsi="Times New Roman" w:cs="Times New Roman"/>
              <w:bCs/>
              <w:iCs/>
              <w:color w:val="000000"/>
              <w:sz w:val="24"/>
              <w:szCs w:val="24"/>
            </w:rPr>
            <w:t>Duan et al. (2022)</w:t>
          </w:r>
        </w:sdtContent>
      </w:sdt>
      <w:r w:rsidRPr="00D52873">
        <w:rPr>
          <w:rFonts w:ascii="Times New Roman" w:hAnsi="Times New Roman" w:cs="Times New Roman"/>
          <w:bCs/>
          <w:iCs/>
          <w:sz w:val="24"/>
          <w:szCs w:val="24"/>
        </w:rPr>
        <w:t xml:space="preserve"> systematically evaluates the economic effect of climate variation by constructing 27-year panel datasets of 274 prefecture cities and 816 weather stations in China. The results reveal some significant climate-economic relationships, with the increase of 1</w:t>
      </w:r>
      <w:r w:rsidRPr="00D52873">
        <w:rPr>
          <w:rFonts w:ascii="Times New Roman" w:hAnsi="Times New Roman" w:cs="Times New Roman"/>
          <w:bCs/>
          <w:iCs/>
          <w:sz w:val="24"/>
          <w:szCs w:val="24"/>
          <w:vertAlign w:val="superscript"/>
        </w:rPr>
        <w:t>o</w:t>
      </w:r>
      <w:r w:rsidRPr="00D52873">
        <w:rPr>
          <w:rFonts w:ascii="Times New Roman" w:hAnsi="Times New Roman" w:cs="Times New Roman"/>
          <w:bCs/>
          <w:iCs/>
          <w:sz w:val="24"/>
          <w:szCs w:val="24"/>
        </w:rPr>
        <w:t xml:space="preserve">C-temperature, 100 mm-rainfall, and 1%-humidity associated with a 0.78% decrease, 0.86% increase, and 1.34% decrease in output, respectively. Worthy of note in </w:t>
      </w:r>
      <w:sdt>
        <w:sdtPr>
          <w:rPr>
            <w:rFonts w:ascii="Times New Roman" w:hAnsi="Times New Roman" w:cs="Times New Roman"/>
            <w:bCs/>
            <w:iCs/>
            <w:color w:val="000000"/>
            <w:sz w:val="24"/>
            <w:szCs w:val="24"/>
          </w:rPr>
          <w:tag w:val="MENDELEY_CITATION_v3_eyJjaXRhdGlvbklEIjoiTUVOREVMRVlfQ0lUQVRJT05fOWNlZTk5MzEtODFjZS00ZWM4LWI5YTYtODA0MmQ5YWQ5MDg1IiwicHJvcGVydGllcyI6eyJub3RlSW5kZXgiOjB9LCJpc0VkaXRlZCI6ZmFsc2UsIm1hbnVhbE92ZXJyaWRlIjp7ImlzTWFudWFsbHlPdmVycmlkZGVuIjp0cnVlLCJjaXRlcHJvY1RleHQiOiIoRHVhbiBldCBhbC4sIDIwMjJhKSIsIm1hbnVhbE92ZXJyaWRlVGV4dCI6IkR1YW4gZXQgYWwuICgyMDIyKS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V19"/>
          <w:id w:val="-1236863710"/>
          <w:placeholder>
            <w:docPart w:val="B3E9D1343EA349C09653D3C080EDE672"/>
          </w:placeholder>
        </w:sdtPr>
        <w:sdtContent>
          <w:r w:rsidR="00BA2410" w:rsidRPr="00BA2410">
            <w:rPr>
              <w:rFonts w:ascii="Times New Roman" w:hAnsi="Times New Roman" w:cs="Times New Roman"/>
              <w:bCs/>
              <w:iCs/>
              <w:color w:val="000000"/>
              <w:sz w:val="24"/>
              <w:szCs w:val="24"/>
            </w:rPr>
            <w:t>Duan et al. (2022)</w:t>
          </w:r>
        </w:sdtContent>
      </w:sdt>
      <w:r w:rsidRPr="00D52873">
        <w:rPr>
          <w:rFonts w:ascii="Times New Roman" w:hAnsi="Times New Roman" w:cs="Times New Roman"/>
          <w:bCs/>
          <w:iCs/>
          <w:sz w:val="24"/>
          <w:szCs w:val="24"/>
        </w:rPr>
        <w:t xml:space="preserve"> is that higher temperature damages are reflected in less-developed regions.</w:t>
      </w:r>
    </w:p>
    <w:p w14:paraId="7E0F2346" w14:textId="4392036E"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Using a dynamic computable general equilibrium (CGE) model, </w:t>
      </w:r>
      <w:sdt>
        <w:sdtPr>
          <w:rPr>
            <w:rFonts w:ascii="Times New Roman" w:hAnsi="Times New Roman" w:cs="Times New Roman"/>
            <w:bCs/>
            <w:iCs/>
            <w:color w:val="000000"/>
            <w:sz w:val="24"/>
            <w:szCs w:val="24"/>
          </w:rPr>
          <w:tag w:val="MENDELEY_CITATION_v3_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"/>
          <w:id w:val="-1725979726"/>
          <w:placeholder>
            <w:docPart w:val="AE51BBBDAEF246F5A55A334501884377"/>
          </w:placeholder>
        </w:sdtPr>
        <w:sdtEndPr>
          <w:rPr>
            <w:rFonts w:asciiTheme="minorHAnsi" w:hAnsiTheme="minorHAnsi" w:cstheme="minorBidi"/>
            <w:bCs w:val="0"/>
            <w:iCs w:val="0"/>
            <w:sz w:val="22"/>
            <w:szCs w:val="22"/>
          </w:rPr>
        </w:sdtEndPr>
        <w:sdtContent>
          <w:r w:rsidR="00BA2410" w:rsidRPr="00BA2410">
            <w:rPr>
              <w:color w:val="000000"/>
            </w:rPr>
            <w:t>Hossain et al. (2023)</w:t>
          </w:r>
        </w:sdtContent>
      </w:sdt>
      <w:r w:rsidRPr="00D52873">
        <w:rPr>
          <w:rFonts w:ascii="Times New Roman" w:hAnsi="Times New Roman" w:cs="Times New Roman"/>
          <w:bCs/>
          <w:iCs/>
          <w:sz w:val="24"/>
          <w:szCs w:val="24"/>
        </w:rPr>
        <w:t xml:space="preserve"> </w:t>
      </w:r>
      <w:r w:rsidR="00DB0CD2" w:rsidRPr="00D52873">
        <w:rPr>
          <w:rFonts w:ascii="Times New Roman" w:hAnsi="Times New Roman" w:cs="Times New Roman"/>
          <w:bCs/>
          <w:iCs/>
          <w:sz w:val="24"/>
          <w:szCs w:val="24"/>
        </w:rPr>
        <w:t>assess</w:t>
      </w:r>
      <w:r w:rsidRPr="00D52873">
        <w:rPr>
          <w:rFonts w:ascii="Times New Roman" w:hAnsi="Times New Roman" w:cs="Times New Roman"/>
          <w:bCs/>
          <w:iCs/>
          <w:sz w:val="24"/>
          <w:szCs w:val="24"/>
        </w:rPr>
        <w:t xml:space="preserve"> the economy-wide implications of climate change in Bangladesh’s economy and agriculture, and </w:t>
      </w:r>
      <w:r w:rsidR="00DB0CD2" w:rsidRPr="00D52873">
        <w:rPr>
          <w:rFonts w:ascii="Times New Roman" w:hAnsi="Times New Roman" w:cs="Times New Roman"/>
          <w:bCs/>
          <w:iCs/>
          <w:sz w:val="24"/>
          <w:szCs w:val="24"/>
        </w:rPr>
        <w:t>revealed</w:t>
      </w:r>
      <w:r w:rsidRPr="00D52873">
        <w:rPr>
          <w:rFonts w:ascii="Times New Roman" w:hAnsi="Times New Roman" w:cs="Times New Roman"/>
          <w:bCs/>
          <w:iCs/>
          <w:sz w:val="24"/>
          <w:szCs w:val="24"/>
        </w:rPr>
        <w:t xml:space="preserve"> that relative to </w:t>
      </w:r>
      <w:r w:rsidR="00DB0CD2"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baseline, </w:t>
      </w:r>
      <w:r w:rsidR="00DB0CD2" w:rsidRPr="00D52873">
        <w:rPr>
          <w:rFonts w:ascii="Times New Roman" w:hAnsi="Times New Roman" w:cs="Times New Roman"/>
          <w:bCs/>
          <w:iCs/>
          <w:sz w:val="24"/>
          <w:szCs w:val="24"/>
        </w:rPr>
        <w:t>agricultural</w:t>
      </w:r>
      <w:r w:rsidRPr="00D52873">
        <w:rPr>
          <w:rFonts w:ascii="Times New Roman" w:hAnsi="Times New Roman" w:cs="Times New Roman"/>
          <w:bCs/>
          <w:iCs/>
          <w:sz w:val="24"/>
          <w:szCs w:val="24"/>
        </w:rPr>
        <w:t xml:space="preserve"> output will decline under </w:t>
      </w:r>
      <w:r w:rsidR="00DB0CD2"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high climate scenario. This decline will result in a decline in agricultural labo</w:t>
      </w:r>
      <w:r w:rsidR="00DB0CD2" w:rsidRPr="00D52873">
        <w:rPr>
          <w:rFonts w:ascii="Times New Roman" w:hAnsi="Times New Roman" w:cs="Times New Roman"/>
          <w:bCs/>
          <w:iCs/>
          <w:sz w:val="24"/>
          <w:szCs w:val="24"/>
        </w:rPr>
        <w:t>u</w:t>
      </w:r>
      <w:r w:rsidRPr="00D52873">
        <w:rPr>
          <w:rFonts w:ascii="Times New Roman" w:hAnsi="Times New Roman" w:cs="Times New Roman"/>
          <w:bCs/>
          <w:iCs/>
          <w:sz w:val="24"/>
          <w:szCs w:val="24"/>
        </w:rPr>
        <w:t>r, household consumption</w:t>
      </w:r>
      <w:r w:rsidR="00DB0CD2"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and income. With </w:t>
      </w:r>
      <w:r w:rsidR="00DB0CD2"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same model, </w:t>
      </w:r>
      <w:sdt>
        <w:sdtPr>
          <w:rPr>
            <w:rFonts w:ascii="Times New Roman" w:hAnsi="Times New Roman" w:cs="Times New Roman"/>
            <w:bCs/>
            <w:iCs/>
            <w:color w:val="000000"/>
            <w:sz w:val="24"/>
            <w:szCs w:val="24"/>
          </w:rPr>
          <w:tag w:val="MENDELEY_CITATION_v3_eyJjaXRhdGlvbklEIjoiTUVOREVMRVlfQ0lUQVRJT05fZjNlOTZmYTEtMzlhYS00OGMxLThmNzUtMzY4ZjViNDVlODBkIiwicHJvcGVydGllcyI6eyJub3RlSW5kZXgiOjB9LCJpc0VkaXRlZCI6ZmFsc2UsIm1hbnVhbE92ZXJyaWRlIjp7ImlzTWFudWFsbHlPdmVycmlkZGVuIjp0cnVlLCJjaXRlcHJvY1RleHQiOiIoQmVsZm9yZCBldCBhbC4sIDIwMjIpIiwibWFudWFsT3ZlcnJpZGVUZXh0IjoiQmVsZm9yZCBldCBhbC4gKDIwMjIpIn0sImNpdGF0aW9uSXRlbXMiOlt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
          <w:id w:val="1923834368"/>
          <w:placeholder>
            <w:docPart w:val="9109ACB02F7B4630945A0DE54691E7B4"/>
          </w:placeholder>
        </w:sdtPr>
        <w:sdtContent>
          <w:r w:rsidR="00BA2410" w:rsidRPr="00BA2410">
            <w:rPr>
              <w:rFonts w:ascii="Times New Roman" w:hAnsi="Times New Roman" w:cs="Times New Roman"/>
              <w:bCs/>
              <w:iCs/>
              <w:color w:val="000000"/>
              <w:sz w:val="24"/>
              <w:szCs w:val="24"/>
            </w:rPr>
            <w:t>Belford et al. (2022)</w:t>
          </w:r>
        </w:sdtContent>
      </w:sdt>
      <w:r w:rsidRPr="00D52873">
        <w:rPr>
          <w:rFonts w:ascii="Times New Roman" w:hAnsi="Times New Roman" w:cs="Times New Roman"/>
          <w:bCs/>
          <w:iCs/>
          <w:sz w:val="24"/>
          <w:szCs w:val="24"/>
        </w:rPr>
        <w:t xml:space="preserve"> </w:t>
      </w:r>
      <w:r w:rsidR="00DB0CD2" w:rsidRPr="00D52873">
        <w:rPr>
          <w:rFonts w:ascii="Times New Roman" w:hAnsi="Times New Roman" w:cs="Times New Roman"/>
          <w:bCs/>
          <w:iCs/>
          <w:sz w:val="24"/>
          <w:szCs w:val="24"/>
        </w:rPr>
        <w:t>compute</w:t>
      </w:r>
      <w:r w:rsidRPr="00D52873">
        <w:rPr>
          <w:rFonts w:ascii="Times New Roman" w:hAnsi="Times New Roman" w:cs="Times New Roman"/>
          <w:bCs/>
          <w:iCs/>
          <w:sz w:val="24"/>
          <w:szCs w:val="24"/>
        </w:rPr>
        <w:t xml:space="preserve"> the impact of climate change on the Gambia’s agriculture sector, and </w:t>
      </w:r>
      <w:r w:rsidR="00DB0CD2" w:rsidRPr="00D52873">
        <w:rPr>
          <w:rFonts w:ascii="Times New Roman" w:hAnsi="Times New Roman" w:cs="Times New Roman"/>
          <w:bCs/>
          <w:iCs/>
          <w:sz w:val="24"/>
          <w:szCs w:val="24"/>
        </w:rPr>
        <w:t>conclude</w:t>
      </w:r>
      <w:r w:rsidRPr="00D52873">
        <w:rPr>
          <w:rFonts w:ascii="Times New Roman" w:hAnsi="Times New Roman" w:cs="Times New Roman"/>
          <w:bCs/>
          <w:iCs/>
          <w:sz w:val="24"/>
          <w:szCs w:val="24"/>
        </w:rPr>
        <w:t xml:space="preserve"> that the agricultural sector is the hardest hit by climate change. According to </w:t>
      </w:r>
      <w:sdt>
        <w:sdtPr>
          <w:rPr>
            <w:rFonts w:ascii="Times New Roman" w:hAnsi="Times New Roman" w:cs="Times New Roman"/>
            <w:bCs/>
            <w:iCs/>
            <w:color w:val="000000"/>
            <w:sz w:val="24"/>
            <w:szCs w:val="24"/>
          </w:rPr>
          <w:tag w:val="MENDELEY_CITATION_v3_eyJjaXRhdGlvbklEIjoiTUVOREVMRVlfQ0lUQVRJT05fMTRlMjY0ZWQtMGY4Mi00YmU3LTg4N2YtZGUxMDZmNGE3YzA3IiwicHJvcGVydGllcyI6eyJub3RlSW5kZXgiOjB9LCJpc0VkaXRlZCI6ZmFsc2UsIm1hbnVhbE92ZXJyaWRlIjp7ImlzTWFudWFsbHlPdmVycmlkZGVuIjp0cnVlLCJjaXRlcHJvY1RleHQiOiIoQmVsZm9yZCBldCBhbC4sIDIwMjIpIiwibWFudWFsT3ZlcnJpZGVUZXh0IjoiQmVsZm9yZCBldCBhbC4gKDIwMjIpIn0sImNpdGF0aW9uSXRlbXMiOlt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
          <w:id w:val="532622194"/>
          <w:placeholder>
            <w:docPart w:val="9109ACB02F7B4630945A0DE54691E7B4"/>
          </w:placeholder>
        </w:sdtPr>
        <w:sdtContent>
          <w:r w:rsidR="00BA2410" w:rsidRPr="00BA2410">
            <w:rPr>
              <w:rFonts w:ascii="Times New Roman" w:hAnsi="Times New Roman" w:cs="Times New Roman"/>
              <w:bCs/>
              <w:iCs/>
              <w:color w:val="000000"/>
              <w:sz w:val="24"/>
              <w:szCs w:val="24"/>
            </w:rPr>
            <w:t>Belford et al. (2022)</w:t>
          </w:r>
        </w:sdtContent>
      </w:sdt>
      <w:r w:rsidRPr="00D52873">
        <w:rPr>
          <w:rFonts w:ascii="Times New Roman" w:hAnsi="Times New Roman" w:cs="Times New Roman"/>
          <w:bCs/>
          <w:iCs/>
          <w:sz w:val="24"/>
          <w:szCs w:val="24"/>
        </w:rPr>
        <w:t xml:space="preserve"> the macroeconomic indicators of gross domestic product (GDP), national savings, wages, disposable income, and consumer price index (CPI) deteriorated, elucidating the vulnerability of the economy to climate change. </w:t>
      </w:r>
    </w:p>
    <w:p w14:paraId="25C940C6" w14:textId="7EC2CD9E" w:rsidR="00CB58B5" w:rsidRPr="00D52873" w:rsidRDefault="00000000" w:rsidP="00A9608F">
      <w:pPr>
        <w:spacing w:line="480" w:lineRule="auto"/>
        <w:jc w:val="both"/>
        <w:rPr>
          <w:rFonts w:ascii="Times New Roman" w:hAnsi="Times New Roman" w:cs="Times New Roman"/>
          <w:bCs/>
          <w:iCs/>
          <w:sz w:val="24"/>
          <w:szCs w:val="24"/>
        </w:rPr>
      </w:pPr>
      <w:sdt>
        <w:sdtPr>
          <w:rPr>
            <w:rFonts w:ascii="Times New Roman" w:hAnsi="Times New Roman" w:cs="Times New Roman"/>
            <w:color w:val="000000"/>
            <w:sz w:val="24"/>
            <w:szCs w:val="24"/>
          </w:rPr>
          <w:tag w:val="MENDELEY_CITATION_v3_eyJjaXRhdGlvbklEIjoiTUVOREVMRVlfQ0lUQVRJT05fMzZhOWExMjAtZTEwOC00MGZkLWI0ZGEtMGU0Njk2NmI4MjZiIiwicHJvcGVydGllcyI6eyJub3RlSW5kZXgiOjB9LCJpc0VkaXRlZCI6ZmFsc2UsIm1hbnVhbE92ZXJyaWRlIjp7ImlzTWFudWFsbHlPdmVycmlkZGVuIjp0cnVlLCJjaXRlcHJvY1RleHQiOiIoRmFyYWp6YWRlaCBldCBhbC4sIDIwMjIpIiwibWFudWFsT3ZlcnJpZGVUZXh0IjoiRmFyYWp6YWRlaCBldCBhbC4gKDIwMjIpIn0sImNpdGF0aW9uSXRlbXMiOlt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V19"/>
          <w:id w:val="-1473060759"/>
          <w:placeholder>
            <w:docPart w:val="9109ACB02F7B4630945A0DE54691E7B4"/>
          </w:placeholder>
        </w:sdtPr>
        <w:sdtContent>
          <w:proofErr w:type="spellStart"/>
          <w:r w:rsidR="00BA2410" w:rsidRPr="00BA2410">
            <w:rPr>
              <w:rFonts w:ascii="Times New Roman" w:hAnsi="Times New Roman" w:cs="Times New Roman"/>
              <w:color w:val="000000"/>
              <w:sz w:val="24"/>
              <w:szCs w:val="24"/>
            </w:rPr>
            <w:t>Farajzadeh</w:t>
          </w:r>
          <w:proofErr w:type="spellEnd"/>
          <w:r w:rsidR="00BA2410" w:rsidRPr="00BA2410">
            <w:rPr>
              <w:rFonts w:ascii="Times New Roman" w:hAnsi="Times New Roman" w:cs="Times New Roman"/>
              <w:color w:val="000000"/>
              <w:sz w:val="24"/>
              <w:szCs w:val="24"/>
            </w:rPr>
            <w:t xml:space="preserve"> et al. (2022)</w:t>
          </w:r>
        </w:sdtContent>
      </w:sdt>
      <w:r w:rsidR="00CB58B5" w:rsidRPr="00D52873">
        <w:rPr>
          <w:rFonts w:ascii="Times New Roman" w:hAnsi="Times New Roman" w:cs="Times New Roman"/>
          <w:bCs/>
          <w:iCs/>
          <w:sz w:val="24"/>
          <w:szCs w:val="24"/>
        </w:rPr>
        <w:t xml:space="preserve">, one of </w:t>
      </w:r>
      <w:r w:rsidR="008164FD" w:rsidRPr="00D52873">
        <w:rPr>
          <w:rFonts w:ascii="Times New Roman" w:hAnsi="Times New Roman" w:cs="Times New Roman"/>
          <w:bCs/>
          <w:iCs/>
          <w:sz w:val="24"/>
          <w:szCs w:val="24"/>
        </w:rPr>
        <w:t xml:space="preserve">the </w:t>
      </w:r>
      <w:r w:rsidR="00CB58B5" w:rsidRPr="00D52873">
        <w:rPr>
          <w:rFonts w:ascii="Times New Roman" w:hAnsi="Times New Roman" w:cs="Times New Roman"/>
          <w:bCs/>
          <w:iCs/>
          <w:sz w:val="24"/>
          <w:szCs w:val="24"/>
        </w:rPr>
        <w:t xml:space="preserve">few studies that examines the effect of climate change on national economic aggregates, implements a dynamic integrated assessment model (IAM) to evaluate the potential impact of climate change on per capita output, per capita consumption, capital per worker, input prices, and welfare over the current century in Iran. In general, the simulation results revealed a significant effect on the selected variables. </w:t>
      </w:r>
    </w:p>
    <w:p w14:paraId="34C6A7A6" w14:textId="4EFA072E"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At the regional level, </w:t>
      </w:r>
      <w:sdt>
        <w:sdtPr>
          <w:rPr>
            <w:rFonts w:ascii="Times New Roman" w:hAnsi="Times New Roman" w:cs="Times New Roman"/>
            <w:bCs/>
            <w:iCs/>
            <w:color w:val="000000"/>
            <w:sz w:val="24"/>
            <w:szCs w:val="24"/>
          </w:rPr>
          <w:tag w:val="MENDELEY_CITATION_v3_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"/>
          <w:id w:val="1974009678"/>
          <w:placeholder>
            <w:docPart w:val="9109ACB02F7B4630945A0DE54691E7B4"/>
          </w:placeholder>
        </w:sdtPr>
        <w:sdtContent>
          <w:r w:rsidR="00BA2410" w:rsidRPr="00BA2410">
            <w:rPr>
              <w:rFonts w:ascii="Times New Roman" w:hAnsi="Times New Roman" w:cs="Times New Roman"/>
              <w:bCs/>
              <w:iCs/>
              <w:color w:val="000000"/>
              <w:sz w:val="24"/>
              <w:szCs w:val="24"/>
            </w:rPr>
            <w:t>Espoir et al. (2022)</w:t>
          </w:r>
        </w:sdtContent>
      </w:sdt>
      <w:r w:rsidRPr="00D52873">
        <w:rPr>
          <w:rFonts w:ascii="Times New Roman" w:hAnsi="Times New Roman" w:cs="Times New Roman"/>
          <w:bCs/>
          <w:iCs/>
          <w:sz w:val="24"/>
          <w:szCs w:val="24"/>
        </w:rPr>
        <w:t xml:space="preserve"> attempts to understand for the first time the </w:t>
      </w:r>
      <w:r w:rsidR="008164FD" w:rsidRPr="00D52873">
        <w:rPr>
          <w:rFonts w:ascii="Times New Roman" w:hAnsi="Times New Roman" w:cs="Times New Roman"/>
          <w:bCs/>
          <w:iCs/>
          <w:sz w:val="24"/>
          <w:szCs w:val="24"/>
        </w:rPr>
        <w:t>heterogeneous</w:t>
      </w:r>
      <w:r w:rsidRPr="00D52873">
        <w:rPr>
          <w:rFonts w:ascii="Times New Roman" w:hAnsi="Times New Roman" w:cs="Times New Roman"/>
          <w:bCs/>
          <w:iCs/>
          <w:sz w:val="24"/>
          <w:szCs w:val="24"/>
        </w:rPr>
        <w:t xml:space="preserve"> bearings of GHG emissions on income in Africa using both panel and </w:t>
      </w:r>
      <w:r w:rsidR="008164FD" w:rsidRPr="00D52873">
        <w:rPr>
          <w:rFonts w:ascii="Times New Roman" w:hAnsi="Times New Roman" w:cs="Times New Roman"/>
          <w:bCs/>
          <w:iCs/>
          <w:sz w:val="24"/>
          <w:szCs w:val="24"/>
        </w:rPr>
        <w:t>time series</w:t>
      </w:r>
      <w:r w:rsidRPr="00D52873">
        <w:rPr>
          <w:rFonts w:ascii="Times New Roman" w:hAnsi="Times New Roman" w:cs="Times New Roman"/>
          <w:bCs/>
          <w:iCs/>
          <w:sz w:val="24"/>
          <w:szCs w:val="24"/>
        </w:rPr>
        <w:t xml:space="preserve"> techniques on datasets spanning the period between 1995 and 2016, came out with significant revelations on </w:t>
      </w:r>
      <w:r w:rsidR="008164FD"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income and emissions nexus. Empirical results of the study revealed that at the global level in Africa, a 1% rise in average temperature reduces income by 1.08%, while a 1% increase in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xml:space="preserve"> emissions spurs income by 0.23%. </w:t>
      </w:r>
    </w:p>
    <w:p w14:paraId="441A5C3A" w14:textId="0C273B1A"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impact of global climate change on humanity and the natural environment has increasingly revealed that energy transformation has become an indispensable part of achieving carbon-neutrality. Hence, the nexus between energy transformation and economic growth has become the focus of academic attention </w:t>
      </w:r>
      <w:sdt>
        <w:sdtPr>
          <w:rPr>
            <w:rFonts w:ascii="Times New Roman" w:hAnsi="Times New Roman" w:cs="Times New Roman"/>
            <w:bCs/>
            <w:iCs/>
            <w:color w:val="000000"/>
            <w:szCs w:val="24"/>
          </w:rPr>
          <w:tag w:val="MENDELEY_CITATION_v3_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"/>
          <w:id w:val="974644226"/>
          <w:placeholder>
            <w:docPart w:val="AE51BBBDAEF246F5A55A334501884377"/>
          </w:placeholder>
        </w:sdtPr>
        <w:sdtEndPr>
          <w:rPr>
            <w:rFonts w:asciiTheme="minorHAnsi" w:hAnsiTheme="minorHAnsi" w:cstheme="minorBidi"/>
            <w:bCs w:val="0"/>
            <w:iCs w:val="0"/>
            <w:szCs w:val="22"/>
          </w:rPr>
        </w:sdtEndPr>
        <w:sdtContent>
          <w:r w:rsidR="00BA2410" w:rsidRPr="00BA2410">
            <w:rPr>
              <w:rFonts w:eastAsia="Times New Roman"/>
              <w:color w:val="000000"/>
            </w:rPr>
            <w:t>(Feng &amp; Zhao, 2022)</w:t>
          </w:r>
        </w:sdtContent>
      </w:sdt>
      <w:r w:rsidRPr="00D52873">
        <w:rPr>
          <w:rFonts w:ascii="Times New Roman" w:hAnsi="Times New Roman" w:cs="Times New Roman"/>
          <w:bCs/>
          <w:iCs/>
          <w:sz w:val="24"/>
          <w:szCs w:val="24"/>
        </w:rPr>
        <w:t xml:space="preserve">. Although our comprehension of the bearings of climate change on survival and ecological balance is clear and disconcerting, there is still an ongoing debate on the proper course of action to mitigate </w:t>
      </w:r>
      <w:r w:rsidR="008164FD"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anthropogenic greenhouse effect </w:t>
      </w:r>
      <w:sdt>
        <w:sdtPr>
          <w:rPr>
            <w:rFonts w:ascii="Times New Roman" w:hAnsi="Times New Roman" w:cs="Times New Roman"/>
            <w:bCs/>
            <w:iCs/>
            <w:color w:val="000000"/>
            <w:sz w:val="24"/>
            <w:szCs w:val="24"/>
          </w:rPr>
          <w:tag w:val="MENDELEY_CITATION_v3_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"/>
          <w:id w:val="1080486670"/>
          <w:placeholder>
            <w:docPart w:val="B3E9D1343EA349C09653D3C080EDE672"/>
          </w:placeholder>
        </w:sdtPr>
        <w:sdtContent>
          <w:r w:rsidR="00BA2410" w:rsidRPr="00BA2410">
            <w:rPr>
              <w:rFonts w:ascii="Times New Roman" w:hAnsi="Times New Roman" w:cs="Times New Roman"/>
              <w:bCs/>
              <w:iCs/>
              <w:color w:val="000000"/>
              <w:sz w:val="24"/>
              <w:szCs w:val="24"/>
            </w:rPr>
            <w:t>(IPCC, 2022c)</w:t>
          </w:r>
        </w:sdtContent>
      </w:sdt>
      <w:r w:rsidRPr="00D52873">
        <w:rPr>
          <w:rFonts w:ascii="Times New Roman" w:hAnsi="Times New Roman" w:cs="Times New Roman"/>
          <w:bCs/>
          <w:iCs/>
          <w:sz w:val="24"/>
          <w:szCs w:val="24"/>
        </w:rPr>
        <w:t>. Per the sustainable development framework, global warming mitigation efforts need not conflict with social and economic development.</w:t>
      </w:r>
    </w:p>
    <w:p w14:paraId="4250FD81" w14:textId="75B2A1C0"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The IPCC reports that the United States (US) has experienced the first sustained period of accelerated GHG emissions reduction concurrent with economic growth on record.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xml:space="preserve"> emissions from the energy sector specifically </w:t>
      </w:r>
      <w:r w:rsidR="004F5E77" w:rsidRPr="00D52873">
        <w:rPr>
          <w:rFonts w:ascii="Times New Roman" w:hAnsi="Times New Roman" w:cs="Times New Roman"/>
          <w:bCs/>
          <w:iCs/>
          <w:sz w:val="24"/>
          <w:szCs w:val="24"/>
        </w:rPr>
        <w:t>declined</w:t>
      </w:r>
      <w:r w:rsidRPr="00D52873">
        <w:rPr>
          <w:rFonts w:ascii="Times New Roman" w:hAnsi="Times New Roman" w:cs="Times New Roman"/>
          <w:bCs/>
          <w:iCs/>
          <w:sz w:val="24"/>
          <w:szCs w:val="24"/>
        </w:rPr>
        <w:t xml:space="preserve"> by approximately 9.5% from 2008 to 2015, while the economy grew by more than 10%. According to the IPCC, this decoupling of energy sector emissions and economic growth should put to rest the argument that mitigating climate change requires embracing a lower standard of living or lower economic growth </w:t>
      </w:r>
      <w:sdt>
        <w:sdtPr>
          <w:rPr>
            <w:rFonts w:ascii="Times New Roman" w:hAnsi="Times New Roman" w:cs="Times New Roman"/>
            <w:bCs/>
            <w:iCs/>
            <w:color w:val="000000"/>
            <w:sz w:val="24"/>
            <w:szCs w:val="24"/>
          </w:rPr>
          <w:tag w:val="MENDELEY_CITATION_v3_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"/>
          <w:id w:val="531924733"/>
          <w:placeholder>
            <w:docPart w:val="B3E9D1343EA349C09653D3C080EDE672"/>
          </w:placeholder>
        </w:sdtPr>
        <w:sdtContent>
          <w:r w:rsidR="00BA2410" w:rsidRPr="00BA2410">
            <w:rPr>
              <w:rFonts w:ascii="Times New Roman" w:hAnsi="Times New Roman" w:cs="Times New Roman"/>
              <w:bCs/>
              <w:iCs/>
              <w:color w:val="000000"/>
              <w:sz w:val="24"/>
              <w:szCs w:val="24"/>
            </w:rPr>
            <w:t>(IPCC, 2022c)</w:t>
          </w:r>
        </w:sdtContent>
      </w:sdt>
      <w:r w:rsidRPr="00D52873">
        <w:rPr>
          <w:rFonts w:ascii="Times New Roman" w:hAnsi="Times New Roman" w:cs="Times New Roman"/>
          <w:bCs/>
          <w:iCs/>
          <w:sz w:val="24"/>
          <w:szCs w:val="24"/>
        </w:rPr>
        <w:t>. However, this argument cannot be accepted hook</w:t>
      </w:r>
      <w:r w:rsidR="004F5E77"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line</w:t>
      </w:r>
      <w:r w:rsidR="004F5E77"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and sinker. As </w:t>
      </w:r>
      <w:r w:rsidR="004F5E77" w:rsidRPr="00D52873">
        <w:rPr>
          <w:rFonts w:ascii="Times New Roman" w:hAnsi="Times New Roman" w:cs="Times New Roman"/>
          <w:bCs/>
          <w:iCs/>
          <w:sz w:val="24"/>
          <w:szCs w:val="24"/>
        </w:rPr>
        <w:t xml:space="preserve">an </w:t>
      </w:r>
      <w:r w:rsidRPr="00D52873">
        <w:rPr>
          <w:rFonts w:ascii="Times New Roman" w:hAnsi="Times New Roman" w:cs="Times New Roman"/>
          <w:bCs/>
          <w:iCs/>
          <w:sz w:val="24"/>
          <w:szCs w:val="24"/>
        </w:rPr>
        <w:t xml:space="preserve">economic superpower, the US has robust adaptive mechanisms </w:t>
      </w:r>
      <w:r w:rsidR="004F5E77" w:rsidRPr="00D52873">
        <w:rPr>
          <w:rFonts w:ascii="Times New Roman" w:hAnsi="Times New Roman" w:cs="Times New Roman"/>
          <w:bCs/>
          <w:iCs/>
          <w:sz w:val="24"/>
          <w:szCs w:val="24"/>
        </w:rPr>
        <w:t>that</w:t>
      </w:r>
      <w:r w:rsidRPr="00D52873">
        <w:rPr>
          <w:rFonts w:ascii="Times New Roman" w:hAnsi="Times New Roman" w:cs="Times New Roman"/>
          <w:bCs/>
          <w:iCs/>
          <w:sz w:val="24"/>
          <w:szCs w:val="24"/>
        </w:rPr>
        <w:t xml:space="preserve"> other nations may not have, and that may have accounted for its ability to sustain economic growth amid drastic GHG mitigation. </w:t>
      </w:r>
    </w:p>
    <w:p w14:paraId="381A0EF0" w14:textId="31117E51"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In contrast, the conclusions of </w:t>
      </w:r>
      <w:sdt>
        <w:sdtPr>
          <w:rPr>
            <w:rFonts w:ascii="Times New Roman" w:hAnsi="Times New Roman" w:cs="Times New Roman"/>
            <w:bCs/>
            <w:iCs/>
            <w:color w:val="000000"/>
            <w:sz w:val="24"/>
            <w:szCs w:val="24"/>
          </w:rPr>
          <w:tag w:val="MENDELEY_CITATION_v3_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"/>
          <w:id w:val="-1455097307"/>
          <w:placeholder>
            <w:docPart w:val="9109ACB02F7B4630945A0DE54691E7B4"/>
          </w:placeholder>
        </w:sdtPr>
        <w:sdtContent>
          <w:r w:rsidR="00BA2410" w:rsidRPr="00BA2410">
            <w:rPr>
              <w:rFonts w:ascii="Times New Roman" w:hAnsi="Times New Roman" w:cs="Times New Roman"/>
              <w:bCs/>
              <w:iCs/>
              <w:color w:val="000000"/>
              <w:sz w:val="24"/>
              <w:szCs w:val="24"/>
            </w:rPr>
            <w:t>Espoir et al. (2022)</w:t>
          </w:r>
        </w:sdtContent>
      </w:sdt>
      <w:r w:rsidRPr="00D52873">
        <w:rPr>
          <w:rFonts w:ascii="Times New Roman" w:hAnsi="Times New Roman" w:cs="Times New Roman"/>
          <w:bCs/>
          <w:iCs/>
          <w:sz w:val="24"/>
          <w:szCs w:val="24"/>
        </w:rPr>
        <w:t xml:space="preserve"> a study on income and emission nexus in Africa, is that the emissions effect result suggests that environmental regulatory policies specifically designed to mitigate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xml:space="preserve"> and other GHG emissions in Africa may </w:t>
      </w:r>
      <w:r w:rsidR="004F5E77" w:rsidRPr="00D52873">
        <w:rPr>
          <w:rFonts w:ascii="Times New Roman" w:hAnsi="Times New Roman" w:cs="Times New Roman"/>
          <w:bCs/>
          <w:iCs/>
          <w:sz w:val="24"/>
          <w:szCs w:val="24"/>
        </w:rPr>
        <w:t>have</w:t>
      </w:r>
      <w:r w:rsidRPr="00D52873">
        <w:rPr>
          <w:rFonts w:ascii="Times New Roman" w:hAnsi="Times New Roman" w:cs="Times New Roman"/>
          <w:bCs/>
          <w:iCs/>
          <w:sz w:val="24"/>
          <w:szCs w:val="24"/>
        </w:rPr>
        <w:t xml:space="preserve"> bear significantly adverse effect on production in the long term. This position is </w:t>
      </w:r>
      <w:r w:rsidR="004F5E77" w:rsidRPr="00D52873">
        <w:rPr>
          <w:rFonts w:ascii="Times New Roman" w:hAnsi="Times New Roman" w:cs="Times New Roman"/>
          <w:bCs/>
          <w:iCs/>
          <w:sz w:val="24"/>
          <w:szCs w:val="24"/>
        </w:rPr>
        <w:t>supported</w:t>
      </w:r>
      <w:r w:rsidRPr="00D52873">
        <w:rPr>
          <w:rFonts w:ascii="Times New Roman" w:hAnsi="Times New Roman" w:cs="Times New Roman"/>
          <w:bCs/>
          <w:iCs/>
          <w:sz w:val="24"/>
          <w:szCs w:val="24"/>
        </w:rPr>
        <w:t xml:space="preserve"> by the findings of </w:t>
      </w:r>
      <w:sdt>
        <w:sdtPr>
          <w:rPr>
            <w:rFonts w:ascii="Times New Roman" w:hAnsi="Times New Roman" w:cs="Times New Roman"/>
            <w:bCs/>
            <w:iCs/>
            <w:color w:val="000000"/>
            <w:sz w:val="24"/>
            <w:szCs w:val="24"/>
          </w:rPr>
          <w:tag w:val="MENDELEY_CITATION_v3_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"/>
          <w:id w:val="-1652741065"/>
          <w:placeholder>
            <w:docPart w:val="AE51BBBDAEF246F5A55A334501884377"/>
          </w:placeholder>
        </w:sdtPr>
        <w:sdtEndPr>
          <w:rPr>
            <w:rFonts w:asciiTheme="minorHAnsi" w:hAnsiTheme="minorHAnsi" w:cstheme="minorBidi"/>
            <w:bCs w:val="0"/>
            <w:iCs w:val="0"/>
            <w:sz w:val="22"/>
            <w:szCs w:val="22"/>
          </w:rPr>
        </w:sdtEndPr>
        <w:sdtContent>
          <w:r w:rsidR="00BA2410" w:rsidRPr="00BA2410">
            <w:rPr>
              <w:color w:val="000000"/>
            </w:rPr>
            <w:t>Hassan et al. (2020)</w:t>
          </w:r>
        </w:sdtContent>
      </w:sdt>
      <w:r w:rsidRPr="00D52873">
        <w:rPr>
          <w:rFonts w:ascii="Times New Roman" w:hAnsi="Times New Roman" w:cs="Times New Roman"/>
          <w:bCs/>
          <w:iCs/>
          <w:sz w:val="24"/>
          <w:szCs w:val="24"/>
        </w:rPr>
        <w:t xml:space="preserve">. Overall, revenues of these taxes are negatively associated with the economic growth rate in the short and long run </w:t>
      </w:r>
      <w:sdt>
        <w:sdtPr>
          <w:rPr>
            <w:rFonts w:ascii="Times New Roman" w:hAnsi="Times New Roman" w:cs="Times New Roman"/>
            <w:bCs/>
            <w:iCs/>
            <w:color w:val="000000"/>
            <w:sz w:val="24"/>
            <w:szCs w:val="24"/>
          </w:rPr>
          <w:tag w:val="MENDELEY_CITATION_v3_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"/>
          <w:id w:val="2100672546"/>
          <w:placeholder>
            <w:docPart w:val="AE51BBBDAEF246F5A55A334501884377"/>
          </w:placeholder>
        </w:sdtPr>
        <w:sdtEndPr>
          <w:rPr>
            <w:rFonts w:asciiTheme="minorHAnsi" w:hAnsiTheme="minorHAnsi" w:cstheme="minorBidi"/>
            <w:bCs w:val="0"/>
            <w:iCs w:val="0"/>
            <w:sz w:val="22"/>
            <w:szCs w:val="22"/>
          </w:rPr>
        </w:sdtEndPr>
        <w:sdtContent>
          <w:r w:rsidR="00BA2410" w:rsidRPr="00BA2410">
            <w:rPr>
              <w:color w:val="000000"/>
            </w:rPr>
            <w:t>(Hassan et al., 2020a)</w:t>
          </w:r>
        </w:sdtContent>
      </w:sdt>
      <w:r w:rsidRPr="00D52873">
        <w:rPr>
          <w:rFonts w:ascii="Times New Roman" w:hAnsi="Times New Roman" w:cs="Times New Roman"/>
          <w:bCs/>
          <w:iCs/>
          <w:sz w:val="24"/>
          <w:szCs w:val="24"/>
        </w:rPr>
        <w:t>. Based on the above discussion, the study proceeded to state the following hypotheses:</w:t>
      </w:r>
    </w:p>
    <w:p w14:paraId="5ABBD531"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H1: Regardless of the type of econometric model used, climate change has a significant adverse effect on economic growth</w:t>
      </w:r>
    </w:p>
    <w:p w14:paraId="72EEA7FE" w14:textId="30E87D7A"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H2: The impact of climate change on economic growth is comparatively greater in the </w:t>
      </w:r>
      <w:r w:rsidR="004F5E77" w:rsidRPr="00D52873">
        <w:rPr>
          <w:rFonts w:ascii="Times New Roman" w:hAnsi="Times New Roman" w:cs="Times New Roman"/>
          <w:bCs/>
          <w:iCs/>
          <w:sz w:val="24"/>
          <w:szCs w:val="24"/>
        </w:rPr>
        <w:t>long run</w:t>
      </w:r>
    </w:p>
    <w:p w14:paraId="48AFAA64"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H3: The effect of climate change on economic growth is greater at higher distributions of growth</w:t>
      </w:r>
    </w:p>
    <w:p w14:paraId="1628A68E" w14:textId="620E4299"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H4: Empirically, environmental taxes and green </w:t>
      </w:r>
      <w:r w:rsidR="004F5E77"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as instruments of environmental regulations have </w:t>
      </w:r>
      <w:r w:rsidR="004F5E77"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significant contingent effect on the impact of climate change on </w:t>
      </w:r>
      <w:r w:rsidR="004F5E77" w:rsidRPr="00D52873">
        <w:rPr>
          <w:rFonts w:ascii="Times New Roman" w:hAnsi="Times New Roman" w:cs="Times New Roman"/>
          <w:bCs/>
          <w:iCs/>
          <w:sz w:val="24"/>
          <w:szCs w:val="24"/>
        </w:rPr>
        <w:t>the global</w:t>
      </w:r>
      <w:r w:rsidRPr="00D52873">
        <w:rPr>
          <w:rFonts w:ascii="Times New Roman" w:hAnsi="Times New Roman" w:cs="Times New Roman"/>
          <w:bCs/>
          <w:iCs/>
          <w:sz w:val="24"/>
          <w:szCs w:val="24"/>
        </w:rPr>
        <w:t xml:space="preserve"> globally.</w:t>
      </w:r>
    </w:p>
    <w:p w14:paraId="308A6277" w14:textId="33437639"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H5: Globally, countries with robust environmental regulatory </w:t>
      </w:r>
      <w:r w:rsidR="004F5E77" w:rsidRPr="00D52873">
        <w:rPr>
          <w:rFonts w:ascii="Times New Roman" w:hAnsi="Times New Roman" w:cs="Times New Roman"/>
          <w:bCs/>
          <w:iCs/>
          <w:sz w:val="24"/>
          <w:szCs w:val="24"/>
        </w:rPr>
        <w:t>frameworks</w:t>
      </w:r>
      <w:r w:rsidRPr="00D52873">
        <w:rPr>
          <w:rFonts w:ascii="Times New Roman" w:hAnsi="Times New Roman" w:cs="Times New Roman"/>
          <w:bCs/>
          <w:iCs/>
          <w:sz w:val="24"/>
          <w:szCs w:val="24"/>
        </w:rPr>
        <w:t xml:space="preserve"> are better able to improve growth through </w:t>
      </w:r>
      <w:r w:rsidR="00073698"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reduction in climate change effect. </w:t>
      </w:r>
    </w:p>
    <w:p w14:paraId="47F030A5" w14:textId="77777777" w:rsidR="00CB58B5" w:rsidRPr="00D52873" w:rsidRDefault="00CB58B5" w:rsidP="00A9608F">
      <w:pPr>
        <w:spacing w:line="480" w:lineRule="auto"/>
        <w:jc w:val="both"/>
        <w:rPr>
          <w:rFonts w:ascii="Times New Roman" w:hAnsi="Times New Roman" w:cs="Times New Roman"/>
          <w:b/>
          <w:iCs/>
          <w:sz w:val="24"/>
          <w:szCs w:val="24"/>
        </w:rPr>
      </w:pPr>
    </w:p>
    <w:p w14:paraId="6486F35F" w14:textId="56257399" w:rsidR="00CB58B5" w:rsidRPr="00D52873" w:rsidRDefault="00CB58B5" w:rsidP="00A9608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 xml:space="preserve">2.2.3 </w:t>
      </w:r>
      <w:r w:rsidR="00EB4EF1">
        <w:rPr>
          <w:rFonts w:ascii="Times New Roman" w:hAnsi="Times New Roman" w:cs="Times New Roman"/>
          <w:b/>
          <w:iCs/>
          <w:sz w:val="24"/>
          <w:szCs w:val="24"/>
        </w:rPr>
        <w:t>Conceptual</w:t>
      </w:r>
      <w:r w:rsidRPr="00D52873">
        <w:rPr>
          <w:rFonts w:ascii="Times New Roman" w:hAnsi="Times New Roman" w:cs="Times New Roman"/>
          <w:b/>
          <w:iCs/>
          <w:sz w:val="24"/>
          <w:szCs w:val="24"/>
        </w:rPr>
        <w:t xml:space="preserve"> framework</w:t>
      </w:r>
    </w:p>
    <w:p w14:paraId="20968280" w14:textId="1C554F8C" w:rsidR="00286D71" w:rsidRPr="00D52873" w:rsidRDefault="00000000" w:rsidP="00286D71">
      <w:pPr>
        <w:spacing w:line="480" w:lineRule="auto"/>
        <w:jc w:val="both"/>
        <w:rPr>
          <w:rFonts w:ascii="Times New Roman" w:hAnsi="Times New Roman" w:cs="Times New Roman"/>
          <w:b/>
          <w:iCs/>
          <w:sz w:val="24"/>
          <w:szCs w:val="24"/>
        </w:rPr>
      </w:pPr>
      <w:sdt>
        <w:sdtPr>
          <w:rPr>
            <w:rFonts w:ascii="Times New Roman" w:hAnsi="Times New Roman"/>
            <w:color w:val="000000"/>
            <w:sz w:val="24"/>
            <w:szCs w:val="24"/>
          </w:rPr>
          <w:tag w:val="MENDELEY_CITATION_v3_eyJjaXRhdGlvbklEIjoiTUVOREVMRVlfQ0lUQVRJT05fODY5MGUwYmEtNjkxOC00MDZlLWFiNGUtNWZiNjhjOGQxMGNj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
          <w:id w:val="-1262213677"/>
          <w:placeholder>
            <w:docPart w:val="9109ACB02F7B4630945A0DE54691E7B4"/>
          </w:placeholder>
        </w:sdtPr>
        <w:sdtContent>
          <w:r w:rsidR="00BA2410" w:rsidRPr="00BA2410">
            <w:rPr>
              <w:rFonts w:ascii="Times New Roman" w:hAnsi="Times New Roman"/>
              <w:color w:val="000000"/>
              <w:sz w:val="24"/>
              <w:szCs w:val="24"/>
            </w:rPr>
            <w:t>Goulder (1992)</w:t>
          </w:r>
        </w:sdtContent>
      </w:sdt>
      <w:r w:rsidR="00CB58B5" w:rsidRPr="00D52873">
        <w:rPr>
          <w:rFonts w:ascii="Times New Roman" w:hAnsi="Times New Roman"/>
          <w:color w:val="000000"/>
          <w:sz w:val="24"/>
          <w:szCs w:val="24"/>
        </w:rPr>
        <w:t xml:space="preserve"> </w:t>
      </w:r>
      <w:r w:rsidR="00CB58B5" w:rsidRPr="00D52873">
        <w:rPr>
          <w:rFonts w:ascii="Times New Roman" w:hAnsi="Times New Roman"/>
          <w:sz w:val="24"/>
          <w:szCs w:val="24"/>
        </w:rPr>
        <w:t xml:space="preserve">alludes to the fact that environmental taxes are inclined in </w:t>
      </w:r>
      <w:r w:rsidR="00664E63" w:rsidRPr="00D52873">
        <w:rPr>
          <w:rFonts w:ascii="Times New Roman" w:hAnsi="Times New Roman"/>
          <w:sz w:val="24"/>
          <w:szCs w:val="24"/>
        </w:rPr>
        <w:t>favour</w:t>
      </w:r>
      <w:r w:rsidR="00CB58B5" w:rsidRPr="00D52873">
        <w:rPr>
          <w:rFonts w:ascii="Times New Roman" w:hAnsi="Times New Roman"/>
          <w:sz w:val="24"/>
          <w:szCs w:val="24"/>
        </w:rPr>
        <w:t xml:space="preserve"> of the second dividend (economic efficiency), and that there is </w:t>
      </w:r>
      <w:r w:rsidR="00555B0C" w:rsidRPr="00D52873">
        <w:rPr>
          <w:rFonts w:ascii="Times New Roman" w:hAnsi="Times New Roman"/>
          <w:sz w:val="24"/>
          <w:szCs w:val="24"/>
        </w:rPr>
        <w:t>a</w:t>
      </w:r>
      <w:r w:rsidR="00CB58B5" w:rsidRPr="00D52873">
        <w:rPr>
          <w:rFonts w:ascii="Times New Roman" w:hAnsi="Times New Roman"/>
          <w:sz w:val="24"/>
          <w:szCs w:val="24"/>
        </w:rPr>
        <w:t xml:space="preserve"> need for a complementary policy action in order to validate the first dividend (environmental protection). This study takes up this challenge of identify a suitable policy complement that will </w:t>
      </w:r>
      <w:r w:rsidR="00555B0C" w:rsidRPr="00D52873">
        <w:rPr>
          <w:rFonts w:ascii="Times New Roman" w:hAnsi="Times New Roman"/>
          <w:sz w:val="24"/>
          <w:szCs w:val="24"/>
        </w:rPr>
        <w:t>be</w:t>
      </w:r>
      <w:r w:rsidR="00CB58B5" w:rsidRPr="00D52873">
        <w:rPr>
          <w:rFonts w:ascii="Times New Roman" w:hAnsi="Times New Roman"/>
          <w:sz w:val="24"/>
          <w:szCs w:val="24"/>
        </w:rPr>
        <w:t xml:space="preserve"> to the benefit of the first dividend. As a complementary policy to environmental taxes in generating </w:t>
      </w:r>
      <w:r w:rsidR="00555B0C" w:rsidRPr="00D52873">
        <w:rPr>
          <w:rFonts w:ascii="Times New Roman" w:hAnsi="Times New Roman"/>
          <w:sz w:val="24"/>
          <w:szCs w:val="24"/>
        </w:rPr>
        <w:t xml:space="preserve">a </w:t>
      </w:r>
      <w:r w:rsidR="00CB58B5" w:rsidRPr="00D52873">
        <w:rPr>
          <w:rFonts w:ascii="Times New Roman" w:hAnsi="Times New Roman"/>
          <w:sz w:val="24"/>
          <w:szCs w:val="24"/>
        </w:rPr>
        <w:t xml:space="preserve">green effect, this paper examines the impact of the implementation of green incentive in the estimation models. These models look at the direct linkage between economic growth and climate change, and the contingent effect of environmental taxes and green incentive on this nexus. </w:t>
      </w:r>
      <w:r w:rsidR="00CB58B5" w:rsidRPr="00D52873">
        <w:rPr>
          <w:rFonts w:ascii="Times New Roman" w:hAnsi="Times New Roman"/>
          <w:b/>
          <w:bCs/>
          <w:sz w:val="24"/>
          <w:szCs w:val="24"/>
        </w:rPr>
        <w:t xml:space="preserve">Figure </w:t>
      </w:r>
      <w:r w:rsidR="004E4612">
        <w:rPr>
          <w:rFonts w:ascii="Times New Roman" w:hAnsi="Times New Roman"/>
          <w:b/>
          <w:bCs/>
          <w:sz w:val="24"/>
          <w:szCs w:val="24"/>
        </w:rPr>
        <w:t>2.</w:t>
      </w:r>
      <w:r w:rsidR="00CB58B5" w:rsidRPr="00D52873">
        <w:rPr>
          <w:rFonts w:ascii="Times New Roman" w:hAnsi="Times New Roman"/>
          <w:b/>
          <w:bCs/>
          <w:sz w:val="24"/>
          <w:szCs w:val="24"/>
        </w:rPr>
        <w:t>1</w:t>
      </w:r>
      <w:r w:rsidR="00CB58B5" w:rsidRPr="00D52873">
        <w:rPr>
          <w:rFonts w:ascii="Times New Roman" w:hAnsi="Times New Roman"/>
          <w:sz w:val="24"/>
          <w:szCs w:val="24"/>
        </w:rPr>
        <w:t xml:space="preserve"> gives an illustration of these relationships</w:t>
      </w:r>
      <w:bookmarkStart w:id="6" w:name="_Hlk201358756"/>
      <w:r w:rsidR="00CB58B5" w:rsidRPr="00D52873">
        <w:rPr>
          <w:rFonts w:ascii="Times New Roman" w:hAnsi="Times New Roman"/>
          <w:sz w:val="24"/>
          <w:szCs w:val="24"/>
        </w:rPr>
        <w:t>.</w:t>
      </w:r>
      <w:bookmarkStart w:id="7" w:name="_Hlk199228228"/>
    </w:p>
    <w:p w14:paraId="6644BE4C" w14:textId="3A9B485A" w:rsidR="00286D71" w:rsidRPr="00D52873" w:rsidRDefault="00125495" w:rsidP="00286D71">
      <w:pPr>
        <w:spacing w:line="480" w:lineRule="auto"/>
        <w:jc w:val="both"/>
        <w:rPr>
          <w:rFonts w:ascii="Times New Roman" w:hAnsi="Times New Roman" w:cs="Times New Roman"/>
          <w:b/>
          <w:iCs/>
          <w:sz w:val="24"/>
          <w:szCs w:val="24"/>
        </w:rPr>
      </w:pPr>
      <w:r>
        <w:rPr>
          <w:rFonts w:ascii="Times New Roman" w:hAnsi="Times New Roman" w:cs="Times New Roman"/>
          <w:bCs/>
          <w:iCs/>
          <w:noProof/>
        </w:rPr>
        <mc:AlternateContent>
          <mc:Choice Requires="wps">
            <w:drawing>
              <wp:anchor distT="0" distB="0" distL="114300" distR="114300" simplePos="0" relativeHeight="251728896" behindDoc="0" locked="0" layoutInCell="1" allowOverlap="1" wp14:anchorId="59F54792" wp14:editId="5CE0DC82">
                <wp:simplePos x="0" y="0"/>
                <wp:positionH relativeFrom="column">
                  <wp:posOffset>2445880</wp:posOffset>
                </wp:positionH>
                <wp:positionV relativeFrom="paragraph">
                  <wp:posOffset>453020</wp:posOffset>
                </wp:positionV>
                <wp:extent cx="1368795" cy="1087373"/>
                <wp:effectExtent l="0" t="0" r="22225" b="17780"/>
                <wp:wrapNone/>
                <wp:docPr id="333785490" name="Oval 127"/>
                <wp:cNvGraphicFramePr/>
                <a:graphic xmlns:a="http://schemas.openxmlformats.org/drawingml/2006/main">
                  <a:graphicData uri="http://schemas.microsoft.com/office/word/2010/wordprocessingShape">
                    <wps:wsp>
                      <wps:cNvSpPr/>
                      <wps:spPr>
                        <a:xfrm>
                          <a:off x="0" y="0"/>
                          <a:ext cx="1368795" cy="10873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4BC74FC" w14:textId="7016092E" w:rsidR="007A5AAC" w:rsidRPr="007A5AAC" w:rsidRDefault="007A5AAC" w:rsidP="007A5AAC">
                            <w:pPr>
                              <w:jc w:val="center"/>
                              <w:rPr>
                                <w:sz w:val="20"/>
                                <w:szCs w:val="20"/>
                              </w:rPr>
                            </w:pPr>
                            <w:r w:rsidRPr="007A5AAC">
                              <w:rPr>
                                <w:sz w:val="20"/>
                                <w:szCs w:val="20"/>
                              </w:rPr>
                              <w:t>Robust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F54792" id="Oval 127" o:spid="_x0000_s1026" style="position:absolute;left:0;text-align:left;margin-left:192.6pt;margin-top:35.65pt;width:107.8pt;height:85.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" fillcolor="window" strokecolor="windowText" strokeweight="1pt">
                <v:stroke joinstyle="miter"/>
                <v:textbox>
                  <w:txbxContent>
                    <w:p w14:paraId="54BC74FC" w14:textId="7016092E" w:rsidR="007A5AAC" w:rsidRPr="007A5AAC" w:rsidRDefault="007A5AAC" w:rsidP="007A5AAC">
                      <w:pPr>
                        <w:jc w:val="center"/>
                        <w:rPr>
                          <w:sz w:val="20"/>
                          <w:szCs w:val="20"/>
                        </w:rPr>
                      </w:pPr>
                      <w:r w:rsidRPr="007A5AAC">
                        <w:rPr>
                          <w:sz w:val="20"/>
                          <w:szCs w:val="20"/>
                        </w:rPr>
                        <w:t>Robust Regulations</w:t>
                      </w:r>
                    </w:p>
                  </w:txbxContent>
                </v:textbox>
              </v:oval>
            </w:pict>
          </mc:Fallback>
        </mc:AlternateContent>
      </w:r>
    </w:p>
    <w:bookmarkEnd w:id="7"/>
    <w:p w14:paraId="26141915" w14:textId="393BA2B3" w:rsidR="00CB58B5" w:rsidRDefault="00125495" w:rsidP="00A9608F">
      <w:pPr>
        <w:spacing w:line="360" w:lineRule="auto"/>
        <w:jc w:val="both"/>
        <w:rPr>
          <w:rFonts w:ascii="Times New Roman" w:hAnsi="Times New Roman" w:cs="Times New Roman"/>
          <w:bCs/>
          <w:iCs/>
        </w:rPr>
      </w:pPr>
      <w:r>
        <w:rPr>
          <w:rFonts w:ascii="Times New Roman" w:hAnsi="Times New Roman" w:cs="Times New Roman"/>
          <w:bCs/>
          <w:iCs/>
          <w:noProof/>
        </w:rPr>
        <mc:AlternateContent>
          <mc:Choice Requires="wps">
            <w:drawing>
              <wp:anchor distT="0" distB="0" distL="114300" distR="114300" simplePos="0" relativeHeight="251726848" behindDoc="0" locked="0" layoutInCell="1" allowOverlap="1" wp14:anchorId="623871B5" wp14:editId="22D00E29">
                <wp:simplePos x="0" y="0"/>
                <wp:positionH relativeFrom="column">
                  <wp:posOffset>4454194</wp:posOffset>
                </wp:positionH>
                <wp:positionV relativeFrom="paragraph">
                  <wp:posOffset>129926</wp:posOffset>
                </wp:positionV>
                <wp:extent cx="1368795" cy="1087373"/>
                <wp:effectExtent l="0" t="0" r="22225" b="17780"/>
                <wp:wrapNone/>
                <wp:docPr id="2006203456" name="Oval 127"/>
                <wp:cNvGraphicFramePr/>
                <a:graphic xmlns:a="http://schemas.openxmlformats.org/drawingml/2006/main">
                  <a:graphicData uri="http://schemas.microsoft.com/office/word/2010/wordprocessingShape">
                    <wps:wsp>
                      <wps:cNvSpPr/>
                      <wps:spPr>
                        <a:xfrm>
                          <a:off x="0" y="0"/>
                          <a:ext cx="1368795" cy="10873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2564633" w14:textId="53609B6D" w:rsidR="007A5AAC" w:rsidRPr="007A5AAC" w:rsidRDefault="007A5AAC" w:rsidP="007A5AAC">
                            <w:pPr>
                              <w:jc w:val="center"/>
                              <w:rPr>
                                <w:sz w:val="20"/>
                                <w:szCs w:val="20"/>
                              </w:rPr>
                            </w:pPr>
                            <w:r w:rsidRPr="007A5AAC">
                              <w:rPr>
                                <w:sz w:val="20"/>
                                <w:szCs w:val="20"/>
                              </w:rPr>
                              <w:t>Green Incentive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871B5" id="_x0000_s1027" style="position:absolute;left:0;text-align:left;margin-left:350.7pt;margin-top:10.25pt;width:107.8pt;height:8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" fillcolor="window" strokecolor="windowText" strokeweight="1pt">
                <v:stroke joinstyle="miter"/>
                <v:textbox>
                  <w:txbxContent>
                    <w:p w14:paraId="62564633" w14:textId="53609B6D" w:rsidR="007A5AAC" w:rsidRPr="007A5AAC" w:rsidRDefault="007A5AAC" w:rsidP="007A5AAC">
                      <w:pPr>
                        <w:jc w:val="center"/>
                        <w:rPr>
                          <w:sz w:val="20"/>
                          <w:szCs w:val="20"/>
                        </w:rPr>
                      </w:pPr>
                      <w:r w:rsidRPr="007A5AAC">
                        <w:rPr>
                          <w:sz w:val="20"/>
                          <w:szCs w:val="20"/>
                        </w:rPr>
                        <w:t>Green Incentive</w:t>
                      </w:r>
                    </w:p>
                  </w:txbxContent>
                </v:textbox>
              </v:oval>
            </w:pict>
          </mc:Fallback>
        </mc:AlternateContent>
      </w:r>
      <w:r>
        <w:rPr>
          <w:rFonts w:ascii="Times New Roman" w:hAnsi="Times New Roman" w:cs="Times New Roman"/>
          <w:bCs/>
          <w:iCs/>
          <w:noProof/>
        </w:rPr>
        <mc:AlternateContent>
          <mc:Choice Requires="wps">
            <w:drawing>
              <wp:anchor distT="0" distB="0" distL="114300" distR="114300" simplePos="0" relativeHeight="251724800" behindDoc="0" locked="0" layoutInCell="1" allowOverlap="1" wp14:anchorId="016A87F8" wp14:editId="14727C41">
                <wp:simplePos x="0" y="0"/>
                <wp:positionH relativeFrom="column">
                  <wp:posOffset>482445</wp:posOffset>
                </wp:positionH>
                <wp:positionV relativeFrom="paragraph">
                  <wp:posOffset>141846</wp:posOffset>
                </wp:positionV>
                <wp:extent cx="1368795" cy="1087373"/>
                <wp:effectExtent l="0" t="0" r="22225" b="17780"/>
                <wp:wrapNone/>
                <wp:docPr id="2043028920" name="Oval 127"/>
                <wp:cNvGraphicFramePr/>
                <a:graphic xmlns:a="http://schemas.openxmlformats.org/drawingml/2006/main">
                  <a:graphicData uri="http://schemas.microsoft.com/office/word/2010/wordprocessingShape">
                    <wps:wsp>
                      <wps:cNvSpPr/>
                      <wps:spPr>
                        <a:xfrm>
                          <a:off x="0" y="0"/>
                          <a:ext cx="1368795" cy="1087373"/>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47C6D1A" w14:textId="0C812441" w:rsidR="007A5AAC" w:rsidRPr="007A5AAC" w:rsidRDefault="007A5AAC" w:rsidP="007A5AAC">
                            <w:pPr>
                              <w:jc w:val="center"/>
                              <w:rPr>
                                <w:sz w:val="20"/>
                                <w:szCs w:val="20"/>
                              </w:rPr>
                            </w:pPr>
                            <w:r w:rsidRPr="007A5AAC">
                              <w:rPr>
                                <w:sz w:val="20"/>
                                <w:szCs w:val="20"/>
                              </w:rPr>
                              <w:t>Environmental Tax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A87F8" id="_x0000_s1028" style="position:absolute;left:0;text-align:left;margin-left:38pt;margin-top:11.15pt;width:107.8pt;height:85.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" fillcolor="window" strokecolor="windowText" strokeweight="1pt">
                <v:stroke joinstyle="miter"/>
                <v:textbox>
                  <w:txbxContent>
                    <w:p w14:paraId="647C6D1A" w14:textId="0C812441" w:rsidR="007A5AAC" w:rsidRPr="007A5AAC" w:rsidRDefault="007A5AAC" w:rsidP="007A5AAC">
                      <w:pPr>
                        <w:jc w:val="center"/>
                        <w:rPr>
                          <w:sz w:val="20"/>
                          <w:szCs w:val="20"/>
                        </w:rPr>
                      </w:pPr>
                      <w:r w:rsidRPr="007A5AAC">
                        <w:rPr>
                          <w:sz w:val="20"/>
                          <w:szCs w:val="20"/>
                        </w:rPr>
                        <w:t>Environmental Tax</w:t>
                      </w:r>
                    </w:p>
                  </w:txbxContent>
                </v:textbox>
              </v:oval>
            </w:pict>
          </mc:Fallback>
        </mc:AlternateContent>
      </w:r>
      <w:r w:rsidR="00CB58B5" w:rsidRPr="00D52873">
        <w:rPr>
          <w:rFonts w:ascii="Times New Roman" w:hAnsi="Times New Roman" w:cs="Times New Roman"/>
          <w:bCs/>
          <w:iCs/>
        </w:rPr>
        <w:t xml:space="preserve"> </w:t>
      </w:r>
    </w:p>
    <w:p w14:paraId="220C5713" w14:textId="61DDC387" w:rsidR="00125495" w:rsidRDefault="00123768" w:rsidP="00A9608F">
      <w:pPr>
        <w:spacing w:line="360" w:lineRule="auto"/>
        <w:jc w:val="both"/>
        <w:rPr>
          <w:rFonts w:ascii="Times New Roman" w:hAnsi="Times New Roman" w:cs="Times New Roman"/>
          <w:bCs/>
          <w:iCs/>
        </w:rPr>
      </w:pPr>
      <w:r>
        <w:rPr>
          <w:rFonts w:ascii="Times New Roman" w:hAnsi="Times New Roman" w:cs="Times New Roman"/>
          <w:bCs/>
          <w:iCs/>
          <w:noProof/>
        </w:rPr>
        <mc:AlternateContent>
          <mc:Choice Requires="wps">
            <w:drawing>
              <wp:anchor distT="0" distB="0" distL="114300" distR="114300" simplePos="0" relativeHeight="251657214" behindDoc="0" locked="0" layoutInCell="1" allowOverlap="1" wp14:anchorId="484A2253" wp14:editId="35727A12">
                <wp:simplePos x="0" y="0"/>
                <wp:positionH relativeFrom="column">
                  <wp:posOffset>3618331</wp:posOffset>
                </wp:positionH>
                <wp:positionV relativeFrom="paragraph">
                  <wp:posOffset>54390</wp:posOffset>
                </wp:positionV>
                <wp:extent cx="409517" cy="325369"/>
                <wp:effectExtent l="0" t="0" r="0" b="0"/>
                <wp:wrapNone/>
                <wp:docPr id="316275255" name="Rectangle 131"/>
                <wp:cNvGraphicFramePr/>
                <a:graphic xmlns:a="http://schemas.openxmlformats.org/drawingml/2006/main">
                  <a:graphicData uri="http://schemas.microsoft.com/office/word/2010/wordprocessingShape">
                    <wps:wsp>
                      <wps:cNvSpPr/>
                      <wps:spPr>
                        <a:xfrm>
                          <a:off x="0" y="0"/>
                          <a:ext cx="409517" cy="3253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2BA6E" id="Rectangle 131" o:spid="_x0000_s1026" style="position:absolute;margin-left:284.9pt;margin-top:4.3pt;width:32.25pt;height:25.6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" fillcolor="window" stroked="f" strokeweight="1pt"/>
            </w:pict>
          </mc:Fallback>
        </mc:AlternateContent>
      </w:r>
      <w:r>
        <w:rPr>
          <w:rFonts w:ascii="Times New Roman" w:hAnsi="Times New Roman" w:cs="Times New Roman"/>
          <w:bCs/>
          <w:iCs/>
          <w:noProof/>
        </w:rPr>
        <mc:AlternateContent>
          <mc:Choice Requires="wps">
            <w:drawing>
              <wp:anchor distT="0" distB="0" distL="114300" distR="114300" simplePos="0" relativeHeight="251656189" behindDoc="0" locked="0" layoutInCell="1" allowOverlap="1" wp14:anchorId="3F2012F2" wp14:editId="3CE7DEA8">
                <wp:simplePos x="0" y="0"/>
                <wp:positionH relativeFrom="column">
                  <wp:posOffset>2238316</wp:posOffset>
                </wp:positionH>
                <wp:positionV relativeFrom="paragraph">
                  <wp:posOffset>1535</wp:posOffset>
                </wp:positionV>
                <wp:extent cx="409517" cy="325369"/>
                <wp:effectExtent l="0" t="0" r="0" b="0"/>
                <wp:wrapNone/>
                <wp:docPr id="108147085" name="Rectangle 131"/>
                <wp:cNvGraphicFramePr/>
                <a:graphic xmlns:a="http://schemas.openxmlformats.org/drawingml/2006/main">
                  <a:graphicData uri="http://schemas.microsoft.com/office/word/2010/wordprocessingShape">
                    <wps:wsp>
                      <wps:cNvSpPr/>
                      <wps:spPr>
                        <a:xfrm>
                          <a:off x="0" y="0"/>
                          <a:ext cx="409517" cy="3253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4805F" id="Rectangle 131" o:spid="_x0000_s1026" style="position:absolute;margin-left:176.25pt;margin-top:.1pt;width:32.25pt;height:25.6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" fillcolor="window" stroked="f" strokeweight="1pt"/>
            </w:pict>
          </mc:Fallback>
        </mc:AlternateContent>
      </w:r>
      <w:r w:rsidR="009032B4">
        <w:rPr>
          <w:rFonts w:ascii="Times New Roman" w:hAnsi="Times New Roman" w:cs="Times New Roman"/>
          <w:bCs/>
          <w:iCs/>
          <w:noProof/>
        </w:rPr>
        <mc:AlternateContent>
          <mc:Choice Requires="wps">
            <w:drawing>
              <wp:anchor distT="0" distB="0" distL="114300" distR="114300" simplePos="0" relativeHeight="251732992" behindDoc="0" locked="0" layoutInCell="1" allowOverlap="1" wp14:anchorId="6EA08A58" wp14:editId="5A01F607">
                <wp:simplePos x="0" y="0"/>
                <wp:positionH relativeFrom="column">
                  <wp:posOffset>3897947</wp:posOffset>
                </wp:positionH>
                <wp:positionV relativeFrom="paragraph">
                  <wp:posOffset>71543</wp:posOffset>
                </wp:positionV>
                <wp:extent cx="232233" cy="208488"/>
                <wp:effectExtent l="11748" t="26352" r="27622" b="46673"/>
                <wp:wrapNone/>
                <wp:docPr id="89818602" name="Arrow: Up 130"/>
                <wp:cNvGraphicFramePr/>
                <a:graphic xmlns:a="http://schemas.openxmlformats.org/drawingml/2006/main">
                  <a:graphicData uri="http://schemas.microsoft.com/office/word/2010/wordprocessingShape">
                    <wps:wsp>
                      <wps:cNvSpPr/>
                      <wps:spPr>
                        <a:xfrm rot="16200000">
                          <a:off x="0" y="0"/>
                          <a:ext cx="232233" cy="208488"/>
                        </a:xfrm>
                        <a:prstGeom prst="up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D581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30" o:spid="_x0000_s1026" type="#_x0000_t68" style="position:absolute;margin-left:306.9pt;margin-top:5.65pt;width:18.3pt;height:16.4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" adj="10800" fillcolor="#555 [2160]" strokecolor="black [3200]" strokeweight=".5pt">
                <v:fill color2="#313131 [2608]" rotate="t" colors="0 #9b9b9b;.5 #8e8e8e;1 #797979" focus="100%" type="gradient">
                  <o:fill v:ext="view" type="gradientUnscaled"/>
                </v:fill>
              </v:shape>
            </w:pict>
          </mc:Fallback>
        </mc:AlternateContent>
      </w:r>
      <w:r w:rsidR="009032B4">
        <w:rPr>
          <w:rFonts w:ascii="Times New Roman" w:hAnsi="Times New Roman" w:cs="Times New Roman"/>
          <w:bCs/>
          <w:iCs/>
          <w:noProof/>
        </w:rPr>
        <mc:AlternateContent>
          <mc:Choice Requires="wps">
            <w:drawing>
              <wp:anchor distT="0" distB="0" distL="114300" distR="114300" simplePos="0" relativeHeight="251735040" behindDoc="0" locked="0" layoutInCell="1" allowOverlap="1" wp14:anchorId="487CA75F" wp14:editId="18484A3B">
                <wp:simplePos x="0" y="0"/>
                <wp:positionH relativeFrom="column">
                  <wp:posOffset>2137340</wp:posOffset>
                </wp:positionH>
                <wp:positionV relativeFrom="paragraph">
                  <wp:posOffset>73761</wp:posOffset>
                </wp:positionV>
                <wp:extent cx="232233" cy="208488"/>
                <wp:effectExtent l="0" t="26352" r="46672" b="46673"/>
                <wp:wrapNone/>
                <wp:docPr id="934235684" name="Arrow: Up 130"/>
                <wp:cNvGraphicFramePr/>
                <a:graphic xmlns:a="http://schemas.openxmlformats.org/drawingml/2006/main">
                  <a:graphicData uri="http://schemas.microsoft.com/office/word/2010/wordprocessingShape">
                    <wps:wsp>
                      <wps:cNvSpPr/>
                      <wps:spPr>
                        <a:xfrm rot="5400000">
                          <a:off x="0" y="0"/>
                          <a:ext cx="232233" cy="208488"/>
                        </a:xfrm>
                        <a:prstGeom prst="up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AA10" id="Arrow: Up 130" o:spid="_x0000_s1026" type="#_x0000_t68" style="position:absolute;margin-left:168.3pt;margin-top:5.8pt;width:18.3pt;height:16.4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" adj="10800" fillcolor="#555 [2160]" strokecolor="black [3200]" strokeweight=".5pt">
                <v:fill color2="#313131 [2608]" rotate="t" colors="0 #9b9b9b;.5 #8e8e8e;1 #797979" focus="100%" type="gradient">
                  <o:fill v:ext="view" type="gradientUnscaled"/>
                </v:fill>
              </v:shape>
            </w:pict>
          </mc:Fallback>
        </mc:AlternateContent>
      </w:r>
      <w:r w:rsidR="00125495">
        <w:rPr>
          <w:rFonts w:ascii="Times New Roman" w:hAnsi="Times New Roman" w:cs="Times New Roman"/>
          <w:bCs/>
          <w:iCs/>
          <w:noProof/>
        </w:rPr>
        <mc:AlternateContent>
          <mc:Choice Requires="wps">
            <w:drawing>
              <wp:anchor distT="0" distB="0" distL="114300" distR="114300" simplePos="0" relativeHeight="251654139" behindDoc="0" locked="0" layoutInCell="1" allowOverlap="1" wp14:anchorId="34D1C64B" wp14:editId="7233F452">
                <wp:simplePos x="0" y="0"/>
                <wp:positionH relativeFrom="column">
                  <wp:posOffset>802204</wp:posOffset>
                </wp:positionH>
                <wp:positionV relativeFrom="paragraph">
                  <wp:posOffset>177329</wp:posOffset>
                </wp:positionV>
                <wp:extent cx="4577438" cy="3248083"/>
                <wp:effectExtent l="133350" t="57150" r="147320" b="142875"/>
                <wp:wrapNone/>
                <wp:docPr id="398427778" name="Flowchart: Merge 126"/>
                <wp:cNvGraphicFramePr/>
                <a:graphic xmlns:a="http://schemas.openxmlformats.org/drawingml/2006/main">
                  <a:graphicData uri="http://schemas.microsoft.com/office/word/2010/wordprocessingShape">
                    <wps:wsp>
                      <wps:cNvSpPr/>
                      <wps:spPr>
                        <a:xfrm>
                          <a:off x="0" y="0"/>
                          <a:ext cx="4577438" cy="3248083"/>
                        </a:xfrm>
                        <a:prstGeom prst="flowChartMerge">
                          <a:avLst/>
                        </a:prstGeom>
                        <a:ln w="130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7C26D" id="_x0000_t128" coordsize="21600,21600" o:spt="128" path="m,l21600,,10800,21600xe">
                <v:stroke joinstyle="miter"/>
                <v:path gradientshapeok="t" o:connecttype="custom" o:connectlocs="10800,0;5400,10800;10800,21600;16200,10800" textboxrect="5400,0,16200,10800"/>
              </v:shapetype>
              <v:shape id="Flowchart: Merge 126" o:spid="_x0000_s1026" type="#_x0000_t128" style="position:absolute;margin-left:63.15pt;margin-top:13.95pt;width:360.45pt;height:255.7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" fillcolor="white [3201]" strokecolor="black [3200]" strokeweight="10.25pt"/>
            </w:pict>
          </mc:Fallback>
        </mc:AlternateContent>
      </w:r>
    </w:p>
    <w:p w14:paraId="34DCEB4C" w14:textId="764B98D6" w:rsidR="00125495" w:rsidRDefault="00125495" w:rsidP="00A9608F">
      <w:pPr>
        <w:spacing w:line="360" w:lineRule="auto"/>
        <w:jc w:val="both"/>
        <w:rPr>
          <w:rFonts w:ascii="Times New Roman" w:hAnsi="Times New Roman" w:cs="Times New Roman"/>
          <w:bCs/>
          <w:iCs/>
        </w:rPr>
      </w:pPr>
    </w:p>
    <w:p w14:paraId="79AED350" w14:textId="07441D6D" w:rsidR="00125495" w:rsidRDefault="007A5AAC" w:rsidP="00A9608F">
      <w:pPr>
        <w:spacing w:line="360" w:lineRule="auto"/>
        <w:jc w:val="both"/>
        <w:rPr>
          <w:rFonts w:ascii="Times New Roman" w:hAnsi="Times New Roman" w:cs="Times New Roman"/>
          <w:bCs/>
          <w:iCs/>
        </w:rPr>
      </w:pPr>
      <w:r>
        <w:rPr>
          <w:rFonts w:ascii="Times New Roman" w:hAnsi="Times New Roman" w:cs="Times New Roman"/>
          <w:bCs/>
          <w:iCs/>
          <w:noProof/>
        </w:rPr>
        <mc:AlternateContent>
          <mc:Choice Requires="wps">
            <w:drawing>
              <wp:anchor distT="0" distB="0" distL="114300" distR="114300" simplePos="0" relativeHeight="251730944" behindDoc="0" locked="0" layoutInCell="1" allowOverlap="1" wp14:anchorId="3AD10ACA" wp14:editId="40ADD9C9">
                <wp:simplePos x="0" y="0"/>
                <wp:positionH relativeFrom="column">
                  <wp:posOffset>4663440</wp:posOffset>
                </wp:positionH>
                <wp:positionV relativeFrom="paragraph">
                  <wp:posOffset>243205</wp:posOffset>
                </wp:positionV>
                <wp:extent cx="231775" cy="208280"/>
                <wp:effectExtent l="19050" t="0" r="0" b="39370"/>
                <wp:wrapNone/>
                <wp:docPr id="1869780843" name="Arrow: Up 130"/>
                <wp:cNvGraphicFramePr/>
                <a:graphic xmlns:a="http://schemas.openxmlformats.org/drawingml/2006/main">
                  <a:graphicData uri="http://schemas.microsoft.com/office/word/2010/wordprocessingShape">
                    <wps:wsp>
                      <wps:cNvSpPr/>
                      <wps:spPr>
                        <a:xfrm rot="2336212">
                          <a:off x="0" y="0"/>
                          <a:ext cx="231775" cy="208280"/>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4D92C" id="Arrow: Up 130" o:spid="_x0000_s1026" type="#_x0000_t68" style="position:absolute;margin-left:367.2pt;margin-top:19.15pt;width:18.25pt;height:16.4pt;rotation:2551766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" adj="10800" fillcolor="#555 [2160]" strokecolor="black [3200]" strokeweight=".5pt">
                <v:fill color2="#313131 [2608]" rotate="t" colors="0 #9b9b9b;.5 #8e8e8e;1 #797979" focus="100%" type="gradient">
                  <o:fill v:ext="view" type="gradientUnscaled"/>
                </v:fill>
              </v:shape>
            </w:pict>
          </mc:Fallback>
        </mc:AlternateContent>
      </w:r>
      <w:r>
        <w:rPr>
          <w:rFonts w:ascii="Times New Roman" w:hAnsi="Times New Roman" w:cs="Times New Roman"/>
          <w:bCs/>
          <w:iCs/>
          <w:noProof/>
        </w:rPr>
        <mc:AlternateContent>
          <mc:Choice Requires="wps">
            <w:drawing>
              <wp:anchor distT="0" distB="0" distL="114300" distR="114300" simplePos="0" relativeHeight="251737088" behindDoc="0" locked="0" layoutInCell="1" allowOverlap="1" wp14:anchorId="583F3E78" wp14:editId="5B2983B0">
                <wp:simplePos x="0" y="0"/>
                <wp:positionH relativeFrom="column">
                  <wp:posOffset>1332230</wp:posOffset>
                </wp:positionH>
                <wp:positionV relativeFrom="paragraph">
                  <wp:posOffset>296015</wp:posOffset>
                </wp:positionV>
                <wp:extent cx="231775" cy="208280"/>
                <wp:effectExtent l="0" t="0" r="15875" b="39370"/>
                <wp:wrapNone/>
                <wp:docPr id="1822756575" name="Arrow: Up 130"/>
                <wp:cNvGraphicFramePr/>
                <a:graphic xmlns:a="http://schemas.openxmlformats.org/drawingml/2006/main">
                  <a:graphicData uri="http://schemas.microsoft.com/office/word/2010/wordprocessingShape">
                    <wps:wsp>
                      <wps:cNvSpPr/>
                      <wps:spPr>
                        <a:xfrm rot="19616265">
                          <a:off x="0" y="0"/>
                          <a:ext cx="231775" cy="208280"/>
                        </a:xfrm>
                        <a:prstGeom prst="upArrow">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E85F" id="Arrow: Up 130" o:spid="_x0000_s1026" type="#_x0000_t68" style="position:absolute;margin-left:104.9pt;margin-top:23.3pt;width:18.25pt;height:16.4pt;rotation:-2166768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" adj="10800" fillcolor="#555 [2160]" strokecolor="black [3200]" strokeweight=".5pt">
                <v:fill color2="#313131 [2608]" rotate="t" colors="0 #9b9b9b;.5 #8e8e8e;1 #797979" focus="100%" type="gradient">
                  <o:fill v:ext="view" type="gradientUnscaled"/>
                </v:fill>
              </v:shape>
            </w:pict>
          </mc:Fallback>
        </mc:AlternateContent>
      </w:r>
      <w:r w:rsidR="000F4394">
        <w:rPr>
          <w:rFonts w:ascii="Times New Roman" w:hAnsi="Times New Roman" w:cs="Times New Roman"/>
          <w:bCs/>
          <w:iCs/>
          <w:noProof/>
        </w:rPr>
        <mc:AlternateContent>
          <mc:Choice Requires="wps">
            <w:drawing>
              <wp:anchor distT="0" distB="0" distL="114300" distR="114300" simplePos="0" relativeHeight="251744256" behindDoc="0" locked="0" layoutInCell="1" allowOverlap="1" wp14:anchorId="57429AF5" wp14:editId="5ED62A46">
                <wp:simplePos x="0" y="0"/>
                <wp:positionH relativeFrom="column">
                  <wp:posOffset>3019955</wp:posOffset>
                </wp:positionH>
                <wp:positionV relativeFrom="paragraph">
                  <wp:posOffset>127635</wp:posOffset>
                </wp:positionV>
                <wp:extent cx="177293" cy="227782"/>
                <wp:effectExtent l="19050" t="0" r="13335" b="39370"/>
                <wp:wrapNone/>
                <wp:docPr id="1399768136" name="Arrow: Up 136"/>
                <wp:cNvGraphicFramePr/>
                <a:graphic xmlns:a="http://schemas.openxmlformats.org/drawingml/2006/main">
                  <a:graphicData uri="http://schemas.microsoft.com/office/word/2010/wordprocessingShape">
                    <wps:wsp>
                      <wps:cNvSpPr/>
                      <wps:spPr>
                        <a:xfrm rot="10800000">
                          <a:off x="0" y="0"/>
                          <a:ext cx="177293" cy="227782"/>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AC100" id="Arrow: Up 136" o:spid="_x0000_s1026" type="#_x0000_t68" style="position:absolute;margin-left:237.8pt;margin-top:10.05pt;width:13.95pt;height:17.9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" adj="8406" fillcolor="#4472c4" strokecolor="#172c51" strokeweight="1pt"/>
            </w:pict>
          </mc:Fallback>
        </mc:AlternateContent>
      </w:r>
      <w:r w:rsidR="000F4394">
        <w:rPr>
          <w:rFonts w:ascii="Times New Roman" w:hAnsi="Times New Roman" w:cs="Times New Roman"/>
          <w:bCs/>
          <w:iCs/>
          <w:noProof/>
        </w:rPr>
        <mc:AlternateContent>
          <mc:Choice Requires="wps">
            <w:drawing>
              <wp:anchor distT="0" distB="0" distL="114300" distR="114300" simplePos="0" relativeHeight="251742208" behindDoc="0" locked="0" layoutInCell="1" allowOverlap="1" wp14:anchorId="4704A295" wp14:editId="3F2D0CEA">
                <wp:simplePos x="0" y="0"/>
                <wp:positionH relativeFrom="column">
                  <wp:posOffset>4253652</wp:posOffset>
                </wp:positionH>
                <wp:positionV relativeFrom="paragraph">
                  <wp:posOffset>20003</wp:posOffset>
                </wp:positionV>
                <wp:extent cx="177293" cy="227782"/>
                <wp:effectExtent l="0" t="44132" r="26352" b="26353"/>
                <wp:wrapNone/>
                <wp:docPr id="541520176" name="Arrow: Up 136"/>
                <wp:cNvGraphicFramePr/>
                <a:graphic xmlns:a="http://schemas.openxmlformats.org/drawingml/2006/main">
                  <a:graphicData uri="http://schemas.microsoft.com/office/word/2010/wordprocessingShape">
                    <wps:wsp>
                      <wps:cNvSpPr/>
                      <wps:spPr>
                        <a:xfrm rot="14002829">
                          <a:off x="0" y="0"/>
                          <a:ext cx="177293" cy="227782"/>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F2BBD" id="Arrow: Up 136" o:spid="_x0000_s1026" type="#_x0000_t68" style="position:absolute;margin-left:334.95pt;margin-top:1.6pt;width:13.95pt;height:17.95pt;rotation:-8298137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" adj="8406" fillcolor="#4472c4" strokecolor="#172c51" strokeweight="1pt"/>
            </w:pict>
          </mc:Fallback>
        </mc:AlternateContent>
      </w:r>
      <w:r w:rsidR="000F4394">
        <w:rPr>
          <w:rFonts w:ascii="Times New Roman" w:hAnsi="Times New Roman" w:cs="Times New Roman"/>
          <w:bCs/>
          <w:iCs/>
          <w:noProof/>
        </w:rPr>
        <mc:AlternateContent>
          <mc:Choice Requires="wps">
            <w:drawing>
              <wp:anchor distT="0" distB="0" distL="114300" distR="114300" simplePos="0" relativeHeight="251740160" behindDoc="0" locked="0" layoutInCell="1" allowOverlap="1" wp14:anchorId="4CDFAABB" wp14:editId="10BB75B8">
                <wp:simplePos x="0" y="0"/>
                <wp:positionH relativeFrom="column">
                  <wp:posOffset>1823190</wp:posOffset>
                </wp:positionH>
                <wp:positionV relativeFrom="paragraph">
                  <wp:posOffset>43024</wp:posOffset>
                </wp:positionV>
                <wp:extent cx="177293" cy="227782"/>
                <wp:effectExtent l="32068" t="44132" r="0" b="7303"/>
                <wp:wrapNone/>
                <wp:docPr id="192333279" name="Arrow: Up 136"/>
                <wp:cNvGraphicFramePr/>
                <a:graphic xmlns:a="http://schemas.openxmlformats.org/drawingml/2006/main">
                  <a:graphicData uri="http://schemas.microsoft.com/office/word/2010/wordprocessingShape">
                    <wps:wsp>
                      <wps:cNvSpPr/>
                      <wps:spPr>
                        <a:xfrm rot="7802359">
                          <a:off x="0" y="0"/>
                          <a:ext cx="177293" cy="227782"/>
                        </a:xfrm>
                        <a:prstGeom prst="up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BEC7A" id="Arrow: Up 136" o:spid="_x0000_s1026" type="#_x0000_t68" style="position:absolute;margin-left:143.55pt;margin-top:3.4pt;width:13.95pt;height:17.95pt;rotation:8522257fd;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" adj="8406" fillcolor="#4472c4" strokecolor="#172c51" strokeweight="1pt"/>
            </w:pict>
          </mc:Fallback>
        </mc:AlternateContent>
      </w:r>
      <w:r w:rsidR="00123768">
        <w:rPr>
          <w:rFonts w:ascii="Times New Roman" w:hAnsi="Times New Roman" w:cs="Times New Roman"/>
          <w:bCs/>
          <w:iCs/>
          <w:noProof/>
        </w:rPr>
        <mc:AlternateContent>
          <mc:Choice Requires="wps">
            <w:drawing>
              <wp:anchor distT="0" distB="0" distL="114300" distR="114300" simplePos="0" relativeHeight="251655164" behindDoc="0" locked="0" layoutInCell="1" allowOverlap="1" wp14:anchorId="1097988F" wp14:editId="35FCC415">
                <wp:simplePos x="0" y="0"/>
                <wp:positionH relativeFrom="column">
                  <wp:posOffset>1144167</wp:posOffset>
                </wp:positionH>
                <wp:positionV relativeFrom="paragraph">
                  <wp:posOffset>106045</wp:posOffset>
                </wp:positionV>
                <wp:extent cx="409517" cy="325369"/>
                <wp:effectExtent l="57150" t="95250" r="67310" b="93980"/>
                <wp:wrapNone/>
                <wp:docPr id="1180164911" name="Rectangle 131"/>
                <wp:cNvGraphicFramePr/>
                <a:graphic xmlns:a="http://schemas.openxmlformats.org/drawingml/2006/main">
                  <a:graphicData uri="http://schemas.microsoft.com/office/word/2010/wordprocessingShape">
                    <wps:wsp>
                      <wps:cNvSpPr/>
                      <wps:spPr>
                        <a:xfrm rot="19768673">
                          <a:off x="0" y="0"/>
                          <a:ext cx="409517" cy="32536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246A9" id="Rectangle 131" o:spid="_x0000_s1026" style="position:absolute;margin-left:90.1pt;margin-top:8.35pt;width:32.25pt;height:25.6pt;rotation:-2000297fd;z-index:2516551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" fillcolor="window" stroked="f" strokeweight="1pt"/>
            </w:pict>
          </mc:Fallback>
        </mc:AlternateContent>
      </w:r>
      <w:r w:rsidR="00123768">
        <w:rPr>
          <w:rFonts w:ascii="Times New Roman" w:hAnsi="Times New Roman" w:cs="Times New Roman"/>
          <w:bCs/>
          <w:iCs/>
          <w:noProof/>
        </w:rPr>
        <mc:AlternateContent>
          <mc:Choice Requires="wps">
            <w:drawing>
              <wp:anchor distT="0" distB="0" distL="114300" distR="114300" simplePos="0" relativeHeight="251658239" behindDoc="0" locked="0" layoutInCell="1" allowOverlap="1" wp14:anchorId="07E070F6" wp14:editId="67F60707">
                <wp:simplePos x="0" y="0"/>
                <wp:positionH relativeFrom="column">
                  <wp:posOffset>4695089</wp:posOffset>
                </wp:positionH>
                <wp:positionV relativeFrom="paragraph">
                  <wp:posOffset>86726</wp:posOffset>
                </wp:positionV>
                <wp:extent cx="409517" cy="325369"/>
                <wp:effectExtent l="57150" t="95250" r="67310" b="93980"/>
                <wp:wrapNone/>
                <wp:docPr id="105774405" name="Rectangle 131"/>
                <wp:cNvGraphicFramePr/>
                <a:graphic xmlns:a="http://schemas.openxmlformats.org/drawingml/2006/main">
                  <a:graphicData uri="http://schemas.microsoft.com/office/word/2010/wordprocessingShape">
                    <wps:wsp>
                      <wps:cNvSpPr/>
                      <wps:spPr>
                        <a:xfrm rot="1761935">
                          <a:off x="0" y="0"/>
                          <a:ext cx="409517" cy="32536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7C0EC" id="Rectangle 131" o:spid="_x0000_s1026" style="position:absolute;margin-left:369.7pt;margin-top:6.85pt;width:32.25pt;height:25.6pt;rotation:1924503fd;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" fillcolor="white [3201]" stroked="f" strokeweight="1pt"/>
            </w:pict>
          </mc:Fallback>
        </mc:AlternateContent>
      </w:r>
    </w:p>
    <w:p w14:paraId="2EBB795F" w14:textId="27FFEA20" w:rsidR="00125495" w:rsidRDefault="00123768" w:rsidP="00A9608F">
      <w:pPr>
        <w:spacing w:line="360" w:lineRule="auto"/>
        <w:jc w:val="both"/>
        <w:rPr>
          <w:rFonts w:ascii="Times New Roman" w:hAnsi="Times New Roman" w:cs="Times New Roman"/>
          <w:bCs/>
          <w:iCs/>
        </w:rPr>
      </w:pPr>
      <w:r>
        <w:rPr>
          <w:rFonts w:ascii="Times New Roman" w:hAnsi="Times New Roman" w:cs="Times New Roman"/>
          <w:bCs/>
          <w:iCs/>
          <w:noProof/>
        </w:rPr>
        <mc:AlternateContent>
          <mc:Choice Requires="wps">
            <w:drawing>
              <wp:anchor distT="0" distB="0" distL="114300" distR="114300" simplePos="0" relativeHeight="251729920" behindDoc="0" locked="0" layoutInCell="1" allowOverlap="1" wp14:anchorId="3E121E5C" wp14:editId="60B48C7E">
                <wp:simplePos x="0" y="0"/>
                <wp:positionH relativeFrom="column">
                  <wp:posOffset>2219430</wp:posOffset>
                </wp:positionH>
                <wp:positionV relativeFrom="paragraph">
                  <wp:posOffset>46355</wp:posOffset>
                </wp:positionV>
                <wp:extent cx="1772180" cy="1108274"/>
                <wp:effectExtent l="19050" t="0" r="38100" b="34925"/>
                <wp:wrapNone/>
                <wp:docPr id="5203012" name="Diamond 128"/>
                <wp:cNvGraphicFramePr/>
                <a:graphic xmlns:a="http://schemas.openxmlformats.org/drawingml/2006/main">
                  <a:graphicData uri="http://schemas.microsoft.com/office/word/2010/wordprocessingShape">
                    <wps:wsp>
                      <wps:cNvSpPr/>
                      <wps:spPr>
                        <a:xfrm>
                          <a:off x="0" y="0"/>
                          <a:ext cx="1772180" cy="1108274"/>
                        </a:xfrm>
                        <a:prstGeom prst="flowChartMerge">
                          <a:avLst/>
                        </a:prstGeom>
                      </wps:spPr>
                      <wps:style>
                        <a:lnRef idx="2">
                          <a:schemeClr val="dk1"/>
                        </a:lnRef>
                        <a:fillRef idx="1">
                          <a:schemeClr val="lt1"/>
                        </a:fillRef>
                        <a:effectRef idx="0">
                          <a:schemeClr val="dk1"/>
                        </a:effectRef>
                        <a:fontRef idx="minor">
                          <a:schemeClr val="dk1"/>
                        </a:fontRef>
                      </wps:style>
                      <wps:txbx>
                        <w:txbxContent>
                          <w:p w14:paraId="3866F43D" w14:textId="19D3F671" w:rsidR="007A5AAC" w:rsidRPr="00F76774" w:rsidRDefault="007A5AAC" w:rsidP="007A5AAC">
                            <w:pPr>
                              <w:jc w:val="center"/>
                              <w:rPr>
                                <w:sz w:val="20"/>
                                <w:szCs w:val="20"/>
                              </w:rPr>
                            </w:pPr>
                            <w:r w:rsidRPr="00F76774">
                              <w:rPr>
                                <w:sz w:val="20"/>
                                <w:szCs w:val="20"/>
                              </w:rPr>
                              <w:t>Economic Growth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21E5C" id="_x0000_t128" coordsize="21600,21600" o:spt="128" path="m,l21600,,10800,21600xe">
                <v:stroke joinstyle="miter"/>
                <v:path gradientshapeok="t" o:connecttype="custom" o:connectlocs="10800,0;5400,10800;10800,21600;16200,10800" textboxrect="5400,0,16200,10800"/>
              </v:shapetype>
              <v:shape id="Diamond 128" o:spid="_x0000_s1029" type="#_x0000_t128" style="position:absolute;left:0;text-align:left;margin-left:174.75pt;margin-top:3.65pt;width:139.55pt;height:8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" fillcolor="white [3201]" strokecolor="black [3200]" strokeweight="1pt">
                <v:textbox>
                  <w:txbxContent>
                    <w:p w14:paraId="3866F43D" w14:textId="19D3F671" w:rsidR="007A5AAC" w:rsidRPr="00F76774" w:rsidRDefault="007A5AAC" w:rsidP="007A5AAC">
                      <w:pPr>
                        <w:jc w:val="center"/>
                        <w:rPr>
                          <w:sz w:val="20"/>
                          <w:szCs w:val="20"/>
                        </w:rPr>
                      </w:pPr>
                      <w:r w:rsidRPr="00F76774">
                        <w:rPr>
                          <w:sz w:val="20"/>
                          <w:szCs w:val="20"/>
                        </w:rPr>
                        <w:t>Economic Growth</w:t>
                      </w:r>
                    </w:p>
                  </w:txbxContent>
                </v:textbox>
              </v:shape>
            </w:pict>
          </mc:Fallback>
        </mc:AlternateContent>
      </w:r>
    </w:p>
    <w:p w14:paraId="54FC6412" w14:textId="1357D0A3" w:rsidR="00125495" w:rsidRDefault="00125495" w:rsidP="00A9608F">
      <w:pPr>
        <w:spacing w:line="360" w:lineRule="auto"/>
        <w:jc w:val="both"/>
        <w:rPr>
          <w:rFonts w:ascii="Times New Roman" w:hAnsi="Times New Roman" w:cs="Times New Roman"/>
          <w:bCs/>
          <w:iCs/>
        </w:rPr>
      </w:pPr>
    </w:p>
    <w:p w14:paraId="6CFD3E96" w14:textId="40C75847" w:rsidR="00125495" w:rsidRDefault="00125495" w:rsidP="00A9608F">
      <w:pPr>
        <w:spacing w:line="360" w:lineRule="auto"/>
        <w:jc w:val="both"/>
        <w:rPr>
          <w:rFonts w:ascii="Times New Roman" w:hAnsi="Times New Roman" w:cs="Times New Roman"/>
          <w:bCs/>
          <w:iCs/>
        </w:rPr>
      </w:pPr>
    </w:p>
    <w:p w14:paraId="03AEE1DA" w14:textId="02EC9A47" w:rsidR="00125495" w:rsidRDefault="00123768" w:rsidP="00A9608F">
      <w:pPr>
        <w:spacing w:line="360" w:lineRule="auto"/>
        <w:jc w:val="both"/>
        <w:rPr>
          <w:rFonts w:ascii="Times New Roman" w:hAnsi="Times New Roman" w:cs="Times New Roman"/>
          <w:bCs/>
          <w:iCs/>
        </w:rPr>
      </w:pPr>
      <w:r>
        <w:rPr>
          <w:rFonts w:ascii="Times New Roman" w:hAnsi="Times New Roman" w:cs="Times New Roman"/>
          <w:bCs/>
          <w:iCs/>
          <w:noProof/>
        </w:rPr>
        <mc:AlternateContent>
          <mc:Choice Requires="wps">
            <w:drawing>
              <wp:anchor distT="0" distB="0" distL="114300" distR="114300" simplePos="0" relativeHeight="251738112" behindDoc="0" locked="0" layoutInCell="1" allowOverlap="1" wp14:anchorId="1376E69B" wp14:editId="3AAC0948">
                <wp:simplePos x="0" y="0"/>
                <wp:positionH relativeFrom="column">
                  <wp:posOffset>3018790</wp:posOffset>
                </wp:positionH>
                <wp:positionV relativeFrom="paragraph">
                  <wp:posOffset>188490</wp:posOffset>
                </wp:positionV>
                <wp:extent cx="177293" cy="227782"/>
                <wp:effectExtent l="19050" t="19050" r="32385" b="20320"/>
                <wp:wrapNone/>
                <wp:docPr id="432160967" name="Arrow: Up 136"/>
                <wp:cNvGraphicFramePr/>
                <a:graphic xmlns:a="http://schemas.openxmlformats.org/drawingml/2006/main">
                  <a:graphicData uri="http://schemas.microsoft.com/office/word/2010/wordprocessingShape">
                    <wps:wsp>
                      <wps:cNvSpPr/>
                      <wps:spPr>
                        <a:xfrm>
                          <a:off x="0" y="0"/>
                          <a:ext cx="177293" cy="227782"/>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84D4A" id="Arrow: Up 136" o:spid="_x0000_s1026" type="#_x0000_t68" style="position:absolute;margin-left:237.7pt;margin-top:14.85pt;width:13.95pt;height:1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" adj="8406" fillcolor="#4472c4 [3204]" strokecolor="#09101d [484]" strokeweight="1pt"/>
            </w:pict>
          </mc:Fallback>
        </mc:AlternateContent>
      </w:r>
    </w:p>
    <w:p w14:paraId="13B9E16A" w14:textId="484C3814" w:rsidR="00125495" w:rsidRDefault="00125495" w:rsidP="00A9608F">
      <w:pPr>
        <w:spacing w:line="360" w:lineRule="auto"/>
        <w:jc w:val="both"/>
        <w:rPr>
          <w:rFonts w:ascii="Times New Roman" w:hAnsi="Times New Roman" w:cs="Times New Roman"/>
          <w:bCs/>
          <w:iCs/>
        </w:rPr>
      </w:pPr>
      <w:r>
        <w:rPr>
          <w:rFonts w:ascii="Times New Roman" w:hAnsi="Times New Roman" w:cs="Times New Roman"/>
          <w:bCs/>
          <w:iCs/>
          <w:noProof/>
        </w:rPr>
        <mc:AlternateContent>
          <mc:Choice Requires="wps">
            <w:drawing>
              <wp:anchor distT="0" distB="0" distL="114300" distR="114300" simplePos="0" relativeHeight="251722752" behindDoc="0" locked="0" layoutInCell="1" allowOverlap="1" wp14:anchorId="35C7A2AA" wp14:editId="578DBA44">
                <wp:simplePos x="0" y="0"/>
                <wp:positionH relativeFrom="column">
                  <wp:posOffset>2383723</wp:posOffset>
                </wp:positionH>
                <wp:positionV relativeFrom="paragraph">
                  <wp:posOffset>117912</wp:posOffset>
                </wp:positionV>
                <wp:extent cx="1368795" cy="1087373"/>
                <wp:effectExtent l="0" t="0" r="22225" b="17780"/>
                <wp:wrapNone/>
                <wp:docPr id="1504140891" name="Oval 127"/>
                <wp:cNvGraphicFramePr/>
                <a:graphic xmlns:a="http://schemas.openxmlformats.org/drawingml/2006/main">
                  <a:graphicData uri="http://schemas.microsoft.com/office/word/2010/wordprocessingShape">
                    <wps:wsp>
                      <wps:cNvSpPr/>
                      <wps:spPr>
                        <a:xfrm>
                          <a:off x="0" y="0"/>
                          <a:ext cx="1368795" cy="1087373"/>
                        </a:xfrm>
                        <a:prstGeom prst="ellipse">
                          <a:avLst/>
                        </a:prstGeom>
                      </wps:spPr>
                      <wps:style>
                        <a:lnRef idx="2">
                          <a:schemeClr val="dk1"/>
                        </a:lnRef>
                        <a:fillRef idx="1">
                          <a:schemeClr val="lt1"/>
                        </a:fillRef>
                        <a:effectRef idx="0">
                          <a:schemeClr val="dk1"/>
                        </a:effectRef>
                        <a:fontRef idx="minor">
                          <a:schemeClr val="dk1"/>
                        </a:fontRef>
                      </wps:style>
                      <wps:txbx>
                        <w:txbxContent>
                          <w:p w14:paraId="6CCEE0AA" w14:textId="16BC0AFE" w:rsidR="007A5AAC" w:rsidRDefault="007A5AAC" w:rsidP="007A5AAC">
                            <w:pPr>
                              <w:jc w:val="center"/>
                            </w:pPr>
                            <w:r>
                              <w:t>Climate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7A2AA" id="_x0000_s1030" style="position:absolute;left:0;text-align:left;margin-left:187.7pt;margin-top:9.3pt;width:107.8pt;height:85.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" fillcolor="white [3201]" strokecolor="black [3200]" strokeweight="1pt">
                <v:stroke joinstyle="miter"/>
                <v:textbox>
                  <w:txbxContent>
                    <w:p w14:paraId="6CCEE0AA" w14:textId="16BC0AFE" w:rsidR="007A5AAC" w:rsidRDefault="007A5AAC" w:rsidP="007A5AAC">
                      <w:pPr>
                        <w:jc w:val="center"/>
                      </w:pPr>
                      <w:r>
                        <w:t>Climate Change</w:t>
                      </w:r>
                    </w:p>
                  </w:txbxContent>
                </v:textbox>
              </v:oval>
            </w:pict>
          </mc:Fallback>
        </mc:AlternateContent>
      </w:r>
    </w:p>
    <w:p w14:paraId="48938CCC" w14:textId="6B0CE909" w:rsidR="00125495" w:rsidRDefault="00125495" w:rsidP="00A9608F">
      <w:pPr>
        <w:spacing w:line="360" w:lineRule="auto"/>
        <w:jc w:val="both"/>
        <w:rPr>
          <w:rFonts w:ascii="Times New Roman" w:hAnsi="Times New Roman" w:cs="Times New Roman"/>
          <w:bCs/>
          <w:iCs/>
        </w:rPr>
      </w:pPr>
    </w:p>
    <w:p w14:paraId="4B97D53B" w14:textId="77777777" w:rsidR="00125495" w:rsidRDefault="00125495" w:rsidP="00A9608F">
      <w:pPr>
        <w:spacing w:line="360" w:lineRule="auto"/>
        <w:jc w:val="both"/>
        <w:rPr>
          <w:rFonts w:ascii="Times New Roman" w:hAnsi="Times New Roman" w:cs="Times New Roman"/>
          <w:bCs/>
          <w:iCs/>
        </w:rPr>
      </w:pPr>
    </w:p>
    <w:p w14:paraId="09456721" w14:textId="77777777" w:rsidR="00125495" w:rsidRDefault="00125495" w:rsidP="00A9608F">
      <w:pPr>
        <w:spacing w:line="360" w:lineRule="auto"/>
        <w:jc w:val="both"/>
        <w:rPr>
          <w:rFonts w:ascii="Times New Roman" w:hAnsi="Times New Roman" w:cs="Times New Roman"/>
          <w:bCs/>
          <w:iCs/>
        </w:rPr>
      </w:pPr>
    </w:p>
    <w:p w14:paraId="6CE1D326" w14:textId="4C7B184B" w:rsidR="00125495" w:rsidRPr="00D52873" w:rsidRDefault="001F5C74" w:rsidP="00A9608F">
      <w:pPr>
        <w:spacing w:line="360" w:lineRule="auto"/>
        <w:jc w:val="both"/>
        <w:rPr>
          <w:rFonts w:ascii="Times New Roman" w:hAnsi="Times New Roman" w:cs="Times New Roman"/>
          <w:bCs/>
          <w:iCs/>
        </w:rPr>
      </w:pPr>
      <w:r w:rsidRPr="001F5C74">
        <w:rPr>
          <w:rFonts w:ascii="Times New Roman" w:hAnsi="Times New Roman" w:cs="Times New Roman"/>
          <w:b/>
          <w:iCs/>
        </w:rPr>
        <w:t xml:space="preserve">Figure </w:t>
      </w:r>
      <w:r w:rsidR="002068D3">
        <w:rPr>
          <w:rFonts w:ascii="Times New Roman" w:hAnsi="Times New Roman" w:cs="Times New Roman"/>
          <w:b/>
          <w:iCs/>
        </w:rPr>
        <w:t>2.</w:t>
      </w:r>
      <w:r w:rsidRPr="001F5C74">
        <w:rPr>
          <w:rFonts w:ascii="Times New Roman" w:hAnsi="Times New Roman" w:cs="Times New Roman"/>
          <w:b/>
          <w:iCs/>
        </w:rPr>
        <w:t>1</w:t>
      </w:r>
      <w:r>
        <w:rPr>
          <w:rFonts w:ascii="Times New Roman" w:hAnsi="Times New Roman" w:cs="Times New Roman"/>
          <w:bCs/>
          <w:iCs/>
        </w:rPr>
        <w:t>: Conceptual framework</w:t>
      </w:r>
    </w:p>
    <w:bookmarkEnd w:id="6"/>
    <w:p w14:paraId="3BE08712" w14:textId="77777777" w:rsidR="001F5C74" w:rsidRDefault="001F5C74" w:rsidP="00A9608F">
      <w:pPr>
        <w:spacing w:line="360" w:lineRule="auto"/>
        <w:jc w:val="both"/>
        <w:rPr>
          <w:rFonts w:ascii="Times New Roman" w:hAnsi="Times New Roman" w:cs="Times New Roman"/>
          <w:b/>
          <w:iCs/>
          <w:sz w:val="24"/>
          <w:szCs w:val="24"/>
        </w:rPr>
      </w:pPr>
    </w:p>
    <w:p w14:paraId="6C12F7C5" w14:textId="72337A1C" w:rsidR="00CB58B5" w:rsidRPr="00D52873" w:rsidRDefault="00CB58B5" w:rsidP="00A9608F">
      <w:pPr>
        <w:spacing w:line="36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 xml:space="preserve">2.3. </w:t>
      </w:r>
      <w:r w:rsidR="007B4BA9" w:rsidRPr="00D52873">
        <w:rPr>
          <w:rFonts w:ascii="Times New Roman" w:hAnsi="Times New Roman" w:cs="Times New Roman"/>
          <w:b/>
          <w:iCs/>
          <w:sz w:val="24"/>
          <w:szCs w:val="24"/>
        </w:rPr>
        <w:t xml:space="preserve">Research </w:t>
      </w:r>
      <w:r w:rsidR="00555B0C" w:rsidRPr="00D52873">
        <w:rPr>
          <w:rFonts w:ascii="Times New Roman" w:hAnsi="Times New Roman" w:cs="Times New Roman"/>
          <w:b/>
          <w:iCs/>
          <w:sz w:val="24"/>
          <w:szCs w:val="24"/>
        </w:rPr>
        <w:t>Methodology</w:t>
      </w:r>
    </w:p>
    <w:p w14:paraId="2EB822CC" w14:textId="6A15885C" w:rsidR="00CB58B5" w:rsidRPr="00D52873" w:rsidRDefault="00CB58B5" w:rsidP="00A9608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 xml:space="preserve">2.3.1. </w:t>
      </w:r>
      <w:r w:rsidR="007B4BA9" w:rsidRPr="00D52873">
        <w:rPr>
          <w:rFonts w:ascii="Times New Roman" w:hAnsi="Times New Roman" w:cs="Times New Roman"/>
          <w:b/>
          <w:iCs/>
          <w:sz w:val="24"/>
          <w:szCs w:val="24"/>
        </w:rPr>
        <w:t>D</w:t>
      </w:r>
      <w:r w:rsidRPr="00D52873">
        <w:rPr>
          <w:rFonts w:ascii="Times New Roman" w:hAnsi="Times New Roman" w:cs="Times New Roman"/>
          <w:b/>
          <w:iCs/>
          <w:sz w:val="24"/>
          <w:szCs w:val="24"/>
        </w:rPr>
        <w:t>ata</w:t>
      </w:r>
      <w:r w:rsidR="007B4BA9" w:rsidRPr="00D52873">
        <w:rPr>
          <w:rFonts w:ascii="Times New Roman" w:hAnsi="Times New Roman" w:cs="Times New Roman"/>
          <w:b/>
          <w:iCs/>
          <w:sz w:val="24"/>
          <w:szCs w:val="24"/>
        </w:rPr>
        <w:t xml:space="preserve"> source</w:t>
      </w:r>
    </w:p>
    <w:p w14:paraId="691BCB0B"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research is based on a balanced panel of yearly data for 104 countries from 1994 to 2019. The World Bank's Development Indicators (WDI) database was used to get statistics on economic growth, population growth, and population density. The International Monetary Fund's (IMF) database was used to collect data on the study's proxy for climate change, Average Annual Surface Temperature Change. This study includes two moderating variables: environment taxes and green incentives, which were obtained from the Organization for Economic Cooperation and Development (OECD) database. </w:t>
      </w:r>
    </w:p>
    <w:p w14:paraId="01EC3F23" w14:textId="5002FF6B"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Relying on the OECD database, there are 104 countries that have successfully implemented environmental taxes, with data spanning the period between 1994 and 2019. The entire </w:t>
      </w:r>
      <w:r w:rsidR="00D7404E">
        <w:rPr>
          <w:rFonts w:ascii="Times New Roman" w:hAnsi="Times New Roman" w:cs="Times New Roman"/>
          <w:bCs/>
          <w:iCs/>
          <w:sz w:val="24"/>
          <w:szCs w:val="24"/>
        </w:rPr>
        <w:t>dataset</w:t>
      </w:r>
      <w:r w:rsidRPr="00D52873">
        <w:rPr>
          <w:rFonts w:ascii="Times New Roman" w:hAnsi="Times New Roman" w:cs="Times New Roman"/>
          <w:bCs/>
          <w:iCs/>
          <w:sz w:val="24"/>
          <w:szCs w:val="24"/>
        </w:rPr>
        <w:t xml:space="preserve"> is used in the analysis. Similar approach has been used by previous studies </w:t>
      </w:r>
      <w:sdt>
        <w:sdtPr>
          <w:rPr>
            <w:rFonts w:ascii="Times New Roman" w:hAnsi="Times New Roman" w:cs="Times New Roman"/>
            <w:bCs/>
            <w:iCs/>
            <w:color w:val="000000"/>
            <w:sz w:val="24"/>
            <w:szCs w:val="24"/>
          </w:rPr>
          <w:tag w:val="MENDELEY_CITATION_v3_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"/>
          <w:id w:val="1472407372"/>
          <w:placeholder>
            <w:docPart w:val="9109ACB02F7B4630945A0DE54691E7B4"/>
          </w:placeholder>
        </w:sdtPr>
        <w:sdtContent>
          <w:r w:rsidR="00BA2410" w:rsidRPr="00BA2410">
            <w:rPr>
              <w:rFonts w:ascii="Times New Roman" w:hAnsi="Times New Roman" w:cs="Times New Roman"/>
              <w:bCs/>
              <w:iCs/>
              <w:color w:val="000000"/>
              <w:sz w:val="24"/>
              <w:szCs w:val="24"/>
            </w:rPr>
            <w:t>(Skare et al., 2024; Q. Wang et al., 2022a)</w:t>
          </w:r>
        </w:sdtContent>
      </w:sdt>
      <w:r w:rsidRPr="00D52873">
        <w:rPr>
          <w:rFonts w:ascii="Times New Roman" w:hAnsi="Times New Roman" w:cs="Times New Roman"/>
          <w:bCs/>
          <w:iCs/>
          <w:sz w:val="24"/>
          <w:szCs w:val="24"/>
        </w:rPr>
        <w:t xml:space="preserve">. </w:t>
      </w:r>
      <w:sdt>
        <w:sdtPr>
          <w:rPr>
            <w:rFonts w:ascii="Times New Roman" w:hAnsi="Times New Roman" w:cs="Times New Roman"/>
            <w:bCs/>
            <w:iCs/>
            <w:color w:val="000000"/>
            <w:sz w:val="24"/>
            <w:szCs w:val="24"/>
          </w:rPr>
          <w:tag w:val="MENDELEY_CITATION_v3_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"/>
          <w:id w:val="2050184586"/>
          <w:placeholder>
            <w:docPart w:val="AE51BBBDAEF246F5A55A334501884377"/>
          </w:placeholder>
        </w:sdtPr>
        <w:sdtEndPr>
          <w:rPr>
            <w:rFonts w:asciiTheme="minorHAnsi" w:hAnsiTheme="minorHAnsi" w:cstheme="minorBidi"/>
            <w:bCs w:val="0"/>
            <w:iCs w:val="0"/>
            <w:sz w:val="22"/>
            <w:szCs w:val="22"/>
          </w:rPr>
        </w:sdtEndPr>
        <w:sdtContent>
          <w:r w:rsidR="00BA2410" w:rsidRPr="00BA2410">
            <w:rPr>
              <w:color w:val="000000"/>
            </w:rPr>
            <w:t>Wang et al. (2022)</w:t>
          </w:r>
        </w:sdtContent>
      </w:sdt>
      <w:r w:rsidRPr="00D52873">
        <w:rPr>
          <w:rFonts w:ascii="Times New Roman" w:hAnsi="Times New Roman" w:cs="Times New Roman"/>
          <w:bCs/>
          <w:iCs/>
          <w:sz w:val="24"/>
          <w:szCs w:val="24"/>
        </w:rPr>
        <w:t xml:space="preserve"> for instance used a study population consisting of 131 countries that have implemented regulations on carbon neutrality, to examine how energy consumption and gravitation towards carbon neutrality globally. </w:t>
      </w:r>
      <w:sdt>
        <w:sdtPr>
          <w:rPr>
            <w:rFonts w:ascii="Times New Roman" w:hAnsi="Times New Roman" w:cs="Times New Roman"/>
            <w:bCs/>
            <w:iCs/>
            <w:color w:val="000000"/>
            <w:sz w:val="24"/>
            <w:szCs w:val="24"/>
          </w:rPr>
          <w:tag w:val="MENDELEY_CITATION_v3_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"/>
          <w:id w:val="317841982"/>
          <w:placeholder>
            <w:docPart w:val="D5BA4415A0AC4B75806258F17CF251F4"/>
          </w:placeholder>
        </w:sdtPr>
        <w:sdtContent>
          <w:r w:rsidR="00BA2410" w:rsidRPr="00BA2410">
            <w:rPr>
              <w:rFonts w:ascii="Times New Roman" w:hAnsi="Times New Roman" w:cs="Times New Roman"/>
              <w:bCs/>
              <w:iCs/>
              <w:color w:val="000000"/>
              <w:sz w:val="24"/>
              <w:szCs w:val="24"/>
            </w:rPr>
            <w:t>Skare et al. (2024)</w:t>
          </w:r>
        </w:sdtContent>
      </w:sdt>
      <w:r w:rsidRPr="00D52873">
        <w:rPr>
          <w:rFonts w:ascii="Times New Roman" w:hAnsi="Times New Roman" w:cs="Times New Roman"/>
          <w:bCs/>
          <w:iCs/>
          <w:color w:val="000000"/>
          <w:sz w:val="24"/>
          <w:szCs w:val="24"/>
        </w:rPr>
        <w:t xml:space="preserve"> also </w:t>
      </w:r>
      <w:r w:rsidRPr="00D52873">
        <w:rPr>
          <w:rFonts w:ascii="Times New Roman" w:hAnsi="Times New Roman" w:cs="Times New Roman"/>
          <w:bCs/>
          <w:iCs/>
          <w:sz w:val="24"/>
          <w:szCs w:val="24"/>
        </w:rPr>
        <w:t xml:space="preserve">used a population of 126 countries, in examining energy transformative role in economic growth and technological progress. </w:t>
      </w:r>
    </w:p>
    <w:p w14:paraId="1429AE79" w14:textId="77777777" w:rsidR="007B4BA9" w:rsidRPr="00D52873" w:rsidRDefault="007B4BA9" w:rsidP="00A9608F">
      <w:pPr>
        <w:spacing w:line="480" w:lineRule="auto"/>
        <w:jc w:val="both"/>
        <w:rPr>
          <w:rFonts w:ascii="Times New Roman" w:hAnsi="Times New Roman" w:cs="Times New Roman"/>
          <w:bCs/>
          <w:iCs/>
          <w:sz w:val="24"/>
          <w:szCs w:val="24"/>
        </w:rPr>
      </w:pPr>
    </w:p>
    <w:p w14:paraId="677A8E1B" w14:textId="33899C03" w:rsidR="007B4BA9" w:rsidRPr="00D52873" w:rsidRDefault="007B4BA9" w:rsidP="007B4BA9">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2.3.</w:t>
      </w:r>
      <w:r w:rsidR="00D7404E">
        <w:rPr>
          <w:rFonts w:ascii="Times New Roman" w:hAnsi="Times New Roman" w:cs="Times New Roman"/>
          <w:b/>
          <w:sz w:val="24"/>
          <w:szCs w:val="24"/>
        </w:rPr>
        <w:t>2</w:t>
      </w:r>
      <w:r w:rsidRPr="00D52873">
        <w:rPr>
          <w:rFonts w:ascii="Times New Roman" w:hAnsi="Times New Roman" w:cs="Times New Roman"/>
          <w:b/>
          <w:sz w:val="24"/>
          <w:szCs w:val="24"/>
        </w:rPr>
        <w:t xml:space="preserve">. Variables and measurement  </w:t>
      </w:r>
    </w:p>
    <w:p w14:paraId="63AA97AB" w14:textId="77777777" w:rsidR="007B4BA9" w:rsidRPr="00D52873" w:rsidRDefault="007B4BA9" w:rsidP="007B4BA9">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This study focuses on examining the effects of global warming and climate change on economic growth trajectories of countries globally. It also examines the moderating effects of the implementation of two environmental regulations, namely, environmental taxes and green incentive on economic growth. To examine these relationships the following model is specified:</w:t>
      </w:r>
    </w:p>
    <w:p w14:paraId="2289709C" w14:textId="77777777" w:rsidR="007B4BA9" w:rsidRPr="00D52873" w:rsidRDefault="007B4BA9" w:rsidP="007B4BA9">
      <w:pPr>
        <w:spacing w:line="360" w:lineRule="auto"/>
        <w:jc w:val="both"/>
        <w:rPr>
          <w:rFonts w:ascii="Times New Roman" w:hAnsi="Times New Roman" w:cs="Times New Roman"/>
          <w:bCs/>
          <w:iCs/>
        </w:rPr>
      </w:pPr>
      <w:r w:rsidRPr="00D52873">
        <w:rPr>
          <w:rFonts w:ascii="Times New Roman" w:hAnsi="Times New Roman" w:cs="Times New Roman"/>
          <w:bCs/>
          <w:iCs/>
          <w:noProof/>
        </w:rPr>
        <mc:AlternateContent>
          <mc:Choice Requires="wps">
            <w:drawing>
              <wp:anchor distT="0" distB="0" distL="114300" distR="114300" simplePos="0" relativeHeight="251712512" behindDoc="0" locked="0" layoutInCell="1" allowOverlap="1" wp14:anchorId="42916936" wp14:editId="5F7E1DB9">
                <wp:simplePos x="0" y="0"/>
                <wp:positionH relativeFrom="margin">
                  <wp:align>right</wp:align>
                </wp:positionH>
                <wp:positionV relativeFrom="paragraph">
                  <wp:posOffset>345831</wp:posOffset>
                </wp:positionV>
                <wp:extent cx="533400" cy="238125"/>
                <wp:effectExtent l="0" t="0" r="0" b="0"/>
                <wp:wrapNone/>
                <wp:docPr id="1481649405" name="Text Box 1481649405"/>
                <wp:cNvGraphicFramePr/>
                <a:graphic xmlns:a="http://schemas.openxmlformats.org/drawingml/2006/main">
                  <a:graphicData uri="http://schemas.microsoft.com/office/word/2010/wordprocessingShape">
                    <wps:wsp>
                      <wps:cNvSpPr txBox="1"/>
                      <wps:spPr>
                        <a:xfrm>
                          <a:off x="0" y="0"/>
                          <a:ext cx="533400" cy="238125"/>
                        </a:xfrm>
                        <a:prstGeom prst="rect">
                          <a:avLst/>
                        </a:prstGeom>
                        <a:noFill/>
                        <a:ln w="6350">
                          <a:noFill/>
                        </a:ln>
                      </wps:spPr>
                      <wps:txbx>
                        <w:txbxContent>
                          <w:p w14:paraId="434E4A36" w14:textId="77DEBECF" w:rsidR="007B4BA9" w:rsidRPr="00D52873" w:rsidRDefault="007B4BA9" w:rsidP="007B4BA9">
                            <w:r w:rsidRPr="00D52873">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16936" id="_x0000_t202" coordsize="21600,21600" o:spt="202" path="m,l,21600r21600,l21600,xe">
                <v:stroke joinstyle="miter"/>
                <v:path gradientshapeok="t" o:connecttype="rect"/>
              </v:shapetype>
              <v:shape id="Text Box 1481649405" o:spid="_x0000_s1031" type="#_x0000_t202" style="position:absolute;left:0;text-align:left;margin-left:-9.2pt;margin-top:27.25pt;width:42pt;height:18.7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" filled="f" stroked="f" strokeweight=".5pt">
                <v:textbox>
                  <w:txbxContent>
                    <w:p w14:paraId="434E4A36" w14:textId="77DEBECF" w:rsidR="007B4BA9" w:rsidRPr="00D52873" w:rsidRDefault="007B4BA9" w:rsidP="007B4BA9">
                      <w:r w:rsidRPr="00D52873">
                        <w:t>(2.1)</w:t>
                      </w:r>
                    </w:p>
                  </w:txbxContent>
                </v:textbox>
                <w10:wrap anchorx="margin"/>
              </v:shape>
            </w:pict>
          </mc:Fallback>
        </mc:AlternateContent>
      </w:r>
    </w:p>
    <w:p w14:paraId="0DB1E352" w14:textId="77777777" w:rsidR="007B4BA9" w:rsidRPr="00D52873" w:rsidRDefault="00000000" w:rsidP="007B4BA9">
      <w:pPr>
        <w:spacing w:line="360" w:lineRule="auto"/>
        <w:jc w:val="both"/>
        <w:rPr>
          <w:rFonts w:ascii="Times New Roman" w:hAnsi="Times New Roman" w:cs="Times New Roman"/>
          <w:bCs/>
          <w:iCs/>
        </w:rPr>
      </w:pPr>
      <m:oMathPara>
        <m:oMath>
          <m:sSub>
            <m:sSubPr>
              <m:ctrlPr>
                <w:rPr>
                  <w:rFonts w:ascii="Cambria Math" w:hAnsi="Cambria Math" w:cs="Times New Roman"/>
                  <w:bCs/>
                  <w:i/>
                  <w:iCs/>
                </w:rPr>
              </m:ctrlPr>
            </m:sSubPr>
            <m:e>
              <m:r>
                <w:rPr>
                  <w:rFonts w:ascii="Cambria Math" w:hAnsi="Cambria Math" w:cs="Times New Roman"/>
                </w:rPr>
                <m:t>GEconomic</m:t>
              </m:r>
            </m:e>
            <m:sub>
              <m:r>
                <w:rPr>
                  <w:rFonts w:ascii="Cambria Math" w:hAnsi="Cambria Math" w:cs="Times New Roman"/>
                </w:rPr>
                <m:t>it</m:t>
              </m:r>
            </m:sub>
          </m:sSub>
          <m:r>
            <w:rPr>
              <w:rFonts w:ascii="Cambria Math" w:hAnsi="Cambria Math" w:cs="Times New Roman"/>
            </w:rPr>
            <m:t>=f(</m:t>
          </m:r>
          <m:sSub>
            <m:sSubPr>
              <m:ctrlPr>
                <w:rPr>
                  <w:rFonts w:ascii="Cambria Math" w:hAnsi="Cambria Math" w:cs="Times New Roman"/>
                  <w:bCs/>
                  <w:i/>
                  <w:iCs/>
                </w:rPr>
              </m:ctrlPr>
            </m:sSubPr>
            <m:e>
              <m:r>
                <w:rPr>
                  <w:rFonts w:ascii="Cambria Math" w:hAnsi="Cambria Math" w:cs="Times New Roman"/>
                </w:rPr>
                <m:t>CClimate</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ETax</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GIncentive</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Control</m:t>
              </m:r>
            </m:e>
            <m:sub>
              <m:r>
                <w:rPr>
                  <w:rFonts w:ascii="Cambria Math" w:hAnsi="Cambria Math" w:cs="Times New Roman"/>
                </w:rPr>
                <m:t>it</m:t>
              </m:r>
            </m:sub>
          </m:sSub>
          <m:r>
            <w:rPr>
              <w:rFonts w:ascii="Cambria Math" w:hAnsi="Cambria Math" w:cs="Times New Roman"/>
            </w:rPr>
            <m:t>)</m:t>
          </m:r>
        </m:oMath>
      </m:oMathPara>
    </w:p>
    <w:p w14:paraId="7C6A81AC" w14:textId="77777777" w:rsidR="007B4BA9" w:rsidRPr="00D52873" w:rsidRDefault="007B4BA9" w:rsidP="007B4BA9">
      <w:pPr>
        <w:spacing w:line="360" w:lineRule="auto"/>
        <w:jc w:val="both"/>
        <w:rPr>
          <w:rFonts w:ascii="Times New Roman" w:hAnsi="Times New Roman" w:cs="Times New Roman"/>
          <w:bCs/>
          <w:iCs/>
        </w:rPr>
      </w:pPr>
    </w:p>
    <w:p w14:paraId="1CFDAF3A" w14:textId="77777777" w:rsidR="007B4BA9" w:rsidRPr="00D52873" w:rsidRDefault="007B4BA9" w:rsidP="007B4BA9">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where </w:t>
      </w:r>
      <w:proofErr w:type="spellStart"/>
      <w:r w:rsidRPr="00D52873">
        <w:rPr>
          <w:rFonts w:ascii="Times New Roman" w:hAnsi="Times New Roman" w:cs="Times New Roman"/>
          <w:bCs/>
          <w:i/>
          <w:sz w:val="24"/>
          <w:szCs w:val="24"/>
        </w:rPr>
        <w:t>G</w:t>
      </w:r>
      <w:r w:rsidRPr="00D52873">
        <w:rPr>
          <w:rFonts w:ascii="Times New Roman" w:hAnsi="Times New Roman" w:cs="Times New Roman"/>
          <w:bCs/>
          <w:i/>
          <w:iCs/>
          <w:sz w:val="24"/>
          <w:szCs w:val="24"/>
        </w:rPr>
        <w:t>Economic</w:t>
      </w:r>
      <w:proofErr w:type="spellEnd"/>
      <w:r w:rsidRPr="00D52873">
        <w:rPr>
          <w:rFonts w:ascii="Times New Roman" w:hAnsi="Times New Roman" w:cs="Times New Roman"/>
          <w:bCs/>
          <w:iCs/>
          <w:sz w:val="24"/>
          <w:szCs w:val="24"/>
        </w:rPr>
        <w:t xml:space="preserve"> refers to economic growth, </w:t>
      </w:r>
      <w:proofErr w:type="spellStart"/>
      <w:r w:rsidRPr="00D52873">
        <w:rPr>
          <w:rFonts w:ascii="Times New Roman" w:hAnsi="Times New Roman" w:cs="Times New Roman"/>
          <w:bCs/>
          <w:i/>
          <w:iCs/>
          <w:sz w:val="24"/>
          <w:szCs w:val="24"/>
        </w:rPr>
        <w:t>CChange</w:t>
      </w:r>
      <w:proofErr w:type="spellEnd"/>
      <w:r w:rsidRPr="00D52873">
        <w:rPr>
          <w:rFonts w:ascii="Times New Roman" w:hAnsi="Times New Roman" w:cs="Times New Roman"/>
          <w:bCs/>
          <w:iCs/>
          <w:sz w:val="24"/>
          <w:szCs w:val="24"/>
        </w:rPr>
        <w:t xml:space="preserve"> is climate change, </w:t>
      </w:r>
      <w:proofErr w:type="spellStart"/>
      <w:r w:rsidRPr="00D52873">
        <w:rPr>
          <w:rFonts w:ascii="Times New Roman" w:hAnsi="Times New Roman" w:cs="Times New Roman"/>
          <w:bCs/>
          <w:i/>
          <w:iCs/>
          <w:sz w:val="24"/>
          <w:szCs w:val="24"/>
        </w:rPr>
        <w:t>ETax</w:t>
      </w:r>
      <w:proofErr w:type="spellEnd"/>
      <w:r w:rsidRPr="00D52873">
        <w:rPr>
          <w:rFonts w:ascii="Times New Roman" w:hAnsi="Times New Roman" w:cs="Times New Roman"/>
          <w:bCs/>
          <w:iCs/>
          <w:sz w:val="24"/>
          <w:szCs w:val="24"/>
        </w:rPr>
        <w:t xml:space="preserve"> stands for environmental tax, </w:t>
      </w:r>
      <w:proofErr w:type="spellStart"/>
      <w:r w:rsidRPr="00D52873">
        <w:rPr>
          <w:rFonts w:ascii="Times New Roman" w:hAnsi="Times New Roman" w:cs="Times New Roman"/>
          <w:bCs/>
          <w:i/>
          <w:iCs/>
          <w:sz w:val="24"/>
          <w:szCs w:val="24"/>
        </w:rPr>
        <w:t>GIncentive</w:t>
      </w:r>
      <w:proofErr w:type="spellEnd"/>
      <w:r w:rsidRPr="00D52873">
        <w:rPr>
          <w:rFonts w:ascii="Times New Roman" w:hAnsi="Times New Roman" w:cs="Times New Roman"/>
          <w:bCs/>
          <w:iCs/>
          <w:sz w:val="24"/>
          <w:szCs w:val="24"/>
        </w:rPr>
        <w:t xml:space="preserve"> connotes green incentive, </w:t>
      </w:r>
      <w:r w:rsidRPr="00D52873">
        <w:rPr>
          <w:rFonts w:ascii="Times New Roman" w:hAnsi="Times New Roman" w:cs="Times New Roman"/>
          <w:bCs/>
          <w:i/>
          <w:iCs/>
          <w:sz w:val="24"/>
          <w:szCs w:val="24"/>
        </w:rPr>
        <w:t>Control</w:t>
      </w:r>
      <w:r w:rsidRPr="00D52873">
        <w:rPr>
          <w:rFonts w:ascii="Times New Roman" w:hAnsi="Times New Roman" w:cs="Times New Roman"/>
          <w:bCs/>
          <w:iCs/>
          <w:sz w:val="24"/>
          <w:szCs w:val="24"/>
        </w:rPr>
        <w:t xml:space="preserve"> represents control variables, </w:t>
      </w:r>
      <w:proofErr w:type="spellStart"/>
      <w:r w:rsidRPr="00D52873">
        <w:rPr>
          <w:rFonts w:ascii="Times New Roman" w:hAnsi="Times New Roman" w:cs="Times New Roman"/>
          <w:bCs/>
          <w:i/>
          <w:sz w:val="24"/>
          <w:szCs w:val="24"/>
        </w:rPr>
        <w:t>i</w:t>
      </w:r>
      <w:proofErr w:type="spellEnd"/>
      <w:r w:rsidRPr="00D52873">
        <w:rPr>
          <w:rFonts w:ascii="Times New Roman" w:hAnsi="Times New Roman" w:cs="Times New Roman"/>
          <w:bCs/>
          <w:iCs/>
          <w:sz w:val="24"/>
          <w:szCs w:val="24"/>
        </w:rPr>
        <w:t xml:space="preserve"> and </w:t>
      </w:r>
      <w:r w:rsidRPr="00D52873">
        <w:rPr>
          <w:rFonts w:ascii="Times New Roman" w:hAnsi="Times New Roman" w:cs="Times New Roman"/>
          <w:bCs/>
          <w:i/>
          <w:sz w:val="24"/>
          <w:szCs w:val="24"/>
        </w:rPr>
        <w:t>t</w:t>
      </w:r>
      <w:r w:rsidRPr="00D52873">
        <w:rPr>
          <w:rFonts w:ascii="Times New Roman" w:hAnsi="Times New Roman" w:cs="Times New Roman"/>
          <w:bCs/>
          <w:iCs/>
          <w:sz w:val="24"/>
          <w:szCs w:val="24"/>
        </w:rPr>
        <w:t xml:space="preserve"> are the cross-sectional dimension and the time dimension effects of the dataset, respectively. </w:t>
      </w:r>
    </w:p>
    <w:p w14:paraId="4B3814C5" w14:textId="08D7DCE5" w:rsidR="007B4BA9" w:rsidRPr="00D52873" w:rsidRDefault="007B4BA9" w:rsidP="007B4BA9">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Gross Domestic Product (GDP) growth is used in this study as a proxy for the dependent variable, </w:t>
      </w:r>
      <w:proofErr w:type="spellStart"/>
      <w:r w:rsidRPr="00D52873">
        <w:rPr>
          <w:rFonts w:ascii="Times New Roman" w:hAnsi="Times New Roman" w:cs="Times New Roman"/>
          <w:bCs/>
          <w:i/>
          <w:sz w:val="24"/>
          <w:szCs w:val="24"/>
        </w:rPr>
        <w:t>GEconomic</w:t>
      </w:r>
      <w:proofErr w:type="spellEnd"/>
      <w:r w:rsidRPr="00D52873">
        <w:rPr>
          <w:rFonts w:ascii="Times New Roman" w:hAnsi="Times New Roman" w:cs="Times New Roman"/>
          <w:bCs/>
          <w:iCs/>
          <w:sz w:val="24"/>
          <w:szCs w:val="24"/>
        </w:rPr>
        <w:t xml:space="preserve"> based on the World Bank’s World Development Indicators </w:t>
      </w:r>
      <w:sdt>
        <w:sdtPr>
          <w:rPr>
            <w:rFonts w:ascii="Times New Roman" w:hAnsi="Times New Roman" w:cs="Times New Roman"/>
            <w:bCs/>
            <w:iCs/>
            <w:color w:val="000000"/>
            <w:sz w:val="24"/>
            <w:szCs w:val="24"/>
          </w:rPr>
          <w:tag w:val="MENDELEY_CITATION_v3_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"/>
          <w:id w:val="-1771461835"/>
          <w:placeholder>
            <w:docPart w:val="D57279FB0B974B83AC4688E3C3F741D9"/>
          </w:placeholder>
        </w:sdtPr>
        <w:sdtEndPr>
          <w:rPr>
            <w:rFonts w:asciiTheme="minorHAnsi" w:hAnsiTheme="minorHAnsi" w:cstheme="minorBidi"/>
            <w:bCs w:val="0"/>
            <w:iCs w:val="0"/>
            <w:sz w:val="22"/>
            <w:szCs w:val="22"/>
          </w:rPr>
        </w:sdtEndPr>
        <w:sdtContent>
          <w:r w:rsidR="00BA2410" w:rsidRPr="00BA2410">
            <w:rPr>
              <w:rFonts w:eastAsia="Times New Roman"/>
              <w:color w:val="000000"/>
            </w:rPr>
            <w:t>(</w:t>
          </w:r>
          <w:proofErr w:type="spellStart"/>
          <w:r w:rsidR="00BA2410" w:rsidRPr="00BA2410">
            <w:rPr>
              <w:rFonts w:eastAsia="Times New Roman"/>
              <w:color w:val="000000"/>
            </w:rPr>
            <w:t>Kismawadi</w:t>
          </w:r>
          <w:proofErr w:type="spellEnd"/>
          <w:r w:rsidR="00BA2410" w:rsidRPr="00BA2410">
            <w:rPr>
              <w:rFonts w:eastAsia="Times New Roman"/>
              <w:color w:val="000000"/>
            </w:rPr>
            <w:t>, 2023)</w:t>
          </w:r>
        </w:sdtContent>
      </w:sdt>
      <w:r w:rsidRPr="00D52873">
        <w:rPr>
          <w:rFonts w:ascii="Times New Roman" w:hAnsi="Times New Roman" w:cs="Times New Roman"/>
          <w:bCs/>
          <w:iCs/>
          <w:sz w:val="24"/>
          <w:szCs w:val="24"/>
        </w:rPr>
        <w:t xml:space="preserve">, while the main independent variable </w:t>
      </w:r>
      <w:proofErr w:type="spellStart"/>
      <w:r w:rsidRPr="00D52873">
        <w:rPr>
          <w:rFonts w:ascii="Times New Roman" w:hAnsi="Times New Roman" w:cs="Times New Roman"/>
          <w:bCs/>
          <w:i/>
          <w:sz w:val="24"/>
          <w:szCs w:val="24"/>
        </w:rPr>
        <w:t>CChange</w:t>
      </w:r>
      <w:proofErr w:type="spellEnd"/>
      <w:r w:rsidRPr="00D52873">
        <w:rPr>
          <w:rFonts w:ascii="Times New Roman" w:hAnsi="Times New Roman" w:cs="Times New Roman"/>
          <w:bCs/>
          <w:iCs/>
          <w:sz w:val="24"/>
          <w:szCs w:val="24"/>
        </w:rPr>
        <w:t xml:space="preserve"> is measured as average annual surface temperature change relative to a baseline climatology corresponding to the period 1951-1980, based on the International Monetary Fund (IMF) estimates. Others include </w:t>
      </w:r>
      <w:proofErr w:type="spellStart"/>
      <w:r w:rsidRPr="00D52873">
        <w:rPr>
          <w:rFonts w:ascii="Times New Roman" w:hAnsi="Times New Roman" w:cs="Times New Roman"/>
          <w:bCs/>
          <w:i/>
          <w:sz w:val="24"/>
          <w:szCs w:val="24"/>
        </w:rPr>
        <w:t>ETax</w:t>
      </w:r>
      <w:proofErr w:type="spellEnd"/>
      <w:r w:rsidRPr="00D52873">
        <w:rPr>
          <w:rFonts w:ascii="Times New Roman" w:hAnsi="Times New Roman" w:cs="Times New Roman"/>
          <w:bCs/>
          <w:iCs/>
          <w:sz w:val="24"/>
          <w:szCs w:val="24"/>
        </w:rPr>
        <w:t xml:space="preserve">, which based on the OECD's estimate of environmental taxes as a percentage of total tax receipts. </w:t>
      </w:r>
      <w:proofErr w:type="spellStart"/>
      <w:r w:rsidRPr="00D52873">
        <w:rPr>
          <w:rFonts w:ascii="Times New Roman" w:hAnsi="Times New Roman" w:cs="Times New Roman"/>
          <w:bCs/>
          <w:i/>
          <w:sz w:val="24"/>
          <w:szCs w:val="24"/>
        </w:rPr>
        <w:t>GIncentive</w:t>
      </w:r>
      <w:proofErr w:type="spellEnd"/>
      <w:r w:rsidRPr="00D52873">
        <w:rPr>
          <w:rFonts w:ascii="Times New Roman" w:hAnsi="Times New Roman" w:cs="Times New Roman"/>
          <w:bCs/>
          <w:iCs/>
          <w:sz w:val="24"/>
          <w:szCs w:val="24"/>
        </w:rPr>
        <w:t xml:space="preserve"> is measured as environmental protection expenditures (as a percentage of GDP), which is based on data from the International Monetary Fund (IMF). The first control variable, </w:t>
      </w:r>
      <w:proofErr w:type="spellStart"/>
      <w:r w:rsidRPr="00D52873">
        <w:rPr>
          <w:rFonts w:ascii="Times New Roman" w:hAnsi="Times New Roman" w:cs="Times New Roman"/>
          <w:bCs/>
          <w:i/>
          <w:sz w:val="24"/>
          <w:szCs w:val="24"/>
        </w:rPr>
        <w:t>GPopulation</w:t>
      </w:r>
      <w:proofErr w:type="spellEnd"/>
      <w:r w:rsidRPr="00D52873">
        <w:rPr>
          <w:rFonts w:ascii="Times New Roman" w:hAnsi="Times New Roman" w:cs="Times New Roman"/>
          <w:bCs/>
          <w:iCs/>
          <w:sz w:val="24"/>
          <w:szCs w:val="24"/>
        </w:rPr>
        <w:t xml:space="preserve"> is measured as annual population growth rate for year </w:t>
      </w:r>
      <w:r w:rsidRPr="00D52873">
        <w:rPr>
          <w:rFonts w:ascii="Times New Roman" w:hAnsi="Times New Roman" w:cs="Times New Roman"/>
          <w:bCs/>
          <w:i/>
          <w:sz w:val="24"/>
          <w:szCs w:val="24"/>
        </w:rPr>
        <w:t>t</w:t>
      </w:r>
      <w:r w:rsidRPr="00D52873">
        <w:rPr>
          <w:rFonts w:ascii="Times New Roman" w:hAnsi="Times New Roman" w:cs="Times New Roman"/>
          <w:bCs/>
          <w:iCs/>
          <w:sz w:val="24"/>
          <w:szCs w:val="24"/>
        </w:rPr>
        <w:t xml:space="preserve">, while </w:t>
      </w:r>
      <w:proofErr w:type="spellStart"/>
      <w:r w:rsidRPr="00D52873">
        <w:rPr>
          <w:rFonts w:ascii="Times New Roman" w:hAnsi="Times New Roman" w:cs="Times New Roman"/>
          <w:bCs/>
          <w:i/>
          <w:sz w:val="24"/>
          <w:szCs w:val="24"/>
        </w:rPr>
        <w:t>DPopulation</w:t>
      </w:r>
      <w:proofErr w:type="spellEnd"/>
      <w:r w:rsidRPr="00D52873">
        <w:rPr>
          <w:rFonts w:ascii="Times New Roman" w:hAnsi="Times New Roman" w:cs="Times New Roman"/>
          <w:bCs/>
          <w:iCs/>
          <w:sz w:val="24"/>
          <w:szCs w:val="24"/>
        </w:rPr>
        <w:t xml:space="preserve"> is midyear population divided by land area in square </w:t>
      </w:r>
      <w:proofErr w:type="spellStart"/>
      <w:r w:rsidRPr="00D52873">
        <w:rPr>
          <w:rFonts w:ascii="Times New Roman" w:hAnsi="Times New Roman" w:cs="Times New Roman"/>
          <w:bCs/>
          <w:iCs/>
          <w:sz w:val="24"/>
          <w:szCs w:val="24"/>
        </w:rPr>
        <w:t>kilometers</w:t>
      </w:r>
      <w:proofErr w:type="spellEnd"/>
      <w:r w:rsidRPr="00D52873">
        <w:rPr>
          <w:rFonts w:ascii="Times New Roman" w:hAnsi="Times New Roman" w:cs="Times New Roman"/>
          <w:bCs/>
          <w:iCs/>
          <w:sz w:val="24"/>
          <w:szCs w:val="24"/>
        </w:rPr>
        <w:t>, based on World Bank’s World Development Indicators.</w:t>
      </w:r>
    </w:p>
    <w:p w14:paraId="41819518" w14:textId="77777777" w:rsidR="007B4BA9" w:rsidRPr="00D52873" w:rsidRDefault="007B4BA9" w:rsidP="007B4BA9">
      <w:pPr>
        <w:spacing w:line="480" w:lineRule="auto"/>
        <w:jc w:val="both"/>
        <w:rPr>
          <w:rFonts w:ascii="Times New Roman" w:hAnsi="Times New Roman" w:cs="Times New Roman"/>
          <w:bCs/>
          <w:iCs/>
          <w:sz w:val="24"/>
          <w:szCs w:val="24"/>
        </w:rPr>
      </w:pPr>
    </w:p>
    <w:p w14:paraId="23419728" w14:textId="5B020832" w:rsidR="007B4BA9" w:rsidRPr="00D52873" w:rsidRDefault="007B4BA9" w:rsidP="007B4BA9">
      <w:pPr>
        <w:spacing w:line="360" w:lineRule="auto"/>
        <w:jc w:val="both"/>
        <w:rPr>
          <w:rFonts w:ascii="Times New Roman" w:hAnsi="Times New Roman" w:cs="Times New Roman"/>
          <w:bCs/>
          <w:iCs/>
        </w:rPr>
      </w:pPr>
      <w:r w:rsidRPr="00D52873">
        <w:rPr>
          <w:rFonts w:ascii="Times New Roman" w:hAnsi="Times New Roman" w:cs="Times New Roman"/>
          <w:b/>
          <w:bCs/>
          <w:iCs/>
        </w:rPr>
        <w:t>Table 2.1</w:t>
      </w:r>
      <w:r w:rsidRPr="00D52873">
        <w:rPr>
          <w:rFonts w:ascii="Times New Roman" w:hAnsi="Times New Roman" w:cs="Times New Roman"/>
          <w:bCs/>
          <w:iCs/>
        </w:rPr>
        <w:t xml:space="preserve"> Variables included in the study</w:t>
      </w:r>
    </w:p>
    <w:tbl>
      <w:tblPr>
        <w:tblStyle w:val="TableGrid"/>
        <w:tblW w:w="1026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1889"/>
        <w:gridCol w:w="1624"/>
        <w:gridCol w:w="1353"/>
        <w:gridCol w:w="1979"/>
        <w:gridCol w:w="1974"/>
      </w:tblGrid>
      <w:tr w:rsidR="007B4BA9" w:rsidRPr="00D52873" w14:paraId="32E8DF21" w14:textId="77777777" w:rsidTr="002578F5">
        <w:tc>
          <w:tcPr>
            <w:tcW w:w="4955" w:type="dxa"/>
            <w:gridSpan w:val="3"/>
            <w:tcBorders>
              <w:top w:val="single" w:sz="4" w:space="0" w:color="auto"/>
            </w:tcBorders>
          </w:tcPr>
          <w:p w14:paraId="2650A06A" w14:textId="77777777" w:rsidR="007B4BA9" w:rsidRPr="00D52873" w:rsidRDefault="007B4BA9" w:rsidP="002578F5">
            <w:pPr>
              <w:jc w:val="center"/>
              <w:rPr>
                <w:rFonts w:ascii="Times New Roman" w:hAnsi="Times New Roman" w:cs="Times New Roman"/>
                <w:b/>
                <w:bCs/>
                <w:iCs/>
              </w:rPr>
            </w:pPr>
            <w:r w:rsidRPr="00D52873">
              <w:rPr>
                <w:rFonts w:ascii="Times New Roman" w:hAnsi="Times New Roman" w:cs="Times New Roman"/>
                <w:b/>
                <w:bCs/>
                <w:iCs/>
              </w:rPr>
              <w:t>Dependent Variable</w:t>
            </w:r>
          </w:p>
        </w:tc>
        <w:tc>
          <w:tcPr>
            <w:tcW w:w="5305" w:type="dxa"/>
            <w:gridSpan w:val="3"/>
            <w:tcBorders>
              <w:top w:val="single" w:sz="4" w:space="0" w:color="auto"/>
            </w:tcBorders>
          </w:tcPr>
          <w:p w14:paraId="7E26D5E6" w14:textId="77777777" w:rsidR="007B4BA9" w:rsidRPr="00D52873" w:rsidRDefault="007B4BA9" w:rsidP="002578F5">
            <w:pPr>
              <w:jc w:val="center"/>
              <w:rPr>
                <w:rFonts w:ascii="Times New Roman" w:hAnsi="Times New Roman" w:cs="Times New Roman"/>
                <w:b/>
                <w:bCs/>
                <w:iCs/>
              </w:rPr>
            </w:pPr>
            <w:r w:rsidRPr="00D52873">
              <w:rPr>
                <w:rFonts w:ascii="Times New Roman" w:hAnsi="Times New Roman" w:cs="Times New Roman"/>
                <w:b/>
                <w:bCs/>
                <w:iCs/>
              </w:rPr>
              <w:t>Independent Variables</w:t>
            </w:r>
          </w:p>
        </w:tc>
      </w:tr>
      <w:tr w:rsidR="007B4BA9" w:rsidRPr="00D52873" w14:paraId="41223DC9" w14:textId="77777777" w:rsidTr="002578F5">
        <w:tc>
          <w:tcPr>
            <w:tcW w:w="1440" w:type="dxa"/>
            <w:tcBorders>
              <w:bottom w:val="single" w:sz="4" w:space="0" w:color="auto"/>
            </w:tcBorders>
          </w:tcPr>
          <w:p w14:paraId="2AC4B128" w14:textId="77777777" w:rsidR="007B4BA9" w:rsidRPr="00D52873" w:rsidRDefault="007B4BA9" w:rsidP="002578F5">
            <w:pPr>
              <w:jc w:val="both"/>
              <w:rPr>
                <w:rFonts w:ascii="Times New Roman" w:hAnsi="Times New Roman" w:cs="Times New Roman"/>
                <w:b/>
                <w:bCs/>
                <w:i/>
                <w:iCs/>
              </w:rPr>
            </w:pPr>
            <w:r w:rsidRPr="00D52873">
              <w:rPr>
                <w:rFonts w:ascii="Times New Roman" w:hAnsi="Times New Roman" w:cs="Times New Roman"/>
                <w:b/>
                <w:bCs/>
                <w:i/>
                <w:iCs/>
              </w:rPr>
              <w:t>Identifier</w:t>
            </w:r>
          </w:p>
        </w:tc>
        <w:tc>
          <w:tcPr>
            <w:tcW w:w="1890" w:type="dxa"/>
            <w:tcBorders>
              <w:bottom w:val="single" w:sz="4" w:space="0" w:color="auto"/>
            </w:tcBorders>
          </w:tcPr>
          <w:p w14:paraId="56CD1FE6" w14:textId="77777777" w:rsidR="007B4BA9" w:rsidRPr="00D52873" w:rsidRDefault="007B4BA9" w:rsidP="002578F5">
            <w:pPr>
              <w:jc w:val="both"/>
              <w:rPr>
                <w:rFonts w:ascii="Times New Roman" w:hAnsi="Times New Roman" w:cs="Times New Roman"/>
                <w:b/>
                <w:bCs/>
                <w:i/>
                <w:iCs/>
              </w:rPr>
            </w:pPr>
            <w:r w:rsidRPr="00D52873">
              <w:rPr>
                <w:rFonts w:ascii="Times New Roman" w:hAnsi="Times New Roman" w:cs="Times New Roman"/>
                <w:b/>
                <w:bCs/>
                <w:i/>
                <w:iCs/>
              </w:rPr>
              <w:t xml:space="preserve">Definition </w:t>
            </w:r>
          </w:p>
        </w:tc>
        <w:tc>
          <w:tcPr>
            <w:tcW w:w="1625" w:type="dxa"/>
            <w:tcBorders>
              <w:bottom w:val="single" w:sz="4" w:space="0" w:color="auto"/>
            </w:tcBorders>
          </w:tcPr>
          <w:p w14:paraId="164DA8A1" w14:textId="77777777" w:rsidR="007B4BA9" w:rsidRPr="00D52873" w:rsidRDefault="007B4BA9" w:rsidP="002578F5">
            <w:pPr>
              <w:jc w:val="both"/>
              <w:rPr>
                <w:rFonts w:ascii="Times New Roman" w:hAnsi="Times New Roman" w:cs="Times New Roman"/>
                <w:b/>
                <w:bCs/>
                <w:i/>
                <w:iCs/>
              </w:rPr>
            </w:pPr>
            <w:r w:rsidRPr="00D52873">
              <w:rPr>
                <w:rFonts w:ascii="Times New Roman" w:hAnsi="Times New Roman" w:cs="Times New Roman"/>
                <w:b/>
                <w:bCs/>
                <w:i/>
                <w:iCs/>
              </w:rPr>
              <w:t>Measure Unit</w:t>
            </w:r>
          </w:p>
        </w:tc>
        <w:tc>
          <w:tcPr>
            <w:tcW w:w="1350" w:type="dxa"/>
            <w:tcBorders>
              <w:bottom w:val="single" w:sz="4" w:space="0" w:color="auto"/>
            </w:tcBorders>
          </w:tcPr>
          <w:p w14:paraId="3C4AD572" w14:textId="77777777" w:rsidR="007B4BA9" w:rsidRPr="00D52873" w:rsidRDefault="007B4BA9" w:rsidP="002578F5">
            <w:pPr>
              <w:jc w:val="both"/>
              <w:rPr>
                <w:rFonts w:ascii="Times New Roman" w:hAnsi="Times New Roman" w:cs="Times New Roman"/>
                <w:b/>
                <w:bCs/>
                <w:i/>
                <w:iCs/>
              </w:rPr>
            </w:pPr>
            <w:r w:rsidRPr="00D52873">
              <w:rPr>
                <w:rFonts w:ascii="Times New Roman" w:hAnsi="Times New Roman" w:cs="Times New Roman"/>
                <w:b/>
                <w:bCs/>
                <w:i/>
                <w:iCs/>
              </w:rPr>
              <w:t>Identifier</w:t>
            </w:r>
          </w:p>
        </w:tc>
        <w:tc>
          <w:tcPr>
            <w:tcW w:w="1980" w:type="dxa"/>
            <w:tcBorders>
              <w:bottom w:val="single" w:sz="4" w:space="0" w:color="auto"/>
            </w:tcBorders>
          </w:tcPr>
          <w:p w14:paraId="1DEB4FA8" w14:textId="77777777" w:rsidR="007B4BA9" w:rsidRPr="00D52873" w:rsidRDefault="007B4BA9" w:rsidP="002578F5">
            <w:pPr>
              <w:jc w:val="both"/>
              <w:rPr>
                <w:rFonts w:ascii="Times New Roman" w:hAnsi="Times New Roman" w:cs="Times New Roman"/>
                <w:b/>
                <w:bCs/>
                <w:i/>
                <w:iCs/>
              </w:rPr>
            </w:pPr>
            <w:r w:rsidRPr="00D52873">
              <w:rPr>
                <w:rFonts w:ascii="Times New Roman" w:hAnsi="Times New Roman" w:cs="Times New Roman"/>
                <w:b/>
                <w:bCs/>
                <w:i/>
                <w:iCs/>
              </w:rPr>
              <w:t xml:space="preserve">Definition </w:t>
            </w:r>
          </w:p>
        </w:tc>
        <w:tc>
          <w:tcPr>
            <w:tcW w:w="1975" w:type="dxa"/>
            <w:tcBorders>
              <w:bottom w:val="single" w:sz="4" w:space="0" w:color="auto"/>
            </w:tcBorders>
          </w:tcPr>
          <w:p w14:paraId="675BA051" w14:textId="77777777" w:rsidR="007B4BA9" w:rsidRPr="00D52873" w:rsidRDefault="007B4BA9" w:rsidP="002578F5">
            <w:pPr>
              <w:jc w:val="both"/>
              <w:rPr>
                <w:rFonts w:ascii="Times New Roman" w:hAnsi="Times New Roman" w:cs="Times New Roman"/>
                <w:b/>
                <w:bCs/>
                <w:i/>
                <w:iCs/>
              </w:rPr>
            </w:pPr>
            <w:r w:rsidRPr="00D52873">
              <w:rPr>
                <w:rFonts w:ascii="Times New Roman" w:hAnsi="Times New Roman" w:cs="Times New Roman"/>
                <w:b/>
                <w:bCs/>
                <w:i/>
                <w:iCs/>
              </w:rPr>
              <w:t>Measure Unit</w:t>
            </w:r>
          </w:p>
        </w:tc>
      </w:tr>
      <w:tr w:rsidR="007B4BA9" w:rsidRPr="00D52873" w14:paraId="7F57B89B" w14:textId="77777777" w:rsidTr="002578F5">
        <w:tc>
          <w:tcPr>
            <w:tcW w:w="1440" w:type="dxa"/>
            <w:tcBorders>
              <w:top w:val="single" w:sz="4" w:space="0" w:color="auto"/>
            </w:tcBorders>
          </w:tcPr>
          <w:p w14:paraId="59A9133F" w14:textId="77777777" w:rsidR="007B4BA9" w:rsidRPr="00D52873" w:rsidRDefault="007B4BA9" w:rsidP="002578F5">
            <w:pPr>
              <w:jc w:val="both"/>
              <w:rPr>
                <w:rFonts w:ascii="Times New Roman" w:hAnsi="Times New Roman" w:cs="Times New Roman"/>
                <w:bCs/>
                <w:i/>
                <w:iCs/>
              </w:rPr>
            </w:pPr>
            <w:proofErr w:type="spellStart"/>
            <w:r w:rsidRPr="00D52873">
              <w:rPr>
                <w:rFonts w:ascii="Times New Roman" w:hAnsi="Times New Roman" w:cs="Times New Roman"/>
                <w:bCs/>
                <w:i/>
                <w:iCs/>
              </w:rPr>
              <w:t>GEconomic</w:t>
            </w:r>
            <w:proofErr w:type="spellEnd"/>
          </w:p>
        </w:tc>
        <w:tc>
          <w:tcPr>
            <w:tcW w:w="1890" w:type="dxa"/>
            <w:tcBorders>
              <w:top w:val="single" w:sz="4" w:space="0" w:color="auto"/>
            </w:tcBorders>
          </w:tcPr>
          <w:p w14:paraId="46543FD0"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Economic growth</w:t>
            </w:r>
          </w:p>
        </w:tc>
        <w:tc>
          <w:tcPr>
            <w:tcW w:w="1625" w:type="dxa"/>
            <w:tcBorders>
              <w:top w:val="single" w:sz="4" w:space="0" w:color="auto"/>
            </w:tcBorders>
          </w:tcPr>
          <w:p w14:paraId="2920E5EE"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GDP growth (WDI)</w:t>
            </w:r>
          </w:p>
        </w:tc>
        <w:tc>
          <w:tcPr>
            <w:tcW w:w="1350" w:type="dxa"/>
            <w:tcBorders>
              <w:top w:val="single" w:sz="4" w:space="0" w:color="auto"/>
            </w:tcBorders>
          </w:tcPr>
          <w:p w14:paraId="6E21AD5B" w14:textId="77777777" w:rsidR="007B4BA9" w:rsidRPr="00D52873" w:rsidRDefault="007B4BA9" w:rsidP="002578F5">
            <w:pPr>
              <w:jc w:val="both"/>
              <w:rPr>
                <w:rFonts w:ascii="Times New Roman" w:hAnsi="Times New Roman" w:cs="Times New Roman"/>
                <w:bCs/>
                <w:i/>
                <w:iCs/>
              </w:rPr>
            </w:pPr>
            <w:proofErr w:type="spellStart"/>
            <w:r w:rsidRPr="00D52873">
              <w:rPr>
                <w:rFonts w:ascii="Times New Roman" w:hAnsi="Times New Roman" w:cs="Times New Roman"/>
                <w:bCs/>
                <w:i/>
                <w:iCs/>
              </w:rPr>
              <w:t>CClimate</w:t>
            </w:r>
            <w:proofErr w:type="spellEnd"/>
          </w:p>
        </w:tc>
        <w:tc>
          <w:tcPr>
            <w:tcW w:w="1980" w:type="dxa"/>
            <w:tcBorders>
              <w:top w:val="single" w:sz="4" w:space="0" w:color="auto"/>
            </w:tcBorders>
          </w:tcPr>
          <w:p w14:paraId="1D046A5B"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 xml:space="preserve">Climate change </w:t>
            </w:r>
          </w:p>
        </w:tc>
        <w:tc>
          <w:tcPr>
            <w:tcW w:w="1975" w:type="dxa"/>
            <w:tcBorders>
              <w:top w:val="single" w:sz="4" w:space="0" w:color="auto"/>
            </w:tcBorders>
          </w:tcPr>
          <w:p w14:paraId="4D70E6EC"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 xml:space="preserve">Average annual surface temperature (IMF) </w:t>
            </w:r>
          </w:p>
        </w:tc>
      </w:tr>
      <w:tr w:rsidR="007B4BA9" w:rsidRPr="00D52873" w14:paraId="456A26AD" w14:textId="77777777" w:rsidTr="002578F5">
        <w:tc>
          <w:tcPr>
            <w:tcW w:w="1440" w:type="dxa"/>
          </w:tcPr>
          <w:p w14:paraId="63522072" w14:textId="77777777" w:rsidR="007B4BA9" w:rsidRPr="00D52873" w:rsidRDefault="007B4BA9" w:rsidP="002578F5">
            <w:pPr>
              <w:jc w:val="both"/>
              <w:rPr>
                <w:rFonts w:ascii="Times New Roman" w:hAnsi="Times New Roman" w:cs="Times New Roman"/>
                <w:bCs/>
                <w:iCs/>
              </w:rPr>
            </w:pPr>
          </w:p>
        </w:tc>
        <w:tc>
          <w:tcPr>
            <w:tcW w:w="1890" w:type="dxa"/>
          </w:tcPr>
          <w:p w14:paraId="60B3A548" w14:textId="77777777" w:rsidR="007B4BA9" w:rsidRPr="00D52873" w:rsidRDefault="007B4BA9" w:rsidP="002578F5">
            <w:pPr>
              <w:jc w:val="both"/>
              <w:rPr>
                <w:rFonts w:ascii="Times New Roman" w:hAnsi="Times New Roman" w:cs="Times New Roman"/>
                <w:bCs/>
                <w:iCs/>
              </w:rPr>
            </w:pPr>
          </w:p>
        </w:tc>
        <w:tc>
          <w:tcPr>
            <w:tcW w:w="1625" w:type="dxa"/>
          </w:tcPr>
          <w:p w14:paraId="66D89C43" w14:textId="77777777" w:rsidR="007B4BA9" w:rsidRPr="00D52873" w:rsidRDefault="007B4BA9" w:rsidP="002578F5">
            <w:pPr>
              <w:jc w:val="both"/>
              <w:rPr>
                <w:rFonts w:ascii="Times New Roman" w:hAnsi="Times New Roman" w:cs="Times New Roman"/>
                <w:bCs/>
                <w:iCs/>
              </w:rPr>
            </w:pPr>
          </w:p>
        </w:tc>
        <w:tc>
          <w:tcPr>
            <w:tcW w:w="1350" w:type="dxa"/>
          </w:tcPr>
          <w:p w14:paraId="1EEF9FC4" w14:textId="77777777" w:rsidR="007B4BA9" w:rsidRPr="00D52873" w:rsidRDefault="007B4BA9" w:rsidP="002578F5">
            <w:pPr>
              <w:jc w:val="both"/>
              <w:rPr>
                <w:rFonts w:ascii="Times New Roman" w:hAnsi="Times New Roman" w:cs="Times New Roman"/>
                <w:bCs/>
                <w:i/>
                <w:iCs/>
              </w:rPr>
            </w:pPr>
            <w:proofErr w:type="spellStart"/>
            <w:r w:rsidRPr="00D52873">
              <w:rPr>
                <w:rFonts w:ascii="Times New Roman" w:hAnsi="Times New Roman" w:cs="Times New Roman"/>
                <w:bCs/>
                <w:i/>
                <w:iCs/>
              </w:rPr>
              <w:t>ETax</w:t>
            </w:r>
            <w:proofErr w:type="spellEnd"/>
          </w:p>
        </w:tc>
        <w:tc>
          <w:tcPr>
            <w:tcW w:w="1980" w:type="dxa"/>
          </w:tcPr>
          <w:p w14:paraId="69D0EB7B"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 xml:space="preserve">Environmental tax </w:t>
            </w:r>
          </w:p>
        </w:tc>
        <w:tc>
          <w:tcPr>
            <w:tcW w:w="1975" w:type="dxa"/>
          </w:tcPr>
          <w:p w14:paraId="0EE6C041"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Environmental tax as a per centage of total tax (OECD)</w:t>
            </w:r>
          </w:p>
        </w:tc>
      </w:tr>
      <w:tr w:rsidR="007B4BA9" w:rsidRPr="00D52873" w14:paraId="4D15B930" w14:textId="77777777" w:rsidTr="002578F5">
        <w:tc>
          <w:tcPr>
            <w:tcW w:w="1440" w:type="dxa"/>
          </w:tcPr>
          <w:p w14:paraId="145A8302" w14:textId="77777777" w:rsidR="007B4BA9" w:rsidRPr="00D52873" w:rsidRDefault="007B4BA9" w:rsidP="002578F5">
            <w:pPr>
              <w:jc w:val="both"/>
              <w:rPr>
                <w:rFonts w:ascii="Times New Roman" w:hAnsi="Times New Roman" w:cs="Times New Roman"/>
                <w:bCs/>
                <w:iCs/>
              </w:rPr>
            </w:pPr>
          </w:p>
        </w:tc>
        <w:tc>
          <w:tcPr>
            <w:tcW w:w="1890" w:type="dxa"/>
          </w:tcPr>
          <w:p w14:paraId="6F609421" w14:textId="77777777" w:rsidR="007B4BA9" w:rsidRPr="00D52873" w:rsidRDefault="007B4BA9" w:rsidP="002578F5">
            <w:pPr>
              <w:jc w:val="both"/>
              <w:rPr>
                <w:rFonts w:ascii="Times New Roman" w:hAnsi="Times New Roman" w:cs="Times New Roman"/>
                <w:bCs/>
                <w:iCs/>
              </w:rPr>
            </w:pPr>
          </w:p>
        </w:tc>
        <w:tc>
          <w:tcPr>
            <w:tcW w:w="1625" w:type="dxa"/>
          </w:tcPr>
          <w:p w14:paraId="671F9CDD" w14:textId="77777777" w:rsidR="007B4BA9" w:rsidRPr="00D52873" w:rsidRDefault="007B4BA9" w:rsidP="002578F5">
            <w:pPr>
              <w:jc w:val="both"/>
              <w:rPr>
                <w:rFonts w:ascii="Times New Roman" w:hAnsi="Times New Roman" w:cs="Times New Roman"/>
                <w:bCs/>
                <w:iCs/>
              </w:rPr>
            </w:pPr>
          </w:p>
        </w:tc>
        <w:tc>
          <w:tcPr>
            <w:tcW w:w="1350" w:type="dxa"/>
          </w:tcPr>
          <w:p w14:paraId="42D1B343" w14:textId="77777777" w:rsidR="007B4BA9" w:rsidRPr="00D52873" w:rsidRDefault="007B4BA9" w:rsidP="002578F5">
            <w:pPr>
              <w:jc w:val="both"/>
              <w:rPr>
                <w:rFonts w:ascii="Times New Roman" w:hAnsi="Times New Roman" w:cs="Times New Roman"/>
                <w:bCs/>
                <w:i/>
                <w:iCs/>
              </w:rPr>
            </w:pPr>
            <w:proofErr w:type="spellStart"/>
            <w:r w:rsidRPr="00D52873">
              <w:rPr>
                <w:rFonts w:ascii="Times New Roman" w:hAnsi="Times New Roman" w:cs="Times New Roman"/>
                <w:bCs/>
                <w:i/>
                <w:iCs/>
              </w:rPr>
              <w:t>GIncentive</w:t>
            </w:r>
            <w:proofErr w:type="spellEnd"/>
          </w:p>
        </w:tc>
        <w:tc>
          <w:tcPr>
            <w:tcW w:w="1980" w:type="dxa"/>
          </w:tcPr>
          <w:p w14:paraId="01D6D72D"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Green incentive</w:t>
            </w:r>
          </w:p>
        </w:tc>
        <w:tc>
          <w:tcPr>
            <w:tcW w:w="1975" w:type="dxa"/>
          </w:tcPr>
          <w:p w14:paraId="2A0997EA"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Expenditure on environmental protection (IMF)</w:t>
            </w:r>
          </w:p>
        </w:tc>
      </w:tr>
      <w:tr w:rsidR="007B4BA9" w:rsidRPr="00D52873" w14:paraId="2569471A" w14:textId="77777777" w:rsidTr="002578F5">
        <w:tc>
          <w:tcPr>
            <w:tcW w:w="1440" w:type="dxa"/>
          </w:tcPr>
          <w:p w14:paraId="556E345D" w14:textId="77777777" w:rsidR="007B4BA9" w:rsidRPr="00D52873" w:rsidRDefault="007B4BA9" w:rsidP="002578F5">
            <w:pPr>
              <w:jc w:val="both"/>
              <w:rPr>
                <w:rFonts w:ascii="Times New Roman" w:hAnsi="Times New Roman" w:cs="Times New Roman"/>
                <w:bCs/>
                <w:iCs/>
              </w:rPr>
            </w:pPr>
          </w:p>
        </w:tc>
        <w:tc>
          <w:tcPr>
            <w:tcW w:w="1890" w:type="dxa"/>
          </w:tcPr>
          <w:p w14:paraId="7FDBAA06" w14:textId="77777777" w:rsidR="007B4BA9" w:rsidRPr="00D52873" w:rsidRDefault="007B4BA9" w:rsidP="002578F5">
            <w:pPr>
              <w:jc w:val="both"/>
              <w:rPr>
                <w:rFonts w:ascii="Times New Roman" w:hAnsi="Times New Roman" w:cs="Times New Roman"/>
                <w:bCs/>
                <w:iCs/>
              </w:rPr>
            </w:pPr>
          </w:p>
        </w:tc>
        <w:tc>
          <w:tcPr>
            <w:tcW w:w="1625" w:type="dxa"/>
          </w:tcPr>
          <w:p w14:paraId="2916AB02" w14:textId="77777777" w:rsidR="007B4BA9" w:rsidRPr="00D52873" w:rsidRDefault="007B4BA9" w:rsidP="002578F5">
            <w:pPr>
              <w:jc w:val="both"/>
              <w:rPr>
                <w:rFonts w:ascii="Times New Roman" w:hAnsi="Times New Roman" w:cs="Times New Roman"/>
                <w:bCs/>
                <w:iCs/>
              </w:rPr>
            </w:pPr>
          </w:p>
        </w:tc>
        <w:tc>
          <w:tcPr>
            <w:tcW w:w="1350" w:type="dxa"/>
          </w:tcPr>
          <w:p w14:paraId="65AB24E5" w14:textId="77777777" w:rsidR="007B4BA9" w:rsidRPr="00D52873" w:rsidRDefault="007B4BA9" w:rsidP="002578F5">
            <w:pPr>
              <w:jc w:val="both"/>
              <w:rPr>
                <w:rFonts w:ascii="Times New Roman" w:hAnsi="Times New Roman" w:cs="Times New Roman"/>
                <w:bCs/>
                <w:i/>
                <w:iCs/>
              </w:rPr>
            </w:pPr>
            <w:proofErr w:type="spellStart"/>
            <w:r w:rsidRPr="00D52873">
              <w:rPr>
                <w:rFonts w:ascii="Times New Roman" w:hAnsi="Times New Roman" w:cs="Times New Roman"/>
                <w:bCs/>
                <w:i/>
                <w:iCs/>
              </w:rPr>
              <w:t>GPopulation</w:t>
            </w:r>
            <w:proofErr w:type="spellEnd"/>
          </w:p>
        </w:tc>
        <w:tc>
          <w:tcPr>
            <w:tcW w:w="1980" w:type="dxa"/>
          </w:tcPr>
          <w:p w14:paraId="71B355BB"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Population growth</w:t>
            </w:r>
          </w:p>
        </w:tc>
        <w:tc>
          <w:tcPr>
            <w:tcW w:w="1975" w:type="dxa"/>
          </w:tcPr>
          <w:p w14:paraId="07ECE065"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Annual rate of population change (WDI)</w:t>
            </w:r>
          </w:p>
        </w:tc>
      </w:tr>
      <w:tr w:rsidR="007B4BA9" w:rsidRPr="00D52873" w14:paraId="26382CF6" w14:textId="77777777" w:rsidTr="002578F5">
        <w:tc>
          <w:tcPr>
            <w:tcW w:w="1440" w:type="dxa"/>
          </w:tcPr>
          <w:p w14:paraId="52D98411" w14:textId="77777777" w:rsidR="007B4BA9" w:rsidRPr="00D52873" w:rsidRDefault="007B4BA9" w:rsidP="002578F5">
            <w:pPr>
              <w:jc w:val="both"/>
              <w:rPr>
                <w:rFonts w:ascii="Times New Roman" w:hAnsi="Times New Roman" w:cs="Times New Roman"/>
                <w:bCs/>
                <w:iCs/>
              </w:rPr>
            </w:pPr>
          </w:p>
        </w:tc>
        <w:tc>
          <w:tcPr>
            <w:tcW w:w="1890" w:type="dxa"/>
          </w:tcPr>
          <w:p w14:paraId="7DAC4EEC" w14:textId="77777777" w:rsidR="007B4BA9" w:rsidRPr="00D52873" w:rsidRDefault="007B4BA9" w:rsidP="002578F5">
            <w:pPr>
              <w:jc w:val="both"/>
              <w:rPr>
                <w:rFonts w:ascii="Times New Roman" w:hAnsi="Times New Roman" w:cs="Times New Roman"/>
                <w:bCs/>
                <w:iCs/>
              </w:rPr>
            </w:pPr>
          </w:p>
        </w:tc>
        <w:tc>
          <w:tcPr>
            <w:tcW w:w="1625" w:type="dxa"/>
          </w:tcPr>
          <w:p w14:paraId="565CB044" w14:textId="77777777" w:rsidR="007B4BA9" w:rsidRPr="00D52873" w:rsidRDefault="007B4BA9" w:rsidP="002578F5">
            <w:pPr>
              <w:jc w:val="both"/>
              <w:rPr>
                <w:rFonts w:ascii="Times New Roman" w:hAnsi="Times New Roman" w:cs="Times New Roman"/>
                <w:bCs/>
                <w:iCs/>
              </w:rPr>
            </w:pPr>
          </w:p>
        </w:tc>
        <w:tc>
          <w:tcPr>
            <w:tcW w:w="1350" w:type="dxa"/>
          </w:tcPr>
          <w:p w14:paraId="3CE2F659" w14:textId="77777777" w:rsidR="007B4BA9" w:rsidRPr="00D52873" w:rsidRDefault="007B4BA9" w:rsidP="002578F5">
            <w:pPr>
              <w:jc w:val="both"/>
              <w:rPr>
                <w:rFonts w:ascii="Times New Roman" w:hAnsi="Times New Roman" w:cs="Times New Roman"/>
                <w:bCs/>
                <w:i/>
                <w:iCs/>
              </w:rPr>
            </w:pPr>
            <w:proofErr w:type="spellStart"/>
            <w:r w:rsidRPr="00D52873">
              <w:rPr>
                <w:rFonts w:ascii="Times New Roman" w:hAnsi="Times New Roman" w:cs="Times New Roman"/>
                <w:bCs/>
                <w:i/>
                <w:iCs/>
              </w:rPr>
              <w:t>DPopulation</w:t>
            </w:r>
            <w:proofErr w:type="spellEnd"/>
          </w:p>
        </w:tc>
        <w:tc>
          <w:tcPr>
            <w:tcW w:w="1980" w:type="dxa"/>
          </w:tcPr>
          <w:p w14:paraId="6A117F68"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Population density</w:t>
            </w:r>
          </w:p>
        </w:tc>
        <w:tc>
          <w:tcPr>
            <w:tcW w:w="1975" w:type="dxa"/>
          </w:tcPr>
          <w:p w14:paraId="3C51B922" w14:textId="77777777" w:rsidR="007B4BA9" w:rsidRPr="00D52873" w:rsidRDefault="007B4BA9" w:rsidP="002578F5">
            <w:pPr>
              <w:jc w:val="both"/>
              <w:rPr>
                <w:rFonts w:ascii="Times New Roman" w:hAnsi="Times New Roman" w:cs="Times New Roman"/>
                <w:bCs/>
                <w:iCs/>
              </w:rPr>
            </w:pPr>
            <w:r w:rsidRPr="00D52873">
              <w:rPr>
                <w:rFonts w:ascii="Times New Roman" w:hAnsi="Times New Roman" w:cs="Times New Roman"/>
                <w:bCs/>
                <w:iCs/>
              </w:rPr>
              <w:t>No. of people per square km of land area (WDI)</w:t>
            </w:r>
          </w:p>
        </w:tc>
      </w:tr>
      <w:tr w:rsidR="007B4BA9" w:rsidRPr="00D52873" w14:paraId="55DA91F8" w14:textId="77777777" w:rsidTr="002578F5">
        <w:tc>
          <w:tcPr>
            <w:tcW w:w="1440" w:type="dxa"/>
            <w:tcBorders>
              <w:bottom w:val="single" w:sz="4" w:space="0" w:color="auto"/>
            </w:tcBorders>
          </w:tcPr>
          <w:p w14:paraId="5421AA83" w14:textId="77777777" w:rsidR="007B4BA9" w:rsidRPr="00D52873" w:rsidRDefault="007B4BA9" w:rsidP="002578F5">
            <w:pPr>
              <w:jc w:val="both"/>
              <w:rPr>
                <w:rFonts w:ascii="Times New Roman" w:hAnsi="Times New Roman" w:cs="Times New Roman"/>
                <w:bCs/>
                <w:iCs/>
              </w:rPr>
            </w:pPr>
          </w:p>
        </w:tc>
        <w:tc>
          <w:tcPr>
            <w:tcW w:w="1890" w:type="dxa"/>
            <w:tcBorders>
              <w:bottom w:val="single" w:sz="4" w:space="0" w:color="auto"/>
            </w:tcBorders>
          </w:tcPr>
          <w:p w14:paraId="2A9758EE" w14:textId="77777777" w:rsidR="007B4BA9" w:rsidRPr="00D52873" w:rsidRDefault="007B4BA9" w:rsidP="002578F5">
            <w:pPr>
              <w:jc w:val="both"/>
              <w:rPr>
                <w:rFonts w:ascii="Times New Roman" w:hAnsi="Times New Roman" w:cs="Times New Roman"/>
                <w:bCs/>
                <w:iCs/>
              </w:rPr>
            </w:pPr>
          </w:p>
        </w:tc>
        <w:tc>
          <w:tcPr>
            <w:tcW w:w="1625" w:type="dxa"/>
            <w:tcBorders>
              <w:bottom w:val="single" w:sz="4" w:space="0" w:color="auto"/>
            </w:tcBorders>
          </w:tcPr>
          <w:p w14:paraId="0B3B672C" w14:textId="77777777" w:rsidR="007B4BA9" w:rsidRPr="00D52873" w:rsidRDefault="007B4BA9" w:rsidP="002578F5">
            <w:pPr>
              <w:jc w:val="both"/>
              <w:rPr>
                <w:rFonts w:ascii="Times New Roman" w:hAnsi="Times New Roman" w:cs="Times New Roman"/>
                <w:bCs/>
                <w:iCs/>
              </w:rPr>
            </w:pPr>
          </w:p>
        </w:tc>
        <w:tc>
          <w:tcPr>
            <w:tcW w:w="1350" w:type="dxa"/>
            <w:tcBorders>
              <w:bottom w:val="single" w:sz="4" w:space="0" w:color="auto"/>
            </w:tcBorders>
          </w:tcPr>
          <w:p w14:paraId="00F1CC1E" w14:textId="77777777" w:rsidR="007B4BA9" w:rsidRPr="00D52873" w:rsidRDefault="007B4BA9" w:rsidP="002578F5">
            <w:pPr>
              <w:jc w:val="both"/>
              <w:rPr>
                <w:rFonts w:ascii="Times New Roman" w:hAnsi="Times New Roman" w:cs="Times New Roman"/>
                <w:bCs/>
                <w:i/>
                <w:iCs/>
              </w:rPr>
            </w:pPr>
          </w:p>
        </w:tc>
        <w:tc>
          <w:tcPr>
            <w:tcW w:w="1980" w:type="dxa"/>
            <w:tcBorders>
              <w:bottom w:val="single" w:sz="4" w:space="0" w:color="auto"/>
            </w:tcBorders>
          </w:tcPr>
          <w:p w14:paraId="5730592A" w14:textId="77777777" w:rsidR="007B4BA9" w:rsidRPr="00D52873" w:rsidRDefault="007B4BA9" w:rsidP="002578F5">
            <w:pPr>
              <w:jc w:val="both"/>
              <w:rPr>
                <w:rFonts w:ascii="Times New Roman" w:hAnsi="Times New Roman" w:cs="Times New Roman"/>
                <w:bCs/>
                <w:iCs/>
              </w:rPr>
            </w:pPr>
          </w:p>
        </w:tc>
        <w:tc>
          <w:tcPr>
            <w:tcW w:w="1975" w:type="dxa"/>
            <w:tcBorders>
              <w:bottom w:val="single" w:sz="4" w:space="0" w:color="auto"/>
            </w:tcBorders>
          </w:tcPr>
          <w:p w14:paraId="74D977EC" w14:textId="77777777" w:rsidR="007B4BA9" w:rsidRPr="00D52873" w:rsidRDefault="007B4BA9" w:rsidP="002578F5">
            <w:pPr>
              <w:jc w:val="both"/>
              <w:rPr>
                <w:rFonts w:ascii="Times New Roman" w:hAnsi="Times New Roman" w:cs="Times New Roman"/>
                <w:bCs/>
                <w:iCs/>
              </w:rPr>
            </w:pPr>
          </w:p>
        </w:tc>
      </w:tr>
    </w:tbl>
    <w:p w14:paraId="3D1EAD09" w14:textId="77777777" w:rsidR="007B4BA9" w:rsidRPr="00D52873" w:rsidRDefault="007B4BA9" w:rsidP="007B4BA9">
      <w:pPr>
        <w:spacing w:line="360" w:lineRule="auto"/>
        <w:jc w:val="both"/>
        <w:rPr>
          <w:rFonts w:ascii="Times New Roman" w:hAnsi="Times New Roman" w:cs="Times New Roman"/>
          <w:bCs/>
          <w:iCs/>
        </w:rPr>
      </w:pPr>
    </w:p>
    <w:p w14:paraId="5CE11938" w14:textId="66934EE8" w:rsidR="007B4BA9" w:rsidRPr="00D52873" w:rsidRDefault="007B4BA9" w:rsidP="007B4BA9">
      <w:pPr>
        <w:spacing w:line="480" w:lineRule="auto"/>
        <w:jc w:val="both"/>
        <w:rPr>
          <w:rFonts w:ascii="Times New Roman" w:hAnsi="Times New Roman" w:cs="Times New Roman"/>
          <w:bCs/>
          <w:iCs/>
          <w:sz w:val="24"/>
          <w:szCs w:val="24"/>
        </w:rPr>
      </w:pPr>
      <w:r w:rsidRPr="00D52873">
        <w:rPr>
          <w:rFonts w:ascii="Times New Roman" w:hAnsi="Times New Roman" w:cs="Times New Roman"/>
          <w:b/>
          <w:bCs/>
          <w:iCs/>
          <w:sz w:val="24"/>
          <w:szCs w:val="24"/>
        </w:rPr>
        <w:t>Table 2.1</w:t>
      </w:r>
      <w:r w:rsidRPr="00D52873">
        <w:rPr>
          <w:rFonts w:ascii="Times New Roman" w:hAnsi="Times New Roman" w:cs="Times New Roman"/>
          <w:bCs/>
          <w:iCs/>
          <w:sz w:val="24"/>
          <w:szCs w:val="24"/>
        </w:rPr>
        <w:t xml:space="preserve"> above gives a summary of variables included in this study, their identifiers, definition, and their respective measurement units.</w:t>
      </w:r>
    </w:p>
    <w:p w14:paraId="267D0C4D" w14:textId="77777777" w:rsidR="00833C92" w:rsidRPr="00D52873" w:rsidRDefault="00833C92" w:rsidP="007B4BA9">
      <w:pPr>
        <w:spacing w:line="480" w:lineRule="auto"/>
        <w:jc w:val="both"/>
        <w:rPr>
          <w:rFonts w:ascii="Times New Roman" w:hAnsi="Times New Roman" w:cs="Times New Roman"/>
          <w:bCs/>
          <w:iCs/>
          <w:sz w:val="24"/>
          <w:szCs w:val="24"/>
        </w:rPr>
      </w:pPr>
    </w:p>
    <w:p w14:paraId="6E264B1B" w14:textId="594831E5" w:rsidR="00833C92" w:rsidRPr="00D52873" w:rsidRDefault="00833C92" w:rsidP="00833C92">
      <w:pPr>
        <w:spacing w:line="480" w:lineRule="auto"/>
        <w:jc w:val="both"/>
        <w:rPr>
          <w:rFonts w:ascii="Times New Roman" w:hAnsi="Times New Roman" w:cs="Times New Roman"/>
          <w:b/>
          <w:bCs/>
          <w:iCs/>
          <w:sz w:val="24"/>
          <w:szCs w:val="24"/>
        </w:rPr>
      </w:pPr>
      <w:r w:rsidRPr="00D52873">
        <w:rPr>
          <w:rFonts w:ascii="Times New Roman" w:hAnsi="Times New Roman" w:cs="Times New Roman"/>
          <w:b/>
          <w:bCs/>
          <w:iCs/>
          <w:sz w:val="24"/>
          <w:szCs w:val="24"/>
        </w:rPr>
        <w:t>2.3.</w:t>
      </w:r>
      <w:r w:rsidR="00D7404E">
        <w:rPr>
          <w:rFonts w:ascii="Times New Roman" w:hAnsi="Times New Roman" w:cs="Times New Roman"/>
          <w:b/>
          <w:bCs/>
          <w:iCs/>
          <w:sz w:val="24"/>
          <w:szCs w:val="24"/>
        </w:rPr>
        <w:t>3</w:t>
      </w:r>
      <w:r w:rsidRPr="00D52873">
        <w:rPr>
          <w:rFonts w:ascii="Times New Roman" w:hAnsi="Times New Roman" w:cs="Times New Roman"/>
          <w:b/>
          <w:bCs/>
          <w:iCs/>
          <w:sz w:val="24"/>
          <w:szCs w:val="24"/>
        </w:rPr>
        <w:t>. D</w:t>
      </w:r>
      <w:r w:rsidRPr="00D52873">
        <w:rPr>
          <w:rFonts w:ascii="Times New Roman" w:hAnsi="Times New Roman" w:cs="Times New Roman"/>
          <w:b/>
          <w:bCs/>
          <w:sz w:val="24"/>
          <w:szCs w:val="24"/>
        </w:rPr>
        <w:t xml:space="preserve">iagnostic checks  </w:t>
      </w:r>
    </w:p>
    <w:p w14:paraId="4E1C2E8A" w14:textId="61728047" w:rsidR="00833C92" w:rsidRPr="00D52873" w:rsidRDefault="00833C92" w:rsidP="00833C92">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To ascertain the slope homogeneity (or the existence of slope heterogeneity) of the dataset we conducted tests using a combination of </w:t>
      </w:r>
      <w:sdt>
        <w:sdtPr>
          <w:rPr>
            <w:rFonts w:ascii="Times New Roman" w:hAnsi="Times New Roman" w:cs="Times New Roman"/>
            <w:bCs/>
            <w:iCs/>
            <w:color w:val="000000"/>
            <w:szCs w:val="24"/>
          </w:rPr>
          <w:tag w:val="MENDELEY_CITATION_v3_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RE9JIjoiMTAuMTAxNi9qLmplY29ub20uMjAwNy4wNS4wMTAiLCJJU1NOIjoiMDMwNDQwNzYiLCJpc3N1ZWQiOnsiZGF0ZS1wYXJ0cyI6W1syMDA4LDFdXX0sInBhZ2UiOiI1MC05My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lzc3VlIjoiMSIsInZvbHVtZSI6IjE0MiIsImNvbnRhaW5lci10aXRsZS1zaG9ydCI6IkogRWNvbm9tIn0sImlzVGVtcG9yYXJ5IjpmYWxzZX1dfQ=="/>
          <w:id w:val="605930637"/>
          <w:placeholder>
            <w:docPart w:val="7BF4D194ACC846689F81356723FEF98B"/>
          </w:placeholder>
        </w:sdtPr>
        <w:sdtContent>
          <w:proofErr w:type="spellStart"/>
          <w:r w:rsidR="00BA2410" w:rsidRPr="00BA2410">
            <w:rPr>
              <w:rFonts w:eastAsia="Times New Roman"/>
              <w:color w:val="000000"/>
            </w:rPr>
            <w:t>Pesaran</w:t>
          </w:r>
          <w:proofErr w:type="spellEnd"/>
          <w:r w:rsidR="00BA2410" w:rsidRPr="00BA2410">
            <w:rPr>
              <w:rFonts w:eastAsia="Times New Roman"/>
              <w:color w:val="000000"/>
            </w:rPr>
            <w:t xml:space="preserve"> &amp; Yamagata (2008)</w:t>
          </w:r>
        </w:sdtContent>
      </w:sdt>
      <w:r w:rsidRPr="00D52873">
        <w:rPr>
          <w:rFonts w:ascii="Times New Roman" w:hAnsi="Times New Roman" w:cs="Times New Roman"/>
          <w:bCs/>
          <w:iCs/>
          <w:sz w:val="24"/>
          <w:szCs w:val="24"/>
        </w:rPr>
        <w:t xml:space="preserve"> and the Heteroskedasticity and Autocorrelation Consistent (HAC) consistent test statistic derived by </w:t>
      </w:r>
      <w:sdt>
        <w:sdtPr>
          <w:rPr>
            <w:rFonts w:ascii="Times New Roman" w:hAnsi="Times New Roman" w:cs="Times New Roman"/>
            <w:bCs/>
            <w:iCs/>
            <w:color w:val="000000"/>
            <w:szCs w:val="24"/>
          </w:rPr>
          <w:tag w:val="MENDELEY_CITATION_v3_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"/>
          <w:id w:val="526453537"/>
          <w:placeholder>
            <w:docPart w:val="7BF4D194ACC846689F81356723FEF98B"/>
          </w:placeholder>
        </w:sdtPr>
        <w:sdtContent>
          <w:r w:rsidR="00BA2410" w:rsidRPr="00BA2410">
            <w:rPr>
              <w:rFonts w:eastAsia="Times New Roman"/>
              <w:color w:val="000000"/>
            </w:rPr>
            <w:t>Blomquist &amp; Westerlund (2013)</w:t>
          </w:r>
        </w:sdtContent>
      </w:sdt>
      <w:r w:rsidRPr="00D52873">
        <w:rPr>
          <w:rFonts w:ascii="Times New Roman" w:hAnsi="Times New Roman" w:cs="Times New Roman"/>
          <w:bCs/>
          <w:iCs/>
          <w:sz w:val="24"/>
          <w:szCs w:val="24"/>
        </w:rPr>
        <w:t xml:space="preserve"> models for robustness. </w:t>
      </w:r>
      <w:sdt>
        <w:sdtPr>
          <w:rPr>
            <w:rFonts w:ascii="Times New Roman" w:hAnsi="Times New Roman" w:cs="Times New Roman"/>
            <w:bCs/>
            <w:iCs/>
            <w:color w:val="000000"/>
            <w:szCs w:val="24"/>
          </w:rPr>
          <w:tag w:val="MENDELEY_CITATION_v3_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"/>
          <w:id w:val="-139501890"/>
          <w:placeholder>
            <w:docPart w:val="7BF4D194ACC846689F81356723FEF98B"/>
          </w:placeholder>
        </w:sdtPr>
        <w:sdtContent>
          <w:r w:rsidR="00BA2410" w:rsidRPr="00BA2410">
            <w:rPr>
              <w:rFonts w:eastAsia="Times New Roman"/>
              <w:color w:val="000000"/>
            </w:rPr>
            <w:t>Blomquist &amp; Westerlund (2013)</w:t>
          </w:r>
        </w:sdtContent>
      </w:sdt>
      <w:r w:rsidRPr="00D52873">
        <w:rPr>
          <w:rFonts w:ascii="Times New Roman" w:hAnsi="Times New Roman" w:cs="Times New Roman"/>
          <w:bCs/>
          <w:iCs/>
          <w:sz w:val="24"/>
          <w:szCs w:val="24"/>
        </w:rPr>
        <w:t xml:space="preserve"> developed a HAC robust version of slope homogeneity test: </w:t>
      </w:r>
      <m:oMath>
        <m:acc>
          <m:accPr>
            <m:chr m:val="̅"/>
            <m:ctrlPr>
              <w:rPr>
                <w:rFonts w:ascii="Cambria Math" w:hAnsi="Cambria Math" w:cs="Times New Roman"/>
                <w:bCs/>
                <w:i/>
                <w:iCs/>
                <w:sz w:val="24"/>
                <w:szCs w:val="24"/>
              </w:rPr>
            </m:ctrlPr>
          </m:accPr>
          <m:e>
            <m:r>
              <w:rPr>
                <w:rFonts w:ascii="Cambria Math" w:hAnsi="Cambria Math" w:cs="Times New Roman"/>
                <w:sz w:val="24"/>
                <w:szCs w:val="24"/>
              </w:rPr>
              <m:t>Δ</m:t>
            </m:r>
          </m:e>
        </m:acc>
        <m:r>
          <w:rPr>
            <w:rFonts w:ascii="Cambria Math" w:hAnsi="Cambria Math" w:cs="Times New Roman"/>
            <w:sz w:val="24"/>
            <w:szCs w:val="24"/>
          </w:rPr>
          <m:t>HAC</m:t>
        </m:r>
      </m:oMath>
      <w:r w:rsidRPr="00D52873">
        <w:rPr>
          <w:rFonts w:ascii="Times New Roman" w:hAnsi="Times New Roman" w:cs="Times New Roman"/>
          <w:bCs/>
          <w:iCs/>
          <w:sz w:val="24"/>
          <w:szCs w:val="24"/>
        </w:rPr>
        <w:t xml:space="preserve"> and </w:t>
      </w:r>
      <m:oMath>
        <m:acc>
          <m:accPr>
            <m:chr m:val="̅"/>
            <m:ctrlPr>
              <w:rPr>
                <w:rFonts w:ascii="Cambria Math" w:hAnsi="Cambria Math" w:cs="Times New Roman"/>
                <w:bCs/>
                <w:i/>
                <w:iCs/>
                <w:sz w:val="24"/>
                <w:szCs w:val="24"/>
              </w:rPr>
            </m:ctrlPr>
          </m:accPr>
          <m:e>
            <m:r>
              <w:rPr>
                <w:rFonts w:ascii="Cambria Math" w:hAnsi="Cambria Math" w:cs="Times New Roman"/>
                <w:sz w:val="24"/>
                <w:szCs w:val="24"/>
              </w:rPr>
              <m:t>Δ</m:t>
            </m:r>
          </m:e>
        </m:acc>
        <m:r>
          <w:rPr>
            <w:rFonts w:ascii="Cambria Math" w:hAnsi="Cambria Math" w:cs="Times New Roman"/>
            <w:sz w:val="24"/>
            <w:szCs w:val="24"/>
          </w:rPr>
          <m:t>HACadj</m:t>
        </m:r>
      </m:oMath>
      <w:r w:rsidRPr="00D52873">
        <w:rPr>
          <w:rFonts w:ascii="Times New Roman" w:eastAsiaTheme="minorEastAsia" w:hAnsi="Times New Roman" w:cs="Times New Roman"/>
          <w:sz w:val="24"/>
          <w:szCs w:val="24"/>
        </w:rPr>
        <w:t xml:space="preserve"> </w:t>
      </w:r>
      <w:sdt>
        <w:sdtPr>
          <w:rPr>
            <w:rFonts w:ascii="Times New Roman" w:eastAsiaTheme="minorEastAsia" w:hAnsi="Times New Roman" w:cs="Times New Roman"/>
            <w:color w:val="000000"/>
            <w:sz w:val="24"/>
            <w:szCs w:val="24"/>
          </w:rPr>
          <w:tag w:val="MENDELEY_CITATION_v3_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"/>
          <w:id w:val="-678349817"/>
          <w:placeholder>
            <w:docPart w:val="58612680A6E84AA2AFAF12F8DA91862B"/>
          </w:placeholder>
        </w:sdtPr>
        <w:sdtContent>
          <w:r w:rsidR="00BA2410" w:rsidRPr="00BA2410">
            <w:rPr>
              <w:rFonts w:ascii="Times New Roman" w:eastAsiaTheme="minorEastAsia" w:hAnsi="Times New Roman" w:cs="Times New Roman"/>
              <w:color w:val="000000"/>
              <w:sz w:val="24"/>
              <w:szCs w:val="24"/>
            </w:rPr>
            <w:t>(Hussain et al., 2022)</w:t>
          </w:r>
        </w:sdtContent>
      </w:sdt>
      <w:r w:rsidRPr="00D52873">
        <w:rPr>
          <w:rFonts w:ascii="Times New Roman" w:hAnsi="Times New Roman" w:cs="Times New Roman"/>
          <w:bCs/>
          <w:iCs/>
          <w:sz w:val="24"/>
          <w:szCs w:val="24"/>
        </w:rPr>
        <w:t>.</w:t>
      </w:r>
    </w:p>
    <w:p w14:paraId="2A3234FB" w14:textId="56D8869A" w:rsidR="00833C92" w:rsidRPr="00D52873" w:rsidRDefault="00833C92" w:rsidP="00833C92">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homogeneity test results from the two econometric models are presented in </w:t>
      </w:r>
      <w:r w:rsidRPr="00D52873">
        <w:rPr>
          <w:rFonts w:ascii="Times New Roman" w:hAnsi="Times New Roman" w:cs="Times New Roman"/>
          <w:b/>
          <w:iCs/>
          <w:sz w:val="24"/>
          <w:szCs w:val="24"/>
        </w:rPr>
        <w:t>Table 2.</w:t>
      </w:r>
      <w:r w:rsidR="00F34881">
        <w:rPr>
          <w:rFonts w:ascii="Times New Roman" w:hAnsi="Times New Roman" w:cs="Times New Roman"/>
          <w:b/>
          <w:iCs/>
          <w:sz w:val="24"/>
          <w:szCs w:val="24"/>
        </w:rPr>
        <w:t>2</w:t>
      </w:r>
      <w:r w:rsidRPr="00D52873">
        <w:rPr>
          <w:rFonts w:ascii="Times New Roman" w:hAnsi="Times New Roman" w:cs="Times New Roman"/>
          <w:bCs/>
          <w:iCs/>
          <w:sz w:val="24"/>
          <w:szCs w:val="24"/>
        </w:rPr>
        <w:t xml:space="preserve">. </w:t>
      </w:r>
      <w:proofErr w:type="spellStart"/>
      <w:r w:rsidRPr="00D52873">
        <w:rPr>
          <w:rFonts w:ascii="Times New Roman" w:hAnsi="Times New Roman" w:cs="Times New Roman"/>
          <w:bCs/>
          <w:iCs/>
          <w:sz w:val="24"/>
          <w:szCs w:val="24"/>
        </w:rPr>
        <w:t>Pesaran</w:t>
      </w:r>
      <w:proofErr w:type="spellEnd"/>
      <w:r w:rsidRPr="00D52873">
        <w:rPr>
          <w:rFonts w:ascii="Times New Roman" w:hAnsi="Times New Roman" w:cs="Times New Roman"/>
          <w:bCs/>
          <w:iCs/>
          <w:sz w:val="24"/>
          <w:szCs w:val="24"/>
        </w:rPr>
        <w:t xml:space="preserve"> &amp; Yamagata </w:t>
      </w:r>
      <w:sdt>
        <w:sdtPr>
          <w:rPr>
            <w:rFonts w:ascii="Times New Roman" w:hAnsi="Times New Roman" w:cs="Times New Roman"/>
            <w:bCs/>
            <w:iCs/>
            <w:color w:val="000000"/>
            <w:szCs w:val="24"/>
          </w:rPr>
          <w:tag w:val="MENDELEY_CITATION_v3_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RE9JIjoiMTAuMTAxNi9qLmplY29ub20uMjAwNy4wNS4wMTAiLCJJU1NOIjoiMDMwNDQwNzYiLCJpc3N1ZWQiOnsiZGF0ZS1wYXJ0cyI6W1syMDA4LDFdXX0sInBhZ2UiOiI1MC05My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lzc3VlIjoiMSIsInZvbHVtZSI6IjE0MiIsImNvbnRhaW5lci10aXRsZS1zaG9ydCI6IkogRWNvbm9tIn0sImlzVGVtcG9yYXJ5IjpmYWxzZX1dfQ=="/>
          <w:id w:val="-1871141317"/>
          <w:placeholder>
            <w:docPart w:val="7BF4D194ACC846689F81356723FEF98B"/>
          </w:placeholder>
        </w:sdtPr>
        <w:sdtContent>
          <w:r w:rsidR="00BA2410" w:rsidRPr="00BA2410">
            <w:rPr>
              <w:rFonts w:eastAsia="Times New Roman"/>
              <w:color w:val="000000"/>
            </w:rPr>
            <w:t xml:space="preserve">(Hashem </w:t>
          </w:r>
          <w:proofErr w:type="spellStart"/>
          <w:r w:rsidR="00BA2410" w:rsidRPr="00BA2410">
            <w:rPr>
              <w:rFonts w:eastAsia="Times New Roman"/>
              <w:color w:val="000000"/>
            </w:rPr>
            <w:t>Pesaran</w:t>
          </w:r>
          <w:proofErr w:type="spellEnd"/>
          <w:r w:rsidR="00BA2410" w:rsidRPr="00BA2410">
            <w:rPr>
              <w:rFonts w:eastAsia="Times New Roman"/>
              <w:color w:val="000000"/>
            </w:rPr>
            <w:t xml:space="preserve"> &amp; Yamagata, 2008a)</w:t>
          </w:r>
        </w:sdtContent>
      </w:sdt>
      <w:r w:rsidRPr="00D52873">
        <w:rPr>
          <w:rFonts w:ascii="Times New Roman" w:hAnsi="Times New Roman" w:cs="Times New Roman"/>
          <w:bCs/>
          <w:iCs/>
          <w:sz w:val="24"/>
          <w:szCs w:val="24"/>
        </w:rPr>
        <w:t xml:space="preserve"> Delta test, shows gives a statistic of 26.599 at 1% significance level, while that of the Adjusted Delta test statistic stands at 31.116 at 1% significance level, both affirming the existence of heterogeneity. Blomquist &amp; Westerlund (2013) did not differ much. HAC statistic is 25.551 at 1% significance, and that of the Adjusted HAC is 29.889 at 1% significance level. The null hypothesis of the test is of </w:t>
      </w:r>
      <w:r w:rsidR="00C57D14">
        <w:rPr>
          <w:rFonts w:ascii="Times New Roman" w:hAnsi="Times New Roman" w:cs="Times New Roman"/>
          <w:bCs/>
          <w:iCs/>
          <w:sz w:val="24"/>
          <w:szCs w:val="24"/>
        </w:rPr>
        <w:t>homogeneous</w:t>
      </w:r>
      <w:r w:rsidRPr="00D52873">
        <w:rPr>
          <w:rFonts w:ascii="Times New Roman" w:hAnsi="Times New Roman" w:cs="Times New Roman"/>
          <w:bCs/>
          <w:iCs/>
          <w:sz w:val="24"/>
          <w:szCs w:val="24"/>
        </w:rPr>
        <w:t xml:space="preserve"> slopes. This implies all slope coefficients are identical across all cross-sectional units.</w:t>
      </w:r>
      <w:r w:rsidRPr="00D52873">
        <w:rPr>
          <w:rStyle w:val="FootnoteReference"/>
          <w:rFonts w:ascii="Times New Roman" w:hAnsi="Times New Roman" w:cs="Times New Roman"/>
          <w:bCs/>
          <w:iCs/>
          <w:sz w:val="24"/>
          <w:szCs w:val="24"/>
        </w:rPr>
        <w:footnoteReference w:id="2"/>
      </w:r>
      <w:r w:rsidRPr="00D52873">
        <w:rPr>
          <w:rFonts w:ascii="Times New Roman" w:hAnsi="Times New Roman" w:cs="Times New Roman"/>
          <w:bCs/>
          <w:iCs/>
          <w:sz w:val="24"/>
          <w:szCs w:val="24"/>
        </w:rPr>
        <w:t xml:space="preserve">  </w:t>
      </w:r>
    </w:p>
    <w:p w14:paraId="63275AA5" w14:textId="3D4B052C" w:rsidR="00833C92" w:rsidRPr="00D52873" w:rsidRDefault="00C57D14" w:rsidP="00833C92">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 delta</w:t>
      </w:r>
      <w:r w:rsidR="00833C92" w:rsidRPr="00D52873">
        <w:rPr>
          <w:rFonts w:ascii="Times New Roman" w:hAnsi="Times New Roman" w:cs="Times New Roman"/>
          <w:bCs/>
          <w:iCs/>
          <w:sz w:val="24"/>
          <w:szCs w:val="24"/>
        </w:rPr>
        <w:t xml:space="preserve"> test statistic is 26.599 at 1% significance level, while the test statistic for the adjusted delta is 31.116 at </w:t>
      </w:r>
      <w:bookmarkStart w:id="8" w:name="_Hlk121778446"/>
      <w:r w:rsidR="00833C92" w:rsidRPr="00D52873">
        <w:rPr>
          <w:rFonts w:ascii="Times New Roman" w:hAnsi="Times New Roman" w:cs="Times New Roman"/>
          <w:bCs/>
          <w:iCs/>
          <w:sz w:val="24"/>
          <w:szCs w:val="24"/>
        </w:rPr>
        <w:t>1% significance level</w:t>
      </w:r>
      <w:bookmarkEnd w:id="8"/>
      <w:r w:rsidR="00833C92" w:rsidRPr="00D52873">
        <w:rPr>
          <w:rFonts w:ascii="Times New Roman" w:hAnsi="Times New Roman" w:cs="Times New Roman"/>
          <w:bCs/>
          <w:iCs/>
          <w:sz w:val="24"/>
          <w:szCs w:val="24"/>
        </w:rPr>
        <w:t xml:space="preserve">. On the other hand, </w:t>
      </w:r>
      <w:r>
        <w:rPr>
          <w:rFonts w:ascii="Times New Roman" w:hAnsi="Times New Roman" w:cs="Times New Roman"/>
          <w:bCs/>
          <w:iCs/>
          <w:sz w:val="24"/>
          <w:szCs w:val="24"/>
        </w:rPr>
        <w:t xml:space="preserve">the </w:t>
      </w:r>
      <w:r w:rsidR="00833C92" w:rsidRPr="00D52873">
        <w:rPr>
          <w:rFonts w:ascii="Times New Roman" w:hAnsi="Times New Roman" w:cs="Times New Roman"/>
          <w:bCs/>
          <w:iCs/>
          <w:sz w:val="24"/>
          <w:szCs w:val="24"/>
        </w:rPr>
        <w:t xml:space="preserve">HAC statistic is 25.551 at </w:t>
      </w:r>
      <w:bookmarkStart w:id="9" w:name="_Hlk121778496"/>
      <w:r w:rsidR="00833C92" w:rsidRPr="00D52873">
        <w:rPr>
          <w:rFonts w:ascii="Times New Roman" w:hAnsi="Times New Roman" w:cs="Times New Roman"/>
          <w:bCs/>
          <w:iCs/>
          <w:sz w:val="24"/>
          <w:szCs w:val="24"/>
        </w:rPr>
        <w:t>1% significance level</w:t>
      </w:r>
      <w:bookmarkEnd w:id="9"/>
      <w:r w:rsidR="00833C92" w:rsidRPr="00D52873">
        <w:rPr>
          <w:rFonts w:ascii="Times New Roman" w:hAnsi="Times New Roman" w:cs="Times New Roman"/>
          <w:bCs/>
          <w:iCs/>
          <w:sz w:val="24"/>
          <w:szCs w:val="24"/>
        </w:rPr>
        <w:t xml:space="preserve">, while the adjusted HAC is 29.889 1% significance level. Thus, all tests reject the null hypothesis of slope homogeneity.   </w:t>
      </w:r>
    </w:p>
    <w:p w14:paraId="77CD677F" w14:textId="77777777" w:rsidR="00833C92" w:rsidRPr="00D52873" w:rsidRDefault="00833C92" w:rsidP="00833C92">
      <w:pPr>
        <w:spacing w:line="360" w:lineRule="auto"/>
        <w:jc w:val="both"/>
        <w:rPr>
          <w:rFonts w:ascii="Times New Roman" w:hAnsi="Times New Roman" w:cs="Times New Roman"/>
          <w:b/>
          <w:bCs/>
          <w:iCs/>
        </w:rPr>
      </w:pPr>
    </w:p>
    <w:p w14:paraId="1E086122" w14:textId="484C8C2F" w:rsidR="00833C92" w:rsidRPr="00D52873" w:rsidRDefault="00833C92" w:rsidP="00833C92">
      <w:pPr>
        <w:spacing w:line="360" w:lineRule="auto"/>
        <w:jc w:val="both"/>
        <w:rPr>
          <w:rFonts w:ascii="Times New Roman" w:hAnsi="Times New Roman" w:cs="Times New Roman"/>
          <w:bCs/>
          <w:iCs/>
        </w:rPr>
      </w:pPr>
      <w:r w:rsidRPr="00D52873">
        <w:rPr>
          <w:rFonts w:ascii="Times New Roman" w:hAnsi="Times New Roman" w:cs="Times New Roman"/>
          <w:b/>
          <w:bCs/>
          <w:iCs/>
        </w:rPr>
        <w:t>Table 2.</w:t>
      </w:r>
      <w:r w:rsidR="00F34881">
        <w:rPr>
          <w:rFonts w:ascii="Times New Roman" w:hAnsi="Times New Roman" w:cs="Times New Roman"/>
          <w:b/>
          <w:bCs/>
          <w:iCs/>
        </w:rPr>
        <w:t>2</w:t>
      </w:r>
      <w:r w:rsidRPr="00D52873">
        <w:rPr>
          <w:rFonts w:ascii="Times New Roman" w:hAnsi="Times New Roman" w:cs="Times New Roman"/>
          <w:bCs/>
          <w:iCs/>
        </w:rPr>
        <w:t xml:space="preserve"> Slope homogeneity test results                                                                  </w:t>
      </w:r>
    </w:p>
    <w:tbl>
      <w:tblPr>
        <w:tblStyle w:val="TableGrid"/>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1170"/>
        <w:gridCol w:w="1170"/>
      </w:tblGrid>
      <w:tr w:rsidR="00833C92" w:rsidRPr="00D52873" w14:paraId="7F560B0E" w14:textId="77777777" w:rsidTr="002578F5">
        <w:tc>
          <w:tcPr>
            <w:tcW w:w="4982" w:type="dxa"/>
            <w:tcBorders>
              <w:top w:val="single" w:sz="4" w:space="0" w:color="auto"/>
            </w:tcBorders>
          </w:tcPr>
          <w:p w14:paraId="428321B4" w14:textId="77777777" w:rsidR="00833C92" w:rsidRPr="00D52873" w:rsidRDefault="00833C92" w:rsidP="002578F5">
            <w:pPr>
              <w:ind w:left="360"/>
              <w:jc w:val="both"/>
              <w:rPr>
                <w:rFonts w:ascii="Times New Roman" w:hAnsi="Times New Roman" w:cs="Times New Roman"/>
                <w:bCs/>
                <w:i/>
                <w:iCs/>
              </w:rPr>
            </w:pPr>
            <w:r w:rsidRPr="00D52873">
              <w:rPr>
                <w:rFonts w:ascii="Times New Roman" w:hAnsi="Times New Roman" w:cs="Times New Roman"/>
                <w:bCs/>
                <w:i/>
                <w:iCs/>
              </w:rPr>
              <w:t>Delta</w:t>
            </w:r>
          </w:p>
        </w:tc>
        <w:tc>
          <w:tcPr>
            <w:tcW w:w="1170" w:type="dxa"/>
            <w:tcBorders>
              <w:top w:val="single" w:sz="4" w:space="0" w:color="auto"/>
            </w:tcBorders>
          </w:tcPr>
          <w:p w14:paraId="3BB0D3C0" w14:textId="77777777" w:rsidR="00833C92" w:rsidRPr="00D52873" w:rsidRDefault="00833C92" w:rsidP="002578F5">
            <w:pPr>
              <w:jc w:val="both"/>
              <w:rPr>
                <w:rFonts w:ascii="Times New Roman" w:hAnsi="Times New Roman" w:cs="Times New Roman"/>
                <w:bCs/>
                <w:i/>
                <w:iCs/>
              </w:rPr>
            </w:pPr>
            <w:r w:rsidRPr="00D52873">
              <w:rPr>
                <w:rFonts w:ascii="Times New Roman" w:hAnsi="Times New Roman" w:cs="Times New Roman"/>
                <w:bCs/>
                <w:i/>
                <w:iCs/>
              </w:rPr>
              <w:t>Statistic</w:t>
            </w:r>
          </w:p>
        </w:tc>
        <w:tc>
          <w:tcPr>
            <w:tcW w:w="1170" w:type="dxa"/>
            <w:tcBorders>
              <w:top w:val="single" w:sz="4" w:space="0" w:color="auto"/>
            </w:tcBorders>
          </w:tcPr>
          <w:p w14:paraId="09B85308" w14:textId="77777777" w:rsidR="00833C92" w:rsidRPr="00D52873" w:rsidRDefault="00833C92" w:rsidP="002578F5">
            <w:pPr>
              <w:jc w:val="both"/>
              <w:rPr>
                <w:rFonts w:ascii="Times New Roman" w:hAnsi="Times New Roman" w:cs="Times New Roman"/>
                <w:bCs/>
                <w:i/>
                <w:iCs/>
              </w:rPr>
            </w:pPr>
            <w:r w:rsidRPr="00D52873">
              <w:rPr>
                <w:rFonts w:ascii="Times New Roman" w:hAnsi="Times New Roman" w:cs="Times New Roman"/>
                <w:bCs/>
                <w:i/>
                <w:iCs/>
              </w:rPr>
              <w:t>P-value</w:t>
            </w:r>
          </w:p>
        </w:tc>
      </w:tr>
      <w:tr w:rsidR="00833C92" w:rsidRPr="00D52873" w14:paraId="6303FF28" w14:textId="77777777" w:rsidTr="002578F5">
        <w:tc>
          <w:tcPr>
            <w:tcW w:w="4982" w:type="dxa"/>
          </w:tcPr>
          <w:p w14:paraId="22F31E49"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        </w:t>
            </w:r>
            <w:proofErr w:type="spellStart"/>
            <w:r w:rsidRPr="00D52873">
              <w:rPr>
                <w:rFonts w:ascii="Times New Roman" w:hAnsi="Times New Roman" w:cs="Times New Roman"/>
                <w:bCs/>
                <w:iCs/>
              </w:rPr>
              <w:t>Pesaran</w:t>
            </w:r>
            <w:proofErr w:type="spellEnd"/>
            <w:r w:rsidRPr="00D52873">
              <w:rPr>
                <w:rFonts w:ascii="Times New Roman" w:hAnsi="Times New Roman" w:cs="Times New Roman"/>
                <w:bCs/>
                <w:iCs/>
              </w:rPr>
              <w:t xml:space="preserve"> &amp; Yamagata (2008), delta</w:t>
            </w:r>
          </w:p>
        </w:tc>
        <w:tc>
          <w:tcPr>
            <w:tcW w:w="1170" w:type="dxa"/>
          </w:tcPr>
          <w:p w14:paraId="63DD9648"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26.599           </w:t>
            </w:r>
          </w:p>
        </w:tc>
        <w:tc>
          <w:tcPr>
            <w:tcW w:w="1170" w:type="dxa"/>
          </w:tcPr>
          <w:p w14:paraId="46DB3819"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0.000</w:t>
            </w:r>
          </w:p>
        </w:tc>
      </w:tr>
      <w:tr w:rsidR="00833C92" w:rsidRPr="00D52873" w14:paraId="2B5ACB7B" w14:textId="77777777" w:rsidTr="002578F5">
        <w:tc>
          <w:tcPr>
            <w:tcW w:w="4982" w:type="dxa"/>
          </w:tcPr>
          <w:p w14:paraId="2B6086D6"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        </w:t>
            </w:r>
            <w:proofErr w:type="spellStart"/>
            <w:r w:rsidRPr="00D52873">
              <w:rPr>
                <w:rFonts w:ascii="Times New Roman" w:hAnsi="Times New Roman" w:cs="Times New Roman"/>
                <w:bCs/>
                <w:iCs/>
              </w:rPr>
              <w:t>Pesaran</w:t>
            </w:r>
            <w:proofErr w:type="spellEnd"/>
            <w:r w:rsidRPr="00D52873">
              <w:rPr>
                <w:rFonts w:ascii="Times New Roman" w:hAnsi="Times New Roman" w:cs="Times New Roman"/>
                <w:bCs/>
                <w:iCs/>
              </w:rPr>
              <w:t xml:space="preserve"> &amp; Yamagata (2008), adjusted delta</w:t>
            </w:r>
          </w:p>
        </w:tc>
        <w:tc>
          <w:tcPr>
            <w:tcW w:w="1170" w:type="dxa"/>
          </w:tcPr>
          <w:p w14:paraId="31218966"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31.116           </w:t>
            </w:r>
          </w:p>
        </w:tc>
        <w:tc>
          <w:tcPr>
            <w:tcW w:w="1170" w:type="dxa"/>
          </w:tcPr>
          <w:p w14:paraId="6EA0D6BC"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0.000</w:t>
            </w:r>
          </w:p>
        </w:tc>
      </w:tr>
      <w:tr w:rsidR="00833C92" w:rsidRPr="00D52873" w14:paraId="751746A2" w14:textId="77777777" w:rsidTr="002578F5">
        <w:tc>
          <w:tcPr>
            <w:tcW w:w="4982" w:type="dxa"/>
          </w:tcPr>
          <w:p w14:paraId="553CF7C9" w14:textId="77777777" w:rsidR="00833C92" w:rsidRPr="00D52873" w:rsidRDefault="00833C92" w:rsidP="002578F5">
            <w:pPr>
              <w:ind w:left="360"/>
              <w:jc w:val="both"/>
              <w:rPr>
                <w:rFonts w:ascii="Times New Roman" w:hAnsi="Times New Roman" w:cs="Times New Roman"/>
                <w:bCs/>
                <w:i/>
                <w:iCs/>
              </w:rPr>
            </w:pPr>
            <w:r w:rsidRPr="00D52873">
              <w:rPr>
                <w:rFonts w:ascii="Times New Roman" w:hAnsi="Times New Roman" w:cs="Times New Roman"/>
                <w:bCs/>
                <w:i/>
                <w:iCs/>
              </w:rPr>
              <w:t>HAC</w:t>
            </w:r>
          </w:p>
        </w:tc>
        <w:tc>
          <w:tcPr>
            <w:tcW w:w="1170" w:type="dxa"/>
          </w:tcPr>
          <w:p w14:paraId="1EFACC83" w14:textId="77777777" w:rsidR="00833C92" w:rsidRPr="00D52873" w:rsidRDefault="00833C92" w:rsidP="002578F5">
            <w:pPr>
              <w:jc w:val="both"/>
              <w:rPr>
                <w:rFonts w:ascii="Times New Roman" w:hAnsi="Times New Roman" w:cs="Times New Roman"/>
                <w:bCs/>
                <w:iCs/>
              </w:rPr>
            </w:pPr>
          </w:p>
        </w:tc>
        <w:tc>
          <w:tcPr>
            <w:tcW w:w="1170" w:type="dxa"/>
          </w:tcPr>
          <w:p w14:paraId="1684860C" w14:textId="77777777" w:rsidR="00833C92" w:rsidRPr="00D52873" w:rsidRDefault="00833C92" w:rsidP="002578F5">
            <w:pPr>
              <w:jc w:val="both"/>
              <w:rPr>
                <w:rFonts w:ascii="Times New Roman" w:hAnsi="Times New Roman" w:cs="Times New Roman"/>
                <w:bCs/>
                <w:iCs/>
              </w:rPr>
            </w:pPr>
          </w:p>
        </w:tc>
      </w:tr>
      <w:tr w:rsidR="00833C92" w:rsidRPr="00D52873" w14:paraId="41AEB570" w14:textId="77777777" w:rsidTr="002578F5">
        <w:tc>
          <w:tcPr>
            <w:tcW w:w="4982" w:type="dxa"/>
          </w:tcPr>
          <w:p w14:paraId="18FDB19C"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        Blomquist &amp; Westerlund (2013), HAC</w:t>
            </w:r>
          </w:p>
        </w:tc>
        <w:tc>
          <w:tcPr>
            <w:tcW w:w="1170" w:type="dxa"/>
          </w:tcPr>
          <w:p w14:paraId="579371C8"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25.551           </w:t>
            </w:r>
          </w:p>
        </w:tc>
        <w:tc>
          <w:tcPr>
            <w:tcW w:w="1170" w:type="dxa"/>
          </w:tcPr>
          <w:p w14:paraId="4E80E3C4"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0.000</w:t>
            </w:r>
          </w:p>
        </w:tc>
      </w:tr>
      <w:tr w:rsidR="00833C92" w:rsidRPr="00D52873" w14:paraId="74E3073E" w14:textId="77777777" w:rsidTr="002578F5">
        <w:tc>
          <w:tcPr>
            <w:tcW w:w="4982" w:type="dxa"/>
            <w:tcBorders>
              <w:bottom w:val="single" w:sz="4" w:space="0" w:color="auto"/>
            </w:tcBorders>
          </w:tcPr>
          <w:p w14:paraId="66735E5B"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        Blomquist &amp; Westerlund (2013), adjusted HAC</w:t>
            </w:r>
          </w:p>
        </w:tc>
        <w:tc>
          <w:tcPr>
            <w:tcW w:w="1170" w:type="dxa"/>
            <w:tcBorders>
              <w:bottom w:val="single" w:sz="4" w:space="0" w:color="auto"/>
            </w:tcBorders>
          </w:tcPr>
          <w:p w14:paraId="72F7ACA3"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29.889           </w:t>
            </w:r>
          </w:p>
        </w:tc>
        <w:tc>
          <w:tcPr>
            <w:tcW w:w="1170" w:type="dxa"/>
            <w:tcBorders>
              <w:bottom w:val="single" w:sz="4" w:space="0" w:color="auto"/>
            </w:tcBorders>
          </w:tcPr>
          <w:p w14:paraId="22A6D26B"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0.000</w:t>
            </w:r>
          </w:p>
        </w:tc>
      </w:tr>
    </w:tbl>
    <w:p w14:paraId="4499D474" w14:textId="77777777" w:rsidR="00833C92" w:rsidRPr="00D52873" w:rsidRDefault="00833C92" w:rsidP="00833C92">
      <w:pPr>
        <w:spacing w:line="480" w:lineRule="auto"/>
        <w:jc w:val="both"/>
        <w:rPr>
          <w:rFonts w:ascii="Times New Roman" w:hAnsi="Times New Roman" w:cs="Times New Roman"/>
          <w:bCs/>
          <w:iCs/>
          <w:sz w:val="24"/>
          <w:szCs w:val="24"/>
        </w:rPr>
      </w:pPr>
      <w:r w:rsidRPr="00D52873">
        <w:rPr>
          <w:rFonts w:ascii="Times New Roman" w:hAnsi="Times New Roman" w:cs="Times New Roman"/>
          <w:bCs/>
          <w:iCs/>
        </w:rPr>
        <w:t xml:space="preserve">         </w:t>
      </w:r>
    </w:p>
    <w:p w14:paraId="5C783497" w14:textId="2C9917BD" w:rsidR="00833C92" w:rsidRPr="00D52873" w:rsidRDefault="00833C92" w:rsidP="00833C92">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Heterogeneity is significant in explaining the inability </w:t>
      </w:r>
      <w:r w:rsidR="00265975">
        <w:rPr>
          <w:rFonts w:ascii="Times New Roman" w:hAnsi="Times New Roman" w:cs="Times New Roman"/>
          <w:bCs/>
          <w:iCs/>
          <w:sz w:val="24"/>
          <w:szCs w:val="24"/>
        </w:rPr>
        <w:t>to achieve</w:t>
      </w:r>
      <w:r w:rsidRPr="00D52873">
        <w:rPr>
          <w:rFonts w:ascii="Times New Roman" w:hAnsi="Times New Roman" w:cs="Times New Roman"/>
          <w:bCs/>
          <w:iCs/>
          <w:sz w:val="24"/>
          <w:szCs w:val="24"/>
        </w:rPr>
        <w:t xml:space="preserve"> common convergence on the impact of anthropogenic climate change on economic growth. This current finding is consistent with the </w:t>
      </w:r>
      <w:r w:rsidR="00265975">
        <w:rPr>
          <w:rFonts w:ascii="Times New Roman" w:hAnsi="Times New Roman" w:cs="Times New Roman"/>
          <w:bCs/>
          <w:iCs/>
          <w:sz w:val="24"/>
          <w:szCs w:val="24"/>
        </w:rPr>
        <w:t>findings</w:t>
      </w:r>
      <w:r w:rsidRPr="00D52873">
        <w:rPr>
          <w:rFonts w:ascii="Times New Roman" w:hAnsi="Times New Roman" w:cs="Times New Roman"/>
          <w:bCs/>
          <w:iCs/>
          <w:sz w:val="24"/>
          <w:szCs w:val="24"/>
        </w:rPr>
        <w:t xml:space="preserve"> of previous studies </w:t>
      </w:r>
      <w:sdt>
        <w:sdtPr>
          <w:rPr>
            <w:rFonts w:ascii="Times New Roman" w:hAnsi="Times New Roman" w:cs="Times New Roman"/>
            <w:bCs/>
            <w:iCs/>
            <w:color w:val="000000"/>
            <w:szCs w:val="24"/>
          </w:rPr>
          <w:tag w:val="MENDELEY_CITATION_v3_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
          <w:id w:val="1594975860"/>
          <w:placeholder>
            <w:docPart w:val="7BF4D194ACC846689F81356723FEF98B"/>
          </w:placeholder>
        </w:sdtPr>
        <w:sdtContent>
          <w:r w:rsidR="00BA2410" w:rsidRPr="00BA2410">
            <w:rPr>
              <w:rFonts w:eastAsia="Times New Roman"/>
              <w:color w:val="000000"/>
            </w:rPr>
            <w:t>(Ginbo, 2022; S. Kumar &amp; Khanna, 2023; Y. Zhao &amp; Liu, 2023)</w:t>
          </w:r>
        </w:sdtContent>
      </w:sdt>
      <w:r w:rsidRPr="00D52873">
        <w:rPr>
          <w:rFonts w:ascii="Times New Roman" w:hAnsi="Times New Roman" w:cs="Times New Roman"/>
          <w:bCs/>
          <w:iCs/>
          <w:color w:val="000000"/>
          <w:sz w:val="24"/>
          <w:szCs w:val="24"/>
        </w:rPr>
        <w:t>.</w:t>
      </w:r>
      <w:r w:rsidRPr="00D52873">
        <w:rPr>
          <w:rFonts w:ascii="Times New Roman" w:hAnsi="Times New Roman" w:cs="Times New Roman"/>
          <w:bCs/>
          <w:iCs/>
          <w:sz w:val="24"/>
          <w:szCs w:val="24"/>
        </w:rPr>
        <w:t xml:space="preserve"> </w:t>
      </w:r>
      <w:proofErr w:type="spellStart"/>
      <w:r w:rsidRPr="00D52873">
        <w:rPr>
          <w:rFonts w:ascii="Times New Roman" w:hAnsi="Times New Roman" w:cs="Times New Roman"/>
          <w:bCs/>
          <w:iCs/>
          <w:sz w:val="24"/>
          <w:szCs w:val="24"/>
        </w:rPr>
        <w:t>Ginbo</w:t>
      </w:r>
      <w:proofErr w:type="spellEnd"/>
      <w:r w:rsidRPr="00D52873">
        <w:rPr>
          <w:rFonts w:ascii="Times New Roman" w:hAnsi="Times New Roman" w:cs="Times New Roman"/>
          <w:bCs/>
          <w:iCs/>
          <w:sz w:val="24"/>
          <w:szCs w:val="24"/>
        </w:rPr>
        <w:t xml:space="preserve"> </w:t>
      </w:r>
      <w:sdt>
        <w:sdtPr>
          <w:rPr>
            <w:rFonts w:ascii="Times New Roman" w:hAnsi="Times New Roman" w:cs="Times New Roman"/>
            <w:bCs/>
            <w:iCs/>
            <w:color w:val="000000"/>
            <w:sz w:val="24"/>
            <w:szCs w:val="24"/>
          </w:rPr>
          <w:tag w:val="MENDELEY_CITATION_v3_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"/>
          <w:id w:val="-1787962148"/>
          <w:placeholder>
            <w:docPart w:val="7BF4D194ACC846689F81356723FEF98B"/>
          </w:placeholder>
        </w:sdtPr>
        <w:sdtContent>
          <w:r w:rsidR="00BA2410" w:rsidRPr="00BA2410">
            <w:rPr>
              <w:rFonts w:ascii="Times New Roman" w:hAnsi="Times New Roman" w:cs="Times New Roman"/>
              <w:bCs/>
              <w:iCs/>
              <w:color w:val="000000"/>
              <w:sz w:val="24"/>
              <w:szCs w:val="24"/>
            </w:rPr>
            <w:t>(</w:t>
          </w:r>
          <w:proofErr w:type="spellStart"/>
          <w:r w:rsidR="00BA2410" w:rsidRPr="00BA2410">
            <w:rPr>
              <w:rFonts w:ascii="Times New Roman" w:hAnsi="Times New Roman" w:cs="Times New Roman"/>
              <w:bCs/>
              <w:iCs/>
              <w:color w:val="000000"/>
              <w:sz w:val="24"/>
              <w:szCs w:val="24"/>
            </w:rPr>
            <w:t>Ginbo</w:t>
          </w:r>
          <w:proofErr w:type="spellEnd"/>
          <w:r w:rsidR="00BA2410" w:rsidRPr="00BA2410">
            <w:rPr>
              <w:rFonts w:ascii="Times New Roman" w:hAnsi="Times New Roman" w:cs="Times New Roman"/>
              <w:bCs/>
              <w:iCs/>
              <w:color w:val="000000"/>
              <w:sz w:val="24"/>
              <w:szCs w:val="24"/>
            </w:rPr>
            <w:t>, 2022)</w:t>
          </w:r>
        </w:sdtContent>
      </w:sdt>
      <w:r w:rsidRPr="00D52873">
        <w:rPr>
          <w:rFonts w:ascii="Times New Roman" w:hAnsi="Times New Roman" w:cs="Times New Roman"/>
          <w:bCs/>
          <w:iCs/>
          <w:sz w:val="24"/>
          <w:szCs w:val="24"/>
        </w:rPr>
        <w:t xml:space="preserve"> found climate change to differ from one region to another in Ethiopia, while Kumar &amp;Khanna </w:t>
      </w:r>
      <w:sdt>
        <w:sdtPr>
          <w:rPr>
            <w:rFonts w:ascii="Times New Roman" w:hAnsi="Times New Roman" w:cs="Times New Roman"/>
            <w:bCs/>
            <w:iCs/>
            <w:color w:val="000000"/>
            <w:szCs w:val="24"/>
          </w:rPr>
          <w:tag w:val="MENDELEY_CITATION_v3_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"/>
          <w:id w:val="746389545"/>
          <w:placeholder>
            <w:docPart w:val="7BF4D194ACC846689F81356723FEF98B"/>
          </w:placeholder>
        </w:sdtPr>
        <w:sdtContent>
          <w:r w:rsidR="00BA2410" w:rsidRPr="00BA2410">
            <w:rPr>
              <w:rFonts w:eastAsia="Times New Roman"/>
              <w:color w:val="000000"/>
            </w:rPr>
            <w:t>(S. Kumar &amp; Khanna, 2023)</w:t>
          </w:r>
        </w:sdtContent>
      </w:sdt>
      <w:r w:rsidRPr="00D52873">
        <w:rPr>
          <w:rFonts w:ascii="Times New Roman" w:hAnsi="Times New Roman" w:cs="Times New Roman"/>
          <w:bCs/>
          <w:iCs/>
          <w:sz w:val="24"/>
          <w:szCs w:val="24"/>
        </w:rPr>
        <w:t xml:space="preserve"> found </w:t>
      </w:r>
      <w:r w:rsidR="00265975">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heterogeneous impact of climate change on crop varieties in India. Given the heterogenous effect of climate change on countries, studies which are limited in scope in terms of geographical zones, and different sectors of the economy are bound to present different outcomes. Similarly, in examining the effects of climate change on economic in Africa, Zhao &amp; Liu </w:t>
      </w:r>
      <w:sdt>
        <w:sdtPr>
          <w:rPr>
            <w:rFonts w:ascii="Times New Roman" w:hAnsi="Times New Roman" w:cs="Times New Roman"/>
            <w:bCs/>
            <w:iCs/>
            <w:color w:val="000000"/>
            <w:szCs w:val="24"/>
          </w:rPr>
          <w:tag w:val="MENDELEY_CITATION_v3_eyJjaXRhdGlvbklEIjoiTUVOREVMRVlfQ0lUQVRJT05fNjBhODViZDEtZmJlMC00MmFjLWFlZmQtZWQ1ZTRmNTY1ZDM0IiwicHJvcGVydGllcyI6eyJub3RlSW5kZXgiOjB9LCJpc0VkaXRlZCI6ZmFsc2UsIm1hbnVhbE92ZXJyaWRlIjp7ImlzTWFudWFsbHlPdmVycmlkZGVuIjpmYWxzZSwiY2l0ZXByb2NUZXh0IjoiKFkuIFpoYW8gJiMzODsgTGl1LCAyMDIzKSI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
          <w:id w:val="-1488386703"/>
          <w:placeholder>
            <w:docPart w:val="7BF4D194ACC846689F81356723FEF98B"/>
          </w:placeholder>
        </w:sdtPr>
        <w:sdtContent>
          <w:r w:rsidR="00BA2410" w:rsidRPr="00BA2410">
            <w:rPr>
              <w:rFonts w:eastAsia="Times New Roman"/>
              <w:color w:val="000000"/>
            </w:rPr>
            <w:t>(Y. Zhao &amp; Liu, 2023)</w:t>
          </w:r>
        </w:sdtContent>
      </w:sdt>
      <w:r w:rsidRPr="00D52873">
        <w:rPr>
          <w:rFonts w:ascii="Times New Roman" w:hAnsi="Times New Roman" w:cs="Times New Roman"/>
          <w:bCs/>
          <w:iCs/>
          <w:color w:val="000000"/>
          <w:sz w:val="24"/>
          <w:szCs w:val="24"/>
        </w:rPr>
        <w:t xml:space="preserve"> found climate change to impact different climatic regions differently. </w:t>
      </w:r>
      <w:r w:rsidRPr="00D52873">
        <w:rPr>
          <w:rFonts w:ascii="Times New Roman" w:hAnsi="Times New Roman" w:cs="Times New Roman"/>
          <w:bCs/>
          <w:iCs/>
          <w:sz w:val="24"/>
          <w:szCs w:val="24"/>
        </w:rPr>
        <w:t>This, thus support the idea of a global study, where the aggregate effect of climate change can be estimated.</w:t>
      </w:r>
    </w:p>
    <w:p w14:paraId="0A866584" w14:textId="01D4AD7D" w:rsidR="00833C92" w:rsidRPr="00D52873" w:rsidRDefault="00833C92" w:rsidP="00833C92">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Testing for cross-sectional dependence (CD) in panel data and the choice of model is imperative for estimating robust coefficients of regression functions. Cross-sectional dependence in the error term occurs if dependence between cross-sectional regression is not accounted for by the selected model. The dependence between units violates the basic Ordinary Least Square (OLS) assumption of an independent and identically distributed error term. In the worst case, cross-sectional dependence can lead to endogeneity, and therefore to inconsistent estimates.  The study employed cross-sectional dependence and slope heterogeneity robust estimators; the Augmented Mean Group (AMG); and the Common Correlated Effects Mean Group (CCEMG) estimators </w:t>
      </w:r>
      <w:sdt>
        <w:sdtPr>
          <w:rPr>
            <w:rFonts w:ascii="Times New Roman" w:hAnsi="Times New Roman" w:cs="Times New Roman"/>
            <w:bCs/>
            <w:iCs/>
            <w:color w:val="000000"/>
            <w:sz w:val="24"/>
            <w:szCs w:val="24"/>
          </w:rPr>
          <w:tag w:val="MENDELEY_CITATION_v3_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"/>
          <w:id w:val="991761473"/>
          <w:placeholder>
            <w:docPart w:val="58612680A6E84AA2AFAF12F8DA91862B"/>
          </w:placeholder>
        </w:sdtPr>
        <w:sdtContent>
          <w:r w:rsidR="00BA2410" w:rsidRPr="00BA2410">
            <w:rPr>
              <w:rFonts w:ascii="Times New Roman" w:hAnsi="Times New Roman" w:cs="Times New Roman"/>
              <w:bCs/>
              <w:iCs/>
              <w:color w:val="000000"/>
              <w:sz w:val="24"/>
              <w:szCs w:val="24"/>
            </w:rPr>
            <w:t>(Hussain et al., 2022)</w:t>
          </w:r>
        </w:sdtContent>
      </w:sdt>
      <w:r w:rsidRPr="00D52873">
        <w:rPr>
          <w:rFonts w:ascii="Times New Roman" w:hAnsi="Times New Roman" w:cs="Times New Roman"/>
          <w:bCs/>
          <w:iCs/>
          <w:color w:val="000000"/>
          <w:sz w:val="24"/>
          <w:szCs w:val="24"/>
        </w:rPr>
        <w:t xml:space="preserve"> to generate residuals for the CD-test. </w:t>
      </w:r>
      <w:r w:rsidRPr="00D52873">
        <w:rPr>
          <w:rFonts w:ascii="Times New Roman" w:hAnsi="Times New Roman" w:cs="Times New Roman"/>
          <w:bCs/>
          <w:iCs/>
          <w:sz w:val="24"/>
          <w:szCs w:val="24"/>
        </w:rPr>
        <w:t xml:space="preserve">The AMG estimation uses explicit estimates for </w:t>
      </w:r>
      <w:r w:rsidRPr="00D52873">
        <w:rPr>
          <w:rFonts w:ascii="Times New Roman" w:hAnsi="Times New Roman" w:cs="Times New Roman"/>
          <w:bCs/>
          <w:i/>
          <w:iCs/>
          <w:sz w:val="24"/>
          <w:szCs w:val="24"/>
        </w:rPr>
        <w:t>f</w:t>
      </w:r>
      <w:r w:rsidRPr="00D52873">
        <w:rPr>
          <w:rFonts w:ascii="Times New Roman" w:hAnsi="Times New Roman" w:cs="Times New Roman"/>
          <w:bCs/>
          <w:i/>
          <w:iCs/>
          <w:sz w:val="24"/>
          <w:szCs w:val="24"/>
          <w:vertAlign w:val="subscript"/>
        </w:rPr>
        <w:t>t</w:t>
      </w:r>
      <w:r w:rsidRPr="00D52873">
        <w:rPr>
          <w:rFonts w:ascii="Times New Roman" w:hAnsi="Times New Roman" w:cs="Times New Roman"/>
          <w:bCs/>
          <w:iCs/>
          <w:sz w:val="24"/>
          <w:szCs w:val="24"/>
        </w:rPr>
        <w:t xml:space="preserve"> exhibiting a common dynamic process as a meaningful construct. On the contrary, Common Correlated Effect Mean Group (CCEMG) estimation does not produce explicit, but rather implicit estimates for unobserved common factors </w:t>
      </w:r>
      <w:r w:rsidRPr="00D52873">
        <w:rPr>
          <w:rFonts w:ascii="Times New Roman" w:hAnsi="Times New Roman" w:cs="Times New Roman"/>
          <w:bCs/>
          <w:i/>
          <w:iCs/>
          <w:sz w:val="24"/>
          <w:szCs w:val="24"/>
        </w:rPr>
        <w:t>f</w:t>
      </w:r>
      <w:r w:rsidRPr="00D52873">
        <w:rPr>
          <w:rFonts w:ascii="Times New Roman" w:hAnsi="Times New Roman" w:cs="Times New Roman"/>
          <w:bCs/>
          <w:i/>
          <w:iCs/>
          <w:sz w:val="24"/>
          <w:szCs w:val="24"/>
          <w:vertAlign w:val="subscript"/>
        </w:rPr>
        <w:t>t</w:t>
      </w:r>
      <w:r w:rsidRPr="00D52873">
        <w:rPr>
          <w:rFonts w:ascii="Times New Roman" w:hAnsi="Times New Roman" w:cs="Times New Roman"/>
          <w:bCs/>
          <w:iCs/>
          <w:sz w:val="24"/>
          <w:szCs w:val="24"/>
        </w:rPr>
        <w:t xml:space="preserve"> using common averages of regressors </w:t>
      </w:r>
      <w:sdt>
        <w:sdtPr>
          <w:rPr>
            <w:rFonts w:ascii="Times New Roman" w:hAnsi="Times New Roman" w:cs="Times New Roman"/>
            <w:bCs/>
            <w:iCs/>
            <w:color w:val="000000"/>
            <w:sz w:val="24"/>
            <w:szCs w:val="24"/>
          </w:rPr>
          <w:tag w:val="MENDELEY_CITATION_v3_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"/>
          <w:id w:val="-321969015"/>
          <w:placeholder>
            <w:docPart w:val="31DB3005910D4AB997AFCDD557B60534"/>
          </w:placeholder>
        </w:sdtPr>
        <w:sdtContent>
          <w:r w:rsidR="00BA2410" w:rsidRPr="00BA2410">
            <w:rPr>
              <w:rFonts w:ascii="Times New Roman" w:hAnsi="Times New Roman" w:cs="Times New Roman"/>
              <w:bCs/>
              <w:iCs/>
              <w:color w:val="000000"/>
              <w:sz w:val="24"/>
              <w:szCs w:val="24"/>
            </w:rPr>
            <w:t>(Hussain et al., 2022)</w:t>
          </w:r>
        </w:sdtContent>
      </w:sdt>
      <w:r w:rsidRPr="00D52873">
        <w:rPr>
          <w:rFonts w:ascii="Times New Roman" w:hAnsi="Times New Roman" w:cs="Times New Roman"/>
          <w:bCs/>
          <w:iCs/>
          <w:sz w:val="24"/>
          <w:szCs w:val="24"/>
        </w:rPr>
        <w:t xml:space="preserve">. </w:t>
      </w:r>
    </w:p>
    <w:p w14:paraId="60F13891" w14:textId="2055E714" w:rsidR="00833C92" w:rsidRPr="00D52873" w:rsidRDefault="00833C92" w:rsidP="00833C92">
      <w:pPr>
        <w:spacing w:line="480" w:lineRule="auto"/>
        <w:jc w:val="both"/>
        <w:rPr>
          <w:rFonts w:ascii="Times New Roman" w:hAnsi="Times New Roman" w:cs="Times New Roman"/>
          <w:bCs/>
          <w:iCs/>
          <w:sz w:val="24"/>
          <w:szCs w:val="24"/>
        </w:rPr>
      </w:pPr>
      <w:r w:rsidRPr="00D52873">
        <w:rPr>
          <w:rFonts w:ascii="Times New Roman" w:hAnsi="Times New Roman" w:cs="Times New Roman"/>
          <w:b/>
          <w:iCs/>
          <w:sz w:val="24"/>
          <w:szCs w:val="24"/>
        </w:rPr>
        <w:t>Table 2.</w:t>
      </w:r>
      <w:r w:rsidR="00F34881">
        <w:rPr>
          <w:rFonts w:ascii="Times New Roman" w:hAnsi="Times New Roman" w:cs="Times New Roman"/>
          <w:b/>
          <w:iCs/>
          <w:sz w:val="24"/>
          <w:szCs w:val="24"/>
        </w:rPr>
        <w:t>3</w:t>
      </w:r>
      <w:r w:rsidRPr="00D52873">
        <w:rPr>
          <w:rFonts w:ascii="Times New Roman" w:hAnsi="Times New Roman" w:cs="Times New Roman"/>
          <w:bCs/>
          <w:iCs/>
          <w:sz w:val="24"/>
          <w:szCs w:val="24"/>
        </w:rPr>
        <w:t xml:space="preserve"> gives the results of the cross-sectional dependence test using estimates from the AMG and CCEMG models. Results from CD-test using AMG estimates gives a test statistic of 2.94 at 5% significance level, indicating a cross-sectional dependence among countries. Alternatively, the CD-test based on the CCEMG estimate produced a test statistic of 3.572 at a 1% significance level, agreeing with earlier estimates of the existence of cross-country interdependence.</w:t>
      </w:r>
    </w:p>
    <w:p w14:paraId="2113F4AF" w14:textId="77777777" w:rsidR="00833C92" w:rsidRPr="00D52873" w:rsidRDefault="00833C92" w:rsidP="00833C92">
      <w:pPr>
        <w:spacing w:line="480" w:lineRule="auto"/>
        <w:jc w:val="both"/>
        <w:rPr>
          <w:rFonts w:ascii="Times New Roman" w:hAnsi="Times New Roman" w:cs="Times New Roman"/>
          <w:bCs/>
          <w:iCs/>
          <w:sz w:val="24"/>
          <w:szCs w:val="24"/>
        </w:rPr>
      </w:pPr>
    </w:p>
    <w:p w14:paraId="159EA788" w14:textId="6FF52946" w:rsidR="00833C92" w:rsidRPr="00D52873" w:rsidRDefault="00833C92" w:rsidP="00833C92">
      <w:pPr>
        <w:spacing w:line="360" w:lineRule="auto"/>
        <w:jc w:val="both"/>
        <w:rPr>
          <w:rFonts w:ascii="Times New Roman" w:hAnsi="Times New Roman" w:cs="Times New Roman"/>
          <w:bCs/>
          <w:iCs/>
        </w:rPr>
      </w:pPr>
      <w:r w:rsidRPr="00D52873">
        <w:rPr>
          <w:rFonts w:ascii="Times New Roman" w:hAnsi="Times New Roman" w:cs="Times New Roman"/>
          <w:b/>
          <w:iCs/>
        </w:rPr>
        <w:t>Table 2.</w:t>
      </w:r>
      <w:r w:rsidR="00F34881">
        <w:rPr>
          <w:rFonts w:ascii="Times New Roman" w:hAnsi="Times New Roman" w:cs="Times New Roman"/>
          <w:b/>
          <w:iCs/>
        </w:rPr>
        <w:t>3</w:t>
      </w:r>
      <w:r w:rsidRPr="00D52873">
        <w:rPr>
          <w:rFonts w:ascii="Times New Roman" w:hAnsi="Times New Roman" w:cs="Times New Roman"/>
          <w:bCs/>
          <w:iCs/>
        </w:rPr>
        <w:t xml:space="preserve"> CD-test with AMG and CCEMG estimates </w:t>
      </w: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1440"/>
        <w:gridCol w:w="1045"/>
      </w:tblGrid>
      <w:tr w:rsidR="00833C92" w:rsidRPr="00D52873" w14:paraId="37C16F03" w14:textId="77777777" w:rsidTr="002578F5">
        <w:tc>
          <w:tcPr>
            <w:tcW w:w="4730" w:type="dxa"/>
            <w:tcBorders>
              <w:top w:val="single" w:sz="4" w:space="0" w:color="auto"/>
            </w:tcBorders>
          </w:tcPr>
          <w:p w14:paraId="028DCA9A" w14:textId="77777777" w:rsidR="00833C92" w:rsidRPr="00D52873" w:rsidRDefault="00833C92" w:rsidP="002578F5">
            <w:pPr>
              <w:jc w:val="both"/>
              <w:rPr>
                <w:rFonts w:ascii="Times New Roman" w:hAnsi="Times New Roman" w:cs="Times New Roman"/>
                <w:b/>
                <w:bCs/>
                <w:i/>
                <w:iCs/>
              </w:rPr>
            </w:pPr>
            <w:r w:rsidRPr="00D52873">
              <w:rPr>
                <w:rFonts w:ascii="Times New Roman" w:hAnsi="Times New Roman" w:cs="Times New Roman"/>
                <w:b/>
                <w:bCs/>
                <w:i/>
                <w:iCs/>
              </w:rPr>
              <w:t>Test:</w:t>
            </w:r>
          </w:p>
        </w:tc>
        <w:tc>
          <w:tcPr>
            <w:tcW w:w="1440" w:type="dxa"/>
            <w:tcBorders>
              <w:top w:val="single" w:sz="4" w:space="0" w:color="auto"/>
            </w:tcBorders>
          </w:tcPr>
          <w:p w14:paraId="14A22048" w14:textId="77777777" w:rsidR="00833C92" w:rsidRPr="00D52873" w:rsidRDefault="00833C92" w:rsidP="002578F5">
            <w:pPr>
              <w:jc w:val="both"/>
              <w:rPr>
                <w:rFonts w:ascii="Times New Roman" w:hAnsi="Times New Roman" w:cs="Times New Roman"/>
                <w:b/>
                <w:bCs/>
                <w:i/>
                <w:iCs/>
              </w:rPr>
            </w:pPr>
            <w:r w:rsidRPr="00D52873">
              <w:rPr>
                <w:rFonts w:ascii="Times New Roman" w:hAnsi="Times New Roman" w:cs="Times New Roman"/>
                <w:b/>
                <w:bCs/>
                <w:i/>
                <w:iCs/>
              </w:rPr>
              <w:t>CD-Statistic</w:t>
            </w:r>
          </w:p>
        </w:tc>
        <w:tc>
          <w:tcPr>
            <w:tcW w:w="1045" w:type="dxa"/>
            <w:tcBorders>
              <w:top w:val="single" w:sz="4" w:space="0" w:color="auto"/>
            </w:tcBorders>
          </w:tcPr>
          <w:p w14:paraId="2ABD35B0" w14:textId="77777777" w:rsidR="00833C92" w:rsidRPr="00D52873" w:rsidRDefault="00833C92" w:rsidP="002578F5">
            <w:pPr>
              <w:jc w:val="both"/>
              <w:rPr>
                <w:rFonts w:ascii="Times New Roman" w:hAnsi="Times New Roman" w:cs="Times New Roman"/>
                <w:b/>
                <w:bCs/>
                <w:i/>
                <w:iCs/>
              </w:rPr>
            </w:pPr>
            <w:r w:rsidRPr="00D52873">
              <w:rPr>
                <w:rFonts w:ascii="Times New Roman" w:hAnsi="Times New Roman" w:cs="Times New Roman"/>
                <w:b/>
                <w:bCs/>
                <w:i/>
                <w:iCs/>
              </w:rPr>
              <w:t>P-value</w:t>
            </w:r>
          </w:p>
        </w:tc>
      </w:tr>
      <w:tr w:rsidR="00833C92" w:rsidRPr="00D52873" w14:paraId="516B873B" w14:textId="77777777" w:rsidTr="002578F5">
        <w:tc>
          <w:tcPr>
            <w:tcW w:w="4730" w:type="dxa"/>
          </w:tcPr>
          <w:p w14:paraId="12CCAA46"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           AMG estimates</w:t>
            </w:r>
          </w:p>
        </w:tc>
        <w:tc>
          <w:tcPr>
            <w:tcW w:w="1440" w:type="dxa"/>
          </w:tcPr>
          <w:p w14:paraId="50ACED49"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2.194</w:t>
            </w:r>
          </w:p>
        </w:tc>
        <w:tc>
          <w:tcPr>
            <w:tcW w:w="1045" w:type="dxa"/>
          </w:tcPr>
          <w:p w14:paraId="1517E9A8"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0.028</w:t>
            </w:r>
          </w:p>
        </w:tc>
      </w:tr>
      <w:tr w:rsidR="00833C92" w:rsidRPr="00D52873" w14:paraId="1586F552" w14:textId="77777777" w:rsidTr="002578F5">
        <w:tc>
          <w:tcPr>
            <w:tcW w:w="4730" w:type="dxa"/>
            <w:tcBorders>
              <w:bottom w:val="single" w:sz="4" w:space="0" w:color="auto"/>
            </w:tcBorders>
          </w:tcPr>
          <w:p w14:paraId="252FBAED"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 xml:space="preserve">           CCEMG estimates</w:t>
            </w:r>
          </w:p>
        </w:tc>
        <w:tc>
          <w:tcPr>
            <w:tcW w:w="1440" w:type="dxa"/>
            <w:tcBorders>
              <w:bottom w:val="single" w:sz="4" w:space="0" w:color="auto"/>
            </w:tcBorders>
          </w:tcPr>
          <w:p w14:paraId="3322DD6E"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3.572</w:t>
            </w:r>
          </w:p>
        </w:tc>
        <w:tc>
          <w:tcPr>
            <w:tcW w:w="1045" w:type="dxa"/>
            <w:tcBorders>
              <w:bottom w:val="single" w:sz="4" w:space="0" w:color="auto"/>
            </w:tcBorders>
          </w:tcPr>
          <w:p w14:paraId="5B959BCD" w14:textId="77777777" w:rsidR="00833C92" w:rsidRPr="00D52873" w:rsidRDefault="00833C92" w:rsidP="002578F5">
            <w:pPr>
              <w:jc w:val="both"/>
              <w:rPr>
                <w:rFonts w:ascii="Times New Roman" w:hAnsi="Times New Roman" w:cs="Times New Roman"/>
                <w:bCs/>
                <w:iCs/>
              </w:rPr>
            </w:pPr>
            <w:r w:rsidRPr="00D52873">
              <w:rPr>
                <w:rFonts w:ascii="Times New Roman" w:hAnsi="Times New Roman" w:cs="Times New Roman"/>
                <w:bCs/>
                <w:iCs/>
              </w:rPr>
              <w:t>0.000</w:t>
            </w:r>
          </w:p>
        </w:tc>
      </w:tr>
    </w:tbl>
    <w:p w14:paraId="757E0934" w14:textId="77777777" w:rsidR="00833C92" w:rsidRPr="00D52873" w:rsidRDefault="00833C92" w:rsidP="00833C92">
      <w:pPr>
        <w:spacing w:line="360" w:lineRule="auto"/>
        <w:jc w:val="both"/>
        <w:rPr>
          <w:rFonts w:ascii="Times New Roman" w:hAnsi="Times New Roman" w:cs="Times New Roman"/>
          <w:bCs/>
          <w:iCs/>
        </w:rPr>
      </w:pPr>
      <w:r w:rsidRPr="00D52873">
        <w:rPr>
          <w:rFonts w:ascii="Times New Roman" w:hAnsi="Times New Roman" w:cs="Times New Roman"/>
          <w:bCs/>
          <w:iCs/>
        </w:rPr>
        <w:t xml:space="preserve">         </w:t>
      </w:r>
    </w:p>
    <w:p w14:paraId="7F33F57D" w14:textId="29308DA8" w:rsidR="00833C92" w:rsidRPr="00D52873" w:rsidRDefault="00833C92" w:rsidP="00833C92">
      <w:pPr>
        <w:spacing w:line="480" w:lineRule="auto"/>
        <w:jc w:val="both"/>
        <w:rPr>
          <w:rFonts w:ascii="Times New Roman" w:hAnsi="Times New Roman" w:cs="Times New Roman"/>
          <w:bCs/>
          <w:iCs/>
        </w:rPr>
      </w:pPr>
      <w:r w:rsidRPr="00D52873">
        <w:rPr>
          <w:rFonts w:ascii="Times New Roman" w:hAnsi="Times New Roman" w:cs="Times New Roman"/>
          <w:bCs/>
          <w:iCs/>
          <w:sz w:val="24"/>
          <w:szCs w:val="24"/>
        </w:rPr>
        <w:t xml:space="preserve">The CD test gives a strong indication of the existence of a cross-sectional dependence effect among countries. The AMG-based test results have a test statistic of 2.194 at 5% significance, while the CCEMG-based estimate gives. Although inter-dependence is very important in achieving Partnership for the Goals (SDG 17), as countries can exert influence on others towards achieving sustainability, regional coefficients of climate change impact may be inconsistent, given the unaccounted impact of other regions. Thus, the inclusion of all countries in the study basket addresses this challenge.    </w:t>
      </w:r>
      <w:bookmarkStart w:id="10" w:name="_Hlk152229564"/>
    </w:p>
    <w:bookmarkEnd w:id="10"/>
    <w:p w14:paraId="5F3EE42D" w14:textId="77777777" w:rsidR="00CB58B5" w:rsidRPr="00D52873" w:rsidRDefault="00CB58B5" w:rsidP="00A9608F">
      <w:pPr>
        <w:spacing w:line="360" w:lineRule="auto"/>
        <w:jc w:val="both"/>
        <w:rPr>
          <w:rFonts w:ascii="Times New Roman" w:hAnsi="Times New Roman" w:cs="Times New Roman"/>
          <w:bCs/>
          <w:iCs/>
          <w:sz w:val="24"/>
          <w:szCs w:val="24"/>
        </w:rPr>
      </w:pPr>
    </w:p>
    <w:p w14:paraId="475AE3B7" w14:textId="6FDB832C"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573140" w:rsidRPr="00D52873">
        <w:rPr>
          <w:rFonts w:ascii="Times New Roman" w:hAnsi="Times New Roman" w:cs="Times New Roman"/>
          <w:b/>
          <w:sz w:val="24"/>
          <w:szCs w:val="24"/>
        </w:rPr>
        <w:t>3.</w:t>
      </w:r>
      <w:r w:rsidR="00D7404E">
        <w:rPr>
          <w:rFonts w:ascii="Times New Roman" w:hAnsi="Times New Roman" w:cs="Times New Roman"/>
          <w:b/>
          <w:sz w:val="24"/>
          <w:szCs w:val="24"/>
        </w:rPr>
        <w:t>4</w:t>
      </w:r>
      <w:r w:rsidRPr="00D52873">
        <w:rPr>
          <w:rFonts w:ascii="Times New Roman" w:hAnsi="Times New Roman" w:cs="Times New Roman"/>
          <w:b/>
          <w:sz w:val="24"/>
          <w:szCs w:val="24"/>
        </w:rPr>
        <w:t>. E</w:t>
      </w:r>
      <w:r w:rsidR="00573140" w:rsidRPr="00D52873">
        <w:rPr>
          <w:rFonts w:ascii="Times New Roman" w:hAnsi="Times New Roman" w:cs="Times New Roman"/>
          <w:b/>
          <w:sz w:val="24"/>
          <w:szCs w:val="24"/>
        </w:rPr>
        <w:t>stimation strategy</w:t>
      </w:r>
    </w:p>
    <w:p w14:paraId="04DECC29" w14:textId="31DE7161" w:rsidR="00CB58B5" w:rsidRPr="00D52873" w:rsidRDefault="00CB58B5" w:rsidP="00A9608F">
      <w:pPr>
        <w:spacing w:line="480" w:lineRule="auto"/>
        <w:jc w:val="both"/>
        <w:rPr>
          <w:rFonts w:ascii="Times New Roman" w:hAnsi="Times New Roman" w:cs="Times New Roman"/>
          <w:bCs/>
          <w:sz w:val="24"/>
          <w:szCs w:val="24"/>
        </w:rPr>
      </w:pPr>
      <w:r w:rsidRPr="00D52873">
        <w:rPr>
          <w:rFonts w:ascii="Times New Roman" w:hAnsi="Times New Roman" w:cs="Times New Roman"/>
          <w:bCs/>
          <w:sz w:val="24"/>
          <w:szCs w:val="24"/>
        </w:rPr>
        <w:t xml:space="preserve">In line with the objectives of this study and the outcomes of regression diagnostics, this study adopts both static </w:t>
      </w:r>
      <w:r w:rsidR="00833C92" w:rsidRPr="00D52873">
        <w:rPr>
          <w:rFonts w:ascii="Times New Roman" w:hAnsi="Times New Roman" w:cs="Times New Roman"/>
          <w:bCs/>
          <w:sz w:val="24"/>
          <w:szCs w:val="24"/>
        </w:rPr>
        <w:t xml:space="preserve">and </w:t>
      </w:r>
      <w:r w:rsidRPr="00D52873">
        <w:rPr>
          <w:rFonts w:ascii="Times New Roman" w:hAnsi="Times New Roman" w:cs="Times New Roman"/>
          <w:bCs/>
          <w:sz w:val="24"/>
          <w:szCs w:val="24"/>
        </w:rPr>
        <w:t xml:space="preserve">dynamic econometric models in the analysis </w:t>
      </w:r>
      <w:sdt>
        <w:sdtPr>
          <w:rPr>
            <w:rFonts w:ascii="Times New Roman" w:hAnsi="Times New Roman" w:cs="Times New Roman"/>
            <w:bCs/>
            <w:color w:val="000000"/>
            <w:szCs w:val="24"/>
          </w:rPr>
          <w:tag w:val="MENDELEY_CITATION_v3_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"/>
          <w:id w:val="1753083124"/>
          <w:placeholder>
            <w:docPart w:val="9109ACB02F7B4630945A0DE54691E7B4"/>
          </w:placeholder>
        </w:sdtPr>
        <w:sdtContent>
          <w:r w:rsidR="00BA2410" w:rsidRPr="00BA2410">
            <w:rPr>
              <w:rFonts w:eastAsia="Times New Roman"/>
              <w:color w:val="000000"/>
            </w:rPr>
            <w:t>(</w:t>
          </w:r>
          <w:proofErr w:type="spellStart"/>
          <w:r w:rsidR="00BA2410" w:rsidRPr="00BA2410">
            <w:rPr>
              <w:rFonts w:eastAsia="Times New Roman"/>
              <w:color w:val="000000"/>
            </w:rPr>
            <w:t>Kadanali</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Yalcinkaya</w:t>
          </w:r>
          <w:proofErr w:type="spellEnd"/>
          <w:r w:rsidR="00BA2410" w:rsidRPr="00BA2410">
            <w:rPr>
              <w:rFonts w:eastAsia="Times New Roman"/>
              <w:color w:val="000000"/>
            </w:rPr>
            <w:t>, 2020)</w:t>
          </w:r>
        </w:sdtContent>
      </w:sdt>
      <w:r w:rsidRPr="00D52873">
        <w:rPr>
          <w:rFonts w:ascii="Times New Roman" w:hAnsi="Times New Roman" w:cs="Times New Roman"/>
          <w:bCs/>
          <w:sz w:val="24"/>
          <w:szCs w:val="24"/>
        </w:rPr>
        <w:t xml:space="preserve">. </w:t>
      </w:r>
      <w:r w:rsidR="00833C92" w:rsidRPr="00D52873">
        <w:rPr>
          <w:rFonts w:ascii="Times New Roman" w:hAnsi="Times New Roman" w:cs="Times New Roman"/>
          <w:bCs/>
          <w:sz w:val="24"/>
          <w:szCs w:val="24"/>
        </w:rPr>
        <w:t>Since</w:t>
      </w:r>
      <w:r w:rsidRPr="00D52873">
        <w:rPr>
          <w:rFonts w:ascii="Times New Roman" w:hAnsi="Times New Roman" w:cs="Times New Roman"/>
          <w:bCs/>
          <w:sz w:val="24"/>
          <w:szCs w:val="24"/>
        </w:rPr>
        <w:t xml:space="preserve"> relationships between factors of climate change regulations are not always linear </w:t>
      </w:r>
      <w:sdt>
        <w:sdtPr>
          <w:rPr>
            <w:rFonts w:ascii="Times New Roman" w:hAnsi="Times New Roman" w:cs="Times New Roman"/>
            <w:bCs/>
            <w:color w:val="000000"/>
            <w:sz w:val="24"/>
            <w:szCs w:val="24"/>
          </w:rPr>
          <w:tag w:val="MENDELEY_CITATION_v3_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"/>
          <w:id w:val="-952625904"/>
          <w:placeholder>
            <w:docPart w:val="9109ACB02F7B4630945A0DE54691E7B4"/>
          </w:placeholder>
        </w:sdtPr>
        <w:sdtContent>
          <w:r w:rsidR="00BA2410" w:rsidRPr="00BA2410">
            <w:rPr>
              <w:rFonts w:ascii="Times New Roman" w:hAnsi="Times New Roman" w:cs="Times New Roman"/>
              <w:bCs/>
              <w:color w:val="000000"/>
              <w:sz w:val="24"/>
              <w:szCs w:val="24"/>
            </w:rPr>
            <w:t>(Lu et al., 2023)</w:t>
          </w:r>
        </w:sdtContent>
      </w:sdt>
      <w:r w:rsidRPr="00D52873">
        <w:rPr>
          <w:rFonts w:ascii="Times New Roman" w:hAnsi="Times New Roman" w:cs="Times New Roman"/>
          <w:bCs/>
          <w:sz w:val="24"/>
          <w:szCs w:val="24"/>
        </w:rPr>
        <w:t xml:space="preserve">, the study employs </w:t>
      </w:r>
      <w:r w:rsidR="00573140" w:rsidRPr="00D52873">
        <w:rPr>
          <w:rFonts w:ascii="Times New Roman" w:hAnsi="Times New Roman" w:cs="Times New Roman"/>
          <w:bCs/>
          <w:sz w:val="24"/>
          <w:szCs w:val="24"/>
        </w:rPr>
        <w:t>System Generalised Method of Moments (</w:t>
      </w:r>
      <w:r w:rsidRPr="00D52873">
        <w:rPr>
          <w:rFonts w:ascii="Times New Roman" w:hAnsi="Times New Roman" w:cs="Times New Roman"/>
          <w:bCs/>
          <w:sz w:val="24"/>
          <w:szCs w:val="24"/>
        </w:rPr>
        <w:t>Sys GMM</w:t>
      </w:r>
      <w:r w:rsidR="00573140" w:rsidRPr="00D52873">
        <w:rPr>
          <w:rFonts w:ascii="Times New Roman" w:hAnsi="Times New Roman" w:cs="Times New Roman"/>
          <w:bCs/>
          <w:sz w:val="24"/>
          <w:szCs w:val="24"/>
        </w:rPr>
        <w:t>)</w:t>
      </w:r>
      <w:r w:rsidRPr="00D52873">
        <w:rPr>
          <w:rFonts w:ascii="Times New Roman" w:hAnsi="Times New Roman" w:cs="Times New Roman"/>
          <w:bCs/>
          <w:sz w:val="24"/>
          <w:szCs w:val="24"/>
        </w:rPr>
        <w:t xml:space="preserve"> </w:t>
      </w:r>
      <w:r w:rsidR="00E47536" w:rsidRPr="00D52873">
        <w:rPr>
          <w:rFonts w:ascii="Times New Roman" w:hAnsi="Times New Roman" w:cs="Times New Roman"/>
          <w:bCs/>
          <w:sz w:val="24"/>
          <w:szCs w:val="24"/>
        </w:rPr>
        <w:t xml:space="preserve">as the main estimator and then makes comparison with the results of </w:t>
      </w:r>
      <w:r w:rsidR="00573140" w:rsidRPr="00D52873">
        <w:rPr>
          <w:rFonts w:ascii="Times New Roman" w:hAnsi="Times New Roman" w:cs="Times New Roman"/>
          <w:bCs/>
          <w:sz w:val="24"/>
          <w:szCs w:val="24"/>
        </w:rPr>
        <w:t>Difference Generalised Method of Moments (</w:t>
      </w:r>
      <w:r w:rsidRPr="00D52873">
        <w:rPr>
          <w:rFonts w:ascii="Times New Roman" w:hAnsi="Times New Roman" w:cs="Times New Roman"/>
          <w:bCs/>
          <w:sz w:val="24"/>
          <w:szCs w:val="24"/>
        </w:rPr>
        <w:t>Diff GMM</w:t>
      </w:r>
      <w:r w:rsidR="00573140" w:rsidRPr="00D52873">
        <w:rPr>
          <w:rFonts w:ascii="Times New Roman" w:hAnsi="Times New Roman" w:cs="Times New Roman"/>
          <w:bCs/>
          <w:sz w:val="24"/>
          <w:szCs w:val="24"/>
        </w:rPr>
        <w:t>)</w:t>
      </w:r>
      <w:r w:rsidRPr="00D52873">
        <w:rPr>
          <w:rFonts w:ascii="Times New Roman" w:hAnsi="Times New Roman" w:cs="Times New Roman"/>
          <w:bCs/>
          <w:sz w:val="24"/>
          <w:szCs w:val="24"/>
        </w:rPr>
        <w:t>, and two static models, that</w:t>
      </w:r>
      <w:r w:rsidR="00E47536" w:rsidRPr="00D52873">
        <w:rPr>
          <w:rFonts w:ascii="Times New Roman" w:hAnsi="Times New Roman" w:cs="Times New Roman"/>
          <w:bCs/>
          <w:sz w:val="24"/>
          <w:szCs w:val="24"/>
        </w:rPr>
        <w:t xml:space="preserve"> is</w:t>
      </w:r>
      <w:r w:rsidRPr="00D52873">
        <w:rPr>
          <w:rFonts w:ascii="Times New Roman" w:hAnsi="Times New Roman" w:cs="Times New Roman"/>
          <w:bCs/>
          <w:sz w:val="24"/>
          <w:szCs w:val="24"/>
        </w:rPr>
        <w:t xml:space="preserve"> Fixed Effect (FE) and Random Effect (RE), in dealing with the first objective which seeks to examine the direct effect of climate change on economic growth. </w:t>
      </w:r>
      <w:r w:rsidR="00833C92" w:rsidRPr="00D52873">
        <w:rPr>
          <w:rFonts w:ascii="Times New Roman" w:hAnsi="Times New Roman" w:cs="Times New Roman"/>
          <w:bCs/>
          <w:sz w:val="24"/>
          <w:szCs w:val="24"/>
        </w:rPr>
        <w:t>A similar</w:t>
      </w:r>
      <w:r w:rsidRPr="00D52873">
        <w:rPr>
          <w:rFonts w:ascii="Times New Roman" w:hAnsi="Times New Roman" w:cs="Times New Roman"/>
          <w:bCs/>
          <w:sz w:val="24"/>
          <w:szCs w:val="24"/>
        </w:rPr>
        <w:t xml:space="preserve"> approach has been used by </w:t>
      </w:r>
      <w:sdt>
        <w:sdtPr>
          <w:rPr>
            <w:rFonts w:ascii="Times New Roman" w:hAnsi="Times New Roman" w:cs="Times New Roman"/>
            <w:bCs/>
            <w:color w:val="000000"/>
            <w:sz w:val="24"/>
            <w:szCs w:val="24"/>
          </w:rPr>
          <w:tag w:val="MENDELEY_CITATION_v3_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"/>
          <w:id w:val="-468910303"/>
          <w:placeholder>
            <w:docPart w:val="AE51BBBDAEF246F5A55A334501884377"/>
          </w:placeholder>
        </w:sdtPr>
        <w:sdtEndPr>
          <w:rPr>
            <w:rFonts w:asciiTheme="minorHAnsi" w:hAnsiTheme="minorHAnsi" w:cstheme="minorBidi"/>
            <w:bCs w:val="0"/>
            <w:sz w:val="22"/>
            <w:szCs w:val="22"/>
          </w:rPr>
        </w:sdtEndPr>
        <w:sdtContent>
          <w:r w:rsidR="00BA2410" w:rsidRPr="00BA2410">
            <w:rPr>
              <w:color w:val="000000"/>
            </w:rPr>
            <w:t>Tao et al. (2023)</w:t>
          </w:r>
        </w:sdtContent>
      </w:sdt>
      <w:r w:rsidRPr="00D52873">
        <w:rPr>
          <w:rFonts w:ascii="Times New Roman" w:hAnsi="Times New Roman" w:cs="Times New Roman"/>
          <w:bCs/>
          <w:sz w:val="24"/>
          <w:szCs w:val="24"/>
        </w:rPr>
        <w:t xml:space="preserve"> to examine </w:t>
      </w:r>
      <w:r w:rsidR="00833C92" w:rsidRPr="00D52873">
        <w:rPr>
          <w:rFonts w:ascii="Times New Roman" w:hAnsi="Times New Roman" w:cs="Times New Roman"/>
          <w:bCs/>
          <w:sz w:val="24"/>
          <w:szCs w:val="24"/>
        </w:rPr>
        <w:t xml:space="preserve">the </w:t>
      </w:r>
      <w:r w:rsidRPr="00D52873">
        <w:rPr>
          <w:rFonts w:ascii="Times New Roman" w:hAnsi="Times New Roman" w:cs="Times New Roman"/>
          <w:bCs/>
          <w:sz w:val="24"/>
          <w:szCs w:val="24"/>
        </w:rPr>
        <w:t>energy consumption, carbon emission</w:t>
      </w:r>
      <w:r w:rsidR="00833C92" w:rsidRPr="00D52873">
        <w:rPr>
          <w:rFonts w:ascii="Times New Roman" w:hAnsi="Times New Roman" w:cs="Times New Roman"/>
          <w:bCs/>
          <w:sz w:val="24"/>
          <w:szCs w:val="24"/>
        </w:rPr>
        <w:t>,</w:t>
      </w:r>
      <w:r w:rsidRPr="00D52873">
        <w:rPr>
          <w:rFonts w:ascii="Times New Roman" w:hAnsi="Times New Roman" w:cs="Times New Roman"/>
          <w:bCs/>
          <w:sz w:val="24"/>
          <w:szCs w:val="24"/>
        </w:rPr>
        <w:t xml:space="preserve"> and economic growth nexus. </w:t>
      </w:r>
    </w:p>
    <w:p w14:paraId="724AEADA" w14:textId="082E26DB" w:rsidR="00CB58B5" w:rsidRPr="00D52873" w:rsidRDefault="00833C92" w:rsidP="00A9608F">
      <w:pPr>
        <w:spacing w:line="480" w:lineRule="auto"/>
        <w:jc w:val="both"/>
        <w:rPr>
          <w:rFonts w:ascii="Times New Roman" w:hAnsi="Times New Roman" w:cs="Times New Roman"/>
          <w:bCs/>
          <w:sz w:val="24"/>
          <w:szCs w:val="24"/>
        </w:rPr>
      </w:pPr>
      <w:r w:rsidRPr="00D52873">
        <w:rPr>
          <w:rFonts w:ascii="Times New Roman" w:hAnsi="Times New Roman" w:cs="Times New Roman"/>
          <w:bCs/>
          <w:sz w:val="24"/>
          <w:szCs w:val="24"/>
        </w:rPr>
        <w:t>The second</w:t>
      </w:r>
      <w:r w:rsidR="00CB58B5" w:rsidRPr="00D52873">
        <w:rPr>
          <w:rFonts w:ascii="Times New Roman" w:hAnsi="Times New Roman" w:cs="Times New Roman"/>
          <w:bCs/>
          <w:sz w:val="24"/>
          <w:szCs w:val="24"/>
        </w:rPr>
        <w:t xml:space="preserve"> objective, which involves examining the long-run impact of climate change on economic growth</w:t>
      </w:r>
      <w:r w:rsidRPr="00D52873">
        <w:rPr>
          <w:rFonts w:ascii="Times New Roman" w:hAnsi="Times New Roman" w:cs="Times New Roman"/>
          <w:bCs/>
          <w:sz w:val="24"/>
          <w:szCs w:val="24"/>
        </w:rPr>
        <w:t>,</w:t>
      </w:r>
      <w:r w:rsidR="00CB58B5" w:rsidRPr="00D52873">
        <w:rPr>
          <w:rFonts w:ascii="Times New Roman" w:hAnsi="Times New Roman" w:cs="Times New Roman"/>
          <w:bCs/>
          <w:sz w:val="24"/>
          <w:szCs w:val="24"/>
        </w:rPr>
        <w:t xml:space="preserve"> is estimated using the Pool Mean Group (PMG) estimator and the Dynamic Fixed Effect (DFE) estimator, given their ability to elicit the long and short-run effects. The time-varying impact of </w:t>
      </w:r>
      <w:r w:rsidR="00724990" w:rsidRPr="00D52873">
        <w:rPr>
          <w:rFonts w:ascii="Times New Roman" w:hAnsi="Times New Roman" w:cs="Times New Roman"/>
          <w:bCs/>
          <w:sz w:val="24"/>
          <w:szCs w:val="24"/>
        </w:rPr>
        <w:t xml:space="preserve">the </w:t>
      </w:r>
      <w:r w:rsidR="00CB58B5" w:rsidRPr="00D52873">
        <w:rPr>
          <w:rFonts w:ascii="Times New Roman" w:hAnsi="Times New Roman" w:cs="Times New Roman"/>
          <w:bCs/>
          <w:sz w:val="24"/>
          <w:szCs w:val="24"/>
        </w:rPr>
        <w:t xml:space="preserve">anthropogenic greenhouse effect has become important in the study of climate change. As such, studies have adopted this method in their analysis of </w:t>
      </w:r>
      <w:r w:rsidR="00724990" w:rsidRPr="00D52873">
        <w:rPr>
          <w:rFonts w:ascii="Times New Roman" w:hAnsi="Times New Roman" w:cs="Times New Roman"/>
          <w:bCs/>
          <w:sz w:val="24"/>
          <w:szCs w:val="24"/>
        </w:rPr>
        <w:t xml:space="preserve">the </w:t>
      </w:r>
      <w:r w:rsidR="00CB58B5" w:rsidRPr="00D52873">
        <w:rPr>
          <w:rFonts w:ascii="Times New Roman" w:hAnsi="Times New Roman" w:cs="Times New Roman"/>
          <w:bCs/>
          <w:sz w:val="24"/>
          <w:szCs w:val="24"/>
        </w:rPr>
        <w:t xml:space="preserve">climate change effect </w:t>
      </w:r>
      <w:sdt>
        <w:sdtPr>
          <w:rPr>
            <w:rFonts w:ascii="Times New Roman" w:hAnsi="Times New Roman" w:cs="Times New Roman"/>
            <w:bCs/>
            <w:color w:val="000000"/>
            <w:sz w:val="24"/>
            <w:szCs w:val="24"/>
          </w:rPr>
          <w:tag w:val="MENDELEY_CITATION_v3_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"/>
          <w:id w:val="-247273123"/>
          <w:placeholder>
            <w:docPart w:val="AE51BBBDAEF246F5A55A334501884377"/>
          </w:placeholder>
        </w:sdtPr>
        <w:sdtEndPr>
          <w:rPr>
            <w:rFonts w:asciiTheme="minorHAnsi" w:hAnsiTheme="minorHAnsi" w:cstheme="minorBidi"/>
            <w:bCs w:val="0"/>
            <w:sz w:val="22"/>
            <w:szCs w:val="22"/>
          </w:rPr>
        </w:sdtEndPr>
        <w:sdtContent>
          <w:r w:rsidR="00BA2410" w:rsidRPr="00BA2410">
            <w:rPr>
              <w:color w:val="000000"/>
            </w:rPr>
            <w:t>(Tao et al., 2023)</w:t>
          </w:r>
        </w:sdtContent>
      </w:sdt>
      <w:r w:rsidR="00CB58B5" w:rsidRPr="00D52873">
        <w:rPr>
          <w:rFonts w:ascii="Times New Roman" w:hAnsi="Times New Roman" w:cs="Times New Roman"/>
          <w:bCs/>
          <w:sz w:val="24"/>
          <w:szCs w:val="24"/>
        </w:rPr>
        <w:t xml:space="preserve">. Given that </w:t>
      </w:r>
      <w:r w:rsidR="00724990" w:rsidRPr="00D52873">
        <w:rPr>
          <w:rFonts w:ascii="Times New Roman" w:hAnsi="Times New Roman" w:cs="Times New Roman"/>
          <w:bCs/>
          <w:sz w:val="24"/>
          <w:szCs w:val="24"/>
        </w:rPr>
        <w:t xml:space="preserve">the </w:t>
      </w:r>
      <w:r w:rsidR="00CB58B5" w:rsidRPr="00D52873">
        <w:rPr>
          <w:rFonts w:ascii="Times New Roman" w:hAnsi="Times New Roman" w:cs="Times New Roman"/>
          <w:bCs/>
          <w:sz w:val="24"/>
          <w:szCs w:val="24"/>
        </w:rPr>
        <w:t xml:space="preserve">climate change effect is devastating in the long-run, </w:t>
      </w:r>
      <w:sdt>
        <w:sdtPr>
          <w:rPr>
            <w:rFonts w:ascii="Times New Roman" w:hAnsi="Times New Roman" w:cs="Times New Roman"/>
            <w:bCs/>
            <w:color w:val="000000"/>
            <w:szCs w:val="24"/>
          </w:rPr>
          <w:tag w:val="MENDELEY_CITATION_v3_eyJjaXRhdGlvbklEIjoiTUVOREVMRVlfQ0lUQVRJT05fZTg2YzJlODMtZGMyNi00YzAyLTgxYzgtZGQ0ZjM3MWY4NWU5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
          <w:id w:val="-696851964"/>
          <w:placeholder>
            <w:docPart w:val="9109ACB02F7B4630945A0DE54691E7B4"/>
          </w:placeholder>
        </w:sdtPr>
        <w:sdtContent>
          <w:r w:rsidR="00BA2410" w:rsidRPr="00BA2410">
            <w:rPr>
              <w:rFonts w:eastAsia="Times New Roman"/>
              <w:color w:val="000000"/>
            </w:rPr>
            <w:t>Zhao &amp; Liu (2023)</w:t>
          </w:r>
        </w:sdtContent>
      </w:sdt>
      <w:r w:rsidR="00CB58B5" w:rsidRPr="00D52873">
        <w:rPr>
          <w:rFonts w:ascii="Times New Roman" w:hAnsi="Times New Roman" w:cs="Times New Roman"/>
          <w:bCs/>
          <w:sz w:val="24"/>
          <w:szCs w:val="24"/>
        </w:rPr>
        <w:t xml:space="preserve"> </w:t>
      </w:r>
      <w:r w:rsidR="00724990" w:rsidRPr="00D52873">
        <w:rPr>
          <w:rFonts w:ascii="Times New Roman" w:hAnsi="Times New Roman" w:cs="Times New Roman"/>
          <w:bCs/>
          <w:sz w:val="24"/>
          <w:szCs w:val="24"/>
        </w:rPr>
        <w:t>suggest</w:t>
      </w:r>
      <w:r w:rsidR="00CB58B5" w:rsidRPr="00D52873">
        <w:rPr>
          <w:rFonts w:ascii="Times New Roman" w:hAnsi="Times New Roman" w:cs="Times New Roman"/>
          <w:bCs/>
          <w:sz w:val="24"/>
          <w:szCs w:val="24"/>
        </w:rPr>
        <w:t xml:space="preserve"> for future research, it is imperative to examine how this </w:t>
      </w:r>
      <w:r w:rsidR="00724990" w:rsidRPr="00D52873">
        <w:rPr>
          <w:rFonts w:ascii="Times New Roman" w:hAnsi="Times New Roman" w:cs="Times New Roman"/>
          <w:bCs/>
          <w:sz w:val="24"/>
          <w:szCs w:val="24"/>
        </w:rPr>
        <w:t>impacts</w:t>
      </w:r>
      <w:r w:rsidR="00CB58B5" w:rsidRPr="00D52873">
        <w:rPr>
          <w:rFonts w:ascii="Times New Roman" w:hAnsi="Times New Roman" w:cs="Times New Roman"/>
          <w:bCs/>
          <w:sz w:val="24"/>
          <w:szCs w:val="24"/>
        </w:rPr>
        <w:t xml:space="preserve"> growth in the long-run. Third, </w:t>
      </w:r>
      <w:sdt>
        <w:sdtPr>
          <w:rPr>
            <w:rFonts w:ascii="Times New Roman" w:hAnsi="Times New Roman" w:cs="Times New Roman"/>
            <w:bCs/>
            <w:color w:val="000000"/>
            <w:szCs w:val="24"/>
          </w:rPr>
          <w:tag w:val="MENDELEY_CITATION_v3_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"/>
          <w:id w:val="1753002165"/>
          <w:placeholder>
            <w:docPart w:val="9109ACB02F7B4630945A0DE54691E7B4"/>
          </w:placeholder>
        </w:sdtPr>
        <w:sdtContent>
          <w:r w:rsidR="00BA2410" w:rsidRPr="00BA2410">
            <w:rPr>
              <w:rFonts w:eastAsia="Times New Roman"/>
              <w:color w:val="000000"/>
            </w:rPr>
            <w:t>Machado &amp; Santos Silva (2019)</w:t>
          </w:r>
        </w:sdtContent>
      </w:sdt>
      <w:r w:rsidR="00CB58B5" w:rsidRPr="00D52873">
        <w:rPr>
          <w:rFonts w:ascii="Times New Roman" w:hAnsi="Times New Roman" w:cs="Times New Roman"/>
          <w:bCs/>
          <w:color w:val="000000"/>
          <w:sz w:val="24"/>
          <w:szCs w:val="24"/>
        </w:rPr>
        <w:t xml:space="preserve"> </w:t>
      </w:r>
      <w:r w:rsidR="00CB58B5" w:rsidRPr="00D52873">
        <w:rPr>
          <w:rFonts w:ascii="Times New Roman" w:hAnsi="Times New Roman" w:cs="Times New Roman"/>
          <w:bCs/>
          <w:sz w:val="24"/>
          <w:szCs w:val="24"/>
        </w:rPr>
        <w:t>novel Method of Moment Quantile Regression (MM</w:t>
      </w:r>
      <w:r w:rsidR="00EA4A62" w:rsidRPr="00D52873">
        <w:rPr>
          <w:rFonts w:ascii="Times New Roman" w:hAnsi="Times New Roman" w:cs="Times New Roman"/>
          <w:bCs/>
          <w:sz w:val="24"/>
          <w:szCs w:val="24"/>
        </w:rPr>
        <w:t>QR</w:t>
      </w:r>
      <w:r w:rsidR="00CB58B5" w:rsidRPr="00D52873">
        <w:rPr>
          <w:rFonts w:ascii="Times New Roman" w:hAnsi="Times New Roman" w:cs="Times New Roman"/>
          <w:bCs/>
          <w:sz w:val="24"/>
          <w:szCs w:val="24"/>
        </w:rPr>
        <w:t>) estimator</w:t>
      </w:r>
      <w:r w:rsidR="00724990" w:rsidRPr="00D52873">
        <w:rPr>
          <w:rFonts w:ascii="Times New Roman" w:hAnsi="Times New Roman" w:cs="Times New Roman"/>
          <w:bCs/>
          <w:sz w:val="24"/>
          <w:szCs w:val="24"/>
        </w:rPr>
        <w:t>,</w:t>
      </w:r>
      <w:r w:rsidR="00CB58B5" w:rsidRPr="00D52873">
        <w:rPr>
          <w:rFonts w:ascii="Times New Roman" w:hAnsi="Times New Roman" w:cs="Times New Roman"/>
          <w:bCs/>
          <w:sz w:val="24"/>
          <w:szCs w:val="24"/>
        </w:rPr>
        <w:t xml:space="preserve"> based on </w:t>
      </w:r>
      <w:sdt>
        <w:sdtPr>
          <w:rPr>
            <w:rFonts w:ascii="Times New Roman" w:hAnsi="Times New Roman" w:cs="Times New Roman"/>
            <w:bCs/>
            <w:color w:val="000000"/>
            <w:szCs w:val="24"/>
          </w:rPr>
          <w:tag w:val="MENDELEY_CITATION_v3_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"/>
          <w:id w:val="973881339"/>
          <w:placeholder>
            <w:docPart w:val="9109ACB02F7B4630945A0DE54691E7B4"/>
          </w:placeholder>
        </w:sdtPr>
        <w:sdtContent>
          <w:r w:rsidR="00BA2410" w:rsidRPr="00BA2410">
            <w:rPr>
              <w:rFonts w:eastAsia="Times New Roman"/>
              <w:color w:val="000000"/>
            </w:rPr>
            <w:t>Wolde-Rufael &amp; Mulat-</w:t>
          </w:r>
          <w:proofErr w:type="spellStart"/>
          <w:r w:rsidR="00BA2410" w:rsidRPr="00BA2410">
            <w:rPr>
              <w:rFonts w:eastAsia="Times New Roman"/>
              <w:color w:val="000000"/>
            </w:rPr>
            <w:t>Weldemeskel</w:t>
          </w:r>
          <w:proofErr w:type="spellEnd"/>
          <w:r w:rsidR="00BA2410" w:rsidRPr="00BA2410">
            <w:rPr>
              <w:rFonts w:eastAsia="Times New Roman"/>
              <w:color w:val="000000"/>
            </w:rPr>
            <w:t xml:space="preserve"> (2022),</w:t>
          </w:r>
        </w:sdtContent>
      </w:sdt>
      <w:r w:rsidR="00CB58B5" w:rsidRPr="00D52873">
        <w:rPr>
          <w:rFonts w:ascii="Times New Roman" w:hAnsi="Times New Roman" w:cs="Times New Roman"/>
          <w:bCs/>
          <w:sz w:val="24"/>
          <w:szCs w:val="24"/>
        </w:rPr>
        <w:t xml:space="preserve"> is employed to estimate the effect of climate change on </w:t>
      </w:r>
      <w:r w:rsidR="005A212E">
        <w:rPr>
          <w:rFonts w:ascii="Times New Roman" w:hAnsi="Times New Roman" w:cs="Times New Roman"/>
          <w:bCs/>
          <w:sz w:val="24"/>
          <w:szCs w:val="24"/>
        </w:rPr>
        <w:t xml:space="preserve">the </w:t>
      </w:r>
      <w:r w:rsidR="00CB58B5" w:rsidRPr="00D52873">
        <w:rPr>
          <w:rFonts w:ascii="Times New Roman" w:hAnsi="Times New Roman" w:cs="Times New Roman"/>
          <w:bCs/>
          <w:sz w:val="24"/>
          <w:szCs w:val="24"/>
        </w:rPr>
        <w:t xml:space="preserve">conditional distributions of economic growth. </w:t>
      </w:r>
    </w:p>
    <w:p w14:paraId="3F20A29C" w14:textId="754BCDBC" w:rsidR="00CB58B5" w:rsidRPr="00D52873" w:rsidRDefault="00CB58B5" w:rsidP="00A9608F">
      <w:pPr>
        <w:spacing w:line="480" w:lineRule="auto"/>
        <w:jc w:val="both"/>
        <w:rPr>
          <w:rFonts w:ascii="Times New Roman" w:hAnsi="Times New Roman" w:cs="Times New Roman"/>
          <w:bCs/>
          <w:sz w:val="24"/>
          <w:szCs w:val="24"/>
        </w:rPr>
      </w:pPr>
      <w:r w:rsidRPr="00D52873">
        <w:rPr>
          <w:rFonts w:ascii="Times New Roman" w:hAnsi="Times New Roman" w:cs="Times New Roman"/>
          <w:bCs/>
          <w:sz w:val="24"/>
          <w:szCs w:val="24"/>
        </w:rPr>
        <w:t xml:space="preserve">For the fourth objective, the study employs a dynamic Panel Threshold Regression (PTR) estimator as formulated by </w:t>
      </w:r>
      <w:sdt>
        <w:sdtPr>
          <w:rPr>
            <w:rFonts w:ascii="Times New Roman" w:hAnsi="Times New Roman" w:cs="Times New Roman"/>
            <w:bCs/>
            <w:color w:val="000000"/>
            <w:sz w:val="24"/>
            <w:szCs w:val="24"/>
          </w:rPr>
          <w:tag w:val="MENDELEY_CITATION_v3_eyJjaXRhdGlvbklEIjoiTUVOREVMRVlfQ0lUQVRJT05fMGMwZjk3YjAtMDdhMy00MGRlLWJhZjMtY2E5Mjg5NTFhZDU0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3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
          <w:id w:val="1702592750"/>
          <w:placeholder>
            <w:docPart w:val="9109ACB02F7B4630945A0DE54691E7B4"/>
          </w:placeholder>
        </w:sdtPr>
        <w:sdtContent>
          <w:r w:rsidR="00BA2410" w:rsidRPr="00BA2410">
            <w:rPr>
              <w:rFonts w:ascii="Times New Roman" w:hAnsi="Times New Roman" w:cs="Times New Roman"/>
              <w:bCs/>
              <w:color w:val="000000"/>
              <w:sz w:val="24"/>
              <w:szCs w:val="24"/>
            </w:rPr>
            <w:t>Seo et al. (2019)</w:t>
          </w:r>
        </w:sdtContent>
      </w:sdt>
      <w:r w:rsidRPr="00D52873">
        <w:rPr>
          <w:rFonts w:ascii="Times New Roman" w:hAnsi="Times New Roman" w:cs="Times New Roman"/>
          <w:bCs/>
          <w:sz w:val="24"/>
          <w:szCs w:val="24"/>
        </w:rPr>
        <w:t xml:space="preserve"> to examine the effectiveness of environmental taxes and green </w:t>
      </w:r>
      <w:r w:rsidR="00724990" w:rsidRPr="00D52873">
        <w:rPr>
          <w:rFonts w:ascii="Times New Roman" w:hAnsi="Times New Roman" w:cs="Times New Roman"/>
          <w:bCs/>
          <w:sz w:val="24"/>
          <w:szCs w:val="24"/>
        </w:rPr>
        <w:t>incentives</w:t>
      </w:r>
      <w:r w:rsidRPr="00D52873">
        <w:rPr>
          <w:rFonts w:ascii="Times New Roman" w:hAnsi="Times New Roman" w:cs="Times New Roman"/>
          <w:bCs/>
          <w:sz w:val="24"/>
          <w:szCs w:val="24"/>
        </w:rPr>
        <w:t xml:space="preserve"> in curtailing the </w:t>
      </w:r>
      <w:r w:rsidR="00724990" w:rsidRPr="00D52873">
        <w:rPr>
          <w:rFonts w:ascii="Times New Roman" w:hAnsi="Times New Roman" w:cs="Times New Roman"/>
          <w:bCs/>
          <w:sz w:val="24"/>
          <w:szCs w:val="24"/>
        </w:rPr>
        <w:t>effects</w:t>
      </w:r>
      <w:r w:rsidRPr="00D52873">
        <w:rPr>
          <w:rFonts w:ascii="Times New Roman" w:hAnsi="Times New Roman" w:cs="Times New Roman"/>
          <w:bCs/>
          <w:sz w:val="24"/>
          <w:szCs w:val="24"/>
        </w:rPr>
        <w:t xml:space="preserve"> of climate change. Finally, the study </w:t>
      </w:r>
      <w:r w:rsidR="00E8108D" w:rsidRPr="00D52873">
        <w:rPr>
          <w:rFonts w:ascii="Times New Roman" w:hAnsi="Times New Roman" w:cs="Times New Roman"/>
          <w:bCs/>
          <w:sz w:val="24"/>
          <w:szCs w:val="24"/>
        </w:rPr>
        <w:t>examines whether</w:t>
      </w:r>
      <w:r w:rsidRPr="00D52873">
        <w:rPr>
          <w:rFonts w:ascii="Times New Roman" w:hAnsi="Times New Roman" w:cs="Times New Roman"/>
          <w:bCs/>
          <w:sz w:val="24"/>
          <w:szCs w:val="24"/>
        </w:rPr>
        <w:t xml:space="preserve"> the</w:t>
      </w:r>
      <w:r w:rsidR="00FD671D" w:rsidRPr="00D52873">
        <w:rPr>
          <w:rFonts w:ascii="Times New Roman" w:hAnsi="Times New Roman" w:cs="Times New Roman"/>
          <w:bCs/>
          <w:sz w:val="24"/>
          <w:szCs w:val="24"/>
        </w:rPr>
        <w:t>re are any</w:t>
      </w:r>
      <w:r w:rsidRPr="00D52873">
        <w:rPr>
          <w:rFonts w:ascii="Times New Roman" w:hAnsi="Times New Roman" w:cs="Times New Roman"/>
          <w:bCs/>
          <w:sz w:val="24"/>
          <w:szCs w:val="24"/>
        </w:rPr>
        <w:t xml:space="preserve"> benefits that implementing countries </w:t>
      </w:r>
      <w:r w:rsidR="00FD671D" w:rsidRPr="00D52873">
        <w:rPr>
          <w:rFonts w:ascii="Times New Roman" w:hAnsi="Times New Roman" w:cs="Times New Roman"/>
          <w:bCs/>
          <w:sz w:val="24"/>
          <w:szCs w:val="24"/>
        </w:rPr>
        <w:t>stand to gain with a robust environmental regulatory framework,</w:t>
      </w:r>
      <w:r w:rsidRPr="00D52873">
        <w:rPr>
          <w:rFonts w:ascii="Times New Roman" w:hAnsi="Times New Roman" w:cs="Times New Roman"/>
          <w:bCs/>
          <w:sz w:val="24"/>
          <w:szCs w:val="24"/>
        </w:rPr>
        <w:t xml:space="preserve"> using a dynamic Causal Mediation Analysis (CMA). </w:t>
      </w:r>
    </w:p>
    <w:p w14:paraId="620B066C" w14:textId="77777777" w:rsidR="00CB58B5" w:rsidRPr="00D52873" w:rsidRDefault="00CB58B5" w:rsidP="00A9608F">
      <w:pPr>
        <w:spacing w:line="480" w:lineRule="auto"/>
        <w:jc w:val="both"/>
        <w:rPr>
          <w:rFonts w:ascii="Times New Roman" w:hAnsi="Times New Roman" w:cs="Times New Roman"/>
          <w:bCs/>
          <w:sz w:val="24"/>
          <w:szCs w:val="24"/>
        </w:rPr>
      </w:pPr>
    </w:p>
    <w:p w14:paraId="5C024F93" w14:textId="76C25990" w:rsidR="00CB58B5" w:rsidRPr="00D52873" w:rsidRDefault="00CB58B5" w:rsidP="00A9608F">
      <w:pPr>
        <w:spacing w:line="480" w:lineRule="auto"/>
        <w:jc w:val="both"/>
        <w:rPr>
          <w:rFonts w:ascii="Times New Roman" w:hAnsi="Times New Roman" w:cs="Times New Roman"/>
          <w:b/>
          <w:i/>
          <w:iCs/>
          <w:sz w:val="24"/>
          <w:szCs w:val="24"/>
        </w:rPr>
      </w:pPr>
      <w:r w:rsidRPr="00D52873">
        <w:rPr>
          <w:rFonts w:ascii="Times New Roman" w:hAnsi="Times New Roman" w:cs="Times New Roman"/>
          <w:b/>
          <w:sz w:val="24"/>
          <w:szCs w:val="24"/>
        </w:rPr>
        <w:t>2.</w:t>
      </w:r>
      <w:r w:rsidR="00573140" w:rsidRPr="00D52873">
        <w:rPr>
          <w:rFonts w:ascii="Times New Roman" w:hAnsi="Times New Roman" w:cs="Times New Roman"/>
          <w:b/>
          <w:sz w:val="24"/>
          <w:szCs w:val="24"/>
        </w:rPr>
        <w:t>3.</w:t>
      </w:r>
      <w:r w:rsidR="00D7404E">
        <w:rPr>
          <w:rFonts w:ascii="Times New Roman" w:hAnsi="Times New Roman" w:cs="Times New Roman"/>
          <w:b/>
          <w:sz w:val="24"/>
          <w:szCs w:val="24"/>
        </w:rPr>
        <w:t>4</w:t>
      </w:r>
      <w:r w:rsidRPr="00D52873">
        <w:rPr>
          <w:rFonts w:ascii="Times New Roman" w:hAnsi="Times New Roman" w:cs="Times New Roman"/>
          <w:b/>
          <w:sz w:val="24"/>
          <w:szCs w:val="24"/>
        </w:rPr>
        <w:t>.1</w:t>
      </w:r>
      <w:r w:rsidRPr="00D52873">
        <w:rPr>
          <w:rFonts w:ascii="Times New Roman" w:hAnsi="Times New Roman" w:cs="Times New Roman"/>
          <w:b/>
          <w:i/>
          <w:iCs/>
          <w:sz w:val="24"/>
          <w:szCs w:val="24"/>
        </w:rPr>
        <w:t xml:space="preserve"> </w:t>
      </w:r>
      <w:r w:rsidR="00573140" w:rsidRPr="00D52873">
        <w:rPr>
          <w:rFonts w:ascii="Times New Roman" w:hAnsi="Times New Roman" w:cs="Times New Roman"/>
          <w:b/>
          <w:sz w:val="24"/>
          <w:szCs w:val="24"/>
        </w:rPr>
        <w:t xml:space="preserve">System Generalised Method of Moments </w:t>
      </w:r>
    </w:p>
    <w:p w14:paraId="0859140B" w14:textId="747E64A7" w:rsidR="00CB58B5" w:rsidRPr="00D52873" w:rsidRDefault="00CB58B5" w:rsidP="00A9608F">
      <w:pPr>
        <w:spacing w:line="480" w:lineRule="auto"/>
        <w:jc w:val="both"/>
        <w:rPr>
          <w:rFonts w:ascii="Times New Roman" w:hAnsi="Times New Roman" w:cs="Times New Roman"/>
          <w:bCs/>
          <w:iCs/>
          <w:color w:val="000000"/>
          <w:sz w:val="24"/>
          <w:szCs w:val="24"/>
        </w:rPr>
      </w:pPr>
      <w:r w:rsidRPr="00D52873">
        <w:rPr>
          <w:rFonts w:ascii="Times New Roman" w:hAnsi="Times New Roman" w:cs="Times New Roman"/>
          <w:bCs/>
          <w:iCs/>
          <w:sz w:val="24"/>
          <w:szCs w:val="24"/>
        </w:rPr>
        <w:t xml:space="preserve">Sys GMM is suitable for panel </w:t>
      </w:r>
      <w:r w:rsidR="007E5DA6" w:rsidRPr="00D52873">
        <w:rPr>
          <w:rFonts w:ascii="Times New Roman" w:hAnsi="Times New Roman" w:cs="Times New Roman"/>
          <w:bCs/>
          <w:iCs/>
          <w:sz w:val="24"/>
          <w:szCs w:val="24"/>
        </w:rPr>
        <w:t>datasets</w:t>
      </w:r>
      <w:r w:rsidRPr="00D52873">
        <w:rPr>
          <w:rFonts w:ascii="Times New Roman" w:hAnsi="Times New Roman" w:cs="Times New Roman"/>
          <w:bCs/>
          <w:iCs/>
          <w:sz w:val="24"/>
          <w:szCs w:val="24"/>
        </w:rPr>
        <w:t xml:space="preserve"> where the number of time periods is comparatively smaller than the cross-sections, making it the most appropriate technique for examining data structured in this manner </w:t>
      </w:r>
      <w:sdt>
        <w:sdtPr>
          <w:rPr>
            <w:rFonts w:ascii="Times New Roman" w:hAnsi="Times New Roman" w:cs="Times New Roman"/>
            <w:bCs/>
            <w:iCs/>
            <w:color w:val="000000"/>
            <w:sz w:val="24"/>
            <w:szCs w:val="24"/>
          </w:rPr>
          <w:tag w:val="MENDELEY_CITATION_v3_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"/>
          <w:id w:val="386696791"/>
          <w:placeholder>
            <w:docPart w:val="9109ACB02F7B4630945A0DE54691E7B4"/>
          </w:placeholder>
        </w:sdtPr>
        <w:sdtContent>
          <w:r w:rsidR="00BA2410" w:rsidRPr="00BA2410">
            <w:rPr>
              <w:rFonts w:ascii="Times New Roman" w:hAnsi="Times New Roman" w:cs="Times New Roman"/>
              <w:bCs/>
              <w:iCs/>
              <w:color w:val="000000"/>
              <w:sz w:val="24"/>
              <w:szCs w:val="24"/>
            </w:rPr>
            <w:t>(Slimani et al., 2024)</w:t>
          </w:r>
        </w:sdtContent>
      </w:sdt>
      <w:r w:rsidRPr="00D52873">
        <w:rPr>
          <w:rFonts w:ascii="Times New Roman" w:hAnsi="Times New Roman" w:cs="Times New Roman"/>
          <w:bCs/>
          <w:iCs/>
          <w:sz w:val="24"/>
          <w:szCs w:val="24"/>
        </w:rPr>
        <w:t xml:space="preserve">. The problem is </w:t>
      </w:r>
      <w:r w:rsidR="007E5DA6" w:rsidRPr="00D52873">
        <w:rPr>
          <w:rFonts w:ascii="Times New Roman" w:hAnsi="Times New Roman" w:cs="Times New Roman"/>
          <w:bCs/>
          <w:iCs/>
          <w:sz w:val="24"/>
          <w:szCs w:val="24"/>
        </w:rPr>
        <w:t xml:space="preserve">that </w:t>
      </w:r>
      <w:r w:rsidRPr="00D52873">
        <w:rPr>
          <w:rFonts w:ascii="Times New Roman" w:hAnsi="Times New Roman" w:cs="Times New Roman"/>
          <w:bCs/>
          <w:iCs/>
          <w:sz w:val="24"/>
          <w:szCs w:val="24"/>
        </w:rPr>
        <w:t>when the dynamic panel autoregressive coefficient (</w:t>
      </w:r>
      <w:r w:rsidRPr="00D52873">
        <w:rPr>
          <w:rFonts w:ascii="Times New Roman" w:hAnsi="Times New Roman" w:cs="Times New Roman"/>
          <w:bCs/>
          <w:i/>
          <w:iCs/>
          <w:sz w:val="24"/>
          <w:szCs w:val="24"/>
        </w:rPr>
        <w:t>ρ</w:t>
      </w:r>
      <w:r w:rsidRPr="00D52873">
        <w:rPr>
          <w:rFonts w:ascii="Times New Roman" w:hAnsi="Times New Roman" w:cs="Times New Roman"/>
          <w:bCs/>
          <w:iCs/>
          <w:sz w:val="24"/>
          <w:szCs w:val="24"/>
        </w:rPr>
        <w:t>) approaches one (</w:t>
      </w:r>
      <w:r w:rsidRPr="00D52873">
        <w:rPr>
          <w:rFonts w:ascii="Times New Roman" w:hAnsi="Times New Roman" w:cs="Times New Roman"/>
          <w:bCs/>
          <w:i/>
          <w:iCs/>
          <w:sz w:val="24"/>
          <w:szCs w:val="24"/>
        </w:rPr>
        <w:t>ρ</w:t>
      </w:r>
      <w:r w:rsidRPr="00D52873">
        <w:rPr>
          <w:rFonts w:ascii="Times New Roman" w:hAnsi="Times New Roman" w:cs="Times New Roman"/>
          <w:bCs/>
          <w:iCs/>
          <w:sz w:val="24"/>
          <w:szCs w:val="24"/>
        </w:rPr>
        <w:t xml:space="preserve"> = 1), the instrument will be weak. In this situation, when </w:t>
      </w:r>
      <w:r w:rsidRPr="00D52873">
        <w:rPr>
          <w:rFonts w:ascii="Times New Roman" w:hAnsi="Times New Roman" w:cs="Times New Roman"/>
          <w:bCs/>
          <w:i/>
          <w:iCs/>
          <w:sz w:val="24"/>
          <w:szCs w:val="24"/>
        </w:rPr>
        <w:t>T</w:t>
      </w:r>
      <w:r w:rsidRPr="00D52873">
        <w:rPr>
          <w:rFonts w:ascii="Times New Roman" w:hAnsi="Times New Roman" w:cs="Times New Roman"/>
          <w:bCs/>
          <w:iCs/>
          <w:sz w:val="24"/>
          <w:szCs w:val="24"/>
        </w:rPr>
        <w:t xml:space="preserve"> is small, the estimators are asymptotically random, and when </w:t>
      </w:r>
      <w:r w:rsidRPr="00D52873">
        <w:rPr>
          <w:rFonts w:ascii="Times New Roman" w:hAnsi="Times New Roman" w:cs="Times New Roman"/>
          <w:bCs/>
          <w:i/>
          <w:iCs/>
          <w:sz w:val="24"/>
          <w:szCs w:val="24"/>
        </w:rPr>
        <w:t>T</w:t>
      </w:r>
      <w:r w:rsidRPr="00D52873">
        <w:rPr>
          <w:rFonts w:ascii="Times New Roman" w:hAnsi="Times New Roman" w:cs="Times New Roman"/>
          <w:bCs/>
          <w:iCs/>
          <w:sz w:val="24"/>
          <w:szCs w:val="24"/>
        </w:rPr>
        <w:t xml:space="preserve"> is large</w:t>
      </w:r>
      <w:r w:rsidR="007E5DA6"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the unweighted GMM estimator may be inconsistent</w:t>
      </w:r>
      <w:r w:rsidR="007E5DA6"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meaning that the </w:t>
      </w:r>
      <w:r w:rsidR="007E5DA6" w:rsidRPr="00D52873">
        <w:rPr>
          <w:rFonts w:ascii="Times New Roman" w:hAnsi="Times New Roman" w:cs="Times New Roman"/>
          <w:bCs/>
          <w:iCs/>
          <w:sz w:val="24"/>
          <w:szCs w:val="24"/>
        </w:rPr>
        <w:t>behaviour</w:t>
      </w:r>
      <w:r w:rsidRPr="00D52873">
        <w:rPr>
          <w:rFonts w:ascii="Times New Roman" w:hAnsi="Times New Roman" w:cs="Times New Roman"/>
          <w:bCs/>
          <w:iCs/>
          <w:sz w:val="24"/>
          <w:szCs w:val="24"/>
        </w:rPr>
        <w:t xml:space="preserve"> of the estimator depends on </w:t>
      </w:r>
      <w:r w:rsidRPr="00D52873">
        <w:rPr>
          <w:rFonts w:ascii="Times New Roman" w:hAnsi="Times New Roman" w:cs="Times New Roman"/>
          <w:bCs/>
          <w:i/>
          <w:iCs/>
          <w:sz w:val="24"/>
          <w:szCs w:val="24"/>
        </w:rPr>
        <w:t>T</w:t>
      </w:r>
      <w:r w:rsidRPr="00D52873">
        <w:rPr>
          <w:rFonts w:ascii="Times New Roman" w:hAnsi="Times New Roman" w:cs="Times New Roman"/>
          <w:bCs/>
          <w:iCs/>
          <w:sz w:val="24"/>
          <w:szCs w:val="24"/>
        </w:rPr>
        <w:t xml:space="preserve">. </w:t>
      </w:r>
      <w:r w:rsidR="007E5DA6" w:rsidRPr="00D52873">
        <w:rPr>
          <w:rFonts w:ascii="Times New Roman" w:hAnsi="Times New Roman" w:cs="Times New Roman"/>
          <w:bCs/>
          <w:iCs/>
          <w:sz w:val="24"/>
          <w:szCs w:val="24"/>
        </w:rPr>
        <w:t>To</w:t>
      </w:r>
      <w:r w:rsidRPr="00D52873">
        <w:rPr>
          <w:rFonts w:ascii="Times New Roman" w:hAnsi="Times New Roman" w:cs="Times New Roman"/>
          <w:bCs/>
          <w:iCs/>
          <w:sz w:val="24"/>
          <w:szCs w:val="24"/>
        </w:rPr>
        <w:t xml:space="preserve"> address this issue </w:t>
      </w:r>
      <w:sdt>
        <w:sdtPr>
          <w:rPr>
            <w:rFonts w:ascii="Times New Roman" w:hAnsi="Times New Roman" w:cs="Times New Roman"/>
            <w:bCs/>
            <w:iCs/>
            <w:color w:val="000000"/>
            <w:szCs w:val="24"/>
          </w:rPr>
          <w:tag w:val="MENDELEY_CITATION_v3_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"/>
          <w:id w:val="762028300"/>
          <w:placeholder>
            <w:docPart w:val="9109ACB02F7B4630945A0DE54691E7B4"/>
          </w:placeholder>
        </w:sdtPr>
        <w:sdtContent>
          <w:r w:rsidR="00BA2410" w:rsidRPr="00BA2410">
            <w:rPr>
              <w:rFonts w:eastAsia="Times New Roman"/>
              <w:color w:val="000000"/>
            </w:rPr>
            <w:t>Arellano &amp; Bover (1995)</w:t>
          </w:r>
        </w:sdtContent>
      </w:sdt>
      <w:r w:rsidRPr="00D52873">
        <w:rPr>
          <w:rFonts w:ascii="Times New Roman" w:hAnsi="Times New Roman" w:cs="Times New Roman"/>
          <w:bCs/>
          <w:iCs/>
          <w:sz w:val="24"/>
          <w:szCs w:val="24"/>
        </w:rPr>
        <w:t xml:space="preserve"> and Blundell &amp; Bond </w:t>
      </w:r>
      <w:sdt>
        <w:sdtPr>
          <w:rPr>
            <w:rFonts w:ascii="Times New Roman" w:hAnsi="Times New Roman" w:cs="Times New Roman"/>
            <w:bCs/>
            <w:iCs/>
            <w:color w:val="000000"/>
            <w:sz w:val="24"/>
            <w:szCs w:val="24"/>
          </w:rPr>
          <w:tag w:val="MENDELEY_CITATION_v3_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"/>
          <w:id w:val="735745585"/>
          <w:placeholder>
            <w:docPart w:val="9109ACB02F7B4630945A0DE54691E7B4"/>
          </w:placeholder>
        </w:sdtPr>
        <w:sdtContent>
          <w:r w:rsidR="00BA2410" w:rsidRPr="00BA2410">
            <w:rPr>
              <w:rFonts w:ascii="Times New Roman" w:hAnsi="Times New Roman" w:cs="Times New Roman"/>
              <w:bCs/>
              <w:iCs/>
              <w:color w:val="000000"/>
              <w:sz w:val="24"/>
              <w:szCs w:val="24"/>
            </w:rPr>
            <w:t>(</w:t>
          </w:r>
          <w:proofErr w:type="spellStart"/>
          <w:r w:rsidR="00BA2410" w:rsidRPr="00BA2410">
            <w:rPr>
              <w:rFonts w:ascii="Times New Roman" w:hAnsi="Times New Roman" w:cs="Times New Roman"/>
              <w:bCs/>
              <w:iCs/>
              <w:color w:val="000000"/>
              <w:sz w:val="24"/>
              <w:szCs w:val="24"/>
            </w:rPr>
            <w:t>Shobande</w:t>
          </w:r>
          <w:proofErr w:type="spellEnd"/>
          <w:r w:rsidR="00BA2410" w:rsidRPr="00BA2410">
            <w:rPr>
              <w:rFonts w:ascii="Times New Roman" w:hAnsi="Times New Roman" w:cs="Times New Roman"/>
              <w:bCs/>
              <w:iCs/>
              <w:color w:val="000000"/>
              <w:sz w:val="24"/>
              <w:szCs w:val="24"/>
            </w:rPr>
            <w:t xml:space="preserve"> et al., 2024)</w:t>
          </w:r>
        </w:sdtContent>
      </w:sdt>
      <w:r w:rsidRPr="00D52873">
        <w:rPr>
          <w:rFonts w:ascii="Times New Roman" w:hAnsi="Times New Roman" w:cs="Times New Roman"/>
          <w:bCs/>
          <w:iCs/>
          <w:sz w:val="24"/>
          <w:szCs w:val="24"/>
        </w:rPr>
        <w:t xml:space="preserve"> proposed a system GMM procedure that uses moment conditions based on the level equations together with the usual Arellano and Bond type orthogonality conditions that yields consistent estimators for all </w:t>
      </w:r>
      <w:r w:rsidRPr="00D52873">
        <w:rPr>
          <w:rFonts w:ascii="Times New Roman" w:hAnsi="Times New Roman" w:cs="Times New Roman"/>
          <w:bCs/>
          <w:i/>
          <w:iCs/>
          <w:sz w:val="24"/>
          <w:szCs w:val="24"/>
        </w:rPr>
        <w:t>ρ</w:t>
      </w:r>
      <w:r w:rsidRPr="00D52873">
        <w:rPr>
          <w:rFonts w:ascii="Times New Roman" w:hAnsi="Times New Roman" w:cs="Times New Roman"/>
          <w:bCs/>
          <w:iCs/>
          <w:sz w:val="24"/>
          <w:szCs w:val="24"/>
        </w:rPr>
        <w:t xml:space="preserve"> values</w:t>
      </w:r>
      <w:r w:rsidRPr="00D52873">
        <w:rPr>
          <w:rFonts w:ascii="Times New Roman" w:hAnsi="Times New Roman" w:cs="Times New Roman"/>
          <w:bCs/>
          <w:iCs/>
          <w:color w:val="000000"/>
          <w:sz w:val="24"/>
          <w:szCs w:val="24"/>
        </w:rPr>
        <w:t>.</w:t>
      </w:r>
      <w:r w:rsidRPr="00D52873">
        <w:rPr>
          <w:rStyle w:val="FootnoteReference"/>
          <w:rFonts w:ascii="Times New Roman" w:hAnsi="Times New Roman" w:cs="Times New Roman"/>
          <w:bCs/>
          <w:iCs/>
          <w:color w:val="000000"/>
          <w:sz w:val="24"/>
          <w:szCs w:val="24"/>
        </w:rPr>
        <w:footnoteReference w:id="3"/>
      </w:r>
      <w:r w:rsidRPr="00D52873">
        <w:rPr>
          <w:rFonts w:ascii="Times New Roman" w:hAnsi="Times New Roman" w:cs="Times New Roman"/>
          <w:bCs/>
          <w:iCs/>
          <w:color w:val="000000"/>
          <w:sz w:val="24"/>
          <w:szCs w:val="24"/>
        </w:rPr>
        <w:t xml:space="preserve"> Consequently, Sys-GMM is the ideal technique to deal with these problems and ensure the reliability of our estimate </w:t>
      </w:r>
      <w:sdt>
        <w:sdtPr>
          <w:rPr>
            <w:rFonts w:ascii="Times New Roman" w:hAnsi="Times New Roman" w:cs="Times New Roman"/>
            <w:bCs/>
            <w:iCs/>
            <w:color w:val="000000"/>
            <w:sz w:val="24"/>
            <w:szCs w:val="24"/>
          </w:rPr>
          <w:tag w:val="MENDELEY_CITATION_v3_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"/>
          <w:id w:val="-1303385083"/>
          <w:placeholder>
            <w:docPart w:val="9109ACB02F7B4630945A0DE54691E7B4"/>
          </w:placeholder>
        </w:sdtPr>
        <w:sdtContent>
          <w:r w:rsidR="00BA2410" w:rsidRPr="00BA2410">
            <w:rPr>
              <w:rFonts w:ascii="Times New Roman" w:hAnsi="Times New Roman" w:cs="Times New Roman"/>
              <w:bCs/>
              <w:iCs/>
              <w:color w:val="000000"/>
              <w:sz w:val="24"/>
              <w:szCs w:val="24"/>
            </w:rPr>
            <w:t>(</w:t>
          </w:r>
          <w:proofErr w:type="spellStart"/>
          <w:r w:rsidR="00BA2410" w:rsidRPr="00BA2410">
            <w:rPr>
              <w:rFonts w:ascii="Times New Roman" w:hAnsi="Times New Roman" w:cs="Times New Roman"/>
              <w:bCs/>
              <w:iCs/>
              <w:color w:val="000000"/>
              <w:sz w:val="24"/>
              <w:szCs w:val="24"/>
            </w:rPr>
            <w:t>Dhahri</w:t>
          </w:r>
          <w:proofErr w:type="spellEnd"/>
          <w:r w:rsidR="00BA2410" w:rsidRPr="00BA2410">
            <w:rPr>
              <w:rFonts w:ascii="Times New Roman" w:hAnsi="Times New Roman" w:cs="Times New Roman"/>
              <w:bCs/>
              <w:iCs/>
              <w:color w:val="000000"/>
              <w:sz w:val="24"/>
              <w:szCs w:val="24"/>
            </w:rPr>
            <w:t xml:space="preserve"> et al., 2024)</w:t>
          </w:r>
        </w:sdtContent>
      </w:sdt>
      <w:r w:rsidRPr="00D52873">
        <w:rPr>
          <w:rFonts w:ascii="Times New Roman" w:hAnsi="Times New Roman" w:cs="Times New Roman"/>
          <w:bCs/>
          <w:iCs/>
          <w:color w:val="000000"/>
          <w:sz w:val="24"/>
          <w:szCs w:val="24"/>
        </w:rPr>
        <w:t>.</w:t>
      </w:r>
    </w:p>
    <w:p w14:paraId="5C629946" w14:textId="1C86A74A"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This study follows </w:t>
      </w:r>
      <w:sdt>
        <w:sdtPr>
          <w:rPr>
            <w:rFonts w:ascii="Times New Roman" w:hAnsi="Times New Roman" w:cs="Times New Roman"/>
            <w:bCs/>
            <w:iCs/>
            <w:color w:val="000000"/>
            <w:szCs w:val="24"/>
          </w:rPr>
          <w:tag w:val="MENDELEY_CITATION_v3_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"/>
          <w:id w:val="-1078897109"/>
          <w:placeholder>
            <w:docPart w:val="AE51BBBDAEF246F5A55A334501884377"/>
          </w:placeholder>
        </w:sdtPr>
        <w:sdtEndPr>
          <w:rPr>
            <w:rFonts w:asciiTheme="minorHAnsi" w:hAnsiTheme="minorHAnsi" w:cstheme="minorBidi"/>
            <w:bCs w:val="0"/>
            <w:iCs w:val="0"/>
            <w:szCs w:val="22"/>
          </w:rPr>
        </w:sdtEndPr>
        <w:sdtContent>
          <w:r w:rsidR="00BA2410" w:rsidRPr="00BA2410">
            <w:rPr>
              <w:rFonts w:eastAsia="Times New Roman"/>
              <w:color w:val="000000"/>
            </w:rPr>
            <w:t>Sun &amp; Chen (2022)</w:t>
          </w:r>
        </w:sdtContent>
      </w:sdt>
      <w:r w:rsidRPr="00D52873">
        <w:rPr>
          <w:rFonts w:ascii="Times New Roman" w:hAnsi="Times New Roman" w:cs="Times New Roman"/>
          <w:bCs/>
          <w:iCs/>
          <w:sz w:val="24"/>
          <w:szCs w:val="24"/>
        </w:rPr>
        <w:t xml:space="preserve"> in the application of the System GMM. The study presents the general Sys GMM model in </w:t>
      </w:r>
      <w:r w:rsidRPr="00D52873">
        <w:rPr>
          <w:rFonts w:ascii="Times New Roman" w:hAnsi="Times New Roman" w:cs="Times New Roman"/>
          <w:b/>
          <w:iCs/>
          <w:sz w:val="24"/>
          <w:szCs w:val="24"/>
        </w:rPr>
        <w:t xml:space="preserve">Eq. </w:t>
      </w:r>
      <w:r w:rsidRPr="00D52873">
        <w:rPr>
          <w:rFonts w:ascii="Times New Roman" w:hAnsi="Times New Roman" w:cs="Times New Roman"/>
          <w:bCs/>
          <w:iCs/>
          <w:sz w:val="24"/>
          <w:szCs w:val="24"/>
        </w:rPr>
        <w:t>(2.</w:t>
      </w:r>
      <w:r w:rsidR="00D02651">
        <w:rPr>
          <w:rFonts w:ascii="Times New Roman" w:hAnsi="Times New Roman" w:cs="Times New Roman"/>
          <w:bCs/>
          <w:iCs/>
          <w:sz w:val="24"/>
          <w:szCs w:val="24"/>
        </w:rPr>
        <w:t>2</w:t>
      </w:r>
      <w:r w:rsidRPr="00D52873">
        <w:rPr>
          <w:rFonts w:ascii="Times New Roman" w:hAnsi="Times New Roman" w:cs="Times New Roman"/>
          <w:bCs/>
          <w:iCs/>
          <w:sz w:val="24"/>
          <w:szCs w:val="24"/>
        </w:rPr>
        <w:t>):</w:t>
      </w:r>
    </w:p>
    <w:p w14:paraId="4D9F03DF"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667456" behindDoc="0" locked="0" layoutInCell="1" allowOverlap="1" wp14:anchorId="0192D8EB" wp14:editId="79986BE9">
                <wp:simplePos x="0" y="0"/>
                <wp:positionH relativeFrom="margin">
                  <wp:align>right</wp:align>
                </wp:positionH>
                <wp:positionV relativeFrom="paragraph">
                  <wp:posOffset>462915</wp:posOffset>
                </wp:positionV>
                <wp:extent cx="466725" cy="342900"/>
                <wp:effectExtent l="0" t="0" r="0" b="0"/>
                <wp:wrapNone/>
                <wp:docPr id="409975953" name="Text Box 3"/>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14:paraId="79363422" w14:textId="291E4C6D" w:rsidR="00CB58B5" w:rsidRPr="00D52873" w:rsidRDefault="00CB58B5" w:rsidP="00A9608F">
                            <w:r w:rsidRPr="00D52873">
                              <w:t>(2.</w:t>
                            </w:r>
                            <w:r w:rsidR="007E5DA6" w:rsidRPr="00D52873">
                              <w:t>2</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92D8EB" id="Text Box 3" o:spid="_x0000_s1032" type="#_x0000_t202" style="position:absolute;left:0;text-align:left;margin-left:-14.45pt;margin-top:36.45pt;width:36.75pt;height:27pt;z-index:2516674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b1tGwIAADI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" filled="f" stroked="f" strokeweight=".5pt">
                <v:textbox>
                  <w:txbxContent>
                    <w:p w14:paraId="79363422" w14:textId="291E4C6D" w:rsidR="00CB58B5" w:rsidRPr="00D52873" w:rsidRDefault="00CB58B5" w:rsidP="00A9608F">
                      <w:r w:rsidRPr="00D52873">
                        <w:t>(2.</w:t>
                      </w:r>
                      <w:r w:rsidR="007E5DA6" w:rsidRPr="00D52873">
                        <w:t>2</w:t>
                      </w:r>
                      <w:r w:rsidRPr="00D52873">
                        <w:t>)</w:t>
                      </w:r>
                    </w:p>
                  </w:txbxContent>
                </v:textbox>
                <w10:wrap anchorx="margin"/>
              </v:shape>
            </w:pict>
          </mc:Fallback>
        </mc:AlternateContent>
      </w:r>
    </w:p>
    <w:p w14:paraId="68645C00" w14:textId="77777777" w:rsidR="00CB58B5" w:rsidRPr="00D52873" w:rsidRDefault="00000000" w:rsidP="00A9608F">
      <w:pPr>
        <w:spacing w:line="36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ρy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nary>
            <m:naryPr>
              <m:chr m:val="∑"/>
              <m:limLoc m:val="undOvr"/>
              <m:supHide m:val="1"/>
              <m:ctrlPr>
                <w:rPr>
                  <w:rFonts w:ascii="Cambria Math" w:hAnsi="Cambria Math" w:cs="Times New Roman"/>
                  <w:bCs/>
                  <w:i/>
                  <w:iCs/>
                  <w:sz w:val="24"/>
                  <w:szCs w:val="24"/>
                </w:rPr>
              </m:ctrlPr>
            </m:naryPr>
            <m:sub>
              <m:r>
                <w:rPr>
                  <w:rFonts w:ascii="Cambria Math" w:hAnsi="Cambria Math" w:cs="Times New Roman"/>
                  <w:sz w:val="24"/>
                  <w:szCs w:val="24"/>
                </w:rPr>
                <m:t>j</m:t>
              </m:r>
            </m:sub>
            <m:sup/>
            <m:e>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j,i,t</m:t>
                  </m:r>
                </m:sub>
              </m:sSub>
            </m:e>
          </m:nary>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6D2A4B9B" w14:textId="77777777" w:rsidR="00CB58B5" w:rsidRPr="00D52873" w:rsidRDefault="00CB58B5" w:rsidP="00A9608F">
      <w:pPr>
        <w:spacing w:line="360" w:lineRule="auto"/>
        <w:jc w:val="both"/>
        <w:rPr>
          <w:rFonts w:ascii="Times New Roman" w:hAnsi="Times New Roman" w:cs="Times New Roman"/>
          <w:bCs/>
          <w:iCs/>
          <w:sz w:val="24"/>
          <w:szCs w:val="24"/>
        </w:rPr>
      </w:pPr>
    </w:p>
    <w:p w14:paraId="0AA370D3"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Among them, </w:t>
      </w:r>
      <w:proofErr w:type="spellStart"/>
      <w:proofErr w:type="gramStart"/>
      <w:r w:rsidRPr="00D52873">
        <w:rPr>
          <w:rFonts w:ascii="Times New Roman" w:hAnsi="Times New Roman" w:cs="Times New Roman"/>
          <w:bCs/>
          <w:iCs/>
          <w:sz w:val="24"/>
          <w:szCs w:val="24"/>
        </w:rPr>
        <w:t>y</w:t>
      </w:r>
      <w:r w:rsidRPr="00D52873">
        <w:rPr>
          <w:rFonts w:ascii="Times New Roman" w:hAnsi="Times New Roman" w:cs="Times New Roman"/>
          <w:bCs/>
          <w:iCs/>
          <w:sz w:val="24"/>
          <w:szCs w:val="24"/>
          <w:vertAlign w:val="subscript"/>
        </w:rPr>
        <w:t>i,t</w:t>
      </w:r>
      <w:proofErr w:type="spellEnd"/>
      <w:proofErr w:type="gramEnd"/>
      <w:r w:rsidRPr="00D52873">
        <w:rPr>
          <w:rFonts w:ascii="Times New Roman" w:hAnsi="Times New Roman" w:cs="Times New Roman"/>
          <w:bCs/>
          <w:iCs/>
          <w:sz w:val="24"/>
          <w:szCs w:val="24"/>
        </w:rPr>
        <w:t xml:space="preserve"> is the explained variable, </w:t>
      </w:r>
      <w:proofErr w:type="gramStart"/>
      <w:r w:rsidRPr="00D52873">
        <w:rPr>
          <w:rFonts w:ascii="Times New Roman" w:hAnsi="Times New Roman" w:cs="Times New Roman"/>
          <w:bCs/>
          <w:iCs/>
          <w:sz w:val="24"/>
          <w:szCs w:val="24"/>
        </w:rPr>
        <w:t>y</w:t>
      </w:r>
      <w:r w:rsidRPr="00D52873">
        <w:rPr>
          <w:rFonts w:ascii="Times New Roman" w:hAnsi="Times New Roman" w:cs="Times New Roman"/>
          <w:bCs/>
          <w:iCs/>
          <w:sz w:val="24"/>
          <w:szCs w:val="24"/>
          <w:vertAlign w:val="subscript"/>
        </w:rPr>
        <w:t>i,t</w:t>
      </w:r>
      <w:proofErr w:type="gramEnd"/>
      <w:r w:rsidRPr="00D52873">
        <w:rPr>
          <w:rFonts w:ascii="Times New Roman" w:hAnsi="Times New Roman" w:cs="Times New Roman"/>
          <w:bCs/>
          <w:iCs/>
          <w:sz w:val="24"/>
          <w:szCs w:val="24"/>
          <w:vertAlign w:val="subscript"/>
        </w:rPr>
        <w:t>-1</w:t>
      </w:r>
      <w:r w:rsidRPr="00D52873">
        <w:rPr>
          <w:rFonts w:ascii="Times New Roman" w:hAnsi="Times New Roman" w:cs="Times New Roman"/>
          <w:bCs/>
          <w:iCs/>
          <w:sz w:val="24"/>
          <w:szCs w:val="24"/>
        </w:rPr>
        <w:t xml:space="preserve"> is the lag term, </w:t>
      </w:r>
      <w:proofErr w:type="spellStart"/>
      <w:r w:rsidRPr="00D52873">
        <w:rPr>
          <w:rFonts w:ascii="Times New Roman" w:hAnsi="Times New Roman" w:cs="Times New Roman"/>
          <w:bCs/>
          <w:iCs/>
          <w:sz w:val="24"/>
          <w:szCs w:val="24"/>
        </w:rPr>
        <w:t>X</w:t>
      </w:r>
      <w:r w:rsidRPr="00D52873">
        <w:rPr>
          <w:rFonts w:ascii="Times New Roman" w:hAnsi="Times New Roman" w:cs="Times New Roman"/>
          <w:bCs/>
          <w:iCs/>
          <w:sz w:val="24"/>
          <w:szCs w:val="24"/>
          <w:vertAlign w:val="subscript"/>
        </w:rPr>
        <w:t>it</w:t>
      </w:r>
      <w:proofErr w:type="spellEnd"/>
      <w:r w:rsidRPr="00D52873">
        <w:rPr>
          <w:rFonts w:ascii="Times New Roman" w:hAnsi="Times New Roman" w:cs="Times New Roman"/>
          <w:bCs/>
          <w:iCs/>
          <w:sz w:val="24"/>
          <w:szCs w:val="24"/>
        </w:rPr>
        <w:t xml:space="preserve"> is the explanatory variable, β is the coefficient vector to be estimated, </w:t>
      </w:r>
      <w:proofErr w:type="spellStart"/>
      <w:r w:rsidRPr="00D52873">
        <w:rPr>
          <w:rFonts w:ascii="Times New Roman" w:hAnsi="Times New Roman" w:cs="Times New Roman"/>
          <w:bCs/>
          <w:iCs/>
          <w:sz w:val="24"/>
          <w:szCs w:val="24"/>
        </w:rPr>
        <w:t>η</w:t>
      </w:r>
      <w:r w:rsidRPr="00D52873">
        <w:rPr>
          <w:rFonts w:ascii="Times New Roman" w:hAnsi="Times New Roman" w:cs="Times New Roman"/>
          <w:bCs/>
          <w:iCs/>
          <w:sz w:val="24"/>
          <w:szCs w:val="24"/>
          <w:vertAlign w:val="subscript"/>
        </w:rPr>
        <w:t>i</w:t>
      </w:r>
      <w:proofErr w:type="spellEnd"/>
      <w:r w:rsidRPr="00D52873">
        <w:rPr>
          <w:rFonts w:ascii="Times New Roman" w:hAnsi="Times New Roman" w:cs="Times New Roman"/>
          <w:bCs/>
          <w:iCs/>
          <w:sz w:val="24"/>
          <w:szCs w:val="24"/>
        </w:rPr>
        <w:t xml:space="preserve"> represents the unobservable individual effect that does not change with time, </w:t>
      </w:r>
      <w:proofErr w:type="spellStart"/>
      <w:r w:rsidRPr="00D52873">
        <w:rPr>
          <w:rFonts w:ascii="Times New Roman" w:hAnsi="Times New Roman" w:cs="Times New Roman"/>
          <w:bCs/>
          <w:iCs/>
          <w:sz w:val="24"/>
          <w:szCs w:val="24"/>
        </w:rPr>
        <w:t>ε</w:t>
      </w:r>
      <w:proofErr w:type="gramStart"/>
      <w:r w:rsidRPr="00D52873">
        <w:rPr>
          <w:rFonts w:ascii="Times New Roman" w:hAnsi="Times New Roman" w:cs="Times New Roman"/>
          <w:bCs/>
          <w:iCs/>
          <w:sz w:val="24"/>
          <w:szCs w:val="24"/>
          <w:vertAlign w:val="subscript"/>
        </w:rPr>
        <w:t>i,t</w:t>
      </w:r>
      <w:proofErr w:type="spellEnd"/>
      <w:proofErr w:type="gramEnd"/>
      <w:r w:rsidRPr="00D52873">
        <w:rPr>
          <w:rFonts w:ascii="Times New Roman" w:hAnsi="Times New Roman" w:cs="Times New Roman"/>
          <w:bCs/>
          <w:iCs/>
          <w:sz w:val="24"/>
          <w:szCs w:val="24"/>
        </w:rPr>
        <w:t xml:space="preserve"> is the random disturbance term.</w:t>
      </w:r>
    </w:p>
    <w:p w14:paraId="3B2BF757" w14:textId="77777777" w:rsidR="00CB58B5" w:rsidRPr="00D52873" w:rsidRDefault="00CB58B5" w:rsidP="00A9608F">
      <w:pPr>
        <w:spacing w:line="36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Based on the variables of this study, the estimation mode is stated as follows:</w:t>
      </w:r>
    </w:p>
    <w:p w14:paraId="20BC9049" w14:textId="77777777" w:rsidR="00CB58B5" w:rsidRPr="00D52873" w:rsidRDefault="00CB58B5" w:rsidP="00A9608F">
      <w:pPr>
        <w:spacing w:line="36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668480" behindDoc="0" locked="0" layoutInCell="1" allowOverlap="1" wp14:anchorId="6770C0DB" wp14:editId="6BA376A2">
                <wp:simplePos x="0" y="0"/>
                <wp:positionH relativeFrom="margin">
                  <wp:align>right</wp:align>
                </wp:positionH>
                <wp:positionV relativeFrom="paragraph">
                  <wp:posOffset>730885</wp:posOffset>
                </wp:positionV>
                <wp:extent cx="485775" cy="276225"/>
                <wp:effectExtent l="0" t="0" r="0" b="0"/>
                <wp:wrapNone/>
                <wp:docPr id="92397727"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2F7AE999" w14:textId="017BBC5C" w:rsidR="00CB58B5" w:rsidRPr="00D52873" w:rsidRDefault="00CB58B5" w:rsidP="00A9608F">
                            <w:r w:rsidRPr="00D52873">
                              <w:t>(2.</w:t>
                            </w:r>
                            <w:r w:rsidR="007E5DA6" w:rsidRPr="00D52873">
                              <w:t>3</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0C0DB" id="Text Box 4" o:spid="_x0000_s1033" type="#_x0000_t202" style="position:absolute;left:0;text-align:left;margin-left:-12.95pt;margin-top:57.55pt;width:38.25pt;height:21.75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sWGwIAADI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" filled="f" stroked="f" strokeweight=".5pt">
                <v:textbox>
                  <w:txbxContent>
                    <w:p w14:paraId="2F7AE999" w14:textId="017BBC5C" w:rsidR="00CB58B5" w:rsidRPr="00D52873" w:rsidRDefault="00CB58B5" w:rsidP="00A9608F">
                      <w:r w:rsidRPr="00D52873">
                        <w:t>(2.</w:t>
                      </w:r>
                      <w:r w:rsidR="007E5DA6" w:rsidRPr="00D52873">
                        <w:t>3</w:t>
                      </w:r>
                      <w:r w:rsidRPr="00D52873">
                        <w:t>)</w:t>
                      </w:r>
                    </w:p>
                  </w:txbxContent>
                </v:textbox>
                <w10:wrap anchorx="margin"/>
              </v:shape>
            </w:pict>
          </mc:Fallback>
        </mc:AlternateContent>
      </w:r>
    </w:p>
    <w:p w14:paraId="7CF80586" w14:textId="77777777" w:rsidR="00CB58B5" w:rsidRPr="00D52873" w:rsidRDefault="00000000" w:rsidP="00A9608F">
      <w:pPr>
        <w:spacing w:line="36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ρGEconomic</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CChange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51F8F10C" w14:textId="77777777" w:rsidR="00CB58B5" w:rsidRPr="00D52873" w:rsidRDefault="00CB58B5" w:rsidP="00A9608F">
      <w:pPr>
        <w:spacing w:line="360" w:lineRule="auto"/>
        <w:jc w:val="both"/>
        <w:rPr>
          <w:rFonts w:ascii="Times New Roman" w:hAnsi="Times New Roman" w:cs="Times New Roman"/>
          <w:bCs/>
          <w:iCs/>
        </w:rPr>
      </w:pPr>
    </w:p>
    <w:p w14:paraId="56442D81"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Where, variables are as explained above.</w:t>
      </w:r>
    </w:p>
    <w:p w14:paraId="217006CE" w14:textId="12CEA1BF" w:rsidR="00D4670C" w:rsidRPr="00D52873" w:rsidRDefault="00D4670C"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The results of the Sys GMM model are then compared with those of the following Diff GMM, FE and RE models:</w:t>
      </w:r>
    </w:p>
    <w:p w14:paraId="4564D830" w14:textId="1C1FCCA5" w:rsidR="00CF0807" w:rsidRPr="00D52873" w:rsidRDefault="00CB1448"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788288" behindDoc="0" locked="0" layoutInCell="1" allowOverlap="1" wp14:anchorId="02521FA5" wp14:editId="67E29FFA">
                <wp:simplePos x="0" y="0"/>
                <wp:positionH relativeFrom="margin">
                  <wp:posOffset>5379813</wp:posOffset>
                </wp:positionH>
                <wp:positionV relativeFrom="paragraph">
                  <wp:posOffset>1132112</wp:posOffset>
                </wp:positionV>
                <wp:extent cx="485775" cy="276225"/>
                <wp:effectExtent l="0" t="0" r="0" b="0"/>
                <wp:wrapNone/>
                <wp:docPr id="637357868"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2338D533" w14:textId="48542118" w:rsidR="00CB1448" w:rsidRPr="00D52873" w:rsidRDefault="00CB1448" w:rsidP="00CB1448">
                            <w:r w:rsidRPr="00D52873">
                              <w:t>(2.</w:t>
                            </w:r>
                            <w:r>
                              <w:t>4</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21FA5" id="_x0000_s1034" type="#_x0000_t202" style="position:absolute;left:0;text-align:left;margin-left:423.6pt;margin-top:89.15pt;width:38.25pt;height:21.75pt;z-index:25178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" filled="f" stroked="f" strokeweight=".5pt">
                <v:textbox>
                  <w:txbxContent>
                    <w:p w14:paraId="2338D533" w14:textId="48542118" w:rsidR="00CB1448" w:rsidRPr="00D52873" w:rsidRDefault="00CB1448" w:rsidP="00CB1448">
                      <w:r w:rsidRPr="00D52873">
                        <w:t>(2.</w:t>
                      </w:r>
                      <w:r>
                        <w:t>4</w:t>
                      </w:r>
                      <w:r w:rsidRPr="00D52873">
                        <w:t>)</w:t>
                      </w:r>
                    </w:p>
                  </w:txbxContent>
                </v:textbox>
                <w10:wrap anchorx="margin"/>
              </v:shape>
            </w:pict>
          </mc:Fallback>
        </mc:AlternateContent>
      </w:r>
      <w:r w:rsidR="00CF0807" w:rsidRPr="00D52873">
        <w:rPr>
          <w:rFonts w:ascii="Times New Roman" w:hAnsi="Times New Roman" w:cs="Times New Roman"/>
          <w:bCs/>
          <w:iCs/>
          <w:sz w:val="24"/>
          <w:szCs w:val="24"/>
        </w:rPr>
        <w:t>Diff GMM model:</w:t>
      </w:r>
    </w:p>
    <w:p w14:paraId="380A8A5E" w14:textId="40ADA1E9" w:rsidR="00D4670C" w:rsidRPr="00D52873" w:rsidRDefault="00D4670C" w:rsidP="00A9608F">
      <w:pPr>
        <w:spacing w:line="480" w:lineRule="auto"/>
        <w:jc w:val="both"/>
        <w:rPr>
          <w:rFonts w:ascii="Times New Roman" w:hAnsi="Times New Roman" w:cs="Times New Roman"/>
          <w:bCs/>
          <w:iCs/>
          <w:sz w:val="24"/>
          <w:szCs w:val="24"/>
        </w:rPr>
      </w:pPr>
      <m:oMathPara>
        <m:oMath>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∆CChange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10928708" w14:textId="43FCC26C" w:rsidR="00CB58B5" w:rsidRPr="00D52873" w:rsidRDefault="00CF0807" w:rsidP="00A9608F">
      <w:pPr>
        <w:spacing w:line="480" w:lineRule="auto"/>
        <w:jc w:val="both"/>
        <w:rPr>
          <w:rFonts w:ascii="Times New Roman" w:hAnsi="Times New Roman" w:cs="Times New Roman"/>
          <w:bCs/>
          <w:iCs/>
          <w:sz w:val="24"/>
          <w:szCs w:val="24"/>
        </w:rPr>
      </w:pPr>
      <w:proofErr w:type="gramStart"/>
      <w:r w:rsidRPr="00D52873">
        <w:rPr>
          <w:rFonts w:ascii="Times New Roman" w:hAnsi="Times New Roman" w:cs="Times New Roman"/>
          <w:bCs/>
          <w:iCs/>
          <w:sz w:val="24"/>
          <w:szCs w:val="24"/>
        </w:rPr>
        <w:t>Where</w:t>
      </w:r>
      <w:proofErr w:type="gramEnd"/>
      <w:r w:rsidRPr="00D52873">
        <w:rPr>
          <w:rFonts w:ascii="Times New Roman" w:hAnsi="Times New Roman" w:cs="Times New Roman"/>
          <w:bCs/>
          <w:iCs/>
          <w:sz w:val="24"/>
          <w:szCs w:val="24"/>
        </w:rPr>
        <w:t>,</w:t>
      </w:r>
    </w:p>
    <w:p w14:paraId="7CDA1601" w14:textId="4CBCEDBC" w:rsidR="00CF0807" w:rsidRPr="00D52873" w:rsidRDefault="00CF0807"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Δ: First-difference operator to eliminate fixed effects</w:t>
      </w:r>
    </w:p>
    <w:p w14:paraId="7A6A868C" w14:textId="6937A507" w:rsidR="00CF0807" w:rsidRPr="00D52873" w:rsidRDefault="00CB1448"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790336" behindDoc="0" locked="0" layoutInCell="1" allowOverlap="1" wp14:anchorId="20BC8C4B" wp14:editId="3CC72A92">
                <wp:simplePos x="0" y="0"/>
                <wp:positionH relativeFrom="margin">
                  <wp:posOffset>5239568</wp:posOffset>
                </wp:positionH>
                <wp:positionV relativeFrom="paragraph">
                  <wp:posOffset>732888</wp:posOffset>
                </wp:positionV>
                <wp:extent cx="485775" cy="276225"/>
                <wp:effectExtent l="0" t="0" r="0" b="0"/>
                <wp:wrapNone/>
                <wp:docPr id="1770441112"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4535BDD4" w14:textId="513FBD8D" w:rsidR="00CB1448" w:rsidRPr="00D52873" w:rsidRDefault="00CB1448" w:rsidP="00CB1448">
                            <w:r w:rsidRPr="00D52873">
                              <w:t>(2.</w:t>
                            </w:r>
                            <w:r>
                              <w:t>5</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C8C4B" id="_x0000_s1035" type="#_x0000_t202" style="position:absolute;left:0;text-align:left;margin-left:412.55pt;margin-top:57.7pt;width:38.25pt;height:21.7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" filled="f" stroked="f" strokeweight=".5pt">
                <v:textbox>
                  <w:txbxContent>
                    <w:p w14:paraId="4535BDD4" w14:textId="513FBD8D" w:rsidR="00CB1448" w:rsidRPr="00D52873" w:rsidRDefault="00CB1448" w:rsidP="00CB1448">
                      <w:r w:rsidRPr="00D52873">
                        <w:t>(2.</w:t>
                      </w:r>
                      <w:r>
                        <w:t>5</w:t>
                      </w:r>
                      <w:r w:rsidRPr="00D52873">
                        <w:t>)</w:t>
                      </w:r>
                    </w:p>
                  </w:txbxContent>
                </v:textbox>
                <w10:wrap anchorx="margin"/>
              </v:shape>
            </w:pict>
          </mc:Fallback>
        </mc:AlternateContent>
      </w:r>
      <w:r w:rsidR="00CF0807" w:rsidRPr="00D52873">
        <w:rPr>
          <w:rFonts w:ascii="Times New Roman" w:hAnsi="Times New Roman" w:cs="Times New Roman"/>
          <w:bCs/>
          <w:iCs/>
          <w:sz w:val="24"/>
          <w:szCs w:val="24"/>
        </w:rPr>
        <w:t>FE model:</w:t>
      </w:r>
    </w:p>
    <w:bookmarkStart w:id="11" w:name="_Hlk200135434"/>
    <w:p w14:paraId="41E69875" w14:textId="20E1AF62" w:rsidR="002F094E" w:rsidRPr="00D52873" w:rsidRDefault="00000000" w:rsidP="002F094E">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CChange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bookmarkEnd w:id="11"/>
    <w:p w14:paraId="0A0EDBA4" w14:textId="7C305B3B" w:rsidR="009402F2" w:rsidRPr="00D52873" w:rsidRDefault="009402F2" w:rsidP="00A9608F">
      <w:pPr>
        <w:spacing w:line="480" w:lineRule="auto"/>
        <w:jc w:val="both"/>
        <w:rPr>
          <w:rFonts w:ascii="Times New Roman" w:hAnsi="Times New Roman" w:cs="Times New Roman"/>
          <w:bCs/>
          <w:iCs/>
          <w:sz w:val="24"/>
          <w:szCs w:val="24"/>
        </w:rPr>
      </w:pPr>
      <w:proofErr w:type="gramStart"/>
      <w:r w:rsidRPr="00D52873">
        <w:rPr>
          <w:rFonts w:ascii="Times New Roman" w:hAnsi="Times New Roman" w:cs="Times New Roman"/>
          <w:bCs/>
          <w:iCs/>
          <w:sz w:val="24"/>
          <w:szCs w:val="24"/>
        </w:rPr>
        <w:t>Where</w:t>
      </w:r>
      <w:proofErr w:type="gramEnd"/>
      <w:r w:rsidRPr="00D52873">
        <w:rPr>
          <w:rFonts w:ascii="Times New Roman" w:hAnsi="Times New Roman" w:cs="Times New Roman"/>
          <w:bCs/>
          <w:iCs/>
          <w:sz w:val="24"/>
          <w:szCs w:val="24"/>
        </w:rPr>
        <w:t xml:space="preserve">, </w:t>
      </w:r>
    </w:p>
    <w:p w14:paraId="3A7D3FE7" w14:textId="519200DB" w:rsidR="009402F2" w:rsidRPr="00D52873" w:rsidRDefault="00000000" w:rsidP="00A9608F">
      <w:pPr>
        <w:spacing w:line="480" w:lineRule="auto"/>
        <w:jc w:val="both"/>
        <w:rPr>
          <w:rFonts w:ascii="Times New Roman" w:hAnsi="Times New Roman" w:cs="Times New Roman"/>
          <w:bCs/>
          <w:iCs/>
          <w:sz w:val="24"/>
          <w:szCs w:val="24"/>
        </w:rPr>
      </w:pPr>
      <m:oMath>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α</m:t>
            </m:r>
          </m:e>
          <m:sub>
            <m:r>
              <w:rPr>
                <w:rStyle w:val="mord"/>
                <w:rFonts w:ascii="Cambria Math" w:hAnsi="Cambria Math" w:cs="Times New Roman"/>
                <w:sz w:val="24"/>
                <w:szCs w:val="24"/>
              </w:rPr>
              <m:t>i</m:t>
            </m:r>
          </m:sub>
        </m:sSub>
      </m:oMath>
      <w:r w:rsidR="009402F2" w:rsidRPr="00D52873">
        <w:rPr>
          <w:rFonts w:ascii="Times New Roman" w:hAnsi="Times New Roman" w:cs="Times New Roman"/>
          <w:sz w:val="24"/>
          <w:szCs w:val="24"/>
        </w:rPr>
        <w:t>: fixed effect capturing time-invariant unobserved heterogeneity</w:t>
      </w:r>
    </w:p>
    <w:p w14:paraId="7913C78F" w14:textId="77777777" w:rsidR="009402F2" w:rsidRPr="00D52873" w:rsidRDefault="009402F2" w:rsidP="00A9608F">
      <w:pPr>
        <w:spacing w:line="480" w:lineRule="auto"/>
        <w:jc w:val="both"/>
        <w:rPr>
          <w:rFonts w:ascii="Times New Roman" w:hAnsi="Times New Roman" w:cs="Times New Roman"/>
          <w:bCs/>
          <w:iCs/>
          <w:sz w:val="24"/>
          <w:szCs w:val="24"/>
        </w:rPr>
      </w:pPr>
    </w:p>
    <w:p w14:paraId="6F761F0D" w14:textId="06CDAC97" w:rsidR="00CF0807" w:rsidRPr="00D52873" w:rsidRDefault="00CB1448"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792384" behindDoc="0" locked="0" layoutInCell="1" allowOverlap="1" wp14:anchorId="5F890539" wp14:editId="7A169018">
                <wp:simplePos x="0" y="0"/>
                <wp:positionH relativeFrom="margin">
                  <wp:posOffset>5138592</wp:posOffset>
                </wp:positionH>
                <wp:positionV relativeFrom="paragraph">
                  <wp:posOffset>749717</wp:posOffset>
                </wp:positionV>
                <wp:extent cx="485775" cy="276225"/>
                <wp:effectExtent l="0" t="0" r="0" b="0"/>
                <wp:wrapNone/>
                <wp:docPr id="1297471978"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39F3221E" w14:textId="3A187074" w:rsidR="00CB1448" w:rsidRPr="00D52873" w:rsidRDefault="00CB1448" w:rsidP="00CB1448">
                            <w:r w:rsidRPr="00D52873">
                              <w:t>(2.</w:t>
                            </w:r>
                            <w:r>
                              <w:t>6</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890539" id="_x0000_s1036" type="#_x0000_t202" style="position:absolute;left:0;text-align:left;margin-left:404.6pt;margin-top:59.05pt;width:38.25pt;height:21.75pt;z-index:25179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" filled="f" stroked="f" strokeweight=".5pt">
                <v:textbox>
                  <w:txbxContent>
                    <w:p w14:paraId="39F3221E" w14:textId="3A187074" w:rsidR="00CB1448" w:rsidRPr="00D52873" w:rsidRDefault="00CB1448" w:rsidP="00CB1448">
                      <w:r w:rsidRPr="00D52873">
                        <w:t>(2.</w:t>
                      </w:r>
                      <w:r>
                        <w:t>6</w:t>
                      </w:r>
                      <w:r w:rsidRPr="00D52873">
                        <w:t>)</w:t>
                      </w:r>
                    </w:p>
                  </w:txbxContent>
                </v:textbox>
                <w10:wrap anchorx="margin"/>
              </v:shape>
            </w:pict>
          </mc:Fallback>
        </mc:AlternateContent>
      </w:r>
      <w:r w:rsidR="009402F2" w:rsidRPr="00D52873">
        <w:rPr>
          <w:rFonts w:ascii="Times New Roman" w:hAnsi="Times New Roman" w:cs="Times New Roman"/>
          <w:bCs/>
          <w:iCs/>
          <w:sz w:val="24"/>
          <w:szCs w:val="24"/>
        </w:rPr>
        <w:t>RE model:</w:t>
      </w:r>
    </w:p>
    <w:p w14:paraId="5972AEB5" w14:textId="12A83F78" w:rsidR="009402F2" w:rsidRPr="00D52873" w:rsidRDefault="00000000" w:rsidP="009402F2">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CChange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0D792551" w14:textId="61C86037" w:rsidR="00CF0807" w:rsidRPr="00D52873" w:rsidRDefault="009402F2" w:rsidP="00A9608F">
      <w:pPr>
        <w:spacing w:line="480" w:lineRule="auto"/>
        <w:jc w:val="both"/>
        <w:rPr>
          <w:rFonts w:ascii="Times New Roman" w:hAnsi="Times New Roman" w:cs="Times New Roman"/>
          <w:bCs/>
          <w:iCs/>
          <w:sz w:val="24"/>
          <w:szCs w:val="24"/>
        </w:rPr>
      </w:pPr>
      <w:proofErr w:type="gramStart"/>
      <w:r w:rsidRPr="00D52873">
        <w:rPr>
          <w:rFonts w:ascii="Times New Roman" w:hAnsi="Times New Roman" w:cs="Times New Roman"/>
          <w:bCs/>
          <w:iCs/>
          <w:sz w:val="24"/>
          <w:szCs w:val="24"/>
        </w:rPr>
        <w:t>Where</w:t>
      </w:r>
      <w:proofErr w:type="gramEnd"/>
      <w:r w:rsidRPr="00D52873">
        <w:rPr>
          <w:rFonts w:ascii="Times New Roman" w:hAnsi="Times New Roman" w:cs="Times New Roman"/>
          <w:bCs/>
          <w:iCs/>
          <w:sz w:val="24"/>
          <w:szCs w:val="24"/>
        </w:rPr>
        <w:t>,</w:t>
      </w:r>
    </w:p>
    <w:p w14:paraId="44F13BA8" w14:textId="2E0EBF4D" w:rsidR="009402F2" w:rsidRPr="009402F2" w:rsidRDefault="009402F2" w:rsidP="009402F2">
      <w:pPr>
        <w:spacing w:line="480" w:lineRule="auto"/>
        <w:jc w:val="both"/>
        <w:rPr>
          <w:rFonts w:ascii="Times New Roman" w:hAnsi="Times New Roman" w:cs="Times New Roman"/>
          <w:bCs/>
          <w:iCs/>
          <w:sz w:val="24"/>
          <w:szCs w:val="24"/>
        </w:rPr>
      </w:pPr>
      <m:oMath>
        <m:r>
          <w:rPr>
            <w:rFonts w:ascii="Cambria Math" w:hAnsi="Cambria Math" w:cs="Times New Roman"/>
            <w:sz w:val="24"/>
            <w:szCs w:val="24"/>
          </w:rPr>
          <m:t>α</m:t>
        </m:r>
      </m:oMath>
      <w:r w:rsidRPr="009402F2">
        <w:rPr>
          <w:rFonts w:ascii="Times New Roman" w:hAnsi="Times New Roman" w:cs="Times New Roman"/>
          <w:bCs/>
          <w:iCs/>
          <w:sz w:val="24"/>
          <w:szCs w:val="24"/>
        </w:rPr>
        <w:t>: overall intercept</w:t>
      </w:r>
    </w:p>
    <w:p w14:paraId="758A7ABD" w14:textId="3E7FF081" w:rsidR="009402F2" w:rsidRPr="009402F2" w:rsidRDefault="00000000" w:rsidP="009402F2">
      <w:pPr>
        <w:spacing w:line="480" w:lineRule="auto"/>
        <w:jc w:val="both"/>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oMath>
      <w:r w:rsidR="009402F2" w:rsidRPr="009402F2">
        <w:rPr>
          <w:rFonts w:ascii="Times New Roman" w:hAnsi="Times New Roman" w:cs="Times New Roman"/>
          <w:bCs/>
          <w:iCs/>
          <w:sz w:val="24"/>
          <w:szCs w:val="24"/>
        </w:rPr>
        <w:t xml:space="preserve">​: </w:t>
      </w:r>
      <w:r w:rsidR="009402F2" w:rsidRPr="009402F2">
        <w:rPr>
          <w:rFonts w:ascii="Times New Roman" w:hAnsi="Times New Roman" w:cs="Times New Roman"/>
          <w:iCs/>
          <w:sz w:val="24"/>
          <w:szCs w:val="24"/>
        </w:rPr>
        <w:t>random effect</w:t>
      </w:r>
      <w:r w:rsidR="009402F2" w:rsidRPr="009402F2">
        <w:rPr>
          <w:rFonts w:ascii="Times New Roman" w:hAnsi="Times New Roman" w:cs="Times New Roman"/>
          <w:bCs/>
          <w:iCs/>
          <w:sz w:val="24"/>
          <w:szCs w:val="24"/>
        </w:rPr>
        <w:t xml:space="preserve"> (entity-specific, time-invariant, unobserved heterogeneity)</w:t>
      </w:r>
    </w:p>
    <w:p w14:paraId="37E53C2C" w14:textId="77777777" w:rsidR="009402F2" w:rsidRPr="00D52873" w:rsidRDefault="009402F2" w:rsidP="00A9608F">
      <w:pPr>
        <w:spacing w:line="480" w:lineRule="auto"/>
        <w:jc w:val="both"/>
        <w:rPr>
          <w:rFonts w:ascii="Times New Roman" w:hAnsi="Times New Roman" w:cs="Times New Roman"/>
          <w:bCs/>
          <w:iCs/>
          <w:sz w:val="24"/>
          <w:szCs w:val="24"/>
        </w:rPr>
      </w:pPr>
    </w:p>
    <w:p w14:paraId="6052F73A" w14:textId="381AF41D"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7E5DA6" w:rsidRPr="00D52873">
        <w:rPr>
          <w:rFonts w:ascii="Times New Roman" w:hAnsi="Times New Roman" w:cs="Times New Roman"/>
          <w:b/>
          <w:sz w:val="24"/>
          <w:szCs w:val="24"/>
        </w:rPr>
        <w:t>3.</w:t>
      </w:r>
      <w:r w:rsidR="00D7404E">
        <w:rPr>
          <w:rFonts w:ascii="Times New Roman" w:hAnsi="Times New Roman" w:cs="Times New Roman"/>
          <w:b/>
          <w:sz w:val="24"/>
          <w:szCs w:val="24"/>
        </w:rPr>
        <w:t>4</w:t>
      </w:r>
      <w:r w:rsidRPr="00D52873">
        <w:rPr>
          <w:rFonts w:ascii="Times New Roman" w:hAnsi="Times New Roman" w:cs="Times New Roman"/>
          <w:b/>
          <w:sz w:val="24"/>
          <w:szCs w:val="24"/>
        </w:rPr>
        <w:t>.2. Pooled Mean Group</w:t>
      </w:r>
    </w:p>
    <w:p w14:paraId="69E3442F" w14:textId="0EE738DE"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It takes a longer time for the </w:t>
      </w:r>
      <w:r w:rsidR="007E5DA6" w:rsidRPr="00D52873">
        <w:rPr>
          <w:rFonts w:ascii="Times New Roman" w:hAnsi="Times New Roman" w:cs="Times New Roman"/>
          <w:bCs/>
          <w:iCs/>
          <w:sz w:val="24"/>
          <w:szCs w:val="24"/>
        </w:rPr>
        <w:t>effects</w:t>
      </w:r>
      <w:r w:rsidRPr="00D52873">
        <w:rPr>
          <w:rFonts w:ascii="Times New Roman" w:hAnsi="Times New Roman" w:cs="Times New Roman"/>
          <w:bCs/>
          <w:iCs/>
          <w:sz w:val="24"/>
          <w:szCs w:val="24"/>
        </w:rPr>
        <w:t xml:space="preserve"> of global warming and climate change to take </w:t>
      </w:r>
      <w:r w:rsidR="007E5DA6" w:rsidRPr="00D52873">
        <w:rPr>
          <w:rFonts w:ascii="Times New Roman" w:hAnsi="Times New Roman" w:cs="Times New Roman"/>
          <w:bCs/>
          <w:iCs/>
          <w:sz w:val="24"/>
          <w:szCs w:val="24"/>
        </w:rPr>
        <w:t>their</w:t>
      </w:r>
      <w:r w:rsidRPr="00D52873">
        <w:rPr>
          <w:rFonts w:ascii="Times New Roman" w:hAnsi="Times New Roman" w:cs="Times New Roman"/>
          <w:bCs/>
          <w:iCs/>
          <w:sz w:val="24"/>
          <w:szCs w:val="24"/>
        </w:rPr>
        <w:t xml:space="preserve"> toll on the natural environment, and so </w:t>
      </w:r>
      <w:r w:rsidR="007E5DA6" w:rsidRPr="00D52873">
        <w:rPr>
          <w:rFonts w:ascii="Times New Roman" w:hAnsi="Times New Roman" w:cs="Times New Roman"/>
          <w:bCs/>
          <w:iCs/>
          <w:sz w:val="24"/>
          <w:szCs w:val="24"/>
        </w:rPr>
        <w:t>does</w:t>
      </w:r>
      <w:r w:rsidRPr="00D52873">
        <w:rPr>
          <w:rFonts w:ascii="Times New Roman" w:hAnsi="Times New Roman" w:cs="Times New Roman"/>
          <w:bCs/>
          <w:iCs/>
          <w:sz w:val="24"/>
          <w:szCs w:val="24"/>
        </w:rPr>
        <w:t xml:space="preserve"> the impact of environmental governance instruments. To examine both the short-term and the long-term </w:t>
      </w:r>
      <w:r w:rsidR="007E5DA6" w:rsidRPr="00D52873">
        <w:rPr>
          <w:rFonts w:ascii="Times New Roman" w:hAnsi="Times New Roman" w:cs="Times New Roman"/>
          <w:bCs/>
          <w:iCs/>
          <w:sz w:val="24"/>
          <w:szCs w:val="24"/>
        </w:rPr>
        <w:t>effects</w:t>
      </w:r>
      <w:r w:rsidRPr="00D52873">
        <w:rPr>
          <w:rFonts w:ascii="Times New Roman" w:hAnsi="Times New Roman" w:cs="Times New Roman"/>
          <w:bCs/>
          <w:iCs/>
          <w:sz w:val="24"/>
          <w:szCs w:val="24"/>
        </w:rPr>
        <w:t xml:space="preserve"> of environmental tax and green </w:t>
      </w:r>
      <w:r w:rsidR="007E5DA6"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on economic growth, this study used two dynamic panel estimators, the Pooled Mean-Group (PMG) and the Dynamic Fixed Effects (DFE) model. </w:t>
      </w:r>
    </w:p>
    <w:p w14:paraId="63F3E1B0" w14:textId="65D0A14D" w:rsidR="0008767C" w:rsidRPr="00D52873" w:rsidRDefault="00CB58B5" w:rsidP="0008767C">
      <w:pPr>
        <w:spacing w:line="480" w:lineRule="auto"/>
        <w:jc w:val="both"/>
        <w:rPr>
          <w:rFonts w:ascii="Times New Roman" w:hAnsi="Times New Roman" w:cs="Times New Roman"/>
          <w:bCs/>
          <w:iCs/>
        </w:rPr>
      </w:pPr>
      <w:r w:rsidRPr="00D52873">
        <w:rPr>
          <w:rFonts w:ascii="Times New Roman" w:hAnsi="Times New Roman" w:cs="Times New Roman"/>
          <w:bCs/>
          <w:iCs/>
          <w:sz w:val="24"/>
          <w:szCs w:val="24"/>
        </w:rPr>
        <w:t xml:space="preserve">Both PMG and DFE models aid in the estimation of models with large ‘N’ and large ‘T’ datasets where non-stationarity may be a concern. According to </w:t>
      </w:r>
      <w:sdt>
        <w:sdtPr>
          <w:rPr>
            <w:rFonts w:ascii="Times New Roman" w:hAnsi="Times New Roman" w:cs="Times New Roman"/>
            <w:bCs/>
            <w:iCs/>
            <w:color w:val="000000"/>
            <w:sz w:val="24"/>
            <w:szCs w:val="24"/>
          </w:rPr>
          <w:tag w:val="MENDELEY_CITATION_v3_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"/>
          <w:id w:val="768735168"/>
          <w:placeholder>
            <w:docPart w:val="9109ACB02F7B4630945A0DE54691E7B4"/>
          </w:placeholder>
        </w:sdtPr>
        <w:sdtContent>
          <w:r w:rsidR="00BA2410" w:rsidRPr="00BA2410">
            <w:rPr>
              <w:rFonts w:ascii="Times New Roman" w:hAnsi="Times New Roman" w:cs="Times New Roman"/>
              <w:bCs/>
              <w:iCs/>
              <w:color w:val="000000"/>
              <w:sz w:val="24"/>
              <w:szCs w:val="24"/>
            </w:rPr>
            <w:t>Sikandar et al. (2021)</w:t>
          </w:r>
        </w:sdtContent>
      </w:sdt>
      <w:r w:rsidRPr="00D52873">
        <w:rPr>
          <w:rFonts w:ascii="Times New Roman" w:hAnsi="Times New Roman" w:cs="Times New Roman"/>
          <w:bCs/>
          <w:iCs/>
          <w:color w:val="000000"/>
          <w:sz w:val="24"/>
          <w:szCs w:val="24"/>
        </w:rPr>
        <w:t>,</w:t>
      </w:r>
      <w:r w:rsidRPr="00D52873">
        <w:rPr>
          <w:rFonts w:ascii="Times New Roman" w:hAnsi="Times New Roman" w:cs="Times New Roman"/>
          <w:bCs/>
          <w:iCs/>
          <w:sz w:val="24"/>
          <w:szCs w:val="24"/>
        </w:rPr>
        <w:t xml:space="preserve"> a study which examines the impact of foreign capital inflows on agriculture development and poverty reduction, used PMG to investigate the short-term and long-term linkages between the outcome variable and its covariates across fourteen developing economies of Latin America, Asia and Eastern Europe, stated that, heterogenous bias in a dynamic panel can be resolved by applying PMG estimation to measure the intercepts, short-run and long-run coefficients of covariates. The pooled mean group regression estimator (PMG) suitably isolates </w:t>
      </w:r>
      <w:r w:rsidR="002F4D75" w:rsidRPr="00D52873">
        <w:rPr>
          <w:rFonts w:ascii="Times New Roman" w:hAnsi="Times New Roman" w:cs="Times New Roman"/>
          <w:bCs/>
          <w:iCs/>
          <w:sz w:val="24"/>
          <w:szCs w:val="24"/>
        </w:rPr>
        <w:t>short-run</w:t>
      </w:r>
      <w:r w:rsidRPr="00D52873">
        <w:rPr>
          <w:rFonts w:ascii="Times New Roman" w:hAnsi="Times New Roman" w:cs="Times New Roman"/>
          <w:bCs/>
          <w:iCs/>
          <w:sz w:val="24"/>
          <w:szCs w:val="24"/>
        </w:rPr>
        <w:t xml:space="preserve"> from </w:t>
      </w:r>
      <w:r w:rsidR="002F4D75" w:rsidRPr="00D52873">
        <w:rPr>
          <w:rFonts w:ascii="Times New Roman" w:hAnsi="Times New Roman" w:cs="Times New Roman"/>
          <w:bCs/>
          <w:iCs/>
          <w:sz w:val="24"/>
          <w:szCs w:val="24"/>
        </w:rPr>
        <w:t>long-run</w:t>
      </w:r>
      <w:r w:rsidRPr="00D52873">
        <w:rPr>
          <w:rFonts w:ascii="Times New Roman" w:hAnsi="Times New Roman" w:cs="Times New Roman"/>
          <w:bCs/>
          <w:iCs/>
          <w:sz w:val="24"/>
          <w:szCs w:val="24"/>
        </w:rPr>
        <w:t xml:space="preserve"> impacts while allowing for heterogeneities and homogeneities for each run</w:t>
      </w:r>
      <w:r w:rsidR="002F4D75"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respectively </w:t>
      </w:r>
      <w:sdt>
        <w:sdtPr>
          <w:rPr>
            <w:rFonts w:ascii="Times New Roman" w:hAnsi="Times New Roman" w:cs="Times New Roman"/>
            <w:bCs/>
            <w:iCs/>
            <w:color w:val="000000"/>
            <w:sz w:val="24"/>
            <w:szCs w:val="24"/>
          </w:rPr>
          <w:tag w:val="MENDELEY_CITATION_v3_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"/>
          <w:id w:val="641921264"/>
          <w:placeholder>
            <w:docPart w:val="9109ACB02F7B4630945A0DE54691E7B4"/>
          </w:placeholder>
        </w:sdtPr>
        <w:sdtContent>
          <w:r w:rsidR="00BA2410" w:rsidRPr="00BA2410">
            <w:rPr>
              <w:rFonts w:ascii="Times New Roman" w:hAnsi="Times New Roman" w:cs="Times New Roman"/>
              <w:bCs/>
              <w:iCs/>
              <w:color w:val="000000"/>
              <w:sz w:val="24"/>
              <w:szCs w:val="24"/>
            </w:rPr>
            <w:t>(Kapaya, 2024)</w:t>
          </w:r>
        </w:sdtContent>
      </w:sdt>
      <w:r w:rsidRPr="00D52873">
        <w:rPr>
          <w:rFonts w:ascii="Times New Roman" w:hAnsi="Times New Roman" w:cs="Times New Roman"/>
          <w:bCs/>
          <w:iCs/>
          <w:color w:val="000000"/>
          <w:sz w:val="24"/>
          <w:szCs w:val="24"/>
        </w:rPr>
        <w:t>.</w:t>
      </w:r>
      <w:r w:rsidRPr="00D52873">
        <w:rPr>
          <w:rFonts w:ascii="Times New Roman" w:hAnsi="Times New Roman" w:cs="Times New Roman"/>
          <w:bCs/>
          <w:iCs/>
          <w:sz w:val="24"/>
          <w:szCs w:val="24"/>
        </w:rPr>
        <w:t xml:space="preserve"> The PMG technique provides consistency and efficiency by pooling </w:t>
      </w:r>
      <w:r w:rsidR="002F4D75" w:rsidRPr="00D52873">
        <w:rPr>
          <w:rFonts w:ascii="Times New Roman" w:hAnsi="Times New Roman" w:cs="Times New Roman"/>
          <w:bCs/>
          <w:iCs/>
          <w:sz w:val="24"/>
          <w:szCs w:val="24"/>
        </w:rPr>
        <w:t>heterogeneous</w:t>
      </w:r>
      <w:r w:rsidRPr="00D52873">
        <w:rPr>
          <w:rFonts w:ascii="Times New Roman" w:hAnsi="Times New Roman" w:cs="Times New Roman"/>
          <w:bCs/>
          <w:iCs/>
          <w:sz w:val="24"/>
          <w:szCs w:val="24"/>
        </w:rPr>
        <w:t xml:space="preserve"> dynamic relationships. This allows the parameters to be variant in the short-run but </w:t>
      </w:r>
      <w:r w:rsidR="002F4D75" w:rsidRPr="00D52873">
        <w:rPr>
          <w:rFonts w:ascii="Times New Roman" w:hAnsi="Times New Roman" w:cs="Times New Roman"/>
          <w:bCs/>
          <w:iCs/>
          <w:sz w:val="24"/>
          <w:szCs w:val="24"/>
        </w:rPr>
        <w:t>homogeneous</w:t>
      </w:r>
      <w:r w:rsidRPr="00D52873">
        <w:rPr>
          <w:rFonts w:ascii="Times New Roman" w:hAnsi="Times New Roman" w:cs="Times New Roman"/>
          <w:bCs/>
          <w:iCs/>
          <w:sz w:val="24"/>
          <w:szCs w:val="24"/>
        </w:rPr>
        <w:t xml:space="preserve"> in the long-run</w:t>
      </w:r>
      <w:r w:rsidR="0008767C" w:rsidRPr="00D52873">
        <w:rPr>
          <w:rFonts w:ascii="Times New Roman" w:hAnsi="Times New Roman" w:cs="Times New Roman"/>
          <w:bCs/>
          <w:iCs/>
          <w:sz w:val="24"/>
          <w:szCs w:val="24"/>
        </w:rPr>
        <w:t xml:space="preserve">. </w:t>
      </w:r>
      <w:sdt>
        <w:sdtPr>
          <w:rPr>
            <w:rFonts w:ascii="Times New Roman" w:hAnsi="Times New Roman" w:cs="Times New Roman"/>
            <w:bCs/>
            <w:iCs/>
            <w:color w:val="000000"/>
            <w:szCs w:val="24"/>
          </w:rPr>
          <w:tag w:val="MENDELEY_CITATION_v3_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"/>
          <w:id w:val="1762565132"/>
          <w:placeholder>
            <w:docPart w:val="D09B9E879DB64928949BF74E4C38C950"/>
          </w:placeholder>
        </w:sdtPr>
        <w:sdtContent>
          <w:r w:rsidR="00BA2410" w:rsidRPr="00BA2410">
            <w:rPr>
              <w:rFonts w:eastAsia="Times New Roman"/>
              <w:color w:val="000000"/>
            </w:rPr>
            <w:t xml:space="preserve">H. </w:t>
          </w:r>
          <w:proofErr w:type="spellStart"/>
          <w:r w:rsidR="00BA2410" w:rsidRPr="00BA2410">
            <w:rPr>
              <w:rFonts w:eastAsia="Times New Roman"/>
              <w:color w:val="000000"/>
            </w:rPr>
            <w:t>Pesaran</w:t>
          </w:r>
          <w:proofErr w:type="spellEnd"/>
          <w:r w:rsidR="00BA2410" w:rsidRPr="00BA2410">
            <w:rPr>
              <w:rFonts w:eastAsia="Times New Roman"/>
              <w:color w:val="000000"/>
            </w:rPr>
            <w:t xml:space="preserve"> &amp; Birkbeck (2004)</w:t>
          </w:r>
        </w:sdtContent>
      </w:sdt>
      <w:r w:rsidR="0008767C" w:rsidRPr="00D52873">
        <w:rPr>
          <w:rFonts w:ascii="Times New Roman" w:hAnsi="Times New Roman" w:cs="Times New Roman"/>
          <w:bCs/>
          <w:iCs/>
          <w:color w:val="000000"/>
          <w:sz w:val="24"/>
          <w:szCs w:val="24"/>
        </w:rPr>
        <w:t xml:space="preserve"> </w:t>
      </w:r>
      <w:r w:rsidR="0008767C" w:rsidRPr="00D52873">
        <w:rPr>
          <w:rFonts w:ascii="Times New Roman" w:hAnsi="Times New Roman" w:cs="Times New Roman"/>
          <w:bCs/>
          <w:iCs/>
          <w:sz w:val="24"/>
          <w:szCs w:val="24"/>
        </w:rPr>
        <w:t xml:space="preserve"> specified the PMG estimator as follows:</w:t>
      </w:r>
      <w:r w:rsidR="0008767C" w:rsidRPr="00D52873">
        <w:rPr>
          <w:rFonts w:ascii="Times New Roman" w:hAnsi="Times New Roman" w:cs="Times New Roman"/>
          <w:bCs/>
          <w:iCs/>
        </w:rPr>
        <w:t xml:space="preserve">  </w:t>
      </w:r>
    </w:p>
    <w:p w14:paraId="1E260B4F" w14:textId="77777777" w:rsidR="0008767C" w:rsidRPr="00D52873" w:rsidRDefault="0008767C" w:rsidP="0008767C">
      <w:pPr>
        <w:spacing w:line="480" w:lineRule="auto"/>
        <w:jc w:val="both"/>
        <w:rPr>
          <w:rFonts w:ascii="Times New Roman" w:hAnsi="Times New Roman" w:cs="Times New Roman"/>
          <w:bCs/>
          <w:iCs/>
        </w:rPr>
      </w:pPr>
      <w:r w:rsidRPr="00D52873">
        <w:rPr>
          <w:noProof/>
        </w:rPr>
        <mc:AlternateContent>
          <mc:Choice Requires="wps">
            <w:drawing>
              <wp:anchor distT="0" distB="0" distL="114300" distR="114300" simplePos="0" relativeHeight="251714560" behindDoc="0" locked="0" layoutInCell="1" allowOverlap="1" wp14:anchorId="061100DC" wp14:editId="555AA5DA">
                <wp:simplePos x="0" y="0"/>
                <wp:positionH relativeFrom="margin">
                  <wp:align>right</wp:align>
                </wp:positionH>
                <wp:positionV relativeFrom="paragraph">
                  <wp:posOffset>579120</wp:posOffset>
                </wp:positionV>
                <wp:extent cx="561975" cy="266700"/>
                <wp:effectExtent l="0" t="0" r="0" b="0"/>
                <wp:wrapNone/>
                <wp:docPr id="502282423" name="Text Box 502282423"/>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wps:spPr>
                      <wps:txbx>
                        <w:txbxContent>
                          <w:p w14:paraId="44FE062B" w14:textId="1FBC991E" w:rsidR="0008767C" w:rsidRPr="00D52873" w:rsidRDefault="0008767C" w:rsidP="0008767C">
                            <w:r w:rsidRPr="00D52873">
                              <w:t>(2.</w:t>
                            </w:r>
                            <w:r w:rsidR="00CB1448">
                              <w:t>7</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100DC" id="Text Box 502282423" o:spid="_x0000_s1037" type="#_x0000_t202" style="position:absolute;left:0;text-align:left;margin-left:-6.95pt;margin-top:45.6pt;width:44.25pt;height:21pt;z-index:2517145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kGw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" filled="f" stroked="f" strokeweight=".5pt">
                <v:textbox>
                  <w:txbxContent>
                    <w:p w14:paraId="44FE062B" w14:textId="1FBC991E" w:rsidR="0008767C" w:rsidRPr="00D52873" w:rsidRDefault="0008767C" w:rsidP="0008767C">
                      <w:r w:rsidRPr="00D52873">
                        <w:t>(2.</w:t>
                      </w:r>
                      <w:r w:rsidR="00CB1448">
                        <w:t>7</w:t>
                      </w:r>
                      <w:r w:rsidRPr="00D52873">
                        <w:t>)</w:t>
                      </w:r>
                    </w:p>
                  </w:txbxContent>
                </v:textbox>
                <w10:wrap anchorx="margin"/>
              </v:shape>
            </w:pict>
          </mc:Fallback>
        </mc:AlternateContent>
      </w:r>
      <w:r w:rsidRPr="00D52873">
        <w:rPr>
          <w:rFonts w:ascii="Times New Roman" w:hAnsi="Times New Roman" w:cs="Times New Roman"/>
          <w:bCs/>
          <w:iCs/>
        </w:rPr>
        <w:t xml:space="preserve">                                      </w:t>
      </w:r>
    </w:p>
    <w:bookmarkStart w:id="12" w:name="_Hlk152149495"/>
    <w:p w14:paraId="348C9E88" w14:textId="77777777" w:rsidR="0008767C" w:rsidRPr="00D52873" w:rsidRDefault="00000000" w:rsidP="0008767C">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r>
            <w:rPr>
              <w:rFonts w:ascii="Cambria Math" w:hAnsi="Cambria Math" w:cs="Times New Roman"/>
              <w:sz w:val="24"/>
              <w:szCs w:val="24"/>
            </w:rPr>
            <m:t xml:space="preserve"> </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sSup>
                    <m:sSupPr>
                      <m:ctrlPr>
                        <w:rPr>
                          <w:rFonts w:ascii="Cambria Math" w:hAnsi="Cambria Math" w:cs="Times New Roman"/>
                          <w:bCs/>
                          <w:i/>
                          <w:iCs/>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e>
                <m:sub>
                  <m:r>
                    <w:rPr>
                      <w:rFonts w:ascii="Cambria Math" w:hAnsi="Cambria Math" w:cs="Times New Roman"/>
                      <w:sz w:val="24"/>
                      <w:szCs w:val="24"/>
                    </w:rPr>
                    <m:t>ij</m:t>
                  </m:r>
                </m:sub>
              </m:sSub>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e>
          </m:d>
          <m:r>
            <w:rPr>
              <w:rFonts w:ascii="Cambria Math" w:hAnsi="Cambria Math" w:cs="Times New Roman"/>
              <w:sz w:val="24"/>
              <w:szCs w:val="24"/>
            </w:rPr>
            <m:t xml:space="preserve"> + </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p-1</m:t>
              </m:r>
            </m:sup>
            <m:e>
              <m:sSubSup>
                <m:sSubSupPr>
                  <m:ctrlPr>
                    <w:rPr>
                      <w:rFonts w:ascii="Cambria Math" w:hAnsi="Cambria Math" w:cs="Times New Roman"/>
                      <w:bCs/>
                      <w:i/>
                      <w:iCs/>
                      <w:sz w:val="24"/>
                      <w:szCs w:val="24"/>
                    </w:rPr>
                  </m:ctrlPr>
                </m:sSubSupPr>
                <m:e>
                  <m:r>
                    <w:rPr>
                      <w:rFonts w:ascii="Cambria Math" w:hAnsi="Cambria Math" w:cs="Times New Roman"/>
                      <w:sz w:val="24"/>
                      <w:szCs w:val="24"/>
                    </w:rPr>
                    <m:t>φ</m:t>
                  </m:r>
                </m:e>
                <m:sub>
                  <m:r>
                    <w:rPr>
                      <w:rFonts w:ascii="Cambria Math" w:hAnsi="Cambria Math" w:cs="Times New Roman"/>
                      <w:sz w:val="24"/>
                      <w:szCs w:val="24"/>
                    </w:rPr>
                    <m:t>ij</m:t>
                  </m:r>
                </m:sub>
                <m:sup>
                  <m:r>
                    <w:rPr>
                      <w:rFonts w:ascii="Cambria Math" w:hAnsi="Cambria Math" w:cs="Times New Roman"/>
                      <w:sz w:val="24"/>
                      <w:szCs w:val="24"/>
                    </w:rPr>
                    <m:t>*</m:t>
                  </m:r>
                </m:sup>
              </m:sSubSup>
            </m:e>
          </m:nary>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i,t-j</m:t>
              </m:r>
            </m:sub>
          </m:sSub>
          <m:r>
            <w:rPr>
              <w:rFonts w:ascii="Cambria Math" w:hAnsi="Cambria Math" w:cs="Times New Roman"/>
              <w:sz w:val="24"/>
              <w:szCs w:val="24"/>
            </w:rPr>
            <m:t xml:space="preserve"> + </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j=0</m:t>
              </m:r>
            </m:sub>
            <m:sup>
              <m:r>
                <w:rPr>
                  <w:rFonts w:ascii="Cambria Math" w:hAnsi="Cambria Math" w:cs="Times New Roman"/>
                  <w:sz w:val="24"/>
                  <w:szCs w:val="24"/>
                </w:rPr>
                <m:t>q-1</m:t>
              </m:r>
            </m:sup>
            <m:e>
              <m:sSubSup>
                <m:sSubSupPr>
                  <m:ctrlPr>
                    <w:rPr>
                      <w:rFonts w:ascii="Cambria Math" w:hAnsi="Cambria Math" w:cs="Times New Roman"/>
                      <w:bCs/>
                      <w:i/>
                      <w:iCs/>
                      <w:sz w:val="24"/>
                      <w:szCs w:val="24"/>
                    </w:rPr>
                  </m:ctrlPr>
                </m:sSubSupPr>
                <m:e>
                  <m:r>
                    <w:rPr>
                      <w:rFonts w:ascii="Cambria Math" w:hAnsi="Cambria Math" w:cs="Times New Roman"/>
                      <w:sz w:val="24"/>
                      <w:szCs w:val="24"/>
                    </w:rPr>
                    <m:t>δ</m:t>
                  </m:r>
                </m:e>
                <m:sub>
                  <m:r>
                    <w:rPr>
                      <w:rFonts w:ascii="Cambria Math" w:hAnsi="Cambria Math" w:cs="Times New Roman"/>
                      <w:sz w:val="24"/>
                      <w:szCs w:val="24"/>
                    </w:rPr>
                    <m:t>ij</m:t>
                  </m:r>
                </m:sub>
                <m:sup>
                  <m:r>
                    <w:rPr>
                      <w:rFonts w:ascii="Cambria Math" w:hAnsi="Cambria Math" w:cs="Times New Roman"/>
                      <w:sz w:val="24"/>
                      <w:szCs w:val="24"/>
                    </w:rPr>
                    <m:t>*</m:t>
                  </m:r>
                </m:sup>
              </m:sSubSup>
            </m:e>
          </m:nary>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i,t-j</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υ</m:t>
              </m:r>
            </m:e>
            <m:sub>
              <m:r>
                <w:rPr>
                  <w:rFonts w:ascii="Cambria Math" w:hAnsi="Cambria Math" w:cs="Times New Roman"/>
                  <w:sz w:val="24"/>
                  <w:szCs w:val="24"/>
                </w:rPr>
                <m:t>i,t</m:t>
              </m:r>
            </m:sub>
          </m:sSub>
        </m:oMath>
      </m:oMathPara>
      <w:bookmarkEnd w:id="12"/>
    </w:p>
    <w:p w14:paraId="11AA902A" w14:textId="77777777" w:rsidR="0008767C" w:rsidRPr="00D52873" w:rsidRDefault="0008767C" w:rsidP="0008767C">
      <w:pPr>
        <w:spacing w:line="480" w:lineRule="auto"/>
        <w:jc w:val="both"/>
        <w:rPr>
          <w:rFonts w:ascii="Times New Roman" w:hAnsi="Times New Roman" w:cs="Times New Roman"/>
          <w:bCs/>
          <w:iCs/>
          <w:sz w:val="24"/>
          <w:szCs w:val="24"/>
        </w:rPr>
      </w:pPr>
    </w:p>
    <w:p w14:paraId="57695D0B" w14:textId="1A6C74B7" w:rsidR="0008767C" w:rsidRPr="00D52873" w:rsidRDefault="0008767C" w:rsidP="0008767C">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Where X is a vector of explanatory variables, λ is the coefficient of error correction term (ECT), which after estimating the model, should be negative and statistically significant so that any short-run shock from any of the independent variables can be restored in the long run. If </w:t>
      </w:r>
      <w:proofErr w:type="spellStart"/>
      <w:r w:rsidRPr="00D52873">
        <w:rPr>
          <w:rFonts w:ascii="Times New Roman" w:hAnsi="Times New Roman" w:cs="Times New Roman"/>
          <w:bCs/>
          <w:iCs/>
          <w:sz w:val="24"/>
          <w:szCs w:val="24"/>
        </w:rPr>
        <w:t>λi</w:t>
      </w:r>
      <w:proofErr w:type="spellEnd"/>
      <w:r w:rsidRPr="00D52873">
        <w:rPr>
          <w:rFonts w:ascii="Times New Roman" w:hAnsi="Times New Roman" w:cs="Times New Roman"/>
          <w:bCs/>
          <w:iCs/>
          <w:sz w:val="24"/>
          <w:szCs w:val="24"/>
        </w:rPr>
        <w:t xml:space="preserve"> = 0, then there will be no evidence for a long-run association, </w:t>
      </w:r>
      <w:r w:rsidRPr="00D52873">
        <w:rPr>
          <w:rFonts w:ascii="Times New Roman" w:hAnsi="Times New Roman" w:cs="Times New Roman"/>
          <w:bCs/>
          <w:i/>
          <w:iCs/>
          <w:sz w:val="24"/>
          <w:szCs w:val="24"/>
        </w:rPr>
        <w:t>θ</w:t>
      </w:r>
      <w:r w:rsidRPr="00D52873">
        <w:rPr>
          <w:rFonts w:ascii="Times New Roman" w:hAnsi="Times New Roman" w:cs="Times New Roman" w:hint="eastAsia"/>
          <w:bCs/>
          <w:iCs/>
          <w:sz w:val="24"/>
          <w:szCs w:val="24"/>
        </w:rPr>
        <w:t>′</w:t>
      </w:r>
      <w:proofErr w:type="spellStart"/>
      <w:r w:rsidRPr="00D52873">
        <w:rPr>
          <w:rFonts w:ascii="Times New Roman" w:hAnsi="Times New Roman" w:cs="Times New Roman"/>
          <w:bCs/>
          <w:i/>
          <w:iCs/>
          <w:sz w:val="24"/>
          <w:szCs w:val="24"/>
        </w:rPr>
        <w:t>i</w:t>
      </w:r>
      <w:proofErr w:type="spellEnd"/>
      <w:r w:rsidRPr="00D52873">
        <w:rPr>
          <w:rFonts w:ascii="Times New Roman" w:hAnsi="Times New Roman" w:cs="Times New Roman"/>
          <w:bCs/>
          <w:i/>
          <w:iCs/>
          <w:sz w:val="24"/>
          <w:szCs w:val="24"/>
        </w:rPr>
        <w:t xml:space="preserve"> </w:t>
      </w:r>
      <w:r w:rsidRPr="00D52873">
        <w:rPr>
          <w:rFonts w:ascii="Times New Roman" w:hAnsi="Times New Roman" w:cs="Times New Roman"/>
          <w:bCs/>
          <w:iCs/>
          <w:sz w:val="24"/>
          <w:szCs w:val="24"/>
        </w:rPr>
        <w:t>contains long-run coefficients between the variables</w:t>
      </w:r>
      <w:r w:rsidR="00D4670C"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and </w:t>
      </w:r>
      <w:proofErr w:type="spellStart"/>
      <w:r w:rsidRPr="00D52873">
        <w:rPr>
          <w:rFonts w:ascii="Times New Roman" w:hAnsi="Times New Roman" w:cs="Times New Roman"/>
          <w:bCs/>
          <w:i/>
          <w:iCs/>
          <w:sz w:val="24"/>
          <w:szCs w:val="24"/>
        </w:rPr>
        <w:t>μi</w:t>
      </w:r>
      <w:proofErr w:type="spellEnd"/>
      <w:r w:rsidRPr="00D52873">
        <w:rPr>
          <w:rFonts w:ascii="Times New Roman" w:hAnsi="Times New Roman" w:cs="Times New Roman"/>
          <w:bCs/>
          <w:i/>
          <w:iCs/>
          <w:sz w:val="24"/>
          <w:szCs w:val="24"/>
        </w:rPr>
        <w:t xml:space="preserve"> </w:t>
      </w:r>
      <w:r w:rsidRPr="00D52873">
        <w:rPr>
          <w:rFonts w:ascii="Times New Roman" w:hAnsi="Times New Roman" w:cs="Times New Roman"/>
          <w:bCs/>
          <w:iCs/>
          <w:sz w:val="24"/>
          <w:szCs w:val="24"/>
        </w:rPr>
        <w:t>is the group-specific effect.</w:t>
      </w:r>
    </w:p>
    <w:p w14:paraId="00235B46" w14:textId="48B710DF" w:rsidR="0008767C" w:rsidRPr="00D52873" w:rsidRDefault="0008767C" w:rsidP="0008767C">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empirical Pool Mean Group (PMG) estimation model is based on </w:t>
      </w:r>
      <w:sdt>
        <w:sdtPr>
          <w:rPr>
            <w:rFonts w:ascii="Times New Roman" w:hAnsi="Times New Roman" w:cs="Times New Roman"/>
            <w:bCs/>
            <w:iCs/>
            <w:color w:val="000000"/>
            <w:sz w:val="24"/>
            <w:szCs w:val="24"/>
          </w:rPr>
          <w:tag w:val="MENDELEY_CITATION_v3_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"/>
          <w:id w:val="1310905032"/>
          <w:placeholder>
            <w:docPart w:val="D7EC9E741941492EBAD1394A5D823CEE"/>
          </w:placeholder>
        </w:sdtPr>
        <w:sdtEndPr>
          <w:rPr>
            <w:rFonts w:asciiTheme="minorHAnsi" w:hAnsiTheme="minorHAnsi" w:cstheme="minorBidi"/>
            <w:bCs w:val="0"/>
            <w:iCs w:val="0"/>
            <w:sz w:val="22"/>
            <w:szCs w:val="22"/>
          </w:rPr>
        </w:sdtEndPr>
        <w:sdtContent>
          <w:r w:rsidR="00BA2410" w:rsidRPr="00BA2410">
            <w:rPr>
              <w:color w:val="000000"/>
            </w:rPr>
            <w:t>(Otim et al., 2023)</w:t>
          </w:r>
        </w:sdtContent>
      </w:sdt>
      <w:r w:rsidRPr="00D52873">
        <w:rPr>
          <w:rFonts w:ascii="Times New Roman" w:hAnsi="Times New Roman" w:cs="Times New Roman"/>
          <w:bCs/>
          <w:iCs/>
          <w:sz w:val="24"/>
          <w:szCs w:val="24"/>
        </w:rPr>
        <w:t xml:space="preserve"> which used PMG to estimate the effects of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xml:space="preserve"> emissions on agricultural production in the East </w:t>
      </w:r>
      <w:r w:rsidR="00D4670C" w:rsidRPr="00D52873">
        <w:rPr>
          <w:rFonts w:ascii="Times New Roman" w:hAnsi="Times New Roman" w:cs="Times New Roman"/>
          <w:bCs/>
          <w:iCs/>
          <w:sz w:val="24"/>
          <w:szCs w:val="24"/>
        </w:rPr>
        <w:t>African</w:t>
      </w:r>
      <w:r w:rsidRPr="00D52873">
        <w:rPr>
          <w:rFonts w:ascii="Times New Roman" w:hAnsi="Times New Roman" w:cs="Times New Roman"/>
          <w:bCs/>
          <w:iCs/>
          <w:sz w:val="24"/>
          <w:szCs w:val="24"/>
        </w:rPr>
        <w:t xml:space="preserve"> region. Based on the aforementioned research, this study </w:t>
      </w:r>
      <w:r w:rsidR="00D4670C" w:rsidRPr="00D52873">
        <w:rPr>
          <w:rFonts w:ascii="Times New Roman" w:hAnsi="Times New Roman" w:cs="Times New Roman"/>
          <w:bCs/>
          <w:iCs/>
          <w:sz w:val="24"/>
          <w:szCs w:val="24"/>
        </w:rPr>
        <w:t>modelled</w:t>
      </w:r>
      <w:r w:rsidRPr="00D52873">
        <w:rPr>
          <w:rFonts w:ascii="Times New Roman" w:hAnsi="Times New Roman" w:cs="Times New Roman"/>
          <w:bCs/>
          <w:iCs/>
          <w:sz w:val="24"/>
          <w:szCs w:val="24"/>
        </w:rPr>
        <w:t xml:space="preserve"> the PMG estimator to determine the long-run effect of climate and economic growth as follows:</w:t>
      </w:r>
    </w:p>
    <w:p w14:paraId="67712B99" w14:textId="77777777" w:rsidR="0008767C" w:rsidRPr="00D52873" w:rsidRDefault="0008767C" w:rsidP="0008767C">
      <w:pPr>
        <w:spacing w:line="480" w:lineRule="auto"/>
        <w:jc w:val="both"/>
        <w:rPr>
          <w:rFonts w:ascii="Times New Roman" w:hAnsi="Times New Roman" w:cs="Times New Roman"/>
          <w:bCs/>
          <w:iCs/>
          <w:sz w:val="24"/>
          <w:szCs w:val="24"/>
        </w:rPr>
      </w:pPr>
    </w:p>
    <w:p w14:paraId="7BA27C00" w14:textId="77777777" w:rsidR="0008767C" w:rsidRPr="00D52873" w:rsidRDefault="00000000" w:rsidP="0008767C">
      <w:pPr>
        <w:spacing w:line="480" w:lineRule="auto"/>
        <w:jc w:val="both"/>
        <w:rPr>
          <w:rFonts w:ascii="Times New Roman" w:hAnsi="Times New Roman" w:cs="Times New Roman"/>
          <w:bCs/>
          <w:iCs/>
          <w:sz w:val="24"/>
          <w:szCs w:val="24"/>
        </w:rPr>
      </w:pPr>
      <m:oMathPara>
        <m:oMathParaPr>
          <m:jc m:val="left"/>
        </m:oMathParaPr>
        <m:oMath>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λ</m:t>
              </m:r>
            </m:e>
            <m:sub>
              <m:r>
                <w:rPr>
                  <w:rFonts w:ascii="Cambria Math" w:hAnsi="Cambria Math" w:cs="Times New Roman"/>
                  <w:sz w:val="24"/>
                  <w:szCs w:val="24"/>
                </w:rPr>
                <m:t>i</m:t>
              </m:r>
            </m:sub>
          </m:sSub>
          <m:r>
            <w:rPr>
              <w:rFonts w:ascii="Cambria Math" w:hAnsi="Cambria Math" w:cs="Times New Roman"/>
              <w:sz w:val="24"/>
              <w:szCs w:val="24"/>
            </w:rPr>
            <m:t xml:space="preserve"> </m:t>
          </m:r>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sSup>
                    <m:sSupPr>
                      <m:ctrlPr>
                        <w:rPr>
                          <w:rFonts w:ascii="Cambria Math" w:hAnsi="Cambria Math" w:cs="Times New Roman"/>
                          <w:bCs/>
                          <w:i/>
                          <w:iCs/>
                          <w:sz w:val="24"/>
                          <w:szCs w:val="24"/>
                        </w:rPr>
                      </m:ctrlPr>
                    </m:sSupPr>
                    <m:e>
                      <m:r>
                        <w:rPr>
                          <w:rFonts w:ascii="Cambria Math" w:hAnsi="Cambria Math" w:cs="Times New Roman"/>
                          <w:sz w:val="24"/>
                          <w:szCs w:val="24"/>
                        </w:rPr>
                        <m:t>θ</m:t>
                      </m:r>
                    </m:e>
                    <m:sup>
                      <m:r>
                        <w:rPr>
                          <w:rFonts w:ascii="Cambria Math" w:hAnsi="Cambria Math" w:cs="Times New Roman"/>
                          <w:sz w:val="24"/>
                          <w:szCs w:val="24"/>
                        </w:rPr>
                        <m:t>'</m:t>
                      </m:r>
                    </m:sup>
                  </m:sSup>
                </m:e>
                <m:sub>
                  <m:r>
                    <w:rPr>
                      <w:rFonts w:ascii="Cambria Math" w:hAnsi="Cambria Math" w:cs="Times New Roman"/>
                      <w:sz w:val="24"/>
                      <w:szCs w:val="24"/>
                    </w:rPr>
                    <m:t>ij</m:t>
                  </m:r>
                </m:sub>
              </m:sSub>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e>
          </m:d>
          <m:r>
            <w:rPr>
              <w:rFonts w:ascii="Cambria Math" w:hAnsi="Cambria Math" w:cs="Times New Roman"/>
              <w:sz w:val="24"/>
              <w:szCs w:val="24"/>
            </w:rPr>
            <m:t xml:space="preserve"> + </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p-1</m:t>
              </m:r>
            </m:sup>
            <m:e>
              <m:sSubSup>
                <m:sSubSupPr>
                  <m:ctrlPr>
                    <w:rPr>
                      <w:rFonts w:ascii="Cambria Math" w:hAnsi="Cambria Math" w:cs="Times New Roman"/>
                      <w:bCs/>
                      <w:i/>
                      <w:iCs/>
                      <w:sz w:val="24"/>
                      <w:szCs w:val="24"/>
                    </w:rPr>
                  </m:ctrlPr>
                </m:sSubSupPr>
                <m:e>
                  <m:r>
                    <w:rPr>
                      <w:rFonts w:ascii="Cambria Math" w:hAnsi="Cambria Math" w:cs="Times New Roman"/>
                      <w:sz w:val="24"/>
                      <w:szCs w:val="24"/>
                    </w:rPr>
                    <m:t>φ</m:t>
                  </m:r>
                </m:e>
                <m:sub>
                  <m:r>
                    <w:rPr>
                      <w:rFonts w:ascii="Cambria Math" w:hAnsi="Cambria Math" w:cs="Times New Roman"/>
                      <w:sz w:val="24"/>
                      <w:szCs w:val="24"/>
                    </w:rPr>
                    <m:t>ij</m:t>
                  </m:r>
                </m:sub>
                <m:sup>
                  <m:r>
                    <w:rPr>
                      <w:rFonts w:ascii="Cambria Math" w:hAnsi="Cambria Math" w:cs="Times New Roman"/>
                      <w:sz w:val="24"/>
                      <w:szCs w:val="24"/>
                    </w:rPr>
                    <m:t>*</m:t>
                  </m:r>
                </m:sup>
              </m:sSubSup>
            </m:e>
          </m:nary>
          <m:sSub>
            <m:sSubPr>
              <m:ctrlPr>
                <w:rPr>
                  <w:rFonts w:ascii="Cambria Math" w:hAnsi="Cambria Math" w:cs="Times New Roman"/>
                  <w:bCs/>
                  <w:i/>
                  <w:iCs/>
                  <w:sz w:val="24"/>
                  <w:szCs w:val="24"/>
                </w:rPr>
              </m:ctrlPr>
            </m:sSubPr>
            <m:e>
              <m:r>
                <w:rPr>
                  <w:rFonts w:ascii="Cambria Math" w:hAnsi="Cambria Math" w:cs="Times New Roman"/>
                  <w:sz w:val="24"/>
                  <w:szCs w:val="24"/>
                </w:rPr>
                <m:t>∆GEconomic</m:t>
              </m:r>
            </m:e>
            <m:sub>
              <m:r>
                <w:rPr>
                  <w:rFonts w:ascii="Cambria Math" w:hAnsi="Cambria Math" w:cs="Times New Roman"/>
                  <w:sz w:val="24"/>
                  <w:szCs w:val="24"/>
                </w:rPr>
                <m:t>i,t-j</m:t>
              </m:r>
            </m:sub>
          </m:sSub>
          <m:r>
            <w:rPr>
              <w:rFonts w:ascii="Cambria Math" w:hAnsi="Cambria Math" w:cs="Times New Roman"/>
              <w:sz w:val="24"/>
              <w:szCs w:val="24"/>
            </w:rPr>
            <m:t xml:space="preserve"> + </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j=0</m:t>
              </m:r>
            </m:sub>
            <m:sup>
              <m:r>
                <w:rPr>
                  <w:rFonts w:ascii="Cambria Math" w:hAnsi="Cambria Math" w:cs="Times New Roman"/>
                  <w:sz w:val="24"/>
                  <w:szCs w:val="24"/>
                </w:rPr>
                <m:t>q-1</m:t>
              </m:r>
            </m:sup>
            <m:e>
              <m:sSubSup>
                <m:sSubSupPr>
                  <m:ctrlPr>
                    <w:rPr>
                      <w:rFonts w:ascii="Cambria Math" w:hAnsi="Cambria Math" w:cs="Times New Roman"/>
                      <w:bCs/>
                      <w:i/>
                      <w:iCs/>
                      <w:sz w:val="24"/>
                      <w:szCs w:val="24"/>
                    </w:rPr>
                  </m:ctrlPr>
                </m:sSubSupPr>
                <m:e>
                  <m:r>
                    <w:rPr>
                      <w:rFonts w:ascii="Cambria Math" w:hAnsi="Cambria Math" w:cs="Times New Roman"/>
                      <w:sz w:val="24"/>
                      <w:szCs w:val="24"/>
                    </w:rPr>
                    <m:t>δ</m:t>
                  </m:r>
                </m:e>
                <m:sub>
                  <m:r>
                    <w:rPr>
                      <w:rFonts w:ascii="Cambria Math" w:hAnsi="Cambria Math" w:cs="Times New Roman"/>
                      <w:sz w:val="24"/>
                      <w:szCs w:val="24"/>
                    </w:rPr>
                    <m:t>ij</m:t>
                  </m:r>
                </m:sub>
                <m:sup>
                  <m:r>
                    <w:rPr>
                      <w:rFonts w:ascii="Cambria Math" w:hAnsi="Cambria Math" w:cs="Times New Roman"/>
                      <w:sz w:val="24"/>
                      <w:szCs w:val="24"/>
                    </w:rPr>
                    <m:t>*</m:t>
                  </m:r>
                </m:sup>
              </m:sSubSup>
            </m:e>
          </m:nary>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i,t-j</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υ</m:t>
              </m:r>
            </m:e>
            <m:sub>
              <m:r>
                <w:rPr>
                  <w:rFonts w:ascii="Cambria Math" w:hAnsi="Cambria Math" w:cs="Times New Roman"/>
                  <w:sz w:val="24"/>
                  <w:szCs w:val="24"/>
                </w:rPr>
                <m:t>i,t</m:t>
              </m:r>
            </m:sub>
          </m:sSub>
        </m:oMath>
      </m:oMathPara>
    </w:p>
    <w:p w14:paraId="237BF80C" w14:textId="77777777" w:rsidR="0008767C" w:rsidRPr="00D52873" w:rsidRDefault="0008767C" w:rsidP="0008767C">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715584" behindDoc="0" locked="0" layoutInCell="1" allowOverlap="1" wp14:anchorId="1199834D" wp14:editId="494ED20D">
                <wp:simplePos x="0" y="0"/>
                <wp:positionH relativeFrom="margin">
                  <wp:align>right</wp:align>
                </wp:positionH>
                <wp:positionV relativeFrom="paragraph">
                  <wp:posOffset>-453390</wp:posOffset>
                </wp:positionV>
                <wp:extent cx="466725" cy="285750"/>
                <wp:effectExtent l="0" t="0" r="0" b="0"/>
                <wp:wrapNone/>
                <wp:docPr id="1919472247" name="Text Box 5"/>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wps:spPr>
                      <wps:txbx>
                        <w:txbxContent>
                          <w:p w14:paraId="7F65670D" w14:textId="7490F428" w:rsidR="0008767C" w:rsidRPr="00D52873" w:rsidRDefault="0008767C" w:rsidP="0008767C">
                            <w:r w:rsidRPr="00D52873">
                              <w:t>(2.</w:t>
                            </w:r>
                            <w:r w:rsidR="00CB1448">
                              <w:t>8</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99834D" id="Text Box 5" o:spid="_x0000_s1038" type="#_x0000_t202" style="position:absolute;left:0;text-align:left;margin-left:-14.45pt;margin-top:-35.7pt;width:36.75pt;height:22.5pt;z-index:2517155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" filled="f" stroked="f" strokeweight=".5pt">
                <v:textbox>
                  <w:txbxContent>
                    <w:p w14:paraId="7F65670D" w14:textId="7490F428" w:rsidR="0008767C" w:rsidRPr="00D52873" w:rsidRDefault="0008767C" w:rsidP="0008767C">
                      <w:r w:rsidRPr="00D52873">
                        <w:t>(2.</w:t>
                      </w:r>
                      <w:r w:rsidR="00CB1448">
                        <w:t>8</w:t>
                      </w:r>
                      <w:r w:rsidRPr="00D52873">
                        <w:t>)</w:t>
                      </w:r>
                    </w:p>
                  </w:txbxContent>
                </v:textbox>
                <w10:wrap anchorx="margin"/>
              </v:shape>
            </w:pict>
          </mc:Fallback>
        </mc:AlternateContent>
      </w:r>
      <w:r w:rsidRPr="00D52873">
        <w:rPr>
          <w:rFonts w:ascii="Times New Roman" w:hAnsi="Times New Roman" w:cs="Times New Roman"/>
          <w:bCs/>
          <w:iCs/>
          <w:sz w:val="24"/>
          <w:szCs w:val="24"/>
        </w:rPr>
        <w:t>Where variables are as explained above.</w:t>
      </w:r>
    </w:p>
    <w:p w14:paraId="12CB19DC" w14:textId="77777777" w:rsidR="00DC7EE3" w:rsidRPr="00D52873" w:rsidRDefault="00DC7EE3" w:rsidP="00A9608F">
      <w:pPr>
        <w:spacing w:line="480" w:lineRule="auto"/>
        <w:jc w:val="both"/>
        <w:rPr>
          <w:rFonts w:ascii="Times New Roman" w:hAnsi="Times New Roman" w:cs="Times New Roman"/>
          <w:b/>
          <w:sz w:val="24"/>
          <w:szCs w:val="24"/>
        </w:rPr>
      </w:pPr>
    </w:p>
    <w:p w14:paraId="356B6C7D" w14:textId="7D840D80"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2F4D75" w:rsidRPr="00D52873">
        <w:rPr>
          <w:rFonts w:ascii="Times New Roman" w:hAnsi="Times New Roman" w:cs="Times New Roman"/>
          <w:b/>
          <w:sz w:val="24"/>
          <w:szCs w:val="24"/>
        </w:rPr>
        <w:t>3.</w:t>
      </w:r>
      <w:r w:rsidR="00D7404E">
        <w:rPr>
          <w:rFonts w:ascii="Times New Roman" w:hAnsi="Times New Roman" w:cs="Times New Roman"/>
          <w:b/>
          <w:sz w:val="24"/>
          <w:szCs w:val="24"/>
        </w:rPr>
        <w:t>4</w:t>
      </w:r>
      <w:r w:rsidRPr="00D52873">
        <w:rPr>
          <w:rFonts w:ascii="Times New Roman" w:hAnsi="Times New Roman" w:cs="Times New Roman"/>
          <w:b/>
          <w:sz w:val="24"/>
          <w:szCs w:val="24"/>
        </w:rPr>
        <w:t xml:space="preserve">.3. Method of Moment Quantile Regression </w:t>
      </w:r>
    </w:p>
    <w:p w14:paraId="271A0FF2" w14:textId="5EA57A22" w:rsidR="0008767C" w:rsidRPr="0008767C" w:rsidRDefault="00CB58B5" w:rsidP="0008767C">
      <w:pPr>
        <w:spacing w:line="480" w:lineRule="auto"/>
        <w:jc w:val="both"/>
        <w:rPr>
          <w:rFonts w:ascii="Times New Roman" w:hAnsi="Times New Roman" w:cs="Times New Roman"/>
          <w:bCs/>
          <w:iCs/>
        </w:rPr>
      </w:pPr>
      <w:r w:rsidRPr="00D52873">
        <w:rPr>
          <w:rFonts w:ascii="Times New Roman" w:hAnsi="Times New Roman" w:cs="Times New Roman"/>
          <w:bCs/>
          <w:iCs/>
          <w:sz w:val="24"/>
          <w:szCs w:val="24"/>
        </w:rPr>
        <w:t xml:space="preserve">The third strategy estimates the possibility that the effects of climate change and environmental taxes can differ across the conditional distribution of economic growth using a robust econometric estimator, the novel </w:t>
      </w:r>
      <w:sdt>
        <w:sdtPr>
          <w:rPr>
            <w:rFonts w:ascii="Times New Roman" w:hAnsi="Times New Roman" w:cs="Times New Roman"/>
            <w:bCs/>
            <w:iCs/>
            <w:color w:val="000000"/>
            <w:szCs w:val="24"/>
          </w:rPr>
          <w:tag w:val="MENDELEY_CITATION_v3_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"/>
          <w:id w:val="106169392"/>
          <w:placeholder>
            <w:docPart w:val="9109ACB02F7B4630945A0DE54691E7B4"/>
          </w:placeholder>
        </w:sdtPr>
        <w:sdtContent>
          <w:r w:rsidR="00BA2410" w:rsidRPr="00BA2410">
            <w:rPr>
              <w:rFonts w:eastAsia="Times New Roman"/>
              <w:color w:val="000000"/>
            </w:rPr>
            <w:t>Machado &amp; Santos Silva (2019)</w:t>
          </w:r>
        </w:sdtContent>
      </w:sdt>
      <w:r w:rsidRPr="00D52873">
        <w:rPr>
          <w:rFonts w:ascii="Times New Roman" w:hAnsi="Times New Roman" w:cs="Times New Roman"/>
          <w:bCs/>
          <w:iCs/>
          <w:sz w:val="24"/>
          <w:szCs w:val="24"/>
        </w:rPr>
        <w:t xml:space="preserve"> Method of Moment Quantile Regression (MM</w:t>
      </w:r>
      <w:r w:rsidR="00000DC2" w:rsidRPr="00D52873">
        <w:rPr>
          <w:rFonts w:ascii="Times New Roman" w:hAnsi="Times New Roman" w:cs="Times New Roman"/>
          <w:bCs/>
          <w:iCs/>
          <w:sz w:val="24"/>
          <w:szCs w:val="24"/>
        </w:rPr>
        <w:t>QR</w:t>
      </w:r>
      <w:r w:rsidRPr="00D52873">
        <w:rPr>
          <w:rFonts w:ascii="Times New Roman" w:hAnsi="Times New Roman" w:cs="Times New Roman"/>
          <w:bCs/>
          <w:iCs/>
          <w:sz w:val="24"/>
          <w:szCs w:val="24"/>
        </w:rPr>
        <w:t xml:space="preserve">) model. This estimator has been employed in the past in the study of carbon </w:t>
      </w:r>
      <w:r w:rsidR="00000DC2" w:rsidRPr="00D52873">
        <w:rPr>
          <w:rFonts w:ascii="Times New Roman" w:hAnsi="Times New Roman" w:cs="Times New Roman"/>
          <w:bCs/>
          <w:iCs/>
          <w:sz w:val="24"/>
          <w:szCs w:val="24"/>
        </w:rPr>
        <w:t>emissions</w:t>
      </w:r>
      <w:r w:rsidRPr="00D52873">
        <w:rPr>
          <w:rFonts w:ascii="Times New Roman" w:hAnsi="Times New Roman" w:cs="Times New Roman"/>
          <w:bCs/>
          <w:iCs/>
          <w:sz w:val="24"/>
          <w:szCs w:val="24"/>
        </w:rPr>
        <w:t xml:space="preserve"> and climate change. </w:t>
      </w:r>
      <w:sdt>
        <w:sdtPr>
          <w:rPr>
            <w:rFonts w:ascii="Times New Roman" w:hAnsi="Times New Roman" w:cs="Times New Roman"/>
            <w:bCs/>
            <w:iCs/>
            <w:color w:val="000000"/>
            <w:szCs w:val="24"/>
          </w:rPr>
          <w:tag w:val="MENDELEY_CITATION_v3_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wdWJsaXNoZXIiOiJFbHNldmllciBCLlYuIiwidm9sdW1lIjoiNiIsImNvbnRhaW5lci10aXRsZS1zaG9ydCI6IiJ9LCJpc1RlbXBvcmFyeSI6ZmFsc2V9XX0="/>
          <w:id w:val="-392352375"/>
          <w:placeholder>
            <w:docPart w:val="7C8BF1B37001452089EB9EAF903A3EDD"/>
          </w:placeholder>
        </w:sdtPr>
        <w:sdtContent>
          <w:r w:rsidR="00BA2410" w:rsidRPr="00BA2410">
            <w:rPr>
              <w:rFonts w:eastAsia="Times New Roman"/>
              <w:color w:val="000000"/>
            </w:rPr>
            <w:t>Wolde-Rufael &amp; Mulat-</w:t>
          </w:r>
          <w:proofErr w:type="spellStart"/>
          <w:r w:rsidR="00BA2410" w:rsidRPr="00BA2410">
            <w:rPr>
              <w:rFonts w:eastAsia="Times New Roman"/>
              <w:color w:val="000000"/>
            </w:rPr>
            <w:t>Weldemeskel</w:t>
          </w:r>
          <w:proofErr w:type="spellEnd"/>
          <w:r w:rsidR="00BA2410" w:rsidRPr="00BA2410">
            <w:rPr>
              <w:rFonts w:eastAsia="Times New Roman"/>
              <w:color w:val="000000"/>
            </w:rPr>
            <w:t xml:space="preserve"> (2022)</w:t>
          </w:r>
        </w:sdtContent>
      </w:sdt>
      <w:r w:rsidRPr="00D52873">
        <w:rPr>
          <w:rFonts w:ascii="Times New Roman" w:hAnsi="Times New Roman" w:cs="Times New Roman"/>
          <w:bCs/>
          <w:iCs/>
          <w:sz w:val="24"/>
          <w:szCs w:val="24"/>
        </w:rPr>
        <w:t xml:space="preserve">, examined the effect of environmental tax and renewable energy </w:t>
      </w:r>
      <w:r w:rsidR="00000DC2" w:rsidRPr="00D52873">
        <w:rPr>
          <w:rFonts w:ascii="Times New Roman" w:hAnsi="Times New Roman" w:cs="Times New Roman"/>
          <w:bCs/>
          <w:iCs/>
          <w:sz w:val="24"/>
          <w:szCs w:val="24"/>
        </w:rPr>
        <w:t>on</w:t>
      </w:r>
      <w:r w:rsidRPr="00D52873">
        <w:rPr>
          <w:rFonts w:ascii="Times New Roman" w:hAnsi="Times New Roman" w:cs="Times New Roman"/>
          <w:bCs/>
          <w:iCs/>
          <w:sz w:val="24"/>
          <w:szCs w:val="24"/>
        </w:rPr>
        <w:t xml:space="preserve">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xml:space="preserve"> emissions in Latin America and the </w:t>
      </w:r>
      <w:r w:rsidR="00000DC2" w:rsidRPr="00D52873">
        <w:rPr>
          <w:rFonts w:ascii="Times New Roman" w:hAnsi="Times New Roman" w:cs="Times New Roman"/>
          <w:bCs/>
          <w:iCs/>
          <w:sz w:val="24"/>
          <w:szCs w:val="24"/>
        </w:rPr>
        <w:t>Caribbean</w:t>
      </w:r>
      <w:r w:rsidRPr="00D52873">
        <w:rPr>
          <w:rFonts w:ascii="Times New Roman" w:hAnsi="Times New Roman" w:cs="Times New Roman"/>
          <w:bCs/>
          <w:iCs/>
          <w:sz w:val="24"/>
          <w:szCs w:val="24"/>
        </w:rPr>
        <w:t xml:space="preserve"> using MM</w:t>
      </w:r>
      <w:r w:rsidR="00000DC2" w:rsidRPr="00D52873">
        <w:rPr>
          <w:rFonts w:ascii="Times New Roman" w:hAnsi="Times New Roman" w:cs="Times New Roman"/>
          <w:bCs/>
          <w:iCs/>
          <w:sz w:val="24"/>
          <w:szCs w:val="24"/>
        </w:rPr>
        <w:t>QR</w:t>
      </w:r>
      <w:r w:rsidRPr="00D52873">
        <w:rPr>
          <w:rFonts w:ascii="Times New Roman" w:hAnsi="Times New Roman" w:cs="Times New Roman"/>
          <w:bCs/>
          <w:iCs/>
          <w:sz w:val="24"/>
          <w:szCs w:val="24"/>
        </w:rPr>
        <w:t>.</w:t>
      </w:r>
      <w:r w:rsidR="0008767C" w:rsidRPr="00D52873">
        <w:rPr>
          <w:rFonts w:ascii="Times New Roman" w:hAnsi="Times New Roman" w:cs="Times New Roman"/>
          <w:bCs/>
          <w:iCs/>
          <w:sz w:val="24"/>
          <w:szCs w:val="24"/>
        </w:rPr>
        <w:t xml:space="preserve"> </w:t>
      </w:r>
      <w:r w:rsidR="0008767C" w:rsidRPr="00D52873">
        <w:rPr>
          <w:rFonts w:ascii="Times New Roman" w:hAnsi="Times New Roman" w:cs="Times New Roman"/>
          <w:bCs/>
          <w:iCs/>
        </w:rPr>
        <w:t xml:space="preserve">The </w:t>
      </w:r>
      <w:r w:rsidR="0008767C" w:rsidRPr="0008767C">
        <w:rPr>
          <w:rFonts w:ascii="Times New Roman" w:hAnsi="Times New Roman" w:cs="Times New Roman"/>
          <w:bCs/>
          <w:iCs/>
        </w:rPr>
        <w:t>conditional quantile of a random variable Q</w:t>
      </w:r>
      <w:r w:rsidR="0008767C" w:rsidRPr="0008767C">
        <w:rPr>
          <w:rFonts w:ascii="Times New Roman" w:hAnsi="Times New Roman" w:cs="Times New Roman"/>
          <w:bCs/>
          <w:iCs/>
          <w:vertAlign w:val="subscript"/>
        </w:rPr>
        <w:t>Y</w:t>
      </w:r>
      <w:r w:rsidR="0008767C" w:rsidRPr="0008767C">
        <w:rPr>
          <w:rFonts w:ascii="Times New Roman" w:hAnsi="Times New Roman" w:cs="Times New Roman"/>
          <w:bCs/>
          <w:iCs/>
        </w:rPr>
        <w:t>(</w:t>
      </w:r>
      <w:proofErr w:type="spellStart"/>
      <w:r w:rsidR="0008767C" w:rsidRPr="0008767C">
        <w:rPr>
          <w:rFonts w:ascii="Times New Roman" w:hAnsi="Times New Roman" w:cs="Times New Roman"/>
          <w:bCs/>
          <w:iCs/>
        </w:rPr>
        <w:t>τ|X</w:t>
      </w:r>
      <w:proofErr w:type="spellEnd"/>
      <w:r w:rsidR="0008767C" w:rsidRPr="0008767C">
        <w:rPr>
          <w:rFonts w:ascii="Times New Roman" w:hAnsi="Times New Roman" w:cs="Times New Roman"/>
          <w:bCs/>
          <w:iCs/>
        </w:rPr>
        <w:t xml:space="preserve">) can be expressed as follows. </w:t>
      </w:r>
    </w:p>
    <w:p w14:paraId="2DE28F55" w14:textId="4BB268D4" w:rsidR="0008767C" w:rsidRPr="0008767C" w:rsidRDefault="00000000" w:rsidP="0008767C">
      <w:pPr>
        <w:spacing w:line="480" w:lineRule="auto"/>
        <w:jc w:val="both"/>
        <w:rPr>
          <w:rFonts w:ascii="Times New Roman" w:hAnsi="Times New Roman" w:cs="Times New Roman"/>
          <w:bCs/>
          <w:iCs/>
        </w:rPr>
      </w:pPr>
      <m:oMathPara>
        <m:oMath>
          <m:sSub>
            <m:sSubPr>
              <m:ctrlPr>
                <w:rPr>
                  <w:rFonts w:ascii="Cambria Math" w:hAnsi="Cambria Math" w:cs="Times New Roman"/>
                  <w:bCs/>
                  <w:i/>
                  <w:iCs/>
                </w:rPr>
              </m:ctrlPr>
            </m:sSubPr>
            <m:e>
              <m:r>
                <w:rPr>
                  <w:rFonts w:ascii="Cambria Math" w:hAnsi="Cambria Math" w:cs="Times New Roman"/>
                </w:rPr>
                <m:t>y</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X'</m:t>
              </m:r>
            </m:e>
            <m:sub>
              <m:r>
                <w:rPr>
                  <w:rFonts w:ascii="Cambria Math" w:hAnsi="Cambria Math" w:cs="Times New Roman"/>
                </w:rPr>
                <m:t>it</m:t>
              </m:r>
            </m:sub>
          </m:sSub>
          <m:r>
            <w:rPr>
              <w:rFonts w:ascii="Cambria Math" w:hAnsi="Cambria Math" w:cs="Times New Roman"/>
            </w:rPr>
            <m:t>β+(</m:t>
          </m:r>
          <m:sSub>
            <m:sSubPr>
              <m:ctrlPr>
                <w:rPr>
                  <w:rFonts w:ascii="Cambria Math" w:hAnsi="Cambria Math" w:cs="Times New Roman"/>
                  <w:bCs/>
                  <w:i/>
                  <w:iCs/>
                </w:rPr>
              </m:ctrlPr>
            </m:sSubPr>
            <m:e>
              <m:r>
                <w:rPr>
                  <w:rFonts w:ascii="Cambria Math" w:hAnsi="Cambria Math" w:cs="Times New Roman"/>
                </w:rPr>
                <m:t>δ</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bCs/>
                  <w:i/>
                  <w:iCs/>
                </w:rPr>
              </m:ctrlPr>
            </m:sSubPr>
            <m:e>
              <m:r>
                <w:rPr>
                  <w:rFonts w:ascii="Cambria Math" w:hAnsi="Cambria Math" w:cs="Times New Roman"/>
                </w:rPr>
                <m:t>Z'</m:t>
              </m:r>
            </m:e>
            <m:sub>
              <m:r>
                <w:rPr>
                  <w:rFonts w:ascii="Cambria Math" w:hAnsi="Cambria Math" w:cs="Times New Roman"/>
                </w:rPr>
                <m:t>it</m:t>
              </m:r>
            </m:sub>
          </m:sSub>
          <m:r>
            <w:rPr>
              <w:rFonts w:ascii="Cambria Math" w:hAnsi="Cambria Math" w:cs="Times New Roman"/>
            </w:rPr>
            <m:t>γ)</m:t>
          </m:r>
          <m:sSub>
            <m:sSubPr>
              <m:ctrlPr>
                <w:rPr>
                  <w:rFonts w:ascii="Cambria Math" w:hAnsi="Cambria Math" w:cs="Times New Roman"/>
                  <w:bCs/>
                  <w:i/>
                  <w:iCs/>
                </w:rPr>
              </m:ctrlPr>
            </m:sSubPr>
            <m:e>
              <m:r>
                <w:rPr>
                  <w:rFonts w:ascii="Cambria Math" w:hAnsi="Cambria Math" w:cs="Times New Roman"/>
                </w:rPr>
                <m:t>U</m:t>
              </m:r>
            </m:e>
            <m:sub>
              <m:r>
                <w:rPr>
                  <w:rFonts w:ascii="Cambria Math" w:hAnsi="Cambria Math" w:cs="Times New Roman"/>
                </w:rPr>
                <m:t>it</m:t>
              </m:r>
            </m:sub>
          </m:sSub>
        </m:oMath>
      </m:oMathPara>
    </w:p>
    <w:p w14:paraId="67A1703D" w14:textId="77777777" w:rsidR="0008767C" w:rsidRPr="0008767C" w:rsidRDefault="0008767C" w:rsidP="0008767C">
      <w:pPr>
        <w:spacing w:line="480" w:lineRule="auto"/>
        <w:jc w:val="both"/>
        <w:rPr>
          <w:rFonts w:ascii="Times New Roman" w:hAnsi="Times New Roman" w:cs="Times New Roman"/>
          <w:bCs/>
          <w:iCs/>
        </w:rPr>
      </w:pPr>
      <w:r w:rsidRPr="0008767C">
        <w:rPr>
          <w:rFonts w:ascii="Times New Roman" w:hAnsi="Times New Roman" w:cs="Times New Roman"/>
          <w:bCs/>
          <w:noProof/>
        </w:rPr>
        <mc:AlternateContent>
          <mc:Choice Requires="wps">
            <w:drawing>
              <wp:anchor distT="0" distB="0" distL="114300" distR="114300" simplePos="0" relativeHeight="251718656" behindDoc="0" locked="0" layoutInCell="1" allowOverlap="1" wp14:anchorId="1A1BE313" wp14:editId="3AE31F8D">
                <wp:simplePos x="0" y="0"/>
                <wp:positionH relativeFrom="margin">
                  <wp:align>right</wp:align>
                </wp:positionH>
                <wp:positionV relativeFrom="paragraph">
                  <wp:posOffset>-340360</wp:posOffset>
                </wp:positionV>
                <wp:extent cx="561975" cy="266700"/>
                <wp:effectExtent l="0" t="0" r="0" b="0"/>
                <wp:wrapNone/>
                <wp:docPr id="1868958129" name="Text Box 1868958129"/>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wps:spPr>
                      <wps:txbx>
                        <w:txbxContent>
                          <w:p w14:paraId="62D5F958" w14:textId="49635CA1" w:rsidR="0008767C" w:rsidRPr="00D52873" w:rsidRDefault="0008767C" w:rsidP="0008767C">
                            <w:r w:rsidRPr="00D52873">
                              <w:t>(2.</w:t>
                            </w:r>
                            <w:r w:rsidR="00CB1448">
                              <w:t>9</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1BE313" id="Text Box 1868958129" o:spid="_x0000_s1039" type="#_x0000_t202" style="position:absolute;left:0;text-align:left;margin-left:-6.95pt;margin-top:-26.8pt;width:44.25pt;height:21pt;z-index:251718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" filled="f" stroked="f" strokeweight=".5pt">
                <v:textbox>
                  <w:txbxContent>
                    <w:p w14:paraId="62D5F958" w14:textId="49635CA1" w:rsidR="0008767C" w:rsidRPr="00D52873" w:rsidRDefault="0008767C" w:rsidP="0008767C">
                      <w:r w:rsidRPr="00D52873">
                        <w:t>(2.</w:t>
                      </w:r>
                      <w:r w:rsidR="00CB1448">
                        <w:t>9</w:t>
                      </w:r>
                      <w:r w:rsidRPr="00D52873">
                        <w:t>)</w:t>
                      </w:r>
                    </w:p>
                  </w:txbxContent>
                </v:textbox>
                <w10:wrap anchorx="margin"/>
              </v:shape>
            </w:pict>
          </mc:Fallback>
        </mc:AlternateContent>
      </w:r>
    </w:p>
    <w:p w14:paraId="375BD57D" w14:textId="1BC873AD" w:rsidR="0008767C" w:rsidRPr="0008767C" w:rsidRDefault="0008767C" w:rsidP="0008767C">
      <w:pPr>
        <w:spacing w:line="480" w:lineRule="auto"/>
        <w:jc w:val="both"/>
        <w:rPr>
          <w:rFonts w:ascii="Times New Roman" w:hAnsi="Times New Roman" w:cs="Times New Roman"/>
          <w:bCs/>
          <w:iCs/>
          <w:sz w:val="24"/>
          <w:szCs w:val="24"/>
        </w:rPr>
      </w:pPr>
      <w:r w:rsidRPr="0008767C">
        <w:rPr>
          <w:rFonts w:ascii="Times New Roman" w:hAnsi="Times New Roman" w:cs="Times New Roman"/>
          <w:bCs/>
          <w:iCs/>
          <w:sz w:val="24"/>
          <w:szCs w:val="24"/>
        </w:rPr>
        <w:t>Where Y</w:t>
      </w:r>
      <w:r w:rsidRPr="0008767C">
        <w:rPr>
          <w:rFonts w:ascii="Times New Roman" w:hAnsi="Times New Roman" w:cs="Times New Roman"/>
          <w:bCs/>
          <w:iCs/>
          <w:sz w:val="24"/>
          <w:szCs w:val="24"/>
          <w:vertAlign w:val="subscript"/>
        </w:rPr>
        <w:t>it</w:t>
      </w:r>
      <w:r w:rsidRPr="0008767C">
        <w:rPr>
          <w:rFonts w:ascii="Times New Roman" w:hAnsi="Times New Roman" w:cs="Times New Roman"/>
          <w:bCs/>
          <w:iCs/>
          <w:sz w:val="24"/>
          <w:szCs w:val="24"/>
        </w:rPr>
        <w:t xml:space="preserve"> is the dependent variable, </w:t>
      </w:r>
      <w:proofErr w:type="spellStart"/>
      <w:r w:rsidRPr="0008767C">
        <w:rPr>
          <w:rFonts w:ascii="Times New Roman" w:hAnsi="Times New Roman" w:cs="Times New Roman"/>
          <w:bCs/>
          <w:iCs/>
          <w:sz w:val="24"/>
          <w:szCs w:val="24"/>
        </w:rPr>
        <w:t>X</w:t>
      </w:r>
      <w:r w:rsidRPr="0008767C">
        <w:rPr>
          <w:rFonts w:ascii="Times New Roman" w:hAnsi="Times New Roman" w:cs="Times New Roman"/>
          <w:bCs/>
          <w:iCs/>
          <w:sz w:val="24"/>
          <w:szCs w:val="24"/>
          <w:vertAlign w:val="subscript"/>
        </w:rPr>
        <w:t>it</w:t>
      </w:r>
      <w:proofErr w:type="spellEnd"/>
      <w:r w:rsidRPr="0008767C">
        <w:rPr>
          <w:rFonts w:ascii="Times New Roman" w:hAnsi="Times New Roman" w:cs="Times New Roman"/>
          <w:bCs/>
          <w:iCs/>
          <w:sz w:val="24"/>
          <w:szCs w:val="24"/>
        </w:rPr>
        <w:t xml:space="preserve"> is an </w:t>
      </w:r>
      <w:proofErr w:type="spellStart"/>
      <w:r w:rsidRPr="0008767C">
        <w:rPr>
          <w:rFonts w:ascii="Times New Roman" w:hAnsi="Times New Roman" w:cs="Times New Roman"/>
          <w:bCs/>
          <w:iCs/>
          <w:sz w:val="24"/>
          <w:szCs w:val="24"/>
        </w:rPr>
        <w:t>i.i.d</w:t>
      </w:r>
      <w:r w:rsidR="00265975">
        <w:rPr>
          <w:rFonts w:ascii="Times New Roman" w:hAnsi="Times New Roman" w:cs="Times New Roman"/>
          <w:bCs/>
          <w:iCs/>
          <w:sz w:val="24"/>
          <w:szCs w:val="24"/>
        </w:rPr>
        <w:t>.</w:t>
      </w:r>
      <w:proofErr w:type="spellEnd"/>
      <w:r w:rsidRPr="0008767C">
        <w:rPr>
          <w:rFonts w:ascii="Times New Roman" w:hAnsi="Times New Roman" w:cs="Times New Roman"/>
          <w:bCs/>
          <w:iCs/>
          <w:sz w:val="24"/>
          <w:szCs w:val="24"/>
        </w:rPr>
        <w:t xml:space="preserve"> endogenous variable, “</w:t>
      </w:r>
      <m:oMath>
        <m:r>
          <w:rPr>
            <w:rFonts w:ascii="Cambria Math" w:hAnsi="Cambria Math" w:cs="Times New Roman"/>
            <w:sz w:val="24"/>
            <w:szCs w:val="24"/>
          </w:rPr>
          <m:t>α</m:t>
        </m:r>
      </m:oMath>
      <w:r w:rsidRPr="0008767C">
        <w:rPr>
          <w:rFonts w:ascii="Times New Roman" w:hAnsi="Times New Roman" w:cs="Times New Roman"/>
          <w:bCs/>
          <w:i/>
          <w:iCs/>
          <w:sz w:val="24"/>
          <w:szCs w:val="24"/>
        </w:rPr>
        <w:t>, β</w:t>
      </w:r>
      <w:r w:rsidRPr="0008767C">
        <w:rPr>
          <w:rFonts w:ascii="Times New Roman" w:hAnsi="Times New Roman" w:cs="Times New Roman"/>
          <w:bCs/>
          <w:iCs/>
          <w:sz w:val="24"/>
          <w:szCs w:val="24"/>
        </w:rPr>
        <w:t xml:space="preserve">, </w:t>
      </w:r>
      <m:oMath>
        <m:r>
          <w:rPr>
            <w:rFonts w:ascii="Cambria Math" w:hAnsi="Cambria Math" w:cs="Times New Roman"/>
            <w:sz w:val="24"/>
            <w:szCs w:val="24"/>
          </w:rPr>
          <m:t>δ</m:t>
        </m:r>
      </m:oMath>
      <w:r w:rsidRPr="0008767C">
        <w:rPr>
          <w:rFonts w:ascii="Times New Roman" w:hAnsi="Times New Roman" w:cs="Times New Roman"/>
          <w:bCs/>
          <w:iCs/>
          <w:sz w:val="24"/>
          <w:szCs w:val="24"/>
        </w:rPr>
        <w:t xml:space="preserve">, </w:t>
      </w:r>
      <m:oMath>
        <m:r>
          <w:rPr>
            <w:rFonts w:ascii="Cambria Math" w:hAnsi="Cambria Math" w:cs="Times New Roman"/>
            <w:sz w:val="24"/>
            <w:szCs w:val="24"/>
          </w:rPr>
          <m:t>γ</m:t>
        </m:r>
      </m:oMath>
      <w:r w:rsidRPr="0008767C">
        <w:rPr>
          <w:rFonts w:ascii="Times New Roman" w:hAnsi="Times New Roman" w:cs="Times New Roman"/>
          <w:bCs/>
          <w:iCs/>
          <w:sz w:val="24"/>
          <w:szCs w:val="24"/>
        </w:rPr>
        <w:t xml:space="preserve">” are parameters to be assessed, </w:t>
      </w:r>
      <w:proofErr w:type="spellStart"/>
      <w:r w:rsidRPr="0008767C">
        <w:rPr>
          <w:rFonts w:ascii="Times New Roman" w:hAnsi="Times New Roman" w:cs="Times New Roman"/>
          <w:bCs/>
          <w:i/>
          <w:iCs/>
          <w:sz w:val="24"/>
          <w:szCs w:val="24"/>
        </w:rPr>
        <w:t>i</w:t>
      </w:r>
      <w:proofErr w:type="spellEnd"/>
      <w:r w:rsidRPr="0008767C">
        <w:rPr>
          <w:rFonts w:ascii="Times New Roman" w:hAnsi="Times New Roman" w:cs="Times New Roman"/>
          <w:bCs/>
          <w:iCs/>
          <w:sz w:val="24"/>
          <w:szCs w:val="24"/>
        </w:rPr>
        <w:t xml:space="preserve"> =1 … </w:t>
      </w:r>
      <w:r w:rsidRPr="0008767C">
        <w:rPr>
          <w:rFonts w:ascii="Times New Roman" w:hAnsi="Times New Roman" w:cs="Times New Roman"/>
          <w:bCs/>
          <w:i/>
          <w:iCs/>
          <w:sz w:val="24"/>
          <w:szCs w:val="24"/>
        </w:rPr>
        <w:t>n</w:t>
      </w:r>
      <w:r w:rsidRPr="0008767C">
        <w:rPr>
          <w:rFonts w:ascii="Times New Roman" w:hAnsi="Times New Roman" w:cs="Times New Roman"/>
          <w:bCs/>
          <w:iCs/>
          <w:sz w:val="24"/>
          <w:szCs w:val="24"/>
        </w:rPr>
        <w:t xml:space="preserve">, denotes the individual </w:t>
      </w:r>
      <w:proofErr w:type="spellStart"/>
      <w:r w:rsidRPr="0008767C">
        <w:rPr>
          <w:rFonts w:ascii="Times New Roman" w:hAnsi="Times New Roman" w:cs="Times New Roman"/>
          <w:bCs/>
          <w:i/>
          <w:iCs/>
          <w:sz w:val="24"/>
          <w:szCs w:val="24"/>
        </w:rPr>
        <w:t>i</w:t>
      </w:r>
      <w:proofErr w:type="spellEnd"/>
      <w:r w:rsidRPr="0008767C">
        <w:rPr>
          <w:rFonts w:ascii="Times New Roman" w:hAnsi="Times New Roman" w:cs="Times New Roman"/>
          <w:bCs/>
          <w:iCs/>
          <w:sz w:val="24"/>
          <w:szCs w:val="24"/>
        </w:rPr>
        <w:t xml:space="preserve"> fixed effect</w:t>
      </w:r>
      <w:r w:rsidR="00D4670C" w:rsidRPr="00D52873">
        <w:rPr>
          <w:rFonts w:ascii="Times New Roman" w:hAnsi="Times New Roman" w:cs="Times New Roman"/>
          <w:bCs/>
          <w:iCs/>
          <w:sz w:val="24"/>
          <w:szCs w:val="24"/>
        </w:rPr>
        <w:t>,</w:t>
      </w:r>
      <w:r w:rsidRPr="0008767C">
        <w:rPr>
          <w:rFonts w:ascii="Times New Roman" w:hAnsi="Times New Roman" w:cs="Times New Roman"/>
          <w:bCs/>
          <w:iCs/>
          <w:sz w:val="24"/>
          <w:szCs w:val="24"/>
        </w:rPr>
        <w:t xml:space="preserve"> and </w:t>
      </w:r>
      <w:r w:rsidRPr="0008767C">
        <w:rPr>
          <w:rFonts w:ascii="Times New Roman" w:hAnsi="Times New Roman" w:cs="Times New Roman"/>
          <w:bCs/>
          <w:i/>
          <w:iCs/>
          <w:sz w:val="24"/>
          <w:szCs w:val="24"/>
        </w:rPr>
        <w:t>Z</w:t>
      </w:r>
      <w:r w:rsidRPr="0008767C">
        <w:rPr>
          <w:rFonts w:ascii="Times New Roman" w:hAnsi="Times New Roman" w:cs="Times New Roman"/>
          <w:bCs/>
          <w:iCs/>
          <w:sz w:val="24"/>
          <w:szCs w:val="24"/>
        </w:rPr>
        <w:t xml:space="preserve"> is a k-vector of known components of </w:t>
      </w:r>
      <w:r w:rsidRPr="0008767C">
        <w:rPr>
          <w:rFonts w:ascii="Times New Roman" w:hAnsi="Times New Roman" w:cs="Times New Roman"/>
          <w:bCs/>
          <w:i/>
          <w:iCs/>
          <w:sz w:val="24"/>
          <w:szCs w:val="24"/>
        </w:rPr>
        <w:t>X</w:t>
      </w:r>
      <w:r w:rsidRPr="0008767C">
        <w:rPr>
          <w:rFonts w:ascii="Times New Roman" w:hAnsi="Times New Roman" w:cs="Times New Roman"/>
          <w:bCs/>
          <w:iCs/>
          <w:sz w:val="24"/>
          <w:szCs w:val="24"/>
        </w:rPr>
        <w:t xml:space="preserve">. </w:t>
      </w:r>
    </w:p>
    <w:p w14:paraId="5919E384" w14:textId="788E02C4" w:rsidR="0008767C" w:rsidRPr="0008767C" w:rsidRDefault="0008767C" w:rsidP="0008767C">
      <w:pPr>
        <w:spacing w:line="480" w:lineRule="auto"/>
        <w:jc w:val="both"/>
        <w:rPr>
          <w:rFonts w:ascii="Times New Roman" w:hAnsi="Times New Roman" w:cs="Times New Roman"/>
          <w:bCs/>
          <w:iCs/>
          <w:sz w:val="24"/>
          <w:szCs w:val="24"/>
        </w:rPr>
      </w:pPr>
      <w:r w:rsidRPr="0008767C">
        <w:rPr>
          <w:rFonts w:ascii="Times New Roman" w:hAnsi="Times New Roman" w:cs="Times New Roman"/>
          <w:bCs/>
          <w:iCs/>
          <w:sz w:val="24"/>
          <w:szCs w:val="24"/>
        </w:rPr>
        <w:t xml:space="preserve">This study adopts </w:t>
      </w:r>
      <w:sdt>
        <w:sdtPr>
          <w:rPr>
            <w:rFonts w:ascii="Times New Roman" w:hAnsi="Times New Roman" w:cs="Times New Roman"/>
            <w:bCs/>
            <w:iCs/>
            <w:color w:val="000000"/>
            <w:sz w:val="24"/>
            <w:szCs w:val="24"/>
          </w:rPr>
          <w:tag w:val="MENDELEY_CITATION_v3_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"/>
          <w:id w:val="554891707"/>
          <w:placeholder>
            <w:docPart w:val="C07C1C96DCC8457DBBB354C87F7BC947"/>
          </w:placeholder>
        </w:sdtPr>
        <w:sdtContent>
          <w:proofErr w:type="spellStart"/>
          <w:r w:rsidR="00BA2410" w:rsidRPr="00BA2410">
            <w:rPr>
              <w:rFonts w:ascii="Times New Roman" w:hAnsi="Times New Roman" w:cs="Times New Roman"/>
              <w:bCs/>
              <w:iCs/>
              <w:color w:val="000000"/>
              <w:sz w:val="24"/>
              <w:szCs w:val="24"/>
            </w:rPr>
            <w:t>Amegavi</w:t>
          </w:r>
          <w:proofErr w:type="spellEnd"/>
          <w:r w:rsidR="00BA2410" w:rsidRPr="00BA2410">
            <w:rPr>
              <w:rFonts w:ascii="Times New Roman" w:hAnsi="Times New Roman" w:cs="Times New Roman"/>
              <w:bCs/>
              <w:iCs/>
              <w:color w:val="000000"/>
              <w:sz w:val="24"/>
              <w:szCs w:val="24"/>
            </w:rPr>
            <w:t xml:space="preserve"> (2021)</w:t>
          </w:r>
        </w:sdtContent>
      </w:sdt>
      <w:r w:rsidRPr="0008767C">
        <w:rPr>
          <w:rFonts w:ascii="Times New Roman" w:hAnsi="Times New Roman" w:cs="Times New Roman"/>
          <w:bCs/>
          <w:iCs/>
          <w:sz w:val="24"/>
          <w:szCs w:val="24"/>
        </w:rPr>
        <w:t xml:space="preserve"> MM</w:t>
      </w:r>
      <w:r w:rsidR="00AE0D9F" w:rsidRPr="00D52873">
        <w:rPr>
          <w:rFonts w:ascii="Times New Roman" w:hAnsi="Times New Roman" w:cs="Times New Roman"/>
          <w:bCs/>
          <w:iCs/>
          <w:sz w:val="24"/>
          <w:szCs w:val="24"/>
        </w:rPr>
        <w:t>QR</w:t>
      </w:r>
      <w:r w:rsidRPr="0008767C">
        <w:rPr>
          <w:rFonts w:ascii="Times New Roman" w:hAnsi="Times New Roman" w:cs="Times New Roman"/>
          <w:bCs/>
          <w:iCs/>
          <w:sz w:val="24"/>
          <w:szCs w:val="24"/>
        </w:rPr>
        <w:t xml:space="preserve"> model as follows:    </w:t>
      </w:r>
    </w:p>
    <w:p w14:paraId="513A2741" w14:textId="77777777" w:rsidR="0008767C" w:rsidRPr="0008767C" w:rsidRDefault="0008767C" w:rsidP="0008767C">
      <w:pPr>
        <w:spacing w:line="480" w:lineRule="auto"/>
        <w:jc w:val="both"/>
        <w:rPr>
          <w:rFonts w:ascii="Times New Roman" w:hAnsi="Times New Roman" w:cs="Times New Roman"/>
          <w:bCs/>
          <w:iCs/>
        </w:rPr>
      </w:pPr>
      <w:r w:rsidRPr="0008767C">
        <w:rPr>
          <w:rFonts w:ascii="Times New Roman" w:hAnsi="Times New Roman" w:cs="Times New Roman"/>
          <w:bCs/>
          <w:iCs/>
        </w:rPr>
        <w:t xml:space="preserve">                                  </w:t>
      </w:r>
      <w:r w:rsidRPr="0008767C">
        <w:rPr>
          <w:rFonts w:ascii="Times New Roman" w:hAnsi="Times New Roman" w:cs="Times New Roman"/>
          <w:bCs/>
          <w:noProof/>
        </w:rPr>
        <mc:AlternateContent>
          <mc:Choice Requires="wps">
            <w:drawing>
              <wp:anchor distT="0" distB="0" distL="114300" distR="114300" simplePos="0" relativeHeight="251719680" behindDoc="0" locked="0" layoutInCell="1" allowOverlap="1" wp14:anchorId="363E4149" wp14:editId="0D5B57ED">
                <wp:simplePos x="0" y="0"/>
                <wp:positionH relativeFrom="margin">
                  <wp:posOffset>5276850</wp:posOffset>
                </wp:positionH>
                <wp:positionV relativeFrom="paragraph">
                  <wp:posOffset>173355</wp:posOffset>
                </wp:positionV>
                <wp:extent cx="561975" cy="266700"/>
                <wp:effectExtent l="0" t="0" r="0" b="0"/>
                <wp:wrapNone/>
                <wp:docPr id="1303924597" name="Text Box 1303924597"/>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wps:spPr>
                      <wps:txbx>
                        <w:txbxContent>
                          <w:p w14:paraId="2E561423" w14:textId="430A84AE" w:rsidR="0008767C" w:rsidRPr="00D52873" w:rsidRDefault="0008767C" w:rsidP="0008767C">
                            <w:r w:rsidRPr="00D52873">
                              <w:t>(2.</w:t>
                            </w:r>
                            <w:r w:rsidR="00CB1448">
                              <w:t>10</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E4149" id="Text Box 1303924597" o:spid="_x0000_s1040" type="#_x0000_t202" style="position:absolute;left:0;text-align:left;margin-left:415.5pt;margin-top:13.65pt;width:44.25pt;height:21pt;z-index:251719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" filled="f" stroked="f" strokeweight=".5pt">
                <v:textbox>
                  <w:txbxContent>
                    <w:p w14:paraId="2E561423" w14:textId="430A84AE" w:rsidR="0008767C" w:rsidRPr="00D52873" w:rsidRDefault="0008767C" w:rsidP="0008767C">
                      <w:r w:rsidRPr="00D52873">
                        <w:t>(2.</w:t>
                      </w:r>
                      <w:r w:rsidR="00CB1448">
                        <w:t>10</w:t>
                      </w:r>
                      <w:r w:rsidRPr="00D52873">
                        <w:t>)</w:t>
                      </w:r>
                    </w:p>
                  </w:txbxContent>
                </v:textbox>
                <w10:wrap anchorx="margin"/>
              </v:shape>
            </w:pict>
          </mc:Fallback>
        </mc:AlternateContent>
      </w:r>
      <w:r w:rsidRPr="0008767C">
        <w:rPr>
          <w:rFonts w:ascii="Times New Roman" w:hAnsi="Times New Roman" w:cs="Times New Roman"/>
          <w:bCs/>
          <w:noProof/>
        </w:rPr>
        <mc:AlternateContent>
          <mc:Choice Requires="wps">
            <w:drawing>
              <wp:anchor distT="0" distB="0" distL="114300" distR="114300" simplePos="0" relativeHeight="251717632" behindDoc="0" locked="0" layoutInCell="1" allowOverlap="1" wp14:anchorId="0448E0BD" wp14:editId="7AE26AA1">
                <wp:simplePos x="0" y="0"/>
                <wp:positionH relativeFrom="margin">
                  <wp:posOffset>933450</wp:posOffset>
                </wp:positionH>
                <wp:positionV relativeFrom="paragraph">
                  <wp:posOffset>142875</wp:posOffset>
                </wp:positionV>
                <wp:extent cx="3009900" cy="508635"/>
                <wp:effectExtent l="0" t="0" r="0" b="0"/>
                <wp:wrapNone/>
                <wp:docPr id="95628598" name="Rectangle 3"/>
                <wp:cNvGraphicFramePr/>
                <a:graphic xmlns:a="http://schemas.openxmlformats.org/drawingml/2006/main">
                  <a:graphicData uri="http://schemas.microsoft.com/office/word/2010/wordprocessingShape">
                    <wps:wsp>
                      <wps:cNvSpPr/>
                      <wps:spPr>
                        <a:xfrm>
                          <a:off x="0" y="0"/>
                          <a:ext cx="3009900" cy="508635"/>
                        </a:xfrm>
                        <a:prstGeom prst="rect">
                          <a:avLst/>
                        </a:prstGeom>
                      </wps:spPr>
                      <wps:txbx>
                        <w:txbxContent>
                          <w:p w14:paraId="75BC1D83" w14:textId="77777777" w:rsidR="0008767C" w:rsidRPr="00D52873" w:rsidRDefault="0008767C" w:rsidP="0008767C">
                            <w:pPr>
                              <w:pStyle w:val="NormalWeb"/>
                              <w:spacing w:before="0" w:beforeAutospacing="0" w:after="0" w:afterAutospacing="0"/>
                              <w:rPr>
                                <w:sz w:val="22"/>
                                <w:szCs w:val="22"/>
                              </w:rPr>
                            </w:pPr>
                            <w:r w:rsidRPr="00D52873">
                              <w:rPr>
                                <w:rFonts w:eastAsia="+mn-ea"/>
                                <w:color w:val="000000"/>
                                <w:kern w:val="24"/>
                                <w:sz w:val="22"/>
                                <w:szCs w:val="22"/>
                              </w:rPr>
                              <w:t>Q</w:t>
                            </w:r>
                            <w:r w:rsidRPr="00D52873">
                              <w:rPr>
                                <w:rFonts w:eastAsia="+mn-ea"/>
                                <w:color w:val="000000"/>
                                <w:kern w:val="24"/>
                                <w:position w:val="-5"/>
                                <w:sz w:val="22"/>
                                <w:szCs w:val="22"/>
                                <w:vertAlign w:val="subscript"/>
                              </w:rPr>
                              <w:t>Y</w:t>
                            </w:r>
                            <w:r w:rsidRPr="00D52873">
                              <w:rPr>
                                <w:rFonts w:eastAsia="+mn-ea"/>
                                <w:color w:val="000000"/>
                                <w:kern w:val="24"/>
                                <w:sz w:val="22"/>
                                <w:szCs w:val="22"/>
                              </w:rPr>
                              <w:t>(τ|X</w:t>
                            </w:r>
                            <w:r w:rsidRPr="00D52873">
                              <w:rPr>
                                <w:rFonts w:eastAsia="+mn-ea"/>
                                <w:color w:val="000000"/>
                                <w:kern w:val="24"/>
                                <w:position w:val="-12"/>
                                <w:sz w:val="22"/>
                                <w:szCs w:val="22"/>
                                <w:vertAlign w:val="subscript"/>
                              </w:rPr>
                              <w:t>it</w:t>
                            </w:r>
                            <w:r w:rsidRPr="00D52873">
                              <w:rPr>
                                <w:rFonts w:eastAsia="+mn-ea"/>
                                <w:color w:val="000000"/>
                                <w:kern w:val="24"/>
                                <w:sz w:val="22"/>
                                <w:szCs w:val="22"/>
                              </w:rPr>
                              <w:t xml:space="preserve">) </w:t>
                            </w:r>
                            <m:oMath>
                              <m:r>
                                <m:rPr>
                                  <m:sty m:val="p"/>
                                </m:rPr>
                                <w:rPr>
                                  <w:rFonts w:ascii="Cambria Math" w:eastAsia="+mn-ea" w:hAnsi="Cambria Math" w:cs="+mn-cs"/>
                                  <w:color w:val="000000"/>
                                  <w:kern w:val="24"/>
                                  <w:sz w:val="22"/>
                                  <w:szCs w:val="22"/>
                                </w:rPr>
                                <m:t>=</m:t>
                              </m:r>
                              <m:d>
                                <m:dPr>
                                  <m:ctrlPr>
                                    <w:rPr>
                                      <w:rFonts w:ascii="Cambria Math" w:eastAsia="+mn-ea" w:hAnsi="Cambria Math" w:cs="+mn-cs"/>
                                      <w:i/>
                                      <w:iCs/>
                                      <w:color w:val="000000"/>
                                      <w:kern w:val="24"/>
                                      <w:sz w:val="22"/>
                                      <w:szCs w:val="22"/>
                                    </w:rPr>
                                  </m:ctrlPr>
                                </m:dPr>
                                <m:e>
                                  <m:r>
                                    <w:rPr>
                                      <w:rFonts w:ascii="Cambria Math" w:eastAsia="+mn-ea" w:hAnsi="Cambria Math" w:cs="+mn-cs"/>
                                      <w:color w:val="000000"/>
                                      <w:kern w:val="24"/>
                                      <w:sz w:val="22"/>
                                      <w:szCs w:val="22"/>
                                    </w:rPr>
                                    <m:t>α</m:t>
                                  </m:r>
                                  <m:r>
                                    <w:rPr>
                                      <w:rFonts w:ascii="Cambria Math" w:eastAsia="+mn-ea" w:hAnsi="Cambria Math" w:cs="+mn-cs"/>
                                      <w:color w:val="000000"/>
                                      <w:kern w:val="24"/>
                                      <w:position w:val="-12"/>
                                      <w:sz w:val="22"/>
                                      <w:szCs w:val="22"/>
                                      <w:vertAlign w:val="subscript"/>
                                    </w:rPr>
                                    <m:t>i</m:t>
                                  </m:r>
                                  <m:r>
                                    <m:rPr>
                                      <m:sty m:val="p"/>
                                    </m:rPr>
                                    <w:rPr>
                                      <w:rFonts w:ascii="Cambria Math" w:eastAsia="+mn-ea" w:hAnsi="Cambria Math" w:cs="+mn-cs"/>
                                      <w:color w:val="000000"/>
                                      <w:kern w:val="24"/>
                                      <w:sz w:val="22"/>
                                      <w:szCs w:val="22"/>
                                    </w:rPr>
                                    <m:t>+</m:t>
                                  </m:r>
                                  <m:r>
                                    <w:rPr>
                                      <w:rFonts w:ascii="Cambria Math" w:eastAsia="+mn-ea" w:hAnsi="Cambria Math" w:cs="+mn-cs"/>
                                      <w:color w:val="000000"/>
                                      <w:kern w:val="24"/>
                                      <w:sz w:val="22"/>
                                      <w:szCs w:val="22"/>
                                    </w:rPr>
                                    <m:t>δ</m:t>
                                  </m:r>
                                  <m:r>
                                    <m:rPr>
                                      <m:sty m:val="p"/>
                                    </m:rPr>
                                    <w:rPr>
                                      <w:rFonts w:ascii="Cambria Math" w:eastAsia="+mn-ea" w:hAnsi="Cambria Math" w:cs="+mn-cs"/>
                                      <w:color w:val="000000"/>
                                      <w:kern w:val="24"/>
                                      <w:position w:val="-12"/>
                                      <w:sz w:val="22"/>
                                      <w:szCs w:val="22"/>
                                      <w:vertAlign w:val="subscript"/>
                                    </w:rPr>
                                    <m:t>i</m:t>
                                  </m:r>
                                  <m:r>
                                    <m:rPr>
                                      <m:sty m:val="p"/>
                                    </m:rPr>
                                    <w:rPr>
                                      <w:rFonts w:ascii="Cambria Math" w:eastAsia="+mn-ea" w:hAnsi="Cambria Math" w:cs="+mn-cs"/>
                                      <w:color w:val="000000"/>
                                      <w:kern w:val="24"/>
                                      <w:sz w:val="22"/>
                                      <w:szCs w:val="22"/>
                                    </w:rPr>
                                    <m:t>q</m:t>
                                  </m:r>
                                  <m:d>
                                    <m:dPr>
                                      <m:ctrlPr>
                                        <w:rPr>
                                          <w:rFonts w:ascii="Cambria Math" w:eastAsia="+mn-ea" w:hAnsi="Cambria Math" w:cs="+mn-cs"/>
                                          <w:i/>
                                          <w:iCs/>
                                          <w:color w:val="000000"/>
                                          <w:kern w:val="24"/>
                                          <w:sz w:val="22"/>
                                          <w:szCs w:val="22"/>
                                        </w:rPr>
                                      </m:ctrlPr>
                                    </m:dPr>
                                    <m:e>
                                      <m:r>
                                        <w:rPr>
                                          <w:rFonts w:ascii="Cambria Math" w:eastAsia="+mn-ea" w:hAnsi="Cambria Math" w:cs="+mn-cs"/>
                                          <w:color w:val="000000"/>
                                          <w:kern w:val="24"/>
                                          <w:sz w:val="22"/>
                                          <w:szCs w:val="22"/>
                                        </w:rPr>
                                        <m:t>τ</m:t>
                                      </m:r>
                                    </m:e>
                                  </m:d>
                                </m:e>
                              </m:d>
                              <m:r>
                                <m:rPr>
                                  <m:sty m:val="p"/>
                                </m:rPr>
                                <w:rPr>
                                  <w:rFonts w:ascii="Cambria Math" w:eastAsia="+mn-ea" w:hAnsi="Cambria Math" w:cs="+mn-cs"/>
                                  <w:color w:val="000000"/>
                                  <w:kern w:val="24"/>
                                  <w:sz w:val="22"/>
                                  <w:szCs w:val="22"/>
                                </w:rPr>
                                <m:t>+</m:t>
                              </m:r>
                              <m:sSup>
                                <m:sSupPr>
                                  <m:ctrlPr>
                                    <w:rPr>
                                      <w:rFonts w:ascii="Cambria Math" w:eastAsia="+mn-ea" w:hAnsi="Cambria Math" w:cs="+mn-cs"/>
                                      <w:i/>
                                      <w:iCs/>
                                      <w:color w:val="000000"/>
                                      <w:kern w:val="24"/>
                                      <w:sz w:val="22"/>
                                      <w:szCs w:val="22"/>
                                    </w:rPr>
                                  </m:ctrlPr>
                                </m:sSupPr>
                                <m:e>
                                  <m:r>
                                    <w:rPr>
                                      <w:rFonts w:ascii="Cambria Math" w:eastAsia="+mn-ea" w:hAnsi="Cambria Math" w:cs="+mn-cs"/>
                                      <w:color w:val="000000"/>
                                      <w:kern w:val="24"/>
                                      <w:sz w:val="22"/>
                                      <w:szCs w:val="22"/>
                                    </w:rPr>
                                    <m:t>X</m:t>
                                  </m:r>
                                </m:e>
                                <m:sup>
                                  <m:r>
                                    <m:rPr>
                                      <m:sty m:val="p"/>
                                    </m:rPr>
                                    <w:rPr>
                                      <w:rFonts w:ascii="Cambria Math" w:eastAsia="+mn-ea" w:hAnsi="Cambria Math" w:cs="+mn-cs"/>
                                      <w:color w:val="000000"/>
                                      <w:kern w:val="24"/>
                                      <w:sz w:val="22"/>
                                      <w:szCs w:val="22"/>
                                    </w:rPr>
                                    <m:t>'</m:t>
                                  </m:r>
                                </m:sup>
                              </m:sSup>
                              <m:r>
                                <w:rPr>
                                  <w:rFonts w:ascii="Cambria Math" w:eastAsia="+mn-ea" w:hAnsi="Cambria Math" w:cs="+mn-cs"/>
                                  <w:color w:val="000000"/>
                                  <w:kern w:val="24"/>
                                  <w:position w:val="-12"/>
                                  <w:sz w:val="22"/>
                                  <w:szCs w:val="22"/>
                                  <w:vertAlign w:val="subscript"/>
                                </w:rPr>
                                <m:t>it</m:t>
                              </m:r>
                              <m:r>
                                <w:rPr>
                                  <w:rFonts w:ascii="Cambria Math" w:eastAsia="+mn-ea" w:hAnsi="Cambria Math" w:cs="+mn-cs"/>
                                  <w:color w:val="000000"/>
                                  <w:kern w:val="24"/>
                                  <w:sz w:val="22"/>
                                  <w:szCs w:val="22"/>
                                </w:rPr>
                                <m:t>β+</m:t>
                              </m:r>
                              <m:sSup>
                                <m:sSupPr>
                                  <m:ctrlPr>
                                    <w:rPr>
                                      <w:rFonts w:ascii="Cambria Math" w:eastAsia="+mn-ea" w:hAnsi="Cambria Math" w:cs="+mn-cs"/>
                                      <w:i/>
                                      <w:iCs/>
                                      <w:color w:val="000000"/>
                                      <w:kern w:val="24"/>
                                      <w:sz w:val="22"/>
                                      <w:szCs w:val="22"/>
                                    </w:rPr>
                                  </m:ctrlPr>
                                </m:sSupPr>
                                <m:e>
                                  <m:r>
                                    <w:rPr>
                                      <w:rFonts w:ascii="Cambria Math" w:eastAsia="+mn-ea" w:hAnsi="Cambria Math" w:cs="+mn-cs"/>
                                      <w:color w:val="000000"/>
                                      <w:kern w:val="24"/>
                                      <w:sz w:val="22"/>
                                      <w:szCs w:val="22"/>
                                    </w:rPr>
                                    <m:t>Z</m:t>
                                  </m:r>
                                </m:e>
                                <m:sup>
                                  <m:r>
                                    <m:rPr>
                                      <m:sty m:val="p"/>
                                    </m:rPr>
                                    <w:rPr>
                                      <w:rFonts w:ascii="Cambria Math" w:eastAsia="+mn-ea" w:hAnsi="Cambria Math" w:cs="+mn-cs"/>
                                      <w:color w:val="000000"/>
                                      <w:kern w:val="24"/>
                                      <w:sz w:val="22"/>
                                      <w:szCs w:val="22"/>
                                    </w:rPr>
                                    <m:t>'</m:t>
                                  </m:r>
                                </m:sup>
                              </m:sSup>
                              <m:r>
                                <w:rPr>
                                  <w:rFonts w:ascii="Cambria Math" w:eastAsia="+mn-ea" w:hAnsi="Cambria Math" w:cs="+mn-cs"/>
                                  <w:color w:val="000000"/>
                                  <w:kern w:val="24"/>
                                  <w:position w:val="-12"/>
                                  <w:sz w:val="22"/>
                                  <w:szCs w:val="22"/>
                                  <w:vertAlign w:val="subscript"/>
                                </w:rPr>
                                <m:t>it</m:t>
                              </m:r>
                              <m:r>
                                <w:rPr>
                                  <w:rFonts w:ascii="Cambria Math" w:eastAsia="+mn-ea" w:hAnsi="Cambria Math" w:cs="+mn-cs"/>
                                  <w:color w:val="000000"/>
                                  <w:kern w:val="24"/>
                                  <w:sz w:val="22"/>
                                  <w:szCs w:val="22"/>
                                </w:rPr>
                                <m:t>γ</m:t>
                              </m:r>
                              <m:r>
                                <m:rPr>
                                  <m:sty m:val="p"/>
                                </m:rPr>
                                <w:rPr>
                                  <w:rFonts w:ascii="Cambria Math" w:eastAsia="+mn-ea" w:hAnsi="Cambria Math" w:cs="+mn-cs"/>
                                  <w:color w:val="000000"/>
                                  <w:kern w:val="24"/>
                                  <w:sz w:val="22"/>
                                  <w:szCs w:val="22"/>
                                </w:rPr>
                                <m:t>q(</m:t>
                              </m:r>
                              <m:r>
                                <w:rPr>
                                  <w:rFonts w:ascii="Cambria Math" w:eastAsia="+mn-ea" w:hAnsi="Cambria Math" w:cs="+mn-cs"/>
                                  <w:color w:val="000000"/>
                                  <w:kern w:val="24"/>
                                  <w:sz w:val="22"/>
                                  <w:szCs w:val="22"/>
                                </w:rPr>
                                <m:t>τ)</m:t>
                              </m:r>
                            </m:oMath>
                          </w:p>
                        </w:txbxContent>
                      </wps:txbx>
                      <wps:bodyPr wrap="square">
                        <a:spAutoFit/>
                      </wps:bodyPr>
                    </wps:wsp>
                  </a:graphicData>
                </a:graphic>
                <wp14:sizeRelH relativeFrom="margin">
                  <wp14:pctWidth>0</wp14:pctWidth>
                </wp14:sizeRelH>
              </wp:anchor>
            </w:drawing>
          </mc:Choice>
          <mc:Fallback>
            <w:pict>
              <v:rect w14:anchorId="0448E0BD" id="Rectangle 3" o:spid="_x0000_s1041" style="position:absolute;left:0;text-align:left;margin-left:73.5pt;margin-top:11.25pt;width:237pt;height:40.05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" filled="f" stroked="f">
                <v:textbox style="mso-fit-shape-to-text:t">
                  <w:txbxContent>
                    <w:p w14:paraId="75BC1D83" w14:textId="77777777" w:rsidR="0008767C" w:rsidRPr="00D52873" w:rsidRDefault="0008767C" w:rsidP="0008767C">
                      <w:pPr>
                        <w:pStyle w:val="NormalWeb"/>
                        <w:spacing w:before="0" w:beforeAutospacing="0" w:after="0" w:afterAutospacing="0"/>
                        <w:rPr>
                          <w:sz w:val="22"/>
                          <w:szCs w:val="22"/>
                        </w:rPr>
                      </w:pPr>
                      <w:r w:rsidRPr="00D52873">
                        <w:rPr>
                          <w:rFonts w:eastAsia="+mn-ea"/>
                          <w:color w:val="000000"/>
                          <w:kern w:val="24"/>
                          <w:sz w:val="22"/>
                          <w:szCs w:val="22"/>
                        </w:rPr>
                        <w:t>Q</w:t>
                      </w:r>
                      <w:r w:rsidRPr="00D52873">
                        <w:rPr>
                          <w:rFonts w:eastAsia="+mn-ea"/>
                          <w:color w:val="000000"/>
                          <w:kern w:val="24"/>
                          <w:position w:val="-5"/>
                          <w:sz w:val="22"/>
                          <w:szCs w:val="22"/>
                          <w:vertAlign w:val="subscript"/>
                        </w:rPr>
                        <w:t>Y</w:t>
                      </w:r>
                      <w:r w:rsidRPr="00D52873">
                        <w:rPr>
                          <w:rFonts w:eastAsia="+mn-ea"/>
                          <w:color w:val="000000"/>
                          <w:kern w:val="24"/>
                          <w:sz w:val="22"/>
                          <w:szCs w:val="22"/>
                        </w:rPr>
                        <w:t>(τ|X</w:t>
                      </w:r>
                      <w:r w:rsidRPr="00D52873">
                        <w:rPr>
                          <w:rFonts w:eastAsia="+mn-ea"/>
                          <w:color w:val="000000"/>
                          <w:kern w:val="24"/>
                          <w:position w:val="-12"/>
                          <w:sz w:val="22"/>
                          <w:szCs w:val="22"/>
                          <w:vertAlign w:val="subscript"/>
                        </w:rPr>
                        <w:t>it</w:t>
                      </w:r>
                      <w:r w:rsidRPr="00D52873">
                        <w:rPr>
                          <w:rFonts w:eastAsia="+mn-ea"/>
                          <w:color w:val="000000"/>
                          <w:kern w:val="24"/>
                          <w:sz w:val="22"/>
                          <w:szCs w:val="22"/>
                        </w:rPr>
                        <w:t xml:space="preserve">) </w:t>
                      </w:r>
                      <m:oMath>
                        <m:r>
                          <m:rPr>
                            <m:sty m:val="p"/>
                          </m:rPr>
                          <w:rPr>
                            <w:rFonts w:ascii="Cambria Math" w:eastAsia="+mn-ea" w:hAnsi="Cambria Math" w:cs="+mn-cs"/>
                            <w:color w:val="000000"/>
                            <w:kern w:val="24"/>
                            <w:sz w:val="22"/>
                            <w:szCs w:val="22"/>
                          </w:rPr>
                          <m:t>=</m:t>
                        </m:r>
                        <m:d>
                          <m:dPr>
                            <m:ctrlPr>
                              <w:rPr>
                                <w:rFonts w:ascii="Cambria Math" w:eastAsia="+mn-ea" w:hAnsi="Cambria Math" w:cs="+mn-cs"/>
                                <w:i/>
                                <w:iCs/>
                                <w:color w:val="000000"/>
                                <w:kern w:val="24"/>
                                <w:sz w:val="22"/>
                                <w:szCs w:val="22"/>
                              </w:rPr>
                            </m:ctrlPr>
                          </m:dPr>
                          <m:e>
                            <m:r>
                              <w:rPr>
                                <w:rFonts w:ascii="Cambria Math" w:eastAsia="+mn-ea" w:hAnsi="Cambria Math" w:cs="+mn-cs"/>
                                <w:color w:val="000000"/>
                                <w:kern w:val="24"/>
                                <w:sz w:val="22"/>
                                <w:szCs w:val="22"/>
                              </w:rPr>
                              <m:t>α</m:t>
                            </m:r>
                            <m:r>
                              <w:rPr>
                                <w:rFonts w:ascii="Cambria Math" w:eastAsia="+mn-ea" w:hAnsi="Cambria Math" w:cs="+mn-cs"/>
                                <w:color w:val="000000"/>
                                <w:kern w:val="24"/>
                                <w:position w:val="-12"/>
                                <w:sz w:val="22"/>
                                <w:szCs w:val="22"/>
                                <w:vertAlign w:val="subscript"/>
                              </w:rPr>
                              <m:t>i</m:t>
                            </m:r>
                            <m:r>
                              <m:rPr>
                                <m:sty m:val="p"/>
                              </m:rPr>
                              <w:rPr>
                                <w:rFonts w:ascii="Cambria Math" w:eastAsia="+mn-ea" w:hAnsi="Cambria Math" w:cs="+mn-cs"/>
                                <w:color w:val="000000"/>
                                <w:kern w:val="24"/>
                                <w:sz w:val="22"/>
                                <w:szCs w:val="22"/>
                              </w:rPr>
                              <m:t>+</m:t>
                            </m:r>
                            <m:r>
                              <w:rPr>
                                <w:rFonts w:ascii="Cambria Math" w:eastAsia="+mn-ea" w:hAnsi="Cambria Math" w:cs="+mn-cs"/>
                                <w:color w:val="000000"/>
                                <w:kern w:val="24"/>
                                <w:sz w:val="22"/>
                                <w:szCs w:val="22"/>
                              </w:rPr>
                              <m:t>δ</m:t>
                            </m:r>
                            <m:r>
                              <m:rPr>
                                <m:sty m:val="p"/>
                              </m:rPr>
                              <w:rPr>
                                <w:rFonts w:ascii="Cambria Math" w:eastAsia="+mn-ea" w:hAnsi="Cambria Math" w:cs="+mn-cs"/>
                                <w:color w:val="000000"/>
                                <w:kern w:val="24"/>
                                <w:position w:val="-12"/>
                                <w:sz w:val="22"/>
                                <w:szCs w:val="22"/>
                                <w:vertAlign w:val="subscript"/>
                              </w:rPr>
                              <m:t>i</m:t>
                            </m:r>
                            <m:r>
                              <m:rPr>
                                <m:sty m:val="p"/>
                              </m:rPr>
                              <w:rPr>
                                <w:rFonts w:ascii="Cambria Math" w:eastAsia="+mn-ea" w:hAnsi="Cambria Math" w:cs="+mn-cs"/>
                                <w:color w:val="000000"/>
                                <w:kern w:val="24"/>
                                <w:sz w:val="22"/>
                                <w:szCs w:val="22"/>
                              </w:rPr>
                              <m:t>q</m:t>
                            </m:r>
                            <m:d>
                              <m:dPr>
                                <m:ctrlPr>
                                  <w:rPr>
                                    <w:rFonts w:ascii="Cambria Math" w:eastAsia="+mn-ea" w:hAnsi="Cambria Math" w:cs="+mn-cs"/>
                                    <w:i/>
                                    <w:iCs/>
                                    <w:color w:val="000000"/>
                                    <w:kern w:val="24"/>
                                    <w:sz w:val="22"/>
                                    <w:szCs w:val="22"/>
                                  </w:rPr>
                                </m:ctrlPr>
                              </m:dPr>
                              <m:e>
                                <m:r>
                                  <w:rPr>
                                    <w:rFonts w:ascii="Cambria Math" w:eastAsia="+mn-ea" w:hAnsi="Cambria Math" w:cs="+mn-cs"/>
                                    <w:color w:val="000000"/>
                                    <w:kern w:val="24"/>
                                    <w:sz w:val="22"/>
                                    <w:szCs w:val="22"/>
                                  </w:rPr>
                                  <m:t>τ</m:t>
                                </m:r>
                              </m:e>
                            </m:d>
                          </m:e>
                        </m:d>
                        <m:r>
                          <m:rPr>
                            <m:sty m:val="p"/>
                          </m:rPr>
                          <w:rPr>
                            <w:rFonts w:ascii="Cambria Math" w:eastAsia="+mn-ea" w:hAnsi="Cambria Math" w:cs="+mn-cs"/>
                            <w:color w:val="000000"/>
                            <w:kern w:val="24"/>
                            <w:sz w:val="22"/>
                            <w:szCs w:val="22"/>
                          </w:rPr>
                          <m:t>+</m:t>
                        </m:r>
                        <m:sSup>
                          <m:sSupPr>
                            <m:ctrlPr>
                              <w:rPr>
                                <w:rFonts w:ascii="Cambria Math" w:eastAsia="+mn-ea" w:hAnsi="Cambria Math" w:cs="+mn-cs"/>
                                <w:i/>
                                <w:iCs/>
                                <w:color w:val="000000"/>
                                <w:kern w:val="24"/>
                                <w:sz w:val="22"/>
                                <w:szCs w:val="22"/>
                              </w:rPr>
                            </m:ctrlPr>
                          </m:sSupPr>
                          <m:e>
                            <m:r>
                              <w:rPr>
                                <w:rFonts w:ascii="Cambria Math" w:eastAsia="+mn-ea" w:hAnsi="Cambria Math" w:cs="+mn-cs"/>
                                <w:color w:val="000000"/>
                                <w:kern w:val="24"/>
                                <w:sz w:val="22"/>
                                <w:szCs w:val="22"/>
                              </w:rPr>
                              <m:t>X</m:t>
                            </m:r>
                          </m:e>
                          <m:sup>
                            <m:r>
                              <m:rPr>
                                <m:sty m:val="p"/>
                              </m:rPr>
                              <w:rPr>
                                <w:rFonts w:ascii="Cambria Math" w:eastAsia="+mn-ea" w:hAnsi="Cambria Math" w:cs="+mn-cs"/>
                                <w:color w:val="000000"/>
                                <w:kern w:val="24"/>
                                <w:sz w:val="22"/>
                                <w:szCs w:val="22"/>
                              </w:rPr>
                              <m:t>'</m:t>
                            </m:r>
                          </m:sup>
                        </m:sSup>
                        <m:r>
                          <w:rPr>
                            <w:rFonts w:ascii="Cambria Math" w:eastAsia="+mn-ea" w:hAnsi="Cambria Math" w:cs="+mn-cs"/>
                            <w:color w:val="000000"/>
                            <w:kern w:val="24"/>
                            <w:position w:val="-12"/>
                            <w:sz w:val="22"/>
                            <w:szCs w:val="22"/>
                            <w:vertAlign w:val="subscript"/>
                          </w:rPr>
                          <m:t>it</m:t>
                        </m:r>
                        <m:r>
                          <w:rPr>
                            <w:rFonts w:ascii="Cambria Math" w:eastAsia="+mn-ea" w:hAnsi="Cambria Math" w:cs="+mn-cs"/>
                            <w:color w:val="000000"/>
                            <w:kern w:val="24"/>
                            <w:sz w:val="22"/>
                            <w:szCs w:val="22"/>
                          </w:rPr>
                          <m:t>β+</m:t>
                        </m:r>
                        <m:sSup>
                          <m:sSupPr>
                            <m:ctrlPr>
                              <w:rPr>
                                <w:rFonts w:ascii="Cambria Math" w:eastAsia="+mn-ea" w:hAnsi="Cambria Math" w:cs="+mn-cs"/>
                                <w:i/>
                                <w:iCs/>
                                <w:color w:val="000000"/>
                                <w:kern w:val="24"/>
                                <w:sz w:val="22"/>
                                <w:szCs w:val="22"/>
                              </w:rPr>
                            </m:ctrlPr>
                          </m:sSupPr>
                          <m:e>
                            <m:r>
                              <w:rPr>
                                <w:rFonts w:ascii="Cambria Math" w:eastAsia="+mn-ea" w:hAnsi="Cambria Math" w:cs="+mn-cs"/>
                                <w:color w:val="000000"/>
                                <w:kern w:val="24"/>
                                <w:sz w:val="22"/>
                                <w:szCs w:val="22"/>
                              </w:rPr>
                              <m:t>Z</m:t>
                            </m:r>
                          </m:e>
                          <m:sup>
                            <m:r>
                              <m:rPr>
                                <m:sty m:val="p"/>
                              </m:rPr>
                              <w:rPr>
                                <w:rFonts w:ascii="Cambria Math" w:eastAsia="+mn-ea" w:hAnsi="Cambria Math" w:cs="+mn-cs"/>
                                <w:color w:val="000000"/>
                                <w:kern w:val="24"/>
                                <w:sz w:val="22"/>
                                <w:szCs w:val="22"/>
                              </w:rPr>
                              <m:t>'</m:t>
                            </m:r>
                          </m:sup>
                        </m:sSup>
                        <m:r>
                          <w:rPr>
                            <w:rFonts w:ascii="Cambria Math" w:eastAsia="+mn-ea" w:hAnsi="Cambria Math" w:cs="+mn-cs"/>
                            <w:color w:val="000000"/>
                            <w:kern w:val="24"/>
                            <w:position w:val="-12"/>
                            <w:sz w:val="22"/>
                            <w:szCs w:val="22"/>
                            <w:vertAlign w:val="subscript"/>
                          </w:rPr>
                          <m:t>it</m:t>
                        </m:r>
                        <m:r>
                          <w:rPr>
                            <w:rFonts w:ascii="Cambria Math" w:eastAsia="+mn-ea" w:hAnsi="Cambria Math" w:cs="+mn-cs"/>
                            <w:color w:val="000000"/>
                            <w:kern w:val="24"/>
                            <w:sz w:val="22"/>
                            <w:szCs w:val="22"/>
                          </w:rPr>
                          <m:t>γ</m:t>
                        </m:r>
                        <m:r>
                          <m:rPr>
                            <m:sty m:val="p"/>
                          </m:rPr>
                          <w:rPr>
                            <w:rFonts w:ascii="Cambria Math" w:eastAsia="+mn-ea" w:hAnsi="Cambria Math" w:cs="+mn-cs"/>
                            <w:color w:val="000000"/>
                            <w:kern w:val="24"/>
                            <w:sz w:val="22"/>
                            <w:szCs w:val="22"/>
                          </w:rPr>
                          <m:t>q(</m:t>
                        </m:r>
                        <m:r>
                          <w:rPr>
                            <w:rFonts w:ascii="Cambria Math" w:eastAsia="+mn-ea" w:hAnsi="Cambria Math" w:cs="+mn-cs"/>
                            <w:color w:val="000000"/>
                            <w:kern w:val="24"/>
                            <w:sz w:val="22"/>
                            <w:szCs w:val="22"/>
                          </w:rPr>
                          <m:t>τ)</m:t>
                        </m:r>
                      </m:oMath>
                    </w:p>
                  </w:txbxContent>
                </v:textbox>
                <w10:wrap anchorx="margin"/>
              </v:rect>
            </w:pict>
          </mc:Fallback>
        </mc:AlternateContent>
      </w:r>
    </w:p>
    <w:p w14:paraId="3F00BC75" w14:textId="77777777" w:rsidR="0008767C" w:rsidRPr="0008767C" w:rsidRDefault="0008767C" w:rsidP="0008767C">
      <w:pPr>
        <w:spacing w:line="480" w:lineRule="auto"/>
        <w:jc w:val="both"/>
        <w:rPr>
          <w:rFonts w:ascii="Times New Roman" w:hAnsi="Times New Roman" w:cs="Times New Roman"/>
          <w:bCs/>
          <w:iCs/>
        </w:rPr>
      </w:pPr>
    </w:p>
    <w:p w14:paraId="3F87C6B3" w14:textId="4EF74F50" w:rsidR="0008767C" w:rsidRPr="0008767C" w:rsidRDefault="0008767C" w:rsidP="0008767C">
      <w:pPr>
        <w:spacing w:line="480" w:lineRule="auto"/>
        <w:jc w:val="both"/>
        <w:rPr>
          <w:rFonts w:ascii="Times New Roman" w:hAnsi="Times New Roman" w:cs="Times New Roman"/>
          <w:bCs/>
          <w:sz w:val="24"/>
          <w:szCs w:val="24"/>
        </w:rPr>
      </w:pPr>
      <w:r w:rsidRPr="0008767C">
        <w:rPr>
          <w:rFonts w:ascii="Times New Roman" w:hAnsi="Times New Roman" w:cs="Times New Roman"/>
          <w:bCs/>
          <w:sz w:val="24"/>
          <w:szCs w:val="24"/>
        </w:rPr>
        <w:t xml:space="preserve">Based on the above model, this study estimates the effect of climate change on the conditional distribution of economic growth using the following model: </w:t>
      </w:r>
    </w:p>
    <w:p w14:paraId="56DE97A5" w14:textId="77777777" w:rsidR="0008767C" w:rsidRPr="0008767C" w:rsidRDefault="0008767C" w:rsidP="0008767C">
      <w:pPr>
        <w:spacing w:line="480" w:lineRule="auto"/>
        <w:jc w:val="both"/>
        <w:rPr>
          <w:rFonts w:ascii="Times New Roman" w:hAnsi="Times New Roman" w:cs="Times New Roman"/>
          <w:bCs/>
        </w:rPr>
      </w:pPr>
      <w:r w:rsidRPr="0008767C">
        <w:rPr>
          <w:rFonts w:ascii="Times New Roman" w:hAnsi="Times New Roman" w:cs="Times New Roman"/>
          <w:bCs/>
          <w:noProof/>
        </w:rPr>
        <mc:AlternateContent>
          <mc:Choice Requires="wps">
            <w:drawing>
              <wp:anchor distT="0" distB="0" distL="114300" distR="114300" simplePos="0" relativeHeight="251720704" behindDoc="0" locked="0" layoutInCell="1" allowOverlap="1" wp14:anchorId="5B2196A0" wp14:editId="329C66F2">
                <wp:simplePos x="0" y="0"/>
                <wp:positionH relativeFrom="margin">
                  <wp:align>right</wp:align>
                </wp:positionH>
                <wp:positionV relativeFrom="paragraph">
                  <wp:posOffset>598805</wp:posOffset>
                </wp:positionV>
                <wp:extent cx="542925" cy="285750"/>
                <wp:effectExtent l="0" t="0" r="0" b="0"/>
                <wp:wrapNone/>
                <wp:docPr id="223548007" name="Text Box 6"/>
                <wp:cNvGraphicFramePr/>
                <a:graphic xmlns:a="http://schemas.openxmlformats.org/drawingml/2006/main">
                  <a:graphicData uri="http://schemas.microsoft.com/office/word/2010/wordprocessingShape">
                    <wps:wsp>
                      <wps:cNvSpPr txBox="1"/>
                      <wps:spPr>
                        <a:xfrm>
                          <a:off x="0" y="0"/>
                          <a:ext cx="542925" cy="285750"/>
                        </a:xfrm>
                        <a:prstGeom prst="rect">
                          <a:avLst/>
                        </a:prstGeom>
                        <a:noFill/>
                        <a:ln w="6350">
                          <a:noFill/>
                        </a:ln>
                      </wps:spPr>
                      <wps:txbx>
                        <w:txbxContent>
                          <w:p w14:paraId="4166B252" w14:textId="7784ADFA" w:rsidR="0008767C" w:rsidRPr="00D52873" w:rsidRDefault="0008767C" w:rsidP="0008767C">
                            <w:r w:rsidRPr="00D52873">
                              <w:t>(2.</w:t>
                            </w:r>
                            <w:r w:rsidR="00CB1448">
                              <w:t>11</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196A0" id="Text Box 6" o:spid="_x0000_s1042" type="#_x0000_t202" style="position:absolute;left:0;text-align:left;margin-left:-8.45pt;margin-top:47.15pt;width:42.75pt;height:22.5pt;z-index:251720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gCGgIAADM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" filled="f" stroked="f" strokeweight=".5pt">
                <v:textbox>
                  <w:txbxContent>
                    <w:p w14:paraId="4166B252" w14:textId="7784ADFA" w:rsidR="0008767C" w:rsidRPr="00D52873" w:rsidRDefault="0008767C" w:rsidP="0008767C">
                      <w:r w:rsidRPr="00D52873">
                        <w:t>(2.</w:t>
                      </w:r>
                      <w:r w:rsidR="00CB1448">
                        <w:t>11</w:t>
                      </w:r>
                      <w:r w:rsidRPr="00D52873">
                        <w:t>)</w:t>
                      </w:r>
                    </w:p>
                  </w:txbxContent>
                </v:textbox>
                <w10:wrap anchorx="margin"/>
              </v:shape>
            </w:pict>
          </mc:Fallback>
        </mc:AlternateContent>
      </w:r>
    </w:p>
    <w:p w14:paraId="346C6DE2" w14:textId="14E843F7" w:rsidR="0008767C" w:rsidRPr="0008767C" w:rsidRDefault="00000000" w:rsidP="0008767C">
      <w:pPr>
        <w:spacing w:line="480" w:lineRule="auto"/>
        <w:jc w:val="both"/>
        <w:rPr>
          <w:rFonts w:ascii="Times New Roman" w:hAnsi="Times New Roman" w:cs="Times New Roman"/>
          <w:bCs/>
        </w:rPr>
      </w:pPr>
      <m:oMath>
        <m:sSub>
          <m:sSubPr>
            <m:ctrlPr>
              <w:rPr>
                <w:rFonts w:ascii="Cambria Math" w:hAnsi="Cambria Math" w:cs="Times New Roman"/>
                <w:bCs/>
                <w:i/>
              </w:rPr>
            </m:ctrlPr>
          </m:sSubPr>
          <m:e>
            <m:r>
              <w:rPr>
                <w:rFonts w:ascii="Cambria Math" w:hAnsi="Cambria Math" w:cs="Times New Roman"/>
              </w:rPr>
              <m:t>QGEconomic</m:t>
            </m:r>
          </m:e>
          <m:sub>
            <m:r>
              <w:rPr>
                <w:rFonts w:ascii="Cambria Math" w:hAnsi="Cambria Math" w:cs="Times New Roman"/>
              </w:rPr>
              <m:t>it</m:t>
            </m:r>
          </m:sub>
        </m:sSub>
        <m:d>
          <m:dPr>
            <m:ctrlPr>
              <w:rPr>
                <w:rFonts w:ascii="Cambria Math" w:hAnsi="Cambria Math" w:cs="Times New Roman"/>
                <w:bCs/>
                <w:i/>
              </w:rPr>
            </m:ctrlPr>
          </m:dPr>
          <m:e>
            <m:sSub>
              <m:sSubPr>
                <m:ctrlPr>
                  <w:rPr>
                    <w:rFonts w:ascii="Cambria Math" w:hAnsi="Cambria Math" w:cs="Times New Roman"/>
                    <w:bCs/>
                    <w:i/>
                  </w:rPr>
                </m:ctrlPr>
              </m:sSubPr>
              <m:e>
                <m:r>
                  <w:rPr>
                    <w:rFonts w:ascii="Cambria Math" w:hAnsi="Cambria Math" w:cs="Times New Roman"/>
                  </w:rPr>
                  <m:t>τ</m:t>
                </m:r>
              </m:e>
              <m:sub>
                <m:r>
                  <w:rPr>
                    <w:rFonts w:ascii="Cambria Math" w:hAnsi="Cambria Math" w:cs="Times New Roman"/>
                  </w:rPr>
                  <m:t>k</m:t>
                </m:r>
              </m:sub>
            </m:sSub>
          </m:e>
          <m:e>
            <m:sSub>
              <m:sSubPr>
                <m:ctrlPr>
                  <w:rPr>
                    <w:rFonts w:ascii="Cambria Math" w:hAnsi="Cambria Math" w:cs="Times New Roman"/>
                    <w:bCs/>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bCs/>
                    <w:i/>
                  </w:rPr>
                </m:ctrlPr>
              </m:sSubPr>
              <m:e>
                <m:r>
                  <w:rPr>
                    <w:rFonts w:ascii="Cambria Math" w:hAnsi="Cambria Math" w:cs="Times New Roman"/>
                  </w:rPr>
                  <m:t>x</m:t>
                </m:r>
              </m:e>
              <m:sub>
                <m:r>
                  <w:rPr>
                    <w:rFonts w:ascii="Cambria Math" w:hAnsi="Cambria Math" w:cs="Times New Roman"/>
                  </w:rPr>
                  <m:t>it</m:t>
                </m:r>
              </m:sub>
            </m:sSub>
          </m:e>
        </m:d>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β</m:t>
            </m:r>
          </m:e>
          <m:sub>
            <m:r>
              <w:rPr>
                <w:rFonts w:ascii="Cambria Math" w:hAnsi="Cambria Math" w:cs="Times New Roman"/>
              </w:rPr>
              <m:t>1τ</m:t>
            </m:r>
          </m:sub>
        </m:sSub>
        <m:sSub>
          <m:sSubPr>
            <m:ctrlPr>
              <w:rPr>
                <w:rFonts w:ascii="Cambria Math" w:hAnsi="Cambria Math" w:cs="Times New Roman"/>
                <w:bCs/>
                <w:i/>
              </w:rPr>
            </m:ctrlPr>
          </m:sSubPr>
          <m:e>
            <m:r>
              <w:rPr>
                <w:rFonts w:ascii="Cambria Math" w:hAnsi="Cambria Math" w:cs="Times New Roman"/>
              </w:rPr>
              <m:t>CChange</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β</m:t>
            </m:r>
          </m:e>
          <m:sub>
            <m:r>
              <w:rPr>
                <w:rFonts w:ascii="Cambria Math" w:hAnsi="Cambria Math" w:cs="Times New Roman"/>
              </w:rPr>
              <m:t>2τ</m:t>
            </m:r>
          </m:sub>
        </m:sSub>
        <m:sSub>
          <m:sSubPr>
            <m:ctrlPr>
              <w:rPr>
                <w:rFonts w:ascii="Cambria Math" w:hAnsi="Cambria Math" w:cs="Times New Roman"/>
                <w:bCs/>
                <w:i/>
              </w:rPr>
            </m:ctrlPr>
          </m:sSubPr>
          <m:e>
            <m:r>
              <w:rPr>
                <w:rFonts w:ascii="Cambria Math" w:hAnsi="Cambria Math" w:cs="Times New Roman"/>
              </w:rPr>
              <m:t>ETax</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β</m:t>
            </m:r>
          </m:e>
          <m:sub>
            <m:r>
              <w:rPr>
                <w:rFonts w:ascii="Cambria Math" w:hAnsi="Cambria Math" w:cs="Times New Roman"/>
              </w:rPr>
              <m:t>3τ</m:t>
            </m:r>
          </m:sub>
        </m:sSub>
        <m:sSub>
          <m:sSubPr>
            <m:ctrlPr>
              <w:rPr>
                <w:rFonts w:ascii="Cambria Math" w:hAnsi="Cambria Math" w:cs="Times New Roman"/>
                <w:bCs/>
                <w:i/>
              </w:rPr>
            </m:ctrlPr>
          </m:sSubPr>
          <m:e>
            <m:r>
              <w:rPr>
                <w:rFonts w:ascii="Cambria Math" w:hAnsi="Cambria Math" w:cs="Times New Roman"/>
              </w:rPr>
              <m:t>GIncentive</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β</m:t>
            </m:r>
          </m:e>
          <m:sub>
            <m:r>
              <w:rPr>
                <w:rFonts w:ascii="Cambria Math" w:hAnsi="Cambria Math" w:cs="Times New Roman"/>
              </w:rPr>
              <m:t>4τ</m:t>
            </m:r>
          </m:sub>
        </m:sSub>
        <m:sSub>
          <m:sSubPr>
            <m:ctrlPr>
              <w:rPr>
                <w:rFonts w:ascii="Cambria Math" w:hAnsi="Cambria Math" w:cs="Times New Roman"/>
                <w:bCs/>
                <w:i/>
              </w:rPr>
            </m:ctrlPr>
          </m:sSubPr>
          <m:e>
            <m:r>
              <w:rPr>
                <w:rFonts w:ascii="Cambria Math" w:hAnsi="Cambria Math" w:cs="Times New Roman"/>
              </w:rPr>
              <m:t>GPopulation</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bCs/>
                <w:i/>
              </w:rPr>
            </m:ctrlPr>
          </m:sSubPr>
          <m:e>
            <m:r>
              <w:rPr>
                <w:rFonts w:ascii="Cambria Math" w:hAnsi="Cambria Math" w:cs="Times New Roman"/>
              </w:rPr>
              <m:t>β</m:t>
            </m:r>
          </m:e>
          <m:sub>
            <m:r>
              <w:rPr>
                <w:rFonts w:ascii="Cambria Math" w:hAnsi="Cambria Math" w:cs="Times New Roman"/>
              </w:rPr>
              <m:t>5τ</m:t>
            </m:r>
          </m:sub>
        </m:sSub>
        <m:sSub>
          <m:sSubPr>
            <m:ctrlPr>
              <w:rPr>
                <w:rFonts w:ascii="Cambria Math" w:hAnsi="Cambria Math" w:cs="Times New Roman"/>
                <w:bCs/>
                <w:i/>
              </w:rPr>
            </m:ctrlPr>
          </m:sSubPr>
          <m:e>
            <m:r>
              <w:rPr>
                <w:rFonts w:ascii="Cambria Math" w:hAnsi="Cambria Math" w:cs="Times New Roman"/>
              </w:rPr>
              <m:t>DPopulation</m:t>
            </m:r>
          </m:e>
          <m:sub>
            <m:r>
              <w:rPr>
                <w:rFonts w:ascii="Cambria Math" w:hAnsi="Cambria Math" w:cs="Times New Roman"/>
              </w:rPr>
              <m:t>it</m:t>
            </m:r>
          </m:sub>
        </m:sSub>
      </m:oMath>
      <w:r w:rsidR="0008767C" w:rsidRPr="0008767C">
        <w:rPr>
          <w:rFonts w:ascii="Times New Roman" w:hAnsi="Times New Roman" w:cs="Times New Roman"/>
          <w:bCs/>
        </w:rPr>
        <w:t xml:space="preserve"> </w:t>
      </w:r>
    </w:p>
    <w:p w14:paraId="3EC041E1" w14:textId="77777777" w:rsidR="0008767C" w:rsidRPr="0008767C" w:rsidRDefault="0008767C" w:rsidP="0008767C">
      <w:pPr>
        <w:spacing w:line="480" w:lineRule="auto"/>
        <w:jc w:val="both"/>
        <w:rPr>
          <w:rFonts w:ascii="Times New Roman" w:hAnsi="Times New Roman" w:cs="Times New Roman"/>
          <w:bCs/>
        </w:rPr>
      </w:pPr>
    </w:p>
    <w:p w14:paraId="70AC3937" w14:textId="77777777" w:rsidR="0008767C" w:rsidRPr="0008767C" w:rsidRDefault="0008767C" w:rsidP="0008767C">
      <w:pPr>
        <w:spacing w:line="480" w:lineRule="auto"/>
        <w:jc w:val="both"/>
        <w:rPr>
          <w:rFonts w:ascii="Times New Roman" w:hAnsi="Times New Roman" w:cs="Times New Roman"/>
          <w:bCs/>
          <w:sz w:val="24"/>
          <w:szCs w:val="24"/>
        </w:rPr>
      </w:pPr>
      <w:r w:rsidRPr="0008767C">
        <w:rPr>
          <w:rFonts w:ascii="Times New Roman" w:hAnsi="Times New Roman" w:cs="Times New Roman"/>
          <w:bCs/>
          <w:sz w:val="24"/>
          <w:szCs w:val="24"/>
        </w:rPr>
        <w:t>Where variables are as explained earlier.</w:t>
      </w:r>
    </w:p>
    <w:p w14:paraId="12331EEA" w14:textId="0A3B3B32" w:rsidR="001F003A" w:rsidRPr="001F003A" w:rsidRDefault="001F003A" w:rsidP="001F003A">
      <w:pPr>
        <w:spacing w:line="480" w:lineRule="auto"/>
        <w:jc w:val="both"/>
        <w:rPr>
          <w:rFonts w:ascii="Times New Roman" w:hAnsi="Times New Roman" w:cs="Times New Roman"/>
          <w:b/>
          <w:bCs/>
          <w:lang w:val="en-US"/>
        </w:rPr>
      </w:pPr>
      <w:r w:rsidRPr="001F003A">
        <w:rPr>
          <w:rFonts w:ascii="Times New Roman" w:hAnsi="Times New Roman" w:cs="Times New Roman"/>
          <w:b/>
          <w:bCs/>
          <w:lang w:val="en-US"/>
        </w:rPr>
        <w:t>2.3.</w:t>
      </w:r>
      <w:r w:rsidR="00265975">
        <w:rPr>
          <w:rFonts w:ascii="Times New Roman" w:hAnsi="Times New Roman" w:cs="Times New Roman"/>
          <w:b/>
          <w:bCs/>
          <w:lang w:val="en-US"/>
        </w:rPr>
        <w:t>4.4</w:t>
      </w:r>
      <w:r w:rsidRPr="001F003A">
        <w:rPr>
          <w:rFonts w:ascii="Times New Roman" w:hAnsi="Times New Roman" w:cs="Times New Roman"/>
          <w:b/>
          <w:bCs/>
          <w:lang w:val="en-US"/>
        </w:rPr>
        <w:t xml:space="preserve">. Dynamic Panel Threshold Regression </w:t>
      </w:r>
      <w:r>
        <w:rPr>
          <w:rFonts w:ascii="Times New Roman" w:hAnsi="Times New Roman" w:cs="Times New Roman"/>
          <w:b/>
          <w:bCs/>
          <w:lang w:val="en-US"/>
        </w:rPr>
        <w:t>Estimator</w:t>
      </w:r>
    </w:p>
    <w:p w14:paraId="3DFEFC91" w14:textId="690528CD" w:rsidR="001F003A" w:rsidRDefault="001F003A" w:rsidP="001F003A">
      <w:pPr>
        <w:spacing w:line="480" w:lineRule="auto"/>
        <w:jc w:val="both"/>
        <w:rPr>
          <w:rFonts w:ascii="Times New Roman" w:hAnsi="Times New Roman" w:cs="Times New Roman"/>
          <w:bCs/>
          <w:iCs/>
          <w:lang w:val="en-US"/>
        </w:rPr>
      </w:pPr>
      <w:r w:rsidRPr="001F003A">
        <w:rPr>
          <w:rFonts w:ascii="Times New Roman" w:hAnsi="Times New Roman" w:cs="Times New Roman"/>
          <w:bCs/>
          <w:iCs/>
        </w:rPr>
        <w:t xml:space="preserve">To elicit the contingent effect of environmental regulations on climate change, this study employs the dynamic Panel Threshold Regression Model. Similarly, </w:t>
      </w:r>
      <w:sdt>
        <w:sdtPr>
          <w:rPr>
            <w:rFonts w:ascii="Times New Roman" w:hAnsi="Times New Roman" w:cs="Times New Roman"/>
            <w:bCs/>
            <w:iCs/>
            <w:color w:val="000000"/>
          </w:rPr>
          <w:tag w:val="MENDELEY_CITATION_v3_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"/>
          <w:id w:val="-195621481"/>
          <w:placeholder>
            <w:docPart w:val="1CC1F0F5637A4AA88C273827D089E3E8"/>
          </w:placeholder>
        </w:sdtPr>
        <w:sdtContent>
          <w:r w:rsidR="00BA2410" w:rsidRPr="00BA2410">
            <w:rPr>
              <w:rFonts w:ascii="Times New Roman" w:hAnsi="Times New Roman" w:cs="Times New Roman"/>
              <w:bCs/>
              <w:iCs/>
              <w:color w:val="000000"/>
            </w:rPr>
            <w:t>Wang et al. (2023)</w:t>
          </w:r>
        </w:sdtContent>
      </w:sdt>
      <w:r w:rsidRPr="001F003A">
        <w:rPr>
          <w:rFonts w:ascii="Times New Roman" w:hAnsi="Times New Roman" w:cs="Times New Roman"/>
          <w:bCs/>
          <w:iCs/>
        </w:rPr>
        <w:t xml:space="preserve"> used Panel Threshold Regression to estimate the impact of China’s heterogeneous environmental regulation on its green transformation of the iron and steel industry. Specifically, the study estimated the individual threshold effects of both environmental taxes and green incentives on the nexus between economic growth and its covariates using a dynamic panel threshold model, based on  </w:t>
      </w:r>
      <w:sdt>
        <w:sdtPr>
          <w:rPr>
            <w:rFonts w:ascii="Times New Roman" w:hAnsi="Times New Roman" w:cs="Times New Roman"/>
            <w:bCs/>
            <w:iCs/>
            <w:color w:val="000000"/>
          </w:rPr>
          <w:tag w:val="MENDELEY_CITATION_v3_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"/>
          <w:id w:val="-1249035431"/>
          <w:placeholder>
            <w:docPart w:val="1CC1F0F5637A4AA88C273827D089E3E8"/>
          </w:placeholder>
        </w:sdtPr>
        <w:sdtContent>
          <w:r w:rsidR="00BA2410" w:rsidRPr="00BA2410">
            <w:rPr>
              <w:rFonts w:ascii="Times New Roman" w:hAnsi="Times New Roman" w:cs="Times New Roman"/>
              <w:bCs/>
              <w:iCs/>
              <w:color w:val="000000"/>
            </w:rPr>
            <w:t>(Seo et al., 2019)</w:t>
          </w:r>
        </w:sdtContent>
      </w:sdt>
      <w:r w:rsidRPr="001F003A">
        <w:rPr>
          <w:rFonts w:ascii="Times New Roman" w:hAnsi="Times New Roman" w:cs="Times New Roman"/>
          <w:bCs/>
          <w:iCs/>
        </w:rPr>
        <w:t>.</w:t>
      </w:r>
      <w:r>
        <w:rPr>
          <w:rFonts w:ascii="Times New Roman" w:hAnsi="Times New Roman" w:cs="Times New Roman"/>
          <w:bCs/>
          <w:iCs/>
        </w:rPr>
        <w:t xml:space="preserve"> The theoretical model is specified as follows:</w:t>
      </w:r>
    </w:p>
    <w:p w14:paraId="7F7D7ED0" w14:textId="77777777" w:rsidR="001F003A" w:rsidRPr="001F003A" w:rsidRDefault="001F003A" w:rsidP="001F003A">
      <w:pPr>
        <w:spacing w:line="480" w:lineRule="auto"/>
        <w:jc w:val="both"/>
        <w:rPr>
          <w:rFonts w:ascii="Times New Roman" w:hAnsi="Times New Roman" w:cs="Times New Roman"/>
          <w:bCs/>
          <w:iCs/>
          <w:lang w:val="en-US"/>
        </w:rPr>
      </w:pPr>
      <w:r w:rsidRPr="001F003A">
        <w:rPr>
          <w:rFonts w:ascii="Times New Roman" w:hAnsi="Times New Roman" w:cs="Times New Roman"/>
          <w:bCs/>
          <w:iCs/>
          <w:noProof/>
          <w:lang w:val="en-US"/>
        </w:rPr>
        <mc:AlternateContent>
          <mc:Choice Requires="wps">
            <w:drawing>
              <wp:anchor distT="0" distB="0" distL="114300" distR="114300" simplePos="0" relativeHeight="251785216" behindDoc="0" locked="0" layoutInCell="1" allowOverlap="1" wp14:anchorId="6523BD68" wp14:editId="27263E9C">
                <wp:simplePos x="0" y="0"/>
                <wp:positionH relativeFrom="margin">
                  <wp:align>right</wp:align>
                </wp:positionH>
                <wp:positionV relativeFrom="paragraph">
                  <wp:posOffset>457200</wp:posOffset>
                </wp:positionV>
                <wp:extent cx="571500" cy="266700"/>
                <wp:effectExtent l="0" t="0" r="0" b="0"/>
                <wp:wrapNone/>
                <wp:docPr id="1459783720" name="Text Box 7"/>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151F7507" w14:textId="023E5DA9" w:rsidR="001F003A" w:rsidRDefault="001F003A" w:rsidP="001F003A">
                            <w:r>
                              <w:t>(2.1</w:t>
                            </w:r>
                            <w:r w:rsidR="00CB1448">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3BD68" id="Text Box 7" o:spid="_x0000_s1043" type="#_x0000_t202" style="position:absolute;left:0;text-align:left;margin-left:-6.2pt;margin-top:36pt;width:45pt;height:21pt;z-index:2517852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FZGgIAADMEAAAOAAAAZHJzL2Uyb0RvYy54bWysU8lu2zAQvRfoPxC815JdL6lgOXATuChg&#10;JAGcImeaIi0BJIclaUvu13dIeUPaU9ELNcMZzfLe4/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" filled="f" stroked="f" strokeweight=".5pt">
                <v:textbox>
                  <w:txbxContent>
                    <w:p w14:paraId="151F7507" w14:textId="023E5DA9" w:rsidR="001F003A" w:rsidRDefault="001F003A" w:rsidP="001F003A">
                      <w:r>
                        <w:t>(2.1</w:t>
                      </w:r>
                      <w:r w:rsidR="00CB1448">
                        <w:t>2</w:t>
                      </w:r>
                      <w:r>
                        <w:t>)</w:t>
                      </w:r>
                    </w:p>
                  </w:txbxContent>
                </v:textbox>
                <w10:wrap anchorx="margin"/>
              </v:shape>
            </w:pict>
          </mc:Fallback>
        </mc:AlternateContent>
      </w:r>
    </w:p>
    <w:bookmarkStart w:id="13" w:name="_Hlk152066656"/>
    <w:p w14:paraId="0C76F8D0" w14:textId="0D6604C1" w:rsidR="001F003A" w:rsidRPr="001F003A" w:rsidRDefault="00000000" w:rsidP="001F003A">
      <w:pPr>
        <w:spacing w:line="480" w:lineRule="auto"/>
        <w:jc w:val="both"/>
        <w:rPr>
          <w:rFonts w:ascii="Times New Roman" w:hAnsi="Times New Roman" w:cs="Times New Roman"/>
          <w:bCs/>
          <w:iCs/>
          <w:lang w:val="en-US"/>
        </w:rPr>
      </w:pPr>
      <m:oMathPara>
        <m:oMath>
          <m:sSub>
            <m:sSubPr>
              <m:ctrlPr>
                <w:rPr>
                  <w:rFonts w:ascii="Cambria Math" w:hAnsi="Cambria Math" w:cs="Times New Roman"/>
                  <w:bCs/>
                  <w:i/>
                  <w:iCs/>
                  <w:lang w:val="en-US"/>
                </w:rPr>
              </m:ctrlPr>
            </m:sSubPr>
            <m:e>
              <m:r>
                <w:rPr>
                  <w:rFonts w:ascii="Cambria Math" w:hAnsi="Cambria Math" w:cs="Times New Roman"/>
                  <w:lang w:val="en-US"/>
                </w:rPr>
                <m:t>y</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β</m:t>
              </m:r>
            </m:e>
            <m:sub>
              <m:r>
                <w:rPr>
                  <w:rFonts w:ascii="Cambria Math" w:hAnsi="Cambria Math" w:cs="Times New Roman"/>
                  <w:lang w:val="en-US"/>
                </w:rPr>
                <m:t>1</m:t>
              </m:r>
            </m:sub>
          </m:sSub>
          <m:sSub>
            <m:sSubPr>
              <m:ctrlPr>
                <w:rPr>
                  <w:rFonts w:ascii="Cambria Math" w:hAnsi="Cambria Math" w:cs="Times New Roman"/>
                  <w:bCs/>
                  <w:i/>
                  <w:iCs/>
                  <w:lang w:val="en-US"/>
                </w:rPr>
              </m:ctrlPr>
            </m:sSubPr>
            <m:e>
              <m:r>
                <w:rPr>
                  <w:rFonts w:ascii="Cambria Math" w:hAnsi="Cambria Math" w:cs="Times New Roman"/>
                  <w:lang w:val="en-US"/>
                </w:rPr>
                <m:t>y</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β</m:t>
              </m:r>
            </m:e>
            <m:sub>
              <m:r>
                <w:rPr>
                  <w:rFonts w:ascii="Cambria Math" w:hAnsi="Cambria Math" w:cs="Times New Roman"/>
                  <w:lang w:val="en-US"/>
                </w:rPr>
                <m:t>2</m:t>
              </m:r>
            </m:sub>
          </m:sSub>
          <m:sSub>
            <m:sSubPr>
              <m:ctrlPr>
                <w:rPr>
                  <w:rFonts w:ascii="Cambria Math" w:hAnsi="Cambria Math" w:cs="Times New Roman"/>
                  <w:bCs/>
                  <w:i/>
                  <w:iCs/>
                  <w:lang w:val="en-US"/>
                </w:rPr>
              </m:ctrlPr>
            </m:sSubPr>
            <m:e>
              <m:r>
                <w:rPr>
                  <w:rFonts w:ascii="Cambria Math" w:hAnsi="Cambria Math" w:cs="Times New Roman"/>
                  <w:lang w:val="en-US"/>
                </w:rPr>
                <m:t>q</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δ</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δ</m:t>
              </m:r>
            </m:e>
            <m:sub>
              <m:r>
                <w:rPr>
                  <w:rFonts w:ascii="Cambria Math" w:hAnsi="Cambria Math" w:cs="Times New Roman"/>
                  <w:lang w:val="en-US"/>
                </w:rPr>
                <m:t>1</m:t>
              </m:r>
            </m:sub>
          </m:sSub>
          <m:sSub>
            <m:sSubPr>
              <m:ctrlPr>
                <w:rPr>
                  <w:rFonts w:ascii="Cambria Math" w:hAnsi="Cambria Math" w:cs="Times New Roman"/>
                  <w:bCs/>
                  <w:i/>
                  <w:iCs/>
                  <w:lang w:val="en-US"/>
                </w:rPr>
              </m:ctrlPr>
            </m:sSubPr>
            <m:e>
              <m:r>
                <w:rPr>
                  <w:rFonts w:ascii="Cambria Math" w:hAnsi="Cambria Math" w:cs="Times New Roman"/>
                  <w:lang w:val="en-US"/>
                </w:rPr>
                <m:t>y</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δ</m:t>
              </m:r>
            </m:e>
            <m:sub>
              <m:r>
                <w:rPr>
                  <w:rFonts w:ascii="Cambria Math" w:hAnsi="Cambria Math" w:cs="Times New Roman"/>
                  <w:lang w:val="en-US"/>
                </w:rPr>
                <m:t>2</m:t>
              </m:r>
            </m:sub>
          </m:sSub>
          <m:sSub>
            <m:sSubPr>
              <m:ctrlPr>
                <w:rPr>
                  <w:rFonts w:ascii="Cambria Math" w:hAnsi="Cambria Math" w:cs="Times New Roman"/>
                  <w:bCs/>
                  <w:i/>
                  <w:iCs/>
                  <w:lang w:val="en-US"/>
                </w:rPr>
              </m:ctrlPr>
            </m:sSubPr>
            <m:e>
              <m:r>
                <w:rPr>
                  <w:rFonts w:ascii="Cambria Math" w:hAnsi="Cambria Math" w:cs="Times New Roman"/>
                  <w:lang w:val="en-US"/>
                </w:rPr>
                <m:t>q</m:t>
              </m:r>
            </m:e>
            <m:sub>
              <m:r>
                <w:rPr>
                  <w:rFonts w:ascii="Cambria Math" w:hAnsi="Cambria Math" w:cs="Times New Roman"/>
                  <w:lang w:val="en-US"/>
                </w:rPr>
                <m:t>it</m:t>
              </m:r>
            </m:sub>
          </m:sSub>
          <m:r>
            <w:rPr>
              <w:rFonts w:ascii="Cambria Math" w:hAnsi="Cambria Math" w:cs="Times New Roman"/>
              <w:lang w:val="en-US"/>
            </w:rPr>
            <m:t>)1</m:t>
          </m:r>
          <m:d>
            <m:dPr>
              <m:begChr m:val="{"/>
              <m:endChr m:val=""/>
              <m:ctrlPr>
                <w:rPr>
                  <w:rFonts w:ascii="Cambria Math" w:hAnsi="Cambria Math" w:cs="Times New Roman"/>
                  <w:bCs/>
                  <w:i/>
                  <w:iCs/>
                  <w:lang w:val="en-US"/>
                </w:rPr>
              </m:ctrlPr>
            </m:dPr>
            <m:e>
              <m:sSub>
                <m:sSubPr>
                  <m:ctrlPr>
                    <w:rPr>
                      <w:rFonts w:ascii="Cambria Math" w:hAnsi="Cambria Math" w:cs="Times New Roman"/>
                      <w:bCs/>
                      <w:i/>
                      <w:iCs/>
                      <w:lang w:val="en-US"/>
                    </w:rPr>
                  </m:ctrlPr>
                </m:sSubPr>
                <m:e>
                  <m:r>
                    <w:rPr>
                      <w:rFonts w:ascii="Cambria Math" w:hAnsi="Cambria Math" w:cs="Times New Roman"/>
                      <w:lang w:val="en-US"/>
                    </w:rPr>
                    <m:t>q</m:t>
                  </m:r>
                </m:e>
                <m:sub>
                  <m:r>
                    <w:rPr>
                      <w:rFonts w:ascii="Cambria Math" w:hAnsi="Cambria Math" w:cs="Times New Roman"/>
                      <w:lang w:val="en-US"/>
                    </w:rPr>
                    <m:t>it</m:t>
                  </m:r>
                </m:sub>
              </m:sSub>
            </m:e>
          </m:d>
          <m:r>
            <w:rPr>
              <w:rFonts w:ascii="Cambria Math" w:hAnsi="Cambria Math" w:cs="Times New Roman"/>
              <w:lang w:val="en-US"/>
            </w:rPr>
            <m:t>&gt;</m:t>
          </m:r>
          <m:d>
            <m:dPr>
              <m:begChr m:val=""/>
              <m:endChr m:val="}"/>
              <m:ctrlPr>
                <w:rPr>
                  <w:rFonts w:ascii="Cambria Math" w:hAnsi="Cambria Math" w:cs="Times New Roman"/>
                  <w:bCs/>
                  <w:i/>
                  <w:iCs/>
                  <w:lang w:val="en-US"/>
                </w:rPr>
              </m:ctrlPr>
            </m:dPr>
            <m:e>
              <m:r>
                <w:rPr>
                  <w:rFonts w:ascii="Cambria Math" w:hAnsi="Cambria Math" w:cs="Times New Roman"/>
                  <w:lang w:val="en-US"/>
                </w:rPr>
                <m:t>γ</m:t>
              </m:r>
            </m:e>
          </m:d>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ε</m:t>
              </m:r>
            </m:e>
            <m:sub>
              <m:r>
                <w:rPr>
                  <w:rFonts w:ascii="Cambria Math" w:hAnsi="Cambria Math" w:cs="Times New Roman"/>
                  <w:lang w:val="en-US"/>
                </w:rPr>
                <m:t>it</m:t>
              </m:r>
            </m:sub>
          </m:sSub>
        </m:oMath>
      </m:oMathPara>
      <w:bookmarkEnd w:id="13"/>
    </w:p>
    <w:p w14:paraId="4B33F1CB" w14:textId="77777777" w:rsidR="001F003A" w:rsidRPr="001F003A" w:rsidRDefault="001F003A" w:rsidP="001F003A">
      <w:pPr>
        <w:spacing w:line="480" w:lineRule="auto"/>
        <w:jc w:val="both"/>
        <w:rPr>
          <w:rFonts w:ascii="Times New Roman" w:hAnsi="Times New Roman" w:cs="Times New Roman"/>
          <w:bCs/>
          <w:iCs/>
          <w:lang w:val="en-US"/>
        </w:rPr>
      </w:pPr>
    </w:p>
    <w:p w14:paraId="22CFD55C" w14:textId="285E4687" w:rsidR="001F003A" w:rsidRPr="001F003A" w:rsidRDefault="001F003A" w:rsidP="001F003A">
      <w:pPr>
        <w:spacing w:line="480" w:lineRule="auto"/>
        <w:jc w:val="both"/>
        <w:rPr>
          <w:rFonts w:ascii="Times New Roman" w:hAnsi="Times New Roman" w:cs="Times New Roman"/>
          <w:bCs/>
          <w:iCs/>
          <w:lang w:val="en-US"/>
        </w:rPr>
      </w:pPr>
      <w:r w:rsidRPr="001F003A">
        <w:rPr>
          <w:rFonts w:ascii="Times New Roman" w:hAnsi="Times New Roman" w:cs="Times New Roman"/>
          <w:bCs/>
          <w:iCs/>
          <w:lang w:val="en-US"/>
        </w:rPr>
        <w:t xml:space="preserve">where </w:t>
      </w:r>
      <w:proofErr w:type="spellStart"/>
      <w:r w:rsidRPr="001F003A">
        <w:rPr>
          <w:rFonts w:ascii="Times New Roman" w:hAnsi="Times New Roman" w:cs="Times New Roman"/>
          <w:bCs/>
          <w:iCs/>
          <w:lang w:val="en-US"/>
        </w:rPr>
        <w:t>y</w:t>
      </w:r>
      <w:r w:rsidRPr="001F003A">
        <w:rPr>
          <w:rFonts w:ascii="Times New Roman" w:hAnsi="Times New Roman" w:cs="Times New Roman"/>
          <w:bCs/>
          <w:iCs/>
          <w:vertAlign w:val="subscript"/>
          <w:lang w:val="en-US"/>
        </w:rPr>
        <w:t>it</w:t>
      </w:r>
      <w:proofErr w:type="spellEnd"/>
      <w:r w:rsidRPr="001F003A">
        <w:rPr>
          <w:rFonts w:ascii="Times New Roman" w:hAnsi="Times New Roman" w:cs="Times New Roman"/>
          <w:bCs/>
          <w:iCs/>
          <w:lang w:val="en-US"/>
        </w:rPr>
        <w:t xml:space="preserve"> is a scalar stochastic variable of </w:t>
      </w:r>
      <w:r>
        <w:rPr>
          <w:rFonts w:ascii="Times New Roman" w:hAnsi="Times New Roman" w:cs="Times New Roman"/>
          <w:bCs/>
          <w:iCs/>
          <w:lang w:val="en-US"/>
        </w:rPr>
        <w:t>interest</w:t>
      </w:r>
      <w:r w:rsidRPr="001F003A">
        <w:rPr>
          <w:rFonts w:ascii="Times New Roman" w:hAnsi="Times New Roman" w:cs="Times New Roman"/>
          <w:bCs/>
          <w:iCs/>
          <w:lang w:val="en-US"/>
        </w:rPr>
        <w:t xml:space="preserve">, 1{.} </w:t>
      </w:r>
      <w:r>
        <w:rPr>
          <w:rFonts w:ascii="Times New Roman" w:hAnsi="Times New Roman" w:cs="Times New Roman"/>
          <w:bCs/>
          <w:iCs/>
          <w:lang w:val="en-US"/>
        </w:rPr>
        <w:t xml:space="preserve">is </w:t>
      </w:r>
      <w:r w:rsidRPr="001F003A">
        <w:rPr>
          <w:rFonts w:ascii="Times New Roman" w:hAnsi="Times New Roman" w:cs="Times New Roman"/>
          <w:bCs/>
          <w:iCs/>
          <w:lang w:val="en-US"/>
        </w:rPr>
        <w:t xml:space="preserve">an indicator function, and </w:t>
      </w:r>
      <w:proofErr w:type="spellStart"/>
      <w:r w:rsidRPr="001F003A">
        <w:rPr>
          <w:rFonts w:ascii="Times New Roman" w:hAnsi="Times New Roman" w:cs="Times New Roman"/>
          <w:bCs/>
          <w:iCs/>
          <w:lang w:val="en-US"/>
        </w:rPr>
        <w:t>q</w:t>
      </w:r>
      <w:r w:rsidRPr="001F003A">
        <w:rPr>
          <w:rFonts w:ascii="Times New Roman" w:hAnsi="Times New Roman" w:cs="Times New Roman"/>
          <w:bCs/>
          <w:iCs/>
          <w:vertAlign w:val="subscript"/>
          <w:lang w:val="en-US"/>
        </w:rPr>
        <w:t>it</w:t>
      </w:r>
      <w:proofErr w:type="spellEnd"/>
      <w:r w:rsidRPr="001F003A">
        <w:rPr>
          <w:rFonts w:ascii="Times New Roman" w:hAnsi="Times New Roman" w:cs="Times New Roman"/>
          <w:bCs/>
          <w:iCs/>
          <w:lang w:val="en-US"/>
        </w:rPr>
        <w:t xml:space="preserve"> </w:t>
      </w:r>
      <w:r w:rsidR="00E10909">
        <w:rPr>
          <w:rFonts w:ascii="Times New Roman" w:hAnsi="Times New Roman" w:cs="Times New Roman"/>
          <w:bCs/>
          <w:iCs/>
          <w:lang w:val="en-US"/>
        </w:rPr>
        <w:t xml:space="preserve">is </w:t>
      </w:r>
      <w:r w:rsidRPr="001F003A">
        <w:rPr>
          <w:rFonts w:ascii="Times New Roman" w:hAnsi="Times New Roman" w:cs="Times New Roman"/>
          <w:bCs/>
          <w:iCs/>
          <w:lang w:val="en-US"/>
        </w:rPr>
        <w:t xml:space="preserve">the transition variable, γ is the threshold parameter, </w:t>
      </w:r>
      <w:r w:rsidRPr="001F003A">
        <w:rPr>
          <w:rFonts w:ascii="Times New Roman" w:hAnsi="Times New Roman" w:cs="Times New Roman"/>
          <w:bCs/>
          <w:i/>
          <w:iCs/>
          <w:lang w:val="en-US"/>
        </w:rPr>
        <w:t>δ</w:t>
      </w:r>
      <w:r w:rsidRPr="001F003A">
        <w:rPr>
          <w:rFonts w:ascii="Times New Roman" w:hAnsi="Times New Roman" w:cs="Times New Roman"/>
          <w:bCs/>
          <w:iCs/>
          <w:vertAlign w:val="subscript"/>
          <w:lang w:val="en-US"/>
        </w:rPr>
        <w:t>1</w:t>
      </w:r>
      <w:r w:rsidRPr="001F003A">
        <w:rPr>
          <w:rFonts w:ascii="Times New Roman" w:hAnsi="Times New Roman" w:cs="Times New Roman"/>
          <w:bCs/>
          <w:iCs/>
          <w:lang w:val="en-US"/>
        </w:rPr>
        <w:t xml:space="preserve"> and δ</w:t>
      </w:r>
      <w:r w:rsidRPr="001F003A">
        <w:rPr>
          <w:rFonts w:ascii="Times New Roman" w:hAnsi="Times New Roman" w:cs="Times New Roman"/>
          <w:bCs/>
          <w:iCs/>
          <w:vertAlign w:val="subscript"/>
          <w:lang w:val="en-US"/>
        </w:rPr>
        <w:t>2</w:t>
      </w:r>
      <w:r w:rsidRPr="001F003A">
        <w:rPr>
          <w:rFonts w:ascii="Times New Roman" w:hAnsi="Times New Roman" w:cs="Times New Roman"/>
          <w:bCs/>
          <w:iCs/>
          <w:lang w:val="en-US"/>
        </w:rPr>
        <w:t xml:space="preserve"> are the slope parameters associated with different regimes, </w:t>
      </w:r>
      <w:proofErr w:type="spellStart"/>
      <w:r w:rsidRPr="001F003A">
        <w:rPr>
          <w:rFonts w:ascii="Times New Roman" w:hAnsi="Times New Roman" w:cs="Times New Roman"/>
          <w:bCs/>
          <w:iCs/>
          <w:lang w:val="en-US"/>
        </w:rPr>
        <w:t>ɛ</w:t>
      </w:r>
      <w:r w:rsidRPr="001F003A">
        <w:rPr>
          <w:rFonts w:ascii="Times New Roman" w:hAnsi="Times New Roman" w:cs="Times New Roman"/>
          <w:bCs/>
          <w:iCs/>
          <w:vertAlign w:val="subscript"/>
          <w:lang w:val="en-US"/>
        </w:rPr>
        <w:t>it</w:t>
      </w:r>
      <w:proofErr w:type="spellEnd"/>
      <w:r w:rsidRPr="001F003A">
        <w:rPr>
          <w:rFonts w:ascii="Times New Roman" w:hAnsi="Times New Roman" w:cs="Times New Roman"/>
          <w:bCs/>
          <w:iCs/>
          <w:lang w:val="en-US"/>
        </w:rPr>
        <w:t xml:space="preserve"> is the error term. </w:t>
      </w:r>
    </w:p>
    <w:p w14:paraId="1A38F162" w14:textId="77777777" w:rsidR="001F003A" w:rsidRPr="001F003A" w:rsidRDefault="001F003A" w:rsidP="001F003A">
      <w:pPr>
        <w:spacing w:line="480" w:lineRule="auto"/>
        <w:jc w:val="both"/>
        <w:rPr>
          <w:rFonts w:ascii="Times New Roman" w:hAnsi="Times New Roman" w:cs="Times New Roman"/>
          <w:bCs/>
          <w:iCs/>
          <w:lang w:val="en-US"/>
        </w:rPr>
      </w:pPr>
    </w:p>
    <w:p w14:paraId="1590F09B" w14:textId="2B143317" w:rsidR="001F003A" w:rsidRPr="001F003A" w:rsidRDefault="00000000" w:rsidP="001F003A">
      <w:pPr>
        <w:spacing w:line="480" w:lineRule="auto"/>
        <w:jc w:val="both"/>
        <w:rPr>
          <w:rFonts w:ascii="Times New Roman" w:hAnsi="Times New Roman" w:cs="Times New Roman"/>
          <w:bCs/>
          <w:iCs/>
          <w:lang w:val="en-US"/>
        </w:rPr>
      </w:pPr>
      <m:oMathPara>
        <m:oMath>
          <m:sSub>
            <m:sSubPr>
              <m:ctrlPr>
                <w:rPr>
                  <w:rFonts w:ascii="Cambria Math" w:hAnsi="Cambria Math" w:cs="Times New Roman"/>
                  <w:bCs/>
                  <w:i/>
                  <w:iCs/>
                  <w:lang w:val="en-US"/>
                </w:rPr>
              </m:ctrlPr>
            </m:sSubPr>
            <m:e>
              <m:r>
                <w:rPr>
                  <w:rFonts w:ascii="Cambria Math" w:hAnsi="Cambria Math" w:cs="Times New Roman"/>
                  <w:lang w:val="en-US"/>
                </w:rPr>
                <m:t>GEconomic</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β</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β</m:t>
              </m:r>
            </m:e>
            <m:sub>
              <m:r>
                <w:rPr>
                  <w:rFonts w:ascii="Cambria Math" w:hAnsi="Cambria Math" w:cs="Times New Roman"/>
                  <w:lang w:val="en-US"/>
                </w:rPr>
                <m:t>1</m:t>
              </m:r>
            </m:sub>
          </m:sSub>
          <m:sSub>
            <m:sSubPr>
              <m:ctrlPr>
                <w:rPr>
                  <w:rFonts w:ascii="Cambria Math" w:hAnsi="Cambria Math" w:cs="Times New Roman"/>
                  <w:bCs/>
                  <w:i/>
                  <w:iCs/>
                  <w:lang w:val="en-US"/>
                </w:rPr>
              </m:ctrlPr>
            </m:sSubPr>
            <m:e>
              <m:r>
                <w:rPr>
                  <w:rFonts w:ascii="Cambria Math" w:hAnsi="Cambria Math" w:cs="Times New Roman"/>
                  <w:lang w:val="en-US"/>
                </w:rPr>
                <m:t>GEconomic</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β</m:t>
              </m:r>
            </m:e>
            <m:sub>
              <m:r>
                <w:rPr>
                  <w:rFonts w:ascii="Cambria Math" w:hAnsi="Cambria Math" w:cs="Times New Roman"/>
                  <w:lang w:val="en-US"/>
                </w:rPr>
                <m:t>2</m:t>
              </m:r>
            </m:sub>
          </m:sSub>
          <m:sSub>
            <m:sSubPr>
              <m:ctrlPr>
                <w:rPr>
                  <w:rFonts w:ascii="Cambria Math" w:hAnsi="Cambria Math" w:cs="Times New Roman"/>
                  <w:bCs/>
                  <w:i/>
                  <w:iCs/>
                  <w:lang w:val="en-US"/>
                </w:rPr>
              </m:ctrlPr>
            </m:sSubPr>
            <m:e>
              <m:r>
                <w:rPr>
                  <w:rFonts w:ascii="Cambria Math" w:hAnsi="Cambria Math" w:cs="Times New Roman"/>
                  <w:lang w:val="en-US"/>
                </w:rPr>
                <m:t>Etax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CChange</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GPopulation</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DPopulation</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δ</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δ</m:t>
              </m:r>
            </m:e>
            <m:sub>
              <m:r>
                <w:rPr>
                  <w:rFonts w:ascii="Cambria Math" w:hAnsi="Cambria Math" w:cs="Times New Roman"/>
                  <w:lang w:val="en-US"/>
                </w:rPr>
                <m:t>1</m:t>
              </m:r>
            </m:sub>
          </m:sSub>
          <m:sSub>
            <m:sSubPr>
              <m:ctrlPr>
                <w:rPr>
                  <w:rFonts w:ascii="Cambria Math" w:hAnsi="Cambria Math" w:cs="Times New Roman"/>
                  <w:bCs/>
                  <w:i/>
                  <w:iCs/>
                  <w:lang w:val="en-US"/>
                </w:rPr>
              </m:ctrlPr>
            </m:sSubPr>
            <m:e>
              <m:r>
                <w:rPr>
                  <w:rFonts w:ascii="Cambria Math" w:hAnsi="Cambria Math" w:cs="Times New Roman"/>
                  <w:lang w:val="en-US"/>
                </w:rPr>
                <m:t>GEconomic</m:t>
              </m:r>
            </m:e>
            <m:sub>
              <m:r>
                <w:rPr>
                  <w:rFonts w:ascii="Cambria Math" w:hAnsi="Cambria Math" w:cs="Times New Roman"/>
                  <w:lang w:val="en-US"/>
                </w:rPr>
                <m:t>i,t-1</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δ</m:t>
              </m:r>
            </m:e>
            <m:sub>
              <m:r>
                <w:rPr>
                  <w:rFonts w:ascii="Cambria Math" w:hAnsi="Cambria Math" w:cs="Times New Roman"/>
                  <w:lang w:val="en-US"/>
                </w:rPr>
                <m:t>2</m:t>
              </m:r>
            </m:sub>
          </m:sSub>
          <m:sSub>
            <m:sSubPr>
              <m:ctrlPr>
                <w:rPr>
                  <w:rFonts w:ascii="Cambria Math" w:hAnsi="Cambria Math" w:cs="Times New Roman"/>
                  <w:bCs/>
                  <w:i/>
                  <w:iCs/>
                  <w:lang w:val="en-US"/>
                </w:rPr>
              </m:ctrlPr>
            </m:sSubPr>
            <m:e>
              <m:r>
                <w:rPr>
                  <w:rFonts w:ascii="Cambria Math" w:hAnsi="Cambria Math" w:cs="Times New Roman"/>
                  <w:lang w:val="en-US"/>
                </w:rPr>
                <m:t>ETax</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CChange</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GPopulation</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DPopulation</m:t>
              </m:r>
            </m:e>
            <m:sub>
              <m:r>
                <w:rPr>
                  <w:rFonts w:ascii="Cambria Math" w:hAnsi="Cambria Math" w:cs="Times New Roman"/>
                  <w:lang w:val="en-US"/>
                </w:rPr>
                <m:t>it</m:t>
              </m:r>
            </m:sub>
          </m:sSub>
          <m:r>
            <w:rPr>
              <w:rFonts w:ascii="Cambria Math" w:hAnsi="Cambria Math" w:cs="Times New Roman"/>
              <w:lang w:val="en-US"/>
            </w:rPr>
            <m:t>)1</m:t>
          </m:r>
          <m:d>
            <m:dPr>
              <m:begChr m:val="{"/>
              <m:endChr m:val=""/>
              <m:ctrlPr>
                <w:rPr>
                  <w:rFonts w:ascii="Cambria Math" w:hAnsi="Cambria Math" w:cs="Times New Roman"/>
                  <w:bCs/>
                  <w:i/>
                  <w:iCs/>
                  <w:lang w:val="en-US"/>
                </w:rPr>
              </m:ctrlPr>
            </m:dPr>
            <m:e>
              <m:sSub>
                <m:sSubPr>
                  <m:ctrlPr>
                    <w:rPr>
                      <w:rFonts w:ascii="Cambria Math" w:hAnsi="Cambria Math" w:cs="Times New Roman"/>
                      <w:bCs/>
                      <w:i/>
                      <w:iCs/>
                      <w:lang w:val="en-US"/>
                    </w:rPr>
                  </m:ctrlPr>
                </m:sSubPr>
                <m:e>
                  <m:r>
                    <w:rPr>
                      <w:rFonts w:ascii="Cambria Math" w:hAnsi="Cambria Math" w:cs="Times New Roman"/>
                      <w:lang w:val="en-US"/>
                    </w:rPr>
                    <m:t>ETax</m:t>
                  </m:r>
                </m:e>
                <m:sub>
                  <m:r>
                    <w:rPr>
                      <w:rFonts w:ascii="Cambria Math" w:hAnsi="Cambria Math" w:cs="Times New Roman"/>
                      <w:lang w:val="en-US"/>
                    </w:rPr>
                    <m:t>it</m:t>
                  </m:r>
                </m:sub>
              </m:sSub>
            </m:e>
          </m:d>
          <m:r>
            <w:rPr>
              <w:rFonts w:ascii="Cambria Math" w:hAnsi="Cambria Math" w:cs="Times New Roman"/>
              <w:lang w:val="en-US"/>
            </w:rPr>
            <m:t>&gt;</m:t>
          </m:r>
          <m:d>
            <m:dPr>
              <m:begChr m:val=""/>
              <m:endChr m:val="}"/>
              <m:ctrlPr>
                <w:rPr>
                  <w:rFonts w:ascii="Cambria Math" w:hAnsi="Cambria Math" w:cs="Times New Roman"/>
                  <w:bCs/>
                  <w:i/>
                  <w:iCs/>
                  <w:lang w:val="en-US"/>
                </w:rPr>
              </m:ctrlPr>
            </m:dPr>
            <m:e>
              <m:r>
                <w:rPr>
                  <w:rFonts w:ascii="Cambria Math" w:hAnsi="Cambria Math" w:cs="Times New Roman"/>
                  <w:lang w:val="en-US"/>
                </w:rPr>
                <m:t>γ</m:t>
              </m:r>
            </m:e>
          </m:d>
          <m:r>
            <w:rPr>
              <w:rFonts w:ascii="Cambria Math" w:hAnsi="Cambria Math" w:cs="Times New Roman"/>
              <w:lang w:val="en-US"/>
            </w:rPr>
            <m:t>+</m:t>
          </m:r>
          <m:sSub>
            <m:sSubPr>
              <m:ctrlPr>
                <w:rPr>
                  <w:rFonts w:ascii="Cambria Math" w:hAnsi="Cambria Math" w:cs="Times New Roman"/>
                  <w:bCs/>
                  <w:i/>
                  <w:iCs/>
                  <w:lang w:val="en-US"/>
                </w:rPr>
              </m:ctrlPr>
            </m:sSubPr>
            <m:e>
              <m:r>
                <w:rPr>
                  <w:rFonts w:ascii="Cambria Math" w:hAnsi="Cambria Math" w:cs="Times New Roman"/>
                  <w:lang w:val="en-US"/>
                </w:rPr>
                <m:t>ε</m:t>
              </m:r>
            </m:e>
            <m:sub>
              <m:r>
                <w:rPr>
                  <w:rFonts w:ascii="Cambria Math" w:hAnsi="Cambria Math" w:cs="Times New Roman"/>
                  <w:lang w:val="en-US"/>
                </w:rPr>
                <m:t>it</m:t>
              </m:r>
            </m:sub>
          </m:sSub>
        </m:oMath>
      </m:oMathPara>
    </w:p>
    <w:p w14:paraId="746B2008" w14:textId="77777777" w:rsidR="001F003A" w:rsidRPr="001F003A" w:rsidRDefault="001F003A" w:rsidP="001F003A">
      <w:pPr>
        <w:spacing w:line="480" w:lineRule="auto"/>
        <w:jc w:val="both"/>
        <w:rPr>
          <w:rFonts w:ascii="Times New Roman" w:hAnsi="Times New Roman" w:cs="Times New Roman"/>
          <w:bCs/>
          <w:iCs/>
          <w:lang w:val="en-US"/>
        </w:rPr>
      </w:pPr>
      <w:r w:rsidRPr="001F003A">
        <w:rPr>
          <w:rFonts w:ascii="Times New Roman" w:hAnsi="Times New Roman" w:cs="Times New Roman"/>
          <w:bCs/>
          <w:iCs/>
          <w:noProof/>
          <w:lang w:val="en-US"/>
        </w:rPr>
        <mc:AlternateContent>
          <mc:Choice Requires="wps">
            <w:drawing>
              <wp:anchor distT="0" distB="0" distL="114300" distR="114300" simplePos="0" relativeHeight="251786240" behindDoc="0" locked="0" layoutInCell="1" allowOverlap="1" wp14:anchorId="013CBBDF" wp14:editId="11FFFB48">
                <wp:simplePos x="0" y="0"/>
                <wp:positionH relativeFrom="margin">
                  <wp:align>right</wp:align>
                </wp:positionH>
                <wp:positionV relativeFrom="paragraph">
                  <wp:posOffset>-452243</wp:posOffset>
                </wp:positionV>
                <wp:extent cx="523875" cy="295275"/>
                <wp:effectExtent l="0" t="0" r="0" b="0"/>
                <wp:wrapNone/>
                <wp:docPr id="211104917" name="Text Box 8"/>
                <wp:cNvGraphicFramePr/>
                <a:graphic xmlns:a="http://schemas.openxmlformats.org/drawingml/2006/main">
                  <a:graphicData uri="http://schemas.microsoft.com/office/word/2010/wordprocessingShape">
                    <wps:wsp>
                      <wps:cNvSpPr txBox="1"/>
                      <wps:spPr>
                        <a:xfrm>
                          <a:off x="0" y="0"/>
                          <a:ext cx="523875" cy="295275"/>
                        </a:xfrm>
                        <a:prstGeom prst="rect">
                          <a:avLst/>
                        </a:prstGeom>
                        <a:noFill/>
                        <a:ln w="6350">
                          <a:noFill/>
                        </a:ln>
                      </wps:spPr>
                      <wps:txbx>
                        <w:txbxContent>
                          <w:p w14:paraId="72D93780" w14:textId="167C8D80" w:rsidR="001F003A" w:rsidRDefault="001F003A" w:rsidP="001F003A">
                            <w:r>
                              <w:t>(2.1</w:t>
                            </w:r>
                            <w:r w:rsidR="00CB1448">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3CBBDF" id="Text Box 8" o:spid="_x0000_s1044" type="#_x0000_t202" style="position:absolute;left:0;text-align:left;margin-left:-9.95pt;margin-top:-35.6pt;width:41.25pt;height:23.25pt;z-index:251786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" filled="f" stroked="f" strokeweight=".5pt">
                <v:textbox>
                  <w:txbxContent>
                    <w:p w14:paraId="72D93780" w14:textId="167C8D80" w:rsidR="001F003A" w:rsidRDefault="001F003A" w:rsidP="001F003A">
                      <w:r>
                        <w:t>(2.1</w:t>
                      </w:r>
                      <w:r w:rsidR="00CB1448">
                        <w:t>3</w:t>
                      </w:r>
                      <w:r>
                        <w:t>)</w:t>
                      </w:r>
                    </w:p>
                  </w:txbxContent>
                </v:textbox>
                <w10:wrap anchorx="margin"/>
              </v:shape>
            </w:pict>
          </mc:Fallback>
        </mc:AlternateContent>
      </w:r>
    </w:p>
    <w:p w14:paraId="4CB8B5D0" w14:textId="77777777" w:rsidR="001F003A" w:rsidRPr="001F003A" w:rsidRDefault="001F003A" w:rsidP="001F003A">
      <w:pPr>
        <w:spacing w:line="480" w:lineRule="auto"/>
        <w:jc w:val="both"/>
        <w:rPr>
          <w:rFonts w:ascii="Times New Roman" w:hAnsi="Times New Roman" w:cs="Times New Roman"/>
          <w:bCs/>
          <w:iCs/>
          <w:lang w:val="en-US"/>
        </w:rPr>
      </w:pPr>
      <w:r w:rsidRPr="001F003A">
        <w:rPr>
          <w:rFonts w:ascii="Times New Roman" w:hAnsi="Times New Roman" w:cs="Times New Roman"/>
          <w:bCs/>
          <w:iCs/>
          <w:lang w:val="en-US"/>
        </w:rPr>
        <w:t>where, all variables are as explained above.</w:t>
      </w:r>
    </w:p>
    <w:p w14:paraId="7848C6DC" w14:textId="77777777" w:rsidR="00CB58B5" w:rsidRPr="00D52873" w:rsidRDefault="00CB58B5" w:rsidP="00A9608F">
      <w:pPr>
        <w:spacing w:line="480" w:lineRule="auto"/>
        <w:jc w:val="both"/>
        <w:rPr>
          <w:rFonts w:ascii="Times New Roman" w:hAnsi="Times New Roman" w:cs="Times New Roman"/>
          <w:bCs/>
        </w:rPr>
      </w:pPr>
    </w:p>
    <w:p w14:paraId="1B01E886" w14:textId="39C01A84"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D4066C" w:rsidRPr="00D52873">
        <w:rPr>
          <w:rFonts w:ascii="Times New Roman" w:hAnsi="Times New Roman" w:cs="Times New Roman"/>
          <w:b/>
          <w:sz w:val="24"/>
          <w:szCs w:val="24"/>
        </w:rPr>
        <w:t>3.</w:t>
      </w:r>
      <w:r w:rsidR="00D7404E">
        <w:rPr>
          <w:rFonts w:ascii="Times New Roman" w:hAnsi="Times New Roman" w:cs="Times New Roman"/>
          <w:b/>
          <w:sz w:val="24"/>
          <w:szCs w:val="24"/>
        </w:rPr>
        <w:t>4</w:t>
      </w:r>
      <w:r w:rsidRPr="00D52873">
        <w:rPr>
          <w:rFonts w:ascii="Times New Roman" w:hAnsi="Times New Roman" w:cs="Times New Roman"/>
          <w:b/>
          <w:sz w:val="24"/>
          <w:szCs w:val="24"/>
        </w:rPr>
        <w:t>.</w:t>
      </w:r>
      <w:r w:rsidR="00265975">
        <w:rPr>
          <w:rFonts w:ascii="Times New Roman" w:hAnsi="Times New Roman" w:cs="Times New Roman"/>
          <w:b/>
          <w:sz w:val="24"/>
          <w:szCs w:val="24"/>
        </w:rPr>
        <w:t>5</w:t>
      </w:r>
      <w:r w:rsidRPr="00D52873">
        <w:rPr>
          <w:rFonts w:ascii="Times New Roman" w:hAnsi="Times New Roman" w:cs="Times New Roman"/>
          <w:b/>
          <w:sz w:val="24"/>
          <w:szCs w:val="24"/>
        </w:rPr>
        <w:t xml:space="preserve">. Dynamic Causal Mediation Analysis </w:t>
      </w:r>
    </w:p>
    <w:p w14:paraId="0BE7F860" w14:textId="612AD141" w:rsidR="00CB58B5" w:rsidRPr="00D52873" w:rsidRDefault="00000000" w:rsidP="00A9608F">
      <w:pPr>
        <w:spacing w:line="480" w:lineRule="auto"/>
        <w:jc w:val="both"/>
        <w:rPr>
          <w:rFonts w:ascii="Times New Roman" w:hAnsi="Times New Roman" w:cs="Times New Roman"/>
          <w:bCs/>
          <w:iCs/>
          <w:sz w:val="24"/>
          <w:szCs w:val="24"/>
        </w:rPr>
      </w:pPr>
      <w:sdt>
        <w:sdtPr>
          <w:rPr>
            <w:rFonts w:ascii="Times New Roman" w:hAnsi="Times New Roman" w:cs="Times New Roman"/>
            <w:bCs/>
            <w:iCs/>
            <w:color w:val="000000"/>
            <w:szCs w:val="24"/>
          </w:rPr>
          <w:tag w:val="MENDELEY_CITATION_v3_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"/>
          <w:id w:val="57670921"/>
          <w:placeholder>
            <w:docPart w:val="9109ACB02F7B4630945A0DE54691E7B4"/>
          </w:placeholder>
        </w:sdtPr>
        <w:sdtContent>
          <w:proofErr w:type="spellStart"/>
          <w:r w:rsidR="00BA2410" w:rsidRPr="00BA2410">
            <w:rPr>
              <w:rFonts w:eastAsia="Times New Roman"/>
              <w:color w:val="000000"/>
            </w:rPr>
            <w:t>Imbens</w:t>
          </w:r>
          <w:proofErr w:type="spellEnd"/>
          <w:r w:rsidR="00BA2410" w:rsidRPr="00BA2410">
            <w:rPr>
              <w:rFonts w:eastAsia="Times New Roman"/>
              <w:color w:val="000000"/>
            </w:rPr>
            <w:t xml:space="preserve"> &amp; Rubin (2015)</w:t>
          </w:r>
        </w:sdtContent>
      </w:sdt>
      <w:r w:rsidR="00CB58B5" w:rsidRPr="00D52873">
        <w:rPr>
          <w:rFonts w:ascii="Times New Roman" w:hAnsi="Times New Roman" w:cs="Times New Roman"/>
          <w:bCs/>
          <w:iCs/>
          <w:sz w:val="24"/>
          <w:szCs w:val="24"/>
        </w:rPr>
        <w:t xml:space="preserve"> </w:t>
      </w:r>
      <w:r w:rsidR="00B837C1" w:rsidRPr="00D52873">
        <w:rPr>
          <w:rFonts w:ascii="Times New Roman" w:hAnsi="Times New Roman" w:cs="Times New Roman"/>
          <w:bCs/>
          <w:iCs/>
          <w:sz w:val="24"/>
          <w:szCs w:val="24"/>
        </w:rPr>
        <w:t>state</w:t>
      </w:r>
      <w:r w:rsidR="00CB58B5" w:rsidRPr="00D52873">
        <w:rPr>
          <w:rFonts w:ascii="Times New Roman" w:hAnsi="Times New Roman" w:cs="Times New Roman"/>
          <w:bCs/>
          <w:iCs/>
          <w:sz w:val="24"/>
          <w:szCs w:val="24"/>
        </w:rPr>
        <w:t xml:space="preserve"> that most questions in social and biomedical sciences are causal: what will happen to individuals, groups</w:t>
      </w:r>
      <w:r w:rsidR="00B837C1" w:rsidRPr="00D52873">
        <w:rPr>
          <w:rFonts w:ascii="Times New Roman" w:hAnsi="Times New Roman" w:cs="Times New Roman"/>
          <w:bCs/>
          <w:iCs/>
          <w:sz w:val="24"/>
          <w:szCs w:val="24"/>
        </w:rPr>
        <w:t>,</w:t>
      </w:r>
      <w:r w:rsidR="00CB58B5" w:rsidRPr="00D52873">
        <w:rPr>
          <w:rFonts w:ascii="Times New Roman" w:hAnsi="Times New Roman" w:cs="Times New Roman"/>
          <w:bCs/>
          <w:iCs/>
          <w:sz w:val="24"/>
          <w:szCs w:val="24"/>
        </w:rPr>
        <w:t xml:space="preserve"> or society if part of their environment were changed? Similarly, this study examines the treatment effect of environmental regulatory policies in mitigating the impact of climate change on economic outcomes. Pursuant to this objective, the study employs Fisher’s </w:t>
      </w:r>
      <w:r w:rsidR="00C67DE7" w:rsidRPr="00D52873">
        <w:rPr>
          <w:rFonts w:ascii="Times New Roman" w:hAnsi="Times New Roman" w:cs="Times New Roman"/>
          <w:bCs/>
          <w:iCs/>
          <w:sz w:val="24"/>
          <w:szCs w:val="24"/>
        </w:rPr>
        <w:t>Randomisation</w:t>
      </w:r>
      <w:r w:rsidR="00CB58B5" w:rsidRPr="00D52873">
        <w:rPr>
          <w:rFonts w:ascii="Times New Roman" w:hAnsi="Times New Roman" w:cs="Times New Roman"/>
          <w:bCs/>
          <w:iCs/>
          <w:sz w:val="24"/>
          <w:szCs w:val="24"/>
        </w:rPr>
        <w:t xml:space="preserve"> (FR) Test for stratified </w:t>
      </w:r>
      <w:r w:rsidR="00C67DE7" w:rsidRPr="00D52873">
        <w:rPr>
          <w:rFonts w:ascii="Times New Roman" w:hAnsi="Times New Roman" w:cs="Times New Roman"/>
          <w:bCs/>
          <w:iCs/>
          <w:sz w:val="24"/>
          <w:szCs w:val="24"/>
        </w:rPr>
        <w:t>randomised</w:t>
      </w:r>
      <w:r w:rsidR="00CB58B5" w:rsidRPr="00D52873">
        <w:rPr>
          <w:rFonts w:ascii="Times New Roman" w:hAnsi="Times New Roman" w:cs="Times New Roman"/>
          <w:bCs/>
          <w:iCs/>
          <w:sz w:val="24"/>
          <w:szCs w:val="24"/>
        </w:rPr>
        <w:t xml:space="preserve"> controlled experiments to test for the treatment effect of the implementation of a strong environmental regulatory framework, with green </w:t>
      </w:r>
      <w:r w:rsidR="00C67DE7" w:rsidRPr="00D52873">
        <w:rPr>
          <w:rFonts w:ascii="Times New Roman" w:hAnsi="Times New Roman" w:cs="Times New Roman"/>
          <w:bCs/>
          <w:iCs/>
          <w:sz w:val="24"/>
          <w:szCs w:val="24"/>
        </w:rPr>
        <w:t>incentives</w:t>
      </w:r>
      <w:r w:rsidR="00CB58B5" w:rsidRPr="00D52873">
        <w:rPr>
          <w:rFonts w:ascii="Times New Roman" w:hAnsi="Times New Roman" w:cs="Times New Roman"/>
          <w:bCs/>
          <w:iCs/>
          <w:sz w:val="24"/>
          <w:szCs w:val="24"/>
        </w:rPr>
        <w:t xml:space="preserve"> and environmental taxes as key policy instruments. The general model is given as follows.</w:t>
      </w:r>
    </w:p>
    <w:p w14:paraId="5D302A9A" w14:textId="77777777" w:rsidR="00CB58B5" w:rsidRPr="00D52873" w:rsidRDefault="00CB58B5" w:rsidP="00A9608F">
      <w:pPr>
        <w:spacing w:line="360" w:lineRule="auto"/>
        <w:jc w:val="both"/>
        <w:rPr>
          <w:rFonts w:ascii="Times New Roman" w:hAnsi="Times New Roman" w:cs="Times New Roman"/>
          <w:bCs/>
          <w:iCs/>
        </w:rPr>
      </w:pPr>
      <w:r w:rsidRPr="00D52873">
        <w:rPr>
          <w:noProof/>
        </w:rPr>
        <mc:AlternateContent>
          <mc:Choice Requires="wps">
            <w:drawing>
              <wp:anchor distT="0" distB="0" distL="114300" distR="114300" simplePos="0" relativeHeight="251666432" behindDoc="0" locked="0" layoutInCell="1" allowOverlap="1" wp14:anchorId="790B2653" wp14:editId="3BCA398F">
                <wp:simplePos x="0" y="0"/>
                <wp:positionH relativeFrom="margin">
                  <wp:posOffset>5353050</wp:posOffset>
                </wp:positionH>
                <wp:positionV relativeFrom="paragraph">
                  <wp:posOffset>113665</wp:posOffset>
                </wp:positionV>
                <wp:extent cx="561975" cy="266700"/>
                <wp:effectExtent l="0" t="0" r="0" b="0"/>
                <wp:wrapNone/>
                <wp:docPr id="579496074" name="Text Box 579496074"/>
                <wp:cNvGraphicFramePr/>
                <a:graphic xmlns:a="http://schemas.openxmlformats.org/drawingml/2006/main">
                  <a:graphicData uri="http://schemas.microsoft.com/office/word/2010/wordprocessingShape">
                    <wps:wsp>
                      <wps:cNvSpPr txBox="1"/>
                      <wps:spPr>
                        <a:xfrm>
                          <a:off x="0" y="0"/>
                          <a:ext cx="561975" cy="266700"/>
                        </a:xfrm>
                        <a:prstGeom prst="rect">
                          <a:avLst/>
                        </a:prstGeom>
                        <a:noFill/>
                        <a:ln w="6350">
                          <a:noFill/>
                        </a:ln>
                      </wps:spPr>
                      <wps:txbx>
                        <w:txbxContent>
                          <w:p w14:paraId="19606621" w14:textId="44A1471C" w:rsidR="00CB58B5" w:rsidRPr="00D52873" w:rsidRDefault="00CB58B5" w:rsidP="00A9608F">
                            <w:r w:rsidRPr="00D52873">
                              <w:t>(2.</w:t>
                            </w:r>
                            <w:r w:rsidR="00CB1448">
                              <w:t>14</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0B2653" id="Text Box 579496074" o:spid="_x0000_s1045" type="#_x0000_t202" style="position:absolute;left:0;text-align:left;margin-left:421.5pt;margin-top:8.95pt;width:44.25pt;height:21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zY4HA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" filled="f" stroked="f" strokeweight=".5pt">
                <v:textbox>
                  <w:txbxContent>
                    <w:p w14:paraId="19606621" w14:textId="44A1471C" w:rsidR="00CB58B5" w:rsidRPr="00D52873" w:rsidRDefault="00CB58B5" w:rsidP="00A9608F">
                      <w:r w:rsidRPr="00D52873">
                        <w:t>(2.</w:t>
                      </w:r>
                      <w:r w:rsidR="00CB1448">
                        <w:t>14</w:t>
                      </w:r>
                      <w:r w:rsidRPr="00D52873">
                        <w:t>)</w:t>
                      </w:r>
                    </w:p>
                  </w:txbxContent>
                </v:textbox>
                <w10:wrap anchorx="margin"/>
              </v:shape>
            </w:pict>
          </mc:Fallback>
        </mc:AlternateContent>
      </w:r>
      <w:r w:rsidRPr="00D52873">
        <w:rPr>
          <w:noProof/>
        </w:rPr>
        <mc:AlternateContent>
          <mc:Choice Requires="wps">
            <w:drawing>
              <wp:anchor distT="0" distB="0" distL="114300" distR="114300" simplePos="0" relativeHeight="251665408" behindDoc="0" locked="0" layoutInCell="1" allowOverlap="1" wp14:anchorId="580F0315" wp14:editId="52F61831">
                <wp:simplePos x="0" y="0"/>
                <wp:positionH relativeFrom="column">
                  <wp:posOffset>0</wp:posOffset>
                </wp:positionH>
                <wp:positionV relativeFrom="paragraph">
                  <wp:posOffset>-635</wp:posOffset>
                </wp:positionV>
                <wp:extent cx="4296412" cy="756233"/>
                <wp:effectExtent l="0" t="0" r="0" b="0"/>
                <wp:wrapNone/>
                <wp:docPr id="2001979058" name="TextBox 7"/>
                <wp:cNvGraphicFramePr/>
                <a:graphic xmlns:a="http://schemas.openxmlformats.org/drawingml/2006/main">
                  <a:graphicData uri="http://schemas.microsoft.com/office/word/2010/wordprocessingShape">
                    <wps:wsp>
                      <wps:cNvSpPr txBox="1"/>
                      <wps:spPr>
                        <a:xfrm>
                          <a:off x="0" y="0"/>
                          <a:ext cx="4296412" cy="756233"/>
                        </a:xfrm>
                        <a:prstGeom prst="rect">
                          <a:avLst/>
                        </a:prstGeom>
                        <a:noFill/>
                      </wps:spPr>
                      <wps:txbx>
                        <w:txbxContent>
                          <w:p w14:paraId="223AC7C6" w14:textId="77777777" w:rsidR="00CB58B5" w:rsidRPr="00D52873" w:rsidRDefault="00CB58B5" w:rsidP="00A9608F">
                            <w:pPr>
                              <w:rPr>
                                <w:rFonts w:ascii="Cambria Math" w:eastAsia="+mn-ea" w:hAnsi="Cambria Math" w:cs="+mn-cs"/>
                                <w:i/>
                                <w:iCs/>
                                <w:color w:val="000000"/>
                                <w:kern w:val="24"/>
                                <w:sz w:val="24"/>
                                <w:szCs w:val="24"/>
                              </w:rPr>
                            </w:pPr>
                            <m:oMathPara>
                              <m:oMathParaPr>
                                <m:jc m:val="centerGroup"/>
                              </m:oMathParaPr>
                              <m:oMath>
                                <m:r>
                                  <w:rPr>
                                    <w:rFonts w:ascii="Cambria Math" w:eastAsia="+mn-ea" w:hAnsi="Cambria Math" w:cs="+mn-cs"/>
                                    <w:color w:val="000000"/>
                                    <w:kern w:val="24"/>
                                    <w:sz w:val="24"/>
                                    <w:szCs w:val="24"/>
                                  </w:rPr>
                                  <m:t>T= </m:t>
                                </m:r>
                                <m:f>
                                  <m:fPr>
                                    <m:ctrlPr>
                                      <w:rPr>
                                        <w:rFonts w:ascii="Cambria Math" w:eastAsia="+mn-ea" w:hAnsi="Cambria Math" w:cs="+mn-cs"/>
                                        <w:i/>
                                        <w:iCs/>
                                        <w:color w:val="000000"/>
                                        <w:kern w:val="24"/>
                                        <w:sz w:val="24"/>
                                        <w:szCs w:val="24"/>
                                      </w:rPr>
                                    </m:ctrlPr>
                                  </m:fPr>
                                  <m:num>
                                    <m:r>
                                      <w:rPr>
                                        <w:rFonts w:ascii="Cambria Math" w:eastAsia="+mn-ea" w:hAnsi="Cambria Math" w:cs="+mn-cs"/>
                                        <w:color w:val="000000"/>
                                        <w:kern w:val="24"/>
                                        <w:sz w:val="24"/>
                                        <w:szCs w:val="24"/>
                                      </w:rPr>
                                      <m:t>1</m:t>
                                    </m:r>
                                  </m:num>
                                  <m:den>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n</m:t>
                                        </m:r>
                                      </m:e>
                                      <m:sub>
                                        <m:r>
                                          <w:rPr>
                                            <w:rFonts w:ascii="Cambria Math" w:eastAsia="+mn-ea" w:hAnsi="Cambria Math" w:cs="+mn-cs"/>
                                            <w:color w:val="000000"/>
                                            <w:kern w:val="24"/>
                                            <w:sz w:val="24"/>
                                            <w:szCs w:val="24"/>
                                          </w:rPr>
                                          <m:t>1</m:t>
                                        </m:r>
                                      </m:sub>
                                    </m:sSub>
                                  </m:den>
                                </m:f>
                                <m:nary>
                                  <m:naryPr>
                                    <m:chr m:val="∑"/>
                                    <m:ctrlPr>
                                      <w:rPr>
                                        <w:rFonts w:ascii="Cambria Math" w:eastAsia="+mn-ea" w:hAnsi="Cambria Math" w:cs="+mn-cs"/>
                                        <w:i/>
                                        <w:iCs/>
                                        <w:color w:val="000000"/>
                                        <w:kern w:val="24"/>
                                        <w:sz w:val="24"/>
                                        <w:szCs w:val="24"/>
                                      </w:rPr>
                                    </m:ctrlPr>
                                  </m:naryPr>
                                  <m:sub>
                                    <m:r>
                                      <w:rPr>
                                        <w:rFonts w:ascii="Cambria Math" w:eastAsia="+mn-ea" w:hAnsi="Cambria Math" w:cs="+mn-cs"/>
                                        <w:color w:val="000000"/>
                                        <w:kern w:val="24"/>
                                        <w:sz w:val="24"/>
                                        <w:szCs w:val="24"/>
                                      </w:rPr>
                                      <m:t>i=1</m:t>
                                    </m:r>
                                  </m:sub>
                                  <m:sup>
                                    <m:r>
                                      <w:rPr>
                                        <w:rFonts w:ascii="Cambria Math" w:eastAsia="+mn-ea" w:hAnsi="Cambria Math" w:cs="+mn-cs"/>
                                        <w:color w:val="000000"/>
                                        <w:kern w:val="24"/>
                                        <w:sz w:val="24"/>
                                        <w:szCs w:val="24"/>
                                      </w:rPr>
                                      <m:t>n</m:t>
                                    </m:r>
                                  </m:sup>
                                  <m:e>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Z</m:t>
                                        </m:r>
                                      </m:e>
                                      <m:sub>
                                        <m:r>
                                          <w:rPr>
                                            <w:rFonts w:ascii="Cambria Math" w:eastAsia="+mn-ea" w:hAnsi="Cambria Math" w:cs="+mn-cs"/>
                                            <w:color w:val="000000"/>
                                            <w:kern w:val="24"/>
                                            <w:sz w:val="24"/>
                                            <w:szCs w:val="24"/>
                                          </w:rPr>
                                          <m:t>it</m:t>
                                        </m:r>
                                      </m:sub>
                                    </m:sSub>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Y</m:t>
                                        </m:r>
                                      </m:e>
                                      <m:sub>
                                        <m:r>
                                          <w:rPr>
                                            <w:rFonts w:ascii="Cambria Math" w:eastAsia="+mn-ea" w:hAnsi="Cambria Math" w:cs="+mn-cs"/>
                                            <w:color w:val="000000"/>
                                            <w:kern w:val="24"/>
                                            <w:sz w:val="24"/>
                                            <w:szCs w:val="24"/>
                                          </w:rPr>
                                          <m:t>it</m:t>
                                        </m:r>
                                      </m:sub>
                                    </m:sSub>
                                    <m:r>
                                      <w:rPr>
                                        <w:rFonts w:ascii="Cambria Math" w:eastAsia="+mn-ea" w:hAnsi="Cambria Math" w:cs="+mn-cs"/>
                                        <w:color w:val="000000"/>
                                        <w:kern w:val="24"/>
                                        <w:sz w:val="24"/>
                                        <w:szCs w:val="24"/>
                                      </w:rPr>
                                      <m:t> -</m:t>
                                    </m:r>
                                    <m:f>
                                      <m:fPr>
                                        <m:ctrlPr>
                                          <w:rPr>
                                            <w:rFonts w:ascii="Cambria Math" w:eastAsia="+mn-ea" w:hAnsi="Cambria Math" w:cs="+mn-cs"/>
                                            <w:i/>
                                            <w:iCs/>
                                            <w:color w:val="000000"/>
                                            <w:kern w:val="24"/>
                                            <w:sz w:val="24"/>
                                            <w:szCs w:val="24"/>
                                          </w:rPr>
                                        </m:ctrlPr>
                                      </m:fPr>
                                      <m:num>
                                        <m:r>
                                          <w:rPr>
                                            <w:rFonts w:ascii="Cambria Math" w:eastAsia="+mn-ea" w:hAnsi="Cambria Math" w:cs="+mn-cs"/>
                                            <w:color w:val="000000"/>
                                            <w:kern w:val="24"/>
                                            <w:sz w:val="24"/>
                                            <w:szCs w:val="24"/>
                                          </w:rPr>
                                          <m:t>1</m:t>
                                        </m:r>
                                      </m:num>
                                      <m:den>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n</m:t>
                                            </m:r>
                                          </m:e>
                                          <m:sub>
                                            <m:r>
                                              <w:rPr>
                                                <w:rFonts w:ascii="Cambria Math" w:eastAsia="+mn-ea" w:hAnsi="Cambria Math" w:cs="+mn-cs"/>
                                                <w:color w:val="000000"/>
                                                <w:kern w:val="24"/>
                                                <w:sz w:val="24"/>
                                                <w:szCs w:val="24"/>
                                              </w:rPr>
                                              <m:t>0</m:t>
                                            </m:r>
                                          </m:sub>
                                        </m:sSub>
                                      </m:den>
                                    </m:f>
                                    <m:nary>
                                      <m:naryPr>
                                        <m:chr m:val="∑"/>
                                        <m:ctrlPr>
                                          <w:rPr>
                                            <w:rFonts w:ascii="Cambria Math" w:eastAsia="+mn-ea" w:hAnsi="Cambria Math" w:cs="+mn-cs"/>
                                            <w:i/>
                                            <w:iCs/>
                                            <w:color w:val="000000"/>
                                            <w:kern w:val="24"/>
                                            <w:sz w:val="24"/>
                                            <w:szCs w:val="24"/>
                                          </w:rPr>
                                        </m:ctrlPr>
                                      </m:naryPr>
                                      <m:sub>
                                        <m:r>
                                          <w:rPr>
                                            <w:rFonts w:ascii="Cambria Math" w:eastAsia="+mn-ea" w:hAnsi="Cambria Math" w:cs="+mn-cs"/>
                                            <w:color w:val="000000"/>
                                            <w:kern w:val="24"/>
                                            <w:sz w:val="24"/>
                                            <w:szCs w:val="24"/>
                                          </w:rPr>
                                          <m:t>i=1</m:t>
                                        </m:r>
                                      </m:sub>
                                      <m:sup>
                                        <m:r>
                                          <w:rPr>
                                            <w:rFonts w:ascii="Cambria Math" w:eastAsia="+mn-ea" w:hAnsi="Cambria Math" w:cs="+mn-cs"/>
                                            <w:color w:val="000000"/>
                                            <w:kern w:val="24"/>
                                            <w:sz w:val="24"/>
                                            <w:szCs w:val="24"/>
                                          </w:rPr>
                                          <m:t>n</m:t>
                                        </m:r>
                                      </m:sup>
                                      <m:e>
                                        <m:d>
                                          <m:dPr>
                                            <m:ctrlPr>
                                              <w:rPr>
                                                <w:rFonts w:ascii="Cambria Math" w:eastAsia="+mn-ea" w:hAnsi="Cambria Math" w:cs="+mn-cs"/>
                                                <w:i/>
                                                <w:iCs/>
                                                <w:color w:val="000000"/>
                                                <w:kern w:val="24"/>
                                                <w:sz w:val="24"/>
                                                <w:szCs w:val="24"/>
                                              </w:rPr>
                                            </m:ctrlPr>
                                          </m:dPr>
                                          <m:e>
                                            <m:r>
                                              <w:rPr>
                                                <w:rFonts w:ascii="Cambria Math" w:eastAsia="+mn-ea" w:hAnsi="Cambria Math" w:cs="+mn-cs"/>
                                                <w:color w:val="000000"/>
                                                <w:kern w:val="24"/>
                                                <w:sz w:val="24"/>
                                                <w:szCs w:val="24"/>
                                              </w:rPr>
                                              <m:t>1-</m:t>
                                            </m:r>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Z</m:t>
                                                </m:r>
                                              </m:e>
                                              <m:sub>
                                                <m:r>
                                                  <w:rPr>
                                                    <w:rFonts w:ascii="Cambria Math" w:eastAsia="+mn-ea" w:hAnsi="Cambria Math" w:cs="+mn-cs"/>
                                                    <w:color w:val="000000"/>
                                                    <w:kern w:val="24"/>
                                                    <w:sz w:val="24"/>
                                                    <w:szCs w:val="24"/>
                                                  </w:rPr>
                                                  <m:t>it</m:t>
                                                </m:r>
                                              </m:sub>
                                            </m:sSub>
                                          </m:e>
                                        </m:d>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Y</m:t>
                                            </m:r>
                                          </m:e>
                                          <m:sub>
                                            <m:r>
                                              <w:rPr>
                                                <w:rFonts w:ascii="Cambria Math" w:eastAsia="+mn-ea" w:hAnsi="Cambria Math" w:cs="+mn-cs"/>
                                                <w:color w:val="000000"/>
                                                <w:kern w:val="24"/>
                                                <w:sz w:val="24"/>
                                                <w:szCs w:val="24"/>
                                              </w:rPr>
                                              <m:t>it</m:t>
                                            </m:r>
                                          </m:sub>
                                        </m:sSub>
                                      </m:e>
                                    </m:nary>
                                  </m:e>
                                </m:nary>
                              </m:oMath>
                            </m:oMathPara>
                          </w:p>
                        </w:txbxContent>
                      </wps:txbx>
                      <wps:bodyPr wrap="square" lIns="0" tIns="0" rIns="0" bIns="0" rtlCol="0">
                        <a:spAutoFit/>
                      </wps:bodyPr>
                    </wps:wsp>
                  </a:graphicData>
                </a:graphic>
              </wp:anchor>
            </w:drawing>
          </mc:Choice>
          <mc:Fallback>
            <w:pict>
              <v:shape w14:anchorId="580F0315" id="TextBox 7" o:spid="_x0000_s1046" type="#_x0000_t202" style="position:absolute;left:0;text-align:left;margin-left:0;margin-top:-.05pt;width:338.3pt;height:59.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" filled="f" stroked="f">
                <v:textbox style="mso-fit-shape-to-text:t" inset="0,0,0,0">
                  <w:txbxContent>
                    <w:p w14:paraId="223AC7C6" w14:textId="77777777" w:rsidR="00CB58B5" w:rsidRPr="00D52873" w:rsidRDefault="00CB58B5" w:rsidP="00A9608F">
                      <w:pPr>
                        <w:rPr>
                          <w:rFonts w:ascii="Cambria Math" w:eastAsia="+mn-ea" w:hAnsi="Cambria Math" w:cs="+mn-cs"/>
                          <w:i/>
                          <w:iCs/>
                          <w:color w:val="000000"/>
                          <w:kern w:val="24"/>
                          <w:sz w:val="24"/>
                          <w:szCs w:val="24"/>
                        </w:rPr>
                      </w:pPr>
                      <m:oMathPara>
                        <m:oMathParaPr>
                          <m:jc m:val="centerGroup"/>
                        </m:oMathParaPr>
                        <m:oMath>
                          <m:r>
                            <w:rPr>
                              <w:rFonts w:ascii="Cambria Math" w:eastAsia="+mn-ea" w:hAnsi="Cambria Math" w:cs="+mn-cs"/>
                              <w:color w:val="000000"/>
                              <w:kern w:val="24"/>
                              <w:sz w:val="24"/>
                              <w:szCs w:val="24"/>
                            </w:rPr>
                            <m:t>T= </m:t>
                          </m:r>
                          <m:f>
                            <m:fPr>
                              <m:ctrlPr>
                                <w:rPr>
                                  <w:rFonts w:ascii="Cambria Math" w:eastAsia="+mn-ea" w:hAnsi="Cambria Math" w:cs="+mn-cs"/>
                                  <w:i/>
                                  <w:iCs/>
                                  <w:color w:val="000000"/>
                                  <w:kern w:val="24"/>
                                  <w:sz w:val="24"/>
                                  <w:szCs w:val="24"/>
                                </w:rPr>
                              </m:ctrlPr>
                            </m:fPr>
                            <m:num>
                              <m:r>
                                <w:rPr>
                                  <w:rFonts w:ascii="Cambria Math" w:eastAsia="+mn-ea" w:hAnsi="Cambria Math" w:cs="+mn-cs"/>
                                  <w:color w:val="000000"/>
                                  <w:kern w:val="24"/>
                                  <w:sz w:val="24"/>
                                  <w:szCs w:val="24"/>
                                </w:rPr>
                                <m:t>1</m:t>
                              </m:r>
                            </m:num>
                            <m:den>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n</m:t>
                                  </m:r>
                                </m:e>
                                <m:sub>
                                  <m:r>
                                    <w:rPr>
                                      <w:rFonts w:ascii="Cambria Math" w:eastAsia="+mn-ea" w:hAnsi="Cambria Math" w:cs="+mn-cs"/>
                                      <w:color w:val="000000"/>
                                      <w:kern w:val="24"/>
                                      <w:sz w:val="24"/>
                                      <w:szCs w:val="24"/>
                                    </w:rPr>
                                    <m:t>1</m:t>
                                  </m:r>
                                </m:sub>
                              </m:sSub>
                            </m:den>
                          </m:f>
                          <m:nary>
                            <m:naryPr>
                              <m:chr m:val="∑"/>
                              <m:ctrlPr>
                                <w:rPr>
                                  <w:rFonts w:ascii="Cambria Math" w:eastAsia="+mn-ea" w:hAnsi="Cambria Math" w:cs="+mn-cs"/>
                                  <w:i/>
                                  <w:iCs/>
                                  <w:color w:val="000000"/>
                                  <w:kern w:val="24"/>
                                  <w:sz w:val="24"/>
                                  <w:szCs w:val="24"/>
                                </w:rPr>
                              </m:ctrlPr>
                            </m:naryPr>
                            <m:sub>
                              <m:r>
                                <w:rPr>
                                  <w:rFonts w:ascii="Cambria Math" w:eastAsia="+mn-ea" w:hAnsi="Cambria Math" w:cs="+mn-cs"/>
                                  <w:color w:val="000000"/>
                                  <w:kern w:val="24"/>
                                  <w:sz w:val="24"/>
                                  <w:szCs w:val="24"/>
                                </w:rPr>
                                <m:t>i=1</m:t>
                              </m:r>
                            </m:sub>
                            <m:sup>
                              <m:r>
                                <w:rPr>
                                  <w:rFonts w:ascii="Cambria Math" w:eastAsia="+mn-ea" w:hAnsi="Cambria Math" w:cs="+mn-cs"/>
                                  <w:color w:val="000000"/>
                                  <w:kern w:val="24"/>
                                  <w:sz w:val="24"/>
                                  <w:szCs w:val="24"/>
                                </w:rPr>
                                <m:t>n</m:t>
                              </m:r>
                            </m:sup>
                            <m:e>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Z</m:t>
                                  </m:r>
                                </m:e>
                                <m:sub>
                                  <m:r>
                                    <w:rPr>
                                      <w:rFonts w:ascii="Cambria Math" w:eastAsia="+mn-ea" w:hAnsi="Cambria Math" w:cs="+mn-cs"/>
                                      <w:color w:val="000000"/>
                                      <w:kern w:val="24"/>
                                      <w:sz w:val="24"/>
                                      <w:szCs w:val="24"/>
                                    </w:rPr>
                                    <m:t>it</m:t>
                                  </m:r>
                                </m:sub>
                              </m:sSub>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Y</m:t>
                                  </m:r>
                                </m:e>
                                <m:sub>
                                  <m:r>
                                    <w:rPr>
                                      <w:rFonts w:ascii="Cambria Math" w:eastAsia="+mn-ea" w:hAnsi="Cambria Math" w:cs="+mn-cs"/>
                                      <w:color w:val="000000"/>
                                      <w:kern w:val="24"/>
                                      <w:sz w:val="24"/>
                                      <w:szCs w:val="24"/>
                                    </w:rPr>
                                    <m:t>it</m:t>
                                  </m:r>
                                </m:sub>
                              </m:sSub>
                              <m:r>
                                <w:rPr>
                                  <w:rFonts w:ascii="Cambria Math" w:eastAsia="+mn-ea" w:hAnsi="Cambria Math" w:cs="+mn-cs"/>
                                  <w:color w:val="000000"/>
                                  <w:kern w:val="24"/>
                                  <w:sz w:val="24"/>
                                  <w:szCs w:val="24"/>
                                </w:rPr>
                                <m:t> -</m:t>
                              </m:r>
                              <m:f>
                                <m:fPr>
                                  <m:ctrlPr>
                                    <w:rPr>
                                      <w:rFonts w:ascii="Cambria Math" w:eastAsia="+mn-ea" w:hAnsi="Cambria Math" w:cs="+mn-cs"/>
                                      <w:i/>
                                      <w:iCs/>
                                      <w:color w:val="000000"/>
                                      <w:kern w:val="24"/>
                                      <w:sz w:val="24"/>
                                      <w:szCs w:val="24"/>
                                    </w:rPr>
                                  </m:ctrlPr>
                                </m:fPr>
                                <m:num>
                                  <m:r>
                                    <w:rPr>
                                      <w:rFonts w:ascii="Cambria Math" w:eastAsia="+mn-ea" w:hAnsi="Cambria Math" w:cs="+mn-cs"/>
                                      <w:color w:val="000000"/>
                                      <w:kern w:val="24"/>
                                      <w:sz w:val="24"/>
                                      <w:szCs w:val="24"/>
                                    </w:rPr>
                                    <m:t>1</m:t>
                                  </m:r>
                                </m:num>
                                <m:den>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n</m:t>
                                      </m:r>
                                    </m:e>
                                    <m:sub>
                                      <m:r>
                                        <w:rPr>
                                          <w:rFonts w:ascii="Cambria Math" w:eastAsia="+mn-ea" w:hAnsi="Cambria Math" w:cs="+mn-cs"/>
                                          <w:color w:val="000000"/>
                                          <w:kern w:val="24"/>
                                          <w:sz w:val="24"/>
                                          <w:szCs w:val="24"/>
                                        </w:rPr>
                                        <m:t>0</m:t>
                                      </m:r>
                                    </m:sub>
                                  </m:sSub>
                                </m:den>
                              </m:f>
                              <m:nary>
                                <m:naryPr>
                                  <m:chr m:val="∑"/>
                                  <m:ctrlPr>
                                    <w:rPr>
                                      <w:rFonts w:ascii="Cambria Math" w:eastAsia="+mn-ea" w:hAnsi="Cambria Math" w:cs="+mn-cs"/>
                                      <w:i/>
                                      <w:iCs/>
                                      <w:color w:val="000000"/>
                                      <w:kern w:val="24"/>
                                      <w:sz w:val="24"/>
                                      <w:szCs w:val="24"/>
                                    </w:rPr>
                                  </m:ctrlPr>
                                </m:naryPr>
                                <m:sub>
                                  <m:r>
                                    <w:rPr>
                                      <w:rFonts w:ascii="Cambria Math" w:eastAsia="+mn-ea" w:hAnsi="Cambria Math" w:cs="+mn-cs"/>
                                      <w:color w:val="000000"/>
                                      <w:kern w:val="24"/>
                                      <w:sz w:val="24"/>
                                      <w:szCs w:val="24"/>
                                    </w:rPr>
                                    <m:t>i=1</m:t>
                                  </m:r>
                                </m:sub>
                                <m:sup>
                                  <m:r>
                                    <w:rPr>
                                      <w:rFonts w:ascii="Cambria Math" w:eastAsia="+mn-ea" w:hAnsi="Cambria Math" w:cs="+mn-cs"/>
                                      <w:color w:val="000000"/>
                                      <w:kern w:val="24"/>
                                      <w:sz w:val="24"/>
                                      <w:szCs w:val="24"/>
                                    </w:rPr>
                                    <m:t>n</m:t>
                                  </m:r>
                                </m:sup>
                                <m:e>
                                  <m:d>
                                    <m:dPr>
                                      <m:ctrlPr>
                                        <w:rPr>
                                          <w:rFonts w:ascii="Cambria Math" w:eastAsia="+mn-ea" w:hAnsi="Cambria Math" w:cs="+mn-cs"/>
                                          <w:i/>
                                          <w:iCs/>
                                          <w:color w:val="000000"/>
                                          <w:kern w:val="24"/>
                                          <w:sz w:val="24"/>
                                          <w:szCs w:val="24"/>
                                        </w:rPr>
                                      </m:ctrlPr>
                                    </m:dPr>
                                    <m:e>
                                      <m:r>
                                        <w:rPr>
                                          <w:rFonts w:ascii="Cambria Math" w:eastAsia="+mn-ea" w:hAnsi="Cambria Math" w:cs="+mn-cs"/>
                                          <w:color w:val="000000"/>
                                          <w:kern w:val="24"/>
                                          <w:sz w:val="24"/>
                                          <w:szCs w:val="24"/>
                                        </w:rPr>
                                        <m:t>1-</m:t>
                                      </m:r>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Z</m:t>
                                          </m:r>
                                        </m:e>
                                        <m:sub>
                                          <m:r>
                                            <w:rPr>
                                              <w:rFonts w:ascii="Cambria Math" w:eastAsia="+mn-ea" w:hAnsi="Cambria Math" w:cs="+mn-cs"/>
                                              <w:color w:val="000000"/>
                                              <w:kern w:val="24"/>
                                              <w:sz w:val="24"/>
                                              <w:szCs w:val="24"/>
                                            </w:rPr>
                                            <m:t>it</m:t>
                                          </m:r>
                                        </m:sub>
                                      </m:sSub>
                                    </m:e>
                                  </m:d>
                                  <m:sSub>
                                    <m:sSubPr>
                                      <m:ctrlPr>
                                        <w:rPr>
                                          <w:rFonts w:ascii="Cambria Math" w:eastAsia="+mn-ea" w:hAnsi="Cambria Math" w:cs="+mn-cs"/>
                                          <w:i/>
                                          <w:color w:val="000000"/>
                                          <w:kern w:val="24"/>
                                          <w:sz w:val="24"/>
                                          <w:szCs w:val="24"/>
                                        </w:rPr>
                                      </m:ctrlPr>
                                    </m:sSubPr>
                                    <m:e>
                                      <m:r>
                                        <w:rPr>
                                          <w:rFonts w:ascii="Cambria Math" w:eastAsia="+mn-ea" w:hAnsi="Cambria Math" w:cs="+mn-cs"/>
                                          <w:color w:val="000000"/>
                                          <w:kern w:val="24"/>
                                          <w:sz w:val="24"/>
                                          <w:szCs w:val="24"/>
                                        </w:rPr>
                                        <m:t>Y</m:t>
                                      </m:r>
                                    </m:e>
                                    <m:sub>
                                      <m:r>
                                        <w:rPr>
                                          <w:rFonts w:ascii="Cambria Math" w:eastAsia="+mn-ea" w:hAnsi="Cambria Math" w:cs="+mn-cs"/>
                                          <w:color w:val="000000"/>
                                          <w:kern w:val="24"/>
                                          <w:sz w:val="24"/>
                                          <w:szCs w:val="24"/>
                                        </w:rPr>
                                        <m:t>it</m:t>
                                      </m:r>
                                    </m:sub>
                                  </m:sSub>
                                </m:e>
                              </m:nary>
                            </m:e>
                          </m:nary>
                        </m:oMath>
                      </m:oMathPara>
                    </w:p>
                  </w:txbxContent>
                </v:textbox>
              </v:shape>
            </w:pict>
          </mc:Fallback>
        </mc:AlternateContent>
      </w:r>
    </w:p>
    <w:p w14:paraId="1BDF4AD6" w14:textId="77777777" w:rsidR="00CB58B5" w:rsidRPr="00D52873" w:rsidRDefault="00CB58B5" w:rsidP="00A9608F">
      <w:pPr>
        <w:spacing w:line="360" w:lineRule="auto"/>
        <w:jc w:val="both"/>
        <w:rPr>
          <w:rFonts w:ascii="Times New Roman" w:hAnsi="Times New Roman" w:cs="Times New Roman"/>
          <w:b/>
          <w:iCs/>
        </w:rPr>
      </w:pPr>
    </w:p>
    <w:p w14:paraId="5AB9119E" w14:textId="77777777" w:rsidR="00C67DE7" w:rsidRPr="00D52873" w:rsidRDefault="00CB58B5" w:rsidP="00A9608F">
      <w:pPr>
        <w:spacing w:line="480" w:lineRule="auto"/>
        <w:jc w:val="both"/>
        <w:rPr>
          <w:rFonts w:ascii="Times New Roman" w:hAnsi="Times New Roman" w:cs="Times New Roman"/>
          <w:iCs/>
          <w:sz w:val="24"/>
          <w:szCs w:val="24"/>
        </w:rPr>
      </w:pPr>
      <w:proofErr w:type="gramStart"/>
      <w:r w:rsidRPr="00D52873">
        <w:rPr>
          <w:rFonts w:ascii="Times New Roman" w:hAnsi="Times New Roman" w:cs="Times New Roman"/>
          <w:iCs/>
          <w:sz w:val="24"/>
          <w:szCs w:val="24"/>
        </w:rPr>
        <w:t>where</w:t>
      </w:r>
      <w:proofErr w:type="gramEnd"/>
      <w:r w:rsidRPr="00D52873">
        <w:rPr>
          <w:rFonts w:ascii="Times New Roman" w:hAnsi="Times New Roman" w:cs="Times New Roman"/>
          <w:iCs/>
          <w:sz w:val="24"/>
          <w:szCs w:val="24"/>
        </w:rPr>
        <w:t xml:space="preserve">, </w:t>
      </w:r>
    </w:p>
    <w:p w14:paraId="6046B501" w14:textId="02142AC2" w:rsidR="00CB58B5" w:rsidRPr="00D52873" w:rsidRDefault="00CB58B5" w:rsidP="00A9608F">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T denotes the treatment effect, Z</w:t>
      </w:r>
      <w:r w:rsidRPr="00D52873">
        <w:rPr>
          <w:rFonts w:ascii="Times New Roman" w:hAnsi="Times New Roman" w:cs="Times New Roman"/>
          <w:iCs/>
          <w:sz w:val="24"/>
          <w:szCs w:val="24"/>
          <w:vertAlign w:val="subscript"/>
        </w:rPr>
        <w:t>it</w:t>
      </w:r>
      <w:r w:rsidRPr="00D52873">
        <w:rPr>
          <w:rFonts w:ascii="Times New Roman" w:hAnsi="Times New Roman" w:cs="Times New Roman"/>
          <w:iCs/>
          <w:sz w:val="24"/>
          <w:szCs w:val="24"/>
        </w:rPr>
        <w:t xml:space="preserve"> is the treatment group, 1 – Z</w:t>
      </w:r>
      <w:r w:rsidRPr="00D52873">
        <w:rPr>
          <w:rFonts w:ascii="Times New Roman" w:hAnsi="Times New Roman" w:cs="Times New Roman"/>
          <w:iCs/>
          <w:sz w:val="24"/>
          <w:szCs w:val="24"/>
          <w:vertAlign w:val="subscript"/>
        </w:rPr>
        <w:t>it</w:t>
      </w:r>
      <w:r w:rsidRPr="00D52873">
        <w:rPr>
          <w:rFonts w:ascii="Times New Roman" w:hAnsi="Times New Roman" w:cs="Times New Roman"/>
          <w:iCs/>
          <w:sz w:val="24"/>
          <w:szCs w:val="24"/>
        </w:rPr>
        <w:t xml:space="preserve"> represents those without treatment, Y</w:t>
      </w:r>
      <w:r w:rsidRPr="00D52873">
        <w:rPr>
          <w:rFonts w:ascii="Times New Roman" w:hAnsi="Times New Roman" w:cs="Times New Roman"/>
          <w:iCs/>
          <w:sz w:val="24"/>
          <w:szCs w:val="24"/>
          <w:vertAlign w:val="subscript"/>
        </w:rPr>
        <w:t>it</w:t>
      </w:r>
      <w:r w:rsidRPr="00D52873">
        <w:rPr>
          <w:rFonts w:ascii="Times New Roman" w:hAnsi="Times New Roman" w:cs="Times New Roman"/>
          <w:iCs/>
          <w:sz w:val="24"/>
          <w:szCs w:val="24"/>
        </w:rPr>
        <w:t xml:space="preserve"> is the impact to be mitigated.</w:t>
      </w:r>
    </w:p>
    <w:p w14:paraId="627B59B8" w14:textId="77777777" w:rsidR="00CB58B5" w:rsidRPr="00D52873" w:rsidRDefault="00CB58B5" w:rsidP="00A9608F">
      <w:pPr>
        <w:spacing w:line="480" w:lineRule="auto"/>
        <w:jc w:val="both"/>
        <w:rPr>
          <w:rFonts w:ascii="Times New Roman" w:hAnsi="Times New Roman" w:cs="Times New Roman"/>
          <w:iCs/>
          <w:sz w:val="24"/>
          <w:szCs w:val="24"/>
        </w:rPr>
      </w:pPr>
    </w:p>
    <w:p w14:paraId="312DD311" w14:textId="72242D02" w:rsidR="00CB58B5" w:rsidRPr="00D52873" w:rsidRDefault="00CB58B5" w:rsidP="00A9608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2.</w:t>
      </w:r>
      <w:r w:rsidR="002D06AB" w:rsidRPr="00D52873">
        <w:rPr>
          <w:rFonts w:ascii="Times New Roman" w:hAnsi="Times New Roman" w:cs="Times New Roman"/>
          <w:b/>
          <w:iCs/>
          <w:sz w:val="24"/>
          <w:szCs w:val="24"/>
        </w:rPr>
        <w:t>4</w:t>
      </w:r>
      <w:r w:rsidRPr="00D52873">
        <w:rPr>
          <w:rFonts w:ascii="Times New Roman" w:hAnsi="Times New Roman" w:cs="Times New Roman"/>
          <w:b/>
          <w:iCs/>
          <w:sz w:val="24"/>
          <w:szCs w:val="24"/>
        </w:rPr>
        <w:t xml:space="preserve">. Presentation, Analysis, and Discussion of Results </w:t>
      </w:r>
    </w:p>
    <w:p w14:paraId="3C7CA67B" w14:textId="4EA87050" w:rsidR="00573140" w:rsidRPr="00D52873" w:rsidRDefault="00573140" w:rsidP="00573140">
      <w:pPr>
        <w:spacing w:line="36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2.</w:t>
      </w:r>
      <w:r w:rsidR="002D06AB" w:rsidRPr="00D52873">
        <w:rPr>
          <w:rFonts w:ascii="Times New Roman" w:hAnsi="Times New Roman" w:cs="Times New Roman"/>
          <w:b/>
          <w:iCs/>
          <w:sz w:val="24"/>
          <w:szCs w:val="24"/>
        </w:rPr>
        <w:t>4</w:t>
      </w:r>
      <w:r w:rsidRPr="00D52873">
        <w:rPr>
          <w:rFonts w:ascii="Times New Roman" w:hAnsi="Times New Roman" w:cs="Times New Roman"/>
          <w:b/>
          <w:iCs/>
          <w:sz w:val="24"/>
          <w:szCs w:val="24"/>
        </w:rPr>
        <w:t>.</w:t>
      </w:r>
      <w:r w:rsidR="002D06AB" w:rsidRPr="00D52873">
        <w:rPr>
          <w:rFonts w:ascii="Times New Roman" w:hAnsi="Times New Roman" w:cs="Times New Roman"/>
          <w:b/>
          <w:iCs/>
          <w:sz w:val="24"/>
          <w:szCs w:val="24"/>
        </w:rPr>
        <w:t>1</w:t>
      </w:r>
      <w:r w:rsidRPr="00D52873">
        <w:rPr>
          <w:rFonts w:ascii="Times New Roman" w:hAnsi="Times New Roman" w:cs="Times New Roman"/>
          <w:b/>
          <w:iCs/>
          <w:sz w:val="24"/>
          <w:szCs w:val="24"/>
        </w:rPr>
        <w:t xml:space="preserve">. Descriptive statistics </w:t>
      </w:r>
    </w:p>
    <w:p w14:paraId="150B91BB" w14:textId="2CA97F6B" w:rsidR="00573140" w:rsidRPr="00D52873" w:rsidRDefault="00573140" w:rsidP="00573140">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Descriptive statistics were conducted for all variables involved in the study. The following tables give a general trend in the datasets. Descriptive statistics are shown in </w:t>
      </w:r>
      <w:r w:rsidRPr="00D52873">
        <w:rPr>
          <w:rFonts w:ascii="Times New Roman" w:hAnsi="Times New Roman" w:cs="Times New Roman"/>
          <w:b/>
          <w:iCs/>
          <w:sz w:val="24"/>
          <w:szCs w:val="24"/>
        </w:rPr>
        <w:t>Table 2.</w:t>
      </w:r>
      <w:r w:rsidR="00F34881">
        <w:rPr>
          <w:rFonts w:ascii="Times New Roman" w:hAnsi="Times New Roman" w:cs="Times New Roman"/>
          <w:b/>
          <w:iCs/>
          <w:sz w:val="24"/>
          <w:szCs w:val="24"/>
        </w:rPr>
        <w:t>4</w:t>
      </w:r>
      <w:r w:rsidRPr="00D52873">
        <w:rPr>
          <w:rFonts w:ascii="Times New Roman" w:hAnsi="Times New Roman" w:cs="Times New Roman"/>
          <w:iCs/>
          <w:sz w:val="24"/>
          <w:szCs w:val="24"/>
        </w:rPr>
        <w:t xml:space="preserve">. The data is made up of 104 cross-sections consisting of countries, and total observations of 2,704 over </w:t>
      </w:r>
      <w:r w:rsidR="002D06AB" w:rsidRPr="00D52873">
        <w:rPr>
          <w:rFonts w:ascii="Times New Roman" w:hAnsi="Times New Roman" w:cs="Times New Roman"/>
          <w:iCs/>
          <w:sz w:val="24"/>
          <w:szCs w:val="24"/>
        </w:rPr>
        <w:t>26 years</w:t>
      </w:r>
      <w:r w:rsidRPr="00D52873">
        <w:rPr>
          <w:rFonts w:ascii="Times New Roman" w:hAnsi="Times New Roman" w:cs="Times New Roman"/>
          <w:iCs/>
          <w:sz w:val="24"/>
          <w:szCs w:val="24"/>
        </w:rPr>
        <w:t xml:space="preserve"> between 1994 and 2019. Average economic growth stands at 3.76% with a dispersion of 5.234, indicating a huge disparity in economic growth among countries. </w:t>
      </w:r>
      <w:r w:rsidR="000178DE" w:rsidRPr="00D52873">
        <w:rPr>
          <w:rFonts w:ascii="Times New Roman" w:hAnsi="Times New Roman" w:cs="Times New Roman"/>
          <w:iCs/>
          <w:sz w:val="24"/>
          <w:szCs w:val="24"/>
        </w:rPr>
        <w:t>The mean</w:t>
      </w:r>
      <w:r w:rsidRPr="00D52873">
        <w:rPr>
          <w:rFonts w:ascii="Times New Roman" w:hAnsi="Times New Roman" w:cs="Times New Roman"/>
          <w:iCs/>
          <w:sz w:val="24"/>
          <w:szCs w:val="24"/>
        </w:rPr>
        <w:t xml:space="preserve"> global average annual surface temperature stands </w:t>
      </w:r>
      <w:r w:rsidR="000178DE" w:rsidRPr="00D52873">
        <w:rPr>
          <w:rFonts w:ascii="Times New Roman" w:hAnsi="Times New Roman" w:cs="Times New Roman"/>
          <w:iCs/>
          <w:sz w:val="24"/>
          <w:szCs w:val="24"/>
        </w:rPr>
        <w:t>at 0.9 °C</w:t>
      </w:r>
      <w:r w:rsidRPr="00D52873">
        <w:rPr>
          <w:rFonts w:ascii="Times New Roman" w:hAnsi="Times New Roman" w:cs="Times New Roman"/>
          <w:iCs/>
          <w:sz w:val="24"/>
          <w:szCs w:val="24"/>
        </w:rPr>
        <w:t xml:space="preserve">, well within the UNFCCC target of </w:t>
      </w:r>
      <w:r w:rsidR="002D06AB" w:rsidRPr="00D52873">
        <w:rPr>
          <w:rFonts w:ascii="Times New Roman" w:hAnsi="Times New Roman" w:cs="Times New Roman"/>
          <w:iCs/>
          <w:sz w:val="24"/>
          <w:szCs w:val="24"/>
        </w:rPr>
        <w:t>1.5- 2 °C</w:t>
      </w:r>
      <w:r w:rsidRPr="00D52873">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"/>
          <w:id w:val="483583918"/>
          <w:placeholder>
            <w:docPart w:val="799B8AB55F114702917232CA18208812"/>
          </w:placeholder>
        </w:sdtPr>
        <w:sdtEndPr>
          <w:rPr>
            <w:rFonts w:asciiTheme="minorHAnsi" w:hAnsiTheme="minorHAnsi" w:cstheme="minorBidi"/>
            <w:iCs w:val="0"/>
            <w:sz w:val="22"/>
            <w:szCs w:val="22"/>
          </w:rPr>
        </w:sdtEndPr>
        <w:sdtContent>
          <w:r w:rsidR="00BA2410" w:rsidRPr="00BA2410">
            <w:rPr>
              <w:color w:val="000000"/>
            </w:rPr>
            <w:t>(IPCC, 2022a; van den Bergh, 2023)</w:t>
          </w:r>
        </w:sdtContent>
      </w:sdt>
      <w:r w:rsidRPr="00D52873">
        <w:rPr>
          <w:rFonts w:ascii="Times New Roman" w:hAnsi="Times New Roman" w:cs="Times New Roman"/>
          <w:iCs/>
          <w:sz w:val="24"/>
          <w:szCs w:val="24"/>
        </w:rPr>
        <w:t xml:space="preserve">. However, a maximum average annual surface temperature of </w:t>
      </w:r>
      <w:r w:rsidR="000178DE" w:rsidRPr="00D52873">
        <w:rPr>
          <w:rFonts w:ascii="Times New Roman" w:hAnsi="Times New Roman" w:cs="Times New Roman"/>
          <w:iCs/>
          <w:sz w:val="24"/>
          <w:szCs w:val="24"/>
        </w:rPr>
        <w:t>2.9 °C</w:t>
      </w:r>
      <w:r w:rsidRPr="00D52873">
        <w:rPr>
          <w:rFonts w:ascii="Times New Roman" w:hAnsi="Times New Roman" w:cs="Times New Roman"/>
          <w:iCs/>
          <w:sz w:val="24"/>
          <w:szCs w:val="24"/>
        </w:rPr>
        <w:t xml:space="preserve"> </w:t>
      </w:r>
      <w:r w:rsidR="000178DE" w:rsidRPr="00D52873">
        <w:rPr>
          <w:rFonts w:ascii="Times New Roman" w:hAnsi="Times New Roman" w:cs="Times New Roman"/>
          <w:iCs/>
          <w:sz w:val="24"/>
          <w:szCs w:val="24"/>
        </w:rPr>
        <w:t>recorded</w:t>
      </w:r>
      <w:r w:rsidRPr="00D52873">
        <w:rPr>
          <w:rFonts w:ascii="Times New Roman" w:hAnsi="Times New Roman" w:cs="Times New Roman"/>
          <w:iCs/>
          <w:sz w:val="24"/>
          <w:szCs w:val="24"/>
        </w:rPr>
        <w:t xml:space="preserve"> in Canada in 2010 calls for great concern, as it signals the possibility of missing out on the 2050 global warming mitigation target. Furthermore, </w:t>
      </w:r>
      <w:r w:rsidR="000178DE" w:rsidRPr="00D52873">
        <w:rPr>
          <w:rFonts w:ascii="Times New Roman" w:hAnsi="Times New Roman" w:cs="Times New Roman"/>
          <w:iCs/>
          <w:sz w:val="24"/>
          <w:szCs w:val="24"/>
        </w:rPr>
        <w:t>increased</w:t>
      </w:r>
      <w:r w:rsidRPr="00D52873">
        <w:rPr>
          <w:rFonts w:ascii="Times New Roman" w:hAnsi="Times New Roman" w:cs="Times New Roman"/>
          <w:iCs/>
          <w:sz w:val="24"/>
          <w:szCs w:val="24"/>
        </w:rPr>
        <w:t xml:space="preserve"> warming means </w:t>
      </w:r>
      <w:r w:rsidR="000178DE" w:rsidRPr="00D52873">
        <w:rPr>
          <w:rFonts w:ascii="Times New Roman" w:hAnsi="Times New Roman" w:cs="Times New Roman"/>
          <w:iCs/>
          <w:sz w:val="24"/>
          <w:szCs w:val="24"/>
        </w:rPr>
        <w:t>increased</w:t>
      </w:r>
      <w:r w:rsidRPr="00D52873">
        <w:rPr>
          <w:rFonts w:ascii="Times New Roman" w:hAnsi="Times New Roman" w:cs="Times New Roman"/>
          <w:iCs/>
          <w:sz w:val="24"/>
          <w:szCs w:val="24"/>
        </w:rPr>
        <w:t xml:space="preserve"> climate adversity, consequently, destruction of livelihoods, and reduction in aggregate economic outputs.  </w:t>
      </w:r>
    </w:p>
    <w:p w14:paraId="77E26CA0" w14:textId="2CE18A6F" w:rsidR="00573140" w:rsidRPr="00D52873" w:rsidRDefault="00573140" w:rsidP="00573140">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On the implementation of environmental taxes, the average success rate is estimated at 5.914. If this is explained in the context of </w:t>
      </w:r>
      <w:r w:rsidRPr="00D52873">
        <w:rPr>
          <w:rFonts w:ascii="Times New Roman" w:hAnsi="Times New Roman" w:cs="Times New Roman"/>
          <w:b/>
          <w:bCs/>
          <w:iCs/>
          <w:sz w:val="24"/>
          <w:szCs w:val="24"/>
        </w:rPr>
        <w:t>Figure 2.2</w:t>
      </w:r>
      <w:r w:rsidRPr="00D52873">
        <w:rPr>
          <w:rFonts w:ascii="Times New Roman" w:hAnsi="Times New Roman" w:cs="Times New Roman"/>
          <w:iCs/>
          <w:sz w:val="24"/>
          <w:szCs w:val="24"/>
        </w:rPr>
        <w:t xml:space="preserve"> below, </w:t>
      </w:r>
      <w:r w:rsidR="002D06AB" w:rsidRPr="00D52873">
        <w:rPr>
          <w:rFonts w:ascii="Times New Roman" w:hAnsi="Times New Roman" w:cs="Times New Roman"/>
          <w:iCs/>
          <w:sz w:val="24"/>
          <w:szCs w:val="24"/>
        </w:rPr>
        <w:t xml:space="preserve">it </w:t>
      </w:r>
      <w:r w:rsidRPr="00D52873">
        <w:rPr>
          <w:rFonts w:ascii="Times New Roman" w:hAnsi="Times New Roman" w:cs="Times New Roman"/>
          <w:iCs/>
          <w:sz w:val="24"/>
          <w:szCs w:val="24"/>
        </w:rPr>
        <w:t xml:space="preserve">indicates that most countries </w:t>
      </w:r>
      <w:r w:rsidR="002D06AB" w:rsidRPr="00D52873">
        <w:rPr>
          <w:rFonts w:ascii="Times New Roman" w:hAnsi="Times New Roman" w:cs="Times New Roman"/>
          <w:iCs/>
          <w:sz w:val="24"/>
          <w:szCs w:val="24"/>
        </w:rPr>
        <w:t>have</w:t>
      </w:r>
      <w:r w:rsidRPr="00D52873">
        <w:rPr>
          <w:rFonts w:ascii="Times New Roman" w:hAnsi="Times New Roman" w:cs="Times New Roman"/>
          <w:iCs/>
          <w:sz w:val="24"/>
          <w:szCs w:val="24"/>
        </w:rPr>
        <w:t xml:space="preserve"> yet to benefit from the tax interaction effect of the implementation of environmental taxes. As a result, most countries will perceive environmental taxes as not contributing to economic growth.</w:t>
      </w:r>
    </w:p>
    <w:p w14:paraId="446E3115" w14:textId="77777777" w:rsidR="00573140" w:rsidRPr="00D52873" w:rsidRDefault="00573140" w:rsidP="00573140">
      <w:pPr>
        <w:spacing w:line="480" w:lineRule="auto"/>
        <w:jc w:val="both"/>
        <w:rPr>
          <w:rFonts w:ascii="Times New Roman" w:hAnsi="Times New Roman" w:cs="Times New Roman"/>
          <w:iCs/>
        </w:rPr>
      </w:pPr>
    </w:p>
    <w:p w14:paraId="525DCF50" w14:textId="6B9382E4" w:rsidR="00573140" w:rsidRPr="00D52873" w:rsidRDefault="00573140" w:rsidP="00573140">
      <w:pPr>
        <w:spacing w:line="360" w:lineRule="auto"/>
        <w:jc w:val="both"/>
        <w:rPr>
          <w:rFonts w:ascii="Times New Roman" w:hAnsi="Times New Roman" w:cs="Times New Roman"/>
          <w:b/>
          <w:iCs/>
        </w:rPr>
      </w:pPr>
      <w:r w:rsidRPr="00D52873">
        <w:rPr>
          <w:rFonts w:ascii="Times New Roman" w:hAnsi="Times New Roman" w:cs="Times New Roman"/>
          <w:b/>
          <w:iCs/>
        </w:rPr>
        <w:t>Table 2.</w:t>
      </w:r>
      <w:r w:rsidR="00F34881">
        <w:rPr>
          <w:rFonts w:ascii="Times New Roman" w:hAnsi="Times New Roman" w:cs="Times New Roman"/>
          <w:b/>
          <w:iCs/>
        </w:rPr>
        <w:t>4</w:t>
      </w:r>
      <w:r w:rsidRPr="00D52873">
        <w:rPr>
          <w:rFonts w:ascii="Times New Roman" w:hAnsi="Times New Roman" w:cs="Times New Roman"/>
          <w:b/>
          <w:iCs/>
        </w:rPr>
        <w:t xml:space="preserve"> </w:t>
      </w:r>
      <w:r w:rsidRPr="00D52873">
        <w:rPr>
          <w:rFonts w:ascii="Times New Roman" w:hAnsi="Times New Roman" w:cs="Times New Roman"/>
          <w:iCs/>
        </w:rPr>
        <w:t>Descriptive statistics</w:t>
      </w:r>
      <w:r w:rsidRPr="00D52873">
        <w:rPr>
          <w:rFonts w:ascii="Times New Roman" w:hAnsi="Times New Roman" w:cs="Times New Roman"/>
          <w:b/>
          <w:iCs/>
        </w:rPr>
        <w:t xml:space="preserve"> </w:t>
      </w:r>
    </w:p>
    <w:tbl>
      <w:tblPr>
        <w:tblW w:w="0" w:type="auto"/>
        <w:tblLayout w:type="fixed"/>
        <w:tblLook w:val="0000" w:firstRow="0" w:lastRow="0" w:firstColumn="0" w:lastColumn="0" w:noHBand="0" w:noVBand="0"/>
      </w:tblPr>
      <w:tblGrid>
        <w:gridCol w:w="2508"/>
        <w:gridCol w:w="800"/>
        <w:gridCol w:w="1400"/>
        <w:gridCol w:w="1400"/>
        <w:gridCol w:w="1400"/>
        <w:gridCol w:w="1400"/>
      </w:tblGrid>
      <w:tr w:rsidR="00573140" w:rsidRPr="00D52873" w14:paraId="2CAF7DB3" w14:textId="77777777" w:rsidTr="002578F5">
        <w:tc>
          <w:tcPr>
            <w:tcW w:w="2508" w:type="dxa"/>
            <w:tcBorders>
              <w:top w:val="single" w:sz="4" w:space="0" w:color="auto"/>
              <w:left w:val="nil"/>
              <w:bottom w:val="single" w:sz="10" w:space="0" w:color="auto"/>
              <w:right w:val="nil"/>
            </w:tcBorders>
          </w:tcPr>
          <w:p w14:paraId="73E72459" w14:textId="77777777" w:rsidR="00573140" w:rsidRPr="00D52873" w:rsidRDefault="00573140" w:rsidP="002578F5">
            <w:pPr>
              <w:widowControl w:val="0"/>
              <w:autoSpaceDE w:val="0"/>
              <w:autoSpaceDN w:val="0"/>
              <w:adjustRightInd w:val="0"/>
              <w:spacing w:after="0" w:line="240" w:lineRule="auto"/>
              <w:rPr>
                <w:rFonts w:ascii="Garamond" w:eastAsia="Times New Roman" w:hAnsi="Garamond" w:cs="Times New Roman"/>
                <w:sz w:val="20"/>
                <w:szCs w:val="20"/>
              </w:rPr>
            </w:pPr>
            <w:r w:rsidRPr="00D52873">
              <w:rPr>
                <w:rFonts w:ascii="Garamond" w:eastAsia="Times New Roman" w:hAnsi="Garamond" w:cs="Times New Roman"/>
                <w:sz w:val="20"/>
                <w:szCs w:val="20"/>
              </w:rPr>
              <w:t>Variable</w:t>
            </w:r>
          </w:p>
        </w:tc>
        <w:tc>
          <w:tcPr>
            <w:tcW w:w="800" w:type="dxa"/>
            <w:tcBorders>
              <w:top w:val="single" w:sz="4" w:space="0" w:color="auto"/>
              <w:left w:val="nil"/>
              <w:bottom w:val="single" w:sz="10" w:space="0" w:color="auto"/>
              <w:right w:val="nil"/>
            </w:tcBorders>
          </w:tcPr>
          <w:p w14:paraId="056A66F1"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 xml:space="preserve"> </w:t>
            </w:r>
            <w:proofErr w:type="spellStart"/>
            <w:r w:rsidRPr="00D52873">
              <w:rPr>
                <w:rFonts w:ascii="Garamond" w:eastAsia="Times New Roman" w:hAnsi="Garamond" w:cs="Times New Roman"/>
                <w:sz w:val="20"/>
                <w:szCs w:val="20"/>
              </w:rPr>
              <w:t>Obs</w:t>
            </w:r>
            <w:proofErr w:type="spellEnd"/>
          </w:p>
        </w:tc>
        <w:tc>
          <w:tcPr>
            <w:tcW w:w="1400" w:type="dxa"/>
            <w:tcBorders>
              <w:top w:val="single" w:sz="4" w:space="0" w:color="auto"/>
              <w:left w:val="nil"/>
              <w:bottom w:val="single" w:sz="10" w:space="0" w:color="auto"/>
              <w:right w:val="nil"/>
            </w:tcBorders>
          </w:tcPr>
          <w:p w14:paraId="5DFBE1B9"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 xml:space="preserve"> Mean</w:t>
            </w:r>
          </w:p>
        </w:tc>
        <w:tc>
          <w:tcPr>
            <w:tcW w:w="1400" w:type="dxa"/>
            <w:tcBorders>
              <w:top w:val="single" w:sz="4" w:space="0" w:color="auto"/>
              <w:left w:val="nil"/>
              <w:bottom w:val="single" w:sz="10" w:space="0" w:color="auto"/>
              <w:right w:val="nil"/>
            </w:tcBorders>
          </w:tcPr>
          <w:p w14:paraId="230F5C90"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 xml:space="preserve"> Std. Dev.</w:t>
            </w:r>
          </w:p>
        </w:tc>
        <w:tc>
          <w:tcPr>
            <w:tcW w:w="1400" w:type="dxa"/>
            <w:tcBorders>
              <w:top w:val="single" w:sz="4" w:space="0" w:color="auto"/>
              <w:left w:val="nil"/>
              <w:bottom w:val="single" w:sz="10" w:space="0" w:color="auto"/>
              <w:right w:val="nil"/>
            </w:tcBorders>
          </w:tcPr>
          <w:p w14:paraId="1F5EB870"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 xml:space="preserve"> Min</w:t>
            </w:r>
          </w:p>
        </w:tc>
        <w:tc>
          <w:tcPr>
            <w:tcW w:w="1400" w:type="dxa"/>
            <w:tcBorders>
              <w:top w:val="single" w:sz="4" w:space="0" w:color="auto"/>
              <w:left w:val="nil"/>
              <w:bottom w:val="single" w:sz="10" w:space="0" w:color="auto"/>
              <w:right w:val="nil"/>
            </w:tcBorders>
          </w:tcPr>
          <w:p w14:paraId="0FD6560A"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 xml:space="preserve"> Max</w:t>
            </w:r>
          </w:p>
        </w:tc>
      </w:tr>
      <w:tr w:rsidR="00573140" w:rsidRPr="00D52873" w14:paraId="62CBFDAC" w14:textId="77777777" w:rsidTr="002578F5">
        <w:tc>
          <w:tcPr>
            <w:tcW w:w="2508" w:type="dxa"/>
            <w:tcBorders>
              <w:top w:val="nil"/>
              <w:left w:val="nil"/>
              <w:bottom w:val="nil"/>
              <w:right w:val="nil"/>
            </w:tcBorders>
          </w:tcPr>
          <w:p w14:paraId="6375FB1D" w14:textId="77777777" w:rsidR="00573140" w:rsidRPr="00D52873" w:rsidRDefault="00573140" w:rsidP="002578F5">
            <w:pPr>
              <w:widowControl w:val="0"/>
              <w:autoSpaceDE w:val="0"/>
              <w:autoSpaceDN w:val="0"/>
              <w:adjustRightInd w:val="0"/>
              <w:spacing w:after="0" w:line="240" w:lineRule="auto"/>
              <w:rPr>
                <w:rFonts w:ascii="Garamond" w:eastAsia="Times New Roman" w:hAnsi="Garamond" w:cs="Times New Roman"/>
                <w:sz w:val="20"/>
                <w:szCs w:val="20"/>
              </w:rPr>
            </w:pPr>
            <w:r w:rsidRPr="00D52873">
              <w:rPr>
                <w:rFonts w:ascii="Garamond" w:eastAsia="Times New Roman" w:hAnsi="Garamond" w:cs="Times New Roman"/>
                <w:sz w:val="20"/>
                <w:szCs w:val="20"/>
              </w:rPr>
              <w:t xml:space="preserve"> </w:t>
            </w:r>
            <w:proofErr w:type="spellStart"/>
            <w:r w:rsidRPr="00D52873">
              <w:rPr>
                <w:rFonts w:ascii="Garamond" w:eastAsia="Times New Roman" w:hAnsi="Garamond" w:cs="Times New Roman"/>
                <w:sz w:val="20"/>
                <w:szCs w:val="20"/>
              </w:rPr>
              <w:t>GEconomic</w:t>
            </w:r>
            <w:proofErr w:type="spellEnd"/>
          </w:p>
        </w:tc>
        <w:tc>
          <w:tcPr>
            <w:tcW w:w="800" w:type="dxa"/>
            <w:tcBorders>
              <w:top w:val="nil"/>
              <w:left w:val="nil"/>
              <w:bottom w:val="nil"/>
              <w:right w:val="nil"/>
            </w:tcBorders>
          </w:tcPr>
          <w:p w14:paraId="402F857D"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2704</w:t>
            </w:r>
          </w:p>
        </w:tc>
        <w:tc>
          <w:tcPr>
            <w:tcW w:w="1400" w:type="dxa"/>
            <w:tcBorders>
              <w:top w:val="nil"/>
              <w:left w:val="nil"/>
              <w:bottom w:val="nil"/>
              <w:right w:val="nil"/>
            </w:tcBorders>
          </w:tcPr>
          <w:p w14:paraId="7A20F335"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3.76</w:t>
            </w:r>
          </w:p>
        </w:tc>
        <w:tc>
          <w:tcPr>
            <w:tcW w:w="1400" w:type="dxa"/>
            <w:tcBorders>
              <w:top w:val="nil"/>
              <w:left w:val="nil"/>
              <w:bottom w:val="nil"/>
              <w:right w:val="nil"/>
            </w:tcBorders>
          </w:tcPr>
          <w:p w14:paraId="5D1F408C"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5.234</w:t>
            </w:r>
          </w:p>
        </w:tc>
        <w:tc>
          <w:tcPr>
            <w:tcW w:w="1400" w:type="dxa"/>
            <w:tcBorders>
              <w:top w:val="nil"/>
              <w:left w:val="nil"/>
              <w:bottom w:val="nil"/>
              <w:right w:val="nil"/>
            </w:tcBorders>
          </w:tcPr>
          <w:p w14:paraId="12FC2449"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-50.248</w:t>
            </w:r>
          </w:p>
        </w:tc>
        <w:tc>
          <w:tcPr>
            <w:tcW w:w="1400" w:type="dxa"/>
            <w:tcBorders>
              <w:top w:val="nil"/>
              <w:left w:val="nil"/>
              <w:bottom w:val="nil"/>
              <w:right w:val="nil"/>
            </w:tcBorders>
          </w:tcPr>
          <w:p w14:paraId="6E08CDCC"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149.973</w:t>
            </w:r>
          </w:p>
        </w:tc>
      </w:tr>
      <w:tr w:rsidR="00573140" w:rsidRPr="00D52873" w14:paraId="021A9B1F" w14:textId="77777777" w:rsidTr="002578F5">
        <w:tc>
          <w:tcPr>
            <w:tcW w:w="2508" w:type="dxa"/>
            <w:tcBorders>
              <w:top w:val="nil"/>
              <w:left w:val="nil"/>
              <w:bottom w:val="nil"/>
              <w:right w:val="nil"/>
            </w:tcBorders>
          </w:tcPr>
          <w:p w14:paraId="46CFA559" w14:textId="77777777" w:rsidR="00573140" w:rsidRPr="00D52873" w:rsidRDefault="00573140" w:rsidP="002578F5">
            <w:pPr>
              <w:widowControl w:val="0"/>
              <w:autoSpaceDE w:val="0"/>
              <w:autoSpaceDN w:val="0"/>
              <w:adjustRightInd w:val="0"/>
              <w:spacing w:after="0" w:line="240" w:lineRule="auto"/>
              <w:rPr>
                <w:rFonts w:ascii="Garamond" w:eastAsia="Times New Roman" w:hAnsi="Garamond" w:cs="Times New Roman"/>
                <w:sz w:val="20"/>
                <w:szCs w:val="20"/>
              </w:rPr>
            </w:pPr>
            <w:r w:rsidRPr="00D52873">
              <w:rPr>
                <w:rFonts w:ascii="Garamond" w:eastAsia="Times New Roman" w:hAnsi="Garamond" w:cs="Times New Roman"/>
                <w:sz w:val="20"/>
                <w:szCs w:val="20"/>
              </w:rPr>
              <w:t xml:space="preserve"> </w:t>
            </w:r>
            <w:proofErr w:type="spellStart"/>
            <w:r w:rsidRPr="00D52873">
              <w:rPr>
                <w:rFonts w:ascii="Garamond" w:eastAsia="Times New Roman" w:hAnsi="Garamond" w:cs="Times New Roman"/>
                <w:sz w:val="20"/>
                <w:szCs w:val="20"/>
              </w:rPr>
              <w:t>CChange</w:t>
            </w:r>
            <w:proofErr w:type="spellEnd"/>
          </w:p>
        </w:tc>
        <w:tc>
          <w:tcPr>
            <w:tcW w:w="800" w:type="dxa"/>
            <w:tcBorders>
              <w:top w:val="nil"/>
              <w:left w:val="nil"/>
              <w:bottom w:val="nil"/>
              <w:right w:val="nil"/>
            </w:tcBorders>
          </w:tcPr>
          <w:p w14:paraId="27071675"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2704</w:t>
            </w:r>
          </w:p>
        </w:tc>
        <w:tc>
          <w:tcPr>
            <w:tcW w:w="1400" w:type="dxa"/>
            <w:tcBorders>
              <w:top w:val="nil"/>
              <w:left w:val="nil"/>
              <w:bottom w:val="nil"/>
              <w:right w:val="nil"/>
            </w:tcBorders>
          </w:tcPr>
          <w:p w14:paraId="55F55926"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.921</w:t>
            </w:r>
          </w:p>
        </w:tc>
        <w:tc>
          <w:tcPr>
            <w:tcW w:w="1400" w:type="dxa"/>
            <w:tcBorders>
              <w:top w:val="nil"/>
              <w:left w:val="nil"/>
              <w:bottom w:val="nil"/>
              <w:right w:val="nil"/>
            </w:tcBorders>
          </w:tcPr>
          <w:p w14:paraId="4069EE0E"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.583</w:t>
            </w:r>
          </w:p>
        </w:tc>
        <w:tc>
          <w:tcPr>
            <w:tcW w:w="1400" w:type="dxa"/>
            <w:tcBorders>
              <w:top w:val="nil"/>
              <w:left w:val="nil"/>
              <w:bottom w:val="nil"/>
              <w:right w:val="nil"/>
            </w:tcBorders>
          </w:tcPr>
          <w:p w14:paraId="3ADE7477"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-.794</w:t>
            </w:r>
          </w:p>
        </w:tc>
        <w:tc>
          <w:tcPr>
            <w:tcW w:w="1400" w:type="dxa"/>
            <w:tcBorders>
              <w:top w:val="nil"/>
              <w:left w:val="nil"/>
              <w:bottom w:val="nil"/>
              <w:right w:val="nil"/>
            </w:tcBorders>
          </w:tcPr>
          <w:p w14:paraId="0326C9DB"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2.928</w:t>
            </w:r>
          </w:p>
        </w:tc>
      </w:tr>
      <w:tr w:rsidR="00573140" w:rsidRPr="00D52873" w14:paraId="76564987" w14:textId="77777777" w:rsidTr="002578F5">
        <w:tc>
          <w:tcPr>
            <w:tcW w:w="2508" w:type="dxa"/>
            <w:tcBorders>
              <w:top w:val="nil"/>
              <w:left w:val="nil"/>
              <w:bottom w:val="nil"/>
              <w:right w:val="nil"/>
            </w:tcBorders>
          </w:tcPr>
          <w:p w14:paraId="51BDAF75" w14:textId="77777777" w:rsidR="00573140" w:rsidRPr="00D52873" w:rsidRDefault="00573140" w:rsidP="002578F5">
            <w:pPr>
              <w:widowControl w:val="0"/>
              <w:autoSpaceDE w:val="0"/>
              <w:autoSpaceDN w:val="0"/>
              <w:adjustRightInd w:val="0"/>
              <w:spacing w:after="0" w:line="240" w:lineRule="auto"/>
              <w:rPr>
                <w:rFonts w:ascii="Garamond" w:eastAsia="Times New Roman" w:hAnsi="Garamond" w:cs="Times New Roman"/>
                <w:sz w:val="20"/>
                <w:szCs w:val="20"/>
              </w:rPr>
            </w:pPr>
            <w:r w:rsidRPr="00D52873">
              <w:rPr>
                <w:rFonts w:ascii="Garamond" w:eastAsia="Times New Roman" w:hAnsi="Garamond" w:cs="Times New Roman"/>
                <w:sz w:val="20"/>
                <w:szCs w:val="20"/>
              </w:rPr>
              <w:t xml:space="preserve"> </w:t>
            </w:r>
            <w:proofErr w:type="spellStart"/>
            <w:r w:rsidRPr="00D52873">
              <w:rPr>
                <w:rFonts w:ascii="Garamond" w:eastAsia="Times New Roman" w:hAnsi="Garamond" w:cs="Times New Roman"/>
                <w:sz w:val="20"/>
                <w:szCs w:val="20"/>
              </w:rPr>
              <w:t>ETax</w:t>
            </w:r>
            <w:proofErr w:type="spellEnd"/>
          </w:p>
        </w:tc>
        <w:tc>
          <w:tcPr>
            <w:tcW w:w="800" w:type="dxa"/>
            <w:tcBorders>
              <w:top w:val="nil"/>
              <w:left w:val="nil"/>
              <w:bottom w:val="nil"/>
              <w:right w:val="nil"/>
            </w:tcBorders>
          </w:tcPr>
          <w:p w14:paraId="7500F902"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2704</w:t>
            </w:r>
          </w:p>
        </w:tc>
        <w:tc>
          <w:tcPr>
            <w:tcW w:w="1400" w:type="dxa"/>
            <w:tcBorders>
              <w:top w:val="nil"/>
              <w:left w:val="nil"/>
              <w:bottom w:val="nil"/>
              <w:right w:val="nil"/>
            </w:tcBorders>
          </w:tcPr>
          <w:p w14:paraId="415DAE4C"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5.914</w:t>
            </w:r>
          </w:p>
        </w:tc>
        <w:tc>
          <w:tcPr>
            <w:tcW w:w="1400" w:type="dxa"/>
            <w:tcBorders>
              <w:top w:val="nil"/>
              <w:left w:val="nil"/>
              <w:bottom w:val="nil"/>
              <w:right w:val="nil"/>
            </w:tcBorders>
          </w:tcPr>
          <w:p w14:paraId="41F47B17"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5.533</w:t>
            </w:r>
          </w:p>
        </w:tc>
        <w:tc>
          <w:tcPr>
            <w:tcW w:w="1400" w:type="dxa"/>
            <w:tcBorders>
              <w:top w:val="nil"/>
              <w:left w:val="nil"/>
              <w:bottom w:val="nil"/>
              <w:right w:val="nil"/>
            </w:tcBorders>
          </w:tcPr>
          <w:p w14:paraId="5B230742"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-12.143</w:t>
            </w:r>
          </w:p>
        </w:tc>
        <w:tc>
          <w:tcPr>
            <w:tcW w:w="1400" w:type="dxa"/>
            <w:tcBorders>
              <w:top w:val="nil"/>
              <w:left w:val="nil"/>
              <w:bottom w:val="nil"/>
              <w:right w:val="nil"/>
            </w:tcBorders>
          </w:tcPr>
          <w:p w14:paraId="69DA4A03"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85.483</w:t>
            </w:r>
          </w:p>
        </w:tc>
      </w:tr>
      <w:tr w:rsidR="00573140" w:rsidRPr="00D52873" w14:paraId="1BA0879D" w14:textId="77777777" w:rsidTr="002578F5">
        <w:tc>
          <w:tcPr>
            <w:tcW w:w="2508" w:type="dxa"/>
            <w:tcBorders>
              <w:top w:val="nil"/>
              <w:left w:val="nil"/>
              <w:bottom w:val="nil"/>
              <w:right w:val="nil"/>
            </w:tcBorders>
          </w:tcPr>
          <w:p w14:paraId="674FA438" w14:textId="77777777" w:rsidR="00573140" w:rsidRPr="00D52873" w:rsidRDefault="00573140" w:rsidP="002578F5">
            <w:pPr>
              <w:widowControl w:val="0"/>
              <w:autoSpaceDE w:val="0"/>
              <w:autoSpaceDN w:val="0"/>
              <w:adjustRightInd w:val="0"/>
              <w:spacing w:after="0" w:line="240" w:lineRule="auto"/>
              <w:rPr>
                <w:rFonts w:ascii="Garamond" w:eastAsia="Times New Roman" w:hAnsi="Garamond" w:cs="Times New Roman"/>
                <w:sz w:val="20"/>
                <w:szCs w:val="20"/>
              </w:rPr>
            </w:pPr>
            <w:r w:rsidRPr="00D52873">
              <w:rPr>
                <w:rFonts w:ascii="Garamond" w:eastAsia="Times New Roman" w:hAnsi="Garamond" w:cs="Times New Roman"/>
                <w:sz w:val="20"/>
                <w:szCs w:val="20"/>
              </w:rPr>
              <w:t xml:space="preserve"> </w:t>
            </w:r>
            <w:proofErr w:type="spellStart"/>
            <w:r w:rsidRPr="00D52873">
              <w:rPr>
                <w:rFonts w:ascii="Garamond" w:eastAsia="Times New Roman" w:hAnsi="Garamond" w:cs="Times New Roman"/>
                <w:sz w:val="20"/>
                <w:szCs w:val="20"/>
              </w:rPr>
              <w:t>GIncentive</w:t>
            </w:r>
            <w:proofErr w:type="spellEnd"/>
          </w:p>
        </w:tc>
        <w:tc>
          <w:tcPr>
            <w:tcW w:w="800" w:type="dxa"/>
            <w:tcBorders>
              <w:top w:val="nil"/>
              <w:left w:val="nil"/>
              <w:bottom w:val="nil"/>
              <w:right w:val="nil"/>
            </w:tcBorders>
          </w:tcPr>
          <w:p w14:paraId="755BF300"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2704</w:t>
            </w:r>
          </w:p>
        </w:tc>
        <w:tc>
          <w:tcPr>
            <w:tcW w:w="1400" w:type="dxa"/>
            <w:tcBorders>
              <w:top w:val="nil"/>
              <w:left w:val="nil"/>
              <w:bottom w:val="nil"/>
              <w:right w:val="nil"/>
            </w:tcBorders>
          </w:tcPr>
          <w:p w14:paraId="63862E19"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.268</w:t>
            </w:r>
          </w:p>
        </w:tc>
        <w:tc>
          <w:tcPr>
            <w:tcW w:w="1400" w:type="dxa"/>
            <w:tcBorders>
              <w:top w:val="nil"/>
              <w:left w:val="nil"/>
              <w:bottom w:val="nil"/>
              <w:right w:val="nil"/>
            </w:tcBorders>
          </w:tcPr>
          <w:p w14:paraId="2DA372E3"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.388</w:t>
            </w:r>
          </w:p>
        </w:tc>
        <w:tc>
          <w:tcPr>
            <w:tcW w:w="1400" w:type="dxa"/>
            <w:tcBorders>
              <w:top w:val="nil"/>
              <w:left w:val="nil"/>
              <w:bottom w:val="nil"/>
              <w:right w:val="nil"/>
            </w:tcBorders>
          </w:tcPr>
          <w:p w14:paraId="727B4754"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-.258</w:t>
            </w:r>
          </w:p>
        </w:tc>
        <w:tc>
          <w:tcPr>
            <w:tcW w:w="1400" w:type="dxa"/>
            <w:tcBorders>
              <w:top w:val="nil"/>
              <w:left w:val="nil"/>
              <w:bottom w:val="nil"/>
              <w:right w:val="nil"/>
            </w:tcBorders>
          </w:tcPr>
          <w:p w14:paraId="7E6C4BAF"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2.226</w:t>
            </w:r>
          </w:p>
        </w:tc>
      </w:tr>
      <w:tr w:rsidR="00573140" w:rsidRPr="00D52873" w14:paraId="6F13FDA8" w14:textId="77777777" w:rsidTr="002578F5">
        <w:tc>
          <w:tcPr>
            <w:tcW w:w="2508" w:type="dxa"/>
            <w:tcBorders>
              <w:top w:val="nil"/>
              <w:left w:val="nil"/>
              <w:bottom w:val="nil"/>
              <w:right w:val="nil"/>
            </w:tcBorders>
          </w:tcPr>
          <w:p w14:paraId="787F626E" w14:textId="77777777" w:rsidR="00573140" w:rsidRPr="00D52873" w:rsidRDefault="00573140" w:rsidP="002578F5">
            <w:pPr>
              <w:widowControl w:val="0"/>
              <w:autoSpaceDE w:val="0"/>
              <w:autoSpaceDN w:val="0"/>
              <w:adjustRightInd w:val="0"/>
              <w:spacing w:after="0" w:line="240" w:lineRule="auto"/>
              <w:rPr>
                <w:rFonts w:ascii="Garamond" w:eastAsia="Times New Roman" w:hAnsi="Garamond" w:cs="Times New Roman"/>
                <w:sz w:val="20"/>
                <w:szCs w:val="20"/>
              </w:rPr>
            </w:pPr>
            <w:r w:rsidRPr="00D52873">
              <w:rPr>
                <w:rFonts w:ascii="Garamond" w:eastAsia="Times New Roman" w:hAnsi="Garamond" w:cs="Times New Roman"/>
                <w:sz w:val="20"/>
                <w:szCs w:val="20"/>
              </w:rPr>
              <w:t xml:space="preserve"> </w:t>
            </w:r>
            <w:proofErr w:type="spellStart"/>
            <w:r w:rsidRPr="00D52873">
              <w:rPr>
                <w:rFonts w:ascii="Garamond" w:eastAsia="Times New Roman" w:hAnsi="Garamond" w:cs="Times New Roman"/>
                <w:sz w:val="20"/>
                <w:szCs w:val="20"/>
              </w:rPr>
              <w:t>GPopulation</w:t>
            </w:r>
            <w:proofErr w:type="spellEnd"/>
          </w:p>
        </w:tc>
        <w:tc>
          <w:tcPr>
            <w:tcW w:w="800" w:type="dxa"/>
            <w:tcBorders>
              <w:top w:val="nil"/>
              <w:left w:val="nil"/>
              <w:bottom w:val="nil"/>
              <w:right w:val="nil"/>
            </w:tcBorders>
          </w:tcPr>
          <w:p w14:paraId="49F01257"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2704</w:t>
            </w:r>
          </w:p>
        </w:tc>
        <w:tc>
          <w:tcPr>
            <w:tcW w:w="1400" w:type="dxa"/>
            <w:tcBorders>
              <w:top w:val="nil"/>
              <w:left w:val="nil"/>
              <w:bottom w:val="nil"/>
              <w:right w:val="nil"/>
            </w:tcBorders>
          </w:tcPr>
          <w:p w14:paraId="19FC8187"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1.243</w:t>
            </w:r>
          </w:p>
        </w:tc>
        <w:tc>
          <w:tcPr>
            <w:tcW w:w="1400" w:type="dxa"/>
            <w:tcBorders>
              <w:top w:val="nil"/>
              <w:left w:val="nil"/>
              <w:bottom w:val="nil"/>
              <w:right w:val="nil"/>
            </w:tcBorders>
          </w:tcPr>
          <w:p w14:paraId="0701DD6E"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1.199</w:t>
            </w:r>
          </w:p>
        </w:tc>
        <w:tc>
          <w:tcPr>
            <w:tcW w:w="1400" w:type="dxa"/>
            <w:tcBorders>
              <w:top w:val="nil"/>
              <w:left w:val="nil"/>
              <w:bottom w:val="nil"/>
              <w:right w:val="nil"/>
            </w:tcBorders>
          </w:tcPr>
          <w:p w14:paraId="6D988014"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-5.37</w:t>
            </w:r>
          </w:p>
        </w:tc>
        <w:tc>
          <w:tcPr>
            <w:tcW w:w="1400" w:type="dxa"/>
            <w:tcBorders>
              <w:top w:val="nil"/>
              <w:left w:val="nil"/>
              <w:bottom w:val="nil"/>
              <w:right w:val="nil"/>
            </w:tcBorders>
          </w:tcPr>
          <w:p w14:paraId="0E76652C"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8.118</w:t>
            </w:r>
          </w:p>
        </w:tc>
      </w:tr>
      <w:tr w:rsidR="00573140" w:rsidRPr="00D52873" w14:paraId="67742CB0" w14:textId="77777777" w:rsidTr="002578F5">
        <w:tc>
          <w:tcPr>
            <w:tcW w:w="2508" w:type="dxa"/>
            <w:tcBorders>
              <w:top w:val="nil"/>
              <w:left w:val="nil"/>
              <w:bottom w:val="nil"/>
              <w:right w:val="nil"/>
            </w:tcBorders>
          </w:tcPr>
          <w:p w14:paraId="6CF70A78" w14:textId="77777777" w:rsidR="00573140" w:rsidRPr="00D52873" w:rsidRDefault="00573140" w:rsidP="002578F5">
            <w:pPr>
              <w:widowControl w:val="0"/>
              <w:autoSpaceDE w:val="0"/>
              <w:autoSpaceDN w:val="0"/>
              <w:adjustRightInd w:val="0"/>
              <w:spacing w:after="0" w:line="240" w:lineRule="auto"/>
              <w:rPr>
                <w:rFonts w:ascii="Garamond" w:eastAsia="Times New Roman" w:hAnsi="Garamond" w:cs="Times New Roman"/>
                <w:sz w:val="20"/>
                <w:szCs w:val="20"/>
              </w:rPr>
            </w:pPr>
            <w:r w:rsidRPr="00D52873">
              <w:rPr>
                <w:rFonts w:ascii="Garamond" w:eastAsia="Times New Roman" w:hAnsi="Garamond" w:cs="Times New Roman"/>
                <w:sz w:val="20"/>
                <w:szCs w:val="20"/>
              </w:rPr>
              <w:t xml:space="preserve"> </w:t>
            </w:r>
            <w:proofErr w:type="spellStart"/>
            <w:r w:rsidRPr="00D52873">
              <w:rPr>
                <w:rFonts w:ascii="Garamond" w:eastAsia="Times New Roman" w:hAnsi="Garamond" w:cs="Times New Roman"/>
                <w:sz w:val="20"/>
                <w:szCs w:val="20"/>
              </w:rPr>
              <w:t>DPopulation</w:t>
            </w:r>
            <w:proofErr w:type="spellEnd"/>
          </w:p>
        </w:tc>
        <w:tc>
          <w:tcPr>
            <w:tcW w:w="800" w:type="dxa"/>
            <w:tcBorders>
              <w:top w:val="nil"/>
              <w:left w:val="nil"/>
              <w:bottom w:val="nil"/>
              <w:right w:val="nil"/>
            </w:tcBorders>
          </w:tcPr>
          <w:p w14:paraId="5C5981EC"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2704</w:t>
            </w:r>
          </w:p>
        </w:tc>
        <w:tc>
          <w:tcPr>
            <w:tcW w:w="1400" w:type="dxa"/>
            <w:tcBorders>
              <w:top w:val="nil"/>
              <w:left w:val="nil"/>
              <w:bottom w:val="nil"/>
              <w:right w:val="nil"/>
            </w:tcBorders>
          </w:tcPr>
          <w:p w14:paraId="70DA1CF6"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181.368</w:t>
            </w:r>
          </w:p>
        </w:tc>
        <w:tc>
          <w:tcPr>
            <w:tcW w:w="1400" w:type="dxa"/>
            <w:tcBorders>
              <w:top w:val="nil"/>
              <w:left w:val="nil"/>
              <w:bottom w:val="nil"/>
              <w:right w:val="nil"/>
            </w:tcBorders>
          </w:tcPr>
          <w:p w14:paraId="7A960E96"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668.002</w:t>
            </w:r>
          </w:p>
        </w:tc>
        <w:tc>
          <w:tcPr>
            <w:tcW w:w="1400" w:type="dxa"/>
            <w:tcBorders>
              <w:top w:val="nil"/>
              <w:left w:val="nil"/>
              <w:bottom w:val="nil"/>
              <w:right w:val="nil"/>
            </w:tcBorders>
          </w:tcPr>
          <w:p w14:paraId="69BA8F32"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0</w:t>
            </w:r>
          </w:p>
        </w:tc>
        <w:tc>
          <w:tcPr>
            <w:tcW w:w="1400" w:type="dxa"/>
            <w:tcBorders>
              <w:top w:val="nil"/>
              <w:left w:val="nil"/>
              <w:bottom w:val="nil"/>
              <w:right w:val="nil"/>
            </w:tcBorders>
          </w:tcPr>
          <w:p w14:paraId="35145100" w14:textId="77777777" w:rsidR="00573140" w:rsidRPr="00D52873" w:rsidRDefault="00573140" w:rsidP="002578F5">
            <w:pPr>
              <w:widowControl w:val="0"/>
              <w:autoSpaceDE w:val="0"/>
              <w:autoSpaceDN w:val="0"/>
              <w:adjustRightInd w:val="0"/>
              <w:spacing w:after="0" w:line="240" w:lineRule="auto"/>
              <w:jc w:val="right"/>
              <w:rPr>
                <w:rFonts w:ascii="Garamond" w:eastAsia="Times New Roman" w:hAnsi="Garamond" w:cs="Times New Roman"/>
                <w:sz w:val="20"/>
                <w:szCs w:val="20"/>
              </w:rPr>
            </w:pPr>
            <w:r w:rsidRPr="00D52873">
              <w:rPr>
                <w:rFonts w:ascii="Garamond" w:eastAsia="Times New Roman" w:hAnsi="Garamond" w:cs="Times New Roman"/>
                <w:sz w:val="20"/>
                <w:szCs w:val="20"/>
              </w:rPr>
              <w:t>7965.878</w:t>
            </w:r>
          </w:p>
        </w:tc>
      </w:tr>
      <w:tr w:rsidR="00840A66" w:rsidRPr="00D52873" w14:paraId="4EB7FDF5" w14:textId="77777777" w:rsidTr="002578F5">
        <w:tc>
          <w:tcPr>
            <w:tcW w:w="2508" w:type="dxa"/>
            <w:tcBorders>
              <w:top w:val="nil"/>
              <w:left w:val="nil"/>
              <w:bottom w:val="nil"/>
              <w:right w:val="nil"/>
            </w:tcBorders>
          </w:tcPr>
          <w:p w14:paraId="0260AC22" w14:textId="77777777" w:rsidR="00840A66" w:rsidRPr="00D52873" w:rsidRDefault="00840A66" w:rsidP="002578F5">
            <w:pPr>
              <w:widowControl w:val="0"/>
              <w:autoSpaceDE w:val="0"/>
              <w:autoSpaceDN w:val="0"/>
              <w:adjustRightInd w:val="0"/>
              <w:spacing w:after="0" w:line="240" w:lineRule="auto"/>
              <w:rPr>
                <w:rFonts w:ascii="Garamond" w:eastAsia="Times New Roman" w:hAnsi="Garamond" w:cs="Times New Roman"/>
                <w:sz w:val="20"/>
                <w:szCs w:val="20"/>
              </w:rPr>
            </w:pPr>
          </w:p>
        </w:tc>
        <w:tc>
          <w:tcPr>
            <w:tcW w:w="800" w:type="dxa"/>
            <w:tcBorders>
              <w:top w:val="nil"/>
              <w:left w:val="nil"/>
              <w:bottom w:val="nil"/>
              <w:right w:val="nil"/>
            </w:tcBorders>
          </w:tcPr>
          <w:p w14:paraId="51B849C6" w14:textId="77777777" w:rsidR="00840A66" w:rsidRPr="00D52873" w:rsidRDefault="00840A66" w:rsidP="002578F5">
            <w:pPr>
              <w:widowControl w:val="0"/>
              <w:autoSpaceDE w:val="0"/>
              <w:autoSpaceDN w:val="0"/>
              <w:adjustRightInd w:val="0"/>
              <w:spacing w:after="0" w:line="240" w:lineRule="auto"/>
              <w:jc w:val="right"/>
              <w:rPr>
                <w:rFonts w:ascii="Garamond" w:eastAsia="Times New Roman" w:hAnsi="Garamond" w:cs="Times New Roman"/>
                <w:sz w:val="20"/>
                <w:szCs w:val="20"/>
              </w:rPr>
            </w:pPr>
          </w:p>
        </w:tc>
        <w:tc>
          <w:tcPr>
            <w:tcW w:w="1400" w:type="dxa"/>
            <w:tcBorders>
              <w:top w:val="nil"/>
              <w:left w:val="nil"/>
              <w:bottom w:val="nil"/>
              <w:right w:val="nil"/>
            </w:tcBorders>
          </w:tcPr>
          <w:p w14:paraId="25F31E54" w14:textId="77777777" w:rsidR="00840A66" w:rsidRPr="00D52873" w:rsidRDefault="00840A66" w:rsidP="002578F5">
            <w:pPr>
              <w:widowControl w:val="0"/>
              <w:autoSpaceDE w:val="0"/>
              <w:autoSpaceDN w:val="0"/>
              <w:adjustRightInd w:val="0"/>
              <w:spacing w:after="0" w:line="240" w:lineRule="auto"/>
              <w:jc w:val="right"/>
              <w:rPr>
                <w:rFonts w:ascii="Garamond" w:eastAsia="Times New Roman" w:hAnsi="Garamond" w:cs="Times New Roman"/>
                <w:sz w:val="20"/>
                <w:szCs w:val="20"/>
              </w:rPr>
            </w:pPr>
          </w:p>
        </w:tc>
        <w:tc>
          <w:tcPr>
            <w:tcW w:w="1400" w:type="dxa"/>
            <w:tcBorders>
              <w:top w:val="nil"/>
              <w:left w:val="nil"/>
              <w:bottom w:val="nil"/>
              <w:right w:val="nil"/>
            </w:tcBorders>
          </w:tcPr>
          <w:p w14:paraId="7ADF4E7C" w14:textId="77777777" w:rsidR="00840A66" w:rsidRPr="00D52873" w:rsidRDefault="00840A66" w:rsidP="002578F5">
            <w:pPr>
              <w:widowControl w:val="0"/>
              <w:autoSpaceDE w:val="0"/>
              <w:autoSpaceDN w:val="0"/>
              <w:adjustRightInd w:val="0"/>
              <w:spacing w:after="0" w:line="240" w:lineRule="auto"/>
              <w:jc w:val="right"/>
              <w:rPr>
                <w:rFonts w:ascii="Garamond" w:eastAsia="Times New Roman" w:hAnsi="Garamond" w:cs="Times New Roman"/>
                <w:sz w:val="20"/>
                <w:szCs w:val="20"/>
              </w:rPr>
            </w:pPr>
          </w:p>
        </w:tc>
        <w:tc>
          <w:tcPr>
            <w:tcW w:w="1400" w:type="dxa"/>
            <w:tcBorders>
              <w:top w:val="nil"/>
              <w:left w:val="nil"/>
              <w:bottom w:val="nil"/>
              <w:right w:val="nil"/>
            </w:tcBorders>
          </w:tcPr>
          <w:p w14:paraId="63D2E04F" w14:textId="77777777" w:rsidR="00840A66" w:rsidRPr="00D52873" w:rsidRDefault="00840A66" w:rsidP="002578F5">
            <w:pPr>
              <w:widowControl w:val="0"/>
              <w:autoSpaceDE w:val="0"/>
              <w:autoSpaceDN w:val="0"/>
              <w:adjustRightInd w:val="0"/>
              <w:spacing w:after="0" w:line="240" w:lineRule="auto"/>
              <w:jc w:val="right"/>
              <w:rPr>
                <w:rFonts w:ascii="Garamond" w:eastAsia="Times New Roman" w:hAnsi="Garamond" w:cs="Times New Roman"/>
                <w:sz w:val="20"/>
                <w:szCs w:val="20"/>
              </w:rPr>
            </w:pPr>
          </w:p>
        </w:tc>
        <w:tc>
          <w:tcPr>
            <w:tcW w:w="1400" w:type="dxa"/>
            <w:tcBorders>
              <w:top w:val="nil"/>
              <w:left w:val="nil"/>
              <w:bottom w:val="nil"/>
              <w:right w:val="nil"/>
            </w:tcBorders>
          </w:tcPr>
          <w:p w14:paraId="2BF41AE1" w14:textId="77777777" w:rsidR="00840A66" w:rsidRPr="00D52873" w:rsidRDefault="00840A66" w:rsidP="002578F5">
            <w:pPr>
              <w:widowControl w:val="0"/>
              <w:autoSpaceDE w:val="0"/>
              <w:autoSpaceDN w:val="0"/>
              <w:adjustRightInd w:val="0"/>
              <w:spacing w:after="0" w:line="240" w:lineRule="auto"/>
              <w:jc w:val="right"/>
              <w:rPr>
                <w:rFonts w:ascii="Garamond" w:eastAsia="Times New Roman" w:hAnsi="Garamond" w:cs="Times New Roman"/>
                <w:sz w:val="20"/>
                <w:szCs w:val="20"/>
              </w:rPr>
            </w:pPr>
          </w:p>
        </w:tc>
      </w:tr>
      <w:tr w:rsidR="00573140" w:rsidRPr="00D52873" w14:paraId="1FD78AD8" w14:textId="77777777" w:rsidTr="002578F5">
        <w:tc>
          <w:tcPr>
            <w:tcW w:w="8908" w:type="dxa"/>
            <w:gridSpan w:val="6"/>
            <w:tcBorders>
              <w:top w:val="single" w:sz="6" w:space="0" w:color="auto"/>
              <w:left w:val="nil"/>
              <w:bottom w:val="nil"/>
              <w:right w:val="nil"/>
            </w:tcBorders>
          </w:tcPr>
          <w:p w14:paraId="6EE344E9" w14:textId="0CBCF317" w:rsidR="00573140" w:rsidRPr="00D52873" w:rsidRDefault="00D84BA9" w:rsidP="008A756C">
            <w:pPr>
              <w:widowControl w:val="0"/>
              <w:autoSpaceDE w:val="0"/>
              <w:autoSpaceDN w:val="0"/>
              <w:adjustRightInd w:val="0"/>
              <w:spacing w:after="0" w:line="240" w:lineRule="auto"/>
              <w:jc w:val="both"/>
              <w:rPr>
                <w:rFonts w:ascii="Garamond" w:eastAsia="Times New Roman" w:hAnsi="Garamond" w:cs="Times New Roman"/>
                <w:sz w:val="20"/>
                <w:szCs w:val="20"/>
              </w:rPr>
            </w:pPr>
            <w:r w:rsidRPr="00D52873">
              <w:rPr>
                <w:rFonts w:ascii="Garamond" w:eastAsia="Times New Roman" w:hAnsi="Garamond" w:cs="Times New Roman"/>
                <w:b/>
                <w:bCs/>
                <w:sz w:val="20"/>
                <w:szCs w:val="20"/>
              </w:rPr>
              <w:t>Table 2.</w:t>
            </w:r>
            <w:r w:rsidR="00B076FE">
              <w:rPr>
                <w:rFonts w:ascii="Garamond" w:eastAsia="Times New Roman" w:hAnsi="Garamond" w:cs="Times New Roman"/>
                <w:b/>
                <w:bCs/>
                <w:sz w:val="20"/>
                <w:szCs w:val="20"/>
              </w:rPr>
              <w:t>4</w:t>
            </w:r>
            <w:r w:rsidRPr="00D52873">
              <w:rPr>
                <w:rFonts w:ascii="Garamond" w:eastAsia="Times New Roman" w:hAnsi="Garamond" w:cs="Times New Roman"/>
                <w:sz w:val="20"/>
                <w:szCs w:val="20"/>
              </w:rPr>
              <w:t xml:space="preserve"> presents the </w:t>
            </w:r>
            <w:r w:rsidR="008A756C" w:rsidRPr="00D52873">
              <w:rPr>
                <w:rFonts w:ascii="Garamond" w:eastAsia="Times New Roman" w:hAnsi="Garamond" w:cs="Times New Roman"/>
                <w:sz w:val="20"/>
                <w:szCs w:val="20"/>
              </w:rPr>
              <w:t>descriptive statistics of</w:t>
            </w:r>
            <w:r w:rsidRPr="00D52873">
              <w:rPr>
                <w:rFonts w:ascii="Garamond" w:eastAsia="Times New Roman" w:hAnsi="Garamond" w:cs="Times New Roman"/>
                <w:sz w:val="20"/>
                <w:szCs w:val="20"/>
              </w:rPr>
              <w:t xml:space="preserve"> the variables of this study. </w:t>
            </w:r>
            <w:r w:rsidRPr="00D52873">
              <w:rPr>
                <w:rFonts w:ascii="Garamond" w:eastAsia="Times New Roman" w:hAnsi="Garamond" w:cs="Times New Roman"/>
                <w:b/>
                <w:bCs/>
                <w:sz w:val="20"/>
                <w:szCs w:val="20"/>
              </w:rPr>
              <w:t>Economic Growth</w:t>
            </w:r>
            <w:r w:rsidRPr="00D52873">
              <w:rPr>
                <w:rFonts w:ascii="Garamond" w:eastAsia="Times New Roman" w:hAnsi="Garamond" w:cs="Times New Roman"/>
                <w:sz w:val="20"/>
                <w:szCs w:val="20"/>
              </w:rPr>
              <w:t xml:space="preserve"> is measured by G</w:t>
            </w:r>
            <w:r w:rsidR="005C55B7" w:rsidRPr="00D52873">
              <w:rPr>
                <w:rFonts w:ascii="Garamond" w:eastAsia="Times New Roman" w:hAnsi="Garamond" w:cs="Times New Roman"/>
                <w:sz w:val="20"/>
                <w:szCs w:val="20"/>
              </w:rPr>
              <w:t xml:space="preserve">ross </w:t>
            </w:r>
            <w:r w:rsidR="002D02B0" w:rsidRPr="00D52873">
              <w:rPr>
                <w:rFonts w:ascii="Garamond" w:eastAsia="Times New Roman" w:hAnsi="Garamond" w:cs="Times New Roman"/>
                <w:sz w:val="20"/>
                <w:szCs w:val="20"/>
              </w:rPr>
              <w:t>D</w:t>
            </w:r>
            <w:r w:rsidR="005C55B7" w:rsidRPr="00D52873">
              <w:rPr>
                <w:rFonts w:ascii="Garamond" w:eastAsia="Times New Roman" w:hAnsi="Garamond" w:cs="Times New Roman"/>
                <w:sz w:val="20"/>
                <w:szCs w:val="20"/>
              </w:rPr>
              <w:t xml:space="preserve">omestic </w:t>
            </w:r>
            <w:r w:rsidR="002D02B0" w:rsidRPr="00D52873">
              <w:rPr>
                <w:rFonts w:ascii="Garamond" w:eastAsia="Times New Roman" w:hAnsi="Garamond" w:cs="Times New Roman"/>
                <w:sz w:val="20"/>
                <w:szCs w:val="20"/>
              </w:rPr>
              <w:t>P</w:t>
            </w:r>
            <w:r w:rsidR="005C55B7" w:rsidRPr="00D52873">
              <w:rPr>
                <w:rFonts w:ascii="Garamond" w:eastAsia="Times New Roman" w:hAnsi="Garamond" w:cs="Times New Roman"/>
                <w:sz w:val="20"/>
                <w:szCs w:val="20"/>
              </w:rPr>
              <w:t>roduct</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Change</w:t>
            </w:r>
            <w:r w:rsidRPr="00D52873">
              <w:rPr>
                <w:rFonts w:ascii="Garamond" w:eastAsia="Times New Roman" w:hAnsi="Garamond" w:cs="Times New Roman"/>
                <w:sz w:val="20"/>
                <w:szCs w:val="20"/>
              </w:rPr>
              <w:t xml:space="preserve"> is the average annual surface temperature</w:t>
            </w:r>
            <w:r w:rsidR="005C55B7" w:rsidRPr="00D52873">
              <w:rPr>
                <w:rFonts w:ascii="Garamond" w:eastAsia="Times New Roman" w:hAnsi="Garamond" w:cs="Times New Roman"/>
                <w:sz w:val="20"/>
                <w:szCs w:val="20"/>
              </w:rPr>
              <w:t>,</w:t>
            </w:r>
            <w:r w:rsidR="000373A1" w:rsidRPr="00D52873">
              <w:rPr>
                <w:rFonts w:ascii="Garamond" w:eastAsia="Times New Roman" w:hAnsi="Garamond" w:cs="Times New Roman"/>
                <w:sz w:val="20"/>
                <w:szCs w:val="20"/>
              </w:rPr>
              <w:t xml:space="preserve"> </w:t>
            </w:r>
            <w:r w:rsidR="005C55B7" w:rsidRPr="00D52873">
              <w:rPr>
                <w:rFonts w:ascii="Garamond" w:eastAsia="Times New Roman" w:hAnsi="Garamond" w:cs="Times New Roman"/>
                <w:sz w:val="20"/>
                <w:szCs w:val="20"/>
              </w:rPr>
              <w:t>t</w:t>
            </w:r>
            <w:r w:rsidR="000373A1" w:rsidRPr="00D52873">
              <w:rPr>
                <w:rFonts w:ascii="Garamond" w:eastAsia="Times New Roman" w:hAnsi="Garamond" w:cs="Times New Roman"/>
                <w:sz w:val="20"/>
                <w:szCs w:val="20"/>
              </w:rPr>
              <w:t xml:space="preserve">he proxy for </w:t>
            </w:r>
            <w:r w:rsidR="000373A1" w:rsidRPr="00D52873">
              <w:rPr>
                <w:rFonts w:ascii="Garamond" w:eastAsia="Times New Roman" w:hAnsi="Garamond" w:cs="Times New Roman"/>
                <w:b/>
                <w:bCs/>
                <w:sz w:val="20"/>
                <w:szCs w:val="20"/>
              </w:rPr>
              <w:t>Environmental Tax</w:t>
            </w:r>
            <w:r w:rsidR="000373A1" w:rsidRPr="00D52873">
              <w:rPr>
                <w:rFonts w:ascii="Garamond" w:eastAsia="Times New Roman" w:hAnsi="Garamond" w:cs="Times New Roman"/>
                <w:sz w:val="20"/>
                <w:szCs w:val="20"/>
              </w:rPr>
              <w:t xml:space="preserve"> is the </w:t>
            </w:r>
            <w:r w:rsidR="00ED5C8B" w:rsidRPr="00D52873">
              <w:rPr>
                <w:rFonts w:ascii="Garamond" w:eastAsia="Times New Roman" w:hAnsi="Garamond" w:cs="Times New Roman"/>
                <w:sz w:val="20"/>
                <w:szCs w:val="20"/>
              </w:rPr>
              <w:t>environmental tax revenues as a percentage of total tax revenues</w:t>
            </w:r>
            <w:r w:rsidR="005C55B7" w:rsidRPr="00D52873">
              <w:rPr>
                <w:rFonts w:ascii="Garamond" w:eastAsia="Times New Roman" w:hAnsi="Garamond" w:cs="Times New Roman"/>
                <w:sz w:val="20"/>
                <w:szCs w:val="20"/>
              </w:rPr>
              <w:t xml:space="preserve"> while</w:t>
            </w:r>
            <w:r w:rsidR="00ED5C8B" w:rsidRPr="00D52873">
              <w:rPr>
                <w:rFonts w:ascii="Garamond" w:eastAsia="Times New Roman" w:hAnsi="Garamond" w:cs="Times New Roman"/>
                <w:sz w:val="20"/>
                <w:szCs w:val="20"/>
              </w:rPr>
              <w:t xml:space="preserve"> </w:t>
            </w:r>
            <w:r w:rsidR="005C55B7" w:rsidRPr="00D52873">
              <w:rPr>
                <w:rFonts w:ascii="Garamond" w:eastAsia="Times New Roman" w:hAnsi="Garamond" w:cs="Times New Roman"/>
                <w:sz w:val="20"/>
                <w:szCs w:val="20"/>
              </w:rPr>
              <w:t>t</w:t>
            </w:r>
            <w:r w:rsidR="00ED5C8B" w:rsidRPr="00D52873">
              <w:rPr>
                <w:rFonts w:ascii="Garamond" w:eastAsia="Times New Roman" w:hAnsi="Garamond" w:cs="Times New Roman"/>
                <w:sz w:val="20"/>
                <w:szCs w:val="20"/>
              </w:rPr>
              <w:t xml:space="preserve">otal </w:t>
            </w:r>
            <w:r w:rsidR="002D02B0" w:rsidRPr="00D52873">
              <w:rPr>
                <w:rFonts w:ascii="Garamond" w:eastAsia="Times New Roman" w:hAnsi="Garamond" w:cs="Times New Roman"/>
                <w:sz w:val="20"/>
                <w:szCs w:val="20"/>
              </w:rPr>
              <w:t xml:space="preserve">government </w:t>
            </w:r>
            <w:r w:rsidR="00ED5C8B" w:rsidRPr="00D52873">
              <w:rPr>
                <w:rFonts w:ascii="Garamond" w:eastAsia="Times New Roman" w:hAnsi="Garamond" w:cs="Times New Roman"/>
                <w:sz w:val="20"/>
                <w:szCs w:val="20"/>
              </w:rPr>
              <w:t>expenditure on environmental protection is</w:t>
            </w:r>
            <w:r w:rsidR="005C55B7" w:rsidRPr="00D52873">
              <w:rPr>
                <w:rFonts w:ascii="Garamond" w:eastAsia="Times New Roman" w:hAnsi="Garamond" w:cs="Times New Roman"/>
                <w:sz w:val="20"/>
                <w:szCs w:val="20"/>
              </w:rPr>
              <w:t xml:space="preserve"> used</w:t>
            </w:r>
            <w:r w:rsidR="00ED5C8B" w:rsidRPr="00D52873">
              <w:rPr>
                <w:rFonts w:ascii="Garamond" w:eastAsia="Times New Roman" w:hAnsi="Garamond" w:cs="Times New Roman"/>
                <w:sz w:val="20"/>
                <w:szCs w:val="20"/>
              </w:rPr>
              <w:t xml:space="preserve"> t</w:t>
            </w:r>
            <w:r w:rsidR="005C55B7" w:rsidRPr="00D52873">
              <w:rPr>
                <w:rFonts w:ascii="Garamond" w:eastAsia="Times New Roman" w:hAnsi="Garamond" w:cs="Times New Roman"/>
                <w:sz w:val="20"/>
                <w:szCs w:val="20"/>
              </w:rPr>
              <w:t>o</w:t>
            </w:r>
            <w:r w:rsidR="00ED5C8B" w:rsidRPr="00D52873">
              <w:rPr>
                <w:rFonts w:ascii="Garamond" w:eastAsia="Times New Roman" w:hAnsi="Garamond" w:cs="Times New Roman"/>
                <w:sz w:val="20"/>
                <w:szCs w:val="20"/>
              </w:rPr>
              <w:t xml:space="preserve"> measure </w:t>
            </w:r>
            <w:r w:rsidR="00ED5C8B" w:rsidRPr="00D52873">
              <w:rPr>
                <w:rFonts w:ascii="Garamond" w:eastAsia="Times New Roman" w:hAnsi="Garamond" w:cs="Times New Roman"/>
                <w:b/>
                <w:bCs/>
                <w:sz w:val="20"/>
                <w:szCs w:val="20"/>
              </w:rPr>
              <w:t>Green Incentive</w:t>
            </w:r>
            <w:r w:rsidR="00ED5C8B" w:rsidRPr="00D52873">
              <w:rPr>
                <w:rFonts w:ascii="Garamond" w:eastAsia="Times New Roman" w:hAnsi="Garamond" w:cs="Times New Roman"/>
                <w:sz w:val="20"/>
                <w:szCs w:val="20"/>
              </w:rPr>
              <w:t xml:space="preserve">. </w:t>
            </w:r>
            <w:r w:rsidR="005C55B7" w:rsidRPr="00D52873">
              <w:rPr>
                <w:rFonts w:ascii="Garamond" w:eastAsia="Times New Roman" w:hAnsi="Garamond" w:cs="Times New Roman"/>
                <w:b/>
                <w:bCs/>
                <w:sz w:val="20"/>
                <w:szCs w:val="20"/>
              </w:rPr>
              <w:t>Population Growth</w:t>
            </w:r>
            <w:r w:rsidR="005C55B7" w:rsidRPr="00D52873">
              <w:rPr>
                <w:rFonts w:ascii="Garamond" w:eastAsia="Times New Roman" w:hAnsi="Garamond" w:cs="Times New Roman"/>
                <w:sz w:val="20"/>
                <w:szCs w:val="20"/>
              </w:rPr>
              <w:t xml:space="preserve"> is the annual rate of population change, and </w:t>
            </w:r>
            <w:r w:rsidR="005C55B7" w:rsidRPr="00D52873">
              <w:rPr>
                <w:rFonts w:ascii="Garamond" w:eastAsia="Times New Roman" w:hAnsi="Garamond" w:cs="Times New Roman"/>
                <w:b/>
                <w:bCs/>
                <w:sz w:val="20"/>
                <w:szCs w:val="20"/>
              </w:rPr>
              <w:t>Population Density</w:t>
            </w:r>
            <w:r w:rsidR="005C55B7" w:rsidRPr="00D52873">
              <w:rPr>
                <w:rFonts w:ascii="Garamond" w:eastAsia="Times New Roman" w:hAnsi="Garamond" w:cs="Times New Roman"/>
                <w:sz w:val="20"/>
                <w:szCs w:val="20"/>
              </w:rPr>
              <w:t xml:space="preserve"> is the number of people per square kilometre of land area. </w:t>
            </w:r>
          </w:p>
        </w:tc>
      </w:tr>
    </w:tbl>
    <w:p w14:paraId="2AF63F09" w14:textId="5B91D9FC" w:rsidR="00573140" w:rsidRPr="00D52873" w:rsidRDefault="00573140" w:rsidP="00573140">
      <w:pPr>
        <w:spacing w:line="360" w:lineRule="auto"/>
        <w:jc w:val="both"/>
        <w:rPr>
          <w:rFonts w:ascii="Times New Roman" w:hAnsi="Times New Roman" w:cs="Times New Roman"/>
          <w:b/>
          <w:iCs/>
        </w:rPr>
      </w:pPr>
    </w:p>
    <w:p w14:paraId="43DD0972" w14:textId="77777777" w:rsidR="00573140" w:rsidRPr="00D52873" w:rsidRDefault="00573140" w:rsidP="00573140">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The highest success rate on the implementation of environmental taxes is 85%, recorded by Mauritania, in West Africa, in 2017. Mauritania is doing well statistically compared to the rest of the world in the implementation of environmental taxes. Success in the implementation of environmental taxes is tied to the level of economic growth, and that makes the case of Mauritania (a Lower-middle-income country) unique. However, the reason could be that they have limited sources of income, given their overreliance on environmental taxes. </w:t>
      </w:r>
    </w:p>
    <w:p w14:paraId="11C037B4" w14:textId="77777777" w:rsidR="00573140" w:rsidRPr="00D52873" w:rsidRDefault="00573140" w:rsidP="00573140">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Unlike environmental taxes, green incentives are not doing well among countries, with a meagre mean allocation of 0.3% from government budgets, with the highest allocation being 2.2% by Trinidad and Tobago in 2014.</w:t>
      </w:r>
    </w:p>
    <w:p w14:paraId="47221373" w14:textId="77777777" w:rsidR="00573140" w:rsidRPr="00D52873" w:rsidRDefault="00573140" w:rsidP="00A9608F">
      <w:pPr>
        <w:spacing w:line="480" w:lineRule="auto"/>
        <w:jc w:val="both"/>
        <w:rPr>
          <w:rFonts w:ascii="Times New Roman" w:hAnsi="Times New Roman" w:cs="Times New Roman"/>
          <w:bCs/>
          <w:sz w:val="24"/>
          <w:szCs w:val="24"/>
        </w:rPr>
      </w:pPr>
    </w:p>
    <w:p w14:paraId="46070A3E" w14:textId="5D2FE098"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6707B7" w:rsidRPr="00D52873">
        <w:rPr>
          <w:rFonts w:ascii="Times New Roman" w:hAnsi="Times New Roman" w:cs="Times New Roman"/>
          <w:b/>
          <w:sz w:val="24"/>
          <w:szCs w:val="24"/>
        </w:rPr>
        <w:t>4.2</w:t>
      </w:r>
      <w:r w:rsidRPr="00D52873">
        <w:rPr>
          <w:rFonts w:ascii="Times New Roman" w:hAnsi="Times New Roman" w:cs="Times New Roman"/>
          <w:b/>
          <w:sz w:val="24"/>
          <w:szCs w:val="24"/>
        </w:rPr>
        <w:t xml:space="preserve">. Sys GMM </w:t>
      </w:r>
      <w:r w:rsidR="00535E68">
        <w:rPr>
          <w:rFonts w:ascii="Times New Roman" w:hAnsi="Times New Roman" w:cs="Times New Roman"/>
          <w:b/>
          <w:sz w:val="24"/>
          <w:szCs w:val="24"/>
        </w:rPr>
        <w:t xml:space="preserve">estimator </w:t>
      </w:r>
      <w:r w:rsidRPr="00D52873">
        <w:rPr>
          <w:rFonts w:ascii="Times New Roman" w:hAnsi="Times New Roman" w:cs="Times New Roman"/>
          <w:b/>
          <w:sz w:val="24"/>
          <w:szCs w:val="24"/>
        </w:rPr>
        <w:t>results</w:t>
      </w:r>
    </w:p>
    <w:p w14:paraId="1720C8EA" w14:textId="0EA21473"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Results from Sys GMM are matched against </w:t>
      </w:r>
      <w:r w:rsidR="006707B7" w:rsidRPr="00D52873">
        <w:rPr>
          <w:rFonts w:ascii="Times New Roman" w:hAnsi="Times New Roman" w:cs="Times New Roman"/>
          <w:bCs/>
          <w:iCs/>
          <w:sz w:val="24"/>
          <w:szCs w:val="24"/>
        </w:rPr>
        <w:t>those</w:t>
      </w:r>
      <w:r w:rsidRPr="00D52873">
        <w:rPr>
          <w:rFonts w:ascii="Times New Roman" w:hAnsi="Times New Roman" w:cs="Times New Roman"/>
          <w:bCs/>
          <w:iCs/>
          <w:sz w:val="24"/>
          <w:szCs w:val="24"/>
        </w:rPr>
        <w:t xml:space="preserve"> of </w:t>
      </w:r>
      <w:r w:rsidR="006707B7"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Panel Fixed Effect (FE) model, Panel Random Effect (RE) Model, and</w:t>
      </w:r>
      <w:r w:rsidR="006707B7" w:rsidRPr="00D52873">
        <w:rPr>
          <w:rFonts w:ascii="Times New Roman" w:hAnsi="Times New Roman" w:cs="Times New Roman"/>
          <w:bCs/>
          <w:iCs/>
          <w:sz w:val="24"/>
          <w:szCs w:val="24"/>
        </w:rPr>
        <w:t xml:space="preserve"> </w:t>
      </w:r>
      <w:r w:rsidRPr="00D52873">
        <w:rPr>
          <w:rFonts w:ascii="Times New Roman" w:hAnsi="Times New Roman" w:cs="Times New Roman"/>
          <w:bCs/>
          <w:iCs/>
          <w:sz w:val="24"/>
          <w:szCs w:val="24"/>
        </w:rPr>
        <w:t xml:space="preserve">Diff GMM are shown in </w:t>
      </w:r>
      <w:r w:rsidRPr="00D52873">
        <w:rPr>
          <w:rFonts w:ascii="Times New Roman" w:hAnsi="Times New Roman" w:cs="Times New Roman"/>
          <w:b/>
          <w:bCs/>
          <w:iCs/>
          <w:sz w:val="24"/>
          <w:szCs w:val="24"/>
        </w:rPr>
        <w:t>Table 2.5</w:t>
      </w:r>
      <w:r w:rsidRPr="00D52873">
        <w:rPr>
          <w:rFonts w:ascii="Times New Roman" w:hAnsi="Times New Roman" w:cs="Times New Roman"/>
          <w:bCs/>
          <w:iCs/>
          <w:sz w:val="24"/>
          <w:szCs w:val="24"/>
        </w:rPr>
        <w:t xml:space="preserve">. On climate change, the static model gives lower coefficients when compared with </w:t>
      </w:r>
      <w:r w:rsidR="006707B7" w:rsidRPr="00D52873">
        <w:rPr>
          <w:rFonts w:ascii="Times New Roman" w:hAnsi="Times New Roman" w:cs="Times New Roman"/>
          <w:bCs/>
          <w:iCs/>
          <w:sz w:val="24"/>
          <w:szCs w:val="24"/>
        </w:rPr>
        <w:t>those</w:t>
      </w:r>
      <w:r w:rsidRPr="00D52873">
        <w:rPr>
          <w:rFonts w:ascii="Times New Roman" w:hAnsi="Times New Roman" w:cs="Times New Roman"/>
          <w:bCs/>
          <w:iCs/>
          <w:sz w:val="24"/>
          <w:szCs w:val="24"/>
        </w:rPr>
        <w:t xml:space="preserve"> of the dynamic model</w:t>
      </w:r>
      <w:r w:rsidR="006707B7"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although in the same direction. For a change in temperature by one degree Celsius will result in an adverse change in economic growth by 0.463% and 0.424% at 5% significance level using FF and RE model respectively, while that of Diff GMM and Sys GMM show that for a unit change in surface temperature, economic growth will decline by 0.996% and 1.08% respectively at 1% significance level. </w:t>
      </w:r>
    </w:p>
    <w:p w14:paraId="5FC86B0F" w14:textId="3174E222"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Implementation of environmental taxes has a positive relationship with economic growth using </w:t>
      </w:r>
      <w:r w:rsidR="00650A59"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FE model, but </w:t>
      </w:r>
      <w:r w:rsidR="00404EAB"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negative relationship using RE, Diff GMM, and Sys GMM. From the FE model</w:t>
      </w:r>
      <w:r w:rsidR="00404EAB"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a </w:t>
      </w:r>
      <w:r w:rsidR="00404EAB" w:rsidRPr="00D52873">
        <w:rPr>
          <w:rFonts w:ascii="Times New Roman" w:hAnsi="Times New Roman" w:cs="Times New Roman"/>
          <w:bCs/>
          <w:iCs/>
          <w:sz w:val="24"/>
          <w:szCs w:val="24"/>
        </w:rPr>
        <w:t>percentage</w:t>
      </w:r>
      <w:r w:rsidRPr="00D52873">
        <w:rPr>
          <w:rFonts w:ascii="Times New Roman" w:hAnsi="Times New Roman" w:cs="Times New Roman"/>
          <w:bCs/>
          <w:iCs/>
          <w:sz w:val="24"/>
          <w:szCs w:val="24"/>
        </w:rPr>
        <w:t xml:space="preserve"> change in environmental </w:t>
      </w:r>
      <w:r w:rsidR="00404EAB" w:rsidRPr="00D52873">
        <w:rPr>
          <w:rFonts w:ascii="Times New Roman" w:hAnsi="Times New Roman" w:cs="Times New Roman"/>
          <w:bCs/>
          <w:iCs/>
          <w:sz w:val="24"/>
          <w:szCs w:val="24"/>
        </w:rPr>
        <w:t>tax</w:t>
      </w:r>
      <w:r w:rsidRPr="00D52873">
        <w:rPr>
          <w:rFonts w:ascii="Times New Roman" w:hAnsi="Times New Roman" w:cs="Times New Roman"/>
          <w:bCs/>
          <w:iCs/>
          <w:sz w:val="24"/>
          <w:szCs w:val="24"/>
        </w:rPr>
        <w:t xml:space="preserve"> collection will result in </w:t>
      </w:r>
      <w:r w:rsidR="00404EAB"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0.005% increase in economic growth. On the other hand, a </w:t>
      </w:r>
      <w:r w:rsidR="00650A59" w:rsidRPr="00D52873">
        <w:rPr>
          <w:rFonts w:ascii="Times New Roman" w:hAnsi="Times New Roman" w:cs="Times New Roman"/>
          <w:bCs/>
          <w:iCs/>
          <w:sz w:val="24"/>
          <w:szCs w:val="24"/>
        </w:rPr>
        <w:t>percentage</w:t>
      </w:r>
      <w:r w:rsidRPr="00D52873">
        <w:rPr>
          <w:rFonts w:ascii="Times New Roman" w:hAnsi="Times New Roman" w:cs="Times New Roman"/>
          <w:bCs/>
          <w:iCs/>
          <w:sz w:val="24"/>
          <w:szCs w:val="24"/>
        </w:rPr>
        <w:t xml:space="preserve"> change </w:t>
      </w:r>
      <w:r w:rsidR="00650A59" w:rsidRPr="00D52873">
        <w:rPr>
          <w:rFonts w:ascii="Times New Roman" w:hAnsi="Times New Roman" w:cs="Times New Roman"/>
          <w:bCs/>
          <w:iCs/>
          <w:sz w:val="24"/>
          <w:szCs w:val="24"/>
        </w:rPr>
        <w:t xml:space="preserve">in </w:t>
      </w:r>
      <w:r w:rsidRPr="00D52873">
        <w:rPr>
          <w:rFonts w:ascii="Times New Roman" w:hAnsi="Times New Roman" w:cs="Times New Roman"/>
          <w:bCs/>
          <w:iCs/>
          <w:sz w:val="24"/>
          <w:szCs w:val="24"/>
        </w:rPr>
        <w:t>environmental taxes collection will result in a decline in economic growth by 0.005%, 0.128%, and 0.16% using RE, Diff GMM, and Sys GMM, respectively, but only significant using dynamic models at 1%.</w:t>
      </w:r>
    </w:p>
    <w:p w14:paraId="26C0052E" w14:textId="4AAA0C02"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Green incentive has an adverse impact on economic growth </w:t>
      </w:r>
      <w:r w:rsidR="00650A59" w:rsidRPr="00D52873">
        <w:rPr>
          <w:rFonts w:ascii="Times New Roman" w:hAnsi="Times New Roman" w:cs="Times New Roman"/>
          <w:bCs/>
          <w:iCs/>
          <w:sz w:val="24"/>
          <w:szCs w:val="24"/>
        </w:rPr>
        <w:t>in</w:t>
      </w:r>
      <w:r w:rsidRPr="00D52873">
        <w:rPr>
          <w:rFonts w:ascii="Times New Roman" w:hAnsi="Times New Roman" w:cs="Times New Roman"/>
          <w:bCs/>
          <w:iCs/>
          <w:sz w:val="24"/>
          <w:szCs w:val="24"/>
        </w:rPr>
        <w:t xml:space="preserve"> all models at </w:t>
      </w:r>
      <w:r w:rsidR="00650A59"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1% significance level. One </w:t>
      </w:r>
      <w:r w:rsidR="00650A59" w:rsidRPr="00D52873">
        <w:rPr>
          <w:rFonts w:ascii="Times New Roman" w:hAnsi="Times New Roman" w:cs="Times New Roman"/>
          <w:bCs/>
          <w:iCs/>
          <w:sz w:val="24"/>
          <w:szCs w:val="24"/>
        </w:rPr>
        <w:t>percentage</w:t>
      </w:r>
      <w:r w:rsidRPr="00D52873">
        <w:rPr>
          <w:rFonts w:ascii="Times New Roman" w:hAnsi="Times New Roman" w:cs="Times New Roman"/>
          <w:bCs/>
          <w:iCs/>
          <w:sz w:val="24"/>
          <w:szCs w:val="24"/>
        </w:rPr>
        <w:t xml:space="preserve"> change in green incentive will </w:t>
      </w:r>
      <w:r w:rsidR="00650A59" w:rsidRPr="00D52873">
        <w:rPr>
          <w:rFonts w:ascii="Times New Roman" w:hAnsi="Times New Roman" w:cs="Times New Roman"/>
          <w:bCs/>
          <w:iCs/>
          <w:sz w:val="24"/>
          <w:szCs w:val="24"/>
        </w:rPr>
        <w:t>result</w:t>
      </w:r>
      <w:r w:rsidRPr="00D52873">
        <w:rPr>
          <w:rFonts w:ascii="Times New Roman" w:hAnsi="Times New Roman" w:cs="Times New Roman"/>
          <w:bCs/>
          <w:iCs/>
          <w:sz w:val="24"/>
          <w:szCs w:val="24"/>
        </w:rPr>
        <w:t xml:space="preserve"> in a decline in economic growth by 1.526%, 1.042%, 2.901%, and 4.257%, from the FE model, RE model, Diff GMM estimator, and Sys GMM estimator, respectively.</w:t>
      </w:r>
    </w:p>
    <w:p w14:paraId="2F936A50" w14:textId="77777777" w:rsidR="00CB58B5" w:rsidRPr="00D52873" w:rsidRDefault="00CB58B5" w:rsidP="00A9608F">
      <w:pPr>
        <w:spacing w:line="480" w:lineRule="auto"/>
        <w:jc w:val="both"/>
        <w:rPr>
          <w:rFonts w:ascii="Times New Roman" w:hAnsi="Times New Roman" w:cs="Times New Roman"/>
          <w:bCs/>
          <w:iCs/>
          <w:sz w:val="24"/>
          <w:szCs w:val="24"/>
        </w:rPr>
      </w:pPr>
    </w:p>
    <w:p w14:paraId="4562462B" w14:textId="0D7184F4" w:rsidR="00CB58B5" w:rsidRPr="00D52873" w:rsidRDefault="00CB58B5" w:rsidP="00A9608F">
      <w:pPr>
        <w:spacing w:line="360" w:lineRule="auto"/>
        <w:jc w:val="both"/>
        <w:rPr>
          <w:rFonts w:ascii="Times New Roman" w:hAnsi="Times New Roman" w:cs="Times New Roman"/>
          <w:bCs/>
          <w:iCs/>
        </w:rPr>
      </w:pPr>
      <w:r w:rsidRPr="00D52873">
        <w:rPr>
          <w:rFonts w:ascii="Times New Roman" w:hAnsi="Times New Roman" w:cs="Times New Roman"/>
          <w:b/>
          <w:bCs/>
          <w:iCs/>
        </w:rPr>
        <w:t>Table 2.5</w:t>
      </w:r>
      <w:r w:rsidRPr="00D52873">
        <w:rPr>
          <w:rFonts w:ascii="Times New Roman" w:hAnsi="Times New Roman" w:cs="Times New Roman"/>
          <w:bCs/>
          <w:iCs/>
        </w:rPr>
        <w:t xml:space="preserve">. Sys GMM </w:t>
      </w:r>
      <w:r w:rsidR="00D71A00">
        <w:rPr>
          <w:rFonts w:ascii="Times New Roman" w:hAnsi="Times New Roman" w:cs="Times New Roman"/>
          <w:bCs/>
          <w:iCs/>
        </w:rPr>
        <w:t xml:space="preserve">estimator </w:t>
      </w:r>
      <w:r w:rsidRPr="00D52873">
        <w:rPr>
          <w:rFonts w:ascii="Times New Roman" w:hAnsi="Times New Roman" w:cs="Times New Roman"/>
          <w:bCs/>
          <w:iCs/>
        </w:rPr>
        <w:t>results</w:t>
      </w:r>
    </w:p>
    <w:tbl>
      <w:tblPr>
        <w:tblStyle w:val="TableGrid"/>
        <w:tblW w:w="99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1530"/>
        <w:gridCol w:w="1710"/>
        <w:gridCol w:w="1260"/>
        <w:gridCol w:w="1620"/>
      </w:tblGrid>
      <w:tr w:rsidR="00CB58B5" w:rsidRPr="00D52873" w14:paraId="686C1D6B" w14:textId="77777777" w:rsidTr="00AE673F">
        <w:tc>
          <w:tcPr>
            <w:tcW w:w="3780" w:type="dxa"/>
            <w:vMerge w:val="restart"/>
            <w:tcBorders>
              <w:top w:val="single" w:sz="4" w:space="0" w:color="auto"/>
              <w:left w:val="single" w:sz="4" w:space="0" w:color="auto"/>
              <w:right w:val="single" w:sz="4" w:space="0" w:color="auto"/>
            </w:tcBorders>
          </w:tcPr>
          <w:p w14:paraId="662AC7EB" w14:textId="77777777" w:rsidR="00CB58B5" w:rsidRPr="00D52873" w:rsidRDefault="00CB58B5" w:rsidP="00AE673F">
            <w:pPr>
              <w:spacing w:line="360" w:lineRule="auto"/>
              <w:jc w:val="both"/>
              <w:rPr>
                <w:rFonts w:ascii="Times New Roman" w:hAnsi="Times New Roman" w:cs="Times New Roman"/>
                <w:b/>
                <w:bCs/>
                <w:iCs/>
                <w:sz w:val="20"/>
                <w:szCs w:val="20"/>
              </w:rPr>
            </w:pPr>
            <w:bookmarkStart w:id="14" w:name="_Hlk132654095"/>
            <w:r w:rsidRPr="00D52873">
              <w:rPr>
                <w:rFonts w:ascii="Times New Roman" w:hAnsi="Times New Roman" w:cs="Times New Roman"/>
                <w:b/>
                <w:bCs/>
                <w:iCs/>
                <w:sz w:val="20"/>
                <w:szCs w:val="20"/>
              </w:rPr>
              <w:t xml:space="preserve">Variables </w:t>
            </w:r>
          </w:p>
        </w:tc>
        <w:tc>
          <w:tcPr>
            <w:tcW w:w="6120" w:type="dxa"/>
            <w:gridSpan w:val="4"/>
            <w:tcBorders>
              <w:top w:val="single" w:sz="4" w:space="0" w:color="auto"/>
              <w:left w:val="single" w:sz="4" w:space="0" w:color="auto"/>
              <w:bottom w:val="single" w:sz="4" w:space="0" w:color="auto"/>
              <w:right w:val="single" w:sz="4" w:space="0" w:color="auto"/>
            </w:tcBorders>
          </w:tcPr>
          <w:p w14:paraId="12447C95"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Parameter estimates</w:t>
            </w:r>
          </w:p>
        </w:tc>
      </w:tr>
      <w:tr w:rsidR="00CB58B5" w:rsidRPr="00D52873" w14:paraId="09A1E295" w14:textId="77777777" w:rsidTr="00AE673F">
        <w:tc>
          <w:tcPr>
            <w:tcW w:w="3780" w:type="dxa"/>
            <w:vMerge/>
            <w:tcBorders>
              <w:left w:val="single" w:sz="4" w:space="0" w:color="auto"/>
              <w:right w:val="single" w:sz="4" w:space="0" w:color="auto"/>
            </w:tcBorders>
          </w:tcPr>
          <w:p w14:paraId="16B1820B" w14:textId="77777777" w:rsidR="00CB58B5" w:rsidRPr="00D52873" w:rsidRDefault="00CB58B5" w:rsidP="00AE673F">
            <w:pPr>
              <w:spacing w:line="360" w:lineRule="auto"/>
              <w:jc w:val="both"/>
              <w:rPr>
                <w:rFonts w:ascii="Times New Roman" w:hAnsi="Times New Roman" w:cs="Times New Roman"/>
                <w:bCs/>
                <w:iCs/>
                <w:sz w:val="20"/>
                <w:szCs w:val="20"/>
              </w:rPr>
            </w:pPr>
          </w:p>
        </w:tc>
        <w:tc>
          <w:tcPr>
            <w:tcW w:w="3240" w:type="dxa"/>
            <w:gridSpan w:val="2"/>
            <w:tcBorders>
              <w:top w:val="single" w:sz="4" w:space="0" w:color="auto"/>
              <w:left w:val="single" w:sz="4" w:space="0" w:color="auto"/>
              <w:bottom w:val="single" w:sz="4" w:space="0" w:color="auto"/>
              <w:right w:val="single" w:sz="4" w:space="0" w:color="auto"/>
            </w:tcBorders>
          </w:tcPr>
          <w:p w14:paraId="32D69040"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Static Models</w:t>
            </w:r>
          </w:p>
        </w:tc>
        <w:tc>
          <w:tcPr>
            <w:tcW w:w="2880" w:type="dxa"/>
            <w:gridSpan w:val="2"/>
            <w:tcBorders>
              <w:top w:val="single" w:sz="4" w:space="0" w:color="auto"/>
              <w:left w:val="single" w:sz="4" w:space="0" w:color="auto"/>
              <w:bottom w:val="single" w:sz="4" w:space="0" w:color="auto"/>
              <w:right w:val="single" w:sz="4" w:space="0" w:color="auto"/>
            </w:tcBorders>
          </w:tcPr>
          <w:p w14:paraId="6C68C030"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Dynamic Models</w:t>
            </w:r>
          </w:p>
        </w:tc>
      </w:tr>
      <w:tr w:rsidR="00CB58B5" w:rsidRPr="00D52873" w14:paraId="58AE8807" w14:textId="77777777" w:rsidTr="00AE673F">
        <w:tc>
          <w:tcPr>
            <w:tcW w:w="3780" w:type="dxa"/>
            <w:vMerge/>
            <w:tcBorders>
              <w:left w:val="single" w:sz="4" w:space="0" w:color="auto"/>
              <w:bottom w:val="single" w:sz="4" w:space="0" w:color="auto"/>
              <w:right w:val="single" w:sz="4" w:space="0" w:color="auto"/>
            </w:tcBorders>
          </w:tcPr>
          <w:p w14:paraId="227E2C65" w14:textId="77777777" w:rsidR="00CB58B5" w:rsidRPr="00D52873" w:rsidRDefault="00CB58B5" w:rsidP="00AE673F">
            <w:pPr>
              <w:spacing w:line="360" w:lineRule="auto"/>
              <w:jc w:val="both"/>
              <w:rPr>
                <w:rFonts w:ascii="Times New Roman" w:hAnsi="Times New Roman" w:cs="Times New Roman"/>
                <w:b/>
                <w:bCs/>
                <w:iCs/>
                <w:sz w:val="20"/>
                <w:szCs w:val="20"/>
              </w:rPr>
            </w:pPr>
          </w:p>
        </w:tc>
        <w:tc>
          <w:tcPr>
            <w:tcW w:w="1530" w:type="dxa"/>
            <w:tcBorders>
              <w:top w:val="single" w:sz="4" w:space="0" w:color="auto"/>
              <w:left w:val="single" w:sz="4" w:space="0" w:color="auto"/>
              <w:bottom w:val="single" w:sz="4" w:space="0" w:color="auto"/>
              <w:right w:val="single" w:sz="4" w:space="0" w:color="auto"/>
            </w:tcBorders>
          </w:tcPr>
          <w:p w14:paraId="5D79F65B"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Fixed Effect</w:t>
            </w:r>
          </w:p>
        </w:tc>
        <w:tc>
          <w:tcPr>
            <w:tcW w:w="1710" w:type="dxa"/>
            <w:tcBorders>
              <w:top w:val="single" w:sz="4" w:space="0" w:color="auto"/>
              <w:left w:val="single" w:sz="4" w:space="0" w:color="auto"/>
              <w:bottom w:val="single" w:sz="4" w:space="0" w:color="auto"/>
              <w:right w:val="single" w:sz="4" w:space="0" w:color="auto"/>
            </w:tcBorders>
          </w:tcPr>
          <w:p w14:paraId="2AECEED5"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Random Effect</w:t>
            </w:r>
          </w:p>
        </w:tc>
        <w:tc>
          <w:tcPr>
            <w:tcW w:w="1260" w:type="dxa"/>
            <w:tcBorders>
              <w:top w:val="single" w:sz="4" w:space="0" w:color="auto"/>
              <w:left w:val="single" w:sz="4" w:space="0" w:color="auto"/>
              <w:bottom w:val="single" w:sz="4" w:space="0" w:color="auto"/>
              <w:right w:val="single" w:sz="4" w:space="0" w:color="auto"/>
            </w:tcBorders>
          </w:tcPr>
          <w:p w14:paraId="5E9318D3"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Diff GMM</w:t>
            </w:r>
          </w:p>
        </w:tc>
        <w:tc>
          <w:tcPr>
            <w:tcW w:w="1620" w:type="dxa"/>
            <w:tcBorders>
              <w:top w:val="single" w:sz="4" w:space="0" w:color="auto"/>
              <w:left w:val="single" w:sz="4" w:space="0" w:color="auto"/>
              <w:bottom w:val="single" w:sz="4" w:space="0" w:color="auto"/>
              <w:right w:val="single" w:sz="4" w:space="0" w:color="auto"/>
            </w:tcBorders>
          </w:tcPr>
          <w:p w14:paraId="4C2C4060"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Sys GMM</w:t>
            </w:r>
          </w:p>
        </w:tc>
      </w:tr>
      <w:tr w:rsidR="00CB58B5" w:rsidRPr="00D52873" w14:paraId="40C8A755" w14:textId="77777777" w:rsidTr="00AE673F">
        <w:tc>
          <w:tcPr>
            <w:tcW w:w="3780" w:type="dxa"/>
            <w:tcBorders>
              <w:top w:val="single" w:sz="4" w:space="0" w:color="auto"/>
            </w:tcBorders>
          </w:tcPr>
          <w:p w14:paraId="3AA556A0"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single" w:sz="4" w:space="0" w:color="auto"/>
            </w:tcBorders>
          </w:tcPr>
          <w:p w14:paraId="73F9090B" w14:textId="77777777" w:rsidR="00CB58B5" w:rsidRPr="00D52873" w:rsidRDefault="00CB58B5" w:rsidP="00AE673F">
            <w:pPr>
              <w:jc w:val="both"/>
              <w:rPr>
                <w:rFonts w:ascii="Times New Roman" w:hAnsi="Times New Roman" w:cs="Times New Roman"/>
                <w:bCs/>
                <w:iCs/>
                <w:sz w:val="20"/>
                <w:szCs w:val="20"/>
              </w:rPr>
            </w:pPr>
          </w:p>
        </w:tc>
        <w:tc>
          <w:tcPr>
            <w:tcW w:w="1710" w:type="dxa"/>
            <w:tcBorders>
              <w:top w:val="single" w:sz="4" w:space="0" w:color="auto"/>
            </w:tcBorders>
          </w:tcPr>
          <w:p w14:paraId="33DCF1CB" w14:textId="77777777" w:rsidR="00CB58B5" w:rsidRPr="00D52873" w:rsidRDefault="00CB58B5" w:rsidP="00AE673F">
            <w:pPr>
              <w:jc w:val="both"/>
              <w:rPr>
                <w:rFonts w:ascii="Times New Roman" w:hAnsi="Times New Roman" w:cs="Times New Roman"/>
                <w:bCs/>
                <w:iCs/>
                <w:sz w:val="20"/>
                <w:szCs w:val="20"/>
              </w:rPr>
            </w:pPr>
          </w:p>
        </w:tc>
        <w:tc>
          <w:tcPr>
            <w:tcW w:w="1260" w:type="dxa"/>
            <w:tcBorders>
              <w:top w:val="single" w:sz="4" w:space="0" w:color="auto"/>
            </w:tcBorders>
          </w:tcPr>
          <w:p w14:paraId="3E34C9E5" w14:textId="77777777" w:rsidR="00CB58B5" w:rsidRPr="00D52873" w:rsidRDefault="00CB58B5" w:rsidP="00AE673F">
            <w:pPr>
              <w:jc w:val="both"/>
              <w:rPr>
                <w:rFonts w:ascii="Times New Roman" w:hAnsi="Times New Roman" w:cs="Times New Roman"/>
                <w:bCs/>
                <w:iCs/>
                <w:sz w:val="20"/>
                <w:szCs w:val="20"/>
              </w:rPr>
            </w:pPr>
          </w:p>
        </w:tc>
        <w:tc>
          <w:tcPr>
            <w:tcW w:w="1620" w:type="dxa"/>
            <w:tcBorders>
              <w:top w:val="single" w:sz="4" w:space="0" w:color="auto"/>
            </w:tcBorders>
          </w:tcPr>
          <w:p w14:paraId="0A32252B"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784BF469" w14:textId="77777777" w:rsidTr="00AE673F">
        <w:tc>
          <w:tcPr>
            <w:tcW w:w="3780" w:type="dxa"/>
          </w:tcPr>
          <w:p w14:paraId="6CC8310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          Lagged economic growth</w:t>
            </w:r>
          </w:p>
        </w:tc>
        <w:tc>
          <w:tcPr>
            <w:tcW w:w="1530" w:type="dxa"/>
          </w:tcPr>
          <w:p w14:paraId="570CFE5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710" w:type="dxa"/>
          </w:tcPr>
          <w:p w14:paraId="2886C0C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260" w:type="dxa"/>
          </w:tcPr>
          <w:p w14:paraId="549F46D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0.305***</w:t>
            </w:r>
          </w:p>
        </w:tc>
        <w:tc>
          <w:tcPr>
            <w:tcW w:w="1620" w:type="dxa"/>
          </w:tcPr>
          <w:p w14:paraId="7D6DCC8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0.299***</w:t>
            </w:r>
          </w:p>
        </w:tc>
      </w:tr>
      <w:tr w:rsidR="00CB58B5" w:rsidRPr="00D52873" w14:paraId="589C8909" w14:textId="77777777" w:rsidTr="00AE673F">
        <w:tc>
          <w:tcPr>
            <w:tcW w:w="3780" w:type="dxa"/>
          </w:tcPr>
          <w:p w14:paraId="14EC6824"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4C63FAA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710" w:type="dxa"/>
          </w:tcPr>
          <w:p w14:paraId="3292CC4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260" w:type="dxa"/>
          </w:tcPr>
          <w:p w14:paraId="44B2A45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(0.0196)</w:t>
            </w:r>
          </w:p>
        </w:tc>
        <w:tc>
          <w:tcPr>
            <w:tcW w:w="1620" w:type="dxa"/>
          </w:tcPr>
          <w:p w14:paraId="145694F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(0.0150)</w:t>
            </w:r>
          </w:p>
        </w:tc>
      </w:tr>
      <w:tr w:rsidR="00CB58B5" w:rsidRPr="00D52873" w14:paraId="1FE10D17" w14:textId="77777777" w:rsidTr="00AE673F">
        <w:tc>
          <w:tcPr>
            <w:tcW w:w="3780" w:type="dxa"/>
          </w:tcPr>
          <w:p w14:paraId="084213E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          </w:t>
            </w:r>
            <w:proofErr w:type="spellStart"/>
            <w:r w:rsidRPr="00D52873">
              <w:rPr>
                <w:rFonts w:ascii="Times New Roman" w:hAnsi="Times New Roman" w:cs="Times New Roman"/>
                <w:bCs/>
                <w:iCs/>
                <w:sz w:val="20"/>
                <w:szCs w:val="20"/>
              </w:rPr>
              <w:t>CChange</w:t>
            </w:r>
            <w:proofErr w:type="spellEnd"/>
          </w:p>
        </w:tc>
        <w:tc>
          <w:tcPr>
            <w:tcW w:w="1530" w:type="dxa"/>
          </w:tcPr>
          <w:p w14:paraId="6A028BD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-0.463**</w:t>
            </w:r>
          </w:p>
        </w:tc>
        <w:tc>
          <w:tcPr>
            <w:tcW w:w="1710" w:type="dxa"/>
          </w:tcPr>
          <w:p w14:paraId="7EBC7C4A"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-0.424**</w:t>
            </w:r>
          </w:p>
        </w:tc>
        <w:tc>
          <w:tcPr>
            <w:tcW w:w="1260" w:type="dxa"/>
          </w:tcPr>
          <w:p w14:paraId="1FF92F6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-0.996***</w:t>
            </w:r>
          </w:p>
        </w:tc>
        <w:tc>
          <w:tcPr>
            <w:tcW w:w="1620" w:type="dxa"/>
          </w:tcPr>
          <w:p w14:paraId="359B3F8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-1.077***</w:t>
            </w:r>
          </w:p>
        </w:tc>
      </w:tr>
      <w:tr w:rsidR="00CB58B5" w:rsidRPr="00D52873" w14:paraId="028D4908" w14:textId="77777777" w:rsidTr="00AE673F">
        <w:tc>
          <w:tcPr>
            <w:tcW w:w="3780" w:type="dxa"/>
          </w:tcPr>
          <w:p w14:paraId="17BFE62D"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37EE166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(0.192)</w:t>
            </w:r>
          </w:p>
        </w:tc>
        <w:tc>
          <w:tcPr>
            <w:tcW w:w="1710" w:type="dxa"/>
          </w:tcPr>
          <w:p w14:paraId="43DD4C6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(0.184)</w:t>
            </w:r>
          </w:p>
        </w:tc>
        <w:tc>
          <w:tcPr>
            <w:tcW w:w="1260" w:type="dxa"/>
          </w:tcPr>
          <w:p w14:paraId="1BC8B1A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(0.225)</w:t>
            </w:r>
          </w:p>
        </w:tc>
        <w:tc>
          <w:tcPr>
            <w:tcW w:w="1620" w:type="dxa"/>
          </w:tcPr>
          <w:p w14:paraId="7D535FC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(0.216)</w:t>
            </w:r>
          </w:p>
        </w:tc>
      </w:tr>
      <w:tr w:rsidR="00CB58B5" w:rsidRPr="00D52873" w14:paraId="184B1457" w14:textId="77777777" w:rsidTr="00AE673F">
        <w:tc>
          <w:tcPr>
            <w:tcW w:w="3780" w:type="dxa"/>
          </w:tcPr>
          <w:p w14:paraId="01376A3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          </w:t>
            </w:r>
            <w:proofErr w:type="spellStart"/>
            <w:r w:rsidRPr="00D52873">
              <w:rPr>
                <w:rFonts w:ascii="Times New Roman" w:hAnsi="Times New Roman" w:cs="Times New Roman"/>
                <w:bCs/>
                <w:iCs/>
                <w:sz w:val="20"/>
                <w:szCs w:val="20"/>
              </w:rPr>
              <w:t>ETax</w:t>
            </w:r>
            <w:proofErr w:type="spellEnd"/>
          </w:p>
        </w:tc>
        <w:tc>
          <w:tcPr>
            <w:tcW w:w="1530" w:type="dxa"/>
          </w:tcPr>
          <w:p w14:paraId="45F1625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0.00512</w:t>
            </w:r>
          </w:p>
        </w:tc>
        <w:tc>
          <w:tcPr>
            <w:tcW w:w="1710" w:type="dxa"/>
          </w:tcPr>
          <w:p w14:paraId="5856AF9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-0.000486</w:t>
            </w:r>
          </w:p>
        </w:tc>
        <w:tc>
          <w:tcPr>
            <w:tcW w:w="1260" w:type="dxa"/>
          </w:tcPr>
          <w:p w14:paraId="109A201A"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-0.128***</w:t>
            </w:r>
          </w:p>
        </w:tc>
        <w:tc>
          <w:tcPr>
            <w:tcW w:w="1620" w:type="dxa"/>
          </w:tcPr>
          <w:p w14:paraId="03CE316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-0.160***</w:t>
            </w:r>
          </w:p>
        </w:tc>
      </w:tr>
      <w:tr w:rsidR="00CB58B5" w:rsidRPr="00D52873" w14:paraId="3D4C2075" w14:textId="77777777" w:rsidTr="00AE673F">
        <w:tc>
          <w:tcPr>
            <w:tcW w:w="3780" w:type="dxa"/>
          </w:tcPr>
          <w:p w14:paraId="13581D1C"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366163E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(0.0243)</w:t>
            </w:r>
          </w:p>
        </w:tc>
        <w:tc>
          <w:tcPr>
            <w:tcW w:w="1710" w:type="dxa"/>
          </w:tcPr>
          <w:p w14:paraId="51439A7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(0.0217)</w:t>
            </w:r>
          </w:p>
        </w:tc>
        <w:tc>
          <w:tcPr>
            <w:tcW w:w="1260" w:type="dxa"/>
          </w:tcPr>
          <w:p w14:paraId="2989D4D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(0.0418)</w:t>
            </w:r>
          </w:p>
        </w:tc>
        <w:tc>
          <w:tcPr>
            <w:tcW w:w="1620" w:type="dxa"/>
          </w:tcPr>
          <w:p w14:paraId="27B747D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(0.0394)</w:t>
            </w:r>
          </w:p>
        </w:tc>
      </w:tr>
      <w:tr w:rsidR="00CB58B5" w:rsidRPr="00D52873" w14:paraId="1D82870C" w14:textId="77777777" w:rsidTr="00AE673F">
        <w:tc>
          <w:tcPr>
            <w:tcW w:w="3780" w:type="dxa"/>
          </w:tcPr>
          <w:p w14:paraId="2C85ED1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          </w:t>
            </w:r>
            <w:proofErr w:type="spellStart"/>
            <w:r w:rsidRPr="00D52873">
              <w:rPr>
                <w:rFonts w:ascii="Times New Roman" w:hAnsi="Times New Roman" w:cs="Times New Roman"/>
                <w:bCs/>
                <w:iCs/>
                <w:sz w:val="20"/>
                <w:szCs w:val="20"/>
              </w:rPr>
              <w:t>GIncentive</w:t>
            </w:r>
            <w:proofErr w:type="spellEnd"/>
          </w:p>
        </w:tc>
        <w:tc>
          <w:tcPr>
            <w:tcW w:w="1530" w:type="dxa"/>
          </w:tcPr>
          <w:p w14:paraId="28E4605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-1.526***</w:t>
            </w:r>
          </w:p>
        </w:tc>
        <w:tc>
          <w:tcPr>
            <w:tcW w:w="1710" w:type="dxa"/>
          </w:tcPr>
          <w:p w14:paraId="5C51E30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-1.042***</w:t>
            </w:r>
          </w:p>
        </w:tc>
        <w:tc>
          <w:tcPr>
            <w:tcW w:w="1260" w:type="dxa"/>
          </w:tcPr>
          <w:p w14:paraId="4C7F0DBC"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-2.901***</w:t>
            </w:r>
          </w:p>
        </w:tc>
        <w:tc>
          <w:tcPr>
            <w:tcW w:w="1620" w:type="dxa"/>
          </w:tcPr>
          <w:p w14:paraId="413EB3B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-4.257***</w:t>
            </w:r>
          </w:p>
        </w:tc>
      </w:tr>
      <w:tr w:rsidR="00CB58B5" w:rsidRPr="00D52873" w14:paraId="2C48BBB5" w14:textId="77777777" w:rsidTr="00AE673F">
        <w:tc>
          <w:tcPr>
            <w:tcW w:w="3780" w:type="dxa"/>
          </w:tcPr>
          <w:p w14:paraId="338396F9"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5A43B07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(0.477)</w:t>
            </w:r>
          </w:p>
        </w:tc>
        <w:tc>
          <w:tcPr>
            <w:tcW w:w="1710" w:type="dxa"/>
          </w:tcPr>
          <w:p w14:paraId="71D58F2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(0.382)</w:t>
            </w:r>
          </w:p>
        </w:tc>
        <w:tc>
          <w:tcPr>
            <w:tcW w:w="1260" w:type="dxa"/>
          </w:tcPr>
          <w:p w14:paraId="28E2E2A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(0.864)</w:t>
            </w:r>
          </w:p>
        </w:tc>
        <w:tc>
          <w:tcPr>
            <w:tcW w:w="1620" w:type="dxa"/>
          </w:tcPr>
          <w:p w14:paraId="231D0B57"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(0.793)</w:t>
            </w:r>
          </w:p>
        </w:tc>
      </w:tr>
      <w:tr w:rsidR="00CB58B5" w:rsidRPr="00D52873" w14:paraId="23457558" w14:textId="77777777" w:rsidTr="00AE673F">
        <w:tc>
          <w:tcPr>
            <w:tcW w:w="3780" w:type="dxa"/>
          </w:tcPr>
          <w:p w14:paraId="7D55E3F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          </w:t>
            </w:r>
            <w:proofErr w:type="spellStart"/>
            <w:r w:rsidRPr="00D52873">
              <w:rPr>
                <w:rFonts w:ascii="Times New Roman" w:hAnsi="Times New Roman" w:cs="Times New Roman"/>
                <w:bCs/>
                <w:iCs/>
                <w:sz w:val="20"/>
                <w:szCs w:val="20"/>
              </w:rPr>
              <w:t>GPopulation</w:t>
            </w:r>
            <w:proofErr w:type="spellEnd"/>
          </w:p>
        </w:tc>
        <w:tc>
          <w:tcPr>
            <w:tcW w:w="1530" w:type="dxa"/>
          </w:tcPr>
          <w:p w14:paraId="6316A8E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0.947***</w:t>
            </w:r>
          </w:p>
        </w:tc>
        <w:tc>
          <w:tcPr>
            <w:tcW w:w="1710" w:type="dxa"/>
          </w:tcPr>
          <w:p w14:paraId="775ABEF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0.838***</w:t>
            </w:r>
          </w:p>
        </w:tc>
        <w:tc>
          <w:tcPr>
            <w:tcW w:w="1260" w:type="dxa"/>
          </w:tcPr>
          <w:p w14:paraId="6F5E19F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-0.999***</w:t>
            </w:r>
          </w:p>
        </w:tc>
        <w:tc>
          <w:tcPr>
            <w:tcW w:w="1620" w:type="dxa"/>
          </w:tcPr>
          <w:p w14:paraId="0818321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-0.878***</w:t>
            </w:r>
          </w:p>
        </w:tc>
      </w:tr>
      <w:tr w:rsidR="00CB58B5" w:rsidRPr="00D52873" w14:paraId="7BDA21A5" w14:textId="77777777" w:rsidTr="00AE673F">
        <w:tc>
          <w:tcPr>
            <w:tcW w:w="3780" w:type="dxa"/>
          </w:tcPr>
          <w:p w14:paraId="3AB3692A"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0FD652F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(0.198)</w:t>
            </w:r>
          </w:p>
        </w:tc>
        <w:tc>
          <w:tcPr>
            <w:tcW w:w="1710" w:type="dxa"/>
          </w:tcPr>
          <w:p w14:paraId="2C38A37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(0.134)</w:t>
            </w:r>
          </w:p>
        </w:tc>
        <w:tc>
          <w:tcPr>
            <w:tcW w:w="1260" w:type="dxa"/>
          </w:tcPr>
          <w:p w14:paraId="13E4FE9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(0.301)</w:t>
            </w:r>
          </w:p>
        </w:tc>
        <w:tc>
          <w:tcPr>
            <w:tcW w:w="1620" w:type="dxa"/>
          </w:tcPr>
          <w:p w14:paraId="53082E0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(0.241)</w:t>
            </w:r>
          </w:p>
        </w:tc>
      </w:tr>
      <w:tr w:rsidR="00CB58B5" w:rsidRPr="00D52873" w14:paraId="24F60AC8" w14:textId="77777777" w:rsidTr="00AE673F">
        <w:tc>
          <w:tcPr>
            <w:tcW w:w="3780" w:type="dxa"/>
          </w:tcPr>
          <w:p w14:paraId="7A49C11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          </w:t>
            </w:r>
            <w:proofErr w:type="spellStart"/>
            <w:r w:rsidRPr="00D52873">
              <w:rPr>
                <w:rFonts w:ascii="Times New Roman" w:hAnsi="Times New Roman" w:cs="Times New Roman"/>
                <w:bCs/>
                <w:iCs/>
                <w:sz w:val="20"/>
                <w:szCs w:val="20"/>
              </w:rPr>
              <w:t>DPopulation</w:t>
            </w:r>
            <w:proofErr w:type="spellEnd"/>
          </w:p>
        </w:tc>
        <w:tc>
          <w:tcPr>
            <w:tcW w:w="1530" w:type="dxa"/>
          </w:tcPr>
          <w:p w14:paraId="7A8226E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-0.000730</w:t>
            </w:r>
          </w:p>
        </w:tc>
        <w:tc>
          <w:tcPr>
            <w:tcW w:w="1710" w:type="dxa"/>
          </w:tcPr>
          <w:p w14:paraId="6E1BAD7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8.66e-05</w:t>
            </w:r>
          </w:p>
        </w:tc>
        <w:tc>
          <w:tcPr>
            <w:tcW w:w="1260" w:type="dxa"/>
          </w:tcPr>
          <w:p w14:paraId="36DA423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-0.00398</w:t>
            </w:r>
          </w:p>
        </w:tc>
        <w:tc>
          <w:tcPr>
            <w:tcW w:w="1620" w:type="dxa"/>
          </w:tcPr>
          <w:p w14:paraId="6E2BE4D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-0.00675***</w:t>
            </w:r>
          </w:p>
        </w:tc>
      </w:tr>
      <w:tr w:rsidR="00CB58B5" w:rsidRPr="00D52873" w14:paraId="647C68AA" w14:textId="77777777" w:rsidTr="00AE673F">
        <w:tc>
          <w:tcPr>
            <w:tcW w:w="3780" w:type="dxa"/>
          </w:tcPr>
          <w:p w14:paraId="0E086104"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727E9F6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(0.00101)</w:t>
            </w:r>
          </w:p>
        </w:tc>
        <w:tc>
          <w:tcPr>
            <w:tcW w:w="1710" w:type="dxa"/>
          </w:tcPr>
          <w:p w14:paraId="7EB73C03"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(0.000273)</w:t>
            </w:r>
          </w:p>
        </w:tc>
        <w:tc>
          <w:tcPr>
            <w:tcW w:w="1260" w:type="dxa"/>
          </w:tcPr>
          <w:p w14:paraId="5686456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(0.00263)</w:t>
            </w:r>
          </w:p>
        </w:tc>
        <w:tc>
          <w:tcPr>
            <w:tcW w:w="1620" w:type="dxa"/>
          </w:tcPr>
          <w:p w14:paraId="7822A763"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(0.00125)</w:t>
            </w:r>
          </w:p>
        </w:tc>
      </w:tr>
      <w:tr w:rsidR="00CB58B5" w:rsidRPr="00D52873" w14:paraId="4E7BEF26" w14:textId="77777777" w:rsidTr="00AE673F">
        <w:tc>
          <w:tcPr>
            <w:tcW w:w="3780" w:type="dxa"/>
          </w:tcPr>
          <w:p w14:paraId="13C82A9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constant</w:t>
            </w:r>
          </w:p>
        </w:tc>
        <w:tc>
          <w:tcPr>
            <w:tcW w:w="1530" w:type="dxa"/>
          </w:tcPr>
          <w:p w14:paraId="01167465"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3.521***</w:t>
            </w:r>
          </w:p>
        </w:tc>
        <w:tc>
          <w:tcPr>
            <w:tcW w:w="1710" w:type="dxa"/>
          </w:tcPr>
          <w:p w14:paraId="557BE72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3.375***</w:t>
            </w:r>
          </w:p>
        </w:tc>
        <w:tc>
          <w:tcPr>
            <w:tcW w:w="1260" w:type="dxa"/>
          </w:tcPr>
          <w:p w14:paraId="0D5EF62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7.113***</w:t>
            </w:r>
          </w:p>
        </w:tc>
        <w:tc>
          <w:tcPr>
            <w:tcW w:w="1620" w:type="dxa"/>
          </w:tcPr>
          <w:p w14:paraId="0F15B2E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8.135***</w:t>
            </w:r>
          </w:p>
        </w:tc>
      </w:tr>
      <w:tr w:rsidR="00CB58B5" w:rsidRPr="00D52873" w14:paraId="43937C27" w14:textId="77777777" w:rsidTr="00AE673F">
        <w:tc>
          <w:tcPr>
            <w:tcW w:w="3780" w:type="dxa"/>
          </w:tcPr>
          <w:p w14:paraId="0392725B"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2439AF9A"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(0.403)</w:t>
            </w:r>
          </w:p>
        </w:tc>
        <w:tc>
          <w:tcPr>
            <w:tcW w:w="1710" w:type="dxa"/>
          </w:tcPr>
          <w:p w14:paraId="541276A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(0.349)</w:t>
            </w:r>
          </w:p>
        </w:tc>
        <w:tc>
          <w:tcPr>
            <w:tcW w:w="1260" w:type="dxa"/>
          </w:tcPr>
          <w:p w14:paraId="635F622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(0.712)</w:t>
            </w:r>
          </w:p>
        </w:tc>
        <w:tc>
          <w:tcPr>
            <w:tcW w:w="1620" w:type="dxa"/>
          </w:tcPr>
          <w:p w14:paraId="5D453873"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(0.575)</w:t>
            </w:r>
          </w:p>
        </w:tc>
      </w:tr>
      <w:tr w:rsidR="00CB58B5" w:rsidRPr="00D52873" w14:paraId="2F18BAA4" w14:textId="77777777" w:rsidTr="00AE673F">
        <w:tc>
          <w:tcPr>
            <w:tcW w:w="3780" w:type="dxa"/>
          </w:tcPr>
          <w:p w14:paraId="0C0EBEFC"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2CC182B8" w14:textId="77777777" w:rsidR="00CB58B5" w:rsidRPr="00D52873" w:rsidRDefault="00CB58B5" w:rsidP="00AE673F">
            <w:pPr>
              <w:jc w:val="both"/>
              <w:rPr>
                <w:rFonts w:ascii="Times New Roman" w:hAnsi="Times New Roman"/>
                <w:sz w:val="20"/>
                <w:szCs w:val="20"/>
              </w:rPr>
            </w:pPr>
          </w:p>
        </w:tc>
        <w:tc>
          <w:tcPr>
            <w:tcW w:w="1710" w:type="dxa"/>
          </w:tcPr>
          <w:p w14:paraId="16C09707" w14:textId="77777777" w:rsidR="00CB58B5" w:rsidRPr="00D52873" w:rsidRDefault="00CB58B5" w:rsidP="00AE673F">
            <w:pPr>
              <w:jc w:val="both"/>
              <w:rPr>
                <w:rFonts w:ascii="Times New Roman" w:hAnsi="Times New Roman" w:cs="Times New Roman"/>
                <w:sz w:val="20"/>
                <w:szCs w:val="20"/>
              </w:rPr>
            </w:pPr>
          </w:p>
        </w:tc>
        <w:tc>
          <w:tcPr>
            <w:tcW w:w="1260" w:type="dxa"/>
          </w:tcPr>
          <w:p w14:paraId="756E9446" w14:textId="77777777" w:rsidR="00CB58B5" w:rsidRPr="00D52873" w:rsidRDefault="00CB58B5" w:rsidP="00AE673F">
            <w:pPr>
              <w:jc w:val="both"/>
              <w:rPr>
                <w:rFonts w:ascii="Times New Roman" w:hAnsi="Times New Roman"/>
                <w:sz w:val="20"/>
                <w:szCs w:val="20"/>
              </w:rPr>
            </w:pPr>
          </w:p>
        </w:tc>
        <w:tc>
          <w:tcPr>
            <w:tcW w:w="1620" w:type="dxa"/>
          </w:tcPr>
          <w:p w14:paraId="2E3B2C21" w14:textId="77777777" w:rsidR="00CB58B5" w:rsidRPr="00D52873" w:rsidRDefault="00CB58B5" w:rsidP="00AE673F">
            <w:pPr>
              <w:jc w:val="both"/>
              <w:rPr>
                <w:rFonts w:ascii="Times New Roman" w:hAnsi="Times New Roman"/>
                <w:sz w:val="20"/>
                <w:szCs w:val="20"/>
              </w:rPr>
            </w:pPr>
          </w:p>
        </w:tc>
      </w:tr>
      <w:tr w:rsidR="00CB58B5" w:rsidRPr="00D52873" w14:paraId="0A7D90A3" w14:textId="77777777" w:rsidTr="00AE673F">
        <w:tc>
          <w:tcPr>
            <w:tcW w:w="3780" w:type="dxa"/>
            <w:tcBorders>
              <w:top w:val="nil"/>
              <w:left w:val="nil"/>
              <w:bottom w:val="nil"/>
              <w:right w:val="nil"/>
            </w:tcBorders>
          </w:tcPr>
          <w:p w14:paraId="62BCF87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Observations</w:t>
            </w:r>
          </w:p>
        </w:tc>
        <w:tc>
          <w:tcPr>
            <w:tcW w:w="1530" w:type="dxa"/>
            <w:tcBorders>
              <w:top w:val="nil"/>
              <w:left w:val="nil"/>
              <w:bottom w:val="nil"/>
              <w:right w:val="nil"/>
            </w:tcBorders>
          </w:tcPr>
          <w:p w14:paraId="06942993"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2,496</w:t>
            </w:r>
          </w:p>
        </w:tc>
        <w:tc>
          <w:tcPr>
            <w:tcW w:w="1710" w:type="dxa"/>
          </w:tcPr>
          <w:p w14:paraId="7D0B9F0D" w14:textId="77777777" w:rsidR="00CB58B5" w:rsidRPr="00D52873" w:rsidRDefault="00CB58B5" w:rsidP="00AE673F">
            <w:pPr>
              <w:jc w:val="both"/>
              <w:rPr>
                <w:rFonts w:ascii="Times New Roman" w:hAnsi="Times New Roman" w:cs="Times New Roman"/>
                <w:sz w:val="20"/>
                <w:szCs w:val="20"/>
              </w:rPr>
            </w:pPr>
          </w:p>
        </w:tc>
        <w:tc>
          <w:tcPr>
            <w:tcW w:w="1260" w:type="dxa"/>
          </w:tcPr>
          <w:p w14:paraId="41E1ADD5" w14:textId="77777777" w:rsidR="00CB58B5" w:rsidRPr="00D52873" w:rsidRDefault="00CB58B5" w:rsidP="00AE673F">
            <w:pPr>
              <w:jc w:val="both"/>
              <w:rPr>
                <w:rFonts w:ascii="Times New Roman" w:hAnsi="Times New Roman"/>
                <w:sz w:val="20"/>
                <w:szCs w:val="20"/>
              </w:rPr>
            </w:pPr>
          </w:p>
        </w:tc>
        <w:tc>
          <w:tcPr>
            <w:tcW w:w="1620" w:type="dxa"/>
          </w:tcPr>
          <w:p w14:paraId="09D6A4D1" w14:textId="77777777" w:rsidR="00CB58B5" w:rsidRPr="00D52873" w:rsidRDefault="00CB58B5" w:rsidP="00AE673F">
            <w:pPr>
              <w:jc w:val="both"/>
              <w:rPr>
                <w:rFonts w:ascii="Times New Roman" w:hAnsi="Times New Roman"/>
                <w:sz w:val="20"/>
                <w:szCs w:val="20"/>
              </w:rPr>
            </w:pPr>
          </w:p>
        </w:tc>
      </w:tr>
      <w:tr w:rsidR="00CB58B5" w:rsidRPr="00D52873" w14:paraId="44C7A0F9" w14:textId="77777777" w:rsidTr="00AE673F">
        <w:tc>
          <w:tcPr>
            <w:tcW w:w="3780" w:type="dxa"/>
            <w:tcBorders>
              <w:top w:val="nil"/>
              <w:left w:val="nil"/>
              <w:bottom w:val="single" w:sz="4" w:space="0" w:color="auto"/>
              <w:right w:val="nil"/>
            </w:tcBorders>
          </w:tcPr>
          <w:p w14:paraId="0E22853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 xml:space="preserve">Number of </w:t>
            </w:r>
            <w:proofErr w:type="gramStart"/>
            <w:r w:rsidRPr="00D52873">
              <w:rPr>
                <w:rFonts w:ascii="Times New Roman" w:hAnsi="Times New Roman"/>
                <w:sz w:val="20"/>
                <w:szCs w:val="20"/>
              </w:rPr>
              <w:t>id</w:t>
            </w:r>
            <w:proofErr w:type="gramEnd"/>
          </w:p>
        </w:tc>
        <w:tc>
          <w:tcPr>
            <w:tcW w:w="1530" w:type="dxa"/>
            <w:tcBorders>
              <w:top w:val="nil"/>
              <w:left w:val="nil"/>
              <w:bottom w:val="single" w:sz="4" w:space="0" w:color="auto"/>
              <w:right w:val="nil"/>
            </w:tcBorders>
          </w:tcPr>
          <w:p w14:paraId="5D5DA489"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104</w:t>
            </w:r>
          </w:p>
        </w:tc>
        <w:tc>
          <w:tcPr>
            <w:tcW w:w="1710" w:type="dxa"/>
            <w:tcBorders>
              <w:bottom w:val="single" w:sz="4" w:space="0" w:color="auto"/>
            </w:tcBorders>
          </w:tcPr>
          <w:p w14:paraId="6C7E0AE3" w14:textId="77777777" w:rsidR="00CB58B5" w:rsidRPr="00D52873" w:rsidRDefault="00CB58B5" w:rsidP="00AE673F">
            <w:pPr>
              <w:jc w:val="both"/>
              <w:rPr>
                <w:rFonts w:ascii="Times New Roman" w:hAnsi="Times New Roman" w:cs="Times New Roman"/>
                <w:sz w:val="20"/>
                <w:szCs w:val="20"/>
              </w:rPr>
            </w:pPr>
          </w:p>
        </w:tc>
        <w:tc>
          <w:tcPr>
            <w:tcW w:w="1260" w:type="dxa"/>
            <w:tcBorders>
              <w:bottom w:val="single" w:sz="4" w:space="0" w:color="auto"/>
            </w:tcBorders>
          </w:tcPr>
          <w:p w14:paraId="3A748E9E" w14:textId="77777777" w:rsidR="00CB58B5" w:rsidRPr="00D52873" w:rsidRDefault="00CB58B5" w:rsidP="00AE673F">
            <w:pPr>
              <w:jc w:val="both"/>
              <w:rPr>
                <w:rFonts w:ascii="Times New Roman" w:hAnsi="Times New Roman"/>
                <w:sz w:val="20"/>
                <w:szCs w:val="20"/>
              </w:rPr>
            </w:pPr>
          </w:p>
        </w:tc>
        <w:tc>
          <w:tcPr>
            <w:tcW w:w="1620" w:type="dxa"/>
            <w:tcBorders>
              <w:bottom w:val="single" w:sz="4" w:space="0" w:color="auto"/>
            </w:tcBorders>
          </w:tcPr>
          <w:p w14:paraId="24900975" w14:textId="77777777" w:rsidR="00CB58B5" w:rsidRPr="00D52873" w:rsidRDefault="00CB58B5" w:rsidP="00AE673F">
            <w:pPr>
              <w:jc w:val="both"/>
              <w:rPr>
                <w:rFonts w:ascii="Times New Roman" w:hAnsi="Times New Roman"/>
                <w:sz w:val="20"/>
                <w:szCs w:val="20"/>
              </w:rPr>
            </w:pPr>
          </w:p>
        </w:tc>
      </w:tr>
    </w:tbl>
    <w:bookmarkEnd w:id="14"/>
    <w:p w14:paraId="3269C043" w14:textId="23218F5A" w:rsidR="00CB58B5" w:rsidRPr="00D52873" w:rsidRDefault="00AB4405" w:rsidP="00AB4405">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52873">
        <w:rPr>
          <w:rFonts w:ascii="Garamond" w:eastAsia="Times New Roman" w:hAnsi="Garamond" w:cs="Times New Roman"/>
          <w:b/>
          <w:bCs/>
          <w:sz w:val="20"/>
          <w:szCs w:val="20"/>
        </w:rPr>
        <w:t>Table 2.</w:t>
      </w:r>
      <w:r w:rsidR="00B076FE">
        <w:rPr>
          <w:rFonts w:ascii="Garamond" w:eastAsia="Times New Roman" w:hAnsi="Garamond" w:cs="Times New Roman"/>
          <w:b/>
          <w:bCs/>
          <w:sz w:val="20"/>
          <w:szCs w:val="20"/>
        </w:rPr>
        <w:t>5</w:t>
      </w:r>
      <w:r w:rsidRPr="00D52873">
        <w:rPr>
          <w:rFonts w:ascii="Garamond" w:eastAsia="Times New Roman" w:hAnsi="Garamond" w:cs="Times New Roman"/>
          <w:sz w:val="20"/>
          <w:szCs w:val="20"/>
        </w:rPr>
        <w:t xml:space="preserve"> presents the results of System GMM and other models on the nexus between the variables of this study. </w:t>
      </w:r>
      <w:r w:rsidRPr="00D52873">
        <w:rPr>
          <w:rFonts w:ascii="Garamond" w:eastAsia="Times New Roman" w:hAnsi="Garamond" w:cs="Times New Roman"/>
          <w:b/>
          <w:bCs/>
          <w:sz w:val="20"/>
          <w:szCs w:val="20"/>
        </w:rPr>
        <w:t>Economic Growth</w:t>
      </w:r>
      <w:r w:rsidRPr="00D52873">
        <w:rPr>
          <w:rFonts w:ascii="Garamond" w:eastAsia="Times New Roman" w:hAnsi="Garamond" w:cs="Times New Roman"/>
          <w:sz w:val="20"/>
          <w:szCs w:val="20"/>
        </w:rPr>
        <w:t xml:space="preserve"> is measured by Gross Domestic Product. </w:t>
      </w:r>
      <w:r w:rsidRPr="00D52873">
        <w:rPr>
          <w:rFonts w:ascii="Garamond" w:eastAsia="Times New Roman" w:hAnsi="Garamond" w:cs="Times New Roman"/>
          <w:b/>
          <w:bCs/>
          <w:sz w:val="20"/>
          <w:szCs w:val="20"/>
        </w:rPr>
        <w:t>Climate Change</w:t>
      </w:r>
      <w:r w:rsidRPr="00D52873">
        <w:rPr>
          <w:rFonts w:ascii="Garamond" w:eastAsia="Times New Roman" w:hAnsi="Garamond" w:cs="Times New Roman"/>
          <w:sz w:val="20"/>
          <w:szCs w:val="20"/>
        </w:rPr>
        <w:t xml:space="preserve"> is the average annual surface temperature,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eastAsia="Times New Roman" w:hAnsi="Times New Roman" w:cs="Times New Roman"/>
          <w:sz w:val="20"/>
          <w:szCs w:val="20"/>
        </w:rPr>
        <w:t>Standard errors in parentheses</w:t>
      </w:r>
      <w:r w:rsidRPr="00D52873">
        <w:rPr>
          <w:rFonts w:ascii="Times New Roman" w:eastAsia="Times New Roman" w:hAnsi="Times New Roman" w:cs="Times New Roman"/>
          <w:sz w:val="20"/>
          <w:szCs w:val="20"/>
        </w:rPr>
        <w:t xml:space="preserve"> (</w:t>
      </w:r>
      <w:r w:rsidR="00CB58B5" w:rsidRPr="00D52873">
        <w:rPr>
          <w:rFonts w:ascii="Times New Roman" w:eastAsia="Times New Roman" w:hAnsi="Times New Roman" w:cs="Times New Roman"/>
          <w:sz w:val="20"/>
          <w:szCs w:val="20"/>
        </w:rPr>
        <w:t>*** p&lt;0.01, ** p&lt;0.05, * p&lt;0.1</w:t>
      </w:r>
      <w:r w:rsidRPr="00D52873">
        <w:rPr>
          <w:rFonts w:ascii="Times New Roman" w:eastAsia="Times New Roman" w:hAnsi="Times New Roman" w:cs="Times New Roman"/>
          <w:sz w:val="20"/>
          <w:szCs w:val="20"/>
        </w:rPr>
        <w:t>)</w:t>
      </w:r>
    </w:p>
    <w:p w14:paraId="1E019F16" w14:textId="77777777" w:rsidR="00CB58B5" w:rsidRPr="00D52873" w:rsidRDefault="00CB58B5" w:rsidP="00A9608F">
      <w:pPr>
        <w:spacing w:line="360" w:lineRule="auto"/>
        <w:jc w:val="both"/>
        <w:rPr>
          <w:rFonts w:ascii="Times New Roman" w:hAnsi="Times New Roman" w:cs="Times New Roman"/>
          <w:bCs/>
          <w:iCs/>
        </w:rPr>
      </w:pPr>
    </w:p>
    <w:p w14:paraId="3F40D32D" w14:textId="0F921E7C"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In terms of controls, the first variable, population growth</w:t>
      </w:r>
      <w:r w:rsidR="00931748"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has a positive relationship with economic growth </w:t>
      </w:r>
      <w:r w:rsidR="00931748" w:rsidRPr="00D52873">
        <w:rPr>
          <w:rFonts w:ascii="Times New Roman" w:hAnsi="Times New Roman" w:cs="Times New Roman"/>
          <w:bCs/>
          <w:iCs/>
          <w:sz w:val="24"/>
          <w:szCs w:val="24"/>
        </w:rPr>
        <w:t>in</w:t>
      </w:r>
      <w:r w:rsidRPr="00D52873">
        <w:rPr>
          <w:rFonts w:ascii="Times New Roman" w:hAnsi="Times New Roman" w:cs="Times New Roman"/>
          <w:bCs/>
          <w:iCs/>
          <w:sz w:val="24"/>
          <w:szCs w:val="24"/>
        </w:rPr>
        <w:t xml:space="preserve"> the static models, but a negative relationship with the dynamic models, all of them significant at 1%. A one </w:t>
      </w:r>
      <w:r w:rsidR="00931748" w:rsidRPr="00D52873">
        <w:rPr>
          <w:rFonts w:ascii="Times New Roman" w:hAnsi="Times New Roman" w:cs="Times New Roman"/>
          <w:bCs/>
          <w:iCs/>
          <w:sz w:val="24"/>
          <w:szCs w:val="24"/>
        </w:rPr>
        <w:t>per cent</w:t>
      </w:r>
      <w:r w:rsidRPr="00D52873">
        <w:rPr>
          <w:rFonts w:ascii="Times New Roman" w:hAnsi="Times New Roman" w:cs="Times New Roman"/>
          <w:bCs/>
          <w:iCs/>
          <w:sz w:val="24"/>
          <w:szCs w:val="24"/>
        </w:rPr>
        <w:t xml:space="preserve"> change in the population growth rate will result in an increase in economic growth by 0.947%, and 0.838%, using </w:t>
      </w:r>
      <w:r w:rsidR="00931748"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FE model and RE model, respectively. On the dynamic panel estimators, a one percent change in population growth rate </w:t>
      </w:r>
      <w:r w:rsidR="00931748" w:rsidRPr="00D52873">
        <w:rPr>
          <w:rFonts w:ascii="Times New Roman" w:hAnsi="Times New Roman" w:cs="Times New Roman"/>
          <w:bCs/>
          <w:iCs/>
          <w:sz w:val="24"/>
          <w:szCs w:val="24"/>
        </w:rPr>
        <w:t>causes</w:t>
      </w:r>
      <w:r w:rsidRPr="00D52873">
        <w:rPr>
          <w:rFonts w:ascii="Times New Roman" w:hAnsi="Times New Roman" w:cs="Times New Roman"/>
          <w:bCs/>
          <w:iCs/>
          <w:sz w:val="24"/>
          <w:szCs w:val="24"/>
        </w:rPr>
        <w:t xml:space="preserve"> economic growth to decline by 0.999% and 0.878%, using </w:t>
      </w:r>
      <w:r w:rsidR="00931748"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Diff GMM estimator and Sys GMM estimator, respectively. </w:t>
      </w:r>
    </w:p>
    <w:p w14:paraId="34F24A6D" w14:textId="5112692D" w:rsidR="00CB58B5" w:rsidRPr="00D52873" w:rsidRDefault="00CB58B5" w:rsidP="00A9608F">
      <w:pPr>
        <w:rPr>
          <w:rFonts w:ascii="Times New Roman" w:hAnsi="Times New Roman" w:cs="Times New Roman"/>
          <w:sz w:val="24"/>
          <w:szCs w:val="24"/>
        </w:rPr>
      </w:pPr>
      <w:bookmarkStart w:id="15" w:name="_Hlk162957397"/>
      <w:r w:rsidRPr="00D52873">
        <w:rPr>
          <w:rFonts w:ascii="Times New Roman" w:hAnsi="Times New Roman" w:cs="Times New Roman"/>
          <w:b/>
          <w:bCs/>
          <w:sz w:val="24"/>
          <w:szCs w:val="24"/>
        </w:rPr>
        <w:t>Table 2.6.</w:t>
      </w:r>
      <w:r w:rsidRPr="00D52873">
        <w:rPr>
          <w:rFonts w:ascii="Times New Roman" w:hAnsi="Times New Roman" w:cs="Times New Roman"/>
          <w:sz w:val="24"/>
          <w:szCs w:val="24"/>
        </w:rPr>
        <w:t xml:space="preserve"> Sys GMM results based on </w:t>
      </w:r>
      <w:r w:rsidR="00A448A9" w:rsidRPr="00D52873">
        <w:rPr>
          <w:rFonts w:ascii="Times New Roman" w:hAnsi="Times New Roman" w:cs="Times New Roman"/>
          <w:sz w:val="24"/>
          <w:szCs w:val="24"/>
        </w:rPr>
        <w:t xml:space="preserve">the </w:t>
      </w:r>
      <w:r w:rsidRPr="00D52873">
        <w:rPr>
          <w:rFonts w:ascii="Times New Roman" w:hAnsi="Times New Roman" w:cs="Times New Roman"/>
          <w:sz w:val="24"/>
          <w:szCs w:val="24"/>
        </w:rPr>
        <w:t>level of economic development</w:t>
      </w:r>
      <w:bookmarkEnd w:id="15"/>
      <w:r w:rsidRPr="00D52873">
        <w:rPr>
          <w:rFonts w:ascii="Times New Roman" w:hAnsi="Times New Roman" w:cs="Times New Roman"/>
          <w:sz w:val="24"/>
          <w:szCs w:val="24"/>
        </w:rPr>
        <w:t xml:space="preserve"> </w:t>
      </w:r>
    </w:p>
    <w:tbl>
      <w:tblPr>
        <w:tblStyle w:val="TableGrid2"/>
        <w:tblW w:w="0" w:type="auto"/>
        <w:tblLook w:val="04A0" w:firstRow="1" w:lastRow="0" w:firstColumn="1" w:lastColumn="0" w:noHBand="0" w:noVBand="1"/>
      </w:tblPr>
      <w:tblGrid>
        <w:gridCol w:w="2965"/>
        <w:gridCol w:w="1620"/>
        <w:gridCol w:w="1620"/>
        <w:gridCol w:w="1620"/>
        <w:gridCol w:w="1525"/>
      </w:tblGrid>
      <w:tr w:rsidR="00CB58B5" w:rsidRPr="00D52873" w14:paraId="638CF5F3" w14:textId="77777777" w:rsidTr="00AE673F">
        <w:tc>
          <w:tcPr>
            <w:tcW w:w="2965" w:type="dxa"/>
            <w:vMerge w:val="restart"/>
          </w:tcPr>
          <w:p w14:paraId="4E1E12B6" w14:textId="77777777" w:rsidR="00CB58B5" w:rsidRPr="00D52873" w:rsidRDefault="00CB58B5" w:rsidP="00AE673F">
            <w:pPr>
              <w:rPr>
                <w:rFonts w:ascii="Times New Roman" w:hAnsi="Times New Roman" w:cs="Times New Roman"/>
                <w:b/>
                <w:bCs/>
                <w:sz w:val="24"/>
                <w:szCs w:val="24"/>
              </w:rPr>
            </w:pPr>
            <w:r w:rsidRPr="00D52873">
              <w:rPr>
                <w:rFonts w:ascii="Times New Roman" w:hAnsi="Times New Roman" w:cs="Times New Roman"/>
                <w:b/>
                <w:bCs/>
                <w:sz w:val="24"/>
                <w:szCs w:val="24"/>
              </w:rPr>
              <w:t xml:space="preserve">Variables </w:t>
            </w:r>
          </w:p>
        </w:tc>
        <w:tc>
          <w:tcPr>
            <w:tcW w:w="6385" w:type="dxa"/>
            <w:gridSpan w:val="4"/>
          </w:tcPr>
          <w:p w14:paraId="72C0A528" w14:textId="77777777" w:rsidR="00CB58B5" w:rsidRPr="00D52873" w:rsidRDefault="00CB58B5" w:rsidP="00AE673F">
            <w:pPr>
              <w:jc w:val="center"/>
              <w:rPr>
                <w:rFonts w:ascii="Times New Roman" w:hAnsi="Times New Roman" w:cs="Times New Roman"/>
                <w:b/>
                <w:bCs/>
                <w:sz w:val="24"/>
                <w:szCs w:val="24"/>
              </w:rPr>
            </w:pPr>
            <w:r w:rsidRPr="00D52873">
              <w:rPr>
                <w:rFonts w:ascii="Times New Roman" w:hAnsi="Times New Roman" w:cs="Times New Roman"/>
                <w:b/>
                <w:bCs/>
                <w:sz w:val="24"/>
                <w:szCs w:val="24"/>
              </w:rPr>
              <w:t>Parameter estimates</w:t>
            </w:r>
          </w:p>
        </w:tc>
      </w:tr>
      <w:tr w:rsidR="00CB58B5" w:rsidRPr="00D52873" w14:paraId="3C92043D" w14:textId="77777777" w:rsidTr="00AE673F">
        <w:tc>
          <w:tcPr>
            <w:tcW w:w="2965" w:type="dxa"/>
            <w:vMerge/>
            <w:tcBorders>
              <w:bottom w:val="single" w:sz="4" w:space="0" w:color="auto"/>
            </w:tcBorders>
          </w:tcPr>
          <w:p w14:paraId="31C46663" w14:textId="77777777" w:rsidR="00CB58B5" w:rsidRPr="00D52873" w:rsidRDefault="00CB58B5" w:rsidP="00AE673F">
            <w:pPr>
              <w:rPr>
                <w:rFonts w:ascii="Times New Roman" w:hAnsi="Times New Roman" w:cs="Times New Roman"/>
                <w:sz w:val="24"/>
                <w:szCs w:val="24"/>
              </w:rPr>
            </w:pPr>
          </w:p>
        </w:tc>
        <w:tc>
          <w:tcPr>
            <w:tcW w:w="1620" w:type="dxa"/>
            <w:tcBorders>
              <w:bottom w:val="single" w:sz="4" w:space="0" w:color="auto"/>
            </w:tcBorders>
          </w:tcPr>
          <w:p w14:paraId="5698A826" w14:textId="77777777" w:rsidR="00CB58B5" w:rsidRPr="00D52873" w:rsidRDefault="00CB58B5" w:rsidP="00AE673F">
            <w:pPr>
              <w:rPr>
                <w:rFonts w:ascii="Times New Roman" w:hAnsi="Times New Roman" w:cs="Times New Roman"/>
                <w:i/>
                <w:iCs/>
                <w:sz w:val="24"/>
                <w:szCs w:val="24"/>
              </w:rPr>
            </w:pPr>
            <w:r w:rsidRPr="00D52873">
              <w:rPr>
                <w:rFonts w:ascii="Times New Roman" w:hAnsi="Times New Roman" w:cs="Times New Roman"/>
                <w:i/>
                <w:iCs/>
                <w:sz w:val="24"/>
                <w:szCs w:val="24"/>
              </w:rPr>
              <w:t>High Income</w:t>
            </w:r>
          </w:p>
        </w:tc>
        <w:tc>
          <w:tcPr>
            <w:tcW w:w="1620" w:type="dxa"/>
            <w:tcBorders>
              <w:bottom w:val="single" w:sz="4" w:space="0" w:color="auto"/>
            </w:tcBorders>
          </w:tcPr>
          <w:p w14:paraId="39779EE2" w14:textId="77777777" w:rsidR="00CB58B5" w:rsidRPr="00D52873" w:rsidRDefault="00CB58B5" w:rsidP="00AE673F">
            <w:pPr>
              <w:rPr>
                <w:rFonts w:ascii="Times New Roman" w:hAnsi="Times New Roman" w:cs="Times New Roman"/>
                <w:i/>
                <w:iCs/>
                <w:sz w:val="24"/>
                <w:szCs w:val="24"/>
              </w:rPr>
            </w:pPr>
            <w:r w:rsidRPr="00D52873">
              <w:rPr>
                <w:rFonts w:ascii="Times New Roman" w:hAnsi="Times New Roman" w:cs="Times New Roman"/>
                <w:i/>
                <w:iCs/>
                <w:sz w:val="24"/>
                <w:szCs w:val="24"/>
              </w:rPr>
              <w:t>Upper Middle Income</w:t>
            </w:r>
          </w:p>
        </w:tc>
        <w:tc>
          <w:tcPr>
            <w:tcW w:w="1620" w:type="dxa"/>
            <w:tcBorders>
              <w:bottom w:val="single" w:sz="4" w:space="0" w:color="auto"/>
            </w:tcBorders>
          </w:tcPr>
          <w:p w14:paraId="3D171F37" w14:textId="77777777" w:rsidR="00CB58B5" w:rsidRPr="00D52873" w:rsidRDefault="00CB58B5" w:rsidP="00AE673F">
            <w:pPr>
              <w:rPr>
                <w:rFonts w:ascii="Times New Roman" w:hAnsi="Times New Roman" w:cs="Times New Roman"/>
                <w:i/>
                <w:iCs/>
                <w:sz w:val="24"/>
                <w:szCs w:val="24"/>
              </w:rPr>
            </w:pPr>
            <w:r w:rsidRPr="00D52873">
              <w:rPr>
                <w:rFonts w:ascii="Times New Roman" w:hAnsi="Times New Roman" w:cs="Times New Roman"/>
                <w:i/>
                <w:iCs/>
                <w:sz w:val="24"/>
                <w:szCs w:val="24"/>
              </w:rPr>
              <w:t>Lower Middle Income</w:t>
            </w:r>
          </w:p>
        </w:tc>
        <w:tc>
          <w:tcPr>
            <w:tcW w:w="1525" w:type="dxa"/>
            <w:tcBorders>
              <w:bottom w:val="single" w:sz="4" w:space="0" w:color="auto"/>
            </w:tcBorders>
          </w:tcPr>
          <w:p w14:paraId="3B155606" w14:textId="77777777" w:rsidR="00CB58B5" w:rsidRPr="00D52873" w:rsidRDefault="00CB58B5" w:rsidP="00AE673F">
            <w:pPr>
              <w:rPr>
                <w:rFonts w:ascii="Times New Roman" w:hAnsi="Times New Roman" w:cs="Times New Roman"/>
                <w:i/>
                <w:iCs/>
                <w:sz w:val="24"/>
                <w:szCs w:val="24"/>
              </w:rPr>
            </w:pPr>
            <w:r w:rsidRPr="00D52873">
              <w:rPr>
                <w:rFonts w:ascii="Times New Roman" w:hAnsi="Times New Roman" w:cs="Times New Roman"/>
                <w:i/>
                <w:iCs/>
                <w:sz w:val="24"/>
                <w:szCs w:val="24"/>
              </w:rPr>
              <w:t>Low Income</w:t>
            </w:r>
          </w:p>
        </w:tc>
      </w:tr>
      <w:tr w:rsidR="00CB58B5" w:rsidRPr="00D52873" w14:paraId="10CC338F" w14:textId="77777777" w:rsidTr="00AE673F">
        <w:tc>
          <w:tcPr>
            <w:tcW w:w="2965" w:type="dxa"/>
            <w:tcBorders>
              <w:top w:val="single" w:sz="4" w:space="0" w:color="auto"/>
              <w:left w:val="nil"/>
              <w:bottom w:val="nil"/>
              <w:right w:val="nil"/>
            </w:tcBorders>
          </w:tcPr>
          <w:p w14:paraId="48B96CC1" w14:textId="77777777" w:rsidR="00CB58B5" w:rsidRPr="00D52873" w:rsidRDefault="00CB58B5" w:rsidP="00AE673F">
            <w:pPr>
              <w:rPr>
                <w:rFonts w:ascii="Times New Roman" w:hAnsi="Times New Roman" w:cs="Times New Roman"/>
                <w:sz w:val="24"/>
                <w:szCs w:val="24"/>
              </w:rPr>
            </w:pPr>
          </w:p>
        </w:tc>
        <w:tc>
          <w:tcPr>
            <w:tcW w:w="1620" w:type="dxa"/>
            <w:tcBorders>
              <w:top w:val="single" w:sz="4" w:space="0" w:color="auto"/>
              <w:left w:val="nil"/>
              <w:bottom w:val="nil"/>
              <w:right w:val="nil"/>
            </w:tcBorders>
          </w:tcPr>
          <w:p w14:paraId="0C8E04BA" w14:textId="77777777" w:rsidR="00CB58B5" w:rsidRPr="00D52873" w:rsidRDefault="00CB58B5" w:rsidP="00AE673F">
            <w:pPr>
              <w:rPr>
                <w:rFonts w:ascii="Times New Roman" w:hAnsi="Times New Roman" w:cs="Times New Roman"/>
                <w:sz w:val="24"/>
                <w:szCs w:val="24"/>
              </w:rPr>
            </w:pPr>
          </w:p>
        </w:tc>
        <w:tc>
          <w:tcPr>
            <w:tcW w:w="1620" w:type="dxa"/>
            <w:tcBorders>
              <w:top w:val="single" w:sz="4" w:space="0" w:color="auto"/>
              <w:left w:val="nil"/>
              <w:bottom w:val="nil"/>
              <w:right w:val="nil"/>
            </w:tcBorders>
          </w:tcPr>
          <w:p w14:paraId="3F581A87" w14:textId="77777777" w:rsidR="00CB58B5" w:rsidRPr="00D52873" w:rsidRDefault="00CB58B5" w:rsidP="00AE673F">
            <w:pPr>
              <w:rPr>
                <w:rFonts w:ascii="Times New Roman" w:hAnsi="Times New Roman" w:cs="Times New Roman"/>
                <w:sz w:val="24"/>
                <w:szCs w:val="24"/>
              </w:rPr>
            </w:pPr>
          </w:p>
        </w:tc>
        <w:tc>
          <w:tcPr>
            <w:tcW w:w="1620" w:type="dxa"/>
            <w:tcBorders>
              <w:top w:val="single" w:sz="4" w:space="0" w:color="auto"/>
              <w:left w:val="nil"/>
              <w:bottom w:val="nil"/>
              <w:right w:val="nil"/>
            </w:tcBorders>
          </w:tcPr>
          <w:p w14:paraId="31FE8768" w14:textId="77777777" w:rsidR="00CB58B5" w:rsidRPr="00D52873" w:rsidRDefault="00CB58B5" w:rsidP="00AE673F">
            <w:pPr>
              <w:rPr>
                <w:rFonts w:ascii="Times New Roman" w:hAnsi="Times New Roman" w:cs="Times New Roman"/>
                <w:sz w:val="24"/>
                <w:szCs w:val="24"/>
              </w:rPr>
            </w:pPr>
          </w:p>
        </w:tc>
        <w:tc>
          <w:tcPr>
            <w:tcW w:w="1525" w:type="dxa"/>
            <w:tcBorders>
              <w:top w:val="single" w:sz="4" w:space="0" w:color="auto"/>
              <w:left w:val="nil"/>
              <w:bottom w:val="nil"/>
              <w:right w:val="nil"/>
            </w:tcBorders>
          </w:tcPr>
          <w:p w14:paraId="0C9D7CDF" w14:textId="77777777" w:rsidR="00CB58B5" w:rsidRPr="00D52873" w:rsidRDefault="00CB58B5" w:rsidP="00AE673F">
            <w:pPr>
              <w:rPr>
                <w:rFonts w:ascii="Times New Roman" w:hAnsi="Times New Roman" w:cs="Times New Roman"/>
                <w:sz w:val="24"/>
                <w:szCs w:val="24"/>
              </w:rPr>
            </w:pPr>
          </w:p>
        </w:tc>
      </w:tr>
      <w:tr w:rsidR="00CB58B5" w:rsidRPr="00D52873" w14:paraId="0E089125" w14:textId="77777777" w:rsidTr="00AE673F">
        <w:tc>
          <w:tcPr>
            <w:tcW w:w="2965" w:type="dxa"/>
            <w:tcBorders>
              <w:top w:val="nil"/>
              <w:left w:val="nil"/>
              <w:bottom w:val="nil"/>
              <w:right w:val="nil"/>
            </w:tcBorders>
          </w:tcPr>
          <w:p w14:paraId="04E29F70"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L.GEconomic</w:t>
            </w:r>
            <w:proofErr w:type="spellEnd"/>
          </w:p>
        </w:tc>
        <w:tc>
          <w:tcPr>
            <w:tcW w:w="1620" w:type="dxa"/>
            <w:tcBorders>
              <w:top w:val="nil"/>
              <w:left w:val="nil"/>
              <w:bottom w:val="nil"/>
              <w:right w:val="nil"/>
            </w:tcBorders>
          </w:tcPr>
          <w:p w14:paraId="050B3EC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0.364***</w:t>
            </w:r>
          </w:p>
        </w:tc>
        <w:tc>
          <w:tcPr>
            <w:tcW w:w="1620" w:type="dxa"/>
            <w:tcBorders>
              <w:top w:val="nil"/>
              <w:left w:val="nil"/>
              <w:bottom w:val="nil"/>
              <w:right w:val="nil"/>
            </w:tcBorders>
          </w:tcPr>
          <w:p w14:paraId="1B74A09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0.340***</w:t>
            </w:r>
          </w:p>
        </w:tc>
        <w:tc>
          <w:tcPr>
            <w:tcW w:w="1620" w:type="dxa"/>
            <w:tcBorders>
              <w:top w:val="nil"/>
              <w:left w:val="nil"/>
              <w:bottom w:val="nil"/>
              <w:right w:val="nil"/>
            </w:tcBorders>
          </w:tcPr>
          <w:p w14:paraId="64411565"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0.229***</w:t>
            </w:r>
          </w:p>
        </w:tc>
        <w:tc>
          <w:tcPr>
            <w:tcW w:w="1525" w:type="dxa"/>
            <w:tcBorders>
              <w:top w:val="nil"/>
              <w:left w:val="nil"/>
              <w:bottom w:val="nil"/>
              <w:right w:val="nil"/>
            </w:tcBorders>
          </w:tcPr>
          <w:p w14:paraId="2FDEB66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0.0311</w:t>
            </w:r>
          </w:p>
        </w:tc>
      </w:tr>
      <w:tr w:rsidR="00CB58B5" w:rsidRPr="00D52873" w14:paraId="5E245408" w14:textId="77777777" w:rsidTr="00AE673F">
        <w:tc>
          <w:tcPr>
            <w:tcW w:w="2965" w:type="dxa"/>
            <w:tcBorders>
              <w:top w:val="nil"/>
              <w:left w:val="nil"/>
              <w:bottom w:val="nil"/>
              <w:right w:val="nil"/>
            </w:tcBorders>
          </w:tcPr>
          <w:p w14:paraId="79B4F85A"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2EA8929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(0.0248)</w:t>
            </w:r>
          </w:p>
        </w:tc>
        <w:tc>
          <w:tcPr>
            <w:tcW w:w="1620" w:type="dxa"/>
            <w:tcBorders>
              <w:top w:val="nil"/>
              <w:left w:val="nil"/>
              <w:bottom w:val="nil"/>
              <w:right w:val="nil"/>
            </w:tcBorders>
          </w:tcPr>
          <w:p w14:paraId="140BF13D"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(0.0274)</w:t>
            </w:r>
          </w:p>
        </w:tc>
        <w:tc>
          <w:tcPr>
            <w:tcW w:w="1620" w:type="dxa"/>
            <w:tcBorders>
              <w:top w:val="nil"/>
              <w:left w:val="nil"/>
              <w:bottom w:val="nil"/>
              <w:right w:val="nil"/>
            </w:tcBorders>
          </w:tcPr>
          <w:p w14:paraId="293270D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(0.0348)</w:t>
            </w:r>
          </w:p>
        </w:tc>
        <w:tc>
          <w:tcPr>
            <w:tcW w:w="1525" w:type="dxa"/>
            <w:tcBorders>
              <w:top w:val="nil"/>
              <w:left w:val="nil"/>
              <w:bottom w:val="nil"/>
              <w:right w:val="nil"/>
            </w:tcBorders>
          </w:tcPr>
          <w:p w14:paraId="0F201DC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(0.0351)</w:t>
            </w:r>
          </w:p>
        </w:tc>
      </w:tr>
      <w:tr w:rsidR="00CB58B5" w:rsidRPr="00D52873" w14:paraId="06BD51E0" w14:textId="77777777" w:rsidTr="00AE673F">
        <w:tc>
          <w:tcPr>
            <w:tcW w:w="2965" w:type="dxa"/>
            <w:tcBorders>
              <w:top w:val="nil"/>
              <w:left w:val="nil"/>
              <w:bottom w:val="nil"/>
              <w:right w:val="nil"/>
            </w:tcBorders>
          </w:tcPr>
          <w:p w14:paraId="32B89BD6"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620" w:type="dxa"/>
            <w:tcBorders>
              <w:top w:val="nil"/>
              <w:left w:val="nil"/>
              <w:bottom w:val="nil"/>
              <w:right w:val="nil"/>
            </w:tcBorders>
          </w:tcPr>
          <w:p w14:paraId="6F3F2DE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-0.677***</w:t>
            </w:r>
          </w:p>
        </w:tc>
        <w:tc>
          <w:tcPr>
            <w:tcW w:w="1620" w:type="dxa"/>
            <w:tcBorders>
              <w:top w:val="nil"/>
              <w:left w:val="nil"/>
              <w:bottom w:val="nil"/>
              <w:right w:val="nil"/>
            </w:tcBorders>
          </w:tcPr>
          <w:p w14:paraId="65D16DA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-2.507***</w:t>
            </w:r>
          </w:p>
        </w:tc>
        <w:tc>
          <w:tcPr>
            <w:tcW w:w="1620" w:type="dxa"/>
            <w:tcBorders>
              <w:top w:val="nil"/>
              <w:left w:val="nil"/>
              <w:bottom w:val="nil"/>
              <w:right w:val="nil"/>
            </w:tcBorders>
          </w:tcPr>
          <w:p w14:paraId="2E68A56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-0.0450</w:t>
            </w:r>
          </w:p>
        </w:tc>
        <w:tc>
          <w:tcPr>
            <w:tcW w:w="1525" w:type="dxa"/>
            <w:tcBorders>
              <w:top w:val="nil"/>
              <w:left w:val="nil"/>
              <w:bottom w:val="nil"/>
              <w:right w:val="nil"/>
            </w:tcBorders>
          </w:tcPr>
          <w:p w14:paraId="7F9EB61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-1.726***</w:t>
            </w:r>
          </w:p>
        </w:tc>
      </w:tr>
      <w:tr w:rsidR="00CB58B5" w:rsidRPr="00D52873" w14:paraId="4D83279E" w14:textId="77777777" w:rsidTr="00AE673F">
        <w:tc>
          <w:tcPr>
            <w:tcW w:w="2965" w:type="dxa"/>
            <w:tcBorders>
              <w:top w:val="nil"/>
              <w:left w:val="nil"/>
              <w:bottom w:val="nil"/>
              <w:right w:val="nil"/>
            </w:tcBorders>
          </w:tcPr>
          <w:p w14:paraId="27FAC209"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59F2ADE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(0.172)</w:t>
            </w:r>
          </w:p>
        </w:tc>
        <w:tc>
          <w:tcPr>
            <w:tcW w:w="1620" w:type="dxa"/>
            <w:tcBorders>
              <w:top w:val="nil"/>
              <w:left w:val="nil"/>
              <w:bottom w:val="nil"/>
              <w:right w:val="nil"/>
            </w:tcBorders>
          </w:tcPr>
          <w:p w14:paraId="4E077B6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(0.585)</w:t>
            </w:r>
          </w:p>
        </w:tc>
        <w:tc>
          <w:tcPr>
            <w:tcW w:w="1620" w:type="dxa"/>
            <w:tcBorders>
              <w:top w:val="nil"/>
              <w:left w:val="nil"/>
              <w:bottom w:val="nil"/>
              <w:right w:val="nil"/>
            </w:tcBorders>
          </w:tcPr>
          <w:p w14:paraId="1016B0A9"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(0.363)</w:t>
            </w:r>
          </w:p>
        </w:tc>
        <w:tc>
          <w:tcPr>
            <w:tcW w:w="1525" w:type="dxa"/>
            <w:tcBorders>
              <w:top w:val="nil"/>
              <w:left w:val="nil"/>
              <w:bottom w:val="nil"/>
              <w:right w:val="nil"/>
            </w:tcBorders>
          </w:tcPr>
          <w:p w14:paraId="5183EF6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(0.634)</w:t>
            </w:r>
          </w:p>
        </w:tc>
      </w:tr>
      <w:tr w:rsidR="00CB58B5" w:rsidRPr="00D52873" w14:paraId="1752B264" w14:textId="77777777" w:rsidTr="00AE673F">
        <w:tc>
          <w:tcPr>
            <w:tcW w:w="2965" w:type="dxa"/>
            <w:tcBorders>
              <w:top w:val="nil"/>
              <w:left w:val="nil"/>
              <w:bottom w:val="nil"/>
              <w:right w:val="nil"/>
            </w:tcBorders>
          </w:tcPr>
          <w:p w14:paraId="3B93A7E6"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620" w:type="dxa"/>
            <w:tcBorders>
              <w:top w:val="nil"/>
              <w:left w:val="nil"/>
              <w:bottom w:val="nil"/>
              <w:right w:val="nil"/>
            </w:tcBorders>
          </w:tcPr>
          <w:p w14:paraId="2A9CF1A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-0.0384</w:t>
            </w:r>
          </w:p>
        </w:tc>
        <w:tc>
          <w:tcPr>
            <w:tcW w:w="1620" w:type="dxa"/>
            <w:tcBorders>
              <w:top w:val="nil"/>
              <w:left w:val="nil"/>
              <w:bottom w:val="nil"/>
              <w:right w:val="nil"/>
            </w:tcBorders>
          </w:tcPr>
          <w:p w14:paraId="61F072D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-0.161</w:t>
            </w:r>
          </w:p>
        </w:tc>
        <w:tc>
          <w:tcPr>
            <w:tcW w:w="1620" w:type="dxa"/>
            <w:tcBorders>
              <w:top w:val="nil"/>
              <w:left w:val="nil"/>
              <w:bottom w:val="nil"/>
              <w:right w:val="nil"/>
            </w:tcBorders>
          </w:tcPr>
          <w:p w14:paraId="607322C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-0.00265</w:t>
            </w:r>
          </w:p>
        </w:tc>
        <w:tc>
          <w:tcPr>
            <w:tcW w:w="1525" w:type="dxa"/>
            <w:tcBorders>
              <w:top w:val="nil"/>
              <w:left w:val="nil"/>
              <w:bottom w:val="nil"/>
              <w:right w:val="nil"/>
            </w:tcBorders>
          </w:tcPr>
          <w:p w14:paraId="3C0B449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-0.0400</w:t>
            </w:r>
          </w:p>
        </w:tc>
      </w:tr>
      <w:tr w:rsidR="00CB58B5" w:rsidRPr="00D52873" w14:paraId="03E3F763" w14:textId="77777777" w:rsidTr="00AE673F">
        <w:tc>
          <w:tcPr>
            <w:tcW w:w="2965" w:type="dxa"/>
            <w:tcBorders>
              <w:top w:val="nil"/>
              <w:left w:val="nil"/>
              <w:bottom w:val="nil"/>
              <w:right w:val="nil"/>
            </w:tcBorders>
          </w:tcPr>
          <w:p w14:paraId="5A926AE3"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3E1B680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(0.0822)</w:t>
            </w:r>
          </w:p>
        </w:tc>
        <w:tc>
          <w:tcPr>
            <w:tcW w:w="1620" w:type="dxa"/>
            <w:tcBorders>
              <w:top w:val="nil"/>
              <w:left w:val="nil"/>
              <w:bottom w:val="nil"/>
              <w:right w:val="nil"/>
            </w:tcBorders>
          </w:tcPr>
          <w:p w14:paraId="3C7274B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(0.126)</w:t>
            </w:r>
          </w:p>
        </w:tc>
        <w:tc>
          <w:tcPr>
            <w:tcW w:w="1620" w:type="dxa"/>
            <w:tcBorders>
              <w:top w:val="nil"/>
              <w:left w:val="nil"/>
              <w:bottom w:val="nil"/>
              <w:right w:val="nil"/>
            </w:tcBorders>
          </w:tcPr>
          <w:p w14:paraId="0DF35AD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(0.0212)</w:t>
            </w:r>
          </w:p>
        </w:tc>
        <w:tc>
          <w:tcPr>
            <w:tcW w:w="1525" w:type="dxa"/>
            <w:tcBorders>
              <w:top w:val="nil"/>
              <w:left w:val="nil"/>
              <w:bottom w:val="nil"/>
              <w:right w:val="nil"/>
            </w:tcBorders>
          </w:tcPr>
          <w:p w14:paraId="4BF15202"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(0.0625)</w:t>
            </w:r>
          </w:p>
        </w:tc>
      </w:tr>
      <w:tr w:rsidR="00CB58B5" w:rsidRPr="00D52873" w14:paraId="0840A477" w14:textId="77777777" w:rsidTr="00AE673F">
        <w:tc>
          <w:tcPr>
            <w:tcW w:w="2965" w:type="dxa"/>
            <w:tcBorders>
              <w:top w:val="nil"/>
              <w:left w:val="nil"/>
              <w:bottom w:val="nil"/>
              <w:right w:val="nil"/>
            </w:tcBorders>
          </w:tcPr>
          <w:p w14:paraId="5B965094"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620" w:type="dxa"/>
            <w:tcBorders>
              <w:top w:val="nil"/>
              <w:left w:val="nil"/>
              <w:bottom w:val="nil"/>
              <w:right w:val="nil"/>
            </w:tcBorders>
          </w:tcPr>
          <w:p w14:paraId="309E1FC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-2.109***</w:t>
            </w:r>
          </w:p>
        </w:tc>
        <w:tc>
          <w:tcPr>
            <w:tcW w:w="1620" w:type="dxa"/>
            <w:tcBorders>
              <w:top w:val="nil"/>
              <w:left w:val="nil"/>
              <w:bottom w:val="nil"/>
              <w:right w:val="nil"/>
            </w:tcBorders>
          </w:tcPr>
          <w:p w14:paraId="3D35B8E2"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-0.724</w:t>
            </w:r>
          </w:p>
        </w:tc>
        <w:tc>
          <w:tcPr>
            <w:tcW w:w="1620" w:type="dxa"/>
            <w:tcBorders>
              <w:top w:val="nil"/>
              <w:left w:val="nil"/>
              <w:bottom w:val="nil"/>
              <w:right w:val="nil"/>
            </w:tcBorders>
          </w:tcPr>
          <w:p w14:paraId="51029AA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-2.805</w:t>
            </w:r>
          </w:p>
        </w:tc>
        <w:tc>
          <w:tcPr>
            <w:tcW w:w="1525" w:type="dxa"/>
            <w:tcBorders>
              <w:top w:val="nil"/>
              <w:left w:val="nil"/>
              <w:bottom w:val="nil"/>
              <w:right w:val="nil"/>
            </w:tcBorders>
          </w:tcPr>
          <w:p w14:paraId="6BF3EFB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-10.45**</w:t>
            </w:r>
          </w:p>
        </w:tc>
      </w:tr>
      <w:tr w:rsidR="00CB58B5" w:rsidRPr="00D52873" w14:paraId="5FC80014" w14:textId="77777777" w:rsidTr="00AE673F">
        <w:tc>
          <w:tcPr>
            <w:tcW w:w="2965" w:type="dxa"/>
            <w:tcBorders>
              <w:top w:val="nil"/>
              <w:left w:val="nil"/>
              <w:bottom w:val="nil"/>
              <w:right w:val="nil"/>
            </w:tcBorders>
          </w:tcPr>
          <w:p w14:paraId="32F2204E"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0DCE1739"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(0.497)</w:t>
            </w:r>
          </w:p>
        </w:tc>
        <w:tc>
          <w:tcPr>
            <w:tcW w:w="1620" w:type="dxa"/>
            <w:tcBorders>
              <w:top w:val="nil"/>
              <w:left w:val="nil"/>
              <w:bottom w:val="nil"/>
              <w:right w:val="nil"/>
            </w:tcBorders>
          </w:tcPr>
          <w:p w14:paraId="365D92BD"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(1.980)</w:t>
            </w:r>
          </w:p>
        </w:tc>
        <w:tc>
          <w:tcPr>
            <w:tcW w:w="1620" w:type="dxa"/>
            <w:tcBorders>
              <w:top w:val="nil"/>
              <w:left w:val="nil"/>
              <w:bottom w:val="nil"/>
              <w:right w:val="nil"/>
            </w:tcBorders>
          </w:tcPr>
          <w:p w14:paraId="3ED33CD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(1.891)</w:t>
            </w:r>
          </w:p>
        </w:tc>
        <w:tc>
          <w:tcPr>
            <w:tcW w:w="1525" w:type="dxa"/>
            <w:tcBorders>
              <w:top w:val="nil"/>
              <w:left w:val="nil"/>
              <w:bottom w:val="nil"/>
              <w:right w:val="nil"/>
            </w:tcBorders>
          </w:tcPr>
          <w:p w14:paraId="48D2F32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(5.202)</w:t>
            </w:r>
          </w:p>
        </w:tc>
      </w:tr>
      <w:tr w:rsidR="00CB58B5" w:rsidRPr="00D52873" w14:paraId="303457BE" w14:textId="77777777" w:rsidTr="00AE673F">
        <w:tc>
          <w:tcPr>
            <w:tcW w:w="2965" w:type="dxa"/>
            <w:tcBorders>
              <w:top w:val="nil"/>
              <w:left w:val="nil"/>
              <w:bottom w:val="nil"/>
              <w:right w:val="nil"/>
            </w:tcBorders>
          </w:tcPr>
          <w:p w14:paraId="16B7ED57"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p>
        </w:tc>
        <w:tc>
          <w:tcPr>
            <w:tcW w:w="1620" w:type="dxa"/>
            <w:tcBorders>
              <w:top w:val="nil"/>
              <w:left w:val="nil"/>
              <w:bottom w:val="nil"/>
              <w:right w:val="nil"/>
            </w:tcBorders>
          </w:tcPr>
          <w:p w14:paraId="2918CF9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-0.0849</w:t>
            </w:r>
          </w:p>
        </w:tc>
        <w:tc>
          <w:tcPr>
            <w:tcW w:w="1620" w:type="dxa"/>
            <w:tcBorders>
              <w:top w:val="nil"/>
              <w:left w:val="nil"/>
              <w:bottom w:val="nil"/>
              <w:right w:val="nil"/>
            </w:tcBorders>
          </w:tcPr>
          <w:p w14:paraId="37DFA08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0.0115</w:t>
            </w:r>
          </w:p>
        </w:tc>
        <w:tc>
          <w:tcPr>
            <w:tcW w:w="1620" w:type="dxa"/>
            <w:tcBorders>
              <w:top w:val="nil"/>
              <w:left w:val="nil"/>
              <w:bottom w:val="nil"/>
              <w:right w:val="nil"/>
            </w:tcBorders>
          </w:tcPr>
          <w:p w14:paraId="191F27E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0.250</w:t>
            </w:r>
          </w:p>
        </w:tc>
        <w:tc>
          <w:tcPr>
            <w:tcW w:w="1525" w:type="dxa"/>
            <w:tcBorders>
              <w:top w:val="nil"/>
              <w:left w:val="nil"/>
              <w:bottom w:val="nil"/>
              <w:right w:val="nil"/>
            </w:tcBorders>
          </w:tcPr>
          <w:p w14:paraId="5B49905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-0.823**</w:t>
            </w:r>
          </w:p>
        </w:tc>
      </w:tr>
      <w:tr w:rsidR="00CB58B5" w:rsidRPr="00D52873" w14:paraId="065432CF" w14:textId="77777777" w:rsidTr="00AE673F">
        <w:tc>
          <w:tcPr>
            <w:tcW w:w="2965" w:type="dxa"/>
            <w:tcBorders>
              <w:top w:val="nil"/>
              <w:left w:val="nil"/>
              <w:bottom w:val="nil"/>
              <w:right w:val="nil"/>
            </w:tcBorders>
          </w:tcPr>
          <w:p w14:paraId="6316D595"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7E0CB2D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(0.230)</w:t>
            </w:r>
          </w:p>
        </w:tc>
        <w:tc>
          <w:tcPr>
            <w:tcW w:w="1620" w:type="dxa"/>
            <w:tcBorders>
              <w:top w:val="nil"/>
              <w:left w:val="nil"/>
              <w:bottom w:val="nil"/>
              <w:right w:val="nil"/>
            </w:tcBorders>
          </w:tcPr>
          <w:p w14:paraId="483673D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(0.559)</w:t>
            </w:r>
          </w:p>
        </w:tc>
        <w:tc>
          <w:tcPr>
            <w:tcW w:w="1620" w:type="dxa"/>
            <w:tcBorders>
              <w:top w:val="nil"/>
              <w:left w:val="nil"/>
              <w:bottom w:val="nil"/>
              <w:right w:val="nil"/>
            </w:tcBorders>
          </w:tcPr>
          <w:p w14:paraId="6C06074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(0.453)</w:t>
            </w:r>
          </w:p>
        </w:tc>
        <w:tc>
          <w:tcPr>
            <w:tcW w:w="1525" w:type="dxa"/>
            <w:tcBorders>
              <w:top w:val="nil"/>
              <w:left w:val="nil"/>
              <w:bottom w:val="nil"/>
              <w:right w:val="nil"/>
            </w:tcBorders>
          </w:tcPr>
          <w:p w14:paraId="3E52B77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(0.336)</w:t>
            </w:r>
          </w:p>
        </w:tc>
      </w:tr>
      <w:tr w:rsidR="00CB58B5" w:rsidRPr="00D52873" w14:paraId="1832A62B" w14:textId="77777777" w:rsidTr="00AE673F">
        <w:tc>
          <w:tcPr>
            <w:tcW w:w="2965" w:type="dxa"/>
            <w:tcBorders>
              <w:top w:val="nil"/>
              <w:left w:val="nil"/>
              <w:bottom w:val="nil"/>
              <w:right w:val="nil"/>
            </w:tcBorders>
          </w:tcPr>
          <w:p w14:paraId="672DF0FC"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620" w:type="dxa"/>
            <w:tcBorders>
              <w:top w:val="nil"/>
              <w:left w:val="nil"/>
              <w:bottom w:val="nil"/>
              <w:right w:val="nil"/>
            </w:tcBorders>
          </w:tcPr>
          <w:p w14:paraId="6882DFD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-0.00101***</w:t>
            </w:r>
          </w:p>
        </w:tc>
        <w:tc>
          <w:tcPr>
            <w:tcW w:w="1620" w:type="dxa"/>
            <w:tcBorders>
              <w:top w:val="nil"/>
              <w:left w:val="nil"/>
              <w:bottom w:val="nil"/>
              <w:right w:val="nil"/>
            </w:tcBorders>
          </w:tcPr>
          <w:p w14:paraId="7FD140D2"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-0.0654***</w:t>
            </w:r>
          </w:p>
        </w:tc>
        <w:tc>
          <w:tcPr>
            <w:tcW w:w="1620" w:type="dxa"/>
            <w:tcBorders>
              <w:top w:val="nil"/>
              <w:left w:val="nil"/>
              <w:bottom w:val="nil"/>
              <w:right w:val="nil"/>
            </w:tcBorders>
          </w:tcPr>
          <w:p w14:paraId="19B0A7B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0.0159**</w:t>
            </w:r>
          </w:p>
        </w:tc>
        <w:tc>
          <w:tcPr>
            <w:tcW w:w="1525" w:type="dxa"/>
            <w:tcBorders>
              <w:top w:val="nil"/>
              <w:left w:val="nil"/>
              <w:bottom w:val="nil"/>
              <w:right w:val="nil"/>
            </w:tcBorders>
          </w:tcPr>
          <w:p w14:paraId="291EA87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-0.00610</w:t>
            </w:r>
          </w:p>
        </w:tc>
      </w:tr>
      <w:tr w:rsidR="00CB58B5" w:rsidRPr="00D52873" w14:paraId="1173759F" w14:textId="77777777" w:rsidTr="00AE673F">
        <w:tc>
          <w:tcPr>
            <w:tcW w:w="2965" w:type="dxa"/>
            <w:tcBorders>
              <w:top w:val="nil"/>
              <w:left w:val="nil"/>
              <w:bottom w:val="nil"/>
              <w:right w:val="nil"/>
            </w:tcBorders>
          </w:tcPr>
          <w:p w14:paraId="6A1D8288"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09257D1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(0.000363)</w:t>
            </w:r>
          </w:p>
        </w:tc>
        <w:tc>
          <w:tcPr>
            <w:tcW w:w="1620" w:type="dxa"/>
            <w:tcBorders>
              <w:top w:val="nil"/>
              <w:left w:val="nil"/>
              <w:bottom w:val="nil"/>
              <w:right w:val="nil"/>
            </w:tcBorders>
          </w:tcPr>
          <w:p w14:paraId="7E3D95F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(0.0175)</w:t>
            </w:r>
          </w:p>
        </w:tc>
        <w:tc>
          <w:tcPr>
            <w:tcW w:w="1620" w:type="dxa"/>
            <w:tcBorders>
              <w:top w:val="nil"/>
              <w:left w:val="nil"/>
              <w:bottom w:val="nil"/>
              <w:right w:val="nil"/>
            </w:tcBorders>
          </w:tcPr>
          <w:p w14:paraId="1BAF8CD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(0.00724)</w:t>
            </w:r>
          </w:p>
        </w:tc>
        <w:tc>
          <w:tcPr>
            <w:tcW w:w="1525" w:type="dxa"/>
            <w:tcBorders>
              <w:top w:val="nil"/>
              <w:left w:val="nil"/>
              <w:bottom w:val="nil"/>
              <w:right w:val="nil"/>
            </w:tcBorders>
          </w:tcPr>
          <w:p w14:paraId="38BBA34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(0.00453)</w:t>
            </w:r>
          </w:p>
        </w:tc>
      </w:tr>
      <w:tr w:rsidR="00CB58B5" w:rsidRPr="00D52873" w14:paraId="7BE20A2A" w14:textId="77777777" w:rsidTr="00AE673F">
        <w:tc>
          <w:tcPr>
            <w:tcW w:w="2965" w:type="dxa"/>
            <w:tcBorders>
              <w:top w:val="nil"/>
              <w:left w:val="nil"/>
              <w:bottom w:val="nil"/>
              <w:right w:val="nil"/>
            </w:tcBorders>
          </w:tcPr>
          <w:p w14:paraId="1574094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Constant</w:t>
            </w:r>
          </w:p>
        </w:tc>
        <w:tc>
          <w:tcPr>
            <w:tcW w:w="1620" w:type="dxa"/>
            <w:tcBorders>
              <w:top w:val="nil"/>
              <w:left w:val="nil"/>
              <w:bottom w:val="nil"/>
              <w:right w:val="nil"/>
            </w:tcBorders>
          </w:tcPr>
          <w:p w14:paraId="1F951C0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4.394***</w:t>
            </w:r>
          </w:p>
        </w:tc>
        <w:tc>
          <w:tcPr>
            <w:tcW w:w="1620" w:type="dxa"/>
            <w:tcBorders>
              <w:top w:val="nil"/>
              <w:left w:val="nil"/>
              <w:bottom w:val="nil"/>
              <w:right w:val="nil"/>
            </w:tcBorders>
          </w:tcPr>
          <w:p w14:paraId="3660D83D"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11.20***</w:t>
            </w:r>
          </w:p>
        </w:tc>
        <w:tc>
          <w:tcPr>
            <w:tcW w:w="1620" w:type="dxa"/>
            <w:tcBorders>
              <w:top w:val="nil"/>
              <w:left w:val="nil"/>
              <w:bottom w:val="nil"/>
              <w:right w:val="nil"/>
            </w:tcBorders>
          </w:tcPr>
          <w:p w14:paraId="3C546FA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1.426</w:t>
            </w:r>
          </w:p>
        </w:tc>
        <w:tc>
          <w:tcPr>
            <w:tcW w:w="1525" w:type="dxa"/>
            <w:tcBorders>
              <w:top w:val="nil"/>
              <w:left w:val="nil"/>
              <w:bottom w:val="nil"/>
              <w:right w:val="nil"/>
            </w:tcBorders>
          </w:tcPr>
          <w:p w14:paraId="0E4B5AA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10.10***</w:t>
            </w:r>
          </w:p>
        </w:tc>
      </w:tr>
      <w:tr w:rsidR="00CB58B5" w:rsidRPr="00D52873" w14:paraId="188184FB" w14:textId="77777777" w:rsidTr="00AE673F">
        <w:tc>
          <w:tcPr>
            <w:tcW w:w="2965" w:type="dxa"/>
            <w:tcBorders>
              <w:top w:val="nil"/>
              <w:left w:val="nil"/>
              <w:bottom w:val="nil"/>
              <w:right w:val="nil"/>
            </w:tcBorders>
          </w:tcPr>
          <w:p w14:paraId="29ACE85E"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695B226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(0.722)</w:t>
            </w:r>
          </w:p>
        </w:tc>
        <w:tc>
          <w:tcPr>
            <w:tcW w:w="1620" w:type="dxa"/>
            <w:tcBorders>
              <w:top w:val="nil"/>
              <w:left w:val="nil"/>
              <w:bottom w:val="nil"/>
              <w:right w:val="nil"/>
            </w:tcBorders>
          </w:tcPr>
          <w:p w14:paraId="6843DBD3"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(1.911)</w:t>
            </w:r>
          </w:p>
        </w:tc>
        <w:tc>
          <w:tcPr>
            <w:tcW w:w="1620" w:type="dxa"/>
            <w:tcBorders>
              <w:top w:val="nil"/>
              <w:left w:val="nil"/>
              <w:bottom w:val="nil"/>
              <w:right w:val="nil"/>
            </w:tcBorders>
          </w:tcPr>
          <w:p w14:paraId="0E552B03"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(1.318)</w:t>
            </w:r>
          </w:p>
        </w:tc>
        <w:tc>
          <w:tcPr>
            <w:tcW w:w="1525" w:type="dxa"/>
            <w:tcBorders>
              <w:top w:val="nil"/>
              <w:left w:val="nil"/>
              <w:bottom w:val="nil"/>
              <w:right w:val="nil"/>
            </w:tcBorders>
          </w:tcPr>
          <w:p w14:paraId="745FC12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(1.285)</w:t>
            </w:r>
          </w:p>
        </w:tc>
      </w:tr>
      <w:tr w:rsidR="00CB58B5" w:rsidRPr="00D52873" w14:paraId="710C89BE" w14:textId="77777777" w:rsidTr="00AE673F">
        <w:tc>
          <w:tcPr>
            <w:tcW w:w="2965" w:type="dxa"/>
            <w:tcBorders>
              <w:top w:val="nil"/>
              <w:left w:val="nil"/>
              <w:bottom w:val="nil"/>
              <w:right w:val="nil"/>
            </w:tcBorders>
          </w:tcPr>
          <w:p w14:paraId="3BD7513F"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4E54C357"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24D6B833"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5C653CF7" w14:textId="77777777" w:rsidR="00CB58B5" w:rsidRPr="00D52873" w:rsidRDefault="00CB58B5" w:rsidP="00AE673F">
            <w:pPr>
              <w:rPr>
                <w:rFonts w:ascii="Times New Roman" w:hAnsi="Times New Roman" w:cs="Times New Roman"/>
                <w:sz w:val="24"/>
                <w:szCs w:val="24"/>
              </w:rPr>
            </w:pPr>
          </w:p>
        </w:tc>
        <w:tc>
          <w:tcPr>
            <w:tcW w:w="1525" w:type="dxa"/>
            <w:tcBorders>
              <w:top w:val="nil"/>
              <w:left w:val="nil"/>
              <w:bottom w:val="nil"/>
              <w:right w:val="nil"/>
            </w:tcBorders>
          </w:tcPr>
          <w:p w14:paraId="32E0B1AA" w14:textId="77777777" w:rsidR="00CB58B5" w:rsidRPr="00D52873" w:rsidRDefault="00CB58B5" w:rsidP="00AE673F">
            <w:pPr>
              <w:rPr>
                <w:rFonts w:ascii="Times New Roman" w:hAnsi="Times New Roman" w:cs="Times New Roman"/>
                <w:sz w:val="24"/>
                <w:szCs w:val="24"/>
              </w:rPr>
            </w:pPr>
          </w:p>
        </w:tc>
      </w:tr>
      <w:tr w:rsidR="00CB58B5" w:rsidRPr="00D52873" w14:paraId="36EFEF73" w14:textId="77777777" w:rsidTr="00AE673F">
        <w:tc>
          <w:tcPr>
            <w:tcW w:w="2965" w:type="dxa"/>
            <w:tcBorders>
              <w:top w:val="nil"/>
              <w:left w:val="nil"/>
              <w:bottom w:val="nil"/>
              <w:right w:val="nil"/>
            </w:tcBorders>
          </w:tcPr>
          <w:p w14:paraId="090D26B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Observations</w:t>
            </w:r>
          </w:p>
        </w:tc>
        <w:tc>
          <w:tcPr>
            <w:tcW w:w="1620" w:type="dxa"/>
            <w:tcBorders>
              <w:top w:val="nil"/>
              <w:left w:val="nil"/>
              <w:bottom w:val="nil"/>
              <w:right w:val="nil"/>
            </w:tcBorders>
          </w:tcPr>
          <w:p w14:paraId="5892716D"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1,025</w:t>
            </w:r>
          </w:p>
        </w:tc>
        <w:tc>
          <w:tcPr>
            <w:tcW w:w="1620" w:type="dxa"/>
            <w:tcBorders>
              <w:top w:val="nil"/>
              <w:left w:val="nil"/>
              <w:bottom w:val="nil"/>
              <w:right w:val="nil"/>
            </w:tcBorders>
          </w:tcPr>
          <w:p w14:paraId="0516389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725</w:t>
            </w:r>
          </w:p>
        </w:tc>
        <w:tc>
          <w:tcPr>
            <w:tcW w:w="1620" w:type="dxa"/>
            <w:tcBorders>
              <w:top w:val="nil"/>
              <w:left w:val="nil"/>
              <w:bottom w:val="nil"/>
              <w:right w:val="nil"/>
            </w:tcBorders>
          </w:tcPr>
          <w:p w14:paraId="4086CCF5"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575</w:t>
            </w:r>
          </w:p>
        </w:tc>
        <w:tc>
          <w:tcPr>
            <w:tcW w:w="1525" w:type="dxa"/>
            <w:tcBorders>
              <w:top w:val="nil"/>
              <w:left w:val="nil"/>
              <w:bottom w:val="nil"/>
              <w:right w:val="nil"/>
            </w:tcBorders>
          </w:tcPr>
          <w:p w14:paraId="0E71986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275</w:t>
            </w:r>
          </w:p>
        </w:tc>
      </w:tr>
      <w:tr w:rsidR="00CB58B5" w:rsidRPr="00D52873" w14:paraId="726F6EE5" w14:textId="77777777" w:rsidTr="00AE673F">
        <w:tc>
          <w:tcPr>
            <w:tcW w:w="2965" w:type="dxa"/>
            <w:tcBorders>
              <w:top w:val="nil"/>
              <w:left w:val="nil"/>
              <w:bottom w:val="single" w:sz="4" w:space="0" w:color="auto"/>
              <w:right w:val="nil"/>
            </w:tcBorders>
          </w:tcPr>
          <w:p w14:paraId="2DC1CE5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 xml:space="preserve">Number of </w:t>
            </w:r>
            <w:proofErr w:type="gramStart"/>
            <w:r w:rsidRPr="00D52873">
              <w:rPr>
                <w:rFonts w:ascii="Times New Roman" w:hAnsi="Times New Roman" w:cs="Times New Roman"/>
                <w:sz w:val="24"/>
                <w:szCs w:val="24"/>
              </w:rPr>
              <w:t>id</w:t>
            </w:r>
            <w:proofErr w:type="gramEnd"/>
          </w:p>
        </w:tc>
        <w:tc>
          <w:tcPr>
            <w:tcW w:w="1620" w:type="dxa"/>
            <w:tcBorders>
              <w:top w:val="nil"/>
              <w:left w:val="nil"/>
              <w:bottom w:val="single" w:sz="4" w:space="0" w:color="auto"/>
              <w:right w:val="nil"/>
            </w:tcBorders>
          </w:tcPr>
          <w:p w14:paraId="7F14D47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41</w:t>
            </w:r>
          </w:p>
        </w:tc>
        <w:tc>
          <w:tcPr>
            <w:tcW w:w="1620" w:type="dxa"/>
            <w:tcBorders>
              <w:top w:val="nil"/>
              <w:left w:val="nil"/>
              <w:bottom w:val="single" w:sz="4" w:space="0" w:color="auto"/>
              <w:right w:val="nil"/>
            </w:tcBorders>
          </w:tcPr>
          <w:p w14:paraId="5D27A74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29</w:t>
            </w:r>
          </w:p>
        </w:tc>
        <w:tc>
          <w:tcPr>
            <w:tcW w:w="1620" w:type="dxa"/>
            <w:tcBorders>
              <w:top w:val="nil"/>
              <w:left w:val="nil"/>
              <w:bottom w:val="single" w:sz="4" w:space="0" w:color="auto"/>
              <w:right w:val="nil"/>
            </w:tcBorders>
          </w:tcPr>
          <w:p w14:paraId="554A3FA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23</w:t>
            </w:r>
          </w:p>
        </w:tc>
        <w:tc>
          <w:tcPr>
            <w:tcW w:w="1525" w:type="dxa"/>
            <w:tcBorders>
              <w:top w:val="nil"/>
              <w:left w:val="nil"/>
              <w:bottom w:val="single" w:sz="4" w:space="0" w:color="auto"/>
              <w:right w:val="nil"/>
            </w:tcBorders>
          </w:tcPr>
          <w:p w14:paraId="1C793EE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11</w:t>
            </w:r>
          </w:p>
        </w:tc>
      </w:tr>
      <w:tr w:rsidR="00CB58B5" w:rsidRPr="00D52873" w14:paraId="7B9ED290" w14:textId="77777777" w:rsidTr="00AE673F">
        <w:tc>
          <w:tcPr>
            <w:tcW w:w="9350" w:type="dxa"/>
            <w:gridSpan w:val="5"/>
            <w:tcBorders>
              <w:top w:val="single" w:sz="4" w:space="0" w:color="auto"/>
              <w:left w:val="nil"/>
              <w:bottom w:val="nil"/>
              <w:right w:val="nil"/>
            </w:tcBorders>
          </w:tcPr>
          <w:p w14:paraId="31649B19" w14:textId="68FE42F7" w:rsidR="00CB58B5" w:rsidRPr="00D52873" w:rsidRDefault="007C1BDE" w:rsidP="007C1BDE">
            <w:pPr>
              <w:jc w:val="both"/>
              <w:rPr>
                <w:rFonts w:ascii="Times New Roman" w:hAnsi="Times New Roman" w:cs="Times New Roman"/>
                <w:sz w:val="24"/>
                <w:szCs w:val="24"/>
              </w:rPr>
            </w:pPr>
            <w:r w:rsidRPr="00D52873">
              <w:rPr>
                <w:rFonts w:ascii="Garamond" w:eastAsia="Times New Roman" w:hAnsi="Garamond" w:cs="Times New Roman"/>
                <w:b/>
                <w:bCs/>
                <w:sz w:val="20"/>
                <w:szCs w:val="20"/>
              </w:rPr>
              <w:t>Table 2.</w:t>
            </w:r>
            <w:r w:rsidR="00B076FE">
              <w:rPr>
                <w:rFonts w:ascii="Garamond" w:eastAsia="Times New Roman" w:hAnsi="Garamond" w:cs="Times New Roman"/>
                <w:b/>
                <w:bCs/>
                <w:sz w:val="20"/>
                <w:szCs w:val="20"/>
              </w:rPr>
              <w:t>6</w:t>
            </w:r>
            <w:r w:rsidRPr="00D52873">
              <w:rPr>
                <w:rFonts w:ascii="Garamond" w:eastAsia="Times New Roman" w:hAnsi="Garamond" w:cs="Times New Roman"/>
                <w:sz w:val="20"/>
                <w:szCs w:val="20"/>
              </w:rPr>
              <w:t xml:space="preserve"> presents the results of System GMM on the nexus between the variables of this study based on the level of economic development. </w:t>
            </w:r>
            <w:r w:rsidRPr="00D52873">
              <w:rPr>
                <w:rFonts w:ascii="Garamond" w:eastAsia="Times New Roman" w:hAnsi="Garamond" w:cs="Times New Roman"/>
                <w:b/>
                <w:bCs/>
                <w:sz w:val="20"/>
                <w:szCs w:val="20"/>
              </w:rPr>
              <w:t>Economic Growth</w:t>
            </w:r>
            <w:r w:rsidRPr="00D52873">
              <w:rPr>
                <w:rFonts w:ascii="Garamond" w:eastAsia="Times New Roman" w:hAnsi="Garamond" w:cs="Times New Roman"/>
                <w:sz w:val="20"/>
                <w:szCs w:val="20"/>
              </w:rPr>
              <w:t xml:space="preserve"> is measured by Gross Domestic Product. </w:t>
            </w:r>
            <w:r w:rsidRPr="00D52873">
              <w:rPr>
                <w:rFonts w:ascii="Garamond" w:eastAsia="Times New Roman" w:hAnsi="Garamond" w:cs="Times New Roman"/>
                <w:b/>
                <w:bCs/>
                <w:sz w:val="20"/>
                <w:szCs w:val="20"/>
              </w:rPr>
              <w:t>Climate Change</w:t>
            </w:r>
            <w:r w:rsidRPr="00D52873">
              <w:rPr>
                <w:rFonts w:ascii="Garamond" w:eastAsia="Times New Roman" w:hAnsi="Garamond" w:cs="Times New Roman"/>
                <w:sz w:val="20"/>
                <w:szCs w:val="20"/>
              </w:rPr>
              <w:t xml:space="preserve"> is the average annual surface temperature,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hAnsi="Times New Roman" w:cs="Times New Roman"/>
                <w:sz w:val="20"/>
                <w:szCs w:val="20"/>
              </w:rPr>
              <w:t>Standard errors in parentheses</w:t>
            </w:r>
            <w:r w:rsidRPr="00D52873">
              <w:rPr>
                <w:rFonts w:ascii="Times New Roman" w:hAnsi="Times New Roman" w:cs="Times New Roman"/>
                <w:sz w:val="20"/>
                <w:szCs w:val="20"/>
              </w:rPr>
              <w:t xml:space="preserve"> (</w:t>
            </w:r>
            <w:r w:rsidR="00CB58B5" w:rsidRPr="00D52873">
              <w:rPr>
                <w:rFonts w:ascii="Times New Roman" w:hAnsi="Times New Roman" w:cs="Times New Roman"/>
                <w:sz w:val="20"/>
                <w:szCs w:val="20"/>
              </w:rPr>
              <w:t>*** p&lt;0.01, ** p&lt;0.05, * p&lt;0.1</w:t>
            </w:r>
            <w:r w:rsidRPr="00D52873">
              <w:rPr>
                <w:rFonts w:ascii="Times New Roman" w:hAnsi="Times New Roman" w:cs="Times New Roman"/>
                <w:sz w:val="20"/>
                <w:szCs w:val="20"/>
              </w:rPr>
              <w:t>)</w:t>
            </w:r>
          </w:p>
        </w:tc>
      </w:tr>
    </w:tbl>
    <w:p w14:paraId="1700DF44" w14:textId="77777777" w:rsidR="00CB58B5" w:rsidRPr="00D52873" w:rsidRDefault="00CB58B5" w:rsidP="00A9608F">
      <w:pPr>
        <w:spacing w:line="480" w:lineRule="auto"/>
        <w:jc w:val="both"/>
        <w:rPr>
          <w:rFonts w:ascii="Times New Roman" w:hAnsi="Times New Roman" w:cs="Times New Roman"/>
          <w:bCs/>
          <w:iCs/>
          <w:sz w:val="24"/>
          <w:szCs w:val="24"/>
        </w:rPr>
      </w:pPr>
    </w:p>
    <w:p w14:paraId="1781FE69" w14:textId="6A24132F"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A change in population density by one person per square </w:t>
      </w:r>
      <w:r w:rsidR="00931748" w:rsidRPr="00D52873">
        <w:rPr>
          <w:rFonts w:ascii="Times New Roman" w:hAnsi="Times New Roman" w:cs="Times New Roman"/>
          <w:bCs/>
          <w:iCs/>
          <w:sz w:val="24"/>
          <w:szCs w:val="24"/>
        </w:rPr>
        <w:t>kilometre</w:t>
      </w:r>
      <w:r w:rsidRPr="00D52873">
        <w:rPr>
          <w:rFonts w:ascii="Times New Roman" w:hAnsi="Times New Roman" w:cs="Times New Roman"/>
          <w:bCs/>
          <w:iCs/>
          <w:sz w:val="24"/>
          <w:szCs w:val="24"/>
        </w:rPr>
        <w:t xml:space="preserve"> of land area will cause economic growth to decline by 0.0007% (FE model), 0.004% (Diff GMM estimator), 0.007% (Sys GMM estimator), but </w:t>
      </w:r>
      <w:r w:rsidR="00931748" w:rsidRPr="00D52873">
        <w:rPr>
          <w:rFonts w:ascii="Times New Roman" w:hAnsi="Times New Roman" w:cs="Times New Roman"/>
          <w:bCs/>
          <w:iCs/>
          <w:sz w:val="24"/>
          <w:szCs w:val="24"/>
        </w:rPr>
        <w:t xml:space="preserve">is </w:t>
      </w:r>
      <w:r w:rsidRPr="00D52873">
        <w:rPr>
          <w:rFonts w:ascii="Times New Roman" w:hAnsi="Times New Roman" w:cs="Times New Roman"/>
          <w:bCs/>
          <w:iCs/>
          <w:sz w:val="24"/>
          <w:szCs w:val="24"/>
        </w:rPr>
        <w:t>indifferent using the RE model.</w:t>
      </w:r>
    </w:p>
    <w:p w14:paraId="7109B94A" w14:textId="64B7AF7F"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iCs/>
          <w:sz w:val="24"/>
          <w:szCs w:val="24"/>
        </w:rPr>
        <w:t xml:space="preserve">Further analysis to examine the trend in the relationships between these variables of </w:t>
      </w:r>
      <w:r w:rsidR="00931748" w:rsidRPr="00D52873">
        <w:rPr>
          <w:rFonts w:ascii="Times New Roman" w:hAnsi="Times New Roman" w:cs="Times New Roman"/>
          <w:iCs/>
          <w:sz w:val="24"/>
          <w:szCs w:val="24"/>
        </w:rPr>
        <w:t xml:space="preserve">the </w:t>
      </w:r>
      <w:r w:rsidRPr="00D52873">
        <w:rPr>
          <w:rFonts w:ascii="Times New Roman" w:hAnsi="Times New Roman" w:cs="Times New Roman"/>
          <w:iCs/>
          <w:sz w:val="24"/>
          <w:szCs w:val="24"/>
        </w:rPr>
        <w:t>current dataset</w:t>
      </w:r>
      <w:r w:rsidR="00931748" w:rsidRPr="00D52873">
        <w:rPr>
          <w:rFonts w:ascii="Times New Roman" w:hAnsi="Times New Roman" w:cs="Times New Roman"/>
          <w:iCs/>
          <w:sz w:val="24"/>
          <w:szCs w:val="24"/>
        </w:rPr>
        <w:t>,</w:t>
      </w:r>
      <w:r w:rsidRPr="00D52873">
        <w:rPr>
          <w:rFonts w:ascii="Times New Roman" w:hAnsi="Times New Roman" w:cs="Times New Roman"/>
          <w:iCs/>
          <w:sz w:val="24"/>
          <w:szCs w:val="24"/>
        </w:rPr>
        <w:t xml:space="preserve"> based on </w:t>
      </w:r>
      <w:proofErr w:type="spellStart"/>
      <w:r w:rsidRPr="00D52873">
        <w:rPr>
          <w:rFonts w:ascii="Times New Roman" w:hAnsi="Times New Roman" w:cs="Times New Roman"/>
          <w:iCs/>
          <w:sz w:val="24"/>
          <w:szCs w:val="24"/>
        </w:rPr>
        <w:t>Qfit</w:t>
      </w:r>
      <w:proofErr w:type="spellEnd"/>
      <w:r w:rsidRPr="00D52873">
        <w:rPr>
          <w:rFonts w:ascii="Times New Roman" w:hAnsi="Times New Roman" w:cs="Times New Roman"/>
          <w:iCs/>
          <w:sz w:val="24"/>
          <w:szCs w:val="24"/>
        </w:rPr>
        <w:t xml:space="preserve"> predicted curves</w:t>
      </w:r>
      <w:r w:rsidR="00931748" w:rsidRPr="00D52873">
        <w:rPr>
          <w:rFonts w:ascii="Times New Roman" w:hAnsi="Times New Roman" w:cs="Times New Roman"/>
          <w:iCs/>
          <w:sz w:val="24"/>
          <w:szCs w:val="24"/>
        </w:rPr>
        <w:t>,</w:t>
      </w:r>
      <w:r w:rsidRPr="00D52873">
        <w:rPr>
          <w:rFonts w:ascii="Times New Roman" w:hAnsi="Times New Roman" w:cs="Times New Roman"/>
          <w:iCs/>
          <w:sz w:val="24"/>
          <w:szCs w:val="24"/>
        </w:rPr>
        <w:t xml:space="preserve"> </w:t>
      </w:r>
      <w:r w:rsidR="00931748" w:rsidRPr="00D52873">
        <w:rPr>
          <w:rFonts w:ascii="Times New Roman" w:hAnsi="Times New Roman" w:cs="Times New Roman"/>
          <w:iCs/>
          <w:sz w:val="24"/>
          <w:szCs w:val="24"/>
        </w:rPr>
        <w:t>shows</w:t>
      </w:r>
      <w:r w:rsidRPr="00D52873">
        <w:rPr>
          <w:rFonts w:ascii="Times New Roman" w:hAnsi="Times New Roman" w:cs="Times New Roman"/>
          <w:iCs/>
          <w:sz w:val="24"/>
          <w:szCs w:val="24"/>
        </w:rPr>
        <w:t xml:space="preserve"> that t</w:t>
      </w:r>
      <w:r w:rsidRPr="00D52873">
        <w:rPr>
          <w:rFonts w:ascii="Times New Roman" w:hAnsi="Times New Roman" w:cs="Times New Roman"/>
          <w:bCs/>
          <w:iCs/>
          <w:sz w:val="24"/>
          <w:szCs w:val="24"/>
        </w:rPr>
        <w:t xml:space="preserve">here is a convex relationship between economic growth and environmental taxes. In the short term, the implementation of environmental taxes has an adverse impact on investments and the sustainability of economic units, which </w:t>
      </w:r>
      <w:r w:rsidR="00931748" w:rsidRPr="00D52873">
        <w:rPr>
          <w:rFonts w:ascii="Times New Roman" w:hAnsi="Times New Roman" w:cs="Times New Roman"/>
          <w:bCs/>
          <w:iCs/>
          <w:sz w:val="24"/>
          <w:szCs w:val="24"/>
        </w:rPr>
        <w:t>tends</w:t>
      </w:r>
      <w:r w:rsidRPr="00D52873">
        <w:rPr>
          <w:rFonts w:ascii="Times New Roman" w:hAnsi="Times New Roman" w:cs="Times New Roman"/>
          <w:bCs/>
          <w:iCs/>
          <w:sz w:val="24"/>
          <w:szCs w:val="24"/>
        </w:rPr>
        <w:t xml:space="preserve"> to </w:t>
      </w:r>
      <w:r w:rsidR="00931748" w:rsidRPr="00D52873">
        <w:rPr>
          <w:rFonts w:ascii="Times New Roman" w:hAnsi="Times New Roman" w:cs="Times New Roman"/>
          <w:bCs/>
          <w:iCs/>
          <w:sz w:val="24"/>
          <w:szCs w:val="24"/>
        </w:rPr>
        <w:t>hinder</w:t>
      </w:r>
      <w:r w:rsidRPr="00D52873">
        <w:rPr>
          <w:rFonts w:ascii="Times New Roman" w:hAnsi="Times New Roman" w:cs="Times New Roman"/>
          <w:bCs/>
          <w:iCs/>
          <w:sz w:val="24"/>
          <w:szCs w:val="24"/>
        </w:rPr>
        <w:t xml:space="preserve"> economic growth. However, in the long-term, the green benefits of environmental taxes accelerate economic growth</w:t>
      </w:r>
      <w:r w:rsidR="00931748"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as shown in </w:t>
      </w:r>
      <w:r w:rsidRPr="00D52873">
        <w:rPr>
          <w:rFonts w:ascii="Times New Roman" w:hAnsi="Times New Roman" w:cs="Times New Roman"/>
          <w:b/>
          <w:bCs/>
          <w:iCs/>
          <w:sz w:val="24"/>
          <w:szCs w:val="24"/>
        </w:rPr>
        <w:t>Figure 2.2</w:t>
      </w:r>
    </w:p>
    <w:p w14:paraId="1D164019" w14:textId="77777777" w:rsidR="00CB58B5" w:rsidRPr="00D52873" w:rsidRDefault="00CB58B5" w:rsidP="00A9608F">
      <w:pPr>
        <w:keepNext/>
        <w:spacing w:line="360" w:lineRule="auto"/>
        <w:ind w:left="720"/>
        <w:contextualSpacing/>
        <w:jc w:val="both"/>
        <w:rPr>
          <w:kern w:val="0"/>
          <w14:ligatures w14:val="none"/>
        </w:rPr>
      </w:pPr>
    </w:p>
    <w:p w14:paraId="79A5CE6E" w14:textId="77777777" w:rsidR="00CB58B5" w:rsidRPr="00D52873" w:rsidRDefault="00CB58B5" w:rsidP="00A9608F">
      <w:pPr>
        <w:keepNext/>
        <w:spacing w:line="360" w:lineRule="auto"/>
        <w:ind w:left="720"/>
        <w:contextualSpacing/>
        <w:jc w:val="both"/>
        <w:rPr>
          <w:kern w:val="0"/>
          <w14:ligatures w14:val="none"/>
        </w:rPr>
      </w:pPr>
      <w:r w:rsidRPr="00D52873">
        <w:rPr>
          <w:noProof/>
          <w:kern w:val="0"/>
          <w14:ligatures w14:val="none"/>
        </w:rPr>
        <w:drawing>
          <wp:inline distT="0" distB="0" distL="0" distR="0" wp14:anchorId="274CA09C" wp14:editId="41BA4827">
            <wp:extent cx="5124450" cy="2712614"/>
            <wp:effectExtent l="0" t="0" r="0" b="0"/>
            <wp:docPr id="1881579860" name="Picture 1881579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1835" cy="2737697"/>
                    </a:xfrm>
                    <a:prstGeom prst="rect">
                      <a:avLst/>
                    </a:prstGeom>
                  </pic:spPr>
                </pic:pic>
              </a:graphicData>
            </a:graphic>
          </wp:inline>
        </w:drawing>
      </w:r>
    </w:p>
    <w:p w14:paraId="68ED3982" w14:textId="77777777" w:rsidR="00CB58B5" w:rsidRPr="00D52873" w:rsidRDefault="00CB58B5" w:rsidP="00A9608F">
      <w:pPr>
        <w:spacing w:after="200" w:line="240" w:lineRule="auto"/>
        <w:jc w:val="both"/>
        <w:rPr>
          <w:rFonts w:ascii="Times New Roman" w:hAnsi="Times New Roman" w:cs="Times New Roman"/>
          <w:color w:val="44546A" w:themeColor="text2"/>
          <w:kern w:val="0"/>
          <w14:ligatures w14:val="none"/>
        </w:rPr>
      </w:pPr>
      <w:r w:rsidRPr="00D52873">
        <w:rPr>
          <w:rFonts w:ascii="Times New Roman" w:hAnsi="Times New Roman" w:cs="Times New Roman"/>
          <w:b/>
          <w:bCs/>
          <w:color w:val="44546A" w:themeColor="text2"/>
          <w:kern w:val="0"/>
          <w14:ligatures w14:val="none"/>
        </w:rPr>
        <w:t>Figure 2.2</w:t>
      </w:r>
      <w:r w:rsidRPr="00D52873">
        <w:rPr>
          <w:rFonts w:ascii="Times New Roman" w:hAnsi="Times New Roman" w:cs="Times New Roman"/>
          <w:color w:val="44546A" w:themeColor="text2"/>
          <w:kern w:val="0"/>
          <w14:ligatures w14:val="none"/>
        </w:rPr>
        <w:t xml:space="preserve"> Economic Growth and Environmental Tax</w:t>
      </w:r>
    </w:p>
    <w:p w14:paraId="6FC431A0" w14:textId="77777777" w:rsidR="00CB58B5" w:rsidRPr="00D52873" w:rsidRDefault="00CB58B5" w:rsidP="00A9608F">
      <w:pPr>
        <w:rPr>
          <w:rFonts w:ascii="Times New Roman" w:hAnsi="Times New Roman" w:cs="Times New Roman"/>
        </w:rPr>
      </w:pPr>
    </w:p>
    <w:p w14:paraId="54B0BB90" w14:textId="7329CF4A" w:rsidR="00CB58B5" w:rsidRPr="00D52873" w:rsidRDefault="00CB58B5" w:rsidP="00A9608F">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From the dataset</w:t>
      </w:r>
      <w:r w:rsidR="00F84B75" w:rsidRPr="00D52873">
        <w:rPr>
          <w:rFonts w:ascii="Times New Roman" w:hAnsi="Times New Roman" w:cs="Times New Roman"/>
          <w:sz w:val="24"/>
          <w:szCs w:val="24"/>
        </w:rPr>
        <w:t>,</w:t>
      </w:r>
      <w:r w:rsidRPr="00D52873">
        <w:rPr>
          <w:rFonts w:ascii="Times New Roman" w:hAnsi="Times New Roman" w:cs="Times New Roman"/>
          <w:sz w:val="24"/>
          <w:szCs w:val="24"/>
        </w:rPr>
        <w:t xml:space="preserve"> I extracted a U-shape relationship between economic growth and green </w:t>
      </w:r>
      <w:r w:rsidR="00F84B75" w:rsidRPr="00D52873">
        <w:rPr>
          <w:rFonts w:ascii="Times New Roman" w:hAnsi="Times New Roman" w:cs="Times New Roman"/>
          <w:sz w:val="24"/>
          <w:szCs w:val="24"/>
        </w:rPr>
        <w:t>incentives</w:t>
      </w:r>
      <w:r w:rsidRPr="00D52873">
        <w:rPr>
          <w:rFonts w:ascii="Times New Roman" w:hAnsi="Times New Roman" w:cs="Times New Roman"/>
          <w:sz w:val="24"/>
          <w:szCs w:val="24"/>
        </w:rPr>
        <w:t xml:space="preserve">. </w:t>
      </w:r>
      <w:r w:rsidRPr="00D52873">
        <w:rPr>
          <w:rFonts w:ascii="Times New Roman" w:hAnsi="Times New Roman" w:cs="Times New Roman"/>
          <w:b/>
          <w:sz w:val="24"/>
          <w:szCs w:val="24"/>
        </w:rPr>
        <w:t>Figure 2.3</w:t>
      </w:r>
      <w:r w:rsidRPr="00D52873">
        <w:rPr>
          <w:rFonts w:ascii="Times New Roman" w:hAnsi="Times New Roman" w:cs="Times New Roman"/>
          <w:sz w:val="24"/>
          <w:szCs w:val="24"/>
        </w:rPr>
        <w:t xml:space="preserve"> illustrates this relationship. Expenditure on greening the environment and promoting green behavio</w:t>
      </w:r>
      <w:r w:rsidR="00F84B75" w:rsidRPr="00D52873">
        <w:rPr>
          <w:rFonts w:ascii="Times New Roman" w:hAnsi="Times New Roman" w:cs="Times New Roman"/>
          <w:sz w:val="24"/>
          <w:szCs w:val="24"/>
        </w:rPr>
        <w:t>u</w:t>
      </w:r>
      <w:r w:rsidRPr="00D52873">
        <w:rPr>
          <w:rFonts w:ascii="Times New Roman" w:hAnsi="Times New Roman" w:cs="Times New Roman"/>
          <w:sz w:val="24"/>
          <w:szCs w:val="24"/>
        </w:rPr>
        <w:t>r has a long-term benefit.</w:t>
      </w:r>
    </w:p>
    <w:p w14:paraId="1B1867A5" w14:textId="77777777" w:rsidR="00CB58B5" w:rsidRPr="00D52873" w:rsidRDefault="00CB58B5" w:rsidP="00A9608F">
      <w:pPr>
        <w:keepNext/>
      </w:pPr>
      <w:r w:rsidRPr="00D52873">
        <w:rPr>
          <w:noProof/>
        </w:rPr>
        <w:drawing>
          <wp:inline distT="0" distB="0" distL="0" distR="0" wp14:anchorId="226EE4F3" wp14:editId="1351FD85">
            <wp:extent cx="5391150" cy="2874749"/>
            <wp:effectExtent l="0" t="0" r="0" b="1905"/>
            <wp:docPr id="465224735" name="Picture 46522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78120" cy="2921125"/>
                    </a:xfrm>
                    <a:prstGeom prst="rect">
                      <a:avLst/>
                    </a:prstGeom>
                  </pic:spPr>
                </pic:pic>
              </a:graphicData>
            </a:graphic>
          </wp:inline>
        </w:drawing>
      </w:r>
    </w:p>
    <w:p w14:paraId="124CE0BD" w14:textId="77777777" w:rsidR="00CB58B5" w:rsidRPr="00D52873" w:rsidRDefault="00CB58B5" w:rsidP="00A9608F">
      <w:pPr>
        <w:spacing w:after="200" w:line="240" w:lineRule="auto"/>
        <w:rPr>
          <w:rFonts w:ascii="Times New Roman" w:hAnsi="Times New Roman" w:cs="Times New Roman"/>
          <w:color w:val="44546A" w:themeColor="text2"/>
          <w:kern w:val="0"/>
          <w14:ligatures w14:val="none"/>
        </w:rPr>
      </w:pPr>
      <w:r w:rsidRPr="00D52873">
        <w:rPr>
          <w:rFonts w:ascii="Times New Roman" w:hAnsi="Times New Roman" w:cs="Times New Roman"/>
          <w:b/>
          <w:bCs/>
          <w:color w:val="44546A" w:themeColor="text2"/>
          <w:kern w:val="0"/>
          <w14:ligatures w14:val="none"/>
        </w:rPr>
        <w:t>Figure 2.3</w:t>
      </w:r>
      <w:r w:rsidRPr="00D52873">
        <w:rPr>
          <w:rFonts w:ascii="Times New Roman" w:hAnsi="Times New Roman" w:cs="Times New Roman"/>
          <w:color w:val="44546A" w:themeColor="text2"/>
          <w:kern w:val="0"/>
          <w14:ligatures w14:val="none"/>
        </w:rPr>
        <w:t xml:space="preserve"> Economic Growth and Green Incentive</w:t>
      </w:r>
    </w:p>
    <w:p w14:paraId="2A566430" w14:textId="77777777" w:rsidR="00CB58B5" w:rsidRPr="00D52873" w:rsidRDefault="00CB58B5" w:rsidP="00A9608F">
      <w:pPr>
        <w:spacing w:line="480" w:lineRule="auto"/>
        <w:jc w:val="both"/>
        <w:rPr>
          <w:rFonts w:ascii="Times New Roman" w:hAnsi="Times New Roman" w:cs="Times New Roman"/>
          <w:bCs/>
          <w:iCs/>
          <w:sz w:val="24"/>
          <w:szCs w:val="24"/>
        </w:rPr>
      </w:pPr>
    </w:p>
    <w:p w14:paraId="4F4E61C0" w14:textId="46128A3A"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0B6178" w:rsidRPr="00D52873">
        <w:rPr>
          <w:rFonts w:ascii="Times New Roman" w:hAnsi="Times New Roman" w:cs="Times New Roman"/>
          <w:b/>
          <w:sz w:val="24"/>
          <w:szCs w:val="24"/>
        </w:rPr>
        <w:t>4.</w:t>
      </w:r>
      <w:r w:rsidR="009E1ABB">
        <w:rPr>
          <w:rFonts w:ascii="Times New Roman" w:hAnsi="Times New Roman" w:cs="Times New Roman"/>
          <w:b/>
          <w:sz w:val="24"/>
          <w:szCs w:val="24"/>
        </w:rPr>
        <w:t>3</w:t>
      </w:r>
      <w:r w:rsidRPr="00D52873">
        <w:rPr>
          <w:rFonts w:ascii="Times New Roman" w:hAnsi="Times New Roman" w:cs="Times New Roman"/>
          <w:b/>
          <w:sz w:val="24"/>
          <w:szCs w:val="24"/>
        </w:rPr>
        <w:t xml:space="preserve">. PMG </w:t>
      </w:r>
      <w:r w:rsidR="00535E68">
        <w:rPr>
          <w:rFonts w:ascii="Times New Roman" w:hAnsi="Times New Roman" w:cs="Times New Roman"/>
          <w:b/>
          <w:sz w:val="24"/>
          <w:szCs w:val="24"/>
        </w:rPr>
        <w:t xml:space="preserve">estimator </w:t>
      </w:r>
      <w:r w:rsidRPr="00D52873">
        <w:rPr>
          <w:rFonts w:ascii="Times New Roman" w:hAnsi="Times New Roman" w:cs="Times New Roman"/>
          <w:b/>
          <w:sz w:val="24"/>
          <w:szCs w:val="24"/>
        </w:rPr>
        <w:t>results</w:t>
      </w:r>
    </w:p>
    <w:p w14:paraId="0D08D433" w14:textId="456CDA34"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
          <w:bCs/>
          <w:iCs/>
          <w:sz w:val="24"/>
          <w:szCs w:val="24"/>
        </w:rPr>
        <w:t>Table 2.7</w:t>
      </w:r>
      <w:r w:rsidRPr="00D52873">
        <w:rPr>
          <w:rFonts w:ascii="Times New Roman" w:hAnsi="Times New Roman" w:cs="Times New Roman"/>
          <w:bCs/>
          <w:iCs/>
          <w:sz w:val="24"/>
          <w:szCs w:val="24"/>
        </w:rPr>
        <w:t xml:space="preserve"> gives </w:t>
      </w:r>
      <w:r w:rsidR="0028328C" w:rsidRPr="00D52873">
        <w:rPr>
          <w:rFonts w:ascii="Times New Roman" w:hAnsi="Times New Roman" w:cs="Times New Roman"/>
          <w:bCs/>
          <w:iCs/>
          <w:sz w:val="24"/>
          <w:szCs w:val="24"/>
        </w:rPr>
        <w:t>a</w:t>
      </w:r>
      <w:r w:rsidRPr="00D52873">
        <w:rPr>
          <w:rFonts w:ascii="Times New Roman" w:hAnsi="Times New Roman" w:cs="Times New Roman"/>
          <w:bCs/>
          <w:iCs/>
          <w:sz w:val="24"/>
          <w:szCs w:val="24"/>
        </w:rPr>
        <w:t xml:space="preserve"> summary of the long-run effect and short-run effect of climate change and other covariates on economic growth using the Pooled Mean-Group (PMG) and the Dynamic Fixed Effect (DFE). Per the PMG estimates, in the short-run</w:t>
      </w:r>
      <w:r w:rsidR="0028328C"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both climate change and the implementation of green </w:t>
      </w:r>
      <w:r w:rsidR="0028328C"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have insignificant adverse effects on economic growth. When annual surface temperature increases by one degree Celsius, </w:t>
      </w:r>
      <w:r w:rsidR="0028328C" w:rsidRPr="00D52873">
        <w:rPr>
          <w:rFonts w:ascii="Times New Roman" w:hAnsi="Times New Roman" w:cs="Times New Roman"/>
          <w:bCs/>
          <w:iCs/>
          <w:sz w:val="24"/>
          <w:szCs w:val="24"/>
        </w:rPr>
        <w:t xml:space="preserve">it </w:t>
      </w:r>
      <w:r w:rsidRPr="00D52873">
        <w:rPr>
          <w:rFonts w:ascii="Times New Roman" w:hAnsi="Times New Roman" w:cs="Times New Roman"/>
          <w:bCs/>
          <w:iCs/>
          <w:sz w:val="24"/>
          <w:szCs w:val="24"/>
        </w:rPr>
        <w:t xml:space="preserve">will cause economic growth to decline by 0.508%, and an increase in green </w:t>
      </w:r>
      <w:r w:rsidR="0028328C"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by one percent will adversely affect economic growth by 0.778% in the short run. The reverse is true with the DFE model estimates. Both climate change and green </w:t>
      </w:r>
      <w:r w:rsidR="0028328C"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have </w:t>
      </w:r>
      <w:r w:rsidR="0028328C"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positive effect on economic growth</w:t>
      </w:r>
      <w:r w:rsidR="0028328C"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though insignificant. A unit change in climate and green incentive will increase economic growth by 0.103% and 0.703%, respectively. The coefficient of the introduction of environmental tax is insignificant on the PMG but adversely significant on the DFE model at 5% in the short-run.</w:t>
      </w:r>
    </w:p>
    <w:p w14:paraId="26C16D03" w14:textId="77777777" w:rsidR="00CB58B5" w:rsidRPr="00D52873" w:rsidRDefault="00CB58B5" w:rsidP="00A9608F">
      <w:pPr>
        <w:spacing w:line="480" w:lineRule="auto"/>
        <w:jc w:val="both"/>
        <w:rPr>
          <w:rFonts w:ascii="Times New Roman" w:hAnsi="Times New Roman" w:cs="Times New Roman"/>
          <w:bCs/>
          <w:iCs/>
          <w:sz w:val="24"/>
          <w:szCs w:val="24"/>
        </w:rPr>
      </w:pPr>
    </w:p>
    <w:p w14:paraId="657FE6AD" w14:textId="068D340A" w:rsidR="00CB58B5" w:rsidRPr="00D52873" w:rsidRDefault="00CB58B5" w:rsidP="00A9608F">
      <w:pPr>
        <w:spacing w:line="360" w:lineRule="auto"/>
        <w:jc w:val="both"/>
        <w:rPr>
          <w:rFonts w:ascii="Times New Roman" w:hAnsi="Times New Roman" w:cs="Times New Roman"/>
          <w:bCs/>
          <w:iCs/>
        </w:rPr>
      </w:pPr>
      <w:r w:rsidRPr="00D52873">
        <w:rPr>
          <w:rFonts w:ascii="Times New Roman" w:hAnsi="Times New Roman" w:cs="Times New Roman"/>
          <w:b/>
          <w:bCs/>
          <w:iCs/>
        </w:rPr>
        <w:t>Table 2.7</w:t>
      </w:r>
      <w:r w:rsidRPr="00D52873">
        <w:rPr>
          <w:rFonts w:ascii="Times New Roman" w:hAnsi="Times New Roman" w:cs="Times New Roman"/>
          <w:bCs/>
          <w:iCs/>
        </w:rPr>
        <w:t xml:space="preserve"> PMG </w:t>
      </w:r>
      <w:r w:rsidR="009D7C90">
        <w:rPr>
          <w:rFonts w:ascii="Times New Roman" w:hAnsi="Times New Roman" w:cs="Times New Roman"/>
          <w:bCs/>
          <w:iCs/>
        </w:rPr>
        <w:t xml:space="preserve">estimator </w:t>
      </w:r>
      <w:r w:rsidRPr="00D52873">
        <w:rPr>
          <w:rFonts w:ascii="Times New Roman" w:hAnsi="Times New Roman" w:cs="Times New Roman"/>
          <w:bCs/>
          <w:iCs/>
        </w:rPr>
        <w:t xml:space="preserve">results </w:t>
      </w:r>
    </w:p>
    <w:tbl>
      <w:tblPr>
        <w:tblStyle w:val="TableGrid"/>
        <w:tblW w:w="0" w:type="auto"/>
        <w:tblLook w:val="04A0" w:firstRow="1" w:lastRow="0" w:firstColumn="1" w:lastColumn="0" w:noHBand="0" w:noVBand="1"/>
      </w:tblPr>
      <w:tblGrid>
        <w:gridCol w:w="1803"/>
        <w:gridCol w:w="1803"/>
        <w:gridCol w:w="1803"/>
        <w:gridCol w:w="1803"/>
        <w:gridCol w:w="1804"/>
      </w:tblGrid>
      <w:tr w:rsidR="00CB58B5" w:rsidRPr="00D52873" w14:paraId="0973CB5B" w14:textId="77777777" w:rsidTr="00AE673F">
        <w:tc>
          <w:tcPr>
            <w:tcW w:w="1803" w:type="dxa"/>
            <w:vMerge w:val="restart"/>
          </w:tcPr>
          <w:p w14:paraId="76C16BD6" w14:textId="77777777" w:rsidR="00CB58B5" w:rsidRPr="00D52873" w:rsidRDefault="00CB58B5" w:rsidP="00AE673F">
            <w:pPr>
              <w:spacing w:line="360" w:lineRule="auto"/>
              <w:jc w:val="both"/>
              <w:rPr>
                <w:rFonts w:ascii="Times New Roman" w:hAnsi="Times New Roman" w:cs="Times New Roman"/>
                <w:b/>
                <w:bCs/>
                <w:iCs/>
                <w:sz w:val="20"/>
                <w:szCs w:val="20"/>
              </w:rPr>
            </w:pPr>
            <w:bookmarkStart w:id="16" w:name="_Hlk132655132"/>
            <w:r w:rsidRPr="00D52873">
              <w:rPr>
                <w:rFonts w:ascii="Times New Roman" w:hAnsi="Times New Roman" w:cs="Times New Roman"/>
                <w:b/>
                <w:bCs/>
                <w:iCs/>
                <w:sz w:val="20"/>
                <w:szCs w:val="20"/>
              </w:rPr>
              <w:t xml:space="preserve">Variables </w:t>
            </w:r>
          </w:p>
        </w:tc>
        <w:tc>
          <w:tcPr>
            <w:tcW w:w="7213" w:type="dxa"/>
            <w:gridSpan w:val="4"/>
          </w:tcPr>
          <w:p w14:paraId="7552EDA5"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 xml:space="preserve">Parameter estimates </w:t>
            </w:r>
          </w:p>
        </w:tc>
      </w:tr>
      <w:tr w:rsidR="00CB58B5" w:rsidRPr="00D52873" w14:paraId="32EC64BC" w14:textId="77777777" w:rsidTr="00AE673F">
        <w:tc>
          <w:tcPr>
            <w:tcW w:w="1803" w:type="dxa"/>
            <w:vMerge/>
          </w:tcPr>
          <w:p w14:paraId="3A4D11A4" w14:textId="77777777" w:rsidR="00CB58B5" w:rsidRPr="00D52873" w:rsidRDefault="00CB58B5" w:rsidP="00AE673F">
            <w:pPr>
              <w:spacing w:line="360" w:lineRule="auto"/>
              <w:jc w:val="both"/>
              <w:rPr>
                <w:rFonts w:ascii="Times New Roman" w:hAnsi="Times New Roman" w:cs="Times New Roman"/>
                <w:bCs/>
                <w:iCs/>
                <w:sz w:val="20"/>
                <w:szCs w:val="20"/>
              </w:rPr>
            </w:pPr>
          </w:p>
        </w:tc>
        <w:tc>
          <w:tcPr>
            <w:tcW w:w="3606" w:type="dxa"/>
            <w:gridSpan w:val="2"/>
          </w:tcPr>
          <w:p w14:paraId="39AA812B"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Pooled Mean-Group (PMG)</w:t>
            </w:r>
          </w:p>
        </w:tc>
        <w:tc>
          <w:tcPr>
            <w:tcW w:w="3607" w:type="dxa"/>
            <w:gridSpan w:val="2"/>
          </w:tcPr>
          <w:p w14:paraId="5D2A1820"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Dynamic Fixed Effect (DFE)</w:t>
            </w:r>
          </w:p>
        </w:tc>
      </w:tr>
      <w:tr w:rsidR="00CB58B5" w:rsidRPr="00D52873" w14:paraId="3688A7DA" w14:textId="77777777" w:rsidTr="00AE673F">
        <w:tc>
          <w:tcPr>
            <w:tcW w:w="1803" w:type="dxa"/>
            <w:vMerge/>
            <w:tcBorders>
              <w:bottom w:val="single" w:sz="4" w:space="0" w:color="auto"/>
            </w:tcBorders>
          </w:tcPr>
          <w:p w14:paraId="31E1435C" w14:textId="77777777" w:rsidR="00CB58B5" w:rsidRPr="00D52873" w:rsidRDefault="00CB58B5" w:rsidP="00AE673F">
            <w:pPr>
              <w:spacing w:line="360" w:lineRule="auto"/>
              <w:jc w:val="both"/>
              <w:rPr>
                <w:rFonts w:ascii="Times New Roman" w:hAnsi="Times New Roman" w:cs="Times New Roman"/>
                <w:bCs/>
                <w:i/>
                <w:iCs/>
                <w:sz w:val="20"/>
                <w:szCs w:val="20"/>
              </w:rPr>
            </w:pPr>
          </w:p>
        </w:tc>
        <w:tc>
          <w:tcPr>
            <w:tcW w:w="1803" w:type="dxa"/>
            <w:tcBorders>
              <w:bottom w:val="single" w:sz="4" w:space="0" w:color="auto"/>
            </w:tcBorders>
          </w:tcPr>
          <w:p w14:paraId="29E1E9B4"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 xml:space="preserve">Long-Run </w:t>
            </w:r>
          </w:p>
        </w:tc>
        <w:tc>
          <w:tcPr>
            <w:tcW w:w="1803" w:type="dxa"/>
            <w:tcBorders>
              <w:bottom w:val="single" w:sz="4" w:space="0" w:color="auto"/>
            </w:tcBorders>
          </w:tcPr>
          <w:p w14:paraId="5ACF6A97"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 xml:space="preserve">Short-Run </w:t>
            </w:r>
          </w:p>
        </w:tc>
        <w:tc>
          <w:tcPr>
            <w:tcW w:w="1803" w:type="dxa"/>
            <w:tcBorders>
              <w:bottom w:val="single" w:sz="4" w:space="0" w:color="auto"/>
            </w:tcBorders>
          </w:tcPr>
          <w:p w14:paraId="623918A4"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 xml:space="preserve">Long-Run </w:t>
            </w:r>
          </w:p>
        </w:tc>
        <w:tc>
          <w:tcPr>
            <w:tcW w:w="1804" w:type="dxa"/>
            <w:tcBorders>
              <w:bottom w:val="single" w:sz="4" w:space="0" w:color="auto"/>
            </w:tcBorders>
          </w:tcPr>
          <w:p w14:paraId="43733A19"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 xml:space="preserve">Short-Run </w:t>
            </w:r>
          </w:p>
        </w:tc>
      </w:tr>
      <w:tr w:rsidR="00CB58B5" w:rsidRPr="00D52873" w14:paraId="3054B2F6" w14:textId="77777777" w:rsidTr="00AE673F">
        <w:tc>
          <w:tcPr>
            <w:tcW w:w="1803" w:type="dxa"/>
            <w:tcBorders>
              <w:top w:val="single" w:sz="4" w:space="0" w:color="auto"/>
              <w:left w:val="nil"/>
              <w:bottom w:val="nil"/>
              <w:right w:val="nil"/>
            </w:tcBorders>
          </w:tcPr>
          <w:p w14:paraId="339C16B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__</w:t>
            </w:r>
            <w:proofErr w:type="spellStart"/>
            <w:r w:rsidRPr="00D52873">
              <w:rPr>
                <w:rFonts w:ascii="Times New Roman" w:hAnsi="Times New Roman"/>
                <w:sz w:val="20"/>
                <w:szCs w:val="20"/>
              </w:rPr>
              <w:t>ec</w:t>
            </w:r>
            <w:proofErr w:type="spellEnd"/>
          </w:p>
        </w:tc>
        <w:tc>
          <w:tcPr>
            <w:tcW w:w="1803" w:type="dxa"/>
            <w:tcBorders>
              <w:top w:val="single" w:sz="4" w:space="0" w:color="auto"/>
              <w:left w:val="nil"/>
              <w:bottom w:val="nil"/>
              <w:right w:val="nil"/>
            </w:tcBorders>
          </w:tcPr>
          <w:p w14:paraId="062006A8"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single" w:sz="4" w:space="0" w:color="auto"/>
              <w:left w:val="nil"/>
              <w:bottom w:val="nil"/>
              <w:right w:val="nil"/>
            </w:tcBorders>
          </w:tcPr>
          <w:p w14:paraId="15AC19E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-0.753***</w:t>
            </w:r>
          </w:p>
        </w:tc>
        <w:tc>
          <w:tcPr>
            <w:tcW w:w="1803" w:type="dxa"/>
            <w:tcBorders>
              <w:top w:val="single" w:sz="4" w:space="0" w:color="auto"/>
              <w:left w:val="nil"/>
              <w:bottom w:val="nil"/>
              <w:right w:val="nil"/>
            </w:tcBorders>
          </w:tcPr>
          <w:p w14:paraId="066A4F3F"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single" w:sz="4" w:space="0" w:color="auto"/>
              <w:left w:val="nil"/>
              <w:bottom w:val="nil"/>
              <w:right w:val="nil"/>
            </w:tcBorders>
          </w:tcPr>
          <w:p w14:paraId="376ECA53"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-0.702***</w:t>
            </w:r>
          </w:p>
        </w:tc>
      </w:tr>
      <w:tr w:rsidR="00CB58B5" w:rsidRPr="00D52873" w14:paraId="2956026B" w14:textId="77777777" w:rsidTr="00AE673F">
        <w:tc>
          <w:tcPr>
            <w:tcW w:w="1803" w:type="dxa"/>
            <w:tcBorders>
              <w:top w:val="nil"/>
              <w:left w:val="nil"/>
              <w:bottom w:val="nil"/>
              <w:right w:val="nil"/>
            </w:tcBorders>
          </w:tcPr>
          <w:p w14:paraId="3C6254EB"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23609523"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4B462A6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(0.0284)</w:t>
            </w:r>
          </w:p>
        </w:tc>
        <w:tc>
          <w:tcPr>
            <w:tcW w:w="1803" w:type="dxa"/>
            <w:tcBorders>
              <w:top w:val="nil"/>
              <w:left w:val="nil"/>
              <w:bottom w:val="nil"/>
              <w:right w:val="nil"/>
            </w:tcBorders>
          </w:tcPr>
          <w:p w14:paraId="5DD62861"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7BD80573"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(0.0183)</w:t>
            </w:r>
          </w:p>
        </w:tc>
      </w:tr>
      <w:tr w:rsidR="00CB58B5" w:rsidRPr="00D52873" w14:paraId="288BECCB" w14:textId="77777777" w:rsidTr="00AE673F">
        <w:tc>
          <w:tcPr>
            <w:tcW w:w="1803" w:type="dxa"/>
            <w:tcBorders>
              <w:top w:val="nil"/>
              <w:left w:val="nil"/>
              <w:bottom w:val="nil"/>
              <w:right w:val="nil"/>
            </w:tcBorders>
          </w:tcPr>
          <w:p w14:paraId="63A77D3D"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sz w:val="20"/>
                <w:szCs w:val="20"/>
              </w:rPr>
              <w:t>D.CChange</w:t>
            </w:r>
            <w:proofErr w:type="spellEnd"/>
          </w:p>
        </w:tc>
        <w:tc>
          <w:tcPr>
            <w:tcW w:w="1803" w:type="dxa"/>
            <w:tcBorders>
              <w:top w:val="nil"/>
              <w:left w:val="nil"/>
              <w:bottom w:val="nil"/>
              <w:right w:val="nil"/>
            </w:tcBorders>
          </w:tcPr>
          <w:p w14:paraId="2B7C7A1C"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61653BB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-0.508</w:t>
            </w:r>
          </w:p>
        </w:tc>
        <w:tc>
          <w:tcPr>
            <w:tcW w:w="1803" w:type="dxa"/>
            <w:tcBorders>
              <w:top w:val="nil"/>
              <w:left w:val="nil"/>
              <w:bottom w:val="nil"/>
              <w:right w:val="nil"/>
            </w:tcBorders>
          </w:tcPr>
          <w:p w14:paraId="03AFE5FF"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0E17224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0.103</w:t>
            </w:r>
          </w:p>
        </w:tc>
      </w:tr>
      <w:tr w:rsidR="00CB58B5" w:rsidRPr="00D52873" w14:paraId="7C943266" w14:textId="77777777" w:rsidTr="00AE673F">
        <w:tc>
          <w:tcPr>
            <w:tcW w:w="1803" w:type="dxa"/>
            <w:tcBorders>
              <w:top w:val="nil"/>
              <w:left w:val="nil"/>
              <w:bottom w:val="nil"/>
              <w:right w:val="nil"/>
            </w:tcBorders>
          </w:tcPr>
          <w:p w14:paraId="1B07F526"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1B547EA2"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138ADFC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(0.430)</w:t>
            </w:r>
          </w:p>
        </w:tc>
        <w:tc>
          <w:tcPr>
            <w:tcW w:w="1803" w:type="dxa"/>
            <w:tcBorders>
              <w:top w:val="nil"/>
              <w:left w:val="nil"/>
              <w:bottom w:val="nil"/>
              <w:right w:val="nil"/>
            </w:tcBorders>
          </w:tcPr>
          <w:p w14:paraId="51B871DF"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2BF54CE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(0.196)</w:t>
            </w:r>
          </w:p>
        </w:tc>
      </w:tr>
      <w:tr w:rsidR="00CB58B5" w:rsidRPr="00D52873" w14:paraId="2CE86CBC" w14:textId="77777777" w:rsidTr="00AE673F">
        <w:tc>
          <w:tcPr>
            <w:tcW w:w="1803" w:type="dxa"/>
            <w:tcBorders>
              <w:top w:val="nil"/>
              <w:left w:val="nil"/>
              <w:bottom w:val="nil"/>
              <w:right w:val="nil"/>
            </w:tcBorders>
          </w:tcPr>
          <w:p w14:paraId="5C5E7641"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sz w:val="20"/>
                <w:szCs w:val="20"/>
              </w:rPr>
              <w:t>D.ETax</w:t>
            </w:r>
            <w:proofErr w:type="spellEnd"/>
          </w:p>
        </w:tc>
        <w:tc>
          <w:tcPr>
            <w:tcW w:w="1803" w:type="dxa"/>
            <w:tcBorders>
              <w:top w:val="nil"/>
              <w:left w:val="nil"/>
              <w:bottom w:val="nil"/>
              <w:right w:val="nil"/>
            </w:tcBorders>
          </w:tcPr>
          <w:p w14:paraId="2EEB778D"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1A56313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1,959</w:t>
            </w:r>
          </w:p>
        </w:tc>
        <w:tc>
          <w:tcPr>
            <w:tcW w:w="1803" w:type="dxa"/>
            <w:tcBorders>
              <w:top w:val="nil"/>
              <w:left w:val="nil"/>
              <w:bottom w:val="nil"/>
              <w:right w:val="nil"/>
            </w:tcBorders>
          </w:tcPr>
          <w:p w14:paraId="77A9FDE3"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4F7DEC8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-0.0930**</w:t>
            </w:r>
          </w:p>
        </w:tc>
      </w:tr>
      <w:tr w:rsidR="00CB58B5" w:rsidRPr="00D52873" w14:paraId="7FC409AD" w14:textId="77777777" w:rsidTr="00AE673F">
        <w:tc>
          <w:tcPr>
            <w:tcW w:w="1803" w:type="dxa"/>
            <w:tcBorders>
              <w:top w:val="nil"/>
              <w:left w:val="nil"/>
              <w:bottom w:val="nil"/>
              <w:right w:val="nil"/>
            </w:tcBorders>
          </w:tcPr>
          <w:p w14:paraId="6BA032C6"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7BC8C4E5"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603685D7"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(1,959)</w:t>
            </w:r>
          </w:p>
        </w:tc>
        <w:tc>
          <w:tcPr>
            <w:tcW w:w="1803" w:type="dxa"/>
            <w:tcBorders>
              <w:top w:val="nil"/>
              <w:left w:val="nil"/>
              <w:bottom w:val="nil"/>
              <w:right w:val="nil"/>
            </w:tcBorders>
          </w:tcPr>
          <w:p w14:paraId="26B984AA"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3623356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(0.0369)</w:t>
            </w:r>
          </w:p>
        </w:tc>
      </w:tr>
      <w:tr w:rsidR="00CB58B5" w:rsidRPr="00D52873" w14:paraId="4C4046AD" w14:textId="77777777" w:rsidTr="00AE673F">
        <w:tc>
          <w:tcPr>
            <w:tcW w:w="1803" w:type="dxa"/>
            <w:tcBorders>
              <w:top w:val="nil"/>
              <w:left w:val="nil"/>
              <w:bottom w:val="nil"/>
              <w:right w:val="nil"/>
            </w:tcBorders>
          </w:tcPr>
          <w:p w14:paraId="1EB43593"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sz w:val="20"/>
                <w:szCs w:val="20"/>
              </w:rPr>
              <w:t>D.GIncentive</w:t>
            </w:r>
            <w:proofErr w:type="spellEnd"/>
          </w:p>
        </w:tc>
        <w:tc>
          <w:tcPr>
            <w:tcW w:w="1803" w:type="dxa"/>
            <w:tcBorders>
              <w:top w:val="nil"/>
              <w:left w:val="nil"/>
              <w:bottom w:val="nil"/>
              <w:right w:val="nil"/>
            </w:tcBorders>
          </w:tcPr>
          <w:p w14:paraId="02780878"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51E9A2A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-0.778</w:t>
            </w:r>
          </w:p>
        </w:tc>
        <w:tc>
          <w:tcPr>
            <w:tcW w:w="1803" w:type="dxa"/>
            <w:tcBorders>
              <w:top w:val="nil"/>
              <w:left w:val="nil"/>
              <w:bottom w:val="nil"/>
              <w:right w:val="nil"/>
            </w:tcBorders>
          </w:tcPr>
          <w:p w14:paraId="0B12EB2C"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6FD4A80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0.703</w:t>
            </w:r>
          </w:p>
        </w:tc>
      </w:tr>
      <w:tr w:rsidR="00CB58B5" w:rsidRPr="00D52873" w14:paraId="76D37B5B" w14:textId="77777777" w:rsidTr="00AE673F">
        <w:tc>
          <w:tcPr>
            <w:tcW w:w="1803" w:type="dxa"/>
            <w:tcBorders>
              <w:top w:val="nil"/>
              <w:left w:val="nil"/>
              <w:bottom w:val="nil"/>
              <w:right w:val="nil"/>
            </w:tcBorders>
          </w:tcPr>
          <w:p w14:paraId="58E4452B"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483E7928"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1FBADB0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(2.707)</w:t>
            </w:r>
          </w:p>
        </w:tc>
        <w:tc>
          <w:tcPr>
            <w:tcW w:w="1803" w:type="dxa"/>
            <w:tcBorders>
              <w:top w:val="nil"/>
              <w:left w:val="nil"/>
              <w:bottom w:val="nil"/>
              <w:right w:val="nil"/>
            </w:tcBorders>
          </w:tcPr>
          <w:p w14:paraId="5E70AFA5"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240F379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(0.619)</w:t>
            </w:r>
          </w:p>
        </w:tc>
      </w:tr>
      <w:tr w:rsidR="00CB58B5" w:rsidRPr="00D52873" w14:paraId="1C8119D4" w14:textId="77777777" w:rsidTr="00AE673F">
        <w:tc>
          <w:tcPr>
            <w:tcW w:w="1803" w:type="dxa"/>
            <w:tcBorders>
              <w:top w:val="nil"/>
              <w:left w:val="nil"/>
              <w:bottom w:val="nil"/>
              <w:right w:val="nil"/>
            </w:tcBorders>
          </w:tcPr>
          <w:p w14:paraId="2A304F6A"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sz w:val="20"/>
                <w:szCs w:val="20"/>
              </w:rPr>
              <w:t>CChange</w:t>
            </w:r>
            <w:proofErr w:type="spellEnd"/>
          </w:p>
        </w:tc>
        <w:tc>
          <w:tcPr>
            <w:tcW w:w="1803" w:type="dxa"/>
            <w:tcBorders>
              <w:top w:val="nil"/>
              <w:left w:val="nil"/>
              <w:bottom w:val="nil"/>
              <w:right w:val="nil"/>
            </w:tcBorders>
          </w:tcPr>
          <w:p w14:paraId="1A636B0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-0.397***</w:t>
            </w:r>
          </w:p>
        </w:tc>
        <w:tc>
          <w:tcPr>
            <w:tcW w:w="1803" w:type="dxa"/>
            <w:tcBorders>
              <w:top w:val="nil"/>
              <w:left w:val="nil"/>
              <w:bottom w:val="nil"/>
              <w:right w:val="nil"/>
            </w:tcBorders>
          </w:tcPr>
          <w:p w14:paraId="730CC281"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4B8EB11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-0.955***</w:t>
            </w:r>
          </w:p>
        </w:tc>
        <w:tc>
          <w:tcPr>
            <w:tcW w:w="1804" w:type="dxa"/>
            <w:tcBorders>
              <w:top w:val="nil"/>
              <w:left w:val="nil"/>
              <w:bottom w:val="nil"/>
              <w:right w:val="nil"/>
            </w:tcBorders>
          </w:tcPr>
          <w:p w14:paraId="3C2CC4A7"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25A95DCD" w14:textId="77777777" w:rsidTr="00AE673F">
        <w:tc>
          <w:tcPr>
            <w:tcW w:w="1803" w:type="dxa"/>
            <w:tcBorders>
              <w:top w:val="nil"/>
              <w:left w:val="nil"/>
              <w:bottom w:val="nil"/>
              <w:right w:val="nil"/>
            </w:tcBorders>
          </w:tcPr>
          <w:p w14:paraId="1FC8A7B8"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6FD6FF2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(0.133)</w:t>
            </w:r>
          </w:p>
        </w:tc>
        <w:tc>
          <w:tcPr>
            <w:tcW w:w="1803" w:type="dxa"/>
            <w:tcBorders>
              <w:top w:val="nil"/>
              <w:left w:val="nil"/>
              <w:bottom w:val="nil"/>
              <w:right w:val="nil"/>
            </w:tcBorders>
          </w:tcPr>
          <w:p w14:paraId="2608708A"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2CD2161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(0.320)</w:t>
            </w:r>
          </w:p>
        </w:tc>
        <w:tc>
          <w:tcPr>
            <w:tcW w:w="1804" w:type="dxa"/>
            <w:tcBorders>
              <w:top w:val="nil"/>
              <w:left w:val="nil"/>
              <w:bottom w:val="nil"/>
              <w:right w:val="nil"/>
            </w:tcBorders>
          </w:tcPr>
          <w:p w14:paraId="12A6D796"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07980D80" w14:textId="77777777" w:rsidTr="00AE673F">
        <w:tc>
          <w:tcPr>
            <w:tcW w:w="1803" w:type="dxa"/>
            <w:tcBorders>
              <w:top w:val="nil"/>
              <w:left w:val="nil"/>
              <w:bottom w:val="nil"/>
              <w:right w:val="nil"/>
            </w:tcBorders>
          </w:tcPr>
          <w:p w14:paraId="6D803FCF"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sz w:val="20"/>
                <w:szCs w:val="20"/>
              </w:rPr>
              <w:t>ETax</w:t>
            </w:r>
            <w:proofErr w:type="spellEnd"/>
          </w:p>
        </w:tc>
        <w:tc>
          <w:tcPr>
            <w:tcW w:w="1803" w:type="dxa"/>
            <w:tcBorders>
              <w:top w:val="nil"/>
              <w:left w:val="nil"/>
              <w:bottom w:val="nil"/>
              <w:right w:val="nil"/>
            </w:tcBorders>
          </w:tcPr>
          <w:p w14:paraId="6C1CED3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0.0306**</w:t>
            </w:r>
          </w:p>
        </w:tc>
        <w:tc>
          <w:tcPr>
            <w:tcW w:w="1803" w:type="dxa"/>
            <w:tcBorders>
              <w:top w:val="nil"/>
              <w:left w:val="nil"/>
              <w:bottom w:val="nil"/>
              <w:right w:val="nil"/>
            </w:tcBorders>
          </w:tcPr>
          <w:p w14:paraId="2CC480E4"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099169B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-0.00337</w:t>
            </w:r>
          </w:p>
        </w:tc>
        <w:tc>
          <w:tcPr>
            <w:tcW w:w="1804" w:type="dxa"/>
            <w:tcBorders>
              <w:top w:val="nil"/>
              <w:left w:val="nil"/>
              <w:bottom w:val="nil"/>
              <w:right w:val="nil"/>
            </w:tcBorders>
          </w:tcPr>
          <w:p w14:paraId="2A90945A"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4F9BA507" w14:textId="77777777" w:rsidTr="00AE673F">
        <w:tc>
          <w:tcPr>
            <w:tcW w:w="1803" w:type="dxa"/>
            <w:tcBorders>
              <w:top w:val="nil"/>
              <w:left w:val="nil"/>
              <w:bottom w:val="nil"/>
              <w:right w:val="nil"/>
            </w:tcBorders>
          </w:tcPr>
          <w:p w14:paraId="6F4AA1F1"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1D338E7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(0.0154)</w:t>
            </w:r>
          </w:p>
        </w:tc>
        <w:tc>
          <w:tcPr>
            <w:tcW w:w="1803" w:type="dxa"/>
            <w:tcBorders>
              <w:top w:val="nil"/>
              <w:left w:val="nil"/>
              <w:bottom w:val="nil"/>
              <w:right w:val="nil"/>
            </w:tcBorders>
          </w:tcPr>
          <w:p w14:paraId="5DED4511"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727F953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(0.0348)</w:t>
            </w:r>
          </w:p>
        </w:tc>
        <w:tc>
          <w:tcPr>
            <w:tcW w:w="1804" w:type="dxa"/>
            <w:tcBorders>
              <w:top w:val="nil"/>
              <w:left w:val="nil"/>
              <w:bottom w:val="nil"/>
              <w:right w:val="nil"/>
            </w:tcBorders>
          </w:tcPr>
          <w:p w14:paraId="238C1202"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31C8F6EB" w14:textId="77777777" w:rsidTr="00AE673F">
        <w:tc>
          <w:tcPr>
            <w:tcW w:w="1803" w:type="dxa"/>
            <w:tcBorders>
              <w:top w:val="nil"/>
              <w:left w:val="nil"/>
              <w:bottom w:val="nil"/>
              <w:right w:val="nil"/>
            </w:tcBorders>
          </w:tcPr>
          <w:p w14:paraId="2116D044"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sz w:val="20"/>
                <w:szCs w:val="20"/>
              </w:rPr>
              <w:t>GIncentive</w:t>
            </w:r>
            <w:proofErr w:type="spellEnd"/>
          </w:p>
        </w:tc>
        <w:tc>
          <w:tcPr>
            <w:tcW w:w="1803" w:type="dxa"/>
            <w:tcBorders>
              <w:top w:val="nil"/>
              <w:left w:val="nil"/>
              <w:bottom w:val="nil"/>
              <w:right w:val="nil"/>
            </w:tcBorders>
          </w:tcPr>
          <w:p w14:paraId="0340889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-1.369***</w:t>
            </w:r>
          </w:p>
        </w:tc>
        <w:tc>
          <w:tcPr>
            <w:tcW w:w="1803" w:type="dxa"/>
            <w:tcBorders>
              <w:top w:val="nil"/>
              <w:left w:val="nil"/>
              <w:bottom w:val="nil"/>
              <w:right w:val="nil"/>
            </w:tcBorders>
          </w:tcPr>
          <w:p w14:paraId="5DC3B734"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38583D4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-2.557***</w:t>
            </w:r>
          </w:p>
        </w:tc>
        <w:tc>
          <w:tcPr>
            <w:tcW w:w="1804" w:type="dxa"/>
            <w:tcBorders>
              <w:top w:val="nil"/>
              <w:left w:val="nil"/>
              <w:bottom w:val="nil"/>
              <w:right w:val="nil"/>
            </w:tcBorders>
          </w:tcPr>
          <w:p w14:paraId="2C32BEA8"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68058CC4" w14:textId="77777777" w:rsidTr="00AE673F">
        <w:tc>
          <w:tcPr>
            <w:tcW w:w="1803" w:type="dxa"/>
            <w:tcBorders>
              <w:top w:val="nil"/>
              <w:left w:val="nil"/>
              <w:bottom w:val="nil"/>
              <w:right w:val="nil"/>
            </w:tcBorders>
          </w:tcPr>
          <w:p w14:paraId="05B55E94"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19FA190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(0.203)</w:t>
            </w:r>
          </w:p>
        </w:tc>
        <w:tc>
          <w:tcPr>
            <w:tcW w:w="1803" w:type="dxa"/>
            <w:tcBorders>
              <w:top w:val="nil"/>
              <w:left w:val="nil"/>
              <w:bottom w:val="nil"/>
              <w:right w:val="nil"/>
            </w:tcBorders>
          </w:tcPr>
          <w:p w14:paraId="2A9DE88C"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06EF0AA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(0.734)</w:t>
            </w:r>
          </w:p>
        </w:tc>
        <w:tc>
          <w:tcPr>
            <w:tcW w:w="1804" w:type="dxa"/>
            <w:tcBorders>
              <w:top w:val="nil"/>
              <w:left w:val="nil"/>
              <w:bottom w:val="nil"/>
              <w:right w:val="nil"/>
            </w:tcBorders>
          </w:tcPr>
          <w:p w14:paraId="1B780FDF"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30AFED9D" w14:textId="77777777" w:rsidTr="00AE673F">
        <w:tc>
          <w:tcPr>
            <w:tcW w:w="1803" w:type="dxa"/>
            <w:tcBorders>
              <w:top w:val="nil"/>
              <w:left w:val="nil"/>
              <w:bottom w:val="nil"/>
              <w:right w:val="nil"/>
            </w:tcBorders>
          </w:tcPr>
          <w:p w14:paraId="37F6223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Constant</w:t>
            </w:r>
          </w:p>
        </w:tc>
        <w:tc>
          <w:tcPr>
            <w:tcW w:w="1803" w:type="dxa"/>
            <w:tcBorders>
              <w:top w:val="nil"/>
              <w:left w:val="nil"/>
              <w:bottom w:val="nil"/>
              <w:right w:val="nil"/>
            </w:tcBorders>
          </w:tcPr>
          <w:p w14:paraId="788C01E7"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nil"/>
              <w:right w:val="nil"/>
            </w:tcBorders>
          </w:tcPr>
          <w:p w14:paraId="2E31FE4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3.275***</w:t>
            </w:r>
          </w:p>
        </w:tc>
        <w:tc>
          <w:tcPr>
            <w:tcW w:w="1803" w:type="dxa"/>
            <w:tcBorders>
              <w:top w:val="nil"/>
              <w:left w:val="nil"/>
              <w:bottom w:val="nil"/>
              <w:right w:val="nil"/>
            </w:tcBorders>
          </w:tcPr>
          <w:p w14:paraId="4EF46094"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nil"/>
              <w:right w:val="nil"/>
            </w:tcBorders>
          </w:tcPr>
          <w:p w14:paraId="1029DA7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3.804***</w:t>
            </w:r>
          </w:p>
        </w:tc>
      </w:tr>
      <w:tr w:rsidR="00CB58B5" w:rsidRPr="00D52873" w14:paraId="6CA4AC72" w14:textId="77777777" w:rsidTr="00AE673F">
        <w:tc>
          <w:tcPr>
            <w:tcW w:w="1803" w:type="dxa"/>
            <w:tcBorders>
              <w:top w:val="nil"/>
              <w:left w:val="nil"/>
              <w:bottom w:val="single" w:sz="4" w:space="0" w:color="auto"/>
              <w:right w:val="nil"/>
            </w:tcBorders>
          </w:tcPr>
          <w:p w14:paraId="683B71B4"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single" w:sz="4" w:space="0" w:color="auto"/>
              <w:right w:val="nil"/>
            </w:tcBorders>
          </w:tcPr>
          <w:p w14:paraId="4B860625" w14:textId="77777777" w:rsidR="00CB58B5" w:rsidRPr="00D52873" w:rsidRDefault="00CB58B5" w:rsidP="00AE673F">
            <w:pPr>
              <w:jc w:val="both"/>
              <w:rPr>
                <w:rFonts w:ascii="Times New Roman" w:hAnsi="Times New Roman" w:cs="Times New Roman"/>
                <w:bCs/>
                <w:iCs/>
                <w:sz w:val="20"/>
                <w:szCs w:val="20"/>
              </w:rPr>
            </w:pPr>
          </w:p>
        </w:tc>
        <w:tc>
          <w:tcPr>
            <w:tcW w:w="1803" w:type="dxa"/>
            <w:tcBorders>
              <w:top w:val="nil"/>
              <w:left w:val="nil"/>
              <w:bottom w:val="single" w:sz="4" w:space="0" w:color="auto"/>
              <w:right w:val="nil"/>
            </w:tcBorders>
          </w:tcPr>
          <w:p w14:paraId="6FA687AA"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(0.187)</w:t>
            </w:r>
          </w:p>
        </w:tc>
        <w:tc>
          <w:tcPr>
            <w:tcW w:w="1803" w:type="dxa"/>
            <w:tcBorders>
              <w:top w:val="nil"/>
              <w:left w:val="nil"/>
              <w:bottom w:val="single" w:sz="4" w:space="0" w:color="auto"/>
              <w:right w:val="nil"/>
            </w:tcBorders>
          </w:tcPr>
          <w:p w14:paraId="62AF76DF" w14:textId="77777777" w:rsidR="00CB58B5" w:rsidRPr="00D52873" w:rsidRDefault="00CB58B5" w:rsidP="00AE673F">
            <w:pPr>
              <w:jc w:val="both"/>
              <w:rPr>
                <w:rFonts w:ascii="Times New Roman" w:hAnsi="Times New Roman" w:cs="Times New Roman"/>
                <w:bCs/>
                <w:iCs/>
                <w:sz w:val="20"/>
                <w:szCs w:val="20"/>
              </w:rPr>
            </w:pPr>
          </w:p>
        </w:tc>
        <w:tc>
          <w:tcPr>
            <w:tcW w:w="1804" w:type="dxa"/>
            <w:tcBorders>
              <w:top w:val="nil"/>
              <w:left w:val="nil"/>
              <w:bottom w:val="single" w:sz="4" w:space="0" w:color="auto"/>
              <w:right w:val="nil"/>
            </w:tcBorders>
          </w:tcPr>
          <w:p w14:paraId="00703B6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(0.291)</w:t>
            </w:r>
          </w:p>
        </w:tc>
      </w:tr>
    </w:tbl>
    <w:bookmarkEnd w:id="16"/>
    <w:p w14:paraId="1F0D07FB" w14:textId="4BB6BC2E" w:rsidR="00CB58B5" w:rsidRPr="00D52873" w:rsidRDefault="00BE551B" w:rsidP="00BE551B">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52873">
        <w:rPr>
          <w:rFonts w:ascii="Garamond" w:eastAsia="Times New Roman" w:hAnsi="Garamond" w:cs="Times New Roman"/>
          <w:b/>
          <w:bCs/>
          <w:sz w:val="20"/>
          <w:szCs w:val="20"/>
        </w:rPr>
        <w:t>Table 2.</w:t>
      </w:r>
      <w:r w:rsidR="00B076FE">
        <w:rPr>
          <w:rFonts w:ascii="Garamond" w:eastAsia="Times New Roman" w:hAnsi="Garamond" w:cs="Times New Roman"/>
          <w:b/>
          <w:bCs/>
          <w:sz w:val="20"/>
          <w:szCs w:val="20"/>
        </w:rPr>
        <w:t>7</w:t>
      </w:r>
      <w:r w:rsidRPr="00D52873">
        <w:rPr>
          <w:rFonts w:ascii="Garamond" w:eastAsia="Times New Roman" w:hAnsi="Garamond" w:cs="Times New Roman"/>
          <w:sz w:val="20"/>
          <w:szCs w:val="20"/>
        </w:rPr>
        <w:t xml:space="preserve"> presents the results of PMG and DFE models on the nexus between the variables of this study. </w:t>
      </w:r>
      <w:r w:rsidRPr="00D52873">
        <w:rPr>
          <w:rFonts w:ascii="Garamond" w:eastAsia="Times New Roman" w:hAnsi="Garamond" w:cs="Times New Roman"/>
          <w:b/>
          <w:bCs/>
          <w:sz w:val="20"/>
          <w:szCs w:val="20"/>
        </w:rPr>
        <w:t>Economic Growth</w:t>
      </w:r>
      <w:r w:rsidRPr="00D52873">
        <w:rPr>
          <w:rFonts w:ascii="Garamond" w:eastAsia="Times New Roman" w:hAnsi="Garamond" w:cs="Times New Roman"/>
          <w:sz w:val="20"/>
          <w:szCs w:val="20"/>
        </w:rPr>
        <w:t xml:space="preserve"> is measured by Gross Domestic Product. </w:t>
      </w:r>
      <w:r w:rsidRPr="00D52873">
        <w:rPr>
          <w:rFonts w:ascii="Garamond" w:eastAsia="Times New Roman" w:hAnsi="Garamond" w:cs="Times New Roman"/>
          <w:b/>
          <w:bCs/>
          <w:sz w:val="20"/>
          <w:szCs w:val="20"/>
        </w:rPr>
        <w:t>Climate Change</w:t>
      </w:r>
      <w:r w:rsidRPr="00D52873">
        <w:rPr>
          <w:rFonts w:ascii="Garamond" w:eastAsia="Times New Roman" w:hAnsi="Garamond" w:cs="Times New Roman"/>
          <w:sz w:val="20"/>
          <w:szCs w:val="20"/>
        </w:rPr>
        <w:t xml:space="preserve"> is the average annual surface temperature,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eastAsia="Times New Roman" w:hAnsi="Times New Roman" w:cs="Times New Roman"/>
          <w:sz w:val="20"/>
          <w:szCs w:val="20"/>
        </w:rPr>
        <w:t>Standard errors in parentheses</w:t>
      </w:r>
      <w:r w:rsidRPr="00D52873">
        <w:rPr>
          <w:rFonts w:ascii="Times New Roman" w:eastAsia="Times New Roman" w:hAnsi="Times New Roman" w:cs="Times New Roman"/>
          <w:sz w:val="20"/>
          <w:szCs w:val="20"/>
        </w:rPr>
        <w:t xml:space="preserve"> (</w:t>
      </w:r>
      <w:r w:rsidR="00CB58B5" w:rsidRPr="00D52873">
        <w:rPr>
          <w:rFonts w:ascii="Times New Roman" w:eastAsia="Times New Roman" w:hAnsi="Times New Roman" w:cs="Times New Roman"/>
          <w:sz w:val="20"/>
          <w:szCs w:val="20"/>
        </w:rPr>
        <w:t>*** p&lt;0.01, ** p&lt;0.05, * p&lt;0.1</w:t>
      </w:r>
      <w:r w:rsidRPr="00D52873">
        <w:rPr>
          <w:rFonts w:ascii="Times New Roman" w:eastAsia="Times New Roman" w:hAnsi="Times New Roman" w:cs="Times New Roman"/>
          <w:sz w:val="20"/>
          <w:szCs w:val="20"/>
        </w:rPr>
        <w:t>)</w:t>
      </w:r>
    </w:p>
    <w:p w14:paraId="51F7F5A9" w14:textId="77777777" w:rsidR="00CB58B5" w:rsidRPr="00D52873" w:rsidRDefault="00CB58B5" w:rsidP="00A9608F">
      <w:pPr>
        <w:spacing w:line="360" w:lineRule="auto"/>
        <w:jc w:val="both"/>
        <w:rPr>
          <w:rFonts w:ascii="Times New Roman" w:hAnsi="Times New Roman" w:cs="Times New Roman"/>
          <w:bCs/>
          <w:iCs/>
        </w:rPr>
      </w:pPr>
    </w:p>
    <w:p w14:paraId="30982731" w14:textId="0782244B"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In the long-run, climate change has </w:t>
      </w:r>
      <w:r w:rsidR="00372C1A"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1% significant adverse effect on economic growth. </w:t>
      </w:r>
      <w:r w:rsidR="00372C1A" w:rsidRPr="00D52873">
        <w:rPr>
          <w:rFonts w:ascii="Times New Roman" w:hAnsi="Times New Roman" w:cs="Times New Roman"/>
          <w:bCs/>
          <w:iCs/>
          <w:sz w:val="24"/>
          <w:szCs w:val="24"/>
        </w:rPr>
        <w:t>A</w:t>
      </w:r>
      <w:r w:rsidRPr="00D52873">
        <w:rPr>
          <w:rFonts w:ascii="Times New Roman" w:hAnsi="Times New Roman" w:cs="Times New Roman"/>
          <w:bCs/>
          <w:iCs/>
          <w:sz w:val="24"/>
          <w:szCs w:val="24"/>
        </w:rPr>
        <w:t xml:space="preserve"> one-degree Celsius increase in global warming will reduce economic growth by 0.397% (PMG model) and 0.955% (DFE model). The implementation of environmental tax has </w:t>
      </w:r>
      <w:r w:rsidR="00372C1A"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long-run positive effect (PMG model) or long-run negative effect (DFE model) on economic growth</w:t>
      </w:r>
      <w:r w:rsidR="00372C1A"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depending on the model. </w:t>
      </w:r>
      <w:r w:rsidR="00372C1A" w:rsidRPr="00D52873">
        <w:rPr>
          <w:rFonts w:ascii="Times New Roman" w:hAnsi="Times New Roman" w:cs="Times New Roman"/>
          <w:bCs/>
          <w:iCs/>
          <w:sz w:val="24"/>
          <w:szCs w:val="24"/>
        </w:rPr>
        <w:t>A</w:t>
      </w:r>
      <w:r w:rsidRPr="00D52873">
        <w:rPr>
          <w:rFonts w:ascii="Times New Roman" w:hAnsi="Times New Roman" w:cs="Times New Roman"/>
          <w:bCs/>
          <w:iCs/>
          <w:sz w:val="24"/>
          <w:szCs w:val="24"/>
        </w:rPr>
        <w:t xml:space="preserve"> percentage change in environmental taxes relative to total taxes will increase economic growth by 0.0306% at 5% significance (PMG model) or insignificantly decrease economic growth by 0.00337% (DFE model). Green incentive</w:t>
      </w:r>
      <w:r w:rsidR="000B6178"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on the </w:t>
      </w:r>
      <w:r w:rsidR="000B6178" w:rsidRPr="00D52873">
        <w:rPr>
          <w:rFonts w:ascii="Times New Roman" w:hAnsi="Times New Roman" w:cs="Times New Roman"/>
          <w:bCs/>
          <w:iCs/>
          <w:sz w:val="24"/>
          <w:szCs w:val="24"/>
        </w:rPr>
        <w:t xml:space="preserve">other </w:t>
      </w:r>
      <w:r w:rsidRPr="00D52873">
        <w:rPr>
          <w:rFonts w:ascii="Times New Roman" w:hAnsi="Times New Roman" w:cs="Times New Roman"/>
          <w:bCs/>
          <w:iCs/>
          <w:sz w:val="24"/>
          <w:szCs w:val="24"/>
        </w:rPr>
        <w:t>hand</w:t>
      </w:r>
      <w:r w:rsidR="000B6178"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has </w:t>
      </w:r>
      <w:r w:rsidR="000B6178"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1% adverse significant effect on economic growth in the long-run.</w:t>
      </w:r>
    </w:p>
    <w:p w14:paraId="582451A0" w14:textId="77777777" w:rsidR="00CB58B5" w:rsidRPr="00D52873" w:rsidRDefault="00CB58B5" w:rsidP="00A9608F">
      <w:pPr>
        <w:spacing w:line="480" w:lineRule="auto"/>
        <w:jc w:val="both"/>
        <w:rPr>
          <w:rFonts w:ascii="Times New Roman" w:hAnsi="Times New Roman" w:cs="Times New Roman"/>
          <w:bCs/>
          <w:iCs/>
          <w:sz w:val="24"/>
          <w:szCs w:val="24"/>
        </w:rPr>
      </w:pPr>
    </w:p>
    <w:p w14:paraId="045C4444" w14:textId="00E53515"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0B6178" w:rsidRPr="00D52873">
        <w:rPr>
          <w:rFonts w:ascii="Times New Roman" w:hAnsi="Times New Roman" w:cs="Times New Roman"/>
          <w:b/>
          <w:sz w:val="24"/>
          <w:szCs w:val="24"/>
        </w:rPr>
        <w:t>4.</w:t>
      </w:r>
      <w:r w:rsidR="00EF7E85">
        <w:rPr>
          <w:rFonts w:ascii="Times New Roman" w:hAnsi="Times New Roman" w:cs="Times New Roman"/>
          <w:b/>
          <w:sz w:val="24"/>
          <w:szCs w:val="24"/>
        </w:rPr>
        <w:t>4</w:t>
      </w:r>
      <w:r w:rsidRPr="00D52873">
        <w:rPr>
          <w:rFonts w:ascii="Times New Roman" w:hAnsi="Times New Roman" w:cs="Times New Roman"/>
          <w:b/>
          <w:sz w:val="24"/>
          <w:szCs w:val="24"/>
        </w:rPr>
        <w:t>. MM</w:t>
      </w:r>
      <w:r w:rsidR="000B6178" w:rsidRPr="00D52873">
        <w:rPr>
          <w:rFonts w:ascii="Times New Roman" w:hAnsi="Times New Roman" w:cs="Times New Roman"/>
          <w:b/>
          <w:sz w:val="24"/>
          <w:szCs w:val="24"/>
        </w:rPr>
        <w:t>QR</w:t>
      </w:r>
      <w:r w:rsidRPr="00D52873">
        <w:rPr>
          <w:rFonts w:ascii="Times New Roman" w:hAnsi="Times New Roman" w:cs="Times New Roman"/>
          <w:b/>
          <w:sz w:val="24"/>
          <w:szCs w:val="24"/>
        </w:rPr>
        <w:t xml:space="preserve"> </w:t>
      </w:r>
      <w:r w:rsidR="00B31CF9">
        <w:rPr>
          <w:rFonts w:ascii="Times New Roman" w:hAnsi="Times New Roman" w:cs="Times New Roman"/>
          <w:b/>
          <w:sz w:val="24"/>
          <w:szCs w:val="24"/>
        </w:rPr>
        <w:t xml:space="preserve">estimator </w:t>
      </w:r>
      <w:r w:rsidRPr="00D52873">
        <w:rPr>
          <w:rFonts w:ascii="Times New Roman" w:hAnsi="Times New Roman" w:cs="Times New Roman"/>
          <w:b/>
          <w:sz w:val="24"/>
          <w:szCs w:val="24"/>
        </w:rPr>
        <w:t xml:space="preserve">results </w:t>
      </w:r>
    </w:p>
    <w:p w14:paraId="62B38FB6" w14:textId="27FDD3CF"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There have been mixed outcomes on the nexus between economic growth and its covariates at scale and at location in </w:t>
      </w:r>
      <w:r w:rsidRPr="00D52873">
        <w:rPr>
          <w:rFonts w:ascii="Times New Roman" w:hAnsi="Times New Roman" w:cs="Times New Roman"/>
          <w:b/>
          <w:bCs/>
          <w:iCs/>
          <w:sz w:val="24"/>
          <w:szCs w:val="24"/>
        </w:rPr>
        <w:t>Table 2.8</w:t>
      </w:r>
      <w:r w:rsidRPr="00D52873">
        <w:rPr>
          <w:rFonts w:ascii="Times New Roman" w:hAnsi="Times New Roman" w:cs="Times New Roman"/>
          <w:bCs/>
          <w:iCs/>
          <w:sz w:val="24"/>
          <w:szCs w:val="24"/>
        </w:rPr>
        <w:t>. Although not significant at location</w:t>
      </w:r>
      <w:r w:rsidR="000B6178"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but 5% significant at scale, economic growth declines by 0.321% (location) and 0.387% (scale) with a change in average annual surface temperature by one degree Celsius. </w:t>
      </w:r>
    </w:p>
    <w:p w14:paraId="1D9D1D00" w14:textId="6AEFE656"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Implementation of environmental taxes reduces economic growth by 0.0118% (location), or 0.0671% (scale) for a unit change in environmental taxes as a </w:t>
      </w:r>
      <w:r w:rsidR="00C76141" w:rsidRPr="00D52873">
        <w:rPr>
          <w:rFonts w:ascii="Times New Roman" w:hAnsi="Times New Roman" w:cs="Times New Roman"/>
          <w:bCs/>
          <w:iCs/>
          <w:sz w:val="24"/>
          <w:szCs w:val="24"/>
        </w:rPr>
        <w:t>percentage</w:t>
      </w:r>
      <w:r w:rsidRPr="00D52873">
        <w:rPr>
          <w:rFonts w:ascii="Times New Roman" w:hAnsi="Times New Roman" w:cs="Times New Roman"/>
          <w:bCs/>
          <w:iCs/>
          <w:sz w:val="24"/>
          <w:szCs w:val="24"/>
        </w:rPr>
        <w:t xml:space="preserve"> of total taxes, although the effect is only significant </w:t>
      </w:r>
      <w:r w:rsidR="00C76141" w:rsidRPr="00D52873">
        <w:rPr>
          <w:rFonts w:ascii="Times New Roman" w:hAnsi="Times New Roman" w:cs="Times New Roman"/>
          <w:bCs/>
          <w:iCs/>
          <w:sz w:val="24"/>
          <w:szCs w:val="24"/>
        </w:rPr>
        <w:t xml:space="preserve">at </w:t>
      </w:r>
      <w:r w:rsidRPr="00D52873">
        <w:rPr>
          <w:rFonts w:ascii="Times New Roman" w:hAnsi="Times New Roman" w:cs="Times New Roman"/>
          <w:bCs/>
          <w:iCs/>
          <w:sz w:val="24"/>
          <w:szCs w:val="24"/>
        </w:rPr>
        <w:t xml:space="preserve">1% (scale). Like the previous variables, green incentive also has an adverse effect on economic growth. </w:t>
      </w:r>
      <w:r w:rsidR="00C76141" w:rsidRPr="00D52873">
        <w:rPr>
          <w:rFonts w:ascii="Times New Roman" w:hAnsi="Times New Roman" w:cs="Times New Roman"/>
          <w:bCs/>
          <w:iCs/>
          <w:sz w:val="24"/>
          <w:szCs w:val="24"/>
        </w:rPr>
        <w:t>A</w:t>
      </w:r>
      <w:r w:rsidRPr="00D52873">
        <w:rPr>
          <w:rFonts w:ascii="Times New Roman" w:hAnsi="Times New Roman" w:cs="Times New Roman"/>
          <w:bCs/>
          <w:iCs/>
          <w:sz w:val="24"/>
          <w:szCs w:val="24"/>
        </w:rPr>
        <w:t xml:space="preserve"> </w:t>
      </w:r>
      <w:r w:rsidR="00C76141" w:rsidRPr="00D52873">
        <w:rPr>
          <w:rFonts w:ascii="Times New Roman" w:hAnsi="Times New Roman" w:cs="Times New Roman"/>
          <w:bCs/>
          <w:iCs/>
          <w:sz w:val="24"/>
          <w:szCs w:val="24"/>
        </w:rPr>
        <w:t>percentage</w:t>
      </w:r>
      <w:r w:rsidRPr="00D52873">
        <w:rPr>
          <w:rFonts w:ascii="Times New Roman" w:hAnsi="Times New Roman" w:cs="Times New Roman"/>
          <w:bCs/>
          <w:iCs/>
          <w:sz w:val="24"/>
          <w:szCs w:val="24"/>
        </w:rPr>
        <w:t xml:space="preserve"> change in green incentive will result in 0.643% (location) or 0.429% (scale) decline in economic growth, at 5% significance (location). </w:t>
      </w:r>
    </w:p>
    <w:p w14:paraId="2F6E4159"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Population growth propels economic growth. A one percent change in population growth will accelerate economic growth by 0.842% (location) at 1% significance, or 0.649% (scale) with no significance. </w:t>
      </w:r>
    </w:p>
    <w:p w14:paraId="33CDBD96" w14:textId="77777777" w:rsidR="00CB58B5" w:rsidRPr="00D52873" w:rsidRDefault="00CB58B5" w:rsidP="00A9608F">
      <w:pPr>
        <w:spacing w:line="480" w:lineRule="auto"/>
        <w:jc w:val="both"/>
        <w:rPr>
          <w:rFonts w:ascii="Times New Roman" w:hAnsi="Times New Roman" w:cs="Times New Roman"/>
          <w:bCs/>
          <w:iCs/>
          <w:sz w:val="24"/>
          <w:szCs w:val="24"/>
        </w:rPr>
      </w:pPr>
    </w:p>
    <w:p w14:paraId="0019602C" w14:textId="77777777" w:rsidR="001E539D" w:rsidRPr="00A86904" w:rsidRDefault="001E539D" w:rsidP="001E539D">
      <w:pPr>
        <w:spacing w:line="360" w:lineRule="auto"/>
        <w:jc w:val="both"/>
        <w:rPr>
          <w:rFonts w:ascii="Times New Roman" w:eastAsia="Calibri" w:hAnsi="Times New Roman" w:cs="Times New Roman"/>
        </w:rPr>
      </w:pPr>
      <w:r w:rsidRPr="00A86904">
        <w:rPr>
          <w:rFonts w:ascii="Times New Roman" w:eastAsia="Calibri" w:hAnsi="Times New Roman" w:cs="Times New Roman"/>
          <w:b/>
          <w:bCs/>
        </w:rPr>
        <w:t xml:space="preserve">Table </w:t>
      </w:r>
      <w:r>
        <w:rPr>
          <w:rFonts w:ascii="Times New Roman" w:eastAsia="Calibri" w:hAnsi="Times New Roman" w:cs="Times New Roman"/>
          <w:b/>
          <w:bCs/>
        </w:rPr>
        <w:t>2</w:t>
      </w:r>
      <w:r w:rsidRPr="00A86904">
        <w:rPr>
          <w:rFonts w:ascii="Times New Roman" w:eastAsia="Calibri" w:hAnsi="Times New Roman" w:cs="Times New Roman"/>
          <w:b/>
          <w:bCs/>
        </w:rPr>
        <w:t>.</w:t>
      </w:r>
      <w:r>
        <w:rPr>
          <w:rFonts w:ascii="Times New Roman" w:eastAsia="Calibri" w:hAnsi="Times New Roman" w:cs="Times New Roman"/>
          <w:b/>
          <w:bCs/>
        </w:rPr>
        <w:t>8</w:t>
      </w:r>
      <w:r w:rsidRPr="00A86904">
        <w:rPr>
          <w:rFonts w:ascii="Times New Roman" w:eastAsia="Calibri" w:hAnsi="Times New Roman" w:cs="Times New Roman"/>
        </w:rPr>
        <w:t xml:space="preserve"> MMQR estimator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181"/>
        <w:gridCol w:w="1237"/>
        <w:gridCol w:w="1194"/>
        <w:gridCol w:w="1506"/>
        <w:gridCol w:w="1620"/>
        <w:gridCol w:w="1170"/>
      </w:tblGrid>
      <w:tr w:rsidR="001E539D" w:rsidRPr="00A86904" w14:paraId="334189E1" w14:textId="77777777" w:rsidTr="00360962">
        <w:tc>
          <w:tcPr>
            <w:tcW w:w="1087" w:type="dxa"/>
            <w:tcBorders>
              <w:top w:val="single" w:sz="4" w:space="0" w:color="auto"/>
            </w:tcBorders>
          </w:tcPr>
          <w:p w14:paraId="688B2FBB" w14:textId="77777777" w:rsidR="001E539D" w:rsidRPr="00A86904" w:rsidRDefault="001E539D" w:rsidP="00360962">
            <w:pPr>
              <w:jc w:val="both"/>
              <w:rPr>
                <w:rFonts w:ascii="Times New Roman" w:eastAsia="Calibri" w:hAnsi="Times New Roman" w:cs="Times New Roman"/>
                <w:b/>
                <w:bCs/>
                <w:sz w:val="20"/>
                <w:szCs w:val="20"/>
              </w:rPr>
            </w:pPr>
          </w:p>
        </w:tc>
        <w:tc>
          <w:tcPr>
            <w:tcW w:w="1181" w:type="dxa"/>
            <w:tcBorders>
              <w:top w:val="single" w:sz="4" w:space="0" w:color="auto"/>
            </w:tcBorders>
          </w:tcPr>
          <w:p w14:paraId="3EB2F82B" w14:textId="77777777" w:rsidR="001E539D" w:rsidRPr="00A86904" w:rsidRDefault="001E539D" w:rsidP="00360962">
            <w:pPr>
              <w:jc w:val="both"/>
              <w:rPr>
                <w:rFonts w:ascii="Times New Roman" w:eastAsia="Calibri" w:hAnsi="Times New Roman" w:cs="Times New Roman"/>
                <w:b/>
                <w:bCs/>
                <w:sz w:val="20"/>
                <w:szCs w:val="20"/>
              </w:rPr>
            </w:pPr>
          </w:p>
        </w:tc>
        <w:tc>
          <w:tcPr>
            <w:tcW w:w="1237" w:type="dxa"/>
            <w:tcBorders>
              <w:top w:val="single" w:sz="4" w:space="0" w:color="auto"/>
            </w:tcBorders>
          </w:tcPr>
          <w:p w14:paraId="72E76BED" w14:textId="77777777" w:rsidR="001E539D" w:rsidRPr="00A86904" w:rsidRDefault="001E539D" w:rsidP="00360962">
            <w:pPr>
              <w:jc w:val="both"/>
              <w:rPr>
                <w:rFonts w:ascii="Times New Roman" w:eastAsia="Calibri" w:hAnsi="Times New Roman" w:cs="Times New Roman"/>
                <w:b/>
                <w:bCs/>
                <w:sz w:val="20"/>
                <w:szCs w:val="20"/>
              </w:rPr>
            </w:pPr>
          </w:p>
        </w:tc>
        <w:tc>
          <w:tcPr>
            <w:tcW w:w="1194" w:type="dxa"/>
            <w:tcBorders>
              <w:top w:val="single" w:sz="4" w:space="0" w:color="auto"/>
            </w:tcBorders>
          </w:tcPr>
          <w:p w14:paraId="332448ED" w14:textId="77777777" w:rsidR="001E539D" w:rsidRPr="00A86904" w:rsidRDefault="001E539D" w:rsidP="00360962">
            <w:pPr>
              <w:jc w:val="both"/>
              <w:rPr>
                <w:rFonts w:ascii="Times New Roman" w:eastAsia="Calibri" w:hAnsi="Times New Roman" w:cs="Times New Roman"/>
                <w:b/>
                <w:bCs/>
                <w:sz w:val="20"/>
                <w:szCs w:val="20"/>
              </w:rPr>
            </w:pPr>
          </w:p>
        </w:tc>
        <w:tc>
          <w:tcPr>
            <w:tcW w:w="1506" w:type="dxa"/>
            <w:tcBorders>
              <w:top w:val="single" w:sz="4" w:space="0" w:color="auto"/>
            </w:tcBorders>
          </w:tcPr>
          <w:p w14:paraId="120E803F" w14:textId="77777777" w:rsidR="001E539D" w:rsidRPr="00A86904" w:rsidRDefault="001E539D" w:rsidP="00360962">
            <w:pPr>
              <w:jc w:val="both"/>
              <w:rPr>
                <w:rFonts w:ascii="Times New Roman" w:eastAsia="Calibri" w:hAnsi="Times New Roman" w:cs="Times New Roman"/>
                <w:b/>
                <w:bCs/>
                <w:sz w:val="20"/>
                <w:szCs w:val="20"/>
              </w:rPr>
            </w:pPr>
          </w:p>
        </w:tc>
        <w:tc>
          <w:tcPr>
            <w:tcW w:w="1620" w:type="dxa"/>
            <w:tcBorders>
              <w:top w:val="single" w:sz="4" w:space="0" w:color="auto"/>
            </w:tcBorders>
          </w:tcPr>
          <w:p w14:paraId="515AA3B0" w14:textId="77777777" w:rsidR="001E539D" w:rsidRPr="00A86904" w:rsidRDefault="001E539D" w:rsidP="00360962">
            <w:pPr>
              <w:jc w:val="both"/>
              <w:rPr>
                <w:rFonts w:ascii="Times New Roman" w:eastAsia="Calibri" w:hAnsi="Times New Roman" w:cs="Times New Roman"/>
                <w:b/>
                <w:bCs/>
                <w:sz w:val="20"/>
                <w:szCs w:val="20"/>
              </w:rPr>
            </w:pPr>
          </w:p>
        </w:tc>
        <w:tc>
          <w:tcPr>
            <w:tcW w:w="1170" w:type="dxa"/>
            <w:tcBorders>
              <w:top w:val="single" w:sz="4" w:space="0" w:color="auto"/>
            </w:tcBorders>
          </w:tcPr>
          <w:p w14:paraId="1D4676A0" w14:textId="77777777" w:rsidR="001E539D" w:rsidRPr="00A86904" w:rsidRDefault="001E539D" w:rsidP="00360962">
            <w:pPr>
              <w:jc w:val="both"/>
              <w:rPr>
                <w:rFonts w:ascii="Times New Roman" w:eastAsia="Calibri" w:hAnsi="Times New Roman" w:cs="Times New Roman"/>
                <w:b/>
                <w:bCs/>
                <w:sz w:val="20"/>
                <w:szCs w:val="20"/>
              </w:rPr>
            </w:pPr>
          </w:p>
        </w:tc>
      </w:tr>
      <w:tr w:rsidR="001E539D" w:rsidRPr="00A86904" w14:paraId="7551CAA0" w14:textId="77777777" w:rsidTr="00360962">
        <w:tc>
          <w:tcPr>
            <w:tcW w:w="1087" w:type="dxa"/>
          </w:tcPr>
          <w:p w14:paraId="74534797" w14:textId="77777777" w:rsidR="001E539D" w:rsidRPr="00A86904" w:rsidRDefault="001E539D" w:rsidP="00360962">
            <w:pPr>
              <w:jc w:val="both"/>
              <w:rPr>
                <w:rFonts w:ascii="Times New Roman" w:eastAsia="Calibri" w:hAnsi="Times New Roman" w:cs="Times New Roman"/>
                <w:b/>
                <w:bCs/>
                <w:sz w:val="20"/>
                <w:szCs w:val="20"/>
              </w:rPr>
            </w:pPr>
            <w:r w:rsidRPr="00A86904">
              <w:rPr>
                <w:rFonts w:ascii="Times New Roman" w:eastAsia="Calibri" w:hAnsi="Times New Roman" w:cs="Times New Roman"/>
                <w:b/>
                <w:bCs/>
                <w:sz w:val="20"/>
                <w:szCs w:val="20"/>
              </w:rPr>
              <w:t xml:space="preserve">Variables </w:t>
            </w:r>
          </w:p>
        </w:tc>
        <w:tc>
          <w:tcPr>
            <w:tcW w:w="1181" w:type="dxa"/>
          </w:tcPr>
          <w:p w14:paraId="39EE574E" w14:textId="77777777" w:rsidR="001E539D" w:rsidRPr="00A86904" w:rsidRDefault="001E539D" w:rsidP="00360962">
            <w:pPr>
              <w:jc w:val="both"/>
              <w:rPr>
                <w:rFonts w:ascii="Times New Roman" w:eastAsia="Calibri" w:hAnsi="Times New Roman" w:cs="Times New Roman"/>
                <w:sz w:val="20"/>
                <w:szCs w:val="20"/>
              </w:rPr>
            </w:pPr>
            <w:proofErr w:type="spellStart"/>
            <w:r w:rsidRPr="00A86904">
              <w:rPr>
                <w:rFonts w:ascii="Times New Roman" w:eastAsia="Calibri" w:hAnsi="Times New Roman" w:cs="Times New Roman"/>
                <w:sz w:val="20"/>
                <w:szCs w:val="20"/>
              </w:rPr>
              <w:t>C</w:t>
            </w:r>
            <w:r>
              <w:rPr>
                <w:rFonts w:ascii="Times New Roman" w:eastAsia="Calibri" w:hAnsi="Times New Roman" w:cs="Times New Roman"/>
                <w:sz w:val="20"/>
                <w:szCs w:val="20"/>
              </w:rPr>
              <w:t>Change</w:t>
            </w:r>
            <w:proofErr w:type="spellEnd"/>
          </w:p>
        </w:tc>
        <w:tc>
          <w:tcPr>
            <w:tcW w:w="1237" w:type="dxa"/>
          </w:tcPr>
          <w:p w14:paraId="07981119" w14:textId="77777777" w:rsidR="001E539D" w:rsidRPr="00A86904" w:rsidRDefault="001E539D" w:rsidP="00360962">
            <w:pPr>
              <w:jc w:val="both"/>
              <w:rPr>
                <w:rFonts w:ascii="Times New Roman" w:eastAsia="Calibri" w:hAnsi="Times New Roman" w:cs="Times New Roman"/>
                <w:sz w:val="20"/>
                <w:szCs w:val="20"/>
              </w:rPr>
            </w:pPr>
            <w:proofErr w:type="spellStart"/>
            <w:r w:rsidRPr="00A86904">
              <w:rPr>
                <w:rFonts w:ascii="Times New Roman" w:eastAsia="Calibri" w:hAnsi="Times New Roman" w:cs="Times New Roman"/>
                <w:sz w:val="20"/>
                <w:szCs w:val="20"/>
              </w:rPr>
              <w:t>ETax</w:t>
            </w:r>
            <w:proofErr w:type="spellEnd"/>
          </w:p>
        </w:tc>
        <w:tc>
          <w:tcPr>
            <w:tcW w:w="1194" w:type="dxa"/>
          </w:tcPr>
          <w:p w14:paraId="6FD4A3AD" w14:textId="77777777" w:rsidR="001E539D" w:rsidRPr="00A86904" w:rsidRDefault="001E539D" w:rsidP="00360962">
            <w:pPr>
              <w:jc w:val="both"/>
              <w:rPr>
                <w:rFonts w:ascii="Times New Roman" w:eastAsia="Calibri" w:hAnsi="Times New Roman" w:cs="Times New Roman"/>
                <w:sz w:val="20"/>
                <w:szCs w:val="20"/>
              </w:rPr>
            </w:pPr>
            <w:proofErr w:type="spellStart"/>
            <w:r w:rsidRPr="00A86904">
              <w:rPr>
                <w:rFonts w:ascii="Times New Roman" w:eastAsia="Calibri" w:hAnsi="Times New Roman" w:cs="Times New Roman"/>
                <w:sz w:val="20"/>
                <w:szCs w:val="20"/>
              </w:rPr>
              <w:t>GIncentive</w:t>
            </w:r>
            <w:proofErr w:type="spellEnd"/>
          </w:p>
        </w:tc>
        <w:tc>
          <w:tcPr>
            <w:tcW w:w="1506" w:type="dxa"/>
          </w:tcPr>
          <w:p w14:paraId="4B981B82" w14:textId="77777777" w:rsidR="001E539D" w:rsidRPr="00A86904" w:rsidRDefault="001E539D" w:rsidP="00360962">
            <w:pPr>
              <w:jc w:val="both"/>
              <w:rPr>
                <w:rFonts w:ascii="Times New Roman" w:eastAsia="Calibri" w:hAnsi="Times New Roman" w:cs="Times New Roman"/>
                <w:sz w:val="20"/>
                <w:szCs w:val="20"/>
              </w:rPr>
            </w:pPr>
            <w:proofErr w:type="spellStart"/>
            <w:r w:rsidRPr="00A86904">
              <w:rPr>
                <w:rFonts w:ascii="Times New Roman" w:eastAsia="Calibri" w:hAnsi="Times New Roman" w:cs="Times New Roman"/>
                <w:sz w:val="20"/>
                <w:szCs w:val="20"/>
              </w:rPr>
              <w:t>GPopulation</w:t>
            </w:r>
            <w:proofErr w:type="spellEnd"/>
          </w:p>
        </w:tc>
        <w:tc>
          <w:tcPr>
            <w:tcW w:w="1620" w:type="dxa"/>
          </w:tcPr>
          <w:p w14:paraId="25642737" w14:textId="77777777" w:rsidR="001E539D" w:rsidRPr="00A86904" w:rsidRDefault="001E539D" w:rsidP="00360962">
            <w:pPr>
              <w:jc w:val="both"/>
              <w:rPr>
                <w:rFonts w:ascii="Times New Roman" w:eastAsia="Calibri" w:hAnsi="Times New Roman" w:cs="Times New Roman"/>
                <w:sz w:val="20"/>
                <w:szCs w:val="20"/>
              </w:rPr>
            </w:pPr>
            <w:proofErr w:type="spellStart"/>
            <w:r w:rsidRPr="00A86904">
              <w:rPr>
                <w:rFonts w:ascii="Times New Roman" w:eastAsia="Calibri" w:hAnsi="Times New Roman" w:cs="Times New Roman"/>
                <w:sz w:val="20"/>
                <w:szCs w:val="20"/>
              </w:rPr>
              <w:t>DPopulation</w:t>
            </w:r>
            <w:proofErr w:type="spellEnd"/>
          </w:p>
        </w:tc>
        <w:tc>
          <w:tcPr>
            <w:tcW w:w="1170" w:type="dxa"/>
          </w:tcPr>
          <w:p w14:paraId="0E412C6B"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Cons</w:t>
            </w:r>
          </w:p>
        </w:tc>
      </w:tr>
      <w:tr w:rsidR="001E539D" w:rsidRPr="00A86904" w14:paraId="36A3333F" w14:textId="77777777" w:rsidTr="00360962">
        <w:tc>
          <w:tcPr>
            <w:tcW w:w="1087" w:type="dxa"/>
            <w:tcBorders>
              <w:bottom w:val="single" w:sz="4" w:space="0" w:color="auto"/>
            </w:tcBorders>
          </w:tcPr>
          <w:p w14:paraId="5DD76072" w14:textId="77777777" w:rsidR="001E539D" w:rsidRPr="00A86904" w:rsidRDefault="001E539D" w:rsidP="00360962">
            <w:pPr>
              <w:jc w:val="both"/>
              <w:rPr>
                <w:rFonts w:ascii="Times New Roman" w:eastAsia="Calibri" w:hAnsi="Times New Roman" w:cs="Times New Roman"/>
                <w:sz w:val="20"/>
                <w:szCs w:val="20"/>
              </w:rPr>
            </w:pPr>
          </w:p>
        </w:tc>
        <w:tc>
          <w:tcPr>
            <w:tcW w:w="1181" w:type="dxa"/>
            <w:tcBorders>
              <w:bottom w:val="single" w:sz="4" w:space="0" w:color="auto"/>
            </w:tcBorders>
          </w:tcPr>
          <w:p w14:paraId="2A9BED3A" w14:textId="77777777" w:rsidR="001E539D" w:rsidRPr="00A86904" w:rsidRDefault="001E539D" w:rsidP="00360962">
            <w:pPr>
              <w:jc w:val="both"/>
              <w:rPr>
                <w:rFonts w:ascii="Times New Roman" w:eastAsia="Calibri" w:hAnsi="Times New Roman" w:cs="Times New Roman"/>
                <w:sz w:val="20"/>
                <w:szCs w:val="20"/>
              </w:rPr>
            </w:pPr>
          </w:p>
        </w:tc>
        <w:tc>
          <w:tcPr>
            <w:tcW w:w="1237" w:type="dxa"/>
            <w:tcBorders>
              <w:bottom w:val="single" w:sz="4" w:space="0" w:color="auto"/>
            </w:tcBorders>
          </w:tcPr>
          <w:p w14:paraId="3AE88E8E" w14:textId="77777777" w:rsidR="001E539D" w:rsidRPr="00A86904" w:rsidRDefault="001E539D" w:rsidP="00360962">
            <w:pPr>
              <w:jc w:val="both"/>
              <w:rPr>
                <w:rFonts w:ascii="Times New Roman" w:eastAsia="Calibri" w:hAnsi="Times New Roman" w:cs="Times New Roman"/>
                <w:sz w:val="20"/>
                <w:szCs w:val="20"/>
              </w:rPr>
            </w:pPr>
          </w:p>
        </w:tc>
        <w:tc>
          <w:tcPr>
            <w:tcW w:w="1194" w:type="dxa"/>
            <w:tcBorders>
              <w:bottom w:val="single" w:sz="4" w:space="0" w:color="auto"/>
            </w:tcBorders>
          </w:tcPr>
          <w:p w14:paraId="06B1B82E" w14:textId="77777777" w:rsidR="001E539D" w:rsidRPr="00A86904" w:rsidRDefault="001E539D" w:rsidP="00360962">
            <w:pPr>
              <w:jc w:val="both"/>
              <w:rPr>
                <w:rFonts w:ascii="Times New Roman" w:eastAsia="Calibri" w:hAnsi="Times New Roman" w:cs="Times New Roman"/>
                <w:sz w:val="20"/>
                <w:szCs w:val="20"/>
              </w:rPr>
            </w:pPr>
          </w:p>
        </w:tc>
        <w:tc>
          <w:tcPr>
            <w:tcW w:w="1506" w:type="dxa"/>
            <w:tcBorders>
              <w:bottom w:val="single" w:sz="4" w:space="0" w:color="auto"/>
            </w:tcBorders>
          </w:tcPr>
          <w:p w14:paraId="6AF360F9" w14:textId="77777777" w:rsidR="001E539D" w:rsidRPr="00A86904" w:rsidRDefault="001E539D" w:rsidP="00360962">
            <w:pPr>
              <w:jc w:val="both"/>
              <w:rPr>
                <w:rFonts w:ascii="Times New Roman" w:eastAsia="Calibri" w:hAnsi="Times New Roman" w:cs="Times New Roman"/>
                <w:sz w:val="20"/>
                <w:szCs w:val="20"/>
              </w:rPr>
            </w:pPr>
          </w:p>
        </w:tc>
        <w:tc>
          <w:tcPr>
            <w:tcW w:w="1620" w:type="dxa"/>
            <w:tcBorders>
              <w:bottom w:val="single" w:sz="4" w:space="0" w:color="auto"/>
            </w:tcBorders>
          </w:tcPr>
          <w:p w14:paraId="15DC2D5E" w14:textId="77777777" w:rsidR="001E539D" w:rsidRPr="00A86904" w:rsidRDefault="001E539D" w:rsidP="00360962">
            <w:pPr>
              <w:jc w:val="both"/>
              <w:rPr>
                <w:rFonts w:ascii="Times New Roman" w:eastAsia="Calibri" w:hAnsi="Times New Roman" w:cs="Times New Roman"/>
                <w:sz w:val="20"/>
                <w:szCs w:val="20"/>
              </w:rPr>
            </w:pPr>
          </w:p>
        </w:tc>
        <w:tc>
          <w:tcPr>
            <w:tcW w:w="1170" w:type="dxa"/>
            <w:tcBorders>
              <w:bottom w:val="single" w:sz="4" w:space="0" w:color="auto"/>
            </w:tcBorders>
          </w:tcPr>
          <w:p w14:paraId="3AC51AD5" w14:textId="77777777" w:rsidR="001E539D" w:rsidRPr="00A86904" w:rsidRDefault="001E539D" w:rsidP="00360962">
            <w:pPr>
              <w:jc w:val="both"/>
              <w:rPr>
                <w:rFonts w:ascii="Times New Roman" w:eastAsia="Calibri" w:hAnsi="Times New Roman" w:cs="Times New Roman"/>
                <w:sz w:val="20"/>
                <w:szCs w:val="20"/>
              </w:rPr>
            </w:pPr>
          </w:p>
        </w:tc>
      </w:tr>
      <w:tr w:rsidR="001E539D" w:rsidRPr="00A86904" w14:paraId="4C538D74" w14:textId="77777777" w:rsidTr="00360962">
        <w:tc>
          <w:tcPr>
            <w:tcW w:w="1087" w:type="dxa"/>
            <w:tcBorders>
              <w:top w:val="single" w:sz="4" w:space="0" w:color="auto"/>
            </w:tcBorders>
          </w:tcPr>
          <w:p w14:paraId="2DF1D7DF"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 xml:space="preserve">Location </w:t>
            </w:r>
          </w:p>
        </w:tc>
        <w:tc>
          <w:tcPr>
            <w:tcW w:w="1181" w:type="dxa"/>
            <w:tcBorders>
              <w:top w:val="single" w:sz="4" w:space="0" w:color="auto"/>
            </w:tcBorders>
          </w:tcPr>
          <w:p w14:paraId="31F353A3"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-0.321</w:t>
            </w:r>
          </w:p>
          <w:p w14:paraId="5EDC74F2"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(0.204)</w:t>
            </w:r>
          </w:p>
        </w:tc>
        <w:tc>
          <w:tcPr>
            <w:tcW w:w="1237" w:type="dxa"/>
            <w:tcBorders>
              <w:top w:val="single" w:sz="4" w:space="0" w:color="auto"/>
            </w:tcBorders>
          </w:tcPr>
          <w:p w14:paraId="4A7F54DC" w14:textId="77777777" w:rsidR="001E539D" w:rsidRPr="00BA18AA" w:rsidRDefault="001E539D" w:rsidP="00360962">
            <w:pPr>
              <w:jc w:val="both"/>
              <w:rPr>
                <w:rFonts w:ascii="Times New Roman" w:eastAsia="Calibri" w:hAnsi="Times New Roman" w:cs="Times New Roman"/>
                <w:sz w:val="20"/>
                <w:szCs w:val="20"/>
              </w:rPr>
            </w:pPr>
            <w:r w:rsidRPr="00BA18AA">
              <w:rPr>
                <w:rFonts w:ascii="Times New Roman" w:eastAsia="Calibri" w:hAnsi="Times New Roman" w:cs="Times New Roman"/>
                <w:sz w:val="20"/>
                <w:szCs w:val="20"/>
              </w:rPr>
              <w:t>-0.0118</w:t>
            </w:r>
          </w:p>
          <w:p w14:paraId="11E759CF" w14:textId="77777777" w:rsidR="001E539D" w:rsidRPr="00A86904" w:rsidRDefault="001E539D" w:rsidP="00360962">
            <w:pPr>
              <w:jc w:val="both"/>
              <w:rPr>
                <w:rFonts w:ascii="Times New Roman" w:eastAsia="Calibri" w:hAnsi="Times New Roman" w:cs="Times New Roman"/>
                <w:sz w:val="20"/>
                <w:szCs w:val="20"/>
              </w:rPr>
            </w:pPr>
            <w:r w:rsidRPr="00BA18AA">
              <w:rPr>
                <w:rFonts w:ascii="Times New Roman" w:eastAsia="Calibri" w:hAnsi="Times New Roman" w:cs="Times New Roman"/>
                <w:sz w:val="20"/>
                <w:szCs w:val="20"/>
              </w:rPr>
              <w:t>(0.0192)</w:t>
            </w:r>
          </w:p>
        </w:tc>
        <w:tc>
          <w:tcPr>
            <w:tcW w:w="1194" w:type="dxa"/>
            <w:tcBorders>
              <w:top w:val="single" w:sz="4" w:space="0" w:color="auto"/>
            </w:tcBorders>
          </w:tcPr>
          <w:p w14:paraId="736D2486" w14:textId="77777777" w:rsidR="001E539D" w:rsidRPr="005918A6" w:rsidRDefault="001E539D" w:rsidP="00360962">
            <w:pPr>
              <w:jc w:val="both"/>
              <w:rPr>
                <w:rFonts w:ascii="Times New Roman" w:eastAsia="Calibri" w:hAnsi="Times New Roman" w:cs="Times New Roman"/>
                <w:sz w:val="20"/>
                <w:szCs w:val="20"/>
              </w:rPr>
            </w:pPr>
            <w:r w:rsidRPr="005918A6">
              <w:rPr>
                <w:rFonts w:ascii="Times New Roman" w:eastAsia="Calibri" w:hAnsi="Times New Roman" w:cs="Times New Roman"/>
                <w:sz w:val="20"/>
                <w:szCs w:val="20"/>
              </w:rPr>
              <w:t>-0.643**</w:t>
            </w:r>
          </w:p>
          <w:p w14:paraId="3D1F3013" w14:textId="77777777" w:rsidR="001E539D" w:rsidRPr="00A86904" w:rsidRDefault="001E539D" w:rsidP="00360962">
            <w:pPr>
              <w:jc w:val="both"/>
              <w:rPr>
                <w:rFonts w:ascii="Times New Roman" w:eastAsia="Calibri" w:hAnsi="Times New Roman" w:cs="Times New Roman"/>
                <w:sz w:val="20"/>
                <w:szCs w:val="20"/>
              </w:rPr>
            </w:pPr>
            <w:r w:rsidRPr="005918A6">
              <w:rPr>
                <w:rFonts w:ascii="Times New Roman" w:eastAsia="Calibri" w:hAnsi="Times New Roman" w:cs="Times New Roman"/>
                <w:sz w:val="20"/>
                <w:szCs w:val="20"/>
              </w:rPr>
              <w:t>(0.301)</w:t>
            </w:r>
          </w:p>
        </w:tc>
        <w:tc>
          <w:tcPr>
            <w:tcW w:w="1506" w:type="dxa"/>
            <w:tcBorders>
              <w:top w:val="single" w:sz="4" w:space="0" w:color="auto"/>
            </w:tcBorders>
          </w:tcPr>
          <w:p w14:paraId="70842B6E" w14:textId="77777777" w:rsidR="001E539D" w:rsidRPr="00942BC3" w:rsidRDefault="001E539D" w:rsidP="00360962">
            <w:pPr>
              <w:jc w:val="both"/>
              <w:rPr>
                <w:rFonts w:ascii="Times New Roman" w:eastAsia="Calibri" w:hAnsi="Times New Roman" w:cs="Times New Roman"/>
                <w:sz w:val="20"/>
                <w:szCs w:val="20"/>
              </w:rPr>
            </w:pPr>
            <w:r w:rsidRPr="00942BC3">
              <w:rPr>
                <w:rFonts w:ascii="Times New Roman" w:eastAsia="Calibri" w:hAnsi="Times New Roman" w:cs="Times New Roman"/>
                <w:sz w:val="20"/>
                <w:szCs w:val="20"/>
              </w:rPr>
              <w:t>0.842***</w:t>
            </w:r>
          </w:p>
          <w:p w14:paraId="198315B2" w14:textId="77777777" w:rsidR="001E539D" w:rsidRPr="00A86904" w:rsidRDefault="001E539D" w:rsidP="00360962">
            <w:pPr>
              <w:jc w:val="both"/>
              <w:rPr>
                <w:rFonts w:ascii="Times New Roman" w:eastAsia="Calibri" w:hAnsi="Times New Roman" w:cs="Times New Roman"/>
                <w:sz w:val="20"/>
                <w:szCs w:val="20"/>
              </w:rPr>
            </w:pPr>
            <w:r w:rsidRPr="00942BC3">
              <w:rPr>
                <w:rFonts w:ascii="Times New Roman" w:eastAsia="Calibri" w:hAnsi="Times New Roman" w:cs="Times New Roman"/>
                <w:sz w:val="20"/>
                <w:szCs w:val="20"/>
              </w:rPr>
              <w:t>(0.112)</w:t>
            </w:r>
          </w:p>
        </w:tc>
        <w:tc>
          <w:tcPr>
            <w:tcW w:w="1620" w:type="dxa"/>
            <w:tcBorders>
              <w:top w:val="single" w:sz="4" w:space="0" w:color="auto"/>
            </w:tcBorders>
          </w:tcPr>
          <w:p w14:paraId="54E41585"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0.000140</w:t>
            </w:r>
          </w:p>
          <w:p w14:paraId="4D1A7093"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(0.000167)</w:t>
            </w:r>
          </w:p>
        </w:tc>
        <w:tc>
          <w:tcPr>
            <w:tcW w:w="1170" w:type="dxa"/>
            <w:tcBorders>
              <w:top w:val="single" w:sz="4" w:space="0" w:color="auto"/>
            </w:tcBorders>
          </w:tcPr>
          <w:p w14:paraId="0A5D8867"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3.225***</w:t>
            </w:r>
          </w:p>
          <w:p w14:paraId="41469875"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(0.327)</w:t>
            </w:r>
          </w:p>
        </w:tc>
      </w:tr>
      <w:tr w:rsidR="001E539D" w:rsidRPr="00A86904" w14:paraId="5A28005C" w14:textId="77777777" w:rsidTr="00360962">
        <w:tc>
          <w:tcPr>
            <w:tcW w:w="1087" w:type="dxa"/>
          </w:tcPr>
          <w:p w14:paraId="3C6689E3"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 xml:space="preserve">Scale </w:t>
            </w:r>
          </w:p>
        </w:tc>
        <w:tc>
          <w:tcPr>
            <w:tcW w:w="1181" w:type="dxa"/>
          </w:tcPr>
          <w:p w14:paraId="44C48EC6"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-0.387**</w:t>
            </w:r>
          </w:p>
          <w:p w14:paraId="43A61C71"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(0.181)</w:t>
            </w:r>
          </w:p>
        </w:tc>
        <w:tc>
          <w:tcPr>
            <w:tcW w:w="1237" w:type="dxa"/>
          </w:tcPr>
          <w:p w14:paraId="569E0513" w14:textId="77777777" w:rsidR="001E539D" w:rsidRPr="00BA18AA" w:rsidRDefault="001E539D" w:rsidP="00360962">
            <w:pPr>
              <w:jc w:val="both"/>
              <w:rPr>
                <w:rFonts w:ascii="Times New Roman" w:eastAsia="Calibri" w:hAnsi="Times New Roman" w:cs="Times New Roman"/>
                <w:sz w:val="20"/>
                <w:szCs w:val="20"/>
              </w:rPr>
            </w:pPr>
            <w:r w:rsidRPr="00BA18AA">
              <w:rPr>
                <w:rFonts w:ascii="Times New Roman" w:eastAsia="Calibri" w:hAnsi="Times New Roman" w:cs="Times New Roman"/>
                <w:sz w:val="20"/>
                <w:szCs w:val="20"/>
              </w:rPr>
              <w:t>-0.0671***</w:t>
            </w:r>
          </w:p>
          <w:p w14:paraId="07358492" w14:textId="77777777" w:rsidR="001E539D" w:rsidRPr="00A86904" w:rsidRDefault="001E539D" w:rsidP="00360962">
            <w:pPr>
              <w:jc w:val="both"/>
              <w:rPr>
                <w:rFonts w:ascii="Times New Roman" w:eastAsia="Calibri" w:hAnsi="Times New Roman" w:cs="Times New Roman"/>
                <w:sz w:val="20"/>
                <w:szCs w:val="20"/>
              </w:rPr>
            </w:pPr>
            <w:r w:rsidRPr="00BA18AA">
              <w:rPr>
                <w:rFonts w:ascii="Times New Roman" w:eastAsia="Calibri" w:hAnsi="Times New Roman" w:cs="Times New Roman"/>
                <w:sz w:val="20"/>
                <w:szCs w:val="20"/>
              </w:rPr>
              <w:t>(0.0170)</w:t>
            </w:r>
          </w:p>
        </w:tc>
        <w:tc>
          <w:tcPr>
            <w:tcW w:w="1194" w:type="dxa"/>
          </w:tcPr>
          <w:p w14:paraId="2B2B8046" w14:textId="77777777" w:rsidR="001E539D" w:rsidRPr="005918A6" w:rsidRDefault="001E539D" w:rsidP="00360962">
            <w:pPr>
              <w:jc w:val="both"/>
              <w:rPr>
                <w:rFonts w:ascii="Times New Roman" w:eastAsia="Calibri" w:hAnsi="Times New Roman" w:cs="Times New Roman"/>
                <w:sz w:val="20"/>
                <w:szCs w:val="20"/>
              </w:rPr>
            </w:pPr>
            <w:r w:rsidRPr="005918A6">
              <w:rPr>
                <w:rFonts w:ascii="Times New Roman" w:eastAsia="Calibri" w:hAnsi="Times New Roman" w:cs="Times New Roman"/>
                <w:sz w:val="20"/>
                <w:szCs w:val="20"/>
              </w:rPr>
              <w:t>-0.429</w:t>
            </w:r>
          </w:p>
          <w:p w14:paraId="3EE4CFDA" w14:textId="77777777" w:rsidR="001E539D" w:rsidRPr="00A86904" w:rsidRDefault="001E539D" w:rsidP="00360962">
            <w:pPr>
              <w:jc w:val="both"/>
              <w:rPr>
                <w:rFonts w:ascii="Times New Roman" w:eastAsia="Calibri" w:hAnsi="Times New Roman" w:cs="Times New Roman"/>
                <w:sz w:val="20"/>
                <w:szCs w:val="20"/>
              </w:rPr>
            </w:pPr>
            <w:r w:rsidRPr="005918A6">
              <w:rPr>
                <w:rFonts w:ascii="Times New Roman" w:eastAsia="Calibri" w:hAnsi="Times New Roman" w:cs="Times New Roman"/>
                <w:sz w:val="20"/>
                <w:szCs w:val="20"/>
              </w:rPr>
              <w:t>(0.267)</w:t>
            </w:r>
          </w:p>
        </w:tc>
        <w:tc>
          <w:tcPr>
            <w:tcW w:w="1506" w:type="dxa"/>
          </w:tcPr>
          <w:p w14:paraId="6B06B08A" w14:textId="77777777" w:rsidR="001E539D" w:rsidRPr="000E3917" w:rsidRDefault="001E539D" w:rsidP="00360962">
            <w:pPr>
              <w:jc w:val="both"/>
              <w:rPr>
                <w:rFonts w:ascii="Times New Roman" w:eastAsia="Calibri" w:hAnsi="Times New Roman" w:cs="Times New Roman"/>
                <w:sz w:val="20"/>
                <w:szCs w:val="20"/>
              </w:rPr>
            </w:pPr>
            <w:r w:rsidRPr="000E3917">
              <w:rPr>
                <w:rFonts w:ascii="Times New Roman" w:eastAsia="Calibri" w:hAnsi="Times New Roman" w:cs="Times New Roman"/>
                <w:sz w:val="20"/>
                <w:szCs w:val="20"/>
              </w:rPr>
              <w:t>0.0649</w:t>
            </w:r>
          </w:p>
          <w:p w14:paraId="7AAF8FDF" w14:textId="77777777" w:rsidR="001E539D" w:rsidRPr="00A86904" w:rsidRDefault="001E539D" w:rsidP="00360962">
            <w:pPr>
              <w:jc w:val="both"/>
              <w:rPr>
                <w:rFonts w:ascii="Times New Roman" w:eastAsia="Calibri" w:hAnsi="Times New Roman" w:cs="Times New Roman"/>
                <w:sz w:val="20"/>
                <w:szCs w:val="20"/>
              </w:rPr>
            </w:pPr>
            <w:r w:rsidRPr="000E3917">
              <w:rPr>
                <w:rFonts w:ascii="Times New Roman" w:eastAsia="Calibri" w:hAnsi="Times New Roman" w:cs="Times New Roman"/>
                <w:sz w:val="20"/>
                <w:szCs w:val="20"/>
              </w:rPr>
              <w:t>(0.0994)</w:t>
            </w:r>
          </w:p>
        </w:tc>
        <w:tc>
          <w:tcPr>
            <w:tcW w:w="1620" w:type="dxa"/>
          </w:tcPr>
          <w:p w14:paraId="3C2F5406"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-0.000135</w:t>
            </w:r>
          </w:p>
          <w:p w14:paraId="7EB74750"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(0.000148)</w:t>
            </w:r>
          </w:p>
        </w:tc>
        <w:tc>
          <w:tcPr>
            <w:tcW w:w="1170" w:type="dxa"/>
          </w:tcPr>
          <w:p w14:paraId="5837BFCC"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3.547***</w:t>
            </w:r>
          </w:p>
          <w:p w14:paraId="6DC5D923"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(0.290)</w:t>
            </w:r>
          </w:p>
        </w:tc>
      </w:tr>
      <w:tr w:rsidR="001E539D" w:rsidRPr="00A86904" w14:paraId="0F2F47FA" w14:textId="77777777" w:rsidTr="00360962">
        <w:tc>
          <w:tcPr>
            <w:tcW w:w="1087" w:type="dxa"/>
          </w:tcPr>
          <w:p w14:paraId="4BA2B1F2"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10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3B9179AA"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0.234</w:t>
            </w:r>
          </w:p>
          <w:p w14:paraId="56F5460C"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(0.227)</w:t>
            </w:r>
          </w:p>
        </w:tc>
        <w:tc>
          <w:tcPr>
            <w:tcW w:w="1237" w:type="dxa"/>
          </w:tcPr>
          <w:p w14:paraId="1A8D2BA7" w14:textId="77777777" w:rsidR="001E539D" w:rsidRPr="00BA18AA" w:rsidRDefault="001E539D" w:rsidP="00360962">
            <w:pPr>
              <w:jc w:val="both"/>
              <w:rPr>
                <w:rFonts w:ascii="Times New Roman" w:eastAsia="Calibri" w:hAnsi="Times New Roman" w:cs="Times New Roman"/>
                <w:sz w:val="20"/>
                <w:szCs w:val="20"/>
              </w:rPr>
            </w:pPr>
            <w:r w:rsidRPr="00BA18AA">
              <w:rPr>
                <w:rFonts w:ascii="Times New Roman" w:eastAsia="Calibri" w:hAnsi="Times New Roman" w:cs="Times New Roman"/>
                <w:sz w:val="20"/>
                <w:szCs w:val="20"/>
              </w:rPr>
              <w:t>0.0846***</w:t>
            </w:r>
          </w:p>
          <w:p w14:paraId="34D071B9" w14:textId="77777777" w:rsidR="001E539D" w:rsidRPr="00A86904" w:rsidRDefault="001E539D" w:rsidP="00360962">
            <w:pPr>
              <w:jc w:val="both"/>
              <w:rPr>
                <w:rFonts w:ascii="Times New Roman" w:eastAsia="Calibri" w:hAnsi="Times New Roman" w:cs="Times New Roman"/>
                <w:sz w:val="20"/>
                <w:szCs w:val="20"/>
              </w:rPr>
            </w:pPr>
            <w:r w:rsidRPr="00BA18AA">
              <w:rPr>
                <w:rFonts w:ascii="Times New Roman" w:eastAsia="Calibri" w:hAnsi="Times New Roman" w:cs="Times New Roman"/>
                <w:sz w:val="20"/>
                <w:szCs w:val="20"/>
              </w:rPr>
              <w:t>(0.0214)</w:t>
            </w:r>
          </w:p>
        </w:tc>
        <w:tc>
          <w:tcPr>
            <w:tcW w:w="1194" w:type="dxa"/>
          </w:tcPr>
          <w:p w14:paraId="3BA787B2"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-0.0278</w:t>
            </w:r>
          </w:p>
          <w:p w14:paraId="250D8810"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(0.334)</w:t>
            </w:r>
          </w:p>
        </w:tc>
        <w:tc>
          <w:tcPr>
            <w:tcW w:w="1506" w:type="dxa"/>
          </w:tcPr>
          <w:p w14:paraId="1329A3D5" w14:textId="77777777" w:rsidR="001E539D" w:rsidRPr="000E3917" w:rsidRDefault="001E539D" w:rsidP="00360962">
            <w:pPr>
              <w:jc w:val="both"/>
              <w:rPr>
                <w:rFonts w:ascii="Times New Roman" w:eastAsia="Calibri" w:hAnsi="Times New Roman" w:cs="Times New Roman"/>
                <w:sz w:val="20"/>
                <w:szCs w:val="20"/>
              </w:rPr>
            </w:pPr>
            <w:r w:rsidRPr="000E3917">
              <w:rPr>
                <w:rFonts w:ascii="Times New Roman" w:eastAsia="Calibri" w:hAnsi="Times New Roman" w:cs="Times New Roman"/>
                <w:sz w:val="20"/>
                <w:szCs w:val="20"/>
              </w:rPr>
              <w:t>0.749***</w:t>
            </w:r>
          </w:p>
          <w:p w14:paraId="3F7EE9F0" w14:textId="77777777" w:rsidR="001E539D" w:rsidRPr="00A86904" w:rsidRDefault="001E539D" w:rsidP="00360962">
            <w:pPr>
              <w:jc w:val="both"/>
              <w:rPr>
                <w:rFonts w:ascii="Times New Roman" w:eastAsia="Calibri" w:hAnsi="Times New Roman" w:cs="Times New Roman"/>
                <w:sz w:val="20"/>
                <w:szCs w:val="20"/>
              </w:rPr>
            </w:pPr>
            <w:r w:rsidRPr="000E3917">
              <w:rPr>
                <w:rFonts w:ascii="Times New Roman" w:eastAsia="Calibri" w:hAnsi="Times New Roman" w:cs="Times New Roman"/>
                <w:sz w:val="20"/>
                <w:szCs w:val="20"/>
              </w:rPr>
              <w:t>(0.124)</w:t>
            </w:r>
          </w:p>
        </w:tc>
        <w:tc>
          <w:tcPr>
            <w:tcW w:w="1620" w:type="dxa"/>
          </w:tcPr>
          <w:p w14:paraId="02E16193"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0.000335*</w:t>
            </w:r>
          </w:p>
          <w:p w14:paraId="1B68FF86"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(0.000185)</w:t>
            </w:r>
          </w:p>
        </w:tc>
        <w:tc>
          <w:tcPr>
            <w:tcW w:w="1170" w:type="dxa"/>
          </w:tcPr>
          <w:p w14:paraId="261F7739"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-1.866***</w:t>
            </w:r>
          </w:p>
          <w:p w14:paraId="202D9163"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(0.395)</w:t>
            </w:r>
          </w:p>
        </w:tc>
      </w:tr>
      <w:tr w:rsidR="001E539D" w:rsidRPr="00A86904" w14:paraId="5A421FD1" w14:textId="77777777" w:rsidTr="00360962">
        <w:tc>
          <w:tcPr>
            <w:tcW w:w="1087" w:type="dxa"/>
          </w:tcPr>
          <w:p w14:paraId="23E90076"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20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3CC38303"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8.00e-05</w:t>
            </w:r>
          </w:p>
          <w:p w14:paraId="3385E341"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(0.175)</w:t>
            </w:r>
          </w:p>
        </w:tc>
        <w:tc>
          <w:tcPr>
            <w:tcW w:w="1237" w:type="dxa"/>
          </w:tcPr>
          <w:p w14:paraId="326C144C" w14:textId="77777777" w:rsidR="001E539D" w:rsidRPr="00E30326"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0.0439***</w:t>
            </w:r>
          </w:p>
          <w:p w14:paraId="77537FB9" w14:textId="77777777" w:rsidR="001E539D" w:rsidRPr="00A86904"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(0.0163)</w:t>
            </w:r>
          </w:p>
        </w:tc>
        <w:tc>
          <w:tcPr>
            <w:tcW w:w="1194" w:type="dxa"/>
          </w:tcPr>
          <w:p w14:paraId="5957CD6C"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-0.287</w:t>
            </w:r>
          </w:p>
          <w:p w14:paraId="187093C2"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(0.258)</w:t>
            </w:r>
          </w:p>
        </w:tc>
        <w:tc>
          <w:tcPr>
            <w:tcW w:w="1506" w:type="dxa"/>
          </w:tcPr>
          <w:p w14:paraId="31E1460E" w14:textId="77777777" w:rsidR="001E539D" w:rsidRPr="000E3917" w:rsidRDefault="001E539D" w:rsidP="00360962">
            <w:pPr>
              <w:jc w:val="both"/>
              <w:rPr>
                <w:rFonts w:ascii="Times New Roman" w:eastAsia="Calibri" w:hAnsi="Times New Roman" w:cs="Times New Roman"/>
                <w:sz w:val="20"/>
                <w:szCs w:val="20"/>
              </w:rPr>
            </w:pPr>
            <w:r w:rsidRPr="000E3917">
              <w:rPr>
                <w:rFonts w:ascii="Times New Roman" w:eastAsia="Calibri" w:hAnsi="Times New Roman" w:cs="Times New Roman"/>
                <w:sz w:val="20"/>
                <w:szCs w:val="20"/>
              </w:rPr>
              <w:t>0.788***</w:t>
            </w:r>
          </w:p>
          <w:p w14:paraId="2A4952FD" w14:textId="77777777" w:rsidR="001E539D" w:rsidRPr="00A86904" w:rsidRDefault="001E539D" w:rsidP="00360962">
            <w:pPr>
              <w:jc w:val="both"/>
              <w:rPr>
                <w:rFonts w:ascii="Times New Roman" w:eastAsia="Calibri" w:hAnsi="Times New Roman" w:cs="Times New Roman"/>
                <w:sz w:val="20"/>
                <w:szCs w:val="20"/>
              </w:rPr>
            </w:pPr>
            <w:r w:rsidRPr="000E3917">
              <w:rPr>
                <w:rFonts w:ascii="Times New Roman" w:eastAsia="Calibri" w:hAnsi="Times New Roman" w:cs="Times New Roman"/>
                <w:sz w:val="20"/>
                <w:szCs w:val="20"/>
              </w:rPr>
              <w:t>(0.0961)</w:t>
            </w:r>
          </w:p>
        </w:tc>
        <w:tc>
          <w:tcPr>
            <w:tcW w:w="1620" w:type="dxa"/>
          </w:tcPr>
          <w:p w14:paraId="5A018DD3"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0.000253*</w:t>
            </w:r>
          </w:p>
          <w:p w14:paraId="08AAB04C"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(0.000143)</w:t>
            </w:r>
          </w:p>
        </w:tc>
        <w:tc>
          <w:tcPr>
            <w:tcW w:w="1170" w:type="dxa"/>
          </w:tcPr>
          <w:p w14:paraId="173A0284"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0.282</w:t>
            </w:r>
          </w:p>
          <w:p w14:paraId="277F508E"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(0.272)</w:t>
            </w:r>
          </w:p>
        </w:tc>
      </w:tr>
      <w:tr w:rsidR="001E539D" w:rsidRPr="00A86904" w14:paraId="391580A1" w14:textId="77777777" w:rsidTr="00360962">
        <w:tc>
          <w:tcPr>
            <w:tcW w:w="1087" w:type="dxa"/>
          </w:tcPr>
          <w:p w14:paraId="35CB72A9"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30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58FAA026"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-0.128</w:t>
            </w:r>
          </w:p>
          <w:p w14:paraId="21DEBB15"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(0.171)</w:t>
            </w:r>
          </w:p>
        </w:tc>
        <w:tc>
          <w:tcPr>
            <w:tcW w:w="1237" w:type="dxa"/>
          </w:tcPr>
          <w:p w14:paraId="78BBCFF8" w14:textId="77777777" w:rsidR="001E539D" w:rsidRPr="00E30326"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0.0218</w:t>
            </w:r>
          </w:p>
          <w:p w14:paraId="582657E6" w14:textId="77777777" w:rsidR="001E539D" w:rsidRPr="00A86904"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(0.0160)</w:t>
            </w:r>
          </w:p>
        </w:tc>
        <w:tc>
          <w:tcPr>
            <w:tcW w:w="1194" w:type="dxa"/>
          </w:tcPr>
          <w:p w14:paraId="520707AB"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-0.429*</w:t>
            </w:r>
          </w:p>
          <w:p w14:paraId="72BE0149"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(0.253)</w:t>
            </w:r>
          </w:p>
        </w:tc>
        <w:tc>
          <w:tcPr>
            <w:tcW w:w="1506" w:type="dxa"/>
          </w:tcPr>
          <w:p w14:paraId="7E44495F" w14:textId="77777777" w:rsidR="001E539D" w:rsidRPr="00A40F37"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0.810***</w:t>
            </w:r>
          </w:p>
          <w:p w14:paraId="1CBFCB75" w14:textId="77777777" w:rsidR="001E539D" w:rsidRPr="00A86904"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(0.0944)</w:t>
            </w:r>
          </w:p>
        </w:tc>
        <w:tc>
          <w:tcPr>
            <w:tcW w:w="1620" w:type="dxa"/>
          </w:tcPr>
          <w:p w14:paraId="04ED0A6B"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0.000208</w:t>
            </w:r>
          </w:p>
          <w:p w14:paraId="14B56638"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(0.000141)</w:t>
            </w:r>
          </w:p>
        </w:tc>
        <w:tc>
          <w:tcPr>
            <w:tcW w:w="1170" w:type="dxa"/>
          </w:tcPr>
          <w:p w14:paraId="0E1F206E"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1.454***</w:t>
            </w:r>
          </w:p>
          <w:p w14:paraId="5B2BC445"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(0.254)</w:t>
            </w:r>
          </w:p>
        </w:tc>
      </w:tr>
      <w:tr w:rsidR="001E539D" w:rsidRPr="00A86904" w14:paraId="59EAA33B" w14:textId="77777777" w:rsidTr="00360962">
        <w:tc>
          <w:tcPr>
            <w:tcW w:w="1087" w:type="dxa"/>
          </w:tcPr>
          <w:p w14:paraId="08F47A1B"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40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25FD1A94" w14:textId="77777777" w:rsidR="001E539D" w:rsidRPr="000C508A" w:rsidRDefault="001E539D" w:rsidP="00360962">
            <w:pPr>
              <w:jc w:val="both"/>
              <w:rPr>
                <w:rFonts w:ascii="Times New Roman" w:eastAsia="Calibri" w:hAnsi="Times New Roman" w:cs="Times New Roman"/>
                <w:sz w:val="20"/>
                <w:szCs w:val="20"/>
              </w:rPr>
            </w:pPr>
            <w:r w:rsidRPr="000C508A">
              <w:rPr>
                <w:rFonts w:ascii="Times New Roman" w:eastAsia="Calibri" w:hAnsi="Times New Roman" w:cs="Times New Roman"/>
                <w:sz w:val="20"/>
                <w:szCs w:val="20"/>
              </w:rPr>
              <w:t>-0.224</w:t>
            </w:r>
          </w:p>
          <w:p w14:paraId="79F15F27" w14:textId="77777777" w:rsidR="001E539D" w:rsidRPr="00A86904" w:rsidRDefault="001E539D" w:rsidP="00360962">
            <w:pPr>
              <w:jc w:val="both"/>
              <w:rPr>
                <w:rFonts w:ascii="Times New Roman" w:eastAsia="Calibri" w:hAnsi="Times New Roman" w:cs="Times New Roman"/>
                <w:sz w:val="20"/>
                <w:szCs w:val="20"/>
              </w:rPr>
            </w:pPr>
            <w:r w:rsidRPr="000C508A">
              <w:rPr>
                <w:rFonts w:ascii="Times New Roman" w:eastAsia="Calibri" w:hAnsi="Times New Roman" w:cs="Times New Roman"/>
                <w:sz w:val="20"/>
                <w:szCs w:val="20"/>
              </w:rPr>
              <w:t>(0.182)</w:t>
            </w:r>
          </w:p>
        </w:tc>
        <w:tc>
          <w:tcPr>
            <w:tcW w:w="1237" w:type="dxa"/>
          </w:tcPr>
          <w:p w14:paraId="3BDC4EA2" w14:textId="77777777" w:rsidR="001E539D" w:rsidRPr="00E30326"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0.00502</w:t>
            </w:r>
          </w:p>
          <w:p w14:paraId="0DC1733F" w14:textId="77777777" w:rsidR="001E539D" w:rsidRPr="00A86904"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(0.0169)</w:t>
            </w:r>
          </w:p>
        </w:tc>
        <w:tc>
          <w:tcPr>
            <w:tcW w:w="1194" w:type="dxa"/>
          </w:tcPr>
          <w:p w14:paraId="516EFBEC"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-0.536**</w:t>
            </w:r>
          </w:p>
          <w:p w14:paraId="29C363E1"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(0.269)</w:t>
            </w:r>
          </w:p>
        </w:tc>
        <w:tc>
          <w:tcPr>
            <w:tcW w:w="1506" w:type="dxa"/>
          </w:tcPr>
          <w:p w14:paraId="47DB6BBB" w14:textId="77777777" w:rsidR="001E539D" w:rsidRPr="00A40F37"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0.826***</w:t>
            </w:r>
          </w:p>
          <w:p w14:paraId="47C0B93A" w14:textId="77777777" w:rsidR="001E539D" w:rsidRPr="00A86904"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(0.100)</w:t>
            </w:r>
          </w:p>
        </w:tc>
        <w:tc>
          <w:tcPr>
            <w:tcW w:w="1620" w:type="dxa"/>
          </w:tcPr>
          <w:p w14:paraId="478ECD2C"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0.000174</w:t>
            </w:r>
          </w:p>
          <w:p w14:paraId="4C61E86D"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(0.000150)</w:t>
            </w:r>
          </w:p>
        </w:tc>
        <w:tc>
          <w:tcPr>
            <w:tcW w:w="1170" w:type="dxa"/>
          </w:tcPr>
          <w:p w14:paraId="631E7676"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2.338***</w:t>
            </w:r>
          </w:p>
          <w:p w14:paraId="22B3770B"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(0.264)</w:t>
            </w:r>
          </w:p>
        </w:tc>
      </w:tr>
      <w:tr w:rsidR="001E539D" w:rsidRPr="00A86904" w14:paraId="3E8221A6" w14:textId="77777777" w:rsidTr="00360962">
        <w:tc>
          <w:tcPr>
            <w:tcW w:w="1087" w:type="dxa"/>
          </w:tcPr>
          <w:p w14:paraId="1984FE28"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50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1E16F157" w14:textId="77777777" w:rsidR="001E539D" w:rsidRPr="0049353C"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-0.308</w:t>
            </w:r>
          </w:p>
          <w:p w14:paraId="713561E8" w14:textId="77777777" w:rsidR="001E539D" w:rsidRPr="00A86904"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(0.200)</w:t>
            </w:r>
          </w:p>
        </w:tc>
        <w:tc>
          <w:tcPr>
            <w:tcW w:w="1237" w:type="dxa"/>
          </w:tcPr>
          <w:p w14:paraId="27F9F02D" w14:textId="77777777" w:rsidR="001E539D" w:rsidRPr="00E30326"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-0.00961</w:t>
            </w:r>
          </w:p>
          <w:p w14:paraId="3A7FC198" w14:textId="77777777" w:rsidR="001E539D" w:rsidRPr="00A86904"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(0.0186)</w:t>
            </w:r>
          </w:p>
        </w:tc>
        <w:tc>
          <w:tcPr>
            <w:tcW w:w="1194" w:type="dxa"/>
          </w:tcPr>
          <w:p w14:paraId="5232B67D"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-0.629**</w:t>
            </w:r>
          </w:p>
          <w:p w14:paraId="7E8FC42E"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(0.295)</w:t>
            </w:r>
          </w:p>
        </w:tc>
        <w:tc>
          <w:tcPr>
            <w:tcW w:w="1506" w:type="dxa"/>
          </w:tcPr>
          <w:p w14:paraId="6C6612B1" w14:textId="77777777" w:rsidR="001E539D" w:rsidRPr="00A40F37"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0.840***</w:t>
            </w:r>
          </w:p>
          <w:p w14:paraId="22E8056A" w14:textId="77777777" w:rsidR="001E539D" w:rsidRPr="00A86904"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(0.110)</w:t>
            </w:r>
          </w:p>
        </w:tc>
        <w:tc>
          <w:tcPr>
            <w:tcW w:w="1620" w:type="dxa"/>
          </w:tcPr>
          <w:p w14:paraId="3A2489C0"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0.000145</w:t>
            </w:r>
          </w:p>
          <w:p w14:paraId="26C56737"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(0.000164)</w:t>
            </w:r>
          </w:p>
        </w:tc>
        <w:tc>
          <w:tcPr>
            <w:tcW w:w="1170" w:type="dxa"/>
          </w:tcPr>
          <w:p w14:paraId="7E1561FF"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3.111***</w:t>
            </w:r>
          </w:p>
          <w:p w14:paraId="155D7C9C"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(0.291)</w:t>
            </w:r>
          </w:p>
        </w:tc>
      </w:tr>
      <w:tr w:rsidR="001E539D" w:rsidRPr="00A86904" w14:paraId="5C378E0C" w14:textId="77777777" w:rsidTr="00360962">
        <w:tc>
          <w:tcPr>
            <w:tcW w:w="1087" w:type="dxa"/>
          </w:tcPr>
          <w:p w14:paraId="2151A0E4"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60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53961E86" w14:textId="77777777" w:rsidR="001E539D" w:rsidRPr="0049353C"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-0.418*</w:t>
            </w:r>
          </w:p>
          <w:p w14:paraId="411DD066" w14:textId="77777777" w:rsidR="001E539D" w:rsidRPr="00A86904"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(0.230)</w:t>
            </w:r>
          </w:p>
        </w:tc>
        <w:tc>
          <w:tcPr>
            <w:tcW w:w="1237" w:type="dxa"/>
          </w:tcPr>
          <w:p w14:paraId="2FD0AB1A" w14:textId="77777777" w:rsidR="001E539D" w:rsidRPr="00E30326"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-0.0286</w:t>
            </w:r>
          </w:p>
          <w:p w14:paraId="7340DA4F" w14:textId="77777777" w:rsidR="001E539D" w:rsidRPr="00A86904" w:rsidRDefault="001E539D" w:rsidP="00360962">
            <w:pPr>
              <w:jc w:val="both"/>
              <w:rPr>
                <w:rFonts w:ascii="Times New Roman" w:eastAsia="Calibri" w:hAnsi="Times New Roman" w:cs="Times New Roman"/>
                <w:sz w:val="20"/>
                <w:szCs w:val="20"/>
              </w:rPr>
            </w:pPr>
            <w:r w:rsidRPr="00E30326">
              <w:rPr>
                <w:rFonts w:ascii="Times New Roman" w:eastAsia="Calibri" w:hAnsi="Times New Roman" w:cs="Times New Roman"/>
                <w:sz w:val="20"/>
                <w:szCs w:val="20"/>
              </w:rPr>
              <w:t>(0.0214)</w:t>
            </w:r>
          </w:p>
        </w:tc>
        <w:tc>
          <w:tcPr>
            <w:tcW w:w="1194" w:type="dxa"/>
          </w:tcPr>
          <w:p w14:paraId="1A040F0C"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-0.751**</w:t>
            </w:r>
          </w:p>
          <w:p w14:paraId="28C20D10"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(0.340)</w:t>
            </w:r>
          </w:p>
        </w:tc>
        <w:tc>
          <w:tcPr>
            <w:tcW w:w="1506" w:type="dxa"/>
          </w:tcPr>
          <w:p w14:paraId="377BE027" w14:textId="77777777" w:rsidR="001E539D" w:rsidRPr="00A40F37"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0.858***</w:t>
            </w:r>
          </w:p>
          <w:p w14:paraId="2652FAA2" w14:textId="77777777" w:rsidR="001E539D" w:rsidRPr="00A86904"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(0.127)</w:t>
            </w:r>
          </w:p>
        </w:tc>
        <w:tc>
          <w:tcPr>
            <w:tcW w:w="1620" w:type="dxa"/>
          </w:tcPr>
          <w:p w14:paraId="5865D0BF"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0.000106</w:t>
            </w:r>
          </w:p>
          <w:p w14:paraId="55061C8E"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(0.000189)</w:t>
            </w:r>
          </w:p>
        </w:tc>
        <w:tc>
          <w:tcPr>
            <w:tcW w:w="1170" w:type="dxa"/>
          </w:tcPr>
          <w:p w14:paraId="66826660"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4.114***</w:t>
            </w:r>
          </w:p>
          <w:p w14:paraId="339E5534"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(0.332)</w:t>
            </w:r>
          </w:p>
        </w:tc>
      </w:tr>
      <w:tr w:rsidR="001E539D" w:rsidRPr="00A86904" w14:paraId="78D9C02F" w14:textId="77777777" w:rsidTr="00360962">
        <w:tc>
          <w:tcPr>
            <w:tcW w:w="1087" w:type="dxa"/>
          </w:tcPr>
          <w:p w14:paraId="5A513A40"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70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7934858F" w14:textId="77777777" w:rsidR="001E539D" w:rsidRPr="0049353C"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-0.517**</w:t>
            </w:r>
          </w:p>
          <w:p w14:paraId="6EF4B6C2" w14:textId="77777777" w:rsidR="001E539D" w:rsidRPr="00A86904"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(0.264)</w:t>
            </w:r>
          </w:p>
        </w:tc>
        <w:tc>
          <w:tcPr>
            <w:tcW w:w="1237" w:type="dxa"/>
          </w:tcPr>
          <w:p w14:paraId="3D141B66" w14:textId="77777777" w:rsidR="001E539D" w:rsidRPr="00662A6A" w:rsidRDefault="001E539D" w:rsidP="00360962">
            <w:pPr>
              <w:jc w:val="both"/>
              <w:rPr>
                <w:rFonts w:ascii="Times New Roman" w:eastAsia="Calibri" w:hAnsi="Times New Roman" w:cs="Times New Roman"/>
                <w:sz w:val="20"/>
                <w:szCs w:val="20"/>
              </w:rPr>
            </w:pPr>
            <w:r w:rsidRPr="00662A6A">
              <w:rPr>
                <w:rFonts w:ascii="Times New Roman" w:eastAsia="Calibri" w:hAnsi="Times New Roman" w:cs="Times New Roman"/>
                <w:sz w:val="20"/>
                <w:szCs w:val="20"/>
              </w:rPr>
              <w:t>-0.0458*</w:t>
            </w:r>
          </w:p>
          <w:p w14:paraId="476BF9B0" w14:textId="77777777" w:rsidR="001E539D" w:rsidRPr="00A86904" w:rsidRDefault="001E539D" w:rsidP="00360962">
            <w:pPr>
              <w:jc w:val="both"/>
              <w:rPr>
                <w:rFonts w:ascii="Times New Roman" w:eastAsia="Calibri" w:hAnsi="Times New Roman" w:cs="Times New Roman"/>
                <w:sz w:val="20"/>
                <w:szCs w:val="20"/>
              </w:rPr>
            </w:pPr>
            <w:r w:rsidRPr="00662A6A">
              <w:rPr>
                <w:rFonts w:ascii="Times New Roman" w:eastAsia="Calibri" w:hAnsi="Times New Roman" w:cs="Times New Roman"/>
                <w:sz w:val="20"/>
                <w:szCs w:val="20"/>
              </w:rPr>
              <w:t>(0.0245)</w:t>
            </w:r>
          </w:p>
        </w:tc>
        <w:tc>
          <w:tcPr>
            <w:tcW w:w="1194" w:type="dxa"/>
          </w:tcPr>
          <w:p w14:paraId="1456A26B"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-0.861**</w:t>
            </w:r>
          </w:p>
          <w:p w14:paraId="5AA18F4D"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(0.390)</w:t>
            </w:r>
          </w:p>
        </w:tc>
        <w:tc>
          <w:tcPr>
            <w:tcW w:w="1506" w:type="dxa"/>
          </w:tcPr>
          <w:p w14:paraId="0303722A" w14:textId="77777777" w:rsidR="001E539D" w:rsidRPr="00A40F37"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0.875***</w:t>
            </w:r>
          </w:p>
          <w:p w14:paraId="363F6C08" w14:textId="77777777" w:rsidR="001E539D" w:rsidRPr="00A86904"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(0.146)</w:t>
            </w:r>
          </w:p>
        </w:tc>
        <w:tc>
          <w:tcPr>
            <w:tcW w:w="1620" w:type="dxa"/>
          </w:tcPr>
          <w:p w14:paraId="3A204048"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7.18e-05</w:t>
            </w:r>
          </w:p>
          <w:p w14:paraId="024EDEAE"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(0.000217)</w:t>
            </w:r>
          </w:p>
        </w:tc>
        <w:tc>
          <w:tcPr>
            <w:tcW w:w="1170" w:type="dxa"/>
          </w:tcPr>
          <w:p w14:paraId="26C1687E"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5.024***</w:t>
            </w:r>
          </w:p>
          <w:p w14:paraId="64D274DA"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(0.378)</w:t>
            </w:r>
          </w:p>
        </w:tc>
      </w:tr>
      <w:tr w:rsidR="001E539D" w:rsidRPr="00A86904" w14:paraId="02FA1522" w14:textId="77777777" w:rsidTr="00360962">
        <w:tc>
          <w:tcPr>
            <w:tcW w:w="1087" w:type="dxa"/>
          </w:tcPr>
          <w:p w14:paraId="54AEC7FB"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80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503ABA3B" w14:textId="77777777" w:rsidR="001E539D" w:rsidRPr="0049353C"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-0.662**</w:t>
            </w:r>
          </w:p>
          <w:p w14:paraId="78073F4C" w14:textId="77777777" w:rsidR="001E539D" w:rsidRPr="00A86904"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(0.318)</w:t>
            </w:r>
          </w:p>
        </w:tc>
        <w:tc>
          <w:tcPr>
            <w:tcW w:w="1237" w:type="dxa"/>
          </w:tcPr>
          <w:p w14:paraId="49144CF5" w14:textId="77777777" w:rsidR="001E539D" w:rsidRPr="00662A6A" w:rsidRDefault="001E539D" w:rsidP="00360962">
            <w:pPr>
              <w:jc w:val="both"/>
              <w:rPr>
                <w:rFonts w:ascii="Times New Roman" w:eastAsia="Calibri" w:hAnsi="Times New Roman" w:cs="Times New Roman"/>
                <w:sz w:val="20"/>
                <w:szCs w:val="20"/>
              </w:rPr>
            </w:pPr>
            <w:r w:rsidRPr="00662A6A">
              <w:rPr>
                <w:rFonts w:ascii="Times New Roman" w:eastAsia="Calibri" w:hAnsi="Times New Roman" w:cs="Times New Roman"/>
                <w:sz w:val="20"/>
                <w:szCs w:val="20"/>
              </w:rPr>
              <w:t>-0.0710**</w:t>
            </w:r>
          </w:p>
          <w:p w14:paraId="2AD920B5" w14:textId="77777777" w:rsidR="001E539D" w:rsidRPr="00A86904" w:rsidRDefault="001E539D" w:rsidP="00360962">
            <w:pPr>
              <w:jc w:val="both"/>
              <w:rPr>
                <w:rFonts w:ascii="Times New Roman" w:eastAsia="Calibri" w:hAnsi="Times New Roman" w:cs="Times New Roman"/>
                <w:sz w:val="20"/>
                <w:szCs w:val="20"/>
              </w:rPr>
            </w:pPr>
            <w:r w:rsidRPr="00662A6A">
              <w:rPr>
                <w:rFonts w:ascii="Times New Roman" w:eastAsia="Calibri" w:hAnsi="Times New Roman" w:cs="Times New Roman"/>
                <w:sz w:val="20"/>
                <w:szCs w:val="20"/>
              </w:rPr>
              <w:t>(0.0296)</w:t>
            </w:r>
          </w:p>
        </w:tc>
        <w:tc>
          <w:tcPr>
            <w:tcW w:w="1194" w:type="dxa"/>
          </w:tcPr>
          <w:p w14:paraId="66C88117"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-1.021**</w:t>
            </w:r>
          </w:p>
          <w:p w14:paraId="350D382E"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(0.471)</w:t>
            </w:r>
          </w:p>
        </w:tc>
        <w:tc>
          <w:tcPr>
            <w:tcW w:w="1506" w:type="dxa"/>
          </w:tcPr>
          <w:p w14:paraId="57311AF8" w14:textId="77777777" w:rsidR="001E539D" w:rsidRPr="00A40F37"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0.899***</w:t>
            </w:r>
          </w:p>
          <w:p w14:paraId="11E48944" w14:textId="77777777" w:rsidR="001E539D" w:rsidRPr="00A86904"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(0.176)</w:t>
            </w:r>
          </w:p>
        </w:tc>
        <w:tc>
          <w:tcPr>
            <w:tcW w:w="1620" w:type="dxa"/>
          </w:tcPr>
          <w:p w14:paraId="0772C222"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2.10e-05</w:t>
            </w:r>
          </w:p>
          <w:p w14:paraId="588E5051"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(0.000262)</w:t>
            </w:r>
          </w:p>
        </w:tc>
        <w:tc>
          <w:tcPr>
            <w:tcW w:w="1170" w:type="dxa"/>
          </w:tcPr>
          <w:p w14:paraId="66AC1594"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6.355***</w:t>
            </w:r>
          </w:p>
          <w:p w14:paraId="72C4CD04"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(0.459)</w:t>
            </w:r>
          </w:p>
        </w:tc>
      </w:tr>
      <w:tr w:rsidR="001E539D" w:rsidRPr="00A86904" w14:paraId="02E680E9" w14:textId="77777777" w:rsidTr="00360962">
        <w:tc>
          <w:tcPr>
            <w:tcW w:w="1087" w:type="dxa"/>
          </w:tcPr>
          <w:p w14:paraId="4F09646F" w14:textId="77777777" w:rsidR="001E539D" w:rsidRPr="00A86904" w:rsidRDefault="001E539D" w:rsidP="00360962">
            <w:pPr>
              <w:jc w:val="both"/>
              <w:rPr>
                <w:rFonts w:ascii="Times New Roman" w:eastAsia="Calibri" w:hAnsi="Times New Roman" w:cs="Times New Roman"/>
                <w:sz w:val="20"/>
                <w:szCs w:val="20"/>
              </w:rPr>
            </w:pPr>
            <w:r w:rsidRPr="00A86904">
              <w:rPr>
                <w:rFonts w:ascii="Times New Roman" w:eastAsia="Calibri" w:hAnsi="Times New Roman" w:cs="Times New Roman"/>
                <w:sz w:val="20"/>
                <w:szCs w:val="20"/>
              </w:rPr>
              <w:t>90</w:t>
            </w:r>
            <w:r w:rsidRPr="00A86904">
              <w:rPr>
                <w:rFonts w:ascii="Times New Roman" w:eastAsia="Calibri" w:hAnsi="Times New Roman" w:cs="Times New Roman"/>
                <w:sz w:val="20"/>
                <w:szCs w:val="20"/>
                <w:vertAlign w:val="superscript"/>
              </w:rPr>
              <w:t>th</w:t>
            </w:r>
            <w:r w:rsidRPr="00A86904">
              <w:rPr>
                <w:rFonts w:ascii="Times New Roman" w:eastAsia="Calibri" w:hAnsi="Times New Roman" w:cs="Times New Roman"/>
                <w:sz w:val="20"/>
                <w:szCs w:val="20"/>
              </w:rPr>
              <w:t xml:space="preserve"> Q</w:t>
            </w:r>
          </w:p>
        </w:tc>
        <w:tc>
          <w:tcPr>
            <w:tcW w:w="1181" w:type="dxa"/>
          </w:tcPr>
          <w:p w14:paraId="365EE12D" w14:textId="77777777" w:rsidR="001E539D" w:rsidRPr="0049353C"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-0.906**</w:t>
            </w:r>
          </w:p>
          <w:p w14:paraId="70F14693" w14:textId="77777777" w:rsidR="001E539D" w:rsidRPr="00A86904" w:rsidRDefault="001E539D" w:rsidP="00360962">
            <w:pPr>
              <w:jc w:val="both"/>
              <w:rPr>
                <w:rFonts w:ascii="Times New Roman" w:eastAsia="Calibri" w:hAnsi="Times New Roman" w:cs="Times New Roman"/>
                <w:sz w:val="20"/>
                <w:szCs w:val="20"/>
              </w:rPr>
            </w:pPr>
            <w:r w:rsidRPr="0049353C">
              <w:rPr>
                <w:rFonts w:ascii="Times New Roman" w:eastAsia="Calibri" w:hAnsi="Times New Roman" w:cs="Times New Roman"/>
                <w:sz w:val="20"/>
                <w:szCs w:val="20"/>
              </w:rPr>
              <w:t>(0.419)</w:t>
            </w:r>
          </w:p>
        </w:tc>
        <w:tc>
          <w:tcPr>
            <w:tcW w:w="1237" w:type="dxa"/>
          </w:tcPr>
          <w:p w14:paraId="732D5D53" w14:textId="77777777" w:rsidR="001E539D" w:rsidRPr="00662A6A" w:rsidRDefault="001E539D" w:rsidP="00360962">
            <w:pPr>
              <w:jc w:val="both"/>
              <w:rPr>
                <w:rFonts w:ascii="Times New Roman" w:eastAsia="Calibri" w:hAnsi="Times New Roman" w:cs="Times New Roman"/>
                <w:sz w:val="20"/>
                <w:szCs w:val="20"/>
              </w:rPr>
            </w:pPr>
            <w:r w:rsidRPr="00662A6A">
              <w:rPr>
                <w:rFonts w:ascii="Times New Roman" w:eastAsia="Calibri" w:hAnsi="Times New Roman" w:cs="Times New Roman"/>
                <w:sz w:val="20"/>
                <w:szCs w:val="20"/>
              </w:rPr>
              <w:t>-0.113***</w:t>
            </w:r>
          </w:p>
          <w:p w14:paraId="2E6236F5" w14:textId="77777777" w:rsidR="001E539D" w:rsidRPr="00A86904" w:rsidRDefault="001E539D" w:rsidP="00360962">
            <w:pPr>
              <w:jc w:val="both"/>
              <w:rPr>
                <w:rFonts w:ascii="Times New Roman" w:eastAsia="Calibri" w:hAnsi="Times New Roman" w:cs="Times New Roman"/>
                <w:sz w:val="20"/>
                <w:szCs w:val="20"/>
              </w:rPr>
            </w:pPr>
            <w:r w:rsidRPr="00662A6A">
              <w:rPr>
                <w:rFonts w:ascii="Times New Roman" w:eastAsia="Calibri" w:hAnsi="Times New Roman" w:cs="Times New Roman"/>
                <w:sz w:val="20"/>
                <w:szCs w:val="20"/>
              </w:rPr>
              <w:t>(0.0389)</w:t>
            </w:r>
          </w:p>
        </w:tc>
        <w:tc>
          <w:tcPr>
            <w:tcW w:w="1194" w:type="dxa"/>
          </w:tcPr>
          <w:p w14:paraId="08E32DF3" w14:textId="77777777" w:rsidR="001E539D" w:rsidRPr="00533BF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-1.291**</w:t>
            </w:r>
          </w:p>
          <w:p w14:paraId="0E6667B2" w14:textId="77777777" w:rsidR="001E539D" w:rsidRPr="00A86904" w:rsidRDefault="001E539D" w:rsidP="00360962">
            <w:pPr>
              <w:jc w:val="both"/>
              <w:rPr>
                <w:rFonts w:ascii="Times New Roman" w:eastAsia="Calibri" w:hAnsi="Times New Roman" w:cs="Times New Roman"/>
                <w:sz w:val="20"/>
                <w:szCs w:val="20"/>
              </w:rPr>
            </w:pPr>
            <w:r w:rsidRPr="00533BF4">
              <w:rPr>
                <w:rFonts w:ascii="Times New Roman" w:eastAsia="Calibri" w:hAnsi="Times New Roman" w:cs="Times New Roman"/>
                <w:sz w:val="20"/>
                <w:szCs w:val="20"/>
              </w:rPr>
              <w:t>(0.618)</w:t>
            </w:r>
          </w:p>
        </w:tc>
        <w:tc>
          <w:tcPr>
            <w:tcW w:w="1506" w:type="dxa"/>
          </w:tcPr>
          <w:p w14:paraId="09A4D5C9" w14:textId="77777777" w:rsidR="001E539D" w:rsidRPr="00A40F37"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0.940***</w:t>
            </w:r>
          </w:p>
          <w:p w14:paraId="13AA2364" w14:textId="77777777" w:rsidR="001E539D" w:rsidRPr="00A86904" w:rsidRDefault="001E539D" w:rsidP="00360962">
            <w:pPr>
              <w:jc w:val="both"/>
              <w:rPr>
                <w:rFonts w:ascii="Times New Roman" w:eastAsia="Calibri" w:hAnsi="Times New Roman" w:cs="Times New Roman"/>
                <w:sz w:val="20"/>
                <w:szCs w:val="20"/>
              </w:rPr>
            </w:pPr>
            <w:r w:rsidRPr="00A40F37">
              <w:rPr>
                <w:rFonts w:ascii="Times New Roman" w:eastAsia="Calibri" w:hAnsi="Times New Roman" w:cs="Times New Roman"/>
                <w:sz w:val="20"/>
                <w:szCs w:val="20"/>
              </w:rPr>
              <w:t>(0.231)</w:t>
            </w:r>
          </w:p>
        </w:tc>
        <w:tc>
          <w:tcPr>
            <w:tcW w:w="1620" w:type="dxa"/>
          </w:tcPr>
          <w:p w14:paraId="011C5C9E" w14:textId="77777777" w:rsidR="001E539D" w:rsidRPr="005710E3"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-6.41e-05</w:t>
            </w:r>
          </w:p>
          <w:p w14:paraId="3819D019" w14:textId="77777777" w:rsidR="001E539D" w:rsidRPr="00A86904" w:rsidRDefault="001E539D" w:rsidP="00360962">
            <w:pPr>
              <w:jc w:val="both"/>
              <w:rPr>
                <w:rFonts w:ascii="Times New Roman" w:eastAsia="Calibri" w:hAnsi="Times New Roman" w:cs="Times New Roman"/>
                <w:sz w:val="20"/>
                <w:szCs w:val="20"/>
              </w:rPr>
            </w:pPr>
            <w:r w:rsidRPr="005710E3">
              <w:rPr>
                <w:rFonts w:ascii="Times New Roman" w:eastAsia="Calibri" w:hAnsi="Times New Roman" w:cs="Times New Roman"/>
                <w:sz w:val="20"/>
                <w:szCs w:val="20"/>
              </w:rPr>
              <w:t>(0.000344)</w:t>
            </w:r>
          </w:p>
        </w:tc>
        <w:tc>
          <w:tcPr>
            <w:tcW w:w="1170" w:type="dxa"/>
          </w:tcPr>
          <w:p w14:paraId="5151197C" w14:textId="77777777" w:rsidR="001E539D" w:rsidRPr="0011296B" w:rsidRDefault="001E539D" w:rsidP="00360962">
            <w:pPr>
              <w:jc w:val="both"/>
              <w:rPr>
                <w:rFonts w:ascii="Times New Roman" w:eastAsia="Calibri" w:hAnsi="Times New Roman" w:cs="Times New Roman"/>
                <w:sz w:val="20"/>
                <w:szCs w:val="20"/>
              </w:rPr>
            </w:pPr>
            <w:r w:rsidRPr="0011296B">
              <w:rPr>
                <w:rFonts w:ascii="Times New Roman" w:eastAsia="Calibri" w:hAnsi="Times New Roman" w:cs="Times New Roman"/>
                <w:sz w:val="20"/>
                <w:szCs w:val="20"/>
              </w:rPr>
              <w:t>8.587***</w:t>
            </w:r>
          </w:p>
          <w:p w14:paraId="2F4B9D83" w14:textId="77777777" w:rsidR="001E539D" w:rsidRPr="00A86904" w:rsidRDefault="001E539D" w:rsidP="00360962">
            <w:pPr>
              <w:jc w:val="both"/>
              <w:rPr>
                <w:rFonts w:ascii="Times New Roman" w:eastAsia="Calibri" w:hAnsi="Times New Roman" w:cs="Times New Roman"/>
                <w:sz w:val="20"/>
                <w:szCs w:val="20"/>
              </w:rPr>
            </w:pPr>
            <w:r w:rsidRPr="0011296B">
              <w:rPr>
                <w:rFonts w:ascii="Times New Roman" w:eastAsia="Calibri" w:hAnsi="Times New Roman" w:cs="Times New Roman"/>
                <w:sz w:val="20"/>
                <w:szCs w:val="20"/>
              </w:rPr>
              <w:t>(0.605)</w:t>
            </w:r>
          </w:p>
        </w:tc>
      </w:tr>
      <w:tr w:rsidR="001E539D" w:rsidRPr="00A86904" w14:paraId="6B1717A1" w14:textId="77777777" w:rsidTr="00360962">
        <w:tc>
          <w:tcPr>
            <w:tcW w:w="1087" w:type="dxa"/>
            <w:tcBorders>
              <w:bottom w:val="single" w:sz="4" w:space="0" w:color="auto"/>
            </w:tcBorders>
          </w:tcPr>
          <w:p w14:paraId="5FEC27B6" w14:textId="77777777" w:rsidR="001E539D" w:rsidRPr="00A86904" w:rsidRDefault="001E539D" w:rsidP="00360962">
            <w:pPr>
              <w:jc w:val="both"/>
              <w:rPr>
                <w:rFonts w:ascii="Times New Roman" w:eastAsia="Calibri" w:hAnsi="Times New Roman" w:cs="Times New Roman"/>
                <w:sz w:val="20"/>
                <w:szCs w:val="20"/>
              </w:rPr>
            </w:pPr>
          </w:p>
        </w:tc>
        <w:tc>
          <w:tcPr>
            <w:tcW w:w="1181" w:type="dxa"/>
            <w:tcBorders>
              <w:bottom w:val="single" w:sz="4" w:space="0" w:color="auto"/>
            </w:tcBorders>
          </w:tcPr>
          <w:p w14:paraId="01BC4C63" w14:textId="77777777" w:rsidR="001E539D" w:rsidRPr="00A86904" w:rsidRDefault="001E539D" w:rsidP="00360962">
            <w:pPr>
              <w:jc w:val="both"/>
              <w:rPr>
                <w:rFonts w:ascii="Times New Roman" w:eastAsia="Calibri" w:hAnsi="Times New Roman" w:cs="Times New Roman"/>
                <w:sz w:val="20"/>
                <w:szCs w:val="20"/>
              </w:rPr>
            </w:pPr>
          </w:p>
        </w:tc>
        <w:tc>
          <w:tcPr>
            <w:tcW w:w="1237" w:type="dxa"/>
            <w:tcBorders>
              <w:bottom w:val="single" w:sz="4" w:space="0" w:color="auto"/>
            </w:tcBorders>
          </w:tcPr>
          <w:p w14:paraId="2FCB1F39" w14:textId="77777777" w:rsidR="001E539D" w:rsidRPr="00A86904" w:rsidRDefault="001E539D" w:rsidP="00360962">
            <w:pPr>
              <w:jc w:val="both"/>
              <w:rPr>
                <w:rFonts w:ascii="Times New Roman" w:eastAsia="Calibri" w:hAnsi="Times New Roman" w:cs="Times New Roman"/>
                <w:sz w:val="20"/>
                <w:szCs w:val="20"/>
              </w:rPr>
            </w:pPr>
          </w:p>
        </w:tc>
        <w:tc>
          <w:tcPr>
            <w:tcW w:w="1194" w:type="dxa"/>
            <w:tcBorders>
              <w:bottom w:val="single" w:sz="4" w:space="0" w:color="auto"/>
            </w:tcBorders>
          </w:tcPr>
          <w:p w14:paraId="1E799C76" w14:textId="77777777" w:rsidR="001E539D" w:rsidRPr="00A86904" w:rsidRDefault="001E539D" w:rsidP="00360962">
            <w:pPr>
              <w:jc w:val="both"/>
              <w:rPr>
                <w:rFonts w:ascii="Times New Roman" w:eastAsia="Calibri" w:hAnsi="Times New Roman" w:cs="Times New Roman"/>
                <w:sz w:val="20"/>
                <w:szCs w:val="20"/>
              </w:rPr>
            </w:pPr>
          </w:p>
        </w:tc>
        <w:tc>
          <w:tcPr>
            <w:tcW w:w="1506" w:type="dxa"/>
            <w:tcBorders>
              <w:bottom w:val="single" w:sz="4" w:space="0" w:color="auto"/>
            </w:tcBorders>
          </w:tcPr>
          <w:p w14:paraId="3A7421AD" w14:textId="77777777" w:rsidR="001E539D" w:rsidRPr="00A86904" w:rsidRDefault="001E539D" w:rsidP="00360962">
            <w:pPr>
              <w:jc w:val="both"/>
              <w:rPr>
                <w:rFonts w:ascii="Times New Roman" w:eastAsia="Calibri" w:hAnsi="Times New Roman" w:cs="Times New Roman"/>
                <w:sz w:val="20"/>
                <w:szCs w:val="20"/>
              </w:rPr>
            </w:pPr>
          </w:p>
        </w:tc>
        <w:tc>
          <w:tcPr>
            <w:tcW w:w="1620" w:type="dxa"/>
            <w:tcBorders>
              <w:bottom w:val="single" w:sz="4" w:space="0" w:color="auto"/>
            </w:tcBorders>
          </w:tcPr>
          <w:p w14:paraId="143CB647" w14:textId="77777777" w:rsidR="001E539D" w:rsidRPr="00A86904" w:rsidRDefault="001E539D" w:rsidP="00360962">
            <w:pPr>
              <w:jc w:val="both"/>
              <w:rPr>
                <w:rFonts w:ascii="Times New Roman" w:eastAsia="Calibri" w:hAnsi="Times New Roman" w:cs="Times New Roman"/>
                <w:sz w:val="20"/>
                <w:szCs w:val="20"/>
              </w:rPr>
            </w:pPr>
          </w:p>
        </w:tc>
        <w:tc>
          <w:tcPr>
            <w:tcW w:w="1170" w:type="dxa"/>
            <w:tcBorders>
              <w:bottom w:val="single" w:sz="4" w:space="0" w:color="auto"/>
            </w:tcBorders>
          </w:tcPr>
          <w:p w14:paraId="78297FC1" w14:textId="77777777" w:rsidR="001E539D" w:rsidRPr="00A86904" w:rsidRDefault="001E539D" w:rsidP="00360962">
            <w:pPr>
              <w:jc w:val="both"/>
              <w:rPr>
                <w:rFonts w:ascii="Times New Roman" w:eastAsia="Calibri" w:hAnsi="Times New Roman" w:cs="Times New Roman"/>
                <w:sz w:val="20"/>
                <w:szCs w:val="20"/>
              </w:rPr>
            </w:pPr>
          </w:p>
        </w:tc>
      </w:tr>
    </w:tbl>
    <w:p w14:paraId="6FF279E4" w14:textId="77777777" w:rsidR="001E539D" w:rsidRPr="00A86904" w:rsidRDefault="001E539D" w:rsidP="001E539D">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86904">
        <w:rPr>
          <w:rFonts w:ascii="Times New Roman" w:eastAsia="Times New Roman" w:hAnsi="Times New Roman" w:cs="Times New Roman"/>
          <w:sz w:val="18"/>
          <w:szCs w:val="18"/>
        </w:rPr>
        <w:t xml:space="preserve"> </w:t>
      </w:r>
      <w:r w:rsidRPr="00A86904">
        <w:rPr>
          <w:rFonts w:ascii="Garamond" w:eastAsia="Times New Roman" w:hAnsi="Garamond" w:cs="Times New Roman"/>
          <w:b/>
          <w:bCs/>
          <w:sz w:val="20"/>
          <w:szCs w:val="20"/>
        </w:rPr>
        <w:t>Table 2.8</w:t>
      </w:r>
      <w:r w:rsidRPr="00A86904">
        <w:rPr>
          <w:rFonts w:ascii="Garamond" w:eastAsia="Times New Roman" w:hAnsi="Garamond" w:cs="Times New Roman"/>
          <w:sz w:val="20"/>
          <w:szCs w:val="20"/>
        </w:rPr>
        <w:t xml:space="preserve"> presents the results of MMQR model on the nexus between the variables of this study. </w:t>
      </w:r>
      <w:r w:rsidRPr="00A86904">
        <w:rPr>
          <w:rFonts w:ascii="Garamond" w:eastAsia="Times New Roman" w:hAnsi="Garamond" w:cs="Times New Roman"/>
          <w:b/>
          <w:bCs/>
          <w:sz w:val="20"/>
          <w:szCs w:val="20"/>
        </w:rPr>
        <w:t>Economic Growth</w:t>
      </w:r>
      <w:r w:rsidRPr="00A86904">
        <w:rPr>
          <w:rFonts w:ascii="Garamond" w:eastAsia="Times New Roman" w:hAnsi="Garamond" w:cs="Times New Roman"/>
          <w:sz w:val="20"/>
          <w:szCs w:val="20"/>
        </w:rPr>
        <w:t xml:space="preserve"> is measured by Gross Domestic Product. </w:t>
      </w:r>
      <w:r w:rsidRPr="00A86904">
        <w:rPr>
          <w:rFonts w:ascii="Garamond" w:eastAsia="Times New Roman" w:hAnsi="Garamond" w:cs="Times New Roman"/>
          <w:b/>
          <w:bCs/>
          <w:sz w:val="20"/>
          <w:szCs w:val="20"/>
        </w:rPr>
        <w:t>Climate Change</w:t>
      </w:r>
      <w:r w:rsidRPr="00A86904">
        <w:rPr>
          <w:rFonts w:ascii="Garamond" w:eastAsia="Times New Roman" w:hAnsi="Garamond" w:cs="Times New Roman"/>
          <w:sz w:val="20"/>
          <w:szCs w:val="20"/>
        </w:rPr>
        <w:t xml:space="preserve"> is the average annual surface temperature, the proxy for </w:t>
      </w:r>
      <w:r w:rsidRPr="00A86904">
        <w:rPr>
          <w:rFonts w:ascii="Garamond" w:eastAsia="Times New Roman" w:hAnsi="Garamond" w:cs="Times New Roman"/>
          <w:b/>
          <w:bCs/>
          <w:sz w:val="20"/>
          <w:szCs w:val="20"/>
        </w:rPr>
        <w:t>Environmental Tax</w:t>
      </w:r>
      <w:r w:rsidRPr="00A86904">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A86904">
        <w:rPr>
          <w:rFonts w:ascii="Garamond" w:eastAsia="Times New Roman" w:hAnsi="Garamond" w:cs="Times New Roman"/>
          <w:b/>
          <w:bCs/>
          <w:sz w:val="20"/>
          <w:szCs w:val="20"/>
        </w:rPr>
        <w:t>Green Incentive</w:t>
      </w:r>
      <w:r w:rsidRPr="00A86904">
        <w:rPr>
          <w:rFonts w:ascii="Garamond" w:eastAsia="Times New Roman" w:hAnsi="Garamond" w:cs="Times New Roman"/>
          <w:sz w:val="20"/>
          <w:szCs w:val="20"/>
        </w:rPr>
        <w:t xml:space="preserve">. </w:t>
      </w:r>
      <w:r w:rsidRPr="00A86904">
        <w:rPr>
          <w:rFonts w:ascii="Garamond" w:eastAsia="Times New Roman" w:hAnsi="Garamond" w:cs="Times New Roman"/>
          <w:b/>
          <w:bCs/>
          <w:sz w:val="20"/>
          <w:szCs w:val="20"/>
        </w:rPr>
        <w:t>Population Growth</w:t>
      </w:r>
      <w:r w:rsidRPr="00A86904">
        <w:rPr>
          <w:rFonts w:ascii="Garamond" w:eastAsia="Times New Roman" w:hAnsi="Garamond" w:cs="Times New Roman"/>
          <w:sz w:val="20"/>
          <w:szCs w:val="20"/>
        </w:rPr>
        <w:t xml:space="preserve"> is the annual rate of population change, and </w:t>
      </w:r>
      <w:r w:rsidRPr="00A86904">
        <w:rPr>
          <w:rFonts w:ascii="Garamond" w:eastAsia="Times New Roman" w:hAnsi="Garamond" w:cs="Times New Roman"/>
          <w:b/>
          <w:bCs/>
          <w:sz w:val="20"/>
          <w:szCs w:val="20"/>
        </w:rPr>
        <w:t>Population Density</w:t>
      </w:r>
      <w:r w:rsidRPr="00A86904">
        <w:rPr>
          <w:rFonts w:ascii="Garamond" w:eastAsia="Times New Roman" w:hAnsi="Garamond" w:cs="Times New Roman"/>
          <w:sz w:val="20"/>
          <w:szCs w:val="20"/>
        </w:rPr>
        <w:t xml:space="preserve"> is the number of people per square kilometre of land area. </w:t>
      </w:r>
      <w:r w:rsidRPr="00A86904">
        <w:rPr>
          <w:rFonts w:ascii="Times New Roman" w:eastAsia="Times New Roman" w:hAnsi="Times New Roman" w:cs="Times New Roman"/>
          <w:sz w:val="20"/>
          <w:szCs w:val="20"/>
        </w:rPr>
        <w:t>Standard errors in parentheses</w:t>
      </w:r>
      <w:r w:rsidRPr="00A86904">
        <w:rPr>
          <w:rFonts w:ascii="Times New Roman" w:eastAsia="Times New Roman" w:hAnsi="Times New Roman" w:cs="Times New Roman"/>
          <w:sz w:val="18"/>
          <w:szCs w:val="18"/>
        </w:rPr>
        <w:t xml:space="preserve"> (*** p&lt;0.01, ** p&lt;0.05, * p&lt;0.1)</w:t>
      </w:r>
    </w:p>
    <w:p w14:paraId="04138B38" w14:textId="77777777" w:rsidR="001E539D" w:rsidRDefault="001E539D" w:rsidP="00A9608F">
      <w:pPr>
        <w:spacing w:line="360" w:lineRule="auto"/>
        <w:jc w:val="both"/>
        <w:rPr>
          <w:rFonts w:ascii="Times New Roman" w:hAnsi="Times New Roman" w:cs="Times New Roman"/>
          <w:bCs/>
          <w:iCs/>
        </w:rPr>
      </w:pPr>
    </w:p>
    <w:p w14:paraId="669351D9" w14:textId="77777777" w:rsidR="001E539D" w:rsidRPr="00D52873" w:rsidRDefault="001E539D" w:rsidP="00A9608F">
      <w:pPr>
        <w:spacing w:line="360" w:lineRule="auto"/>
        <w:jc w:val="both"/>
        <w:rPr>
          <w:rFonts w:ascii="Times New Roman" w:hAnsi="Times New Roman" w:cs="Times New Roman"/>
          <w:bCs/>
          <w:iCs/>
        </w:rPr>
      </w:pPr>
    </w:p>
    <w:p w14:paraId="1906553C" w14:textId="63C27A8B"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third objective is to determine whether the effects of the determinants of economic growth can differ across the conditional distribution of economic growth. The study measures the </w:t>
      </w:r>
      <w:r w:rsidR="00C76141" w:rsidRPr="00D52873">
        <w:rPr>
          <w:rFonts w:ascii="Times New Roman" w:hAnsi="Times New Roman" w:cs="Times New Roman"/>
          <w:bCs/>
          <w:iCs/>
          <w:sz w:val="24"/>
          <w:szCs w:val="24"/>
        </w:rPr>
        <w:t>heterogeneous</w:t>
      </w:r>
      <w:r w:rsidRPr="00D52873">
        <w:rPr>
          <w:rFonts w:ascii="Times New Roman" w:hAnsi="Times New Roman" w:cs="Times New Roman"/>
          <w:bCs/>
          <w:iCs/>
          <w:sz w:val="24"/>
          <w:szCs w:val="24"/>
        </w:rPr>
        <w:t xml:space="preserve"> effects of the covariates of economic growth rather than the conditional mean of these estimates. As shown in </w:t>
      </w:r>
      <w:r w:rsidRPr="00D52873">
        <w:rPr>
          <w:rFonts w:ascii="Times New Roman" w:hAnsi="Times New Roman" w:cs="Times New Roman"/>
          <w:b/>
          <w:bCs/>
          <w:iCs/>
          <w:sz w:val="24"/>
          <w:szCs w:val="24"/>
        </w:rPr>
        <w:t>Table 2.8</w:t>
      </w:r>
      <w:r w:rsidRPr="00D52873">
        <w:rPr>
          <w:rFonts w:ascii="Times New Roman" w:hAnsi="Times New Roman" w:cs="Times New Roman"/>
          <w:bCs/>
          <w:iCs/>
          <w:sz w:val="24"/>
          <w:szCs w:val="24"/>
        </w:rPr>
        <w:t>, the impact of climate change increases across the quantiles, but only assumes significance from the 60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at 10%, and then 5% from the 70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to the 90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What it means is that economies growing at </w:t>
      </w:r>
      <w:r w:rsidR="00C76141"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lower rate are not impacted much by climate change as compared to those with higher rates of growth. </w:t>
      </w:r>
    </w:p>
    <w:p w14:paraId="23009A11" w14:textId="21CB4000"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Coefficients of environmental tax show a declining effect from the 10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and </w:t>
      </w:r>
      <w:r w:rsidR="00C76141" w:rsidRPr="00D52873">
        <w:rPr>
          <w:rFonts w:ascii="Times New Roman" w:hAnsi="Times New Roman" w:cs="Times New Roman"/>
          <w:bCs/>
          <w:iCs/>
          <w:sz w:val="24"/>
          <w:szCs w:val="24"/>
        </w:rPr>
        <w:t>begin</w:t>
      </w:r>
      <w:r w:rsidRPr="00D52873">
        <w:rPr>
          <w:rFonts w:ascii="Times New Roman" w:hAnsi="Times New Roman" w:cs="Times New Roman"/>
          <w:bCs/>
          <w:iCs/>
          <w:sz w:val="24"/>
          <w:szCs w:val="24"/>
        </w:rPr>
        <w:t xml:space="preserve"> to assume negative values from the 50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through to the 90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Its significance is 1% at the 10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and 20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quantiles, no significance from </w:t>
      </w:r>
      <w:r w:rsidR="00C76141"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30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to the 60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10% at the 70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5% at the 80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and 1% at the 90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This confirms the </w:t>
      </w:r>
      <w:r w:rsidR="00C76141" w:rsidRPr="00D52873">
        <w:rPr>
          <w:rFonts w:ascii="Times New Roman" w:hAnsi="Times New Roman" w:cs="Times New Roman"/>
          <w:bCs/>
          <w:iCs/>
          <w:sz w:val="24"/>
          <w:szCs w:val="24"/>
        </w:rPr>
        <w:t>U-shape</w:t>
      </w:r>
      <w:r w:rsidRPr="00D52873">
        <w:rPr>
          <w:rFonts w:ascii="Times New Roman" w:hAnsi="Times New Roman" w:cs="Times New Roman"/>
          <w:bCs/>
          <w:iCs/>
          <w:sz w:val="24"/>
          <w:szCs w:val="24"/>
        </w:rPr>
        <w:t xml:space="preserve"> relationship between economic growth and environmental tax. Green incentive</w:t>
      </w:r>
      <w:r w:rsidR="00C76141"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on the other hand</w:t>
      </w:r>
      <w:r w:rsidR="00C76141"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has an increasing negative coefficient, which assumes significance beginning from the 30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then 5% from the 40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up to the 90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w:t>
      </w:r>
    </w:p>
    <w:p w14:paraId="69234BA6" w14:textId="695856CF"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Population estimates show an increasing positive effect on economic growth, at 1% significance across all quantiles. Population density</w:t>
      </w:r>
      <w:r w:rsidR="00C76141"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on the other hand</w:t>
      </w:r>
      <w:r w:rsidR="00C76141"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has a decreasing effect on economic growth with positive coefficients</w:t>
      </w:r>
      <w:r w:rsidR="00C76141"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which turns negative at the 90</w:t>
      </w:r>
      <w:r w:rsidRPr="00D52873">
        <w:rPr>
          <w:rFonts w:ascii="Times New Roman" w:hAnsi="Times New Roman" w:cs="Times New Roman"/>
          <w:bCs/>
          <w:iCs/>
          <w:sz w:val="24"/>
          <w:szCs w:val="24"/>
          <w:vertAlign w:val="superscript"/>
        </w:rPr>
        <w:t>th</w:t>
      </w:r>
      <w:r w:rsidRPr="00D52873">
        <w:rPr>
          <w:rFonts w:ascii="Times New Roman" w:hAnsi="Times New Roman" w:cs="Times New Roman"/>
          <w:bCs/>
          <w:iCs/>
          <w:sz w:val="24"/>
          <w:szCs w:val="24"/>
        </w:rPr>
        <w:t xml:space="preserve"> quantile. Albeit the fact that population growth has its own demographic dividends</w:t>
      </w:r>
      <w:r w:rsidR="00C76141"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which affect economic growth positively, population density has a </w:t>
      </w:r>
      <w:r w:rsidR="003D6944" w:rsidRPr="00D52873">
        <w:rPr>
          <w:rFonts w:ascii="Times New Roman" w:hAnsi="Times New Roman" w:cs="Times New Roman"/>
          <w:bCs/>
          <w:iCs/>
          <w:sz w:val="24"/>
          <w:szCs w:val="24"/>
        </w:rPr>
        <w:t>crowding-out</w:t>
      </w:r>
      <w:r w:rsidRPr="00D52873">
        <w:rPr>
          <w:rFonts w:ascii="Times New Roman" w:hAnsi="Times New Roman" w:cs="Times New Roman"/>
          <w:bCs/>
          <w:iCs/>
          <w:sz w:val="24"/>
          <w:szCs w:val="24"/>
        </w:rPr>
        <w:t xml:space="preserve"> effect on economic growth.</w:t>
      </w:r>
    </w:p>
    <w:p w14:paraId="0A1A1878" w14:textId="77777777" w:rsidR="00CB58B5" w:rsidRPr="00D52873" w:rsidRDefault="00CB58B5" w:rsidP="00A9608F">
      <w:pPr>
        <w:spacing w:line="480" w:lineRule="auto"/>
        <w:jc w:val="both"/>
        <w:rPr>
          <w:rFonts w:ascii="Times New Roman" w:hAnsi="Times New Roman" w:cs="Times New Roman"/>
          <w:bCs/>
          <w:iCs/>
          <w:sz w:val="24"/>
          <w:szCs w:val="24"/>
        </w:rPr>
      </w:pPr>
    </w:p>
    <w:p w14:paraId="26295C0F" w14:textId="37CF23C4" w:rsidR="00CB58B5" w:rsidRPr="00D52873" w:rsidRDefault="00CB58B5" w:rsidP="00A9608F">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2.</w:t>
      </w:r>
      <w:r w:rsidR="00DA1691" w:rsidRPr="00D52873">
        <w:rPr>
          <w:rFonts w:ascii="Times New Roman" w:hAnsi="Times New Roman" w:cs="Times New Roman"/>
          <w:b/>
          <w:sz w:val="24"/>
          <w:szCs w:val="24"/>
        </w:rPr>
        <w:t>4.</w:t>
      </w:r>
      <w:r w:rsidR="00EF7E85">
        <w:rPr>
          <w:rFonts w:ascii="Times New Roman" w:hAnsi="Times New Roman" w:cs="Times New Roman"/>
          <w:b/>
          <w:sz w:val="24"/>
          <w:szCs w:val="24"/>
        </w:rPr>
        <w:t>5</w:t>
      </w:r>
      <w:r w:rsidRPr="00D52873">
        <w:rPr>
          <w:rFonts w:ascii="Times New Roman" w:hAnsi="Times New Roman" w:cs="Times New Roman"/>
          <w:b/>
          <w:sz w:val="24"/>
          <w:szCs w:val="24"/>
        </w:rPr>
        <w:t>. PTR</w:t>
      </w:r>
      <w:r w:rsidR="00D47558">
        <w:rPr>
          <w:rFonts w:ascii="Times New Roman" w:hAnsi="Times New Roman" w:cs="Times New Roman"/>
          <w:b/>
          <w:sz w:val="24"/>
          <w:szCs w:val="24"/>
        </w:rPr>
        <w:t xml:space="preserve"> estimator</w:t>
      </w:r>
      <w:r w:rsidRPr="00D52873">
        <w:rPr>
          <w:rFonts w:ascii="Times New Roman" w:hAnsi="Times New Roman" w:cs="Times New Roman"/>
          <w:b/>
          <w:sz w:val="24"/>
          <w:szCs w:val="24"/>
        </w:rPr>
        <w:t xml:space="preserve"> results  </w:t>
      </w:r>
    </w:p>
    <w:p w14:paraId="1BBD6239" w14:textId="20E59C32"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In line with the fourth objective of this study, we want to estimate the threshold effect of environmental tax and green incentive on economic growth and its covariates. Estimates </w:t>
      </w:r>
      <w:r w:rsidR="003D6944" w:rsidRPr="00D52873">
        <w:rPr>
          <w:rFonts w:ascii="Times New Roman" w:hAnsi="Times New Roman" w:cs="Times New Roman"/>
          <w:bCs/>
          <w:iCs/>
          <w:sz w:val="24"/>
          <w:szCs w:val="24"/>
        </w:rPr>
        <w:t xml:space="preserve">of </w:t>
      </w:r>
      <w:r w:rsidRPr="00D52873">
        <w:rPr>
          <w:rFonts w:ascii="Times New Roman" w:hAnsi="Times New Roman" w:cs="Times New Roman"/>
          <w:bCs/>
          <w:iCs/>
          <w:sz w:val="24"/>
          <w:szCs w:val="24"/>
        </w:rPr>
        <w:t xml:space="preserve">these moderating effects of these two instruments are shown in </w:t>
      </w:r>
      <w:r w:rsidRPr="00D52873">
        <w:rPr>
          <w:rFonts w:ascii="Times New Roman" w:hAnsi="Times New Roman" w:cs="Times New Roman"/>
          <w:b/>
          <w:bCs/>
          <w:iCs/>
          <w:sz w:val="24"/>
          <w:szCs w:val="24"/>
        </w:rPr>
        <w:t>Table 2.9</w:t>
      </w:r>
      <w:r w:rsidRPr="00D52873">
        <w:rPr>
          <w:rFonts w:ascii="Times New Roman" w:hAnsi="Times New Roman" w:cs="Times New Roman"/>
          <w:bCs/>
          <w:iCs/>
          <w:sz w:val="24"/>
          <w:szCs w:val="24"/>
        </w:rPr>
        <w:t>.</w:t>
      </w:r>
    </w:p>
    <w:p w14:paraId="4B6DF614" w14:textId="77777777" w:rsidR="00CB58B5" w:rsidRPr="00D52873" w:rsidRDefault="00CB58B5" w:rsidP="00A9608F">
      <w:pPr>
        <w:spacing w:line="360" w:lineRule="auto"/>
        <w:jc w:val="both"/>
        <w:rPr>
          <w:rFonts w:ascii="Times New Roman" w:hAnsi="Times New Roman" w:cs="Times New Roman"/>
          <w:b/>
          <w:bCs/>
          <w:iCs/>
        </w:rPr>
      </w:pPr>
    </w:p>
    <w:p w14:paraId="54864125" w14:textId="5D8D0B66" w:rsidR="00CB58B5" w:rsidRPr="00D52873" w:rsidRDefault="00CB58B5" w:rsidP="00A9608F">
      <w:pPr>
        <w:spacing w:line="360" w:lineRule="auto"/>
        <w:jc w:val="both"/>
        <w:rPr>
          <w:rFonts w:ascii="Times New Roman" w:hAnsi="Times New Roman" w:cs="Times New Roman"/>
          <w:bCs/>
          <w:iCs/>
        </w:rPr>
      </w:pPr>
      <w:r w:rsidRPr="00D52873">
        <w:rPr>
          <w:rFonts w:ascii="Times New Roman" w:hAnsi="Times New Roman" w:cs="Times New Roman"/>
          <w:b/>
          <w:bCs/>
          <w:iCs/>
        </w:rPr>
        <w:t xml:space="preserve">Table 2.9 </w:t>
      </w:r>
      <w:r w:rsidR="00D47558" w:rsidRPr="00D47558">
        <w:rPr>
          <w:rFonts w:ascii="Times New Roman" w:hAnsi="Times New Roman" w:cs="Times New Roman"/>
          <w:iCs/>
        </w:rPr>
        <w:t>P</w:t>
      </w:r>
      <w:r w:rsidRPr="00D52873">
        <w:rPr>
          <w:rFonts w:ascii="Times New Roman" w:hAnsi="Times New Roman" w:cs="Times New Roman"/>
          <w:bCs/>
          <w:iCs/>
        </w:rPr>
        <w:t>TR</w:t>
      </w:r>
      <w:r w:rsidR="00D47558">
        <w:rPr>
          <w:rFonts w:ascii="Times New Roman" w:hAnsi="Times New Roman" w:cs="Times New Roman"/>
          <w:bCs/>
          <w:iCs/>
        </w:rPr>
        <w:t xml:space="preserve"> estimator</w:t>
      </w:r>
      <w:r w:rsidRPr="00D52873">
        <w:rPr>
          <w:rFonts w:ascii="Times New Roman" w:hAnsi="Times New Roman" w:cs="Times New Roman"/>
          <w:bCs/>
          <w:iCs/>
        </w:rPr>
        <w:t xml:space="preserve"> results </w:t>
      </w:r>
    </w:p>
    <w:tbl>
      <w:tblPr>
        <w:tblW w:w="9090" w:type="dxa"/>
        <w:tblInd w:w="-185" w:type="dxa"/>
        <w:tblLayout w:type="fixed"/>
        <w:tblCellMar>
          <w:left w:w="75" w:type="dxa"/>
          <w:right w:w="75" w:type="dxa"/>
        </w:tblCellMar>
        <w:tblLook w:val="0000" w:firstRow="0" w:lastRow="0" w:firstColumn="0" w:lastColumn="0" w:noHBand="0" w:noVBand="0"/>
      </w:tblPr>
      <w:tblGrid>
        <w:gridCol w:w="1620"/>
        <w:gridCol w:w="1453"/>
        <w:gridCol w:w="1517"/>
        <w:gridCol w:w="1620"/>
        <w:gridCol w:w="1440"/>
        <w:gridCol w:w="1440"/>
      </w:tblGrid>
      <w:tr w:rsidR="00CB58B5" w:rsidRPr="00D52873" w14:paraId="26E52D6C" w14:textId="77777777" w:rsidTr="00AE673F">
        <w:tc>
          <w:tcPr>
            <w:tcW w:w="9090" w:type="dxa"/>
            <w:gridSpan w:val="6"/>
            <w:tcBorders>
              <w:top w:val="single" w:sz="4" w:space="0" w:color="auto"/>
              <w:left w:val="single" w:sz="4" w:space="0" w:color="auto"/>
              <w:bottom w:val="single" w:sz="6" w:space="0" w:color="auto"/>
              <w:right w:val="single" w:sz="4" w:space="0" w:color="auto"/>
            </w:tcBorders>
          </w:tcPr>
          <w:p w14:paraId="3D7E0727"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r w:rsidRPr="00D52873">
              <w:rPr>
                <w:rFonts w:ascii="Times New Roman" w:eastAsia="Times New Roman" w:hAnsi="Times New Roman" w:cs="Times New Roman"/>
                <w:b/>
              </w:rPr>
              <w:t xml:space="preserve">Parameter estimates </w:t>
            </w:r>
          </w:p>
        </w:tc>
      </w:tr>
      <w:tr w:rsidR="00CB58B5" w:rsidRPr="00D52873" w14:paraId="5EA88B51" w14:textId="77777777" w:rsidTr="00AE673F">
        <w:tc>
          <w:tcPr>
            <w:tcW w:w="1620" w:type="dxa"/>
            <w:vMerge w:val="restart"/>
            <w:tcBorders>
              <w:top w:val="single" w:sz="4" w:space="0" w:color="auto"/>
              <w:left w:val="single" w:sz="4" w:space="0" w:color="auto"/>
              <w:bottom w:val="single" w:sz="6" w:space="0" w:color="auto"/>
              <w:right w:val="single" w:sz="4" w:space="0" w:color="auto"/>
            </w:tcBorders>
          </w:tcPr>
          <w:p w14:paraId="410C624C"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b/>
              </w:rPr>
            </w:pPr>
            <w:r w:rsidRPr="00D52873">
              <w:rPr>
                <w:rFonts w:ascii="Times New Roman" w:eastAsia="Times New Roman" w:hAnsi="Times New Roman" w:cs="Times New Roman"/>
                <w:b/>
              </w:rPr>
              <w:t xml:space="preserve">Variables </w:t>
            </w:r>
          </w:p>
        </w:tc>
        <w:tc>
          <w:tcPr>
            <w:tcW w:w="2970" w:type="dxa"/>
            <w:gridSpan w:val="2"/>
            <w:tcBorders>
              <w:top w:val="single" w:sz="4" w:space="0" w:color="auto"/>
              <w:left w:val="single" w:sz="4" w:space="0" w:color="auto"/>
              <w:bottom w:val="single" w:sz="4" w:space="0" w:color="auto"/>
              <w:right w:val="single" w:sz="4" w:space="0" w:color="auto"/>
            </w:tcBorders>
          </w:tcPr>
          <w:p w14:paraId="1323E430"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r w:rsidRPr="00D52873">
              <w:rPr>
                <w:rFonts w:ascii="Times New Roman" w:eastAsia="Times New Roman" w:hAnsi="Times New Roman" w:cs="Times New Roman"/>
                <w:b/>
              </w:rPr>
              <w:t>Environmental tax</w:t>
            </w:r>
          </w:p>
        </w:tc>
        <w:tc>
          <w:tcPr>
            <w:tcW w:w="1620" w:type="dxa"/>
            <w:vMerge w:val="restart"/>
            <w:tcBorders>
              <w:top w:val="single" w:sz="4" w:space="0" w:color="auto"/>
              <w:left w:val="single" w:sz="4" w:space="0" w:color="auto"/>
              <w:right w:val="single" w:sz="4" w:space="0" w:color="auto"/>
            </w:tcBorders>
          </w:tcPr>
          <w:p w14:paraId="62F5D276"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r w:rsidRPr="00D52873">
              <w:rPr>
                <w:rFonts w:ascii="Times New Roman" w:eastAsia="Times New Roman" w:hAnsi="Times New Roman" w:cs="Times New Roman"/>
                <w:b/>
              </w:rPr>
              <w:t xml:space="preserve">Variables </w:t>
            </w:r>
          </w:p>
        </w:tc>
        <w:tc>
          <w:tcPr>
            <w:tcW w:w="2880" w:type="dxa"/>
            <w:gridSpan w:val="2"/>
            <w:tcBorders>
              <w:top w:val="single" w:sz="4" w:space="0" w:color="auto"/>
              <w:left w:val="single" w:sz="4" w:space="0" w:color="auto"/>
              <w:bottom w:val="single" w:sz="4" w:space="0" w:color="auto"/>
              <w:right w:val="single" w:sz="4" w:space="0" w:color="auto"/>
            </w:tcBorders>
          </w:tcPr>
          <w:p w14:paraId="0B97EE95"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r w:rsidRPr="00D52873">
              <w:rPr>
                <w:rFonts w:ascii="Times New Roman" w:eastAsia="Times New Roman" w:hAnsi="Times New Roman" w:cs="Times New Roman"/>
                <w:b/>
              </w:rPr>
              <w:t xml:space="preserve">Green incentive </w:t>
            </w:r>
          </w:p>
        </w:tc>
      </w:tr>
      <w:tr w:rsidR="00CB58B5" w:rsidRPr="00D52873" w14:paraId="4807650F" w14:textId="77777777" w:rsidTr="00AE673F">
        <w:tc>
          <w:tcPr>
            <w:tcW w:w="1620" w:type="dxa"/>
            <w:vMerge/>
            <w:tcBorders>
              <w:left w:val="single" w:sz="4" w:space="0" w:color="auto"/>
              <w:bottom w:val="single" w:sz="6" w:space="0" w:color="auto"/>
              <w:right w:val="single" w:sz="4" w:space="0" w:color="auto"/>
            </w:tcBorders>
          </w:tcPr>
          <w:p w14:paraId="02F57D5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single" w:sz="4" w:space="0" w:color="auto"/>
              <w:left w:val="single" w:sz="4" w:space="0" w:color="auto"/>
              <w:bottom w:val="single" w:sz="6" w:space="0" w:color="auto"/>
              <w:right w:val="nil"/>
            </w:tcBorders>
          </w:tcPr>
          <w:p w14:paraId="1ED54C91"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Lower regime</w:t>
            </w:r>
          </w:p>
        </w:tc>
        <w:tc>
          <w:tcPr>
            <w:tcW w:w="1517" w:type="dxa"/>
            <w:tcBorders>
              <w:top w:val="single" w:sz="4" w:space="0" w:color="auto"/>
              <w:left w:val="nil"/>
              <w:bottom w:val="single" w:sz="6" w:space="0" w:color="auto"/>
              <w:right w:val="single" w:sz="4" w:space="0" w:color="auto"/>
            </w:tcBorders>
          </w:tcPr>
          <w:p w14:paraId="77E71CBC"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Higher regime</w:t>
            </w:r>
          </w:p>
        </w:tc>
        <w:tc>
          <w:tcPr>
            <w:tcW w:w="1620" w:type="dxa"/>
            <w:vMerge/>
            <w:tcBorders>
              <w:left w:val="single" w:sz="4" w:space="0" w:color="auto"/>
              <w:bottom w:val="single" w:sz="6" w:space="0" w:color="auto"/>
              <w:right w:val="single" w:sz="4" w:space="0" w:color="auto"/>
            </w:tcBorders>
          </w:tcPr>
          <w:p w14:paraId="784642C4"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p>
        </w:tc>
        <w:tc>
          <w:tcPr>
            <w:tcW w:w="1440" w:type="dxa"/>
            <w:tcBorders>
              <w:top w:val="single" w:sz="4" w:space="0" w:color="auto"/>
              <w:left w:val="single" w:sz="4" w:space="0" w:color="auto"/>
              <w:bottom w:val="single" w:sz="6" w:space="0" w:color="auto"/>
              <w:right w:val="nil"/>
            </w:tcBorders>
          </w:tcPr>
          <w:p w14:paraId="3A7C5DC0"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 xml:space="preserve">Lower regime </w:t>
            </w:r>
          </w:p>
        </w:tc>
        <w:tc>
          <w:tcPr>
            <w:tcW w:w="1440" w:type="dxa"/>
            <w:tcBorders>
              <w:top w:val="single" w:sz="4" w:space="0" w:color="auto"/>
              <w:left w:val="nil"/>
              <w:bottom w:val="single" w:sz="6" w:space="0" w:color="auto"/>
              <w:right w:val="single" w:sz="4" w:space="0" w:color="auto"/>
            </w:tcBorders>
          </w:tcPr>
          <w:p w14:paraId="50257507"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Higher regime</w:t>
            </w:r>
          </w:p>
        </w:tc>
      </w:tr>
      <w:tr w:rsidR="00CB58B5" w:rsidRPr="00D52873" w14:paraId="578CF5D4" w14:textId="77777777" w:rsidTr="00AE673F">
        <w:tc>
          <w:tcPr>
            <w:tcW w:w="1620" w:type="dxa"/>
            <w:tcBorders>
              <w:top w:val="nil"/>
              <w:left w:val="nil"/>
              <w:bottom w:val="nil"/>
              <w:right w:val="nil"/>
            </w:tcBorders>
          </w:tcPr>
          <w:p w14:paraId="5EBCD04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0C8F4036"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517" w:type="dxa"/>
            <w:tcBorders>
              <w:top w:val="nil"/>
              <w:left w:val="nil"/>
              <w:bottom w:val="nil"/>
              <w:right w:val="nil"/>
            </w:tcBorders>
          </w:tcPr>
          <w:p w14:paraId="6E9F1A3A"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620" w:type="dxa"/>
            <w:tcBorders>
              <w:top w:val="nil"/>
              <w:left w:val="nil"/>
              <w:bottom w:val="nil"/>
              <w:right w:val="nil"/>
            </w:tcBorders>
          </w:tcPr>
          <w:p w14:paraId="68BE0F44"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440" w:type="dxa"/>
            <w:tcBorders>
              <w:top w:val="nil"/>
              <w:left w:val="nil"/>
              <w:bottom w:val="nil"/>
              <w:right w:val="nil"/>
            </w:tcBorders>
          </w:tcPr>
          <w:p w14:paraId="5E5C88A1"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440" w:type="dxa"/>
            <w:tcBorders>
              <w:top w:val="nil"/>
              <w:left w:val="nil"/>
              <w:bottom w:val="nil"/>
              <w:right w:val="nil"/>
            </w:tcBorders>
          </w:tcPr>
          <w:p w14:paraId="1EF27C08"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r>
      <w:tr w:rsidR="00CB58B5" w:rsidRPr="00D52873" w14:paraId="671D5FE8" w14:textId="77777777" w:rsidTr="00AE673F">
        <w:tc>
          <w:tcPr>
            <w:tcW w:w="1620" w:type="dxa"/>
            <w:tcBorders>
              <w:top w:val="nil"/>
              <w:left w:val="nil"/>
              <w:bottom w:val="nil"/>
              <w:right w:val="nil"/>
            </w:tcBorders>
          </w:tcPr>
          <w:p w14:paraId="55BFA553"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sz w:val="24"/>
                <w:szCs w:val="24"/>
              </w:rPr>
              <w:t>Lag_y_b</w:t>
            </w:r>
            <w:proofErr w:type="spellEnd"/>
          </w:p>
        </w:tc>
        <w:tc>
          <w:tcPr>
            <w:tcW w:w="1453" w:type="dxa"/>
            <w:tcBorders>
              <w:top w:val="nil"/>
              <w:left w:val="nil"/>
              <w:bottom w:val="nil"/>
              <w:right w:val="nil"/>
            </w:tcBorders>
          </w:tcPr>
          <w:p w14:paraId="34363CCA"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0.240***</w:t>
            </w:r>
          </w:p>
        </w:tc>
        <w:tc>
          <w:tcPr>
            <w:tcW w:w="1517" w:type="dxa"/>
            <w:tcBorders>
              <w:top w:val="nil"/>
              <w:left w:val="nil"/>
              <w:bottom w:val="nil"/>
              <w:right w:val="nil"/>
            </w:tcBorders>
          </w:tcPr>
          <w:p w14:paraId="1FC6F0D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2E1251A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sz w:val="24"/>
                <w:szCs w:val="24"/>
              </w:rPr>
              <w:t>Lag_y_b</w:t>
            </w:r>
            <w:proofErr w:type="spellEnd"/>
          </w:p>
        </w:tc>
        <w:tc>
          <w:tcPr>
            <w:tcW w:w="1440" w:type="dxa"/>
            <w:tcBorders>
              <w:top w:val="nil"/>
              <w:left w:val="nil"/>
              <w:bottom w:val="nil"/>
              <w:right w:val="nil"/>
            </w:tcBorders>
          </w:tcPr>
          <w:p w14:paraId="0FD4576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0.286***</w:t>
            </w:r>
          </w:p>
        </w:tc>
        <w:tc>
          <w:tcPr>
            <w:tcW w:w="1440" w:type="dxa"/>
            <w:tcBorders>
              <w:top w:val="nil"/>
              <w:left w:val="nil"/>
              <w:bottom w:val="nil"/>
              <w:right w:val="nil"/>
            </w:tcBorders>
          </w:tcPr>
          <w:p w14:paraId="602ADAE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r>
      <w:tr w:rsidR="00CB58B5" w:rsidRPr="00D52873" w14:paraId="64881062" w14:textId="77777777" w:rsidTr="00AE673F">
        <w:tc>
          <w:tcPr>
            <w:tcW w:w="1620" w:type="dxa"/>
            <w:tcBorders>
              <w:top w:val="nil"/>
              <w:left w:val="nil"/>
              <w:bottom w:val="nil"/>
              <w:right w:val="nil"/>
            </w:tcBorders>
          </w:tcPr>
          <w:p w14:paraId="6CF52EC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150F9C6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(0.00256)</w:t>
            </w:r>
          </w:p>
        </w:tc>
        <w:tc>
          <w:tcPr>
            <w:tcW w:w="1517" w:type="dxa"/>
            <w:tcBorders>
              <w:top w:val="nil"/>
              <w:left w:val="nil"/>
              <w:bottom w:val="nil"/>
              <w:right w:val="nil"/>
            </w:tcBorders>
          </w:tcPr>
          <w:p w14:paraId="12EFB95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11A51E1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0680EF2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(0.00301)</w:t>
            </w:r>
          </w:p>
        </w:tc>
        <w:tc>
          <w:tcPr>
            <w:tcW w:w="1440" w:type="dxa"/>
            <w:tcBorders>
              <w:top w:val="nil"/>
              <w:left w:val="nil"/>
              <w:bottom w:val="nil"/>
              <w:right w:val="nil"/>
            </w:tcBorders>
          </w:tcPr>
          <w:p w14:paraId="1B63F3A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r>
      <w:tr w:rsidR="00CB58B5" w:rsidRPr="00D52873" w14:paraId="2B8CADD1" w14:textId="77777777" w:rsidTr="00AE673F">
        <w:tc>
          <w:tcPr>
            <w:tcW w:w="1620" w:type="dxa"/>
            <w:tcBorders>
              <w:top w:val="nil"/>
              <w:left w:val="nil"/>
              <w:bottom w:val="nil"/>
              <w:right w:val="nil"/>
            </w:tcBorders>
          </w:tcPr>
          <w:p w14:paraId="52E965F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CChange_b</w:t>
            </w:r>
            <w:proofErr w:type="spellEnd"/>
          </w:p>
        </w:tc>
        <w:tc>
          <w:tcPr>
            <w:tcW w:w="1453" w:type="dxa"/>
            <w:tcBorders>
              <w:top w:val="nil"/>
              <w:left w:val="nil"/>
              <w:bottom w:val="nil"/>
              <w:right w:val="nil"/>
            </w:tcBorders>
          </w:tcPr>
          <w:p w14:paraId="5EF92020"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-8.308***</w:t>
            </w:r>
          </w:p>
        </w:tc>
        <w:tc>
          <w:tcPr>
            <w:tcW w:w="1517" w:type="dxa"/>
            <w:tcBorders>
              <w:top w:val="nil"/>
              <w:left w:val="nil"/>
              <w:bottom w:val="nil"/>
              <w:right w:val="nil"/>
            </w:tcBorders>
          </w:tcPr>
          <w:p w14:paraId="1652475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6D8794A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CChange_b</w:t>
            </w:r>
            <w:proofErr w:type="spellEnd"/>
          </w:p>
        </w:tc>
        <w:tc>
          <w:tcPr>
            <w:tcW w:w="1440" w:type="dxa"/>
            <w:tcBorders>
              <w:top w:val="nil"/>
              <w:left w:val="nil"/>
              <w:bottom w:val="nil"/>
              <w:right w:val="nil"/>
            </w:tcBorders>
          </w:tcPr>
          <w:p w14:paraId="055F499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-0.115</w:t>
            </w:r>
          </w:p>
        </w:tc>
        <w:tc>
          <w:tcPr>
            <w:tcW w:w="1440" w:type="dxa"/>
            <w:tcBorders>
              <w:top w:val="nil"/>
              <w:left w:val="nil"/>
              <w:bottom w:val="nil"/>
              <w:right w:val="nil"/>
            </w:tcBorders>
          </w:tcPr>
          <w:p w14:paraId="3396642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294A3F14" w14:textId="77777777" w:rsidTr="00AE673F">
        <w:tc>
          <w:tcPr>
            <w:tcW w:w="1620" w:type="dxa"/>
            <w:tcBorders>
              <w:top w:val="nil"/>
              <w:left w:val="nil"/>
              <w:bottom w:val="nil"/>
              <w:right w:val="nil"/>
            </w:tcBorders>
          </w:tcPr>
          <w:p w14:paraId="4EF5049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28BEE523"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(0.407)</w:t>
            </w:r>
          </w:p>
        </w:tc>
        <w:tc>
          <w:tcPr>
            <w:tcW w:w="1517" w:type="dxa"/>
            <w:tcBorders>
              <w:top w:val="nil"/>
              <w:left w:val="nil"/>
              <w:bottom w:val="nil"/>
              <w:right w:val="nil"/>
            </w:tcBorders>
          </w:tcPr>
          <w:p w14:paraId="3E692AFC"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63A2D30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78865FF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(0.108)</w:t>
            </w:r>
          </w:p>
        </w:tc>
        <w:tc>
          <w:tcPr>
            <w:tcW w:w="1440" w:type="dxa"/>
            <w:tcBorders>
              <w:top w:val="nil"/>
              <w:left w:val="nil"/>
              <w:bottom w:val="nil"/>
              <w:right w:val="nil"/>
            </w:tcBorders>
          </w:tcPr>
          <w:p w14:paraId="561CC8A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7831453E" w14:textId="77777777" w:rsidTr="00AE673F">
        <w:tc>
          <w:tcPr>
            <w:tcW w:w="1620" w:type="dxa"/>
            <w:tcBorders>
              <w:top w:val="nil"/>
              <w:left w:val="nil"/>
              <w:bottom w:val="nil"/>
              <w:right w:val="nil"/>
            </w:tcBorders>
          </w:tcPr>
          <w:p w14:paraId="2062B3A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GIncentive_b</w:t>
            </w:r>
            <w:proofErr w:type="spellEnd"/>
          </w:p>
        </w:tc>
        <w:tc>
          <w:tcPr>
            <w:tcW w:w="1453" w:type="dxa"/>
            <w:tcBorders>
              <w:top w:val="nil"/>
              <w:left w:val="nil"/>
              <w:bottom w:val="nil"/>
              <w:right w:val="nil"/>
            </w:tcBorders>
          </w:tcPr>
          <w:p w14:paraId="0592581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-25.02***</w:t>
            </w:r>
          </w:p>
        </w:tc>
        <w:tc>
          <w:tcPr>
            <w:tcW w:w="1517" w:type="dxa"/>
            <w:tcBorders>
              <w:top w:val="nil"/>
              <w:left w:val="nil"/>
              <w:bottom w:val="nil"/>
              <w:right w:val="nil"/>
            </w:tcBorders>
          </w:tcPr>
          <w:p w14:paraId="5A4A6F6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74A1993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ETax_b</w:t>
            </w:r>
            <w:proofErr w:type="spellEnd"/>
          </w:p>
        </w:tc>
        <w:tc>
          <w:tcPr>
            <w:tcW w:w="1440" w:type="dxa"/>
            <w:tcBorders>
              <w:top w:val="nil"/>
              <w:left w:val="nil"/>
              <w:bottom w:val="nil"/>
              <w:right w:val="nil"/>
            </w:tcBorders>
          </w:tcPr>
          <w:p w14:paraId="767FAD0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0.173***</w:t>
            </w:r>
          </w:p>
        </w:tc>
        <w:tc>
          <w:tcPr>
            <w:tcW w:w="1440" w:type="dxa"/>
            <w:tcBorders>
              <w:top w:val="nil"/>
              <w:left w:val="nil"/>
              <w:bottom w:val="nil"/>
              <w:right w:val="nil"/>
            </w:tcBorders>
          </w:tcPr>
          <w:p w14:paraId="1B1E65B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245A76E2" w14:textId="77777777" w:rsidTr="00AE673F">
        <w:tc>
          <w:tcPr>
            <w:tcW w:w="1620" w:type="dxa"/>
            <w:tcBorders>
              <w:top w:val="nil"/>
              <w:left w:val="nil"/>
              <w:bottom w:val="nil"/>
              <w:right w:val="nil"/>
            </w:tcBorders>
          </w:tcPr>
          <w:p w14:paraId="153A4FF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791A74B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(2.805)</w:t>
            </w:r>
          </w:p>
        </w:tc>
        <w:tc>
          <w:tcPr>
            <w:tcW w:w="1517" w:type="dxa"/>
            <w:tcBorders>
              <w:top w:val="nil"/>
              <w:left w:val="nil"/>
              <w:bottom w:val="nil"/>
              <w:right w:val="nil"/>
            </w:tcBorders>
          </w:tcPr>
          <w:p w14:paraId="06FBB2D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0107FA5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2A1B52C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(0.0227)</w:t>
            </w:r>
          </w:p>
        </w:tc>
        <w:tc>
          <w:tcPr>
            <w:tcW w:w="1440" w:type="dxa"/>
            <w:tcBorders>
              <w:top w:val="nil"/>
              <w:left w:val="nil"/>
              <w:bottom w:val="nil"/>
              <w:right w:val="nil"/>
            </w:tcBorders>
          </w:tcPr>
          <w:p w14:paraId="7542F268"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7A781EDE" w14:textId="77777777" w:rsidTr="00AE673F">
        <w:tc>
          <w:tcPr>
            <w:tcW w:w="1620" w:type="dxa"/>
            <w:tcBorders>
              <w:top w:val="nil"/>
              <w:left w:val="nil"/>
              <w:bottom w:val="nil"/>
              <w:right w:val="nil"/>
            </w:tcBorders>
          </w:tcPr>
          <w:p w14:paraId="3D8F77F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GPopulation_b</w:t>
            </w:r>
            <w:proofErr w:type="spellEnd"/>
          </w:p>
        </w:tc>
        <w:tc>
          <w:tcPr>
            <w:tcW w:w="1453" w:type="dxa"/>
            <w:tcBorders>
              <w:top w:val="nil"/>
              <w:left w:val="nil"/>
              <w:bottom w:val="nil"/>
              <w:right w:val="nil"/>
            </w:tcBorders>
          </w:tcPr>
          <w:p w14:paraId="43FA43F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2.217***</w:t>
            </w:r>
          </w:p>
        </w:tc>
        <w:tc>
          <w:tcPr>
            <w:tcW w:w="1517" w:type="dxa"/>
            <w:tcBorders>
              <w:top w:val="nil"/>
              <w:left w:val="nil"/>
              <w:bottom w:val="nil"/>
              <w:right w:val="nil"/>
            </w:tcBorders>
          </w:tcPr>
          <w:p w14:paraId="730DBFD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7185203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GPopulation_b</w:t>
            </w:r>
            <w:proofErr w:type="spellEnd"/>
          </w:p>
        </w:tc>
        <w:tc>
          <w:tcPr>
            <w:tcW w:w="1440" w:type="dxa"/>
            <w:tcBorders>
              <w:top w:val="nil"/>
              <w:left w:val="nil"/>
              <w:bottom w:val="nil"/>
              <w:right w:val="nil"/>
            </w:tcBorders>
          </w:tcPr>
          <w:p w14:paraId="1B312BD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-1.854***</w:t>
            </w:r>
          </w:p>
        </w:tc>
        <w:tc>
          <w:tcPr>
            <w:tcW w:w="1440" w:type="dxa"/>
            <w:tcBorders>
              <w:top w:val="nil"/>
              <w:left w:val="nil"/>
              <w:bottom w:val="nil"/>
              <w:right w:val="nil"/>
            </w:tcBorders>
          </w:tcPr>
          <w:p w14:paraId="486C369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3F9BBE39" w14:textId="77777777" w:rsidTr="00AE673F">
        <w:tc>
          <w:tcPr>
            <w:tcW w:w="1620" w:type="dxa"/>
            <w:tcBorders>
              <w:top w:val="nil"/>
              <w:left w:val="nil"/>
              <w:bottom w:val="nil"/>
              <w:right w:val="nil"/>
            </w:tcBorders>
          </w:tcPr>
          <w:p w14:paraId="6D4511D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0DC9AA2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(0.0459)</w:t>
            </w:r>
          </w:p>
        </w:tc>
        <w:tc>
          <w:tcPr>
            <w:tcW w:w="1517" w:type="dxa"/>
            <w:tcBorders>
              <w:top w:val="nil"/>
              <w:left w:val="nil"/>
              <w:bottom w:val="nil"/>
              <w:right w:val="nil"/>
            </w:tcBorders>
          </w:tcPr>
          <w:p w14:paraId="0C90DC8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2C6807E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2E03BD8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(0.0577)</w:t>
            </w:r>
          </w:p>
        </w:tc>
        <w:tc>
          <w:tcPr>
            <w:tcW w:w="1440" w:type="dxa"/>
            <w:tcBorders>
              <w:top w:val="nil"/>
              <w:left w:val="nil"/>
              <w:bottom w:val="nil"/>
              <w:right w:val="nil"/>
            </w:tcBorders>
          </w:tcPr>
          <w:p w14:paraId="608A95A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7C36D61F" w14:textId="77777777" w:rsidTr="00AE673F">
        <w:tc>
          <w:tcPr>
            <w:tcW w:w="1620" w:type="dxa"/>
            <w:tcBorders>
              <w:top w:val="nil"/>
              <w:left w:val="nil"/>
              <w:bottom w:val="nil"/>
              <w:right w:val="nil"/>
            </w:tcBorders>
          </w:tcPr>
          <w:p w14:paraId="54DD5E0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DPopulation_b</w:t>
            </w:r>
            <w:proofErr w:type="spellEnd"/>
          </w:p>
        </w:tc>
        <w:tc>
          <w:tcPr>
            <w:tcW w:w="1453" w:type="dxa"/>
            <w:tcBorders>
              <w:top w:val="nil"/>
              <w:left w:val="nil"/>
              <w:bottom w:val="nil"/>
              <w:right w:val="nil"/>
            </w:tcBorders>
          </w:tcPr>
          <w:p w14:paraId="4B6D442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0.00504***</w:t>
            </w:r>
          </w:p>
        </w:tc>
        <w:tc>
          <w:tcPr>
            <w:tcW w:w="1517" w:type="dxa"/>
            <w:tcBorders>
              <w:top w:val="nil"/>
              <w:left w:val="nil"/>
              <w:bottom w:val="nil"/>
              <w:right w:val="nil"/>
            </w:tcBorders>
          </w:tcPr>
          <w:p w14:paraId="39DB7D0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34595E79"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DPopulation_b</w:t>
            </w:r>
            <w:proofErr w:type="spellEnd"/>
          </w:p>
        </w:tc>
        <w:tc>
          <w:tcPr>
            <w:tcW w:w="1440" w:type="dxa"/>
            <w:tcBorders>
              <w:top w:val="nil"/>
              <w:left w:val="nil"/>
              <w:bottom w:val="nil"/>
              <w:right w:val="nil"/>
            </w:tcBorders>
          </w:tcPr>
          <w:p w14:paraId="638A205F"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-0.00279***</w:t>
            </w:r>
          </w:p>
        </w:tc>
        <w:tc>
          <w:tcPr>
            <w:tcW w:w="1440" w:type="dxa"/>
            <w:tcBorders>
              <w:top w:val="nil"/>
              <w:left w:val="nil"/>
              <w:bottom w:val="nil"/>
              <w:right w:val="nil"/>
            </w:tcBorders>
          </w:tcPr>
          <w:p w14:paraId="4508C33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247C0B29" w14:textId="77777777" w:rsidTr="00AE673F">
        <w:tc>
          <w:tcPr>
            <w:tcW w:w="1620" w:type="dxa"/>
            <w:tcBorders>
              <w:top w:val="nil"/>
              <w:left w:val="nil"/>
              <w:bottom w:val="nil"/>
              <w:right w:val="nil"/>
            </w:tcBorders>
          </w:tcPr>
          <w:p w14:paraId="5EC150B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3942FE4F"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(0.000719)</w:t>
            </w:r>
          </w:p>
        </w:tc>
        <w:tc>
          <w:tcPr>
            <w:tcW w:w="1517" w:type="dxa"/>
            <w:tcBorders>
              <w:top w:val="nil"/>
              <w:left w:val="nil"/>
              <w:bottom w:val="nil"/>
              <w:right w:val="nil"/>
            </w:tcBorders>
          </w:tcPr>
          <w:p w14:paraId="5A22F78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0A7E3C2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27D561C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(0.000983)</w:t>
            </w:r>
          </w:p>
        </w:tc>
        <w:tc>
          <w:tcPr>
            <w:tcW w:w="1440" w:type="dxa"/>
            <w:tcBorders>
              <w:top w:val="nil"/>
              <w:left w:val="nil"/>
              <w:bottom w:val="nil"/>
              <w:right w:val="nil"/>
            </w:tcBorders>
          </w:tcPr>
          <w:p w14:paraId="4015EEEF"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0EA07493" w14:textId="77777777" w:rsidTr="00AE673F">
        <w:tc>
          <w:tcPr>
            <w:tcW w:w="1620" w:type="dxa"/>
            <w:tcBorders>
              <w:top w:val="nil"/>
              <w:left w:val="nil"/>
              <w:bottom w:val="nil"/>
              <w:right w:val="nil"/>
            </w:tcBorders>
          </w:tcPr>
          <w:p w14:paraId="45C4F08C"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cons_d</w:t>
            </w:r>
            <w:proofErr w:type="spellEnd"/>
          </w:p>
        </w:tc>
        <w:tc>
          <w:tcPr>
            <w:tcW w:w="1453" w:type="dxa"/>
            <w:tcBorders>
              <w:top w:val="nil"/>
              <w:left w:val="nil"/>
              <w:bottom w:val="nil"/>
              <w:right w:val="nil"/>
            </w:tcBorders>
          </w:tcPr>
          <w:p w14:paraId="2F4CFDB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-19.94***</w:t>
            </w:r>
          </w:p>
        </w:tc>
        <w:tc>
          <w:tcPr>
            <w:tcW w:w="1517" w:type="dxa"/>
            <w:tcBorders>
              <w:top w:val="nil"/>
              <w:left w:val="nil"/>
              <w:bottom w:val="nil"/>
              <w:right w:val="nil"/>
            </w:tcBorders>
          </w:tcPr>
          <w:p w14:paraId="37AEC4B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46BDEC9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cons_d</w:t>
            </w:r>
            <w:proofErr w:type="spellEnd"/>
          </w:p>
        </w:tc>
        <w:tc>
          <w:tcPr>
            <w:tcW w:w="1440" w:type="dxa"/>
            <w:tcBorders>
              <w:top w:val="nil"/>
              <w:left w:val="nil"/>
              <w:bottom w:val="nil"/>
              <w:right w:val="nil"/>
            </w:tcBorders>
          </w:tcPr>
          <w:p w14:paraId="7F2A083C"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-27.62***</w:t>
            </w:r>
          </w:p>
        </w:tc>
        <w:tc>
          <w:tcPr>
            <w:tcW w:w="1440" w:type="dxa"/>
            <w:tcBorders>
              <w:top w:val="nil"/>
              <w:left w:val="nil"/>
              <w:bottom w:val="nil"/>
              <w:right w:val="nil"/>
            </w:tcBorders>
          </w:tcPr>
          <w:p w14:paraId="0A8AEC8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1526DCC2" w14:textId="77777777" w:rsidTr="00AE673F">
        <w:tc>
          <w:tcPr>
            <w:tcW w:w="1620" w:type="dxa"/>
            <w:tcBorders>
              <w:top w:val="nil"/>
              <w:left w:val="nil"/>
              <w:bottom w:val="nil"/>
              <w:right w:val="nil"/>
            </w:tcBorders>
          </w:tcPr>
          <w:p w14:paraId="3CA4DF1A"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1C0FCF0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(0.618)</w:t>
            </w:r>
          </w:p>
        </w:tc>
        <w:tc>
          <w:tcPr>
            <w:tcW w:w="1517" w:type="dxa"/>
            <w:tcBorders>
              <w:top w:val="nil"/>
              <w:left w:val="nil"/>
              <w:bottom w:val="nil"/>
              <w:right w:val="nil"/>
            </w:tcBorders>
          </w:tcPr>
          <w:p w14:paraId="2585E63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1CDD4E9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711D517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(1.728)</w:t>
            </w:r>
          </w:p>
        </w:tc>
        <w:tc>
          <w:tcPr>
            <w:tcW w:w="1440" w:type="dxa"/>
            <w:tcBorders>
              <w:top w:val="nil"/>
              <w:left w:val="nil"/>
              <w:bottom w:val="nil"/>
              <w:right w:val="nil"/>
            </w:tcBorders>
          </w:tcPr>
          <w:p w14:paraId="0CCC500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268007A3" w14:textId="77777777" w:rsidTr="00AE673F">
        <w:tc>
          <w:tcPr>
            <w:tcW w:w="1620" w:type="dxa"/>
            <w:tcBorders>
              <w:top w:val="nil"/>
              <w:left w:val="nil"/>
              <w:bottom w:val="nil"/>
              <w:right w:val="nil"/>
            </w:tcBorders>
          </w:tcPr>
          <w:p w14:paraId="0EEFCB8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sz w:val="24"/>
                <w:szCs w:val="24"/>
              </w:rPr>
              <w:t>Lag_y_d</w:t>
            </w:r>
            <w:proofErr w:type="spellEnd"/>
          </w:p>
        </w:tc>
        <w:tc>
          <w:tcPr>
            <w:tcW w:w="1453" w:type="dxa"/>
            <w:tcBorders>
              <w:top w:val="nil"/>
              <w:left w:val="nil"/>
              <w:bottom w:val="nil"/>
              <w:right w:val="nil"/>
            </w:tcBorders>
          </w:tcPr>
          <w:p w14:paraId="205EE33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733F762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0.0106*</w:t>
            </w:r>
          </w:p>
        </w:tc>
        <w:tc>
          <w:tcPr>
            <w:tcW w:w="1620" w:type="dxa"/>
            <w:tcBorders>
              <w:top w:val="nil"/>
              <w:left w:val="nil"/>
              <w:bottom w:val="nil"/>
              <w:right w:val="nil"/>
            </w:tcBorders>
          </w:tcPr>
          <w:p w14:paraId="64A52A82"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sz w:val="24"/>
                <w:szCs w:val="24"/>
              </w:rPr>
              <w:t>Lag_y_d</w:t>
            </w:r>
            <w:proofErr w:type="spellEnd"/>
          </w:p>
        </w:tc>
        <w:tc>
          <w:tcPr>
            <w:tcW w:w="1440" w:type="dxa"/>
            <w:tcBorders>
              <w:top w:val="nil"/>
              <w:left w:val="nil"/>
              <w:bottom w:val="nil"/>
              <w:right w:val="nil"/>
            </w:tcBorders>
          </w:tcPr>
          <w:p w14:paraId="2F5CA3C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1004E2D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-0.251***</w:t>
            </w:r>
          </w:p>
        </w:tc>
      </w:tr>
      <w:tr w:rsidR="00CB58B5" w:rsidRPr="00D52873" w14:paraId="2B76F8CC" w14:textId="77777777" w:rsidTr="00AE673F">
        <w:tc>
          <w:tcPr>
            <w:tcW w:w="1620" w:type="dxa"/>
            <w:tcBorders>
              <w:top w:val="nil"/>
              <w:left w:val="nil"/>
              <w:bottom w:val="nil"/>
              <w:right w:val="nil"/>
            </w:tcBorders>
          </w:tcPr>
          <w:p w14:paraId="18B1B96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75227F4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477AB9D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(0.00547)</w:t>
            </w:r>
          </w:p>
        </w:tc>
        <w:tc>
          <w:tcPr>
            <w:tcW w:w="1620" w:type="dxa"/>
            <w:tcBorders>
              <w:top w:val="nil"/>
              <w:left w:val="nil"/>
              <w:bottom w:val="nil"/>
              <w:right w:val="nil"/>
            </w:tcBorders>
          </w:tcPr>
          <w:p w14:paraId="4A38332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690FA5B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1855B7C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(0.0301)</w:t>
            </w:r>
          </w:p>
        </w:tc>
      </w:tr>
      <w:tr w:rsidR="00CB58B5" w:rsidRPr="00D52873" w14:paraId="69CC509F" w14:textId="77777777" w:rsidTr="00AE673F">
        <w:tc>
          <w:tcPr>
            <w:tcW w:w="1620" w:type="dxa"/>
            <w:tcBorders>
              <w:top w:val="nil"/>
              <w:left w:val="nil"/>
              <w:bottom w:val="nil"/>
              <w:right w:val="nil"/>
            </w:tcBorders>
          </w:tcPr>
          <w:p w14:paraId="0E337ED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CChange_d</w:t>
            </w:r>
            <w:proofErr w:type="spellEnd"/>
          </w:p>
        </w:tc>
        <w:tc>
          <w:tcPr>
            <w:tcW w:w="1453" w:type="dxa"/>
            <w:tcBorders>
              <w:top w:val="nil"/>
              <w:left w:val="nil"/>
              <w:bottom w:val="nil"/>
              <w:right w:val="nil"/>
            </w:tcBorders>
          </w:tcPr>
          <w:p w14:paraId="68965BB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6B4A6D19"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8.837***</w:t>
            </w:r>
          </w:p>
        </w:tc>
        <w:tc>
          <w:tcPr>
            <w:tcW w:w="1620" w:type="dxa"/>
            <w:tcBorders>
              <w:top w:val="nil"/>
              <w:left w:val="nil"/>
              <w:bottom w:val="nil"/>
              <w:right w:val="nil"/>
            </w:tcBorders>
          </w:tcPr>
          <w:p w14:paraId="2148598F"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CChange_d</w:t>
            </w:r>
            <w:proofErr w:type="spellEnd"/>
          </w:p>
        </w:tc>
        <w:tc>
          <w:tcPr>
            <w:tcW w:w="1440" w:type="dxa"/>
            <w:tcBorders>
              <w:top w:val="nil"/>
              <w:left w:val="nil"/>
              <w:bottom w:val="nil"/>
              <w:right w:val="nil"/>
            </w:tcBorders>
          </w:tcPr>
          <w:p w14:paraId="6FA097F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7EF3CB5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5.560***</w:t>
            </w:r>
          </w:p>
        </w:tc>
      </w:tr>
      <w:tr w:rsidR="00CB58B5" w:rsidRPr="00D52873" w14:paraId="7511CEE1" w14:textId="77777777" w:rsidTr="00AE673F">
        <w:tc>
          <w:tcPr>
            <w:tcW w:w="1620" w:type="dxa"/>
            <w:tcBorders>
              <w:top w:val="nil"/>
              <w:left w:val="nil"/>
              <w:bottom w:val="nil"/>
              <w:right w:val="nil"/>
            </w:tcBorders>
          </w:tcPr>
          <w:p w14:paraId="5E3DCE6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042371A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5ECBC44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(0.433)</w:t>
            </w:r>
          </w:p>
        </w:tc>
        <w:tc>
          <w:tcPr>
            <w:tcW w:w="1620" w:type="dxa"/>
            <w:tcBorders>
              <w:top w:val="nil"/>
              <w:left w:val="nil"/>
              <w:bottom w:val="nil"/>
              <w:right w:val="nil"/>
            </w:tcBorders>
          </w:tcPr>
          <w:p w14:paraId="4A366D0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2501821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45E81F9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(0.356)</w:t>
            </w:r>
          </w:p>
        </w:tc>
      </w:tr>
      <w:tr w:rsidR="00CB58B5" w:rsidRPr="00D52873" w14:paraId="031A78A5" w14:textId="77777777" w:rsidTr="00AE673F">
        <w:tc>
          <w:tcPr>
            <w:tcW w:w="1620" w:type="dxa"/>
            <w:tcBorders>
              <w:top w:val="nil"/>
              <w:left w:val="nil"/>
              <w:bottom w:val="nil"/>
              <w:right w:val="nil"/>
            </w:tcBorders>
          </w:tcPr>
          <w:p w14:paraId="473A8FD0"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GIncentive_d</w:t>
            </w:r>
            <w:proofErr w:type="spellEnd"/>
          </w:p>
        </w:tc>
        <w:tc>
          <w:tcPr>
            <w:tcW w:w="1453" w:type="dxa"/>
            <w:tcBorders>
              <w:top w:val="nil"/>
              <w:left w:val="nil"/>
              <w:bottom w:val="nil"/>
              <w:right w:val="nil"/>
            </w:tcBorders>
          </w:tcPr>
          <w:p w14:paraId="2CAC04F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5E48435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27.02***</w:t>
            </w:r>
          </w:p>
        </w:tc>
        <w:tc>
          <w:tcPr>
            <w:tcW w:w="1620" w:type="dxa"/>
            <w:tcBorders>
              <w:top w:val="nil"/>
              <w:left w:val="nil"/>
              <w:bottom w:val="nil"/>
              <w:right w:val="nil"/>
            </w:tcBorders>
          </w:tcPr>
          <w:p w14:paraId="154D1E6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ETax_d</w:t>
            </w:r>
            <w:proofErr w:type="spellEnd"/>
          </w:p>
        </w:tc>
        <w:tc>
          <w:tcPr>
            <w:tcW w:w="1440" w:type="dxa"/>
            <w:tcBorders>
              <w:top w:val="nil"/>
              <w:left w:val="nil"/>
              <w:bottom w:val="nil"/>
              <w:right w:val="nil"/>
            </w:tcBorders>
          </w:tcPr>
          <w:p w14:paraId="4A932FA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0B98E1C8"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1.324***</w:t>
            </w:r>
          </w:p>
        </w:tc>
      </w:tr>
      <w:tr w:rsidR="00CB58B5" w:rsidRPr="00D52873" w14:paraId="5761CE73" w14:textId="77777777" w:rsidTr="00AE673F">
        <w:tc>
          <w:tcPr>
            <w:tcW w:w="1620" w:type="dxa"/>
            <w:tcBorders>
              <w:top w:val="nil"/>
              <w:left w:val="nil"/>
              <w:bottom w:val="nil"/>
              <w:right w:val="nil"/>
            </w:tcBorders>
          </w:tcPr>
          <w:p w14:paraId="2993144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0A7CD1F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718ECA3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(2.689)</w:t>
            </w:r>
          </w:p>
        </w:tc>
        <w:tc>
          <w:tcPr>
            <w:tcW w:w="1620" w:type="dxa"/>
            <w:tcBorders>
              <w:top w:val="nil"/>
              <w:left w:val="nil"/>
              <w:bottom w:val="nil"/>
              <w:right w:val="nil"/>
            </w:tcBorders>
          </w:tcPr>
          <w:p w14:paraId="0DF16F2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024157A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1FCB5AA9"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(0.174)</w:t>
            </w:r>
          </w:p>
        </w:tc>
      </w:tr>
      <w:tr w:rsidR="00CB58B5" w:rsidRPr="00D52873" w14:paraId="6252722C" w14:textId="77777777" w:rsidTr="00AE673F">
        <w:tc>
          <w:tcPr>
            <w:tcW w:w="1620" w:type="dxa"/>
            <w:tcBorders>
              <w:top w:val="nil"/>
              <w:left w:val="nil"/>
              <w:bottom w:val="nil"/>
              <w:right w:val="nil"/>
            </w:tcBorders>
          </w:tcPr>
          <w:p w14:paraId="5E3A0670"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GPopulation_d</w:t>
            </w:r>
            <w:proofErr w:type="spellEnd"/>
          </w:p>
        </w:tc>
        <w:tc>
          <w:tcPr>
            <w:tcW w:w="1453" w:type="dxa"/>
            <w:tcBorders>
              <w:top w:val="nil"/>
              <w:left w:val="nil"/>
              <w:bottom w:val="nil"/>
              <w:right w:val="nil"/>
            </w:tcBorders>
          </w:tcPr>
          <w:p w14:paraId="7315EFC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2B9C46C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-2.445***</w:t>
            </w:r>
          </w:p>
        </w:tc>
        <w:tc>
          <w:tcPr>
            <w:tcW w:w="1620" w:type="dxa"/>
            <w:tcBorders>
              <w:top w:val="nil"/>
              <w:left w:val="nil"/>
              <w:bottom w:val="nil"/>
              <w:right w:val="nil"/>
            </w:tcBorders>
          </w:tcPr>
          <w:p w14:paraId="25546E5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GPopulation_d</w:t>
            </w:r>
            <w:proofErr w:type="spellEnd"/>
          </w:p>
        </w:tc>
        <w:tc>
          <w:tcPr>
            <w:tcW w:w="1440" w:type="dxa"/>
            <w:tcBorders>
              <w:top w:val="nil"/>
              <w:left w:val="nil"/>
              <w:bottom w:val="nil"/>
              <w:right w:val="nil"/>
            </w:tcBorders>
          </w:tcPr>
          <w:p w14:paraId="331A4AAA"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12AF18A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4.522***</w:t>
            </w:r>
          </w:p>
        </w:tc>
      </w:tr>
      <w:tr w:rsidR="00CB58B5" w:rsidRPr="00D52873" w14:paraId="73DF63E3" w14:textId="77777777" w:rsidTr="00AE673F">
        <w:tc>
          <w:tcPr>
            <w:tcW w:w="1620" w:type="dxa"/>
            <w:tcBorders>
              <w:top w:val="nil"/>
              <w:left w:val="nil"/>
              <w:bottom w:val="nil"/>
              <w:right w:val="nil"/>
            </w:tcBorders>
          </w:tcPr>
          <w:p w14:paraId="0FF2ED3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7582E15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390AE32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(0.0505)</w:t>
            </w:r>
          </w:p>
        </w:tc>
        <w:tc>
          <w:tcPr>
            <w:tcW w:w="1620" w:type="dxa"/>
            <w:tcBorders>
              <w:top w:val="nil"/>
              <w:left w:val="nil"/>
              <w:bottom w:val="nil"/>
              <w:right w:val="nil"/>
            </w:tcBorders>
          </w:tcPr>
          <w:p w14:paraId="71BA0DD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09B1B87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01FD7789"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(0.318)</w:t>
            </w:r>
          </w:p>
        </w:tc>
      </w:tr>
      <w:tr w:rsidR="00CB58B5" w:rsidRPr="00D52873" w14:paraId="722A7994" w14:textId="77777777" w:rsidTr="00AE673F">
        <w:tc>
          <w:tcPr>
            <w:tcW w:w="1620" w:type="dxa"/>
            <w:tcBorders>
              <w:top w:val="nil"/>
              <w:left w:val="nil"/>
              <w:bottom w:val="nil"/>
              <w:right w:val="nil"/>
            </w:tcBorders>
          </w:tcPr>
          <w:p w14:paraId="5C07E03F"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eastAsia="Times New Roman" w:hAnsi="Times New Roman" w:cs="Times New Roman"/>
              </w:rPr>
              <w:t>DPopulation_d</w:t>
            </w:r>
            <w:proofErr w:type="spellEnd"/>
          </w:p>
        </w:tc>
        <w:tc>
          <w:tcPr>
            <w:tcW w:w="1453" w:type="dxa"/>
            <w:tcBorders>
              <w:top w:val="nil"/>
              <w:left w:val="nil"/>
              <w:bottom w:val="nil"/>
              <w:right w:val="nil"/>
            </w:tcBorders>
          </w:tcPr>
          <w:p w14:paraId="3532A72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73427972"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0.0122***</w:t>
            </w:r>
          </w:p>
        </w:tc>
        <w:tc>
          <w:tcPr>
            <w:tcW w:w="1620" w:type="dxa"/>
            <w:tcBorders>
              <w:top w:val="nil"/>
              <w:left w:val="nil"/>
              <w:bottom w:val="nil"/>
              <w:right w:val="nil"/>
            </w:tcBorders>
          </w:tcPr>
          <w:p w14:paraId="583A1029"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eastAsia="Times New Roman" w:hAnsi="Times New Roman" w:cs="Times New Roman"/>
              </w:rPr>
              <w:t>DPopulation_d</w:t>
            </w:r>
            <w:proofErr w:type="spellEnd"/>
          </w:p>
        </w:tc>
        <w:tc>
          <w:tcPr>
            <w:tcW w:w="1440" w:type="dxa"/>
            <w:tcBorders>
              <w:top w:val="nil"/>
              <w:left w:val="nil"/>
              <w:bottom w:val="nil"/>
              <w:right w:val="nil"/>
            </w:tcBorders>
          </w:tcPr>
          <w:p w14:paraId="468AD793"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577D04B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0.0425***</w:t>
            </w:r>
          </w:p>
        </w:tc>
      </w:tr>
      <w:tr w:rsidR="00CB58B5" w:rsidRPr="00D52873" w14:paraId="746E4CC9" w14:textId="77777777" w:rsidTr="00AE673F">
        <w:tc>
          <w:tcPr>
            <w:tcW w:w="1620" w:type="dxa"/>
            <w:tcBorders>
              <w:top w:val="nil"/>
              <w:left w:val="nil"/>
              <w:bottom w:val="nil"/>
              <w:right w:val="nil"/>
            </w:tcBorders>
          </w:tcPr>
          <w:p w14:paraId="62871D3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7477FFDF"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3A9FFFC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(0.000165)</w:t>
            </w:r>
          </w:p>
        </w:tc>
        <w:tc>
          <w:tcPr>
            <w:tcW w:w="1620" w:type="dxa"/>
            <w:tcBorders>
              <w:top w:val="nil"/>
              <w:left w:val="nil"/>
              <w:bottom w:val="nil"/>
              <w:right w:val="nil"/>
            </w:tcBorders>
          </w:tcPr>
          <w:p w14:paraId="27235EC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12F73BE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31C1D75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(0.00454)</w:t>
            </w:r>
          </w:p>
        </w:tc>
      </w:tr>
      <w:tr w:rsidR="00CB58B5" w:rsidRPr="00D52873" w14:paraId="3F608D64" w14:textId="77777777" w:rsidTr="00AE673F">
        <w:tc>
          <w:tcPr>
            <w:tcW w:w="1620" w:type="dxa"/>
            <w:tcBorders>
              <w:top w:val="nil"/>
              <w:left w:val="nil"/>
              <w:bottom w:val="nil"/>
              <w:right w:val="nil"/>
            </w:tcBorders>
          </w:tcPr>
          <w:p w14:paraId="4684BFB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eastAsia="Times New Roman" w:hAnsi="Times New Roman" w:cs="Times New Roman"/>
              </w:rPr>
              <w:t>r</w:t>
            </w:r>
          </w:p>
        </w:tc>
        <w:tc>
          <w:tcPr>
            <w:tcW w:w="1453" w:type="dxa"/>
            <w:tcBorders>
              <w:top w:val="nil"/>
              <w:left w:val="nil"/>
              <w:bottom w:val="nil"/>
              <w:right w:val="nil"/>
            </w:tcBorders>
          </w:tcPr>
          <w:p w14:paraId="6DBBC3B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0.349***</w:t>
            </w:r>
          </w:p>
        </w:tc>
        <w:tc>
          <w:tcPr>
            <w:tcW w:w="1517" w:type="dxa"/>
            <w:tcBorders>
              <w:top w:val="nil"/>
              <w:left w:val="nil"/>
              <w:bottom w:val="nil"/>
              <w:right w:val="nil"/>
            </w:tcBorders>
          </w:tcPr>
          <w:p w14:paraId="574F52F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192DA1EC"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eastAsia="Times New Roman" w:hAnsi="Times New Roman" w:cs="Times New Roman"/>
              </w:rPr>
              <w:t>r</w:t>
            </w:r>
          </w:p>
        </w:tc>
        <w:tc>
          <w:tcPr>
            <w:tcW w:w="1440" w:type="dxa"/>
            <w:tcBorders>
              <w:top w:val="nil"/>
              <w:left w:val="nil"/>
              <w:bottom w:val="nil"/>
              <w:right w:val="nil"/>
            </w:tcBorders>
          </w:tcPr>
          <w:p w14:paraId="06A9A15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0.590***</w:t>
            </w:r>
          </w:p>
        </w:tc>
        <w:tc>
          <w:tcPr>
            <w:tcW w:w="1440" w:type="dxa"/>
            <w:tcBorders>
              <w:top w:val="nil"/>
              <w:left w:val="nil"/>
              <w:bottom w:val="nil"/>
              <w:right w:val="nil"/>
            </w:tcBorders>
          </w:tcPr>
          <w:p w14:paraId="349E7E5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2B5D3103" w14:textId="77777777" w:rsidTr="00AE673F">
        <w:tc>
          <w:tcPr>
            <w:tcW w:w="1620" w:type="dxa"/>
            <w:tcBorders>
              <w:top w:val="nil"/>
              <w:left w:val="nil"/>
              <w:bottom w:val="nil"/>
              <w:right w:val="nil"/>
            </w:tcBorders>
          </w:tcPr>
          <w:p w14:paraId="761D165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54EFA9E0"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(0.0836)</w:t>
            </w:r>
          </w:p>
        </w:tc>
        <w:tc>
          <w:tcPr>
            <w:tcW w:w="1517" w:type="dxa"/>
            <w:tcBorders>
              <w:top w:val="nil"/>
              <w:left w:val="nil"/>
              <w:bottom w:val="nil"/>
              <w:right w:val="nil"/>
            </w:tcBorders>
          </w:tcPr>
          <w:p w14:paraId="0954EA4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19ACF2A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1AE59503"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sz w:val="24"/>
                <w:szCs w:val="24"/>
              </w:rPr>
              <w:t>(0.0163)</w:t>
            </w:r>
          </w:p>
        </w:tc>
        <w:tc>
          <w:tcPr>
            <w:tcW w:w="1440" w:type="dxa"/>
            <w:tcBorders>
              <w:top w:val="nil"/>
              <w:left w:val="nil"/>
              <w:bottom w:val="nil"/>
              <w:right w:val="nil"/>
            </w:tcBorders>
          </w:tcPr>
          <w:p w14:paraId="74924B3C"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3FB1DADD" w14:textId="77777777" w:rsidTr="00AE673F">
        <w:tc>
          <w:tcPr>
            <w:tcW w:w="1620" w:type="dxa"/>
            <w:tcBorders>
              <w:top w:val="nil"/>
              <w:left w:val="nil"/>
              <w:bottom w:val="nil"/>
              <w:right w:val="nil"/>
            </w:tcBorders>
          </w:tcPr>
          <w:p w14:paraId="312E0F7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4F13233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2C3BB60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09C3D0D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3830745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35EC277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r>
      <w:tr w:rsidR="00CB58B5" w:rsidRPr="00D52873" w14:paraId="08CB6718" w14:textId="77777777" w:rsidTr="00AE673F">
        <w:tblPrEx>
          <w:tblBorders>
            <w:bottom w:val="single" w:sz="6" w:space="0" w:color="auto"/>
          </w:tblBorders>
        </w:tblPrEx>
        <w:tc>
          <w:tcPr>
            <w:tcW w:w="1620" w:type="dxa"/>
            <w:tcBorders>
              <w:top w:val="nil"/>
              <w:left w:val="nil"/>
              <w:bottom w:val="single" w:sz="6" w:space="0" w:color="auto"/>
              <w:right w:val="nil"/>
            </w:tcBorders>
          </w:tcPr>
          <w:p w14:paraId="25262EB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eastAsia="Times New Roman" w:hAnsi="Times New Roman" w:cs="Times New Roman"/>
              </w:rPr>
              <w:t>Observations</w:t>
            </w:r>
          </w:p>
        </w:tc>
        <w:tc>
          <w:tcPr>
            <w:tcW w:w="1453" w:type="dxa"/>
            <w:tcBorders>
              <w:top w:val="nil"/>
              <w:left w:val="nil"/>
              <w:bottom w:val="single" w:sz="6" w:space="0" w:color="auto"/>
              <w:right w:val="nil"/>
            </w:tcBorders>
          </w:tcPr>
          <w:p w14:paraId="44DA376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eastAsia="Times New Roman" w:hAnsi="Times New Roman" w:cs="Times New Roman"/>
              </w:rPr>
              <w:t>104</w:t>
            </w:r>
          </w:p>
        </w:tc>
        <w:tc>
          <w:tcPr>
            <w:tcW w:w="1517" w:type="dxa"/>
            <w:tcBorders>
              <w:top w:val="nil"/>
              <w:left w:val="nil"/>
              <w:bottom w:val="single" w:sz="6" w:space="0" w:color="auto"/>
              <w:right w:val="nil"/>
            </w:tcBorders>
          </w:tcPr>
          <w:p w14:paraId="028C7B5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104</w:t>
            </w:r>
          </w:p>
        </w:tc>
        <w:tc>
          <w:tcPr>
            <w:tcW w:w="1620" w:type="dxa"/>
            <w:tcBorders>
              <w:top w:val="nil"/>
              <w:left w:val="nil"/>
              <w:bottom w:val="single" w:sz="6" w:space="0" w:color="auto"/>
              <w:right w:val="nil"/>
            </w:tcBorders>
          </w:tcPr>
          <w:p w14:paraId="62642A98"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eastAsia="Times New Roman" w:hAnsi="Times New Roman" w:cs="Times New Roman"/>
              </w:rPr>
              <w:t>Observations</w:t>
            </w:r>
          </w:p>
        </w:tc>
        <w:tc>
          <w:tcPr>
            <w:tcW w:w="1440" w:type="dxa"/>
            <w:tcBorders>
              <w:top w:val="nil"/>
              <w:left w:val="nil"/>
              <w:bottom w:val="single" w:sz="6" w:space="0" w:color="auto"/>
              <w:right w:val="nil"/>
            </w:tcBorders>
          </w:tcPr>
          <w:p w14:paraId="37C2E45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104</w:t>
            </w:r>
          </w:p>
        </w:tc>
        <w:tc>
          <w:tcPr>
            <w:tcW w:w="1440" w:type="dxa"/>
            <w:tcBorders>
              <w:top w:val="nil"/>
              <w:left w:val="nil"/>
              <w:bottom w:val="single" w:sz="6" w:space="0" w:color="auto"/>
              <w:right w:val="nil"/>
            </w:tcBorders>
          </w:tcPr>
          <w:p w14:paraId="4ABE7CE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sz w:val="24"/>
                <w:szCs w:val="24"/>
              </w:rPr>
              <w:t>104</w:t>
            </w:r>
          </w:p>
        </w:tc>
      </w:tr>
    </w:tbl>
    <w:p w14:paraId="465D3277" w14:textId="4938289D" w:rsidR="00CB58B5" w:rsidRPr="00D52873" w:rsidRDefault="0000081C" w:rsidP="0000081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52873">
        <w:rPr>
          <w:rFonts w:ascii="Garamond" w:eastAsia="Times New Roman" w:hAnsi="Garamond" w:cs="Times New Roman"/>
          <w:b/>
          <w:bCs/>
          <w:sz w:val="20"/>
          <w:szCs w:val="20"/>
        </w:rPr>
        <w:t>Table 2.</w:t>
      </w:r>
      <w:r w:rsidR="00B076FE">
        <w:rPr>
          <w:rFonts w:ascii="Garamond" w:eastAsia="Times New Roman" w:hAnsi="Garamond" w:cs="Times New Roman"/>
          <w:b/>
          <w:bCs/>
          <w:sz w:val="20"/>
          <w:szCs w:val="20"/>
        </w:rPr>
        <w:t>9</w:t>
      </w:r>
      <w:r w:rsidRPr="00D52873">
        <w:rPr>
          <w:rFonts w:ascii="Garamond" w:eastAsia="Times New Roman" w:hAnsi="Garamond" w:cs="Times New Roman"/>
          <w:sz w:val="20"/>
          <w:szCs w:val="20"/>
        </w:rPr>
        <w:t xml:space="preserve"> presents the results of Dynamic PTR model on the nexus between the variables of this study. </w:t>
      </w:r>
      <w:r w:rsidRPr="00D52873">
        <w:rPr>
          <w:rFonts w:ascii="Garamond" w:eastAsia="Times New Roman" w:hAnsi="Garamond" w:cs="Times New Roman"/>
          <w:b/>
          <w:bCs/>
          <w:sz w:val="20"/>
          <w:szCs w:val="20"/>
        </w:rPr>
        <w:t>Economic Growth</w:t>
      </w:r>
      <w:r w:rsidRPr="00D52873">
        <w:rPr>
          <w:rFonts w:ascii="Garamond" w:eastAsia="Times New Roman" w:hAnsi="Garamond" w:cs="Times New Roman"/>
          <w:sz w:val="20"/>
          <w:szCs w:val="20"/>
        </w:rPr>
        <w:t xml:space="preserve"> is measured by Gross Domestic Product. </w:t>
      </w:r>
      <w:r w:rsidRPr="00D52873">
        <w:rPr>
          <w:rFonts w:ascii="Garamond" w:eastAsia="Times New Roman" w:hAnsi="Garamond" w:cs="Times New Roman"/>
          <w:b/>
          <w:bCs/>
          <w:sz w:val="20"/>
          <w:szCs w:val="20"/>
        </w:rPr>
        <w:t>Climate Change</w:t>
      </w:r>
      <w:r w:rsidRPr="00D52873">
        <w:rPr>
          <w:rFonts w:ascii="Garamond" w:eastAsia="Times New Roman" w:hAnsi="Garamond" w:cs="Times New Roman"/>
          <w:sz w:val="20"/>
          <w:szCs w:val="20"/>
        </w:rPr>
        <w:t xml:space="preserve"> is the average annual surface temperature,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eastAsia="Times New Roman" w:hAnsi="Times New Roman" w:cs="Times New Roman"/>
          <w:sz w:val="20"/>
          <w:szCs w:val="20"/>
        </w:rPr>
        <w:t>Standard errors in parentheses</w:t>
      </w:r>
      <w:r w:rsidRPr="00D52873">
        <w:rPr>
          <w:rFonts w:ascii="Times New Roman" w:eastAsia="Times New Roman" w:hAnsi="Times New Roman" w:cs="Times New Roman"/>
          <w:sz w:val="20"/>
          <w:szCs w:val="20"/>
        </w:rPr>
        <w:t xml:space="preserve"> (</w:t>
      </w:r>
      <w:r w:rsidR="00CB58B5" w:rsidRPr="00D52873">
        <w:rPr>
          <w:rFonts w:ascii="Times New Roman" w:eastAsia="Times New Roman" w:hAnsi="Times New Roman" w:cs="Times New Roman"/>
          <w:sz w:val="20"/>
          <w:szCs w:val="20"/>
        </w:rPr>
        <w:t>*** p&lt;0.01, ** p&lt;0.05, * p&lt;0.1</w:t>
      </w:r>
      <w:r w:rsidRPr="00D52873">
        <w:rPr>
          <w:rFonts w:ascii="Times New Roman" w:eastAsia="Times New Roman" w:hAnsi="Times New Roman" w:cs="Times New Roman"/>
          <w:sz w:val="20"/>
          <w:szCs w:val="20"/>
        </w:rPr>
        <w:t>)</w:t>
      </w:r>
    </w:p>
    <w:p w14:paraId="0065E5A9" w14:textId="77777777" w:rsidR="00CB58B5" w:rsidRPr="00D52873" w:rsidRDefault="00CB58B5" w:rsidP="00A9608F">
      <w:pPr>
        <w:spacing w:line="360" w:lineRule="auto"/>
        <w:jc w:val="both"/>
        <w:rPr>
          <w:rFonts w:ascii="Times New Roman" w:hAnsi="Times New Roman" w:cs="Times New Roman"/>
          <w:bCs/>
          <w:iCs/>
        </w:rPr>
      </w:pPr>
    </w:p>
    <w:p w14:paraId="6028437C" w14:textId="349FE9A6"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From the above table, the moderating effect </w:t>
      </w:r>
      <w:r w:rsidR="00DA1691" w:rsidRPr="00D52873">
        <w:rPr>
          <w:rFonts w:ascii="Times New Roman" w:hAnsi="Times New Roman" w:cs="Times New Roman"/>
          <w:bCs/>
          <w:iCs/>
          <w:sz w:val="24"/>
          <w:szCs w:val="24"/>
        </w:rPr>
        <w:t xml:space="preserve">of </w:t>
      </w:r>
      <w:r w:rsidRPr="00D52873">
        <w:rPr>
          <w:rFonts w:ascii="Times New Roman" w:hAnsi="Times New Roman" w:cs="Times New Roman"/>
          <w:bCs/>
          <w:iCs/>
          <w:sz w:val="24"/>
          <w:szCs w:val="24"/>
        </w:rPr>
        <w:t xml:space="preserve">environmental tax </w:t>
      </w:r>
      <w:r w:rsidR="001122D3" w:rsidRPr="00D52873">
        <w:rPr>
          <w:rFonts w:ascii="Times New Roman" w:hAnsi="Times New Roman" w:cs="Times New Roman"/>
          <w:bCs/>
          <w:iCs/>
          <w:sz w:val="24"/>
          <w:szCs w:val="24"/>
        </w:rPr>
        <w:t xml:space="preserve">on </w:t>
      </w:r>
      <w:r w:rsidRPr="00D52873">
        <w:rPr>
          <w:rFonts w:ascii="Times New Roman" w:hAnsi="Times New Roman" w:cs="Times New Roman"/>
          <w:bCs/>
          <w:iCs/>
          <w:sz w:val="24"/>
          <w:szCs w:val="24"/>
        </w:rPr>
        <w:t>economic growth and its covariates</w:t>
      </w:r>
      <w:r w:rsidR="00DA1691"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including climate change</w:t>
      </w:r>
      <w:r w:rsidR="001122D3"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is 0.349% at 1% significance. Comparatively, green incentive has a greater moderating effect of 0.59% at 1% significance. </w:t>
      </w:r>
    </w:p>
    <w:p w14:paraId="03B1C3A5" w14:textId="77777777" w:rsidR="00CB58B5" w:rsidRPr="00D52873" w:rsidRDefault="00CB58B5" w:rsidP="00A9608F">
      <w:pPr>
        <w:spacing w:line="480" w:lineRule="auto"/>
        <w:jc w:val="center"/>
        <w:rPr>
          <w:rFonts w:ascii="Times New Roman" w:hAnsi="Times New Roman" w:cs="Times New Roman"/>
          <w:bCs/>
          <w:iCs/>
          <w:sz w:val="24"/>
          <w:szCs w:val="24"/>
        </w:rPr>
      </w:pPr>
    </w:p>
    <w:p w14:paraId="55AB3967" w14:textId="774023B0" w:rsidR="00CB58B5" w:rsidRPr="00D52873" w:rsidRDefault="00CB58B5" w:rsidP="00A9608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2.</w:t>
      </w:r>
      <w:r w:rsidR="00DA1691" w:rsidRPr="00D52873">
        <w:rPr>
          <w:rFonts w:ascii="Times New Roman" w:hAnsi="Times New Roman" w:cs="Times New Roman"/>
          <w:b/>
          <w:iCs/>
          <w:sz w:val="24"/>
          <w:szCs w:val="24"/>
        </w:rPr>
        <w:t>4.</w:t>
      </w:r>
      <w:r w:rsidR="00EF7E85">
        <w:rPr>
          <w:rFonts w:ascii="Times New Roman" w:hAnsi="Times New Roman" w:cs="Times New Roman"/>
          <w:b/>
          <w:iCs/>
          <w:sz w:val="24"/>
          <w:szCs w:val="24"/>
        </w:rPr>
        <w:t>6</w:t>
      </w:r>
      <w:r w:rsidRPr="00D52873">
        <w:rPr>
          <w:rFonts w:ascii="Times New Roman" w:hAnsi="Times New Roman" w:cs="Times New Roman"/>
          <w:b/>
          <w:iCs/>
          <w:sz w:val="24"/>
          <w:szCs w:val="24"/>
        </w:rPr>
        <w:t>. CMA</w:t>
      </w:r>
      <w:r w:rsidR="00F361AB">
        <w:rPr>
          <w:rFonts w:ascii="Times New Roman" w:hAnsi="Times New Roman" w:cs="Times New Roman"/>
          <w:b/>
          <w:iCs/>
          <w:sz w:val="24"/>
          <w:szCs w:val="24"/>
        </w:rPr>
        <w:t xml:space="preserve"> estimator</w:t>
      </w:r>
      <w:r w:rsidRPr="00D52873">
        <w:rPr>
          <w:rFonts w:ascii="Times New Roman" w:hAnsi="Times New Roman" w:cs="Times New Roman"/>
          <w:b/>
          <w:iCs/>
          <w:sz w:val="24"/>
          <w:szCs w:val="24"/>
        </w:rPr>
        <w:t xml:space="preserve"> results   </w:t>
      </w:r>
    </w:p>
    <w:p w14:paraId="24C6018E" w14:textId="5F9343EF"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final treatment effect is -0.425, an indication that the implementation of </w:t>
      </w:r>
      <w:r w:rsidR="00DA1691"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strong environmental regulatory framework has the potential </w:t>
      </w:r>
      <w:r w:rsidR="00DA1691" w:rsidRPr="00D52873">
        <w:rPr>
          <w:rFonts w:ascii="Times New Roman" w:hAnsi="Times New Roman" w:cs="Times New Roman"/>
          <w:bCs/>
          <w:iCs/>
          <w:sz w:val="24"/>
          <w:szCs w:val="24"/>
        </w:rPr>
        <w:t>to reduce</w:t>
      </w:r>
      <w:r w:rsidRPr="00D52873">
        <w:rPr>
          <w:rFonts w:ascii="Times New Roman" w:hAnsi="Times New Roman" w:cs="Times New Roman"/>
          <w:bCs/>
          <w:iCs/>
          <w:sz w:val="24"/>
          <w:szCs w:val="24"/>
        </w:rPr>
        <w:t xml:space="preserve"> climate change by 0.425% at </w:t>
      </w:r>
      <w:r w:rsidR="00DA1691"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1% significance level, within a final confidence interval of (-1.3, -0.05) as shown in </w:t>
      </w:r>
      <w:r w:rsidRPr="00D52873">
        <w:rPr>
          <w:rFonts w:ascii="Times New Roman" w:hAnsi="Times New Roman" w:cs="Times New Roman"/>
          <w:b/>
          <w:iCs/>
          <w:sz w:val="24"/>
          <w:szCs w:val="24"/>
        </w:rPr>
        <w:t>Table 2.10</w:t>
      </w:r>
      <w:r w:rsidRPr="00D52873">
        <w:rPr>
          <w:rFonts w:ascii="Times New Roman" w:hAnsi="Times New Roman" w:cs="Times New Roman"/>
          <w:bCs/>
          <w:iCs/>
          <w:sz w:val="24"/>
          <w:szCs w:val="24"/>
        </w:rPr>
        <w:t xml:space="preserve">. </w:t>
      </w:r>
    </w:p>
    <w:p w14:paraId="5B3675F5" w14:textId="5DFDA71C" w:rsidR="00CB58B5" w:rsidRPr="00D52873" w:rsidRDefault="00CB58B5" w:rsidP="00A9608F">
      <w:pPr>
        <w:spacing w:line="480" w:lineRule="auto"/>
        <w:jc w:val="both"/>
        <w:rPr>
          <w:rFonts w:ascii="Times New Roman" w:hAnsi="Times New Roman" w:cs="Times New Roman"/>
          <w:b/>
          <w:iCs/>
        </w:rPr>
      </w:pPr>
      <w:r w:rsidRPr="00D52873">
        <w:rPr>
          <w:rFonts w:ascii="Times New Roman" w:hAnsi="Times New Roman" w:cs="Times New Roman"/>
          <w:b/>
          <w:iCs/>
        </w:rPr>
        <w:t xml:space="preserve">Table 2.10 </w:t>
      </w:r>
      <w:r w:rsidRPr="00D52873">
        <w:rPr>
          <w:rFonts w:ascii="Times New Roman" w:hAnsi="Times New Roman" w:cs="Times New Roman"/>
          <w:bCs/>
          <w:iCs/>
        </w:rPr>
        <w:t xml:space="preserve">CMA </w:t>
      </w:r>
      <w:r w:rsidR="00675577">
        <w:rPr>
          <w:rFonts w:ascii="Times New Roman" w:hAnsi="Times New Roman" w:cs="Times New Roman"/>
          <w:bCs/>
          <w:iCs/>
        </w:rPr>
        <w:t xml:space="preserve">estimator </w:t>
      </w:r>
      <w:r w:rsidRPr="00D52873">
        <w:rPr>
          <w:rFonts w:ascii="Times New Roman" w:hAnsi="Times New Roman" w:cs="Times New Roman"/>
          <w:bCs/>
          <w:iCs/>
        </w:rPr>
        <w:t xml:space="preserve">results </w:t>
      </w:r>
      <w:r w:rsidRPr="00D52873">
        <w:rPr>
          <w:rFonts w:ascii="Times New Roman" w:hAnsi="Times New Roman" w:cs="Times New Roman"/>
          <w:b/>
          <w:iCs/>
        </w:rPr>
        <w:t xml:space="preserve"> </w:t>
      </w:r>
    </w:p>
    <w:tbl>
      <w:tblPr>
        <w:tblStyle w:val="TableGrid"/>
        <w:tblW w:w="0" w:type="auto"/>
        <w:tblLook w:val="04A0" w:firstRow="1" w:lastRow="0" w:firstColumn="1" w:lastColumn="0" w:noHBand="0" w:noVBand="1"/>
      </w:tblPr>
      <w:tblGrid>
        <w:gridCol w:w="3235"/>
        <w:gridCol w:w="2160"/>
      </w:tblGrid>
      <w:tr w:rsidR="00CB58B5" w:rsidRPr="00D52873" w14:paraId="0C2A74D2" w14:textId="77777777" w:rsidTr="00AE673F">
        <w:tc>
          <w:tcPr>
            <w:tcW w:w="3235" w:type="dxa"/>
          </w:tcPr>
          <w:p w14:paraId="53581BE2" w14:textId="77777777" w:rsidR="00CB58B5" w:rsidRPr="00D52873" w:rsidRDefault="00CB58B5" w:rsidP="00AE673F">
            <w:pPr>
              <w:spacing w:line="480" w:lineRule="auto"/>
              <w:jc w:val="both"/>
              <w:rPr>
                <w:rFonts w:ascii="Times New Roman" w:hAnsi="Times New Roman" w:cs="Times New Roman"/>
                <w:bCs/>
                <w:iCs/>
                <w:sz w:val="24"/>
                <w:szCs w:val="24"/>
              </w:rPr>
            </w:pPr>
          </w:p>
        </w:tc>
        <w:tc>
          <w:tcPr>
            <w:tcW w:w="2160" w:type="dxa"/>
          </w:tcPr>
          <w:p w14:paraId="76328BCF" w14:textId="77777777" w:rsidR="00CB58B5" w:rsidRPr="00D52873" w:rsidRDefault="00CB58B5" w:rsidP="00AE673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 xml:space="preserve">Estimate </w:t>
            </w:r>
          </w:p>
        </w:tc>
      </w:tr>
      <w:tr w:rsidR="00CB58B5" w:rsidRPr="00D52873" w14:paraId="7F9C8953" w14:textId="77777777" w:rsidTr="00AE673F">
        <w:tc>
          <w:tcPr>
            <w:tcW w:w="3235" w:type="dxa"/>
          </w:tcPr>
          <w:p w14:paraId="53D05010" w14:textId="77777777" w:rsidR="00CB58B5" w:rsidRPr="00D52873" w:rsidRDefault="00CB58B5" w:rsidP="00AE673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Treatment effect </w:t>
            </w:r>
          </w:p>
        </w:tc>
        <w:tc>
          <w:tcPr>
            <w:tcW w:w="2160" w:type="dxa"/>
          </w:tcPr>
          <w:p w14:paraId="799C635B" w14:textId="77777777" w:rsidR="00CB58B5" w:rsidRPr="00D52873" w:rsidRDefault="00CB58B5" w:rsidP="00AE673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-0.425</w:t>
            </w:r>
          </w:p>
        </w:tc>
      </w:tr>
      <w:tr w:rsidR="00CB58B5" w:rsidRPr="00D52873" w14:paraId="7AE412D7" w14:textId="77777777" w:rsidTr="00AE673F">
        <w:tc>
          <w:tcPr>
            <w:tcW w:w="3235" w:type="dxa"/>
          </w:tcPr>
          <w:p w14:paraId="334D2B51" w14:textId="77777777" w:rsidR="00CB58B5" w:rsidRPr="00D52873" w:rsidRDefault="00CB58B5" w:rsidP="00AE673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p-value </w:t>
            </w:r>
          </w:p>
        </w:tc>
        <w:tc>
          <w:tcPr>
            <w:tcW w:w="2160" w:type="dxa"/>
          </w:tcPr>
          <w:p w14:paraId="32838723" w14:textId="77777777" w:rsidR="00CB58B5" w:rsidRPr="00D52873" w:rsidRDefault="00CB58B5" w:rsidP="00AE673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0.0000</w:t>
            </w:r>
          </w:p>
        </w:tc>
      </w:tr>
    </w:tbl>
    <w:p w14:paraId="1AB3CD1A" w14:textId="77777777" w:rsidR="00CB58B5" w:rsidRPr="00D52873" w:rsidRDefault="00CB58B5" w:rsidP="00A9608F">
      <w:pPr>
        <w:spacing w:line="480" w:lineRule="auto"/>
        <w:jc w:val="both"/>
        <w:rPr>
          <w:rFonts w:ascii="Times New Roman" w:hAnsi="Times New Roman" w:cs="Times New Roman"/>
          <w:bCs/>
          <w:iCs/>
          <w:sz w:val="24"/>
          <w:szCs w:val="24"/>
        </w:rPr>
      </w:pPr>
    </w:p>
    <w:p w14:paraId="7ED00FD2" w14:textId="77777777" w:rsidR="00CB58B5" w:rsidRPr="00D52873" w:rsidRDefault="00CB58B5" w:rsidP="00A9608F">
      <w:pPr>
        <w:spacing w:line="360" w:lineRule="auto"/>
        <w:jc w:val="both"/>
        <w:rPr>
          <w:rFonts w:ascii="Times New Roman" w:hAnsi="Times New Roman" w:cs="Times New Roman"/>
          <w:bCs/>
          <w:iCs/>
        </w:rPr>
      </w:pPr>
    </w:p>
    <w:p w14:paraId="0EFBE008" w14:textId="2DEC2542" w:rsidR="00CB58B5" w:rsidRPr="00D52873" w:rsidRDefault="00CB58B5" w:rsidP="00A9608F">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2.</w:t>
      </w:r>
      <w:r w:rsidR="00CF48ED" w:rsidRPr="00D52873">
        <w:rPr>
          <w:rFonts w:ascii="Times New Roman" w:hAnsi="Times New Roman" w:cs="Times New Roman"/>
          <w:b/>
          <w:iCs/>
          <w:sz w:val="24"/>
          <w:szCs w:val="24"/>
        </w:rPr>
        <w:t>4</w:t>
      </w:r>
      <w:r w:rsidRPr="00D52873">
        <w:rPr>
          <w:rFonts w:ascii="Times New Roman" w:hAnsi="Times New Roman" w:cs="Times New Roman"/>
          <w:b/>
          <w:iCs/>
          <w:sz w:val="24"/>
          <w:szCs w:val="24"/>
        </w:rPr>
        <w:t>.</w:t>
      </w:r>
      <w:r w:rsidR="00EF7E85">
        <w:rPr>
          <w:rFonts w:ascii="Times New Roman" w:hAnsi="Times New Roman" w:cs="Times New Roman"/>
          <w:b/>
          <w:iCs/>
          <w:sz w:val="24"/>
          <w:szCs w:val="24"/>
        </w:rPr>
        <w:t>7</w:t>
      </w:r>
      <w:r w:rsidRPr="00D52873">
        <w:rPr>
          <w:rFonts w:ascii="Times New Roman" w:hAnsi="Times New Roman" w:cs="Times New Roman"/>
          <w:b/>
          <w:iCs/>
          <w:sz w:val="24"/>
          <w:szCs w:val="24"/>
        </w:rPr>
        <w:t xml:space="preserve">. Discussion </w:t>
      </w:r>
    </w:p>
    <w:p w14:paraId="6FCE4661" w14:textId="7E8C737B"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Contrarily to the findings of </w:t>
      </w:r>
      <w:sdt>
        <w:sdtPr>
          <w:rPr>
            <w:rFonts w:ascii="Times New Roman" w:hAnsi="Times New Roman" w:cs="Times New Roman"/>
            <w:bCs/>
            <w:iCs/>
            <w:color w:val="000000"/>
            <w:sz w:val="24"/>
            <w:szCs w:val="24"/>
          </w:rPr>
          <w:tag w:val="MENDELEY_CITATION_v3_eyJjaXRhdGlvbklEIjoiTUVOREVMRVlfQ0lUQVRJT05fN2E5Zjg2OGUtNDY3OS00YWM4LWI4Y2EtNTJlYTkwNjJjMWFhIiwicHJvcGVydGllcyI6eyJub3RlSW5kZXgiOjB9LCJpc0VkaXRlZCI6ZmFsc2UsIm1hbnVhbE92ZXJyaWRlIjp7ImNpdGVwcm9jVGV4dCI6IihQZXRyb3ZpxIcsIDIwMjNhKSIsImlzTWFudWFsbHlPdmVycmlkZGVuIjp0cnVlLCJtYW51YWxPdmVycmlkZVRleHQiOiJQZXRyb3ZpxIcgKDIwMjMpIn0sImNpdGF0aW9uSXRlbXMiOlt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iwiY29udGFpbmVyLXRpdGxlLXNob3J0IjoiSiBDbGVhbiBQcm9kIn0sImlzVGVtcG9yYXJ5IjpmYWxzZX1dfQ=="/>
          <w:id w:val="1747835185"/>
          <w:placeholder>
            <w:docPart w:val="AE51BBBDAEF246F5A55A334501884377"/>
          </w:placeholder>
        </w:sdtPr>
        <w:sdtEndPr>
          <w:rPr>
            <w:rFonts w:asciiTheme="minorHAnsi" w:hAnsiTheme="minorHAnsi" w:cstheme="minorBidi"/>
            <w:bCs w:val="0"/>
            <w:iCs w:val="0"/>
            <w:sz w:val="22"/>
            <w:szCs w:val="22"/>
          </w:rPr>
        </w:sdtEndPr>
        <w:sdtContent>
          <w:r w:rsidR="00BA2410" w:rsidRPr="00BA2410">
            <w:rPr>
              <w:rFonts w:eastAsia="Times New Roman"/>
              <w:color w:val="000000"/>
            </w:rPr>
            <w:t>Petrović (2023)</w:t>
          </w:r>
        </w:sdtContent>
      </w:sdt>
      <w:r w:rsidRPr="00D52873">
        <w:rPr>
          <w:rFonts w:ascii="Times New Roman" w:hAnsi="Times New Roman" w:cs="Times New Roman"/>
          <w:bCs/>
          <w:iCs/>
          <w:sz w:val="24"/>
          <w:szCs w:val="24"/>
        </w:rPr>
        <w:t xml:space="preserve"> which suggests that the current global warming and climate change does not yet have a dominant negative impact on economic growth, and that of </w:t>
      </w:r>
      <w:sdt>
        <w:sdtPr>
          <w:rPr>
            <w:rFonts w:ascii="Times New Roman" w:hAnsi="Times New Roman" w:cs="Times New Roman"/>
            <w:bCs/>
            <w:iCs/>
            <w:color w:val="000000"/>
            <w:szCs w:val="24"/>
          </w:rPr>
          <w:tag w:val="MENDELEY_CITATION_v3_eyJjaXRhdGlvbklEIjoiTUVOREVMRVlfQ0lUQVRJT05fNzhjM2I2ZDMtN2I3YS00MmY3LTk1YzEtOTE5MTgzMWMyOWI4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
          <w:id w:val="2098209529"/>
          <w:placeholder>
            <w:docPart w:val="9109ACB02F7B4630945A0DE54691E7B4"/>
          </w:placeholder>
        </w:sdtPr>
        <w:sdtContent>
          <w:r w:rsidR="00BA2410" w:rsidRPr="00BA2410">
            <w:rPr>
              <w:rFonts w:eastAsia="Times New Roman"/>
              <w:color w:val="000000"/>
            </w:rPr>
            <w:t>Zhao &amp; Liu (2023)</w:t>
          </w:r>
        </w:sdtContent>
      </w:sdt>
      <w:r w:rsidRPr="00D52873">
        <w:rPr>
          <w:rFonts w:ascii="Times New Roman" w:hAnsi="Times New Roman" w:cs="Times New Roman"/>
          <w:bCs/>
          <w:iCs/>
          <w:sz w:val="24"/>
          <w:szCs w:val="24"/>
        </w:rPr>
        <w:t xml:space="preserve"> which submits that the effect of climate change is not always negative, the results of all models both static and dynamic, in the estimation of the effect of climate change on economic growth show that there is significant adverse effect of climate change on economic growth, globally. By implication, regardless of the differences in models of estimation the effect of climate change on economic growth will always turn out negative. This finding</w:t>
      </w:r>
      <w:r w:rsidR="001122D3"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which is consistent with the first hypothesis (H1), supports previous studies that examine the impact of climate change on </w:t>
      </w:r>
      <w:r w:rsidR="001122D3" w:rsidRPr="00D52873">
        <w:rPr>
          <w:rFonts w:ascii="Times New Roman" w:hAnsi="Times New Roman" w:cs="Times New Roman"/>
          <w:bCs/>
          <w:iCs/>
          <w:sz w:val="24"/>
          <w:szCs w:val="24"/>
        </w:rPr>
        <w:t>sectoral</w:t>
      </w:r>
      <w:r w:rsidRPr="00D52873">
        <w:rPr>
          <w:rFonts w:ascii="Times New Roman" w:hAnsi="Times New Roman" w:cs="Times New Roman"/>
          <w:bCs/>
          <w:iCs/>
          <w:sz w:val="24"/>
          <w:szCs w:val="24"/>
        </w:rPr>
        <w:t xml:space="preserve"> and regional economies </w:t>
      </w:r>
      <w:sdt>
        <w:sdtPr>
          <w:rPr>
            <w:rFonts w:ascii="Times New Roman" w:hAnsi="Times New Roman" w:cs="Times New Roman"/>
            <w:bCs/>
            <w:iCs/>
            <w:color w:val="000000"/>
            <w:sz w:val="24"/>
            <w:szCs w:val="24"/>
          </w:rPr>
          <w:tag w:val="MENDELEY_CITATION_v3_eyJjaXRhdGlvbklEIjoiTUVOREVMRVlfQ0lUQVRJT05fYjRlYzRkMzYtMTJhMC00Y2NhLWFlNDctM2Y1NjI0Mjg3NmJmIiwicHJvcGVydGllcyI6eyJub3RlSW5kZXgiOjB9LCJpc0VkaXRlZCI6ZmFsc2UsIm1hbnVhbE92ZXJyaWRlIjp7ImNpdGVwcm9jVGV4dCI6IihCZWxmb3JkIGV0IGFsLiwgMjAyMjsgRHVhbiBldCBhbC4sIDIwMjJhOyBGYXJhanphZGVoIGV0IGFsLiwgMjAyMikiLCJpc01hbnVhbGx5T3ZlcnJpZGRlbiI6ZmFsc2UsIm1hbnVhbE92ZXJyaWRlVGV4dCI6Ii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Sx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Sx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V19"/>
          <w:id w:val="-933357081"/>
          <w:placeholder>
            <w:docPart w:val="AE51BBBDAEF246F5A55A334501884377"/>
          </w:placeholder>
        </w:sdtPr>
        <w:sdtEndPr>
          <w:rPr>
            <w:rFonts w:asciiTheme="minorHAnsi" w:hAnsiTheme="minorHAnsi" w:cstheme="minorBidi"/>
            <w:bCs w:val="0"/>
            <w:iCs w:val="0"/>
            <w:sz w:val="22"/>
            <w:szCs w:val="22"/>
          </w:rPr>
        </w:sdtEndPr>
        <w:sdtContent>
          <w:r w:rsidR="00BA2410" w:rsidRPr="00BA2410">
            <w:rPr>
              <w:color w:val="000000"/>
            </w:rPr>
            <w:t xml:space="preserve">(Belford et al., 2022; Duan et al., 2022a; </w:t>
          </w:r>
          <w:proofErr w:type="spellStart"/>
          <w:r w:rsidR="00BA2410" w:rsidRPr="00BA2410">
            <w:rPr>
              <w:color w:val="000000"/>
            </w:rPr>
            <w:t>Farajzadeh</w:t>
          </w:r>
          <w:proofErr w:type="spellEnd"/>
          <w:r w:rsidR="00BA2410" w:rsidRPr="00BA2410">
            <w:rPr>
              <w:color w:val="000000"/>
            </w:rPr>
            <w:t xml:space="preserve"> et al., 2022)</w:t>
          </w:r>
        </w:sdtContent>
      </w:sdt>
      <w:r w:rsidRPr="00D52873">
        <w:rPr>
          <w:rFonts w:ascii="Times New Roman" w:hAnsi="Times New Roman" w:cs="Times New Roman"/>
          <w:bCs/>
          <w:iCs/>
          <w:sz w:val="24"/>
          <w:szCs w:val="24"/>
        </w:rPr>
        <w:t xml:space="preserve">. Based on an intercity analysis of climate impact in China, </w:t>
      </w:r>
      <w:sdt>
        <w:sdtPr>
          <w:rPr>
            <w:rFonts w:ascii="Times New Roman" w:hAnsi="Times New Roman" w:cs="Times New Roman"/>
            <w:bCs/>
            <w:iCs/>
            <w:color w:val="000000"/>
            <w:sz w:val="24"/>
            <w:szCs w:val="24"/>
          </w:rPr>
          <w:tag w:val="MENDELEY_CITATION_v3_eyJjaXRhdGlvbklEIjoiTUVOREVMRVlfQ0lUQVRJT05fOGZlNGQ5NDMtZWI2Ny00MzhiLWE4OTMtM2NhZjI4YWJhMmEyIiwicHJvcGVydGllcyI6eyJub3RlSW5kZXgiOjB9LCJpc0VkaXRlZCI6ZmFsc2UsIm1hbnVhbE92ZXJyaWRlIjp7ImlzTWFudWFsbHlPdmVycmlkZGVuIjp0cnVlLCJjaXRlcHJvY1RleHQiOiIoRHVhbiBldCBhbC4sIDIwMjJhKSIsIm1hbnVhbE92ZXJyaWRlVGV4dCI6IkR1YW4gZXQgYWwuICgyMDIyKS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V19"/>
          <w:id w:val="1166128230"/>
          <w:placeholder>
            <w:docPart w:val="9109ACB02F7B4630945A0DE54691E7B4"/>
          </w:placeholder>
        </w:sdtPr>
        <w:sdtContent>
          <w:r w:rsidR="00BA2410" w:rsidRPr="00BA2410">
            <w:rPr>
              <w:rFonts w:ascii="Times New Roman" w:hAnsi="Times New Roman" w:cs="Times New Roman"/>
              <w:bCs/>
              <w:iCs/>
              <w:color w:val="000000"/>
              <w:sz w:val="24"/>
              <w:szCs w:val="24"/>
            </w:rPr>
            <w:t>Duan et al. (2022)</w:t>
          </w:r>
        </w:sdtContent>
      </w:sdt>
      <w:r w:rsidRPr="00D52873">
        <w:rPr>
          <w:rFonts w:ascii="Times New Roman" w:hAnsi="Times New Roman" w:cs="Times New Roman"/>
          <w:bCs/>
          <w:iCs/>
          <w:sz w:val="24"/>
          <w:szCs w:val="24"/>
        </w:rPr>
        <w:t xml:space="preserve"> found </w:t>
      </w:r>
      <w:r w:rsidR="001122D3"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significant adverse effect of climate change on output, </w:t>
      </w:r>
      <w:r w:rsidR="001122D3" w:rsidRPr="00D52873">
        <w:rPr>
          <w:rFonts w:ascii="Times New Roman" w:hAnsi="Times New Roman" w:cs="Times New Roman"/>
          <w:bCs/>
          <w:iCs/>
          <w:sz w:val="24"/>
          <w:szCs w:val="24"/>
        </w:rPr>
        <w:t xml:space="preserve">with </w:t>
      </w:r>
      <w:r w:rsidRPr="00D52873">
        <w:rPr>
          <w:rFonts w:ascii="Times New Roman" w:hAnsi="Times New Roman" w:cs="Times New Roman"/>
          <w:bCs/>
          <w:iCs/>
          <w:sz w:val="24"/>
          <w:szCs w:val="24"/>
        </w:rPr>
        <w:t xml:space="preserve">higher damages reflected </w:t>
      </w:r>
      <w:r w:rsidR="001122D3" w:rsidRPr="00D52873">
        <w:rPr>
          <w:rFonts w:ascii="Times New Roman" w:hAnsi="Times New Roman" w:cs="Times New Roman"/>
          <w:bCs/>
          <w:iCs/>
          <w:sz w:val="24"/>
          <w:szCs w:val="24"/>
        </w:rPr>
        <w:t xml:space="preserve">in </w:t>
      </w:r>
      <w:r w:rsidRPr="00D52873">
        <w:rPr>
          <w:rFonts w:ascii="Times New Roman" w:hAnsi="Times New Roman" w:cs="Times New Roman"/>
          <w:bCs/>
          <w:iCs/>
          <w:sz w:val="24"/>
          <w:szCs w:val="24"/>
        </w:rPr>
        <w:t xml:space="preserve">less developed regions. In examining the case of Iran as a developing economy in the context of climate shocks on economic growth, </w:t>
      </w:r>
      <w:sdt>
        <w:sdtPr>
          <w:rPr>
            <w:rFonts w:ascii="Times New Roman" w:hAnsi="Times New Roman" w:cs="Times New Roman"/>
            <w:bCs/>
            <w:iCs/>
            <w:color w:val="000000"/>
            <w:sz w:val="24"/>
            <w:szCs w:val="24"/>
          </w:rPr>
          <w:tag w:val="MENDELEY_CITATION_v3_eyJjaXRhdGlvbklEIjoiTUVOREVMRVlfQ0lUQVRJT05fY2MzNGMxZTktMDE5Yi00N2YxLTkyZTgtMzc3ZDgzZTllNmI1IiwicHJvcGVydGllcyI6eyJub3RlSW5kZXgiOjB9LCJpc0VkaXRlZCI6ZmFsc2UsIm1hbnVhbE92ZXJyaWRlIjp7ImlzTWFudWFsbHlPdmVycmlkZGVuIjp0cnVlLCJjaXRlcHJvY1RleHQiOiIoRmFyYWp6YWRlaCBldCBhbC4sIDIwMjIpIiwibWFudWFsT3ZlcnJpZGVUZXh0IjoiRmFyYWp6YWRlaCBldCBhbC4gKDIwMjIpIn0sImNpdGF0aW9uSXRlbXMiOlt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V19"/>
          <w:id w:val="-872073691"/>
          <w:placeholder>
            <w:docPart w:val="9109ACB02F7B4630945A0DE54691E7B4"/>
          </w:placeholder>
        </w:sdtPr>
        <w:sdtContent>
          <w:proofErr w:type="spellStart"/>
          <w:r w:rsidR="00BA2410" w:rsidRPr="00BA2410">
            <w:rPr>
              <w:rFonts w:ascii="Times New Roman" w:hAnsi="Times New Roman" w:cs="Times New Roman"/>
              <w:bCs/>
              <w:iCs/>
              <w:color w:val="000000"/>
              <w:sz w:val="24"/>
              <w:szCs w:val="24"/>
            </w:rPr>
            <w:t>Farajzadeh</w:t>
          </w:r>
          <w:proofErr w:type="spellEnd"/>
          <w:r w:rsidR="00BA2410" w:rsidRPr="00BA2410">
            <w:rPr>
              <w:rFonts w:ascii="Times New Roman" w:hAnsi="Times New Roman" w:cs="Times New Roman"/>
              <w:bCs/>
              <w:iCs/>
              <w:color w:val="000000"/>
              <w:sz w:val="24"/>
              <w:szCs w:val="24"/>
            </w:rPr>
            <w:t xml:space="preserve"> et al. (2022)</w:t>
          </w:r>
        </w:sdtContent>
      </w:sdt>
      <w:r w:rsidRPr="00D52873">
        <w:rPr>
          <w:rFonts w:ascii="Times New Roman" w:hAnsi="Times New Roman" w:cs="Times New Roman"/>
          <w:bCs/>
          <w:iCs/>
          <w:sz w:val="24"/>
          <w:szCs w:val="24"/>
        </w:rPr>
        <w:t xml:space="preserve"> findings reveal a significant adverse effect of climate change on per capita output. Similarly, </w:t>
      </w:r>
      <w:sdt>
        <w:sdtPr>
          <w:rPr>
            <w:rFonts w:ascii="Times New Roman" w:hAnsi="Times New Roman" w:cs="Times New Roman"/>
            <w:bCs/>
            <w:iCs/>
            <w:color w:val="000000"/>
            <w:sz w:val="24"/>
            <w:szCs w:val="24"/>
          </w:rPr>
          <w:tag w:val="MENDELEY_CITATION_v3_eyJjaXRhdGlvbklEIjoiTUVOREVMRVlfQ0lUQVRJT05fYzU4YWYyYWItZjQ2My00NjY0LThiYWItYmMwNGMyMzA2ZjM3IiwicHJvcGVydGllcyI6eyJub3RlSW5kZXgiOjB9LCJpc0VkaXRlZCI6ZmFsc2UsIm1hbnVhbE92ZXJyaWRlIjp7ImlzTWFudWFsbHlPdmVycmlkZGVuIjp0cnVlLCJjaXRlcHJvY1RleHQiOiIoQmVsZm9yZCBldCBhbC4sIDIwMjIpIiwibWFudWFsT3ZlcnJpZGVUZXh0IjoiQmVsZm9yZCBldCBhbC4gKDIwMjIpIn0sImNpdGF0aW9uSXRlbXMiOlt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
          <w:id w:val="1527605087"/>
          <w:placeholder>
            <w:docPart w:val="9109ACB02F7B4630945A0DE54691E7B4"/>
          </w:placeholder>
        </w:sdtPr>
        <w:sdtContent>
          <w:r w:rsidR="00BA2410" w:rsidRPr="00BA2410">
            <w:rPr>
              <w:rFonts w:ascii="Times New Roman" w:hAnsi="Times New Roman" w:cs="Times New Roman"/>
              <w:bCs/>
              <w:iCs/>
              <w:color w:val="000000"/>
              <w:sz w:val="24"/>
              <w:szCs w:val="24"/>
            </w:rPr>
            <w:t>Belford et al. (2022)</w:t>
          </w:r>
        </w:sdtContent>
      </w:sdt>
      <w:r w:rsidRPr="00D52873">
        <w:rPr>
          <w:rFonts w:ascii="Times New Roman" w:hAnsi="Times New Roman" w:cs="Times New Roman"/>
          <w:bCs/>
          <w:iCs/>
          <w:sz w:val="24"/>
          <w:szCs w:val="24"/>
        </w:rPr>
        <w:t xml:space="preserve"> observed that key macroeconomic indicators such as gross domestic product (GDP), national savings, wages, disposable income, and consumer price index (CPI) worsened, revealing the susceptibility of the economy to </w:t>
      </w:r>
      <w:r w:rsidR="001122D3" w:rsidRPr="00D52873">
        <w:rPr>
          <w:rFonts w:ascii="Times New Roman" w:hAnsi="Times New Roman" w:cs="Times New Roman"/>
          <w:bCs/>
          <w:iCs/>
          <w:sz w:val="24"/>
          <w:szCs w:val="24"/>
        </w:rPr>
        <w:t>unfavourable</w:t>
      </w:r>
      <w:r w:rsidRPr="00D52873">
        <w:rPr>
          <w:rFonts w:ascii="Times New Roman" w:hAnsi="Times New Roman" w:cs="Times New Roman"/>
          <w:bCs/>
          <w:iCs/>
          <w:sz w:val="24"/>
          <w:szCs w:val="24"/>
        </w:rPr>
        <w:t xml:space="preserve"> climate change.</w:t>
      </w:r>
    </w:p>
    <w:p w14:paraId="576EEF46" w14:textId="7A71A672"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Notwithstanding the fact that, this study disagrees with </w:t>
      </w:r>
      <w:sdt>
        <w:sdtPr>
          <w:rPr>
            <w:rFonts w:ascii="Times New Roman" w:hAnsi="Times New Roman" w:cs="Times New Roman"/>
            <w:bCs/>
            <w:iCs/>
            <w:color w:val="000000"/>
            <w:sz w:val="24"/>
            <w:szCs w:val="24"/>
          </w:rPr>
          <w:tag w:val="MENDELEY_CITATION_v3_eyJjaXRhdGlvbklEIjoiTUVOREVMRVlfQ0lUQVRJT05fMTZmZmJhZjAtNzZlYy00MDk1LWFiYzktY2E5ZDYwNDNiMWU3IiwicHJvcGVydGllcyI6eyJub3RlSW5kZXgiOjB9LCJpc0VkaXRlZCI6ZmFsc2UsIm1hbnVhbE92ZXJyaWRlIjp7ImlzTWFudWFsbHlPdmVycmlkZGVuIjp0cnVlLCJjaXRlcHJvY1RleHQiOiIoUGV0cm92acSHLCAyMDIzYSkiLCJtYW51YWxPdmVycmlkZVRleHQiOiJQZXRyb3ZpxIcgKDIwMjMpIn0sImNpdGF0aW9uSXRlbXMiOlt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iwiY29udGFpbmVyLXRpdGxlLXNob3J0IjoiSiBDbGVhbiBQcm9kIn0sImlzVGVtcG9yYXJ5IjpmYWxzZX1dfQ=="/>
          <w:id w:val="857166360"/>
          <w:placeholder>
            <w:docPart w:val="9109ACB02F7B4630945A0DE54691E7B4"/>
          </w:placeholder>
        </w:sdtPr>
        <w:sdtContent>
          <w:r w:rsidR="00BA2410" w:rsidRPr="00BA2410">
            <w:rPr>
              <w:rFonts w:ascii="Times New Roman" w:hAnsi="Times New Roman" w:cs="Times New Roman"/>
              <w:bCs/>
              <w:iCs/>
              <w:color w:val="000000"/>
              <w:sz w:val="24"/>
              <w:szCs w:val="24"/>
            </w:rPr>
            <w:t>Petrović (2023)</w:t>
          </w:r>
        </w:sdtContent>
      </w:sdt>
      <w:r w:rsidRPr="00D52873">
        <w:rPr>
          <w:rFonts w:ascii="Times New Roman" w:hAnsi="Times New Roman" w:cs="Times New Roman"/>
          <w:bCs/>
          <w:iCs/>
          <w:sz w:val="24"/>
          <w:szCs w:val="24"/>
        </w:rPr>
        <w:t xml:space="preserve"> on the direction of the impact of climate change on economic aggregates, its assertion that the impact of climate change is </w:t>
      </w:r>
      <w:r w:rsidR="001122D3" w:rsidRPr="00D52873">
        <w:rPr>
          <w:rFonts w:ascii="Times New Roman" w:hAnsi="Times New Roman" w:cs="Times New Roman"/>
          <w:bCs/>
          <w:iCs/>
          <w:sz w:val="24"/>
          <w:szCs w:val="24"/>
        </w:rPr>
        <w:t>heterogeneous</w:t>
      </w:r>
      <w:r w:rsidRPr="00D52873">
        <w:rPr>
          <w:rFonts w:ascii="Times New Roman" w:hAnsi="Times New Roman" w:cs="Times New Roman"/>
          <w:bCs/>
          <w:iCs/>
          <w:sz w:val="24"/>
          <w:szCs w:val="24"/>
        </w:rPr>
        <w:t xml:space="preserve"> is in sync with the findings of this study. Although the overall impact is adverse, this impact varies across different geographical regions </w:t>
      </w:r>
      <w:sdt>
        <w:sdtPr>
          <w:rPr>
            <w:rFonts w:ascii="Times New Roman" w:hAnsi="Times New Roman" w:cs="Times New Roman"/>
            <w:bCs/>
            <w:iCs/>
            <w:color w:val="000000"/>
            <w:szCs w:val="24"/>
          </w:rPr>
          <w:tag w:val="MENDELEY_CITATION_v3_eyJjaXRhdGlvbklEIjoiTUVOREVMRVlfQ0lUQVRJT05fOTVlNzg3ZmUtMDExNi00ZGUzLWI1NzItZTg1ZDJlNzdjOTMxIiwicHJvcGVydGllcyI6eyJub3RlSW5kZXgiOjB9LCJpc0VkaXRlZCI6ZmFsc2UsIm1hbnVhbE92ZXJyaWRlIjp7ImlzTWFudWFsbHlPdmVycmlkZGVuIjpmYWxzZSwiY2l0ZXByb2NUZXh0IjoiKFkuIFpoYW8gJiMzODsgTGl1LCAyMDIzKSI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
          <w:id w:val="55527843"/>
          <w:placeholder>
            <w:docPart w:val="9109ACB02F7B4630945A0DE54691E7B4"/>
          </w:placeholder>
        </w:sdtPr>
        <w:sdtContent>
          <w:r w:rsidR="00BA2410" w:rsidRPr="00BA2410">
            <w:rPr>
              <w:rFonts w:eastAsia="Times New Roman"/>
              <w:color w:val="000000"/>
            </w:rPr>
            <w:t>(Y. Zhao &amp; Liu, 2023)</w:t>
          </w:r>
        </w:sdtContent>
      </w:sdt>
      <w:r w:rsidRPr="00D52873">
        <w:rPr>
          <w:rFonts w:ascii="Times New Roman" w:hAnsi="Times New Roman" w:cs="Times New Roman"/>
          <w:bCs/>
          <w:iCs/>
          <w:sz w:val="24"/>
          <w:szCs w:val="24"/>
        </w:rPr>
        <w:t xml:space="preserve">. Test results of </w:t>
      </w:r>
      <w:sdt>
        <w:sdtPr>
          <w:rPr>
            <w:rFonts w:ascii="Times New Roman" w:hAnsi="Times New Roman" w:cs="Times New Roman"/>
            <w:bCs/>
            <w:iCs/>
            <w:color w:val="000000"/>
            <w:szCs w:val="24"/>
          </w:rPr>
          <w:tag w:val="MENDELEY_CITATION_v3_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RE9JIjoiMTAuMTAxNi9qLmplY29ub20uMjAwNy4wNS4wMTAiLCJJU1NOIjoiMDMwNDQwNzYiLCJpc3N1ZWQiOnsiZGF0ZS1wYXJ0cyI6W1syMDA4LDFdXX0sInBhZ2UiOiI1MC05My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lzc3VlIjoiMSIsInZvbHVtZSI6IjE0MiIsImNvbnRhaW5lci10aXRsZS1zaG9ydCI6IkogRWNvbm9tIn0sImlzVGVtcG9yYXJ5IjpmYWxzZX1dfQ=="/>
          <w:id w:val="89902573"/>
          <w:placeholder>
            <w:docPart w:val="9109ACB02F7B4630945A0DE54691E7B4"/>
          </w:placeholder>
        </w:sdtPr>
        <w:sdtContent>
          <w:proofErr w:type="spellStart"/>
          <w:r w:rsidR="00BA2410" w:rsidRPr="00BA2410">
            <w:rPr>
              <w:rFonts w:eastAsia="Times New Roman"/>
              <w:color w:val="000000"/>
            </w:rPr>
            <w:t>Pesaran</w:t>
          </w:r>
          <w:proofErr w:type="spellEnd"/>
          <w:r w:rsidR="00BA2410" w:rsidRPr="00BA2410">
            <w:rPr>
              <w:rFonts w:eastAsia="Times New Roman"/>
              <w:color w:val="000000"/>
            </w:rPr>
            <w:t xml:space="preserve"> &amp; Yamagata (2008)</w:t>
          </w:r>
        </w:sdtContent>
      </w:sdt>
      <w:r w:rsidRPr="00D52873">
        <w:rPr>
          <w:rFonts w:ascii="Times New Roman" w:hAnsi="Times New Roman" w:cs="Times New Roman"/>
          <w:bCs/>
          <w:iCs/>
          <w:sz w:val="24"/>
          <w:szCs w:val="24"/>
        </w:rPr>
        <w:t xml:space="preserve"> and </w:t>
      </w:r>
      <w:sdt>
        <w:sdtPr>
          <w:rPr>
            <w:rFonts w:ascii="Times New Roman" w:hAnsi="Times New Roman" w:cs="Times New Roman"/>
            <w:bCs/>
            <w:iCs/>
            <w:color w:val="000000"/>
            <w:szCs w:val="24"/>
          </w:rPr>
          <w:tag w:val="MENDELEY_CITATION_v3_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"/>
          <w:id w:val="1761719043"/>
          <w:placeholder>
            <w:docPart w:val="9109ACB02F7B4630945A0DE54691E7B4"/>
          </w:placeholder>
        </w:sdtPr>
        <w:sdtContent>
          <w:r w:rsidR="00BA2410" w:rsidRPr="00BA2410">
            <w:rPr>
              <w:rFonts w:eastAsia="Times New Roman"/>
              <w:color w:val="000000"/>
            </w:rPr>
            <w:t>Blomquist &amp; Westerlund (2013)</w:t>
          </w:r>
        </w:sdtContent>
      </w:sdt>
      <w:r w:rsidRPr="00D52873">
        <w:rPr>
          <w:rFonts w:ascii="Times New Roman" w:hAnsi="Times New Roman" w:cs="Times New Roman"/>
          <w:bCs/>
          <w:iCs/>
          <w:sz w:val="24"/>
          <w:szCs w:val="24"/>
        </w:rPr>
        <w:t xml:space="preserve"> reveal the </w:t>
      </w:r>
      <w:r w:rsidR="001122D3" w:rsidRPr="00D52873">
        <w:rPr>
          <w:rFonts w:ascii="Times New Roman" w:hAnsi="Times New Roman" w:cs="Times New Roman"/>
          <w:bCs/>
          <w:iCs/>
          <w:sz w:val="24"/>
          <w:szCs w:val="24"/>
        </w:rPr>
        <w:t>heterogeneous</w:t>
      </w:r>
      <w:r w:rsidRPr="00D52873">
        <w:rPr>
          <w:rFonts w:ascii="Times New Roman" w:hAnsi="Times New Roman" w:cs="Times New Roman"/>
          <w:bCs/>
          <w:iCs/>
          <w:sz w:val="24"/>
          <w:szCs w:val="24"/>
        </w:rPr>
        <w:t xml:space="preserve"> impact of climate change. This heterogeneity was highlighted at the just ended 2023 Conference of Parties (COP 28), where it was projected that given an average annual surface temperature rise of 3</w:t>
      </w:r>
      <w:r w:rsidRPr="00D52873">
        <w:rPr>
          <w:rFonts w:ascii="Times New Roman" w:hAnsi="Times New Roman" w:cs="Times New Roman"/>
          <w:bCs/>
          <w:iCs/>
          <w:sz w:val="24"/>
          <w:szCs w:val="24"/>
          <w:vertAlign w:val="superscript"/>
        </w:rPr>
        <w:t>0</w:t>
      </w:r>
      <w:r w:rsidRPr="00D52873">
        <w:rPr>
          <w:rFonts w:ascii="Times New Roman" w:hAnsi="Times New Roman" w:cs="Times New Roman"/>
          <w:bCs/>
          <w:iCs/>
          <w:sz w:val="24"/>
          <w:szCs w:val="24"/>
        </w:rPr>
        <w:t xml:space="preserve">C, countries within the Arabian Peninsula could see their economic growth hit by around 70% by 2100 if stringent action is not taken to combat anthropogenic climate change. Even if </w:t>
      </w:r>
      <w:r w:rsidR="001122D3"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average annual surface temperature rise is limited to 1.5</w:t>
      </w:r>
      <w:r w:rsidRPr="00D52873">
        <w:rPr>
          <w:rFonts w:ascii="Times New Roman" w:hAnsi="Times New Roman" w:cs="Times New Roman"/>
          <w:bCs/>
          <w:iCs/>
          <w:sz w:val="24"/>
          <w:szCs w:val="24"/>
          <w:vertAlign w:val="superscript"/>
        </w:rPr>
        <w:t>0</w:t>
      </w:r>
      <w:r w:rsidRPr="00D52873">
        <w:rPr>
          <w:rFonts w:ascii="Times New Roman" w:hAnsi="Times New Roman" w:cs="Times New Roman"/>
          <w:bCs/>
          <w:iCs/>
          <w:sz w:val="24"/>
          <w:szCs w:val="24"/>
        </w:rPr>
        <w:t>C, economies in the region could still see GDP growth dip by more than a third by the end of the century.</w:t>
      </w:r>
      <w:r w:rsidRPr="00D52873">
        <w:rPr>
          <w:rStyle w:val="FootnoteReference"/>
          <w:rFonts w:ascii="Times New Roman" w:hAnsi="Times New Roman" w:cs="Times New Roman"/>
          <w:bCs/>
          <w:iCs/>
          <w:sz w:val="24"/>
          <w:szCs w:val="24"/>
        </w:rPr>
        <w:footnoteReference w:id="4"/>
      </w:r>
      <w:r w:rsidRPr="00D52873">
        <w:rPr>
          <w:rFonts w:ascii="Times New Roman" w:hAnsi="Times New Roman" w:cs="Times New Roman"/>
          <w:bCs/>
          <w:iCs/>
          <w:sz w:val="24"/>
          <w:szCs w:val="24"/>
        </w:rPr>
        <w:t xml:space="preserve"> </w:t>
      </w:r>
    </w:p>
    <w:p w14:paraId="55DE29F8" w14:textId="10D487AA"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Environmental regulations have also been found to have a negative impact on economic growth, and this is consistent with previous studies </w:t>
      </w:r>
      <w:sdt>
        <w:sdtPr>
          <w:rPr>
            <w:rFonts w:ascii="Times New Roman" w:hAnsi="Times New Roman" w:cs="Times New Roman"/>
            <w:bCs/>
            <w:iCs/>
            <w:color w:val="000000"/>
            <w:sz w:val="24"/>
            <w:szCs w:val="24"/>
          </w:rPr>
          <w:tag w:val="MENDELEY_CITATION_v3_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"/>
          <w:id w:val="762347257"/>
          <w:placeholder>
            <w:docPart w:val="9109ACB02F7B4630945A0DE54691E7B4"/>
          </w:placeholder>
        </w:sdtPr>
        <w:sdtContent>
          <w:r w:rsidR="00BA2410" w:rsidRPr="00BA2410">
            <w:rPr>
              <w:rFonts w:ascii="Times New Roman" w:hAnsi="Times New Roman" w:cs="Times New Roman"/>
              <w:bCs/>
              <w:iCs/>
              <w:color w:val="000000"/>
              <w:sz w:val="24"/>
              <w:szCs w:val="24"/>
            </w:rPr>
            <w:t>(Xie et al., 2022)</w:t>
          </w:r>
        </w:sdtContent>
      </w:sdt>
      <w:r w:rsidRPr="00D52873">
        <w:rPr>
          <w:rFonts w:ascii="Times New Roman" w:hAnsi="Times New Roman" w:cs="Times New Roman"/>
          <w:bCs/>
          <w:iCs/>
          <w:sz w:val="24"/>
          <w:szCs w:val="24"/>
        </w:rPr>
        <w:t xml:space="preserve">. Notwithstanding its immediate adverse impact on growth, the positive tax-interactive effect of environmental taxes </w:t>
      </w:r>
      <w:sdt>
        <w:sdtPr>
          <w:rPr>
            <w:rFonts w:ascii="Times New Roman" w:hAnsi="Times New Roman" w:cs="Times New Roman"/>
            <w:bCs/>
            <w:iCs/>
            <w:color w:val="000000"/>
            <w:szCs w:val="24"/>
          </w:rPr>
          <w:tag w:val="MENDELEY_CITATION_v3_eyJjaXRhdGlvbklEIjoiTUVOREVMRVlfQ0lUQVRJT05fMWI2MWNmZDMtMTI5ZC00MTg3LTlhMjktYTBjNGQ4NjQ1ODZkIiwicHJvcGVydGllcyI6eyJub3RlSW5kZXgiOjB9LCJpc0VkaXRlZCI6ZmFsc2UsIm1hbnVhbE92ZXJyaWRlIjp7ImlzTWFudWFsbHlPdmVycmlkZGVuIjpmYWxzZSwiY2l0ZXByb2NUZXh0IjoiKEdvdWxkZXIsIDE5OTJiOyBOZXJ1ZG92w6EgJiMzODsgRG9icmFuc2NoaSwgMjAxNGIpIiwibWFudWFsT3ZlcnJpZGVUZXh0IjoiIn0sImNpdGF0aW9uSXRlbXMiOlt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Sx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XX0="/>
          <w:id w:val="1967849396"/>
          <w:placeholder>
            <w:docPart w:val="9109ACB02F7B4630945A0DE54691E7B4"/>
          </w:placeholder>
        </w:sdtPr>
        <w:sdtContent>
          <w:r w:rsidR="00BA2410" w:rsidRPr="00BA2410">
            <w:rPr>
              <w:rFonts w:eastAsia="Times New Roman"/>
              <w:color w:val="000000"/>
            </w:rPr>
            <w:t xml:space="preserve">(Goulder, 1992b; </w:t>
          </w:r>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2014b)</w:t>
          </w:r>
        </w:sdtContent>
      </w:sdt>
      <w:r w:rsidRPr="00D52873">
        <w:rPr>
          <w:rFonts w:ascii="Times New Roman" w:hAnsi="Times New Roman" w:cs="Times New Roman"/>
          <w:bCs/>
          <w:iCs/>
          <w:sz w:val="24"/>
          <w:szCs w:val="24"/>
        </w:rPr>
        <w:t xml:space="preserve"> is realizable after the attainment of a certain threshold. This threshold requires that environmental taxes should constitute at least 30% of total tax revenues accruing to an individual country, for environmental taxes to promote economic growth, as contained in </w:t>
      </w:r>
      <w:r w:rsidRPr="00D52873">
        <w:rPr>
          <w:rFonts w:ascii="Times New Roman" w:hAnsi="Times New Roman" w:cs="Times New Roman"/>
          <w:b/>
          <w:iCs/>
          <w:sz w:val="24"/>
          <w:szCs w:val="24"/>
        </w:rPr>
        <w:t>Figure 2.2</w:t>
      </w:r>
      <w:r w:rsidRPr="00D52873">
        <w:rPr>
          <w:rFonts w:ascii="Times New Roman" w:hAnsi="Times New Roman" w:cs="Times New Roman"/>
          <w:bCs/>
          <w:iCs/>
          <w:sz w:val="24"/>
          <w:szCs w:val="24"/>
        </w:rPr>
        <w:t xml:space="preserve">. For </w:t>
      </w:r>
      <w:r w:rsidR="001122D3"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green incentive, it must constitute at least 1.5% of </w:t>
      </w:r>
      <w:r w:rsidR="001122D3"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total expenditure of </w:t>
      </w:r>
      <w:r w:rsidR="001122D3"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government per year for it to induce growth, as shown in </w:t>
      </w:r>
      <w:r w:rsidRPr="00D52873">
        <w:rPr>
          <w:rFonts w:ascii="Times New Roman" w:hAnsi="Times New Roman" w:cs="Times New Roman"/>
          <w:b/>
          <w:iCs/>
          <w:sz w:val="24"/>
          <w:szCs w:val="24"/>
        </w:rPr>
        <w:t>Figure 2.3</w:t>
      </w:r>
      <w:r w:rsidRPr="00D52873">
        <w:rPr>
          <w:rFonts w:ascii="Times New Roman" w:hAnsi="Times New Roman" w:cs="Times New Roman"/>
          <w:bCs/>
          <w:iCs/>
          <w:sz w:val="24"/>
          <w:szCs w:val="24"/>
        </w:rPr>
        <w:t xml:space="preserve">. </w:t>
      </w:r>
    </w:p>
    <w:p w14:paraId="46FCEB41" w14:textId="32ACF406"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One of the reasons why the much-touted Kyoto Protocol could not achieve the anticipated reduction in anthropogenic GHG </w:t>
      </w:r>
      <w:r w:rsidR="00C56058" w:rsidRPr="00D52873">
        <w:rPr>
          <w:rFonts w:ascii="Times New Roman" w:hAnsi="Times New Roman" w:cs="Times New Roman"/>
          <w:bCs/>
          <w:iCs/>
          <w:sz w:val="24"/>
          <w:szCs w:val="24"/>
        </w:rPr>
        <w:t>emissions</w:t>
      </w:r>
      <w:r w:rsidRPr="00D52873">
        <w:rPr>
          <w:rFonts w:ascii="Times New Roman" w:hAnsi="Times New Roman" w:cs="Times New Roman"/>
          <w:bCs/>
          <w:iCs/>
          <w:sz w:val="24"/>
          <w:szCs w:val="24"/>
        </w:rPr>
        <w:t xml:space="preserve"> was that it was a short-term plan. </w:t>
      </w:r>
      <w:r w:rsidRPr="00D52873">
        <w:rPr>
          <w:rFonts w:ascii="Times New Roman" w:hAnsi="Times New Roman" w:cs="Times New Roman"/>
          <w:bCs/>
          <w:iCs/>
          <w:color w:val="000000"/>
          <w:sz w:val="24"/>
          <w:szCs w:val="24"/>
        </w:rPr>
        <w:t>Policies directed at addressing climate change will only make their mark in the long-run</w:t>
      </w:r>
      <w:r w:rsidR="00C56058" w:rsidRPr="00D52873">
        <w:rPr>
          <w:rFonts w:ascii="Times New Roman" w:hAnsi="Times New Roman" w:cs="Times New Roman"/>
          <w:bCs/>
          <w:iCs/>
          <w:color w:val="000000"/>
          <w:sz w:val="24"/>
          <w:szCs w:val="24"/>
        </w:rPr>
        <w:t>,</w:t>
      </w:r>
      <w:r w:rsidRPr="00D52873">
        <w:rPr>
          <w:rFonts w:ascii="Times New Roman" w:hAnsi="Times New Roman" w:cs="Times New Roman"/>
          <w:bCs/>
          <w:iCs/>
          <w:color w:val="000000"/>
          <w:sz w:val="24"/>
          <w:szCs w:val="24"/>
        </w:rPr>
        <w:t xml:space="preserve"> given the long-term effect of climate change </w:t>
      </w:r>
      <w:sdt>
        <w:sdtPr>
          <w:rPr>
            <w:rFonts w:ascii="Times New Roman" w:hAnsi="Times New Roman" w:cs="Times New Roman"/>
            <w:bCs/>
            <w:iCs/>
            <w:color w:val="000000"/>
            <w:szCs w:val="24"/>
          </w:rPr>
          <w:tag w:val="MENDELEY_CITATION_v3_eyJjaXRhdGlvbklEIjoiTUVOREVMRVlfQ0lUQVRJT05fYjBlMGI5N2UtZmM4Yi00NzY0LWEyZWQtOTRlNzE0NjkxMjFkIiwicHJvcGVydGllcyI6eyJub3RlSW5kZXgiOjB9LCJpc0VkaXRlZCI6ZmFsc2UsIm1hbnVhbE92ZXJyaWRlIjp7ImlzTWFudWFsbHlPdmVycmlkZGVuIjpmYWxzZSwiY2l0ZXByb2NUZXh0IjoiKFkuIFpoYW8gJiMzODsgTGl1LCAyMDIzKSI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
          <w:id w:val="1234979622"/>
          <w:placeholder>
            <w:docPart w:val="9109ACB02F7B4630945A0DE54691E7B4"/>
          </w:placeholder>
        </w:sdtPr>
        <w:sdtContent>
          <w:r w:rsidR="00BA2410" w:rsidRPr="00BA2410">
            <w:rPr>
              <w:rFonts w:eastAsia="Times New Roman"/>
              <w:color w:val="000000"/>
            </w:rPr>
            <w:t>(Y. Zhao &amp; Liu, 2023)</w:t>
          </w:r>
        </w:sdtContent>
      </w:sdt>
      <w:r w:rsidRPr="00D52873">
        <w:rPr>
          <w:rFonts w:ascii="Times New Roman" w:hAnsi="Times New Roman" w:cs="Times New Roman"/>
          <w:bCs/>
          <w:iCs/>
          <w:color w:val="000000"/>
          <w:sz w:val="24"/>
          <w:szCs w:val="24"/>
        </w:rPr>
        <w:t xml:space="preserve">. </w:t>
      </w:r>
      <w:sdt>
        <w:sdtPr>
          <w:rPr>
            <w:rFonts w:ascii="Times New Roman" w:hAnsi="Times New Roman" w:cs="Times New Roman"/>
            <w:bCs/>
            <w:iCs/>
            <w:color w:val="000000"/>
            <w:sz w:val="24"/>
            <w:szCs w:val="24"/>
          </w:rPr>
          <w:tag w:val="MENDELEY_CITATION_v3_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"/>
          <w:id w:val="-424570539"/>
          <w:placeholder>
            <w:docPart w:val="9109ACB02F7B4630945A0DE54691E7B4"/>
          </w:placeholder>
        </w:sdtPr>
        <w:sdtContent>
          <w:r w:rsidR="00BA2410" w:rsidRPr="00BA2410">
            <w:rPr>
              <w:rFonts w:ascii="Times New Roman" w:hAnsi="Times New Roman" w:cs="Times New Roman"/>
              <w:bCs/>
              <w:iCs/>
              <w:color w:val="000000"/>
              <w:sz w:val="24"/>
              <w:szCs w:val="24"/>
            </w:rPr>
            <w:t>Rosen (2015)</w:t>
          </w:r>
        </w:sdtContent>
      </w:sdt>
      <w:r w:rsidRPr="00D52873">
        <w:rPr>
          <w:rFonts w:ascii="Times New Roman" w:hAnsi="Times New Roman" w:cs="Times New Roman"/>
          <w:bCs/>
          <w:iCs/>
          <w:color w:val="000000"/>
          <w:sz w:val="24"/>
          <w:szCs w:val="24"/>
        </w:rPr>
        <w:t xml:space="preserve"> blamed the </w:t>
      </w:r>
      <w:r w:rsidR="00C56058" w:rsidRPr="00D52873">
        <w:rPr>
          <w:rFonts w:ascii="Times New Roman" w:hAnsi="Times New Roman" w:cs="Times New Roman"/>
          <w:bCs/>
          <w:iCs/>
          <w:color w:val="000000"/>
          <w:sz w:val="24"/>
          <w:szCs w:val="24"/>
        </w:rPr>
        <w:t>short-sighted</w:t>
      </w:r>
      <w:r w:rsidRPr="00D52873">
        <w:rPr>
          <w:rFonts w:ascii="Times New Roman" w:hAnsi="Times New Roman" w:cs="Times New Roman"/>
          <w:bCs/>
          <w:iCs/>
          <w:color w:val="000000"/>
          <w:sz w:val="24"/>
          <w:szCs w:val="24"/>
        </w:rPr>
        <w:t xml:space="preserve"> </w:t>
      </w:r>
      <w:r w:rsidR="00C56058" w:rsidRPr="00D52873">
        <w:rPr>
          <w:rFonts w:ascii="Times New Roman" w:hAnsi="Times New Roman" w:cs="Times New Roman"/>
          <w:bCs/>
          <w:iCs/>
          <w:color w:val="000000"/>
          <w:sz w:val="24"/>
          <w:szCs w:val="24"/>
        </w:rPr>
        <w:t>behaviour</w:t>
      </w:r>
      <w:r w:rsidRPr="00D52873">
        <w:rPr>
          <w:rFonts w:ascii="Times New Roman" w:hAnsi="Times New Roman" w:cs="Times New Roman"/>
          <w:bCs/>
          <w:iCs/>
          <w:color w:val="000000"/>
          <w:sz w:val="24"/>
          <w:szCs w:val="24"/>
        </w:rPr>
        <w:t xml:space="preserve"> of member states in policy formulation for the failure of the Kyoto Protocol in making the needed impact. As a confirmation of previous studies, the r</w:t>
      </w:r>
      <w:r w:rsidRPr="00D52873">
        <w:rPr>
          <w:rFonts w:ascii="Times New Roman" w:hAnsi="Times New Roman" w:cs="Times New Roman"/>
          <w:bCs/>
          <w:iCs/>
          <w:sz w:val="24"/>
          <w:szCs w:val="24"/>
        </w:rPr>
        <w:t xml:space="preserve">esults from the PMG and the DFE models show a stronger long-run effect of climate change on economic growth, </w:t>
      </w:r>
      <w:r w:rsidR="00C56058" w:rsidRPr="00D52873">
        <w:rPr>
          <w:rFonts w:ascii="Times New Roman" w:hAnsi="Times New Roman" w:cs="Times New Roman"/>
          <w:bCs/>
          <w:iCs/>
          <w:sz w:val="24"/>
          <w:szCs w:val="24"/>
        </w:rPr>
        <w:t>validating</w:t>
      </w:r>
      <w:r w:rsidRPr="00D52873">
        <w:rPr>
          <w:rFonts w:ascii="Times New Roman" w:hAnsi="Times New Roman" w:cs="Times New Roman"/>
          <w:bCs/>
          <w:iCs/>
          <w:sz w:val="24"/>
          <w:szCs w:val="24"/>
        </w:rPr>
        <w:t xml:space="preserve"> the second hypothesis (H2) that the impact of climate change on economic growth is greater in the long-run. </w:t>
      </w:r>
    </w:p>
    <w:p w14:paraId="6FDA067C" w14:textId="6B4971F4"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In terms of the impact of climate change on the conditional distributions of growth, the MM</w:t>
      </w:r>
      <w:r w:rsidR="00C56058" w:rsidRPr="00D52873">
        <w:rPr>
          <w:rFonts w:ascii="Times New Roman" w:hAnsi="Times New Roman" w:cs="Times New Roman"/>
          <w:bCs/>
          <w:iCs/>
          <w:sz w:val="24"/>
          <w:szCs w:val="24"/>
        </w:rPr>
        <w:t>QR</w:t>
      </w:r>
      <w:r w:rsidRPr="00D52873">
        <w:rPr>
          <w:rFonts w:ascii="Times New Roman" w:hAnsi="Times New Roman" w:cs="Times New Roman"/>
          <w:bCs/>
          <w:iCs/>
          <w:sz w:val="24"/>
          <w:szCs w:val="24"/>
        </w:rPr>
        <w:t xml:space="preserve"> estimates reveal a significant correlation </w:t>
      </w:r>
      <w:r w:rsidR="00C56058" w:rsidRPr="00D52873">
        <w:rPr>
          <w:rFonts w:ascii="Times New Roman" w:hAnsi="Times New Roman" w:cs="Times New Roman"/>
          <w:bCs/>
          <w:iCs/>
          <w:sz w:val="24"/>
          <w:szCs w:val="24"/>
        </w:rPr>
        <w:t>between</w:t>
      </w:r>
      <w:r w:rsidRPr="00D52873">
        <w:rPr>
          <w:rFonts w:ascii="Times New Roman" w:hAnsi="Times New Roman" w:cs="Times New Roman"/>
          <w:bCs/>
          <w:iCs/>
          <w:sz w:val="24"/>
          <w:szCs w:val="24"/>
        </w:rPr>
        <w:t xml:space="preserve"> climate change and economic growth. Higher climate change impact is associated with higher economic growth, which is also consistent with the third hypothesis (H3), and agrees with the findings of </w:t>
      </w:r>
      <w:sdt>
        <w:sdtPr>
          <w:rPr>
            <w:rFonts w:ascii="Times New Roman" w:hAnsi="Times New Roman" w:cs="Times New Roman"/>
            <w:bCs/>
            <w:iCs/>
            <w:color w:val="000000"/>
            <w:sz w:val="24"/>
            <w:szCs w:val="24"/>
          </w:rPr>
          <w:tag w:val="MENDELEY_CITATION_v3_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"/>
          <w:id w:val="-1736612286"/>
          <w:placeholder>
            <w:docPart w:val="9109ACB02F7B4630945A0DE54691E7B4"/>
          </w:placeholder>
        </w:sdtPr>
        <w:sdtContent>
          <w:r w:rsidR="00BA2410" w:rsidRPr="00BA2410">
            <w:rPr>
              <w:rFonts w:ascii="Times New Roman" w:hAnsi="Times New Roman" w:cs="Times New Roman"/>
              <w:bCs/>
              <w:iCs/>
              <w:color w:val="000000"/>
              <w:sz w:val="24"/>
              <w:szCs w:val="24"/>
            </w:rPr>
            <w:t>Kiley (2021)</w:t>
          </w:r>
        </w:sdtContent>
      </w:sdt>
      <w:r w:rsidRPr="00D52873">
        <w:rPr>
          <w:rFonts w:ascii="Times New Roman" w:hAnsi="Times New Roman" w:cs="Times New Roman"/>
          <w:bCs/>
          <w:iCs/>
          <w:sz w:val="24"/>
          <w:szCs w:val="24"/>
        </w:rPr>
        <w:t xml:space="preserve">. By implication, any attempt at reducing climate change impact will lead to a decline in economic growth, which has been the fear </w:t>
      </w:r>
      <w:r w:rsidR="00C56058" w:rsidRPr="00D52873">
        <w:rPr>
          <w:rFonts w:ascii="Times New Roman" w:hAnsi="Times New Roman" w:cs="Times New Roman"/>
          <w:bCs/>
          <w:iCs/>
          <w:sz w:val="24"/>
          <w:szCs w:val="24"/>
        </w:rPr>
        <w:t>harboured</w:t>
      </w:r>
      <w:r w:rsidRPr="00D52873">
        <w:rPr>
          <w:rFonts w:ascii="Times New Roman" w:hAnsi="Times New Roman" w:cs="Times New Roman"/>
          <w:bCs/>
          <w:iCs/>
          <w:sz w:val="24"/>
          <w:szCs w:val="24"/>
        </w:rPr>
        <w:t xml:space="preserve"> by many countries, especially the emerging economies </w:t>
      </w:r>
      <w:sdt>
        <w:sdtPr>
          <w:rPr>
            <w:rFonts w:ascii="Times New Roman" w:hAnsi="Times New Roman" w:cs="Times New Roman"/>
            <w:bCs/>
            <w:iCs/>
            <w:color w:val="000000"/>
            <w:szCs w:val="24"/>
          </w:rPr>
          <w:tag w:val="MENDELEY_CITATION_v3_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"/>
          <w:id w:val="-148523023"/>
          <w:placeholder>
            <w:docPart w:val="9109ACB02F7B4630945A0DE54691E7B4"/>
          </w:placeholder>
        </w:sdtPr>
        <w:sdtContent>
          <w:r w:rsidR="00BA2410" w:rsidRPr="00BA2410">
            <w:rPr>
              <w:rFonts w:eastAsia="Times New Roman"/>
              <w:color w:val="000000"/>
            </w:rPr>
            <w:t>(N. Kumar &amp; Maiti, 2024)</w:t>
          </w:r>
        </w:sdtContent>
      </w:sdt>
      <w:r w:rsidRPr="00D52873">
        <w:rPr>
          <w:rFonts w:ascii="Times New Roman" w:hAnsi="Times New Roman" w:cs="Times New Roman"/>
          <w:bCs/>
          <w:iCs/>
          <w:sz w:val="24"/>
          <w:szCs w:val="24"/>
        </w:rPr>
        <w:t xml:space="preserve">. According to </w:t>
      </w:r>
      <w:sdt>
        <w:sdtPr>
          <w:rPr>
            <w:rFonts w:ascii="Times New Roman" w:hAnsi="Times New Roman" w:cs="Times New Roman"/>
            <w:bCs/>
            <w:iCs/>
            <w:color w:val="000000"/>
            <w:sz w:val="24"/>
            <w:szCs w:val="24"/>
          </w:rPr>
          <w:tag w:val="MENDELEY_CITATION_v3_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"/>
          <w:id w:val="-1754649044"/>
          <w:placeholder>
            <w:docPart w:val="9109ACB02F7B4630945A0DE54691E7B4"/>
          </w:placeholder>
        </w:sdtPr>
        <w:sdtContent>
          <w:r w:rsidR="00BA2410" w:rsidRPr="00BA2410">
            <w:rPr>
              <w:rFonts w:ascii="Times New Roman" w:hAnsi="Times New Roman" w:cs="Times New Roman"/>
              <w:bCs/>
              <w:iCs/>
              <w:color w:val="000000"/>
              <w:sz w:val="24"/>
              <w:szCs w:val="24"/>
            </w:rPr>
            <w:t>Xie et al. (2022)</w:t>
          </w:r>
        </w:sdtContent>
      </w:sdt>
      <w:r w:rsidRPr="00D52873">
        <w:rPr>
          <w:rFonts w:ascii="Times New Roman" w:hAnsi="Times New Roman" w:cs="Times New Roman"/>
          <w:bCs/>
          <w:iCs/>
          <w:color w:val="000000"/>
          <w:sz w:val="24"/>
          <w:szCs w:val="24"/>
        </w:rPr>
        <w:t>,</w:t>
      </w:r>
      <w:r w:rsidRPr="00D52873">
        <w:rPr>
          <w:rFonts w:ascii="Times New Roman" w:hAnsi="Times New Roman" w:cs="Times New Roman"/>
          <w:bCs/>
          <w:iCs/>
          <w:sz w:val="24"/>
          <w:szCs w:val="24"/>
        </w:rPr>
        <w:t xml:space="preserve"> the mitigation of greenhouse </w:t>
      </w:r>
      <w:r w:rsidR="00C56058" w:rsidRPr="00D52873">
        <w:rPr>
          <w:rFonts w:ascii="Times New Roman" w:hAnsi="Times New Roman" w:cs="Times New Roman"/>
          <w:bCs/>
          <w:iCs/>
          <w:sz w:val="24"/>
          <w:szCs w:val="24"/>
        </w:rPr>
        <w:t xml:space="preserve">gas </w:t>
      </w:r>
      <w:r w:rsidRPr="00D52873">
        <w:rPr>
          <w:rFonts w:ascii="Times New Roman" w:hAnsi="Times New Roman" w:cs="Times New Roman"/>
          <w:bCs/>
          <w:iCs/>
          <w:sz w:val="24"/>
          <w:szCs w:val="24"/>
        </w:rPr>
        <w:t xml:space="preserve">emissions is in constant tension with economic growth. </w:t>
      </w:r>
    </w:p>
    <w:p w14:paraId="1A37B624" w14:textId="60F96444"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Nevertheless, climate change mitigation is indispensable in our current circumstances, as the expected growth countries seek to achieve through increased emissions will be eroded by the impact </w:t>
      </w:r>
      <w:r w:rsidR="00C56058" w:rsidRPr="00D52873">
        <w:rPr>
          <w:rFonts w:ascii="Times New Roman" w:hAnsi="Times New Roman" w:cs="Times New Roman"/>
          <w:bCs/>
          <w:iCs/>
          <w:sz w:val="24"/>
          <w:szCs w:val="24"/>
        </w:rPr>
        <w:t xml:space="preserve">of </w:t>
      </w:r>
      <w:r w:rsidRPr="00D52873">
        <w:rPr>
          <w:rFonts w:ascii="Times New Roman" w:hAnsi="Times New Roman" w:cs="Times New Roman"/>
          <w:bCs/>
          <w:iCs/>
          <w:sz w:val="24"/>
          <w:szCs w:val="24"/>
        </w:rPr>
        <w:t xml:space="preserve">global warming on total factor </w:t>
      </w:r>
      <w:r w:rsidR="00C56058" w:rsidRPr="00D52873">
        <w:rPr>
          <w:rFonts w:ascii="Times New Roman" w:hAnsi="Times New Roman" w:cs="Times New Roman"/>
          <w:bCs/>
          <w:iCs/>
          <w:sz w:val="24"/>
          <w:szCs w:val="24"/>
        </w:rPr>
        <w:t>productivity</w:t>
      </w:r>
      <w:r w:rsidRPr="00D52873">
        <w:rPr>
          <w:rFonts w:ascii="Times New Roman" w:hAnsi="Times New Roman" w:cs="Times New Roman"/>
          <w:bCs/>
          <w:iCs/>
          <w:sz w:val="24"/>
          <w:szCs w:val="24"/>
        </w:rPr>
        <w:t xml:space="preserve"> </w:t>
      </w:r>
      <w:sdt>
        <w:sdtPr>
          <w:rPr>
            <w:rFonts w:ascii="Times New Roman" w:hAnsi="Times New Roman" w:cs="Times New Roman"/>
            <w:bCs/>
            <w:iCs/>
            <w:color w:val="000000"/>
            <w:szCs w:val="24"/>
          </w:rPr>
          <w:tag w:val="MENDELEY_CITATION_v3_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"/>
          <w:id w:val="773053401"/>
          <w:placeholder>
            <w:docPart w:val="9109ACB02F7B4630945A0DE54691E7B4"/>
          </w:placeholder>
        </w:sdtPr>
        <w:sdtContent>
          <w:r w:rsidR="00BA2410" w:rsidRPr="00BA2410">
            <w:rPr>
              <w:rFonts w:eastAsia="Times New Roman"/>
              <w:color w:val="000000"/>
            </w:rPr>
            <w:t>(N. Kumar &amp; Maiti, 2024)</w:t>
          </w:r>
        </w:sdtContent>
      </w:sdt>
      <w:r w:rsidRPr="00D52873">
        <w:rPr>
          <w:rFonts w:ascii="Times New Roman" w:hAnsi="Times New Roman" w:cs="Times New Roman"/>
          <w:bCs/>
          <w:iCs/>
          <w:sz w:val="24"/>
          <w:szCs w:val="24"/>
        </w:rPr>
        <w:t xml:space="preserve">. </w:t>
      </w:r>
      <w:r w:rsidR="00C56058" w:rsidRPr="00D52873">
        <w:rPr>
          <w:rFonts w:ascii="Times New Roman" w:hAnsi="Times New Roman" w:cs="Times New Roman"/>
          <w:bCs/>
          <w:iCs/>
          <w:sz w:val="24"/>
          <w:szCs w:val="24"/>
        </w:rPr>
        <w:t>Addressing</w:t>
      </w:r>
      <w:r w:rsidRPr="00D52873">
        <w:rPr>
          <w:rFonts w:ascii="Times New Roman" w:hAnsi="Times New Roman" w:cs="Times New Roman"/>
          <w:bCs/>
          <w:iCs/>
          <w:sz w:val="24"/>
          <w:szCs w:val="24"/>
        </w:rPr>
        <w:t xml:space="preserve"> anthropogenic climate change will require environmental policy instruments with </w:t>
      </w:r>
      <w:r w:rsidR="00C56058"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tested</w:t>
      </w:r>
      <w:r w:rsidR="00C56058" w:rsidRPr="00D5287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significant contingent effect. Estimates from the dynamic PTR reveal that both environmental taxes and green </w:t>
      </w:r>
      <w:r w:rsidR="00C56058"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have </w:t>
      </w:r>
      <w:r w:rsidR="00C56058" w:rsidRPr="00D52873">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moderating effect on the nexus between economic growth and climate change, as hypothesized (H4), with green </w:t>
      </w:r>
      <w:r w:rsidR="00C56058"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having a greater contingent effect. The effectiveness of green </w:t>
      </w:r>
      <w:r w:rsidR="00C56058" w:rsidRPr="00D52873">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as a complementary policy instrument to environmental taxes corroborates the position of, </w:t>
      </w:r>
      <w:sdt>
        <w:sdtPr>
          <w:rPr>
            <w:rFonts w:ascii="Times New Roman" w:hAnsi="Times New Roman" w:cs="Times New Roman"/>
            <w:bCs/>
            <w:iCs/>
            <w:color w:val="000000"/>
            <w:sz w:val="24"/>
            <w:szCs w:val="24"/>
          </w:rPr>
          <w:tag w:val="MENDELEY_CITATION_v3_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"/>
          <w:id w:val="499394503"/>
          <w:placeholder>
            <w:docPart w:val="9109ACB02F7B4630945A0DE54691E7B4"/>
          </w:placeholder>
        </w:sdtPr>
        <w:sdtContent>
          <w:r w:rsidR="00BA2410" w:rsidRPr="00BA2410">
            <w:rPr>
              <w:rFonts w:ascii="Times New Roman" w:hAnsi="Times New Roman" w:cs="Times New Roman"/>
              <w:bCs/>
              <w:iCs/>
              <w:color w:val="000000"/>
              <w:sz w:val="24"/>
              <w:szCs w:val="24"/>
            </w:rPr>
            <w:t>He et al. (2021)</w:t>
          </w:r>
        </w:sdtContent>
      </w:sdt>
      <w:r w:rsidRPr="00D52873">
        <w:rPr>
          <w:rFonts w:ascii="Times New Roman" w:hAnsi="Times New Roman" w:cs="Times New Roman"/>
          <w:bCs/>
          <w:iCs/>
          <w:sz w:val="24"/>
          <w:szCs w:val="24"/>
        </w:rPr>
        <w:t xml:space="preserve"> on the success story of Finland in CO</w:t>
      </w:r>
      <w:r w:rsidRPr="00D52873">
        <w:rPr>
          <w:rFonts w:ascii="Times New Roman" w:hAnsi="Times New Roman" w:cs="Times New Roman"/>
          <w:bCs/>
          <w:iCs/>
          <w:sz w:val="24"/>
          <w:szCs w:val="24"/>
          <w:vertAlign w:val="subscript"/>
        </w:rPr>
        <w:t>2</w:t>
      </w:r>
      <w:r w:rsidRPr="00D52873">
        <w:rPr>
          <w:rFonts w:ascii="Times New Roman" w:hAnsi="Times New Roman" w:cs="Times New Roman"/>
          <w:bCs/>
          <w:iCs/>
          <w:sz w:val="24"/>
          <w:szCs w:val="24"/>
        </w:rPr>
        <w:t xml:space="preserve"> emission reduction. </w:t>
      </w:r>
    </w:p>
    <w:p w14:paraId="6653368D" w14:textId="58C87A04"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Finally, the results of the CMA are consistent with the fifth hypothesis (H5). </w:t>
      </w:r>
      <w:r w:rsidR="00C56058" w:rsidRPr="00D52873">
        <w:rPr>
          <w:rFonts w:ascii="Times New Roman" w:hAnsi="Times New Roman" w:cs="Times New Roman"/>
          <w:bCs/>
          <w:iCs/>
          <w:sz w:val="24"/>
          <w:szCs w:val="24"/>
        </w:rPr>
        <w:t>Contrary</w:t>
      </w:r>
      <w:r w:rsidRPr="00D52873">
        <w:rPr>
          <w:rFonts w:ascii="Times New Roman" w:hAnsi="Times New Roman" w:cs="Times New Roman"/>
          <w:bCs/>
          <w:iCs/>
          <w:sz w:val="24"/>
          <w:szCs w:val="24"/>
        </w:rPr>
        <w:t xml:space="preserve"> to the fears expressed by previous researchers </w:t>
      </w:r>
      <w:sdt>
        <w:sdtPr>
          <w:rPr>
            <w:rFonts w:eastAsia="Times New Roman"/>
            <w:color w:val="000000"/>
          </w:rPr>
          <w:tag w:val="MENDELEY_CITATION_v3_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"/>
          <w:id w:val="-1327889561"/>
          <w:placeholder>
            <w:docPart w:val="9109ACB02F7B4630945A0DE54691E7B4"/>
          </w:placeholder>
        </w:sdtPr>
        <w:sdtContent>
          <w:r w:rsidR="00BA2410" w:rsidRPr="00BA2410">
            <w:rPr>
              <w:rFonts w:eastAsia="Times New Roman"/>
              <w:color w:val="000000"/>
            </w:rPr>
            <w:t>(N. Kumar &amp; Maiti, 2024; Xie et al., 2022)</w:t>
          </w:r>
        </w:sdtContent>
      </w:sdt>
      <w:r w:rsidRPr="00D52873">
        <w:rPr>
          <w:rFonts w:eastAsia="Times New Roman"/>
          <w:color w:val="000000"/>
        </w:rPr>
        <w:t xml:space="preserve"> </w:t>
      </w:r>
      <w:r w:rsidRPr="00D52873">
        <w:rPr>
          <w:rFonts w:ascii="Times New Roman" w:hAnsi="Times New Roman" w:cs="Times New Roman"/>
          <w:bCs/>
          <w:iCs/>
          <w:sz w:val="24"/>
          <w:szCs w:val="24"/>
        </w:rPr>
        <w:t xml:space="preserve">the results testify </w:t>
      </w:r>
      <w:r w:rsidR="00C56058" w:rsidRPr="00D52873">
        <w:rPr>
          <w:rFonts w:ascii="Times New Roman" w:hAnsi="Times New Roman" w:cs="Times New Roman"/>
          <w:bCs/>
          <w:iCs/>
          <w:sz w:val="24"/>
          <w:szCs w:val="24"/>
        </w:rPr>
        <w:t>to</w:t>
      </w:r>
      <w:r w:rsidRPr="00D52873">
        <w:rPr>
          <w:rFonts w:ascii="Times New Roman" w:hAnsi="Times New Roman" w:cs="Times New Roman"/>
          <w:bCs/>
          <w:iCs/>
          <w:sz w:val="24"/>
          <w:szCs w:val="24"/>
        </w:rPr>
        <w:t xml:space="preserve"> the significant benefit </w:t>
      </w:r>
      <w:r w:rsidR="00C56058" w:rsidRPr="00D52873">
        <w:rPr>
          <w:rFonts w:ascii="Times New Roman" w:hAnsi="Times New Roman" w:cs="Times New Roman"/>
          <w:bCs/>
          <w:iCs/>
          <w:sz w:val="24"/>
          <w:szCs w:val="24"/>
        </w:rPr>
        <w:t>that</w:t>
      </w:r>
      <w:r w:rsidRPr="00D52873">
        <w:rPr>
          <w:rFonts w:ascii="Times New Roman" w:hAnsi="Times New Roman" w:cs="Times New Roman"/>
          <w:bCs/>
          <w:iCs/>
          <w:sz w:val="24"/>
          <w:szCs w:val="24"/>
        </w:rPr>
        <w:t xml:space="preserve"> is associated with having in place a robust environmental regulatory policy regime, towards safeguarding economic growth. Per the outcome of the model, economies that have fully embraced environmental regulations are able to achieve significant reductions in </w:t>
      </w:r>
      <w:r w:rsidR="00C56058" w:rsidRPr="00D52873">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adverse climate change effect on economic growth. </w:t>
      </w:r>
    </w:p>
    <w:p w14:paraId="2160B743" w14:textId="77777777" w:rsidR="00CB58B5" w:rsidRPr="00D52873" w:rsidRDefault="00CB58B5" w:rsidP="00A9608F">
      <w:pPr>
        <w:spacing w:line="480" w:lineRule="auto"/>
        <w:jc w:val="both"/>
        <w:rPr>
          <w:rFonts w:ascii="Times New Roman" w:hAnsi="Times New Roman" w:cs="Times New Roman"/>
          <w:b/>
          <w:bCs/>
          <w:iCs/>
          <w:sz w:val="24"/>
          <w:szCs w:val="24"/>
        </w:rPr>
      </w:pPr>
    </w:p>
    <w:p w14:paraId="1663385E" w14:textId="4CAB2C78" w:rsidR="00CB58B5" w:rsidRPr="00D52873" w:rsidRDefault="00CB58B5" w:rsidP="00A9608F">
      <w:pPr>
        <w:spacing w:line="480" w:lineRule="auto"/>
        <w:jc w:val="both"/>
        <w:rPr>
          <w:rFonts w:ascii="Times New Roman" w:hAnsi="Times New Roman" w:cs="Times New Roman"/>
          <w:b/>
          <w:bCs/>
          <w:iCs/>
          <w:sz w:val="24"/>
          <w:szCs w:val="24"/>
        </w:rPr>
      </w:pPr>
      <w:r w:rsidRPr="00D52873">
        <w:rPr>
          <w:rFonts w:ascii="Times New Roman" w:hAnsi="Times New Roman" w:cs="Times New Roman"/>
          <w:b/>
          <w:bCs/>
          <w:iCs/>
          <w:sz w:val="24"/>
          <w:szCs w:val="24"/>
        </w:rPr>
        <w:t>2.</w:t>
      </w:r>
      <w:r w:rsidR="00C56058" w:rsidRPr="00D52873">
        <w:rPr>
          <w:rFonts w:ascii="Times New Roman" w:hAnsi="Times New Roman" w:cs="Times New Roman"/>
          <w:b/>
          <w:bCs/>
          <w:iCs/>
          <w:sz w:val="24"/>
          <w:szCs w:val="24"/>
        </w:rPr>
        <w:t>5</w:t>
      </w:r>
      <w:r w:rsidRPr="00D52873">
        <w:rPr>
          <w:rFonts w:ascii="Times New Roman" w:hAnsi="Times New Roman" w:cs="Times New Roman"/>
          <w:b/>
          <w:bCs/>
          <w:iCs/>
          <w:sz w:val="24"/>
          <w:szCs w:val="24"/>
        </w:rPr>
        <w:t>. Conclu</w:t>
      </w:r>
      <w:r w:rsidR="005B2B3F" w:rsidRPr="00D52873">
        <w:rPr>
          <w:rFonts w:ascii="Times New Roman" w:hAnsi="Times New Roman" w:cs="Times New Roman"/>
          <w:b/>
          <w:bCs/>
          <w:iCs/>
          <w:sz w:val="24"/>
          <w:szCs w:val="24"/>
        </w:rPr>
        <w:t>ding Remarks and Recommendations</w:t>
      </w:r>
      <w:r w:rsidRPr="00D52873">
        <w:rPr>
          <w:rFonts w:ascii="Times New Roman" w:hAnsi="Times New Roman" w:cs="Times New Roman"/>
          <w:b/>
          <w:bCs/>
          <w:iCs/>
          <w:sz w:val="24"/>
          <w:szCs w:val="24"/>
        </w:rPr>
        <w:t xml:space="preserve"> </w:t>
      </w:r>
    </w:p>
    <w:p w14:paraId="77763C5F"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iCs/>
          <w:sz w:val="24"/>
          <w:szCs w:val="24"/>
        </w:rPr>
        <w:t>Climate change is a global phenomenon, which true impact can only be estimated from a global perspective. Due to increasing international trade, economic interdependencies, and socio-cultural exchanges among countries, the impact of adverse climatic events is far reaching than the immediate surroundings. No single country is fully insulated from the uproar of nature, irrespective of its setting. In recent years, there has been an upsurge in global efforts at understanding the impact of climate change, and how this challenge could be addressed. We join this quest by</w:t>
      </w:r>
      <w:r w:rsidRPr="00D52873">
        <w:rPr>
          <w:rFonts w:ascii="Times New Roman" w:hAnsi="Times New Roman" w:cs="Times New Roman"/>
          <w:bCs/>
          <w:iCs/>
          <w:sz w:val="24"/>
          <w:szCs w:val="24"/>
        </w:rPr>
        <w:t xml:space="preserve"> examining the impact of climate change on economic growth globally, the contingent effect of environmental policies in addressing climate change impact on economic growth, and the benefits of robust environmental policy regimes. Our aim is to stimulate public discourse on climate change effect and mitigation, by providing empirical evidence on its impact, and the associated benefits of environmental regulations in advancing economic growth. At the end of this study, based on the outcomes of multiple econometric models consisting of both static and dynamic estimators, using a cross-sequential dataset of 104 countries over a 26-year period between 1994-2019. we make several contributions to research.</w:t>
      </w:r>
    </w:p>
    <w:p w14:paraId="0DF6FAA2" w14:textId="77777777" w:rsidR="00CB58B5" w:rsidRPr="00D52873" w:rsidRDefault="00CB58B5" w:rsidP="00A9608F">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First, we contribute to research by being one of the few global studies (if any) which </w:t>
      </w:r>
      <w:proofErr w:type="spellStart"/>
      <w:r w:rsidRPr="00D52873">
        <w:rPr>
          <w:rFonts w:ascii="Times New Roman" w:hAnsi="Times New Roman" w:cs="Times New Roman"/>
          <w:iCs/>
          <w:sz w:val="24"/>
          <w:szCs w:val="24"/>
        </w:rPr>
        <w:t>analyzes</w:t>
      </w:r>
      <w:proofErr w:type="spellEnd"/>
      <w:r w:rsidRPr="00D52873">
        <w:rPr>
          <w:rFonts w:ascii="Times New Roman" w:hAnsi="Times New Roman" w:cs="Times New Roman"/>
          <w:iCs/>
          <w:sz w:val="24"/>
          <w:szCs w:val="24"/>
        </w:rPr>
        <w:t xml:space="preserve"> the economic growth impact of climate change from a multiple regression perspective, comprising of both static and dynamic models. Estimates from a Fixed Effect model, Random Effect model, Differenced Generalized Method of Moments estimator, and a System Generalized Method of Moments estimator, show that climate change causes a decline in economic growth rate by 0.46%, 0.42%, 0.99%, and 1.077%, respectively. This adverse effect exists both in the short-run and in the long-run but with a greater effect in the long-run, based on Pooled Mean Group, and Dynamic Fixed Effect estimates. From the Method of Moments Quantile Regression model, climate change causes the conditional distribution of economic growth to decline from the 30</w:t>
      </w:r>
      <w:r w:rsidRPr="00D52873">
        <w:rPr>
          <w:rFonts w:ascii="Times New Roman" w:hAnsi="Times New Roman" w:cs="Times New Roman"/>
          <w:iCs/>
          <w:sz w:val="24"/>
          <w:szCs w:val="24"/>
          <w:vertAlign w:val="superscript"/>
        </w:rPr>
        <w:t>th</w:t>
      </w:r>
      <w:r w:rsidRPr="00D52873">
        <w:rPr>
          <w:rFonts w:ascii="Times New Roman" w:hAnsi="Times New Roman" w:cs="Times New Roman"/>
          <w:iCs/>
          <w:sz w:val="24"/>
          <w:szCs w:val="24"/>
        </w:rPr>
        <w:t xml:space="preserve"> quantile, and becomes significant from the 60</w:t>
      </w:r>
      <w:r w:rsidRPr="00D52873">
        <w:rPr>
          <w:rFonts w:ascii="Times New Roman" w:hAnsi="Times New Roman" w:cs="Times New Roman"/>
          <w:iCs/>
          <w:sz w:val="24"/>
          <w:szCs w:val="24"/>
          <w:vertAlign w:val="superscript"/>
        </w:rPr>
        <w:t>th</w:t>
      </w:r>
      <w:r w:rsidRPr="00D52873">
        <w:rPr>
          <w:rFonts w:ascii="Times New Roman" w:hAnsi="Times New Roman" w:cs="Times New Roman"/>
          <w:iCs/>
          <w:sz w:val="24"/>
          <w:szCs w:val="24"/>
        </w:rPr>
        <w:t xml:space="preserve"> quantile. We have thus, sufficiently demonstrate that regardless of the differences in econometric model used, climate change adversely impacts growth.</w:t>
      </w:r>
    </w:p>
    <w:p w14:paraId="56F9BE8A" w14:textId="263AEEE8" w:rsidR="00CB58B5" w:rsidRPr="00D52873" w:rsidRDefault="00CB58B5" w:rsidP="00A9608F">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Second, despite the negative effect of environmental taxes on economic growth, we find a bridge between the positions of the proponents and opponents of the tax-interactive effect on economic efficiency. We demonstrate by graph that the positive tax-interactive effect of environmental taxes is only realizable after a threshold of 30% (environmental tax revenues as a percentage of total tax revenues). We further demonstrate with graph, that, for green incentive to promote economic growth, government green expenditure should exceed 1.5% of total expenditure Below these thresholds, the effect of environmental taxes and green incentive on economic growth is adverse. We proceeded to </w:t>
      </w:r>
      <w:r w:rsidR="005F0023" w:rsidRPr="00D52873">
        <w:rPr>
          <w:rFonts w:ascii="Times New Roman" w:hAnsi="Times New Roman" w:cs="Times New Roman"/>
          <w:iCs/>
          <w:sz w:val="24"/>
          <w:szCs w:val="24"/>
        </w:rPr>
        <w:t>analyse</w:t>
      </w:r>
      <w:r w:rsidRPr="00D52873">
        <w:rPr>
          <w:rFonts w:ascii="Times New Roman" w:hAnsi="Times New Roman" w:cs="Times New Roman"/>
          <w:iCs/>
          <w:sz w:val="24"/>
          <w:szCs w:val="24"/>
        </w:rPr>
        <w:t xml:space="preserve"> the complementarity of environmental taxes and green incentive towards effective climate action (SDG 13) using dynamic Panel Threshold Regression, the results reveal that both instruments have moderating effects on climate change and economic growth nexus, with green incentive having a higher contingent effect of 0.590 compared to a 0.349 contingent effect of environmental taxes. </w:t>
      </w:r>
    </w:p>
    <w:p w14:paraId="460F9BFC" w14:textId="77777777" w:rsidR="00CB58B5" w:rsidRPr="00D52873" w:rsidRDefault="00CB58B5" w:rsidP="00A9608F">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Third and finally, we expand the methodological frontiers in the study of climate change impacts on economic growth, by introducing Causal Mediation Analysis from clinical epidemiology, to examine the benefits of a robust environmental regulatory regime. Based on the output of Causal Mediation Analysis, having in place robust environmental regulations will significantly reduce the adverse effect of climate change on economic growth by 0.425%.   </w:t>
      </w:r>
    </w:p>
    <w:p w14:paraId="5FDFE2F1" w14:textId="77777777" w:rsidR="00CB58B5" w:rsidRPr="00D52873" w:rsidRDefault="00CB58B5" w:rsidP="00A9608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Beyond this study, the nexus between economic growth, and climate change will continue to attract increasing attention from researchers and policy-makers due to its complexities, dynamics, and intrigues. Current discussions have made it clear that the adverse impact of climate change is significant, and the implementation of effective environmental regulatory frameworks an imperative. For an effective Climate Action (SDG 13) climate change mitigation effort should draw on both green incentive and environmental taxes, as environmental taxes alone may not be adequate in addressing anthropogenic climate change. For efficiency and effectiveness, increased expenditure on green incentive is recommended. And also, effort must be made by governments to increase environmental tax revenues as a proportion of total tax revenues, that is only when growth can be impacted positively. </w:t>
      </w:r>
    </w:p>
    <w:p w14:paraId="2B1233EF" w14:textId="77777777" w:rsidR="00CB58B5" w:rsidRDefault="00CB58B5" w:rsidP="009F702B">
      <w:pPr>
        <w:spacing w:line="480" w:lineRule="auto"/>
        <w:jc w:val="both"/>
        <w:rPr>
          <w:rFonts w:ascii="Times New Roman" w:hAnsi="Times New Roman" w:cs="Times New Roman"/>
          <w:bCs/>
          <w:iCs/>
          <w:sz w:val="24"/>
          <w:szCs w:val="24"/>
        </w:rPr>
      </w:pPr>
    </w:p>
    <w:p w14:paraId="3A9D8735" w14:textId="77777777" w:rsidR="008A55E6" w:rsidRDefault="008A55E6" w:rsidP="009F702B">
      <w:pPr>
        <w:spacing w:line="480" w:lineRule="auto"/>
        <w:jc w:val="both"/>
        <w:rPr>
          <w:rFonts w:ascii="Times New Roman" w:hAnsi="Times New Roman" w:cs="Times New Roman"/>
          <w:bCs/>
          <w:iCs/>
          <w:sz w:val="24"/>
          <w:szCs w:val="24"/>
        </w:rPr>
      </w:pPr>
    </w:p>
    <w:p w14:paraId="07F73B6D" w14:textId="77777777" w:rsidR="008A55E6" w:rsidRDefault="008A55E6" w:rsidP="009F702B">
      <w:pPr>
        <w:spacing w:line="480" w:lineRule="auto"/>
        <w:jc w:val="both"/>
        <w:rPr>
          <w:rFonts w:ascii="Times New Roman" w:hAnsi="Times New Roman" w:cs="Times New Roman"/>
          <w:bCs/>
          <w:iCs/>
          <w:sz w:val="24"/>
          <w:szCs w:val="24"/>
        </w:rPr>
      </w:pPr>
    </w:p>
    <w:p w14:paraId="2D4D171D" w14:textId="77777777" w:rsidR="008A55E6" w:rsidRDefault="008A55E6" w:rsidP="009F702B">
      <w:pPr>
        <w:spacing w:line="480" w:lineRule="auto"/>
        <w:jc w:val="both"/>
        <w:rPr>
          <w:rFonts w:ascii="Times New Roman" w:hAnsi="Times New Roman" w:cs="Times New Roman"/>
          <w:bCs/>
          <w:iCs/>
          <w:sz w:val="24"/>
          <w:szCs w:val="24"/>
        </w:rPr>
      </w:pPr>
    </w:p>
    <w:p w14:paraId="408F2356" w14:textId="77777777" w:rsidR="008A55E6" w:rsidRDefault="008A55E6" w:rsidP="009F702B">
      <w:pPr>
        <w:spacing w:line="480" w:lineRule="auto"/>
        <w:jc w:val="both"/>
        <w:rPr>
          <w:rFonts w:ascii="Times New Roman" w:hAnsi="Times New Roman" w:cs="Times New Roman"/>
          <w:bCs/>
          <w:iCs/>
          <w:sz w:val="24"/>
          <w:szCs w:val="24"/>
        </w:rPr>
      </w:pPr>
    </w:p>
    <w:p w14:paraId="045CC456" w14:textId="77777777" w:rsidR="008A55E6" w:rsidRDefault="008A55E6" w:rsidP="009F702B">
      <w:pPr>
        <w:spacing w:line="480" w:lineRule="auto"/>
        <w:jc w:val="both"/>
        <w:rPr>
          <w:rFonts w:ascii="Times New Roman" w:hAnsi="Times New Roman" w:cs="Times New Roman"/>
          <w:bCs/>
          <w:iCs/>
          <w:sz w:val="24"/>
          <w:szCs w:val="24"/>
        </w:rPr>
      </w:pPr>
    </w:p>
    <w:p w14:paraId="62C5A694" w14:textId="77777777" w:rsidR="008A55E6" w:rsidRDefault="008A55E6" w:rsidP="009F702B">
      <w:pPr>
        <w:spacing w:line="480" w:lineRule="auto"/>
        <w:jc w:val="both"/>
        <w:rPr>
          <w:rFonts w:ascii="Times New Roman" w:hAnsi="Times New Roman" w:cs="Times New Roman"/>
          <w:bCs/>
          <w:iCs/>
          <w:sz w:val="24"/>
          <w:szCs w:val="24"/>
        </w:rPr>
      </w:pPr>
    </w:p>
    <w:p w14:paraId="4FD15D11" w14:textId="77777777" w:rsidR="008A55E6" w:rsidRPr="00D52873" w:rsidRDefault="008A55E6" w:rsidP="009F702B">
      <w:pPr>
        <w:spacing w:line="480" w:lineRule="auto"/>
        <w:jc w:val="both"/>
        <w:rPr>
          <w:rFonts w:ascii="Times New Roman" w:hAnsi="Times New Roman" w:cs="Times New Roman"/>
          <w:bCs/>
          <w:iCs/>
          <w:sz w:val="24"/>
          <w:szCs w:val="24"/>
        </w:rPr>
      </w:pPr>
    </w:p>
    <w:bookmarkEnd w:id="5"/>
    <w:p w14:paraId="657D9274" w14:textId="77777777" w:rsidR="00CB58B5" w:rsidRPr="00D52873" w:rsidRDefault="00CB58B5" w:rsidP="009F702B">
      <w:pPr>
        <w:spacing w:line="360" w:lineRule="auto"/>
        <w:jc w:val="center"/>
        <w:rPr>
          <w:rFonts w:ascii="Times New Roman" w:hAnsi="Times New Roman" w:cs="Times New Roman"/>
          <w:b/>
          <w:iCs/>
          <w:sz w:val="72"/>
          <w:szCs w:val="72"/>
        </w:rPr>
      </w:pPr>
      <w:r w:rsidRPr="00D52873">
        <w:rPr>
          <w:rFonts w:ascii="Times New Roman" w:hAnsi="Times New Roman" w:cs="Times New Roman"/>
          <w:b/>
          <w:iCs/>
          <w:sz w:val="72"/>
          <w:szCs w:val="72"/>
        </w:rPr>
        <w:t>CHAPTER THREE</w:t>
      </w:r>
    </w:p>
    <w:p w14:paraId="1D686B86" w14:textId="77777777" w:rsidR="00CB58B5" w:rsidRPr="00D52873" w:rsidRDefault="00CB58B5" w:rsidP="009F702B">
      <w:pPr>
        <w:spacing w:line="360" w:lineRule="auto"/>
        <w:jc w:val="center"/>
        <w:rPr>
          <w:rFonts w:ascii="Times New Roman" w:hAnsi="Times New Roman" w:cs="Times New Roman"/>
          <w:b/>
          <w:iCs/>
          <w:sz w:val="28"/>
          <w:szCs w:val="28"/>
        </w:rPr>
      </w:pPr>
    </w:p>
    <w:p w14:paraId="49F1AD73" w14:textId="77777777" w:rsidR="00CB58B5" w:rsidRPr="00D52873" w:rsidRDefault="00CB58B5" w:rsidP="009F702B">
      <w:pPr>
        <w:spacing w:line="360" w:lineRule="auto"/>
        <w:jc w:val="center"/>
        <w:rPr>
          <w:rFonts w:ascii="Times New Roman" w:hAnsi="Times New Roman" w:cs="Times New Roman"/>
          <w:b/>
          <w:iCs/>
          <w:sz w:val="28"/>
          <w:szCs w:val="28"/>
        </w:rPr>
      </w:pPr>
    </w:p>
    <w:p w14:paraId="5797F057" w14:textId="77777777" w:rsidR="00CB58B5" w:rsidRPr="00D52873" w:rsidRDefault="00CB58B5" w:rsidP="009F702B">
      <w:pPr>
        <w:spacing w:line="360" w:lineRule="auto"/>
        <w:jc w:val="center"/>
        <w:rPr>
          <w:rFonts w:ascii="Times New Roman" w:hAnsi="Times New Roman" w:cs="Times New Roman"/>
          <w:b/>
          <w:iCs/>
          <w:sz w:val="28"/>
          <w:szCs w:val="28"/>
        </w:rPr>
      </w:pPr>
    </w:p>
    <w:p w14:paraId="7AEC1218" w14:textId="77777777" w:rsidR="00CB58B5" w:rsidRPr="00D52873" w:rsidRDefault="00CB58B5" w:rsidP="009F702B">
      <w:pPr>
        <w:spacing w:line="360" w:lineRule="auto"/>
        <w:jc w:val="center"/>
        <w:rPr>
          <w:rFonts w:ascii="Times New Roman" w:hAnsi="Times New Roman" w:cs="Times New Roman"/>
          <w:b/>
          <w:iCs/>
          <w:sz w:val="28"/>
          <w:szCs w:val="28"/>
        </w:rPr>
      </w:pPr>
    </w:p>
    <w:p w14:paraId="4D7F106A" w14:textId="77777777" w:rsidR="00CB58B5" w:rsidRPr="00D52873" w:rsidRDefault="00CB58B5" w:rsidP="009F702B">
      <w:pPr>
        <w:spacing w:line="360" w:lineRule="auto"/>
        <w:jc w:val="center"/>
        <w:rPr>
          <w:rFonts w:ascii="Times New Roman" w:hAnsi="Times New Roman" w:cs="Times New Roman"/>
          <w:b/>
          <w:iCs/>
          <w:sz w:val="28"/>
          <w:szCs w:val="28"/>
        </w:rPr>
      </w:pPr>
    </w:p>
    <w:p w14:paraId="1EA5895A" w14:textId="77777777" w:rsidR="00CB58B5" w:rsidRPr="00D52873" w:rsidRDefault="00CB58B5" w:rsidP="009F702B">
      <w:pPr>
        <w:spacing w:line="360" w:lineRule="auto"/>
        <w:jc w:val="center"/>
        <w:rPr>
          <w:rFonts w:ascii="Times New Roman" w:hAnsi="Times New Roman" w:cs="Times New Roman"/>
          <w:b/>
          <w:iCs/>
          <w:sz w:val="28"/>
          <w:szCs w:val="28"/>
        </w:rPr>
      </w:pPr>
    </w:p>
    <w:p w14:paraId="4F93092D" w14:textId="77777777" w:rsidR="00CB58B5" w:rsidRPr="00D52873" w:rsidRDefault="00CB58B5" w:rsidP="009F702B">
      <w:pPr>
        <w:spacing w:line="360" w:lineRule="auto"/>
        <w:jc w:val="center"/>
        <w:rPr>
          <w:rFonts w:ascii="Times New Roman" w:hAnsi="Times New Roman" w:cs="Times New Roman"/>
          <w:b/>
          <w:iCs/>
          <w:sz w:val="28"/>
          <w:szCs w:val="28"/>
        </w:rPr>
      </w:pPr>
    </w:p>
    <w:p w14:paraId="56D3E820" w14:textId="77777777" w:rsidR="00CB58B5" w:rsidRPr="00D52873" w:rsidRDefault="00CB58B5" w:rsidP="009F702B">
      <w:pPr>
        <w:spacing w:line="360" w:lineRule="auto"/>
        <w:jc w:val="center"/>
        <w:rPr>
          <w:rFonts w:ascii="Times New Roman" w:hAnsi="Times New Roman" w:cs="Times New Roman"/>
          <w:b/>
          <w:iCs/>
          <w:sz w:val="28"/>
          <w:szCs w:val="28"/>
        </w:rPr>
      </w:pPr>
    </w:p>
    <w:p w14:paraId="1A7CF93B" w14:textId="77777777" w:rsidR="00CB58B5" w:rsidRPr="00D52873" w:rsidRDefault="00CB58B5" w:rsidP="00D155A1">
      <w:pPr>
        <w:spacing w:line="360" w:lineRule="auto"/>
        <w:jc w:val="center"/>
        <w:rPr>
          <w:rFonts w:ascii="Times New Roman" w:hAnsi="Times New Roman" w:cs="Times New Roman"/>
          <w:b/>
          <w:bCs/>
          <w:iCs/>
          <w:sz w:val="54"/>
          <w:szCs w:val="54"/>
        </w:rPr>
      </w:pPr>
    </w:p>
    <w:p w14:paraId="47720B99" w14:textId="77777777" w:rsidR="00CB58B5" w:rsidRPr="00D52873" w:rsidRDefault="00CB58B5" w:rsidP="00D155A1">
      <w:pPr>
        <w:spacing w:line="360" w:lineRule="auto"/>
        <w:jc w:val="center"/>
        <w:rPr>
          <w:rFonts w:ascii="Times New Roman" w:hAnsi="Times New Roman" w:cs="Times New Roman"/>
          <w:b/>
          <w:bCs/>
          <w:iCs/>
          <w:sz w:val="54"/>
          <w:szCs w:val="54"/>
        </w:rPr>
      </w:pPr>
    </w:p>
    <w:p w14:paraId="7D33CB23" w14:textId="77777777" w:rsidR="00CB58B5" w:rsidRPr="00D52873" w:rsidRDefault="00CB58B5" w:rsidP="00D155A1">
      <w:pPr>
        <w:spacing w:line="360" w:lineRule="auto"/>
        <w:jc w:val="center"/>
        <w:rPr>
          <w:rFonts w:ascii="Times New Roman" w:hAnsi="Times New Roman" w:cs="Times New Roman"/>
          <w:b/>
          <w:bCs/>
          <w:iCs/>
          <w:sz w:val="54"/>
          <w:szCs w:val="54"/>
        </w:rPr>
      </w:pPr>
    </w:p>
    <w:p w14:paraId="470506C2" w14:textId="1FD16375" w:rsidR="00CB58B5" w:rsidRPr="00D52873" w:rsidRDefault="00CB58B5" w:rsidP="00D155A1">
      <w:pPr>
        <w:spacing w:line="360" w:lineRule="auto"/>
        <w:jc w:val="center"/>
        <w:rPr>
          <w:rFonts w:ascii="Times New Roman" w:hAnsi="Times New Roman" w:cs="Times New Roman"/>
          <w:b/>
          <w:bCs/>
          <w:iCs/>
          <w:sz w:val="54"/>
          <w:szCs w:val="54"/>
        </w:rPr>
      </w:pPr>
      <w:r w:rsidRPr="00D52873">
        <w:rPr>
          <w:rFonts w:ascii="Times New Roman" w:hAnsi="Times New Roman" w:cs="Times New Roman"/>
          <w:b/>
          <w:bCs/>
          <w:iCs/>
          <w:sz w:val="54"/>
          <w:szCs w:val="54"/>
        </w:rPr>
        <w:t>ECONOMIC WELL</w:t>
      </w:r>
      <w:r w:rsidR="00B076FE">
        <w:rPr>
          <w:rFonts w:ascii="Times New Roman" w:hAnsi="Times New Roman" w:cs="Times New Roman"/>
          <w:b/>
          <w:bCs/>
          <w:iCs/>
          <w:sz w:val="54"/>
          <w:szCs w:val="54"/>
        </w:rPr>
        <w:t>-</w:t>
      </w:r>
      <w:r w:rsidRPr="00D52873">
        <w:rPr>
          <w:rFonts w:ascii="Times New Roman" w:hAnsi="Times New Roman" w:cs="Times New Roman"/>
          <w:b/>
          <w:bCs/>
          <w:iCs/>
          <w:sz w:val="54"/>
          <w:szCs w:val="54"/>
        </w:rPr>
        <w:t>BEING OF CLIMATE CHANGE ADAPTATION AND ENVIRONMENTAL TAXES</w:t>
      </w:r>
    </w:p>
    <w:p w14:paraId="26E122DC" w14:textId="3EE14590" w:rsidR="00CB58B5" w:rsidRPr="00D52873" w:rsidRDefault="00CB58B5" w:rsidP="00D155A1">
      <w:pPr>
        <w:spacing w:line="360" w:lineRule="auto"/>
        <w:jc w:val="center"/>
        <w:rPr>
          <w:rFonts w:ascii="Times New Roman" w:hAnsi="Times New Roman" w:cs="Times New Roman"/>
          <w:b/>
          <w:iCs/>
        </w:rPr>
      </w:pPr>
      <w:r w:rsidRPr="00D52873">
        <w:rPr>
          <w:rFonts w:ascii="Times New Roman" w:hAnsi="Times New Roman" w:cs="Times New Roman"/>
          <w:b/>
          <w:bCs/>
          <w:iCs/>
          <w:sz w:val="28"/>
          <w:szCs w:val="28"/>
        </w:rPr>
        <w:t>Economic well</w:t>
      </w:r>
      <w:r w:rsidR="00B076FE">
        <w:rPr>
          <w:rFonts w:ascii="Times New Roman" w:hAnsi="Times New Roman" w:cs="Times New Roman"/>
          <w:b/>
          <w:bCs/>
          <w:iCs/>
          <w:sz w:val="28"/>
          <w:szCs w:val="28"/>
        </w:rPr>
        <w:t>-</w:t>
      </w:r>
      <w:r w:rsidRPr="00D52873">
        <w:rPr>
          <w:rFonts w:ascii="Times New Roman" w:hAnsi="Times New Roman" w:cs="Times New Roman"/>
          <w:b/>
          <w:bCs/>
          <w:iCs/>
          <w:sz w:val="28"/>
          <w:szCs w:val="28"/>
        </w:rPr>
        <w:t xml:space="preserve">being of climate change adaptation and environmental taxes </w:t>
      </w:r>
    </w:p>
    <w:p w14:paraId="2603185B" w14:textId="77777777" w:rsidR="00CB58B5" w:rsidRPr="00D52873" w:rsidRDefault="00CB58B5" w:rsidP="009F702B">
      <w:pPr>
        <w:spacing w:line="360" w:lineRule="auto"/>
        <w:rPr>
          <w:rFonts w:ascii="Times New Roman" w:hAnsi="Times New Roman" w:cs="Times New Roman"/>
          <w:b/>
          <w:iCs/>
        </w:rPr>
      </w:pPr>
    </w:p>
    <w:p w14:paraId="5FCA2B01" w14:textId="77777777" w:rsidR="00CB58B5" w:rsidRPr="00D52873" w:rsidRDefault="00CB58B5" w:rsidP="009F702B">
      <w:pPr>
        <w:spacing w:line="480" w:lineRule="auto"/>
        <w:rPr>
          <w:rFonts w:ascii="Times New Roman" w:hAnsi="Times New Roman" w:cs="Times New Roman"/>
          <w:b/>
          <w:iCs/>
          <w:sz w:val="24"/>
          <w:szCs w:val="24"/>
        </w:rPr>
      </w:pPr>
      <w:r w:rsidRPr="00D52873">
        <w:rPr>
          <w:rFonts w:ascii="Times New Roman" w:hAnsi="Times New Roman" w:cs="Times New Roman"/>
          <w:b/>
          <w:iCs/>
          <w:sz w:val="24"/>
          <w:szCs w:val="24"/>
        </w:rPr>
        <w:t xml:space="preserve">Abstract </w:t>
      </w:r>
    </w:p>
    <w:p w14:paraId="69E0BE4C" w14:textId="1DAB54D3" w:rsidR="00CB58B5" w:rsidRPr="00D52873" w:rsidRDefault="00CB58B5" w:rsidP="00B5372D">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Elimination of inequalities and the promotion of economic </w:t>
      </w:r>
      <w:r w:rsidR="00B076FE">
        <w:rPr>
          <w:rFonts w:ascii="Times New Roman" w:hAnsi="Times New Roman" w:cs="Times New Roman"/>
          <w:bCs/>
          <w:iCs/>
          <w:sz w:val="24"/>
          <w:szCs w:val="24"/>
        </w:rPr>
        <w:t>well-being</w:t>
      </w:r>
      <w:r w:rsidRPr="00D52873">
        <w:rPr>
          <w:rFonts w:ascii="Times New Roman" w:hAnsi="Times New Roman" w:cs="Times New Roman"/>
          <w:bCs/>
          <w:iCs/>
          <w:sz w:val="24"/>
          <w:szCs w:val="24"/>
        </w:rPr>
        <w:t xml:space="preserve"> </w:t>
      </w:r>
      <w:r w:rsidR="00B076FE">
        <w:rPr>
          <w:rFonts w:ascii="Times New Roman" w:hAnsi="Times New Roman" w:cs="Times New Roman"/>
          <w:bCs/>
          <w:iCs/>
          <w:sz w:val="24"/>
          <w:szCs w:val="24"/>
        </w:rPr>
        <w:t>are</w:t>
      </w:r>
      <w:r w:rsidRPr="00D52873">
        <w:rPr>
          <w:rFonts w:ascii="Times New Roman" w:hAnsi="Times New Roman" w:cs="Times New Roman"/>
          <w:bCs/>
          <w:iCs/>
          <w:sz w:val="24"/>
          <w:szCs w:val="24"/>
        </w:rPr>
        <w:t xml:space="preserve"> at the heart of the United Nations Sustainable Development Goals. One of the causes of inequalit</w:t>
      </w:r>
      <w:r w:rsidR="00B076FE">
        <w:rPr>
          <w:rFonts w:ascii="Times New Roman" w:hAnsi="Times New Roman" w:cs="Times New Roman"/>
          <w:bCs/>
          <w:iCs/>
          <w:sz w:val="24"/>
          <w:szCs w:val="24"/>
        </w:rPr>
        <w:t>y</w:t>
      </w:r>
      <w:r w:rsidRPr="00D52873">
        <w:rPr>
          <w:rFonts w:ascii="Times New Roman" w:hAnsi="Times New Roman" w:cs="Times New Roman"/>
          <w:bCs/>
          <w:iCs/>
          <w:sz w:val="24"/>
          <w:szCs w:val="24"/>
        </w:rPr>
        <w:t xml:space="preserve"> and </w:t>
      </w:r>
      <w:r w:rsidR="00B076FE">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reduction in </w:t>
      </w:r>
      <w:r w:rsidR="00B076FE">
        <w:rPr>
          <w:rFonts w:ascii="Times New Roman" w:hAnsi="Times New Roman" w:cs="Times New Roman"/>
          <w:bCs/>
          <w:iCs/>
          <w:sz w:val="24"/>
          <w:szCs w:val="24"/>
        </w:rPr>
        <w:t>well-being</w:t>
      </w:r>
      <w:r w:rsidRPr="00D52873">
        <w:rPr>
          <w:rFonts w:ascii="Times New Roman" w:hAnsi="Times New Roman" w:cs="Times New Roman"/>
          <w:bCs/>
          <w:iCs/>
          <w:sz w:val="24"/>
          <w:szCs w:val="24"/>
        </w:rPr>
        <w:t xml:space="preserve"> is climate change. However, global efforts at climate action </w:t>
      </w:r>
      <w:r w:rsidR="00B076FE">
        <w:rPr>
          <w:rFonts w:ascii="Times New Roman" w:hAnsi="Times New Roman" w:cs="Times New Roman"/>
          <w:bCs/>
          <w:iCs/>
          <w:sz w:val="24"/>
          <w:szCs w:val="24"/>
        </w:rPr>
        <w:t>are</w:t>
      </w:r>
      <w:r w:rsidRPr="00D52873">
        <w:rPr>
          <w:rFonts w:ascii="Times New Roman" w:hAnsi="Times New Roman" w:cs="Times New Roman"/>
          <w:bCs/>
          <w:iCs/>
          <w:sz w:val="24"/>
          <w:szCs w:val="24"/>
        </w:rPr>
        <w:t xml:space="preserve"> fixated on mitigation to the neglect of adaptation. Although proposals have been made, identifying the right and impactful climate change adaptation framework is still </w:t>
      </w:r>
      <w:r w:rsidR="00B076FE">
        <w:rPr>
          <w:rFonts w:ascii="Times New Roman" w:hAnsi="Times New Roman" w:cs="Times New Roman"/>
          <w:bCs/>
          <w:iCs/>
          <w:sz w:val="24"/>
          <w:szCs w:val="24"/>
        </w:rPr>
        <w:t>elusive</w:t>
      </w:r>
      <w:r w:rsidRPr="00D52873">
        <w:rPr>
          <w:rFonts w:ascii="Times New Roman" w:hAnsi="Times New Roman" w:cs="Times New Roman"/>
          <w:bCs/>
          <w:iCs/>
          <w:sz w:val="24"/>
          <w:szCs w:val="24"/>
        </w:rPr>
        <w:t xml:space="preserve">. </w:t>
      </w:r>
      <w:r w:rsidR="00F735E2">
        <w:rPr>
          <w:rFonts w:ascii="Times New Roman" w:hAnsi="Times New Roman" w:cs="Times New Roman"/>
          <w:bCs/>
          <w:iCs/>
          <w:sz w:val="24"/>
          <w:szCs w:val="24"/>
        </w:rPr>
        <w:t>Also,</w:t>
      </w:r>
      <w:r w:rsidRPr="00D52873">
        <w:rPr>
          <w:rFonts w:ascii="Times New Roman" w:hAnsi="Times New Roman" w:cs="Times New Roman"/>
          <w:bCs/>
          <w:iCs/>
          <w:sz w:val="24"/>
          <w:szCs w:val="24"/>
        </w:rPr>
        <w:t xml:space="preserve"> not much research work has been done to ascertain how adaptation can be achieved alongside mitigation. The purpose of this chapter is to identify empirically a robust climate change adaptation framework and to estimate the spillover effect of mitigation policies on climate change adaptation. Using a panel dataset of </w:t>
      </w:r>
      <w:r w:rsidR="00F735E2">
        <w:rPr>
          <w:rFonts w:ascii="Times New Roman" w:hAnsi="Times New Roman" w:cs="Times New Roman"/>
          <w:bCs/>
          <w:iCs/>
          <w:sz w:val="24"/>
          <w:szCs w:val="24"/>
        </w:rPr>
        <w:t>104</w:t>
      </w:r>
      <w:r w:rsidRPr="00D52873">
        <w:rPr>
          <w:rFonts w:ascii="Times New Roman" w:hAnsi="Times New Roman" w:cs="Times New Roman"/>
          <w:bCs/>
          <w:iCs/>
          <w:sz w:val="24"/>
          <w:szCs w:val="24"/>
        </w:rPr>
        <w:t xml:space="preserve"> countries across all regions, between the period 1994-2019, and </w:t>
      </w:r>
      <w:r w:rsidR="00F735E2">
        <w:rPr>
          <w:rFonts w:ascii="Times New Roman" w:hAnsi="Times New Roman" w:cs="Times New Roman"/>
          <w:bCs/>
          <w:iCs/>
          <w:sz w:val="24"/>
          <w:szCs w:val="24"/>
        </w:rPr>
        <w:t>multiple</w:t>
      </w:r>
      <w:r w:rsidRPr="00D52873">
        <w:rPr>
          <w:rFonts w:ascii="Times New Roman" w:hAnsi="Times New Roman" w:cs="Times New Roman"/>
          <w:bCs/>
          <w:iCs/>
          <w:sz w:val="24"/>
          <w:szCs w:val="24"/>
        </w:rPr>
        <w:t xml:space="preserve"> econometric models, this study examines the impact of climate change adaptation on the economic well-being of citizens, and the moderating effect of environmental taxes and green incentive in the attainment of this economic objective. The results demonstrate that enhancing climate change adaptation built of institutional quality and good governance promotes economic wellbeing in the short-run and in the long-run, and across different distributions of wellbeing. Also, the implementation of environmental taxes and green incentive are found to promote economic wellbeing. in addition, persuasive instrument (green incentive) has been found to have a greater contingent effect on climate change adaptation compared to punitive instrument (environmental taxes). Policy wise, emphasis should be placed on green incentive in the design of environmental regulations, as it improves climate adaptation and generates better distributional effect. </w:t>
      </w:r>
    </w:p>
    <w:p w14:paraId="6DF149E4" w14:textId="77777777" w:rsidR="00CB58B5" w:rsidRPr="00D52873" w:rsidRDefault="00CB58B5" w:rsidP="009F702B">
      <w:pPr>
        <w:spacing w:line="480" w:lineRule="auto"/>
        <w:jc w:val="both"/>
        <w:rPr>
          <w:rFonts w:ascii="Times New Roman" w:hAnsi="Times New Roman" w:cs="Times New Roman"/>
          <w:bCs/>
          <w:iCs/>
          <w:sz w:val="24"/>
          <w:szCs w:val="24"/>
        </w:rPr>
      </w:pPr>
    </w:p>
    <w:p w14:paraId="09BC753E" w14:textId="77777777" w:rsidR="00CB58B5" w:rsidRPr="00D52873" w:rsidRDefault="00CB58B5" w:rsidP="00633AD8">
      <w:pPr>
        <w:spacing w:line="480" w:lineRule="auto"/>
        <w:rPr>
          <w:rFonts w:ascii="Times New Roman" w:hAnsi="Times New Roman" w:cs="Times New Roman"/>
          <w:b/>
          <w:iCs/>
          <w:sz w:val="24"/>
          <w:szCs w:val="24"/>
        </w:rPr>
      </w:pPr>
      <w:r w:rsidRPr="00D52873">
        <w:rPr>
          <w:rFonts w:ascii="Times New Roman" w:hAnsi="Times New Roman" w:cs="Times New Roman"/>
          <w:b/>
          <w:iCs/>
          <w:sz w:val="24"/>
          <w:szCs w:val="24"/>
        </w:rPr>
        <w:t>3.1 Introduction</w:t>
      </w:r>
    </w:p>
    <w:p w14:paraId="1DEA81ED" w14:textId="1EE0C5EF" w:rsidR="00CB58B5" w:rsidRPr="00D52873" w:rsidRDefault="00CB58B5" w:rsidP="00633AD8">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Concerns about climate change mitigation and adaptation have </w:t>
      </w:r>
      <w:r w:rsidR="00B076FE">
        <w:rPr>
          <w:rFonts w:ascii="Times New Roman" w:hAnsi="Times New Roman" w:cs="Times New Roman"/>
          <w:bCs/>
          <w:iCs/>
          <w:sz w:val="24"/>
          <w:szCs w:val="24"/>
        </w:rPr>
        <w:t>assumed</w:t>
      </w:r>
      <w:r w:rsidRPr="00D52873">
        <w:rPr>
          <w:rFonts w:ascii="Times New Roman" w:hAnsi="Times New Roman" w:cs="Times New Roman"/>
          <w:bCs/>
          <w:iCs/>
          <w:sz w:val="24"/>
          <w:szCs w:val="24"/>
        </w:rPr>
        <w:t xml:space="preserve"> the front burner of global discourse over the last two decades, owing to the continuous climate variability and change regardless of radical efforts at mitigating anthropogenic greenhouse gases </w:t>
      </w:r>
      <w:sdt>
        <w:sdtPr>
          <w:rPr>
            <w:rFonts w:ascii="Times New Roman" w:hAnsi="Times New Roman" w:cs="Times New Roman"/>
            <w:bCs/>
            <w:iCs/>
            <w:color w:val="000000"/>
            <w:szCs w:val="24"/>
          </w:rPr>
          <w:tag w:val="MENDELEY_CITATION_v3_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"/>
          <w:id w:val="-1852945607"/>
          <w:placeholder>
            <w:docPart w:val="D5D84205FC444B6C8ECDF62FDFF36394"/>
          </w:placeholder>
        </w:sdtPr>
        <w:sdtEndPr>
          <w:rPr>
            <w:rFonts w:asciiTheme="minorHAnsi" w:hAnsiTheme="minorHAnsi" w:cstheme="minorBidi"/>
            <w:bCs w:val="0"/>
            <w:iCs w:val="0"/>
            <w:szCs w:val="22"/>
          </w:rPr>
        </w:sdtEndPr>
        <w:sdtContent>
          <w:r w:rsidR="00BA2410" w:rsidRPr="00BA2410">
            <w:rPr>
              <w:rFonts w:eastAsia="Times New Roman"/>
              <w:color w:val="000000"/>
            </w:rPr>
            <w:t xml:space="preserve">(Wei &amp; </w:t>
          </w:r>
          <w:proofErr w:type="spellStart"/>
          <w:r w:rsidR="00BA2410" w:rsidRPr="00BA2410">
            <w:rPr>
              <w:rFonts w:eastAsia="Times New Roman"/>
              <w:color w:val="000000"/>
            </w:rPr>
            <w:t>Aaheim</w:t>
          </w:r>
          <w:proofErr w:type="spellEnd"/>
          <w:r w:rsidR="00BA2410" w:rsidRPr="00BA2410">
            <w:rPr>
              <w:rFonts w:eastAsia="Times New Roman"/>
              <w:color w:val="000000"/>
            </w:rPr>
            <w:t>, 2023a)</w:t>
          </w:r>
        </w:sdtContent>
      </w:sdt>
      <w:r w:rsidRPr="00D52873">
        <w:rPr>
          <w:rFonts w:ascii="Times New Roman" w:hAnsi="Times New Roman" w:cs="Times New Roman"/>
          <w:bCs/>
          <w:iCs/>
          <w:sz w:val="24"/>
          <w:szCs w:val="24"/>
        </w:rPr>
        <w:t xml:space="preserve">. Undoubtedly, climate change is </w:t>
      </w:r>
      <w:r w:rsidR="00B076FE">
        <w:rPr>
          <w:rFonts w:ascii="Times New Roman" w:hAnsi="Times New Roman" w:cs="Times New Roman"/>
          <w:bCs/>
          <w:iCs/>
          <w:sz w:val="24"/>
          <w:szCs w:val="24"/>
        </w:rPr>
        <w:t>the</w:t>
      </w:r>
      <w:r w:rsidRPr="00D52873">
        <w:rPr>
          <w:rFonts w:ascii="Times New Roman" w:hAnsi="Times New Roman" w:cs="Times New Roman"/>
          <w:bCs/>
          <w:iCs/>
          <w:sz w:val="24"/>
          <w:szCs w:val="24"/>
        </w:rPr>
        <w:t xml:space="preserve"> greatest threat to life on Earth, due to its adverse effect on various physical and biological processes </w:t>
      </w:r>
      <w:sdt>
        <w:sdtPr>
          <w:rPr>
            <w:rFonts w:ascii="Times New Roman" w:hAnsi="Times New Roman" w:cs="Times New Roman"/>
            <w:bCs/>
            <w:iCs/>
            <w:color w:val="000000"/>
            <w:sz w:val="24"/>
            <w:szCs w:val="24"/>
          </w:rPr>
          <w:tag w:val="MENDELEY_CITATION_v3_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"/>
          <w:id w:val="589899354"/>
          <w:placeholder>
            <w:docPart w:val="D5D84205FC444B6C8ECDF62FDFF36394"/>
          </w:placeholder>
        </w:sdtPr>
        <w:sdtEndPr>
          <w:rPr>
            <w:rFonts w:asciiTheme="minorHAnsi" w:hAnsiTheme="minorHAnsi" w:cstheme="minorBidi"/>
            <w:bCs w:val="0"/>
            <w:iCs w:val="0"/>
            <w:sz w:val="22"/>
            <w:szCs w:val="22"/>
          </w:rPr>
        </w:sdtEndPr>
        <w:sdtContent>
          <w:r w:rsidR="00BA2410" w:rsidRPr="00BA2410">
            <w:rPr>
              <w:color w:val="000000"/>
            </w:rPr>
            <w:t>(Akhtar et al., 2022b)</w:t>
          </w:r>
        </w:sdtContent>
      </w:sdt>
      <w:r w:rsidRPr="00D52873">
        <w:rPr>
          <w:rFonts w:ascii="Times New Roman" w:hAnsi="Times New Roman" w:cs="Times New Roman"/>
          <w:bCs/>
          <w:iCs/>
          <w:sz w:val="24"/>
          <w:szCs w:val="24"/>
        </w:rPr>
        <w:t xml:space="preserve">. It is thus imperative that human societies build their adaptive capacities towards the </w:t>
      </w:r>
      <w:r w:rsidR="00AE6BF6" w:rsidRPr="00D52873">
        <w:rPr>
          <w:rFonts w:ascii="Times New Roman" w:hAnsi="Times New Roman" w:cs="Times New Roman"/>
          <w:bCs/>
          <w:iCs/>
          <w:sz w:val="24"/>
          <w:szCs w:val="24"/>
        </w:rPr>
        <w:t>spiralling</w:t>
      </w:r>
      <w:r w:rsidRPr="00D52873">
        <w:rPr>
          <w:rFonts w:ascii="Times New Roman" w:hAnsi="Times New Roman" w:cs="Times New Roman"/>
          <w:bCs/>
          <w:iCs/>
          <w:sz w:val="24"/>
          <w:szCs w:val="24"/>
        </w:rPr>
        <w:t xml:space="preserve"> adverse climatic events, especially </w:t>
      </w:r>
      <w:r w:rsidR="00B076FE">
        <w:rPr>
          <w:rFonts w:ascii="Times New Roman" w:hAnsi="Times New Roman" w:cs="Times New Roman"/>
          <w:bCs/>
          <w:iCs/>
          <w:sz w:val="24"/>
          <w:szCs w:val="24"/>
        </w:rPr>
        <w:t xml:space="preserve">in </w:t>
      </w:r>
      <w:r w:rsidRPr="00D52873">
        <w:rPr>
          <w:rFonts w:ascii="Times New Roman" w:hAnsi="Times New Roman" w:cs="Times New Roman"/>
          <w:bCs/>
          <w:iCs/>
          <w:sz w:val="24"/>
          <w:szCs w:val="24"/>
        </w:rPr>
        <w:t xml:space="preserve">developing countries where vulnerability is high due to </w:t>
      </w:r>
      <w:r w:rsidR="00B076FE">
        <w:rPr>
          <w:rFonts w:ascii="Times New Roman" w:hAnsi="Times New Roman" w:cs="Times New Roman"/>
          <w:bCs/>
          <w:iCs/>
          <w:sz w:val="24"/>
          <w:szCs w:val="24"/>
        </w:rPr>
        <w:t xml:space="preserve">a </w:t>
      </w:r>
      <w:r w:rsidRPr="00D52873">
        <w:rPr>
          <w:rFonts w:ascii="Times New Roman" w:hAnsi="Times New Roman" w:cs="Times New Roman"/>
          <w:bCs/>
          <w:iCs/>
          <w:sz w:val="24"/>
          <w:szCs w:val="24"/>
        </w:rPr>
        <w:t xml:space="preserve">high level of subsistence </w:t>
      </w:r>
      <w:sdt>
        <w:sdtPr>
          <w:rPr>
            <w:rFonts w:ascii="Times New Roman" w:hAnsi="Times New Roman" w:cs="Times New Roman"/>
            <w:bCs/>
            <w:iCs/>
            <w:color w:val="000000"/>
            <w:sz w:val="24"/>
            <w:szCs w:val="24"/>
          </w:rPr>
          <w:tag w:val="MENDELEY_CITATION_v3_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"/>
          <w:id w:val="924840040"/>
          <w:placeholder>
            <w:docPart w:val="D5D84205FC444B6C8ECDF62FDFF36394"/>
          </w:placeholder>
        </w:sdtPr>
        <w:sdtEndPr>
          <w:rPr>
            <w:rFonts w:asciiTheme="minorHAnsi" w:hAnsiTheme="minorHAnsi" w:cstheme="minorBidi"/>
            <w:bCs w:val="0"/>
            <w:iCs w:val="0"/>
            <w:sz w:val="22"/>
            <w:szCs w:val="22"/>
          </w:rPr>
        </w:sdtEndPr>
        <w:sdtContent>
          <w:r w:rsidR="00BA2410" w:rsidRPr="00BA2410">
            <w:rPr>
              <w:color w:val="000000"/>
            </w:rPr>
            <w:t>(Ullah et al., 2023)</w:t>
          </w:r>
        </w:sdtContent>
      </w:sdt>
      <w:r w:rsidRPr="00D52873">
        <w:rPr>
          <w:rFonts w:ascii="Times New Roman" w:hAnsi="Times New Roman" w:cs="Times New Roman"/>
          <w:bCs/>
          <w:iCs/>
          <w:sz w:val="24"/>
          <w:szCs w:val="24"/>
        </w:rPr>
        <w:t>.</w:t>
      </w:r>
    </w:p>
    <w:p w14:paraId="03E181F0" w14:textId="7DEB434C" w:rsidR="00CB58B5" w:rsidRPr="00D52873" w:rsidRDefault="00CB58B5" w:rsidP="00633AD8">
      <w:pPr>
        <w:spacing w:line="480" w:lineRule="auto"/>
        <w:jc w:val="both"/>
        <w:rPr>
          <w:rFonts w:ascii="Times New Roman" w:hAnsi="Times New Roman" w:cs="Times New Roman"/>
          <w:bCs/>
          <w:iCs/>
          <w:sz w:val="24"/>
          <w:szCs w:val="24"/>
        </w:rPr>
      </w:pPr>
      <w:bookmarkStart w:id="17" w:name="_Hlk133362182"/>
      <w:r w:rsidRPr="00D52873">
        <w:rPr>
          <w:rFonts w:ascii="Times New Roman" w:hAnsi="Times New Roman" w:cs="Times New Roman"/>
          <w:iCs/>
          <w:sz w:val="24"/>
          <w:szCs w:val="24"/>
        </w:rPr>
        <w:t>Throughout history, people and societies have adjusted to and coped with changes in climate and extremes with varying degrees of success. Climate change (drought in particular) has been at least partly responsible for the rise and fall of civilizations. Earth’s climate has been relatively stable for the past 10,000 years, and this stability has allowed for the development of our modern civilization and agriculture. Our modern life is tailored to that stable climate and not the much warmer climate of the next thousand-plus years. As our climate changes</w:t>
      </w:r>
      <w:r w:rsidR="00B076FE">
        <w:rPr>
          <w:rFonts w:ascii="Times New Roman" w:hAnsi="Times New Roman" w:cs="Times New Roman"/>
          <w:iCs/>
          <w:sz w:val="24"/>
          <w:szCs w:val="24"/>
        </w:rPr>
        <w:t>,</w:t>
      </w:r>
      <w:r w:rsidRPr="00D52873">
        <w:rPr>
          <w:rFonts w:ascii="Times New Roman" w:hAnsi="Times New Roman" w:cs="Times New Roman"/>
          <w:iCs/>
          <w:sz w:val="24"/>
          <w:szCs w:val="24"/>
        </w:rPr>
        <w:t xml:space="preserve"> we will need to adapt. The faster the climate </w:t>
      </w:r>
      <w:r w:rsidR="00B076FE">
        <w:rPr>
          <w:rFonts w:ascii="Times New Roman" w:hAnsi="Times New Roman" w:cs="Times New Roman"/>
          <w:iCs/>
          <w:sz w:val="24"/>
          <w:szCs w:val="24"/>
        </w:rPr>
        <w:t>changes</w:t>
      </w:r>
      <w:r w:rsidRPr="00D52873">
        <w:rPr>
          <w:rFonts w:ascii="Times New Roman" w:hAnsi="Times New Roman" w:cs="Times New Roman"/>
          <w:iCs/>
          <w:sz w:val="24"/>
          <w:szCs w:val="24"/>
        </w:rPr>
        <w:t xml:space="preserve">, the more difficult it </w:t>
      </w:r>
      <w:r w:rsidR="00B076FE">
        <w:rPr>
          <w:rFonts w:ascii="Times New Roman" w:hAnsi="Times New Roman" w:cs="Times New Roman"/>
          <w:iCs/>
          <w:sz w:val="24"/>
          <w:szCs w:val="24"/>
        </w:rPr>
        <w:t>will</w:t>
      </w:r>
      <w:r w:rsidRPr="00D52873">
        <w:rPr>
          <w:rFonts w:ascii="Times New Roman" w:hAnsi="Times New Roman" w:cs="Times New Roman"/>
          <w:iCs/>
          <w:sz w:val="24"/>
          <w:szCs w:val="24"/>
        </w:rPr>
        <w:t xml:space="preserve"> be.</w:t>
      </w:r>
      <w:r w:rsidRPr="00D52873">
        <w:rPr>
          <w:rStyle w:val="FootnoteReference"/>
          <w:rFonts w:ascii="Times New Roman" w:hAnsi="Times New Roman" w:cs="Times New Roman"/>
          <w:iCs/>
          <w:sz w:val="24"/>
          <w:szCs w:val="24"/>
        </w:rPr>
        <w:footnoteReference w:id="5"/>
      </w:r>
      <w:r w:rsidRPr="00D52873">
        <w:rPr>
          <w:rFonts w:ascii="Times New Roman" w:hAnsi="Times New Roman" w:cs="Times New Roman"/>
          <w:iCs/>
          <w:sz w:val="24"/>
          <w:szCs w:val="24"/>
        </w:rPr>
        <w:t xml:space="preserve"> In recent times, the cumulative impacts of climate change, irrespective of community type, </w:t>
      </w:r>
      <w:r w:rsidR="00B076FE">
        <w:rPr>
          <w:rFonts w:ascii="Times New Roman" w:hAnsi="Times New Roman" w:cs="Times New Roman"/>
          <w:iCs/>
          <w:sz w:val="24"/>
          <w:szCs w:val="24"/>
        </w:rPr>
        <w:t>outpace</w:t>
      </w:r>
      <w:r w:rsidRPr="00D52873">
        <w:rPr>
          <w:rFonts w:ascii="Times New Roman" w:hAnsi="Times New Roman" w:cs="Times New Roman"/>
          <w:iCs/>
          <w:sz w:val="24"/>
          <w:szCs w:val="24"/>
        </w:rPr>
        <w:t xml:space="preserve"> the capacity of local communities to adapt, pushing communities into further poverty, in a never-ending cycle that keeps on deteriorating as climate change continues and intensifies </w:t>
      </w:r>
      <w:sdt>
        <w:sdtPr>
          <w:rPr>
            <w:rFonts w:ascii="Times New Roman" w:hAnsi="Times New Roman" w:cs="Times New Roman"/>
            <w:iCs/>
            <w:color w:val="000000"/>
            <w:sz w:val="24"/>
            <w:szCs w:val="24"/>
          </w:rPr>
          <w:tag w:val="MENDELEY_CITATION_v3_eyJjaXRhdGlvbklEIjoiTUVOREVMRVlfQ0lUQVRJT05fYTVlYWI1MjctYWExOC00MjliLTlhM2YtMjEyYjc1MTFkNmQ4IiwicHJvcGVydGllcyI6eyJub3RlSW5kZXgiOjB9LCJpc0VkaXRlZCI6ZmFsc2UsIm1hbnVhbE92ZXJyaWRlIjp7ImlzTWFudWFsbHlPdmVycmlkZGVuIjpmYWxzZSwiY2l0ZXByb2NUZXh0IjoiKERvcmppIGV0IGFsLiwgMjAyMykiLCJtYW51YWxPdmVycmlkZVRleHQiOiI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
          <w:id w:val="-1212422722"/>
          <w:placeholder>
            <w:docPart w:val="2D7DFCAD9F2E44728A7D79B72EE824BA"/>
          </w:placeholder>
        </w:sdtPr>
        <w:sdtContent>
          <w:r w:rsidR="00BA2410" w:rsidRPr="00BA2410">
            <w:rPr>
              <w:rFonts w:ascii="Times New Roman" w:hAnsi="Times New Roman" w:cs="Times New Roman"/>
              <w:iCs/>
              <w:color w:val="000000"/>
              <w:sz w:val="24"/>
              <w:szCs w:val="24"/>
            </w:rPr>
            <w:t>(Dorji et al., 2023)</w:t>
          </w:r>
        </w:sdtContent>
      </w:sdt>
      <w:r w:rsidRPr="00D52873">
        <w:rPr>
          <w:rFonts w:ascii="Times New Roman" w:hAnsi="Times New Roman" w:cs="Times New Roman"/>
          <w:iCs/>
          <w:sz w:val="24"/>
          <w:szCs w:val="24"/>
        </w:rPr>
        <w:t>. In fact, climate</w:t>
      </w:r>
      <w:r w:rsidRPr="00D52873">
        <w:rPr>
          <w:rFonts w:ascii="Times New Roman" w:hAnsi="Times New Roman" w:cs="Times New Roman"/>
          <w:bCs/>
          <w:iCs/>
          <w:sz w:val="24"/>
          <w:szCs w:val="24"/>
        </w:rPr>
        <w:t xml:space="preserve"> change has become one of the primary causes of socioeconomic issues like poverty, inflation, unemployment, and underdevelopment </w:t>
      </w:r>
      <w:sdt>
        <w:sdtPr>
          <w:rPr>
            <w:rFonts w:ascii="Times New Roman" w:hAnsi="Times New Roman" w:cs="Times New Roman"/>
            <w:bCs/>
            <w:iCs/>
            <w:color w:val="000000"/>
            <w:szCs w:val="24"/>
          </w:rPr>
          <w:tag w:val="MENDELEY_CITATION_v3_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"/>
          <w:id w:val="-168957962"/>
          <w:placeholder>
            <w:docPart w:val="D5D84205FC444B6C8ECDF62FDFF36394"/>
          </w:placeholder>
        </w:sdtPr>
        <w:sdtEndPr>
          <w:rPr>
            <w:rFonts w:asciiTheme="minorHAnsi" w:hAnsiTheme="minorHAnsi" w:cstheme="minorBidi"/>
            <w:bCs w:val="0"/>
            <w:iCs w:val="0"/>
            <w:szCs w:val="22"/>
          </w:rPr>
        </w:sdtEndPr>
        <w:sdtContent>
          <w:r w:rsidR="00BA2410" w:rsidRPr="00BA2410">
            <w:rPr>
              <w:rFonts w:eastAsia="Times New Roman"/>
              <w:color w:val="000000"/>
            </w:rPr>
            <w:t>(</w:t>
          </w:r>
          <w:proofErr w:type="spellStart"/>
          <w:r w:rsidR="00BA2410" w:rsidRPr="00BA2410">
            <w:rPr>
              <w:rFonts w:eastAsia="Times New Roman"/>
              <w:color w:val="000000"/>
            </w:rPr>
            <w:t>Soumbara</w:t>
          </w:r>
          <w:proofErr w:type="spellEnd"/>
          <w:r w:rsidR="00BA2410" w:rsidRPr="00BA2410">
            <w:rPr>
              <w:rFonts w:eastAsia="Times New Roman"/>
              <w:color w:val="000000"/>
            </w:rPr>
            <w:t xml:space="preserve"> &amp; El </w:t>
          </w:r>
          <w:proofErr w:type="spellStart"/>
          <w:r w:rsidR="00BA2410" w:rsidRPr="00BA2410">
            <w:rPr>
              <w:rFonts w:eastAsia="Times New Roman"/>
              <w:color w:val="000000"/>
            </w:rPr>
            <w:t>Ghini</w:t>
          </w:r>
          <w:proofErr w:type="spellEnd"/>
          <w:r w:rsidR="00BA2410" w:rsidRPr="00BA2410">
            <w:rPr>
              <w:rFonts w:eastAsia="Times New Roman"/>
              <w:color w:val="000000"/>
            </w:rPr>
            <w:t>, 2023)</w:t>
          </w:r>
        </w:sdtContent>
      </w:sdt>
      <w:r w:rsidRPr="00D52873">
        <w:rPr>
          <w:rFonts w:ascii="Times New Roman" w:hAnsi="Times New Roman" w:cs="Times New Roman"/>
          <w:bCs/>
          <w:iCs/>
          <w:sz w:val="24"/>
          <w:szCs w:val="24"/>
        </w:rPr>
        <w:t xml:space="preserve">. </w:t>
      </w:r>
    </w:p>
    <w:p w14:paraId="7D4279A6" w14:textId="77C7ACAF" w:rsidR="00CB58B5" w:rsidRPr="00D52873" w:rsidRDefault="001D229B" w:rsidP="00633AD8">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Reports from the United </w:t>
      </w:r>
      <w:r w:rsidR="00B076FE">
        <w:rPr>
          <w:rFonts w:ascii="Times New Roman" w:hAnsi="Times New Roman" w:cs="Times New Roman"/>
          <w:bCs/>
          <w:iCs/>
          <w:sz w:val="24"/>
          <w:szCs w:val="24"/>
        </w:rPr>
        <w:t>Nations’</w:t>
      </w:r>
      <w:r w:rsidRPr="00D52873">
        <w:rPr>
          <w:rFonts w:ascii="Times New Roman" w:hAnsi="Times New Roman" w:cs="Times New Roman"/>
          <w:bCs/>
          <w:iCs/>
          <w:sz w:val="24"/>
          <w:szCs w:val="24"/>
        </w:rPr>
        <w:t xml:space="preserve"> IPCC, the UNFCCC</w:t>
      </w:r>
      <w:r w:rsidR="00251B6E">
        <w:rPr>
          <w:rFonts w:ascii="Times New Roman" w:hAnsi="Times New Roman" w:cs="Times New Roman"/>
          <w:bCs/>
          <w:iCs/>
          <w:sz w:val="24"/>
          <w:szCs w:val="24"/>
        </w:rPr>
        <w:t>’s</w:t>
      </w:r>
      <w:r w:rsidRPr="00D52873">
        <w:rPr>
          <w:rFonts w:ascii="Times New Roman" w:hAnsi="Times New Roman" w:cs="Times New Roman"/>
          <w:bCs/>
          <w:iCs/>
          <w:sz w:val="24"/>
          <w:szCs w:val="24"/>
        </w:rPr>
        <w:t xml:space="preserve"> COP 27, serving as the meeting of Parties to the </w:t>
      </w:r>
      <w:r w:rsidR="00B076FE">
        <w:rPr>
          <w:rFonts w:ascii="Times New Roman" w:hAnsi="Times New Roman" w:cs="Times New Roman"/>
          <w:bCs/>
          <w:iCs/>
          <w:sz w:val="24"/>
          <w:szCs w:val="24"/>
        </w:rPr>
        <w:t>Paris</w:t>
      </w:r>
      <w:r w:rsidRPr="00D52873">
        <w:rPr>
          <w:rFonts w:ascii="Times New Roman" w:hAnsi="Times New Roman" w:cs="Times New Roman"/>
          <w:bCs/>
          <w:iCs/>
          <w:sz w:val="24"/>
          <w:szCs w:val="24"/>
        </w:rPr>
        <w:t xml:space="preserve"> Agreement, Fourth Session, detail and sound alarm against a rapidly closing window of opportunity for adaptation, and recurrent and increasingly severe losses and damages to lives, properties, and the natural environment </w:t>
      </w:r>
      <w:sdt>
        <w:sdtPr>
          <w:rPr>
            <w:rFonts w:ascii="Times New Roman" w:hAnsi="Times New Roman" w:cs="Times New Roman"/>
            <w:bCs/>
            <w:iCs/>
            <w:color w:val="000000"/>
            <w:sz w:val="24"/>
            <w:szCs w:val="24"/>
          </w:rPr>
          <w:tag w:val="MENDELEY_CITATION_v3_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"/>
          <w:id w:val="-221523803"/>
          <w:placeholder>
            <w:docPart w:val="7EBCD43916264343BE05643061D64879"/>
          </w:placeholder>
        </w:sdtPr>
        <w:sdtContent>
          <w:r w:rsidR="00BA2410" w:rsidRPr="00BA2410">
            <w:rPr>
              <w:rFonts w:ascii="Times New Roman" w:hAnsi="Times New Roman" w:cs="Times New Roman"/>
              <w:bCs/>
              <w:iCs/>
              <w:color w:val="000000"/>
              <w:sz w:val="24"/>
              <w:szCs w:val="24"/>
            </w:rPr>
            <w:t>(Sheikh, n.d.)</w:t>
          </w:r>
        </w:sdtContent>
      </w:sdt>
      <w:r w:rsidRPr="00D52873">
        <w:rPr>
          <w:rFonts w:ascii="Times New Roman" w:hAnsi="Times New Roman" w:cs="Times New Roman"/>
          <w:bCs/>
          <w:iCs/>
          <w:sz w:val="24"/>
          <w:szCs w:val="24"/>
        </w:rPr>
        <w:t xml:space="preserve">. </w:t>
      </w:r>
      <w:r>
        <w:rPr>
          <w:rFonts w:ascii="Times New Roman" w:hAnsi="Times New Roman" w:cs="Times New Roman"/>
          <w:bCs/>
          <w:iCs/>
          <w:sz w:val="24"/>
          <w:szCs w:val="24"/>
        </w:rPr>
        <w:t xml:space="preserve"> </w:t>
      </w:r>
      <w:r w:rsidR="00251B6E" w:rsidRPr="00D52873">
        <w:rPr>
          <w:rFonts w:ascii="Times New Roman" w:hAnsi="Times New Roman" w:cs="Times New Roman"/>
          <w:iCs/>
          <w:sz w:val="24"/>
          <w:szCs w:val="24"/>
        </w:rPr>
        <w:t xml:space="preserve">The solution to improve </w:t>
      </w:r>
      <w:r w:rsidR="00251B6E">
        <w:rPr>
          <w:rFonts w:ascii="Times New Roman" w:hAnsi="Times New Roman" w:cs="Times New Roman"/>
          <w:iCs/>
          <w:sz w:val="24"/>
          <w:szCs w:val="24"/>
        </w:rPr>
        <w:t>climate action</w:t>
      </w:r>
      <w:r w:rsidR="00251B6E" w:rsidRPr="00D52873">
        <w:rPr>
          <w:rFonts w:ascii="Times New Roman" w:hAnsi="Times New Roman" w:cs="Times New Roman"/>
          <w:iCs/>
          <w:sz w:val="24"/>
          <w:szCs w:val="24"/>
        </w:rPr>
        <w:t xml:space="preserve"> </w:t>
      </w:r>
      <w:r w:rsidR="00251B6E">
        <w:rPr>
          <w:rFonts w:ascii="Times New Roman" w:hAnsi="Times New Roman" w:cs="Times New Roman"/>
          <w:iCs/>
          <w:sz w:val="24"/>
          <w:szCs w:val="24"/>
        </w:rPr>
        <w:t>suggests</w:t>
      </w:r>
      <w:r w:rsidR="00251B6E" w:rsidRPr="00D52873">
        <w:rPr>
          <w:rFonts w:ascii="Times New Roman" w:hAnsi="Times New Roman" w:cs="Times New Roman"/>
          <w:iCs/>
          <w:sz w:val="24"/>
          <w:szCs w:val="24"/>
        </w:rPr>
        <w:t xml:space="preserve"> that adaptation should be the main fulcrum</w:t>
      </w:r>
      <w:r w:rsidR="00251B6E">
        <w:rPr>
          <w:rFonts w:ascii="Times New Roman" w:hAnsi="Times New Roman" w:cs="Times New Roman"/>
          <w:iCs/>
          <w:sz w:val="24"/>
          <w:szCs w:val="24"/>
        </w:rPr>
        <w:t>,</w:t>
      </w:r>
      <w:r w:rsidR="00251B6E" w:rsidRPr="00D52873">
        <w:rPr>
          <w:rFonts w:ascii="Times New Roman" w:hAnsi="Times New Roman" w:cs="Times New Roman"/>
          <w:iCs/>
          <w:sz w:val="24"/>
          <w:szCs w:val="24"/>
        </w:rPr>
        <w:t xml:space="preserve"> supplemented by mitigation strategies, and building a vibrant research culture in wellbeing and climate studies, among others </w:t>
      </w:r>
      <w:sdt>
        <w:sdtPr>
          <w:rPr>
            <w:rFonts w:ascii="Times New Roman" w:hAnsi="Times New Roman" w:cs="Times New Roman"/>
            <w:iCs/>
            <w:color w:val="000000"/>
            <w:sz w:val="24"/>
            <w:szCs w:val="24"/>
          </w:rPr>
          <w:tag w:val="MENDELEY_CITATION_v3_eyJjaXRhdGlvbklEIjoiTUVOREVMRVlfQ0lUQVRJT05fMjViYzU2MTQtMmJkYi00NmM4LWFhMTktMTdlMzE1Y2IxNGRlIiwicHJvcGVydGllcyI6eyJub3RlSW5kZXgiOjB9LCJpc0VkaXRlZCI6ZmFsc2UsIm1hbnVhbE92ZXJyaWRlIjp7ImlzTWFudWFsbHlPdmVycmlkZGVuIjpmYWxzZSwiY2l0ZXByb2NUZXh0IjoiKERvcmppIGV0IGFsLiwgMjAyMykiLCJtYW51YWxPdmVycmlkZVRleHQiOiI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
          <w:id w:val="1138149508"/>
          <w:placeholder>
            <w:docPart w:val="DD047D5A5F644B12A8F245363567AFA8"/>
          </w:placeholder>
        </w:sdtPr>
        <w:sdtContent>
          <w:r w:rsidR="00BA2410" w:rsidRPr="00BA2410">
            <w:rPr>
              <w:rFonts w:ascii="Times New Roman" w:hAnsi="Times New Roman" w:cs="Times New Roman"/>
              <w:iCs/>
              <w:color w:val="000000"/>
              <w:sz w:val="24"/>
              <w:szCs w:val="24"/>
            </w:rPr>
            <w:t>(Dorji et al., 2023)</w:t>
          </w:r>
        </w:sdtContent>
      </w:sdt>
      <w:r w:rsidR="00251B6E" w:rsidRPr="00D52873">
        <w:rPr>
          <w:rFonts w:ascii="Times New Roman" w:hAnsi="Times New Roman" w:cs="Times New Roman"/>
          <w:iCs/>
          <w:sz w:val="24"/>
          <w:szCs w:val="24"/>
        </w:rPr>
        <w:t xml:space="preserve">. According to the findings of </w:t>
      </w:r>
      <w:sdt>
        <w:sdtPr>
          <w:rPr>
            <w:rFonts w:ascii="Times New Roman" w:hAnsi="Times New Roman" w:cs="Times New Roman"/>
            <w:iCs/>
            <w:color w:val="000000"/>
            <w:sz w:val="24"/>
            <w:szCs w:val="24"/>
          </w:rPr>
          <w:tag w:val="MENDELEY_CITATION_v3_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"/>
          <w:id w:val="-769391321"/>
          <w:placeholder>
            <w:docPart w:val="3397A6BCE74940D7A68E76A827F0251F"/>
          </w:placeholder>
        </w:sdtPr>
        <w:sdtContent>
          <w:r w:rsidR="00BA2410" w:rsidRPr="00BA2410">
            <w:rPr>
              <w:rFonts w:ascii="Times New Roman" w:hAnsi="Times New Roman" w:cs="Times New Roman"/>
              <w:iCs/>
              <w:color w:val="000000"/>
              <w:sz w:val="24"/>
              <w:szCs w:val="24"/>
            </w:rPr>
            <w:t>Fleming et al. (2015)</w:t>
          </w:r>
        </w:sdtContent>
      </w:sdt>
      <w:r w:rsidR="00251B6E" w:rsidRPr="00D52873">
        <w:rPr>
          <w:rFonts w:ascii="Times New Roman" w:hAnsi="Times New Roman" w:cs="Times New Roman"/>
          <w:iCs/>
          <w:sz w:val="24"/>
          <w:szCs w:val="24"/>
        </w:rPr>
        <w:t>, people are constrained by current economic, social</w:t>
      </w:r>
      <w:r w:rsidR="00251B6E">
        <w:rPr>
          <w:rFonts w:ascii="Times New Roman" w:hAnsi="Times New Roman" w:cs="Times New Roman"/>
          <w:iCs/>
          <w:sz w:val="24"/>
          <w:szCs w:val="24"/>
        </w:rPr>
        <w:t>,</w:t>
      </w:r>
      <w:r w:rsidR="00251B6E" w:rsidRPr="00D52873">
        <w:rPr>
          <w:rFonts w:ascii="Times New Roman" w:hAnsi="Times New Roman" w:cs="Times New Roman"/>
          <w:iCs/>
          <w:sz w:val="24"/>
          <w:szCs w:val="24"/>
        </w:rPr>
        <w:t xml:space="preserve"> and environmental stresses, not climate change. </w:t>
      </w:r>
      <w:r w:rsidR="00CB58B5" w:rsidRPr="00D52873">
        <w:rPr>
          <w:rFonts w:ascii="Times New Roman" w:hAnsi="Times New Roman" w:cs="Times New Roman"/>
          <w:bCs/>
          <w:iCs/>
          <w:sz w:val="24"/>
          <w:szCs w:val="24"/>
        </w:rPr>
        <w:t>And yet, globally, adaptation policy and practice are lagging</w:t>
      </w:r>
      <w:r w:rsidR="007E36D4" w:rsidRPr="007E36D4">
        <w:rPr>
          <w:rFonts w:ascii="Times New Roman" w:hAnsi="Times New Roman" w:cs="Times New Roman"/>
          <w:color w:val="000000"/>
          <w:sz w:val="24"/>
          <w:szCs w:val="24"/>
        </w:rPr>
        <w:t xml:space="preserve"> due to limited </w:t>
      </w:r>
      <w:r w:rsidR="00E61564">
        <w:rPr>
          <w:rFonts w:ascii="Times New Roman" w:hAnsi="Times New Roman" w:cs="Times New Roman"/>
          <w:color w:val="000000"/>
          <w:sz w:val="24"/>
          <w:szCs w:val="24"/>
        </w:rPr>
        <w:t xml:space="preserve">empirical </w:t>
      </w:r>
      <w:r w:rsidR="007E36D4" w:rsidRPr="007E36D4">
        <w:rPr>
          <w:rFonts w:ascii="Times New Roman" w:hAnsi="Times New Roman" w:cs="Times New Roman"/>
          <w:color w:val="000000"/>
          <w:sz w:val="24"/>
          <w:szCs w:val="24"/>
        </w:rPr>
        <w:t>research</w:t>
      </w:r>
      <w:r w:rsidR="00E61564">
        <w:rPr>
          <w:rFonts w:ascii="Times New Roman" w:hAnsi="Times New Roman" w:cs="Times New Roman"/>
          <w:color w:val="000000"/>
          <w:sz w:val="24"/>
          <w:szCs w:val="24"/>
        </w:rPr>
        <w:t xml:space="preserve"> on the possible impact of policy instruments</w:t>
      </w:r>
      <w:r w:rsidR="007E36D4">
        <w:rPr>
          <w:rFonts w:ascii="Times New Roman" w:hAnsi="Times New Roman" w:cs="Times New Roman"/>
          <w:bCs/>
          <w:iCs/>
          <w:sz w:val="24"/>
          <w:szCs w:val="24"/>
        </w:rPr>
        <w:t xml:space="preserve">.  </w:t>
      </w:r>
      <w:r>
        <w:rPr>
          <w:rFonts w:ascii="Times New Roman" w:hAnsi="Times New Roman" w:cs="Times New Roman"/>
          <w:bCs/>
          <w:iCs/>
          <w:sz w:val="24"/>
          <w:szCs w:val="24"/>
        </w:rPr>
        <w:t>Consequently</w:t>
      </w:r>
      <w:r w:rsidR="007E36D4" w:rsidRPr="00D52873">
        <w:rPr>
          <w:rFonts w:ascii="Times New Roman" w:hAnsi="Times New Roman" w:cs="Times New Roman"/>
          <w:bCs/>
          <w:iCs/>
          <w:sz w:val="24"/>
          <w:szCs w:val="24"/>
        </w:rPr>
        <w:t xml:space="preserve">, climate movements are largely </w:t>
      </w:r>
      <w:r w:rsidR="00222B84">
        <w:rPr>
          <w:rFonts w:ascii="Times New Roman" w:hAnsi="Times New Roman" w:cs="Times New Roman"/>
          <w:bCs/>
          <w:iCs/>
          <w:sz w:val="24"/>
          <w:szCs w:val="24"/>
        </w:rPr>
        <w:t xml:space="preserve">focused </w:t>
      </w:r>
      <w:r w:rsidR="007E36D4" w:rsidRPr="00D52873">
        <w:rPr>
          <w:rFonts w:ascii="Times New Roman" w:hAnsi="Times New Roman" w:cs="Times New Roman"/>
          <w:bCs/>
          <w:iCs/>
          <w:sz w:val="24"/>
          <w:szCs w:val="24"/>
        </w:rPr>
        <w:t>on climate mitigatio</w:t>
      </w:r>
      <w:r>
        <w:rPr>
          <w:rFonts w:ascii="Times New Roman" w:hAnsi="Times New Roman" w:cs="Times New Roman"/>
          <w:bCs/>
          <w:iCs/>
          <w:sz w:val="24"/>
          <w:szCs w:val="24"/>
        </w:rPr>
        <w:t>n</w:t>
      </w:r>
      <w:r w:rsidR="007E36D4" w:rsidRPr="00D52873">
        <w:rPr>
          <w:rFonts w:ascii="Times New Roman" w:hAnsi="Times New Roman" w:cs="Times New Roman"/>
          <w:bCs/>
          <w:iCs/>
          <w:sz w:val="24"/>
          <w:szCs w:val="24"/>
        </w:rPr>
        <w:t xml:space="preserve"> to the neglect of adaptation </w:t>
      </w:r>
      <w:sdt>
        <w:sdtPr>
          <w:rPr>
            <w:rFonts w:ascii="Times New Roman" w:hAnsi="Times New Roman" w:cs="Times New Roman"/>
            <w:bCs/>
            <w:iCs/>
            <w:color w:val="000000"/>
            <w:sz w:val="24"/>
            <w:szCs w:val="24"/>
          </w:rPr>
          <w:tag w:val="MENDELEY_CITATION_v3_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"/>
          <w:id w:val="1535150621"/>
          <w:placeholder>
            <w:docPart w:val="D5D84205FC444B6C8ECDF62FDFF36394"/>
          </w:placeholder>
        </w:sdtPr>
        <w:sdtEndPr>
          <w:rPr>
            <w:rFonts w:asciiTheme="minorHAnsi" w:hAnsiTheme="minorHAnsi" w:cstheme="minorBidi"/>
            <w:bCs w:val="0"/>
            <w:iCs w:val="0"/>
            <w:sz w:val="22"/>
            <w:szCs w:val="22"/>
          </w:rPr>
        </w:sdtEndPr>
        <w:sdtContent>
          <w:r w:rsidR="00BA2410" w:rsidRPr="00BA2410">
            <w:rPr>
              <w:color w:val="000000"/>
            </w:rPr>
            <w:t>(Waters et al., 2023)</w:t>
          </w:r>
        </w:sdtContent>
      </w:sdt>
      <w:r w:rsidR="00CB58B5" w:rsidRPr="00D52873">
        <w:rPr>
          <w:rFonts w:ascii="Times New Roman" w:hAnsi="Times New Roman" w:cs="Times New Roman"/>
          <w:bCs/>
          <w:iCs/>
          <w:sz w:val="24"/>
          <w:szCs w:val="24"/>
        </w:rPr>
        <w:t xml:space="preserve">. </w:t>
      </w:r>
    </w:p>
    <w:p w14:paraId="49A039DF" w14:textId="77C6261A" w:rsidR="00CB58B5" w:rsidRPr="00D52873" w:rsidRDefault="00CB58B5" w:rsidP="00633AD8">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Howeve</w:t>
      </w:r>
      <w:r w:rsidR="00251B6E">
        <w:rPr>
          <w:rFonts w:ascii="Times New Roman" w:hAnsi="Times New Roman" w:cs="Times New Roman"/>
          <w:iCs/>
          <w:sz w:val="24"/>
          <w:szCs w:val="24"/>
        </w:rPr>
        <w:t>r,</w:t>
      </w:r>
      <w:r w:rsidRPr="00D52873">
        <w:rPr>
          <w:rFonts w:ascii="Times New Roman" w:hAnsi="Times New Roman" w:cs="Times New Roman"/>
          <w:iCs/>
          <w:sz w:val="24"/>
          <w:szCs w:val="24"/>
        </w:rPr>
        <w:t xml:space="preserve"> identifying the right mix of tools and policy framework for climate change adaptation at the global stage has been very challenging. Notwithstanding, some</w:t>
      </w:r>
      <w:r w:rsidR="00B94A72">
        <w:rPr>
          <w:rFonts w:ascii="Times New Roman" w:hAnsi="Times New Roman" w:cs="Times New Roman"/>
          <w:iCs/>
          <w:sz w:val="24"/>
          <w:szCs w:val="24"/>
        </w:rPr>
        <w:t xml:space="preserve"> studies </w:t>
      </w:r>
      <w:r w:rsidRPr="00D52873">
        <w:rPr>
          <w:rFonts w:ascii="Times New Roman" w:hAnsi="Times New Roman" w:cs="Times New Roman"/>
          <w:iCs/>
          <w:sz w:val="24"/>
          <w:szCs w:val="24"/>
        </w:rPr>
        <w:t xml:space="preserve">have </w:t>
      </w:r>
      <w:r w:rsidR="00B94A72">
        <w:rPr>
          <w:rFonts w:ascii="Times New Roman" w:hAnsi="Times New Roman" w:cs="Times New Roman"/>
          <w:iCs/>
          <w:sz w:val="24"/>
          <w:szCs w:val="24"/>
        </w:rPr>
        <w:t>suggested</w:t>
      </w:r>
      <w:r w:rsidRPr="00D52873">
        <w:rPr>
          <w:rFonts w:ascii="Times New Roman" w:hAnsi="Times New Roman" w:cs="Times New Roman"/>
          <w:iCs/>
          <w:sz w:val="24"/>
          <w:szCs w:val="24"/>
        </w:rPr>
        <w:t xml:space="preserve"> the determinant of the most effective climate change adaptation framework. </w:t>
      </w:r>
      <w:sdt>
        <w:sdtPr>
          <w:rPr>
            <w:rFonts w:ascii="Times New Roman" w:hAnsi="Times New Roman" w:cs="Times New Roman"/>
            <w:iCs/>
            <w:color w:val="000000"/>
            <w:sz w:val="24"/>
            <w:szCs w:val="24"/>
          </w:rPr>
          <w:tag w:val="MENDELEY_CITATION_v3_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"/>
          <w:id w:val="-1920239889"/>
          <w:placeholder>
            <w:docPart w:val="6828EF7677FD4B3E9840FFCD5E386C6C"/>
          </w:placeholder>
        </w:sdtPr>
        <w:sdtContent>
          <w:r w:rsidR="00BA2410" w:rsidRPr="00BA2410">
            <w:rPr>
              <w:rFonts w:ascii="Times New Roman" w:hAnsi="Times New Roman" w:cs="Times New Roman"/>
              <w:iCs/>
              <w:color w:val="000000"/>
              <w:sz w:val="24"/>
              <w:szCs w:val="24"/>
            </w:rPr>
            <w:t>Betts-Davies et al. (2024)</w:t>
          </w:r>
        </w:sdtContent>
      </w:sdt>
      <w:r w:rsidRPr="00D52873">
        <w:rPr>
          <w:rFonts w:ascii="Times New Roman" w:hAnsi="Times New Roman" w:cs="Times New Roman"/>
          <w:iCs/>
          <w:sz w:val="24"/>
          <w:szCs w:val="24"/>
        </w:rPr>
        <w:t xml:space="preserve"> for instance is of the view that reducing inequality is frequently argued to be fundamental to decent living standards in sustainable futures.</w:t>
      </w:r>
      <w:r w:rsidR="00AD45E8">
        <w:rPr>
          <w:rFonts w:ascii="Times New Roman" w:hAnsi="Times New Roman" w:cs="Times New Roman"/>
          <w:iCs/>
          <w:sz w:val="24"/>
          <w:szCs w:val="24"/>
        </w:rPr>
        <w:t xml:space="preserve"> </w:t>
      </w:r>
      <w:r w:rsidR="00B94A72">
        <w:rPr>
          <w:rFonts w:ascii="Times New Roman" w:hAnsi="Times New Roman" w:cs="Times New Roman"/>
          <w:iCs/>
          <w:sz w:val="24"/>
          <w:szCs w:val="24"/>
        </w:rPr>
        <w:t>Thus, f</w:t>
      </w:r>
      <w:r w:rsidR="00AD45E8">
        <w:rPr>
          <w:rFonts w:ascii="Times New Roman" w:hAnsi="Times New Roman" w:cs="Times New Roman"/>
          <w:iCs/>
          <w:sz w:val="24"/>
          <w:szCs w:val="24"/>
        </w:rPr>
        <w:t>uture</w:t>
      </w:r>
      <w:r w:rsidRPr="00D52873">
        <w:rPr>
          <w:rFonts w:ascii="Times New Roman" w:hAnsi="Times New Roman" w:cs="Times New Roman"/>
          <w:iCs/>
          <w:sz w:val="24"/>
          <w:szCs w:val="24"/>
        </w:rPr>
        <w:t xml:space="preserve"> action plans dedicated to climate change adaptation should aim at poverty reduction and improving </w:t>
      </w:r>
      <w:r w:rsidR="00AD7987">
        <w:rPr>
          <w:rFonts w:ascii="Times New Roman" w:hAnsi="Times New Roman" w:cs="Times New Roman"/>
          <w:iCs/>
          <w:sz w:val="24"/>
          <w:szCs w:val="24"/>
        </w:rPr>
        <w:t>livelihoods</w:t>
      </w:r>
      <w:r w:rsidRPr="00D52873">
        <w:rPr>
          <w:rFonts w:ascii="Times New Roman" w:hAnsi="Times New Roman" w:cs="Times New Roman"/>
          <w:iCs/>
          <w:sz w:val="24"/>
          <w:szCs w:val="24"/>
        </w:rPr>
        <w:t>, especially for women</w:t>
      </w:r>
      <w:r w:rsidR="00AD45E8">
        <w:rPr>
          <w:rFonts w:ascii="Times New Roman" w:hAnsi="Times New Roman" w:cs="Times New Roman"/>
          <w:iCs/>
          <w:sz w:val="24"/>
          <w:szCs w:val="24"/>
        </w:rPr>
        <w:t xml:space="preserve"> </w:t>
      </w:r>
      <w:sdt>
        <w:sdtPr>
          <w:rPr>
            <w:rFonts w:ascii="Times New Roman" w:hAnsi="Times New Roman" w:cs="Times New Roman"/>
            <w:iCs/>
            <w:color w:val="000000"/>
            <w:sz w:val="24"/>
            <w:szCs w:val="24"/>
          </w:rPr>
          <w:tag w:val="MENDELEY_CITATION_v3_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"/>
          <w:id w:val="1378289025"/>
          <w:placeholder>
            <w:docPart w:val="BEE8372497AC4A9EBA3D6FDF70C36D5B"/>
          </w:placeholder>
        </w:sdtPr>
        <w:sdtContent>
          <w:r w:rsidR="00BA2410" w:rsidRPr="00BA2410">
            <w:rPr>
              <w:rFonts w:ascii="Times New Roman" w:hAnsi="Times New Roman" w:cs="Times New Roman"/>
              <w:iCs/>
              <w:color w:val="000000"/>
              <w:sz w:val="24"/>
              <w:szCs w:val="24"/>
            </w:rPr>
            <w:t>(</w:t>
          </w:r>
          <w:proofErr w:type="spellStart"/>
          <w:r w:rsidR="00BA2410" w:rsidRPr="00BA2410">
            <w:rPr>
              <w:rFonts w:ascii="Times New Roman" w:hAnsi="Times New Roman" w:cs="Times New Roman"/>
              <w:iCs/>
              <w:color w:val="000000"/>
              <w:sz w:val="24"/>
              <w:szCs w:val="24"/>
            </w:rPr>
            <w:t>Onyimadu</w:t>
          </w:r>
          <w:proofErr w:type="spellEnd"/>
          <w:r w:rsidR="00BA2410" w:rsidRPr="00BA2410">
            <w:rPr>
              <w:rFonts w:ascii="Times New Roman" w:hAnsi="Times New Roman" w:cs="Times New Roman"/>
              <w:iCs/>
              <w:color w:val="000000"/>
              <w:sz w:val="24"/>
              <w:szCs w:val="24"/>
            </w:rPr>
            <w:t>, 2023)</w:t>
          </w:r>
        </w:sdtContent>
      </w:sdt>
      <w:r w:rsidRPr="00D52873">
        <w:rPr>
          <w:rFonts w:ascii="Times New Roman" w:hAnsi="Times New Roman" w:cs="Times New Roman"/>
          <w:iCs/>
          <w:sz w:val="24"/>
          <w:szCs w:val="24"/>
        </w:rPr>
        <w:t xml:space="preserve">. </w:t>
      </w:r>
      <w:r w:rsidR="00AD7987">
        <w:rPr>
          <w:rFonts w:ascii="Times New Roman" w:hAnsi="Times New Roman" w:cs="Times New Roman"/>
          <w:iCs/>
          <w:sz w:val="24"/>
          <w:szCs w:val="24"/>
        </w:rPr>
        <w:t>A</w:t>
      </w:r>
      <w:r w:rsidRPr="00D52873">
        <w:rPr>
          <w:rFonts w:ascii="Times New Roman" w:hAnsi="Times New Roman" w:cs="Times New Roman"/>
          <w:iCs/>
          <w:sz w:val="24"/>
          <w:szCs w:val="24"/>
        </w:rPr>
        <w:t xml:space="preserve">n effective mitigation strategy </w:t>
      </w:r>
      <w:r w:rsidR="00AD7987">
        <w:rPr>
          <w:rFonts w:ascii="Times New Roman" w:hAnsi="Times New Roman" w:cs="Times New Roman"/>
          <w:iCs/>
          <w:sz w:val="24"/>
          <w:szCs w:val="24"/>
        </w:rPr>
        <w:t>improves</w:t>
      </w:r>
      <w:r w:rsidRPr="00D52873">
        <w:rPr>
          <w:rFonts w:ascii="Times New Roman" w:hAnsi="Times New Roman" w:cs="Times New Roman"/>
          <w:iCs/>
          <w:sz w:val="24"/>
          <w:szCs w:val="24"/>
        </w:rPr>
        <w:t xml:space="preserve"> </w:t>
      </w:r>
      <w:r w:rsidR="00AD7987">
        <w:rPr>
          <w:rFonts w:ascii="Times New Roman" w:hAnsi="Times New Roman" w:cs="Times New Roman"/>
          <w:iCs/>
          <w:sz w:val="24"/>
          <w:szCs w:val="24"/>
        </w:rPr>
        <w:t xml:space="preserve">the </w:t>
      </w:r>
      <w:r w:rsidRPr="00D52873">
        <w:rPr>
          <w:rFonts w:ascii="Times New Roman" w:hAnsi="Times New Roman" w:cs="Times New Roman"/>
          <w:iCs/>
          <w:sz w:val="24"/>
          <w:szCs w:val="24"/>
        </w:rPr>
        <w:t xml:space="preserve">economic </w:t>
      </w:r>
      <w:r w:rsidR="00AD7987">
        <w:rPr>
          <w:rFonts w:ascii="Times New Roman" w:hAnsi="Times New Roman" w:cs="Times New Roman"/>
          <w:iCs/>
          <w:sz w:val="24"/>
          <w:szCs w:val="24"/>
        </w:rPr>
        <w:t>well-being</w:t>
      </w:r>
      <w:r w:rsidRPr="00D52873">
        <w:rPr>
          <w:rFonts w:ascii="Times New Roman" w:hAnsi="Times New Roman" w:cs="Times New Roman"/>
          <w:iCs/>
          <w:sz w:val="24"/>
          <w:szCs w:val="24"/>
        </w:rPr>
        <w:t xml:space="preserve"> of the citizenry by minimizing the distortions in income distribution </w:t>
      </w:r>
      <w:sdt>
        <w:sdtPr>
          <w:rPr>
            <w:rFonts w:ascii="Times New Roman" w:hAnsi="Times New Roman" w:cs="Times New Roman"/>
            <w:iCs/>
            <w:color w:val="000000"/>
            <w:szCs w:val="24"/>
          </w:rPr>
          <w:tag w:val="MENDELEY_CITATION_v3_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"/>
          <w:id w:val="-2100858955"/>
          <w:placeholder>
            <w:docPart w:val="6828EF7677FD4B3E9840FFCD5E386C6C"/>
          </w:placeholder>
        </w:sdtPr>
        <w:sdtContent>
          <w:r w:rsidR="00BA2410" w:rsidRPr="00BA2410">
            <w:rPr>
              <w:rFonts w:eastAsia="Times New Roman"/>
              <w:color w:val="000000"/>
            </w:rPr>
            <w:t xml:space="preserve">(Wei &amp; </w:t>
          </w:r>
          <w:proofErr w:type="spellStart"/>
          <w:r w:rsidR="00BA2410" w:rsidRPr="00BA2410">
            <w:rPr>
              <w:rFonts w:eastAsia="Times New Roman"/>
              <w:color w:val="000000"/>
            </w:rPr>
            <w:t>Aaheim</w:t>
          </w:r>
          <w:proofErr w:type="spellEnd"/>
          <w:r w:rsidR="00BA2410" w:rsidRPr="00BA2410">
            <w:rPr>
              <w:rFonts w:eastAsia="Times New Roman"/>
              <w:color w:val="000000"/>
            </w:rPr>
            <w:t>, 2023b)</w:t>
          </w:r>
        </w:sdtContent>
      </w:sdt>
      <w:r w:rsidRPr="00D52873">
        <w:rPr>
          <w:rFonts w:ascii="Times New Roman" w:hAnsi="Times New Roman" w:cs="Times New Roman"/>
          <w:iCs/>
          <w:sz w:val="24"/>
          <w:szCs w:val="24"/>
        </w:rPr>
        <w:t>.</w:t>
      </w:r>
    </w:p>
    <w:p w14:paraId="3C4F63DD" w14:textId="3D82E937" w:rsidR="00757934" w:rsidRDefault="00CB58B5" w:rsidP="00633AD8">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Another important gap in </w:t>
      </w:r>
      <w:r w:rsidR="00AD7987">
        <w:rPr>
          <w:rFonts w:ascii="Times New Roman" w:hAnsi="Times New Roman" w:cs="Times New Roman"/>
          <w:iCs/>
          <w:sz w:val="24"/>
          <w:szCs w:val="24"/>
        </w:rPr>
        <w:t xml:space="preserve">the </w:t>
      </w:r>
      <w:r w:rsidRPr="00D52873">
        <w:rPr>
          <w:rFonts w:ascii="Times New Roman" w:hAnsi="Times New Roman" w:cs="Times New Roman"/>
          <w:iCs/>
          <w:sz w:val="24"/>
          <w:szCs w:val="24"/>
        </w:rPr>
        <w:t>literature is that, although climate change mitigation and adaptation are the two components of climate action (SDG 13), empirical research on leveraging climate change mitigation for climate change adaptation is virtually non-existent. Per the double dividend hypothesis, by promoting environmentally responsible behavio</w:t>
      </w:r>
      <w:r w:rsidR="00AD45E8">
        <w:rPr>
          <w:rFonts w:ascii="Times New Roman" w:hAnsi="Times New Roman" w:cs="Times New Roman"/>
          <w:iCs/>
          <w:sz w:val="24"/>
          <w:szCs w:val="24"/>
        </w:rPr>
        <w:t>u</w:t>
      </w:r>
      <w:r w:rsidRPr="00D52873">
        <w:rPr>
          <w:rFonts w:ascii="Times New Roman" w:hAnsi="Times New Roman" w:cs="Times New Roman"/>
          <w:iCs/>
          <w:sz w:val="24"/>
          <w:szCs w:val="24"/>
        </w:rPr>
        <w:t xml:space="preserve">r, firms can gain a competitive advantage, reduce operating costs, and stimulate economic efficiency while protecting the environment </w:t>
      </w:r>
      <w:sdt>
        <w:sdtPr>
          <w:rPr>
            <w:rFonts w:ascii="Times New Roman" w:hAnsi="Times New Roman" w:cs="Times New Roman"/>
            <w:iCs/>
            <w:color w:val="000000"/>
            <w:szCs w:val="24"/>
          </w:rPr>
          <w:tag w:val="MENDELEY_CITATION_v3_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wdWJsaXNoZXIiOiJFbHNldmllciBCLlYuIiwiaXNzdWUiOiJNYXJjaCIsInZvbHVtZSI6IjEyIiwiY29udGFpbmVyLXRpdGxlLXNob3J0IjoiIn0sImlzVGVtcG9yYXJ5IjpmYWxzZX0s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
          <w:id w:val="1020746797"/>
          <w:placeholder>
            <w:docPart w:val="D5D84205FC444B6C8ECDF62FDFF36394"/>
          </w:placeholder>
        </w:sdtPr>
        <w:sdtEndPr>
          <w:rPr>
            <w:rFonts w:asciiTheme="minorHAnsi" w:hAnsiTheme="minorHAnsi" w:cstheme="minorBidi"/>
            <w:iCs w:val="0"/>
            <w:szCs w:val="22"/>
          </w:rPr>
        </w:sdtEndPr>
        <w:sdtContent>
          <w:r w:rsidR="00BA2410" w:rsidRPr="00BA2410">
            <w:rPr>
              <w:rFonts w:eastAsia="Times New Roman"/>
              <w:color w:val="000000"/>
            </w:rPr>
            <w:t xml:space="preserve">(Goulder, 1992b; </w:t>
          </w:r>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2014b; Weiss &amp; Anisimova, 2019; A. Zhao et al., 2022b)</w:t>
          </w:r>
        </w:sdtContent>
      </w:sdt>
      <w:r w:rsidRPr="00D52873">
        <w:rPr>
          <w:rFonts w:ascii="Times New Roman" w:hAnsi="Times New Roman" w:cs="Times New Roman"/>
          <w:iCs/>
          <w:sz w:val="24"/>
          <w:szCs w:val="24"/>
        </w:rPr>
        <w:t xml:space="preserve">. Empirical literature in this area, however have mainly focused on examining the nexus between environmental taxes and economic growth </w:t>
      </w:r>
      <w:sdt>
        <w:sdtPr>
          <w:rPr>
            <w:rFonts w:ascii="Times New Roman" w:hAnsi="Times New Roman" w:cs="Times New Roman"/>
            <w:iCs/>
            <w:color w:val="000000"/>
            <w:sz w:val="24"/>
            <w:szCs w:val="24"/>
          </w:rPr>
          <w:tag w:val="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"/>
          <w:id w:val="-828521141"/>
          <w:placeholder>
            <w:docPart w:val="D5D84205FC444B6C8ECDF62FDFF36394"/>
          </w:placeholder>
        </w:sdtPr>
        <w:sdtContent>
          <w:r w:rsidR="00BA2410" w:rsidRPr="00BA2410">
            <w:rPr>
              <w:rFonts w:ascii="Times New Roman" w:hAnsi="Times New Roman" w:cs="Times New Roman"/>
              <w:iCs/>
              <w:color w:val="000000"/>
              <w:sz w:val="24"/>
              <w:szCs w:val="24"/>
            </w:rPr>
            <w:t xml:space="preserve">(Ahmad et al., 2021; Hassan et al., 2020b; </w:t>
          </w:r>
          <w:proofErr w:type="spellStart"/>
          <w:r w:rsidR="00BA2410" w:rsidRPr="00BA2410">
            <w:rPr>
              <w:rFonts w:ascii="Times New Roman" w:hAnsi="Times New Roman" w:cs="Times New Roman"/>
              <w:iCs/>
              <w:color w:val="000000"/>
              <w:sz w:val="24"/>
              <w:szCs w:val="24"/>
            </w:rPr>
            <w:t>Mirović</w:t>
          </w:r>
          <w:proofErr w:type="spellEnd"/>
          <w:r w:rsidR="00BA2410" w:rsidRPr="00BA2410">
            <w:rPr>
              <w:rFonts w:ascii="Times New Roman" w:hAnsi="Times New Roman" w:cs="Times New Roman"/>
              <w:iCs/>
              <w:color w:val="000000"/>
              <w:sz w:val="24"/>
              <w:szCs w:val="24"/>
            </w:rPr>
            <w:t xml:space="preserve"> et al., 2021; Othman et al., 2023; </w:t>
          </w:r>
          <w:proofErr w:type="spellStart"/>
          <w:r w:rsidR="00BA2410" w:rsidRPr="00BA2410">
            <w:rPr>
              <w:rFonts w:ascii="Times New Roman" w:hAnsi="Times New Roman" w:cs="Times New Roman"/>
              <w:iCs/>
              <w:color w:val="000000"/>
              <w:sz w:val="24"/>
              <w:szCs w:val="24"/>
            </w:rPr>
            <w:t>Tchapchet-Tchouto</w:t>
          </w:r>
          <w:proofErr w:type="spellEnd"/>
          <w:r w:rsidR="00BA2410" w:rsidRPr="00BA2410">
            <w:rPr>
              <w:rFonts w:ascii="Times New Roman" w:hAnsi="Times New Roman" w:cs="Times New Roman"/>
              <w:iCs/>
              <w:color w:val="000000"/>
              <w:sz w:val="24"/>
              <w:szCs w:val="24"/>
            </w:rPr>
            <w:t xml:space="preserve"> et al., 2022)</w:t>
          </w:r>
        </w:sdtContent>
      </w:sdt>
      <w:r w:rsidRPr="00D52873">
        <w:rPr>
          <w:rFonts w:ascii="Times New Roman" w:hAnsi="Times New Roman" w:cs="Times New Roman"/>
          <w:iCs/>
          <w:sz w:val="24"/>
          <w:szCs w:val="24"/>
        </w:rPr>
        <w:t xml:space="preserve">, and employment </w:t>
      </w:r>
      <w:sdt>
        <w:sdtPr>
          <w:rPr>
            <w:rFonts w:ascii="Times New Roman" w:hAnsi="Times New Roman" w:cs="Times New Roman"/>
            <w:iCs/>
            <w:color w:val="000000"/>
            <w:sz w:val="24"/>
            <w:szCs w:val="24"/>
          </w:rPr>
          <w:tag w:val="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"/>
          <w:id w:val="1480645098"/>
          <w:placeholder>
            <w:docPart w:val="D5D84205FC444B6C8ECDF62FDFF36394"/>
          </w:placeholder>
        </w:sdtPr>
        <w:sdtContent>
          <w:r w:rsidR="00BA2410" w:rsidRPr="00BA2410">
            <w:rPr>
              <w:rFonts w:ascii="Times New Roman" w:hAnsi="Times New Roman" w:cs="Times New Roman"/>
              <w:iCs/>
              <w:color w:val="000000"/>
              <w:sz w:val="24"/>
              <w:szCs w:val="24"/>
            </w:rPr>
            <w:t xml:space="preserve">(DOGAN, 2023; Noubissi </w:t>
          </w:r>
          <w:proofErr w:type="spellStart"/>
          <w:r w:rsidR="00BA2410" w:rsidRPr="00BA2410">
            <w:rPr>
              <w:rFonts w:ascii="Times New Roman" w:hAnsi="Times New Roman" w:cs="Times New Roman"/>
              <w:iCs/>
              <w:color w:val="000000"/>
              <w:sz w:val="24"/>
              <w:szCs w:val="24"/>
            </w:rPr>
            <w:t>Domguia</w:t>
          </w:r>
          <w:proofErr w:type="spellEnd"/>
          <w:r w:rsidR="00BA2410" w:rsidRPr="00BA2410">
            <w:rPr>
              <w:rFonts w:ascii="Times New Roman" w:hAnsi="Times New Roman" w:cs="Times New Roman"/>
              <w:iCs/>
              <w:color w:val="000000"/>
              <w:sz w:val="24"/>
              <w:szCs w:val="24"/>
            </w:rPr>
            <w:t xml:space="preserve"> et al., 2022)</w:t>
          </w:r>
        </w:sdtContent>
      </w:sdt>
      <w:r w:rsidRPr="00D52873">
        <w:rPr>
          <w:rFonts w:ascii="Times New Roman" w:hAnsi="Times New Roman" w:cs="Times New Roman"/>
          <w:iCs/>
          <w:sz w:val="24"/>
          <w:szCs w:val="24"/>
        </w:rPr>
        <w:t>, with little or no empirical literature examining how environmental tax reduc</w:t>
      </w:r>
      <w:r w:rsidR="00757934">
        <w:rPr>
          <w:rFonts w:ascii="Times New Roman" w:hAnsi="Times New Roman" w:cs="Times New Roman"/>
          <w:iCs/>
          <w:sz w:val="24"/>
          <w:szCs w:val="24"/>
        </w:rPr>
        <w:t>es</w:t>
      </w:r>
      <w:r w:rsidRPr="00D52873">
        <w:rPr>
          <w:rFonts w:ascii="Times New Roman" w:hAnsi="Times New Roman" w:cs="Times New Roman"/>
          <w:iCs/>
          <w:sz w:val="24"/>
          <w:szCs w:val="24"/>
        </w:rPr>
        <w:t xml:space="preserve"> inequality and </w:t>
      </w:r>
      <w:r w:rsidR="00DC2F5B">
        <w:rPr>
          <w:rFonts w:ascii="Times New Roman" w:hAnsi="Times New Roman" w:cs="Times New Roman"/>
          <w:iCs/>
          <w:sz w:val="24"/>
          <w:szCs w:val="24"/>
        </w:rPr>
        <w:t>enhances</w:t>
      </w:r>
      <w:r w:rsidRPr="00D52873">
        <w:rPr>
          <w:rFonts w:ascii="Times New Roman" w:hAnsi="Times New Roman" w:cs="Times New Roman"/>
          <w:iCs/>
          <w:sz w:val="24"/>
          <w:szCs w:val="24"/>
        </w:rPr>
        <w:t xml:space="preserve"> economic well</w:t>
      </w:r>
      <w:r w:rsidR="00DC2F5B">
        <w:rPr>
          <w:rFonts w:ascii="Times New Roman" w:hAnsi="Times New Roman" w:cs="Times New Roman"/>
          <w:iCs/>
          <w:sz w:val="24"/>
          <w:szCs w:val="24"/>
        </w:rPr>
        <w:t>-</w:t>
      </w:r>
      <w:r w:rsidRPr="00D52873">
        <w:rPr>
          <w:rFonts w:ascii="Times New Roman" w:hAnsi="Times New Roman" w:cs="Times New Roman"/>
          <w:iCs/>
          <w:sz w:val="24"/>
          <w:szCs w:val="24"/>
        </w:rPr>
        <w:t xml:space="preserve">being. </w:t>
      </w:r>
    </w:p>
    <w:p w14:paraId="1E003FFB" w14:textId="77720ECE" w:rsidR="00CB58B5" w:rsidRPr="00D52873" w:rsidRDefault="00CB58B5" w:rsidP="00633AD8">
      <w:pPr>
        <w:spacing w:line="480" w:lineRule="auto"/>
        <w:jc w:val="both"/>
        <w:rPr>
          <w:rFonts w:ascii="Times New Roman" w:hAnsi="Times New Roman" w:cs="Times New Roman"/>
          <w:bCs/>
          <w:iCs/>
          <w:sz w:val="24"/>
          <w:szCs w:val="24"/>
        </w:rPr>
      </w:pPr>
      <w:bookmarkStart w:id="18" w:name="_Hlk126519012"/>
      <w:bookmarkEnd w:id="17"/>
      <w:r w:rsidRPr="00D52873">
        <w:rPr>
          <w:rFonts w:ascii="Times New Roman" w:hAnsi="Times New Roman" w:cs="Times New Roman"/>
          <w:iCs/>
          <w:sz w:val="24"/>
          <w:szCs w:val="24"/>
        </w:rPr>
        <w:t xml:space="preserve">In light of this, the purpose of this study is to identify the right </w:t>
      </w:r>
      <w:r w:rsidR="00757934">
        <w:rPr>
          <w:rFonts w:ascii="Times New Roman" w:hAnsi="Times New Roman" w:cs="Times New Roman"/>
          <w:iCs/>
          <w:sz w:val="24"/>
          <w:szCs w:val="24"/>
        </w:rPr>
        <w:t xml:space="preserve">adaptation </w:t>
      </w:r>
      <w:r w:rsidRPr="00D52873">
        <w:rPr>
          <w:rFonts w:ascii="Times New Roman" w:hAnsi="Times New Roman" w:cs="Times New Roman"/>
          <w:iCs/>
          <w:sz w:val="24"/>
          <w:szCs w:val="24"/>
        </w:rPr>
        <w:t xml:space="preserve">framework </w:t>
      </w:r>
      <w:r w:rsidR="00757934">
        <w:rPr>
          <w:rFonts w:ascii="Times New Roman" w:hAnsi="Times New Roman" w:cs="Times New Roman"/>
          <w:iCs/>
          <w:sz w:val="24"/>
          <w:szCs w:val="24"/>
        </w:rPr>
        <w:t>and</w:t>
      </w:r>
      <w:r w:rsidRPr="00D52873">
        <w:rPr>
          <w:rFonts w:ascii="Times New Roman" w:hAnsi="Times New Roman" w:cs="Times New Roman"/>
          <w:iCs/>
          <w:sz w:val="24"/>
          <w:szCs w:val="24"/>
        </w:rPr>
        <w:t xml:space="preserve"> to estimate the spillover effect of mitigation polic</w:t>
      </w:r>
      <w:r w:rsidR="00757934">
        <w:rPr>
          <w:rFonts w:ascii="Times New Roman" w:hAnsi="Times New Roman" w:cs="Times New Roman"/>
          <w:iCs/>
          <w:sz w:val="24"/>
          <w:szCs w:val="24"/>
        </w:rPr>
        <w:t>ies</w:t>
      </w:r>
      <w:r w:rsidRPr="00D52873">
        <w:rPr>
          <w:rFonts w:ascii="Times New Roman" w:hAnsi="Times New Roman" w:cs="Times New Roman"/>
          <w:iCs/>
          <w:sz w:val="24"/>
          <w:szCs w:val="24"/>
        </w:rPr>
        <w:t xml:space="preserve">. </w:t>
      </w:r>
      <w:bookmarkEnd w:id="18"/>
      <w:r w:rsidRPr="00D52873">
        <w:rPr>
          <w:rFonts w:ascii="Times New Roman" w:hAnsi="Times New Roman" w:cs="Times New Roman"/>
          <w:iCs/>
          <w:sz w:val="24"/>
          <w:szCs w:val="24"/>
        </w:rPr>
        <w:t>A</w:t>
      </w:r>
      <w:r w:rsidRPr="00D52873">
        <w:rPr>
          <w:rFonts w:ascii="Times New Roman" w:hAnsi="Times New Roman" w:cs="Times New Roman"/>
          <w:bCs/>
          <w:iCs/>
          <w:sz w:val="24"/>
          <w:szCs w:val="24"/>
        </w:rPr>
        <w:t xml:space="preserve">t the end, this essay contributes to </w:t>
      </w:r>
      <w:r w:rsidR="00757934">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literature on how the impact of environmental regulatory policies transcends mitigation of anthropogenic greenhouse gases, to impact climate change adaptation from a global perspective. The study also justifies why green incentive is a worthy complementary policy instrument to environmental taxes in the promotion of economic well-being through enhanced climate change adaptation capacity. In addition to empirical results, the study extracts a graph of the relationship between climate change adaptation and economic well-being. Also, this study is one of the few studies</w:t>
      </w:r>
      <w:r w:rsidR="00757934">
        <w:rPr>
          <w:rFonts w:ascii="Times New Roman" w:hAnsi="Times New Roman" w:cs="Times New Roman"/>
          <w:bCs/>
          <w:iCs/>
          <w:sz w:val="24"/>
          <w:szCs w:val="24"/>
        </w:rPr>
        <w:t>,</w:t>
      </w:r>
      <w:r w:rsidRPr="00D52873">
        <w:rPr>
          <w:rFonts w:ascii="Times New Roman" w:hAnsi="Times New Roman" w:cs="Times New Roman"/>
          <w:bCs/>
          <w:iCs/>
          <w:sz w:val="24"/>
          <w:szCs w:val="24"/>
        </w:rPr>
        <w:t xml:space="preserve"> if any, that have employed Causal Mediation Analysis to examine the impact of environmental regulatory policies on climate change adaptation. Finally, this study is one of the pioneering studies that has demonstrated that environmental taxes and green </w:t>
      </w:r>
      <w:r w:rsidR="00757934">
        <w:rPr>
          <w:rFonts w:ascii="Times New Roman" w:hAnsi="Times New Roman" w:cs="Times New Roman"/>
          <w:bCs/>
          <w:iCs/>
          <w:sz w:val="24"/>
          <w:szCs w:val="24"/>
        </w:rPr>
        <w:t>incentives</w:t>
      </w:r>
      <w:r w:rsidRPr="00D52873">
        <w:rPr>
          <w:rFonts w:ascii="Times New Roman" w:hAnsi="Times New Roman" w:cs="Times New Roman"/>
          <w:bCs/>
          <w:iCs/>
          <w:sz w:val="24"/>
          <w:szCs w:val="24"/>
        </w:rPr>
        <w:t xml:space="preserve"> as instruments of climate action (SDG 13), can be employed to achieve reduced inequalities (SDG 7).</w:t>
      </w:r>
    </w:p>
    <w:p w14:paraId="0AA3329D" w14:textId="77777777" w:rsidR="00CB58B5" w:rsidRPr="00D52873" w:rsidRDefault="00CB58B5" w:rsidP="00633AD8">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The rest of the chapter is organized as follows: Section 3.2 literature review; Section 4.3. data; Section 3.4. empirical method; Section 3.5 presentation, analysis, and discussion of results, and; Section 3.6 concluding remarks.</w:t>
      </w:r>
    </w:p>
    <w:p w14:paraId="31D96DE1" w14:textId="77777777" w:rsidR="00CB58B5" w:rsidRPr="00D52873" w:rsidRDefault="00CB58B5" w:rsidP="00633AD8">
      <w:pPr>
        <w:spacing w:line="360" w:lineRule="auto"/>
        <w:jc w:val="both"/>
        <w:rPr>
          <w:rFonts w:ascii="Times New Roman" w:hAnsi="Times New Roman" w:cs="Times New Roman"/>
        </w:rPr>
      </w:pPr>
      <w:r w:rsidRPr="00D52873">
        <w:rPr>
          <w:rFonts w:ascii="Times New Roman" w:hAnsi="Times New Roman" w:cs="Times New Roman"/>
        </w:rPr>
        <w:t xml:space="preserve"> </w:t>
      </w:r>
    </w:p>
    <w:p w14:paraId="7D591718" w14:textId="77777777" w:rsidR="00CB58B5" w:rsidRPr="00D52873" w:rsidRDefault="00CB58B5" w:rsidP="00633AD8">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3.2 Literature Review</w:t>
      </w:r>
    </w:p>
    <w:p w14:paraId="5DD7E310" w14:textId="77777777" w:rsidR="00CB58B5" w:rsidRPr="00D52873" w:rsidRDefault="00CB58B5" w:rsidP="00633AD8">
      <w:pPr>
        <w:spacing w:line="480" w:lineRule="auto"/>
        <w:jc w:val="both"/>
        <w:rPr>
          <w:rFonts w:ascii="Times New Roman" w:hAnsi="Times New Roman" w:cs="Times New Roman"/>
          <w:b/>
          <w:bCs/>
          <w:sz w:val="24"/>
          <w:szCs w:val="24"/>
        </w:rPr>
      </w:pPr>
      <w:bookmarkStart w:id="19" w:name="_Hlk133422685"/>
      <w:r w:rsidRPr="00D52873">
        <w:rPr>
          <w:rFonts w:ascii="Times New Roman" w:hAnsi="Times New Roman" w:cs="Times New Roman"/>
          <w:b/>
          <w:bCs/>
          <w:sz w:val="24"/>
          <w:szCs w:val="24"/>
        </w:rPr>
        <w:t xml:space="preserve">3.2.1 Theoretical review </w:t>
      </w:r>
    </w:p>
    <w:p w14:paraId="376B2D89" w14:textId="7D040F7F" w:rsidR="004A2284" w:rsidRDefault="00853362" w:rsidP="00A9390D">
      <w:pPr>
        <w:spacing w:line="480" w:lineRule="auto"/>
        <w:jc w:val="both"/>
        <w:rPr>
          <w:rFonts w:ascii="Times New Roman" w:hAnsi="Times New Roman"/>
          <w:sz w:val="24"/>
          <w:szCs w:val="24"/>
        </w:rPr>
      </w:pPr>
      <w:r>
        <w:rPr>
          <w:rFonts w:ascii="Times New Roman" w:hAnsi="Times New Roman"/>
          <w:sz w:val="24"/>
          <w:szCs w:val="24"/>
        </w:rPr>
        <w:t>Economists</w:t>
      </w:r>
      <w:r w:rsidR="00D26FF9" w:rsidRPr="00D26FF9">
        <w:rPr>
          <w:rFonts w:ascii="Times New Roman" w:hAnsi="Times New Roman"/>
          <w:sz w:val="24"/>
          <w:szCs w:val="24"/>
        </w:rPr>
        <w:t xml:space="preserve"> have advocated the use of price instruments to address the misallocation of resources that results when the actions or decisions of one party impose unintended </w:t>
      </w:r>
      <w:r w:rsidRPr="00D26FF9">
        <w:rPr>
          <w:rFonts w:ascii="Times New Roman" w:hAnsi="Times New Roman"/>
          <w:sz w:val="24"/>
          <w:szCs w:val="24"/>
        </w:rPr>
        <w:t>adverse</w:t>
      </w:r>
      <w:r w:rsidR="00D26FF9" w:rsidRPr="00D26FF9">
        <w:rPr>
          <w:rFonts w:ascii="Times New Roman" w:hAnsi="Times New Roman"/>
          <w:sz w:val="24"/>
          <w:szCs w:val="24"/>
        </w:rPr>
        <w:t xml:space="preserve"> consequences on</w:t>
      </w:r>
      <w:r>
        <w:rPr>
          <w:rFonts w:ascii="Times New Roman" w:hAnsi="Times New Roman"/>
          <w:sz w:val="24"/>
          <w:szCs w:val="24"/>
        </w:rPr>
        <w:t xml:space="preserve"> other</w:t>
      </w:r>
      <w:r w:rsidR="00D26FF9" w:rsidRPr="00D26FF9">
        <w:rPr>
          <w:rFonts w:ascii="Times New Roman" w:hAnsi="Times New Roman"/>
          <w:sz w:val="24"/>
          <w:szCs w:val="24"/>
        </w:rPr>
        <w:t xml:space="preserve"> </w:t>
      </w:r>
      <w:r w:rsidR="00D26FF9">
        <w:rPr>
          <w:rFonts w:ascii="Times New Roman" w:hAnsi="Times New Roman"/>
          <w:sz w:val="24"/>
          <w:szCs w:val="24"/>
        </w:rPr>
        <w:t>individuals and</w:t>
      </w:r>
      <w:r>
        <w:rPr>
          <w:rFonts w:ascii="Times New Roman" w:hAnsi="Times New Roman"/>
          <w:sz w:val="24"/>
          <w:szCs w:val="24"/>
        </w:rPr>
        <w:t>/or</w:t>
      </w:r>
      <w:r w:rsidR="00D26FF9">
        <w:rPr>
          <w:rFonts w:ascii="Times New Roman" w:hAnsi="Times New Roman"/>
          <w:sz w:val="24"/>
          <w:szCs w:val="24"/>
        </w:rPr>
        <w:t xml:space="preserve"> the environment </w:t>
      </w:r>
      <w:sdt>
        <w:sdtPr>
          <w:rPr>
            <w:rFonts w:ascii="Times New Roman" w:hAnsi="Times New Roman"/>
            <w:color w:val="000000"/>
            <w:sz w:val="24"/>
            <w:szCs w:val="24"/>
          </w:rPr>
          <w:tag w:val="MENDELEY_CITATION_v3_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"/>
          <w:id w:val="1835713334"/>
          <w:placeholder>
            <w:docPart w:val="DefaultPlaceholder_-1854013440"/>
          </w:placeholder>
        </w:sdtPr>
        <w:sdtContent>
          <w:r w:rsidR="00BA2410" w:rsidRPr="00BA2410">
            <w:rPr>
              <w:rFonts w:ascii="Times New Roman" w:hAnsi="Times New Roman"/>
              <w:color w:val="000000"/>
              <w:sz w:val="24"/>
              <w:szCs w:val="24"/>
            </w:rPr>
            <w:t>(Segerson, 2013)</w:t>
          </w:r>
        </w:sdtContent>
      </w:sdt>
      <w:r w:rsidR="00D26FF9">
        <w:rPr>
          <w:rFonts w:ascii="Times New Roman" w:hAnsi="Times New Roman"/>
          <w:sz w:val="24"/>
          <w:szCs w:val="24"/>
        </w:rPr>
        <w:t xml:space="preserve">. </w:t>
      </w:r>
      <w:r w:rsidR="001D32F8">
        <w:rPr>
          <w:rFonts w:ascii="Times New Roman" w:hAnsi="Times New Roman"/>
          <w:sz w:val="24"/>
          <w:szCs w:val="24"/>
        </w:rPr>
        <w:t>As a policy instrument for the control of</w:t>
      </w:r>
      <w:r w:rsidR="00B939D3">
        <w:rPr>
          <w:rFonts w:ascii="Times New Roman" w:hAnsi="Times New Roman"/>
          <w:sz w:val="24"/>
          <w:szCs w:val="24"/>
        </w:rPr>
        <w:t xml:space="preserve"> anthropogenic</w:t>
      </w:r>
      <w:r w:rsidR="001D32F8">
        <w:rPr>
          <w:rFonts w:ascii="Times New Roman" w:hAnsi="Times New Roman"/>
          <w:sz w:val="24"/>
          <w:szCs w:val="24"/>
        </w:rPr>
        <w:t xml:space="preserve"> pollution, environmental taxation or emissions charges will reduce pollution because firms or individuals will reduce emissions to avoid paying the tax </w:t>
      </w:r>
      <w:sdt>
        <w:sdtPr>
          <w:rPr>
            <w:rFonts w:ascii="Times New Roman" w:hAnsi="Times New Roman"/>
            <w:color w:val="000000"/>
            <w:sz w:val="24"/>
            <w:szCs w:val="24"/>
          </w:rPr>
          <w:tag w:val="MENDELEY_CITATION_v3_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"/>
          <w:id w:val="-762847134"/>
          <w:placeholder>
            <w:docPart w:val="DefaultPlaceholder_-1854013440"/>
          </w:placeholder>
        </w:sdtPr>
        <w:sdtContent>
          <w:r w:rsidR="00BA2410" w:rsidRPr="00BA2410">
            <w:rPr>
              <w:rFonts w:ascii="Times New Roman" w:hAnsi="Times New Roman"/>
              <w:color w:val="000000"/>
              <w:sz w:val="24"/>
              <w:szCs w:val="24"/>
            </w:rPr>
            <w:t>(Jaeger, 2013)</w:t>
          </w:r>
        </w:sdtContent>
      </w:sdt>
      <w:r w:rsidR="001D32F8">
        <w:rPr>
          <w:rFonts w:ascii="Times New Roman" w:hAnsi="Times New Roman"/>
          <w:sz w:val="24"/>
          <w:szCs w:val="24"/>
        </w:rPr>
        <w:t xml:space="preserve">. </w:t>
      </w:r>
      <w:r>
        <w:rPr>
          <w:rFonts w:ascii="Times New Roman" w:hAnsi="Times New Roman"/>
          <w:sz w:val="24"/>
          <w:szCs w:val="24"/>
        </w:rPr>
        <w:t xml:space="preserve">In his assessment, </w:t>
      </w:r>
      <w:sdt>
        <w:sdtPr>
          <w:rPr>
            <w:rFonts w:ascii="Times New Roman" w:hAnsi="Times New Roman"/>
            <w:color w:val="000000"/>
            <w:sz w:val="24"/>
            <w:szCs w:val="24"/>
          </w:rPr>
          <w:tag w:val="MENDELEY_CITATION_v3_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"/>
          <w:id w:val="1795953294"/>
          <w:placeholder>
            <w:docPart w:val="DefaultPlaceholder_-1854013440"/>
          </w:placeholder>
        </w:sdtPr>
        <w:sdtContent>
          <w:r w:rsidR="00BA2410" w:rsidRPr="00BA2410">
            <w:rPr>
              <w:rFonts w:ascii="Times New Roman" w:hAnsi="Times New Roman"/>
              <w:color w:val="000000"/>
              <w:sz w:val="24"/>
              <w:szCs w:val="24"/>
            </w:rPr>
            <w:t>Goulder (1995b)</w:t>
          </w:r>
        </w:sdtContent>
      </w:sdt>
      <w:r>
        <w:rPr>
          <w:rFonts w:ascii="Times New Roman" w:hAnsi="Times New Roman"/>
          <w:sz w:val="24"/>
          <w:szCs w:val="24"/>
        </w:rPr>
        <w:t xml:space="preserve"> argued that beyond the immediate environmental protection benefit, e</w:t>
      </w:r>
      <w:r w:rsidR="004A2284">
        <w:rPr>
          <w:rFonts w:ascii="Times New Roman" w:hAnsi="Times New Roman"/>
          <w:sz w:val="24"/>
          <w:szCs w:val="24"/>
        </w:rPr>
        <w:t xml:space="preserve">nvironmental taxes are </w:t>
      </w:r>
      <w:r>
        <w:rPr>
          <w:rFonts w:ascii="Times New Roman" w:hAnsi="Times New Roman"/>
          <w:sz w:val="24"/>
          <w:szCs w:val="24"/>
        </w:rPr>
        <w:t>capable of</w:t>
      </w:r>
      <w:r w:rsidR="004A2284">
        <w:rPr>
          <w:rFonts w:ascii="Times New Roman" w:hAnsi="Times New Roman"/>
          <w:sz w:val="24"/>
          <w:szCs w:val="24"/>
        </w:rPr>
        <w:t xml:space="preserve"> generat</w:t>
      </w:r>
      <w:r>
        <w:rPr>
          <w:rFonts w:ascii="Times New Roman" w:hAnsi="Times New Roman"/>
          <w:sz w:val="24"/>
          <w:szCs w:val="24"/>
        </w:rPr>
        <w:t>ing</w:t>
      </w:r>
      <w:r w:rsidR="004A2284">
        <w:rPr>
          <w:rFonts w:ascii="Times New Roman" w:hAnsi="Times New Roman"/>
          <w:sz w:val="24"/>
          <w:szCs w:val="24"/>
        </w:rPr>
        <w:t xml:space="preserve"> positive externalities. A potential</w:t>
      </w:r>
      <w:r w:rsidR="004A2284" w:rsidRPr="004A2284">
        <w:rPr>
          <w:rFonts w:ascii="Times New Roman" w:hAnsi="Times New Roman"/>
          <w:sz w:val="24"/>
          <w:szCs w:val="24"/>
        </w:rPr>
        <w:t xml:space="preserve"> positive side effect from a policy perspective is their </w:t>
      </w:r>
      <w:r w:rsidR="00077278">
        <w:rPr>
          <w:rFonts w:ascii="Times New Roman" w:hAnsi="Times New Roman"/>
          <w:sz w:val="24"/>
          <w:szCs w:val="24"/>
        </w:rPr>
        <w:t xml:space="preserve">potential for </w:t>
      </w:r>
      <w:r w:rsidR="004A2284" w:rsidRPr="004A2284">
        <w:rPr>
          <w:rFonts w:ascii="Times New Roman" w:hAnsi="Times New Roman"/>
          <w:sz w:val="24"/>
          <w:szCs w:val="24"/>
        </w:rPr>
        <w:t>revenue</w:t>
      </w:r>
      <w:r w:rsidR="00077278">
        <w:rPr>
          <w:rFonts w:ascii="Times New Roman" w:hAnsi="Times New Roman"/>
          <w:sz w:val="24"/>
          <w:szCs w:val="24"/>
        </w:rPr>
        <w:t xml:space="preserve"> mobilisation</w:t>
      </w:r>
      <w:r w:rsidR="007679A6">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"/>
          <w:id w:val="-595704384"/>
          <w:placeholder>
            <w:docPart w:val="DefaultPlaceholder_-1854013440"/>
          </w:placeholder>
        </w:sdtPr>
        <w:sdtContent>
          <w:r w:rsidR="00BA2410" w:rsidRPr="00BA2410">
            <w:rPr>
              <w:rFonts w:ascii="Times New Roman" w:hAnsi="Times New Roman"/>
              <w:color w:val="000000"/>
              <w:sz w:val="24"/>
              <w:szCs w:val="24"/>
            </w:rPr>
            <w:t>(Segerson, 2013)</w:t>
          </w:r>
        </w:sdtContent>
      </w:sdt>
      <w:r w:rsidR="004A2284" w:rsidRPr="004A2284">
        <w:rPr>
          <w:rFonts w:ascii="Times New Roman" w:hAnsi="Times New Roman"/>
          <w:sz w:val="24"/>
          <w:szCs w:val="24"/>
        </w:rPr>
        <w:t xml:space="preserve">. </w:t>
      </w:r>
      <w:r w:rsidR="007679A6">
        <w:rPr>
          <w:rFonts w:ascii="Times New Roman" w:hAnsi="Times New Roman"/>
          <w:sz w:val="24"/>
          <w:szCs w:val="24"/>
        </w:rPr>
        <w:t>Revenues raised from e</w:t>
      </w:r>
      <w:r w:rsidR="00077278">
        <w:rPr>
          <w:rFonts w:ascii="Times New Roman" w:hAnsi="Times New Roman"/>
          <w:sz w:val="24"/>
          <w:szCs w:val="24"/>
        </w:rPr>
        <w:t xml:space="preserve">nvironmental </w:t>
      </w:r>
      <w:r w:rsidR="007679A6">
        <w:rPr>
          <w:rFonts w:ascii="Times New Roman" w:hAnsi="Times New Roman"/>
          <w:sz w:val="24"/>
          <w:szCs w:val="24"/>
        </w:rPr>
        <w:t>taxes</w:t>
      </w:r>
      <w:r w:rsidR="004A2284" w:rsidRPr="004A2284">
        <w:rPr>
          <w:rFonts w:ascii="Times New Roman" w:hAnsi="Times New Roman"/>
          <w:sz w:val="24"/>
          <w:szCs w:val="24"/>
        </w:rPr>
        <w:t xml:space="preserve"> could be used in a variety of ways, such as for environmental clean-up </w:t>
      </w:r>
      <w:r w:rsidR="00706B16">
        <w:rPr>
          <w:rFonts w:ascii="Times New Roman" w:hAnsi="Times New Roman"/>
          <w:sz w:val="24"/>
          <w:szCs w:val="24"/>
        </w:rPr>
        <w:t xml:space="preserve">and restoration </w:t>
      </w:r>
      <w:r w:rsidR="004A2284" w:rsidRPr="004A2284">
        <w:rPr>
          <w:rFonts w:ascii="Times New Roman" w:hAnsi="Times New Roman"/>
          <w:sz w:val="24"/>
          <w:szCs w:val="24"/>
        </w:rPr>
        <w:t xml:space="preserve">or for research and development of clean energy technologies. But a widely discussed alternative potential use of environmental tax revenues relates to the “double dividend hypothesis,” the idea that environmental tax revenues could be used to finance reductions in pre-existing </w:t>
      </w:r>
      <w:r w:rsidR="00706B16">
        <w:rPr>
          <w:rFonts w:ascii="Times New Roman" w:hAnsi="Times New Roman"/>
          <w:sz w:val="24"/>
          <w:szCs w:val="24"/>
        </w:rPr>
        <w:t xml:space="preserve">economic </w:t>
      </w:r>
      <w:r w:rsidR="004A2284" w:rsidRPr="004A2284">
        <w:rPr>
          <w:rFonts w:ascii="Times New Roman" w:hAnsi="Times New Roman"/>
          <w:sz w:val="24"/>
          <w:szCs w:val="24"/>
        </w:rPr>
        <w:t>taxes and, as a result, generate a second beneficial effect</w:t>
      </w:r>
      <w:r>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"/>
          <w:id w:val="-1762050668"/>
          <w:placeholder>
            <w:docPart w:val="DefaultPlaceholder_-1854013440"/>
          </w:placeholder>
        </w:sdtPr>
        <w:sdtContent>
          <w:r w:rsidR="00BA2410" w:rsidRPr="00BA2410">
            <w:rPr>
              <w:rFonts w:ascii="Times New Roman" w:hAnsi="Times New Roman"/>
              <w:color w:val="000000"/>
              <w:sz w:val="24"/>
              <w:szCs w:val="24"/>
            </w:rPr>
            <w:t>(Jaeger, 2013)</w:t>
          </w:r>
        </w:sdtContent>
      </w:sdt>
      <w:r w:rsidR="004A2284" w:rsidRPr="004A2284">
        <w:rPr>
          <w:rFonts w:ascii="Times New Roman" w:hAnsi="Times New Roman"/>
          <w:sz w:val="24"/>
          <w:szCs w:val="24"/>
        </w:rPr>
        <w:t>.</w:t>
      </w:r>
    </w:p>
    <w:p w14:paraId="0CF69620" w14:textId="7E86924D" w:rsidR="00A9390D" w:rsidRPr="00A9390D" w:rsidRDefault="00A9390D" w:rsidP="00A9390D">
      <w:pPr>
        <w:spacing w:line="480" w:lineRule="auto"/>
        <w:jc w:val="both"/>
        <w:rPr>
          <w:rFonts w:ascii="Times New Roman" w:hAnsi="Times New Roman"/>
          <w:sz w:val="24"/>
          <w:szCs w:val="24"/>
        </w:rPr>
      </w:pPr>
      <w:r w:rsidRPr="00A9390D">
        <w:rPr>
          <w:rFonts w:ascii="Times New Roman" w:hAnsi="Times New Roman"/>
          <w:sz w:val="24"/>
          <w:szCs w:val="24"/>
        </w:rPr>
        <w:t xml:space="preserve">The double dividend hypothesis (DDH) is a widely discussed framework in environmental and public economics that examines the potential economic benefits of environmental taxation, particularly carbon taxes. </w:t>
      </w:r>
      <w:sdt>
        <w:sdtPr>
          <w:rPr>
            <w:rFonts w:ascii="Times New Roman" w:hAnsi="Times New Roman"/>
            <w:color w:val="000000"/>
            <w:sz w:val="24"/>
            <w:szCs w:val="24"/>
          </w:rPr>
          <w:tag w:val="MENDELEY_CITATION_v3_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"/>
          <w:id w:val="217942862"/>
          <w:placeholder>
            <w:docPart w:val="E15F12EF1FDA46F2B4BD2A0821343C96"/>
          </w:placeholder>
        </w:sdtPr>
        <w:sdtContent>
          <w:r w:rsidR="00BA2410" w:rsidRPr="00BA2410">
            <w:rPr>
              <w:rFonts w:ascii="Times New Roman" w:hAnsi="Times New Roman"/>
              <w:color w:val="000000"/>
              <w:sz w:val="24"/>
              <w:szCs w:val="24"/>
            </w:rPr>
            <w:t>Goulder (1995)</w:t>
          </w:r>
        </w:sdtContent>
      </w:sdt>
      <w:r w:rsidRPr="00A9390D">
        <w:rPr>
          <w:rFonts w:ascii="Times New Roman" w:hAnsi="Times New Roman"/>
          <w:sz w:val="24"/>
          <w:szCs w:val="24"/>
        </w:rPr>
        <w:t xml:space="preserve"> suggests that carbon taxes can yield two primary benefits, namely, environmental protection (first dividend) and economic efficiency (second dividend). Introduction of CO</w:t>
      </w:r>
      <w:r w:rsidRPr="00A9390D">
        <w:rPr>
          <w:rFonts w:ascii="Times New Roman" w:hAnsi="Times New Roman"/>
          <w:sz w:val="24"/>
          <w:szCs w:val="24"/>
          <w:vertAlign w:val="subscript"/>
        </w:rPr>
        <w:t>2</w:t>
      </w:r>
      <w:r w:rsidRPr="00A9390D">
        <w:rPr>
          <w:rFonts w:ascii="Times New Roman" w:hAnsi="Times New Roman"/>
          <w:sz w:val="24"/>
          <w:szCs w:val="24"/>
        </w:rPr>
        <w:t xml:space="preserve"> taxes leads to a reduction in greenhouse gas (GHG) emissions, leading to environmental improvements and climate change mitigation </w:t>
      </w:r>
      <w:sdt>
        <w:sdtPr>
          <w:rPr>
            <w:rFonts w:ascii="Times New Roman" w:hAnsi="Times New Roman"/>
            <w:color w:val="000000"/>
            <w:sz w:val="24"/>
            <w:szCs w:val="24"/>
          </w:rPr>
          <w:tag w:val="MENDELEY_CITATION_v3_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wdWJsaXNoZXIiOiJFbHNldmllciBCLlYuIiwiaXNzdWUiOiJNYXJjaCIsInZvbHVtZSI6IjEyIiwiY29udGFpbmVyLXRpdGxlLXNob3J0IjoiIn0sImlzVGVtcG9yYXJ5IjpmYWxzZX1dfQ=="/>
          <w:id w:val="-277644979"/>
          <w:placeholder>
            <w:docPart w:val="E15F12EF1FDA46F2B4BD2A0821343C96"/>
          </w:placeholder>
        </w:sdtPr>
        <w:sdtContent>
          <w:r w:rsidR="00BA2410" w:rsidRPr="00BA2410">
            <w:rPr>
              <w:rFonts w:eastAsia="Times New Roman"/>
              <w:color w:val="000000"/>
              <w:sz w:val="24"/>
            </w:rPr>
            <w:t>(</w:t>
          </w:r>
          <w:proofErr w:type="spellStart"/>
          <w:r w:rsidR="00BA2410" w:rsidRPr="00BA2410">
            <w:rPr>
              <w:rFonts w:eastAsia="Times New Roman"/>
              <w:color w:val="000000"/>
              <w:sz w:val="24"/>
            </w:rPr>
            <w:t>Nerudová</w:t>
          </w:r>
          <w:proofErr w:type="spellEnd"/>
          <w:r w:rsidR="00BA2410" w:rsidRPr="00BA2410">
            <w:rPr>
              <w:rFonts w:eastAsia="Times New Roman"/>
              <w:color w:val="000000"/>
              <w:sz w:val="24"/>
            </w:rPr>
            <w:t xml:space="preserve"> &amp; </w:t>
          </w:r>
          <w:proofErr w:type="spellStart"/>
          <w:r w:rsidR="00BA2410" w:rsidRPr="00BA2410">
            <w:rPr>
              <w:rFonts w:eastAsia="Times New Roman"/>
              <w:color w:val="000000"/>
              <w:sz w:val="24"/>
            </w:rPr>
            <w:t>Dobranschi</w:t>
          </w:r>
          <w:proofErr w:type="spellEnd"/>
          <w:r w:rsidR="00BA2410" w:rsidRPr="00BA2410">
            <w:rPr>
              <w:rFonts w:eastAsia="Times New Roman"/>
              <w:color w:val="000000"/>
              <w:sz w:val="24"/>
            </w:rPr>
            <w:t>, 2014b)</w:t>
          </w:r>
        </w:sdtContent>
      </w:sdt>
      <w:r w:rsidRPr="00A9390D">
        <w:rPr>
          <w:rFonts w:ascii="Times New Roman" w:hAnsi="Times New Roman"/>
          <w:sz w:val="24"/>
          <w:szCs w:val="24"/>
        </w:rPr>
        <w:t>. Concurrently, introducing CO</w:t>
      </w:r>
      <w:r w:rsidRPr="00A9390D">
        <w:rPr>
          <w:rFonts w:ascii="Times New Roman" w:hAnsi="Times New Roman"/>
          <w:sz w:val="24"/>
          <w:szCs w:val="24"/>
          <w:vertAlign w:val="subscript"/>
        </w:rPr>
        <w:t>2</w:t>
      </w:r>
      <w:r w:rsidRPr="00A9390D">
        <w:rPr>
          <w:rFonts w:ascii="Times New Roman" w:hAnsi="Times New Roman"/>
          <w:sz w:val="24"/>
          <w:szCs w:val="24"/>
        </w:rPr>
        <w:t xml:space="preserve"> taxes can bring about economic gains resulting from tax interactive effect and the recycling of CO</w:t>
      </w:r>
      <w:r w:rsidRPr="00A9390D">
        <w:rPr>
          <w:rFonts w:ascii="Times New Roman" w:hAnsi="Times New Roman"/>
          <w:sz w:val="24"/>
          <w:szCs w:val="24"/>
          <w:vertAlign w:val="subscript"/>
        </w:rPr>
        <w:t xml:space="preserve">2 </w:t>
      </w:r>
      <w:r w:rsidRPr="00A9390D">
        <w:rPr>
          <w:rFonts w:ascii="Times New Roman" w:hAnsi="Times New Roman"/>
          <w:sz w:val="24"/>
          <w:szCs w:val="24"/>
        </w:rPr>
        <w:t xml:space="preserve">tax revenues, which may reduce distortionary taxes (such as labour or income taxes), enhance employment, and foster economic growth </w:t>
      </w:r>
      <w:sdt>
        <w:sdtPr>
          <w:rPr>
            <w:rFonts w:ascii="Times New Roman" w:hAnsi="Times New Roman"/>
            <w:color w:val="000000"/>
            <w:sz w:val="24"/>
            <w:szCs w:val="24"/>
          </w:rPr>
          <w:tag w:val="MENDELEY_CITATION_v3_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"/>
          <w:id w:val="-167641843"/>
          <w:placeholder>
            <w:docPart w:val="E15F12EF1FDA46F2B4BD2A0821343C96"/>
          </w:placeholder>
        </w:sdtPr>
        <w:sdtContent>
          <w:r w:rsidR="00BA2410" w:rsidRPr="00BA2410">
            <w:rPr>
              <w:rFonts w:ascii="Times New Roman" w:hAnsi="Times New Roman"/>
              <w:color w:val="000000"/>
              <w:sz w:val="24"/>
              <w:szCs w:val="24"/>
            </w:rPr>
            <w:t>(Goulder, 1995b)</w:t>
          </w:r>
        </w:sdtContent>
      </w:sdt>
      <w:r w:rsidRPr="00A9390D">
        <w:rPr>
          <w:rFonts w:ascii="Times New Roman" w:hAnsi="Times New Roman"/>
          <w:sz w:val="24"/>
          <w:szCs w:val="24"/>
        </w:rPr>
        <w:t>. However, the realisation of the second dividend depends on various factors, including tax design, the degree of tax interaction, revenue recycling mechanisms, and broader macroeconomic conditions.</w:t>
      </w:r>
    </w:p>
    <w:p w14:paraId="7355618E" w14:textId="508B6D56" w:rsidR="00A9390D" w:rsidRPr="00A9390D" w:rsidRDefault="00A9390D" w:rsidP="00A9390D">
      <w:pPr>
        <w:spacing w:line="480" w:lineRule="auto"/>
        <w:jc w:val="both"/>
        <w:rPr>
          <w:rFonts w:ascii="Times New Roman" w:hAnsi="Times New Roman"/>
          <w:sz w:val="24"/>
          <w:szCs w:val="24"/>
        </w:rPr>
      </w:pPr>
      <w:r w:rsidRPr="00A9390D">
        <w:rPr>
          <w:rFonts w:ascii="Times New Roman" w:hAnsi="Times New Roman"/>
          <w:sz w:val="24"/>
          <w:szCs w:val="24"/>
        </w:rPr>
        <w:t xml:space="preserve">The distributional effects of </w:t>
      </w:r>
      <w:r w:rsidR="00706B16">
        <w:rPr>
          <w:rFonts w:ascii="Times New Roman" w:hAnsi="Times New Roman"/>
          <w:sz w:val="24"/>
          <w:szCs w:val="24"/>
        </w:rPr>
        <w:t>environmental</w:t>
      </w:r>
      <w:r w:rsidRPr="00A9390D">
        <w:rPr>
          <w:rFonts w:ascii="Times New Roman" w:hAnsi="Times New Roman"/>
          <w:sz w:val="24"/>
          <w:szCs w:val="24"/>
        </w:rPr>
        <w:t xml:space="preserve"> taxation are a critical concern, particularly in terms of equity and fairness. </w:t>
      </w:r>
      <w:r w:rsidR="00706B16">
        <w:rPr>
          <w:rFonts w:ascii="Times New Roman" w:hAnsi="Times New Roman"/>
          <w:sz w:val="24"/>
          <w:szCs w:val="24"/>
        </w:rPr>
        <w:t xml:space="preserve">Environmental </w:t>
      </w:r>
      <w:r w:rsidRPr="00A9390D">
        <w:rPr>
          <w:rFonts w:ascii="Times New Roman" w:hAnsi="Times New Roman"/>
          <w:sz w:val="24"/>
          <w:szCs w:val="24"/>
        </w:rPr>
        <w:t xml:space="preserve">taxes are often criticized for being regressive, as lower-income households spend a larger proportion of their income on energy and transportation. However, studies such as </w:t>
      </w:r>
      <w:sdt>
        <w:sdtPr>
          <w:rPr>
            <w:rFonts w:ascii="Times New Roman" w:hAnsi="Times New Roman"/>
            <w:color w:val="000000"/>
            <w:sz w:val="24"/>
            <w:szCs w:val="24"/>
          </w:rPr>
          <w:tag w:val="MENDELEY_CITATION_v3_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"/>
          <w:id w:val="-2095468931"/>
          <w:placeholder>
            <w:docPart w:val="DefaultPlaceholder_-1854013440"/>
          </w:placeholder>
        </w:sdtPr>
        <w:sdtContent>
          <w:r w:rsidR="00BA2410" w:rsidRPr="00BA2410">
            <w:rPr>
              <w:rFonts w:eastAsia="Times New Roman"/>
              <w:color w:val="000000"/>
              <w:sz w:val="24"/>
            </w:rPr>
            <w:t>Fullerton &amp; Metcalf (1998)</w:t>
          </w:r>
        </w:sdtContent>
      </w:sdt>
      <w:r w:rsidR="00BE38A4">
        <w:rPr>
          <w:rFonts w:ascii="Times New Roman" w:hAnsi="Times New Roman"/>
          <w:color w:val="000000"/>
          <w:sz w:val="24"/>
          <w:szCs w:val="24"/>
        </w:rPr>
        <w:t xml:space="preserve"> </w:t>
      </w:r>
      <w:r w:rsidRPr="00A9390D">
        <w:rPr>
          <w:rFonts w:ascii="Times New Roman" w:hAnsi="Times New Roman"/>
          <w:sz w:val="24"/>
          <w:szCs w:val="24"/>
        </w:rPr>
        <w:t>argue that targeted revenue recycling mechanisms—such as lump-sum rebates or reductions in regressive taxes—can offset the adverse effects on low-income groups. While carbon taxes may initially increase costs for households, the long-term benefits—such as improved air quality, reduced healthcare costs, and energy efficiency savings—can enhance overall welfare</w:t>
      </w:r>
      <w:r w:rsidR="00BE38A4">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"/>
          <w:id w:val="238840867"/>
          <w:placeholder>
            <w:docPart w:val="DefaultPlaceholder_-1854013440"/>
          </w:placeholder>
        </w:sdtPr>
        <w:sdtContent>
          <w:r w:rsidR="00BA2410" w:rsidRPr="00BA2410">
            <w:rPr>
              <w:rFonts w:ascii="Times New Roman" w:hAnsi="Times New Roman"/>
              <w:color w:val="000000"/>
              <w:sz w:val="24"/>
              <w:szCs w:val="24"/>
            </w:rPr>
            <w:t>(Goulder et al., 2016)</w:t>
          </w:r>
        </w:sdtContent>
      </w:sdt>
      <w:r w:rsidRPr="00A9390D">
        <w:rPr>
          <w:rFonts w:ascii="Times New Roman" w:hAnsi="Times New Roman"/>
          <w:sz w:val="24"/>
          <w:szCs w:val="24"/>
        </w:rPr>
        <w:t>.</w:t>
      </w:r>
    </w:p>
    <w:p w14:paraId="0EEBE5C2" w14:textId="77777777" w:rsidR="00A83307" w:rsidRDefault="00A83307" w:rsidP="00633AD8">
      <w:pPr>
        <w:spacing w:line="480" w:lineRule="auto"/>
        <w:jc w:val="both"/>
        <w:rPr>
          <w:rFonts w:ascii="Times New Roman" w:hAnsi="Times New Roman"/>
          <w:sz w:val="24"/>
          <w:szCs w:val="24"/>
        </w:rPr>
      </w:pPr>
    </w:p>
    <w:p w14:paraId="0DC05E58" w14:textId="77777777" w:rsidR="00CB58B5" w:rsidRPr="00D52873" w:rsidRDefault="00CB58B5" w:rsidP="00633AD8">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 xml:space="preserve">3.2.2 Empirical review </w:t>
      </w:r>
    </w:p>
    <w:p w14:paraId="709857DE" w14:textId="617DD309" w:rsidR="00FB5130" w:rsidRPr="00FB5130" w:rsidRDefault="00FB5130" w:rsidP="00633AD8">
      <w:pPr>
        <w:spacing w:line="480" w:lineRule="auto"/>
        <w:jc w:val="both"/>
        <w:rPr>
          <w:rFonts w:ascii="Times New Roman" w:hAnsi="Times New Roman" w:cs="Times New Roman"/>
          <w:sz w:val="24"/>
          <w:szCs w:val="24"/>
        </w:rPr>
      </w:pPr>
      <w:r w:rsidRPr="00FB5130">
        <w:rPr>
          <w:rFonts w:ascii="Times New Roman" w:hAnsi="Times New Roman" w:cs="Times New Roman"/>
          <w:sz w:val="24"/>
          <w:szCs w:val="24"/>
        </w:rPr>
        <w:t>Climate change presents a defining challenge for the 21st century, threatening ecosystems, economies, and human welfare globally</w:t>
      </w:r>
      <w:r w:rsidR="00F23EC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"/>
          <w:id w:val="-1654213624"/>
          <w:placeholder>
            <w:docPart w:val="DefaultPlaceholder_-1854013440"/>
          </w:placeholder>
        </w:sdtPr>
        <w:sdtContent>
          <w:r w:rsidR="00BA2410" w:rsidRPr="00BA2410">
            <w:rPr>
              <w:rFonts w:ascii="Times New Roman" w:hAnsi="Times New Roman" w:cs="Times New Roman"/>
              <w:color w:val="000000"/>
              <w:sz w:val="24"/>
              <w:szCs w:val="24"/>
            </w:rPr>
            <w:t>(</w:t>
          </w:r>
          <w:proofErr w:type="spellStart"/>
          <w:r w:rsidR="00BA2410" w:rsidRPr="00BA2410">
            <w:rPr>
              <w:rFonts w:ascii="Times New Roman" w:hAnsi="Times New Roman" w:cs="Times New Roman"/>
              <w:color w:val="000000"/>
              <w:sz w:val="24"/>
              <w:szCs w:val="24"/>
            </w:rPr>
            <w:t>Elheddad</w:t>
          </w:r>
          <w:proofErr w:type="spellEnd"/>
          <w:r w:rsidR="00BA2410" w:rsidRPr="00BA2410">
            <w:rPr>
              <w:rFonts w:ascii="Times New Roman" w:hAnsi="Times New Roman" w:cs="Times New Roman"/>
              <w:color w:val="000000"/>
              <w:sz w:val="24"/>
              <w:szCs w:val="24"/>
            </w:rPr>
            <w:t xml:space="preserve"> et al., 2022)</w:t>
          </w:r>
        </w:sdtContent>
      </w:sdt>
      <w:r w:rsidRPr="00FB5130">
        <w:rPr>
          <w:rFonts w:ascii="Times New Roman" w:hAnsi="Times New Roman" w:cs="Times New Roman"/>
          <w:sz w:val="24"/>
          <w:szCs w:val="24"/>
        </w:rPr>
        <w:t xml:space="preserve">. </w:t>
      </w:r>
      <w:r w:rsidR="00F23EC9" w:rsidRPr="00F23EC9">
        <w:rPr>
          <w:rFonts w:ascii="Times New Roman" w:hAnsi="Times New Roman" w:cs="Times New Roman"/>
          <w:sz w:val="24"/>
          <w:szCs w:val="24"/>
        </w:rPr>
        <w:t>As climate change intensifies, countries face varying degrees of vulnerability and resilience, affecting their capacity to withstand and recover from environmental, economic, and social shocks</w:t>
      </w:r>
      <w:r w:rsidR="00F23EC9">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"/>
          <w:id w:val="647324676"/>
          <w:placeholder>
            <w:docPart w:val="DefaultPlaceholder_-1854013440"/>
          </w:placeholder>
        </w:sdtPr>
        <w:sdtContent>
          <w:r w:rsidR="00BA2410" w:rsidRPr="00BA2410">
            <w:rPr>
              <w:rFonts w:ascii="Times New Roman" w:hAnsi="Times New Roman" w:cs="Times New Roman"/>
              <w:color w:val="000000"/>
              <w:sz w:val="24"/>
              <w:szCs w:val="24"/>
            </w:rPr>
            <w:t>(Fajardo-Gonzalez et al., 2025)</w:t>
          </w:r>
        </w:sdtContent>
      </w:sdt>
      <w:r w:rsidR="00F23EC9">
        <w:rPr>
          <w:rFonts w:ascii="Times New Roman" w:hAnsi="Times New Roman" w:cs="Times New Roman"/>
          <w:sz w:val="24"/>
          <w:szCs w:val="24"/>
        </w:rPr>
        <w:t xml:space="preserve">. </w:t>
      </w:r>
      <w:r w:rsidRPr="00FB5130">
        <w:rPr>
          <w:rFonts w:ascii="Times New Roman" w:hAnsi="Times New Roman" w:cs="Times New Roman"/>
          <w:sz w:val="24"/>
          <w:szCs w:val="24"/>
        </w:rPr>
        <w:t>While efforts to mitigate climate change are essential, adaptation has emerged as a parallel strategy to manage unavoidable climate impacts</w:t>
      </w:r>
      <w:r w:rsidR="00E8527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c2YWZmMzktYzVhNi00MDlhLThhNjMtYjEyMDFmZDg5OTkyIiwicHJvcGVydGllcyI6eyJub3RlSW5kZXgiOjB9LCJpc0VkaXRlZCI6ZmFsc2UsIm1hbnVhbE92ZXJyaWRlIjp7ImlzTWFudWFsbHlPdmVycmlkZGVuIjpmYWxzZSwiY2l0ZXByb2NUZXh0IjoiKERvcmppIGV0IGFsLiwgMjAyMykiLCJtYW51YWxPdmVycmlkZVRleHQiOiI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
          <w:id w:val="-1171410311"/>
          <w:placeholder>
            <w:docPart w:val="DefaultPlaceholder_-1854013440"/>
          </w:placeholder>
        </w:sdtPr>
        <w:sdtContent>
          <w:r w:rsidR="00BA2410" w:rsidRPr="00BA2410">
            <w:rPr>
              <w:rFonts w:ascii="Times New Roman" w:hAnsi="Times New Roman" w:cs="Times New Roman"/>
              <w:color w:val="000000"/>
              <w:sz w:val="24"/>
              <w:szCs w:val="24"/>
            </w:rPr>
            <w:t>(Dorji et al., 2023)</w:t>
          </w:r>
        </w:sdtContent>
      </w:sdt>
      <w:r w:rsidRPr="00FB5130">
        <w:rPr>
          <w:rFonts w:ascii="Times New Roman" w:hAnsi="Times New Roman" w:cs="Times New Roman"/>
          <w:sz w:val="24"/>
          <w:szCs w:val="24"/>
        </w:rPr>
        <w:t xml:space="preserve">. Adaptation refers to actions taken to reduce vulnerability and enhance resilience to climate-related risks. Increasingly, scholars and policymakers are exploring the broader implications of adaptation—not only for environmental security but also for economic well-being, which encompasses income, employment, health, education, and general living standards. </w:t>
      </w:r>
    </w:p>
    <w:p w14:paraId="6BB5E143" w14:textId="135F1F00" w:rsidR="00004CF4" w:rsidRDefault="00000000" w:rsidP="00633AD8">
      <w:pPr>
        <w:spacing w:line="480" w:lineRule="auto"/>
        <w:jc w:val="both"/>
        <w:rPr>
          <w:rFonts w:ascii="Times New Roman" w:hAnsi="Times New Roman" w:cs="Times New Roman"/>
          <w:sz w:val="24"/>
          <w:szCs w:val="24"/>
        </w:rPr>
      </w:pPr>
      <w:sdt>
        <w:sdtPr>
          <w:rPr>
            <w:rFonts w:ascii="Times New Roman" w:hAnsi="Times New Roman" w:cs="Times New Roman"/>
            <w:color w:val="000000"/>
            <w:sz w:val="24"/>
            <w:szCs w:val="24"/>
          </w:rPr>
          <w:tag w:val="MENDELEY_CITATION_v3_eyJjaXRhdGlvbklEIjoiTUVOREVMRVlfQ0lUQVRJT05fYjA0MDk4ZTQtMzI1Mi00MjNmLWEyYjEtZTNlMjI5NWViYjk4IiwicHJvcGVydGllcyI6eyJub3RlSW5kZXgiOjB9LCJpc0VkaXRlZCI6ZmFsc2UsIm1hbnVhbE92ZXJyaWRlIjp7ImlzTWFudWFsbHlPdmVycmlkZGVuIjp0cnVlLCJjaXRlcHJvY1RleHQiOiIoRG9yamkgZXQgYWwuLCAyMDIzKSIsIm1hbnVhbE92ZXJyaWRlVGV4dCI6IkRvcmppIGV0IGFsLiAoMjAyMyk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
          <w:id w:val="-1914385292"/>
          <w:placeholder>
            <w:docPart w:val="81737886D0C74150B3F4C14C7C7F432E"/>
          </w:placeholder>
        </w:sdtPr>
        <w:sdtContent>
          <w:r w:rsidR="00BA2410" w:rsidRPr="00BA2410">
            <w:rPr>
              <w:rFonts w:ascii="Times New Roman" w:hAnsi="Times New Roman" w:cs="Times New Roman"/>
              <w:color w:val="000000"/>
              <w:sz w:val="24"/>
              <w:szCs w:val="24"/>
            </w:rPr>
            <w:t>Dorji et al. (2023)</w:t>
          </w:r>
        </w:sdtContent>
      </w:sdt>
      <w:r w:rsidR="00CB58B5" w:rsidRPr="00D52873">
        <w:rPr>
          <w:rFonts w:ascii="Times New Roman" w:hAnsi="Times New Roman" w:cs="Times New Roman"/>
          <w:sz w:val="24"/>
          <w:szCs w:val="24"/>
        </w:rPr>
        <w:t xml:space="preserve"> suggests that the solutions to improve community well</w:t>
      </w:r>
      <w:r w:rsidR="00DA5A00">
        <w:rPr>
          <w:rFonts w:ascii="Times New Roman" w:hAnsi="Times New Roman" w:cs="Times New Roman"/>
          <w:sz w:val="24"/>
          <w:szCs w:val="24"/>
        </w:rPr>
        <w:t>-</w:t>
      </w:r>
      <w:r w:rsidR="00CB58B5" w:rsidRPr="00D52873">
        <w:rPr>
          <w:rFonts w:ascii="Times New Roman" w:hAnsi="Times New Roman" w:cs="Times New Roman"/>
          <w:sz w:val="24"/>
          <w:szCs w:val="24"/>
        </w:rPr>
        <w:t xml:space="preserve">being in the context of climate </w:t>
      </w:r>
      <w:r w:rsidR="00F1213F">
        <w:rPr>
          <w:rFonts w:ascii="Times New Roman" w:hAnsi="Times New Roman" w:cs="Times New Roman"/>
          <w:sz w:val="24"/>
          <w:szCs w:val="24"/>
        </w:rPr>
        <w:t>action</w:t>
      </w:r>
      <w:r w:rsidR="00CB58B5" w:rsidRPr="00D52873">
        <w:rPr>
          <w:rFonts w:ascii="Times New Roman" w:hAnsi="Times New Roman" w:cs="Times New Roman"/>
          <w:sz w:val="24"/>
          <w:szCs w:val="24"/>
        </w:rPr>
        <w:t xml:space="preserve"> should </w:t>
      </w:r>
      <w:r w:rsidR="00DA5A00">
        <w:rPr>
          <w:rFonts w:ascii="Times New Roman" w:hAnsi="Times New Roman" w:cs="Times New Roman"/>
          <w:sz w:val="24"/>
          <w:szCs w:val="24"/>
        </w:rPr>
        <w:t>revolve around</w:t>
      </w:r>
      <w:r w:rsidR="00CB58B5" w:rsidRPr="00D52873">
        <w:rPr>
          <w:rFonts w:ascii="Times New Roman" w:hAnsi="Times New Roman" w:cs="Times New Roman"/>
          <w:sz w:val="24"/>
          <w:szCs w:val="24"/>
        </w:rPr>
        <w:t xml:space="preserve"> climate change adaptation as the </w:t>
      </w:r>
      <w:r w:rsidR="00DA5A00">
        <w:rPr>
          <w:rFonts w:ascii="Times New Roman" w:hAnsi="Times New Roman" w:cs="Times New Roman"/>
          <w:sz w:val="24"/>
          <w:szCs w:val="24"/>
        </w:rPr>
        <w:t xml:space="preserve">fulcrum </w:t>
      </w:r>
      <w:r w:rsidR="00F1213F">
        <w:rPr>
          <w:rFonts w:ascii="Times New Roman" w:hAnsi="Times New Roman" w:cs="Times New Roman"/>
          <w:sz w:val="24"/>
          <w:szCs w:val="24"/>
        </w:rPr>
        <w:t xml:space="preserve">of </w:t>
      </w:r>
      <w:r w:rsidR="00DA5A00">
        <w:rPr>
          <w:rFonts w:ascii="Times New Roman" w:hAnsi="Times New Roman" w:cs="Times New Roman"/>
          <w:sz w:val="24"/>
          <w:szCs w:val="24"/>
        </w:rPr>
        <w:t>climate action</w:t>
      </w:r>
      <w:r w:rsidR="00CB58B5" w:rsidRPr="00D52873">
        <w:rPr>
          <w:rFonts w:ascii="Times New Roman" w:hAnsi="Times New Roman" w:cs="Times New Roman"/>
          <w:sz w:val="24"/>
          <w:szCs w:val="24"/>
        </w:rPr>
        <w:t xml:space="preserve"> </w:t>
      </w:r>
      <w:r w:rsidR="00F1213F">
        <w:rPr>
          <w:rFonts w:ascii="Times New Roman" w:hAnsi="Times New Roman" w:cs="Times New Roman"/>
          <w:sz w:val="24"/>
          <w:szCs w:val="24"/>
        </w:rPr>
        <w:t>framework</w:t>
      </w:r>
      <w:r w:rsidR="00DA5A00">
        <w:rPr>
          <w:rFonts w:ascii="Times New Roman" w:hAnsi="Times New Roman" w:cs="Times New Roman"/>
          <w:sz w:val="24"/>
          <w:szCs w:val="24"/>
        </w:rPr>
        <w:t>s</w:t>
      </w:r>
      <w:r w:rsidR="00F1213F">
        <w:rPr>
          <w:rFonts w:ascii="Times New Roman" w:hAnsi="Times New Roman" w:cs="Times New Roman"/>
          <w:sz w:val="24"/>
          <w:szCs w:val="24"/>
        </w:rPr>
        <w:t>,</w:t>
      </w:r>
      <w:r w:rsidR="00CB58B5" w:rsidRPr="00D52873">
        <w:rPr>
          <w:rFonts w:ascii="Times New Roman" w:hAnsi="Times New Roman" w:cs="Times New Roman"/>
          <w:sz w:val="24"/>
          <w:szCs w:val="24"/>
        </w:rPr>
        <w:t xml:space="preserve"> supplemented by mitigation strategies</w:t>
      </w:r>
      <w:r w:rsidR="00F1213F">
        <w:rPr>
          <w:rFonts w:ascii="Times New Roman" w:hAnsi="Times New Roman" w:cs="Times New Roman"/>
          <w:sz w:val="24"/>
          <w:szCs w:val="24"/>
        </w:rPr>
        <w:t>,</w:t>
      </w:r>
      <w:r w:rsidR="00CB58B5" w:rsidRPr="00D52873">
        <w:rPr>
          <w:rFonts w:ascii="Times New Roman" w:hAnsi="Times New Roman" w:cs="Times New Roman"/>
          <w:sz w:val="24"/>
          <w:szCs w:val="24"/>
        </w:rPr>
        <w:t xml:space="preserve"> and </w:t>
      </w:r>
      <w:r w:rsidR="00DA5A00">
        <w:rPr>
          <w:rFonts w:ascii="Times New Roman" w:hAnsi="Times New Roman" w:cs="Times New Roman"/>
          <w:sz w:val="24"/>
          <w:szCs w:val="24"/>
        </w:rPr>
        <w:t xml:space="preserve">sustained through </w:t>
      </w:r>
      <w:r w:rsidR="00CB58B5" w:rsidRPr="00D52873">
        <w:rPr>
          <w:rFonts w:ascii="Times New Roman" w:hAnsi="Times New Roman" w:cs="Times New Roman"/>
          <w:sz w:val="24"/>
          <w:szCs w:val="24"/>
        </w:rPr>
        <w:t>a vibrant research culture in well</w:t>
      </w:r>
      <w:r w:rsidR="00DA5A00">
        <w:rPr>
          <w:rFonts w:ascii="Times New Roman" w:hAnsi="Times New Roman" w:cs="Times New Roman"/>
          <w:sz w:val="24"/>
          <w:szCs w:val="24"/>
        </w:rPr>
        <w:t>-</w:t>
      </w:r>
      <w:r w:rsidR="00CB58B5" w:rsidRPr="00D52873">
        <w:rPr>
          <w:rFonts w:ascii="Times New Roman" w:hAnsi="Times New Roman" w:cs="Times New Roman"/>
          <w:sz w:val="24"/>
          <w:szCs w:val="24"/>
        </w:rPr>
        <w:t xml:space="preserve">being and climate studies, among others. </w:t>
      </w:r>
      <w:r w:rsidR="00234A78">
        <w:rPr>
          <w:rFonts w:ascii="Times New Roman" w:hAnsi="Times New Roman" w:cs="Times New Roman"/>
          <w:sz w:val="24"/>
          <w:szCs w:val="24"/>
        </w:rPr>
        <w:t xml:space="preserve">Unfortunately, research into climate action on the global stage is </w:t>
      </w:r>
      <w:r w:rsidR="00DA5A00">
        <w:rPr>
          <w:rFonts w:ascii="Times New Roman" w:hAnsi="Times New Roman" w:cs="Times New Roman"/>
          <w:sz w:val="24"/>
          <w:szCs w:val="24"/>
        </w:rPr>
        <w:t xml:space="preserve">largely </w:t>
      </w:r>
      <w:r w:rsidR="00234A78">
        <w:rPr>
          <w:rFonts w:ascii="Times New Roman" w:hAnsi="Times New Roman" w:cs="Times New Roman"/>
          <w:sz w:val="24"/>
          <w:szCs w:val="24"/>
        </w:rPr>
        <w:t>skewed towards mitigation</w:t>
      </w:r>
      <w:r w:rsidR="00D64918">
        <w:rPr>
          <w:rFonts w:ascii="Times New Roman" w:hAnsi="Times New Roman" w:cs="Times New Roman"/>
          <w:sz w:val="24"/>
          <w:szCs w:val="24"/>
        </w:rPr>
        <w:t xml:space="preserve">. </w:t>
      </w:r>
      <w:bookmarkEnd w:id="19"/>
      <w:r w:rsidR="00F54C5A">
        <w:rPr>
          <w:rFonts w:ascii="Times New Roman" w:hAnsi="Times New Roman" w:cs="Times New Roman"/>
          <w:sz w:val="24"/>
          <w:szCs w:val="24"/>
        </w:rPr>
        <w:t>As a result, a</w:t>
      </w:r>
      <w:r w:rsidR="00CB58B5" w:rsidRPr="00D52873">
        <w:rPr>
          <w:rFonts w:ascii="Times New Roman" w:hAnsi="Times New Roman" w:cs="Times New Roman"/>
          <w:sz w:val="24"/>
          <w:szCs w:val="24"/>
        </w:rPr>
        <w:t xml:space="preserve">lthough the quality of climate change adaptation strategies is as important as </w:t>
      </w:r>
      <w:r w:rsidR="00455717">
        <w:rPr>
          <w:rFonts w:ascii="Times New Roman" w:hAnsi="Times New Roman" w:cs="Times New Roman"/>
          <w:sz w:val="24"/>
          <w:szCs w:val="24"/>
        </w:rPr>
        <w:t>their</w:t>
      </w:r>
      <w:r w:rsidR="00CB58B5" w:rsidRPr="00D52873">
        <w:rPr>
          <w:rFonts w:ascii="Times New Roman" w:hAnsi="Times New Roman" w:cs="Times New Roman"/>
          <w:sz w:val="24"/>
          <w:szCs w:val="24"/>
        </w:rPr>
        <w:t xml:space="preserve"> implementation, it has not yet come under </w:t>
      </w:r>
      <w:r w:rsidR="007009AD">
        <w:rPr>
          <w:rFonts w:ascii="Times New Roman" w:hAnsi="Times New Roman" w:cs="Times New Roman"/>
          <w:sz w:val="24"/>
          <w:szCs w:val="24"/>
        </w:rPr>
        <w:t xml:space="preserve">the </w:t>
      </w:r>
      <w:r w:rsidR="00CB58B5" w:rsidRPr="00D52873">
        <w:rPr>
          <w:rFonts w:ascii="Times New Roman" w:hAnsi="Times New Roman" w:cs="Times New Roman"/>
          <w:sz w:val="24"/>
          <w:szCs w:val="24"/>
        </w:rPr>
        <w:t xml:space="preserve">intense scrutiny of researchers. </w:t>
      </w:r>
    </w:p>
    <w:p w14:paraId="6835899D" w14:textId="23D6EFB2" w:rsidR="00FC374C" w:rsidRDefault="00F54C5A" w:rsidP="00633AD8">
      <w:pPr>
        <w:spacing w:line="480" w:lineRule="auto"/>
        <w:jc w:val="both"/>
        <w:rPr>
          <w:rFonts w:ascii="Times New Roman" w:hAnsi="Times New Roman" w:cs="Times New Roman"/>
          <w:sz w:val="24"/>
          <w:szCs w:val="24"/>
        </w:rPr>
      </w:pPr>
      <w:r>
        <w:rPr>
          <w:rFonts w:ascii="Times New Roman" w:hAnsi="Times New Roman" w:cs="Times New Roman"/>
          <w:sz w:val="24"/>
          <w:szCs w:val="24"/>
        </w:rPr>
        <w:t>Studies</w:t>
      </w:r>
      <w:r w:rsidR="00004CF4">
        <w:rPr>
          <w:rFonts w:ascii="Times New Roman" w:hAnsi="Times New Roman" w:cs="Times New Roman"/>
          <w:sz w:val="24"/>
          <w:szCs w:val="24"/>
        </w:rPr>
        <w:t xml:space="preserve"> such as </w:t>
      </w:r>
      <w:r w:rsidR="00EF2B5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"/>
          <w:id w:val="-928655862"/>
          <w:placeholder>
            <w:docPart w:val="DefaultPlaceholder_-1854013440"/>
          </w:placeholder>
        </w:sdtPr>
        <w:sdtContent>
          <w:r w:rsidR="00BA2410" w:rsidRPr="00BA2410">
            <w:rPr>
              <w:rFonts w:ascii="Times New Roman" w:hAnsi="Times New Roman" w:cs="Times New Roman"/>
              <w:color w:val="000000"/>
              <w:sz w:val="24"/>
              <w:szCs w:val="24"/>
            </w:rPr>
            <w:t>Betts-Davies et al. (2024)</w:t>
          </w:r>
        </w:sdtContent>
      </w:sdt>
      <w:r w:rsidR="00D82459">
        <w:rPr>
          <w:rFonts w:ascii="Times New Roman" w:hAnsi="Times New Roman" w:cs="Times New Roman"/>
          <w:sz w:val="24"/>
          <w:szCs w:val="24"/>
        </w:rPr>
        <w:t>,</w:t>
      </w:r>
      <w:r w:rsidR="00EF2B5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"/>
          <w:id w:val="-1449236954"/>
          <w:placeholder>
            <w:docPart w:val="DefaultPlaceholder_-1854013440"/>
          </w:placeholder>
        </w:sdtPr>
        <w:sdtContent>
          <w:proofErr w:type="spellStart"/>
          <w:r w:rsidR="00BA2410">
            <w:rPr>
              <w:rFonts w:ascii="Times New Roman" w:hAnsi="Times New Roman" w:cs="Times New Roman"/>
              <w:color w:val="000000"/>
              <w:sz w:val="24"/>
              <w:szCs w:val="24"/>
            </w:rPr>
            <w:t>Onyimadu</w:t>
          </w:r>
          <w:proofErr w:type="spellEnd"/>
          <w:r w:rsidR="00BA2410">
            <w:rPr>
              <w:rFonts w:ascii="Times New Roman" w:hAnsi="Times New Roman" w:cs="Times New Roman"/>
              <w:color w:val="000000"/>
              <w:sz w:val="24"/>
              <w:szCs w:val="24"/>
            </w:rPr>
            <w:t xml:space="preserve"> (2023)</w:t>
          </w:r>
        </w:sdtContent>
      </w:sdt>
      <w:r w:rsidR="00D82459">
        <w:rPr>
          <w:rFonts w:ascii="Times New Roman" w:hAnsi="Times New Roman" w:cs="Times New Roman"/>
          <w:sz w:val="24"/>
          <w:szCs w:val="24"/>
        </w:rPr>
        <w:t xml:space="preserve"> and</w:t>
      </w:r>
      <w:r w:rsidR="00EF2B5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"/>
          <w:id w:val="-2112116745"/>
          <w:placeholder>
            <w:docPart w:val="DefaultPlaceholder_-1854013440"/>
          </w:placeholder>
        </w:sdtPr>
        <w:sdtContent>
          <w:r w:rsidR="00D801C4" w:rsidRPr="00D801C4">
            <w:rPr>
              <w:rFonts w:eastAsia="Times New Roman"/>
              <w:color w:val="000000"/>
              <w:sz w:val="24"/>
            </w:rPr>
            <w:t xml:space="preserve">Wei &amp; </w:t>
          </w:r>
          <w:proofErr w:type="spellStart"/>
          <w:r w:rsidR="00D801C4" w:rsidRPr="00D801C4">
            <w:rPr>
              <w:rFonts w:eastAsia="Times New Roman"/>
              <w:color w:val="000000"/>
              <w:sz w:val="24"/>
            </w:rPr>
            <w:t>Aaheim</w:t>
          </w:r>
          <w:proofErr w:type="spellEnd"/>
          <w:r w:rsidR="00D801C4" w:rsidRPr="00D801C4">
            <w:rPr>
              <w:rFonts w:eastAsia="Times New Roman"/>
              <w:color w:val="000000"/>
              <w:sz w:val="24"/>
            </w:rPr>
            <w:t xml:space="preserve"> (2023b)</w:t>
          </w:r>
        </w:sdtContent>
      </w:sdt>
      <w:r w:rsidR="00D82459">
        <w:rPr>
          <w:rFonts w:ascii="Times New Roman" w:hAnsi="Times New Roman" w:cs="Times New Roman"/>
          <w:sz w:val="24"/>
          <w:szCs w:val="24"/>
        </w:rPr>
        <w:t xml:space="preserve"> wh</w:t>
      </w:r>
      <w:r>
        <w:rPr>
          <w:rFonts w:ascii="Times New Roman" w:hAnsi="Times New Roman" w:cs="Times New Roman"/>
          <w:sz w:val="24"/>
          <w:szCs w:val="24"/>
        </w:rPr>
        <w:t>ich</w:t>
      </w:r>
      <w:r w:rsidR="00D82459">
        <w:rPr>
          <w:rFonts w:ascii="Times New Roman" w:hAnsi="Times New Roman" w:cs="Times New Roman"/>
          <w:sz w:val="24"/>
          <w:szCs w:val="24"/>
        </w:rPr>
        <w:t xml:space="preserve"> examined climate change adaptation in their various works</w:t>
      </w:r>
      <w:r>
        <w:rPr>
          <w:rFonts w:ascii="Times New Roman" w:hAnsi="Times New Roman" w:cs="Times New Roman"/>
          <w:sz w:val="24"/>
          <w:szCs w:val="24"/>
        </w:rPr>
        <w:t>,</w:t>
      </w:r>
      <w:r w:rsidR="00D82459">
        <w:rPr>
          <w:rFonts w:ascii="Times New Roman" w:hAnsi="Times New Roman" w:cs="Times New Roman"/>
          <w:sz w:val="24"/>
          <w:szCs w:val="24"/>
        </w:rPr>
        <w:t xml:space="preserve"> tend to focus on </w:t>
      </w:r>
      <w:r w:rsidR="00CB58B5" w:rsidRPr="00D52873">
        <w:rPr>
          <w:rFonts w:ascii="Times New Roman" w:hAnsi="Times New Roman" w:cs="Times New Roman"/>
          <w:sz w:val="24"/>
          <w:szCs w:val="24"/>
        </w:rPr>
        <w:t xml:space="preserve">what </w:t>
      </w:r>
      <w:r w:rsidR="002713E5">
        <w:rPr>
          <w:rFonts w:ascii="Times New Roman" w:hAnsi="Times New Roman" w:cs="Times New Roman"/>
          <w:sz w:val="24"/>
          <w:szCs w:val="24"/>
        </w:rPr>
        <w:t>constitutes</w:t>
      </w:r>
      <w:r w:rsidR="00CB58B5" w:rsidRPr="00D52873">
        <w:rPr>
          <w:rFonts w:ascii="Times New Roman" w:hAnsi="Times New Roman" w:cs="Times New Roman"/>
          <w:sz w:val="24"/>
          <w:szCs w:val="24"/>
        </w:rPr>
        <w:t xml:space="preserve"> a good climate change adaptation strategy</w:t>
      </w:r>
      <w:r w:rsidR="0075219C">
        <w:rPr>
          <w:rFonts w:ascii="Times New Roman" w:hAnsi="Times New Roman" w:cs="Times New Roman"/>
          <w:sz w:val="24"/>
          <w:szCs w:val="24"/>
        </w:rPr>
        <w:t xml:space="preserve"> from an output perspective</w:t>
      </w:r>
      <w:r w:rsidR="00CB58B5" w:rsidRPr="00D52873">
        <w:rPr>
          <w:rFonts w:ascii="Times New Roman" w:hAnsi="Times New Roman" w:cs="Times New Roman"/>
          <w:sz w:val="24"/>
          <w:szCs w:val="24"/>
        </w:rPr>
        <w:t>.</w:t>
      </w:r>
      <w:r w:rsidR="0049083F">
        <w:rPr>
          <w:rFonts w:ascii="Times New Roman" w:hAnsi="Times New Roman" w:cs="Times New Roman"/>
          <w:sz w:val="24"/>
          <w:szCs w:val="24"/>
        </w:rPr>
        <w:t xml:space="preserve"> For instance, i</w:t>
      </w:r>
      <w:r w:rsidR="00CB58B5" w:rsidRPr="00D52873">
        <w:rPr>
          <w:rFonts w:ascii="Times New Roman" w:hAnsi="Times New Roman" w:cs="Times New Roman"/>
          <w:sz w:val="24"/>
          <w:szCs w:val="24"/>
        </w:rPr>
        <w:t>n examining climate change adaptation and well</w:t>
      </w:r>
      <w:r>
        <w:rPr>
          <w:rFonts w:ascii="Times New Roman" w:hAnsi="Times New Roman" w:cs="Times New Roman"/>
          <w:sz w:val="24"/>
          <w:szCs w:val="24"/>
        </w:rPr>
        <w:t>-</w:t>
      </w:r>
      <w:r w:rsidR="00CB58B5" w:rsidRPr="00D52873">
        <w:rPr>
          <w:rFonts w:ascii="Times New Roman" w:hAnsi="Times New Roman" w:cs="Times New Roman"/>
          <w:sz w:val="24"/>
          <w:szCs w:val="24"/>
        </w:rPr>
        <w:t xml:space="preserve">being among smallholder women farmers in Gwagwalada and Kokona, Nigeria, </w:t>
      </w:r>
      <w:sdt>
        <w:sdtPr>
          <w:rPr>
            <w:rFonts w:ascii="Times New Roman" w:hAnsi="Times New Roman" w:cs="Times New Roman"/>
            <w:color w:val="000000"/>
            <w:sz w:val="24"/>
            <w:szCs w:val="24"/>
          </w:rPr>
          <w:tag w:val="MENDELEY_CITATION_v3_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"/>
          <w:id w:val="1686715284"/>
          <w:placeholder>
            <w:docPart w:val="D5D84205FC444B6C8ECDF62FDFF36394"/>
          </w:placeholder>
        </w:sdtPr>
        <w:sdtContent>
          <w:proofErr w:type="spellStart"/>
          <w:r w:rsidR="00D801C4" w:rsidRPr="00D801C4">
            <w:rPr>
              <w:rFonts w:ascii="Times New Roman" w:hAnsi="Times New Roman" w:cs="Times New Roman"/>
              <w:color w:val="000000"/>
              <w:sz w:val="24"/>
              <w:szCs w:val="24"/>
            </w:rPr>
            <w:t>Onyimadu</w:t>
          </w:r>
          <w:proofErr w:type="spellEnd"/>
          <w:r w:rsidR="00D801C4" w:rsidRPr="00D801C4">
            <w:rPr>
              <w:rFonts w:ascii="Times New Roman" w:hAnsi="Times New Roman" w:cs="Times New Roman"/>
              <w:color w:val="000000"/>
              <w:sz w:val="24"/>
              <w:szCs w:val="24"/>
            </w:rPr>
            <w:t xml:space="preserve"> (2023)</w:t>
          </w:r>
        </w:sdtContent>
      </w:sdt>
      <w:r w:rsidR="00CB58B5" w:rsidRPr="00D52873">
        <w:rPr>
          <w:rFonts w:ascii="Times New Roman" w:hAnsi="Times New Roman" w:cs="Times New Roman"/>
          <w:sz w:val="24"/>
          <w:szCs w:val="24"/>
        </w:rPr>
        <w:t xml:space="preserve"> recommend</w:t>
      </w:r>
      <w:r>
        <w:rPr>
          <w:rFonts w:ascii="Times New Roman" w:hAnsi="Times New Roman" w:cs="Times New Roman"/>
          <w:sz w:val="24"/>
          <w:szCs w:val="24"/>
        </w:rPr>
        <w:t>ed</w:t>
      </w:r>
      <w:r w:rsidR="00CB58B5" w:rsidRPr="00D52873">
        <w:rPr>
          <w:rFonts w:ascii="Times New Roman" w:hAnsi="Times New Roman" w:cs="Times New Roman"/>
          <w:sz w:val="24"/>
          <w:szCs w:val="24"/>
        </w:rPr>
        <w:t xml:space="preserve"> that future climate change adaptation action plans should </w:t>
      </w:r>
      <w:r w:rsidR="002713E5">
        <w:rPr>
          <w:rFonts w:ascii="Times New Roman" w:hAnsi="Times New Roman" w:cs="Times New Roman"/>
          <w:sz w:val="24"/>
          <w:szCs w:val="24"/>
        </w:rPr>
        <w:t>be</w:t>
      </w:r>
      <w:r w:rsidR="00CB58B5" w:rsidRPr="00D52873">
        <w:rPr>
          <w:rFonts w:ascii="Times New Roman" w:hAnsi="Times New Roman" w:cs="Times New Roman"/>
          <w:sz w:val="24"/>
          <w:szCs w:val="24"/>
        </w:rPr>
        <w:t xml:space="preserve"> embedded in national and sub-national </w:t>
      </w:r>
      <w:r w:rsidR="002713E5">
        <w:rPr>
          <w:rFonts w:ascii="Times New Roman" w:hAnsi="Times New Roman" w:cs="Times New Roman"/>
          <w:sz w:val="24"/>
          <w:szCs w:val="24"/>
        </w:rPr>
        <w:t>strategies</w:t>
      </w:r>
      <w:r w:rsidR="00CB58B5" w:rsidRPr="00D52873">
        <w:rPr>
          <w:rFonts w:ascii="Times New Roman" w:hAnsi="Times New Roman" w:cs="Times New Roman"/>
          <w:sz w:val="24"/>
          <w:szCs w:val="24"/>
        </w:rPr>
        <w:t xml:space="preserve"> aimed at poverty reduction and improving </w:t>
      </w:r>
      <w:r w:rsidR="002713E5">
        <w:rPr>
          <w:rFonts w:ascii="Times New Roman" w:hAnsi="Times New Roman" w:cs="Times New Roman"/>
          <w:sz w:val="24"/>
          <w:szCs w:val="24"/>
        </w:rPr>
        <w:t>livelihoods</w:t>
      </w:r>
      <w:r w:rsidR="00CB58B5" w:rsidRPr="00D52873">
        <w:rPr>
          <w:rFonts w:ascii="Times New Roman" w:hAnsi="Times New Roman" w:cs="Times New Roman"/>
          <w:sz w:val="24"/>
          <w:szCs w:val="24"/>
        </w:rPr>
        <w:t xml:space="preserve">, especially for </w:t>
      </w:r>
      <w:r>
        <w:rPr>
          <w:rFonts w:ascii="Times New Roman" w:hAnsi="Times New Roman" w:cs="Times New Roman"/>
          <w:sz w:val="24"/>
          <w:szCs w:val="24"/>
        </w:rPr>
        <w:t xml:space="preserve">vulnerable </w:t>
      </w:r>
      <w:r w:rsidR="00CB58B5" w:rsidRPr="00D52873">
        <w:rPr>
          <w:rFonts w:ascii="Times New Roman" w:hAnsi="Times New Roman" w:cs="Times New Roman"/>
          <w:sz w:val="24"/>
          <w:szCs w:val="24"/>
        </w:rPr>
        <w:t xml:space="preserve">women. </w:t>
      </w:r>
    </w:p>
    <w:p w14:paraId="68700CAB" w14:textId="637BB48A" w:rsidR="00CB58B5" w:rsidRPr="00D52873" w:rsidRDefault="00FC374C" w:rsidP="00633AD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his part, </w:t>
      </w:r>
      <w:sdt>
        <w:sdtPr>
          <w:rPr>
            <w:rFonts w:ascii="Times New Roman" w:hAnsi="Times New Roman" w:cs="Times New Roman"/>
            <w:color w:val="000000"/>
            <w:sz w:val="24"/>
            <w:szCs w:val="24"/>
          </w:rPr>
          <w:tag w:val="MENDELEY_CITATION_v3_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"/>
          <w:id w:val="383757488"/>
          <w:placeholder>
            <w:docPart w:val="0BD7B848411148CE9C73809517111FCA"/>
          </w:placeholder>
        </w:sdtPr>
        <w:sdtContent>
          <w:r w:rsidR="00D801C4" w:rsidRPr="00D801C4">
            <w:rPr>
              <w:rFonts w:ascii="Times New Roman" w:hAnsi="Times New Roman" w:cs="Times New Roman"/>
              <w:color w:val="000000"/>
              <w:sz w:val="24"/>
              <w:szCs w:val="24"/>
            </w:rPr>
            <w:t>Betts-Davies et al. (2024)</w:t>
          </w:r>
        </w:sdtContent>
      </w:sdt>
      <w:r w:rsidR="00CB58B5" w:rsidRPr="00D52873">
        <w:rPr>
          <w:rFonts w:ascii="Times New Roman" w:hAnsi="Times New Roman" w:cs="Times New Roman"/>
          <w:sz w:val="24"/>
          <w:szCs w:val="24"/>
        </w:rPr>
        <w:t xml:space="preserve"> </w:t>
      </w:r>
      <w:r>
        <w:rPr>
          <w:rFonts w:ascii="Times New Roman" w:hAnsi="Times New Roman" w:cs="Times New Roman"/>
          <w:sz w:val="24"/>
          <w:szCs w:val="24"/>
        </w:rPr>
        <w:t>argued</w:t>
      </w:r>
      <w:r w:rsidR="00CB58B5" w:rsidRPr="00D52873">
        <w:rPr>
          <w:rFonts w:ascii="Times New Roman" w:hAnsi="Times New Roman" w:cs="Times New Roman"/>
          <w:sz w:val="24"/>
          <w:szCs w:val="24"/>
        </w:rPr>
        <w:t xml:space="preserve"> that, given the rate at which planetary boundaries are being transgressed; the close coupling of income levels, energy use and GHG footprints; and the high levels of income, consumption and energy inequality both within and between nations; reducing</w:t>
      </w:r>
      <w:r w:rsidR="00F56AEE">
        <w:rPr>
          <w:rFonts w:ascii="Times New Roman" w:hAnsi="Times New Roman" w:cs="Times New Roman"/>
          <w:sz w:val="24"/>
          <w:szCs w:val="24"/>
        </w:rPr>
        <w:t xml:space="preserve"> economic </w:t>
      </w:r>
      <w:r w:rsidR="00CB58B5" w:rsidRPr="00D52873">
        <w:rPr>
          <w:rFonts w:ascii="Times New Roman" w:hAnsi="Times New Roman" w:cs="Times New Roman"/>
          <w:sz w:val="24"/>
          <w:szCs w:val="24"/>
        </w:rPr>
        <w:t xml:space="preserve">inequality is frequently argued to be fundamental to decent living standards in sustainable futures. By summation, an effective mitigation strategy is that which </w:t>
      </w:r>
      <w:r w:rsidR="00A43BF2">
        <w:rPr>
          <w:rFonts w:ascii="Times New Roman" w:hAnsi="Times New Roman" w:cs="Times New Roman"/>
          <w:sz w:val="24"/>
          <w:szCs w:val="24"/>
        </w:rPr>
        <w:t xml:space="preserve">yields </w:t>
      </w:r>
      <w:r w:rsidR="00CB58B5" w:rsidRPr="00D52873">
        <w:rPr>
          <w:rFonts w:ascii="Times New Roman" w:hAnsi="Times New Roman" w:cs="Times New Roman"/>
          <w:sz w:val="24"/>
          <w:szCs w:val="24"/>
        </w:rPr>
        <w:t>improve</w:t>
      </w:r>
      <w:r w:rsidR="00A43BF2">
        <w:rPr>
          <w:rFonts w:ascii="Times New Roman" w:hAnsi="Times New Roman" w:cs="Times New Roman"/>
          <w:sz w:val="24"/>
          <w:szCs w:val="24"/>
        </w:rPr>
        <w:t>ment in</w:t>
      </w:r>
      <w:r w:rsidR="00CB58B5" w:rsidRPr="00D52873">
        <w:rPr>
          <w:rFonts w:ascii="Times New Roman" w:hAnsi="Times New Roman" w:cs="Times New Roman"/>
          <w:sz w:val="24"/>
          <w:szCs w:val="24"/>
        </w:rPr>
        <w:t xml:space="preserve"> the economic </w:t>
      </w:r>
      <w:r w:rsidR="007009AD">
        <w:rPr>
          <w:rFonts w:ascii="Times New Roman" w:hAnsi="Times New Roman" w:cs="Times New Roman"/>
          <w:sz w:val="24"/>
          <w:szCs w:val="24"/>
        </w:rPr>
        <w:t>well-being</w:t>
      </w:r>
      <w:r w:rsidR="00CB58B5" w:rsidRPr="00D52873">
        <w:rPr>
          <w:rFonts w:ascii="Times New Roman" w:hAnsi="Times New Roman" w:cs="Times New Roman"/>
          <w:sz w:val="24"/>
          <w:szCs w:val="24"/>
        </w:rPr>
        <w:t xml:space="preserve"> of the citizenry by minimi</w:t>
      </w:r>
      <w:r>
        <w:rPr>
          <w:rFonts w:ascii="Times New Roman" w:hAnsi="Times New Roman" w:cs="Times New Roman"/>
          <w:sz w:val="24"/>
          <w:szCs w:val="24"/>
        </w:rPr>
        <w:t>s</w:t>
      </w:r>
      <w:r w:rsidR="00CB58B5" w:rsidRPr="00D52873">
        <w:rPr>
          <w:rFonts w:ascii="Times New Roman" w:hAnsi="Times New Roman" w:cs="Times New Roman"/>
          <w:sz w:val="24"/>
          <w:szCs w:val="24"/>
        </w:rPr>
        <w:t>ing the distortions in income distribution</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"/>
          <w:id w:val="-944296000"/>
          <w:placeholder>
            <w:docPart w:val="DefaultPlaceholder_-1854013440"/>
          </w:placeholder>
        </w:sdtPr>
        <w:sdtContent>
          <w:r w:rsidR="00D801C4" w:rsidRPr="00BA2410">
            <w:rPr>
              <w:rFonts w:eastAsia="Times New Roman"/>
              <w:color w:val="000000"/>
              <w:sz w:val="24"/>
            </w:rPr>
            <w:t xml:space="preserve">(Wei &amp; </w:t>
          </w:r>
          <w:proofErr w:type="spellStart"/>
          <w:r w:rsidR="00D801C4" w:rsidRPr="00BA2410">
            <w:rPr>
              <w:rFonts w:eastAsia="Times New Roman"/>
              <w:color w:val="000000"/>
              <w:sz w:val="24"/>
            </w:rPr>
            <w:t>Aaheim</w:t>
          </w:r>
          <w:proofErr w:type="spellEnd"/>
          <w:r w:rsidR="00D801C4" w:rsidRPr="00BA2410">
            <w:rPr>
              <w:rFonts w:eastAsia="Times New Roman"/>
              <w:color w:val="000000"/>
              <w:sz w:val="24"/>
            </w:rPr>
            <w:t>, 2023b)</w:t>
          </w:r>
        </w:sdtContent>
      </w:sdt>
      <w:r>
        <w:rPr>
          <w:rFonts w:ascii="Times New Roman" w:hAnsi="Times New Roman" w:cs="Times New Roman"/>
          <w:sz w:val="24"/>
          <w:szCs w:val="24"/>
        </w:rPr>
        <w:t>.</w:t>
      </w:r>
    </w:p>
    <w:p w14:paraId="66B34D81" w14:textId="066AC7CF" w:rsidR="000A458A" w:rsidRDefault="00CB58B5" w:rsidP="00E510F7">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Although </w:t>
      </w:r>
      <w:r w:rsidR="00CD216F">
        <w:rPr>
          <w:rFonts w:ascii="Times New Roman" w:hAnsi="Times New Roman" w:cs="Times New Roman"/>
          <w:sz w:val="24"/>
          <w:szCs w:val="24"/>
        </w:rPr>
        <w:t>previous</w:t>
      </w:r>
      <w:r w:rsidRPr="00D52873">
        <w:rPr>
          <w:rFonts w:ascii="Times New Roman" w:hAnsi="Times New Roman" w:cs="Times New Roman"/>
          <w:sz w:val="24"/>
          <w:szCs w:val="24"/>
        </w:rPr>
        <w:t xml:space="preserve"> studies have made significant contributions to</w:t>
      </w:r>
      <w:r w:rsidR="007009AD">
        <w:rPr>
          <w:rFonts w:ascii="Times New Roman" w:hAnsi="Times New Roman" w:cs="Times New Roman"/>
          <w:sz w:val="24"/>
          <w:szCs w:val="24"/>
        </w:rPr>
        <w:t xml:space="preserve"> </w:t>
      </w:r>
      <w:r w:rsidR="00EB2A2C">
        <w:rPr>
          <w:rFonts w:ascii="Times New Roman" w:hAnsi="Times New Roman" w:cs="Times New Roman"/>
          <w:sz w:val="24"/>
          <w:szCs w:val="24"/>
        </w:rPr>
        <w:t xml:space="preserve">the </w:t>
      </w:r>
      <w:r w:rsidRPr="00D52873">
        <w:rPr>
          <w:rFonts w:ascii="Times New Roman" w:hAnsi="Times New Roman" w:cs="Times New Roman"/>
          <w:sz w:val="24"/>
          <w:szCs w:val="24"/>
        </w:rPr>
        <w:t>literature</w:t>
      </w:r>
      <w:r w:rsidR="00CD216F">
        <w:rPr>
          <w:rFonts w:ascii="Times New Roman" w:hAnsi="Times New Roman" w:cs="Times New Roman"/>
          <w:sz w:val="24"/>
          <w:szCs w:val="24"/>
        </w:rPr>
        <w:t xml:space="preserve"> </w:t>
      </w:r>
      <w:r w:rsidR="003F3A2B">
        <w:rPr>
          <w:rFonts w:ascii="Times New Roman" w:hAnsi="Times New Roman" w:cs="Times New Roman"/>
          <w:sz w:val="24"/>
          <w:szCs w:val="24"/>
        </w:rPr>
        <w:t xml:space="preserve">on </w:t>
      </w:r>
      <w:r w:rsidR="00CD216F">
        <w:rPr>
          <w:rFonts w:ascii="Times New Roman" w:hAnsi="Times New Roman" w:cs="Times New Roman"/>
          <w:sz w:val="24"/>
          <w:szCs w:val="24"/>
        </w:rPr>
        <w:t>climate a</w:t>
      </w:r>
      <w:r w:rsidR="00120A2E">
        <w:rPr>
          <w:rFonts w:ascii="Times New Roman" w:hAnsi="Times New Roman" w:cs="Times New Roman"/>
          <w:sz w:val="24"/>
          <w:szCs w:val="24"/>
        </w:rPr>
        <w:t>daptation</w:t>
      </w:r>
      <w:r w:rsidRPr="00D52873">
        <w:rPr>
          <w:rFonts w:ascii="Times New Roman" w:hAnsi="Times New Roman" w:cs="Times New Roman"/>
          <w:sz w:val="24"/>
          <w:szCs w:val="24"/>
        </w:rPr>
        <w:t xml:space="preserve"> </w:t>
      </w:r>
      <w:r w:rsidR="00120A2E">
        <w:rPr>
          <w:rFonts w:ascii="Times New Roman" w:hAnsi="Times New Roman" w:cs="Times New Roman"/>
          <w:sz w:val="24"/>
          <w:szCs w:val="24"/>
        </w:rPr>
        <w:t xml:space="preserve">by identifying expected outcomes, they have failed </w:t>
      </w:r>
      <w:r w:rsidR="00EB2A2C">
        <w:rPr>
          <w:rFonts w:ascii="Times New Roman" w:hAnsi="Times New Roman" w:cs="Times New Roman"/>
          <w:sz w:val="24"/>
          <w:szCs w:val="24"/>
        </w:rPr>
        <w:t>to identify</w:t>
      </w:r>
      <w:r w:rsidR="00120A2E">
        <w:rPr>
          <w:rFonts w:ascii="Times New Roman" w:hAnsi="Times New Roman" w:cs="Times New Roman"/>
          <w:sz w:val="24"/>
          <w:szCs w:val="24"/>
        </w:rPr>
        <w:t xml:space="preserve"> the right inputs for an</w:t>
      </w:r>
      <w:r w:rsidRPr="00D52873">
        <w:rPr>
          <w:rFonts w:ascii="Times New Roman" w:hAnsi="Times New Roman" w:cs="Times New Roman"/>
          <w:sz w:val="24"/>
          <w:szCs w:val="24"/>
        </w:rPr>
        <w:t xml:space="preserve"> impact</w:t>
      </w:r>
      <w:r w:rsidR="00120A2E">
        <w:rPr>
          <w:rFonts w:ascii="Times New Roman" w:hAnsi="Times New Roman" w:cs="Times New Roman"/>
          <w:sz w:val="24"/>
          <w:szCs w:val="24"/>
        </w:rPr>
        <w:t>ful</w:t>
      </w:r>
      <w:r w:rsidRPr="00D52873">
        <w:rPr>
          <w:rFonts w:ascii="Times New Roman" w:hAnsi="Times New Roman" w:cs="Times New Roman"/>
          <w:sz w:val="24"/>
          <w:szCs w:val="24"/>
        </w:rPr>
        <w:t xml:space="preserve"> </w:t>
      </w:r>
      <w:r w:rsidR="00FD5D31">
        <w:rPr>
          <w:rFonts w:ascii="Times New Roman" w:hAnsi="Times New Roman" w:cs="Times New Roman"/>
          <w:sz w:val="24"/>
          <w:szCs w:val="24"/>
        </w:rPr>
        <w:t xml:space="preserve">global </w:t>
      </w:r>
      <w:r w:rsidRPr="00D52873">
        <w:rPr>
          <w:rFonts w:ascii="Times New Roman" w:hAnsi="Times New Roman" w:cs="Times New Roman"/>
          <w:sz w:val="24"/>
          <w:szCs w:val="24"/>
        </w:rPr>
        <w:t xml:space="preserve">climate change adaptation </w:t>
      </w:r>
      <w:r w:rsidR="00120A2E">
        <w:rPr>
          <w:rFonts w:ascii="Times New Roman" w:hAnsi="Times New Roman" w:cs="Times New Roman"/>
          <w:sz w:val="24"/>
          <w:szCs w:val="24"/>
        </w:rPr>
        <w:t>framework</w:t>
      </w:r>
      <w:r w:rsidRPr="00D52873">
        <w:rPr>
          <w:rFonts w:ascii="Times New Roman" w:hAnsi="Times New Roman" w:cs="Times New Roman"/>
          <w:sz w:val="24"/>
          <w:szCs w:val="24"/>
        </w:rPr>
        <w:t xml:space="preserve">. </w:t>
      </w:r>
      <w:r w:rsidR="00EB2A2C">
        <w:rPr>
          <w:rFonts w:ascii="Times New Roman" w:hAnsi="Times New Roman" w:cs="Times New Roman"/>
          <w:sz w:val="24"/>
          <w:szCs w:val="24"/>
        </w:rPr>
        <w:t xml:space="preserve">Even though </w:t>
      </w:r>
      <w:r w:rsidR="007A5879">
        <w:rPr>
          <w:rFonts w:ascii="Times New Roman" w:hAnsi="Times New Roman" w:cs="Times New Roman"/>
          <w:sz w:val="24"/>
          <w:szCs w:val="24"/>
        </w:rPr>
        <w:t>we need to know what we stand to gain from</w:t>
      </w:r>
      <w:r w:rsidR="00AD393E">
        <w:rPr>
          <w:rFonts w:ascii="Times New Roman" w:hAnsi="Times New Roman" w:cs="Times New Roman"/>
          <w:sz w:val="24"/>
          <w:szCs w:val="24"/>
        </w:rPr>
        <w:t xml:space="preserve"> a</w:t>
      </w:r>
      <w:r w:rsidR="007A5879">
        <w:rPr>
          <w:rFonts w:ascii="Times New Roman" w:hAnsi="Times New Roman" w:cs="Times New Roman"/>
          <w:sz w:val="24"/>
          <w:szCs w:val="24"/>
        </w:rPr>
        <w:t xml:space="preserve"> climate adaptation framework, it is equally imperative for us to examine </w:t>
      </w:r>
      <w:r w:rsidR="00AD393E">
        <w:rPr>
          <w:rFonts w:ascii="Times New Roman" w:hAnsi="Times New Roman" w:cs="Times New Roman"/>
          <w:sz w:val="24"/>
          <w:szCs w:val="24"/>
        </w:rPr>
        <w:t>what it takes to build one</w:t>
      </w:r>
      <w:r w:rsidR="007A5879">
        <w:rPr>
          <w:rFonts w:ascii="Times New Roman" w:hAnsi="Times New Roman" w:cs="Times New Roman"/>
          <w:sz w:val="24"/>
          <w:szCs w:val="24"/>
        </w:rPr>
        <w:t xml:space="preserve">. </w:t>
      </w:r>
      <w:r w:rsidR="008120CE">
        <w:rPr>
          <w:rFonts w:ascii="Times New Roman" w:hAnsi="Times New Roman" w:cs="Times New Roman"/>
          <w:sz w:val="24"/>
          <w:szCs w:val="24"/>
        </w:rPr>
        <w:t>Furthermore, c</w:t>
      </w:r>
      <w:r w:rsidR="00FD5D31">
        <w:rPr>
          <w:rFonts w:ascii="Times New Roman" w:hAnsi="Times New Roman" w:cs="Times New Roman"/>
          <w:sz w:val="24"/>
          <w:szCs w:val="24"/>
        </w:rPr>
        <w:t>limate change mitigation and adaptation are two sides of the same coin</w:t>
      </w:r>
      <w:r w:rsidR="007342B1">
        <w:rPr>
          <w:rFonts w:ascii="Times New Roman" w:hAnsi="Times New Roman" w:cs="Times New Roman"/>
          <w:sz w:val="24"/>
          <w:szCs w:val="24"/>
        </w:rPr>
        <w:t xml:space="preserve">. One of the propositions of the double dividend hypothesis is that revenues generated from environmental taxes can be ploughed back in the form of reductions in taxes, or lump-sum transfers to vulnerable groups, thereby improving welfare </w:t>
      </w:r>
      <w:sdt>
        <w:sdtPr>
          <w:rPr>
            <w:rFonts w:ascii="Times New Roman" w:hAnsi="Times New Roman" w:cs="Times New Roman"/>
            <w:color w:val="000000"/>
            <w:sz w:val="24"/>
            <w:szCs w:val="24"/>
          </w:rPr>
          <w:tag w:val="MENDELEY_CITATION_v3_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"/>
          <w:id w:val="-1743864306"/>
          <w:placeholder>
            <w:docPart w:val="DefaultPlaceholder_-1854013440"/>
          </w:placeholder>
        </w:sdtPr>
        <w:sdtContent>
          <w:r w:rsidR="00BA2410" w:rsidRPr="00BA2410">
            <w:rPr>
              <w:rFonts w:ascii="Times New Roman" w:hAnsi="Times New Roman" w:cs="Times New Roman"/>
              <w:color w:val="000000"/>
              <w:sz w:val="24"/>
              <w:szCs w:val="24"/>
            </w:rPr>
            <w:t>(Goulder, 1995b)</w:t>
          </w:r>
        </w:sdtContent>
      </w:sdt>
      <w:r w:rsidR="007342B1">
        <w:rPr>
          <w:rFonts w:ascii="Times New Roman" w:hAnsi="Times New Roman" w:cs="Times New Roman"/>
          <w:sz w:val="24"/>
          <w:szCs w:val="24"/>
        </w:rPr>
        <w:t>.</w:t>
      </w:r>
      <w:r w:rsidR="00FD5D31">
        <w:rPr>
          <w:rFonts w:ascii="Times New Roman" w:hAnsi="Times New Roman" w:cs="Times New Roman"/>
          <w:sz w:val="24"/>
          <w:szCs w:val="24"/>
        </w:rPr>
        <w:t xml:space="preserve"> </w:t>
      </w:r>
      <w:r w:rsidR="007342B1">
        <w:rPr>
          <w:rFonts w:ascii="Times New Roman" w:hAnsi="Times New Roman" w:cs="Times New Roman"/>
          <w:sz w:val="24"/>
          <w:szCs w:val="24"/>
        </w:rPr>
        <w:t>H</w:t>
      </w:r>
      <w:r w:rsidR="00FD5D31">
        <w:rPr>
          <w:rFonts w:ascii="Times New Roman" w:hAnsi="Times New Roman" w:cs="Times New Roman"/>
          <w:sz w:val="24"/>
          <w:szCs w:val="24"/>
        </w:rPr>
        <w:t xml:space="preserve">owever, previous studies </w:t>
      </w:r>
      <w:r w:rsidR="007342B1">
        <w:rPr>
          <w:rFonts w:ascii="Times New Roman" w:hAnsi="Times New Roman" w:cs="Times New Roman"/>
          <w:sz w:val="24"/>
          <w:szCs w:val="24"/>
        </w:rPr>
        <w:t xml:space="preserve">have </w:t>
      </w:r>
      <w:r w:rsidRPr="00D52873">
        <w:rPr>
          <w:rFonts w:ascii="Times New Roman" w:hAnsi="Times New Roman" w:cs="Times New Roman"/>
          <w:sz w:val="24"/>
          <w:szCs w:val="24"/>
        </w:rPr>
        <w:t>failed to examine the</w:t>
      </w:r>
      <w:r w:rsidR="00EE5BDF">
        <w:rPr>
          <w:rFonts w:ascii="Times New Roman" w:hAnsi="Times New Roman" w:cs="Times New Roman"/>
          <w:sz w:val="24"/>
          <w:szCs w:val="24"/>
        </w:rPr>
        <w:t xml:space="preserve"> possible</w:t>
      </w:r>
      <w:r w:rsidRPr="00D52873">
        <w:rPr>
          <w:rFonts w:ascii="Times New Roman" w:hAnsi="Times New Roman" w:cs="Times New Roman"/>
          <w:sz w:val="24"/>
          <w:szCs w:val="24"/>
        </w:rPr>
        <w:t xml:space="preserve"> spillover effect </w:t>
      </w:r>
      <w:r w:rsidR="007009AD">
        <w:rPr>
          <w:rFonts w:ascii="Times New Roman" w:hAnsi="Times New Roman" w:cs="Times New Roman"/>
          <w:sz w:val="24"/>
          <w:szCs w:val="24"/>
        </w:rPr>
        <w:t xml:space="preserve">of </w:t>
      </w:r>
      <w:r w:rsidR="00EE5BDF">
        <w:rPr>
          <w:rFonts w:ascii="Times New Roman" w:hAnsi="Times New Roman" w:cs="Times New Roman"/>
          <w:sz w:val="24"/>
          <w:szCs w:val="24"/>
        </w:rPr>
        <w:t>mitigation</w:t>
      </w:r>
      <w:r w:rsidRPr="00D52873">
        <w:rPr>
          <w:rFonts w:ascii="Times New Roman" w:hAnsi="Times New Roman" w:cs="Times New Roman"/>
          <w:sz w:val="24"/>
          <w:szCs w:val="24"/>
        </w:rPr>
        <w:t xml:space="preserve"> polic</w:t>
      </w:r>
      <w:r w:rsidR="00EE5BDF">
        <w:rPr>
          <w:rFonts w:ascii="Times New Roman" w:hAnsi="Times New Roman" w:cs="Times New Roman"/>
          <w:sz w:val="24"/>
          <w:szCs w:val="24"/>
        </w:rPr>
        <w:t>y instruments</w:t>
      </w:r>
      <w:r w:rsidRPr="00D52873">
        <w:rPr>
          <w:rFonts w:ascii="Times New Roman" w:hAnsi="Times New Roman" w:cs="Times New Roman"/>
          <w:sz w:val="24"/>
          <w:szCs w:val="24"/>
        </w:rPr>
        <w:t xml:space="preserve"> </w:t>
      </w:r>
      <w:r w:rsidR="007342B1">
        <w:rPr>
          <w:rFonts w:ascii="Times New Roman" w:hAnsi="Times New Roman" w:cs="Times New Roman"/>
          <w:sz w:val="24"/>
          <w:szCs w:val="24"/>
        </w:rPr>
        <w:t xml:space="preserve">such as environmental taxes </w:t>
      </w:r>
      <w:r w:rsidRPr="00D52873">
        <w:rPr>
          <w:rFonts w:ascii="Times New Roman" w:hAnsi="Times New Roman" w:cs="Times New Roman"/>
          <w:sz w:val="24"/>
          <w:szCs w:val="24"/>
        </w:rPr>
        <w:t>on climate change adaptation.</w:t>
      </w:r>
      <w:r w:rsidR="003F3A2B">
        <w:rPr>
          <w:rFonts w:ascii="Times New Roman" w:hAnsi="Times New Roman" w:cs="Times New Roman"/>
          <w:sz w:val="24"/>
          <w:szCs w:val="24"/>
        </w:rPr>
        <w:t xml:space="preserve"> </w:t>
      </w:r>
    </w:p>
    <w:p w14:paraId="4FC2B509" w14:textId="28C3F24D" w:rsidR="00E510F7" w:rsidRPr="00E510F7" w:rsidRDefault="00E510F7" w:rsidP="00E510F7">
      <w:pPr>
        <w:spacing w:line="480" w:lineRule="auto"/>
        <w:jc w:val="both"/>
        <w:rPr>
          <w:rFonts w:ascii="Times New Roman" w:hAnsi="Times New Roman" w:cs="Times New Roman"/>
          <w:sz w:val="24"/>
          <w:szCs w:val="24"/>
        </w:rPr>
      </w:pPr>
      <w:r w:rsidRPr="00E510F7">
        <w:rPr>
          <w:rFonts w:ascii="Times New Roman" w:eastAsia="Calibri" w:hAnsi="Times New Roman" w:cs="Times New Roman"/>
          <w:kern w:val="0"/>
          <w:sz w:val="24"/>
          <w:szCs w:val="24"/>
          <w14:ligatures w14:val="none"/>
        </w:rPr>
        <w:t xml:space="preserve">Finally, climate change is unusual in that it is a truly global externality </w:t>
      </w:r>
      <w:sdt>
        <w:sdtPr>
          <w:rPr>
            <w:rFonts w:ascii="Times New Roman" w:eastAsia="Calibri" w:hAnsi="Times New Roman" w:cs="Times New Roman"/>
            <w:color w:val="000000"/>
            <w:kern w:val="0"/>
            <w:sz w:val="24"/>
            <w:szCs w:val="24"/>
            <w14:ligatures w14:val="none"/>
          </w:rPr>
          <w:tag w:val="MENDELEY_CITATION_v3_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"/>
          <w:id w:val="1313135569"/>
          <w:placeholder>
            <w:docPart w:val="C0CB228B28A54C2DB2A244DAF5B38C5F"/>
          </w:placeholder>
        </w:sdtPr>
        <w:sdtContent>
          <w:r w:rsidR="00BA2410" w:rsidRPr="00BA2410">
            <w:rPr>
              <w:rFonts w:ascii="Times New Roman" w:eastAsia="Calibri" w:hAnsi="Times New Roman" w:cs="Times New Roman"/>
              <w:color w:val="000000"/>
              <w:kern w:val="0"/>
              <w:sz w:val="24"/>
              <w:szCs w:val="24"/>
              <w14:ligatures w14:val="none"/>
            </w:rPr>
            <w:t>(Bhat et al., 2022b)</w:t>
          </w:r>
        </w:sdtContent>
      </w:sdt>
      <w:r w:rsidRPr="00E510F7">
        <w:rPr>
          <w:rFonts w:ascii="Times New Roman" w:eastAsia="Calibri" w:hAnsi="Times New Roman" w:cs="Times New Roman"/>
          <w:color w:val="000000"/>
          <w:kern w:val="0"/>
          <w:sz w:val="24"/>
          <w:szCs w:val="24"/>
          <w14:ligatures w14:val="none"/>
        </w:rPr>
        <w:t xml:space="preserve">. </w:t>
      </w:r>
      <w:r w:rsidRPr="00E510F7">
        <w:rPr>
          <w:rFonts w:ascii="Times New Roman" w:eastAsia="Calibri" w:hAnsi="Times New Roman" w:cs="Times New Roman"/>
          <w:kern w:val="0"/>
          <w:sz w:val="24"/>
          <w:szCs w:val="24"/>
          <w14:ligatures w14:val="none"/>
        </w:rPr>
        <w:t>For instance, a ton of CO</w:t>
      </w:r>
      <w:r w:rsidRPr="00E510F7">
        <w:rPr>
          <w:rFonts w:ascii="Times New Roman" w:eastAsia="Calibri" w:hAnsi="Times New Roman" w:cs="Times New Roman"/>
          <w:kern w:val="0"/>
          <w:sz w:val="24"/>
          <w:szCs w:val="24"/>
          <w:vertAlign w:val="subscript"/>
          <w14:ligatures w14:val="none"/>
        </w:rPr>
        <w:t>2</w:t>
      </w:r>
      <w:r w:rsidRPr="00E510F7">
        <w:rPr>
          <w:rFonts w:ascii="Times New Roman" w:eastAsia="Calibri" w:hAnsi="Times New Roman" w:cs="Times New Roman"/>
          <w:kern w:val="0"/>
          <w:sz w:val="24"/>
          <w:szCs w:val="24"/>
          <w14:ligatures w14:val="none"/>
        </w:rPr>
        <w:t xml:space="preserve"> emissions, or emissions of other greenhouse gases like methane and nitrous oxide, add to the Earth’s atmospheric levels of these gases regardless of where it was </w:t>
      </w:r>
      <w:sdt>
        <w:sdtPr>
          <w:rPr>
            <w:rFonts w:ascii="Times New Roman" w:eastAsia="Calibri" w:hAnsi="Times New Roman" w:cs="Times New Roman"/>
            <w:color w:val="000000"/>
            <w:kern w:val="0"/>
            <w:sz w:val="24"/>
            <w:szCs w:val="24"/>
            <w14:ligatures w14:val="none"/>
          </w:rPr>
          <w:tag w:val="MENDELEY_CITATION_v3_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"/>
          <w:id w:val="-853264433"/>
          <w:placeholder>
            <w:docPart w:val="C0CB228B28A54C2DB2A244DAF5B38C5F"/>
          </w:placeholder>
        </w:sdtPr>
        <w:sdtContent>
          <w:r w:rsidR="00D801C4" w:rsidRPr="00D801C4">
            <w:rPr>
              <w:rFonts w:eastAsia="Times New Roman"/>
              <w:color w:val="000000"/>
              <w:sz w:val="24"/>
            </w:rPr>
            <w:t>(</w:t>
          </w:r>
          <w:proofErr w:type="spellStart"/>
          <w:r w:rsidR="00D801C4" w:rsidRPr="00D801C4">
            <w:rPr>
              <w:rFonts w:eastAsia="Times New Roman"/>
              <w:color w:val="000000"/>
              <w:sz w:val="24"/>
            </w:rPr>
            <w:t>Glennerster</w:t>
          </w:r>
          <w:proofErr w:type="spellEnd"/>
          <w:r w:rsidR="00D801C4" w:rsidRPr="00D801C4">
            <w:rPr>
              <w:rFonts w:eastAsia="Times New Roman"/>
              <w:color w:val="000000"/>
              <w:sz w:val="24"/>
            </w:rPr>
            <w:t xml:space="preserve"> &amp; Jayachandran, 2023)</w:t>
          </w:r>
        </w:sdtContent>
      </w:sdt>
      <w:r w:rsidRPr="00E510F7">
        <w:rPr>
          <w:rFonts w:ascii="Times New Roman" w:eastAsia="Calibri" w:hAnsi="Times New Roman" w:cs="Times New Roman"/>
          <w:kern w:val="0"/>
          <w:sz w:val="24"/>
          <w:szCs w:val="24"/>
          <w14:ligatures w14:val="none"/>
        </w:rPr>
        <w:t xml:space="preserve">. This global nature of </w:t>
      </w:r>
      <w:r w:rsidR="004812F9">
        <w:rPr>
          <w:rFonts w:ascii="Times New Roman" w:eastAsia="Calibri" w:hAnsi="Times New Roman" w:cs="Times New Roman"/>
          <w:kern w:val="0"/>
          <w:sz w:val="24"/>
          <w:szCs w:val="24"/>
          <w14:ligatures w14:val="none"/>
        </w:rPr>
        <w:t xml:space="preserve">the </w:t>
      </w:r>
      <w:r w:rsidRPr="00E510F7">
        <w:rPr>
          <w:rFonts w:ascii="Times New Roman" w:eastAsia="Calibri" w:hAnsi="Times New Roman" w:cs="Times New Roman"/>
          <w:kern w:val="0"/>
          <w:sz w:val="24"/>
          <w:szCs w:val="24"/>
          <w14:ligatures w14:val="none"/>
        </w:rPr>
        <w:t>greenhouse effect offers an opportunity because global atmospheric CO</w:t>
      </w:r>
      <w:r w:rsidRPr="00E510F7">
        <w:rPr>
          <w:rFonts w:ascii="Times New Roman" w:eastAsia="Calibri" w:hAnsi="Times New Roman" w:cs="Times New Roman"/>
          <w:kern w:val="0"/>
          <w:sz w:val="24"/>
          <w:szCs w:val="24"/>
          <w:vertAlign w:val="subscript"/>
          <w14:ligatures w14:val="none"/>
        </w:rPr>
        <w:t>2</w:t>
      </w:r>
      <w:r w:rsidRPr="00E510F7">
        <w:rPr>
          <w:rFonts w:ascii="Times New Roman" w:eastAsia="Calibri" w:hAnsi="Times New Roman" w:cs="Times New Roman"/>
          <w:kern w:val="0"/>
          <w:sz w:val="24"/>
          <w:szCs w:val="24"/>
          <w14:ligatures w14:val="none"/>
        </w:rPr>
        <w:t xml:space="preserve"> concentration decreases by the same amount whether a ton of emissions is reduced in the United States or elsewhere (</w:t>
      </w:r>
      <w:proofErr w:type="spellStart"/>
      <w:r w:rsidRPr="00E510F7">
        <w:rPr>
          <w:rFonts w:ascii="Times New Roman" w:eastAsia="Calibri" w:hAnsi="Times New Roman" w:cs="Times New Roman"/>
          <w:kern w:val="0"/>
          <w:sz w:val="24"/>
          <w:szCs w:val="24"/>
          <w14:ligatures w14:val="none"/>
        </w:rPr>
        <w:t>Glennerster</w:t>
      </w:r>
      <w:proofErr w:type="spellEnd"/>
      <w:r w:rsidRPr="00E510F7">
        <w:rPr>
          <w:rFonts w:ascii="Times New Roman" w:eastAsia="Calibri" w:hAnsi="Times New Roman" w:cs="Times New Roman"/>
          <w:kern w:val="0"/>
          <w:sz w:val="24"/>
          <w:szCs w:val="24"/>
          <w14:ligatures w14:val="none"/>
        </w:rPr>
        <w:t xml:space="preserve"> &amp; Jayachandran, 2023). </w:t>
      </w:r>
      <w:r>
        <w:rPr>
          <w:rFonts w:ascii="Times New Roman" w:hAnsi="Times New Roman" w:cs="Times New Roman"/>
          <w:sz w:val="24"/>
          <w:szCs w:val="24"/>
        </w:rPr>
        <w:t>Thus</w:t>
      </w:r>
      <w:r w:rsidR="00DE715B">
        <w:rPr>
          <w:rFonts w:ascii="Times New Roman" w:hAnsi="Times New Roman" w:cs="Times New Roman"/>
          <w:sz w:val="24"/>
          <w:szCs w:val="24"/>
        </w:rPr>
        <w:t>, l</w:t>
      </w:r>
      <w:r w:rsidR="003F3A2B" w:rsidRPr="003F3A2B">
        <w:rPr>
          <w:rFonts w:ascii="Times New Roman" w:hAnsi="Times New Roman" w:cs="Times New Roman"/>
          <w:sz w:val="24"/>
          <w:szCs w:val="24"/>
        </w:rPr>
        <w:t xml:space="preserve">imiting emissions and adapting to ongoing climate </w:t>
      </w:r>
      <w:r w:rsidR="004812F9">
        <w:rPr>
          <w:rFonts w:ascii="Times New Roman" w:hAnsi="Times New Roman" w:cs="Times New Roman"/>
          <w:sz w:val="24"/>
          <w:szCs w:val="24"/>
        </w:rPr>
        <w:t>change</w:t>
      </w:r>
      <w:r w:rsidR="003F3A2B" w:rsidRPr="003F3A2B">
        <w:rPr>
          <w:rFonts w:ascii="Times New Roman" w:hAnsi="Times New Roman" w:cs="Times New Roman"/>
          <w:sz w:val="24"/>
          <w:szCs w:val="24"/>
        </w:rPr>
        <w:t xml:space="preserve"> will require massive global efforts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"/>
          <w:id w:val="-1794594458"/>
          <w:placeholder>
            <w:docPart w:val="DefaultPlaceholder_-1854013440"/>
          </w:placeholder>
        </w:sdtPr>
        <w:sdtContent>
          <w:r w:rsidR="00BA2410">
            <w:rPr>
              <w:rFonts w:ascii="Times New Roman" w:hAnsi="Times New Roman" w:cs="Times New Roman"/>
              <w:color w:val="000000"/>
              <w:sz w:val="24"/>
              <w:szCs w:val="24"/>
            </w:rPr>
            <w:t>(Soininen et al., 2025)</w:t>
          </w:r>
        </w:sdtContent>
      </w:sdt>
      <w:r>
        <w:rPr>
          <w:rFonts w:ascii="Times New Roman" w:hAnsi="Times New Roman" w:cs="Times New Roman"/>
          <w:sz w:val="24"/>
          <w:szCs w:val="24"/>
        </w:rPr>
        <w:t xml:space="preserve">. </w:t>
      </w:r>
      <w:r w:rsidR="00EE5BDF">
        <w:rPr>
          <w:rFonts w:ascii="Times New Roman" w:hAnsi="Times New Roman" w:cs="Times New Roman"/>
          <w:sz w:val="24"/>
          <w:szCs w:val="24"/>
        </w:rPr>
        <w:t xml:space="preserve">Regardless of this undeniable fact, </w:t>
      </w:r>
      <w:r w:rsidRPr="00E510F7">
        <w:rPr>
          <w:rFonts w:ascii="Times New Roman" w:hAnsi="Times New Roman" w:cs="Times New Roman"/>
          <w:sz w:val="24"/>
          <w:szCs w:val="24"/>
        </w:rPr>
        <w:t xml:space="preserve">not many studies have examined the impact of this phenomenon from a global context. By studying the socioeconomic performance of different countries in the context of climate change, it is possible to reveal the impact of climate change on social inequality, promote climate justice on a global scale, and ensure that countries and various groups enjoy fair opportunities and rights in the process of addressing climate change </w:t>
      </w:r>
      <w:sdt>
        <w:sdtPr>
          <w:rPr>
            <w:rFonts w:ascii="Times New Roman" w:hAnsi="Times New Roman" w:cs="Times New Roman"/>
            <w:color w:val="000000"/>
            <w:sz w:val="24"/>
            <w:szCs w:val="24"/>
          </w:rPr>
          <w:tag w:val="MENDELEY_CITATION_v3_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"/>
          <w:id w:val="-881794680"/>
          <w:placeholder>
            <w:docPart w:val="98D600326CE0454B92E9E019E48AB8E1"/>
          </w:placeholder>
        </w:sdtPr>
        <w:sdtContent>
          <w:r w:rsidR="00BA2410" w:rsidRPr="00BA2410">
            <w:rPr>
              <w:rFonts w:ascii="Times New Roman" w:hAnsi="Times New Roman" w:cs="Times New Roman"/>
              <w:color w:val="000000"/>
              <w:sz w:val="24"/>
              <w:szCs w:val="24"/>
            </w:rPr>
            <w:t>(Y. Cai, 2025)</w:t>
          </w:r>
        </w:sdtContent>
      </w:sdt>
      <w:r w:rsidRPr="00E510F7">
        <w:rPr>
          <w:rFonts w:ascii="Times New Roman" w:hAnsi="Times New Roman" w:cs="Times New Roman"/>
          <w:sz w:val="24"/>
          <w:szCs w:val="24"/>
        </w:rPr>
        <w:t>.</w:t>
      </w:r>
    </w:p>
    <w:p w14:paraId="5E276B4F" w14:textId="77777777"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Based on the above discussions, the study proposes the following hypothesis:</w:t>
      </w:r>
    </w:p>
    <w:p w14:paraId="294CA1F9" w14:textId="5FD4B823"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H1: Climate change adaptation capacity based on institutional quality promotes economic </w:t>
      </w:r>
      <w:r w:rsidR="006959B3">
        <w:rPr>
          <w:rFonts w:ascii="Times New Roman" w:hAnsi="Times New Roman" w:cs="Times New Roman"/>
          <w:sz w:val="24"/>
          <w:szCs w:val="24"/>
        </w:rPr>
        <w:t>well-being</w:t>
      </w:r>
    </w:p>
    <w:p w14:paraId="7BEE92FD" w14:textId="4E98264D"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H2: Environmental tax </w:t>
      </w:r>
      <w:r w:rsidR="006959B3">
        <w:rPr>
          <w:rFonts w:ascii="Times New Roman" w:hAnsi="Times New Roman" w:cs="Times New Roman"/>
          <w:sz w:val="24"/>
          <w:szCs w:val="24"/>
        </w:rPr>
        <w:t>can</w:t>
      </w:r>
      <w:r w:rsidRPr="00D52873">
        <w:rPr>
          <w:rFonts w:ascii="Times New Roman" w:hAnsi="Times New Roman" w:cs="Times New Roman"/>
          <w:sz w:val="24"/>
          <w:szCs w:val="24"/>
        </w:rPr>
        <w:t xml:space="preserve"> eliminate inequalities and promote economic </w:t>
      </w:r>
      <w:r w:rsidR="006959B3">
        <w:rPr>
          <w:rFonts w:ascii="Times New Roman" w:hAnsi="Times New Roman" w:cs="Times New Roman"/>
          <w:sz w:val="24"/>
          <w:szCs w:val="24"/>
        </w:rPr>
        <w:t>well-being</w:t>
      </w:r>
    </w:p>
    <w:p w14:paraId="0A89E355" w14:textId="57A0B991"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H3: Green </w:t>
      </w:r>
      <w:r w:rsidR="006959B3">
        <w:rPr>
          <w:rFonts w:ascii="Times New Roman" w:hAnsi="Times New Roman" w:cs="Times New Roman"/>
          <w:sz w:val="24"/>
          <w:szCs w:val="24"/>
        </w:rPr>
        <w:t>incentives</w:t>
      </w:r>
      <w:r w:rsidRPr="00D52873">
        <w:rPr>
          <w:rFonts w:ascii="Times New Roman" w:hAnsi="Times New Roman" w:cs="Times New Roman"/>
          <w:sz w:val="24"/>
          <w:szCs w:val="24"/>
        </w:rPr>
        <w:t xml:space="preserve"> as a complementary policy instrument to environmental taxes have a positive impact on economic </w:t>
      </w:r>
      <w:r w:rsidR="006959B3">
        <w:rPr>
          <w:rFonts w:ascii="Times New Roman" w:hAnsi="Times New Roman" w:cs="Times New Roman"/>
          <w:sz w:val="24"/>
          <w:szCs w:val="24"/>
        </w:rPr>
        <w:t>well-being</w:t>
      </w:r>
    </w:p>
    <w:p w14:paraId="66E2EB40" w14:textId="4BFBCDEF"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H4: The introduction of environmental taxes strengthens </w:t>
      </w:r>
      <w:r w:rsidR="006959B3">
        <w:rPr>
          <w:rFonts w:ascii="Times New Roman" w:hAnsi="Times New Roman" w:cs="Times New Roman"/>
          <w:sz w:val="24"/>
          <w:szCs w:val="24"/>
        </w:rPr>
        <w:t xml:space="preserve">the </w:t>
      </w:r>
      <w:r w:rsidRPr="00D52873">
        <w:rPr>
          <w:rFonts w:ascii="Times New Roman" w:hAnsi="Times New Roman" w:cs="Times New Roman"/>
          <w:sz w:val="24"/>
          <w:szCs w:val="24"/>
        </w:rPr>
        <w:t xml:space="preserve">climate change adaptation capacities of implementing countries </w:t>
      </w:r>
    </w:p>
    <w:p w14:paraId="2A67D902" w14:textId="61DE3FCD"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H5: Implementation of green </w:t>
      </w:r>
      <w:r w:rsidR="00E21367">
        <w:rPr>
          <w:rFonts w:ascii="Times New Roman" w:hAnsi="Times New Roman" w:cs="Times New Roman"/>
          <w:sz w:val="24"/>
          <w:szCs w:val="24"/>
        </w:rPr>
        <w:t>incentives</w:t>
      </w:r>
      <w:r w:rsidRPr="00D52873">
        <w:rPr>
          <w:rFonts w:ascii="Times New Roman" w:hAnsi="Times New Roman" w:cs="Times New Roman"/>
          <w:sz w:val="24"/>
          <w:szCs w:val="24"/>
        </w:rPr>
        <w:t xml:space="preserve"> enhances the effectiveness of climate change adaptation   </w:t>
      </w:r>
    </w:p>
    <w:p w14:paraId="6CFCE4A3" w14:textId="77777777" w:rsidR="00CB58B5" w:rsidRPr="00D52873" w:rsidRDefault="00CB58B5" w:rsidP="00633AD8">
      <w:pPr>
        <w:spacing w:line="480" w:lineRule="auto"/>
        <w:jc w:val="both"/>
        <w:rPr>
          <w:rFonts w:ascii="Times New Roman" w:hAnsi="Times New Roman" w:cs="Times New Roman"/>
          <w:sz w:val="24"/>
          <w:szCs w:val="24"/>
        </w:rPr>
      </w:pPr>
    </w:p>
    <w:p w14:paraId="3CDC22EC" w14:textId="21FCC7BF" w:rsidR="00CB58B5" w:rsidRPr="00D52873" w:rsidRDefault="00CB58B5" w:rsidP="00633AD8">
      <w:pPr>
        <w:spacing w:line="480" w:lineRule="auto"/>
        <w:jc w:val="both"/>
        <w:rPr>
          <w:rFonts w:ascii="Times New Roman" w:hAnsi="Times New Roman" w:cs="Times New Roman"/>
          <w:b/>
          <w:bCs/>
          <w:sz w:val="24"/>
          <w:szCs w:val="24"/>
        </w:rPr>
      </w:pPr>
      <w:r w:rsidRPr="00D52873">
        <w:rPr>
          <w:rFonts w:ascii="Times New Roman" w:hAnsi="Times New Roman" w:cs="Times New Roman"/>
          <w:b/>
          <w:bCs/>
          <w:iCs/>
          <w:sz w:val="24"/>
          <w:szCs w:val="24"/>
        </w:rPr>
        <w:t>3.2.3.</w:t>
      </w:r>
      <w:r w:rsidRPr="00D52873">
        <w:rPr>
          <w:rFonts w:ascii="Times New Roman" w:hAnsi="Times New Roman" w:cs="Times New Roman"/>
          <w:b/>
          <w:bCs/>
          <w:sz w:val="24"/>
          <w:szCs w:val="24"/>
        </w:rPr>
        <w:t xml:space="preserve"> </w:t>
      </w:r>
      <w:r w:rsidR="002265A1">
        <w:rPr>
          <w:rFonts w:ascii="Times New Roman" w:hAnsi="Times New Roman" w:cs="Times New Roman"/>
          <w:b/>
          <w:bCs/>
          <w:sz w:val="24"/>
          <w:szCs w:val="24"/>
        </w:rPr>
        <w:t>Conceptual framework</w:t>
      </w:r>
      <w:r w:rsidRPr="00D52873">
        <w:rPr>
          <w:rFonts w:ascii="Times New Roman" w:hAnsi="Times New Roman" w:cs="Times New Roman"/>
          <w:b/>
          <w:bCs/>
          <w:sz w:val="24"/>
          <w:szCs w:val="24"/>
        </w:rPr>
        <w:t xml:space="preserve"> </w:t>
      </w:r>
    </w:p>
    <w:p w14:paraId="61670F88" w14:textId="4DE8EBBB" w:rsidR="00E21367" w:rsidRDefault="00F83838" w:rsidP="00633AD8">
      <w:pPr>
        <w:spacing w:line="480" w:lineRule="auto"/>
        <w:jc w:val="both"/>
        <w:rPr>
          <w:rFonts w:ascii="Georgia" w:hAnsi="Georgia"/>
          <w:color w:val="1F1F1F"/>
        </w:rPr>
      </w:pPr>
      <w:r>
        <w:rPr>
          <w:rFonts w:ascii="Georgia" w:hAnsi="Georgia"/>
          <w:color w:val="1F1F1F"/>
        </w:rPr>
        <w:t xml:space="preserve">Existing literature highlights the importance of institutional quality in promoting sustainable economic growth </w:t>
      </w:r>
      <w:sdt>
        <w:sdtPr>
          <w:rPr>
            <w:rFonts w:ascii="Georgia" w:hAnsi="Georgia"/>
            <w:color w:val="000000"/>
          </w:rPr>
          <w:tag w:val="MENDELEY_CITATION_v3_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"/>
          <w:id w:val="578336425"/>
          <w:placeholder>
            <w:docPart w:val="DefaultPlaceholder_-1854013440"/>
          </w:placeholder>
        </w:sdtPr>
        <w:sdtContent>
          <w:r w:rsidR="00BA2410" w:rsidRPr="00BA2410">
            <w:rPr>
              <w:rFonts w:ascii="Georgia" w:hAnsi="Georgia"/>
              <w:color w:val="000000"/>
            </w:rPr>
            <w:t>(</w:t>
          </w:r>
          <w:proofErr w:type="spellStart"/>
          <w:r w:rsidR="00BA2410" w:rsidRPr="00BA2410">
            <w:rPr>
              <w:rFonts w:ascii="Georgia" w:hAnsi="Georgia"/>
              <w:color w:val="000000"/>
            </w:rPr>
            <w:t>Awijen</w:t>
          </w:r>
          <w:proofErr w:type="spellEnd"/>
          <w:r w:rsidR="00BA2410" w:rsidRPr="00BA2410">
            <w:rPr>
              <w:rFonts w:ascii="Georgia" w:hAnsi="Georgia"/>
              <w:color w:val="000000"/>
            </w:rPr>
            <w:t xml:space="preserve"> et al., 2025)</w:t>
          </w:r>
        </w:sdtContent>
      </w:sdt>
      <w:r>
        <w:rPr>
          <w:rFonts w:ascii="Georgia" w:hAnsi="Georgia"/>
          <w:color w:val="1F1F1F"/>
        </w:rPr>
        <w:t xml:space="preserve">. </w:t>
      </w:r>
      <w:r w:rsidR="00E21367">
        <w:rPr>
          <w:rFonts w:ascii="Georgia" w:hAnsi="Georgia"/>
          <w:color w:val="1F1F1F"/>
        </w:rPr>
        <w:t>Institutional quality</w:t>
      </w:r>
      <w:r>
        <w:rPr>
          <w:rFonts w:ascii="Georgia" w:hAnsi="Georgia"/>
          <w:color w:val="1F1F1F"/>
        </w:rPr>
        <w:t>,</w:t>
      </w:r>
      <w:r w:rsidR="00E21367">
        <w:rPr>
          <w:rFonts w:ascii="Georgia" w:hAnsi="Georgia"/>
          <w:color w:val="1F1F1F"/>
        </w:rPr>
        <w:t xml:space="preserve"> </w:t>
      </w:r>
      <w:r>
        <w:rPr>
          <w:rFonts w:ascii="Georgia" w:hAnsi="Georgia"/>
          <w:color w:val="1F1F1F"/>
        </w:rPr>
        <w:t>coupled with</w:t>
      </w:r>
      <w:r w:rsidR="00E21367">
        <w:rPr>
          <w:rFonts w:ascii="Georgia" w:hAnsi="Georgia"/>
          <w:color w:val="1F1F1F"/>
        </w:rPr>
        <w:t xml:space="preserve"> fiscal policy</w:t>
      </w:r>
      <w:r>
        <w:rPr>
          <w:rFonts w:ascii="Georgia" w:hAnsi="Georgia"/>
          <w:color w:val="1F1F1F"/>
        </w:rPr>
        <w:t>,</w:t>
      </w:r>
      <w:r w:rsidR="00E21367">
        <w:rPr>
          <w:rFonts w:ascii="Georgia" w:hAnsi="Georgia"/>
          <w:color w:val="1F1F1F"/>
        </w:rPr>
        <w:t xml:space="preserve"> can lessen the harmful influence of the </w:t>
      </w:r>
      <w:r>
        <w:rPr>
          <w:rFonts w:ascii="Georgia" w:hAnsi="Georgia"/>
          <w:color w:val="1F1F1F"/>
        </w:rPr>
        <w:t>extraction and use</w:t>
      </w:r>
      <w:r w:rsidR="00E21367">
        <w:rPr>
          <w:rFonts w:ascii="Georgia" w:hAnsi="Georgia"/>
          <w:color w:val="1F1F1F"/>
        </w:rPr>
        <w:t xml:space="preserve"> of natural resources on climate quality </w:t>
      </w:r>
      <w:sdt>
        <w:sdtPr>
          <w:rPr>
            <w:rFonts w:ascii="Georgia" w:hAnsi="Georgia"/>
            <w:color w:val="000000"/>
          </w:rPr>
          <w:tag w:val="MENDELEY_CITATION_v3_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"/>
          <w:id w:val="539952161"/>
          <w:placeholder>
            <w:docPart w:val="DefaultPlaceholder_-1854013440"/>
          </w:placeholder>
        </w:sdtPr>
        <w:sdtContent>
          <w:r w:rsidR="00BA2410">
            <w:rPr>
              <w:rFonts w:ascii="Georgia" w:hAnsi="Georgia"/>
              <w:color w:val="000000"/>
            </w:rPr>
            <w:t>(Sadiq et al., 2025)</w:t>
          </w:r>
        </w:sdtContent>
      </w:sdt>
      <w:r w:rsidR="00E21367">
        <w:rPr>
          <w:rFonts w:ascii="Georgia" w:hAnsi="Georgia"/>
          <w:color w:val="1F1F1F"/>
        </w:rPr>
        <w:t xml:space="preserve">. </w:t>
      </w:r>
      <w:r>
        <w:rPr>
          <w:rFonts w:ascii="Georgia" w:hAnsi="Georgia"/>
          <w:color w:val="1F1F1F"/>
        </w:rPr>
        <w:t>This is because i</w:t>
      </w:r>
      <w:r w:rsidR="007F0B00" w:rsidRPr="007F0B00">
        <w:rPr>
          <w:rFonts w:ascii="Georgia" w:hAnsi="Georgia"/>
          <w:color w:val="1F1F1F"/>
        </w:rPr>
        <w:t>nstitutional quality shapes how governments implement policies that influence public service quality, political stability, and the rule of law, all of which are essential in addressing environmental issues</w:t>
      </w:r>
      <w:r w:rsidR="007F0B00">
        <w:rPr>
          <w:rFonts w:ascii="Georgia" w:hAnsi="Georgia"/>
          <w:color w:val="1F1F1F"/>
        </w:rPr>
        <w:t xml:space="preserve"> </w:t>
      </w:r>
      <w:sdt>
        <w:sdtPr>
          <w:rPr>
            <w:rFonts w:ascii="Georgia" w:hAnsi="Georgia"/>
            <w:color w:val="000000"/>
          </w:rPr>
          <w:tag w:val="MENDELEY_CITATION_v3_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"/>
          <w:id w:val="1525899931"/>
          <w:placeholder>
            <w:docPart w:val="DefaultPlaceholder_-1854013440"/>
          </w:placeholder>
        </w:sdtPr>
        <w:sdtContent>
          <w:r w:rsidR="00BA2410" w:rsidRPr="00BA2410">
            <w:rPr>
              <w:rFonts w:ascii="Georgia" w:hAnsi="Georgia"/>
              <w:color w:val="000000"/>
            </w:rPr>
            <w:t>(</w:t>
          </w:r>
          <w:proofErr w:type="spellStart"/>
          <w:r w:rsidR="00BA2410" w:rsidRPr="00BA2410">
            <w:rPr>
              <w:rFonts w:ascii="Georgia" w:hAnsi="Georgia"/>
              <w:color w:val="000000"/>
            </w:rPr>
            <w:t>Awijen</w:t>
          </w:r>
          <w:proofErr w:type="spellEnd"/>
          <w:r w:rsidR="00BA2410" w:rsidRPr="00BA2410">
            <w:rPr>
              <w:rFonts w:ascii="Georgia" w:hAnsi="Georgia"/>
              <w:color w:val="000000"/>
            </w:rPr>
            <w:t xml:space="preserve"> et al., 2025)</w:t>
          </w:r>
        </w:sdtContent>
      </w:sdt>
      <w:r w:rsidR="007F0B00">
        <w:rPr>
          <w:rFonts w:ascii="Georgia" w:hAnsi="Georgia"/>
          <w:color w:val="1F1F1F"/>
        </w:rPr>
        <w:t xml:space="preserve">. </w:t>
      </w:r>
      <w:r>
        <w:rPr>
          <w:rFonts w:ascii="Georgia" w:hAnsi="Georgia"/>
          <w:color w:val="1F1F1F"/>
        </w:rPr>
        <w:t>However, there is a lack of attention in research on how institutional quality helps shape climate change adaptation policies.</w:t>
      </w:r>
    </w:p>
    <w:p w14:paraId="29BB9FF7" w14:textId="3022597F" w:rsidR="00A16B00" w:rsidRDefault="00A16B00" w:rsidP="00633AD8">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study examines how institutional quality-based adaptation frameworks generate favourable adaptation outcomes. To this end, </w:t>
      </w:r>
      <w:r w:rsidRPr="00A16B00">
        <w:rPr>
          <w:rFonts w:ascii="Times New Roman" w:eastAsia="Calibri" w:hAnsi="Times New Roman" w:cs="Times New Roman"/>
          <w:kern w:val="0"/>
          <w:sz w:val="24"/>
          <w:szCs w:val="24"/>
          <w:lang w:val="en-GH"/>
          <w14:ligatures w14:val="none"/>
        </w:rPr>
        <w:t>the Global Adaptation Initiative Index (ND-GAIN) from the University of Notre Dame</w:t>
      </w:r>
      <w:r>
        <w:rPr>
          <w:rFonts w:ascii="Times New Roman" w:eastAsia="Calibri" w:hAnsi="Times New Roman" w:cs="Times New Roman"/>
          <w:kern w:val="0"/>
          <w:sz w:val="24"/>
          <w:szCs w:val="24"/>
          <w:lang w:val="en-GH"/>
          <w14:ligatures w14:val="none"/>
        </w:rPr>
        <w:t xml:space="preserve"> is employed to examine </w:t>
      </w:r>
      <w:r w:rsidR="00E07FF3">
        <w:rPr>
          <w:rFonts w:ascii="Times New Roman" w:eastAsia="Calibri" w:hAnsi="Times New Roman" w:cs="Times New Roman"/>
          <w:kern w:val="0"/>
          <w:sz w:val="24"/>
          <w:szCs w:val="24"/>
          <w:lang w:val="en-GH"/>
          <w14:ligatures w14:val="none"/>
        </w:rPr>
        <w:t>the significance of institutional quality in</w:t>
      </w:r>
      <w:r>
        <w:rPr>
          <w:rFonts w:ascii="Times New Roman" w:eastAsia="Calibri" w:hAnsi="Times New Roman" w:cs="Times New Roman"/>
          <w:kern w:val="0"/>
          <w:sz w:val="24"/>
          <w:szCs w:val="24"/>
          <w:lang w:val="en-GH"/>
          <w14:ligatures w14:val="none"/>
        </w:rPr>
        <w:t xml:space="preserve"> </w:t>
      </w:r>
      <w:r w:rsidR="00E07FF3">
        <w:rPr>
          <w:rFonts w:ascii="Times New Roman" w:eastAsia="Calibri" w:hAnsi="Times New Roman" w:cs="Times New Roman"/>
          <w:kern w:val="0"/>
          <w:sz w:val="24"/>
          <w:szCs w:val="24"/>
          <w:lang w:val="en-GH"/>
          <w14:ligatures w14:val="none"/>
        </w:rPr>
        <w:t xml:space="preserve">climate </w:t>
      </w:r>
      <w:r>
        <w:rPr>
          <w:rFonts w:ascii="Times New Roman" w:eastAsia="Calibri" w:hAnsi="Times New Roman" w:cs="Times New Roman"/>
          <w:kern w:val="0"/>
          <w:sz w:val="24"/>
          <w:szCs w:val="24"/>
          <w:lang w:val="en-GH"/>
          <w14:ligatures w14:val="none"/>
        </w:rPr>
        <w:t>adaptation.</w:t>
      </w:r>
      <w:r w:rsidR="00AE3D50">
        <w:rPr>
          <w:rFonts w:ascii="Times New Roman" w:eastAsia="Calibri" w:hAnsi="Times New Roman" w:cs="Times New Roman"/>
          <w:kern w:val="0"/>
          <w:sz w:val="24"/>
          <w:szCs w:val="24"/>
          <w:lang w:val="en-GH"/>
          <w14:ligatures w14:val="none"/>
        </w:rPr>
        <w:t xml:space="preserve"> </w:t>
      </w:r>
    </w:p>
    <w:p w14:paraId="64348C2D" w14:textId="41651DA3" w:rsidR="00CB58B5" w:rsidRPr="00D52873" w:rsidRDefault="00481D62" w:rsidP="00633AD8">
      <w:pPr>
        <w:spacing w:line="48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Based on the arguments of </w:t>
      </w:r>
      <w:sdt>
        <w:sdtPr>
          <w:rPr>
            <w:rFonts w:ascii="Times New Roman" w:hAnsi="Times New Roman" w:cs="Times New Roman"/>
            <w:color w:val="000000"/>
            <w:sz w:val="24"/>
            <w:szCs w:val="24"/>
          </w:rPr>
          <w:tag w:val="MENDELEY_CITATION_v3_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"/>
          <w:id w:val="1761644710"/>
          <w:placeholder>
            <w:docPart w:val="DefaultPlaceholder_-1854013440"/>
          </w:placeholder>
        </w:sdtPr>
        <w:sdtContent>
          <w:r w:rsidR="00D801C4" w:rsidRPr="00D801C4">
            <w:rPr>
              <w:rFonts w:ascii="Times New Roman" w:hAnsi="Times New Roman" w:cs="Times New Roman"/>
              <w:color w:val="000000"/>
              <w:sz w:val="24"/>
              <w:szCs w:val="24"/>
            </w:rPr>
            <w:t>Sadiq et al. (2025)</w:t>
          </w:r>
        </w:sdtContent>
      </w:sdt>
      <w:r w:rsidR="00C86854">
        <w:rPr>
          <w:rFonts w:ascii="Times New Roman" w:hAnsi="Times New Roman" w:cs="Times New Roman"/>
          <w:color w:val="000000"/>
          <w:sz w:val="24"/>
          <w:szCs w:val="24"/>
        </w:rPr>
        <w:t xml:space="preserve"> and</w:t>
      </w:r>
      <w:r w:rsidR="004716E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"/>
          <w:id w:val="-486015295"/>
          <w:placeholder>
            <w:docPart w:val="CC9DBF8213F8461A8FE7A1A7FF448526"/>
          </w:placeholder>
        </w:sdtPr>
        <w:sdtContent>
          <w:r w:rsidR="00D801C4" w:rsidRPr="00D801C4">
            <w:rPr>
              <w:rFonts w:ascii="Times New Roman" w:hAnsi="Times New Roman" w:cs="Times New Roman"/>
              <w:color w:val="000000"/>
              <w:sz w:val="24"/>
              <w:szCs w:val="24"/>
            </w:rPr>
            <w:t>Goulder (1995a)</w:t>
          </w:r>
        </w:sdtContent>
      </w:sdt>
      <w:r w:rsidR="00CB58B5" w:rsidRPr="00D52873">
        <w:rPr>
          <w:rFonts w:ascii="Times New Roman" w:hAnsi="Times New Roman" w:cs="Times New Roman"/>
          <w:sz w:val="24"/>
          <w:szCs w:val="24"/>
        </w:rPr>
        <w:t xml:space="preserve"> </w:t>
      </w:r>
      <w:r w:rsidR="00C86854">
        <w:rPr>
          <w:rFonts w:ascii="Times New Roman" w:hAnsi="Times New Roman" w:cs="Times New Roman"/>
          <w:sz w:val="24"/>
          <w:szCs w:val="24"/>
        </w:rPr>
        <w:t>in climate action, the study also examines how environmental taxes and green incentives bolster climate adaptation and improve economic well-being</w:t>
      </w:r>
      <w:r w:rsidR="00CB58B5" w:rsidRPr="00D52873">
        <w:rPr>
          <w:rFonts w:ascii="Times New Roman" w:hAnsi="Times New Roman" w:cs="Times New Roman"/>
          <w:sz w:val="24"/>
          <w:szCs w:val="24"/>
        </w:rPr>
        <w:t xml:space="preserve">. </w:t>
      </w:r>
      <w:r w:rsidR="00CB58B5" w:rsidRPr="00D52873">
        <w:rPr>
          <w:rFonts w:ascii="Times New Roman" w:hAnsi="Times New Roman" w:cs="Times New Roman"/>
          <w:b/>
          <w:bCs/>
          <w:sz w:val="24"/>
          <w:szCs w:val="24"/>
        </w:rPr>
        <w:t>Figure 3.1</w:t>
      </w:r>
      <w:r w:rsidR="00CB58B5" w:rsidRPr="00D52873">
        <w:rPr>
          <w:rFonts w:ascii="Times New Roman" w:hAnsi="Times New Roman" w:cs="Times New Roman"/>
          <w:sz w:val="24"/>
          <w:szCs w:val="24"/>
        </w:rPr>
        <w:t xml:space="preserve"> gives an illustration of these relationships.</w:t>
      </w:r>
    </w:p>
    <w:p w14:paraId="498F0AB4" w14:textId="752790C1" w:rsidR="00755BDD" w:rsidRDefault="00582CD5" w:rsidP="00633AD8">
      <w:pPr>
        <w:spacing w:line="360" w:lineRule="auto"/>
        <w:jc w:val="both"/>
        <w:rPr>
          <w:rFonts w:ascii="Times New Roman" w:hAnsi="Times New Roman" w:cs="Times New Roman"/>
          <w:sz w:val="24"/>
          <w:szCs w:val="24"/>
        </w:rPr>
      </w:pPr>
      <w:r w:rsidRPr="00582CD5">
        <w:rPr>
          <w:rFonts w:ascii="Times New Roman" w:hAnsi="Times New Roman" w:cs="Times New Roman"/>
          <w:noProof/>
          <w:sz w:val="24"/>
          <w:szCs w:val="24"/>
        </w:rPr>
        <w:t>.</w:t>
      </w:r>
    </w:p>
    <w:p w14:paraId="312EC586" w14:textId="77777777" w:rsidR="00755BDD" w:rsidRDefault="00755BDD" w:rsidP="00633AD8">
      <w:pPr>
        <w:spacing w:line="360" w:lineRule="auto"/>
        <w:jc w:val="both"/>
        <w:rPr>
          <w:rFonts w:ascii="Times New Roman" w:hAnsi="Times New Roman" w:cs="Times New Roman"/>
          <w:sz w:val="24"/>
          <w:szCs w:val="24"/>
        </w:rPr>
      </w:pPr>
    </w:p>
    <w:p w14:paraId="2218F5C1" w14:textId="159680BE" w:rsidR="000F134B" w:rsidRDefault="0065155A"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49014" behindDoc="0" locked="0" layoutInCell="1" allowOverlap="1" wp14:anchorId="196BD675" wp14:editId="40851B67">
                <wp:simplePos x="0" y="0"/>
                <wp:positionH relativeFrom="column">
                  <wp:posOffset>512445</wp:posOffset>
                </wp:positionH>
                <wp:positionV relativeFrom="paragraph">
                  <wp:posOffset>6350</wp:posOffset>
                </wp:positionV>
                <wp:extent cx="4709795" cy="4439920"/>
                <wp:effectExtent l="0" t="0" r="14605" b="17780"/>
                <wp:wrapNone/>
                <wp:docPr id="1098257372" name="Circle: Hollow 95"/>
                <wp:cNvGraphicFramePr/>
                <a:graphic xmlns:a="http://schemas.openxmlformats.org/drawingml/2006/main">
                  <a:graphicData uri="http://schemas.microsoft.com/office/word/2010/wordprocessingShape">
                    <wps:wsp>
                      <wps:cNvSpPr/>
                      <wps:spPr>
                        <a:xfrm>
                          <a:off x="0" y="0"/>
                          <a:ext cx="4709795" cy="4439920"/>
                        </a:xfrm>
                        <a:prstGeom prst="donut">
                          <a:avLst>
                            <a:gd name="adj" fmla="val 3421"/>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75ABE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95" o:spid="_x0000_s1026" type="#_x0000_t23" style="position:absolute;margin-left:40.35pt;margin-top:.5pt;width:370.85pt;height:349.6pt;z-index:25164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" adj="697" fillcolor="black [3200]" strokecolor="black [480]" strokeweight="1pt">
                <v:stroke joinstyle="miter"/>
              </v:shape>
            </w:pict>
          </mc:Fallback>
        </mc:AlternateContent>
      </w:r>
      <w:r w:rsidR="000F134B">
        <w:rPr>
          <w:rFonts w:ascii="Times New Roman" w:hAnsi="Times New Roman" w:cs="Times New Roman"/>
          <w:noProof/>
          <w:sz w:val="24"/>
          <w:szCs w:val="24"/>
        </w:rPr>
        <mc:AlternateContent>
          <mc:Choice Requires="wps">
            <w:drawing>
              <wp:anchor distT="0" distB="0" distL="114300" distR="114300" simplePos="0" relativeHeight="251798528" behindDoc="0" locked="0" layoutInCell="1" allowOverlap="1" wp14:anchorId="162A6993" wp14:editId="49D5AADA">
                <wp:simplePos x="0" y="0"/>
                <wp:positionH relativeFrom="margin">
                  <wp:posOffset>2078182</wp:posOffset>
                </wp:positionH>
                <wp:positionV relativeFrom="paragraph">
                  <wp:posOffset>-503093</wp:posOffset>
                </wp:positionV>
                <wp:extent cx="1510145" cy="1482436"/>
                <wp:effectExtent l="0" t="0" r="13970" b="22860"/>
                <wp:wrapNone/>
                <wp:docPr id="1485926025" name="Oval 96"/>
                <wp:cNvGraphicFramePr/>
                <a:graphic xmlns:a="http://schemas.openxmlformats.org/drawingml/2006/main">
                  <a:graphicData uri="http://schemas.microsoft.com/office/word/2010/wordprocessingShape">
                    <wps:wsp>
                      <wps:cNvSpPr/>
                      <wps:spPr>
                        <a:xfrm>
                          <a:off x="0" y="0"/>
                          <a:ext cx="1510145" cy="148243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9E7AADC" w14:textId="176B353B" w:rsidR="000F134B" w:rsidRPr="00C86854" w:rsidRDefault="000F134B" w:rsidP="000F134B">
                            <w:pPr>
                              <w:jc w:val="center"/>
                              <w:rPr>
                                <w:rFonts w:ascii="Times New Roman" w:hAnsi="Times New Roman" w:cs="Times New Roman"/>
                              </w:rPr>
                            </w:pPr>
                            <w:r w:rsidRPr="00C86854">
                              <w:rPr>
                                <w:rFonts w:ascii="Times New Roman" w:hAnsi="Times New Roman" w:cs="Times New Roman"/>
                              </w:rPr>
                              <w:t>Climate Adaptation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2A6993" id="Oval 96" o:spid="_x0000_s1047" style="position:absolute;left:0;text-align:left;margin-left:163.65pt;margin-top:-39.6pt;width:118.9pt;height:116.75pt;z-index:251798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" fillcolor="window" strokecolor="windowText" strokeweight="1pt">
                <v:stroke joinstyle="miter"/>
                <v:textbox>
                  <w:txbxContent>
                    <w:p w14:paraId="79E7AADC" w14:textId="176B353B" w:rsidR="000F134B" w:rsidRPr="00C86854" w:rsidRDefault="000F134B" w:rsidP="000F134B">
                      <w:pPr>
                        <w:jc w:val="center"/>
                        <w:rPr>
                          <w:rFonts w:ascii="Times New Roman" w:hAnsi="Times New Roman" w:cs="Times New Roman"/>
                        </w:rPr>
                      </w:pPr>
                      <w:r w:rsidRPr="00C86854">
                        <w:rPr>
                          <w:rFonts w:ascii="Times New Roman" w:hAnsi="Times New Roman" w:cs="Times New Roman"/>
                        </w:rPr>
                        <w:t>Climate Adaptation</w:t>
                      </w:r>
                    </w:p>
                  </w:txbxContent>
                </v:textbox>
                <w10:wrap anchorx="margin"/>
              </v:oval>
            </w:pict>
          </mc:Fallback>
        </mc:AlternateContent>
      </w:r>
    </w:p>
    <w:p w14:paraId="2882E26B" w14:textId="4A552499" w:rsidR="000F134B" w:rsidRDefault="000F134B" w:rsidP="00633AD8">
      <w:pPr>
        <w:spacing w:line="360" w:lineRule="auto"/>
        <w:jc w:val="both"/>
        <w:rPr>
          <w:rFonts w:ascii="Times New Roman" w:hAnsi="Times New Roman" w:cs="Times New Roman"/>
          <w:sz w:val="24"/>
          <w:szCs w:val="24"/>
        </w:rPr>
      </w:pPr>
    </w:p>
    <w:p w14:paraId="4BF7E1FA" w14:textId="4B913C80" w:rsidR="000F134B" w:rsidRDefault="00AA5F2F"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2089" behindDoc="0" locked="0" layoutInCell="1" allowOverlap="1" wp14:anchorId="1DCADAB6" wp14:editId="66268F56">
                <wp:simplePos x="0" y="0"/>
                <wp:positionH relativeFrom="column">
                  <wp:posOffset>495967</wp:posOffset>
                </wp:positionH>
                <wp:positionV relativeFrom="paragraph">
                  <wp:posOffset>318299</wp:posOffset>
                </wp:positionV>
                <wp:extent cx="672277" cy="619909"/>
                <wp:effectExtent l="76200" t="95250" r="71120" b="85090"/>
                <wp:wrapNone/>
                <wp:docPr id="351975002" name="Rectangle 102"/>
                <wp:cNvGraphicFramePr/>
                <a:graphic xmlns:a="http://schemas.openxmlformats.org/drawingml/2006/main">
                  <a:graphicData uri="http://schemas.microsoft.com/office/word/2010/wordprocessingShape">
                    <wps:wsp>
                      <wps:cNvSpPr/>
                      <wps:spPr>
                        <a:xfrm rot="756458">
                          <a:off x="0" y="0"/>
                          <a:ext cx="672277" cy="61990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BCD35" id="Rectangle 102" o:spid="_x0000_s1026" style="position:absolute;margin-left:39.05pt;margin-top:25.05pt;width:52.95pt;height:48.8pt;rotation:826254fd;z-index:251652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" fillcolor="white [3212]" strokecolor="white [3212]" strokeweight="1pt"/>
            </w:pict>
          </mc:Fallback>
        </mc:AlternateContent>
      </w:r>
      <w:r w:rsidR="0065155A">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087DDBF5" wp14:editId="62C3751B">
                <wp:simplePos x="0" y="0"/>
                <wp:positionH relativeFrom="column">
                  <wp:posOffset>754438</wp:posOffset>
                </wp:positionH>
                <wp:positionV relativeFrom="paragraph">
                  <wp:posOffset>254000</wp:posOffset>
                </wp:positionV>
                <wp:extent cx="338257" cy="234041"/>
                <wp:effectExtent l="0" t="57150" r="5080" b="0"/>
                <wp:wrapNone/>
                <wp:docPr id="1224467949" name="Arrow: Down 101"/>
                <wp:cNvGraphicFramePr/>
                <a:graphic xmlns:a="http://schemas.openxmlformats.org/drawingml/2006/main">
                  <a:graphicData uri="http://schemas.microsoft.com/office/word/2010/wordprocessingShape">
                    <wps:wsp>
                      <wps:cNvSpPr/>
                      <wps:spPr>
                        <a:xfrm rot="2125742">
                          <a:off x="0" y="0"/>
                          <a:ext cx="338257" cy="234041"/>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9E2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1" o:spid="_x0000_s1026" type="#_x0000_t67" style="position:absolute;margin-left:59.4pt;margin-top:20pt;width:26.65pt;height:18.45pt;rotation:2321877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" adj="10800" fillcolor="#9b9b9b" strokecolor="windowText" strokeweight=".5pt">
                <v:fill color2="#797979" rotate="t" colors="0 #9b9b9b;.5 #8e8e8e;1 #797979" focus="100%" type="gradient">
                  <o:fill v:ext="view" type="gradientUnscaled"/>
                </v:fill>
              </v:shape>
            </w:pict>
          </mc:Fallback>
        </mc:AlternateContent>
      </w:r>
      <w:r w:rsidR="000F134B">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0999D216" wp14:editId="3024B078">
                <wp:simplePos x="0" y="0"/>
                <wp:positionH relativeFrom="column">
                  <wp:posOffset>2718377</wp:posOffset>
                </wp:positionH>
                <wp:positionV relativeFrom="paragraph">
                  <wp:posOffset>288925</wp:posOffset>
                </wp:positionV>
                <wp:extent cx="242455" cy="429491"/>
                <wp:effectExtent l="19050" t="0" r="43815" b="46990"/>
                <wp:wrapNone/>
                <wp:docPr id="1042792169" name="Arrow: Down 97"/>
                <wp:cNvGraphicFramePr/>
                <a:graphic xmlns:a="http://schemas.openxmlformats.org/drawingml/2006/main">
                  <a:graphicData uri="http://schemas.microsoft.com/office/word/2010/wordprocessingShape">
                    <wps:wsp>
                      <wps:cNvSpPr/>
                      <wps:spPr>
                        <a:xfrm>
                          <a:off x="0" y="0"/>
                          <a:ext cx="242455" cy="429491"/>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DC184" id="Arrow: Down 97" o:spid="_x0000_s1026" type="#_x0000_t67" style="position:absolute;margin-left:214.05pt;margin-top:22.75pt;width:19.1pt;height:33.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" adj="15503" fillcolor="#4472c4 [3204]" strokecolor="#09101d [484]" strokeweight="1pt"/>
            </w:pict>
          </mc:Fallback>
        </mc:AlternateContent>
      </w:r>
    </w:p>
    <w:p w14:paraId="7CD2BDFD" w14:textId="773EE81D" w:rsidR="000F134B" w:rsidRDefault="00AA5F2F"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114" behindDoc="0" locked="0" layoutInCell="1" allowOverlap="1" wp14:anchorId="6C458602" wp14:editId="60AD5886">
                <wp:simplePos x="0" y="0"/>
                <wp:positionH relativeFrom="column">
                  <wp:posOffset>4668751</wp:posOffset>
                </wp:positionH>
                <wp:positionV relativeFrom="paragraph">
                  <wp:posOffset>165850</wp:posOffset>
                </wp:positionV>
                <wp:extent cx="672277" cy="619909"/>
                <wp:effectExtent l="114300" t="114300" r="109220" b="123190"/>
                <wp:wrapNone/>
                <wp:docPr id="2052043619" name="Rectangle 102"/>
                <wp:cNvGraphicFramePr/>
                <a:graphic xmlns:a="http://schemas.openxmlformats.org/drawingml/2006/main">
                  <a:graphicData uri="http://schemas.microsoft.com/office/word/2010/wordprocessingShape">
                    <wps:wsp>
                      <wps:cNvSpPr/>
                      <wps:spPr>
                        <a:xfrm rot="20328482">
                          <a:off x="0" y="0"/>
                          <a:ext cx="672277" cy="61990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F0607" id="Rectangle 102" o:spid="_x0000_s1026" style="position:absolute;margin-left:367.6pt;margin-top:13.05pt;width:52.95pt;height:48.8pt;rotation:-1388837fd;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" fillcolor="window" strokecolor="window" strokeweight="1pt"/>
            </w:pict>
          </mc:Fallback>
        </mc:AlternateContent>
      </w:r>
      <w:r w:rsidR="0065155A">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06E2A003" wp14:editId="5B2AC3B1">
                <wp:simplePos x="0" y="0"/>
                <wp:positionH relativeFrom="column">
                  <wp:posOffset>4764463</wp:posOffset>
                </wp:positionH>
                <wp:positionV relativeFrom="paragraph">
                  <wp:posOffset>90805</wp:posOffset>
                </wp:positionV>
                <wp:extent cx="338257" cy="234041"/>
                <wp:effectExtent l="19050" t="57150" r="5080" b="13970"/>
                <wp:wrapNone/>
                <wp:docPr id="37482611" name="Arrow: Down 101"/>
                <wp:cNvGraphicFramePr/>
                <a:graphic xmlns:a="http://schemas.openxmlformats.org/drawingml/2006/main">
                  <a:graphicData uri="http://schemas.microsoft.com/office/word/2010/wordprocessingShape">
                    <wps:wsp>
                      <wps:cNvSpPr/>
                      <wps:spPr>
                        <a:xfrm rot="19861244">
                          <a:off x="0" y="0"/>
                          <a:ext cx="338257" cy="234041"/>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96C1" id="Arrow: Down 101" o:spid="_x0000_s1026" type="#_x0000_t67" style="position:absolute;margin-left:375.15pt;margin-top:7.15pt;width:26.65pt;height:18.45pt;rotation:-1899185fd;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" adj="10800" fillcolor="#9b9b9b" strokecolor="windowText" strokeweight=".5pt">
                <v:fill color2="#797979" rotate="t" colors="0 #9b9b9b;.5 #8e8e8e;1 #797979" focus="100%" type="gradient">
                  <o:fill v:ext="view" type="gradientUnscaled"/>
                </v:fill>
              </v:shape>
            </w:pict>
          </mc:Fallback>
        </mc:AlternateContent>
      </w:r>
      <w:r w:rsidR="000F134B">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46A50DA3" wp14:editId="2EC870AA">
                <wp:simplePos x="0" y="0"/>
                <wp:positionH relativeFrom="margin">
                  <wp:align>left</wp:align>
                </wp:positionH>
                <wp:positionV relativeFrom="paragraph">
                  <wp:posOffset>264218</wp:posOffset>
                </wp:positionV>
                <wp:extent cx="1510145" cy="1482436"/>
                <wp:effectExtent l="0" t="0" r="13970" b="22860"/>
                <wp:wrapNone/>
                <wp:docPr id="644443593" name="Oval 96"/>
                <wp:cNvGraphicFramePr/>
                <a:graphic xmlns:a="http://schemas.openxmlformats.org/drawingml/2006/main">
                  <a:graphicData uri="http://schemas.microsoft.com/office/word/2010/wordprocessingShape">
                    <wps:wsp>
                      <wps:cNvSpPr/>
                      <wps:spPr>
                        <a:xfrm>
                          <a:off x="0" y="0"/>
                          <a:ext cx="1510145" cy="1482436"/>
                        </a:xfrm>
                        <a:prstGeom prst="ellipse">
                          <a:avLst/>
                        </a:prstGeom>
                      </wps:spPr>
                      <wps:style>
                        <a:lnRef idx="2">
                          <a:schemeClr val="dk1"/>
                        </a:lnRef>
                        <a:fillRef idx="1">
                          <a:schemeClr val="lt1"/>
                        </a:fillRef>
                        <a:effectRef idx="0">
                          <a:schemeClr val="dk1"/>
                        </a:effectRef>
                        <a:fontRef idx="minor">
                          <a:schemeClr val="dk1"/>
                        </a:fontRef>
                      </wps:style>
                      <wps:txbx>
                        <w:txbxContent>
                          <w:p w14:paraId="77A9239F" w14:textId="70D1B78D" w:rsidR="000F134B" w:rsidRPr="00C86854" w:rsidRDefault="000F134B" w:rsidP="000F134B">
                            <w:pPr>
                              <w:jc w:val="center"/>
                              <w:rPr>
                                <w:rFonts w:ascii="Times New Roman" w:hAnsi="Times New Roman" w:cs="Times New Roman"/>
                              </w:rPr>
                            </w:pPr>
                            <w:r w:rsidRPr="00C86854">
                              <w:rPr>
                                <w:rFonts w:ascii="Times New Roman" w:hAnsi="Times New Roman" w:cs="Times New Roman"/>
                              </w:rPr>
                              <w:t>Environmental taxes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A50DA3" id="_x0000_s1048" style="position:absolute;left:0;text-align:left;margin-left:0;margin-top:20.8pt;width:118.9pt;height:116.75pt;z-index:2517964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" fillcolor="white [3201]" strokecolor="black [3200]" strokeweight="1pt">
                <v:stroke joinstyle="miter"/>
                <v:textbox>
                  <w:txbxContent>
                    <w:p w14:paraId="77A9239F" w14:textId="70D1B78D" w:rsidR="000F134B" w:rsidRPr="00C86854" w:rsidRDefault="000F134B" w:rsidP="000F134B">
                      <w:pPr>
                        <w:jc w:val="center"/>
                        <w:rPr>
                          <w:rFonts w:ascii="Times New Roman" w:hAnsi="Times New Roman" w:cs="Times New Roman"/>
                        </w:rPr>
                      </w:pPr>
                      <w:r w:rsidRPr="00C86854">
                        <w:rPr>
                          <w:rFonts w:ascii="Times New Roman" w:hAnsi="Times New Roman" w:cs="Times New Roman"/>
                        </w:rPr>
                        <w:t>Environmental taxes</w:t>
                      </w:r>
                    </w:p>
                  </w:txbxContent>
                </v:textbox>
                <w10:wrap anchorx="margin"/>
              </v:oval>
            </w:pict>
          </mc:Fallback>
        </mc:AlternateContent>
      </w:r>
    </w:p>
    <w:p w14:paraId="2750FA01" w14:textId="498B4052" w:rsidR="000F134B" w:rsidRDefault="000F134B"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64A812DD" wp14:editId="40F5FEB2">
                <wp:simplePos x="0" y="0"/>
                <wp:positionH relativeFrom="margin">
                  <wp:posOffset>2068195</wp:posOffset>
                </wp:positionH>
                <wp:positionV relativeFrom="paragraph">
                  <wp:posOffset>37407</wp:posOffset>
                </wp:positionV>
                <wp:extent cx="1510030" cy="1482090"/>
                <wp:effectExtent l="0" t="0" r="13970" b="22860"/>
                <wp:wrapNone/>
                <wp:docPr id="765905248" name="Oval 96"/>
                <wp:cNvGraphicFramePr/>
                <a:graphic xmlns:a="http://schemas.openxmlformats.org/drawingml/2006/main">
                  <a:graphicData uri="http://schemas.microsoft.com/office/word/2010/wordprocessingShape">
                    <wps:wsp>
                      <wps:cNvSpPr/>
                      <wps:spPr>
                        <a:xfrm>
                          <a:off x="0" y="0"/>
                          <a:ext cx="1510030" cy="148209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10E9F828" w14:textId="6EFBAC38" w:rsidR="000F134B" w:rsidRPr="00C86854" w:rsidRDefault="000F134B" w:rsidP="000F134B">
                            <w:pPr>
                              <w:jc w:val="center"/>
                              <w:rPr>
                                <w:rFonts w:ascii="Times New Roman" w:hAnsi="Times New Roman" w:cs="Times New Roman"/>
                              </w:rPr>
                            </w:pPr>
                            <w:r w:rsidRPr="00C86854">
                              <w:rPr>
                                <w:rFonts w:ascii="Times New Roman" w:hAnsi="Times New Roman" w:cs="Times New Roman"/>
                              </w:rPr>
                              <w:t>Economic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A812DD" id="_x0000_s1049" style="position:absolute;left:0;text-align:left;margin-left:162.85pt;margin-top:2.95pt;width:118.9pt;height:116.7pt;z-index:251804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" fillcolor="window" strokecolor="windowText" strokeweight="1pt">
                <v:stroke joinstyle="miter"/>
                <v:textbox>
                  <w:txbxContent>
                    <w:p w14:paraId="10E9F828" w14:textId="6EFBAC38" w:rsidR="000F134B" w:rsidRPr="00C86854" w:rsidRDefault="000F134B" w:rsidP="000F134B">
                      <w:pPr>
                        <w:jc w:val="center"/>
                        <w:rPr>
                          <w:rFonts w:ascii="Times New Roman" w:hAnsi="Times New Roman" w:cs="Times New Roman"/>
                        </w:rPr>
                      </w:pPr>
                      <w:r w:rsidRPr="00C86854">
                        <w:rPr>
                          <w:rFonts w:ascii="Times New Roman" w:hAnsi="Times New Roman" w:cs="Times New Roman"/>
                        </w:rPr>
                        <w:t>Economic Well-being</w:t>
                      </w:r>
                    </w:p>
                  </w:txbxContent>
                </v:textbox>
                <w10:wrap anchorx="margin"/>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2FB9F497" wp14:editId="433236DB">
                <wp:simplePos x="0" y="0"/>
                <wp:positionH relativeFrom="margin">
                  <wp:posOffset>4286943</wp:posOffset>
                </wp:positionH>
                <wp:positionV relativeFrom="paragraph">
                  <wp:posOffset>146050</wp:posOffset>
                </wp:positionV>
                <wp:extent cx="1510145" cy="1482436"/>
                <wp:effectExtent l="0" t="0" r="13970" b="22860"/>
                <wp:wrapNone/>
                <wp:docPr id="1978202471" name="Oval 96"/>
                <wp:cNvGraphicFramePr/>
                <a:graphic xmlns:a="http://schemas.openxmlformats.org/drawingml/2006/main">
                  <a:graphicData uri="http://schemas.microsoft.com/office/word/2010/wordprocessingShape">
                    <wps:wsp>
                      <wps:cNvSpPr/>
                      <wps:spPr>
                        <a:xfrm>
                          <a:off x="0" y="0"/>
                          <a:ext cx="1510145" cy="148243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19DF0F9" w14:textId="1F2134B2" w:rsidR="000F134B" w:rsidRPr="00C86854" w:rsidRDefault="000F134B" w:rsidP="000F134B">
                            <w:pPr>
                              <w:jc w:val="center"/>
                              <w:rPr>
                                <w:rFonts w:ascii="Times New Roman" w:hAnsi="Times New Roman" w:cs="Times New Roman"/>
                              </w:rPr>
                            </w:pPr>
                            <w:r w:rsidRPr="00C86854">
                              <w:rPr>
                                <w:rFonts w:ascii="Times New Roman" w:hAnsi="Times New Roman" w:cs="Times New Roman"/>
                              </w:rPr>
                              <w:t>Green Incentive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B9F497" id="_x0000_s1050" style="position:absolute;left:0;text-align:left;margin-left:337.55pt;margin-top:11.5pt;width:118.9pt;height:116.75pt;z-index:251802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" fillcolor="window" strokecolor="windowText" strokeweight="1pt">
                <v:stroke joinstyle="miter"/>
                <v:textbox>
                  <w:txbxContent>
                    <w:p w14:paraId="219DF0F9" w14:textId="1F2134B2" w:rsidR="000F134B" w:rsidRPr="00C86854" w:rsidRDefault="000F134B" w:rsidP="000F134B">
                      <w:pPr>
                        <w:jc w:val="center"/>
                        <w:rPr>
                          <w:rFonts w:ascii="Times New Roman" w:hAnsi="Times New Roman" w:cs="Times New Roman"/>
                        </w:rPr>
                      </w:pPr>
                      <w:r w:rsidRPr="00C86854">
                        <w:rPr>
                          <w:rFonts w:ascii="Times New Roman" w:hAnsi="Times New Roman" w:cs="Times New Roman"/>
                        </w:rPr>
                        <w:t>Green Incentive</w:t>
                      </w:r>
                    </w:p>
                  </w:txbxContent>
                </v:textbox>
                <w10:wrap anchorx="margin"/>
              </v:oval>
            </w:pict>
          </mc:Fallback>
        </mc:AlternateContent>
      </w:r>
    </w:p>
    <w:p w14:paraId="08FF918F" w14:textId="56AE4304" w:rsidR="000F134B" w:rsidRDefault="000F134B"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27ABE64D" wp14:editId="4EF488DA">
                <wp:simplePos x="0" y="0"/>
                <wp:positionH relativeFrom="column">
                  <wp:posOffset>3657542</wp:posOffset>
                </wp:positionH>
                <wp:positionV relativeFrom="paragraph">
                  <wp:posOffset>323215</wp:posOffset>
                </wp:positionV>
                <wp:extent cx="616642" cy="200660"/>
                <wp:effectExtent l="19050" t="19050" r="12065" b="46990"/>
                <wp:wrapNone/>
                <wp:docPr id="1225405075" name="Arrow: Left 100"/>
                <wp:cNvGraphicFramePr/>
                <a:graphic xmlns:a="http://schemas.openxmlformats.org/drawingml/2006/main">
                  <a:graphicData uri="http://schemas.microsoft.com/office/word/2010/wordprocessingShape">
                    <wps:wsp>
                      <wps:cNvSpPr/>
                      <wps:spPr>
                        <a:xfrm>
                          <a:off x="0" y="0"/>
                          <a:ext cx="616642" cy="20066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D919C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0" o:spid="_x0000_s1026" type="#_x0000_t66" style="position:absolute;margin-left:4in;margin-top:25.45pt;width:48.55pt;height:15.8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" adj="3514" fillcolor="#4472c4 [3204]" strokecolor="#09101d [484]"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7744" behindDoc="0" locked="0" layoutInCell="1" allowOverlap="1" wp14:anchorId="469252F7" wp14:editId="0A58C188">
                <wp:simplePos x="0" y="0"/>
                <wp:positionH relativeFrom="column">
                  <wp:posOffset>1544782</wp:posOffset>
                </wp:positionH>
                <wp:positionV relativeFrom="paragraph">
                  <wp:posOffset>248805</wp:posOffset>
                </wp:positionV>
                <wp:extent cx="498763" cy="200890"/>
                <wp:effectExtent l="0" t="19050" r="34925" b="46990"/>
                <wp:wrapNone/>
                <wp:docPr id="457155027" name="Arrow: Right 99"/>
                <wp:cNvGraphicFramePr/>
                <a:graphic xmlns:a="http://schemas.openxmlformats.org/drawingml/2006/main">
                  <a:graphicData uri="http://schemas.microsoft.com/office/word/2010/wordprocessingShape">
                    <wps:wsp>
                      <wps:cNvSpPr/>
                      <wps:spPr>
                        <a:xfrm>
                          <a:off x="0" y="0"/>
                          <a:ext cx="498763" cy="20089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AC631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9" o:spid="_x0000_s1026" type="#_x0000_t13" style="position:absolute;margin-left:121.65pt;margin-top:19.6pt;width:39.25pt;height:15.8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" adj="17250" fillcolor="#4472c4 [3204]" strokecolor="#09101d [484]" strokeweight="1pt"/>
            </w:pict>
          </mc:Fallback>
        </mc:AlternateContent>
      </w:r>
    </w:p>
    <w:p w14:paraId="75CE5561" w14:textId="6DBFC75E" w:rsidR="000F134B" w:rsidRDefault="000F134B" w:rsidP="00633AD8">
      <w:pPr>
        <w:spacing w:line="360" w:lineRule="auto"/>
        <w:jc w:val="both"/>
        <w:rPr>
          <w:rFonts w:ascii="Times New Roman" w:hAnsi="Times New Roman" w:cs="Times New Roman"/>
          <w:sz w:val="24"/>
          <w:szCs w:val="24"/>
        </w:rPr>
      </w:pPr>
    </w:p>
    <w:p w14:paraId="45F7883F" w14:textId="00B6EC95" w:rsidR="000F134B" w:rsidRDefault="000F134B" w:rsidP="00633AD8">
      <w:pPr>
        <w:spacing w:line="360" w:lineRule="auto"/>
        <w:jc w:val="both"/>
        <w:rPr>
          <w:rFonts w:ascii="Times New Roman" w:hAnsi="Times New Roman" w:cs="Times New Roman"/>
          <w:sz w:val="24"/>
          <w:szCs w:val="24"/>
        </w:rPr>
      </w:pPr>
    </w:p>
    <w:p w14:paraId="6A46E0FD" w14:textId="5BAA71B5" w:rsidR="000F134B" w:rsidRPr="000F134B" w:rsidRDefault="000F134B"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292A20F8" wp14:editId="06E42F9E">
                <wp:simplePos x="0" y="0"/>
                <wp:positionH relativeFrom="column">
                  <wp:posOffset>2729345</wp:posOffset>
                </wp:positionH>
                <wp:positionV relativeFrom="paragraph">
                  <wp:posOffset>159789</wp:posOffset>
                </wp:positionV>
                <wp:extent cx="214746" cy="374073"/>
                <wp:effectExtent l="19050" t="19050" r="33020" b="26035"/>
                <wp:wrapNone/>
                <wp:docPr id="1706602727" name="Arrow: Up 98"/>
                <wp:cNvGraphicFramePr/>
                <a:graphic xmlns:a="http://schemas.openxmlformats.org/drawingml/2006/main">
                  <a:graphicData uri="http://schemas.microsoft.com/office/word/2010/wordprocessingShape">
                    <wps:wsp>
                      <wps:cNvSpPr/>
                      <wps:spPr>
                        <a:xfrm>
                          <a:off x="0" y="0"/>
                          <a:ext cx="214746" cy="374073"/>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DC37A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8" o:spid="_x0000_s1026" type="#_x0000_t68" style="position:absolute;margin-left:214.9pt;margin-top:12.6pt;width:16.9pt;height:29.4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" adj="6200" fillcolor="#4472c4 [3204]" strokecolor="#09101d [484]" strokeweight="1pt"/>
            </w:pict>
          </mc:Fallback>
        </mc:AlternateContent>
      </w:r>
    </w:p>
    <w:p w14:paraId="7F2EFD2C" w14:textId="37A8F6B8" w:rsidR="000F134B" w:rsidRPr="000F134B" w:rsidRDefault="000F134B"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2F77322A" wp14:editId="1F66BC6E">
                <wp:simplePos x="0" y="0"/>
                <wp:positionH relativeFrom="margin">
                  <wp:posOffset>2098040</wp:posOffset>
                </wp:positionH>
                <wp:positionV relativeFrom="paragraph">
                  <wp:posOffset>204412</wp:posOffset>
                </wp:positionV>
                <wp:extent cx="1510145" cy="1482436"/>
                <wp:effectExtent l="0" t="0" r="13970" b="22860"/>
                <wp:wrapNone/>
                <wp:docPr id="1676609742" name="Oval 96"/>
                <wp:cNvGraphicFramePr/>
                <a:graphic xmlns:a="http://schemas.openxmlformats.org/drawingml/2006/main">
                  <a:graphicData uri="http://schemas.microsoft.com/office/word/2010/wordprocessingShape">
                    <wps:wsp>
                      <wps:cNvSpPr/>
                      <wps:spPr>
                        <a:xfrm>
                          <a:off x="0" y="0"/>
                          <a:ext cx="1510145" cy="1482436"/>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01EF540" w14:textId="51EBFD35" w:rsidR="000F134B" w:rsidRDefault="000F134B" w:rsidP="000F134B">
                            <w:pPr>
                              <w:jc w:val="center"/>
                            </w:pPr>
                            <w:r>
                              <w:t>Robust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77322A" id="_x0000_s1051" style="position:absolute;left:0;text-align:left;margin-left:165.2pt;margin-top:16.1pt;width:118.9pt;height:116.75pt;z-index:251800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" fillcolor="window" strokecolor="windowText" strokeweight="1pt">
                <v:stroke joinstyle="miter"/>
                <v:textbox>
                  <w:txbxContent>
                    <w:p w14:paraId="201EF540" w14:textId="51EBFD35" w:rsidR="000F134B" w:rsidRDefault="000F134B" w:rsidP="000F134B">
                      <w:pPr>
                        <w:jc w:val="center"/>
                      </w:pPr>
                      <w:r>
                        <w:t>Robust Regulations</w:t>
                      </w:r>
                    </w:p>
                  </w:txbxContent>
                </v:textbox>
                <w10:wrap anchorx="margin"/>
              </v:oval>
            </w:pict>
          </mc:Fallback>
        </mc:AlternateContent>
      </w:r>
    </w:p>
    <w:p w14:paraId="2775F6F3" w14:textId="3EA912B1" w:rsidR="000F134B" w:rsidRPr="000F134B" w:rsidRDefault="00AA5F2F"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0039" behindDoc="0" locked="0" layoutInCell="1" allowOverlap="1" wp14:anchorId="02D4BB1B" wp14:editId="17D40AE8">
                <wp:simplePos x="0" y="0"/>
                <wp:positionH relativeFrom="column">
                  <wp:posOffset>3303732</wp:posOffset>
                </wp:positionH>
                <wp:positionV relativeFrom="paragraph">
                  <wp:posOffset>318083</wp:posOffset>
                </wp:positionV>
                <wp:extent cx="672277" cy="619909"/>
                <wp:effectExtent l="95250" t="114300" r="90170" b="104140"/>
                <wp:wrapNone/>
                <wp:docPr id="1711162195" name="Rectangle 102"/>
                <wp:cNvGraphicFramePr/>
                <a:graphic xmlns:a="http://schemas.openxmlformats.org/drawingml/2006/main">
                  <a:graphicData uri="http://schemas.microsoft.com/office/word/2010/wordprocessingShape">
                    <wps:wsp>
                      <wps:cNvSpPr/>
                      <wps:spPr>
                        <a:xfrm rot="20586421">
                          <a:off x="0" y="0"/>
                          <a:ext cx="672277" cy="61990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2B4FB" id="Rectangle 102" o:spid="_x0000_s1026" style="position:absolute;margin-left:260.15pt;margin-top:25.05pt;width:52.95pt;height:48.8pt;rotation:-1107099fd;z-index:251650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" fillcolor="window" strokecolor="window"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1064" behindDoc="0" locked="0" layoutInCell="1" allowOverlap="1" wp14:anchorId="0D37856F" wp14:editId="255EC420">
                <wp:simplePos x="0" y="0"/>
                <wp:positionH relativeFrom="column">
                  <wp:posOffset>1662545</wp:posOffset>
                </wp:positionH>
                <wp:positionV relativeFrom="paragraph">
                  <wp:posOffset>293358</wp:posOffset>
                </wp:positionV>
                <wp:extent cx="672277" cy="619909"/>
                <wp:effectExtent l="76200" t="95250" r="71120" b="85090"/>
                <wp:wrapNone/>
                <wp:docPr id="2142258231" name="Rectangle 102"/>
                <wp:cNvGraphicFramePr/>
                <a:graphic xmlns:a="http://schemas.openxmlformats.org/drawingml/2006/main">
                  <a:graphicData uri="http://schemas.microsoft.com/office/word/2010/wordprocessingShape">
                    <wps:wsp>
                      <wps:cNvSpPr/>
                      <wps:spPr>
                        <a:xfrm rot="756458">
                          <a:off x="0" y="0"/>
                          <a:ext cx="672277" cy="619909"/>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EAD4" id="Rectangle 102" o:spid="_x0000_s1026" style="position:absolute;margin-left:130.9pt;margin-top:23.1pt;width:52.95pt;height:48.8pt;rotation:826254fd;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" fillcolor="window" strokecolor="window" strokeweight="1pt"/>
            </w:pict>
          </mc:Fallback>
        </mc:AlternateContent>
      </w:r>
      <w:r w:rsidR="0065155A">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72E81CDA" wp14:editId="268FC054">
                <wp:simplePos x="0" y="0"/>
                <wp:positionH relativeFrom="column">
                  <wp:posOffset>1546860</wp:posOffset>
                </wp:positionH>
                <wp:positionV relativeFrom="paragraph">
                  <wp:posOffset>315537</wp:posOffset>
                </wp:positionV>
                <wp:extent cx="337820" cy="233680"/>
                <wp:effectExtent l="52070" t="24130" r="0" b="0"/>
                <wp:wrapNone/>
                <wp:docPr id="1344618612" name="Arrow: Down 101"/>
                <wp:cNvGraphicFramePr/>
                <a:graphic xmlns:a="http://schemas.openxmlformats.org/drawingml/2006/main">
                  <a:graphicData uri="http://schemas.microsoft.com/office/word/2010/wordprocessingShape">
                    <wps:wsp>
                      <wps:cNvSpPr/>
                      <wps:spPr>
                        <a:xfrm rot="18119042">
                          <a:off x="0" y="0"/>
                          <a:ext cx="337820" cy="233680"/>
                        </a:xfrm>
                        <a:prstGeom prst="down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B4825" id="Arrow: Down 101" o:spid="_x0000_s1026" type="#_x0000_t67" style="position:absolute;margin-left:121.8pt;margin-top:24.85pt;width:26.6pt;height:18.4pt;rotation:-3802134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" adj="10800" fillcolor="#9b9b9b" strokecolor="windowText" strokeweight=".5pt">
                <v:fill color2="#797979" rotate="t" colors="0 #9b9b9b;.5 #8e8e8e;1 #797979" focus="100%" type="gradient">
                  <o:fill v:ext="view" type="gradientUnscaled"/>
                </v:fill>
              </v:shape>
            </w:pict>
          </mc:Fallback>
        </mc:AlternateContent>
      </w:r>
    </w:p>
    <w:p w14:paraId="62FB87BD" w14:textId="46A7BDD0" w:rsidR="000F134B" w:rsidRPr="000F134B" w:rsidRDefault="0065155A" w:rsidP="00633AD8">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302E1294" wp14:editId="63756BEF">
                <wp:simplePos x="0" y="0"/>
                <wp:positionH relativeFrom="column">
                  <wp:posOffset>3738245</wp:posOffset>
                </wp:positionH>
                <wp:positionV relativeFrom="paragraph">
                  <wp:posOffset>6350</wp:posOffset>
                </wp:positionV>
                <wp:extent cx="337820" cy="233680"/>
                <wp:effectExtent l="0" t="24130" r="57150" b="0"/>
                <wp:wrapNone/>
                <wp:docPr id="1978064688" name="Arrow: Down 101"/>
                <wp:cNvGraphicFramePr/>
                <a:graphic xmlns:a="http://schemas.openxmlformats.org/drawingml/2006/main">
                  <a:graphicData uri="http://schemas.microsoft.com/office/word/2010/wordprocessingShape">
                    <wps:wsp>
                      <wps:cNvSpPr/>
                      <wps:spPr>
                        <a:xfrm rot="3552267">
                          <a:off x="0" y="0"/>
                          <a:ext cx="337820" cy="23368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6AD8A" id="Arrow: Down 101" o:spid="_x0000_s1026" type="#_x0000_t67" style="position:absolute;margin-left:294.35pt;margin-top:.5pt;width:26.6pt;height:18.4pt;rotation:3880023fd;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" adj="10800" fillcolor="#555 [2160]" strokecolor="black [3200]" strokeweight=".5pt">
                <v:fill color2="#313131 [2608]" rotate="t" colors="0 #9b9b9b;.5 #8e8e8e;1 #797979" focus="100%" type="gradient">
                  <o:fill v:ext="view" type="gradientUnscaled"/>
                </v:fill>
              </v:shape>
            </w:pict>
          </mc:Fallback>
        </mc:AlternateContent>
      </w:r>
    </w:p>
    <w:p w14:paraId="3D5F8626" w14:textId="77777777" w:rsidR="000F134B" w:rsidRPr="000F134B" w:rsidRDefault="000F134B" w:rsidP="00633AD8">
      <w:pPr>
        <w:spacing w:line="360" w:lineRule="auto"/>
        <w:jc w:val="both"/>
        <w:rPr>
          <w:rFonts w:ascii="Times New Roman" w:hAnsi="Times New Roman" w:cs="Times New Roman"/>
          <w:sz w:val="24"/>
          <w:szCs w:val="24"/>
        </w:rPr>
      </w:pPr>
    </w:p>
    <w:p w14:paraId="72E9E400" w14:textId="77777777" w:rsidR="000F134B" w:rsidRDefault="000F134B" w:rsidP="00633AD8">
      <w:pPr>
        <w:spacing w:line="360" w:lineRule="auto"/>
        <w:jc w:val="both"/>
        <w:rPr>
          <w:rFonts w:ascii="Times New Roman" w:hAnsi="Times New Roman" w:cs="Times New Roman"/>
          <w:b/>
          <w:bCs/>
          <w:sz w:val="24"/>
          <w:szCs w:val="24"/>
        </w:rPr>
      </w:pPr>
    </w:p>
    <w:p w14:paraId="5FC5A0A3" w14:textId="77777777" w:rsidR="000F134B" w:rsidRDefault="000F134B" w:rsidP="00633AD8">
      <w:pPr>
        <w:spacing w:line="360" w:lineRule="auto"/>
        <w:jc w:val="both"/>
        <w:rPr>
          <w:rFonts w:ascii="Times New Roman" w:hAnsi="Times New Roman" w:cs="Times New Roman"/>
          <w:b/>
          <w:bCs/>
          <w:sz w:val="24"/>
          <w:szCs w:val="24"/>
        </w:rPr>
      </w:pPr>
    </w:p>
    <w:p w14:paraId="457F0AD5" w14:textId="427C4081" w:rsidR="000E3BEE" w:rsidRPr="000E3BEE" w:rsidRDefault="000E3BEE" w:rsidP="000E3BEE">
      <w:pPr>
        <w:spacing w:line="360" w:lineRule="auto"/>
        <w:jc w:val="both"/>
        <w:rPr>
          <w:rFonts w:ascii="Times New Roman" w:hAnsi="Times New Roman" w:cs="Times New Roman"/>
          <w:bCs/>
          <w:iCs/>
          <w:sz w:val="24"/>
          <w:szCs w:val="24"/>
        </w:rPr>
      </w:pPr>
      <w:r w:rsidRPr="000E3BEE">
        <w:rPr>
          <w:rFonts w:ascii="Times New Roman" w:hAnsi="Times New Roman" w:cs="Times New Roman"/>
          <w:b/>
          <w:iCs/>
          <w:sz w:val="24"/>
          <w:szCs w:val="24"/>
        </w:rPr>
        <w:t xml:space="preserve">Figure </w:t>
      </w:r>
      <w:r w:rsidR="00441644">
        <w:rPr>
          <w:rFonts w:ascii="Times New Roman" w:hAnsi="Times New Roman" w:cs="Times New Roman"/>
          <w:b/>
          <w:iCs/>
          <w:sz w:val="24"/>
          <w:szCs w:val="24"/>
        </w:rPr>
        <w:t>3.</w:t>
      </w:r>
      <w:r w:rsidRPr="000E3BEE">
        <w:rPr>
          <w:rFonts w:ascii="Times New Roman" w:hAnsi="Times New Roman" w:cs="Times New Roman"/>
          <w:b/>
          <w:iCs/>
          <w:sz w:val="24"/>
          <w:szCs w:val="24"/>
        </w:rPr>
        <w:t>1</w:t>
      </w:r>
      <w:r w:rsidRPr="000E3BEE">
        <w:rPr>
          <w:rFonts w:ascii="Times New Roman" w:hAnsi="Times New Roman" w:cs="Times New Roman"/>
          <w:bCs/>
          <w:iCs/>
          <w:sz w:val="24"/>
          <w:szCs w:val="24"/>
        </w:rPr>
        <w:t>: Conceptual framework</w:t>
      </w:r>
    </w:p>
    <w:p w14:paraId="7B0DC171" w14:textId="77777777" w:rsidR="000E3BEE" w:rsidRPr="000E3BEE" w:rsidRDefault="000E3BEE" w:rsidP="00633AD8">
      <w:pPr>
        <w:spacing w:line="360" w:lineRule="auto"/>
        <w:jc w:val="both"/>
        <w:rPr>
          <w:rFonts w:ascii="Times New Roman" w:hAnsi="Times New Roman" w:cs="Times New Roman"/>
          <w:sz w:val="24"/>
          <w:szCs w:val="24"/>
        </w:rPr>
      </w:pPr>
    </w:p>
    <w:p w14:paraId="58ECB603" w14:textId="11DCD435" w:rsidR="00CB58B5" w:rsidRPr="00D52873" w:rsidRDefault="00CB58B5" w:rsidP="00633AD8">
      <w:pPr>
        <w:spacing w:line="36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 xml:space="preserve">3.3 </w:t>
      </w:r>
      <w:r w:rsidR="00746DA8">
        <w:rPr>
          <w:rFonts w:ascii="Times New Roman" w:hAnsi="Times New Roman" w:cs="Times New Roman"/>
          <w:b/>
          <w:bCs/>
          <w:sz w:val="24"/>
          <w:szCs w:val="24"/>
        </w:rPr>
        <w:t>Research Methodology</w:t>
      </w:r>
      <w:r w:rsidRPr="00D52873">
        <w:rPr>
          <w:rFonts w:ascii="Times New Roman" w:hAnsi="Times New Roman" w:cs="Times New Roman"/>
          <w:b/>
          <w:bCs/>
          <w:sz w:val="24"/>
          <w:szCs w:val="24"/>
        </w:rPr>
        <w:t xml:space="preserve"> </w:t>
      </w:r>
    </w:p>
    <w:p w14:paraId="0C0F78F2" w14:textId="29CE61E0" w:rsidR="00CB58B5" w:rsidRPr="00D52873" w:rsidRDefault="00CB58B5" w:rsidP="00633AD8">
      <w:pPr>
        <w:spacing w:line="36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 xml:space="preserve">3.3.1 </w:t>
      </w:r>
      <w:r w:rsidR="008704B2">
        <w:rPr>
          <w:rFonts w:ascii="Times New Roman" w:hAnsi="Times New Roman" w:cs="Times New Roman"/>
          <w:b/>
          <w:bCs/>
          <w:sz w:val="24"/>
          <w:szCs w:val="24"/>
        </w:rPr>
        <w:t>Data</w:t>
      </w:r>
      <w:r w:rsidRPr="00D52873">
        <w:rPr>
          <w:rFonts w:ascii="Times New Roman" w:hAnsi="Times New Roman" w:cs="Times New Roman"/>
          <w:b/>
          <w:bCs/>
          <w:sz w:val="24"/>
          <w:szCs w:val="24"/>
        </w:rPr>
        <w:t xml:space="preserve"> source</w:t>
      </w:r>
    </w:p>
    <w:p w14:paraId="489F85F3" w14:textId="5E9C497C"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Data for the model estimation were extracted from the World Bank’s development indicators (WDI) database, </w:t>
      </w:r>
      <w:r w:rsidR="009E3FA1">
        <w:rPr>
          <w:rFonts w:ascii="Times New Roman" w:hAnsi="Times New Roman" w:cs="Times New Roman"/>
          <w:sz w:val="24"/>
          <w:szCs w:val="24"/>
        </w:rPr>
        <w:t xml:space="preserve">the </w:t>
      </w:r>
      <w:r w:rsidRPr="00D52873">
        <w:rPr>
          <w:rFonts w:ascii="Times New Roman" w:hAnsi="Times New Roman" w:cs="Times New Roman"/>
          <w:sz w:val="24"/>
          <w:szCs w:val="24"/>
        </w:rPr>
        <w:t xml:space="preserve">International Monetary Fund </w:t>
      </w:r>
      <w:r w:rsidR="009E3FA1">
        <w:rPr>
          <w:rFonts w:ascii="Times New Roman" w:hAnsi="Times New Roman" w:cs="Times New Roman"/>
          <w:sz w:val="24"/>
          <w:szCs w:val="24"/>
        </w:rPr>
        <w:t>(IMF)</w:t>
      </w:r>
      <w:r w:rsidRPr="00D52873">
        <w:rPr>
          <w:rFonts w:ascii="Times New Roman" w:hAnsi="Times New Roman" w:cs="Times New Roman"/>
          <w:sz w:val="24"/>
          <w:szCs w:val="24"/>
        </w:rPr>
        <w:t>, and the Organization for Economic Cooperation and Development</w:t>
      </w:r>
      <w:r w:rsidR="009E3FA1">
        <w:rPr>
          <w:rFonts w:ascii="Times New Roman" w:hAnsi="Times New Roman" w:cs="Times New Roman"/>
          <w:sz w:val="24"/>
          <w:szCs w:val="24"/>
        </w:rPr>
        <w:t xml:space="preserve"> (OECD)</w:t>
      </w:r>
      <w:r w:rsidRPr="00D52873">
        <w:rPr>
          <w:rFonts w:ascii="Times New Roman" w:hAnsi="Times New Roman" w:cs="Times New Roman"/>
          <w:sz w:val="24"/>
          <w:szCs w:val="24"/>
        </w:rPr>
        <w:t xml:space="preserve"> database</w:t>
      </w:r>
      <w:r w:rsidR="009E3FA1">
        <w:rPr>
          <w:rFonts w:ascii="Times New Roman" w:hAnsi="Times New Roman" w:cs="Times New Roman"/>
          <w:sz w:val="24"/>
          <w:szCs w:val="24"/>
        </w:rPr>
        <w:t>s</w:t>
      </w:r>
      <w:r w:rsidRPr="00D52873">
        <w:rPr>
          <w:rFonts w:ascii="Times New Roman" w:hAnsi="Times New Roman" w:cs="Times New Roman"/>
          <w:sz w:val="24"/>
          <w:szCs w:val="24"/>
        </w:rPr>
        <w:t xml:space="preserve">. </w:t>
      </w:r>
    </w:p>
    <w:p w14:paraId="2AE2914C" w14:textId="2E883225" w:rsidR="00CB58B5" w:rsidRPr="00D52873" w:rsidRDefault="00CB58B5" w:rsidP="00633AD8">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 study relies on a balanced panel of annual data for 104 countries across the world with data on the implementation of environmental taxes covering the period </w:t>
      </w:r>
      <w:r w:rsidR="00682CCA">
        <w:rPr>
          <w:rFonts w:ascii="Times New Roman" w:hAnsi="Times New Roman" w:cs="Times New Roman"/>
          <w:bCs/>
          <w:iCs/>
          <w:sz w:val="24"/>
          <w:szCs w:val="24"/>
        </w:rPr>
        <w:t>from</w:t>
      </w:r>
      <w:r w:rsidRPr="00D52873">
        <w:rPr>
          <w:rFonts w:ascii="Times New Roman" w:hAnsi="Times New Roman" w:cs="Times New Roman"/>
          <w:bCs/>
          <w:iCs/>
          <w:sz w:val="24"/>
          <w:szCs w:val="24"/>
        </w:rPr>
        <w:t xml:space="preserve"> 1994 to 2019. Data on economic well-being, population growth, and population density were sourced from the World Bank Development Indicators (WDI) database, that of environmental taxes and green incentive were obtained from the Organization for Economic Cooperation and Development (OECD) database, while for climate change adaptation the study employed University of Notre Dame Global Adaptation Index.  </w:t>
      </w:r>
    </w:p>
    <w:p w14:paraId="589F9AD8" w14:textId="07D74C3E" w:rsidR="00CB58B5" w:rsidRPr="00D52873" w:rsidRDefault="0089660E" w:rsidP="00633AD8">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A similar</w:t>
      </w:r>
      <w:r w:rsidR="00CB58B5" w:rsidRPr="00D52873">
        <w:rPr>
          <w:rFonts w:ascii="Times New Roman" w:hAnsi="Times New Roman" w:cs="Times New Roman"/>
          <w:bCs/>
          <w:iCs/>
          <w:sz w:val="24"/>
          <w:szCs w:val="24"/>
        </w:rPr>
        <w:t xml:space="preserve"> approach has been used by </w:t>
      </w:r>
      <w:sdt>
        <w:sdtPr>
          <w:rPr>
            <w:rFonts w:ascii="Times New Roman" w:hAnsi="Times New Roman" w:cs="Times New Roman"/>
            <w:bCs/>
            <w:iCs/>
            <w:color w:val="000000"/>
            <w:sz w:val="24"/>
            <w:szCs w:val="24"/>
          </w:rPr>
          <w:tag w:val="MENDELEY_CITATION_v3_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"/>
          <w:id w:val="-1737153674"/>
          <w:placeholder>
            <w:docPart w:val="D5D84205FC444B6C8ECDF62FDFF36394"/>
          </w:placeholder>
        </w:sdtPr>
        <w:sdtEndPr>
          <w:rPr>
            <w:rFonts w:asciiTheme="minorHAnsi" w:hAnsiTheme="minorHAnsi" w:cstheme="minorBidi"/>
            <w:bCs w:val="0"/>
            <w:iCs w:val="0"/>
            <w:sz w:val="22"/>
            <w:szCs w:val="22"/>
          </w:rPr>
        </w:sdtEndPr>
        <w:sdtContent>
          <w:r w:rsidR="00D801C4" w:rsidRPr="00D801C4">
            <w:rPr>
              <w:color w:val="000000"/>
            </w:rPr>
            <w:t>Wang et al. (2022)</w:t>
          </w:r>
        </w:sdtContent>
      </w:sdt>
      <w:r w:rsidR="00CB58B5" w:rsidRPr="00D52873">
        <w:rPr>
          <w:rFonts w:ascii="Times New Roman" w:hAnsi="Times New Roman" w:cs="Times New Roman"/>
          <w:bCs/>
          <w:iCs/>
          <w:sz w:val="24"/>
          <w:szCs w:val="24"/>
        </w:rPr>
        <w:t xml:space="preserve">, where 131 countries were used in the study of energy consumption, and </w:t>
      </w:r>
      <w:r>
        <w:rPr>
          <w:rFonts w:ascii="Times New Roman" w:hAnsi="Times New Roman" w:cs="Times New Roman"/>
          <w:bCs/>
          <w:iCs/>
          <w:sz w:val="24"/>
          <w:szCs w:val="24"/>
        </w:rPr>
        <w:t xml:space="preserve">the </w:t>
      </w:r>
      <w:r w:rsidR="00CB58B5" w:rsidRPr="00D52873">
        <w:rPr>
          <w:rFonts w:ascii="Times New Roman" w:hAnsi="Times New Roman" w:cs="Times New Roman"/>
          <w:bCs/>
          <w:iCs/>
          <w:sz w:val="24"/>
          <w:szCs w:val="24"/>
        </w:rPr>
        <w:t>gravitation towards carbon neutrality globally.</w:t>
      </w:r>
    </w:p>
    <w:p w14:paraId="7E04365E" w14:textId="77777777" w:rsidR="00CB58B5" w:rsidRDefault="00CB58B5" w:rsidP="00633AD8">
      <w:pPr>
        <w:spacing w:line="480" w:lineRule="auto"/>
        <w:jc w:val="both"/>
        <w:rPr>
          <w:rFonts w:ascii="Times New Roman" w:hAnsi="Times New Roman" w:cs="Times New Roman"/>
          <w:bCs/>
          <w:iCs/>
          <w:sz w:val="24"/>
          <w:szCs w:val="24"/>
        </w:rPr>
      </w:pPr>
    </w:p>
    <w:p w14:paraId="5960857A" w14:textId="23504BC2" w:rsidR="00B35F7F" w:rsidRPr="00D52873" w:rsidRDefault="00B35F7F" w:rsidP="00B35F7F">
      <w:pPr>
        <w:spacing w:line="480" w:lineRule="auto"/>
        <w:jc w:val="both"/>
        <w:rPr>
          <w:rFonts w:ascii="Times New Roman" w:hAnsi="Times New Roman" w:cs="Times New Roman"/>
          <w:b/>
          <w:bCs/>
          <w:iCs/>
          <w:sz w:val="24"/>
          <w:szCs w:val="24"/>
        </w:rPr>
      </w:pPr>
      <w:r w:rsidRPr="00D52873">
        <w:rPr>
          <w:rFonts w:ascii="Times New Roman" w:hAnsi="Times New Roman" w:cs="Times New Roman"/>
          <w:b/>
          <w:bCs/>
          <w:iCs/>
          <w:sz w:val="24"/>
          <w:szCs w:val="24"/>
        </w:rPr>
        <w:t>3.</w:t>
      </w:r>
      <w:r>
        <w:rPr>
          <w:rFonts w:ascii="Times New Roman" w:hAnsi="Times New Roman" w:cs="Times New Roman"/>
          <w:b/>
          <w:bCs/>
          <w:iCs/>
          <w:sz w:val="24"/>
          <w:szCs w:val="24"/>
        </w:rPr>
        <w:t>3.2</w:t>
      </w:r>
      <w:r w:rsidRPr="00D52873">
        <w:rPr>
          <w:rFonts w:ascii="Times New Roman" w:hAnsi="Times New Roman" w:cs="Times New Roman"/>
          <w:b/>
          <w:bCs/>
          <w:iCs/>
          <w:sz w:val="24"/>
          <w:szCs w:val="24"/>
        </w:rPr>
        <w:t xml:space="preserve">. Variables and measurement </w:t>
      </w:r>
    </w:p>
    <w:p w14:paraId="66ED747D" w14:textId="5A772459" w:rsidR="00B35F7F" w:rsidRPr="00D52873" w:rsidRDefault="00B35F7F" w:rsidP="00B35F7F">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Pursuant to the objective of adding to existing literature on climate change adaptation and economic well-being nexus from the perspective of </w:t>
      </w:r>
      <w:r>
        <w:rPr>
          <w:rFonts w:ascii="Times New Roman" w:hAnsi="Times New Roman" w:cs="Times New Roman"/>
          <w:sz w:val="24"/>
          <w:szCs w:val="24"/>
        </w:rPr>
        <w:t xml:space="preserve">an </w:t>
      </w:r>
      <w:r w:rsidRPr="00D52873">
        <w:rPr>
          <w:rFonts w:ascii="Times New Roman" w:hAnsi="Times New Roman" w:cs="Times New Roman"/>
          <w:sz w:val="24"/>
          <w:szCs w:val="24"/>
        </w:rPr>
        <w:t>effective environmental governance policy framework, this study proposed the following theoretical model:</w:t>
      </w:r>
    </w:p>
    <w:p w14:paraId="3E9AC34A" w14:textId="77777777" w:rsidR="00B35F7F" w:rsidRPr="00D52873" w:rsidRDefault="00B35F7F" w:rsidP="00B35F7F">
      <w:pPr>
        <w:spacing w:line="480" w:lineRule="auto"/>
        <w:jc w:val="both"/>
        <w:rPr>
          <w:rFonts w:ascii="Times New Roman" w:hAnsi="Times New Roman" w:cs="Times New Roman"/>
          <w:sz w:val="24"/>
          <w:szCs w:val="24"/>
        </w:rPr>
      </w:pPr>
    </w:p>
    <w:p w14:paraId="5242CC97" w14:textId="77777777" w:rsidR="00B35F7F" w:rsidRPr="00D52873" w:rsidRDefault="00B35F7F" w:rsidP="00B35F7F">
      <w:pPr>
        <w:spacing w:line="480" w:lineRule="auto"/>
        <w:jc w:val="both"/>
        <w:rPr>
          <w:rFonts w:ascii="Times New Roman" w:hAnsi="Times New Roman" w:cs="Times New Roman"/>
          <w:sz w:val="24"/>
          <w:szCs w:val="24"/>
        </w:rPr>
      </w:pPr>
      <w:r w:rsidRPr="00D52873">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7D5190F5" wp14:editId="3D3304E2">
                <wp:simplePos x="0" y="0"/>
                <wp:positionH relativeFrom="column">
                  <wp:posOffset>5513399</wp:posOffset>
                </wp:positionH>
                <wp:positionV relativeFrom="paragraph">
                  <wp:posOffset>-41910</wp:posOffset>
                </wp:positionV>
                <wp:extent cx="466725" cy="285750"/>
                <wp:effectExtent l="0" t="0" r="0" b="0"/>
                <wp:wrapNone/>
                <wp:docPr id="1974238619" name="Text Box 1974238619"/>
                <wp:cNvGraphicFramePr/>
                <a:graphic xmlns:a="http://schemas.openxmlformats.org/drawingml/2006/main">
                  <a:graphicData uri="http://schemas.microsoft.com/office/word/2010/wordprocessingShape">
                    <wps:wsp>
                      <wps:cNvSpPr txBox="1"/>
                      <wps:spPr>
                        <a:xfrm>
                          <a:off x="0" y="0"/>
                          <a:ext cx="466725" cy="285750"/>
                        </a:xfrm>
                        <a:prstGeom prst="rect">
                          <a:avLst/>
                        </a:prstGeom>
                        <a:noFill/>
                        <a:ln w="6350">
                          <a:noFill/>
                        </a:ln>
                      </wps:spPr>
                      <wps:txbx>
                        <w:txbxContent>
                          <w:p w14:paraId="123A15BC" w14:textId="77777777" w:rsidR="00B35F7F" w:rsidRPr="00D52873" w:rsidRDefault="00B35F7F" w:rsidP="00B35F7F">
                            <w:r w:rsidRPr="00D52873">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190F5" id="Text Box 1974238619" o:spid="_x0000_s1052" type="#_x0000_t202" style="position:absolute;left:0;text-align:left;margin-left:434.15pt;margin-top:-3.3pt;width:36.7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ImGgIAADM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" filled="f" stroked="f" strokeweight=".5pt">
                <v:textbox>
                  <w:txbxContent>
                    <w:p w14:paraId="123A15BC" w14:textId="77777777" w:rsidR="00B35F7F" w:rsidRPr="00D52873" w:rsidRDefault="00B35F7F" w:rsidP="00B35F7F">
                      <w:r w:rsidRPr="00D52873">
                        <w:t>(3.1)</w:t>
                      </w:r>
                    </w:p>
                  </w:txbxContent>
                </v:textbox>
              </v:shape>
            </w:pict>
          </mc:Fallback>
        </mc:AlternateContent>
      </w:r>
      <w:r w:rsidRPr="00D52873">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m:t>
            </m:r>
          </m:sub>
        </m:sSub>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Control</m:t>
            </m:r>
          </m:e>
          <m:sub>
            <m:r>
              <w:rPr>
                <w:rFonts w:ascii="Cambria Math" w:hAnsi="Cambria Math" w:cs="Times New Roman"/>
                <w:sz w:val="24"/>
                <w:szCs w:val="24"/>
              </w:rPr>
              <m:t>it</m:t>
            </m:r>
          </m:sub>
        </m:sSub>
        <m:r>
          <w:rPr>
            <w:rFonts w:ascii="Cambria Math" w:hAnsi="Cambria Math" w:cs="Times New Roman"/>
            <w:sz w:val="24"/>
            <w:szCs w:val="24"/>
          </w:rPr>
          <m:t xml:space="preserve"> )</m:t>
        </m:r>
      </m:oMath>
    </w:p>
    <w:p w14:paraId="67AFAD78" w14:textId="77777777" w:rsidR="00B35F7F" w:rsidRPr="00D52873" w:rsidRDefault="00B35F7F" w:rsidP="00B35F7F">
      <w:pPr>
        <w:spacing w:line="480" w:lineRule="auto"/>
        <w:jc w:val="both"/>
        <w:rPr>
          <w:rFonts w:ascii="Times New Roman" w:hAnsi="Times New Roman" w:cs="Times New Roman"/>
          <w:sz w:val="24"/>
          <w:szCs w:val="24"/>
        </w:rPr>
      </w:pPr>
    </w:p>
    <w:p w14:paraId="599ED505" w14:textId="77777777" w:rsidR="00B35F7F" w:rsidRPr="00D52873" w:rsidRDefault="00B35F7F" w:rsidP="00B35F7F">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Where </w:t>
      </w:r>
      <w:proofErr w:type="spellStart"/>
      <w:r w:rsidRPr="00D52873">
        <w:rPr>
          <w:rFonts w:ascii="Times New Roman" w:hAnsi="Times New Roman" w:cs="Times New Roman"/>
          <w:i/>
          <w:sz w:val="24"/>
          <w:szCs w:val="24"/>
        </w:rPr>
        <w:t>WBEconomic</w:t>
      </w:r>
      <w:proofErr w:type="spellEnd"/>
      <w:r w:rsidRPr="00D52873">
        <w:rPr>
          <w:rFonts w:ascii="Times New Roman" w:hAnsi="Times New Roman" w:cs="Times New Roman"/>
          <w:sz w:val="24"/>
          <w:szCs w:val="24"/>
        </w:rPr>
        <w:t xml:space="preserve"> is the identifier for the outcome variable, economic growth; </w:t>
      </w:r>
      <w:proofErr w:type="spellStart"/>
      <w:r w:rsidRPr="00D52873">
        <w:rPr>
          <w:rFonts w:ascii="Times New Roman" w:hAnsi="Times New Roman" w:cs="Times New Roman"/>
          <w:i/>
          <w:sz w:val="24"/>
          <w:szCs w:val="24"/>
        </w:rPr>
        <w:t>CAdaptation</w:t>
      </w:r>
      <w:proofErr w:type="spellEnd"/>
      <w:r w:rsidRPr="00D52873">
        <w:rPr>
          <w:rFonts w:ascii="Times New Roman" w:hAnsi="Times New Roman" w:cs="Times New Roman"/>
          <w:i/>
          <w:sz w:val="24"/>
          <w:szCs w:val="24"/>
        </w:rPr>
        <w:t xml:space="preserve">, </w:t>
      </w:r>
      <w:proofErr w:type="spellStart"/>
      <w:r w:rsidRPr="00D52873">
        <w:rPr>
          <w:rFonts w:ascii="Times New Roman" w:hAnsi="Times New Roman" w:cs="Times New Roman"/>
          <w:i/>
          <w:sz w:val="24"/>
          <w:szCs w:val="24"/>
        </w:rPr>
        <w:t>ETax</w:t>
      </w:r>
      <w:proofErr w:type="spellEnd"/>
      <w:r w:rsidRPr="00D52873">
        <w:rPr>
          <w:rFonts w:ascii="Times New Roman" w:hAnsi="Times New Roman" w:cs="Times New Roman"/>
          <w:i/>
          <w:sz w:val="24"/>
          <w:szCs w:val="24"/>
        </w:rPr>
        <w:t xml:space="preserve">, </w:t>
      </w:r>
      <w:r w:rsidRPr="00D52873">
        <w:rPr>
          <w:rFonts w:ascii="Times New Roman" w:hAnsi="Times New Roman" w:cs="Times New Roman"/>
          <w:sz w:val="24"/>
          <w:szCs w:val="24"/>
        </w:rPr>
        <w:t>and</w:t>
      </w:r>
      <w:r w:rsidRPr="00D52873">
        <w:rPr>
          <w:rFonts w:ascii="Times New Roman" w:hAnsi="Times New Roman" w:cs="Times New Roman"/>
          <w:i/>
          <w:sz w:val="24"/>
          <w:szCs w:val="24"/>
        </w:rPr>
        <w:t xml:space="preserve"> </w:t>
      </w:r>
      <w:proofErr w:type="spellStart"/>
      <w:r w:rsidRPr="00D52873">
        <w:rPr>
          <w:rFonts w:ascii="Times New Roman" w:hAnsi="Times New Roman" w:cs="Times New Roman"/>
          <w:i/>
          <w:sz w:val="24"/>
          <w:szCs w:val="24"/>
        </w:rPr>
        <w:t>GIncentive</w:t>
      </w:r>
      <w:proofErr w:type="spellEnd"/>
      <w:r w:rsidRPr="00D52873">
        <w:rPr>
          <w:rFonts w:ascii="Times New Roman" w:hAnsi="Times New Roman" w:cs="Times New Roman"/>
          <w:sz w:val="24"/>
          <w:szCs w:val="24"/>
        </w:rPr>
        <w:t xml:space="preserve"> are the identifiers for covariates, climate adaptation, environmental tax, and green incentive, respectively; </w:t>
      </w:r>
      <w:r w:rsidRPr="00D52873">
        <w:rPr>
          <w:rFonts w:ascii="Times New Roman" w:hAnsi="Times New Roman" w:cs="Times New Roman"/>
          <w:i/>
          <w:sz w:val="24"/>
          <w:szCs w:val="24"/>
        </w:rPr>
        <w:t>Control</w:t>
      </w:r>
      <w:r w:rsidRPr="00D52873">
        <w:rPr>
          <w:rFonts w:ascii="Times New Roman" w:hAnsi="Times New Roman" w:cs="Times New Roman"/>
          <w:sz w:val="24"/>
          <w:szCs w:val="24"/>
        </w:rPr>
        <w:t xml:space="preserve"> is the holding identifier for all control variables. The </w:t>
      </w:r>
      <w:proofErr w:type="spellStart"/>
      <w:r w:rsidRPr="00D52873">
        <w:rPr>
          <w:rFonts w:ascii="Times New Roman" w:hAnsi="Times New Roman" w:cs="Times New Roman"/>
          <w:i/>
          <w:sz w:val="24"/>
          <w:szCs w:val="24"/>
        </w:rPr>
        <w:t>i</w:t>
      </w:r>
      <w:proofErr w:type="spellEnd"/>
      <w:r w:rsidRPr="00D52873">
        <w:rPr>
          <w:rFonts w:ascii="Times New Roman" w:hAnsi="Times New Roman" w:cs="Times New Roman"/>
          <w:i/>
          <w:sz w:val="24"/>
          <w:szCs w:val="24"/>
        </w:rPr>
        <w:t xml:space="preserve"> </w:t>
      </w:r>
      <w:r w:rsidRPr="00D52873">
        <w:rPr>
          <w:rFonts w:ascii="Times New Roman" w:hAnsi="Times New Roman" w:cs="Times New Roman"/>
          <w:sz w:val="24"/>
          <w:szCs w:val="24"/>
        </w:rPr>
        <w:t xml:space="preserve">and </w:t>
      </w:r>
      <w:r w:rsidRPr="00D52873">
        <w:rPr>
          <w:rFonts w:ascii="Times New Roman" w:hAnsi="Times New Roman" w:cs="Times New Roman"/>
          <w:i/>
          <w:sz w:val="24"/>
          <w:szCs w:val="24"/>
        </w:rPr>
        <w:t>t</w:t>
      </w:r>
      <w:r w:rsidRPr="00D52873">
        <w:rPr>
          <w:rFonts w:ascii="Times New Roman" w:hAnsi="Times New Roman" w:cs="Times New Roman"/>
          <w:sz w:val="24"/>
          <w:szCs w:val="24"/>
        </w:rPr>
        <w:t xml:space="preserve"> signify the cross-section and time series dimensions of the panel. </w:t>
      </w:r>
    </w:p>
    <w:p w14:paraId="3D5F0765" w14:textId="096618E9" w:rsidR="00B35F7F" w:rsidRPr="00D52873" w:rsidRDefault="00B35F7F" w:rsidP="00B35F7F">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gross domestic product is usually the indicator used to measure economic progress worldwide. However, Gross Domestic Product growth does not necessarily reflect the </w:t>
      </w:r>
      <w:r w:rsidR="00C67463">
        <w:rPr>
          <w:rFonts w:ascii="Times New Roman" w:hAnsi="Times New Roman" w:cs="Times New Roman"/>
          <w:sz w:val="24"/>
          <w:szCs w:val="24"/>
        </w:rPr>
        <w:t>well-being</w:t>
      </w:r>
      <w:r w:rsidRPr="00D52873">
        <w:rPr>
          <w:rFonts w:ascii="Times New Roman" w:hAnsi="Times New Roman" w:cs="Times New Roman"/>
          <w:sz w:val="24"/>
          <w:szCs w:val="24"/>
        </w:rPr>
        <w:t xml:space="preserve"> of a nation, since there are cases of countries where there is economic growth measured by Gross Domestic Product, but there is endemic poverty, unemployment</w:t>
      </w:r>
      <w:r>
        <w:rPr>
          <w:rFonts w:ascii="Times New Roman" w:hAnsi="Times New Roman" w:cs="Times New Roman"/>
          <w:sz w:val="24"/>
          <w:szCs w:val="24"/>
        </w:rPr>
        <w:t>,</w:t>
      </w:r>
      <w:r w:rsidRPr="00D52873">
        <w:rPr>
          <w:rFonts w:ascii="Times New Roman" w:hAnsi="Times New Roman" w:cs="Times New Roman"/>
          <w:sz w:val="24"/>
          <w:szCs w:val="24"/>
        </w:rPr>
        <w:t xml:space="preserve"> and inequality </w:t>
      </w:r>
      <w:sdt>
        <w:sdtPr>
          <w:rPr>
            <w:rFonts w:ascii="Times New Roman" w:hAnsi="Times New Roman" w:cs="Times New Roman"/>
            <w:color w:val="000000"/>
            <w:sz w:val="24"/>
            <w:szCs w:val="24"/>
          </w:rPr>
          <w:tag w:val="MENDELEY_CITATION_v3_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"/>
          <w:id w:val="584123275"/>
          <w:placeholder>
            <w:docPart w:val="5EAEF9FFAC3F41C5809C0562063E96D9"/>
          </w:placeholder>
        </w:sdtPr>
        <w:sdtContent>
          <w:r w:rsidR="00D801C4" w:rsidRPr="00D801C4">
            <w:rPr>
              <w:rFonts w:ascii="Times New Roman" w:hAnsi="Times New Roman" w:cs="Times New Roman"/>
              <w:color w:val="000000"/>
              <w:sz w:val="24"/>
              <w:szCs w:val="24"/>
            </w:rPr>
            <w:t>(Sánchez et al., 2020)</w:t>
          </w:r>
        </w:sdtContent>
      </w:sdt>
      <w:r w:rsidRPr="00D52873">
        <w:rPr>
          <w:rFonts w:ascii="Times New Roman" w:hAnsi="Times New Roman" w:cs="Times New Roman"/>
          <w:sz w:val="24"/>
          <w:szCs w:val="24"/>
        </w:rPr>
        <w:t xml:space="preserve">. As a proxy for economic </w:t>
      </w:r>
      <w:r>
        <w:rPr>
          <w:rFonts w:ascii="Times New Roman" w:hAnsi="Times New Roman" w:cs="Times New Roman"/>
          <w:sz w:val="24"/>
          <w:szCs w:val="24"/>
        </w:rPr>
        <w:t>well-being</w:t>
      </w:r>
      <w:r w:rsidRPr="00D52873">
        <w:rPr>
          <w:rFonts w:ascii="Times New Roman" w:hAnsi="Times New Roman" w:cs="Times New Roman"/>
          <w:sz w:val="24"/>
          <w:szCs w:val="24"/>
        </w:rPr>
        <w:t xml:space="preserve">, the study adopts the World Bank Development indicator, </w:t>
      </w:r>
      <w:r w:rsidR="00C67463">
        <w:rPr>
          <w:rFonts w:ascii="Times New Roman" w:hAnsi="Times New Roman" w:cs="Times New Roman"/>
          <w:sz w:val="24"/>
          <w:szCs w:val="24"/>
        </w:rPr>
        <w:t xml:space="preserve">the </w:t>
      </w:r>
      <w:r w:rsidRPr="00D52873">
        <w:rPr>
          <w:rFonts w:ascii="Times New Roman" w:hAnsi="Times New Roman" w:cs="Times New Roman"/>
          <w:sz w:val="24"/>
          <w:szCs w:val="24"/>
        </w:rPr>
        <w:t>GINI Index instead.</w:t>
      </w:r>
    </w:p>
    <w:p w14:paraId="01AB7AB9" w14:textId="76C6DFD4" w:rsidR="00B35F7F" w:rsidRPr="00D52873" w:rsidRDefault="00B35F7F" w:rsidP="00B35F7F">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study employs the reverse of </w:t>
      </w:r>
      <w:r>
        <w:rPr>
          <w:rFonts w:ascii="Times New Roman" w:hAnsi="Times New Roman" w:cs="Times New Roman"/>
          <w:sz w:val="24"/>
          <w:szCs w:val="24"/>
        </w:rPr>
        <w:t xml:space="preserve">the </w:t>
      </w:r>
      <w:r w:rsidRPr="00D52873">
        <w:rPr>
          <w:rFonts w:ascii="Times New Roman" w:hAnsi="Times New Roman" w:cs="Times New Roman"/>
          <w:sz w:val="24"/>
          <w:szCs w:val="24"/>
        </w:rPr>
        <w:t xml:space="preserve">Notre Dame University Global Adaptation Index as </w:t>
      </w:r>
      <w:r w:rsidR="00C67463">
        <w:rPr>
          <w:rFonts w:ascii="Times New Roman" w:hAnsi="Times New Roman" w:cs="Times New Roman"/>
          <w:sz w:val="24"/>
          <w:szCs w:val="24"/>
        </w:rPr>
        <w:t xml:space="preserve">a </w:t>
      </w:r>
      <w:r w:rsidRPr="00D52873">
        <w:rPr>
          <w:rFonts w:ascii="Times New Roman" w:hAnsi="Times New Roman" w:cs="Times New Roman"/>
          <w:sz w:val="24"/>
          <w:szCs w:val="24"/>
        </w:rPr>
        <w:t xml:space="preserve">proxy for climate change adaptation.  </w:t>
      </w:r>
    </w:p>
    <w:p w14:paraId="2A8FB432" w14:textId="052D4FEC" w:rsidR="00B35F7F" w:rsidRPr="00D52873" w:rsidRDefault="00B35F7F" w:rsidP="00B35F7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The study's proxy for environmental taxe</w:t>
      </w:r>
      <w:r w:rsidR="005B06C0">
        <w:rPr>
          <w:rFonts w:ascii="Times New Roman" w:hAnsi="Times New Roman" w:cs="Times New Roman"/>
          <w:bCs/>
          <w:iCs/>
          <w:sz w:val="24"/>
          <w:szCs w:val="24"/>
        </w:rPr>
        <w:t>s</w:t>
      </w:r>
      <w:r w:rsidRPr="00D52873">
        <w:rPr>
          <w:rFonts w:ascii="Times New Roman" w:hAnsi="Times New Roman" w:cs="Times New Roman"/>
          <w:bCs/>
          <w:iCs/>
          <w:sz w:val="24"/>
          <w:szCs w:val="24"/>
        </w:rPr>
        <w:t xml:space="preserve"> is based on the OECD's estimate of environmental taxes as a percentage of total tax receipts. The characteristics of such taxes included in the database (e.g., revenue, tax base, tax rates, exemptions, etc.) are used to construct the environmentally related tax revenues, which are broken down by environmental domain: energy products (including vehicle fuels); motor vehicles and transportation services; measured or estimated emissions to air and water, ozone depleting substances, certain non-point sources of water pollution, waste management, and noise.</w:t>
      </w:r>
    </w:p>
    <w:p w14:paraId="6600A35A" w14:textId="77777777" w:rsidR="00B35F7F" w:rsidRPr="00D52873" w:rsidRDefault="00B35F7F" w:rsidP="00B35F7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In this study, the proxy for green incentive is environmental protection expenditures (as a percentage of GDP), which is based on data from the International Monetary Fund (IMF). According to the IMF, this estimate includes government spending on environmental protection research and development, pollution abatement, biodiversity and landscape protection, and waste management.</w:t>
      </w:r>
    </w:p>
    <w:p w14:paraId="4187A596" w14:textId="759174D5" w:rsidR="00B35F7F" w:rsidRPr="00D52873" w:rsidRDefault="003753F3" w:rsidP="00B35F7F">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The annual</w:t>
      </w:r>
      <w:r w:rsidR="00B35F7F" w:rsidRPr="00D52873">
        <w:rPr>
          <w:rFonts w:ascii="Times New Roman" w:hAnsi="Times New Roman" w:cs="Times New Roman"/>
          <w:bCs/>
          <w:iCs/>
          <w:sz w:val="24"/>
          <w:szCs w:val="24"/>
        </w:rPr>
        <w:t xml:space="preserve"> population growth rate for year t is the exponential rate of expansion of midyear population from year t-1 to t, expressed as a percentage, based on world development indicators. </w:t>
      </w:r>
      <w:r>
        <w:rPr>
          <w:rFonts w:ascii="Times New Roman" w:hAnsi="Times New Roman" w:cs="Times New Roman"/>
          <w:bCs/>
          <w:iCs/>
          <w:sz w:val="24"/>
          <w:szCs w:val="24"/>
        </w:rPr>
        <w:t>The population</w:t>
      </w:r>
      <w:r w:rsidR="00B35F7F" w:rsidRPr="00D52873">
        <w:rPr>
          <w:rFonts w:ascii="Times New Roman" w:hAnsi="Times New Roman" w:cs="Times New Roman"/>
          <w:bCs/>
          <w:iCs/>
          <w:sz w:val="24"/>
          <w:szCs w:val="24"/>
        </w:rPr>
        <w:t xml:space="preserve"> is calculated using the de facto definition, which includes all residents regardless of legal status or citizenship.</w:t>
      </w:r>
    </w:p>
    <w:p w14:paraId="0BE848EE" w14:textId="1C44E180" w:rsidR="00B35F7F" w:rsidRPr="00D52873" w:rsidRDefault="00B35F7F" w:rsidP="00B35F7F">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Population density in this study is midyear population divided by land area in square </w:t>
      </w:r>
      <w:r w:rsidR="003753F3" w:rsidRPr="00D52873">
        <w:rPr>
          <w:rFonts w:ascii="Times New Roman" w:hAnsi="Times New Roman" w:cs="Times New Roman"/>
          <w:bCs/>
          <w:iCs/>
          <w:sz w:val="24"/>
          <w:szCs w:val="24"/>
        </w:rPr>
        <w:t>kilometres</w:t>
      </w:r>
      <w:r w:rsidRPr="00D52873">
        <w:rPr>
          <w:rFonts w:ascii="Times New Roman" w:hAnsi="Times New Roman" w:cs="Times New Roman"/>
          <w:bCs/>
          <w:iCs/>
          <w:sz w:val="24"/>
          <w:szCs w:val="24"/>
        </w:rPr>
        <w:t>, based on world development metrics. Population is based on the de facto definition of population, which includes all residents regardless of legal status or citizenship, with the exception of refugees who are not permanently settled in the nation of asylum, who are generally regarded to be part of the population of their country of origin. Land area is the overall area of a country, excluding inland water bodies, national claims to the continental shelf, and exclusive economic zones. In most situations, significant rivers and lakes are included in the concept of inland water bodies.</w:t>
      </w:r>
    </w:p>
    <w:p w14:paraId="69429957" w14:textId="77777777" w:rsidR="00B35F7F" w:rsidRPr="00D52873" w:rsidRDefault="00B35F7F" w:rsidP="00B35F7F">
      <w:pPr>
        <w:spacing w:line="360" w:lineRule="auto"/>
        <w:jc w:val="both"/>
        <w:rPr>
          <w:rFonts w:ascii="Times New Roman" w:hAnsi="Times New Roman" w:cs="Times New Roman"/>
        </w:rPr>
      </w:pPr>
    </w:p>
    <w:p w14:paraId="3B01985D" w14:textId="77777777" w:rsidR="00B35F7F" w:rsidRPr="00D52873" w:rsidRDefault="00B35F7F" w:rsidP="00B35F7F">
      <w:pPr>
        <w:spacing w:line="360" w:lineRule="auto"/>
        <w:jc w:val="both"/>
        <w:rPr>
          <w:rFonts w:ascii="Times New Roman" w:hAnsi="Times New Roman" w:cs="Times New Roman"/>
          <w:bCs/>
          <w:iCs/>
        </w:rPr>
      </w:pPr>
      <w:r w:rsidRPr="00D52873">
        <w:rPr>
          <w:rFonts w:ascii="Times New Roman" w:hAnsi="Times New Roman" w:cs="Times New Roman"/>
          <w:b/>
          <w:bCs/>
          <w:iCs/>
        </w:rPr>
        <w:t>Table 3.1</w:t>
      </w:r>
      <w:r w:rsidRPr="00D52873">
        <w:rPr>
          <w:rFonts w:ascii="Times New Roman" w:hAnsi="Times New Roman" w:cs="Times New Roman"/>
          <w:bCs/>
          <w:iCs/>
        </w:rPr>
        <w:t xml:space="preserve"> Variables included in the study</w:t>
      </w:r>
    </w:p>
    <w:tbl>
      <w:tblPr>
        <w:tblStyle w:val="TableGrid"/>
        <w:tblW w:w="1026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2089"/>
        <w:gridCol w:w="1506"/>
        <w:gridCol w:w="1353"/>
        <w:gridCol w:w="1951"/>
        <w:gridCol w:w="1947"/>
      </w:tblGrid>
      <w:tr w:rsidR="00B35F7F" w:rsidRPr="00D52873" w14:paraId="3E411C35" w14:textId="77777777" w:rsidTr="00EB0262">
        <w:tc>
          <w:tcPr>
            <w:tcW w:w="4961" w:type="dxa"/>
            <w:gridSpan w:val="3"/>
            <w:tcBorders>
              <w:top w:val="single" w:sz="4" w:space="0" w:color="auto"/>
            </w:tcBorders>
          </w:tcPr>
          <w:p w14:paraId="473F07FE" w14:textId="77777777" w:rsidR="00B35F7F" w:rsidRPr="00D52873" w:rsidRDefault="00B35F7F" w:rsidP="00EB0262">
            <w:pPr>
              <w:jc w:val="center"/>
              <w:rPr>
                <w:rFonts w:ascii="Times New Roman" w:hAnsi="Times New Roman" w:cs="Times New Roman"/>
                <w:b/>
                <w:bCs/>
                <w:iCs/>
              </w:rPr>
            </w:pPr>
            <w:r w:rsidRPr="00D52873">
              <w:rPr>
                <w:rFonts w:ascii="Times New Roman" w:hAnsi="Times New Roman" w:cs="Times New Roman"/>
                <w:b/>
                <w:bCs/>
                <w:iCs/>
              </w:rPr>
              <w:t>Dependent Variable</w:t>
            </w:r>
          </w:p>
        </w:tc>
        <w:tc>
          <w:tcPr>
            <w:tcW w:w="5299" w:type="dxa"/>
            <w:gridSpan w:val="3"/>
            <w:tcBorders>
              <w:top w:val="single" w:sz="4" w:space="0" w:color="auto"/>
            </w:tcBorders>
          </w:tcPr>
          <w:p w14:paraId="58227DCE" w14:textId="77777777" w:rsidR="00B35F7F" w:rsidRPr="00D52873" w:rsidRDefault="00B35F7F" w:rsidP="00EB0262">
            <w:pPr>
              <w:jc w:val="center"/>
              <w:rPr>
                <w:rFonts w:ascii="Times New Roman" w:hAnsi="Times New Roman" w:cs="Times New Roman"/>
                <w:b/>
                <w:bCs/>
                <w:iCs/>
              </w:rPr>
            </w:pPr>
            <w:r w:rsidRPr="00D52873">
              <w:rPr>
                <w:rFonts w:ascii="Times New Roman" w:hAnsi="Times New Roman" w:cs="Times New Roman"/>
                <w:b/>
                <w:bCs/>
                <w:iCs/>
              </w:rPr>
              <w:t>Independent Variables</w:t>
            </w:r>
          </w:p>
        </w:tc>
      </w:tr>
      <w:tr w:rsidR="00B35F7F" w:rsidRPr="00D52873" w14:paraId="32B40436" w14:textId="77777777" w:rsidTr="00EB0262">
        <w:tc>
          <w:tcPr>
            <w:tcW w:w="1279" w:type="dxa"/>
            <w:tcBorders>
              <w:bottom w:val="single" w:sz="4" w:space="0" w:color="auto"/>
            </w:tcBorders>
          </w:tcPr>
          <w:p w14:paraId="62E3E4F5" w14:textId="77777777" w:rsidR="00B35F7F" w:rsidRPr="00D52873" w:rsidRDefault="00B35F7F" w:rsidP="00EB0262">
            <w:pPr>
              <w:jc w:val="both"/>
              <w:rPr>
                <w:rFonts w:ascii="Times New Roman" w:hAnsi="Times New Roman" w:cs="Times New Roman"/>
                <w:b/>
                <w:bCs/>
                <w:i/>
                <w:iCs/>
              </w:rPr>
            </w:pPr>
            <w:r w:rsidRPr="00D52873">
              <w:rPr>
                <w:rFonts w:ascii="Times New Roman" w:hAnsi="Times New Roman" w:cs="Times New Roman"/>
                <w:b/>
                <w:bCs/>
                <w:i/>
                <w:iCs/>
              </w:rPr>
              <w:t>Identifier</w:t>
            </w:r>
          </w:p>
        </w:tc>
        <w:tc>
          <w:tcPr>
            <w:tcW w:w="2146" w:type="dxa"/>
            <w:tcBorders>
              <w:bottom w:val="single" w:sz="4" w:space="0" w:color="auto"/>
            </w:tcBorders>
          </w:tcPr>
          <w:p w14:paraId="5BD384B0" w14:textId="77777777" w:rsidR="00B35F7F" w:rsidRPr="00D52873" w:rsidRDefault="00B35F7F" w:rsidP="00EB0262">
            <w:pPr>
              <w:jc w:val="both"/>
              <w:rPr>
                <w:rFonts w:ascii="Times New Roman" w:hAnsi="Times New Roman" w:cs="Times New Roman"/>
                <w:b/>
                <w:bCs/>
                <w:i/>
                <w:iCs/>
              </w:rPr>
            </w:pPr>
            <w:r w:rsidRPr="00D52873">
              <w:rPr>
                <w:rFonts w:ascii="Times New Roman" w:hAnsi="Times New Roman" w:cs="Times New Roman"/>
                <w:b/>
                <w:bCs/>
                <w:i/>
                <w:iCs/>
              </w:rPr>
              <w:t xml:space="preserve">Definition </w:t>
            </w:r>
          </w:p>
        </w:tc>
        <w:tc>
          <w:tcPr>
            <w:tcW w:w="1536" w:type="dxa"/>
            <w:tcBorders>
              <w:bottom w:val="single" w:sz="4" w:space="0" w:color="auto"/>
            </w:tcBorders>
          </w:tcPr>
          <w:p w14:paraId="5C962D2D" w14:textId="77777777" w:rsidR="00B35F7F" w:rsidRPr="00D52873" w:rsidRDefault="00B35F7F" w:rsidP="00EB0262">
            <w:pPr>
              <w:jc w:val="both"/>
              <w:rPr>
                <w:rFonts w:ascii="Times New Roman" w:hAnsi="Times New Roman" w:cs="Times New Roman"/>
                <w:b/>
                <w:bCs/>
                <w:i/>
                <w:iCs/>
              </w:rPr>
            </w:pPr>
            <w:r w:rsidRPr="00D52873">
              <w:rPr>
                <w:rFonts w:ascii="Times New Roman" w:hAnsi="Times New Roman" w:cs="Times New Roman"/>
                <w:b/>
                <w:bCs/>
                <w:i/>
                <w:iCs/>
              </w:rPr>
              <w:t>Measure Unit</w:t>
            </w:r>
          </w:p>
        </w:tc>
        <w:tc>
          <w:tcPr>
            <w:tcW w:w="1349" w:type="dxa"/>
            <w:tcBorders>
              <w:bottom w:val="single" w:sz="4" w:space="0" w:color="auto"/>
            </w:tcBorders>
          </w:tcPr>
          <w:p w14:paraId="084FFE01" w14:textId="77777777" w:rsidR="00B35F7F" w:rsidRPr="00D52873" w:rsidRDefault="00B35F7F" w:rsidP="00EB0262">
            <w:pPr>
              <w:jc w:val="both"/>
              <w:rPr>
                <w:rFonts w:ascii="Times New Roman" w:hAnsi="Times New Roman" w:cs="Times New Roman"/>
                <w:b/>
                <w:bCs/>
                <w:i/>
                <w:iCs/>
              </w:rPr>
            </w:pPr>
            <w:r w:rsidRPr="00D52873">
              <w:rPr>
                <w:rFonts w:ascii="Times New Roman" w:hAnsi="Times New Roman" w:cs="Times New Roman"/>
                <w:b/>
                <w:bCs/>
                <w:i/>
                <w:iCs/>
              </w:rPr>
              <w:t>Identifier</w:t>
            </w:r>
          </w:p>
        </w:tc>
        <w:tc>
          <w:tcPr>
            <w:tcW w:w="1977" w:type="dxa"/>
            <w:tcBorders>
              <w:bottom w:val="single" w:sz="4" w:space="0" w:color="auto"/>
            </w:tcBorders>
          </w:tcPr>
          <w:p w14:paraId="7FD019FE" w14:textId="77777777" w:rsidR="00B35F7F" w:rsidRPr="00D52873" w:rsidRDefault="00B35F7F" w:rsidP="00EB0262">
            <w:pPr>
              <w:jc w:val="both"/>
              <w:rPr>
                <w:rFonts w:ascii="Times New Roman" w:hAnsi="Times New Roman" w:cs="Times New Roman"/>
                <w:b/>
                <w:bCs/>
                <w:i/>
                <w:iCs/>
              </w:rPr>
            </w:pPr>
            <w:r w:rsidRPr="00D52873">
              <w:rPr>
                <w:rFonts w:ascii="Times New Roman" w:hAnsi="Times New Roman" w:cs="Times New Roman"/>
                <w:b/>
                <w:bCs/>
                <w:i/>
                <w:iCs/>
              </w:rPr>
              <w:t xml:space="preserve">Definition </w:t>
            </w:r>
          </w:p>
        </w:tc>
        <w:tc>
          <w:tcPr>
            <w:tcW w:w="1973" w:type="dxa"/>
            <w:tcBorders>
              <w:bottom w:val="single" w:sz="4" w:space="0" w:color="auto"/>
            </w:tcBorders>
          </w:tcPr>
          <w:p w14:paraId="6D8216DD" w14:textId="77777777" w:rsidR="00B35F7F" w:rsidRPr="00D52873" w:rsidRDefault="00B35F7F" w:rsidP="00EB0262">
            <w:pPr>
              <w:jc w:val="both"/>
              <w:rPr>
                <w:rFonts w:ascii="Times New Roman" w:hAnsi="Times New Roman" w:cs="Times New Roman"/>
                <w:b/>
                <w:bCs/>
                <w:i/>
                <w:iCs/>
              </w:rPr>
            </w:pPr>
            <w:r w:rsidRPr="00D52873">
              <w:rPr>
                <w:rFonts w:ascii="Times New Roman" w:hAnsi="Times New Roman" w:cs="Times New Roman"/>
                <w:b/>
                <w:bCs/>
                <w:i/>
                <w:iCs/>
              </w:rPr>
              <w:t>Measure Unit</w:t>
            </w:r>
          </w:p>
        </w:tc>
      </w:tr>
      <w:tr w:rsidR="00B35F7F" w:rsidRPr="00D52873" w14:paraId="563EFBBA" w14:textId="77777777" w:rsidTr="00EB0262">
        <w:tc>
          <w:tcPr>
            <w:tcW w:w="1279" w:type="dxa"/>
            <w:tcBorders>
              <w:top w:val="single" w:sz="4" w:space="0" w:color="auto"/>
            </w:tcBorders>
          </w:tcPr>
          <w:p w14:paraId="3F12630F" w14:textId="77777777" w:rsidR="00B35F7F" w:rsidRPr="00D52873" w:rsidRDefault="00B35F7F" w:rsidP="00EB0262">
            <w:pPr>
              <w:jc w:val="both"/>
              <w:rPr>
                <w:rFonts w:ascii="Times New Roman" w:hAnsi="Times New Roman" w:cs="Times New Roman"/>
                <w:bCs/>
                <w:i/>
                <w:iCs/>
              </w:rPr>
            </w:pPr>
            <w:proofErr w:type="spellStart"/>
            <w:r w:rsidRPr="00D52873">
              <w:rPr>
                <w:rFonts w:ascii="Times New Roman" w:hAnsi="Times New Roman" w:cs="Times New Roman"/>
                <w:bCs/>
                <w:i/>
                <w:iCs/>
              </w:rPr>
              <w:t>WBEconomic</w:t>
            </w:r>
            <w:proofErr w:type="spellEnd"/>
          </w:p>
        </w:tc>
        <w:tc>
          <w:tcPr>
            <w:tcW w:w="2146" w:type="dxa"/>
            <w:tcBorders>
              <w:top w:val="single" w:sz="4" w:space="0" w:color="auto"/>
            </w:tcBorders>
          </w:tcPr>
          <w:p w14:paraId="3F6F0F51" w14:textId="77777777" w:rsidR="00B35F7F" w:rsidRPr="00D52873" w:rsidRDefault="00B35F7F" w:rsidP="00EB0262">
            <w:pPr>
              <w:rPr>
                <w:rFonts w:ascii="Times New Roman" w:hAnsi="Times New Roman" w:cs="Times New Roman"/>
                <w:bCs/>
                <w:iCs/>
              </w:rPr>
            </w:pPr>
            <w:r w:rsidRPr="00D52873">
              <w:rPr>
                <w:rFonts w:ascii="Times New Roman" w:hAnsi="Times New Roman" w:cs="Times New Roman"/>
                <w:bCs/>
                <w:iCs/>
              </w:rPr>
              <w:t>Economic well-being</w:t>
            </w:r>
          </w:p>
        </w:tc>
        <w:tc>
          <w:tcPr>
            <w:tcW w:w="1536" w:type="dxa"/>
            <w:tcBorders>
              <w:top w:val="single" w:sz="4" w:space="0" w:color="auto"/>
            </w:tcBorders>
          </w:tcPr>
          <w:p w14:paraId="22AB5A3D"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GINI Index</w:t>
            </w:r>
          </w:p>
        </w:tc>
        <w:tc>
          <w:tcPr>
            <w:tcW w:w="1349" w:type="dxa"/>
            <w:tcBorders>
              <w:top w:val="single" w:sz="4" w:space="0" w:color="auto"/>
            </w:tcBorders>
          </w:tcPr>
          <w:p w14:paraId="22B19866" w14:textId="77777777" w:rsidR="00B35F7F" w:rsidRPr="00D52873" w:rsidRDefault="00B35F7F" w:rsidP="00EB0262">
            <w:pPr>
              <w:jc w:val="both"/>
              <w:rPr>
                <w:rFonts w:ascii="Times New Roman" w:hAnsi="Times New Roman" w:cs="Times New Roman"/>
                <w:bCs/>
                <w:i/>
                <w:iCs/>
              </w:rPr>
            </w:pPr>
            <w:proofErr w:type="spellStart"/>
            <w:r w:rsidRPr="00D52873">
              <w:rPr>
                <w:rFonts w:ascii="Times New Roman" w:hAnsi="Times New Roman" w:cs="Times New Roman"/>
                <w:bCs/>
                <w:i/>
                <w:iCs/>
              </w:rPr>
              <w:t>CAdaptation</w:t>
            </w:r>
            <w:proofErr w:type="spellEnd"/>
          </w:p>
        </w:tc>
        <w:tc>
          <w:tcPr>
            <w:tcW w:w="1977" w:type="dxa"/>
            <w:tcBorders>
              <w:top w:val="single" w:sz="4" w:space="0" w:color="auto"/>
            </w:tcBorders>
          </w:tcPr>
          <w:p w14:paraId="12304A6A"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 xml:space="preserve">Climate adaptation </w:t>
            </w:r>
          </w:p>
        </w:tc>
        <w:tc>
          <w:tcPr>
            <w:tcW w:w="1973" w:type="dxa"/>
            <w:tcBorders>
              <w:top w:val="single" w:sz="4" w:space="0" w:color="auto"/>
            </w:tcBorders>
          </w:tcPr>
          <w:p w14:paraId="61A37150"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Notre Dame University Global Adaptation Index</w:t>
            </w:r>
          </w:p>
        </w:tc>
      </w:tr>
      <w:tr w:rsidR="00B35F7F" w:rsidRPr="00D52873" w14:paraId="43D6F256" w14:textId="77777777" w:rsidTr="00EB0262">
        <w:tc>
          <w:tcPr>
            <w:tcW w:w="1279" w:type="dxa"/>
          </w:tcPr>
          <w:p w14:paraId="494BFD77" w14:textId="77777777" w:rsidR="00B35F7F" w:rsidRPr="00D52873" w:rsidRDefault="00B35F7F" w:rsidP="00EB0262">
            <w:pPr>
              <w:jc w:val="both"/>
              <w:rPr>
                <w:rFonts w:ascii="Times New Roman" w:hAnsi="Times New Roman" w:cs="Times New Roman"/>
                <w:bCs/>
                <w:iCs/>
              </w:rPr>
            </w:pPr>
          </w:p>
        </w:tc>
        <w:tc>
          <w:tcPr>
            <w:tcW w:w="2146" w:type="dxa"/>
          </w:tcPr>
          <w:p w14:paraId="0347917B" w14:textId="77777777" w:rsidR="00B35F7F" w:rsidRPr="00D52873" w:rsidRDefault="00B35F7F" w:rsidP="00EB0262">
            <w:pPr>
              <w:jc w:val="both"/>
              <w:rPr>
                <w:rFonts w:ascii="Times New Roman" w:hAnsi="Times New Roman" w:cs="Times New Roman"/>
                <w:bCs/>
                <w:iCs/>
              </w:rPr>
            </w:pPr>
          </w:p>
        </w:tc>
        <w:tc>
          <w:tcPr>
            <w:tcW w:w="1536" w:type="dxa"/>
          </w:tcPr>
          <w:p w14:paraId="6BA4C797" w14:textId="77777777" w:rsidR="00B35F7F" w:rsidRPr="00D52873" w:rsidRDefault="00B35F7F" w:rsidP="00EB0262">
            <w:pPr>
              <w:jc w:val="both"/>
              <w:rPr>
                <w:rFonts w:ascii="Times New Roman" w:hAnsi="Times New Roman" w:cs="Times New Roman"/>
                <w:bCs/>
                <w:iCs/>
              </w:rPr>
            </w:pPr>
          </w:p>
        </w:tc>
        <w:tc>
          <w:tcPr>
            <w:tcW w:w="1349" w:type="dxa"/>
          </w:tcPr>
          <w:p w14:paraId="2B89D6A2" w14:textId="77777777" w:rsidR="00B35F7F" w:rsidRPr="00D52873" w:rsidRDefault="00B35F7F" w:rsidP="00EB0262">
            <w:pPr>
              <w:jc w:val="both"/>
              <w:rPr>
                <w:rFonts w:ascii="Times New Roman" w:hAnsi="Times New Roman" w:cs="Times New Roman"/>
                <w:bCs/>
                <w:i/>
                <w:iCs/>
              </w:rPr>
            </w:pPr>
            <w:proofErr w:type="spellStart"/>
            <w:r w:rsidRPr="00D52873">
              <w:rPr>
                <w:rFonts w:ascii="Times New Roman" w:hAnsi="Times New Roman" w:cs="Times New Roman"/>
                <w:bCs/>
                <w:i/>
                <w:iCs/>
              </w:rPr>
              <w:t>ETax</w:t>
            </w:r>
            <w:proofErr w:type="spellEnd"/>
          </w:p>
        </w:tc>
        <w:tc>
          <w:tcPr>
            <w:tcW w:w="1977" w:type="dxa"/>
          </w:tcPr>
          <w:p w14:paraId="61FBC91C"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 xml:space="preserve">Environmental tax </w:t>
            </w:r>
          </w:p>
        </w:tc>
        <w:tc>
          <w:tcPr>
            <w:tcW w:w="1973" w:type="dxa"/>
          </w:tcPr>
          <w:p w14:paraId="135F2339"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Environmental tax as a per centage of total tax</w:t>
            </w:r>
          </w:p>
        </w:tc>
      </w:tr>
      <w:tr w:rsidR="00B35F7F" w:rsidRPr="00D52873" w14:paraId="3A68202F" w14:textId="77777777" w:rsidTr="00EB0262">
        <w:tc>
          <w:tcPr>
            <w:tcW w:w="1279" w:type="dxa"/>
          </w:tcPr>
          <w:p w14:paraId="281BA2AA" w14:textId="77777777" w:rsidR="00B35F7F" w:rsidRPr="00D52873" w:rsidRDefault="00B35F7F" w:rsidP="00EB0262">
            <w:pPr>
              <w:jc w:val="both"/>
              <w:rPr>
                <w:rFonts w:ascii="Times New Roman" w:hAnsi="Times New Roman" w:cs="Times New Roman"/>
                <w:bCs/>
                <w:iCs/>
              </w:rPr>
            </w:pPr>
          </w:p>
        </w:tc>
        <w:tc>
          <w:tcPr>
            <w:tcW w:w="2146" w:type="dxa"/>
          </w:tcPr>
          <w:p w14:paraId="473C09EE" w14:textId="77777777" w:rsidR="00B35F7F" w:rsidRPr="00D52873" w:rsidRDefault="00B35F7F" w:rsidP="00EB0262">
            <w:pPr>
              <w:jc w:val="both"/>
              <w:rPr>
                <w:rFonts w:ascii="Times New Roman" w:hAnsi="Times New Roman" w:cs="Times New Roman"/>
                <w:bCs/>
                <w:iCs/>
              </w:rPr>
            </w:pPr>
          </w:p>
        </w:tc>
        <w:tc>
          <w:tcPr>
            <w:tcW w:w="1536" w:type="dxa"/>
          </w:tcPr>
          <w:p w14:paraId="6555D5D0" w14:textId="77777777" w:rsidR="00B35F7F" w:rsidRPr="00D52873" w:rsidRDefault="00B35F7F" w:rsidP="00EB0262">
            <w:pPr>
              <w:jc w:val="both"/>
              <w:rPr>
                <w:rFonts w:ascii="Times New Roman" w:hAnsi="Times New Roman" w:cs="Times New Roman"/>
                <w:bCs/>
                <w:iCs/>
              </w:rPr>
            </w:pPr>
          </w:p>
        </w:tc>
        <w:tc>
          <w:tcPr>
            <w:tcW w:w="1349" w:type="dxa"/>
          </w:tcPr>
          <w:p w14:paraId="28F86B0C" w14:textId="77777777" w:rsidR="00B35F7F" w:rsidRPr="00D52873" w:rsidRDefault="00B35F7F" w:rsidP="00EB0262">
            <w:pPr>
              <w:jc w:val="both"/>
              <w:rPr>
                <w:rFonts w:ascii="Times New Roman" w:hAnsi="Times New Roman" w:cs="Times New Roman"/>
                <w:bCs/>
                <w:i/>
                <w:iCs/>
              </w:rPr>
            </w:pPr>
            <w:proofErr w:type="spellStart"/>
            <w:r w:rsidRPr="00D52873">
              <w:rPr>
                <w:rFonts w:ascii="Times New Roman" w:hAnsi="Times New Roman" w:cs="Times New Roman"/>
                <w:bCs/>
                <w:i/>
                <w:iCs/>
              </w:rPr>
              <w:t>GIncentive</w:t>
            </w:r>
            <w:proofErr w:type="spellEnd"/>
          </w:p>
        </w:tc>
        <w:tc>
          <w:tcPr>
            <w:tcW w:w="1977" w:type="dxa"/>
          </w:tcPr>
          <w:p w14:paraId="5D2F8712"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Green incentive</w:t>
            </w:r>
          </w:p>
        </w:tc>
        <w:tc>
          <w:tcPr>
            <w:tcW w:w="1973" w:type="dxa"/>
          </w:tcPr>
          <w:p w14:paraId="035DA3F8"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 xml:space="preserve">Expenditure on environmental protection </w:t>
            </w:r>
          </w:p>
        </w:tc>
      </w:tr>
      <w:tr w:rsidR="00B35F7F" w:rsidRPr="00D52873" w14:paraId="798F26F6" w14:textId="77777777" w:rsidTr="00EB0262">
        <w:tc>
          <w:tcPr>
            <w:tcW w:w="1279" w:type="dxa"/>
          </w:tcPr>
          <w:p w14:paraId="47A782AA" w14:textId="77777777" w:rsidR="00B35F7F" w:rsidRPr="00D52873" w:rsidRDefault="00B35F7F" w:rsidP="00EB0262">
            <w:pPr>
              <w:jc w:val="both"/>
              <w:rPr>
                <w:rFonts w:ascii="Times New Roman" w:hAnsi="Times New Roman" w:cs="Times New Roman"/>
                <w:bCs/>
                <w:iCs/>
              </w:rPr>
            </w:pPr>
          </w:p>
        </w:tc>
        <w:tc>
          <w:tcPr>
            <w:tcW w:w="2146" w:type="dxa"/>
          </w:tcPr>
          <w:p w14:paraId="004C9A90" w14:textId="77777777" w:rsidR="00B35F7F" w:rsidRPr="00D52873" w:rsidRDefault="00B35F7F" w:rsidP="00EB0262">
            <w:pPr>
              <w:jc w:val="both"/>
              <w:rPr>
                <w:rFonts w:ascii="Times New Roman" w:hAnsi="Times New Roman" w:cs="Times New Roman"/>
                <w:bCs/>
                <w:iCs/>
              </w:rPr>
            </w:pPr>
          </w:p>
        </w:tc>
        <w:tc>
          <w:tcPr>
            <w:tcW w:w="1536" w:type="dxa"/>
          </w:tcPr>
          <w:p w14:paraId="15D241E2" w14:textId="77777777" w:rsidR="00B35F7F" w:rsidRPr="00D52873" w:rsidRDefault="00B35F7F" w:rsidP="00EB0262">
            <w:pPr>
              <w:jc w:val="both"/>
              <w:rPr>
                <w:rFonts w:ascii="Times New Roman" w:hAnsi="Times New Roman" w:cs="Times New Roman"/>
                <w:bCs/>
                <w:iCs/>
              </w:rPr>
            </w:pPr>
          </w:p>
        </w:tc>
        <w:tc>
          <w:tcPr>
            <w:tcW w:w="1349" w:type="dxa"/>
          </w:tcPr>
          <w:p w14:paraId="3E363E17" w14:textId="77777777" w:rsidR="00B35F7F" w:rsidRPr="00D52873" w:rsidRDefault="00B35F7F" w:rsidP="00EB0262">
            <w:pPr>
              <w:jc w:val="both"/>
              <w:rPr>
                <w:rFonts w:ascii="Times New Roman" w:hAnsi="Times New Roman" w:cs="Times New Roman"/>
                <w:bCs/>
                <w:i/>
                <w:iCs/>
              </w:rPr>
            </w:pPr>
            <w:proofErr w:type="spellStart"/>
            <w:r w:rsidRPr="00D52873">
              <w:rPr>
                <w:rFonts w:ascii="Times New Roman" w:hAnsi="Times New Roman" w:cs="Times New Roman"/>
                <w:bCs/>
                <w:i/>
                <w:iCs/>
              </w:rPr>
              <w:t>GPopulation</w:t>
            </w:r>
            <w:proofErr w:type="spellEnd"/>
          </w:p>
        </w:tc>
        <w:tc>
          <w:tcPr>
            <w:tcW w:w="1977" w:type="dxa"/>
          </w:tcPr>
          <w:p w14:paraId="41F8C909"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Population growth</w:t>
            </w:r>
          </w:p>
        </w:tc>
        <w:tc>
          <w:tcPr>
            <w:tcW w:w="1973" w:type="dxa"/>
          </w:tcPr>
          <w:p w14:paraId="004531AB" w14:textId="77777777" w:rsidR="00B35F7F" w:rsidRPr="00D52873" w:rsidRDefault="00B35F7F" w:rsidP="00EB0262">
            <w:pPr>
              <w:jc w:val="both"/>
              <w:rPr>
                <w:rFonts w:ascii="Times New Roman" w:hAnsi="Times New Roman" w:cs="Times New Roman"/>
                <w:bCs/>
                <w:iCs/>
              </w:rPr>
            </w:pPr>
            <w:proofErr w:type="spellStart"/>
            <w:r w:rsidRPr="00D52873">
              <w:rPr>
                <w:rFonts w:ascii="Times New Roman" w:hAnsi="Times New Roman" w:cs="Times New Roman"/>
                <w:bCs/>
                <w:iCs/>
              </w:rPr>
              <w:t>Anual</w:t>
            </w:r>
            <w:proofErr w:type="spellEnd"/>
            <w:r w:rsidRPr="00D52873">
              <w:rPr>
                <w:rFonts w:ascii="Times New Roman" w:hAnsi="Times New Roman" w:cs="Times New Roman"/>
                <w:bCs/>
                <w:iCs/>
              </w:rPr>
              <w:t xml:space="preserve"> % change in population</w:t>
            </w:r>
          </w:p>
        </w:tc>
      </w:tr>
      <w:tr w:rsidR="00B35F7F" w:rsidRPr="00D52873" w14:paraId="4C8A035B" w14:textId="77777777" w:rsidTr="00EB0262">
        <w:tc>
          <w:tcPr>
            <w:tcW w:w="1279" w:type="dxa"/>
          </w:tcPr>
          <w:p w14:paraId="03D6B444" w14:textId="77777777" w:rsidR="00B35F7F" w:rsidRPr="00D52873" w:rsidRDefault="00B35F7F" w:rsidP="00EB0262">
            <w:pPr>
              <w:jc w:val="both"/>
              <w:rPr>
                <w:rFonts w:ascii="Times New Roman" w:hAnsi="Times New Roman" w:cs="Times New Roman"/>
                <w:bCs/>
                <w:iCs/>
              </w:rPr>
            </w:pPr>
          </w:p>
        </w:tc>
        <w:tc>
          <w:tcPr>
            <w:tcW w:w="2146" w:type="dxa"/>
          </w:tcPr>
          <w:p w14:paraId="5ECE512B" w14:textId="77777777" w:rsidR="00B35F7F" w:rsidRPr="00D52873" w:rsidRDefault="00B35F7F" w:rsidP="00EB0262">
            <w:pPr>
              <w:jc w:val="both"/>
              <w:rPr>
                <w:rFonts w:ascii="Times New Roman" w:hAnsi="Times New Roman" w:cs="Times New Roman"/>
                <w:bCs/>
                <w:iCs/>
              </w:rPr>
            </w:pPr>
          </w:p>
        </w:tc>
        <w:tc>
          <w:tcPr>
            <w:tcW w:w="1536" w:type="dxa"/>
          </w:tcPr>
          <w:p w14:paraId="2C0CCEDD" w14:textId="77777777" w:rsidR="00B35F7F" w:rsidRPr="00D52873" w:rsidRDefault="00B35F7F" w:rsidP="00EB0262">
            <w:pPr>
              <w:jc w:val="both"/>
              <w:rPr>
                <w:rFonts w:ascii="Times New Roman" w:hAnsi="Times New Roman" w:cs="Times New Roman"/>
                <w:bCs/>
                <w:iCs/>
              </w:rPr>
            </w:pPr>
          </w:p>
        </w:tc>
        <w:tc>
          <w:tcPr>
            <w:tcW w:w="1349" w:type="dxa"/>
          </w:tcPr>
          <w:p w14:paraId="0268D1E0" w14:textId="77777777" w:rsidR="00B35F7F" w:rsidRPr="00D52873" w:rsidRDefault="00B35F7F" w:rsidP="00EB0262">
            <w:pPr>
              <w:jc w:val="both"/>
              <w:rPr>
                <w:rFonts w:ascii="Times New Roman" w:hAnsi="Times New Roman" w:cs="Times New Roman"/>
                <w:bCs/>
                <w:i/>
                <w:iCs/>
              </w:rPr>
            </w:pPr>
            <w:proofErr w:type="spellStart"/>
            <w:r w:rsidRPr="00D52873">
              <w:rPr>
                <w:rFonts w:ascii="Times New Roman" w:hAnsi="Times New Roman" w:cs="Times New Roman"/>
                <w:bCs/>
                <w:i/>
                <w:iCs/>
              </w:rPr>
              <w:t>DPopulation</w:t>
            </w:r>
            <w:proofErr w:type="spellEnd"/>
          </w:p>
        </w:tc>
        <w:tc>
          <w:tcPr>
            <w:tcW w:w="1977" w:type="dxa"/>
          </w:tcPr>
          <w:p w14:paraId="0A482CD6"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Population density</w:t>
            </w:r>
          </w:p>
        </w:tc>
        <w:tc>
          <w:tcPr>
            <w:tcW w:w="1973" w:type="dxa"/>
          </w:tcPr>
          <w:p w14:paraId="0DECB28A" w14:textId="77777777" w:rsidR="00B35F7F" w:rsidRPr="00D52873" w:rsidRDefault="00B35F7F" w:rsidP="00EB0262">
            <w:pPr>
              <w:jc w:val="both"/>
              <w:rPr>
                <w:rFonts w:ascii="Times New Roman" w:hAnsi="Times New Roman" w:cs="Times New Roman"/>
                <w:bCs/>
                <w:iCs/>
              </w:rPr>
            </w:pPr>
            <w:r w:rsidRPr="00D52873">
              <w:rPr>
                <w:rFonts w:ascii="Times New Roman" w:hAnsi="Times New Roman" w:cs="Times New Roman"/>
                <w:bCs/>
                <w:iCs/>
              </w:rPr>
              <w:t>People per sq. km of land area</w:t>
            </w:r>
          </w:p>
        </w:tc>
      </w:tr>
      <w:tr w:rsidR="00B35F7F" w:rsidRPr="00D52873" w14:paraId="3E4FBBAB" w14:textId="77777777" w:rsidTr="00EB0262">
        <w:tc>
          <w:tcPr>
            <w:tcW w:w="1279" w:type="dxa"/>
            <w:tcBorders>
              <w:bottom w:val="single" w:sz="4" w:space="0" w:color="auto"/>
            </w:tcBorders>
          </w:tcPr>
          <w:p w14:paraId="65AFA398" w14:textId="77777777" w:rsidR="00B35F7F" w:rsidRPr="00D52873" w:rsidRDefault="00B35F7F" w:rsidP="00EB0262">
            <w:pPr>
              <w:jc w:val="both"/>
              <w:rPr>
                <w:rFonts w:ascii="Times New Roman" w:hAnsi="Times New Roman" w:cs="Times New Roman"/>
                <w:bCs/>
                <w:iCs/>
              </w:rPr>
            </w:pPr>
          </w:p>
        </w:tc>
        <w:tc>
          <w:tcPr>
            <w:tcW w:w="2146" w:type="dxa"/>
            <w:tcBorders>
              <w:bottom w:val="single" w:sz="4" w:space="0" w:color="auto"/>
            </w:tcBorders>
          </w:tcPr>
          <w:p w14:paraId="1E23E52C" w14:textId="77777777" w:rsidR="00B35F7F" w:rsidRPr="00D52873" w:rsidRDefault="00B35F7F" w:rsidP="00EB0262">
            <w:pPr>
              <w:jc w:val="both"/>
              <w:rPr>
                <w:rFonts w:ascii="Times New Roman" w:hAnsi="Times New Roman" w:cs="Times New Roman"/>
                <w:bCs/>
                <w:iCs/>
              </w:rPr>
            </w:pPr>
          </w:p>
        </w:tc>
        <w:tc>
          <w:tcPr>
            <w:tcW w:w="1536" w:type="dxa"/>
            <w:tcBorders>
              <w:bottom w:val="single" w:sz="4" w:space="0" w:color="auto"/>
            </w:tcBorders>
          </w:tcPr>
          <w:p w14:paraId="621B927D" w14:textId="77777777" w:rsidR="00B35F7F" w:rsidRPr="00D52873" w:rsidRDefault="00B35F7F" w:rsidP="00EB0262">
            <w:pPr>
              <w:jc w:val="both"/>
              <w:rPr>
                <w:rFonts w:ascii="Times New Roman" w:hAnsi="Times New Roman" w:cs="Times New Roman"/>
                <w:bCs/>
                <w:iCs/>
              </w:rPr>
            </w:pPr>
          </w:p>
        </w:tc>
        <w:tc>
          <w:tcPr>
            <w:tcW w:w="1349" w:type="dxa"/>
            <w:tcBorders>
              <w:bottom w:val="single" w:sz="4" w:space="0" w:color="auto"/>
            </w:tcBorders>
          </w:tcPr>
          <w:p w14:paraId="56CFA684" w14:textId="77777777" w:rsidR="00B35F7F" w:rsidRPr="00D52873" w:rsidRDefault="00B35F7F" w:rsidP="00EB0262">
            <w:pPr>
              <w:jc w:val="both"/>
              <w:rPr>
                <w:rFonts w:ascii="Times New Roman" w:hAnsi="Times New Roman" w:cs="Times New Roman"/>
                <w:bCs/>
                <w:i/>
                <w:iCs/>
              </w:rPr>
            </w:pPr>
          </w:p>
        </w:tc>
        <w:tc>
          <w:tcPr>
            <w:tcW w:w="1977" w:type="dxa"/>
            <w:tcBorders>
              <w:bottom w:val="single" w:sz="4" w:space="0" w:color="auto"/>
            </w:tcBorders>
          </w:tcPr>
          <w:p w14:paraId="7733FF60" w14:textId="77777777" w:rsidR="00B35F7F" w:rsidRPr="00D52873" w:rsidRDefault="00B35F7F" w:rsidP="00EB0262">
            <w:pPr>
              <w:jc w:val="both"/>
              <w:rPr>
                <w:rFonts w:ascii="Times New Roman" w:hAnsi="Times New Roman" w:cs="Times New Roman"/>
                <w:bCs/>
                <w:iCs/>
              </w:rPr>
            </w:pPr>
          </w:p>
        </w:tc>
        <w:tc>
          <w:tcPr>
            <w:tcW w:w="1973" w:type="dxa"/>
            <w:tcBorders>
              <w:bottom w:val="single" w:sz="4" w:space="0" w:color="auto"/>
            </w:tcBorders>
          </w:tcPr>
          <w:p w14:paraId="20D8F585" w14:textId="77777777" w:rsidR="00B35F7F" w:rsidRPr="00D52873" w:rsidRDefault="00B35F7F" w:rsidP="00EB0262">
            <w:pPr>
              <w:jc w:val="both"/>
              <w:rPr>
                <w:rFonts w:ascii="Times New Roman" w:hAnsi="Times New Roman" w:cs="Times New Roman"/>
                <w:bCs/>
                <w:iCs/>
              </w:rPr>
            </w:pPr>
          </w:p>
        </w:tc>
      </w:tr>
    </w:tbl>
    <w:p w14:paraId="13DF6C7C" w14:textId="77777777" w:rsidR="00B35F7F" w:rsidRPr="00D52873" w:rsidRDefault="00B35F7F" w:rsidP="00B35F7F">
      <w:pPr>
        <w:spacing w:line="480" w:lineRule="auto"/>
        <w:jc w:val="both"/>
        <w:rPr>
          <w:rFonts w:ascii="Times New Roman" w:hAnsi="Times New Roman" w:cs="Times New Roman"/>
          <w:sz w:val="24"/>
          <w:szCs w:val="24"/>
        </w:rPr>
      </w:pPr>
    </w:p>
    <w:p w14:paraId="362383BF" w14:textId="751E07A5" w:rsidR="00A209F1" w:rsidRPr="00D52873" w:rsidRDefault="00A209F1" w:rsidP="00A209F1">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3.</w:t>
      </w:r>
      <w:r w:rsidR="008B01B5">
        <w:rPr>
          <w:rFonts w:ascii="Times New Roman" w:hAnsi="Times New Roman" w:cs="Times New Roman"/>
          <w:b/>
          <w:bCs/>
          <w:sz w:val="24"/>
          <w:szCs w:val="24"/>
        </w:rPr>
        <w:t>3</w:t>
      </w:r>
      <w:r w:rsidRPr="00D52873">
        <w:rPr>
          <w:rFonts w:ascii="Times New Roman" w:hAnsi="Times New Roman" w:cs="Times New Roman"/>
          <w:b/>
          <w:bCs/>
          <w:sz w:val="24"/>
          <w:szCs w:val="24"/>
        </w:rPr>
        <w:t>.</w:t>
      </w:r>
      <w:r w:rsidR="008B01B5">
        <w:rPr>
          <w:rFonts w:ascii="Times New Roman" w:hAnsi="Times New Roman" w:cs="Times New Roman"/>
          <w:b/>
          <w:bCs/>
          <w:sz w:val="24"/>
          <w:szCs w:val="24"/>
        </w:rPr>
        <w:t>3</w:t>
      </w:r>
      <w:r w:rsidRPr="00D52873">
        <w:rPr>
          <w:rFonts w:ascii="Times New Roman" w:hAnsi="Times New Roman" w:cs="Times New Roman"/>
          <w:b/>
          <w:bCs/>
          <w:sz w:val="24"/>
          <w:szCs w:val="24"/>
        </w:rPr>
        <w:t xml:space="preserve">. Diagnostics </w:t>
      </w:r>
    </w:p>
    <w:p w14:paraId="0B8207FD" w14:textId="63FB0CFE" w:rsidR="00A209F1" w:rsidRPr="00D52873" w:rsidRDefault="00A209F1" w:rsidP="00A209F1">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When it comes to econometrics analysis of panel data, </w:t>
      </w:r>
      <w:r w:rsidR="00434BC0">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static econometric model is the most widely applied by scholars </w:t>
      </w:r>
      <w:sdt>
        <w:sdtPr>
          <w:rPr>
            <w:rFonts w:ascii="Times New Roman" w:hAnsi="Times New Roman" w:cs="Times New Roman"/>
            <w:bCs/>
            <w:iCs/>
            <w:color w:val="000000"/>
            <w:szCs w:val="24"/>
          </w:rPr>
          <w:tag w:val="MENDELEY_CITATION_v3_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"/>
          <w:id w:val="1844744402"/>
          <w:placeholder>
            <w:docPart w:val="70C1259A45EC44CCB43BFBC9CD3A906B"/>
          </w:placeholder>
        </w:sdtPr>
        <w:sdtContent>
          <w:r w:rsidR="00D801C4" w:rsidRPr="00D801C4">
            <w:rPr>
              <w:rFonts w:eastAsia="Times New Roman"/>
              <w:color w:val="000000"/>
            </w:rPr>
            <w:t>(Wooldridge, 2012; C. Zhou &amp; Sotiriadis, 2021)</w:t>
          </w:r>
        </w:sdtContent>
      </w:sdt>
      <w:r w:rsidRPr="00D52873">
        <w:rPr>
          <w:rFonts w:ascii="Times New Roman" w:hAnsi="Times New Roman" w:cs="Times New Roman"/>
          <w:bCs/>
          <w:iCs/>
          <w:sz w:val="24"/>
          <w:szCs w:val="24"/>
        </w:rPr>
        <w:t xml:space="preserve">. Despite its acceptance by researchers as a fair benchmark model for panel data, standard panel data regression models like fixed-effect (FE) and random (RE) coefficients may be biased if there is heterogeneity, non-stationarity, </w:t>
      </w:r>
      <w:r w:rsidR="00434BC0">
        <w:rPr>
          <w:rFonts w:ascii="Times New Roman" w:hAnsi="Times New Roman" w:cs="Times New Roman"/>
          <w:bCs/>
          <w:iCs/>
          <w:sz w:val="24"/>
          <w:szCs w:val="24"/>
        </w:rPr>
        <w:t>cross-sectional</w:t>
      </w:r>
      <w:r w:rsidRPr="00D52873">
        <w:rPr>
          <w:rFonts w:ascii="Times New Roman" w:hAnsi="Times New Roman" w:cs="Times New Roman"/>
          <w:bCs/>
          <w:iCs/>
          <w:sz w:val="24"/>
          <w:szCs w:val="24"/>
        </w:rPr>
        <w:t xml:space="preserve"> dependence, cointegration, and endogeneity. In recent years considerable amount of research has focused on the issue of </w:t>
      </w:r>
      <w:r w:rsidR="00434BC0">
        <w:rPr>
          <w:rFonts w:ascii="Times New Roman" w:hAnsi="Times New Roman" w:cs="Times New Roman"/>
          <w:bCs/>
          <w:iCs/>
          <w:sz w:val="24"/>
          <w:szCs w:val="24"/>
        </w:rPr>
        <w:t>stationarity</w:t>
      </w:r>
      <w:r w:rsidRPr="00D52873">
        <w:rPr>
          <w:rFonts w:ascii="Times New Roman" w:hAnsi="Times New Roman" w:cs="Times New Roman"/>
          <w:bCs/>
          <w:iCs/>
          <w:sz w:val="24"/>
          <w:szCs w:val="24"/>
        </w:rPr>
        <w:t xml:space="preserve"> of series in panels and subsequently, on the eventual presence of cointegration relationships among model variables </w:t>
      </w:r>
      <w:sdt>
        <w:sdtPr>
          <w:rPr>
            <w:rFonts w:ascii="Times New Roman" w:hAnsi="Times New Roman" w:cs="Times New Roman"/>
            <w:bCs/>
            <w:iCs/>
            <w:color w:val="000000"/>
            <w:sz w:val="24"/>
            <w:szCs w:val="24"/>
          </w:rPr>
          <w:tag w:val="MENDELEY_CITATION_v3_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"/>
          <w:id w:val="515272774"/>
          <w:placeholder>
            <w:docPart w:val="30CBAF1E708841DDB20B1F0F50CB5DBE"/>
          </w:placeholder>
        </w:sdtPr>
        <w:sdtContent>
          <w:r w:rsidR="00D801C4" w:rsidRPr="00D801C4">
            <w:rPr>
              <w:rFonts w:ascii="Times New Roman" w:hAnsi="Times New Roman" w:cs="Times New Roman"/>
              <w:bCs/>
              <w:iCs/>
              <w:color w:val="000000"/>
              <w:sz w:val="24"/>
              <w:szCs w:val="24"/>
            </w:rPr>
            <w:t>(Westerlund, 2005)</w:t>
          </w:r>
        </w:sdtContent>
      </w:sdt>
      <w:r w:rsidRPr="00D52873">
        <w:rPr>
          <w:rFonts w:ascii="Times New Roman" w:hAnsi="Times New Roman" w:cs="Times New Roman"/>
          <w:bCs/>
          <w:iCs/>
          <w:sz w:val="24"/>
          <w:szCs w:val="24"/>
        </w:rPr>
        <w:t xml:space="preserve">. </w:t>
      </w:r>
    </w:p>
    <w:p w14:paraId="3FF29C71" w14:textId="729B0C35" w:rsidR="00A209F1" w:rsidRPr="00D52873" w:rsidRDefault="00A209F1" w:rsidP="00A209F1">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One of the main attractions of using panel data is the ability to selectively pool the information coming from the time series dimension with that coming from the cross-sectional</w:t>
      </w:r>
      <w:r w:rsidR="00434BC0">
        <w:rPr>
          <w:rFonts w:ascii="Times New Roman" w:hAnsi="Times New Roman" w:cs="Times New Roman"/>
          <w:bCs/>
          <w:iCs/>
          <w:sz w:val="24"/>
          <w:szCs w:val="24"/>
        </w:rPr>
        <w:t xml:space="preserve"> dimension</w:t>
      </w:r>
      <w:r w:rsidRPr="00D52873">
        <w:rPr>
          <w:rFonts w:ascii="Times New Roman" w:hAnsi="Times New Roman" w:cs="Times New Roman"/>
          <w:bCs/>
          <w:iCs/>
          <w:sz w:val="24"/>
          <w:szCs w:val="24"/>
        </w:rPr>
        <w:t>, which can improve upon the efficiency of estimates. However, for this to be possible</w:t>
      </w:r>
      <w:r w:rsidR="00434BC0">
        <w:rPr>
          <w:rFonts w:ascii="Times New Roman" w:hAnsi="Times New Roman" w:cs="Times New Roman"/>
          <w:bCs/>
          <w:iCs/>
          <w:sz w:val="24"/>
          <w:szCs w:val="24"/>
        </w:rPr>
        <w:t>,</w:t>
      </w:r>
      <w:r w:rsidRPr="00D52873">
        <w:rPr>
          <w:rFonts w:ascii="Times New Roman" w:hAnsi="Times New Roman" w:cs="Times New Roman"/>
          <w:bCs/>
          <w:iCs/>
          <w:sz w:val="24"/>
          <w:szCs w:val="24"/>
        </w:rPr>
        <w:t xml:space="preserve"> the parameters of </w:t>
      </w:r>
      <w:r w:rsidR="00434BC0">
        <w:rPr>
          <w:rFonts w:ascii="Times New Roman" w:hAnsi="Times New Roman" w:cs="Times New Roman"/>
          <w:bCs/>
          <w:iCs/>
          <w:sz w:val="24"/>
          <w:szCs w:val="24"/>
        </w:rPr>
        <w:t>interest</w:t>
      </w:r>
      <w:r w:rsidRPr="00D52873">
        <w:rPr>
          <w:rFonts w:ascii="Times New Roman" w:hAnsi="Times New Roman" w:cs="Times New Roman"/>
          <w:bCs/>
          <w:iCs/>
          <w:sz w:val="24"/>
          <w:szCs w:val="24"/>
        </w:rPr>
        <w:t xml:space="preserve"> must be </w:t>
      </w:r>
      <w:r w:rsidR="00434BC0">
        <w:rPr>
          <w:rFonts w:ascii="Times New Roman" w:hAnsi="Times New Roman" w:cs="Times New Roman"/>
          <w:bCs/>
          <w:iCs/>
          <w:sz w:val="24"/>
          <w:szCs w:val="24"/>
        </w:rPr>
        <w:t>homogeneous</w:t>
      </w:r>
      <w:r w:rsidRPr="00D52873">
        <w:rPr>
          <w:rFonts w:ascii="Times New Roman" w:hAnsi="Times New Roman" w:cs="Times New Roman"/>
          <w:bCs/>
          <w:iCs/>
          <w:sz w:val="24"/>
          <w:szCs w:val="24"/>
        </w:rPr>
        <w:t xml:space="preserve"> </w:t>
      </w:r>
      <w:sdt>
        <w:sdtPr>
          <w:rPr>
            <w:rFonts w:ascii="Times New Roman" w:hAnsi="Times New Roman" w:cs="Times New Roman"/>
            <w:bCs/>
            <w:iCs/>
            <w:color w:val="000000"/>
            <w:szCs w:val="24"/>
          </w:rPr>
          <w:tag w:val="MENDELEY_CITATION_v3_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aXNzdWUiOiIzIiwidm9sdW1lIjoiMTIxIiwiY29udGFpbmVyLXRpdGxlLXNob3J0IjoiRWNvbiBMZXR0In0sImlzVGVtcG9yYXJ5IjpmYWxzZX1dfQ=="/>
          <w:id w:val="-2008511397"/>
          <w:placeholder>
            <w:docPart w:val="69A24556D2CB41429393D81421D42387"/>
          </w:placeholder>
        </w:sdtPr>
        <w:sdtContent>
          <w:r w:rsidR="00D801C4" w:rsidRPr="00D801C4">
            <w:rPr>
              <w:rFonts w:eastAsia="Times New Roman"/>
              <w:color w:val="000000"/>
            </w:rPr>
            <w:t>(Blomquist &amp; Westerlund, 2013a)</w:t>
          </w:r>
        </w:sdtContent>
      </w:sdt>
      <w:r w:rsidRPr="00D52873">
        <w:rPr>
          <w:rFonts w:ascii="Times New Roman" w:hAnsi="Times New Roman" w:cs="Times New Roman"/>
          <w:bCs/>
          <w:iCs/>
          <w:sz w:val="24"/>
          <w:szCs w:val="24"/>
        </w:rPr>
        <w:t xml:space="preserve">. Standard panel data regression models like Fixed-effects (FE) and Random-effects (RE) all assume that the parameter of </w:t>
      </w:r>
      <w:r w:rsidR="00434BC0">
        <w:rPr>
          <w:rFonts w:ascii="Times New Roman" w:hAnsi="Times New Roman" w:cs="Times New Roman"/>
          <w:bCs/>
          <w:iCs/>
          <w:sz w:val="24"/>
          <w:szCs w:val="24"/>
        </w:rPr>
        <w:t>interest</w:t>
      </w:r>
      <w:r w:rsidRPr="00D52873">
        <w:rPr>
          <w:rFonts w:ascii="Times New Roman" w:hAnsi="Times New Roman" w:cs="Times New Roman"/>
          <w:bCs/>
          <w:iCs/>
          <w:sz w:val="24"/>
          <w:szCs w:val="24"/>
        </w:rPr>
        <w:t xml:space="preserve"> is homogenous. However, the risk in this assumption is that incorrectly ignoring slope heterogeneity might bias the results </w:t>
      </w:r>
      <w:sdt>
        <w:sdtPr>
          <w:rPr>
            <w:rFonts w:ascii="Times New Roman" w:hAnsi="Times New Roman" w:cs="Times New Roman"/>
            <w:bCs/>
            <w:iCs/>
            <w:color w:val="000000"/>
            <w:szCs w:val="24"/>
          </w:rPr>
          <w:tag w:val="MENDELEY_CITATION_v3_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"/>
          <w:id w:val="-491262808"/>
          <w:placeholder>
            <w:docPart w:val="69A24556D2CB41429393D81421D42387"/>
          </w:placeholder>
        </w:sdtPr>
        <w:sdtContent>
          <w:r w:rsidR="00D801C4" w:rsidRPr="00D801C4">
            <w:rPr>
              <w:rFonts w:eastAsia="Times New Roman"/>
              <w:color w:val="000000"/>
            </w:rPr>
            <w:t>(</w:t>
          </w:r>
          <w:proofErr w:type="spellStart"/>
          <w:r w:rsidR="00D801C4" w:rsidRPr="00D801C4">
            <w:rPr>
              <w:rFonts w:eastAsia="Times New Roman"/>
              <w:color w:val="000000"/>
            </w:rPr>
            <w:t>Bersvendsen</w:t>
          </w:r>
          <w:proofErr w:type="spellEnd"/>
          <w:r w:rsidR="00D801C4" w:rsidRPr="00D801C4">
            <w:rPr>
              <w:rFonts w:eastAsia="Times New Roman"/>
              <w:color w:val="000000"/>
            </w:rPr>
            <w:t xml:space="preserve"> &amp; </w:t>
          </w:r>
          <w:proofErr w:type="spellStart"/>
          <w:r w:rsidR="00D801C4" w:rsidRPr="00D801C4">
            <w:rPr>
              <w:rFonts w:eastAsia="Times New Roman"/>
              <w:color w:val="000000"/>
            </w:rPr>
            <w:t>Ditzen</w:t>
          </w:r>
          <w:proofErr w:type="spellEnd"/>
          <w:r w:rsidR="00D801C4" w:rsidRPr="00D801C4">
            <w:rPr>
              <w:rFonts w:eastAsia="Times New Roman"/>
              <w:color w:val="000000"/>
            </w:rPr>
            <w:t>, 2020)</w:t>
          </w:r>
        </w:sdtContent>
      </w:sdt>
      <w:r w:rsidRPr="00D52873">
        <w:rPr>
          <w:rFonts w:ascii="Times New Roman" w:hAnsi="Times New Roman" w:cs="Times New Roman"/>
          <w:bCs/>
          <w:iCs/>
          <w:sz w:val="24"/>
          <w:szCs w:val="24"/>
        </w:rPr>
        <w:t>.  Therefore, to ascertain the slope homogeneity (or the existence of slope heterogeneity) of the dataset</w:t>
      </w:r>
      <w:r w:rsidR="00434BC0">
        <w:rPr>
          <w:rFonts w:ascii="Times New Roman" w:hAnsi="Times New Roman" w:cs="Times New Roman"/>
          <w:bCs/>
          <w:iCs/>
          <w:sz w:val="24"/>
          <w:szCs w:val="24"/>
        </w:rPr>
        <w:t>,</w:t>
      </w:r>
      <w:r w:rsidRPr="00D52873">
        <w:rPr>
          <w:rFonts w:ascii="Times New Roman" w:hAnsi="Times New Roman" w:cs="Times New Roman"/>
          <w:bCs/>
          <w:iCs/>
          <w:sz w:val="24"/>
          <w:szCs w:val="24"/>
        </w:rPr>
        <w:t xml:space="preserve"> the study conducted tests using a combination of </w:t>
      </w:r>
      <w:proofErr w:type="spellStart"/>
      <w:r w:rsidRPr="00D52873">
        <w:rPr>
          <w:rFonts w:ascii="Times New Roman" w:hAnsi="Times New Roman" w:cs="Times New Roman"/>
          <w:bCs/>
          <w:iCs/>
          <w:sz w:val="24"/>
          <w:szCs w:val="24"/>
        </w:rPr>
        <w:t>Pesaran</w:t>
      </w:r>
      <w:proofErr w:type="spellEnd"/>
      <w:r w:rsidRPr="00D52873">
        <w:rPr>
          <w:rFonts w:ascii="Times New Roman" w:hAnsi="Times New Roman" w:cs="Times New Roman"/>
          <w:bCs/>
          <w:iCs/>
          <w:sz w:val="24"/>
          <w:szCs w:val="24"/>
        </w:rPr>
        <w:t xml:space="preserve"> and Yamagata (2008) and the Heteroskedasticity and Autocorrelation Consistent (HAC) consistent test statistic derived by Blomquist and Westerlund (2013) models for robustness. </w:t>
      </w:r>
    </w:p>
    <w:p w14:paraId="5968666D" w14:textId="77777777" w:rsidR="00A209F1" w:rsidRPr="00D52873" w:rsidRDefault="00A209F1" w:rsidP="00A209F1">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Delta test statistic is 13.576 at 1% significance level, while the test statistic for the adjusted delta is 15.881 at 1% significance level. On the other hand, HAC statistic is 30.388 at 1% significance level, while the adjusted HAC is 35.547 1% significance level. Thus, all tests reject the null hypothesis of slope homogeneity.   </w:t>
      </w:r>
    </w:p>
    <w:p w14:paraId="152E5976" w14:textId="77777777" w:rsidR="00A209F1" w:rsidRPr="00D52873" w:rsidRDefault="00A209F1" w:rsidP="00A209F1">
      <w:pPr>
        <w:spacing w:line="360" w:lineRule="auto"/>
        <w:jc w:val="both"/>
        <w:rPr>
          <w:rFonts w:ascii="Times New Roman" w:hAnsi="Times New Roman" w:cs="Times New Roman"/>
        </w:rPr>
      </w:pPr>
      <w:r w:rsidRPr="00D52873">
        <w:rPr>
          <w:rFonts w:ascii="Times New Roman" w:hAnsi="Times New Roman" w:cs="Times New Roman"/>
          <w:b/>
          <w:bCs/>
        </w:rPr>
        <w:t>Table 3.2</w:t>
      </w:r>
      <w:r w:rsidRPr="00D52873">
        <w:rPr>
          <w:rFonts w:ascii="Times New Roman" w:hAnsi="Times New Roman" w:cs="Times New Roman"/>
        </w:rPr>
        <w:t xml:space="preserve"> Slope homogeneity test results</w:t>
      </w:r>
    </w:p>
    <w:tbl>
      <w:tblPr>
        <w:tblStyle w:val="TableGrid"/>
        <w:tblW w:w="0" w:type="auto"/>
        <w:tblLook w:val="04A0" w:firstRow="1" w:lastRow="0" w:firstColumn="1" w:lastColumn="0" w:noHBand="0" w:noVBand="1"/>
      </w:tblPr>
      <w:tblGrid>
        <w:gridCol w:w="3775"/>
        <w:gridCol w:w="3510"/>
      </w:tblGrid>
      <w:tr w:rsidR="00A209F1" w:rsidRPr="00D52873" w14:paraId="14E11AA0" w14:textId="77777777" w:rsidTr="00EB0262">
        <w:tc>
          <w:tcPr>
            <w:tcW w:w="3775" w:type="dxa"/>
          </w:tcPr>
          <w:sdt>
            <w:sdtPr>
              <w:rPr>
                <w:color w:val="000000"/>
              </w:rPr>
              <w:tag w:val="MENDELEY_CITATION_v3_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"/>
              <w:id w:val="1652016845"/>
              <w:placeholder>
                <w:docPart w:val="53BE4F4D68A4447BBC31FEA115EC4D71"/>
              </w:placeholder>
            </w:sdtPr>
            <w:sdtContent>
              <w:p w14:paraId="2E2AD2FE" w14:textId="675A089C" w:rsidR="00A209F1" w:rsidRPr="00D52873" w:rsidRDefault="00D801C4" w:rsidP="00EB0262">
                <w:pPr>
                  <w:spacing w:line="360" w:lineRule="auto"/>
                  <w:jc w:val="both"/>
                  <w:rPr>
                    <w:rFonts w:ascii="Times New Roman" w:hAnsi="Times New Roman" w:cs="Times New Roman"/>
                  </w:rPr>
                </w:pPr>
                <w:r w:rsidRPr="00D801C4">
                  <w:rPr>
                    <w:rFonts w:eastAsia="Times New Roman"/>
                    <w:color w:val="000000"/>
                  </w:rPr>
                  <w:t>(Hashem Pesaran &amp; Yamagata, 2008)</w:t>
                </w:r>
              </w:p>
            </w:sdtContent>
          </w:sdt>
        </w:tc>
        <w:tc>
          <w:tcPr>
            <w:tcW w:w="3510" w:type="dxa"/>
          </w:tcPr>
          <w:sdt>
            <w:sdtPr>
              <w:rPr>
                <w:color w:val="000000"/>
              </w:rPr>
              <w:tag w:val="MENDELEY_CITATION_v3_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"/>
              <w:id w:val="203214391"/>
              <w:placeholder>
                <w:docPart w:val="53BE4F4D68A4447BBC31FEA115EC4D71"/>
              </w:placeholder>
            </w:sdtPr>
            <w:sdtContent>
              <w:p w14:paraId="3BED2CEB" w14:textId="0C9D0FE9" w:rsidR="00A209F1" w:rsidRPr="00D52873" w:rsidRDefault="00D801C4" w:rsidP="00EB0262">
                <w:pPr>
                  <w:spacing w:line="360" w:lineRule="auto"/>
                  <w:jc w:val="both"/>
                  <w:rPr>
                    <w:rFonts w:ascii="Times New Roman" w:hAnsi="Times New Roman" w:cs="Times New Roman"/>
                  </w:rPr>
                </w:pPr>
                <w:r w:rsidRPr="00D801C4">
                  <w:rPr>
                    <w:rFonts w:eastAsia="Times New Roman"/>
                    <w:color w:val="000000"/>
                  </w:rPr>
                  <w:t>(Blomquist &amp; Westerlund, 2013)</w:t>
                </w:r>
              </w:p>
            </w:sdtContent>
          </w:sdt>
        </w:tc>
      </w:tr>
      <w:tr w:rsidR="00A209F1" w:rsidRPr="00D52873" w14:paraId="67733415" w14:textId="77777777" w:rsidTr="00EB0262">
        <w:tc>
          <w:tcPr>
            <w:tcW w:w="3775" w:type="dxa"/>
          </w:tcPr>
          <w:p w14:paraId="1AC72B24" w14:textId="77777777" w:rsidR="00A209F1" w:rsidRPr="00D52873" w:rsidRDefault="00A209F1" w:rsidP="00EB0262">
            <w:pPr>
              <w:spacing w:line="360" w:lineRule="auto"/>
              <w:jc w:val="both"/>
              <w:rPr>
                <w:rFonts w:ascii="Times New Roman" w:hAnsi="Times New Roman" w:cs="Times New Roman"/>
              </w:rPr>
            </w:pPr>
          </w:p>
          <w:p w14:paraId="65CED4B3" w14:textId="77777777" w:rsidR="00A209F1" w:rsidRPr="00D52873" w:rsidRDefault="00A209F1" w:rsidP="00EB0262">
            <w:pPr>
              <w:jc w:val="both"/>
              <w:rPr>
                <w:rFonts w:ascii="Times New Roman" w:hAnsi="Times New Roman" w:cs="Times New Roman"/>
              </w:rPr>
            </w:pPr>
            <w:r w:rsidRPr="00D52873">
              <w:rPr>
                <w:rFonts w:ascii="Times New Roman" w:hAnsi="Times New Roman" w:cs="Times New Roman"/>
              </w:rPr>
              <w:t xml:space="preserve">         Delta          p-value</w:t>
            </w:r>
          </w:p>
          <w:p w14:paraId="4AC2C1F3" w14:textId="77777777" w:rsidR="00A209F1" w:rsidRPr="00D52873" w:rsidRDefault="00A209F1" w:rsidP="00EB0262">
            <w:pPr>
              <w:jc w:val="both"/>
              <w:rPr>
                <w:rFonts w:ascii="Times New Roman" w:hAnsi="Times New Roman" w:cs="Times New Roman"/>
              </w:rPr>
            </w:pPr>
            <w:r w:rsidRPr="00D52873">
              <w:rPr>
                <w:rFonts w:ascii="Times New Roman" w:hAnsi="Times New Roman" w:cs="Times New Roman"/>
              </w:rPr>
              <w:t xml:space="preserve">         13.576           0.000</w:t>
            </w:r>
          </w:p>
          <w:p w14:paraId="2C9768D6" w14:textId="77777777" w:rsidR="00A209F1" w:rsidRPr="00D52873" w:rsidRDefault="00A209F1" w:rsidP="00EB0262">
            <w:pPr>
              <w:jc w:val="both"/>
              <w:rPr>
                <w:rFonts w:ascii="Times New Roman" w:hAnsi="Times New Roman" w:cs="Times New Roman"/>
              </w:rPr>
            </w:pPr>
            <w:r w:rsidRPr="00D52873">
              <w:rPr>
                <w:rFonts w:ascii="Times New Roman" w:hAnsi="Times New Roman" w:cs="Times New Roman"/>
              </w:rPr>
              <w:t xml:space="preserve"> adj.    15.881         0.000</w:t>
            </w:r>
          </w:p>
          <w:p w14:paraId="479DA040" w14:textId="77777777" w:rsidR="00A209F1" w:rsidRPr="00D52873" w:rsidRDefault="00A209F1" w:rsidP="00EB0262">
            <w:pPr>
              <w:spacing w:line="360" w:lineRule="auto"/>
              <w:jc w:val="both"/>
              <w:rPr>
                <w:rFonts w:ascii="Times New Roman" w:hAnsi="Times New Roman" w:cs="Times New Roman"/>
              </w:rPr>
            </w:pPr>
          </w:p>
        </w:tc>
        <w:tc>
          <w:tcPr>
            <w:tcW w:w="3510" w:type="dxa"/>
          </w:tcPr>
          <w:p w14:paraId="05198E2C" w14:textId="77777777" w:rsidR="00A209F1" w:rsidRPr="00D52873" w:rsidRDefault="00A209F1" w:rsidP="00EB0262">
            <w:pPr>
              <w:spacing w:line="360" w:lineRule="auto"/>
              <w:jc w:val="both"/>
              <w:rPr>
                <w:rFonts w:ascii="Times New Roman" w:hAnsi="Times New Roman" w:cs="Times New Roman"/>
              </w:rPr>
            </w:pPr>
          </w:p>
          <w:p w14:paraId="406FD612" w14:textId="77777777" w:rsidR="00A209F1" w:rsidRPr="00D52873" w:rsidRDefault="00A209F1" w:rsidP="00EB0262">
            <w:pPr>
              <w:jc w:val="both"/>
              <w:rPr>
                <w:rFonts w:ascii="Times New Roman" w:hAnsi="Times New Roman" w:cs="Times New Roman"/>
              </w:rPr>
            </w:pPr>
            <w:r w:rsidRPr="00D52873">
              <w:rPr>
                <w:rFonts w:ascii="Times New Roman" w:hAnsi="Times New Roman" w:cs="Times New Roman"/>
              </w:rPr>
              <w:t xml:space="preserve">         HAC          p-value</w:t>
            </w:r>
          </w:p>
          <w:p w14:paraId="1D745133" w14:textId="77777777" w:rsidR="00A209F1" w:rsidRPr="00D52873" w:rsidRDefault="00A209F1" w:rsidP="00EB0262">
            <w:pPr>
              <w:jc w:val="both"/>
              <w:rPr>
                <w:rFonts w:ascii="Times New Roman" w:hAnsi="Times New Roman" w:cs="Times New Roman"/>
              </w:rPr>
            </w:pPr>
            <w:r w:rsidRPr="00D52873">
              <w:rPr>
                <w:rFonts w:ascii="Times New Roman" w:hAnsi="Times New Roman" w:cs="Times New Roman"/>
              </w:rPr>
              <w:t xml:space="preserve">         30.388           0.000</w:t>
            </w:r>
          </w:p>
          <w:p w14:paraId="125BD125" w14:textId="77777777" w:rsidR="00A209F1" w:rsidRPr="00D52873" w:rsidRDefault="00A209F1" w:rsidP="00EB0262">
            <w:pPr>
              <w:jc w:val="both"/>
              <w:rPr>
                <w:rFonts w:ascii="Times New Roman" w:hAnsi="Times New Roman" w:cs="Times New Roman"/>
              </w:rPr>
            </w:pPr>
            <w:r w:rsidRPr="00D52873">
              <w:rPr>
                <w:rFonts w:ascii="Times New Roman" w:hAnsi="Times New Roman" w:cs="Times New Roman"/>
              </w:rPr>
              <w:t xml:space="preserve"> adj.    35.547         0.000</w:t>
            </w:r>
          </w:p>
        </w:tc>
      </w:tr>
    </w:tbl>
    <w:p w14:paraId="4279BAEB" w14:textId="77777777" w:rsidR="00B35F7F" w:rsidRDefault="00B35F7F" w:rsidP="00633AD8">
      <w:pPr>
        <w:spacing w:line="480" w:lineRule="auto"/>
        <w:jc w:val="both"/>
        <w:rPr>
          <w:rFonts w:ascii="Times New Roman" w:hAnsi="Times New Roman" w:cs="Times New Roman"/>
          <w:bCs/>
          <w:iCs/>
          <w:sz w:val="24"/>
          <w:szCs w:val="24"/>
        </w:rPr>
      </w:pPr>
    </w:p>
    <w:p w14:paraId="764645A5" w14:textId="77777777" w:rsidR="00B35F7F" w:rsidRPr="00D52873" w:rsidRDefault="00B35F7F" w:rsidP="00633AD8">
      <w:pPr>
        <w:spacing w:line="480" w:lineRule="auto"/>
        <w:jc w:val="both"/>
        <w:rPr>
          <w:rFonts w:ascii="Times New Roman" w:hAnsi="Times New Roman" w:cs="Times New Roman"/>
          <w:bCs/>
          <w:iCs/>
          <w:sz w:val="24"/>
          <w:szCs w:val="24"/>
        </w:rPr>
      </w:pPr>
    </w:p>
    <w:p w14:paraId="0879E149" w14:textId="68B73E7B" w:rsidR="00CB58B5" w:rsidRPr="00D52873" w:rsidRDefault="00CB58B5" w:rsidP="002C0CF6">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3.</w:t>
      </w:r>
      <w:r w:rsidR="008B01B5">
        <w:rPr>
          <w:rFonts w:ascii="Times New Roman" w:hAnsi="Times New Roman" w:cs="Times New Roman"/>
          <w:b/>
          <w:bCs/>
          <w:sz w:val="24"/>
          <w:szCs w:val="24"/>
        </w:rPr>
        <w:t>3.</w:t>
      </w:r>
      <w:r w:rsidRPr="00D52873">
        <w:rPr>
          <w:rFonts w:ascii="Times New Roman" w:hAnsi="Times New Roman" w:cs="Times New Roman"/>
          <w:b/>
          <w:bCs/>
          <w:sz w:val="24"/>
          <w:szCs w:val="24"/>
        </w:rPr>
        <w:t xml:space="preserve">4. </w:t>
      </w:r>
      <w:r w:rsidR="00A209F1">
        <w:rPr>
          <w:rFonts w:ascii="Times New Roman" w:hAnsi="Times New Roman" w:cs="Times New Roman"/>
          <w:b/>
          <w:bCs/>
          <w:sz w:val="24"/>
          <w:szCs w:val="24"/>
        </w:rPr>
        <w:t xml:space="preserve">Estimation Strategy </w:t>
      </w:r>
    </w:p>
    <w:p w14:paraId="27AFB01E" w14:textId="6A46B2B3" w:rsidR="002828CE" w:rsidRDefault="00CB58B5" w:rsidP="002C0CF6">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In line with the objectives of this study and the outcomes of regression diagnostics, this study adopts </w:t>
      </w:r>
      <w:r w:rsidR="002828CE">
        <w:rPr>
          <w:rFonts w:ascii="Times New Roman" w:hAnsi="Times New Roman" w:cs="Times New Roman"/>
          <w:sz w:val="24"/>
          <w:szCs w:val="24"/>
        </w:rPr>
        <w:t xml:space="preserve">a </w:t>
      </w:r>
      <w:r w:rsidRPr="00D52873">
        <w:rPr>
          <w:rFonts w:ascii="Times New Roman" w:hAnsi="Times New Roman" w:cs="Times New Roman"/>
          <w:sz w:val="24"/>
          <w:szCs w:val="24"/>
        </w:rPr>
        <w:t>dynamic econometric model in the analysis, with static models for comparison. The first objective</w:t>
      </w:r>
      <w:r w:rsidR="00572CE0">
        <w:rPr>
          <w:rFonts w:ascii="Times New Roman" w:hAnsi="Times New Roman" w:cs="Times New Roman"/>
          <w:sz w:val="24"/>
          <w:szCs w:val="24"/>
        </w:rPr>
        <w:t>,</w:t>
      </w:r>
      <w:r w:rsidRPr="00D52873">
        <w:rPr>
          <w:rFonts w:ascii="Times New Roman" w:hAnsi="Times New Roman" w:cs="Times New Roman"/>
          <w:sz w:val="24"/>
          <w:szCs w:val="24"/>
        </w:rPr>
        <w:t xml:space="preserve"> which seeks to estimate the direct effect of climate adaptation on economic wellbeing, the study employs</w:t>
      </w:r>
      <w:r w:rsidR="0007230B">
        <w:rPr>
          <w:rFonts w:ascii="Times New Roman" w:hAnsi="Times New Roman" w:cs="Times New Roman"/>
          <w:sz w:val="24"/>
          <w:szCs w:val="24"/>
        </w:rPr>
        <w:t xml:space="preserve"> the</w:t>
      </w:r>
      <w:r w:rsidRPr="00D52873">
        <w:rPr>
          <w:rFonts w:ascii="Times New Roman" w:hAnsi="Times New Roman" w:cs="Times New Roman"/>
          <w:sz w:val="24"/>
          <w:szCs w:val="24"/>
        </w:rPr>
        <w:t xml:space="preserve"> </w:t>
      </w:r>
      <w:r w:rsidR="0007230B">
        <w:rPr>
          <w:rFonts w:ascii="Times New Roman" w:hAnsi="Times New Roman" w:cs="Times New Roman"/>
          <w:sz w:val="24"/>
          <w:szCs w:val="24"/>
        </w:rPr>
        <w:t>System Generalised Method of Moments (</w:t>
      </w:r>
      <w:r w:rsidRPr="00D52873">
        <w:rPr>
          <w:rFonts w:ascii="Times New Roman" w:hAnsi="Times New Roman" w:cs="Times New Roman"/>
          <w:sz w:val="24"/>
          <w:szCs w:val="24"/>
        </w:rPr>
        <w:t>Sys GMM</w:t>
      </w:r>
      <w:r w:rsidR="0007230B">
        <w:rPr>
          <w:rFonts w:ascii="Times New Roman" w:hAnsi="Times New Roman" w:cs="Times New Roman"/>
          <w:sz w:val="24"/>
          <w:szCs w:val="24"/>
        </w:rPr>
        <w:t>)</w:t>
      </w:r>
      <w:r w:rsidRPr="00D52873">
        <w:rPr>
          <w:rFonts w:ascii="Times New Roman" w:hAnsi="Times New Roman" w:cs="Times New Roman"/>
          <w:sz w:val="24"/>
          <w:szCs w:val="24"/>
        </w:rPr>
        <w:t xml:space="preserve"> </w:t>
      </w:r>
      <w:r w:rsidR="0007230B">
        <w:rPr>
          <w:rFonts w:ascii="Times New Roman" w:hAnsi="Times New Roman" w:cs="Times New Roman"/>
          <w:sz w:val="24"/>
          <w:szCs w:val="24"/>
        </w:rPr>
        <w:t xml:space="preserve">and makes comparisons with the results of other models such as the Differenced Generalised Method of Moments </w:t>
      </w:r>
      <w:r w:rsidR="002828CE">
        <w:rPr>
          <w:rFonts w:ascii="Times New Roman" w:hAnsi="Times New Roman" w:cs="Times New Roman"/>
          <w:sz w:val="24"/>
          <w:szCs w:val="24"/>
        </w:rPr>
        <w:t>(</w:t>
      </w:r>
      <w:r w:rsidRPr="00D52873">
        <w:rPr>
          <w:rFonts w:ascii="Times New Roman" w:hAnsi="Times New Roman" w:cs="Times New Roman"/>
          <w:sz w:val="24"/>
          <w:szCs w:val="24"/>
        </w:rPr>
        <w:t>Diff GMM</w:t>
      </w:r>
      <w:r w:rsidR="002828CE">
        <w:rPr>
          <w:rFonts w:ascii="Times New Roman" w:hAnsi="Times New Roman" w:cs="Times New Roman"/>
          <w:sz w:val="24"/>
          <w:szCs w:val="24"/>
        </w:rPr>
        <w:t>), Fixed Effect (FE), and Random Effect (RE) models</w:t>
      </w:r>
      <w:r w:rsidRPr="00D52873">
        <w:rPr>
          <w:rFonts w:ascii="Times New Roman" w:hAnsi="Times New Roman" w:cs="Times New Roman"/>
          <w:sz w:val="24"/>
          <w:szCs w:val="24"/>
        </w:rPr>
        <w:t xml:space="preserve">. </w:t>
      </w:r>
    </w:p>
    <w:p w14:paraId="7FD8B90F" w14:textId="5E72F513" w:rsidR="007244E1" w:rsidRDefault="00BA33D4" w:rsidP="002C0CF6">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00572CE0">
        <w:rPr>
          <w:rFonts w:ascii="Times New Roman" w:hAnsi="Times New Roman" w:cs="Times New Roman"/>
          <w:sz w:val="24"/>
          <w:szCs w:val="24"/>
        </w:rPr>
        <w:t xml:space="preserve"> second</w:t>
      </w:r>
      <w:r w:rsidR="00CB58B5" w:rsidRPr="00D52873">
        <w:rPr>
          <w:rFonts w:ascii="Times New Roman" w:hAnsi="Times New Roman" w:cs="Times New Roman"/>
          <w:sz w:val="24"/>
          <w:szCs w:val="24"/>
        </w:rPr>
        <w:t xml:space="preserve"> objecti</w:t>
      </w:r>
      <w:r>
        <w:rPr>
          <w:rFonts w:ascii="Times New Roman" w:hAnsi="Times New Roman" w:cs="Times New Roman"/>
          <w:sz w:val="24"/>
          <w:szCs w:val="24"/>
        </w:rPr>
        <w:t>ve seeks to examine the impact of climate change adaptation on economic well-being over time</w:t>
      </w:r>
      <w:r w:rsidR="007244E1">
        <w:rPr>
          <w:rFonts w:ascii="Times New Roman" w:hAnsi="Times New Roman" w:cs="Times New Roman"/>
          <w:sz w:val="24"/>
          <w:szCs w:val="24"/>
        </w:rPr>
        <w:t>. To this end,</w:t>
      </w:r>
      <w:r>
        <w:rPr>
          <w:rFonts w:ascii="Times New Roman" w:hAnsi="Times New Roman" w:cs="Times New Roman"/>
          <w:sz w:val="24"/>
          <w:szCs w:val="24"/>
        </w:rPr>
        <w:t xml:space="preserve"> the </w:t>
      </w:r>
      <w:r w:rsidR="007244E1">
        <w:rPr>
          <w:rFonts w:ascii="Times New Roman" w:hAnsi="Times New Roman" w:cs="Times New Roman"/>
          <w:sz w:val="24"/>
          <w:szCs w:val="24"/>
        </w:rPr>
        <w:t>study</w:t>
      </w:r>
      <w:r w:rsidR="00CB58B5" w:rsidRPr="00D52873">
        <w:rPr>
          <w:rFonts w:ascii="Times New Roman" w:hAnsi="Times New Roman" w:cs="Times New Roman"/>
          <w:sz w:val="24"/>
          <w:szCs w:val="24"/>
        </w:rPr>
        <w:t xml:space="preserve"> </w:t>
      </w:r>
      <w:r w:rsidR="007244E1">
        <w:rPr>
          <w:rFonts w:ascii="Times New Roman" w:hAnsi="Times New Roman" w:cs="Times New Roman"/>
          <w:sz w:val="24"/>
          <w:szCs w:val="24"/>
        </w:rPr>
        <w:t xml:space="preserve">employed </w:t>
      </w:r>
      <w:r w:rsidR="007244E1" w:rsidRPr="00D52873">
        <w:rPr>
          <w:rFonts w:ascii="Times New Roman" w:hAnsi="Times New Roman" w:cs="Times New Roman"/>
          <w:sz w:val="24"/>
          <w:szCs w:val="24"/>
        </w:rPr>
        <w:t xml:space="preserve">the </w:t>
      </w:r>
      <w:r w:rsidR="007244E1" w:rsidRPr="00D52873">
        <w:rPr>
          <w:rFonts w:ascii="Times New Roman" w:hAnsi="Times New Roman" w:cs="Times New Roman"/>
          <w:bCs/>
          <w:iCs/>
          <w:sz w:val="24"/>
          <w:szCs w:val="24"/>
        </w:rPr>
        <w:t>Cross-sectionally Augmented Auto-regressive Distributed Lag (CS-ARDL) estimator</w:t>
      </w:r>
      <w:r w:rsidR="007244E1" w:rsidRPr="00D52873">
        <w:rPr>
          <w:rFonts w:ascii="Times New Roman" w:hAnsi="Times New Roman" w:cs="Times New Roman"/>
          <w:sz w:val="24"/>
          <w:szCs w:val="24"/>
        </w:rPr>
        <w:t xml:space="preserve"> </w:t>
      </w:r>
      <w:r w:rsidR="007244E1">
        <w:rPr>
          <w:rFonts w:ascii="Times New Roman" w:hAnsi="Times New Roman" w:cs="Times New Roman"/>
          <w:sz w:val="24"/>
          <w:szCs w:val="24"/>
        </w:rPr>
        <w:t xml:space="preserve">to determine both the short-run and </w:t>
      </w:r>
      <w:r w:rsidR="00CB58B5" w:rsidRPr="00D52873">
        <w:rPr>
          <w:rFonts w:ascii="Times New Roman" w:hAnsi="Times New Roman" w:cs="Times New Roman"/>
          <w:sz w:val="24"/>
          <w:szCs w:val="24"/>
        </w:rPr>
        <w:t xml:space="preserve">the long-run impact of climate adaptation. </w:t>
      </w:r>
    </w:p>
    <w:p w14:paraId="7500962F" w14:textId="7E743D16" w:rsidR="006D2AF3" w:rsidRDefault="00C04520" w:rsidP="002C0CF6">
      <w:pPr>
        <w:spacing w:line="480" w:lineRule="auto"/>
        <w:jc w:val="both"/>
        <w:rPr>
          <w:rFonts w:ascii="Times New Roman" w:hAnsi="Times New Roman" w:cs="Times New Roman"/>
          <w:sz w:val="24"/>
          <w:szCs w:val="24"/>
        </w:rPr>
      </w:pPr>
      <w:r>
        <w:rPr>
          <w:rFonts w:ascii="Times New Roman" w:hAnsi="Times New Roman" w:cs="Times New Roman"/>
          <w:sz w:val="24"/>
          <w:szCs w:val="24"/>
        </w:rPr>
        <w:t>To execute the t</w:t>
      </w:r>
      <w:r w:rsidR="00CB58B5" w:rsidRPr="00D52873">
        <w:rPr>
          <w:rFonts w:ascii="Times New Roman" w:hAnsi="Times New Roman" w:cs="Times New Roman"/>
          <w:sz w:val="24"/>
          <w:szCs w:val="24"/>
        </w:rPr>
        <w:t>hird</w:t>
      </w:r>
      <w:r>
        <w:rPr>
          <w:rFonts w:ascii="Times New Roman" w:hAnsi="Times New Roman" w:cs="Times New Roman"/>
          <w:sz w:val="24"/>
          <w:szCs w:val="24"/>
        </w:rPr>
        <w:t xml:space="preserve"> objective</w:t>
      </w:r>
      <w:r w:rsidR="006D2AF3">
        <w:rPr>
          <w:rFonts w:ascii="Times New Roman" w:hAnsi="Times New Roman" w:cs="Times New Roman"/>
          <w:sz w:val="24"/>
          <w:szCs w:val="24"/>
        </w:rPr>
        <w:t>,</w:t>
      </w:r>
      <w:r>
        <w:rPr>
          <w:rFonts w:ascii="Times New Roman" w:hAnsi="Times New Roman" w:cs="Times New Roman"/>
          <w:sz w:val="24"/>
          <w:szCs w:val="24"/>
        </w:rPr>
        <w:t xml:space="preserve"> which seeks to</w:t>
      </w:r>
      <w:r w:rsidR="006D2AF3">
        <w:rPr>
          <w:rFonts w:ascii="Times New Roman" w:hAnsi="Times New Roman" w:cs="Times New Roman"/>
          <w:sz w:val="24"/>
          <w:szCs w:val="24"/>
        </w:rPr>
        <w:t xml:space="preserve"> examine the elasticity of economic well-being to changes in climate change adaptation</w:t>
      </w:r>
      <w:r w:rsidR="00CB58B5" w:rsidRPr="00D52873">
        <w:rPr>
          <w:rFonts w:ascii="Times New Roman" w:hAnsi="Times New Roman" w:cs="Times New Roman"/>
          <w:sz w:val="24"/>
          <w:szCs w:val="24"/>
        </w:rPr>
        <w:t xml:space="preserve">, the </w:t>
      </w:r>
      <w:r w:rsidR="006D2AF3">
        <w:rPr>
          <w:rFonts w:ascii="Times New Roman" w:hAnsi="Times New Roman" w:cs="Times New Roman"/>
          <w:sz w:val="24"/>
          <w:szCs w:val="24"/>
        </w:rPr>
        <w:t xml:space="preserve">study employed the </w:t>
      </w:r>
      <w:r w:rsidR="00CB58B5" w:rsidRPr="00D52873">
        <w:rPr>
          <w:rFonts w:ascii="Times New Roman" w:hAnsi="Times New Roman" w:cs="Times New Roman"/>
          <w:sz w:val="24"/>
          <w:szCs w:val="24"/>
        </w:rPr>
        <w:t>Method of Moment Quantile Regression (MM</w:t>
      </w:r>
      <w:r w:rsidR="00572CE0">
        <w:rPr>
          <w:rFonts w:ascii="Times New Roman" w:hAnsi="Times New Roman" w:cs="Times New Roman"/>
          <w:sz w:val="24"/>
          <w:szCs w:val="24"/>
        </w:rPr>
        <w:t>QR</w:t>
      </w:r>
      <w:r w:rsidR="00CB58B5" w:rsidRPr="00D52873">
        <w:rPr>
          <w:rFonts w:ascii="Times New Roman" w:hAnsi="Times New Roman" w:cs="Times New Roman"/>
          <w:sz w:val="24"/>
          <w:szCs w:val="24"/>
        </w:rPr>
        <w:t xml:space="preserve">) estimator to estimate the effect of climate adaptation on conditional distributions of economic </w:t>
      </w:r>
      <w:r w:rsidR="00572CE0">
        <w:rPr>
          <w:rFonts w:ascii="Times New Roman" w:hAnsi="Times New Roman" w:cs="Times New Roman"/>
          <w:sz w:val="24"/>
          <w:szCs w:val="24"/>
        </w:rPr>
        <w:t>well-being</w:t>
      </w:r>
      <w:r w:rsidR="00CB58B5" w:rsidRPr="00D52873">
        <w:rPr>
          <w:rFonts w:ascii="Times New Roman" w:hAnsi="Times New Roman" w:cs="Times New Roman"/>
          <w:sz w:val="24"/>
          <w:szCs w:val="24"/>
        </w:rPr>
        <w:t xml:space="preserve">. </w:t>
      </w:r>
    </w:p>
    <w:p w14:paraId="4461FEAE" w14:textId="77777777" w:rsidR="006D2AF3" w:rsidRDefault="00CB58B5" w:rsidP="002C0CF6">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For the fourth objective, the study employs a dynamic Panel Threshold Regression (PTR) estimator </w:t>
      </w:r>
      <w:r w:rsidR="00572CE0">
        <w:rPr>
          <w:rFonts w:ascii="Times New Roman" w:hAnsi="Times New Roman" w:cs="Times New Roman"/>
          <w:sz w:val="24"/>
          <w:szCs w:val="24"/>
        </w:rPr>
        <w:t xml:space="preserve">to </w:t>
      </w:r>
      <w:r w:rsidRPr="00D52873">
        <w:rPr>
          <w:rFonts w:ascii="Times New Roman" w:hAnsi="Times New Roman" w:cs="Times New Roman"/>
          <w:sz w:val="24"/>
          <w:szCs w:val="24"/>
        </w:rPr>
        <w:t xml:space="preserve">examine the </w:t>
      </w:r>
      <w:r w:rsidR="006D2AF3">
        <w:rPr>
          <w:rFonts w:ascii="Times New Roman" w:hAnsi="Times New Roman" w:cs="Times New Roman"/>
          <w:sz w:val="24"/>
          <w:szCs w:val="24"/>
        </w:rPr>
        <w:t xml:space="preserve">spillover </w:t>
      </w:r>
      <w:r w:rsidRPr="00D52873">
        <w:rPr>
          <w:rFonts w:ascii="Times New Roman" w:hAnsi="Times New Roman" w:cs="Times New Roman"/>
          <w:sz w:val="24"/>
          <w:szCs w:val="24"/>
        </w:rPr>
        <w:t xml:space="preserve">effect of environmental taxes and green </w:t>
      </w:r>
      <w:r w:rsidR="00572CE0">
        <w:rPr>
          <w:rFonts w:ascii="Times New Roman" w:hAnsi="Times New Roman" w:cs="Times New Roman"/>
          <w:sz w:val="24"/>
          <w:szCs w:val="24"/>
        </w:rPr>
        <w:t>incentives</w:t>
      </w:r>
      <w:r w:rsidRPr="00D52873">
        <w:rPr>
          <w:rFonts w:ascii="Times New Roman" w:hAnsi="Times New Roman" w:cs="Times New Roman"/>
          <w:sz w:val="24"/>
          <w:szCs w:val="24"/>
        </w:rPr>
        <w:t xml:space="preserve"> in the promotion of climate </w:t>
      </w:r>
      <w:r w:rsidR="006D2AF3">
        <w:rPr>
          <w:rFonts w:ascii="Times New Roman" w:hAnsi="Times New Roman" w:cs="Times New Roman"/>
          <w:sz w:val="24"/>
          <w:szCs w:val="24"/>
        </w:rPr>
        <w:t xml:space="preserve">change </w:t>
      </w:r>
      <w:r w:rsidRPr="00D52873">
        <w:rPr>
          <w:rFonts w:ascii="Times New Roman" w:hAnsi="Times New Roman" w:cs="Times New Roman"/>
          <w:sz w:val="24"/>
          <w:szCs w:val="24"/>
        </w:rPr>
        <w:t xml:space="preserve">adaptation. </w:t>
      </w:r>
    </w:p>
    <w:p w14:paraId="46C465F1" w14:textId="35230C90" w:rsidR="00CB58B5" w:rsidRPr="00D52873" w:rsidRDefault="00CB58B5" w:rsidP="002C0CF6">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Finally, the study </w:t>
      </w:r>
      <w:r w:rsidR="00DE1474">
        <w:rPr>
          <w:rFonts w:ascii="Times New Roman" w:hAnsi="Times New Roman" w:cs="Times New Roman"/>
          <w:sz w:val="24"/>
          <w:szCs w:val="24"/>
        </w:rPr>
        <w:t xml:space="preserve">assesses </w:t>
      </w:r>
      <w:r w:rsidRPr="00D52873">
        <w:rPr>
          <w:rFonts w:ascii="Times New Roman" w:hAnsi="Times New Roman" w:cs="Times New Roman"/>
          <w:sz w:val="24"/>
          <w:szCs w:val="24"/>
        </w:rPr>
        <w:t xml:space="preserve">the </w:t>
      </w:r>
      <w:r w:rsidR="00DE1474">
        <w:rPr>
          <w:rFonts w:ascii="Times New Roman" w:hAnsi="Times New Roman" w:cs="Times New Roman"/>
          <w:sz w:val="24"/>
          <w:szCs w:val="24"/>
        </w:rPr>
        <w:t>impact of the regulatory environment of</w:t>
      </w:r>
      <w:r w:rsidRPr="00D52873">
        <w:rPr>
          <w:rFonts w:ascii="Times New Roman" w:hAnsi="Times New Roman" w:cs="Times New Roman"/>
          <w:sz w:val="24"/>
          <w:szCs w:val="24"/>
        </w:rPr>
        <w:t xml:space="preserve"> countries in the pursuit of economic well</w:t>
      </w:r>
      <w:r w:rsidR="006D2AF3">
        <w:rPr>
          <w:rFonts w:ascii="Times New Roman" w:hAnsi="Times New Roman" w:cs="Times New Roman"/>
          <w:sz w:val="24"/>
          <w:szCs w:val="24"/>
        </w:rPr>
        <w:t>-</w:t>
      </w:r>
      <w:r w:rsidRPr="00D52873">
        <w:rPr>
          <w:rFonts w:ascii="Times New Roman" w:hAnsi="Times New Roman" w:cs="Times New Roman"/>
          <w:sz w:val="24"/>
          <w:szCs w:val="24"/>
        </w:rPr>
        <w:t xml:space="preserve">being, using a Causal Mediation Analysis (CMA) estimator. </w:t>
      </w:r>
    </w:p>
    <w:p w14:paraId="77879FC5" w14:textId="77777777" w:rsidR="00CB58B5" w:rsidRPr="00D52873" w:rsidRDefault="00CB58B5" w:rsidP="002C0CF6">
      <w:pPr>
        <w:spacing w:line="480" w:lineRule="auto"/>
        <w:jc w:val="both"/>
        <w:rPr>
          <w:rFonts w:ascii="Times New Roman" w:hAnsi="Times New Roman" w:cs="Times New Roman"/>
          <w:sz w:val="24"/>
          <w:szCs w:val="24"/>
        </w:rPr>
      </w:pPr>
    </w:p>
    <w:p w14:paraId="290944E0" w14:textId="60E16DAA" w:rsidR="00CB58B5" w:rsidRPr="00D52873" w:rsidRDefault="00CB58B5" w:rsidP="002C0CF6">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3.</w:t>
      </w:r>
      <w:r w:rsidR="008B01B5">
        <w:rPr>
          <w:rFonts w:ascii="Times New Roman" w:hAnsi="Times New Roman" w:cs="Times New Roman"/>
          <w:b/>
          <w:sz w:val="24"/>
          <w:szCs w:val="24"/>
        </w:rPr>
        <w:t>3.</w:t>
      </w:r>
      <w:r w:rsidR="00572CE0">
        <w:rPr>
          <w:rFonts w:ascii="Times New Roman" w:hAnsi="Times New Roman" w:cs="Times New Roman"/>
          <w:b/>
          <w:sz w:val="24"/>
          <w:szCs w:val="24"/>
        </w:rPr>
        <w:t xml:space="preserve">4.1. </w:t>
      </w:r>
      <w:r w:rsidRPr="00D52873">
        <w:rPr>
          <w:rFonts w:ascii="Times New Roman" w:hAnsi="Times New Roman" w:cs="Times New Roman"/>
          <w:b/>
          <w:sz w:val="24"/>
          <w:szCs w:val="24"/>
        </w:rPr>
        <w:t>Sys</w:t>
      </w:r>
      <w:r w:rsidR="00572CE0">
        <w:rPr>
          <w:rFonts w:ascii="Times New Roman" w:hAnsi="Times New Roman" w:cs="Times New Roman"/>
          <w:b/>
          <w:sz w:val="24"/>
          <w:szCs w:val="24"/>
        </w:rPr>
        <w:t>tem</w:t>
      </w:r>
      <w:r w:rsidRPr="00D52873">
        <w:rPr>
          <w:rFonts w:ascii="Times New Roman" w:hAnsi="Times New Roman" w:cs="Times New Roman"/>
          <w:b/>
          <w:sz w:val="24"/>
          <w:szCs w:val="24"/>
        </w:rPr>
        <w:t xml:space="preserve"> G</w:t>
      </w:r>
      <w:r w:rsidR="0007230B">
        <w:rPr>
          <w:rFonts w:ascii="Times New Roman" w:hAnsi="Times New Roman" w:cs="Times New Roman"/>
          <w:b/>
          <w:sz w:val="24"/>
          <w:szCs w:val="24"/>
        </w:rPr>
        <w:t xml:space="preserve">eneralised </w:t>
      </w:r>
      <w:r w:rsidRPr="00D52873">
        <w:rPr>
          <w:rFonts w:ascii="Times New Roman" w:hAnsi="Times New Roman" w:cs="Times New Roman"/>
          <w:b/>
          <w:sz w:val="24"/>
          <w:szCs w:val="24"/>
        </w:rPr>
        <w:t>M</w:t>
      </w:r>
      <w:r w:rsidR="0007230B">
        <w:rPr>
          <w:rFonts w:ascii="Times New Roman" w:hAnsi="Times New Roman" w:cs="Times New Roman"/>
          <w:b/>
          <w:sz w:val="24"/>
          <w:szCs w:val="24"/>
        </w:rPr>
        <w:t xml:space="preserve">ethod of </w:t>
      </w:r>
      <w:r w:rsidRPr="00D52873">
        <w:rPr>
          <w:rFonts w:ascii="Times New Roman" w:hAnsi="Times New Roman" w:cs="Times New Roman"/>
          <w:b/>
          <w:sz w:val="24"/>
          <w:szCs w:val="24"/>
        </w:rPr>
        <w:t>M</w:t>
      </w:r>
      <w:r w:rsidR="0007230B">
        <w:rPr>
          <w:rFonts w:ascii="Times New Roman" w:hAnsi="Times New Roman" w:cs="Times New Roman"/>
          <w:b/>
          <w:sz w:val="24"/>
          <w:szCs w:val="24"/>
        </w:rPr>
        <w:t xml:space="preserve">oments </w:t>
      </w:r>
    </w:p>
    <w:p w14:paraId="5D5AAECB" w14:textId="77234D4A" w:rsidR="00CB58B5" w:rsidRPr="00D52873" w:rsidRDefault="00CB58B5" w:rsidP="002C0CF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There are a lot of studies that have examined relationships using the Sys GMM </w:t>
      </w:r>
      <w:sdt>
        <w:sdtPr>
          <w:rPr>
            <w:rFonts w:ascii="Times New Roman" w:hAnsi="Times New Roman" w:cs="Times New Roman"/>
            <w:bCs/>
            <w:iCs/>
            <w:color w:val="000000"/>
            <w:szCs w:val="24"/>
          </w:rPr>
          <w:tag w:val="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"/>
          <w:id w:val="-1232615011"/>
          <w:placeholder>
            <w:docPart w:val="54E015631A334169AE2768989C162AED"/>
          </w:placeholder>
        </w:sdtPr>
        <w:sdtEndPr>
          <w:rPr>
            <w:rFonts w:asciiTheme="minorHAnsi" w:hAnsiTheme="minorHAnsi" w:cstheme="minorBidi"/>
            <w:bCs w:val="0"/>
            <w:iCs w:val="0"/>
            <w:szCs w:val="22"/>
          </w:rPr>
        </w:sdtEndPr>
        <w:sdtContent>
          <w:r w:rsidR="00D801C4" w:rsidRPr="00D801C4">
            <w:rPr>
              <w:rFonts w:eastAsia="Times New Roman"/>
              <w:color w:val="000000"/>
            </w:rPr>
            <w:t>(</w:t>
          </w:r>
          <w:proofErr w:type="spellStart"/>
          <w:r w:rsidR="00D801C4" w:rsidRPr="00D801C4">
            <w:rPr>
              <w:rFonts w:eastAsia="Times New Roman"/>
              <w:color w:val="000000"/>
            </w:rPr>
            <w:t>Mulusew</w:t>
          </w:r>
          <w:proofErr w:type="spellEnd"/>
          <w:r w:rsidR="00D801C4" w:rsidRPr="00D801C4">
            <w:rPr>
              <w:rFonts w:eastAsia="Times New Roman"/>
              <w:color w:val="000000"/>
            </w:rPr>
            <w:t xml:space="preserve"> &amp; </w:t>
          </w:r>
          <w:proofErr w:type="spellStart"/>
          <w:r w:rsidR="00D801C4" w:rsidRPr="00D801C4">
            <w:rPr>
              <w:rFonts w:eastAsia="Times New Roman"/>
              <w:color w:val="000000"/>
            </w:rPr>
            <w:t>Mingyong</w:t>
          </w:r>
          <w:proofErr w:type="spellEnd"/>
          <w:r w:rsidR="00D801C4" w:rsidRPr="00D801C4">
            <w:rPr>
              <w:rFonts w:eastAsia="Times New Roman"/>
              <w:color w:val="000000"/>
            </w:rPr>
            <w:t>, 2023; Sun &amp; Chen, 2022; H. Zhou &amp; Xu, 2022)</w:t>
          </w:r>
        </w:sdtContent>
      </w:sdt>
      <w:r w:rsidRPr="00D52873">
        <w:rPr>
          <w:rFonts w:ascii="Times New Roman" w:hAnsi="Times New Roman" w:cs="Times New Roman"/>
          <w:bCs/>
          <w:iCs/>
          <w:sz w:val="24"/>
          <w:szCs w:val="24"/>
        </w:rPr>
        <w:t xml:space="preserve">. This study follows </w:t>
      </w:r>
      <w:sdt>
        <w:sdtPr>
          <w:rPr>
            <w:rFonts w:ascii="Times New Roman" w:hAnsi="Times New Roman" w:cs="Times New Roman"/>
            <w:bCs/>
            <w:iCs/>
            <w:color w:val="000000"/>
            <w:szCs w:val="24"/>
          </w:rPr>
          <w:tag w:val="MENDELEY_CITATION_v3_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"/>
          <w:id w:val="-308638217"/>
          <w:placeholder>
            <w:docPart w:val="54E015631A334169AE2768989C162AED"/>
          </w:placeholder>
        </w:sdtPr>
        <w:sdtEndPr>
          <w:rPr>
            <w:rFonts w:asciiTheme="minorHAnsi" w:hAnsiTheme="minorHAnsi" w:cstheme="minorBidi"/>
            <w:bCs w:val="0"/>
            <w:iCs w:val="0"/>
            <w:szCs w:val="22"/>
          </w:rPr>
        </w:sdtEndPr>
        <w:sdtContent>
          <w:r w:rsidR="00D801C4" w:rsidRPr="00D801C4">
            <w:rPr>
              <w:rFonts w:eastAsia="Times New Roman"/>
              <w:color w:val="000000"/>
            </w:rPr>
            <w:t>(Sun &amp; Chen, 2022)</w:t>
          </w:r>
        </w:sdtContent>
      </w:sdt>
      <w:r w:rsidRPr="00D52873">
        <w:rPr>
          <w:rFonts w:ascii="Times New Roman" w:hAnsi="Times New Roman" w:cs="Times New Roman"/>
          <w:bCs/>
          <w:iCs/>
          <w:sz w:val="24"/>
          <w:szCs w:val="24"/>
        </w:rPr>
        <w:t xml:space="preserve"> in the application of the System GMM. The study presents the general Sys GMM model as follows:</w:t>
      </w:r>
    </w:p>
    <w:p w14:paraId="7AF08B8B" w14:textId="77777777" w:rsidR="00CB58B5" w:rsidRPr="00D52873" w:rsidRDefault="00CB58B5" w:rsidP="002C0CF6">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675648" behindDoc="0" locked="0" layoutInCell="1" allowOverlap="1" wp14:anchorId="26A788FE" wp14:editId="043F4C59">
                <wp:simplePos x="0" y="0"/>
                <wp:positionH relativeFrom="margin">
                  <wp:align>right</wp:align>
                </wp:positionH>
                <wp:positionV relativeFrom="paragraph">
                  <wp:posOffset>462915</wp:posOffset>
                </wp:positionV>
                <wp:extent cx="466725" cy="342900"/>
                <wp:effectExtent l="0" t="0" r="0" b="0"/>
                <wp:wrapNone/>
                <wp:docPr id="1472626427" name="Text Box 3"/>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14:paraId="3B2E4D81" w14:textId="022DD270" w:rsidR="00CB58B5" w:rsidRPr="00D52873" w:rsidRDefault="00CB58B5" w:rsidP="002C0CF6">
                            <w:r w:rsidRPr="00D52873">
                              <w:t>(3.</w:t>
                            </w:r>
                            <w:r w:rsidR="00E06647">
                              <w:t>2</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A788FE" id="_x0000_s1053" type="#_x0000_t202" style="position:absolute;left:0;text-align:left;margin-left:-14.45pt;margin-top:36.45pt;width:36.75pt;height:27pt;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98HQIAADM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" filled="f" stroked="f" strokeweight=".5pt">
                <v:textbox>
                  <w:txbxContent>
                    <w:p w14:paraId="3B2E4D81" w14:textId="022DD270" w:rsidR="00CB58B5" w:rsidRPr="00D52873" w:rsidRDefault="00CB58B5" w:rsidP="002C0CF6">
                      <w:r w:rsidRPr="00D52873">
                        <w:t>(3.</w:t>
                      </w:r>
                      <w:r w:rsidR="00E06647">
                        <w:t>2</w:t>
                      </w:r>
                      <w:r w:rsidRPr="00D52873">
                        <w:t>)</w:t>
                      </w:r>
                    </w:p>
                  </w:txbxContent>
                </v:textbox>
                <w10:wrap anchorx="margin"/>
              </v:shape>
            </w:pict>
          </mc:Fallback>
        </mc:AlternateContent>
      </w:r>
    </w:p>
    <w:p w14:paraId="79263F9D" w14:textId="77777777" w:rsidR="00CB58B5" w:rsidRPr="00D52873" w:rsidRDefault="00000000" w:rsidP="002C0CF6">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ρy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nary>
            <m:naryPr>
              <m:chr m:val="∑"/>
              <m:limLoc m:val="undOvr"/>
              <m:supHide m:val="1"/>
              <m:ctrlPr>
                <w:rPr>
                  <w:rFonts w:ascii="Cambria Math" w:hAnsi="Cambria Math" w:cs="Times New Roman"/>
                  <w:bCs/>
                  <w:i/>
                  <w:iCs/>
                  <w:sz w:val="24"/>
                  <w:szCs w:val="24"/>
                </w:rPr>
              </m:ctrlPr>
            </m:naryPr>
            <m:sub>
              <m:r>
                <w:rPr>
                  <w:rFonts w:ascii="Cambria Math" w:hAnsi="Cambria Math" w:cs="Times New Roman"/>
                  <w:sz w:val="24"/>
                  <w:szCs w:val="24"/>
                </w:rPr>
                <m:t>j</m:t>
              </m:r>
            </m:sub>
            <m:sup/>
            <m:e>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j,i,t</m:t>
                  </m:r>
                </m:sub>
              </m:sSub>
            </m:e>
          </m:nary>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4B636E6F" w14:textId="77777777" w:rsidR="00CB58B5" w:rsidRPr="00D52873" w:rsidRDefault="00CB58B5" w:rsidP="002C0CF6">
      <w:pPr>
        <w:spacing w:line="480" w:lineRule="auto"/>
        <w:jc w:val="both"/>
        <w:rPr>
          <w:rFonts w:ascii="Times New Roman" w:hAnsi="Times New Roman" w:cs="Times New Roman"/>
          <w:bCs/>
          <w:iCs/>
          <w:sz w:val="24"/>
          <w:szCs w:val="24"/>
        </w:rPr>
      </w:pPr>
    </w:p>
    <w:p w14:paraId="409070AA" w14:textId="77777777" w:rsidR="00CB58B5" w:rsidRPr="00D52873" w:rsidRDefault="00CB58B5" w:rsidP="002C0CF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Among them, </w:t>
      </w:r>
      <w:proofErr w:type="spellStart"/>
      <w:proofErr w:type="gramStart"/>
      <w:r w:rsidRPr="00D52873">
        <w:rPr>
          <w:rFonts w:ascii="Times New Roman" w:hAnsi="Times New Roman" w:cs="Times New Roman"/>
          <w:bCs/>
          <w:iCs/>
          <w:sz w:val="24"/>
          <w:szCs w:val="24"/>
        </w:rPr>
        <w:t>y</w:t>
      </w:r>
      <w:r w:rsidRPr="00D52873">
        <w:rPr>
          <w:rFonts w:ascii="Times New Roman" w:hAnsi="Times New Roman" w:cs="Times New Roman"/>
          <w:bCs/>
          <w:iCs/>
          <w:sz w:val="24"/>
          <w:szCs w:val="24"/>
          <w:vertAlign w:val="subscript"/>
        </w:rPr>
        <w:t>i,t</w:t>
      </w:r>
      <w:proofErr w:type="spellEnd"/>
      <w:proofErr w:type="gramEnd"/>
      <w:r w:rsidRPr="00D52873">
        <w:rPr>
          <w:rFonts w:ascii="Times New Roman" w:hAnsi="Times New Roman" w:cs="Times New Roman"/>
          <w:bCs/>
          <w:iCs/>
          <w:sz w:val="24"/>
          <w:szCs w:val="24"/>
        </w:rPr>
        <w:t xml:space="preserve"> is the explained variable, </w:t>
      </w:r>
      <w:proofErr w:type="gramStart"/>
      <w:r w:rsidRPr="00D52873">
        <w:rPr>
          <w:rFonts w:ascii="Times New Roman" w:hAnsi="Times New Roman" w:cs="Times New Roman"/>
          <w:bCs/>
          <w:iCs/>
          <w:sz w:val="24"/>
          <w:szCs w:val="24"/>
        </w:rPr>
        <w:t>y</w:t>
      </w:r>
      <w:r w:rsidRPr="00D52873">
        <w:rPr>
          <w:rFonts w:ascii="Times New Roman" w:hAnsi="Times New Roman" w:cs="Times New Roman"/>
          <w:bCs/>
          <w:iCs/>
          <w:sz w:val="24"/>
          <w:szCs w:val="24"/>
          <w:vertAlign w:val="subscript"/>
        </w:rPr>
        <w:t>i,t</w:t>
      </w:r>
      <w:proofErr w:type="gramEnd"/>
      <w:r w:rsidRPr="00D52873">
        <w:rPr>
          <w:rFonts w:ascii="Times New Roman" w:hAnsi="Times New Roman" w:cs="Times New Roman"/>
          <w:bCs/>
          <w:iCs/>
          <w:sz w:val="24"/>
          <w:szCs w:val="24"/>
          <w:vertAlign w:val="subscript"/>
        </w:rPr>
        <w:t>-1</w:t>
      </w:r>
      <w:r w:rsidRPr="00D52873">
        <w:rPr>
          <w:rFonts w:ascii="Times New Roman" w:hAnsi="Times New Roman" w:cs="Times New Roman"/>
          <w:bCs/>
          <w:iCs/>
          <w:sz w:val="24"/>
          <w:szCs w:val="24"/>
        </w:rPr>
        <w:t xml:space="preserve"> is the lag term, </w:t>
      </w:r>
      <w:proofErr w:type="spellStart"/>
      <w:r w:rsidRPr="00D52873">
        <w:rPr>
          <w:rFonts w:ascii="Times New Roman" w:hAnsi="Times New Roman" w:cs="Times New Roman"/>
          <w:bCs/>
          <w:iCs/>
          <w:sz w:val="24"/>
          <w:szCs w:val="24"/>
        </w:rPr>
        <w:t>X</w:t>
      </w:r>
      <w:r w:rsidRPr="00D52873">
        <w:rPr>
          <w:rFonts w:ascii="Times New Roman" w:hAnsi="Times New Roman" w:cs="Times New Roman"/>
          <w:bCs/>
          <w:iCs/>
          <w:sz w:val="24"/>
          <w:szCs w:val="24"/>
          <w:vertAlign w:val="subscript"/>
        </w:rPr>
        <w:t>it</w:t>
      </w:r>
      <w:proofErr w:type="spellEnd"/>
      <w:r w:rsidRPr="00D52873">
        <w:rPr>
          <w:rFonts w:ascii="Times New Roman" w:hAnsi="Times New Roman" w:cs="Times New Roman"/>
          <w:bCs/>
          <w:iCs/>
          <w:sz w:val="24"/>
          <w:szCs w:val="24"/>
        </w:rPr>
        <w:t xml:space="preserve"> is the explanatory variable, β is the coefficient vector to be estimated, </w:t>
      </w:r>
      <w:proofErr w:type="spellStart"/>
      <w:r w:rsidRPr="00D52873">
        <w:rPr>
          <w:rFonts w:ascii="Times New Roman" w:hAnsi="Times New Roman" w:cs="Times New Roman"/>
          <w:bCs/>
          <w:iCs/>
          <w:sz w:val="24"/>
          <w:szCs w:val="24"/>
        </w:rPr>
        <w:t>η</w:t>
      </w:r>
      <w:r w:rsidRPr="00D52873">
        <w:rPr>
          <w:rFonts w:ascii="Times New Roman" w:hAnsi="Times New Roman" w:cs="Times New Roman"/>
          <w:bCs/>
          <w:iCs/>
          <w:sz w:val="24"/>
          <w:szCs w:val="24"/>
          <w:vertAlign w:val="subscript"/>
        </w:rPr>
        <w:t>i</w:t>
      </w:r>
      <w:proofErr w:type="spellEnd"/>
      <w:r w:rsidRPr="00D52873">
        <w:rPr>
          <w:rFonts w:ascii="Times New Roman" w:hAnsi="Times New Roman" w:cs="Times New Roman"/>
          <w:bCs/>
          <w:iCs/>
          <w:sz w:val="24"/>
          <w:szCs w:val="24"/>
        </w:rPr>
        <w:t xml:space="preserve"> represents the unobservable individual effect that does not change with time, </w:t>
      </w:r>
      <w:proofErr w:type="spellStart"/>
      <w:r w:rsidRPr="00D52873">
        <w:rPr>
          <w:rFonts w:ascii="Times New Roman" w:hAnsi="Times New Roman" w:cs="Times New Roman"/>
          <w:bCs/>
          <w:iCs/>
          <w:sz w:val="24"/>
          <w:szCs w:val="24"/>
        </w:rPr>
        <w:t>ε</w:t>
      </w:r>
      <w:proofErr w:type="gramStart"/>
      <w:r w:rsidRPr="00D52873">
        <w:rPr>
          <w:rFonts w:ascii="Times New Roman" w:hAnsi="Times New Roman" w:cs="Times New Roman"/>
          <w:bCs/>
          <w:iCs/>
          <w:sz w:val="24"/>
          <w:szCs w:val="24"/>
          <w:vertAlign w:val="subscript"/>
        </w:rPr>
        <w:t>i,t</w:t>
      </w:r>
      <w:proofErr w:type="spellEnd"/>
      <w:proofErr w:type="gramEnd"/>
      <w:r w:rsidRPr="00D52873">
        <w:rPr>
          <w:rFonts w:ascii="Times New Roman" w:hAnsi="Times New Roman" w:cs="Times New Roman"/>
          <w:bCs/>
          <w:iCs/>
          <w:sz w:val="24"/>
          <w:szCs w:val="24"/>
        </w:rPr>
        <w:t xml:space="preserve"> is the random disturbance term.</w:t>
      </w:r>
    </w:p>
    <w:p w14:paraId="003F0985" w14:textId="77777777" w:rsidR="00CB58B5" w:rsidRPr="00D52873" w:rsidRDefault="00CB58B5" w:rsidP="002C0CF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Based on the variables of this study, the estimation mode is stated as follows:</w:t>
      </w:r>
    </w:p>
    <w:p w14:paraId="0D5CEC0A" w14:textId="77777777" w:rsidR="00CB58B5" w:rsidRPr="00D52873" w:rsidRDefault="00CB58B5" w:rsidP="002C0CF6">
      <w:pPr>
        <w:spacing w:line="480" w:lineRule="auto"/>
        <w:jc w:val="both"/>
        <w:rPr>
          <w:rFonts w:ascii="Times New Roman" w:hAnsi="Times New Roman" w:cs="Times New Roman"/>
          <w:bCs/>
          <w:iCs/>
          <w:sz w:val="24"/>
          <w:szCs w:val="24"/>
        </w:rPr>
      </w:pPr>
    </w:p>
    <w:p w14:paraId="40D8025E" w14:textId="77777777" w:rsidR="00CB58B5" w:rsidRPr="00D52873" w:rsidRDefault="00000000" w:rsidP="002C0CF6">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ρWBEconomic</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39DFA3FA" w14:textId="77777777" w:rsidR="00CB58B5" w:rsidRPr="00D52873" w:rsidRDefault="00CB58B5" w:rsidP="002C0CF6">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676672" behindDoc="0" locked="0" layoutInCell="1" allowOverlap="1" wp14:anchorId="0B609E2B" wp14:editId="14A09511">
                <wp:simplePos x="0" y="0"/>
                <wp:positionH relativeFrom="margin">
                  <wp:posOffset>5023774</wp:posOffset>
                </wp:positionH>
                <wp:positionV relativeFrom="paragraph">
                  <wp:posOffset>-237192</wp:posOffset>
                </wp:positionV>
                <wp:extent cx="485775" cy="276225"/>
                <wp:effectExtent l="0" t="0" r="0" b="0"/>
                <wp:wrapNone/>
                <wp:docPr id="1853921833"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7A601052" w14:textId="0EF88C2D" w:rsidR="00CB58B5" w:rsidRPr="00D52873" w:rsidRDefault="00CB58B5" w:rsidP="002C0CF6">
                            <w:r w:rsidRPr="00D52873">
                              <w:t>(3.</w:t>
                            </w:r>
                            <w:r w:rsidR="00E06647">
                              <w:t>3</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609E2B" id="_x0000_s1054" type="#_x0000_t202" style="position:absolute;left:0;text-align:left;margin-left:395.55pt;margin-top:-18.7pt;width:38.25pt;height:21.7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" filled="f" stroked="f" strokeweight=".5pt">
                <v:textbox>
                  <w:txbxContent>
                    <w:p w14:paraId="7A601052" w14:textId="0EF88C2D" w:rsidR="00CB58B5" w:rsidRPr="00D52873" w:rsidRDefault="00CB58B5" w:rsidP="002C0CF6">
                      <w:r w:rsidRPr="00D52873">
                        <w:t>(3.</w:t>
                      </w:r>
                      <w:r w:rsidR="00E06647">
                        <w:t>3</w:t>
                      </w:r>
                      <w:r w:rsidRPr="00D52873">
                        <w:t>)</w:t>
                      </w:r>
                    </w:p>
                  </w:txbxContent>
                </v:textbox>
                <w10:wrap anchorx="margin"/>
              </v:shape>
            </w:pict>
          </mc:Fallback>
        </mc:AlternateContent>
      </w:r>
    </w:p>
    <w:p w14:paraId="53A272FA" w14:textId="4CCDAC69" w:rsidR="00CB58B5" w:rsidRPr="00D52873" w:rsidRDefault="00CB58B5" w:rsidP="002C0CF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Where variables are as explained above.</w:t>
      </w:r>
    </w:p>
    <w:p w14:paraId="791A578F" w14:textId="1885C0C4" w:rsidR="000C47EA" w:rsidRPr="00D52873" w:rsidRDefault="000C47EA" w:rsidP="000C47EA">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The results of the Sys GMM model are then compared with those of the following Diff GMM, FE</w:t>
      </w:r>
      <w:r w:rsidR="003753F3">
        <w:rPr>
          <w:rFonts w:ascii="Times New Roman" w:hAnsi="Times New Roman" w:cs="Times New Roman"/>
          <w:bCs/>
          <w:iCs/>
          <w:sz w:val="24"/>
          <w:szCs w:val="24"/>
        </w:rPr>
        <w:t>,</w:t>
      </w:r>
      <w:r w:rsidRPr="00D52873">
        <w:rPr>
          <w:rFonts w:ascii="Times New Roman" w:hAnsi="Times New Roman" w:cs="Times New Roman"/>
          <w:bCs/>
          <w:iCs/>
          <w:sz w:val="24"/>
          <w:szCs w:val="24"/>
        </w:rPr>
        <w:t xml:space="preserve"> and RE models:</w:t>
      </w:r>
    </w:p>
    <w:p w14:paraId="029DF287" w14:textId="77777777" w:rsidR="000C47EA" w:rsidRPr="00D52873" w:rsidRDefault="000C47EA" w:rsidP="000C47EA">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41536" behindDoc="0" locked="0" layoutInCell="1" allowOverlap="1" wp14:anchorId="5D4C70E6" wp14:editId="72B1FE50">
                <wp:simplePos x="0" y="0"/>
                <wp:positionH relativeFrom="margin">
                  <wp:posOffset>5379720</wp:posOffset>
                </wp:positionH>
                <wp:positionV relativeFrom="paragraph">
                  <wp:posOffset>852228</wp:posOffset>
                </wp:positionV>
                <wp:extent cx="485775" cy="276225"/>
                <wp:effectExtent l="0" t="0" r="0" b="0"/>
                <wp:wrapNone/>
                <wp:docPr id="813438192"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6EB3172B" w14:textId="58CB3744" w:rsidR="000C47EA" w:rsidRPr="00D52873" w:rsidRDefault="000C47EA" w:rsidP="000C47EA">
                            <w:r w:rsidRPr="00D52873">
                              <w:t>(</w:t>
                            </w:r>
                            <w:r w:rsidR="00E06647">
                              <w:t>3</w:t>
                            </w:r>
                            <w:r w:rsidRPr="00D52873">
                              <w:t>.</w:t>
                            </w:r>
                            <w:r>
                              <w:t>4</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4C70E6" id="_x0000_s1055" type="#_x0000_t202" style="position:absolute;left:0;text-align:left;margin-left:423.6pt;margin-top:67.1pt;width:38.25pt;height:21.75pt;z-index:25184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" filled="f" stroked="f" strokeweight=".5pt">
                <v:textbox>
                  <w:txbxContent>
                    <w:p w14:paraId="6EB3172B" w14:textId="58CB3744" w:rsidR="000C47EA" w:rsidRPr="00D52873" w:rsidRDefault="000C47EA" w:rsidP="000C47EA">
                      <w:r w:rsidRPr="00D52873">
                        <w:t>(</w:t>
                      </w:r>
                      <w:r w:rsidR="00E06647">
                        <w:t>3</w:t>
                      </w:r>
                      <w:r w:rsidRPr="00D52873">
                        <w:t>.</w:t>
                      </w:r>
                      <w:r>
                        <w:t>4</w:t>
                      </w:r>
                      <w:r w:rsidRPr="00D52873">
                        <w:t>)</w:t>
                      </w:r>
                    </w:p>
                  </w:txbxContent>
                </v:textbox>
                <w10:wrap anchorx="margin"/>
              </v:shape>
            </w:pict>
          </mc:Fallback>
        </mc:AlternateContent>
      </w:r>
      <w:r w:rsidRPr="00D52873">
        <w:rPr>
          <w:rFonts w:ascii="Times New Roman" w:hAnsi="Times New Roman" w:cs="Times New Roman"/>
          <w:bCs/>
          <w:iCs/>
          <w:sz w:val="24"/>
          <w:szCs w:val="24"/>
        </w:rPr>
        <w:t>Diff GMM model:</w:t>
      </w:r>
    </w:p>
    <w:p w14:paraId="006DD5FA" w14:textId="0A7D3EB7" w:rsidR="000C47EA" w:rsidRPr="00D52873" w:rsidRDefault="000C47EA" w:rsidP="000C47EA">
      <w:pPr>
        <w:spacing w:line="480" w:lineRule="auto"/>
        <w:jc w:val="both"/>
        <w:rPr>
          <w:rFonts w:ascii="Times New Roman" w:hAnsi="Times New Roman" w:cs="Times New Roman"/>
          <w:bCs/>
          <w:iCs/>
          <w:sz w:val="24"/>
          <w:szCs w:val="24"/>
        </w:rPr>
      </w:pPr>
      <m:oMathPara>
        <m:oMath>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4</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10B67C64" w14:textId="77777777" w:rsidR="000C47EA" w:rsidRPr="00D52873" w:rsidRDefault="000C47EA" w:rsidP="000C47EA">
      <w:pPr>
        <w:spacing w:line="480" w:lineRule="auto"/>
        <w:jc w:val="both"/>
        <w:rPr>
          <w:rFonts w:ascii="Times New Roman" w:hAnsi="Times New Roman" w:cs="Times New Roman"/>
          <w:bCs/>
          <w:iCs/>
          <w:sz w:val="24"/>
          <w:szCs w:val="24"/>
        </w:rPr>
      </w:pPr>
      <w:proofErr w:type="gramStart"/>
      <w:r w:rsidRPr="00D52873">
        <w:rPr>
          <w:rFonts w:ascii="Times New Roman" w:hAnsi="Times New Roman" w:cs="Times New Roman"/>
          <w:bCs/>
          <w:iCs/>
          <w:sz w:val="24"/>
          <w:szCs w:val="24"/>
        </w:rPr>
        <w:t>Where</w:t>
      </w:r>
      <w:proofErr w:type="gramEnd"/>
      <w:r w:rsidRPr="00D52873">
        <w:rPr>
          <w:rFonts w:ascii="Times New Roman" w:hAnsi="Times New Roman" w:cs="Times New Roman"/>
          <w:bCs/>
          <w:iCs/>
          <w:sz w:val="24"/>
          <w:szCs w:val="24"/>
        </w:rPr>
        <w:t>,</w:t>
      </w:r>
    </w:p>
    <w:p w14:paraId="43CEC504" w14:textId="77777777" w:rsidR="000C47EA" w:rsidRPr="00D52873" w:rsidRDefault="000C47EA" w:rsidP="000C47EA">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Δ: First-difference operator to eliminate fixed effects</w:t>
      </w:r>
    </w:p>
    <w:p w14:paraId="6E68F61C" w14:textId="77777777" w:rsidR="000C47EA" w:rsidRPr="00D52873" w:rsidRDefault="000C47EA" w:rsidP="000C47EA">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42560" behindDoc="0" locked="0" layoutInCell="1" allowOverlap="1" wp14:anchorId="43FA4F5A" wp14:editId="0FFF30C6">
                <wp:simplePos x="0" y="0"/>
                <wp:positionH relativeFrom="margin">
                  <wp:posOffset>5280949</wp:posOffset>
                </wp:positionH>
                <wp:positionV relativeFrom="paragraph">
                  <wp:posOffset>1189990</wp:posOffset>
                </wp:positionV>
                <wp:extent cx="485775" cy="276225"/>
                <wp:effectExtent l="0" t="0" r="0" b="0"/>
                <wp:wrapNone/>
                <wp:docPr id="2106530748"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678CD24B" w14:textId="5583B305" w:rsidR="000C47EA" w:rsidRPr="00D52873" w:rsidRDefault="000C47EA" w:rsidP="000C47EA">
                            <w:r w:rsidRPr="00D52873">
                              <w:t>(</w:t>
                            </w:r>
                            <w:r w:rsidR="00E06647">
                              <w:t>3</w:t>
                            </w:r>
                            <w:r w:rsidRPr="00D52873">
                              <w:t>.</w:t>
                            </w:r>
                            <w:r>
                              <w:t>5</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FA4F5A" id="_x0000_s1056" type="#_x0000_t202" style="position:absolute;left:0;text-align:left;margin-left:415.8pt;margin-top:93.7pt;width:38.25pt;height:21.75pt;z-index:25184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" filled="f" stroked="f" strokeweight=".5pt">
                <v:textbox>
                  <w:txbxContent>
                    <w:p w14:paraId="678CD24B" w14:textId="5583B305" w:rsidR="000C47EA" w:rsidRPr="00D52873" w:rsidRDefault="000C47EA" w:rsidP="000C47EA">
                      <w:r w:rsidRPr="00D52873">
                        <w:t>(</w:t>
                      </w:r>
                      <w:r w:rsidR="00E06647">
                        <w:t>3</w:t>
                      </w:r>
                      <w:r w:rsidRPr="00D52873">
                        <w:t>.</w:t>
                      </w:r>
                      <w:r>
                        <w:t>5</w:t>
                      </w:r>
                      <w:r w:rsidRPr="00D52873">
                        <w:t>)</w:t>
                      </w:r>
                    </w:p>
                  </w:txbxContent>
                </v:textbox>
                <w10:wrap anchorx="margin"/>
              </v:shape>
            </w:pict>
          </mc:Fallback>
        </mc:AlternateContent>
      </w:r>
      <w:r w:rsidRPr="00D52873">
        <w:rPr>
          <w:rFonts w:ascii="Times New Roman" w:hAnsi="Times New Roman" w:cs="Times New Roman"/>
          <w:bCs/>
          <w:iCs/>
          <w:sz w:val="24"/>
          <w:szCs w:val="24"/>
        </w:rPr>
        <w:t>FE model:</w:t>
      </w:r>
    </w:p>
    <w:p w14:paraId="4BB68369" w14:textId="18723AD2" w:rsidR="000C47EA" w:rsidRPr="00D52873" w:rsidRDefault="00000000" w:rsidP="000C47EA">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33DC3B12" w14:textId="77777777" w:rsidR="000C47EA" w:rsidRPr="00D52873" w:rsidRDefault="000C47EA" w:rsidP="000C47EA">
      <w:pPr>
        <w:spacing w:line="480" w:lineRule="auto"/>
        <w:jc w:val="both"/>
        <w:rPr>
          <w:rFonts w:ascii="Times New Roman" w:hAnsi="Times New Roman" w:cs="Times New Roman"/>
          <w:bCs/>
          <w:iCs/>
          <w:sz w:val="24"/>
          <w:szCs w:val="24"/>
        </w:rPr>
      </w:pPr>
      <w:proofErr w:type="gramStart"/>
      <w:r w:rsidRPr="00D52873">
        <w:rPr>
          <w:rFonts w:ascii="Times New Roman" w:hAnsi="Times New Roman" w:cs="Times New Roman"/>
          <w:bCs/>
          <w:iCs/>
          <w:sz w:val="24"/>
          <w:szCs w:val="24"/>
        </w:rPr>
        <w:t>Where</w:t>
      </w:r>
      <w:proofErr w:type="gramEnd"/>
      <w:r w:rsidRPr="00D52873">
        <w:rPr>
          <w:rFonts w:ascii="Times New Roman" w:hAnsi="Times New Roman" w:cs="Times New Roman"/>
          <w:bCs/>
          <w:iCs/>
          <w:sz w:val="24"/>
          <w:szCs w:val="24"/>
        </w:rPr>
        <w:t xml:space="preserve">, </w:t>
      </w:r>
    </w:p>
    <w:p w14:paraId="22D2F8E8" w14:textId="77777777" w:rsidR="000C47EA" w:rsidRPr="00D52873" w:rsidRDefault="00000000" w:rsidP="000C47EA">
      <w:pPr>
        <w:spacing w:line="480" w:lineRule="auto"/>
        <w:jc w:val="both"/>
        <w:rPr>
          <w:rFonts w:ascii="Times New Roman" w:hAnsi="Times New Roman" w:cs="Times New Roman"/>
          <w:bCs/>
          <w:iCs/>
          <w:sz w:val="24"/>
          <w:szCs w:val="24"/>
        </w:rPr>
      </w:pPr>
      <m:oMath>
        <m:sSub>
          <m:sSubPr>
            <m:ctrlPr>
              <w:rPr>
                <w:rStyle w:val="mord"/>
                <w:rFonts w:ascii="Cambria Math" w:hAnsi="Cambria Math" w:cs="Times New Roman"/>
                <w:i/>
                <w:sz w:val="24"/>
                <w:szCs w:val="24"/>
              </w:rPr>
            </m:ctrlPr>
          </m:sSubPr>
          <m:e>
            <m:r>
              <w:rPr>
                <w:rStyle w:val="mord"/>
                <w:rFonts w:ascii="Cambria Math" w:hAnsi="Cambria Math" w:cs="Times New Roman"/>
                <w:sz w:val="24"/>
                <w:szCs w:val="24"/>
              </w:rPr>
              <m:t>α</m:t>
            </m:r>
          </m:e>
          <m:sub>
            <m:r>
              <w:rPr>
                <w:rStyle w:val="mord"/>
                <w:rFonts w:ascii="Cambria Math" w:hAnsi="Cambria Math" w:cs="Times New Roman"/>
                <w:sz w:val="24"/>
                <w:szCs w:val="24"/>
              </w:rPr>
              <m:t>i</m:t>
            </m:r>
          </m:sub>
        </m:sSub>
      </m:oMath>
      <w:r w:rsidR="000C47EA" w:rsidRPr="00D52873">
        <w:rPr>
          <w:rFonts w:ascii="Times New Roman" w:hAnsi="Times New Roman" w:cs="Times New Roman"/>
          <w:sz w:val="24"/>
          <w:szCs w:val="24"/>
        </w:rPr>
        <w:t>: fixed effect capturing time-invariant unobserved heterogeneity</w:t>
      </w:r>
    </w:p>
    <w:p w14:paraId="12A3AE2E" w14:textId="77777777" w:rsidR="000C47EA" w:rsidRPr="00D52873" w:rsidRDefault="000C47EA" w:rsidP="000C47EA">
      <w:pPr>
        <w:spacing w:line="480" w:lineRule="auto"/>
        <w:jc w:val="both"/>
        <w:rPr>
          <w:rFonts w:ascii="Times New Roman" w:hAnsi="Times New Roman" w:cs="Times New Roman"/>
          <w:bCs/>
          <w:iCs/>
          <w:sz w:val="24"/>
          <w:szCs w:val="24"/>
        </w:rPr>
      </w:pPr>
    </w:p>
    <w:p w14:paraId="2C5DE2A5" w14:textId="77777777" w:rsidR="000C47EA" w:rsidRPr="00D52873" w:rsidRDefault="000C47EA" w:rsidP="000C47EA">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43584" behindDoc="0" locked="0" layoutInCell="1" allowOverlap="1" wp14:anchorId="77CD8FE6" wp14:editId="1B138017">
                <wp:simplePos x="0" y="0"/>
                <wp:positionH relativeFrom="margin">
                  <wp:posOffset>5235402</wp:posOffset>
                </wp:positionH>
                <wp:positionV relativeFrom="paragraph">
                  <wp:posOffset>1123373</wp:posOffset>
                </wp:positionV>
                <wp:extent cx="485775" cy="276225"/>
                <wp:effectExtent l="0" t="0" r="0" b="0"/>
                <wp:wrapNone/>
                <wp:docPr id="655548977"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206C62E3" w14:textId="69BA1237" w:rsidR="000C47EA" w:rsidRPr="00D52873" w:rsidRDefault="000C47EA" w:rsidP="000C47EA">
                            <w:r w:rsidRPr="00D52873">
                              <w:t>(</w:t>
                            </w:r>
                            <w:r w:rsidR="00E06647">
                              <w:t>3</w:t>
                            </w:r>
                            <w:r w:rsidRPr="00D52873">
                              <w:t>.</w:t>
                            </w:r>
                            <w:r>
                              <w:t>6</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D8FE6" id="_x0000_s1057" type="#_x0000_t202" style="position:absolute;left:0;text-align:left;margin-left:412.25pt;margin-top:88.45pt;width:38.25pt;height:21.75pt;z-index:251843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" filled="f" stroked="f" strokeweight=".5pt">
                <v:textbox>
                  <w:txbxContent>
                    <w:p w14:paraId="206C62E3" w14:textId="69BA1237" w:rsidR="000C47EA" w:rsidRPr="00D52873" w:rsidRDefault="000C47EA" w:rsidP="000C47EA">
                      <w:r w:rsidRPr="00D52873">
                        <w:t>(</w:t>
                      </w:r>
                      <w:r w:rsidR="00E06647">
                        <w:t>3</w:t>
                      </w:r>
                      <w:r w:rsidRPr="00D52873">
                        <w:t>.</w:t>
                      </w:r>
                      <w:r>
                        <w:t>6</w:t>
                      </w:r>
                      <w:r w:rsidRPr="00D52873">
                        <w:t>)</w:t>
                      </w:r>
                    </w:p>
                  </w:txbxContent>
                </v:textbox>
                <w10:wrap anchorx="margin"/>
              </v:shape>
            </w:pict>
          </mc:Fallback>
        </mc:AlternateContent>
      </w:r>
      <w:r w:rsidRPr="00D52873">
        <w:rPr>
          <w:rFonts w:ascii="Times New Roman" w:hAnsi="Times New Roman" w:cs="Times New Roman"/>
          <w:bCs/>
          <w:iCs/>
          <w:sz w:val="24"/>
          <w:szCs w:val="24"/>
        </w:rPr>
        <w:t>RE model:</w:t>
      </w:r>
    </w:p>
    <w:p w14:paraId="28CC95CE" w14:textId="595812AC" w:rsidR="000C47EA" w:rsidRPr="00D52873" w:rsidRDefault="00000000" w:rsidP="000C47EA">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4B9BCCB6" w14:textId="77777777" w:rsidR="000C47EA" w:rsidRPr="00D52873" w:rsidRDefault="000C47EA" w:rsidP="000C47EA">
      <w:pPr>
        <w:spacing w:line="480" w:lineRule="auto"/>
        <w:jc w:val="both"/>
        <w:rPr>
          <w:rFonts w:ascii="Times New Roman" w:hAnsi="Times New Roman" w:cs="Times New Roman"/>
          <w:bCs/>
          <w:iCs/>
          <w:sz w:val="24"/>
          <w:szCs w:val="24"/>
        </w:rPr>
      </w:pPr>
      <w:proofErr w:type="gramStart"/>
      <w:r w:rsidRPr="00D52873">
        <w:rPr>
          <w:rFonts w:ascii="Times New Roman" w:hAnsi="Times New Roman" w:cs="Times New Roman"/>
          <w:bCs/>
          <w:iCs/>
          <w:sz w:val="24"/>
          <w:szCs w:val="24"/>
        </w:rPr>
        <w:t>Where</w:t>
      </w:r>
      <w:proofErr w:type="gramEnd"/>
      <w:r w:rsidRPr="00D52873">
        <w:rPr>
          <w:rFonts w:ascii="Times New Roman" w:hAnsi="Times New Roman" w:cs="Times New Roman"/>
          <w:bCs/>
          <w:iCs/>
          <w:sz w:val="24"/>
          <w:szCs w:val="24"/>
        </w:rPr>
        <w:t>,</w:t>
      </w:r>
    </w:p>
    <w:p w14:paraId="330949E5" w14:textId="77777777" w:rsidR="000C47EA" w:rsidRPr="009402F2" w:rsidRDefault="000C47EA" w:rsidP="000C47EA">
      <w:pPr>
        <w:spacing w:line="480" w:lineRule="auto"/>
        <w:jc w:val="both"/>
        <w:rPr>
          <w:rFonts w:ascii="Times New Roman" w:hAnsi="Times New Roman" w:cs="Times New Roman"/>
          <w:bCs/>
          <w:iCs/>
          <w:sz w:val="24"/>
          <w:szCs w:val="24"/>
        </w:rPr>
      </w:pPr>
      <m:oMath>
        <m:r>
          <w:rPr>
            <w:rFonts w:ascii="Cambria Math" w:hAnsi="Cambria Math" w:cs="Times New Roman"/>
            <w:sz w:val="24"/>
            <w:szCs w:val="24"/>
          </w:rPr>
          <m:t>α</m:t>
        </m:r>
      </m:oMath>
      <w:r w:rsidRPr="009402F2">
        <w:rPr>
          <w:rFonts w:ascii="Times New Roman" w:hAnsi="Times New Roman" w:cs="Times New Roman"/>
          <w:bCs/>
          <w:iCs/>
          <w:sz w:val="24"/>
          <w:szCs w:val="24"/>
        </w:rPr>
        <w:t>: overall intercept</w:t>
      </w:r>
    </w:p>
    <w:p w14:paraId="06649FA0" w14:textId="77777777" w:rsidR="000C47EA" w:rsidRPr="009402F2" w:rsidRDefault="00000000" w:rsidP="000C47EA">
      <w:pPr>
        <w:spacing w:line="480" w:lineRule="auto"/>
        <w:jc w:val="both"/>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oMath>
      <w:r w:rsidR="000C47EA" w:rsidRPr="009402F2">
        <w:rPr>
          <w:rFonts w:ascii="Times New Roman" w:hAnsi="Times New Roman" w:cs="Times New Roman"/>
          <w:bCs/>
          <w:iCs/>
          <w:sz w:val="24"/>
          <w:szCs w:val="24"/>
        </w:rPr>
        <w:t xml:space="preserve">​: </w:t>
      </w:r>
      <w:r w:rsidR="000C47EA" w:rsidRPr="009402F2">
        <w:rPr>
          <w:rFonts w:ascii="Times New Roman" w:hAnsi="Times New Roman" w:cs="Times New Roman"/>
          <w:iCs/>
          <w:sz w:val="24"/>
          <w:szCs w:val="24"/>
        </w:rPr>
        <w:t>random effect</w:t>
      </w:r>
      <w:r w:rsidR="000C47EA" w:rsidRPr="009402F2">
        <w:rPr>
          <w:rFonts w:ascii="Times New Roman" w:hAnsi="Times New Roman" w:cs="Times New Roman"/>
          <w:bCs/>
          <w:iCs/>
          <w:sz w:val="24"/>
          <w:szCs w:val="24"/>
        </w:rPr>
        <w:t xml:space="preserve"> (entity-specific, time-invariant, unobserved heterogeneity)</w:t>
      </w:r>
    </w:p>
    <w:p w14:paraId="1A21D3C3" w14:textId="77777777" w:rsidR="00CB58B5" w:rsidRPr="00D52873" w:rsidRDefault="00CB58B5" w:rsidP="002C0CF6">
      <w:pPr>
        <w:spacing w:line="480" w:lineRule="auto"/>
        <w:jc w:val="both"/>
        <w:rPr>
          <w:rFonts w:ascii="Times New Roman" w:hAnsi="Times New Roman" w:cs="Times New Roman"/>
          <w:sz w:val="24"/>
          <w:szCs w:val="24"/>
        </w:rPr>
      </w:pPr>
    </w:p>
    <w:p w14:paraId="1EC5ABBF" w14:textId="7B0D0D6A" w:rsidR="00CB58B5" w:rsidRPr="00D52873" w:rsidRDefault="00CB58B5" w:rsidP="002C0CF6">
      <w:pPr>
        <w:spacing w:line="480" w:lineRule="auto"/>
        <w:jc w:val="both"/>
        <w:rPr>
          <w:rFonts w:ascii="Times New Roman" w:hAnsi="Times New Roman" w:cs="Times New Roman"/>
          <w:b/>
          <w:bCs/>
          <w:iCs/>
          <w:sz w:val="24"/>
          <w:szCs w:val="24"/>
        </w:rPr>
      </w:pPr>
      <w:r w:rsidRPr="00D52873">
        <w:rPr>
          <w:rFonts w:ascii="Times New Roman" w:hAnsi="Times New Roman" w:cs="Times New Roman"/>
          <w:b/>
          <w:bCs/>
          <w:iCs/>
          <w:sz w:val="24"/>
          <w:szCs w:val="24"/>
        </w:rPr>
        <w:t>3.</w:t>
      </w:r>
      <w:r w:rsidR="008B01B5">
        <w:rPr>
          <w:rFonts w:ascii="Times New Roman" w:hAnsi="Times New Roman" w:cs="Times New Roman"/>
          <w:b/>
          <w:bCs/>
          <w:iCs/>
          <w:sz w:val="24"/>
          <w:szCs w:val="24"/>
        </w:rPr>
        <w:t>3.</w:t>
      </w:r>
      <w:r w:rsidRPr="00D52873">
        <w:rPr>
          <w:rFonts w:ascii="Times New Roman" w:hAnsi="Times New Roman" w:cs="Times New Roman"/>
          <w:b/>
          <w:bCs/>
          <w:iCs/>
          <w:sz w:val="24"/>
          <w:szCs w:val="24"/>
        </w:rPr>
        <w:t xml:space="preserve">4.2. </w:t>
      </w:r>
      <w:bookmarkStart w:id="20" w:name="_Hlk202014192"/>
      <w:r w:rsidRPr="00D52873">
        <w:rPr>
          <w:rFonts w:ascii="Times New Roman" w:hAnsi="Times New Roman" w:cs="Times New Roman"/>
          <w:b/>
          <w:bCs/>
          <w:iCs/>
          <w:sz w:val="24"/>
          <w:szCs w:val="24"/>
        </w:rPr>
        <w:t xml:space="preserve">Cross-sectionally Augmented Autoregressive Distributed Lag </w:t>
      </w:r>
      <w:bookmarkEnd w:id="20"/>
    </w:p>
    <w:p w14:paraId="205A71F1" w14:textId="5C78B0DF" w:rsidR="00CB58B5" w:rsidRPr="00440567" w:rsidRDefault="00CB58B5" w:rsidP="003E6955">
      <w:pPr>
        <w:spacing w:line="480" w:lineRule="auto"/>
        <w:jc w:val="both"/>
        <w:rPr>
          <w:rFonts w:ascii="Times New Roman" w:hAnsi="Times New Roman" w:cs="Times New Roman"/>
          <w:bCs/>
          <w:iCs/>
          <w:sz w:val="24"/>
          <w:szCs w:val="24"/>
        </w:rPr>
      </w:pPr>
      <w:r w:rsidRPr="00440567">
        <w:rPr>
          <w:rFonts w:ascii="Times New Roman" w:hAnsi="Times New Roman" w:cs="Times New Roman"/>
          <w:bCs/>
          <w:iCs/>
          <w:sz w:val="24"/>
          <w:szCs w:val="24"/>
        </w:rPr>
        <w:t xml:space="preserve">It takes a longer time for the </w:t>
      </w:r>
      <w:r w:rsidR="00723E10" w:rsidRPr="00440567">
        <w:rPr>
          <w:rFonts w:ascii="Times New Roman" w:hAnsi="Times New Roman" w:cs="Times New Roman"/>
          <w:bCs/>
          <w:iCs/>
          <w:sz w:val="24"/>
          <w:szCs w:val="24"/>
        </w:rPr>
        <w:t>effects</w:t>
      </w:r>
      <w:r w:rsidRPr="00440567">
        <w:rPr>
          <w:rFonts w:ascii="Times New Roman" w:hAnsi="Times New Roman" w:cs="Times New Roman"/>
          <w:bCs/>
          <w:iCs/>
          <w:sz w:val="24"/>
          <w:szCs w:val="24"/>
        </w:rPr>
        <w:t xml:space="preserve"> of climate change to take </w:t>
      </w:r>
      <w:r w:rsidR="00723E10" w:rsidRPr="00440567">
        <w:rPr>
          <w:rFonts w:ascii="Times New Roman" w:hAnsi="Times New Roman" w:cs="Times New Roman"/>
          <w:bCs/>
          <w:iCs/>
          <w:sz w:val="24"/>
          <w:szCs w:val="24"/>
        </w:rPr>
        <w:t>their</w:t>
      </w:r>
      <w:r w:rsidRPr="00440567">
        <w:rPr>
          <w:rFonts w:ascii="Times New Roman" w:hAnsi="Times New Roman" w:cs="Times New Roman"/>
          <w:bCs/>
          <w:iCs/>
          <w:sz w:val="24"/>
          <w:szCs w:val="24"/>
        </w:rPr>
        <w:t xml:space="preserve"> toll on the natural environment. The study</w:t>
      </w:r>
      <w:r w:rsidR="00452344" w:rsidRPr="00440567">
        <w:rPr>
          <w:rFonts w:ascii="Times New Roman" w:hAnsi="Times New Roman" w:cs="Times New Roman"/>
          <w:bCs/>
          <w:iCs/>
          <w:sz w:val="24"/>
          <w:szCs w:val="24"/>
        </w:rPr>
        <w:t>,</w:t>
      </w:r>
      <w:r w:rsidRPr="00440567">
        <w:rPr>
          <w:rFonts w:ascii="Times New Roman" w:hAnsi="Times New Roman" w:cs="Times New Roman"/>
          <w:bCs/>
          <w:iCs/>
          <w:sz w:val="24"/>
          <w:szCs w:val="24"/>
        </w:rPr>
        <w:t xml:space="preserve"> therefore</w:t>
      </w:r>
      <w:r w:rsidR="00452344" w:rsidRPr="00440567">
        <w:rPr>
          <w:rFonts w:ascii="Times New Roman" w:hAnsi="Times New Roman" w:cs="Times New Roman"/>
          <w:bCs/>
          <w:iCs/>
          <w:sz w:val="24"/>
          <w:szCs w:val="24"/>
        </w:rPr>
        <w:t>,</w:t>
      </w:r>
      <w:r w:rsidRPr="00440567">
        <w:rPr>
          <w:rFonts w:ascii="Times New Roman" w:hAnsi="Times New Roman" w:cs="Times New Roman"/>
          <w:bCs/>
          <w:iCs/>
          <w:sz w:val="24"/>
          <w:szCs w:val="24"/>
        </w:rPr>
        <w:t xml:space="preserve"> examines the impact of </w:t>
      </w:r>
      <w:r w:rsidR="00B563E3" w:rsidRPr="00440567">
        <w:rPr>
          <w:rFonts w:ascii="Times New Roman" w:hAnsi="Times New Roman" w:cs="Times New Roman"/>
          <w:bCs/>
          <w:iCs/>
          <w:sz w:val="24"/>
          <w:szCs w:val="24"/>
        </w:rPr>
        <w:t xml:space="preserve">the </w:t>
      </w:r>
      <w:r w:rsidR="00321BA4" w:rsidRPr="00440567">
        <w:rPr>
          <w:rFonts w:ascii="Times New Roman" w:hAnsi="Times New Roman" w:cs="Times New Roman"/>
          <w:bCs/>
          <w:iCs/>
          <w:sz w:val="24"/>
          <w:szCs w:val="24"/>
        </w:rPr>
        <w:t>adaptive</w:t>
      </w:r>
      <w:r w:rsidRPr="00440567">
        <w:rPr>
          <w:rFonts w:ascii="Times New Roman" w:hAnsi="Times New Roman" w:cs="Times New Roman"/>
          <w:bCs/>
          <w:iCs/>
          <w:sz w:val="24"/>
          <w:szCs w:val="24"/>
        </w:rPr>
        <w:t xml:space="preserve"> capacity of countries on the economic well</w:t>
      </w:r>
      <w:r w:rsidR="00321BA4" w:rsidRPr="00440567">
        <w:rPr>
          <w:rFonts w:ascii="Times New Roman" w:hAnsi="Times New Roman" w:cs="Times New Roman"/>
          <w:bCs/>
          <w:iCs/>
          <w:sz w:val="24"/>
          <w:szCs w:val="24"/>
        </w:rPr>
        <w:t>-</w:t>
      </w:r>
      <w:r w:rsidRPr="00440567">
        <w:rPr>
          <w:rFonts w:ascii="Times New Roman" w:hAnsi="Times New Roman" w:cs="Times New Roman"/>
          <w:bCs/>
          <w:iCs/>
          <w:sz w:val="24"/>
          <w:szCs w:val="24"/>
        </w:rPr>
        <w:t xml:space="preserve">being of the citizenry in the long-run, through the use of </w:t>
      </w:r>
      <w:r w:rsidR="00B563E3" w:rsidRPr="00440567">
        <w:rPr>
          <w:rFonts w:ascii="Times New Roman" w:hAnsi="Times New Roman" w:cs="Times New Roman"/>
          <w:bCs/>
          <w:iCs/>
          <w:sz w:val="24"/>
          <w:szCs w:val="24"/>
        </w:rPr>
        <w:t xml:space="preserve">the </w:t>
      </w:r>
      <w:r w:rsidRPr="00440567">
        <w:rPr>
          <w:rFonts w:ascii="Times New Roman" w:hAnsi="Times New Roman" w:cs="Times New Roman"/>
          <w:bCs/>
          <w:iCs/>
          <w:sz w:val="24"/>
          <w:szCs w:val="24"/>
        </w:rPr>
        <w:t xml:space="preserve">Cross-sectionally Augmented Auto-regressive Distributed Lag (CS-ARDL) estimator </w:t>
      </w:r>
      <w:sdt>
        <w:sdtPr>
          <w:rPr>
            <w:rFonts w:ascii="Times New Roman" w:hAnsi="Times New Roman" w:cs="Times New Roman"/>
            <w:bCs/>
            <w:iCs/>
            <w:color w:val="000000"/>
            <w:sz w:val="24"/>
            <w:szCs w:val="24"/>
          </w:rPr>
          <w:tag w:val="MENDELEY_CITATION_v3_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"/>
          <w:id w:val="1970776468"/>
          <w:placeholder>
            <w:docPart w:val="54E015631A334169AE2768989C162AED"/>
          </w:placeholder>
        </w:sdtPr>
        <w:sdtEndPr>
          <w:rPr>
            <w:bCs w:val="0"/>
            <w:iCs w:val="0"/>
          </w:rPr>
        </w:sdtEndPr>
        <w:sdtContent>
          <w:r w:rsidR="00D801C4" w:rsidRPr="00D801C4">
            <w:rPr>
              <w:rFonts w:ascii="Times New Roman" w:hAnsi="Times New Roman" w:cs="Times New Roman"/>
              <w:color w:val="000000"/>
              <w:sz w:val="24"/>
              <w:szCs w:val="24"/>
            </w:rPr>
            <w:t>(</w:t>
          </w:r>
          <w:proofErr w:type="spellStart"/>
          <w:r w:rsidR="00D801C4" w:rsidRPr="00D801C4">
            <w:rPr>
              <w:rFonts w:ascii="Times New Roman" w:hAnsi="Times New Roman" w:cs="Times New Roman"/>
              <w:color w:val="000000"/>
              <w:sz w:val="24"/>
              <w:szCs w:val="24"/>
            </w:rPr>
            <w:t>Ditzen</w:t>
          </w:r>
          <w:proofErr w:type="spellEnd"/>
          <w:r w:rsidR="00D801C4" w:rsidRPr="00D801C4">
            <w:rPr>
              <w:rFonts w:ascii="Times New Roman" w:hAnsi="Times New Roman" w:cs="Times New Roman"/>
              <w:color w:val="000000"/>
              <w:sz w:val="24"/>
              <w:szCs w:val="24"/>
            </w:rPr>
            <w:t>, 2021)</w:t>
          </w:r>
        </w:sdtContent>
      </w:sdt>
      <w:r w:rsidRPr="00440567">
        <w:rPr>
          <w:rFonts w:ascii="Times New Roman" w:hAnsi="Times New Roman" w:cs="Times New Roman"/>
          <w:bCs/>
          <w:iCs/>
          <w:sz w:val="24"/>
          <w:szCs w:val="24"/>
        </w:rPr>
        <w:t xml:space="preserve">. The CS-ARDL estimator is best in dealing with </w:t>
      </w:r>
      <w:r w:rsidR="00321BA4" w:rsidRPr="00440567">
        <w:rPr>
          <w:rFonts w:ascii="Times New Roman" w:hAnsi="Times New Roman" w:cs="Times New Roman"/>
          <w:bCs/>
          <w:iCs/>
          <w:sz w:val="24"/>
          <w:szCs w:val="24"/>
        </w:rPr>
        <w:t>cross-section</w:t>
      </w:r>
      <w:r w:rsidRPr="00440567">
        <w:rPr>
          <w:rFonts w:ascii="Times New Roman" w:hAnsi="Times New Roman" w:cs="Times New Roman"/>
          <w:bCs/>
          <w:iCs/>
          <w:sz w:val="24"/>
          <w:szCs w:val="24"/>
        </w:rPr>
        <w:t xml:space="preserve"> dependence issues, non-stationarity, and endogeneity  </w:t>
      </w:r>
      <w:sdt>
        <w:sdtPr>
          <w:rPr>
            <w:rFonts w:ascii="Times New Roman" w:hAnsi="Times New Roman" w:cs="Times New Roman"/>
            <w:bCs/>
            <w:iCs/>
            <w:color w:val="000000"/>
            <w:sz w:val="24"/>
            <w:szCs w:val="24"/>
          </w:rPr>
          <w:tag w:val="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"/>
          <w:id w:val="783610955"/>
          <w:placeholder>
            <w:docPart w:val="54E015631A334169AE2768989C162AED"/>
          </w:placeholder>
        </w:sdtPr>
        <w:sdtEndPr>
          <w:rPr>
            <w:bCs w:val="0"/>
            <w:iCs w:val="0"/>
          </w:rPr>
        </w:sdtEndPr>
        <w:sdtContent>
          <w:r w:rsidR="00BA2410" w:rsidRPr="00BA2410">
            <w:rPr>
              <w:rFonts w:ascii="Times New Roman" w:hAnsi="Times New Roman" w:cs="Times New Roman"/>
              <w:color w:val="000000"/>
              <w:sz w:val="24"/>
              <w:szCs w:val="24"/>
            </w:rPr>
            <w:t>(Nica et al., 2023; Sadiq et al., 2023; Sharif et al., 2023)</w:t>
          </w:r>
        </w:sdtContent>
      </w:sdt>
      <w:r w:rsidRPr="00440567">
        <w:rPr>
          <w:rFonts w:ascii="Times New Roman" w:hAnsi="Times New Roman" w:cs="Times New Roman"/>
          <w:bCs/>
          <w:iCs/>
          <w:sz w:val="24"/>
          <w:szCs w:val="24"/>
        </w:rPr>
        <w:t>. The approach is to estimate the short-run coefficients first and then calculate the long-run coefficients.</w:t>
      </w:r>
    </w:p>
    <w:p w14:paraId="303C6800" w14:textId="2ED69CAF" w:rsidR="00ED21F8" w:rsidRDefault="00E06647" w:rsidP="003E6955">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59968" behindDoc="0" locked="0" layoutInCell="1" allowOverlap="1" wp14:anchorId="2E6DF4D8" wp14:editId="6C643E2C">
                <wp:simplePos x="0" y="0"/>
                <wp:positionH relativeFrom="margin">
                  <wp:posOffset>5436812</wp:posOffset>
                </wp:positionH>
                <wp:positionV relativeFrom="paragraph">
                  <wp:posOffset>927735</wp:posOffset>
                </wp:positionV>
                <wp:extent cx="485775" cy="276225"/>
                <wp:effectExtent l="0" t="0" r="0" b="0"/>
                <wp:wrapNone/>
                <wp:docPr id="892781712"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4660C012" w14:textId="309B5AC9" w:rsidR="00E06647" w:rsidRPr="00D52873" w:rsidRDefault="00E06647" w:rsidP="00E06647">
                            <w:r w:rsidRPr="00D52873">
                              <w:t>(</w:t>
                            </w:r>
                            <w:r>
                              <w:t>3</w:t>
                            </w:r>
                            <w:r w:rsidRPr="00D52873">
                              <w:t>.</w:t>
                            </w:r>
                            <w:r>
                              <w:t>7</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DF4D8" id="_x0000_s1058" type="#_x0000_t202" style="position:absolute;left:0;text-align:left;margin-left:428.1pt;margin-top:73.05pt;width:38.25pt;height:21.75pt;z-index:2518599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" filled="f" stroked="f" strokeweight=".5pt">
                <v:textbox>
                  <w:txbxContent>
                    <w:p w14:paraId="4660C012" w14:textId="309B5AC9" w:rsidR="00E06647" w:rsidRPr="00D52873" w:rsidRDefault="00E06647" w:rsidP="00E06647">
                      <w:r w:rsidRPr="00D52873">
                        <w:t>(</w:t>
                      </w:r>
                      <w:r>
                        <w:t>3</w:t>
                      </w:r>
                      <w:r w:rsidRPr="00D52873">
                        <w:t>.</w:t>
                      </w:r>
                      <w:r>
                        <w:t>7</w:t>
                      </w:r>
                      <w:r w:rsidRPr="00D52873">
                        <w:t>)</w:t>
                      </w:r>
                    </w:p>
                  </w:txbxContent>
                </v:textbox>
                <w10:wrap anchorx="margin"/>
              </v:shape>
            </w:pict>
          </mc:Fallback>
        </mc:AlternateContent>
      </w:r>
      <w:r w:rsidR="003C5E06">
        <w:rPr>
          <w:rFonts w:ascii="Times New Roman" w:hAnsi="Times New Roman" w:cs="Times New Roman"/>
          <w:bCs/>
          <w:iCs/>
          <w:sz w:val="24"/>
          <w:szCs w:val="24"/>
        </w:rPr>
        <w:t xml:space="preserve">Let </w:t>
      </w:r>
      <w:proofErr w:type="spellStart"/>
      <w:r w:rsidR="003C5E06">
        <w:rPr>
          <w:rFonts w:ascii="Times New Roman" w:hAnsi="Times New Roman" w:cs="Times New Roman"/>
          <w:bCs/>
          <w:iCs/>
          <w:sz w:val="24"/>
          <w:szCs w:val="24"/>
        </w:rPr>
        <w:t>yit</w:t>
      </w:r>
      <w:proofErr w:type="spellEnd"/>
      <w:r w:rsidR="003C5E06">
        <w:rPr>
          <w:rFonts w:ascii="Times New Roman" w:hAnsi="Times New Roman" w:cs="Times New Roman"/>
          <w:bCs/>
          <w:iCs/>
          <w:sz w:val="24"/>
          <w:szCs w:val="24"/>
        </w:rPr>
        <w:t xml:space="preserve"> be the dependent variable and </w:t>
      </w:r>
      <w:proofErr w:type="spellStart"/>
      <w:r w:rsidR="003C5E06">
        <w:rPr>
          <w:rFonts w:ascii="Times New Roman" w:hAnsi="Times New Roman" w:cs="Times New Roman"/>
          <w:bCs/>
          <w:iCs/>
          <w:sz w:val="24"/>
          <w:szCs w:val="24"/>
        </w:rPr>
        <w:t>xit</w:t>
      </w:r>
      <w:proofErr w:type="spellEnd"/>
      <w:r w:rsidR="003C5E06">
        <w:rPr>
          <w:rFonts w:ascii="Times New Roman" w:hAnsi="Times New Roman" w:cs="Times New Roman"/>
          <w:bCs/>
          <w:iCs/>
          <w:sz w:val="24"/>
          <w:szCs w:val="24"/>
        </w:rPr>
        <w:t xml:space="preserve"> an independent variable for unit I and time t. A standard ARDL </w:t>
      </w:r>
      <w:r w:rsidR="00443016">
        <w:rPr>
          <w:rFonts w:ascii="Times New Roman" w:hAnsi="Times New Roman" w:cs="Times New Roman"/>
          <w:bCs/>
          <w:iCs/>
          <w:sz w:val="24"/>
          <w:szCs w:val="24"/>
        </w:rPr>
        <w:t xml:space="preserve">(p, q) </w:t>
      </w:r>
      <w:r w:rsidR="003C5E06">
        <w:rPr>
          <w:rFonts w:ascii="Times New Roman" w:hAnsi="Times New Roman" w:cs="Times New Roman"/>
          <w:bCs/>
          <w:iCs/>
          <w:sz w:val="24"/>
          <w:szCs w:val="24"/>
        </w:rPr>
        <w:t>model is:</w:t>
      </w:r>
      <w:bookmarkStart w:id="21" w:name="_Hlk202017149"/>
    </w:p>
    <w:p w14:paraId="4D7AB22B" w14:textId="4F70A5F7" w:rsidR="003C5E06" w:rsidRPr="00D52873" w:rsidRDefault="00000000" w:rsidP="003E6955">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p</m:t>
              </m:r>
            </m:sup>
            <m:e>
              <m:sSub>
                <m:sSubPr>
                  <m:ctrlPr>
                    <w:rPr>
                      <w:rFonts w:ascii="Cambria Math" w:hAnsi="Cambria Math" w:cs="Times New Roman"/>
                      <w:bCs/>
                      <w:i/>
                      <w:iCs/>
                      <w:sz w:val="24"/>
                      <w:szCs w:val="24"/>
                    </w:rPr>
                  </m:ctrlPr>
                </m:sSubPr>
                <m:e>
                  <m:r>
                    <w:rPr>
                      <w:rFonts w:ascii="Cambria Math" w:hAnsi="Cambria Math" w:cs="Times New Roman"/>
                      <w:sz w:val="24"/>
                      <w:szCs w:val="24"/>
                    </w:rPr>
                    <m:t>∅</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i,t-j</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j=0</m:t>
              </m:r>
            </m:sub>
            <m:sup>
              <m:r>
                <w:rPr>
                  <w:rFonts w:ascii="Cambria Math" w:hAnsi="Cambria Math" w:cs="Times New Roman"/>
                  <w:sz w:val="24"/>
                  <w:szCs w:val="24"/>
                </w:rPr>
                <m:t>q</m:t>
              </m:r>
            </m:sup>
            <m:e>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i,t-j</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bookmarkEnd w:id="21"/>
    <w:p w14:paraId="2F6D0FDF" w14:textId="16400621" w:rsidR="00E1406E" w:rsidRDefault="00443016" w:rsidP="003E695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CS-ARDL </w:t>
      </w:r>
      <w:r w:rsidR="00E1406E" w:rsidRPr="00DA0D1B">
        <w:rPr>
          <w:rFonts w:ascii="Times New Roman" w:hAnsi="Times New Roman" w:cs="Times New Roman"/>
          <w:sz w:val="24"/>
          <w:szCs w:val="24"/>
        </w:rPr>
        <w:t>augments this model by including the cross-sectional averages:</w:t>
      </w:r>
    </w:p>
    <w:p w14:paraId="6266305A" w14:textId="3137EC91" w:rsidR="00E1406E" w:rsidRDefault="00DA0D1B" w:rsidP="00E1406E">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62016" behindDoc="0" locked="0" layoutInCell="1" allowOverlap="1" wp14:anchorId="7B14AFA7" wp14:editId="497B4294">
                <wp:simplePos x="0" y="0"/>
                <wp:positionH relativeFrom="margin">
                  <wp:align>right</wp:align>
                </wp:positionH>
                <wp:positionV relativeFrom="paragraph">
                  <wp:posOffset>577854</wp:posOffset>
                </wp:positionV>
                <wp:extent cx="485775" cy="276225"/>
                <wp:effectExtent l="0" t="0" r="0" b="0"/>
                <wp:wrapNone/>
                <wp:docPr id="1730179972"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195AA4C7" w14:textId="196B48DB" w:rsidR="00764B34" w:rsidRPr="00D52873" w:rsidRDefault="00764B34" w:rsidP="00764B34">
                            <w:r w:rsidRPr="00D52873">
                              <w:t>(</w:t>
                            </w:r>
                            <w:r>
                              <w:t>3</w:t>
                            </w:r>
                            <w:r w:rsidRPr="00D52873">
                              <w:t>.</w:t>
                            </w:r>
                            <w:r w:rsidR="00DA0D1B">
                              <w:t>8</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14AFA7" id="_x0000_s1059" type="#_x0000_t202" style="position:absolute;left:0;text-align:left;margin-left:-12.95pt;margin-top:45.5pt;width:38.25pt;height:21.75pt;z-index:251862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bLHAIAADM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" filled="f" stroked="f" strokeweight=".5pt">
                <v:textbox>
                  <w:txbxContent>
                    <w:p w14:paraId="195AA4C7" w14:textId="196B48DB" w:rsidR="00764B34" w:rsidRPr="00D52873" w:rsidRDefault="00764B34" w:rsidP="00764B34">
                      <w:r w:rsidRPr="00D52873">
                        <w:t>(</w:t>
                      </w:r>
                      <w:r>
                        <w:t>3</w:t>
                      </w:r>
                      <w:r w:rsidRPr="00D52873">
                        <w:t>.</w:t>
                      </w:r>
                      <w:r w:rsidR="00DA0D1B">
                        <w:t>8</w:t>
                      </w:r>
                      <w:r w:rsidRPr="00D52873">
                        <w:t>)</w:t>
                      </w:r>
                    </w:p>
                  </w:txbxContent>
                </v:textbox>
                <w10:wrap anchorx="margin"/>
              </v:shape>
            </w:pict>
          </mc:Fallback>
        </mc:AlternateContent>
      </w:r>
    </w:p>
    <w:p w14:paraId="0559DD51" w14:textId="4EA332DA" w:rsidR="00E1406E" w:rsidRPr="00D52873" w:rsidRDefault="00000000" w:rsidP="00E1406E">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p</m:t>
              </m:r>
            </m:sup>
            <m:e>
              <m:sSub>
                <m:sSubPr>
                  <m:ctrlPr>
                    <w:rPr>
                      <w:rFonts w:ascii="Cambria Math" w:hAnsi="Cambria Math" w:cs="Times New Roman"/>
                      <w:bCs/>
                      <w:i/>
                      <w:iCs/>
                      <w:sz w:val="24"/>
                      <w:szCs w:val="24"/>
                    </w:rPr>
                  </m:ctrlPr>
                </m:sSubPr>
                <m:e>
                  <m:r>
                    <w:rPr>
                      <w:rFonts w:ascii="Cambria Math" w:hAnsi="Cambria Math" w:cs="Times New Roman"/>
                      <w:sz w:val="24"/>
                      <w:szCs w:val="24"/>
                    </w:rPr>
                    <m:t>∅</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i,t-j</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j=0</m:t>
              </m:r>
            </m:sub>
            <m:sup>
              <m:r>
                <w:rPr>
                  <w:rFonts w:ascii="Cambria Math" w:hAnsi="Cambria Math" w:cs="Times New Roman"/>
                  <w:sz w:val="24"/>
                  <w:szCs w:val="24"/>
                </w:rPr>
                <m:t>q</m:t>
              </m:r>
            </m:sup>
            <m:e>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i,t-j</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i</m:t>
              </m:r>
            </m:sub>
          </m:sSub>
          <m:sSub>
            <m:sSubPr>
              <m:ctrlPr>
                <w:rPr>
                  <w:rFonts w:ascii="Cambria Math" w:hAnsi="Cambria Math" w:cs="Times New Roman"/>
                  <w:bCs/>
                  <w:i/>
                  <w:iCs/>
                  <w:sz w:val="24"/>
                  <w:szCs w:val="24"/>
                </w:rPr>
              </m:ctrlPr>
            </m:sSubPr>
            <m:e>
              <m:acc>
                <m:accPr>
                  <m:chr m:val="̅"/>
                  <m:ctrlPr>
                    <w:rPr>
                      <w:rFonts w:ascii="Cambria Math" w:hAnsi="Cambria Math" w:cs="Times New Roman"/>
                      <w:bCs/>
                      <w:i/>
                      <w:iCs/>
                      <w:sz w:val="24"/>
                      <w:szCs w:val="24"/>
                    </w:rPr>
                  </m:ctrlPr>
                </m:accPr>
                <m:e>
                  <m:r>
                    <w:rPr>
                      <w:rFonts w:ascii="Cambria Math" w:hAnsi="Cambria Math" w:cs="Times New Roman"/>
                      <w:sz w:val="24"/>
                      <w:szCs w:val="24"/>
                    </w:rPr>
                    <m:t>y</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sSub>
            <m:sSubPr>
              <m:ctrlPr>
                <w:rPr>
                  <w:rFonts w:ascii="Cambria Math" w:hAnsi="Cambria Math" w:cs="Times New Roman"/>
                  <w:bCs/>
                  <w:i/>
                  <w:iCs/>
                  <w:sz w:val="24"/>
                  <w:szCs w:val="24"/>
                </w:rPr>
              </m:ctrlPr>
            </m:sSubPr>
            <m:e>
              <m:acc>
                <m:accPr>
                  <m:chr m:val="̅"/>
                  <m:ctrlPr>
                    <w:rPr>
                      <w:rFonts w:ascii="Cambria Math" w:hAnsi="Cambria Math" w:cs="Times New Roman"/>
                      <w:bCs/>
                      <w:i/>
                      <w:iCs/>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468688E2" w14:textId="7A0DCE7A" w:rsidR="00E1406E" w:rsidRDefault="008F78AF" w:rsidP="003E6955">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w:t>
      </w:r>
    </w:p>
    <w:p w14:paraId="18210EFE" w14:textId="6FC9E230" w:rsidR="009D1084" w:rsidRDefault="00000000" w:rsidP="009D1084">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t</m:t>
            </m:r>
          </m:sub>
        </m:sSub>
        <m:r>
          <w:rPr>
            <w:rFonts w:ascii="Cambria Math" w:hAnsi="Cambria Math" w:cs="Times New Roman"/>
            <w:sz w:val="24"/>
            <w:szCs w:val="24"/>
          </w:rPr>
          <m:t>=</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acc>
                <m:accPr>
                  <m:chr m:val="̅"/>
                  <m:ctrlPr>
                    <w:rPr>
                      <w:rFonts w:ascii="Cambria Math" w:hAnsi="Cambria Math" w:cs="Times New Roman"/>
                      <w:i/>
                      <w:sz w:val="24"/>
                      <w:szCs w:val="24"/>
                    </w:rPr>
                  </m:ctrlPr>
                </m:accPr>
                <m:e>
                  <m:r>
                    <w:rPr>
                      <w:rFonts w:ascii="Cambria Math" w:hAnsi="Cambria Math" w:cs="Times New Roman"/>
                      <w:sz w:val="24"/>
                      <w:szCs w:val="24"/>
                    </w:rPr>
                    <m:t>N</m:t>
                  </m:r>
                </m:e>
              </m:acc>
            </m:e>
          </m:mr>
        </m: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e>
        </m:nary>
      </m:oMath>
      <w:r w:rsidR="009D1084">
        <w:rPr>
          <w:rFonts w:ascii="Times New Roman" w:hAnsi="Times New Roman" w:cs="Times New Roman"/>
          <w:sz w:val="24"/>
          <w:szCs w:val="24"/>
        </w:rPr>
        <w:t>.</w:t>
      </w:r>
    </w:p>
    <w:p w14:paraId="4748F4B9" w14:textId="1E023715" w:rsidR="009D1084" w:rsidRDefault="00000000" w:rsidP="009D1084">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r>
          <w:rPr>
            <w:rFonts w:ascii="Cambria Math" w:hAnsi="Cambria Math" w:cs="Times New Roman"/>
            <w:sz w:val="24"/>
            <w:szCs w:val="24"/>
          </w:rPr>
          <m:t>=</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acc>
                <m:accPr>
                  <m:chr m:val="̅"/>
                  <m:ctrlPr>
                    <w:rPr>
                      <w:rFonts w:ascii="Cambria Math" w:hAnsi="Cambria Math" w:cs="Times New Roman"/>
                      <w:i/>
                      <w:sz w:val="24"/>
                      <w:szCs w:val="24"/>
                    </w:rPr>
                  </m:ctrlPr>
                </m:accPr>
                <m:e>
                  <m:r>
                    <w:rPr>
                      <w:rFonts w:ascii="Cambria Math" w:hAnsi="Cambria Math" w:cs="Times New Roman"/>
                      <w:sz w:val="24"/>
                      <w:szCs w:val="24"/>
                    </w:rPr>
                    <m:t>N</m:t>
                  </m:r>
                </m:e>
              </m:acc>
            </m:e>
          </m:mr>
        </m: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e>
        </m:nary>
      </m:oMath>
      <w:r w:rsidR="009D1084">
        <w:rPr>
          <w:rFonts w:ascii="Times New Roman" w:hAnsi="Times New Roman" w:cs="Times New Roman"/>
          <w:sz w:val="24"/>
          <w:szCs w:val="24"/>
        </w:rPr>
        <w:t>.</w:t>
      </w:r>
    </w:p>
    <w:p w14:paraId="48D1DCD4" w14:textId="483B1F11" w:rsidR="00CB58B5" w:rsidRDefault="00DA0D1B" w:rsidP="003E6955">
      <w:pPr>
        <w:spacing w:line="480" w:lineRule="auto"/>
        <w:jc w:val="both"/>
        <w:rPr>
          <w:rFonts w:ascii="Times New Roman" w:hAnsi="Times New Roman" w:cs="Times New Roman"/>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64064" behindDoc="0" locked="0" layoutInCell="1" allowOverlap="1" wp14:anchorId="1F23A6D8" wp14:editId="6C61DD71">
                <wp:simplePos x="0" y="0"/>
                <wp:positionH relativeFrom="margin">
                  <wp:align>right</wp:align>
                </wp:positionH>
                <wp:positionV relativeFrom="paragraph">
                  <wp:posOffset>948059</wp:posOffset>
                </wp:positionV>
                <wp:extent cx="485775" cy="276225"/>
                <wp:effectExtent l="0" t="0" r="0" b="0"/>
                <wp:wrapNone/>
                <wp:docPr id="1057304069"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6F0FF46B" w14:textId="1E6DB59B" w:rsidR="00DA0D1B" w:rsidRPr="00D52873" w:rsidRDefault="00DA0D1B" w:rsidP="00DA0D1B">
                            <w:r w:rsidRPr="00D52873">
                              <w:t>(</w:t>
                            </w:r>
                            <w:r>
                              <w:t>3</w:t>
                            </w:r>
                            <w:r w:rsidRPr="00D52873">
                              <w:t>.</w:t>
                            </w:r>
                            <w:r>
                              <w:t>9</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3A6D8" id="_x0000_s1060" type="#_x0000_t202" style="position:absolute;left:0;text-align:left;margin-left:-12.95pt;margin-top:74.65pt;width:38.25pt;height:21.75pt;z-index:251864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" filled="f" stroked="f" strokeweight=".5pt">
                <v:textbox>
                  <w:txbxContent>
                    <w:p w14:paraId="6F0FF46B" w14:textId="1E6DB59B" w:rsidR="00DA0D1B" w:rsidRPr="00D52873" w:rsidRDefault="00DA0D1B" w:rsidP="00DA0D1B">
                      <w:r w:rsidRPr="00D52873">
                        <w:t>(</w:t>
                      </w:r>
                      <w:r>
                        <w:t>3</w:t>
                      </w:r>
                      <w:r w:rsidRPr="00D52873">
                        <w:t>.</w:t>
                      </w:r>
                      <w:r>
                        <w:t>9</w:t>
                      </w:r>
                      <w:r w:rsidRPr="00D52873">
                        <w:t>)</w:t>
                      </w:r>
                    </w:p>
                  </w:txbxContent>
                </v:textbox>
                <w10:wrap anchorx="margin"/>
              </v:shape>
            </w:pict>
          </mc:Fallback>
        </mc:AlternateContent>
      </w:r>
      <w:r w:rsidR="009672EA">
        <w:rPr>
          <w:rFonts w:ascii="Times New Roman" w:hAnsi="Times New Roman" w:cs="Times New Roman"/>
          <w:sz w:val="24"/>
          <w:szCs w:val="24"/>
        </w:rPr>
        <w:t>The estimation model is specified as follows:</w:t>
      </w:r>
    </w:p>
    <w:p w14:paraId="18535ACE" w14:textId="293CC43D" w:rsidR="009672EA" w:rsidRDefault="00000000" w:rsidP="003E6955">
      <w:pPr>
        <w:spacing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p=1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ip</m:t>
                  </m:r>
                </m:sub>
              </m:sSub>
            </m:e>
          </m:nary>
          <m:sSub>
            <m:sSubPr>
              <m:ctrlPr>
                <w:rPr>
                  <w:rFonts w:ascii="Cambria Math" w:hAnsi="Cambria Math" w:cs="Times New Roman"/>
                  <w:i/>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i,t-p</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1iq</m:t>
                  </m:r>
                </m:sub>
              </m:sSub>
            </m:e>
          </m:nary>
          <m:sSub>
            <m:sSubPr>
              <m:ctrlPr>
                <w:rPr>
                  <w:rFonts w:ascii="Cambria Math" w:hAnsi="Cambria Math" w:cs="Times New Roman"/>
                  <w:i/>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2iq</m:t>
                  </m:r>
                </m:sub>
              </m:sSub>
            </m:e>
          </m:nary>
          <m:sSub>
            <m:sSubPr>
              <m:ctrlPr>
                <w:rPr>
                  <w:rFonts w:ascii="Cambria Math" w:hAnsi="Cambria Math" w:cs="Times New Roman"/>
                  <w:i/>
                  <w:sz w:val="24"/>
                  <w:szCs w:val="24"/>
                </w:rPr>
              </m:ctrlPr>
            </m:sSubPr>
            <m:e>
              <m:r>
                <w:rPr>
                  <w:rFonts w:ascii="Cambria Math" w:hAnsi="Cambria Math" w:cs="Times New Roman"/>
                  <w:sz w:val="24"/>
                  <w:szCs w:val="24"/>
                </w:rPr>
                <m:t>ETax</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3iq</m:t>
                  </m:r>
                </m:sub>
              </m:sSub>
            </m:e>
          </m:nary>
          <m:sSub>
            <m:sSubPr>
              <m:ctrlPr>
                <w:rPr>
                  <w:rFonts w:ascii="Cambria Math" w:hAnsi="Cambria Math" w:cs="Times New Roman"/>
                  <w:i/>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4iq</m:t>
                  </m:r>
                </m:sub>
              </m:sSub>
            </m:e>
          </m:nary>
          <m:sSub>
            <m:sSubPr>
              <m:ctrlPr>
                <w:rPr>
                  <w:rFonts w:ascii="Cambria Math" w:hAnsi="Cambria Math" w:cs="Times New Roman"/>
                  <w:i/>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5iq</m:t>
                  </m:r>
                </m:sub>
              </m:sSub>
            </m:e>
          </m:nary>
          <m:sSub>
            <m:sSubPr>
              <m:ctrlPr>
                <w:rPr>
                  <w:rFonts w:ascii="Cambria Math" w:hAnsi="Cambria Math" w:cs="Times New Roman"/>
                  <w:i/>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WBEconomic</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2i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CAdaptation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3i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ETax</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4i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GIncentive</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5i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GPopulation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6i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DPopulation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3CAFE963" w14:textId="77777777" w:rsidR="009672EA" w:rsidRPr="00D52873" w:rsidRDefault="009672EA" w:rsidP="003E6955">
      <w:pPr>
        <w:spacing w:line="480" w:lineRule="auto"/>
        <w:jc w:val="both"/>
        <w:rPr>
          <w:rFonts w:ascii="Times New Roman" w:hAnsi="Times New Roman" w:cs="Times New Roman"/>
          <w:sz w:val="24"/>
          <w:szCs w:val="24"/>
        </w:rPr>
      </w:pPr>
    </w:p>
    <w:p w14:paraId="36118649" w14:textId="6F8CC714" w:rsidR="00CB58B5" w:rsidRPr="00D52873" w:rsidRDefault="00CB58B5" w:rsidP="002C0CF6">
      <w:pPr>
        <w:spacing w:line="480" w:lineRule="auto"/>
        <w:jc w:val="both"/>
        <w:rPr>
          <w:rFonts w:ascii="Times New Roman" w:hAnsi="Times New Roman" w:cs="Times New Roman"/>
          <w:b/>
          <w:bCs/>
          <w:iCs/>
          <w:sz w:val="24"/>
          <w:szCs w:val="24"/>
        </w:rPr>
      </w:pPr>
      <w:r w:rsidRPr="00D52873">
        <w:rPr>
          <w:rFonts w:ascii="Times New Roman" w:hAnsi="Times New Roman" w:cs="Times New Roman"/>
          <w:b/>
          <w:bCs/>
          <w:iCs/>
          <w:sz w:val="24"/>
          <w:szCs w:val="24"/>
        </w:rPr>
        <w:t>3.</w:t>
      </w:r>
      <w:r w:rsidR="008B01B5">
        <w:rPr>
          <w:rFonts w:ascii="Times New Roman" w:hAnsi="Times New Roman" w:cs="Times New Roman"/>
          <w:b/>
          <w:bCs/>
          <w:iCs/>
          <w:sz w:val="24"/>
          <w:szCs w:val="24"/>
        </w:rPr>
        <w:t>3.</w:t>
      </w:r>
      <w:r w:rsidRPr="00D52873">
        <w:rPr>
          <w:rFonts w:ascii="Times New Roman" w:hAnsi="Times New Roman" w:cs="Times New Roman"/>
          <w:b/>
          <w:bCs/>
          <w:iCs/>
          <w:sz w:val="24"/>
          <w:szCs w:val="24"/>
        </w:rPr>
        <w:t xml:space="preserve">4.3. Method of Moment Quantile Regression </w:t>
      </w:r>
    </w:p>
    <w:p w14:paraId="59596D1E" w14:textId="231A1CE9" w:rsidR="00CB58B5" w:rsidRPr="00D52873" w:rsidRDefault="00CB58B5" w:rsidP="002C0CF6">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The third strategy estimates the possibility that the effects of climate change adaptation can differ across the conditional distribution of economic wellbeing using a robust econometric estimator, the Method of Moment Quantile Regression (MM-</w:t>
      </w:r>
      <w:proofErr w:type="spellStart"/>
      <w:r w:rsidRPr="00D52873">
        <w:rPr>
          <w:rFonts w:ascii="Times New Roman" w:hAnsi="Times New Roman" w:cs="Times New Roman"/>
          <w:bCs/>
          <w:iCs/>
          <w:sz w:val="24"/>
          <w:szCs w:val="24"/>
        </w:rPr>
        <w:t>qreg</w:t>
      </w:r>
      <w:proofErr w:type="spellEnd"/>
      <w:r w:rsidRPr="00D52873">
        <w:rPr>
          <w:rFonts w:ascii="Times New Roman" w:hAnsi="Times New Roman" w:cs="Times New Roman"/>
          <w:bCs/>
          <w:iCs/>
          <w:sz w:val="24"/>
          <w:szCs w:val="24"/>
        </w:rPr>
        <w:t xml:space="preserve">) estimator </w:t>
      </w:r>
      <w:sdt>
        <w:sdtPr>
          <w:rPr>
            <w:rFonts w:ascii="Times New Roman" w:hAnsi="Times New Roman" w:cs="Times New Roman"/>
            <w:bCs/>
            <w:iCs/>
            <w:color w:val="000000"/>
            <w:szCs w:val="24"/>
          </w:rPr>
          <w:tag w:val="MENDELEY_CITATION_v3_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wdWJsaXNoZXIiOiJFbHNldmllciBCLlYuIiwidm9sdW1lIjoiNiIsImNvbnRhaW5lci10aXRsZS1zaG9ydCI6IiJ9LCJpc1RlbXBvcmFyeSI6ZmFsc2V9XX0="/>
          <w:id w:val="1404718408"/>
          <w:placeholder>
            <w:docPart w:val="594E19F7B5AC4090B2C8C8D5F1FE8985"/>
          </w:placeholder>
        </w:sdtPr>
        <w:sdtContent>
          <w:r w:rsidR="00BA2410" w:rsidRPr="00BA2410">
            <w:rPr>
              <w:rFonts w:eastAsia="Times New Roman"/>
              <w:color w:val="000000"/>
            </w:rPr>
            <w:t>(Machado &amp; Santos Silva, 2019; Wolde-Rufael &amp; Mulat-</w:t>
          </w:r>
          <w:proofErr w:type="spellStart"/>
          <w:r w:rsidR="00BA2410" w:rsidRPr="00BA2410">
            <w:rPr>
              <w:rFonts w:eastAsia="Times New Roman"/>
              <w:color w:val="000000"/>
            </w:rPr>
            <w:t>Weldemeskel</w:t>
          </w:r>
          <w:proofErr w:type="spellEnd"/>
          <w:r w:rsidR="00BA2410" w:rsidRPr="00BA2410">
            <w:rPr>
              <w:rFonts w:eastAsia="Times New Roman"/>
              <w:color w:val="000000"/>
            </w:rPr>
            <w:t>, 2022b)</w:t>
          </w:r>
        </w:sdtContent>
      </w:sdt>
      <w:r w:rsidRPr="00D52873">
        <w:rPr>
          <w:rFonts w:ascii="Times New Roman" w:hAnsi="Times New Roman" w:cs="Times New Roman"/>
          <w:bCs/>
          <w:iCs/>
          <w:sz w:val="24"/>
          <w:szCs w:val="24"/>
        </w:rPr>
        <w:t>, the conditional quantile of a random variable Q</w:t>
      </w:r>
      <w:r w:rsidRPr="00D52873">
        <w:rPr>
          <w:rFonts w:ascii="Times New Roman" w:hAnsi="Times New Roman" w:cs="Times New Roman"/>
          <w:bCs/>
          <w:iCs/>
          <w:sz w:val="24"/>
          <w:szCs w:val="24"/>
          <w:vertAlign w:val="subscript"/>
        </w:rPr>
        <w:t>Y</w:t>
      </w:r>
      <w:r w:rsidRPr="00D52873">
        <w:rPr>
          <w:rFonts w:ascii="Times New Roman" w:hAnsi="Times New Roman" w:cs="Times New Roman"/>
          <w:bCs/>
          <w:iCs/>
          <w:sz w:val="24"/>
          <w:szCs w:val="24"/>
        </w:rPr>
        <w:t>(</w:t>
      </w:r>
      <w:proofErr w:type="spellStart"/>
      <w:r w:rsidRPr="00D52873">
        <w:rPr>
          <w:rFonts w:ascii="Times New Roman" w:hAnsi="Times New Roman" w:cs="Times New Roman"/>
          <w:bCs/>
          <w:iCs/>
          <w:sz w:val="24"/>
          <w:szCs w:val="24"/>
        </w:rPr>
        <w:t>τ|X</w:t>
      </w:r>
      <w:proofErr w:type="spellEnd"/>
      <w:r w:rsidRPr="00D52873">
        <w:rPr>
          <w:rFonts w:ascii="Times New Roman" w:hAnsi="Times New Roman" w:cs="Times New Roman"/>
          <w:bCs/>
          <w:iCs/>
          <w:sz w:val="24"/>
          <w:szCs w:val="24"/>
        </w:rPr>
        <w:t xml:space="preserve">) can be expressed as follows. </w:t>
      </w:r>
    </w:p>
    <w:p w14:paraId="56BC067E" w14:textId="77777777" w:rsidR="00CB58B5" w:rsidRPr="00D52873" w:rsidRDefault="00CB58B5" w:rsidP="002C0CF6">
      <w:pPr>
        <w:spacing w:line="360" w:lineRule="auto"/>
        <w:jc w:val="both"/>
        <w:rPr>
          <w:rFonts w:ascii="Times New Roman" w:hAnsi="Times New Roman" w:cs="Times New Roman"/>
          <w:bCs/>
          <w:iCs/>
        </w:rPr>
      </w:pPr>
      <w:r w:rsidRPr="00D52873">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F835E8D" wp14:editId="1DCF3BF7">
                <wp:simplePos x="0" y="0"/>
                <wp:positionH relativeFrom="margin">
                  <wp:align>right</wp:align>
                </wp:positionH>
                <wp:positionV relativeFrom="paragraph">
                  <wp:posOffset>18415</wp:posOffset>
                </wp:positionV>
                <wp:extent cx="533400" cy="28575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525F1E69" w14:textId="10441EC7" w:rsidR="00CB58B5" w:rsidRPr="00D52873" w:rsidRDefault="00CB58B5" w:rsidP="002C0CF6">
                            <w:r w:rsidRPr="00D52873">
                              <w:t>(3.1</w:t>
                            </w:r>
                            <w:r w:rsidR="00DA0D1B">
                              <w:t>0</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5E8D" id="Text Box 242" o:spid="_x0000_s1061" type="#_x0000_t202" style="position:absolute;left:0;text-align:left;margin-left:-9.2pt;margin-top:1.45pt;width:42pt;height:22.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" filled="f" stroked="f" strokeweight=".5pt">
                <v:textbox>
                  <w:txbxContent>
                    <w:p w14:paraId="525F1E69" w14:textId="10441EC7" w:rsidR="00CB58B5" w:rsidRPr="00D52873" w:rsidRDefault="00CB58B5" w:rsidP="002C0CF6">
                      <w:r w:rsidRPr="00D52873">
                        <w:t>(3.1</w:t>
                      </w:r>
                      <w:r w:rsidR="00DA0D1B">
                        <w:t>0</w:t>
                      </w:r>
                      <w:r w:rsidRPr="00D52873">
                        <w:t>)</w:t>
                      </w:r>
                    </w:p>
                  </w:txbxContent>
                </v:textbox>
                <w10:wrap anchorx="margin"/>
              </v:shape>
            </w:pict>
          </mc:Fallback>
        </mc:AlternateContent>
      </w:r>
      <w:r w:rsidRPr="00D52873">
        <w:rPr>
          <w:noProof/>
        </w:rPr>
        <mc:AlternateContent>
          <mc:Choice Requires="wps">
            <w:drawing>
              <wp:anchor distT="0" distB="0" distL="114300" distR="114300" simplePos="0" relativeHeight="251673600" behindDoc="0" locked="0" layoutInCell="1" allowOverlap="1" wp14:anchorId="323C2635" wp14:editId="489290ED">
                <wp:simplePos x="0" y="0"/>
                <wp:positionH relativeFrom="column">
                  <wp:posOffset>457200</wp:posOffset>
                </wp:positionH>
                <wp:positionV relativeFrom="paragraph">
                  <wp:posOffset>5715</wp:posOffset>
                </wp:positionV>
                <wp:extent cx="3829050" cy="361950"/>
                <wp:effectExtent l="0" t="0" r="0" b="0"/>
                <wp:wrapNone/>
                <wp:docPr id="190" name="Rectangle 3"/>
                <wp:cNvGraphicFramePr/>
                <a:graphic xmlns:a="http://schemas.openxmlformats.org/drawingml/2006/main">
                  <a:graphicData uri="http://schemas.microsoft.com/office/word/2010/wordprocessingShape">
                    <wps:wsp>
                      <wps:cNvSpPr/>
                      <wps:spPr>
                        <a:xfrm>
                          <a:off x="0" y="0"/>
                          <a:ext cx="3829050" cy="361950"/>
                        </a:xfrm>
                        <a:prstGeom prst="rect">
                          <a:avLst/>
                        </a:prstGeom>
                      </wps:spPr>
                      <wps:txbx>
                        <w:txbxContent>
                          <w:p w14:paraId="261E8F78" w14:textId="77777777" w:rsidR="00CB58B5" w:rsidRPr="00D52873" w:rsidRDefault="00000000" w:rsidP="002C0CF6">
                            <w:pPr>
                              <w:pStyle w:val="NormalWeb"/>
                              <w:spacing w:before="0" w:beforeAutospacing="0" w:after="0" w:afterAutospacing="0"/>
                              <w:rPr>
                                <w:sz w:val="22"/>
                                <w:szCs w:val="22"/>
                              </w:rPr>
                            </w:pPr>
                            <m:oMathPara>
                              <m:oMathParaPr>
                                <m:jc m:val="centerGroup"/>
                              </m:oMathParaPr>
                              <m:oMath>
                                <m:sSub>
                                  <m:sSubPr>
                                    <m:ctrlPr>
                                      <w:rPr>
                                        <w:rFonts w:ascii="Cambria Math" w:eastAsia="+mn-ea" w:hAnsi="Cambria Math" w:cs="+mn-cs"/>
                                        <w:i/>
                                        <w:color w:val="000000"/>
                                        <w:kern w:val="24"/>
                                        <w:sz w:val="22"/>
                                        <w:szCs w:val="22"/>
                                      </w:rPr>
                                    </m:ctrlPr>
                                  </m:sSubPr>
                                  <m:e>
                                    <m:r>
                                      <w:rPr>
                                        <w:rFonts w:ascii="Cambria Math" w:eastAsia="+mn-ea" w:hAnsi="Cambria Math" w:cs="+mn-cs"/>
                                        <w:color w:val="000000"/>
                                        <w:kern w:val="24"/>
                                        <w:sz w:val="22"/>
                                        <w:szCs w:val="22"/>
                                      </w:rPr>
                                      <m:t>y</m:t>
                                    </m:r>
                                  </m:e>
                                  <m:sub>
                                    <m:r>
                                      <w:rPr>
                                        <w:rFonts w:ascii="Cambria Math" w:eastAsia="+mn-ea" w:hAnsi="Cambria Math" w:cs="+mn-cs"/>
                                        <w:color w:val="000000"/>
                                        <w:kern w:val="24"/>
                                        <w:sz w:val="22"/>
                                        <w:szCs w:val="22"/>
                                      </w:rPr>
                                      <m:t>it</m:t>
                                    </m:r>
                                  </m:sub>
                                </m:sSub>
                                <m:r>
                                  <m:rPr>
                                    <m:sty m:val="p"/>
                                  </m:rPr>
                                  <w:rPr>
                                    <w:rFonts w:ascii="Cambria Math" w:eastAsia="+mn-ea" w:hAnsi="Cambria Math" w:cs="+mn-cs"/>
                                    <w:color w:val="000000"/>
                                    <w:kern w:val="24"/>
                                    <w:sz w:val="22"/>
                                    <w:szCs w:val="22"/>
                                  </w:rPr>
                                  <m:t>=</m:t>
                                </m:r>
                                <m:sSub>
                                  <m:sSubPr>
                                    <m:ctrlPr>
                                      <w:rPr>
                                        <w:rFonts w:ascii="Cambria Math" w:eastAsia="+mn-ea" w:hAnsi="Cambria Math" w:cs="+mn-cs"/>
                                        <w:color w:val="000000"/>
                                        <w:kern w:val="24"/>
                                        <w:sz w:val="22"/>
                                        <w:szCs w:val="22"/>
                                      </w:rPr>
                                    </m:ctrlPr>
                                  </m:sSubPr>
                                  <m:e>
                                    <m:r>
                                      <w:rPr>
                                        <w:rFonts w:ascii="Cambria Math" w:eastAsia="+mn-ea" w:hAnsi="Cambria Math" w:cs="+mn-cs"/>
                                        <w:color w:val="000000"/>
                                        <w:kern w:val="24"/>
                                        <w:sz w:val="22"/>
                                        <w:szCs w:val="22"/>
                                      </w:rPr>
                                      <m:t>a</m:t>
                                    </m:r>
                                  </m:e>
                                  <m:sub>
                                    <m:r>
                                      <w:rPr>
                                        <w:rFonts w:ascii="Cambria Math" w:eastAsia="+mn-ea" w:hAnsi="Cambria Math" w:cs="+mn-cs"/>
                                        <w:color w:val="000000"/>
                                        <w:kern w:val="24"/>
                                        <w:sz w:val="22"/>
                                        <w:szCs w:val="22"/>
                                      </w:rPr>
                                      <m:t>i</m:t>
                                    </m:r>
                                  </m:sub>
                                </m:sSub>
                                <m:r>
                                  <m:rPr>
                                    <m:sty m:val="p"/>
                                  </m:rPr>
                                  <w:rPr>
                                    <w:rFonts w:ascii="Cambria Math" w:eastAsia="+mn-ea" w:hAnsi="Cambria Math" w:cs="+mn-cs"/>
                                    <w:color w:val="000000"/>
                                    <w:kern w:val="24"/>
                                    <w:sz w:val="22"/>
                                    <w:szCs w:val="22"/>
                                  </w:rPr>
                                  <m:t>+</m:t>
                                </m:r>
                                <m:sSub>
                                  <m:sSubPr>
                                    <m:ctrlPr>
                                      <w:rPr>
                                        <w:rFonts w:ascii="Cambria Math" w:eastAsia="+mn-ea" w:hAnsi="Cambria Math" w:cs="+mn-cs"/>
                                        <w:color w:val="000000"/>
                                        <w:kern w:val="24"/>
                                        <w:sz w:val="22"/>
                                        <w:szCs w:val="22"/>
                                      </w:rPr>
                                    </m:ctrlPr>
                                  </m:sSubPr>
                                  <m:e>
                                    <m:r>
                                      <w:rPr>
                                        <w:rFonts w:ascii="Cambria Math" w:eastAsia="+mn-ea" w:hAnsi="Cambria Math" w:cs="+mn-cs"/>
                                        <w:color w:val="000000"/>
                                        <w:kern w:val="24"/>
                                        <w:sz w:val="22"/>
                                        <w:szCs w:val="22"/>
                                      </w:rPr>
                                      <m:t>X'</m:t>
                                    </m:r>
                                  </m:e>
                                  <m:sub>
                                    <m:r>
                                      <w:rPr>
                                        <w:rFonts w:ascii="Cambria Math" w:eastAsia="+mn-ea" w:hAnsi="Cambria Math" w:cs="+mn-cs"/>
                                        <w:color w:val="000000"/>
                                        <w:kern w:val="24"/>
                                        <w:sz w:val="22"/>
                                        <w:szCs w:val="22"/>
                                      </w:rPr>
                                      <m:t>it</m:t>
                                    </m:r>
                                  </m:sub>
                                </m:sSub>
                                <m:r>
                                  <w:rPr>
                                    <w:rFonts w:ascii="Cambria Math" w:eastAsia="+mn-ea" w:hAnsi="Cambria Math" w:cs="+mn-cs"/>
                                    <w:color w:val="000000"/>
                                    <w:kern w:val="24"/>
                                    <w:sz w:val="22"/>
                                    <w:szCs w:val="22"/>
                                  </w:rPr>
                                  <m:t>β</m:t>
                                </m:r>
                                <m:r>
                                  <m:rPr>
                                    <m:sty m:val="p"/>
                                  </m:rPr>
                                  <w:rPr>
                                    <w:rFonts w:ascii="Cambria Math" w:eastAsia="+mn-ea" w:hAnsi="Cambria Math" w:cs="+mn-cs"/>
                                    <w:color w:val="000000"/>
                                    <w:kern w:val="24"/>
                                    <w:sz w:val="22"/>
                                    <w:szCs w:val="22"/>
                                  </w:rPr>
                                  <m:t>+</m:t>
                                </m:r>
                                <m:d>
                                  <m:dPr>
                                    <m:ctrlPr>
                                      <w:rPr>
                                        <w:rFonts w:ascii="Cambria Math" w:eastAsia="+mn-ea" w:hAnsi="Cambria Math" w:cs="+mn-cs"/>
                                        <w:i/>
                                        <w:iCs/>
                                        <w:color w:val="000000"/>
                                        <w:kern w:val="24"/>
                                        <w:sz w:val="22"/>
                                        <w:szCs w:val="22"/>
                                      </w:rPr>
                                    </m:ctrlPr>
                                  </m:dPr>
                                  <m:e>
                                    <m:sSub>
                                      <m:sSubPr>
                                        <m:ctrlPr>
                                          <w:rPr>
                                            <w:rFonts w:ascii="Cambria Math" w:eastAsia="+mn-ea" w:hAnsi="Cambria Math" w:cs="+mn-cs"/>
                                            <w:i/>
                                            <w:color w:val="000000"/>
                                            <w:kern w:val="24"/>
                                            <w:sz w:val="22"/>
                                            <w:szCs w:val="22"/>
                                          </w:rPr>
                                        </m:ctrlPr>
                                      </m:sSubPr>
                                      <m:e>
                                        <m:r>
                                          <w:rPr>
                                            <w:rFonts w:ascii="Cambria Math" w:eastAsia="+mn-ea" w:hAnsi="Cambria Math" w:cs="+mn-cs"/>
                                            <w:color w:val="000000"/>
                                            <w:kern w:val="24"/>
                                            <w:sz w:val="22"/>
                                            <w:szCs w:val="22"/>
                                          </w:rPr>
                                          <m:t>δ</m:t>
                                        </m:r>
                                      </m:e>
                                      <m:sub>
                                        <m:r>
                                          <w:rPr>
                                            <w:rFonts w:ascii="Cambria Math" w:eastAsia="+mn-ea" w:hAnsi="Cambria Math" w:cs="+mn-cs"/>
                                            <w:color w:val="000000"/>
                                            <w:kern w:val="24"/>
                                            <w:sz w:val="22"/>
                                            <w:szCs w:val="22"/>
                                          </w:rPr>
                                          <m:t>i</m:t>
                                        </m:r>
                                      </m:sub>
                                    </m:sSub>
                                    <m:r>
                                      <m:rPr>
                                        <m:sty m:val="p"/>
                                      </m:rPr>
                                      <w:rPr>
                                        <w:rFonts w:ascii="Cambria Math" w:eastAsia="+mn-ea" w:hAnsi="Cambria Math" w:cs="+mn-cs"/>
                                        <w:color w:val="000000"/>
                                        <w:kern w:val="24"/>
                                        <w:sz w:val="22"/>
                                        <w:szCs w:val="22"/>
                                      </w:rPr>
                                      <m:t>+</m:t>
                                    </m:r>
                                    <m:sSup>
                                      <m:sSupPr>
                                        <m:ctrlPr>
                                          <w:rPr>
                                            <w:rFonts w:ascii="Cambria Math" w:eastAsia="+mn-ea" w:hAnsi="Cambria Math" w:cs="+mn-cs"/>
                                            <w:i/>
                                            <w:iCs/>
                                            <w:color w:val="000000"/>
                                            <w:kern w:val="24"/>
                                            <w:sz w:val="22"/>
                                            <w:szCs w:val="22"/>
                                          </w:rPr>
                                        </m:ctrlPr>
                                      </m:sSupPr>
                                      <m:e>
                                        <m:r>
                                          <w:rPr>
                                            <w:rFonts w:ascii="Cambria Math" w:eastAsia="+mn-ea" w:hAnsi="Cambria Math" w:cs="+mn-cs"/>
                                            <w:color w:val="000000"/>
                                            <w:kern w:val="24"/>
                                            <w:sz w:val="22"/>
                                            <w:szCs w:val="22"/>
                                          </w:rPr>
                                          <m:t>Z</m:t>
                                        </m:r>
                                      </m:e>
                                      <m:sup>
                                        <m:r>
                                          <m:rPr>
                                            <m:sty m:val="p"/>
                                          </m:rPr>
                                          <w:rPr>
                                            <w:rFonts w:ascii="Cambria Math" w:eastAsia="+mn-ea" w:hAnsi="Cambria Math" w:cs="+mn-cs"/>
                                            <w:color w:val="000000"/>
                                            <w:kern w:val="24"/>
                                            <w:sz w:val="22"/>
                                            <w:szCs w:val="22"/>
                                          </w:rPr>
                                          <m:t>'</m:t>
                                        </m:r>
                                      </m:sup>
                                    </m:sSup>
                                    <m:r>
                                      <w:rPr>
                                        <w:rFonts w:ascii="Cambria Math" w:eastAsia="+mn-ea" w:hAnsi="Cambria Math" w:cs="+mn-cs"/>
                                        <w:color w:val="000000"/>
                                        <w:kern w:val="24"/>
                                        <w:position w:val="-9"/>
                                        <w:sz w:val="22"/>
                                        <w:szCs w:val="22"/>
                                        <w:vertAlign w:val="subscript"/>
                                      </w:rPr>
                                      <m:t>it</m:t>
                                    </m:r>
                                    <m:r>
                                      <w:rPr>
                                        <w:rFonts w:ascii="Cambria Math" w:eastAsia="+mn-ea" w:hAnsi="Cambria Math" w:cs="+mn-cs"/>
                                        <w:color w:val="000000"/>
                                        <w:kern w:val="24"/>
                                        <w:sz w:val="22"/>
                                        <w:szCs w:val="22"/>
                                      </w:rPr>
                                      <m:t>γ</m:t>
                                    </m:r>
                                  </m:e>
                                </m:d>
                                <m:r>
                                  <w:rPr>
                                    <w:rFonts w:ascii="Cambria Math" w:eastAsia="+mn-ea" w:hAnsi="Cambria Math" w:cs="+mn-cs"/>
                                    <w:color w:val="000000"/>
                                    <w:kern w:val="24"/>
                                    <w:sz w:val="22"/>
                                    <w:szCs w:val="22"/>
                                  </w:rPr>
                                  <m:t>U</m:t>
                                </m:r>
                                <m:r>
                                  <w:rPr>
                                    <w:rFonts w:ascii="Cambria Math" w:eastAsia="+mn-ea" w:hAnsi="Cambria Math" w:cs="+mn-cs"/>
                                    <w:color w:val="000000"/>
                                    <w:kern w:val="24"/>
                                    <w:position w:val="-9"/>
                                    <w:sz w:val="22"/>
                                    <w:szCs w:val="22"/>
                                    <w:vertAlign w:val="subscript"/>
                                  </w:rPr>
                                  <m:t>it</m:t>
                                </m:r>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3C2635" id="_x0000_s1062" style="position:absolute;left:0;text-align:left;margin-left:36pt;margin-top:.45pt;width:301.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" filled="f" stroked="f">
                <v:textbox>
                  <w:txbxContent>
                    <w:p w14:paraId="261E8F78" w14:textId="77777777" w:rsidR="00CB58B5" w:rsidRPr="00D52873" w:rsidRDefault="00000000" w:rsidP="002C0CF6">
                      <w:pPr>
                        <w:pStyle w:val="NormalWeb"/>
                        <w:spacing w:before="0" w:beforeAutospacing="0" w:after="0" w:afterAutospacing="0"/>
                        <w:rPr>
                          <w:sz w:val="22"/>
                          <w:szCs w:val="22"/>
                        </w:rPr>
                      </w:pPr>
                      <m:oMathPara>
                        <m:oMathParaPr>
                          <m:jc m:val="centerGroup"/>
                        </m:oMathParaPr>
                        <m:oMath>
                          <m:sSub>
                            <m:sSubPr>
                              <m:ctrlPr>
                                <w:rPr>
                                  <w:rFonts w:ascii="Cambria Math" w:eastAsia="+mn-ea" w:hAnsi="Cambria Math" w:cs="+mn-cs"/>
                                  <w:i/>
                                  <w:color w:val="000000"/>
                                  <w:kern w:val="24"/>
                                  <w:sz w:val="22"/>
                                  <w:szCs w:val="22"/>
                                </w:rPr>
                              </m:ctrlPr>
                            </m:sSubPr>
                            <m:e>
                              <m:r>
                                <w:rPr>
                                  <w:rFonts w:ascii="Cambria Math" w:eastAsia="+mn-ea" w:hAnsi="Cambria Math" w:cs="+mn-cs"/>
                                  <w:color w:val="000000"/>
                                  <w:kern w:val="24"/>
                                  <w:sz w:val="22"/>
                                  <w:szCs w:val="22"/>
                                </w:rPr>
                                <m:t>y</m:t>
                              </m:r>
                            </m:e>
                            <m:sub>
                              <m:r>
                                <w:rPr>
                                  <w:rFonts w:ascii="Cambria Math" w:eastAsia="+mn-ea" w:hAnsi="Cambria Math" w:cs="+mn-cs"/>
                                  <w:color w:val="000000"/>
                                  <w:kern w:val="24"/>
                                  <w:sz w:val="22"/>
                                  <w:szCs w:val="22"/>
                                </w:rPr>
                                <m:t>it</m:t>
                              </m:r>
                            </m:sub>
                          </m:sSub>
                          <m:r>
                            <m:rPr>
                              <m:sty m:val="p"/>
                            </m:rPr>
                            <w:rPr>
                              <w:rFonts w:ascii="Cambria Math" w:eastAsia="+mn-ea" w:hAnsi="Cambria Math" w:cs="+mn-cs"/>
                              <w:color w:val="000000"/>
                              <w:kern w:val="24"/>
                              <w:sz w:val="22"/>
                              <w:szCs w:val="22"/>
                            </w:rPr>
                            <m:t>=</m:t>
                          </m:r>
                          <m:sSub>
                            <m:sSubPr>
                              <m:ctrlPr>
                                <w:rPr>
                                  <w:rFonts w:ascii="Cambria Math" w:eastAsia="+mn-ea" w:hAnsi="Cambria Math" w:cs="+mn-cs"/>
                                  <w:color w:val="000000"/>
                                  <w:kern w:val="24"/>
                                  <w:sz w:val="22"/>
                                  <w:szCs w:val="22"/>
                                </w:rPr>
                              </m:ctrlPr>
                            </m:sSubPr>
                            <m:e>
                              <m:r>
                                <w:rPr>
                                  <w:rFonts w:ascii="Cambria Math" w:eastAsia="+mn-ea" w:hAnsi="Cambria Math" w:cs="+mn-cs"/>
                                  <w:color w:val="000000"/>
                                  <w:kern w:val="24"/>
                                  <w:sz w:val="22"/>
                                  <w:szCs w:val="22"/>
                                </w:rPr>
                                <m:t>a</m:t>
                              </m:r>
                            </m:e>
                            <m:sub>
                              <m:r>
                                <w:rPr>
                                  <w:rFonts w:ascii="Cambria Math" w:eastAsia="+mn-ea" w:hAnsi="Cambria Math" w:cs="+mn-cs"/>
                                  <w:color w:val="000000"/>
                                  <w:kern w:val="24"/>
                                  <w:sz w:val="22"/>
                                  <w:szCs w:val="22"/>
                                </w:rPr>
                                <m:t>i</m:t>
                              </m:r>
                            </m:sub>
                          </m:sSub>
                          <m:r>
                            <m:rPr>
                              <m:sty m:val="p"/>
                            </m:rPr>
                            <w:rPr>
                              <w:rFonts w:ascii="Cambria Math" w:eastAsia="+mn-ea" w:hAnsi="Cambria Math" w:cs="+mn-cs"/>
                              <w:color w:val="000000"/>
                              <w:kern w:val="24"/>
                              <w:sz w:val="22"/>
                              <w:szCs w:val="22"/>
                            </w:rPr>
                            <m:t>+</m:t>
                          </m:r>
                          <m:sSub>
                            <m:sSubPr>
                              <m:ctrlPr>
                                <w:rPr>
                                  <w:rFonts w:ascii="Cambria Math" w:eastAsia="+mn-ea" w:hAnsi="Cambria Math" w:cs="+mn-cs"/>
                                  <w:color w:val="000000"/>
                                  <w:kern w:val="24"/>
                                  <w:sz w:val="22"/>
                                  <w:szCs w:val="22"/>
                                </w:rPr>
                              </m:ctrlPr>
                            </m:sSubPr>
                            <m:e>
                              <m:r>
                                <w:rPr>
                                  <w:rFonts w:ascii="Cambria Math" w:eastAsia="+mn-ea" w:hAnsi="Cambria Math" w:cs="+mn-cs"/>
                                  <w:color w:val="000000"/>
                                  <w:kern w:val="24"/>
                                  <w:sz w:val="22"/>
                                  <w:szCs w:val="22"/>
                                </w:rPr>
                                <m:t>X'</m:t>
                              </m:r>
                            </m:e>
                            <m:sub>
                              <m:r>
                                <w:rPr>
                                  <w:rFonts w:ascii="Cambria Math" w:eastAsia="+mn-ea" w:hAnsi="Cambria Math" w:cs="+mn-cs"/>
                                  <w:color w:val="000000"/>
                                  <w:kern w:val="24"/>
                                  <w:sz w:val="22"/>
                                  <w:szCs w:val="22"/>
                                </w:rPr>
                                <m:t>it</m:t>
                              </m:r>
                            </m:sub>
                          </m:sSub>
                          <m:r>
                            <w:rPr>
                              <w:rFonts w:ascii="Cambria Math" w:eastAsia="+mn-ea" w:hAnsi="Cambria Math" w:cs="+mn-cs"/>
                              <w:color w:val="000000"/>
                              <w:kern w:val="24"/>
                              <w:sz w:val="22"/>
                              <w:szCs w:val="22"/>
                            </w:rPr>
                            <m:t>β</m:t>
                          </m:r>
                          <m:r>
                            <m:rPr>
                              <m:sty m:val="p"/>
                            </m:rPr>
                            <w:rPr>
                              <w:rFonts w:ascii="Cambria Math" w:eastAsia="+mn-ea" w:hAnsi="Cambria Math" w:cs="+mn-cs"/>
                              <w:color w:val="000000"/>
                              <w:kern w:val="24"/>
                              <w:sz w:val="22"/>
                              <w:szCs w:val="22"/>
                            </w:rPr>
                            <m:t>+</m:t>
                          </m:r>
                          <m:d>
                            <m:dPr>
                              <m:ctrlPr>
                                <w:rPr>
                                  <w:rFonts w:ascii="Cambria Math" w:eastAsia="+mn-ea" w:hAnsi="Cambria Math" w:cs="+mn-cs"/>
                                  <w:i/>
                                  <w:iCs/>
                                  <w:color w:val="000000"/>
                                  <w:kern w:val="24"/>
                                  <w:sz w:val="22"/>
                                  <w:szCs w:val="22"/>
                                </w:rPr>
                              </m:ctrlPr>
                            </m:dPr>
                            <m:e>
                              <m:sSub>
                                <m:sSubPr>
                                  <m:ctrlPr>
                                    <w:rPr>
                                      <w:rFonts w:ascii="Cambria Math" w:eastAsia="+mn-ea" w:hAnsi="Cambria Math" w:cs="+mn-cs"/>
                                      <w:i/>
                                      <w:color w:val="000000"/>
                                      <w:kern w:val="24"/>
                                      <w:sz w:val="22"/>
                                      <w:szCs w:val="22"/>
                                    </w:rPr>
                                  </m:ctrlPr>
                                </m:sSubPr>
                                <m:e>
                                  <m:r>
                                    <w:rPr>
                                      <w:rFonts w:ascii="Cambria Math" w:eastAsia="+mn-ea" w:hAnsi="Cambria Math" w:cs="+mn-cs"/>
                                      <w:color w:val="000000"/>
                                      <w:kern w:val="24"/>
                                      <w:sz w:val="22"/>
                                      <w:szCs w:val="22"/>
                                    </w:rPr>
                                    <m:t>δ</m:t>
                                  </m:r>
                                </m:e>
                                <m:sub>
                                  <m:r>
                                    <w:rPr>
                                      <w:rFonts w:ascii="Cambria Math" w:eastAsia="+mn-ea" w:hAnsi="Cambria Math" w:cs="+mn-cs"/>
                                      <w:color w:val="000000"/>
                                      <w:kern w:val="24"/>
                                      <w:sz w:val="22"/>
                                      <w:szCs w:val="22"/>
                                    </w:rPr>
                                    <m:t>i</m:t>
                                  </m:r>
                                </m:sub>
                              </m:sSub>
                              <m:r>
                                <m:rPr>
                                  <m:sty m:val="p"/>
                                </m:rPr>
                                <w:rPr>
                                  <w:rFonts w:ascii="Cambria Math" w:eastAsia="+mn-ea" w:hAnsi="Cambria Math" w:cs="+mn-cs"/>
                                  <w:color w:val="000000"/>
                                  <w:kern w:val="24"/>
                                  <w:sz w:val="22"/>
                                  <w:szCs w:val="22"/>
                                </w:rPr>
                                <m:t>+</m:t>
                              </m:r>
                              <m:sSup>
                                <m:sSupPr>
                                  <m:ctrlPr>
                                    <w:rPr>
                                      <w:rFonts w:ascii="Cambria Math" w:eastAsia="+mn-ea" w:hAnsi="Cambria Math" w:cs="+mn-cs"/>
                                      <w:i/>
                                      <w:iCs/>
                                      <w:color w:val="000000"/>
                                      <w:kern w:val="24"/>
                                      <w:sz w:val="22"/>
                                      <w:szCs w:val="22"/>
                                    </w:rPr>
                                  </m:ctrlPr>
                                </m:sSupPr>
                                <m:e>
                                  <m:r>
                                    <w:rPr>
                                      <w:rFonts w:ascii="Cambria Math" w:eastAsia="+mn-ea" w:hAnsi="Cambria Math" w:cs="+mn-cs"/>
                                      <w:color w:val="000000"/>
                                      <w:kern w:val="24"/>
                                      <w:sz w:val="22"/>
                                      <w:szCs w:val="22"/>
                                    </w:rPr>
                                    <m:t>Z</m:t>
                                  </m:r>
                                </m:e>
                                <m:sup>
                                  <m:r>
                                    <m:rPr>
                                      <m:sty m:val="p"/>
                                    </m:rPr>
                                    <w:rPr>
                                      <w:rFonts w:ascii="Cambria Math" w:eastAsia="+mn-ea" w:hAnsi="Cambria Math" w:cs="+mn-cs"/>
                                      <w:color w:val="000000"/>
                                      <w:kern w:val="24"/>
                                      <w:sz w:val="22"/>
                                      <w:szCs w:val="22"/>
                                    </w:rPr>
                                    <m:t>'</m:t>
                                  </m:r>
                                </m:sup>
                              </m:sSup>
                              <m:r>
                                <w:rPr>
                                  <w:rFonts w:ascii="Cambria Math" w:eastAsia="+mn-ea" w:hAnsi="Cambria Math" w:cs="+mn-cs"/>
                                  <w:color w:val="000000"/>
                                  <w:kern w:val="24"/>
                                  <w:position w:val="-9"/>
                                  <w:sz w:val="22"/>
                                  <w:szCs w:val="22"/>
                                  <w:vertAlign w:val="subscript"/>
                                </w:rPr>
                                <m:t>it</m:t>
                              </m:r>
                              <m:r>
                                <w:rPr>
                                  <w:rFonts w:ascii="Cambria Math" w:eastAsia="+mn-ea" w:hAnsi="Cambria Math" w:cs="+mn-cs"/>
                                  <w:color w:val="000000"/>
                                  <w:kern w:val="24"/>
                                  <w:sz w:val="22"/>
                                  <w:szCs w:val="22"/>
                                </w:rPr>
                                <m:t>γ</m:t>
                              </m:r>
                            </m:e>
                          </m:d>
                          <m:r>
                            <w:rPr>
                              <w:rFonts w:ascii="Cambria Math" w:eastAsia="+mn-ea" w:hAnsi="Cambria Math" w:cs="+mn-cs"/>
                              <w:color w:val="000000"/>
                              <w:kern w:val="24"/>
                              <w:sz w:val="22"/>
                              <w:szCs w:val="22"/>
                            </w:rPr>
                            <m:t>U</m:t>
                          </m:r>
                          <m:r>
                            <w:rPr>
                              <w:rFonts w:ascii="Cambria Math" w:eastAsia="+mn-ea" w:hAnsi="Cambria Math" w:cs="+mn-cs"/>
                              <w:color w:val="000000"/>
                              <w:kern w:val="24"/>
                              <w:position w:val="-9"/>
                              <w:sz w:val="22"/>
                              <w:szCs w:val="22"/>
                              <w:vertAlign w:val="subscript"/>
                            </w:rPr>
                            <m:t>it</m:t>
                          </m:r>
                        </m:oMath>
                      </m:oMathPara>
                    </w:p>
                  </w:txbxContent>
                </v:textbox>
              </v:rect>
            </w:pict>
          </mc:Fallback>
        </mc:AlternateContent>
      </w:r>
    </w:p>
    <w:p w14:paraId="0651ED83" w14:textId="77777777" w:rsidR="00CB58B5" w:rsidRPr="00D52873" w:rsidRDefault="00CB58B5" w:rsidP="002C0CF6">
      <w:pPr>
        <w:spacing w:line="360" w:lineRule="auto"/>
        <w:jc w:val="both"/>
        <w:rPr>
          <w:rFonts w:ascii="Times New Roman" w:hAnsi="Times New Roman" w:cs="Times New Roman"/>
          <w:bCs/>
          <w:iCs/>
        </w:rPr>
      </w:pPr>
    </w:p>
    <w:p w14:paraId="101176FC" w14:textId="77777777" w:rsidR="00CB58B5" w:rsidRPr="00D52873" w:rsidRDefault="00CB58B5" w:rsidP="003E6955">
      <w:pPr>
        <w:spacing w:line="480" w:lineRule="auto"/>
        <w:jc w:val="both"/>
        <w:rPr>
          <w:rFonts w:ascii="Times New Roman" w:hAnsi="Times New Roman" w:cs="Times New Roman"/>
          <w:bCs/>
        </w:rPr>
      </w:pPr>
      <w:r w:rsidRPr="00D52873">
        <w:rPr>
          <w:rFonts w:ascii="Times New Roman" w:hAnsi="Times New Roman" w:cs="Times New Roman"/>
          <w:bCs/>
          <w:iCs/>
          <w:sz w:val="24"/>
          <w:szCs w:val="24"/>
        </w:rPr>
        <w:t>Where Y</w:t>
      </w:r>
      <w:r w:rsidRPr="00D52873">
        <w:rPr>
          <w:rFonts w:ascii="Times New Roman" w:hAnsi="Times New Roman" w:cs="Times New Roman"/>
          <w:bCs/>
          <w:iCs/>
          <w:sz w:val="24"/>
          <w:szCs w:val="24"/>
          <w:vertAlign w:val="subscript"/>
        </w:rPr>
        <w:t>it</w:t>
      </w:r>
      <w:r w:rsidRPr="00D52873">
        <w:rPr>
          <w:rFonts w:ascii="Times New Roman" w:hAnsi="Times New Roman" w:cs="Times New Roman"/>
          <w:bCs/>
          <w:iCs/>
          <w:sz w:val="24"/>
          <w:szCs w:val="24"/>
        </w:rPr>
        <w:t xml:space="preserve"> is the dependent variable, </w:t>
      </w:r>
      <w:proofErr w:type="spellStart"/>
      <w:r w:rsidRPr="00D52873">
        <w:rPr>
          <w:rFonts w:ascii="Times New Roman" w:hAnsi="Times New Roman" w:cs="Times New Roman"/>
          <w:bCs/>
          <w:iCs/>
          <w:sz w:val="24"/>
          <w:szCs w:val="24"/>
        </w:rPr>
        <w:t>X</w:t>
      </w:r>
      <w:r w:rsidRPr="00D52873">
        <w:rPr>
          <w:rFonts w:ascii="Times New Roman" w:hAnsi="Times New Roman" w:cs="Times New Roman"/>
          <w:bCs/>
          <w:iCs/>
          <w:sz w:val="24"/>
          <w:szCs w:val="24"/>
          <w:vertAlign w:val="subscript"/>
        </w:rPr>
        <w:t>it</w:t>
      </w:r>
      <w:proofErr w:type="spellEnd"/>
      <w:r w:rsidRPr="00D52873">
        <w:rPr>
          <w:rFonts w:ascii="Times New Roman" w:hAnsi="Times New Roman" w:cs="Times New Roman"/>
          <w:bCs/>
          <w:iCs/>
          <w:sz w:val="24"/>
          <w:szCs w:val="24"/>
        </w:rPr>
        <w:t xml:space="preserve"> is an </w:t>
      </w:r>
      <w:proofErr w:type="spellStart"/>
      <w:r w:rsidRPr="00D52873">
        <w:rPr>
          <w:rFonts w:ascii="Times New Roman" w:hAnsi="Times New Roman" w:cs="Times New Roman"/>
          <w:bCs/>
          <w:iCs/>
          <w:sz w:val="24"/>
          <w:szCs w:val="24"/>
        </w:rPr>
        <w:t>i.i.d</w:t>
      </w:r>
      <w:proofErr w:type="spellEnd"/>
      <w:r w:rsidRPr="00D52873">
        <w:rPr>
          <w:rFonts w:ascii="Times New Roman" w:hAnsi="Times New Roman" w:cs="Times New Roman"/>
          <w:bCs/>
          <w:iCs/>
          <w:sz w:val="24"/>
          <w:szCs w:val="24"/>
        </w:rPr>
        <w:t xml:space="preserve"> endogenous variable, “</w:t>
      </w:r>
      <m:oMath>
        <m:r>
          <w:rPr>
            <w:rFonts w:ascii="Cambria Math" w:hAnsi="Cambria Math" w:cs="Times New Roman"/>
            <w:sz w:val="24"/>
            <w:szCs w:val="24"/>
          </w:rPr>
          <m:t>α</m:t>
        </m:r>
      </m:oMath>
      <w:r w:rsidRPr="00D52873">
        <w:rPr>
          <w:rFonts w:ascii="Times New Roman" w:hAnsi="Times New Roman" w:cs="Times New Roman"/>
          <w:bCs/>
          <w:i/>
          <w:iCs/>
          <w:sz w:val="24"/>
          <w:szCs w:val="24"/>
        </w:rPr>
        <w:t>, β</w:t>
      </w:r>
      <w:r w:rsidRPr="00D52873">
        <w:rPr>
          <w:rFonts w:ascii="Times New Roman" w:hAnsi="Times New Roman" w:cs="Times New Roman"/>
          <w:bCs/>
          <w:iCs/>
          <w:sz w:val="24"/>
          <w:szCs w:val="24"/>
        </w:rPr>
        <w:t xml:space="preserve">, </w:t>
      </w:r>
      <m:oMath>
        <m:r>
          <w:rPr>
            <w:rFonts w:ascii="Cambria Math" w:hAnsi="Cambria Math" w:cs="Times New Roman"/>
            <w:sz w:val="24"/>
            <w:szCs w:val="24"/>
          </w:rPr>
          <m:t>δ</m:t>
        </m:r>
      </m:oMath>
      <w:r w:rsidRPr="00D52873">
        <w:rPr>
          <w:rFonts w:ascii="Times New Roman" w:eastAsiaTheme="minorEastAsia" w:hAnsi="Times New Roman" w:cs="Times New Roman"/>
          <w:bCs/>
          <w:iCs/>
          <w:sz w:val="24"/>
          <w:szCs w:val="24"/>
        </w:rPr>
        <w:t xml:space="preserve">, </w:t>
      </w:r>
      <m:oMath>
        <m:r>
          <w:rPr>
            <w:rFonts w:ascii="Cambria Math" w:eastAsiaTheme="minorEastAsia" w:hAnsi="Cambria Math" w:cs="Times New Roman"/>
            <w:sz w:val="24"/>
            <w:szCs w:val="24"/>
          </w:rPr>
          <m:t>γ</m:t>
        </m:r>
      </m:oMath>
      <w:r w:rsidRPr="00D52873">
        <w:rPr>
          <w:rFonts w:ascii="Times New Roman" w:eastAsiaTheme="minorEastAsia" w:hAnsi="Times New Roman" w:cs="Times New Roman"/>
          <w:bCs/>
          <w:iCs/>
          <w:sz w:val="24"/>
          <w:szCs w:val="24"/>
        </w:rPr>
        <w:t xml:space="preserve">” are parameters to be assessed, </w:t>
      </w:r>
      <w:proofErr w:type="spellStart"/>
      <w:r w:rsidRPr="00D52873">
        <w:rPr>
          <w:rFonts w:ascii="Times New Roman" w:eastAsiaTheme="minorEastAsia" w:hAnsi="Times New Roman" w:cs="Times New Roman"/>
          <w:bCs/>
          <w:i/>
          <w:iCs/>
          <w:sz w:val="24"/>
          <w:szCs w:val="24"/>
        </w:rPr>
        <w:t>i</w:t>
      </w:r>
      <w:proofErr w:type="spellEnd"/>
      <w:r w:rsidRPr="00D52873">
        <w:rPr>
          <w:rFonts w:ascii="Times New Roman" w:eastAsiaTheme="minorEastAsia" w:hAnsi="Times New Roman" w:cs="Times New Roman"/>
          <w:bCs/>
          <w:iCs/>
          <w:sz w:val="24"/>
          <w:szCs w:val="24"/>
        </w:rPr>
        <w:t xml:space="preserve"> =1 … </w:t>
      </w:r>
      <w:r w:rsidRPr="00D52873">
        <w:rPr>
          <w:rFonts w:ascii="Times New Roman" w:eastAsiaTheme="minorEastAsia" w:hAnsi="Times New Roman" w:cs="Times New Roman"/>
          <w:bCs/>
          <w:i/>
          <w:iCs/>
          <w:sz w:val="24"/>
          <w:szCs w:val="24"/>
        </w:rPr>
        <w:t>n</w:t>
      </w:r>
      <w:r w:rsidRPr="00D52873">
        <w:rPr>
          <w:rFonts w:ascii="Times New Roman" w:eastAsiaTheme="minorEastAsia" w:hAnsi="Times New Roman" w:cs="Times New Roman"/>
          <w:bCs/>
          <w:iCs/>
          <w:sz w:val="24"/>
          <w:szCs w:val="24"/>
        </w:rPr>
        <w:t xml:space="preserve">, denotes the individual </w:t>
      </w:r>
      <w:proofErr w:type="spellStart"/>
      <w:r w:rsidRPr="00D52873">
        <w:rPr>
          <w:rFonts w:ascii="Times New Roman" w:eastAsiaTheme="minorEastAsia" w:hAnsi="Times New Roman" w:cs="Times New Roman"/>
          <w:bCs/>
          <w:i/>
          <w:iCs/>
          <w:sz w:val="24"/>
          <w:szCs w:val="24"/>
        </w:rPr>
        <w:t>i</w:t>
      </w:r>
      <w:proofErr w:type="spellEnd"/>
      <w:r w:rsidRPr="00D52873">
        <w:rPr>
          <w:rFonts w:ascii="Times New Roman" w:eastAsiaTheme="minorEastAsia" w:hAnsi="Times New Roman" w:cs="Times New Roman"/>
          <w:bCs/>
          <w:iCs/>
          <w:sz w:val="24"/>
          <w:szCs w:val="24"/>
        </w:rPr>
        <w:t xml:space="preserve"> fixed effect and </w:t>
      </w:r>
      <w:r w:rsidRPr="00D52873">
        <w:rPr>
          <w:rFonts w:ascii="Times New Roman" w:eastAsiaTheme="minorEastAsia" w:hAnsi="Times New Roman" w:cs="Times New Roman"/>
          <w:bCs/>
          <w:i/>
          <w:iCs/>
          <w:sz w:val="24"/>
          <w:szCs w:val="24"/>
        </w:rPr>
        <w:t>Z</w:t>
      </w:r>
      <w:r w:rsidRPr="00D52873">
        <w:rPr>
          <w:rFonts w:ascii="Times New Roman" w:eastAsiaTheme="minorEastAsia" w:hAnsi="Times New Roman" w:cs="Times New Roman"/>
          <w:bCs/>
          <w:iCs/>
          <w:sz w:val="24"/>
          <w:szCs w:val="24"/>
        </w:rPr>
        <w:t xml:space="preserve"> is a k-vector of known components of </w:t>
      </w:r>
      <w:r w:rsidRPr="00D52873">
        <w:rPr>
          <w:rFonts w:ascii="Times New Roman" w:eastAsiaTheme="minorEastAsia" w:hAnsi="Times New Roman" w:cs="Times New Roman"/>
          <w:bCs/>
          <w:i/>
          <w:iCs/>
          <w:sz w:val="24"/>
          <w:szCs w:val="24"/>
        </w:rPr>
        <w:t>X</w:t>
      </w:r>
      <w:r w:rsidRPr="00D52873">
        <w:rPr>
          <w:rFonts w:ascii="Times New Roman" w:eastAsiaTheme="minorEastAsia" w:hAnsi="Times New Roman" w:cs="Times New Roman"/>
          <w:bCs/>
          <w:iCs/>
          <w:sz w:val="24"/>
          <w:szCs w:val="24"/>
        </w:rPr>
        <w:t xml:space="preserve">. </w:t>
      </w:r>
    </w:p>
    <w:p w14:paraId="47E0498D" w14:textId="1163A7FA" w:rsidR="00542A14" w:rsidRPr="00542A14" w:rsidRDefault="00542A14" w:rsidP="00542A14">
      <w:pPr>
        <w:spacing w:line="480" w:lineRule="auto"/>
        <w:jc w:val="both"/>
        <w:rPr>
          <w:rFonts w:ascii="Times New Roman" w:hAnsi="Times New Roman" w:cs="Times New Roman"/>
          <w:bCs/>
          <w:sz w:val="24"/>
          <w:szCs w:val="24"/>
        </w:rPr>
      </w:pPr>
      <w:r w:rsidRPr="00542A14">
        <w:rPr>
          <w:rFonts w:ascii="Times New Roman" w:hAnsi="Times New Roman" w:cs="Times New Roman"/>
          <w:bCs/>
          <w:sz w:val="24"/>
          <w:szCs w:val="24"/>
        </w:rPr>
        <w:t xml:space="preserve">Based on the above model, this study estimates the effect of climate change on the conditional distribution of economic growth using the following model: </w:t>
      </w:r>
    </w:p>
    <w:p w14:paraId="0272883C" w14:textId="77777777" w:rsidR="00542A14" w:rsidRPr="00542A14" w:rsidRDefault="00542A14" w:rsidP="00542A14">
      <w:pPr>
        <w:spacing w:line="360" w:lineRule="auto"/>
        <w:jc w:val="both"/>
        <w:rPr>
          <w:rFonts w:ascii="Times New Roman" w:hAnsi="Times New Roman" w:cs="Times New Roman"/>
          <w:bCs/>
          <w:sz w:val="24"/>
          <w:szCs w:val="24"/>
        </w:rPr>
      </w:pPr>
      <w:r w:rsidRPr="00542A14">
        <w:rPr>
          <w:rFonts w:ascii="Times New Roman" w:hAnsi="Times New Roman" w:cs="Times New Roman"/>
          <w:bCs/>
          <w:noProof/>
          <w:sz w:val="24"/>
          <w:szCs w:val="24"/>
        </w:rPr>
        <mc:AlternateContent>
          <mc:Choice Requires="wps">
            <w:drawing>
              <wp:anchor distT="0" distB="0" distL="114300" distR="114300" simplePos="0" relativeHeight="251845632" behindDoc="0" locked="0" layoutInCell="1" allowOverlap="1" wp14:anchorId="11465727" wp14:editId="528A26F1">
                <wp:simplePos x="0" y="0"/>
                <wp:positionH relativeFrom="margin">
                  <wp:align>right</wp:align>
                </wp:positionH>
                <wp:positionV relativeFrom="paragraph">
                  <wp:posOffset>598805</wp:posOffset>
                </wp:positionV>
                <wp:extent cx="542925" cy="285750"/>
                <wp:effectExtent l="0" t="0" r="0" b="0"/>
                <wp:wrapNone/>
                <wp:docPr id="1388891546" name="Text Box 6"/>
                <wp:cNvGraphicFramePr/>
                <a:graphic xmlns:a="http://schemas.openxmlformats.org/drawingml/2006/main">
                  <a:graphicData uri="http://schemas.microsoft.com/office/word/2010/wordprocessingShape">
                    <wps:wsp>
                      <wps:cNvSpPr txBox="1"/>
                      <wps:spPr>
                        <a:xfrm>
                          <a:off x="0" y="0"/>
                          <a:ext cx="542925" cy="285750"/>
                        </a:xfrm>
                        <a:prstGeom prst="rect">
                          <a:avLst/>
                        </a:prstGeom>
                        <a:noFill/>
                        <a:ln w="6350">
                          <a:noFill/>
                        </a:ln>
                      </wps:spPr>
                      <wps:txbx>
                        <w:txbxContent>
                          <w:p w14:paraId="107732B0" w14:textId="03D85232" w:rsidR="00542A14" w:rsidRDefault="00542A14" w:rsidP="00542A14">
                            <w:r>
                              <w:t>(3.1</w:t>
                            </w:r>
                            <w:r w:rsidR="00DA0D1B">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465727" id="_x0000_s1063" type="#_x0000_t202" style="position:absolute;left:0;text-align:left;margin-left:-8.45pt;margin-top:47.15pt;width:42.75pt;height:22.5pt;z-index:251845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" filled="f" stroked="f" strokeweight=".5pt">
                <v:textbox>
                  <w:txbxContent>
                    <w:p w14:paraId="107732B0" w14:textId="03D85232" w:rsidR="00542A14" w:rsidRDefault="00542A14" w:rsidP="00542A14">
                      <w:r>
                        <w:t>(3.1</w:t>
                      </w:r>
                      <w:r w:rsidR="00DA0D1B">
                        <w:t>1</w:t>
                      </w:r>
                      <w:r>
                        <w:t>)</w:t>
                      </w:r>
                    </w:p>
                  </w:txbxContent>
                </v:textbox>
                <w10:wrap anchorx="margin"/>
              </v:shape>
            </w:pict>
          </mc:Fallback>
        </mc:AlternateContent>
      </w:r>
    </w:p>
    <w:p w14:paraId="7EE10962" w14:textId="77777777" w:rsidR="00542A14" w:rsidRPr="00542A14" w:rsidRDefault="00000000" w:rsidP="00542A14">
      <w:pPr>
        <w:spacing w:line="360" w:lineRule="auto"/>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QWBEconomic</m:t>
            </m:r>
          </m:e>
          <m:sub>
            <m:r>
              <w:rPr>
                <w:rFonts w:ascii="Cambria Math" w:hAnsi="Cambria Math" w:cs="Times New Roman"/>
                <w:sz w:val="24"/>
                <w:szCs w:val="24"/>
              </w:rPr>
              <m:t>it</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τ</m:t>
                </m:r>
              </m:e>
              <m:sub>
                <m:r>
                  <w:rPr>
                    <w:rFonts w:ascii="Cambria Math" w:hAnsi="Cambria Math" w:cs="Times New Roman"/>
                    <w:sz w:val="24"/>
                    <w:szCs w:val="24"/>
                  </w:rPr>
                  <m:t>k</m:t>
                </m:r>
              </m:sub>
            </m:sSub>
          </m:e>
          <m:e>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e>
        </m:d>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1τ</m:t>
            </m:r>
          </m:sub>
        </m:sSub>
        <m:sSub>
          <m:sSubPr>
            <m:ctrlPr>
              <w:rPr>
                <w:rFonts w:ascii="Cambria Math" w:hAnsi="Cambria Math" w:cs="Times New Roman"/>
                <w:bCs/>
                <w:i/>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2τ</m:t>
            </m:r>
          </m:sub>
        </m:sSub>
        <m:sSub>
          <m:sSubPr>
            <m:ctrlPr>
              <w:rPr>
                <w:rFonts w:ascii="Cambria Math" w:hAnsi="Cambria Math" w:cs="Times New Roman"/>
                <w:bCs/>
                <w:i/>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3τ</m:t>
            </m:r>
          </m:sub>
        </m:sSub>
        <m:sSub>
          <m:sSubPr>
            <m:ctrlPr>
              <w:rPr>
                <w:rFonts w:ascii="Cambria Math" w:hAnsi="Cambria Math" w:cs="Times New Roman"/>
                <w:bCs/>
                <w:i/>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4τ</m:t>
            </m:r>
          </m:sub>
        </m:sSub>
        <m:sSub>
          <m:sSubPr>
            <m:ctrlPr>
              <w:rPr>
                <w:rFonts w:ascii="Cambria Math" w:hAnsi="Cambria Math" w:cs="Times New Roman"/>
                <w:bCs/>
                <w:i/>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5τ</m:t>
            </m:r>
          </m:sub>
        </m:sSub>
        <m:sSub>
          <m:sSubPr>
            <m:ctrlPr>
              <w:rPr>
                <w:rFonts w:ascii="Cambria Math" w:hAnsi="Cambria Math" w:cs="Times New Roman"/>
                <w:bCs/>
                <w:i/>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oMath>
      <w:r w:rsidR="00542A14" w:rsidRPr="00542A14">
        <w:rPr>
          <w:rFonts w:ascii="Times New Roman" w:hAnsi="Times New Roman" w:cs="Times New Roman"/>
          <w:bCs/>
          <w:sz w:val="24"/>
          <w:szCs w:val="24"/>
        </w:rPr>
        <w:t xml:space="preserve"> </w:t>
      </w:r>
    </w:p>
    <w:p w14:paraId="1A31FF86" w14:textId="77777777" w:rsidR="00542A14" w:rsidRPr="00542A14" w:rsidRDefault="00542A14" w:rsidP="00542A14">
      <w:pPr>
        <w:spacing w:line="360" w:lineRule="auto"/>
        <w:jc w:val="both"/>
        <w:rPr>
          <w:rFonts w:ascii="Times New Roman" w:hAnsi="Times New Roman" w:cs="Times New Roman"/>
          <w:bCs/>
          <w:sz w:val="24"/>
          <w:szCs w:val="24"/>
        </w:rPr>
      </w:pPr>
    </w:p>
    <w:p w14:paraId="0B247918" w14:textId="77777777" w:rsidR="00542A14" w:rsidRDefault="00542A14" w:rsidP="00542A14">
      <w:pPr>
        <w:spacing w:line="360" w:lineRule="auto"/>
        <w:jc w:val="both"/>
        <w:rPr>
          <w:rFonts w:ascii="Times New Roman" w:hAnsi="Times New Roman" w:cs="Times New Roman"/>
          <w:bCs/>
        </w:rPr>
      </w:pPr>
      <w:r w:rsidRPr="00542A14">
        <w:rPr>
          <w:rFonts w:ascii="Times New Roman" w:hAnsi="Times New Roman" w:cs="Times New Roman"/>
          <w:bCs/>
          <w:sz w:val="24"/>
          <w:szCs w:val="24"/>
        </w:rPr>
        <w:t>Where variables are as explained earlier</w:t>
      </w:r>
      <w:r>
        <w:rPr>
          <w:rFonts w:ascii="Times New Roman" w:hAnsi="Times New Roman" w:cs="Times New Roman"/>
          <w:bCs/>
        </w:rPr>
        <w:t>.</w:t>
      </w:r>
    </w:p>
    <w:p w14:paraId="180D7D8D" w14:textId="77777777" w:rsidR="00542A14" w:rsidRPr="00273827" w:rsidRDefault="00542A14" w:rsidP="00542A14">
      <w:pPr>
        <w:spacing w:line="360" w:lineRule="auto"/>
        <w:jc w:val="both"/>
        <w:rPr>
          <w:rFonts w:ascii="Times New Roman" w:hAnsi="Times New Roman" w:cs="Times New Roman"/>
          <w:bCs/>
        </w:rPr>
      </w:pPr>
    </w:p>
    <w:p w14:paraId="73030311" w14:textId="71B534D5" w:rsidR="00542A14" w:rsidRPr="00C96413" w:rsidRDefault="00542A14" w:rsidP="00542A14">
      <w:pPr>
        <w:spacing w:line="480" w:lineRule="auto"/>
        <w:jc w:val="both"/>
        <w:rPr>
          <w:rFonts w:ascii="Times New Roman" w:hAnsi="Times New Roman" w:cs="Times New Roman"/>
          <w:b/>
          <w:bCs/>
          <w:iCs/>
          <w:sz w:val="24"/>
          <w:szCs w:val="24"/>
        </w:rPr>
      </w:pPr>
      <w:r w:rsidRPr="00C96413">
        <w:rPr>
          <w:rFonts w:ascii="Times New Roman" w:hAnsi="Times New Roman" w:cs="Times New Roman"/>
          <w:b/>
          <w:bCs/>
          <w:iCs/>
          <w:sz w:val="24"/>
          <w:szCs w:val="24"/>
        </w:rPr>
        <w:t>3.</w:t>
      </w:r>
      <w:r>
        <w:rPr>
          <w:rFonts w:ascii="Times New Roman" w:hAnsi="Times New Roman" w:cs="Times New Roman"/>
          <w:b/>
          <w:bCs/>
          <w:iCs/>
          <w:sz w:val="24"/>
          <w:szCs w:val="24"/>
        </w:rPr>
        <w:t>3</w:t>
      </w:r>
      <w:r w:rsidRPr="00C96413">
        <w:rPr>
          <w:rFonts w:ascii="Times New Roman" w:hAnsi="Times New Roman" w:cs="Times New Roman"/>
          <w:b/>
          <w:bCs/>
          <w:iCs/>
          <w:sz w:val="24"/>
          <w:szCs w:val="24"/>
        </w:rPr>
        <w:t>.</w:t>
      </w:r>
      <w:r w:rsidR="008B01B5">
        <w:rPr>
          <w:rFonts w:ascii="Times New Roman" w:hAnsi="Times New Roman" w:cs="Times New Roman"/>
          <w:b/>
          <w:bCs/>
          <w:iCs/>
          <w:sz w:val="24"/>
          <w:szCs w:val="24"/>
        </w:rPr>
        <w:t>4</w:t>
      </w:r>
      <w:r w:rsidRPr="00C96413">
        <w:rPr>
          <w:rFonts w:ascii="Times New Roman" w:hAnsi="Times New Roman" w:cs="Times New Roman"/>
          <w:b/>
          <w:bCs/>
          <w:iCs/>
          <w:sz w:val="24"/>
          <w:szCs w:val="24"/>
        </w:rPr>
        <w:t>.</w:t>
      </w:r>
      <w:r w:rsidR="008B01B5">
        <w:rPr>
          <w:rFonts w:ascii="Times New Roman" w:hAnsi="Times New Roman" w:cs="Times New Roman"/>
          <w:b/>
          <w:bCs/>
          <w:iCs/>
          <w:sz w:val="24"/>
          <w:szCs w:val="24"/>
        </w:rPr>
        <w:t>4</w:t>
      </w:r>
      <w:r w:rsidRPr="00C96413">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Dynamic Panel Threshold Regression  </w:t>
      </w:r>
      <w:r w:rsidRPr="00C96413">
        <w:rPr>
          <w:rFonts w:ascii="Times New Roman" w:hAnsi="Times New Roman" w:cs="Times New Roman"/>
          <w:b/>
          <w:bCs/>
          <w:iCs/>
          <w:sz w:val="24"/>
          <w:szCs w:val="24"/>
        </w:rPr>
        <w:t xml:space="preserve"> </w:t>
      </w:r>
    </w:p>
    <w:p w14:paraId="5599AB18" w14:textId="6537CA1A" w:rsidR="00542A14" w:rsidRPr="009F702B" w:rsidRDefault="00000000" w:rsidP="00542A14">
      <w:pPr>
        <w:spacing w:line="480" w:lineRule="auto"/>
        <w:jc w:val="both"/>
        <w:rPr>
          <w:rFonts w:ascii="Times New Roman" w:hAnsi="Times New Roman" w:cs="Times New Roman"/>
          <w:bCs/>
          <w:iCs/>
          <w:sz w:val="24"/>
          <w:szCs w:val="24"/>
        </w:rPr>
      </w:pPr>
      <w:sdt>
        <w:sdtPr>
          <w:rPr>
            <w:rFonts w:ascii="Times New Roman" w:hAnsi="Times New Roman" w:cs="Times New Roman"/>
            <w:bCs/>
            <w:iCs/>
            <w:color w:val="000000"/>
            <w:sz w:val="24"/>
            <w:szCs w:val="24"/>
          </w:rPr>
          <w:tag w:val="MENDELEY_CITATION_v3_eyJjaXRhdGlvbklEIjoiTUVOREVMRVlfQ0lUQVRJT05fYzM5OTk5NjctMWEwNi00NjA5LTgyZjAtZGJiYjBhNTQyMDA0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
          <w:id w:val="-1763824516"/>
          <w:placeholder>
            <w:docPart w:val="2229D7FF699C487DA81D0674EDC1CC61"/>
          </w:placeholder>
        </w:sdtPr>
        <w:sdtContent>
          <w:r w:rsidR="00BA2410" w:rsidRPr="00BA2410">
            <w:rPr>
              <w:rFonts w:ascii="Times New Roman" w:hAnsi="Times New Roman" w:cs="Times New Roman"/>
              <w:bCs/>
              <w:iCs/>
              <w:color w:val="000000"/>
              <w:sz w:val="24"/>
              <w:szCs w:val="24"/>
            </w:rPr>
            <w:t>Hansen (1999)</w:t>
          </w:r>
        </w:sdtContent>
      </w:sdt>
      <w:r w:rsidR="00542A14" w:rsidRPr="009F702B">
        <w:rPr>
          <w:rFonts w:ascii="Times New Roman" w:hAnsi="Times New Roman" w:cs="Times New Roman"/>
          <w:bCs/>
          <w:iCs/>
          <w:color w:val="000000"/>
          <w:sz w:val="24"/>
          <w:szCs w:val="24"/>
        </w:rPr>
        <w:t>’s ‘threshold effects in non-dynamic panels’ is t</w:t>
      </w:r>
      <w:r w:rsidR="00542A14" w:rsidRPr="009F702B">
        <w:rPr>
          <w:rFonts w:ascii="Times New Roman" w:hAnsi="Times New Roman" w:cs="Times New Roman"/>
          <w:bCs/>
          <w:iCs/>
          <w:sz w:val="24"/>
          <w:szCs w:val="24"/>
        </w:rPr>
        <w:t xml:space="preserve">he most widely applied panel model with threshold effects in empirical research </w:t>
      </w:r>
      <w:sdt>
        <w:sdtPr>
          <w:rPr>
            <w:rFonts w:ascii="Times New Roman" w:hAnsi="Times New Roman" w:cs="Times New Roman"/>
            <w:bCs/>
            <w:iCs/>
            <w:color w:val="000000"/>
            <w:sz w:val="24"/>
            <w:szCs w:val="24"/>
          </w:rPr>
          <w:tag w:val="MENDELEY_CITATION_v3_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"/>
          <w:id w:val="-509219249"/>
          <w:placeholder>
            <w:docPart w:val="2229D7FF699C487DA81D0674EDC1CC61"/>
          </w:placeholder>
        </w:sdtPr>
        <w:sdtContent>
          <w:r w:rsidR="00BA2410" w:rsidRPr="00BA2410">
            <w:rPr>
              <w:rFonts w:ascii="Times New Roman" w:hAnsi="Times New Roman" w:cs="Times New Roman"/>
              <w:bCs/>
              <w:iCs/>
              <w:color w:val="000000"/>
              <w:sz w:val="24"/>
              <w:szCs w:val="24"/>
            </w:rPr>
            <w:t>(Seo et al., 2019)</w:t>
          </w:r>
        </w:sdtContent>
      </w:sdt>
      <w:r w:rsidR="00542A14" w:rsidRPr="009F702B">
        <w:rPr>
          <w:rFonts w:ascii="Times New Roman" w:hAnsi="Times New Roman" w:cs="Times New Roman"/>
          <w:bCs/>
          <w:iCs/>
          <w:sz w:val="24"/>
          <w:szCs w:val="24"/>
        </w:rPr>
        <w:t xml:space="preserve">. The threshold effect in the model allows for </w:t>
      </w:r>
      <w:r w:rsidR="00D76DC2">
        <w:rPr>
          <w:rFonts w:ascii="Times New Roman" w:hAnsi="Times New Roman" w:cs="Times New Roman"/>
          <w:bCs/>
          <w:iCs/>
          <w:sz w:val="24"/>
          <w:szCs w:val="24"/>
        </w:rPr>
        <w:t xml:space="preserve">an </w:t>
      </w:r>
      <w:r w:rsidR="00542A14" w:rsidRPr="009F702B">
        <w:rPr>
          <w:rFonts w:ascii="Times New Roman" w:hAnsi="Times New Roman" w:cs="Times New Roman"/>
          <w:bCs/>
          <w:iCs/>
          <w:sz w:val="24"/>
          <w:szCs w:val="24"/>
        </w:rPr>
        <w:t xml:space="preserve">asymmetric effect of the </w:t>
      </w:r>
      <w:r w:rsidR="00D76DC2">
        <w:rPr>
          <w:rFonts w:ascii="Times New Roman" w:hAnsi="Times New Roman" w:cs="Times New Roman"/>
          <w:bCs/>
          <w:iCs/>
          <w:sz w:val="24"/>
          <w:szCs w:val="24"/>
        </w:rPr>
        <w:t>exogenous</w:t>
      </w:r>
      <w:r w:rsidR="00542A14" w:rsidRPr="009F702B">
        <w:rPr>
          <w:rFonts w:ascii="Times New Roman" w:hAnsi="Times New Roman" w:cs="Times New Roman"/>
          <w:bCs/>
          <w:iCs/>
          <w:sz w:val="24"/>
          <w:szCs w:val="24"/>
        </w:rPr>
        <w:t xml:space="preserve"> variable depending on whether the threshold variable is above or below the unknown threshold. </w:t>
      </w:r>
      <w:sdt>
        <w:sdtPr>
          <w:rPr>
            <w:rFonts w:ascii="Times New Roman" w:hAnsi="Times New Roman" w:cs="Times New Roman"/>
            <w:bCs/>
            <w:iCs/>
            <w:color w:val="000000"/>
            <w:sz w:val="24"/>
            <w:szCs w:val="24"/>
          </w:rPr>
          <w:tag w:val="MENDELEY_CITATION_v3_eyJjaXRhdGlvbklEIjoiTUVOREVMRVlfQ0lUQVRJT05fZGJhN2RmZjYtNTU0Ni00NzEzLWIyMjgtMmIwYTc5OTljMDdm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
          <w:id w:val="-901524088"/>
          <w:placeholder>
            <w:docPart w:val="2229D7FF699C487DA81D0674EDC1CC61"/>
          </w:placeholder>
        </w:sdtPr>
        <w:sdtContent>
          <w:r w:rsidR="00BA2410" w:rsidRPr="00BA2410">
            <w:rPr>
              <w:rFonts w:ascii="Times New Roman" w:hAnsi="Times New Roman" w:cs="Times New Roman"/>
              <w:bCs/>
              <w:iCs/>
              <w:color w:val="000000"/>
              <w:sz w:val="24"/>
              <w:szCs w:val="24"/>
            </w:rPr>
            <w:t>Hansen (1999)</w:t>
          </w:r>
        </w:sdtContent>
      </w:sdt>
      <w:r w:rsidR="00542A14" w:rsidRPr="009F702B">
        <w:rPr>
          <w:rFonts w:ascii="Times New Roman" w:hAnsi="Times New Roman" w:cs="Times New Roman"/>
          <w:bCs/>
          <w:iCs/>
          <w:color w:val="000000"/>
          <w:sz w:val="24"/>
          <w:szCs w:val="24"/>
        </w:rPr>
        <w:t xml:space="preserve"> </w:t>
      </w:r>
      <w:r w:rsidR="00542A14" w:rsidRPr="009F702B">
        <w:rPr>
          <w:rFonts w:ascii="Times New Roman" w:hAnsi="Times New Roman" w:cs="Times New Roman"/>
          <w:bCs/>
          <w:iCs/>
          <w:sz w:val="24"/>
          <w:szCs w:val="24"/>
        </w:rPr>
        <w:t xml:space="preserve">model is static, and his fixed effect estimator requires the covariates to be strongly </w:t>
      </w:r>
      <w:r w:rsidR="00D76DC2">
        <w:rPr>
          <w:rFonts w:ascii="Times New Roman" w:hAnsi="Times New Roman" w:cs="Times New Roman"/>
          <w:bCs/>
          <w:iCs/>
          <w:sz w:val="24"/>
          <w:szCs w:val="24"/>
        </w:rPr>
        <w:t>exogenous</w:t>
      </w:r>
      <w:r w:rsidR="00542A14" w:rsidRPr="009F702B">
        <w:rPr>
          <w:rFonts w:ascii="Times New Roman" w:hAnsi="Times New Roman" w:cs="Times New Roman"/>
          <w:bCs/>
          <w:iCs/>
          <w:sz w:val="24"/>
          <w:szCs w:val="24"/>
        </w:rPr>
        <w:t xml:space="preserve"> for the estimator to be consistent. However, the strong exogeneity can be restrictive in many real applications. Thus, the model has been extended by </w:t>
      </w:r>
      <w:sdt>
        <w:sdtPr>
          <w:rPr>
            <w:rFonts w:ascii="Times New Roman" w:hAnsi="Times New Roman" w:cs="Times New Roman"/>
            <w:bCs/>
            <w:iCs/>
            <w:color w:val="000000"/>
            <w:szCs w:val="24"/>
          </w:rPr>
          <w:tag w:val="MENDELEY_CITATION_v3_eyJjaXRhdGlvbklEIjoiTUVOREVMRVlfQ0lUQVRJT05fNGQ3ZTQ4NGQtZGNhNy00NDY0LWFkN2MtN2ZlNTgxMmNkMGRi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
          <w:id w:val="884294264"/>
          <w:placeholder>
            <w:docPart w:val="2229D7FF699C487DA81D0674EDC1CC61"/>
          </w:placeholder>
        </w:sdtPr>
        <w:sdtContent>
          <w:r w:rsidR="00BA2410" w:rsidRPr="00BA2410">
            <w:rPr>
              <w:rFonts w:eastAsia="Times New Roman"/>
              <w:color w:val="000000"/>
            </w:rPr>
            <w:t>Seo &amp; Shin (2016)</w:t>
          </w:r>
        </w:sdtContent>
      </w:sdt>
      <w:r w:rsidR="00542A14" w:rsidRPr="009F702B">
        <w:rPr>
          <w:rFonts w:ascii="Times New Roman" w:hAnsi="Times New Roman" w:cs="Times New Roman"/>
          <w:bCs/>
          <w:iCs/>
          <w:sz w:val="24"/>
          <w:szCs w:val="24"/>
        </w:rPr>
        <w:t>‘dynamic panels with threshold effect and endogeneity’. Their model allows for the lagged outcome variables and endogenous covariates.</w:t>
      </w:r>
    </w:p>
    <w:p w14:paraId="0345A4BE" w14:textId="04343C43" w:rsidR="00542A14" w:rsidRDefault="00000000" w:rsidP="00542A14">
      <w:pPr>
        <w:spacing w:line="480" w:lineRule="auto"/>
        <w:jc w:val="both"/>
        <w:rPr>
          <w:rFonts w:ascii="Times New Roman" w:hAnsi="Times New Roman" w:cs="Times New Roman"/>
          <w:bCs/>
          <w:iCs/>
          <w:color w:val="000000"/>
          <w:sz w:val="24"/>
          <w:szCs w:val="24"/>
        </w:rPr>
      </w:pPr>
      <w:sdt>
        <w:sdtPr>
          <w:rPr>
            <w:rFonts w:ascii="Times New Roman" w:hAnsi="Times New Roman" w:cs="Times New Roman"/>
            <w:bCs/>
            <w:iCs/>
            <w:color w:val="000000"/>
            <w:sz w:val="24"/>
            <w:szCs w:val="24"/>
          </w:rPr>
          <w:tag w:val="MENDELEY_CITATION_v3_eyJjaXRhdGlvbklEIjoiTUVOREVMRVlfQ0lUQVRJT05fMGNhZGYyYzMtM2ZlNC00YjNlLTkyMjItMmQyYjBlM2RmZjQy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
          <w:id w:val="1231428098"/>
          <w:placeholder>
            <w:docPart w:val="2229D7FF699C487DA81D0674EDC1CC61"/>
          </w:placeholder>
        </w:sdtPr>
        <w:sdtContent>
          <w:r w:rsidR="00BA2410" w:rsidRPr="00BA2410">
            <w:rPr>
              <w:rFonts w:ascii="Times New Roman" w:hAnsi="Times New Roman" w:cs="Times New Roman"/>
              <w:bCs/>
              <w:iCs/>
              <w:color w:val="000000"/>
              <w:sz w:val="24"/>
              <w:szCs w:val="24"/>
            </w:rPr>
            <w:t>Seo et al. (2019)</w:t>
          </w:r>
        </w:sdtContent>
      </w:sdt>
      <w:r w:rsidR="00542A14" w:rsidRPr="009F702B">
        <w:rPr>
          <w:rFonts w:ascii="Times New Roman" w:hAnsi="Times New Roman" w:cs="Times New Roman"/>
          <w:bCs/>
          <w:iCs/>
          <w:color w:val="000000"/>
          <w:sz w:val="24"/>
          <w:szCs w:val="24"/>
        </w:rPr>
        <w:t xml:space="preserve"> </w:t>
      </w:r>
      <w:r w:rsidR="00542A14" w:rsidRPr="009F702B">
        <w:rPr>
          <w:rFonts w:ascii="Times New Roman" w:hAnsi="Times New Roman" w:cs="Times New Roman"/>
          <w:bCs/>
          <w:iCs/>
          <w:sz w:val="24"/>
          <w:szCs w:val="24"/>
        </w:rPr>
        <w:t xml:space="preserve">developed commands for the first-difference generalized method of moments (GMM) estimators and the associated asymptotic variance estimator proposed by </w:t>
      </w:r>
      <w:sdt>
        <w:sdtPr>
          <w:rPr>
            <w:rFonts w:ascii="Times New Roman" w:hAnsi="Times New Roman" w:cs="Times New Roman"/>
            <w:bCs/>
            <w:iCs/>
            <w:color w:val="000000"/>
            <w:szCs w:val="24"/>
          </w:rPr>
          <w:tag w:val="MENDELEY_CITATION_v3_eyJjaXRhdGlvbklEIjoiTUVOREVMRVlfQ0lUQVRJT05fMDZiZGFiOWEtZGY4NC00MDhjLTk2YTctZDkyOTMwZWIyOGM0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
          <w:id w:val="149952831"/>
          <w:placeholder>
            <w:docPart w:val="2229D7FF699C487DA81D0674EDC1CC61"/>
          </w:placeholder>
        </w:sdtPr>
        <w:sdtContent>
          <w:r w:rsidR="00BA2410" w:rsidRPr="00BA2410">
            <w:rPr>
              <w:rFonts w:eastAsia="Times New Roman"/>
              <w:color w:val="000000"/>
            </w:rPr>
            <w:t>Seo &amp; Shin (2016)</w:t>
          </w:r>
        </w:sdtContent>
      </w:sdt>
      <w:r w:rsidR="00542A14" w:rsidRPr="009F702B">
        <w:rPr>
          <w:rFonts w:ascii="Times New Roman" w:hAnsi="Times New Roman" w:cs="Times New Roman"/>
          <w:bCs/>
          <w:iCs/>
          <w:sz w:val="24"/>
          <w:szCs w:val="24"/>
        </w:rPr>
        <w:t xml:space="preserve">. While the previous command computes the fixed-effect estimator and thus is not consistent under </w:t>
      </w:r>
      <w:r w:rsidR="00D76DC2">
        <w:rPr>
          <w:rFonts w:ascii="Times New Roman" w:hAnsi="Times New Roman" w:cs="Times New Roman"/>
          <w:bCs/>
          <w:iCs/>
          <w:sz w:val="24"/>
          <w:szCs w:val="24"/>
        </w:rPr>
        <w:t xml:space="preserve">a </w:t>
      </w:r>
      <w:r w:rsidR="00542A14" w:rsidRPr="009F702B">
        <w:rPr>
          <w:rFonts w:ascii="Times New Roman" w:hAnsi="Times New Roman" w:cs="Times New Roman"/>
          <w:bCs/>
          <w:iCs/>
          <w:sz w:val="24"/>
          <w:szCs w:val="24"/>
        </w:rPr>
        <w:t xml:space="preserve">general setting,  </w:t>
      </w:r>
      <w:sdt>
        <w:sdtPr>
          <w:rPr>
            <w:rFonts w:ascii="Times New Roman" w:hAnsi="Times New Roman" w:cs="Times New Roman"/>
            <w:bCs/>
            <w:iCs/>
            <w:color w:val="000000"/>
            <w:sz w:val="24"/>
            <w:szCs w:val="24"/>
          </w:rPr>
          <w:tag w:val="MENDELEY_CITATION_v3_eyJjaXRhdGlvbklEIjoiTUVOREVMRVlfQ0lUQVRJT05fZjZhMjJmMjMtZGVmZC00ODgwLTk0MDMtNDAxYTkzZmM1ODI0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
          <w:id w:val="-578751986"/>
          <w:placeholder>
            <w:docPart w:val="2229D7FF699C487DA81D0674EDC1CC61"/>
          </w:placeholder>
        </w:sdtPr>
        <w:sdtContent>
          <w:r w:rsidR="00BA2410" w:rsidRPr="00BA2410">
            <w:rPr>
              <w:rFonts w:ascii="Times New Roman" w:hAnsi="Times New Roman" w:cs="Times New Roman"/>
              <w:bCs/>
              <w:iCs/>
              <w:color w:val="000000"/>
              <w:sz w:val="24"/>
              <w:szCs w:val="24"/>
            </w:rPr>
            <w:t>Seo et al. (2019)</w:t>
          </w:r>
        </w:sdtContent>
      </w:sdt>
      <w:r w:rsidR="00542A14" w:rsidRPr="009F702B">
        <w:rPr>
          <w:rFonts w:ascii="Times New Roman" w:hAnsi="Times New Roman" w:cs="Times New Roman"/>
          <w:bCs/>
          <w:iCs/>
          <w:color w:val="000000"/>
          <w:sz w:val="24"/>
          <w:szCs w:val="24"/>
        </w:rPr>
        <w:t xml:space="preserve"> </w:t>
      </w:r>
      <w:r w:rsidR="00542A14" w:rsidRPr="009F702B">
        <w:rPr>
          <w:rFonts w:ascii="Times New Roman" w:hAnsi="Times New Roman" w:cs="Times New Roman"/>
          <w:bCs/>
          <w:iCs/>
          <w:sz w:val="24"/>
          <w:szCs w:val="24"/>
        </w:rPr>
        <w:t xml:space="preserve">commands produce consistent and asymptotically normal estimates. </w:t>
      </w:r>
      <w:r w:rsidR="00542A14">
        <w:rPr>
          <w:rFonts w:ascii="Times New Roman" w:hAnsi="Times New Roman" w:cs="Times New Roman"/>
          <w:bCs/>
          <w:iCs/>
          <w:sz w:val="24"/>
          <w:szCs w:val="24"/>
        </w:rPr>
        <w:t>The study</w:t>
      </w:r>
      <w:r w:rsidR="00542A14" w:rsidRPr="009F702B">
        <w:rPr>
          <w:rFonts w:ascii="Times New Roman" w:hAnsi="Times New Roman" w:cs="Times New Roman"/>
          <w:bCs/>
          <w:iCs/>
          <w:sz w:val="24"/>
          <w:szCs w:val="24"/>
        </w:rPr>
        <w:t xml:space="preserve"> therefore estimates the individual threshold effects of both environmental tax</w:t>
      </w:r>
      <w:r w:rsidR="00542A14">
        <w:rPr>
          <w:rFonts w:ascii="Times New Roman" w:hAnsi="Times New Roman" w:cs="Times New Roman"/>
          <w:bCs/>
          <w:iCs/>
          <w:sz w:val="24"/>
          <w:szCs w:val="24"/>
        </w:rPr>
        <w:t>es</w:t>
      </w:r>
      <w:r w:rsidR="00542A14" w:rsidRPr="009F702B">
        <w:rPr>
          <w:rFonts w:ascii="Times New Roman" w:hAnsi="Times New Roman" w:cs="Times New Roman"/>
          <w:bCs/>
          <w:iCs/>
          <w:sz w:val="24"/>
          <w:szCs w:val="24"/>
        </w:rPr>
        <w:t xml:space="preserve"> and green </w:t>
      </w:r>
      <w:r w:rsidR="00D76DC2">
        <w:rPr>
          <w:rFonts w:ascii="Times New Roman" w:hAnsi="Times New Roman" w:cs="Times New Roman"/>
          <w:bCs/>
          <w:iCs/>
          <w:sz w:val="24"/>
          <w:szCs w:val="24"/>
        </w:rPr>
        <w:t>incentives</w:t>
      </w:r>
      <w:r w:rsidR="00542A14" w:rsidRPr="009F702B">
        <w:rPr>
          <w:rFonts w:ascii="Times New Roman" w:hAnsi="Times New Roman" w:cs="Times New Roman"/>
          <w:bCs/>
          <w:iCs/>
          <w:sz w:val="24"/>
          <w:szCs w:val="24"/>
        </w:rPr>
        <w:t xml:space="preserve"> on the nexus between economic </w:t>
      </w:r>
      <w:r w:rsidR="00542A14">
        <w:rPr>
          <w:rFonts w:ascii="Times New Roman" w:hAnsi="Times New Roman" w:cs="Times New Roman"/>
          <w:bCs/>
          <w:iCs/>
          <w:sz w:val="24"/>
          <w:szCs w:val="24"/>
        </w:rPr>
        <w:t>well-being</w:t>
      </w:r>
      <w:r w:rsidR="00542A14" w:rsidRPr="009F702B">
        <w:rPr>
          <w:rFonts w:ascii="Times New Roman" w:hAnsi="Times New Roman" w:cs="Times New Roman"/>
          <w:bCs/>
          <w:iCs/>
          <w:sz w:val="24"/>
          <w:szCs w:val="24"/>
        </w:rPr>
        <w:t xml:space="preserve"> and its covariates using a dynamic panel threshold model, specifically, Dynamic Panel Data Model allowing for Threshold and Endogeneity by </w:t>
      </w:r>
      <w:sdt>
        <w:sdtPr>
          <w:rPr>
            <w:rFonts w:ascii="Times New Roman" w:hAnsi="Times New Roman" w:cs="Times New Roman"/>
            <w:bCs/>
            <w:iCs/>
            <w:color w:val="000000"/>
            <w:sz w:val="24"/>
            <w:szCs w:val="24"/>
          </w:rPr>
          <w:tag w:val="MENDELEY_CITATION_v3_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"/>
          <w:id w:val="1977568866"/>
          <w:placeholder>
            <w:docPart w:val="5443DABF5E2D4F4EBD53C4A0CEF4D413"/>
          </w:placeholder>
        </w:sdtPr>
        <w:sdtContent>
          <w:r w:rsidR="00BA2410" w:rsidRPr="00BA2410">
            <w:rPr>
              <w:rFonts w:ascii="Times New Roman" w:hAnsi="Times New Roman" w:cs="Times New Roman"/>
              <w:bCs/>
              <w:iCs/>
              <w:color w:val="000000"/>
              <w:sz w:val="24"/>
              <w:szCs w:val="24"/>
            </w:rPr>
            <w:t>Seo et al. (2019),</w:t>
          </w:r>
        </w:sdtContent>
      </w:sdt>
      <w:r w:rsidR="00542A14" w:rsidRPr="009F702B">
        <w:rPr>
          <w:rFonts w:ascii="Times New Roman" w:hAnsi="Times New Roman" w:cs="Times New Roman"/>
          <w:bCs/>
          <w:iCs/>
          <w:color w:val="000000"/>
          <w:sz w:val="24"/>
          <w:szCs w:val="24"/>
        </w:rPr>
        <w:t xml:space="preserve"> which is given as follows: </w:t>
      </w:r>
    </w:p>
    <w:p w14:paraId="21CDCB84" w14:textId="77777777" w:rsidR="00542A14" w:rsidRPr="003469C4" w:rsidRDefault="00542A14" w:rsidP="00542A14">
      <w:pPr>
        <w:spacing w:line="480" w:lineRule="auto"/>
        <w:jc w:val="both"/>
        <w:rPr>
          <w:rFonts w:ascii="Times New Roman" w:hAnsi="Times New Roman" w:cs="Times New Roman"/>
          <w:bCs/>
          <w:iCs/>
          <w:sz w:val="24"/>
          <w:szCs w:val="24"/>
        </w:rPr>
      </w:pPr>
      <w:r w:rsidRPr="009F702B">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517BD73F" wp14:editId="16FD7B88">
                <wp:simplePos x="0" y="0"/>
                <wp:positionH relativeFrom="margin">
                  <wp:align>right</wp:align>
                </wp:positionH>
                <wp:positionV relativeFrom="paragraph">
                  <wp:posOffset>461010</wp:posOffset>
                </wp:positionV>
                <wp:extent cx="533400" cy="285750"/>
                <wp:effectExtent l="0" t="0" r="0" b="0"/>
                <wp:wrapNone/>
                <wp:docPr id="2039178294" name="Text Box 2039178294"/>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2F0FFC73" w14:textId="7F79EA85" w:rsidR="00542A14" w:rsidRDefault="00542A14" w:rsidP="00542A14">
                            <w:r>
                              <w:t>(3.1</w:t>
                            </w:r>
                            <w:r w:rsidR="00DA0D1B">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D73F" id="Text Box 2039178294" o:spid="_x0000_s1064" type="#_x0000_t202" style="position:absolute;left:0;text-align:left;margin-left:-9.2pt;margin-top:36.3pt;width:42pt;height:22.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" filled="f" stroked="f" strokeweight=".5pt">
                <v:textbox>
                  <w:txbxContent>
                    <w:p w14:paraId="2F0FFC73" w14:textId="7F79EA85" w:rsidR="00542A14" w:rsidRDefault="00542A14" w:rsidP="00542A14">
                      <w:r>
                        <w:t>(3.1</w:t>
                      </w:r>
                      <w:r w:rsidR="00DA0D1B">
                        <w:t>2</w:t>
                      </w:r>
                      <w:r>
                        <w:t>)</w:t>
                      </w:r>
                    </w:p>
                  </w:txbxContent>
                </v:textbox>
                <w10:wrap anchorx="margin"/>
              </v:shape>
            </w:pict>
          </mc:Fallback>
        </mc:AlternateContent>
      </w:r>
    </w:p>
    <w:p w14:paraId="6F054D29" w14:textId="77777777" w:rsidR="00542A14" w:rsidRPr="003469C4" w:rsidRDefault="00000000" w:rsidP="00542A14">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it</m:t>
              </m:r>
            </m:sub>
          </m:sSub>
          <m:r>
            <w:rPr>
              <w:rFonts w:ascii="Cambria Math" w:hAnsi="Cambria Math" w:cs="Times New Roman"/>
              <w:sz w:val="24"/>
              <w:szCs w:val="24"/>
            </w:rPr>
            <m:t>)1</m:t>
          </m:r>
          <m:d>
            <m:dPr>
              <m:begChr m:val="{"/>
              <m:endChr m:val=""/>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it</m:t>
                  </m:r>
                </m:sub>
              </m:sSub>
            </m:e>
          </m:d>
          <m:r>
            <w:rPr>
              <w:rFonts w:ascii="Cambria Math" w:hAnsi="Cambria Math" w:cs="Times New Roman"/>
              <w:sz w:val="24"/>
              <w:szCs w:val="24"/>
            </w:rPr>
            <m:t>&gt;</m:t>
          </m:r>
          <m:d>
            <m:dPr>
              <m:begChr m:val=""/>
              <m:endChr m:val="}"/>
              <m:ctrlPr>
                <w:rPr>
                  <w:rFonts w:ascii="Cambria Math" w:hAnsi="Cambria Math" w:cs="Times New Roman"/>
                  <w:bCs/>
                  <w:i/>
                  <w:iCs/>
                  <w:sz w:val="24"/>
                  <w:szCs w:val="24"/>
                </w:rPr>
              </m:ctrlPr>
            </m:dPr>
            <m:e>
              <m:r>
                <w:rPr>
                  <w:rFonts w:ascii="Cambria Math" w:hAnsi="Cambria Math" w:cs="Times New Roman"/>
                  <w:sz w:val="24"/>
                  <w:szCs w:val="24"/>
                </w:rPr>
                <m:t>γ</m:t>
              </m:r>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396E164E" w14:textId="77777777" w:rsidR="00542A14" w:rsidRDefault="00542A14" w:rsidP="00542A14">
      <w:pPr>
        <w:spacing w:line="480" w:lineRule="auto"/>
        <w:jc w:val="both"/>
        <w:rPr>
          <w:rFonts w:ascii="Times New Roman" w:hAnsi="Times New Roman" w:cs="Times New Roman"/>
          <w:bCs/>
          <w:iCs/>
          <w:sz w:val="24"/>
          <w:szCs w:val="24"/>
        </w:rPr>
      </w:pPr>
    </w:p>
    <w:p w14:paraId="4F5A8447" w14:textId="2B9B1832" w:rsidR="00542A14" w:rsidRDefault="00542A14" w:rsidP="00542A14">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w</w:t>
      </w:r>
      <w:r w:rsidRPr="009F702B">
        <w:rPr>
          <w:rFonts w:ascii="Times New Roman" w:hAnsi="Times New Roman" w:cs="Times New Roman"/>
          <w:bCs/>
          <w:iCs/>
          <w:sz w:val="24"/>
          <w:szCs w:val="24"/>
        </w:rPr>
        <w:t xml:space="preserve">here </w:t>
      </w:r>
      <w:proofErr w:type="spellStart"/>
      <w:r w:rsidRPr="009F702B">
        <w:rPr>
          <w:rFonts w:ascii="Times New Roman" w:hAnsi="Times New Roman" w:cs="Times New Roman"/>
          <w:bCs/>
          <w:iCs/>
          <w:sz w:val="24"/>
          <w:szCs w:val="24"/>
        </w:rPr>
        <w:t>y</w:t>
      </w:r>
      <w:r w:rsidRPr="009F702B">
        <w:rPr>
          <w:rFonts w:ascii="Times New Roman" w:hAnsi="Times New Roman" w:cs="Times New Roman"/>
          <w:bCs/>
          <w:iCs/>
          <w:sz w:val="24"/>
          <w:szCs w:val="24"/>
          <w:vertAlign w:val="subscript"/>
        </w:rPr>
        <w:t>it</w:t>
      </w:r>
      <w:proofErr w:type="spellEnd"/>
      <w:r w:rsidRPr="009F702B">
        <w:rPr>
          <w:rFonts w:ascii="Times New Roman" w:hAnsi="Times New Roman" w:cs="Times New Roman"/>
          <w:bCs/>
          <w:iCs/>
          <w:sz w:val="24"/>
          <w:szCs w:val="24"/>
        </w:rPr>
        <w:t xml:space="preserve"> is a scalar stochastic variable of </w:t>
      </w:r>
      <w:r w:rsidR="00D76DC2">
        <w:rPr>
          <w:rFonts w:ascii="Times New Roman" w:hAnsi="Times New Roman" w:cs="Times New Roman"/>
          <w:bCs/>
          <w:iCs/>
          <w:sz w:val="24"/>
          <w:szCs w:val="24"/>
        </w:rPr>
        <w:t>interest</w:t>
      </w:r>
      <w:r w:rsidRPr="009F702B">
        <w:rPr>
          <w:rFonts w:ascii="Times New Roman" w:hAnsi="Times New Roman" w:cs="Times New Roman"/>
          <w:bCs/>
          <w:iCs/>
          <w:sz w:val="24"/>
          <w:szCs w:val="24"/>
        </w:rPr>
        <w:t xml:space="preserve">, 1{.} </w:t>
      </w:r>
      <w:r w:rsidR="00D76DC2">
        <w:rPr>
          <w:rFonts w:ascii="Times New Roman" w:hAnsi="Times New Roman" w:cs="Times New Roman"/>
          <w:bCs/>
          <w:iCs/>
          <w:sz w:val="24"/>
          <w:szCs w:val="24"/>
        </w:rPr>
        <w:t xml:space="preserve">is </w:t>
      </w:r>
      <w:r w:rsidRPr="009F702B">
        <w:rPr>
          <w:rFonts w:ascii="Times New Roman" w:hAnsi="Times New Roman" w:cs="Times New Roman"/>
          <w:bCs/>
          <w:iCs/>
          <w:sz w:val="24"/>
          <w:szCs w:val="24"/>
        </w:rPr>
        <w:t xml:space="preserve">an indicator function, and </w:t>
      </w:r>
      <w:proofErr w:type="spellStart"/>
      <w:r w:rsidRPr="009F702B">
        <w:rPr>
          <w:rFonts w:ascii="Times New Roman" w:hAnsi="Times New Roman" w:cs="Times New Roman"/>
          <w:bCs/>
          <w:iCs/>
          <w:sz w:val="24"/>
          <w:szCs w:val="24"/>
        </w:rPr>
        <w:t>q</w:t>
      </w:r>
      <w:r w:rsidRPr="009F702B">
        <w:rPr>
          <w:rFonts w:ascii="Times New Roman" w:hAnsi="Times New Roman" w:cs="Times New Roman"/>
          <w:bCs/>
          <w:iCs/>
          <w:sz w:val="24"/>
          <w:szCs w:val="24"/>
          <w:vertAlign w:val="subscript"/>
        </w:rPr>
        <w:t>it</w:t>
      </w:r>
      <w:proofErr w:type="spellEnd"/>
      <w:r w:rsidRPr="009F702B">
        <w:rPr>
          <w:rFonts w:ascii="Times New Roman" w:hAnsi="Times New Roman" w:cs="Times New Roman"/>
          <w:bCs/>
          <w:iCs/>
          <w:sz w:val="24"/>
          <w:szCs w:val="24"/>
        </w:rPr>
        <w:t xml:space="preserve"> </w:t>
      </w:r>
      <w:r w:rsidR="00D76DC2">
        <w:rPr>
          <w:rFonts w:ascii="Times New Roman" w:hAnsi="Times New Roman" w:cs="Times New Roman"/>
          <w:bCs/>
          <w:iCs/>
          <w:sz w:val="24"/>
          <w:szCs w:val="24"/>
        </w:rPr>
        <w:t xml:space="preserve">is </w:t>
      </w:r>
      <w:r w:rsidRPr="009F702B">
        <w:rPr>
          <w:rFonts w:ascii="Times New Roman" w:hAnsi="Times New Roman" w:cs="Times New Roman"/>
          <w:bCs/>
          <w:iCs/>
          <w:sz w:val="24"/>
          <w:szCs w:val="24"/>
        </w:rPr>
        <w:t xml:space="preserve">the transition variable, γ is the threshold parameter, </w:t>
      </w:r>
      <w:r>
        <w:rPr>
          <w:rFonts w:ascii="Times New Roman" w:hAnsi="Times New Roman" w:cs="Times New Roman"/>
          <w:bCs/>
          <w:i/>
          <w:iCs/>
          <w:sz w:val="24"/>
          <w:szCs w:val="24"/>
        </w:rPr>
        <w:t>δ</w:t>
      </w:r>
      <w:r w:rsidRPr="009F702B">
        <w:rPr>
          <w:rFonts w:ascii="Times New Roman" w:hAnsi="Times New Roman" w:cs="Times New Roman"/>
          <w:bCs/>
          <w:iCs/>
          <w:sz w:val="24"/>
          <w:szCs w:val="24"/>
          <w:vertAlign w:val="subscript"/>
        </w:rPr>
        <w:t>1</w:t>
      </w:r>
      <w:r w:rsidRPr="009F702B">
        <w:rPr>
          <w:rFonts w:ascii="Times New Roman" w:hAnsi="Times New Roman" w:cs="Times New Roman"/>
          <w:bCs/>
          <w:iCs/>
          <w:sz w:val="24"/>
          <w:szCs w:val="24"/>
        </w:rPr>
        <w:t xml:space="preserve"> and </w:t>
      </w:r>
      <w:r>
        <w:rPr>
          <w:rFonts w:ascii="Times New Roman" w:hAnsi="Times New Roman" w:cs="Times New Roman"/>
          <w:bCs/>
          <w:iCs/>
          <w:sz w:val="24"/>
          <w:szCs w:val="24"/>
        </w:rPr>
        <w:t>δ</w:t>
      </w:r>
      <w:r w:rsidRPr="009F702B">
        <w:rPr>
          <w:rFonts w:ascii="Times New Roman" w:hAnsi="Times New Roman" w:cs="Times New Roman"/>
          <w:bCs/>
          <w:iCs/>
          <w:sz w:val="24"/>
          <w:szCs w:val="24"/>
          <w:vertAlign w:val="subscript"/>
        </w:rPr>
        <w:t>2</w:t>
      </w:r>
      <w:r w:rsidRPr="009F702B">
        <w:rPr>
          <w:rFonts w:ascii="Times New Roman" w:hAnsi="Times New Roman" w:cs="Times New Roman"/>
          <w:bCs/>
          <w:iCs/>
          <w:sz w:val="24"/>
          <w:szCs w:val="24"/>
        </w:rPr>
        <w:t xml:space="preserve"> are the slope parameters associated with different regimes, </w:t>
      </w:r>
      <w:proofErr w:type="spellStart"/>
      <w:r w:rsidRPr="009F702B">
        <w:rPr>
          <w:rFonts w:ascii="Times New Roman" w:hAnsi="Times New Roman" w:cs="Times New Roman"/>
          <w:bCs/>
          <w:iCs/>
          <w:sz w:val="24"/>
          <w:szCs w:val="24"/>
        </w:rPr>
        <w:t>ɛ</w:t>
      </w:r>
      <w:r w:rsidRPr="009F702B">
        <w:rPr>
          <w:rFonts w:ascii="Times New Roman" w:hAnsi="Times New Roman" w:cs="Times New Roman"/>
          <w:bCs/>
          <w:iCs/>
          <w:sz w:val="24"/>
          <w:szCs w:val="24"/>
          <w:vertAlign w:val="subscript"/>
        </w:rPr>
        <w:t>it</w:t>
      </w:r>
      <w:proofErr w:type="spellEnd"/>
      <w:r w:rsidRPr="009F702B">
        <w:rPr>
          <w:rFonts w:ascii="Times New Roman" w:hAnsi="Times New Roman" w:cs="Times New Roman"/>
          <w:bCs/>
          <w:iCs/>
          <w:sz w:val="24"/>
          <w:szCs w:val="24"/>
        </w:rPr>
        <w:t xml:space="preserve"> is the error term. </w:t>
      </w:r>
    </w:p>
    <w:p w14:paraId="5E917EBE" w14:textId="45BB70D7" w:rsidR="00542A14" w:rsidRPr="003469C4" w:rsidRDefault="00542A14" w:rsidP="00542A14">
      <w:pPr>
        <w:spacing w:line="480" w:lineRule="auto"/>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847680" behindDoc="0" locked="0" layoutInCell="1" allowOverlap="1" wp14:anchorId="1578DC9C" wp14:editId="58B41C18">
                <wp:simplePos x="0" y="0"/>
                <wp:positionH relativeFrom="margin">
                  <wp:align>right</wp:align>
                </wp:positionH>
                <wp:positionV relativeFrom="paragraph">
                  <wp:posOffset>34290</wp:posOffset>
                </wp:positionV>
                <wp:extent cx="523875" cy="295275"/>
                <wp:effectExtent l="0" t="0" r="0" b="0"/>
                <wp:wrapNone/>
                <wp:docPr id="138994833" name="Text Box 8"/>
                <wp:cNvGraphicFramePr/>
                <a:graphic xmlns:a="http://schemas.openxmlformats.org/drawingml/2006/main">
                  <a:graphicData uri="http://schemas.microsoft.com/office/word/2010/wordprocessingShape">
                    <wps:wsp>
                      <wps:cNvSpPr txBox="1"/>
                      <wps:spPr>
                        <a:xfrm>
                          <a:off x="0" y="0"/>
                          <a:ext cx="523875" cy="295275"/>
                        </a:xfrm>
                        <a:prstGeom prst="rect">
                          <a:avLst/>
                        </a:prstGeom>
                        <a:noFill/>
                        <a:ln w="6350">
                          <a:noFill/>
                        </a:ln>
                      </wps:spPr>
                      <wps:txbx>
                        <w:txbxContent>
                          <w:p w14:paraId="135486CC" w14:textId="06E33BB5" w:rsidR="00542A14" w:rsidRDefault="00542A14" w:rsidP="00542A14">
                            <w:r>
                              <w:t>(3.1</w:t>
                            </w:r>
                            <w:r w:rsidR="00DA0D1B">
                              <w:t>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8DC9C" id="_x0000_s1065" type="#_x0000_t202" style="position:absolute;left:0;text-align:left;margin-left:-9.95pt;margin-top:2.7pt;width:41.25pt;height:23.25pt;z-index:2518476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" filled="f" stroked="f" strokeweight=".5pt">
                <v:textbox>
                  <w:txbxContent>
                    <w:p w14:paraId="135486CC" w14:textId="06E33BB5" w:rsidR="00542A14" w:rsidRDefault="00542A14" w:rsidP="00542A14">
                      <w:r>
                        <w:t>(3.1</w:t>
                      </w:r>
                      <w:r w:rsidR="00DA0D1B">
                        <w:t>3</w:t>
                      </w:r>
                      <w:r>
                        <w:t>)</w:t>
                      </w:r>
                    </w:p>
                  </w:txbxContent>
                </v:textbox>
                <w10:wrap anchorx="margin"/>
              </v:shape>
            </w:pict>
          </mc:Fallback>
        </mc:AlternateContent>
      </w:r>
      <m:oMath>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WBEconomic</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)1</m:t>
        </m:r>
        <m:d>
          <m:dPr>
            <m:begChr m:val="{"/>
            <m:endChr m:val=""/>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e>
        </m:d>
        <m:r>
          <w:rPr>
            <w:rFonts w:ascii="Cambria Math" w:hAnsi="Cambria Math" w:cs="Times New Roman"/>
            <w:sz w:val="24"/>
            <w:szCs w:val="24"/>
          </w:rPr>
          <m:t>&gt;</m:t>
        </m:r>
        <m:d>
          <m:dPr>
            <m:begChr m:val=""/>
            <m:endChr m:val="}"/>
            <m:ctrlPr>
              <w:rPr>
                <w:rFonts w:ascii="Cambria Math" w:hAnsi="Cambria Math" w:cs="Times New Roman"/>
                <w:bCs/>
                <w:i/>
                <w:iCs/>
                <w:sz w:val="24"/>
                <w:szCs w:val="24"/>
              </w:rPr>
            </m:ctrlPr>
          </m:dPr>
          <m:e>
            <m:r>
              <w:rPr>
                <w:rFonts w:ascii="Cambria Math" w:hAnsi="Cambria Math" w:cs="Times New Roman"/>
                <w:sz w:val="24"/>
                <w:szCs w:val="24"/>
              </w:rPr>
              <m:t>γ</m:t>
            </m:r>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w:p>
    <w:p w14:paraId="0EB82EE5" w14:textId="77777777" w:rsidR="00542A14" w:rsidRDefault="00542A14" w:rsidP="00542A14">
      <w:pPr>
        <w:spacing w:line="480" w:lineRule="auto"/>
        <w:jc w:val="both"/>
        <w:rPr>
          <w:rFonts w:ascii="Times New Roman" w:hAnsi="Times New Roman" w:cs="Times New Roman"/>
          <w:bCs/>
          <w:iCs/>
          <w:sz w:val="24"/>
          <w:szCs w:val="24"/>
        </w:rPr>
      </w:pPr>
    </w:p>
    <w:p w14:paraId="4AEBC1EF" w14:textId="53A85B87" w:rsidR="00542A14" w:rsidRDefault="00542A14" w:rsidP="00542A14">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Where all variables are as defined above.</w:t>
      </w:r>
    </w:p>
    <w:p w14:paraId="090E6476" w14:textId="77777777" w:rsidR="00CB58B5" w:rsidRPr="00D52873" w:rsidRDefault="00CB58B5" w:rsidP="002C0CF6">
      <w:pPr>
        <w:spacing w:line="360" w:lineRule="auto"/>
        <w:jc w:val="both"/>
        <w:rPr>
          <w:rFonts w:ascii="Times New Roman" w:hAnsi="Times New Roman" w:cs="Times New Roman"/>
        </w:rPr>
      </w:pPr>
    </w:p>
    <w:p w14:paraId="0830BE37" w14:textId="40AE717C" w:rsidR="00CB58B5" w:rsidRPr="00D52873" w:rsidRDefault="00CB58B5" w:rsidP="002C0CF6">
      <w:pPr>
        <w:spacing w:line="480" w:lineRule="auto"/>
        <w:jc w:val="both"/>
        <w:rPr>
          <w:rFonts w:ascii="Times New Roman" w:hAnsi="Times New Roman" w:cs="Times New Roman"/>
          <w:b/>
          <w:bCs/>
          <w:iCs/>
          <w:sz w:val="24"/>
          <w:szCs w:val="24"/>
        </w:rPr>
      </w:pPr>
      <w:r w:rsidRPr="00D52873">
        <w:rPr>
          <w:rFonts w:ascii="Times New Roman" w:hAnsi="Times New Roman" w:cs="Times New Roman"/>
          <w:b/>
          <w:bCs/>
          <w:iCs/>
          <w:sz w:val="24"/>
          <w:szCs w:val="24"/>
        </w:rPr>
        <w:t>3.</w:t>
      </w:r>
      <w:r w:rsidR="008B01B5">
        <w:rPr>
          <w:rFonts w:ascii="Times New Roman" w:hAnsi="Times New Roman" w:cs="Times New Roman"/>
          <w:b/>
          <w:bCs/>
          <w:iCs/>
          <w:sz w:val="24"/>
          <w:szCs w:val="24"/>
        </w:rPr>
        <w:t>3.</w:t>
      </w:r>
      <w:r w:rsidRPr="00D52873">
        <w:rPr>
          <w:rFonts w:ascii="Times New Roman" w:hAnsi="Times New Roman" w:cs="Times New Roman"/>
          <w:b/>
          <w:bCs/>
          <w:iCs/>
          <w:sz w:val="24"/>
          <w:szCs w:val="24"/>
        </w:rPr>
        <w:t>4.</w:t>
      </w:r>
      <w:r w:rsidR="008B01B5">
        <w:rPr>
          <w:rFonts w:ascii="Times New Roman" w:hAnsi="Times New Roman" w:cs="Times New Roman"/>
          <w:b/>
          <w:bCs/>
          <w:iCs/>
          <w:sz w:val="24"/>
          <w:szCs w:val="24"/>
        </w:rPr>
        <w:t>5</w:t>
      </w:r>
      <w:r w:rsidRPr="00D52873">
        <w:rPr>
          <w:rFonts w:ascii="Times New Roman" w:hAnsi="Times New Roman" w:cs="Times New Roman"/>
          <w:b/>
          <w:bCs/>
          <w:iCs/>
          <w:sz w:val="24"/>
          <w:szCs w:val="24"/>
        </w:rPr>
        <w:t xml:space="preserve">. Causal Mediation Analysis   </w:t>
      </w:r>
    </w:p>
    <w:p w14:paraId="526A709C" w14:textId="12A18E0C" w:rsidR="00CB58B5" w:rsidRPr="00D52873" w:rsidRDefault="00CB58B5" w:rsidP="002C0CF6">
      <w:pPr>
        <w:spacing w:line="480" w:lineRule="auto"/>
        <w:jc w:val="both"/>
        <w:rPr>
          <w:rFonts w:ascii="Times New Roman" w:hAnsi="Times New Roman" w:cs="Times New Roman"/>
          <w:sz w:val="24"/>
          <w:szCs w:val="24"/>
        </w:rPr>
      </w:pPr>
      <w:bookmarkStart w:id="22" w:name="_Hlk133606357"/>
      <w:r w:rsidRPr="00D52873">
        <w:rPr>
          <w:rFonts w:ascii="Times New Roman" w:hAnsi="Times New Roman" w:cs="Times New Roman"/>
          <w:sz w:val="24"/>
          <w:szCs w:val="24"/>
        </w:rPr>
        <w:t xml:space="preserve">Beyond the individual threshold effects of environmental taxes and green </w:t>
      </w:r>
      <w:r w:rsidR="006F32BE">
        <w:rPr>
          <w:rFonts w:ascii="Times New Roman" w:hAnsi="Times New Roman" w:cs="Times New Roman"/>
          <w:sz w:val="24"/>
          <w:szCs w:val="24"/>
        </w:rPr>
        <w:t>incentives</w:t>
      </w:r>
      <w:r w:rsidRPr="00D52873">
        <w:rPr>
          <w:rFonts w:ascii="Times New Roman" w:hAnsi="Times New Roman" w:cs="Times New Roman"/>
          <w:sz w:val="24"/>
          <w:szCs w:val="24"/>
        </w:rPr>
        <w:t xml:space="preserve">, and in furtherance of the last objective, this study undertakes a causal mediation analysis of the implementation of environmental regulatory </w:t>
      </w:r>
      <w:r w:rsidR="006F32BE">
        <w:rPr>
          <w:rFonts w:ascii="Times New Roman" w:hAnsi="Times New Roman" w:cs="Times New Roman"/>
          <w:sz w:val="24"/>
          <w:szCs w:val="24"/>
        </w:rPr>
        <w:t>frameworks</w:t>
      </w:r>
      <w:r w:rsidRPr="00D52873">
        <w:rPr>
          <w:rFonts w:ascii="Times New Roman" w:hAnsi="Times New Roman" w:cs="Times New Roman"/>
          <w:sz w:val="24"/>
          <w:szCs w:val="24"/>
        </w:rPr>
        <w:t xml:space="preserve"> by countries on the nexus between climate change adaptation capacities and the economic </w:t>
      </w:r>
      <w:r w:rsidR="006F32BE">
        <w:rPr>
          <w:rFonts w:ascii="Times New Roman" w:hAnsi="Times New Roman" w:cs="Times New Roman"/>
          <w:sz w:val="24"/>
          <w:szCs w:val="24"/>
        </w:rPr>
        <w:t>well-being</w:t>
      </w:r>
      <w:r w:rsidRPr="00D52873">
        <w:rPr>
          <w:rFonts w:ascii="Times New Roman" w:hAnsi="Times New Roman" w:cs="Times New Roman"/>
          <w:sz w:val="24"/>
          <w:szCs w:val="24"/>
        </w:rPr>
        <w:t xml:space="preserve"> of citizens of these implementing countries. Though its application is not pronounced in accounting research, estimating the mechanisms that connect covariates with the outcome variable, also known as mediation analysis (CMA), is central to a variety of social science disciplines, and most importantly, to clinical epidemiology. </w:t>
      </w:r>
    </w:p>
    <w:p w14:paraId="586EEA49" w14:textId="0446C5DB" w:rsidR="00CB58B5" w:rsidRDefault="00CB58B5" w:rsidP="006E2BDE">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goal of CMA is to decompose </w:t>
      </w:r>
      <w:r w:rsidR="006F32BE">
        <w:rPr>
          <w:rFonts w:ascii="Times New Roman" w:hAnsi="Times New Roman" w:cs="Times New Roman"/>
          <w:sz w:val="24"/>
          <w:szCs w:val="24"/>
        </w:rPr>
        <w:t xml:space="preserve">the </w:t>
      </w:r>
      <w:r w:rsidRPr="00D52873">
        <w:rPr>
          <w:rFonts w:ascii="Times New Roman" w:hAnsi="Times New Roman" w:cs="Times New Roman"/>
          <w:sz w:val="24"/>
          <w:szCs w:val="24"/>
        </w:rPr>
        <w:t xml:space="preserve">total treatment effect into direct and indirect components. The indirect effect is transmitted through a mediator variable. Thus, CMA provides us with a modern approach to evaluate the potential causal role of environmental regulations in enhancing climate change adaptation capacities of countries, towards equitable distribution of wealth. </w:t>
      </w:r>
    </w:p>
    <w:p w14:paraId="6B573FE6" w14:textId="77777777" w:rsidR="00D76DC2" w:rsidRPr="009F702B" w:rsidRDefault="00D76DC2" w:rsidP="00D76DC2">
      <w:pPr>
        <w:spacing w:line="480" w:lineRule="auto"/>
        <w:jc w:val="both"/>
        <w:rPr>
          <w:rFonts w:ascii="Times New Roman" w:hAnsi="Times New Roman" w:cs="Times New Roman"/>
          <w:sz w:val="24"/>
          <w:szCs w:val="24"/>
        </w:rPr>
      </w:pPr>
      <w:r w:rsidRPr="009F702B">
        <w:rPr>
          <w:rFonts w:ascii="Times New Roman" w:hAnsi="Times New Roman" w:cs="Times New Roman"/>
          <w:sz w:val="24"/>
          <w:szCs w:val="24"/>
        </w:rPr>
        <w:t>CMA process involves estimating two regressions</w:t>
      </w:r>
    </w:p>
    <w:p w14:paraId="0D3B3BBD" w14:textId="77777777" w:rsidR="00D76DC2" w:rsidRPr="009F702B" w:rsidRDefault="00D76DC2" w:rsidP="00D76DC2">
      <w:pPr>
        <w:spacing w:line="360" w:lineRule="auto"/>
        <w:jc w:val="both"/>
        <w:rPr>
          <w:rFonts w:ascii="Times New Roman" w:hAnsi="Times New Roman" w:cs="Times New Roman"/>
        </w:rPr>
      </w:pPr>
      <w:r w:rsidRPr="009F702B">
        <w:rPr>
          <w:rFonts w:ascii="Times New Roman" w:hAnsi="Times New Roman" w:cs="Times New Roman"/>
          <w:noProof/>
          <w:sz w:val="24"/>
          <w:szCs w:val="24"/>
        </w:rPr>
        <mc:AlternateContent>
          <mc:Choice Requires="wps">
            <w:drawing>
              <wp:anchor distT="0" distB="0" distL="114300" distR="114300" simplePos="0" relativeHeight="251852800" behindDoc="0" locked="0" layoutInCell="1" allowOverlap="1" wp14:anchorId="01F00C28" wp14:editId="710F0F5A">
                <wp:simplePos x="0" y="0"/>
                <wp:positionH relativeFrom="margin">
                  <wp:align>right</wp:align>
                </wp:positionH>
                <wp:positionV relativeFrom="paragraph">
                  <wp:posOffset>75565</wp:posOffset>
                </wp:positionV>
                <wp:extent cx="533400" cy="28575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6469168F" w14:textId="07B1D6D0" w:rsidR="00D76DC2" w:rsidRDefault="00D76DC2" w:rsidP="00D76DC2">
                            <w:r>
                              <w:t>(3.1</w:t>
                            </w:r>
                            <w:r w:rsidR="00DA0D1B">
                              <w:t>4</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00C28" id="Text Box 245" o:spid="_x0000_s1066" type="#_x0000_t202" style="position:absolute;left:0;text-align:left;margin-left:-9.2pt;margin-top:5.95pt;width:42pt;height:22.5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" filled="f" stroked="f" strokeweight=".5pt">
                <v:textbox>
                  <w:txbxContent>
                    <w:p w14:paraId="6469168F" w14:textId="07B1D6D0" w:rsidR="00D76DC2" w:rsidRDefault="00D76DC2" w:rsidP="00D76DC2">
                      <w:r>
                        <w:t>(3.1</w:t>
                      </w:r>
                      <w:r w:rsidR="00DA0D1B">
                        <w:t>4</w:t>
                      </w:r>
                      <w:r>
                        <w:t>)</w:t>
                      </w:r>
                    </w:p>
                  </w:txbxContent>
                </v:textbox>
                <w10:wrap anchorx="margin"/>
              </v:shape>
            </w:pict>
          </mc:Fallback>
        </mc:AlternateContent>
      </w:r>
      <w:r w:rsidRPr="009F702B">
        <w:rPr>
          <w:noProof/>
        </w:rPr>
        <mc:AlternateContent>
          <mc:Choice Requires="wps">
            <w:drawing>
              <wp:anchor distT="0" distB="0" distL="114300" distR="114300" simplePos="0" relativeHeight="251850752" behindDoc="0" locked="0" layoutInCell="1" allowOverlap="1" wp14:anchorId="69CCF212" wp14:editId="766F8F8D">
                <wp:simplePos x="0" y="0"/>
                <wp:positionH relativeFrom="margin">
                  <wp:posOffset>352425</wp:posOffset>
                </wp:positionH>
                <wp:positionV relativeFrom="paragraph">
                  <wp:posOffset>86360</wp:posOffset>
                </wp:positionV>
                <wp:extent cx="4114800" cy="344170"/>
                <wp:effectExtent l="0" t="0" r="0" b="0"/>
                <wp:wrapNone/>
                <wp:docPr id="193" name="Tit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44170"/>
                        </a:xfrm>
                        <a:prstGeom prst="rect">
                          <a:avLst/>
                        </a:prstGeom>
                      </wps:spPr>
                      <wps:txbx>
                        <w:txbxContent>
                          <w:p w14:paraId="66643FF6" w14:textId="77777777" w:rsidR="00D76DC2" w:rsidRPr="002A1157" w:rsidRDefault="00000000" w:rsidP="00D76DC2">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M</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2</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2</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2</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i2</m:t>
                                    </m:r>
                                  </m:sub>
                                </m:sSub>
                              </m:oMath>
                            </m:oMathPara>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9CCF212" id="Title 8" o:spid="_x0000_s1067" type="#_x0000_t202" style="position:absolute;left:0;text-align:left;margin-left:27.75pt;margin-top:6.8pt;width:324pt;height:27.1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" filled="f" stroked="f">
                <v:textbox>
                  <w:txbxContent>
                    <w:p w14:paraId="66643FF6" w14:textId="77777777" w:rsidR="00D76DC2" w:rsidRPr="002A1157" w:rsidRDefault="00000000" w:rsidP="00D76DC2">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M</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2</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2</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2</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i2</m:t>
                              </m:r>
                            </m:sub>
                          </m:sSub>
                        </m:oMath>
                      </m:oMathPara>
                    </w:p>
                  </w:txbxContent>
                </v:textbox>
                <w10:wrap anchorx="margin"/>
              </v:shape>
            </w:pict>
          </mc:Fallback>
        </mc:AlternateContent>
      </w:r>
    </w:p>
    <w:p w14:paraId="346F8BC4" w14:textId="77777777" w:rsidR="00D76DC2" w:rsidRPr="009F702B" w:rsidRDefault="00D76DC2" w:rsidP="00D76DC2">
      <w:pPr>
        <w:spacing w:line="360" w:lineRule="auto"/>
        <w:jc w:val="both"/>
        <w:rPr>
          <w:rFonts w:ascii="Times New Roman" w:hAnsi="Times New Roman" w:cs="Times New Roman"/>
        </w:rPr>
      </w:pPr>
      <w:r w:rsidRPr="009F702B">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30E30D75" wp14:editId="11881773">
                <wp:simplePos x="0" y="0"/>
                <wp:positionH relativeFrom="margin">
                  <wp:align>right</wp:align>
                </wp:positionH>
                <wp:positionV relativeFrom="paragraph">
                  <wp:posOffset>208915</wp:posOffset>
                </wp:positionV>
                <wp:extent cx="533400" cy="285750"/>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497A8767" w14:textId="7AA67219" w:rsidR="00D76DC2" w:rsidRDefault="00D76DC2" w:rsidP="00D76DC2">
                            <w:r>
                              <w:t>(3.1</w:t>
                            </w:r>
                            <w:r w:rsidR="00DA0D1B">
                              <w:t>5</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0D75" id="Text Box 246" o:spid="_x0000_s1068" type="#_x0000_t202" style="position:absolute;left:0;text-align:left;margin-left:-9.2pt;margin-top:16.45pt;width:42pt;height:22.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" filled="f" stroked="f" strokeweight=".5pt">
                <v:textbox>
                  <w:txbxContent>
                    <w:p w14:paraId="497A8767" w14:textId="7AA67219" w:rsidR="00D76DC2" w:rsidRDefault="00D76DC2" w:rsidP="00D76DC2">
                      <w:r>
                        <w:t>(3.1</w:t>
                      </w:r>
                      <w:r w:rsidR="00DA0D1B">
                        <w:t>5</w:t>
                      </w:r>
                      <w:r>
                        <w:t>)</w:t>
                      </w:r>
                    </w:p>
                  </w:txbxContent>
                </v:textbox>
                <w10:wrap anchorx="margin"/>
              </v:shape>
            </w:pict>
          </mc:Fallback>
        </mc:AlternateContent>
      </w:r>
      <w:r w:rsidRPr="009F702B">
        <w:rPr>
          <w:noProof/>
        </w:rPr>
        <mc:AlternateContent>
          <mc:Choice Requires="wps">
            <w:drawing>
              <wp:anchor distT="0" distB="0" distL="114300" distR="114300" simplePos="0" relativeHeight="251851776" behindDoc="0" locked="0" layoutInCell="1" allowOverlap="1" wp14:anchorId="2CF8575E" wp14:editId="4E3C7AA7">
                <wp:simplePos x="0" y="0"/>
                <wp:positionH relativeFrom="margin">
                  <wp:posOffset>552450</wp:posOffset>
                </wp:positionH>
                <wp:positionV relativeFrom="paragraph">
                  <wp:posOffset>144145</wp:posOffset>
                </wp:positionV>
                <wp:extent cx="4114800" cy="410845"/>
                <wp:effectExtent l="0" t="0" r="0" b="0"/>
                <wp:wrapNone/>
                <wp:docPr id="194" name="Tit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10845"/>
                        </a:xfrm>
                        <a:prstGeom prst="rect">
                          <a:avLst/>
                        </a:prstGeom>
                      </wps:spPr>
                      <wps:txbx>
                        <w:txbxContent>
                          <w:p w14:paraId="0814EE03" w14:textId="77777777" w:rsidR="00D76DC2" w:rsidRPr="002A1157" w:rsidRDefault="00000000" w:rsidP="00D76DC2">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Y</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3</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3</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γM</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i3</m:t>
                                    </m:r>
                                  </m:sub>
                                </m:sSub>
                              </m:oMath>
                            </m:oMathPara>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CF8575E" id="_x0000_s1069" type="#_x0000_t202" style="position:absolute;left:0;text-align:left;margin-left:43.5pt;margin-top:11.35pt;width:324pt;height:32.3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" filled="f" stroked="f">
                <v:textbox>
                  <w:txbxContent>
                    <w:p w14:paraId="0814EE03" w14:textId="77777777" w:rsidR="00D76DC2" w:rsidRPr="002A1157" w:rsidRDefault="00000000" w:rsidP="00D76DC2">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Y</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3</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3</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γM</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i3</m:t>
                              </m:r>
                            </m:sub>
                          </m:sSub>
                        </m:oMath>
                      </m:oMathPara>
                    </w:p>
                  </w:txbxContent>
                </v:textbox>
                <w10:wrap anchorx="margin"/>
              </v:shape>
            </w:pict>
          </mc:Fallback>
        </mc:AlternateContent>
      </w:r>
    </w:p>
    <w:p w14:paraId="3651AA55" w14:textId="77777777" w:rsidR="00D76DC2" w:rsidRPr="009F702B" w:rsidRDefault="00D76DC2" w:rsidP="00D76DC2">
      <w:pPr>
        <w:spacing w:line="360" w:lineRule="auto"/>
        <w:jc w:val="both"/>
        <w:rPr>
          <w:rFonts w:ascii="Times New Roman" w:hAnsi="Times New Roman" w:cs="Times New Roman"/>
        </w:rPr>
      </w:pPr>
    </w:p>
    <w:p w14:paraId="76004755" w14:textId="77777777" w:rsidR="00D76DC2" w:rsidRDefault="00D76DC2" w:rsidP="00D76DC2">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w:t>
      </w:r>
      <w:r w:rsidRPr="00D141B1">
        <w:rPr>
          <w:rFonts w:ascii="Times New Roman" w:hAnsi="Times New Roman" w:cs="Times New Roman"/>
          <w:i/>
          <w:iCs/>
          <w:sz w:val="24"/>
          <w:szCs w:val="24"/>
        </w:rPr>
        <w:t>Y</w:t>
      </w:r>
      <w:r w:rsidRPr="00D141B1">
        <w:rPr>
          <w:rFonts w:ascii="Times New Roman" w:hAnsi="Times New Roman" w:cs="Times New Roman"/>
          <w:i/>
          <w:iCs/>
          <w:sz w:val="24"/>
          <w:szCs w:val="24"/>
          <w:vertAlign w:val="subscript"/>
        </w:rPr>
        <w:t>i</w:t>
      </w:r>
      <w:r>
        <w:rPr>
          <w:rFonts w:ascii="Times New Roman" w:hAnsi="Times New Roman" w:cs="Times New Roman"/>
          <w:sz w:val="24"/>
          <w:szCs w:val="24"/>
        </w:rPr>
        <w:t xml:space="preserve"> is the dependent variable, </w:t>
      </w:r>
      <w:r w:rsidRPr="00D141B1">
        <w:rPr>
          <w:rFonts w:ascii="Times New Roman" w:hAnsi="Times New Roman" w:cs="Times New Roman"/>
          <w:i/>
          <w:iCs/>
          <w:sz w:val="24"/>
          <w:szCs w:val="24"/>
        </w:rPr>
        <w:t>T</w:t>
      </w:r>
      <w:r w:rsidRPr="00D141B1">
        <w:rPr>
          <w:rFonts w:ascii="Times New Roman" w:hAnsi="Times New Roman" w:cs="Times New Roman"/>
          <w:i/>
          <w:iCs/>
          <w:sz w:val="24"/>
          <w:szCs w:val="24"/>
          <w:vertAlign w:val="subscript"/>
        </w:rPr>
        <w:t>i</w:t>
      </w:r>
      <w:r>
        <w:rPr>
          <w:rFonts w:ascii="Times New Roman" w:hAnsi="Times New Roman" w:cs="Times New Roman"/>
          <w:sz w:val="24"/>
          <w:szCs w:val="24"/>
        </w:rPr>
        <w:t xml:space="preserve"> is the transition variable, </w:t>
      </w:r>
      <w:r w:rsidRPr="00D141B1">
        <w:rPr>
          <w:rFonts w:ascii="Times New Roman" w:hAnsi="Times New Roman" w:cs="Times New Roman"/>
          <w:i/>
          <w:iCs/>
          <w:sz w:val="24"/>
          <w:szCs w:val="24"/>
        </w:rPr>
        <w:t>M</w:t>
      </w:r>
      <w:r w:rsidRPr="00D141B1">
        <w:rPr>
          <w:rFonts w:ascii="Times New Roman" w:hAnsi="Times New Roman" w:cs="Times New Roman"/>
          <w:i/>
          <w:iCs/>
          <w:sz w:val="24"/>
          <w:szCs w:val="24"/>
          <w:vertAlign w:val="subscript"/>
        </w:rPr>
        <w:t>i</w:t>
      </w:r>
      <w:r>
        <w:rPr>
          <w:rFonts w:ascii="Times New Roman" w:hAnsi="Times New Roman" w:cs="Times New Roman"/>
          <w:sz w:val="24"/>
          <w:szCs w:val="24"/>
        </w:rPr>
        <w:t xml:space="preserve"> is the mediator, </w:t>
      </w:r>
      <w:r w:rsidRPr="00D141B1">
        <w:rPr>
          <w:rFonts w:ascii="Times New Roman" w:hAnsi="Times New Roman" w:cs="Times New Roman"/>
          <w:i/>
          <w:iCs/>
          <w:sz w:val="24"/>
          <w:szCs w:val="24"/>
        </w:rPr>
        <w:t>X</w:t>
      </w:r>
      <w:r w:rsidRPr="00D141B1">
        <w:rPr>
          <w:rFonts w:ascii="Times New Roman" w:hAnsi="Times New Roman" w:cs="Times New Roman"/>
          <w:i/>
          <w:iCs/>
          <w:sz w:val="24"/>
          <w:szCs w:val="24"/>
          <w:vertAlign w:val="subscript"/>
        </w:rPr>
        <w:t>i</w:t>
      </w:r>
      <w:r>
        <w:rPr>
          <w:rFonts w:ascii="Times New Roman" w:hAnsi="Times New Roman" w:cs="Times New Roman"/>
          <w:sz w:val="24"/>
          <w:szCs w:val="24"/>
        </w:rPr>
        <w:t xml:space="preserve"> is the vector of independent variables, </w:t>
      </w:r>
      <w:proofErr w:type="spellStart"/>
      <w:r w:rsidRPr="00FE56D9">
        <w:rPr>
          <w:rFonts w:ascii="Times New Roman" w:hAnsi="Times New Roman" w:cs="Times New Roman"/>
          <w:i/>
          <w:iCs/>
          <w:sz w:val="24"/>
          <w:szCs w:val="24"/>
        </w:rPr>
        <w:t>ε</w:t>
      </w:r>
      <w:r w:rsidRPr="00FE56D9">
        <w:rPr>
          <w:rFonts w:ascii="Times New Roman" w:hAnsi="Times New Roman" w:cs="Times New Roman"/>
          <w:i/>
          <w:iCs/>
          <w:sz w:val="24"/>
          <w:szCs w:val="24"/>
          <w:vertAlign w:val="subscript"/>
        </w:rPr>
        <w:t>i</w:t>
      </w:r>
      <w:proofErr w:type="spellEnd"/>
      <w:r>
        <w:rPr>
          <w:rFonts w:ascii="Times New Roman" w:hAnsi="Times New Roman" w:cs="Times New Roman"/>
          <w:sz w:val="24"/>
          <w:szCs w:val="24"/>
        </w:rPr>
        <w:t xml:space="preserve"> is the error term, </w:t>
      </w:r>
      <w:r w:rsidRPr="00D141B1">
        <w:rPr>
          <w:rFonts w:ascii="Times New Roman" w:hAnsi="Times New Roman" w:cs="Times New Roman"/>
          <w:i/>
          <w:iCs/>
          <w:sz w:val="24"/>
          <w:szCs w:val="24"/>
        </w:rPr>
        <w:t>α, β, γ</w:t>
      </w:r>
      <w:r>
        <w:rPr>
          <w:rFonts w:ascii="Times New Roman" w:hAnsi="Times New Roman" w:cs="Times New Roman"/>
          <w:sz w:val="24"/>
          <w:szCs w:val="24"/>
        </w:rPr>
        <w:t xml:space="preserve">, and </w:t>
      </w:r>
      <w:r w:rsidRPr="00D141B1">
        <w:rPr>
          <w:rFonts w:ascii="Times New Roman" w:hAnsi="Times New Roman" w:cs="Times New Roman"/>
          <w:i/>
          <w:iCs/>
          <w:sz w:val="24"/>
          <w:szCs w:val="24"/>
        </w:rPr>
        <w:t>ξ</w:t>
      </w:r>
      <w:r>
        <w:rPr>
          <w:rFonts w:ascii="Times New Roman" w:hAnsi="Times New Roman" w:cs="Times New Roman"/>
          <w:sz w:val="24"/>
          <w:szCs w:val="24"/>
        </w:rPr>
        <w:t xml:space="preserve"> are coefficients to be estimated.</w:t>
      </w:r>
    </w:p>
    <w:p w14:paraId="03BD7A86" w14:textId="4919841E" w:rsidR="00D76DC2" w:rsidRDefault="00D76DC2" w:rsidP="00D76DC2">
      <w:pPr>
        <w:spacing w:line="480" w:lineRule="auto"/>
        <w:jc w:val="both"/>
        <w:rPr>
          <w:rFonts w:ascii="Times New Roman" w:hAnsi="Times New Roman" w:cs="Times New Roman"/>
          <w:sz w:val="24"/>
          <w:szCs w:val="24"/>
        </w:rPr>
      </w:pPr>
      <w:r w:rsidRPr="009F702B">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013A39C7" wp14:editId="31C74A5B">
                <wp:simplePos x="0" y="0"/>
                <wp:positionH relativeFrom="margin">
                  <wp:align>right</wp:align>
                </wp:positionH>
                <wp:positionV relativeFrom="paragraph">
                  <wp:posOffset>762000</wp:posOffset>
                </wp:positionV>
                <wp:extent cx="533400" cy="285750"/>
                <wp:effectExtent l="0" t="0" r="0" b="0"/>
                <wp:wrapNone/>
                <wp:docPr id="1459506654" name="Text Box 1459506654"/>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4289A323" w14:textId="66FF1370" w:rsidR="00D76DC2" w:rsidRDefault="00D76DC2" w:rsidP="00D76DC2">
                            <w:r>
                              <w:t>(3.</w:t>
                            </w:r>
                            <w:r w:rsidR="00DA0D1B">
                              <w:t>16</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39C7" id="Text Box 1459506654" o:spid="_x0000_s1070" type="#_x0000_t202" style="position:absolute;left:0;text-align:left;margin-left:-9.2pt;margin-top:60pt;width:42pt;height:22.5pt;z-index:251854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" filled="f" stroked="f" strokeweight=".5pt">
                <v:textbox>
                  <w:txbxContent>
                    <w:p w14:paraId="4289A323" w14:textId="66FF1370" w:rsidR="00D76DC2" w:rsidRDefault="00D76DC2" w:rsidP="00D76DC2">
                      <w:r>
                        <w:t>(3.</w:t>
                      </w:r>
                      <w:r w:rsidR="00DA0D1B">
                        <w:t>16</w:t>
                      </w:r>
                      <w:r>
                        <w:t>)</w:t>
                      </w:r>
                    </w:p>
                  </w:txbxContent>
                </v:textbox>
                <w10:wrap anchorx="margin"/>
              </v:shape>
            </w:pict>
          </mc:Fallback>
        </mc:AlternateContent>
      </w:r>
      <w:r>
        <w:rPr>
          <w:rFonts w:ascii="Times New Roman" w:hAnsi="Times New Roman" w:cs="Times New Roman"/>
          <w:sz w:val="24"/>
          <w:szCs w:val="24"/>
        </w:rPr>
        <w:t xml:space="preserve">In order to achieve the objective of this study, </w:t>
      </w:r>
      <w:r w:rsidRPr="002A5F43">
        <w:rPr>
          <w:rFonts w:ascii="Times New Roman" w:hAnsi="Times New Roman" w:cs="Times New Roman"/>
          <w:b/>
          <w:bCs/>
          <w:sz w:val="24"/>
          <w:szCs w:val="24"/>
        </w:rPr>
        <w:t>Equation (</w:t>
      </w:r>
      <w:r>
        <w:rPr>
          <w:rFonts w:ascii="Times New Roman" w:hAnsi="Times New Roman" w:cs="Times New Roman"/>
          <w:b/>
          <w:bCs/>
          <w:sz w:val="24"/>
          <w:szCs w:val="24"/>
        </w:rPr>
        <w:t>3</w:t>
      </w:r>
      <w:r w:rsidRPr="002A5F43">
        <w:rPr>
          <w:rFonts w:ascii="Times New Roman" w:hAnsi="Times New Roman" w:cs="Times New Roman"/>
          <w:b/>
          <w:bCs/>
          <w:sz w:val="24"/>
          <w:szCs w:val="24"/>
        </w:rPr>
        <w:t>.</w:t>
      </w:r>
      <w:r>
        <w:rPr>
          <w:rFonts w:ascii="Times New Roman" w:hAnsi="Times New Roman" w:cs="Times New Roman"/>
          <w:b/>
          <w:bCs/>
          <w:sz w:val="24"/>
          <w:szCs w:val="24"/>
        </w:rPr>
        <w:t>1</w:t>
      </w:r>
      <w:r w:rsidR="00B365DE">
        <w:rPr>
          <w:rFonts w:ascii="Times New Roman" w:hAnsi="Times New Roman" w:cs="Times New Roman"/>
          <w:b/>
          <w:bCs/>
          <w:sz w:val="24"/>
          <w:szCs w:val="24"/>
        </w:rPr>
        <w:t>5</w:t>
      </w:r>
      <w:r w:rsidRPr="002A5F43">
        <w:rPr>
          <w:rFonts w:ascii="Times New Roman" w:hAnsi="Times New Roman" w:cs="Times New Roman"/>
          <w:b/>
          <w:bCs/>
          <w:sz w:val="24"/>
          <w:szCs w:val="24"/>
        </w:rPr>
        <w:t>)</w:t>
      </w:r>
      <w:r>
        <w:rPr>
          <w:rFonts w:ascii="Times New Roman" w:hAnsi="Times New Roman" w:cs="Times New Roman"/>
          <w:sz w:val="24"/>
          <w:szCs w:val="24"/>
        </w:rPr>
        <w:t xml:space="preserve"> into a panel by including time as follows:</w:t>
      </w:r>
    </w:p>
    <w:p w14:paraId="171216DD" w14:textId="77777777" w:rsidR="00D76DC2" w:rsidRDefault="00000000" w:rsidP="00D76DC2">
      <w:pPr>
        <w:spacing w:line="480" w:lineRule="auto"/>
        <w:jc w:val="both"/>
        <w:rPr>
          <w:rFonts w:ascii="Times New Roman" w:hAnsi="Times New Roman" w:cs="Times New Roman"/>
          <w:sz w:val="24"/>
          <w:szCs w:val="24"/>
        </w:rPr>
      </w:pPr>
      <m:oMathPara>
        <m:oMath>
          <m:sSub>
            <m:sSubPr>
              <m:ctrlPr>
                <w:rPr>
                  <w:rFonts w:ascii="Cambria Math" w:eastAsia="Calibri" w:hAnsi="Cambria Math"/>
                  <w:color w:val="000000"/>
                  <w:kern w:val="24"/>
                </w:rPr>
              </m:ctrlPr>
            </m:sSubPr>
            <m:e>
              <m:r>
                <w:rPr>
                  <w:rFonts w:ascii="Cambria Math" w:eastAsia="Calibri" w:hAnsi="Cambria Math"/>
                  <w:color w:val="000000"/>
                  <w:kern w:val="24"/>
                </w:rPr>
                <m:t>Y</m:t>
              </m:r>
            </m:e>
            <m:sub>
              <m:r>
                <w:rPr>
                  <w:rFonts w:ascii="Cambria Math" w:eastAsia="Calibri" w:hAnsi="Cambria Math"/>
                  <w:color w:val="000000"/>
                  <w:kern w:val="24"/>
                </w:rPr>
                <m:t>it</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3</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3</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γM</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it3</m:t>
              </m:r>
            </m:sub>
          </m:sSub>
        </m:oMath>
      </m:oMathPara>
    </w:p>
    <w:p w14:paraId="2C03C7E5" w14:textId="3823E944" w:rsidR="00D76DC2" w:rsidRDefault="00D76DC2" w:rsidP="00D76DC2">
      <w:pPr>
        <w:spacing w:line="480" w:lineRule="auto"/>
        <w:jc w:val="both"/>
        <w:rPr>
          <w:rFonts w:ascii="Times New Roman" w:hAnsi="Times New Roman" w:cs="Times New Roman"/>
          <w:sz w:val="24"/>
          <w:szCs w:val="24"/>
        </w:rPr>
      </w:pPr>
      <w:r>
        <w:rPr>
          <w:rFonts w:ascii="Times New Roman" w:hAnsi="Times New Roman" w:cs="Times New Roman"/>
          <w:sz w:val="24"/>
          <w:szCs w:val="24"/>
        </w:rPr>
        <w:t>The estimation model is then presented as follows:</w:t>
      </w:r>
    </w:p>
    <w:p w14:paraId="28186B18" w14:textId="77777777" w:rsidR="00D76DC2" w:rsidRDefault="00000000" w:rsidP="00D76DC2">
      <w:pPr>
        <w:spacing w:line="480" w:lineRule="auto"/>
        <w:jc w:val="both"/>
        <w:rPr>
          <w:rFonts w:ascii="Times New Roman" w:hAnsi="Times New Roman" w:cs="Times New Roman"/>
          <w:sz w:val="24"/>
          <w:szCs w:val="24"/>
        </w:rPr>
      </w:pPr>
      <m:oMathPara>
        <m:oMath>
          <m:sSub>
            <m:sSubPr>
              <m:ctrlPr>
                <w:rPr>
                  <w:rFonts w:ascii="Cambria Math" w:eastAsia="Calibri" w:hAnsi="Cambria Math"/>
                  <w:color w:val="000000"/>
                  <w:kern w:val="24"/>
                </w:rPr>
              </m:ctrlPr>
            </m:sSubPr>
            <m:e>
              <m:r>
                <w:rPr>
                  <w:rFonts w:ascii="Cambria Math" w:eastAsia="Calibri" w:hAnsi="Cambria Math"/>
                  <w:color w:val="000000"/>
                  <w:kern w:val="24"/>
                </w:rPr>
                <m:t>WBEconomic</m:t>
              </m:r>
            </m:e>
            <m:sub>
              <m:r>
                <w:rPr>
                  <w:rFonts w:ascii="Cambria Math" w:eastAsia="Calibri" w:hAnsi="Cambria Math"/>
                  <w:color w:val="000000"/>
                  <w:kern w:val="24"/>
                </w:rPr>
                <m:t>it</m:t>
              </m:r>
            </m:sub>
          </m:sSub>
          <m:r>
            <w:rPr>
              <w:rFonts w:ascii="Cambria Math" w:eastAsia="Cambria Math" w:hAnsi="Cambria Math" w:cs="Cambria Math"/>
              <w:color w:val="000000"/>
              <w:kern w:val="24"/>
            </w:rPr>
            <m:t>= α+ β</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CAdaptation</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γR</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(GPopulation</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DPopulation</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it3</m:t>
              </m:r>
            </m:sub>
          </m:sSub>
        </m:oMath>
      </m:oMathPara>
    </w:p>
    <w:p w14:paraId="4BD13576" w14:textId="54B8A427" w:rsidR="00D76DC2" w:rsidRDefault="00DA0D1B" w:rsidP="00D76DC2">
      <w:pPr>
        <w:spacing w:line="480" w:lineRule="auto"/>
        <w:jc w:val="both"/>
        <w:rPr>
          <w:rFonts w:ascii="Times New Roman" w:hAnsi="Times New Roman" w:cs="Times New Roman"/>
          <w:sz w:val="24"/>
          <w:szCs w:val="24"/>
        </w:rPr>
      </w:pPr>
      <w:r w:rsidRPr="009F702B">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457C4E57" wp14:editId="637A6820">
                <wp:simplePos x="0" y="0"/>
                <wp:positionH relativeFrom="margin">
                  <wp:posOffset>5819717</wp:posOffset>
                </wp:positionH>
                <wp:positionV relativeFrom="paragraph">
                  <wp:posOffset>-461267</wp:posOffset>
                </wp:positionV>
                <wp:extent cx="533400" cy="285750"/>
                <wp:effectExtent l="0" t="0" r="0" b="0"/>
                <wp:wrapNone/>
                <wp:docPr id="1319509308" name="Text Box 1319509308"/>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1ACEF3B0" w14:textId="691CAC17" w:rsidR="00D76DC2" w:rsidRDefault="00D76DC2" w:rsidP="00D76DC2">
                            <w:r>
                              <w:t>(3.</w:t>
                            </w:r>
                            <w:r w:rsidR="00DA0D1B">
                              <w:t>17</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4E57" id="Text Box 1319509308" o:spid="_x0000_s1071" type="#_x0000_t202" style="position:absolute;left:0;text-align:left;margin-left:458.25pt;margin-top:-36.3pt;width:42pt;height:22.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" filled="f" stroked="f" strokeweight=".5pt">
                <v:textbox>
                  <w:txbxContent>
                    <w:p w14:paraId="1ACEF3B0" w14:textId="691CAC17" w:rsidR="00D76DC2" w:rsidRDefault="00D76DC2" w:rsidP="00D76DC2">
                      <w:r>
                        <w:t>(3.</w:t>
                      </w:r>
                      <w:r w:rsidR="00DA0D1B">
                        <w:t>17</w:t>
                      </w:r>
                      <w:r>
                        <w:t>)</w:t>
                      </w:r>
                    </w:p>
                  </w:txbxContent>
                </v:textbox>
                <w10:wrap anchorx="margin"/>
              </v:shape>
            </w:pict>
          </mc:Fallback>
        </mc:AlternateContent>
      </w:r>
    </w:p>
    <w:p w14:paraId="1B45921B" w14:textId="33FCBD1F" w:rsidR="00D76DC2" w:rsidRPr="00D52873" w:rsidRDefault="00D76DC2" w:rsidP="00D76DC2">
      <w:pPr>
        <w:spacing w:line="480" w:lineRule="auto"/>
        <w:jc w:val="both"/>
        <w:rPr>
          <w:rFonts w:ascii="Times New Roman" w:hAnsi="Times New Roman" w:cs="Times New Roman"/>
          <w:sz w:val="24"/>
          <w:szCs w:val="24"/>
        </w:rPr>
      </w:pPr>
      <w:r>
        <w:rPr>
          <w:rFonts w:ascii="Times New Roman" w:hAnsi="Times New Roman" w:cs="Times New Roman"/>
          <w:sz w:val="24"/>
          <w:szCs w:val="24"/>
        </w:rPr>
        <w:t>where, R refers to robust environmental regulations, the rest remain as defined above.</w:t>
      </w:r>
    </w:p>
    <w:bookmarkEnd w:id="22"/>
    <w:p w14:paraId="0C36AFE5" w14:textId="77777777" w:rsidR="00CB58B5" w:rsidRPr="00D52873" w:rsidRDefault="00CB58B5" w:rsidP="00633AD8">
      <w:pPr>
        <w:spacing w:line="480" w:lineRule="auto"/>
        <w:jc w:val="both"/>
        <w:rPr>
          <w:rFonts w:ascii="Times New Roman" w:hAnsi="Times New Roman" w:cs="Times New Roman"/>
          <w:sz w:val="24"/>
          <w:szCs w:val="24"/>
        </w:rPr>
      </w:pPr>
    </w:p>
    <w:p w14:paraId="0B034AF8" w14:textId="7F185EBD" w:rsidR="00CB58B5" w:rsidRPr="00D52873" w:rsidRDefault="00CB58B5" w:rsidP="00633AD8">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3.</w:t>
      </w:r>
      <w:r w:rsidR="008B01B5">
        <w:rPr>
          <w:rFonts w:ascii="Times New Roman" w:hAnsi="Times New Roman" w:cs="Times New Roman"/>
          <w:b/>
          <w:sz w:val="24"/>
          <w:szCs w:val="24"/>
        </w:rPr>
        <w:t>4</w:t>
      </w:r>
      <w:r w:rsidRPr="00D52873">
        <w:rPr>
          <w:rFonts w:ascii="Times New Roman" w:hAnsi="Times New Roman" w:cs="Times New Roman"/>
          <w:b/>
          <w:sz w:val="24"/>
          <w:szCs w:val="24"/>
        </w:rPr>
        <w:t>. Presentation, Analysis and Discussion of Results</w:t>
      </w:r>
    </w:p>
    <w:p w14:paraId="229E2CB9" w14:textId="41360493" w:rsidR="00A209F1" w:rsidRPr="00D52873" w:rsidRDefault="00A209F1" w:rsidP="00A209F1">
      <w:pPr>
        <w:spacing w:line="480" w:lineRule="auto"/>
        <w:jc w:val="both"/>
        <w:rPr>
          <w:rFonts w:ascii="Times New Roman" w:hAnsi="Times New Roman" w:cs="Times New Roman"/>
          <w:b/>
          <w:iCs/>
          <w:sz w:val="24"/>
          <w:szCs w:val="24"/>
        </w:rPr>
      </w:pPr>
      <w:r w:rsidRPr="00D52873">
        <w:rPr>
          <w:rFonts w:ascii="Times New Roman" w:hAnsi="Times New Roman" w:cs="Times New Roman"/>
          <w:b/>
          <w:iCs/>
          <w:sz w:val="24"/>
          <w:szCs w:val="24"/>
        </w:rPr>
        <w:t>3.</w:t>
      </w:r>
      <w:r w:rsidR="008B01B5">
        <w:rPr>
          <w:rFonts w:ascii="Times New Roman" w:hAnsi="Times New Roman" w:cs="Times New Roman"/>
          <w:b/>
          <w:iCs/>
          <w:sz w:val="24"/>
          <w:szCs w:val="24"/>
        </w:rPr>
        <w:t>4</w:t>
      </w:r>
      <w:r w:rsidRPr="00D52873">
        <w:rPr>
          <w:rFonts w:ascii="Times New Roman" w:hAnsi="Times New Roman" w:cs="Times New Roman"/>
          <w:b/>
          <w:iCs/>
          <w:sz w:val="24"/>
          <w:szCs w:val="24"/>
        </w:rPr>
        <w:t>.</w:t>
      </w:r>
      <w:r w:rsidR="008B01B5">
        <w:rPr>
          <w:rFonts w:ascii="Times New Roman" w:hAnsi="Times New Roman" w:cs="Times New Roman"/>
          <w:b/>
          <w:iCs/>
          <w:sz w:val="24"/>
          <w:szCs w:val="24"/>
        </w:rPr>
        <w:t>1</w:t>
      </w:r>
      <w:r w:rsidRPr="00D52873">
        <w:rPr>
          <w:rFonts w:ascii="Times New Roman" w:hAnsi="Times New Roman" w:cs="Times New Roman"/>
          <w:b/>
          <w:iCs/>
          <w:sz w:val="24"/>
          <w:szCs w:val="24"/>
        </w:rPr>
        <w:t xml:space="preserve">. Descriptive Statistics </w:t>
      </w:r>
    </w:p>
    <w:p w14:paraId="29267772" w14:textId="5D5753A4"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study commences the analysis by generating descriptive statistics of the variables of interest in this study, namely, economic well-being (WBE), climate change adaptation (CCA), environmental taxes (ET), green incentive (GI), population growth (PG), and population density (PD). Usually, in quantitative research, descriptive statistics </w:t>
      </w:r>
      <w:r>
        <w:rPr>
          <w:rFonts w:ascii="Times New Roman" w:hAnsi="Times New Roman" w:cs="Times New Roman"/>
          <w:sz w:val="24"/>
          <w:szCs w:val="24"/>
        </w:rPr>
        <w:t>serve</w:t>
      </w:r>
      <w:r w:rsidRPr="00D52873">
        <w:rPr>
          <w:rFonts w:ascii="Times New Roman" w:hAnsi="Times New Roman" w:cs="Times New Roman"/>
          <w:sz w:val="24"/>
          <w:szCs w:val="24"/>
        </w:rPr>
        <w:t xml:space="preserve"> as a starting point for data analysis. Through data </w:t>
      </w:r>
      <w:r w:rsidR="006F32BE">
        <w:rPr>
          <w:rFonts w:ascii="Times New Roman" w:hAnsi="Times New Roman" w:cs="Times New Roman"/>
          <w:sz w:val="24"/>
          <w:szCs w:val="24"/>
        </w:rPr>
        <w:t>visualisation</w:t>
      </w:r>
      <w:r w:rsidRPr="00D52873">
        <w:rPr>
          <w:rFonts w:ascii="Times New Roman" w:hAnsi="Times New Roman" w:cs="Times New Roman"/>
          <w:sz w:val="24"/>
          <w:szCs w:val="24"/>
        </w:rPr>
        <w:t xml:space="preserve">, descriptive statistics provide information along two key dimensions, that is, measures of central tendency and measures of spread (variability). These descriptive statistics are given in </w:t>
      </w:r>
      <w:r w:rsidRPr="00D52873">
        <w:rPr>
          <w:rFonts w:ascii="Times New Roman" w:hAnsi="Times New Roman" w:cs="Times New Roman"/>
          <w:b/>
          <w:bCs/>
          <w:sz w:val="24"/>
          <w:szCs w:val="24"/>
        </w:rPr>
        <w:t>Table 3.3</w:t>
      </w:r>
      <w:r w:rsidRPr="00D52873">
        <w:rPr>
          <w:rFonts w:ascii="Times New Roman" w:hAnsi="Times New Roman" w:cs="Times New Roman"/>
          <w:sz w:val="24"/>
          <w:szCs w:val="24"/>
        </w:rPr>
        <w:t xml:space="preserve">. </w:t>
      </w:r>
    </w:p>
    <w:p w14:paraId="43C119C5" w14:textId="77777777" w:rsidR="00A209F1" w:rsidRPr="00D52873" w:rsidRDefault="00A209F1" w:rsidP="00A209F1">
      <w:pPr>
        <w:spacing w:line="360" w:lineRule="auto"/>
        <w:jc w:val="both"/>
        <w:rPr>
          <w:rFonts w:ascii="Times New Roman" w:hAnsi="Times New Roman" w:cs="Times New Roman"/>
          <w:b/>
          <w:bCs/>
        </w:rPr>
      </w:pPr>
    </w:p>
    <w:p w14:paraId="62066DBC" w14:textId="77777777" w:rsidR="00A209F1" w:rsidRPr="00D52873" w:rsidRDefault="00A209F1" w:rsidP="00A209F1">
      <w:pPr>
        <w:spacing w:line="360" w:lineRule="auto"/>
        <w:jc w:val="both"/>
        <w:rPr>
          <w:rFonts w:ascii="Times New Roman" w:hAnsi="Times New Roman" w:cs="Times New Roman"/>
        </w:rPr>
      </w:pPr>
      <w:r w:rsidRPr="00D52873">
        <w:rPr>
          <w:rFonts w:ascii="Times New Roman" w:hAnsi="Times New Roman" w:cs="Times New Roman"/>
          <w:b/>
        </w:rPr>
        <w:t>Table 3.3</w:t>
      </w:r>
      <w:r w:rsidRPr="00D52873">
        <w:rPr>
          <w:rFonts w:ascii="Times New Roman" w:hAnsi="Times New Roman" w:cs="Times New Roman"/>
        </w:rPr>
        <w:t xml:space="preserve">. Descriptive statistics </w:t>
      </w:r>
    </w:p>
    <w:tbl>
      <w:tblPr>
        <w:tblW w:w="9000" w:type="dxa"/>
        <w:tblLayout w:type="fixed"/>
        <w:tblLook w:val="0000" w:firstRow="0" w:lastRow="0" w:firstColumn="0" w:lastColumn="0" w:noHBand="0" w:noVBand="0"/>
      </w:tblPr>
      <w:tblGrid>
        <w:gridCol w:w="1440"/>
        <w:gridCol w:w="630"/>
        <w:gridCol w:w="900"/>
        <w:gridCol w:w="900"/>
        <w:gridCol w:w="810"/>
        <w:gridCol w:w="990"/>
        <w:gridCol w:w="720"/>
        <w:gridCol w:w="990"/>
        <w:gridCol w:w="810"/>
        <w:gridCol w:w="810"/>
      </w:tblGrid>
      <w:tr w:rsidR="00A209F1" w:rsidRPr="00D52873" w14:paraId="171194CF" w14:textId="77777777" w:rsidTr="00EB0262">
        <w:tc>
          <w:tcPr>
            <w:tcW w:w="1440" w:type="dxa"/>
            <w:tcBorders>
              <w:top w:val="single" w:sz="4" w:space="0" w:color="auto"/>
              <w:left w:val="nil"/>
              <w:bottom w:val="single" w:sz="10" w:space="0" w:color="auto"/>
              <w:right w:val="nil"/>
            </w:tcBorders>
          </w:tcPr>
          <w:p w14:paraId="2BACB6F7" w14:textId="77777777" w:rsidR="00A209F1" w:rsidRPr="00D76DC2" w:rsidRDefault="00A209F1" w:rsidP="00EB0262">
            <w:pPr>
              <w:widowControl w:val="0"/>
              <w:autoSpaceDE w:val="0"/>
              <w:autoSpaceDN w:val="0"/>
              <w:adjustRightInd w:val="0"/>
              <w:spacing w:after="0" w:line="240" w:lineRule="auto"/>
              <w:rPr>
                <w:rFonts w:ascii="Garamond" w:hAnsi="Garamond"/>
                <w:sz w:val="20"/>
                <w:szCs w:val="20"/>
              </w:rPr>
            </w:pPr>
            <w:r w:rsidRPr="00D76DC2">
              <w:rPr>
                <w:rFonts w:ascii="Garamond" w:hAnsi="Garamond"/>
                <w:sz w:val="20"/>
                <w:szCs w:val="20"/>
              </w:rPr>
              <w:t>Variables</w:t>
            </w:r>
          </w:p>
        </w:tc>
        <w:tc>
          <w:tcPr>
            <w:tcW w:w="630" w:type="dxa"/>
            <w:tcBorders>
              <w:top w:val="single" w:sz="4" w:space="0" w:color="auto"/>
              <w:left w:val="nil"/>
              <w:bottom w:val="single" w:sz="10" w:space="0" w:color="auto"/>
              <w:right w:val="nil"/>
            </w:tcBorders>
          </w:tcPr>
          <w:p w14:paraId="1BF3EA4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w:t>
            </w:r>
            <w:proofErr w:type="spellStart"/>
            <w:r w:rsidRPr="00D76DC2">
              <w:rPr>
                <w:rFonts w:ascii="Garamond" w:hAnsi="Garamond"/>
                <w:sz w:val="20"/>
                <w:szCs w:val="20"/>
              </w:rPr>
              <w:t>Obs</w:t>
            </w:r>
            <w:proofErr w:type="spellEnd"/>
          </w:p>
        </w:tc>
        <w:tc>
          <w:tcPr>
            <w:tcW w:w="900" w:type="dxa"/>
            <w:tcBorders>
              <w:top w:val="single" w:sz="4" w:space="0" w:color="auto"/>
              <w:left w:val="nil"/>
              <w:bottom w:val="single" w:sz="10" w:space="0" w:color="auto"/>
              <w:right w:val="nil"/>
            </w:tcBorders>
          </w:tcPr>
          <w:p w14:paraId="776EDF95"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Mean</w:t>
            </w:r>
          </w:p>
        </w:tc>
        <w:tc>
          <w:tcPr>
            <w:tcW w:w="900" w:type="dxa"/>
            <w:tcBorders>
              <w:top w:val="single" w:sz="4" w:space="0" w:color="auto"/>
              <w:left w:val="nil"/>
              <w:bottom w:val="single" w:sz="10" w:space="0" w:color="auto"/>
              <w:right w:val="nil"/>
            </w:tcBorders>
          </w:tcPr>
          <w:p w14:paraId="73844FC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Std. Dev.</w:t>
            </w:r>
          </w:p>
        </w:tc>
        <w:tc>
          <w:tcPr>
            <w:tcW w:w="810" w:type="dxa"/>
            <w:tcBorders>
              <w:top w:val="single" w:sz="4" w:space="0" w:color="auto"/>
              <w:left w:val="nil"/>
              <w:bottom w:val="single" w:sz="10" w:space="0" w:color="auto"/>
              <w:right w:val="nil"/>
            </w:tcBorders>
          </w:tcPr>
          <w:p w14:paraId="35F4D6C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Min</w:t>
            </w:r>
          </w:p>
        </w:tc>
        <w:tc>
          <w:tcPr>
            <w:tcW w:w="990" w:type="dxa"/>
            <w:tcBorders>
              <w:top w:val="single" w:sz="4" w:space="0" w:color="auto"/>
              <w:left w:val="nil"/>
              <w:bottom w:val="single" w:sz="10" w:space="0" w:color="auto"/>
              <w:right w:val="nil"/>
            </w:tcBorders>
          </w:tcPr>
          <w:p w14:paraId="0CDFD87A"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Max</w:t>
            </w:r>
          </w:p>
        </w:tc>
        <w:tc>
          <w:tcPr>
            <w:tcW w:w="720" w:type="dxa"/>
            <w:tcBorders>
              <w:top w:val="single" w:sz="4" w:space="0" w:color="auto"/>
              <w:left w:val="nil"/>
              <w:bottom w:val="single" w:sz="10" w:space="0" w:color="auto"/>
              <w:right w:val="nil"/>
            </w:tcBorders>
          </w:tcPr>
          <w:p w14:paraId="02806770"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p1</w:t>
            </w:r>
          </w:p>
        </w:tc>
        <w:tc>
          <w:tcPr>
            <w:tcW w:w="990" w:type="dxa"/>
            <w:tcBorders>
              <w:top w:val="single" w:sz="4" w:space="0" w:color="auto"/>
              <w:left w:val="nil"/>
              <w:bottom w:val="single" w:sz="10" w:space="0" w:color="auto"/>
              <w:right w:val="nil"/>
            </w:tcBorders>
          </w:tcPr>
          <w:p w14:paraId="130CE020"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p99</w:t>
            </w:r>
          </w:p>
        </w:tc>
        <w:tc>
          <w:tcPr>
            <w:tcW w:w="810" w:type="dxa"/>
            <w:tcBorders>
              <w:top w:val="single" w:sz="4" w:space="0" w:color="auto"/>
              <w:left w:val="nil"/>
              <w:bottom w:val="single" w:sz="10" w:space="0" w:color="auto"/>
              <w:right w:val="nil"/>
            </w:tcBorders>
          </w:tcPr>
          <w:p w14:paraId="6FFED416"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Skew.</w:t>
            </w:r>
          </w:p>
        </w:tc>
        <w:tc>
          <w:tcPr>
            <w:tcW w:w="810" w:type="dxa"/>
            <w:tcBorders>
              <w:top w:val="single" w:sz="4" w:space="0" w:color="auto"/>
              <w:left w:val="nil"/>
              <w:bottom w:val="single" w:sz="10" w:space="0" w:color="auto"/>
              <w:right w:val="nil"/>
            </w:tcBorders>
          </w:tcPr>
          <w:p w14:paraId="1E1B4422"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 xml:space="preserve"> Kurt.</w:t>
            </w:r>
          </w:p>
        </w:tc>
      </w:tr>
      <w:tr w:rsidR="00A209F1" w:rsidRPr="00D52873" w14:paraId="7BE47110" w14:textId="77777777" w:rsidTr="00EB0262">
        <w:tc>
          <w:tcPr>
            <w:tcW w:w="1440" w:type="dxa"/>
            <w:tcBorders>
              <w:top w:val="nil"/>
              <w:left w:val="nil"/>
              <w:bottom w:val="nil"/>
              <w:right w:val="nil"/>
            </w:tcBorders>
          </w:tcPr>
          <w:p w14:paraId="1886957B" w14:textId="77777777" w:rsidR="00A209F1" w:rsidRPr="00D76DC2" w:rsidRDefault="00A209F1" w:rsidP="00EB0262">
            <w:pPr>
              <w:widowControl w:val="0"/>
              <w:autoSpaceDE w:val="0"/>
              <w:autoSpaceDN w:val="0"/>
              <w:adjustRightInd w:val="0"/>
              <w:spacing w:after="0" w:line="240" w:lineRule="auto"/>
              <w:rPr>
                <w:rFonts w:ascii="Garamond" w:hAnsi="Garamond"/>
                <w:sz w:val="20"/>
                <w:szCs w:val="20"/>
              </w:rPr>
            </w:pPr>
            <w:r w:rsidRPr="00D76DC2">
              <w:rPr>
                <w:rFonts w:ascii="Garamond" w:hAnsi="Garamond"/>
                <w:sz w:val="20"/>
                <w:szCs w:val="20"/>
              </w:rPr>
              <w:t xml:space="preserve"> </w:t>
            </w:r>
            <w:proofErr w:type="spellStart"/>
            <w:r w:rsidRPr="00D76DC2">
              <w:rPr>
                <w:rFonts w:ascii="Garamond" w:hAnsi="Garamond"/>
                <w:sz w:val="20"/>
                <w:szCs w:val="20"/>
              </w:rPr>
              <w:t>WBEconomic</w:t>
            </w:r>
            <w:proofErr w:type="spellEnd"/>
          </w:p>
        </w:tc>
        <w:tc>
          <w:tcPr>
            <w:tcW w:w="630" w:type="dxa"/>
            <w:tcBorders>
              <w:top w:val="nil"/>
              <w:left w:val="nil"/>
              <w:bottom w:val="nil"/>
              <w:right w:val="nil"/>
            </w:tcBorders>
          </w:tcPr>
          <w:p w14:paraId="7E213FB6"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2704</w:t>
            </w:r>
          </w:p>
        </w:tc>
        <w:tc>
          <w:tcPr>
            <w:tcW w:w="900" w:type="dxa"/>
            <w:tcBorders>
              <w:top w:val="nil"/>
              <w:left w:val="nil"/>
              <w:bottom w:val="nil"/>
              <w:right w:val="nil"/>
            </w:tcBorders>
          </w:tcPr>
          <w:p w14:paraId="5C961384"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17.836</w:t>
            </w:r>
          </w:p>
        </w:tc>
        <w:tc>
          <w:tcPr>
            <w:tcW w:w="900" w:type="dxa"/>
            <w:tcBorders>
              <w:top w:val="nil"/>
              <w:left w:val="nil"/>
              <w:bottom w:val="nil"/>
              <w:right w:val="nil"/>
            </w:tcBorders>
          </w:tcPr>
          <w:p w14:paraId="04778619"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20.199</w:t>
            </w:r>
          </w:p>
        </w:tc>
        <w:tc>
          <w:tcPr>
            <w:tcW w:w="810" w:type="dxa"/>
            <w:tcBorders>
              <w:top w:val="nil"/>
              <w:left w:val="nil"/>
              <w:bottom w:val="nil"/>
              <w:right w:val="nil"/>
            </w:tcBorders>
          </w:tcPr>
          <w:p w14:paraId="78602A12"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1C3AEF3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65.8</w:t>
            </w:r>
          </w:p>
        </w:tc>
        <w:tc>
          <w:tcPr>
            <w:tcW w:w="720" w:type="dxa"/>
            <w:tcBorders>
              <w:top w:val="nil"/>
              <w:left w:val="nil"/>
              <w:bottom w:val="nil"/>
              <w:right w:val="nil"/>
            </w:tcBorders>
          </w:tcPr>
          <w:p w14:paraId="1BF73858"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7639400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58.1</w:t>
            </w:r>
          </w:p>
        </w:tc>
        <w:tc>
          <w:tcPr>
            <w:tcW w:w="810" w:type="dxa"/>
            <w:tcBorders>
              <w:top w:val="nil"/>
              <w:left w:val="nil"/>
              <w:bottom w:val="nil"/>
              <w:right w:val="nil"/>
            </w:tcBorders>
          </w:tcPr>
          <w:p w14:paraId="0D59AE3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.447</w:t>
            </w:r>
          </w:p>
        </w:tc>
        <w:tc>
          <w:tcPr>
            <w:tcW w:w="810" w:type="dxa"/>
            <w:tcBorders>
              <w:top w:val="nil"/>
              <w:left w:val="nil"/>
              <w:bottom w:val="nil"/>
              <w:right w:val="nil"/>
            </w:tcBorders>
          </w:tcPr>
          <w:p w14:paraId="447C9EC9"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1.587</w:t>
            </w:r>
          </w:p>
        </w:tc>
      </w:tr>
      <w:tr w:rsidR="00A209F1" w:rsidRPr="00D52873" w14:paraId="7BBDD9B7" w14:textId="77777777" w:rsidTr="00EB0262">
        <w:tc>
          <w:tcPr>
            <w:tcW w:w="1440" w:type="dxa"/>
            <w:tcBorders>
              <w:top w:val="nil"/>
              <w:left w:val="nil"/>
              <w:bottom w:val="nil"/>
              <w:right w:val="nil"/>
            </w:tcBorders>
          </w:tcPr>
          <w:p w14:paraId="05D2702C" w14:textId="77777777" w:rsidR="00A209F1" w:rsidRPr="00D76DC2" w:rsidRDefault="00A209F1" w:rsidP="00EB0262">
            <w:pPr>
              <w:widowControl w:val="0"/>
              <w:autoSpaceDE w:val="0"/>
              <w:autoSpaceDN w:val="0"/>
              <w:adjustRightInd w:val="0"/>
              <w:spacing w:after="0" w:line="240" w:lineRule="auto"/>
              <w:rPr>
                <w:rFonts w:ascii="Garamond" w:hAnsi="Garamond"/>
                <w:sz w:val="20"/>
                <w:szCs w:val="20"/>
              </w:rPr>
            </w:pPr>
            <w:r w:rsidRPr="00D76DC2">
              <w:rPr>
                <w:rFonts w:ascii="Garamond" w:hAnsi="Garamond"/>
                <w:sz w:val="20"/>
                <w:szCs w:val="20"/>
              </w:rPr>
              <w:t xml:space="preserve"> </w:t>
            </w:r>
            <w:proofErr w:type="spellStart"/>
            <w:r w:rsidRPr="00D76DC2">
              <w:rPr>
                <w:rFonts w:ascii="Garamond" w:hAnsi="Garamond"/>
                <w:sz w:val="20"/>
                <w:szCs w:val="20"/>
              </w:rPr>
              <w:t>CAdaptation</w:t>
            </w:r>
            <w:proofErr w:type="spellEnd"/>
          </w:p>
        </w:tc>
        <w:tc>
          <w:tcPr>
            <w:tcW w:w="630" w:type="dxa"/>
            <w:tcBorders>
              <w:top w:val="nil"/>
              <w:left w:val="nil"/>
              <w:bottom w:val="nil"/>
              <w:right w:val="nil"/>
            </w:tcBorders>
          </w:tcPr>
          <w:p w14:paraId="7525F71D"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2704</w:t>
            </w:r>
          </w:p>
        </w:tc>
        <w:tc>
          <w:tcPr>
            <w:tcW w:w="900" w:type="dxa"/>
            <w:tcBorders>
              <w:top w:val="nil"/>
              <w:left w:val="nil"/>
              <w:bottom w:val="nil"/>
              <w:right w:val="nil"/>
            </w:tcBorders>
          </w:tcPr>
          <w:p w14:paraId="4C85F70A"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.549</w:t>
            </w:r>
          </w:p>
        </w:tc>
        <w:tc>
          <w:tcPr>
            <w:tcW w:w="900" w:type="dxa"/>
            <w:tcBorders>
              <w:top w:val="nil"/>
              <w:left w:val="nil"/>
              <w:bottom w:val="nil"/>
              <w:right w:val="nil"/>
            </w:tcBorders>
          </w:tcPr>
          <w:p w14:paraId="4A631CDD"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.153</w:t>
            </w:r>
          </w:p>
        </w:tc>
        <w:tc>
          <w:tcPr>
            <w:tcW w:w="810" w:type="dxa"/>
            <w:tcBorders>
              <w:top w:val="nil"/>
              <w:left w:val="nil"/>
              <w:bottom w:val="nil"/>
              <w:right w:val="nil"/>
            </w:tcBorders>
          </w:tcPr>
          <w:p w14:paraId="57572925"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45D248A2"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.751</w:t>
            </w:r>
          </w:p>
        </w:tc>
        <w:tc>
          <w:tcPr>
            <w:tcW w:w="720" w:type="dxa"/>
            <w:tcBorders>
              <w:top w:val="nil"/>
              <w:left w:val="nil"/>
              <w:bottom w:val="nil"/>
              <w:right w:val="nil"/>
            </w:tcBorders>
          </w:tcPr>
          <w:p w14:paraId="2F3940AD"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4272EDD0"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.741</w:t>
            </w:r>
          </w:p>
        </w:tc>
        <w:tc>
          <w:tcPr>
            <w:tcW w:w="810" w:type="dxa"/>
            <w:tcBorders>
              <w:top w:val="nil"/>
              <w:left w:val="nil"/>
              <w:bottom w:val="nil"/>
              <w:right w:val="nil"/>
            </w:tcBorders>
          </w:tcPr>
          <w:p w14:paraId="4E1A0A8C"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-2.135</w:t>
            </w:r>
          </w:p>
        </w:tc>
        <w:tc>
          <w:tcPr>
            <w:tcW w:w="810" w:type="dxa"/>
            <w:tcBorders>
              <w:top w:val="nil"/>
              <w:left w:val="nil"/>
              <w:bottom w:val="nil"/>
              <w:right w:val="nil"/>
            </w:tcBorders>
          </w:tcPr>
          <w:p w14:paraId="5813695C"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8.305</w:t>
            </w:r>
          </w:p>
        </w:tc>
      </w:tr>
      <w:tr w:rsidR="00A209F1" w:rsidRPr="00D52873" w14:paraId="3BF53DEA" w14:textId="77777777" w:rsidTr="00EB0262">
        <w:tc>
          <w:tcPr>
            <w:tcW w:w="1440" w:type="dxa"/>
            <w:tcBorders>
              <w:top w:val="nil"/>
              <w:left w:val="nil"/>
              <w:bottom w:val="nil"/>
              <w:right w:val="nil"/>
            </w:tcBorders>
          </w:tcPr>
          <w:p w14:paraId="3D5645E1" w14:textId="77777777" w:rsidR="00A209F1" w:rsidRPr="00D76DC2" w:rsidRDefault="00A209F1" w:rsidP="00EB0262">
            <w:pPr>
              <w:widowControl w:val="0"/>
              <w:autoSpaceDE w:val="0"/>
              <w:autoSpaceDN w:val="0"/>
              <w:adjustRightInd w:val="0"/>
              <w:spacing w:after="0" w:line="240" w:lineRule="auto"/>
              <w:rPr>
                <w:rFonts w:ascii="Garamond" w:hAnsi="Garamond"/>
                <w:sz w:val="20"/>
                <w:szCs w:val="20"/>
              </w:rPr>
            </w:pPr>
            <w:r w:rsidRPr="00D76DC2">
              <w:rPr>
                <w:rFonts w:ascii="Garamond" w:hAnsi="Garamond"/>
                <w:sz w:val="20"/>
                <w:szCs w:val="20"/>
              </w:rPr>
              <w:t xml:space="preserve"> </w:t>
            </w:r>
            <w:proofErr w:type="spellStart"/>
            <w:r w:rsidRPr="00D76DC2">
              <w:rPr>
                <w:rFonts w:ascii="Garamond" w:hAnsi="Garamond"/>
                <w:sz w:val="20"/>
                <w:szCs w:val="20"/>
              </w:rPr>
              <w:t>ETax</w:t>
            </w:r>
            <w:proofErr w:type="spellEnd"/>
          </w:p>
        </w:tc>
        <w:tc>
          <w:tcPr>
            <w:tcW w:w="630" w:type="dxa"/>
            <w:tcBorders>
              <w:top w:val="nil"/>
              <w:left w:val="nil"/>
              <w:bottom w:val="nil"/>
              <w:right w:val="nil"/>
            </w:tcBorders>
          </w:tcPr>
          <w:p w14:paraId="31C3A114"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2704</w:t>
            </w:r>
          </w:p>
        </w:tc>
        <w:tc>
          <w:tcPr>
            <w:tcW w:w="900" w:type="dxa"/>
            <w:tcBorders>
              <w:top w:val="nil"/>
              <w:left w:val="nil"/>
              <w:bottom w:val="nil"/>
              <w:right w:val="nil"/>
            </w:tcBorders>
          </w:tcPr>
          <w:p w14:paraId="39075C06"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5.914</w:t>
            </w:r>
          </w:p>
        </w:tc>
        <w:tc>
          <w:tcPr>
            <w:tcW w:w="900" w:type="dxa"/>
            <w:tcBorders>
              <w:top w:val="nil"/>
              <w:left w:val="nil"/>
              <w:bottom w:val="nil"/>
              <w:right w:val="nil"/>
            </w:tcBorders>
          </w:tcPr>
          <w:p w14:paraId="6A62314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5.533</w:t>
            </w:r>
          </w:p>
        </w:tc>
        <w:tc>
          <w:tcPr>
            <w:tcW w:w="810" w:type="dxa"/>
            <w:tcBorders>
              <w:top w:val="nil"/>
              <w:left w:val="nil"/>
              <w:bottom w:val="nil"/>
              <w:right w:val="nil"/>
            </w:tcBorders>
          </w:tcPr>
          <w:p w14:paraId="5408C46F"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-12.143</w:t>
            </w:r>
          </w:p>
        </w:tc>
        <w:tc>
          <w:tcPr>
            <w:tcW w:w="990" w:type="dxa"/>
            <w:tcBorders>
              <w:top w:val="nil"/>
              <w:left w:val="nil"/>
              <w:bottom w:val="nil"/>
              <w:right w:val="nil"/>
            </w:tcBorders>
          </w:tcPr>
          <w:p w14:paraId="6F64C225"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85.483</w:t>
            </w:r>
          </w:p>
        </w:tc>
        <w:tc>
          <w:tcPr>
            <w:tcW w:w="720" w:type="dxa"/>
            <w:tcBorders>
              <w:top w:val="nil"/>
              <w:left w:val="nil"/>
              <w:bottom w:val="nil"/>
              <w:right w:val="nil"/>
            </w:tcBorders>
          </w:tcPr>
          <w:p w14:paraId="0778EDE5"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454B25C2"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20.927</w:t>
            </w:r>
          </w:p>
        </w:tc>
        <w:tc>
          <w:tcPr>
            <w:tcW w:w="810" w:type="dxa"/>
            <w:tcBorders>
              <w:top w:val="nil"/>
              <w:left w:val="nil"/>
              <w:bottom w:val="nil"/>
              <w:right w:val="nil"/>
            </w:tcBorders>
          </w:tcPr>
          <w:p w14:paraId="6EF46CD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3.581</w:t>
            </w:r>
          </w:p>
        </w:tc>
        <w:tc>
          <w:tcPr>
            <w:tcW w:w="810" w:type="dxa"/>
            <w:tcBorders>
              <w:top w:val="nil"/>
              <w:left w:val="nil"/>
              <w:bottom w:val="nil"/>
              <w:right w:val="nil"/>
            </w:tcBorders>
          </w:tcPr>
          <w:p w14:paraId="31FFC354"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39.693</w:t>
            </w:r>
          </w:p>
        </w:tc>
      </w:tr>
      <w:tr w:rsidR="00A209F1" w:rsidRPr="00D52873" w14:paraId="3AA065C4" w14:textId="77777777" w:rsidTr="00EB0262">
        <w:tc>
          <w:tcPr>
            <w:tcW w:w="1440" w:type="dxa"/>
            <w:tcBorders>
              <w:top w:val="nil"/>
              <w:left w:val="nil"/>
              <w:bottom w:val="nil"/>
              <w:right w:val="nil"/>
            </w:tcBorders>
          </w:tcPr>
          <w:p w14:paraId="4A551006" w14:textId="77777777" w:rsidR="00A209F1" w:rsidRPr="00D76DC2" w:rsidRDefault="00A209F1" w:rsidP="00EB0262">
            <w:pPr>
              <w:widowControl w:val="0"/>
              <w:autoSpaceDE w:val="0"/>
              <w:autoSpaceDN w:val="0"/>
              <w:adjustRightInd w:val="0"/>
              <w:spacing w:after="0" w:line="240" w:lineRule="auto"/>
              <w:rPr>
                <w:rFonts w:ascii="Garamond" w:hAnsi="Garamond"/>
                <w:sz w:val="20"/>
                <w:szCs w:val="20"/>
              </w:rPr>
            </w:pPr>
            <w:r w:rsidRPr="00D76DC2">
              <w:rPr>
                <w:rFonts w:ascii="Garamond" w:hAnsi="Garamond"/>
                <w:sz w:val="20"/>
                <w:szCs w:val="20"/>
              </w:rPr>
              <w:t xml:space="preserve"> </w:t>
            </w:r>
            <w:proofErr w:type="spellStart"/>
            <w:r w:rsidRPr="00D76DC2">
              <w:rPr>
                <w:rFonts w:ascii="Garamond" w:hAnsi="Garamond"/>
                <w:sz w:val="20"/>
                <w:szCs w:val="20"/>
              </w:rPr>
              <w:t>GIncentive</w:t>
            </w:r>
            <w:proofErr w:type="spellEnd"/>
          </w:p>
        </w:tc>
        <w:tc>
          <w:tcPr>
            <w:tcW w:w="630" w:type="dxa"/>
            <w:tcBorders>
              <w:top w:val="nil"/>
              <w:left w:val="nil"/>
              <w:bottom w:val="nil"/>
              <w:right w:val="nil"/>
            </w:tcBorders>
          </w:tcPr>
          <w:p w14:paraId="3C54A41A"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2704</w:t>
            </w:r>
          </w:p>
        </w:tc>
        <w:tc>
          <w:tcPr>
            <w:tcW w:w="900" w:type="dxa"/>
            <w:tcBorders>
              <w:top w:val="nil"/>
              <w:left w:val="nil"/>
              <w:bottom w:val="nil"/>
              <w:right w:val="nil"/>
            </w:tcBorders>
          </w:tcPr>
          <w:p w14:paraId="16283ED5"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.268</w:t>
            </w:r>
          </w:p>
        </w:tc>
        <w:tc>
          <w:tcPr>
            <w:tcW w:w="900" w:type="dxa"/>
            <w:tcBorders>
              <w:top w:val="nil"/>
              <w:left w:val="nil"/>
              <w:bottom w:val="nil"/>
              <w:right w:val="nil"/>
            </w:tcBorders>
          </w:tcPr>
          <w:p w14:paraId="20FF2C80"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.388</w:t>
            </w:r>
          </w:p>
        </w:tc>
        <w:tc>
          <w:tcPr>
            <w:tcW w:w="810" w:type="dxa"/>
            <w:tcBorders>
              <w:top w:val="nil"/>
              <w:left w:val="nil"/>
              <w:bottom w:val="nil"/>
              <w:right w:val="nil"/>
            </w:tcBorders>
          </w:tcPr>
          <w:p w14:paraId="785AEA09"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-.258</w:t>
            </w:r>
          </w:p>
        </w:tc>
        <w:tc>
          <w:tcPr>
            <w:tcW w:w="990" w:type="dxa"/>
            <w:tcBorders>
              <w:top w:val="nil"/>
              <w:left w:val="nil"/>
              <w:bottom w:val="nil"/>
              <w:right w:val="nil"/>
            </w:tcBorders>
          </w:tcPr>
          <w:p w14:paraId="52D15CAB"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2.226</w:t>
            </w:r>
          </w:p>
        </w:tc>
        <w:tc>
          <w:tcPr>
            <w:tcW w:w="720" w:type="dxa"/>
            <w:tcBorders>
              <w:top w:val="nil"/>
              <w:left w:val="nil"/>
              <w:bottom w:val="nil"/>
              <w:right w:val="nil"/>
            </w:tcBorders>
          </w:tcPr>
          <w:p w14:paraId="44DD00A2"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6D6E31FF"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1.535</w:t>
            </w:r>
          </w:p>
        </w:tc>
        <w:tc>
          <w:tcPr>
            <w:tcW w:w="810" w:type="dxa"/>
            <w:tcBorders>
              <w:top w:val="nil"/>
              <w:left w:val="nil"/>
              <w:bottom w:val="nil"/>
              <w:right w:val="nil"/>
            </w:tcBorders>
          </w:tcPr>
          <w:p w14:paraId="3780FA19"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1.421</w:t>
            </w:r>
          </w:p>
        </w:tc>
        <w:tc>
          <w:tcPr>
            <w:tcW w:w="810" w:type="dxa"/>
            <w:tcBorders>
              <w:top w:val="nil"/>
              <w:left w:val="nil"/>
              <w:bottom w:val="nil"/>
              <w:right w:val="nil"/>
            </w:tcBorders>
          </w:tcPr>
          <w:p w14:paraId="6A0771AA"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4.527</w:t>
            </w:r>
          </w:p>
        </w:tc>
      </w:tr>
      <w:tr w:rsidR="00A209F1" w:rsidRPr="00D52873" w14:paraId="1272BE4D" w14:textId="77777777" w:rsidTr="00EB0262">
        <w:tc>
          <w:tcPr>
            <w:tcW w:w="1440" w:type="dxa"/>
            <w:tcBorders>
              <w:top w:val="nil"/>
              <w:left w:val="nil"/>
              <w:bottom w:val="nil"/>
              <w:right w:val="nil"/>
            </w:tcBorders>
          </w:tcPr>
          <w:p w14:paraId="366CF655" w14:textId="77777777" w:rsidR="00A209F1" w:rsidRPr="00D76DC2" w:rsidRDefault="00A209F1" w:rsidP="00EB0262">
            <w:pPr>
              <w:widowControl w:val="0"/>
              <w:autoSpaceDE w:val="0"/>
              <w:autoSpaceDN w:val="0"/>
              <w:adjustRightInd w:val="0"/>
              <w:spacing w:after="0" w:line="240" w:lineRule="auto"/>
              <w:rPr>
                <w:rFonts w:ascii="Garamond" w:hAnsi="Garamond"/>
                <w:sz w:val="20"/>
                <w:szCs w:val="20"/>
              </w:rPr>
            </w:pPr>
            <w:r w:rsidRPr="00D76DC2">
              <w:rPr>
                <w:rFonts w:ascii="Garamond" w:hAnsi="Garamond"/>
                <w:sz w:val="20"/>
                <w:szCs w:val="20"/>
              </w:rPr>
              <w:t xml:space="preserve"> </w:t>
            </w:r>
            <w:proofErr w:type="spellStart"/>
            <w:r w:rsidRPr="00D76DC2">
              <w:rPr>
                <w:rFonts w:ascii="Garamond" w:hAnsi="Garamond"/>
                <w:sz w:val="20"/>
                <w:szCs w:val="20"/>
              </w:rPr>
              <w:t>GPopulation</w:t>
            </w:r>
            <w:proofErr w:type="spellEnd"/>
          </w:p>
        </w:tc>
        <w:tc>
          <w:tcPr>
            <w:tcW w:w="630" w:type="dxa"/>
            <w:tcBorders>
              <w:top w:val="nil"/>
              <w:left w:val="nil"/>
              <w:bottom w:val="nil"/>
              <w:right w:val="nil"/>
            </w:tcBorders>
          </w:tcPr>
          <w:p w14:paraId="0D32E476"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2704</w:t>
            </w:r>
          </w:p>
        </w:tc>
        <w:tc>
          <w:tcPr>
            <w:tcW w:w="900" w:type="dxa"/>
            <w:tcBorders>
              <w:top w:val="nil"/>
              <w:left w:val="nil"/>
              <w:bottom w:val="nil"/>
              <w:right w:val="nil"/>
            </w:tcBorders>
          </w:tcPr>
          <w:p w14:paraId="74734494"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1.243</w:t>
            </w:r>
          </w:p>
        </w:tc>
        <w:tc>
          <w:tcPr>
            <w:tcW w:w="900" w:type="dxa"/>
            <w:tcBorders>
              <w:top w:val="nil"/>
              <w:left w:val="nil"/>
              <w:bottom w:val="nil"/>
              <w:right w:val="nil"/>
            </w:tcBorders>
          </w:tcPr>
          <w:p w14:paraId="051AC71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1.199</w:t>
            </w:r>
          </w:p>
        </w:tc>
        <w:tc>
          <w:tcPr>
            <w:tcW w:w="810" w:type="dxa"/>
            <w:tcBorders>
              <w:top w:val="nil"/>
              <w:left w:val="nil"/>
              <w:bottom w:val="nil"/>
              <w:right w:val="nil"/>
            </w:tcBorders>
          </w:tcPr>
          <w:p w14:paraId="6F53C731"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-5.37</w:t>
            </w:r>
          </w:p>
        </w:tc>
        <w:tc>
          <w:tcPr>
            <w:tcW w:w="990" w:type="dxa"/>
            <w:tcBorders>
              <w:top w:val="nil"/>
              <w:left w:val="nil"/>
              <w:bottom w:val="nil"/>
              <w:right w:val="nil"/>
            </w:tcBorders>
          </w:tcPr>
          <w:p w14:paraId="7C0D91D7"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8.118</w:t>
            </w:r>
          </w:p>
        </w:tc>
        <w:tc>
          <w:tcPr>
            <w:tcW w:w="720" w:type="dxa"/>
            <w:tcBorders>
              <w:top w:val="nil"/>
              <w:left w:val="nil"/>
              <w:bottom w:val="nil"/>
              <w:right w:val="nil"/>
            </w:tcBorders>
          </w:tcPr>
          <w:p w14:paraId="2FA0ECCD"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-1.444</w:t>
            </w:r>
          </w:p>
        </w:tc>
        <w:tc>
          <w:tcPr>
            <w:tcW w:w="990" w:type="dxa"/>
            <w:tcBorders>
              <w:top w:val="nil"/>
              <w:left w:val="nil"/>
              <w:bottom w:val="nil"/>
              <w:right w:val="nil"/>
            </w:tcBorders>
          </w:tcPr>
          <w:p w14:paraId="4BA94C83"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3.919</w:t>
            </w:r>
          </w:p>
        </w:tc>
        <w:tc>
          <w:tcPr>
            <w:tcW w:w="810" w:type="dxa"/>
            <w:tcBorders>
              <w:top w:val="nil"/>
              <w:left w:val="nil"/>
              <w:bottom w:val="nil"/>
              <w:right w:val="nil"/>
            </w:tcBorders>
          </w:tcPr>
          <w:p w14:paraId="38E927D7"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.19</w:t>
            </w:r>
          </w:p>
        </w:tc>
        <w:tc>
          <w:tcPr>
            <w:tcW w:w="810" w:type="dxa"/>
            <w:tcBorders>
              <w:top w:val="nil"/>
              <w:left w:val="nil"/>
              <w:bottom w:val="nil"/>
              <w:right w:val="nil"/>
            </w:tcBorders>
          </w:tcPr>
          <w:p w14:paraId="63AA2C4F"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3.78</w:t>
            </w:r>
          </w:p>
        </w:tc>
      </w:tr>
      <w:tr w:rsidR="00A209F1" w:rsidRPr="00D52873" w14:paraId="40D76DC8" w14:textId="77777777" w:rsidTr="00EB0262">
        <w:tc>
          <w:tcPr>
            <w:tcW w:w="1440" w:type="dxa"/>
            <w:tcBorders>
              <w:top w:val="nil"/>
              <w:left w:val="nil"/>
              <w:bottom w:val="nil"/>
              <w:right w:val="nil"/>
            </w:tcBorders>
          </w:tcPr>
          <w:p w14:paraId="56FB3D27" w14:textId="77777777" w:rsidR="00A209F1" w:rsidRPr="00D76DC2" w:rsidRDefault="00A209F1" w:rsidP="00EB0262">
            <w:pPr>
              <w:widowControl w:val="0"/>
              <w:autoSpaceDE w:val="0"/>
              <w:autoSpaceDN w:val="0"/>
              <w:adjustRightInd w:val="0"/>
              <w:spacing w:after="0" w:line="240" w:lineRule="auto"/>
              <w:rPr>
                <w:rFonts w:ascii="Garamond" w:hAnsi="Garamond"/>
                <w:sz w:val="20"/>
                <w:szCs w:val="20"/>
              </w:rPr>
            </w:pPr>
            <w:r w:rsidRPr="00D76DC2">
              <w:rPr>
                <w:rFonts w:ascii="Garamond" w:hAnsi="Garamond"/>
                <w:sz w:val="20"/>
                <w:szCs w:val="20"/>
              </w:rPr>
              <w:t xml:space="preserve"> </w:t>
            </w:r>
            <w:proofErr w:type="spellStart"/>
            <w:r w:rsidRPr="00D76DC2">
              <w:rPr>
                <w:rFonts w:ascii="Garamond" w:hAnsi="Garamond"/>
                <w:sz w:val="20"/>
                <w:szCs w:val="20"/>
              </w:rPr>
              <w:t>DPopulation</w:t>
            </w:r>
            <w:proofErr w:type="spellEnd"/>
          </w:p>
        </w:tc>
        <w:tc>
          <w:tcPr>
            <w:tcW w:w="630" w:type="dxa"/>
            <w:tcBorders>
              <w:top w:val="nil"/>
              <w:left w:val="nil"/>
              <w:bottom w:val="nil"/>
              <w:right w:val="nil"/>
            </w:tcBorders>
          </w:tcPr>
          <w:p w14:paraId="7F65EF4F"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2704</w:t>
            </w:r>
          </w:p>
        </w:tc>
        <w:tc>
          <w:tcPr>
            <w:tcW w:w="900" w:type="dxa"/>
            <w:tcBorders>
              <w:top w:val="nil"/>
              <w:left w:val="nil"/>
              <w:bottom w:val="nil"/>
              <w:right w:val="nil"/>
            </w:tcBorders>
          </w:tcPr>
          <w:p w14:paraId="049AAA5B"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181.368</w:t>
            </w:r>
          </w:p>
        </w:tc>
        <w:tc>
          <w:tcPr>
            <w:tcW w:w="900" w:type="dxa"/>
            <w:tcBorders>
              <w:top w:val="nil"/>
              <w:left w:val="nil"/>
              <w:bottom w:val="nil"/>
              <w:right w:val="nil"/>
            </w:tcBorders>
          </w:tcPr>
          <w:p w14:paraId="3C8613E4"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668.002</w:t>
            </w:r>
          </w:p>
        </w:tc>
        <w:tc>
          <w:tcPr>
            <w:tcW w:w="810" w:type="dxa"/>
            <w:tcBorders>
              <w:top w:val="nil"/>
              <w:left w:val="nil"/>
              <w:bottom w:val="nil"/>
              <w:right w:val="nil"/>
            </w:tcBorders>
          </w:tcPr>
          <w:p w14:paraId="7EB5D975"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21645039"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7965.878</w:t>
            </w:r>
          </w:p>
        </w:tc>
        <w:tc>
          <w:tcPr>
            <w:tcW w:w="720" w:type="dxa"/>
            <w:tcBorders>
              <w:top w:val="nil"/>
              <w:left w:val="nil"/>
              <w:bottom w:val="nil"/>
              <w:right w:val="nil"/>
            </w:tcBorders>
          </w:tcPr>
          <w:p w14:paraId="206651C8"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0</w:t>
            </w:r>
          </w:p>
        </w:tc>
        <w:tc>
          <w:tcPr>
            <w:tcW w:w="990" w:type="dxa"/>
            <w:tcBorders>
              <w:top w:val="nil"/>
              <w:left w:val="nil"/>
              <w:bottom w:val="nil"/>
              <w:right w:val="nil"/>
            </w:tcBorders>
          </w:tcPr>
          <w:p w14:paraId="105C2C8B"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1514.469</w:t>
            </w:r>
          </w:p>
        </w:tc>
        <w:tc>
          <w:tcPr>
            <w:tcW w:w="810" w:type="dxa"/>
            <w:tcBorders>
              <w:top w:val="nil"/>
              <w:left w:val="nil"/>
              <w:bottom w:val="nil"/>
              <w:right w:val="nil"/>
            </w:tcBorders>
          </w:tcPr>
          <w:p w14:paraId="3B257D87"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9.442</w:t>
            </w:r>
          </w:p>
        </w:tc>
        <w:tc>
          <w:tcPr>
            <w:tcW w:w="810" w:type="dxa"/>
            <w:tcBorders>
              <w:top w:val="nil"/>
              <w:left w:val="nil"/>
              <w:bottom w:val="nil"/>
              <w:right w:val="nil"/>
            </w:tcBorders>
          </w:tcPr>
          <w:p w14:paraId="284D8441" w14:textId="77777777" w:rsidR="00A209F1" w:rsidRPr="00D76DC2" w:rsidRDefault="00A209F1" w:rsidP="00EB0262">
            <w:pPr>
              <w:widowControl w:val="0"/>
              <w:autoSpaceDE w:val="0"/>
              <w:autoSpaceDN w:val="0"/>
              <w:adjustRightInd w:val="0"/>
              <w:spacing w:after="0" w:line="240" w:lineRule="auto"/>
              <w:jc w:val="right"/>
              <w:rPr>
                <w:rFonts w:ascii="Garamond" w:hAnsi="Garamond"/>
                <w:sz w:val="20"/>
                <w:szCs w:val="20"/>
              </w:rPr>
            </w:pPr>
            <w:r w:rsidRPr="00D76DC2">
              <w:rPr>
                <w:rFonts w:ascii="Garamond" w:hAnsi="Garamond"/>
                <w:sz w:val="20"/>
                <w:szCs w:val="20"/>
              </w:rPr>
              <w:t>96.705</w:t>
            </w:r>
          </w:p>
        </w:tc>
      </w:tr>
      <w:tr w:rsidR="00A209F1" w:rsidRPr="00D52873" w14:paraId="1BA5E240" w14:textId="77777777" w:rsidTr="00EB0262">
        <w:tc>
          <w:tcPr>
            <w:tcW w:w="9000" w:type="dxa"/>
            <w:gridSpan w:val="10"/>
            <w:tcBorders>
              <w:top w:val="single" w:sz="6" w:space="0" w:color="auto"/>
              <w:left w:val="nil"/>
              <w:bottom w:val="nil"/>
              <w:right w:val="nil"/>
            </w:tcBorders>
          </w:tcPr>
          <w:p w14:paraId="239B6607" w14:textId="03E64172" w:rsidR="00A209F1" w:rsidRPr="00D52873" w:rsidRDefault="00A209F1" w:rsidP="00EB0262">
            <w:pPr>
              <w:widowControl w:val="0"/>
              <w:autoSpaceDE w:val="0"/>
              <w:autoSpaceDN w:val="0"/>
              <w:adjustRightInd w:val="0"/>
              <w:spacing w:after="0" w:line="240" w:lineRule="auto"/>
              <w:jc w:val="both"/>
              <w:rPr>
                <w:rFonts w:ascii="Garamond" w:hAnsi="Garamond"/>
                <w:sz w:val="18"/>
                <w:szCs w:val="18"/>
              </w:rPr>
            </w:pPr>
            <w:r w:rsidRPr="00D52873">
              <w:rPr>
                <w:rFonts w:ascii="Garamond" w:eastAsia="Times New Roman" w:hAnsi="Garamond" w:cs="Times New Roman"/>
                <w:b/>
                <w:bCs/>
                <w:sz w:val="20"/>
                <w:szCs w:val="20"/>
              </w:rPr>
              <w:t xml:space="preserve">Table </w:t>
            </w:r>
            <w:r w:rsidR="00121632">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w:t>
            </w:r>
            <w:r w:rsidR="00121632">
              <w:rPr>
                <w:rFonts w:ascii="Garamond" w:eastAsia="Times New Roman" w:hAnsi="Garamond" w:cs="Times New Roman"/>
                <w:b/>
                <w:bCs/>
                <w:sz w:val="20"/>
                <w:szCs w:val="20"/>
              </w:rPr>
              <w:t>3</w:t>
            </w:r>
            <w:r w:rsidRPr="00D52873">
              <w:rPr>
                <w:rFonts w:ascii="Garamond" w:eastAsia="Times New Roman" w:hAnsi="Garamond" w:cs="Times New Roman"/>
                <w:sz w:val="20"/>
                <w:szCs w:val="20"/>
              </w:rPr>
              <w:t xml:space="preserve"> presents the descriptive statistics of the variables of this study. </w:t>
            </w:r>
            <w:r w:rsidRPr="00D52873">
              <w:rPr>
                <w:rFonts w:ascii="Garamond" w:eastAsia="Times New Roman" w:hAnsi="Garamond" w:cs="Times New Roman"/>
                <w:b/>
                <w:bCs/>
                <w:sz w:val="20"/>
                <w:szCs w:val="20"/>
              </w:rPr>
              <w:t>Economic Well</w:t>
            </w:r>
            <w:r w:rsidR="006F32BE">
              <w:rPr>
                <w:rFonts w:ascii="Garamond" w:eastAsia="Times New Roman" w:hAnsi="Garamond" w:cs="Times New Roman"/>
                <w:b/>
                <w:bCs/>
                <w:sz w:val="20"/>
                <w:szCs w:val="20"/>
              </w:rPr>
              <w:t>-</w:t>
            </w:r>
            <w:r w:rsidRPr="00D52873">
              <w:rPr>
                <w:rFonts w:ascii="Garamond" w:eastAsia="Times New Roman" w:hAnsi="Garamond" w:cs="Times New Roman"/>
                <w:b/>
                <w:bCs/>
                <w:sz w:val="20"/>
                <w:szCs w:val="20"/>
              </w:rPr>
              <w:t>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p>
        </w:tc>
      </w:tr>
    </w:tbl>
    <w:p w14:paraId="45E58492" w14:textId="77777777" w:rsidR="00A209F1" w:rsidRPr="00D52873" w:rsidRDefault="00A209F1" w:rsidP="00A209F1">
      <w:pPr>
        <w:spacing w:line="480" w:lineRule="auto"/>
        <w:jc w:val="both"/>
        <w:rPr>
          <w:rFonts w:ascii="Times New Roman" w:hAnsi="Times New Roman" w:cs="Times New Roman"/>
          <w:sz w:val="24"/>
          <w:szCs w:val="24"/>
        </w:rPr>
      </w:pPr>
    </w:p>
    <w:p w14:paraId="111BAE48" w14:textId="7E5EBE4A"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First, the proxy for WBE is </w:t>
      </w:r>
      <w:r w:rsidR="00033AE5">
        <w:rPr>
          <w:rFonts w:ascii="Times New Roman" w:hAnsi="Times New Roman" w:cs="Times New Roman"/>
          <w:sz w:val="24"/>
          <w:szCs w:val="24"/>
        </w:rPr>
        <w:t xml:space="preserve">the </w:t>
      </w:r>
      <w:r w:rsidRPr="00D52873">
        <w:rPr>
          <w:rFonts w:ascii="Times New Roman" w:hAnsi="Times New Roman" w:cs="Times New Roman"/>
          <w:sz w:val="24"/>
          <w:szCs w:val="24"/>
        </w:rPr>
        <w:t xml:space="preserve">GINI Index, which measures the extent to which the distribution of income among individuals or households within an economy deviates from a perfectly equal distribution. In other words, the GINI Index is a summary measure of income inequality. The GINI coefficient incorporates the detailed </w:t>
      </w:r>
      <w:r w:rsidR="00033AE5">
        <w:rPr>
          <w:rFonts w:ascii="Times New Roman" w:hAnsi="Times New Roman" w:cs="Times New Roman"/>
          <w:sz w:val="24"/>
          <w:szCs w:val="24"/>
        </w:rPr>
        <w:t>share</w:t>
      </w:r>
      <w:r w:rsidRPr="00D52873">
        <w:rPr>
          <w:rFonts w:ascii="Times New Roman" w:hAnsi="Times New Roman" w:cs="Times New Roman"/>
          <w:sz w:val="24"/>
          <w:szCs w:val="24"/>
        </w:rPr>
        <w:t xml:space="preserve"> data into a single statistic, which </w:t>
      </w:r>
      <w:r w:rsidR="00033AE5">
        <w:rPr>
          <w:rFonts w:ascii="Times New Roman" w:hAnsi="Times New Roman" w:cs="Times New Roman"/>
          <w:sz w:val="24"/>
          <w:szCs w:val="24"/>
        </w:rPr>
        <w:t>summarises</w:t>
      </w:r>
      <w:r w:rsidRPr="00D52873">
        <w:rPr>
          <w:rFonts w:ascii="Times New Roman" w:hAnsi="Times New Roman" w:cs="Times New Roman"/>
          <w:sz w:val="24"/>
          <w:szCs w:val="24"/>
        </w:rPr>
        <w:t xml:space="preserve"> the dispersion of income across the entire income distribution. The WBE mean of 17.836 in </w:t>
      </w:r>
      <w:r w:rsidRPr="00D52873">
        <w:rPr>
          <w:rFonts w:ascii="Times New Roman" w:hAnsi="Times New Roman" w:cs="Times New Roman"/>
          <w:b/>
          <w:bCs/>
          <w:sz w:val="24"/>
          <w:szCs w:val="24"/>
        </w:rPr>
        <w:t>Table 3.3</w:t>
      </w:r>
      <w:r w:rsidRPr="00D52873">
        <w:rPr>
          <w:rFonts w:ascii="Times New Roman" w:hAnsi="Times New Roman" w:cs="Times New Roman"/>
          <w:sz w:val="24"/>
          <w:szCs w:val="24"/>
        </w:rPr>
        <w:t xml:space="preserve"> indicates that, on average, approximately 18% of the world population </w:t>
      </w:r>
      <w:r w:rsidR="00033AE5">
        <w:rPr>
          <w:rFonts w:ascii="Times New Roman" w:hAnsi="Times New Roman" w:cs="Times New Roman"/>
          <w:sz w:val="24"/>
          <w:szCs w:val="24"/>
        </w:rPr>
        <w:t>suffers</w:t>
      </w:r>
      <w:r w:rsidRPr="00D52873">
        <w:rPr>
          <w:rFonts w:ascii="Times New Roman" w:hAnsi="Times New Roman" w:cs="Times New Roman"/>
          <w:sz w:val="24"/>
          <w:szCs w:val="24"/>
        </w:rPr>
        <w:t xml:space="preserve"> from national income distribution injustice. Malawi, in Southern Africa</w:t>
      </w:r>
      <w:r w:rsidR="00033AE5">
        <w:rPr>
          <w:rFonts w:ascii="Times New Roman" w:hAnsi="Times New Roman" w:cs="Times New Roman"/>
          <w:sz w:val="24"/>
          <w:szCs w:val="24"/>
        </w:rPr>
        <w:t>,</w:t>
      </w:r>
      <w:r w:rsidRPr="00D52873">
        <w:rPr>
          <w:rFonts w:ascii="Times New Roman" w:hAnsi="Times New Roman" w:cs="Times New Roman"/>
          <w:sz w:val="24"/>
          <w:szCs w:val="24"/>
        </w:rPr>
        <w:t xml:space="preserve"> records the highest of income distribution injustice of 65.8% in 1997. Not </w:t>
      </w:r>
      <w:r w:rsidR="00033AE5">
        <w:rPr>
          <w:rFonts w:ascii="Times New Roman" w:hAnsi="Times New Roman" w:cs="Times New Roman"/>
          <w:sz w:val="24"/>
          <w:szCs w:val="24"/>
        </w:rPr>
        <w:t>surprisingly</w:t>
      </w:r>
      <w:r w:rsidRPr="00D52873">
        <w:rPr>
          <w:rFonts w:ascii="Times New Roman" w:hAnsi="Times New Roman" w:cs="Times New Roman"/>
          <w:sz w:val="24"/>
          <w:szCs w:val="24"/>
        </w:rPr>
        <w:t xml:space="preserve">, most African economies are dominated by a few political elites, with no strong institutions to serve as a check on excesses. </w:t>
      </w:r>
    </w:p>
    <w:p w14:paraId="6DF9C071" w14:textId="65C4862B"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Next is CCA, which measures the ability of countries to deal with climate change, as well as provide </w:t>
      </w:r>
      <w:r w:rsidR="00033AE5">
        <w:rPr>
          <w:rFonts w:ascii="Times New Roman" w:hAnsi="Times New Roman" w:cs="Times New Roman"/>
          <w:sz w:val="24"/>
          <w:szCs w:val="24"/>
        </w:rPr>
        <w:t xml:space="preserve">a </w:t>
      </w:r>
      <w:r w:rsidRPr="00D52873">
        <w:rPr>
          <w:rFonts w:ascii="Times New Roman" w:hAnsi="Times New Roman" w:cs="Times New Roman"/>
          <w:sz w:val="24"/>
          <w:szCs w:val="24"/>
        </w:rPr>
        <w:t xml:space="preserve">safety net for the affected. With a mean coefficient of 0.549, </w:t>
      </w:r>
      <w:r w:rsidR="00033AE5">
        <w:rPr>
          <w:rFonts w:ascii="Times New Roman" w:hAnsi="Times New Roman" w:cs="Times New Roman"/>
          <w:sz w:val="24"/>
          <w:szCs w:val="24"/>
        </w:rPr>
        <w:t xml:space="preserve">it </w:t>
      </w:r>
      <w:r w:rsidRPr="00D52873">
        <w:rPr>
          <w:rFonts w:ascii="Times New Roman" w:hAnsi="Times New Roman" w:cs="Times New Roman"/>
          <w:sz w:val="24"/>
          <w:szCs w:val="24"/>
        </w:rPr>
        <w:t xml:space="preserve">means that the global average on the ability of countries to deal with adverse climatic events and their impact on the vulnerable is approximately 0.5%. The highest CCA capacity of 0.751 </w:t>
      </w:r>
      <w:r w:rsidR="006F32BE">
        <w:rPr>
          <w:rFonts w:ascii="Times New Roman" w:hAnsi="Times New Roman" w:cs="Times New Roman"/>
          <w:sz w:val="24"/>
          <w:szCs w:val="24"/>
        </w:rPr>
        <w:t>was</w:t>
      </w:r>
      <w:r w:rsidRPr="00D52873">
        <w:rPr>
          <w:rFonts w:ascii="Times New Roman" w:hAnsi="Times New Roman" w:cs="Times New Roman"/>
          <w:sz w:val="24"/>
          <w:szCs w:val="24"/>
        </w:rPr>
        <w:t xml:space="preserve"> recorded by Hungary in 2012. Hungary is a high-income country and a member of the prestigious club of wealthy nations, the OECD, and that puts it in better stead in building robust CCA capacity. However, this success cannot be entirely attributed to Hungary’s level </w:t>
      </w:r>
      <w:r w:rsidR="00E668D7">
        <w:rPr>
          <w:rFonts w:ascii="Times New Roman" w:hAnsi="Times New Roman" w:cs="Times New Roman"/>
          <w:sz w:val="24"/>
          <w:szCs w:val="24"/>
        </w:rPr>
        <w:t xml:space="preserve">of </w:t>
      </w:r>
      <w:r w:rsidRPr="00D52873">
        <w:rPr>
          <w:rFonts w:ascii="Times New Roman" w:hAnsi="Times New Roman" w:cs="Times New Roman"/>
          <w:sz w:val="24"/>
          <w:szCs w:val="24"/>
        </w:rPr>
        <w:t xml:space="preserve">economic development, because it is behind a lot of economic giants such as the members of the Group of Eight (G8). Largely, this feat </w:t>
      </w:r>
      <w:r w:rsidR="00E668D7">
        <w:rPr>
          <w:rFonts w:ascii="Times New Roman" w:hAnsi="Times New Roman" w:cs="Times New Roman"/>
          <w:sz w:val="24"/>
          <w:szCs w:val="24"/>
        </w:rPr>
        <w:t>is situated</w:t>
      </w:r>
      <w:r w:rsidRPr="00D52873">
        <w:rPr>
          <w:rFonts w:ascii="Times New Roman" w:hAnsi="Times New Roman" w:cs="Times New Roman"/>
          <w:sz w:val="24"/>
          <w:szCs w:val="24"/>
        </w:rPr>
        <w:t xml:space="preserve"> within that country’s overwhelming interest in issues of climate change and adaptation.</w:t>
      </w:r>
    </w:p>
    <w:p w14:paraId="2158A969" w14:textId="2E150C52"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Third, the implementation of ET as </w:t>
      </w:r>
      <w:r w:rsidR="00E668D7">
        <w:rPr>
          <w:rFonts w:ascii="Times New Roman" w:hAnsi="Times New Roman" w:cs="Times New Roman"/>
          <w:sz w:val="24"/>
          <w:szCs w:val="24"/>
        </w:rPr>
        <w:t xml:space="preserve">a </w:t>
      </w:r>
      <w:r w:rsidRPr="00D52873">
        <w:rPr>
          <w:rFonts w:ascii="Times New Roman" w:hAnsi="Times New Roman" w:cs="Times New Roman"/>
          <w:sz w:val="24"/>
          <w:szCs w:val="24"/>
        </w:rPr>
        <w:t>percentage of total tax revenues has seen a sturdy rise since 1994, when countries began to enforce responsible consumption behavio</w:t>
      </w:r>
      <w:r w:rsidR="00E668D7">
        <w:rPr>
          <w:rFonts w:ascii="Times New Roman" w:hAnsi="Times New Roman" w:cs="Times New Roman"/>
          <w:sz w:val="24"/>
          <w:szCs w:val="24"/>
        </w:rPr>
        <w:t>u</w:t>
      </w:r>
      <w:r w:rsidRPr="00D52873">
        <w:rPr>
          <w:rFonts w:ascii="Times New Roman" w:hAnsi="Times New Roman" w:cs="Times New Roman"/>
          <w:sz w:val="24"/>
          <w:szCs w:val="24"/>
        </w:rPr>
        <w:t xml:space="preserve">r among citizens. On average, 5.9% of global total tax revenues </w:t>
      </w:r>
      <w:r w:rsidR="00D76DC2">
        <w:rPr>
          <w:rFonts w:ascii="Times New Roman" w:hAnsi="Times New Roman" w:cs="Times New Roman"/>
          <w:sz w:val="24"/>
          <w:szCs w:val="24"/>
        </w:rPr>
        <w:t>come</w:t>
      </w:r>
      <w:r w:rsidRPr="00D52873">
        <w:rPr>
          <w:rFonts w:ascii="Times New Roman" w:hAnsi="Times New Roman" w:cs="Times New Roman"/>
          <w:sz w:val="24"/>
          <w:szCs w:val="24"/>
        </w:rPr>
        <w:t xml:space="preserve"> from ET. Mauritania in West Africa recorded the highest percentage of ET as a percentage of total tax revenue of approximately 85.5% in 2017. This is because, Mauritanian economy is significantly based on agriculture and livestock rearing, although there </w:t>
      </w:r>
      <w:r w:rsidR="00D76DC2">
        <w:rPr>
          <w:rFonts w:ascii="Times New Roman" w:hAnsi="Times New Roman" w:cs="Times New Roman"/>
          <w:sz w:val="24"/>
          <w:szCs w:val="24"/>
        </w:rPr>
        <w:t xml:space="preserve">are </w:t>
      </w:r>
      <w:r w:rsidRPr="00D52873">
        <w:rPr>
          <w:rFonts w:ascii="Times New Roman" w:hAnsi="Times New Roman" w:cs="Times New Roman"/>
          <w:sz w:val="24"/>
          <w:szCs w:val="24"/>
        </w:rPr>
        <w:t>a few iron ore mining companies. Because of this</w:t>
      </w:r>
      <w:r w:rsidR="00D76DC2">
        <w:rPr>
          <w:rFonts w:ascii="Times New Roman" w:hAnsi="Times New Roman" w:cs="Times New Roman"/>
          <w:sz w:val="24"/>
          <w:szCs w:val="24"/>
        </w:rPr>
        <w:t>,</w:t>
      </w:r>
      <w:r w:rsidRPr="00D52873">
        <w:rPr>
          <w:rFonts w:ascii="Times New Roman" w:hAnsi="Times New Roman" w:cs="Times New Roman"/>
          <w:sz w:val="24"/>
          <w:szCs w:val="24"/>
        </w:rPr>
        <w:t xml:space="preserve"> government revenues are largely obtained from fuel taxes. </w:t>
      </w:r>
    </w:p>
    <w:p w14:paraId="6167EC72" w14:textId="55ACD987"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Fourth, it seems the world is yet to give much attention to environmental protection issues. On average, government expenditure on GI as a percentage of total government expenditure is less than 1% (0.268%), with the highest being 2.23% in 2014 by Trinidad and Tobago, a high-income, Caribbean nation, and a member of </w:t>
      </w:r>
      <w:r w:rsidR="00D76DC2">
        <w:rPr>
          <w:rFonts w:ascii="Times New Roman" w:hAnsi="Times New Roman" w:cs="Times New Roman"/>
          <w:sz w:val="24"/>
          <w:szCs w:val="24"/>
        </w:rPr>
        <w:t xml:space="preserve">the </w:t>
      </w:r>
      <w:r w:rsidRPr="00D52873">
        <w:rPr>
          <w:rFonts w:ascii="Times New Roman" w:hAnsi="Times New Roman" w:cs="Times New Roman"/>
          <w:sz w:val="24"/>
          <w:szCs w:val="24"/>
        </w:rPr>
        <w:t xml:space="preserve">OECD. </w:t>
      </w:r>
    </w:p>
    <w:p w14:paraId="6AE6C04E" w14:textId="77777777"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Fifth, the average PG rate per annum stands at 1.2%, with the highest being 8.1% in 1998 by Rwanda, a low-income country in East Africa. Also, the average number of people per square </w:t>
      </w:r>
      <w:proofErr w:type="spellStart"/>
      <w:r w:rsidRPr="00D52873">
        <w:rPr>
          <w:rFonts w:ascii="Times New Roman" w:hAnsi="Times New Roman" w:cs="Times New Roman"/>
          <w:sz w:val="24"/>
          <w:szCs w:val="24"/>
        </w:rPr>
        <w:t>kilometer</w:t>
      </w:r>
      <w:proofErr w:type="spellEnd"/>
      <w:r w:rsidRPr="00D52873">
        <w:rPr>
          <w:rFonts w:ascii="Times New Roman" w:hAnsi="Times New Roman" w:cs="Times New Roman"/>
          <w:sz w:val="24"/>
          <w:szCs w:val="24"/>
        </w:rPr>
        <w:t xml:space="preserve"> of land area is estimated at 181. The highest density recorded is 7,965 in Singapore, a non-OECD, high-income country, in 2019. </w:t>
      </w:r>
    </w:p>
    <w:p w14:paraId="316C69F2" w14:textId="77777777"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Richer countries have higher CCA capacity as compared to less prosperous ones. High-income countries have </w:t>
      </w:r>
      <w:r>
        <w:rPr>
          <w:rFonts w:ascii="Times New Roman" w:hAnsi="Times New Roman" w:cs="Times New Roman"/>
          <w:sz w:val="24"/>
          <w:szCs w:val="24"/>
        </w:rPr>
        <w:t xml:space="preserve">a </w:t>
      </w:r>
      <w:r w:rsidRPr="00D52873">
        <w:rPr>
          <w:rFonts w:ascii="Times New Roman" w:hAnsi="Times New Roman" w:cs="Times New Roman"/>
          <w:sz w:val="24"/>
          <w:szCs w:val="24"/>
        </w:rPr>
        <w:t xml:space="preserve">CCA capacity of 62%, Upper-middle-income countries with 55%, Lower-middle-income countries with 49%, and Low-income countries with 39%. By inference, the more developed a country is, the better in dealing with climate change. It requires more financial commitment to build </w:t>
      </w:r>
      <w:r>
        <w:rPr>
          <w:rFonts w:ascii="Times New Roman" w:hAnsi="Times New Roman" w:cs="Times New Roman"/>
          <w:sz w:val="24"/>
          <w:szCs w:val="24"/>
        </w:rPr>
        <w:t>defences</w:t>
      </w:r>
      <w:r w:rsidRPr="00D52873">
        <w:rPr>
          <w:rFonts w:ascii="Times New Roman" w:hAnsi="Times New Roman" w:cs="Times New Roman"/>
          <w:sz w:val="24"/>
          <w:szCs w:val="24"/>
        </w:rPr>
        <w:t xml:space="preserve"> against the impact of climate change.</w:t>
      </w:r>
    </w:p>
    <w:p w14:paraId="27293B43" w14:textId="6F8699CD" w:rsidR="00A209F1" w:rsidRPr="00D52873" w:rsidRDefault="00A209F1" w:rsidP="00A209F1">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To assess the strength and direction of the relationship among the variables of interest and to evaluate multicollinearity, this study undertakes correlation analysis, using </w:t>
      </w:r>
      <w:r>
        <w:rPr>
          <w:rFonts w:ascii="Times New Roman" w:hAnsi="Times New Roman" w:cs="Times New Roman"/>
          <w:sz w:val="24"/>
          <w:szCs w:val="24"/>
        </w:rPr>
        <w:t xml:space="preserve">a </w:t>
      </w:r>
      <w:r w:rsidRPr="00D52873">
        <w:rPr>
          <w:rFonts w:ascii="Times New Roman" w:hAnsi="Times New Roman" w:cs="Times New Roman"/>
          <w:sz w:val="24"/>
          <w:szCs w:val="24"/>
        </w:rPr>
        <w:t xml:space="preserve">Pairwise correlations matrix, given in </w:t>
      </w:r>
      <w:r w:rsidRPr="00D52873">
        <w:rPr>
          <w:rFonts w:ascii="Times New Roman" w:hAnsi="Times New Roman" w:cs="Times New Roman"/>
          <w:b/>
          <w:bCs/>
          <w:sz w:val="24"/>
          <w:szCs w:val="24"/>
        </w:rPr>
        <w:t>Table 3.4</w:t>
      </w:r>
      <w:r w:rsidRPr="00D52873">
        <w:rPr>
          <w:rFonts w:ascii="Times New Roman" w:hAnsi="Times New Roman" w:cs="Times New Roman"/>
          <w:sz w:val="24"/>
          <w:szCs w:val="24"/>
        </w:rPr>
        <w:t xml:space="preserve">. The outcome reveals that CCA, ET, and GI have a positive </w:t>
      </w:r>
      <w:r>
        <w:rPr>
          <w:rFonts w:ascii="Times New Roman" w:hAnsi="Times New Roman" w:cs="Times New Roman"/>
          <w:sz w:val="24"/>
          <w:szCs w:val="24"/>
        </w:rPr>
        <w:t xml:space="preserve">association </w:t>
      </w:r>
      <w:r w:rsidRPr="00D52873">
        <w:rPr>
          <w:rFonts w:ascii="Times New Roman" w:hAnsi="Times New Roman" w:cs="Times New Roman"/>
          <w:sz w:val="24"/>
          <w:szCs w:val="24"/>
        </w:rPr>
        <w:t xml:space="preserve">with WBE, while PG and PD have a negative association with WBE. The outcome shows that all correlations have coefficients less than 0.5. For there to exist the problem of multicollinearity, researchers have commonly highlighted that </w:t>
      </w:r>
      <w:r>
        <w:rPr>
          <w:rFonts w:ascii="Times New Roman" w:hAnsi="Times New Roman" w:cs="Times New Roman"/>
          <w:sz w:val="24"/>
          <w:szCs w:val="24"/>
        </w:rPr>
        <w:t xml:space="preserve">the </w:t>
      </w:r>
      <w:r w:rsidRPr="00D52873">
        <w:rPr>
          <w:rFonts w:ascii="Times New Roman" w:hAnsi="Times New Roman" w:cs="Times New Roman"/>
          <w:sz w:val="24"/>
          <w:szCs w:val="24"/>
        </w:rPr>
        <w:t>correlation coefficient must be higher than 0.7</w:t>
      </w:r>
      <w:sdt>
        <w:sdtPr>
          <w:rPr>
            <w:rFonts w:ascii="Times New Roman" w:hAnsi="Times New Roman" w:cs="Times New Roman"/>
            <w:color w:val="000000"/>
            <w:szCs w:val="24"/>
          </w:rPr>
          <w:tag w:val="MENDELEY_CITATION_v3_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"/>
          <w:id w:val="-1359803641"/>
          <w:placeholder>
            <w:docPart w:val="D4BF4CD732A049F98F9B1B4338E34931"/>
          </w:placeholder>
        </w:sdtPr>
        <w:sdtEndPr>
          <w:rPr>
            <w:rFonts w:asciiTheme="minorHAnsi" w:hAnsiTheme="minorHAnsi" w:cstheme="minorBidi"/>
            <w:szCs w:val="22"/>
          </w:rPr>
        </w:sdtEndPr>
        <w:sdtContent>
          <w:r w:rsidR="00BA2410" w:rsidRPr="00BA2410">
            <w:rPr>
              <w:rFonts w:eastAsia="Times New Roman"/>
              <w:color w:val="000000"/>
            </w:rPr>
            <w:t>(A Khatib &amp; Ibrahim NOUR, 2021)</w:t>
          </w:r>
        </w:sdtContent>
      </w:sdt>
      <w:r w:rsidRPr="00D52873">
        <w:rPr>
          <w:rFonts w:ascii="Times New Roman" w:hAnsi="Times New Roman" w:cs="Times New Roman"/>
          <w:sz w:val="24"/>
          <w:szCs w:val="24"/>
        </w:rPr>
        <w:t xml:space="preserve">. Given that the highest correlation coefficient among variables of </w:t>
      </w:r>
      <w:r>
        <w:rPr>
          <w:rFonts w:ascii="Times New Roman" w:hAnsi="Times New Roman" w:cs="Times New Roman"/>
          <w:sz w:val="24"/>
          <w:szCs w:val="24"/>
        </w:rPr>
        <w:t>interest</w:t>
      </w:r>
      <w:r w:rsidRPr="00D52873">
        <w:rPr>
          <w:rFonts w:ascii="Times New Roman" w:hAnsi="Times New Roman" w:cs="Times New Roman"/>
          <w:sz w:val="24"/>
          <w:szCs w:val="24"/>
        </w:rPr>
        <w:t xml:space="preserve"> is 0.468, </w:t>
      </w:r>
      <w:r>
        <w:rPr>
          <w:rFonts w:ascii="Times New Roman" w:hAnsi="Times New Roman" w:cs="Times New Roman"/>
          <w:sz w:val="24"/>
          <w:szCs w:val="24"/>
        </w:rPr>
        <w:t xml:space="preserve">this </w:t>
      </w:r>
      <w:r w:rsidRPr="00D52873">
        <w:rPr>
          <w:rFonts w:ascii="Times New Roman" w:hAnsi="Times New Roman" w:cs="Times New Roman"/>
          <w:sz w:val="24"/>
          <w:szCs w:val="24"/>
        </w:rPr>
        <w:t xml:space="preserve">suggests that there is no multicollinearity. </w:t>
      </w:r>
    </w:p>
    <w:p w14:paraId="73D344B7" w14:textId="77777777" w:rsidR="00A209F1" w:rsidRPr="00D52873" w:rsidRDefault="00A209F1" w:rsidP="00A209F1">
      <w:pPr>
        <w:spacing w:line="360" w:lineRule="auto"/>
        <w:jc w:val="both"/>
        <w:rPr>
          <w:rFonts w:ascii="Times New Roman" w:hAnsi="Times New Roman" w:cs="Times New Roman"/>
          <w:b/>
        </w:rPr>
      </w:pPr>
    </w:p>
    <w:p w14:paraId="0B001659" w14:textId="77777777" w:rsidR="00A209F1" w:rsidRPr="00D52873" w:rsidRDefault="00A209F1" w:rsidP="00A209F1">
      <w:pPr>
        <w:spacing w:line="360" w:lineRule="auto"/>
        <w:jc w:val="both"/>
        <w:rPr>
          <w:rFonts w:ascii="Times New Roman" w:hAnsi="Times New Roman" w:cs="Times New Roman"/>
        </w:rPr>
      </w:pPr>
      <w:r w:rsidRPr="00D52873">
        <w:rPr>
          <w:rFonts w:ascii="Times New Roman" w:hAnsi="Times New Roman" w:cs="Times New Roman"/>
          <w:b/>
        </w:rPr>
        <w:t>Table 3.4</w:t>
      </w:r>
      <w:r w:rsidRPr="00D52873">
        <w:rPr>
          <w:rFonts w:ascii="Times New Roman" w:hAnsi="Times New Roman" w:cs="Times New Roman"/>
        </w:rPr>
        <w:t xml:space="preserve">. Correlation matrix </w:t>
      </w:r>
    </w:p>
    <w:p w14:paraId="1D65FD2C" w14:textId="77777777" w:rsidR="00A209F1" w:rsidRPr="00380FC4" w:rsidRDefault="00A209F1" w:rsidP="00A209F1">
      <w:pPr>
        <w:widowControl w:val="0"/>
        <w:autoSpaceDE w:val="0"/>
        <w:autoSpaceDN w:val="0"/>
        <w:adjustRightInd w:val="0"/>
        <w:spacing w:after="0" w:line="240" w:lineRule="auto"/>
        <w:rPr>
          <w:rFonts w:ascii="Garamond" w:hAnsi="Garamond"/>
          <w:sz w:val="24"/>
          <w:szCs w:val="24"/>
        </w:rPr>
      </w:pPr>
      <w:r w:rsidRPr="00380FC4">
        <w:rPr>
          <w:rFonts w:ascii="Garamond" w:hAnsi="Garamond"/>
          <w:b/>
          <w:bCs/>
          <w:sz w:val="24"/>
          <w:szCs w:val="24"/>
        </w:rPr>
        <w:t xml:space="preserve">Pairwise correlations </w:t>
      </w:r>
    </w:p>
    <w:tbl>
      <w:tblPr>
        <w:tblW w:w="0" w:type="auto"/>
        <w:tblLayout w:type="fixed"/>
        <w:tblLook w:val="0000" w:firstRow="0" w:lastRow="0" w:firstColumn="0" w:lastColumn="0" w:noHBand="0" w:noVBand="0"/>
      </w:tblPr>
      <w:tblGrid>
        <w:gridCol w:w="1938"/>
        <w:gridCol w:w="854"/>
        <w:gridCol w:w="854"/>
        <w:gridCol w:w="854"/>
        <w:gridCol w:w="854"/>
        <w:gridCol w:w="854"/>
        <w:gridCol w:w="854"/>
      </w:tblGrid>
      <w:tr w:rsidR="00A209F1" w:rsidRPr="00380FC4" w14:paraId="188F48CC" w14:textId="77777777" w:rsidTr="00EB0262">
        <w:tc>
          <w:tcPr>
            <w:tcW w:w="1938" w:type="dxa"/>
            <w:tcBorders>
              <w:top w:val="single" w:sz="4" w:space="0" w:color="auto"/>
              <w:left w:val="nil"/>
              <w:bottom w:val="single" w:sz="6" w:space="0" w:color="auto"/>
              <w:right w:val="nil"/>
            </w:tcBorders>
          </w:tcPr>
          <w:p w14:paraId="6CAE343C" w14:textId="77777777" w:rsidR="00A209F1" w:rsidRPr="00380FC4" w:rsidRDefault="00A209F1" w:rsidP="00EB0262">
            <w:pPr>
              <w:widowControl w:val="0"/>
              <w:autoSpaceDE w:val="0"/>
              <w:autoSpaceDN w:val="0"/>
              <w:adjustRightInd w:val="0"/>
              <w:spacing w:after="0" w:line="240" w:lineRule="auto"/>
              <w:rPr>
                <w:rFonts w:ascii="Garamond" w:hAnsi="Garamond"/>
                <w:sz w:val="24"/>
                <w:szCs w:val="24"/>
              </w:rPr>
            </w:pPr>
            <w:r w:rsidRPr="00380FC4">
              <w:rPr>
                <w:rFonts w:ascii="Garamond" w:hAnsi="Garamond"/>
                <w:sz w:val="24"/>
                <w:szCs w:val="24"/>
              </w:rPr>
              <w:t>Variables</w:t>
            </w:r>
          </w:p>
        </w:tc>
        <w:tc>
          <w:tcPr>
            <w:tcW w:w="854" w:type="dxa"/>
            <w:tcBorders>
              <w:top w:val="single" w:sz="4" w:space="0" w:color="auto"/>
              <w:left w:val="nil"/>
              <w:bottom w:val="single" w:sz="6" w:space="0" w:color="auto"/>
              <w:right w:val="nil"/>
            </w:tcBorders>
          </w:tcPr>
          <w:p w14:paraId="7216C4ED"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(1)</w:t>
            </w:r>
          </w:p>
        </w:tc>
        <w:tc>
          <w:tcPr>
            <w:tcW w:w="854" w:type="dxa"/>
            <w:tcBorders>
              <w:top w:val="single" w:sz="4" w:space="0" w:color="auto"/>
              <w:left w:val="nil"/>
              <w:bottom w:val="single" w:sz="6" w:space="0" w:color="auto"/>
              <w:right w:val="nil"/>
            </w:tcBorders>
          </w:tcPr>
          <w:p w14:paraId="6E8D9DEC"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(2)</w:t>
            </w:r>
          </w:p>
        </w:tc>
        <w:tc>
          <w:tcPr>
            <w:tcW w:w="854" w:type="dxa"/>
            <w:tcBorders>
              <w:top w:val="single" w:sz="4" w:space="0" w:color="auto"/>
              <w:left w:val="nil"/>
              <w:bottom w:val="single" w:sz="6" w:space="0" w:color="auto"/>
              <w:right w:val="nil"/>
            </w:tcBorders>
          </w:tcPr>
          <w:p w14:paraId="49F0613E"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(3)</w:t>
            </w:r>
          </w:p>
        </w:tc>
        <w:tc>
          <w:tcPr>
            <w:tcW w:w="854" w:type="dxa"/>
            <w:tcBorders>
              <w:top w:val="single" w:sz="4" w:space="0" w:color="auto"/>
              <w:left w:val="nil"/>
              <w:bottom w:val="single" w:sz="6" w:space="0" w:color="auto"/>
              <w:right w:val="nil"/>
            </w:tcBorders>
          </w:tcPr>
          <w:p w14:paraId="25CF60C4"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(4)</w:t>
            </w:r>
          </w:p>
        </w:tc>
        <w:tc>
          <w:tcPr>
            <w:tcW w:w="854" w:type="dxa"/>
            <w:tcBorders>
              <w:top w:val="single" w:sz="4" w:space="0" w:color="auto"/>
              <w:left w:val="nil"/>
              <w:bottom w:val="single" w:sz="6" w:space="0" w:color="auto"/>
              <w:right w:val="nil"/>
            </w:tcBorders>
          </w:tcPr>
          <w:p w14:paraId="1FBFFF7E"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(5)</w:t>
            </w:r>
          </w:p>
        </w:tc>
        <w:tc>
          <w:tcPr>
            <w:tcW w:w="854" w:type="dxa"/>
            <w:tcBorders>
              <w:top w:val="single" w:sz="4" w:space="0" w:color="auto"/>
              <w:left w:val="nil"/>
              <w:bottom w:val="single" w:sz="6" w:space="0" w:color="auto"/>
              <w:right w:val="nil"/>
            </w:tcBorders>
          </w:tcPr>
          <w:p w14:paraId="23B958C5"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(6)</w:t>
            </w:r>
          </w:p>
        </w:tc>
      </w:tr>
      <w:tr w:rsidR="00A209F1" w:rsidRPr="00380FC4" w14:paraId="3E557241" w14:textId="77777777" w:rsidTr="00EB0262">
        <w:tc>
          <w:tcPr>
            <w:tcW w:w="1938" w:type="dxa"/>
            <w:tcBorders>
              <w:top w:val="nil"/>
              <w:left w:val="nil"/>
              <w:bottom w:val="nil"/>
              <w:right w:val="nil"/>
            </w:tcBorders>
          </w:tcPr>
          <w:p w14:paraId="4BE87BAC" w14:textId="77777777" w:rsidR="00A209F1" w:rsidRPr="00380FC4" w:rsidRDefault="00A209F1" w:rsidP="00EB0262">
            <w:pPr>
              <w:widowControl w:val="0"/>
              <w:autoSpaceDE w:val="0"/>
              <w:autoSpaceDN w:val="0"/>
              <w:adjustRightInd w:val="0"/>
              <w:spacing w:after="0" w:line="240" w:lineRule="auto"/>
              <w:rPr>
                <w:rFonts w:ascii="Garamond" w:hAnsi="Garamond"/>
                <w:sz w:val="24"/>
                <w:szCs w:val="24"/>
              </w:rPr>
            </w:pPr>
            <w:r w:rsidRPr="00380FC4">
              <w:rPr>
                <w:rFonts w:ascii="Garamond" w:hAnsi="Garamond"/>
                <w:sz w:val="24"/>
                <w:szCs w:val="24"/>
              </w:rPr>
              <w:t xml:space="preserve">(1) </w:t>
            </w:r>
            <w:proofErr w:type="spellStart"/>
            <w:r w:rsidRPr="00380FC4">
              <w:rPr>
                <w:rFonts w:ascii="Garamond" w:hAnsi="Garamond"/>
                <w:sz w:val="24"/>
                <w:szCs w:val="24"/>
              </w:rPr>
              <w:t>WBEconomic</w:t>
            </w:r>
            <w:proofErr w:type="spellEnd"/>
          </w:p>
        </w:tc>
        <w:tc>
          <w:tcPr>
            <w:tcW w:w="854" w:type="dxa"/>
            <w:tcBorders>
              <w:top w:val="nil"/>
              <w:left w:val="nil"/>
              <w:bottom w:val="nil"/>
              <w:right w:val="nil"/>
            </w:tcBorders>
          </w:tcPr>
          <w:p w14:paraId="30DD4CDA"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1.000</w:t>
            </w:r>
          </w:p>
        </w:tc>
        <w:tc>
          <w:tcPr>
            <w:tcW w:w="854" w:type="dxa"/>
            <w:tcBorders>
              <w:top w:val="nil"/>
              <w:left w:val="nil"/>
              <w:bottom w:val="nil"/>
              <w:right w:val="nil"/>
            </w:tcBorders>
          </w:tcPr>
          <w:p w14:paraId="34DA1918"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2E0175A7"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090B4989"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1110B349"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48BAB8EF"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r>
      <w:tr w:rsidR="00A209F1" w:rsidRPr="00380FC4" w14:paraId="047F516E" w14:textId="77777777" w:rsidTr="00EB0262">
        <w:tc>
          <w:tcPr>
            <w:tcW w:w="1938" w:type="dxa"/>
            <w:tcBorders>
              <w:top w:val="nil"/>
              <w:left w:val="nil"/>
              <w:bottom w:val="nil"/>
              <w:right w:val="nil"/>
            </w:tcBorders>
          </w:tcPr>
          <w:p w14:paraId="6F0D01C0" w14:textId="77777777" w:rsidR="00A209F1" w:rsidRPr="00380FC4" w:rsidRDefault="00A209F1" w:rsidP="00EB0262">
            <w:pPr>
              <w:widowControl w:val="0"/>
              <w:autoSpaceDE w:val="0"/>
              <w:autoSpaceDN w:val="0"/>
              <w:adjustRightInd w:val="0"/>
              <w:spacing w:after="0" w:line="240" w:lineRule="auto"/>
              <w:rPr>
                <w:rFonts w:ascii="Garamond" w:hAnsi="Garamond"/>
                <w:sz w:val="24"/>
                <w:szCs w:val="24"/>
              </w:rPr>
            </w:pPr>
            <w:r w:rsidRPr="00380FC4">
              <w:rPr>
                <w:rFonts w:ascii="Garamond" w:hAnsi="Garamond"/>
                <w:sz w:val="24"/>
                <w:szCs w:val="24"/>
              </w:rPr>
              <w:t xml:space="preserve">(2) </w:t>
            </w:r>
            <w:proofErr w:type="spellStart"/>
            <w:r w:rsidRPr="00380FC4">
              <w:rPr>
                <w:rFonts w:ascii="Garamond" w:hAnsi="Garamond"/>
                <w:sz w:val="24"/>
                <w:szCs w:val="24"/>
              </w:rPr>
              <w:t>CAdaptation</w:t>
            </w:r>
            <w:proofErr w:type="spellEnd"/>
          </w:p>
        </w:tc>
        <w:tc>
          <w:tcPr>
            <w:tcW w:w="854" w:type="dxa"/>
            <w:tcBorders>
              <w:top w:val="nil"/>
              <w:left w:val="nil"/>
              <w:bottom w:val="nil"/>
              <w:right w:val="nil"/>
            </w:tcBorders>
          </w:tcPr>
          <w:p w14:paraId="6109104B"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0.241</w:t>
            </w:r>
          </w:p>
        </w:tc>
        <w:tc>
          <w:tcPr>
            <w:tcW w:w="854" w:type="dxa"/>
            <w:tcBorders>
              <w:top w:val="nil"/>
              <w:left w:val="nil"/>
              <w:bottom w:val="nil"/>
              <w:right w:val="nil"/>
            </w:tcBorders>
          </w:tcPr>
          <w:p w14:paraId="33C2FCAA"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1.000</w:t>
            </w:r>
          </w:p>
        </w:tc>
        <w:tc>
          <w:tcPr>
            <w:tcW w:w="854" w:type="dxa"/>
            <w:tcBorders>
              <w:top w:val="nil"/>
              <w:left w:val="nil"/>
              <w:bottom w:val="nil"/>
              <w:right w:val="nil"/>
            </w:tcBorders>
          </w:tcPr>
          <w:p w14:paraId="5A63E36B"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45185BA9"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5281296D"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401F1BEE"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r>
      <w:tr w:rsidR="00A209F1" w:rsidRPr="00380FC4" w14:paraId="1819AEE8" w14:textId="77777777" w:rsidTr="00EB0262">
        <w:tc>
          <w:tcPr>
            <w:tcW w:w="1938" w:type="dxa"/>
            <w:tcBorders>
              <w:top w:val="nil"/>
              <w:left w:val="nil"/>
              <w:bottom w:val="nil"/>
              <w:right w:val="nil"/>
            </w:tcBorders>
          </w:tcPr>
          <w:p w14:paraId="2363A5E1" w14:textId="77777777" w:rsidR="00A209F1" w:rsidRPr="00380FC4" w:rsidRDefault="00A209F1" w:rsidP="00EB0262">
            <w:pPr>
              <w:widowControl w:val="0"/>
              <w:autoSpaceDE w:val="0"/>
              <w:autoSpaceDN w:val="0"/>
              <w:adjustRightInd w:val="0"/>
              <w:spacing w:after="0" w:line="240" w:lineRule="auto"/>
              <w:rPr>
                <w:rFonts w:ascii="Garamond" w:hAnsi="Garamond"/>
                <w:sz w:val="24"/>
                <w:szCs w:val="24"/>
              </w:rPr>
            </w:pPr>
            <w:r w:rsidRPr="00380FC4">
              <w:rPr>
                <w:rFonts w:ascii="Garamond" w:hAnsi="Garamond"/>
                <w:sz w:val="24"/>
                <w:szCs w:val="24"/>
              </w:rPr>
              <w:t xml:space="preserve">(3) </w:t>
            </w:r>
            <w:proofErr w:type="spellStart"/>
            <w:r w:rsidRPr="00380FC4">
              <w:rPr>
                <w:rFonts w:ascii="Garamond" w:hAnsi="Garamond"/>
                <w:sz w:val="24"/>
                <w:szCs w:val="24"/>
              </w:rPr>
              <w:t>ETax</w:t>
            </w:r>
            <w:proofErr w:type="spellEnd"/>
          </w:p>
        </w:tc>
        <w:tc>
          <w:tcPr>
            <w:tcW w:w="854" w:type="dxa"/>
            <w:tcBorders>
              <w:top w:val="nil"/>
              <w:left w:val="nil"/>
              <w:bottom w:val="nil"/>
              <w:right w:val="nil"/>
            </w:tcBorders>
          </w:tcPr>
          <w:p w14:paraId="40DF7611"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0.095</w:t>
            </w:r>
          </w:p>
        </w:tc>
        <w:tc>
          <w:tcPr>
            <w:tcW w:w="854" w:type="dxa"/>
            <w:tcBorders>
              <w:top w:val="nil"/>
              <w:left w:val="nil"/>
              <w:bottom w:val="nil"/>
              <w:right w:val="nil"/>
            </w:tcBorders>
          </w:tcPr>
          <w:p w14:paraId="57C12F09"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0.095</w:t>
            </w:r>
          </w:p>
        </w:tc>
        <w:tc>
          <w:tcPr>
            <w:tcW w:w="854" w:type="dxa"/>
            <w:tcBorders>
              <w:top w:val="nil"/>
              <w:left w:val="nil"/>
              <w:bottom w:val="nil"/>
              <w:right w:val="nil"/>
            </w:tcBorders>
          </w:tcPr>
          <w:p w14:paraId="29364357"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1.000</w:t>
            </w:r>
          </w:p>
        </w:tc>
        <w:tc>
          <w:tcPr>
            <w:tcW w:w="854" w:type="dxa"/>
            <w:tcBorders>
              <w:top w:val="nil"/>
              <w:left w:val="nil"/>
              <w:bottom w:val="nil"/>
              <w:right w:val="nil"/>
            </w:tcBorders>
          </w:tcPr>
          <w:p w14:paraId="21C216A2"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2DEAF6E8"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2A0EE2A5"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r>
      <w:tr w:rsidR="00A209F1" w:rsidRPr="00380FC4" w14:paraId="50CB462C" w14:textId="77777777" w:rsidTr="00EB0262">
        <w:tc>
          <w:tcPr>
            <w:tcW w:w="1938" w:type="dxa"/>
            <w:tcBorders>
              <w:top w:val="nil"/>
              <w:left w:val="nil"/>
              <w:bottom w:val="nil"/>
              <w:right w:val="nil"/>
            </w:tcBorders>
          </w:tcPr>
          <w:p w14:paraId="2C57C164" w14:textId="77777777" w:rsidR="00A209F1" w:rsidRPr="00380FC4" w:rsidRDefault="00A209F1" w:rsidP="00EB0262">
            <w:pPr>
              <w:widowControl w:val="0"/>
              <w:autoSpaceDE w:val="0"/>
              <w:autoSpaceDN w:val="0"/>
              <w:adjustRightInd w:val="0"/>
              <w:spacing w:after="0" w:line="240" w:lineRule="auto"/>
              <w:rPr>
                <w:rFonts w:ascii="Garamond" w:hAnsi="Garamond"/>
                <w:sz w:val="24"/>
                <w:szCs w:val="24"/>
              </w:rPr>
            </w:pPr>
            <w:r w:rsidRPr="00380FC4">
              <w:rPr>
                <w:rFonts w:ascii="Garamond" w:hAnsi="Garamond"/>
                <w:sz w:val="24"/>
                <w:szCs w:val="24"/>
              </w:rPr>
              <w:t xml:space="preserve">(4) </w:t>
            </w:r>
            <w:proofErr w:type="spellStart"/>
            <w:r w:rsidRPr="00380FC4">
              <w:rPr>
                <w:rFonts w:ascii="Garamond" w:hAnsi="Garamond"/>
                <w:sz w:val="24"/>
                <w:szCs w:val="24"/>
              </w:rPr>
              <w:t>GIncentive</w:t>
            </w:r>
            <w:proofErr w:type="spellEnd"/>
          </w:p>
        </w:tc>
        <w:tc>
          <w:tcPr>
            <w:tcW w:w="854" w:type="dxa"/>
            <w:tcBorders>
              <w:top w:val="nil"/>
              <w:left w:val="nil"/>
              <w:bottom w:val="nil"/>
              <w:right w:val="nil"/>
            </w:tcBorders>
          </w:tcPr>
          <w:p w14:paraId="3DA2DB44"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0.115</w:t>
            </w:r>
          </w:p>
        </w:tc>
        <w:tc>
          <w:tcPr>
            <w:tcW w:w="854" w:type="dxa"/>
            <w:tcBorders>
              <w:top w:val="nil"/>
              <w:left w:val="nil"/>
              <w:bottom w:val="nil"/>
              <w:right w:val="nil"/>
            </w:tcBorders>
          </w:tcPr>
          <w:p w14:paraId="2BC2938D"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0.468</w:t>
            </w:r>
          </w:p>
        </w:tc>
        <w:tc>
          <w:tcPr>
            <w:tcW w:w="854" w:type="dxa"/>
            <w:tcBorders>
              <w:top w:val="nil"/>
              <w:left w:val="nil"/>
              <w:bottom w:val="nil"/>
              <w:right w:val="nil"/>
            </w:tcBorders>
          </w:tcPr>
          <w:p w14:paraId="62A34583"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0.165</w:t>
            </w:r>
          </w:p>
        </w:tc>
        <w:tc>
          <w:tcPr>
            <w:tcW w:w="854" w:type="dxa"/>
            <w:tcBorders>
              <w:top w:val="nil"/>
              <w:left w:val="nil"/>
              <w:bottom w:val="nil"/>
              <w:right w:val="nil"/>
            </w:tcBorders>
          </w:tcPr>
          <w:p w14:paraId="2CAEA2C2"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1.000</w:t>
            </w:r>
          </w:p>
        </w:tc>
        <w:tc>
          <w:tcPr>
            <w:tcW w:w="854" w:type="dxa"/>
            <w:tcBorders>
              <w:top w:val="nil"/>
              <w:left w:val="nil"/>
              <w:bottom w:val="nil"/>
              <w:right w:val="nil"/>
            </w:tcBorders>
          </w:tcPr>
          <w:p w14:paraId="42A6C318"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c>
          <w:tcPr>
            <w:tcW w:w="854" w:type="dxa"/>
            <w:tcBorders>
              <w:top w:val="nil"/>
              <w:left w:val="nil"/>
              <w:bottom w:val="nil"/>
              <w:right w:val="nil"/>
            </w:tcBorders>
          </w:tcPr>
          <w:p w14:paraId="129748A9"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r>
      <w:tr w:rsidR="00A209F1" w:rsidRPr="00380FC4" w14:paraId="12C191CC" w14:textId="77777777" w:rsidTr="00EB0262">
        <w:tc>
          <w:tcPr>
            <w:tcW w:w="1938" w:type="dxa"/>
            <w:tcBorders>
              <w:top w:val="nil"/>
              <w:left w:val="nil"/>
              <w:bottom w:val="nil"/>
              <w:right w:val="nil"/>
            </w:tcBorders>
          </w:tcPr>
          <w:p w14:paraId="214FEA77" w14:textId="77777777" w:rsidR="00A209F1" w:rsidRPr="00380FC4" w:rsidRDefault="00A209F1" w:rsidP="00EB0262">
            <w:pPr>
              <w:widowControl w:val="0"/>
              <w:autoSpaceDE w:val="0"/>
              <w:autoSpaceDN w:val="0"/>
              <w:adjustRightInd w:val="0"/>
              <w:spacing w:after="0" w:line="240" w:lineRule="auto"/>
              <w:rPr>
                <w:rFonts w:ascii="Garamond" w:hAnsi="Garamond"/>
                <w:sz w:val="24"/>
                <w:szCs w:val="24"/>
              </w:rPr>
            </w:pPr>
            <w:r w:rsidRPr="00380FC4">
              <w:rPr>
                <w:rFonts w:ascii="Garamond" w:hAnsi="Garamond"/>
                <w:sz w:val="24"/>
                <w:szCs w:val="24"/>
              </w:rPr>
              <w:t xml:space="preserve">(5) </w:t>
            </w:r>
            <w:proofErr w:type="spellStart"/>
            <w:r w:rsidRPr="00380FC4">
              <w:rPr>
                <w:rFonts w:ascii="Garamond" w:hAnsi="Garamond"/>
                <w:sz w:val="24"/>
                <w:szCs w:val="24"/>
              </w:rPr>
              <w:t>GPopulation</w:t>
            </w:r>
            <w:proofErr w:type="spellEnd"/>
          </w:p>
        </w:tc>
        <w:tc>
          <w:tcPr>
            <w:tcW w:w="854" w:type="dxa"/>
            <w:tcBorders>
              <w:top w:val="nil"/>
              <w:left w:val="nil"/>
              <w:bottom w:val="nil"/>
              <w:right w:val="nil"/>
            </w:tcBorders>
          </w:tcPr>
          <w:p w14:paraId="11E2A0F7"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-0.139</w:t>
            </w:r>
          </w:p>
        </w:tc>
        <w:tc>
          <w:tcPr>
            <w:tcW w:w="854" w:type="dxa"/>
            <w:tcBorders>
              <w:top w:val="nil"/>
              <w:left w:val="nil"/>
              <w:bottom w:val="nil"/>
              <w:right w:val="nil"/>
            </w:tcBorders>
          </w:tcPr>
          <w:p w14:paraId="3E45CD04"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-0.367</w:t>
            </w:r>
          </w:p>
        </w:tc>
        <w:tc>
          <w:tcPr>
            <w:tcW w:w="854" w:type="dxa"/>
            <w:tcBorders>
              <w:top w:val="nil"/>
              <w:left w:val="nil"/>
              <w:bottom w:val="nil"/>
              <w:right w:val="nil"/>
            </w:tcBorders>
          </w:tcPr>
          <w:p w14:paraId="16D6EF84"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0.011</w:t>
            </w:r>
          </w:p>
        </w:tc>
        <w:tc>
          <w:tcPr>
            <w:tcW w:w="854" w:type="dxa"/>
            <w:tcBorders>
              <w:top w:val="nil"/>
              <w:left w:val="nil"/>
              <w:bottom w:val="nil"/>
              <w:right w:val="nil"/>
            </w:tcBorders>
          </w:tcPr>
          <w:p w14:paraId="4EAF655B"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-0.426</w:t>
            </w:r>
          </w:p>
        </w:tc>
        <w:tc>
          <w:tcPr>
            <w:tcW w:w="854" w:type="dxa"/>
            <w:tcBorders>
              <w:top w:val="nil"/>
              <w:left w:val="nil"/>
              <w:bottom w:val="nil"/>
              <w:right w:val="nil"/>
            </w:tcBorders>
          </w:tcPr>
          <w:p w14:paraId="39D03C0F"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1.000</w:t>
            </w:r>
          </w:p>
        </w:tc>
        <w:tc>
          <w:tcPr>
            <w:tcW w:w="854" w:type="dxa"/>
            <w:tcBorders>
              <w:top w:val="nil"/>
              <w:left w:val="nil"/>
              <w:bottom w:val="nil"/>
              <w:right w:val="nil"/>
            </w:tcBorders>
          </w:tcPr>
          <w:p w14:paraId="049CE9CA"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p>
        </w:tc>
      </w:tr>
      <w:tr w:rsidR="00A209F1" w:rsidRPr="00380FC4" w14:paraId="3856903A" w14:textId="77777777" w:rsidTr="00EB0262">
        <w:tc>
          <w:tcPr>
            <w:tcW w:w="1938" w:type="dxa"/>
            <w:tcBorders>
              <w:top w:val="nil"/>
              <w:left w:val="nil"/>
              <w:bottom w:val="nil"/>
              <w:right w:val="nil"/>
            </w:tcBorders>
          </w:tcPr>
          <w:p w14:paraId="2703076B" w14:textId="77777777" w:rsidR="00A209F1" w:rsidRPr="00380FC4" w:rsidRDefault="00A209F1" w:rsidP="00EB0262">
            <w:pPr>
              <w:widowControl w:val="0"/>
              <w:autoSpaceDE w:val="0"/>
              <w:autoSpaceDN w:val="0"/>
              <w:adjustRightInd w:val="0"/>
              <w:spacing w:after="0" w:line="240" w:lineRule="auto"/>
              <w:rPr>
                <w:rFonts w:ascii="Garamond" w:hAnsi="Garamond"/>
                <w:sz w:val="24"/>
                <w:szCs w:val="24"/>
              </w:rPr>
            </w:pPr>
            <w:r w:rsidRPr="00380FC4">
              <w:rPr>
                <w:rFonts w:ascii="Garamond" w:hAnsi="Garamond"/>
                <w:sz w:val="24"/>
                <w:szCs w:val="24"/>
              </w:rPr>
              <w:t xml:space="preserve">(6) </w:t>
            </w:r>
            <w:proofErr w:type="spellStart"/>
            <w:r w:rsidRPr="00380FC4">
              <w:rPr>
                <w:rFonts w:ascii="Garamond" w:hAnsi="Garamond"/>
                <w:sz w:val="24"/>
                <w:szCs w:val="24"/>
              </w:rPr>
              <w:t>DPopulation</w:t>
            </w:r>
            <w:proofErr w:type="spellEnd"/>
          </w:p>
        </w:tc>
        <w:tc>
          <w:tcPr>
            <w:tcW w:w="854" w:type="dxa"/>
            <w:tcBorders>
              <w:top w:val="nil"/>
              <w:left w:val="nil"/>
              <w:bottom w:val="nil"/>
              <w:right w:val="nil"/>
            </w:tcBorders>
          </w:tcPr>
          <w:p w14:paraId="3A405236"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-0.090</w:t>
            </w:r>
          </w:p>
        </w:tc>
        <w:tc>
          <w:tcPr>
            <w:tcW w:w="854" w:type="dxa"/>
            <w:tcBorders>
              <w:top w:val="nil"/>
              <w:left w:val="nil"/>
              <w:bottom w:val="nil"/>
              <w:right w:val="nil"/>
            </w:tcBorders>
          </w:tcPr>
          <w:p w14:paraId="509EC040"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0.038</w:t>
            </w:r>
          </w:p>
        </w:tc>
        <w:tc>
          <w:tcPr>
            <w:tcW w:w="854" w:type="dxa"/>
            <w:tcBorders>
              <w:top w:val="nil"/>
              <w:left w:val="nil"/>
              <w:bottom w:val="nil"/>
              <w:right w:val="nil"/>
            </w:tcBorders>
          </w:tcPr>
          <w:p w14:paraId="754240E5"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-0.055</w:t>
            </w:r>
          </w:p>
        </w:tc>
        <w:tc>
          <w:tcPr>
            <w:tcW w:w="854" w:type="dxa"/>
            <w:tcBorders>
              <w:top w:val="nil"/>
              <w:left w:val="nil"/>
              <w:bottom w:val="nil"/>
              <w:right w:val="nil"/>
            </w:tcBorders>
          </w:tcPr>
          <w:p w14:paraId="09C095BE"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0.038</w:t>
            </w:r>
          </w:p>
        </w:tc>
        <w:tc>
          <w:tcPr>
            <w:tcW w:w="854" w:type="dxa"/>
            <w:tcBorders>
              <w:top w:val="nil"/>
              <w:left w:val="nil"/>
              <w:bottom w:val="nil"/>
              <w:right w:val="nil"/>
            </w:tcBorders>
          </w:tcPr>
          <w:p w14:paraId="3C3D59F0"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0.033</w:t>
            </w:r>
          </w:p>
        </w:tc>
        <w:tc>
          <w:tcPr>
            <w:tcW w:w="854" w:type="dxa"/>
            <w:tcBorders>
              <w:top w:val="nil"/>
              <w:left w:val="nil"/>
              <w:bottom w:val="nil"/>
              <w:right w:val="nil"/>
            </w:tcBorders>
          </w:tcPr>
          <w:p w14:paraId="18B023B5" w14:textId="77777777" w:rsidR="00A209F1" w:rsidRPr="00380FC4" w:rsidRDefault="00A209F1" w:rsidP="00EB0262">
            <w:pPr>
              <w:widowControl w:val="0"/>
              <w:autoSpaceDE w:val="0"/>
              <w:autoSpaceDN w:val="0"/>
              <w:adjustRightInd w:val="0"/>
              <w:spacing w:after="0" w:line="240" w:lineRule="auto"/>
              <w:jc w:val="right"/>
              <w:rPr>
                <w:rFonts w:ascii="Garamond" w:hAnsi="Garamond"/>
                <w:sz w:val="24"/>
                <w:szCs w:val="24"/>
              </w:rPr>
            </w:pPr>
            <w:r w:rsidRPr="00380FC4">
              <w:rPr>
                <w:rFonts w:ascii="Garamond" w:hAnsi="Garamond"/>
                <w:sz w:val="24"/>
                <w:szCs w:val="24"/>
              </w:rPr>
              <w:t>1.000</w:t>
            </w:r>
          </w:p>
        </w:tc>
      </w:tr>
      <w:tr w:rsidR="00A209F1" w:rsidRPr="00D52873" w14:paraId="34DABB74" w14:textId="77777777" w:rsidTr="00EB0262">
        <w:tc>
          <w:tcPr>
            <w:tcW w:w="7062" w:type="dxa"/>
            <w:gridSpan w:val="7"/>
            <w:tcBorders>
              <w:top w:val="single" w:sz="6" w:space="0" w:color="auto"/>
              <w:left w:val="nil"/>
              <w:bottom w:val="nil"/>
              <w:right w:val="nil"/>
            </w:tcBorders>
          </w:tcPr>
          <w:p w14:paraId="6BE7C0C2" w14:textId="40C828AD" w:rsidR="00A209F1" w:rsidRPr="00D52873" w:rsidRDefault="00A209F1" w:rsidP="00EB0262">
            <w:pPr>
              <w:widowControl w:val="0"/>
              <w:autoSpaceDE w:val="0"/>
              <w:autoSpaceDN w:val="0"/>
              <w:adjustRightInd w:val="0"/>
              <w:spacing w:after="0" w:line="240" w:lineRule="auto"/>
              <w:jc w:val="both"/>
              <w:rPr>
                <w:rFonts w:ascii="Garamond" w:hAnsi="Garamond"/>
                <w:sz w:val="20"/>
                <w:szCs w:val="20"/>
              </w:rPr>
            </w:pPr>
            <w:r w:rsidRPr="00D52873">
              <w:rPr>
                <w:rFonts w:ascii="Garamond" w:eastAsia="Times New Roman" w:hAnsi="Garamond" w:cs="Times New Roman"/>
                <w:b/>
                <w:bCs/>
                <w:sz w:val="20"/>
                <w:szCs w:val="20"/>
              </w:rPr>
              <w:t xml:space="preserve">Table </w:t>
            </w:r>
            <w:r w:rsidR="00604D32">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w:t>
            </w:r>
            <w:r w:rsidR="00604D32">
              <w:rPr>
                <w:rFonts w:ascii="Garamond" w:eastAsia="Times New Roman" w:hAnsi="Garamond" w:cs="Times New Roman"/>
                <w:b/>
                <w:bCs/>
                <w:sz w:val="20"/>
                <w:szCs w:val="20"/>
              </w:rPr>
              <w:t>4</w:t>
            </w:r>
            <w:r w:rsidRPr="00D52873">
              <w:rPr>
                <w:rFonts w:ascii="Garamond" w:eastAsia="Times New Roman" w:hAnsi="Garamond" w:cs="Times New Roman"/>
                <w:sz w:val="20"/>
                <w:szCs w:val="20"/>
              </w:rPr>
              <w:t xml:space="preserve"> presents the results of Pairwise Correlation between the variables of this study. </w:t>
            </w:r>
            <w:r w:rsidRPr="00D52873">
              <w:rPr>
                <w:rFonts w:ascii="Garamond" w:eastAsia="Times New Roman" w:hAnsi="Garamond" w:cs="Times New Roman"/>
                <w:b/>
                <w:bCs/>
                <w:sz w:val="20"/>
                <w:szCs w:val="20"/>
              </w:rPr>
              <w:t>Economic Wellbeing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p>
        </w:tc>
      </w:tr>
    </w:tbl>
    <w:p w14:paraId="4F088279" w14:textId="77777777" w:rsidR="00A209F1" w:rsidRPr="00A209F1" w:rsidRDefault="00A209F1" w:rsidP="00633AD8">
      <w:pPr>
        <w:spacing w:line="480" w:lineRule="auto"/>
        <w:jc w:val="both"/>
        <w:rPr>
          <w:rFonts w:ascii="Times New Roman" w:hAnsi="Times New Roman" w:cs="Times New Roman"/>
          <w:bCs/>
          <w:sz w:val="24"/>
          <w:szCs w:val="24"/>
        </w:rPr>
      </w:pPr>
    </w:p>
    <w:p w14:paraId="185FBE60" w14:textId="45167580" w:rsidR="00CB58B5" w:rsidRPr="00D52873" w:rsidRDefault="00CB58B5" w:rsidP="00633AD8">
      <w:pPr>
        <w:spacing w:line="480" w:lineRule="auto"/>
        <w:jc w:val="both"/>
        <w:rPr>
          <w:rFonts w:ascii="Times New Roman" w:hAnsi="Times New Roman" w:cs="Times New Roman"/>
          <w:b/>
          <w:sz w:val="24"/>
          <w:szCs w:val="24"/>
        </w:rPr>
      </w:pPr>
      <w:r w:rsidRPr="00A209F1">
        <w:rPr>
          <w:rFonts w:ascii="Times New Roman" w:hAnsi="Times New Roman" w:cs="Times New Roman"/>
          <w:b/>
          <w:sz w:val="24"/>
          <w:szCs w:val="24"/>
        </w:rPr>
        <w:t>3.</w:t>
      </w:r>
      <w:r w:rsidR="00CC26F5">
        <w:rPr>
          <w:rFonts w:ascii="Times New Roman" w:hAnsi="Times New Roman" w:cs="Times New Roman"/>
          <w:b/>
          <w:sz w:val="24"/>
          <w:szCs w:val="24"/>
        </w:rPr>
        <w:t>4</w:t>
      </w:r>
      <w:r w:rsidRPr="00A209F1">
        <w:rPr>
          <w:rFonts w:ascii="Times New Roman" w:hAnsi="Times New Roman" w:cs="Times New Roman"/>
          <w:b/>
          <w:sz w:val="24"/>
          <w:szCs w:val="24"/>
        </w:rPr>
        <w:t>.</w:t>
      </w:r>
      <w:r w:rsidR="00CC26F5">
        <w:rPr>
          <w:rFonts w:ascii="Times New Roman" w:hAnsi="Times New Roman" w:cs="Times New Roman"/>
          <w:b/>
          <w:sz w:val="24"/>
          <w:szCs w:val="24"/>
        </w:rPr>
        <w:t>2</w:t>
      </w:r>
      <w:r w:rsidRPr="00A209F1">
        <w:rPr>
          <w:rFonts w:ascii="Times New Roman" w:hAnsi="Times New Roman" w:cs="Times New Roman"/>
          <w:b/>
          <w:sz w:val="24"/>
          <w:szCs w:val="24"/>
        </w:rPr>
        <w:t>.</w:t>
      </w:r>
      <w:r w:rsidRPr="00D52873">
        <w:rPr>
          <w:rFonts w:ascii="Times New Roman" w:hAnsi="Times New Roman" w:cs="Times New Roman"/>
          <w:b/>
          <w:sz w:val="24"/>
          <w:szCs w:val="24"/>
        </w:rPr>
        <w:t xml:space="preserve"> Sys GMM estimator results </w:t>
      </w:r>
    </w:p>
    <w:p w14:paraId="2C1717C8" w14:textId="0D5B3E6F"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first objective of this study is to estimate the coefficients of association between variables of interest using the Sys GMM estimator. For comparative </w:t>
      </w:r>
      <w:r w:rsidR="002B5F3F">
        <w:rPr>
          <w:rFonts w:ascii="Times New Roman" w:hAnsi="Times New Roman" w:cs="Times New Roman"/>
          <w:sz w:val="24"/>
          <w:szCs w:val="24"/>
        </w:rPr>
        <w:t>purposes,</w:t>
      </w:r>
      <w:r w:rsidRPr="00D52873">
        <w:rPr>
          <w:rFonts w:ascii="Times New Roman" w:hAnsi="Times New Roman" w:cs="Times New Roman"/>
          <w:sz w:val="24"/>
          <w:szCs w:val="24"/>
        </w:rPr>
        <w:t xml:space="preserve"> we added results from Diff GMM and two static models, namely, </w:t>
      </w:r>
      <w:r w:rsidR="002B5F3F">
        <w:rPr>
          <w:rFonts w:ascii="Times New Roman" w:hAnsi="Times New Roman" w:cs="Times New Roman"/>
          <w:sz w:val="24"/>
          <w:szCs w:val="24"/>
        </w:rPr>
        <w:t xml:space="preserve">the </w:t>
      </w:r>
      <w:r w:rsidRPr="00D52873">
        <w:rPr>
          <w:rFonts w:ascii="Times New Roman" w:hAnsi="Times New Roman" w:cs="Times New Roman"/>
          <w:sz w:val="24"/>
          <w:szCs w:val="24"/>
        </w:rPr>
        <w:t xml:space="preserve">Fixed Effect (FE) model and </w:t>
      </w:r>
      <w:r w:rsidR="002B5F3F">
        <w:rPr>
          <w:rFonts w:ascii="Times New Roman" w:hAnsi="Times New Roman" w:cs="Times New Roman"/>
          <w:sz w:val="24"/>
          <w:szCs w:val="24"/>
        </w:rPr>
        <w:t xml:space="preserve">the </w:t>
      </w:r>
      <w:r w:rsidRPr="00D52873">
        <w:rPr>
          <w:rFonts w:ascii="Times New Roman" w:hAnsi="Times New Roman" w:cs="Times New Roman"/>
          <w:sz w:val="24"/>
          <w:szCs w:val="24"/>
        </w:rPr>
        <w:t xml:space="preserve">Random Effect (RE) model. These results are shown in </w:t>
      </w:r>
      <w:r w:rsidRPr="00D52873">
        <w:rPr>
          <w:rFonts w:ascii="Times New Roman" w:hAnsi="Times New Roman" w:cs="Times New Roman"/>
          <w:b/>
          <w:bCs/>
          <w:sz w:val="24"/>
          <w:szCs w:val="24"/>
        </w:rPr>
        <w:t>Table 3.</w:t>
      </w:r>
      <w:r w:rsidR="00C07DEE">
        <w:rPr>
          <w:rFonts w:ascii="Times New Roman" w:hAnsi="Times New Roman" w:cs="Times New Roman"/>
          <w:b/>
          <w:bCs/>
          <w:sz w:val="24"/>
          <w:szCs w:val="24"/>
        </w:rPr>
        <w:t>5</w:t>
      </w:r>
      <w:r w:rsidRPr="00D52873">
        <w:rPr>
          <w:rFonts w:ascii="Times New Roman" w:hAnsi="Times New Roman" w:cs="Times New Roman"/>
          <w:sz w:val="24"/>
          <w:szCs w:val="24"/>
        </w:rPr>
        <w:t xml:space="preserve">. From our estimates, climate change adaptation (CCA) of countries has </w:t>
      </w:r>
      <w:r w:rsidR="00644FDA">
        <w:rPr>
          <w:rFonts w:ascii="Times New Roman" w:hAnsi="Times New Roman" w:cs="Times New Roman"/>
          <w:sz w:val="24"/>
          <w:szCs w:val="24"/>
        </w:rPr>
        <w:t xml:space="preserve">a </w:t>
      </w:r>
      <w:r w:rsidRPr="00D52873">
        <w:rPr>
          <w:rFonts w:ascii="Times New Roman" w:hAnsi="Times New Roman" w:cs="Times New Roman"/>
          <w:sz w:val="24"/>
          <w:szCs w:val="24"/>
        </w:rPr>
        <w:t xml:space="preserve">positive association with the economic well-being (WBE) of citizens across all models at </w:t>
      </w:r>
      <w:r w:rsidR="00644FDA">
        <w:rPr>
          <w:rFonts w:ascii="Times New Roman" w:hAnsi="Times New Roman" w:cs="Times New Roman"/>
          <w:sz w:val="24"/>
          <w:szCs w:val="24"/>
        </w:rPr>
        <w:t xml:space="preserve">a </w:t>
      </w:r>
      <w:r w:rsidRPr="00D52873">
        <w:rPr>
          <w:rFonts w:ascii="Times New Roman" w:hAnsi="Times New Roman" w:cs="Times New Roman"/>
          <w:sz w:val="24"/>
          <w:szCs w:val="24"/>
        </w:rPr>
        <w:t xml:space="preserve">1% significance level using FE, RE, and Diff GMM, and </w:t>
      </w:r>
      <w:r w:rsidR="00930824">
        <w:rPr>
          <w:rFonts w:ascii="Times New Roman" w:hAnsi="Times New Roman" w:cs="Times New Roman"/>
          <w:sz w:val="24"/>
          <w:szCs w:val="24"/>
        </w:rPr>
        <w:t xml:space="preserve">a </w:t>
      </w:r>
      <w:r w:rsidRPr="00D52873">
        <w:rPr>
          <w:rFonts w:ascii="Times New Roman" w:hAnsi="Times New Roman" w:cs="Times New Roman"/>
          <w:sz w:val="24"/>
          <w:szCs w:val="24"/>
        </w:rPr>
        <w:t xml:space="preserve">5% significance level using Sys GMM. A percentage change in CCA is expected to result in </w:t>
      </w:r>
      <w:r w:rsidR="008E635A">
        <w:rPr>
          <w:rFonts w:ascii="Times New Roman" w:hAnsi="Times New Roman" w:cs="Times New Roman"/>
          <w:sz w:val="24"/>
          <w:szCs w:val="24"/>
        </w:rPr>
        <w:t xml:space="preserve">a </w:t>
      </w:r>
      <w:r w:rsidRPr="00D52873">
        <w:rPr>
          <w:rFonts w:ascii="Times New Roman" w:hAnsi="Times New Roman" w:cs="Times New Roman"/>
          <w:sz w:val="24"/>
          <w:szCs w:val="24"/>
        </w:rPr>
        <w:t xml:space="preserve">significant jump in WBE. </w:t>
      </w:r>
    </w:p>
    <w:p w14:paraId="0CF82242" w14:textId="1E8DBA14"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Environmental taxes (ET) and green </w:t>
      </w:r>
      <w:r w:rsidR="008E635A">
        <w:rPr>
          <w:rFonts w:ascii="Times New Roman" w:hAnsi="Times New Roman" w:cs="Times New Roman"/>
          <w:sz w:val="24"/>
          <w:szCs w:val="24"/>
        </w:rPr>
        <w:t>incentives</w:t>
      </w:r>
      <w:r w:rsidRPr="00D52873">
        <w:rPr>
          <w:rFonts w:ascii="Times New Roman" w:hAnsi="Times New Roman" w:cs="Times New Roman"/>
          <w:sz w:val="24"/>
          <w:szCs w:val="24"/>
        </w:rPr>
        <w:t xml:space="preserve"> (GI) have also been found to promote WBE. A </w:t>
      </w:r>
      <w:r w:rsidR="008E635A">
        <w:rPr>
          <w:rFonts w:ascii="Times New Roman" w:hAnsi="Times New Roman" w:cs="Times New Roman"/>
          <w:sz w:val="24"/>
          <w:szCs w:val="24"/>
        </w:rPr>
        <w:t>percentage</w:t>
      </w:r>
      <w:r w:rsidRPr="00D52873">
        <w:rPr>
          <w:rFonts w:ascii="Times New Roman" w:hAnsi="Times New Roman" w:cs="Times New Roman"/>
          <w:sz w:val="24"/>
          <w:szCs w:val="24"/>
        </w:rPr>
        <w:t xml:space="preserve"> change </w:t>
      </w:r>
      <w:r w:rsidR="008E635A">
        <w:rPr>
          <w:rFonts w:ascii="Times New Roman" w:hAnsi="Times New Roman" w:cs="Times New Roman"/>
          <w:sz w:val="24"/>
          <w:szCs w:val="24"/>
        </w:rPr>
        <w:t xml:space="preserve">in </w:t>
      </w:r>
      <w:r w:rsidRPr="00D52873">
        <w:rPr>
          <w:rFonts w:ascii="Times New Roman" w:hAnsi="Times New Roman" w:cs="Times New Roman"/>
          <w:sz w:val="24"/>
          <w:szCs w:val="24"/>
        </w:rPr>
        <w:t xml:space="preserve">ET as a percentage of total tax revenue will cause WBE to increase by 0.08%, and 0.102% using the FE and RE models, respectively, though not significant, and 0.257% and 0.262% at </w:t>
      </w:r>
      <w:r w:rsidR="008E635A">
        <w:rPr>
          <w:rFonts w:ascii="Times New Roman" w:hAnsi="Times New Roman" w:cs="Times New Roman"/>
          <w:sz w:val="24"/>
          <w:szCs w:val="24"/>
        </w:rPr>
        <w:t xml:space="preserve">a </w:t>
      </w:r>
      <w:r w:rsidRPr="00D52873">
        <w:rPr>
          <w:rFonts w:ascii="Times New Roman" w:hAnsi="Times New Roman" w:cs="Times New Roman"/>
          <w:sz w:val="24"/>
          <w:szCs w:val="24"/>
        </w:rPr>
        <w:t xml:space="preserve">5% </w:t>
      </w:r>
      <w:r w:rsidR="008E635A">
        <w:rPr>
          <w:rFonts w:ascii="Times New Roman" w:hAnsi="Times New Roman" w:cs="Times New Roman"/>
          <w:sz w:val="24"/>
          <w:szCs w:val="24"/>
        </w:rPr>
        <w:t>significance</w:t>
      </w:r>
      <w:r w:rsidRPr="00D52873">
        <w:rPr>
          <w:rFonts w:ascii="Times New Roman" w:hAnsi="Times New Roman" w:cs="Times New Roman"/>
          <w:sz w:val="24"/>
          <w:szCs w:val="24"/>
        </w:rPr>
        <w:t xml:space="preserve"> level using Diff GMM and Sys GMM. A percentage change in government expenditure on GI will increase the rate of WBE by 9.379% and 7.733%, using FE and RE models, respectively, at </w:t>
      </w:r>
      <w:r w:rsidR="008E635A">
        <w:rPr>
          <w:rFonts w:ascii="Times New Roman" w:hAnsi="Times New Roman" w:cs="Times New Roman"/>
          <w:sz w:val="24"/>
          <w:szCs w:val="24"/>
        </w:rPr>
        <w:t xml:space="preserve">a </w:t>
      </w:r>
      <w:r w:rsidRPr="00D52873">
        <w:rPr>
          <w:rFonts w:ascii="Times New Roman" w:hAnsi="Times New Roman" w:cs="Times New Roman"/>
          <w:sz w:val="24"/>
          <w:szCs w:val="24"/>
        </w:rPr>
        <w:t xml:space="preserve">1% </w:t>
      </w:r>
      <w:r w:rsidR="008E635A">
        <w:rPr>
          <w:rFonts w:ascii="Times New Roman" w:hAnsi="Times New Roman" w:cs="Times New Roman"/>
          <w:sz w:val="24"/>
          <w:szCs w:val="24"/>
        </w:rPr>
        <w:t>significance</w:t>
      </w:r>
      <w:r w:rsidRPr="00D52873">
        <w:rPr>
          <w:rFonts w:ascii="Times New Roman" w:hAnsi="Times New Roman" w:cs="Times New Roman"/>
          <w:sz w:val="24"/>
          <w:szCs w:val="24"/>
        </w:rPr>
        <w:t xml:space="preserve"> level. Estimates from Diff GMM and Sys GMM </w:t>
      </w:r>
      <w:r w:rsidR="008E635A">
        <w:rPr>
          <w:rFonts w:ascii="Times New Roman" w:hAnsi="Times New Roman" w:cs="Times New Roman"/>
          <w:sz w:val="24"/>
          <w:szCs w:val="24"/>
        </w:rPr>
        <w:t>indicate</w:t>
      </w:r>
      <w:r w:rsidRPr="00D52873">
        <w:rPr>
          <w:rFonts w:ascii="Times New Roman" w:hAnsi="Times New Roman" w:cs="Times New Roman"/>
          <w:sz w:val="24"/>
          <w:szCs w:val="24"/>
        </w:rPr>
        <w:t xml:space="preserve"> that a change in GI will increase the rate of WBE by 3.681% and 5.398%, respectively.</w:t>
      </w:r>
    </w:p>
    <w:p w14:paraId="0DC5FCFE" w14:textId="0F217707" w:rsidR="00CB58B5" w:rsidRPr="00D52873" w:rsidRDefault="00CB58B5" w:rsidP="00633AD8">
      <w:pPr>
        <w:spacing w:line="360" w:lineRule="auto"/>
        <w:jc w:val="both"/>
        <w:rPr>
          <w:rFonts w:ascii="Times New Roman" w:hAnsi="Times New Roman" w:cs="Times New Roman"/>
          <w:bCs/>
          <w:iCs/>
        </w:rPr>
      </w:pPr>
      <w:r w:rsidRPr="00D52873">
        <w:rPr>
          <w:rFonts w:ascii="Times New Roman" w:hAnsi="Times New Roman" w:cs="Times New Roman"/>
          <w:b/>
          <w:bCs/>
          <w:iCs/>
        </w:rPr>
        <w:t>Table 3.</w:t>
      </w:r>
      <w:r w:rsidR="00C07DEE">
        <w:rPr>
          <w:rFonts w:ascii="Times New Roman" w:hAnsi="Times New Roman" w:cs="Times New Roman"/>
          <w:b/>
          <w:bCs/>
          <w:iCs/>
        </w:rPr>
        <w:t>5</w:t>
      </w:r>
      <w:r w:rsidRPr="00D52873">
        <w:rPr>
          <w:rFonts w:ascii="Times New Roman" w:hAnsi="Times New Roman" w:cs="Times New Roman"/>
          <w:bCs/>
          <w:iCs/>
        </w:rPr>
        <w:t xml:space="preserve">. Sys GMM </w:t>
      </w:r>
      <w:r w:rsidR="004F37B9">
        <w:rPr>
          <w:rFonts w:ascii="Times New Roman" w:hAnsi="Times New Roman" w:cs="Times New Roman"/>
          <w:bCs/>
          <w:iCs/>
        </w:rPr>
        <w:t xml:space="preserve">estimator </w:t>
      </w:r>
      <w:r w:rsidRPr="00D52873">
        <w:rPr>
          <w:rFonts w:ascii="Times New Roman" w:hAnsi="Times New Roman" w:cs="Times New Roman"/>
          <w:bCs/>
          <w:iCs/>
        </w:rPr>
        <w:t>results</w:t>
      </w:r>
    </w:p>
    <w:tbl>
      <w:tblPr>
        <w:tblStyle w:val="TableGrid"/>
        <w:tblW w:w="9900" w:type="dxa"/>
        <w:tblInd w:w="-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1530"/>
        <w:gridCol w:w="1710"/>
        <w:gridCol w:w="1260"/>
        <w:gridCol w:w="1620"/>
      </w:tblGrid>
      <w:tr w:rsidR="00CB58B5" w:rsidRPr="00D52873" w14:paraId="5FEE23B0" w14:textId="77777777" w:rsidTr="00AE673F">
        <w:tc>
          <w:tcPr>
            <w:tcW w:w="3780" w:type="dxa"/>
            <w:vMerge w:val="restart"/>
            <w:tcBorders>
              <w:top w:val="single" w:sz="4" w:space="0" w:color="auto"/>
              <w:left w:val="single" w:sz="4" w:space="0" w:color="auto"/>
              <w:right w:val="single" w:sz="4" w:space="0" w:color="auto"/>
            </w:tcBorders>
          </w:tcPr>
          <w:p w14:paraId="7F8758A9" w14:textId="77777777" w:rsidR="00CB58B5" w:rsidRPr="00D52873" w:rsidRDefault="00CB58B5" w:rsidP="00AE673F">
            <w:pPr>
              <w:spacing w:line="360" w:lineRule="auto"/>
              <w:jc w:val="both"/>
              <w:rPr>
                <w:rFonts w:ascii="Times New Roman" w:hAnsi="Times New Roman" w:cs="Times New Roman"/>
                <w:b/>
                <w:bCs/>
                <w:iCs/>
                <w:sz w:val="20"/>
                <w:szCs w:val="20"/>
              </w:rPr>
            </w:pPr>
            <w:bookmarkStart w:id="23" w:name="_Hlk132669608"/>
            <w:r w:rsidRPr="00D52873">
              <w:rPr>
                <w:rFonts w:ascii="Times New Roman" w:hAnsi="Times New Roman" w:cs="Times New Roman"/>
                <w:b/>
                <w:bCs/>
                <w:iCs/>
                <w:sz w:val="20"/>
                <w:szCs w:val="20"/>
              </w:rPr>
              <w:t xml:space="preserve">Variables </w:t>
            </w:r>
          </w:p>
        </w:tc>
        <w:tc>
          <w:tcPr>
            <w:tcW w:w="6120" w:type="dxa"/>
            <w:gridSpan w:val="4"/>
            <w:tcBorders>
              <w:top w:val="single" w:sz="4" w:space="0" w:color="auto"/>
              <w:left w:val="single" w:sz="4" w:space="0" w:color="auto"/>
              <w:bottom w:val="single" w:sz="4" w:space="0" w:color="auto"/>
              <w:right w:val="single" w:sz="4" w:space="0" w:color="auto"/>
            </w:tcBorders>
          </w:tcPr>
          <w:p w14:paraId="06615B09"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Parameter estimates</w:t>
            </w:r>
          </w:p>
        </w:tc>
      </w:tr>
      <w:tr w:rsidR="00CB58B5" w:rsidRPr="00D52873" w14:paraId="3CDBFBBF" w14:textId="77777777" w:rsidTr="00AE673F">
        <w:tc>
          <w:tcPr>
            <w:tcW w:w="3780" w:type="dxa"/>
            <w:vMerge/>
            <w:tcBorders>
              <w:left w:val="single" w:sz="4" w:space="0" w:color="auto"/>
              <w:right w:val="single" w:sz="4" w:space="0" w:color="auto"/>
            </w:tcBorders>
          </w:tcPr>
          <w:p w14:paraId="4DDBF259" w14:textId="77777777" w:rsidR="00CB58B5" w:rsidRPr="00D52873" w:rsidRDefault="00CB58B5" w:rsidP="00AE673F">
            <w:pPr>
              <w:spacing w:line="360" w:lineRule="auto"/>
              <w:jc w:val="both"/>
              <w:rPr>
                <w:rFonts w:ascii="Times New Roman" w:hAnsi="Times New Roman" w:cs="Times New Roman"/>
                <w:bCs/>
                <w:iCs/>
                <w:sz w:val="20"/>
                <w:szCs w:val="20"/>
              </w:rPr>
            </w:pPr>
          </w:p>
        </w:tc>
        <w:tc>
          <w:tcPr>
            <w:tcW w:w="3240" w:type="dxa"/>
            <w:gridSpan w:val="2"/>
            <w:tcBorders>
              <w:top w:val="single" w:sz="4" w:space="0" w:color="auto"/>
              <w:left w:val="single" w:sz="4" w:space="0" w:color="auto"/>
              <w:bottom w:val="single" w:sz="4" w:space="0" w:color="auto"/>
              <w:right w:val="single" w:sz="4" w:space="0" w:color="auto"/>
            </w:tcBorders>
          </w:tcPr>
          <w:p w14:paraId="09ED3141"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Static Models</w:t>
            </w:r>
          </w:p>
        </w:tc>
        <w:tc>
          <w:tcPr>
            <w:tcW w:w="2880" w:type="dxa"/>
            <w:gridSpan w:val="2"/>
            <w:tcBorders>
              <w:top w:val="single" w:sz="4" w:space="0" w:color="auto"/>
              <w:left w:val="single" w:sz="4" w:space="0" w:color="auto"/>
              <w:bottom w:val="single" w:sz="4" w:space="0" w:color="auto"/>
              <w:right w:val="single" w:sz="4" w:space="0" w:color="auto"/>
            </w:tcBorders>
          </w:tcPr>
          <w:p w14:paraId="6B8733D2" w14:textId="77777777" w:rsidR="00CB58B5" w:rsidRPr="00D52873" w:rsidRDefault="00CB58B5" w:rsidP="00AE673F">
            <w:pPr>
              <w:spacing w:line="360" w:lineRule="auto"/>
              <w:jc w:val="center"/>
              <w:rPr>
                <w:rFonts w:ascii="Times New Roman" w:hAnsi="Times New Roman" w:cs="Times New Roman"/>
                <w:b/>
                <w:bCs/>
                <w:iCs/>
                <w:sz w:val="20"/>
                <w:szCs w:val="20"/>
              </w:rPr>
            </w:pPr>
            <w:r w:rsidRPr="00D52873">
              <w:rPr>
                <w:rFonts w:ascii="Times New Roman" w:hAnsi="Times New Roman" w:cs="Times New Roman"/>
                <w:b/>
                <w:bCs/>
                <w:iCs/>
                <w:sz w:val="20"/>
                <w:szCs w:val="20"/>
              </w:rPr>
              <w:t>Dynamic Models</w:t>
            </w:r>
          </w:p>
        </w:tc>
      </w:tr>
      <w:tr w:rsidR="00CB58B5" w:rsidRPr="00D52873" w14:paraId="3FB416BC" w14:textId="77777777" w:rsidTr="00AE673F">
        <w:tc>
          <w:tcPr>
            <w:tcW w:w="3780" w:type="dxa"/>
            <w:vMerge/>
            <w:tcBorders>
              <w:left w:val="single" w:sz="4" w:space="0" w:color="auto"/>
              <w:bottom w:val="single" w:sz="4" w:space="0" w:color="auto"/>
              <w:right w:val="single" w:sz="4" w:space="0" w:color="auto"/>
            </w:tcBorders>
          </w:tcPr>
          <w:p w14:paraId="5E559CFC" w14:textId="77777777" w:rsidR="00CB58B5" w:rsidRPr="00D52873" w:rsidRDefault="00CB58B5" w:rsidP="00AE673F">
            <w:pPr>
              <w:spacing w:line="360" w:lineRule="auto"/>
              <w:jc w:val="both"/>
              <w:rPr>
                <w:rFonts w:ascii="Times New Roman" w:hAnsi="Times New Roman" w:cs="Times New Roman"/>
                <w:b/>
                <w:bCs/>
                <w:iCs/>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5745E25"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Fixed Effect</w:t>
            </w:r>
          </w:p>
        </w:tc>
        <w:tc>
          <w:tcPr>
            <w:tcW w:w="1710" w:type="dxa"/>
            <w:tcBorders>
              <w:top w:val="single" w:sz="4" w:space="0" w:color="auto"/>
              <w:left w:val="single" w:sz="4" w:space="0" w:color="auto"/>
              <w:bottom w:val="single" w:sz="4" w:space="0" w:color="auto"/>
              <w:right w:val="single" w:sz="4" w:space="0" w:color="auto"/>
            </w:tcBorders>
          </w:tcPr>
          <w:p w14:paraId="2C4C68D1"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Random Effect</w:t>
            </w:r>
          </w:p>
        </w:tc>
        <w:tc>
          <w:tcPr>
            <w:tcW w:w="1260" w:type="dxa"/>
            <w:tcBorders>
              <w:top w:val="single" w:sz="4" w:space="0" w:color="auto"/>
              <w:left w:val="single" w:sz="4" w:space="0" w:color="auto"/>
              <w:bottom w:val="single" w:sz="4" w:space="0" w:color="auto"/>
              <w:right w:val="single" w:sz="4" w:space="0" w:color="auto"/>
            </w:tcBorders>
          </w:tcPr>
          <w:p w14:paraId="0A5DD652"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Diff GMM</w:t>
            </w:r>
          </w:p>
        </w:tc>
        <w:tc>
          <w:tcPr>
            <w:tcW w:w="1620" w:type="dxa"/>
            <w:tcBorders>
              <w:top w:val="single" w:sz="4" w:space="0" w:color="auto"/>
              <w:left w:val="single" w:sz="4" w:space="0" w:color="auto"/>
              <w:bottom w:val="single" w:sz="4" w:space="0" w:color="auto"/>
              <w:right w:val="single" w:sz="4" w:space="0" w:color="auto"/>
            </w:tcBorders>
          </w:tcPr>
          <w:p w14:paraId="4CF3CAB3" w14:textId="77777777" w:rsidR="00CB58B5" w:rsidRPr="00D52873" w:rsidRDefault="00CB58B5" w:rsidP="00AE673F">
            <w:pPr>
              <w:spacing w:line="360" w:lineRule="auto"/>
              <w:jc w:val="both"/>
              <w:rPr>
                <w:rFonts w:ascii="Times New Roman" w:hAnsi="Times New Roman" w:cs="Times New Roman"/>
                <w:bCs/>
                <w:i/>
                <w:iCs/>
                <w:sz w:val="20"/>
                <w:szCs w:val="20"/>
              </w:rPr>
            </w:pPr>
            <w:r w:rsidRPr="00D52873">
              <w:rPr>
                <w:rFonts w:ascii="Times New Roman" w:hAnsi="Times New Roman" w:cs="Times New Roman"/>
                <w:bCs/>
                <w:i/>
                <w:iCs/>
                <w:sz w:val="20"/>
                <w:szCs w:val="20"/>
              </w:rPr>
              <w:t>Sys GMM</w:t>
            </w:r>
          </w:p>
        </w:tc>
      </w:tr>
      <w:tr w:rsidR="00CB58B5" w:rsidRPr="00D52873" w14:paraId="4234B671" w14:textId="77777777" w:rsidTr="00AE673F">
        <w:tc>
          <w:tcPr>
            <w:tcW w:w="3780" w:type="dxa"/>
            <w:tcBorders>
              <w:top w:val="single" w:sz="4" w:space="0" w:color="auto"/>
            </w:tcBorders>
          </w:tcPr>
          <w:p w14:paraId="7AD8FEBD"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single" w:sz="4" w:space="0" w:color="auto"/>
            </w:tcBorders>
          </w:tcPr>
          <w:p w14:paraId="71B18DB2" w14:textId="77777777" w:rsidR="00CB58B5" w:rsidRPr="00D52873" w:rsidRDefault="00CB58B5" w:rsidP="00AE673F">
            <w:pPr>
              <w:jc w:val="both"/>
              <w:rPr>
                <w:rFonts w:ascii="Times New Roman" w:hAnsi="Times New Roman" w:cs="Times New Roman"/>
                <w:bCs/>
                <w:iCs/>
                <w:sz w:val="20"/>
                <w:szCs w:val="20"/>
              </w:rPr>
            </w:pPr>
          </w:p>
        </w:tc>
        <w:tc>
          <w:tcPr>
            <w:tcW w:w="1710" w:type="dxa"/>
            <w:tcBorders>
              <w:top w:val="single" w:sz="4" w:space="0" w:color="auto"/>
            </w:tcBorders>
          </w:tcPr>
          <w:p w14:paraId="4395DB60" w14:textId="77777777" w:rsidR="00CB58B5" w:rsidRPr="00D52873" w:rsidRDefault="00CB58B5" w:rsidP="00AE673F">
            <w:pPr>
              <w:jc w:val="both"/>
              <w:rPr>
                <w:rFonts w:ascii="Times New Roman" w:hAnsi="Times New Roman" w:cs="Times New Roman"/>
                <w:bCs/>
                <w:iCs/>
                <w:sz w:val="20"/>
                <w:szCs w:val="20"/>
              </w:rPr>
            </w:pPr>
          </w:p>
        </w:tc>
        <w:tc>
          <w:tcPr>
            <w:tcW w:w="1260" w:type="dxa"/>
            <w:tcBorders>
              <w:top w:val="single" w:sz="4" w:space="0" w:color="auto"/>
            </w:tcBorders>
          </w:tcPr>
          <w:p w14:paraId="670DD980" w14:textId="77777777" w:rsidR="00CB58B5" w:rsidRPr="00D52873" w:rsidRDefault="00CB58B5" w:rsidP="00AE673F">
            <w:pPr>
              <w:jc w:val="both"/>
              <w:rPr>
                <w:rFonts w:ascii="Times New Roman" w:hAnsi="Times New Roman" w:cs="Times New Roman"/>
                <w:bCs/>
                <w:iCs/>
                <w:sz w:val="20"/>
                <w:szCs w:val="20"/>
              </w:rPr>
            </w:pPr>
          </w:p>
        </w:tc>
        <w:tc>
          <w:tcPr>
            <w:tcW w:w="1620" w:type="dxa"/>
            <w:tcBorders>
              <w:top w:val="single" w:sz="4" w:space="0" w:color="auto"/>
            </w:tcBorders>
          </w:tcPr>
          <w:p w14:paraId="195DE55C" w14:textId="77777777" w:rsidR="00CB58B5" w:rsidRPr="00D52873" w:rsidRDefault="00CB58B5" w:rsidP="00AE673F">
            <w:pPr>
              <w:jc w:val="both"/>
              <w:rPr>
                <w:rFonts w:ascii="Times New Roman" w:hAnsi="Times New Roman" w:cs="Times New Roman"/>
                <w:bCs/>
                <w:iCs/>
                <w:sz w:val="20"/>
                <w:szCs w:val="20"/>
              </w:rPr>
            </w:pPr>
          </w:p>
        </w:tc>
      </w:tr>
      <w:tr w:rsidR="00CB58B5" w:rsidRPr="00D52873" w14:paraId="634AC584" w14:textId="77777777" w:rsidTr="00AE673F">
        <w:tc>
          <w:tcPr>
            <w:tcW w:w="3780" w:type="dxa"/>
            <w:tcBorders>
              <w:top w:val="nil"/>
              <w:left w:val="nil"/>
              <w:bottom w:val="nil"/>
              <w:right w:val="nil"/>
            </w:tcBorders>
          </w:tcPr>
          <w:p w14:paraId="7B47D37B"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cs="Times New Roman"/>
                <w:sz w:val="20"/>
                <w:szCs w:val="20"/>
              </w:rPr>
              <w:t>L.WBEconomic</w:t>
            </w:r>
            <w:proofErr w:type="spellEnd"/>
          </w:p>
        </w:tc>
        <w:tc>
          <w:tcPr>
            <w:tcW w:w="1530" w:type="dxa"/>
          </w:tcPr>
          <w:p w14:paraId="0D890C0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710" w:type="dxa"/>
          </w:tcPr>
          <w:p w14:paraId="5D9E084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260" w:type="dxa"/>
            <w:tcBorders>
              <w:top w:val="nil"/>
              <w:left w:val="nil"/>
              <w:bottom w:val="nil"/>
              <w:right w:val="nil"/>
            </w:tcBorders>
          </w:tcPr>
          <w:p w14:paraId="12B0996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-0.160***</w:t>
            </w:r>
          </w:p>
        </w:tc>
        <w:tc>
          <w:tcPr>
            <w:tcW w:w="1620" w:type="dxa"/>
            <w:tcBorders>
              <w:top w:val="nil"/>
              <w:left w:val="nil"/>
              <w:bottom w:val="nil"/>
              <w:right w:val="nil"/>
            </w:tcBorders>
          </w:tcPr>
          <w:p w14:paraId="1BFA102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-0.152***</w:t>
            </w:r>
          </w:p>
        </w:tc>
      </w:tr>
      <w:tr w:rsidR="00CB58B5" w:rsidRPr="00D52873" w14:paraId="29140F80" w14:textId="77777777" w:rsidTr="00AE673F">
        <w:tc>
          <w:tcPr>
            <w:tcW w:w="3780" w:type="dxa"/>
            <w:tcBorders>
              <w:top w:val="nil"/>
              <w:left w:val="nil"/>
              <w:bottom w:val="nil"/>
              <w:right w:val="nil"/>
            </w:tcBorders>
          </w:tcPr>
          <w:p w14:paraId="468843E0"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74A0C9E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710" w:type="dxa"/>
          </w:tcPr>
          <w:p w14:paraId="576F9C5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N/A</w:t>
            </w:r>
          </w:p>
        </w:tc>
        <w:tc>
          <w:tcPr>
            <w:tcW w:w="1260" w:type="dxa"/>
            <w:tcBorders>
              <w:top w:val="nil"/>
              <w:left w:val="nil"/>
              <w:bottom w:val="nil"/>
              <w:right w:val="nil"/>
            </w:tcBorders>
          </w:tcPr>
          <w:p w14:paraId="6FCD3FD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(0.0231)</w:t>
            </w:r>
          </w:p>
        </w:tc>
        <w:tc>
          <w:tcPr>
            <w:tcW w:w="1620" w:type="dxa"/>
            <w:tcBorders>
              <w:top w:val="nil"/>
              <w:left w:val="nil"/>
              <w:bottom w:val="nil"/>
              <w:right w:val="nil"/>
            </w:tcBorders>
          </w:tcPr>
          <w:p w14:paraId="3018236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(0.0173)</w:t>
            </w:r>
          </w:p>
        </w:tc>
      </w:tr>
      <w:tr w:rsidR="00CB58B5" w:rsidRPr="00D52873" w14:paraId="20F970DC" w14:textId="77777777" w:rsidTr="00AE673F">
        <w:tc>
          <w:tcPr>
            <w:tcW w:w="3780" w:type="dxa"/>
            <w:tcBorders>
              <w:top w:val="nil"/>
              <w:left w:val="nil"/>
              <w:bottom w:val="nil"/>
              <w:right w:val="nil"/>
            </w:tcBorders>
          </w:tcPr>
          <w:p w14:paraId="01A3617E"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cs="Times New Roman"/>
                <w:sz w:val="20"/>
                <w:szCs w:val="20"/>
              </w:rPr>
              <w:t>CAdaptation</w:t>
            </w:r>
            <w:proofErr w:type="spellEnd"/>
          </w:p>
        </w:tc>
        <w:tc>
          <w:tcPr>
            <w:tcW w:w="1530" w:type="dxa"/>
            <w:tcBorders>
              <w:top w:val="nil"/>
              <w:left w:val="nil"/>
              <w:bottom w:val="nil"/>
              <w:right w:val="nil"/>
            </w:tcBorders>
          </w:tcPr>
          <w:p w14:paraId="73DFD6E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14.20***</w:t>
            </w:r>
          </w:p>
        </w:tc>
        <w:tc>
          <w:tcPr>
            <w:tcW w:w="1710" w:type="dxa"/>
            <w:tcBorders>
              <w:top w:val="nil"/>
              <w:left w:val="nil"/>
              <w:bottom w:val="nil"/>
              <w:right w:val="nil"/>
            </w:tcBorders>
          </w:tcPr>
          <w:p w14:paraId="6D43EAE7"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16.43***</w:t>
            </w:r>
          </w:p>
        </w:tc>
        <w:tc>
          <w:tcPr>
            <w:tcW w:w="1260" w:type="dxa"/>
            <w:tcBorders>
              <w:top w:val="nil"/>
              <w:left w:val="nil"/>
              <w:bottom w:val="nil"/>
              <w:right w:val="nil"/>
            </w:tcBorders>
          </w:tcPr>
          <w:p w14:paraId="619791E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267.4***</w:t>
            </w:r>
          </w:p>
        </w:tc>
        <w:tc>
          <w:tcPr>
            <w:tcW w:w="1620" w:type="dxa"/>
            <w:tcBorders>
              <w:top w:val="nil"/>
              <w:left w:val="nil"/>
              <w:bottom w:val="nil"/>
              <w:right w:val="nil"/>
            </w:tcBorders>
          </w:tcPr>
          <w:p w14:paraId="0EC46F9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43.89**</w:t>
            </w:r>
          </w:p>
        </w:tc>
      </w:tr>
      <w:tr w:rsidR="00CB58B5" w:rsidRPr="00D52873" w14:paraId="5F64BF41" w14:textId="77777777" w:rsidTr="00AE673F">
        <w:tc>
          <w:tcPr>
            <w:tcW w:w="3780" w:type="dxa"/>
            <w:tcBorders>
              <w:top w:val="nil"/>
              <w:left w:val="nil"/>
              <w:bottom w:val="nil"/>
              <w:right w:val="nil"/>
            </w:tcBorders>
          </w:tcPr>
          <w:p w14:paraId="1C6B7793"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nil"/>
              <w:left w:val="nil"/>
              <w:bottom w:val="nil"/>
              <w:right w:val="nil"/>
            </w:tcBorders>
          </w:tcPr>
          <w:p w14:paraId="61D6F91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(2.881)</w:t>
            </w:r>
          </w:p>
        </w:tc>
        <w:tc>
          <w:tcPr>
            <w:tcW w:w="1710" w:type="dxa"/>
            <w:tcBorders>
              <w:top w:val="nil"/>
              <w:left w:val="nil"/>
              <w:bottom w:val="nil"/>
              <w:right w:val="nil"/>
            </w:tcBorders>
          </w:tcPr>
          <w:p w14:paraId="0F1F24DA"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(2.827)</w:t>
            </w:r>
          </w:p>
        </w:tc>
        <w:tc>
          <w:tcPr>
            <w:tcW w:w="1260" w:type="dxa"/>
            <w:tcBorders>
              <w:top w:val="nil"/>
              <w:left w:val="nil"/>
              <w:bottom w:val="nil"/>
              <w:right w:val="nil"/>
            </w:tcBorders>
          </w:tcPr>
          <w:p w14:paraId="38D580D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(52.74)</w:t>
            </w:r>
          </w:p>
        </w:tc>
        <w:tc>
          <w:tcPr>
            <w:tcW w:w="1620" w:type="dxa"/>
            <w:tcBorders>
              <w:top w:val="nil"/>
              <w:left w:val="nil"/>
              <w:bottom w:val="nil"/>
              <w:right w:val="nil"/>
            </w:tcBorders>
          </w:tcPr>
          <w:p w14:paraId="71BC49B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(21.91)</w:t>
            </w:r>
          </w:p>
        </w:tc>
      </w:tr>
      <w:tr w:rsidR="00CB58B5" w:rsidRPr="00D52873" w14:paraId="04373034" w14:textId="77777777" w:rsidTr="00AE673F">
        <w:tc>
          <w:tcPr>
            <w:tcW w:w="3780" w:type="dxa"/>
            <w:tcBorders>
              <w:top w:val="nil"/>
              <w:left w:val="nil"/>
              <w:bottom w:val="nil"/>
              <w:right w:val="nil"/>
            </w:tcBorders>
          </w:tcPr>
          <w:p w14:paraId="370A0F6F"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cs="Times New Roman"/>
                <w:sz w:val="20"/>
                <w:szCs w:val="20"/>
              </w:rPr>
              <w:t>ETax</w:t>
            </w:r>
            <w:proofErr w:type="spellEnd"/>
          </w:p>
        </w:tc>
        <w:tc>
          <w:tcPr>
            <w:tcW w:w="1530" w:type="dxa"/>
            <w:tcBorders>
              <w:top w:val="nil"/>
              <w:left w:val="nil"/>
              <w:bottom w:val="nil"/>
              <w:right w:val="nil"/>
            </w:tcBorders>
          </w:tcPr>
          <w:p w14:paraId="17FEE19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0.0829</w:t>
            </w:r>
          </w:p>
        </w:tc>
        <w:tc>
          <w:tcPr>
            <w:tcW w:w="1710" w:type="dxa"/>
            <w:tcBorders>
              <w:top w:val="nil"/>
              <w:left w:val="nil"/>
              <w:bottom w:val="nil"/>
              <w:right w:val="nil"/>
            </w:tcBorders>
          </w:tcPr>
          <w:p w14:paraId="2821A757"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0.102</w:t>
            </w:r>
          </w:p>
        </w:tc>
        <w:tc>
          <w:tcPr>
            <w:tcW w:w="1260" w:type="dxa"/>
            <w:tcBorders>
              <w:top w:val="nil"/>
              <w:left w:val="nil"/>
              <w:bottom w:val="nil"/>
              <w:right w:val="nil"/>
            </w:tcBorders>
          </w:tcPr>
          <w:p w14:paraId="2E1D78A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0.257**</w:t>
            </w:r>
          </w:p>
        </w:tc>
        <w:tc>
          <w:tcPr>
            <w:tcW w:w="1620" w:type="dxa"/>
            <w:tcBorders>
              <w:top w:val="nil"/>
              <w:left w:val="nil"/>
              <w:bottom w:val="nil"/>
              <w:right w:val="nil"/>
            </w:tcBorders>
          </w:tcPr>
          <w:p w14:paraId="3BAA02B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0.262**</w:t>
            </w:r>
          </w:p>
        </w:tc>
      </w:tr>
      <w:tr w:rsidR="00CB58B5" w:rsidRPr="00D52873" w14:paraId="00DA52F5" w14:textId="77777777" w:rsidTr="00AE673F">
        <w:tc>
          <w:tcPr>
            <w:tcW w:w="3780" w:type="dxa"/>
            <w:tcBorders>
              <w:top w:val="nil"/>
              <w:left w:val="nil"/>
              <w:bottom w:val="nil"/>
              <w:right w:val="nil"/>
            </w:tcBorders>
          </w:tcPr>
          <w:p w14:paraId="5440E8D2"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nil"/>
              <w:left w:val="nil"/>
              <w:bottom w:val="nil"/>
              <w:right w:val="nil"/>
            </w:tcBorders>
          </w:tcPr>
          <w:p w14:paraId="5930A76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(0.0798)</w:t>
            </w:r>
          </w:p>
        </w:tc>
        <w:tc>
          <w:tcPr>
            <w:tcW w:w="1710" w:type="dxa"/>
            <w:tcBorders>
              <w:top w:val="nil"/>
              <w:left w:val="nil"/>
              <w:bottom w:val="nil"/>
              <w:right w:val="nil"/>
            </w:tcBorders>
          </w:tcPr>
          <w:p w14:paraId="3A927EC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(0.0771)</w:t>
            </w:r>
          </w:p>
        </w:tc>
        <w:tc>
          <w:tcPr>
            <w:tcW w:w="1260" w:type="dxa"/>
            <w:tcBorders>
              <w:top w:val="nil"/>
              <w:left w:val="nil"/>
              <w:bottom w:val="nil"/>
              <w:right w:val="nil"/>
            </w:tcBorders>
          </w:tcPr>
          <w:p w14:paraId="2116246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(0.129)</w:t>
            </w:r>
          </w:p>
        </w:tc>
        <w:tc>
          <w:tcPr>
            <w:tcW w:w="1620" w:type="dxa"/>
            <w:tcBorders>
              <w:top w:val="nil"/>
              <w:left w:val="nil"/>
              <w:bottom w:val="nil"/>
              <w:right w:val="nil"/>
            </w:tcBorders>
          </w:tcPr>
          <w:p w14:paraId="69807A22"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(0.125)</w:t>
            </w:r>
          </w:p>
        </w:tc>
      </w:tr>
      <w:tr w:rsidR="00CB58B5" w:rsidRPr="00D52873" w14:paraId="41944E7B" w14:textId="77777777" w:rsidTr="00AE673F">
        <w:tc>
          <w:tcPr>
            <w:tcW w:w="3780" w:type="dxa"/>
            <w:tcBorders>
              <w:top w:val="nil"/>
              <w:left w:val="nil"/>
              <w:bottom w:val="nil"/>
              <w:right w:val="nil"/>
            </w:tcBorders>
          </w:tcPr>
          <w:p w14:paraId="52AD23FF"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cs="Times New Roman"/>
                <w:sz w:val="20"/>
                <w:szCs w:val="20"/>
              </w:rPr>
              <w:t>GIncentive</w:t>
            </w:r>
            <w:proofErr w:type="spellEnd"/>
          </w:p>
        </w:tc>
        <w:tc>
          <w:tcPr>
            <w:tcW w:w="1530" w:type="dxa"/>
            <w:tcBorders>
              <w:top w:val="nil"/>
              <w:left w:val="nil"/>
              <w:bottom w:val="nil"/>
              <w:right w:val="nil"/>
            </w:tcBorders>
          </w:tcPr>
          <w:p w14:paraId="574AC0C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9.379***</w:t>
            </w:r>
          </w:p>
        </w:tc>
        <w:tc>
          <w:tcPr>
            <w:tcW w:w="1710" w:type="dxa"/>
            <w:tcBorders>
              <w:top w:val="nil"/>
              <w:left w:val="nil"/>
              <w:bottom w:val="nil"/>
              <w:right w:val="nil"/>
            </w:tcBorders>
          </w:tcPr>
          <w:p w14:paraId="69D39BF7"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7.733***</w:t>
            </w:r>
          </w:p>
        </w:tc>
        <w:tc>
          <w:tcPr>
            <w:tcW w:w="1260" w:type="dxa"/>
            <w:tcBorders>
              <w:top w:val="nil"/>
              <w:left w:val="nil"/>
              <w:bottom w:val="nil"/>
              <w:right w:val="nil"/>
            </w:tcBorders>
          </w:tcPr>
          <w:p w14:paraId="7613399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3.681</w:t>
            </w:r>
          </w:p>
        </w:tc>
        <w:tc>
          <w:tcPr>
            <w:tcW w:w="1620" w:type="dxa"/>
            <w:tcBorders>
              <w:top w:val="nil"/>
              <w:left w:val="nil"/>
              <w:bottom w:val="nil"/>
              <w:right w:val="nil"/>
            </w:tcBorders>
          </w:tcPr>
          <w:p w14:paraId="5A95D83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5.398*</w:t>
            </w:r>
          </w:p>
        </w:tc>
      </w:tr>
      <w:tr w:rsidR="00CB58B5" w:rsidRPr="00D52873" w14:paraId="1CE77D59" w14:textId="77777777" w:rsidTr="00AE673F">
        <w:tc>
          <w:tcPr>
            <w:tcW w:w="3780" w:type="dxa"/>
            <w:tcBorders>
              <w:top w:val="nil"/>
              <w:left w:val="nil"/>
              <w:bottom w:val="nil"/>
              <w:right w:val="nil"/>
            </w:tcBorders>
          </w:tcPr>
          <w:p w14:paraId="7193ADBB"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nil"/>
              <w:left w:val="nil"/>
              <w:bottom w:val="nil"/>
              <w:right w:val="nil"/>
            </w:tcBorders>
          </w:tcPr>
          <w:p w14:paraId="497CD21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(1.638)</w:t>
            </w:r>
          </w:p>
        </w:tc>
        <w:tc>
          <w:tcPr>
            <w:tcW w:w="1710" w:type="dxa"/>
            <w:tcBorders>
              <w:top w:val="nil"/>
              <w:left w:val="nil"/>
              <w:bottom w:val="nil"/>
              <w:right w:val="nil"/>
            </w:tcBorders>
          </w:tcPr>
          <w:p w14:paraId="5494E9F7"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(1.514)</w:t>
            </w:r>
          </w:p>
        </w:tc>
        <w:tc>
          <w:tcPr>
            <w:tcW w:w="1260" w:type="dxa"/>
            <w:tcBorders>
              <w:top w:val="nil"/>
              <w:left w:val="nil"/>
              <w:bottom w:val="nil"/>
              <w:right w:val="nil"/>
            </w:tcBorders>
          </w:tcPr>
          <w:p w14:paraId="6FE07D3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(2.967)</w:t>
            </w:r>
          </w:p>
        </w:tc>
        <w:tc>
          <w:tcPr>
            <w:tcW w:w="1620" w:type="dxa"/>
            <w:tcBorders>
              <w:top w:val="nil"/>
              <w:left w:val="nil"/>
              <w:bottom w:val="nil"/>
              <w:right w:val="nil"/>
            </w:tcBorders>
          </w:tcPr>
          <w:p w14:paraId="1231D5E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(2.883)</w:t>
            </w:r>
          </w:p>
        </w:tc>
      </w:tr>
      <w:tr w:rsidR="00CB58B5" w:rsidRPr="00D52873" w14:paraId="07C766F6" w14:textId="77777777" w:rsidTr="00AE673F">
        <w:tc>
          <w:tcPr>
            <w:tcW w:w="3780" w:type="dxa"/>
            <w:tcBorders>
              <w:top w:val="nil"/>
              <w:left w:val="nil"/>
              <w:bottom w:val="nil"/>
              <w:right w:val="nil"/>
            </w:tcBorders>
          </w:tcPr>
          <w:p w14:paraId="77C079EC"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cs="Times New Roman"/>
                <w:sz w:val="20"/>
                <w:szCs w:val="20"/>
              </w:rPr>
              <w:t>GPopulation</w:t>
            </w:r>
            <w:proofErr w:type="spellEnd"/>
          </w:p>
        </w:tc>
        <w:tc>
          <w:tcPr>
            <w:tcW w:w="1530" w:type="dxa"/>
            <w:tcBorders>
              <w:top w:val="nil"/>
              <w:left w:val="nil"/>
              <w:bottom w:val="nil"/>
              <w:right w:val="nil"/>
            </w:tcBorders>
          </w:tcPr>
          <w:p w14:paraId="2E12549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0.896</w:t>
            </w:r>
          </w:p>
        </w:tc>
        <w:tc>
          <w:tcPr>
            <w:tcW w:w="1710" w:type="dxa"/>
            <w:tcBorders>
              <w:top w:val="nil"/>
              <w:left w:val="nil"/>
              <w:bottom w:val="nil"/>
              <w:right w:val="nil"/>
            </w:tcBorders>
          </w:tcPr>
          <w:p w14:paraId="1043D01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0.361</w:t>
            </w:r>
          </w:p>
        </w:tc>
        <w:tc>
          <w:tcPr>
            <w:tcW w:w="1260" w:type="dxa"/>
            <w:tcBorders>
              <w:top w:val="nil"/>
              <w:left w:val="nil"/>
              <w:bottom w:val="nil"/>
              <w:right w:val="nil"/>
            </w:tcBorders>
          </w:tcPr>
          <w:p w14:paraId="1492D4C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1.265</w:t>
            </w:r>
          </w:p>
        </w:tc>
        <w:tc>
          <w:tcPr>
            <w:tcW w:w="1620" w:type="dxa"/>
            <w:tcBorders>
              <w:top w:val="nil"/>
              <w:left w:val="nil"/>
              <w:bottom w:val="nil"/>
              <w:right w:val="nil"/>
            </w:tcBorders>
          </w:tcPr>
          <w:p w14:paraId="5FF9A8A3"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1.297</w:t>
            </w:r>
          </w:p>
        </w:tc>
      </w:tr>
      <w:tr w:rsidR="00CB58B5" w:rsidRPr="00D52873" w14:paraId="77A691E2" w14:textId="77777777" w:rsidTr="00AE673F">
        <w:tc>
          <w:tcPr>
            <w:tcW w:w="3780" w:type="dxa"/>
            <w:tcBorders>
              <w:top w:val="nil"/>
              <w:left w:val="nil"/>
              <w:bottom w:val="nil"/>
              <w:right w:val="nil"/>
            </w:tcBorders>
          </w:tcPr>
          <w:p w14:paraId="07C59482"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nil"/>
              <w:left w:val="nil"/>
              <w:bottom w:val="nil"/>
              <w:right w:val="nil"/>
            </w:tcBorders>
          </w:tcPr>
          <w:p w14:paraId="41DEE7F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(0.649)</w:t>
            </w:r>
          </w:p>
        </w:tc>
        <w:tc>
          <w:tcPr>
            <w:tcW w:w="1710" w:type="dxa"/>
            <w:tcBorders>
              <w:top w:val="nil"/>
              <w:left w:val="nil"/>
              <w:bottom w:val="nil"/>
              <w:right w:val="nil"/>
            </w:tcBorders>
          </w:tcPr>
          <w:p w14:paraId="1F76A78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(0.554)</w:t>
            </w:r>
          </w:p>
        </w:tc>
        <w:tc>
          <w:tcPr>
            <w:tcW w:w="1260" w:type="dxa"/>
            <w:tcBorders>
              <w:top w:val="nil"/>
              <w:left w:val="nil"/>
              <w:bottom w:val="nil"/>
              <w:right w:val="nil"/>
            </w:tcBorders>
          </w:tcPr>
          <w:p w14:paraId="2606D9D7"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(1.105)</w:t>
            </w:r>
          </w:p>
        </w:tc>
        <w:tc>
          <w:tcPr>
            <w:tcW w:w="1620" w:type="dxa"/>
            <w:tcBorders>
              <w:top w:val="nil"/>
              <w:left w:val="nil"/>
              <w:bottom w:val="nil"/>
              <w:right w:val="nil"/>
            </w:tcBorders>
          </w:tcPr>
          <w:p w14:paraId="6FDFCC1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(1.056)</w:t>
            </w:r>
          </w:p>
        </w:tc>
      </w:tr>
      <w:tr w:rsidR="00CB58B5" w:rsidRPr="00D52873" w14:paraId="6947D227" w14:textId="77777777" w:rsidTr="00AE673F">
        <w:tc>
          <w:tcPr>
            <w:tcW w:w="3780" w:type="dxa"/>
            <w:tcBorders>
              <w:top w:val="nil"/>
              <w:left w:val="nil"/>
              <w:bottom w:val="nil"/>
              <w:right w:val="nil"/>
            </w:tcBorders>
          </w:tcPr>
          <w:p w14:paraId="4C377606" w14:textId="77777777" w:rsidR="00CB58B5" w:rsidRPr="00D52873" w:rsidRDefault="00CB58B5" w:rsidP="00AE673F">
            <w:pPr>
              <w:jc w:val="both"/>
              <w:rPr>
                <w:rFonts w:ascii="Times New Roman" w:hAnsi="Times New Roman" w:cs="Times New Roman"/>
                <w:bCs/>
                <w:iCs/>
                <w:sz w:val="20"/>
                <w:szCs w:val="20"/>
              </w:rPr>
            </w:pPr>
            <w:proofErr w:type="spellStart"/>
            <w:r w:rsidRPr="00D52873">
              <w:rPr>
                <w:rFonts w:ascii="Times New Roman" w:hAnsi="Times New Roman" w:cs="Times New Roman"/>
                <w:sz w:val="20"/>
                <w:szCs w:val="20"/>
              </w:rPr>
              <w:t>DPopulation</w:t>
            </w:r>
            <w:proofErr w:type="spellEnd"/>
          </w:p>
        </w:tc>
        <w:tc>
          <w:tcPr>
            <w:tcW w:w="1530" w:type="dxa"/>
            <w:tcBorders>
              <w:top w:val="nil"/>
              <w:left w:val="nil"/>
              <w:bottom w:val="nil"/>
              <w:right w:val="nil"/>
            </w:tcBorders>
          </w:tcPr>
          <w:p w14:paraId="06B7A5D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0.00410</w:t>
            </w:r>
          </w:p>
        </w:tc>
        <w:tc>
          <w:tcPr>
            <w:tcW w:w="1710" w:type="dxa"/>
            <w:tcBorders>
              <w:top w:val="nil"/>
              <w:left w:val="nil"/>
              <w:bottom w:val="nil"/>
              <w:right w:val="nil"/>
            </w:tcBorders>
          </w:tcPr>
          <w:p w14:paraId="4E60EA0A"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-0.00166</w:t>
            </w:r>
          </w:p>
        </w:tc>
        <w:tc>
          <w:tcPr>
            <w:tcW w:w="1260" w:type="dxa"/>
            <w:tcBorders>
              <w:top w:val="nil"/>
              <w:left w:val="nil"/>
              <w:bottom w:val="nil"/>
              <w:right w:val="nil"/>
            </w:tcBorders>
          </w:tcPr>
          <w:p w14:paraId="76FF546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0.0294**</w:t>
            </w:r>
          </w:p>
        </w:tc>
        <w:tc>
          <w:tcPr>
            <w:tcW w:w="1620" w:type="dxa"/>
            <w:tcBorders>
              <w:top w:val="nil"/>
              <w:left w:val="nil"/>
              <w:bottom w:val="nil"/>
              <w:right w:val="nil"/>
            </w:tcBorders>
          </w:tcPr>
          <w:p w14:paraId="3C56CEC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0.0531***</w:t>
            </w:r>
          </w:p>
        </w:tc>
      </w:tr>
      <w:tr w:rsidR="00CB58B5" w:rsidRPr="00D52873" w14:paraId="3BC60287" w14:textId="77777777" w:rsidTr="00AE673F">
        <w:tc>
          <w:tcPr>
            <w:tcW w:w="3780" w:type="dxa"/>
            <w:tcBorders>
              <w:top w:val="nil"/>
              <w:left w:val="nil"/>
              <w:bottom w:val="nil"/>
              <w:right w:val="nil"/>
            </w:tcBorders>
          </w:tcPr>
          <w:p w14:paraId="035619E8"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nil"/>
              <w:left w:val="nil"/>
              <w:bottom w:val="nil"/>
              <w:right w:val="nil"/>
            </w:tcBorders>
          </w:tcPr>
          <w:p w14:paraId="192C96C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(0.00331)</w:t>
            </w:r>
          </w:p>
        </w:tc>
        <w:tc>
          <w:tcPr>
            <w:tcW w:w="1710" w:type="dxa"/>
            <w:tcBorders>
              <w:top w:val="nil"/>
              <w:left w:val="nil"/>
              <w:bottom w:val="nil"/>
              <w:right w:val="nil"/>
            </w:tcBorders>
          </w:tcPr>
          <w:p w14:paraId="5EA1EED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(0.00151)</w:t>
            </w:r>
          </w:p>
        </w:tc>
        <w:tc>
          <w:tcPr>
            <w:tcW w:w="1260" w:type="dxa"/>
            <w:tcBorders>
              <w:top w:val="nil"/>
              <w:left w:val="nil"/>
              <w:bottom w:val="nil"/>
              <w:right w:val="nil"/>
            </w:tcBorders>
          </w:tcPr>
          <w:p w14:paraId="0553B88C"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(0.0136)</w:t>
            </w:r>
          </w:p>
        </w:tc>
        <w:tc>
          <w:tcPr>
            <w:tcW w:w="1620" w:type="dxa"/>
            <w:tcBorders>
              <w:top w:val="nil"/>
              <w:left w:val="nil"/>
              <w:bottom w:val="nil"/>
              <w:right w:val="nil"/>
            </w:tcBorders>
          </w:tcPr>
          <w:p w14:paraId="77DB868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(0.0113)</w:t>
            </w:r>
          </w:p>
        </w:tc>
      </w:tr>
      <w:tr w:rsidR="00CB58B5" w:rsidRPr="00D52873" w14:paraId="76427006" w14:textId="77777777" w:rsidTr="00AE673F">
        <w:tc>
          <w:tcPr>
            <w:tcW w:w="3780" w:type="dxa"/>
            <w:tcBorders>
              <w:top w:val="nil"/>
              <w:left w:val="nil"/>
              <w:bottom w:val="nil"/>
              <w:right w:val="nil"/>
            </w:tcBorders>
          </w:tcPr>
          <w:p w14:paraId="365BC22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Constant</w:t>
            </w:r>
          </w:p>
        </w:tc>
        <w:tc>
          <w:tcPr>
            <w:tcW w:w="1530" w:type="dxa"/>
            <w:tcBorders>
              <w:top w:val="nil"/>
              <w:left w:val="nil"/>
              <w:bottom w:val="nil"/>
              <w:right w:val="nil"/>
            </w:tcBorders>
          </w:tcPr>
          <w:p w14:paraId="7933DBC1" w14:textId="77777777" w:rsidR="00CB58B5" w:rsidRPr="00D52873" w:rsidRDefault="00CB58B5" w:rsidP="00AE673F">
            <w:pPr>
              <w:jc w:val="both"/>
              <w:rPr>
                <w:rFonts w:ascii="Times New Roman" w:hAnsi="Times New Roman"/>
                <w:sz w:val="20"/>
                <w:szCs w:val="20"/>
              </w:rPr>
            </w:pPr>
            <w:r w:rsidRPr="00D52873">
              <w:rPr>
                <w:rFonts w:ascii="Times New Roman" w:hAnsi="Times New Roman" w:cs="Times New Roman"/>
                <w:sz w:val="20"/>
                <w:szCs w:val="20"/>
              </w:rPr>
              <w:t>5.172***</w:t>
            </w:r>
          </w:p>
        </w:tc>
        <w:tc>
          <w:tcPr>
            <w:tcW w:w="1710" w:type="dxa"/>
            <w:tcBorders>
              <w:top w:val="nil"/>
              <w:left w:val="nil"/>
              <w:bottom w:val="nil"/>
              <w:right w:val="nil"/>
            </w:tcBorders>
          </w:tcPr>
          <w:p w14:paraId="558284E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5.989***</w:t>
            </w:r>
          </w:p>
        </w:tc>
        <w:tc>
          <w:tcPr>
            <w:tcW w:w="1260" w:type="dxa"/>
            <w:tcBorders>
              <w:top w:val="nil"/>
              <w:left w:val="nil"/>
              <w:bottom w:val="nil"/>
              <w:right w:val="nil"/>
            </w:tcBorders>
          </w:tcPr>
          <w:p w14:paraId="0B31939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-141.2***</w:t>
            </w:r>
          </w:p>
        </w:tc>
        <w:tc>
          <w:tcPr>
            <w:tcW w:w="1620" w:type="dxa"/>
            <w:tcBorders>
              <w:top w:val="nil"/>
              <w:left w:val="nil"/>
              <w:bottom w:val="nil"/>
              <w:right w:val="nil"/>
            </w:tcBorders>
          </w:tcPr>
          <w:p w14:paraId="07F8FE5A"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-18.55</w:t>
            </w:r>
          </w:p>
        </w:tc>
      </w:tr>
      <w:tr w:rsidR="00CB58B5" w:rsidRPr="00D52873" w14:paraId="32205FD8" w14:textId="77777777" w:rsidTr="00AE673F">
        <w:tc>
          <w:tcPr>
            <w:tcW w:w="3780" w:type="dxa"/>
            <w:tcBorders>
              <w:top w:val="nil"/>
              <w:left w:val="nil"/>
              <w:bottom w:val="nil"/>
              <w:right w:val="nil"/>
            </w:tcBorders>
          </w:tcPr>
          <w:p w14:paraId="6DD09242" w14:textId="77777777" w:rsidR="00CB58B5" w:rsidRPr="00D52873" w:rsidRDefault="00CB58B5" w:rsidP="00AE673F">
            <w:pPr>
              <w:jc w:val="both"/>
              <w:rPr>
                <w:rFonts w:ascii="Times New Roman" w:hAnsi="Times New Roman" w:cs="Times New Roman"/>
                <w:bCs/>
                <w:iCs/>
                <w:sz w:val="20"/>
                <w:szCs w:val="20"/>
              </w:rPr>
            </w:pPr>
          </w:p>
        </w:tc>
        <w:tc>
          <w:tcPr>
            <w:tcW w:w="1530" w:type="dxa"/>
            <w:tcBorders>
              <w:top w:val="nil"/>
              <w:left w:val="nil"/>
              <w:bottom w:val="nil"/>
              <w:right w:val="nil"/>
            </w:tcBorders>
          </w:tcPr>
          <w:p w14:paraId="7587E662" w14:textId="77777777" w:rsidR="00CB58B5" w:rsidRPr="00D52873" w:rsidRDefault="00CB58B5" w:rsidP="00AE673F">
            <w:pPr>
              <w:jc w:val="both"/>
              <w:rPr>
                <w:rFonts w:ascii="Times New Roman" w:hAnsi="Times New Roman"/>
                <w:sz w:val="20"/>
                <w:szCs w:val="20"/>
              </w:rPr>
            </w:pPr>
            <w:r w:rsidRPr="00D52873">
              <w:rPr>
                <w:rFonts w:ascii="Times New Roman" w:hAnsi="Times New Roman" w:cs="Times New Roman"/>
                <w:sz w:val="20"/>
                <w:szCs w:val="20"/>
              </w:rPr>
              <w:t>(1.863)</w:t>
            </w:r>
          </w:p>
        </w:tc>
        <w:tc>
          <w:tcPr>
            <w:tcW w:w="1710" w:type="dxa"/>
            <w:tcBorders>
              <w:top w:val="nil"/>
              <w:left w:val="nil"/>
              <w:bottom w:val="nil"/>
              <w:right w:val="nil"/>
            </w:tcBorders>
          </w:tcPr>
          <w:p w14:paraId="799E39E8"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(2.054)</w:t>
            </w:r>
          </w:p>
        </w:tc>
        <w:tc>
          <w:tcPr>
            <w:tcW w:w="1260" w:type="dxa"/>
            <w:tcBorders>
              <w:top w:val="nil"/>
              <w:left w:val="nil"/>
              <w:bottom w:val="nil"/>
              <w:right w:val="nil"/>
            </w:tcBorders>
          </w:tcPr>
          <w:p w14:paraId="4620604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(29.71)</w:t>
            </w:r>
          </w:p>
        </w:tc>
        <w:tc>
          <w:tcPr>
            <w:tcW w:w="1620" w:type="dxa"/>
            <w:tcBorders>
              <w:top w:val="nil"/>
              <w:left w:val="nil"/>
              <w:bottom w:val="nil"/>
              <w:right w:val="nil"/>
            </w:tcBorders>
          </w:tcPr>
          <w:p w14:paraId="631B873F"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sz w:val="20"/>
                <w:szCs w:val="20"/>
              </w:rPr>
              <w:t>(12.75)</w:t>
            </w:r>
          </w:p>
        </w:tc>
      </w:tr>
      <w:tr w:rsidR="00CB58B5" w:rsidRPr="00D52873" w14:paraId="0035DC44" w14:textId="77777777" w:rsidTr="00AE673F">
        <w:tc>
          <w:tcPr>
            <w:tcW w:w="3780" w:type="dxa"/>
          </w:tcPr>
          <w:p w14:paraId="1F09A0C9" w14:textId="77777777" w:rsidR="00CB58B5" w:rsidRPr="00D52873" w:rsidRDefault="00CB58B5" w:rsidP="00AE673F">
            <w:pPr>
              <w:jc w:val="both"/>
              <w:rPr>
                <w:rFonts w:ascii="Times New Roman" w:hAnsi="Times New Roman" w:cs="Times New Roman"/>
                <w:bCs/>
                <w:iCs/>
                <w:sz w:val="20"/>
                <w:szCs w:val="20"/>
              </w:rPr>
            </w:pPr>
          </w:p>
        </w:tc>
        <w:tc>
          <w:tcPr>
            <w:tcW w:w="1530" w:type="dxa"/>
          </w:tcPr>
          <w:p w14:paraId="4F6A0527" w14:textId="77777777" w:rsidR="00CB58B5" w:rsidRPr="00D52873" w:rsidRDefault="00CB58B5" w:rsidP="00AE673F">
            <w:pPr>
              <w:jc w:val="both"/>
              <w:rPr>
                <w:rFonts w:ascii="Times New Roman" w:hAnsi="Times New Roman"/>
                <w:sz w:val="20"/>
                <w:szCs w:val="20"/>
              </w:rPr>
            </w:pPr>
          </w:p>
        </w:tc>
        <w:tc>
          <w:tcPr>
            <w:tcW w:w="1710" w:type="dxa"/>
          </w:tcPr>
          <w:p w14:paraId="3154839C" w14:textId="77777777" w:rsidR="00CB58B5" w:rsidRPr="00D52873" w:rsidRDefault="00CB58B5" w:rsidP="00AE673F">
            <w:pPr>
              <w:jc w:val="both"/>
              <w:rPr>
                <w:rFonts w:ascii="Times New Roman" w:hAnsi="Times New Roman" w:cs="Times New Roman"/>
                <w:sz w:val="20"/>
                <w:szCs w:val="20"/>
              </w:rPr>
            </w:pPr>
          </w:p>
        </w:tc>
        <w:tc>
          <w:tcPr>
            <w:tcW w:w="1260" w:type="dxa"/>
          </w:tcPr>
          <w:p w14:paraId="1249B45E" w14:textId="77777777" w:rsidR="00CB58B5" w:rsidRPr="00D52873" w:rsidRDefault="00CB58B5" w:rsidP="00AE673F">
            <w:pPr>
              <w:jc w:val="both"/>
              <w:rPr>
                <w:rFonts w:ascii="Times New Roman" w:hAnsi="Times New Roman"/>
                <w:sz w:val="20"/>
                <w:szCs w:val="20"/>
              </w:rPr>
            </w:pPr>
          </w:p>
        </w:tc>
        <w:tc>
          <w:tcPr>
            <w:tcW w:w="1620" w:type="dxa"/>
          </w:tcPr>
          <w:p w14:paraId="30993292" w14:textId="77777777" w:rsidR="00CB58B5" w:rsidRPr="00D52873" w:rsidRDefault="00CB58B5" w:rsidP="00AE673F">
            <w:pPr>
              <w:jc w:val="both"/>
              <w:rPr>
                <w:rFonts w:ascii="Times New Roman" w:hAnsi="Times New Roman"/>
                <w:sz w:val="20"/>
                <w:szCs w:val="20"/>
              </w:rPr>
            </w:pPr>
          </w:p>
        </w:tc>
      </w:tr>
      <w:tr w:rsidR="00CB58B5" w:rsidRPr="00D52873" w14:paraId="5EDC0763" w14:textId="77777777" w:rsidTr="00AE673F">
        <w:tc>
          <w:tcPr>
            <w:tcW w:w="3780" w:type="dxa"/>
            <w:tcBorders>
              <w:top w:val="nil"/>
              <w:left w:val="nil"/>
              <w:bottom w:val="nil"/>
              <w:right w:val="nil"/>
            </w:tcBorders>
          </w:tcPr>
          <w:p w14:paraId="2D4FCC49"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Observations</w:t>
            </w:r>
          </w:p>
        </w:tc>
        <w:tc>
          <w:tcPr>
            <w:tcW w:w="1530" w:type="dxa"/>
            <w:tcBorders>
              <w:top w:val="nil"/>
              <w:left w:val="nil"/>
              <w:bottom w:val="nil"/>
              <w:right w:val="nil"/>
            </w:tcBorders>
          </w:tcPr>
          <w:p w14:paraId="695CCD1B"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2,704</w:t>
            </w:r>
          </w:p>
        </w:tc>
        <w:tc>
          <w:tcPr>
            <w:tcW w:w="1710" w:type="dxa"/>
            <w:tcBorders>
              <w:top w:val="nil"/>
              <w:left w:val="nil"/>
              <w:bottom w:val="nil"/>
              <w:right w:val="nil"/>
            </w:tcBorders>
          </w:tcPr>
          <w:p w14:paraId="2835831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2,704</w:t>
            </w:r>
          </w:p>
        </w:tc>
        <w:tc>
          <w:tcPr>
            <w:tcW w:w="1260" w:type="dxa"/>
          </w:tcPr>
          <w:p w14:paraId="27F1D920"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2,496</w:t>
            </w:r>
          </w:p>
        </w:tc>
        <w:tc>
          <w:tcPr>
            <w:tcW w:w="1620" w:type="dxa"/>
          </w:tcPr>
          <w:p w14:paraId="04237213"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2,600</w:t>
            </w:r>
          </w:p>
        </w:tc>
      </w:tr>
      <w:tr w:rsidR="00CB58B5" w:rsidRPr="00D52873" w14:paraId="17484AC8" w14:textId="77777777" w:rsidTr="00AE673F">
        <w:tc>
          <w:tcPr>
            <w:tcW w:w="3780" w:type="dxa"/>
            <w:tcBorders>
              <w:top w:val="nil"/>
              <w:left w:val="nil"/>
              <w:bottom w:val="single" w:sz="4" w:space="0" w:color="auto"/>
              <w:right w:val="nil"/>
            </w:tcBorders>
          </w:tcPr>
          <w:p w14:paraId="3A143B8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sz w:val="20"/>
                <w:szCs w:val="20"/>
              </w:rPr>
              <w:t xml:space="preserve">Number of </w:t>
            </w:r>
            <w:proofErr w:type="gramStart"/>
            <w:r w:rsidRPr="00D52873">
              <w:rPr>
                <w:rFonts w:ascii="Times New Roman" w:hAnsi="Times New Roman"/>
                <w:sz w:val="20"/>
                <w:szCs w:val="20"/>
              </w:rPr>
              <w:t>id</w:t>
            </w:r>
            <w:proofErr w:type="gramEnd"/>
          </w:p>
        </w:tc>
        <w:tc>
          <w:tcPr>
            <w:tcW w:w="1530" w:type="dxa"/>
            <w:tcBorders>
              <w:top w:val="nil"/>
              <w:left w:val="nil"/>
              <w:bottom w:val="single" w:sz="4" w:space="0" w:color="auto"/>
              <w:right w:val="nil"/>
            </w:tcBorders>
          </w:tcPr>
          <w:p w14:paraId="353D8137"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104</w:t>
            </w:r>
          </w:p>
        </w:tc>
        <w:tc>
          <w:tcPr>
            <w:tcW w:w="1710" w:type="dxa"/>
            <w:tcBorders>
              <w:top w:val="nil"/>
              <w:left w:val="nil"/>
              <w:bottom w:val="single" w:sz="4" w:space="0" w:color="auto"/>
              <w:right w:val="nil"/>
            </w:tcBorders>
          </w:tcPr>
          <w:p w14:paraId="1392F18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104</w:t>
            </w:r>
          </w:p>
        </w:tc>
        <w:tc>
          <w:tcPr>
            <w:tcW w:w="1260" w:type="dxa"/>
            <w:tcBorders>
              <w:bottom w:val="single" w:sz="4" w:space="0" w:color="auto"/>
            </w:tcBorders>
          </w:tcPr>
          <w:p w14:paraId="074873A8"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104</w:t>
            </w:r>
          </w:p>
        </w:tc>
        <w:tc>
          <w:tcPr>
            <w:tcW w:w="1620" w:type="dxa"/>
            <w:tcBorders>
              <w:bottom w:val="single" w:sz="4" w:space="0" w:color="auto"/>
            </w:tcBorders>
          </w:tcPr>
          <w:p w14:paraId="01899C92"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104</w:t>
            </w:r>
          </w:p>
        </w:tc>
      </w:tr>
    </w:tbl>
    <w:bookmarkEnd w:id="23"/>
    <w:p w14:paraId="2F5B5F0A" w14:textId="382C3ED8" w:rsidR="00CB58B5" w:rsidRPr="00D52873" w:rsidRDefault="001836B2" w:rsidP="001836B2">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52873">
        <w:rPr>
          <w:rFonts w:ascii="Garamond" w:eastAsia="Times New Roman" w:hAnsi="Garamond" w:cs="Times New Roman"/>
          <w:b/>
          <w:bCs/>
          <w:sz w:val="20"/>
          <w:szCs w:val="20"/>
        </w:rPr>
        <w:t xml:space="preserve">Table </w:t>
      </w:r>
      <w:r w:rsidR="00C07DEE">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w:t>
      </w:r>
      <w:r w:rsidR="00C07DEE">
        <w:rPr>
          <w:rFonts w:ascii="Garamond" w:eastAsia="Times New Roman" w:hAnsi="Garamond" w:cs="Times New Roman"/>
          <w:b/>
          <w:bCs/>
          <w:sz w:val="20"/>
          <w:szCs w:val="20"/>
        </w:rPr>
        <w:t>5</w:t>
      </w:r>
      <w:r w:rsidRPr="00D52873">
        <w:rPr>
          <w:rFonts w:ascii="Garamond" w:eastAsia="Times New Roman" w:hAnsi="Garamond" w:cs="Times New Roman"/>
          <w:sz w:val="20"/>
          <w:szCs w:val="20"/>
        </w:rPr>
        <w:t xml:space="preserve"> presents the results of Sys GMM and other models on the nexus between the variables of this study. </w:t>
      </w:r>
      <w:r w:rsidRPr="00D52873">
        <w:rPr>
          <w:rFonts w:ascii="Garamond" w:eastAsia="Times New Roman" w:hAnsi="Garamond" w:cs="Times New Roman"/>
          <w:b/>
          <w:bCs/>
          <w:sz w:val="20"/>
          <w:szCs w:val="20"/>
        </w:rPr>
        <w:t>Economic Wellbeing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eastAsia="Times New Roman" w:hAnsi="Times New Roman" w:cs="Times New Roman"/>
          <w:sz w:val="20"/>
          <w:szCs w:val="20"/>
        </w:rPr>
        <w:t>Standard errors in parentheses</w:t>
      </w:r>
      <w:r w:rsidRPr="00D52873">
        <w:rPr>
          <w:rFonts w:ascii="Times New Roman" w:eastAsia="Times New Roman" w:hAnsi="Times New Roman" w:cs="Times New Roman"/>
          <w:sz w:val="20"/>
          <w:szCs w:val="20"/>
        </w:rPr>
        <w:t xml:space="preserve"> (</w:t>
      </w:r>
      <w:r w:rsidR="00CB58B5" w:rsidRPr="00D52873">
        <w:rPr>
          <w:rFonts w:ascii="Times New Roman" w:eastAsia="Times New Roman" w:hAnsi="Times New Roman" w:cs="Times New Roman"/>
          <w:sz w:val="20"/>
          <w:szCs w:val="20"/>
        </w:rPr>
        <w:t>*** p&lt;0.01, ** p&lt;0.05, * p&lt;0.1</w:t>
      </w:r>
      <w:r w:rsidRPr="00D52873">
        <w:rPr>
          <w:rFonts w:ascii="Times New Roman" w:eastAsia="Times New Roman" w:hAnsi="Times New Roman" w:cs="Times New Roman"/>
          <w:sz w:val="20"/>
          <w:szCs w:val="20"/>
        </w:rPr>
        <w:t>)</w:t>
      </w:r>
    </w:p>
    <w:p w14:paraId="5F59C611" w14:textId="77777777" w:rsidR="00CB58B5" w:rsidRPr="00D52873" w:rsidRDefault="00CB58B5" w:rsidP="00633AD8">
      <w:pPr>
        <w:spacing w:line="360" w:lineRule="auto"/>
        <w:jc w:val="both"/>
        <w:rPr>
          <w:rFonts w:ascii="Times New Roman" w:hAnsi="Times New Roman" w:cs="Times New Roman"/>
        </w:rPr>
      </w:pPr>
    </w:p>
    <w:p w14:paraId="1210664D" w14:textId="77777777" w:rsidR="00CB58B5" w:rsidRPr="00D52873" w:rsidRDefault="00CB58B5" w:rsidP="00633AD8">
      <w:pPr>
        <w:spacing w:line="360" w:lineRule="auto"/>
        <w:jc w:val="both"/>
        <w:rPr>
          <w:rFonts w:ascii="Times New Roman" w:hAnsi="Times New Roman" w:cs="Times New Roman"/>
        </w:rPr>
      </w:pPr>
    </w:p>
    <w:p w14:paraId="1A314F92" w14:textId="77777777"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The effect of the control variables, namely, population growth (PG) and population density (PD), on WBE are not significant using the static models. However, on the dynamic models, an increase in PD will increase WBE by 0.0294% at 5% significance using Diff GMM, and 0.0531% at 1% significance level using Sys GMM.</w:t>
      </w:r>
    </w:p>
    <w:p w14:paraId="70C66555" w14:textId="77777777" w:rsidR="00CB58B5" w:rsidRPr="00D52873" w:rsidRDefault="00CB58B5" w:rsidP="00633AD8">
      <w:pPr>
        <w:spacing w:line="480" w:lineRule="auto"/>
        <w:jc w:val="both"/>
        <w:rPr>
          <w:rFonts w:ascii="Times New Roman" w:hAnsi="Times New Roman" w:cs="Times New Roman"/>
          <w:sz w:val="24"/>
          <w:szCs w:val="24"/>
        </w:rPr>
      </w:pPr>
    </w:p>
    <w:p w14:paraId="062A7128" w14:textId="7D742303" w:rsidR="00CB58B5" w:rsidRPr="00D52873" w:rsidRDefault="00CB58B5" w:rsidP="00633AD8">
      <w:pPr>
        <w:rPr>
          <w:rFonts w:ascii="Times New Roman" w:hAnsi="Times New Roman" w:cs="Times New Roman"/>
          <w:sz w:val="24"/>
          <w:szCs w:val="24"/>
        </w:rPr>
      </w:pPr>
      <w:bookmarkStart w:id="24" w:name="_Hlk162957070"/>
      <w:r w:rsidRPr="00D52873">
        <w:rPr>
          <w:rFonts w:ascii="Times New Roman" w:hAnsi="Times New Roman" w:cs="Times New Roman"/>
          <w:b/>
          <w:bCs/>
          <w:sz w:val="24"/>
          <w:szCs w:val="24"/>
        </w:rPr>
        <w:t>Table 3.</w:t>
      </w:r>
      <w:r w:rsidR="00C07DEE">
        <w:rPr>
          <w:rFonts w:ascii="Times New Roman" w:hAnsi="Times New Roman" w:cs="Times New Roman"/>
          <w:b/>
          <w:bCs/>
          <w:sz w:val="24"/>
          <w:szCs w:val="24"/>
        </w:rPr>
        <w:t>6</w:t>
      </w:r>
      <w:r w:rsidRPr="00D52873">
        <w:rPr>
          <w:rFonts w:ascii="Times New Roman" w:hAnsi="Times New Roman" w:cs="Times New Roman"/>
          <w:sz w:val="24"/>
          <w:szCs w:val="24"/>
        </w:rPr>
        <w:t xml:space="preserve">. Sys GMM results based on level of economic development </w:t>
      </w:r>
    </w:p>
    <w:tbl>
      <w:tblPr>
        <w:tblStyle w:val="TableGrid2"/>
        <w:tblW w:w="0" w:type="auto"/>
        <w:tblLook w:val="04A0" w:firstRow="1" w:lastRow="0" w:firstColumn="1" w:lastColumn="0" w:noHBand="0" w:noVBand="1"/>
      </w:tblPr>
      <w:tblGrid>
        <w:gridCol w:w="2965"/>
        <w:gridCol w:w="1620"/>
        <w:gridCol w:w="1620"/>
        <w:gridCol w:w="1620"/>
        <w:gridCol w:w="1525"/>
      </w:tblGrid>
      <w:tr w:rsidR="00CB58B5" w:rsidRPr="00D52873" w14:paraId="5989A253" w14:textId="77777777" w:rsidTr="00AE673F">
        <w:tc>
          <w:tcPr>
            <w:tcW w:w="2965" w:type="dxa"/>
            <w:vMerge w:val="restart"/>
          </w:tcPr>
          <w:bookmarkEnd w:id="24"/>
          <w:p w14:paraId="2543C800" w14:textId="77777777" w:rsidR="00CB58B5" w:rsidRPr="00D52873" w:rsidRDefault="00CB58B5" w:rsidP="00AE673F">
            <w:pPr>
              <w:rPr>
                <w:rFonts w:ascii="Times New Roman" w:hAnsi="Times New Roman" w:cs="Times New Roman"/>
                <w:b/>
                <w:bCs/>
                <w:sz w:val="24"/>
                <w:szCs w:val="24"/>
              </w:rPr>
            </w:pPr>
            <w:r w:rsidRPr="00D52873">
              <w:rPr>
                <w:rFonts w:ascii="Times New Roman" w:hAnsi="Times New Roman" w:cs="Times New Roman"/>
                <w:b/>
                <w:bCs/>
                <w:sz w:val="24"/>
                <w:szCs w:val="24"/>
              </w:rPr>
              <w:t xml:space="preserve">Variables </w:t>
            </w:r>
          </w:p>
        </w:tc>
        <w:tc>
          <w:tcPr>
            <w:tcW w:w="6385" w:type="dxa"/>
            <w:gridSpan w:val="4"/>
          </w:tcPr>
          <w:p w14:paraId="345C71E1" w14:textId="77777777" w:rsidR="00CB58B5" w:rsidRPr="00D52873" w:rsidRDefault="00CB58B5" w:rsidP="00AE673F">
            <w:pPr>
              <w:jc w:val="center"/>
              <w:rPr>
                <w:rFonts w:ascii="Times New Roman" w:hAnsi="Times New Roman" w:cs="Times New Roman"/>
                <w:b/>
                <w:bCs/>
                <w:sz w:val="24"/>
                <w:szCs w:val="24"/>
              </w:rPr>
            </w:pPr>
            <w:r w:rsidRPr="00D52873">
              <w:rPr>
                <w:rFonts w:ascii="Times New Roman" w:hAnsi="Times New Roman" w:cs="Times New Roman"/>
                <w:b/>
                <w:bCs/>
                <w:sz w:val="24"/>
                <w:szCs w:val="24"/>
              </w:rPr>
              <w:t>Parameter estimates</w:t>
            </w:r>
          </w:p>
        </w:tc>
      </w:tr>
      <w:tr w:rsidR="00CB58B5" w:rsidRPr="00D52873" w14:paraId="749A2033" w14:textId="77777777" w:rsidTr="00AE673F">
        <w:tc>
          <w:tcPr>
            <w:tcW w:w="2965" w:type="dxa"/>
            <w:vMerge/>
            <w:tcBorders>
              <w:bottom w:val="single" w:sz="4" w:space="0" w:color="auto"/>
            </w:tcBorders>
          </w:tcPr>
          <w:p w14:paraId="10251EF9" w14:textId="77777777" w:rsidR="00CB58B5" w:rsidRPr="00D52873" w:rsidRDefault="00CB58B5" w:rsidP="00AE673F">
            <w:pPr>
              <w:rPr>
                <w:rFonts w:ascii="Times New Roman" w:hAnsi="Times New Roman" w:cs="Times New Roman"/>
                <w:sz w:val="24"/>
                <w:szCs w:val="24"/>
              </w:rPr>
            </w:pPr>
          </w:p>
        </w:tc>
        <w:tc>
          <w:tcPr>
            <w:tcW w:w="1620" w:type="dxa"/>
            <w:tcBorders>
              <w:bottom w:val="single" w:sz="4" w:space="0" w:color="auto"/>
            </w:tcBorders>
          </w:tcPr>
          <w:p w14:paraId="7B22019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High Income</w:t>
            </w:r>
          </w:p>
        </w:tc>
        <w:tc>
          <w:tcPr>
            <w:tcW w:w="1620" w:type="dxa"/>
            <w:tcBorders>
              <w:bottom w:val="single" w:sz="4" w:space="0" w:color="auto"/>
            </w:tcBorders>
          </w:tcPr>
          <w:p w14:paraId="62A49EA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Upper Middle Income</w:t>
            </w:r>
          </w:p>
        </w:tc>
        <w:tc>
          <w:tcPr>
            <w:tcW w:w="1620" w:type="dxa"/>
            <w:tcBorders>
              <w:bottom w:val="single" w:sz="4" w:space="0" w:color="auto"/>
            </w:tcBorders>
          </w:tcPr>
          <w:p w14:paraId="6066622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Lower Middle Income</w:t>
            </w:r>
          </w:p>
        </w:tc>
        <w:tc>
          <w:tcPr>
            <w:tcW w:w="1525" w:type="dxa"/>
            <w:tcBorders>
              <w:bottom w:val="single" w:sz="4" w:space="0" w:color="auto"/>
            </w:tcBorders>
          </w:tcPr>
          <w:p w14:paraId="52CF4515"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Low Income</w:t>
            </w:r>
          </w:p>
        </w:tc>
      </w:tr>
      <w:tr w:rsidR="00CB58B5" w:rsidRPr="00D52873" w14:paraId="619DC466" w14:textId="77777777" w:rsidTr="00AE673F">
        <w:tc>
          <w:tcPr>
            <w:tcW w:w="2965" w:type="dxa"/>
            <w:tcBorders>
              <w:top w:val="single" w:sz="4" w:space="0" w:color="auto"/>
              <w:left w:val="nil"/>
              <w:bottom w:val="nil"/>
              <w:right w:val="nil"/>
            </w:tcBorders>
          </w:tcPr>
          <w:p w14:paraId="57D2421B" w14:textId="77777777" w:rsidR="00CB58B5" w:rsidRPr="00D52873" w:rsidRDefault="00CB58B5" w:rsidP="00AE673F">
            <w:pPr>
              <w:rPr>
                <w:rFonts w:ascii="Times New Roman" w:hAnsi="Times New Roman" w:cs="Times New Roman"/>
                <w:sz w:val="24"/>
                <w:szCs w:val="24"/>
              </w:rPr>
            </w:pPr>
          </w:p>
        </w:tc>
        <w:tc>
          <w:tcPr>
            <w:tcW w:w="1620" w:type="dxa"/>
            <w:tcBorders>
              <w:top w:val="single" w:sz="4" w:space="0" w:color="auto"/>
              <w:left w:val="nil"/>
              <w:bottom w:val="nil"/>
              <w:right w:val="nil"/>
            </w:tcBorders>
          </w:tcPr>
          <w:p w14:paraId="383EF022" w14:textId="77777777" w:rsidR="00CB58B5" w:rsidRPr="00D52873" w:rsidRDefault="00CB58B5" w:rsidP="00AE673F">
            <w:pPr>
              <w:rPr>
                <w:rFonts w:ascii="Times New Roman" w:hAnsi="Times New Roman" w:cs="Times New Roman"/>
                <w:sz w:val="24"/>
                <w:szCs w:val="24"/>
              </w:rPr>
            </w:pPr>
          </w:p>
        </w:tc>
        <w:tc>
          <w:tcPr>
            <w:tcW w:w="1620" w:type="dxa"/>
            <w:tcBorders>
              <w:top w:val="single" w:sz="4" w:space="0" w:color="auto"/>
              <w:left w:val="nil"/>
              <w:bottom w:val="nil"/>
              <w:right w:val="nil"/>
            </w:tcBorders>
          </w:tcPr>
          <w:p w14:paraId="618F1886" w14:textId="77777777" w:rsidR="00CB58B5" w:rsidRPr="00D52873" w:rsidRDefault="00CB58B5" w:rsidP="00AE673F">
            <w:pPr>
              <w:rPr>
                <w:rFonts w:ascii="Times New Roman" w:hAnsi="Times New Roman" w:cs="Times New Roman"/>
                <w:sz w:val="24"/>
                <w:szCs w:val="24"/>
              </w:rPr>
            </w:pPr>
          </w:p>
        </w:tc>
        <w:tc>
          <w:tcPr>
            <w:tcW w:w="1620" w:type="dxa"/>
            <w:tcBorders>
              <w:top w:val="single" w:sz="4" w:space="0" w:color="auto"/>
              <w:left w:val="nil"/>
              <w:bottom w:val="nil"/>
              <w:right w:val="nil"/>
            </w:tcBorders>
          </w:tcPr>
          <w:p w14:paraId="49ACB428" w14:textId="77777777" w:rsidR="00CB58B5" w:rsidRPr="00D52873" w:rsidRDefault="00CB58B5" w:rsidP="00AE673F">
            <w:pPr>
              <w:rPr>
                <w:rFonts w:ascii="Times New Roman" w:hAnsi="Times New Roman" w:cs="Times New Roman"/>
                <w:sz w:val="24"/>
                <w:szCs w:val="24"/>
              </w:rPr>
            </w:pPr>
          </w:p>
        </w:tc>
        <w:tc>
          <w:tcPr>
            <w:tcW w:w="1525" w:type="dxa"/>
            <w:tcBorders>
              <w:top w:val="single" w:sz="4" w:space="0" w:color="auto"/>
              <w:left w:val="nil"/>
              <w:bottom w:val="nil"/>
              <w:right w:val="nil"/>
            </w:tcBorders>
          </w:tcPr>
          <w:p w14:paraId="01883674" w14:textId="77777777" w:rsidR="00CB58B5" w:rsidRPr="00D52873" w:rsidRDefault="00CB58B5" w:rsidP="00AE673F">
            <w:pPr>
              <w:rPr>
                <w:rFonts w:ascii="Times New Roman" w:hAnsi="Times New Roman" w:cs="Times New Roman"/>
                <w:sz w:val="24"/>
                <w:szCs w:val="24"/>
              </w:rPr>
            </w:pPr>
          </w:p>
        </w:tc>
      </w:tr>
      <w:tr w:rsidR="00CB58B5" w:rsidRPr="00D52873" w14:paraId="2C67D707" w14:textId="77777777" w:rsidTr="00AE673F">
        <w:tc>
          <w:tcPr>
            <w:tcW w:w="2965" w:type="dxa"/>
            <w:tcBorders>
              <w:top w:val="nil"/>
              <w:left w:val="nil"/>
              <w:bottom w:val="nil"/>
              <w:right w:val="nil"/>
            </w:tcBorders>
          </w:tcPr>
          <w:p w14:paraId="7C846919"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L.WBEconomic</w:t>
            </w:r>
            <w:proofErr w:type="spellEnd"/>
          </w:p>
        </w:tc>
        <w:tc>
          <w:tcPr>
            <w:tcW w:w="1620" w:type="dxa"/>
            <w:tcBorders>
              <w:top w:val="nil"/>
              <w:left w:val="nil"/>
              <w:bottom w:val="nil"/>
              <w:right w:val="nil"/>
            </w:tcBorders>
          </w:tcPr>
          <w:p w14:paraId="7EC0ECE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-0.0259</w:t>
            </w:r>
          </w:p>
        </w:tc>
        <w:tc>
          <w:tcPr>
            <w:tcW w:w="1620" w:type="dxa"/>
            <w:tcBorders>
              <w:top w:val="nil"/>
              <w:left w:val="nil"/>
              <w:bottom w:val="nil"/>
              <w:right w:val="nil"/>
            </w:tcBorders>
          </w:tcPr>
          <w:p w14:paraId="4A4D277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-0.140***</w:t>
            </w:r>
          </w:p>
        </w:tc>
        <w:tc>
          <w:tcPr>
            <w:tcW w:w="1620" w:type="dxa"/>
            <w:tcBorders>
              <w:top w:val="nil"/>
              <w:left w:val="nil"/>
              <w:bottom w:val="nil"/>
              <w:right w:val="nil"/>
            </w:tcBorders>
          </w:tcPr>
          <w:p w14:paraId="0CF0007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-0.177***</w:t>
            </w:r>
          </w:p>
        </w:tc>
        <w:tc>
          <w:tcPr>
            <w:tcW w:w="1525" w:type="dxa"/>
            <w:tcBorders>
              <w:top w:val="nil"/>
              <w:left w:val="nil"/>
              <w:bottom w:val="nil"/>
              <w:right w:val="nil"/>
            </w:tcBorders>
          </w:tcPr>
          <w:p w14:paraId="6E4D73F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-0.197***</w:t>
            </w:r>
          </w:p>
        </w:tc>
      </w:tr>
      <w:tr w:rsidR="00CB58B5" w:rsidRPr="00D52873" w14:paraId="5F9C6A88" w14:textId="77777777" w:rsidTr="00AE673F">
        <w:tc>
          <w:tcPr>
            <w:tcW w:w="2965" w:type="dxa"/>
            <w:tcBorders>
              <w:top w:val="nil"/>
              <w:left w:val="nil"/>
              <w:bottom w:val="nil"/>
              <w:right w:val="nil"/>
            </w:tcBorders>
          </w:tcPr>
          <w:p w14:paraId="26B0F5D8"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6DD4323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(0.0276)</w:t>
            </w:r>
          </w:p>
        </w:tc>
        <w:tc>
          <w:tcPr>
            <w:tcW w:w="1620" w:type="dxa"/>
            <w:tcBorders>
              <w:top w:val="nil"/>
              <w:left w:val="nil"/>
              <w:bottom w:val="nil"/>
              <w:right w:val="nil"/>
            </w:tcBorders>
          </w:tcPr>
          <w:p w14:paraId="009649A9"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(0.0315)</w:t>
            </w:r>
          </w:p>
        </w:tc>
        <w:tc>
          <w:tcPr>
            <w:tcW w:w="1620" w:type="dxa"/>
            <w:tcBorders>
              <w:top w:val="nil"/>
              <w:left w:val="nil"/>
              <w:bottom w:val="nil"/>
              <w:right w:val="nil"/>
            </w:tcBorders>
          </w:tcPr>
          <w:p w14:paraId="2094935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(0.0346)</w:t>
            </w:r>
          </w:p>
        </w:tc>
        <w:tc>
          <w:tcPr>
            <w:tcW w:w="1525" w:type="dxa"/>
            <w:tcBorders>
              <w:top w:val="nil"/>
              <w:left w:val="nil"/>
              <w:bottom w:val="nil"/>
              <w:right w:val="nil"/>
            </w:tcBorders>
          </w:tcPr>
          <w:p w14:paraId="7EE62EC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(0.0496)</w:t>
            </w:r>
          </w:p>
        </w:tc>
      </w:tr>
      <w:tr w:rsidR="00CB58B5" w:rsidRPr="00D52873" w14:paraId="20DC0344" w14:textId="77777777" w:rsidTr="00AE673F">
        <w:tc>
          <w:tcPr>
            <w:tcW w:w="2965" w:type="dxa"/>
            <w:tcBorders>
              <w:top w:val="nil"/>
              <w:left w:val="nil"/>
              <w:bottom w:val="nil"/>
              <w:right w:val="nil"/>
            </w:tcBorders>
          </w:tcPr>
          <w:p w14:paraId="0EAFBF7F"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620" w:type="dxa"/>
            <w:tcBorders>
              <w:top w:val="nil"/>
              <w:left w:val="nil"/>
              <w:bottom w:val="nil"/>
              <w:right w:val="nil"/>
            </w:tcBorders>
          </w:tcPr>
          <w:p w14:paraId="075227A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-11.24</w:t>
            </w:r>
          </w:p>
        </w:tc>
        <w:tc>
          <w:tcPr>
            <w:tcW w:w="1620" w:type="dxa"/>
            <w:tcBorders>
              <w:top w:val="nil"/>
              <w:left w:val="nil"/>
              <w:bottom w:val="nil"/>
              <w:right w:val="nil"/>
            </w:tcBorders>
          </w:tcPr>
          <w:p w14:paraId="75C90F0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442.7***</w:t>
            </w:r>
          </w:p>
        </w:tc>
        <w:tc>
          <w:tcPr>
            <w:tcW w:w="1620" w:type="dxa"/>
            <w:tcBorders>
              <w:top w:val="nil"/>
              <w:left w:val="nil"/>
              <w:bottom w:val="nil"/>
              <w:right w:val="nil"/>
            </w:tcBorders>
          </w:tcPr>
          <w:p w14:paraId="3D538BE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106.0*</w:t>
            </w:r>
          </w:p>
        </w:tc>
        <w:tc>
          <w:tcPr>
            <w:tcW w:w="1525" w:type="dxa"/>
            <w:tcBorders>
              <w:top w:val="nil"/>
              <w:left w:val="nil"/>
              <w:bottom w:val="nil"/>
              <w:right w:val="nil"/>
            </w:tcBorders>
          </w:tcPr>
          <w:p w14:paraId="492B655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49.28</w:t>
            </w:r>
          </w:p>
        </w:tc>
      </w:tr>
      <w:tr w:rsidR="00CB58B5" w:rsidRPr="00D52873" w14:paraId="55FD4BD2" w14:textId="77777777" w:rsidTr="00AE673F">
        <w:tc>
          <w:tcPr>
            <w:tcW w:w="2965" w:type="dxa"/>
            <w:tcBorders>
              <w:top w:val="nil"/>
              <w:left w:val="nil"/>
              <w:bottom w:val="nil"/>
              <w:right w:val="nil"/>
            </w:tcBorders>
          </w:tcPr>
          <w:p w14:paraId="33760BD0"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52B008A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(43.44)</w:t>
            </w:r>
          </w:p>
        </w:tc>
        <w:tc>
          <w:tcPr>
            <w:tcW w:w="1620" w:type="dxa"/>
            <w:tcBorders>
              <w:top w:val="nil"/>
              <w:left w:val="nil"/>
              <w:bottom w:val="nil"/>
              <w:right w:val="nil"/>
            </w:tcBorders>
          </w:tcPr>
          <w:p w14:paraId="46498DB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(60.01)</w:t>
            </w:r>
          </w:p>
        </w:tc>
        <w:tc>
          <w:tcPr>
            <w:tcW w:w="1620" w:type="dxa"/>
            <w:tcBorders>
              <w:top w:val="nil"/>
              <w:left w:val="nil"/>
              <w:bottom w:val="nil"/>
              <w:right w:val="nil"/>
            </w:tcBorders>
          </w:tcPr>
          <w:p w14:paraId="0ECEA08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(62.88)</w:t>
            </w:r>
          </w:p>
        </w:tc>
        <w:tc>
          <w:tcPr>
            <w:tcW w:w="1525" w:type="dxa"/>
            <w:tcBorders>
              <w:top w:val="nil"/>
              <w:left w:val="nil"/>
              <w:bottom w:val="nil"/>
              <w:right w:val="nil"/>
            </w:tcBorders>
          </w:tcPr>
          <w:p w14:paraId="27F0A52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(67.11)</w:t>
            </w:r>
          </w:p>
        </w:tc>
      </w:tr>
      <w:tr w:rsidR="00CB58B5" w:rsidRPr="00D52873" w14:paraId="5A324FD6" w14:textId="77777777" w:rsidTr="00AE673F">
        <w:tc>
          <w:tcPr>
            <w:tcW w:w="2965" w:type="dxa"/>
            <w:tcBorders>
              <w:top w:val="nil"/>
              <w:left w:val="nil"/>
              <w:bottom w:val="nil"/>
              <w:right w:val="nil"/>
            </w:tcBorders>
          </w:tcPr>
          <w:p w14:paraId="71529206"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620" w:type="dxa"/>
            <w:tcBorders>
              <w:top w:val="nil"/>
              <w:left w:val="nil"/>
              <w:bottom w:val="nil"/>
              <w:right w:val="nil"/>
            </w:tcBorders>
          </w:tcPr>
          <w:p w14:paraId="07B8EF1D"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0.579*</w:t>
            </w:r>
          </w:p>
        </w:tc>
        <w:tc>
          <w:tcPr>
            <w:tcW w:w="1620" w:type="dxa"/>
            <w:tcBorders>
              <w:top w:val="nil"/>
              <w:left w:val="nil"/>
              <w:bottom w:val="nil"/>
              <w:right w:val="nil"/>
            </w:tcBorders>
          </w:tcPr>
          <w:p w14:paraId="5CB9D39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-0.0214</w:t>
            </w:r>
          </w:p>
        </w:tc>
        <w:tc>
          <w:tcPr>
            <w:tcW w:w="1620" w:type="dxa"/>
            <w:tcBorders>
              <w:top w:val="nil"/>
              <w:left w:val="nil"/>
              <w:bottom w:val="nil"/>
              <w:right w:val="nil"/>
            </w:tcBorders>
          </w:tcPr>
          <w:p w14:paraId="5FF85B6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0.166</w:t>
            </w:r>
          </w:p>
        </w:tc>
        <w:tc>
          <w:tcPr>
            <w:tcW w:w="1525" w:type="dxa"/>
            <w:tcBorders>
              <w:top w:val="nil"/>
              <w:left w:val="nil"/>
              <w:bottom w:val="nil"/>
              <w:right w:val="nil"/>
            </w:tcBorders>
          </w:tcPr>
          <w:p w14:paraId="55D7FDD9"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0.0720</w:t>
            </w:r>
          </w:p>
        </w:tc>
      </w:tr>
      <w:tr w:rsidR="00CB58B5" w:rsidRPr="00D52873" w14:paraId="092998E2" w14:textId="77777777" w:rsidTr="00AE673F">
        <w:tc>
          <w:tcPr>
            <w:tcW w:w="2965" w:type="dxa"/>
            <w:tcBorders>
              <w:top w:val="nil"/>
              <w:left w:val="nil"/>
              <w:bottom w:val="nil"/>
              <w:right w:val="nil"/>
            </w:tcBorders>
          </w:tcPr>
          <w:p w14:paraId="572DB50F"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0F87E502"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(0.310)</w:t>
            </w:r>
          </w:p>
        </w:tc>
        <w:tc>
          <w:tcPr>
            <w:tcW w:w="1620" w:type="dxa"/>
            <w:tcBorders>
              <w:top w:val="nil"/>
              <w:left w:val="nil"/>
              <w:bottom w:val="nil"/>
              <w:right w:val="nil"/>
            </w:tcBorders>
          </w:tcPr>
          <w:p w14:paraId="6B69280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(0.320)</w:t>
            </w:r>
          </w:p>
        </w:tc>
        <w:tc>
          <w:tcPr>
            <w:tcW w:w="1620" w:type="dxa"/>
            <w:tcBorders>
              <w:top w:val="nil"/>
              <w:left w:val="nil"/>
              <w:bottom w:val="nil"/>
              <w:right w:val="nil"/>
            </w:tcBorders>
          </w:tcPr>
          <w:p w14:paraId="3C32B957"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(0.127)</w:t>
            </w:r>
          </w:p>
        </w:tc>
        <w:tc>
          <w:tcPr>
            <w:tcW w:w="1525" w:type="dxa"/>
            <w:tcBorders>
              <w:top w:val="nil"/>
              <w:left w:val="nil"/>
              <w:bottom w:val="nil"/>
              <w:right w:val="nil"/>
            </w:tcBorders>
          </w:tcPr>
          <w:p w14:paraId="00FD1C0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(0.300)</w:t>
            </w:r>
          </w:p>
        </w:tc>
      </w:tr>
      <w:tr w:rsidR="00CB58B5" w:rsidRPr="00D52873" w14:paraId="10A15C25" w14:textId="77777777" w:rsidTr="00AE673F">
        <w:tc>
          <w:tcPr>
            <w:tcW w:w="2965" w:type="dxa"/>
            <w:tcBorders>
              <w:top w:val="nil"/>
              <w:left w:val="nil"/>
              <w:bottom w:val="nil"/>
              <w:right w:val="nil"/>
            </w:tcBorders>
          </w:tcPr>
          <w:p w14:paraId="1BDAC323"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620" w:type="dxa"/>
            <w:tcBorders>
              <w:top w:val="nil"/>
              <w:left w:val="nil"/>
              <w:bottom w:val="nil"/>
              <w:right w:val="nil"/>
            </w:tcBorders>
          </w:tcPr>
          <w:p w14:paraId="327CDB1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8.481***</w:t>
            </w:r>
          </w:p>
        </w:tc>
        <w:tc>
          <w:tcPr>
            <w:tcW w:w="1620" w:type="dxa"/>
            <w:tcBorders>
              <w:top w:val="nil"/>
              <w:left w:val="nil"/>
              <w:bottom w:val="nil"/>
              <w:right w:val="nil"/>
            </w:tcBorders>
          </w:tcPr>
          <w:p w14:paraId="7AECBFA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-2.033</w:t>
            </w:r>
          </w:p>
        </w:tc>
        <w:tc>
          <w:tcPr>
            <w:tcW w:w="1620" w:type="dxa"/>
            <w:tcBorders>
              <w:top w:val="nil"/>
              <w:left w:val="nil"/>
              <w:bottom w:val="nil"/>
              <w:right w:val="nil"/>
            </w:tcBorders>
          </w:tcPr>
          <w:p w14:paraId="6780584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14.31*</w:t>
            </w:r>
          </w:p>
        </w:tc>
        <w:tc>
          <w:tcPr>
            <w:tcW w:w="1525" w:type="dxa"/>
            <w:tcBorders>
              <w:top w:val="nil"/>
              <w:left w:val="nil"/>
              <w:bottom w:val="nil"/>
              <w:right w:val="nil"/>
            </w:tcBorders>
          </w:tcPr>
          <w:p w14:paraId="41C729F4"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22.87</w:t>
            </w:r>
          </w:p>
        </w:tc>
      </w:tr>
      <w:tr w:rsidR="00CB58B5" w:rsidRPr="00D52873" w14:paraId="5A07FF40" w14:textId="77777777" w:rsidTr="00AE673F">
        <w:tc>
          <w:tcPr>
            <w:tcW w:w="2965" w:type="dxa"/>
            <w:tcBorders>
              <w:top w:val="nil"/>
              <w:left w:val="nil"/>
              <w:bottom w:val="nil"/>
              <w:right w:val="nil"/>
            </w:tcBorders>
          </w:tcPr>
          <w:p w14:paraId="1958BD81"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7C6AAAF7"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(2.194)</w:t>
            </w:r>
          </w:p>
        </w:tc>
        <w:tc>
          <w:tcPr>
            <w:tcW w:w="1620" w:type="dxa"/>
            <w:tcBorders>
              <w:top w:val="nil"/>
              <w:left w:val="nil"/>
              <w:bottom w:val="nil"/>
              <w:right w:val="nil"/>
            </w:tcBorders>
          </w:tcPr>
          <w:p w14:paraId="232DD34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(4.815)</w:t>
            </w:r>
          </w:p>
        </w:tc>
        <w:tc>
          <w:tcPr>
            <w:tcW w:w="1620" w:type="dxa"/>
            <w:tcBorders>
              <w:top w:val="nil"/>
              <w:left w:val="nil"/>
              <w:bottom w:val="nil"/>
              <w:right w:val="nil"/>
            </w:tcBorders>
          </w:tcPr>
          <w:p w14:paraId="300EDC8D"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(8.389)</w:t>
            </w:r>
          </w:p>
        </w:tc>
        <w:tc>
          <w:tcPr>
            <w:tcW w:w="1525" w:type="dxa"/>
            <w:tcBorders>
              <w:top w:val="nil"/>
              <w:left w:val="nil"/>
              <w:bottom w:val="nil"/>
              <w:right w:val="nil"/>
            </w:tcBorders>
          </w:tcPr>
          <w:p w14:paraId="452FE8E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(23.13)</w:t>
            </w:r>
          </w:p>
        </w:tc>
      </w:tr>
      <w:tr w:rsidR="00CB58B5" w:rsidRPr="00D52873" w14:paraId="3F004500" w14:textId="77777777" w:rsidTr="00AE673F">
        <w:tc>
          <w:tcPr>
            <w:tcW w:w="2965" w:type="dxa"/>
            <w:tcBorders>
              <w:top w:val="nil"/>
              <w:left w:val="nil"/>
              <w:bottom w:val="nil"/>
              <w:right w:val="nil"/>
            </w:tcBorders>
          </w:tcPr>
          <w:p w14:paraId="7FD81FB3"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p>
        </w:tc>
        <w:tc>
          <w:tcPr>
            <w:tcW w:w="1620" w:type="dxa"/>
            <w:tcBorders>
              <w:top w:val="nil"/>
              <w:left w:val="nil"/>
              <w:bottom w:val="nil"/>
              <w:right w:val="nil"/>
            </w:tcBorders>
          </w:tcPr>
          <w:p w14:paraId="214513F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1.601</w:t>
            </w:r>
          </w:p>
        </w:tc>
        <w:tc>
          <w:tcPr>
            <w:tcW w:w="1620" w:type="dxa"/>
            <w:tcBorders>
              <w:top w:val="nil"/>
              <w:left w:val="nil"/>
              <w:bottom w:val="nil"/>
              <w:right w:val="nil"/>
            </w:tcBorders>
          </w:tcPr>
          <w:p w14:paraId="721C6B0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3.728**</w:t>
            </w:r>
          </w:p>
        </w:tc>
        <w:tc>
          <w:tcPr>
            <w:tcW w:w="1620" w:type="dxa"/>
            <w:tcBorders>
              <w:top w:val="nil"/>
              <w:left w:val="nil"/>
              <w:bottom w:val="nil"/>
              <w:right w:val="nil"/>
            </w:tcBorders>
          </w:tcPr>
          <w:p w14:paraId="47440759"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-0.0422</w:t>
            </w:r>
          </w:p>
        </w:tc>
        <w:tc>
          <w:tcPr>
            <w:tcW w:w="1525" w:type="dxa"/>
            <w:tcBorders>
              <w:top w:val="nil"/>
              <w:left w:val="nil"/>
              <w:bottom w:val="nil"/>
              <w:right w:val="nil"/>
            </w:tcBorders>
          </w:tcPr>
          <w:p w14:paraId="17DAC69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0.401</w:t>
            </w:r>
          </w:p>
        </w:tc>
      </w:tr>
      <w:tr w:rsidR="00CB58B5" w:rsidRPr="00D52873" w14:paraId="7039325D" w14:textId="77777777" w:rsidTr="00AE673F">
        <w:tc>
          <w:tcPr>
            <w:tcW w:w="2965" w:type="dxa"/>
            <w:tcBorders>
              <w:top w:val="nil"/>
              <w:left w:val="nil"/>
              <w:bottom w:val="nil"/>
              <w:right w:val="nil"/>
            </w:tcBorders>
          </w:tcPr>
          <w:p w14:paraId="0863DDCE"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7A40E247"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(1.016)</w:t>
            </w:r>
          </w:p>
        </w:tc>
        <w:tc>
          <w:tcPr>
            <w:tcW w:w="1620" w:type="dxa"/>
            <w:tcBorders>
              <w:top w:val="nil"/>
              <w:left w:val="nil"/>
              <w:bottom w:val="nil"/>
              <w:right w:val="nil"/>
            </w:tcBorders>
          </w:tcPr>
          <w:p w14:paraId="2635B1B5"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(1.842)</w:t>
            </w:r>
          </w:p>
        </w:tc>
        <w:tc>
          <w:tcPr>
            <w:tcW w:w="1620" w:type="dxa"/>
            <w:tcBorders>
              <w:top w:val="nil"/>
              <w:left w:val="nil"/>
              <w:bottom w:val="nil"/>
              <w:right w:val="nil"/>
            </w:tcBorders>
          </w:tcPr>
          <w:p w14:paraId="74EF4697"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(2.940)</w:t>
            </w:r>
          </w:p>
        </w:tc>
        <w:tc>
          <w:tcPr>
            <w:tcW w:w="1525" w:type="dxa"/>
            <w:tcBorders>
              <w:top w:val="nil"/>
              <w:left w:val="nil"/>
              <w:bottom w:val="nil"/>
              <w:right w:val="nil"/>
            </w:tcBorders>
          </w:tcPr>
          <w:p w14:paraId="1A7406E5"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(1.935)</w:t>
            </w:r>
          </w:p>
        </w:tc>
      </w:tr>
      <w:tr w:rsidR="00CB58B5" w:rsidRPr="00D52873" w14:paraId="525C78EF" w14:textId="77777777" w:rsidTr="00AE673F">
        <w:tc>
          <w:tcPr>
            <w:tcW w:w="2965" w:type="dxa"/>
            <w:tcBorders>
              <w:top w:val="nil"/>
              <w:left w:val="nil"/>
              <w:bottom w:val="nil"/>
              <w:right w:val="nil"/>
            </w:tcBorders>
          </w:tcPr>
          <w:p w14:paraId="5D4E1C4F" w14:textId="77777777" w:rsidR="00CB58B5" w:rsidRPr="00D52873" w:rsidRDefault="00CB58B5" w:rsidP="00AE673F">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620" w:type="dxa"/>
            <w:tcBorders>
              <w:top w:val="nil"/>
              <w:left w:val="nil"/>
              <w:bottom w:val="nil"/>
              <w:right w:val="nil"/>
            </w:tcBorders>
          </w:tcPr>
          <w:p w14:paraId="18A0ECB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0.0272***</w:t>
            </w:r>
          </w:p>
        </w:tc>
        <w:tc>
          <w:tcPr>
            <w:tcW w:w="1620" w:type="dxa"/>
            <w:tcBorders>
              <w:top w:val="nil"/>
              <w:left w:val="nil"/>
              <w:bottom w:val="nil"/>
              <w:right w:val="nil"/>
            </w:tcBorders>
          </w:tcPr>
          <w:p w14:paraId="70A64FD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0.00768</w:t>
            </w:r>
          </w:p>
        </w:tc>
        <w:tc>
          <w:tcPr>
            <w:tcW w:w="1620" w:type="dxa"/>
            <w:tcBorders>
              <w:top w:val="nil"/>
              <w:left w:val="nil"/>
              <w:bottom w:val="nil"/>
              <w:right w:val="nil"/>
            </w:tcBorders>
          </w:tcPr>
          <w:p w14:paraId="3752EF9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0.00333</w:t>
            </w:r>
          </w:p>
        </w:tc>
        <w:tc>
          <w:tcPr>
            <w:tcW w:w="1525" w:type="dxa"/>
            <w:tcBorders>
              <w:top w:val="nil"/>
              <w:left w:val="nil"/>
              <w:bottom w:val="nil"/>
              <w:right w:val="nil"/>
            </w:tcBorders>
          </w:tcPr>
          <w:p w14:paraId="03BF062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0.0137</w:t>
            </w:r>
          </w:p>
        </w:tc>
      </w:tr>
      <w:tr w:rsidR="00CB58B5" w:rsidRPr="00D52873" w14:paraId="1E4783B1" w14:textId="77777777" w:rsidTr="00AE673F">
        <w:tc>
          <w:tcPr>
            <w:tcW w:w="2965" w:type="dxa"/>
            <w:tcBorders>
              <w:top w:val="nil"/>
              <w:left w:val="nil"/>
              <w:bottom w:val="nil"/>
              <w:right w:val="nil"/>
            </w:tcBorders>
          </w:tcPr>
          <w:p w14:paraId="40985672"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2F39234A"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(0.00625)</w:t>
            </w:r>
          </w:p>
        </w:tc>
        <w:tc>
          <w:tcPr>
            <w:tcW w:w="1620" w:type="dxa"/>
            <w:tcBorders>
              <w:top w:val="nil"/>
              <w:left w:val="nil"/>
              <w:bottom w:val="nil"/>
              <w:right w:val="nil"/>
            </w:tcBorders>
          </w:tcPr>
          <w:p w14:paraId="3E0B997C"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(0.0232)</w:t>
            </w:r>
          </w:p>
        </w:tc>
        <w:tc>
          <w:tcPr>
            <w:tcW w:w="1620" w:type="dxa"/>
            <w:tcBorders>
              <w:top w:val="nil"/>
              <w:left w:val="nil"/>
              <w:bottom w:val="nil"/>
              <w:right w:val="nil"/>
            </w:tcBorders>
          </w:tcPr>
          <w:p w14:paraId="5E0C0E73"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(0.0290)</w:t>
            </w:r>
          </w:p>
        </w:tc>
        <w:tc>
          <w:tcPr>
            <w:tcW w:w="1525" w:type="dxa"/>
            <w:tcBorders>
              <w:top w:val="nil"/>
              <w:left w:val="nil"/>
              <w:bottom w:val="nil"/>
              <w:right w:val="nil"/>
            </w:tcBorders>
          </w:tcPr>
          <w:p w14:paraId="0F933AE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(0.0216)</w:t>
            </w:r>
          </w:p>
        </w:tc>
      </w:tr>
      <w:tr w:rsidR="00CB58B5" w:rsidRPr="00D52873" w14:paraId="78F64FAD" w14:textId="77777777" w:rsidTr="00AE673F">
        <w:tc>
          <w:tcPr>
            <w:tcW w:w="2965" w:type="dxa"/>
            <w:tcBorders>
              <w:top w:val="nil"/>
              <w:left w:val="nil"/>
              <w:bottom w:val="nil"/>
              <w:right w:val="nil"/>
            </w:tcBorders>
          </w:tcPr>
          <w:p w14:paraId="3893D3A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Constant</w:t>
            </w:r>
          </w:p>
        </w:tc>
        <w:tc>
          <w:tcPr>
            <w:tcW w:w="1620" w:type="dxa"/>
            <w:tcBorders>
              <w:top w:val="nil"/>
              <w:left w:val="nil"/>
              <w:bottom w:val="nil"/>
              <w:right w:val="nil"/>
            </w:tcBorders>
          </w:tcPr>
          <w:p w14:paraId="1A2A6F0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8.331</w:t>
            </w:r>
          </w:p>
        </w:tc>
        <w:tc>
          <w:tcPr>
            <w:tcW w:w="1620" w:type="dxa"/>
            <w:tcBorders>
              <w:top w:val="nil"/>
              <w:left w:val="nil"/>
              <w:bottom w:val="nil"/>
              <w:right w:val="nil"/>
            </w:tcBorders>
          </w:tcPr>
          <w:p w14:paraId="68F31BF7"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-232.2***</w:t>
            </w:r>
          </w:p>
        </w:tc>
        <w:tc>
          <w:tcPr>
            <w:tcW w:w="1620" w:type="dxa"/>
            <w:tcBorders>
              <w:top w:val="nil"/>
              <w:left w:val="nil"/>
              <w:bottom w:val="nil"/>
              <w:right w:val="nil"/>
            </w:tcBorders>
          </w:tcPr>
          <w:p w14:paraId="5184AF31"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-39.66</w:t>
            </w:r>
          </w:p>
        </w:tc>
        <w:tc>
          <w:tcPr>
            <w:tcW w:w="1525" w:type="dxa"/>
            <w:tcBorders>
              <w:top w:val="nil"/>
              <w:left w:val="nil"/>
              <w:bottom w:val="nil"/>
              <w:right w:val="nil"/>
            </w:tcBorders>
          </w:tcPr>
          <w:p w14:paraId="6A41CA2F"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-13.64</w:t>
            </w:r>
          </w:p>
        </w:tc>
      </w:tr>
      <w:tr w:rsidR="00CB58B5" w:rsidRPr="00D52873" w14:paraId="2F9EDADD" w14:textId="77777777" w:rsidTr="00AE673F">
        <w:tc>
          <w:tcPr>
            <w:tcW w:w="2965" w:type="dxa"/>
            <w:tcBorders>
              <w:top w:val="nil"/>
              <w:left w:val="nil"/>
              <w:bottom w:val="nil"/>
              <w:right w:val="nil"/>
            </w:tcBorders>
          </w:tcPr>
          <w:p w14:paraId="1C5BA18D"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025161E3"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(29.70)</w:t>
            </w:r>
          </w:p>
        </w:tc>
        <w:tc>
          <w:tcPr>
            <w:tcW w:w="1620" w:type="dxa"/>
            <w:tcBorders>
              <w:top w:val="nil"/>
              <w:left w:val="nil"/>
              <w:bottom w:val="nil"/>
              <w:right w:val="nil"/>
            </w:tcBorders>
          </w:tcPr>
          <w:p w14:paraId="0724F5C5"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(35.28)</w:t>
            </w:r>
          </w:p>
        </w:tc>
        <w:tc>
          <w:tcPr>
            <w:tcW w:w="1620" w:type="dxa"/>
            <w:tcBorders>
              <w:top w:val="nil"/>
              <w:left w:val="nil"/>
              <w:bottom w:val="nil"/>
              <w:right w:val="nil"/>
            </w:tcBorders>
          </w:tcPr>
          <w:p w14:paraId="2FF531CE"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(33.61)</w:t>
            </w:r>
          </w:p>
        </w:tc>
        <w:tc>
          <w:tcPr>
            <w:tcW w:w="1525" w:type="dxa"/>
            <w:tcBorders>
              <w:top w:val="nil"/>
              <w:left w:val="nil"/>
              <w:bottom w:val="nil"/>
              <w:right w:val="nil"/>
            </w:tcBorders>
          </w:tcPr>
          <w:p w14:paraId="6C846EE3"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(27.76)</w:t>
            </w:r>
          </w:p>
        </w:tc>
      </w:tr>
      <w:tr w:rsidR="00CB58B5" w:rsidRPr="00D52873" w14:paraId="518C35D0" w14:textId="77777777" w:rsidTr="00AE673F">
        <w:tc>
          <w:tcPr>
            <w:tcW w:w="2965" w:type="dxa"/>
            <w:tcBorders>
              <w:top w:val="nil"/>
              <w:left w:val="nil"/>
              <w:bottom w:val="nil"/>
              <w:right w:val="nil"/>
            </w:tcBorders>
          </w:tcPr>
          <w:p w14:paraId="7C3F0ACD"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198E555C"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046D59B5" w14:textId="77777777" w:rsidR="00CB58B5" w:rsidRPr="00D52873" w:rsidRDefault="00CB58B5" w:rsidP="00AE673F">
            <w:pPr>
              <w:rPr>
                <w:rFonts w:ascii="Times New Roman" w:hAnsi="Times New Roman" w:cs="Times New Roman"/>
                <w:sz w:val="24"/>
                <w:szCs w:val="24"/>
              </w:rPr>
            </w:pPr>
          </w:p>
        </w:tc>
        <w:tc>
          <w:tcPr>
            <w:tcW w:w="1620" w:type="dxa"/>
            <w:tcBorders>
              <w:top w:val="nil"/>
              <w:left w:val="nil"/>
              <w:bottom w:val="nil"/>
              <w:right w:val="nil"/>
            </w:tcBorders>
          </w:tcPr>
          <w:p w14:paraId="72171977" w14:textId="77777777" w:rsidR="00CB58B5" w:rsidRPr="00D52873" w:rsidRDefault="00CB58B5" w:rsidP="00AE673F">
            <w:pPr>
              <w:rPr>
                <w:rFonts w:ascii="Times New Roman" w:hAnsi="Times New Roman" w:cs="Times New Roman"/>
                <w:sz w:val="24"/>
                <w:szCs w:val="24"/>
              </w:rPr>
            </w:pPr>
          </w:p>
        </w:tc>
        <w:tc>
          <w:tcPr>
            <w:tcW w:w="1525" w:type="dxa"/>
            <w:tcBorders>
              <w:top w:val="nil"/>
              <w:left w:val="nil"/>
              <w:bottom w:val="nil"/>
              <w:right w:val="nil"/>
            </w:tcBorders>
          </w:tcPr>
          <w:p w14:paraId="7B38EA94" w14:textId="77777777" w:rsidR="00CB58B5" w:rsidRPr="00D52873" w:rsidRDefault="00CB58B5" w:rsidP="00AE673F">
            <w:pPr>
              <w:rPr>
                <w:rFonts w:ascii="Times New Roman" w:hAnsi="Times New Roman" w:cs="Times New Roman"/>
                <w:sz w:val="24"/>
                <w:szCs w:val="24"/>
              </w:rPr>
            </w:pPr>
          </w:p>
        </w:tc>
      </w:tr>
      <w:tr w:rsidR="00CB58B5" w:rsidRPr="00D52873" w14:paraId="5E0E066B" w14:textId="77777777" w:rsidTr="00AE673F">
        <w:tc>
          <w:tcPr>
            <w:tcW w:w="2965" w:type="dxa"/>
            <w:tcBorders>
              <w:top w:val="nil"/>
              <w:left w:val="nil"/>
              <w:bottom w:val="nil"/>
              <w:right w:val="nil"/>
            </w:tcBorders>
          </w:tcPr>
          <w:p w14:paraId="0AF944C2"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Observations</w:t>
            </w:r>
          </w:p>
        </w:tc>
        <w:tc>
          <w:tcPr>
            <w:tcW w:w="1620" w:type="dxa"/>
            <w:tcBorders>
              <w:top w:val="nil"/>
              <w:left w:val="nil"/>
              <w:bottom w:val="nil"/>
              <w:right w:val="nil"/>
            </w:tcBorders>
          </w:tcPr>
          <w:p w14:paraId="17CF71F0"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1,025</w:t>
            </w:r>
          </w:p>
        </w:tc>
        <w:tc>
          <w:tcPr>
            <w:tcW w:w="1620" w:type="dxa"/>
            <w:tcBorders>
              <w:top w:val="nil"/>
              <w:left w:val="nil"/>
              <w:bottom w:val="nil"/>
              <w:right w:val="nil"/>
            </w:tcBorders>
          </w:tcPr>
          <w:p w14:paraId="0C52C527"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725</w:t>
            </w:r>
          </w:p>
        </w:tc>
        <w:tc>
          <w:tcPr>
            <w:tcW w:w="1620" w:type="dxa"/>
            <w:tcBorders>
              <w:top w:val="nil"/>
              <w:left w:val="nil"/>
              <w:bottom w:val="nil"/>
              <w:right w:val="nil"/>
            </w:tcBorders>
          </w:tcPr>
          <w:p w14:paraId="5E622F2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575</w:t>
            </w:r>
          </w:p>
        </w:tc>
        <w:tc>
          <w:tcPr>
            <w:tcW w:w="1525" w:type="dxa"/>
            <w:tcBorders>
              <w:top w:val="nil"/>
              <w:left w:val="nil"/>
              <w:bottom w:val="nil"/>
              <w:right w:val="nil"/>
            </w:tcBorders>
          </w:tcPr>
          <w:p w14:paraId="77B7B7A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275</w:t>
            </w:r>
          </w:p>
        </w:tc>
      </w:tr>
      <w:tr w:rsidR="00CB58B5" w:rsidRPr="00D52873" w14:paraId="722F3926" w14:textId="77777777" w:rsidTr="00AE673F">
        <w:tc>
          <w:tcPr>
            <w:tcW w:w="2965" w:type="dxa"/>
            <w:tcBorders>
              <w:top w:val="nil"/>
              <w:left w:val="nil"/>
              <w:bottom w:val="single" w:sz="4" w:space="0" w:color="auto"/>
              <w:right w:val="nil"/>
            </w:tcBorders>
          </w:tcPr>
          <w:p w14:paraId="5B1914E8"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 xml:space="preserve">Number of </w:t>
            </w:r>
            <w:proofErr w:type="gramStart"/>
            <w:r w:rsidRPr="00D52873">
              <w:rPr>
                <w:rFonts w:ascii="Times New Roman" w:hAnsi="Times New Roman" w:cs="Times New Roman"/>
                <w:sz w:val="24"/>
                <w:szCs w:val="24"/>
              </w:rPr>
              <w:t>id</w:t>
            </w:r>
            <w:proofErr w:type="gramEnd"/>
          </w:p>
        </w:tc>
        <w:tc>
          <w:tcPr>
            <w:tcW w:w="1620" w:type="dxa"/>
            <w:tcBorders>
              <w:top w:val="nil"/>
              <w:left w:val="nil"/>
              <w:bottom w:val="single" w:sz="4" w:space="0" w:color="auto"/>
              <w:right w:val="nil"/>
            </w:tcBorders>
          </w:tcPr>
          <w:p w14:paraId="6C43E08B"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sz w:val="24"/>
                <w:szCs w:val="24"/>
              </w:rPr>
              <w:t>41</w:t>
            </w:r>
          </w:p>
        </w:tc>
        <w:tc>
          <w:tcPr>
            <w:tcW w:w="1620" w:type="dxa"/>
            <w:tcBorders>
              <w:top w:val="nil"/>
              <w:left w:val="nil"/>
              <w:bottom w:val="single" w:sz="4" w:space="0" w:color="auto"/>
              <w:right w:val="nil"/>
            </w:tcBorders>
          </w:tcPr>
          <w:p w14:paraId="030A33A7"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29</w:t>
            </w:r>
          </w:p>
        </w:tc>
        <w:tc>
          <w:tcPr>
            <w:tcW w:w="1620" w:type="dxa"/>
            <w:tcBorders>
              <w:top w:val="nil"/>
              <w:left w:val="nil"/>
              <w:bottom w:val="single" w:sz="4" w:space="0" w:color="auto"/>
              <w:right w:val="nil"/>
            </w:tcBorders>
          </w:tcPr>
          <w:p w14:paraId="396C4A96"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23</w:t>
            </w:r>
          </w:p>
        </w:tc>
        <w:tc>
          <w:tcPr>
            <w:tcW w:w="1525" w:type="dxa"/>
            <w:tcBorders>
              <w:top w:val="nil"/>
              <w:left w:val="nil"/>
              <w:bottom w:val="single" w:sz="4" w:space="0" w:color="auto"/>
              <w:right w:val="nil"/>
            </w:tcBorders>
          </w:tcPr>
          <w:p w14:paraId="0A7629D3" w14:textId="77777777"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sz w:val="24"/>
                <w:szCs w:val="24"/>
              </w:rPr>
              <w:t>11</w:t>
            </w:r>
          </w:p>
        </w:tc>
      </w:tr>
      <w:tr w:rsidR="00CB58B5" w:rsidRPr="00D52873" w14:paraId="496D6C97" w14:textId="77777777" w:rsidTr="00AE673F">
        <w:tc>
          <w:tcPr>
            <w:tcW w:w="9350" w:type="dxa"/>
            <w:gridSpan w:val="5"/>
            <w:tcBorders>
              <w:top w:val="single" w:sz="4" w:space="0" w:color="auto"/>
              <w:left w:val="nil"/>
              <w:bottom w:val="nil"/>
              <w:right w:val="nil"/>
            </w:tcBorders>
          </w:tcPr>
          <w:p w14:paraId="40A65DE8" w14:textId="396F7136" w:rsidR="00CB58B5" w:rsidRPr="00D52873" w:rsidRDefault="001836B2" w:rsidP="001836B2">
            <w:pPr>
              <w:jc w:val="both"/>
              <w:rPr>
                <w:rFonts w:ascii="Times New Roman" w:hAnsi="Times New Roman" w:cs="Times New Roman"/>
                <w:sz w:val="20"/>
                <w:szCs w:val="20"/>
              </w:rPr>
            </w:pPr>
            <w:r w:rsidRPr="00D52873">
              <w:rPr>
                <w:rFonts w:ascii="Garamond" w:eastAsia="Times New Roman" w:hAnsi="Garamond" w:cs="Times New Roman"/>
                <w:b/>
                <w:bCs/>
                <w:sz w:val="20"/>
                <w:szCs w:val="20"/>
              </w:rPr>
              <w:t xml:space="preserve">Table </w:t>
            </w:r>
            <w:r w:rsidR="00C07DEE">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w:t>
            </w:r>
            <w:r w:rsidR="00C07DEE">
              <w:rPr>
                <w:rFonts w:ascii="Garamond" w:eastAsia="Times New Roman" w:hAnsi="Garamond" w:cs="Times New Roman"/>
                <w:b/>
                <w:bCs/>
                <w:sz w:val="20"/>
                <w:szCs w:val="20"/>
              </w:rPr>
              <w:t>6</w:t>
            </w:r>
            <w:r w:rsidRPr="00D52873">
              <w:rPr>
                <w:rFonts w:ascii="Garamond" w:eastAsia="Times New Roman" w:hAnsi="Garamond" w:cs="Times New Roman"/>
                <w:sz w:val="20"/>
                <w:szCs w:val="20"/>
              </w:rPr>
              <w:t xml:space="preserve"> presents the results of Sys GMM on the nexus between the variables of this study based on the level of economic development. </w:t>
            </w:r>
            <w:r w:rsidRPr="00D52873">
              <w:rPr>
                <w:rFonts w:ascii="Garamond" w:eastAsia="Times New Roman" w:hAnsi="Garamond" w:cs="Times New Roman"/>
                <w:b/>
                <w:bCs/>
                <w:sz w:val="20"/>
                <w:szCs w:val="20"/>
              </w:rPr>
              <w:t>Economic Wellbeing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hAnsi="Times New Roman" w:cs="Times New Roman"/>
                <w:sz w:val="20"/>
                <w:szCs w:val="20"/>
              </w:rPr>
              <w:t>Standard errors in parentheses</w:t>
            </w:r>
            <w:r w:rsidRPr="00D52873">
              <w:rPr>
                <w:rFonts w:ascii="Times New Roman" w:hAnsi="Times New Roman" w:cs="Times New Roman"/>
                <w:sz w:val="20"/>
                <w:szCs w:val="20"/>
              </w:rPr>
              <w:t xml:space="preserve"> (</w:t>
            </w:r>
            <w:r w:rsidR="00CB58B5" w:rsidRPr="00D52873">
              <w:rPr>
                <w:rFonts w:ascii="Times New Roman" w:hAnsi="Times New Roman" w:cs="Times New Roman"/>
                <w:sz w:val="20"/>
                <w:szCs w:val="20"/>
              </w:rPr>
              <w:t>*** p&lt;0.01, ** p&lt;0.05, * p&lt;0.1</w:t>
            </w:r>
            <w:r w:rsidRPr="00D52873">
              <w:rPr>
                <w:rFonts w:ascii="Times New Roman" w:hAnsi="Times New Roman" w:cs="Times New Roman"/>
                <w:sz w:val="20"/>
                <w:szCs w:val="20"/>
              </w:rPr>
              <w:t>)</w:t>
            </w:r>
          </w:p>
        </w:tc>
      </w:tr>
    </w:tbl>
    <w:p w14:paraId="05EBB87F" w14:textId="77777777" w:rsidR="00CB58B5" w:rsidRPr="00D52873" w:rsidRDefault="00CB58B5" w:rsidP="00633AD8">
      <w:pPr>
        <w:rPr>
          <w:rFonts w:ascii="Times New Roman" w:hAnsi="Times New Roman" w:cs="Times New Roman"/>
          <w:sz w:val="24"/>
          <w:szCs w:val="24"/>
        </w:rPr>
      </w:pPr>
    </w:p>
    <w:p w14:paraId="3F11993C" w14:textId="77777777" w:rsidR="00CB58B5" w:rsidRPr="00D52873" w:rsidRDefault="00CB58B5" w:rsidP="00633AD8">
      <w:pPr>
        <w:spacing w:line="480" w:lineRule="auto"/>
        <w:jc w:val="both"/>
        <w:rPr>
          <w:rFonts w:ascii="Times New Roman" w:hAnsi="Times New Roman" w:cs="Times New Roman"/>
          <w:sz w:val="24"/>
          <w:szCs w:val="24"/>
        </w:rPr>
      </w:pPr>
    </w:p>
    <w:p w14:paraId="21305602" w14:textId="3AC307CE"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On the level of development, results in </w:t>
      </w:r>
      <w:r w:rsidRPr="00D52873">
        <w:rPr>
          <w:rFonts w:ascii="Times New Roman" w:hAnsi="Times New Roman" w:cs="Times New Roman"/>
          <w:b/>
          <w:bCs/>
          <w:sz w:val="24"/>
          <w:szCs w:val="24"/>
        </w:rPr>
        <w:t>Table 3.</w:t>
      </w:r>
      <w:r w:rsidR="00C07DEE">
        <w:rPr>
          <w:rFonts w:ascii="Times New Roman" w:hAnsi="Times New Roman" w:cs="Times New Roman"/>
          <w:b/>
          <w:bCs/>
          <w:sz w:val="24"/>
          <w:szCs w:val="24"/>
        </w:rPr>
        <w:t>6</w:t>
      </w:r>
      <w:r w:rsidRPr="00D52873">
        <w:rPr>
          <w:rFonts w:ascii="Times New Roman" w:hAnsi="Times New Roman" w:cs="Times New Roman"/>
          <w:sz w:val="24"/>
          <w:szCs w:val="24"/>
        </w:rPr>
        <w:t xml:space="preserve"> reveals that, climate change adaptation has significantly positive impact on economic wellbeing of Upper-middle-income and Lower-middle-income countries at 1% and 10% respectively, while having adversely insignificant impact on economic wellbeing of High-income and Low-income countries. However, with environmental regulations, both environmental taxes and green incentive have a significant positive impact on economic wellbeing of High-income countries at 10% and 1% significance. </w:t>
      </w:r>
    </w:p>
    <w:p w14:paraId="566061F1" w14:textId="77777777" w:rsidR="00CB58B5" w:rsidRPr="00D52873" w:rsidRDefault="00CB58B5" w:rsidP="00633AD8">
      <w:pPr>
        <w:spacing w:line="480" w:lineRule="auto"/>
        <w:jc w:val="both"/>
        <w:rPr>
          <w:rFonts w:ascii="Times New Roman" w:hAnsi="Times New Roman" w:cs="Times New Roman"/>
          <w:sz w:val="24"/>
          <w:szCs w:val="24"/>
        </w:rPr>
      </w:pPr>
    </w:p>
    <w:p w14:paraId="4A9A44E0" w14:textId="19453EED"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b/>
          <w:bCs/>
          <w:sz w:val="24"/>
          <w:szCs w:val="24"/>
        </w:rPr>
        <w:t>Table 3.</w:t>
      </w:r>
      <w:r w:rsidR="00C07DEE">
        <w:rPr>
          <w:rFonts w:ascii="Times New Roman" w:hAnsi="Times New Roman" w:cs="Times New Roman"/>
          <w:b/>
          <w:bCs/>
          <w:sz w:val="24"/>
          <w:szCs w:val="24"/>
        </w:rPr>
        <w:t>7</w:t>
      </w:r>
      <w:r w:rsidRPr="00D52873">
        <w:rPr>
          <w:rFonts w:ascii="Times New Roman" w:hAnsi="Times New Roman" w:cs="Times New Roman"/>
          <w:sz w:val="24"/>
          <w:szCs w:val="24"/>
        </w:rPr>
        <w:t>. Sy</w:t>
      </w:r>
      <w:r w:rsidR="002F78F2">
        <w:rPr>
          <w:rFonts w:ascii="Times New Roman" w:hAnsi="Times New Roman" w:cs="Times New Roman"/>
          <w:sz w:val="24"/>
          <w:szCs w:val="24"/>
        </w:rPr>
        <w:t>s</w:t>
      </w:r>
      <w:r w:rsidRPr="00D52873">
        <w:rPr>
          <w:rFonts w:ascii="Times New Roman" w:hAnsi="Times New Roman" w:cs="Times New Roman"/>
          <w:sz w:val="24"/>
          <w:szCs w:val="24"/>
        </w:rPr>
        <w:t xml:space="preserve"> GMM results based on regions  </w:t>
      </w:r>
    </w:p>
    <w:tbl>
      <w:tblPr>
        <w:tblStyle w:val="TableGrid3"/>
        <w:tblW w:w="9209" w:type="dxa"/>
        <w:tblLook w:val="04A0" w:firstRow="1" w:lastRow="0" w:firstColumn="1" w:lastColumn="0" w:noHBand="0" w:noVBand="1"/>
      </w:tblPr>
      <w:tblGrid>
        <w:gridCol w:w="1838"/>
        <w:gridCol w:w="1418"/>
        <w:gridCol w:w="1417"/>
        <w:gridCol w:w="1559"/>
        <w:gridCol w:w="1560"/>
        <w:gridCol w:w="1417"/>
      </w:tblGrid>
      <w:tr w:rsidR="00CB58B5" w:rsidRPr="00D52873" w14:paraId="781F4E29" w14:textId="77777777" w:rsidTr="00AE673F">
        <w:tc>
          <w:tcPr>
            <w:tcW w:w="1838" w:type="dxa"/>
            <w:vMerge w:val="restart"/>
          </w:tcPr>
          <w:p w14:paraId="1B51158D" w14:textId="77777777" w:rsidR="00CB58B5" w:rsidRPr="00D52873" w:rsidRDefault="00CB58B5" w:rsidP="00AE673F">
            <w:pPr>
              <w:rPr>
                <w:rFonts w:ascii="Times New Roman" w:hAnsi="Times New Roman" w:cs="Times New Roman"/>
                <w:b/>
                <w:bCs/>
              </w:rPr>
            </w:pPr>
            <w:r w:rsidRPr="00D52873">
              <w:rPr>
                <w:rFonts w:ascii="Times New Roman" w:hAnsi="Times New Roman" w:cs="Times New Roman"/>
                <w:b/>
                <w:bCs/>
              </w:rPr>
              <w:t xml:space="preserve">Variables </w:t>
            </w:r>
          </w:p>
        </w:tc>
        <w:tc>
          <w:tcPr>
            <w:tcW w:w="7371" w:type="dxa"/>
            <w:gridSpan w:val="5"/>
          </w:tcPr>
          <w:p w14:paraId="10B48357" w14:textId="77777777" w:rsidR="00CB58B5" w:rsidRPr="00D52873" w:rsidRDefault="00CB58B5" w:rsidP="00AE673F">
            <w:pPr>
              <w:jc w:val="center"/>
              <w:rPr>
                <w:rFonts w:ascii="Times New Roman" w:hAnsi="Times New Roman" w:cs="Times New Roman"/>
                <w:b/>
                <w:bCs/>
              </w:rPr>
            </w:pPr>
            <w:r w:rsidRPr="00D52873">
              <w:rPr>
                <w:rFonts w:ascii="Times New Roman" w:hAnsi="Times New Roman" w:cs="Times New Roman"/>
                <w:b/>
                <w:bCs/>
              </w:rPr>
              <w:t>Parameter estimates</w:t>
            </w:r>
          </w:p>
        </w:tc>
      </w:tr>
      <w:tr w:rsidR="00CB58B5" w:rsidRPr="00D52873" w14:paraId="53CADE00" w14:textId="77777777" w:rsidTr="00AE673F">
        <w:tc>
          <w:tcPr>
            <w:tcW w:w="1838" w:type="dxa"/>
            <w:vMerge/>
            <w:tcBorders>
              <w:bottom w:val="single" w:sz="4" w:space="0" w:color="auto"/>
            </w:tcBorders>
          </w:tcPr>
          <w:p w14:paraId="64066584" w14:textId="77777777" w:rsidR="00CB58B5" w:rsidRPr="00D52873" w:rsidRDefault="00CB58B5" w:rsidP="00AE673F">
            <w:pPr>
              <w:rPr>
                <w:rFonts w:ascii="Times New Roman" w:hAnsi="Times New Roman" w:cs="Times New Roman"/>
              </w:rPr>
            </w:pPr>
          </w:p>
        </w:tc>
        <w:tc>
          <w:tcPr>
            <w:tcW w:w="1418" w:type="dxa"/>
            <w:tcBorders>
              <w:bottom w:val="single" w:sz="4" w:space="0" w:color="auto"/>
            </w:tcBorders>
          </w:tcPr>
          <w:p w14:paraId="64716513" w14:textId="77777777" w:rsidR="00CB58B5" w:rsidRPr="00D52873" w:rsidRDefault="00CB58B5" w:rsidP="00AE673F">
            <w:pPr>
              <w:rPr>
                <w:rFonts w:ascii="Times New Roman" w:hAnsi="Times New Roman" w:cs="Times New Roman"/>
              </w:rPr>
            </w:pPr>
            <w:r w:rsidRPr="00D52873">
              <w:rPr>
                <w:rFonts w:ascii="Times New Roman" w:hAnsi="Times New Roman" w:cs="Times New Roman"/>
              </w:rPr>
              <w:t xml:space="preserve">Africa </w:t>
            </w:r>
          </w:p>
        </w:tc>
        <w:tc>
          <w:tcPr>
            <w:tcW w:w="1417" w:type="dxa"/>
            <w:tcBorders>
              <w:bottom w:val="single" w:sz="4" w:space="0" w:color="auto"/>
            </w:tcBorders>
          </w:tcPr>
          <w:p w14:paraId="6D3F67DC" w14:textId="77777777" w:rsidR="00CB58B5" w:rsidRPr="00D52873" w:rsidRDefault="00CB58B5" w:rsidP="00AE673F">
            <w:pPr>
              <w:rPr>
                <w:rFonts w:ascii="Times New Roman" w:hAnsi="Times New Roman" w:cs="Times New Roman"/>
              </w:rPr>
            </w:pPr>
            <w:r w:rsidRPr="00D52873">
              <w:rPr>
                <w:rFonts w:ascii="Times New Roman" w:hAnsi="Times New Roman" w:cs="Times New Roman"/>
              </w:rPr>
              <w:t xml:space="preserve">Americas </w:t>
            </w:r>
          </w:p>
        </w:tc>
        <w:tc>
          <w:tcPr>
            <w:tcW w:w="1559" w:type="dxa"/>
            <w:tcBorders>
              <w:bottom w:val="single" w:sz="4" w:space="0" w:color="auto"/>
            </w:tcBorders>
          </w:tcPr>
          <w:p w14:paraId="34805A95" w14:textId="77777777" w:rsidR="00CB58B5" w:rsidRPr="00D52873" w:rsidRDefault="00CB58B5" w:rsidP="00AE673F">
            <w:pPr>
              <w:rPr>
                <w:rFonts w:ascii="Times New Roman" w:hAnsi="Times New Roman" w:cs="Times New Roman"/>
              </w:rPr>
            </w:pPr>
            <w:r w:rsidRPr="00D52873">
              <w:rPr>
                <w:rFonts w:ascii="Times New Roman" w:hAnsi="Times New Roman" w:cs="Times New Roman"/>
              </w:rPr>
              <w:t>Asia &amp; the Pacific</w:t>
            </w:r>
          </w:p>
        </w:tc>
        <w:tc>
          <w:tcPr>
            <w:tcW w:w="1560" w:type="dxa"/>
            <w:tcBorders>
              <w:bottom w:val="single" w:sz="4" w:space="0" w:color="auto"/>
            </w:tcBorders>
          </w:tcPr>
          <w:p w14:paraId="3B1FE31E" w14:textId="77777777" w:rsidR="00CB58B5" w:rsidRPr="00D52873" w:rsidRDefault="00CB58B5" w:rsidP="00AE673F">
            <w:pPr>
              <w:rPr>
                <w:rFonts w:ascii="Times New Roman" w:hAnsi="Times New Roman" w:cs="Times New Roman"/>
              </w:rPr>
            </w:pPr>
            <w:r w:rsidRPr="00D52873">
              <w:rPr>
                <w:rFonts w:ascii="Times New Roman" w:hAnsi="Times New Roman" w:cs="Times New Roman"/>
              </w:rPr>
              <w:t xml:space="preserve">Europe </w:t>
            </w:r>
          </w:p>
        </w:tc>
        <w:tc>
          <w:tcPr>
            <w:tcW w:w="1417" w:type="dxa"/>
            <w:tcBorders>
              <w:bottom w:val="single" w:sz="4" w:space="0" w:color="auto"/>
            </w:tcBorders>
          </w:tcPr>
          <w:p w14:paraId="5158B955" w14:textId="77777777" w:rsidR="00CB58B5" w:rsidRPr="00D52873" w:rsidRDefault="00CB58B5" w:rsidP="00AE673F">
            <w:pPr>
              <w:rPr>
                <w:rFonts w:ascii="Times New Roman" w:hAnsi="Times New Roman" w:cs="Times New Roman"/>
              </w:rPr>
            </w:pPr>
            <w:r w:rsidRPr="00D52873">
              <w:rPr>
                <w:rFonts w:ascii="Times New Roman" w:hAnsi="Times New Roman" w:cs="Times New Roman"/>
              </w:rPr>
              <w:t xml:space="preserve">Near East </w:t>
            </w:r>
          </w:p>
        </w:tc>
      </w:tr>
      <w:tr w:rsidR="00CB58B5" w:rsidRPr="00D52873" w14:paraId="2D617CBD" w14:textId="77777777" w:rsidTr="00AE673F">
        <w:tc>
          <w:tcPr>
            <w:tcW w:w="1838" w:type="dxa"/>
            <w:tcBorders>
              <w:top w:val="single" w:sz="4" w:space="0" w:color="auto"/>
              <w:left w:val="nil"/>
              <w:bottom w:val="nil"/>
              <w:right w:val="nil"/>
            </w:tcBorders>
          </w:tcPr>
          <w:p w14:paraId="28B383F6" w14:textId="77777777" w:rsidR="00CB58B5" w:rsidRPr="00D52873" w:rsidRDefault="00CB58B5" w:rsidP="00AE673F">
            <w:pPr>
              <w:rPr>
                <w:rFonts w:ascii="Times New Roman" w:hAnsi="Times New Roman" w:cs="Times New Roman"/>
              </w:rPr>
            </w:pPr>
          </w:p>
        </w:tc>
        <w:tc>
          <w:tcPr>
            <w:tcW w:w="1418" w:type="dxa"/>
            <w:tcBorders>
              <w:top w:val="single" w:sz="4" w:space="0" w:color="auto"/>
              <w:left w:val="nil"/>
              <w:bottom w:val="nil"/>
              <w:right w:val="nil"/>
            </w:tcBorders>
          </w:tcPr>
          <w:p w14:paraId="09DA45AB" w14:textId="77777777" w:rsidR="00CB58B5" w:rsidRPr="00D52873" w:rsidRDefault="00CB58B5" w:rsidP="00AE673F">
            <w:pPr>
              <w:rPr>
                <w:rFonts w:ascii="Times New Roman" w:hAnsi="Times New Roman" w:cs="Times New Roman"/>
              </w:rPr>
            </w:pPr>
          </w:p>
        </w:tc>
        <w:tc>
          <w:tcPr>
            <w:tcW w:w="1417" w:type="dxa"/>
            <w:tcBorders>
              <w:top w:val="single" w:sz="4" w:space="0" w:color="auto"/>
              <w:left w:val="nil"/>
              <w:bottom w:val="nil"/>
              <w:right w:val="nil"/>
            </w:tcBorders>
          </w:tcPr>
          <w:p w14:paraId="15AF67AC" w14:textId="77777777" w:rsidR="00CB58B5" w:rsidRPr="00D52873" w:rsidRDefault="00CB58B5" w:rsidP="00AE673F">
            <w:pPr>
              <w:rPr>
                <w:rFonts w:ascii="Times New Roman" w:hAnsi="Times New Roman" w:cs="Times New Roman"/>
              </w:rPr>
            </w:pPr>
          </w:p>
        </w:tc>
        <w:tc>
          <w:tcPr>
            <w:tcW w:w="1559" w:type="dxa"/>
            <w:tcBorders>
              <w:top w:val="single" w:sz="4" w:space="0" w:color="auto"/>
              <w:left w:val="nil"/>
              <w:bottom w:val="nil"/>
              <w:right w:val="nil"/>
            </w:tcBorders>
          </w:tcPr>
          <w:p w14:paraId="0528EDF5" w14:textId="77777777" w:rsidR="00CB58B5" w:rsidRPr="00D52873" w:rsidRDefault="00CB58B5" w:rsidP="00AE673F">
            <w:pPr>
              <w:rPr>
                <w:rFonts w:ascii="Times New Roman" w:hAnsi="Times New Roman" w:cs="Times New Roman"/>
              </w:rPr>
            </w:pPr>
          </w:p>
        </w:tc>
        <w:tc>
          <w:tcPr>
            <w:tcW w:w="1560" w:type="dxa"/>
            <w:tcBorders>
              <w:top w:val="single" w:sz="4" w:space="0" w:color="auto"/>
              <w:left w:val="nil"/>
              <w:bottom w:val="nil"/>
              <w:right w:val="nil"/>
            </w:tcBorders>
          </w:tcPr>
          <w:p w14:paraId="0E3D7386" w14:textId="77777777" w:rsidR="00CB58B5" w:rsidRPr="00D52873" w:rsidRDefault="00CB58B5" w:rsidP="00AE673F">
            <w:pPr>
              <w:rPr>
                <w:rFonts w:ascii="Times New Roman" w:hAnsi="Times New Roman" w:cs="Times New Roman"/>
              </w:rPr>
            </w:pPr>
          </w:p>
        </w:tc>
        <w:tc>
          <w:tcPr>
            <w:tcW w:w="1417" w:type="dxa"/>
            <w:tcBorders>
              <w:top w:val="single" w:sz="4" w:space="0" w:color="auto"/>
              <w:left w:val="nil"/>
              <w:bottom w:val="nil"/>
              <w:right w:val="nil"/>
            </w:tcBorders>
          </w:tcPr>
          <w:p w14:paraId="668592E6" w14:textId="77777777" w:rsidR="00CB58B5" w:rsidRPr="00D52873" w:rsidRDefault="00CB58B5" w:rsidP="00AE673F">
            <w:pPr>
              <w:rPr>
                <w:rFonts w:ascii="Times New Roman" w:hAnsi="Times New Roman" w:cs="Times New Roman"/>
              </w:rPr>
            </w:pPr>
          </w:p>
        </w:tc>
      </w:tr>
      <w:tr w:rsidR="00CB58B5" w:rsidRPr="00D52873" w14:paraId="77E34E6A" w14:textId="77777777" w:rsidTr="00AE673F">
        <w:tc>
          <w:tcPr>
            <w:tcW w:w="1838" w:type="dxa"/>
            <w:tcBorders>
              <w:top w:val="nil"/>
              <w:left w:val="nil"/>
              <w:bottom w:val="nil"/>
              <w:right w:val="nil"/>
            </w:tcBorders>
          </w:tcPr>
          <w:p w14:paraId="0FFB29D1" w14:textId="77777777" w:rsidR="00CB58B5" w:rsidRPr="00D52873" w:rsidRDefault="00CB58B5" w:rsidP="00AE673F">
            <w:pPr>
              <w:rPr>
                <w:rFonts w:ascii="Times New Roman" w:hAnsi="Times New Roman" w:cs="Times New Roman"/>
              </w:rPr>
            </w:pPr>
            <w:proofErr w:type="spellStart"/>
            <w:r w:rsidRPr="00D52873">
              <w:rPr>
                <w:rFonts w:ascii="Times New Roman" w:hAnsi="Times New Roman"/>
                <w:sz w:val="24"/>
                <w:szCs w:val="24"/>
              </w:rPr>
              <w:t>L.WBEconomic</w:t>
            </w:r>
            <w:proofErr w:type="spellEnd"/>
          </w:p>
        </w:tc>
        <w:tc>
          <w:tcPr>
            <w:tcW w:w="1418" w:type="dxa"/>
            <w:tcBorders>
              <w:top w:val="nil"/>
              <w:left w:val="nil"/>
              <w:bottom w:val="nil"/>
              <w:right w:val="nil"/>
            </w:tcBorders>
          </w:tcPr>
          <w:p w14:paraId="317FF18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-0.158***</w:t>
            </w:r>
          </w:p>
        </w:tc>
        <w:tc>
          <w:tcPr>
            <w:tcW w:w="1417" w:type="dxa"/>
            <w:tcBorders>
              <w:top w:val="nil"/>
              <w:left w:val="nil"/>
              <w:bottom w:val="nil"/>
              <w:right w:val="nil"/>
            </w:tcBorders>
          </w:tcPr>
          <w:p w14:paraId="146156CF"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-0.187***</w:t>
            </w:r>
          </w:p>
        </w:tc>
        <w:tc>
          <w:tcPr>
            <w:tcW w:w="1559" w:type="dxa"/>
            <w:tcBorders>
              <w:top w:val="nil"/>
              <w:left w:val="nil"/>
              <w:bottom w:val="nil"/>
              <w:right w:val="nil"/>
            </w:tcBorders>
          </w:tcPr>
          <w:p w14:paraId="754BEE5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-0.351***</w:t>
            </w:r>
          </w:p>
        </w:tc>
        <w:tc>
          <w:tcPr>
            <w:tcW w:w="1560" w:type="dxa"/>
            <w:tcBorders>
              <w:top w:val="nil"/>
              <w:left w:val="nil"/>
              <w:bottom w:val="nil"/>
              <w:right w:val="nil"/>
            </w:tcBorders>
          </w:tcPr>
          <w:p w14:paraId="7D040ADF"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0.333***</w:t>
            </w:r>
          </w:p>
        </w:tc>
        <w:tc>
          <w:tcPr>
            <w:tcW w:w="1417" w:type="dxa"/>
            <w:tcBorders>
              <w:top w:val="nil"/>
              <w:left w:val="nil"/>
              <w:bottom w:val="nil"/>
              <w:right w:val="nil"/>
            </w:tcBorders>
          </w:tcPr>
          <w:p w14:paraId="1F2209E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0.0592</w:t>
            </w:r>
          </w:p>
        </w:tc>
      </w:tr>
      <w:tr w:rsidR="00CB58B5" w:rsidRPr="00D52873" w14:paraId="2A9F2FA6" w14:textId="77777777" w:rsidTr="00AE673F">
        <w:tc>
          <w:tcPr>
            <w:tcW w:w="1838" w:type="dxa"/>
            <w:tcBorders>
              <w:top w:val="nil"/>
              <w:left w:val="nil"/>
              <w:bottom w:val="nil"/>
              <w:right w:val="nil"/>
            </w:tcBorders>
          </w:tcPr>
          <w:p w14:paraId="664434BD"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61A816C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(0.0326)</w:t>
            </w:r>
          </w:p>
        </w:tc>
        <w:tc>
          <w:tcPr>
            <w:tcW w:w="1417" w:type="dxa"/>
            <w:tcBorders>
              <w:top w:val="nil"/>
              <w:left w:val="nil"/>
              <w:bottom w:val="nil"/>
              <w:right w:val="nil"/>
            </w:tcBorders>
          </w:tcPr>
          <w:p w14:paraId="087F4550"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(0.0356)</w:t>
            </w:r>
          </w:p>
        </w:tc>
        <w:tc>
          <w:tcPr>
            <w:tcW w:w="1559" w:type="dxa"/>
            <w:tcBorders>
              <w:top w:val="nil"/>
              <w:left w:val="nil"/>
              <w:bottom w:val="nil"/>
              <w:right w:val="nil"/>
            </w:tcBorders>
          </w:tcPr>
          <w:p w14:paraId="1592C03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(0.0383)</w:t>
            </w:r>
          </w:p>
        </w:tc>
        <w:tc>
          <w:tcPr>
            <w:tcW w:w="1560" w:type="dxa"/>
            <w:tcBorders>
              <w:top w:val="nil"/>
              <w:left w:val="nil"/>
              <w:bottom w:val="nil"/>
              <w:right w:val="nil"/>
            </w:tcBorders>
          </w:tcPr>
          <w:p w14:paraId="39E3DF22"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(0.0325)</w:t>
            </w:r>
          </w:p>
        </w:tc>
        <w:tc>
          <w:tcPr>
            <w:tcW w:w="1417" w:type="dxa"/>
            <w:tcBorders>
              <w:top w:val="nil"/>
              <w:left w:val="nil"/>
              <w:bottom w:val="nil"/>
              <w:right w:val="nil"/>
            </w:tcBorders>
          </w:tcPr>
          <w:p w14:paraId="75F3F23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(0.0580)</w:t>
            </w:r>
          </w:p>
        </w:tc>
      </w:tr>
      <w:tr w:rsidR="00CB58B5" w:rsidRPr="00D52873" w14:paraId="4807E8A3" w14:textId="77777777" w:rsidTr="00AE673F">
        <w:tc>
          <w:tcPr>
            <w:tcW w:w="1838" w:type="dxa"/>
            <w:tcBorders>
              <w:top w:val="nil"/>
              <w:left w:val="nil"/>
              <w:bottom w:val="nil"/>
              <w:right w:val="nil"/>
            </w:tcBorders>
          </w:tcPr>
          <w:p w14:paraId="37F3B1DF" w14:textId="77777777" w:rsidR="00CB58B5" w:rsidRPr="00D52873" w:rsidRDefault="00CB58B5" w:rsidP="00AE673F">
            <w:pPr>
              <w:rPr>
                <w:rFonts w:ascii="Times New Roman" w:hAnsi="Times New Roman" w:cs="Times New Roman"/>
              </w:rPr>
            </w:pPr>
            <w:proofErr w:type="spellStart"/>
            <w:r w:rsidRPr="00D52873">
              <w:rPr>
                <w:rFonts w:ascii="Times New Roman" w:hAnsi="Times New Roman"/>
                <w:sz w:val="24"/>
                <w:szCs w:val="24"/>
              </w:rPr>
              <w:t>CAdaptation</w:t>
            </w:r>
            <w:proofErr w:type="spellEnd"/>
          </w:p>
        </w:tc>
        <w:tc>
          <w:tcPr>
            <w:tcW w:w="1418" w:type="dxa"/>
            <w:tcBorders>
              <w:top w:val="nil"/>
              <w:left w:val="nil"/>
              <w:bottom w:val="nil"/>
              <w:right w:val="nil"/>
            </w:tcBorders>
          </w:tcPr>
          <w:p w14:paraId="1AFB853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73.44</w:t>
            </w:r>
          </w:p>
        </w:tc>
        <w:tc>
          <w:tcPr>
            <w:tcW w:w="1417" w:type="dxa"/>
            <w:tcBorders>
              <w:top w:val="nil"/>
              <w:left w:val="nil"/>
              <w:bottom w:val="nil"/>
              <w:right w:val="nil"/>
            </w:tcBorders>
          </w:tcPr>
          <w:p w14:paraId="3E315FB9"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-61.84</w:t>
            </w:r>
          </w:p>
        </w:tc>
        <w:tc>
          <w:tcPr>
            <w:tcW w:w="1559" w:type="dxa"/>
            <w:tcBorders>
              <w:top w:val="nil"/>
              <w:left w:val="nil"/>
              <w:bottom w:val="nil"/>
              <w:right w:val="nil"/>
            </w:tcBorders>
          </w:tcPr>
          <w:p w14:paraId="07321B8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90.81**</w:t>
            </w:r>
          </w:p>
        </w:tc>
        <w:tc>
          <w:tcPr>
            <w:tcW w:w="1560" w:type="dxa"/>
            <w:tcBorders>
              <w:top w:val="nil"/>
              <w:left w:val="nil"/>
              <w:bottom w:val="nil"/>
              <w:right w:val="nil"/>
            </w:tcBorders>
          </w:tcPr>
          <w:p w14:paraId="28567298"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-61.97**</w:t>
            </w:r>
          </w:p>
        </w:tc>
        <w:tc>
          <w:tcPr>
            <w:tcW w:w="1417" w:type="dxa"/>
            <w:tcBorders>
              <w:top w:val="nil"/>
              <w:left w:val="nil"/>
              <w:bottom w:val="nil"/>
              <w:right w:val="nil"/>
            </w:tcBorders>
          </w:tcPr>
          <w:p w14:paraId="1776EA5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165.2**</w:t>
            </w:r>
          </w:p>
        </w:tc>
      </w:tr>
      <w:tr w:rsidR="00CB58B5" w:rsidRPr="00D52873" w14:paraId="3DCD42C7" w14:textId="77777777" w:rsidTr="00AE673F">
        <w:tc>
          <w:tcPr>
            <w:tcW w:w="1838" w:type="dxa"/>
            <w:tcBorders>
              <w:top w:val="nil"/>
              <w:left w:val="nil"/>
              <w:bottom w:val="nil"/>
              <w:right w:val="nil"/>
            </w:tcBorders>
          </w:tcPr>
          <w:p w14:paraId="72748C6E"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7C3C4248"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(59.92)</w:t>
            </w:r>
          </w:p>
        </w:tc>
        <w:tc>
          <w:tcPr>
            <w:tcW w:w="1417" w:type="dxa"/>
            <w:tcBorders>
              <w:top w:val="nil"/>
              <w:left w:val="nil"/>
              <w:bottom w:val="nil"/>
              <w:right w:val="nil"/>
            </w:tcBorders>
          </w:tcPr>
          <w:p w14:paraId="2EC7BAC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(53.85)</w:t>
            </w:r>
          </w:p>
        </w:tc>
        <w:tc>
          <w:tcPr>
            <w:tcW w:w="1559" w:type="dxa"/>
            <w:tcBorders>
              <w:top w:val="nil"/>
              <w:left w:val="nil"/>
              <w:bottom w:val="nil"/>
              <w:right w:val="nil"/>
            </w:tcBorders>
          </w:tcPr>
          <w:p w14:paraId="3F54DFB9"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(41.49)</w:t>
            </w:r>
          </w:p>
        </w:tc>
        <w:tc>
          <w:tcPr>
            <w:tcW w:w="1560" w:type="dxa"/>
            <w:tcBorders>
              <w:top w:val="nil"/>
              <w:left w:val="nil"/>
              <w:bottom w:val="nil"/>
              <w:right w:val="nil"/>
            </w:tcBorders>
          </w:tcPr>
          <w:p w14:paraId="361792FA"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(25.03)</w:t>
            </w:r>
          </w:p>
        </w:tc>
        <w:tc>
          <w:tcPr>
            <w:tcW w:w="1417" w:type="dxa"/>
            <w:tcBorders>
              <w:top w:val="nil"/>
              <w:left w:val="nil"/>
              <w:bottom w:val="nil"/>
              <w:right w:val="nil"/>
            </w:tcBorders>
          </w:tcPr>
          <w:p w14:paraId="416E415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(64.38)</w:t>
            </w:r>
          </w:p>
        </w:tc>
      </w:tr>
      <w:tr w:rsidR="00CB58B5" w:rsidRPr="00D52873" w14:paraId="020CD8FE" w14:textId="77777777" w:rsidTr="00AE673F">
        <w:tc>
          <w:tcPr>
            <w:tcW w:w="1838" w:type="dxa"/>
            <w:tcBorders>
              <w:top w:val="nil"/>
              <w:left w:val="nil"/>
              <w:bottom w:val="nil"/>
              <w:right w:val="nil"/>
            </w:tcBorders>
          </w:tcPr>
          <w:p w14:paraId="0687B186" w14:textId="77777777" w:rsidR="00CB58B5" w:rsidRPr="00D52873" w:rsidRDefault="00CB58B5" w:rsidP="00AE673F">
            <w:pPr>
              <w:rPr>
                <w:rFonts w:ascii="Times New Roman" w:hAnsi="Times New Roman" w:cs="Times New Roman"/>
              </w:rPr>
            </w:pPr>
            <w:proofErr w:type="spellStart"/>
            <w:r w:rsidRPr="00D52873">
              <w:rPr>
                <w:rFonts w:ascii="Times New Roman" w:hAnsi="Times New Roman"/>
                <w:sz w:val="24"/>
                <w:szCs w:val="24"/>
              </w:rPr>
              <w:t>ETax</w:t>
            </w:r>
            <w:proofErr w:type="spellEnd"/>
          </w:p>
        </w:tc>
        <w:tc>
          <w:tcPr>
            <w:tcW w:w="1418" w:type="dxa"/>
            <w:tcBorders>
              <w:top w:val="nil"/>
              <w:left w:val="nil"/>
              <w:bottom w:val="nil"/>
              <w:right w:val="nil"/>
            </w:tcBorders>
          </w:tcPr>
          <w:p w14:paraId="1EB2245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-0.0428</w:t>
            </w:r>
          </w:p>
        </w:tc>
        <w:tc>
          <w:tcPr>
            <w:tcW w:w="1417" w:type="dxa"/>
            <w:tcBorders>
              <w:top w:val="nil"/>
              <w:left w:val="nil"/>
              <w:bottom w:val="nil"/>
              <w:right w:val="nil"/>
            </w:tcBorders>
          </w:tcPr>
          <w:p w14:paraId="3329F6F3"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0.0760</w:t>
            </w:r>
          </w:p>
        </w:tc>
        <w:tc>
          <w:tcPr>
            <w:tcW w:w="1559" w:type="dxa"/>
            <w:tcBorders>
              <w:top w:val="nil"/>
              <w:left w:val="nil"/>
              <w:bottom w:val="nil"/>
              <w:right w:val="nil"/>
            </w:tcBorders>
          </w:tcPr>
          <w:p w14:paraId="6BF3A91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0.208</w:t>
            </w:r>
          </w:p>
        </w:tc>
        <w:tc>
          <w:tcPr>
            <w:tcW w:w="1560" w:type="dxa"/>
            <w:tcBorders>
              <w:top w:val="nil"/>
              <w:left w:val="nil"/>
              <w:bottom w:val="nil"/>
              <w:right w:val="nil"/>
            </w:tcBorders>
          </w:tcPr>
          <w:p w14:paraId="7DAA7E8A"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0.175</w:t>
            </w:r>
          </w:p>
        </w:tc>
        <w:tc>
          <w:tcPr>
            <w:tcW w:w="1417" w:type="dxa"/>
            <w:tcBorders>
              <w:top w:val="nil"/>
              <w:left w:val="nil"/>
              <w:bottom w:val="nil"/>
              <w:right w:val="nil"/>
            </w:tcBorders>
          </w:tcPr>
          <w:p w14:paraId="10C57457"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1.657***</w:t>
            </w:r>
          </w:p>
        </w:tc>
      </w:tr>
      <w:tr w:rsidR="00CB58B5" w:rsidRPr="00D52873" w14:paraId="2E3971B7" w14:textId="77777777" w:rsidTr="00AE673F">
        <w:tc>
          <w:tcPr>
            <w:tcW w:w="1838" w:type="dxa"/>
            <w:tcBorders>
              <w:top w:val="nil"/>
              <w:left w:val="nil"/>
              <w:bottom w:val="nil"/>
              <w:right w:val="nil"/>
            </w:tcBorders>
          </w:tcPr>
          <w:p w14:paraId="41ED4245"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46141B2C"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(0.130)</w:t>
            </w:r>
          </w:p>
        </w:tc>
        <w:tc>
          <w:tcPr>
            <w:tcW w:w="1417" w:type="dxa"/>
            <w:tcBorders>
              <w:top w:val="nil"/>
              <w:left w:val="nil"/>
              <w:bottom w:val="nil"/>
              <w:right w:val="nil"/>
            </w:tcBorders>
          </w:tcPr>
          <w:p w14:paraId="0C634A1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(0.308)</w:t>
            </w:r>
          </w:p>
        </w:tc>
        <w:tc>
          <w:tcPr>
            <w:tcW w:w="1559" w:type="dxa"/>
            <w:tcBorders>
              <w:top w:val="nil"/>
              <w:left w:val="nil"/>
              <w:bottom w:val="nil"/>
              <w:right w:val="nil"/>
            </w:tcBorders>
          </w:tcPr>
          <w:p w14:paraId="581F2049"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(0.297)</w:t>
            </w:r>
          </w:p>
        </w:tc>
        <w:tc>
          <w:tcPr>
            <w:tcW w:w="1560" w:type="dxa"/>
            <w:tcBorders>
              <w:top w:val="nil"/>
              <w:left w:val="nil"/>
              <w:bottom w:val="nil"/>
              <w:right w:val="nil"/>
            </w:tcBorders>
          </w:tcPr>
          <w:p w14:paraId="3D2683FC"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(0.339)</w:t>
            </w:r>
          </w:p>
        </w:tc>
        <w:tc>
          <w:tcPr>
            <w:tcW w:w="1417" w:type="dxa"/>
            <w:tcBorders>
              <w:top w:val="nil"/>
              <w:left w:val="nil"/>
              <w:bottom w:val="nil"/>
              <w:right w:val="nil"/>
            </w:tcBorders>
          </w:tcPr>
          <w:p w14:paraId="09A230D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(0.366)</w:t>
            </w:r>
          </w:p>
        </w:tc>
      </w:tr>
      <w:tr w:rsidR="00CB58B5" w:rsidRPr="00D52873" w14:paraId="1D8B35C3" w14:textId="77777777" w:rsidTr="00AE673F">
        <w:tc>
          <w:tcPr>
            <w:tcW w:w="1838" w:type="dxa"/>
            <w:tcBorders>
              <w:top w:val="nil"/>
              <w:left w:val="nil"/>
              <w:bottom w:val="nil"/>
              <w:right w:val="nil"/>
            </w:tcBorders>
          </w:tcPr>
          <w:p w14:paraId="6CCC54BE" w14:textId="77777777" w:rsidR="00CB58B5" w:rsidRPr="00D52873" w:rsidRDefault="00CB58B5" w:rsidP="00AE673F">
            <w:pPr>
              <w:rPr>
                <w:rFonts w:ascii="Times New Roman" w:hAnsi="Times New Roman" w:cs="Times New Roman"/>
              </w:rPr>
            </w:pPr>
            <w:proofErr w:type="spellStart"/>
            <w:r w:rsidRPr="00D52873">
              <w:rPr>
                <w:rFonts w:ascii="Times New Roman" w:hAnsi="Times New Roman"/>
                <w:sz w:val="24"/>
                <w:szCs w:val="24"/>
              </w:rPr>
              <w:t>GIncentive</w:t>
            </w:r>
            <w:proofErr w:type="spellEnd"/>
          </w:p>
        </w:tc>
        <w:tc>
          <w:tcPr>
            <w:tcW w:w="1418" w:type="dxa"/>
            <w:tcBorders>
              <w:top w:val="nil"/>
              <w:left w:val="nil"/>
              <w:bottom w:val="nil"/>
              <w:right w:val="nil"/>
            </w:tcBorders>
          </w:tcPr>
          <w:p w14:paraId="75DBE000"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-0.789</w:t>
            </w:r>
          </w:p>
        </w:tc>
        <w:tc>
          <w:tcPr>
            <w:tcW w:w="1417" w:type="dxa"/>
            <w:tcBorders>
              <w:top w:val="nil"/>
              <w:left w:val="nil"/>
              <w:bottom w:val="nil"/>
              <w:right w:val="nil"/>
            </w:tcBorders>
          </w:tcPr>
          <w:p w14:paraId="0F2D5E42"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6.742</w:t>
            </w:r>
          </w:p>
        </w:tc>
        <w:tc>
          <w:tcPr>
            <w:tcW w:w="1559" w:type="dxa"/>
            <w:tcBorders>
              <w:top w:val="nil"/>
              <w:left w:val="nil"/>
              <w:bottom w:val="nil"/>
              <w:right w:val="nil"/>
            </w:tcBorders>
          </w:tcPr>
          <w:p w14:paraId="5A85C000"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7.528</w:t>
            </w:r>
          </w:p>
        </w:tc>
        <w:tc>
          <w:tcPr>
            <w:tcW w:w="1560" w:type="dxa"/>
            <w:tcBorders>
              <w:top w:val="nil"/>
              <w:left w:val="nil"/>
              <w:bottom w:val="nil"/>
              <w:right w:val="nil"/>
            </w:tcBorders>
          </w:tcPr>
          <w:p w14:paraId="5823986A"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11.27***</w:t>
            </w:r>
          </w:p>
        </w:tc>
        <w:tc>
          <w:tcPr>
            <w:tcW w:w="1417" w:type="dxa"/>
            <w:tcBorders>
              <w:top w:val="nil"/>
              <w:left w:val="nil"/>
              <w:bottom w:val="nil"/>
              <w:right w:val="nil"/>
            </w:tcBorders>
          </w:tcPr>
          <w:p w14:paraId="689B013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20.17***</w:t>
            </w:r>
          </w:p>
        </w:tc>
      </w:tr>
      <w:tr w:rsidR="00CB58B5" w:rsidRPr="00D52873" w14:paraId="06A0DCA7" w14:textId="77777777" w:rsidTr="00AE673F">
        <w:tc>
          <w:tcPr>
            <w:tcW w:w="1838" w:type="dxa"/>
            <w:tcBorders>
              <w:top w:val="nil"/>
              <w:left w:val="nil"/>
              <w:bottom w:val="nil"/>
              <w:right w:val="nil"/>
            </w:tcBorders>
          </w:tcPr>
          <w:p w14:paraId="009A40F3"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38BA6C37"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(7.510)</w:t>
            </w:r>
          </w:p>
        </w:tc>
        <w:tc>
          <w:tcPr>
            <w:tcW w:w="1417" w:type="dxa"/>
            <w:tcBorders>
              <w:top w:val="nil"/>
              <w:left w:val="nil"/>
              <w:bottom w:val="nil"/>
              <w:right w:val="nil"/>
            </w:tcBorders>
          </w:tcPr>
          <w:p w14:paraId="62D64DD3"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(5.269)</w:t>
            </w:r>
          </w:p>
        </w:tc>
        <w:tc>
          <w:tcPr>
            <w:tcW w:w="1559" w:type="dxa"/>
            <w:tcBorders>
              <w:top w:val="nil"/>
              <w:left w:val="nil"/>
              <w:bottom w:val="nil"/>
              <w:right w:val="nil"/>
            </w:tcBorders>
          </w:tcPr>
          <w:p w14:paraId="527486C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(5.646)</w:t>
            </w:r>
          </w:p>
        </w:tc>
        <w:tc>
          <w:tcPr>
            <w:tcW w:w="1560" w:type="dxa"/>
            <w:tcBorders>
              <w:top w:val="nil"/>
              <w:left w:val="nil"/>
              <w:bottom w:val="nil"/>
              <w:right w:val="nil"/>
            </w:tcBorders>
          </w:tcPr>
          <w:p w14:paraId="5B631BB7"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(2.581)</w:t>
            </w:r>
          </w:p>
        </w:tc>
        <w:tc>
          <w:tcPr>
            <w:tcW w:w="1417" w:type="dxa"/>
            <w:tcBorders>
              <w:top w:val="nil"/>
              <w:left w:val="nil"/>
              <w:bottom w:val="nil"/>
              <w:right w:val="nil"/>
            </w:tcBorders>
          </w:tcPr>
          <w:p w14:paraId="042B27C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(6.603)</w:t>
            </w:r>
          </w:p>
        </w:tc>
      </w:tr>
      <w:tr w:rsidR="00CB58B5" w:rsidRPr="00D52873" w14:paraId="27E72F43" w14:textId="77777777" w:rsidTr="00AE673F">
        <w:tc>
          <w:tcPr>
            <w:tcW w:w="1838" w:type="dxa"/>
            <w:tcBorders>
              <w:top w:val="nil"/>
              <w:left w:val="nil"/>
              <w:bottom w:val="nil"/>
              <w:right w:val="nil"/>
            </w:tcBorders>
          </w:tcPr>
          <w:p w14:paraId="643D955C" w14:textId="77777777" w:rsidR="00CB58B5" w:rsidRPr="00D52873" w:rsidRDefault="00CB58B5" w:rsidP="00AE673F">
            <w:pPr>
              <w:rPr>
                <w:rFonts w:ascii="Times New Roman" w:hAnsi="Times New Roman" w:cs="Times New Roman"/>
              </w:rPr>
            </w:pPr>
            <w:proofErr w:type="spellStart"/>
            <w:r w:rsidRPr="00D52873">
              <w:rPr>
                <w:rFonts w:ascii="Times New Roman" w:hAnsi="Times New Roman"/>
                <w:sz w:val="24"/>
                <w:szCs w:val="24"/>
              </w:rPr>
              <w:t>GPopulation</w:t>
            </w:r>
            <w:proofErr w:type="spellEnd"/>
          </w:p>
        </w:tc>
        <w:tc>
          <w:tcPr>
            <w:tcW w:w="1418" w:type="dxa"/>
            <w:tcBorders>
              <w:top w:val="nil"/>
              <w:left w:val="nil"/>
              <w:bottom w:val="nil"/>
              <w:right w:val="nil"/>
            </w:tcBorders>
          </w:tcPr>
          <w:p w14:paraId="2997C81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1.321</w:t>
            </w:r>
          </w:p>
        </w:tc>
        <w:tc>
          <w:tcPr>
            <w:tcW w:w="1417" w:type="dxa"/>
            <w:tcBorders>
              <w:top w:val="nil"/>
              <w:left w:val="nil"/>
              <w:bottom w:val="nil"/>
              <w:right w:val="nil"/>
            </w:tcBorders>
          </w:tcPr>
          <w:p w14:paraId="3EE3A96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1.360</w:t>
            </w:r>
          </w:p>
        </w:tc>
        <w:tc>
          <w:tcPr>
            <w:tcW w:w="1559" w:type="dxa"/>
            <w:tcBorders>
              <w:top w:val="nil"/>
              <w:left w:val="nil"/>
              <w:bottom w:val="nil"/>
              <w:right w:val="nil"/>
            </w:tcBorders>
          </w:tcPr>
          <w:p w14:paraId="3EE734E7"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-1.373</w:t>
            </w:r>
          </w:p>
        </w:tc>
        <w:tc>
          <w:tcPr>
            <w:tcW w:w="1560" w:type="dxa"/>
            <w:tcBorders>
              <w:top w:val="nil"/>
              <w:left w:val="nil"/>
              <w:bottom w:val="nil"/>
              <w:right w:val="nil"/>
            </w:tcBorders>
          </w:tcPr>
          <w:p w14:paraId="46E56340"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1.246</w:t>
            </w:r>
          </w:p>
        </w:tc>
        <w:tc>
          <w:tcPr>
            <w:tcW w:w="1417" w:type="dxa"/>
            <w:tcBorders>
              <w:top w:val="nil"/>
              <w:left w:val="nil"/>
              <w:bottom w:val="nil"/>
              <w:right w:val="nil"/>
            </w:tcBorders>
          </w:tcPr>
          <w:p w14:paraId="691D6637"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2.754*</w:t>
            </w:r>
          </w:p>
        </w:tc>
      </w:tr>
      <w:tr w:rsidR="00CB58B5" w:rsidRPr="00D52873" w14:paraId="77EA094F" w14:textId="77777777" w:rsidTr="00AE673F">
        <w:tc>
          <w:tcPr>
            <w:tcW w:w="1838" w:type="dxa"/>
            <w:tcBorders>
              <w:top w:val="nil"/>
              <w:left w:val="nil"/>
              <w:bottom w:val="nil"/>
              <w:right w:val="nil"/>
            </w:tcBorders>
          </w:tcPr>
          <w:p w14:paraId="6B0CEAAA"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699366FA"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(1.819)</w:t>
            </w:r>
          </w:p>
        </w:tc>
        <w:tc>
          <w:tcPr>
            <w:tcW w:w="1417" w:type="dxa"/>
            <w:tcBorders>
              <w:top w:val="nil"/>
              <w:left w:val="nil"/>
              <w:bottom w:val="nil"/>
              <w:right w:val="nil"/>
            </w:tcBorders>
          </w:tcPr>
          <w:p w14:paraId="56E28253"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(2.331)</w:t>
            </w:r>
          </w:p>
        </w:tc>
        <w:tc>
          <w:tcPr>
            <w:tcW w:w="1559" w:type="dxa"/>
            <w:tcBorders>
              <w:top w:val="nil"/>
              <w:left w:val="nil"/>
              <w:bottom w:val="nil"/>
              <w:right w:val="nil"/>
            </w:tcBorders>
          </w:tcPr>
          <w:p w14:paraId="4AAE8D82"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(1.895)</w:t>
            </w:r>
          </w:p>
        </w:tc>
        <w:tc>
          <w:tcPr>
            <w:tcW w:w="1560" w:type="dxa"/>
            <w:tcBorders>
              <w:top w:val="nil"/>
              <w:left w:val="nil"/>
              <w:bottom w:val="nil"/>
              <w:right w:val="nil"/>
            </w:tcBorders>
          </w:tcPr>
          <w:p w14:paraId="25778886"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(1.112)</w:t>
            </w:r>
          </w:p>
        </w:tc>
        <w:tc>
          <w:tcPr>
            <w:tcW w:w="1417" w:type="dxa"/>
            <w:tcBorders>
              <w:top w:val="nil"/>
              <w:left w:val="nil"/>
              <w:bottom w:val="nil"/>
              <w:right w:val="nil"/>
            </w:tcBorders>
          </w:tcPr>
          <w:p w14:paraId="75BD3D6A"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(1.583)</w:t>
            </w:r>
          </w:p>
        </w:tc>
      </w:tr>
      <w:tr w:rsidR="00CB58B5" w:rsidRPr="00D52873" w14:paraId="4C45B2DB" w14:textId="77777777" w:rsidTr="00AE673F">
        <w:tc>
          <w:tcPr>
            <w:tcW w:w="1838" w:type="dxa"/>
            <w:tcBorders>
              <w:top w:val="nil"/>
              <w:left w:val="nil"/>
              <w:bottom w:val="nil"/>
              <w:right w:val="nil"/>
            </w:tcBorders>
          </w:tcPr>
          <w:p w14:paraId="68741B00" w14:textId="77777777" w:rsidR="00CB58B5" w:rsidRPr="00D52873" w:rsidRDefault="00CB58B5" w:rsidP="00AE673F">
            <w:pPr>
              <w:rPr>
                <w:rFonts w:ascii="Times New Roman" w:hAnsi="Times New Roman" w:cs="Times New Roman"/>
              </w:rPr>
            </w:pPr>
            <w:proofErr w:type="spellStart"/>
            <w:r w:rsidRPr="00D52873">
              <w:rPr>
                <w:rFonts w:ascii="Times New Roman" w:hAnsi="Times New Roman"/>
                <w:sz w:val="24"/>
                <w:szCs w:val="24"/>
              </w:rPr>
              <w:t>DPopulation</w:t>
            </w:r>
            <w:proofErr w:type="spellEnd"/>
          </w:p>
        </w:tc>
        <w:tc>
          <w:tcPr>
            <w:tcW w:w="1418" w:type="dxa"/>
            <w:tcBorders>
              <w:top w:val="nil"/>
              <w:left w:val="nil"/>
              <w:bottom w:val="nil"/>
              <w:right w:val="nil"/>
            </w:tcBorders>
          </w:tcPr>
          <w:p w14:paraId="493CC037"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0.0272</w:t>
            </w:r>
          </w:p>
        </w:tc>
        <w:tc>
          <w:tcPr>
            <w:tcW w:w="1417" w:type="dxa"/>
            <w:tcBorders>
              <w:top w:val="nil"/>
              <w:left w:val="nil"/>
              <w:bottom w:val="nil"/>
              <w:right w:val="nil"/>
            </w:tcBorders>
          </w:tcPr>
          <w:p w14:paraId="3AA6E96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-0.0410</w:t>
            </w:r>
          </w:p>
        </w:tc>
        <w:tc>
          <w:tcPr>
            <w:tcW w:w="1559" w:type="dxa"/>
            <w:tcBorders>
              <w:top w:val="nil"/>
              <w:left w:val="nil"/>
              <w:bottom w:val="nil"/>
              <w:right w:val="nil"/>
            </w:tcBorders>
          </w:tcPr>
          <w:p w14:paraId="3055E692"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-0.00351</w:t>
            </w:r>
          </w:p>
        </w:tc>
        <w:tc>
          <w:tcPr>
            <w:tcW w:w="1560" w:type="dxa"/>
            <w:tcBorders>
              <w:top w:val="nil"/>
              <w:left w:val="nil"/>
              <w:bottom w:val="nil"/>
              <w:right w:val="nil"/>
            </w:tcBorders>
          </w:tcPr>
          <w:p w14:paraId="6A7B3F0F"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0.0554***</w:t>
            </w:r>
          </w:p>
        </w:tc>
        <w:tc>
          <w:tcPr>
            <w:tcW w:w="1417" w:type="dxa"/>
            <w:tcBorders>
              <w:top w:val="nil"/>
              <w:left w:val="nil"/>
              <w:bottom w:val="nil"/>
              <w:right w:val="nil"/>
            </w:tcBorders>
          </w:tcPr>
          <w:p w14:paraId="152F225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-0.0130</w:t>
            </w:r>
          </w:p>
        </w:tc>
      </w:tr>
      <w:tr w:rsidR="00CB58B5" w:rsidRPr="00D52873" w14:paraId="6987E042" w14:textId="77777777" w:rsidTr="00AE673F">
        <w:tc>
          <w:tcPr>
            <w:tcW w:w="1838" w:type="dxa"/>
            <w:tcBorders>
              <w:top w:val="nil"/>
              <w:left w:val="nil"/>
              <w:bottom w:val="nil"/>
              <w:right w:val="nil"/>
            </w:tcBorders>
          </w:tcPr>
          <w:p w14:paraId="28EB656F"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699F200C"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(0.0266)</w:t>
            </w:r>
          </w:p>
        </w:tc>
        <w:tc>
          <w:tcPr>
            <w:tcW w:w="1417" w:type="dxa"/>
            <w:tcBorders>
              <w:top w:val="nil"/>
              <w:left w:val="nil"/>
              <w:bottom w:val="nil"/>
              <w:right w:val="nil"/>
            </w:tcBorders>
          </w:tcPr>
          <w:p w14:paraId="189D6C90"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(0.0546)</w:t>
            </w:r>
          </w:p>
        </w:tc>
        <w:tc>
          <w:tcPr>
            <w:tcW w:w="1559" w:type="dxa"/>
            <w:tcBorders>
              <w:top w:val="nil"/>
              <w:left w:val="nil"/>
              <w:bottom w:val="nil"/>
              <w:right w:val="nil"/>
            </w:tcBorders>
          </w:tcPr>
          <w:p w14:paraId="6A5AA1F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(0.00655)</w:t>
            </w:r>
          </w:p>
        </w:tc>
        <w:tc>
          <w:tcPr>
            <w:tcW w:w="1560" w:type="dxa"/>
            <w:tcBorders>
              <w:top w:val="nil"/>
              <w:left w:val="nil"/>
              <w:bottom w:val="nil"/>
              <w:right w:val="nil"/>
            </w:tcBorders>
          </w:tcPr>
          <w:p w14:paraId="320519F0"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(0.0157)</w:t>
            </w:r>
          </w:p>
        </w:tc>
        <w:tc>
          <w:tcPr>
            <w:tcW w:w="1417" w:type="dxa"/>
            <w:tcBorders>
              <w:top w:val="nil"/>
              <w:left w:val="nil"/>
              <w:bottom w:val="nil"/>
              <w:right w:val="nil"/>
            </w:tcBorders>
          </w:tcPr>
          <w:p w14:paraId="08C0DA6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(0.0152)</w:t>
            </w:r>
          </w:p>
        </w:tc>
      </w:tr>
      <w:tr w:rsidR="00CB58B5" w:rsidRPr="00D52873" w14:paraId="42A1342A" w14:textId="77777777" w:rsidTr="00AE673F">
        <w:tc>
          <w:tcPr>
            <w:tcW w:w="1838" w:type="dxa"/>
            <w:tcBorders>
              <w:top w:val="nil"/>
              <w:left w:val="nil"/>
              <w:bottom w:val="nil"/>
              <w:right w:val="nil"/>
            </w:tcBorders>
          </w:tcPr>
          <w:p w14:paraId="1CB33652"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Constant</w:t>
            </w:r>
          </w:p>
        </w:tc>
        <w:tc>
          <w:tcPr>
            <w:tcW w:w="1418" w:type="dxa"/>
            <w:tcBorders>
              <w:top w:val="nil"/>
              <w:left w:val="nil"/>
              <w:bottom w:val="nil"/>
              <w:right w:val="nil"/>
            </w:tcBorders>
          </w:tcPr>
          <w:p w14:paraId="2237A24F"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-30.75</w:t>
            </w:r>
          </w:p>
        </w:tc>
        <w:tc>
          <w:tcPr>
            <w:tcW w:w="1417" w:type="dxa"/>
            <w:tcBorders>
              <w:top w:val="nil"/>
              <w:left w:val="nil"/>
              <w:bottom w:val="nil"/>
              <w:right w:val="nil"/>
            </w:tcBorders>
          </w:tcPr>
          <w:p w14:paraId="4B5A8538"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74.78**</w:t>
            </w:r>
          </w:p>
        </w:tc>
        <w:tc>
          <w:tcPr>
            <w:tcW w:w="1559" w:type="dxa"/>
            <w:tcBorders>
              <w:top w:val="nil"/>
              <w:left w:val="nil"/>
              <w:bottom w:val="nil"/>
              <w:right w:val="nil"/>
            </w:tcBorders>
          </w:tcPr>
          <w:p w14:paraId="6AB58AFC"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-35.06</w:t>
            </w:r>
          </w:p>
        </w:tc>
        <w:tc>
          <w:tcPr>
            <w:tcW w:w="1560" w:type="dxa"/>
            <w:tcBorders>
              <w:top w:val="nil"/>
              <w:left w:val="nil"/>
              <w:bottom w:val="nil"/>
              <w:right w:val="nil"/>
            </w:tcBorders>
          </w:tcPr>
          <w:p w14:paraId="51A1D6FD"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38.45**</w:t>
            </w:r>
          </w:p>
        </w:tc>
        <w:tc>
          <w:tcPr>
            <w:tcW w:w="1417" w:type="dxa"/>
            <w:tcBorders>
              <w:top w:val="nil"/>
              <w:left w:val="nil"/>
              <w:bottom w:val="nil"/>
              <w:right w:val="nil"/>
            </w:tcBorders>
          </w:tcPr>
          <w:p w14:paraId="48C181E6"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-104.7***</w:t>
            </w:r>
          </w:p>
        </w:tc>
      </w:tr>
      <w:tr w:rsidR="00CB58B5" w:rsidRPr="00D52873" w14:paraId="01B129C6" w14:textId="77777777" w:rsidTr="00AE673F">
        <w:tc>
          <w:tcPr>
            <w:tcW w:w="1838" w:type="dxa"/>
            <w:tcBorders>
              <w:top w:val="nil"/>
              <w:left w:val="nil"/>
              <w:bottom w:val="nil"/>
              <w:right w:val="nil"/>
            </w:tcBorders>
          </w:tcPr>
          <w:p w14:paraId="3D5B0068"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672B64C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(27.91)</w:t>
            </w:r>
          </w:p>
        </w:tc>
        <w:tc>
          <w:tcPr>
            <w:tcW w:w="1417" w:type="dxa"/>
            <w:tcBorders>
              <w:top w:val="nil"/>
              <w:left w:val="nil"/>
              <w:bottom w:val="nil"/>
              <w:right w:val="nil"/>
            </w:tcBorders>
          </w:tcPr>
          <w:p w14:paraId="06C52B3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(33.18)</w:t>
            </w:r>
          </w:p>
        </w:tc>
        <w:tc>
          <w:tcPr>
            <w:tcW w:w="1559" w:type="dxa"/>
            <w:tcBorders>
              <w:top w:val="nil"/>
              <w:left w:val="nil"/>
              <w:bottom w:val="nil"/>
              <w:right w:val="nil"/>
            </w:tcBorders>
          </w:tcPr>
          <w:p w14:paraId="5516999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(24.26)</w:t>
            </w:r>
          </w:p>
        </w:tc>
        <w:tc>
          <w:tcPr>
            <w:tcW w:w="1560" w:type="dxa"/>
            <w:tcBorders>
              <w:top w:val="nil"/>
              <w:left w:val="nil"/>
              <w:bottom w:val="nil"/>
              <w:right w:val="nil"/>
            </w:tcBorders>
          </w:tcPr>
          <w:p w14:paraId="5F0E344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(15.59)</w:t>
            </w:r>
          </w:p>
        </w:tc>
        <w:tc>
          <w:tcPr>
            <w:tcW w:w="1417" w:type="dxa"/>
            <w:tcBorders>
              <w:top w:val="nil"/>
              <w:left w:val="nil"/>
              <w:bottom w:val="nil"/>
              <w:right w:val="nil"/>
            </w:tcBorders>
          </w:tcPr>
          <w:p w14:paraId="3EF96C0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(37.41)</w:t>
            </w:r>
          </w:p>
        </w:tc>
      </w:tr>
      <w:tr w:rsidR="00CB58B5" w:rsidRPr="00D52873" w14:paraId="201BDC14" w14:textId="77777777" w:rsidTr="00AE673F">
        <w:tc>
          <w:tcPr>
            <w:tcW w:w="1838" w:type="dxa"/>
            <w:tcBorders>
              <w:top w:val="nil"/>
              <w:left w:val="nil"/>
              <w:bottom w:val="nil"/>
              <w:right w:val="nil"/>
            </w:tcBorders>
          </w:tcPr>
          <w:p w14:paraId="049C4861" w14:textId="77777777" w:rsidR="00CB58B5" w:rsidRPr="00D52873" w:rsidRDefault="00CB58B5" w:rsidP="00AE673F">
            <w:pPr>
              <w:rPr>
                <w:rFonts w:ascii="Times New Roman" w:hAnsi="Times New Roman" w:cs="Times New Roman"/>
              </w:rPr>
            </w:pPr>
          </w:p>
        </w:tc>
        <w:tc>
          <w:tcPr>
            <w:tcW w:w="1418" w:type="dxa"/>
            <w:tcBorders>
              <w:top w:val="nil"/>
              <w:left w:val="nil"/>
              <w:bottom w:val="nil"/>
              <w:right w:val="nil"/>
            </w:tcBorders>
          </w:tcPr>
          <w:p w14:paraId="7A917499" w14:textId="77777777" w:rsidR="00CB58B5" w:rsidRPr="00D52873" w:rsidRDefault="00CB58B5" w:rsidP="00AE673F">
            <w:pPr>
              <w:rPr>
                <w:rFonts w:ascii="Times New Roman" w:hAnsi="Times New Roman" w:cs="Times New Roman"/>
              </w:rPr>
            </w:pPr>
          </w:p>
        </w:tc>
        <w:tc>
          <w:tcPr>
            <w:tcW w:w="1417" w:type="dxa"/>
            <w:tcBorders>
              <w:top w:val="nil"/>
              <w:left w:val="nil"/>
              <w:bottom w:val="nil"/>
              <w:right w:val="nil"/>
            </w:tcBorders>
          </w:tcPr>
          <w:p w14:paraId="39330DBB" w14:textId="77777777" w:rsidR="00CB58B5" w:rsidRPr="00D52873" w:rsidRDefault="00CB58B5" w:rsidP="00AE673F">
            <w:pPr>
              <w:rPr>
                <w:rFonts w:ascii="Times New Roman" w:hAnsi="Times New Roman" w:cs="Times New Roman"/>
              </w:rPr>
            </w:pPr>
          </w:p>
        </w:tc>
        <w:tc>
          <w:tcPr>
            <w:tcW w:w="1559" w:type="dxa"/>
            <w:tcBorders>
              <w:top w:val="nil"/>
              <w:left w:val="nil"/>
              <w:bottom w:val="nil"/>
              <w:right w:val="nil"/>
            </w:tcBorders>
          </w:tcPr>
          <w:p w14:paraId="76A288BC" w14:textId="77777777" w:rsidR="00CB58B5" w:rsidRPr="00D52873" w:rsidRDefault="00CB58B5" w:rsidP="00AE673F">
            <w:pPr>
              <w:rPr>
                <w:rFonts w:ascii="Times New Roman" w:hAnsi="Times New Roman" w:cs="Times New Roman"/>
              </w:rPr>
            </w:pPr>
          </w:p>
        </w:tc>
        <w:tc>
          <w:tcPr>
            <w:tcW w:w="1560" w:type="dxa"/>
            <w:tcBorders>
              <w:top w:val="nil"/>
              <w:left w:val="nil"/>
              <w:bottom w:val="nil"/>
              <w:right w:val="nil"/>
            </w:tcBorders>
          </w:tcPr>
          <w:p w14:paraId="54649147" w14:textId="77777777" w:rsidR="00CB58B5" w:rsidRPr="00D52873" w:rsidRDefault="00CB58B5" w:rsidP="00AE673F">
            <w:pPr>
              <w:rPr>
                <w:rFonts w:ascii="Times New Roman" w:hAnsi="Times New Roman" w:cs="Times New Roman"/>
              </w:rPr>
            </w:pPr>
          </w:p>
        </w:tc>
        <w:tc>
          <w:tcPr>
            <w:tcW w:w="1417" w:type="dxa"/>
            <w:tcBorders>
              <w:top w:val="nil"/>
              <w:left w:val="nil"/>
              <w:bottom w:val="nil"/>
              <w:right w:val="nil"/>
            </w:tcBorders>
          </w:tcPr>
          <w:p w14:paraId="312629BC" w14:textId="77777777" w:rsidR="00CB58B5" w:rsidRPr="00D52873" w:rsidRDefault="00CB58B5" w:rsidP="00AE673F">
            <w:pPr>
              <w:rPr>
                <w:rFonts w:ascii="Times New Roman" w:hAnsi="Times New Roman" w:cs="Times New Roman"/>
              </w:rPr>
            </w:pPr>
          </w:p>
        </w:tc>
      </w:tr>
      <w:tr w:rsidR="00CB58B5" w:rsidRPr="00D52873" w14:paraId="56FB7EBB" w14:textId="77777777" w:rsidTr="00AE673F">
        <w:tc>
          <w:tcPr>
            <w:tcW w:w="1838" w:type="dxa"/>
            <w:tcBorders>
              <w:top w:val="nil"/>
              <w:left w:val="nil"/>
              <w:bottom w:val="nil"/>
              <w:right w:val="nil"/>
            </w:tcBorders>
          </w:tcPr>
          <w:p w14:paraId="67D6A961"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Observations</w:t>
            </w:r>
          </w:p>
        </w:tc>
        <w:tc>
          <w:tcPr>
            <w:tcW w:w="1418" w:type="dxa"/>
            <w:tcBorders>
              <w:top w:val="nil"/>
              <w:left w:val="nil"/>
              <w:bottom w:val="nil"/>
              <w:right w:val="nil"/>
            </w:tcBorders>
          </w:tcPr>
          <w:p w14:paraId="312CDE5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625</w:t>
            </w:r>
          </w:p>
        </w:tc>
        <w:tc>
          <w:tcPr>
            <w:tcW w:w="1417" w:type="dxa"/>
            <w:tcBorders>
              <w:top w:val="nil"/>
              <w:left w:val="nil"/>
              <w:bottom w:val="nil"/>
              <w:right w:val="nil"/>
            </w:tcBorders>
          </w:tcPr>
          <w:p w14:paraId="215A3288"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550</w:t>
            </w:r>
          </w:p>
        </w:tc>
        <w:tc>
          <w:tcPr>
            <w:tcW w:w="1559" w:type="dxa"/>
            <w:tcBorders>
              <w:top w:val="nil"/>
              <w:left w:val="nil"/>
              <w:bottom w:val="nil"/>
              <w:right w:val="nil"/>
            </w:tcBorders>
          </w:tcPr>
          <w:p w14:paraId="1C51421B"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375</w:t>
            </w:r>
          </w:p>
        </w:tc>
        <w:tc>
          <w:tcPr>
            <w:tcW w:w="1560" w:type="dxa"/>
            <w:tcBorders>
              <w:top w:val="nil"/>
              <w:left w:val="nil"/>
              <w:bottom w:val="nil"/>
              <w:right w:val="nil"/>
            </w:tcBorders>
          </w:tcPr>
          <w:p w14:paraId="7461D036"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850</w:t>
            </w:r>
          </w:p>
        </w:tc>
        <w:tc>
          <w:tcPr>
            <w:tcW w:w="1417" w:type="dxa"/>
            <w:tcBorders>
              <w:top w:val="nil"/>
              <w:left w:val="nil"/>
              <w:bottom w:val="nil"/>
              <w:right w:val="nil"/>
            </w:tcBorders>
          </w:tcPr>
          <w:p w14:paraId="677D8F9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200</w:t>
            </w:r>
          </w:p>
        </w:tc>
      </w:tr>
      <w:tr w:rsidR="00CB58B5" w:rsidRPr="00D52873" w14:paraId="127C4E8A" w14:textId="77777777" w:rsidTr="0003171C">
        <w:tc>
          <w:tcPr>
            <w:tcW w:w="1838" w:type="dxa"/>
            <w:tcBorders>
              <w:top w:val="nil"/>
              <w:left w:val="nil"/>
              <w:bottom w:val="single" w:sz="4" w:space="0" w:color="auto"/>
              <w:right w:val="nil"/>
            </w:tcBorders>
          </w:tcPr>
          <w:p w14:paraId="0939C013"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 xml:space="preserve">Number of </w:t>
            </w:r>
            <w:proofErr w:type="gramStart"/>
            <w:r w:rsidRPr="00D52873">
              <w:rPr>
                <w:rFonts w:ascii="Times New Roman" w:hAnsi="Times New Roman"/>
                <w:sz w:val="24"/>
                <w:szCs w:val="24"/>
              </w:rPr>
              <w:t>id</w:t>
            </w:r>
            <w:proofErr w:type="gramEnd"/>
          </w:p>
        </w:tc>
        <w:tc>
          <w:tcPr>
            <w:tcW w:w="1418" w:type="dxa"/>
            <w:tcBorders>
              <w:top w:val="nil"/>
              <w:left w:val="nil"/>
              <w:bottom w:val="single" w:sz="4" w:space="0" w:color="auto"/>
              <w:right w:val="nil"/>
            </w:tcBorders>
          </w:tcPr>
          <w:p w14:paraId="078A6136"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25</w:t>
            </w:r>
          </w:p>
        </w:tc>
        <w:tc>
          <w:tcPr>
            <w:tcW w:w="1417" w:type="dxa"/>
            <w:tcBorders>
              <w:top w:val="nil"/>
              <w:left w:val="nil"/>
              <w:bottom w:val="single" w:sz="4" w:space="0" w:color="auto"/>
              <w:right w:val="nil"/>
            </w:tcBorders>
          </w:tcPr>
          <w:p w14:paraId="62C012F5"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22</w:t>
            </w:r>
          </w:p>
        </w:tc>
        <w:tc>
          <w:tcPr>
            <w:tcW w:w="1559" w:type="dxa"/>
            <w:tcBorders>
              <w:top w:val="nil"/>
              <w:left w:val="nil"/>
              <w:bottom w:val="single" w:sz="4" w:space="0" w:color="auto"/>
              <w:right w:val="nil"/>
            </w:tcBorders>
          </w:tcPr>
          <w:p w14:paraId="7DA41FA3"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15</w:t>
            </w:r>
          </w:p>
        </w:tc>
        <w:tc>
          <w:tcPr>
            <w:tcW w:w="1560" w:type="dxa"/>
            <w:tcBorders>
              <w:top w:val="nil"/>
              <w:left w:val="nil"/>
              <w:bottom w:val="single" w:sz="4" w:space="0" w:color="auto"/>
              <w:right w:val="nil"/>
            </w:tcBorders>
          </w:tcPr>
          <w:p w14:paraId="1C5E99D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34</w:t>
            </w:r>
          </w:p>
        </w:tc>
        <w:tc>
          <w:tcPr>
            <w:tcW w:w="1417" w:type="dxa"/>
            <w:tcBorders>
              <w:top w:val="nil"/>
              <w:left w:val="nil"/>
              <w:bottom w:val="single" w:sz="4" w:space="0" w:color="auto"/>
              <w:right w:val="nil"/>
            </w:tcBorders>
          </w:tcPr>
          <w:p w14:paraId="7441919E" w14:textId="77777777" w:rsidR="00CB58B5" w:rsidRPr="00D52873" w:rsidRDefault="00CB58B5" w:rsidP="00AE673F">
            <w:pPr>
              <w:rPr>
                <w:rFonts w:ascii="Times New Roman" w:hAnsi="Times New Roman" w:cs="Times New Roman"/>
              </w:rPr>
            </w:pPr>
            <w:r w:rsidRPr="00D52873">
              <w:rPr>
                <w:rFonts w:ascii="Times New Roman" w:hAnsi="Times New Roman"/>
                <w:sz w:val="24"/>
                <w:szCs w:val="24"/>
              </w:rPr>
              <w:t>8</w:t>
            </w:r>
          </w:p>
        </w:tc>
      </w:tr>
      <w:tr w:rsidR="00CB58B5" w:rsidRPr="00D52873" w14:paraId="2BFF6A6C" w14:textId="77777777" w:rsidTr="0003171C">
        <w:tc>
          <w:tcPr>
            <w:tcW w:w="9209" w:type="dxa"/>
            <w:gridSpan w:val="6"/>
            <w:tcBorders>
              <w:top w:val="single" w:sz="4" w:space="0" w:color="auto"/>
              <w:left w:val="nil"/>
              <w:bottom w:val="nil"/>
              <w:right w:val="nil"/>
            </w:tcBorders>
          </w:tcPr>
          <w:p w14:paraId="68FE8921" w14:textId="237C4D8B" w:rsidR="00CB58B5" w:rsidRPr="00D52873" w:rsidRDefault="0078011A" w:rsidP="0003171C">
            <w:pPr>
              <w:widowControl w:val="0"/>
              <w:autoSpaceDE w:val="0"/>
              <w:autoSpaceDN w:val="0"/>
              <w:adjustRightInd w:val="0"/>
              <w:jc w:val="both"/>
              <w:rPr>
                <w:rFonts w:ascii="Times New Roman" w:eastAsiaTheme="minorEastAsia" w:hAnsi="Times New Roman" w:cs="Times New Roman"/>
                <w:sz w:val="20"/>
                <w:szCs w:val="20"/>
              </w:rPr>
            </w:pPr>
            <w:r w:rsidRPr="00D52873">
              <w:rPr>
                <w:rFonts w:ascii="Garamond" w:eastAsia="Times New Roman" w:hAnsi="Garamond" w:cs="Times New Roman"/>
                <w:b/>
                <w:bCs/>
                <w:sz w:val="20"/>
                <w:szCs w:val="20"/>
              </w:rPr>
              <w:t xml:space="preserve">Table </w:t>
            </w:r>
            <w:r w:rsidR="00C07DEE">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w:t>
            </w:r>
            <w:r w:rsidR="00C07DEE">
              <w:rPr>
                <w:rFonts w:ascii="Garamond" w:eastAsia="Times New Roman" w:hAnsi="Garamond" w:cs="Times New Roman"/>
                <w:b/>
                <w:bCs/>
                <w:sz w:val="20"/>
                <w:szCs w:val="20"/>
              </w:rPr>
              <w:t>7</w:t>
            </w:r>
            <w:r w:rsidRPr="00D52873">
              <w:rPr>
                <w:rFonts w:ascii="Garamond" w:eastAsia="Times New Roman" w:hAnsi="Garamond" w:cs="Times New Roman"/>
                <w:sz w:val="20"/>
                <w:szCs w:val="20"/>
              </w:rPr>
              <w:t xml:space="preserve"> presents the results of Sys GMM on the nexus between the variables of this study</w:t>
            </w:r>
            <w:r w:rsidR="0003171C" w:rsidRPr="00D52873">
              <w:rPr>
                <w:rFonts w:ascii="Garamond" w:eastAsia="Times New Roman" w:hAnsi="Garamond" w:cs="Times New Roman"/>
                <w:sz w:val="20"/>
                <w:szCs w:val="20"/>
              </w:rPr>
              <w:t xml:space="preserve"> based on regional distributions</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Economic Wellbeing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eastAsiaTheme="minorEastAsia" w:hAnsi="Times New Roman" w:cs="Times New Roman"/>
                <w:sz w:val="20"/>
                <w:szCs w:val="20"/>
              </w:rPr>
              <w:t>Standard errors in parentheses</w:t>
            </w:r>
            <w:r w:rsidRPr="00D52873">
              <w:rPr>
                <w:rFonts w:ascii="Times New Roman" w:eastAsiaTheme="minorEastAsia" w:hAnsi="Times New Roman" w:cs="Times New Roman"/>
                <w:sz w:val="20"/>
                <w:szCs w:val="20"/>
              </w:rPr>
              <w:t xml:space="preserve"> (</w:t>
            </w:r>
            <w:r w:rsidR="00CB58B5" w:rsidRPr="00D52873">
              <w:rPr>
                <w:rFonts w:ascii="Times New Roman" w:eastAsiaTheme="minorEastAsia" w:hAnsi="Times New Roman" w:cs="Times New Roman"/>
                <w:sz w:val="20"/>
                <w:szCs w:val="20"/>
              </w:rPr>
              <w:t>*** p&lt;0.01, ** p&lt;0.05, * p&lt;0.1</w:t>
            </w:r>
            <w:r w:rsidRPr="00D52873">
              <w:rPr>
                <w:rFonts w:ascii="Times New Roman" w:eastAsiaTheme="minorEastAsia" w:hAnsi="Times New Roman" w:cs="Times New Roman"/>
                <w:sz w:val="20"/>
                <w:szCs w:val="20"/>
              </w:rPr>
              <w:t>)</w:t>
            </w:r>
          </w:p>
          <w:p w14:paraId="07DFB3BF" w14:textId="77777777" w:rsidR="00CB58B5" w:rsidRPr="00D52873" w:rsidRDefault="00CB58B5" w:rsidP="00AE673F">
            <w:pPr>
              <w:rPr>
                <w:rFonts w:ascii="Times New Roman" w:hAnsi="Times New Roman" w:cs="Times New Roman"/>
              </w:rPr>
            </w:pPr>
          </w:p>
        </w:tc>
      </w:tr>
    </w:tbl>
    <w:p w14:paraId="00A28861" w14:textId="77777777" w:rsidR="00CB58B5" w:rsidRPr="00D52873" w:rsidRDefault="00CB58B5" w:rsidP="00633AD8">
      <w:pPr>
        <w:spacing w:line="480" w:lineRule="auto"/>
        <w:jc w:val="both"/>
        <w:rPr>
          <w:rFonts w:ascii="Times New Roman" w:hAnsi="Times New Roman" w:cs="Times New Roman"/>
          <w:sz w:val="24"/>
          <w:szCs w:val="24"/>
        </w:rPr>
      </w:pPr>
    </w:p>
    <w:p w14:paraId="7656AE3A" w14:textId="77777777"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Further segregated analysis based on regions, results of the Sys GMM reveals that climate change adaptation has significantly positive impact on economic wellbeing among counties within the Asia &amp; the Pacific and the Near East regions, at 5% significance level, but has an adverse impact on economic wellbeing in Europe at 1% significant level. Both environmental regulatory policies have a positive impact on economic wellbeing in Europe and the Near East at 1% significant level.</w:t>
      </w:r>
    </w:p>
    <w:p w14:paraId="7666E1BA" w14:textId="77777777" w:rsidR="00CB58B5" w:rsidRPr="00D52873" w:rsidRDefault="00CB58B5" w:rsidP="00633AD8">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Once it is established from the above analysis that, there is a positive relationship between economic wellbeing and climate change adaptation at the global level, for a deeper understanding of this relation, the study proceeds to establish the general trend within the current dataset, using </w:t>
      </w:r>
      <w:proofErr w:type="spellStart"/>
      <w:r w:rsidRPr="00D52873">
        <w:rPr>
          <w:rFonts w:ascii="Times New Roman" w:hAnsi="Times New Roman" w:cs="Times New Roman"/>
          <w:iCs/>
          <w:sz w:val="24"/>
          <w:szCs w:val="24"/>
        </w:rPr>
        <w:t>Qfit</w:t>
      </w:r>
      <w:proofErr w:type="spellEnd"/>
      <w:r w:rsidRPr="00D52873">
        <w:rPr>
          <w:rFonts w:ascii="Times New Roman" w:hAnsi="Times New Roman" w:cs="Times New Roman"/>
          <w:iCs/>
          <w:sz w:val="24"/>
          <w:szCs w:val="24"/>
        </w:rPr>
        <w:t xml:space="preserve"> graph. The intention to reveal any possible relationship that may exist outside of the current dataset. </w:t>
      </w:r>
      <w:r w:rsidRPr="00D52873">
        <w:rPr>
          <w:rFonts w:ascii="Times New Roman" w:hAnsi="Times New Roman" w:cs="Times New Roman"/>
          <w:b/>
          <w:bCs/>
          <w:iCs/>
          <w:sz w:val="24"/>
          <w:szCs w:val="24"/>
        </w:rPr>
        <w:t>Figure 3.2</w:t>
      </w:r>
      <w:r w:rsidRPr="00D52873">
        <w:rPr>
          <w:rFonts w:ascii="Times New Roman" w:hAnsi="Times New Roman" w:cs="Times New Roman"/>
          <w:iCs/>
          <w:sz w:val="24"/>
          <w:szCs w:val="24"/>
        </w:rPr>
        <w:t xml:space="preserve"> illustrates the convex relationship that exists between economic wellbeing and climate change adaptation, an indication that climate change adaptation has a snowballing effect on economic wellbeing regardless of the range. </w:t>
      </w:r>
    </w:p>
    <w:p w14:paraId="63EE8F49" w14:textId="77777777" w:rsidR="00CB58B5" w:rsidRPr="00D52873" w:rsidRDefault="00CB58B5" w:rsidP="00633AD8">
      <w:pPr>
        <w:spacing w:line="480" w:lineRule="auto"/>
        <w:jc w:val="both"/>
        <w:rPr>
          <w:rFonts w:ascii="Times New Roman" w:hAnsi="Times New Roman" w:cs="Times New Roman"/>
          <w:iCs/>
          <w:sz w:val="24"/>
          <w:szCs w:val="24"/>
        </w:rPr>
      </w:pPr>
    </w:p>
    <w:p w14:paraId="51FBC0F4" w14:textId="77777777"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noProof/>
          <w:sz w:val="24"/>
          <w:szCs w:val="24"/>
        </w:rPr>
        <w:drawing>
          <wp:inline distT="0" distB="0" distL="0" distR="0" wp14:anchorId="2FEED2F8" wp14:editId="78204011">
            <wp:extent cx="5029200" cy="3657600"/>
            <wp:effectExtent l="0" t="0" r="0" b="0"/>
            <wp:docPr id="1000411746" name="Picture 100041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42263DE3" w14:textId="77777777" w:rsidR="00CB58B5" w:rsidRPr="00D52873" w:rsidRDefault="00CB58B5" w:rsidP="00633AD8">
      <w:pPr>
        <w:spacing w:line="480" w:lineRule="auto"/>
        <w:jc w:val="both"/>
        <w:rPr>
          <w:rFonts w:ascii="Times New Roman" w:hAnsi="Times New Roman" w:cs="Times New Roman"/>
          <w:i/>
          <w:iCs/>
          <w:sz w:val="24"/>
          <w:szCs w:val="24"/>
        </w:rPr>
      </w:pPr>
      <w:r w:rsidRPr="00D52873">
        <w:rPr>
          <w:rFonts w:ascii="Times New Roman" w:hAnsi="Times New Roman" w:cs="Times New Roman"/>
          <w:i/>
          <w:iCs/>
          <w:sz w:val="24"/>
          <w:szCs w:val="24"/>
        </w:rPr>
        <w:t>Figure 3.2 Economic well-being and climate adaptation nexus</w:t>
      </w:r>
    </w:p>
    <w:p w14:paraId="502100DC" w14:textId="77777777" w:rsidR="00CB58B5" w:rsidRPr="00D52873" w:rsidRDefault="00CB58B5" w:rsidP="00633AD8">
      <w:pPr>
        <w:spacing w:line="480" w:lineRule="auto"/>
        <w:jc w:val="both"/>
        <w:rPr>
          <w:rFonts w:ascii="Times New Roman" w:hAnsi="Times New Roman" w:cs="Times New Roman"/>
          <w:sz w:val="24"/>
          <w:szCs w:val="24"/>
        </w:rPr>
      </w:pPr>
    </w:p>
    <w:p w14:paraId="1D2AD822" w14:textId="5346016C" w:rsidR="00CB58B5" w:rsidRPr="00D52873" w:rsidRDefault="00CB58B5" w:rsidP="00633AD8">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3.</w:t>
      </w:r>
      <w:r w:rsidR="00CC26F5">
        <w:rPr>
          <w:rFonts w:ascii="Times New Roman" w:hAnsi="Times New Roman" w:cs="Times New Roman"/>
          <w:b/>
          <w:sz w:val="24"/>
          <w:szCs w:val="24"/>
        </w:rPr>
        <w:t>4</w:t>
      </w:r>
      <w:r w:rsidRPr="00D52873">
        <w:rPr>
          <w:rFonts w:ascii="Times New Roman" w:hAnsi="Times New Roman" w:cs="Times New Roman"/>
          <w:b/>
          <w:sz w:val="24"/>
          <w:szCs w:val="24"/>
        </w:rPr>
        <w:t>.</w:t>
      </w:r>
      <w:r w:rsidR="00CC26F5">
        <w:rPr>
          <w:rFonts w:ascii="Times New Roman" w:hAnsi="Times New Roman" w:cs="Times New Roman"/>
          <w:b/>
          <w:sz w:val="24"/>
          <w:szCs w:val="24"/>
        </w:rPr>
        <w:t>3</w:t>
      </w:r>
      <w:r w:rsidRPr="00D52873">
        <w:rPr>
          <w:rFonts w:ascii="Times New Roman" w:hAnsi="Times New Roman" w:cs="Times New Roman"/>
          <w:b/>
          <w:sz w:val="24"/>
          <w:szCs w:val="24"/>
        </w:rPr>
        <w:t>. CS-ARDL</w:t>
      </w:r>
      <w:r w:rsidR="00900774">
        <w:rPr>
          <w:rFonts w:ascii="Times New Roman" w:hAnsi="Times New Roman" w:cs="Times New Roman"/>
          <w:b/>
          <w:sz w:val="24"/>
          <w:szCs w:val="24"/>
        </w:rPr>
        <w:t xml:space="preserve"> estimator</w:t>
      </w:r>
      <w:r w:rsidRPr="00D52873">
        <w:rPr>
          <w:rFonts w:ascii="Times New Roman" w:hAnsi="Times New Roman" w:cs="Times New Roman"/>
          <w:b/>
          <w:sz w:val="24"/>
          <w:szCs w:val="24"/>
        </w:rPr>
        <w:t xml:space="preserve"> results </w:t>
      </w:r>
    </w:p>
    <w:p w14:paraId="0FB24C86" w14:textId="06CCEBC2"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Estimates of the short-run and long-run effects of CCA and other covariates on WBE using CS-ARDL, are contained in </w:t>
      </w:r>
      <w:r w:rsidRPr="00D52873">
        <w:rPr>
          <w:rFonts w:ascii="Times New Roman" w:hAnsi="Times New Roman" w:cs="Times New Roman"/>
          <w:b/>
          <w:bCs/>
          <w:sz w:val="24"/>
          <w:szCs w:val="24"/>
        </w:rPr>
        <w:t>Table 3.</w:t>
      </w:r>
      <w:r w:rsidR="00C07DEE">
        <w:rPr>
          <w:rFonts w:ascii="Times New Roman" w:hAnsi="Times New Roman" w:cs="Times New Roman"/>
          <w:b/>
          <w:bCs/>
          <w:sz w:val="24"/>
          <w:szCs w:val="24"/>
        </w:rPr>
        <w:t>8</w:t>
      </w:r>
      <w:r w:rsidRPr="00D52873">
        <w:rPr>
          <w:rFonts w:ascii="Times New Roman" w:hAnsi="Times New Roman" w:cs="Times New Roman"/>
          <w:sz w:val="24"/>
          <w:szCs w:val="24"/>
        </w:rPr>
        <w:t xml:space="preserve">, where the long-run effect of CCA on WBE is estimated to be greater in the long-run compared to the short-run. A unit change in the CCA capacities of countries is expected to lead to an increase in WBE by 6.192% and 8.101% basis points at 1% significance level, in the short-run and in the long-run, respectively. The effect of ET on WBE is positively significant both in the short-run and in the long-run. A percentage increase in ET as percentage of total taxes will result in an increase in WBE by 0.207% at 1% significance level in the short-run, and 0.282% at 5% significance level in the long-run.  </w:t>
      </w:r>
    </w:p>
    <w:p w14:paraId="462E5EB0" w14:textId="77777777" w:rsidR="00CB58B5" w:rsidRPr="00D52873" w:rsidRDefault="00CB58B5" w:rsidP="00633AD8">
      <w:pPr>
        <w:spacing w:line="480" w:lineRule="auto"/>
        <w:jc w:val="both"/>
        <w:rPr>
          <w:rFonts w:ascii="Times New Roman" w:hAnsi="Times New Roman" w:cs="Times New Roman"/>
          <w:sz w:val="24"/>
          <w:szCs w:val="24"/>
        </w:rPr>
      </w:pPr>
    </w:p>
    <w:p w14:paraId="7BF34DA4" w14:textId="0060B0BF" w:rsidR="00CB58B5" w:rsidRPr="00D52873" w:rsidRDefault="00CB58B5" w:rsidP="00633AD8">
      <w:pPr>
        <w:spacing w:line="360" w:lineRule="auto"/>
        <w:jc w:val="both"/>
        <w:rPr>
          <w:rFonts w:ascii="Times New Roman" w:hAnsi="Times New Roman" w:cs="Times New Roman"/>
        </w:rPr>
      </w:pPr>
      <w:r w:rsidRPr="00D52873">
        <w:rPr>
          <w:rFonts w:ascii="Times New Roman" w:hAnsi="Times New Roman" w:cs="Times New Roman"/>
          <w:b/>
          <w:bCs/>
        </w:rPr>
        <w:t>Table 3.</w:t>
      </w:r>
      <w:r w:rsidR="00C07DEE">
        <w:rPr>
          <w:rFonts w:ascii="Times New Roman" w:hAnsi="Times New Roman" w:cs="Times New Roman"/>
          <w:b/>
          <w:bCs/>
        </w:rPr>
        <w:t>8</w:t>
      </w:r>
      <w:r w:rsidRPr="00D52873">
        <w:rPr>
          <w:rFonts w:ascii="Times New Roman" w:hAnsi="Times New Roman" w:cs="Times New Roman"/>
          <w:b/>
          <w:bCs/>
        </w:rPr>
        <w:t>.</w:t>
      </w:r>
      <w:r w:rsidRPr="00D52873">
        <w:rPr>
          <w:rFonts w:ascii="Times New Roman" w:hAnsi="Times New Roman" w:cs="Times New Roman"/>
        </w:rPr>
        <w:t xml:space="preserve"> CS-ARDL </w:t>
      </w:r>
      <w:r w:rsidR="002F78F2">
        <w:rPr>
          <w:rFonts w:ascii="Times New Roman" w:hAnsi="Times New Roman" w:cs="Times New Roman"/>
        </w:rPr>
        <w:t xml:space="preserve">estimator </w:t>
      </w:r>
      <w:r w:rsidRPr="00D52873">
        <w:rPr>
          <w:rFonts w:ascii="Times New Roman" w:hAnsi="Times New Roman" w:cs="Times New Roman"/>
        </w:rPr>
        <w:t xml:space="preserve">results </w:t>
      </w:r>
    </w:p>
    <w:tbl>
      <w:tblPr>
        <w:tblStyle w:val="TableGrid"/>
        <w:tblW w:w="0" w:type="auto"/>
        <w:tblLook w:val="04A0" w:firstRow="1" w:lastRow="0" w:firstColumn="1" w:lastColumn="0" w:noHBand="0" w:noVBand="1"/>
      </w:tblPr>
      <w:tblGrid>
        <w:gridCol w:w="1803"/>
        <w:gridCol w:w="1803"/>
        <w:gridCol w:w="1827"/>
        <w:gridCol w:w="1804"/>
      </w:tblGrid>
      <w:tr w:rsidR="00CB58B5" w:rsidRPr="00D52873" w14:paraId="0BA2C16C" w14:textId="77777777" w:rsidTr="0003171C">
        <w:tc>
          <w:tcPr>
            <w:tcW w:w="7237" w:type="dxa"/>
            <w:gridSpan w:val="4"/>
          </w:tcPr>
          <w:p w14:paraId="3FF68643" w14:textId="77777777" w:rsidR="00CB58B5" w:rsidRPr="00D52873" w:rsidRDefault="00CB58B5" w:rsidP="00AE673F">
            <w:pPr>
              <w:jc w:val="center"/>
              <w:rPr>
                <w:rFonts w:ascii="Times New Roman" w:hAnsi="Times New Roman" w:cs="Times New Roman"/>
                <w:b/>
                <w:bCs/>
              </w:rPr>
            </w:pPr>
            <w:r w:rsidRPr="00D52873">
              <w:rPr>
                <w:rFonts w:ascii="Times New Roman" w:hAnsi="Times New Roman" w:cs="Times New Roman"/>
                <w:b/>
                <w:bCs/>
              </w:rPr>
              <w:t>Parameter estimates</w:t>
            </w:r>
          </w:p>
          <w:p w14:paraId="6F899194" w14:textId="77777777" w:rsidR="00CB58B5" w:rsidRPr="00D52873" w:rsidRDefault="00CB58B5" w:rsidP="00AE673F">
            <w:pPr>
              <w:jc w:val="center"/>
              <w:rPr>
                <w:rFonts w:ascii="Times New Roman" w:hAnsi="Times New Roman" w:cs="Times New Roman"/>
                <w:i/>
                <w:iCs/>
              </w:rPr>
            </w:pPr>
            <w:r w:rsidRPr="00D52873">
              <w:rPr>
                <w:rFonts w:ascii="Times New Roman" w:hAnsi="Times New Roman" w:cs="Times New Roman"/>
                <w:i/>
                <w:iCs/>
              </w:rPr>
              <w:t>Cross-sectional Augmented Auto-regressive Distributed Lag (CS-ARDL)</w:t>
            </w:r>
          </w:p>
        </w:tc>
      </w:tr>
      <w:tr w:rsidR="00CB58B5" w:rsidRPr="00D52873" w14:paraId="5DBB413B" w14:textId="77777777" w:rsidTr="0003171C">
        <w:tc>
          <w:tcPr>
            <w:tcW w:w="3606" w:type="dxa"/>
            <w:gridSpan w:val="2"/>
            <w:tcBorders>
              <w:bottom w:val="single" w:sz="4" w:space="0" w:color="auto"/>
            </w:tcBorders>
          </w:tcPr>
          <w:p w14:paraId="7DE2FA03" w14:textId="77777777" w:rsidR="00CB58B5" w:rsidRPr="00D52873" w:rsidRDefault="00CB58B5" w:rsidP="00AE673F">
            <w:pPr>
              <w:jc w:val="center"/>
              <w:rPr>
                <w:rFonts w:ascii="Times New Roman" w:hAnsi="Times New Roman" w:cs="Times New Roman"/>
                <w:b/>
                <w:bCs/>
              </w:rPr>
            </w:pPr>
            <w:r w:rsidRPr="00D52873">
              <w:rPr>
                <w:rFonts w:ascii="Times New Roman" w:hAnsi="Times New Roman" w:cs="Times New Roman"/>
                <w:b/>
                <w:bCs/>
              </w:rPr>
              <w:t>Short-run</w:t>
            </w:r>
          </w:p>
        </w:tc>
        <w:tc>
          <w:tcPr>
            <w:tcW w:w="3631" w:type="dxa"/>
            <w:gridSpan w:val="2"/>
            <w:tcBorders>
              <w:bottom w:val="single" w:sz="4" w:space="0" w:color="auto"/>
            </w:tcBorders>
          </w:tcPr>
          <w:p w14:paraId="079E449F" w14:textId="77777777" w:rsidR="00CB58B5" w:rsidRPr="00D52873" w:rsidRDefault="00CB58B5" w:rsidP="00AE673F">
            <w:pPr>
              <w:jc w:val="center"/>
              <w:rPr>
                <w:rFonts w:ascii="Times New Roman" w:hAnsi="Times New Roman" w:cs="Times New Roman"/>
                <w:b/>
                <w:bCs/>
              </w:rPr>
            </w:pPr>
            <w:r w:rsidRPr="00D52873">
              <w:rPr>
                <w:rFonts w:ascii="Times New Roman" w:hAnsi="Times New Roman" w:cs="Times New Roman"/>
                <w:b/>
                <w:bCs/>
              </w:rPr>
              <w:t>Long-run</w:t>
            </w:r>
          </w:p>
        </w:tc>
      </w:tr>
      <w:tr w:rsidR="00CB58B5" w:rsidRPr="00D52873" w14:paraId="71E401E2" w14:textId="77777777" w:rsidTr="0003171C">
        <w:tc>
          <w:tcPr>
            <w:tcW w:w="1803" w:type="dxa"/>
            <w:tcBorders>
              <w:top w:val="single" w:sz="4" w:space="0" w:color="auto"/>
              <w:left w:val="nil"/>
              <w:bottom w:val="nil"/>
              <w:right w:val="nil"/>
            </w:tcBorders>
          </w:tcPr>
          <w:p w14:paraId="73C25A7C" w14:textId="77777777" w:rsidR="00CB58B5" w:rsidRPr="00D52873" w:rsidRDefault="00CB58B5" w:rsidP="00AE673F">
            <w:pPr>
              <w:jc w:val="both"/>
              <w:rPr>
                <w:rFonts w:ascii="Times New Roman" w:hAnsi="Times New Roman" w:cs="Times New Roman"/>
                <w:sz w:val="20"/>
                <w:szCs w:val="20"/>
              </w:rPr>
            </w:pPr>
          </w:p>
        </w:tc>
        <w:tc>
          <w:tcPr>
            <w:tcW w:w="1803" w:type="dxa"/>
            <w:tcBorders>
              <w:top w:val="single" w:sz="4" w:space="0" w:color="auto"/>
              <w:left w:val="nil"/>
              <w:bottom w:val="nil"/>
              <w:right w:val="nil"/>
            </w:tcBorders>
          </w:tcPr>
          <w:p w14:paraId="02163007" w14:textId="77777777" w:rsidR="00CB58B5" w:rsidRPr="00D52873" w:rsidRDefault="00CB58B5" w:rsidP="00AE673F">
            <w:pPr>
              <w:jc w:val="both"/>
              <w:rPr>
                <w:rFonts w:ascii="Times New Roman" w:hAnsi="Times New Roman" w:cs="Times New Roman"/>
                <w:sz w:val="20"/>
                <w:szCs w:val="20"/>
              </w:rPr>
            </w:pPr>
          </w:p>
        </w:tc>
        <w:tc>
          <w:tcPr>
            <w:tcW w:w="1827" w:type="dxa"/>
            <w:tcBorders>
              <w:top w:val="single" w:sz="4" w:space="0" w:color="auto"/>
              <w:left w:val="nil"/>
              <w:bottom w:val="nil"/>
              <w:right w:val="nil"/>
            </w:tcBorders>
          </w:tcPr>
          <w:p w14:paraId="283D1C17" w14:textId="77777777" w:rsidR="00CB58B5" w:rsidRPr="00D52873" w:rsidRDefault="00CB58B5" w:rsidP="00AE673F">
            <w:pPr>
              <w:jc w:val="both"/>
              <w:rPr>
                <w:rFonts w:ascii="Times New Roman" w:hAnsi="Times New Roman" w:cs="Times New Roman"/>
                <w:sz w:val="20"/>
                <w:szCs w:val="20"/>
              </w:rPr>
            </w:pPr>
          </w:p>
        </w:tc>
        <w:tc>
          <w:tcPr>
            <w:tcW w:w="1804" w:type="dxa"/>
            <w:tcBorders>
              <w:top w:val="single" w:sz="4" w:space="0" w:color="auto"/>
              <w:left w:val="nil"/>
              <w:bottom w:val="nil"/>
              <w:right w:val="nil"/>
            </w:tcBorders>
          </w:tcPr>
          <w:p w14:paraId="4B6B63E4" w14:textId="77777777" w:rsidR="00CB58B5" w:rsidRPr="00D52873" w:rsidRDefault="00CB58B5" w:rsidP="00AE673F">
            <w:pPr>
              <w:jc w:val="both"/>
              <w:rPr>
                <w:rFonts w:ascii="Times New Roman" w:hAnsi="Times New Roman" w:cs="Times New Roman"/>
                <w:sz w:val="20"/>
                <w:szCs w:val="20"/>
              </w:rPr>
            </w:pPr>
          </w:p>
        </w:tc>
      </w:tr>
      <w:tr w:rsidR="00CB58B5" w:rsidRPr="00D52873" w14:paraId="2FEB87C0" w14:textId="77777777" w:rsidTr="0003171C">
        <w:tc>
          <w:tcPr>
            <w:tcW w:w="1803" w:type="dxa"/>
            <w:tcBorders>
              <w:top w:val="nil"/>
              <w:left w:val="nil"/>
              <w:bottom w:val="nil"/>
              <w:right w:val="nil"/>
            </w:tcBorders>
          </w:tcPr>
          <w:p w14:paraId="5329360F"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L.logWBEconomic</w:t>
            </w:r>
            <w:proofErr w:type="spellEnd"/>
          </w:p>
        </w:tc>
        <w:tc>
          <w:tcPr>
            <w:tcW w:w="1803" w:type="dxa"/>
            <w:tcBorders>
              <w:top w:val="nil"/>
              <w:left w:val="nil"/>
              <w:bottom w:val="nil"/>
              <w:right w:val="nil"/>
            </w:tcBorders>
          </w:tcPr>
          <w:p w14:paraId="6F0BBA2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0.219*</w:t>
            </w:r>
          </w:p>
        </w:tc>
        <w:tc>
          <w:tcPr>
            <w:tcW w:w="1827" w:type="dxa"/>
            <w:tcBorders>
              <w:top w:val="nil"/>
              <w:left w:val="nil"/>
              <w:bottom w:val="nil"/>
              <w:right w:val="nil"/>
            </w:tcBorders>
          </w:tcPr>
          <w:p w14:paraId="2FF09EA4"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lr_logWBEconomic</w:t>
            </w:r>
            <w:proofErr w:type="spellEnd"/>
          </w:p>
        </w:tc>
        <w:tc>
          <w:tcPr>
            <w:tcW w:w="1804" w:type="dxa"/>
            <w:tcBorders>
              <w:top w:val="nil"/>
              <w:left w:val="nil"/>
              <w:bottom w:val="nil"/>
              <w:right w:val="nil"/>
            </w:tcBorders>
          </w:tcPr>
          <w:p w14:paraId="3D02CFD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-0.781***</w:t>
            </w:r>
          </w:p>
        </w:tc>
      </w:tr>
      <w:tr w:rsidR="00CB58B5" w:rsidRPr="00D52873" w14:paraId="7393966E" w14:textId="77777777" w:rsidTr="0003171C">
        <w:tc>
          <w:tcPr>
            <w:tcW w:w="1803" w:type="dxa"/>
            <w:tcBorders>
              <w:top w:val="nil"/>
              <w:left w:val="nil"/>
              <w:bottom w:val="nil"/>
              <w:right w:val="nil"/>
            </w:tcBorders>
          </w:tcPr>
          <w:p w14:paraId="79C3B021" w14:textId="77777777" w:rsidR="00CB58B5" w:rsidRPr="00D52873" w:rsidRDefault="00CB58B5" w:rsidP="00AE673F">
            <w:pPr>
              <w:jc w:val="both"/>
              <w:rPr>
                <w:rFonts w:ascii="Times New Roman" w:hAnsi="Times New Roman" w:cs="Times New Roman"/>
                <w:sz w:val="20"/>
                <w:szCs w:val="20"/>
              </w:rPr>
            </w:pPr>
          </w:p>
        </w:tc>
        <w:tc>
          <w:tcPr>
            <w:tcW w:w="1803" w:type="dxa"/>
            <w:tcBorders>
              <w:top w:val="nil"/>
              <w:left w:val="nil"/>
              <w:bottom w:val="nil"/>
              <w:right w:val="nil"/>
            </w:tcBorders>
          </w:tcPr>
          <w:p w14:paraId="6348EAF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(0.120)</w:t>
            </w:r>
          </w:p>
        </w:tc>
        <w:tc>
          <w:tcPr>
            <w:tcW w:w="1827" w:type="dxa"/>
            <w:tcBorders>
              <w:top w:val="nil"/>
              <w:left w:val="nil"/>
              <w:bottom w:val="nil"/>
              <w:right w:val="nil"/>
            </w:tcBorders>
          </w:tcPr>
          <w:p w14:paraId="7F6A9457" w14:textId="77777777" w:rsidR="00CB58B5" w:rsidRPr="00D52873" w:rsidRDefault="00CB58B5" w:rsidP="00AE673F">
            <w:pPr>
              <w:jc w:val="both"/>
              <w:rPr>
                <w:rFonts w:ascii="Times New Roman" w:hAnsi="Times New Roman" w:cs="Times New Roman"/>
                <w:sz w:val="20"/>
                <w:szCs w:val="20"/>
              </w:rPr>
            </w:pPr>
          </w:p>
        </w:tc>
        <w:tc>
          <w:tcPr>
            <w:tcW w:w="1804" w:type="dxa"/>
            <w:tcBorders>
              <w:top w:val="nil"/>
              <w:left w:val="nil"/>
              <w:bottom w:val="nil"/>
              <w:right w:val="nil"/>
            </w:tcBorders>
          </w:tcPr>
          <w:p w14:paraId="36C9B78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(0.120)</w:t>
            </w:r>
          </w:p>
        </w:tc>
      </w:tr>
      <w:tr w:rsidR="00CB58B5" w:rsidRPr="00D52873" w14:paraId="17E6D3A5" w14:textId="77777777" w:rsidTr="0003171C">
        <w:tc>
          <w:tcPr>
            <w:tcW w:w="1803" w:type="dxa"/>
            <w:tcBorders>
              <w:top w:val="nil"/>
              <w:left w:val="nil"/>
              <w:bottom w:val="nil"/>
              <w:right w:val="nil"/>
            </w:tcBorders>
          </w:tcPr>
          <w:p w14:paraId="7FFEDD9D"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logCAdaptation</w:t>
            </w:r>
            <w:proofErr w:type="spellEnd"/>
          </w:p>
        </w:tc>
        <w:tc>
          <w:tcPr>
            <w:tcW w:w="1803" w:type="dxa"/>
            <w:tcBorders>
              <w:top w:val="nil"/>
              <w:left w:val="nil"/>
              <w:bottom w:val="nil"/>
              <w:right w:val="nil"/>
            </w:tcBorders>
          </w:tcPr>
          <w:p w14:paraId="6F88C05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6.192***</w:t>
            </w:r>
          </w:p>
        </w:tc>
        <w:tc>
          <w:tcPr>
            <w:tcW w:w="1827" w:type="dxa"/>
            <w:tcBorders>
              <w:top w:val="nil"/>
              <w:left w:val="nil"/>
              <w:bottom w:val="nil"/>
              <w:right w:val="nil"/>
            </w:tcBorders>
          </w:tcPr>
          <w:p w14:paraId="6C482152"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lr_logCAdaptation</w:t>
            </w:r>
            <w:proofErr w:type="spellEnd"/>
          </w:p>
        </w:tc>
        <w:tc>
          <w:tcPr>
            <w:tcW w:w="1804" w:type="dxa"/>
            <w:tcBorders>
              <w:top w:val="nil"/>
              <w:left w:val="nil"/>
              <w:bottom w:val="nil"/>
              <w:right w:val="nil"/>
            </w:tcBorders>
          </w:tcPr>
          <w:p w14:paraId="263344E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8.101***</w:t>
            </w:r>
          </w:p>
        </w:tc>
      </w:tr>
      <w:tr w:rsidR="00CB58B5" w:rsidRPr="00D52873" w14:paraId="2C9A95A2" w14:textId="77777777" w:rsidTr="0003171C">
        <w:tc>
          <w:tcPr>
            <w:tcW w:w="1803" w:type="dxa"/>
            <w:tcBorders>
              <w:top w:val="nil"/>
              <w:left w:val="nil"/>
              <w:bottom w:val="nil"/>
              <w:right w:val="nil"/>
            </w:tcBorders>
          </w:tcPr>
          <w:p w14:paraId="0D521B3D" w14:textId="77777777" w:rsidR="00CB58B5" w:rsidRPr="00D52873" w:rsidRDefault="00CB58B5" w:rsidP="00AE673F">
            <w:pPr>
              <w:jc w:val="both"/>
              <w:rPr>
                <w:rFonts w:ascii="Times New Roman" w:hAnsi="Times New Roman" w:cs="Times New Roman"/>
                <w:sz w:val="20"/>
                <w:szCs w:val="20"/>
              </w:rPr>
            </w:pPr>
          </w:p>
        </w:tc>
        <w:tc>
          <w:tcPr>
            <w:tcW w:w="1803" w:type="dxa"/>
            <w:tcBorders>
              <w:top w:val="nil"/>
              <w:left w:val="nil"/>
              <w:bottom w:val="nil"/>
              <w:right w:val="nil"/>
            </w:tcBorders>
          </w:tcPr>
          <w:p w14:paraId="21EBB2C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(0.0814)</w:t>
            </w:r>
          </w:p>
        </w:tc>
        <w:tc>
          <w:tcPr>
            <w:tcW w:w="1827" w:type="dxa"/>
            <w:tcBorders>
              <w:top w:val="nil"/>
              <w:left w:val="nil"/>
              <w:bottom w:val="nil"/>
              <w:right w:val="nil"/>
            </w:tcBorders>
          </w:tcPr>
          <w:p w14:paraId="6A3637EF" w14:textId="77777777" w:rsidR="00CB58B5" w:rsidRPr="00D52873" w:rsidRDefault="00CB58B5" w:rsidP="00AE673F">
            <w:pPr>
              <w:jc w:val="both"/>
              <w:rPr>
                <w:rFonts w:ascii="Times New Roman" w:hAnsi="Times New Roman" w:cs="Times New Roman"/>
                <w:sz w:val="20"/>
                <w:szCs w:val="20"/>
              </w:rPr>
            </w:pPr>
          </w:p>
        </w:tc>
        <w:tc>
          <w:tcPr>
            <w:tcW w:w="1804" w:type="dxa"/>
            <w:tcBorders>
              <w:top w:val="nil"/>
              <w:left w:val="nil"/>
              <w:bottom w:val="nil"/>
              <w:right w:val="nil"/>
            </w:tcBorders>
          </w:tcPr>
          <w:p w14:paraId="3D0CBC2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(1.141)</w:t>
            </w:r>
          </w:p>
        </w:tc>
      </w:tr>
      <w:tr w:rsidR="00CB58B5" w:rsidRPr="00D52873" w14:paraId="2E4C8430" w14:textId="77777777" w:rsidTr="0003171C">
        <w:tc>
          <w:tcPr>
            <w:tcW w:w="1803" w:type="dxa"/>
            <w:tcBorders>
              <w:top w:val="nil"/>
              <w:left w:val="nil"/>
              <w:bottom w:val="nil"/>
              <w:right w:val="nil"/>
            </w:tcBorders>
          </w:tcPr>
          <w:p w14:paraId="416B388D"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logETax</w:t>
            </w:r>
            <w:proofErr w:type="spellEnd"/>
          </w:p>
        </w:tc>
        <w:tc>
          <w:tcPr>
            <w:tcW w:w="1803" w:type="dxa"/>
            <w:tcBorders>
              <w:top w:val="nil"/>
              <w:left w:val="nil"/>
              <w:bottom w:val="nil"/>
              <w:right w:val="nil"/>
            </w:tcBorders>
          </w:tcPr>
          <w:p w14:paraId="496544C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0.207***</w:t>
            </w:r>
          </w:p>
        </w:tc>
        <w:tc>
          <w:tcPr>
            <w:tcW w:w="1827" w:type="dxa"/>
            <w:tcBorders>
              <w:top w:val="nil"/>
              <w:left w:val="nil"/>
              <w:bottom w:val="nil"/>
              <w:right w:val="nil"/>
            </w:tcBorders>
          </w:tcPr>
          <w:p w14:paraId="4D0B572F"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lr_logETax</w:t>
            </w:r>
            <w:proofErr w:type="spellEnd"/>
          </w:p>
        </w:tc>
        <w:tc>
          <w:tcPr>
            <w:tcW w:w="1804" w:type="dxa"/>
            <w:tcBorders>
              <w:top w:val="nil"/>
              <w:left w:val="nil"/>
              <w:bottom w:val="nil"/>
              <w:right w:val="nil"/>
            </w:tcBorders>
          </w:tcPr>
          <w:p w14:paraId="471C935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0.282**</w:t>
            </w:r>
          </w:p>
        </w:tc>
      </w:tr>
      <w:tr w:rsidR="00CB58B5" w:rsidRPr="00D52873" w14:paraId="381A0E1A" w14:textId="77777777" w:rsidTr="0003171C">
        <w:tc>
          <w:tcPr>
            <w:tcW w:w="1803" w:type="dxa"/>
            <w:tcBorders>
              <w:top w:val="nil"/>
              <w:left w:val="nil"/>
              <w:bottom w:val="nil"/>
              <w:right w:val="nil"/>
            </w:tcBorders>
          </w:tcPr>
          <w:p w14:paraId="4877DF48" w14:textId="77777777" w:rsidR="00CB58B5" w:rsidRPr="00D52873" w:rsidRDefault="00CB58B5" w:rsidP="00AE673F">
            <w:pPr>
              <w:jc w:val="both"/>
              <w:rPr>
                <w:rFonts w:ascii="Times New Roman" w:hAnsi="Times New Roman" w:cs="Times New Roman"/>
                <w:sz w:val="20"/>
                <w:szCs w:val="20"/>
              </w:rPr>
            </w:pPr>
          </w:p>
        </w:tc>
        <w:tc>
          <w:tcPr>
            <w:tcW w:w="1803" w:type="dxa"/>
            <w:tcBorders>
              <w:top w:val="nil"/>
              <w:left w:val="nil"/>
              <w:bottom w:val="nil"/>
              <w:right w:val="nil"/>
            </w:tcBorders>
          </w:tcPr>
          <w:p w14:paraId="39BDAFB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(0.0545)</w:t>
            </w:r>
          </w:p>
        </w:tc>
        <w:tc>
          <w:tcPr>
            <w:tcW w:w="1827" w:type="dxa"/>
            <w:tcBorders>
              <w:top w:val="nil"/>
              <w:left w:val="nil"/>
              <w:bottom w:val="nil"/>
              <w:right w:val="nil"/>
            </w:tcBorders>
          </w:tcPr>
          <w:p w14:paraId="3D09C74F" w14:textId="77777777" w:rsidR="00CB58B5" w:rsidRPr="00D52873" w:rsidRDefault="00CB58B5" w:rsidP="00AE673F">
            <w:pPr>
              <w:jc w:val="both"/>
              <w:rPr>
                <w:rFonts w:ascii="Times New Roman" w:hAnsi="Times New Roman" w:cs="Times New Roman"/>
                <w:sz w:val="20"/>
                <w:szCs w:val="20"/>
              </w:rPr>
            </w:pPr>
          </w:p>
        </w:tc>
        <w:tc>
          <w:tcPr>
            <w:tcW w:w="1804" w:type="dxa"/>
            <w:tcBorders>
              <w:top w:val="nil"/>
              <w:left w:val="nil"/>
              <w:bottom w:val="nil"/>
              <w:right w:val="nil"/>
            </w:tcBorders>
          </w:tcPr>
          <w:p w14:paraId="3B2FE96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(0.113)</w:t>
            </w:r>
          </w:p>
        </w:tc>
      </w:tr>
      <w:tr w:rsidR="00CB58B5" w:rsidRPr="00D52873" w14:paraId="3CF71358" w14:textId="77777777" w:rsidTr="0003171C">
        <w:tc>
          <w:tcPr>
            <w:tcW w:w="1803" w:type="dxa"/>
            <w:tcBorders>
              <w:top w:val="nil"/>
              <w:left w:val="nil"/>
              <w:bottom w:val="nil"/>
              <w:right w:val="nil"/>
            </w:tcBorders>
          </w:tcPr>
          <w:p w14:paraId="5A9BD4AF"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logGIncentive</w:t>
            </w:r>
            <w:proofErr w:type="spellEnd"/>
          </w:p>
        </w:tc>
        <w:tc>
          <w:tcPr>
            <w:tcW w:w="1803" w:type="dxa"/>
            <w:tcBorders>
              <w:top w:val="nil"/>
              <w:left w:val="nil"/>
              <w:bottom w:val="nil"/>
              <w:right w:val="nil"/>
            </w:tcBorders>
          </w:tcPr>
          <w:p w14:paraId="273B243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0.0213</w:t>
            </w:r>
          </w:p>
        </w:tc>
        <w:tc>
          <w:tcPr>
            <w:tcW w:w="1827" w:type="dxa"/>
            <w:tcBorders>
              <w:top w:val="nil"/>
              <w:left w:val="nil"/>
              <w:bottom w:val="nil"/>
              <w:right w:val="nil"/>
            </w:tcBorders>
          </w:tcPr>
          <w:p w14:paraId="22E99911"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sz w:val="20"/>
                <w:szCs w:val="20"/>
              </w:rPr>
              <w:t>lr_logGIncentive</w:t>
            </w:r>
            <w:proofErr w:type="spellEnd"/>
          </w:p>
        </w:tc>
        <w:tc>
          <w:tcPr>
            <w:tcW w:w="1804" w:type="dxa"/>
            <w:tcBorders>
              <w:top w:val="nil"/>
              <w:left w:val="nil"/>
              <w:bottom w:val="nil"/>
              <w:right w:val="nil"/>
            </w:tcBorders>
          </w:tcPr>
          <w:p w14:paraId="76A1EC6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0.0323</w:t>
            </w:r>
          </w:p>
        </w:tc>
      </w:tr>
      <w:tr w:rsidR="00CB58B5" w:rsidRPr="00D52873" w14:paraId="190B18AC" w14:textId="77777777" w:rsidTr="0003171C">
        <w:tc>
          <w:tcPr>
            <w:tcW w:w="1803" w:type="dxa"/>
            <w:tcBorders>
              <w:top w:val="nil"/>
              <w:left w:val="nil"/>
              <w:bottom w:val="nil"/>
              <w:right w:val="nil"/>
            </w:tcBorders>
          </w:tcPr>
          <w:p w14:paraId="6DADEE68" w14:textId="77777777" w:rsidR="00CB58B5" w:rsidRPr="00D52873" w:rsidRDefault="00CB58B5" w:rsidP="00AE673F">
            <w:pPr>
              <w:jc w:val="both"/>
              <w:rPr>
                <w:rFonts w:ascii="Times New Roman" w:hAnsi="Times New Roman" w:cs="Times New Roman"/>
                <w:sz w:val="20"/>
                <w:szCs w:val="20"/>
              </w:rPr>
            </w:pPr>
          </w:p>
        </w:tc>
        <w:tc>
          <w:tcPr>
            <w:tcW w:w="1803" w:type="dxa"/>
            <w:tcBorders>
              <w:top w:val="nil"/>
              <w:left w:val="nil"/>
              <w:bottom w:val="nil"/>
              <w:right w:val="nil"/>
            </w:tcBorders>
          </w:tcPr>
          <w:p w14:paraId="44A00B0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(0.0213)</w:t>
            </w:r>
          </w:p>
        </w:tc>
        <w:tc>
          <w:tcPr>
            <w:tcW w:w="1827" w:type="dxa"/>
            <w:tcBorders>
              <w:top w:val="nil"/>
              <w:left w:val="nil"/>
              <w:bottom w:val="nil"/>
              <w:right w:val="nil"/>
            </w:tcBorders>
          </w:tcPr>
          <w:p w14:paraId="4AD3360D" w14:textId="77777777" w:rsidR="00CB58B5" w:rsidRPr="00D52873" w:rsidRDefault="00CB58B5" w:rsidP="00AE673F">
            <w:pPr>
              <w:jc w:val="both"/>
              <w:rPr>
                <w:rFonts w:ascii="Times New Roman" w:hAnsi="Times New Roman" w:cs="Times New Roman"/>
                <w:sz w:val="20"/>
                <w:szCs w:val="20"/>
              </w:rPr>
            </w:pPr>
          </w:p>
        </w:tc>
        <w:tc>
          <w:tcPr>
            <w:tcW w:w="1804" w:type="dxa"/>
            <w:tcBorders>
              <w:top w:val="nil"/>
              <w:left w:val="nil"/>
              <w:bottom w:val="nil"/>
              <w:right w:val="nil"/>
            </w:tcBorders>
          </w:tcPr>
          <w:p w14:paraId="23CD60E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sz w:val="20"/>
                <w:szCs w:val="20"/>
              </w:rPr>
              <w:t>(0.0323)</w:t>
            </w:r>
          </w:p>
        </w:tc>
      </w:tr>
      <w:tr w:rsidR="00CB58B5" w:rsidRPr="00D52873" w14:paraId="28D85C20" w14:textId="77777777" w:rsidTr="0003171C">
        <w:tc>
          <w:tcPr>
            <w:tcW w:w="1803" w:type="dxa"/>
            <w:tcBorders>
              <w:top w:val="nil"/>
              <w:left w:val="nil"/>
              <w:bottom w:val="single" w:sz="4" w:space="0" w:color="auto"/>
              <w:right w:val="nil"/>
            </w:tcBorders>
          </w:tcPr>
          <w:p w14:paraId="59BE2C0A" w14:textId="77777777" w:rsidR="00CB58B5" w:rsidRPr="00D52873" w:rsidRDefault="00CB58B5" w:rsidP="00AE673F">
            <w:pPr>
              <w:jc w:val="both"/>
              <w:rPr>
                <w:rFonts w:ascii="Times New Roman" w:hAnsi="Times New Roman" w:cs="Times New Roman"/>
                <w:sz w:val="20"/>
                <w:szCs w:val="20"/>
              </w:rPr>
            </w:pPr>
          </w:p>
        </w:tc>
        <w:tc>
          <w:tcPr>
            <w:tcW w:w="1803" w:type="dxa"/>
            <w:tcBorders>
              <w:top w:val="nil"/>
              <w:left w:val="nil"/>
              <w:bottom w:val="single" w:sz="4" w:space="0" w:color="auto"/>
              <w:right w:val="nil"/>
            </w:tcBorders>
          </w:tcPr>
          <w:p w14:paraId="6FAC6641" w14:textId="77777777" w:rsidR="00CB58B5" w:rsidRPr="00D52873" w:rsidRDefault="00CB58B5" w:rsidP="00AE673F">
            <w:pPr>
              <w:jc w:val="both"/>
              <w:rPr>
                <w:rFonts w:ascii="Times New Roman" w:hAnsi="Times New Roman" w:cs="Times New Roman"/>
                <w:sz w:val="20"/>
                <w:szCs w:val="20"/>
              </w:rPr>
            </w:pPr>
          </w:p>
        </w:tc>
        <w:tc>
          <w:tcPr>
            <w:tcW w:w="1827" w:type="dxa"/>
            <w:tcBorders>
              <w:top w:val="nil"/>
              <w:left w:val="nil"/>
              <w:bottom w:val="single" w:sz="4" w:space="0" w:color="auto"/>
              <w:right w:val="nil"/>
            </w:tcBorders>
          </w:tcPr>
          <w:p w14:paraId="43DBB7A9" w14:textId="77777777" w:rsidR="00CB58B5" w:rsidRPr="00D52873" w:rsidRDefault="00CB58B5" w:rsidP="00AE673F">
            <w:pPr>
              <w:jc w:val="both"/>
              <w:rPr>
                <w:rFonts w:ascii="Times New Roman" w:hAnsi="Times New Roman" w:cs="Times New Roman"/>
                <w:sz w:val="20"/>
                <w:szCs w:val="20"/>
              </w:rPr>
            </w:pPr>
          </w:p>
        </w:tc>
        <w:tc>
          <w:tcPr>
            <w:tcW w:w="1804" w:type="dxa"/>
            <w:tcBorders>
              <w:top w:val="nil"/>
              <w:left w:val="nil"/>
              <w:bottom w:val="single" w:sz="4" w:space="0" w:color="auto"/>
              <w:right w:val="nil"/>
            </w:tcBorders>
          </w:tcPr>
          <w:p w14:paraId="5F21A589" w14:textId="77777777" w:rsidR="00CB58B5" w:rsidRPr="00D52873" w:rsidRDefault="00CB58B5" w:rsidP="00AE673F">
            <w:pPr>
              <w:jc w:val="both"/>
              <w:rPr>
                <w:rFonts w:ascii="Times New Roman" w:hAnsi="Times New Roman" w:cs="Times New Roman"/>
                <w:sz w:val="20"/>
                <w:szCs w:val="20"/>
              </w:rPr>
            </w:pPr>
          </w:p>
        </w:tc>
      </w:tr>
      <w:tr w:rsidR="0003171C" w:rsidRPr="00D52873" w14:paraId="7924336E" w14:textId="77777777" w:rsidTr="0003171C">
        <w:tc>
          <w:tcPr>
            <w:tcW w:w="7237" w:type="dxa"/>
            <w:gridSpan w:val="4"/>
            <w:tcBorders>
              <w:top w:val="single" w:sz="4" w:space="0" w:color="auto"/>
              <w:left w:val="nil"/>
              <w:bottom w:val="single" w:sz="4" w:space="0" w:color="auto"/>
              <w:right w:val="nil"/>
            </w:tcBorders>
          </w:tcPr>
          <w:p w14:paraId="6C292972" w14:textId="49E71795" w:rsidR="0003171C" w:rsidRPr="00D52873" w:rsidRDefault="0003171C" w:rsidP="0003171C">
            <w:pPr>
              <w:widowControl w:val="0"/>
              <w:autoSpaceDE w:val="0"/>
              <w:autoSpaceDN w:val="0"/>
              <w:adjustRightInd w:val="0"/>
              <w:jc w:val="both"/>
              <w:rPr>
                <w:rFonts w:ascii="Times New Roman" w:eastAsia="Times New Roman" w:hAnsi="Times New Roman" w:cs="Times New Roman"/>
                <w:sz w:val="20"/>
                <w:szCs w:val="20"/>
              </w:rPr>
            </w:pPr>
            <w:r w:rsidRPr="00D52873">
              <w:rPr>
                <w:rFonts w:ascii="Garamond" w:eastAsia="Times New Roman" w:hAnsi="Garamond" w:cs="Times New Roman"/>
                <w:b/>
                <w:bCs/>
                <w:sz w:val="20"/>
                <w:szCs w:val="20"/>
              </w:rPr>
              <w:t xml:space="preserve">Table </w:t>
            </w:r>
            <w:r w:rsidR="00C07DEE">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w:t>
            </w:r>
            <w:r w:rsidR="00C07DEE">
              <w:rPr>
                <w:rFonts w:ascii="Garamond" w:eastAsia="Times New Roman" w:hAnsi="Garamond" w:cs="Times New Roman"/>
                <w:b/>
                <w:bCs/>
                <w:sz w:val="20"/>
                <w:szCs w:val="20"/>
              </w:rPr>
              <w:t>8</w:t>
            </w:r>
            <w:r w:rsidRPr="00D52873">
              <w:rPr>
                <w:rFonts w:ascii="Garamond" w:eastAsia="Times New Roman" w:hAnsi="Garamond" w:cs="Times New Roman"/>
                <w:sz w:val="20"/>
                <w:szCs w:val="20"/>
              </w:rPr>
              <w:t xml:space="preserve"> presents the results of CS-ARDL on the nexus between the variables of this study. </w:t>
            </w:r>
            <w:r w:rsidRPr="00D52873">
              <w:rPr>
                <w:rFonts w:ascii="Garamond" w:eastAsia="Times New Roman" w:hAnsi="Garamond" w:cs="Times New Roman"/>
                <w:b/>
                <w:bCs/>
                <w:sz w:val="20"/>
                <w:szCs w:val="20"/>
              </w:rPr>
              <w:t>Economic Wellbeing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r w:rsidRPr="00D52873">
              <w:rPr>
                <w:rFonts w:ascii="Times New Roman" w:eastAsia="Times New Roman" w:hAnsi="Times New Roman" w:cs="Times New Roman"/>
                <w:sz w:val="20"/>
                <w:szCs w:val="20"/>
              </w:rPr>
              <w:t xml:space="preserve"> Standard errors in parentheses (***p&lt;0.01, **p&lt;0.05, *p&lt;0.1)</w:t>
            </w:r>
          </w:p>
          <w:p w14:paraId="55DC227F" w14:textId="0227EBC9" w:rsidR="0003171C" w:rsidRPr="00D52873" w:rsidRDefault="0003171C" w:rsidP="00AE673F">
            <w:pPr>
              <w:jc w:val="both"/>
              <w:rPr>
                <w:rFonts w:ascii="Times New Roman" w:hAnsi="Times New Roman" w:cs="Times New Roman"/>
                <w:sz w:val="20"/>
                <w:szCs w:val="20"/>
              </w:rPr>
            </w:pPr>
          </w:p>
        </w:tc>
      </w:tr>
    </w:tbl>
    <w:p w14:paraId="7FFD1D78" w14:textId="02AA7191" w:rsidR="00CB58B5" w:rsidRPr="00D52873" w:rsidRDefault="00CB58B5" w:rsidP="0003171C">
      <w:pPr>
        <w:widowControl w:val="0"/>
        <w:autoSpaceDE w:val="0"/>
        <w:autoSpaceDN w:val="0"/>
        <w:adjustRightInd w:val="0"/>
        <w:spacing w:after="0" w:line="240" w:lineRule="auto"/>
        <w:rPr>
          <w:rFonts w:ascii="Times New Roman" w:eastAsia="Times New Roman" w:hAnsi="Times New Roman" w:cs="Times New Roman"/>
          <w:sz w:val="20"/>
          <w:szCs w:val="20"/>
        </w:rPr>
      </w:pPr>
    </w:p>
    <w:p w14:paraId="2C608266" w14:textId="77777777" w:rsidR="00CB58B5" w:rsidRPr="00D52873" w:rsidRDefault="00CB58B5" w:rsidP="00633AD8">
      <w:pPr>
        <w:spacing w:line="360" w:lineRule="auto"/>
        <w:jc w:val="both"/>
        <w:rPr>
          <w:rFonts w:ascii="Times New Roman" w:hAnsi="Times New Roman" w:cs="Times New Roman"/>
        </w:rPr>
      </w:pPr>
    </w:p>
    <w:p w14:paraId="0D775BFF" w14:textId="77777777" w:rsidR="00CB58B5" w:rsidRPr="00D52873" w:rsidRDefault="00CB58B5" w:rsidP="00633AD8">
      <w:pPr>
        <w:spacing w:line="360" w:lineRule="auto"/>
        <w:jc w:val="both"/>
        <w:rPr>
          <w:rFonts w:ascii="Times New Roman" w:hAnsi="Times New Roman" w:cs="Times New Roman"/>
        </w:rPr>
      </w:pPr>
    </w:p>
    <w:p w14:paraId="3711106B" w14:textId="5CEDBFED" w:rsidR="00CB58B5" w:rsidRPr="00D52873" w:rsidRDefault="00CB58B5" w:rsidP="00633AD8">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3.</w:t>
      </w:r>
      <w:r w:rsidR="00CC26F5">
        <w:rPr>
          <w:rFonts w:ascii="Times New Roman" w:hAnsi="Times New Roman" w:cs="Times New Roman"/>
          <w:b/>
          <w:bCs/>
          <w:sz w:val="24"/>
          <w:szCs w:val="24"/>
        </w:rPr>
        <w:t>4</w:t>
      </w:r>
      <w:r w:rsidRPr="00D52873">
        <w:rPr>
          <w:rFonts w:ascii="Times New Roman" w:hAnsi="Times New Roman" w:cs="Times New Roman"/>
          <w:b/>
          <w:bCs/>
          <w:sz w:val="24"/>
          <w:szCs w:val="24"/>
        </w:rPr>
        <w:t>.</w:t>
      </w:r>
      <w:r w:rsidR="00CC26F5">
        <w:rPr>
          <w:rFonts w:ascii="Times New Roman" w:hAnsi="Times New Roman" w:cs="Times New Roman"/>
          <w:b/>
          <w:bCs/>
          <w:sz w:val="24"/>
          <w:szCs w:val="24"/>
        </w:rPr>
        <w:t>4</w:t>
      </w:r>
      <w:r w:rsidRPr="00D52873">
        <w:rPr>
          <w:rFonts w:ascii="Times New Roman" w:hAnsi="Times New Roman" w:cs="Times New Roman"/>
          <w:b/>
          <w:bCs/>
          <w:sz w:val="24"/>
          <w:szCs w:val="24"/>
        </w:rPr>
        <w:t>. MM</w:t>
      </w:r>
      <w:r w:rsidR="001A28E5">
        <w:rPr>
          <w:rFonts w:ascii="Times New Roman" w:hAnsi="Times New Roman" w:cs="Times New Roman"/>
          <w:b/>
          <w:bCs/>
          <w:sz w:val="24"/>
          <w:szCs w:val="24"/>
        </w:rPr>
        <w:t>QR</w:t>
      </w:r>
      <w:r w:rsidRPr="00D52873">
        <w:rPr>
          <w:rFonts w:ascii="Times New Roman" w:hAnsi="Times New Roman" w:cs="Times New Roman"/>
          <w:b/>
          <w:bCs/>
          <w:sz w:val="24"/>
          <w:szCs w:val="24"/>
        </w:rPr>
        <w:t xml:space="preserve"> estimator results </w:t>
      </w:r>
    </w:p>
    <w:p w14:paraId="24AF96FD" w14:textId="7AC2E762"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next objective was to examine the effect of CCA on the conditional distribution of WBE using the MMQR estimator. </w:t>
      </w:r>
      <w:r w:rsidRPr="00D52873">
        <w:rPr>
          <w:rFonts w:ascii="Times New Roman" w:hAnsi="Times New Roman" w:cs="Times New Roman"/>
          <w:b/>
          <w:bCs/>
          <w:sz w:val="24"/>
          <w:szCs w:val="24"/>
        </w:rPr>
        <w:t>Table 3.</w:t>
      </w:r>
      <w:r w:rsidR="00C07DEE">
        <w:rPr>
          <w:rFonts w:ascii="Times New Roman" w:hAnsi="Times New Roman" w:cs="Times New Roman"/>
          <w:b/>
          <w:bCs/>
          <w:sz w:val="24"/>
          <w:szCs w:val="24"/>
        </w:rPr>
        <w:t>9</w:t>
      </w:r>
      <w:r w:rsidRPr="00D52873">
        <w:rPr>
          <w:rFonts w:ascii="Times New Roman" w:hAnsi="Times New Roman" w:cs="Times New Roman"/>
          <w:sz w:val="24"/>
          <w:szCs w:val="24"/>
        </w:rPr>
        <w:t xml:space="preserve"> shows the effect of CCA and other covariates on WBE across 9 quantiles. CCA has a 1% significance positive effect on WBE across all nine quantiles. ET becomes significant from the 50</w:t>
      </w:r>
      <w:r w:rsidRPr="00D52873">
        <w:rPr>
          <w:rFonts w:ascii="Times New Roman" w:hAnsi="Times New Roman" w:cs="Times New Roman"/>
          <w:sz w:val="24"/>
          <w:szCs w:val="24"/>
          <w:vertAlign w:val="superscript"/>
        </w:rPr>
        <w:t>th</w:t>
      </w:r>
      <w:r w:rsidRPr="00D52873">
        <w:rPr>
          <w:rFonts w:ascii="Times New Roman" w:hAnsi="Times New Roman" w:cs="Times New Roman"/>
          <w:sz w:val="24"/>
          <w:szCs w:val="24"/>
        </w:rPr>
        <w:t xml:space="preserve"> quantile onwards, and the positive impact of GI on WBE ends at the 50</w:t>
      </w:r>
      <w:r w:rsidRPr="00D52873">
        <w:rPr>
          <w:rFonts w:ascii="Times New Roman" w:hAnsi="Times New Roman" w:cs="Times New Roman"/>
          <w:sz w:val="24"/>
          <w:szCs w:val="24"/>
          <w:vertAlign w:val="superscript"/>
        </w:rPr>
        <w:t>th</w:t>
      </w:r>
      <w:r w:rsidRPr="00D52873">
        <w:rPr>
          <w:rFonts w:ascii="Times New Roman" w:hAnsi="Times New Roman" w:cs="Times New Roman"/>
          <w:sz w:val="24"/>
          <w:szCs w:val="24"/>
        </w:rPr>
        <w:t xml:space="preserve"> quantile. The control variables, namely, PG and PD have adverse effect on WBE.</w:t>
      </w:r>
    </w:p>
    <w:p w14:paraId="7F4031A3" w14:textId="77777777" w:rsidR="00CB58B5" w:rsidRPr="00D52873" w:rsidRDefault="00CB58B5" w:rsidP="00633AD8">
      <w:pPr>
        <w:spacing w:line="480" w:lineRule="auto"/>
        <w:jc w:val="both"/>
        <w:rPr>
          <w:rFonts w:ascii="Times New Roman" w:hAnsi="Times New Roman" w:cs="Times New Roman"/>
          <w:sz w:val="24"/>
          <w:szCs w:val="24"/>
        </w:rPr>
      </w:pPr>
    </w:p>
    <w:p w14:paraId="5CBD303A" w14:textId="1E39A82F" w:rsidR="00CB58B5" w:rsidRPr="00D52873" w:rsidRDefault="00CB58B5" w:rsidP="00633AD8">
      <w:pPr>
        <w:spacing w:line="360" w:lineRule="auto"/>
        <w:jc w:val="both"/>
        <w:rPr>
          <w:rFonts w:ascii="Times New Roman" w:hAnsi="Times New Roman" w:cs="Times New Roman"/>
        </w:rPr>
      </w:pPr>
      <w:r w:rsidRPr="00D52873">
        <w:rPr>
          <w:rFonts w:ascii="Times New Roman" w:hAnsi="Times New Roman" w:cs="Times New Roman"/>
          <w:b/>
          <w:bCs/>
        </w:rPr>
        <w:t>Table 3.</w:t>
      </w:r>
      <w:r w:rsidR="00C07DEE">
        <w:rPr>
          <w:rFonts w:ascii="Times New Roman" w:hAnsi="Times New Roman" w:cs="Times New Roman"/>
          <w:b/>
          <w:bCs/>
        </w:rPr>
        <w:t>9</w:t>
      </w:r>
      <w:r w:rsidRPr="00D52873">
        <w:rPr>
          <w:rFonts w:ascii="Times New Roman" w:hAnsi="Times New Roman" w:cs="Times New Roman"/>
        </w:rPr>
        <w:t xml:space="preserve"> </w:t>
      </w:r>
      <w:r w:rsidR="004D1638">
        <w:rPr>
          <w:rFonts w:ascii="Times New Roman" w:hAnsi="Times New Roman" w:cs="Times New Roman"/>
        </w:rPr>
        <w:t>MMQR</w:t>
      </w:r>
      <w:r w:rsidRPr="00D52873">
        <w:rPr>
          <w:rFonts w:ascii="Times New Roman" w:hAnsi="Times New Roman" w:cs="Times New Roman"/>
        </w:rPr>
        <w:t xml:space="preserve"> </w:t>
      </w:r>
      <w:r w:rsidR="004D1638">
        <w:rPr>
          <w:rFonts w:ascii="Times New Roman" w:hAnsi="Times New Roman" w:cs="Times New Roman"/>
        </w:rPr>
        <w:t>e</w:t>
      </w:r>
      <w:r w:rsidRPr="00D52873">
        <w:rPr>
          <w:rFonts w:ascii="Times New Roman" w:hAnsi="Times New Roman" w:cs="Times New Roman"/>
        </w:rPr>
        <w:t>stimator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7"/>
        <w:gridCol w:w="1341"/>
        <w:gridCol w:w="1077"/>
        <w:gridCol w:w="1194"/>
        <w:gridCol w:w="1506"/>
        <w:gridCol w:w="1620"/>
        <w:gridCol w:w="1170"/>
      </w:tblGrid>
      <w:tr w:rsidR="00CB58B5" w:rsidRPr="00D52873" w14:paraId="1252B1E1" w14:textId="77777777" w:rsidTr="00AE673F">
        <w:tc>
          <w:tcPr>
            <w:tcW w:w="1087" w:type="dxa"/>
            <w:tcBorders>
              <w:top w:val="single" w:sz="4" w:space="0" w:color="auto"/>
            </w:tcBorders>
          </w:tcPr>
          <w:p w14:paraId="60EFFE34" w14:textId="77777777" w:rsidR="00CB58B5" w:rsidRPr="00D52873" w:rsidRDefault="00CB58B5" w:rsidP="00AE673F">
            <w:pPr>
              <w:jc w:val="both"/>
              <w:rPr>
                <w:rFonts w:ascii="Times New Roman" w:hAnsi="Times New Roman" w:cs="Times New Roman"/>
                <w:b/>
                <w:bCs/>
                <w:sz w:val="20"/>
                <w:szCs w:val="20"/>
              </w:rPr>
            </w:pPr>
            <w:bookmarkStart w:id="25" w:name="_Hlk132670558"/>
          </w:p>
        </w:tc>
        <w:tc>
          <w:tcPr>
            <w:tcW w:w="1341" w:type="dxa"/>
            <w:tcBorders>
              <w:top w:val="single" w:sz="4" w:space="0" w:color="auto"/>
            </w:tcBorders>
          </w:tcPr>
          <w:p w14:paraId="71F808A0" w14:textId="77777777" w:rsidR="00CB58B5" w:rsidRPr="00D52873" w:rsidRDefault="00CB58B5" w:rsidP="00AE673F">
            <w:pPr>
              <w:jc w:val="both"/>
              <w:rPr>
                <w:rFonts w:ascii="Times New Roman" w:hAnsi="Times New Roman" w:cs="Times New Roman"/>
                <w:b/>
                <w:bCs/>
                <w:sz w:val="20"/>
                <w:szCs w:val="20"/>
              </w:rPr>
            </w:pPr>
          </w:p>
        </w:tc>
        <w:tc>
          <w:tcPr>
            <w:tcW w:w="1077" w:type="dxa"/>
            <w:tcBorders>
              <w:top w:val="single" w:sz="4" w:space="0" w:color="auto"/>
            </w:tcBorders>
          </w:tcPr>
          <w:p w14:paraId="536FC601" w14:textId="77777777" w:rsidR="00CB58B5" w:rsidRPr="00D52873" w:rsidRDefault="00CB58B5" w:rsidP="00AE673F">
            <w:pPr>
              <w:jc w:val="both"/>
              <w:rPr>
                <w:rFonts w:ascii="Times New Roman" w:hAnsi="Times New Roman" w:cs="Times New Roman"/>
                <w:b/>
                <w:bCs/>
                <w:sz w:val="20"/>
                <w:szCs w:val="20"/>
              </w:rPr>
            </w:pPr>
          </w:p>
        </w:tc>
        <w:tc>
          <w:tcPr>
            <w:tcW w:w="1194" w:type="dxa"/>
            <w:tcBorders>
              <w:top w:val="single" w:sz="4" w:space="0" w:color="auto"/>
            </w:tcBorders>
          </w:tcPr>
          <w:p w14:paraId="020BF327" w14:textId="77777777" w:rsidR="00CB58B5" w:rsidRPr="00D52873" w:rsidRDefault="00CB58B5" w:rsidP="00AE673F">
            <w:pPr>
              <w:jc w:val="both"/>
              <w:rPr>
                <w:rFonts w:ascii="Times New Roman" w:hAnsi="Times New Roman" w:cs="Times New Roman"/>
                <w:b/>
                <w:bCs/>
                <w:sz w:val="20"/>
                <w:szCs w:val="20"/>
              </w:rPr>
            </w:pPr>
          </w:p>
        </w:tc>
        <w:tc>
          <w:tcPr>
            <w:tcW w:w="1506" w:type="dxa"/>
            <w:tcBorders>
              <w:top w:val="single" w:sz="4" w:space="0" w:color="auto"/>
            </w:tcBorders>
          </w:tcPr>
          <w:p w14:paraId="1F7BCA07" w14:textId="77777777" w:rsidR="00CB58B5" w:rsidRPr="00D52873" w:rsidRDefault="00CB58B5" w:rsidP="00AE673F">
            <w:pPr>
              <w:jc w:val="both"/>
              <w:rPr>
                <w:rFonts w:ascii="Times New Roman" w:hAnsi="Times New Roman" w:cs="Times New Roman"/>
                <w:b/>
                <w:bCs/>
                <w:sz w:val="20"/>
                <w:szCs w:val="20"/>
              </w:rPr>
            </w:pPr>
          </w:p>
        </w:tc>
        <w:tc>
          <w:tcPr>
            <w:tcW w:w="1620" w:type="dxa"/>
            <w:tcBorders>
              <w:top w:val="single" w:sz="4" w:space="0" w:color="auto"/>
            </w:tcBorders>
          </w:tcPr>
          <w:p w14:paraId="6B02447C" w14:textId="77777777" w:rsidR="00CB58B5" w:rsidRPr="00D52873" w:rsidRDefault="00CB58B5" w:rsidP="00AE673F">
            <w:pPr>
              <w:jc w:val="both"/>
              <w:rPr>
                <w:rFonts w:ascii="Times New Roman" w:hAnsi="Times New Roman" w:cs="Times New Roman"/>
                <w:b/>
                <w:bCs/>
                <w:sz w:val="20"/>
                <w:szCs w:val="20"/>
              </w:rPr>
            </w:pPr>
          </w:p>
        </w:tc>
        <w:tc>
          <w:tcPr>
            <w:tcW w:w="1170" w:type="dxa"/>
            <w:tcBorders>
              <w:top w:val="single" w:sz="4" w:space="0" w:color="auto"/>
            </w:tcBorders>
          </w:tcPr>
          <w:p w14:paraId="510A4700" w14:textId="77777777" w:rsidR="00CB58B5" w:rsidRPr="00D52873" w:rsidRDefault="00CB58B5" w:rsidP="00AE673F">
            <w:pPr>
              <w:jc w:val="both"/>
              <w:rPr>
                <w:rFonts w:ascii="Times New Roman" w:hAnsi="Times New Roman" w:cs="Times New Roman"/>
                <w:b/>
                <w:bCs/>
                <w:sz w:val="20"/>
                <w:szCs w:val="20"/>
              </w:rPr>
            </w:pPr>
          </w:p>
        </w:tc>
      </w:tr>
      <w:tr w:rsidR="00CB58B5" w:rsidRPr="00D52873" w14:paraId="194958AB" w14:textId="77777777" w:rsidTr="00AE673F">
        <w:tc>
          <w:tcPr>
            <w:tcW w:w="1087" w:type="dxa"/>
          </w:tcPr>
          <w:p w14:paraId="097EC747" w14:textId="77777777" w:rsidR="00CB58B5" w:rsidRPr="00D52873" w:rsidRDefault="00CB58B5" w:rsidP="00AE673F">
            <w:pPr>
              <w:jc w:val="both"/>
              <w:rPr>
                <w:rFonts w:ascii="Times New Roman" w:hAnsi="Times New Roman" w:cs="Times New Roman"/>
                <w:b/>
                <w:bCs/>
                <w:sz w:val="20"/>
                <w:szCs w:val="20"/>
              </w:rPr>
            </w:pPr>
            <w:r w:rsidRPr="00D52873">
              <w:rPr>
                <w:rFonts w:ascii="Times New Roman" w:hAnsi="Times New Roman" w:cs="Times New Roman"/>
                <w:b/>
                <w:bCs/>
                <w:sz w:val="20"/>
                <w:szCs w:val="20"/>
              </w:rPr>
              <w:t xml:space="preserve">Variables </w:t>
            </w:r>
          </w:p>
        </w:tc>
        <w:tc>
          <w:tcPr>
            <w:tcW w:w="1341" w:type="dxa"/>
          </w:tcPr>
          <w:p w14:paraId="5FAFADA8"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cs="Times New Roman"/>
                <w:sz w:val="20"/>
                <w:szCs w:val="20"/>
              </w:rPr>
              <w:t>CAdaptation</w:t>
            </w:r>
            <w:proofErr w:type="spellEnd"/>
          </w:p>
        </w:tc>
        <w:tc>
          <w:tcPr>
            <w:tcW w:w="1077" w:type="dxa"/>
          </w:tcPr>
          <w:p w14:paraId="71A5EF14"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cs="Times New Roman"/>
                <w:sz w:val="20"/>
                <w:szCs w:val="20"/>
              </w:rPr>
              <w:t>ETax</w:t>
            </w:r>
            <w:proofErr w:type="spellEnd"/>
          </w:p>
        </w:tc>
        <w:tc>
          <w:tcPr>
            <w:tcW w:w="1194" w:type="dxa"/>
          </w:tcPr>
          <w:p w14:paraId="05D1C56F"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cs="Times New Roman"/>
                <w:sz w:val="20"/>
                <w:szCs w:val="20"/>
              </w:rPr>
              <w:t>GIncentive</w:t>
            </w:r>
            <w:proofErr w:type="spellEnd"/>
          </w:p>
        </w:tc>
        <w:tc>
          <w:tcPr>
            <w:tcW w:w="1506" w:type="dxa"/>
          </w:tcPr>
          <w:p w14:paraId="5B8FEDD8"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cs="Times New Roman"/>
                <w:sz w:val="20"/>
                <w:szCs w:val="20"/>
              </w:rPr>
              <w:t>GPopulation</w:t>
            </w:r>
            <w:proofErr w:type="spellEnd"/>
          </w:p>
        </w:tc>
        <w:tc>
          <w:tcPr>
            <w:tcW w:w="1620" w:type="dxa"/>
          </w:tcPr>
          <w:p w14:paraId="3BA44BFD" w14:textId="77777777" w:rsidR="00CB58B5" w:rsidRPr="00D52873" w:rsidRDefault="00CB58B5" w:rsidP="00AE673F">
            <w:pPr>
              <w:jc w:val="both"/>
              <w:rPr>
                <w:rFonts w:ascii="Times New Roman" w:hAnsi="Times New Roman" w:cs="Times New Roman"/>
                <w:sz w:val="20"/>
                <w:szCs w:val="20"/>
              </w:rPr>
            </w:pPr>
            <w:proofErr w:type="spellStart"/>
            <w:r w:rsidRPr="00D52873">
              <w:rPr>
                <w:rFonts w:ascii="Times New Roman" w:hAnsi="Times New Roman" w:cs="Times New Roman"/>
                <w:sz w:val="20"/>
                <w:szCs w:val="20"/>
              </w:rPr>
              <w:t>DPopulation</w:t>
            </w:r>
            <w:proofErr w:type="spellEnd"/>
          </w:p>
        </w:tc>
        <w:tc>
          <w:tcPr>
            <w:tcW w:w="1170" w:type="dxa"/>
          </w:tcPr>
          <w:p w14:paraId="2903FE8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Cons</w:t>
            </w:r>
          </w:p>
        </w:tc>
      </w:tr>
      <w:tr w:rsidR="00CB58B5" w:rsidRPr="00D52873" w14:paraId="337F51F3" w14:textId="77777777" w:rsidTr="00AE673F">
        <w:tc>
          <w:tcPr>
            <w:tcW w:w="1087" w:type="dxa"/>
            <w:tcBorders>
              <w:bottom w:val="single" w:sz="4" w:space="0" w:color="auto"/>
            </w:tcBorders>
          </w:tcPr>
          <w:p w14:paraId="2DDB4BC0" w14:textId="77777777" w:rsidR="00CB58B5" w:rsidRPr="00D52873" w:rsidRDefault="00CB58B5" w:rsidP="00AE673F">
            <w:pPr>
              <w:jc w:val="both"/>
              <w:rPr>
                <w:rFonts w:ascii="Times New Roman" w:hAnsi="Times New Roman" w:cs="Times New Roman"/>
                <w:sz w:val="20"/>
                <w:szCs w:val="20"/>
              </w:rPr>
            </w:pPr>
          </w:p>
        </w:tc>
        <w:tc>
          <w:tcPr>
            <w:tcW w:w="1341" w:type="dxa"/>
            <w:tcBorders>
              <w:bottom w:val="single" w:sz="4" w:space="0" w:color="auto"/>
            </w:tcBorders>
          </w:tcPr>
          <w:p w14:paraId="50F5BDFF" w14:textId="77777777" w:rsidR="00CB58B5" w:rsidRPr="00D52873" w:rsidRDefault="00CB58B5" w:rsidP="00AE673F">
            <w:pPr>
              <w:jc w:val="both"/>
              <w:rPr>
                <w:rFonts w:ascii="Times New Roman" w:hAnsi="Times New Roman" w:cs="Times New Roman"/>
                <w:sz w:val="20"/>
                <w:szCs w:val="20"/>
              </w:rPr>
            </w:pPr>
          </w:p>
        </w:tc>
        <w:tc>
          <w:tcPr>
            <w:tcW w:w="1077" w:type="dxa"/>
            <w:tcBorders>
              <w:bottom w:val="single" w:sz="4" w:space="0" w:color="auto"/>
            </w:tcBorders>
          </w:tcPr>
          <w:p w14:paraId="7E86B0C8" w14:textId="77777777" w:rsidR="00CB58B5" w:rsidRPr="00D52873" w:rsidRDefault="00CB58B5" w:rsidP="00AE673F">
            <w:pPr>
              <w:jc w:val="both"/>
              <w:rPr>
                <w:rFonts w:ascii="Times New Roman" w:hAnsi="Times New Roman" w:cs="Times New Roman"/>
                <w:sz w:val="20"/>
                <w:szCs w:val="20"/>
              </w:rPr>
            </w:pPr>
          </w:p>
        </w:tc>
        <w:tc>
          <w:tcPr>
            <w:tcW w:w="1194" w:type="dxa"/>
            <w:tcBorders>
              <w:bottom w:val="single" w:sz="4" w:space="0" w:color="auto"/>
            </w:tcBorders>
          </w:tcPr>
          <w:p w14:paraId="1038DDFF" w14:textId="77777777" w:rsidR="00CB58B5" w:rsidRPr="00D52873" w:rsidRDefault="00CB58B5" w:rsidP="00AE673F">
            <w:pPr>
              <w:jc w:val="both"/>
              <w:rPr>
                <w:rFonts w:ascii="Times New Roman" w:hAnsi="Times New Roman" w:cs="Times New Roman"/>
                <w:sz w:val="20"/>
                <w:szCs w:val="20"/>
              </w:rPr>
            </w:pPr>
          </w:p>
        </w:tc>
        <w:tc>
          <w:tcPr>
            <w:tcW w:w="1506" w:type="dxa"/>
            <w:tcBorders>
              <w:bottom w:val="single" w:sz="4" w:space="0" w:color="auto"/>
            </w:tcBorders>
          </w:tcPr>
          <w:p w14:paraId="70A9447E" w14:textId="77777777" w:rsidR="00CB58B5" w:rsidRPr="00D52873" w:rsidRDefault="00CB58B5" w:rsidP="00AE673F">
            <w:pPr>
              <w:jc w:val="both"/>
              <w:rPr>
                <w:rFonts w:ascii="Times New Roman" w:hAnsi="Times New Roman" w:cs="Times New Roman"/>
                <w:sz w:val="20"/>
                <w:szCs w:val="20"/>
              </w:rPr>
            </w:pPr>
          </w:p>
        </w:tc>
        <w:tc>
          <w:tcPr>
            <w:tcW w:w="1620" w:type="dxa"/>
            <w:tcBorders>
              <w:bottom w:val="single" w:sz="4" w:space="0" w:color="auto"/>
            </w:tcBorders>
          </w:tcPr>
          <w:p w14:paraId="28B59335" w14:textId="77777777" w:rsidR="00CB58B5" w:rsidRPr="00D52873" w:rsidRDefault="00CB58B5" w:rsidP="00AE673F">
            <w:pPr>
              <w:jc w:val="both"/>
              <w:rPr>
                <w:rFonts w:ascii="Times New Roman" w:hAnsi="Times New Roman" w:cs="Times New Roman"/>
                <w:sz w:val="20"/>
                <w:szCs w:val="20"/>
              </w:rPr>
            </w:pPr>
          </w:p>
        </w:tc>
        <w:tc>
          <w:tcPr>
            <w:tcW w:w="1170" w:type="dxa"/>
            <w:tcBorders>
              <w:bottom w:val="single" w:sz="4" w:space="0" w:color="auto"/>
            </w:tcBorders>
          </w:tcPr>
          <w:p w14:paraId="58DD0E6D" w14:textId="77777777" w:rsidR="00CB58B5" w:rsidRPr="00D52873" w:rsidRDefault="00CB58B5" w:rsidP="00AE673F">
            <w:pPr>
              <w:jc w:val="both"/>
              <w:rPr>
                <w:rFonts w:ascii="Times New Roman" w:hAnsi="Times New Roman" w:cs="Times New Roman"/>
                <w:sz w:val="20"/>
                <w:szCs w:val="20"/>
              </w:rPr>
            </w:pPr>
          </w:p>
        </w:tc>
      </w:tr>
      <w:tr w:rsidR="00CB58B5" w:rsidRPr="00D52873" w14:paraId="711534C6" w14:textId="77777777" w:rsidTr="00AE673F">
        <w:tc>
          <w:tcPr>
            <w:tcW w:w="1087" w:type="dxa"/>
            <w:tcBorders>
              <w:top w:val="single" w:sz="4" w:space="0" w:color="auto"/>
            </w:tcBorders>
          </w:tcPr>
          <w:p w14:paraId="3677B5C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 xml:space="preserve">Location </w:t>
            </w:r>
          </w:p>
        </w:tc>
        <w:tc>
          <w:tcPr>
            <w:tcW w:w="1341" w:type="dxa"/>
            <w:tcBorders>
              <w:top w:val="single" w:sz="4" w:space="0" w:color="auto"/>
            </w:tcBorders>
          </w:tcPr>
          <w:p w14:paraId="2984D58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29.86***</w:t>
            </w:r>
          </w:p>
          <w:p w14:paraId="680168A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(2.692)</w:t>
            </w:r>
          </w:p>
        </w:tc>
        <w:tc>
          <w:tcPr>
            <w:tcW w:w="1077" w:type="dxa"/>
            <w:tcBorders>
              <w:top w:val="single" w:sz="4" w:space="0" w:color="auto"/>
            </w:tcBorders>
          </w:tcPr>
          <w:p w14:paraId="19188DC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0.269**</w:t>
            </w:r>
          </w:p>
          <w:p w14:paraId="5E03231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(0.114)</w:t>
            </w:r>
          </w:p>
        </w:tc>
        <w:tc>
          <w:tcPr>
            <w:tcW w:w="1194" w:type="dxa"/>
            <w:tcBorders>
              <w:top w:val="single" w:sz="4" w:space="0" w:color="auto"/>
            </w:tcBorders>
          </w:tcPr>
          <w:p w14:paraId="396529F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-1.457</w:t>
            </w:r>
          </w:p>
          <w:p w14:paraId="79083DC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(1.257)</w:t>
            </w:r>
          </w:p>
        </w:tc>
        <w:tc>
          <w:tcPr>
            <w:tcW w:w="1506" w:type="dxa"/>
            <w:tcBorders>
              <w:top w:val="single" w:sz="4" w:space="0" w:color="auto"/>
            </w:tcBorders>
          </w:tcPr>
          <w:p w14:paraId="4C35D81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-1.110***</w:t>
            </w:r>
          </w:p>
          <w:p w14:paraId="48B01FE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(0.425)</w:t>
            </w:r>
          </w:p>
        </w:tc>
        <w:tc>
          <w:tcPr>
            <w:tcW w:w="1620" w:type="dxa"/>
            <w:tcBorders>
              <w:top w:val="single" w:sz="4" w:space="0" w:color="auto"/>
            </w:tcBorders>
          </w:tcPr>
          <w:p w14:paraId="27C4E58B"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-0.00275***</w:t>
            </w:r>
          </w:p>
          <w:p w14:paraId="47A6CC4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(0.000242)</w:t>
            </w:r>
          </w:p>
        </w:tc>
        <w:tc>
          <w:tcPr>
            <w:tcW w:w="1170" w:type="dxa"/>
            <w:tcBorders>
              <w:top w:val="single" w:sz="4" w:space="0" w:color="auto"/>
            </w:tcBorders>
          </w:tcPr>
          <w:p w14:paraId="64F898C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2.108</w:t>
            </w:r>
          </w:p>
          <w:p w14:paraId="3009552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(1.541)</w:t>
            </w:r>
          </w:p>
        </w:tc>
      </w:tr>
      <w:tr w:rsidR="00CB58B5" w:rsidRPr="00D52873" w14:paraId="0403F85B" w14:textId="77777777" w:rsidTr="00AE673F">
        <w:tc>
          <w:tcPr>
            <w:tcW w:w="1087" w:type="dxa"/>
          </w:tcPr>
          <w:p w14:paraId="55968E2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 xml:space="preserve">Scale </w:t>
            </w:r>
          </w:p>
        </w:tc>
        <w:tc>
          <w:tcPr>
            <w:tcW w:w="1341" w:type="dxa"/>
          </w:tcPr>
          <w:p w14:paraId="0BD97D7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15.92***</w:t>
            </w:r>
          </w:p>
          <w:p w14:paraId="31AEF04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(1.871)</w:t>
            </w:r>
          </w:p>
        </w:tc>
        <w:tc>
          <w:tcPr>
            <w:tcW w:w="1077" w:type="dxa"/>
          </w:tcPr>
          <w:p w14:paraId="1F44E0E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0.190**</w:t>
            </w:r>
          </w:p>
          <w:p w14:paraId="3074191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(0.0789)</w:t>
            </w:r>
          </w:p>
        </w:tc>
        <w:tc>
          <w:tcPr>
            <w:tcW w:w="1194" w:type="dxa"/>
          </w:tcPr>
          <w:p w14:paraId="70F2684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-8.111***</w:t>
            </w:r>
          </w:p>
          <w:p w14:paraId="1E977A7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(0.874)</w:t>
            </w:r>
          </w:p>
        </w:tc>
        <w:tc>
          <w:tcPr>
            <w:tcW w:w="1506" w:type="dxa"/>
          </w:tcPr>
          <w:p w14:paraId="3441AE5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0.255</w:t>
            </w:r>
          </w:p>
          <w:p w14:paraId="56CA6FF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(0.296)</w:t>
            </w:r>
          </w:p>
        </w:tc>
        <w:tc>
          <w:tcPr>
            <w:tcW w:w="1620" w:type="dxa"/>
          </w:tcPr>
          <w:p w14:paraId="2F3706B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-0.00228***</w:t>
            </w:r>
          </w:p>
          <w:p w14:paraId="6D09711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(0.000168)</w:t>
            </w:r>
          </w:p>
        </w:tc>
        <w:tc>
          <w:tcPr>
            <w:tcW w:w="1170" w:type="dxa"/>
          </w:tcPr>
          <w:p w14:paraId="1E44A50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9.661***</w:t>
            </w:r>
          </w:p>
          <w:p w14:paraId="4A7BA20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(1.071)</w:t>
            </w:r>
          </w:p>
        </w:tc>
      </w:tr>
      <w:tr w:rsidR="00CB58B5" w:rsidRPr="00D52873" w14:paraId="035F013C" w14:textId="77777777" w:rsidTr="00AE673F">
        <w:tc>
          <w:tcPr>
            <w:tcW w:w="1087" w:type="dxa"/>
          </w:tcPr>
          <w:p w14:paraId="275B80AB"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7C63F02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10.47***</w:t>
            </w:r>
          </w:p>
          <w:p w14:paraId="210094F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(2.640)</w:t>
            </w:r>
          </w:p>
        </w:tc>
        <w:tc>
          <w:tcPr>
            <w:tcW w:w="1077" w:type="dxa"/>
          </w:tcPr>
          <w:p w14:paraId="2E603D6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0.0371</w:t>
            </w:r>
          </w:p>
          <w:p w14:paraId="3D2122B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(0.112)</w:t>
            </w:r>
          </w:p>
        </w:tc>
        <w:tc>
          <w:tcPr>
            <w:tcW w:w="1194" w:type="dxa"/>
          </w:tcPr>
          <w:p w14:paraId="3B3D8F1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8.423***</w:t>
            </w:r>
          </w:p>
          <w:p w14:paraId="43A7193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(1.230)</w:t>
            </w:r>
          </w:p>
        </w:tc>
        <w:tc>
          <w:tcPr>
            <w:tcW w:w="1506" w:type="dxa"/>
          </w:tcPr>
          <w:p w14:paraId="7C7ED46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-1.421***</w:t>
            </w:r>
          </w:p>
          <w:p w14:paraId="28A75E9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(0.419)</w:t>
            </w:r>
          </w:p>
        </w:tc>
        <w:tc>
          <w:tcPr>
            <w:tcW w:w="1620" w:type="dxa"/>
          </w:tcPr>
          <w:p w14:paraId="37E3B0ED"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3.54e-05</w:t>
            </w:r>
          </w:p>
          <w:p w14:paraId="35073C2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(0.000238)</w:t>
            </w:r>
          </w:p>
        </w:tc>
        <w:tc>
          <w:tcPr>
            <w:tcW w:w="1170" w:type="dxa"/>
          </w:tcPr>
          <w:p w14:paraId="719C808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-9.660***</w:t>
            </w:r>
          </w:p>
          <w:p w14:paraId="1BFAE63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(1.532)</w:t>
            </w:r>
          </w:p>
        </w:tc>
      </w:tr>
      <w:tr w:rsidR="00CB58B5" w:rsidRPr="00D52873" w14:paraId="5448B372" w14:textId="77777777" w:rsidTr="00AE673F">
        <w:tc>
          <w:tcPr>
            <w:tcW w:w="1087" w:type="dxa"/>
          </w:tcPr>
          <w:p w14:paraId="6EBF1D2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34CF6B5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14.03***</w:t>
            </w:r>
          </w:p>
          <w:p w14:paraId="1456C02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(2.447)</w:t>
            </w:r>
          </w:p>
        </w:tc>
        <w:tc>
          <w:tcPr>
            <w:tcW w:w="1077" w:type="dxa"/>
          </w:tcPr>
          <w:p w14:paraId="5F166B3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0.0795</w:t>
            </w:r>
          </w:p>
          <w:p w14:paraId="7A1AF42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(0.106)</w:t>
            </w:r>
          </w:p>
        </w:tc>
        <w:tc>
          <w:tcPr>
            <w:tcW w:w="1194" w:type="dxa"/>
          </w:tcPr>
          <w:p w14:paraId="7715E66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6.610***</w:t>
            </w:r>
          </w:p>
          <w:p w14:paraId="1E34835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(1.135)</w:t>
            </w:r>
          </w:p>
        </w:tc>
        <w:tc>
          <w:tcPr>
            <w:tcW w:w="1506" w:type="dxa"/>
          </w:tcPr>
          <w:p w14:paraId="5F9F619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-1.364***</w:t>
            </w:r>
          </w:p>
          <w:p w14:paraId="006EE40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(0.397)</w:t>
            </w:r>
          </w:p>
        </w:tc>
        <w:tc>
          <w:tcPr>
            <w:tcW w:w="1620" w:type="dxa"/>
          </w:tcPr>
          <w:p w14:paraId="392E86A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-0.000475**</w:t>
            </w:r>
          </w:p>
          <w:p w14:paraId="48F1AC8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(0.000217)</w:t>
            </w:r>
          </w:p>
        </w:tc>
        <w:tc>
          <w:tcPr>
            <w:tcW w:w="1170" w:type="dxa"/>
          </w:tcPr>
          <w:p w14:paraId="7A73E0B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-7.501***</w:t>
            </w:r>
          </w:p>
          <w:p w14:paraId="4A810FD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(1.437)</w:t>
            </w:r>
          </w:p>
        </w:tc>
      </w:tr>
      <w:tr w:rsidR="00CB58B5" w:rsidRPr="00D52873" w14:paraId="4AF5BA54" w14:textId="77777777" w:rsidTr="00AE673F">
        <w:tc>
          <w:tcPr>
            <w:tcW w:w="1087" w:type="dxa"/>
          </w:tcPr>
          <w:p w14:paraId="0418F32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30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4C36129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15.98***</w:t>
            </w:r>
          </w:p>
          <w:p w14:paraId="5173ED6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(2.403)</w:t>
            </w:r>
          </w:p>
        </w:tc>
        <w:tc>
          <w:tcPr>
            <w:tcW w:w="1077" w:type="dxa"/>
          </w:tcPr>
          <w:p w14:paraId="6766FA8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0.103</w:t>
            </w:r>
          </w:p>
          <w:p w14:paraId="74A702A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(0.103)</w:t>
            </w:r>
          </w:p>
        </w:tc>
        <w:tc>
          <w:tcPr>
            <w:tcW w:w="1194" w:type="dxa"/>
          </w:tcPr>
          <w:p w14:paraId="461CF40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5.619***</w:t>
            </w:r>
          </w:p>
          <w:p w14:paraId="5FCA1E5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(1.115)</w:t>
            </w:r>
          </w:p>
        </w:tc>
        <w:tc>
          <w:tcPr>
            <w:tcW w:w="1506" w:type="dxa"/>
          </w:tcPr>
          <w:p w14:paraId="67FA9DC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-1.333***</w:t>
            </w:r>
          </w:p>
          <w:p w14:paraId="1483177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(0.388)</w:t>
            </w:r>
          </w:p>
        </w:tc>
        <w:tc>
          <w:tcPr>
            <w:tcW w:w="1620" w:type="dxa"/>
          </w:tcPr>
          <w:p w14:paraId="0428BB2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-0.000755***</w:t>
            </w:r>
          </w:p>
          <w:p w14:paraId="299F949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(0.000213)</w:t>
            </w:r>
          </w:p>
        </w:tc>
        <w:tc>
          <w:tcPr>
            <w:tcW w:w="1170" w:type="dxa"/>
          </w:tcPr>
          <w:p w14:paraId="6A152AA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-6.320***</w:t>
            </w:r>
          </w:p>
          <w:p w14:paraId="4911CD1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(1.407)</w:t>
            </w:r>
          </w:p>
        </w:tc>
      </w:tr>
      <w:tr w:rsidR="00CB58B5" w:rsidRPr="00D52873" w14:paraId="1499662A" w14:textId="77777777" w:rsidTr="00AE673F">
        <w:tc>
          <w:tcPr>
            <w:tcW w:w="1087" w:type="dxa"/>
          </w:tcPr>
          <w:p w14:paraId="4FFA139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40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47CE50F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17.82***</w:t>
            </w:r>
          </w:p>
          <w:p w14:paraId="5105B82D"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(2.373)</w:t>
            </w:r>
          </w:p>
        </w:tc>
        <w:tc>
          <w:tcPr>
            <w:tcW w:w="1077" w:type="dxa"/>
          </w:tcPr>
          <w:p w14:paraId="63776E0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0.125</w:t>
            </w:r>
          </w:p>
          <w:p w14:paraId="77C456DB"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(0.102)</w:t>
            </w:r>
          </w:p>
        </w:tc>
        <w:tc>
          <w:tcPr>
            <w:tcW w:w="1194" w:type="dxa"/>
          </w:tcPr>
          <w:p w14:paraId="424513BB"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4.678***</w:t>
            </w:r>
          </w:p>
          <w:p w14:paraId="6F12D6A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(1.101)</w:t>
            </w:r>
          </w:p>
        </w:tc>
        <w:tc>
          <w:tcPr>
            <w:tcW w:w="1506" w:type="dxa"/>
          </w:tcPr>
          <w:p w14:paraId="40C1D02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-1.303***</w:t>
            </w:r>
          </w:p>
          <w:p w14:paraId="665C7D4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(0.384)</w:t>
            </w:r>
          </w:p>
        </w:tc>
        <w:tc>
          <w:tcPr>
            <w:tcW w:w="1620" w:type="dxa"/>
          </w:tcPr>
          <w:p w14:paraId="053FF83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-0.00102***</w:t>
            </w:r>
          </w:p>
          <w:p w14:paraId="02216E5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(0.000210)</w:t>
            </w:r>
          </w:p>
        </w:tc>
        <w:tc>
          <w:tcPr>
            <w:tcW w:w="1170" w:type="dxa"/>
          </w:tcPr>
          <w:p w14:paraId="57936AE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-5.200***</w:t>
            </w:r>
          </w:p>
          <w:p w14:paraId="4D78211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(1.389)</w:t>
            </w:r>
          </w:p>
        </w:tc>
      </w:tr>
      <w:tr w:rsidR="00CB58B5" w:rsidRPr="00D52873" w14:paraId="1E2FA838" w14:textId="77777777" w:rsidTr="00AE673F">
        <w:tc>
          <w:tcPr>
            <w:tcW w:w="1087" w:type="dxa"/>
          </w:tcPr>
          <w:p w14:paraId="5BF11CB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50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4BE69E6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25.75***</w:t>
            </w:r>
          </w:p>
          <w:p w14:paraId="6958733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(2.754)</w:t>
            </w:r>
          </w:p>
        </w:tc>
        <w:tc>
          <w:tcPr>
            <w:tcW w:w="1077" w:type="dxa"/>
          </w:tcPr>
          <w:p w14:paraId="0148167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0.219**</w:t>
            </w:r>
          </w:p>
          <w:p w14:paraId="459289C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(0.107)</w:t>
            </w:r>
          </w:p>
        </w:tc>
        <w:tc>
          <w:tcPr>
            <w:tcW w:w="1194" w:type="dxa"/>
          </w:tcPr>
          <w:p w14:paraId="21BC7A2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0.639</w:t>
            </w:r>
          </w:p>
          <w:p w14:paraId="56A5F2F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(1.310)</w:t>
            </w:r>
          </w:p>
        </w:tc>
        <w:tc>
          <w:tcPr>
            <w:tcW w:w="1506" w:type="dxa"/>
          </w:tcPr>
          <w:p w14:paraId="3766E9A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-1.176***</w:t>
            </w:r>
          </w:p>
          <w:p w14:paraId="021EE2D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(0.398)</w:t>
            </w:r>
          </w:p>
        </w:tc>
        <w:tc>
          <w:tcPr>
            <w:tcW w:w="1620" w:type="dxa"/>
          </w:tcPr>
          <w:p w14:paraId="75F23CC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-0.00216***</w:t>
            </w:r>
          </w:p>
          <w:p w14:paraId="6911BDB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(0.000272)</w:t>
            </w:r>
          </w:p>
        </w:tc>
        <w:tc>
          <w:tcPr>
            <w:tcW w:w="1170" w:type="dxa"/>
          </w:tcPr>
          <w:p w14:paraId="68A7DAC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-0.389</w:t>
            </w:r>
          </w:p>
          <w:p w14:paraId="0A8151E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(1.541)</w:t>
            </w:r>
          </w:p>
        </w:tc>
      </w:tr>
      <w:tr w:rsidR="00CB58B5" w:rsidRPr="00D52873" w14:paraId="2027B073" w14:textId="77777777" w:rsidTr="00AE673F">
        <w:tc>
          <w:tcPr>
            <w:tcW w:w="1087" w:type="dxa"/>
          </w:tcPr>
          <w:p w14:paraId="255520A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60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4DD22B8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36.24***</w:t>
            </w:r>
          </w:p>
          <w:p w14:paraId="12DD1F8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(3.116)</w:t>
            </w:r>
          </w:p>
        </w:tc>
        <w:tc>
          <w:tcPr>
            <w:tcW w:w="1077" w:type="dxa"/>
          </w:tcPr>
          <w:p w14:paraId="48105CE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0.345***</w:t>
            </w:r>
          </w:p>
          <w:p w14:paraId="36CA083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(0.131)</w:t>
            </w:r>
          </w:p>
        </w:tc>
        <w:tc>
          <w:tcPr>
            <w:tcW w:w="1194" w:type="dxa"/>
          </w:tcPr>
          <w:p w14:paraId="7FA9826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-4.709***</w:t>
            </w:r>
          </w:p>
          <w:p w14:paraId="24FC057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(1.457)</w:t>
            </w:r>
          </w:p>
        </w:tc>
        <w:tc>
          <w:tcPr>
            <w:tcW w:w="1506" w:type="dxa"/>
          </w:tcPr>
          <w:p w14:paraId="736A05C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-1.007**</w:t>
            </w:r>
          </w:p>
          <w:p w14:paraId="456CD74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(0.489)</w:t>
            </w:r>
          </w:p>
        </w:tc>
        <w:tc>
          <w:tcPr>
            <w:tcW w:w="1620" w:type="dxa"/>
          </w:tcPr>
          <w:p w14:paraId="7B8B579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-0.00366***</w:t>
            </w:r>
          </w:p>
          <w:p w14:paraId="2BAC40C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(0.000284)</w:t>
            </w:r>
          </w:p>
        </w:tc>
        <w:tc>
          <w:tcPr>
            <w:tcW w:w="1170" w:type="dxa"/>
          </w:tcPr>
          <w:p w14:paraId="0A3DF52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5.981***</w:t>
            </w:r>
          </w:p>
          <w:p w14:paraId="05F1968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(1.793)</w:t>
            </w:r>
          </w:p>
        </w:tc>
      </w:tr>
      <w:tr w:rsidR="00CB58B5" w:rsidRPr="00D52873" w14:paraId="66E2F179" w14:textId="77777777" w:rsidTr="00AE673F">
        <w:tc>
          <w:tcPr>
            <w:tcW w:w="1087" w:type="dxa"/>
          </w:tcPr>
          <w:p w14:paraId="2DA9009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70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4788B8B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42.27***</w:t>
            </w:r>
          </w:p>
          <w:p w14:paraId="6323E541"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(3.529)</w:t>
            </w:r>
          </w:p>
        </w:tc>
        <w:tc>
          <w:tcPr>
            <w:tcW w:w="1077" w:type="dxa"/>
          </w:tcPr>
          <w:p w14:paraId="731ECA1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0.417***</w:t>
            </w:r>
          </w:p>
          <w:p w14:paraId="7F3C18F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(0.151)</w:t>
            </w:r>
          </w:p>
        </w:tc>
        <w:tc>
          <w:tcPr>
            <w:tcW w:w="1194" w:type="dxa"/>
          </w:tcPr>
          <w:p w14:paraId="3F96AD8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-7.781***</w:t>
            </w:r>
          </w:p>
          <w:p w14:paraId="128CAA6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(1.641)</w:t>
            </w:r>
          </w:p>
        </w:tc>
        <w:tc>
          <w:tcPr>
            <w:tcW w:w="1506" w:type="dxa"/>
          </w:tcPr>
          <w:p w14:paraId="3972036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-0.911</w:t>
            </w:r>
          </w:p>
          <w:p w14:paraId="65F8E23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(0.566)</w:t>
            </w:r>
          </w:p>
        </w:tc>
        <w:tc>
          <w:tcPr>
            <w:tcW w:w="1620" w:type="dxa"/>
          </w:tcPr>
          <w:p w14:paraId="180BAF2D"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-0.00453***</w:t>
            </w:r>
          </w:p>
          <w:p w14:paraId="134C1E9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(0.000315)</w:t>
            </w:r>
          </w:p>
        </w:tc>
        <w:tc>
          <w:tcPr>
            <w:tcW w:w="1170" w:type="dxa"/>
          </w:tcPr>
          <w:p w14:paraId="6A3EB7D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9.640***</w:t>
            </w:r>
          </w:p>
          <w:p w14:paraId="031F67E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(2.055)</w:t>
            </w:r>
          </w:p>
        </w:tc>
      </w:tr>
      <w:tr w:rsidR="00CB58B5" w:rsidRPr="00D52873" w14:paraId="7A23BC23" w14:textId="77777777" w:rsidTr="00AE673F">
        <w:tc>
          <w:tcPr>
            <w:tcW w:w="1087" w:type="dxa"/>
          </w:tcPr>
          <w:p w14:paraId="2B568AE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80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321B5F2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47.33***</w:t>
            </w:r>
          </w:p>
          <w:p w14:paraId="5F1E9E48"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(3.985)</w:t>
            </w:r>
          </w:p>
        </w:tc>
        <w:tc>
          <w:tcPr>
            <w:tcW w:w="1077" w:type="dxa"/>
          </w:tcPr>
          <w:p w14:paraId="34AB09B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0.477***</w:t>
            </w:r>
          </w:p>
          <w:p w14:paraId="209FCDD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(0.170)</w:t>
            </w:r>
          </w:p>
        </w:tc>
        <w:tc>
          <w:tcPr>
            <w:tcW w:w="1194" w:type="dxa"/>
          </w:tcPr>
          <w:p w14:paraId="2DA8018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-10.36***</w:t>
            </w:r>
          </w:p>
          <w:p w14:paraId="214F64C6"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(1.853)</w:t>
            </w:r>
          </w:p>
        </w:tc>
        <w:tc>
          <w:tcPr>
            <w:tcW w:w="1506" w:type="dxa"/>
          </w:tcPr>
          <w:p w14:paraId="7DD9B36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-0.830</w:t>
            </w:r>
          </w:p>
          <w:p w14:paraId="23C46E75"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(0.639)</w:t>
            </w:r>
          </w:p>
        </w:tc>
        <w:tc>
          <w:tcPr>
            <w:tcW w:w="1620" w:type="dxa"/>
          </w:tcPr>
          <w:p w14:paraId="41CE31AE"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-0.00526***</w:t>
            </w:r>
          </w:p>
          <w:p w14:paraId="1E54BC6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(0.000356)</w:t>
            </w:r>
          </w:p>
        </w:tc>
        <w:tc>
          <w:tcPr>
            <w:tcW w:w="1170" w:type="dxa"/>
          </w:tcPr>
          <w:p w14:paraId="33CB7263"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12.71***</w:t>
            </w:r>
          </w:p>
          <w:p w14:paraId="1EF00CB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(2.320)</w:t>
            </w:r>
          </w:p>
        </w:tc>
      </w:tr>
      <w:tr w:rsidR="00CB58B5" w:rsidRPr="00D52873" w14:paraId="49327537" w14:textId="77777777" w:rsidTr="00AE673F">
        <w:tc>
          <w:tcPr>
            <w:tcW w:w="1087" w:type="dxa"/>
          </w:tcPr>
          <w:p w14:paraId="47F582C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90</w:t>
            </w:r>
            <w:r w:rsidRPr="00D52873">
              <w:rPr>
                <w:rFonts w:ascii="Times New Roman" w:hAnsi="Times New Roman" w:cs="Times New Roman"/>
                <w:sz w:val="20"/>
                <w:szCs w:val="20"/>
                <w:vertAlign w:val="superscript"/>
              </w:rPr>
              <w:t>th</w:t>
            </w:r>
            <w:r w:rsidRPr="00D52873">
              <w:rPr>
                <w:rFonts w:ascii="Times New Roman" w:hAnsi="Times New Roman" w:cs="Times New Roman"/>
                <w:sz w:val="20"/>
                <w:szCs w:val="20"/>
              </w:rPr>
              <w:t xml:space="preserve"> Q</w:t>
            </w:r>
          </w:p>
        </w:tc>
        <w:tc>
          <w:tcPr>
            <w:tcW w:w="1341" w:type="dxa"/>
          </w:tcPr>
          <w:p w14:paraId="30A5D94A"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54.16***</w:t>
            </w:r>
          </w:p>
          <w:p w14:paraId="658DC80B"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(4.615)</w:t>
            </w:r>
          </w:p>
        </w:tc>
        <w:tc>
          <w:tcPr>
            <w:tcW w:w="1077" w:type="dxa"/>
          </w:tcPr>
          <w:p w14:paraId="0B4037E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0.559***</w:t>
            </w:r>
          </w:p>
          <w:p w14:paraId="39AC32BD"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(0.198)</w:t>
            </w:r>
          </w:p>
        </w:tc>
        <w:tc>
          <w:tcPr>
            <w:tcW w:w="1194" w:type="dxa"/>
          </w:tcPr>
          <w:p w14:paraId="1E23568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-13.84***</w:t>
            </w:r>
          </w:p>
          <w:p w14:paraId="4CBA3E2C"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(2.143)</w:t>
            </w:r>
          </w:p>
        </w:tc>
        <w:tc>
          <w:tcPr>
            <w:tcW w:w="1506" w:type="dxa"/>
          </w:tcPr>
          <w:p w14:paraId="1FEFF760"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-0.720</w:t>
            </w:r>
          </w:p>
          <w:p w14:paraId="53F1EC19"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(0.744)</w:t>
            </w:r>
          </w:p>
        </w:tc>
        <w:tc>
          <w:tcPr>
            <w:tcW w:w="1620" w:type="dxa"/>
          </w:tcPr>
          <w:p w14:paraId="02FB6D34"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-0.00624***</w:t>
            </w:r>
          </w:p>
          <w:p w14:paraId="02990982"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(0.000411)</w:t>
            </w:r>
          </w:p>
        </w:tc>
        <w:tc>
          <w:tcPr>
            <w:tcW w:w="1170" w:type="dxa"/>
          </w:tcPr>
          <w:p w14:paraId="440E7ABF"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16.86***</w:t>
            </w:r>
          </w:p>
          <w:p w14:paraId="7A87DCE7" w14:textId="77777777" w:rsidR="00CB58B5" w:rsidRPr="00D52873" w:rsidRDefault="00CB58B5" w:rsidP="00AE673F">
            <w:pPr>
              <w:jc w:val="both"/>
              <w:rPr>
                <w:rFonts w:ascii="Times New Roman" w:hAnsi="Times New Roman" w:cs="Times New Roman"/>
                <w:sz w:val="20"/>
                <w:szCs w:val="20"/>
              </w:rPr>
            </w:pPr>
            <w:r w:rsidRPr="00D52873">
              <w:rPr>
                <w:rFonts w:ascii="Times New Roman" w:hAnsi="Times New Roman" w:cs="Times New Roman"/>
                <w:sz w:val="20"/>
                <w:szCs w:val="20"/>
              </w:rPr>
              <w:t>(2.701)</w:t>
            </w:r>
          </w:p>
        </w:tc>
      </w:tr>
      <w:tr w:rsidR="00CB58B5" w:rsidRPr="00D52873" w14:paraId="53E65853" w14:textId="77777777" w:rsidTr="00AE673F">
        <w:tc>
          <w:tcPr>
            <w:tcW w:w="1087" w:type="dxa"/>
            <w:tcBorders>
              <w:bottom w:val="single" w:sz="4" w:space="0" w:color="auto"/>
            </w:tcBorders>
          </w:tcPr>
          <w:p w14:paraId="2FC79D04" w14:textId="77777777" w:rsidR="00CB58B5" w:rsidRPr="00D52873" w:rsidRDefault="00CB58B5" w:rsidP="00AE673F">
            <w:pPr>
              <w:jc w:val="both"/>
              <w:rPr>
                <w:rFonts w:ascii="Times New Roman" w:hAnsi="Times New Roman" w:cs="Times New Roman"/>
                <w:sz w:val="20"/>
                <w:szCs w:val="20"/>
              </w:rPr>
            </w:pPr>
          </w:p>
        </w:tc>
        <w:tc>
          <w:tcPr>
            <w:tcW w:w="1341" w:type="dxa"/>
            <w:tcBorders>
              <w:bottom w:val="single" w:sz="4" w:space="0" w:color="auto"/>
            </w:tcBorders>
          </w:tcPr>
          <w:p w14:paraId="17DF7AB9" w14:textId="77777777" w:rsidR="00CB58B5" w:rsidRPr="00D52873" w:rsidRDefault="00CB58B5" w:rsidP="00AE673F">
            <w:pPr>
              <w:jc w:val="both"/>
              <w:rPr>
                <w:rFonts w:ascii="Times New Roman" w:hAnsi="Times New Roman" w:cs="Times New Roman"/>
                <w:sz w:val="20"/>
                <w:szCs w:val="20"/>
              </w:rPr>
            </w:pPr>
          </w:p>
        </w:tc>
        <w:tc>
          <w:tcPr>
            <w:tcW w:w="1077" w:type="dxa"/>
            <w:tcBorders>
              <w:bottom w:val="single" w:sz="4" w:space="0" w:color="auto"/>
            </w:tcBorders>
          </w:tcPr>
          <w:p w14:paraId="7373BDA2" w14:textId="77777777" w:rsidR="00CB58B5" w:rsidRPr="00D52873" w:rsidRDefault="00CB58B5" w:rsidP="00AE673F">
            <w:pPr>
              <w:jc w:val="both"/>
              <w:rPr>
                <w:rFonts w:ascii="Times New Roman" w:hAnsi="Times New Roman" w:cs="Times New Roman"/>
                <w:sz w:val="20"/>
                <w:szCs w:val="20"/>
              </w:rPr>
            </w:pPr>
          </w:p>
        </w:tc>
        <w:tc>
          <w:tcPr>
            <w:tcW w:w="1194" w:type="dxa"/>
            <w:tcBorders>
              <w:bottom w:val="single" w:sz="4" w:space="0" w:color="auto"/>
            </w:tcBorders>
          </w:tcPr>
          <w:p w14:paraId="3A3ED30F" w14:textId="77777777" w:rsidR="00CB58B5" w:rsidRPr="00D52873" w:rsidRDefault="00CB58B5" w:rsidP="00AE673F">
            <w:pPr>
              <w:jc w:val="both"/>
              <w:rPr>
                <w:rFonts w:ascii="Times New Roman" w:hAnsi="Times New Roman" w:cs="Times New Roman"/>
                <w:sz w:val="20"/>
                <w:szCs w:val="20"/>
              </w:rPr>
            </w:pPr>
          </w:p>
        </w:tc>
        <w:tc>
          <w:tcPr>
            <w:tcW w:w="1506" w:type="dxa"/>
            <w:tcBorders>
              <w:bottom w:val="single" w:sz="4" w:space="0" w:color="auto"/>
            </w:tcBorders>
          </w:tcPr>
          <w:p w14:paraId="1733ACCF" w14:textId="77777777" w:rsidR="00CB58B5" w:rsidRPr="00D52873" w:rsidRDefault="00CB58B5" w:rsidP="00AE673F">
            <w:pPr>
              <w:jc w:val="both"/>
              <w:rPr>
                <w:rFonts w:ascii="Times New Roman" w:hAnsi="Times New Roman" w:cs="Times New Roman"/>
                <w:sz w:val="20"/>
                <w:szCs w:val="20"/>
              </w:rPr>
            </w:pPr>
          </w:p>
        </w:tc>
        <w:tc>
          <w:tcPr>
            <w:tcW w:w="1620" w:type="dxa"/>
            <w:tcBorders>
              <w:bottom w:val="single" w:sz="4" w:space="0" w:color="auto"/>
            </w:tcBorders>
          </w:tcPr>
          <w:p w14:paraId="34794A2E" w14:textId="77777777" w:rsidR="00CB58B5" w:rsidRPr="00D52873" w:rsidRDefault="00CB58B5" w:rsidP="00AE673F">
            <w:pPr>
              <w:jc w:val="both"/>
              <w:rPr>
                <w:rFonts w:ascii="Times New Roman" w:hAnsi="Times New Roman" w:cs="Times New Roman"/>
                <w:sz w:val="20"/>
                <w:szCs w:val="20"/>
              </w:rPr>
            </w:pPr>
          </w:p>
        </w:tc>
        <w:tc>
          <w:tcPr>
            <w:tcW w:w="1170" w:type="dxa"/>
            <w:tcBorders>
              <w:bottom w:val="single" w:sz="4" w:space="0" w:color="auto"/>
            </w:tcBorders>
          </w:tcPr>
          <w:p w14:paraId="2C1F9D68" w14:textId="77777777" w:rsidR="00CB58B5" w:rsidRPr="00D52873" w:rsidRDefault="00CB58B5" w:rsidP="00AE673F">
            <w:pPr>
              <w:jc w:val="both"/>
              <w:rPr>
                <w:rFonts w:ascii="Times New Roman" w:hAnsi="Times New Roman" w:cs="Times New Roman"/>
                <w:sz w:val="20"/>
                <w:szCs w:val="20"/>
              </w:rPr>
            </w:pPr>
          </w:p>
        </w:tc>
      </w:tr>
    </w:tbl>
    <w:bookmarkEnd w:id="25"/>
    <w:p w14:paraId="4DEB5DD6" w14:textId="17305756" w:rsidR="00CB58B5" w:rsidRPr="00D52873" w:rsidRDefault="00D6448A" w:rsidP="00D6448A">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D52873">
        <w:rPr>
          <w:rFonts w:ascii="Garamond" w:eastAsia="Times New Roman" w:hAnsi="Garamond" w:cs="Times New Roman"/>
          <w:b/>
          <w:bCs/>
          <w:sz w:val="20"/>
          <w:szCs w:val="20"/>
        </w:rPr>
        <w:t xml:space="preserve">Table </w:t>
      </w:r>
      <w:r w:rsidR="00F03ABE">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w:t>
      </w:r>
      <w:r w:rsidR="00F03ABE">
        <w:rPr>
          <w:rFonts w:ascii="Garamond" w:eastAsia="Times New Roman" w:hAnsi="Garamond" w:cs="Times New Roman"/>
          <w:b/>
          <w:bCs/>
          <w:sz w:val="20"/>
          <w:szCs w:val="20"/>
        </w:rPr>
        <w:t>9</w:t>
      </w:r>
      <w:r w:rsidRPr="00D52873">
        <w:rPr>
          <w:rFonts w:ascii="Garamond" w:eastAsia="Times New Roman" w:hAnsi="Garamond" w:cs="Times New Roman"/>
          <w:sz w:val="20"/>
          <w:szCs w:val="20"/>
        </w:rPr>
        <w:t xml:space="preserve"> presents the results of MMQR on the nexus between the variables of this study. </w:t>
      </w:r>
      <w:r w:rsidRPr="00D52873">
        <w:rPr>
          <w:rFonts w:ascii="Garamond" w:eastAsia="Times New Roman" w:hAnsi="Garamond" w:cs="Times New Roman"/>
          <w:b/>
          <w:bCs/>
          <w:sz w:val="20"/>
          <w:szCs w:val="20"/>
        </w:rPr>
        <w:t>Economic Wellbeing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eastAsia="Times New Roman" w:hAnsi="Times New Roman" w:cs="Times New Roman"/>
          <w:sz w:val="18"/>
          <w:szCs w:val="18"/>
        </w:rPr>
        <w:t>Standard errors in parentheses</w:t>
      </w:r>
      <w:r w:rsidRPr="00D52873">
        <w:rPr>
          <w:rFonts w:ascii="Times New Roman" w:eastAsia="Times New Roman" w:hAnsi="Times New Roman" w:cs="Times New Roman"/>
          <w:sz w:val="18"/>
          <w:szCs w:val="18"/>
        </w:rPr>
        <w:t xml:space="preserve"> (</w:t>
      </w:r>
      <w:r w:rsidR="00CB58B5" w:rsidRPr="00D52873">
        <w:rPr>
          <w:rFonts w:ascii="Times New Roman" w:eastAsia="Times New Roman" w:hAnsi="Times New Roman" w:cs="Times New Roman"/>
          <w:sz w:val="18"/>
          <w:szCs w:val="18"/>
        </w:rPr>
        <w:t>*** p&lt;0.01, ** p&lt;0.05, * p&lt;0.1</w:t>
      </w:r>
      <w:r w:rsidRPr="00D52873">
        <w:rPr>
          <w:rFonts w:ascii="Times New Roman" w:eastAsia="Times New Roman" w:hAnsi="Times New Roman" w:cs="Times New Roman"/>
          <w:sz w:val="18"/>
          <w:szCs w:val="18"/>
        </w:rPr>
        <w:t>)</w:t>
      </w:r>
    </w:p>
    <w:p w14:paraId="597BC750" w14:textId="77777777" w:rsidR="00CB58B5" w:rsidRPr="00D52873" w:rsidRDefault="00CB58B5" w:rsidP="00633AD8">
      <w:pPr>
        <w:spacing w:line="360" w:lineRule="auto"/>
        <w:jc w:val="both"/>
        <w:rPr>
          <w:rFonts w:ascii="Times New Roman" w:hAnsi="Times New Roman" w:cs="Times New Roman"/>
        </w:rPr>
      </w:pPr>
    </w:p>
    <w:p w14:paraId="4135BF87" w14:textId="28670FFE" w:rsidR="00CB58B5" w:rsidRPr="00D52873" w:rsidRDefault="00CB58B5" w:rsidP="00633AD8">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3.</w:t>
      </w:r>
      <w:r w:rsidR="00CC26F5">
        <w:rPr>
          <w:rFonts w:ascii="Times New Roman" w:hAnsi="Times New Roman" w:cs="Times New Roman"/>
          <w:b/>
          <w:sz w:val="24"/>
          <w:szCs w:val="24"/>
        </w:rPr>
        <w:t>4.</w:t>
      </w:r>
      <w:r w:rsidRPr="00D52873">
        <w:rPr>
          <w:rFonts w:ascii="Times New Roman" w:hAnsi="Times New Roman" w:cs="Times New Roman"/>
          <w:b/>
          <w:sz w:val="24"/>
          <w:szCs w:val="24"/>
        </w:rPr>
        <w:t xml:space="preserve">5. PTR estimator results </w:t>
      </w:r>
    </w:p>
    <w:p w14:paraId="46017D47" w14:textId="77777777"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Test of the threshold effect of ET and GI on WBE and its covariates shows that GI has a higher threshold effect of 0.548% compared to that of ET of 0.438%.</w:t>
      </w:r>
    </w:p>
    <w:p w14:paraId="422FE176" w14:textId="77777777" w:rsidR="00CB58B5" w:rsidRPr="00D52873" w:rsidRDefault="00CB58B5" w:rsidP="00633AD8">
      <w:pPr>
        <w:spacing w:line="480" w:lineRule="auto"/>
        <w:jc w:val="both"/>
        <w:rPr>
          <w:rFonts w:ascii="Times New Roman" w:hAnsi="Times New Roman" w:cs="Times New Roman"/>
          <w:sz w:val="24"/>
          <w:szCs w:val="24"/>
        </w:rPr>
      </w:pPr>
    </w:p>
    <w:p w14:paraId="41E94F72" w14:textId="60D566A4" w:rsidR="00CB58B5" w:rsidRPr="00D52873" w:rsidRDefault="00CB58B5" w:rsidP="00633AD8">
      <w:pPr>
        <w:spacing w:line="360" w:lineRule="auto"/>
        <w:jc w:val="both"/>
        <w:rPr>
          <w:rFonts w:ascii="Times New Roman" w:hAnsi="Times New Roman" w:cs="Times New Roman"/>
          <w:bCs/>
          <w:iCs/>
        </w:rPr>
      </w:pPr>
      <w:r w:rsidRPr="00D52873">
        <w:rPr>
          <w:rFonts w:ascii="Times New Roman" w:hAnsi="Times New Roman" w:cs="Times New Roman"/>
          <w:b/>
          <w:bCs/>
          <w:iCs/>
        </w:rPr>
        <w:t>Table 3.</w:t>
      </w:r>
      <w:r w:rsidR="0088173C">
        <w:rPr>
          <w:rFonts w:ascii="Times New Roman" w:hAnsi="Times New Roman" w:cs="Times New Roman"/>
          <w:b/>
          <w:bCs/>
          <w:iCs/>
        </w:rPr>
        <w:t>10</w:t>
      </w:r>
      <w:r w:rsidRPr="00D52873">
        <w:rPr>
          <w:rFonts w:ascii="Times New Roman" w:hAnsi="Times New Roman" w:cs="Times New Roman"/>
          <w:bCs/>
          <w:iCs/>
        </w:rPr>
        <w:t xml:space="preserve">. </w:t>
      </w:r>
      <w:r w:rsidR="0096223B">
        <w:rPr>
          <w:rFonts w:ascii="Times New Roman" w:hAnsi="Times New Roman" w:cs="Times New Roman"/>
          <w:bCs/>
          <w:iCs/>
        </w:rPr>
        <w:t>PTR estimator</w:t>
      </w:r>
      <w:r w:rsidRPr="00D52873">
        <w:rPr>
          <w:rFonts w:ascii="Times New Roman" w:hAnsi="Times New Roman" w:cs="Times New Roman"/>
          <w:bCs/>
          <w:iCs/>
        </w:rPr>
        <w:t xml:space="preserve"> results </w:t>
      </w:r>
    </w:p>
    <w:tbl>
      <w:tblPr>
        <w:tblW w:w="9090" w:type="dxa"/>
        <w:tblInd w:w="-185" w:type="dxa"/>
        <w:tblLayout w:type="fixed"/>
        <w:tblCellMar>
          <w:left w:w="75" w:type="dxa"/>
          <w:right w:w="75" w:type="dxa"/>
        </w:tblCellMar>
        <w:tblLook w:val="0000" w:firstRow="0" w:lastRow="0" w:firstColumn="0" w:lastColumn="0" w:noHBand="0" w:noVBand="0"/>
      </w:tblPr>
      <w:tblGrid>
        <w:gridCol w:w="1620"/>
        <w:gridCol w:w="1453"/>
        <w:gridCol w:w="1517"/>
        <w:gridCol w:w="1620"/>
        <w:gridCol w:w="1440"/>
        <w:gridCol w:w="1440"/>
      </w:tblGrid>
      <w:tr w:rsidR="00CB58B5" w:rsidRPr="00D52873" w14:paraId="593FAEC6" w14:textId="77777777" w:rsidTr="00AE673F">
        <w:tc>
          <w:tcPr>
            <w:tcW w:w="9090" w:type="dxa"/>
            <w:gridSpan w:val="6"/>
            <w:tcBorders>
              <w:top w:val="single" w:sz="4" w:space="0" w:color="auto"/>
              <w:left w:val="single" w:sz="4" w:space="0" w:color="auto"/>
              <w:bottom w:val="single" w:sz="6" w:space="0" w:color="auto"/>
              <w:right w:val="single" w:sz="4" w:space="0" w:color="auto"/>
            </w:tcBorders>
          </w:tcPr>
          <w:p w14:paraId="2E99B19D"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bookmarkStart w:id="26" w:name="_Hlk132671516"/>
            <w:r w:rsidRPr="00D52873">
              <w:rPr>
                <w:rFonts w:ascii="Times New Roman" w:eastAsia="Times New Roman" w:hAnsi="Times New Roman" w:cs="Times New Roman"/>
                <w:b/>
              </w:rPr>
              <w:t xml:space="preserve">Parameter estimates </w:t>
            </w:r>
          </w:p>
        </w:tc>
      </w:tr>
      <w:tr w:rsidR="00CB58B5" w:rsidRPr="00D52873" w14:paraId="2251FA26" w14:textId="77777777" w:rsidTr="00AE673F">
        <w:tc>
          <w:tcPr>
            <w:tcW w:w="1620" w:type="dxa"/>
            <w:vMerge w:val="restart"/>
            <w:tcBorders>
              <w:top w:val="single" w:sz="4" w:space="0" w:color="auto"/>
              <w:left w:val="single" w:sz="4" w:space="0" w:color="auto"/>
              <w:bottom w:val="single" w:sz="6" w:space="0" w:color="auto"/>
              <w:right w:val="single" w:sz="4" w:space="0" w:color="auto"/>
            </w:tcBorders>
          </w:tcPr>
          <w:p w14:paraId="7B20BA7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b/>
              </w:rPr>
            </w:pPr>
            <w:r w:rsidRPr="00D52873">
              <w:rPr>
                <w:rFonts w:ascii="Times New Roman" w:eastAsia="Times New Roman" w:hAnsi="Times New Roman" w:cs="Times New Roman"/>
                <w:b/>
              </w:rPr>
              <w:t xml:space="preserve">Variables </w:t>
            </w:r>
          </w:p>
        </w:tc>
        <w:tc>
          <w:tcPr>
            <w:tcW w:w="2970" w:type="dxa"/>
            <w:gridSpan w:val="2"/>
            <w:tcBorders>
              <w:top w:val="single" w:sz="4" w:space="0" w:color="auto"/>
              <w:left w:val="single" w:sz="4" w:space="0" w:color="auto"/>
              <w:bottom w:val="single" w:sz="4" w:space="0" w:color="auto"/>
              <w:right w:val="single" w:sz="4" w:space="0" w:color="auto"/>
            </w:tcBorders>
          </w:tcPr>
          <w:p w14:paraId="319F6870"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r w:rsidRPr="00D52873">
              <w:rPr>
                <w:rFonts w:ascii="Times New Roman" w:eastAsia="Times New Roman" w:hAnsi="Times New Roman" w:cs="Times New Roman"/>
                <w:b/>
              </w:rPr>
              <w:t>Environmental tax</w:t>
            </w:r>
          </w:p>
        </w:tc>
        <w:tc>
          <w:tcPr>
            <w:tcW w:w="1620" w:type="dxa"/>
            <w:vMerge w:val="restart"/>
            <w:tcBorders>
              <w:top w:val="single" w:sz="4" w:space="0" w:color="auto"/>
              <w:left w:val="single" w:sz="4" w:space="0" w:color="auto"/>
              <w:right w:val="single" w:sz="4" w:space="0" w:color="auto"/>
            </w:tcBorders>
          </w:tcPr>
          <w:p w14:paraId="4B76637C"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r w:rsidRPr="00D52873">
              <w:rPr>
                <w:rFonts w:ascii="Times New Roman" w:eastAsia="Times New Roman" w:hAnsi="Times New Roman" w:cs="Times New Roman"/>
                <w:b/>
              </w:rPr>
              <w:t xml:space="preserve">Variables </w:t>
            </w:r>
          </w:p>
        </w:tc>
        <w:tc>
          <w:tcPr>
            <w:tcW w:w="2880" w:type="dxa"/>
            <w:gridSpan w:val="2"/>
            <w:tcBorders>
              <w:top w:val="single" w:sz="4" w:space="0" w:color="auto"/>
              <w:left w:val="single" w:sz="4" w:space="0" w:color="auto"/>
              <w:bottom w:val="single" w:sz="4" w:space="0" w:color="auto"/>
              <w:right w:val="single" w:sz="4" w:space="0" w:color="auto"/>
            </w:tcBorders>
          </w:tcPr>
          <w:p w14:paraId="17D35AE0"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b/>
              </w:rPr>
            </w:pPr>
            <w:r w:rsidRPr="00D52873">
              <w:rPr>
                <w:rFonts w:ascii="Times New Roman" w:eastAsia="Times New Roman" w:hAnsi="Times New Roman" w:cs="Times New Roman"/>
                <w:b/>
              </w:rPr>
              <w:t xml:space="preserve">Green incentive </w:t>
            </w:r>
          </w:p>
        </w:tc>
      </w:tr>
      <w:tr w:rsidR="00CB58B5" w:rsidRPr="00D52873" w14:paraId="338E2BA6" w14:textId="77777777" w:rsidTr="00AE673F">
        <w:tc>
          <w:tcPr>
            <w:tcW w:w="1620" w:type="dxa"/>
            <w:vMerge/>
            <w:tcBorders>
              <w:left w:val="single" w:sz="4" w:space="0" w:color="auto"/>
              <w:bottom w:val="single" w:sz="6" w:space="0" w:color="auto"/>
              <w:right w:val="single" w:sz="4" w:space="0" w:color="auto"/>
            </w:tcBorders>
          </w:tcPr>
          <w:p w14:paraId="3DF6552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single" w:sz="4" w:space="0" w:color="auto"/>
              <w:left w:val="single" w:sz="4" w:space="0" w:color="auto"/>
              <w:bottom w:val="single" w:sz="6" w:space="0" w:color="auto"/>
              <w:right w:val="nil"/>
            </w:tcBorders>
          </w:tcPr>
          <w:p w14:paraId="2E2E833A"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Lower regime</w:t>
            </w:r>
          </w:p>
        </w:tc>
        <w:tc>
          <w:tcPr>
            <w:tcW w:w="1517" w:type="dxa"/>
            <w:tcBorders>
              <w:top w:val="single" w:sz="4" w:space="0" w:color="auto"/>
              <w:left w:val="nil"/>
              <w:bottom w:val="single" w:sz="6" w:space="0" w:color="auto"/>
              <w:right w:val="single" w:sz="4" w:space="0" w:color="auto"/>
            </w:tcBorders>
          </w:tcPr>
          <w:p w14:paraId="496D26C8"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Higher regime</w:t>
            </w:r>
          </w:p>
        </w:tc>
        <w:tc>
          <w:tcPr>
            <w:tcW w:w="1620" w:type="dxa"/>
            <w:vMerge/>
            <w:tcBorders>
              <w:left w:val="single" w:sz="4" w:space="0" w:color="auto"/>
              <w:bottom w:val="single" w:sz="6" w:space="0" w:color="auto"/>
              <w:right w:val="single" w:sz="4" w:space="0" w:color="auto"/>
            </w:tcBorders>
          </w:tcPr>
          <w:p w14:paraId="7B7590E8"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p>
        </w:tc>
        <w:tc>
          <w:tcPr>
            <w:tcW w:w="1440" w:type="dxa"/>
            <w:tcBorders>
              <w:top w:val="single" w:sz="4" w:space="0" w:color="auto"/>
              <w:left w:val="single" w:sz="4" w:space="0" w:color="auto"/>
              <w:bottom w:val="single" w:sz="6" w:space="0" w:color="auto"/>
              <w:right w:val="nil"/>
            </w:tcBorders>
          </w:tcPr>
          <w:p w14:paraId="684514B5"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 xml:space="preserve">Lower regime </w:t>
            </w:r>
          </w:p>
        </w:tc>
        <w:tc>
          <w:tcPr>
            <w:tcW w:w="1440" w:type="dxa"/>
            <w:tcBorders>
              <w:top w:val="single" w:sz="4" w:space="0" w:color="auto"/>
              <w:left w:val="nil"/>
              <w:bottom w:val="single" w:sz="6" w:space="0" w:color="auto"/>
              <w:right w:val="single" w:sz="4" w:space="0" w:color="auto"/>
            </w:tcBorders>
          </w:tcPr>
          <w:p w14:paraId="3D384A7B"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i/>
              </w:rPr>
            </w:pPr>
            <w:r w:rsidRPr="00D52873">
              <w:rPr>
                <w:rFonts w:ascii="Times New Roman" w:eastAsia="Times New Roman" w:hAnsi="Times New Roman" w:cs="Times New Roman"/>
                <w:i/>
              </w:rPr>
              <w:t>Higher regime</w:t>
            </w:r>
          </w:p>
        </w:tc>
      </w:tr>
      <w:tr w:rsidR="00CB58B5" w:rsidRPr="00D52873" w14:paraId="6F33D9E5" w14:textId="77777777" w:rsidTr="00AE673F">
        <w:tc>
          <w:tcPr>
            <w:tcW w:w="1620" w:type="dxa"/>
            <w:tcBorders>
              <w:top w:val="nil"/>
              <w:left w:val="nil"/>
              <w:bottom w:val="nil"/>
              <w:right w:val="nil"/>
            </w:tcBorders>
          </w:tcPr>
          <w:p w14:paraId="702D466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13F31273"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517" w:type="dxa"/>
            <w:tcBorders>
              <w:top w:val="nil"/>
              <w:left w:val="nil"/>
              <w:bottom w:val="nil"/>
              <w:right w:val="nil"/>
            </w:tcBorders>
          </w:tcPr>
          <w:p w14:paraId="6F177342"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620" w:type="dxa"/>
            <w:tcBorders>
              <w:top w:val="nil"/>
              <w:left w:val="nil"/>
              <w:bottom w:val="nil"/>
              <w:right w:val="nil"/>
            </w:tcBorders>
          </w:tcPr>
          <w:p w14:paraId="71AD8EA1"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440" w:type="dxa"/>
            <w:tcBorders>
              <w:top w:val="nil"/>
              <w:left w:val="nil"/>
              <w:bottom w:val="nil"/>
              <w:right w:val="nil"/>
            </w:tcBorders>
          </w:tcPr>
          <w:p w14:paraId="2A45A6CF"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c>
          <w:tcPr>
            <w:tcW w:w="1440" w:type="dxa"/>
            <w:tcBorders>
              <w:top w:val="nil"/>
              <w:left w:val="nil"/>
              <w:bottom w:val="nil"/>
              <w:right w:val="nil"/>
            </w:tcBorders>
          </w:tcPr>
          <w:p w14:paraId="4D1D1177"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cs="Times New Roman"/>
              </w:rPr>
            </w:pPr>
          </w:p>
        </w:tc>
      </w:tr>
      <w:tr w:rsidR="00CB58B5" w:rsidRPr="00D52873" w14:paraId="2CBA7505" w14:textId="77777777" w:rsidTr="00AE673F">
        <w:tc>
          <w:tcPr>
            <w:tcW w:w="1620" w:type="dxa"/>
            <w:tcBorders>
              <w:top w:val="nil"/>
              <w:left w:val="nil"/>
              <w:bottom w:val="nil"/>
              <w:right w:val="nil"/>
            </w:tcBorders>
          </w:tcPr>
          <w:p w14:paraId="333B13F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Lag_y_b</w:t>
            </w:r>
            <w:proofErr w:type="spellEnd"/>
          </w:p>
        </w:tc>
        <w:tc>
          <w:tcPr>
            <w:tcW w:w="1453" w:type="dxa"/>
            <w:tcBorders>
              <w:top w:val="nil"/>
              <w:left w:val="nil"/>
              <w:bottom w:val="nil"/>
              <w:right w:val="nil"/>
            </w:tcBorders>
          </w:tcPr>
          <w:p w14:paraId="7C79A240"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-0.0167**</w:t>
            </w:r>
          </w:p>
        </w:tc>
        <w:tc>
          <w:tcPr>
            <w:tcW w:w="1517" w:type="dxa"/>
            <w:tcBorders>
              <w:top w:val="nil"/>
              <w:left w:val="nil"/>
              <w:bottom w:val="nil"/>
              <w:right w:val="nil"/>
            </w:tcBorders>
          </w:tcPr>
          <w:p w14:paraId="615261F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30843B9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Lag_y_b</w:t>
            </w:r>
            <w:proofErr w:type="spellEnd"/>
          </w:p>
        </w:tc>
        <w:tc>
          <w:tcPr>
            <w:tcW w:w="1440" w:type="dxa"/>
            <w:tcBorders>
              <w:top w:val="nil"/>
              <w:left w:val="nil"/>
              <w:bottom w:val="nil"/>
              <w:right w:val="nil"/>
            </w:tcBorders>
          </w:tcPr>
          <w:p w14:paraId="5BEEA59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-0.257***</w:t>
            </w:r>
          </w:p>
        </w:tc>
        <w:tc>
          <w:tcPr>
            <w:tcW w:w="1440" w:type="dxa"/>
            <w:tcBorders>
              <w:top w:val="nil"/>
              <w:left w:val="nil"/>
              <w:bottom w:val="nil"/>
              <w:right w:val="nil"/>
            </w:tcBorders>
          </w:tcPr>
          <w:p w14:paraId="6D5338E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r>
      <w:tr w:rsidR="00CB58B5" w:rsidRPr="00D52873" w14:paraId="0B3BF464" w14:textId="77777777" w:rsidTr="00AE673F">
        <w:tc>
          <w:tcPr>
            <w:tcW w:w="1620" w:type="dxa"/>
            <w:tcBorders>
              <w:top w:val="nil"/>
              <w:left w:val="nil"/>
              <w:bottom w:val="nil"/>
              <w:right w:val="nil"/>
            </w:tcBorders>
          </w:tcPr>
          <w:p w14:paraId="082813C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048AFC9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(0.00744)</w:t>
            </w:r>
          </w:p>
        </w:tc>
        <w:tc>
          <w:tcPr>
            <w:tcW w:w="1517" w:type="dxa"/>
            <w:tcBorders>
              <w:top w:val="nil"/>
              <w:left w:val="nil"/>
              <w:bottom w:val="nil"/>
              <w:right w:val="nil"/>
            </w:tcBorders>
          </w:tcPr>
          <w:p w14:paraId="630974D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7CD42E3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72FE43E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(0.00700)</w:t>
            </w:r>
          </w:p>
        </w:tc>
        <w:tc>
          <w:tcPr>
            <w:tcW w:w="1440" w:type="dxa"/>
            <w:tcBorders>
              <w:top w:val="nil"/>
              <w:left w:val="nil"/>
              <w:bottom w:val="nil"/>
              <w:right w:val="nil"/>
            </w:tcBorders>
          </w:tcPr>
          <w:p w14:paraId="1F7FF73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r>
      <w:tr w:rsidR="00CB58B5" w:rsidRPr="00D52873" w14:paraId="2255E430" w14:textId="77777777" w:rsidTr="00AE673F">
        <w:tc>
          <w:tcPr>
            <w:tcW w:w="1620" w:type="dxa"/>
            <w:tcBorders>
              <w:top w:val="nil"/>
              <w:left w:val="nil"/>
              <w:bottom w:val="nil"/>
              <w:right w:val="nil"/>
            </w:tcBorders>
          </w:tcPr>
          <w:p w14:paraId="161B5A0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CAdaptation_b</w:t>
            </w:r>
            <w:proofErr w:type="spellEnd"/>
          </w:p>
        </w:tc>
        <w:tc>
          <w:tcPr>
            <w:tcW w:w="1453" w:type="dxa"/>
            <w:tcBorders>
              <w:top w:val="nil"/>
              <w:left w:val="nil"/>
              <w:bottom w:val="nil"/>
              <w:right w:val="nil"/>
            </w:tcBorders>
          </w:tcPr>
          <w:p w14:paraId="32596CC6"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-142.7***</w:t>
            </w:r>
          </w:p>
        </w:tc>
        <w:tc>
          <w:tcPr>
            <w:tcW w:w="1517" w:type="dxa"/>
            <w:tcBorders>
              <w:top w:val="nil"/>
              <w:left w:val="nil"/>
              <w:bottom w:val="nil"/>
              <w:right w:val="nil"/>
            </w:tcBorders>
          </w:tcPr>
          <w:p w14:paraId="2BAEC48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6AB6CF7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CAdaptation_b</w:t>
            </w:r>
            <w:proofErr w:type="spellEnd"/>
          </w:p>
        </w:tc>
        <w:tc>
          <w:tcPr>
            <w:tcW w:w="1440" w:type="dxa"/>
            <w:tcBorders>
              <w:top w:val="nil"/>
              <w:left w:val="nil"/>
              <w:bottom w:val="nil"/>
              <w:right w:val="nil"/>
            </w:tcBorders>
          </w:tcPr>
          <w:p w14:paraId="02416F8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82.85***</w:t>
            </w:r>
          </w:p>
        </w:tc>
        <w:tc>
          <w:tcPr>
            <w:tcW w:w="1440" w:type="dxa"/>
            <w:tcBorders>
              <w:top w:val="nil"/>
              <w:left w:val="nil"/>
              <w:bottom w:val="nil"/>
              <w:right w:val="nil"/>
            </w:tcBorders>
          </w:tcPr>
          <w:p w14:paraId="235F83F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1AE4940F" w14:textId="77777777" w:rsidTr="00AE673F">
        <w:tc>
          <w:tcPr>
            <w:tcW w:w="1620" w:type="dxa"/>
            <w:tcBorders>
              <w:top w:val="nil"/>
              <w:left w:val="nil"/>
              <w:bottom w:val="nil"/>
              <w:right w:val="nil"/>
            </w:tcBorders>
          </w:tcPr>
          <w:p w14:paraId="541FC6E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621F427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(37.40)</w:t>
            </w:r>
          </w:p>
        </w:tc>
        <w:tc>
          <w:tcPr>
            <w:tcW w:w="1517" w:type="dxa"/>
            <w:tcBorders>
              <w:top w:val="nil"/>
              <w:left w:val="nil"/>
              <w:bottom w:val="nil"/>
              <w:right w:val="nil"/>
            </w:tcBorders>
          </w:tcPr>
          <w:p w14:paraId="6446D82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0CDF3E1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6B5DBDB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(29.35)</w:t>
            </w:r>
          </w:p>
        </w:tc>
        <w:tc>
          <w:tcPr>
            <w:tcW w:w="1440" w:type="dxa"/>
            <w:tcBorders>
              <w:top w:val="nil"/>
              <w:left w:val="nil"/>
              <w:bottom w:val="nil"/>
              <w:right w:val="nil"/>
            </w:tcBorders>
          </w:tcPr>
          <w:p w14:paraId="0644DD2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33A4E6B5" w14:textId="77777777" w:rsidTr="00AE673F">
        <w:tc>
          <w:tcPr>
            <w:tcW w:w="1620" w:type="dxa"/>
            <w:tcBorders>
              <w:top w:val="nil"/>
              <w:left w:val="nil"/>
              <w:bottom w:val="nil"/>
              <w:right w:val="nil"/>
            </w:tcBorders>
          </w:tcPr>
          <w:p w14:paraId="4E10BF1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GPopulation_b</w:t>
            </w:r>
            <w:proofErr w:type="spellEnd"/>
          </w:p>
        </w:tc>
        <w:tc>
          <w:tcPr>
            <w:tcW w:w="1453" w:type="dxa"/>
            <w:tcBorders>
              <w:top w:val="nil"/>
              <w:left w:val="nil"/>
              <w:bottom w:val="nil"/>
              <w:right w:val="nil"/>
            </w:tcBorders>
          </w:tcPr>
          <w:p w14:paraId="737FC5AC"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-8.106***</w:t>
            </w:r>
          </w:p>
        </w:tc>
        <w:tc>
          <w:tcPr>
            <w:tcW w:w="1517" w:type="dxa"/>
            <w:tcBorders>
              <w:top w:val="nil"/>
              <w:left w:val="nil"/>
              <w:bottom w:val="nil"/>
              <w:right w:val="nil"/>
            </w:tcBorders>
          </w:tcPr>
          <w:p w14:paraId="07CF3C0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343F1C7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GPopulation_b</w:t>
            </w:r>
            <w:proofErr w:type="spellEnd"/>
          </w:p>
        </w:tc>
        <w:tc>
          <w:tcPr>
            <w:tcW w:w="1440" w:type="dxa"/>
            <w:tcBorders>
              <w:top w:val="nil"/>
              <w:left w:val="nil"/>
              <w:bottom w:val="nil"/>
              <w:right w:val="nil"/>
            </w:tcBorders>
          </w:tcPr>
          <w:p w14:paraId="7434742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-2.827**</w:t>
            </w:r>
          </w:p>
        </w:tc>
        <w:tc>
          <w:tcPr>
            <w:tcW w:w="1440" w:type="dxa"/>
            <w:tcBorders>
              <w:top w:val="nil"/>
              <w:left w:val="nil"/>
              <w:bottom w:val="nil"/>
              <w:right w:val="nil"/>
            </w:tcBorders>
          </w:tcPr>
          <w:p w14:paraId="1B58AB0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64F178A6" w14:textId="77777777" w:rsidTr="00AE673F">
        <w:tc>
          <w:tcPr>
            <w:tcW w:w="1620" w:type="dxa"/>
            <w:tcBorders>
              <w:top w:val="nil"/>
              <w:left w:val="nil"/>
              <w:bottom w:val="nil"/>
              <w:right w:val="nil"/>
            </w:tcBorders>
          </w:tcPr>
          <w:p w14:paraId="58338113"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4AEB8F2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(1.610)</w:t>
            </w:r>
          </w:p>
        </w:tc>
        <w:tc>
          <w:tcPr>
            <w:tcW w:w="1517" w:type="dxa"/>
            <w:tcBorders>
              <w:top w:val="nil"/>
              <w:left w:val="nil"/>
              <w:bottom w:val="nil"/>
              <w:right w:val="nil"/>
            </w:tcBorders>
          </w:tcPr>
          <w:p w14:paraId="49DF3EB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14765FE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1C4AF8B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(1.320)</w:t>
            </w:r>
          </w:p>
        </w:tc>
        <w:tc>
          <w:tcPr>
            <w:tcW w:w="1440" w:type="dxa"/>
            <w:tcBorders>
              <w:top w:val="nil"/>
              <w:left w:val="nil"/>
              <w:bottom w:val="nil"/>
              <w:right w:val="nil"/>
            </w:tcBorders>
          </w:tcPr>
          <w:p w14:paraId="03335FD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7C5B18D8" w14:textId="77777777" w:rsidTr="00AE673F">
        <w:tc>
          <w:tcPr>
            <w:tcW w:w="1620" w:type="dxa"/>
            <w:tcBorders>
              <w:top w:val="nil"/>
              <w:left w:val="nil"/>
              <w:bottom w:val="nil"/>
              <w:right w:val="nil"/>
            </w:tcBorders>
          </w:tcPr>
          <w:p w14:paraId="1EAE709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DPopulation_b</w:t>
            </w:r>
            <w:proofErr w:type="spellEnd"/>
          </w:p>
        </w:tc>
        <w:tc>
          <w:tcPr>
            <w:tcW w:w="1453" w:type="dxa"/>
            <w:tcBorders>
              <w:top w:val="nil"/>
              <w:left w:val="nil"/>
              <w:bottom w:val="nil"/>
              <w:right w:val="nil"/>
            </w:tcBorders>
          </w:tcPr>
          <w:p w14:paraId="2521499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0.0156***</w:t>
            </w:r>
          </w:p>
        </w:tc>
        <w:tc>
          <w:tcPr>
            <w:tcW w:w="1517" w:type="dxa"/>
            <w:tcBorders>
              <w:top w:val="nil"/>
              <w:left w:val="nil"/>
              <w:bottom w:val="nil"/>
              <w:right w:val="nil"/>
            </w:tcBorders>
          </w:tcPr>
          <w:p w14:paraId="0911C4D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09B8ED1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DPopulation_b</w:t>
            </w:r>
            <w:proofErr w:type="spellEnd"/>
          </w:p>
        </w:tc>
        <w:tc>
          <w:tcPr>
            <w:tcW w:w="1440" w:type="dxa"/>
            <w:tcBorders>
              <w:top w:val="nil"/>
              <w:left w:val="nil"/>
              <w:bottom w:val="nil"/>
              <w:right w:val="nil"/>
            </w:tcBorders>
          </w:tcPr>
          <w:p w14:paraId="166BFFF8"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0.00458**</w:t>
            </w:r>
          </w:p>
        </w:tc>
        <w:tc>
          <w:tcPr>
            <w:tcW w:w="1440" w:type="dxa"/>
            <w:tcBorders>
              <w:top w:val="nil"/>
              <w:left w:val="nil"/>
              <w:bottom w:val="nil"/>
              <w:right w:val="nil"/>
            </w:tcBorders>
          </w:tcPr>
          <w:p w14:paraId="48478F8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69399AB7" w14:textId="77777777" w:rsidTr="00AE673F">
        <w:tc>
          <w:tcPr>
            <w:tcW w:w="1620" w:type="dxa"/>
            <w:tcBorders>
              <w:top w:val="nil"/>
              <w:left w:val="nil"/>
              <w:bottom w:val="nil"/>
              <w:right w:val="nil"/>
            </w:tcBorders>
          </w:tcPr>
          <w:p w14:paraId="4DD503A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7FF9771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(0.00521)</w:t>
            </w:r>
          </w:p>
        </w:tc>
        <w:tc>
          <w:tcPr>
            <w:tcW w:w="1517" w:type="dxa"/>
            <w:tcBorders>
              <w:top w:val="nil"/>
              <w:left w:val="nil"/>
              <w:bottom w:val="nil"/>
              <w:right w:val="nil"/>
            </w:tcBorders>
          </w:tcPr>
          <w:p w14:paraId="205A259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3D5FE359"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22A1A59A"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(0.00190)</w:t>
            </w:r>
          </w:p>
        </w:tc>
        <w:tc>
          <w:tcPr>
            <w:tcW w:w="1440" w:type="dxa"/>
            <w:tcBorders>
              <w:top w:val="nil"/>
              <w:left w:val="nil"/>
              <w:bottom w:val="nil"/>
              <w:right w:val="nil"/>
            </w:tcBorders>
          </w:tcPr>
          <w:p w14:paraId="2E5AB76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53870256" w14:textId="77777777" w:rsidTr="00AE673F">
        <w:tc>
          <w:tcPr>
            <w:tcW w:w="1620" w:type="dxa"/>
            <w:tcBorders>
              <w:top w:val="nil"/>
              <w:left w:val="nil"/>
              <w:bottom w:val="nil"/>
              <w:right w:val="nil"/>
            </w:tcBorders>
          </w:tcPr>
          <w:p w14:paraId="61F14B33"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cons_d</w:t>
            </w:r>
            <w:proofErr w:type="spellEnd"/>
          </w:p>
        </w:tc>
        <w:tc>
          <w:tcPr>
            <w:tcW w:w="1453" w:type="dxa"/>
            <w:tcBorders>
              <w:top w:val="nil"/>
              <w:left w:val="nil"/>
              <w:bottom w:val="nil"/>
              <w:right w:val="nil"/>
            </w:tcBorders>
          </w:tcPr>
          <w:p w14:paraId="00DED2E0"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7F4C8BB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-68.67***</w:t>
            </w:r>
          </w:p>
        </w:tc>
        <w:tc>
          <w:tcPr>
            <w:tcW w:w="1620" w:type="dxa"/>
            <w:tcBorders>
              <w:top w:val="nil"/>
              <w:left w:val="nil"/>
              <w:bottom w:val="nil"/>
              <w:right w:val="nil"/>
            </w:tcBorders>
          </w:tcPr>
          <w:p w14:paraId="3698584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cons_d</w:t>
            </w:r>
            <w:proofErr w:type="spellEnd"/>
          </w:p>
        </w:tc>
        <w:tc>
          <w:tcPr>
            <w:tcW w:w="1440" w:type="dxa"/>
            <w:tcBorders>
              <w:top w:val="nil"/>
              <w:left w:val="nil"/>
              <w:bottom w:val="nil"/>
              <w:right w:val="nil"/>
            </w:tcBorders>
          </w:tcPr>
          <w:p w14:paraId="0D80542C"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0F29D96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-324.3***</w:t>
            </w:r>
          </w:p>
        </w:tc>
      </w:tr>
      <w:tr w:rsidR="00CB58B5" w:rsidRPr="00D52873" w14:paraId="574C081D" w14:textId="77777777" w:rsidTr="00AE673F">
        <w:tc>
          <w:tcPr>
            <w:tcW w:w="1620" w:type="dxa"/>
            <w:tcBorders>
              <w:top w:val="nil"/>
              <w:left w:val="nil"/>
              <w:bottom w:val="nil"/>
              <w:right w:val="nil"/>
            </w:tcBorders>
          </w:tcPr>
          <w:p w14:paraId="7D7191FA"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08FA23E0"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7F3F0C2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(10.68)</w:t>
            </w:r>
          </w:p>
        </w:tc>
        <w:tc>
          <w:tcPr>
            <w:tcW w:w="1620" w:type="dxa"/>
            <w:tcBorders>
              <w:top w:val="nil"/>
              <w:left w:val="nil"/>
              <w:bottom w:val="nil"/>
              <w:right w:val="nil"/>
            </w:tcBorders>
          </w:tcPr>
          <w:p w14:paraId="30C34FA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4FD4693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22D4C31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(8.798)</w:t>
            </w:r>
          </w:p>
        </w:tc>
      </w:tr>
      <w:tr w:rsidR="00CB58B5" w:rsidRPr="00D52873" w14:paraId="1D10F0EB" w14:textId="77777777" w:rsidTr="00AE673F">
        <w:tc>
          <w:tcPr>
            <w:tcW w:w="1620" w:type="dxa"/>
            <w:tcBorders>
              <w:top w:val="nil"/>
              <w:left w:val="nil"/>
              <w:bottom w:val="nil"/>
              <w:right w:val="nil"/>
            </w:tcBorders>
          </w:tcPr>
          <w:p w14:paraId="1AE02F6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Lag_y_d</w:t>
            </w:r>
            <w:proofErr w:type="spellEnd"/>
          </w:p>
        </w:tc>
        <w:tc>
          <w:tcPr>
            <w:tcW w:w="1453" w:type="dxa"/>
            <w:tcBorders>
              <w:top w:val="nil"/>
              <w:left w:val="nil"/>
              <w:bottom w:val="nil"/>
              <w:right w:val="nil"/>
            </w:tcBorders>
          </w:tcPr>
          <w:p w14:paraId="2588623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7C2C5D8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-0.0804***</w:t>
            </w:r>
          </w:p>
        </w:tc>
        <w:tc>
          <w:tcPr>
            <w:tcW w:w="1620" w:type="dxa"/>
            <w:tcBorders>
              <w:top w:val="nil"/>
              <w:left w:val="nil"/>
              <w:bottom w:val="nil"/>
              <w:right w:val="nil"/>
            </w:tcBorders>
          </w:tcPr>
          <w:p w14:paraId="4D0CC87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Lag_y_d</w:t>
            </w:r>
            <w:proofErr w:type="spellEnd"/>
          </w:p>
        </w:tc>
        <w:tc>
          <w:tcPr>
            <w:tcW w:w="1440" w:type="dxa"/>
            <w:tcBorders>
              <w:top w:val="nil"/>
              <w:left w:val="nil"/>
              <w:bottom w:val="nil"/>
              <w:right w:val="nil"/>
            </w:tcBorders>
          </w:tcPr>
          <w:p w14:paraId="7E72DDD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17B5307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1.444***</w:t>
            </w:r>
          </w:p>
        </w:tc>
      </w:tr>
      <w:tr w:rsidR="00CB58B5" w:rsidRPr="00D52873" w14:paraId="52362F40" w14:textId="77777777" w:rsidTr="00AE673F">
        <w:tc>
          <w:tcPr>
            <w:tcW w:w="1620" w:type="dxa"/>
            <w:tcBorders>
              <w:top w:val="nil"/>
              <w:left w:val="nil"/>
              <w:bottom w:val="nil"/>
              <w:right w:val="nil"/>
            </w:tcBorders>
          </w:tcPr>
          <w:p w14:paraId="2DF716E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7B356F5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4BFDEA0C"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(0.00854)</w:t>
            </w:r>
          </w:p>
        </w:tc>
        <w:tc>
          <w:tcPr>
            <w:tcW w:w="1620" w:type="dxa"/>
            <w:tcBorders>
              <w:top w:val="nil"/>
              <w:left w:val="nil"/>
              <w:bottom w:val="nil"/>
              <w:right w:val="nil"/>
            </w:tcBorders>
          </w:tcPr>
          <w:p w14:paraId="6708AF1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5331F24D"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3E2951DC"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(0.0465)</w:t>
            </w:r>
          </w:p>
        </w:tc>
      </w:tr>
      <w:tr w:rsidR="00CB58B5" w:rsidRPr="00D52873" w14:paraId="4094AD78" w14:textId="77777777" w:rsidTr="00AE673F">
        <w:tc>
          <w:tcPr>
            <w:tcW w:w="1620" w:type="dxa"/>
            <w:tcBorders>
              <w:top w:val="nil"/>
              <w:left w:val="nil"/>
              <w:bottom w:val="nil"/>
              <w:right w:val="nil"/>
            </w:tcBorders>
          </w:tcPr>
          <w:p w14:paraId="03BF8B4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CAdaptation_d</w:t>
            </w:r>
            <w:proofErr w:type="spellEnd"/>
          </w:p>
        </w:tc>
        <w:tc>
          <w:tcPr>
            <w:tcW w:w="1453" w:type="dxa"/>
            <w:tcBorders>
              <w:top w:val="nil"/>
              <w:left w:val="nil"/>
              <w:bottom w:val="nil"/>
              <w:right w:val="nil"/>
            </w:tcBorders>
          </w:tcPr>
          <w:p w14:paraId="664F2B9C"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0648F37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163.7***</w:t>
            </w:r>
          </w:p>
        </w:tc>
        <w:tc>
          <w:tcPr>
            <w:tcW w:w="1620" w:type="dxa"/>
            <w:tcBorders>
              <w:top w:val="nil"/>
              <w:left w:val="nil"/>
              <w:bottom w:val="nil"/>
              <w:right w:val="nil"/>
            </w:tcBorders>
          </w:tcPr>
          <w:p w14:paraId="37AFDB8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CAdaptation_d</w:t>
            </w:r>
            <w:proofErr w:type="spellEnd"/>
          </w:p>
        </w:tc>
        <w:tc>
          <w:tcPr>
            <w:tcW w:w="1440" w:type="dxa"/>
            <w:tcBorders>
              <w:top w:val="nil"/>
              <w:left w:val="nil"/>
              <w:bottom w:val="nil"/>
              <w:right w:val="nil"/>
            </w:tcBorders>
          </w:tcPr>
          <w:p w14:paraId="708529E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3FA5395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409.2***</w:t>
            </w:r>
          </w:p>
        </w:tc>
      </w:tr>
      <w:tr w:rsidR="00CB58B5" w:rsidRPr="00D52873" w14:paraId="4B3A8DE8" w14:textId="77777777" w:rsidTr="00AE673F">
        <w:tc>
          <w:tcPr>
            <w:tcW w:w="1620" w:type="dxa"/>
            <w:tcBorders>
              <w:top w:val="nil"/>
              <w:left w:val="nil"/>
              <w:bottom w:val="nil"/>
              <w:right w:val="nil"/>
            </w:tcBorders>
          </w:tcPr>
          <w:p w14:paraId="22CFB4A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15523F4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0F51C9F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(17.37)</w:t>
            </w:r>
          </w:p>
        </w:tc>
        <w:tc>
          <w:tcPr>
            <w:tcW w:w="1620" w:type="dxa"/>
            <w:tcBorders>
              <w:top w:val="nil"/>
              <w:left w:val="nil"/>
              <w:bottom w:val="nil"/>
              <w:right w:val="nil"/>
            </w:tcBorders>
          </w:tcPr>
          <w:p w14:paraId="4FBD5C99"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2E9633F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5353A70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(14.54)</w:t>
            </w:r>
          </w:p>
        </w:tc>
      </w:tr>
      <w:tr w:rsidR="00CB58B5" w:rsidRPr="00D52873" w14:paraId="69A427BC" w14:textId="77777777" w:rsidTr="00AE673F">
        <w:tc>
          <w:tcPr>
            <w:tcW w:w="1620" w:type="dxa"/>
            <w:tcBorders>
              <w:top w:val="nil"/>
              <w:left w:val="nil"/>
              <w:bottom w:val="nil"/>
              <w:right w:val="nil"/>
            </w:tcBorders>
          </w:tcPr>
          <w:p w14:paraId="2062CE2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GPopulation_d</w:t>
            </w:r>
            <w:proofErr w:type="spellEnd"/>
          </w:p>
        </w:tc>
        <w:tc>
          <w:tcPr>
            <w:tcW w:w="1453" w:type="dxa"/>
            <w:tcBorders>
              <w:top w:val="nil"/>
              <w:left w:val="nil"/>
              <w:bottom w:val="nil"/>
              <w:right w:val="nil"/>
            </w:tcBorders>
          </w:tcPr>
          <w:p w14:paraId="098AA17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2660B45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7.198***</w:t>
            </w:r>
          </w:p>
        </w:tc>
        <w:tc>
          <w:tcPr>
            <w:tcW w:w="1620" w:type="dxa"/>
            <w:tcBorders>
              <w:top w:val="nil"/>
              <w:left w:val="nil"/>
              <w:bottom w:val="nil"/>
              <w:right w:val="nil"/>
            </w:tcBorders>
          </w:tcPr>
          <w:p w14:paraId="66F30EDF"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GPopulation_d</w:t>
            </w:r>
            <w:proofErr w:type="spellEnd"/>
          </w:p>
        </w:tc>
        <w:tc>
          <w:tcPr>
            <w:tcW w:w="1440" w:type="dxa"/>
            <w:tcBorders>
              <w:top w:val="nil"/>
              <w:left w:val="nil"/>
              <w:bottom w:val="nil"/>
              <w:right w:val="nil"/>
            </w:tcBorders>
          </w:tcPr>
          <w:p w14:paraId="158E73B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14FA83EF"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14.69***</w:t>
            </w:r>
          </w:p>
        </w:tc>
      </w:tr>
      <w:tr w:rsidR="00CB58B5" w:rsidRPr="00D52873" w14:paraId="507D4EF5" w14:textId="77777777" w:rsidTr="00AE673F">
        <w:tc>
          <w:tcPr>
            <w:tcW w:w="1620" w:type="dxa"/>
            <w:tcBorders>
              <w:top w:val="nil"/>
              <w:left w:val="nil"/>
              <w:bottom w:val="nil"/>
              <w:right w:val="nil"/>
            </w:tcBorders>
          </w:tcPr>
          <w:p w14:paraId="5995552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50F17F2E"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5BA8EDC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(1.253)</w:t>
            </w:r>
          </w:p>
        </w:tc>
        <w:tc>
          <w:tcPr>
            <w:tcW w:w="1620" w:type="dxa"/>
            <w:tcBorders>
              <w:top w:val="nil"/>
              <w:left w:val="nil"/>
              <w:bottom w:val="nil"/>
              <w:right w:val="nil"/>
            </w:tcBorders>
          </w:tcPr>
          <w:p w14:paraId="7AB63AD0"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3BFB29C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2D7DDC68"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(0.997)</w:t>
            </w:r>
          </w:p>
        </w:tc>
      </w:tr>
      <w:tr w:rsidR="00CB58B5" w:rsidRPr="00D52873" w14:paraId="5CA59A71" w14:textId="77777777" w:rsidTr="00AE673F">
        <w:tc>
          <w:tcPr>
            <w:tcW w:w="1620" w:type="dxa"/>
            <w:tcBorders>
              <w:top w:val="nil"/>
              <w:left w:val="nil"/>
              <w:bottom w:val="nil"/>
              <w:right w:val="nil"/>
            </w:tcBorders>
          </w:tcPr>
          <w:p w14:paraId="724AEA4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roofErr w:type="spellStart"/>
            <w:r w:rsidRPr="00D52873">
              <w:rPr>
                <w:rFonts w:ascii="Times New Roman" w:hAnsi="Times New Roman" w:cs="Times New Roman"/>
              </w:rPr>
              <w:t>DPopulation_d</w:t>
            </w:r>
            <w:proofErr w:type="spellEnd"/>
          </w:p>
        </w:tc>
        <w:tc>
          <w:tcPr>
            <w:tcW w:w="1453" w:type="dxa"/>
            <w:tcBorders>
              <w:top w:val="nil"/>
              <w:left w:val="nil"/>
              <w:bottom w:val="nil"/>
              <w:right w:val="nil"/>
            </w:tcBorders>
          </w:tcPr>
          <w:p w14:paraId="3F0AF83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22E04B7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-0.00730***</w:t>
            </w:r>
          </w:p>
        </w:tc>
        <w:tc>
          <w:tcPr>
            <w:tcW w:w="1620" w:type="dxa"/>
            <w:tcBorders>
              <w:top w:val="nil"/>
              <w:left w:val="nil"/>
              <w:bottom w:val="nil"/>
              <w:right w:val="nil"/>
            </w:tcBorders>
          </w:tcPr>
          <w:p w14:paraId="11BAE726"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roofErr w:type="spellStart"/>
            <w:r w:rsidRPr="00D52873">
              <w:rPr>
                <w:rFonts w:ascii="Times New Roman" w:hAnsi="Times New Roman" w:cs="Times New Roman"/>
              </w:rPr>
              <w:t>DPopulation_d</w:t>
            </w:r>
            <w:proofErr w:type="spellEnd"/>
          </w:p>
        </w:tc>
        <w:tc>
          <w:tcPr>
            <w:tcW w:w="1440" w:type="dxa"/>
            <w:tcBorders>
              <w:top w:val="nil"/>
              <w:left w:val="nil"/>
              <w:bottom w:val="nil"/>
              <w:right w:val="nil"/>
            </w:tcBorders>
          </w:tcPr>
          <w:p w14:paraId="4A42600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6F6A50AB"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0.133***</w:t>
            </w:r>
          </w:p>
        </w:tc>
      </w:tr>
      <w:tr w:rsidR="00CB58B5" w:rsidRPr="00D52873" w14:paraId="66A4C3D2" w14:textId="77777777" w:rsidTr="00AE673F">
        <w:tc>
          <w:tcPr>
            <w:tcW w:w="1620" w:type="dxa"/>
            <w:tcBorders>
              <w:top w:val="nil"/>
              <w:left w:val="nil"/>
              <w:bottom w:val="nil"/>
              <w:right w:val="nil"/>
            </w:tcBorders>
          </w:tcPr>
          <w:p w14:paraId="5822D7A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4BB85CD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7ACE73E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(0.000391)</w:t>
            </w:r>
          </w:p>
        </w:tc>
        <w:tc>
          <w:tcPr>
            <w:tcW w:w="1620" w:type="dxa"/>
            <w:tcBorders>
              <w:top w:val="nil"/>
              <w:left w:val="nil"/>
              <w:bottom w:val="nil"/>
              <w:right w:val="nil"/>
            </w:tcBorders>
          </w:tcPr>
          <w:p w14:paraId="5D414FE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2DA3AC8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7B1EC62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(0.00519)</w:t>
            </w:r>
          </w:p>
        </w:tc>
      </w:tr>
      <w:tr w:rsidR="00CB58B5" w:rsidRPr="00D52873" w14:paraId="082B8CF9" w14:textId="77777777" w:rsidTr="00AE673F">
        <w:tc>
          <w:tcPr>
            <w:tcW w:w="1620" w:type="dxa"/>
            <w:tcBorders>
              <w:top w:val="nil"/>
              <w:left w:val="nil"/>
              <w:bottom w:val="nil"/>
              <w:right w:val="nil"/>
            </w:tcBorders>
          </w:tcPr>
          <w:p w14:paraId="59F940A8" w14:textId="0B3621A1" w:rsidR="00CB58B5" w:rsidRPr="00D52873" w:rsidRDefault="00963DDB" w:rsidP="00AE673F">
            <w:pPr>
              <w:widowControl w:val="0"/>
              <w:autoSpaceDE w:val="0"/>
              <w:autoSpaceDN w:val="0"/>
              <w:adjustRightInd w:val="0"/>
              <w:spacing w:after="0" w:line="240" w:lineRule="auto"/>
              <w:rPr>
                <w:rFonts w:ascii="Times New Roman" w:eastAsia="Times New Roman" w:hAnsi="Times New Roman" w:cs="Times New Roman"/>
              </w:rPr>
            </w:pPr>
            <w:r>
              <w:rPr>
                <w:rFonts w:ascii="Times New Roman" w:hAnsi="Times New Roman" w:cs="Times New Roman"/>
              </w:rPr>
              <w:t>r</w:t>
            </w:r>
          </w:p>
        </w:tc>
        <w:tc>
          <w:tcPr>
            <w:tcW w:w="1453" w:type="dxa"/>
            <w:tcBorders>
              <w:top w:val="nil"/>
              <w:left w:val="nil"/>
              <w:bottom w:val="nil"/>
              <w:right w:val="nil"/>
            </w:tcBorders>
          </w:tcPr>
          <w:p w14:paraId="4A32400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0.438</w:t>
            </w:r>
          </w:p>
        </w:tc>
        <w:tc>
          <w:tcPr>
            <w:tcW w:w="1517" w:type="dxa"/>
            <w:tcBorders>
              <w:top w:val="nil"/>
              <w:left w:val="nil"/>
              <w:bottom w:val="nil"/>
              <w:right w:val="nil"/>
            </w:tcBorders>
          </w:tcPr>
          <w:p w14:paraId="04D01675"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3DFA30EA"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r</w:t>
            </w:r>
          </w:p>
        </w:tc>
        <w:tc>
          <w:tcPr>
            <w:tcW w:w="1440" w:type="dxa"/>
            <w:tcBorders>
              <w:top w:val="nil"/>
              <w:left w:val="nil"/>
              <w:bottom w:val="nil"/>
              <w:right w:val="nil"/>
            </w:tcBorders>
          </w:tcPr>
          <w:p w14:paraId="4233538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0.548***</w:t>
            </w:r>
          </w:p>
        </w:tc>
        <w:tc>
          <w:tcPr>
            <w:tcW w:w="1440" w:type="dxa"/>
            <w:tcBorders>
              <w:top w:val="nil"/>
              <w:left w:val="nil"/>
              <w:bottom w:val="nil"/>
              <w:right w:val="nil"/>
            </w:tcBorders>
          </w:tcPr>
          <w:p w14:paraId="4617552E"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0E57ABF0" w14:textId="77777777" w:rsidTr="00AE673F">
        <w:tc>
          <w:tcPr>
            <w:tcW w:w="1620" w:type="dxa"/>
            <w:tcBorders>
              <w:top w:val="nil"/>
              <w:left w:val="nil"/>
              <w:bottom w:val="nil"/>
              <w:right w:val="nil"/>
            </w:tcBorders>
          </w:tcPr>
          <w:p w14:paraId="09CBD5F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6BDC56B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cs="Times New Roman"/>
              </w:rPr>
              <w:t>(0.341)</w:t>
            </w:r>
          </w:p>
        </w:tc>
        <w:tc>
          <w:tcPr>
            <w:tcW w:w="1517" w:type="dxa"/>
            <w:tcBorders>
              <w:top w:val="nil"/>
              <w:left w:val="nil"/>
              <w:bottom w:val="nil"/>
              <w:right w:val="nil"/>
            </w:tcBorders>
          </w:tcPr>
          <w:p w14:paraId="7EF6CF11"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620" w:type="dxa"/>
            <w:tcBorders>
              <w:top w:val="nil"/>
              <w:left w:val="nil"/>
              <w:bottom w:val="nil"/>
              <w:right w:val="nil"/>
            </w:tcBorders>
          </w:tcPr>
          <w:p w14:paraId="5D72A84C"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c>
          <w:tcPr>
            <w:tcW w:w="1440" w:type="dxa"/>
            <w:tcBorders>
              <w:top w:val="nil"/>
              <w:left w:val="nil"/>
              <w:bottom w:val="nil"/>
              <w:right w:val="nil"/>
            </w:tcBorders>
          </w:tcPr>
          <w:p w14:paraId="12AF65D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(0.0103)</w:t>
            </w:r>
          </w:p>
        </w:tc>
        <w:tc>
          <w:tcPr>
            <w:tcW w:w="1440" w:type="dxa"/>
            <w:tcBorders>
              <w:top w:val="nil"/>
              <w:left w:val="nil"/>
              <w:bottom w:val="nil"/>
              <w:right w:val="nil"/>
            </w:tcBorders>
          </w:tcPr>
          <w:p w14:paraId="6DE1E694"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p>
        </w:tc>
      </w:tr>
      <w:tr w:rsidR="00CB58B5" w:rsidRPr="00D52873" w14:paraId="0A1E535D" w14:textId="77777777" w:rsidTr="00AE673F">
        <w:tc>
          <w:tcPr>
            <w:tcW w:w="1620" w:type="dxa"/>
            <w:tcBorders>
              <w:top w:val="nil"/>
              <w:left w:val="nil"/>
              <w:bottom w:val="nil"/>
              <w:right w:val="nil"/>
            </w:tcBorders>
          </w:tcPr>
          <w:p w14:paraId="546BC684"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53" w:type="dxa"/>
            <w:tcBorders>
              <w:top w:val="nil"/>
              <w:left w:val="nil"/>
              <w:bottom w:val="nil"/>
              <w:right w:val="nil"/>
            </w:tcBorders>
          </w:tcPr>
          <w:p w14:paraId="45AB95DC"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517" w:type="dxa"/>
            <w:tcBorders>
              <w:top w:val="nil"/>
              <w:left w:val="nil"/>
              <w:bottom w:val="nil"/>
              <w:right w:val="nil"/>
            </w:tcBorders>
          </w:tcPr>
          <w:p w14:paraId="62A105F1"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620" w:type="dxa"/>
            <w:tcBorders>
              <w:top w:val="nil"/>
              <w:left w:val="nil"/>
              <w:bottom w:val="nil"/>
              <w:right w:val="nil"/>
            </w:tcBorders>
          </w:tcPr>
          <w:p w14:paraId="566DD367"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4E5402FD"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c>
          <w:tcPr>
            <w:tcW w:w="1440" w:type="dxa"/>
            <w:tcBorders>
              <w:top w:val="nil"/>
              <w:left w:val="nil"/>
              <w:bottom w:val="nil"/>
              <w:right w:val="nil"/>
            </w:tcBorders>
          </w:tcPr>
          <w:p w14:paraId="08038552"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p>
        </w:tc>
      </w:tr>
      <w:tr w:rsidR="00CB58B5" w:rsidRPr="00D52873" w14:paraId="7EBD83C0" w14:textId="77777777" w:rsidTr="00AE673F">
        <w:tblPrEx>
          <w:tblBorders>
            <w:bottom w:val="single" w:sz="6" w:space="0" w:color="auto"/>
          </w:tblBorders>
        </w:tblPrEx>
        <w:tc>
          <w:tcPr>
            <w:tcW w:w="1620" w:type="dxa"/>
            <w:tcBorders>
              <w:top w:val="nil"/>
              <w:left w:val="nil"/>
              <w:bottom w:val="single" w:sz="6" w:space="0" w:color="auto"/>
              <w:right w:val="nil"/>
            </w:tcBorders>
          </w:tcPr>
          <w:p w14:paraId="4870CF9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eastAsia="Times New Roman" w:hAnsi="Times New Roman" w:cs="Times New Roman"/>
              </w:rPr>
              <w:t>Observations</w:t>
            </w:r>
          </w:p>
        </w:tc>
        <w:tc>
          <w:tcPr>
            <w:tcW w:w="1453" w:type="dxa"/>
            <w:tcBorders>
              <w:top w:val="nil"/>
              <w:left w:val="nil"/>
              <w:bottom w:val="single" w:sz="6" w:space="0" w:color="auto"/>
              <w:right w:val="nil"/>
            </w:tcBorders>
          </w:tcPr>
          <w:p w14:paraId="2AD854D5"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eastAsia="Times New Roman" w:hAnsi="Times New Roman" w:cs="Times New Roman"/>
              </w:rPr>
              <w:t>104</w:t>
            </w:r>
          </w:p>
        </w:tc>
        <w:tc>
          <w:tcPr>
            <w:tcW w:w="1517" w:type="dxa"/>
            <w:tcBorders>
              <w:top w:val="nil"/>
              <w:left w:val="nil"/>
              <w:bottom w:val="single" w:sz="6" w:space="0" w:color="auto"/>
              <w:right w:val="nil"/>
            </w:tcBorders>
          </w:tcPr>
          <w:p w14:paraId="483B30B7"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rPr>
              <w:t>104</w:t>
            </w:r>
          </w:p>
        </w:tc>
        <w:tc>
          <w:tcPr>
            <w:tcW w:w="1620" w:type="dxa"/>
            <w:tcBorders>
              <w:top w:val="nil"/>
              <w:left w:val="nil"/>
              <w:bottom w:val="single" w:sz="6" w:space="0" w:color="auto"/>
              <w:right w:val="nil"/>
            </w:tcBorders>
          </w:tcPr>
          <w:p w14:paraId="21C8C54F"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eastAsia="Times New Roman" w:hAnsi="Times New Roman" w:cs="Times New Roman"/>
              </w:rPr>
              <w:t>Observations</w:t>
            </w:r>
          </w:p>
        </w:tc>
        <w:tc>
          <w:tcPr>
            <w:tcW w:w="1440" w:type="dxa"/>
            <w:tcBorders>
              <w:top w:val="nil"/>
              <w:left w:val="nil"/>
              <w:bottom w:val="single" w:sz="6" w:space="0" w:color="auto"/>
              <w:right w:val="nil"/>
            </w:tcBorders>
          </w:tcPr>
          <w:p w14:paraId="2E461F9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cs="Times New Roman"/>
              </w:rPr>
            </w:pPr>
            <w:r w:rsidRPr="00D52873">
              <w:rPr>
                <w:rFonts w:ascii="Times New Roman" w:hAnsi="Times New Roman"/>
              </w:rPr>
              <w:t>104</w:t>
            </w:r>
          </w:p>
        </w:tc>
        <w:tc>
          <w:tcPr>
            <w:tcW w:w="1440" w:type="dxa"/>
            <w:tcBorders>
              <w:top w:val="nil"/>
              <w:left w:val="nil"/>
              <w:bottom w:val="single" w:sz="6" w:space="0" w:color="auto"/>
              <w:right w:val="nil"/>
            </w:tcBorders>
          </w:tcPr>
          <w:p w14:paraId="5336F763" w14:textId="77777777" w:rsidR="00CB58B5" w:rsidRPr="00D52873" w:rsidRDefault="00CB58B5" w:rsidP="00AE673F">
            <w:pPr>
              <w:widowControl w:val="0"/>
              <w:autoSpaceDE w:val="0"/>
              <w:autoSpaceDN w:val="0"/>
              <w:adjustRightInd w:val="0"/>
              <w:spacing w:after="0" w:line="240" w:lineRule="auto"/>
              <w:rPr>
                <w:rFonts w:ascii="Times New Roman" w:hAnsi="Times New Roman"/>
              </w:rPr>
            </w:pPr>
            <w:r w:rsidRPr="00D52873">
              <w:rPr>
                <w:rFonts w:ascii="Times New Roman" w:hAnsi="Times New Roman" w:cs="Times New Roman"/>
              </w:rPr>
              <w:t>104</w:t>
            </w:r>
          </w:p>
        </w:tc>
      </w:tr>
    </w:tbl>
    <w:bookmarkEnd w:id="26"/>
    <w:p w14:paraId="57B13C48" w14:textId="3C946CE3" w:rsidR="00CB58B5" w:rsidRPr="00D52873" w:rsidRDefault="00BA0B9C" w:rsidP="00BA0B9C">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52873">
        <w:rPr>
          <w:rFonts w:ascii="Garamond" w:eastAsia="Times New Roman" w:hAnsi="Garamond" w:cs="Times New Roman"/>
          <w:b/>
          <w:bCs/>
          <w:sz w:val="20"/>
          <w:szCs w:val="20"/>
        </w:rPr>
        <w:t xml:space="preserve">Table </w:t>
      </w:r>
      <w:r w:rsidR="0088173C">
        <w:rPr>
          <w:rFonts w:ascii="Garamond" w:eastAsia="Times New Roman" w:hAnsi="Garamond" w:cs="Times New Roman"/>
          <w:b/>
          <w:bCs/>
          <w:sz w:val="20"/>
          <w:szCs w:val="20"/>
        </w:rPr>
        <w:t>3</w:t>
      </w:r>
      <w:r w:rsidRPr="00D52873">
        <w:rPr>
          <w:rFonts w:ascii="Garamond" w:eastAsia="Times New Roman" w:hAnsi="Garamond" w:cs="Times New Roman"/>
          <w:b/>
          <w:bCs/>
          <w:sz w:val="20"/>
          <w:szCs w:val="20"/>
        </w:rPr>
        <w:t>.1</w:t>
      </w:r>
      <w:r w:rsidR="0088173C">
        <w:rPr>
          <w:rFonts w:ascii="Garamond" w:eastAsia="Times New Roman" w:hAnsi="Garamond" w:cs="Times New Roman"/>
          <w:b/>
          <w:bCs/>
          <w:sz w:val="20"/>
          <w:szCs w:val="20"/>
        </w:rPr>
        <w:t>0</w:t>
      </w:r>
      <w:r w:rsidRPr="00D52873">
        <w:rPr>
          <w:rFonts w:ascii="Garamond" w:eastAsia="Times New Roman" w:hAnsi="Garamond" w:cs="Times New Roman"/>
          <w:sz w:val="20"/>
          <w:szCs w:val="20"/>
        </w:rPr>
        <w:t xml:space="preserve"> presents the results of </w:t>
      </w:r>
      <w:r w:rsidR="00381747" w:rsidRPr="00D52873">
        <w:rPr>
          <w:rFonts w:ascii="Garamond" w:eastAsia="Times New Roman" w:hAnsi="Garamond" w:cs="Times New Roman"/>
          <w:sz w:val="20"/>
          <w:szCs w:val="20"/>
        </w:rPr>
        <w:t>Dynamic PTR</w:t>
      </w:r>
      <w:r w:rsidRPr="00D52873">
        <w:rPr>
          <w:rFonts w:ascii="Garamond" w:eastAsia="Times New Roman" w:hAnsi="Garamond" w:cs="Times New Roman"/>
          <w:sz w:val="20"/>
          <w:szCs w:val="20"/>
        </w:rPr>
        <w:t xml:space="preserve"> on the nexus between the variables of this study. </w:t>
      </w:r>
      <w:r w:rsidRPr="00D52873">
        <w:rPr>
          <w:rFonts w:ascii="Garamond" w:eastAsia="Times New Roman" w:hAnsi="Garamond" w:cs="Times New Roman"/>
          <w:b/>
          <w:bCs/>
          <w:sz w:val="20"/>
          <w:szCs w:val="20"/>
        </w:rPr>
        <w:t>Economic Wellbeing</w:t>
      </w:r>
      <w:r w:rsidRPr="00D52873">
        <w:rPr>
          <w:rFonts w:ascii="Garamond" w:eastAsia="Times New Roman" w:hAnsi="Garamond" w:cs="Times New Roman"/>
          <w:sz w:val="20"/>
          <w:szCs w:val="20"/>
        </w:rPr>
        <w:t xml:space="preserve"> is measured by the GINI Index. The </w:t>
      </w:r>
      <w:r w:rsidRPr="00D52873">
        <w:rPr>
          <w:rFonts w:ascii="Garamond" w:eastAsia="Times New Roman" w:hAnsi="Garamond" w:cs="Times New Roman"/>
          <w:bCs/>
          <w:iCs/>
          <w:sz w:val="20"/>
          <w:szCs w:val="20"/>
        </w:rPr>
        <w:t>Notre Dame University Global Adaptation Index is the proxy for</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Climate Adaptation</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and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 </w:t>
      </w:r>
      <w:r w:rsidR="00CB58B5" w:rsidRPr="00D52873">
        <w:rPr>
          <w:rFonts w:ascii="Times New Roman" w:eastAsia="Times New Roman" w:hAnsi="Times New Roman" w:cs="Times New Roman"/>
          <w:sz w:val="20"/>
          <w:szCs w:val="20"/>
        </w:rPr>
        <w:t>Standard errors in parentheses</w:t>
      </w:r>
      <w:r w:rsidRPr="00D52873">
        <w:rPr>
          <w:rFonts w:ascii="Times New Roman" w:eastAsia="Times New Roman" w:hAnsi="Times New Roman" w:cs="Times New Roman"/>
          <w:sz w:val="20"/>
          <w:szCs w:val="20"/>
        </w:rPr>
        <w:t xml:space="preserve"> (</w:t>
      </w:r>
      <w:r w:rsidR="00CB58B5" w:rsidRPr="00D52873">
        <w:rPr>
          <w:rFonts w:ascii="Times New Roman" w:eastAsia="Times New Roman" w:hAnsi="Times New Roman" w:cs="Times New Roman"/>
          <w:sz w:val="20"/>
          <w:szCs w:val="20"/>
        </w:rPr>
        <w:t>*** p&lt;0.01, ** p&lt;0.05, * p&lt;0.1</w:t>
      </w:r>
      <w:r w:rsidRPr="00D52873">
        <w:rPr>
          <w:rFonts w:ascii="Times New Roman" w:eastAsia="Times New Roman" w:hAnsi="Times New Roman" w:cs="Times New Roman"/>
          <w:sz w:val="20"/>
          <w:szCs w:val="20"/>
        </w:rPr>
        <w:t>)</w:t>
      </w:r>
    </w:p>
    <w:p w14:paraId="45627504" w14:textId="77777777" w:rsidR="00CB58B5" w:rsidRPr="00D52873" w:rsidRDefault="00CB58B5" w:rsidP="00633AD8">
      <w:pPr>
        <w:spacing w:line="360" w:lineRule="auto"/>
        <w:jc w:val="both"/>
        <w:rPr>
          <w:rFonts w:ascii="Times New Roman" w:hAnsi="Times New Roman" w:cs="Times New Roman"/>
        </w:rPr>
      </w:pPr>
    </w:p>
    <w:p w14:paraId="6D2FF2A4" w14:textId="77777777" w:rsidR="00CB58B5" w:rsidRPr="00D52873" w:rsidRDefault="00CB58B5" w:rsidP="00633AD8">
      <w:pPr>
        <w:spacing w:line="480" w:lineRule="auto"/>
        <w:jc w:val="both"/>
        <w:rPr>
          <w:rFonts w:ascii="Times New Roman" w:hAnsi="Times New Roman" w:cs="Times New Roman"/>
          <w:b/>
          <w:bCs/>
          <w:sz w:val="24"/>
          <w:szCs w:val="24"/>
        </w:rPr>
      </w:pPr>
    </w:p>
    <w:p w14:paraId="637C75C3" w14:textId="403D567A" w:rsidR="00CB58B5" w:rsidRPr="00D52873" w:rsidRDefault="00CB58B5" w:rsidP="00633AD8">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3.</w:t>
      </w:r>
      <w:r w:rsidR="00CC26F5">
        <w:rPr>
          <w:rFonts w:ascii="Times New Roman" w:hAnsi="Times New Roman" w:cs="Times New Roman"/>
          <w:b/>
          <w:bCs/>
          <w:sz w:val="24"/>
          <w:szCs w:val="24"/>
        </w:rPr>
        <w:t>4.6</w:t>
      </w:r>
      <w:r w:rsidRPr="00D52873">
        <w:rPr>
          <w:rFonts w:ascii="Times New Roman" w:hAnsi="Times New Roman" w:cs="Times New Roman"/>
          <w:b/>
          <w:bCs/>
          <w:sz w:val="24"/>
          <w:szCs w:val="24"/>
        </w:rPr>
        <w:t>. CMA</w:t>
      </w:r>
      <w:r w:rsidR="00016094">
        <w:rPr>
          <w:rFonts w:ascii="Times New Roman" w:hAnsi="Times New Roman" w:cs="Times New Roman"/>
          <w:b/>
          <w:bCs/>
          <w:sz w:val="24"/>
          <w:szCs w:val="24"/>
        </w:rPr>
        <w:t xml:space="preserve"> estimator results </w:t>
      </w:r>
    </w:p>
    <w:p w14:paraId="38BEA12B" w14:textId="0A39AFE2"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Estimation of the causal effect of the implementation of strong environmental governance regulations positively induces climate change adaptation capacities of countries by increasing the coefficient of association of climate change adaptation from 29.33 to 29.69 as shown in </w:t>
      </w:r>
      <w:r w:rsidRPr="00D52873">
        <w:rPr>
          <w:rFonts w:ascii="Times New Roman" w:hAnsi="Times New Roman" w:cs="Times New Roman"/>
          <w:b/>
          <w:bCs/>
          <w:sz w:val="24"/>
          <w:szCs w:val="24"/>
        </w:rPr>
        <w:t>Table 3.</w:t>
      </w:r>
      <w:r w:rsidR="0088173C">
        <w:rPr>
          <w:rFonts w:ascii="Times New Roman" w:hAnsi="Times New Roman" w:cs="Times New Roman"/>
          <w:b/>
          <w:bCs/>
          <w:sz w:val="24"/>
          <w:szCs w:val="24"/>
        </w:rPr>
        <w:t>11</w:t>
      </w:r>
    </w:p>
    <w:p w14:paraId="0439B49C" w14:textId="77777777" w:rsidR="00CB58B5" w:rsidRPr="00D52873" w:rsidRDefault="00CB58B5" w:rsidP="00633AD8">
      <w:pPr>
        <w:spacing w:line="480" w:lineRule="auto"/>
        <w:jc w:val="both"/>
        <w:rPr>
          <w:rFonts w:ascii="Times New Roman" w:hAnsi="Times New Roman" w:cs="Times New Roman"/>
          <w:sz w:val="24"/>
          <w:szCs w:val="24"/>
        </w:rPr>
      </w:pPr>
    </w:p>
    <w:p w14:paraId="34D26AD0" w14:textId="6C12E777" w:rsidR="00CB58B5" w:rsidRPr="00D52873" w:rsidRDefault="00CB58B5" w:rsidP="00633AD8">
      <w:pPr>
        <w:spacing w:line="360" w:lineRule="auto"/>
        <w:jc w:val="both"/>
        <w:rPr>
          <w:rFonts w:ascii="Times New Roman" w:hAnsi="Times New Roman" w:cs="Times New Roman"/>
        </w:rPr>
      </w:pPr>
      <w:r w:rsidRPr="00D52873">
        <w:rPr>
          <w:rFonts w:ascii="Times New Roman" w:hAnsi="Times New Roman" w:cs="Times New Roman"/>
          <w:b/>
          <w:bCs/>
        </w:rPr>
        <w:t>Table 3.</w:t>
      </w:r>
      <w:r w:rsidR="0088173C">
        <w:rPr>
          <w:rFonts w:ascii="Times New Roman" w:hAnsi="Times New Roman" w:cs="Times New Roman"/>
          <w:b/>
          <w:bCs/>
        </w:rPr>
        <w:t>11</w:t>
      </w:r>
      <w:r w:rsidRPr="00D52873">
        <w:rPr>
          <w:rFonts w:ascii="Times New Roman" w:hAnsi="Times New Roman" w:cs="Times New Roman"/>
        </w:rPr>
        <w:t xml:space="preserve"> CMA </w:t>
      </w:r>
      <w:r w:rsidR="007637DE">
        <w:rPr>
          <w:rFonts w:ascii="Times New Roman" w:hAnsi="Times New Roman" w:cs="Times New Roman"/>
        </w:rPr>
        <w:t xml:space="preserve">estimator </w:t>
      </w:r>
      <w:r w:rsidRPr="00D52873">
        <w:rPr>
          <w:rFonts w:ascii="Times New Roman" w:hAnsi="Times New Roman" w:cs="Times New Roman"/>
        </w:rPr>
        <w:t xml:space="preserve">results </w:t>
      </w:r>
    </w:p>
    <w:tbl>
      <w:tblPr>
        <w:tblStyle w:val="TableGrid"/>
        <w:tblW w:w="0" w:type="auto"/>
        <w:tblLook w:val="04A0" w:firstRow="1" w:lastRow="0" w:firstColumn="1" w:lastColumn="0" w:noHBand="0" w:noVBand="1"/>
      </w:tblPr>
      <w:tblGrid>
        <w:gridCol w:w="3005"/>
        <w:gridCol w:w="3005"/>
        <w:gridCol w:w="3005"/>
      </w:tblGrid>
      <w:tr w:rsidR="00CB58B5" w:rsidRPr="00D52873" w14:paraId="7A69F009" w14:textId="77777777" w:rsidTr="00AE673F">
        <w:tc>
          <w:tcPr>
            <w:tcW w:w="3005" w:type="dxa"/>
            <w:tcBorders>
              <w:bottom w:val="single" w:sz="4" w:space="0" w:color="auto"/>
            </w:tcBorders>
          </w:tcPr>
          <w:p w14:paraId="07587280" w14:textId="77777777" w:rsidR="00CB58B5" w:rsidRPr="00D52873" w:rsidRDefault="00CB58B5" w:rsidP="00AE673F">
            <w:pPr>
              <w:spacing w:line="360" w:lineRule="auto"/>
              <w:jc w:val="both"/>
              <w:rPr>
                <w:rFonts w:ascii="Times New Roman" w:hAnsi="Times New Roman" w:cs="Times New Roman"/>
                <w:b/>
                <w:bCs/>
              </w:rPr>
            </w:pPr>
            <w:r w:rsidRPr="00D52873">
              <w:rPr>
                <w:rFonts w:ascii="Times New Roman" w:hAnsi="Times New Roman" w:cs="Times New Roman"/>
                <w:b/>
                <w:bCs/>
              </w:rPr>
              <w:t xml:space="preserve">Variables </w:t>
            </w:r>
          </w:p>
        </w:tc>
        <w:tc>
          <w:tcPr>
            <w:tcW w:w="3005" w:type="dxa"/>
            <w:tcBorders>
              <w:bottom w:val="single" w:sz="4" w:space="0" w:color="auto"/>
            </w:tcBorders>
          </w:tcPr>
          <w:p w14:paraId="672D502B" w14:textId="1C7412F8" w:rsidR="00CB58B5" w:rsidRPr="00D52873" w:rsidRDefault="009F475A" w:rsidP="00AE673F">
            <w:pPr>
              <w:spacing w:line="360" w:lineRule="auto"/>
              <w:jc w:val="both"/>
              <w:rPr>
                <w:rFonts w:ascii="Times New Roman" w:hAnsi="Times New Roman" w:cs="Times New Roman"/>
                <w:b/>
                <w:bCs/>
              </w:rPr>
            </w:pPr>
            <w:r>
              <w:rPr>
                <w:rFonts w:ascii="Times New Roman" w:hAnsi="Times New Roman" w:cs="Times New Roman"/>
                <w:b/>
                <w:bCs/>
              </w:rPr>
              <w:t>R</w:t>
            </w:r>
            <w:r w:rsidR="00B0110E">
              <w:rPr>
                <w:rFonts w:ascii="Times New Roman" w:hAnsi="Times New Roman" w:cs="Times New Roman"/>
                <w:b/>
                <w:bCs/>
              </w:rPr>
              <w:t xml:space="preserve">obust </w:t>
            </w:r>
            <w:r>
              <w:rPr>
                <w:rFonts w:ascii="Times New Roman" w:hAnsi="Times New Roman" w:cs="Times New Roman"/>
                <w:b/>
                <w:bCs/>
              </w:rPr>
              <w:t>Regulations</w:t>
            </w:r>
            <w:r w:rsidR="00CB58B5" w:rsidRPr="00D52873">
              <w:rPr>
                <w:rFonts w:ascii="Times New Roman" w:hAnsi="Times New Roman" w:cs="Times New Roman"/>
                <w:b/>
                <w:bCs/>
              </w:rPr>
              <w:t xml:space="preserve"> </w:t>
            </w:r>
          </w:p>
        </w:tc>
        <w:tc>
          <w:tcPr>
            <w:tcW w:w="3005" w:type="dxa"/>
            <w:tcBorders>
              <w:bottom w:val="single" w:sz="4" w:space="0" w:color="auto"/>
            </w:tcBorders>
          </w:tcPr>
          <w:p w14:paraId="50698040" w14:textId="77777777" w:rsidR="00CB58B5" w:rsidRPr="00D52873" w:rsidRDefault="00CB58B5" w:rsidP="00AE673F">
            <w:pPr>
              <w:spacing w:line="360" w:lineRule="auto"/>
              <w:jc w:val="both"/>
              <w:rPr>
                <w:rFonts w:ascii="Times New Roman" w:hAnsi="Times New Roman" w:cs="Times New Roman"/>
                <w:b/>
                <w:bCs/>
              </w:rPr>
            </w:pPr>
            <w:r w:rsidRPr="00D52873">
              <w:rPr>
                <w:rFonts w:ascii="Times New Roman" w:hAnsi="Times New Roman" w:cs="Times New Roman"/>
                <w:b/>
                <w:bCs/>
              </w:rPr>
              <w:t xml:space="preserve">Definition </w:t>
            </w:r>
          </w:p>
        </w:tc>
      </w:tr>
      <w:tr w:rsidR="00CB58B5" w:rsidRPr="00D52873" w14:paraId="2A669C76" w14:textId="77777777" w:rsidTr="00AE673F">
        <w:tc>
          <w:tcPr>
            <w:tcW w:w="3005" w:type="dxa"/>
            <w:tcBorders>
              <w:top w:val="single" w:sz="4" w:space="0" w:color="auto"/>
              <w:left w:val="nil"/>
              <w:bottom w:val="nil"/>
              <w:right w:val="nil"/>
            </w:tcBorders>
          </w:tcPr>
          <w:p w14:paraId="4D2A92D6" w14:textId="77777777" w:rsidR="00CB58B5" w:rsidRPr="00D52873" w:rsidRDefault="00CB58B5" w:rsidP="00AE673F">
            <w:pPr>
              <w:jc w:val="both"/>
              <w:rPr>
                <w:rFonts w:ascii="Times New Roman" w:hAnsi="Times New Roman" w:cs="Times New Roman"/>
              </w:rPr>
            </w:pPr>
          </w:p>
        </w:tc>
        <w:tc>
          <w:tcPr>
            <w:tcW w:w="3005" w:type="dxa"/>
            <w:tcBorders>
              <w:top w:val="single" w:sz="4" w:space="0" w:color="auto"/>
              <w:left w:val="nil"/>
              <w:bottom w:val="nil"/>
              <w:right w:val="nil"/>
            </w:tcBorders>
          </w:tcPr>
          <w:p w14:paraId="75500876" w14:textId="77777777" w:rsidR="00CB58B5" w:rsidRPr="00D52873" w:rsidRDefault="00CB58B5" w:rsidP="00AE673F">
            <w:pPr>
              <w:jc w:val="both"/>
              <w:rPr>
                <w:rFonts w:ascii="Times New Roman" w:hAnsi="Times New Roman" w:cs="Times New Roman"/>
              </w:rPr>
            </w:pPr>
          </w:p>
        </w:tc>
        <w:tc>
          <w:tcPr>
            <w:tcW w:w="3005" w:type="dxa"/>
            <w:tcBorders>
              <w:top w:val="single" w:sz="4" w:space="0" w:color="auto"/>
              <w:left w:val="nil"/>
              <w:bottom w:val="nil"/>
              <w:right w:val="nil"/>
            </w:tcBorders>
          </w:tcPr>
          <w:p w14:paraId="1A618637" w14:textId="77777777" w:rsidR="00CB58B5" w:rsidRPr="00D52873" w:rsidRDefault="00CB58B5" w:rsidP="00AE673F">
            <w:pPr>
              <w:jc w:val="both"/>
              <w:rPr>
                <w:rFonts w:ascii="Times New Roman" w:hAnsi="Times New Roman" w:cs="Times New Roman"/>
              </w:rPr>
            </w:pPr>
          </w:p>
        </w:tc>
      </w:tr>
      <w:tr w:rsidR="00CB58B5" w:rsidRPr="00D52873" w14:paraId="2042E976" w14:textId="77777777" w:rsidTr="00AE673F">
        <w:tc>
          <w:tcPr>
            <w:tcW w:w="3005" w:type="dxa"/>
            <w:tcBorders>
              <w:top w:val="nil"/>
              <w:left w:val="nil"/>
              <w:bottom w:val="nil"/>
              <w:right w:val="nil"/>
            </w:tcBorders>
          </w:tcPr>
          <w:p w14:paraId="3D8D2259" w14:textId="77777777" w:rsidR="00CB58B5" w:rsidRPr="00D52873" w:rsidRDefault="00CB58B5" w:rsidP="00AE673F">
            <w:pPr>
              <w:jc w:val="both"/>
              <w:rPr>
                <w:rFonts w:ascii="Times New Roman" w:hAnsi="Times New Roman" w:cs="Times New Roman"/>
              </w:rPr>
            </w:pPr>
            <w:proofErr w:type="spellStart"/>
            <w:r w:rsidRPr="00D52873">
              <w:rPr>
                <w:rFonts w:ascii="Times New Roman" w:eastAsia="Times New Roman" w:hAnsi="Times New Roman" w:cs="Times New Roman"/>
              </w:rPr>
              <w:t>cde</w:t>
            </w:r>
            <w:proofErr w:type="spellEnd"/>
          </w:p>
        </w:tc>
        <w:tc>
          <w:tcPr>
            <w:tcW w:w="3005" w:type="dxa"/>
            <w:tcBorders>
              <w:top w:val="nil"/>
              <w:left w:val="nil"/>
              <w:bottom w:val="nil"/>
              <w:right w:val="nil"/>
            </w:tcBorders>
          </w:tcPr>
          <w:p w14:paraId="6A6B951C"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29.33***</w:t>
            </w:r>
          </w:p>
        </w:tc>
        <w:tc>
          <w:tcPr>
            <w:tcW w:w="3005" w:type="dxa"/>
            <w:tcBorders>
              <w:top w:val="nil"/>
              <w:left w:val="nil"/>
              <w:bottom w:val="nil"/>
              <w:right w:val="nil"/>
            </w:tcBorders>
          </w:tcPr>
          <w:p w14:paraId="3C4438C6"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Controlled direct effect,</w:t>
            </w:r>
          </w:p>
        </w:tc>
      </w:tr>
      <w:tr w:rsidR="00CB58B5" w:rsidRPr="00D52873" w14:paraId="7B48DD17" w14:textId="77777777" w:rsidTr="00AE673F">
        <w:tc>
          <w:tcPr>
            <w:tcW w:w="3005" w:type="dxa"/>
            <w:tcBorders>
              <w:top w:val="nil"/>
              <w:left w:val="nil"/>
              <w:bottom w:val="nil"/>
              <w:right w:val="nil"/>
            </w:tcBorders>
          </w:tcPr>
          <w:p w14:paraId="42030C10" w14:textId="77777777" w:rsidR="00CB58B5" w:rsidRPr="00D52873" w:rsidRDefault="00CB58B5" w:rsidP="00AE673F">
            <w:pPr>
              <w:jc w:val="both"/>
              <w:rPr>
                <w:rFonts w:ascii="Times New Roman" w:hAnsi="Times New Roman" w:cs="Times New Roman"/>
              </w:rPr>
            </w:pPr>
          </w:p>
        </w:tc>
        <w:tc>
          <w:tcPr>
            <w:tcW w:w="3005" w:type="dxa"/>
            <w:tcBorders>
              <w:top w:val="nil"/>
              <w:left w:val="nil"/>
              <w:bottom w:val="nil"/>
              <w:right w:val="nil"/>
            </w:tcBorders>
          </w:tcPr>
          <w:p w14:paraId="09F2A47F"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(2.896)</w:t>
            </w:r>
          </w:p>
        </w:tc>
        <w:tc>
          <w:tcPr>
            <w:tcW w:w="3005" w:type="dxa"/>
            <w:tcBorders>
              <w:top w:val="nil"/>
              <w:left w:val="nil"/>
              <w:bottom w:val="nil"/>
              <w:right w:val="nil"/>
            </w:tcBorders>
          </w:tcPr>
          <w:p w14:paraId="3C9D5814" w14:textId="77777777" w:rsidR="00CB58B5" w:rsidRPr="00D52873" w:rsidRDefault="00CB58B5" w:rsidP="00AE673F">
            <w:pPr>
              <w:jc w:val="both"/>
              <w:rPr>
                <w:rFonts w:ascii="Times New Roman" w:hAnsi="Times New Roman" w:cs="Times New Roman"/>
              </w:rPr>
            </w:pPr>
          </w:p>
        </w:tc>
      </w:tr>
      <w:tr w:rsidR="00CB58B5" w:rsidRPr="00D52873" w14:paraId="4CDC5190" w14:textId="77777777" w:rsidTr="00AE673F">
        <w:tc>
          <w:tcPr>
            <w:tcW w:w="3005" w:type="dxa"/>
            <w:tcBorders>
              <w:top w:val="nil"/>
              <w:left w:val="nil"/>
              <w:bottom w:val="nil"/>
              <w:right w:val="nil"/>
            </w:tcBorders>
          </w:tcPr>
          <w:p w14:paraId="3556B5CA" w14:textId="77777777" w:rsidR="00CB58B5" w:rsidRPr="00D52873" w:rsidRDefault="00CB58B5" w:rsidP="00AE673F">
            <w:pPr>
              <w:jc w:val="both"/>
              <w:rPr>
                <w:rFonts w:ascii="Times New Roman" w:hAnsi="Times New Roman" w:cs="Times New Roman"/>
              </w:rPr>
            </w:pPr>
            <w:proofErr w:type="spellStart"/>
            <w:r w:rsidRPr="00D52873">
              <w:rPr>
                <w:rFonts w:ascii="Times New Roman" w:eastAsia="Times New Roman" w:hAnsi="Times New Roman" w:cs="Times New Roman"/>
              </w:rPr>
              <w:t>nie</w:t>
            </w:r>
            <w:proofErr w:type="spellEnd"/>
          </w:p>
        </w:tc>
        <w:tc>
          <w:tcPr>
            <w:tcW w:w="3005" w:type="dxa"/>
            <w:tcBorders>
              <w:top w:val="nil"/>
              <w:left w:val="nil"/>
              <w:bottom w:val="nil"/>
              <w:right w:val="nil"/>
            </w:tcBorders>
          </w:tcPr>
          <w:p w14:paraId="5A88D8BA"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0.361</w:t>
            </w:r>
          </w:p>
        </w:tc>
        <w:tc>
          <w:tcPr>
            <w:tcW w:w="3005" w:type="dxa"/>
            <w:tcBorders>
              <w:top w:val="nil"/>
              <w:left w:val="nil"/>
              <w:bottom w:val="nil"/>
              <w:right w:val="nil"/>
            </w:tcBorders>
          </w:tcPr>
          <w:p w14:paraId="4EEF4950"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Natural indirect effect</w:t>
            </w:r>
          </w:p>
        </w:tc>
      </w:tr>
      <w:tr w:rsidR="00CB58B5" w:rsidRPr="00D52873" w14:paraId="0EE12E5F" w14:textId="77777777" w:rsidTr="00AE673F">
        <w:tc>
          <w:tcPr>
            <w:tcW w:w="3005" w:type="dxa"/>
            <w:tcBorders>
              <w:top w:val="nil"/>
              <w:left w:val="nil"/>
              <w:bottom w:val="nil"/>
              <w:right w:val="nil"/>
            </w:tcBorders>
          </w:tcPr>
          <w:p w14:paraId="3B31D070" w14:textId="77777777" w:rsidR="00CB58B5" w:rsidRPr="00D52873" w:rsidRDefault="00CB58B5" w:rsidP="00AE673F">
            <w:pPr>
              <w:jc w:val="both"/>
              <w:rPr>
                <w:rFonts w:ascii="Times New Roman" w:hAnsi="Times New Roman" w:cs="Times New Roman"/>
              </w:rPr>
            </w:pPr>
          </w:p>
        </w:tc>
        <w:tc>
          <w:tcPr>
            <w:tcW w:w="3005" w:type="dxa"/>
            <w:tcBorders>
              <w:top w:val="nil"/>
              <w:left w:val="nil"/>
              <w:bottom w:val="nil"/>
              <w:right w:val="nil"/>
            </w:tcBorders>
          </w:tcPr>
          <w:p w14:paraId="01162B56"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(1.191)</w:t>
            </w:r>
          </w:p>
        </w:tc>
        <w:tc>
          <w:tcPr>
            <w:tcW w:w="3005" w:type="dxa"/>
            <w:tcBorders>
              <w:top w:val="nil"/>
              <w:left w:val="nil"/>
              <w:bottom w:val="nil"/>
              <w:right w:val="nil"/>
            </w:tcBorders>
          </w:tcPr>
          <w:p w14:paraId="4A894321" w14:textId="77777777" w:rsidR="00CB58B5" w:rsidRPr="00D52873" w:rsidRDefault="00CB58B5" w:rsidP="00AE673F">
            <w:pPr>
              <w:jc w:val="both"/>
              <w:rPr>
                <w:rFonts w:ascii="Times New Roman" w:hAnsi="Times New Roman" w:cs="Times New Roman"/>
              </w:rPr>
            </w:pPr>
          </w:p>
        </w:tc>
      </w:tr>
      <w:tr w:rsidR="00CB58B5" w:rsidRPr="00D52873" w14:paraId="7502879F" w14:textId="77777777" w:rsidTr="00AE673F">
        <w:tc>
          <w:tcPr>
            <w:tcW w:w="3005" w:type="dxa"/>
            <w:tcBorders>
              <w:top w:val="nil"/>
              <w:left w:val="nil"/>
              <w:bottom w:val="nil"/>
              <w:right w:val="nil"/>
            </w:tcBorders>
          </w:tcPr>
          <w:p w14:paraId="6FBCA83C"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te</w:t>
            </w:r>
            <w:proofErr w:type="spellEnd"/>
          </w:p>
        </w:tc>
        <w:tc>
          <w:tcPr>
            <w:tcW w:w="3005" w:type="dxa"/>
            <w:tcBorders>
              <w:top w:val="nil"/>
              <w:left w:val="nil"/>
              <w:bottom w:val="nil"/>
              <w:right w:val="nil"/>
            </w:tcBorders>
          </w:tcPr>
          <w:p w14:paraId="338EE8B4"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29.69***</w:t>
            </w:r>
          </w:p>
        </w:tc>
        <w:tc>
          <w:tcPr>
            <w:tcW w:w="3005" w:type="dxa"/>
            <w:tcBorders>
              <w:top w:val="nil"/>
              <w:left w:val="nil"/>
              <w:bottom w:val="nil"/>
              <w:right w:val="nil"/>
            </w:tcBorders>
          </w:tcPr>
          <w:p w14:paraId="0C82123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Total effect</w:t>
            </w:r>
          </w:p>
        </w:tc>
      </w:tr>
      <w:tr w:rsidR="00CB58B5" w:rsidRPr="00D52873" w14:paraId="79426B9C" w14:textId="77777777" w:rsidTr="00AE673F">
        <w:tc>
          <w:tcPr>
            <w:tcW w:w="3005" w:type="dxa"/>
            <w:tcBorders>
              <w:top w:val="nil"/>
              <w:left w:val="nil"/>
              <w:bottom w:val="nil"/>
              <w:right w:val="nil"/>
            </w:tcBorders>
          </w:tcPr>
          <w:p w14:paraId="7D19DA51" w14:textId="77777777" w:rsidR="00CB58B5" w:rsidRPr="00D52873" w:rsidRDefault="00CB58B5" w:rsidP="00AE673F">
            <w:pPr>
              <w:jc w:val="both"/>
              <w:rPr>
                <w:rFonts w:ascii="Times New Roman" w:hAnsi="Times New Roman" w:cs="Times New Roman"/>
              </w:rPr>
            </w:pPr>
          </w:p>
        </w:tc>
        <w:tc>
          <w:tcPr>
            <w:tcW w:w="3005" w:type="dxa"/>
            <w:tcBorders>
              <w:top w:val="nil"/>
              <w:left w:val="nil"/>
              <w:bottom w:val="nil"/>
              <w:right w:val="nil"/>
            </w:tcBorders>
          </w:tcPr>
          <w:p w14:paraId="63D9437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(2.640)</w:t>
            </w:r>
          </w:p>
        </w:tc>
        <w:tc>
          <w:tcPr>
            <w:tcW w:w="3005" w:type="dxa"/>
            <w:tcBorders>
              <w:top w:val="nil"/>
              <w:left w:val="nil"/>
              <w:bottom w:val="nil"/>
              <w:right w:val="nil"/>
            </w:tcBorders>
          </w:tcPr>
          <w:p w14:paraId="20FF3289" w14:textId="77777777" w:rsidR="00CB58B5" w:rsidRPr="00D52873" w:rsidRDefault="00CB58B5" w:rsidP="00AE673F">
            <w:pPr>
              <w:jc w:val="both"/>
              <w:rPr>
                <w:rFonts w:ascii="Times New Roman" w:hAnsi="Times New Roman" w:cs="Times New Roman"/>
              </w:rPr>
            </w:pPr>
          </w:p>
        </w:tc>
      </w:tr>
      <w:tr w:rsidR="00CB58B5" w:rsidRPr="00D52873" w14:paraId="27533C8A" w14:textId="77777777" w:rsidTr="00AE673F">
        <w:tc>
          <w:tcPr>
            <w:tcW w:w="3005" w:type="dxa"/>
            <w:tcBorders>
              <w:top w:val="nil"/>
              <w:left w:val="nil"/>
              <w:bottom w:val="single" w:sz="4" w:space="0" w:color="auto"/>
              <w:right w:val="nil"/>
            </w:tcBorders>
          </w:tcPr>
          <w:p w14:paraId="04274892" w14:textId="77777777" w:rsidR="00CB58B5" w:rsidRPr="00D52873" w:rsidRDefault="00CB58B5" w:rsidP="00AE673F">
            <w:pPr>
              <w:jc w:val="both"/>
              <w:rPr>
                <w:rFonts w:ascii="Times New Roman" w:hAnsi="Times New Roman" w:cs="Times New Roman"/>
              </w:rPr>
            </w:pPr>
          </w:p>
        </w:tc>
        <w:tc>
          <w:tcPr>
            <w:tcW w:w="3005" w:type="dxa"/>
            <w:tcBorders>
              <w:top w:val="nil"/>
              <w:left w:val="nil"/>
              <w:bottom w:val="single" w:sz="4" w:space="0" w:color="auto"/>
              <w:right w:val="nil"/>
            </w:tcBorders>
          </w:tcPr>
          <w:p w14:paraId="7217B71E" w14:textId="77777777" w:rsidR="00CB58B5" w:rsidRPr="00D52873" w:rsidRDefault="00CB58B5" w:rsidP="00AE673F">
            <w:pPr>
              <w:jc w:val="both"/>
              <w:rPr>
                <w:rFonts w:ascii="Times New Roman" w:hAnsi="Times New Roman" w:cs="Times New Roman"/>
              </w:rPr>
            </w:pPr>
          </w:p>
        </w:tc>
        <w:tc>
          <w:tcPr>
            <w:tcW w:w="3005" w:type="dxa"/>
            <w:tcBorders>
              <w:top w:val="nil"/>
              <w:left w:val="nil"/>
              <w:bottom w:val="single" w:sz="4" w:space="0" w:color="auto"/>
              <w:right w:val="nil"/>
            </w:tcBorders>
          </w:tcPr>
          <w:p w14:paraId="12D8EEF1" w14:textId="77777777" w:rsidR="00CB58B5" w:rsidRPr="00D52873" w:rsidRDefault="00CB58B5" w:rsidP="00AE673F">
            <w:pPr>
              <w:jc w:val="both"/>
              <w:rPr>
                <w:rFonts w:ascii="Times New Roman" w:hAnsi="Times New Roman" w:cs="Times New Roman"/>
              </w:rPr>
            </w:pPr>
          </w:p>
        </w:tc>
      </w:tr>
    </w:tbl>
    <w:p w14:paraId="3F463B52" w14:textId="77777777" w:rsidR="00CB58B5" w:rsidRPr="00D52873" w:rsidRDefault="00CB58B5" w:rsidP="00633A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Standard errors in parentheses</w:t>
      </w:r>
    </w:p>
    <w:p w14:paraId="045E93AE" w14:textId="77777777" w:rsidR="00CB58B5" w:rsidRPr="00D52873" w:rsidRDefault="00CB58B5" w:rsidP="00633AD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52873">
        <w:rPr>
          <w:rFonts w:ascii="Times New Roman" w:eastAsia="Times New Roman" w:hAnsi="Times New Roman" w:cs="Times New Roman"/>
          <w:sz w:val="24"/>
          <w:szCs w:val="24"/>
        </w:rPr>
        <w:t>*** p&lt;0.01, ** p&lt;0.05, * p&lt;0.1</w:t>
      </w:r>
    </w:p>
    <w:p w14:paraId="3B543A5A" w14:textId="77777777" w:rsidR="00CB58B5" w:rsidRPr="00D52873" w:rsidRDefault="00CB58B5" w:rsidP="00633AD8">
      <w:pPr>
        <w:spacing w:line="360" w:lineRule="auto"/>
        <w:jc w:val="both"/>
        <w:rPr>
          <w:rFonts w:ascii="Times New Roman" w:hAnsi="Times New Roman" w:cs="Times New Roman"/>
        </w:rPr>
      </w:pPr>
    </w:p>
    <w:p w14:paraId="294F54C1" w14:textId="77777777" w:rsidR="00CB58B5" w:rsidRPr="00D52873" w:rsidRDefault="00CB58B5" w:rsidP="00B3116A">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It thus means that, the environmental regulations promote equitable distribution of a country’s wealth. </w:t>
      </w:r>
    </w:p>
    <w:p w14:paraId="63734395" w14:textId="77777777" w:rsidR="00CB58B5" w:rsidRPr="00D52873" w:rsidRDefault="00CB58B5" w:rsidP="00B3116A">
      <w:pPr>
        <w:spacing w:line="480" w:lineRule="auto"/>
        <w:jc w:val="both"/>
        <w:rPr>
          <w:rFonts w:ascii="Times New Roman" w:hAnsi="Times New Roman" w:cs="Times New Roman"/>
        </w:rPr>
      </w:pPr>
    </w:p>
    <w:p w14:paraId="57F4924E" w14:textId="62C65611" w:rsidR="00CB58B5" w:rsidRPr="00D52873" w:rsidRDefault="00CB58B5" w:rsidP="00633AD8">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3.</w:t>
      </w:r>
      <w:r w:rsidR="00CC26F5">
        <w:rPr>
          <w:rFonts w:ascii="Times New Roman" w:hAnsi="Times New Roman" w:cs="Times New Roman"/>
          <w:b/>
          <w:bCs/>
          <w:sz w:val="24"/>
          <w:szCs w:val="24"/>
        </w:rPr>
        <w:t>4.7</w:t>
      </w:r>
      <w:r w:rsidRPr="00D52873">
        <w:rPr>
          <w:rFonts w:ascii="Times New Roman" w:hAnsi="Times New Roman" w:cs="Times New Roman"/>
          <w:b/>
          <w:bCs/>
          <w:sz w:val="24"/>
          <w:szCs w:val="24"/>
        </w:rPr>
        <w:t xml:space="preserve">. Discussion </w:t>
      </w:r>
    </w:p>
    <w:p w14:paraId="5C9D98BF" w14:textId="39D1F223"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Results of the principal estimators of the first objective, that is Differenced Generalized Method of Moment and the System Generalized Method of Moment estimators reveal positive values at 1% significant level on the effect of climate adaptation in the promotion of economic wellbeing. When examined along the conditional distribution of economic wellbeing, MM-</w:t>
      </w:r>
      <w:proofErr w:type="spellStart"/>
      <w:r w:rsidRPr="00D52873">
        <w:rPr>
          <w:rFonts w:ascii="Times New Roman" w:hAnsi="Times New Roman" w:cs="Times New Roman"/>
          <w:sz w:val="24"/>
          <w:szCs w:val="24"/>
        </w:rPr>
        <w:t>qreg</w:t>
      </w:r>
      <w:proofErr w:type="spellEnd"/>
      <w:r w:rsidRPr="00D52873">
        <w:rPr>
          <w:rFonts w:ascii="Times New Roman" w:hAnsi="Times New Roman" w:cs="Times New Roman"/>
          <w:sz w:val="24"/>
          <w:szCs w:val="24"/>
        </w:rPr>
        <w:t xml:space="preserve"> results show a snowballing effect of climate adaptation on the attainment of economic wellbeing, as well a greater positive effect in the long-run. While global climate action campaigns are focused on mitigation to the neglect of adaptation, it should be posited that the attainment of No Poverty (SDG 1) and Reduced Inequality (SDG 10) are connected to improvement in climate adaption. This finding is consistent with the hypothesis (H1), and agrees with </w:t>
      </w:r>
      <w:sdt>
        <w:sdtPr>
          <w:rPr>
            <w:rFonts w:ascii="Times New Roman" w:hAnsi="Times New Roman" w:cs="Times New Roman"/>
            <w:color w:val="000000"/>
            <w:szCs w:val="24"/>
          </w:rPr>
          <w:tag w:val="MENDELEY_CITATION_v3_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"/>
          <w:id w:val="-1182654607"/>
          <w:placeholder>
            <w:docPart w:val="D5D84205FC444B6C8ECDF62FDFF36394"/>
          </w:placeholder>
        </w:sdtPr>
        <w:sdtContent>
          <w:r w:rsidR="00BA2410" w:rsidRPr="00BA2410">
            <w:rPr>
              <w:rFonts w:eastAsia="Times New Roman"/>
              <w:color w:val="000000"/>
            </w:rPr>
            <w:t>Dodman &amp; Satterthwaite (2008)</w:t>
          </w:r>
        </w:sdtContent>
      </w:sdt>
      <w:r w:rsidRPr="00D52873">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"/>
          <w:id w:val="1438639085"/>
          <w:placeholder>
            <w:docPart w:val="D5D84205FC444B6C8ECDF62FDFF36394"/>
          </w:placeholder>
        </w:sdtPr>
        <w:sdtContent>
          <w:r w:rsidR="00BA2410" w:rsidRPr="00BA2410">
            <w:rPr>
              <w:rFonts w:eastAsia="Times New Roman"/>
              <w:color w:val="000000"/>
            </w:rPr>
            <w:t>Dodman &amp; Satterthwaite (2008)</w:t>
          </w:r>
        </w:sdtContent>
      </w:sdt>
      <w:r w:rsidRPr="00D52873">
        <w:rPr>
          <w:rFonts w:ascii="Times New Roman" w:hAnsi="Times New Roman" w:cs="Times New Roman"/>
          <w:sz w:val="24"/>
          <w:szCs w:val="24"/>
        </w:rPr>
        <w:t xml:space="preserve"> show that climate change adaptation requires solutions based in improved institutional capacity and better urban governance - and that if properly applied, this can help to meet the broader needs of the urban poor. The Notre Dame Index measures institutional and governance, which has significant positive impact on economic wellbeing across all quantiles.</w:t>
      </w:r>
    </w:p>
    <w:p w14:paraId="24F9AC22" w14:textId="6B249384"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In finding the impact of environmental policies on economic wellbeing, results of the Sys GMM reveals that environmental taxes have a significant positive impact on economic wellbeing, and it goes to confirm the second hypothesis (H2). This finding agrees with the double dividend hypothesis, which indicates that revenues from the implementation of environmental taxes can lead to improved welfare of the citizenry through the revenue re-cyclization </w:t>
      </w:r>
      <w:sdt>
        <w:sdtPr>
          <w:rPr>
            <w:rFonts w:ascii="Times New Roman" w:hAnsi="Times New Roman" w:cs="Times New Roman"/>
            <w:color w:val="000000"/>
            <w:szCs w:val="24"/>
          </w:rPr>
          <w:tag w:val="MENDELEY_CITATION_v3_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"/>
          <w:id w:val="-1180898088"/>
          <w:placeholder>
            <w:docPart w:val="8578C9B8C5524507A07C2D579FF9EB3A"/>
          </w:placeholder>
        </w:sdtPr>
        <w:sdtEndPr>
          <w:rPr>
            <w:rFonts w:asciiTheme="minorHAnsi" w:hAnsiTheme="minorHAnsi" w:cstheme="minorBidi"/>
            <w:szCs w:val="22"/>
          </w:rPr>
        </w:sdtEndPr>
        <w:sdtContent>
          <w:r w:rsidR="00BA2410" w:rsidRPr="00BA2410">
            <w:rPr>
              <w:rFonts w:eastAsia="Times New Roman"/>
              <w:color w:val="000000"/>
            </w:rPr>
            <w:t xml:space="preserve">(Goulder, 1992a; </w:t>
          </w:r>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2014a)</w:t>
          </w:r>
        </w:sdtContent>
      </w:sdt>
      <w:r w:rsidRPr="00D52873">
        <w:rPr>
          <w:rFonts w:ascii="Times New Roman" w:hAnsi="Times New Roman" w:cs="Times New Roman"/>
          <w:sz w:val="24"/>
          <w:szCs w:val="24"/>
        </w:rPr>
        <w:t xml:space="preserve">. Also, the results show that green incentive promotes economic wellbeing, which is consistent with the third hypothesis (H3). </w:t>
      </w:r>
    </w:p>
    <w:p w14:paraId="194D588A" w14:textId="2AEE3DCA"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A threshold analysis of the environmental taxes and green incentive indicate that environmental regulations have adaptation benefits beyond mitigation, which confirms the hypotheses (H4 and H5). The higher contingent effect of green incentive over environmental taxes demonstrate that persuasion (green incentive) has higher positive impact on climate change adaptation and resilience than punishment (environmental taxes). The success story of Finland in </w:t>
      </w:r>
      <w:sdt>
        <w:sdtPr>
          <w:rPr>
            <w:rFonts w:ascii="Times New Roman" w:hAnsi="Times New Roman" w:cs="Times New Roman"/>
            <w:color w:val="000000"/>
            <w:sz w:val="24"/>
            <w:szCs w:val="24"/>
          </w:rPr>
          <w:tag w:val="MENDELEY_CITATION_v3_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"/>
          <w:id w:val="1838502488"/>
          <w:placeholder>
            <w:docPart w:val="D5D84205FC444B6C8ECDF62FDFF36394"/>
          </w:placeholder>
        </w:sdtPr>
        <w:sdtContent>
          <w:r w:rsidR="00BA2410" w:rsidRPr="00BA2410">
            <w:rPr>
              <w:rFonts w:ascii="Times New Roman" w:hAnsi="Times New Roman" w:cs="Times New Roman"/>
              <w:color w:val="000000"/>
              <w:sz w:val="24"/>
              <w:szCs w:val="24"/>
            </w:rPr>
            <w:t>He et al. (2021b)</w:t>
          </w:r>
        </w:sdtContent>
      </w:sdt>
      <w:r w:rsidRPr="00D52873">
        <w:rPr>
          <w:rFonts w:ascii="Times New Roman" w:hAnsi="Times New Roman" w:cs="Times New Roman"/>
          <w:sz w:val="24"/>
          <w:szCs w:val="24"/>
        </w:rPr>
        <w:t xml:space="preserve"> gives credence to the fact that people are moved by persuasion rather than punishment.</w:t>
      </w:r>
    </w:p>
    <w:p w14:paraId="474A64D9" w14:textId="77777777" w:rsidR="00CB58B5" w:rsidRPr="00D52873" w:rsidRDefault="00CB58B5" w:rsidP="00633AD8">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The Causal Mediation Analysis results show that countries with robust environmental regulatory framework consisting of both punitive (environmental taxes) and persuasive (green incentive) stand to maximize the economic wellbeing of its citizenry by 0.361%.</w:t>
      </w:r>
    </w:p>
    <w:p w14:paraId="0C0BB3F3" w14:textId="77777777" w:rsidR="00CB58B5" w:rsidRPr="00D52873" w:rsidRDefault="00CB58B5" w:rsidP="00B06341">
      <w:pPr>
        <w:spacing w:line="480" w:lineRule="auto"/>
        <w:jc w:val="both"/>
        <w:rPr>
          <w:rFonts w:ascii="Times New Roman" w:hAnsi="Times New Roman" w:cs="Times New Roman"/>
          <w:b/>
          <w:bCs/>
          <w:sz w:val="24"/>
          <w:szCs w:val="24"/>
        </w:rPr>
      </w:pPr>
    </w:p>
    <w:p w14:paraId="38031FF5" w14:textId="2F701EC8" w:rsidR="00CB58B5" w:rsidRPr="00D52873" w:rsidRDefault="00CB58B5" w:rsidP="009F702B">
      <w:pPr>
        <w:spacing w:line="360" w:lineRule="auto"/>
        <w:jc w:val="both"/>
        <w:rPr>
          <w:rFonts w:ascii="Times New Roman" w:hAnsi="Times New Roman" w:cs="Times New Roman"/>
          <w:b/>
        </w:rPr>
      </w:pPr>
      <w:r w:rsidRPr="00D52873">
        <w:rPr>
          <w:rFonts w:ascii="Times New Roman" w:hAnsi="Times New Roman" w:cs="Times New Roman"/>
          <w:b/>
        </w:rPr>
        <w:t>3.</w:t>
      </w:r>
      <w:r w:rsidR="0014256E">
        <w:rPr>
          <w:rFonts w:ascii="Times New Roman" w:hAnsi="Times New Roman" w:cs="Times New Roman"/>
          <w:b/>
        </w:rPr>
        <w:t>5</w:t>
      </w:r>
      <w:r w:rsidRPr="00D52873">
        <w:rPr>
          <w:rFonts w:ascii="Times New Roman" w:hAnsi="Times New Roman" w:cs="Times New Roman"/>
          <w:b/>
        </w:rPr>
        <w:t xml:space="preserve">. Concluding Remarks </w:t>
      </w:r>
      <w:r w:rsidR="008A756C" w:rsidRPr="00D52873">
        <w:rPr>
          <w:rFonts w:ascii="Times New Roman" w:hAnsi="Times New Roman" w:cs="Times New Roman"/>
          <w:b/>
        </w:rPr>
        <w:t>and Recommendations</w:t>
      </w:r>
    </w:p>
    <w:p w14:paraId="6AEDDA0F" w14:textId="4EE04AB1" w:rsidR="00CB58B5" w:rsidRPr="00D52873" w:rsidRDefault="00CB58B5" w:rsidP="009F702B">
      <w:pPr>
        <w:spacing w:line="480" w:lineRule="auto"/>
        <w:jc w:val="both"/>
        <w:rPr>
          <w:rFonts w:ascii="Times New Roman" w:hAnsi="Times New Roman" w:cs="Times New Roman"/>
          <w:sz w:val="24"/>
          <w:szCs w:val="24"/>
        </w:rPr>
      </w:pPr>
      <w:bookmarkStart w:id="27" w:name="_Hlk131974010"/>
      <w:r w:rsidRPr="00D52873">
        <w:rPr>
          <w:rFonts w:ascii="Times New Roman" w:hAnsi="Times New Roman" w:cs="Times New Roman"/>
          <w:sz w:val="24"/>
          <w:szCs w:val="24"/>
        </w:rPr>
        <w:t xml:space="preserve">Correlation matrix for our dataset reveals that climate change adaptation, environmental tax and green incentive have positive correlations with economic well-being. The reverse is true for the control variables, that is, population growth and population density. Descriptive statistics reveals that, the lowest national income distribution injustice of 23% was suffered by the people of Denmark in 1995, with Malawi recording the highest income injustice of 65.8% in 1997, followed by South Africa with 64.8% in 2005, and Botswana </w:t>
      </w:r>
      <w:r w:rsidR="00B841A6">
        <w:rPr>
          <w:rFonts w:ascii="Times New Roman" w:hAnsi="Times New Roman" w:cs="Times New Roman"/>
          <w:sz w:val="24"/>
          <w:szCs w:val="24"/>
        </w:rPr>
        <w:t xml:space="preserve">with </w:t>
      </w:r>
      <w:r w:rsidRPr="00D52873">
        <w:rPr>
          <w:rFonts w:ascii="Times New Roman" w:hAnsi="Times New Roman" w:cs="Times New Roman"/>
          <w:sz w:val="24"/>
          <w:szCs w:val="24"/>
        </w:rPr>
        <w:t xml:space="preserve">64.7% in 2002. </w:t>
      </w:r>
    </w:p>
    <w:p w14:paraId="41D36C68" w14:textId="7D7A1D88"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Focusing on the main regressor, a graphical illustration of the nexus between economic well-being and climate change adaptation portrays a convex relationship. In terms of the adaptive capacities of regions, Europe </w:t>
      </w:r>
      <w:r w:rsidR="00B841A6">
        <w:rPr>
          <w:rFonts w:ascii="Times New Roman" w:hAnsi="Times New Roman" w:cs="Times New Roman"/>
          <w:sz w:val="24"/>
          <w:szCs w:val="24"/>
        </w:rPr>
        <w:t>is</w:t>
      </w:r>
      <w:r w:rsidRPr="00D52873">
        <w:rPr>
          <w:rFonts w:ascii="Times New Roman" w:hAnsi="Times New Roman" w:cs="Times New Roman"/>
          <w:sz w:val="24"/>
          <w:szCs w:val="24"/>
        </w:rPr>
        <w:t xml:space="preserve"> ahead of the rest of the world</w:t>
      </w:r>
      <w:r w:rsidR="00B841A6">
        <w:rPr>
          <w:rFonts w:ascii="Times New Roman" w:hAnsi="Times New Roman" w:cs="Times New Roman"/>
          <w:sz w:val="24"/>
          <w:szCs w:val="24"/>
        </w:rPr>
        <w:t>,</w:t>
      </w:r>
      <w:r w:rsidRPr="00D52873">
        <w:rPr>
          <w:rFonts w:ascii="Times New Roman" w:hAnsi="Times New Roman" w:cs="Times New Roman"/>
          <w:sz w:val="24"/>
          <w:szCs w:val="24"/>
        </w:rPr>
        <w:t xml:space="preserve"> with </w:t>
      </w:r>
      <w:r w:rsidR="00B841A6">
        <w:rPr>
          <w:rFonts w:ascii="Times New Roman" w:hAnsi="Times New Roman" w:cs="Times New Roman"/>
          <w:sz w:val="24"/>
          <w:szCs w:val="24"/>
        </w:rPr>
        <w:t xml:space="preserve">an </w:t>
      </w:r>
      <w:r w:rsidRPr="00D52873">
        <w:rPr>
          <w:rFonts w:ascii="Times New Roman" w:hAnsi="Times New Roman" w:cs="Times New Roman"/>
          <w:sz w:val="24"/>
          <w:szCs w:val="24"/>
        </w:rPr>
        <w:t xml:space="preserve">average estimate of 61%, with Africa having the lowest capacity score of 44%. However, sub-regional adaptation capacity scores show North America ahead of the rest with 65%, while East Africa </w:t>
      </w:r>
      <w:r w:rsidR="00B841A6">
        <w:rPr>
          <w:rFonts w:ascii="Times New Roman" w:hAnsi="Times New Roman" w:cs="Times New Roman"/>
          <w:sz w:val="24"/>
          <w:szCs w:val="24"/>
        </w:rPr>
        <w:t>has</w:t>
      </w:r>
      <w:r w:rsidRPr="00D52873">
        <w:rPr>
          <w:rFonts w:ascii="Times New Roman" w:hAnsi="Times New Roman" w:cs="Times New Roman"/>
          <w:sz w:val="24"/>
          <w:szCs w:val="24"/>
        </w:rPr>
        <w:t xml:space="preserve"> </w:t>
      </w:r>
      <w:r w:rsidR="00B841A6">
        <w:rPr>
          <w:rFonts w:ascii="Times New Roman" w:hAnsi="Times New Roman" w:cs="Times New Roman"/>
          <w:sz w:val="24"/>
          <w:szCs w:val="24"/>
        </w:rPr>
        <w:t>a</w:t>
      </w:r>
      <w:r w:rsidRPr="00D52873">
        <w:rPr>
          <w:rFonts w:ascii="Times New Roman" w:hAnsi="Times New Roman" w:cs="Times New Roman"/>
          <w:sz w:val="24"/>
          <w:szCs w:val="24"/>
        </w:rPr>
        <w:t xml:space="preserve"> score of 40%. </w:t>
      </w:r>
    </w:p>
    <w:p w14:paraId="66F2AE77"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Along the line of economic development and the ability of countries to adapt to climate change, it appears richer countries do better than the poorer ones, with High-income countries scoring 62% as against 39% of Low-income countries. This indicates that building capacities against climate change depends on the financial leverage that a nation enjoys at a particular point in time. We also find that membership of the prestigious league of nations, the Organization for Economic Corporation and Development has a significant impact on climate change adaption. Memberships of the OECD has an average score of 64%, while non-members have an average capacity of 49%. </w:t>
      </w:r>
    </w:p>
    <w:p w14:paraId="071BFF86"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A measure of the level of association between economic well-being and climate change adaptation reveals that an increase in adaptive capacity will see an increase in economic well-being by 14.20%, 16.43%, 267.4%, and 43.89%, using Fixed Effect model, Random Effect model, Diff GMM estimator, and Sys GMM estimator, respectively, at 1% significance level. Using Cross-sectional Augmented Auto-regressive Distributed Lag models indicates that the effect of climate adaptation in greater in the long-run with 8.101% as against the short-run 6.192%, both at 1% significance level. Also, the effect of climate change adaptation varies across different distributions of economic well-being, with a sturdy increase from 10% at the 10</w:t>
      </w:r>
      <w:r w:rsidRPr="00D52873">
        <w:rPr>
          <w:rFonts w:ascii="Times New Roman" w:hAnsi="Times New Roman" w:cs="Times New Roman"/>
          <w:sz w:val="24"/>
          <w:szCs w:val="24"/>
          <w:vertAlign w:val="superscript"/>
        </w:rPr>
        <w:t>th</w:t>
      </w:r>
      <w:r w:rsidRPr="00D52873">
        <w:rPr>
          <w:rFonts w:ascii="Times New Roman" w:hAnsi="Times New Roman" w:cs="Times New Roman"/>
          <w:sz w:val="24"/>
          <w:szCs w:val="24"/>
        </w:rPr>
        <w:t xml:space="preserve"> Quantile, to 54% at the 90</w:t>
      </w:r>
      <w:r w:rsidRPr="00D52873">
        <w:rPr>
          <w:rFonts w:ascii="Times New Roman" w:hAnsi="Times New Roman" w:cs="Times New Roman"/>
          <w:sz w:val="24"/>
          <w:szCs w:val="24"/>
          <w:vertAlign w:val="superscript"/>
        </w:rPr>
        <w:t>th</w:t>
      </w:r>
      <w:r w:rsidRPr="00D52873">
        <w:rPr>
          <w:rFonts w:ascii="Times New Roman" w:hAnsi="Times New Roman" w:cs="Times New Roman"/>
          <w:sz w:val="24"/>
          <w:szCs w:val="24"/>
        </w:rPr>
        <w:t xml:space="preserve"> Quantile. </w:t>
      </w:r>
    </w:p>
    <w:p w14:paraId="5826678F" w14:textId="62A349E2"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Examination of the threshold effect of environmental regulatory policies using Panel Threshold Regression </w:t>
      </w:r>
      <w:r w:rsidR="004504CE">
        <w:rPr>
          <w:rFonts w:ascii="Times New Roman" w:hAnsi="Times New Roman" w:cs="Times New Roman"/>
          <w:sz w:val="24"/>
          <w:szCs w:val="24"/>
        </w:rPr>
        <w:t>turns</w:t>
      </w:r>
      <w:r w:rsidRPr="00D52873">
        <w:rPr>
          <w:rFonts w:ascii="Times New Roman" w:hAnsi="Times New Roman" w:cs="Times New Roman"/>
          <w:sz w:val="24"/>
          <w:szCs w:val="24"/>
        </w:rPr>
        <w:t xml:space="preserve"> out a higher threshold coefficient for green incentive as compared to environmental tax. Green incentive improves adaptation by 0.548% as against 0.438% of environmental tax. The overall gains from environmental governance policies on the economic well-being </w:t>
      </w:r>
      <w:r w:rsidR="004504CE">
        <w:rPr>
          <w:rFonts w:ascii="Times New Roman" w:hAnsi="Times New Roman" w:cs="Times New Roman"/>
          <w:sz w:val="24"/>
          <w:szCs w:val="24"/>
        </w:rPr>
        <w:t>stand</w:t>
      </w:r>
      <w:r w:rsidRPr="00D52873">
        <w:rPr>
          <w:rFonts w:ascii="Times New Roman" w:hAnsi="Times New Roman" w:cs="Times New Roman"/>
          <w:sz w:val="24"/>
          <w:szCs w:val="24"/>
        </w:rPr>
        <w:t xml:space="preserve"> at 0.361%.</w:t>
      </w:r>
    </w:p>
    <w:p w14:paraId="545FB569" w14:textId="688FCCBE"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Ending poverty is at the heart of the SDGs. No Poverty (SDG 1) aims at ending poverty in all its forms everywhere by 2030. According to the United Nations, eradicating poverty is not a task of charity</w:t>
      </w:r>
      <w:r w:rsidR="004504CE">
        <w:rPr>
          <w:rFonts w:ascii="Times New Roman" w:hAnsi="Times New Roman" w:cs="Times New Roman"/>
          <w:sz w:val="24"/>
          <w:szCs w:val="24"/>
        </w:rPr>
        <w:t>;</w:t>
      </w:r>
      <w:r w:rsidRPr="00D52873">
        <w:rPr>
          <w:rFonts w:ascii="Times New Roman" w:hAnsi="Times New Roman" w:cs="Times New Roman"/>
          <w:sz w:val="24"/>
          <w:szCs w:val="24"/>
        </w:rPr>
        <w:t xml:space="preserve"> it’s an act of justice and the key to unlocking an enormous human potential, constrained by economic limitation. In the estimation of the United Nations, still, nearly </w:t>
      </w:r>
      <w:r w:rsidR="004504CE">
        <w:rPr>
          <w:rFonts w:ascii="Times New Roman" w:hAnsi="Times New Roman" w:cs="Times New Roman"/>
          <w:sz w:val="24"/>
          <w:szCs w:val="24"/>
        </w:rPr>
        <w:t>half</w:t>
      </w:r>
      <w:r w:rsidRPr="00D52873">
        <w:rPr>
          <w:rFonts w:ascii="Times New Roman" w:hAnsi="Times New Roman" w:cs="Times New Roman"/>
          <w:sz w:val="24"/>
          <w:szCs w:val="24"/>
        </w:rPr>
        <w:t xml:space="preserve"> of the world’s population lives in poverty, and are in dire need of the basic necessities of life. The inability of national income to trickle down to the ordinary citizens can partly be </w:t>
      </w:r>
      <w:r w:rsidR="004504CE">
        <w:rPr>
          <w:rFonts w:ascii="Times New Roman" w:hAnsi="Times New Roman" w:cs="Times New Roman"/>
          <w:sz w:val="24"/>
          <w:szCs w:val="24"/>
        </w:rPr>
        <w:t>blamed</w:t>
      </w:r>
      <w:r w:rsidRPr="00D52873">
        <w:rPr>
          <w:rFonts w:ascii="Times New Roman" w:hAnsi="Times New Roman" w:cs="Times New Roman"/>
          <w:sz w:val="24"/>
          <w:szCs w:val="24"/>
        </w:rPr>
        <w:t xml:space="preserve"> for the burgeoning gap between the rich and the poor worldwide. </w:t>
      </w:r>
    </w:p>
    <w:p w14:paraId="76BF5C86" w14:textId="21803096"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Thus, national income distribution is a front burner issue for any country that intents to end extreme poverty by 2030. This study reveals that building climate change adaptative capacities of countries contributes to income distribution and economic well-being of the masses. And in building robust climate change buffers, countries are advised to prioritize expenditures on green </w:t>
      </w:r>
      <w:r w:rsidR="00012F17">
        <w:rPr>
          <w:rFonts w:ascii="Times New Roman" w:hAnsi="Times New Roman" w:cs="Times New Roman"/>
          <w:sz w:val="24"/>
          <w:szCs w:val="24"/>
        </w:rPr>
        <w:t>incentives</w:t>
      </w:r>
      <w:r w:rsidRPr="00D52873">
        <w:rPr>
          <w:rFonts w:ascii="Times New Roman" w:hAnsi="Times New Roman" w:cs="Times New Roman"/>
          <w:sz w:val="24"/>
          <w:szCs w:val="24"/>
        </w:rPr>
        <w:t xml:space="preserve">, as it demonstrates </w:t>
      </w:r>
      <w:r w:rsidR="00012F17">
        <w:rPr>
          <w:rFonts w:ascii="Times New Roman" w:hAnsi="Times New Roman" w:cs="Times New Roman"/>
          <w:sz w:val="24"/>
          <w:szCs w:val="24"/>
        </w:rPr>
        <w:t xml:space="preserve">a </w:t>
      </w:r>
      <w:r w:rsidRPr="00D52873">
        <w:rPr>
          <w:rFonts w:ascii="Times New Roman" w:hAnsi="Times New Roman" w:cs="Times New Roman"/>
          <w:sz w:val="24"/>
          <w:szCs w:val="24"/>
        </w:rPr>
        <w:t xml:space="preserve">greater threshold effect compared to environmental </w:t>
      </w:r>
      <w:r w:rsidR="00012F17">
        <w:rPr>
          <w:rFonts w:ascii="Times New Roman" w:hAnsi="Times New Roman" w:cs="Times New Roman"/>
          <w:sz w:val="24"/>
          <w:szCs w:val="24"/>
        </w:rPr>
        <w:t>taxes</w:t>
      </w:r>
      <w:r w:rsidRPr="00D52873">
        <w:rPr>
          <w:rFonts w:ascii="Times New Roman" w:hAnsi="Times New Roman" w:cs="Times New Roman"/>
          <w:sz w:val="24"/>
          <w:szCs w:val="24"/>
        </w:rPr>
        <w:t xml:space="preserve">. </w:t>
      </w:r>
    </w:p>
    <w:p w14:paraId="264D89A7" w14:textId="705BACB4"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objectives of examining the effect of climate change adaptation on economic well-being through </w:t>
      </w:r>
      <w:r w:rsidR="0088173C">
        <w:rPr>
          <w:rFonts w:ascii="Times New Roman" w:hAnsi="Times New Roman" w:cs="Times New Roman"/>
          <w:sz w:val="24"/>
          <w:szCs w:val="24"/>
        </w:rPr>
        <w:t>System Generalised Method of Moments</w:t>
      </w:r>
      <w:r w:rsidRPr="00D52873">
        <w:rPr>
          <w:rFonts w:ascii="Times New Roman" w:hAnsi="Times New Roman" w:cs="Times New Roman"/>
          <w:sz w:val="24"/>
          <w:szCs w:val="24"/>
        </w:rPr>
        <w:t xml:space="preserve"> estimator, the long-run effect of climate change adaption on economic well-being through Cross-sectionally Augmented Auto-regressive Distributed Lag model, the effect of climate change adaptation on the conditional distributions of economic well-being through Method of Moment Quantile Regression model, the threshold effect of environmental taxes and green incentive on the nexus between economic well-being and climate change adaptation through Panel Threshold Regression model, and the estimation of the moderating effect of environmental governance framework on economic well-being and its covariates through Causal Mediation Analysis, have been fully amortized, with significant contributions to the climate change debate.</w:t>
      </w:r>
    </w:p>
    <w:p w14:paraId="07A680A5" w14:textId="7B1DE243"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To the best of </w:t>
      </w:r>
      <w:r w:rsidR="00012F17">
        <w:rPr>
          <w:rFonts w:ascii="Times New Roman" w:hAnsi="Times New Roman" w:cs="Times New Roman"/>
          <w:sz w:val="24"/>
          <w:szCs w:val="24"/>
        </w:rPr>
        <w:t xml:space="preserve">my </w:t>
      </w:r>
      <w:r w:rsidRPr="00D52873">
        <w:rPr>
          <w:rFonts w:ascii="Times New Roman" w:hAnsi="Times New Roman" w:cs="Times New Roman"/>
          <w:sz w:val="24"/>
          <w:szCs w:val="24"/>
        </w:rPr>
        <w:t xml:space="preserve">knowledge, this study contributes to </w:t>
      </w:r>
      <w:r w:rsidR="00012F17">
        <w:rPr>
          <w:rFonts w:ascii="Times New Roman" w:hAnsi="Times New Roman" w:cs="Times New Roman"/>
          <w:sz w:val="24"/>
          <w:szCs w:val="24"/>
        </w:rPr>
        <w:t xml:space="preserve">the </w:t>
      </w:r>
      <w:r w:rsidRPr="00D52873">
        <w:rPr>
          <w:rFonts w:ascii="Times New Roman" w:hAnsi="Times New Roman" w:cs="Times New Roman"/>
          <w:sz w:val="24"/>
          <w:szCs w:val="24"/>
        </w:rPr>
        <w:t xml:space="preserve">literature on climate change adaptation and economic well-being of citizens by being the first study that examines the effect of a complementary policy to environmental taxes, green incentive within the framework of Sandmo’s double-dividend hypothesis, at the global level.  Also, the study extracts a convex curve illustrating the nexus between economic well-being and climate change adaptation, with further analysis of the performance of countries in climate change adaptation along the following trajectories: Economic development, OECD membership, Regions, and Sub-regions.   </w:t>
      </w:r>
    </w:p>
    <w:p w14:paraId="19A1FD88"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This study finds climate change adaptation capacities of countries to be significantly tied to their level of economic development. The more developed a country is, the better its climate change adaptation capacity. It is therefore imperative, that in fostering global Partnerships for the Goals (SDG 17), the global body directs efforts at fostering economic partnerships between high-income countries and low-income countries to expand the financial leverage of these low-income countries, as this will inure to the benefit of climate change adaptation.</w:t>
      </w:r>
    </w:p>
    <w:bookmarkEnd w:id="27"/>
    <w:p w14:paraId="7687F7BC" w14:textId="77777777" w:rsidR="00CB58B5" w:rsidRPr="00D52873" w:rsidRDefault="00CB58B5" w:rsidP="009F702B">
      <w:pPr>
        <w:spacing w:line="256" w:lineRule="auto"/>
        <w:jc w:val="center"/>
        <w:rPr>
          <w:rFonts w:ascii="Times New Roman" w:hAnsi="Times New Roman"/>
          <w:b/>
          <w:iCs/>
          <w:sz w:val="72"/>
          <w:szCs w:val="72"/>
        </w:rPr>
      </w:pPr>
    </w:p>
    <w:p w14:paraId="5937E360" w14:textId="77777777" w:rsidR="00CB58B5" w:rsidRPr="00D52873" w:rsidRDefault="00CB58B5" w:rsidP="009F702B">
      <w:pPr>
        <w:spacing w:line="256" w:lineRule="auto"/>
        <w:jc w:val="center"/>
        <w:rPr>
          <w:rFonts w:ascii="Times New Roman" w:hAnsi="Times New Roman"/>
          <w:b/>
          <w:iCs/>
          <w:sz w:val="72"/>
          <w:szCs w:val="72"/>
        </w:rPr>
      </w:pPr>
    </w:p>
    <w:p w14:paraId="501AD249" w14:textId="77777777" w:rsidR="00CB58B5" w:rsidRPr="00D52873" w:rsidRDefault="00CB58B5" w:rsidP="009F702B">
      <w:pPr>
        <w:spacing w:line="256" w:lineRule="auto"/>
        <w:jc w:val="center"/>
        <w:rPr>
          <w:rFonts w:ascii="Times New Roman" w:hAnsi="Times New Roman"/>
          <w:b/>
          <w:iCs/>
          <w:sz w:val="72"/>
          <w:szCs w:val="72"/>
        </w:rPr>
      </w:pPr>
    </w:p>
    <w:p w14:paraId="5A3B85F2" w14:textId="77777777" w:rsidR="00CB58B5" w:rsidRPr="00D52873" w:rsidRDefault="00CB58B5" w:rsidP="009F702B">
      <w:pPr>
        <w:spacing w:line="256" w:lineRule="auto"/>
        <w:jc w:val="center"/>
        <w:rPr>
          <w:rFonts w:ascii="Times New Roman" w:hAnsi="Times New Roman"/>
          <w:b/>
          <w:iCs/>
          <w:sz w:val="72"/>
          <w:szCs w:val="72"/>
        </w:rPr>
      </w:pPr>
      <w:r w:rsidRPr="00D52873">
        <w:rPr>
          <w:rFonts w:ascii="Times New Roman" w:hAnsi="Times New Roman"/>
          <w:b/>
          <w:iCs/>
          <w:sz w:val="72"/>
          <w:szCs w:val="72"/>
        </w:rPr>
        <w:t>CHAPTER FOUR</w:t>
      </w:r>
    </w:p>
    <w:p w14:paraId="388E88E7" w14:textId="77777777" w:rsidR="00CB58B5" w:rsidRPr="00D52873" w:rsidRDefault="00CB58B5" w:rsidP="009F702B">
      <w:pPr>
        <w:spacing w:line="256" w:lineRule="auto"/>
        <w:jc w:val="center"/>
        <w:rPr>
          <w:rFonts w:ascii="Times New Roman" w:hAnsi="Times New Roman"/>
          <w:b/>
          <w:iCs/>
          <w:sz w:val="72"/>
          <w:szCs w:val="72"/>
        </w:rPr>
      </w:pPr>
    </w:p>
    <w:p w14:paraId="4F26E6A6" w14:textId="77777777" w:rsidR="00CB58B5" w:rsidRPr="00D52873" w:rsidRDefault="00CB58B5" w:rsidP="009F702B">
      <w:pPr>
        <w:spacing w:line="256" w:lineRule="auto"/>
        <w:jc w:val="center"/>
        <w:rPr>
          <w:rFonts w:ascii="Times New Roman" w:hAnsi="Times New Roman"/>
          <w:b/>
          <w:iCs/>
          <w:sz w:val="28"/>
          <w:szCs w:val="28"/>
        </w:rPr>
      </w:pPr>
    </w:p>
    <w:p w14:paraId="226B5B41" w14:textId="77777777" w:rsidR="00CB58B5" w:rsidRPr="00D52873" w:rsidRDefault="00CB58B5" w:rsidP="009F702B">
      <w:pPr>
        <w:spacing w:line="256" w:lineRule="auto"/>
        <w:jc w:val="center"/>
        <w:rPr>
          <w:rFonts w:ascii="Times New Roman" w:hAnsi="Times New Roman"/>
          <w:b/>
          <w:iCs/>
          <w:sz w:val="28"/>
          <w:szCs w:val="28"/>
        </w:rPr>
      </w:pPr>
    </w:p>
    <w:p w14:paraId="0B988424" w14:textId="77777777" w:rsidR="00CB58B5" w:rsidRPr="00D52873" w:rsidRDefault="00CB58B5" w:rsidP="009F702B">
      <w:pPr>
        <w:spacing w:line="256" w:lineRule="auto"/>
        <w:jc w:val="center"/>
        <w:rPr>
          <w:rFonts w:ascii="Times New Roman" w:hAnsi="Times New Roman"/>
          <w:b/>
          <w:iCs/>
          <w:sz w:val="28"/>
          <w:szCs w:val="28"/>
        </w:rPr>
      </w:pPr>
    </w:p>
    <w:p w14:paraId="7511FD0A" w14:textId="77777777" w:rsidR="00CB58B5" w:rsidRPr="00D52873" w:rsidRDefault="00CB58B5" w:rsidP="009F702B">
      <w:pPr>
        <w:spacing w:line="256" w:lineRule="auto"/>
        <w:jc w:val="center"/>
        <w:rPr>
          <w:rFonts w:ascii="Times New Roman" w:hAnsi="Times New Roman"/>
          <w:b/>
          <w:iCs/>
          <w:sz w:val="28"/>
          <w:szCs w:val="28"/>
        </w:rPr>
      </w:pPr>
    </w:p>
    <w:p w14:paraId="4E257007" w14:textId="77777777" w:rsidR="00CB58B5" w:rsidRPr="00D52873" w:rsidRDefault="00CB58B5" w:rsidP="009F702B">
      <w:pPr>
        <w:spacing w:line="256" w:lineRule="auto"/>
        <w:jc w:val="center"/>
        <w:rPr>
          <w:rFonts w:ascii="Times New Roman" w:hAnsi="Times New Roman"/>
          <w:b/>
          <w:iCs/>
          <w:sz w:val="28"/>
          <w:szCs w:val="28"/>
        </w:rPr>
      </w:pPr>
      <w:r w:rsidRPr="00D52873">
        <w:rPr>
          <w:rFonts w:ascii="Times New Roman" w:hAnsi="Times New Roman"/>
          <w:b/>
          <w:iCs/>
          <w:sz w:val="28"/>
          <w:szCs w:val="28"/>
        </w:rPr>
        <w:t xml:space="preserve"> </w:t>
      </w:r>
    </w:p>
    <w:p w14:paraId="0D479F14" w14:textId="77777777" w:rsidR="00CB58B5" w:rsidRPr="00D52873" w:rsidRDefault="00CB58B5" w:rsidP="009F702B">
      <w:pPr>
        <w:spacing w:line="256" w:lineRule="auto"/>
        <w:jc w:val="center"/>
        <w:rPr>
          <w:rFonts w:ascii="Times New Roman" w:hAnsi="Times New Roman"/>
          <w:b/>
          <w:iCs/>
          <w:sz w:val="28"/>
          <w:szCs w:val="28"/>
        </w:rPr>
      </w:pPr>
    </w:p>
    <w:p w14:paraId="0FAE7046" w14:textId="77777777" w:rsidR="00CB58B5" w:rsidRPr="00D52873" w:rsidRDefault="00CB58B5" w:rsidP="009F702B">
      <w:pPr>
        <w:spacing w:line="256" w:lineRule="auto"/>
        <w:jc w:val="center"/>
        <w:rPr>
          <w:rFonts w:ascii="Times New Roman" w:hAnsi="Times New Roman"/>
          <w:b/>
          <w:iCs/>
          <w:sz w:val="28"/>
          <w:szCs w:val="28"/>
        </w:rPr>
      </w:pPr>
    </w:p>
    <w:p w14:paraId="3215F523" w14:textId="77777777" w:rsidR="00CB58B5" w:rsidRPr="00D52873" w:rsidRDefault="00CB58B5" w:rsidP="009F702B">
      <w:pPr>
        <w:spacing w:line="256" w:lineRule="auto"/>
        <w:jc w:val="center"/>
        <w:rPr>
          <w:rFonts w:ascii="Times New Roman" w:hAnsi="Times New Roman"/>
          <w:b/>
          <w:iCs/>
          <w:sz w:val="28"/>
          <w:szCs w:val="28"/>
        </w:rPr>
      </w:pPr>
    </w:p>
    <w:p w14:paraId="0F6A130A" w14:textId="77777777" w:rsidR="00CB58B5" w:rsidRPr="00D52873" w:rsidRDefault="00CB58B5" w:rsidP="009F702B">
      <w:pPr>
        <w:spacing w:line="256" w:lineRule="auto"/>
        <w:jc w:val="center"/>
        <w:rPr>
          <w:rFonts w:ascii="Times New Roman" w:hAnsi="Times New Roman"/>
          <w:b/>
          <w:iCs/>
          <w:sz w:val="28"/>
          <w:szCs w:val="28"/>
        </w:rPr>
      </w:pPr>
    </w:p>
    <w:p w14:paraId="73691982" w14:textId="77777777" w:rsidR="00CB58B5" w:rsidRPr="00D52873" w:rsidRDefault="00CB58B5" w:rsidP="009F702B">
      <w:pPr>
        <w:spacing w:line="256" w:lineRule="auto"/>
        <w:jc w:val="center"/>
        <w:rPr>
          <w:rFonts w:ascii="Times New Roman" w:hAnsi="Times New Roman"/>
          <w:b/>
          <w:iCs/>
          <w:sz w:val="28"/>
          <w:szCs w:val="28"/>
        </w:rPr>
      </w:pPr>
    </w:p>
    <w:p w14:paraId="220476E1" w14:textId="77777777" w:rsidR="00CB58B5" w:rsidRPr="00D52873" w:rsidRDefault="00CB58B5" w:rsidP="009F702B">
      <w:pPr>
        <w:spacing w:line="256" w:lineRule="auto"/>
        <w:jc w:val="center"/>
        <w:rPr>
          <w:rFonts w:ascii="Times New Roman" w:hAnsi="Times New Roman"/>
          <w:b/>
          <w:iCs/>
          <w:sz w:val="28"/>
          <w:szCs w:val="28"/>
        </w:rPr>
      </w:pPr>
    </w:p>
    <w:p w14:paraId="205169E3" w14:textId="77777777" w:rsidR="00CB58B5" w:rsidRPr="00D52873" w:rsidRDefault="00CB58B5" w:rsidP="009F702B">
      <w:pPr>
        <w:spacing w:line="256" w:lineRule="auto"/>
        <w:jc w:val="center"/>
        <w:rPr>
          <w:rFonts w:ascii="Times New Roman" w:hAnsi="Times New Roman"/>
          <w:b/>
          <w:iCs/>
          <w:sz w:val="28"/>
          <w:szCs w:val="28"/>
        </w:rPr>
      </w:pPr>
    </w:p>
    <w:p w14:paraId="6E57DC44" w14:textId="77777777" w:rsidR="00CB58B5" w:rsidRPr="00D52873" w:rsidRDefault="00CB58B5" w:rsidP="009F702B">
      <w:pPr>
        <w:spacing w:line="256" w:lineRule="auto"/>
        <w:jc w:val="center"/>
        <w:rPr>
          <w:rFonts w:ascii="Times New Roman" w:hAnsi="Times New Roman"/>
          <w:b/>
          <w:iCs/>
          <w:sz w:val="28"/>
          <w:szCs w:val="28"/>
        </w:rPr>
      </w:pPr>
    </w:p>
    <w:p w14:paraId="3BA9FC63" w14:textId="77777777" w:rsidR="00CB58B5" w:rsidRPr="00D52873" w:rsidRDefault="00CB58B5" w:rsidP="009F702B">
      <w:pPr>
        <w:spacing w:line="256" w:lineRule="auto"/>
        <w:jc w:val="center"/>
        <w:rPr>
          <w:rFonts w:ascii="Times New Roman" w:hAnsi="Times New Roman"/>
          <w:b/>
          <w:iCs/>
          <w:sz w:val="28"/>
          <w:szCs w:val="28"/>
        </w:rPr>
      </w:pPr>
    </w:p>
    <w:p w14:paraId="03443A29" w14:textId="77777777" w:rsidR="00CB58B5" w:rsidRPr="00D52873" w:rsidRDefault="00CB58B5" w:rsidP="009F702B">
      <w:pPr>
        <w:spacing w:line="256" w:lineRule="auto"/>
        <w:jc w:val="center"/>
        <w:rPr>
          <w:rFonts w:ascii="Times New Roman" w:hAnsi="Times New Roman"/>
          <w:b/>
          <w:iCs/>
          <w:sz w:val="28"/>
          <w:szCs w:val="28"/>
        </w:rPr>
      </w:pPr>
    </w:p>
    <w:p w14:paraId="6B77E25A" w14:textId="00162275" w:rsidR="00CB58B5" w:rsidRPr="00D52873" w:rsidRDefault="00CB58B5" w:rsidP="00BB1EE7">
      <w:pPr>
        <w:spacing w:line="256" w:lineRule="auto"/>
        <w:jc w:val="center"/>
        <w:rPr>
          <w:rFonts w:ascii="Times New Roman" w:hAnsi="Times New Roman"/>
          <w:b/>
          <w:iCs/>
          <w:sz w:val="54"/>
          <w:szCs w:val="54"/>
        </w:rPr>
      </w:pPr>
      <w:r w:rsidRPr="00D52873">
        <w:rPr>
          <w:rFonts w:ascii="Times New Roman" w:hAnsi="Times New Roman"/>
          <w:b/>
          <w:bCs/>
          <w:iCs/>
          <w:sz w:val="54"/>
          <w:szCs w:val="54"/>
        </w:rPr>
        <w:t>LEVERAGING GLOBALIZATION AND ENVIRONMENTAL TAXES FOR SUSTAINABLE ENERGY PRODUCTION</w:t>
      </w:r>
    </w:p>
    <w:p w14:paraId="71337E05" w14:textId="6C348558" w:rsidR="00CB58B5" w:rsidRPr="00D52873" w:rsidRDefault="00CB58B5" w:rsidP="00BB1EE7">
      <w:pPr>
        <w:spacing w:line="256" w:lineRule="auto"/>
        <w:jc w:val="center"/>
        <w:rPr>
          <w:rFonts w:ascii="Times New Roman" w:hAnsi="Times New Roman"/>
          <w:b/>
          <w:iCs/>
        </w:rPr>
      </w:pPr>
      <w:r w:rsidRPr="00D52873">
        <w:rPr>
          <w:rFonts w:ascii="Times New Roman" w:hAnsi="Times New Roman"/>
          <w:b/>
          <w:bCs/>
          <w:iCs/>
          <w:sz w:val="28"/>
          <w:szCs w:val="28"/>
        </w:rPr>
        <w:t>Leveraging globalization and environmental taxes for sustainable energy production</w:t>
      </w:r>
    </w:p>
    <w:p w14:paraId="5F76892A" w14:textId="77777777" w:rsidR="00CB58B5" w:rsidRPr="00D52873" w:rsidRDefault="00CB58B5" w:rsidP="009F702B">
      <w:pPr>
        <w:spacing w:line="256" w:lineRule="auto"/>
        <w:rPr>
          <w:rFonts w:ascii="Times New Roman" w:hAnsi="Times New Roman"/>
          <w:b/>
          <w:iCs/>
        </w:rPr>
      </w:pPr>
    </w:p>
    <w:p w14:paraId="7920B713" w14:textId="77777777" w:rsidR="00CB58B5" w:rsidRPr="00D52873" w:rsidRDefault="00CB58B5" w:rsidP="009F702B">
      <w:pPr>
        <w:spacing w:line="480" w:lineRule="auto"/>
        <w:rPr>
          <w:rFonts w:ascii="Times New Roman" w:hAnsi="Times New Roman"/>
          <w:b/>
          <w:iCs/>
          <w:sz w:val="24"/>
          <w:szCs w:val="24"/>
        </w:rPr>
      </w:pPr>
      <w:r w:rsidRPr="00D52873">
        <w:rPr>
          <w:rFonts w:ascii="Times New Roman" w:hAnsi="Times New Roman"/>
          <w:b/>
          <w:iCs/>
          <w:sz w:val="24"/>
          <w:szCs w:val="24"/>
        </w:rPr>
        <w:t xml:space="preserve">Abstract </w:t>
      </w:r>
    </w:p>
    <w:p w14:paraId="771C541A" w14:textId="07646E45" w:rsidR="00CB58B5" w:rsidRPr="00D52873" w:rsidRDefault="00CB58B5" w:rsidP="003F4066">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Research into the impact of globalization on sustainable energy has </w:t>
      </w:r>
      <w:r w:rsidR="008F2A6C">
        <w:rPr>
          <w:rFonts w:ascii="Times New Roman" w:hAnsi="Times New Roman"/>
          <w:bCs/>
          <w:iCs/>
          <w:sz w:val="24"/>
          <w:szCs w:val="24"/>
        </w:rPr>
        <w:t>revealed</w:t>
      </w:r>
      <w:r w:rsidRPr="00D52873">
        <w:rPr>
          <w:rFonts w:ascii="Times New Roman" w:hAnsi="Times New Roman"/>
          <w:bCs/>
          <w:iCs/>
          <w:sz w:val="24"/>
          <w:szCs w:val="24"/>
        </w:rPr>
        <w:t xml:space="preserve"> the impact of globalization on green technology transfer and development, </w:t>
      </w:r>
      <w:r w:rsidR="0038401F">
        <w:rPr>
          <w:rFonts w:ascii="Times New Roman" w:hAnsi="Times New Roman"/>
          <w:bCs/>
          <w:iCs/>
          <w:sz w:val="24"/>
          <w:szCs w:val="24"/>
        </w:rPr>
        <w:t>and</w:t>
      </w:r>
      <w:r w:rsidRPr="00D52873">
        <w:rPr>
          <w:rFonts w:ascii="Times New Roman" w:hAnsi="Times New Roman"/>
          <w:bCs/>
          <w:iCs/>
          <w:sz w:val="24"/>
          <w:szCs w:val="24"/>
        </w:rPr>
        <w:t xml:space="preserve"> on sustainable energy consumption. </w:t>
      </w:r>
      <w:r w:rsidR="0038401F">
        <w:rPr>
          <w:rFonts w:ascii="Times New Roman" w:hAnsi="Times New Roman"/>
          <w:bCs/>
          <w:iCs/>
          <w:sz w:val="24"/>
          <w:szCs w:val="24"/>
        </w:rPr>
        <w:t>F</w:t>
      </w:r>
      <w:r w:rsidRPr="00D52873">
        <w:rPr>
          <w:rFonts w:ascii="Times New Roman" w:hAnsi="Times New Roman"/>
          <w:bCs/>
          <w:iCs/>
          <w:sz w:val="24"/>
          <w:szCs w:val="24"/>
        </w:rPr>
        <w:t xml:space="preserve">indings of these studies reveal that globalization has </w:t>
      </w:r>
      <w:r w:rsidR="008F2A6C">
        <w:rPr>
          <w:rFonts w:ascii="Times New Roman" w:hAnsi="Times New Roman"/>
          <w:bCs/>
          <w:iCs/>
          <w:sz w:val="24"/>
          <w:szCs w:val="24"/>
        </w:rPr>
        <w:t>a mixed</w:t>
      </w:r>
      <w:r w:rsidRPr="00D52873">
        <w:rPr>
          <w:rFonts w:ascii="Times New Roman" w:hAnsi="Times New Roman"/>
          <w:bCs/>
          <w:iCs/>
          <w:sz w:val="24"/>
          <w:szCs w:val="24"/>
        </w:rPr>
        <w:t xml:space="preserve"> impact on sustainable energy consumption, </w:t>
      </w:r>
      <w:r w:rsidR="0038401F">
        <w:rPr>
          <w:rFonts w:ascii="Times New Roman" w:hAnsi="Times New Roman"/>
          <w:bCs/>
          <w:iCs/>
          <w:sz w:val="24"/>
          <w:szCs w:val="24"/>
        </w:rPr>
        <w:t>while</w:t>
      </w:r>
      <w:r w:rsidRPr="00D52873">
        <w:rPr>
          <w:rFonts w:ascii="Times New Roman" w:hAnsi="Times New Roman"/>
          <w:bCs/>
          <w:iCs/>
          <w:sz w:val="24"/>
          <w:szCs w:val="24"/>
        </w:rPr>
        <w:t xml:space="preserve"> promot</w:t>
      </w:r>
      <w:r w:rsidR="0038401F">
        <w:rPr>
          <w:rFonts w:ascii="Times New Roman" w:hAnsi="Times New Roman"/>
          <w:bCs/>
          <w:iCs/>
          <w:sz w:val="24"/>
          <w:szCs w:val="24"/>
        </w:rPr>
        <w:t>ing</w:t>
      </w:r>
      <w:r w:rsidRPr="00D52873">
        <w:rPr>
          <w:rFonts w:ascii="Times New Roman" w:hAnsi="Times New Roman"/>
          <w:bCs/>
          <w:iCs/>
          <w:sz w:val="24"/>
          <w:szCs w:val="24"/>
        </w:rPr>
        <w:t xml:space="preserve"> green technology transfer and development. However, a very important component of sustainable energy and a bridge between green technology innovation and sustainable energy consumption, which is sustainable energy production</w:t>
      </w:r>
      <w:r w:rsidR="008F2A6C">
        <w:rPr>
          <w:rFonts w:ascii="Times New Roman" w:hAnsi="Times New Roman"/>
          <w:bCs/>
          <w:iCs/>
          <w:sz w:val="24"/>
          <w:szCs w:val="24"/>
        </w:rPr>
        <w:t>,</w:t>
      </w:r>
      <w:r w:rsidRPr="00D52873">
        <w:rPr>
          <w:rFonts w:ascii="Times New Roman" w:hAnsi="Times New Roman"/>
          <w:bCs/>
          <w:iCs/>
          <w:sz w:val="24"/>
          <w:szCs w:val="24"/>
        </w:rPr>
        <w:t xml:space="preserve"> has been understudied in this context. </w:t>
      </w:r>
      <w:r w:rsidR="001E63C6">
        <w:rPr>
          <w:rFonts w:ascii="Times New Roman" w:hAnsi="Times New Roman"/>
          <w:bCs/>
          <w:iCs/>
          <w:sz w:val="24"/>
          <w:szCs w:val="24"/>
        </w:rPr>
        <w:t>Owing</w:t>
      </w:r>
      <w:r w:rsidRPr="00D52873">
        <w:rPr>
          <w:rFonts w:ascii="Times New Roman" w:hAnsi="Times New Roman"/>
          <w:bCs/>
          <w:iCs/>
          <w:sz w:val="24"/>
          <w:szCs w:val="24"/>
        </w:rPr>
        <w:t xml:space="preserve"> to this limitation in research, not much is known about the impact of globali</w:t>
      </w:r>
      <w:r w:rsidR="001E63C6">
        <w:rPr>
          <w:rFonts w:ascii="Times New Roman" w:hAnsi="Times New Roman"/>
          <w:bCs/>
          <w:iCs/>
          <w:sz w:val="24"/>
          <w:szCs w:val="24"/>
        </w:rPr>
        <w:t>s</w:t>
      </w:r>
      <w:r w:rsidRPr="00D52873">
        <w:rPr>
          <w:rFonts w:ascii="Times New Roman" w:hAnsi="Times New Roman"/>
          <w:bCs/>
          <w:iCs/>
          <w:sz w:val="24"/>
          <w:szCs w:val="24"/>
        </w:rPr>
        <w:t xml:space="preserve">ation on sustainable energy production. Carbon neutrality is only achievable if countries </w:t>
      </w:r>
      <w:r w:rsidR="00D833C6">
        <w:rPr>
          <w:rFonts w:ascii="Times New Roman" w:hAnsi="Times New Roman"/>
          <w:bCs/>
          <w:iCs/>
          <w:sz w:val="24"/>
          <w:szCs w:val="24"/>
        </w:rPr>
        <w:t>can</w:t>
      </w:r>
      <w:r w:rsidRPr="00D52873">
        <w:rPr>
          <w:rFonts w:ascii="Times New Roman" w:hAnsi="Times New Roman"/>
          <w:bCs/>
          <w:iCs/>
          <w:sz w:val="24"/>
          <w:szCs w:val="24"/>
        </w:rPr>
        <w:t xml:space="preserve"> produce </w:t>
      </w:r>
      <w:r w:rsidR="0037644E">
        <w:rPr>
          <w:rFonts w:ascii="Times New Roman" w:hAnsi="Times New Roman"/>
          <w:bCs/>
          <w:iCs/>
          <w:sz w:val="24"/>
          <w:szCs w:val="24"/>
        </w:rPr>
        <w:t xml:space="preserve">enough </w:t>
      </w:r>
      <w:r w:rsidRPr="00D52873">
        <w:rPr>
          <w:rFonts w:ascii="Times New Roman" w:hAnsi="Times New Roman"/>
          <w:bCs/>
          <w:iCs/>
          <w:sz w:val="24"/>
          <w:szCs w:val="24"/>
        </w:rPr>
        <w:t>sustainable energy to meet local demand. Thus, this study examines the effect of globali</w:t>
      </w:r>
      <w:r w:rsidR="001E63C6">
        <w:rPr>
          <w:rFonts w:ascii="Times New Roman" w:hAnsi="Times New Roman"/>
          <w:bCs/>
          <w:iCs/>
          <w:sz w:val="24"/>
          <w:szCs w:val="24"/>
        </w:rPr>
        <w:t>s</w:t>
      </w:r>
      <w:r w:rsidRPr="00D52873">
        <w:rPr>
          <w:rFonts w:ascii="Times New Roman" w:hAnsi="Times New Roman"/>
          <w:bCs/>
          <w:iCs/>
          <w:sz w:val="24"/>
          <w:szCs w:val="24"/>
        </w:rPr>
        <w:t>ation on sustainable energy production. Employing System GMM, Cross-sectionally ARDL MM</w:t>
      </w:r>
      <w:r w:rsidR="00D833C6">
        <w:rPr>
          <w:rFonts w:ascii="Times New Roman" w:hAnsi="Times New Roman"/>
          <w:bCs/>
          <w:iCs/>
          <w:sz w:val="24"/>
          <w:szCs w:val="24"/>
        </w:rPr>
        <w:t>QR</w:t>
      </w:r>
      <w:r w:rsidRPr="00D52873">
        <w:rPr>
          <w:rFonts w:ascii="Times New Roman" w:hAnsi="Times New Roman"/>
          <w:bCs/>
          <w:iCs/>
          <w:sz w:val="24"/>
          <w:szCs w:val="24"/>
        </w:rPr>
        <w:t xml:space="preserve">, dynamic PTR, and CMA, to regress a </w:t>
      </w:r>
      <w:r w:rsidR="0037644E">
        <w:rPr>
          <w:rFonts w:ascii="Times New Roman" w:hAnsi="Times New Roman"/>
          <w:bCs/>
          <w:iCs/>
          <w:sz w:val="24"/>
          <w:szCs w:val="24"/>
        </w:rPr>
        <w:t>panel</w:t>
      </w:r>
      <w:r w:rsidRPr="00D52873">
        <w:rPr>
          <w:rFonts w:ascii="Times New Roman" w:hAnsi="Times New Roman"/>
          <w:bCs/>
          <w:iCs/>
          <w:sz w:val="24"/>
          <w:szCs w:val="24"/>
        </w:rPr>
        <w:t xml:space="preserve"> dataset of 104 countries between 1994</w:t>
      </w:r>
      <w:r w:rsidR="00D833C6">
        <w:rPr>
          <w:rFonts w:ascii="Times New Roman" w:hAnsi="Times New Roman"/>
          <w:bCs/>
          <w:iCs/>
          <w:sz w:val="24"/>
          <w:szCs w:val="24"/>
        </w:rPr>
        <w:t xml:space="preserve"> and </w:t>
      </w:r>
      <w:r w:rsidRPr="00D52873">
        <w:rPr>
          <w:rFonts w:ascii="Times New Roman" w:hAnsi="Times New Roman"/>
          <w:bCs/>
          <w:iCs/>
          <w:sz w:val="24"/>
          <w:szCs w:val="24"/>
        </w:rPr>
        <w:t>2019. The results reveal an adverse effect of globali</w:t>
      </w:r>
      <w:r w:rsidR="0037644E">
        <w:rPr>
          <w:rFonts w:ascii="Times New Roman" w:hAnsi="Times New Roman"/>
          <w:bCs/>
          <w:iCs/>
          <w:sz w:val="24"/>
          <w:szCs w:val="24"/>
        </w:rPr>
        <w:t>s</w:t>
      </w:r>
      <w:r w:rsidRPr="00D52873">
        <w:rPr>
          <w:rFonts w:ascii="Times New Roman" w:hAnsi="Times New Roman"/>
          <w:bCs/>
          <w:iCs/>
          <w:sz w:val="24"/>
          <w:szCs w:val="24"/>
        </w:rPr>
        <w:t xml:space="preserve">ation on sustainable energy production in the short-run and the long-run, and across different distributions of production. However, </w:t>
      </w:r>
      <w:r w:rsidR="00D833C6">
        <w:rPr>
          <w:rFonts w:ascii="Times New Roman" w:hAnsi="Times New Roman"/>
          <w:bCs/>
          <w:iCs/>
          <w:sz w:val="24"/>
          <w:szCs w:val="24"/>
        </w:rPr>
        <w:t xml:space="preserve">globalization </w:t>
      </w:r>
      <w:r w:rsidRPr="00D52873">
        <w:rPr>
          <w:rFonts w:ascii="Times New Roman" w:hAnsi="Times New Roman"/>
          <w:bCs/>
          <w:iCs/>
          <w:sz w:val="24"/>
          <w:szCs w:val="24"/>
        </w:rPr>
        <w:t xml:space="preserve">promotes production only after a certain threshold is met. The results also reveal that the implementation of robust environmental regulatory policies </w:t>
      </w:r>
      <w:r w:rsidR="00D833C6">
        <w:rPr>
          <w:rFonts w:ascii="Times New Roman" w:hAnsi="Times New Roman"/>
          <w:bCs/>
          <w:iCs/>
          <w:sz w:val="24"/>
          <w:szCs w:val="24"/>
        </w:rPr>
        <w:t>can</w:t>
      </w:r>
      <w:r w:rsidRPr="00D52873">
        <w:rPr>
          <w:rFonts w:ascii="Times New Roman" w:hAnsi="Times New Roman"/>
          <w:bCs/>
          <w:iCs/>
          <w:sz w:val="24"/>
          <w:szCs w:val="24"/>
        </w:rPr>
        <w:t xml:space="preserve"> reduce the adverse </w:t>
      </w:r>
      <w:r w:rsidR="00D833C6">
        <w:rPr>
          <w:rFonts w:ascii="Times New Roman" w:hAnsi="Times New Roman"/>
          <w:bCs/>
          <w:iCs/>
          <w:sz w:val="24"/>
          <w:szCs w:val="24"/>
        </w:rPr>
        <w:t>effects</w:t>
      </w:r>
      <w:r w:rsidRPr="00D52873">
        <w:rPr>
          <w:rFonts w:ascii="Times New Roman" w:hAnsi="Times New Roman"/>
          <w:bCs/>
          <w:iCs/>
          <w:sz w:val="24"/>
          <w:szCs w:val="24"/>
        </w:rPr>
        <w:t xml:space="preserve"> of globali</w:t>
      </w:r>
      <w:r w:rsidR="00D833C6">
        <w:rPr>
          <w:rFonts w:ascii="Times New Roman" w:hAnsi="Times New Roman"/>
          <w:bCs/>
          <w:iCs/>
          <w:sz w:val="24"/>
          <w:szCs w:val="24"/>
        </w:rPr>
        <w:t>s</w:t>
      </w:r>
      <w:r w:rsidRPr="00D52873">
        <w:rPr>
          <w:rFonts w:ascii="Times New Roman" w:hAnsi="Times New Roman"/>
          <w:bCs/>
          <w:iCs/>
          <w:sz w:val="24"/>
          <w:szCs w:val="24"/>
        </w:rPr>
        <w:t xml:space="preserve">ation on sustainable energy production, with environmental taxes having a comparatively higher contingent effect. This study makes a significant contribution to </w:t>
      </w:r>
      <w:r w:rsidR="00D833C6">
        <w:rPr>
          <w:rFonts w:ascii="Times New Roman" w:hAnsi="Times New Roman"/>
          <w:bCs/>
          <w:iCs/>
          <w:sz w:val="24"/>
          <w:szCs w:val="24"/>
        </w:rPr>
        <w:t xml:space="preserve">the </w:t>
      </w:r>
      <w:r w:rsidRPr="00D52873">
        <w:rPr>
          <w:rFonts w:ascii="Times New Roman" w:hAnsi="Times New Roman"/>
          <w:bCs/>
          <w:iCs/>
          <w:sz w:val="24"/>
          <w:szCs w:val="24"/>
        </w:rPr>
        <w:t xml:space="preserve">literature and policy, through threshold analysis, by </w:t>
      </w:r>
      <w:r w:rsidR="00D833C6">
        <w:rPr>
          <w:rFonts w:ascii="Times New Roman" w:hAnsi="Times New Roman"/>
          <w:bCs/>
          <w:iCs/>
          <w:sz w:val="24"/>
          <w:szCs w:val="24"/>
        </w:rPr>
        <w:t>estimating</w:t>
      </w:r>
      <w:r w:rsidRPr="00D52873">
        <w:rPr>
          <w:rFonts w:ascii="Times New Roman" w:hAnsi="Times New Roman"/>
          <w:bCs/>
          <w:iCs/>
          <w:sz w:val="24"/>
          <w:szCs w:val="24"/>
        </w:rPr>
        <w:t xml:space="preserve"> the optimum level of globalization effect and environmental taxes that </w:t>
      </w:r>
      <w:r w:rsidR="00D833C6">
        <w:rPr>
          <w:rFonts w:ascii="Times New Roman" w:hAnsi="Times New Roman"/>
          <w:bCs/>
          <w:iCs/>
          <w:sz w:val="24"/>
          <w:szCs w:val="24"/>
        </w:rPr>
        <w:t>promote</w:t>
      </w:r>
      <w:r w:rsidRPr="00D52873">
        <w:rPr>
          <w:rFonts w:ascii="Times New Roman" w:hAnsi="Times New Roman"/>
          <w:bCs/>
          <w:iCs/>
          <w:sz w:val="24"/>
          <w:szCs w:val="24"/>
        </w:rPr>
        <w:t xml:space="preserve"> sustainable energy production. </w:t>
      </w:r>
    </w:p>
    <w:p w14:paraId="14D3618F" w14:textId="77777777" w:rsidR="00CB58B5" w:rsidRPr="00D52873" w:rsidRDefault="00CB58B5" w:rsidP="009F702B">
      <w:pPr>
        <w:spacing w:line="480" w:lineRule="auto"/>
        <w:rPr>
          <w:rFonts w:ascii="Times New Roman" w:hAnsi="Times New Roman"/>
          <w:bCs/>
          <w:iCs/>
          <w:sz w:val="24"/>
          <w:szCs w:val="24"/>
        </w:rPr>
      </w:pPr>
    </w:p>
    <w:p w14:paraId="408C9F31" w14:textId="77777777" w:rsidR="00CB58B5" w:rsidRPr="00D52873" w:rsidRDefault="00CB58B5" w:rsidP="003F4066">
      <w:pPr>
        <w:spacing w:line="480" w:lineRule="auto"/>
        <w:rPr>
          <w:rFonts w:ascii="Times New Roman" w:hAnsi="Times New Roman"/>
          <w:b/>
          <w:iCs/>
          <w:sz w:val="24"/>
          <w:szCs w:val="24"/>
        </w:rPr>
      </w:pPr>
      <w:r w:rsidRPr="00D52873">
        <w:rPr>
          <w:rFonts w:ascii="Times New Roman" w:hAnsi="Times New Roman"/>
          <w:b/>
          <w:iCs/>
          <w:sz w:val="24"/>
          <w:szCs w:val="24"/>
        </w:rPr>
        <w:t xml:space="preserve">4.1. Introduction </w:t>
      </w:r>
    </w:p>
    <w:p w14:paraId="6DC3DFCF" w14:textId="25957B68" w:rsidR="00CB58B5" w:rsidRPr="00D52873" w:rsidRDefault="00350C48" w:rsidP="003F4066">
      <w:pPr>
        <w:spacing w:line="480" w:lineRule="auto"/>
        <w:jc w:val="both"/>
        <w:rPr>
          <w:rFonts w:ascii="Times New Roman" w:hAnsi="Times New Roman"/>
          <w:sz w:val="24"/>
          <w:szCs w:val="24"/>
        </w:rPr>
      </w:pPr>
      <w:r>
        <w:rPr>
          <w:rFonts w:ascii="Times New Roman" w:hAnsi="Times New Roman"/>
          <w:sz w:val="24"/>
          <w:szCs w:val="24"/>
        </w:rPr>
        <w:t>Global</w:t>
      </w:r>
      <w:r w:rsidR="00CB58B5" w:rsidRPr="00D52873">
        <w:rPr>
          <w:rFonts w:ascii="Times New Roman" w:hAnsi="Times New Roman"/>
          <w:sz w:val="24"/>
          <w:szCs w:val="24"/>
        </w:rPr>
        <w:t xml:space="preserve"> energy demand is projected to increase by 722 quadrillion Btu in 2030 </w:t>
      </w:r>
      <w:sdt>
        <w:sdtPr>
          <w:rPr>
            <w:rFonts w:ascii="Times New Roman" w:hAnsi="Times New Roman"/>
            <w:color w:val="000000"/>
            <w:sz w:val="24"/>
            <w:szCs w:val="24"/>
          </w:rPr>
          <w:tag w:val="MENDELEY_CITATION_v3_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"/>
          <w:id w:val="-1485304515"/>
          <w:placeholder>
            <w:docPart w:val="6F5F3003352D410480CEF391B1A0FE89"/>
          </w:placeholder>
        </w:sdtPr>
        <w:sdtEndPr>
          <w:rPr>
            <w:rFonts w:asciiTheme="minorHAnsi" w:hAnsiTheme="minorHAnsi"/>
            <w:sz w:val="22"/>
            <w:szCs w:val="22"/>
          </w:rPr>
        </w:sdtEndPr>
        <w:sdtContent>
          <w:r w:rsidR="00BA2410" w:rsidRPr="00BA2410">
            <w:rPr>
              <w:color w:val="000000"/>
            </w:rPr>
            <w:t>(Nan et al., 2022)</w:t>
          </w:r>
        </w:sdtContent>
      </w:sdt>
      <w:r w:rsidR="00CB58B5" w:rsidRPr="00D52873">
        <w:rPr>
          <w:rFonts w:ascii="Times New Roman" w:hAnsi="Times New Roman"/>
          <w:sz w:val="24"/>
          <w:szCs w:val="24"/>
        </w:rPr>
        <w:t xml:space="preserve">. The danger is that this swirling demand gap is being filled by fossil-based fuels, which are major </w:t>
      </w:r>
      <w:r w:rsidR="00C84871">
        <w:rPr>
          <w:rFonts w:ascii="Times New Roman" w:hAnsi="Times New Roman"/>
          <w:sz w:val="24"/>
          <w:szCs w:val="24"/>
        </w:rPr>
        <w:t>emitters</w:t>
      </w:r>
      <w:r w:rsidR="00CB58B5" w:rsidRPr="00D52873">
        <w:rPr>
          <w:rFonts w:ascii="Times New Roman" w:hAnsi="Times New Roman"/>
          <w:sz w:val="24"/>
          <w:szCs w:val="24"/>
        </w:rPr>
        <w:t xml:space="preserve"> of carbon dioxide (CO</w:t>
      </w:r>
      <w:r w:rsidR="00CB58B5" w:rsidRPr="00D52873">
        <w:rPr>
          <w:rFonts w:ascii="Times New Roman" w:hAnsi="Times New Roman"/>
          <w:sz w:val="24"/>
          <w:szCs w:val="24"/>
          <w:vertAlign w:val="subscript"/>
        </w:rPr>
        <w:t>2</w:t>
      </w:r>
      <w:r w:rsidR="00CB58B5" w:rsidRPr="00D52873">
        <w:rPr>
          <w:rFonts w:ascii="Times New Roman" w:hAnsi="Times New Roman"/>
          <w:sz w:val="24"/>
          <w:szCs w:val="24"/>
        </w:rPr>
        <w:t>). Constituting 79.7% of total greenhouse gases</w:t>
      </w:r>
      <w:r w:rsidR="00CB58B5" w:rsidRPr="00D52873">
        <w:rPr>
          <w:rStyle w:val="FootnoteReference"/>
          <w:rFonts w:ascii="Times New Roman" w:hAnsi="Times New Roman"/>
          <w:sz w:val="24"/>
          <w:szCs w:val="24"/>
        </w:rPr>
        <w:footnoteReference w:id="6"/>
      </w:r>
      <w:r w:rsidR="00CB58B5" w:rsidRPr="00D52873">
        <w:rPr>
          <w:rFonts w:ascii="Times New Roman" w:hAnsi="Times New Roman"/>
          <w:sz w:val="24"/>
          <w:szCs w:val="24"/>
        </w:rPr>
        <w:t>CO</w:t>
      </w:r>
      <w:r w:rsidR="00CB58B5" w:rsidRPr="00D52873">
        <w:rPr>
          <w:rFonts w:ascii="Times New Roman" w:hAnsi="Times New Roman"/>
          <w:sz w:val="24"/>
          <w:szCs w:val="24"/>
          <w:vertAlign w:val="subscript"/>
        </w:rPr>
        <w:t>2</w:t>
      </w:r>
      <w:r w:rsidR="00CB58B5" w:rsidRPr="00D52873">
        <w:rPr>
          <w:rFonts w:ascii="Times New Roman" w:hAnsi="Times New Roman"/>
          <w:sz w:val="24"/>
          <w:szCs w:val="24"/>
        </w:rPr>
        <w:t xml:space="preserve"> </w:t>
      </w:r>
      <w:r w:rsidR="00C84871">
        <w:rPr>
          <w:rFonts w:ascii="Times New Roman" w:hAnsi="Times New Roman"/>
          <w:sz w:val="24"/>
          <w:szCs w:val="24"/>
        </w:rPr>
        <w:t>emissions</w:t>
      </w:r>
      <w:r w:rsidR="00CB58B5" w:rsidRPr="00D52873">
        <w:rPr>
          <w:rFonts w:ascii="Times New Roman" w:hAnsi="Times New Roman"/>
          <w:sz w:val="24"/>
          <w:szCs w:val="24"/>
        </w:rPr>
        <w:t xml:space="preserve"> </w:t>
      </w:r>
      <w:r w:rsidR="00C84871">
        <w:rPr>
          <w:rFonts w:ascii="Times New Roman" w:hAnsi="Times New Roman"/>
          <w:sz w:val="24"/>
          <w:szCs w:val="24"/>
        </w:rPr>
        <w:t>have</w:t>
      </w:r>
      <w:r w:rsidR="00CB58B5" w:rsidRPr="00D52873">
        <w:rPr>
          <w:rFonts w:ascii="Times New Roman" w:hAnsi="Times New Roman"/>
          <w:sz w:val="24"/>
          <w:szCs w:val="24"/>
        </w:rPr>
        <w:t xml:space="preserve"> </w:t>
      </w:r>
      <w:r w:rsidR="00C84871">
        <w:rPr>
          <w:rFonts w:ascii="Times New Roman" w:hAnsi="Times New Roman"/>
          <w:sz w:val="24"/>
          <w:szCs w:val="24"/>
        </w:rPr>
        <w:t>been scientifically</w:t>
      </w:r>
      <w:r w:rsidR="00CB58B5" w:rsidRPr="00D52873">
        <w:rPr>
          <w:rFonts w:ascii="Times New Roman" w:hAnsi="Times New Roman"/>
          <w:sz w:val="24"/>
          <w:szCs w:val="24"/>
        </w:rPr>
        <w:t xml:space="preserve"> proven to be the trigger behind recent global warming and climate change </w:t>
      </w:r>
      <w:sdt>
        <w:sdtPr>
          <w:rPr>
            <w:rFonts w:ascii="Times New Roman" w:hAnsi="Times New Roman"/>
            <w:color w:val="000000"/>
            <w:sz w:val="24"/>
            <w:szCs w:val="24"/>
          </w:rPr>
          <w:tag w:val="MENDELEY_CITATION_v3_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"/>
          <w:id w:val="955921112"/>
          <w:placeholder>
            <w:docPart w:val="CE4982D120F34F7FABBDF18DC613909A"/>
          </w:placeholder>
        </w:sdtPr>
        <w:sdtContent>
          <w:r w:rsidR="00BA2410" w:rsidRPr="00BA2410">
            <w:rPr>
              <w:rFonts w:ascii="Times New Roman" w:hAnsi="Times New Roman"/>
              <w:color w:val="000000"/>
              <w:sz w:val="24"/>
              <w:szCs w:val="24"/>
            </w:rPr>
            <w:t>(Sefa, 2024)</w:t>
          </w:r>
        </w:sdtContent>
      </w:sdt>
      <w:r w:rsidR="00CB58B5" w:rsidRPr="00D52873">
        <w:rPr>
          <w:rFonts w:ascii="Times New Roman" w:hAnsi="Times New Roman"/>
          <w:sz w:val="24"/>
          <w:szCs w:val="24"/>
        </w:rPr>
        <w:t>. Currently, fossil-based energy sources (petroleum oils or gas</w:t>
      </w:r>
      <w:r w:rsidR="004C3D4D">
        <w:rPr>
          <w:rFonts w:ascii="Times New Roman" w:hAnsi="Times New Roman"/>
          <w:sz w:val="24"/>
          <w:szCs w:val="24"/>
        </w:rPr>
        <w:t>,</w:t>
      </w:r>
      <w:r w:rsidR="00CB58B5" w:rsidRPr="00D52873">
        <w:rPr>
          <w:rFonts w:ascii="Times New Roman" w:hAnsi="Times New Roman"/>
          <w:sz w:val="24"/>
          <w:szCs w:val="24"/>
        </w:rPr>
        <w:t xml:space="preserve"> and </w:t>
      </w:r>
      <w:r w:rsidR="004C3D4D">
        <w:rPr>
          <w:rFonts w:ascii="Times New Roman" w:hAnsi="Times New Roman"/>
          <w:sz w:val="24"/>
          <w:szCs w:val="24"/>
        </w:rPr>
        <w:t>coal</w:t>
      </w:r>
      <w:r w:rsidR="00CB58B5" w:rsidRPr="00D52873">
        <w:rPr>
          <w:rFonts w:ascii="Times New Roman" w:hAnsi="Times New Roman"/>
          <w:sz w:val="24"/>
          <w:szCs w:val="24"/>
        </w:rPr>
        <w:t xml:space="preserve">) alone provide 90% </w:t>
      </w:r>
      <w:r>
        <w:rPr>
          <w:rFonts w:ascii="Times New Roman" w:hAnsi="Times New Roman"/>
          <w:sz w:val="24"/>
          <w:szCs w:val="24"/>
        </w:rPr>
        <w:t>plus</w:t>
      </w:r>
      <w:r w:rsidR="00CB58B5" w:rsidRPr="00D52873">
        <w:rPr>
          <w:rFonts w:ascii="Times New Roman" w:hAnsi="Times New Roman"/>
          <w:sz w:val="24"/>
          <w:szCs w:val="24"/>
        </w:rPr>
        <w:t xml:space="preserve"> of total energy consumption </w:t>
      </w:r>
      <w:sdt>
        <w:sdtPr>
          <w:rPr>
            <w:rFonts w:ascii="Times New Roman" w:hAnsi="Times New Roman"/>
            <w:color w:val="000000"/>
            <w:sz w:val="24"/>
            <w:szCs w:val="24"/>
          </w:rPr>
          <w:tag w:val="MENDELEY_CITATION_v3_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"/>
          <w:id w:val="691574075"/>
          <w:placeholder>
            <w:docPart w:val="C1CC356FDDD34B64B1DA4242B8FD811C"/>
          </w:placeholder>
        </w:sdtPr>
        <w:sdtContent>
          <w:r w:rsidR="00BA2410" w:rsidRPr="00BA2410">
            <w:rPr>
              <w:rFonts w:ascii="Times New Roman" w:hAnsi="Times New Roman"/>
              <w:color w:val="000000"/>
              <w:sz w:val="24"/>
              <w:szCs w:val="24"/>
            </w:rPr>
            <w:t>(</w:t>
          </w:r>
          <w:proofErr w:type="spellStart"/>
          <w:r w:rsidR="00BA2410" w:rsidRPr="00BA2410">
            <w:rPr>
              <w:rFonts w:ascii="Times New Roman" w:hAnsi="Times New Roman"/>
              <w:color w:val="000000"/>
              <w:sz w:val="24"/>
              <w:szCs w:val="24"/>
            </w:rPr>
            <w:t>Bothra</w:t>
          </w:r>
          <w:proofErr w:type="spellEnd"/>
          <w:r w:rsidR="00BA2410" w:rsidRPr="00BA2410">
            <w:rPr>
              <w:rFonts w:ascii="Times New Roman" w:hAnsi="Times New Roman"/>
              <w:color w:val="000000"/>
              <w:sz w:val="24"/>
              <w:szCs w:val="24"/>
            </w:rPr>
            <w:t xml:space="preserve"> et al., 2024)</w:t>
          </w:r>
        </w:sdtContent>
      </w:sdt>
      <w:r w:rsidR="00CB58B5" w:rsidRPr="00D52873">
        <w:rPr>
          <w:rFonts w:ascii="Times New Roman" w:hAnsi="Times New Roman"/>
          <w:sz w:val="24"/>
          <w:szCs w:val="24"/>
        </w:rPr>
        <w:t>. With the current energy mix</w:t>
      </w:r>
      <w:r w:rsidR="00B9341F">
        <w:rPr>
          <w:rFonts w:ascii="Times New Roman" w:hAnsi="Times New Roman"/>
          <w:sz w:val="24"/>
          <w:szCs w:val="24"/>
        </w:rPr>
        <w:t xml:space="preserve">, </w:t>
      </w:r>
      <w:r w:rsidR="00CB58B5" w:rsidRPr="00D52873">
        <w:rPr>
          <w:rFonts w:ascii="Times New Roman" w:hAnsi="Times New Roman"/>
          <w:sz w:val="24"/>
          <w:szCs w:val="24"/>
        </w:rPr>
        <w:t xml:space="preserve">annual average surface temperatures will continue to rise significantly </w:t>
      </w:r>
      <w:sdt>
        <w:sdtPr>
          <w:rPr>
            <w:rFonts w:ascii="Times New Roman" w:hAnsi="Times New Roman"/>
            <w:color w:val="000000"/>
            <w:sz w:val="24"/>
            <w:szCs w:val="24"/>
          </w:rPr>
          <w:tag w:val="MENDELEY_CITATION_v3_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"/>
          <w:id w:val="-536745457"/>
          <w:placeholder>
            <w:docPart w:val="1413D22557B24975A2775DB68738D1E3"/>
          </w:placeholder>
        </w:sdtPr>
        <w:sdtContent>
          <w:r w:rsidR="00BA2410" w:rsidRPr="00BA2410">
            <w:rPr>
              <w:rFonts w:ascii="Times New Roman" w:hAnsi="Times New Roman"/>
              <w:color w:val="000000"/>
              <w:sz w:val="24"/>
              <w:szCs w:val="24"/>
            </w:rPr>
            <w:t>(</w:t>
          </w:r>
          <w:proofErr w:type="spellStart"/>
          <w:r w:rsidR="00BA2410" w:rsidRPr="00BA2410">
            <w:rPr>
              <w:rFonts w:ascii="Times New Roman" w:hAnsi="Times New Roman"/>
              <w:color w:val="000000"/>
              <w:sz w:val="24"/>
              <w:szCs w:val="24"/>
            </w:rPr>
            <w:t>Obsi</w:t>
          </w:r>
          <w:proofErr w:type="spellEnd"/>
          <w:r w:rsidR="00BA2410" w:rsidRPr="00BA2410">
            <w:rPr>
              <w:rFonts w:ascii="Times New Roman" w:hAnsi="Times New Roman"/>
              <w:color w:val="000000"/>
              <w:sz w:val="24"/>
              <w:szCs w:val="24"/>
            </w:rPr>
            <w:t xml:space="preserve"> Gemeda et al., 2023; Sefa, 2024)</w:t>
          </w:r>
        </w:sdtContent>
      </w:sdt>
      <w:r w:rsidR="00CB58B5" w:rsidRPr="00D52873">
        <w:rPr>
          <w:rFonts w:ascii="Times New Roman" w:hAnsi="Times New Roman"/>
          <w:sz w:val="24"/>
          <w:szCs w:val="24"/>
        </w:rPr>
        <w:t xml:space="preserve">, and the likelihood that we might </w:t>
      </w:r>
      <w:r w:rsidR="00B6516D">
        <w:rPr>
          <w:rFonts w:ascii="Times New Roman" w:hAnsi="Times New Roman"/>
          <w:sz w:val="24"/>
          <w:szCs w:val="24"/>
        </w:rPr>
        <w:t>miss</w:t>
      </w:r>
      <w:r w:rsidR="00CB58B5" w:rsidRPr="00D52873">
        <w:rPr>
          <w:rFonts w:ascii="Times New Roman" w:hAnsi="Times New Roman"/>
          <w:sz w:val="24"/>
          <w:szCs w:val="24"/>
        </w:rPr>
        <w:t xml:space="preserve"> the United Nations</w:t>
      </w:r>
      <w:r w:rsidR="00531418">
        <w:rPr>
          <w:rFonts w:ascii="Times New Roman" w:hAnsi="Times New Roman"/>
          <w:sz w:val="24"/>
          <w:szCs w:val="24"/>
        </w:rPr>
        <w:t xml:space="preserve"> (UN)</w:t>
      </w:r>
      <w:r w:rsidR="00CB58B5" w:rsidRPr="00D52873">
        <w:rPr>
          <w:rFonts w:ascii="Times New Roman" w:hAnsi="Times New Roman"/>
          <w:sz w:val="24"/>
          <w:szCs w:val="24"/>
        </w:rPr>
        <w:t xml:space="preserve"> annual average surface temperature target of 1.5</w:t>
      </w:r>
      <w:r w:rsidR="00CB58B5" w:rsidRPr="00D52873">
        <w:rPr>
          <w:rFonts w:ascii="Times New Roman" w:hAnsi="Times New Roman"/>
          <w:sz w:val="24"/>
          <w:szCs w:val="24"/>
          <w:vertAlign w:val="superscript"/>
        </w:rPr>
        <w:t>0</w:t>
      </w:r>
      <w:r w:rsidR="00CB58B5" w:rsidRPr="00D52873">
        <w:rPr>
          <w:rFonts w:ascii="Times New Roman" w:hAnsi="Times New Roman"/>
          <w:sz w:val="24"/>
          <w:szCs w:val="24"/>
        </w:rPr>
        <w:t xml:space="preserve">C (by 2050) is very high </w:t>
      </w:r>
      <w:sdt>
        <w:sdtPr>
          <w:rPr>
            <w:rFonts w:ascii="Times New Roman" w:hAnsi="Times New Roman"/>
            <w:color w:val="000000"/>
            <w:szCs w:val="24"/>
          </w:rPr>
          <w:tag w:val="MENDELEY_CITATION_v3_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"/>
          <w:id w:val="-1218891962"/>
          <w:placeholder>
            <w:docPart w:val="1413D22557B24975A2775DB68738D1E3"/>
          </w:placeholder>
        </w:sdtPr>
        <w:sdtContent>
          <w:r w:rsidR="00BA2410" w:rsidRPr="00BA2410">
            <w:rPr>
              <w:rFonts w:eastAsia="Times New Roman"/>
              <w:color w:val="000000"/>
            </w:rPr>
            <w:t>(Beiser-McGrath &amp; Bernauer, 2019; IPCC, 2022a)</w:t>
          </w:r>
        </w:sdtContent>
      </w:sdt>
      <w:r w:rsidR="00CB58B5" w:rsidRPr="00D52873">
        <w:rPr>
          <w:rFonts w:ascii="Times New Roman" w:hAnsi="Times New Roman"/>
          <w:sz w:val="24"/>
          <w:szCs w:val="24"/>
        </w:rPr>
        <w:t xml:space="preserve">. Thus, any </w:t>
      </w:r>
      <w:r w:rsidR="00DE12E7">
        <w:rPr>
          <w:rFonts w:ascii="Times New Roman" w:hAnsi="Times New Roman"/>
          <w:sz w:val="24"/>
          <w:szCs w:val="24"/>
        </w:rPr>
        <w:t>environmentally sensitive</w:t>
      </w:r>
      <w:r w:rsidR="00CB58B5" w:rsidRPr="00D52873">
        <w:rPr>
          <w:rFonts w:ascii="Times New Roman" w:hAnsi="Times New Roman"/>
          <w:sz w:val="24"/>
          <w:szCs w:val="24"/>
        </w:rPr>
        <w:t xml:space="preserve"> development pathway must encourage </w:t>
      </w:r>
      <w:r w:rsidR="00DE12E7">
        <w:rPr>
          <w:rFonts w:ascii="Times New Roman" w:hAnsi="Times New Roman"/>
          <w:sz w:val="24"/>
          <w:szCs w:val="24"/>
        </w:rPr>
        <w:t xml:space="preserve">a </w:t>
      </w:r>
      <w:r w:rsidR="00CB58B5" w:rsidRPr="00D52873">
        <w:rPr>
          <w:rFonts w:ascii="Times New Roman" w:hAnsi="Times New Roman"/>
          <w:sz w:val="24"/>
          <w:szCs w:val="24"/>
        </w:rPr>
        <w:t xml:space="preserve">sustainable </w:t>
      </w:r>
      <w:r w:rsidR="00B6516D">
        <w:rPr>
          <w:rFonts w:ascii="Times New Roman" w:hAnsi="Times New Roman"/>
          <w:sz w:val="24"/>
          <w:szCs w:val="24"/>
        </w:rPr>
        <w:t xml:space="preserve">energy transition </w:t>
      </w:r>
      <w:r w:rsidR="00CB58B5" w:rsidRPr="00D52873">
        <w:rPr>
          <w:rFonts w:ascii="Times New Roman" w:hAnsi="Times New Roman"/>
          <w:sz w:val="24"/>
          <w:szCs w:val="24"/>
        </w:rPr>
        <w:t xml:space="preserve">(moving away from fossil-based fuels to renewable energy sources). </w:t>
      </w:r>
    </w:p>
    <w:p w14:paraId="0E6DED35" w14:textId="5C1DF675"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However, </w:t>
      </w:r>
      <w:r w:rsidR="00237A89">
        <w:rPr>
          <w:rFonts w:ascii="Times New Roman" w:hAnsi="Times New Roman"/>
          <w:sz w:val="24"/>
          <w:szCs w:val="24"/>
        </w:rPr>
        <w:t xml:space="preserve">the </w:t>
      </w:r>
      <w:r w:rsidR="00B9341F">
        <w:rPr>
          <w:rFonts w:ascii="Times New Roman" w:hAnsi="Times New Roman"/>
          <w:sz w:val="24"/>
          <w:szCs w:val="24"/>
        </w:rPr>
        <w:t xml:space="preserve">sustainable energy </w:t>
      </w:r>
      <w:r w:rsidRPr="00D52873">
        <w:rPr>
          <w:rFonts w:ascii="Times New Roman" w:hAnsi="Times New Roman"/>
          <w:sz w:val="24"/>
          <w:szCs w:val="24"/>
        </w:rPr>
        <w:t>transition is challenging for many countries</w:t>
      </w:r>
      <w:r w:rsidR="00B9341F">
        <w:rPr>
          <w:rFonts w:ascii="Times New Roman" w:hAnsi="Times New Roman"/>
          <w:sz w:val="24"/>
          <w:szCs w:val="24"/>
        </w:rPr>
        <w:t>.</w:t>
      </w:r>
      <w:r w:rsidRPr="00D52873">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"/>
          <w:id w:val="-1122143793"/>
          <w:placeholder>
            <w:docPart w:val="6F5F3003352D410480CEF391B1A0FE89"/>
          </w:placeholder>
        </w:sdtPr>
        <w:sdtEndPr>
          <w:rPr>
            <w:rFonts w:asciiTheme="minorHAnsi" w:hAnsiTheme="minorHAnsi"/>
            <w:sz w:val="22"/>
            <w:szCs w:val="22"/>
          </w:rPr>
        </w:sdtEndPr>
        <w:sdtContent>
          <w:r w:rsidR="00BA2410" w:rsidRPr="00BA2410">
            <w:rPr>
              <w:color w:val="000000"/>
            </w:rPr>
            <w:t>An et al. (2023)</w:t>
          </w:r>
        </w:sdtContent>
      </w:sdt>
      <w:r w:rsidRPr="00D52873">
        <w:rPr>
          <w:rFonts w:ascii="Times New Roman" w:hAnsi="Times New Roman"/>
          <w:sz w:val="24"/>
          <w:szCs w:val="24"/>
        </w:rPr>
        <w:t xml:space="preserve"> listed technology, finance</w:t>
      </w:r>
      <w:r w:rsidR="00F16026">
        <w:rPr>
          <w:rFonts w:ascii="Times New Roman" w:hAnsi="Times New Roman"/>
          <w:sz w:val="24"/>
          <w:szCs w:val="24"/>
        </w:rPr>
        <w:t>,</w:t>
      </w:r>
      <w:r w:rsidRPr="00D52873">
        <w:rPr>
          <w:rFonts w:ascii="Times New Roman" w:hAnsi="Times New Roman"/>
          <w:sz w:val="24"/>
          <w:szCs w:val="24"/>
        </w:rPr>
        <w:t xml:space="preserve"> and policy as key factors driving renewable energy development. Given the fact that many countries are lagging in development, strengthening </w:t>
      </w:r>
      <w:r w:rsidR="00531418">
        <w:rPr>
          <w:rFonts w:ascii="Times New Roman" w:hAnsi="Times New Roman"/>
          <w:sz w:val="24"/>
          <w:szCs w:val="24"/>
        </w:rPr>
        <w:t>globalisation</w:t>
      </w:r>
      <w:r w:rsidRPr="00D52873">
        <w:rPr>
          <w:rFonts w:ascii="Times New Roman" w:hAnsi="Times New Roman"/>
          <w:sz w:val="24"/>
          <w:szCs w:val="24"/>
        </w:rPr>
        <w:t xml:space="preserve"> is regarded as one of the most crucial ways to promote </w:t>
      </w:r>
      <w:r w:rsidR="000871A4">
        <w:rPr>
          <w:rFonts w:ascii="Times New Roman" w:hAnsi="Times New Roman"/>
          <w:sz w:val="24"/>
          <w:szCs w:val="24"/>
        </w:rPr>
        <w:t xml:space="preserve">sustainable </w:t>
      </w:r>
      <w:r w:rsidRPr="00D52873">
        <w:rPr>
          <w:rFonts w:ascii="Times New Roman" w:hAnsi="Times New Roman"/>
          <w:sz w:val="24"/>
          <w:szCs w:val="24"/>
        </w:rPr>
        <w:t xml:space="preserve">energy </w:t>
      </w:r>
      <w:r w:rsidR="000871A4">
        <w:rPr>
          <w:rFonts w:ascii="Times New Roman" w:hAnsi="Times New Roman"/>
          <w:sz w:val="24"/>
          <w:szCs w:val="24"/>
        </w:rPr>
        <w:t xml:space="preserve">transition </w:t>
      </w:r>
      <w:sdt>
        <w:sdtPr>
          <w:rPr>
            <w:rFonts w:ascii="Times New Roman" w:hAnsi="Times New Roman"/>
            <w:color w:val="000000"/>
            <w:sz w:val="24"/>
            <w:szCs w:val="24"/>
          </w:rPr>
          <w:tag w:val="MENDELEY_CITATION_v3_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"/>
          <w:id w:val="1951663736"/>
          <w:placeholder>
            <w:docPart w:val="6F5F3003352D410480CEF391B1A0FE89"/>
          </w:placeholder>
        </w:sdtPr>
        <w:sdtContent>
          <w:r w:rsidR="00BA2410" w:rsidRPr="00BA2410">
            <w:rPr>
              <w:rFonts w:ascii="Times New Roman" w:hAnsi="Times New Roman"/>
              <w:color w:val="000000"/>
              <w:sz w:val="24"/>
              <w:szCs w:val="24"/>
            </w:rPr>
            <w:t>(Nan et al., 2023)</w:t>
          </w:r>
        </w:sdtContent>
      </w:sdt>
      <w:r w:rsidRPr="00D52873">
        <w:rPr>
          <w:rFonts w:ascii="Times New Roman" w:hAnsi="Times New Roman"/>
          <w:sz w:val="24"/>
          <w:szCs w:val="24"/>
        </w:rPr>
        <w:t>. It is for this reason that the U</w:t>
      </w:r>
      <w:r w:rsidR="00531418">
        <w:rPr>
          <w:rFonts w:ascii="Times New Roman" w:hAnsi="Times New Roman"/>
          <w:sz w:val="24"/>
          <w:szCs w:val="24"/>
        </w:rPr>
        <w:t>N</w:t>
      </w:r>
      <w:r w:rsidRPr="00D52873">
        <w:rPr>
          <w:rFonts w:ascii="Times New Roman" w:hAnsi="Times New Roman"/>
          <w:sz w:val="24"/>
          <w:szCs w:val="24"/>
        </w:rPr>
        <w:t xml:space="preserve"> Partnership for the Goals (SDG 17) encourage</w:t>
      </w:r>
      <w:r w:rsidR="00531418">
        <w:rPr>
          <w:rFonts w:ascii="Times New Roman" w:hAnsi="Times New Roman"/>
          <w:sz w:val="24"/>
          <w:szCs w:val="24"/>
        </w:rPr>
        <w:t>s</w:t>
      </w:r>
      <w:r w:rsidRPr="00D52873">
        <w:rPr>
          <w:rFonts w:ascii="Times New Roman" w:hAnsi="Times New Roman"/>
          <w:sz w:val="24"/>
          <w:szCs w:val="24"/>
        </w:rPr>
        <w:t xml:space="preserve"> cooperation among member countries </w:t>
      </w:r>
      <w:sdt>
        <w:sdtPr>
          <w:rPr>
            <w:rFonts w:ascii="Times New Roman" w:hAnsi="Times New Roman"/>
            <w:color w:val="000000"/>
            <w:sz w:val="24"/>
            <w:szCs w:val="24"/>
          </w:rPr>
          <w:tag w:val="MENDELEY_CITATION_v3_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"/>
          <w:id w:val="-1323492586"/>
          <w:placeholder>
            <w:docPart w:val="BC9F5BA80A7844C083C21BB122294E04"/>
          </w:placeholder>
        </w:sdtPr>
        <w:sdtEndPr>
          <w:rPr>
            <w:rFonts w:asciiTheme="minorHAnsi" w:hAnsiTheme="minorHAnsi"/>
            <w:sz w:val="22"/>
            <w:szCs w:val="22"/>
          </w:rPr>
        </w:sdtEndPr>
        <w:sdtContent>
          <w:r w:rsidR="00BA2410" w:rsidRPr="00BA2410">
            <w:rPr>
              <w:color w:val="000000"/>
            </w:rPr>
            <w:t>(Stibbe et al., 2020)</w:t>
          </w:r>
        </w:sdtContent>
      </w:sdt>
      <w:r w:rsidR="00531418">
        <w:rPr>
          <w:color w:val="000000"/>
        </w:rPr>
        <w:t>,</w:t>
      </w:r>
      <w:r w:rsidR="00531418">
        <w:rPr>
          <w:rFonts w:ascii="Times New Roman" w:hAnsi="Times New Roman"/>
          <w:sz w:val="24"/>
          <w:szCs w:val="24"/>
        </w:rPr>
        <w:t xml:space="preserve"> in their</w:t>
      </w:r>
      <w:r w:rsidRPr="00D52873">
        <w:rPr>
          <w:rFonts w:ascii="Times New Roman" w:hAnsi="Times New Roman"/>
          <w:sz w:val="24"/>
          <w:szCs w:val="24"/>
        </w:rPr>
        <w:t xml:space="preserve"> attempt to replace traditional energy sources with renewable energy </w:t>
      </w:r>
      <w:sdt>
        <w:sdtPr>
          <w:rPr>
            <w:rFonts w:ascii="Times New Roman" w:hAnsi="Times New Roman"/>
            <w:color w:val="000000"/>
            <w:szCs w:val="24"/>
          </w:rPr>
          <w:tag w:val="MENDELEY_CITATION_v3_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"/>
          <w:id w:val="-613053153"/>
          <w:placeholder>
            <w:docPart w:val="A0D0B7F9497A4D37846DF15D7032F5E2"/>
          </w:placeholder>
        </w:sdtPr>
        <w:sdtContent>
          <w:r w:rsidR="00BA2410" w:rsidRPr="00BA2410">
            <w:rPr>
              <w:rFonts w:eastAsia="Times New Roman"/>
              <w:color w:val="000000"/>
            </w:rPr>
            <w:t>(Trinh &amp; Chung, 2023)</w:t>
          </w:r>
        </w:sdtContent>
      </w:sdt>
      <w:r w:rsidRPr="00D52873">
        <w:rPr>
          <w:rFonts w:ascii="Times New Roman" w:hAnsi="Times New Roman"/>
          <w:sz w:val="24"/>
          <w:szCs w:val="24"/>
        </w:rPr>
        <w:t xml:space="preserve">. </w:t>
      </w:r>
    </w:p>
    <w:p w14:paraId="506E0A6F" w14:textId="311E5CF4" w:rsidR="00CB58B5" w:rsidRPr="00D52873" w:rsidRDefault="00531418" w:rsidP="003F4066">
      <w:pPr>
        <w:spacing w:line="480" w:lineRule="auto"/>
        <w:jc w:val="both"/>
        <w:rPr>
          <w:rFonts w:ascii="Times New Roman" w:hAnsi="Times New Roman"/>
          <w:color w:val="000000"/>
          <w:sz w:val="24"/>
          <w:szCs w:val="24"/>
        </w:rPr>
      </w:pPr>
      <w:r>
        <w:rPr>
          <w:rFonts w:ascii="Times New Roman" w:hAnsi="Times New Roman"/>
          <w:color w:val="000000"/>
          <w:sz w:val="24"/>
          <w:szCs w:val="24"/>
        </w:rPr>
        <w:t xml:space="preserve">Empirically, </w:t>
      </w:r>
      <w:sdt>
        <w:sdtPr>
          <w:rPr>
            <w:rFonts w:ascii="Times New Roman" w:hAnsi="Times New Roman"/>
            <w:color w:val="000000"/>
            <w:sz w:val="24"/>
            <w:szCs w:val="24"/>
          </w:rPr>
          <w:tag w:val="MENDELEY_CITATION_v3_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"/>
          <w:id w:val="-1192837091"/>
          <w:placeholder>
            <w:docPart w:val="6F5F3003352D410480CEF391B1A0FE89"/>
          </w:placeholder>
        </w:sdtPr>
        <w:sdtContent>
          <w:r w:rsidR="00BA2410" w:rsidRPr="00BA2410">
            <w:rPr>
              <w:rFonts w:ascii="Times New Roman" w:hAnsi="Times New Roman"/>
              <w:color w:val="000000"/>
              <w:sz w:val="24"/>
              <w:szCs w:val="24"/>
            </w:rPr>
            <w:t>Ghazouani (2022)</w:t>
          </w:r>
        </w:sdtContent>
      </w:sdt>
      <w:r w:rsidR="00CB58B5" w:rsidRPr="00D52873">
        <w:rPr>
          <w:rFonts w:ascii="Times New Roman" w:hAnsi="Times New Roman" w:cs="Times New Roman"/>
          <w:sz w:val="24"/>
          <w:szCs w:val="24"/>
        </w:rPr>
        <w:t xml:space="preserve"> </w:t>
      </w:r>
      <w:r w:rsidR="00CB58B5" w:rsidRPr="00D52873">
        <w:rPr>
          <w:rFonts w:ascii="Times New Roman" w:hAnsi="Times New Roman"/>
          <w:sz w:val="24"/>
          <w:szCs w:val="24"/>
        </w:rPr>
        <w:t xml:space="preserve">studied the nexus </w:t>
      </w:r>
      <w:r w:rsidR="00503569">
        <w:rPr>
          <w:rFonts w:ascii="Times New Roman" w:hAnsi="Times New Roman"/>
          <w:sz w:val="24"/>
          <w:szCs w:val="24"/>
        </w:rPr>
        <w:t>between</w:t>
      </w:r>
      <w:r w:rsidR="00CB58B5" w:rsidRPr="00D52873">
        <w:rPr>
          <w:rFonts w:ascii="Times New Roman" w:hAnsi="Times New Roman"/>
          <w:sz w:val="24"/>
          <w:szCs w:val="24"/>
        </w:rPr>
        <w:t xml:space="preserve"> globali</w:t>
      </w:r>
      <w:r w:rsidR="00503569">
        <w:rPr>
          <w:rFonts w:ascii="Times New Roman" w:hAnsi="Times New Roman"/>
          <w:sz w:val="24"/>
          <w:szCs w:val="24"/>
        </w:rPr>
        <w:t>s</w:t>
      </w:r>
      <w:r w:rsidR="00CB58B5" w:rsidRPr="00D52873">
        <w:rPr>
          <w:rFonts w:ascii="Times New Roman" w:hAnsi="Times New Roman"/>
          <w:sz w:val="24"/>
          <w:szCs w:val="24"/>
        </w:rPr>
        <w:t>ation</w:t>
      </w:r>
      <w:r w:rsidR="00503569">
        <w:rPr>
          <w:rFonts w:ascii="Times New Roman" w:hAnsi="Times New Roman"/>
          <w:sz w:val="24"/>
          <w:szCs w:val="24"/>
        </w:rPr>
        <w:t xml:space="preserve"> effect</w:t>
      </w:r>
      <w:r w:rsidR="00CB58B5" w:rsidRPr="00D52873">
        <w:rPr>
          <w:rFonts w:ascii="Times New Roman" w:hAnsi="Times New Roman"/>
          <w:sz w:val="24"/>
          <w:szCs w:val="24"/>
        </w:rPr>
        <w:t xml:space="preserve"> and renewable energy consumption for a panel of 15 countries over the period 1990–2018, and concluded that globali</w:t>
      </w:r>
      <w:r w:rsidR="00503569">
        <w:rPr>
          <w:rFonts w:ascii="Times New Roman" w:hAnsi="Times New Roman"/>
          <w:sz w:val="24"/>
          <w:szCs w:val="24"/>
        </w:rPr>
        <w:t>s</w:t>
      </w:r>
      <w:r w:rsidR="00CB58B5" w:rsidRPr="00D52873">
        <w:rPr>
          <w:rFonts w:ascii="Times New Roman" w:hAnsi="Times New Roman"/>
          <w:sz w:val="24"/>
          <w:szCs w:val="24"/>
        </w:rPr>
        <w:t xml:space="preserve">ation is driving renewable energy consumption among these countries, although the impact is </w:t>
      </w:r>
      <w:r w:rsidR="006905F6">
        <w:rPr>
          <w:rFonts w:ascii="Times New Roman" w:hAnsi="Times New Roman"/>
          <w:sz w:val="24"/>
          <w:szCs w:val="24"/>
        </w:rPr>
        <w:t>heterogeneous</w:t>
      </w:r>
      <w:r w:rsidR="00CB58B5" w:rsidRPr="00D52873">
        <w:rPr>
          <w:rFonts w:ascii="Times New Roman" w:hAnsi="Times New Roman"/>
          <w:sz w:val="24"/>
          <w:szCs w:val="24"/>
        </w:rPr>
        <w:t xml:space="preserve">. Using </w:t>
      </w:r>
      <w:r w:rsidR="00503569" w:rsidRPr="00D52873">
        <w:rPr>
          <w:rFonts w:ascii="Times New Roman" w:hAnsi="Times New Roman"/>
          <w:sz w:val="24"/>
          <w:szCs w:val="24"/>
        </w:rPr>
        <w:t>multiple econometric techniques</w:t>
      </w:r>
      <w:r w:rsidR="00CB58B5" w:rsidRPr="00D52873">
        <w:rPr>
          <w:rFonts w:ascii="Times New Roman" w:hAnsi="Times New Roman"/>
          <w:sz w:val="24"/>
          <w:szCs w:val="24"/>
        </w:rPr>
        <w:t xml:space="preserve"> to analyse a panel of 30 OECD member countries for the period 1970 to 2015, </w:t>
      </w:r>
      <w:sdt>
        <w:sdtPr>
          <w:rPr>
            <w:rFonts w:ascii="Times New Roman" w:hAnsi="Times New Roman"/>
            <w:color w:val="000000"/>
            <w:sz w:val="24"/>
            <w:szCs w:val="24"/>
          </w:rPr>
          <w:tag w:val="MENDELEY_CITATION_v3_eyJjaXRhdGlvbklEIjoiTUVOREVMRVlfQ0lUQVRJT05fY2M4MmM2YzItNGMyYi00OTc5LWEzYjYtZjk4NmUzNDZhYTlhIiwicHJvcGVydGllcyI6eyJub3RlSW5kZXgiOjB9LCJpc0VkaXRlZCI6ZmFsc2UsIm1hbnVhbE92ZXJyaWRlIjp7ImlzTWFudWFsbHlPdmVycmlkZGVuIjp0cnVlLCJjaXRlcHJvY1RleHQiOiIoR296Z29yIGV0IGFsLiwgMjAyMCkiLCJtYW51YWxPdmVycmlkZVRleHQiOiJHb3pnb3IgZXQgYWwuICgyMDIwKSJ9LCJjaXRhdGlvbkl0ZW1zIjpb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1dfQ=="/>
          <w:id w:val="-1357732398"/>
          <w:placeholder>
            <w:docPart w:val="6F5F3003352D410480CEF391B1A0FE89"/>
          </w:placeholder>
        </w:sdtPr>
        <w:sdtContent>
          <w:proofErr w:type="spellStart"/>
          <w:r w:rsidR="00BA2410" w:rsidRPr="00BA2410">
            <w:rPr>
              <w:rFonts w:ascii="Times New Roman" w:hAnsi="Times New Roman"/>
              <w:color w:val="000000"/>
              <w:sz w:val="24"/>
              <w:szCs w:val="24"/>
            </w:rPr>
            <w:t>Gozgor</w:t>
          </w:r>
          <w:proofErr w:type="spellEnd"/>
          <w:r w:rsidR="00BA2410" w:rsidRPr="00BA2410">
            <w:rPr>
              <w:rFonts w:ascii="Times New Roman" w:hAnsi="Times New Roman"/>
              <w:color w:val="000000"/>
              <w:sz w:val="24"/>
              <w:szCs w:val="24"/>
            </w:rPr>
            <w:t xml:space="preserve"> et al. (2020)</w:t>
          </w:r>
        </w:sdtContent>
      </w:sdt>
      <w:r w:rsidR="00CB58B5" w:rsidRPr="00D52873">
        <w:rPr>
          <w:rFonts w:ascii="Times New Roman" w:hAnsi="Times New Roman"/>
          <w:sz w:val="24"/>
          <w:szCs w:val="24"/>
        </w:rPr>
        <w:t xml:space="preserve"> also</w:t>
      </w:r>
      <w:r w:rsidR="00A9067D">
        <w:rPr>
          <w:rFonts w:ascii="Times New Roman" w:hAnsi="Times New Roman"/>
          <w:sz w:val="24"/>
          <w:szCs w:val="24"/>
        </w:rPr>
        <w:t>,</w:t>
      </w:r>
      <w:r w:rsidR="00CB58B5" w:rsidRPr="00D52873">
        <w:rPr>
          <w:rFonts w:ascii="Times New Roman" w:hAnsi="Times New Roman"/>
          <w:sz w:val="24"/>
          <w:szCs w:val="24"/>
        </w:rPr>
        <w:t xml:space="preserve"> </w:t>
      </w:r>
      <w:r w:rsidR="006905F6">
        <w:rPr>
          <w:rFonts w:ascii="Times New Roman" w:hAnsi="Times New Roman"/>
          <w:sz w:val="24"/>
          <w:szCs w:val="24"/>
        </w:rPr>
        <w:t>demonstrate</w:t>
      </w:r>
      <w:r w:rsidR="00CB58B5" w:rsidRPr="00D52873">
        <w:rPr>
          <w:rFonts w:ascii="Times New Roman" w:hAnsi="Times New Roman"/>
          <w:sz w:val="24"/>
          <w:szCs w:val="24"/>
        </w:rPr>
        <w:t xml:space="preserve"> that </w:t>
      </w:r>
      <w:r w:rsidR="002A7687">
        <w:rPr>
          <w:rFonts w:ascii="Times New Roman" w:hAnsi="Times New Roman"/>
          <w:sz w:val="24"/>
          <w:szCs w:val="24"/>
        </w:rPr>
        <w:t xml:space="preserve">higher </w:t>
      </w:r>
      <w:r w:rsidR="00CB58B5" w:rsidRPr="00D52873">
        <w:rPr>
          <w:rFonts w:ascii="Times New Roman" w:hAnsi="Times New Roman"/>
          <w:sz w:val="24"/>
          <w:szCs w:val="24"/>
        </w:rPr>
        <w:t>economic globali</w:t>
      </w:r>
      <w:r w:rsidR="002A7687">
        <w:rPr>
          <w:rFonts w:ascii="Times New Roman" w:hAnsi="Times New Roman"/>
          <w:sz w:val="24"/>
          <w:szCs w:val="24"/>
        </w:rPr>
        <w:t>s</w:t>
      </w:r>
      <w:r w:rsidR="00CB58B5" w:rsidRPr="00D52873">
        <w:rPr>
          <w:rFonts w:ascii="Times New Roman" w:hAnsi="Times New Roman"/>
          <w:sz w:val="24"/>
          <w:szCs w:val="24"/>
        </w:rPr>
        <w:t xml:space="preserve">ation promotes renewable energy consumption. Additionally, the results of </w:t>
      </w:r>
      <w:sdt>
        <w:sdtPr>
          <w:rPr>
            <w:rFonts w:ascii="Times New Roman" w:hAnsi="Times New Roman"/>
            <w:color w:val="000000"/>
            <w:sz w:val="24"/>
            <w:szCs w:val="24"/>
          </w:rPr>
          <w:tag w:val="MENDELEY_CITATION_v3_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"/>
          <w:id w:val="1033694587"/>
          <w:placeholder>
            <w:docPart w:val="6F5F3003352D410480CEF391B1A0FE89"/>
          </w:placeholder>
        </w:sdtPr>
        <w:sdtContent>
          <w:r w:rsidR="00BA2410" w:rsidRPr="00BA2410">
            <w:rPr>
              <w:rFonts w:ascii="Times New Roman" w:hAnsi="Times New Roman"/>
              <w:color w:val="000000"/>
              <w:sz w:val="24"/>
              <w:szCs w:val="24"/>
            </w:rPr>
            <w:t>Yi et al. (2023)</w:t>
          </w:r>
        </w:sdtContent>
      </w:sdt>
      <w:r w:rsidR="00CB58B5" w:rsidRPr="00D52873">
        <w:rPr>
          <w:rFonts w:ascii="Times New Roman" w:hAnsi="Times New Roman"/>
          <w:sz w:val="24"/>
          <w:szCs w:val="24"/>
        </w:rPr>
        <w:t xml:space="preserve"> suggest that economic globalization, financial development</w:t>
      </w:r>
      <w:r w:rsidR="006905F6">
        <w:rPr>
          <w:rFonts w:ascii="Times New Roman" w:hAnsi="Times New Roman"/>
          <w:sz w:val="24"/>
          <w:szCs w:val="24"/>
        </w:rPr>
        <w:t>,</w:t>
      </w:r>
      <w:r w:rsidR="00CB58B5" w:rsidRPr="00D52873">
        <w:rPr>
          <w:rFonts w:ascii="Times New Roman" w:hAnsi="Times New Roman"/>
          <w:sz w:val="24"/>
          <w:szCs w:val="24"/>
        </w:rPr>
        <w:t xml:space="preserve"> and economic growth significantly increase renewable energy consumption.</w:t>
      </w:r>
      <w:r w:rsidR="002D15B3">
        <w:rPr>
          <w:rFonts w:ascii="Times New Roman" w:hAnsi="Times New Roman"/>
          <w:sz w:val="24"/>
          <w:szCs w:val="24"/>
        </w:rPr>
        <w:t xml:space="preserve"> </w:t>
      </w:r>
      <w:r w:rsidR="00CB58B5" w:rsidRPr="00D52873">
        <w:rPr>
          <w:rFonts w:ascii="Times New Roman" w:hAnsi="Times New Roman"/>
          <w:sz w:val="24"/>
          <w:szCs w:val="24"/>
        </w:rPr>
        <w:t xml:space="preserve">Nevertheless, </w:t>
      </w:r>
      <w:sdt>
        <w:sdtPr>
          <w:rPr>
            <w:rFonts w:ascii="Times New Roman" w:hAnsi="Times New Roman"/>
            <w:color w:val="000000"/>
            <w:sz w:val="24"/>
            <w:szCs w:val="24"/>
          </w:rPr>
          <w:tag w:val="MENDELEY_CITATION_v3_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"/>
          <w:id w:val="-777794624"/>
          <w:placeholder>
            <w:docPart w:val="6F5F3003352D410480CEF391B1A0FE89"/>
          </w:placeholder>
        </w:sdtPr>
        <w:sdtContent>
          <w:proofErr w:type="spellStart"/>
          <w:r w:rsidR="00BA2410" w:rsidRPr="00BA2410">
            <w:rPr>
              <w:rFonts w:ascii="Times New Roman" w:hAnsi="Times New Roman"/>
              <w:color w:val="000000"/>
              <w:sz w:val="24"/>
              <w:szCs w:val="24"/>
            </w:rPr>
            <w:t>Elheddad</w:t>
          </w:r>
          <w:proofErr w:type="spellEnd"/>
          <w:r w:rsidR="00BA2410" w:rsidRPr="00BA2410">
            <w:rPr>
              <w:rFonts w:ascii="Times New Roman" w:hAnsi="Times New Roman"/>
              <w:color w:val="000000"/>
              <w:sz w:val="24"/>
              <w:szCs w:val="24"/>
            </w:rPr>
            <w:t xml:space="preserve"> et al. (2022)</w:t>
          </w:r>
        </w:sdtContent>
      </w:sdt>
      <w:r w:rsidR="00CB58B5" w:rsidRPr="00D52873">
        <w:rPr>
          <w:rFonts w:ascii="Times New Roman" w:hAnsi="Times New Roman"/>
          <w:color w:val="000000"/>
          <w:sz w:val="24"/>
          <w:szCs w:val="24"/>
        </w:rPr>
        <w:t xml:space="preserve"> </w:t>
      </w:r>
      <w:r w:rsidR="00693293">
        <w:rPr>
          <w:rFonts w:ascii="Times New Roman" w:hAnsi="Times New Roman"/>
          <w:color w:val="000000"/>
          <w:sz w:val="24"/>
          <w:szCs w:val="24"/>
        </w:rPr>
        <w:t xml:space="preserve">found </w:t>
      </w:r>
      <w:r w:rsidR="00CB58B5" w:rsidRPr="00D52873">
        <w:rPr>
          <w:rFonts w:ascii="Times New Roman" w:hAnsi="Times New Roman"/>
          <w:color w:val="000000"/>
          <w:sz w:val="24"/>
          <w:szCs w:val="24"/>
        </w:rPr>
        <w:t xml:space="preserve">that </w:t>
      </w:r>
      <w:r w:rsidR="002A7687">
        <w:rPr>
          <w:rFonts w:ascii="Times New Roman" w:hAnsi="Times New Roman"/>
          <w:color w:val="000000"/>
          <w:sz w:val="24"/>
          <w:szCs w:val="24"/>
        </w:rPr>
        <w:t>increased</w:t>
      </w:r>
      <w:r w:rsidR="00CB58B5" w:rsidRPr="00D52873">
        <w:rPr>
          <w:rFonts w:ascii="Times New Roman" w:hAnsi="Times New Roman"/>
          <w:color w:val="000000"/>
          <w:sz w:val="24"/>
          <w:szCs w:val="24"/>
        </w:rPr>
        <w:t xml:space="preserve"> FDI leads to </w:t>
      </w:r>
      <w:r w:rsidR="002A7687">
        <w:rPr>
          <w:rFonts w:ascii="Times New Roman" w:hAnsi="Times New Roman"/>
          <w:color w:val="000000"/>
          <w:sz w:val="24"/>
          <w:szCs w:val="24"/>
        </w:rPr>
        <w:t xml:space="preserve">an </w:t>
      </w:r>
      <w:r w:rsidR="00CB58B5" w:rsidRPr="00D52873">
        <w:rPr>
          <w:rFonts w:ascii="Times New Roman" w:hAnsi="Times New Roman"/>
          <w:color w:val="000000"/>
          <w:sz w:val="24"/>
          <w:szCs w:val="24"/>
        </w:rPr>
        <w:t xml:space="preserve">increase in non-renewable energy </w:t>
      </w:r>
      <w:r w:rsidR="002A7687">
        <w:rPr>
          <w:rFonts w:ascii="Times New Roman" w:hAnsi="Times New Roman"/>
          <w:color w:val="000000"/>
          <w:sz w:val="24"/>
          <w:szCs w:val="24"/>
        </w:rPr>
        <w:t>consumption</w:t>
      </w:r>
      <w:r w:rsidR="00CB58B5" w:rsidRPr="00D52873">
        <w:rPr>
          <w:rFonts w:ascii="Times New Roman" w:hAnsi="Times New Roman"/>
          <w:color w:val="000000"/>
          <w:sz w:val="24"/>
          <w:szCs w:val="24"/>
        </w:rPr>
        <w:t xml:space="preserve">, as chief executive officers of multinational corporations prioritize profits over environmental quality. Similarly, </w:t>
      </w:r>
      <w:sdt>
        <w:sdtPr>
          <w:rPr>
            <w:rFonts w:ascii="Times New Roman" w:hAnsi="Times New Roman"/>
            <w:color w:val="000000"/>
            <w:sz w:val="24"/>
            <w:szCs w:val="24"/>
          </w:rPr>
          <w:tag w:val="MENDELEY_CITATION_v3_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"/>
          <w:id w:val="-1721898136"/>
          <w:placeholder>
            <w:docPart w:val="6F5F3003352D410480CEF391B1A0FE89"/>
          </w:placeholder>
        </w:sdtPr>
        <w:sdtContent>
          <w:r w:rsidR="00BA2410" w:rsidRPr="00BA2410">
            <w:rPr>
              <w:rFonts w:ascii="Times New Roman" w:hAnsi="Times New Roman"/>
              <w:color w:val="000000"/>
              <w:sz w:val="24"/>
              <w:szCs w:val="24"/>
            </w:rPr>
            <w:t>Padhan et al. (2020)</w:t>
          </w:r>
        </w:sdtContent>
      </w:sdt>
      <w:r w:rsidR="00CB58B5" w:rsidRPr="00D52873">
        <w:rPr>
          <w:rFonts w:ascii="Times New Roman" w:hAnsi="Times New Roman"/>
          <w:color w:val="000000"/>
          <w:sz w:val="24"/>
          <w:szCs w:val="24"/>
        </w:rPr>
        <w:t xml:space="preserve"> concluded that economic globali</w:t>
      </w:r>
      <w:r w:rsidR="002A7687">
        <w:rPr>
          <w:rFonts w:ascii="Times New Roman" w:hAnsi="Times New Roman"/>
          <w:color w:val="000000"/>
          <w:sz w:val="24"/>
          <w:szCs w:val="24"/>
        </w:rPr>
        <w:t>s</w:t>
      </w:r>
      <w:r w:rsidR="00CB58B5" w:rsidRPr="00D52873">
        <w:rPr>
          <w:rFonts w:ascii="Times New Roman" w:hAnsi="Times New Roman"/>
          <w:color w:val="000000"/>
          <w:sz w:val="24"/>
          <w:szCs w:val="24"/>
        </w:rPr>
        <w:t>ation reduces renewable energy consumption among OECD member countries, although it found classic globali</w:t>
      </w:r>
      <w:r w:rsidR="002A7687">
        <w:rPr>
          <w:rFonts w:ascii="Times New Roman" w:hAnsi="Times New Roman"/>
          <w:color w:val="000000"/>
          <w:sz w:val="24"/>
          <w:szCs w:val="24"/>
        </w:rPr>
        <w:t>s</w:t>
      </w:r>
      <w:r w:rsidR="00CB58B5" w:rsidRPr="00D52873">
        <w:rPr>
          <w:rFonts w:ascii="Times New Roman" w:hAnsi="Times New Roman"/>
          <w:color w:val="000000"/>
          <w:sz w:val="24"/>
          <w:szCs w:val="24"/>
        </w:rPr>
        <w:t xml:space="preserve">ation (overall, economic, social, political) to promote renewable energy use. </w:t>
      </w:r>
    </w:p>
    <w:p w14:paraId="28932402" w14:textId="3F0D7566"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On </w:t>
      </w:r>
      <w:r w:rsidR="002A7687">
        <w:rPr>
          <w:rFonts w:ascii="Times New Roman" w:hAnsi="Times New Roman"/>
          <w:sz w:val="24"/>
          <w:szCs w:val="24"/>
        </w:rPr>
        <w:t xml:space="preserve">the </w:t>
      </w:r>
      <w:r w:rsidRPr="00D52873">
        <w:rPr>
          <w:rFonts w:ascii="Times New Roman" w:hAnsi="Times New Roman"/>
          <w:sz w:val="24"/>
          <w:szCs w:val="24"/>
        </w:rPr>
        <w:t>globali</w:t>
      </w:r>
      <w:r w:rsidR="002A7687">
        <w:rPr>
          <w:rFonts w:ascii="Times New Roman" w:hAnsi="Times New Roman"/>
          <w:sz w:val="24"/>
          <w:szCs w:val="24"/>
        </w:rPr>
        <w:t>s</w:t>
      </w:r>
      <w:r w:rsidRPr="00D52873">
        <w:rPr>
          <w:rFonts w:ascii="Times New Roman" w:hAnsi="Times New Roman"/>
          <w:sz w:val="24"/>
          <w:szCs w:val="24"/>
        </w:rPr>
        <w:t xml:space="preserve">ation effect </w:t>
      </w:r>
      <w:r w:rsidR="002A7687">
        <w:rPr>
          <w:rFonts w:ascii="Times New Roman" w:hAnsi="Times New Roman"/>
          <w:sz w:val="24"/>
          <w:szCs w:val="24"/>
        </w:rPr>
        <w:t>and</w:t>
      </w:r>
      <w:r w:rsidRPr="00D52873">
        <w:rPr>
          <w:rFonts w:ascii="Times New Roman" w:hAnsi="Times New Roman"/>
          <w:sz w:val="24"/>
          <w:szCs w:val="24"/>
        </w:rPr>
        <w:t xml:space="preserve"> renewable energy development, </w:t>
      </w:r>
      <w:sdt>
        <w:sdtPr>
          <w:rPr>
            <w:rFonts w:ascii="Times New Roman" w:hAnsi="Times New Roman"/>
            <w:color w:val="000000"/>
            <w:sz w:val="24"/>
            <w:szCs w:val="24"/>
          </w:rPr>
          <w:tag w:val="MENDELEY_CITATION_v3_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"/>
          <w:id w:val="1103234816"/>
          <w:placeholder>
            <w:docPart w:val="6F5F3003352D410480CEF391B1A0FE89"/>
          </w:placeholder>
        </w:sdtPr>
        <w:sdtContent>
          <w:r w:rsidR="00BA2410" w:rsidRPr="00BA2410">
            <w:rPr>
              <w:rFonts w:ascii="Times New Roman" w:hAnsi="Times New Roman"/>
              <w:color w:val="000000"/>
              <w:sz w:val="24"/>
              <w:szCs w:val="24"/>
            </w:rPr>
            <w:t>Zhang et al. (2022)</w:t>
          </w:r>
        </w:sdtContent>
      </w:sdt>
      <w:r w:rsidRPr="00D52873">
        <w:rPr>
          <w:rFonts w:ascii="Times New Roman" w:hAnsi="Times New Roman"/>
          <w:sz w:val="24"/>
          <w:szCs w:val="24"/>
        </w:rPr>
        <w:t xml:space="preserve"> </w:t>
      </w:r>
      <w:r w:rsidRPr="00D52873">
        <w:rPr>
          <w:rFonts w:ascii="Times New Roman" w:hAnsi="Times New Roman" w:cs="Times New Roman"/>
          <w:sz w:val="24"/>
          <w:szCs w:val="24"/>
        </w:rPr>
        <w:t>examined the relationship between globali</w:t>
      </w:r>
      <w:r w:rsidR="002A7687">
        <w:rPr>
          <w:rFonts w:ascii="Times New Roman" w:hAnsi="Times New Roman" w:cs="Times New Roman"/>
          <w:sz w:val="24"/>
          <w:szCs w:val="24"/>
        </w:rPr>
        <w:t>s</w:t>
      </w:r>
      <w:r w:rsidRPr="00D52873">
        <w:rPr>
          <w:rFonts w:ascii="Times New Roman" w:hAnsi="Times New Roman" w:cs="Times New Roman"/>
          <w:sz w:val="24"/>
          <w:szCs w:val="24"/>
        </w:rPr>
        <w:t>ation and renewable energy development, and the mediating effect of the digital economy, using panel data from countries along the Belt and Road Initiative (B&amp;R) region between 2001 and 2018</w:t>
      </w:r>
      <w:r w:rsidR="00693293">
        <w:rPr>
          <w:rFonts w:ascii="Times New Roman" w:hAnsi="Times New Roman" w:cs="Times New Roman"/>
          <w:sz w:val="24"/>
          <w:szCs w:val="24"/>
        </w:rPr>
        <w:t>, and</w:t>
      </w:r>
      <w:r w:rsidRPr="00D52873">
        <w:rPr>
          <w:rFonts w:ascii="Times New Roman" w:hAnsi="Times New Roman" w:cs="Times New Roman"/>
          <w:sz w:val="24"/>
          <w:szCs w:val="24"/>
        </w:rPr>
        <w:t xml:space="preserve"> found that globali</w:t>
      </w:r>
      <w:r w:rsidR="002A7687">
        <w:rPr>
          <w:rFonts w:ascii="Times New Roman" w:hAnsi="Times New Roman" w:cs="Times New Roman"/>
          <w:sz w:val="24"/>
          <w:szCs w:val="24"/>
        </w:rPr>
        <w:t>s</w:t>
      </w:r>
      <w:r w:rsidRPr="00D52873">
        <w:rPr>
          <w:rFonts w:ascii="Times New Roman" w:hAnsi="Times New Roman" w:cs="Times New Roman"/>
          <w:sz w:val="24"/>
          <w:szCs w:val="24"/>
        </w:rPr>
        <w:t>ation promotes the development of renewable energy sources.</w:t>
      </w:r>
    </w:p>
    <w:p w14:paraId="2FD938D8" w14:textId="13730629"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Although significant effort has been made by these researchers to empirically </w:t>
      </w:r>
      <w:r w:rsidR="00251157">
        <w:rPr>
          <w:rFonts w:ascii="Times New Roman" w:hAnsi="Times New Roman"/>
          <w:sz w:val="24"/>
          <w:szCs w:val="24"/>
        </w:rPr>
        <w:t>examine</w:t>
      </w:r>
      <w:r w:rsidRPr="00D52873">
        <w:rPr>
          <w:rFonts w:ascii="Times New Roman" w:hAnsi="Times New Roman"/>
          <w:sz w:val="24"/>
          <w:szCs w:val="24"/>
        </w:rPr>
        <w:t xml:space="preserve"> the impact of globali</w:t>
      </w:r>
      <w:r w:rsidR="00693293">
        <w:rPr>
          <w:rFonts w:ascii="Times New Roman" w:hAnsi="Times New Roman"/>
          <w:sz w:val="24"/>
          <w:szCs w:val="24"/>
        </w:rPr>
        <w:t>s</w:t>
      </w:r>
      <w:r w:rsidRPr="00D52873">
        <w:rPr>
          <w:rFonts w:ascii="Times New Roman" w:hAnsi="Times New Roman"/>
          <w:sz w:val="24"/>
          <w:szCs w:val="24"/>
        </w:rPr>
        <w:t>ation on renewable energy, the effect of globali</w:t>
      </w:r>
      <w:r w:rsidR="00693293">
        <w:rPr>
          <w:rFonts w:ascii="Times New Roman" w:hAnsi="Times New Roman"/>
          <w:sz w:val="24"/>
          <w:szCs w:val="24"/>
        </w:rPr>
        <w:t>s</w:t>
      </w:r>
      <w:r w:rsidRPr="00D52873">
        <w:rPr>
          <w:rFonts w:ascii="Times New Roman" w:hAnsi="Times New Roman"/>
          <w:sz w:val="24"/>
          <w:szCs w:val="24"/>
        </w:rPr>
        <w:t xml:space="preserve">ation on sustainable </w:t>
      </w:r>
      <w:r w:rsidR="00693293">
        <w:rPr>
          <w:rFonts w:ascii="Times New Roman" w:hAnsi="Times New Roman"/>
          <w:sz w:val="24"/>
          <w:szCs w:val="24"/>
        </w:rPr>
        <w:t>energy transition</w:t>
      </w:r>
      <w:r w:rsidRPr="00D52873">
        <w:rPr>
          <w:rFonts w:ascii="Times New Roman" w:hAnsi="Times New Roman"/>
          <w:sz w:val="24"/>
          <w:szCs w:val="24"/>
        </w:rPr>
        <w:t xml:space="preserve"> has not been fully explored. Synthesis of </w:t>
      </w:r>
      <w:r w:rsidR="00DE12E7">
        <w:rPr>
          <w:rFonts w:ascii="Times New Roman" w:hAnsi="Times New Roman"/>
          <w:sz w:val="24"/>
          <w:szCs w:val="24"/>
        </w:rPr>
        <w:t>this research</w:t>
      </w:r>
      <w:r w:rsidRPr="00D52873">
        <w:rPr>
          <w:rFonts w:ascii="Times New Roman" w:hAnsi="Times New Roman"/>
          <w:sz w:val="24"/>
          <w:szCs w:val="24"/>
        </w:rPr>
        <w:t xml:space="preserve"> reveals two emerging clusters of empirical research on the phenomenon. The first group examines the impact of globalization on sustainable energy consumption </w:t>
      </w:r>
      <w:sdt>
        <w:sdtPr>
          <w:rPr>
            <w:rFonts w:ascii="Times New Roman" w:hAnsi="Times New Roman"/>
            <w:color w:val="000000"/>
            <w:sz w:val="24"/>
            <w:szCs w:val="24"/>
          </w:rPr>
          <w:tag w:val="MENDELEY_CITATION_v3_eyJjaXRhdGlvbklEIjoiTUVOREVMRVlfQ0lUQVRJT05fOTQ4YTdkYTYtNGY2NC00YjI2LWI3MjgtZTI4YzAyZWJjMGM1IiwicHJvcGVydGllcyI6eyJub3RlSW5kZXgiOjB9LCJpc0VkaXRlZCI6ZmFsc2UsIm1hbnVhbE92ZXJyaWRlIjp7ImlzTWFudWFsbHlPdmVycmlkZGVuIjpmYWxzZSwiY2l0ZXByb2NUZXh0IjoiKEdoYXpvdWFuaSwgMjAyMjsgR296Z29yIGV0IGFsLiwgMjAyMDsgTmFuIGV0IGFsLiwgMjAyMzsgWWkgZXQgYWwuLCAyMDIzKSIsIm1hbnVhbE92ZXJyaWRlVGV4dCI6IiJ9LCJjaXRhdGlvbkl0ZW1zIjpb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"/>
          <w:id w:val="-1813015620"/>
          <w:placeholder>
            <w:docPart w:val="6694D8664A174891B3F296704548C04B"/>
          </w:placeholder>
        </w:sdtPr>
        <w:sdtContent>
          <w:r w:rsidR="00BA2410" w:rsidRPr="00BA2410">
            <w:rPr>
              <w:rFonts w:ascii="Times New Roman" w:hAnsi="Times New Roman"/>
              <w:color w:val="000000"/>
              <w:sz w:val="24"/>
              <w:szCs w:val="24"/>
            </w:rPr>
            <w:t xml:space="preserve">(Ghazouani, 2022; </w:t>
          </w:r>
          <w:proofErr w:type="spellStart"/>
          <w:r w:rsidR="00BA2410" w:rsidRPr="00BA2410">
            <w:rPr>
              <w:rFonts w:ascii="Times New Roman" w:hAnsi="Times New Roman"/>
              <w:color w:val="000000"/>
              <w:sz w:val="24"/>
              <w:szCs w:val="24"/>
            </w:rPr>
            <w:t>Gozgor</w:t>
          </w:r>
          <w:proofErr w:type="spellEnd"/>
          <w:r w:rsidR="00BA2410" w:rsidRPr="00BA2410">
            <w:rPr>
              <w:rFonts w:ascii="Times New Roman" w:hAnsi="Times New Roman"/>
              <w:color w:val="000000"/>
              <w:sz w:val="24"/>
              <w:szCs w:val="24"/>
            </w:rPr>
            <w:t xml:space="preserve"> et al., 2020; Nan et al., 2023; Yi et al., 2023)</w:t>
          </w:r>
        </w:sdtContent>
      </w:sdt>
      <w:r w:rsidR="00BE396C">
        <w:rPr>
          <w:rFonts w:ascii="Times New Roman" w:hAnsi="Times New Roman"/>
          <w:color w:val="000000"/>
          <w:sz w:val="24"/>
          <w:szCs w:val="24"/>
        </w:rPr>
        <w:t>,</w:t>
      </w:r>
      <w:r w:rsidRPr="00D52873">
        <w:rPr>
          <w:rFonts w:ascii="Times New Roman" w:hAnsi="Times New Roman"/>
          <w:sz w:val="24"/>
          <w:szCs w:val="24"/>
        </w:rPr>
        <w:t xml:space="preserve"> and the other group focuses on globalization and renewable energy technology development </w:t>
      </w:r>
      <w:sdt>
        <w:sdtPr>
          <w:rPr>
            <w:rFonts w:ascii="Times New Roman" w:hAnsi="Times New Roman"/>
            <w:color w:val="000000"/>
            <w:sz w:val="24"/>
            <w:szCs w:val="24"/>
          </w:rPr>
          <w:tag w:val="MENDELEY_CITATION_v3_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"/>
          <w:id w:val="-380862015"/>
          <w:placeholder>
            <w:docPart w:val="6694D8664A174891B3F296704548C04B"/>
          </w:placeholder>
        </w:sdtPr>
        <w:sdtContent>
          <w:r w:rsidR="00BA2410" w:rsidRPr="00BA2410">
            <w:rPr>
              <w:rFonts w:ascii="Times New Roman" w:hAnsi="Times New Roman"/>
              <w:color w:val="000000"/>
              <w:sz w:val="24"/>
              <w:szCs w:val="24"/>
            </w:rPr>
            <w:t>(Zhang et al., 2022)</w:t>
          </w:r>
        </w:sdtContent>
      </w:sdt>
      <w:r w:rsidRPr="00D52873">
        <w:rPr>
          <w:rFonts w:ascii="Times New Roman" w:hAnsi="Times New Roman"/>
          <w:sz w:val="24"/>
          <w:szCs w:val="24"/>
        </w:rPr>
        <w:t xml:space="preserve">. However, the impact of globalization on sustainable energy production is conspicuously missing. For </w:t>
      </w:r>
      <w:r w:rsidR="00DE12E7">
        <w:rPr>
          <w:rFonts w:ascii="Times New Roman" w:hAnsi="Times New Roman"/>
          <w:sz w:val="24"/>
          <w:szCs w:val="24"/>
        </w:rPr>
        <w:t xml:space="preserve">the </w:t>
      </w:r>
      <w:r w:rsidRPr="00D52873">
        <w:rPr>
          <w:rFonts w:ascii="Times New Roman" w:hAnsi="Times New Roman"/>
          <w:sz w:val="24"/>
          <w:szCs w:val="24"/>
        </w:rPr>
        <w:t xml:space="preserve">net-zero transition objective to fully </w:t>
      </w:r>
      <w:r w:rsidR="00251157">
        <w:rPr>
          <w:rFonts w:ascii="Times New Roman" w:hAnsi="Times New Roman"/>
          <w:sz w:val="24"/>
          <w:szCs w:val="24"/>
        </w:rPr>
        <w:t>materialize</w:t>
      </w:r>
      <w:r w:rsidRPr="00D52873">
        <w:rPr>
          <w:rFonts w:ascii="Times New Roman" w:hAnsi="Times New Roman"/>
          <w:sz w:val="24"/>
          <w:szCs w:val="24"/>
        </w:rPr>
        <w:t xml:space="preserve">, </w:t>
      </w:r>
      <w:r w:rsidR="00DE12E7">
        <w:rPr>
          <w:rFonts w:ascii="Times New Roman" w:hAnsi="Times New Roman"/>
          <w:sz w:val="24"/>
          <w:szCs w:val="24"/>
        </w:rPr>
        <w:t xml:space="preserve">the </w:t>
      </w:r>
      <w:r w:rsidRPr="00D52873">
        <w:rPr>
          <w:rFonts w:ascii="Times New Roman" w:hAnsi="Times New Roman"/>
          <w:sz w:val="24"/>
          <w:szCs w:val="24"/>
        </w:rPr>
        <w:t>internal capacit</w:t>
      </w:r>
      <w:r w:rsidR="00251157">
        <w:rPr>
          <w:rFonts w:ascii="Times New Roman" w:hAnsi="Times New Roman"/>
          <w:sz w:val="24"/>
          <w:szCs w:val="24"/>
        </w:rPr>
        <w:t>y</w:t>
      </w:r>
      <w:r w:rsidRPr="00D52873">
        <w:rPr>
          <w:rFonts w:ascii="Times New Roman" w:hAnsi="Times New Roman"/>
          <w:sz w:val="24"/>
          <w:szCs w:val="24"/>
        </w:rPr>
        <w:t xml:space="preserve"> of countries to produce </w:t>
      </w:r>
      <w:r w:rsidR="00251157">
        <w:rPr>
          <w:rFonts w:ascii="Times New Roman" w:hAnsi="Times New Roman"/>
          <w:sz w:val="24"/>
          <w:szCs w:val="24"/>
        </w:rPr>
        <w:t>is</w:t>
      </w:r>
      <w:r w:rsidRPr="00D52873">
        <w:rPr>
          <w:rFonts w:ascii="Times New Roman" w:hAnsi="Times New Roman"/>
          <w:sz w:val="24"/>
          <w:szCs w:val="24"/>
        </w:rPr>
        <w:t xml:space="preserve"> </w:t>
      </w:r>
      <w:r w:rsidR="00251157">
        <w:rPr>
          <w:rFonts w:ascii="Times New Roman" w:hAnsi="Times New Roman"/>
          <w:sz w:val="24"/>
          <w:szCs w:val="24"/>
        </w:rPr>
        <w:t>imperative</w:t>
      </w:r>
      <w:r w:rsidRPr="00D52873">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"/>
          <w:id w:val="-143822273"/>
          <w:placeholder>
            <w:docPart w:val="6F5F3003352D410480CEF391B1A0FE89"/>
          </w:placeholder>
        </w:sdtPr>
        <w:sdtContent>
          <w:r w:rsidR="00BA2410" w:rsidRPr="00BA2410">
            <w:rPr>
              <w:rFonts w:ascii="Times New Roman" w:hAnsi="Times New Roman"/>
              <w:color w:val="000000"/>
              <w:sz w:val="24"/>
              <w:szCs w:val="24"/>
            </w:rPr>
            <w:t>Oladipupo et al. (2022)</w:t>
          </w:r>
        </w:sdtContent>
      </w:sdt>
      <w:r w:rsidRPr="00D52873">
        <w:rPr>
          <w:rFonts w:ascii="Times New Roman" w:hAnsi="Times New Roman"/>
          <w:sz w:val="24"/>
          <w:szCs w:val="24"/>
        </w:rPr>
        <w:t xml:space="preserve"> </w:t>
      </w:r>
      <w:r w:rsidR="00251157">
        <w:rPr>
          <w:rFonts w:ascii="Times New Roman" w:hAnsi="Times New Roman"/>
          <w:sz w:val="24"/>
          <w:szCs w:val="24"/>
        </w:rPr>
        <w:t>identified i</w:t>
      </w:r>
      <w:r w:rsidR="00251157" w:rsidRPr="00D52873">
        <w:rPr>
          <w:rFonts w:ascii="Times New Roman" w:hAnsi="Times New Roman"/>
          <w:sz w:val="24"/>
          <w:szCs w:val="24"/>
        </w:rPr>
        <w:t>nsufficiency of renewable energy so</w:t>
      </w:r>
      <w:r w:rsidR="00251157">
        <w:rPr>
          <w:rFonts w:ascii="Times New Roman" w:hAnsi="Times New Roman"/>
          <w:sz w:val="24"/>
          <w:szCs w:val="24"/>
        </w:rPr>
        <w:t>urces</w:t>
      </w:r>
      <w:r w:rsidR="00251157" w:rsidRPr="00D52873">
        <w:rPr>
          <w:rFonts w:ascii="Times New Roman" w:hAnsi="Times New Roman"/>
          <w:sz w:val="24"/>
          <w:szCs w:val="24"/>
        </w:rPr>
        <w:t xml:space="preserve"> </w:t>
      </w:r>
      <w:r w:rsidRPr="00D52873">
        <w:rPr>
          <w:rFonts w:ascii="Times New Roman" w:hAnsi="Times New Roman"/>
          <w:sz w:val="24"/>
          <w:szCs w:val="24"/>
        </w:rPr>
        <w:t>as</w:t>
      </w:r>
      <w:r w:rsidR="00DE12E7">
        <w:rPr>
          <w:rFonts w:ascii="Times New Roman" w:hAnsi="Times New Roman"/>
          <w:sz w:val="24"/>
          <w:szCs w:val="24"/>
        </w:rPr>
        <w:t xml:space="preserve"> </w:t>
      </w:r>
      <w:r w:rsidR="00251157">
        <w:rPr>
          <w:rFonts w:ascii="Times New Roman" w:hAnsi="Times New Roman"/>
          <w:sz w:val="24"/>
          <w:szCs w:val="24"/>
        </w:rPr>
        <w:t xml:space="preserve">a </w:t>
      </w:r>
      <w:r w:rsidRPr="00D52873">
        <w:rPr>
          <w:rFonts w:ascii="Times New Roman" w:hAnsi="Times New Roman"/>
          <w:sz w:val="24"/>
          <w:szCs w:val="24"/>
        </w:rPr>
        <w:t xml:space="preserve">key impediment </w:t>
      </w:r>
      <w:r w:rsidR="00DE12E7">
        <w:rPr>
          <w:rFonts w:ascii="Times New Roman" w:hAnsi="Times New Roman"/>
          <w:sz w:val="24"/>
          <w:szCs w:val="24"/>
        </w:rPr>
        <w:t>to</w:t>
      </w:r>
      <w:r w:rsidRPr="00D52873">
        <w:rPr>
          <w:rFonts w:ascii="Times New Roman" w:hAnsi="Times New Roman"/>
          <w:sz w:val="24"/>
          <w:szCs w:val="24"/>
        </w:rPr>
        <w:t xml:space="preserve"> advancing sustainable </w:t>
      </w:r>
      <w:r w:rsidR="00251157">
        <w:rPr>
          <w:rFonts w:ascii="Times New Roman" w:hAnsi="Times New Roman"/>
          <w:sz w:val="24"/>
          <w:szCs w:val="24"/>
        </w:rPr>
        <w:t>energy transition</w:t>
      </w:r>
      <w:r w:rsidRPr="00D52873">
        <w:rPr>
          <w:rFonts w:ascii="Times New Roman" w:hAnsi="Times New Roman"/>
          <w:sz w:val="24"/>
          <w:szCs w:val="24"/>
        </w:rPr>
        <w:t xml:space="preserve">, while examining the situation in South Africa. </w:t>
      </w:r>
    </w:p>
    <w:p w14:paraId="3B668153" w14:textId="53D2C373"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Another observation made </w:t>
      </w:r>
      <w:r w:rsidR="008B07DD">
        <w:rPr>
          <w:rFonts w:ascii="Times New Roman" w:hAnsi="Times New Roman"/>
          <w:sz w:val="24"/>
          <w:szCs w:val="24"/>
        </w:rPr>
        <w:t>about</w:t>
      </w:r>
      <w:r w:rsidRPr="00D52873">
        <w:rPr>
          <w:rFonts w:ascii="Times New Roman" w:hAnsi="Times New Roman"/>
          <w:sz w:val="24"/>
          <w:szCs w:val="24"/>
        </w:rPr>
        <w:t xml:space="preserve"> previous </w:t>
      </w:r>
      <w:r w:rsidR="00DE12E7">
        <w:rPr>
          <w:rFonts w:ascii="Times New Roman" w:hAnsi="Times New Roman"/>
          <w:sz w:val="24"/>
          <w:szCs w:val="24"/>
        </w:rPr>
        <w:t>research</w:t>
      </w:r>
      <w:r w:rsidR="008B07DD">
        <w:rPr>
          <w:rFonts w:ascii="Times New Roman" w:hAnsi="Times New Roman"/>
          <w:sz w:val="24"/>
          <w:szCs w:val="24"/>
        </w:rPr>
        <w:t xml:space="preserve"> is that</w:t>
      </w:r>
      <w:r w:rsidRPr="00D52873">
        <w:rPr>
          <w:rFonts w:ascii="Times New Roman" w:hAnsi="Times New Roman"/>
          <w:sz w:val="24"/>
          <w:szCs w:val="24"/>
        </w:rPr>
        <w:t xml:space="preserve">, </w:t>
      </w:r>
      <w:r w:rsidR="00DE12E7">
        <w:rPr>
          <w:rFonts w:ascii="Times New Roman" w:hAnsi="Times New Roman"/>
          <w:sz w:val="24"/>
          <w:szCs w:val="24"/>
        </w:rPr>
        <w:t>although</w:t>
      </w:r>
      <w:r w:rsidRPr="00D52873">
        <w:rPr>
          <w:rFonts w:ascii="Times New Roman" w:hAnsi="Times New Roman"/>
          <w:sz w:val="24"/>
          <w:szCs w:val="24"/>
        </w:rPr>
        <w:t xml:space="preserve"> some reveal </w:t>
      </w:r>
      <w:r w:rsidR="00DE12E7">
        <w:rPr>
          <w:rFonts w:ascii="Times New Roman" w:hAnsi="Times New Roman"/>
          <w:sz w:val="24"/>
          <w:szCs w:val="24"/>
        </w:rPr>
        <w:t xml:space="preserve">the </w:t>
      </w:r>
      <w:r w:rsidRPr="00D52873">
        <w:rPr>
          <w:rFonts w:ascii="Times New Roman" w:hAnsi="Times New Roman"/>
          <w:sz w:val="24"/>
          <w:szCs w:val="24"/>
        </w:rPr>
        <w:t>adverse impact of globali</w:t>
      </w:r>
      <w:r w:rsidR="00693293">
        <w:rPr>
          <w:rFonts w:ascii="Times New Roman" w:hAnsi="Times New Roman"/>
          <w:sz w:val="24"/>
          <w:szCs w:val="24"/>
        </w:rPr>
        <w:t>s</w:t>
      </w:r>
      <w:r w:rsidRPr="00D52873">
        <w:rPr>
          <w:rFonts w:ascii="Times New Roman" w:hAnsi="Times New Roman"/>
          <w:sz w:val="24"/>
          <w:szCs w:val="24"/>
        </w:rPr>
        <w:t xml:space="preserve">ation on sustainable </w:t>
      </w:r>
      <w:r w:rsidR="00693293">
        <w:rPr>
          <w:rFonts w:ascii="Times New Roman" w:hAnsi="Times New Roman"/>
          <w:sz w:val="24"/>
          <w:szCs w:val="24"/>
        </w:rPr>
        <w:t>energy transition</w:t>
      </w:r>
      <w:r w:rsidRPr="00D52873">
        <w:rPr>
          <w:rFonts w:ascii="Times New Roman" w:hAnsi="Times New Roman"/>
          <w:sz w:val="24"/>
          <w:szCs w:val="24"/>
        </w:rPr>
        <w:t xml:space="preserve">, they failed to examine further how internal environmental regulations could be strengthened </w:t>
      </w:r>
      <w:r w:rsidR="00DE12E7">
        <w:rPr>
          <w:rFonts w:ascii="Times New Roman" w:hAnsi="Times New Roman"/>
          <w:sz w:val="24"/>
          <w:szCs w:val="24"/>
        </w:rPr>
        <w:t>to</w:t>
      </w:r>
      <w:r w:rsidRPr="00D52873">
        <w:rPr>
          <w:rFonts w:ascii="Times New Roman" w:hAnsi="Times New Roman"/>
          <w:sz w:val="24"/>
          <w:szCs w:val="24"/>
        </w:rPr>
        <w:t xml:space="preserve"> mitigate these </w:t>
      </w:r>
      <w:r w:rsidR="00BE396C">
        <w:rPr>
          <w:rFonts w:ascii="Times New Roman" w:hAnsi="Times New Roman"/>
          <w:sz w:val="24"/>
          <w:szCs w:val="24"/>
        </w:rPr>
        <w:t>occurrences</w:t>
      </w:r>
      <w:r w:rsidRPr="00D52873">
        <w:rPr>
          <w:rFonts w:ascii="Times New Roman" w:hAnsi="Times New Roman"/>
          <w:sz w:val="24"/>
          <w:szCs w:val="24"/>
        </w:rPr>
        <w:t xml:space="preserve">. Per the double dividend hypothesis, environmental taxes </w:t>
      </w:r>
      <w:r w:rsidR="00BE396C">
        <w:rPr>
          <w:rFonts w:ascii="Times New Roman" w:hAnsi="Times New Roman"/>
          <w:sz w:val="24"/>
          <w:szCs w:val="24"/>
        </w:rPr>
        <w:t>can</w:t>
      </w:r>
      <w:r w:rsidRPr="00D52873">
        <w:rPr>
          <w:rFonts w:ascii="Times New Roman" w:hAnsi="Times New Roman"/>
          <w:sz w:val="24"/>
          <w:szCs w:val="24"/>
        </w:rPr>
        <w:t xml:space="preserve"> promote economic efficiency and environmental protection at the same time</w:t>
      </w:r>
      <w:r w:rsidR="007B576D">
        <w:rPr>
          <w:rFonts w:ascii="Times New Roman" w:hAnsi="Times New Roman"/>
          <w:sz w:val="24"/>
          <w:szCs w:val="24"/>
        </w:rPr>
        <w:t xml:space="preserve"> through </w:t>
      </w:r>
      <w:r w:rsidR="00BE396C">
        <w:rPr>
          <w:rFonts w:ascii="Times New Roman" w:hAnsi="Times New Roman"/>
          <w:sz w:val="24"/>
          <w:szCs w:val="24"/>
        </w:rPr>
        <w:t xml:space="preserve">the </w:t>
      </w:r>
      <w:r w:rsidR="007B576D">
        <w:rPr>
          <w:rFonts w:ascii="Times New Roman" w:hAnsi="Times New Roman"/>
          <w:sz w:val="24"/>
          <w:szCs w:val="24"/>
        </w:rPr>
        <w:t>substitution effect</w:t>
      </w:r>
      <w:r w:rsidRPr="00D52873">
        <w:rPr>
          <w:rFonts w:ascii="Times New Roman" w:hAnsi="Times New Roman"/>
          <w:sz w:val="24"/>
          <w:szCs w:val="24"/>
        </w:rPr>
        <w:t xml:space="preserve"> </w:t>
      </w:r>
      <w:sdt>
        <w:sdtPr>
          <w:rPr>
            <w:rFonts w:ascii="Times New Roman" w:hAnsi="Times New Roman"/>
            <w:color w:val="000000"/>
            <w:szCs w:val="24"/>
          </w:rPr>
          <w:tag w:val="MENDELEY_CITATION_v3_eyJjaXRhdGlvbklEIjoiTUVOREVMRVlfQ0lUQVRJT05fODUyNzc0YTUtMjczMC00NjA3LWJlMmQtZWVkYjhiNjk4ZjkwIiwicHJvcGVydGllcyI6eyJub3RlSW5kZXgiOjB9LCJpc0VkaXRlZCI6ZmFsc2UsIm1hbnVhbE92ZXJyaWRlIjp7ImlzTWFudWFsbHlPdmVycmlkZGVuIjpmYWxzZSwiY2l0ZXByb2NUZXh0IjoiKEdvdWxkZXIsIDE5OTJiOyBOZXJ1ZG92w6EgJiMzODsgRG9icmFuc2NoaSwgMjAxNGIpIiwibWFudWFsT3ZlcnJpZGVUZXh0IjoiIn0sImNpdGF0aW9uSXRlbXMiOlt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Sx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XX0="/>
          <w:id w:val="491150864"/>
          <w:placeholder>
            <w:docPart w:val="EB57A0D7A29445089A6E4B092C2DDDAA"/>
          </w:placeholder>
        </w:sdtPr>
        <w:sdtContent>
          <w:r w:rsidR="00BA2410" w:rsidRPr="00BA2410">
            <w:rPr>
              <w:rFonts w:eastAsia="Times New Roman"/>
              <w:color w:val="000000"/>
            </w:rPr>
            <w:t xml:space="preserve">(Goulder, 1992b; </w:t>
          </w:r>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2014b)</w:t>
          </w:r>
        </w:sdtContent>
      </w:sdt>
      <w:r w:rsidR="008B07DD">
        <w:rPr>
          <w:rFonts w:ascii="Times New Roman" w:hAnsi="Times New Roman"/>
          <w:sz w:val="24"/>
          <w:szCs w:val="24"/>
        </w:rPr>
        <w:t>.</w:t>
      </w:r>
      <w:r w:rsidRPr="00D52873">
        <w:rPr>
          <w:rFonts w:ascii="Times New Roman" w:hAnsi="Times New Roman"/>
          <w:sz w:val="24"/>
          <w:szCs w:val="24"/>
        </w:rPr>
        <w:t xml:space="preserve"> </w:t>
      </w:r>
      <w:r w:rsidR="008A45F7">
        <w:rPr>
          <w:rFonts w:ascii="Times New Roman" w:hAnsi="Times New Roman"/>
          <w:sz w:val="24"/>
          <w:szCs w:val="24"/>
        </w:rPr>
        <w:t>Despite the theoretical promise of a substitution effect</w:t>
      </w:r>
      <w:r w:rsidR="007B576D">
        <w:rPr>
          <w:rFonts w:ascii="Times New Roman" w:hAnsi="Times New Roman"/>
          <w:sz w:val="24"/>
          <w:szCs w:val="24"/>
        </w:rPr>
        <w:t xml:space="preserve">, </w:t>
      </w:r>
      <w:r w:rsidR="00BE396C">
        <w:rPr>
          <w:rFonts w:ascii="Times New Roman" w:hAnsi="Times New Roman"/>
          <w:sz w:val="24"/>
          <w:szCs w:val="24"/>
        </w:rPr>
        <w:t>not</w:t>
      </w:r>
      <w:r w:rsidR="007B576D">
        <w:rPr>
          <w:rFonts w:ascii="Times New Roman" w:hAnsi="Times New Roman"/>
          <w:sz w:val="24"/>
          <w:szCs w:val="24"/>
        </w:rPr>
        <w:t xml:space="preserve"> much empirical research has</w:t>
      </w:r>
      <w:r w:rsidR="008A45F7">
        <w:rPr>
          <w:rFonts w:ascii="Times New Roman" w:hAnsi="Times New Roman"/>
          <w:sz w:val="24"/>
          <w:szCs w:val="24"/>
        </w:rPr>
        <w:t xml:space="preserve"> </w:t>
      </w:r>
      <w:r w:rsidR="007B576D">
        <w:rPr>
          <w:rFonts w:ascii="Times New Roman" w:hAnsi="Times New Roman"/>
          <w:sz w:val="24"/>
          <w:szCs w:val="24"/>
        </w:rPr>
        <w:t xml:space="preserve">been done to ascertain </w:t>
      </w:r>
      <w:r w:rsidR="00BE396C">
        <w:rPr>
          <w:rFonts w:ascii="Times New Roman" w:hAnsi="Times New Roman"/>
          <w:sz w:val="24"/>
          <w:szCs w:val="24"/>
        </w:rPr>
        <w:t xml:space="preserve">whether </w:t>
      </w:r>
      <w:r w:rsidR="007B576D">
        <w:rPr>
          <w:rFonts w:ascii="Times New Roman" w:hAnsi="Times New Roman"/>
          <w:sz w:val="24"/>
          <w:szCs w:val="24"/>
        </w:rPr>
        <w:t xml:space="preserve">this effect </w:t>
      </w:r>
      <w:r w:rsidR="00BE396C">
        <w:rPr>
          <w:rFonts w:ascii="Times New Roman" w:hAnsi="Times New Roman"/>
          <w:sz w:val="24"/>
          <w:szCs w:val="24"/>
        </w:rPr>
        <w:t>translates</w:t>
      </w:r>
      <w:r w:rsidR="007B576D">
        <w:rPr>
          <w:rFonts w:ascii="Times New Roman" w:hAnsi="Times New Roman"/>
          <w:sz w:val="24"/>
          <w:szCs w:val="24"/>
        </w:rPr>
        <w:t xml:space="preserve"> into sustainable energy production. </w:t>
      </w:r>
    </w:p>
    <w:p w14:paraId="667C123C" w14:textId="41BC2CC7" w:rsidR="00CB58B5" w:rsidRPr="00D52873" w:rsidRDefault="00CB58B5" w:rsidP="003F4066">
      <w:pPr>
        <w:spacing w:line="480" w:lineRule="auto"/>
        <w:jc w:val="both"/>
        <w:rPr>
          <w:rFonts w:ascii="Times New Roman" w:hAnsi="Times New Roman"/>
          <w:bCs/>
          <w:sz w:val="24"/>
          <w:szCs w:val="24"/>
        </w:rPr>
      </w:pPr>
      <w:r w:rsidRPr="00D52873">
        <w:rPr>
          <w:rFonts w:ascii="Times New Roman" w:hAnsi="Times New Roman"/>
          <w:bCs/>
          <w:sz w:val="24"/>
          <w:szCs w:val="24"/>
        </w:rPr>
        <w:t>To fill in these gaps in empirical research, this study offers empirical evidence of the effect of globalization on sustainable energy production and the direct and mitigating role of environmental taxes in advancing sustainable energy production.</w:t>
      </w:r>
    </w:p>
    <w:p w14:paraId="40D473C5" w14:textId="4B7A383C"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bCs/>
          <w:sz w:val="24"/>
          <w:szCs w:val="24"/>
        </w:rPr>
        <w:t xml:space="preserve">Unlike previous studies where the impact of globalization on sustainable switch </w:t>
      </w:r>
      <w:r w:rsidR="006905F6" w:rsidRPr="00D52873">
        <w:rPr>
          <w:rFonts w:ascii="Times New Roman" w:hAnsi="Times New Roman"/>
          <w:bCs/>
          <w:sz w:val="24"/>
          <w:szCs w:val="24"/>
        </w:rPr>
        <w:t>was</w:t>
      </w:r>
      <w:r w:rsidRPr="00D52873">
        <w:rPr>
          <w:rFonts w:ascii="Times New Roman" w:hAnsi="Times New Roman"/>
          <w:bCs/>
          <w:sz w:val="24"/>
          <w:szCs w:val="24"/>
        </w:rPr>
        <w:t xml:space="preserve"> concluded as being either positive or negative with no point of convergence, leaving policymakers with no clear direction for policy formulation, this study goes further to situate initial findings within a threshold analysis, estimating what must be done exactly in terms of policy implementation for the reali</w:t>
      </w:r>
      <w:r w:rsidR="007B576D">
        <w:rPr>
          <w:rFonts w:ascii="Times New Roman" w:hAnsi="Times New Roman"/>
          <w:bCs/>
          <w:sz w:val="24"/>
          <w:szCs w:val="24"/>
        </w:rPr>
        <w:t>s</w:t>
      </w:r>
      <w:r w:rsidRPr="00D52873">
        <w:rPr>
          <w:rFonts w:ascii="Times New Roman" w:hAnsi="Times New Roman"/>
          <w:bCs/>
          <w:sz w:val="24"/>
          <w:szCs w:val="24"/>
        </w:rPr>
        <w:t>ation of increase sustainable energy production through globalization and environmental taxes.</w:t>
      </w:r>
      <w:r w:rsidRPr="00D52873">
        <w:rPr>
          <w:rFonts w:ascii="Times New Roman" w:hAnsi="Times New Roman"/>
          <w:sz w:val="24"/>
          <w:szCs w:val="24"/>
        </w:rPr>
        <w:t xml:space="preserve"> </w:t>
      </w:r>
      <w:r w:rsidRPr="00D52873">
        <w:rPr>
          <w:rFonts w:ascii="Times New Roman" w:hAnsi="Times New Roman"/>
          <w:bCs/>
          <w:sz w:val="24"/>
          <w:szCs w:val="24"/>
        </w:rPr>
        <w:t>The rest of the chapter is organized as follows: Section 2. literature review; Section 3</w:t>
      </w:r>
      <w:r w:rsidR="006905F6">
        <w:rPr>
          <w:rFonts w:ascii="Times New Roman" w:hAnsi="Times New Roman"/>
          <w:bCs/>
          <w:sz w:val="24"/>
          <w:szCs w:val="24"/>
        </w:rPr>
        <w:t>.</w:t>
      </w:r>
      <w:r w:rsidRPr="00D52873">
        <w:rPr>
          <w:rFonts w:ascii="Times New Roman" w:hAnsi="Times New Roman"/>
          <w:bCs/>
          <w:sz w:val="24"/>
          <w:szCs w:val="24"/>
        </w:rPr>
        <w:t xml:space="preserve"> data; Section 4. empirical method; Section 5</w:t>
      </w:r>
      <w:r w:rsidR="006905F6">
        <w:rPr>
          <w:rFonts w:ascii="Times New Roman" w:hAnsi="Times New Roman"/>
          <w:bCs/>
          <w:sz w:val="24"/>
          <w:szCs w:val="24"/>
        </w:rPr>
        <w:t>.</w:t>
      </w:r>
      <w:r w:rsidRPr="00D52873">
        <w:rPr>
          <w:rFonts w:ascii="Times New Roman" w:hAnsi="Times New Roman"/>
          <w:bCs/>
          <w:sz w:val="24"/>
          <w:szCs w:val="24"/>
        </w:rPr>
        <w:t xml:space="preserve"> presentation, analysis, and discussion of results; Section 5</w:t>
      </w:r>
      <w:r w:rsidR="006905F6">
        <w:rPr>
          <w:rFonts w:ascii="Times New Roman" w:hAnsi="Times New Roman"/>
          <w:bCs/>
          <w:sz w:val="24"/>
          <w:szCs w:val="24"/>
        </w:rPr>
        <w:t>.</w:t>
      </w:r>
      <w:r w:rsidRPr="00D52873">
        <w:rPr>
          <w:rFonts w:ascii="Times New Roman" w:hAnsi="Times New Roman"/>
          <w:bCs/>
          <w:sz w:val="24"/>
          <w:szCs w:val="24"/>
        </w:rPr>
        <w:t xml:space="preserve"> </w:t>
      </w:r>
      <w:r w:rsidR="006905F6">
        <w:rPr>
          <w:rFonts w:ascii="Times New Roman" w:hAnsi="Times New Roman"/>
          <w:bCs/>
          <w:sz w:val="24"/>
          <w:szCs w:val="24"/>
        </w:rPr>
        <w:t>concluding</w:t>
      </w:r>
      <w:r w:rsidRPr="00D52873">
        <w:rPr>
          <w:rFonts w:ascii="Times New Roman" w:hAnsi="Times New Roman"/>
          <w:bCs/>
          <w:sz w:val="24"/>
          <w:szCs w:val="24"/>
        </w:rPr>
        <w:t xml:space="preserve"> remarks.</w:t>
      </w:r>
    </w:p>
    <w:p w14:paraId="316A1C97" w14:textId="77777777" w:rsidR="00CB58B5" w:rsidRPr="00D52873" w:rsidRDefault="00CB58B5" w:rsidP="003F4066">
      <w:pPr>
        <w:jc w:val="both"/>
        <w:rPr>
          <w:rFonts w:ascii="Times New Roman" w:hAnsi="Times New Roman"/>
        </w:rPr>
      </w:pPr>
    </w:p>
    <w:p w14:paraId="4ED7A665" w14:textId="77777777" w:rsidR="00CB58B5" w:rsidRPr="00D52873" w:rsidRDefault="00CB58B5" w:rsidP="003F4066">
      <w:pPr>
        <w:spacing w:line="480" w:lineRule="auto"/>
        <w:jc w:val="both"/>
        <w:rPr>
          <w:rFonts w:ascii="Times New Roman" w:hAnsi="Times New Roman"/>
          <w:b/>
          <w:bCs/>
          <w:sz w:val="24"/>
          <w:szCs w:val="24"/>
        </w:rPr>
      </w:pPr>
      <w:r w:rsidRPr="00D52873">
        <w:rPr>
          <w:rFonts w:ascii="Times New Roman" w:hAnsi="Times New Roman"/>
          <w:b/>
          <w:bCs/>
          <w:sz w:val="24"/>
          <w:szCs w:val="24"/>
        </w:rPr>
        <w:t xml:space="preserve">4.2. Literature Review </w:t>
      </w:r>
    </w:p>
    <w:p w14:paraId="42174CDA" w14:textId="03F7FE00"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Reports on environmental assessments by the United Nations’ Intergovernmental Panel on Climate Change (IPCC) have consistently highlighted the dangers of continuing increases in atmospheric concentration of CO</w:t>
      </w:r>
      <w:r w:rsidRPr="00D52873">
        <w:rPr>
          <w:rFonts w:ascii="Times New Roman" w:hAnsi="Times New Roman"/>
          <w:sz w:val="24"/>
          <w:szCs w:val="24"/>
          <w:vertAlign w:val="subscript"/>
        </w:rPr>
        <w:t>2</w:t>
      </w:r>
      <w:r w:rsidRPr="00D52873">
        <w:rPr>
          <w:rFonts w:ascii="Times New Roman" w:hAnsi="Times New Roman"/>
          <w:sz w:val="24"/>
          <w:szCs w:val="24"/>
        </w:rPr>
        <w:t xml:space="preserve"> and other GHGs, on biodiversity, sustainable livelihoods, and human health </w:t>
      </w:r>
      <w:sdt>
        <w:sdtPr>
          <w:rPr>
            <w:rFonts w:ascii="Times New Roman" w:hAnsi="Times New Roman"/>
            <w:color w:val="000000"/>
            <w:sz w:val="24"/>
            <w:szCs w:val="24"/>
          </w:rPr>
          <w:tag w:val="MENDELEY_CITATION_v3_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"/>
          <w:id w:val="-319820872"/>
          <w:placeholder>
            <w:docPart w:val="6F5F3003352D410480CEF391B1A0FE89"/>
          </w:placeholder>
        </w:sdtPr>
        <w:sdtContent>
          <w:r w:rsidR="00BA2410" w:rsidRPr="00BA2410">
            <w:rPr>
              <w:rFonts w:ascii="Times New Roman" w:hAnsi="Times New Roman"/>
              <w:color w:val="000000"/>
              <w:sz w:val="24"/>
              <w:szCs w:val="24"/>
            </w:rPr>
            <w:t>(IPCC, 2022)</w:t>
          </w:r>
        </w:sdtContent>
      </w:sdt>
      <w:r w:rsidRPr="00D52873">
        <w:rPr>
          <w:rFonts w:ascii="Times New Roman" w:hAnsi="Times New Roman"/>
          <w:sz w:val="24"/>
          <w:szCs w:val="24"/>
        </w:rPr>
        <w:t>. In response, the European Union</w:t>
      </w:r>
      <w:r w:rsidR="00012F17">
        <w:rPr>
          <w:rFonts w:ascii="Times New Roman" w:hAnsi="Times New Roman"/>
          <w:sz w:val="24"/>
          <w:szCs w:val="24"/>
        </w:rPr>
        <w:t>,</w:t>
      </w:r>
      <w:r w:rsidRPr="00D52873">
        <w:rPr>
          <w:rFonts w:ascii="Times New Roman" w:hAnsi="Times New Roman"/>
          <w:sz w:val="24"/>
          <w:szCs w:val="24"/>
        </w:rPr>
        <w:t xml:space="preserve"> for instance, through the European Green Deal, aims to </w:t>
      </w:r>
      <w:r w:rsidR="005D77FA">
        <w:rPr>
          <w:rFonts w:ascii="Times New Roman" w:hAnsi="Times New Roman"/>
          <w:sz w:val="24"/>
          <w:szCs w:val="24"/>
        </w:rPr>
        <w:t>reduce</w:t>
      </w:r>
      <w:r w:rsidRPr="00D52873">
        <w:rPr>
          <w:rFonts w:ascii="Times New Roman" w:hAnsi="Times New Roman"/>
          <w:sz w:val="24"/>
          <w:szCs w:val="24"/>
        </w:rPr>
        <w:t xml:space="preserve"> CO</w:t>
      </w:r>
      <w:r w:rsidRPr="00D52873">
        <w:rPr>
          <w:rFonts w:ascii="Times New Roman" w:hAnsi="Times New Roman"/>
          <w:sz w:val="24"/>
          <w:szCs w:val="24"/>
          <w:vertAlign w:val="subscript"/>
        </w:rPr>
        <w:t>2</w:t>
      </w:r>
      <w:r w:rsidRPr="00D52873">
        <w:rPr>
          <w:rFonts w:ascii="Times New Roman" w:hAnsi="Times New Roman"/>
          <w:sz w:val="24"/>
          <w:szCs w:val="24"/>
        </w:rPr>
        <w:t xml:space="preserve"> </w:t>
      </w:r>
      <w:r w:rsidR="005D77FA">
        <w:rPr>
          <w:rFonts w:ascii="Times New Roman" w:hAnsi="Times New Roman"/>
          <w:sz w:val="24"/>
          <w:szCs w:val="24"/>
        </w:rPr>
        <w:t xml:space="preserve">emissions </w:t>
      </w:r>
      <w:r w:rsidRPr="00D52873">
        <w:rPr>
          <w:rFonts w:ascii="Times New Roman" w:hAnsi="Times New Roman"/>
          <w:sz w:val="24"/>
          <w:szCs w:val="24"/>
        </w:rPr>
        <w:t xml:space="preserve">by 2050, through impactful green policies </w:t>
      </w:r>
      <w:sdt>
        <w:sdtPr>
          <w:rPr>
            <w:rFonts w:ascii="Times New Roman" w:hAnsi="Times New Roman"/>
            <w:color w:val="000000"/>
            <w:sz w:val="24"/>
            <w:szCs w:val="24"/>
          </w:rPr>
          <w:tag w:val="MENDELEY_CITATION_v3_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"/>
          <w:id w:val="926387596"/>
          <w:placeholder>
            <w:docPart w:val="2F01A1029A7E4B2AB5C79EE5FAAE4D5C"/>
          </w:placeholder>
        </w:sdtPr>
        <w:sdtContent>
          <w:r w:rsidR="00BA2410" w:rsidRPr="00BA2410">
            <w:rPr>
              <w:rFonts w:ascii="Times New Roman" w:hAnsi="Times New Roman"/>
              <w:color w:val="000000"/>
              <w:sz w:val="24"/>
              <w:szCs w:val="24"/>
            </w:rPr>
            <w:t>(Dogan, 2023)</w:t>
          </w:r>
        </w:sdtContent>
      </w:sdt>
      <w:r w:rsidRPr="00D52873">
        <w:rPr>
          <w:rFonts w:ascii="Times New Roman" w:hAnsi="Times New Roman"/>
          <w:sz w:val="24"/>
          <w:szCs w:val="24"/>
        </w:rPr>
        <w:t>. Being a phenomenon largely driven by anthropogenic activities, an economic instrument, such as environmental taxes</w:t>
      </w:r>
      <w:r w:rsidR="00012F17">
        <w:rPr>
          <w:rFonts w:ascii="Times New Roman" w:hAnsi="Times New Roman"/>
          <w:sz w:val="24"/>
          <w:szCs w:val="24"/>
        </w:rPr>
        <w:t>,</w:t>
      </w:r>
      <w:r w:rsidRPr="00D52873">
        <w:rPr>
          <w:rFonts w:ascii="Times New Roman" w:hAnsi="Times New Roman"/>
          <w:sz w:val="24"/>
          <w:szCs w:val="24"/>
        </w:rPr>
        <w:t xml:space="preserve"> </w:t>
      </w:r>
      <w:r w:rsidR="00012F17">
        <w:rPr>
          <w:rFonts w:ascii="Times New Roman" w:hAnsi="Times New Roman"/>
          <w:sz w:val="24"/>
          <w:szCs w:val="24"/>
        </w:rPr>
        <w:t>offers</w:t>
      </w:r>
      <w:r w:rsidRPr="00D52873">
        <w:rPr>
          <w:rFonts w:ascii="Times New Roman" w:hAnsi="Times New Roman"/>
          <w:sz w:val="24"/>
          <w:szCs w:val="24"/>
        </w:rPr>
        <w:t xml:space="preserve"> an effective way to create </w:t>
      </w:r>
      <w:r w:rsidR="00012F17">
        <w:rPr>
          <w:rFonts w:ascii="Times New Roman" w:hAnsi="Times New Roman"/>
          <w:sz w:val="24"/>
          <w:szCs w:val="24"/>
        </w:rPr>
        <w:t>incentives</w:t>
      </w:r>
      <w:r w:rsidRPr="00D52873">
        <w:rPr>
          <w:rFonts w:ascii="Times New Roman" w:hAnsi="Times New Roman"/>
          <w:sz w:val="24"/>
          <w:szCs w:val="24"/>
        </w:rPr>
        <w:t xml:space="preserve"> towards sustainable </w:t>
      </w:r>
      <w:r w:rsidR="00012F17" w:rsidRPr="00D52873">
        <w:rPr>
          <w:rFonts w:ascii="Times New Roman" w:hAnsi="Times New Roman"/>
          <w:sz w:val="24"/>
          <w:szCs w:val="24"/>
        </w:rPr>
        <w:t>behaviour</w:t>
      </w:r>
      <w:r w:rsidRPr="00D52873">
        <w:rPr>
          <w:rFonts w:ascii="Times New Roman" w:hAnsi="Times New Roman"/>
          <w:sz w:val="24"/>
          <w:szCs w:val="24"/>
        </w:rPr>
        <w:t xml:space="preserve"> </w:t>
      </w:r>
      <w:sdt>
        <w:sdtPr>
          <w:rPr>
            <w:rFonts w:ascii="Times New Roman" w:hAnsi="Times New Roman"/>
            <w:color w:val="000000"/>
            <w:szCs w:val="24"/>
          </w:rPr>
          <w:tag w:val="MENDELEY_CITATION_v3_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"/>
          <w:id w:val="-681278347"/>
          <w:placeholder>
            <w:docPart w:val="6F5F3003352D410480CEF391B1A0FE89"/>
          </w:placeholder>
        </w:sdtPr>
        <w:sdtContent>
          <w:r w:rsidR="00BA2410" w:rsidRPr="00BA2410">
            <w:rPr>
              <w:rFonts w:eastAsia="Times New Roman"/>
              <w:color w:val="000000"/>
            </w:rPr>
            <w:t>(Freire-González &amp; Ho, 2019)</w:t>
          </w:r>
        </w:sdtContent>
      </w:sdt>
      <w:r w:rsidRPr="00D52873">
        <w:rPr>
          <w:rFonts w:ascii="Times New Roman" w:hAnsi="Times New Roman"/>
          <w:sz w:val="24"/>
          <w:szCs w:val="24"/>
        </w:rPr>
        <w:t xml:space="preserve">. </w:t>
      </w:r>
    </w:p>
    <w:p w14:paraId="12EC3112" w14:textId="497CD793"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However, there is still an ongoing discussion regarding the significance of the economic impact of environmental taxes, and how their design and implementation can promote environmental protection </w:t>
      </w:r>
      <w:sdt>
        <w:sdtPr>
          <w:rPr>
            <w:rFonts w:ascii="Times New Roman" w:hAnsi="Times New Roman"/>
            <w:color w:val="000000"/>
            <w:szCs w:val="24"/>
          </w:rPr>
          <w:tag w:val="MENDELEY_CITATION_v3_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"/>
          <w:id w:val="2068833978"/>
          <w:placeholder>
            <w:docPart w:val="6F5F3003352D410480CEF391B1A0FE89"/>
          </w:placeholder>
        </w:sdtPr>
        <w:sdtContent>
          <w:r w:rsidR="00BA2410" w:rsidRPr="00BA2410">
            <w:rPr>
              <w:rFonts w:eastAsia="Times New Roman"/>
              <w:color w:val="000000"/>
            </w:rPr>
            <w:t>(Freire-González &amp; Ho, 2019)</w:t>
          </w:r>
        </w:sdtContent>
      </w:sdt>
      <w:r w:rsidRPr="00D52873">
        <w:rPr>
          <w:rFonts w:ascii="Times New Roman" w:hAnsi="Times New Roman"/>
          <w:sz w:val="24"/>
          <w:szCs w:val="24"/>
        </w:rPr>
        <w:t xml:space="preserve">. This is because how to effectively tackle anthropogenic greenhouse emissions with policy instruments like environmental taxes is a highly relevant and complicated question </w:t>
      </w:r>
      <w:sdt>
        <w:sdtPr>
          <w:rPr>
            <w:rFonts w:ascii="Times New Roman" w:hAnsi="Times New Roman"/>
            <w:color w:val="000000"/>
            <w:sz w:val="24"/>
            <w:szCs w:val="24"/>
          </w:rPr>
          <w:tag w:val="MENDELEY_CITATION_v3_eyJjaXRhdGlvbklEIjoiTUVOREVMRVlfQ0lUQVRJT05fNzZiNDc5ODAtYTMwNS00Zjk0LThkNjEtNTI5ZTdiYTEyMTdlIiwicHJvcGVydGllcyI6eyJub3RlSW5kZXgiOjB9LCJpc0VkaXRlZCI6ZmFsc2UsIm1hbnVhbE92ZXJyaWRlIjp7ImNpdGVwcm9jVGV4dCI6IihNYWhtb29kIGV0IGFsLiwgMjAyMmEpIiwiaXNNYW51YWxseU92ZXJyaWRkZW4iOmZhbHNlLCJtYW51YWxPdmVycmlkZVRleHQiOiI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
          <w:id w:val="-905996410"/>
          <w:placeholder>
            <w:docPart w:val="6F5F3003352D410480CEF391B1A0FE89"/>
          </w:placeholder>
        </w:sdtPr>
        <w:sdtEndPr>
          <w:rPr>
            <w:rFonts w:asciiTheme="minorHAnsi" w:hAnsiTheme="minorHAnsi"/>
            <w:sz w:val="22"/>
            <w:szCs w:val="22"/>
          </w:rPr>
        </w:sdtEndPr>
        <w:sdtContent>
          <w:r w:rsidR="00BA2410" w:rsidRPr="00BA2410">
            <w:rPr>
              <w:color w:val="000000"/>
            </w:rPr>
            <w:t>(Mahmood et al., 2022a)</w:t>
          </w:r>
        </w:sdtContent>
      </w:sdt>
      <w:r w:rsidRPr="00D52873">
        <w:rPr>
          <w:rFonts w:ascii="Times New Roman" w:hAnsi="Times New Roman"/>
          <w:sz w:val="24"/>
          <w:szCs w:val="24"/>
        </w:rPr>
        <w:t xml:space="preserve">. In this context, the double dividend hypothesis becomes an interesting idea </w:t>
      </w:r>
      <w:r w:rsidR="00012F17">
        <w:rPr>
          <w:rFonts w:ascii="Times New Roman" w:hAnsi="Times New Roman"/>
          <w:sz w:val="24"/>
          <w:szCs w:val="24"/>
        </w:rPr>
        <w:t>for</w:t>
      </w:r>
      <w:r w:rsidRPr="00D52873">
        <w:rPr>
          <w:rFonts w:ascii="Times New Roman" w:hAnsi="Times New Roman"/>
          <w:sz w:val="24"/>
          <w:szCs w:val="24"/>
        </w:rPr>
        <w:t xml:space="preserve"> achieving environmental protection </w:t>
      </w:r>
      <w:sdt>
        <w:sdtPr>
          <w:rPr>
            <w:rFonts w:ascii="Times New Roman" w:hAnsi="Times New Roman"/>
            <w:color w:val="000000"/>
            <w:szCs w:val="24"/>
          </w:rPr>
          <w:tag w:val="MENDELEY_CITATION_v3_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"/>
          <w:id w:val="-1490173247"/>
          <w:placeholder>
            <w:docPart w:val="6F5F3003352D410480CEF391B1A0FE89"/>
          </w:placeholder>
        </w:sdtPr>
        <w:sdtContent>
          <w:r w:rsidR="00BA2410" w:rsidRPr="00BA2410">
            <w:rPr>
              <w:rFonts w:eastAsia="Times New Roman"/>
              <w:color w:val="000000"/>
            </w:rPr>
            <w:t>(Freire-González &amp; Ho, 2019)</w:t>
          </w:r>
        </w:sdtContent>
      </w:sdt>
      <w:r w:rsidRPr="00D52873">
        <w:rPr>
          <w:rFonts w:ascii="Times New Roman" w:hAnsi="Times New Roman"/>
          <w:sz w:val="24"/>
          <w:szCs w:val="24"/>
        </w:rPr>
        <w:t xml:space="preserve">. Sandmo’s double dividend hypothesis refers to the notion that environmental taxes can both reduce pollution (first dividend) and reduce the overall economic costs associated with the tax system by using the revenue generated to displace other more distortionary taxes (taxes that distort </w:t>
      </w:r>
      <w:r w:rsidR="00C24BE0" w:rsidRPr="00D52873">
        <w:rPr>
          <w:rFonts w:ascii="Times New Roman" w:hAnsi="Times New Roman"/>
          <w:sz w:val="24"/>
          <w:szCs w:val="24"/>
        </w:rPr>
        <w:t>labour</w:t>
      </w:r>
      <w:r w:rsidRPr="00D52873">
        <w:rPr>
          <w:rFonts w:ascii="Times New Roman" w:hAnsi="Times New Roman"/>
          <w:sz w:val="24"/>
          <w:szCs w:val="24"/>
        </w:rPr>
        <w:t xml:space="preserve"> supply and saving decisions) that slow economic growth at the same time (the second dividend) </w:t>
      </w:r>
      <w:sdt>
        <w:sdtPr>
          <w:rPr>
            <w:rFonts w:ascii="Times New Roman" w:hAnsi="Times New Roman"/>
            <w:color w:val="000000"/>
            <w:szCs w:val="24"/>
          </w:rPr>
          <w:tag w:val="MENDELEY_CITATION_v3_eyJjaXRhdGlvbklEIjoiTUVOREVMRVlfQ0lUQVRJT05fOWZmOGQxNWEtMjk0My00MWQ0LTlkYmUtOWU3ZTY3MjA3N2Y4IiwicHJvcGVydGllcyI6eyJub3RlSW5kZXgiOjB9LCJpc0VkaXRlZCI6ZmFsc2UsIm1hbnVhbE92ZXJyaWRlIjp7ImlzTWFudWFsbHlPdmVycmlkZGVuIjp0cnVlLCJjaXRlcHJvY1RleHQiOiIoR291bGRlciwgMTk5MmI7IE5lcnVkb3bDoSAmIzM4OyBEb2JyYW5zY2hpLCAyMDE0YikiLCJtYW51YWxPdmVycmlkZVRleHQiOiIoR291bGRlciwgMTk5MjsgTmVydWRvdsOhICYgRG9icmFuc2NoaSwgMjAxNC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wdWJsaXNoZXIiOiJFbHNldmllciBCLlYuIiwiaXNzdWUiOiJNYXJjaCIsInZvbHVtZSI6IjEyIiwiY29udGFpbmVyLXRpdGxlLXNob3J0IjoiIn0sImlzVGVtcG9yYXJ5IjpmYWxzZX1dfQ=="/>
          <w:id w:val="1387764480"/>
          <w:placeholder>
            <w:docPart w:val="6F5F3003352D410480CEF391B1A0FE89"/>
          </w:placeholder>
        </w:sdtPr>
        <w:sdtContent>
          <w:r w:rsidR="00BA2410" w:rsidRPr="00BA2410">
            <w:rPr>
              <w:rFonts w:eastAsia="Times New Roman"/>
              <w:color w:val="000000"/>
            </w:rPr>
            <w:t xml:space="preserve">(Goulder, 1992; </w:t>
          </w:r>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2014)</w:t>
          </w:r>
        </w:sdtContent>
      </w:sdt>
      <w:r w:rsidRPr="00D52873">
        <w:rPr>
          <w:rFonts w:ascii="Times New Roman" w:hAnsi="Times New Roman"/>
          <w:sz w:val="24"/>
          <w:szCs w:val="24"/>
        </w:rPr>
        <w:t xml:space="preserve">. This green benefit hypothesis of environmental taxes has been elaborated by Porter hypothesis </w:t>
      </w:r>
      <w:sdt>
        <w:sdtPr>
          <w:rPr>
            <w:rFonts w:ascii="Times New Roman" w:hAnsi="Times New Roman"/>
            <w:color w:val="000000"/>
            <w:sz w:val="24"/>
            <w:szCs w:val="24"/>
          </w:rPr>
          <w:tag w:val="MENDELEY_CITATION_v3_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"/>
          <w:id w:val="-1742947602"/>
          <w:placeholder>
            <w:docPart w:val="6F5F3003352D410480CEF391B1A0FE89"/>
          </w:placeholder>
        </w:sdtPr>
        <w:sdtContent>
          <w:r w:rsidR="00BA2410" w:rsidRPr="00BA2410">
            <w:rPr>
              <w:rFonts w:ascii="Times New Roman" w:hAnsi="Times New Roman"/>
              <w:color w:val="000000"/>
              <w:sz w:val="24"/>
              <w:szCs w:val="24"/>
            </w:rPr>
            <w:t>(Porter, 1991)</w:t>
          </w:r>
        </w:sdtContent>
      </w:sdt>
      <w:r w:rsidRPr="00D52873">
        <w:rPr>
          <w:rFonts w:ascii="Times New Roman" w:hAnsi="Times New Roman"/>
          <w:sz w:val="24"/>
          <w:szCs w:val="24"/>
        </w:rPr>
        <w:t xml:space="preserve">. Porter hypothesis, asserts that polluting firms can benefit from environmental policies, arguing that well-designed and stringent environmental regulation induce eco-innovations at polluting firms that improve both their business and environmental performance via innovations offsets </w:t>
      </w:r>
      <w:sdt>
        <w:sdtPr>
          <w:rPr>
            <w:rFonts w:ascii="Times New Roman" w:hAnsi="Times New Roman"/>
            <w:color w:val="000000"/>
            <w:szCs w:val="24"/>
          </w:rPr>
          <w:tag w:val="MENDELEY_CITATION_v3_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"/>
          <w:id w:val="-423958410"/>
          <w:placeholder>
            <w:docPart w:val="6F5F3003352D410480CEF391B1A0FE89"/>
          </w:placeholder>
        </w:sdtPr>
        <w:sdtEndPr>
          <w:rPr>
            <w:rFonts w:asciiTheme="minorHAnsi" w:hAnsiTheme="minorHAnsi"/>
            <w:szCs w:val="22"/>
          </w:rPr>
        </w:sdtEndPr>
        <w:sdtContent>
          <w:r w:rsidR="00BA2410" w:rsidRPr="00BA2410">
            <w:rPr>
              <w:rFonts w:eastAsia="Times New Roman"/>
              <w:color w:val="000000"/>
            </w:rPr>
            <w:t>(Porter, 1991; Weiss &amp; Anisimova, 2019)</w:t>
          </w:r>
        </w:sdtContent>
      </w:sdt>
      <w:r w:rsidRPr="00D52873">
        <w:rPr>
          <w:rFonts w:ascii="Times New Roman" w:hAnsi="Times New Roman"/>
          <w:sz w:val="24"/>
          <w:szCs w:val="24"/>
        </w:rPr>
        <w:t xml:space="preserve">. </w:t>
      </w:r>
    </w:p>
    <w:p w14:paraId="0A234C45" w14:textId="263046D6"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In literature, the nexus between environmental goals and industrial competitiveness has often been construed of as involving a trade-off between social benefits and private costs. The issue was how to balance society’s desire for environmental protection with the economic burden on industry. Framed this way, environmental improvement becomes a kind of arm-wrestling match, with one side pushing for tougher standards, and the other side trying to beat the standards back </w:t>
      </w:r>
      <w:sdt>
        <w:sdtPr>
          <w:rPr>
            <w:rFonts w:ascii="Times New Roman" w:hAnsi="Times New Roman"/>
            <w:color w:val="000000"/>
            <w:szCs w:val="24"/>
          </w:rPr>
          <w:tag w:val="MENDELEY_CITATION_v3_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"/>
          <w:id w:val="-868690438"/>
          <w:placeholder>
            <w:docPart w:val="6F5F3003352D410480CEF391B1A0FE89"/>
          </w:placeholder>
        </w:sdtPr>
        <w:sdtEndPr>
          <w:rPr>
            <w:rFonts w:asciiTheme="minorHAnsi" w:hAnsiTheme="minorHAnsi"/>
            <w:szCs w:val="22"/>
          </w:rPr>
        </w:sdtEndPr>
        <w:sdtContent>
          <w:r w:rsidR="00BA2410" w:rsidRPr="00BA2410">
            <w:rPr>
              <w:rFonts w:eastAsia="Times New Roman"/>
              <w:color w:val="000000"/>
            </w:rPr>
            <w:t>(Porter &amp; Van Der Linde, 2017)</w:t>
          </w:r>
        </w:sdtContent>
      </w:sdt>
      <w:r w:rsidRPr="00D52873">
        <w:rPr>
          <w:rFonts w:ascii="Times New Roman" w:hAnsi="Times New Roman"/>
          <w:sz w:val="24"/>
          <w:szCs w:val="24"/>
        </w:rPr>
        <w:t xml:space="preserve">. </w:t>
      </w:r>
      <w:sdt>
        <w:sdtPr>
          <w:rPr>
            <w:rFonts w:ascii="Times New Roman" w:hAnsi="Times New Roman"/>
            <w:color w:val="000000"/>
            <w:szCs w:val="24"/>
          </w:rPr>
          <w:tag w:val="MENDELEY_CITATION_v3_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"/>
          <w:id w:val="-866138805"/>
          <w:placeholder>
            <w:docPart w:val="6F5F3003352D410480CEF391B1A0FE89"/>
          </w:placeholder>
        </w:sdtPr>
        <w:sdtEndPr>
          <w:rPr>
            <w:rFonts w:asciiTheme="minorHAnsi" w:hAnsiTheme="minorHAnsi"/>
            <w:szCs w:val="22"/>
          </w:rPr>
        </w:sdtEndPr>
        <w:sdtContent>
          <w:r w:rsidR="00BA2410" w:rsidRPr="00BA2410">
            <w:rPr>
              <w:rFonts w:eastAsia="Times New Roman"/>
              <w:color w:val="000000"/>
            </w:rPr>
            <w:t>Porter &amp; Van Der Linde (2017)</w:t>
          </w:r>
        </w:sdtContent>
      </w:sdt>
      <w:r w:rsidRPr="00D52873">
        <w:rPr>
          <w:rFonts w:ascii="Times New Roman" w:hAnsi="Times New Roman"/>
          <w:sz w:val="24"/>
          <w:szCs w:val="24"/>
        </w:rPr>
        <w:t xml:space="preserve"> central message is that the debate on environment-competitiveness nexus has been framed incorrectly. The notion of an inevitable struggle between ecology and the economy grows out of a static view of environmental regulation, in which technology, products, processes and customer needs are fixed. In this static world, where firms have already made their cost-minimizing choices, environmental regulation inevitably raises costs and will tend to reduce the market share of domestic companies on global market. Porter Hypothesis thus presents a paradigm shift, with the view that dynamic competitiveness raises an intriguing possibility that environmental standards can trigger that may partially or more than fully offset the cost of complying with them. </w:t>
      </w:r>
    </w:p>
    <w:p w14:paraId="0731A68C" w14:textId="052BFE52" w:rsidR="00CB58B5" w:rsidRPr="00D52873" w:rsidRDefault="00000000" w:rsidP="003F4066">
      <w:pPr>
        <w:spacing w:line="480" w:lineRule="auto"/>
        <w:jc w:val="both"/>
        <w:rPr>
          <w:rFonts w:ascii="Times New Roman" w:hAnsi="Times New Roman"/>
          <w:sz w:val="24"/>
          <w:szCs w:val="24"/>
        </w:rPr>
      </w:pPr>
      <w:sdt>
        <w:sdtPr>
          <w:rPr>
            <w:rFonts w:ascii="Times New Roman" w:hAnsi="Times New Roman"/>
            <w:color w:val="000000"/>
            <w:szCs w:val="24"/>
          </w:rPr>
          <w:tag w:val="MENDELEY_CITATION_v3_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"/>
          <w:id w:val="677087136"/>
          <w:placeholder>
            <w:docPart w:val="6F5F3003352D410480CEF391B1A0FE89"/>
          </w:placeholder>
        </w:sdtPr>
        <w:sdtEndPr>
          <w:rPr>
            <w:rFonts w:asciiTheme="minorHAnsi" w:hAnsiTheme="minorHAnsi"/>
            <w:szCs w:val="22"/>
          </w:rPr>
        </w:sdtEndPr>
        <w:sdtContent>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xml:space="preserve"> (2014b)</w:t>
          </w:r>
        </w:sdtContent>
      </w:sdt>
      <w:r w:rsidR="00CB58B5" w:rsidRPr="00D52873">
        <w:rPr>
          <w:rFonts w:ascii="Times New Roman" w:hAnsi="Times New Roman"/>
          <w:sz w:val="24"/>
          <w:szCs w:val="24"/>
        </w:rPr>
        <w:t xml:space="preserve"> explains that the author of the double dividend hypothesis inserts the central rationale for environmental economics – the Pigouvian theory into the real-world economics. In this particular setting, getting the right environmental taxes enters a world of pre-existing distortionary fiscal system. Therefore, in the author’s assumption the environmental levies interact with other pre-existent distortionary taxation. But at the same time the author indicates the possibility of a swap between environmental taxes and other existent ones. From here arise the concept of double dividend, meaning that environmental levies could pursue a double objective: pollution decrease and reductions of distortionary effects of pre-existent direct taxes. </w:t>
      </w:r>
    </w:p>
    <w:p w14:paraId="16CEF42C" w14:textId="47D4B509"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The conception is that, environmental taxes are labelled as a </w:t>
      </w:r>
      <w:r w:rsidR="00DC5E7D">
        <w:rPr>
          <w:rFonts w:ascii="Times New Roman" w:hAnsi="Times New Roman"/>
          <w:sz w:val="24"/>
          <w:szCs w:val="24"/>
        </w:rPr>
        <w:t>revenue-neutral</w:t>
      </w:r>
      <w:r w:rsidRPr="00D52873">
        <w:rPr>
          <w:rFonts w:ascii="Times New Roman" w:hAnsi="Times New Roman"/>
          <w:sz w:val="24"/>
          <w:szCs w:val="24"/>
        </w:rPr>
        <w:t xml:space="preserve"> package that does not affect the </w:t>
      </w:r>
      <w:r w:rsidR="00DC5E7D">
        <w:rPr>
          <w:rFonts w:ascii="Times New Roman" w:hAnsi="Times New Roman"/>
          <w:sz w:val="24"/>
          <w:szCs w:val="24"/>
        </w:rPr>
        <w:t>revenue</w:t>
      </w:r>
      <w:r w:rsidRPr="00D52873">
        <w:rPr>
          <w:rFonts w:ascii="Times New Roman" w:hAnsi="Times New Roman"/>
          <w:sz w:val="24"/>
          <w:szCs w:val="24"/>
        </w:rPr>
        <w:t xml:space="preserve"> level collected </w:t>
      </w:r>
      <w:r w:rsidR="00DC5E7D">
        <w:rPr>
          <w:rFonts w:ascii="Times New Roman" w:hAnsi="Times New Roman"/>
          <w:sz w:val="24"/>
          <w:szCs w:val="24"/>
        </w:rPr>
        <w:t>for</w:t>
      </w:r>
      <w:r w:rsidRPr="00D52873">
        <w:rPr>
          <w:rFonts w:ascii="Times New Roman" w:hAnsi="Times New Roman"/>
          <w:sz w:val="24"/>
          <w:szCs w:val="24"/>
        </w:rPr>
        <w:t xml:space="preserve"> the public budget. One of the most significant assertions of the author is the fact that even if environmental taxes have a revenue </w:t>
      </w:r>
      <w:r w:rsidR="00DC5E7D">
        <w:rPr>
          <w:rFonts w:ascii="Times New Roman" w:hAnsi="Times New Roman"/>
          <w:sz w:val="24"/>
          <w:szCs w:val="24"/>
        </w:rPr>
        <w:t>recycling</w:t>
      </w:r>
      <w:r w:rsidRPr="00D52873">
        <w:rPr>
          <w:rFonts w:ascii="Times New Roman" w:hAnsi="Times New Roman"/>
          <w:sz w:val="24"/>
          <w:szCs w:val="24"/>
        </w:rPr>
        <w:t xml:space="preserve"> potential, with any given method of using these revenues, pre-existing taxes increase the costs of environmental tax introduction. The author identifies two main effects of environmental taxes enactment: the tax interaction effect and the </w:t>
      </w:r>
      <w:r w:rsidR="00DC5E7D">
        <w:rPr>
          <w:rFonts w:ascii="Times New Roman" w:hAnsi="Times New Roman"/>
          <w:sz w:val="24"/>
          <w:szCs w:val="24"/>
        </w:rPr>
        <w:t>revenue</w:t>
      </w:r>
      <w:r w:rsidRPr="00D52873">
        <w:rPr>
          <w:rFonts w:ascii="Times New Roman" w:hAnsi="Times New Roman"/>
          <w:sz w:val="24"/>
          <w:szCs w:val="24"/>
        </w:rPr>
        <w:t xml:space="preserve"> recycling effect, where the former has a larger impact on overall gross costs than the </w:t>
      </w:r>
      <w:r w:rsidR="00DC5E7D">
        <w:rPr>
          <w:rFonts w:ascii="Times New Roman" w:hAnsi="Times New Roman"/>
          <w:sz w:val="24"/>
          <w:szCs w:val="24"/>
        </w:rPr>
        <w:t>latter</w:t>
      </w:r>
      <w:r w:rsidRPr="00D52873">
        <w:rPr>
          <w:rFonts w:ascii="Times New Roman" w:hAnsi="Times New Roman"/>
          <w:sz w:val="24"/>
          <w:szCs w:val="24"/>
        </w:rPr>
        <w:t xml:space="preserve">. The enthusiasm for environmental taxes has gained much momentum pursuant to the provisions of the double dividend hypothesis, with a considerable debate as to whether the revenue-neutral substitution of environmental taxes for ordinary income taxes might offer a double dividend, that is not only improve the environment but also reduce certain costs of the tax system. A weak double dividend claims that returning tax revenues through cuts in distortionary taxes leads to cost savings relative to the case where revenues are returned lump-sum is easily defended on theoretical grounds and thankfully receives wide support from numerical simulations. The stronger versions contend that revenue-neutral swaps of environmental tax for ordinary distortionary taxes involve zero or negative gross costs </w:t>
      </w:r>
      <w:sdt>
        <w:sdtPr>
          <w:rPr>
            <w:rFonts w:ascii="Times New Roman" w:hAnsi="Times New Roman"/>
            <w:color w:val="000000"/>
            <w:sz w:val="24"/>
            <w:szCs w:val="24"/>
          </w:rPr>
          <w:tag w:val="MENDELEY_CITATION_v3_eyJjaXRhdGlvbklEIjoiTUVOREVMRVlfQ0lUQVRJT05fMTJhZjRjOWItODM5Yi00ZGJmLTkwMjctOGEwMjgxZjc4MWUwIiwicHJvcGVydGllcyI6eyJub3RlSW5kZXgiOjB9LCJpc0VkaXRlZCI6ZmFsc2UsIm1hbnVhbE92ZXJyaWRlIjp7ImlzTWFudWFsbHlPdmVycmlkZGVuIjpmYWxzZSwiY2l0ZXByb2NUZXh0IjoiKEdvdWxkZXIsIDE5OTJiKSIsIm1hbnVhbE92ZXJyaWRlVGV4dCI6IiJ9LCJjaXRhdGlvbkl0ZW1zIjpb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
          <w:id w:val="-1100644902"/>
          <w:placeholder>
            <w:docPart w:val="6F5F3003352D410480CEF391B1A0FE89"/>
          </w:placeholder>
        </w:sdtPr>
        <w:sdtContent>
          <w:r w:rsidR="00BA2410" w:rsidRPr="00BA2410">
            <w:rPr>
              <w:rFonts w:ascii="Times New Roman" w:hAnsi="Times New Roman"/>
              <w:color w:val="000000"/>
              <w:sz w:val="24"/>
              <w:szCs w:val="24"/>
            </w:rPr>
            <w:t>(Goulder, 1992b)</w:t>
          </w:r>
        </w:sdtContent>
      </w:sdt>
      <w:r w:rsidRPr="00D52873">
        <w:rPr>
          <w:rFonts w:ascii="Times New Roman" w:hAnsi="Times New Roman"/>
          <w:color w:val="000000"/>
          <w:sz w:val="24"/>
          <w:szCs w:val="24"/>
        </w:rPr>
        <w:t xml:space="preserve">. However, the idea of introducing costless green taxes that will not increase the burden of already existent distortionary taxes is very appealing. The first justification to enact environmental taxes is the positive sign of the environmental benefits. Even if the environmental benefits are in doubt, an environmental tax reform may be desirable </w:t>
      </w:r>
      <w:sdt>
        <w:sdtPr>
          <w:rPr>
            <w:rFonts w:ascii="Times New Roman" w:hAnsi="Times New Roman"/>
            <w:color w:val="000000"/>
            <w:sz w:val="24"/>
            <w:szCs w:val="24"/>
          </w:rPr>
          <w:tag w:val="MENDELEY_CITATION_v3_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"/>
          <w:id w:val="1212150493"/>
          <w:placeholder>
            <w:docPart w:val="FDFC3A65FD704EAE8F7771E2CEB46E33"/>
          </w:placeholder>
        </w:sdtPr>
        <w:sdtContent>
          <w:r w:rsidR="00BA2410" w:rsidRPr="00BA2410">
            <w:rPr>
              <w:rFonts w:ascii="Times New Roman" w:hAnsi="Times New Roman"/>
              <w:color w:val="000000"/>
              <w:sz w:val="24"/>
              <w:szCs w:val="24"/>
            </w:rPr>
            <w:t>(</w:t>
          </w:r>
          <w:proofErr w:type="spellStart"/>
          <w:r w:rsidR="00BA2410" w:rsidRPr="00BA2410">
            <w:rPr>
              <w:rFonts w:ascii="Times New Roman" w:hAnsi="Times New Roman"/>
              <w:color w:val="000000"/>
              <w:sz w:val="24"/>
              <w:szCs w:val="24"/>
            </w:rPr>
            <w:t>Schöb</w:t>
          </w:r>
          <w:proofErr w:type="spellEnd"/>
          <w:r w:rsidR="00BA2410" w:rsidRPr="00BA2410">
            <w:rPr>
              <w:rFonts w:ascii="Times New Roman" w:hAnsi="Times New Roman"/>
              <w:color w:val="000000"/>
              <w:sz w:val="24"/>
              <w:szCs w:val="24"/>
            </w:rPr>
            <w:t>, 2013)</w:t>
          </w:r>
        </w:sdtContent>
      </w:sdt>
    </w:p>
    <w:p w14:paraId="1C79EF03" w14:textId="3F0A272A"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Several studies however disagree with the green dividend proposition </w:t>
      </w:r>
      <w:sdt>
        <w:sdtPr>
          <w:rPr>
            <w:rFonts w:ascii="Times New Roman" w:hAnsi="Times New Roman"/>
            <w:color w:val="000000"/>
            <w:szCs w:val="24"/>
          </w:rPr>
          <w:tag w:val="MENDELEY_CITATION_v3_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Sx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"/>
          <w:id w:val="-1082365446"/>
          <w:placeholder>
            <w:docPart w:val="6F5F3003352D410480CEF391B1A0FE89"/>
          </w:placeholder>
        </w:sdtPr>
        <w:sdtContent>
          <w:r w:rsidR="00BA2410" w:rsidRPr="00BA2410">
            <w:rPr>
              <w:rFonts w:eastAsia="Times New Roman"/>
              <w:color w:val="000000"/>
            </w:rPr>
            <w:t>(</w:t>
          </w:r>
          <w:proofErr w:type="spellStart"/>
          <w:r w:rsidR="00BA2410" w:rsidRPr="00BA2410">
            <w:rPr>
              <w:rFonts w:eastAsia="Times New Roman"/>
              <w:color w:val="000000"/>
            </w:rPr>
            <w:t>Degirmenci</w:t>
          </w:r>
          <w:proofErr w:type="spellEnd"/>
          <w:r w:rsidR="00BA2410" w:rsidRPr="00BA2410">
            <w:rPr>
              <w:rFonts w:eastAsia="Times New Roman"/>
              <w:color w:val="000000"/>
            </w:rPr>
            <w:t xml:space="preserve"> &amp; Aydin, 2023; Fullerton &amp; Metcalf, 1998; Goulder, 1992b; </w:t>
          </w:r>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2014b)</w:t>
          </w:r>
        </w:sdtContent>
      </w:sdt>
      <w:r w:rsidRPr="00D52873">
        <w:rPr>
          <w:rFonts w:ascii="Times New Roman" w:hAnsi="Times New Roman"/>
          <w:sz w:val="24"/>
          <w:szCs w:val="24"/>
        </w:rPr>
        <w:t>.</w:t>
      </w:r>
      <w:r w:rsidRPr="00D52873">
        <w:rPr>
          <w:rFonts w:ascii="Times New Roman" w:hAnsi="Times New Roman"/>
          <w:color w:val="000000"/>
          <w:sz w:val="24"/>
          <w:szCs w:val="24"/>
        </w:rPr>
        <w:t xml:space="preserve"> </w:t>
      </w:r>
      <w:sdt>
        <w:sdtPr>
          <w:rPr>
            <w:rFonts w:ascii="Times New Roman" w:hAnsi="Times New Roman"/>
            <w:color w:val="000000"/>
            <w:sz w:val="24"/>
            <w:szCs w:val="24"/>
          </w:rPr>
          <w:tag w:val="MENDELEY_CITATION_v3_eyJjaXRhdGlvbklEIjoiTUVOREVMRVlfQ0lUQVRJT05fZTE1YTczYWYtNzk0Yy00YmQ3LTk2NjQtYjYyYTNlN2E2NzA1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
          <w:id w:val="-1495338822"/>
          <w:placeholder>
            <w:docPart w:val="6F5F3003352D410480CEF391B1A0FE89"/>
          </w:placeholder>
        </w:sdtPr>
        <w:sdtContent>
          <w:r w:rsidR="00BA2410" w:rsidRPr="00BA2410">
            <w:rPr>
              <w:rFonts w:ascii="Times New Roman" w:hAnsi="Times New Roman"/>
              <w:color w:val="000000"/>
              <w:sz w:val="24"/>
              <w:szCs w:val="24"/>
            </w:rPr>
            <w:t>Goulder (1992)</w:t>
          </w:r>
        </w:sdtContent>
      </w:sdt>
      <w:r w:rsidRPr="00D52873">
        <w:rPr>
          <w:rFonts w:ascii="Times New Roman" w:hAnsi="Times New Roman"/>
          <w:color w:val="000000"/>
          <w:sz w:val="24"/>
          <w:szCs w:val="24"/>
        </w:rPr>
        <w:t xml:space="preserve"> undertook </w:t>
      </w:r>
      <w:r w:rsidRPr="00D52873">
        <w:rPr>
          <w:rFonts w:ascii="Times New Roman" w:hAnsi="Times New Roman"/>
          <w:sz w:val="24"/>
          <w:szCs w:val="24"/>
        </w:rPr>
        <w:t xml:space="preserve">analyses of the theoretical background behind the double dividend hypothesis and somehow predicts the need for complementary environmental policy instrument in order to validate the first dividend (environmental protection). Being preoccupied by environmental improvement, </w:t>
      </w:r>
      <w:sdt>
        <w:sdtPr>
          <w:rPr>
            <w:rFonts w:ascii="Times New Roman" w:hAnsi="Times New Roman"/>
            <w:color w:val="000000"/>
            <w:sz w:val="24"/>
            <w:szCs w:val="24"/>
          </w:rPr>
          <w:tag w:val="MENDELEY_CITATION_v3_eyJjaXRhdGlvbklEIjoiTUVOREVMRVlfQ0lUQVRJT05fYmZiNGQxZWQtN2I3MC00MDAyLWE4NDctOGQzZTBjYTRjNWIxIiwicHJvcGVydGllcyI6eyJub3RlSW5kZXgiOjB9LCJpc0VkaXRlZCI6ZmFsc2UsIm1hbnVhbE92ZXJyaWRlIjp7ImlzTWFudWFsbHlPdmVycmlkZGVuIjp0cnVlLCJjaXRlcHJvY1RleHQiOiIoR291bGRlciwgMTk5MmIpIiwibWFudWFsT3ZlcnJpZGVUZXh0IjoiR291bGRlciwgKDE5OTIpIn0sImNpdGF0aW9uSXRlbXMiOlt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V19"/>
          <w:id w:val="-1312016250"/>
          <w:placeholder>
            <w:docPart w:val="6F5F3003352D410480CEF391B1A0FE89"/>
          </w:placeholder>
        </w:sdtPr>
        <w:sdtContent>
          <w:r w:rsidR="00BA2410" w:rsidRPr="00BA2410">
            <w:rPr>
              <w:rFonts w:ascii="Times New Roman" w:hAnsi="Times New Roman"/>
              <w:color w:val="000000"/>
              <w:sz w:val="24"/>
              <w:szCs w:val="24"/>
            </w:rPr>
            <w:t>Goulder, (1992)</w:t>
          </w:r>
        </w:sdtContent>
      </w:sdt>
      <w:r w:rsidRPr="00D52873">
        <w:rPr>
          <w:rFonts w:ascii="Times New Roman" w:hAnsi="Times New Roman"/>
          <w:sz w:val="24"/>
          <w:szCs w:val="24"/>
        </w:rPr>
        <w:t xml:space="preserve"> considers that the double dividend hypothesis is fix</w:t>
      </w:r>
      <w:r w:rsidR="007B3AD8">
        <w:rPr>
          <w:rFonts w:ascii="Times New Roman" w:hAnsi="Times New Roman"/>
          <w:sz w:val="24"/>
          <w:szCs w:val="24"/>
        </w:rPr>
        <w:t>ated</w:t>
      </w:r>
      <w:r w:rsidRPr="00D52873">
        <w:rPr>
          <w:rFonts w:ascii="Times New Roman" w:hAnsi="Times New Roman"/>
          <w:sz w:val="24"/>
          <w:szCs w:val="24"/>
        </w:rPr>
        <w:t xml:space="preserve"> upon the second dividend (economic efficiency), because the first dividend is highly uncertain. In another research, </w:t>
      </w:r>
      <w:sdt>
        <w:sdtPr>
          <w:rPr>
            <w:rFonts w:ascii="Times New Roman" w:hAnsi="Times New Roman"/>
            <w:color w:val="000000"/>
            <w:sz w:val="24"/>
            <w:szCs w:val="24"/>
          </w:rPr>
          <w:tag w:val="MENDELEY_CITATION_v3_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"/>
          <w:id w:val="1639068707"/>
          <w:placeholder>
            <w:docPart w:val="809A16053AD44B648A5341CCC0F89030"/>
          </w:placeholder>
        </w:sdtPr>
        <w:sdtContent>
          <w:r w:rsidR="00BA2410" w:rsidRPr="00BA2410">
            <w:rPr>
              <w:rFonts w:ascii="Times New Roman" w:hAnsi="Times New Roman"/>
              <w:color w:val="000000"/>
              <w:sz w:val="24"/>
              <w:szCs w:val="24"/>
            </w:rPr>
            <w:t>Goulder (1998)</w:t>
          </w:r>
        </w:sdtContent>
      </w:sdt>
      <w:r w:rsidRPr="00D52873">
        <w:rPr>
          <w:rFonts w:ascii="Times New Roman" w:hAnsi="Times New Roman"/>
          <w:sz w:val="24"/>
          <w:szCs w:val="24"/>
        </w:rPr>
        <w:t xml:space="preserve"> demonstrates through his general equilibrium model that environmental taxes will increase prices on </w:t>
      </w:r>
      <w:r w:rsidR="007B3AD8">
        <w:rPr>
          <w:rFonts w:ascii="Times New Roman" w:hAnsi="Times New Roman"/>
          <w:sz w:val="24"/>
          <w:szCs w:val="24"/>
        </w:rPr>
        <w:t xml:space="preserve">the </w:t>
      </w:r>
      <w:r w:rsidRPr="00D52873">
        <w:rPr>
          <w:rFonts w:ascii="Times New Roman" w:hAnsi="Times New Roman"/>
          <w:sz w:val="24"/>
          <w:szCs w:val="24"/>
        </w:rPr>
        <w:t xml:space="preserve">conventional fuels industry and that those higher prices will lead to higher demand for alternative fuels through </w:t>
      </w:r>
      <w:r w:rsidR="007B3AD8">
        <w:rPr>
          <w:rFonts w:ascii="Times New Roman" w:hAnsi="Times New Roman"/>
          <w:sz w:val="24"/>
          <w:szCs w:val="24"/>
        </w:rPr>
        <w:t xml:space="preserve">the </w:t>
      </w:r>
      <w:r w:rsidRPr="00D52873">
        <w:rPr>
          <w:rFonts w:ascii="Times New Roman" w:hAnsi="Times New Roman"/>
          <w:sz w:val="24"/>
          <w:szCs w:val="24"/>
        </w:rPr>
        <w:t>substitution effect. However, the degree of behavio</w:t>
      </w:r>
      <w:r w:rsidR="007B3AD8">
        <w:rPr>
          <w:rFonts w:ascii="Times New Roman" w:hAnsi="Times New Roman"/>
          <w:sz w:val="24"/>
          <w:szCs w:val="24"/>
        </w:rPr>
        <w:t>u</w:t>
      </w:r>
      <w:r w:rsidRPr="00D52873">
        <w:rPr>
          <w:rFonts w:ascii="Times New Roman" w:hAnsi="Times New Roman"/>
          <w:sz w:val="24"/>
          <w:szCs w:val="24"/>
        </w:rPr>
        <w:t xml:space="preserve">ral changes depends on the availability and the price of substitutes. </w:t>
      </w:r>
    </w:p>
    <w:p w14:paraId="0CD31452" w14:textId="6E217F9B"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 In the view of </w:t>
      </w:r>
      <w:sdt>
        <w:sdtPr>
          <w:rPr>
            <w:rFonts w:ascii="Times New Roman" w:hAnsi="Times New Roman"/>
            <w:color w:val="000000"/>
            <w:szCs w:val="24"/>
          </w:rPr>
          <w:tag w:val="MENDELEY_CITATION_v3_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"/>
          <w:id w:val="124518523"/>
          <w:placeholder>
            <w:docPart w:val="6F5F3003352D410480CEF391B1A0FE89"/>
          </w:placeholder>
        </w:sdtPr>
        <w:sdtContent>
          <w:r w:rsidR="00BA2410" w:rsidRPr="00BA2410">
            <w:rPr>
              <w:rFonts w:eastAsia="Times New Roman"/>
              <w:color w:val="000000"/>
            </w:rPr>
            <w:t>Fullerton &amp; Metcalf (1998)</w:t>
          </w:r>
        </w:sdtContent>
      </w:sdt>
      <w:r w:rsidRPr="00D52873">
        <w:rPr>
          <w:rFonts w:ascii="Times New Roman" w:hAnsi="Times New Roman"/>
          <w:sz w:val="24"/>
          <w:szCs w:val="24"/>
        </w:rPr>
        <w:t>, first, the validity of the double dividend hypothesis cannot logically be settled as a general matter. Second, the focus on revenue in this literature is misplaced. According to them, a well-designed reform may generate environmental benefits, and it may reduce other existing distortions, but those outcomes are entirely unrelated to whether it raises revenue. Third, policies that raise product prices through some restriction on behavio</w:t>
      </w:r>
      <w:r w:rsidR="007B3AD8">
        <w:rPr>
          <w:rFonts w:ascii="Times New Roman" w:hAnsi="Times New Roman"/>
          <w:sz w:val="24"/>
          <w:szCs w:val="24"/>
        </w:rPr>
        <w:t>u</w:t>
      </w:r>
      <w:r w:rsidRPr="00D52873">
        <w:rPr>
          <w:rFonts w:ascii="Times New Roman" w:hAnsi="Times New Roman"/>
          <w:sz w:val="24"/>
          <w:szCs w:val="24"/>
        </w:rPr>
        <w:t xml:space="preserve">r may create scarcity rents, unless those rents are captured by the government, such policies are less efficient in ameliorating an environmental problem.  </w:t>
      </w:r>
    </w:p>
    <w:p w14:paraId="18BF332E" w14:textId="11B4CA8F"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While investigating the possibility of </w:t>
      </w:r>
      <w:r w:rsidR="005B3167">
        <w:rPr>
          <w:rFonts w:ascii="Times New Roman" w:hAnsi="Times New Roman"/>
          <w:sz w:val="24"/>
          <w:szCs w:val="24"/>
        </w:rPr>
        <w:t xml:space="preserve">a </w:t>
      </w:r>
      <w:r w:rsidRPr="00D52873">
        <w:rPr>
          <w:rFonts w:ascii="Times New Roman" w:hAnsi="Times New Roman"/>
          <w:sz w:val="24"/>
          <w:szCs w:val="24"/>
        </w:rPr>
        <w:t xml:space="preserve">double dividend when tackling carbon </w:t>
      </w:r>
      <w:r w:rsidR="005B3167">
        <w:rPr>
          <w:rFonts w:ascii="Times New Roman" w:hAnsi="Times New Roman"/>
          <w:sz w:val="24"/>
          <w:szCs w:val="24"/>
        </w:rPr>
        <w:t>emissions</w:t>
      </w:r>
      <w:r w:rsidRPr="00D52873">
        <w:rPr>
          <w:rFonts w:ascii="Times New Roman" w:hAnsi="Times New Roman"/>
          <w:sz w:val="24"/>
          <w:szCs w:val="24"/>
        </w:rPr>
        <w:t xml:space="preserve">, </w:t>
      </w:r>
      <w:sdt>
        <w:sdtPr>
          <w:rPr>
            <w:rFonts w:ascii="Times New Roman" w:hAnsi="Times New Roman"/>
            <w:color w:val="000000"/>
            <w:szCs w:val="24"/>
          </w:rPr>
          <w:tag w:val="MENDELEY_CITATION_v3_eyJjaXRhdGlvbklEIjoiTUVOREVMRVlfQ0lUQVRJT05fYzUzMDQ4ODYtZTljMC00N2E3LTg5ZTEtZjlhZGE1ZTc0MmUwIiwicHJvcGVydGllcyI6eyJub3RlSW5kZXgiOjB9LCJpc0VkaXRlZCI6ZmFsc2UsIm1hbnVhbE92ZXJyaWRlIjp7ImlzTWFudWFsbHlPdmVycmlkZGVuIjp0cnVlLCJjaXRlcHJvY1RleHQiOiIoTmVydWRvdsOhICYjMzg7IERvYnJhbnNjaGksIDIwMTRiKSIsIm1hbnVhbE92ZXJyaWRlVGV4dCI6Ik5lcnVkb3bDoSAmIERvYnJhbnNjaGkgKDIwMTQpIn0sImNpdGF0aW9uSXRlbXMiOlt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XX0="/>
          <w:id w:val="2005466018"/>
          <w:placeholder>
            <w:docPart w:val="6F5F3003352D410480CEF391B1A0FE89"/>
          </w:placeholder>
        </w:sdtPr>
        <w:sdtContent>
          <w:proofErr w:type="spellStart"/>
          <w:r w:rsidR="00BA2410" w:rsidRPr="00BA2410">
            <w:rPr>
              <w:rFonts w:eastAsia="Times New Roman"/>
              <w:color w:val="000000"/>
            </w:rPr>
            <w:t>Nerudová</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Dobranschi</w:t>
          </w:r>
          <w:proofErr w:type="spellEnd"/>
          <w:r w:rsidR="00BA2410" w:rsidRPr="00BA2410">
            <w:rPr>
              <w:rFonts w:eastAsia="Times New Roman"/>
              <w:color w:val="000000"/>
            </w:rPr>
            <w:t xml:space="preserve"> (2014)</w:t>
          </w:r>
        </w:sdtContent>
      </w:sdt>
      <w:r w:rsidRPr="00D52873">
        <w:rPr>
          <w:rFonts w:ascii="Times New Roman" w:hAnsi="Times New Roman"/>
          <w:color w:val="000000"/>
          <w:sz w:val="24"/>
          <w:szCs w:val="24"/>
        </w:rPr>
        <w:t xml:space="preserve"> </w:t>
      </w:r>
      <w:r w:rsidR="005B3167">
        <w:rPr>
          <w:rFonts w:ascii="Times New Roman" w:hAnsi="Times New Roman"/>
          <w:color w:val="000000"/>
          <w:sz w:val="24"/>
          <w:szCs w:val="24"/>
        </w:rPr>
        <w:t>state</w:t>
      </w:r>
      <w:r w:rsidRPr="00D52873">
        <w:rPr>
          <w:rFonts w:ascii="Times New Roman" w:hAnsi="Times New Roman"/>
          <w:color w:val="000000"/>
          <w:sz w:val="24"/>
          <w:szCs w:val="24"/>
        </w:rPr>
        <w:t xml:space="preserve"> that the i</w:t>
      </w:r>
      <w:r w:rsidRPr="00D52873">
        <w:rPr>
          <w:rFonts w:ascii="Times New Roman" w:hAnsi="Times New Roman"/>
          <w:sz w:val="24"/>
          <w:szCs w:val="24"/>
        </w:rPr>
        <w:t xml:space="preserve">mposition of environmental taxes </w:t>
      </w:r>
      <w:r w:rsidR="005B3167">
        <w:rPr>
          <w:rFonts w:ascii="Times New Roman" w:hAnsi="Times New Roman"/>
          <w:sz w:val="24"/>
          <w:szCs w:val="24"/>
        </w:rPr>
        <w:t>faces</w:t>
      </w:r>
      <w:r w:rsidRPr="00D52873">
        <w:rPr>
          <w:rFonts w:ascii="Times New Roman" w:hAnsi="Times New Roman"/>
          <w:sz w:val="24"/>
          <w:szCs w:val="24"/>
        </w:rPr>
        <w:t xml:space="preserve"> challenges due to its regressive nature. By imposing environmental taxes and thus raising the prices of inputs, it cannot be assumed that the companies will automatically shift their production towards more environmentally friendly technologies. The effectiveness of the instrument will depend on the incidence of tax. In this context</w:t>
      </w:r>
      <w:r w:rsidR="005B3167">
        <w:rPr>
          <w:rFonts w:ascii="Times New Roman" w:hAnsi="Times New Roman"/>
          <w:sz w:val="24"/>
          <w:szCs w:val="24"/>
        </w:rPr>
        <w:t>,</w:t>
      </w:r>
      <w:r w:rsidRPr="00D52873">
        <w:rPr>
          <w:rFonts w:ascii="Times New Roman" w:hAnsi="Times New Roman"/>
          <w:sz w:val="24"/>
          <w:szCs w:val="24"/>
        </w:rPr>
        <w:t xml:space="preserve"> it is imperative to distinguish between statutory incidence (the legal tax imposed on a subject: company, household, individual consumer) and economic incidence (</w:t>
      </w:r>
      <w:r w:rsidR="005B3167">
        <w:rPr>
          <w:rFonts w:ascii="Times New Roman" w:hAnsi="Times New Roman"/>
          <w:sz w:val="24"/>
          <w:szCs w:val="24"/>
        </w:rPr>
        <w:t xml:space="preserve">the </w:t>
      </w:r>
      <w:r w:rsidRPr="00D52873">
        <w:rPr>
          <w:rFonts w:ascii="Times New Roman" w:hAnsi="Times New Roman"/>
          <w:sz w:val="24"/>
          <w:szCs w:val="24"/>
        </w:rPr>
        <w:t xml:space="preserve">entity </w:t>
      </w:r>
      <w:r w:rsidR="005B3167">
        <w:rPr>
          <w:rFonts w:ascii="Times New Roman" w:hAnsi="Times New Roman"/>
          <w:sz w:val="24"/>
          <w:szCs w:val="24"/>
        </w:rPr>
        <w:t>that</w:t>
      </w:r>
      <w:r w:rsidRPr="00D52873">
        <w:rPr>
          <w:rFonts w:ascii="Times New Roman" w:hAnsi="Times New Roman"/>
          <w:sz w:val="24"/>
          <w:szCs w:val="24"/>
        </w:rPr>
        <w:t xml:space="preserve"> really bears the burden of the new tax imposed). A disconnect between statutory incidence and economic incidence will not yield the needed behavio</w:t>
      </w:r>
      <w:r w:rsidR="005B3167">
        <w:rPr>
          <w:rFonts w:ascii="Times New Roman" w:hAnsi="Times New Roman"/>
          <w:sz w:val="24"/>
          <w:szCs w:val="24"/>
        </w:rPr>
        <w:t>u</w:t>
      </w:r>
      <w:r w:rsidRPr="00D52873">
        <w:rPr>
          <w:rFonts w:ascii="Times New Roman" w:hAnsi="Times New Roman"/>
          <w:sz w:val="24"/>
          <w:szCs w:val="24"/>
        </w:rPr>
        <w:t xml:space="preserve">ral change for the realization of the first dividend. Yet another study by </w:t>
      </w:r>
      <w:sdt>
        <w:sdtPr>
          <w:rPr>
            <w:rFonts w:ascii="Times New Roman" w:hAnsi="Times New Roman"/>
            <w:color w:val="000000"/>
            <w:szCs w:val="24"/>
          </w:rPr>
          <w:tag w:val="MENDELEY_CITATION_v3_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"/>
          <w:id w:val="900784220"/>
          <w:placeholder>
            <w:docPart w:val="6F5F3003352D410480CEF391B1A0FE89"/>
          </w:placeholder>
        </w:sdtPr>
        <w:sdtContent>
          <w:proofErr w:type="spellStart"/>
          <w:r w:rsidR="00BA2410" w:rsidRPr="00BA2410">
            <w:rPr>
              <w:rFonts w:eastAsia="Times New Roman"/>
              <w:color w:val="000000"/>
            </w:rPr>
            <w:t>Degirmenci</w:t>
          </w:r>
          <w:proofErr w:type="spellEnd"/>
          <w:r w:rsidR="00BA2410" w:rsidRPr="00BA2410">
            <w:rPr>
              <w:rFonts w:eastAsia="Times New Roman"/>
              <w:color w:val="000000"/>
            </w:rPr>
            <w:t xml:space="preserve"> &amp; Aydin (2023)</w:t>
          </w:r>
        </w:sdtContent>
      </w:sdt>
      <w:r w:rsidRPr="00D52873">
        <w:rPr>
          <w:rFonts w:ascii="Times New Roman" w:hAnsi="Times New Roman"/>
          <w:sz w:val="24"/>
          <w:szCs w:val="24"/>
        </w:rPr>
        <w:t xml:space="preserve"> on the validity of the double dividend in combating unemployment and environmental degradation among selected African countries concludes that the double dividend hypothesis is not valid for African countries.  </w:t>
      </w:r>
    </w:p>
    <w:p w14:paraId="7A1B37AF" w14:textId="3842F634"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Nevertheless, some studies have drawn conclusions in </w:t>
      </w:r>
      <w:r w:rsidR="005B3167">
        <w:rPr>
          <w:rFonts w:ascii="Times New Roman" w:hAnsi="Times New Roman"/>
          <w:sz w:val="24"/>
          <w:szCs w:val="24"/>
        </w:rPr>
        <w:t>support</w:t>
      </w:r>
      <w:r w:rsidRPr="00D52873">
        <w:rPr>
          <w:rFonts w:ascii="Times New Roman" w:hAnsi="Times New Roman"/>
          <w:sz w:val="24"/>
          <w:szCs w:val="24"/>
        </w:rPr>
        <w:t xml:space="preserve"> of the environmental dividend </w:t>
      </w:r>
      <w:sdt>
        <w:sdtPr>
          <w:rPr>
            <w:rFonts w:ascii="Times New Roman" w:hAnsi="Times New Roman"/>
            <w:color w:val="000000"/>
            <w:sz w:val="24"/>
            <w:szCs w:val="24"/>
          </w:rPr>
          <w:tag w:val="MENDELEY_CITATION_v3_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"/>
          <w:id w:val="1868563385"/>
          <w:placeholder>
            <w:docPart w:val="6F5F3003352D410480CEF391B1A0FE89"/>
          </w:placeholder>
        </w:sdtPr>
        <w:sdtContent>
          <w:r w:rsidR="00BA2410" w:rsidRPr="00BA2410">
            <w:rPr>
              <w:rFonts w:ascii="Times New Roman" w:hAnsi="Times New Roman"/>
              <w:color w:val="000000"/>
              <w:sz w:val="24"/>
              <w:szCs w:val="24"/>
            </w:rPr>
            <w:t>(Freire-González, 2018; Mahmood et al., 2022; Varga et al., 2022)</w:t>
          </w:r>
        </w:sdtContent>
      </w:sdt>
      <w:r w:rsidRPr="00D52873">
        <w:rPr>
          <w:rFonts w:ascii="Times New Roman" w:hAnsi="Times New Roman"/>
          <w:sz w:val="24"/>
          <w:szCs w:val="24"/>
        </w:rPr>
        <w:t xml:space="preserve">. </w:t>
      </w:r>
      <w:sdt>
        <w:sdtPr>
          <w:rPr>
            <w:color w:val="000000"/>
          </w:rPr>
          <w:tag w:val="MENDELEY_CITATION_v3_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"/>
          <w:id w:val="418065170"/>
          <w:placeholder>
            <w:docPart w:val="6F5F3003352D410480CEF391B1A0FE89"/>
          </w:placeholder>
        </w:sdtPr>
        <w:sdtContent>
          <w:r w:rsidR="00BA2410" w:rsidRPr="00BA2410">
            <w:rPr>
              <w:color w:val="000000"/>
            </w:rPr>
            <w:t>Freire-González (2018)</w:t>
          </w:r>
        </w:sdtContent>
      </w:sdt>
      <w:r w:rsidRPr="00D52873">
        <w:rPr>
          <w:rFonts w:ascii="Times New Roman" w:hAnsi="Times New Roman"/>
          <w:sz w:val="24"/>
          <w:szCs w:val="24"/>
        </w:rPr>
        <w:t xml:space="preserve"> reviews literature on environmental tax and the double dividend hypothesis in computational general equilibrium (CGE). CGE is a flexible and open way to model economic systems that allow practitioners to assess the impacts of different policies or external shocks over an economic system. There is some empirical literature dedicated to test the double dividend hypothesis of an environmental tax reform using CGE models. </w:t>
      </w:r>
      <w:sdt>
        <w:sdtPr>
          <w:rPr>
            <w:rFonts w:ascii="Times New Roman" w:hAnsi="Times New Roman"/>
            <w:color w:val="000000"/>
            <w:sz w:val="24"/>
            <w:szCs w:val="24"/>
          </w:rPr>
          <w:tag w:val="MENDELEY_CITATION_v3_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"/>
          <w:id w:val="1209456205"/>
          <w:placeholder>
            <w:docPart w:val="6F5F3003352D410480CEF391B1A0FE89"/>
          </w:placeholder>
        </w:sdtPr>
        <w:sdtContent>
          <w:r w:rsidR="00BA2410" w:rsidRPr="00BA2410">
            <w:rPr>
              <w:rFonts w:ascii="Times New Roman" w:hAnsi="Times New Roman"/>
              <w:color w:val="000000"/>
              <w:sz w:val="24"/>
              <w:szCs w:val="24"/>
            </w:rPr>
            <w:t>Freire-González (2018)</w:t>
          </w:r>
        </w:sdtContent>
      </w:sdt>
      <w:r w:rsidRPr="00D52873">
        <w:rPr>
          <w:rFonts w:ascii="Times New Roman" w:hAnsi="Times New Roman"/>
          <w:color w:val="000000"/>
          <w:sz w:val="24"/>
          <w:szCs w:val="24"/>
        </w:rPr>
        <w:t xml:space="preserve"> </w:t>
      </w:r>
      <w:r w:rsidRPr="00D52873">
        <w:rPr>
          <w:rFonts w:ascii="Times New Roman" w:hAnsi="Times New Roman"/>
          <w:sz w:val="24"/>
          <w:szCs w:val="24"/>
        </w:rPr>
        <w:t>provides a comprehensive review of this literature</w:t>
      </w:r>
      <w:r w:rsidR="00BF2DA6">
        <w:rPr>
          <w:rFonts w:ascii="Times New Roman" w:hAnsi="Times New Roman"/>
          <w:sz w:val="24"/>
          <w:szCs w:val="24"/>
        </w:rPr>
        <w:t>,</w:t>
      </w:r>
      <w:r w:rsidRPr="00D52873">
        <w:rPr>
          <w:rFonts w:ascii="Times New Roman" w:hAnsi="Times New Roman"/>
          <w:sz w:val="24"/>
          <w:szCs w:val="24"/>
        </w:rPr>
        <w:t xml:space="preserve"> including a statistical and a meta-regression analysis. 69 different simulations from 40 have been </w:t>
      </w:r>
      <w:r w:rsidR="00BF2DA6" w:rsidRPr="00D52873">
        <w:rPr>
          <w:rFonts w:ascii="Times New Roman" w:hAnsi="Times New Roman"/>
          <w:sz w:val="24"/>
          <w:szCs w:val="24"/>
        </w:rPr>
        <w:t>analysed</w:t>
      </w:r>
      <w:r w:rsidRPr="00D52873">
        <w:rPr>
          <w:rFonts w:ascii="Times New Roman" w:hAnsi="Times New Roman"/>
          <w:sz w:val="24"/>
          <w:szCs w:val="24"/>
        </w:rPr>
        <w:t xml:space="preserve">. 55% of simulations have achieved a double dividend, concluding that although the environmental dividend is almost always achieved, the economic dividend still remains an ambiguous question that needs further research. </w:t>
      </w:r>
    </w:p>
    <w:p w14:paraId="01343BD3" w14:textId="1F3905ED" w:rsidR="00CB58B5" w:rsidRPr="00D52873" w:rsidRDefault="00000000" w:rsidP="003F4066">
      <w:pPr>
        <w:spacing w:line="480" w:lineRule="auto"/>
        <w:jc w:val="both"/>
        <w:rPr>
          <w:rFonts w:ascii="Times New Roman" w:hAnsi="Times New Roman"/>
          <w:sz w:val="24"/>
          <w:szCs w:val="24"/>
        </w:rPr>
      </w:pPr>
      <w:sdt>
        <w:sdtPr>
          <w:rPr>
            <w:rFonts w:ascii="Times New Roman" w:hAnsi="Times New Roman"/>
            <w:color w:val="000000"/>
            <w:sz w:val="24"/>
            <w:szCs w:val="24"/>
          </w:rPr>
          <w:tag w:val="MENDELEY_CITATION_v3_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wdWJsaXNoZXIiOiJFbHNldmllciBJbmMuIiwiaXNzdWUiOiJKdWx5Iiwidm9sdW1lIjoiMTgzIn0sImlzVGVtcG9yYXJ5IjpmYWxzZX1dfQ=="/>
          <w:id w:val="-1363195536"/>
          <w:placeholder>
            <w:docPart w:val="6F5F3003352D410480CEF391B1A0FE89"/>
          </w:placeholder>
        </w:sdtPr>
        <w:sdtContent>
          <w:r w:rsidR="00BA2410" w:rsidRPr="00BA2410">
            <w:rPr>
              <w:rFonts w:ascii="Times New Roman" w:hAnsi="Times New Roman"/>
              <w:color w:val="000000"/>
              <w:sz w:val="24"/>
              <w:szCs w:val="24"/>
            </w:rPr>
            <w:t>Mahmood et al. (2022)</w:t>
          </w:r>
        </w:sdtContent>
      </w:sdt>
      <w:r w:rsidR="00CB58B5" w:rsidRPr="00D52873">
        <w:rPr>
          <w:rFonts w:ascii="Times New Roman" w:hAnsi="Times New Roman"/>
          <w:color w:val="000000"/>
          <w:sz w:val="24"/>
          <w:szCs w:val="24"/>
        </w:rPr>
        <w:t xml:space="preserve"> </w:t>
      </w:r>
      <w:r w:rsidR="00CB58B5" w:rsidRPr="00D52873">
        <w:rPr>
          <w:rFonts w:ascii="Times New Roman" w:hAnsi="Times New Roman"/>
          <w:sz w:val="24"/>
          <w:szCs w:val="24"/>
        </w:rPr>
        <w:t xml:space="preserve">attempts to empirically explore whether environmental charges and scientific efforts in the form of green technologies development to achieve sustainable growth work as ecological compensation to reduce environmental degradation on yearly data from 1995 to 2020 for the developed countries panel of OECD. The long-run results reveal eco-taxation improves environmental quality and economic growth, thus endorsing the double dividend hypothesis. The empirical findings of </w:t>
      </w:r>
      <w:sdt>
        <w:sdtPr>
          <w:rPr>
            <w:rFonts w:ascii="Times New Roman" w:hAnsi="Times New Roman"/>
            <w:color w:val="000000"/>
            <w:sz w:val="24"/>
            <w:szCs w:val="24"/>
          </w:rPr>
          <w:tag w:val="MENDELEY_CITATION_v3_eyJjaXRhdGlvbklEIjoiTUVOREVMRVlfQ0lUQVRJT05fZWUxY2RmYzAtODNmYy00ZDI0LWE0NDUtZWRjOThjYmQ2YTE1IiwicHJvcGVydGllcyI6eyJub3RlSW5kZXgiOjB9LCJpc0VkaXRlZCI6ZmFsc2UsIm1hbnVhbE92ZXJyaWRlIjp7ImNpdGVwcm9jVGV4dCI6IihNYWhtb29kIGV0IGFsLiwgMjAyMmEpIiwiaXNNYW51YWxseU92ZXJyaWRkZW4iOmZhbHNlLCJtYW51YWxPdmVycmlkZVRleHQiOiI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
          <w:id w:val="1778986143"/>
          <w:placeholder>
            <w:docPart w:val="6F5F3003352D410480CEF391B1A0FE89"/>
          </w:placeholder>
        </w:sdtPr>
        <w:sdtEndPr>
          <w:rPr>
            <w:rFonts w:asciiTheme="minorHAnsi" w:hAnsiTheme="minorHAnsi"/>
            <w:sz w:val="22"/>
            <w:szCs w:val="22"/>
          </w:rPr>
        </w:sdtEndPr>
        <w:sdtContent>
          <w:r w:rsidR="00BA2410" w:rsidRPr="00BA2410">
            <w:rPr>
              <w:color w:val="000000"/>
            </w:rPr>
            <w:t>(Mahmood et al., 2022a)</w:t>
          </w:r>
        </w:sdtContent>
      </w:sdt>
      <w:r w:rsidR="00CB58B5" w:rsidRPr="00D52873">
        <w:rPr>
          <w:rFonts w:ascii="Times New Roman" w:hAnsi="Times New Roman"/>
          <w:sz w:val="24"/>
          <w:szCs w:val="24"/>
        </w:rPr>
        <w:t xml:space="preserve"> suggests that environmental taxes effectively work to reduce environmental externalities’ impact as an important policy intervention tool for green growth.</w:t>
      </w:r>
    </w:p>
    <w:p w14:paraId="4BE7BBE2" w14:textId="7D828A53" w:rsidR="00CB58B5" w:rsidRPr="00D52873" w:rsidRDefault="00000000" w:rsidP="003F4066">
      <w:pPr>
        <w:spacing w:line="480" w:lineRule="auto"/>
        <w:jc w:val="both"/>
        <w:rPr>
          <w:rFonts w:ascii="Times New Roman" w:hAnsi="Times New Roman"/>
          <w:sz w:val="24"/>
          <w:szCs w:val="24"/>
        </w:rPr>
      </w:pPr>
      <w:sdt>
        <w:sdtPr>
          <w:rPr>
            <w:rFonts w:ascii="Times New Roman" w:hAnsi="Times New Roman"/>
            <w:color w:val="000000"/>
            <w:sz w:val="24"/>
            <w:szCs w:val="24"/>
          </w:rPr>
          <w:tag w:val="MENDELEY_CITATION_v3_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"/>
          <w:id w:val="-697002784"/>
          <w:placeholder>
            <w:docPart w:val="6F5F3003352D410480CEF391B1A0FE89"/>
          </w:placeholder>
        </w:sdtPr>
        <w:sdtContent>
          <w:r w:rsidR="00BA2410" w:rsidRPr="00BA2410">
            <w:rPr>
              <w:rFonts w:ascii="Times New Roman" w:hAnsi="Times New Roman"/>
              <w:color w:val="000000"/>
              <w:sz w:val="24"/>
              <w:szCs w:val="24"/>
            </w:rPr>
            <w:t>Varga et al. (2022)</w:t>
          </w:r>
        </w:sdtContent>
      </w:sdt>
      <w:r w:rsidR="00CB58B5" w:rsidRPr="00D52873">
        <w:rPr>
          <w:rFonts w:ascii="Times New Roman" w:hAnsi="Times New Roman"/>
          <w:sz w:val="24"/>
          <w:szCs w:val="24"/>
        </w:rPr>
        <w:t xml:space="preserve"> describes a micro-funded, fully forward-looking dynamic general equilibrium model with energy sectors to </w:t>
      </w:r>
      <w:r w:rsidR="00DE72E2" w:rsidRPr="00D52873">
        <w:rPr>
          <w:rFonts w:ascii="Times New Roman" w:hAnsi="Times New Roman"/>
          <w:sz w:val="24"/>
          <w:szCs w:val="24"/>
        </w:rPr>
        <w:t>analyse</w:t>
      </w:r>
      <w:r w:rsidR="00CB58B5" w:rsidRPr="00D52873">
        <w:rPr>
          <w:rFonts w:ascii="Times New Roman" w:hAnsi="Times New Roman"/>
          <w:sz w:val="24"/>
          <w:szCs w:val="24"/>
        </w:rPr>
        <w:t xml:space="preserve"> the macroeconomic impact of climate mitigation policy in the European Union (EU). The study presents a simulation result for the transitional cost of moving toward a net-zero emissions economy in a budgetary-neutral way through regulation and environmental taxes. Findings indicates that the cost of moving toward a net-zero emissions economy can be significantly reduced when environmental taxes are recycled to reduce other distortive taxes or subsidize clean energy, confirming the first dividend.</w:t>
      </w:r>
    </w:p>
    <w:p w14:paraId="141FA9B8" w14:textId="77777777"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Based on the above discussions, this study states the following hypothesis:</w:t>
      </w:r>
    </w:p>
    <w:p w14:paraId="1DBEA3E7" w14:textId="77777777"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H1: Globalization that includes the political, social, and economic, dimensions as unit will promote sustainable switch production </w:t>
      </w:r>
    </w:p>
    <w:p w14:paraId="35A2A744" w14:textId="77777777"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H2: Higher environmental tax revenues, as a percentage of total revenues, will increase sustainable switch production</w:t>
      </w:r>
    </w:p>
    <w:p w14:paraId="3BF7A715" w14:textId="05980044"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H3: Externalities of </w:t>
      </w:r>
      <w:r w:rsidR="00895F30">
        <w:rPr>
          <w:rFonts w:ascii="Times New Roman" w:hAnsi="Times New Roman"/>
          <w:sz w:val="24"/>
          <w:szCs w:val="24"/>
        </w:rPr>
        <w:t>globalisation</w:t>
      </w:r>
      <w:r w:rsidRPr="00D52873">
        <w:rPr>
          <w:rFonts w:ascii="Times New Roman" w:hAnsi="Times New Roman"/>
          <w:sz w:val="24"/>
          <w:szCs w:val="24"/>
        </w:rPr>
        <w:t xml:space="preserve"> can be reduced through the implementation of environmental taxes</w:t>
      </w:r>
    </w:p>
    <w:p w14:paraId="26D1A021" w14:textId="10BB587B" w:rsidR="00CB58B5" w:rsidRPr="00D52873"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H4: Green incentive </w:t>
      </w:r>
      <w:r w:rsidR="00895F30">
        <w:rPr>
          <w:rFonts w:ascii="Times New Roman" w:hAnsi="Times New Roman"/>
          <w:sz w:val="24"/>
          <w:szCs w:val="24"/>
        </w:rPr>
        <w:t>complements</w:t>
      </w:r>
      <w:r w:rsidRPr="00D52873">
        <w:rPr>
          <w:rFonts w:ascii="Times New Roman" w:hAnsi="Times New Roman"/>
          <w:sz w:val="24"/>
          <w:szCs w:val="24"/>
        </w:rPr>
        <w:t xml:space="preserve"> environmental taxes in addressing </w:t>
      </w:r>
      <w:r w:rsidR="00895F30">
        <w:rPr>
          <w:rFonts w:ascii="Times New Roman" w:hAnsi="Times New Roman"/>
          <w:sz w:val="24"/>
          <w:szCs w:val="24"/>
        </w:rPr>
        <w:t xml:space="preserve">the </w:t>
      </w:r>
      <w:r w:rsidRPr="00D52873">
        <w:rPr>
          <w:rFonts w:ascii="Times New Roman" w:hAnsi="Times New Roman"/>
          <w:sz w:val="24"/>
          <w:szCs w:val="24"/>
        </w:rPr>
        <w:t xml:space="preserve">externalities of </w:t>
      </w:r>
      <w:r w:rsidR="00895F30">
        <w:rPr>
          <w:rFonts w:ascii="Times New Roman" w:hAnsi="Times New Roman"/>
          <w:sz w:val="24"/>
          <w:szCs w:val="24"/>
        </w:rPr>
        <w:t>globalisation</w:t>
      </w:r>
      <w:r w:rsidRPr="00D52873">
        <w:rPr>
          <w:rFonts w:ascii="Times New Roman" w:hAnsi="Times New Roman"/>
          <w:sz w:val="24"/>
          <w:szCs w:val="24"/>
        </w:rPr>
        <w:t xml:space="preserve">  </w:t>
      </w:r>
    </w:p>
    <w:p w14:paraId="52F8E11D" w14:textId="390988F7" w:rsidR="00CB58B5" w:rsidRDefault="00CB58B5" w:rsidP="003F4066">
      <w:pPr>
        <w:spacing w:line="480" w:lineRule="auto"/>
        <w:jc w:val="both"/>
        <w:rPr>
          <w:rFonts w:ascii="Times New Roman" w:hAnsi="Times New Roman"/>
          <w:sz w:val="24"/>
          <w:szCs w:val="24"/>
        </w:rPr>
      </w:pPr>
      <w:r w:rsidRPr="00D52873">
        <w:rPr>
          <w:rFonts w:ascii="Times New Roman" w:hAnsi="Times New Roman"/>
          <w:sz w:val="24"/>
          <w:szCs w:val="24"/>
        </w:rPr>
        <w:t xml:space="preserve">To confirm the above hypothesis, this study presents the following theoretical model as shown in </w:t>
      </w:r>
      <w:r w:rsidRPr="00D52873">
        <w:rPr>
          <w:rFonts w:ascii="Times New Roman" w:hAnsi="Times New Roman"/>
          <w:b/>
          <w:bCs/>
          <w:sz w:val="24"/>
          <w:szCs w:val="24"/>
        </w:rPr>
        <w:t>Figure 4.1.</w:t>
      </w:r>
      <w:r w:rsidRPr="00D52873">
        <w:rPr>
          <w:rFonts w:ascii="Times New Roman" w:hAnsi="Times New Roman"/>
          <w:sz w:val="24"/>
          <w:szCs w:val="24"/>
        </w:rPr>
        <w:t xml:space="preserve"> This model first looks at the direct linkage between </w:t>
      </w:r>
      <w:r w:rsidR="00895F30">
        <w:rPr>
          <w:rFonts w:ascii="Times New Roman" w:hAnsi="Times New Roman"/>
          <w:sz w:val="24"/>
          <w:szCs w:val="24"/>
        </w:rPr>
        <w:t>the globalisation</w:t>
      </w:r>
      <w:r w:rsidRPr="00D52873">
        <w:rPr>
          <w:rFonts w:ascii="Times New Roman" w:hAnsi="Times New Roman"/>
          <w:sz w:val="24"/>
          <w:szCs w:val="24"/>
        </w:rPr>
        <w:t xml:space="preserve"> effect and sustainable switch production as a component of environmental protection. Second, it proceeds to examine both the direct and mediating </w:t>
      </w:r>
      <w:r w:rsidR="00B92FEC">
        <w:rPr>
          <w:rFonts w:ascii="Times New Roman" w:hAnsi="Times New Roman"/>
          <w:sz w:val="24"/>
          <w:szCs w:val="24"/>
        </w:rPr>
        <w:t>effects</w:t>
      </w:r>
      <w:r w:rsidRPr="00D52873">
        <w:rPr>
          <w:rFonts w:ascii="Times New Roman" w:hAnsi="Times New Roman"/>
          <w:sz w:val="24"/>
          <w:szCs w:val="24"/>
        </w:rPr>
        <w:t xml:space="preserve"> of environmental taxes and green </w:t>
      </w:r>
      <w:r w:rsidR="00B92FEC">
        <w:rPr>
          <w:rFonts w:ascii="Times New Roman" w:hAnsi="Times New Roman"/>
          <w:sz w:val="24"/>
          <w:szCs w:val="24"/>
        </w:rPr>
        <w:t>incentives</w:t>
      </w:r>
      <w:r w:rsidRPr="00D52873">
        <w:rPr>
          <w:rFonts w:ascii="Times New Roman" w:hAnsi="Times New Roman"/>
          <w:sz w:val="24"/>
          <w:szCs w:val="24"/>
        </w:rPr>
        <w:t xml:space="preserve"> on sustainable switch production. Third and finally, it estimates the benefits of having in place a robust environmental regulatory framework. However, additional analysis is undertaken to ascertain whether</w:t>
      </w:r>
      <w:r w:rsidR="00B92FEC">
        <w:rPr>
          <w:rFonts w:ascii="Times New Roman" w:hAnsi="Times New Roman"/>
          <w:sz w:val="24"/>
          <w:szCs w:val="24"/>
        </w:rPr>
        <w:t>,</w:t>
      </w:r>
      <w:r w:rsidRPr="00D52873">
        <w:rPr>
          <w:rFonts w:ascii="Times New Roman" w:hAnsi="Times New Roman"/>
          <w:sz w:val="24"/>
          <w:szCs w:val="24"/>
        </w:rPr>
        <w:t xml:space="preserve"> outside of </w:t>
      </w:r>
      <w:r w:rsidR="00B92FEC">
        <w:rPr>
          <w:rFonts w:ascii="Times New Roman" w:hAnsi="Times New Roman"/>
          <w:sz w:val="24"/>
          <w:szCs w:val="24"/>
        </w:rPr>
        <w:t xml:space="preserve">the </w:t>
      </w:r>
      <w:r w:rsidRPr="00D52873">
        <w:rPr>
          <w:rFonts w:ascii="Times New Roman" w:hAnsi="Times New Roman"/>
          <w:sz w:val="24"/>
          <w:szCs w:val="24"/>
        </w:rPr>
        <w:t>current datasets, different relationships can be established.</w:t>
      </w:r>
    </w:p>
    <w:p w14:paraId="465CED4C" w14:textId="77777777" w:rsidR="00182A4F" w:rsidRDefault="00182A4F" w:rsidP="00C63F8D">
      <w:pPr>
        <w:spacing w:line="480" w:lineRule="auto"/>
        <w:jc w:val="both"/>
        <w:rPr>
          <w:rFonts w:ascii="Times New Roman" w:hAnsi="Times New Roman"/>
          <w:b/>
          <w:iCs/>
          <w:sz w:val="24"/>
          <w:szCs w:val="24"/>
        </w:rPr>
      </w:pPr>
    </w:p>
    <w:p w14:paraId="38E94B73" w14:textId="41286B4C" w:rsidR="00182A4F" w:rsidRDefault="00D61E05" w:rsidP="00C63F8D">
      <w:pPr>
        <w:spacing w:line="480" w:lineRule="auto"/>
        <w:jc w:val="both"/>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647989" behindDoc="0" locked="0" layoutInCell="1" allowOverlap="1" wp14:anchorId="4314BB2E" wp14:editId="6F926471">
                <wp:simplePos x="0" y="0"/>
                <wp:positionH relativeFrom="column">
                  <wp:posOffset>3602182</wp:posOffset>
                </wp:positionH>
                <wp:positionV relativeFrom="paragraph">
                  <wp:posOffset>290945</wp:posOffset>
                </wp:positionV>
                <wp:extent cx="747857" cy="540328"/>
                <wp:effectExtent l="0" t="0" r="14605" b="12700"/>
                <wp:wrapNone/>
                <wp:docPr id="868930134" name="Rectangle 107"/>
                <wp:cNvGraphicFramePr/>
                <a:graphic xmlns:a="http://schemas.openxmlformats.org/drawingml/2006/main">
                  <a:graphicData uri="http://schemas.microsoft.com/office/word/2010/wordprocessingShape">
                    <wps:wsp>
                      <wps:cNvSpPr/>
                      <wps:spPr>
                        <a:xfrm>
                          <a:off x="0" y="0"/>
                          <a:ext cx="747857" cy="54032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82F0" id="Rectangle 107" o:spid="_x0000_s1026" style="position:absolute;margin-left:283.65pt;margin-top:22.9pt;width:58.9pt;height:42.55pt;z-index:25164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" fillcolor="window" strokecolor="window" strokeweight="1pt"/>
            </w:pict>
          </mc:Fallback>
        </mc:AlternateContent>
      </w:r>
      <w:r w:rsidR="00B51D8C">
        <w:rPr>
          <w:rFonts w:ascii="Times New Roman" w:hAnsi="Times New Roman"/>
          <w:b/>
          <w:iCs/>
          <w:noProof/>
          <w:sz w:val="24"/>
          <w:szCs w:val="24"/>
        </w:rPr>
        <mc:AlternateContent>
          <mc:Choice Requires="wps">
            <w:drawing>
              <wp:anchor distT="0" distB="0" distL="114300" distR="114300" simplePos="0" relativeHeight="251830272" behindDoc="0" locked="0" layoutInCell="1" allowOverlap="1" wp14:anchorId="7FB893A2" wp14:editId="239D4837">
                <wp:simplePos x="0" y="0"/>
                <wp:positionH relativeFrom="column">
                  <wp:posOffset>3470247</wp:posOffset>
                </wp:positionH>
                <wp:positionV relativeFrom="paragraph">
                  <wp:posOffset>415896</wp:posOffset>
                </wp:positionV>
                <wp:extent cx="370205" cy="258041"/>
                <wp:effectExtent l="0" t="39052" r="28892" b="47943"/>
                <wp:wrapNone/>
                <wp:docPr id="1764641190" name="Arrow: Up 106"/>
                <wp:cNvGraphicFramePr/>
                <a:graphic xmlns:a="http://schemas.openxmlformats.org/drawingml/2006/main">
                  <a:graphicData uri="http://schemas.microsoft.com/office/word/2010/wordprocessingShape">
                    <wps:wsp>
                      <wps:cNvSpPr/>
                      <wps:spPr>
                        <a:xfrm rot="5400000">
                          <a:off x="0" y="0"/>
                          <a:ext cx="370205" cy="258041"/>
                        </a:xfrm>
                        <a:prstGeom prst="up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62C75" id="Arrow: Up 106" o:spid="_x0000_s1026" type="#_x0000_t68" style="position:absolute;margin-left:273.25pt;margin-top:32.75pt;width:29.15pt;height:20.3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" adj="10800" fillcolor="#9b9b9b" strokecolor="windowText" strokeweight=".5pt">
                <v:fill color2="#797979" rotate="t" colors="0 #9b9b9b;.5 #8e8e8e;1 #797979" focus="100%" type="gradient">
                  <o:fill v:ext="view" type="gradientUnscaled"/>
                </v:fill>
              </v:shape>
            </w:pict>
          </mc:Fallback>
        </mc:AlternateContent>
      </w:r>
      <w:r w:rsidR="00182A4F">
        <w:rPr>
          <w:rFonts w:ascii="Times New Roman" w:hAnsi="Times New Roman"/>
          <w:b/>
          <w:iCs/>
          <w:noProof/>
          <w:sz w:val="24"/>
          <w:szCs w:val="24"/>
        </w:rPr>
        <mc:AlternateContent>
          <mc:Choice Requires="wps">
            <w:drawing>
              <wp:anchor distT="0" distB="0" distL="114300" distR="114300" simplePos="0" relativeHeight="251817984" behindDoc="0" locked="0" layoutInCell="1" allowOverlap="1" wp14:anchorId="6C3C333D" wp14:editId="56008DED">
                <wp:simplePos x="0" y="0"/>
                <wp:positionH relativeFrom="column">
                  <wp:posOffset>346075</wp:posOffset>
                </wp:positionH>
                <wp:positionV relativeFrom="paragraph">
                  <wp:posOffset>137853</wp:posOffset>
                </wp:positionV>
                <wp:extent cx="1295400" cy="1038860"/>
                <wp:effectExtent l="0" t="0" r="19050" b="27940"/>
                <wp:wrapNone/>
                <wp:docPr id="524162082" name="Rectangle: Rounded Corners 104"/>
                <wp:cNvGraphicFramePr/>
                <a:graphic xmlns:a="http://schemas.openxmlformats.org/drawingml/2006/main">
                  <a:graphicData uri="http://schemas.microsoft.com/office/word/2010/wordprocessingShape">
                    <wps:wsp>
                      <wps:cNvSpPr/>
                      <wps:spPr>
                        <a:xfrm>
                          <a:off x="0" y="0"/>
                          <a:ext cx="1295400" cy="1038860"/>
                        </a:xfrm>
                        <a:prstGeom prst="roundRect">
                          <a:avLst/>
                        </a:prstGeom>
                      </wps:spPr>
                      <wps:style>
                        <a:lnRef idx="2">
                          <a:schemeClr val="dk1"/>
                        </a:lnRef>
                        <a:fillRef idx="1">
                          <a:schemeClr val="lt1"/>
                        </a:fillRef>
                        <a:effectRef idx="0">
                          <a:schemeClr val="dk1"/>
                        </a:effectRef>
                        <a:fontRef idx="minor">
                          <a:schemeClr val="dk1"/>
                        </a:fontRef>
                      </wps:style>
                      <wps:txbx>
                        <w:txbxContent>
                          <w:p w14:paraId="26098358" w14:textId="6D75D7BA" w:rsidR="00182A4F" w:rsidRDefault="00182A4F" w:rsidP="00182A4F">
                            <w:pPr>
                              <w:jc w:val="center"/>
                            </w:pPr>
                            <w:r>
                              <w:t>Environmental Taxes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3C333D" id="Rectangle: Rounded Corners 104" o:spid="_x0000_s1072" style="position:absolute;left:0;text-align:left;margin-left:27.25pt;margin-top:10.85pt;width:102pt;height:81.8pt;z-index:251817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" fillcolor="white [3201]" strokecolor="black [3200]" strokeweight="1pt">
                <v:stroke joinstyle="miter"/>
                <v:textbox>
                  <w:txbxContent>
                    <w:p w14:paraId="26098358" w14:textId="6D75D7BA" w:rsidR="00182A4F" w:rsidRDefault="00182A4F" w:rsidP="00182A4F">
                      <w:pPr>
                        <w:jc w:val="center"/>
                      </w:pPr>
                      <w:r>
                        <w:t>Environmental Taxes</w:t>
                      </w:r>
                    </w:p>
                  </w:txbxContent>
                </v:textbox>
              </v:roundrect>
            </w:pict>
          </mc:Fallback>
        </mc:AlternateContent>
      </w:r>
      <w:r w:rsidR="00182A4F">
        <w:rPr>
          <w:rFonts w:ascii="Times New Roman" w:hAnsi="Times New Roman"/>
          <w:b/>
          <w:iCs/>
          <w:noProof/>
          <w:sz w:val="24"/>
          <w:szCs w:val="24"/>
        </w:rPr>
        <mc:AlternateContent>
          <mc:Choice Requires="wps">
            <w:drawing>
              <wp:anchor distT="0" distB="0" distL="114300" distR="114300" simplePos="0" relativeHeight="251822080" behindDoc="0" locked="0" layoutInCell="1" allowOverlap="1" wp14:anchorId="2A520382" wp14:editId="2A2ACE79">
                <wp:simplePos x="0" y="0"/>
                <wp:positionH relativeFrom="column">
                  <wp:posOffset>3913909</wp:posOffset>
                </wp:positionH>
                <wp:positionV relativeFrom="paragraph">
                  <wp:posOffset>110663</wp:posOffset>
                </wp:positionV>
                <wp:extent cx="1295400" cy="1039091"/>
                <wp:effectExtent l="0" t="0" r="19050" b="27940"/>
                <wp:wrapNone/>
                <wp:docPr id="1151889752" name="Rectangle: Rounded Corners 104"/>
                <wp:cNvGraphicFramePr/>
                <a:graphic xmlns:a="http://schemas.openxmlformats.org/drawingml/2006/main">
                  <a:graphicData uri="http://schemas.microsoft.com/office/word/2010/wordprocessingShape">
                    <wps:wsp>
                      <wps:cNvSpPr/>
                      <wps:spPr>
                        <a:xfrm>
                          <a:off x="0" y="0"/>
                          <a:ext cx="1295400" cy="10390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163BBDC" w14:textId="4B15FFF7" w:rsidR="00182A4F" w:rsidRDefault="00182A4F" w:rsidP="00182A4F">
                            <w:pPr>
                              <w:jc w:val="center"/>
                            </w:pPr>
                            <w:r>
                              <w:t>Robust Regulations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520382" id="_x0000_s1073" style="position:absolute;left:0;text-align:left;margin-left:308.2pt;margin-top:8.7pt;width:102pt;height:81.8pt;z-index:251822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" fillcolor="window" strokecolor="windowText" strokeweight="1pt">
                <v:stroke joinstyle="miter"/>
                <v:textbox>
                  <w:txbxContent>
                    <w:p w14:paraId="4163BBDC" w14:textId="4B15FFF7" w:rsidR="00182A4F" w:rsidRDefault="00182A4F" w:rsidP="00182A4F">
                      <w:pPr>
                        <w:jc w:val="center"/>
                      </w:pPr>
                      <w:r>
                        <w:t>Robust Regulations</w:t>
                      </w:r>
                    </w:p>
                  </w:txbxContent>
                </v:textbox>
              </v:roundrect>
            </w:pict>
          </mc:Fallback>
        </mc:AlternateContent>
      </w:r>
    </w:p>
    <w:p w14:paraId="4CAF8396" w14:textId="15C12437" w:rsidR="00182A4F" w:rsidRDefault="00182A4F" w:rsidP="00C63F8D">
      <w:pPr>
        <w:spacing w:line="480" w:lineRule="auto"/>
        <w:jc w:val="both"/>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643889" behindDoc="0" locked="0" layoutInCell="1" allowOverlap="1" wp14:anchorId="5FA96BCD" wp14:editId="5DC768BC">
                <wp:simplePos x="0" y="0"/>
                <wp:positionH relativeFrom="column">
                  <wp:posOffset>886691</wp:posOffset>
                </wp:positionH>
                <wp:positionV relativeFrom="paragraph">
                  <wp:posOffset>5080</wp:posOffset>
                </wp:positionV>
                <wp:extent cx="3899535" cy="3269615"/>
                <wp:effectExtent l="0" t="0" r="24765" b="26035"/>
                <wp:wrapNone/>
                <wp:docPr id="155464106" name="Frame 103"/>
                <wp:cNvGraphicFramePr/>
                <a:graphic xmlns:a="http://schemas.openxmlformats.org/drawingml/2006/main">
                  <a:graphicData uri="http://schemas.microsoft.com/office/word/2010/wordprocessingShape">
                    <wps:wsp>
                      <wps:cNvSpPr/>
                      <wps:spPr>
                        <a:xfrm>
                          <a:off x="0" y="0"/>
                          <a:ext cx="3899535" cy="3269615"/>
                        </a:xfrm>
                        <a:prstGeom prst="frame">
                          <a:avLst>
                            <a:gd name="adj1" fmla="val 5085"/>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4847" id="Frame 103" o:spid="_x0000_s1026" style="position:absolute;margin-left:69.8pt;margin-top:.4pt;width:307.05pt;height:257.45pt;z-index:2516438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9535,326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" path="m,l3899535,r,3269615l,3269615,,xm166260,166260r,2937095l3733275,3103355r,-2937095l166260,166260xe" fillcolor="black [3200]" strokecolor="black [480]" strokeweight="1pt">
                <v:stroke joinstyle="miter"/>
                <v:path arrowok="t" o:connecttype="custom" o:connectlocs="0,0;3899535,0;3899535,3269615;0,3269615;0,0;166260,166260;166260,3103355;3733275,3103355;3733275,166260;166260,166260" o:connectangles="0,0,0,0,0,0,0,0,0,0"/>
              </v:shape>
            </w:pict>
          </mc:Fallback>
        </mc:AlternateContent>
      </w:r>
    </w:p>
    <w:p w14:paraId="3E5311E0" w14:textId="1760AB2C" w:rsidR="00182A4F" w:rsidRDefault="00CC0D30" w:rsidP="00C63F8D">
      <w:pPr>
        <w:spacing w:line="480" w:lineRule="auto"/>
        <w:jc w:val="both"/>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37440" behindDoc="0" locked="0" layoutInCell="1" allowOverlap="1" wp14:anchorId="1072033A" wp14:editId="5C242BBC">
                <wp:simplePos x="0" y="0"/>
                <wp:positionH relativeFrom="column">
                  <wp:posOffset>1551709</wp:posOffset>
                </wp:positionH>
                <wp:positionV relativeFrom="paragraph">
                  <wp:posOffset>341011</wp:posOffset>
                </wp:positionV>
                <wp:extent cx="637309" cy="207818"/>
                <wp:effectExtent l="0" t="133350" r="0" b="135255"/>
                <wp:wrapNone/>
                <wp:docPr id="2013561560" name="Arrow: Left 108"/>
                <wp:cNvGraphicFramePr/>
                <a:graphic xmlns:a="http://schemas.openxmlformats.org/drawingml/2006/main">
                  <a:graphicData uri="http://schemas.microsoft.com/office/word/2010/wordprocessingShape">
                    <wps:wsp>
                      <wps:cNvSpPr/>
                      <wps:spPr>
                        <a:xfrm rot="12869163">
                          <a:off x="0" y="0"/>
                          <a:ext cx="637309" cy="207818"/>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208770" id="Arrow: Left 108" o:spid="_x0000_s1026" type="#_x0000_t66" style="position:absolute;margin-left:122.2pt;margin-top:26.85pt;width:50.2pt;height:16.35pt;rotation:-9536402fd;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" adj="3522" fillcolor="#4472c4" strokecolor="#172c51" strokeweight="1pt"/>
            </w:pict>
          </mc:Fallback>
        </mc:AlternateContent>
      </w:r>
      <w:r w:rsidR="006E0CF7">
        <w:rPr>
          <w:rFonts w:ascii="Times New Roman" w:hAnsi="Times New Roman"/>
          <w:b/>
          <w:iCs/>
          <w:noProof/>
          <w:sz w:val="24"/>
          <w:szCs w:val="24"/>
        </w:rPr>
        <mc:AlternateContent>
          <mc:Choice Requires="wps">
            <w:drawing>
              <wp:anchor distT="0" distB="0" distL="114300" distR="114300" simplePos="0" relativeHeight="251833344" behindDoc="0" locked="0" layoutInCell="1" allowOverlap="1" wp14:anchorId="17FAA306" wp14:editId="0A80EA73">
                <wp:simplePos x="0" y="0"/>
                <wp:positionH relativeFrom="column">
                  <wp:posOffset>3345815</wp:posOffset>
                </wp:positionH>
                <wp:positionV relativeFrom="paragraph">
                  <wp:posOffset>370109</wp:posOffset>
                </wp:positionV>
                <wp:extent cx="637309" cy="207818"/>
                <wp:effectExtent l="138430" t="0" r="168275" b="0"/>
                <wp:wrapNone/>
                <wp:docPr id="936218515" name="Arrow: Left 108"/>
                <wp:cNvGraphicFramePr/>
                <a:graphic xmlns:a="http://schemas.openxmlformats.org/drawingml/2006/main">
                  <a:graphicData uri="http://schemas.microsoft.com/office/word/2010/wordprocessingShape">
                    <wps:wsp>
                      <wps:cNvSpPr/>
                      <wps:spPr>
                        <a:xfrm rot="18887096">
                          <a:off x="0" y="0"/>
                          <a:ext cx="637309" cy="207818"/>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06643" id="Arrow: Left 108" o:spid="_x0000_s1026" type="#_x0000_t66" style="position:absolute;margin-left:263.45pt;margin-top:29.15pt;width:50.2pt;height:16.35pt;rotation:-2963215fd;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" adj="3522" fillcolor="#4472c4 [3204]" strokecolor="#09101d [484]" strokeweight="1pt"/>
            </w:pict>
          </mc:Fallback>
        </mc:AlternateContent>
      </w:r>
      <w:r w:rsidR="00D61E05">
        <w:rPr>
          <w:rFonts w:ascii="Times New Roman" w:hAnsi="Times New Roman"/>
          <w:b/>
          <w:iCs/>
          <w:noProof/>
          <w:sz w:val="24"/>
          <w:szCs w:val="24"/>
        </w:rPr>
        <mc:AlternateContent>
          <mc:Choice Requires="wps">
            <w:drawing>
              <wp:anchor distT="0" distB="0" distL="114300" distR="114300" simplePos="0" relativeHeight="251646964" behindDoc="0" locked="0" layoutInCell="1" allowOverlap="1" wp14:anchorId="0CF9430A" wp14:editId="2FC4CB55">
                <wp:simplePos x="0" y="0"/>
                <wp:positionH relativeFrom="column">
                  <wp:posOffset>4301836</wp:posOffset>
                </wp:positionH>
                <wp:positionV relativeFrom="paragraph">
                  <wp:posOffset>125903</wp:posOffset>
                </wp:positionV>
                <wp:extent cx="747857" cy="360218"/>
                <wp:effectExtent l="0" t="0" r="14605" b="20955"/>
                <wp:wrapNone/>
                <wp:docPr id="1926255649" name="Rectangle 107"/>
                <wp:cNvGraphicFramePr/>
                <a:graphic xmlns:a="http://schemas.openxmlformats.org/drawingml/2006/main">
                  <a:graphicData uri="http://schemas.microsoft.com/office/word/2010/wordprocessingShape">
                    <wps:wsp>
                      <wps:cNvSpPr/>
                      <wps:spPr>
                        <a:xfrm>
                          <a:off x="0" y="0"/>
                          <a:ext cx="747857" cy="36021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AEDF3F" id="Rectangle 107" o:spid="_x0000_s1026" style="position:absolute;margin-left:338.75pt;margin-top:9.9pt;width:58.9pt;height:28.35pt;z-index:2516469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" fillcolor="window" strokecolor="window" strokeweight="1pt"/>
            </w:pict>
          </mc:Fallback>
        </mc:AlternateContent>
      </w:r>
      <w:r w:rsidR="00D61E05">
        <w:rPr>
          <w:rFonts w:ascii="Times New Roman" w:hAnsi="Times New Roman"/>
          <w:b/>
          <w:iCs/>
          <w:noProof/>
          <w:sz w:val="24"/>
          <w:szCs w:val="24"/>
        </w:rPr>
        <mc:AlternateContent>
          <mc:Choice Requires="wps">
            <w:drawing>
              <wp:anchor distT="0" distB="0" distL="114300" distR="114300" simplePos="0" relativeHeight="251644914" behindDoc="0" locked="0" layoutInCell="1" allowOverlap="1" wp14:anchorId="040518AF" wp14:editId="55EBC2D4">
                <wp:simplePos x="0" y="0"/>
                <wp:positionH relativeFrom="column">
                  <wp:posOffset>616527</wp:posOffset>
                </wp:positionH>
                <wp:positionV relativeFrom="paragraph">
                  <wp:posOffset>176415</wp:posOffset>
                </wp:positionV>
                <wp:extent cx="747857" cy="360218"/>
                <wp:effectExtent l="0" t="0" r="14605" b="20955"/>
                <wp:wrapNone/>
                <wp:docPr id="1862281537" name="Rectangle 107"/>
                <wp:cNvGraphicFramePr/>
                <a:graphic xmlns:a="http://schemas.openxmlformats.org/drawingml/2006/main">
                  <a:graphicData uri="http://schemas.microsoft.com/office/word/2010/wordprocessingShape">
                    <wps:wsp>
                      <wps:cNvSpPr/>
                      <wps:spPr>
                        <a:xfrm>
                          <a:off x="0" y="0"/>
                          <a:ext cx="747857" cy="36021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D30420" id="Rectangle 107" o:spid="_x0000_s1026" style="position:absolute;margin-left:48.55pt;margin-top:13.9pt;width:58.9pt;height:28.35pt;z-index:2516449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" fillcolor="white [3212]" strokecolor="white [3212]" strokeweight="1pt"/>
            </w:pict>
          </mc:Fallback>
        </mc:AlternateContent>
      </w:r>
      <w:r w:rsidR="00B51D8C">
        <w:rPr>
          <w:rFonts w:ascii="Times New Roman" w:hAnsi="Times New Roman"/>
          <w:b/>
          <w:iCs/>
          <w:noProof/>
          <w:sz w:val="24"/>
          <w:szCs w:val="24"/>
        </w:rPr>
        <mc:AlternateContent>
          <mc:Choice Requires="wps">
            <w:drawing>
              <wp:anchor distT="0" distB="0" distL="114300" distR="114300" simplePos="0" relativeHeight="251828224" behindDoc="0" locked="0" layoutInCell="1" allowOverlap="1" wp14:anchorId="316B049A" wp14:editId="3C6144F2">
                <wp:simplePos x="0" y="0"/>
                <wp:positionH relativeFrom="column">
                  <wp:posOffset>770255</wp:posOffset>
                </wp:positionH>
                <wp:positionV relativeFrom="paragraph">
                  <wp:posOffset>365183</wp:posOffset>
                </wp:positionV>
                <wp:extent cx="370205" cy="258041"/>
                <wp:effectExtent l="38100" t="19050" r="10795" b="27940"/>
                <wp:wrapNone/>
                <wp:docPr id="633495898" name="Arrow: Up 106"/>
                <wp:cNvGraphicFramePr/>
                <a:graphic xmlns:a="http://schemas.openxmlformats.org/drawingml/2006/main">
                  <a:graphicData uri="http://schemas.microsoft.com/office/word/2010/wordprocessingShape">
                    <wps:wsp>
                      <wps:cNvSpPr/>
                      <wps:spPr>
                        <a:xfrm>
                          <a:off x="0" y="0"/>
                          <a:ext cx="370205" cy="258041"/>
                        </a:xfrm>
                        <a:prstGeom prst="up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97C1" id="Arrow: Up 106" o:spid="_x0000_s1026" type="#_x0000_t68" style="position:absolute;margin-left:60.65pt;margin-top:28.75pt;width:29.15pt;height:20.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" adj="10800" fillcolor="#9b9b9b" strokecolor="windowText" strokeweight=".5pt">
                <v:fill color2="#797979" rotate="t" colors="0 #9b9b9b;.5 #8e8e8e;1 #797979" focus="100%" type="gradient">
                  <o:fill v:ext="view" type="gradientUnscaled"/>
                </v:fill>
              </v:shape>
            </w:pict>
          </mc:Fallback>
        </mc:AlternateContent>
      </w:r>
      <w:r w:rsidR="00B51D8C">
        <w:rPr>
          <w:rFonts w:ascii="Times New Roman" w:hAnsi="Times New Roman"/>
          <w:b/>
          <w:iCs/>
          <w:noProof/>
          <w:sz w:val="24"/>
          <w:szCs w:val="24"/>
        </w:rPr>
        <mc:AlternateContent>
          <mc:Choice Requires="wps">
            <w:drawing>
              <wp:anchor distT="0" distB="0" distL="114300" distR="114300" simplePos="0" relativeHeight="251826176" behindDoc="0" locked="0" layoutInCell="1" allowOverlap="1" wp14:anchorId="56747350" wp14:editId="046F0EEB">
                <wp:simplePos x="0" y="0"/>
                <wp:positionH relativeFrom="column">
                  <wp:posOffset>4520045</wp:posOffset>
                </wp:positionH>
                <wp:positionV relativeFrom="paragraph">
                  <wp:posOffset>327083</wp:posOffset>
                </wp:positionV>
                <wp:extent cx="370205" cy="258041"/>
                <wp:effectExtent l="38100" t="19050" r="10795" b="27940"/>
                <wp:wrapNone/>
                <wp:docPr id="239107114" name="Arrow: Up 106"/>
                <wp:cNvGraphicFramePr/>
                <a:graphic xmlns:a="http://schemas.openxmlformats.org/drawingml/2006/main">
                  <a:graphicData uri="http://schemas.microsoft.com/office/word/2010/wordprocessingShape">
                    <wps:wsp>
                      <wps:cNvSpPr/>
                      <wps:spPr>
                        <a:xfrm>
                          <a:off x="0" y="0"/>
                          <a:ext cx="370205" cy="258041"/>
                        </a:xfrm>
                        <a:prstGeom prst="up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A6CE" id="Arrow: Up 106" o:spid="_x0000_s1026" type="#_x0000_t68" style="position:absolute;margin-left:355.9pt;margin-top:25.75pt;width:29.15pt;height:20.3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" adj="10800" fillcolor="#555 [2160]" strokecolor="black [3200]" strokeweight=".5pt">
                <v:fill color2="#313131 [2608]" rotate="t" colors="0 #9b9b9b;.5 #8e8e8e;1 #797979" focus="100%" type="gradient">
                  <o:fill v:ext="view" type="gradientUnscaled"/>
                </v:fill>
              </v:shape>
            </w:pict>
          </mc:Fallback>
        </mc:AlternateContent>
      </w:r>
    </w:p>
    <w:p w14:paraId="509947A7" w14:textId="651F048F" w:rsidR="00182A4F" w:rsidRDefault="00182A4F" w:rsidP="00C63F8D">
      <w:pPr>
        <w:spacing w:line="480" w:lineRule="auto"/>
        <w:jc w:val="both"/>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25152" behindDoc="0" locked="0" layoutInCell="1" allowOverlap="1" wp14:anchorId="614C6A60" wp14:editId="559AFC2A">
                <wp:simplePos x="0" y="0"/>
                <wp:positionH relativeFrom="column">
                  <wp:posOffset>1946852</wp:posOffset>
                </wp:positionH>
                <wp:positionV relativeFrom="paragraph">
                  <wp:posOffset>19685</wp:posOffset>
                </wp:positionV>
                <wp:extent cx="1775113" cy="1657350"/>
                <wp:effectExtent l="19050" t="19050" r="34925" b="38100"/>
                <wp:wrapNone/>
                <wp:docPr id="1801411476" name="Diamond 105"/>
                <wp:cNvGraphicFramePr/>
                <a:graphic xmlns:a="http://schemas.openxmlformats.org/drawingml/2006/main">
                  <a:graphicData uri="http://schemas.microsoft.com/office/word/2010/wordprocessingShape">
                    <wps:wsp>
                      <wps:cNvSpPr/>
                      <wps:spPr>
                        <a:xfrm>
                          <a:off x="0" y="0"/>
                          <a:ext cx="1775113" cy="1657350"/>
                        </a:xfrm>
                        <a:prstGeom prst="diamond">
                          <a:avLst/>
                        </a:prstGeom>
                      </wps:spPr>
                      <wps:style>
                        <a:lnRef idx="2">
                          <a:schemeClr val="dk1"/>
                        </a:lnRef>
                        <a:fillRef idx="1">
                          <a:schemeClr val="lt1"/>
                        </a:fillRef>
                        <a:effectRef idx="0">
                          <a:schemeClr val="dk1"/>
                        </a:effectRef>
                        <a:fontRef idx="minor">
                          <a:schemeClr val="dk1"/>
                        </a:fontRef>
                      </wps:style>
                      <wps:txbx>
                        <w:txbxContent>
                          <w:p w14:paraId="5D5F4069" w14:textId="02997A20" w:rsidR="00182A4F" w:rsidRDefault="00182A4F" w:rsidP="00182A4F">
                            <w:pPr>
                              <w:jc w:val="center"/>
                            </w:pPr>
                            <w:r>
                              <w:t>Sustainable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C6A60" id="_x0000_t4" coordsize="21600,21600" o:spt="4" path="m10800,l,10800,10800,21600,21600,10800xe">
                <v:stroke joinstyle="miter"/>
                <v:path gradientshapeok="t" o:connecttype="rect" textboxrect="5400,5400,16200,16200"/>
              </v:shapetype>
              <v:shape id="Diamond 105" o:spid="_x0000_s1074" type="#_x0000_t4" style="position:absolute;left:0;text-align:left;margin-left:153.3pt;margin-top:1.55pt;width:139.75pt;height:13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" fillcolor="white [3201]" strokecolor="black [3200]" strokeweight="1pt">
                <v:textbox>
                  <w:txbxContent>
                    <w:p w14:paraId="5D5F4069" w14:textId="02997A20" w:rsidR="00182A4F" w:rsidRDefault="00182A4F" w:rsidP="00182A4F">
                      <w:pPr>
                        <w:jc w:val="center"/>
                      </w:pPr>
                      <w:r>
                        <w:t>Sustainable Energy</w:t>
                      </w:r>
                    </w:p>
                  </w:txbxContent>
                </v:textbox>
              </v:shape>
            </w:pict>
          </mc:Fallback>
        </mc:AlternateContent>
      </w:r>
    </w:p>
    <w:p w14:paraId="01D52CAE" w14:textId="02C69337" w:rsidR="00182A4F" w:rsidRDefault="00182A4F" w:rsidP="00C63F8D">
      <w:pPr>
        <w:spacing w:line="480" w:lineRule="auto"/>
        <w:jc w:val="both"/>
        <w:rPr>
          <w:rFonts w:ascii="Times New Roman" w:hAnsi="Times New Roman"/>
          <w:b/>
          <w:iCs/>
          <w:sz w:val="24"/>
          <w:szCs w:val="24"/>
        </w:rPr>
      </w:pPr>
    </w:p>
    <w:p w14:paraId="5D6043EC" w14:textId="1DDF06C8" w:rsidR="00182A4F" w:rsidRDefault="00182A4F" w:rsidP="00C63F8D">
      <w:pPr>
        <w:spacing w:line="480" w:lineRule="auto"/>
        <w:jc w:val="both"/>
        <w:rPr>
          <w:rFonts w:ascii="Times New Roman" w:hAnsi="Times New Roman"/>
          <w:b/>
          <w:iCs/>
          <w:sz w:val="24"/>
          <w:szCs w:val="24"/>
        </w:rPr>
      </w:pPr>
    </w:p>
    <w:p w14:paraId="075D1B38" w14:textId="5152B0D7" w:rsidR="00182A4F" w:rsidRDefault="00CC0D30" w:rsidP="00C63F8D">
      <w:pPr>
        <w:spacing w:line="480" w:lineRule="auto"/>
        <w:jc w:val="both"/>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835392" behindDoc="0" locked="0" layoutInCell="1" allowOverlap="1" wp14:anchorId="01B8D2EF" wp14:editId="3D21ABA1">
                <wp:simplePos x="0" y="0"/>
                <wp:positionH relativeFrom="margin">
                  <wp:posOffset>3391535</wp:posOffset>
                </wp:positionH>
                <wp:positionV relativeFrom="paragraph">
                  <wp:posOffset>173297</wp:posOffset>
                </wp:positionV>
                <wp:extent cx="637309" cy="207818"/>
                <wp:effectExtent l="0" t="133350" r="0" b="154305"/>
                <wp:wrapNone/>
                <wp:docPr id="740505678" name="Arrow: Left 108"/>
                <wp:cNvGraphicFramePr/>
                <a:graphic xmlns:a="http://schemas.openxmlformats.org/drawingml/2006/main">
                  <a:graphicData uri="http://schemas.microsoft.com/office/word/2010/wordprocessingShape">
                    <wps:wsp>
                      <wps:cNvSpPr/>
                      <wps:spPr>
                        <a:xfrm rot="2272295">
                          <a:off x="0" y="0"/>
                          <a:ext cx="637309" cy="207818"/>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EC2792" id="Arrow: Left 108" o:spid="_x0000_s1026" type="#_x0000_t66" style="position:absolute;margin-left:267.05pt;margin-top:13.65pt;width:50.2pt;height:16.35pt;rotation:2481952fd;z-index:251835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" adj="3522" fillcolor="#4472c4" strokecolor="#172c51" strokeweight="1pt">
                <w10:wrap anchorx="margin"/>
              </v:shape>
            </w:pict>
          </mc:Fallback>
        </mc:AlternateContent>
      </w:r>
      <w:r w:rsidR="006E0CF7">
        <w:rPr>
          <w:rFonts w:ascii="Times New Roman" w:hAnsi="Times New Roman"/>
          <w:b/>
          <w:iCs/>
          <w:noProof/>
          <w:sz w:val="24"/>
          <w:szCs w:val="24"/>
        </w:rPr>
        <mc:AlternateContent>
          <mc:Choice Requires="wps">
            <w:drawing>
              <wp:anchor distT="0" distB="0" distL="114300" distR="114300" simplePos="0" relativeHeight="251839488" behindDoc="0" locked="0" layoutInCell="1" allowOverlap="1" wp14:anchorId="79073FE4" wp14:editId="0F8A3C15">
                <wp:simplePos x="0" y="0"/>
                <wp:positionH relativeFrom="column">
                  <wp:posOffset>1582997</wp:posOffset>
                </wp:positionH>
                <wp:positionV relativeFrom="paragraph">
                  <wp:posOffset>180340</wp:posOffset>
                </wp:positionV>
                <wp:extent cx="637309" cy="207818"/>
                <wp:effectExtent l="0" t="133350" r="0" b="173355"/>
                <wp:wrapNone/>
                <wp:docPr id="1736815415" name="Arrow: Left 108"/>
                <wp:cNvGraphicFramePr/>
                <a:graphic xmlns:a="http://schemas.openxmlformats.org/drawingml/2006/main">
                  <a:graphicData uri="http://schemas.microsoft.com/office/word/2010/wordprocessingShape">
                    <wps:wsp>
                      <wps:cNvSpPr/>
                      <wps:spPr>
                        <a:xfrm rot="8216632">
                          <a:off x="0" y="0"/>
                          <a:ext cx="637309" cy="207818"/>
                        </a:xfrm>
                        <a:prstGeom prst="lef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4CD498" id="Arrow: Left 108" o:spid="_x0000_s1026" type="#_x0000_t66" style="position:absolute;margin-left:124.65pt;margin-top:14.2pt;width:50.2pt;height:16.35pt;rotation:8974753fd;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" adj="3522" fillcolor="#4472c4" strokecolor="#172c51" strokeweight="1pt"/>
            </w:pict>
          </mc:Fallback>
        </mc:AlternateContent>
      </w:r>
      <w:r w:rsidR="00182A4F">
        <w:rPr>
          <w:rFonts w:ascii="Times New Roman" w:hAnsi="Times New Roman"/>
          <w:b/>
          <w:iCs/>
          <w:noProof/>
          <w:sz w:val="24"/>
          <w:szCs w:val="24"/>
        </w:rPr>
        <mc:AlternateContent>
          <mc:Choice Requires="wps">
            <w:drawing>
              <wp:anchor distT="0" distB="0" distL="114300" distR="114300" simplePos="0" relativeHeight="251820032" behindDoc="0" locked="0" layoutInCell="1" allowOverlap="1" wp14:anchorId="17E3BBCF" wp14:editId="2B276634">
                <wp:simplePos x="0" y="0"/>
                <wp:positionH relativeFrom="column">
                  <wp:posOffset>3968750</wp:posOffset>
                </wp:positionH>
                <wp:positionV relativeFrom="paragraph">
                  <wp:posOffset>452755</wp:posOffset>
                </wp:positionV>
                <wp:extent cx="1295400" cy="1038860"/>
                <wp:effectExtent l="0" t="0" r="19050" b="27940"/>
                <wp:wrapNone/>
                <wp:docPr id="720273429" name="Rectangle: Rounded Corners 104"/>
                <wp:cNvGraphicFramePr/>
                <a:graphic xmlns:a="http://schemas.openxmlformats.org/drawingml/2006/main">
                  <a:graphicData uri="http://schemas.microsoft.com/office/word/2010/wordprocessingShape">
                    <wps:wsp>
                      <wps:cNvSpPr/>
                      <wps:spPr>
                        <a:xfrm>
                          <a:off x="0" y="0"/>
                          <a:ext cx="1295400" cy="103886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3AA7CDF" w14:textId="235ED194" w:rsidR="00182A4F" w:rsidRDefault="00182A4F" w:rsidP="00182A4F">
                            <w:pPr>
                              <w:jc w:val="center"/>
                            </w:pPr>
                            <w:r>
                              <w:t xml:space="preserve">Green Incentive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E3BBCF" id="_x0000_s1075" style="position:absolute;left:0;text-align:left;margin-left:312.5pt;margin-top:35.65pt;width:102pt;height:81.8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" fillcolor="window" strokecolor="windowText" strokeweight="1pt">
                <v:stroke joinstyle="miter"/>
                <v:textbox>
                  <w:txbxContent>
                    <w:p w14:paraId="03AA7CDF" w14:textId="235ED194" w:rsidR="00182A4F" w:rsidRDefault="00182A4F" w:rsidP="00182A4F">
                      <w:pPr>
                        <w:jc w:val="center"/>
                      </w:pPr>
                      <w:r>
                        <w:t xml:space="preserve">Green Incentive </w:t>
                      </w:r>
                    </w:p>
                  </w:txbxContent>
                </v:textbox>
              </v:roundrect>
            </w:pict>
          </mc:Fallback>
        </mc:AlternateContent>
      </w:r>
    </w:p>
    <w:p w14:paraId="3CC77DC8" w14:textId="62BFD365" w:rsidR="00182A4F" w:rsidRDefault="00D61E05" w:rsidP="00C63F8D">
      <w:pPr>
        <w:spacing w:line="480" w:lineRule="auto"/>
        <w:jc w:val="both"/>
        <w:rPr>
          <w:rFonts w:ascii="Times New Roman" w:hAnsi="Times New Roman"/>
          <w:b/>
          <w:iCs/>
          <w:sz w:val="24"/>
          <w:szCs w:val="24"/>
        </w:rPr>
      </w:pPr>
      <w:r>
        <w:rPr>
          <w:rFonts w:ascii="Times New Roman" w:hAnsi="Times New Roman"/>
          <w:b/>
          <w:iCs/>
          <w:noProof/>
          <w:sz w:val="24"/>
          <w:szCs w:val="24"/>
        </w:rPr>
        <mc:AlternateContent>
          <mc:Choice Requires="wps">
            <w:drawing>
              <wp:anchor distT="0" distB="0" distL="114300" distR="114300" simplePos="0" relativeHeight="251645939" behindDoc="0" locked="0" layoutInCell="1" allowOverlap="1" wp14:anchorId="355DD013" wp14:editId="7B601BF5">
                <wp:simplePos x="0" y="0"/>
                <wp:positionH relativeFrom="column">
                  <wp:posOffset>3650673</wp:posOffset>
                </wp:positionH>
                <wp:positionV relativeFrom="paragraph">
                  <wp:posOffset>208741</wp:posOffset>
                </wp:positionV>
                <wp:extent cx="747857" cy="540327"/>
                <wp:effectExtent l="0" t="0" r="14605" b="12700"/>
                <wp:wrapNone/>
                <wp:docPr id="1740986875" name="Rectangle 107"/>
                <wp:cNvGraphicFramePr/>
                <a:graphic xmlns:a="http://schemas.openxmlformats.org/drawingml/2006/main">
                  <a:graphicData uri="http://schemas.microsoft.com/office/word/2010/wordprocessingShape">
                    <wps:wsp>
                      <wps:cNvSpPr/>
                      <wps:spPr>
                        <a:xfrm>
                          <a:off x="0" y="0"/>
                          <a:ext cx="747857" cy="540327"/>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2585F" id="Rectangle 107" o:spid="_x0000_s1026" style="position:absolute;margin-left:287.45pt;margin-top:16.45pt;width:58.9pt;height:42.55pt;z-index:251645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" fillcolor="window" strokecolor="window" strokeweight="1pt"/>
            </w:pict>
          </mc:Fallback>
        </mc:AlternateContent>
      </w:r>
      <w:r w:rsidR="00B51D8C">
        <w:rPr>
          <w:rFonts w:ascii="Times New Roman" w:hAnsi="Times New Roman"/>
          <w:b/>
          <w:iCs/>
          <w:noProof/>
          <w:sz w:val="24"/>
          <w:szCs w:val="24"/>
        </w:rPr>
        <mc:AlternateContent>
          <mc:Choice Requires="wps">
            <w:drawing>
              <wp:anchor distT="0" distB="0" distL="114300" distR="114300" simplePos="0" relativeHeight="251832320" behindDoc="0" locked="0" layoutInCell="1" allowOverlap="1" wp14:anchorId="4D749A67" wp14:editId="32FDD69E">
                <wp:simplePos x="0" y="0"/>
                <wp:positionH relativeFrom="column">
                  <wp:posOffset>3526414</wp:posOffset>
                </wp:positionH>
                <wp:positionV relativeFrom="paragraph">
                  <wp:posOffset>353378</wp:posOffset>
                </wp:positionV>
                <wp:extent cx="370205" cy="258041"/>
                <wp:effectExtent l="18098" t="39052" r="28892" b="47943"/>
                <wp:wrapNone/>
                <wp:docPr id="2109872700" name="Arrow: Up 106"/>
                <wp:cNvGraphicFramePr/>
                <a:graphic xmlns:a="http://schemas.openxmlformats.org/drawingml/2006/main">
                  <a:graphicData uri="http://schemas.microsoft.com/office/word/2010/wordprocessingShape">
                    <wps:wsp>
                      <wps:cNvSpPr/>
                      <wps:spPr>
                        <a:xfrm rot="5232075">
                          <a:off x="0" y="0"/>
                          <a:ext cx="370205" cy="258041"/>
                        </a:xfrm>
                        <a:prstGeom prst="up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DF04C" id="Arrow: Up 106" o:spid="_x0000_s1026" type="#_x0000_t68" style="position:absolute;margin-left:277.65pt;margin-top:27.85pt;width:29.15pt;height:20.3pt;rotation:5714821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" adj="10800" fillcolor="#9b9b9b" strokecolor="windowText" strokeweight=".5pt">
                <v:fill color2="#797979" rotate="t" colors="0 #9b9b9b;.5 #8e8e8e;1 #797979" focus="100%" type="gradient">
                  <o:fill v:ext="view" type="gradientUnscaled"/>
                </v:fill>
              </v:shape>
            </w:pict>
          </mc:Fallback>
        </mc:AlternateContent>
      </w:r>
      <w:r w:rsidR="00182A4F">
        <w:rPr>
          <w:rFonts w:ascii="Times New Roman" w:hAnsi="Times New Roman"/>
          <w:b/>
          <w:iCs/>
          <w:noProof/>
          <w:sz w:val="24"/>
          <w:szCs w:val="24"/>
        </w:rPr>
        <mc:AlternateContent>
          <mc:Choice Requires="wps">
            <w:drawing>
              <wp:anchor distT="0" distB="0" distL="114300" distR="114300" simplePos="0" relativeHeight="251824128" behindDoc="0" locked="0" layoutInCell="1" allowOverlap="1" wp14:anchorId="08C7B476" wp14:editId="52A0B09A">
                <wp:simplePos x="0" y="0"/>
                <wp:positionH relativeFrom="column">
                  <wp:posOffset>353291</wp:posOffset>
                </wp:positionH>
                <wp:positionV relativeFrom="paragraph">
                  <wp:posOffset>8140</wp:posOffset>
                </wp:positionV>
                <wp:extent cx="1295400" cy="1039091"/>
                <wp:effectExtent l="0" t="0" r="19050" b="27940"/>
                <wp:wrapNone/>
                <wp:docPr id="385677706" name="Rectangle: Rounded Corners 104"/>
                <wp:cNvGraphicFramePr/>
                <a:graphic xmlns:a="http://schemas.openxmlformats.org/drawingml/2006/main">
                  <a:graphicData uri="http://schemas.microsoft.com/office/word/2010/wordprocessingShape">
                    <wps:wsp>
                      <wps:cNvSpPr/>
                      <wps:spPr>
                        <a:xfrm>
                          <a:off x="0" y="0"/>
                          <a:ext cx="1295400" cy="10390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4A90C6" w14:textId="0910791E" w:rsidR="00182A4F" w:rsidRDefault="00182A4F" w:rsidP="00182A4F">
                            <w:pPr>
                              <w:jc w:val="center"/>
                            </w:pPr>
                            <w:r>
                              <w:t xml:space="preserve">Globalisation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C7B476" id="_x0000_s1076" style="position:absolute;left:0;text-align:left;margin-left:27.8pt;margin-top:.65pt;width:102pt;height:81.8pt;z-index:251824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" fillcolor="window" strokecolor="windowText" strokeweight="1pt">
                <v:stroke joinstyle="miter"/>
                <v:textbox>
                  <w:txbxContent>
                    <w:p w14:paraId="074A90C6" w14:textId="0910791E" w:rsidR="00182A4F" w:rsidRDefault="00182A4F" w:rsidP="00182A4F">
                      <w:pPr>
                        <w:jc w:val="center"/>
                      </w:pPr>
                      <w:r>
                        <w:t xml:space="preserve">Globalisation </w:t>
                      </w:r>
                    </w:p>
                  </w:txbxContent>
                </v:textbox>
              </v:roundrect>
            </w:pict>
          </mc:Fallback>
        </mc:AlternateContent>
      </w:r>
    </w:p>
    <w:p w14:paraId="16BEB494" w14:textId="01A8BB5C" w:rsidR="00182A4F" w:rsidRDefault="00182A4F" w:rsidP="00C63F8D">
      <w:pPr>
        <w:spacing w:line="480" w:lineRule="auto"/>
        <w:jc w:val="both"/>
        <w:rPr>
          <w:rFonts w:ascii="Times New Roman" w:hAnsi="Times New Roman"/>
          <w:b/>
          <w:iCs/>
          <w:sz w:val="24"/>
          <w:szCs w:val="24"/>
        </w:rPr>
      </w:pPr>
    </w:p>
    <w:p w14:paraId="2E24FB7C" w14:textId="77777777" w:rsidR="00182A4F" w:rsidRDefault="00182A4F" w:rsidP="00C63F8D">
      <w:pPr>
        <w:spacing w:line="480" w:lineRule="auto"/>
        <w:jc w:val="both"/>
        <w:rPr>
          <w:rFonts w:ascii="Times New Roman" w:hAnsi="Times New Roman"/>
          <w:b/>
          <w:iCs/>
          <w:sz w:val="24"/>
          <w:szCs w:val="24"/>
        </w:rPr>
      </w:pPr>
    </w:p>
    <w:p w14:paraId="2D7B051E" w14:textId="4C850A7F" w:rsidR="00C63F8D" w:rsidRPr="00C63F8D" w:rsidRDefault="00C63F8D" w:rsidP="00C63F8D">
      <w:pPr>
        <w:spacing w:line="480" w:lineRule="auto"/>
        <w:jc w:val="both"/>
        <w:rPr>
          <w:rFonts w:ascii="Times New Roman" w:hAnsi="Times New Roman"/>
          <w:bCs/>
          <w:iCs/>
          <w:sz w:val="24"/>
          <w:szCs w:val="24"/>
        </w:rPr>
      </w:pPr>
      <w:r w:rsidRPr="00C63F8D">
        <w:rPr>
          <w:rFonts w:ascii="Times New Roman" w:hAnsi="Times New Roman"/>
          <w:b/>
          <w:iCs/>
          <w:sz w:val="24"/>
          <w:szCs w:val="24"/>
        </w:rPr>
        <w:t xml:space="preserve">Figure </w:t>
      </w:r>
      <w:r w:rsidR="00B825A5">
        <w:rPr>
          <w:rFonts w:ascii="Times New Roman" w:hAnsi="Times New Roman"/>
          <w:b/>
          <w:iCs/>
          <w:sz w:val="24"/>
          <w:szCs w:val="24"/>
        </w:rPr>
        <w:t>4.</w:t>
      </w:r>
      <w:r w:rsidRPr="00C63F8D">
        <w:rPr>
          <w:rFonts w:ascii="Times New Roman" w:hAnsi="Times New Roman"/>
          <w:b/>
          <w:iCs/>
          <w:sz w:val="24"/>
          <w:szCs w:val="24"/>
        </w:rPr>
        <w:t>1</w:t>
      </w:r>
      <w:r w:rsidRPr="00C63F8D">
        <w:rPr>
          <w:rFonts w:ascii="Times New Roman" w:hAnsi="Times New Roman"/>
          <w:bCs/>
          <w:iCs/>
          <w:sz w:val="24"/>
          <w:szCs w:val="24"/>
        </w:rPr>
        <w:t>: Conceptual framework</w:t>
      </w:r>
    </w:p>
    <w:p w14:paraId="2A1231A6" w14:textId="77777777" w:rsidR="00C63F8D" w:rsidRDefault="00C63F8D" w:rsidP="003F4066">
      <w:pPr>
        <w:spacing w:line="480" w:lineRule="auto"/>
        <w:jc w:val="both"/>
        <w:rPr>
          <w:rFonts w:ascii="Times New Roman" w:hAnsi="Times New Roman"/>
          <w:sz w:val="24"/>
          <w:szCs w:val="24"/>
        </w:rPr>
      </w:pPr>
    </w:p>
    <w:p w14:paraId="6B3E2586" w14:textId="6FA976FF" w:rsidR="00CB58B5" w:rsidRPr="00D52873" w:rsidRDefault="00CB58B5" w:rsidP="00FD60EB">
      <w:pPr>
        <w:spacing w:line="480" w:lineRule="auto"/>
        <w:jc w:val="both"/>
        <w:rPr>
          <w:rFonts w:ascii="Times New Roman" w:hAnsi="Times New Roman"/>
          <w:b/>
          <w:bCs/>
          <w:sz w:val="24"/>
          <w:szCs w:val="24"/>
        </w:rPr>
      </w:pPr>
      <w:r w:rsidRPr="00D52873">
        <w:rPr>
          <w:rFonts w:ascii="Times New Roman" w:hAnsi="Times New Roman"/>
          <w:b/>
          <w:bCs/>
          <w:sz w:val="24"/>
          <w:szCs w:val="24"/>
        </w:rPr>
        <w:t xml:space="preserve">4.3. </w:t>
      </w:r>
      <w:r w:rsidR="00C24BE0">
        <w:rPr>
          <w:rFonts w:ascii="Times New Roman" w:hAnsi="Times New Roman"/>
          <w:b/>
          <w:bCs/>
          <w:sz w:val="24"/>
          <w:szCs w:val="24"/>
        </w:rPr>
        <w:t>Research Methodology</w:t>
      </w:r>
    </w:p>
    <w:p w14:paraId="4A327865" w14:textId="3E74D544" w:rsidR="00CB58B5" w:rsidRPr="00D52873" w:rsidRDefault="00CB58B5" w:rsidP="00FD60EB">
      <w:pPr>
        <w:spacing w:line="480" w:lineRule="auto"/>
        <w:jc w:val="both"/>
        <w:rPr>
          <w:rFonts w:ascii="Times New Roman" w:hAnsi="Times New Roman"/>
          <w:b/>
          <w:bCs/>
          <w:sz w:val="24"/>
          <w:szCs w:val="24"/>
        </w:rPr>
      </w:pPr>
      <w:r w:rsidRPr="00D52873">
        <w:rPr>
          <w:rFonts w:ascii="Times New Roman" w:hAnsi="Times New Roman"/>
          <w:b/>
          <w:bCs/>
          <w:sz w:val="24"/>
          <w:szCs w:val="24"/>
        </w:rPr>
        <w:t xml:space="preserve">4.3.1. </w:t>
      </w:r>
      <w:r w:rsidR="00F47D77">
        <w:rPr>
          <w:rFonts w:ascii="Times New Roman" w:hAnsi="Times New Roman"/>
          <w:b/>
          <w:bCs/>
          <w:sz w:val="24"/>
          <w:szCs w:val="24"/>
        </w:rPr>
        <w:t>Data</w:t>
      </w:r>
      <w:r w:rsidRPr="00D52873">
        <w:rPr>
          <w:rFonts w:ascii="Times New Roman" w:hAnsi="Times New Roman"/>
          <w:b/>
          <w:bCs/>
          <w:sz w:val="24"/>
          <w:szCs w:val="24"/>
        </w:rPr>
        <w:t xml:space="preserve"> source</w:t>
      </w:r>
    </w:p>
    <w:p w14:paraId="0D419821" w14:textId="77777777" w:rsidR="00CB58B5" w:rsidRPr="00D52873" w:rsidRDefault="00CB58B5" w:rsidP="00FD60EB">
      <w:pPr>
        <w:spacing w:line="480" w:lineRule="auto"/>
        <w:jc w:val="both"/>
        <w:rPr>
          <w:rFonts w:ascii="Times New Roman" w:hAnsi="Times New Roman"/>
          <w:sz w:val="24"/>
          <w:szCs w:val="24"/>
        </w:rPr>
      </w:pPr>
      <w:r w:rsidRPr="00D52873">
        <w:rPr>
          <w:rFonts w:ascii="Times New Roman" w:hAnsi="Times New Roman"/>
          <w:sz w:val="24"/>
          <w:szCs w:val="24"/>
        </w:rPr>
        <w:t xml:space="preserve">Data for our model estimation were extracted from the World Bank’s development indicators (WDI) database, KOF Swiss Economic Institute, and the Organization for Economic Cooperation and Development database. </w:t>
      </w:r>
    </w:p>
    <w:p w14:paraId="2875F0DF" w14:textId="6DD61259" w:rsidR="00CB58B5" w:rsidRPr="00D52873" w:rsidRDefault="00CB58B5" w:rsidP="00FD60EB">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The study relies on a balanced panel of annual data for 104 countries across the world with data on the implementation of environmental taxes covering the period </w:t>
      </w:r>
      <w:r w:rsidR="00C24BE0">
        <w:rPr>
          <w:rFonts w:ascii="Times New Roman" w:hAnsi="Times New Roman"/>
          <w:bCs/>
          <w:iCs/>
          <w:sz w:val="24"/>
          <w:szCs w:val="24"/>
        </w:rPr>
        <w:t>from</w:t>
      </w:r>
      <w:r w:rsidRPr="00D52873">
        <w:rPr>
          <w:rFonts w:ascii="Times New Roman" w:hAnsi="Times New Roman"/>
          <w:bCs/>
          <w:iCs/>
          <w:sz w:val="24"/>
          <w:szCs w:val="24"/>
        </w:rPr>
        <w:t xml:space="preserve"> 1994 to 2019. Data on sustainable switch production, population growth, population density, and inflation were sourced from the World Bank’s Development Indicators (WDI)</w:t>
      </w:r>
      <w:r w:rsidR="00C24BE0">
        <w:rPr>
          <w:rFonts w:ascii="Times New Roman" w:hAnsi="Times New Roman"/>
          <w:bCs/>
          <w:iCs/>
          <w:sz w:val="24"/>
          <w:szCs w:val="24"/>
        </w:rPr>
        <w:t xml:space="preserve"> and</w:t>
      </w:r>
      <w:r w:rsidRPr="00D52873">
        <w:rPr>
          <w:rFonts w:ascii="Times New Roman" w:hAnsi="Times New Roman"/>
          <w:bCs/>
          <w:iCs/>
          <w:sz w:val="24"/>
          <w:szCs w:val="24"/>
        </w:rPr>
        <w:t xml:space="preserve">, KOF </w:t>
      </w:r>
      <w:r w:rsidR="00E15ED5">
        <w:rPr>
          <w:rFonts w:ascii="Times New Roman" w:hAnsi="Times New Roman"/>
          <w:bCs/>
          <w:iCs/>
          <w:sz w:val="24"/>
          <w:szCs w:val="24"/>
        </w:rPr>
        <w:t>globalisation</w:t>
      </w:r>
      <w:r w:rsidRPr="00D52873">
        <w:rPr>
          <w:rFonts w:ascii="Times New Roman" w:hAnsi="Times New Roman"/>
          <w:bCs/>
          <w:iCs/>
          <w:sz w:val="24"/>
          <w:szCs w:val="24"/>
        </w:rPr>
        <w:t xml:space="preserve"> index from the KOF Swiss Economic Institute. From the </w:t>
      </w:r>
      <w:r w:rsidR="00E15ED5">
        <w:rPr>
          <w:rFonts w:ascii="Times New Roman" w:hAnsi="Times New Roman"/>
          <w:bCs/>
          <w:iCs/>
          <w:sz w:val="24"/>
          <w:szCs w:val="24"/>
        </w:rPr>
        <w:t>Organisation</w:t>
      </w:r>
      <w:r w:rsidRPr="00D52873">
        <w:rPr>
          <w:rFonts w:ascii="Times New Roman" w:hAnsi="Times New Roman"/>
          <w:bCs/>
          <w:iCs/>
          <w:sz w:val="24"/>
          <w:szCs w:val="24"/>
        </w:rPr>
        <w:t xml:space="preserve"> for Economic Cooperation and Development (OECD) database, data on environmental taxes and green </w:t>
      </w:r>
      <w:r w:rsidR="00C24BE0">
        <w:rPr>
          <w:rFonts w:ascii="Times New Roman" w:hAnsi="Times New Roman"/>
          <w:bCs/>
          <w:iCs/>
          <w:sz w:val="24"/>
          <w:szCs w:val="24"/>
        </w:rPr>
        <w:t>incentives</w:t>
      </w:r>
      <w:r w:rsidRPr="00D52873">
        <w:rPr>
          <w:rFonts w:ascii="Times New Roman" w:hAnsi="Times New Roman"/>
          <w:bCs/>
          <w:iCs/>
          <w:sz w:val="24"/>
          <w:szCs w:val="24"/>
        </w:rPr>
        <w:t xml:space="preserve"> were extracted.  </w:t>
      </w:r>
    </w:p>
    <w:p w14:paraId="28C9AB71" w14:textId="7891B4C4" w:rsidR="00CB58B5" w:rsidRPr="00D52873" w:rsidRDefault="00CB58B5" w:rsidP="00FD60EB">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This </w:t>
      </w:r>
      <w:r w:rsidR="00F47D77">
        <w:rPr>
          <w:rFonts w:ascii="Times New Roman" w:hAnsi="Times New Roman"/>
          <w:bCs/>
          <w:iCs/>
          <w:sz w:val="24"/>
          <w:szCs w:val="24"/>
        </w:rPr>
        <w:t xml:space="preserve">is </w:t>
      </w:r>
      <w:r w:rsidRPr="00D52873">
        <w:rPr>
          <w:rFonts w:ascii="Times New Roman" w:hAnsi="Times New Roman"/>
          <w:bCs/>
          <w:iCs/>
          <w:sz w:val="24"/>
          <w:szCs w:val="24"/>
        </w:rPr>
        <w:t xml:space="preserve">a global study that examines </w:t>
      </w:r>
      <w:r w:rsidR="00F47D77">
        <w:rPr>
          <w:rFonts w:ascii="Times New Roman" w:hAnsi="Times New Roman"/>
          <w:bCs/>
          <w:iCs/>
          <w:sz w:val="24"/>
          <w:szCs w:val="24"/>
        </w:rPr>
        <w:t xml:space="preserve">the </w:t>
      </w:r>
      <w:r w:rsidRPr="00D52873">
        <w:rPr>
          <w:rFonts w:ascii="Times New Roman" w:hAnsi="Times New Roman"/>
          <w:bCs/>
          <w:iCs/>
          <w:sz w:val="24"/>
          <w:szCs w:val="24"/>
        </w:rPr>
        <w:t>globali</w:t>
      </w:r>
      <w:r w:rsidR="00F47D77">
        <w:rPr>
          <w:rFonts w:ascii="Times New Roman" w:hAnsi="Times New Roman"/>
          <w:bCs/>
          <w:iCs/>
          <w:sz w:val="24"/>
          <w:szCs w:val="24"/>
        </w:rPr>
        <w:t>s</w:t>
      </w:r>
      <w:r w:rsidRPr="00D52873">
        <w:rPr>
          <w:rFonts w:ascii="Times New Roman" w:hAnsi="Times New Roman"/>
          <w:bCs/>
          <w:iCs/>
          <w:sz w:val="24"/>
          <w:szCs w:val="24"/>
        </w:rPr>
        <w:t xml:space="preserve">ation effect and implementation of environmental regulatory instruments in the promotion of sustainable energy production. Based on </w:t>
      </w:r>
      <w:r w:rsidR="00F47D77">
        <w:rPr>
          <w:rFonts w:ascii="Times New Roman" w:hAnsi="Times New Roman"/>
          <w:bCs/>
          <w:iCs/>
          <w:sz w:val="24"/>
          <w:szCs w:val="24"/>
        </w:rPr>
        <w:t xml:space="preserve">the </w:t>
      </w:r>
      <w:r w:rsidRPr="00D52873">
        <w:rPr>
          <w:rFonts w:ascii="Times New Roman" w:hAnsi="Times New Roman"/>
          <w:bCs/>
          <w:iCs/>
          <w:sz w:val="24"/>
          <w:szCs w:val="24"/>
        </w:rPr>
        <w:t>OECD database</w:t>
      </w:r>
      <w:r w:rsidR="00F47D77">
        <w:rPr>
          <w:rFonts w:ascii="Times New Roman" w:hAnsi="Times New Roman"/>
          <w:bCs/>
          <w:iCs/>
          <w:sz w:val="24"/>
          <w:szCs w:val="24"/>
        </w:rPr>
        <w:t>,</w:t>
      </w:r>
      <w:r w:rsidRPr="00D52873">
        <w:rPr>
          <w:rFonts w:ascii="Times New Roman" w:hAnsi="Times New Roman"/>
          <w:bCs/>
          <w:iCs/>
          <w:sz w:val="24"/>
          <w:szCs w:val="24"/>
        </w:rPr>
        <w:t xml:space="preserve"> there are 104 countries that have successfully implemented environmental taxes since 1994. The </w:t>
      </w:r>
      <w:r w:rsidR="00F47D77">
        <w:rPr>
          <w:rFonts w:ascii="Times New Roman" w:hAnsi="Times New Roman"/>
          <w:bCs/>
          <w:iCs/>
          <w:sz w:val="24"/>
          <w:szCs w:val="24"/>
        </w:rPr>
        <w:t xml:space="preserve">study </w:t>
      </w:r>
      <w:r w:rsidRPr="00D52873">
        <w:rPr>
          <w:rFonts w:ascii="Times New Roman" w:hAnsi="Times New Roman"/>
          <w:bCs/>
          <w:iCs/>
          <w:sz w:val="24"/>
          <w:szCs w:val="24"/>
        </w:rPr>
        <w:t>use</w:t>
      </w:r>
      <w:r w:rsidR="00F47D77">
        <w:rPr>
          <w:rFonts w:ascii="Times New Roman" w:hAnsi="Times New Roman"/>
          <w:bCs/>
          <w:iCs/>
          <w:sz w:val="24"/>
          <w:szCs w:val="24"/>
        </w:rPr>
        <w:t>s</w:t>
      </w:r>
      <w:r w:rsidRPr="00D52873">
        <w:rPr>
          <w:rFonts w:ascii="Times New Roman" w:hAnsi="Times New Roman"/>
          <w:bCs/>
          <w:iCs/>
          <w:sz w:val="24"/>
          <w:szCs w:val="24"/>
        </w:rPr>
        <w:t xml:space="preserve"> the entire population of 104 for the analysis. </w:t>
      </w:r>
    </w:p>
    <w:p w14:paraId="5BC2E26B" w14:textId="2E0A6CBD" w:rsidR="00CB58B5" w:rsidRPr="00D52873" w:rsidRDefault="00CB58B5" w:rsidP="00FD60EB">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For an indebt analysis, these countries were classified into different groups to enable better descriptive analysis. First, we classified countries into regional and sub-regional groupings. The intention is to examine issues of climate change and environmental governance policies within geographical regions. Second, the study considered membership of the prestigious OECD. </w:t>
      </w:r>
      <w:r w:rsidR="00C16B25">
        <w:rPr>
          <w:rFonts w:ascii="Times New Roman" w:hAnsi="Times New Roman"/>
          <w:bCs/>
          <w:iCs/>
          <w:sz w:val="24"/>
          <w:szCs w:val="24"/>
        </w:rPr>
        <w:t xml:space="preserve">The </w:t>
      </w:r>
      <w:r w:rsidRPr="00D52873">
        <w:rPr>
          <w:rFonts w:ascii="Times New Roman" w:hAnsi="Times New Roman"/>
          <w:bCs/>
          <w:iCs/>
          <w:sz w:val="24"/>
          <w:szCs w:val="24"/>
        </w:rPr>
        <w:t xml:space="preserve">OECD is a body that promotes stronger institutions of governance among member countries. It is </w:t>
      </w:r>
      <w:r w:rsidR="00C16B25">
        <w:rPr>
          <w:rFonts w:ascii="Times New Roman" w:hAnsi="Times New Roman"/>
          <w:bCs/>
          <w:iCs/>
          <w:sz w:val="24"/>
          <w:szCs w:val="24"/>
        </w:rPr>
        <w:t>worth</w:t>
      </w:r>
      <w:r w:rsidRPr="00D52873">
        <w:rPr>
          <w:rFonts w:ascii="Times New Roman" w:hAnsi="Times New Roman"/>
          <w:bCs/>
          <w:iCs/>
          <w:sz w:val="24"/>
          <w:szCs w:val="24"/>
        </w:rPr>
        <w:t xml:space="preserve"> </w:t>
      </w:r>
      <w:r w:rsidR="00C16B25">
        <w:rPr>
          <w:rFonts w:ascii="Times New Roman" w:hAnsi="Times New Roman"/>
          <w:bCs/>
          <w:iCs/>
          <w:sz w:val="24"/>
          <w:szCs w:val="24"/>
        </w:rPr>
        <w:t>understanding</w:t>
      </w:r>
      <w:r w:rsidRPr="00D52873">
        <w:rPr>
          <w:rFonts w:ascii="Times New Roman" w:hAnsi="Times New Roman"/>
          <w:bCs/>
          <w:iCs/>
          <w:sz w:val="24"/>
          <w:szCs w:val="24"/>
        </w:rPr>
        <w:t xml:space="preserve"> how its framework is impacting the environmental policy decisions of member countries within our datasets. Finally, the study grouped countries according to their level of economic development, such as High-income, Upper-middle-income, Lower-middle-income, and Low-income countries </w:t>
      </w:r>
      <w:sdt>
        <w:sdtPr>
          <w:rPr>
            <w:rFonts w:ascii="Times New Roman" w:hAnsi="Times New Roman"/>
            <w:bCs/>
            <w:iCs/>
            <w:color w:val="000000"/>
            <w:sz w:val="24"/>
            <w:szCs w:val="24"/>
          </w:rPr>
          <w:tag w:val="MENDELEY_CITATION_v3_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"/>
          <w:id w:val="-363831428"/>
          <w:placeholder>
            <w:docPart w:val="E2D4FD6D554D4CE08A710755AD0895AC"/>
          </w:placeholder>
        </w:sdtPr>
        <w:sdtContent>
          <w:r w:rsidR="00BA2410" w:rsidRPr="00BA2410">
            <w:rPr>
              <w:rFonts w:ascii="Times New Roman" w:hAnsi="Times New Roman"/>
              <w:bCs/>
              <w:iCs/>
              <w:color w:val="000000"/>
              <w:sz w:val="24"/>
              <w:szCs w:val="24"/>
            </w:rPr>
            <w:t>(Jiang et al., 2022)</w:t>
          </w:r>
        </w:sdtContent>
      </w:sdt>
      <w:r w:rsidRPr="00D52873">
        <w:rPr>
          <w:rFonts w:ascii="Times New Roman" w:hAnsi="Times New Roman"/>
          <w:bCs/>
          <w:iCs/>
          <w:sz w:val="24"/>
          <w:szCs w:val="24"/>
        </w:rPr>
        <w:t xml:space="preserve">. This classification throws more insights into the level of development and </w:t>
      </w:r>
      <w:r w:rsidR="00405869">
        <w:rPr>
          <w:rFonts w:ascii="Times New Roman" w:hAnsi="Times New Roman"/>
          <w:bCs/>
          <w:iCs/>
          <w:sz w:val="24"/>
          <w:szCs w:val="24"/>
        </w:rPr>
        <w:t xml:space="preserve">the </w:t>
      </w:r>
      <w:r w:rsidRPr="00D52873">
        <w:rPr>
          <w:rFonts w:ascii="Times New Roman" w:hAnsi="Times New Roman"/>
          <w:bCs/>
          <w:iCs/>
          <w:sz w:val="24"/>
          <w:szCs w:val="24"/>
        </w:rPr>
        <w:t xml:space="preserve">environmental protection nexus. Further regression analysis is undertaken on the latter classification, and </w:t>
      </w:r>
      <w:r w:rsidR="00405869">
        <w:rPr>
          <w:rFonts w:ascii="Times New Roman" w:hAnsi="Times New Roman"/>
          <w:bCs/>
          <w:iCs/>
          <w:sz w:val="24"/>
          <w:szCs w:val="24"/>
        </w:rPr>
        <w:t xml:space="preserve">a </w:t>
      </w:r>
      <w:r w:rsidRPr="00D52873">
        <w:rPr>
          <w:rFonts w:ascii="Times New Roman" w:hAnsi="Times New Roman"/>
          <w:bCs/>
          <w:iCs/>
          <w:sz w:val="24"/>
          <w:szCs w:val="24"/>
        </w:rPr>
        <w:t xml:space="preserve">comparison between the aggregated and disaggregated coefficients is made. </w:t>
      </w:r>
    </w:p>
    <w:p w14:paraId="5E7510F0" w14:textId="77777777" w:rsidR="00CB58B5" w:rsidRDefault="00CB58B5" w:rsidP="00FD60EB">
      <w:pPr>
        <w:spacing w:line="480" w:lineRule="auto"/>
        <w:jc w:val="both"/>
        <w:rPr>
          <w:rFonts w:ascii="Times New Roman" w:hAnsi="Times New Roman"/>
          <w:sz w:val="24"/>
          <w:szCs w:val="24"/>
        </w:rPr>
      </w:pPr>
    </w:p>
    <w:p w14:paraId="2F86A134" w14:textId="0735DF84" w:rsidR="00CC14FC" w:rsidRPr="00D52873" w:rsidRDefault="00CC14FC" w:rsidP="00CC14FC">
      <w:pPr>
        <w:spacing w:line="480" w:lineRule="auto"/>
        <w:jc w:val="both"/>
        <w:rPr>
          <w:rFonts w:ascii="Times New Roman" w:hAnsi="Times New Roman"/>
          <w:b/>
          <w:bCs/>
          <w:sz w:val="24"/>
          <w:szCs w:val="24"/>
        </w:rPr>
      </w:pPr>
      <w:r w:rsidRPr="00D52873">
        <w:rPr>
          <w:rFonts w:ascii="Times New Roman" w:hAnsi="Times New Roman"/>
          <w:b/>
          <w:sz w:val="24"/>
          <w:szCs w:val="24"/>
        </w:rPr>
        <w:t>4.</w:t>
      </w:r>
      <w:r>
        <w:rPr>
          <w:rFonts w:ascii="Times New Roman" w:hAnsi="Times New Roman"/>
          <w:b/>
          <w:sz w:val="24"/>
          <w:szCs w:val="24"/>
        </w:rPr>
        <w:t>3</w:t>
      </w:r>
      <w:r w:rsidRPr="00D52873">
        <w:rPr>
          <w:rFonts w:ascii="Times New Roman" w:hAnsi="Times New Roman"/>
          <w:b/>
          <w:sz w:val="24"/>
          <w:szCs w:val="24"/>
        </w:rPr>
        <w:t>.</w:t>
      </w:r>
      <w:r>
        <w:rPr>
          <w:rFonts w:ascii="Times New Roman" w:hAnsi="Times New Roman"/>
          <w:b/>
          <w:sz w:val="24"/>
          <w:szCs w:val="24"/>
        </w:rPr>
        <w:t>2</w:t>
      </w:r>
      <w:r w:rsidRPr="00D52873">
        <w:rPr>
          <w:rFonts w:ascii="Times New Roman" w:hAnsi="Times New Roman"/>
          <w:b/>
          <w:sz w:val="24"/>
          <w:szCs w:val="24"/>
        </w:rPr>
        <w:t>.</w:t>
      </w:r>
      <w:r w:rsidRPr="00D52873">
        <w:rPr>
          <w:rFonts w:ascii="Times New Roman" w:hAnsi="Times New Roman"/>
          <w:b/>
          <w:bCs/>
          <w:sz w:val="24"/>
          <w:szCs w:val="24"/>
        </w:rPr>
        <w:t xml:space="preserve"> Variables and measurement </w:t>
      </w:r>
    </w:p>
    <w:p w14:paraId="5AE3222E" w14:textId="00CFE484" w:rsidR="00CC14FC" w:rsidRPr="00D52873" w:rsidRDefault="00CC14FC" w:rsidP="00CC14FC">
      <w:pPr>
        <w:spacing w:line="480" w:lineRule="auto"/>
        <w:jc w:val="both"/>
        <w:rPr>
          <w:rFonts w:ascii="Times New Roman" w:hAnsi="Times New Roman"/>
          <w:sz w:val="24"/>
          <w:szCs w:val="24"/>
        </w:rPr>
      </w:pPr>
      <w:r w:rsidRPr="00D52873">
        <w:rPr>
          <w:rFonts w:ascii="Times New Roman" w:hAnsi="Times New Roman"/>
          <w:sz w:val="24"/>
          <w:szCs w:val="24"/>
        </w:rPr>
        <w:t>Pursuant to the objective of adding to existing literature on globali</w:t>
      </w:r>
      <w:r>
        <w:rPr>
          <w:rFonts w:ascii="Times New Roman" w:hAnsi="Times New Roman"/>
          <w:sz w:val="24"/>
          <w:szCs w:val="24"/>
        </w:rPr>
        <w:t>s</w:t>
      </w:r>
      <w:r w:rsidRPr="00D52873">
        <w:rPr>
          <w:rFonts w:ascii="Times New Roman" w:hAnsi="Times New Roman"/>
          <w:sz w:val="24"/>
          <w:szCs w:val="24"/>
        </w:rPr>
        <w:t xml:space="preserve">ation effect and </w:t>
      </w:r>
      <w:r>
        <w:rPr>
          <w:rFonts w:ascii="Times New Roman" w:hAnsi="Times New Roman"/>
          <w:sz w:val="24"/>
          <w:szCs w:val="24"/>
        </w:rPr>
        <w:t xml:space="preserve">the </w:t>
      </w:r>
      <w:r w:rsidRPr="00D52873">
        <w:rPr>
          <w:rFonts w:ascii="Times New Roman" w:hAnsi="Times New Roman"/>
          <w:sz w:val="24"/>
          <w:szCs w:val="24"/>
        </w:rPr>
        <w:t>sustainable energy production nexus from the perspective of effective environmental regulatory framework, this study proposed the following theoretical model:</w:t>
      </w:r>
    </w:p>
    <w:p w14:paraId="56A313D4" w14:textId="77777777" w:rsidR="00CC14FC" w:rsidRPr="00D52873" w:rsidRDefault="00CC14FC" w:rsidP="00CC14FC">
      <w:pPr>
        <w:spacing w:line="360" w:lineRule="auto"/>
        <w:jc w:val="both"/>
        <w:rPr>
          <w:rFonts w:ascii="Times New Roman" w:hAnsi="Times New Roman"/>
        </w:rPr>
      </w:pPr>
    </w:p>
    <w:p w14:paraId="493C930B" w14:textId="2D8C0FEC" w:rsidR="00CC14FC" w:rsidRPr="00D52873" w:rsidRDefault="00CC14FC" w:rsidP="00CC14FC">
      <w:pPr>
        <w:spacing w:line="360" w:lineRule="auto"/>
        <w:jc w:val="both"/>
        <w:rPr>
          <w:rFonts w:ascii="Times New Roman" w:hAnsi="Times New Roman"/>
        </w:rPr>
      </w:pPr>
      <w:r w:rsidRPr="00D52873">
        <w:rPr>
          <w:rFonts w:ascii="Times New Roman" w:hAnsi="Times New Roman"/>
          <w:noProof/>
        </w:rPr>
        <mc:AlternateContent>
          <mc:Choice Requires="wps">
            <w:drawing>
              <wp:anchor distT="0" distB="0" distL="114300" distR="114300" simplePos="0" relativeHeight="251857920" behindDoc="0" locked="0" layoutInCell="1" allowOverlap="1" wp14:anchorId="068F9DA4" wp14:editId="4E9F47A9">
                <wp:simplePos x="0" y="0"/>
                <wp:positionH relativeFrom="margin">
                  <wp:align>right</wp:align>
                </wp:positionH>
                <wp:positionV relativeFrom="paragraph">
                  <wp:posOffset>5715</wp:posOffset>
                </wp:positionV>
                <wp:extent cx="504825" cy="295275"/>
                <wp:effectExtent l="0" t="0" r="0" b="0"/>
                <wp:wrapNone/>
                <wp:docPr id="1594291655" name="Text Box 1594291655"/>
                <wp:cNvGraphicFramePr/>
                <a:graphic xmlns:a="http://schemas.openxmlformats.org/drawingml/2006/main">
                  <a:graphicData uri="http://schemas.microsoft.com/office/word/2010/wordprocessingShape">
                    <wps:wsp>
                      <wps:cNvSpPr txBox="1"/>
                      <wps:spPr>
                        <a:xfrm>
                          <a:off x="0" y="0"/>
                          <a:ext cx="504825" cy="295275"/>
                        </a:xfrm>
                        <a:prstGeom prst="rect">
                          <a:avLst/>
                        </a:prstGeom>
                        <a:noFill/>
                        <a:ln w="6350">
                          <a:noFill/>
                        </a:ln>
                      </wps:spPr>
                      <wps:txbx>
                        <w:txbxContent>
                          <w:p w14:paraId="430D0310" w14:textId="77777777" w:rsidR="00CC14FC" w:rsidRPr="00D52873" w:rsidRDefault="00CC14FC" w:rsidP="00CC14FC">
                            <w:r w:rsidRPr="00D52873">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F9DA4" id="Text Box 1594291655" o:spid="_x0000_s1077" type="#_x0000_t202" style="position:absolute;left:0;text-align:left;margin-left:-11.45pt;margin-top:.45pt;width:39.75pt;height:23.25pt;z-index:25185792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" filled="f" stroked="f" strokeweight=".5pt">
                <v:textbox>
                  <w:txbxContent>
                    <w:p w14:paraId="430D0310" w14:textId="77777777" w:rsidR="00CC14FC" w:rsidRPr="00D52873" w:rsidRDefault="00CC14FC" w:rsidP="00CC14FC">
                      <w:r w:rsidRPr="00D52873">
                        <w:t>(4.1)</w:t>
                      </w:r>
                    </w:p>
                  </w:txbxContent>
                </v:textbox>
                <w10:wrap anchorx="margin"/>
              </v:shape>
            </w:pict>
          </mc:Fallback>
        </mc:AlternateContent>
      </w:r>
      <w:r w:rsidRPr="00D52873">
        <w:rPr>
          <w:rFonts w:ascii="Times New Roman" w:hAnsi="Times New Roman"/>
        </w:rPr>
        <w:t xml:space="preserve">           </w:t>
      </w:r>
      <m:oMath>
        <m:sSub>
          <m:sSubPr>
            <m:ctrlPr>
              <w:rPr>
                <w:rFonts w:ascii="Cambria Math" w:hAnsi="Cambria Math"/>
                <w:i/>
              </w:rPr>
            </m:ctrlPr>
          </m:sSubPr>
          <m:e>
            <m:r>
              <w:rPr>
                <w:rFonts w:ascii="Cambria Math" w:hAnsi="Cambria Math"/>
              </w:rPr>
              <m:t>SSProduction</m:t>
            </m:r>
          </m:e>
          <m:sub>
            <m:r>
              <w:rPr>
                <w:rFonts w:ascii="Cambria Math" w:hAnsi="Cambria Math"/>
              </w:rPr>
              <m:t>it</m:t>
            </m:r>
          </m:sub>
        </m:sSub>
        <m:r>
          <w:rPr>
            <w:rFonts w:ascii="Cambria Math" w:hAnsi="Cambria Math"/>
          </w:rPr>
          <m:t>=f(</m:t>
        </m:r>
        <m:sSub>
          <m:sSubPr>
            <m:ctrlPr>
              <w:rPr>
                <w:rFonts w:ascii="Cambria Math" w:hAnsi="Cambria Math"/>
                <w:i/>
              </w:rPr>
            </m:ctrlPr>
          </m:sSubPr>
          <m:e>
            <m:r>
              <w:rPr>
                <w:rFonts w:ascii="Cambria Math" w:hAnsi="Cambria Math"/>
              </w:rPr>
              <m:t>EGlobalisation</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ETax</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GIncentive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Control</m:t>
            </m:r>
          </m:e>
          <m:sub>
            <m:r>
              <w:rPr>
                <w:rFonts w:ascii="Cambria Math" w:hAnsi="Cambria Math"/>
              </w:rPr>
              <m:t>it</m:t>
            </m:r>
          </m:sub>
        </m:sSub>
        <m:r>
          <w:rPr>
            <w:rFonts w:ascii="Cambria Math" w:hAnsi="Cambria Math"/>
          </w:rPr>
          <m:t>)</m:t>
        </m:r>
      </m:oMath>
    </w:p>
    <w:p w14:paraId="33E1DD78" w14:textId="77777777" w:rsidR="00CC14FC" w:rsidRPr="00D52873" w:rsidRDefault="00CC14FC" w:rsidP="00CC14FC">
      <w:pPr>
        <w:spacing w:line="360" w:lineRule="auto"/>
        <w:jc w:val="both"/>
        <w:rPr>
          <w:rFonts w:ascii="Times New Roman" w:hAnsi="Times New Roman"/>
        </w:rPr>
      </w:pPr>
    </w:p>
    <w:p w14:paraId="7AFA2194" w14:textId="66888EA2" w:rsidR="00CC14FC" w:rsidRPr="00D52873" w:rsidRDefault="00CC14FC" w:rsidP="00CC14FC">
      <w:pPr>
        <w:spacing w:line="480" w:lineRule="auto"/>
        <w:jc w:val="both"/>
        <w:rPr>
          <w:rFonts w:ascii="Times New Roman" w:hAnsi="Times New Roman"/>
          <w:sz w:val="24"/>
          <w:szCs w:val="24"/>
        </w:rPr>
      </w:pPr>
      <w:r w:rsidRPr="00D52873">
        <w:rPr>
          <w:rFonts w:ascii="Times New Roman" w:hAnsi="Times New Roman"/>
          <w:sz w:val="24"/>
          <w:szCs w:val="24"/>
        </w:rPr>
        <w:t xml:space="preserve">Where </w:t>
      </w:r>
      <w:proofErr w:type="spellStart"/>
      <w:r w:rsidRPr="00D52873">
        <w:rPr>
          <w:rFonts w:ascii="Times New Roman" w:hAnsi="Times New Roman"/>
          <w:i/>
          <w:sz w:val="24"/>
          <w:szCs w:val="24"/>
        </w:rPr>
        <w:t>S</w:t>
      </w:r>
      <w:r w:rsidR="00920401">
        <w:rPr>
          <w:rFonts w:ascii="Times New Roman" w:hAnsi="Times New Roman"/>
          <w:i/>
          <w:sz w:val="24"/>
          <w:szCs w:val="24"/>
        </w:rPr>
        <w:t>S</w:t>
      </w:r>
      <w:r w:rsidRPr="00D52873">
        <w:rPr>
          <w:rFonts w:ascii="Times New Roman" w:hAnsi="Times New Roman"/>
          <w:i/>
          <w:sz w:val="24"/>
          <w:szCs w:val="24"/>
        </w:rPr>
        <w:t>Production</w:t>
      </w:r>
      <w:proofErr w:type="spellEnd"/>
      <w:r w:rsidRPr="00D52873">
        <w:rPr>
          <w:rFonts w:ascii="Times New Roman" w:hAnsi="Times New Roman"/>
          <w:sz w:val="24"/>
          <w:szCs w:val="24"/>
        </w:rPr>
        <w:t xml:space="preserve"> is the identifier for the outcome variable, sustainable energy production; </w:t>
      </w:r>
      <w:proofErr w:type="spellStart"/>
      <w:r w:rsidRPr="00D52873">
        <w:rPr>
          <w:rFonts w:ascii="Times New Roman" w:hAnsi="Times New Roman"/>
          <w:i/>
          <w:sz w:val="24"/>
          <w:szCs w:val="24"/>
        </w:rPr>
        <w:t>EGlobalisation</w:t>
      </w:r>
      <w:proofErr w:type="spellEnd"/>
      <w:r w:rsidRPr="00D52873">
        <w:rPr>
          <w:rFonts w:ascii="Times New Roman" w:hAnsi="Times New Roman"/>
          <w:i/>
          <w:sz w:val="24"/>
          <w:szCs w:val="24"/>
        </w:rPr>
        <w:t xml:space="preserve">, </w:t>
      </w:r>
      <w:proofErr w:type="spellStart"/>
      <w:r w:rsidRPr="00D52873">
        <w:rPr>
          <w:rFonts w:ascii="Times New Roman" w:hAnsi="Times New Roman"/>
          <w:i/>
          <w:sz w:val="24"/>
          <w:szCs w:val="24"/>
        </w:rPr>
        <w:t>ETax</w:t>
      </w:r>
      <w:proofErr w:type="spellEnd"/>
      <w:r w:rsidRPr="00D52873">
        <w:rPr>
          <w:rFonts w:ascii="Times New Roman" w:hAnsi="Times New Roman"/>
          <w:i/>
          <w:sz w:val="24"/>
          <w:szCs w:val="24"/>
        </w:rPr>
        <w:t xml:space="preserve">, </w:t>
      </w:r>
      <w:r w:rsidRPr="00D52873">
        <w:rPr>
          <w:rFonts w:ascii="Times New Roman" w:hAnsi="Times New Roman"/>
          <w:sz w:val="24"/>
          <w:szCs w:val="24"/>
        </w:rPr>
        <w:t>and</w:t>
      </w:r>
      <w:r w:rsidRPr="00D52873">
        <w:rPr>
          <w:rFonts w:ascii="Times New Roman" w:hAnsi="Times New Roman"/>
          <w:i/>
          <w:sz w:val="24"/>
          <w:szCs w:val="24"/>
        </w:rPr>
        <w:t xml:space="preserve"> </w:t>
      </w:r>
      <w:proofErr w:type="spellStart"/>
      <w:r w:rsidRPr="00D52873">
        <w:rPr>
          <w:rFonts w:ascii="Times New Roman" w:hAnsi="Times New Roman"/>
          <w:i/>
          <w:sz w:val="24"/>
          <w:szCs w:val="24"/>
        </w:rPr>
        <w:t>GIncentive</w:t>
      </w:r>
      <w:proofErr w:type="spellEnd"/>
      <w:r w:rsidRPr="00D52873">
        <w:rPr>
          <w:rFonts w:ascii="Times New Roman" w:hAnsi="Times New Roman"/>
          <w:sz w:val="24"/>
          <w:szCs w:val="24"/>
        </w:rPr>
        <w:t xml:space="preserve"> are the identifiers for covariates, </w:t>
      </w:r>
      <w:r w:rsidR="003E44B8">
        <w:rPr>
          <w:rFonts w:ascii="Times New Roman" w:hAnsi="Times New Roman"/>
          <w:sz w:val="24"/>
          <w:szCs w:val="24"/>
        </w:rPr>
        <w:t>globalisation</w:t>
      </w:r>
      <w:r w:rsidRPr="00D52873">
        <w:rPr>
          <w:rFonts w:ascii="Times New Roman" w:hAnsi="Times New Roman"/>
          <w:sz w:val="24"/>
          <w:szCs w:val="24"/>
        </w:rPr>
        <w:t xml:space="preserve"> effect, environmental taxes, and green incentive, respectively; </w:t>
      </w:r>
      <w:r w:rsidRPr="00D52873">
        <w:rPr>
          <w:rFonts w:ascii="Times New Roman" w:hAnsi="Times New Roman"/>
          <w:i/>
          <w:sz w:val="24"/>
          <w:szCs w:val="24"/>
        </w:rPr>
        <w:t>Control</w:t>
      </w:r>
      <w:r w:rsidRPr="00D52873">
        <w:rPr>
          <w:rFonts w:ascii="Times New Roman" w:hAnsi="Times New Roman"/>
          <w:sz w:val="24"/>
          <w:szCs w:val="24"/>
        </w:rPr>
        <w:t xml:space="preserve"> is the holding identifier for all control variables, and </w:t>
      </w:r>
      <w:r w:rsidRPr="00D52873">
        <w:rPr>
          <w:rFonts w:ascii="Times New Roman" w:hAnsi="Times New Roman"/>
          <w:i/>
          <w:sz w:val="24"/>
          <w:szCs w:val="24"/>
        </w:rPr>
        <w:t>Ԑ</w:t>
      </w:r>
      <w:r w:rsidRPr="00D52873">
        <w:rPr>
          <w:rFonts w:ascii="Times New Roman" w:hAnsi="Times New Roman"/>
          <w:sz w:val="24"/>
          <w:szCs w:val="24"/>
        </w:rPr>
        <w:t xml:space="preserve"> is the disturbance term of the regression. The </w:t>
      </w:r>
      <w:proofErr w:type="spellStart"/>
      <w:r w:rsidRPr="00D52873">
        <w:rPr>
          <w:rFonts w:ascii="Times New Roman" w:hAnsi="Times New Roman"/>
          <w:i/>
          <w:sz w:val="24"/>
          <w:szCs w:val="24"/>
        </w:rPr>
        <w:t>i</w:t>
      </w:r>
      <w:proofErr w:type="spellEnd"/>
      <w:r w:rsidRPr="00D52873">
        <w:rPr>
          <w:rFonts w:ascii="Times New Roman" w:hAnsi="Times New Roman"/>
          <w:i/>
          <w:sz w:val="24"/>
          <w:szCs w:val="24"/>
        </w:rPr>
        <w:t xml:space="preserve"> </w:t>
      </w:r>
      <w:r w:rsidRPr="00D52873">
        <w:rPr>
          <w:rFonts w:ascii="Times New Roman" w:hAnsi="Times New Roman"/>
          <w:sz w:val="24"/>
          <w:szCs w:val="24"/>
        </w:rPr>
        <w:t xml:space="preserve">and </w:t>
      </w:r>
      <w:r w:rsidRPr="00D52873">
        <w:rPr>
          <w:rFonts w:ascii="Times New Roman" w:hAnsi="Times New Roman"/>
          <w:i/>
          <w:sz w:val="24"/>
          <w:szCs w:val="24"/>
        </w:rPr>
        <w:t>t</w:t>
      </w:r>
      <w:r w:rsidRPr="00D52873">
        <w:rPr>
          <w:rFonts w:ascii="Times New Roman" w:hAnsi="Times New Roman"/>
          <w:sz w:val="24"/>
          <w:szCs w:val="24"/>
        </w:rPr>
        <w:t xml:space="preserve"> signify the cross-section and time series dimensions of the panel. </w:t>
      </w:r>
    </w:p>
    <w:p w14:paraId="68E71490" w14:textId="568732DE" w:rsidR="00CC14FC" w:rsidRPr="00D52873" w:rsidRDefault="00CC14FC" w:rsidP="00CC14FC">
      <w:pPr>
        <w:spacing w:line="480" w:lineRule="auto"/>
        <w:jc w:val="both"/>
        <w:rPr>
          <w:rFonts w:ascii="Times New Roman" w:hAnsi="Times New Roman"/>
          <w:sz w:val="24"/>
          <w:szCs w:val="24"/>
        </w:rPr>
      </w:pPr>
      <w:r w:rsidRPr="00D52873">
        <w:rPr>
          <w:rFonts w:ascii="Times New Roman" w:hAnsi="Times New Roman"/>
          <w:sz w:val="24"/>
          <w:szCs w:val="24"/>
        </w:rPr>
        <w:t xml:space="preserve">The proxy for sustainable energy production is the percentage of electricity generated from renewable sources. In measuring environmental taxes, this study uses environmental taxes as a percentage of total taxes. Government expenditure on the environment as </w:t>
      </w:r>
      <w:r>
        <w:rPr>
          <w:rFonts w:ascii="Times New Roman" w:hAnsi="Times New Roman"/>
          <w:sz w:val="24"/>
          <w:szCs w:val="24"/>
        </w:rPr>
        <w:t xml:space="preserve">a </w:t>
      </w:r>
      <w:r w:rsidRPr="00D52873">
        <w:rPr>
          <w:rFonts w:ascii="Times New Roman" w:hAnsi="Times New Roman"/>
          <w:sz w:val="24"/>
          <w:szCs w:val="24"/>
        </w:rPr>
        <w:t xml:space="preserve">percentage of government total expenditures </w:t>
      </w:r>
      <w:r>
        <w:rPr>
          <w:rFonts w:ascii="Times New Roman" w:hAnsi="Times New Roman"/>
          <w:sz w:val="24"/>
          <w:szCs w:val="24"/>
        </w:rPr>
        <w:t>is used</w:t>
      </w:r>
      <w:r w:rsidRPr="00D52873">
        <w:rPr>
          <w:rFonts w:ascii="Times New Roman" w:hAnsi="Times New Roman"/>
          <w:sz w:val="24"/>
          <w:szCs w:val="24"/>
        </w:rPr>
        <w:t xml:space="preserve"> </w:t>
      </w:r>
      <w:r>
        <w:rPr>
          <w:rFonts w:ascii="Times New Roman" w:hAnsi="Times New Roman"/>
          <w:sz w:val="24"/>
          <w:szCs w:val="24"/>
        </w:rPr>
        <w:t xml:space="preserve">as </w:t>
      </w:r>
      <w:r w:rsidRPr="00D52873">
        <w:rPr>
          <w:rFonts w:ascii="Times New Roman" w:hAnsi="Times New Roman"/>
          <w:sz w:val="24"/>
          <w:szCs w:val="24"/>
        </w:rPr>
        <w:t xml:space="preserve">a measure of green incentive. With the control variables, </w:t>
      </w:r>
      <w:r>
        <w:rPr>
          <w:rFonts w:ascii="Times New Roman" w:hAnsi="Times New Roman"/>
          <w:sz w:val="24"/>
          <w:szCs w:val="24"/>
        </w:rPr>
        <w:t xml:space="preserve">the </w:t>
      </w:r>
      <w:r w:rsidRPr="00D52873">
        <w:rPr>
          <w:rFonts w:ascii="Times New Roman" w:hAnsi="Times New Roman"/>
          <w:sz w:val="24"/>
          <w:szCs w:val="24"/>
        </w:rPr>
        <w:t xml:space="preserve">annual percentage change in population size is </w:t>
      </w:r>
      <w:r>
        <w:rPr>
          <w:rFonts w:ascii="Times New Roman" w:hAnsi="Times New Roman"/>
          <w:sz w:val="24"/>
          <w:szCs w:val="24"/>
        </w:rPr>
        <w:t>used</w:t>
      </w:r>
      <w:r w:rsidRPr="00D52873">
        <w:rPr>
          <w:rFonts w:ascii="Times New Roman" w:hAnsi="Times New Roman"/>
          <w:sz w:val="24"/>
          <w:szCs w:val="24"/>
        </w:rPr>
        <w:t xml:space="preserve"> as a measure for population growth, and the annual change in the number of people per square kilometre of land area is the proxy for population density. And consumer price index is used to measure inflation. </w:t>
      </w:r>
    </w:p>
    <w:p w14:paraId="040CC470" w14:textId="653EA8B9" w:rsidR="00CC14FC" w:rsidRPr="00D52873" w:rsidRDefault="00CC14FC" w:rsidP="00CC14FC">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The study is guided by the findings of the initial diagnostics with slope homogeneity tests, cross-sectional dependence tests, panel unit root tests, and cointegration </w:t>
      </w:r>
      <w:r>
        <w:rPr>
          <w:rFonts w:ascii="Times New Roman" w:hAnsi="Times New Roman"/>
          <w:bCs/>
          <w:iCs/>
          <w:sz w:val="24"/>
          <w:szCs w:val="24"/>
        </w:rPr>
        <w:t>tests</w:t>
      </w:r>
      <w:r w:rsidRPr="00D52873">
        <w:rPr>
          <w:rFonts w:ascii="Times New Roman" w:hAnsi="Times New Roman"/>
          <w:bCs/>
          <w:iCs/>
          <w:sz w:val="24"/>
          <w:szCs w:val="24"/>
        </w:rPr>
        <w:t xml:space="preserve">, which indicate that the series have slope heterogeneity and cross-sectional dependence errors in the selection of estimation models. Following are discussions on possible models that are robust to heterogeneity and cross-sectional dependence. </w:t>
      </w:r>
    </w:p>
    <w:p w14:paraId="78D8B448" w14:textId="77777777" w:rsidR="00CC14FC" w:rsidRPr="00D52873" w:rsidRDefault="00CC14FC" w:rsidP="00CC14FC">
      <w:pPr>
        <w:spacing w:line="480" w:lineRule="auto"/>
        <w:jc w:val="both"/>
        <w:rPr>
          <w:rFonts w:ascii="Times New Roman" w:hAnsi="Times New Roman"/>
          <w:sz w:val="24"/>
          <w:szCs w:val="24"/>
        </w:rPr>
      </w:pPr>
      <w:r w:rsidRPr="00D52873">
        <w:rPr>
          <w:rFonts w:ascii="Times New Roman" w:hAnsi="Times New Roman"/>
          <w:sz w:val="24"/>
          <w:szCs w:val="24"/>
        </w:rPr>
        <w:t>The research uses the World Bank's Development Indicator that calculates the proportion of total electricity power output that comes from renewable sources.</w:t>
      </w:r>
    </w:p>
    <w:p w14:paraId="2C8925D1" w14:textId="77777777" w:rsidR="00CC14FC" w:rsidRPr="00D52873" w:rsidRDefault="00CC14FC" w:rsidP="00CC14FC">
      <w:pPr>
        <w:spacing w:line="480" w:lineRule="auto"/>
        <w:jc w:val="both"/>
        <w:rPr>
          <w:rFonts w:ascii="Times New Roman" w:hAnsi="Times New Roman"/>
          <w:sz w:val="24"/>
          <w:szCs w:val="24"/>
        </w:rPr>
      </w:pPr>
      <w:r w:rsidRPr="00D52873">
        <w:rPr>
          <w:rFonts w:ascii="Times New Roman" w:hAnsi="Times New Roman"/>
          <w:sz w:val="24"/>
          <w:szCs w:val="24"/>
        </w:rPr>
        <w:t xml:space="preserve">This study examines the overall effect of globalization on sustainable energy production using the KOF Globalization Index 2022. </w:t>
      </w:r>
    </w:p>
    <w:p w14:paraId="247C9FEA" w14:textId="77777777" w:rsidR="00CC14FC" w:rsidRPr="00D52873" w:rsidRDefault="00CC14FC" w:rsidP="00CC14FC">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The study’s proxy for environmental taxes is based on the OECD’s estimate for environmental taxes as a percentage of total tax revenues. The characteristics of such taxes included in the database (e.g. revenue, tax base, tax rates, exemptions, etc.) are used to construct the environmentally related tax revenues with a breakdown by environmental domain: energy products (including vehicle fuels); motor vehicles and transport services; measured or estimated emissions to air and water, ozone depleting substances, certain non-point sources of water pollution, waste management and noise, as well as management of water, land, soil, forests, biodiversity, wildlife and fish stocks. </w:t>
      </w:r>
    </w:p>
    <w:p w14:paraId="5C0F9771" w14:textId="021C58F2" w:rsidR="00CC14FC" w:rsidRPr="00D52873" w:rsidRDefault="00CC14FC" w:rsidP="00CC14FC">
      <w:pPr>
        <w:spacing w:line="480" w:lineRule="auto"/>
        <w:jc w:val="both"/>
        <w:rPr>
          <w:rFonts w:ascii="Times New Roman" w:hAnsi="Times New Roman"/>
          <w:bCs/>
          <w:iCs/>
          <w:sz w:val="24"/>
          <w:szCs w:val="24"/>
        </w:rPr>
      </w:pPr>
      <w:r w:rsidRPr="00D52873">
        <w:rPr>
          <w:rFonts w:ascii="Times New Roman" w:hAnsi="Times New Roman"/>
          <w:bCs/>
          <w:iCs/>
          <w:sz w:val="24"/>
          <w:szCs w:val="24"/>
        </w:rPr>
        <w:t>In this study</w:t>
      </w:r>
      <w:r>
        <w:rPr>
          <w:rFonts w:ascii="Times New Roman" w:hAnsi="Times New Roman"/>
          <w:bCs/>
          <w:iCs/>
          <w:sz w:val="24"/>
          <w:szCs w:val="24"/>
        </w:rPr>
        <w:t>,</w:t>
      </w:r>
      <w:r w:rsidRPr="00D52873">
        <w:rPr>
          <w:rFonts w:ascii="Times New Roman" w:hAnsi="Times New Roman"/>
          <w:bCs/>
          <w:iCs/>
          <w:sz w:val="24"/>
          <w:szCs w:val="24"/>
        </w:rPr>
        <w:t xml:space="preserve"> the proxy for green incentive is expenditures on environmental protection (</w:t>
      </w:r>
      <w:r>
        <w:rPr>
          <w:rFonts w:ascii="Times New Roman" w:hAnsi="Times New Roman"/>
          <w:bCs/>
          <w:iCs/>
          <w:sz w:val="24"/>
          <w:szCs w:val="24"/>
        </w:rPr>
        <w:t>percentage</w:t>
      </w:r>
      <w:r w:rsidRPr="00D52873">
        <w:rPr>
          <w:rFonts w:ascii="Times New Roman" w:hAnsi="Times New Roman"/>
          <w:bCs/>
          <w:iCs/>
          <w:sz w:val="24"/>
          <w:szCs w:val="24"/>
        </w:rPr>
        <w:t xml:space="preserve"> of GDP), </w:t>
      </w:r>
      <w:r>
        <w:rPr>
          <w:rFonts w:ascii="Times New Roman" w:hAnsi="Times New Roman"/>
          <w:bCs/>
          <w:iCs/>
          <w:sz w:val="24"/>
          <w:szCs w:val="24"/>
        </w:rPr>
        <w:t xml:space="preserve">which </w:t>
      </w:r>
      <w:r w:rsidRPr="00D52873">
        <w:rPr>
          <w:rFonts w:ascii="Times New Roman" w:hAnsi="Times New Roman"/>
          <w:bCs/>
          <w:iCs/>
          <w:sz w:val="24"/>
          <w:szCs w:val="24"/>
        </w:rPr>
        <w:t>is based on the International Monetary Fund (IMF)’s data. Per the IMF, components of this estimate include government spending on environmental protection research and development, pollution abatement, protection of biodiversity and landscapes, and waste management.</w:t>
      </w:r>
    </w:p>
    <w:p w14:paraId="5D31B62C" w14:textId="49EC4B0A" w:rsidR="00CC14FC" w:rsidRPr="00D52873" w:rsidRDefault="00CC14FC" w:rsidP="00CC14FC">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In this study, population growth is measured by </w:t>
      </w:r>
      <w:r w:rsidR="00FA119D">
        <w:rPr>
          <w:rFonts w:ascii="Times New Roman" w:hAnsi="Times New Roman"/>
          <w:bCs/>
          <w:iCs/>
          <w:sz w:val="24"/>
          <w:szCs w:val="24"/>
        </w:rPr>
        <w:t xml:space="preserve">the </w:t>
      </w:r>
      <w:r w:rsidRPr="00D52873">
        <w:rPr>
          <w:rFonts w:ascii="Times New Roman" w:hAnsi="Times New Roman"/>
          <w:bCs/>
          <w:iCs/>
          <w:sz w:val="24"/>
          <w:szCs w:val="24"/>
        </w:rPr>
        <w:t xml:space="preserve">annual population growth rate. Based on the world development indicators, </w:t>
      </w:r>
      <w:r w:rsidR="00FA119D">
        <w:rPr>
          <w:rFonts w:ascii="Times New Roman" w:hAnsi="Times New Roman"/>
          <w:bCs/>
          <w:iCs/>
          <w:sz w:val="24"/>
          <w:szCs w:val="24"/>
        </w:rPr>
        <w:t xml:space="preserve">the </w:t>
      </w:r>
      <w:r w:rsidRPr="00D52873">
        <w:rPr>
          <w:rFonts w:ascii="Times New Roman" w:hAnsi="Times New Roman"/>
          <w:bCs/>
          <w:iCs/>
          <w:sz w:val="24"/>
          <w:szCs w:val="24"/>
        </w:rPr>
        <w:t xml:space="preserve">annual population growth rate for year t is the exponential rate of growth of midyear population from year t-1 to t, expressed as a percentage. </w:t>
      </w:r>
      <w:r w:rsidR="00FA119D">
        <w:rPr>
          <w:rFonts w:ascii="Times New Roman" w:hAnsi="Times New Roman"/>
          <w:bCs/>
          <w:iCs/>
          <w:sz w:val="24"/>
          <w:szCs w:val="24"/>
        </w:rPr>
        <w:t>The population</w:t>
      </w:r>
      <w:r w:rsidRPr="00D52873">
        <w:rPr>
          <w:rFonts w:ascii="Times New Roman" w:hAnsi="Times New Roman"/>
          <w:bCs/>
          <w:iCs/>
          <w:sz w:val="24"/>
          <w:szCs w:val="24"/>
        </w:rPr>
        <w:t xml:space="preserve"> is based on the de facto definition of population, which counts all residents regardless of legal status or citizenship.</w:t>
      </w:r>
    </w:p>
    <w:p w14:paraId="572693F2" w14:textId="513A909B" w:rsidR="00CC14FC" w:rsidRPr="00D52873" w:rsidRDefault="00CC14FC" w:rsidP="00CC14FC">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In this study, based on the world development indicators, population density is midyear population divided by land area in square </w:t>
      </w:r>
      <w:r w:rsidR="00FA119D" w:rsidRPr="00D52873">
        <w:rPr>
          <w:rFonts w:ascii="Times New Roman" w:hAnsi="Times New Roman"/>
          <w:bCs/>
          <w:iCs/>
          <w:sz w:val="24"/>
          <w:szCs w:val="24"/>
        </w:rPr>
        <w:t>kilometres</w:t>
      </w:r>
      <w:r w:rsidRPr="00D52873">
        <w:rPr>
          <w:rFonts w:ascii="Times New Roman" w:hAnsi="Times New Roman"/>
          <w:bCs/>
          <w:iCs/>
          <w:sz w:val="24"/>
          <w:szCs w:val="24"/>
        </w:rPr>
        <w:t xml:space="preserve">. Population is based on the de facto definition of population, which counts all residents regardless of legal status or citizenship--except for refugees not permanently settled in the country of asylum, who are generally considered part of the population of their country of origin. Land area is a country's total area, excluding area under inland water bodies, national claims to </w:t>
      </w:r>
      <w:r w:rsidR="00FA119D">
        <w:rPr>
          <w:rFonts w:ascii="Times New Roman" w:hAnsi="Times New Roman"/>
          <w:bCs/>
          <w:iCs/>
          <w:sz w:val="24"/>
          <w:szCs w:val="24"/>
        </w:rPr>
        <w:t xml:space="preserve">the </w:t>
      </w:r>
      <w:r w:rsidRPr="00D52873">
        <w:rPr>
          <w:rFonts w:ascii="Times New Roman" w:hAnsi="Times New Roman"/>
          <w:bCs/>
          <w:iCs/>
          <w:sz w:val="24"/>
          <w:szCs w:val="24"/>
        </w:rPr>
        <w:t>continental shelf, and exclusive economic zones. In most cases</w:t>
      </w:r>
      <w:r w:rsidR="00FA119D">
        <w:rPr>
          <w:rFonts w:ascii="Times New Roman" w:hAnsi="Times New Roman"/>
          <w:bCs/>
          <w:iCs/>
          <w:sz w:val="24"/>
          <w:szCs w:val="24"/>
        </w:rPr>
        <w:t>,</w:t>
      </w:r>
      <w:r w:rsidRPr="00D52873">
        <w:rPr>
          <w:rFonts w:ascii="Times New Roman" w:hAnsi="Times New Roman"/>
          <w:bCs/>
          <w:iCs/>
          <w:sz w:val="24"/>
          <w:szCs w:val="24"/>
        </w:rPr>
        <w:t xml:space="preserve"> the definition of inland water bodies includes major rivers and lakes.</w:t>
      </w:r>
    </w:p>
    <w:p w14:paraId="7E067C35" w14:textId="77777777" w:rsidR="00CC14FC" w:rsidRPr="00D52873" w:rsidRDefault="00CC14FC" w:rsidP="00CC14FC">
      <w:pPr>
        <w:spacing w:line="480" w:lineRule="auto"/>
        <w:jc w:val="both"/>
        <w:rPr>
          <w:rFonts w:ascii="Times New Roman" w:hAnsi="Times New Roman"/>
          <w:sz w:val="24"/>
          <w:szCs w:val="24"/>
        </w:rPr>
      </w:pPr>
      <w:r w:rsidRPr="00D52873">
        <w:rPr>
          <w:rFonts w:ascii="Times New Roman" w:hAnsi="Times New Roman"/>
          <w:sz w:val="24"/>
          <w:szCs w:val="24"/>
        </w:rPr>
        <w:t>This study measures inflation using the consumer price index from the World Bank’s Development Indicators.</w:t>
      </w:r>
    </w:p>
    <w:p w14:paraId="59D80087" w14:textId="77777777" w:rsidR="00CC14FC" w:rsidRPr="00D52873" w:rsidRDefault="00CC14FC" w:rsidP="00CC14FC">
      <w:pPr>
        <w:spacing w:line="360" w:lineRule="auto"/>
        <w:jc w:val="both"/>
        <w:rPr>
          <w:rFonts w:ascii="Times New Roman" w:hAnsi="Times New Roman"/>
        </w:rPr>
      </w:pPr>
    </w:p>
    <w:p w14:paraId="4E991DDF" w14:textId="0258537D" w:rsidR="00CC14FC" w:rsidRPr="00D52873" w:rsidRDefault="00CC14FC" w:rsidP="00CC14FC">
      <w:pPr>
        <w:spacing w:line="360" w:lineRule="auto"/>
        <w:jc w:val="both"/>
        <w:rPr>
          <w:rFonts w:ascii="Times New Roman" w:hAnsi="Times New Roman"/>
          <w:bCs/>
          <w:iCs/>
        </w:rPr>
      </w:pPr>
      <w:r w:rsidRPr="00D52873">
        <w:rPr>
          <w:rFonts w:ascii="Times New Roman" w:hAnsi="Times New Roman"/>
          <w:b/>
          <w:bCs/>
          <w:iCs/>
        </w:rPr>
        <w:t>Table 4.</w:t>
      </w:r>
      <w:r w:rsidR="00B15E9D">
        <w:rPr>
          <w:rFonts w:ascii="Times New Roman" w:hAnsi="Times New Roman"/>
          <w:b/>
          <w:bCs/>
          <w:iCs/>
        </w:rPr>
        <w:t>1</w:t>
      </w:r>
      <w:r w:rsidRPr="00D52873">
        <w:rPr>
          <w:rFonts w:ascii="Times New Roman" w:hAnsi="Times New Roman"/>
          <w:bCs/>
          <w:iCs/>
        </w:rPr>
        <w:t>. Variables included in the study</w:t>
      </w:r>
    </w:p>
    <w:tbl>
      <w:tblPr>
        <w:tblStyle w:val="TableGrid"/>
        <w:tblW w:w="1026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822"/>
        <w:gridCol w:w="1578"/>
        <w:gridCol w:w="1561"/>
        <w:gridCol w:w="1933"/>
        <w:gridCol w:w="1928"/>
      </w:tblGrid>
      <w:tr w:rsidR="00CC14FC" w:rsidRPr="00D52873" w14:paraId="5186CC58" w14:textId="77777777" w:rsidTr="006801B7">
        <w:tc>
          <w:tcPr>
            <w:tcW w:w="4955" w:type="dxa"/>
            <w:gridSpan w:val="3"/>
            <w:tcBorders>
              <w:top w:val="single" w:sz="4" w:space="0" w:color="auto"/>
            </w:tcBorders>
          </w:tcPr>
          <w:p w14:paraId="631BE441" w14:textId="77777777" w:rsidR="00CC14FC" w:rsidRPr="00D52873" w:rsidRDefault="00CC14FC" w:rsidP="006801B7">
            <w:pPr>
              <w:jc w:val="center"/>
              <w:rPr>
                <w:rFonts w:ascii="Times New Roman" w:hAnsi="Times New Roman"/>
                <w:b/>
                <w:bCs/>
                <w:iCs/>
              </w:rPr>
            </w:pPr>
            <w:r w:rsidRPr="00D52873">
              <w:rPr>
                <w:rFonts w:ascii="Times New Roman" w:hAnsi="Times New Roman"/>
                <w:b/>
                <w:bCs/>
                <w:iCs/>
              </w:rPr>
              <w:t>Dependent Variable</w:t>
            </w:r>
          </w:p>
        </w:tc>
        <w:tc>
          <w:tcPr>
            <w:tcW w:w="5305" w:type="dxa"/>
            <w:gridSpan w:val="3"/>
            <w:tcBorders>
              <w:top w:val="single" w:sz="4" w:space="0" w:color="auto"/>
            </w:tcBorders>
          </w:tcPr>
          <w:p w14:paraId="40106F33" w14:textId="77777777" w:rsidR="00CC14FC" w:rsidRPr="00D52873" w:rsidRDefault="00CC14FC" w:rsidP="006801B7">
            <w:pPr>
              <w:jc w:val="center"/>
              <w:rPr>
                <w:rFonts w:ascii="Times New Roman" w:hAnsi="Times New Roman"/>
                <w:b/>
                <w:bCs/>
                <w:iCs/>
              </w:rPr>
            </w:pPr>
            <w:r w:rsidRPr="00D52873">
              <w:rPr>
                <w:rFonts w:ascii="Times New Roman" w:hAnsi="Times New Roman"/>
                <w:b/>
                <w:bCs/>
                <w:iCs/>
              </w:rPr>
              <w:t>Independent Variables</w:t>
            </w:r>
          </w:p>
        </w:tc>
      </w:tr>
      <w:tr w:rsidR="00CC14FC" w:rsidRPr="00D52873" w14:paraId="3C811A45" w14:textId="77777777" w:rsidTr="006801B7">
        <w:tc>
          <w:tcPr>
            <w:tcW w:w="1440" w:type="dxa"/>
            <w:tcBorders>
              <w:bottom w:val="single" w:sz="4" w:space="0" w:color="auto"/>
            </w:tcBorders>
          </w:tcPr>
          <w:p w14:paraId="3B5A3D7C" w14:textId="77777777" w:rsidR="00CC14FC" w:rsidRPr="00D52873" w:rsidRDefault="00CC14FC" w:rsidP="006801B7">
            <w:pPr>
              <w:jc w:val="both"/>
              <w:rPr>
                <w:rFonts w:ascii="Times New Roman" w:hAnsi="Times New Roman"/>
                <w:b/>
                <w:bCs/>
                <w:i/>
                <w:iCs/>
              </w:rPr>
            </w:pPr>
            <w:r w:rsidRPr="00D52873">
              <w:rPr>
                <w:rFonts w:ascii="Times New Roman" w:hAnsi="Times New Roman"/>
                <w:b/>
                <w:bCs/>
                <w:i/>
                <w:iCs/>
              </w:rPr>
              <w:t>Identifier</w:t>
            </w:r>
          </w:p>
        </w:tc>
        <w:tc>
          <w:tcPr>
            <w:tcW w:w="1890" w:type="dxa"/>
            <w:tcBorders>
              <w:bottom w:val="single" w:sz="4" w:space="0" w:color="auto"/>
            </w:tcBorders>
          </w:tcPr>
          <w:p w14:paraId="0FF59F02" w14:textId="77777777" w:rsidR="00CC14FC" w:rsidRPr="00D52873" w:rsidRDefault="00CC14FC" w:rsidP="006801B7">
            <w:pPr>
              <w:jc w:val="both"/>
              <w:rPr>
                <w:rFonts w:ascii="Times New Roman" w:hAnsi="Times New Roman"/>
                <w:b/>
                <w:bCs/>
                <w:i/>
                <w:iCs/>
              </w:rPr>
            </w:pPr>
            <w:r w:rsidRPr="00D52873">
              <w:rPr>
                <w:rFonts w:ascii="Times New Roman" w:hAnsi="Times New Roman"/>
                <w:b/>
                <w:bCs/>
                <w:i/>
                <w:iCs/>
              </w:rPr>
              <w:t xml:space="preserve">Definition </w:t>
            </w:r>
          </w:p>
        </w:tc>
        <w:tc>
          <w:tcPr>
            <w:tcW w:w="1625" w:type="dxa"/>
            <w:tcBorders>
              <w:bottom w:val="single" w:sz="4" w:space="0" w:color="auto"/>
            </w:tcBorders>
          </w:tcPr>
          <w:p w14:paraId="5CE1C4D9" w14:textId="77777777" w:rsidR="00CC14FC" w:rsidRPr="00D52873" w:rsidRDefault="00CC14FC" w:rsidP="006801B7">
            <w:pPr>
              <w:jc w:val="both"/>
              <w:rPr>
                <w:rFonts w:ascii="Times New Roman" w:hAnsi="Times New Roman"/>
                <w:b/>
                <w:bCs/>
                <w:i/>
                <w:iCs/>
              </w:rPr>
            </w:pPr>
            <w:r w:rsidRPr="00D52873">
              <w:rPr>
                <w:rFonts w:ascii="Times New Roman" w:hAnsi="Times New Roman"/>
                <w:b/>
                <w:bCs/>
                <w:i/>
                <w:iCs/>
              </w:rPr>
              <w:t>Measure Unit</w:t>
            </w:r>
          </w:p>
        </w:tc>
        <w:tc>
          <w:tcPr>
            <w:tcW w:w="1350" w:type="dxa"/>
            <w:tcBorders>
              <w:bottom w:val="single" w:sz="4" w:space="0" w:color="auto"/>
            </w:tcBorders>
          </w:tcPr>
          <w:p w14:paraId="5C49B0B7" w14:textId="77777777" w:rsidR="00CC14FC" w:rsidRPr="00D52873" w:rsidRDefault="00CC14FC" w:rsidP="006801B7">
            <w:pPr>
              <w:jc w:val="both"/>
              <w:rPr>
                <w:rFonts w:ascii="Times New Roman" w:hAnsi="Times New Roman"/>
                <w:b/>
                <w:bCs/>
                <w:i/>
                <w:iCs/>
              </w:rPr>
            </w:pPr>
            <w:r w:rsidRPr="00D52873">
              <w:rPr>
                <w:rFonts w:ascii="Times New Roman" w:hAnsi="Times New Roman"/>
                <w:b/>
                <w:bCs/>
                <w:i/>
                <w:iCs/>
              </w:rPr>
              <w:t>Identifier</w:t>
            </w:r>
          </w:p>
        </w:tc>
        <w:tc>
          <w:tcPr>
            <w:tcW w:w="1980" w:type="dxa"/>
            <w:tcBorders>
              <w:bottom w:val="single" w:sz="4" w:space="0" w:color="auto"/>
            </w:tcBorders>
          </w:tcPr>
          <w:p w14:paraId="120D4E4D" w14:textId="77777777" w:rsidR="00CC14FC" w:rsidRPr="00D52873" w:rsidRDefault="00CC14FC" w:rsidP="006801B7">
            <w:pPr>
              <w:jc w:val="both"/>
              <w:rPr>
                <w:rFonts w:ascii="Times New Roman" w:hAnsi="Times New Roman"/>
                <w:b/>
                <w:bCs/>
                <w:i/>
                <w:iCs/>
              </w:rPr>
            </w:pPr>
            <w:r w:rsidRPr="00D52873">
              <w:rPr>
                <w:rFonts w:ascii="Times New Roman" w:hAnsi="Times New Roman"/>
                <w:b/>
                <w:bCs/>
                <w:i/>
                <w:iCs/>
              </w:rPr>
              <w:t xml:space="preserve">Definition </w:t>
            </w:r>
          </w:p>
        </w:tc>
        <w:tc>
          <w:tcPr>
            <w:tcW w:w="1975" w:type="dxa"/>
            <w:tcBorders>
              <w:bottom w:val="single" w:sz="4" w:space="0" w:color="auto"/>
            </w:tcBorders>
          </w:tcPr>
          <w:p w14:paraId="23819014" w14:textId="77777777" w:rsidR="00CC14FC" w:rsidRPr="00D52873" w:rsidRDefault="00CC14FC" w:rsidP="006801B7">
            <w:pPr>
              <w:jc w:val="both"/>
              <w:rPr>
                <w:rFonts w:ascii="Times New Roman" w:hAnsi="Times New Roman"/>
                <w:b/>
                <w:bCs/>
                <w:i/>
                <w:iCs/>
              </w:rPr>
            </w:pPr>
            <w:r w:rsidRPr="00D52873">
              <w:rPr>
                <w:rFonts w:ascii="Times New Roman" w:hAnsi="Times New Roman"/>
                <w:b/>
                <w:bCs/>
                <w:i/>
                <w:iCs/>
              </w:rPr>
              <w:t>Measure Unit</w:t>
            </w:r>
          </w:p>
        </w:tc>
      </w:tr>
      <w:tr w:rsidR="00CC14FC" w:rsidRPr="00D52873" w14:paraId="7E9822D8" w14:textId="77777777" w:rsidTr="006801B7">
        <w:tc>
          <w:tcPr>
            <w:tcW w:w="1440" w:type="dxa"/>
            <w:tcBorders>
              <w:top w:val="single" w:sz="4" w:space="0" w:color="auto"/>
            </w:tcBorders>
          </w:tcPr>
          <w:p w14:paraId="3FD99C16" w14:textId="072B428C" w:rsidR="00CC14FC" w:rsidRPr="00D52873" w:rsidRDefault="00CC14FC" w:rsidP="006801B7">
            <w:pPr>
              <w:jc w:val="both"/>
              <w:rPr>
                <w:rFonts w:ascii="Times New Roman" w:hAnsi="Times New Roman"/>
                <w:bCs/>
                <w:i/>
                <w:iCs/>
              </w:rPr>
            </w:pPr>
            <w:proofErr w:type="spellStart"/>
            <w:r w:rsidRPr="00D52873">
              <w:rPr>
                <w:rFonts w:ascii="Times New Roman" w:hAnsi="Times New Roman"/>
                <w:bCs/>
                <w:i/>
                <w:iCs/>
              </w:rPr>
              <w:t>S</w:t>
            </w:r>
            <w:r w:rsidR="00EB6DA8">
              <w:rPr>
                <w:rFonts w:ascii="Times New Roman" w:hAnsi="Times New Roman"/>
                <w:bCs/>
                <w:i/>
                <w:iCs/>
              </w:rPr>
              <w:t>S</w:t>
            </w:r>
            <w:r w:rsidRPr="00D52873">
              <w:rPr>
                <w:rFonts w:ascii="Times New Roman" w:hAnsi="Times New Roman"/>
                <w:bCs/>
                <w:i/>
                <w:iCs/>
              </w:rPr>
              <w:t>Production</w:t>
            </w:r>
            <w:proofErr w:type="spellEnd"/>
          </w:p>
        </w:tc>
        <w:tc>
          <w:tcPr>
            <w:tcW w:w="1890" w:type="dxa"/>
            <w:tcBorders>
              <w:top w:val="single" w:sz="4" w:space="0" w:color="auto"/>
            </w:tcBorders>
          </w:tcPr>
          <w:p w14:paraId="1A45DBB9" w14:textId="77777777" w:rsidR="00CC14FC" w:rsidRPr="00D52873" w:rsidRDefault="00CC14FC" w:rsidP="006801B7">
            <w:pPr>
              <w:jc w:val="both"/>
              <w:rPr>
                <w:rFonts w:ascii="Times New Roman" w:hAnsi="Times New Roman"/>
                <w:bCs/>
                <w:iCs/>
              </w:rPr>
            </w:pPr>
            <w:r w:rsidRPr="00D52873">
              <w:rPr>
                <w:rFonts w:ascii="Times New Roman" w:hAnsi="Times New Roman"/>
                <w:bCs/>
                <w:iCs/>
              </w:rPr>
              <w:t>Sustainable energy production</w:t>
            </w:r>
          </w:p>
        </w:tc>
        <w:tc>
          <w:tcPr>
            <w:tcW w:w="1625" w:type="dxa"/>
            <w:tcBorders>
              <w:top w:val="single" w:sz="4" w:space="0" w:color="auto"/>
            </w:tcBorders>
          </w:tcPr>
          <w:p w14:paraId="050B18FC" w14:textId="77777777" w:rsidR="00CC14FC" w:rsidRPr="00D52873" w:rsidRDefault="00CC14FC" w:rsidP="006801B7">
            <w:pPr>
              <w:jc w:val="both"/>
              <w:rPr>
                <w:rFonts w:ascii="Times New Roman" w:hAnsi="Times New Roman"/>
                <w:bCs/>
                <w:iCs/>
              </w:rPr>
            </w:pPr>
            <w:r w:rsidRPr="00D52873">
              <w:rPr>
                <w:rFonts w:ascii="Times New Roman" w:hAnsi="Times New Roman"/>
                <w:bCs/>
                <w:iCs/>
              </w:rPr>
              <w:t>% of electricity production from renewable sources</w:t>
            </w:r>
          </w:p>
        </w:tc>
        <w:tc>
          <w:tcPr>
            <w:tcW w:w="1350" w:type="dxa"/>
            <w:tcBorders>
              <w:top w:val="single" w:sz="4" w:space="0" w:color="auto"/>
            </w:tcBorders>
          </w:tcPr>
          <w:p w14:paraId="15CA27AF" w14:textId="77777777" w:rsidR="00CC14FC" w:rsidRPr="00D52873" w:rsidRDefault="00CC14FC" w:rsidP="006801B7">
            <w:pPr>
              <w:jc w:val="both"/>
              <w:rPr>
                <w:rFonts w:ascii="Times New Roman" w:hAnsi="Times New Roman"/>
                <w:bCs/>
                <w:i/>
                <w:iCs/>
              </w:rPr>
            </w:pPr>
            <w:proofErr w:type="spellStart"/>
            <w:r w:rsidRPr="00D52873">
              <w:rPr>
                <w:rFonts w:ascii="Times New Roman" w:hAnsi="Times New Roman"/>
                <w:bCs/>
                <w:i/>
                <w:iCs/>
              </w:rPr>
              <w:t>EGlobalisation</w:t>
            </w:r>
            <w:proofErr w:type="spellEnd"/>
          </w:p>
        </w:tc>
        <w:tc>
          <w:tcPr>
            <w:tcW w:w="1980" w:type="dxa"/>
            <w:tcBorders>
              <w:top w:val="single" w:sz="4" w:space="0" w:color="auto"/>
            </w:tcBorders>
          </w:tcPr>
          <w:p w14:paraId="07611787" w14:textId="77777777" w:rsidR="00CC14FC" w:rsidRPr="00D52873" w:rsidRDefault="00CC14FC" w:rsidP="006801B7">
            <w:pPr>
              <w:jc w:val="both"/>
              <w:rPr>
                <w:rFonts w:ascii="Times New Roman" w:hAnsi="Times New Roman"/>
                <w:bCs/>
                <w:iCs/>
              </w:rPr>
            </w:pPr>
            <w:r w:rsidRPr="00D52873">
              <w:rPr>
                <w:rFonts w:ascii="Times New Roman" w:hAnsi="Times New Roman"/>
                <w:bCs/>
                <w:iCs/>
              </w:rPr>
              <w:t xml:space="preserve">Globalisation effect </w:t>
            </w:r>
          </w:p>
        </w:tc>
        <w:tc>
          <w:tcPr>
            <w:tcW w:w="1975" w:type="dxa"/>
            <w:tcBorders>
              <w:top w:val="single" w:sz="4" w:space="0" w:color="auto"/>
            </w:tcBorders>
          </w:tcPr>
          <w:p w14:paraId="32D05D4D" w14:textId="77777777" w:rsidR="00CC14FC" w:rsidRPr="00D52873" w:rsidRDefault="00CC14FC" w:rsidP="006801B7">
            <w:pPr>
              <w:jc w:val="both"/>
              <w:rPr>
                <w:rFonts w:ascii="Times New Roman" w:hAnsi="Times New Roman"/>
                <w:bCs/>
                <w:iCs/>
              </w:rPr>
            </w:pPr>
            <w:r w:rsidRPr="00D52873">
              <w:rPr>
                <w:rFonts w:ascii="Times New Roman" w:hAnsi="Times New Roman"/>
                <w:bCs/>
                <w:iCs/>
              </w:rPr>
              <w:t>KOF Globalisation Index (2022)</w:t>
            </w:r>
          </w:p>
        </w:tc>
      </w:tr>
      <w:tr w:rsidR="00CC14FC" w:rsidRPr="00D52873" w14:paraId="338176AE" w14:textId="77777777" w:rsidTr="006801B7">
        <w:tc>
          <w:tcPr>
            <w:tcW w:w="1440" w:type="dxa"/>
          </w:tcPr>
          <w:p w14:paraId="2D7DAA70" w14:textId="77777777" w:rsidR="00CC14FC" w:rsidRPr="00D52873" w:rsidRDefault="00CC14FC" w:rsidP="006801B7">
            <w:pPr>
              <w:jc w:val="both"/>
              <w:rPr>
                <w:rFonts w:ascii="Times New Roman" w:hAnsi="Times New Roman"/>
                <w:bCs/>
                <w:iCs/>
              </w:rPr>
            </w:pPr>
          </w:p>
        </w:tc>
        <w:tc>
          <w:tcPr>
            <w:tcW w:w="1890" w:type="dxa"/>
          </w:tcPr>
          <w:p w14:paraId="490048CE" w14:textId="77777777" w:rsidR="00CC14FC" w:rsidRPr="00D52873" w:rsidRDefault="00CC14FC" w:rsidP="006801B7">
            <w:pPr>
              <w:jc w:val="both"/>
              <w:rPr>
                <w:rFonts w:ascii="Times New Roman" w:hAnsi="Times New Roman"/>
                <w:bCs/>
                <w:iCs/>
              </w:rPr>
            </w:pPr>
          </w:p>
        </w:tc>
        <w:tc>
          <w:tcPr>
            <w:tcW w:w="1625" w:type="dxa"/>
          </w:tcPr>
          <w:p w14:paraId="2AF5D091" w14:textId="77777777" w:rsidR="00CC14FC" w:rsidRPr="00D52873" w:rsidRDefault="00CC14FC" w:rsidP="006801B7">
            <w:pPr>
              <w:jc w:val="both"/>
              <w:rPr>
                <w:rFonts w:ascii="Times New Roman" w:hAnsi="Times New Roman"/>
                <w:bCs/>
                <w:iCs/>
              </w:rPr>
            </w:pPr>
          </w:p>
        </w:tc>
        <w:tc>
          <w:tcPr>
            <w:tcW w:w="1350" w:type="dxa"/>
          </w:tcPr>
          <w:p w14:paraId="334F1A53" w14:textId="77777777" w:rsidR="00CC14FC" w:rsidRPr="00D52873" w:rsidRDefault="00CC14FC" w:rsidP="006801B7">
            <w:pPr>
              <w:jc w:val="both"/>
              <w:rPr>
                <w:rFonts w:ascii="Times New Roman" w:hAnsi="Times New Roman"/>
                <w:bCs/>
                <w:i/>
                <w:iCs/>
              </w:rPr>
            </w:pPr>
            <w:proofErr w:type="spellStart"/>
            <w:r w:rsidRPr="00D52873">
              <w:rPr>
                <w:rFonts w:ascii="Times New Roman" w:hAnsi="Times New Roman"/>
                <w:bCs/>
                <w:i/>
                <w:iCs/>
              </w:rPr>
              <w:t>ETax</w:t>
            </w:r>
            <w:proofErr w:type="spellEnd"/>
          </w:p>
        </w:tc>
        <w:tc>
          <w:tcPr>
            <w:tcW w:w="1980" w:type="dxa"/>
          </w:tcPr>
          <w:p w14:paraId="7CB1BF36" w14:textId="77777777" w:rsidR="00CC14FC" w:rsidRPr="00D52873" w:rsidRDefault="00CC14FC" w:rsidP="006801B7">
            <w:pPr>
              <w:jc w:val="both"/>
              <w:rPr>
                <w:rFonts w:ascii="Times New Roman" w:hAnsi="Times New Roman"/>
                <w:bCs/>
                <w:iCs/>
              </w:rPr>
            </w:pPr>
            <w:r w:rsidRPr="00D52873">
              <w:rPr>
                <w:rFonts w:ascii="Times New Roman" w:hAnsi="Times New Roman"/>
                <w:bCs/>
                <w:iCs/>
              </w:rPr>
              <w:t xml:space="preserve">Environmental tax </w:t>
            </w:r>
          </w:p>
        </w:tc>
        <w:tc>
          <w:tcPr>
            <w:tcW w:w="1975" w:type="dxa"/>
          </w:tcPr>
          <w:p w14:paraId="4A016B62" w14:textId="303ACA5C" w:rsidR="00CC14FC" w:rsidRPr="00D52873" w:rsidRDefault="00CC14FC" w:rsidP="006801B7">
            <w:pPr>
              <w:jc w:val="both"/>
              <w:rPr>
                <w:rFonts w:ascii="Times New Roman" w:hAnsi="Times New Roman"/>
                <w:bCs/>
                <w:iCs/>
              </w:rPr>
            </w:pPr>
            <w:r w:rsidRPr="00D52873">
              <w:rPr>
                <w:rFonts w:ascii="Times New Roman" w:hAnsi="Times New Roman"/>
                <w:bCs/>
                <w:iCs/>
              </w:rPr>
              <w:t xml:space="preserve">Environmental tax as a </w:t>
            </w:r>
            <w:r w:rsidR="003E44B8">
              <w:rPr>
                <w:rFonts w:ascii="Times New Roman" w:hAnsi="Times New Roman"/>
                <w:bCs/>
                <w:iCs/>
              </w:rPr>
              <w:t>percentage</w:t>
            </w:r>
            <w:r w:rsidRPr="00D52873">
              <w:rPr>
                <w:rFonts w:ascii="Times New Roman" w:hAnsi="Times New Roman"/>
                <w:bCs/>
                <w:iCs/>
              </w:rPr>
              <w:t xml:space="preserve"> of total tax</w:t>
            </w:r>
          </w:p>
        </w:tc>
      </w:tr>
      <w:tr w:rsidR="00CC14FC" w:rsidRPr="00D52873" w14:paraId="09EAF525" w14:textId="77777777" w:rsidTr="006801B7">
        <w:tc>
          <w:tcPr>
            <w:tcW w:w="1440" w:type="dxa"/>
          </w:tcPr>
          <w:p w14:paraId="08B2B028" w14:textId="77777777" w:rsidR="00CC14FC" w:rsidRPr="00D52873" w:rsidRDefault="00CC14FC" w:rsidP="006801B7">
            <w:pPr>
              <w:jc w:val="both"/>
              <w:rPr>
                <w:rFonts w:ascii="Times New Roman" w:hAnsi="Times New Roman"/>
                <w:bCs/>
                <w:iCs/>
              </w:rPr>
            </w:pPr>
          </w:p>
        </w:tc>
        <w:tc>
          <w:tcPr>
            <w:tcW w:w="1890" w:type="dxa"/>
          </w:tcPr>
          <w:p w14:paraId="4A1C91D2" w14:textId="77777777" w:rsidR="00CC14FC" w:rsidRPr="00D52873" w:rsidRDefault="00CC14FC" w:rsidP="006801B7">
            <w:pPr>
              <w:jc w:val="both"/>
              <w:rPr>
                <w:rFonts w:ascii="Times New Roman" w:hAnsi="Times New Roman"/>
                <w:bCs/>
                <w:iCs/>
              </w:rPr>
            </w:pPr>
          </w:p>
        </w:tc>
        <w:tc>
          <w:tcPr>
            <w:tcW w:w="1625" w:type="dxa"/>
          </w:tcPr>
          <w:p w14:paraId="45131455" w14:textId="77777777" w:rsidR="00CC14FC" w:rsidRPr="00D52873" w:rsidRDefault="00CC14FC" w:rsidP="006801B7">
            <w:pPr>
              <w:jc w:val="both"/>
              <w:rPr>
                <w:rFonts w:ascii="Times New Roman" w:hAnsi="Times New Roman"/>
                <w:bCs/>
                <w:iCs/>
              </w:rPr>
            </w:pPr>
          </w:p>
        </w:tc>
        <w:tc>
          <w:tcPr>
            <w:tcW w:w="1350" w:type="dxa"/>
          </w:tcPr>
          <w:p w14:paraId="07FFE211" w14:textId="77777777" w:rsidR="00CC14FC" w:rsidRPr="00D52873" w:rsidRDefault="00CC14FC" w:rsidP="006801B7">
            <w:pPr>
              <w:jc w:val="both"/>
              <w:rPr>
                <w:rFonts w:ascii="Times New Roman" w:hAnsi="Times New Roman"/>
                <w:bCs/>
                <w:i/>
                <w:iCs/>
              </w:rPr>
            </w:pPr>
            <w:proofErr w:type="spellStart"/>
            <w:r w:rsidRPr="00D52873">
              <w:rPr>
                <w:rFonts w:ascii="Times New Roman" w:hAnsi="Times New Roman"/>
                <w:bCs/>
                <w:i/>
                <w:iCs/>
              </w:rPr>
              <w:t>GIncentive</w:t>
            </w:r>
            <w:proofErr w:type="spellEnd"/>
          </w:p>
        </w:tc>
        <w:tc>
          <w:tcPr>
            <w:tcW w:w="1980" w:type="dxa"/>
          </w:tcPr>
          <w:p w14:paraId="7E9049D7" w14:textId="77777777" w:rsidR="00CC14FC" w:rsidRPr="00D52873" w:rsidRDefault="00CC14FC" w:rsidP="006801B7">
            <w:pPr>
              <w:jc w:val="both"/>
              <w:rPr>
                <w:rFonts w:ascii="Times New Roman" w:hAnsi="Times New Roman"/>
                <w:bCs/>
                <w:iCs/>
              </w:rPr>
            </w:pPr>
            <w:r w:rsidRPr="00D52873">
              <w:rPr>
                <w:rFonts w:ascii="Times New Roman" w:hAnsi="Times New Roman"/>
                <w:bCs/>
                <w:iCs/>
              </w:rPr>
              <w:t>Green incentive</w:t>
            </w:r>
          </w:p>
        </w:tc>
        <w:tc>
          <w:tcPr>
            <w:tcW w:w="1975" w:type="dxa"/>
          </w:tcPr>
          <w:p w14:paraId="006DA8A2" w14:textId="77777777" w:rsidR="00CC14FC" w:rsidRPr="00D52873" w:rsidRDefault="00CC14FC" w:rsidP="006801B7">
            <w:pPr>
              <w:jc w:val="both"/>
              <w:rPr>
                <w:rFonts w:ascii="Times New Roman" w:hAnsi="Times New Roman"/>
                <w:bCs/>
                <w:iCs/>
              </w:rPr>
            </w:pPr>
            <w:r w:rsidRPr="00D52873">
              <w:rPr>
                <w:rFonts w:ascii="Times New Roman" w:hAnsi="Times New Roman"/>
                <w:bCs/>
                <w:iCs/>
              </w:rPr>
              <w:t xml:space="preserve">Expenditure on environmental protection </w:t>
            </w:r>
          </w:p>
        </w:tc>
      </w:tr>
      <w:tr w:rsidR="00CC14FC" w:rsidRPr="00D52873" w14:paraId="539CBAFD" w14:textId="77777777" w:rsidTr="006801B7">
        <w:tc>
          <w:tcPr>
            <w:tcW w:w="1440" w:type="dxa"/>
          </w:tcPr>
          <w:p w14:paraId="15CB38F4" w14:textId="77777777" w:rsidR="00CC14FC" w:rsidRPr="00D52873" w:rsidRDefault="00CC14FC" w:rsidP="006801B7">
            <w:pPr>
              <w:jc w:val="both"/>
              <w:rPr>
                <w:rFonts w:ascii="Times New Roman" w:hAnsi="Times New Roman"/>
                <w:bCs/>
                <w:iCs/>
              </w:rPr>
            </w:pPr>
          </w:p>
        </w:tc>
        <w:tc>
          <w:tcPr>
            <w:tcW w:w="1890" w:type="dxa"/>
          </w:tcPr>
          <w:p w14:paraId="3054A393" w14:textId="77777777" w:rsidR="00CC14FC" w:rsidRPr="00D52873" w:rsidRDefault="00CC14FC" w:rsidP="006801B7">
            <w:pPr>
              <w:jc w:val="both"/>
              <w:rPr>
                <w:rFonts w:ascii="Times New Roman" w:hAnsi="Times New Roman"/>
                <w:bCs/>
                <w:iCs/>
              </w:rPr>
            </w:pPr>
          </w:p>
        </w:tc>
        <w:tc>
          <w:tcPr>
            <w:tcW w:w="1625" w:type="dxa"/>
          </w:tcPr>
          <w:p w14:paraId="3A13FFB4" w14:textId="77777777" w:rsidR="00CC14FC" w:rsidRPr="00D52873" w:rsidRDefault="00CC14FC" w:rsidP="006801B7">
            <w:pPr>
              <w:jc w:val="both"/>
              <w:rPr>
                <w:rFonts w:ascii="Times New Roman" w:hAnsi="Times New Roman"/>
                <w:bCs/>
                <w:iCs/>
              </w:rPr>
            </w:pPr>
          </w:p>
        </w:tc>
        <w:tc>
          <w:tcPr>
            <w:tcW w:w="1350" w:type="dxa"/>
          </w:tcPr>
          <w:p w14:paraId="2C456E8D" w14:textId="77777777" w:rsidR="00CC14FC" w:rsidRPr="00D52873" w:rsidRDefault="00CC14FC" w:rsidP="006801B7">
            <w:pPr>
              <w:jc w:val="both"/>
              <w:rPr>
                <w:rFonts w:ascii="Times New Roman" w:hAnsi="Times New Roman"/>
                <w:bCs/>
                <w:i/>
                <w:iCs/>
              </w:rPr>
            </w:pPr>
            <w:proofErr w:type="spellStart"/>
            <w:r w:rsidRPr="00D52873">
              <w:rPr>
                <w:rFonts w:ascii="Times New Roman" w:hAnsi="Times New Roman"/>
                <w:bCs/>
                <w:i/>
                <w:iCs/>
              </w:rPr>
              <w:t>GPopulation</w:t>
            </w:r>
            <w:proofErr w:type="spellEnd"/>
            <w:r w:rsidRPr="00D52873">
              <w:rPr>
                <w:rFonts w:ascii="Times New Roman" w:hAnsi="Times New Roman"/>
                <w:bCs/>
                <w:i/>
                <w:iCs/>
              </w:rPr>
              <w:t xml:space="preserve"> </w:t>
            </w:r>
          </w:p>
        </w:tc>
        <w:tc>
          <w:tcPr>
            <w:tcW w:w="1980" w:type="dxa"/>
          </w:tcPr>
          <w:p w14:paraId="7EAEE465" w14:textId="77777777" w:rsidR="00CC14FC" w:rsidRPr="00D52873" w:rsidRDefault="00CC14FC" w:rsidP="006801B7">
            <w:pPr>
              <w:jc w:val="both"/>
              <w:rPr>
                <w:rFonts w:ascii="Times New Roman" w:hAnsi="Times New Roman"/>
                <w:bCs/>
                <w:iCs/>
              </w:rPr>
            </w:pPr>
            <w:r w:rsidRPr="00D52873">
              <w:rPr>
                <w:rFonts w:ascii="Times New Roman" w:hAnsi="Times New Roman"/>
                <w:bCs/>
                <w:iCs/>
              </w:rPr>
              <w:t>Population growth</w:t>
            </w:r>
          </w:p>
        </w:tc>
        <w:tc>
          <w:tcPr>
            <w:tcW w:w="1975" w:type="dxa"/>
          </w:tcPr>
          <w:p w14:paraId="167CFA58" w14:textId="77777777" w:rsidR="00CC14FC" w:rsidRPr="00D52873" w:rsidRDefault="00CC14FC" w:rsidP="006801B7">
            <w:pPr>
              <w:jc w:val="both"/>
              <w:rPr>
                <w:rFonts w:ascii="Times New Roman" w:hAnsi="Times New Roman"/>
                <w:bCs/>
                <w:iCs/>
              </w:rPr>
            </w:pPr>
            <w:r w:rsidRPr="00D52873">
              <w:rPr>
                <w:rFonts w:ascii="Times New Roman" w:hAnsi="Times New Roman"/>
                <w:bCs/>
                <w:iCs/>
              </w:rPr>
              <w:t>Annual %</w:t>
            </w:r>
          </w:p>
        </w:tc>
      </w:tr>
      <w:tr w:rsidR="00CC14FC" w:rsidRPr="00D52873" w14:paraId="3F513A11" w14:textId="77777777" w:rsidTr="006801B7">
        <w:tc>
          <w:tcPr>
            <w:tcW w:w="1440" w:type="dxa"/>
          </w:tcPr>
          <w:p w14:paraId="3EBE5E84" w14:textId="77777777" w:rsidR="00CC14FC" w:rsidRPr="00D52873" w:rsidRDefault="00CC14FC" w:rsidP="006801B7">
            <w:pPr>
              <w:jc w:val="both"/>
              <w:rPr>
                <w:rFonts w:ascii="Times New Roman" w:hAnsi="Times New Roman"/>
                <w:bCs/>
                <w:iCs/>
              </w:rPr>
            </w:pPr>
          </w:p>
        </w:tc>
        <w:tc>
          <w:tcPr>
            <w:tcW w:w="1890" w:type="dxa"/>
          </w:tcPr>
          <w:p w14:paraId="283CC94B" w14:textId="77777777" w:rsidR="00CC14FC" w:rsidRPr="00D52873" w:rsidRDefault="00CC14FC" w:rsidP="006801B7">
            <w:pPr>
              <w:jc w:val="both"/>
              <w:rPr>
                <w:rFonts w:ascii="Times New Roman" w:hAnsi="Times New Roman"/>
                <w:bCs/>
                <w:iCs/>
              </w:rPr>
            </w:pPr>
          </w:p>
        </w:tc>
        <w:tc>
          <w:tcPr>
            <w:tcW w:w="1625" w:type="dxa"/>
          </w:tcPr>
          <w:p w14:paraId="3F0305D5" w14:textId="77777777" w:rsidR="00CC14FC" w:rsidRPr="00D52873" w:rsidRDefault="00CC14FC" w:rsidP="006801B7">
            <w:pPr>
              <w:jc w:val="both"/>
              <w:rPr>
                <w:rFonts w:ascii="Times New Roman" w:hAnsi="Times New Roman"/>
                <w:bCs/>
                <w:iCs/>
              </w:rPr>
            </w:pPr>
          </w:p>
        </w:tc>
        <w:tc>
          <w:tcPr>
            <w:tcW w:w="1350" w:type="dxa"/>
          </w:tcPr>
          <w:p w14:paraId="72039012" w14:textId="77777777" w:rsidR="00CC14FC" w:rsidRPr="00D52873" w:rsidRDefault="00CC14FC" w:rsidP="006801B7">
            <w:pPr>
              <w:jc w:val="both"/>
              <w:rPr>
                <w:rFonts w:ascii="Times New Roman" w:hAnsi="Times New Roman"/>
                <w:bCs/>
                <w:i/>
                <w:iCs/>
              </w:rPr>
            </w:pPr>
            <w:proofErr w:type="spellStart"/>
            <w:r w:rsidRPr="00D52873">
              <w:rPr>
                <w:rFonts w:ascii="Times New Roman" w:hAnsi="Times New Roman"/>
                <w:bCs/>
                <w:i/>
                <w:iCs/>
              </w:rPr>
              <w:t>DPopulation</w:t>
            </w:r>
            <w:proofErr w:type="spellEnd"/>
          </w:p>
        </w:tc>
        <w:tc>
          <w:tcPr>
            <w:tcW w:w="1980" w:type="dxa"/>
          </w:tcPr>
          <w:p w14:paraId="0DBAFEA0" w14:textId="77777777" w:rsidR="00CC14FC" w:rsidRPr="00D52873" w:rsidRDefault="00CC14FC" w:rsidP="006801B7">
            <w:pPr>
              <w:jc w:val="both"/>
              <w:rPr>
                <w:rFonts w:ascii="Times New Roman" w:hAnsi="Times New Roman"/>
                <w:bCs/>
                <w:iCs/>
              </w:rPr>
            </w:pPr>
            <w:r w:rsidRPr="00D52873">
              <w:rPr>
                <w:rFonts w:ascii="Times New Roman" w:hAnsi="Times New Roman"/>
                <w:bCs/>
                <w:iCs/>
              </w:rPr>
              <w:t>Population density</w:t>
            </w:r>
          </w:p>
        </w:tc>
        <w:tc>
          <w:tcPr>
            <w:tcW w:w="1975" w:type="dxa"/>
          </w:tcPr>
          <w:p w14:paraId="59C6EBCF" w14:textId="2112C1D6" w:rsidR="00CC14FC" w:rsidRPr="00D52873" w:rsidRDefault="00CC14FC" w:rsidP="006801B7">
            <w:pPr>
              <w:jc w:val="both"/>
              <w:rPr>
                <w:rFonts w:ascii="Times New Roman" w:hAnsi="Times New Roman"/>
                <w:bCs/>
                <w:iCs/>
              </w:rPr>
            </w:pPr>
            <w:r w:rsidRPr="00D52873">
              <w:rPr>
                <w:rFonts w:ascii="Times New Roman" w:hAnsi="Times New Roman"/>
                <w:bCs/>
                <w:iCs/>
              </w:rPr>
              <w:t xml:space="preserve">People per sq. </w:t>
            </w:r>
            <w:r w:rsidR="002A7799">
              <w:rPr>
                <w:rFonts w:ascii="Times New Roman" w:hAnsi="Times New Roman"/>
                <w:bCs/>
                <w:iCs/>
              </w:rPr>
              <w:t>kilometre</w:t>
            </w:r>
            <w:r w:rsidRPr="00D52873">
              <w:rPr>
                <w:rFonts w:ascii="Times New Roman" w:hAnsi="Times New Roman"/>
                <w:bCs/>
                <w:iCs/>
              </w:rPr>
              <w:t xml:space="preserve"> of land area</w:t>
            </w:r>
          </w:p>
        </w:tc>
      </w:tr>
      <w:tr w:rsidR="00CC14FC" w:rsidRPr="00D52873" w14:paraId="0F0D6116" w14:textId="77777777" w:rsidTr="006801B7">
        <w:tc>
          <w:tcPr>
            <w:tcW w:w="1440" w:type="dxa"/>
          </w:tcPr>
          <w:p w14:paraId="2A2D7E29" w14:textId="77777777" w:rsidR="00CC14FC" w:rsidRPr="00D52873" w:rsidRDefault="00CC14FC" w:rsidP="006801B7">
            <w:pPr>
              <w:jc w:val="both"/>
              <w:rPr>
                <w:rFonts w:ascii="Times New Roman" w:hAnsi="Times New Roman"/>
                <w:bCs/>
                <w:iCs/>
              </w:rPr>
            </w:pPr>
          </w:p>
        </w:tc>
        <w:tc>
          <w:tcPr>
            <w:tcW w:w="1890" w:type="dxa"/>
          </w:tcPr>
          <w:p w14:paraId="2E4DB886" w14:textId="77777777" w:rsidR="00CC14FC" w:rsidRPr="00D52873" w:rsidRDefault="00CC14FC" w:rsidP="006801B7">
            <w:pPr>
              <w:jc w:val="both"/>
              <w:rPr>
                <w:rFonts w:ascii="Times New Roman" w:hAnsi="Times New Roman"/>
                <w:bCs/>
                <w:iCs/>
              </w:rPr>
            </w:pPr>
          </w:p>
        </w:tc>
        <w:tc>
          <w:tcPr>
            <w:tcW w:w="1625" w:type="dxa"/>
          </w:tcPr>
          <w:p w14:paraId="76ACA70C" w14:textId="77777777" w:rsidR="00CC14FC" w:rsidRPr="00D52873" w:rsidRDefault="00CC14FC" w:rsidP="006801B7">
            <w:pPr>
              <w:jc w:val="both"/>
              <w:rPr>
                <w:rFonts w:ascii="Times New Roman" w:hAnsi="Times New Roman"/>
                <w:bCs/>
                <w:iCs/>
              </w:rPr>
            </w:pPr>
          </w:p>
        </w:tc>
        <w:tc>
          <w:tcPr>
            <w:tcW w:w="1350" w:type="dxa"/>
          </w:tcPr>
          <w:p w14:paraId="5891644E" w14:textId="77777777" w:rsidR="00CC14FC" w:rsidRPr="00D52873" w:rsidRDefault="00CC14FC" w:rsidP="006801B7">
            <w:pPr>
              <w:jc w:val="both"/>
              <w:rPr>
                <w:rFonts w:ascii="Times New Roman" w:hAnsi="Times New Roman"/>
                <w:bCs/>
                <w:i/>
                <w:iCs/>
              </w:rPr>
            </w:pPr>
            <w:proofErr w:type="spellStart"/>
            <w:r w:rsidRPr="00D52873">
              <w:rPr>
                <w:rFonts w:ascii="Times New Roman" w:hAnsi="Times New Roman"/>
                <w:bCs/>
                <w:i/>
                <w:iCs/>
              </w:rPr>
              <w:t>EInflation</w:t>
            </w:r>
            <w:proofErr w:type="spellEnd"/>
          </w:p>
        </w:tc>
        <w:tc>
          <w:tcPr>
            <w:tcW w:w="1980" w:type="dxa"/>
          </w:tcPr>
          <w:p w14:paraId="5CC1E25F" w14:textId="77777777" w:rsidR="00CC14FC" w:rsidRPr="00D52873" w:rsidRDefault="00CC14FC" w:rsidP="006801B7">
            <w:pPr>
              <w:jc w:val="both"/>
              <w:rPr>
                <w:rFonts w:ascii="Times New Roman" w:hAnsi="Times New Roman"/>
                <w:bCs/>
                <w:iCs/>
              </w:rPr>
            </w:pPr>
            <w:r w:rsidRPr="00D52873">
              <w:rPr>
                <w:rFonts w:ascii="Times New Roman" w:hAnsi="Times New Roman"/>
                <w:bCs/>
                <w:iCs/>
              </w:rPr>
              <w:t xml:space="preserve">Effect of inflation </w:t>
            </w:r>
          </w:p>
        </w:tc>
        <w:tc>
          <w:tcPr>
            <w:tcW w:w="1975" w:type="dxa"/>
          </w:tcPr>
          <w:p w14:paraId="15162EC8" w14:textId="77777777" w:rsidR="00CC14FC" w:rsidRPr="00D52873" w:rsidRDefault="00CC14FC" w:rsidP="006801B7">
            <w:pPr>
              <w:jc w:val="both"/>
              <w:rPr>
                <w:rFonts w:ascii="Times New Roman" w:hAnsi="Times New Roman"/>
                <w:bCs/>
                <w:iCs/>
              </w:rPr>
            </w:pPr>
            <w:r w:rsidRPr="00D52873">
              <w:rPr>
                <w:rFonts w:ascii="Times New Roman" w:hAnsi="Times New Roman"/>
                <w:bCs/>
                <w:iCs/>
              </w:rPr>
              <w:t>Consumer price index</w:t>
            </w:r>
          </w:p>
        </w:tc>
      </w:tr>
      <w:tr w:rsidR="00CC14FC" w:rsidRPr="00D52873" w14:paraId="1F764346" w14:textId="77777777" w:rsidTr="006801B7">
        <w:tc>
          <w:tcPr>
            <w:tcW w:w="1440" w:type="dxa"/>
            <w:tcBorders>
              <w:bottom w:val="single" w:sz="4" w:space="0" w:color="auto"/>
            </w:tcBorders>
          </w:tcPr>
          <w:p w14:paraId="0F5245D6" w14:textId="77777777" w:rsidR="00CC14FC" w:rsidRPr="00D52873" w:rsidRDefault="00CC14FC" w:rsidP="006801B7">
            <w:pPr>
              <w:jc w:val="both"/>
              <w:rPr>
                <w:rFonts w:ascii="Times New Roman" w:hAnsi="Times New Roman"/>
                <w:bCs/>
                <w:iCs/>
              </w:rPr>
            </w:pPr>
          </w:p>
        </w:tc>
        <w:tc>
          <w:tcPr>
            <w:tcW w:w="1890" w:type="dxa"/>
            <w:tcBorders>
              <w:bottom w:val="single" w:sz="4" w:space="0" w:color="auto"/>
            </w:tcBorders>
          </w:tcPr>
          <w:p w14:paraId="624DE919" w14:textId="77777777" w:rsidR="00CC14FC" w:rsidRPr="00D52873" w:rsidRDefault="00CC14FC" w:rsidP="006801B7">
            <w:pPr>
              <w:jc w:val="both"/>
              <w:rPr>
                <w:rFonts w:ascii="Times New Roman" w:hAnsi="Times New Roman"/>
                <w:bCs/>
                <w:iCs/>
              </w:rPr>
            </w:pPr>
          </w:p>
        </w:tc>
        <w:tc>
          <w:tcPr>
            <w:tcW w:w="1625" w:type="dxa"/>
            <w:tcBorders>
              <w:bottom w:val="single" w:sz="4" w:space="0" w:color="auto"/>
            </w:tcBorders>
          </w:tcPr>
          <w:p w14:paraId="61F4536C" w14:textId="77777777" w:rsidR="00CC14FC" w:rsidRPr="00D52873" w:rsidRDefault="00CC14FC" w:rsidP="006801B7">
            <w:pPr>
              <w:jc w:val="both"/>
              <w:rPr>
                <w:rFonts w:ascii="Times New Roman" w:hAnsi="Times New Roman"/>
                <w:bCs/>
                <w:iCs/>
              </w:rPr>
            </w:pPr>
          </w:p>
        </w:tc>
        <w:tc>
          <w:tcPr>
            <w:tcW w:w="1350" w:type="dxa"/>
            <w:tcBorders>
              <w:bottom w:val="single" w:sz="4" w:space="0" w:color="auto"/>
            </w:tcBorders>
          </w:tcPr>
          <w:p w14:paraId="75315349" w14:textId="77777777" w:rsidR="00CC14FC" w:rsidRPr="00D52873" w:rsidRDefault="00CC14FC" w:rsidP="006801B7">
            <w:pPr>
              <w:jc w:val="both"/>
              <w:rPr>
                <w:rFonts w:ascii="Times New Roman" w:hAnsi="Times New Roman"/>
                <w:bCs/>
                <w:i/>
                <w:iCs/>
              </w:rPr>
            </w:pPr>
          </w:p>
        </w:tc>
        <w:tc>
          <w:tcPr>
            <w:tcW w:w="1980" w:type="dxa"/>
            <w:tcBorders>
              <w:bottom w:val="single" w:sz="4" w:space="0" w:color="auto"/>
            </w:tcBorders>
          </w:tcPr>
          <w:p w14:paraId="00551DCC" w14:textId="77777777" w:rsidR="00CC14FC" w:rsidRPr="00D52873" w:rsidRDefault="00CC14FC" w:rsidP="006801B7">
            <w:pPr>
              <w:jc w:val="both"/>
              <w:rPr>
                <w:rFonts w:ascii="Times New Roman" w:hAnsi="Times New Roman"/>
                <w:bCs/>
                <w:iCs/>
              </w:rPr>
            </w:pPr>
          </w:p>
        </w:tc>
        <w:tc>
          <w:tcPr>
            <w:tcW w:w="1975" w:type="dxa"/>
            <w:tcBorders>
              <w:bottom w:val="single" w:sz="4" w:space="0" w:color="auto"/>
            </w:tcBorders>
          </w:tcPr>
          <w:p w14:paraId="5C64BB67" w14:textId="77777777" w:rsidR="00CC14FC" w:rsidRPr="00D52873" w:rsidRDefault="00CC14FC" w:rsidP="006801B7">
            <w:pPr>
              <w:jc w:val="both"/>
              <w:rPr>
                <w:rFonts w:ascii="Times New Roman" w:hAnsi="Times New Roman"/>
                <w:bCs/>
                <w:iCs/>
              </w:rPr>
            </w:pPr>
          </w:p>
        </w:tc>
      </w:tr>
    </w:tbl>
    <w:p w14:paraId="16FFA907" w14:textId="77777777" w:rsidR="00CC14FC" w:rsidRPr="00D52873" w:rsidRDefault="00CC14FC" w:rsidP="00CC14FC">
      <w:pPr>
        <w:spacing w:line="360" w:lineRule="auto"/>
        <w:jc w:val="both"/>
        <w:rPr>
          <w:rFonts w:ascii="Times New Roman" w:hAnsi="Times New Roman"/>
          <w:i/>
        </w:rPr>
      </w:pPr>
    </w:p>
    <w:p w14:paraId="690427CA" w14:textId="77777777" w:rsidR="00CC14FC" w:rsidRPr="00D52873" w:rsidRDefault="00CC14FC" w:rsidP="00CC14FC">
      <w:pPr>
        <w:spacing w:line="480" w:lineRule="auto"/>
        <w:jc w:val="both"/>
        <w:rPr>
          <w:rFonts w:ascii="Times New Roman" w:hAnsi="Times New Roman"/>
          <w:sz w:val="24"/>
          <w:szCs w:val="24"/>
        </w:rPr>
      </w:pPr>
    </w:p>
    <w:p w14:paraId="5F775DB4" w14:textId="609FBBFB" w:rsidR="00CC14FC" w:rsidRPr="00D52873" w:rsidRDefault="00CC14FC" w:rsidP="00CC14FC">
      <w:pPr>
        <w:spacing w:line="480" w:lineRule="auto"/>
        <w:jc w:val="both"/>
        <w:rPr>
          <w:rFonts w:ascii="Times New Roman" w:hAnsi="Times New Roman"/>
          <w:b/>
          <w:bCs/>
          <w:sz w:val="24"/>
          <w:szCs w:val="24"/>
        </w:rPr>
      </w:pPr>
      <w:r w:rsidRPr="00D52873">
        <w:rPr>
          <w:rFonts w:ascii="Times New Roman" w:hAnsi="Times New Roman"/>
          <w:b/>
          <w:bCs/>
          <w:sz w:val="24"/>
          <w:szCs w:val="24"/>
        </w:rPr>
        <w:t>4.</w:t>
      </w:r>
      <w:r w:rsidR="00FA119D">
        <w:rPr>
          <w:rFonts w:ascii="Times New Roman" w:hAnsi="Times New Roman"/>
          <w:b/>
          <w:bCs/>
          <w:sz w:val="24"/>
          <w:szCs w:val="24"/>
        </w:rPr>
        <w:t>3</w:t>
      </w:r>
      <w:r w:rsidRPr="00D52873">
        <w:rPr>
          <w:rFonts w:ascii="Times New Roman" w:hAnsi="Times New Roman"/>
          <w:b/>
          <w:bCs/>
          <w:sz w:val="24"/>
          <w:szCs w:val="24"/>
        </w:rPr>
        <w:t>.</w:t>
      </w:r>
      <w:r w:rsidR="00FA119D">
        <w:rPr>
          <w:rFonts w:ascii="Times New Roman" w:hAnsi="Times New Roman"/>
          <w:b/>
          <w:bCs/>
          <w:sz w:val="24"/>
          <w:szCs w:val="24"/>
        </w:rPr>
        <w:t>3</w:t>
      </w:r>
      <w:r w:rsidRPr="00D52873">
        <w:rPr>
          <w:rFonts w:ascii="Times New Roman" w:hAnsi="Times New Roman"/>
          <w:b/>
          <w:bCs/>
          <w:sz w:val="24"/>
          <w:szCs w:val="24"/>
        </w:rPr>
        <w:t>. Diagnostics</w:t>
      </w:r>
    </w:p>
    <w:p w14:paraId="59547433" w14:textId="0053A70A" w:rsidR="00CC14FC" w:rsidRPr="00D52873" w:rsidRDefault="00CC14FC" w:rsidP="00CC14FC">
      <w:pPr>
        <w:spacing w:line="480" w:lineRule="auto"/>
        <w:jc w:val="both"/>
        <w:rPr>
          <w:rFonts w:ascii="Times New Roman" w:hAnsi="Times New Roman"/>
          <w:bCs/>
          <w:iCs/>
          <w:sz w:val="24"/>
          <w:szCs w:val="24"/>
        </w:rPr>
      </w:pPr>
      <w:r w:rsidRPr="00D52873">
        <w:rPr>
          <w:rFonts w:ascii="Times New Roman" w:hAnsi="Times New Roman"/>
          <w:bCs/>
          <w:iCs/>
          <w:sz w:val="24"/>
          <w:szCs w:val="24"/>
        </w:rPr>
        <w:t>To ascertain the slope homogeneity (or the existence of slope heterogeneity) of the dataset</w:t>
      </w:r>
      <w:r w:rsidR="003E44B8">
        <w:rPr>
          <w:rFonts w:ascii="Times New Roman" w:hAnsi="Times New Roman"/>
          <w:bCs/>
          <w:iCs/>
          <w:sz w:val="24"/>
          <w:szCs w:val="24"/>
        </w:rPr>
        <w:t>,</w:t>
      </w:r>
      <w:r w:rsidRPr="00D52873">
        <w:rPr>
          <w:rFonts w:ascii="Times New Roman" w:hAnsi="Times New Roman"/>
          <w:bCs/>
          <w:iCs/>
          <w:sz w:val="24"/>
          <w:szCs w:val="24"/>
        </w:rPr>
        <w:t xml:space="preserve"> the study conducted tests using a combination of </w:t>
      </w:r>
      <w:proofErr w:type="spellStart"/>
      <w:r w:rsidRPr="00D52873">
        <w:rPr>
          <w:rFonts w:ascii="Times New Roman" w:hAnsi="Times New Roman"/>
          <w:bCs/>
          <w:iCs/>
          <w:sz w:val="24"/>
          <w:szCs w:val="24"/>
        </w:rPr>
        <w:t>Pesaran</w:t>
      </w:r>
      <w:proofErr w:type="spellEnd"/>
      <w:r w:rsidRPr="00D52873">
        <w:rPr>
          <w:rFonts w:ascii="Times New Roman" w:hAnsi="Times New Roman"/>
          <w:bCs/>
          <w:iCs/>
          <w:sz w:val="24"/>
          <w:szCs w:val="24"/>
        </w:rPr>
        <w:t xml:space="preserve"> and Yamagata (2008) and the Heteroskedasticity and Autocorrelation Consistent (HAC) consistent test statistic derived by Blomquist and Westerlund (2013) models for robustness. </w:t>
      </w:r>
    </w:p>
    <w:p w14:paraId="7CD94904" w14:textId="029F28A2" w:rsidR="00CB58B5" w:rsidRDefault="00CC14FC" w:rsidP="00BA2410">
      <w:pPr>
        <w:spacing w:line="480" w:lineRule="auto"/>
        <w:jc w:val="both"/>
        <w:rPr>
          <w:rFonts w:ascii="Times New Roman" w:hAnsi="Times New Roman"/>
          <w:sz w:val="24"/>
          <w:szCs w:val="24"/>
        </w:rPr>
      </w:pPr>
      <w:r w:rsidRPr="00D52873">
        <w:rPr>
          <w:rFonts w:ascii="Times New Roman" w:hAnsi="Times New Roman"/>
          <w:bCs/>
          <w:iCs/>
          <w:sz w:val="24"/>
          <w:szCs w:val="24"/>
        </w:rPr>
        <w:t xml:space="preserve">The therefore tested for exogeneity of covariates in our basic model, following </w:t>
      </w:r>
      <w:sdt>
        <w:sdtPr>
          <w:rPr>
            <w:color w:val="000000"/>
            <w:szCs w:val="24"/>
          </w:rPr>
          <w:tag w:val="MENDELEY_CITATION_v3_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"/>
          <w:id w:val="-175347179"/>
          <w:placeholder>
            <w:docPart w:val="4CB3295E36E546D190C3E4B6D4AB48F1"/>
          </w:placeholder>
        </w:sdtPr>
        <w:sdtContent>
          <w:r w:rsidR="00BA2410" w:rsidRPr="00BA2410">
            <w:rPr>
              <w:rFonts w:eastAsia="Times New Roman"/>
              <w:color w:val="000000"/>
            </w:rPr>
            <w:t>Born &amp; Breitung (2016)</w:t>
          </w:r>
        </w:sdtContent>
      </w:sdt>
      <w:r w:rsidRPr="00D52873">
        <w:rPr>
          <w:sz w:val="24"/>
          <w:szCs w:val="24"/>
        </w:rPr>
        <w:t xml:space="preserve"> and </w:t>
      </w:r>
      <w:sdt>
        <w:sdtPr>
          <w:rPr>
            <w:color w:val="000000"/>
            <w:sz w:val="24"/>
            <w:szCs w:val="24"/>
          </w:rPr>
          <w:tag w:val="MENDELEY_CITATION_v3_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"/>
          <w:id w:val="58444613"/>
          <w:placeholder>
            <w:docPart w:val="4CB3295E36E546D190C3E4B6D4AB48F1"/>
          </w:placeholder>
        </w:sdtPr>
        <w:sdtContent>
          <w:r w:rsidR="00BA2410" w:rsidRPr="00BA2410">
            <w:rPr>
              <w:color w:val="000000"/>
              <w:sz w:val="24"/>
              <w:szCs w:val="24"/>
            </w:rPr>
            <w:t>Wursten (2018)</w:t>
          </w:r>
        </w:sdtContent>
      </w:sdt>
      <w:r w:rsidRPr="00D52873">
        <w:rPr>
          <w:color w:val="000000"/>
          <w:sz w:val="24"/>
          <w:szCs w:val="24"/>
        </w:rPr>
        <w:t xml:space="preserve"> </w:t>
      </w:r>
      <w:r w:rsidRPr="00D52873">
        <w:rPr>
          <w:rFonts w:ascii="Times New Roman" w:hAnsi="Times New Roman"/>
          <w:sz w:val="24"/>
          <w:szCs w:val="24"/>
        </w:rPr>
        <w:t xml:space="preserve">approach for testing for exogeneity. </w:t>
      </w:r>
    </w:p>
    <w:p w14:paraId="32F6DCE9" w14:textId="77777777" w:rsidR="00BA2410" w:rsidRDefault="00BA2410" w:rsidP="00BA2410">
      <w:pPr>
        <w:spacing w:line="480" w:lineRule="auto"/>
        <w:jc w:val="both"/>
        <w:rPr>
          <w:rFonts w:ascii="Times New Roman" w:hAnsi="Times New Roman"/>
          <w:sz w:val="24"/>
          <w:szCs w:val="24"/>
        </w:rPr>
      </w:pPr>
    </w:p>
    <w:p w14:paraId="4633AD60" w14:textId="72104C86" w:rsidR="00BA2410" w:rsidRPr="00BA2410" w:rsidRDefault="00BA2410" w:rsidP="00BA2410">
      <w:pPr>
        <w:spacing w:line="480" w:lineRule="auto"/>
        <w:jc w:val="both"/>
        <w:rPr>
          <w:rFonts w:ascii="Times New Roman" w:hAnsi="Times New Roman"/>
          <w:b/>
          <w:bCs/>
          <w:sz w:val="24"/>
          <w:szCs w:val="24"/>
        </w:rPr>
      </w:pPr>
      <w:r w:rsidRPr="00BA2410">
        <w:rPr>
          <w:rFonts w:ascii="Times New Roman" w:hAnsi="Times New Roman"/>
          <w:b/>
          <w:bCs/>
          <w:sz w:val="24"/>
          <w:szCs w:val="24"/>
        </w:rPr>
        <w:t>4.3.4. Estimation strategy</w:t>
      </w:r>
    </w:p>
    <w:p w14:paraId="36D31524" w14:textId="10A8A1B5" w:rsidR="00CB58B5" w:rsidRPr="00D52873" w:rsidRDefault="00CB58B5" w:rsidP="009A41A3">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In line with the objectives of this study and the outcomes of regression diagnostics, this study adopts dynamic econometric models in the analysis, with a few static models for comparison. The first objective</w:t>
      </w:r>
      <w:r w:rsidR="000B049E">
        <w:rPr>
          <w:rFonts w:ascii="Times New Roman" w:hAnsi="Times New Roman" w:cs="Times New Roman"/>
          <w:sz w:val="24"/>
          <w:szCs w:val="24"/>
        </w:rPr>
        <w:t>,</w:t>
      </w:r>
      <w:r w:rsidRPr="00D52873">
        <w:rPr>
          <w:rFonts w:ascii="Times New Roman" w:hAnsi="Times New Roman" w:cs="Times New Roman"/>
          <w:sz w:val="24"/>
          <w:szCs w:val="24"/>
        </w:rPr>
        <w:t xml:space="preserve"> which seeks to estimate the direct effect of </w:t>
      </w:r>
      <w:r w:rsidR="00245178">
        <w:rPr>
          <w:rFonts w:ascii="Times New Roman" w:hAnsi="Times New Roman" w:cs="Times New Roman"/>
          <w:sz w:val="24"/>
          <w:szCs w:val="24"/>
        </w:rPr>
        <w:t>globalisation</w:t>
      </w:r>
      <w:r w:rsidRPr="00D52873">
        <w:rPr>
          <w:rFonts w:ascii="Times New Roman" w:hAnsi="Times New Roman" w:cs="Times New Roman"/>
          <w:sz w:val="24"/>
          <w:szCs w:val="24"/>
        </w:rPr>
        <w:t xml:space="preserve"> on sustainable switch production, the study employs two dynamic panel models, namely, Sys GMM and Diff GMM. </w:t>
      </w:r>
      <w:r w:rsidR="000B049E">
        <w:rPr>
          <w:rFonts w:ascii="Times New Roman" w:hAnsi="Times New Roman" w:cs="Times New Roman"/>
          <w:sz w:val="24"/>
          <w:szCs w:val="24"/>
        </w:rPr>
        <w:t>The second</w:t>
      </w:r>
      <w:r w:rsidRPr="00D52873">
        <w:rPr>
          <w:rFonts w:ascii="Times New Roman" w:hAnsi="Times New Roman" w:cs="Times New Roman"/>
          <w:sz w:val="24"/>
          <w:szCs w:val="24"/>
        </w:rPr>
        <w:t xml:space="preserve"> objective, which involves the long-run impact of globali</w:t>
      </w:r>
      <w:r w:rsidR="000B049E">
        <w:rPr>
          <w:rFonts w:ascii="Times New Roman" w:hAnsi="Times New Roman" w:cs="Times New Roman"/>
          <w:sz w:val="24"/>
          <w:szCs w:val="24"/>
        </w:rPr>
        <w:t>s</w:t>
      </w:r>
      <w:r w:rsidRPr="00D52873">
        <w:rPr>
          <w:rFonts w:ascii="Times New Roman" w:hAnsi="Times New Roman" w:cs="Times New Roman"/>
          <w:sz w:val="24"/>
          <w:szCs w:val="24"/>
        </w:rPr>
        <w:t>ation</w:t>
      </w:r>
      <w:r w:rsidR="000B049E">
        <w:rPr>
          <w:rFonts w:ascii="Times New Roman" w:hAnsi="Times New Roman" w:cs="Times New Roman"/>
          <w:sz w:val="24"/>
          <w:szCs w:val="24"/>
        </w:rPr>
        <w:t>,</w:t>
      </w:r>
      <w:r w:rsidRPr="00D52873">
        <w:rPr>
          <w:rFonts w:ascii="Times New Roman" w:hAnsi="Times New Roman" w:cs="Times New Roman"/>
          <w:sz w:val="24"/>
          <w:szCs w:val="24"/>
        </w:rPr>
        <w:t xml:space="preserve"> is estimated using the </w:t>
      </w:r>
      <w:r w:rsidRPr="00D52873">
        <w:rPr>
          <w:rFonts w:ascii="Times New Roman" w:hAnsi="Times New Roman" w:cs="Times New Roman"/>
          <w:bCs/>
          <w:iCs/>
          <w:sz w:val="24"/>
          <w:szCs w:val="24"/>
        </w:rPr>
        <w:t>Cross-sectionally Augmented Auto-regressive Distributed Lag (CS-ARDL) estimator</w:t>
      </w:r>
      <w:r w:rsidRPr="00D52873">
        <w:rPr>
          <w:rFonts w:ascii="Times New Roman" w:hAnsi="Times New Roman" w:cs="Times New Roman"/>
          <w:sz w:val="24"/>
          <w:szCs w:val="24"/>
        </w:rPr>
        <w:t>. Third, the Method of Moment Quantile Regression (MM</w:t>
      </w:r>
      <w:r w:rsidR="00EF2C78">
        <w:rPr>
          <w:rFonts w:ascii="Times New Roman" w:hAnsi="Times New Roman" w:cs="Times New Roman"/>
          <w:sz w:val="24"/>
          <w:szCs w:val="24"/>
        </w:rPr>
        <w:t>QR</w:t>
      </w:r>
      <w:r w:rsidRPr="00D52873">
        <w:rPr>
          <w:rFonts w:ascii="Times New Roman" w:hAnsi="Times New Roman" w:cs="Times New Roman"/>
          <w:sz w:val="24"/>
          <w:szCs w:val="24"/>
        </w:rPr>
        <w:t xml:space="preserve">) estimator is employed to estimate the effect of </w:t>
      </w:r>
      <w:r w:rsidR="00EF2C78">
        <w:rPr>
          <w:rFonts w:ascii="Times New Roman" w:hAnsi="Times New Roman" w:cs="Times New Roman"/>
          <w:sz w:val="24"/>
          <w:szCs w:val="24"/>
        </w:rPr>
        <w:t>globalisation</w:t>
      </w:r>
      <w:r w:rsidRPr="00D52873">
        <w:rPr>
          <w:rFonts w:ascii="Times New Roman" w:hAnsi="Times New Roman" w:cs="Times New Roman"/>
          <w:sz w:val="24"/>
          <w:szCs w:val="24"/>
        </w:rPr>
        <w:t xml:space="preserve"> on </w:t>
      </w:r>
      <w:r w:rsidR="000B049E">
        <w:rPr>
          <w:rFonts w:ascii="Times New Roman" w:hAnsi="Times New Roman" w:cs="Times New Roman"/>
          <w:sz w:val="24"/>
          <w:szCs w:val="24"/>
        </w:rPr>
        <w:t xml:space="preserve">the </w:t>
      </w:r>
      <w:r w:rsidRPr="00D52873">
        <w:rPr>
          <w:rFonts w:ascii="Times New Roman" w:hAnsi="Times New Roman" w:cs="Times New Roman"/>
          <w:sz w:val="24"/>
          <w:szCs w:val="24"/>
        </w:rPr>
        <w:t xml:space="preserve">conditional distributions of sustainable switch production. For the fourth objective, the study employs a dynamic Panel Threshold Regression (PTR) estimator </w:t>
      </w:r>
      <w:r w:rsidR="000B049E">
        <w:rPr>
          <w:rFonts w:ascii="Times New Roman" w:hAnsi="Times New Roman" w:cs="Times New Roman"/>
          <w:sz w:val="24"/>
          <w:szCs w:val="24"/>
        </w:rPr>
        <w:t xml:space="preserve">to </w:t>
      </w:r>
      <w:r w:rsidRPr="00D52873">
        <w:rPr>
          <w:rFonts w:ascii="Times New Roman" w:hAnsi="Times New Roman" w:cs="Times New Roman"/>
          <w:sz w:val="24"/>
          <w:szCs w:val="24"/>
        </w:rPr>
        <w:t xml:space="preserve">examine the effectiveness of environmental taxes and green </w:t>
      </w:r>
      <w:r w:rsidR="000B049E">
        <w:rPr>
          <w:rFonts w:ascii="Times New Roman" w:hAnsi="Times New Roman" w:cs="Times New Roman"/>
          <w:sz w:val="24"/>
          <w:szCs w:val="24"/>
        </w:rPr>
        <w:t>incentives</w:t>
      </w:r>
      <w:r w:rsidRPr="00D52873">
        <w:rPr>
          <w:rFonts w:ascii="Times New Roman" w:hAnsi="Times New Roman" w:cs="Times New Roman"/>
          <w:sz w:val="24"/>
          <w:szCs w:val="24"/>
        </w:rPr>
        <w:t xml:space="preserve"> in the promotion of sustainable switch production. Finally, the study demonstrates the benefits that implementing countries of robust environmental regulatory frameworks stand to gain in the pursuit of sustainable switch production, using a Causal Mediation Analysis (CMA) estimator. </w:t>
      </w:r>
    </w:p>
    <w:p w14:paraId="5ADED520" w14:textId="77777777" w:rsidR="00CB58B5" w:rsidRPr="00D52873" w:rsidRDefault="00CB58B5" w:rsidP="009A41A3">
      <w:pPr>
        <w:spacing w:line="480" w:lineRule="auto"/>
        <w:jc w:val="both"/>
        <w:rPr>
          <w:rFonts w:ascii="Times New Roman" w:hAnsi="Times New Roman" w:cs="Times New Roman"/>
          <w:sz w:val="24"/>
          <w:szCs w:val="24"/>
        </w:rPr>
      </w:pPr>
    </w:p>
    <w:p w14:paraId="31A31EAB" w14:textId="63495B79" w:rsidR="00CB58B5" w:rsidRPr="00D52873" w:rsidRDefault="00CB58B5" w:rsidP="009A41A3">
      <w:pPr>
        <w:spacing w:line="480" w:lineRule="auto"/>
        <w:jc w:val="both"/>
        <w:rPr>
          <w:rFonts w:ascii="Times New Roman" w:hAnsi="Times New Roman" w:cs="Times New Roman"/>
          <w:b/>
          <w:sz w:val="24"/>
          <w:szCs w:val="24"/>
        </w:rPr>
      </w:pPr>
      <w:r w:rsidRPr="00D52873">
        <w:rPr>
          <w:rFonts w:ascii="Times New Roman" w:hAnsi="Times New Roman" w:cs="Times New Roman"/>
          <w:b/>
          <w:sz w:val="24"/>
          <w:szCs w:val="24"/>
        </w:rPr>
        <w:t>4.</w:t>
      </w:r>
      <w:r w:rsidR="0014256E">
        <w:rPr>
          <w:rFonts w:ascii="Times New Roman" w:hAnsi="Times New Roman" w:cs="Times New Roman"/>
          <w:b/>
          <w:sz w:val="24"/>
          <w:szCs w:val="24"/>
        </w:rPr>
        <w:t>3.</w:t>
      </w:r>
      <w:r w:rsidRPr="00D52873">
        <w:rPr>
          <w:rFonts w:ascii="Times New Roman" w:hAnsi="Times New Roman" w:cs="Times New Roman"/>
          <w:b/>
          <w:sz w:val="24"/>
          <w:szCs w:val="24"/>
        </w:rPr>
        <w:t xml:space="preserve">4.1. </w:t>
      </w:r>
      <w:r w:rsidR="000B049E">
        <w:rPr>
          <w:rFonts w:ascii="Times New Roman" w:hAnsi="Times New Roman" w:cs="Times New Roman"/>
          <w:b/>
          <w:sz w:val="24"/>
          <w:szCs w:val="24"/>
        </w:rPr>
        <w:t>System</w:t>
      </w:r>
      <w:r w:rsidRPr="00D52873">
        <w:rPr>
          <w:rFonts w:ascii="Times New Roman" w:hAnsi="Times New Roman" w:cs="Times New Roman"/>
          <w:b/>
          <w:sz w:val="24"/>
          <w:szCs w:val="24"/>
        </w:rPr>
        <w:t xml:space="preserve"> </w:t>
      </w:r>
      <w:r w:rsidR="004B2296">
        <w:rPr>
          <w:rFonts w:ascii="Times New Roman" w:hAnsi="Times New Roman" w:cs="Times New Roman"/>
          <w:b/>
          <w:sz w:val="24"/>
          <w:szCs w:val="24"/>
        </w:rPr>
        <w:t>Generalised</w:t>
      </w:r>
      <w:r w:rsidRPr="00D52873">
        <w:rPr>
          <w:rFonts w:ascii="Times New Roman" w:hAnsi="Times New Roman" w:cs="Times New Roman"/>
          <w:b/>
          <w:sz w:val="24"/>
          <w:szCs w:val="24"/>
        </w:rPr>
        <w:t xml:space="preserve"> Method of Moments </w:t>
      </w:r>
    </w:p>
    <w:p w14:paraId="3CC7856B" w14:textId="0F6CA431" w:rsidR="00CB58B5" w:rsidRPr="00D52873" w:rsidRDefault="00C67463" w:rsidP="009A41A3">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The Sys GMM estimator is robust against endogeneity in panels, and good for panels with comparatively longer cross-sections.  The study’s panel has a total cross-section of 104 </w:t>
      </w:r>
      <w:r w:rsidR="003323C6">
        <w:rPr>
          <w:rFonts w:ascii="Times New Roman" w:hAnsi="Times New Roman" w:cs="Times New Roman"/>
          <w:bCs/>
          <w:iCs/>
          <w:sz w:val="24"/>
          <w:szCs w:val="24"/>
        </w:rPr>
        <w:t xml:space="preserve">countries </w:t>
      </w:r>
      <w:r>
        <w:rPr>
          <w:rFonts w:ascii="Times New Roman" w:hAnsi="Times New Roman" w:cs="Times New Roman"/>
          <w:bCs/>
          <w:iCs/>
          <w:sz w:val="24"/>
          <w:szCs w:val="24"/>
        </w:rPr>
        <w:t xml:space="preserve">as against a </w:t>
      </w:r>
      <w:r w:rsidR="003323C6">
        <w:rPr>
          <w:rFonts w:ascii="Times New Roman" w:hAnsi="Times New Roman" w:cs="Times New Roman"/>
          <w:bCs/>
          <w:iCs/>
          <w:sz w:val="24"/>
          <w:szCs w:val="24"/>
        </w:rPr>
        <w:t>time period</w:t>
      </w:r>
      <w:r>
        <w:rPr>
          <w:rFonts w:ascii="Times New Roman" w:hAnsi="Times New Roman" w:cs="Times New Roman"/>
          <w:bCs/>
          <w:iCs/>
          <w:sz w:val="24"/>
          <w:szCs w:val="24"/>
        </w:rPr>
        <w:t xml:space="preserve"> of 26 years</w:t>
      </w:r>
      <w:r w:rsidR="003323C6">
        <w:rPr>
          <w:rFonts w:ascii="Times New Roman" w:hAnsi="Times New Roman" w:cs="Times New Roman"/>
          <w:bCs/>
          <w:iCs/>
          <w:sz w:val="24"/>
          <w:szCs w:val="24"/>
        </w:rPr>
        <w:t>, and this makes Sys GMM most suitable for analysis</w:t>
      </w:r>
      <w:r>
        <w:rPr>
          <w:rFonts w:ascii="Times New Roman" w:hAnsi="Times New Roman" w:cs="Times New Roman"/>
          <w:bCs/>
          <w:iCs/>
          <w:sz w:val="24"/>
          <w:szCs w:val="24"/>
        </w:rPr>
        <w:t xml:space="preserve">. </w:t>
      </w:r>
      <w:r w:rsidR="00CB58B5" w:rsidRPr="00D52873">
        <w:rPr>
          <w:rFonts w:ascii="Times New Roman" w:hAnsi="Times New Roman" w:cs="Times New Roman"/>
          <w:bCs/>
          <w:iCs/>
          <w:sz w:val="24"/>
          <w:szCs w:val="24"/>
        </w:rPr>
        <w:t xml:space="preserve">There are a lot of studies that have examined relationships using the Sys GMM </w:t>
      </w:r>
      <w:sdt>
        <w:sdtPr>
          <w:rPr>
            <w:rFonts w:ascii="Times New Roman" w:hAnsi="Times New Roman" w:cs="Times New Roman"/>
            <w:bCs/>
            <w:iCs/>
            <w:color w:val="000000"/>
            <w:szCs w:val="24"/>
          </w:rPr>
          <w:tag w:val="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"/>
          <w:id w:val="1909881061"/>
          <w:placeholder>
            <w:docPart w:val="A1F048DBB40E4A25A613EF8F0A022523"/>
          </w:placeholder>
        </w:sdtPr>
        <w:sdtEndPr>
          <w:rPr>
            <w:rFonts w:asciiTheme="minorHAnsi" w:hAnsiTheme="minorHAnsi" w:cstheme="minorBidi"/>
            <w:bCs w:val="0"/>
            <w:iCs w:val="0"/>
            <w:szCs w:val="22"/>
          </w:rPr>
        </w:sdtEndPr>
        <w:sdtContent>
          <w:r w:rsidR="00BA2410" w:rsidRPr="00BA2410">
            <w:rPr>
              <w:rFonts w:eastAsia="Times New Roman"/>
              <w:color w:val="000000"/>
            </w:rPr>
            <w:t>(</w:t>
          </w:r>
          <w:proofErr w:type="spellStart"/>
          <w:r w:rsidR="00BA2410" w:rsidRPr="00BA2410">
            <w:rPr>
              <w:rFonts w:eastAsia="Times New Roman"/>
              <w:color w:val="000000"/>
            </w:rPr>
            <w:t>Mulusew</w:t>
          </w:r>
          <w:proofErr w:type="spellEnd"/>
          <w:r w:rsidR="00BA2410" w:rsidRPr="00BA2410">
            <w:rPr>
              <w:rFonts w:eastAsia="Times New Roman"/>
              <w:color w:val="000000"/>
            </w:rPr>
            <w:t xml:space="preserve"> &amp; </w:t>
          </w:r>
          <w:proofErr w:type="spellStart"/>
          <w:r w:rsidR="00BA2410" w:rsidRPr="00BA2410">
            <w:rPr>
              <w:rFonts w:eastAsia="Times New Roman"/>
              <w:color w:val="000000"/>
            </w:rPr>
            <w:t>Mingyong</w:t>
          </w:r>
          <w:proofErr w:type="spellEnd"/>
          <w:r w:rsidR="00BA2410" w:rsidRPr="00BA2410">
            <w:rPr>
              <w:rFonts w:eastAsia="Times New Roman"/>
              <w:color w:val="000000"/>
            </w:rPr>
            <w:t>, 2023; Sun &amp; Chen, 2022; H. Zhou &amp; Xu, 2022)</w:t>
          </w:r>
        </w:sdtContent>
      </w:sdt>
      <w:r w:rsidR="00CB58B5" w:rsidRPr="00D52873">
        <w:rPr>
          <w:rFonts w:ascii="Times New Roman" w:hAnsi="Times New Roman" w:cs="Times New Roman"/>
          <w:bCs/>
          <w:iCs/>
          <w:sz w:val="24"/>
          <w:szCs w:val="24"/>
        </w:rPr>
        <w:t>. The study presents the general Sys GMM model as follows:</w:t>
      </w:r>
    </w:p>
    <w:p w14:paraId="4D56331C" w14:textId="0C4496BC" w:rsidR="00CB58B5" w:rsidRPr="00D52873" w:rsidRDefault="00CB58B5" w:rsidP="009A41A3">
      <w:pPr>
        <w:spacing w:line="480" w:lineRule="auto"/>
        <w:jc w:val="both"/>
        <w:rPr>
          <w:rFonts w:ascii="Times New Roman" w:hAnsi="Times New Roman" w:cs="Times New Roman"/>
          <w:bCs/>
          <w:iCs/>
          <w:sz w:val="24"/>
          <w:szCs w:val="24"/>
        </w:rPr>
      </w:pPr>
    </w:p>
    <w:p w14:paraId="7EF39FD2" w14:textId="41EC54F1" w:rsidR="00CB58B5" w:rsidRPr="00D801C4" w:rsidRDefault="00000000" w:rsidP="009A41A3">
      <w:pPr>
        <w:spacing w:line="36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ρy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nary>
            <m:naryPr>
              <m:chr m:val="∑"/>
              <m:limLoc m:val="undOvr"/>
              <m:supHide m:val="1"/>
              <m:ctrlPr>
                <w:rPr>
                  <w:rFonts w:ascii="Cambria Math" w:hAnsi="Cambria Math" w:cs="Times New Roman"/>
                  <w:bCs/>
                  <w:i/>
                  <w:iCs/>
                  <w:sz w:val="24"/>
                  <w:szCs w:val="24"/>
                </w:rPr>
              </m:ctrlPr>
            </m:naryPr>
            <m:sub>
              <m:r>
                <w:rPr>
                  <w:rFonts w:ascii="Cambria Math" w:hAnsi="Cambria Math" w:cs="Times New Roman"/>
                  <w:sz w:val="24"/>
                  <w:szCs w:val="24"/>
                </w:rPr>
                <m:t>j</m:t>
              </m:r>
            </m:sub>
            <m:sup/>
            <m:e>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j,i,t</m:t>
                  </m:r>
                </m:sub>
              </m:sSub>
            </m:e>
          </m:nary>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634735A5" w14:textId="3E57674A" w:rsidR="00CB58B5" w:rsidRPr="00D52873" w:rsidRDefault="008B78FC" w:rsidP="009A41A3">
      <w:pPr>
        <w:spacing w:line="36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689984" behindDoc="0" locked="0" layoutInCell="1" allowOverlap="1" wp14:anchorId="255795DB" wp14:editId="67981935">
                <wp:simplePos x="0" y="0"/>
                <wp:positionH relativeFrom="margin">
                  <wp:posOffset>5420776</wp:posOffset>
                </wp:positionH>
                <wp:positionV relativeFrom="paragraph">
                  <wp:posOffset>-646395</wp:posOffset>
                </wp:positionV>
                <wp:extent cx="466725" cy="342900"/>
                <wp:effectExtent l="0" t="0" r="0" b="0"/>
                <wp:wrapNone/>
                <wp:docPr id="509990013" name="Text Box 3"/>
                <wp:cNvGraphicFramePr/>
                <a:graphic xmlns:a="http://schemas.openxmlformats.org/drawingml/2006/main">
                  <a:graphicData uri="http://schemas.microsoft.com/office/word/2010/wordprocessingShape">
                    <wps:wsp>
                      <wps:cNvSpPr txBox="1"/>
                      <wps:spPr>
                        <a:xfrm>
                          <a:off x="0" y="0"/>
                          <a:ext cx="466725" cy="342900"/>
                        </a:xfrm>
                        <a:prstGeom prst="rect">
                          <a:avLst/>
                        </a:prstGeom>
                        <a:noFill/>
                        <a:ln w="6350">
                          <a:noFill/>
                        </a:ln>
                      </wps:spPr>
                      <wps:txbx>
                        <w:txbxContent>
                          <w:p w14:paraId="03613BA7" w14:textId="77777777" w:rsidR="00CB58B5" w:rsidRPr="00D52873" w:rsidRDefault="00CB58B5" w:rsidP="009A41A3">
                            <w:r w:rsidRPr="00D52873">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5795DB" id="_x0000_s1078" type="#_x0000_t202" style="position:absolute;left:0;text-align:left;margin-left:426.85pt;margin-top:-50.9pt;width:36.75pt;height:27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JmHQIAADM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" filled="f" stroked="f" strokeweight=".5pt">
                <v:textbox>
                  <w:txbxContent>
                    <w:p w14:paraId="03613BA7" w14:textId="77777777" w:rsidR="00CB58B5" w:rsidRPr="00D52873" w:rsidRDefault="00CB58B5" w:rsidP="009A41A3">
                      <w:r w:rsidRPr="00D52873">
                        <w:t>(4.2)</w:t>
                      </w:r>
                    </w:p>
                  </w:txbxContent>
                </v:textbox>
                <w10:wrap anchorx="margin"/>
              </v:shape>
            </w:pict>
          </mc:Fallback>
        </mc:AlternateContent>
      </w:r>
    </w:p>
    <w:p w14:paraId="3DE1EC9C" w14:textId="77777777" w:rsidR="00CB58B5" w:rsidRPr="00D52873" w:rsidRDefault="00CB58B5" w:rsidP="009A41A3">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Among them, </w:t>
      </w:r>
      <w:proofErr w:type="spellStart"/>
      <w:proofErr w:type="gramStart"/>
      <w:r w:rsidRPr="00D52873">
        <w:rPr>
          <w:rFonts w:ascii="Times New Roman" w:hAnsi="Times New Roman" w:cs="Times New Roman"/>
          <w:bCs/>
          <w:iCs/>
          <w:sz w:val="24"/>
          <w:szCs w:val="24"/>
        </w:rPr>
        <w:t>y</w:t>
      </w:r>
      <w:r w:rsidRPr="00D52873">
        <w:rPr>
          <w:rFonts w:ascii="Times New Roman" w:hAnsi="Times New Roman" w:cs="Times New Roman"/>
          <w:bCs/>
          <w:iCs/>
          <w:sz w:val="24"/>
          <w:szCs w:val="24"/>
          <w:vertAlign w:val="subscript"/>
        </w:rPr>
        <w:t>i,t</w:t>
      </w:r>
      <w:proofErr w:type="spellEnd"/>
      <w:proofErr w:type="gramEnd"/>
      <w:r w:rsidRPr="00D52873">
        <w:rPr>
          <w:rFonts w:ascii="Times New Roman" w:hAnsi="Times New Roman" w:cs="Times New Roman"/>
          <w:bCs/>
          <w:iCs/>
          <w:sz w:val="24"/>
          <w:szCs w:val="24"/>
        </w:rPr>
        <w:t xml:space="preserve"> is the explained variable, </w:t>
      </w:r>
      <w:proofErr w:type="gramStart"/>
      <w:r w:rsidRPr="00D52873">
        <w:rPr>
          <w:rFonts w:ascii="Times New Roman" w:hAnsi="Times New Roman" w:cs="Times New Roman"/>
          <w:bCs/>
          <w:iCs/>
          <w:sz w:val="24"/>
          <w:szCs w:val="24"/>
        </w:rPr>
        <w:t>y</w:t>
      </w:r>
      <w:r w:rsidRPr="00D52873">
        <w:rPr>
          <w:rFonts w:ascii="Times New Roman" w:hAnsi="Times New Roman" w:cs="Times New Roman"/>
          <w:bCs/>
          <w:iCs/>
          <w:sz w:val="24"/>
          <w:szCs w:val="24"/>
          <w:vertAlign w:val="subscript"/>
        </w:rPr>
        <w:t>i,t</w:t>
      </w:r>
      <w:proofErr w:type="gramEnd"/>
      <w:r w:rsidRPr="00D52873">
        <w:rPr>
          <w:rFonts w:ascii="Times New Roman" w:hAnsi="Times New Roman" w:cs="Times New Roman"/>
          <w:bCs/>
          <w:iCs/>
          <w:sz w:val="24"/>
          <w:szCs w:val="24"/>
          <w:vertAlign w:val="subscript"/>
        </w:rPr>
        <w:t>-1</w:t>
      </w:r>
      <w:r w:rsidRPr="00D52873">
        <w:rPr>
          <w:rFonts w:ascii="Times New Roman" w:hAnsi="Times New Roman" w:cs="Times New Roman"/>
          <w:bCs/>
          <w:iCs/>
          <w:sz w:val="24"/>
          <w:szCs w:val="24"/>
        </w:rPr>
        <w:t xml:space="preserve"> is the lag term, </w:t>
      </w:r>
      <w:proofErr w:type="spellStart"/>
      <w:r w:rsidRPr="00D52873">
        <w:rPr>
          <w:rFonts w:ascii="Times New Roman" w:hAnsi="Times New Roman" w:cs="Times New Roman"/>
          <w:bCs/>
          <w:iCs/>
          <w:sz w:val="24"/>
          <w:szCs w:val="24"/>
        </w:rPr>
        <w:t>X</w:t>
      </w:r>
      <w:r w:rsidRPr="00D52873">
        <w:rPr>
          <w:rFonts w:ascii="Times New Roman" w:hAnsi="Times New Roman" w:cs="Times New Roman"/>
          <w:bCs/>
          <w:iCs/>
          <w:sz w:val="24"/>
          <w:szCs w:val="24"/>
          <w:vertAlign w:val="subscript"/>
        </w:rPr>
        <w:t>it</w:t>
      </w:r>
      <w:proofErr w:type="spellEnd"/>
      <w:r w:rsidRPr="00D52873">
        <w:rPr>
          <w:rFonts w:ascii="Times New Roman" w:hAnsi="Times New Roman" w:cs="Times New Roman"/>
          <w:bCs/>
          <w:iCs/>
          <w:sz w:val="24"/>
          <w:szCs w:val="24"/>
        </w:rPr>
        <w:t xml:space="preserve"> is the explanatory variable, β is the coefficient vector to be estimated, </w:t>
      </w:r>
      <w:proofErr w:type="spellStart"/>
      <w:r w:rsidRPr="00D52873">
        <w:rPr>
          <w:rFonts w:ascii="Times New Roman" w:hAnsi="Times New Roman" w:cs="Times New Roman"/>
          <w:bCs/>
          <w:iCs/>
          <w:sz w:val="24"/>
          <w:szCs w:val="24"/>
        </w:rPr>
        <w:t>η</w:t>
      </w:r>
      <w:r w:rsidRPr="00D52873">
        <w:rPr>
          <w:rFonts w:ascii="Times New Roman" w:hAnsi="Times New Roman" w:cs="Times New Roman"/>
          <w:bCs/>
          <w:iCs/>
          <w:sz w:val="24"/>
          <w:szCs w:val="24"/>
          <w:vertAlign w:val="subscript"/>
        </w:rPr>
        <w:t>i</w:t>
      </w:r>
      <w:proofErr w:type="spellEnd"/>
      <w:r w:rsidRPr="00D52873">
        <w:rPr>
          <w:rFonts w:ascii="Times New Roman" w:hAnsi="Times New Roman" w:cs="Times New Roman"/>
          <w:bCs/>
          <w:iCs/>
          <w:sz w:val="24"/>
          <w:szCs w:val="24"/>
        </w:rPr>
        <w:t xml:space="preserve"> represents the unobservable individual effect that does not change with time, </w:t>
      </w:r>
      <w:proofErr w:type="spellStart"/>
      <w:r w:rsidRPr="00D52873">
        <w:rPr>
          <w:rFonts w:ascii="Times New Roman" w:hAnsi="Times New Roman" w:cs="Times New Roman"/>
          <w:bCs/>
          <w:iCs/>
          <w:sz w:val="24"/>
          <w:szCs w:val="24"/>
        </w:rPr>
        <w:t>ε</w:t>
      </w:r>
      <w:proofErr w:type="gramStart"/>
      <w:r w:rsidRPr="00D52873">
        <w:rPr>
          <w:rFonts w:ascii="Times New Roman" w:hAnsi="Times New Roman" w:cs="Times New Roman"/>
          <w:bCs/>
          <w:iCs/>
          <w:sz w:val="24"/>
          <w:szCs w:val="24"/>
          <w:vertAlign w:val="subscript"/>
        </w:rPr>
        <w:t>i,t</w:t>
      </w:r>
      <w:proofErr w:type="spellEnd"/>
      <w:proofErr w:type="gramEnd"/>
      <w:r w:rsidRPr="00D52873">
        <w:rPr>
          <w:rFonts w:ascii="Times New Roman" w:hAnsi="Times New Roman" w:cs="Times New Roman"/>
          <w:bCs/>
          <w:iCs/>
          <w:sz w:val="24"/>
          <w:szCs w:val="24"/>
        </w:rPr>
        <w:t xml:space="preserve"> is the random disturbance term.</w:t>
      </w:r>
    </w:p>
    <w:p w14:paraId="1F3EE534" w14:textId="77777777" w:rsidR="00CB58B5" w:rsidRPr="00D52873" w:rsidRDefault="00CB58B5" w:rsidP="009A41A3">
      <w:pPr>
        <w:spacing w:line="36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Based on the variables of this study, the estimation mode is stated as follows:</w:t>
      </w:r>
    </w:p>
    <w:p w14:paraId="4AEBCF23" w14:textId="77777777" w:rsidR="00CB58B5" w:rsidRPr="00D52873" w:rsidRDefault="00CB58B5" w:rsidP="009A41A3">
      <w:pPr>
        <w:spacing w:line="36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691008" behindDoc="0" locked="0" layoutInCell="1" allowOverlap="1" wp14:anchorId="637EE8E7" wp14:editId="62A09CF2">
                <wp:simplePos x="0" y="0"/>
                <wp:positionH relativeFrom="margin">
                  <wp:posOffset>5570750</wp:posOffset>
                </wp:positionH>
                <wp:positionV relativeFrom="paragraph">
                  <wp:posOffset>567055</wp:posOffset>
                </wp:positionV>
                <wp:extent cx="485775" cy="276225"/>
                <wp:effectExtent l="0" t="0" r="0" b="0"/>
                <wp:wrapNone/>
                <wp:docPr id="671117378"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443A2A0B" w14:textId="77777777" w:rsidR="00CB58B5" w:rsidRPr="00D52873" w:rsidRDefault="00CB58B5" w:rsidP="009A41A3">
                            <w:r w:rsidRPr="00D52873">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7EE8E7" id="_x0000_s1079" type="#_x0000_t202" style="position:absolute;left:0;text-align:left;margin-left:438.65pt;margin-top:44.65pt;width:38.25pt;height:21.7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" filled="f" stroked="f" strokeweight=".5pt">
                <v:textbox>
                  <w:txbxContent>
                    <w:p w14:paraId="443A2A0B" w14:textId="77777777" w:rsidR="00CB58B5" w:rsidRPr="00D52873" w:rsidRDefault="00CB58B5" w:rsidP="009A41A3">
                      <w:r w:rsidRPr="00D52873">
                        <w:t>(4.3)</w:t>
                      </w:r>
                    </w:p>
                  </w:txbxContent>
                </v:textbox>
                <w10:wrap anchorx="margin"/>
              </v:shape>
            </w:pict>
          </mc:Fallback>
        </mc:AlternateContent>
      </w:r>
    </w:p>
    <w:p w14:paraId="537643FC" w14:textId="51BB2FBE" w:rsidR="00CB58B5" w:rsidRPr="00D52873" w:rsidRDefault="00000000" w:rsidP="009A41A3">
      <w:pPr>
        <w:spacing w:line="36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SSProduction</m:t>
              </m:r>
            </m:e>
            <m:sub>
              <m:r>
                <w:rPr>
                  <w:rFonts w:ascii="Cambria Math" w:hAnsi="Cambria Math" w:cs="Times New Roman"/>
                  <w:sz w:val="24"/>
                  <w:szCs w:val="24"/>
                </w:rPr>
                <m:t>i,t</m:t>
              </m:r>
            </m:sub>
          </m:sSub>
          <m:r>
            <w:rPr>
              <w:rFonts w:ascii="Cambria Math" w:hAnsi="Cambria Math" w:cs="Times New Roman"/>
              <w:sz w:val="24"/>
              <w:szCs w:val="24"/>
            </w:rPr>
            <m:t>=α+</m:t>
          </m:r>
          <m:sSub>
            <m:sSubPr>
              <m:ctrlPr>
                <w:rPr>
                  <w:rFonts w:ascii="Cambria Math" w:hAnsi="Cambria Math" w:cs="Times New Roman"/>
                  <w:bCs/>
                  <w:i/>
                  <w:iCs/>
                  <w:sz w:val="24"/>
                  <w:szCs w:val="24"/>
                </w:rPr>
              </m:ctrlPr>
            </m:sSubPr>
            <m:e>
              <m:r>
                <w:rPr>
                  <w:rFonts w:ascii="Cambria Math" w:hAnsi="Cambria Math" w:cs="Times New Roman"/>
                  <w:sz w:val="24"/>
                  <w:szCs w:val="24"/>
                </w:rPr>
                <m:t>ρSSProduction</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EGlobalisation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bCs/>
                  <w:i/>
                  <w:iCs/>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EInflation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η</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7B1B0551" w14:textId="77777777" w:rsidR="00CB58B5" w:rsidRPr="00D52873" w:rsidRDefault="00CB58B5" w:rsidP="009A41A3">
      <w:pPr>
        <w:spacing w:line="360" w:lineRule="auto"/>
        <w:jc w:val="both"/>
        <w:rPr>
          <w:rFonts w:ascii="Times New Roman" w:hAnsi="Times New Roman" w:cs="Times New Roman"/>
          <w:bCs/>
          <w:iCs/>
        </w:rPr>
      </w:pPr>
    </w:p>
    <w:p w14:paraId="56A7EE68" w14:textId="77777777" w:rsidR="00CB58B5" w:rsidRPr="00D52873" w:rsidRDefault="00CB58B5" w:rsidP="009A41A3">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Where, variables are as explained above.</w:t>
      </w:r>
    </w:p>
    <w:p w14:paraId="037200E6" w14:textId="77777777" w:rsidR="00CB58B5" w:rsidRPr="00D52873" w:rsidRDefault="00CB58B5" w:rsidP="009A41A3">
      <w:pPr>
        <w:spacing w:line="480" w:lineRule="auto"/>
        <w:jc w:val="both"/>
        <w:rPr>
          <w:rFonts w:ascii="Times New Roman" w:hAnsi="Times New Roman" w:cs="Times New Roman"/>
          <w:bCs/>
          <w:iCs/>
          <w:sz w:val="24"/>
          <w:szCs w:val="24"/>
        </w:rPr>
      </w:pPr>
    </w:p>
    <w:p w14:paraId="4799275C" w14:textId="52A48E0B" w:rsidR="00CB58B5" w:rsidRPr="00D52873" w:rsidRDefault="00CB58B5" w:rsidP="009A41A3">
      <w:pPr>
        <w:spacing w:line="480" w:lineRule="auto"/>
        <w:jc w:val="both"/>
        <w:rPr>
          <w:rFonts w:ascii="Times New Roman" w:hAnsi="Times New Roman"/>
          <w:b/>
          <w:bCs/>
          <w:iCs/>
          <w:sz w:val="24"/>
          <w:szCs w:val="24"/>
        </w:rPr>
      </w:pPr>
      <w:r w:rsidRPr="00D52873">
        <w:rPr>
          <w:rFonts w:ascii="Times New Roman" w:hAnsi="Times New Roman"/>
          <w:b/>
          <w:bCs/>
          <w:iCs/>
          <w:sz w:val="24"/>
          <w:szCs w:val="24"/>
        </w:rPr>
        <w:t>4.</w:t>
      </w:r>
      <w:r w:rsidR="0014256E">
        <w:rPr>
          <w:rFonts w:ascii="Times New Roman" w:hAnsi="Times New Roman"/>
          <w:b/>
          <w:bCs/>
          <w:iCs/>
          <w:sz w:val="24"/>
          <w:szCs w:val="24"/>
        </w:rPr>
        <w:t>3.</w:t>
      </w:r>
      <w:r w:rsidRPr="00D52873">
        <w:rPr>
          <w:rFonts w:ascii="Times New Roman" w:hAnsi="Times New Roman"/>
          <w:b/>
          <w:bCs/>
          <w:iCs/>
          <w:sz w:val="24"/>
          <w:szCs w:val="24"/>
        </w:rPr>
        <w:t>4.2. Dynamic Common Correlated Effect (CS-ARDL)</w:t>
      </w:r>
    </w:p>
    <w:p w14:paraId="5987C9EA" w14:textId="4000D397" w:rsidR="00CB58B5" w:rsidRDefault="00CB58B5" w:rsidP="009A41A3">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It takes a longer time for the effect of climate change to take </w:t>
      </w:r>
      <w:r w:rsidR="0005103B">
        <w:rPr>
          <w:rFonts w:ascii="Times New Roman" w:hAnsi="Times New Roman" w:cs="Times New Roman"/>
          <w:bCs/>
          <w:iCs/>
          <w:sz w:val="24"/>
          <w:szCs w:val="24"/>
        </w:rPr>
        <w:t>their</w:t>
      </w:r>
      <w:r w:rsidRPr="00D52873">
        <w:rPr>
          <w:rFonts w:ascii="Times New Roman" w:hAnsi="Times New Roman" w:cs="Times New Roman"/>
          <w:bCs/>
          <w:iCs/>
          <w:sz w:val="24"/>
          <w:szCs w:val="24"/>
        </w:rPr>
        <w:t xml:space="preserve"> toll on the natural environment. This study</w:t>
      </w:r>
      <w:r w:rsidR="0005103B">
        <w:rPr>
          <w:rFonts w:ascii="Times New Roman" w:hAnsi="Times New Roman" w:cs="Times New Roman"/>
          <w:bCs/>
          <w:iCs/>
          <w:sz w:val="24"/>
          <w:szCs w:val="24"/>
        </w:rPr>
        <w:t>,</w:t>
      </w:r>
      <w:r w:rsidRPr="00D52873">
        <w:rPr>
          <w:rFonts w:ascii="Times New Roman" w:hAnsi="Times New Roman" w:cs="Times New Roman"/>
          <w:bCs/>
          <w:iCs/>
          <w:sz w:val="24"/>
          <w:szCs w:val="24"/>
        </w:rPr>
        <w:t xml:space="preserve"> therefore</w:t>
      </w:r>
      <w:r w:rsidR="0005103B">
        <w:rPr>
          <w:rFonts w:ascii="Times New Roman" w:hAnsi="Times New Roman" w:cs="Times New Roman"/>
          <w:bCs/>
          <w:iCs/>
          <w:sz w:val="24"/>
          <w:szCs w:val="24"/>
        </w:rPr>
        <w:t>,</w:t>
      </w:r>
      <w:r w:rsidRPr="00D52873">
        <w:rPr>
          <w:rFonts w:ascii="Times New Roman" w:hAnsi="Times New Roman" w:cs="Times New Roman"/>
          <w:bCs/>
          <w:iCs/>
          <w:sz w:val="24"/>
          <w:szCs w:val="24"/>
        </w:rPr>
        <w:t xml:space="preserve"> examines the impact of </w:t>
      </w:r>
      <w:r w:rsidR="0005103B">
        <w:rPr>
          <w:rFonts w:ascii="Times New Roman" w:hAnsi="Times New Roman" w:cs="Times New Roman"/>
          <w:bCs/>
          <w:iCs/>
          <w:sz w:val="24"/>
          <w:szCs w:val="24"/>
        </w:rPr>
        <w:t>globalisation</w:t>
      </w:r>
      <w:r w:rsidRPr="00D52873">
        <w:rPr>
          <w:rFonts w:ascii="Times New Roman" w:hAnsi="Times New Roman" w:cs="Times New Roman"/>
          <w:bCs/>
          <w:iCs/>
          <w:sz w:val="24"/>
          <w:szCs w:val="24"/>
        </w:rPr>
        <w:t xml:space="preserve"> of economies on the sustainable switch production in the long-run, through the use of </w:t>
      </w:r>
      <w:r w:rsidR="0005103B">
        <w:rPr>
          <w:rFonts w:ascii="Times New Roman" w:hAnsi="Times New Roman" w:cs="Times New Roman"/>
          <w:bCs/>
          <w:iCs/>
          <w:sz w:val="24"/>
          <w:szCs w:val="24"/>
        </w:rPr>
        <w:t xml:space="preserve">the </w:t>
      </w:r>
      <w:r w:rsidRPr="00D52873">
        <w:rPr>
          <w:rFonts w:ascii="Times New Roman" w:hAnsi="Times New Roman" w:cs="Times New Roman"/>
          <w:bCs/>
          <w:iCs/>
          <w:sz w:val="24"/>
          <w:szCs w:val="24"/>
        </w:rPr>
        <w:t xml:space="preserve">Cross-sectionally Augmented Auto-regressive Distributed Lag (CS-ARDL) estimator </w:t>
      </w:r>
      <w:sdt>
        <w:sdtPr>
          <w:rPr>
            <w:rFonts w:ascii="Times New Roman" w:hAnsi="Times New Roman" w:cs="Times New Roman"/>
            <w:bCs/>
            <w:iCs/>
            <w:color w:val="000000"/>
            <w:sz w:val="24"/>
            <w:szCs w:val="24"/>
          </w:rPr>
          <w:tag w:val="MENDELEY_CITATION_v3_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"/>
          <w:id w:val="431175184"/>
          <w:placeholder>
            <w:docPart w:val="A1F048DBB40E4A25A613EF8F0A022523"/>
          </w:placeholder>
        </w:sdtPr>
        <w:sdtEndPr>
          <w:rPr>
            <w:rFonts w:asciiTheme="minorHAnsi" w:hAnsiTheme="minorHAnsi" w:cstheme="minorBidi"/>
            <w:bCs w:val="0"/>
            <w:iCs w:val="0"/>
            <w:sz w:val="22"/>
            <w:szCs w:val="22"/>
          </w:rPr>
        </w:sdtEndPr>
        <w:sdtContent>
          <w:r w:rsidR="00BA2410" w:rsidRPr="00BA2410">
            <w:rPr>
              <w:color w:val="000000"/>
            </w:rPr>
            <w:t>(</w:t>
          </w:r>
          <w:proofErr w:type="spellStart"/>
          <w:r w:rsidR="00BA2410" w:rsidRPr="00BA2410">
            <w:rPr>
              <w:color w:val="000000"/>
            </w:rPr>
            <w:t>Ditzen</w:t>
          </w:r>
          <w:proofErr w:type="spellEnd"/>
          <w:r w:rsidR="00BA2410" w:rsidRPr="00BA2410">
            <w:rPr>
              <w:color w:val="000000"/>
            </w:rPr>
            <w:t>, 2021)</w:t>
          </w:r>
        </w:sdtContent>
      </w:sdt>
      <w:r w:rsidRPr="00D52873">
        <w:rPr>
          <w:rFonts w:ascii="Times New Roman" w:hAnsi="Times New Roman" w:cs="Times New Roman"/>
          <w:bCs/>
          <w:iCs/>
          <w:sz w:val="24"/>
          <w:szCs w:val="24"/>
        </w:rPr>
        <w:t>. The approach is to estimate the short-run coefficients first and then calculate the long-run coefficients.</w:t>
      </w:r>
    </w:p>
    <w:p w14:paraId="552CB412" w14:textId="1B571A96" w:rsidR="00D453C9" w:rsidRDefault="00D453C9" w:rsidP="00D453C9">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Let </w:t>
      </w:r>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oMath>
      <w:r>
        <w:rPr>
          <w:rFonts w:ascii="Times New Roman" w:eastAsiaTheme="minorEastAsia" w:hAnsi="Times New Roman" w:cs="Times New Roman"/>
          <w:bCs/>
          <w:iCs/>
          <w:sz w:val="24"/>
          <w:szCs w:val="24"/>
        </w:rPr>
        <w:t xml:space="preserve"> </w:t>
      </w:r>
      <w:r>
        <w:rPr>
          <w:rFonts w:ascii="Times New Roman" w:hAnsi="Times New Roman" w:cs="Times New Roman"/>
          <w:bCs/>
          <w:iCs/>
          <w:sz w:val="24"/>
          <w:szCs w:val="24"/>
        </w:rPr>
        <w:t xml:space="preserve">be the dependent variable and </w:t>
      </w:r>
      <m:oMath>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oMath>
      <w:r>
        <w:rPr>
          <w:rFonts w:ascii="Times New Roman" w:hAnsi="Times New Roman" w:cs="Times New Roman"/>
          <w:bCs/>
          <w:iCs/>
          <w:sz w:val="24"/>
          <w:szCs w:val="24"/>
        </w:rPr>
        <w:t xml:space="preserve"> an independent variable for unit I and time t. A standard ARDL (p, q) model is:</w:t>
      </w:r>
    </w:p>
    <w:p w14:paraId="2F04FD7E" w14:textId="77777777" w:rsidR="00D453C9" w:rsidRPr="00D52873" w:rsidRDefault="00000000" w:rsidP="00D453C9">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p</m:t>
              </m:r>
            </m:sup>
            <m:e>
              <m:sSub>
                <m:sSubPr>
                  <m:ctrlPr>
                    <w:rPr>
                      <w:rFonts w:ascii="Cambria Math" w:hAnsi="Cambria Math" w:cs="Times New Roman"/>
                      <w:bCs/>
                      <w:i/>
                      <w:iCs/>
                      <w:sz w:val="24"/>
                      <w:szCs w:val="24"/>
                    </w:rPr>
                  </m:ctrlPr>
                </m:sSubPr>
                <m:e>
                  <m:r>
                    <w:rPr>
                      <w:rFonts w:ascii="Cambria Math" w:hAnsi="Cambria Math" w:cs="Times New Roman"/>
                      <w:sz w:val="24"/>
                      <w:szCs w:val="24"/>
                    </w:rPr>
                    <m:t>∅</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i,t-j</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j=0</m:t>
              </m:r>
            </m:sub>
            <m:sup>
              <m:r>
                <w:rPr>
                  <w:rFonts w:ascii="Cambria Math" w:hAnsi="Cambria Math" w:cs="Times New Roman"/>
                  <w:sz w:val="24"/>
                  <w:szCs w:val="24"/>
                </w:rPr>
                <m:t>q</m:t>
              </m:r>
            </m:sup>
            <m:e>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i,t-j</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6D7D9447" w14:textId="47B4B89E" w:rsidR="00D453C9" w:rsidRDefault="008B78FC" w:rsidP="00D453C9">
      <w:pPr>
        <w:spacing w:line="480" w:lineRule="auto"/>
        <w:jc w:val="both"/>
        <w:rPr>
          <w:rFonts w:ascii="Times New Roman" w:hAnsi="Times New Roman" w:cs="Times New Roman"/>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66112" behindDoc="0" locked="0" layoutInCell="1" allowOverlap="1" wp14:anchorId="20C1609E" wp14:editId="7D971224">
                <wp:simplePos x="0" y="0"/>
                <wp:positionH relativeFrom="margin">
                  <wp:posOffset>5374204</wp:posOffset>
                </wp:positionH>
                <wp:positionV relativeFrom="paragraph">
                  <wp:posOffset>-651373</wp:posOffset>
                </wp:positionV>
                <wp:extent cx="485775" cy="276225"/>
                <wp:effectExtent l="0" t="0" r="0" b="0"/>
                <wp:wrapNone/>
                <wp:docPr id="1551886513"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3B7AC1F5" w14:textId="0460DB47" w:rsidR="008B78FC" w:rsidRPr="00D52873" w:rsidRDefault="008B78FC" w:rsidP="008B78FC">
                            <w:r w:rsidRPr="00D52873">
                              <w:t>(4.</w:t>
                            </w:r>
                            <w:r>
                              <w:t>4</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C1609E" id="_x0000_s1080" type="#_x0000_t202" style="position:absolute;left:0;text-align:left;margin-left:423.15pt;margin-top:-51.3pt;width:38.25pt;height:21.75pt;z-index:251866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pgHAIAADMEAAAOAAAAZHJzL2Uyb0RvYy54bWysU8tu2zAQvBfoPxC815JVy04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" filled="f" stroked="f" strokeweight=".5pt">
                <v:textbox>
                  <w:txbxContent>
                    <w:p w14:paraId="3B7AC1F5" w14:textId="0460DB47" w:rsidR="008B78FC" w:rsidRPr="00D52873" w:rsidRDefault="008B78FC" w:rsidP="008B78FC">
                      <w:r w:rsidRPr="00D52873">
                        <w:t>(4.</w:t>
                      </w:r>
                      <w:r>
                        <w:t>4</w:t>
                      </w:r>
                      <w:r w:rsidRPr="00D52873">
                        <w:t>)</w:t>
                      </w:r>
                    </w:p>
                  </w:txbxContent>
                </v:textbox>
                <w10:wrap anchorx="margin"/>
              </v:shape>
            </w:pict>
          </mc:Fallback>
        </mc:AlternateContent>
      </w:r>
      <w:r w:rsidR="00D453C9">
        <w:rPr>
          <w:rFonts w:ascii="Times New Roman" w:hAnsi="Times New Roman" w:cs="Times New Roman"/>
          <w:sz w:val="24"/>
          <w:szCs w:val="24"/>
        </w:rPr>
        <w:t>The CS-ARDL augments this model by including the cross-sectional averages:</w:t>
      </w:r>
    </w:p>
    <w:p w14:paraId="05AE48E7" w14:textId="7B1B59B1" w:rsidR="00D453C9" w:rsidRDefault="008B78FC" w:rsidP="00D453C9">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68160" behindDoc="0" locked="0" layoutInCell="1" allowOverlap="1" wp14:anchorId="5E2877F5" wp14:editId="634CC266">
                <wp:simplePos x="0" y="0"/>
                <wp:positionH relativeFrom="margin">
                  <wp:align>right</wp:align>
                </wp:positionH>
                <wp:positionV relativeFrom="paragraph">
                  <wp:posOffset>590670</wp:posOffset>
                </wp:positionV>
                <wp:extent cx="485775" cy="276225"/>
                <wp:effectExtent l="0" t="0" r="0" b="0"/>
                <wp:wrapNone/>
                <wp:docPr id="1093397854"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1FAFE68F" w14:textId="075590CA" w:rsidR="008B78FC" w:rsidRPr="00D52873" w:rsidRDefault="008B78FC" w:rsidP="008B78FC">
                            <w:r w:rsidRPr="00D52873">
                              <w:t>(4.</w:t>
                            </w:r>
                            <w:r>
                              <w:t>5</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2877F5" id="_x0000_s1081" type="#_x0000_t202" style="position:absolute;left:0;text-align:left;margin-left:-12.95pt;margin-top:46.5pt;width:38.25pt;height:21.75pt;z-index:2518681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" filled="f" stroked="f" strokeweight=".5pt">
                <v:textbox>
                  <w:txbxContent>
                    <w:p w14:paraId="1FAFE68F" w14:textId="075590CA" w:rsidR="008B78FC" w:rsidRPr="00D52873" w:rsidRDefault="008B78FC" w:rsidP="008B78FC">
                      <w:r w:rsidRPr="00D52873">
                        <w:t>(4.</w:t>
                      </w:r>
                      <w:r>
                        <w:t>5</w:t>
                      </w:r>
                      <w:r w:rsidRPr="00D52873">
                        <w:t>)</w:t>
                      </w:r>
                    </w:p>
                  </w:txbxContent>
                </v:textbox>
                <w10:wrap anchorx="margin"/>
              </v:shape>
            </w:pict>
          </mc:Fallback>
        </mc:AlternateContent>
      </w:r>
    </w:p>
    <w:p w14:paraId="0A2F88FB" w14:textId="77777777" w:rsidR="00D453C9" w:rsidRPr="00D52873" w:rsidRDefault="00000000" w:rsidP="00D453C9">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p</m:t>
              </m:r>
            </m:sup>
            <m:e>
              <m:sSub>
                <m:sSubPr>
                  <m:ctrlPr>
                    <w:rPr>
                      <w:rFonts w:ascii="Cambria Math" w:hAnsi="Cambria Math" w:cs="Times New Roman"/>
                      <w:bCs/>
                      <w:i/>
                      <w:iCs/>
                      <w:sz w:val="24"/>
                      <w:szCs w:val="24"/>
                    </w:rPr>
                  </m:ctrlPr>
                </m:sSubPr>
                <m:e>
                  <m:r>
                    <w:rPr>
                      <w:rFonts w:ascii="Cambria Math" w:hAnsi="Cambria Math" w:cs="Times New Roman"/>
                      <w:sz w:val="24"/>
                      <w:szCs w:val="24"/>
                    </w:rPr>
                    <m:t>∅</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i,t-j</m:t>
              </m:r>
            </m:sub>
          </m:sSub>
          <m:r>
            <w:rPr>
              <w:rFonts w:ascii="Cambria Math" w:hAnsi="Cambria Math" w:cs="Times New Roman"/>
              <w:sz w:val="24"/>
              <w:szCs w:val="24"/>
            </w:rPr>
            <m:t>+</m:t>
          </m:r>
          <m:nary>
            <m:naryPr>
              <m:chr m:val="∑"/>
              <m:limLoc m:val="undOvr"/>
              <m:ctrlPr>
                <w:rPr>
                  <w:rFonts w:ascii="Cambria Math" w:hAnsi="Cambria Math" w:cs="Times New Roman"/>
                  <w:bCs/>
                  <w:i/>
                  <w:iCs/>
                  <w:sz w:val="24"/>
                  <w:szCs w:val="24"/>
                </w:rPr>
              </m:ctrlPr>
            </m:naryPr>
            <m:sub>
              <m:r>
                <w:rPr>
                  <w:rFonts w:ascii="Cambria Math" w:hAnsi="Cambria Math" w:cs="Times New Roman"/>
                  <w:sz w:val="24"/>
                  <w:szCs w:val="24"/>
                </w:rPr>
                <m:t>j=0</m:t>
              </m:r>
            </m:sub>
            <m:sup>
              <m:r>
                <w:rPr>
                  <w:rFonts w:ascii="Cambria Math" w:hAnsi="Cambria Math" w:cs="Times New Roman"/>
                  <w:sz w:val="24"/>
                  <w:szCs w:val="24"/>
                </w:rPr>
                <m:t>q</m:t>
              </m:r>
            </m:sup>
            <m:e>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ij</m:t>
                  </m:r>
                </m:sub>
              </m:sSub>
            </m:e>
          </m:nary>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i,t-j</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γ</m:t>
              </m:r>
            </m:e>
            <m:sub>
              <m:r>
                <w:rPr>
                  <w:rFonts w:ascii="Cambria Math" w:hAnsi="Cambria Math" w:cs="Times New Roman"/>
                  <w:sz w:val="24"/>
                  <w:szCs w:val="24"/>
                </w:rPr>
                <m:t>i</m:t>
              </m:r>
            </m:sub>
          </m:sSub>
          <m:sSub>
            <m:sSubPr>
              <m:ctrlPr>
                <w:rPr>
                  <w:rFonts w:ascii="Cambria Math" w:hAnsi="Cambria Math" w:cs="Times New Roman"/>
                  <w:bCs/>
                  <w:i/>
                  <w:iCs/>
                  <w:sz w:val="24"/>
                  <w:szCs w:val="24"/>
                </w:rPr>
              </m:ctrlPr>
            </m:sSubPr>
            <m:e>
              <m:acc>
                <m:accPr>
                  <m:chr m:val="̅"/>
                  <m:ctrlPr>
                    <w:rPr>
                      <w:rFonts w:ascii="Cambria Math" w:hAnsi="Cambria Math" w:cs="Times New Roman"/>
                      <w:bCs/>
                      <w:i/>
                      <w:iCs/>
                      <w:sz w:val="24"/>
                      <w:szCs w:val="24"/>
                    </w:rPr>
                  </m:ctrlPr>
                </m:accPr>
                <m:e>
                  <m:r>
                    <w:rPr>
                      <w:rFonts w:ascii="Cambria Math" w:hAnsi="Cambria Math" w:cs="Times New Roman"/>
                      <w:sz w:val="24"/>
                      <w:szCs w:val="24"/>
                    </w:rPr>
                    <m:t>y</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sSub>
            <m:sSubPr>
              <m:ctrlPr>
                <w:rPr>
                  <w:rFonts w:ascii="Cambria Math" w:hAnsi="Cambria Math" w:cs="Times New Roman"/>
                  <w:bCs/>
                  <w:i/>
                  <w:iCs/>
                  <w:sz w:val="24"/>
                  <w:szCs w:val="24"/>
                </w:rPr>
              </m:ctrlPr>
            </m:sSubPr>
            <m:e>
              <m:acc>
                <m:accPr>
                  <m:chr m:val="̅"/>
                  <m:ctrlPr>
                    <w:rPr>
                      <w:rFonts w:ascii="Cambria Math" w:hAnsi="Cambria Math" w:cs="Times New Roman"/>
                      <w:bCs/>
                      <w:i/>
                      <w:iCs/>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5CA6CE76" w14:textId="77777777" w:rsidR="00D453C9" w:rsidRDefault="00D453C9" w:rsidP="00D453C9">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w:t>
      </w:r>
    </w:p>
    <w:p w14:paraId="064B7770" w14:textId="77777777" w:rsidR="00D453C9" w:rsidRDefault="00000000" w:rsidP="00D453C9">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y</m:t>
                </m:r>
              </m:e>
            </m:acc>
          </m:e>
          <m:sub>
            <m:r>
              <w:rPr>
                <w:rFonts w:ascii="Cambria Math" w:hAnsi="Cambria Math" w:cs="Times New Roman"/>
                <w:sz w:val="24"/>
                <w:szCs w:val="24"/>
              </w:rPr>
              <m:t>t</m:t>
            </m:r>
          </m:sub>
        </m:sSub>
        <m:r>
          <w:rPr>
            <w:rFonts w:ascii="Cambria Math" w:hAnsi="Cambria Math" w:cs="Times New Roman"/>
            <w:sz w:val="24"/>
            <w:szCs w:val="24"/>
          </w:rPr>
          <m:t>=</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acc>
                <m:accPr>
                  <m:chr m:val="̅"/>
                  <m:ctrlPr>
                    <w:rPr>
                      <w:rFonts w:ascii="Cambria Math" w:hAnsi="Cambria Math" w:cs="Times New Roman"/>
                      <w:i/>
                      <w:sz w:val="24"/>
                      <w:szCs w:val="24"/>
                    </w:rPr>
                  </m:ctrlPr>
                </m:accPr>
                <m:e>
                  <m:r>
                    <w:rPr>
                      <w:rFonts w:ascii="Cambria Math" w:hAnsi="Cambria Math" w:cs="Times New Roman"/>
                      <w:sz w:val="24"/>
                      <w:szCs w:val="24"/>
                    </w:rPr>
                    <m:t>N</m:t>
                  </m:r>
                </m:e>
              </m:acc>
            </m:e>
          </m:mr>
        </m: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e>
        </m:nary>
      </m:oMath>
      <w:r w:rsidR="00D453C9">
        <w:rPr>
          <w:rFonts w:ascii="Times New Roman" w:hAnsi="Times New Roman" w:cs="Times New Roman"/>
          <w:sz w:val="24"/>
          <w:szCs w:val="24"/>
        </w:rPr>
        <w:t>.</w:t>
      </w:r>
    </w:p>
    <w:p w14:paraId="1831ACC0" w14:textId="77777777" w:rsidR="00D453C9" w:rsidRDefault="00000000" w:rsidP="00D453C9">
      <w:pPr>
        <w:spacing w:line="48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t</m:t>
            </m:r>
          </m:sub>
        </m:sSub>
        <m:r>
          <w:rPr>
            <w:rFonts w:ascii="Cambria Math" w:hAnsi="Cambria Math" w:cs="Times New Roman"/>
            <w:sz w:val="24"/>
            <w:szCs w:val="24"/>
          </w:rPr>
          <m:t>=</m:t>
        </m:r>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acc>
                <m:accPr>
                  <m:chr m:val="̅"/>
                  <m:ctrlPr>
                    <w:rPr>
                      <w:rFonts w:ascii="Cambria Math" w:hAnsi="Cambria Math" w:cs="Times New Roman"/>
                      <w:i/>
                      <w:sz w:val="24"/>
                      <w:szCs w:val="24"/>
                    </w:rPr>
                  </m:ctrlPr>
                </m:accPr>
                <m:e>
                  <m:r>
                    <w:rPr>
                      <w:rFonts w:ascii="Cambria Math" w:hAnsi="Cambria Math" w:cs="Times New Roman"/>
                      <w:sz w:val="24"/>
                      <w:szCs w:val="24"/>
                    </w:rPr>
                    <m:t>N</m:t>
                  </m:r>
                </m:e>
              </m:acc>
            </m:e>
          </m:mr>
        </m: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e>
        </m:nary>
      </m:oMath>
      <w:r w:rsidR="00D453C9">
        <w:rPr>
          <w:rFonts w:ascii="Times New Roman" w:hAnsi="Times New Roman" w:cs="Times New Roman"/>
          <w:sz w:val="24"/>
          <w:szCs w:val="24"/>
        </w:rPr>
        <w:t>.</w:t>
      </w:r>
    </w:p>
    <w:p w14:paraId="55D6069D" w14:textId="26CC1724" w:rsidR="00CB58B5" w:rsidRDefault="008B78FC" w:rsidP="009A41A3">
      <w:pPr>
        <w:spacing w:line="480" w:lineRule="auto"/>
        <w:jc w:val="both"/>
        <w:rPr>
          <w:rFonts w:ascii="Times New Roman" w:hAnsi="Times New Roman" w:cs="Times New Roman"/>
          <w:bCs/>
          <w:iCs/>
          <w:sz w:val="24"/>
          <w:szCs w:val="24"/>
        </w:rPr>
      </w:pPr>
      <w:r w:rsidRPr="00D52873">
        <w:rPr>
          <w:rFonts w:ascii="Times New Roman" w:hAnsi="Times New Roman" w:cs="Times New Roman"/>
          <w:bCs/>
          <w:iCs/>
          <w:noProof/>
          <w:sz w:val="24"/>
          <w:szCs w:val="24"/>
        </w:rPr>
        <mc:AlternateContent>
          <mc:Choice Requires="wps">
            <w:drawing>
              <wp:anchor distT="0" distB="0" distL="114300" distR="114300" simplePos="0" relativeHeight="251870208" behindDoc="0" locked="0" layoutInCell="1" allowOverlap="1" wp14:anchorId="7EA0992A" wp14:editId="350FE0C6">
                <wp:simplePos x="0" y="0"/>
                <wp:positionH relativeFrom="margin">
                  <wp:align>right</wp:align>
                </wp:positionH>
                <wp:positionV relativeFrom="paragraph">
                  <wp:posOffset>913765</wp:posOffset>
                </wp:positionV>
                <wp:extent cx="485775" cy="276225"/>
                <wp:effectExtent l="0" t="0" r="0" b="0"/>
                <wp:wrapNone/>
                <wp:docPr id="1940983131" name="Text Box 4"/>
                <wp:cNvGraphicFramePr/>
                <a:graphic xmlns:a="http://schemas.openxmlformats.org/drawingml/2006/main">
                  <a:graphicData uri="http://schemas.microsoft.com/office/word/2010/wordprocessingShape">
                    <wps:wsp>
                      <wps:cNvSpPr txBox="1"/>
                      <wps:spPr>
                        <a:xfrm>
                          <a:off x="0" y="0"/>
                          <a:ext cx="485775" cy="276225"/>
                        </a:xfrm>
                        <a:prstGeom prst="rect">
                          <a:avLst/>
                        </a:prstGeom>
                        <a:noFill/>
                        <a:ln w="6350">
                          <a:noFill/>
                        </a:ln>
                      </wps:spPr>
                      <wps:txbx>
                        <w:txbxContent>
                          <w:p w14:paraId="2FC22A1C" w14:textId="42C56D86" w:rsidR="008B78FC" w:rsidRPr="00D52873" w:rsidRDefault="008B78FC" w:rsidP="008B78FC">
                            <w:r w:rsidRPr="00D52873">
                              <w:t>(4.</w:t>
                            </w:r>
                            <w:r>
                              <w:t>6</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A0992A" id="_x0000_s1082" type="#_x0000_t202" style="position:absolute;left:0;text-align:left;margin-left:-12.95pt;margin-top:71.95pt;width:38.25pt;height:21.75pt;z-index:2518702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" filled="f" stroked="f" strokeweight=".5pt">
                <v:textbox>
                  <w:txbxContent>
                    <w:p w14:paraId="2FC22A1C" w14:textId="42C56D86" w:rsidR="008B78FC" w:rsidRPr="00D52873" w:rsidRDefault="008B78FC" w:rsidP="008B78FC">
                      <w:r w:rsidRPr="00D52873">
                        <w:t>(4.</w:t>
                      </w:r>
                      <w:r>
                        <w:t>6</w:t>
                      </w:r>
                      <w:r w:rsidRPr="00D52873">
                        <w:t>)</w:t>
                      </w:r>
                    </w:p>
                  </w:txbxContent>
                </v:textbox>
                <w10:wrap anchorx="margin"/>
              </v:shape>
            </w:pict>
          </mc:Fallback>
        </mc:AlternateContent>
      </w:r>
      <w:r w:rsidR="00CB58B5" w:rsidRPr="00D52873">
        <w:rPr>
          <w:rFonts w:ascii="Times New Roman" w:hAnsi="Times New Roman" w:cs="Times New Roman"/>
          <w:bCs/>
          <w:iCs/>
          <w:sz w:val="24"/>
          <w:szCs w:val="24"/>
        </w:rPr>
        <w:t>Based on the above analysis, this study presents the following empirical estimation model:</w:t>
      </w:r>
    </w:p>
    <w:p w14:paraId="40CC0804" w14:textId="1BD415F3" w:rsidR="00414BB0" w:rsidRDefault="00000000" w:rsidP="00414BB0">
      <w:pPr>
        <w:spacing w:line="48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SSProduction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p=1</m:t>
              </m:r>
            </m:sub>
            <m:sup>
              <m:r>
                <w:rPr>
                  <w:rFonts w:ascii="Cambria Math" w:hAnsi="Cambria Math" w:cs="Times New Roman"/>
                  <w:sz w:val="24"/>
                  <w:szCs w:val="24"/>
                </w:rPr>
                <m:t>P</m:t>
              </m:r>
            </m:sup>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ip</m:t>
                  </m:r>
                </m:sub>
              </m:sSub>
            </m:e>
          </m:nary>
          <m:sSub>
            <m:sSubPr>
              <m:ctrlPr>
                <w:rPr>
                  <w:rFonts w:ascii="Cambria Math" w:hAnsi="Cambria Math" w:cs="Times New Roman"/>
                  <w:i/>
                  <w:sz w:val="24"/>
                  <w:szCs w:val="24"/>
                </w:rPr>
              </m:ctrlPr>
            </m:sSubPr>
            <m:e>
              <m:r>
                <w:rPr>
                  <w:rFonts w:ascii="Cambria Math" w:hAnsi="Cambria Math" w:cs="Times New Roman"/>
                  <w:sz w:val="24"/>
                  <w:szCs w:val="24"/>
                </w:rPr>
                <m:t>SSProduction</m:t>
              </m:r>
            </m:e>
            <m:sub>
              <m:r>
                <w:rPr>
                  <w:rFonts w:ascii="Cambria Math" w:hAnsi="Cambria Math" w:cs="Times New Roman"/>
                  <w:sz w:val="24"/>
                  <w:szCs w:val="24"/>
                </w:rPr>
                <m:t>i,t-p</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1iq</m:t>
                  </m:r>
                </m:sub>
              </m:sSub>
            </m:e>
          </m:nary>
          <m:sSub>
            <m:sSubPr>
              <m:ctrlPr>
                <w:rPr>
                  <w:rFonts w:ascii="Cambria Math" w:hAnsi="Cambria Math" w:cs="Times New Roman"/>
                  <w:i/>
                  <w:sz w:val="24"/>
                  <w:szCs w:val="24"/>
                </w:rPr>
              </m:ctrlPr>
            </m:sSubPr>
            <m:e>
              <m:r>
                <w:rPr>
                  <w:rFonts w:ascii="Cambria Math" w:hAnsi="Cambria Math" w:cs="Times New Roman"/>
                  <w:sz w:val="24"/>
                  <w:szCs w:val="24"/>
                </w:rPr>
                <m:t>EGlobalisation</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2iq</m:t>
                  </m:r>
                </m:sub>
              </m:sSub>
            </m:e>
          </m:nary>
          <m:sSub>
            <m:sSubPr>
              <m:ctrlPr>
                <w:rPr>
                  <w:rFonts w:ascii="Cambria Math" w:hAnsi="Cambria Math" w:cs="Times New Roman"/>
                  <w:i/>
                  <w:sz w:val="24"/>
                  <w:szCs w:val="24"/>
                </w:rPr>
              </m:ctrlPr>
            </m:sSubPr>
            <m:e>
              <m:r>
                <w:rPr>
                  <w:rFonts w:ascii="Cambria Math" w:hAnsi="Cambria Math" w:cs="Times New Roman"/>
                  <w:sz w:val="24"/>
                  <w:szCs w:val="24"/>
                </w:rPr>
                <m:t>ETax</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3iq</m:t>
                  </m:r>
                </m:sub>
              </m:sSub>
            </m:e>
          </m:nary>
          <m:sSub>
            <m:sSubPr>
              <m:ctrlPr>
                <w:rPr>
                  <w:rFonts w:ascii="Cambria Math" w:hAnsi="Cambria Math" w:cs="Times New Roman"/>
                  <w:i/>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4iq</m:t>
                  </m:r>
                </m:sub>
              </m:sSub>
            </m:e>
          </m:nary>
          <m:sSub>
            <m:sSubPr>
              <m:ctrlPr>
                <w:rPr>
                  <w:rFonts w:ascii="Cambria Math" w:hAnsi="Cambria Math" w:cs="Times New Roman"/>
                  <w:i/>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5iq</m:t>
                  </m:r>
                </m:sub>
              </m:sSub>
            </m:e>
          </m:nary>
          <m:sSub>
            <m:sSubPr>
              <m:ctrlPr>
                <w:rPr>
                  <w:rFonts w:ascii="Cambria Math" w:hAnsi="Cambria Math" w:cs="Times New Roman"/>
                  <w:i/>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i,t-q</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q=0</m:t>
              </m:r>
            </m:sub>
            <m:sup>
              <m:r>
                <w:rPr>
                  <w:rFonts w:ascii="Cambria Math" w:hAnsi="Cambria Math" w:cs="Times New Roman"/>
                  <w:sz w:val="24"/>
                  <w:szCs w:val="24"/>
                </w:rPr>
                <m:t>Q</m:t>
              </m:r>
            </m:sup>
            <m:e>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6iq</m:t>
                  </m:r>
                </m:sub>
              </m:sSub>
            </m:e>
          </m:nary>
          <m:sSub>
            <m:sSubPr>
              <m:ctrlPr>
                <w:rPr>
                  <w:rFonts w:ascii="Cambria Math" w:hAnsi="Cambria Math" w:cs="Times New Roman"/>
                  <w:i/>
                  <w:sz w:val="24"/>
                  <w:szCs w:val="24"/>
                </w:rPr>
              </m:ctrlPr>
            </m:sSubPr>
            <m:e>
              <m:r>
                <w:rPr>
                  <w:rFonts w:ascii="Cambria Math" w:hAnsi="Cambria Math" w:cs="Times New Roman"/>
                  <w:sz w:val="24"/>
                  <w:szCs w:val="24"/>
                </w:rPr>
                <m:t>EInflation</m:t>
              </m:r>
            </m:e>
            <m:sub>
              <m:r>
                <w:rPr>
                  <w:rFonts w:ascii="Cambria Math" w:hAnsi="Cambria Math" w:cs="Times New Roman"/>
                  <w:sz w:val="24"/>
                  <w:szCs w:val="24"/>
                </w:rPr>
                <m:t>i,t-q</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1i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SSProduction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2i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CAdaptation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3i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ETax</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4i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GIncentive</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5i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GPopulation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6i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DPopulation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γ</m:t>
              </m:r>
            </m:e>
            <m:sub>
              <m:r>
                <w:rPr>
                  <w:rFonts w:ascii="Cambria Math" w:hAnsi="Cambria Math" w:cs="Times New Roman"/>
                  <w:sz w:val="24"/>
                  <w:szCs w:val="24"/>
                </w:rPr>
                <m:t>7i</m:t>
              </m:r>
            </m:sub>
          </m:sSub>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EInflation</m:t>
                  </m:r>
                </m:e>
              </m:acc>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46125798" w14:textId="77777777" w:rsidR="00414BB0" w:rsidRDefault="00414BB0" w:rsidP="009A41A3">
      <w:pPr>
        <w:spacing w:line="480" w:lineRule="auto"/>
        <w:jc w:val="both"/>
        <w:rPr>
          <w:rFonts w:ascii="Times New Roman" w:hAnsi="Times New Roman" w:cs="Times New Roman"/>
          <w:sz w:val="24"/>
          <w:szCs w:val="24"/>
        </w:rPr>
      </w:pPr>
    </w:p>
    <w:p w14:paraId="3E604195" w14:textId="0EA01165" w:rsidR="00CB58B5" w:rsidRPr="00D52873" w:rsidRDefault="00CB58B5" w:rsidP="009A41A3">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Where all variables are as explained above.</w:t>
      </w:r>
    </w:p>
    <w:p w14:paraId="0DC0CDF8" w14:textId="77777777" w:rsidR="00CB58B5" w:rsidRPr="00D52873" w:rsidRDefault="00CB58B5" w:rsidP="009A41A3">
      <w:pPr>
        <w:spacing w:line="480" w:lineRule="auto"/>
        <w:jc w:val="both"/>
        <w:rPr>
          <w:rFonts w:ascii="Times New Roman" w:hAnsi="Times New Roman" w:cs="Times New Roman"/>
          <w:sz w:val="24"/>
          <w:szCs w:val="24"/>
        </w:rPr>
      </w:pPr>
    </w:p>
    <w:p w14:paraId="38AA5898" w14:textId="54244FE0" w:rsidR="00CB58B5" w:rsidRPr="00D52873" w:rsidRDefault="00CB58B5" w:rsidP="009A41A3">
      <w:pPr>
        <w:spacing w:line="480" w:lineRule="auto"/>
        <w:jc w:val="both"/>
        <w:rPr>
          <w:rFonts w:ascii="Times New Roman" w:hAnsi="Times New Roman"/>
          <w:b/>
          <w:bCs/>
          <w:iCs/>
          <w:sz w:val="24"/>
          <w:szCs w:val="24"/>
        </w:rPr>
      </w:pPr>
      <w:r w:rsidRPr="00D52873">
        <w:rPr>
          <w:rFonts w:ascii="Times New Roman" w:hAnsi="Times New Roman"/>
          <w:b/>
          <w:bCs/>
          <w:iCs/>
          <w:sz w:val="24"/>
          <w:szCs w:val="24"/>
        </w:rPr>
        <w:t>4.</w:t>
      </w:r>
      <w:r w:rsidR="0014256E">
        <w:rPr>
          <w:rFonts w:ascii="Times New Roman" w:hAnsi="Times New Roman"/>
          <w:b/>
          <w:bCs/>
          <w:iCs/>
          <w:sz w:val="24"/>
          <w:szCs w:val="24"/>
        </w:rPr>
        <w:t>3.</w:t>
      </w:r>
      <w:r w:rsidRPr="00D52873">
        <w:rPr>
          <w:rFonts w:ascii="Times New Roman" w:hAnsi="Times New Roman"/>
          <w:b/>
          <w:bCs/>
          <w:iCs/>
          <w:sz w:val="24"/>
          <w:szCs w:val="24"/>
        </w:rPr>
        <w:t xml:space="preserve">4.3. Method of </w:t>
      </w:r>
      <w:r w:rsidR="002B6C28">
        <w:rPr>
          <w:rFonts w:ascii="Times New Roman" w:hAnsi="Times New Roman"/>
          <w:b/>
          <w:bCs/>
          <w:iCs/>
          <w:sz w:val="24"/>
          <w:szCs w:val="24"/>
        </w:rPr>
        <w:t>Moments</w:t>
      </w:r>
      <w:r w:rsidRPr="00D52873">
        <w:rPr>
          <w:rFonts w:ascii="Times New Roman" w:hAnsi="Times New Roman"/>
          <w:b/>
          <w:bCs/>
          <w:iCs/>
          <w:sz w:val="24"/>
          <w:szCs w:val="24"/>
        </w:rPr>
        <w:t xml:space="preserve"> Quantile Regression</w:t>
      </w:r>
    </w:p>
    <w:p w14:paraId="7A158D37" w14:textId="45D3008A" w:rsidR="00CB58B5" w:rsidRPr="00D52873" w:rsidRDefault="00CB58B5" w:rsidP="009A41A3">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The third strategy estimates the possibility that the effects of </w:t>
      </w:r>
      <w:r w:rsidR="002B6C28">
        <w:rPr>
          <w:rFonts w:ascii="Times New Roman" w:hAnsi="Times New Roman"/>
          <w:bCs/>
          <w:iCs/>
          <w:sz w:val="24"/>
          <w:szCs w:val="24"/>
        </w:rPr>
        <w:t>globalisation</w:t>
      </w:r>
      <w:r w:rsidRPr="00D52873">
        <w:rPr>
          <w:rFonts w:ascii="Times New Roman" w:hAnsi="Times New Roman"/>
          <w:bCs/>
          <w:iCs/>
          <w:sz w:val="24"/>
          <w:szCs w:val="24"/>
        </w:rPr>
        <w:t xml:space="preserve"> can differ across the conditional distribution of sustainable switch production, using a robust econometric estimator, the Method of Moment Quantile Regression (MM</w:t>
      </w:r>
      <w:r w:rsidR="003C5015">
        <w:rPr>
          <w:rFonts w:ascii="Times New Roman" w:hAnsi="Times New Roman"/>
          <w:bCs/>
          <w:iCs/>
          <w:sz w:val="24"/>
          <w:szCs w:val="24"/>
        </w:rPr>
        <w:t>QR</w:t>
      </w:r>
      <w:r w:rsidRPr="00D52873">
        <w:rPr>
          <w:rFonts w:ascii="Times New Roman" w:hAnsi="Times New Roman"/>
          <w:bCs/>
          <w:iCs/>
          <w:sz w:val="24"/>
          <w:szCs w:val="24"/>
        </w:rPr>
        <w:t xml:space="preserve">) estimator </w:t>
      </w:r>
      <w:sdt>
        <w:sdtPr>
          <w:rPr>
            <w:rFonts w:ascii="Times New Roman" w:hAnsi="Times New Roman"/>
            <w:bCs/>
            <w:iCs/>
            <w:color w:val="000000"/>
            <w:szCs w:val="24"/>
          </w:rPr>
          <w:tag w:val="MENDELEY_CITATION_v3_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wdWJsaXNoZXIiOiJFbHNldmllciBCLlYuIiwidm9sdW1lIjoiNiIsImNvbnRhaW5lci10aXRsZS1zaG9ydCI6IiJ9LCJpc1RlbXBvcmFyeSI6ZmFsc2V9XX0="/>
          <w:id w:val="-1894881217"/>
          <w:placeholder>
            <w:docPart w:val="04E799CF3177496ABAA9FBF0AA9186B9"/>
          </w:placeholder>
        </w:sdtPr>
        <w:sdtContent>
          <w:r w:rsidR="00BA2410" w:rsidRPr="00BA2410">
            <w:rPr>
              <w:rFonts w:eastAsia="Times New Roman"/>
              <w:color w:val="000000"/>
            </w:rPr>
            <w:t>(Machado &amp; Santos Silva, 2019; Wolde-Rufael &amp; Mulat-</w:t>
          </w:r>
          <w:proofErr w:type="spellStart"/>
          <w:r w:rsidR="00BA2410" w:rsidRPr="00BA2410">
            <w:rPr>
              <w:rFonts w:eastAsia="Times New Roman"/>
              <w:color w:val="000000"/>
            </w:rPr>
            <w:t>Weldemeskel</w:t>
          </w:r>
          <w:proofErr w:type="spellEnd"/>
          <w:r w:rsidR="00BA2410" w:rsidRPr="00BA2410">
            <w:rPr>
              <w:rFonts w:eastAsia="Times New Roman"/>
              <w:color w:val="000000"/>
            </w:rPr>
            <w:t>, 2022b)</w:t>
          </w:r>
        </w:sdtContent>
      </w:sdt>
      <w:r w:rsidRPr="00D52873">
        <w:rPr>
          <w:rFonts w:ascii="Times New Roman" w:hAnsi="Times New Roman"/>
          <w:bCs/>
          <w:iCs/>
          <w:sz w:val="24"/>
          <w:szCs w:val="24"/>
        </w:rPr>
        <w:t>, the conditional quantile of a random variable Q</w:t>
      </w:r>
      <w:r w:rsidRPr="00D52873">
        <w:rPr>
          <w:rFonts w:ascii="Times New Roman" w:hAnsi="Times New Roman"/>
          <w:bCs/>
          <w:iCs/>
          <w:sz w:val="24"/>
          <w:szCs w:val="24"/>
          <w:vertAlign w:val="subscript"/>
        </w:rPr>
        <w:t>Y</w:t>
      </w:r>
      <w:r w:rsidRPr="00D52873">
        <w:rPr>
          <w:rFonts w:ascii="Times New Roman" w:hAnsi="Times New Roman"/>
          <w:bCs/>
          <w:iCs/>
          <w:sz w:val="24"/>
          <w:szCs w:val="24"/>
        </w:rPr>
        <w:t>(</w:t>
      </w:r>
      <w:proofErr w:type="spellStart"/>
      <w:r w:rsidRPr="00D52873">
        <w:rPr>
          <w:rFonts w:ascii="Times New Roman" w:hAnsi="Times New Roman"/>
          <w:bCs/>
          <w:iCs/>
          <w:sz w:val="24"/>
          <w:szCs w:val="24"/>
        </w:rPr>
        <w:t>τ|X</w:t>
      </w:r>
      <w:proofErr w:type="spellEnd"/>
      <w:r w:rsidRPr="00D52873">
        <w:rPr>
          <w:rFonts w:ascii="Times New Roman" w:hAnsi="Times New Roman"/>
          <w:bCs/>
          <w:iCs/>
          <w:sz w:val="24"/>
          <w:szCs w:val="24"/>
        </w:rPr>
        <w:t xml:space="preserve">) can be expressed as follows. </w:t>
      </w:r>
    </w:p>
    <w:p w14:paraId="27D77A8E" w14:textId="77777777" w:rsidR="00CB58B5" w:rsidRPr="00D52873" w:rsidRDefault="00CB58B5" w:rsidP="009A41A3">
      <w:pPr>
        <w:spacing w:line="360" w:lineRule="auto"/>
        <w:jc w:val="both"/>
        <w:rPr>
          <w:rFonts w:ascii="Times New Roman" w:hAnsi="Times New Roman"/>
          <w:bCs/>
          <w:iCs/>
        </w:rPr>
      </w:pPr>
      <w:r w:rsidRPr="00D52873">
        <w:rPr>
          <w:rFonts w:ascii="Times New Roman" w:hAnsi="Times New Roman"/>
          <w:noProof/>
        </w:rPr>
        <mc:AlternateContent>
          <mc:Choice Requires="wps">
            <w:drawing>
              <wp:anchor distT="0" distB="0" distL="114300" distR="114300" simplePos="0" relativeHeight="251682816" behindDoc="0" locked="0" layoutInCell="1" allowOverlap="1" wp14:anchorId="7944086A" wp14:editId="4203B26F">
                <wp:simplePos x="0" y="0"/>
                <wp:positionH relativeFrom="margin">
                  <wp:align>right</wp:align>
                </wp:positionH>
                <wp:positionV relativeFrom="paragraph">
                  <wp:posOffset>8890</wp:posOffset>
                </wp:positionV>
                <wp:extent cx="523875" cy="295275"/>
                <wp:effectExtent l="0" t="0" r="0" b="0"/>
                <wp:wrapNone/>
                <wp:docPr id="390" name="Text Box 390"/>
                <wp:cNvGraphicFramePr/>
                <a:graphic xmlns:a="http://schemas.openxmlformats.org/drawingml/2006/main">
                  <a:graphicData uri="http://schemas.microsoft.com/office/word/2010/wordprocessingShape">
                    <wps:wsp>
                      <wps:cNvSpPr txBox="1"/>
                      <wps:spPr>
                        <a:xfrm>
                          <a:off x="0" y="0"/>
                          <a:ext cx="523875" cy="295275"/>
                        </a:xfrm>
                        <a:prstGeom prst="rect">
                          <a:avLst/>
                        </a:prstGeom>
                        <a:noFill/>
                        <a:ln w="6350">
                          <a:noFill/>
                        </a:ln>
                      </wps:spPr>
                      <wps:txbx>
                        <w:txbxContent>
                          <w:p w14:paraId="69A41397" w14:textId="36F1EFB1" w:rsidR="00CB58B5" w:rsidRPr="00D52873" w:rsidRDefault="00CB58B5" w:rsidP="009A41A3">
                            <w:r w:rsidRPr="00D52873">
                              <w:t>(4.</w:t>
                            </w:r>
                            <w:r w:rsidR="00786BB2">
                              <w:t>7</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4086A" id="Text Box 390" o:spid="_x0000_s1083" type="#_x0000_t202" style="position:absolute;left:0;text-align:left;margin-left:-9.95pt;margin-top:.7pt;width:41.25pt;height:23.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" filled="f" stroked="f" strokeweight=".5pt">
                <v:textbox>
                  <w:txbxContent>
                    <w:p w14:paraId="69A41397" w14:textId="36F1EFB1" w:rsidR="00CB58B5" w:rsidRPr="00D52873" w:rsidRDefault="00CB58B5" w:rsidP="009A41A3">
                      <w:r w:rsidRPr="00D52873">
                        <w:t>(4.</w:t>
                      </w:r>
                      <w:r w:rsidR="00786BB2">
                        <w:t>7</w:t>
                      </w:r>
                      <w:r w:rsidRPr="00D52873">
                        <w:t>)</w:t>
                      </w:r>
                    </w:p>
                  </w:txbxContent>
                </v:textbox>
                <w10:wrap anchorx="margin"/>
              </v:shape>
            </w:pict>
          </mc:Fallback>
        </mc:AlternateContent>
      </w:r>
      <w:r w:rsidRPr="00D52873">
        <w:rPr>
          <w:noProof/>
        </w:rPr>
        <mc:AlternateContent>
          <mc:Choice Requires="wps">
            <w:drawing>
              <wp:anchor distT="0" distB="0" distL="114300" distR="114300" simplePos="0" relativeHeight="251677696" behindDoc="0" locked="0" layoutInCell="1" allowOverlap="1" wp14:anchorId="22E123C5" wp14:editId="3225EF12">
                <wp:simplePos x="0" y="0"/>
                <wp:positionH relativeFrom="column">
                  <wp:posOffset>457200</wp:posOffset>
                </wp:positionH>
                <wp:positionV relativeFrom="paragraph">
                  <wp:posOffset>5715</wp:posOffset>
                </wp:positionV>
                <wp:extent cx="4400550" cy="361950"/>
                <wp:effectExtent l="0" t="0" r="0" b="0"/>
                <wp:wrapNone/>
                <wp:docPr id="229" name="Rectangle 3"/>
                <wp:cNvGraphicFramePr/>
                <a:graphic xmlns:a="http://schemas.openxmlformats.org/drawingml/2006/main">
                  <a:graphicData uri="http://schemas.microsoft.com/office/word/2010/wordprocessingShape">
                    <wps:wsp>
                      <wps:cNvSpPr/>
                      <wps:spPr>
                        <a:xfrm>
                          <a:off x="0" y="0"/>
                          <a:ext cx="4400550" cy="361950"/>
                        </a:xfrm>
                        <a:prstGeom prst="rect">
                          <a:avLst/>
                        </a:prstGeom>
                      </wps:spPr>
                      <wps:txbx>
                        <w:txbxContent>
                          <w:p w14:paraId="56908223" w14:textId="77777777" w:rsidR="00CB58B5" w:rsidRPr="009C7234" w:rsidRDefault="00000000" w:rsidP="009A41A3">
                            <w:pPr>
                              <w:pStyle w:val="NormalWeb"/>
                              <w:spacing w:after="0"/>
                            </w:pPr>
                            <m:oMathPara>
                              <m:oMathParaPr>
                                <m:jc m:val="centerGroup"/>
                              </m:oMathParaPr>
                              <m:oMath>
                                <m:sSub>
                                  <m:sSubPr>
                                    <m:ctrlPr>
                                      <w:rPr>
                                        <w:rFonts w:ascii="Cambria Math" w:eastAsia="+mn-ea" w:hAnsi="Cambria Math"/>
                                        <w:i/>
                                        <w:color w:val="000000"/>
                                        <w:kern w:val="24"/>
                                      </w:rPr>
                                    </m:ctrlPr>
                                  </m:sSubPr>
                                  <m:e>
                                    <m:r>
                                      <w:rPr>
                                        <w:rFonts w:ascii="Cambria Math" w:eastAsia="+mn-ea" w:hAnsi="Cambria Math"/>
                                        <w:color w:val="000000"/>
                                        <w:kern w:val="24"/>
                                      </w:rPr>
                                      <m:t>y</m:t>
                                    </m:r>
                                  </m:e>
                                  <m:sub>
                                    <m:r>
                                      <w:rPr>
                                        <w:rFonts w:ascii="Cambria Math" w:eastAsia="+mn-ea" w:hAnsi="Cambria Math"/>
                                        <w:color w:val="000000"/>
                                        <w:kern w:val="24"/>
                                      </w:rPr>
                                      <m:t>it</m:t>
                                    </m:r>
                                  </m:sub>
                                </m:sSub>
                                <m:r>
                                  <m:rPr>
                                    <m:sty m:val="p"/>
                                  </m:rPr>
                                  <w:rPr>
                                    <w:rFonts w:ascii="Cambria Math" w:eastAsia="+mn-ea" w:hAnsi="Cambria Math"/>
                                    <w:color w:val="000000"/>
                                    <w:kern w:val="24"/>
                                  </w:rPr>
                                  <m:t>=</m:t>
                                </m:r>
                                <m:sSub>
                                  <m:sSubPr>
                                    <m:ctrlPr>
                                      <w:rPr>
                                        <w:rFonts w:ascii="Cambria Math" w:eastAsia="+mn-ea" w:hAnsi="Cambria Math"/>
                                        <w:color w:val="000000"/>
                                        <w:kern w:val="24"/>
                                      </w:rPr>
                                    </m:ctrlPr>
                                  </m:sSubPr>
                                  <m:e>
                                    <m:r>
                                      <w:rPr>
                                        <w:rFonts w:ascii="Cambria Math" w:eastAsia="+mn-ea" w:hAnsi="Cambria Math"/>
                                        <w:color w:val="000000"/>
                                        <w:kern w:val="24"/>
                                      </w:rPr>
                                      <m:t>α</m:t>
                                    </m:r>
                                  </m:e>
                                  <m:sub>
                                    <m:r>
                                      <w:rPr>
                                        <w:rFonts w:ascii="Cambria Math" w:eastAsia="+mn-ea" w:hAnsi="Cambria Math"/>
                                        <w:color w:val="000000"/>
                                        <w:kern w:val="24"/>
                                      </w:rPr>
                                      <m:t>i</m:t>
                                    </m:r>
                                  </m:sub>
                                </m:sSub>
                                <m:r>
                                  <m:rPr>
                                    <m:sty m:val="p"/>
                                  </m:rPr>
                                  <w:rPr>
                                    <w:rFonts w:ascii="Cambria Math" w:eastAsia="+mn-ea" w:hAnsi="Cambria Math"/>
                                    <w:color w:val="000000"/>
                                    <w:kern w:val="24"/>
                                  </w:rPr>
                                  <m:t>+</m:t>
                                </m:r>
                                <m:sSub>
                                  <m:sSubPr>
                                    <m:ctrlPr>
                                      <w:rPr>
                                        <w:rFonts w:ascii="Cambria Math" w:eastAsia="+mn-ea" w:hAnsi="Cambria Math"/>
                                        <w:color w:val="000000"/>
                                        <w:kern w:val="24"/>
                                      </w:rPr>
                                    </m:ctrlPr>
                                  </m:sSubPr>
                                  <m:e>
                                    <m:r>
                                      <w:rPr>
                                        <w:rFonts w:ascii="Cambria Math" w:eastAsia="+mn-ea" w:hAnsi="Cambria Math"/>
                                        <w:color w:val="000000"/>
                                        <w:kern w:val="24"/>
                                      </w:rPr>
                                      <m:t>X'</m:t>
                                    </m:r>
                                  </m:e>
                                  <m:sub>
                                    <m:r>
                                      <w:rPr>
                                        <w:rFonts w:ascii="Cambria Math" w:eastAsia="+mn-ea" w:hAnsi="Cambria Math"/>
                                        <w:color w:val="000000"/>
                                        <w:kern w:val="24"/>
                                      </w:rPr>
                                      <m:t>it</m:t>
                                    </m:r>
                                  </m:sub>
                                </m:sSub>
                                <m:r>
                                  <w:rPr>
                                    <w:rFonts w:ascii="Cambria Math" w:eastAsia="+mn-ea" w:hAnsi="Cambria Math"/>
                                    <w:color w:val="000000"/>
                                    <w:kern w:val="24"/>
                                  </w:rPr>
                                  <m:t>β</m:t>
                                </m:r>
                                <m:r>
                                  <m:rPr>
                                    <m:sty m:val="p"/>
                                  </m:rPr>
                                  <w:rPr>
                                    <w:rFonts w:ascii="Cambria Math" w:eastAsia="+mn-ea" w:hAnsi="Cambria Math"/>
                                    <w:color w:val="000000"/>
                                    <w:kern w:val="24"/>
                                  </w:rPr>
                                  <m:t>+</m:t>
                                </m:r>
                                <m:d>
                                  <m:dPr>
                                    <m:ctrlPr>
                                      <w:rPr>
                                        <w:rFonts w:ascii="Cambria Math" w:eastAsia="+mn-ea" w:hAnsi="Cambria Math"/>
                                        <w:i/>
                                        <w:iCs/>
                                        <w:color w:val="000000"/>
                                        <w:kern w:val="24"/>
                                      </w:rPr>
                                    </m:ctrlPr>
                                  </m:dPr>
                                  <m:e>
                                    <m:sSub>
                                      <m:sSubPr>
                                        <m:ctrlPr>
                                          <w:rPr>
                                            <w:rFonts w:ascii="Cambria Math" w:eastAsia="+mn-ea" w:hAnsi="Cambria Math"/>
                                            <w:i/>
                                            <w:color w:val="000000"/>
                                            <w:kern w:val="24"/>
                                          </w:rPr>
                                        </m:ctrlPr>
                                      </m:sSubPr>
                                      <m:e>
                                        <m:r>
                                          <w:rPr>
                                            <w:rFonts w:ascii="Cambria Math" w:eastAsia="+mn-ea" w:hAnsi="Cambria Math"/>
                                            <w:color w:val="000000"/>
                                            <w:kern w:val="24"/>
                                          </w:rPr>
                                          <m:t>δ</m:t>
                                        </m:r>
                                      </m:e>
                                      <m:sub>
                                        <m:r>
                                          <w:rPr>
                                            <w:rFonts w:ascii="Cambria Math" w:eastAsia="+mn-ea" w:hAnsi="Cambria Math"/>
                                            <w:color w:val="000000"/>
                                            <w:kern w:val="24"/>
                                          </w:rPr>
                                          <m:t>i</m:t>
                                        </m:r>
                                      </m:sub>
                                    </m:sSub>
                                    <m:r>
                                      <m:rPr>
                                        <m:sty m:val="p"/>
                                      </m:rPr>
                                      <w:rPr>
                                        <w:rFonts w:ascii="Cambria Math" w:eastAsia="+mn-ea" w:hAnsi="Cambria Math"/>
                                        <w:color w:val="000000"/>
                                        <w:kern w:val="24"/>
                                      </w:rPr>
                                      <m:t>+</m:t>
                                    </m:r>
                                    <m:sSub>
                                      <m:sSubPr>
                                        <m:ctrlPr>
                                          <w:rPr>
                                            <w:rFonts w:ascii="Cambria Math" w:eastAsia="+mn-ea" w:hAnsi="Cambria Math"/>
                                            <w:color w:val="000000"/>
                                            <w:kern w:val="24"/>
                                          </w:rPr>
                                        </m:ctrlPr>
                                      </m:sSubPr>
                                      <m:e>
                                        <m:r>
                                          <w:rPr>
                                            <w:rFonts w:ascii="Cambria Math" w:eastAsia="+mn-ea" w:hAnsi="Cambria Math"/>
                                            <w:color w:val="000000"/>
                                            <w:kern w:val="24"/>
                                          </w:rPr>
                                          <m:t>Z'</m:t>
                                        </m:r>
                                      </m:e>
                                      <m:sub>
                                        <m:r>
                                          <w:rPr>
                                            <w:rFonts w:ascii="Cambria Math" w:eastAsia="+mn-ea" w:hAnsi="Cambria Math"/>
                                            <w:color w:val="000000"/>
                                            <w:kern w:val="24"/>
                                          </w:rPr>
                                          <m:t>it</m:t>
                                        </m:r>
                                      </m:sub>
                                    </m:sSub>
                                    <m:r>
                                      <w:rPr>
                                        <w:rFonts w:ascii="Cambria Math" w:eastAsia="+mn-ea" w:hAnsi="Cambria Math"/>
                                        <w:color w:val="000000"/>
                                        <w:kern w:val="24"/>
                                      </w:rPr>
                                      <m:t>γ</m:t>
                                    </m:r>
                                  </m:e>
                                </m:d>
                                <m:sSub>
                                  <m:sSubPr>
                                    <m:ctrlPr>
                                      <w:rPr>
                                        <w:rFonts w:ascii="Cambria Math" w:eastAsia="+mn-ea" w:hAnsi="Cambria Math"/>
                                        <w:i/>
                                        <w:color w:val="000000"/>
                                        <w:kern w:val="24"/>
                                      </w:rPr>
                                    </m:ctrlPr>
                                  </m:sSubPr>
                                  <m:e>
                                    <m:r>
                                      <w:rPr>
                                        <w:rFonts w:ascii="Cambria Math" w:eastAsia="+mn-ea" w:hAnsi="Cambria Math"/>
                                        <w:color w:val="000000"/>
                                        <w:kern w:val="24"/>
                                      </w:rPr>
                                      <m:t>U</m:t>
                                    </m:r>
                                  </m:e>
                                  <m:sub>
                                    <m:r>
                                      <w:rPr>
                                        <w:rFonts w:ascii="Cambria Math" w:eastAsia="+mn-ea" w:hAnsi="Cambria Math"/>
                                        <w:color w:val="000000"/>
                                        <w:kern w:val="24"/>
                                      </w:rPr>
                                      <m:t>it</m:t>
                                    </m:r>
                                  </m:sub>
                                </m:sSub>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2E123C5" id="_x0000_s1084" style="position:absolute;left:0;text-align:left;margin-left:36pt;margin-top:.45pt;width:346.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" filled="f" stroked="f">
                <v:textbox>
                  <w:txbxContent>
                    <w:p w14:paraId="56908223" w14:textId="77777777" w:rsidR="00CB58B5" w:rsidRPr="009C7234" w:rsidRDefault="00000000" w:rsidP="009A41A3">
                      <w:pPr>
                        <w:pStyle w:val="NormalWeb"/>
                        <w:spacing w:after="0"/>
                      </w:pPr>
                      <m:oMathPara>
                        <m:oMathParaPr>
                          <m:jc m:val="centerGroup"/>
                        </m:oMathParaPr>
                        <m:oMath>
                          <m:sSub>
                            <m:sSubPr>
                              <m:ctrlPr>
                                <w:rPr>
                                  <w:rFonts w:ascii="Cambria Math" w:eastAsia="+mn-ea" w:hAnsi="Cambria Math"/>
                                  <w:i/>
                                  <w:color w:val="000000"/>
                                  <w:kern w:val="24"/>
                                </w:rPr>
                              </m:ctrlPr>
                            </m:sSubPr>
                            <m:e>
                              <m:r>
                                <w:rPr>
                                  <w:rFonts w:ascii="Cambria Math" w:eastAsia="+mn-ea" w:hAnsi="Cambria Math"/>
                                  <w:color w:val="000000"/>
                                  <w:kern w:val="24"/>
                                </w:rPr>
                                <m:t>y</m:t>
                              </m:r>
                            </m:e>
                            <m:sub>
                              <m:r>
                                <w:rPr>
                                  <w:rFonts w:ascii="Cambria Math" w:eastAsia="+mn-ea" w:hAnsi="Cambria Math"/>
                                  <w:color w:val="000000"/>
                                  <w:kern w:val="24"/>
                                </w:rPr>
                                <m:t>it</m:t>
                              </m:r>
                            </m:sub>
                          </m:sSub>
                          <m:r>
                            <m:rPr>
                              <m:sty m:val="p"/>
                            </m:rPr>
                            <w:rPr>
                              <w:rFonts w:ascii="Cambria Math" w:eastAsia="+mn-ea" w:hAnsi="Cambria Math"/>
                              <w:color w:val="000000"/>
                              <w:kern w:val="24"/>
                            </w:rPr>
                            <m:t>=</m:t>
                          </m:r>
                          <m:sSub>
                            <m:sSubPr>
                              <m:ctrlPr>
                                <w:rPr>
                                  <w:rFonts w:ascii="Cambria Math" w:eastAsia="+mn-ea" w:hAnsi="Cambria Math"/>
                                  <w:color w:val="000000"/>
                                  <w:kern w:val="24"/>
                                </w:rPr>
                              </m:ctrlPr>
                            </m:sSubPr>
                            <m:e>
                              <m:r>
                                <w:rPr>
                                  <w:rFonts w:ascii="Cambria Math" w:eastAsia="+mn-ea" w:hAnsi="Cambria Math"/>
                                  <w:color w:val="000000"/>
                                  <w:kern w:val="24"/>
                                </w:rPr>
                                <m:t>α</m:t>
                              </m:r>
                            </m:e>
                            <m:sub>
                              <m:r>
                                <w:rPr>
                                  <w:rFonts w:ascii="Cambria Math" w:eastAsia="+mn-ea" w:hAnsi="Cambria Math"/>
                                  <w:color w:val="000000"/>
                                  <w:kern w:val="24"/>
                                </w:rPr>
                                <m:t>i</m:t>
                              </m:r>
                            </m:sub>
                          </m:sSub>
                          <m:r>
                            <m:rPr>
                              <m:sty m:val="p"/>
                            </m:rPr>
                            <w:rPr>
                              <w:rFonts w:ascii="Cambria Math" w:eastAsia="+mn-ea" w:hAnsi="Cambria Math"/>
                              <w:color w:val="000000"/>
                              <w:kern w:val="24"/>
                            </w:rPr>
                            <m:t>+</m:t>
                          </m:r>
                          <m:sSub>
                            <m:sSubPr>
                              <m:ctrlPr>
                                <w:rPr>
                                  <w:rFonts w:ascii="Cambria Math" w:eastAsia="+mn-ea" w:hAnsi="Cambria Math"/>
                                  <w:color w:val="000000"/>
                                  <w:kern w:val="24"/>
                                </w:rPr>
                              </m:ctrlPr>
                            </m:sSubPr>
                            <m:e>
                              <m:r>
                                <w:rPr>
                                  <w:rFonts w:ascii="Cambria Math" w:eastAsia="+mn-ea" w:hAnsi="Cambria Math"/>
                                  <w:color w:val="000000"/>
                                  <w:kern w:val="24"/>
                                </w:rPr>
                                <m:t>X'</m:t>
                              </m:r>
                            </m:e>
                            <m:sub>
                              <m:r>
                                <w:rPr>
                                  <w:rFonts w:ascii="Cambria Math" w:eastAsia="+mn-ea" w:hAnsi="Cambria Math"/>
                                  <w:color w:val="000000"/>
                                  <w:kern w:val="24"/>
                                </w:rPr>
                                <m:t>it</m:t>
                              </m:r>
                            </m:sub>
                          </m:sSub>
                          <m:r>
                            <w:rPr>
                              <w:rFonts w:ascii="Cambria Math" w:eastAsia="+mn-ea" w:hAnsi="Cambria Math"/>
                              <w:color w:val="000000"/>
                              <w:kern w:val="24"/>
                            </w:rPr>
                            <m:t>β</m:t>
                          </m:r>
                          <m:r>
                            <m:rPr>
                              <m:sty m:val="p"/>
                            </m:rPr>
                            <w:rPr>
                              <w:rFonts w:ascii="Cambria Math" w:eastAsia="+mn-ea" w:hAnsi="Cambria Math"/>
                              <w:color w:val="000000"/>
                              <w:kern w:val="24"/>
                            </w:rPr>
                            <m:t>+</m:t>
                          </m:r>
                          <m:d>
                            <m:dPr>
                              <m:ctrlPr>
                                <w:rPr>
                                  <w:rFonts w:ascii="Cambria Math" w:eastAsia="+mn-ea" w:hAnsi="Cambria Math"/>
                                  <w:i/>
                                  <w:iCs/>
                                  <w:color w:val="000000"/>
                                  <w:kern w:val="24"/>
                                </w:rPr>
                              </m:ctrlPr>
                            </m:dPr>
                            <m:e>
                              <m:sSub>
                                <m:sSubPr>
                                  <m:ctrlPr>
                                    <w:rPr>
                                      <w:rFonts w:ascii="Cambria Math" w:eastAsia="+mn-ea" w:hAnsi="Cambria Math"/>
                                      <w:i/>
                                      <w:color w:val="000000"/>
                                      <w:kern w:val="24"/>
                                    </w:rPr>
                                  </m:ctrlPr>
                                </m:sSubPr>
                                <m:e>
                                  <m:r>
                                    <w:rPr>
                                      <w:rFonts w:ascii="Cambria Math" w:eastAsia="+mn-ea" w:hAnsi="Cambria Math"/>
                                      <w:color w:val="000000"/>
                                      <w:kern w:val="24"/>
                                    </w:rPr>
                                    <m:t>δ</m:t>
                                  </m:r>
                                </m:e>
                                <m:sub>
                                  <m:r>
                                    <w:rPr>
                                      <w:rFonts w:ascii="Cambria Math" w:eastAsia="+mn-ea" w:hAnsi="Cambria Math"/>
                                      <w:color w:val="000000"/>
                                      <w:kern w:val="24"/>
                                    </w:rPr>
                                    <m:t>i</m:t>
                                  </m:r>
                                </m:sub>
                              </m:sSub>
                              <m:r>
                                <m:rPr>
                                  <m:sty m:val="p"/>
                                </m:rPr>
                                <w:rPr>
                                  <w:rFonts w:ascii="Cambria Math" w:eastAsia="+mn-ea" w:hAnsi="Cambria Math"/>
                                  <w:color w:val="000000"/>
                                  <w:kern w:val="24"/>
                                </w:rPr>
                                <m:t>+</m:t>
                              </m:r>
                              <m:sSub>
                                <m:sSubPr>
                                  <m:ctrlPr>
                                    <w:rPr>
                                      <w:rFonts w:ascii="Cambria Math" w:eastAsia="+mn-ea" w:hAnsi="Cambria Math"/>
                                      <w:color w:val="000000"/>
                                      <w:kern w:val="24"/>
                                    </w:rPr>
                                  </m:ctrlPr>
                                </m:sSubPr>
                                <m:e>
                                  <m:r>
                                    <w:rPr>
                                      <w:rFonts w:ascii="Cambria Math" w:eastAsia="+mn-ea" w:hAnsi="Cambria Math"/>
                                      <w:color w:val="000000"/>
                                      <w:kern w:val="24"/>
                                    </w:rPr>
                                    <m:t>Z'</m:t>
                                  </m:r>
                                </m:e>
                                <m:sub>
                                  <m:r>
                                    <w:rPr>
                                      <w:rFonts w:ascii="Cambria Math" w:eastAsia="+mn-ea" w:hAnsi="Cambria Math"/>
                                      <w:color w:val="000000"/>
                                      <w:kern w:val="24"/>
                                    </w:rPr>
                                    <m:t>it</m:t>
                                  </m:r>
                                </m:sub>
                              </m:sSub>
                              <m:r>
                                <w:rPr>
                                  <w:rFonts w:ascii="Cambria Math" w:eastAsia="+mn-ea" w:hAnsi="Cambria Math"/>
                                  <w:color w:val="000000"/>
                                  <w:kern w:val="24"/>
                                </w:rPr>
                                <m:t>γ</m:t>
                              </m:r>
                            </m:e>
                          </m:d>
                          <m:sSub>
                            <m:sSubPr>
                              <m:ctrlPr>
                                <w:rPr>
                                  <w:rFonts w:ascii="Cambria Math" w:eastAsia="+mn-ea" w:hAnsi="Cambria Math"/>
                                  <w:i/>
                                  <w:color w:val="000000"/>
                                  <w:kern w:val="24"/>
                                </w:rPr>
                              </m:ctrlPr>
                            </m:sSubPr>
                            <m:e>
                              <m:r>
                                <w:rPr>
                                  <w:rFonts w:ascii="Cambria Math" w:eastAsia="+mn-ea" w:hAnsi="Cambria Math"/>
                                  <w:color w:val="000000"/>
                                  <w:kern w:val="24"/>
                                </w:rPr>
                                <m:t>U</m:t>
                              </m:r>
                            </m:e>
                            <m:sub>
                              <m:r>
                                <w:rPr>
                                  <w:rFonts w:ascii="Cambria Math" w:eastAsia="+mn-ea" w:hAnsi="Cambria Math"/>
                                  <w:color w:val="000000"/>
                                  <w:kern w:val="24"/>
                                </w:rPr>
                                <m:t>it</m:t>
                              </m:r>
                            </m:sub>
                          </m:sSub>
                        </m:oMath>
                      </m:oMathPara>
                    </w:p>
                  </w:txbxContent>
                </v:textbox>
              </v:rect>
            </w:pict>
          </mc:Fallback>
        </mc:AlternateContent>
      </w:r>
    </w:p>
    <w:p w14:paraId="108571EE" w14:textId="77777777" w:rsidR="00CB58B5" w:rsidRPr="00D52873" w:rsidRDefault="00CB58B5" w:rsidP="009A41A3">
      <w:pPr>
        <w:spacing w:line="360" w:lineRule="auto"/>
        <w:jc w:val="both"/>
        <w:rPr>
          <w:rFonts w:ascii="Times New Roman" w:hAnsi="Times New Roman"/>
          <w:bCs/>
          <w:iCs/>
        </w:rPr>
      </w:pPr>
    </w:p>
    <w:p w14:paraId="6A7070DB" w14:textId="565CBB67" w:rsidR="00CB58B5" w:rsidRPr="00D52873" w:rsidRDefault="00CB58B5" w:rsidP="009A41A3">
      <w:pPr>
        <w:spacing w:line="480" w:lineRule="auto"/>
        <w:jc w:val="both"/>
        <w:rPr>
          <w:rFonts w:ascii="Times New Roman" w:hAnsi="Times New Roman"/>
          <w:bCs/>
          <w:iCs/>
          <w:sz w:val="24"/>
          <w:szCs w:val="24"/>
        </w:rPr>
      </w:pPr>
      <w:r w:rsidRPr="00D52873">
        <w:rPr>
          <w:rFonts w:ascii="Times New Roman" w:hAnsi="Times New Roman"/>
          <w:bCs/>
          <w:iCs/>
          <w:sz w:val="24"/>
          <w:szCs w:val="24"/>
        </w:rPr>
        <w:t>Where Y</w:t>
      </w:r>
      <w:r w:rsidRPr="00D52873">
        <w:rPr>
          <w:rFonts w:ascii="Times New Roman" w:hAnsi="Times New Roman"/>
          <w:bCs/>
          <w:iCs/>
          <w:sz w:val="24"/>
          <w:szCs w:val="24"/>
          <w:vertAlign w:val="subscript"/>
        </w:rPr>
        <w:t>it</w:t>
      </w:r>
      <w:r w:rsidRPr="00D52873">
        <w:rPr>
          <w:rFonts w:ascii="Times New Roman" w:hAnsi="Times New Roman"/>
          <w:bCs/>
          <w:iCs/>
          <w:sz w:val="24"/>
          <w:szCs w:val="24"/>
        </w:rPr>
        <w:t xml:space="preserve"> is the dependent variable, </w:t>
      </w:r>
      <w:proofErr w:type="spellStart"/>
      <w:r w:rsidRPr="00D52873">
        <w:rPr>
          <w:rFonts w:ascii="Times New Roman" w:hAnsi="Times New Roman"/>
          <w:bCs/>
          <w:iCs/>
          <w:sz w:val="24"/>
          <w:szCs w:val="24"/>
        </w:rPr>
        <w:t>X</w:t>
      </w:r>
      <w:r w:rsidRPr="00D52873">
        <w:rPr>
          <w:rFonts w:ascii="Times New Roman" w:hAnsi="Times New Roman"/>
          <w:bCs/>
          <w:iCs/>
          <w:sz w:val="24"/>
          <w:szCs w:val="24"/>
          <w:vertAlign w:val="subscript"/>
        </w:rPr>
        <w:t>it</w:t>
      </w:r>
      <w:proofErr w:type="spellEnd"/>
      <w:r w:rsidRPr="00D52873">
        <w:rPr>
          <w:rFonts w:ascii="Times New Roman" w:hAnsi="Times New Roman"/>
          <w:bCs/>
          <w:iCs/>
          <w:sz w:val="24"/>
          <w:szCs w:val="24"/>
        </w:rPr>
        <w:t xml:space="preserve"> is an </w:t>
      </w:r>
      <w:proofErr w:type="spellStart"/>
      <w:r w:rsidRPr="00D52873">
        <w:rPr>
          <w:rFonts w:ascii="Times New Roman" w:hAnsi="Times New Roman"/>
          <w:bCs/>
          <w:iCs/>
          <w:sz w:val="24"/>
          <w:szCs w:val="24"/>
        </w:rPr>
        <w:t>i.i.d</w:t>
      </w:r>
      <w:r w:rsidR="00C4594B">
        <w:rPr>
          <w:rFonts w:ascii="Times New Roman" w:hAnsi="Times New Roman"/>
          <w:bCs/>
          <w:iCs/>
          <w:sz w:val="24"/>
          <w:szCs w:val="24"/>
        </w:rPr>
        <w:t>.</w:t>
      </w:r>
      <w:proofErr w:type="spellEnd"/>
      <w:r w:rsidRPr="00D52873">
        <w:rPr>
          <w:rFonts w:ascii="Times New Roman" w:hAnsi="Times New Roman"/>
          <w:bCs/>
          <w:iCs/>
          <w:sz w:val="24"/>
          <w:szCs w:val="24"/>
        </w:rPr>
        <w:t xml:space="preserve"> endogenous variable, “</w:t>
      </w:r>
      <m:oMath>
        <m:r>
          <w:rPr>
            <w:rFonts w:ascii="Cambria Math" w:hAnsi="Cambria Math"/>
            <w:sz w:val="24"/>
            <w:szCs w:val="24"/>
          </w:rPr>
          <m:t>α</m:t>
        </m:r>
      </m:oMath>
      <w:r w:rsidRPr="00D52873">
        <w:rPr>
          <w:rFonts w:ascii="Times New Roman" w:hAnsi="Times New Roman"/>
          <w:bCs/>
          <w:i/>
          <w:iCs/>
          <w:sz w:val="24"/>
          <w:szCs w:val="24"/>
        </w:rPr>
        <w:t>, β</w:t>
      </w:r>
      <w:r w:rsidRPr="00D52873">
        <w:rPr>
          <w:rFonts w:ascii="Times New Roman" w:hAnsi="Times New Roman"/>
          <w:bCs/>
          <w:iCs/>
          <w:sz w:val="24"/>
          <w:szCs w:val="24"/>
        </w:rPr>
        <w:t xml:space="preserve">, </w:t>
      </w:r>
      <m:oMath>
        <m:r>
          <w:rPr>
            <w:rFonts w:ascii="Cambria Math" w:hAnsi="Cambria Math"/>
            <w:sz w:val="24"/>
            <w:szCs w:val="24"/>
          </w:rPr>
          <m:t>δ</m:t>
        </m:r>
      </m:oMath>
      <w:r w:rsidRPr="00D52873">
        <w:rPr>
          <w:rFonts w:ascii="Times New Roman" w:eastAsiaTheme="minorEastAsia" w:hAnsi="Times New Roman"/>
          <w:bCs/>
          <w:iCs/>
          <w:sz w:val="24"/>
          <w:szCs w:val="24"/>
        </w:rPr>
        <w:t xml:space="preserve">, </w:t>
      </w:r>
      <m:oMath>
        <m:r>
          <w:rPr>
            <w:rFonts w:ascii="Cambria Math" w:eastAsiaTheme="minorEastAsia" w:hAnsi="Cambria Math"/>
            <w:sz w:val="24"/>
            <w:szCs w:val="24"/>
          </w:rPr>
          <m:t>γ</m:t>
        </m:r>
      </m:oMath>
      <w:r w:rsidRPr="00D52873">
        <w:rPr>
          <w:rFonts w:ascii="Times New Roman" w:eastAsiaTheme="minorEastAsia" w:hAnsi="Times New Roman"/>
          <w:bCs/>
          <w:iCs/>
          <w:sz w:val="24"/>
          <w:szCs w:val="24"/>
        </w:rPr>
        <w:t xml:space="preserve">” are parameters to be assessed, </w:t>
      </w:r>
      <w:proofErr w:type="spellStart"/>
      <w:r w:rsidRPr="00D52873">
        <w:rPr>
          <w:rFonts w:ascii="Times New Roman" w:eastAsiaTheme="minorEastAsia" w:hAnsi="Times New Roman"/>
          <w:bCs/>
          <w:i/>
          <w:iCs/>
          <w:sz w:val="24"/>
          <w:szCs w:val="24"/>
        </w:rPr>
        <w:t>i</w:t>
      </w:r>
      <w:proofErr w:type="spellEnd"/>
      <w:r w:rsidRPr="00D52873">
        <w:rPr>
          <w:rFonts w:ascii="Times New Roman" w:eastAsiaTheme="minorEastAsia" w:hAnsi="Times New Roman"/>
          <w:bCs/>
          <w:iCs/>
          <w:sz w:val="24"/>
          <w:szCs w:val="24"/>
        </w:rPr>
        <w:t xml:space="preserve"> =1 … </w:t>
      </w:r>
      <w:r w:rsidRPr="00D52873">
        <w:rPr>
          <w:rFonts w:ascii="Times New Roman" w:eastAsiaTheme="minorEastAsia" w:hAnsi="Times New Roman"/>
          <w:bCs/>
          <w:i/>
          <w:iCs/>
          <w:sz w:val="24"/>
          <w:szCs w:val="24"/>
        </w:rPr>
        <w:t>n</w:t>
      </w:r>
      <w:r w:rsidRPr="00D52873">
        <w:rPr>
          <w:rFonts w:ascii="Times New Roman" w:eastAsiaTheme="minorEastAsia" w:hAnsi="Times New Roman"/>
          <w:bCs/>
          <w:iCs/>
          <w:sz w:val="24"/>
          <w:szCs w:val="24"/>
        </w:rPr>
        <w:t xml:space="preserve">, denotes the individual </w:t>
      </w:r>
      <w:proofErr w:type="spellStart"/>
      <w:r w:rsidRPr="00D52873">
        <w:rPr>
          <w:rFonts w:ascii="Times New Roman" w:eastAsiaTheme="minorEastAsia" w:hAnsi="Times New Roman"/>
          <w:bCs/>
          <w:i/>
          <w:iCs/>
          <w:sz w:val="24"/>
          <w:szCs w:val="24"/>
        </w:rPr>
        <w:t>i</w:t>
      </w:r>
      <w:proofErr w:type="spellEnd"/>
      <w:r w:rsidRPr="00D52873">
        <w:rPr>
          <w:rFonts w:ascii="Times New Roman" w:eastAsiaTheme="minorEastAsia" w:hAnsi="Times New Roman"/>
          <w:bCs/>
          <w:iCs/>
          <w:sz w:val="24"/>
          <w:szCs w:val="24"/>
        </w:rPr>
        <w:t xml:space="preserve"> fixed effect</w:t>
      </w:r>
      <w:r w:rsidR="00C4594B">
        <w:rPr>
          <w:rFonts w:ascii="Times New Roman" w:eastAsiaTheme="minorEastAsia" w:hAnsi="Times New Roman"/>
          <w:bCs/>
          <w:iCs/>
          <w:sz w:val="24"/>
          <w:szCs w:val="24"/>
        </w:rPr>
        <w:t>,</w:t>
      </w:r>
      <w:r w:rsidRPr="00D52873">
        <w:rPr>
          <w:rFonts w:ascii="Times New Roman" w:eastAsiaTheme="minorEastAsia" w:hAnsi="Times New Roman"/>
          <w:bCs/>
          <w:iCs/>
          <w:sz w:val="24"/>
          <w:szCs w:val="24"/>
        </w:rPr>
        <w:t xml:space="preserve"> and </w:t>
      </w:r>
      <w:r w:rsidRPr="00D52873">
        <w:rPr>
          <w:rFonts w:ascii="Times New Roman" w:eastAsiaTheme="minorEastAsia" w:hAnsi="Times New Roman"/>
          <w:bCs/>
          <w:i/>
          <w:iCs/>
          <w:sz w:val="24"/>
          <w:szCs w:val="24"/>
        </w:rPr>
        <w:t>Z</w:t>
      </w:r>
      <w:r w:rsidRPr="00D52873">
        <w:rPr>
          <w:rFonts w:ascii="Times New Roman" w:eastAsiaTheme="minorEastAsia" w:hAnsi="Times New Roman"/>
          <w:bCs/>
          <w:iCs/>
          <w:sz w:val="24"/>
          <w:szCs w:val="24"/>
        </w:rPr>
        <w:t xml:space="preserve"> is a k-vector of known components of </w:t>
      </w:r>
      <w:r w:rsidRPr="00D52873">
        <w:rPr>
          <w:rFonts w:ascii="Times New Roman" w:eastAsiaTheme="minorEastAsia" w:hAnsi="Times New Roman"/>
          <w:bCs/>
          <w:i/>
          <w:iCs/>
          <w:sz w:val="24"/>
          <w:szCs w:val="24"/>
        </w:rPr>
        <w:t>X</w:t>
      </w:r>
      <w:r w:rsidRPr="00D52873">
        <w:rPr>
          <w:rFonts w:ascii="Times New Roman" w:eastAsiaTheme="minorEastAsia" w:hAnsi="Times New Roman"/>
          <w:bCs/>
          <w:iCs/>
          <w:sz w:val="24"/>
          <w:szCs w:val="24"/>
        </w:rPr>
        <w:t xml:space="preserve">. Following </w:t>
      </w:r>
      <w:sdt>
        <w:sdtPr>
          <w:rPr>
            <w:rFonts w:ascii="Times New Roman" w:eastAsiaTheme="minorEastAsia" w:hAnsi="Times New Roman"/>
            <w:bCs/>
            <w:iCs/>
            <w:color w:val="000000"/>
            <w:sz w:val="24"/>
            <w:szCs w:val="24"/>
          </w:rPr>
          <w:tag w:val="MENDELEY_CITATION_v3_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"/>
          <w:id w:val="-1573501348"/>
          <w:placeholder>
            <w:docPart w:val="04E799CF3177496ABAA9FBF0AA9186B9"/>
          </w:placeholder>
        </w:sdtPr>
        <w:sdtContent>
          <w:proofErr w:type="spellStart"/>
          <w:r w:rsidR="00BA2410" w:rsidRPr="00BA2410">
            <w:rPr>
              <w:rFonts w:ascii="Times New Roman" w:eastAsiaTheme="minorEastAsia" w:hAnsi="Times New Roman"/>
              <w:bCs/>
              <w:iCs/>
              <w:color w:val="000000"/>
              <w:sz w:val="24"/>
              <w:szCs w:val="24"/>
            </w:rPr>
            <w:t>Amegavi</w:t>
          </w:r>
          <w:proofErr w:type="spellEnd"/>
          <w:r w:rsidR="00BA2410" w:rsidRPr="00BA2410">
            <w:rPr>
              <w:rFonts w:ascii="Times New Roman" w:eastAsiaTheme="minorEastAsia" w:hAnsi="Times New Roman"/>
              <w:bCs/>
              <w:iCs/>
              <w:color w:val="000000"/>
              <w:sz w:val="24"/>
              <w:szCs w:val="24"/>
            </w:rPr>
            <w:t xml:space="preserve"> (2021)</w:t>
          </w:r>
        </w:sdtContent>
      </w:sdt>
      <w:r w:rsidRPr="00D52873">
        <w:rPr>
          <w:rFonts w:ascii="Times New Roman" w:eastAsiaTheme="minorEastAsia" w:hAnsi="Times New Roman"/>
          <w:bCs/>
          <w:iCs/>
          <w:sz w:val="24"/>
          <w:szCs w:val="24"/>
        </w:rPr>
        <w:t xml:space="preserve"> MM-</w:t>
      </w:r>
      <w:proofErr w:type="spellStart"/>
      <w:r w:rsidRPr="00D52873">
        <w:rPr>
          <w:rFonts w:ascii="Times New Roman" w:eastAsiaTheme="minorEastAsia" w:hAnsi="Times New Roman"/>
          <w:bCs/>
          <w:iCs/>
          <w:sz w:val="24"/>
          <w:szCs w:val="24"/>
        </w:rPr>
        <w:t>qreg</w:t>
      </w:r>
      <w:proofErr w:type="spellEnd"/>
      <w:r w:rsidRPr="00D52873">
        <w:rPr>
          <w:rFonts w:ascii="Times New Roman" w:eastAsiaTheme="minorEastAsia" w:hAnsi="Times New Roman"/>
          <w:bCs/>
          <w:iCs/>
          <w:sz w:val="24"/>
          <w:szCs w:val="24"/>
        </w:rPr>
        <w:t xml:space="preserve"> model:                                      </w:t>
      </w:r>
    </w:p>
    <w:p w14:paraId="76A660A4" w14:textId="77777777" w:rsidR="00CB58B5" w:rsidRPr="00D52873" w:rsidRDefault="00CB58B5" w:rsidP="009A41A3">
      <w:pPr>
        <w:spacing w:line="360" w:lineRule="auto"/>
        <w:jc w:val="both"/>
        <w:rPr>
          <w:rFonts w:ascii="Times New Roman" w:hAnsi="Times New Roman"/>
          <w:bCs/>
          <w:iCs/>
        </w:rPr>
      </w:pPr>
      <w:r w:rsidRPr="00D52873">
        <w:rPr>
          <w:rFonts w:ascii="Times New Roman" w:hAnsi="Times New Roman"/>
          <w:noProof/>
        </w:rPr>
        <mc:AlternateContent>
          <mc:Choice Requires="wps">
            <w:drawing>
              <wp:anchor distT="0" distB="0" distL="114300" distR="114300" simplePos="0" relativeHeight="251683840" behindDoc="0" locked="0" layoutInCell="1" allowOverlap="1" wp14:anchorId="74514959" wp14:editId="6D77C3EE">
                <wp:simplePos x="0" y="0"/>
                <wp:positionH relativeFrom="margin">
                  <wp:align>right</wp:align>
                </wp:positionH>
                <wp:positionV relativeFrom="paragraph">
                  <wp:posOffset>295275</wp:posOffset>
                </wp:positionV>
                <wp:extent cx="523875" cy="29527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523875" cy="295275"/>
                        </a:xfrm>
                        <a:prstGeom prst="rect">
                          <a:avLst/>
                        </a:prstGeom>
                        <a:noFill/>
                        <a:ln w="6350">
                          <a:noFill/>
                        </a:ln>
                      </wps:spPr>
                      <wps:txbx>
                        <w:txbxContent>
                          <w:p w14:paraId="00DD6358" w14:textId="1A6EE1FB" w:rsidR="00CB58B5" w:rsidRPr="00D52873" w:rsidRDefault="00CB58B5" w:rsidP="009A41A3">
                            <w:r w:rsidRPr="00D52873">
                              <w:t>(4.</w:t>
                            </w:r>
                            <w:r w:rsidR="00786BB2">
                              <w:t>8</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14959" id="Text Box 391" o:spid="_x0000_s1085" type="#_x0000_t202" style="position:absolute;left:0;text-align:left;margin-left:-9.95pt;margin-top:23.25pt;width:41.25pt;height:23.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" filled="f" stroked="f" strokeweight=".5pt">
                <v:textbox>
                  <w:txbxContent>
                    <w:p w14:paraId="00DD6358" w14:textId="1A6EE1FB" w:rsidR="00CB58B5" w:rsidRPr="00D52873" w:rsidRDefault="00CB58B5" w:rsidP="009A41A3">
                      <w:r w:rsidRPr="00D52873">
                        <w:t>(4.</w:t>
                      </w:r>
                      <w:r w:rsidR="00786BB2">
                        <w:t>8</w:t>
                      </w:r>
                      <w:r w:rsidRPr="00D52873">
                        <w:t>)</w:t>
                      </w:r>
                    </w:p>
                  </w:txbxContent>
                </v:textbox>
                <w10:wrap anchorx="margin"/>
              </v:shape>
            </w:pict>
          </mc:Fallback>
        </mc:AlternateContent>
      </w:r>
    </w:p>
    <w:p w14:paraId="67D660AC" w14:textId="77777777" w:rsidR="00CB58B5" w:rsidRPr="00FB13C2" w:rsidRDefault="00000000" w:rsidP="009A41A3">
      <w:pPr>
        <w:spacing w:line="360" w:lineRule="auto"/>
        <w:jc w:val="both"/>
        <w:rPr>
          <w:rFonts w:ascii="Times New Roman" w:hAnsi="Times New Roman" w:cs="Times New Roman"/>
          <w:bCs/>
          <w:i/>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Y</m:t>
              </m:r>
            </m:sub>
          </m:sSub>
          <m:sSub>
            <m:sSubPr>
              <m:ctrlPr>
                <w:rPr>
                  <w:rFonts w:ascii="Cambria Math" w:hAnsi="Cambria Math" w:cs="Times New Roman"/>
                  <w:bCs/>
                  <w:i/>
                  <w:iCs/>
                  <w:sz w:val="24"/>
                  <w:szCs w:val="24"/>
                </w:rPr>
              </m:ctrlPr>
            </m:sSubPr>
            <m:e>
              <m:r>
                <w:rPr>
                  <w:rFonts w:ascii="Cambria Math" w:hAnsi="Cambria Math" w:cs="Times New Roman"/>
                  <w:sz w:val="24"/>
                  <w:szCs w:val="24"/>
                </w:rPr>
                <m:t>(τ|X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i</m:t>
              </m:r>
            </m:sub>
          </m:sSub>
          <m:r>
            <w:rPr>
              <w:rFonts w:ascii="Cambria Math" w:hAnsi="Cambria Math" w:cs="Times New Roman"/>
              <w:sz w:val="24"/>
              <w:szCs w:val="24"/>
            </w:rPr>
            <m:t>q(τ))+</m:t>
          </m:r>
          <m:sSub>
            <m:sSubPr>
              <m:ctrlPr>
                <w:rPr>
                  <w:rFonts w:ascii="Cambria Math" w:hAnsi="Cambria Math" w:cs="Times New Roman"/>
                  <w:bCs/>
                  <w:i/>
                  <w:iCs/>
                  <w:sz w:val="24"/>
                  <w:szCs w:val="24"/>
                </w:rPr>
              </m:ctrlPr>
            </m:sSubPr>
            <m:e>
              <m:sSup>
                <m:sSupPr>
                  <m:ctrlPr>
                    <w:rPr>
                      <w:rFonts w:ascii="Cambria Math" w:hAnsi="Cambria Math" w:cs="Times New Roman"/>
                      <w:bCs/>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m:t>
                  </m:r>
                </m:sup>
              </m:sSup>
            </m:e>
            <m:sub>
              <m:r>
                <w:rPr>
                  <w:rFonts w:ascii="Cambria Math" w:hAnsi="Cambria Math" w:cs="Times New Roman"/>
                  <w:sz w:val="24"/>
                  <w:szCs w:val="24"/>
                </w:rPr>
                <m:t>it</m:t>
              </m:r>
            </m:sub>
          </m:sSub>
          <m:r>
            <w:rPr>
              <w:rFonts w:ascii="Cambria Math" w:hAnsi="Cambria Math" w:cs="Times New Roman"/>
              <w:sz w:val="24"/>
              <w:szCs w:val="24"/>
            </w:rPr>
            <m:t>β +</m:t>
          </m:r>
          <m:sSub>
            <m:sSubPr>
              <m:ctrlPr>
                <w:rPr>
                  <w:rFonts w:ascii="Cambria Math" w:hAnsi="Cambria Math" w:cs="Times New Roman"/>
                  <w:bCs/>
                  <w:i/>
                  <w:iCs/>
                  <w:sz w:val="24"/>
                  <w:szCs w:val="24"/>
                </w:rPr>
              </m:ctrlPr>
            </m:sSubPr>
            <m:e>
              <m:sSup>
                <m:sSupPr>
                  <m:ctrlPr>
                    <w:rPr>
                      <w:rFonts w:ascii="Cambria Math" w:hAnsi="Cambria Math" w:cs="Times New Roman"/>
                      <w:bCs/>
                      <w:i/>
                      <w:iCs/>
                      <w:sz w:val="24"/>
                      <w:szCs w:val="24"/>
                    </w:rPr>
                  </m:ctrlPr>
                </m:sSupPr>
                <m:e>
                  <m:r>
                    <w:rPr>
                      <w:rFonts w:ascii="Cambria Math" w:hAnsi="Cambria Math" w:cs="Times New Roman"/>
                      <w:sz w:val="24"/>
                      <w:szCs w:val="24"/>
                    </w:rPr>
                    <m:t>Z</m:t>
                  </m:r>
                </m:e>
                <m:sup>
                  <m:r>
                    <w:rPr>
                      <w:rFonts w:ascii="Cambria Math" w:hAnsi="Cambria Math" w:cs="Times New Roman"/>
                      <w:sz w:val="24"/>
                      <w:szCs w:val="24"/>
                    </w:rPr>
                    <m:t>'</m:t>
                  </m:r>
                </m:sup>
              </m:sSup>
            </m:e>
            <m:sub>
              <m:r>
                <w:rPr>
                  <w:rFonts w:ascii="Cambria Math" w:hAnsi="Cambria Math" w:cs="Times New Roman"/>
                  <w:sz w:val="24"/>
                  <w:szCs w:val="24"/>
                </w:rPr>
                <m:t>it</m:t>
              </m:r>
            </m:sub>
          </m:sSub>
          <m:r>
            <w:rPr>
              <w:rFonts w:ascii="Cambria Math" w:hAnsi="Cambria Math" w:cs="Times New Roman"/>
              <w:sz w:val="24"/>
              <w:szCs w:val="24"/>
            </w:rPr>
            <m:t>γq(τ)</m:t>
          </m:r>
        </m:oMath>
      </m:oMathPara>
    </w:p>
    <w:p w14:paraId="2647924F" w14:textId="77777777" w:rsidR="00CB58B5" w:rsidRPr="00D52873" w:rsidRDefault="00CB58B5" w:rsidP="009A41A3">
      <w:pPr>
        <w:spacing w:line="480" w:lineRule="auto"/>
        <w:jc w:val="both"/>
        <w:rPr>
          <w:rFonts w:ascii="Times New Roman" w:hAnsi="Times New Roman" w:cs="Times New Roman"/>
          <w:bCs/>
        </w:rPr>
      </w:pPr>
    </w:p>
    <w:p w14:paraId="22C4A2CA" w14:textId="17B1FEE5" w:rsidR="00CB58B5" w:rsidRPr="00D52873" w:rsidRDefault="00CB58B5" w:rsidP="009A41A3">
      <w:pPr>
        <w:spacing w:line="480" w:lineRule="auto"/>
        <w:jc w:val="both"/>
        <w:rPr>
          <w:rFonts w:ascii="Times New Roman" w:hAnsi="Times New Roman" w:cs="Times New Roman"/>
          <w:bCs/>
        </w:rPr>
      </w:pPr>
      <w:r w:rsidRPr="00D52873">
        <w:rPr>
          <w:rFonts w:ascii="Times New Roman" w:hAnsi="Times New Roman" w:cs="Times New Roman"/>
          <w:bCs/>
        </w:rPr>
        <w:t xml:space="preserve">Based on the above model, this study estimates the effect of climate change on the conditional distribution of economic growth using the following model: </w:t>
      </w:r>
    </w:p>
    <w:p w14:paraId="6CA5DACC" w14:textId="77777777" w:rsidR="00CB58B5" w:rsidRPr="00D52873" w:rsidRDefault="00CB58B5" w:rsidP="009A41A3">
      <w:pPr>
        <w:spacing w:line="360" w:lineRule="auto"/>
        <w:jc w:val="both"/>
        <w:rPr>
          <w:rFonts w:ascii="Times New Roman" w:hAnsi="Times New Roman" w:cs="Times New Roman"/>
          <w:bCs/>
        </w:rPr>
      </w:pPr>
      <w:r w:rsidRPr="00D52873">
        <w:rPr>
          <w:rFonts w:ascii="Times New Roman" w:hAnsi="Times New Roman" w:cs="Times New Roman"/>
          <w:bCs/>
          <w:noProof/>
        </w:rPr>
        <mc:AlternateContent>
          <mc:Choice Requires="wps">
            <w:drawing>
              <wp:anchor distT="0" distB="0" distL="114300" distR="114300" simplePos="0" relativeHeight="251692032" behindDoc="0" locked="0" layoutInCell="1" allowOverlap="1" wp14:anchorId="26A4712E" wp14:editId="0D96C4F6">
                <wp:simplePos x="0" y="0"/>
                <wp:positionH relativeFrom="margin">
                  <wp:align>right</wp:align>
                </wp:positionH>
                <wp:positionV relativeFrom="paragraph">
                  <wp:posOffset>598805</wp:posOffset>
                </wp:positionV>
                <wp:extent cx="542925" cy="285750"/>
                <wp:effectExtent l="0" t="0" r="0" b="0"/>
                <wp:wrapNone/>
                <wp:docPr id="1787048652" name="Text Box 6"/>
                <wp:cNvGraphicFramePr/>
                <a:graphic xmlns:a="http://schemas.openxmlformats.org/drawingml/2006/main">
                  <a:graphicData uri="http://schemas.microsoft.com/office/word/2010/wordprocessingShape">
                    <wps:wsp>
                      <wps:cNvSpPr txBox="1"/>
                      <wps:spPr>
                        <a:xfrm>
                          <a:off x="0" y="0"/>
                          <a:ext cx="542925" cy="285750"/>
                        </a:xfrm>
                        <a:prstGeom prst="rect">
                          <a:avLst/>
                        </a:prstGeom>
                        <a:noFill/>
                        <a:ln w="6350">
                          <a:noFill/>
                        </a:ln>
                      </wps:spPr>
                      <wps:txbx>
                        <w:txbxContent>
                          <w:p w14:paraId="4838C64A" w14:textId="39EFBF7A" w:rsidR="00CB58B5" w:rsidRPr="00D52873" w:rsidRDefault="00CB58B5" w:rsidP="009A41A3">
                            <w:r w:rsidRPr="00D52873">
                              <w:t>(4.</w:t>
                            </w:r>
                            <w:r w:rsidR="00786BB2">
                              <w:t>9</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A4712E" id="_x0000_s1086" type="#_x0000_t202" style="position:absolute;left:0;text-align:left;margin-left:-8.45pt;margin-top:47.15pt;width:42.75pt;height:22.5pt;z-index:251692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" filled="f" stroked="f" strokeweight=".5pt">
                <v:textbox>
                  <w:txbxContent>
                    <w:p w14:paraId="4838C64A" w14:textId="39EFBF7A" w:rsidR="00CB58B5" w:rsidRPr="00D52873" w:rsidRDefault="00CB58B5" w:rsidP="009A41A3">
                      <w:r w:rsidRPr="00D52873">
                        <w:t>(4.</w:t>
                      </w:r>
                      <w:r w:rsidR="00786BB2">
                        <w:t>9</w:t>
                      </w:r>
                      <w:r w:rsidRPr="00D52873">
                        <w:t>)</w:t>
                      </w:r>
                    </w:p>
                  </w:txbxContent>
                </v:textbox>
                <w10:wrap anchorx="margin"/>
              </v:shape>
            </w:pict>
          </mc:Fallback>
        </mc:AlternateContent>
      </w:r>
    </w:p>
    <w:p w14:paraId="31C7C5E3" w14:textId="703BEA79" w:rsidR="00CB58B5" w:rsidRPr="00FB13C2" w:rsidRDefault="00000000" w:rsidP="009A41A3">
      <w:pPr>
        <w:spacing w:line="360" w:lineRule="auto"/>
        <w:jc w:val="both"/>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QSSProduction</m:t>
            </m:r>
          </m:e>
          <m:sub>
            <m:r>
              <w:rPr>
                <w:rFonts w:ascii="Cambria Math" w:hAnsi="Cambria Math" w:cs="Times New Roman"/>
                <w:sz w:val="24"/>
                <w:szCs w:val="24"/>
              </w:rPr>
              <m:t>it</m:t>
            </m:r>
          </m:sub>
        </m:sSub>
        <m:d>
          <m:dPr>
            <m:ctrlPr>
              <w:rPr>
                <w:rFonts w:ascii="Cambria Math" w:hAnsi="Cambria Math" w:cs="Times New Roman"/>
                <w:bCs/>
                <w:i/>
                <w:sz w:val="24"/>
                <w:szCs w:val="24"/>
              </w:rPr>
            </m:ctrlPr>
          </m:dPr>
          <m:e>
            <m:sSub>
              <m:sSubPr>
                <m:ctrlPr>
                  <w:rPr>
                    <w:rFonts w:ascii="Cambria Math" w:hAnsi="Cambria Math" w:cs="Times New Roman"/>
                    <w:bCs/>
                    <w:i/>
                    <w:sz w:val="24"/>
                    <w:szCs w:val="24"/>
                  </w:rPr>
                </m:ctrlPr>
              </m:sSubPr>
              <m:e>
                <m:r>
                  <w:rPr>
                    <w:rFonts w:ascii="Cambria Math" w:hAnsi="Cambria Math" w:cs="Times New Roman"/>
                    <w:sz w:val="24"/>
                    <w:szCs w:val="24"/>
                  </w:rPr>
                  <m:t>τ</m:t>
                </m:r>
              </m:e>
              <m:sub>
                <m:r>
                  <w:rPr>
                    <w:rFonts w:ascii="Cambria Math" w:hAnsi="Cambria Math" w:cs="Times New Roman"/>
                    <w:sz w:val="24"/>
                    <w:szCs w:val="24"/>
                  </w:rPr>
                  <m:t>k</m:t>
                </m:r>
              </m:sub>
            </m:sSub>
          </m:e>
          <m:e>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 xml:space="preserve">, </m:t>
            </m:r>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it</m:t>
                </m:r>
              </m:sub>
            </m:sSub>
          </m:e>
        </m:d>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α</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1τ</m:t>
            </m:r>
          </m:sub>
        </m:sSub>
        <m:sSub>
          <m:sSubPr>
            <m:ctrlPr>
              <w:rPr>
                <w:rFonts w:ascii="Cambria Math" w:hAnsi="Cambria Math" w:cs="Times New Roman"/>
                <w:bCs/>
                <w:i/>
                <w:sz w:val="24"/>
                <w:szCs w:val="24"/>
              </w:rPr>
            </m:ctrlPr>
          </m:sSubPr>
          <m:e>
            <m:r>
              <w:rPr>
                <w:rFonts w:ascii="Cambria Math" w:hAnsi="Cambria Math" w:cs="Times New Roman"/>
                <w:sz w:val="24"/>
                <w:szCs w:val="24"/>
              </w:rPr>
              <m:t>EGlobalisation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2τ</m:t>
            </m:r>
          </m:sub>
        </m:sSub>
        <m:sSub>
          <m:sSubPr>
            <m:ctrlPr>
              <w:rPr>
                <w:rFonts w:ascii="Cambria Math" w:hAnsi="Cambria Math" w:cs="Times New Roman"/>
                <w:bCs/>
                <w:i/>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3τ</m:t>
            </m:r>
          </m:sub>
        </m:sSub>
        <m:sSub>
          <m:sSubPr>
            <m:ctrlPr>
              <w:rPr>
                <w:rFonts w:ascii="Cambria Math" w:hAnsi="Cambria Math" w:cs="Times New Roman"/>
                <w:bCs/>
                <w:i/>
                <w:sz w:val="24"/>
                <w:szCs w:val="24"/>
              </w:rPr>
            </m:ctrlPr>
          </m:sSubPr>
          <m:e>
            <m:r>
              <w:rPr>
                <w:rFonts w:ascii="Cambria Math" w:hAnsi="Cambria Math" w:cs="Times New Roman"/>
                <w:sz w:val="24"/>
                <w:szCs w:val="24"/>
              </w:rPr>
              <m:t>GIncentive</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4τ</m:t>
            </m:r>
          </m:sub>
        </m:sSub>
        <m:sSub>
          <m:sSubPr>
            <m:ctrlPr>
              <w:rPr>
                <w:rFonts w:ascii="Cambria Math" w:hAnsi="Cambria Math" w:cs="Times New Roman"/>
                <w:bCs/>
                <w:i/>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5τ</m:t>
            </m:r>
          </m:sub>
        </m:sSub>
        <m:sSub>
          <m:sSubPr>
            <m:ctrlPr>
              <w:rPr>
                <w:rFonts w:ascii="Cambria Math" w:hAnsi="Cambria Math" w:cs="Times New Roman"/>
                <w:bCs/>
                <w:i/>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β</m:t>
            </m:r>
          </m:e>
          <m:sub>
            <m:r>
              <w:rPr>
                <w:rFonts w:ascii="Cambria Math" w:hAnsi="Cambria Math" w:cs="Times New Roman"/>
                <w:sz w:val="24"/>
                <w:szCs w:val="24"/>
              </w:rPr>
              <m:t>6τ</m:t>
            </m:r>
          </m:sub>
        </m:sSub>
        <m:sSub>
          <m:sSubPr>
            <m:ctrlPr>
              <w:rPr>
                <w:rFonts w:ascii="Cambria Math" w:hAnsi="Cambria Math" w:cs="Times New Roman"/>
                <w:bCs/>
                <w:i/>
                <w:sz w:val="24"/>
                <w:szCs w:val="24"/>
              </w:rPr>
            </m:ctrlPr>
          </m:sSubPr>
          <m:e>
            <m:r>
              <w:rPr>
                <w:rFonts w:ascii="Cambria Math" w:hAnsi="Cambria Math" w:cs="Times New Roman"/>
                <w:sz w:val="24"/>
                <w:szCs w:val="24"/>
              </w:rPr>
              <m:t>EInflation</m:t>
            </m:r>
          </m:e>
          <m:sub>
            <m:r>
              <w:rPr>
                <w:rFonts w:ascii="Cambria Math" w:hAnsi="Cambria Math" w:cs="Times New Roman"/>
                <w:sz w:val="24"/>
                <w:szCs w:val="24"/>
              </w:rPr>
              <m:t>it</m:t>
            </m:r>
          </m:sub>
        </m:sSub>
      </m:oMath>
      <w:r w:rsidR="00CB58B5" w:rsidRPr="00FB13C2">
        <w:rPr>
          <w:rFonts w:ascii="Times New Roman" w:hAnsi="Times New Roman" w:cs="Times New Roman"/>
          <w:bCs/>
          <w:sz w:val="24"/>
          <w:szCs w:val="24"/>
        </w:rPr>
        <w:t xml:space="preserve"> </w:t>
      </w:r>
    </w:p>
    <w:p w14:paraId="57FF6004" w14:textId="77777777" w:rsidR="00CB58B5" w:rsidRPr="00D52873" w:rsidRDefault="00CB58B5" w:rsidP="009A41A3">
      <w:pPr>
        <w:spacing w:line="360" w:lineRule="auto"/>
        <w:jc w:val="both"/>
        <w:rPr>
          <w:rFonts w:ascii="Times New Roman" w:hAnsi="Times New Roman" w:cs="Times New Roman"/>
          <w:bCs/>
        </w:rPr>
      </w:pPr>
    </w:p>
    <w:p w14:paraId="7B136F63" w14:textId="77777777" w:rsidR="00CB58B5" w:rsidRPr="00D52873" w:rsidRDefault="00CB58B5" w:rsidP="009A41A3">
      <w:pPr>
        <w:spacing w:line="360" w:lineRule="auto"/>
        <w:jc w:val="both"/>
        <w:rPr>
          <w:rFonts w:ascii="Times New Roman" w:hAnsi="Times New Roman" w:cs="Times New Roman"/>
          <w:bCs/>
        </w:rPr>
      </w:pPr>
      <w:r w:rsidRPr="00D52873">
        <w:rPr>
          <w:rFonts w:ascii="Times New Roman" w:hAnsi="Times New Roman" w:cs="Times New Roman"/>
          <w:bCs/>
        </w:rPr>
        <w:t>Where variables are as explained earlier.</w:t>
      </w:r>
    </w:p>
    <w:p w14:paraId="33A5256C" w14:textId="77777777" w:rsidR="00CB58B5" w:rsidRPr="00D52873" w:rsidRDefault="00CB58B5" w:rsidP="009A41A3">
      <w:pPr>
        <w:spacing w:line="360" w:lineRule="auto"/>
        <w:jc w:val="both"/>
        <w:rPr>
          <w:rFonts w:ascii="Times New Roman" w:hAnsi="Times New Roman" w:cs="Times New Roman"/>
          <w:bCs/>
        </w:rPr>
      </w:pPr>
    </w:p>
    <w:p w14:paraId="61996ED5" w14:textId="29D3BB2D" w:rsidR="00CB58B5" w:rsidRPr="00D52873" w:rsidRDefault="00CB58B5" w:rsidP="00E073B5">
      <w:pPr>
        <w:spacing w:line="480" w:lineRule="auto"/>
        <w:jc w:val="both"/>
        <w:rPr>
          <w:rFonts w:ascii="Times New Roman" w:hAnsi="Times New Roman"/>
          <w:b/>
          <w:iCs/>
          <w:sz w:val="24"/>
          <w:szCs w:val="24"/>
        </w:rPr>
      </w:pPr>
      <w:bookmarkStart w:id="28" w:name="_Hlk202141735"/>
      <w:r w:rsidRPr="00D52873">
        <w:rPr>
          <w:rFonts w:ascii="Times New Roman" w:hAnsi="Times New Roman"/>
          <w:b/>
          <w:bCs/>
          <w:iCs/>
          <w:sz w:val="24"/>
          <w:szCs w:val="24"/>
        </w:rPr>
        <w:t>4.</w:t>
      </w:r>
      <w:r w:rsidR="0014256E">
        <w:rPr>
          <w:rFonts w:ascii="Times New Roman" w:hAnsi="Times New Roman"/>
          <w:b/>
          <w:bCs/>
          <w:iCs/>
          <w:sz w:val="24"/>
          <w:szCs w:val="24"/>
        </w:rPr>
        <w:t>3.</w:t>
      </w:r>
      <w:r w:rsidRPr="00D52873">
        <w:rPr>
          <w:rFonts w:ascii="Times New Roman" w:hAnsi="Times New Roman"/>
          <w:b/>
          <w:bCs/>
          <w:iCs/>
          <w:sz w:val="24"/>
          <w:szCs w:val="24"/>
        </w:rPr>
        <w:t>4.4.</w:t>
      </w:r>
      <w:r w:rsidRPr="00D52873">
        <w:rPr>
          <w:rFonts w:ascii="Times New Roman" w:hAnsi="Times New Roman"/>
          <w:b/>
          <w:iCs/>
          <w:sz w:val="24"/>
          <w:szCs w:val="24"/>
        </w:rPr>
        <w:t xml:space="preserve"> </w:t>
      </w:r>
      <w:r w:rsidR="0014256E">
        <w:rPr>
          <w:rFonts w:ascii="Times New Roman" w:hAnsi="Times New Roman"/>
          <w:b/>
          <w:iCs/>
          <w:sz w:val="24"/>
          <w:szCs w:val="24"/>
        </w:rPr>
        <w:t>Dynamic Panel Threshold Regression</w:t>
      </w:r>
      <w:r w:rsidRPr="00D52873">
        <w:rPr>
          <w:rFonts w:ascii="Times New Roman" w:hAnsi="Times New Roman"/>
          <w:b/>
          <w:iCs/>
          <w:sz w:val="24"/>
          <w:szCs w:val="24"/>
        </w:rPr>
        <w:t xml:space="preserve">   </w:t>
      </w:r>
    </w:p>
    <w:bookmarkEnd w:id="28"/>
    <w:p w14:paraId="563DCFF9" w14:textId="03E1C96D" w:rsidR="00CB58B5" w:rsidRPr="00D52873" w:rsidRDefault="00000000" w:rsidP="009A41A3">
      <w:pPr>
        <w:spacing w:line="480" w:lineRule="auto"/>
        <w:jc w:val="both"/>
        <w:rPr>
          <w:rFonts w:ascii="Times New Roman" w:hAnsi="Times New Roman"/>
          <w:bCs/>
          <w:iCs/>
          <w:sz w:val="24"/>
          <w:szCs w:val="24"/>
        </w:rPr>
      </w:pPr>
      <w:sdt>
        <w:sdtPr>
          <w:rPr>
            <w:rFonts w:ascii="Times New Roman" w:hAnsi="Times New Roman"/>
            <w:bCs/>
            <w:iCs/>
            <w:color w:val="000000"/>
            <w:sz w:val="24"/>
            <w:szCs w:val="24"/>
          </w:rPr>
          <w:tag w:val="MENDELEY_CITATION_v3_eyJjaXRhdGlvbklEIjoiTUVOREVMRVlfQ0lUQVRJT05fOTBiOWU2ZjUtNzc4MC00MzgwLTg2YzItMjExZjRhYzZjY2Fj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
          <w:id w:val="2076004322"/>
          <w:placeholder>
            <w:docPart w:val="512BDDF116184F7B91079E72D523263C"/>
          </w:placeholder>
        </w:sdtPr>
        <w:sdtContent>
          <w:r w:rsidR="00BA2410" w:rsidRPr="00BA2410">
            <w:rPr>
              <w:rFonts w:ascii="Times New Roman" w:hAnsi="Times New Roman"/>
              <w:bCs/>
              <w:iCs/>
              <w:color w:val="000000"/>
              <w:sz w:val="24"/>
              <w:szCs w:val="24"/>
            </w:rPr>
            <w:t>Hansen (1999)</w:t>
          </w:r>
        </w:sdtContent>
      </w:sdt>
      <w:r w:rsidR="00CB58B5" w:rsidRPr="00D52873">
        <w:rPr>
          <w:rFonts w:ascii="Times New Roman" w:hAnsi="Times New Roman"/>
          <w:bCs/>
          <w:iCs/>
          <w:color w:val="000000"/>
          <w:sz w:val="24"/>
          <w:szCs w:val="24"/>
        </w:rPr>
        <w:t>’s ‘threshold effects in non-dynamic panels’ is t</w:t>
      </w:r>
      <w:r w:rsidR="00CB58B5" w:rsidRPr="00D52873">
        <w:rPr>
          <w:rFonts w:ascii="Times New Roman" w:hAnsi="Times New Roman"/>
          <w:bCs/>
          <w:iCs/>
          <w:sz w:val="24"/>
          <w:szCs w:val="24"/>
        </w:rPr>
        <w:t xml:space="preserve">he most widely applied panel model with threshold effects in empirical research </w:t>
      </w:r>
      <w:sdt>
        <w:sdtPr>
          <w:rPr>
            <w:rFonts w:ascii="Times New Roman" w:hAnsi="Times New Roman"/>
            <w:bCs/>
            <w:iCs/>
            <w:color w:val="000000"/>
            <w:sz w:val="24"/>
            <w:szCs w:val="24"/>
          </w:rPr>
          <w:tag w:val="MENDELEY_CITATION_v3_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"/>
          <w:id w:val="-152683045"/>
          <w:placeholder>
            <w:docPart w:val="512BDDF116184F7B91079E72D523263C"/>
          </w:placeholder>
        </w:sdtPr>
        <w:sdtContent>
          <w:r w:rsidR="00BA2410" w:rsidRPr="00BA2410">
            <w:rPr>
              <w:rFonts w:ascii="Times New Roman" w:hAnsi="Times New Roman"/>
              <w:bCs/>
              <w:iCs/>
              <w:color w:val="000000"/>
              <w:sz w:val="24"/>
              <w:szCs w:val="24"/>
            </w:rPr>
            <w:t>(Seo et al., 2019)</w:t>
          </w:r>
        </w:sdtContent>
      </w:sdt>
      <w:r w:rsidR="00CB58B5" w:rsidRPr="00D52873">
        <w:rPr>
          <w:rFonts w:ascii="Times New Roman" w:hAnsi="Times New Roman"/>
          <w:bCs/>
          <w:iCs/>
          <w:sz w:val="24"/>
          <w:szCs w:val="24"/>
        </w:rPr>
        <w:t xml:space="preserve">. The threshold effect in the model allows for </w:t>
      </w:r>
      <w:r w:rsidR="00757269">
        <w:rPr>
          <w:rFonts w:ascii="Times New Roman" w:hAnsi="Times New Roman"/>
          <w:bCs/>
          <w:iCs/>
          <w:sz w:val="24"/>
          <w:szCs w:val="24"/>
        </w:rPr>
        <w:t xml:space="preserve">an </w:t>
      </w:r>
      <w:r w:rsidR="00CB58B5" w:rsidRPr="00D52873">
        <w:rPr>
          <w:rFonts w:ascii="Times New Roman" w:hAnsi="Times New Roman"/>
          <w:bCs/>
          <w:iCs/>
          <w:sz w:val="24"/>
          <w:szCs w:val="24"/>
        </w:rPr>
        <w:t xml:space="preserve">asymmetric effect of the </w:t>
      </w:r>
      <w:r w:rsidR="00757269">
        <w:rPr>
          <w:rFonts w:ascii="Times New Roman" w:hAnsi="Times New Roman"/>
          <w:bCs/>
          <w:iCs/>
          <w:sz w:val="24"/>
          <w:szCs w:val="24"/>
        </w:rPr>
        <w:t>exogenous</w:t>
      </w:r>
      <w:r w:rsidR="00CB58B5" w:rsidRPr="00D52873">
        <w:rPr>
          <w:rFonts w:ascii="Times New Roman" w:hAnsi="Times New Roman"/>
          <w:bCs/>
          <w:iCs/>
          <w:sz w:val="24"/>
          <w:szCs w:val="24"/>
        </w:rPr>
        <w:t xml:space="preserve"> variable depending on whether the threshold variable is above or below the unknown threshold. </w:t>
      </w:r>
      <w:sdt>
        <w:sdtPr>
          <w:rPr>
            <w:rFonts w:ascii="Times New Roman" w:hAnsi="Times New Roman"/>
            <w:bCs/>
            <w:iCs/>
            <w:color w:val="000000"/>
            <w:sz w:val="24"/>
            <w:szCs w:val="24"/>
          </w:rPr>
          <w:tag w:val="MENDELEY_CITATION_v3_eyJjaXRhdGlvbklEIjoiTUVOREVMRVlfQ0lUQVRJT05fMWZhMTIwODgtYTNhOS00OGY0LThmZmYtNTcxYjZjYTY0NjQw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
          <w:id w:val="1501385938"/>
          <w:placeholder>
            <w:docPart w:val="512BDDF116184F7B91079E72D523263C"/>
          </w:placeholder>
        </w:sdtPr>
        <w:sdtContent>
          <w:r w:rsidR="00BA2410" w:rsidRPr="00BA2410">
            <w:rPr>
              <w:rFonts w:ascii="Times New Roman" w:hAnsi="Times New Roman"/>
              <w:bCs/>
              <w:iCs/>
              <w:color w:val="000000"/>
              <w:sz w:val="24"/>
              <w:szCs w:val="24"/>
            </w:rPr>
            <w:t>Hansen (1999)</w:t>
          </w:r>
        </w:sdtContent>
      </w:sdt>
      <w:r w:rsidR="00CB58B5" w:rsidRPr="00D52873">
        <w:rPr>
          <w:rFonts w:ascii="Times New Roman" w:hAnsi="Times New Roman"/>
          <w:bCs/>
          <w:iCs/>
          <w:color w:val="000000"/>
          <w:sz w:val="24"/>
          <w:szCs w:val="24"/>
        </w:rPr>
        <w:t xml:space="preserve"> </w:t>
      </w:r>
      <w:r w:rsidR="00CB58B5" w:rsidRPr="00D52873">
        <w:rPr>
          <w:rFonts w:ascii="Times New Roman" w:hAnsi="Times New Roman"/>
          <w:bCs/>
          <w:iCs/>
          <w:sz w:val="24"/>
          <w:szCs w:val="24"/>
        </w:rPr>
        <w:t xml:space="preserve">model is static, and his fixed effect estimator requires the covariates to be strongly </w:t>
      </w:r>
      <w:r w:rsidR="00FB13C2">
        <w:rPr>
          <w:rFonts w:ascii="Times New Roman" w:hAnsi="Times New Roman"/>
          <w:bCs/>
          <w:iCs/>
          <w:sz w:val="24"/>
          <w:szCs w:val="24"/>
        </w:rPr>
        <w:t>exogenous</w:t>
      </w:r>
      <w:r w:rsidR="00CB58B5" w:rsidRPr="00D52873">
        <w:rPr>
          <w:rFonts w:ascii="Times New Roman" w:hAnsi="Times New Roman"/>
          <w:bCs/>
          <w:iCs/>
          <w:sz w:val="24"/>
          <w:szCs w:val="24"/>
        </w:rPr>
        <w:t xml:space="preserve"> for the estimator to be consistent. However, the strong exogeneity can be restrictive in many real applications. Thus, the model has been extended by </w:t>
      </w:r>
      <w:sdt>
        <w:sdtPr>
          <w:rPr>
            <w:rFonts w:ascii="Times New Roman" w:hAnsi="Times New Roman"/>
            <w:bCs/>
            <w:iCs/>
            <w:color w:val="000000"/>
            <w:szCs w:val="24"/>
          </w:rPr>
          <w:tag w:val="MENDELEY_CITATION_v3_eyJjaXRhdGlvbklEIjoiTUVOREVMRVlfQ0lUQVRJT05fZGFjOWQ4ZWYtYjIxOC00YzhkLWFhNDAtNzM1YjgyYjIzNTM3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
          <w:id w:val="1153642377"/>
          <w:placeholder>
            <w:docPart w:val="512BDDF116184F7B91079E72D523263C"/>
          </w:placeholder>
        </w:sdtPr>
        <w:sdtContent>
          <w:r w:rsidR="00BA2410" w:rsidRPr="00BA2410">
            <w:rPr>
              <w:rFonts w:eastAsia="Times New Roman"/>
              <w:color w:val="000000"/>
            </w:rPr>
            <w:t>Seo &amp; Shin (2016)</w:t>
          </w:r>
        </w:sdtContent>
      </w:sdt>
      <w:r w:rsidR="00CB58B5" w:rsidRPr="00D52873">
        <w:rPr>
          <w:rFonts w:ascii="Times New Roman" w:hAnsi="Times New Roman"/>
          <w:bCs/>
          <w:iCs/>
          <w:sz w:val="24"/>
          <w:szCs w:val="24"/>
        </w:rPr>
        <w:t>’ ‘dynamic panels with threshold effect and endogeneity’. Their model allows for the lagged outcome variables and endogenous covariates.</w:t>
      </w:r>
    </w:p>
    <w:p w14:paraId="491EA774" w14:textId="6CEF47D4" w:rsidR="00BE3638" w:rsidRDefault="00000000" w:rsidP="00BE3638">
      <w:pPr>
        <w:spacing w:line="480" w:lineRule="auto"/>
        <w:jc w:val="both"/>
        <w:rPr>
          <w:rFonts w:ascii="Times New Roman" w:hAnsi="Times New Roman" w:cs="Times New Roman"/>
          <w:bCs/>
          <w:iCs/>
          <w:color w:val="000000"/>
          <w:sz w:val="24"/>
          <w:szCs w:val="24"/>
        </w:rPr>
      </w:pPr>
      <w:sdt>
        <w:sdtPr>
          <w:rPr>
            <w:rFonts w:ascii="Times New Roman" w:hAnsi="Times New Roman"/>
            <w:bCs/>
            <w:iCs/>
            <w:color w:val="000000"/>
            <w:sz w:val="24"/>
            <w:szCs w:val="24"/>
          </w:rPr>
          <w:tag w:val="MENDELEY_CITATION_v3_eyJjaXRhdGlvbklEIjoiTUVOREVMRVlfQ0lUQVRJT05fMzFlMTcyODgtYTEzYS00ZGEwLWExYzAtZWYwZjM2MTE3NDdk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
          <w:id w:val="-273867885"/>
          <w:placeholder>
            <w:docPart w:val="512BDDF116184F7B91079E72D523263C"/>
          </w:placeholder>
        </w:sdtPr>
        <w:sdtContent>
          <w:r w:rsidR="00BA2410" w:rsidRPr="00BA2410">
            <w:rPr>
              <w:rFonts w:ascii="Times New Roman" w:hAnsi="Times New Roman"/>
              <w:bCs/>
              <w:iCs/>
              <w:color w:val="000000"/>
              <w:sz w:val="24"/>
              <w:szCs w:val="24"/>
            </w:rPr>
            <w:t>Seo et al. (2019)</w:t>
          </w:r>
        </w:sdtContent>
      </w:sdt>
      <w:r w:rsidR="00CB58B5" w:rsidRPr="00D52873">
        <w:rPr>
          <w:rFonts w:ascii="Times New Roman" w:hAnsi="Times New Roman"/>
          <w:bCs/>
          <w:iCs/>
          <w:color w:val="000000"/>
          <w:sz w:val="24"/>
          <w:szCs w:val="24"/>
        </w:rPr>
        <w:t xml:space="preserve"> </w:t>
      </w:r>
      <w:r w:rsidR="00CB58B5" w:rsidRPr="00D52873">
        <w:rPr>
          <w:rFonts w:ascii="Times New Roman" w:hAnsi="Times New Roman"/>
          <w:bCs/>
          <w:iCs/>
          <w:sz w:val="24"/>
          <w:szCs w:val="24"/>
        </w:rPr>
        <w:t xml:space="preserve">developed commands for the first-difference </w:t>
      </w:r>
      <w:r w:rsidR="00FB13C2">
        <w:rPr>
          <w:rFonts w:ascii="Times New Roman" w:hAnsi="Times New Roman"/>
          <w:bCs/>
          <w:iCs/>
          <w:sz w:val="24"/>
          <w:szCs w:val="24"/>
        </w:rPr>
        <w:t>generalised</w:t>
      </w:r>
      <w:r w:rsidR="00CB58B5" w:rsidRPr="00D52873">
        <w:rPr>
          <w:rFonts w:ascii="Times New Roman" w:hAnsi="Times New Roman"/>
          <w:bCs/>
          <w:iCs/>
          <w:sz w:val="24"/>
          <w:szCs w:val="24"/>
        </w:rPr>
        <w:t xml:space="preserve"> method of moments (GMM) estimators and the associated asymptotic variance estimator proposed by </w:t>
      </w:r>
      <w:sdt>
        <w:sdtPr>
          <w:rPr>
            <w:rFonts w:ascii="Times New Roman" w:hAnsi="Times New Roman"/>
            <w:bCs/>
            <w:iCs/>
            <w:color w:val="000000"/>
            <w:szCs w:val="24"/>
          </w:rPr>
          <w:tag w:val="MENDELEY_CITATION_v3_eyJjaXRhdGlvbklEIjoiTUVOREVMRVlfQ0lUQVRJT05fN2I1NzA5ZjgtYzZlMy00MmRmLWI4NjQtOGEyMjZkNjEzZGUx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
          <w:id w:val="424692871"/>
          <w:placeholder>
            <w:docPart w:val="512BDDF116184F7B91079E72D523263C"/>
          </w:placeholder>
        </w:sdtPr>
        <w:sdtContent>
          <w:r w:rsidR="00BA2410" w:rsidRPr="00BA2410">
            <w:rPr>
              <w:rFonts w:eastAsia="Times New Roman"/>
              <w:color w:val="000000"/>
            </w:rPr>
            <w:t>Seo &amp; Shin (2016)</w:t>
          </w:r>
        </w:sdtContent>
      </w:sdt>
      <w:r w:rsidR="00CB58B5" w:rsidRPr="00D52873">
        <w:rPr>
          <w:rFonts w:ascii="Times New Roman" w:hAnsi="Times New Roman"/>
          <w:bCs/>
          <w:iCs/>
          <w:sz w:val="24"/>
          <w:szCs w:val="24"/>
        </w:rPr>
        <w:t xml:space="preserve">. While the previous command computes the fixed-effect estimator and thus is not consistent under </w:t>
      </w:r>
      <w:r w:rsidR="00FB13C2">
        <w:rPr>
          <w:rFonts w:ascii="Times New Roman" w:hAnsi="Times New Roman"/>
          <w:bCs/>
          <w:iCs/>
          <w:sz w:val="24"/>
          <w:szCs w:val="24"/>
        </w:rPr>
        <w:t xml:space="preserve">a </w:t>
      </w:r>
      <w:r w:rsidR="00CB58B5" w:rsidRPr="00D52873">
        <w:rPr>
          <w:rFonts w:ascii="Times New Roman" w:hAnsi="Times New Roman"/>
          <w:bCs/>
          <w:iCs/>
          <w:sz w:val="24"/>
          <w:szCs w:val="24"/>
        </w:rPr>
        <w:t xml:space="preserve">general setting,  </w:t>
      </w:r>
      <w:sdt>
        <w:sdtPr>
          <w:rPr>
            <w:rFonts w:ascii="Times New Roman" w:hAnsi="Times New Roman"/>
            <w:bCs/>
            <w:iCs/>
            <w:color w:val="000000"/>
            <w:sz w:val="24"/>
            <w:szCs w:val="24"/>
          </w:rPr>
          <w:tag w:val="MENDELEY_CITATION_v3_eyJjaXRhdGlvbklEIjoiTUVOREVMRVlfQ0lUQVRJT05fMjcyNTUzYWItOGU0MS00NzdkLWJmZWItODg2MzdhNjE1M2U2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
          <w:id w:val="536395197"/>
          <w:placeholder>
            <w:docPart w:val="512BDDF116184F7B91079E72D523263C"/>
          </w:placeholder>
        </w:sdtPr>
        <w:sdtContent>
          <w:r w:rsidR="00BA2410" w:rsidRPr="00BA2410">
            <w:rPr>
              <w:rFonts w:ascii="Times New Roman" w:hAnsi="Times New Roman"/>
              <w:bCs/>
              <w:iCs/>
              <w:color w:val="000000"/>
              <w:sz w:val="24"/>
              <w:szCs w:val="24"/>
            </w:rPr>
            <w:t>Seo et al. (2019)</w:t>
          </w:r>
        </w:sdtContent>
      </w:sdt>
      <w:r w:rsidR="00CB58B5" w:rsidRPr="00D52873">
        <w:rPr>
          <w:rFonts w:ascii="Times New Roman" w:hAnsi="Times New Roman"/>
          <w:bCs/>
          <w:iCs/>
          <w:color w:val="000000"/>
          <w:sz w:val="24"/>
          <w:szCs w:val="24"/>
        </w:rPr>
        <w:t xml:space="preserve"> </w:t>
      </w:r>
      <w:r w:rsidR="00CB58B5" w:rsidRPr="00D52873">
        <w:rPr>
          <w:rFonts w:ascii="Times New Roman" w:hAnsi="Times New Roman"/>
          <w:bCs/>
          <w:iCs/>
          <w:sz w:val="24"/>
          <w:szCs w:val="24"/>
        </w:rPr>
        <w:t xml:space="preserve">commands produce consistent and asymptotically normal estimates. This study, therefore, estimates the individual threshold effects of both environmental taxes and green </w:t>
      </w:r>
      <w:r w:rsidR="00FB13C2">
        <w:rPr>
          <w:rFonts w:ascii="Times New Roman" w:hAnsi="Times New Roman"/>
          <w:bCs/>
          <w:iCs/>
          <w:sz w:val="24"/>
          <w:szCs w:val="24"/>
        </w:rPr>
        <w:t>incentives</w:t>
      </w:r>
      <w:r w:rsidR="00CB58B5" w:rsidRPr="00D52873">
        <w:rPr>
          <w:rFonts w:ascii="Times New Roman" w:hAnsi="Times New Roman"/>
          <w:bCs/>
          <w:iCs/>
          <w:sz w:val="24"/>
          <w:szCs w:val="24"/>
        </w:rPr>
        <w:t xml:space="preserve"> on the nexus between </w:t>
      </w:r>
      <w:r w:rsidR="00FB13C2">
        <w:rPr>
          <w:rFonts w:ascii="Times New Roman" w:hAnsi="Times New Roman"/>
          <w:bCs/>
          <w:iCs/>
          <w:sz w:val="24"/>
          <w:szCs w:val="24"/>
        </w:rPr>
        <w:t>the globalisation</w:t>
      </w:r>
      <w:r w:rsidR="00CB58B5" w:rsidRPr="00D52873">
        <w:rPr>
          <w:rFonts w:ascii="Times New Roman" w:hAnsi="Times New Roman"/>
          <w:bCs/>
          <w:iCs/>
          <w:sz w:val="24"/>
          <w:szCs w:val="24"/>
        </w:rPr>
        <w:t xml:space="preserve"> effect and sustainable energy production, using </w:t>
      </w:r>
      <w:sdt>
        <w:sdtPr>
          <w:rPr>
            <w:rFonts w:ascii="Times New Roman" w:hAnsi="Times New Roman"/>
            <w:bCs/>
            <w:iCs/>
            <w:color w:val="000000"/>
            <w:sz w:val="24"/>
            <w:szCs w:val="24"/>
          </w:rPr>
          <w:tag w:val="MENDELEY_CITATION_v3_eyJjaXRhdGlvbklEIjoiTUVOREVMRVlfQ0lUQVRJT05fZWYxZjhhZjQtZTIzNC00ODk2LWE2OTAtZWFjODg0MzU5N2Jk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
          <w:id w:val="1452678115"/>
          <w:placeholder>
            <w:docPart w:val="EAD9A593CA9F43F087FD39B425CCC0A6"/>
          </w:placeholder>
        </w:sdtPr>
        <w:sdtContent>
          <w:r w:rsidR="00BA2410" w:rsidRPr="00BA2410">
            <w:rPr>
              <w:rFonts w:ascii="Times New Roman" w:hAnsi="Times New Roman"/>
              <w:bCs/>
              <w:iCs/>
              <w:color w:val="000000"/>
              <w:sz w:val="24"/>
              <w:szCs w:val="24"/>
            </w:rPr>
            <w:t>Seo et al. (2019)</w:t>
          </w:r>
        </w:sdtContent>
      </w:sdt>
      <w:r w:rsidR="00CB58B5" w:rsidRPr="00D52873">
        <w:rPr>
          <w:rFonts w:ascii="Times New Roman" w:hAnsi="Times New Roman"/>
          <w:bCs/>
          <w:iCs/>
          <w:color w:val="000000"/>
          <w:sz w:val="24"/>
          <w:szCs w:val="24"/>
        </w:rPr>
        <w:t xml:space="preserve">. </w:t>
      </w:r>
      <w:r w:rsidR="00BE3638">
        <w:rPr>
          <w:rFonts w:ascii="Times New Roman" w:hAnsi="Times New Roman"/>
          <w:bCs/>
          <w:iCs/>
          <w:color w:val="000000"/>
          <w:sz w:val="24"/>
          <w:szCs w:val="24"/>
        </w:rPr>
        <w:t>The theoretical is given as follows</w:t>
      </w:r>
      <w:r w:rsidR="00BE3638" w:rsidRPr="009F702B">
        <w:rPr>
          <w:rFonts w:ascii="Times New Roman" w:hAnsi="Times New Roman" w:cs="Times New Roman"/>
          <w:bCs/>
          <w:iCs/>
          <w:color w:val="000000"/>
          <w:sz w:val="24"/>
          <w:szCs w:val="24"/>
        </w:rPr>
        <w:t xml:space="preserve">: </w:t>
      </w:r>
    </w:p>
    <w:p w14:paraId="380AE6E8" w14:textId="77777777" w:rsidR="00BE3638" w:rsidRPr="003469C4" w:rsidRDefault="00BE3638" w:rsidP="00BE3638">
      <w:pPr>
        <w:spacing w:line="480" w:lineRule="auto"/>
        <w:jc w:val="both"/>
        <w:rPr>
          <w:rFonts w:ascii="Times New Roman" w:hAnsi="Times New Roman" w:cs="Times New Roman"/>
          <w:bCs/>
          <w:iCs/>
          <w:sz w:val="24"/>
          <w:szCs w:val="24"/>
        </w:rPr>
      </w:pPr>
      <w:r w:rsidRPr="009F702B">
        <w:rPr>
          <w:rFonts w:ascii="Times New Roman" w:hAnsi="Times New Roman" w:cs="Times New Roman"/>
          <w:noProof/>
          <w:sz w:val="24"/>
          <w:szCs w:val="24"/>
        </w:rPr>
        <mc:AlternateContent>
          <mc:Choice Requires="wps">
            <w:drawing>
              <wp:anchor distT="0" distB="0" distL="114300" distR="114300" simplePos="0" relativeHeight="251873280" behindDoc="0" locked="0" layoutInCell="1" allowOverlap="1" wp14:anchorId="358CE813" wp14:editId="79AFEA7B">
                <wp:simplePos x="0" y="0"/>
                <wp:positionH relativeFrom="margin">
                  <wp:align>right</wp:align>
                </wp:positionH>
                <wp:positionV relativeFrom="paragraph">
                  <wp:posOffset>461010</wp:posOffset>
                </wp:positionV>
                <wp:extent cx="533400" cy="285750"/>
                <wp:effectExtent l="0" t="0" r="0" b="0"/>
                <wp:wrapNone/>
                <wp:docPr id="284437831" name="Text Box 284437831"/>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7D6A0C6A" w14:textId="2E289CEF" w:rsidR="00BE3638" w:rsidRDefault="00BE3638" w:rsidP="00BE3638">
                            <w:r>
                              <w:t>(</w:t>
                            </w:r>
                            <w:r w:rsidR="00453868">
                              <w:t>4</w:t>
                            </w:r>
                            <w:r>
                              <w:t>.1</w:t>
                            </w:r>
                            <w:r w:rsidR="00453868">
                              <w:t>0</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E813" id="Text Box 284437831" o:spid="_x0000_s1087" type="#_x0000_t202" style="position:absolute;left:0;text-align:left;margin-left:-9.2pt;margin-top:36.3pt;width:42pt;height:22.5pt;z-index:251873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" filled="f" stroked="f" strokeweight=".5pt">
                <v:textbox>
                  <w:txbxContent>
                    <w:p w14:paraId="7D6A0C6A" w14:textId="2E289CEF" w:rsidR="00BE3638" w:rsidRDefault="00BE3638" w:rsidP="00BE3638">
                      <w:r>
                        <w:t>(</w:t>
                      </w:r>
                      <w:r w:rsidR="00453868">
                        <w:t>4</w:t>
                      </w:r>
                      <w:r>
                        <w:t>.1</w:t>
                      </w:r>
                      <w:r w:rsidR="00453868">
                        <w:t>0</w:t>
                      </w:r>
                      <w:r>
                        <w:t>)</w:t>
                      </w:r>
                    </w:p>
                  </w:txbxContent>
                </v:textbox>
                <w10:wrap anchorx="margin"/>
              </v:shape>
            </w:pict>
          </mc:Fallback>
        </mc:AlternateContent>
      </w:r>
    </w:p>
    <w:p w14:paraId="15491CFD" w14:textId="77777777" w:rsidR="00BE3638" w:rsidRPr="003469C4" w:rsidRDefault="00000000" w:rsidP="00BE3638">
      <w:pPr>
        <w:spacing w:line="480" w:lineRule="auto"/>
        <w:jc w:val="both"/>
        <w:rPr>
          <w:rFonts w:ascii="Times New Roman" w:hAnsi="Times New Roman" w:cs="Times New Roman"/>
          <w:bCs/>
          <w:iCs/>
          <w:sz w:val="24"/>
          <w:szCs w:val="24"/>
        </w:rPr>
      </w:pPr>
      <m:oMathPara>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it</m:t>
              </m:r>
            </m:sub>
          </m:sSub>
          <m:r>
            <w:rPr>
              <w:rFonts w:ascii="Cambria Math" w:hAnsi="Cambria Math" w:cs="Times New Roman"/>
              <w:sz w:val="24"/>
              <w:szCs w:val="24"/>
            </w:rPr>
            <m:t>)1</m:t>
          </m:r>
          <m:d>
            <m:dPr>
              <m:begChr m:val="{"/>
              <m:endChr m:val=""/>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it</m:t>
                  </m:r>
                </m:sub>
              </m:sSub>
            </m:e>
          </m:d>
          <m:r>
            <w:rPr>
              <w:rFonts w:ascii="Cambria Math" w:hAnsi="Cambria Math" w:cs="Times New Roman"/>
              <w:sz w:val="24"/>
              <w:szCs w:val="24"/>
            </w:rPr>
            <m:t>&gt;</m:t>
          </m:r>
          <m:d>
            <m:dPr>
              <m:begChr m:val=""/>
              <m:endChr m:val="}"/>
              <m:ctrlPr>
                <w:rPr>
                  <w:rFonts w:ascii="Cambria Math" w:hAnsi="Cambria Math" w:cs="Times New Roman"/>
                  <w:bCs/>
                  <w:i/>
                  <w:iCs/>
                  <w:sz w:val="24"/>
                  <w:szCs w:val="24"/>
                </w:rPr>
              </m:ctrlPr>
            </m:dPr>
            <m:e>
              <m:r>
                <w:rPr>
                  <w:rFonts w:ascii="Cambria Math" w:hAnsi="Cambria Math" w:cs="Times New Roman"/>
                  <w:sz w:val="24"/>
                  <w:szCs w:val="24"/>
                </w:rPr>
                <m:t>γ</m:t>
              </m:r>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m:oMathPara>
    </w:p>
    <w:p w14:paraId="30E9CD0F" w14:textId="77777777" w:rsidR="00BE3638" w:rsidRDefault="00BE3638" w:rsidP="00BE3638">
      <w:pPr>
        <w:spacing w:line="480" w:lineRule="auto"/>
        <w:jc w:val="both"/>
        <w:rPr>
          <w:rFonts w:ascii="Times New Roman" w:hAnsi="Times New Roman" w:cs="Times New Roman"/>
          <w:bCs/>
          <w:iCs/>
          <w:sz w:val="24"/>
          <w:szCs w:val="24"/>
        </w:rPr>
      </w:pPr>
    </w:p>
    <w:p w14:paraId="146C864D" w14:textId="77777777" w:rsidR="00BE3638" w:rsidRDefault="00BE3638" w:rsidP="00BE3638">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w</w:t>
      </w:r>
      <w:r w:rsidRPr="009F702B">
        <w:rPr>
          <w:rFonts w:ascii="Times New Roman" w:hAnsi="Times New Roman" w:cs="Times New Roman"/>
          <w:bCs/>
          <w:iCs/>
          <w:sz w:val="24"/>
          <w:szCs w:val="24"/>
        </w:rPr>
        <w:t xml:space="preserve">here </w:t>
      </w:r>
      <w:proofErr w:type="spellStart"/>
      <w:r w:rsidRPr="009F702B">
        <w:rPr>
          <w:rFonts w:ascii="Times New Roman" w:hAnsi="Times New Roman" w:cs="Times New Roman"/>
          <w:bCs/>
          <w:iCs/>
          <w:sz w:val="24"/>
          <w:szCs w:val="24"/>
        </w:rPr>
        <w:t>y</w:t>
      </w:r>
      <w:r w:rsidRPr="009F702B">
        <w:rPr>
          <w:rFonts w:ascii="Times New Roman" w:hAnsi="Times New Roman" w:cs="Times New Roman"/>
          <w:bCs/>
          <w:iCs/>
          <w:sz w:val="24"/>
          <w:szCs w:val="24"/>
          <w:vertAlign w:val="subscript"/>
        </w:rPr>
        <w:t>it</w:t>
      </w:r>
      <w:proofErr w:type="spellEnd"/>
      <w:r w:rsidRPr="009F702B">
        <w:rPr>
          <w:rFonts w:ascii="Times New Roman" w:hAnsi="Times New Roman" w:cs="Times New Roman"/>
          <w:bCs/>
          <w:iCs/>
          <w:sz w:val="24"/>
          <w:szCs w:val="24"/>
        </w:rPr>
        <w:t xml:space="preserve"> is a scalar stochastic variable of </w:t>
      </w:r>
      <w:r>
        <w:rPr>
          <w:rFonts w:ascii="Times New Roman" w:hAnsi="Times New Roman" w:cs="Times New Roman"/>
          <w:bCs/>
          <w:iCs/>
          <w:sz w:val="24"/>
          <w:szCs w:val="24"/>
        </w:rPr>
        <w:t>interest</w:t>
      </w:r>
      <w:r w:rsidRPr="009F702B">
        <w:rPr>
          <w:rFonts w:ascii="Times New Roman" w:hAnsi="Times New Roman" w:cs="Times New Roman"/>
          <w:bCs/>
          <w:iCs/>
          <w:sz w:val="24"/>
          <w:szCs w:val="24"/>
        </w:rPr>
        <w:t xml:space="preserve">, 1{.} </w:t>
      </w:r>
      <w:r>
        <w:rPr>
          <w:rFonts w:ascii="Times New Roman" w:hAnsi="Times New Roman" w:cs="Times New Roman"/>
          <w:bCs/>
          <w:iCs/>
          <w:sz w:val="24"/>
          <w:szCs w:val="24"/>
        </w:rPr>
        <w:t xml:space="preserve">is </w:t>
      </w:r>
      <w:r w:rsidRPr="009F702B">
        <w:rPr>
          <w:rFonts w:ascii="Times New Roman" w:hAnsi="Times New Roman" w:cs="Times New Roman"/>
          <w:bCs/>
          <w:iCs/>
          <w:sz w:val="24"/>
          <w:szCs w:val="24"/>
        </w:rPr>
        <w:t xml:space="preserve">an indicator function, and </w:t>
      </w:r>
      <w:proofErr w:type="spellStart"/>
      <w:r w:rsidRPr="009F702B">
        <w:rPr>
          <w:rFonts w:ascii="Times New Roman" w:hAnsi="Times New Roman" w:cs="Times New Roman"/>
          <w:bCs/>
          <w:iCs/>
          <w:sz w:val="24"/>
          <w:szCs w:val="24"/>
        </w:rPr>
        <w:t>q</w:t>
      </w:r>
      <w:r w:rsidRPr="009F702B">
        <w:rPr>
          <w:rFonts w:ascii="Times New Roman" w:hAnsi="Times New Roman" w:cs="Times New Roman"/>
          <w:bCs/>
          <w:iCs/>
          <w:sz w:val="24"/>
          <w:szCs w:val="24"/>
          <w:vertAlign w:val="subscript"/>
        </w:rPr>
        <w:t>it</w:t>
      </w:r>
      <w:proofErr w:type="spellEnd"/>
      <w:r w:rsidRPr="009F702B">
        <w:rPr>
          <w:rFonts w:ascii="Times New Roman" w:hAnsi="Times New Roman" w:cs="Times New Roman"/>
          <w:bCs/>
          <w:iCs/>
          <w:sz w:val="24"/>
          <w:szCs w:val="24"/>
        </w:rPr>
        <w:t xml:space="preserve"> </w:t>
      </w:r>
      <w:r>
        <w:rPr>
          <w:rFonts w:ascii="Times New Roman" w:hAnsi="Times New Roman" w:cs="Times New Roman"/>
          <w:bCs/>
          <w:iCs/>
          <w:sz w:val="24"/>
          <w:szCs w:val="24"/>
        </w:rPr>
        <w:t xml:space="preserve">is </w:t>
      </w:r>
      <w:r w:rsidRPr="009F702B">
        <w:rPr>
          <w:rFonts w:ascii="Times New Roman" w:hAnsi="Times New Roman" w:cs="Times New Roman"/>
          <w:bCs/>
          <w:iCs/>
          <w:sz w:val="24"/>
          <w:szCs w:val="24"/>
        </w:rPr>
        <w:t xml:space="preserve">the transition variable, γ is the threshold parameter, </w:t>
      </w:r>
      <w:r>
        <w:rPr>
          <w:rFonts w:ascii="Times New Roman" w:hAnsi="Times New Roman" w:cs="Times New Roman"/>
          <w:bCs/>
          <w:i/>
          <w:iCs/>
          <w:sz w:val="24"/>
          <w:szCs w:val="24"/>
        </w:rPr>
        <w:t>δ</w:t>
      </w:r>
      <w:r w:rsidRPr="009F702B">
        <w:rPr>
          <w:rFonts w:ascii="Times New Roman" w:hAnsi="Times New Roman" w:cs="Times New Roman"/>
          <w:bCs/>
          <w:iCs/>
          <w:sz w:val="24"/>
          <w:szCs w:val="24"/>
          <w:vertAlign w:val="subscript"/>
        </w:rPr>
        <w:t>1</w:t>
      </w:r>
      <w:r w:rsidRPr="009F702B">
        <w:rPr>
          <w:rFonts w:ascii="Times New Roman" w:hAnsi="Times New Roman" w:cs="Times New Roman"/>
          <w:bCs/>
          <w:iCs/>
          <w:sz w:val="24"/>
          <w:szCs w:val="24"/>
        </w:rPr>
        <w:t xml:space="preserve"> and </w:t>
      </w:r>
      <w:r>
        <w:rPr>
          <w:rFonts w:ascii="Times New Roman" w:hAnsi="Times New Roman" w:cs="Times New Roman"/>
          <w:bCs/>
          <w:iCs/>
          <w:sz w:val="24"/>
          <w:szCs w:val="24"/>
        </w:rPr>
        <w:t>δ</w:t>
      </w:r>
      <w:r w:rsidRPr="009F702B">
        <w:rPr>
          <w:rFonts w:ascii="Times New Roman" w:hAnsi="Times New Roman" w:cs="Times New Roman"/>
          <w:bCs/>
          <w:iCs/>
          <w:sz w:val="24"/>
          <w:szCs w:val="24"/>
          <w:vertAlign w:val="subscript"/>
        </w:rPr>
        <w:t>2</w:t>
      </w:r>
      <w:r w:rsidRPr="009F702B">
        <w:rPr>
          <w:rFonts w:ascii="Times New Roman" w:hAnsi="Times New Roman" w:cs="Times New Roman"/>
          <w:bCs/>
          <w:iCs/>
          <w:sz w:val="24"/>
          <w:szCs w:val="24"/>
        </w:rPr>
        <w:t xml:space="preserve"> are the slope parameters associated with different regimes, </w:t>
      </w:r>
      <w:proofErr w:type="spellStart"/>
      <w:r w:rsidRPr="009F702B">
        <w:rPr>
          <w:rFonts w:ascii="Times New Roman" w:hAnsi="Times New Roman" w:cs="Times New Roman"/>
          <w:bCs/>
          <w:iCs/>
          <w:sz w:val="24"/>
          <w:szCs w:val="24"/>
        </w:rPr>
        <w:t>ɛ</w:t>
      </w:r>
      <w:r w:rsidRPr="009F702B">
        <w:rPr>
          <w:rFonts w:ascii="Times New Roman" w:hAnsi="Times New Roman" w:cs="Times New Roman"/>
          <w:bCs/>
          <w:iCs/>
          <w:sz w:val="24"/>
          <w:szCs w:val="24"/>
          <w:vertAlign w:val="subscript"/>
        </w:rPr>
        <w:t>it</w:t>
      </w:r>
      <w:proofErr w:type="spellEnd"/>
      <w:r w:rsidRPr="009F702B">
        <w:rPr>
          <w:rFonts w:ascii="Times New Roman" w:hAnsi="Times New Roman" w:cs="Times New Roman"/>
          <w:bCs/>
          <w:iCs/>
          <w:sz w:val="24"/>
          <w:szCs w:val="24"/>
        </w:rPr>
        <w:t xml:space="preserve"> is the error term. </w:t>
      </w:r>
    </w:p>
    <w:p w14:paraId="22690740" w14:textId="1601C8C0" w:rsidR="00BE3638" w:rsidRPr="003469C4" w:rsidRDefault="00BE3638" w:rsidP="00BE3638">
      <w:pPr>
        <w:spacing w:line="480" w:lineRule="auto"/>
        <w:jc w:val="both"/>
        <w:rPr>
          <w:rFonts w:ascii="Times New Roman" w:hAnsi="Times New Roman" w:cs="Times New Roman"/>
          <w:bCs/>
          <w:iCs/>
          <w:sz w:val="24"/>
          <w:szCs w:val="24"/>
        </w:rPr>
      </w:pPr>
      <w:r>
        <w:rPr>
          <w:rFonts w:ascii="Times New Roman" w:hAnsi="Times New Roman" w:cs="Times New Roman"/>
          <w:bCs/>
          <w:iCs/>
          <w:noProof/>
          <w:sz w:val="24"/>
          <w:szCs w:val="24"/>
        </w:rPr>
        <mc:AlternateContent>
          <mc:Choice Requires="wps">
            <w:drawing>
              <wp:anchor distT="0" distB="0" distL="114300" distR="114300" simplePos="0" relativeHeight="251872256" behindDoc="0" locked="0" layoutInCell="1" allowOverlap="1" wp14:anchorId="6CC358C2" wp14:editId="1D30EFDB">
                <wp:simplePos x="0" y="0"/>
                <wp:positionH relativeFrom="margin">
                  <wp:align>right</wp:align>
                </wp:positionH>
                <wp:positionV relativeFrom="paragraph">
                  <wp:posOffset>34290</wp:posOffset>
                </wp:positionV>
                <wp:extent cx="523875" cy="295275"/>
                <wp:effectExtent l="0" t="0" r="0" b="0"/>
                <wp:wrapNone/>
                <wp:docPr id="143210897" name="Text Box 8"/>
                <wp:cNvGraphicFramePr/>
                <a:graphic xmlns:a="http://schemas.openxmlformats.org/drawingml/2006/main">
                  <a:graphicData uri="http://schemas.microsoft.com/office/word/2010/wordprocessingShape">
                    <wps:wsp>
                      <wps:cNvSpPr txBox="1"/>
                      <wps:spPr>
                        <a:xfrm>
                          <a:off x="0" y="0"/>
                          <a:ext cx="523875" cy="295275"/>
                        </a:xfrm>
                        <a:prstGeom prst="rect">
                          <a:avLst/>
                        </a:prstGeom>
                        <a:noFill/>
                        <a:ln w="6350">
                          <a:noFill/>
                        </a:ln>
                      </wps:spPr>
                      <wps:txbx>
                        <w:txbxContent>
                          <w:p w14:paraId="731E3736" w14:textId="76569F0E" w:rsidR="00BE3638" w:rsidRDefault="00BE3638" w:rsidP="00BE3638">
                            <w:r>
                              <w:t>(</w:t>
                            </w:r>
                            <w:r w:rsidR="00453868">
                              <w:t>4</w:t>
                            </w:r>
                            <w:r>
                              <w:t>.1</w:t>
                            </w:r>
                            <w:r w:rsidR="00453868">
                              <w:t>1</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358C2" id="_x0000_s1088" type="#_x0000_t202" style="position:absolute;left:0;text-align:left;margin-left:-9.95pt;margin-top:2.7pt;width:41.25pt;height:23.25pt;z-index:2518722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" filled="f" stroked="f" strokeweight=".5pt">
                <v:textbox>
                  <w:txbxContent>
                    <w:p w14:paraId="731E3736" w14:textId="76569F0E" w:rsidR="00BE3638" w:rsidRDefault="00BE3638" w:rsidP="00BE3638">
                      <w:r>
                        <w:t>(</w:t>
                      </w:r>
                      <w:r w:rsidR="00453868">
                        <w:t>4</w:t>
                      </w:r>
                      <w:r>
                        <w:t>.1</w:t>
                      </w:r>
                      <w:r w:rsidR="00453868">
                        <w:t>1</w:t>
                      </w:r>
                      <w:r>
                        <w:t>)</w:t>
                      </w:r>
                    </w:p>
                  </w:txbxContent>
                </v:textbox>
                <w10:wrap anchorx="margin"/>
              </v:shape>
            </w:pict>
          </mc:Fallback>
        </mc:AlternateContent>
      </w:r>
      <m:oMath>
        <m:sSub>
          <m:sSubPr>
            <m:ctrlPr>
              <w:rPr>
                <w:rFonts w:ascii="Cambria Math" w:hAnsi="Cambria Math" w:cs="Times New Roman"/>
                <w:bCs/>
                <w:i/>
                <w:iCs/>
                <w:sz w:val="24"/>
                <w:szCs w:val="24"/>
              </w:rPr>
            </m:ctrlPr>
          </m:sSubPr>
          <m:e>
            <m:r>
              <w:rPr>
                <w:rFonts w:ascii="Cambria Math" w:hAnsi="Cambria Math" w:cs="Times New Roman"/>
                <w:sz w:val="24"/>
                <w:szCs w:val="24"/>
              </w:rPr>
              <m:t>SSProduction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SSProduction</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EGlobalisation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EInflation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1</m:t>
            </m:r>
          </m:sub>
        </m:sSub>
        <m:sSub>
          <m:sSubPr>
            <m:ctrlPr>
              <w:rPr>
                <w:rFonts w:ascii="Cambria Math" w:hAnsi="Cambria Math" w:cs="Times New Roman"/>
                <w:bCs/>
                <w:i/>
                <w:iCs/>
                <w:sz w:val="24"/>
                <w:szCs w:val="24"/>
              </w:rPr>
            </m:ctrlPr>
          </m:sSubPr>
          <m:e>
            <m:r>
              <w:rPr>
                <w:rFonts w:ascii="Cambria Math" w:hAnsi="Cambria Math" w:cs="Times New Roman"/>
                <w:sz w:val="24"/>
                <w:szCs w:val="24"/>
              </w:rPr>
              <m:t>SSProduction</m:t>
            </m:r>
          </m:e>
          <m:sub>
            <m:r>
              <w:rPr>
                <w:rFonts w:ascii="Cambria Math" w:hAnsi="Cambria Math" w:cs="Times New Roman"/>
                <w:sz w:val="24"/>
                <w:szCs w:val="24"/>
              </w:rPr>
              <m:t>i,t-1</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m:t>
            </m:r>
          </m:e>
          <m:sub>
            <m:r>
              <w:rPr>
                <w:rFonts w:ascii="Cambria Math" w:hAnsi="Cambria Math" w:cs="Times New Roman"/>
                <w:sz w:val="24"/>
                <w:szCs w:val="24"/>
              </w:rPr>
              <m:t>2</m:t>
            </m:r>
          </m:sub>
        </m:sSub>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CAdaptation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DPopulation</m:t>
            </m:r>
          </m:e>
          <m:sub>
            <m:r>
              <w:rPr>
                <w:rFonts w:ascii="Cambria Math" w:hAnsi="Cambria Math" w:cs="Times New Roman"/>
                <w:sz w:val="24"/>
                <w:szCs w:val="24"/>
              </w:rPr>
              <m:t>it</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EInflation</m:t>
            </m:r>
          </m:e>
          <m:sub>
            <m:r>
              <w:rPr>
                <w:rFonts w:ascii="Cambria Math" w:hAnsi="Cambria Math" w:cs="Times New Roman"/>
                <w:sz w:val="24"/>
                <w:szCs w:val="24"/>
              </w:rPr>
              <m:t>it</m:t>
            </m:r>
          </m:sub>
        </m:sSub>
        <m:r>
          <w:rPr>
            <w:rFonts w:ascii="Cambria Math" w:hAnsi="Cambria Math" w:cs="Times New Roman"/>
            <w:sz w:val="24"/>
            <w:szCs w:val="24"/>
          </w:rPr>
          <m:t>)1</m:t>
        </m:r>
        <m:d>
          <m:dPr>
            <m:begChr m:val="{"/>
            <m:endChr m:val=""/>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ETax</m:t>
                </m:r>
              </m:e>
              <m:sub>
                <m:r>
                  <w:rPr>
                    <w:rFonts w:ascii="Cambria Math" w:hAnsi="Cambria Math" w:cs="Times New Roman"/>
                    <w:sz w:val="24"/>
                    <w:szCs w:val="24"/>
                  </w:rPr>
                  <m:t>it</m:t>
                </m:r>
              </m:sub>
            </m:sSub>
          </m:e>
        </m:d>
        <m:r>
          <w:rPr>
            <w:rFonts w:ascii="Cambria Math" w:hAnsi="Cambria Math" w:cs="Times New Roman"/>
            <w:sz w:val="24"/>
            <w:szCs w:val="24"/>
          </w:rPr>
          <m:t>&gt;</m:t>
        </m:r>
        <m:d>
          <m:dPr>
            <m:begChr m:val=""/>
            <m:endChr m:val="}"/>
            <m:ctrlPr>
              <w:rPr>
                <w:rFonts w:ascii="Cambria Math" w:hAnsi="Cambria Math" w:cs="Times New Roman"/>
                <w:bCs/>
                <w:i/>
                <w:iCs/>
                <w:sz w:val="24"/>
                <w:szCs w:val="24"/>
              </w:rPr>
            </m:ctrlPr>
          </m:dPr>
          <m:e>
            <m:r>
              <w:rPr>
                <w:rFonts w:ascii="Cambria Math" w:hAnsi="Cambria Math" w:cs="Times New Roman"/>
                <w:sz w:val="24"/>
                <w:szCs w:val="24"/>
              </w:rPr>
              <m:t>γ</m:t>
            </m:r>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it</m:t>
            </m:r>
          </m:sub>
        </m:sSub>
      </m:oMath>
    </w:p>
    <w:p w14:paraId="3247DC78" w14:textId="77777777" w:rsidR="00BE3638" w:rsidRDefault="00BE3638" w:rsidP="00BE3638">
      <w:pPr>
        <w:spacing w:line="480" w:lineRule="auto"/>
        <w:jc w:val="both"/>
        <w:rPr>
          <w:rFonts w:ascii="Times New Roman" w:hAnsi="Times New Roman" w:cs="Times New Roman"/>
          <w:bCs/>
          <w:iCs/>
          <w:sz w:val="24"/>
          <w:szCs w:val="24"/>
        </w:rPr>
      </w:pPr>
    </w:p>
    <w:p w14:paraId="09E1C69B" w14:textId="77777777" w:rsidR="00BE3638" w:rsidRDefault="00BE3638" w:rsidP="00BE3638">
      <w:pPr>
        <w:spacing w:line="480" w:lineRule="auto"/>
        <w:jc w:val="both"/>
        <w:rPr>
          <w:rFonts w:ascii="Times New Roman" w:hAnsi="Times New Roman" w:cs="Times New Roman"/>
          <w:bCs/>
          <w:iCs/>
          <w:sz w:val="24"/>
          <w:szCs w:val="24"/>
        </w:rPr>
      </w:pPr>
      <w:r>
        <w:rPr>
          <w:rFonts w:ascii="Times New Roman" w:hAnsi="Times New Roman" w:cs="Times New Roman"/>
          <w:bCs/>
          <w:iCs/>
          <w:sz w:val="24"/>
          <w:szCs w:val="24"/>
        </w:rPr>
        <w:t>Where all variables are as defined above.</w:t>
      </w:r>
    </w:p>
    <w:p w14:paraId="4CC31C47" w14:textId="77777777" w:rsidR="0014256E" w:rsidRDefault="0014256E" w:rsidP="009A41A3">
      <w:pPr>
        <w:spacing w:line="480" w:lineRule="auto"/>
        <w:jc w:val="both"/>
        <w:rPr>
          <w:rFonts w:ascii="Times New Roman" w:hAnsi="Times New Roman"/>
          <w:bCs/>
          <w:iCs/>
          <w:color w:val="000000"/>
          <w:sz w:val="24"/>
          <w:szCs w:val="24"/>
        </w:rPr>
      </w:pPr>
    </w:p>
    <w:p w14:paraId="1DFB7DD3" w14:textId="0A9F29ED" w:rsidR="0014256E" w:rsidRPr="00D52873" w:rsidRDefault="0014256E" w:rsidP="0014256E">
      <w:pPr>
        <w:spacing w:line="480" w:lineRule="auto"/>
        <w:jc w:val="both"/>
        <w:rPr>
          <w:rFonts w:ascii="Times New Roman" w:hAnsi="Times New Roman"/>
          <w:b/>
          <w:iCs/>
          <w:sz w:val="24"/>
          <w:szCs w:val="24"/>
        </w:rPr>
      </w:pPr>
      <w:r w:rsidRPr="00D52873">
        <w:rPr>
          <w:rFonts w:ascii="Times New Roman" w:hAnsi="Times New Roman"/>
          <w:b/>
          <w:bCs/>
          <w:iCs/>
          <w:sz w:val="24"/>
          <w:szCs w:val="24"/>
        </w:rPr>
        <w:t>4.</w:t>
      </w:r>
      <w:r>
        <w:rPr>
          <w:rFonts w:ascii="Times New Roman" w:hAnsi="Times New Roman"/>
          <w:b/>
          <w:bCs/>
          <w:iCs/>
          <w:sz w:val="24"/>
          <w:szCs w:val="24"/>
        </w:rPr>
        <w:t>3.</w:t>
      </w:r>
      <w:r w:rsidRPr="00D52873">
        <w:rPr>
          <w:rFonts w:ascii="Times New Roman" w:hAnsi="Times New Roman"/>
          <w:b/>
          <w:bCs/>
          <w:iCs/>
          <w:sz w:val="24"/>
          <w:szCs w:val="24"/>
        </w:rPr>
        <w:t>4.</w:t>
      </w:r>
      <w:r>
        <w:rPr>
          <w:rFonts w:ascii="Times New Roman" w:hAnsi="Times New Roman"/>
          <w:b/>
          <w:bCs/>
          <w:iCs/>
          <w:sz w:val="24"/>
          <w:szCs w:val="24"/>
        </w:rPr>
        <w:t>5</w:t>
      </w:r>
      <w:r w:rsidRPr="00D52873">
        <w:rPr>
          <w:rFonts w:ascii="Times New Roman" w:hAnsi="Times New Roman"/>
          <w:b/>
          <w:bCs/>
          <w:iCs/>
          <w:sz w:val="24"/>
          <w:szCs w:val="24"/>
        </w:rPr>
        <w:t>.</w:t>
      </w:r>
      <w:r w:rsidRPr="00D52873">
        <w:rPr>
          <w:rFonts w:ascii="Times New Roman" w:hAnsi="Times New Roman"/>
          <w:b/>
          <w:iCs/>
          <w:sz w:val="24"/>
          <w:szCs w:val="24"/>
        </w:rPr>
        <w:t xml:space="preserve"> Causal Mediation Analysis   </w:t>
      </w:r>
    </w:p>
    <w:p w14:paraId="1C606132" w14:textId="7420B17F" w:rsidR="00CB58B5" w:rsidRPr="00D52873" w:rsidRDefault="00CB58B5" w:rsidP="009A41A3">
      <w:pPr>
        <w:spacing w:line="480" w:lineRule="auto"/>
        <w:jc w:val="both"/>
        <w:rPr>
          <w:rFonts w:ascii="Times New Roman" w:hAnsi="Times New Roman"/>
          <w:bCs/>
          <w:iCs/>
          <w:color w:val="000000"/>
          <w:sz w:val="24"/>
          <w:szCs w:val="24"/>
        </w:rPr>
      </w:pPr>
      <w:r w:rsidRPr="00D52873">
        <w:rPr>
          <w:rFonts w:ascii="Times New Roman" w:hAnsi="Times New Roman"/>
          <w:bCs/>
          <w:iCs/>
          <w:color w:val="000000"/>
          <w:sz w:val="24"/>
          <w:szCs w:val="24"/>
        </w:rPr>
        <w:t>A Causal Mediation Analysis then examines the effect of a robust environmental regulatory framework.</w:t>
      </w:r>
    </w:p>
    <w:p w14:paraId="387D778F" w14:textId="008A64C7" w:rsidR="00CB58B5" w:rsidRPr="00D52873" w:rsidRDefault="00CB58B5" w:rsidP="009A41A3">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Having its roots in clinical epidemiology, causal mediation analysis, an </w:t>
      </w:r>
      <w:r w:rsidR="00FB13C2">
        <w:rPr>
          <w:rFonts w:ascii="Times New Roman" w:hAnsi="Times New Roman"/>
          <w:bCs/>
          <w:iCs/>
          <w:sz w:val="24"/>
          <w:szCs w:val="24"/>
        </w:rPr>
        <w:t>increasingly</w:t>
      </w:r>
      <w:r w:rsidRPr="00D52873">
        <w:rPr>
          <w:rFonts w:ascii="Times New Roman" w:hAnsi="Times New Roman"/>
          <w:bCs/>
          <w:iCs/>
          <w:sz w:val="24"/>
          <w:szCs w:val="24"/>
        </w:rPr>
        <w:t xml:space="preserve"> popular method in multiple scientific disciplines in recent years. The goal of mediation </w:t>
      </w:r>
      <w:r w:rsidR="00FB13C2">
        <w:rPr>
          <w:rFonts w:ascii="Times New Roman" w:hAnsi="Times New Roman"/>
          <w:bCs/>
          <w:iCs/>
          <w:sz w:val="24"/>
          <w:szCs w:val="24"/>
        </w:rPr>
        <w:t>analysis</w:t>
      </w:r>
      <w:r w:rsidRPr="00D52873">
        <w:rPr>
          <w:rFonts w:ascii="Times New Roman" w:hAnsi="Times New Roman"/>
          <w:bCs/>
          <w:iCs/>
          <w:sz w:val="24"/>
          <w:szCs w:val="24"/>
        </w:rPr>
        <w:t xml:space="preserve"> seeks to clarify the causal mechanisms by which an exposure affects an outcome </w:t>
      </w:r>
      <w:sdt>
        <w:sdtPr>
          <w:rPr>
            <w:rFonts w:ascii="Times New Roman" w:hAnsi="Times New Roman"/>
            <w:bCs/>
            <w:iCs/>
            <w:color w:val="000000"/>
            <w:sz w:val="24"/>
            <w:szCs w:val="24"/>
          </w:rPr>
          <w:tag w:val="MENDELEY_CITATION_v3_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"/>
          <w:id w:val="-1225367710"/>
          <w:placeholder>
            <w:docPart w:val="A1F048DBB40E4A25A613EF8F0A022523"/>
          </w:placeholder>
        </w:sdtPr>
        <w:sdtEndPr>
          <w:rPr>
            <w:rFonts w:asciiTheme="minorHAnsi" w:hAnsiTheme="minorHAnsi"/>
            <w:bCs w:val="0"/>
            <w:iCs w:val="0"/>
            <w:sz w:val="22"/>
            <w:szCs w:val="22"/>
          </w:rPr>
        </w:sdtEndPr>
        <w:sdtContent>
          <w:r w:rsidR="00BA2410" w:rsidRPr="00BA2410">
            <w:rPr>
              <w:color w:val="000000"/>
            </w:rPr>
            <w:t>(X. Cai et al., 2022)</w:t>
          </w:r>
        </w:sdtContent>
      </w:sdt>
      <w:r w:rsidRPr="00D52873">
        <w:rPr>
          <w:rFonts w:ascii="Times New Roman" w:hAnsi="Times New Roman"/>
          <w:bCs/>
          <w:iCs/>
          <w:sz w:val="24"/>
          <w:szCs w:val="24"/>
        </w:rPr>
        <w:t xml:space="preserve">.  A mediator is a variable that lies on the causal pathway between an exposure and outcome in the sense that the exposure affects the mediator variable, and the mediator then affects the outcome. </w:t>
      </w:r>
    </w:p>
    <w:p w14:paraId="40606BDC" w14:textId="77777777" w:rsidR="00CB58B5" w:rsidRPr="00D52873" w:rsidRDefault="00CB58B5" w:rsidP="009A41A3">
      <w:pPr>
        <w:spacing w:line="480" w:lineRule="auto"/>
        <w:jc w:val="both"/>
        <w:rPr>
          <w:rFonts w:ascii="Times New Roman" w:hAnsi="Times New Roman"/>
          <w:bCs/>
          <w:iCs/>
          <w:sz w:val="24"/>
          <w:szCs w:val="24"/>
        </w:rPr>
      </w:pPr>
      <w:r w:rsidRPr="00D52873">
        <w:rPr>
          <w:rFonts w:ascii="Times New Roman" w:hAnsi="Times New Roman"/>
          <w:bCs/>
          <w:iCs/>
          <w:sz w:val="24"/>
          <w:szCs w:val="24"/>
        </w:rPr>
        <w:t xml:space="preserve">In furtherance of the debate on environmental governance in the scheme of climate change and sustainable switch production, the study undertakes a regression-based causal mediation analysis of the interaction of environmental governance on the nexus between globalization effect and sustainable switch production, to demonstrate the benefits countries stand to gain from the implementation of environmental governance policies. </w:t>
      </w:r>
    </w:p>
    <w:p w14:paraId="4E16B8A1" w14:textId="77777777" w:rsidR="00CB58B5" w:rsidRPr="00D52873" w:rsidRDefault="00CB58B5" w:rsidP="009A41A3">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Though its application is not pronounced in accounting research, estimating the mechanisms that connect covariates with the outcome variable, also known as mediation analysis (CMA), is central to a variety of social science disciplines, and most importantly, to clinical epidemiology. CMA process involves estimating two regressions</w:t>
      </w:r>
    </w:p>
    <w:p w14:paraId="58B5CCEE" w14:textId="77777777" w:rsidR="00CB58B5" w:rsidRPr="00D52873" w:rsidRDefault="00CB58B5" w:rsidP="009A41A3">
      <w:pPr>
        <w:spacing w:line="360" w:lineRule="auto"/>
        <w:jc w:val="both"/>
        <w:rPr>
          <w:rFonts w:ascii="Times New Roman" w:hAnsi="Times New Roman" w:cs="Times New Roman"/>
        </w:rPr>
      </w:pPr>
      <w:r w:rsidRPr="00D52873">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C0EBD46" wp14:editId="0C801135">
                <wp:simplePos x="0" y="0"/>
                <wp:positionH relativeFrom="margin">
                  <wp:align>right</wp:align>
                </wp:positionH>
                <wp:positionV relativeFrom="paragraph">
                  <wp:posOffset>75565</wp:posOffset>
                </wp:positionV>
                <wp:extent cx="533400" cy="285750"/>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451BDBE0" w14:textId="0B3C6C05" w:rsidR="00CB58B5" w:rsidRPr="00D52873" w:rsidRDefault="00CB58B5" w:rsidP="009A41A3">
                            <w:r w:rsidRPr="00D52873">
                              <w:t>(4.1</w:t>
                            </w:r>
                            <w:r w:rsidR="00C30803">
                              <w:t>2</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EBD46" id="Text Box 370" o:spid="_x0000_s1089" type="#_x0000_t202" style="position:absolute;left:0;text-align:left;margin-left:-9.2pt;margin-top:5.95pt;width:42pt;height:22.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" filled="f" stroked="f" strokeweight=".5pt">
                <v:textbox>
                  <w:txbxContent>
                    <w:p w14:paraId="451BDBE0" w14:textId="0B3C6C05" w:rsidR="00CB58B5" w:rsidRPr="00D52873" w:rsidRDefault="00CB58B5" w:rsidP="009A41A3">
                      <w:r w:rsidRPr="00D52873">
                        <w:t>(4.1</w:t>
                      </w:r>
                      <w:r w:rsidR="00C30803">
                        <w:t>2</w:t>
                      </w:r>
                      <w:r w:rsidRPr="00D52873">
                        <w:t>)</w:t>
                      </w:r>
                    </w:p>
                  </w:txbxContent>
                </v:textbox>
                <w10:wrap anchorx="margin"/>
              </v:shape>
            </w:pict>
          </mc:Fallback>
        </mc:AlternateContent>
      </w:r>
      <w:r w:rsidRPr="00D52873">
        <w:rPr>
          <w:noProof/>
        </w:rPr>
        <mc:AlternateContent>
          <mc:Choice Requires="wps">
            <w:drawing>
              <wp:anchor distT="0" distB="0" distL="114300" distR="114300" simplePos="0" relativeHeight="251678720" behindDoc="0" locked="0" layoutInCell="1" allowOverlap="1" wp14:anchorId="2820CB96" wp14:editId="0D2F0F37">
                <wp:simplePos x="0" y="0"/>
                <wp:positionH relativeFrom="margin">
                  <wp:posOffset>352425</wp:posOffset>
                </wp:positionH>
                <wp:positionV relativeFrom="paragraph">
                  <wp:posOffset>86360</wp:posOffset>
                </wp:positionV>
                <wp:extent cx="4114800" cy="344170"/>
                <wp:effectExtent l="0" t="0" r="0" b="0"/>
                <wp:wrapNone/>
                <wp:docPr id="371" name="Tit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344170"/>
                        </a:xfrm>
                        <a:prstGeom prst="rect">
                          <a:avLst/>
                        </a:prstGeom>
                      </wps:spPr>
                      <wps:txbx>
                        <w:txbxContent>
                          <w:p w14:paraId="58CF0142" w14:textId="77777777" w:rsidR="00CB58B5" w:rsidRPr="00D52873" w:rsidRDefault="00000000" w:rsidP="009A41A3">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M</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2</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2</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2</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i2</m:t>
                                    </m:r>
                                  </m:sub>
                                </m:sSub>
                              </m:oMath>
                            </m:oMathPara>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820CB96" id="_x0000_s1090" type="#_x0000_t202" style="position:absolute;left:0;text-align:left;margin-left:27.75pt;margin-top:6.8pt;width:324pt;height:27.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" filled="f" stroked="f">
                <v:textbox>
                  <w:txbxContent>
                    <w:p w14:paraId="58CF0142" w14:textId="77777777" w:rsidR="00CB58B5" w:rsidRPr="00D52873" w:rsidRDefault="00000000" w:rsidP="009A41A3">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M</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2</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2</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2</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i2</m:t>
                              </m:r>
                            </m:sub>
                          </m:sSub>
                        </m:oMath>
                      </m:oMathPara>
                    </w:p>
                  </w:txbxContent>
                </v:textbox>
                <w10:wrap anchorx="margin"/>
              </v:shape>
            </w:pict>
          </mc:Fallback>
        </mc:AlternateContent>
      </w:r>
    </w:p>
    <w:p w14:paraId="5183BB80" w14:textId="77777777" w:rsidR="00CB58B5" w:rsidRPr="00D52873" w:rsidRDefault="00CB58B5" w:rsidP="009A41A3">
      <w:pPr>
        <w:spacing w:line="360" w:lineRule="auto"/>
        <w:jc w:val="both"/>
        <w:rPr>
          <w:rFonts w:ascii="Times New Roman" w:hAnsi="Times New Roman" w:cs="Times New Roman"/>
        </w:rPr>
      </w:pPr>
      <w:r w:rsidRPr="00D52873">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1675CA9" wp14:editId="555ABBA0">
                <wp:simplePos x="0" y="0"/>
                <wp:positionH relativeFrom="margin">
                  <wp:align>right</wp:align>
                </wp:positionH>
                <wp:positionV relativeFrom="paragraph">
                  <wp:posOffset>208915</wp:posOffset>
                </wp:positionV>
                <wp:extent cx="533400" cy="28575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18701580" w14:textId="5979E390" w:rsidR="00CB58B5" w:rsidRPr="00D52873" w:rsidRDefault="00CB58B5" w:rsidP="009A41A3">
                            <w:r w:rsidRPr="00D52873">
                              <w:t>(4.1</w:t>
                            </w:r>
                            <w:r w:rsidR="00C30803">
                              <w:t>3</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75CA9" id="Text Box 372" o:spid="_x0000_s1091" type="#_x0000_t202" style="position:absolute;left:0;text-align:left;margin-left:-9.2pt;margin-top:16.45pt;width:42pt;height:2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" filled="f" stroked="f" strokeweight=".5pt">
                <v:textbox>
                  <w:txbxContent>
                    <w:p w14:paraId="18701580" w14:textId="5979E390" w:rsidR="00CB58B5" w:rsidRPr="00D52873" w:rsidRDefault="00CB58B5" w:rsidP="009A41A3">
                      <w:r w:rsidRPr="00D52873">
                        <w:t>(4.1</w:t>
                      </w:r>
                      <w:r w:rsidR="00C30803">
                        <w:t>3</w:t>
                      </w:r>
                      <w:r w:rsidRPr="00D52873">
                        <w:t>)</w:t>
                      </w:r>
                    </w:p>
                  </w:txbxContent>
                </v:textbox>
                <w10:wrap anchorx="margin"/>
              </v:shape>
            </w:pict>
          </mc:Fallback>
        </mc:AlternateContent>
      </w:r>
      <w:r w:rsidRPr="00D52873">
        <w:rPr>
          <w:noProof/>
        </w:rPr>
        <mc:AlternateContent>
          <mc:Choice Requires="wps">
            <w:drawing>
              <wp:anchor distT="0" distB="0" distL="114300" distR="114300" simplePos="0" relativeHeight="251679744" behindDoc="0" locked="0" layoutInCell="1" allowOverlap="1" wp14:anchorId="14DCC91C" wp14:editId="751C04CB">
                <wp:simplePos x="0" y="0"/>
                <wp:positionH relativeFrom="margin">
                  <wp:posOffset>552450</wp:posOffset>
                </wp:positionH>
                <wp:positionV relativeFrom="paragraph">
                  <wp:posOffset>144145</wp:posOffset>
                </wp:positionV>
                <wp:extent cx="4114800" cy="410845"/>
                <wp:effectExtent l="0" t="0" r="0" b="0"/>
                <wp:wrapNone/>
                <wp:docPr id="373" name="Titl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410845"/>
                        </a:xfrm>
                        <a:prstGeom prst="rect">
                          <a:avLst/>
                        </a:prstGeom>
                      </wps:spPr>
                      <wps:txbx>
                        <w:txbxContent>
                          <w:p w14:paraId="1EF57EC8" w14:textId="77777777" w:rsidR="00CB58B5" w:rsidRPr="00D52873" w:rsidRDefault="00000000" w:rsidP="009A41A3">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Y</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3</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3</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γM</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i3</m:t>
                                    </m:r>
                                  </m:sub>
                                </m:sSub>
                              </m:oMath>
                            </m:oMathPara>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4DCC91C" id="_x0000_s1092" type="#_x0000_t202" style="position:absolute;left:0;text-align:left;margin-left:43.5pt;margin-top:11.35pt;width:324pt;height:32.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" filled="f" stroked="f">
                <v:textbox>
                  <w:txbxContent>
                    <w:p w14:paraId="1EF57EC8" w14:textId="77777777" w:rsidR="00CB58B5" w:rsidRPr="00D52873" w:rsidRDefault="00000000" w:rsidP="009A41A3">
                      <w:pPr>
                        <w:pStyle w:val="NormalWeb"/>
                        <w:spacing w:before="0" w:beforeAutospacing="0" w:after="0" w:afterAutospacing="0"/>
                      </w:pPr>
                      <m:oMathPara>
                        <m:oMathParaPr>
                          <m:jc m:val="centerGroup"/>
                        </m:oMathParaPr>
                        <m:oMath>
                          <m:sSub>
                            <m:sSubPr>
                              <m:ctrlPr>
                                <w:rPr>
                                  <w:rFonts w:ascii="Cambria Math" w:eastAsia="Calibri" w:hAnsi="Cambria Math"/>
                                  <w:color w:val="000000"/>
                                  <w:kern w:val="24"/>
                                </w:rPr>
                              </m:ctrlPr>
                            </m:sSubPr>
                            <m:e>
                              <m:r>
                                <w:rPr>
                                  <w:rFonts w:ascii="Cambria Math" w:eastAsia="Calibri" w:hAnsi="Cambria Math"/>
                                  <w:color w:val="000000"/>
                                  <w:kern w:val="24"/>
                                </w:rPr>
                                <m:t>Y</m:t>
                              </m:r>
                            </m:e>
                            <m:sub>
                              <m:r>
                                <w:rPr>
                                  <w:rFonts w:ascii="Cambria Math" w:eastAsia="Calibri" w:hAnsi="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3</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3</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γM</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i3</m:t>
                              </m:r>
                            </m:sub>
                          </m:sSub>
                        </m:oMath>
                      </m:oMathPara>
                    </w:p>
                  </w:txbxContent>
                </v:textbox>
                <w10:wrap anchorx="margin"/>
              </v:shape>
            </w:pict>
          </mc:Fallback>
        </mc:AlternateContent>
      </w:r>
    </w:p>
    <w:p w14:paraId="45BCECB3" w14:textId="77777777" w:rsidR="00CB58B5" w:rsidRPr="00D52873" w:rsidRDefault="00CB58B5" w:rsidP="009A41A3">
      <w:pPr>
        <w:spacing w:line="360" w:lineRule="auto"/>
        <w:jc w:val="both"/>
        <w:rPr>
          <w:rFonts w:ascii="Times New Roman" w:hAnsi="Times New Roman" w:cs="Times New Roman"/>
        </w:rPr>
      </w:pPr>
    </w:p>
    <w:p w14:paraId="7BD168A3" w14:textId="77777777" w:rsidR="00CB58B5" w:rsidRPr="00D52873" w:rsidRDefault="00CB58B5" w:rsidP="009A41A3">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where, Y</w:t>
      </w:r>
      <w:r w:rsidRPr="00D52873">
        <w:rPr>
          <w:rFonts w:ascii="Times New Roman" w:hAnsi="Times New Roman" w:cs="Times New Roman"/>
          <w:sz w:val="24"/>
          <w:szCs w:val="24"/>
          <w:vertAlign w:val="subscript"/>
        </w:rPr>
        <w:t>i</w:t>
      </w:r>
      <w:r w:rsidRPr="00D52873">
        <w:rPr>
          <w:rFonts w:ascii="Times New Roman" w:hAnsi="Times New Roman" w:cs="Times New Roman"/>
          <w:sz w:val="24"/>
          <w:szCs w:val="24"/>
        </w:rPr>
        <w:t xml:space="preserve"> is the outcome variable, T</w:t>
      </w:r>
      <w:r w:rsidRPr="00D52873">
        <w:rPr>
          <w:rFonts w:ascii="Times New Roman" w:hAnsi="Times New Roman" w:cs="Times New Roman"/>
          <w:sz w:val="24"/>
          <w:szCs w:val="24"/>
          <w:vertAlign w:val="subscript"/>
        </w:rPr>
        <w:t>i</w:t>
      </w:r>
      <w:r w:rsidRPr="00D52873">
        <w:rPr>
          <w:rFonts w:ascii="Times New Roman" w:hAnsi="Times New Roman" w:cs="Times New Roman"/>
          <w:sz w:val="24"/>
          <w:szCs w:val="24"/>
        </w:rPr>
        <w:t xml:space="preserve"> is the transition variable, M</w:t>
      </w:r>
      <w:r w:rsidRPr="00D52873">
        <w:rPr>
          <w:rFonts w:ascii="Times New Roman" w:hAnsi="Times New Roman" w:cs="Times New Roman"/>
          <w:sz w:val="24"/>
          <w:szCs w:val="24"/>
          <w:vertAlign w:val="subscript"/>
        </w:rPr>
        <w:t>i</w:t>
      </w:r>
      <w:r w:rsidRPr="00D52873">
        <w:rPr>
          <w:rFonts w:ascii="Times New Roman" w:hAnsi="Times New Roman" w:cs="Times New Roman"/>
          <w:sz w:val="24"/>
          <w:szCs w:val="24"/>
        </w:rPr>
        <w:t xml:space="preserve"> is the mediator, X</w:t>
      </w:r>
      <w:r w:rsidRPr="00D52873">
        <w:rPr>
          <w:rFonts w:ascii="Times New Roman" w:hAnsi="Times New Roman" w:cs="Times New Roman"/>
          <w:sz w:val="24"/>
          <w:szCs w:val="24"/>
          <w:vertAlign w:val="subscript"/>
        </w:rPr>
        <w:t>i</w:t>
      </w:r>
      <w:r w:rsidRPr="00D52873">
        <w:rPr>
          <w:rFonts w:ascii="Times New Roman" w:hAnsi="Times New Roman" w:cs="Times New Roman"/>
          <w:sz w:val="24"/>
          <w:szCs w:val="24"/>
        </w:rPr>
        <w:t xml:space="preserve"> is the vector of regressors, </w:t>
      </w:r>
      <w:proofErr w:type="spellStart"/>
      <w:r w:rsidRPr="00D52873">
        <w:rPr>
          <w:rFonts w:ascii="Times New Roman" w:hAnsi="Times New Roman" w:cs="Times New Roman"/>
          <w:sz w:val="24"/>
          <w:szCs w:val="24"/>
        </w:rPr>
        <w:t>ε</w:t>
      </w:r>
      <w:r w:rsidRPr="00D52873">
        <w:rPr>
          <w:rFonts w:ascii="Times New Roman" w:hAnsi="Times New Roman" w:cs="Times New Roman"/>
          <w:sz w:val="24"/>
          <w:szCs w:val="24"/>
          <w:vertAlign w:val="subscript"/>
        </w:rPr>
        <w:t>i</w:t>
      </w:r>
      <w:proofErr w:type="spellEnd"/>
      <w:r w:rsidRPr="00D52873">
        <w:rPr>
          <w:rFonts w:ascii="Times New Roman" w:hAnsi="Times New Roman" w:cs="Times New Roman"/>
          <w:sz w:val="24"/>
          <w:szCs w:val="24"/>
          <w:vertAlign w:val="subscript"/>
        </w:rPr>
        <w:t xml:space="preserve"> </w:t>
      </w:r>
      <w:r w:rsidRPr="00D52873">
        <w:rPr>
          <w:rFonts w:ascii="Times New Roman" w:hAnsi="Times New Roman" w:cs="Times New Roman"/>
          <w:sz w:val="24"/>
          <w:szCs w:val="24"/>
        </w:rPr>
        <w:t xml:space="preserve">is the error term, α, β, γ, and ξ are coefficients to be estimated.  </w:t>
      </w:r>
    </w:p>
    <w:p w14:paraId="2BA83EB6" w14:textId="21D49DD1" w:rsidR="00CB58B5" w:rsidRPr="00D52873" w:rsidRDefault="00CB58B5" w:rsidP="009A41A3">
      <w:pPr>
        <w:spacing w:line="480" w:lineRule="auto"/>
        <w:jc w:val="both"/>
        <w:rPr>
          <w:rFonts w:ascii="Times New Roman" w:hAnsi="Times New Roman" w:cs="Times New Roman"/>
          <w:sz w:val="24"/>
          <w:szCs w:val="24"/>
        </w:rPr>
      </w:pPr>
      <w:r w:rsidRPr="00D52873">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4EF0E6D7" wp14:editId="0AD4B321">
                <wp:simplePos x="0" y="0"/>
                <wp:positionH relativeFrom="margin">
                  <wp:align>right</wp:align>
                </wp:positionH>
                <wp:positionV relativeFrom="paragraph">
                  <wp:posOffset>762000</wp:posOffset>
                </wp:positionV>
                <wp:extent cx="533400" cy="285750"/>
                <wp:effectExtent l="0" t="0" r="0" b="0"/>
                <wp:wrapNone/>
                <wp:docPr id="1622320750" name="Text Box 1622320750"/>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4B0D89BC" w14:textId="70B5EF44" w:rsidR="00CB58B5" w:rsidRPr="00D52873" w:rsidRDefault="00CB58B5" w:rsidP="009A41A3">
                            <w:r w:rsidRPr="00D52873">
                              <w:t>(4.1</w:t>
                            </w:r>
                            <w:r w:rsidR="00C30803">
                              <w:t>4</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0E6D7" id="Text Box 1622320750" o:spid="_x0000_s1093" type="#_x0000_t202" style="position:absolute;left:0;text-align:left;margin-left:-9.2pt;margin-top:60pt;width:42pt;height:22.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" filled="f" stroked="f" strokeweight=".5pt">
                <v:textbox>
                  <w:txbxContent>
                    <w:p w14:paraId="4B0D89BC" w14:textId="70B5EF44" w:rsidR="00CB58B5" w:rsidRPr="00D52873" w:rsidRDefault="00CB58B5" w:rsidP="009A41A3">
                      <w:r w:rsidRPr="00D52873">
                        <w:t>(4.1</w:t>
                      </w:r>
                      <w:r w:rsidR="00C30803">
                        <w:t>4</w:t>
                      </w:r>
                      <w:r w:rsidRPr="00D52873">
                        <w:t>)</w:t>
                      </w:r>
                    </w:p>
                  </w:txbxContent>
                </v:textbox>
                <w10:wrap anchorx="margin"/>
              </v:shape>
            </w:pict>
          </mc:Fallback>
        </mc:AlternateContent>
      </w:r>
      <w:r w:rsidRPr="00D52873">
        <w:rPr>
          <w:rFonts w:ascii="Times New Roman" w:hAnsi="Times New Roman" w:cs="Times New Roman"/>
          <w:sz w:val="24"/>
          <w:szCs w:val="24"/>
        </w:rPr>
        <w:t xml:space="preserve">In order to achieve the objective of this study, </w:t>
      </w:r>
      <w:r w:rsidRPr="00D52873">
        <w:rPr>
          <w:rFonts w:ascii="Times New Roman" w:hAnsi="Times New Roman" w:cs="Times New Roman"/>
          <w:b/>
          <w:bCs/>
          <w:sz w:val="24"/>
          <w:szCs w:val="24"/>
        </w:rPr>
        <w:t>Equation (4.1</w:t>
      </w:r>
      <w:r w:rsidR="00464810">
        <w:rPr>
          <w:rFonts w:ascii="Times New Roman" w:hAnsi="Times New Roman" w:cs="Times New Roman"/>
          <w:b/>
          <w:bCs/>
          <w:sz w:val="24"/>
          <w:szCs w:val="24"/>
        </w:rPr>
        <w:t>3</w:t>
      </w:r>
      <w:r w:rsidRPr="00D52873">
        <w:rPr>
          <w:rFonts w:ascii="Times New Roman" w:hAnsi="Times New Roman" w:cs="Times New Roman"/>
          <w:b/>
          <w:bCs/>
          <w:sz w:val="24"/>
          <w:szCs w:val="24"/>
        </w:rPr>
        <w:t>)</w:t>
      </w:r>
      <w:r w:rsidRPr="00D52873">
        <w:rPr>
          <w:rFonts w:ascii="Times New Roman" w:hAnsi="Times New Roman" w:cs="Times New Roman"/>
          <w:sz w:val="24"/>
          <w:szCs w:val="24"/>
        </w:rPr>
        <w:t xml:space="preserve"> into a panel by including time as follows:</w:t>
      </w:r>
    </w:p>
    <w:p w14:paraId="707A8B94" w14:textId="77777777" w:rsidR="00CB58B5" w:rsidRPr="00D52873" w:rsidRDefault="00000000" w:rsidP="009A41A3">
      <w:pPr>
        <w:spacing w:line="480" w:lineRule="auto"/>
        <w:jc w:val="both"/>
        <w:rPr>
          <w:rFonts w:ascii="Times New Roman" w:hAnsi="Times New Roman" w:cs="Times New Roman"/>
          <w:sz w:val="24"/>
          <w:szCs w:val="24"/>
        </w:rPr>
      </w:pPr>
      <m:oMathPara>
        <m:oMath>
          <m:sSub>
            <m:sSubPr>
              <m:ctrlPr>
                <w:rPr>
                  <w:rFonts w:ascii="Cambria Math" w:eastAsia="Calibri" w:hAnsi="Cambria Math"/>
                  <w:color w:val="000000"/>
                  <w:kern w:val="24"/>
                </w:rPr>
              </m:ctrlPr>
            </m:sSubPr>
            <m:e>
              <m:r>
                <w:rPr>
                  <w:rFonts w:ascii="Cambria Math" w:eastAsia="Calibri" w:hAnsi="Cambria Math"/>
                  <w:color w:val="000000"/>
                  <w:kern w:val="24"/>
                </w:rPr>
                <m:t>Y</m:t>
              </m:r>
            </m:e>
            <m:sub>
              <m:r>
                <w:rPr>
                  <w:rFonts w:ascii="Cambria Math" w:eastAsia="Calibri" w:hAnsi="Cambria Math"/>
                  <w:color w:val="000000"/>
                  <w:kern w:val="24"/>
                </w:rPr>
                <m:t>it</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a</m:t>
              </m:r>
            </m:e>
            <m:sub>
              <m:r>
                <w:rPr>
                  <w:rFonts w:ascii="Cambria Math" w:eastAsia="Cambria Math" w:hAnsi="Cambria Math" w:cs="Cambria Math"/>
                  <w:color w:val="000000"/>
                  <w:kern w:val="24"/>
                </w:rPr>
                <m:t>3</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3</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T</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γM</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X</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it3</m:t>
              </m:r>
            </m:sub>
          </m:sSub>
        </m:oMath>
      </m:oMathPara>
    </w:p>
    <w:p w14:paraId="2849A733" w14:textId="21F3810C" w:rsidR="00CB58B5" w:rsidRPr="00D52873" w:rsidRDefault="00CB58B5" w:rsidP="009A41A3">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The estimation model is then presented as follows:</w:t>
      </w:r>
    </w:p>
    <w:p w14:paraId="2CA021E0" w14:textId="0BAEBB31" w:rsidR="00CB58B5" w:rsidRPr="00D52873" w:rsidRDefault="00000000" w:rsidP="009A41A3">
      <w:pPr>
        <w:spacing w:line="480" w:lineRule="auto"/>
        <w:jc w:val="both"/>
        <w:rPr>
          <w:rFonts w:ascii="Times New Roman" w:hAnsi="Times New Roman" w:cs="Times New Roman"/>
          <w:sz w:val="24"/>
          <w:szCs w:val="24"/>
        </w:rPr>
      </w:pPr>
      <m:oMathPara>
        <m:oMath>
          <m:sSub>
            <m:sSubPr>
              <m:ctrlPr>
                <w:rPr>
                  <w:rFonts w:ascii="Cambria Math" w:eastAsia="Calibri" w:hAnsi="Cambria Math"/>
                  <w:color w:val="000000"/>
                  <w:kern w:val="24"/>
                </w:rPr>
              </m:ctrlPr>
            </m:sSubPr>
            <m:e>
              <m:r>
                <w:rPr>
                  <w:rFonts w:ascii="Cambria Math" w:eastAsia="Calibri" w:hAnsi="Cambria Math"/>
                  <w:color w:val="000000"/>
                  <w:kern w:val="24"/>
                </w:rPr>
                <m:t>SSProduction</m:t>
              </m:r>
            </m:e>
            <m:sub>
              <m:r>
                <w:rPr>
                  <w:rFonts w:ascii="Cambria Math" w:eastAsia="Calibri" w:hAnsi="Cambria Math"/>
                  <w:color w:val="000000"/>
                  <w:kern w:val="24"/>
                </w:rPr>
                <m:t>it</m:t>
              </m:r>
            </m:sub>
          </m:sSub>
          <m:r>
            <w:rPr>
              <w:rFonts w:ascii="Cambria Math" w:eastAsia="Cambria Math" w:hAnsi="Cambria Math" w:cs="Cambria Math"/>
              <w:color w:val="000000"/>
              <w:kern w:val="24"/>
            </w:rPr>
            <m:t xml:space="preserve">= α+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β</m:t>
              </m:r>
            </m:e>
            <m:sub>
              <m:r>
                <w:rPr>
                  <w:rFonts w:ascii="Cambria Math" w:eastAsia="Cambria Math" w:hAnsi="Cambria Math" w:cs="Cambria Math"/>
                  <w:color w:val="000000"/>
                  <w:kern w:val="24"/>
                </w:rPr>
                <m:t>1</m:t>
              </m:r>
            </m:sub>
          </m:sSub>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EGlobalisation</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γR</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Sup>
            <m:sSubSupPr>
              <m:ctrlPr>
                <w:rPr>
                  <w:rFonts w:ascii="Cambria Math" w:eastAsia="Cambria Math" w:hAnsi="Cambria Math" w:cs="Cambria Math"/>
                  <w:i/>
                  <w:color w:val="000000"/>
                  <w:kern w:val="24"/>
                </w:rPr>
              </m:ctrlPr>
            </m:sSubSupPr>
            <m:e>
              <m:r>
                <w:rPr>
                  <w:rFonts w:ascii="Cambria Math" w:eastAsia="Cambria Math" w:hAnsi="Cambria Math" w:cs="Cambria Math"/>
                  <w:color w:val="000000"/>
                  <w:kern w:val="24"/>
                </w:rPr>
                <m:t>ξ</m:t>
              </m:r>
            </m:e>
            <m:sub>
              <m:r>
                <w:rPr>
                  <w:rFonts w:ascii="Cambria Math" w:eastAsia="Cambria Math" w:hAnsi="Cambria Math" w:cs="Cambria Math"/>
                  <w:color w:val="000000"/>
                  <w:kern w:val="24"/>
                </w:rPr>
                <m:t>3</m:t>
              </m:r>
            </m:sub>
            <m:sup>
              <m:r>
                <w:rPr>
                  <w:rFonts w:ascii="Cambria Math" w:eastAsia="Cambria Math" w:hAnsi="Cambria Math" w:cs="Cambria Math"/>
                  <w:color w:val="000000"/>
                  <w:kern w:val="24"/>
                </w:rPr>
                <m:t>T</m:t>
              </m:r>
            </m:sup>
          </m:sSubSup>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(GPopulation</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DPopulation</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EInflation</m:t>
              </m:r>
            </m:e>
            <m:sub>
              <m:r>
                <w:rPr>
                  <w:rFonts w:ascii="Cambria Math" w:eastAsia="Cambria Math" w:hAnsi="Cambria Math" w:cs="Cambria Math"/>
                  <w:color w:val="000000"/>
                  <w:kern w:val="24"/>
                </w:rPr>
                <m:t>it</m:t>
              </m:r>
            </m:sub>
          </m:sSub>
          <m:r>
            <w:rPr>
              <w:rFonts w:ascii="Cambria Math" w:eastAsia="Cambria Math" w:hAnsi="Cambria Math" w:cs="Cambria Math"/>
              <w:color w:val="000000"/>
              <w:kern w:val="24"/>
            </w:rPr>
            <m:t xml:space="preserve">)+ </m:t>
          </m:r>
          <m:sSub>
            <m:sSubPr>
              <m:ctrlPr>
                <w:rPr>
                  <w:rFonts w:ascii="Cambria Math" w:eastAsia="Cambria Math" w:hAnsi="Cambria Math" w:cs="Cambria Math"/>
                  <w:i/>
                  <w:color w:val="000000"/>
                  <w:kern w:val="24"/>
                </w:rPr>
              </m:ctrlPr>
            </m:sSubPr>
            <m:e>
              <m:r>
                <w:rPr>
                  <w:rFonts w:ascii="Cambria Math" w:eastAsia="Cambria Math" w:hAnsi="Cambria Math" w:cs="Cambria Math"/>
                  <w:color w:val="000000"/>
                  <w:kern w:val="24"/>
                </w:rPr>
                <m:t>ϵ</m:t>
              </m:r>
            </m:e>
            <m:sub>
              <m:r>
                <w:rPr>
                  <w:rFonts w:ascii="Cambria Math" w:eastAsia="Cambria Math" w:hAnsi="Cambria Math" w:cs="Cambria Math"/>
                  <w:color w:val="000000"/>
                  <w:kern w:val="24"/>
                </w:rPr>
                <m:t>it3</m:t>
              </m:r>
            </m:sub>
          </m:sSub>
        </m:oMath>
      </m:oMathPara>
    </w:p>
    <w:p w14:paraId="164059C1" w14:textId="15AA7EC8" w:rsidR="00CB58B5" w:rsidRPr="00D52873" w:rsidRDefault="00A52597" w:rsidP="009A41A3">
      <w:pPr>
        <w:spacing w:line="480" w:lineRule="auto"/>
        <w:jc w:val="both"/>
        <w:rPr>
          <w:rFonts w:ascii="Times New Roman" w:hAnsi="Times New Roman" w:cs="Times New Roman"/>
          <w:sz w:val="24"/>
          <w:szCs w:val="24"/>
        </w:rPr>
      </w:pPr>
      <w:r w:rsidRPr="00D52873">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CE8B77B" wp14:editId="1CDB6262">
                <wp:simplePos x="0" y="0"/>
                <wp:positionH relativeFrom="margin">
                  <wp:posOffset>5550445</wp:posOffset>
                </wp:positionH>
                <wp:positionV relativeFrom="paragraph">
                  <wp:posOffset>-785888</wp:posOffset>
                </wp:positionV>
                <wp:extent cx="533400" cy="285750"/>
                <wp:effectExtent l="0" t="0" r="0" b="0"/>
                <wp:wrapNone/>
                <wp:docPr id="1704673311" name="Text Box 1704673311"/>
                <wp:cNvGraphicFramePr/>
                <a:graphic xmlns:a="http://schemas.openxmlformats.org/drawingml/2006/main">
                  <a:graphicData uri="http://schemas.microsoft.com/office/word/2010/wordprocessingShape">
                    <wps:wsp>
                      <wps:cNvSpPr txBox="1"/>
                      <wps:spPr>
                        <a:xfrm>
                          <a:off x="0" y="0"/>
                          <a:ext cx="533400" cy="285750"/>
                        </a:xfrm>
                        <a:prstGeom prst="rect">
                          <a:avLst/>
                        </a:prstGeom>
                        <a:noFill/>
                        <a:ln w="6350">
                          <a:noFill/>
                        </a:ln>
                      </wps:spPr>
                      <wps:txbx>
                        <w:txbxContent>
                          <w:p w14:paraId="6169CB49" w14:textId="3AD3A2DD" w:rsidR="00CB58B5" w:rsidRPr="00D52873" w:rsidRDefault="00CB58B5" w:rsidP="009A41A3">
                            <w:r w:rsidRPr="00D52873">
                              <w:t>(4.1</w:t>
                            </w:r>
                            <w:r w:rsidR="00C30803">
                              <w:t>5</w:t>
                            </w:r>
                            <w:r w:rsidRPr="00D52873">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8B77B" id="Text Box 1704673311" o:spid="_x0000_s1094" type="#_x0000_t202" style="position:absolute;left:0;text-align:left;margin-left:437.05pt;margin-top:-61.9pt;width:42pt;height:2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" filled="f" stroked="f" strokeweight=".5pt">
                <v:textbox>
                  <w:txbxContent>
                    <w:p w14:paraId="6169CB49" w14:textId="3AD3A2DD" w:rsidR="00CB58B5" w:rsidRPr="00D52873" w:rsidRDefault="00CB58B5" w:rsidP="009A41A3">
                      <w:r w:rsidRPr="00D52873">
                        <w:t>(4.1</w:t>
                      </w:r>
                      <w:r w:rsidR="00C30803">
                        <w:t>5</w:t>
                      </w:r>
                      <w:r w:rsidRPr="00D52873">
                        <w:t>)</w:t>
                      </w:r>
                    </w:p>
                  </w:txbxContent>
                </v:textbox>
                <w10:wrap anchorx="margin"/>
              </v:shape>
            </w:pict>
          </mc:Fallback>
        </mc:AlternateContent>
      </w:r>
      <w:r w:rsidR="00CB58B5" w:rsidRPr="00D52873">
        <w:rPr>
          <w:rFonts w:ascii="Times New Roman" w:hAnsi="Times New Roman" w:cs="Times New Roman"/>
          <w:sz w:val="24"/>
          <w:szCs w:val="24"/>
        </w:rPr>
        <w:t xml:space="preserve">where, R refers to robust environmental regulations, the rest remain as defined above. </w:t>
      </w:r>
    </w:p>
    <w:p w14:paraId="61D989E7" w14:textId="77777777" w:rsidR="00CB58B5" w:rsidRPr="00D52873" w:rsidRDefault="00CB58B5" w:rsidP="002B150C">
      <w:pPr>
        <w:spacing w:line="360" w:lineRule="auto"/>
        <w:jc w:val="both"/>
        <w:rPr>
          <w:rFonts w:ascii="Times New Roman" w:hAnsi="Times New Roman"/>
          <w:b/>
          <w:bCs/>
          <w:sz w:val="24"/>
          <w:szCs w:val="24"/>
        </w:rPr>
      </w:pPr>
      <w:r w:rsidRPr="00D52873">
        <w:rPr>
          <w:rFonts w:ascii="Times New Roman" w:hAnsi="Times New Roman"/>
          <w:bCs/>
          <w:iCs/>
        </w:rPr>
        <w:t xml:space="preserve">  </w:t>
      </w:r>
    </w:p>
    <w:p w14:paraId="718C5E2C" w14:textId="3FEC5751" w:rsidR="00CB58B5" w:rsidRPr="00D52873" w:rsidRDefault="00CB58B5" w:rsidP="00FD60EB">
      <w:pPr>
        <w:spacing w:line="480" w:lineRule="auto"/>
        <w:jc w:val="both"/>
        <w:rPr>
          <w:rFonts w:ascii="Times New Roman" w:hAnsi="Times New Roman"/>
          <w:b/>
          <w:bCs/>
          <w:sz w:val="24"/>
          <w:szCs w:val="24"/>
        </w:rPr>
      </w:pPr>
      <w:r w:rsidRPr="00D52873">
        <w:rPr>
          <w:rFonts w:ascii="Times New Roman" w:hAnsi="Times New Roman"/>
          <w:b/>
          <w:bCs/>
          <w:sz w:val="24"/>
          <w:szCs w:val="24"/>
        </w:rPr>
        <w:t>4.</w:t>
      </w:r>
      <w:r w:rsidR="004C67D8">
        <w:rPr>
          <w:rFonts w:ascii="Times New Roman" w:hAnsi="Times New Roman"/>
          <w:b/>
          <w:bCs/>
          <w:sz w:val="24"/>
          <w:szCs w:val="24"/>
        </w:rPr>
        <w:t>4</w:t>
      </w:r>
      <w:r w:rsidRPr="00D52873">
        <w:rPr>
          <w:rFonts w:ascii="Times New Roman" w:hAnsi="Times New Roman"/>
          <w:b/>
          <w:bCs/>
          <w:sz w:val="24"/>
          <w:szCs w:val="24"/>
        </w:rPr>
        <w:t xml:space="preserve">. Presentation, Analysis, and Discussion of Results </w:t>
      </w:r>
    </w:p>
    <w:p w14:paraId="3105B678" w14:textId="4DB17BBC" w:rsidR="00CB58B5" w:rsidRDefault="00CB58B5" w:rsidP="00FD60EB">
      <w:pPr>
        <w:spacing w:line="480" w:lineRule="auto"/>
        <w:jc w:val="both"/>
        <w:rPr>
          <w:rFonts w:ascii="Times New Roman" w:hAnsi="Times New Roman"/>
          <w:sz w:val="24"/>
          <w:szCs w:val="24"/>
        </w:rPr>
      </w:pPr>
      <w:r w:rsidRPr="00D52873">
        <w:rPr>
          <w:rFonts w:ascii="Times New Roman" w:hAnsi="Times New Roman"/>
          <w:sz w:val="24"/>
          <w:szCs w:val="24"/>
        </w:rPr>
        <w:t xml:space="preserve">In this section the study runs and discusses results from econometric models used to execute key objectives of the study, comprising of </w:t>
      </w:r>
      <w:r w:rsidR="00A961C9">
        <w:rPr>
          <w:rFonts w:ascii="Times New Roman" w:hAnsi="Times New Roman"/>
          <w:sz w:val="24"/>
          <w:szCs w:val="24"/>
        </w:rPr>
        <w:t>System</w:t>
      </w:r>
      <w:r w:rsidRPr="00D52873">
        <w:rPr>
          <w:rFonts w:ascii="Times New Roman" w:hAnsi="Times New Roman"/>
          <w:sz w:val="24"/>
          <w:szCs w:val="24"/>
        </w:rPr>
        <w:t xml:space="preserve"> Method of </w:t>
      </w:r>
      <w:r w:rsidR="00757269">
        <w:rPr>
          <w:rFonts w:ascii="Times New Roman" w:hAnsi="Times New Roman"/>
          <w:sz w:val="24"/>
          <w:szCs w:val="24"/>
        </w:rPr>
        <w:t>Moments</w:t>
      </w:r>
      <w:r w:rsidRPr="00D52873">
        <w:rPr>
          <w:rFonts w:ascii="Times New Roman" w:hAnsi="Times New Roman"/>
          <w:sz w:val="24"/>
          <w:szCs w:val="24"/>
        </w:rPr>
        <w:t xml:space="preserve"> estimator, Cross-sectionally Augmented Autoregressive Distributed Lag, Method of Moment Quantile Regression, and Panel Threshold Regression.</w:t>
      </w:r>
    </w:p>
    <w:p w14:paraId="7F71D989" w14:textId="77777777" w:rsidR="00FB13C2" w:rsidRPr="00D52873" w:rsidRDefault="00FB13C2" w:rsidP="00FD60EB">
      <w:pPr>
        <w:spacing w:line="480" w:lineRule="auto"/>
        <w:jc w:val="both"/>
        <w:rPr>
          <w:rFonts w:ascii="Times New Roman" w:hAnsi="Times New Roman"/>
          <w:sz w:val="24"/>
          <w:szCs w:val="24"/>
        </w:rPr>
      </w:pPr>
    </w:p>
    <w:p w14:paraId="015034E4" w14:textId="21465007" w:rsidR="00FD343E" w:rsidRPr="00D52873" w:rsidRDefault="00CB58B5" w:rsidP="00FD343E">
      <w:pPr>
        <w:spacing w:line="480" w:lineRule="auto"/>
        <w:jc w:val="both"/>
        <w:rPr>
          <w:rFonts w:ascii="Times New Roman" w:hAnsi="Times New Roman"/>
          <w:b/>
          <w:bCs/>
          <w:sz w:val="24"/>
          <w:szCs w:val="24"/>
        </w:rPr>
      </w:pPr>
      <w:r w:rsidRPr="00D52873">
        <w:rPr>
          <w:rFonts w:ascii="Times New Roman" w:hAnsi="Times New Roman"/>
          <w:sz w:val="24"/>
          <w:szCs w:val="24"/>
        </w:rPr>
        <w:t xml:space="preserve"> </w:t>
      </w:r>
      <w:r w:rsidR="00FD343E" w:rsidRPr="00D52873">
        <w:rPr>
          <w:rFonts w:ascii="Times New Roman" w:hAnsi="Times New Roman"/>
          <w:b/>
          <w:bCs/>
          <w:sz w:val="24"/>
          <w:szCs w:val="24"/>
        </w:rPr>
        <w:t>4.</w:t>
      </w:r>
      <w:r w:rsidR="004C67D8">
        <w:rPr>
          <w:rFonts w:ascii="Times New Roman" w:hAnsi="Times New Roman"/>
          <w:b/>
          <w:bCs/>
          <w:sz w:val="24"/>
          <w:szCs w:val="24"/>
        </w:rPr>
        <w:t>4</w:t>
      </w:r>
      <w:r w:rsidR="00FD343E" w:rsidRPr="00D52873">
        <w:rPr>
          <w:rFonts w:ascii="Times New Roman" w:hAnsi="Times New Roman"/>
          <w:b/>
          <w:bCs/>
          <w:sz w:val="24"/>
          <w:szCs w:val="24"/>
        </w:rPr>
        <w:t>.</w:t>
      </w:r>
      <w:r w:rsidR="004C67D8">
        <w:rPr>
          <w:rFonts w:ascii="Times New Roman" w:hAnsi="Times New Roman"/>
          <w:b/>
          <w:bCs/>
          <w:sz w:val="24"/>
          <w:szCs w:val="24"/>
        </w:rPr>
        <w:t>1</w:t>
      </w:r>
      <w:r w:rsidR="00FD343E" w:rsidRPr="00D52873">
        <w:rPr>
          <w:rFonts w:ascii="Times New Roman" w:hAnsi="Times New Roman"/>
          <w:b/>
          <w:bCs/>
          <w:sz w:val="24"/>
          <w:szCs w:val="24"/>
        </w:rPr>
        <w:t>. Descriptive statistics</w:t>
      </w:r>
    </w:p>
    <w:p w14:paraId="7D09C1DA" w14:textId="3A784237" w:rsidR="00FD343E" w:rsidRPr="00D52873" w:rsidRDefault="00FD343E" w:rsidP="00FD343E">
      <w:pPr>
        <w:spacing w:line="480" w:lineRule="auto"/>
        <w:jc w:val="both"/>
        <w:rPr>
          <w:rFonts w:ascii="Times New Roman" w:hAnsi="Times New Roman"/>
          <w:sz w:val="24"/>
          <w:szCs w:val="24"/>
        </w:rPr>
      </w:pPr>
      <w:r w:rsidRPr="00D52873">
        <w:rPr>
          <w:rFonts w:ascii="Times New Roman" w:hAnsi="Times New Roman"/>
          <w:sz w:val="24"/>
          <w:szCs w:val="24"/>
        </w:rPr>
        <w:t xml:space="preserve">Statistically, about 31% of global electricity production is powered by renewable energy. Few countries globally have achieved 100% of electricity production from </w:t>
      </w:r>
      <w:r>
        <w:rPr>
          <w:rFonts w:ascii="Times New Roman" w:hAnsi="Times New Roman"/>
          <w:sz w:val="24"/>
          <w:szCs w:val="24"/>
        </w:rPr>
        <w:t>non-fossil fuels</w:t>
      </w:r>
      <w:r w:rsidRPr="00D52873">
        <w:rPr>
          <w:rFonts w:ascii="Times New Roman" w:hAnsi="Times New Roman"/>
          <w:sz w:val="24"/>
          <w:szCs w:val="24"/>
        </w:rPr>
        <w:t xml:space="preserve">. These countries include, Albania in Europe in 2008, 2012, 2013, 2014, and 2015, Bhutan in Asia and the Pacific Region in 1995, 1996, 1997, 1998, 1999, and 2000, the Republic of Congo in Africa in 2001, and 2002, Namibia in Africa in 2001, Paraguay in the Americas in between 2000 and 2009. In terms of exposure to the effects of </w:t>
      </w:r>
      <w:r w:rsidR="00757269">
        <w:rPr>
          <w:rFonts w:ascii="Times New Roman" w:hAnsi="Times New Roman"/>
          <w:sz w:val="24"/>
          <w:szCs w:val="24"/>
        </w:rPr>
        <w:t>globalisation</w:t>
      </w:r>
      <w:r w:rsidRPr="00D52873">
        <w:rPr>
          <w:rFonts w:ascii="Times New Roman" w:hAnsi="Times New Roman"/>
          <w:sz w:val="24"/>
          <w:szCs w:val="24"/>
        </w:rPr>
        <w:t>, on average</w:t>
      </w:r>
      <w:r w:rsidR="00757269">
        <w:rPr>
          <w:rFonts w:ascii="Times New Roman" w:hAnsi="Times New Roman"/>
          <w:sz w:val="24"/>
          <w:szCs w:val="24"/>
        </w:rPr>
        <w:t>,</w:t>
      </w:r>
      <w:r w:rsidRPr="00D52873">
        <w:rPr>
          <w:rFonts w:ascii="Times New Roman" w:hAnsi="Times New Roman"/>
          <w:sz w:val="24"/>
          <w:szCs w:val="24"/>
        </w:rPr>
        <w:t xml:space="preserve"> 63% of the world’s economies have embraced the tenets of </w:t>
      </w:r>
      <w:r w:rsidR="00757269">
        <w:rPr>
          <w:rFonts w:ascii="Times New Roman" w:hAnsi="Times New Roman"/>
          <w:sz w:val="24"/>
          <w:szCs w:val="24"/>
        </w:rPr>
        <w:t>globalisation</w:t>
      </w:r>
      <w:r w:rsidRPr="00D52873">
        <w:rPr>
          <w:rFonts w:ascii="Times New Roman" w:hAnsi="Times New Roman"/>
          <w:sz w:val="24"/>
          <w:szCs w:val="24"/>
        </w:rPr>
        <w:t>.</w:t>
      </w:r>
    </w:p>
    <w:p w14:paraId="7A5EBCC8" w14:textId="5BC23C90" w:rsidR="00FD343E" w:rsidRPr="00D52873" w:rsidRDefault="00FD343E" w:rsidP="00FD343E">
      <w:pPr>
        <w:spacing w:line="480" w:lineRule="auto"/>
        <w:jc w:val="both"/>
        <w:rPr>
          <w:rFonts w:ascii="Times New Roman" w:hAnsi="Times New Roman"/>
          <w:sz w:val="24"/>
          <w:szCs w:val="24"/>
        </w:rPr>
      </w:pPr>
      <w:r w:rsidRPr="00D52873">
        <w:rPr>
          <w:rFonts w:ascii="Times New Roman" w:hAnsi="Times New Roman"/>
          <w:sz w:val="24"/>
          <w:szCs w:val="24"/>
        </w:rPr>
        <w:t xml:space="preserve">An estimated 5.9% of tax revenues </w:t>
      </w:r>
      <w:r w:rsidR="00757269">
        <w:rPr>
          <w:rFonts w:ascii="Times New Roman" w:hAnsi="Times New Roman"/>
          <w:sz w:val="24"/>
          <w:szCs w:val="24"/>
        </w:rPr>
        <w:t>come</w:t>
      </w:r>
      <w:r w:rsidRPr="00D52873">
        <w:rPr>
          <w:rFonts w:ascii="Times New Roman" w:hAnsi="Times New Roman"/>
          <w:sz w:val="24"/>
          <w:szCs w:val="24"/>
        </w:rPr>
        <w:t xml:space="preserve"> from environmental taxes (ET). On average, the total expenditures of countries on green </w:t>
      </w:r>
      <w:r w:rsidR="00757269">
        <w:rPr>
          <w:rFonts w:ascii="Times New Roman" w:hAnsi="Times New Roman"/>
          <w:sz w:val="24"/>
          <w:szCs w:val="24"/>
        </w:rPr>
        <w:t>incentives</w:t>
      </w:r>
      <w:r w:rsidRPr="00D52873">
        <w:rPr>
          <w:rFonts w:ascii="Times New Roman" w:hAnsi="Times New Roman"/>
          <w:sz w:val="24"/>
          <w:szCs w:val="24"/>
        </w:rPr>
        <w:t xml:space="preserve"> (GI) </w:t>
      </w:r>
      <w:r w:rsidR="00757269">
        <w:rPr>
          <w:rFonts w:ascii="Times New Roman" w:hAnsi="Times New Roman"/>
          <w:sz w:val="24"/>
          <w:szCs w:val="24"/>
        </w:rPr>
        <w:t>stand</w:t>
      </w:r>
      <w:r w:rsidRPr="00D52873">
        <w:rPr>
          <w:rFonts w:ascii="Times New Roman" w:hAnsi="Times New Roman"/>
          <w:sz w:val="24"/>
          <w:szCs w:val="24"/>
        </w:rPr>
        <w:t xml:space="preserve"> at 0.268% of total expenditures. </w:t>
      </w:r>
      <w:r w:rsidR="00757269">
        <w:rPr>
          <w:rFonts w:ascii="Times New Roman" w:hAnsi="Times New Roman"/>
          <w:sz w:val="24"/>
          <w:szCs w:val="24"/>
        </w:rPr>
        <w:t>Globalisation</w:t>
      </w:r>
      <w:r w:rsidRPr="00D52873">
        <w:rPr>
          <w:rFonts w:ascii="Times New Roman" w:hAnsi="Times New Roman"/>
          <w:sz w:val="24"/>
          <w:szCs w:val="24"/>
        </w:rPr>
        <w:t xml:space="preserve">, measured by </w:t>
      </w:r>
      <w:r w:rsidR="00757269">
        <w:rPr>
          <w:rFonts w:ascii="Times New Roman" w:hAnsi="Times New Roman"/>
          <w:sz w:val="24"/>
          <w:szCs w:val="24"/>
        </w:rPr>
        <w:t>the</w:t>
      </w:r>
      <w:r w:rsidR="006148C7">
        <w:rPr>
          <w:rFonts w:ascii="Times New Roman" w:hAnsi="Times New Roman"/>
          <w:sz w:val="24"/>
          <w:szCs w:val="24"/>
        </w:rPr>
        <w:t xml:space="preserve"> </w:t>
      </w:r>
      <w:r w:rsidRPr="00D52873">
        <w:rPr>
          <w:rFonts w:ascii="Times New Roman" w:hAnsi="Times New Roman"/>
          <w:sz w:val="24"/>
          <w:szCs w:val="24"/>
        </w:rPr>
        <w:t>KOF Global Index (2022)</w:t>
      </w:r>
      <w:r w:rsidR="00757269">
        <w:rPr>
          <w:rFonts w:ascii="Times New Roman" w:hAnsi="Times New Roman"/>
          <w:sz w:val="24"/>
          <w:szCs w:val="24"/>
        </w:rPr>
        <w:t>,</w:t>
      </w:r>
      <w:r w:rsidRPr="00D52873">
        <w:rPr>
          <w:rFonts w:ascii="Times New Roman" w:hAnsi="Times New Roman"/>
          <w:sz w:val="24"/>
          <w:szCs w:val="24"/>
        </w:rPr>
        <w:t xml:space="preserve"> has a mean of 63.022%. The world population has been growing at </w:t>
      </w:r>
      <w:r w:rsidR="00757269">
        <w:rPr>
          <w:rFonts w:ascii="Times New Roman" w:hAnsi="Times New Roman"/>
          <w:sz w:val="24"/>
          <w:szCs w:val="24"/>
        </w:rPr>
        <w:t xml:space="preserve">an </w:t>
      </w:r>
      <w:r w:rsidRPr="00D52873">
        <w:rPr>
          <w:rFonts w:ascii="Times New Roman" w:hAnsi="Times New Roman"/>
          <w:sz w:val="24"/>
          <w:szCs w:val="24"/>
        </w:rPr>
        <w:t xml:space="preserve">average rate of 1.2% per annum, with </w:t>
      </w:r>
      <w:r w:rsidR="00757269">
        <w:rPr>
          <w:rFonts w:ascii="Times New Roman" w:hAnsi="Times New Roman"/>
          <w:sz w:val="24"/>
          <w:szCs w:val="24"/>
        </w:rPr>
        <w:t xml:space="preserve">an </w:t>
      </w:r>
      <w:r w:rsidRPr="00D52873">
        <w:rPr>
          <w:rFonts w:ascii="Times New Roman" w:hAnsi="Times New Roman"/>
          <w:sz w:val="24"/>
          <w:szCs w:val="24"/>
        </w:rPr>
        <w:t xml:space="preserve">average density of 181 per square </w:t>
      </w:r>
      <w:r w:rsidR="00757269">
        <w:rPr>
          <w:rFonts w:ascii="Times New Roman" w:hAnsi="Times New Roman"/>
          <w:sz w:val="24"/>
          <w:szCs w:val="24"/>
        </w:rPr>
        <w:t>kilometre</w:t>
      </w:r>
      <w:r w:rsidRPr="00D52873">
        <w:rPr>
          <w:rFonts w:ascii="Times New Roman" w:hAnsi="Times New Roman"/>
          <w:sz w:val="24"/>
          <w:szCs w:val="24"/>
        </w:rPr>
        <w:t xml:space="preserve"> of land area. These figures are contained in </w:t>
      </w:r>
      <w:r w:rsidRPr="00D52873">
        <w:rPr>
          <w:rFonts w:ascii="Times New Roman" w:hAnsi="Times New Roman"/>
          <w:b/>
          <w:bCs/>
          <w:sz w:val="24"/>
          <w:szCs w:val="24"/>
        </w:rPr>
        <w:t>Table 4.</w:t>
      </w:r>
      <w:r w:rsidR="005F35F3">
        <w:rPr>
          <w:rFonts w:ascii="Times New Roman" w:hAnsi="Times New Roman"/>
          <w:b/>
          <w:bCs/>
          <w:sz w:val="24"/>
          <w:szCs w:val="24"/>
        </w:rPr>
        <w:t>2</w:t>
      </w:r>
      <w:r w:rsidRPr="00D52873">
        <w:rPr>
          <w:rFonts w:ascii="Times New Roman" w:hAnsi="Times New Roman"/>
          <w:sz w:val="24"/>
          <w:szCs w:val="24"/>
        </w:rPr>
        <w:t xml:space="preserve">. </w:t>
      </w:r>
    </w:p>
    <w:p w14:paraId="1F7D4250" w14:textId="77777777" w:rsidR="00FD343E" w:rsidRPr="00D52873" w:rsidRDefault="00FD343E" w:rsidP="00FD343E">
      <w:pPr>
        <w:spacing w:line="480" w:lineRule="auto"/>
        <w:jc w:val="both"/>
        <w:rPr>
          <w:rFonts w:ascii="Times New Roman" w:hAnsi="Times New Roman"/>
          <w:sz w:val="24"/>
          <w:szCs w:val="24"/>
        </w:rPr>
      </w:pPr>
    </w:p>
    <w:p w14:paraId="2365C211" w14:textId="4D0E29CA" w:rsidR="00FD343E" w:rsidRPr="00D52873" w:rsidRDefault="00FD343E" w:rsidP="00FD343E">
      <w:pPr>
        <w:spacing w:line="360" w:lineRule="auto"/>
        <w:jc w:val="both"/>
        <w:rPr>
          <w:rFonts w:ascii="Times New Roman" w:hAnsi="Times New Roman"/>
        </w:rPr>
      </w:pPr>
      <w:r w:rsidRPr="00D52873">
        <w:rPr>
          <w:rFonts w:ascii="Times New Roman" w:hAnsi="Times New Roman"/>
          <w:b/>
          <w:bCs/>
        </w:rPr>
        <w:t>Table 4.</w:t>
      </w:r>
      <w:r w:rsidR="005F35F3">
        <w:rPr>
          <w:rFonts w:ascii="Times New Roman" w:hAnsi="Times New Roman"/>
          <w:b/>
          <w:bCs/>
        </w:rPr>
        <w:t>2</w:t>
      </w:r>
      <w:r w:rsidRPr="00D52873">
        <w:rPr>
          <w:rFonts w:ascii="Times New Roman" w:hAnsi="Times New Roman"/>
        </w:rPr>
        <w:t xml:space="preserve"> Descriptive statistics  </w:t>
      </w:r>
    </w:p>
    <w:tbl>
      <w:tblPr>
        <w:tblW w:w="0" w:type="auto"/>
        <w:tblInd w:w="-108" w:type="dxa"/>
        <w:tblLayout w:type="fixed"/>
        <w:tblLook w:val="0000" w:firstRow="0" w:lastRow="0" w:firstColumn="0" w:lastColumn="0" w:noHBand="0" w:noVBand="0"/>
      </w:tblPr>
      <w:tblGrid>
        <w:gridCol w:w="2508"/>
        <w:gridCol w:w="800"/>
        <w:gridCol w:w="1400"/>
        <w:gridCol w:w="1400"/>
        <w:gridCol w:w="1400"/>
        <w:gridCol w:w="1400"/>
      </w:tblGrid>
      <w:tr w:rsidR="00FD343E" w:rsidRPr="00D52873" w14:paraId="1121DA95" w14:textId="77777777" w:rsidTr="006801B7">
        <w:tc>
          <w:tcPr>
            <w:tcW w:w="2508" w:type="dxa"/>
            <w:tcBorders>
              <w:top w:val="single" w:sz="4" w:space="0" w:color="auto"/>
              <w:left w:val="nil"/>
              <w:bottom w:val="single" w:sz="12" w:space="0" w:color="auto"/>
              <w:right w:val="nil"/>
            </w:tcBorders>
          </w:tcPr>
          <w:p w14:paraId="11D2D933"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Variable</w:t>
            </w:r>
          </w:p>
        </w:tc>
        <w:tc>
          <w:tcPr>
            <w:tcW w:w="800" w:type="dxa"/>
            <w:tcBorders>
              <w:top w:val="single" w:sz="4" w:space="0" w:color="auto"/>
              <w:left w:val="nil"/>
              <w:bottom w:val="single" w:sz="12" w:space="0" w:color="auto"/>
              <w:right w:val="nil"/>
            </w:tcBorders>
          </w:tcPr>
          <w:p w14:paraId="60E336E4"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Obs</w:t>
            </w:r>
            <w:proofErr w:type="spellEnd"/>
          </w:p>
        </w:tc>
        <w:tc>
          <w:tcPr>
            <w:tcW w:w="1400" w:type="dxa"/>
            <w:tcBorders>
              <w:top w:val="single" w:sz="4" w:space="0" w:color="auto"/>
              <w:left w:val="nil"/>
              <w:bottom w:val="single" w:sz="12" w:space="0" w:color="auto"/>
              <w:right w:val="nil"/>
            </w:tcBorders>
          </w:tcPr>
          <w:p w14:paraId="07BDBFF8"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 xml:space="preserve"> Mean</w:t>
            </w:r>
          </w:p>
        </w:tc>
        <w:tc>
          <w:tcPr>
            <w:tcW w:w="1400" w:type="dxa"/>
            <w:tcBorders>
              <w:top w:val="single" w:sz="4" w:space="0" w:color="auto"/>
              <w:left w:val="nil"/>
              <w:bottom w:val="single" w:sz="12" w:space="0" w:color="auto"/>
              <w:right w:val="nil"/>
            </w:tcBorders>
          </w:tcPr>
          <w:p w14:paraId="157A393B"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 xml:space="preserve"> Std. Dev.</w:t>
            </w:r>
          </w:p>
        </w:tc>
        <w:tc>
          <w:tcPr>
            <w:tcW w:w="1400" w:type="dxa"/>
            <w:tcBorders>
              <w:top w:val="single" w:sz="4" w:space="0" w:color="auto"/>
              <w:left w:val="nil"/>
              <w:bottom w:val="single" w:sz="12" w:space="0" w:color="auto"/>
              <w:right w:val="nil"/>
            </w:tcBorders>
          </w:tcPr>
          <w:p w14:paraId="0CF23F63"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 xml:space="preserve"> Min</w:t>
            </w:r>
          </w:p>
        </w:tc>
        <w:tc>
          <w:tcPr>
            <w:tcW w:w="1400" w:type="dxa"/>
            <w:tcBorders>
              <w:top w:val="single" w:sz="4" w:space="0" w:color="auto"/>
              <w:left w:val="nil"/>
              <w:bottom w:val="single" w:sz="12" w:space="0" w:color="auto"/>
              <w:right w:val="nil"/>
            </w:tcBorders>
          </w:tcPr>
          <w:p w14:paraId="44768039"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 xml:space="preserve"> Max</w:t>
            </w:r>
          </w:p>
        </w:tc>
      </w:tr>
      <w:tr w:rsidR="00FD343E" w:rsidRPr="00D52873" w14:paraId="6A1A4A1D" w14:textId="77777777" w:rsidTr="006801B7">
        <w:tc>
          <w:tcPr>
            <w:tcW w:w="2508" w:type="dxa"/>
            <w:tcBorders>
              <w:top w:val="single" w:sz="12" w:space="0" w:color="auto"/>
              <w:left w:val="nil"/>
              <w:bottom w:val="nil"/>
              <w:right w:val="nil"/>
            </w:tcBorders>
          </w:tcPr>
          <w:p w14:paraId="5ACB51BB"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SSProduction</w:t>
            </w:r>
            <w:proofErr w:type="spellEnd"/>
          </w:p>
        </w:tc>
        <w:tc>
          <w:tcPr>
            <w:tcW w:w="800" w:type="dxa"/>
            <w:tcBorders>
              <w:top w:val="single" w:sz="12" w:space="0" w:color="auto"/>
              <w:left w:val="nil"/>
              <w:bottom w:val="nil"/>
              <w:right w:val="nil"/>
            </w:tcBorders>
          </w:tcPr>
          <w:p w14:paraId="450B5756"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2704</w:t>
            </w:r>
          </w:p>
        </w:tc>
        <w:tc>
          <w:tcPr>
            <w:tcW w:w="1400" w:type="dxa"/>
            <w:tcBorders>
              <w:top w:val="single" w:sz="12" w:space="0" w:color="auto"/>
              <w:left w:val="nil"/>
              <w:bottom w:val="nil"/>
              <w:right w:val="nil"/>
            </w:tcBorders>
          </w:tcPr>
          <w:p w14:paraId="5F22675D"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31.576</w:t>
            </w:r>
          </w:p>
        </w:tc>
        <w:tc>
          <w:tcPr>
            <w:tcW w:w="1400" w:type="dxa"/>
            <w:tcBorders>
              <w:top w:val="single" w:sz="12" w:space="0" w:color="auto"/>
              <w:left w:val="nil"/>
              <w:bottom w:val="nil"/>
              <w:right w:val="nil"/>
            </w:tcBorders>
          </w:tcPr>
          <w:p w14:paraId="45E454EB"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33.358</w:t>
            </w:r>
          </w:p>
        </w:tc>
        <w:tc>
          <w:tcPr>
            <w:tcW w:w="1400" w:type="dxa"/>
            <w:tcBorders>
              <w:top w:val="single" w:sz="12" w:space="0" w:color="auto"/>
              <w:left w:val="nil"/>
              <w:bottom w:val="nil"/>
              <w:right w:val="nil"/>
            </w:tcBorders>
          </w:tcPr>
          <w:p w14:paraId="639A980E"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0</w:t>
            </w:r>
          </w:p>
        </w:tc>
        <w:tc>
          <w:tcPr>
            <w:tcW w:w="1400" w:type="dxa"/>
            <w:tcBorders>
              <w:top w:val="single" w:sz="12" w:space="0" w:color="auto"/>
              <w:left w:val="nil"/>
              <w:bottom w:val="nil"/>
              <w:right w:val="nil"/>
            </w:tcBorders>
          </w:tcPr>
          <w:p w14:paraId="3CC84560"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100</w:t>
            </w:r>
          </w:p>
        </w:tc>
      </w:tr>
      <w:tr w:rsidR="00FD343E" w:rsidRPr="00D52873" w14:paraId="31EA0400" w14:textId="77777777" w:rsidTr="006801B7">
        <w:tc>
          <w:tcPr>
            <w:tcW w:w="2508" w:type="dxa"/>
            <w:tcBorders>
              <w:top w:val="nil"/>
              <w:left w:val="nil"/>
              <w:bottom w:val="nil"/>
              <w:right w:val="nil"/>
            </w:tcBorders>
          </w:tcPr>
          <w:p w14:paraId="0D9A3D5D"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EGlobalisation</w:t>
            </w:r>
            <w:proofErr w:type="spellEnd"/>
          </w:p>
        </w:tc>
        <w:tc>
          <w:tcPr>
            <w:tcW w:w="800" w:type="dxa"/>
            <w:tcBorders>
              <w:top w:val="nil"/>
              <w:left w:val="nil"/>
              <w:bottom w:val="nil"/>
              <w:right w:val="nil"/>
            </w:tcBorders>
          </w:tcPr>
          <w:p w14:paraId="7130D1CE"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2704</w:t>
            </w:r>
          </w:p>
        </w:tc>
        <w:tc>
          <w:tcPr>
            <w:tcW w:w="1400" w:type="dxa"/>
            <w:tcBorders>
              <w:top w:val="nil"/>
              <w:left w:val="nil"/>
              <w:bottom w:val="nil"/>
              <w:right w:val="nil"/>
            </w:tcBorders>
          </w:tcPr>
          <w:p w14:paraId="78EDAE70"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63.022</w:t>
            </w:r>
          </w:p>
        </w:tc>
        <w:tc>
          <w:tcPr>
            <w:tcW w:w="1400" w:type="dxa"/>
            <w:tcBorders>
              <w:top w:val="nil"/>
              <w:left w:val="nil"/>
              <w:bottom w:val="nil"/>
              <w:right w:val="nil"/>
            </w:tcBorders>
          </w:tcPr>
          <w:p w14:paraId="514A0063"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15.677</w:t>
            </w:r>
          </w:p>
        </w:tc>
        <w:tc>
          <w:tcPr>
            <w:tcW w:w="1400" w:type="dxa"/>
            <w:tcBorders>
              <w:top w:val="nil"/>
              <w:left w:val="nil"/>
              <w:bottom w:val="nil"/>
              <w:right w:val="nil"/>
            </w:tcBorders>
          </w:tcPr>
          <w:p w14:paraId="1EFDBFFE"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22.649</w:t>
            </w:r>
          </w:p>
        </w:tc>
        <w:tc>
          <w:tcPr>
            <w:tcW w:w="1400" w:type="dxa"/>
            <w:tcBorders>
              <w:top w:val="nil"/>
              <w:left w:val="nil"/>
              <w:bottom w:val="nil"/>
              <w:right w:val="nil"/>
            </w:tcBorders>
          </w:tcPr>
          <w:p w14:paraId="07BB2794"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91.141</w:t>
            </w:r>
          </w:p>
        </w:tc>
      </w:tr>
      <w:tr w:rsidR="00FD343E" w:rsidRPr="00D52873" w14:paraId="7ECEDA51" w14:textId="77777777" w:rsidTr="006801B7">
        <w:tc>
          <w:tcPr>
            <w:tcW w:w="2508" w:type="dxa"/>
            <w:tcBorders>
              <w:top w:val="nil"/>
              <w:left w:val="nil"/>
              <w:bottom w:val="nil"/>
              <w:right w:val="nil"/>
            </w:tcBorders>
          </w:tcPr>
          <w:p w14:paraId="79A8466B"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ETax</w:t>
            </w:r>
            <w:proofErr w:type="spellEnd"/>
          </w:p>
        </w:tc>
        <w:tc>
          <w:tcPr>
            <w:tcW w:w="800" w:type="dxa"/>
            <w:tcBorders>
              <w:top w:val="nil"/>
              <w:left w:val="nil"/>
              <w:bottom w:val="nil"/>
              <w:right w:val="nil"/>
            </w:tcBorders>
          </w:tcPr>
          <w:p w14:paraId="47A26F95"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2704</w:t>
            </w:r>
          </w:p>
        </w:tc>
        <w:tc>
          <w:tcPr>
            <w:tcW w:w="1400" w:type="dxa"/>
            <w:tcBorders>
              <w:top w:val="nil"/>
              <w:left w:val="nil"/>
              <w:bottom w:val="nil"/>
              <w:right w:val="nil"/>
            </w:tcBorders>
          </w:tcPr>
          <w:p w14:paraId="3D9F7295"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5.914</w:t>
            </w:r>
          </w:p>
        </w:tc>
        <w:tc>
          <w:tcPr>
            <w:tcW w:w="1400" w:type="dxa"/>
            <w:tcBorders>
              <w:top w:val="nil"/>
              <w:left w:val="nil"/>
              <w:bottom w:val="nil"/>
              <w:right w:val="nil"/>
            </w:tcBorders>
          </w:tcPr>
          <w:p w14:paraId="28FB9499"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5.533</w:t>
            </w:r>
          </w:p>
        </w:tc>
        <w:tc>
          <w:tcPr>
            <w:tcW w:w="1400" w:type="dxa"/>
            <w:tcBorders>
              <w:top w:val="nil"/>
              <w:left w:val="nil"/>
              <w:bottom w:val="nil"/>
              <w:right w:val="nil"/>
            </w:tcBorders>
          </w:tcPr>
          <w:p w14:paraId="56807C96"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-12.143</w:t>
            </w:r>
          </w:p>
        </w:tc>
        <w:tc>
          <w:tcPr>
            <w:tcW w:w="1400" w:type="dxa"/>
            <w:tcBorders>
              <w:top w:val="nil"/>
              <w:left w:val="nil"/>
              <w:bottom w:val="nil"/>
              <w:right w:val="nil"/>
            </w:tcBorders>
          </w:tcPr>
          <w:p w14:paraId="1A385984"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85.483</w:t>
            </w:r>
          </w:p>
        </w:tc>
      </w:tr>
      <w:tr w:rsidR="00FD343E" w:rsidRPr="00D52873" w14:paraId="2D1AE818" w14:textId="77777777" w:rsidTr="006801B7">
        <w:tc>
          <w:tcPr>
            <w:tcW w:w="2508" w:type="dxa"/>
            <w:tcBorders>
              <w:top w:val="nil"/>
              <w:left w:val="nil"/>
              <w:bottom w:val="nil"/>
              <w:right w:val="nil"/>
            </w:tcBorders>
          </w:tcPr>
          <w:p w14:paraId="609A4C8F"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GIncentive</w:t>
            </w:r>
            <w:proofErr w:type="spellEnd"/>
          </w:p>
        </w:tc>
        <w:tc>
          <w:tcPr>
            <w:tcW w:w="800" w:type="dxa"/>
            <w:tcBorders>
              <w:top w:val="nil"/>
              <w:left w:val="nil"/>
              <w:bottom w:val="nil"/>
              <w:right w:val="nil"/>
            </w:tcBorders>
          </w:tcPr>
          <w:p w14:paraId="1A7802F6"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2704</w:t>
            </w:r>
          </w:p>
        </w:tc>
        <w:tc>
          <w:tcPr>
            <w:tcW w:w="1400" w:type="dxa"/>
            <w:tcBorders>
              <w:top w:val="nil"/>
              <w:left w:val="nil"/>
              <w:bottom w:val="nil"/>
              <w:right w:val="nil"/>
            </w:tcBorders>
          </w:tcPr>
          <w:p w14:paraId="09165842"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.268</w:t>
            </w:r>
          </w:p>
        </w:tc>
        <w:tc>
          <w:tcPr>
            <w:tcW w:w="1400" w:type="dxa"/>
            <w:tcBorders>
              <w:top w:val="nil"/>
              <w:left w:val="nil"/>
              <w:bottom w:val="nil"/>
              <w:right w:val="nil"/>
            </w:tcBorders>
          </w:tcPr>
          <w:p w14:paraId="39449AFE"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.388</w:t>
            </w:r>
          </w:p>
        </w:tc>
        <w:tc>
          <w:tcPr>
            <w:tcW w:w="1400" w:type="dxa"/>
            <w:tcBorders>
              <w:top w:val="nil"/>
              <w:left w:val="nil"/>
              <w:bottom w:val="nil"/>
              <w:right w:val="nil"/>
            </w:tcBorders>
          </w:tcPr>
          <w:p w14:paraId="17FAD2E6"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-.258</w:t>
            </w:r>
          </w:p>
        </w:tc>
        <w:tc>
          <w:tcPr>
            <w:tcW w:w="1400" w:type="dxa"/>
            <w:tcBorders>
              <w:top w:val="nil"/>
              <w:left w:val="nil"/>
              <w:bottom w:val="nil"/>
              <w:right w:val="nil"/>
            </w:tcBorders>
          </w:tcPr>
          <w:p w14:paraId="0C79861E"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2.226</w:t>
            </w:r>
          </w:p>
        </w:tc>
      </w:tr>
      <w:tr w:rsidR="00FD343E" w:rsidRPr="00D52873" w14:paraId="783D9C24" w14:textId="77777777" w:rsidTr="006801B7">
        <w:tc>
          <w:tcPr>
            <w:tcW w:w="2508" w:type="dxa"/>
            <w:tcBorders>
              <w:top w:val="nil"/>
              <w:left w:val="nil"/>
              <w:bottom w:val="nil"/>
              <w:right w:val="nil"/>
            </w:tcBorders>
          </w:tcPr>
          <w:p w14:paraId="7C46A739"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GPopulation</w:t>
            </w:r>
            <w:proofErr w:type="spellEnd"/>
          </w:p>
        </w:tc>
        <w:tc>
          <w:tcPr>
            <w:tcW w:w="800" w:type="dxa"/>
            <w:tcBorders>
              <w:top w:val="nil"/>
              <w:left w:val="nil"/>
              <w:bottom w:val="nil"/>
              <w:right w:val="nil"/>
            </w:tcBorders>
          </w:tcPr>
          <w:p w14:paraId="3D8A32FD"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2704</w:t>
            </w:r>
          </w:p>
        </w:tc>
        <w:tc>
          <w:tcPr>
            <w:tcW w:w="1400" w:type="dxa"/>
            <w:tcBorders>
              <w:top w:val="nil"/>
              <w:left w:val="nil"/>
              <w:bottom w:val="nil"/>
              <w:right w:val="nil"/>
            </w:tcBorders>
          </w:tcPr>
          <w:p w14:paraId="79D2E25B"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1.243</w:t>
            </w:r>
          </w:p>
        </w:tc>
        <w:tc>
          <w:tcPr>
            <w:tcW w:w="1400" w:type="dxa"/>
            <w:tcBorders>
              <w:top w:val="nil"/>
              <w:left w:val="nil"/>
              <w:bottom w:val="nil"/>
              <w:right w:val="nil"/>
            </w:tcBorders>
          </w:tcPr>
          <w:p w14:paraId="2A42C415"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1.199</w:t>
            </w:r>
          </w:p>
        </w:tc>
        <w:tc>
          <w:tcPr>
            <w:tcW w:w="1400" w:type="dxa"/>
            <w:tcBorders>
              <w:top w:val="nil"/>
              <w:left w:val="nil"/>
              <w:bottom w:val="nil"/>
              <w:right w:val="nil"/>
            </w:tcBorders>
          </w:tcPr>
          <w:p w14:paraId="5E691964"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-5.37</w:t>
            </w:r>
          </w:p>
        </w:tc>
        <w:tc>
          <w:tcPr>
            <w:tcW w:w="1400" w:type="dxa"/>
            <w:tcBorders>
              <w:top w:val="nil"/>
              <w:left w:val="nil"/>
              <w:bottom w:val="nil"/>
              <w:right w:val="nil"/>
            </w:tcBorders>
          </w:tcPr>
          <w:p w14:paraId="01000146"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8.118</w:t>
            </w:r>
          </w:p>
        </w:tc>
      </w:tr>
      <w:tr w:rsidR="00FD343E" w:rsidRPr="00D52873" w14:paraId="1EDB27FE" w14:textId="77777777" w:rsidTr="006801B7">
        <w:tc>
          <w:tcPr>
            <w:tcW w:w="2508" w:type="dxa"/>
            <w:tcBorders>
              <w:top w:val="nil"/>
              <w:left w:val="nil"/>
              <w:bottom w:val="nil"/>
              <w:right w:val="nil"/>
            </w:tcBorders>
          </w:tcPr>
          <w:p w14:paraId="6E9BF661"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DPopulation</w:t>
            </w:r>
            <w:proofErr w:type="spellEnd"/>
          </w:p>
        </w:tc>
        <w:tc>
          <w:tcPr>
            <w:tcW w:w="800" w:type="dxa"/>
            <w:tcBorders>
              <w:top w:val="nil"/>
              <w:left w:val="nil"/>
              <w:bottom w:val="nil"/>
              <w:right w:val="nil"/>
            </w:tcBorders>
          </w:tcPr>
          <w:p w14:paraId="7047E2CB"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2704</w:t>
            </w:r>
          </w:p>
        </w:tc>
        <w:tc>
          <w:tcPr>
            <w:tcW w:w="1400" w:type="dxa"/>
            <w:tcBorders>
              <w:top w:val="nil"/>
              <w:left w:val="nil"/>
              <w:bottom w:val="nil"/>
              <w:right w:val="nil"/>
            </w:tcBorders>
          </w:tcPr>
          <w:p w14:paraId="10D473D2"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181.368</w:t>
            </w:r>
          </w:p>
        </w:tc>
        <w:tc>
          <w:tcPr>
            <w:tcW w:w="1400" w:type="dxa"/>
            <w:tcBorders>
              <w:top w:val="nil"/>
              <w:left w:val="nil"/>
              <w:bottom w:val="nil"/>
              <w:right w:val="nil"/>
            </w:tcBorders>
          </w:tcPr>
          <w:p w14:paraId="416BEC52"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668.002</w:t>
            </w:r>
          </w:p>
        </w:tc>
        <w:tc>
          <w:tcPr>
            <w:tcW w:w="1400" w:type="dxa"/>
            <w:tcBorders>
              <w:top w:val="nil"/>
              <w:left w:val="nil"/>
              <w:bottom w:val="nil"/>
              <w:right w:val="nil"/>
            </w:tcBorders>
          </w:tcPr>
          <w:p w14:paraId="6455E5FF"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0</w:t>
            </w:r>
          </w:p>
        </w:tc>
        <w:tc>
          <w:tcPr>
            <w:tcW w:w="1400" w:type="dxa"/>
            <w:tcBorders>
              <w:top w:val="nil"/>
              <w:left w:val="nil"/>
              <w:bottom w:val="nil"/>
              <w:right w:val="nil"/>
            </w:tcBorders>
          </w:tcPr>
          <w:p w14:paraId="4E654A2B"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7965.878</w:t>
            </w:r>
          </w:p>
        </w:tc>
      </w:tr>
      <w:tr w:rsidR="00FD343E" w:rsidRPr="00D52873" w14:paraId="3E7A02B3" w14:textId="77777777" w:rsidTr="006801B7">
        <w:tc>
          <w:tcPr>
            <w:tcW w:w="2508" w:type="dxa"/>
            <w:tcBorders>
              <w:top w:val="nil"/>
              <w:left w:val="nil"/>
              <w:bottom w:val="single" w:sz="4" w:space="0" w:color="auto"/>
              <w:right w:val="nil"/>
            </w:tcBorders>
          </w:tcPr>
          <w:p w14:paraId="589A02FB" w14:textId="77777777" w:rsidR="00FD343E" w:rsidRPr="00D52873" w:rsidRDefault="00FD343E" w:rsidP="006801B7">
            <w:pPr>
              <w:widowControl w:val="0"/>
              <w:autoSpaceDE w:val="0"/>
              <w:autoSpaceDN w:val="0"/>
              <w:adjustRightInd w:val="0"/>
              <w:spacing w:after="0" w:line="240" w:lineRule="auto"/>
              <w:rPr>
                <w:rFonts w:ascii="Garamond" w:hAnsi="Garamond"/>
                <w:sz w:val="20"/>
                <w:szCs w:val="20"/>
              </w:rPr>
            </w:pPr>
            <w:r w:rsidRPr="00D52873">
              <w:rPr>
                <w:rFonts w:ascii="Garamond" w:hAnsi="Garamond"/>
                <w:sz w:val="20"/>
                <w:szCs w:val="20"/>
              </w:rPr>
              <w:t xml:space="preserve"> </w:t>
            </w:r>
            <w:proofErr w:type="spellStart"/>
            <w:r w:rsidRPr="00D52873">
              <w:rPr>
                <w:rFonts w:ascii="Garamond" w:hAnsi="Garamond"/>
                <w:sz w:val="20"/>
                <w:szCs w:val="20"/>
              </w:rPr>
              <w:t>EInflation</w:t>
            </w:r>
            <w:proofErr w:type="spellEnd"/>
          </w:p>
        </w:tc>
        <w:tc>
          <w:tcPr>
            <w:tcW w:w="800" w:type="dxa"/>
            <w:tcBorders>
              <w:top w:val="nil"/>
              <w:left w:val="nil"/>
              <w:bottom w:val="single" w:sz="4" w:space="0" w:color="auto"/>
              <w:right w:val="nil"/>
            </w:tcBorders>
          </w:tcPr>
          <w:p w14:paraId="27712A81"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2704</w:t>
            </w:r>
          </w:p>
        </w:tc>
        <w:tc>
          <w:tcPr>
            <w:tcW w:w="1400" w:type="dxa"/>
            <w:tcBorders>
              <w:top w:val="nil"/>
              <w:left w:val="nil"/>
              <w:bottom w:val="single" w:sz="4" w:space="0" w:color="auto"/>
              <w:right w:val="nil"/>
            </w:tcBorders>
          </w:tcPr>
          <w:p w14:paraId="3B78701A"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87.11</w:t>
            </w:r>
          </w:p>
        </w:tc>
        <w:tc>
          <w:tcPr>
            <w:tcW w:w="1400" w:type="dxa"/>
            <w:tcBorders>
              <w:top w:val="nil"/>
              <w:left w:val="nil"/>
              <w:bottom w:val="single" w:sz="4" w:space="0" w:color="auto"/>
              <w:right w:val="nil"/>
            </w:tcBorders>
          </w:tcPr>
          <w:p w14:paraId="16717C1A"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65.704</w:t>
            </w:r>
          </w:p>
        </w:tc>
        <w:tc>
          <w:tcPr>
            <w:tcW w:w="1400" w:type="dxa"/>
            <w:tcBorders>
              <w:top w:val="nil"/>
              <w:left w:val="nil"/>
              <w:bottom w:val="single" w:sz="4" w:space="0" w:color="auto"/>
              <w:right w:val="nil"/>
            </w:tcBorders>
          </w:tcPr>
          <w:p w14:paraId="1AB29F14"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0</w:t>
            </w:r>
          </w:p>
        </w:tc>
        <w:tc>
          <w:tcPr>
            <w:tcW w:w="1400" w:type="dxa"/>
            <w:tcBorders>
              <w:top w:val="nil"/>
              <w:left w:val="nil"/>
              <w:bottom w:val="single" w:sz="4" w:space="0" w:color="auto"/>
              <w:right w:val="nil"/>
            </w:tcBorders>
          </w:tcPr>
          <w:p w14:paraId="518D8D7E" w14:textId="77777777" w:rsidR="00FD343E" w:rsidRPr="00D52873" w:rsidRDefault="00FD343E" w:rsidP="006801B7">
            <w:pPr>
              <w:widowControl w:val="0"/>
              <w:autoSpaceDE w:val="0"/>
              <w:autoSpaceDN w:val="0"/>
              <w:adjustRightInd w:val="0"/>
              <w:spacing w:after="0" w:line="240" w:lineRule="auto"/>
              <w:jc w:val="right"/>
              <w:rPr>
                <w:rFonts w:ascii="Garamond" w:hAnsi="Garamond"/>
                <w:sz w:val="20"/>
                <w:szCs w:val="20"/>
              </w:rPr>
            </w:pPr>
            <w:r w:rsidRPr="00D52873">
              <w:rPr>
                <w:rFonts w:ascii="Garamond" w:hAnsi="Garamond"/>
                <w:sz w:val="20"/>
                <w:szCs w:val="20"/>
              </w:rPr>
              <w:t>2740.274</w:t>
            </w:r>
          </w:p>
        </w:tc>
      </w:tr>
      <w:tr w:rsidR="00FD343E" w:rsidRPr="00D52873" w14:paraId="7B064896" w14:textId="77777777" w:rsidTr="006801B7">
        <w:tc>
          <w:tcPr>
            <w:tcW w:w="8908" w:type="dxa"/>
            <w:gridSpan w:val="6"/>
            <w:tcBorders>
              <w:top w:val="single" w:sz="4" w:space="0" w:color="auto"/>
              <w:left w:val="nil"/>
              <w:right w:val="nil"/>
            </w:tcBorders>
          </w:tcPr>
          <w:p w14:paraId="69C66464" w14:textId="227CE639" w:rsidR="00FD343E" w:rsidRPr="00D52873" w:rsidRDefault="00FD343E" w:rsidP="006801B7">
            <w:pPr>
              <w:widowControl w:val="0"/>
              <w:autoSpaceDE w:val="0"/>
              <w:autoSpaceDN w:val="0"/>
              <w:adjustRightInd w:val="0"/>
              <w:spacing w:after="0" w:line="240" w:lineRule="auto"/>
              <w:jc w:val="both"/>
              <w:rPr>
                <w:rFonts w:ascii="Garamond" w:hAnsi="Garamond"/>
                <w:sz w:val="20"/>
                <w:szCs w:val="20"/>
              </w:rPr>
            </w:pPr>
            <w:r w:rsidRPr="00D52873">
              <w:rPr>
                <w:rFonts w:ascii="Garamond" w:eastAsia="Times New Roman" w:hAnsi="Garamond" w:cs="Times New Roman"/>
                <w:b/>
                <w:bCs/>
                <w:sz w:val="20"/>
                <w:szCs w:val="20"/>
              </w:rPr>
              <w:t xml:space="preserve">Table </w:t>
            </w:r>
            <w:r w:rsidR="006974FE">
              <w:rPr>
                <w:rFonts w:ascii="Garamond" w:eastAsia="Times New Roman" w:hAnsi="Garamond" w:cs="Times New Roman"/>
                <w:b/>
                <w:bCs/>
                <w:sz w:val="20"/>
                <w:szCs w:val="20"/>
              </w:rPr>
              <w:t>4</w:t>
            </w:r>
            <w:r w:rsidRPr="00D52873">
              <w:rPr>
                <w:rFonts w:ascii="Garamond" w:eastAsia="Times New Roman" w:hAnsi="Garamond" w:cs="Times New Roman"/>
                <w:b/>
                <w:bCs/>
                <w:sz w:val="20"/>
                <w:szCs w:val="20"/>
              </w:rPr>
              <w:t>.</w:t>
            </w:r>
            <w:r w:rsidR="006974FE">
              <w:rPr>
                <w:rFonts w:ascii="Garamond" w:eastAsia="Times New Roman" w:hAnsi="Garamond" w:cs="Times New Roman"/>
                <w:b/>
                <w:bCs/>
                <w:sz w:val="20"/>
                <w:szCs w:val="20"/>
              </w:rPr>
              <w:t>2</w:t>
            </w:r>
            <w:r w:rsidRPr="00D52873">
              <w:rPr>
                <w:rFonts w:ascii="Garamond" w:eastAsia="Times New Roman" w:hAnsi="Garamond" w:cs="Times New Roman"/>
                <w:sz w:val="20"/>
                <w:szCs w:val="20"/>
              </w:rPr>
              <w:t xml:space="preserve"> presents the results of the Descriptive Statistics of the variables of this study. </w:t>
            </w:r>
            <w:r w:rsidRPr="00D52873">
              <w:rPr>
                <w:rFonts w:ascii="Garamond" w:eastAsia="Times New Roman" w:hAnsi="Garamond" w:cs="Times New Roman"/>
                <w:b/>
                <w:bCs/>
                <w:sz w:val="20"/>
                <w:szCs w:val="20"/>
              </w:rPr>
              <w:t>Sustainable Energy production</w:t>
            </w:r>
            <w:r w:rsidRPr="00D52873">
              <w:rPr>
                <w:rFonts w:ascii="Garamond" w:eastAsia="Times New Roman" w:hAnsi="Garamond" w:cs="Times New Roman"/>
                <w:sz w:val="20"/>
                <w:szCs w:val="20"/>
              </w:rPr>
              <w:t xml:space="preserve"> is measured by </w:t>
            </w:r>
            <w:r w:rsidRPr="00D52873">
              <w:rPr>
                <w:rFonts w:ascii="Garamond" w:eastAsia="Times New Roman" w:hAnsi="Garamond" w:cs="Times New Roman"/>
                <w:bCs/>
                <w:iCs/>
                <w:sz w:val="20"/>
                <w:szCs w:val="20"/>
              </w:rPr>
              <w:t>% of electricity production from renewable sources</w:t>
            </w:r>
            <w:r w:rsidRPr="00D52873">
              <w:rPr>
                <w:rFonts w:ascii="Garamond" w:eastAsia="Times New Roman" w:hAnsi="Garamond" w:cs="Times New Roman"/>
                <w:sz w:val="20"/>
                <w:szCs w:val="20"/>
              </w:rPr>
              <w:t xml:space="preserve">. </w:t>
            </w:r>
            <w:r w:rsidRPr="00D52873">
              <w:rPr>
                <w:rFonts w:ascii="Garamond" w:eastAsia="Times New Roman" w:hAnsi="Garamond" w:cs="Times New Roman"/>
                <w:bCs/>
                <w:iCs/>
                <w:sz w:val="20"/>
                <w:szCs w:val="20"/>
              </w:rPr>
              <w:t>KOF Globalisation Index is the proxy for</w:t>
            </w:r>
            <w:r w:rsidRPr="00D52873">
              <w:rPr>
                <w:rFonts w:ascii="Garamond" w:eastAsia="Times New Roman" w:hAnsi="Garamond" w:cs="Times New Roman"/>
                <w:sz w:val="20"/>
                <w:szCs w:val="20"/>
              </w:rPr>
              <w:t xml:space="preserve"> </w:t>
            </w:r>
            <w:r>
              <w:rPr>
                <w:rFonts w:ascii="Garamond" w:eastAsia="Times New Roman" w:hAnsi="Garamond" w:cs="Times New Roman"/>
                <w:b/>
                <w:bCs/>
                <w:sz w:val="20"/>
                <w:szCs w:val="20"/>
              </w:rPr>
              <w:t>Globalisation Effect</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r>
              <w:rPr>
                <w:rFonts w:ascii="Garamond" w:eastAsia="Times New Roman" w:hAnsi="Garamond" w:cs="Times New Roman"/>
                <w:sz w:val="20"/>
                <w:szCs w:val="20"/>
              </w:rPr>
              <w:t xml:space="preserve">, and the </w:t>
            </w:r>
            <w:r w:rsidRPr="006351CA">
              <w:rPr>
                <w:rFonts w:ascii="Garamond" w:eastAsia="Times New Roman" w:hAnsi="Garamond" w:cs="Times New Roman"/>
                <w:b/>
                <w:bCs/>
                <w:sz w:val="20"/>
                <w:szCs w:val="20"/>
              </w:rPr>
              <w:t>Effect of Inflation</w:t>
            </w:r>
            <w:r>
              <w:rPr>
                <w:rFonts w:ascii="Garamond" w:eastAsia="Times New Roman" w:hAnsi="Garamond" w:cs="Times New Roman"/>
                <w:sz w:val="20"/>
                <w:szCs w:val="20"/>
              </w:rPr>
              <w:t xml:space="preserve"> is measured by Consumer Price Index.</w:t>
            </w:r>
          </w:p>
        </w:tc>
      </w:tr>
    </w:tbl>
    <w:p w14:paraId="3B1B90CA" w14:textId="77777777" w:rsidR="00FD343E" w:rsidRPr="00D52873" w:rsidRDefault="00FD343E" w:rsidP="00FD343E">
      <w:pPr>
        <w:spacing w:line="360" w:lineRule="auto"/>
        <w:jc w:val="both"/>
        <w:rPr>
          <w:rFonts w:ascii="Times New Roman" w:hAnsi="Times New Roman"/>
        </w:rPr>
      </w:pPr>
    </w:p>
    <w:tbl>
      <w:tblPr>
        <w:tblStyle w:val="TableGrid"/>
        <w:tblW w:w="10461" w:type="dxa"/>
        <w:tblInd w:w="-1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9509"/>
      </w:tblGrid>
      <w:tr w:rsidR="00CB58B5" w:rsidRPr="00D52873" w14:paraId="469E2DCD" w14:textId="77777777" w:rsidTr="00AE673F">
        <w:trPr>
          <w:trHeight w:val="3662"/>
        </w:trPr>
        <w:tc>
          <w:tcPr>
            <w:tcW w:w="952" w:type="dxa"/>
          </w:tcPr>
          <w:p w14:paraId="75BB2DA6" w14:textId="77777777" w:rsidR="00CB58B5" w:rsidRPr="00D52873" w:rsidRDefault="00CB58B5" w:rsidP="00AE673F">
            <w:pPr>
              <w:spacing w:line="360" w:lineRule="auto"/>
              <w:rPr>
                <w:rFonts w:ascii="Times New Roman" w:hAnsi="Times New Roman"/>
                <w:b/>
                <w:bCs/>
                <w:iCs/>
              </w:rPr>
            </w:pPr>
          </w:p>
        </w:tc>
        <w:tc>
          <w:tcPr>
            <w:tcW w:w="9509" w:type="dxa"/>
          </w:tcPr>
          <w:p w14:paraId="28D33CE1" w14:textId="6E1E2C58" w:rsidR="00CB58B5" w:rsidRPr="00D52873" w:rsidRDefault="00CB58B5" w:rsidP="00AE673F">
            <w:pPr>
              <w:spacing w:line="480" w:lineRule="auto"/>
              <w:rPr>
                <w:rFonts w:ascii="Times New Roman" w:hAnsi="Times New Roman"/>
                <w:b/>
                <w:bCs/>
                <w:iCs/>
                <w:sz w:val="24"/>
                <w:szCs w:val="24"/>
              </w:rPr>
            </w:pPr>
            <w:r w:rsidRPr="00D52873">
              <w:rPr>
                <w:rFonts w:ascii="Times New Roman" w:hAnsi="Times New Roman"/>
                <w:b/>
                <w:bCs/>
                <w:iCs/>
                <w:sz w:val="24"/>
                <w:szCs w:val="24"/>
              </w:rPr>
              <w:t>4.</w:t>
            </w:r>
            <w:r w:rsidR="008F0526">
              <w:rPr>
                <w:rFonts w:ascii="Times New Roman" w:hAnsi="Times New Roman"/>
                <w:b/>
                <w:bCs/>
                <w:iCs/>
                <w:sz w:val="24"/>
                <w:szCs w:val="24"/>
              </w:rPr>
              <w:t>4</w:t>
            </w:r>
            <w:r w:rsidRPr="00D52873">
              <w:rPr>
                <w:rFonts w:ascii="Times New Roman" w:hAnsi="Times New Roman"/>
                <w:b/>
                <w:bCs/>
                <w:iCs/>
                <w:sz w:val="24"/>
                <w:szCs w:val="24"/>
              </w:rPr>
              <w:t>.</w:t>
            </w:r>
            <w:r w:rsidR="008F0526">
              <w:rPr>
                <w:rFonts w:ascii="Times New Roman" w:hAnsi="Times New Roman"/>
                <w:b/>
                <w:bCs/>
                <w:iCs/>
                <w:sz w:val="24"/>
                <w:szCs w:val="24"/>
              </w:rPr>
              <w:t>2</w:t>
            </w:r>
            <w:r w:rsidRPr="00D52873">
              <w:rPr>
                <w:rFonts w:ascii="Times New Roman" w:hAnsi="Times New Roman"/>
                <w:b/>
                <w:bCs/>
                <w:iCs/>
                <w:sz w:val="24"/>
                <w:szCs w:val="24"/>
              </w:rPr>
              <w:t>. Sys GMM estimator results</w:t>
            </w:r>
          </w:p>
          <w:p w14:paraId="4AD35C14" w14:textId="40B02531" w:rsidR="00CB58B5" w:rsidRPr="00D52873" w:rsidRDefault="00CB58B5" w:rsidP="00AE673F">
            <w:pPr>
              <w:spacing w:line="480" w:lineRule="auto"/>
              <w:jc w:val="both"/>
              <w:rPr>
                <w:rFonts w:ascii="Times New Roman" w:hAnsi="Times New Roman"/>
                <w:bCs/>
                <w:iCs/>
                <w:sz w:val="24"/>
                <w:szCs w:val="24"/>
              </w:rPr>
            </w:pPr>
            <w:r w:rsidRPr="00D52873">
              <w:rPr>
                <w:rFonts w:ascii="Times New Roman" w:hAnsi="Times New Roman"/>
                <w:bCs/>
                <w:iCs/>
                <w:sz w:val="24"/>
                <w:szCs w:val="24"/>
              </w:rPr>
              <w:t>Results fr</w:t>
            </w:r>
            <w:r w:rsidR="008B32EF">
              <w:rPr>
                <w:rFonts w:ascii="Times New Roman" w:hAnsi="Times New Roman"/>
                <w:bCs/>
                <w:iCs/>
                <w:sz w:val="24"/>
                <w:szCs w:val="24"/>
              </w:rPr>
              <w:t xml:space="preserve">om </w:t>
            </w:r>
            <w:r w:rsidRPr="00D52873">
              <w:rPr>
                <w:rFonts w:ascii="Times New Roman" w:hAnsi="Times New Roman"/>
                <w:bCs/>
                <w:iCs/>
                <w:sz w:val="24"/>
                <w:szCs w:val="24"/>
              </w:rPr>
              <w:t xml:space="preserve">Sys GMM are as shown in </w:t>
            </w:r>
            <w:r w:rsidRPr="00D52873">
              <w:rPr>
                <w:rFonts w:ascii="Times New Roman" w:hAnsi="Times New Roman"/>
                <w:b/>
                <w:bCs/>
                <w:iCs/>
                <w:sz w:val="24"/>
                <w:szCs w:val="24"/>
              </w:rPr>
              <w:t>Table 4.3</w:t>
            </w:r>
            <w:r w:rsidRPr="00D52873">
              <w:rPr>
                <w:rFonts w:ascii="Times New Roman" w:hAnsi="Times New Roman"/>
                <w:bCs/>
                <w:iCs/>
                <w:sz w:val="24"/>
                <w:szCs w:val="24"/>
              </w:rPr>
              <w:t>.</w:t>
            </w:r>
          </w:p>
          <w:p w14:paraId="29804B07" w14:textId="77777777" w:rsidR="00CB58B5" w:rsidRPr="00D52873" w:rsidRDefault="00CB58B5" w:rsidP="00AE673F">
            <w:pPr>
              <w:spacing w:line="360" w:lineRule="auto"/>
              <w:rPr>
                <w:rFonts w:ascii="Times New Roman" w:hAnsi="Times New Roman"/>
                <w:iCs/>
              </w:rPr>
            </w:pPr>
          </w:p>
          <w:p w14:paraId="39CB0444" w14:textId="6F1E2610" w:rsidR="00CB58B5" w:rsidRPr="00D52873" w:rsidRDefault="00CB58B5" w:rsidP="00AE673F">
            <w:pPr>
              <w:widowControl w:val="0"/>
              <w:autoSpaceDE w:val="0"/>
              <w:autoSpaceDN w:val="0"/>
              <w:adjustRightInd w:val="0"/>
              <w:rPr>
                <w:rFonts w:ascii="Garamond" w:eastAsia="Times New Roman" w:hAnsi="Garamond"/>
                <w:sz w:val="20"/>
                <w:szCs w:val="20"/>
              </w:rPr>
            </w:pPr>
            <w:r w:rsidRPr="00D52873">
              <w:rPr>
                <w:rFonts w:ascii="Garamond" w:eastAsia="Times New Roman" w:hAnsi="Garamond"/>
                <w:b/>
                <w:bCs/>
                <w:sz w:val="20"/>
                <w:szCs w:val="20"/>
              </w:rPr>
              <w:t xml:space="preserve">Table 4.3. </w:t>
            </w:r>
            <w:r w:rsidR="008B32EF" w:rsidRPr="008B32EF">
              <w:rPr>
                <w:rFonts w:ascii="Garamond" w:eastAsia="Times New Roman" w:hAnsi="Garamond"/>
                <w:sz w:val="20"/>
                <w:szCs w:val="20"/>
              </w:rPr>
              <w:t>Sys GMM</w:t>
            </w:r>
            <w:r w:rsidRPr="00D52873">
              <w:rPr>
                <w:rFonts w:ascii="Garamond" w:eastAsia="Times New Roman" w:hAnsi="Garamond"/>
                <w:sz w:val="20"/>
                <w:szCs w:val="20"/>
              </w:rPr>
              <w:t xml:space="preserve"> </w:t>
            </w:r>
            <w:r w:rsidR="00154A92">
              <w:rPr>
                <w:rFonts w:ascii="Garamond" w:eastAsia="Times New Roman" w:hAnsi="Garamond"/>
                <w:sz w:val="20"/>
                <w:szCs w:val="20"/>
              </w:rPr>
              <w:t>estimation</w:t>
            </w:r>
            <w:r w:rsidRPr="00D52873">
              <w:rPr>
                <w:rFonts w:ascii="Garamond" w:eastAsia="Times New Roman" w:hAnsi="Garamond"/>
                <w:sz w:val="20"/>
                <w:szCs w:val="20"/>
              </w:rPr>
              <w:t xml:space="preserve"> results</w:t>
            </w:r>
            <w:r w:rsidRPr="00D52873">
              <w:rPr>
                <w:rFonts w:ascii="Garamond" w:eastAsia="Times New Roman" w:hAnsi="Garamond"/>
                <w:b/>
                <w:bCs/>
                <w:sz w:val="20"/>
                <w:szCs w:val="20"/>
              </w:rPr>
              <w:t xml:space="preserve"> </w:t>
            </w:r>
          </w:p>
          <w:tbl>
            <w:tblPr>
              <w:tblW w:w="0" w:type="auto"/>
              <w:tblInd w:w="2" w:type="dxa"/>
              <w:tblLook w:val="0000" w:firstRow="0" w:lastRow="0" w:firstColumn="0" w:lastColumn="0" w:noHBand="0" w:noVBand="0"/>
            </w:tblPr>
            <w:tblGrid>
              <w:gridCol w:w="1734"/>
              <w:gridCol w:w="712"/>
              <w:gridCol w:w="506"/>
              <w:gridCol w:w="1218"/>
              <w:gridCol w:w="53"/>
              <w:gridCol w:w="809"/>
              <w:gridCol w:w="914"/>
              <w:gridCol w:w="613"/>
              <w:gridCol w:w="605"/>
              <w:gridCol w:w="1172"/>
              <w:gridCol w:w="46"/>
              <w:gridCol w:w="609"/>
              <w:gridCol w:w="8"/>
            </w:tblGrid>
            <w:tr w:rsidR="00CB58B5" w:rsidRPr="00D52873" w14:paraId="11B8BB66" w14:textId="77777777" w:rsidTr="00AE673F">
              <w:trPr>
                <w:gridAfter w:val="1"/>
                <w:wAfter w:w="8" w:type="dxa"/>
                <w:trHeight w:val="189"/>
              </w:trPr>
              <w:tc>
                <w:tcPr>
                  <w:tcW w:w="1734" w:type="dxa"/>
                  <w:tcBorders>
                    <w:top w:val="single" w:sz="4" w:space="0" w:color="auto"/>
                    <w:left w:val="nil"/>
                    <w:bottom w:val="single" w:sz="8" w:space="0" w:color="auto"/>
                    <w:right w:val="nil"/>
                  </w:tcBorders>
                </w:tcPr>
                <w:p w14:paraId="3C6F6B70" w14:textId="060EB3BE"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w:t>
                  </w:r>
                  <w:proofErr w:type="spellStart"/>
                  <w:r w:rsidRPr="00D52873">
                    <w:rPr>
                      <w:rFonts w:ascii="Garamond" w:eastAsia="Times New Roman" w:hAnsi="Garamond"/>
                      <w:sz w:val="20"/>
                      <w:szCs w:val="20"/>
                    </w:rPr>
                    <w:t>S</w:t>
                  </w:r>
                  <w:r w:rsidR="00D8575D">
                    <w:rPr>
                      <w:rFonts w:ascii="Garamond" w:eastAsia="Times New Roman" w:hAnsi="Garamond"/>
                      <w:sz w:val="20"/>
                      <w:szCs w:val="20"/>
                    </w:rPr>
                    <w:t>S</w:t>
                  </w:r>
                  <w:r w:rsidRPr="00D52873">
                    <w:rPr>
                      <w:rFonts w:ascii="Garamond" w:eastAsia="Times New Roman" w:hAnsi="Garamond"/>
                      <w:sz w:val="20"/>
                      <w:szCs w:val="20"/>
                    </w:rPr>
                    <w:t>Production</w:t>
                  </w:r>
                  <w:proofErr w:type="spellEnd"/>
                </w:p>
              </w:tc>
              <w:tc>
                <w:tcPr>
                  <w:tcW w:w="1218" w:type="dxa"/>
                  <w:gridSpan w:val="2"/>
                  <w:tcBorders>
                    <w:top w:val="single" w:sz="4" w:space="0" w:color="auto"/>
                    <w:left w:val="nil"/>
                    <w:bottom w:val="single" w:sz="8" w:space="0" w:color="auto"/>
                    <w:right w:val="nil"/>
                  </w:tcBorders>
                </w:tcPr>
                <w:p w14:paraId="19796D26"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 xml:space="preserve"> Coef.</w:t>
                  </w:r>
                </w:p>
              </w:tc>
              <w:tc>
                <w:tcPr>
                  <w:tcW w:w="1218" w:type="dxa"/>
                  <w:tcBorders>
                    <w:top w:val="single" w:sz="4" w:space="0" w:color="auto"/>
                    <w:left w:val="nil"/>
                    <w:bottom w:val="single" w:sz="8" w:space="0" w:color="auto"/>
                    <w:right w:val="nil"/>
                  </w:tcBorders>
                </w:tcPr>
                <w:p w14:paraId="625D0CE4"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 xml:space="preserve"> </w:t>
                  </w:r>
                  <w:proofErr w:type="spellStart"/>
                  <w:proofErr w:type="gramStart"/>
                  <w:r w:rsidRPr="00D52873">
                    <w:rPr>
                      <w:rFonts w:ascii="Garamond" w:eastAsia="Times New Roman" w:hAnsi="Garamond"/>
                      <w:sz w:val="20"/>
                      <w:szCs w:val="20"/>
                    </w:rPr>
                    <w:t>St.Err</w:t>
                  </w:r>
                  <w:proofErr w:type="spellEnd"/>
                  <w:proofErr w:type="gramEnd"/>
                  <w:r w:rsidRPr="00D52873">
                    <w:rPr>
                      <w:rFonts w:ascii="Garamond" w:eastAsia="Times New Roman" w:hAnsi="Garamond"/>
                      <w:sz w:val="20"/>
                      <w:szCs w:val="20"/>
                    </w:rPr>
                    <w:t>.</w:t>
                  </w:r>
                </w:p>
              </w:tc>
              <w:tc>
                <w:tcPr>
                  <w:tcW w:w="862" w:type="dxa"/>
                  <w:gridSpan w:val="2"/>
                  <w:tcBorders>
                    <w:top w:val="single" w:sz="4" w:space="0" w:color="auto"/>
                    <w:left w:val="nil"/>
                    <w:bottom w:val="single" w:sz="8" w:space="0" w:color="auto"/>
                    <w:right w:val="nil"/>
                  </w:tcBorders>
                </w:tcPr>
                <w:p w14:paraId="26C4689D"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 xml:space="preserve"> t-value</w:t>
                  </w:r>
                </w:p>
              </w:tc>
              <w:tc>
                <w:tcPr>
                  <w:tcW w:w="914" w:type="dxa"/>
                  <w:tcBorders>
                    <w:top w:val="single" w:sz="4" w:space="0" w:color="auto"/>
                    <w:left w:val="nil"/>
                    <w:bottom w:val="single" w:sz="8" w:space="0" w:color="auto"/>
                    <w:right w:val="nil"/>
                  </w:tcBorders>
                </w:tcPr>
                <w:p w14:paraId="57EE0415"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 xml:space="preserve"> p-value</w:t>
                  </w:r>
                </w:p>
              </w:tc>
              <w:tc>
                <w:tcPr>
                  <w:tcW w:w="1218" w:type="dxa"/>
                  <w:gridSpan w:val="2"/>
                  <w:tcBorders>
                    <w:top w:val="single" w:sz="4" w:space="0" w:color="auto"/>
                    <w:left w:val="nil"/>
                    <w:bottom w:val="single" w:sz="8" w:space="0" w:color="auto"/>
                    <w:right w:val="nil"/>
                  </w:tcBorders>
                </w:tcPr>
                <w:p w14:paraId="611F8A8B"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 xml:space="preserve"> [95% Conf</w:t>
                  </w:r>
                </w:p>
              </w:tc>
              <w:tc>
                <w:tcPr>
                  <w:tcW w:w="1218" w:type="dxa"/>
                  <w:gridSpan w:val="2"/>
                  <w:tcBorders>
                    <w:top w:val="single" w:sz="4" w:space="0" w:color="auto"/>
                    <w:left w:val="nil"/>
                    <w:bottom w:val="single" w:sz="8" w:space="0" w:color="auto"/>
                    <w:right w:val="nil"/>
                  </w:tcBorders>
                </w:tcPr>
                <w:p w14:paraId="1212EC70"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 xml:space="preserve"> Interval]</w:t>
                  </w:r>
                </w:p>
              </w:tc>
              <w:tc>
                <w:tcPr>
                  <w:tcW w:w="609" w:type="dxa"/>
                  <w:tcBorders>
                    <w:top w:val="single" w:sz="4" w:space="0" w:color="auto"/>
                    <w:left w:val="nil"/>
                    <w:bottom w:val="single" w:sz="8" w:space="0" w:color="auto"/>
                    <w:right w:val="nil"/>
                  </w:tcBorders>
                </w:tcPr>
                <w:p w14:paraId="7B05346A"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 xml:space="preserve"> Sig</w:t>
                  </w:r>
                </w:p>
              </w:tc>
            </w:tr>
            <w:tr w:rsidR="00CB58B5" w:rsidRPr="00D52873" w14:paraId="3B8F92F9" w14:textId="77777777" w:rsidTr="00AE673F">
              <w:trPr>
                <w:gridAfter w:val="1"/>
                <w:wAfter w:w="8" w:type="dxa"/>
                <w:trHeight w:val="189"/>
              </w:trPr>
              <w:tc>
                <w:tcPr>
                  <w:tcW w:w="1734" w:type="dxa"/>
                  <w:tcBorders>
                    <w:top w:val="nil"/>
                    <w:left w:val="nil"/>
                    <w:bottom w:val="nil"/>
                    <w:right w:val="nil"/>
                  </w:tcBorders>
                </w:tcPr>
                <w:p w14:paraId="76F9F95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L</w:t>
                  </w:r>
                </w:p>
              </w:tc>
              <w:tc>
                <w:tcPr>
                  <w:tcW w:w="1218" w:type="dxa"/>
                  <w:gridSpan w:val="2"/>
                  <w:tcBorders>
                    <w:top w:val="nil"/>
                    <w:left w:val="nil"/>
                    <w:bottom w:val="nil"/>
                    <w:right w:val="nil"/>
                  </w:tcBorders>
                </w:tcPr>
                <w:p w14:paraId="6EDE7A48"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.862</w:t>
                  </w:r>
                </w:p>
              </w:tc>
              <w:tc>
                <w:tcPr>
                  <w:tcW w:w="1218" w:type="dxa"/>
                  <w:tcBorders>
                    <w:top w:val="nil"/>
                    <w:left w:val="nil"/>
                    <w:bottom w:val="nil"/>
                    <w:right w:val="nil"/>
                  </w:tcBorders>
                </w:tcPr>
                <w:p w14:paraId="6805FEAF"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.013</w:t>
                  </w:r>
                </w:p>
              </w:tc>
              <w:tc>
                <w:tcPr>
                  <w:tcW w:w="862" w:type="dxa"/>
                  <w:gridSpan w:val="2"/>
                  <w:tcBorders>
                    <w:top w:val="nil"/>
                    <w:left w:val="nil"/>
                    <w:bottom w:val="nil"/>
                    <w:right w:val="nil"/>
                  </w:tcBorders>
                </w:tcPr>
                <w:p w14:paraId="49087A62"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64.84</w:t>
                  </w:r>
                </w:p>
              </w:tc>
              <w:tc>
                <w:tcPr>
                  <w:tcW w:w="914" w:type="dxa"/>
                  <w:tcBorders>
                    <w:top w:val="nil"/>
                    <w:left w:val="nil"/>
                    <w:bottom w:val="nil"/>
                    <w:right w:val="nil"/>
                  </w:tcBorders>
                </w:tcPr>
                <w:p w14:paraId="654BD046"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w:t>
                  </w:r>
                </w:p>
              </w:tc>
              <w:tc>
                <w:tcPr>
                  <w:tcW w:w="1218" w:type="dxa"/>
                  <w:gridSpan w:val="2"/>
                  <w:tcBorders>
                    <w:top w:val="nil"/>
                    <w:left w:val="nil"/>
                    <w:bottom w:val="nil"/>
                    <w:right w:val="nil"/>
                  </w:tcBorders>
                </w:tcPr>
                <w:p w14:paraId="288202FE"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.836</w:t>
                  </w:r>
                </w:p>
              </w:tc>
              <w:tc>
                <w:tcPr>
                  <w:tcW w:w="1218" w:type="dxa"/>
                  <w:gridSpan w:val="2"/>
                  <w:tcBorders>
                    <w:top w:val="nil"/>
                    <w:left w:val="nil"/>
                    <w:bottom w:val="nil"/>
                    <w:right w:val="nil"/>
                  </w:tcBorders>
                </w:tcPr>
                <w:p w14:paraId="1EB9A3E4"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.888</w:t>
                  </w:r>
                </w:p>
              </w:tc>
              <w:tc>
                <w:tcPr>
                  <w:tcW w:w="609" w:type="dxa"/>
                  <w:tcBorders>
                    <w:top w:val="nil"/>
                    <w:left w:val="nil"/>
                    <w:bottom w:val="nil"/>
                    <w:right w:val="nil"/>
                  </w:tcBorders>
                </w:tcPr>
                <w:p w14:paraId="52D11E98"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w:t>
                  </w:r>
                </w:p>
              </w:tc>
            </w:tr>
            <w:tr w:rsidR="00CB58B5" w:rsidRPr="00D52873" w14:paraId="225FE8B0" w14:textId="77777777" w:rsidTr="00AE673F">
              <w:trPr>
                <w:gridAfter w:val="1"/>
                <w:wAfter w:w="8" w:type="dxa"/>
                <w:trHeight w:val="189"/>
              </w:trPr>
              <w:tc>
                <w:tcPr>
                  <w:tcW w:w="1734" w:type="dxa"/>
                  <w:tcBorders>
                    <w:top w:val="nil"/>
                    <w:left w:val="nil"/>
                    <w:bottom w:val="nil"/>
                    <w:right w:val="nil"/>
                  </w:tcBorders>
                </w:tcPr>
                <w:p w14:paraId="0E06279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EGlobalisation</w:t>
                  </w:r>
                  <w:proofErr w:type="spellEnd"/>
                </w:p>
              </w:tc>
              <w:tc>
                <w:tcPr>
                  <w:tcW w:w="1218" w:type="dxa"/>
                  <w:gridSpan w:val="2"/>
                  <w:tcBorders>
                    <w:top w:val="nil"/>
                    <w:left w:val="nil"/>
                    <w:bottom w:val="nil"/>
                    <w:right w:val="nil"/>
                  </w:tcBorders>
                </w:tcPr>
                <w:p w14:paraId="1D286F45"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-.346</w:t>
                  </w:r>
                </w:p>
              </w:tc>
              <w:tc>
                <w:tcPr>
                  <w:tcW w:w="1218" w:type="dxa"/>
                  <w:tcBorders>
                    <w:top w:val="nil"/>
                    <w:left w:val="nil"/>
                    <w:bottom w:val="nil"/>
                    <w:right w:val="nil"/>
                  </w:tcBorders>
                </w:tcPr>
                <w:p w14:paraId="33416722"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.068</w:t>
                  </w:r>
                </w:p>
              </w:tc>
              <w:tc>
                <w:tcPr>
                  <w:tcW w:w="862" w:type="dxa"/>
                  <w:gridSpan w:val="2"/>
                  <w:tcBorders>
                    <w:top w:val="nil"/>
                    <w:left w:val="nil"/>
                    <w:bottom w:val="nil"/>
                    <w:right w:val="nil"/>
                  </w:tcBorders>
                </w:tcPr>
                <w:p w14:paraId="6F1E5E9D"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-5.06</w:t>
                  </w:r>
                </w:p>
              </w:tc>
              <w:tc>
                <w:tcPr>
                  <w:tcW w:w="914" w:type="dxa"/>
                  <w:tcBorders>
                    <w:top w:val="nil"/>
                    <w:left w:val="nil"/>
                    <w:bottom w:val="nil"/>
                    <w:right w:val="nil"/>
                  </w:tcBorders>
                </w:tcPr>
                <w:p w14:paraId="7B209003"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w:t>
                  </w:r>
                </w:p>
              </w:tc>
              <w:tc>
                <w:tcPr>
                  <w:tcW w:w="1218" w:type="dxa"/>
                  <w:gridSpan w:val="2"/>
                  <w:tcBorders>
                    <w:top w:val="nil"/>
                    <w:left w:val="nil"/>
                    <w:bottom w:val="nil"/>
                    <w:right w:val="nil"/>
                  </w:tcBorders>
                </w:tcPr>
                <w:p w14:paraId="2B41C158"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-.48</w:t>
                  </w:r>
                </w:p>
              </w:tc>
              <w:tc>
                <w:tcPr>
                  <w:tcW w:w="1218" w:type="dxa"/>
                  <w:gridSpan w:val="2"/>
                  <w:tcBorders>
                    <w:top w:val="nil"/>
                    <w:left w:val="nil"/>
                    <w:bottom w:val="nil"/>
                    <w:right w:val="nil"/>
                  </w:tcBorders>
                </w:tcPr>
                <w:p w14:paraId="14A3295C"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-.212</w:t>
                  </w:r>
                </w:p>
              </w:tc>
              <w:tc>
                <w:tcPr>
                  <w:tcW w:w="609" w:type="dxa"/>
                  <w:tcBorders>
                    <w:top w:val="nil"/>
                    <w:left w:val="nil"/>
                    <w:bottom w:val="nil"/>
                    <w:right w:val="nil"/>
                  </w:tcBorders>
                </w:tcPr>
                <w:p w14:paraId="52766079"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w:t>
                  </w:r>
                </w:p>
              </w:tc>
            </w:tr>
            <w:tr w:rsidR="00CB58B5" w:rsidRPr="00D52873" w14:paraId="1E2592F3" w14:textId="77777777" w:rsidTr="00AE673F">
              <w:trPr>
                <w:gridAfter w:val="1"/>
                <w:wAfter w:w="8" w:type="dxa"/>
                <w:trHeight w:val="189"/>
              </w:trPr>
              <w:tc>
                <w:tcPr>
                  <w:tcW w:w="1734" w:type="dxa"/>
                  <w:tcBorders>
                    <w:top w:val="nil"/>
                    <w:left w:val="nil"/>
                    <w:bottom w:val="nil"/>
                    <w:right w:val="nil"/>
                  </w:tcBorders>
                </w:tcPr>
                <w:p w14:paraId="546E5C8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ETax</w:t>
                  </w:r>
                  <w:proofErr w:type="spellEnd"/>
                </w:p>
              </w:tc>
              <w:tc>
                <w:tcPr>
                  <w:tcW w:w="1218" w:type="dxa"/>
                  <w:gridSpan w:val="2"/>
                  <w:tcBorders>
                    <w:top w:val="nil"/>
                    <w:left w:val="nil"/>
                    <w:bottom w:val="nil"/>
                    <w:right w:val="nil"/>
                  </w:tcBorders>
                </w:tcPr>
                <w:p w14:paraId="28E0E13E"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.103</w:t>
                  </w:r>
                </w:p>
              </w:tc>
              <w:tc>
                <w:tcPr>
                  <w:tcW w:w="1218" w:type="dxa"/>
                  <w:tcBorders>
                    <w:top w:val="nil"/>
                    <w:left w:val="nil"/>
                    <w:bottom w:val="nil"/>
                    <w:right w:val="nil"/>
                  </w:tcBorders>
                </w:tcPr>
                <w:p w14:paraId="562DC976"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.107</w:t>
                  </w:r>
                </w:p>
              </w:tc>
              <w:tc>
                <w:tcPr>
                  <w:tcW w:w="862" w:type="dxa"/>
                  <w:gridSpan w:val="2"/>
                  <w:tcBorders>
                    <w:top w:val="nil"/>
                    <w:left w:val="nil"/>
                    <w:bottom w:val="nil"/>
                    <w:right w:val="nil"/>
                  </w:tcBorders>
                </w:tcPr>
                <w:p w14:paraId="359687B7"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0.96</w:t>
                  </w:r>
                </w:p>
              </w:tc>
              <w:tc>
                <w:tcPr>
                  <w:tcW w:w="914" w:type="dxa"/>
                  <w:tcBorders>
                    <w:top w:val="nil"/>
                    <w:left w:val="nil"/>
                    <w:bottom w:val="nil"/>
                    <w:right w:val="nil"/>
                  </w:tcBorders>
                </w:tcPr>
                <w:p w14:paraId="6AE134C5"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.337</w:t>
                  </w:r>
                </w:p>
              </w:tc>
              <w:tc>
                <w:tcPr>
                  <w:tcW w:w="1218" w:type="dxa"/>
                  <w:gridSpan w:val="2"/>
                  <w:tcBorders>
                    <w:top w:val="nil"/>
                    <w:left w:val="nil"/>
                    <w:bottom w:val="nil"/>
                    <w:right w:val="nil"/>
                  </w:tcBorders>
                </w:tcPr>
                <w:p w14:paraId="5CB259BC"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-.107</w:t>
                  </w:r>
                </w:p>
              </w:tc>
              <w:tc>
                <w:tcPr>
                  <w:tcW w:w="1218" w:type="dxa"/>
                  <w:gridSpan w:val="2"/>
                  <w:tcBorders>
                    <w:top w:val="nil"/>
                    <w:left w:val="nil"/>
                    <w:bottom w:val="nil"/>
                    <w:right w:val="nil"/>
                  </w:tcBorders>
                </w:tcPr>
                <w:p w14:paraId="412957FD"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.313</w:t>
                  </w:r>
                </w:p>
              </w:tc>
              <w:tc>
                <w:tcPr>
                  <w:tcW w:w="609" w:type="dxa"/>
                  <w:tcBorders>
                    <w:top w:val="nil"/>
                    <w:left w:val="nil"/>
                    <w:bottom w:val="nil"/>
                    <w:right w:val="nil"/>
                  </w:tcBorders>
                </w:tcPr>
                <w:p w14:paraId="6A2164D1"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p>
              </w:tc>
            </w:tr>
            <w:tr w:rsidR="00CB58B5" w:rsidRPr="00D52873" w14:paraId="7A829115" w14:textId="77777777" w:rsidTr="00AE673F">
              <w:trPr>
                <w:gridAfter w:val="1"/>
                <w:wAfter w:w="8" w:type="dxa"/>
                <w:trHeight w:val="189"/>
              </w:trPr>
              <w:tc>
                <w:tcPr>
                  <w:tcW w:w="1734" w:type="dxa"/>
                  <w:tcBorders>
                    <w:top w:val="nil"/>
                    <w:left w:val="nil"/>
                    <w:bottom w:val="nil"/>
                    <w:right w:val="nil"/>
                  </w:tcBorders>
                </w:tcPr>
                <w:p w14:paraId="228332C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GIncentive</w:t>
                  </w:r>
                  <w:proofErr w:type="spellEnd"/>
                </w:p>
              </w:tc>
              <w:tc>
                <w:tcPr>
                  <w:tcW w:w="1218" w:type="dxa"/>
                  <w:gridSpan w:val="2"/>
                  <w:tcBorders>
                    <w:top w:val="nil"/>
                    <w:left w:val="nil"/>
                    <w:bottom w:val="nil"/>
                    <w:right w:val="nil"/>
                  </w:tcBorders>
                </w:tcPr>
                <w:p w14:paraId="1E3F75C7"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.915</w:t>
                  </w:r>
                </w:p>
              </w:tc>
              <w:tc>
                <w:tcPr>
                  <w:tcW w:w="1218" w:type="dxa"/>
                  <w:tcBorders>
                    <w:top w:val="nil"/>
                    <w:left w:val="nil"/>
                    <w:bottom w:val="nil"/>
                    <w:right w:val="nil"/>
                  </w:tcBorders>
                </w:tcPr>
                <w:p w14:paraId="03960E57"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2.254</w:t>
                  </w:r>
                </w:p>
              </w:tc>
              <w:tc>
                <w:tcPr>
                  <w:tcW w:w="862" w:type="dxa"/>
                  <w:gridSpan w:val="2"/>
                  <w:tcBorders>
                    <w:top w:val="nil"/>
                    <w:left w:val="nil"/>
                    <w:bottom w:val="nil"/>
                    <w:right w:val="nil"/>
                  </w:tcBorders>
                </w:tcPr>
                <w:p w14:paraId="2EB0D82D"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0.41</w:t>
                  </w:r>
                </w:p>
              </w:tc>
              <w:tc>
                <w:tcPr>
                  <w:tcW w:w="914" w:type="dxa"/>
                  <w:tcBorders>
                    <w:top w:val="nil"/>
                    <w:left w:val="nil"/>
                    <w:bottom w:val="nil"/>
                    <w:right w:val="nil"/>
                  </w:tcBorders>
                </w:tcPr>
                <w:p w14:paraId="51621581"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.685</w:t>
                  </w:r>
                </w:p>
              </w:tc>
              <w:tc>
                <w:tcPr>
                  <w:tcW w:w="1218" w:type="dxa"/>
                  <w:gridSpan w:val="2"/>
                  <w:tcBorders>
                    <w:top w:val="nil"/>
                    <w:left w:val="nil"/>
                    <w:bottom w:val="nil"/>
                    <w:right w:val="nil"/>
                  </w:tcBorders>
                </w:tcPr>
                <w:p w14:paraId="3ADFE9EE"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-3.504</w:t>
                  </w:r>
                </w:p>
              </w:tc>
              <w:tc>
                <w:tcPr>
                  <w:tcW w:w="1218" w:type="dxa"/>
                  <w:gridSpan w:val="2"/>
                  <w:tcBorders>
                    <w:top w:val="nil"/>
                    <w:left w:val="nil"/>
                    <w:bottom w:val="nil"/>
                    <w:right w:val="nil"/>
                  </w:tcBorders>
                </w:tcPr>
                <w:p w14:paraId="3B1E10CD"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5.333</w:t>
                  </w:r>
                </w:p>
              </w:tc>
              <w:tc>
                <w:tcPr>
                  <w:tcW w:w="609" w:type="dxa"/>
                  <w:tcBorders>
                    <w:top w:val="nil"/>
                    <w:left w:val="nil"/>
                    <w:bottom w:val="nil"/>
                    <w:right w:val="nil"/>
                  </w:tcBorders>
                </w:tcPr>
                <w:p w14:paraId="0B774AF0"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p>
              </w:tc>
            </w:tr>
            <w:tr w:rsidR="00CB58B5" w:rsidRPr="00D52873" w14:paraId="7548D103" w14:textId="77777777" w:rsidTr="00AE673F">
              <w:trPr>
                <w:gridAfter w:val="1"/>
                <w:wAfter w:w="8" w:type="dxa"/>
                <w:trHeight w:val="189"/>
              </w:trPr>
              <w:tc>
                <w:tcPr>
                  <w:tcW w:w="1734" w:type="dxa"/>
                  <w:tcBorders>
                    <w:top w:val="nil"/>
                    <w:left w:val="nil"/>
                    <w:bottom w:val="nil"/>
                    <w:right w:val="nil"/>
                  </w:tcBorders>
                </w:tcPr>
                <w:p w14:paraId="7E04BFC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GPopulation</w:t>
                  </w:r>
                  <w:proofErr w:type="spellEnd"/>
                </w:p>
              </w:tc>
              <w:tc>
                <w:tcPr>
                  <w:tcW w:w="1218" w:type="dxa"/>
                  <w:gridSpan w:val="2"/>
                  <w:tcBorders>
                    <w:top w:val="nil"/>
                    <w:left w:val="nil"/>
                    <w:bottom w:val="nil"/>
                    <w:right w:val="nil"/>
                  </w:tcBorders>
                </w:tcPr>
                <w:p w14:paraId="173EE7FA"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-1.258</w:t>
                  </w:r>
                </w:p>
              </w:tc>
              <w:tc>
                <w:tcPr>
                  <w:tcW w:w="1218" w:type="dxa"/>
                  <w:tcBorders>
                    <w:top w:val="nil"/>
                    <w:left w:val="nil"/>
                    <w:bottom w:val="nil"/>
                    <w:right w:val="nil"/>
                  </w:tcBorders>
                </w:tcPr>
                <w:p w14:paraId="635626D4"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.798</w:t>
                  </w:r>
                </w:p>
              </w:tc>
              <w:tc>
                <w:tcPr>
                  <w:tcW w:w="862" w:type="dxa"/>
                  <w:gridSpan w:val="2"/>
                  <w:tcBorders>
                    <w:top w:val="nil"/>
                    <w:left w:val="nil"/>
                    <w:bottom w:val="nil"/>
                    <w:right w:val="nil"/>
                  </w:tcBorders>
                </w:tcPr>
                <w:p w14:paraId="7B1C7804"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-1.58</w:t>
                  </w:r>
                </w:p>
              </w:tc>
              <w:tc>
                <w:tcPr>
                  <w:tcW w:w="914" w:type="dxa"/>
                  <w:tcBorders>
                    <w:top w:val="nil"/>
                    <w:left w:val="nil"/>
                    <w:bottom w:val="nil"/>
                    <w:right w:val="nil"/>
                  </w:tcBorders>
                </w:tcPr>
                <w:p w14:paraId="0E352BF7"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.115</w:t>
                  </w:r>
                </w:p>
              </w:tc>
              <w:tc>
                <w:tcPr>
                  <w:tcW w:w="1218" w:type="dxa"/>
                  <w:gridSpan w:val="2"/>
                  <w:tcBorders>
                    <w:top w:val="nil"/>
                    <w:left w:val="nil"/>
                    <w:bottom w:val="nil"/>
                    <w:right w:val="nil"/>
                  </w:tcBorders>
                </w:tcPr>
                <w:p w14:paraId="28E4559C"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-2.822</w:t>
                  </w:r>
                </w:p>
              </w:tc>
              <w:tc>
                <w:tcPr>
                  <w:tcW w:w="1218" w:type="dxa"/>
                  <w:gridSpan w:val="2"/>
                  <w:tcBorders>
                    <w:top w:val="nil"/>
                    <w:left w:val="nil"/>
                    <w:bottom w:val="nil"/>
                    <w:right w:val="nil"/>
                  </w:tcBorders>
                </w:tcPr>
                <w:p w14:paraId="5AB501F6"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.306</w:t>
                  </w:r>
                </w:p>
              </w:tc>
              <w:tc>
                <w:tcPr>
                  <w:tcW w:w="609" w:type="dxa"/>
                  <w:tcBorders>
                    <w:top w:val="nil"/>
                    <w:left w:val="nil"/>
                    <w:bottom w:val="nil"/>
                    <w:right w:val="nil"/>
                  </w:tcBorders>
                </w:tcPr>
                <w:p w14:paraId="6D190E5C"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p>
              </w:tc>
            </w:tr>
            <w:tr w:rsidR="00CB58B5" w:rsidRPr="00D52873" w14:paraId="1443DBEA" w14:textId="77777777" w:rsidTr="00AE673F">
              <w:trPr>
                <w:gridAfter w:val="1"/>
                <w:wAfter w:w="8" w:type="dxa"/>
                <w:trHeight w:val="189"/>
              </w:trPr>
              <w:tc>
                <w:tcPr>
                  <w:tcW w:w="1734" w:type="dxa"/>
                  <w:tcBorders>
                    <w:top w:val="nil"/>
                    <w:left w:val="nil"/>
                    <w:bottom w:val="nil"/>
                    <w:right w:val="nil"/>
                  </w:tcBorders>
                </w:tcPr>
                <w:p w14:paraId="0587480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DPopulation</w:t>
                  </w:r>
                  <w:proofErr w:type="spellEnd"/>
                </w:p>
              </w:tc>
              <w:tc>
                <w:tcPr>
                  <w:tcW w:w="1218" w:type="dxa"/>
                  <w:gridSpan w:val="2"/>
                  <w:tcBorders>
                    <w:top w:val="nil"/>
                    <w:left w:val="nil"/>
                    <w:bottom w:val="nil"/>
                    <w:right w:val="nil"/>
                  </w:tcBorders>
                </w:tcPr>
                <w:p w14:paraId="31E298E5"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-.017</w:t>
                  </w:r>
                </w:p>
              </w:tc>
              <w:tc>
                <w:tcPr>
                  <w:tcW w:w="1218" w:type="dxa"/>
                  <w:tcBorders>
                    <w:top w:val="nil"/>
                    <w:left w:val="nil"/>
                    <w:bottom w:val="nil"/>
                    <w:right w:val="nil"/>
                  </w:tcBorders>
                </w:tcPr>
                <w:p w14:paraId="5D10620E"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.008</w:t>
                  </w:r>
                </w:p>
              </w:tc>
              <w:tc>
                <w:tcPr>
                  <w:tcW w:w="862" w:type="dxa"/>
                  <w:gridSpan w:val="2"/>
                  <w:tcBorders>
                    <w:top w:val="nil"/>
                    <w:left w:val="nil"/>
                    <w:bottom w:val="nil"/>
                    <w:right w:val="nil"/>
                  </w:tcBorders>
                </w:tcPr>
                <w:p w14:paraId="588E9D42"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-2.09</w:t>
                  </w:r>
                </w:p>
              </w:tc>
              <w:tc>
                <w:tcPr>
                  <w:tcW w:w="914" w:type="dxa"/>
                  <w:tcBorders>
                    <w:top w:val="nil"/>
                    <w:left w:val="nil"/>
                    <w:bottom w:val="nil"/>
                    <w:right w:val="nil"/>
                  </w:tcBorders>
                </w:tcPr>
                <w:p w14:paraId="7233D593"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.037</w:t>
                  </w:r>
                </w:p>
              </w:tc>
              <w:tc>
                <w:tcPr>
                  <w:tcW w:w="1218" w:type="dxa"/>
                  <w:gridSpan w:val="2"/>
                  <w:tcBorders>
                    <w:top w:val="nil"/>
                    <w:left w:val="nil"/>
                    <w:bottom w:val="nil"/>
                    <w:right w:val="nil"/>
                  </w:tcBorders>
                </w:tcPr>
                <w:p w14:paraId="4995581F"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-.032</w:t>
                  </w:r>
                </w:p>
              </w:tc>
              <w:tc>
                <w:tcPr>
                  <w:tcW w:w="1218" w:type="dxa"/>
                  <w:gridSpan w:val="2"/>
                  <w:tcBorders>
                    <w:top w:val="nil"/>
                    <w:left w:val="nil"/>
                    <w:bottom w:val="nil"/>
                    <w:right w:val="nil"/>
                  </w:tcBorders>
                </w:tcPr>
                <w:p w14:paraId="01627083"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-.001</w:t>
                  </w:r>
                </w:p>
              </w:tc>
              <w:tc>
                <w:tcPr>
                  <w:tcW w:w="609" w:type="dxa"/>
                  <w:tcBorders>
                    <w:top w:val="nil"/>
                    <w:left w:val="nil"/>
                    <w:bottom w:val="nil"/>
                    <w:right w:val="nil"/>
                  </w:tcBorders>
                </w:tcPr>
                <w:p w14:paraId="3882FD80"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w:t>
                  </w:r>
                </w:p>
              </w:tc>
            </w:tr>
            <w:tr w:rsidR="00CB58B5" w:rsidRPr="00D52873" w14:paraId="71F0FE29" w14:textId="77777777" w:rsidTr="00AE673F">
              <w:trPr>
                <w:gridAfter w:val="1"/>
                <w:wAfter w:w="8" w:type="dxa"/>
                <w:trHeight w:val="189"/>
              </w:trPr>
              <w:tc>
                <w:tcPr>
                  <w:tcW w:w="1734" w:type="dxa"/>
                  <w:tcBorders>
                    <w:top w:val="nil"/>
                    <w:left w:val="nil"/>
                    <w:bottom w:val="nil"/>
                    <w:right w:val="nil"/>
                  </w:tcBorders>
                </w:tcPr>
                <w:p w14:paraId="0A5858B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EInflation</w:t>
                  </w:r>
                  <w:proofErr w:type="spellEnd"/>
                </w:p>
              </w:tc>
              <w:tc>
                <w:tcPr>
                  <w:tcW w:w="1218" w:type="dxa"/>
                  <w:gridSpan w:val="2"/>
                  <w:tcBorders>
                    <w:top w:val="nil"/>
                    <w:left w:val="nil"/>
                    <w:bottom w:val="nil"/>
                    <w:right w:val="nil"/>
                  </w:tcBorders>
                </w:tcPr>
                <w:p w14:paraId="7A50C4AA"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-.047</w:t>
                  </w:r>
                </w:p>
              </w:tc>
              <w:tc>
                <w:tcPr>
                  <w:tcW w:w="1218" w:type="dxa"/>
                  <w:tcBorders>
                    <w:top w:val="nil"/>
                    <w:left w:val="nil"/>
                    <w:bottom w:val="nil"/>
                    <w:right w:val="nil"/>
                  </w:tcBorders>
                </w:tcPr>
                <w:p w14:paraId="07959995"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.005</w:t>
                  </w:r>
                </w:p>
              </w:tc>
              <w:tc>
                <w:tcPr>
                  <w:tcW w:w="862" w:type="dxa"/>
                  <w:gridSpan w:val="2"/>
                  <w:tcBorders>
                    <w:top w:val="nil"/>
                    <w:left w:val="nil"/>
                    <w:bottom w:val="nil"/>
                    <w:right w:val="nil"/>
                  </w:tcBorders>
                </w:tcPr>
                <w:p w14:paraId="1131AB4B"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-9.90</w:t>
                  </w:r>
                </w:p>
              </w:tc>
              <w:tc>
                <w:tcPr>
                  <w:tcW w:w="914" w:type="dxa"/>
                  <w:tcBorders>
                    <w:top w:val="nil"/>
                    <w:left w:val="nil"/>
                    <w:bottom w:val="nil"/>
                    <w:right w:val="nil"/>
                  </w:tcBorders>
                </w:tcPr>
                <w:p w14:paraId="39851EA2"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w:t>
                  </w:r>
                </w:p>
              </w:tc>
              <w:tc>
                <w:tcPr>
                  <w:tcW w:w="1218" w:type="dxa"/>
                  <w:gridSpan w:val="2"/>
                  <w:tcBorders>
                    <w:top w:val="nil"/>
                    <w:left w:val="nil"/>
                    <w:bottom w:val="nil"/>
                    <w:right w:val="nil"/>
                  </w:tcBorders>
                </w:tcPr>
                <w:p w14:paraId="42F50425"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-.056</w:t>
                  </w:r>
                </w:p>
              </w:tc>
              <w:tc>
                <w:tcPr>
                  <w:tcW w:w="1218" w:type="dxa"/>
                  <w:gridSpan w:val="2"/>
                  <w:tcBorders>
                    <w:top w:val="nil"/>
                    <w:left w:val="nil"/>
                    <w:bottom w:val="nil"/>
                    <w:right w:val="nil"/>
                  </w:tcBorders>
                </w:tcPr>
                <w:p w14:paraId="4CACCA5F"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-.038</w:t>
                  </w:r>
                </w:p>
              </w:tc>
              <w:tc>
                <w:tcPr>
                  <w:tcW w:w="609" w:type="dxa"/>
                  <w:tcBorders>
                    <w:top w:val="nil"/>
                    <w:left w:val="nil"/>
                    <w:bottom w:val="nil"/>
                    <w:right w:val="nil"/>
                  </w:tcBorders>
                </w:tcPr>
                <w:p w14:paraId="1BDC6A91"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w:t>
                  </w:r>
                </w:p>
              </w:tc>
            </w:tr>
            <w:tr w:rsidR="00CB58B5" w:rsidRPr="00D52873" w14:paraId="0086A0EB" w14:textId="77777777" w:rsidTr="00AE673F">
              <w:trPr>
                <w:gridAfter w:val="1"/>
                <w:wAfter w:w="8" w:type="dxa"/>
                <w:trHeight w:val="189"/>
              </w:trPr>
              <w:tc>
                <w:tcPr>
                  <w:tcW w:w="1734" w:type="dxa"/>
                  <w:tcBorders>
                    <w:top w:val="nil"/>
                    <w:left w:val="nil"/>
                    <w:bottom w:val="nil"/>
                    <w:right w:val="nil"/>
                  </w:tcBorders>
                </w:tcPr>
                <w:p w14:paraId="455361A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Constant</w:t>
                  </w:r>
                </w:p>
              </w:tc>
              <w:tc>
                <w:tcPr>
                  <w:tcW w:w="1218" w:type="dxa"/>
                  <w:gridSpan w:val="2"/>
                  <w:tcBorders>
                    <w:top w:val="nil"/>
                    <w:left w:val="nil"/>
                    <w:bottom w:val="nil"/>
                    <w:right w:val="nil"/>
                  </w:tcBorders>
                </w:tcPr>
                <w:p w14:paraId="2AD64020"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32.78</w:t>
                  </w:r>
                </w:p>
              </w:tc>
              <w:tc>
                <w:tcPr>
                  <w:tcW w:w="1218" w:type="dxa"/>
                  <w:tcBorders>
                    <w:top w:val="nil"/>
                    <w:left w:val="nil"/>
                    <w:bottom w:val="nil"/>
                    <w:right w:val="nil"/>
                  </w:tcBorders>
                </w:tcPr>
                <w:p w14:paraId="7866DA26"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4.543</w:t>
                  </w:r>
                </w:p>
              </w:tc>
              <w:tc>
                <w:tcPr>
                  <w:tcW w:w="862" w:type="dxa"/>
                  <w:gridSpan w:val="2"/>
                  <w:tcBorders>
                    <w:top w:val="nil"/>
                    <w:left w:val="nil"/>
                    <w:bottom w:val="nil"/>
                    <w:right w:val="nil"/>
                  </w:tcBorders>
                </w:tcPr>
                <w:p w14:paraId="1CCBCB6F"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7.22</w:t>
                  </w:r>
                </w:p>
              </w:tc>
              <w:tc>
                <w:tcPr>
                  <w:tcW w:w="914" w:type="dxa"/>
                  <w:tcBorders>
                    <w:top w:val="nil"/>
                    <w:left w:val="nil"/>
                    <w:bottom w:val="nil"/>
                    <w:right w:val="nil"/>
                  </w:tcBorders>
                </w:tcPr>
                <w:p w14:paraId="51481CE4"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0</w:t>
                  </w:r>
                </w:p>
              </w:tc>
              <w:tc>
                <w:tcPr>
                  <w:tcW w:w="1218" w:type="dxa"/>
                  <w:gridSpan w:val="2"/>
                  <w:tcBorders>
                    <w:top w:val="nil"/>
                    <w:left w:val="nil"/>
                    <w:bottom w:val="nil"/>
                    <w:right w:val="nil"/>
                  </w:tcBorders>
                </w:tcPr>
                <w:p w14:paraId="5689402D"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23.876</w:t>
                  </w:r>
                </w:p>
              </w:tc>
              <w:tc>
                <w:tcPr>
                  <w:tcW w:w="1218" w:type="dxa"/>
                  <w:gridSpan w:val="2"/>
                  <w:tcBorders>
                    <w:top w:val="nil"/>
                    <w:left w:val="nil"/>
                    <w:bottom w:val="nil"/>
                    <w:right w:val="nil"/>
                  </w:tcBorders>
                </w:tcPr>
                <w:p w14:paraId="6A6FE705"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41.685</w:t>
                  </w:r>
                </w:p>
              </w:tc>
              <w:tc>
                <w:tcPr>
                  <w:tcW w:w="609" w:type="dxa"/>
                  <w:tcBorders>
                    <w:top w:val="nil"/>
                    <w:left w:val="nil"/>
                    <w:bottom w:val="nil"/>
                    <w:right w:val="nil"/>
                  </w:tcBorders>
                </w:tcPr>
                <w:p w14:paraId="61FEA180"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w:t>
                  </w:r>
                </w:p>
              </w:tc>
            </w:tr>
            <w:tr w:rsidR="00CB58B5" w:rsidRPr="00D52873" w14:paraId="4405B0F3" w14:textId="77777777" w:rsidTr="00AE673F">
              <w:trPr>
                <w:trHeight w:val="189"/>
              </w:trPr>
              <w:tc>
                <w:tcPr>
                  <w:tcW w:w="8999" w:type="dxa"/>
                  <w:gridSpan w:val="13"/>
                  <w:tcBorders>
                    <w:top w:val="nil"/>
                    <w:left w:val="nil"/>
                    <w:bottom w:val="single" w:sz="4" w:space="0" w:color="auto"/>
                    <w:right w:val="nil"/>
                  </w:tcBorders>
                </w:tcPr>
                <w:p w14:paraId="47D7FCA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r>
            <w:tr w:rsidR="00CB58B5" w:rsidRPr="00D52873" w14:paraId="5F4841B3" w14:textId="77777777" w:rsidTr="00AE673F">
              <w:trPr>
                <w:gridAfter w:val="3"/>
                <w:wAfter w:w="663" w:type="dxa"/>
                <w:trHeight w:val="189"/>
              </w:trPr>
              <w:tc>
                <w:tcPr>
                  <w:tcW w:w="2446" w:type="dxa"/>
                  <w:gridSpan w:val="2"/>
                  <w:tcBorders>
                    <w:top w:val="nil"/>
                    <w:left w:val="nil"/>
                    <w:bottom w:val="nil"/>
                    <w:right w:val="nil"/>
                  </w:tcBorders>
                </w:tcPr>
                <w:p w14:paraId="2962246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Mean dependent var</w:t>
                  </w:r>
                </w:p>
              </w:tc>
              <w:tc>
                <w:tcPr>
                  <w:tcW w:w="1777" w:type="dxa"/>
                  <w:gridSpan w:val="3"/>
                  <w:tcBorders>
                    <w:top w:val="nil"/>
                    <w:left w:val="nil"/>
                    <w:bottom w:val="nil"/>
                    <w:right w:val="nil"/>
                  </w:tcBorders>
                </w:tcPr>
                <w:p w14:paraId="351A8FBB"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31.244</w:t>
                  </w:r>
                </w:p>
              </w:tc>
              <w:tc>
                <w:tcPr>
                  <w:tcW w:w="2336" w:type="dxa"/>
                  <w:gridSpan w:val="3"/>
                  <w:tcBorders>
                    <w:top w:val="nil"/>
                    <w:left w:val="nil"/>
                    <w:bottom w:val="nil"/>
                    <w:right w:val="nil"/>
                  </w:tcBorders>
                </w:tcPr>
                <w:p w14:paraId="5708C16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SD dependent var  </w:t>
                  </w:r>
                </w:p>
              </w:tc>
              <w:tc>
                <w:tcPr>
                  <w:tcW w:w="1777" w:type="dxa"/>
                  <w:gridSpan w:val="2"/>
                  <w:tcBorders>
                    <w:top w:val="nil"/>
                    <w:left w:val="nil"/>
                    <w:bottom w:val="nil"/>
                    <w:right w:val="nil"/>
                  </w:tcBorders>
                </w:tcPr>
                <w:p w14:paraId="05EFE59C"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33.204</w:t>
                  </w:r>
                </w:p>
              </w:tc>
            </w:tr>
            <w:tr w:rsidR="00CB58B5" w:rsidRPr="00D52873" w14:paraId="37C64561" w14:textId="77777777" w:rsidTr="00AE673F">
              <w:trPr>
                <w:gridAfter w:val="3"/>
                <w:wAfter w:w="663" w:type="dxa"/>
                <w:trHeight w:val="189"/>
              </w:trPr>
              <w:tc>
                <w:tcPr>
                  <w:tcW w:w="2446" w:type="dxa"/>
                  <w:gridSpan w:val="2"/>
                  <w:tcBorders>
                    <w:top w:val="nil"/>
                    <w:left w:val="nil"/>
                    <w:bottom w:val="nil"/>
                    <w:right w:val="nil"/>
                  </w:tcBorders>
                </w:tcPr>
                <w:p w14:paraId="720D5A6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Number of </w:t>
                  </w:r>
                  <w:proofErr w:type="spellStart"/>
                  <w:r w:rsidRPr="00D52873">
                    <w:rPr>
                      <w:rFonts w:ascii="Garamond" w:eastAsia="Times New Roman" w:hAnsi="Garamond"/>
                      <w:sz w:val="20"/>
                      <w:szCs w:val="20"/>
                    </w:rPr>
                    <w:t>obs</w:t>
                  </w:r>
                  <w:proofErr w:type="spellEnd"/>
                  <w:r w:rsidRPr="00D52873">
                    <w:rPr>
                      <w:rFonts w:ascii="Garamond" w:eastAsia="Times New Roman" w:hAnsi="Garamond"/>
                      <w:sz w:val="20"/>
                      <w:szCs w:val="20"/>
                    </w:rPr>
                    <w:t xml:space="preserve">  </w:t>
                  </w:r>
                </w:p>
              </w:tc>
              <w:tc>
                <w:tcPr>
                  <w:tcW w:w="1777" w:type="dxa"/>
                  <w:gridSpan w:val="3"/>
                  <w:tcBorders>
                    <w:top w:val="nil"/>
                    <w:left w:val="nil"/>
                    <w:bottom w:val="nil"/>
                    <w:right w:val="nil"/>
                  </w:tcBorders>
                </w:tcPr>
                <w:p w14:paraId="0552DEBE"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2600</w:t>
                  </w:r>
                </w:p>
              </w:tc>
              <w:tc>
                <w:tcPr>
                  <w:tcW w:w="2336" w:type="dxa"/>
                  <w:gridSpan w:val="3"/>
                  <w:tcBorders>
                    <w:top w:val="nil"/>
                    <w:left w:val="nil"/>
                    <w:bottom w:val="nil"/>
                    <w:right w:val="nil"/>
                  </w:tcBorders>
                </w:tcPr>
                <w:p w14:paraId="5737DC1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Chi-square  </w:t>
                  </w:r>
                </w:p>
              </w:tc>
              <w:tc>
                <w:tcPr>
                  <w:tcW w:w="1777" w:type="dxa"/>
                  <w:gridSpan w:val="2"/>
                  <w:tcBorders>
                    <w:top w:val="nil"/>
                    <w:left w:val="nil"/>
                    <w:bottom w:val="nil"/>
                    <w:right w:val="nil"/>
                  </w:tcBorders>
                </w:tcPr>
                <w:p w14:paraId="1503399F" w14:textId="77777777" w:rsidR="00CB58B5" w:rsidRPr="00D52873" w:rsidRDefault="00CB58B5" w:rsidP="00AE673F">
                  <w:pPr>
                    <w:widowControl w:val="0"/>
                    <w:autoSpaceDE w:val="0"/>
                    <w:autoSpaceDN w:val="0"/>
                    <w:adjustRightInd w:val="0"/>
                    <w:spacing w:after="0" w:line="240" w:lineRule="auto"/>
                    <w:jc w:val="right"/>
                    <w:rPr>
                      <w:rFonts w:ascii="Garamond" w:eastAsia="Times New Roman" w:hAnsi="Garamond"/>
                      <w:sz w:val="20"/>
                      <w:szCs w:val="20"/>
                    </w:rPr>
                  </w:pPr>
                  <w:r w:rsidRPr="00D52873">
                    <w:rPr>
                      <w:rFonts w:ascii="Garamond" w:eastAsia="Times New Roman" w:hAnsi="Garamond"/>
                      <w:sz w:val="20"/>
                      <w:szCs w:val="20"/>
                    </w:rPr>
                    <w:t>6495.792</w:t>
                  </w:r>
                </w:p>
              </w:tc>
            </w:tr>
            <w:tr w:rsidR="00CB58B5" w:rsidRPr="00D52873" w14:paraId="2B04586E" w14:textId="77777777" w:rsidTr="00AE673F">
              <w:trPr>
                <w:trHeight w:val="189"/>
              </w:trPr>
              <w:tc>
                <w:tcPr>
                  <w:tcW w:w="8999" w:type="dxa"/>
                  <w:gridSpan w:val="13"/>
                  <w:tcBorders>
                    <w:top w:val="single" w:sz="6" w:space="0" w:color="auto"/>
                    <w:left w:val="nil"/>
                    <w:bottom w:val="nil"/>
                    <w:right w:val="nil"/>
                  </w:tcBorders>
                </w:tcPr>
                <w:p w14:paraId="4C60720E" w14:textId="36E47546" w:rsidR="00CB58B5" w:rsidRPr="00037373" w:rsidRDefault="00037373" w:rsidP="006351CA">
                  <w:pPr>
                    <w:widowControl w:val="0"/>
                    <w:autoSpaceDE w:val="0"/>
                    <w:autoSpaceDN w:val="0"/>
                    <w:adjustRightInd w:val="0"/>
                    <w:spacing w:after="0" w:line="240" w:lineRule="auto"/>
                    <w:jc w:val="both"/>
                    <w:rPr>
                      <w:rFonts w:ascii="Garamond" w:eastAsia="Times New Roman" w:hAnsi="Garamond"/>
                      <w:sz w:val="20"/>
                      <w:szCs w:val="20"/>
                    </w:rPr>
                  </w:pPr>
                  <w:bookmarkStart w:id="29" w:name="_Hlk200192318"/>
                  <w:r w:rsidRPr="00D52873">
                    <w:rPr>
                      <w:rFonts w:ascii="Garamond" w:eastAsia="Times New Roman" w:hAnsi="Garamond" w:cs="Times New Roman"/>
                      <w:b/>
                      <w:bCs/>
                      <w:sz w:val="20"/>
                      <w:szCs w:val="20"/>
                    </w:rPr>
                    <w:t xml:space="preserve">Table </w:t>
                  </w:r>
                  <w:r w:rsidR="00BB5065">
                    <w:rPr>
                      <w:rFonts w:ascii="Garamond" w:eastAsia="Times New Roman" w:hAnsi="Garamond" w:cs="Times New Roman"/>
                      <w:b/>
                      <w:bCs/>
                      <w:sz w:val="20"/>
                      <w:szCs w:val="20"/>
                    </w:rPr>
                    <w:t>4</w:t>
                  </w:r>
                  <w:r w:rsidRPr="00D52873">
                    <w:rPr>
                      <w:rFonts w:ascii="Garamond" w:eastAsia="Times New Roman" w:hAnsi="Garamond" w:cs="Times New Roman"/>
                      <w:b/>
                      <w:bCs/>
                      <w:sz w:val="20"/>
                      <w:szCs w:val="20"/>
                    </w:rPr>
                    <w:t>.</w:t>
                  </w:r>
                  <w:r w:rsidR="00BB5065">
                    <w:rPr>
                      <w:rFonts w:ascii="Garamond" w:eastAsia="Times New Roman" w:hAnsi="Garamond" w:cs="Times New Roman"/>
                      <w:b/>
                      <w:bCs/>
                      <w:sz w:val="20"/>
                      <w:szCs w:val="20"/>
                    </w:rPr>
                    <w:t>3</w:t>
                  </w:r>
                  <w:r w:rsidRPr="00D52873">
                    <w:rPr>
                      <w:rFonts w:ascii="Garamond" w:eastAsia="Times New Roman" w:hAnsi="Garamond" w:cs="Times New Roman"/>
                      <w:sz w:val="20"/>
                      <w:szCs w:val="20"/>
                    </w:rPr>
                    <w:t xml:space="preserve"> presents the results of </w:t>
                  </w:r>
                  <w:r w:rsidR="006351CA">
                    <w:rPr>
                      <w:rFonts w:ascii="Garamond" w:eastAsia="Times New Roman" w:hAnsi="Garamond" w:cs="Times New Roman"/>
                      <w:sz w:val="20"/>
                      <w:szCs w:val="20"/>
                    </w:rPr>
                    <w:t>System GMM</w:t>
                  </w:r>
                  <w:r w:rsidRPr="00D52873">
                    <w:rPr>
                      <w:rFonts w:ascii="Garamond" w:eastAsia="Times New Roman" w:hAnsi="Garamond" w:cs="Times New Roman"/>
                      <w:sz w:val="20"/>
                      <w:szCs w:val="20"/>
                    </w:rPr>
                    <w:t xml:space="preserve"> of the variables of this study. </w:t>
                  </w:r>
                  <w:r w:rsidRPr="00D52873">
                    <w:rPr>
                      <w:rFonts w:ascii="Garamond" w:eastAsia="Times New Roman" w:hAnsi="Garamond" w:cs="Times New Roman"/>
                      <w:b/>
                      <w:bCs/>
                      <w:sz w:val="20"/>
                      <w:szCs w:val="20"/>
                    </w:rPr>
                    <w:t>Sustainable Energy production</w:t>
                  </w:r>
                  <w:r w:rsidRPr="00D52873">
                    <w:rPr>
                      <w:rFonts w:ascii="Garamond" w:eastAsia="Times New Roman" w:hAnsi="Garamond" w:cs="Times New Roman"/>
                      <w:sz w:val="20"/>
                      <w:szCs w:val="20"/>
                    </w:rPr>
                    <w:t xml:space="preserve"> is measured by </w:t>
                  </w:r>
                  <w:r w:rsidRPr="00D52873">
                    <w:rPr>
                      <w:rFonts w:ascii="Garamond" w:eastAsia="Times New Roman" w:hAnsi="Garamond" w:cs="Times New Roman"/>
                      <w:bCs/>
                      <w:iCs/>
                      <w:sz w:val="20"/>
                      <w:szCs w:val="20"/>
                    </w:rPr>
                    <w:t>% of electricity production from renewable sources</w:t>
                  </w:r>
                  <w:r w:rsidRPr="00D52873">
                    <w:rPr>
                      <w:rFonts w:ascii="Garamond" w:eastAsia="Times New Roman" w:hAnsi="Garamond" w:cs="Times New Roman"/>
                      <w:sz w:val="20"/>
                      <w:szCs w:val="20"/>
                    </w:rPr>
                    <w:t xml:space="preserve">. </w:t>
                  </w:r>
                  <w:r w:rsidRPr="00D52873">
                    <w:rPr>
                      <w:rFonts w:ascii="Garamond" w:eastAsia="Times New Roman" w:hAnsi="Garamond" w:cs="Times New Roman"/>
                      <w:bCs/>
                      <w:iCs/>
                      <w:sz w:val="20"/>
                      <w:szCs w:val="20"/>
                    </w:rPr>
                    <w:t>KOF Globalisation Index is the proxy for</w:t>
                  </w:r>
                  <w:r w:rsidRPr="00D52873">
                    <w:rPr>
                      <w:rFonts w:ascii="Garamond" w:eastAsia="Times New Roman" w:hAnsi="Garamond" w:cs="Times New Roman"/>
                      <w:sz w:val="20"/>
                      <w:szCs w:val="20"/>
                    </w:rPr>
                    <w:t xml:space="preserve"> </w:t>
                  </w:r>
                  <w:r>
                    <w:rPr>
                      <w:rFonts w:ascii="Garamond" w:eastAsia="Times New Roman" w:hAnsi="Garamond" w:cs="Times New Roman"/>
                      <w:b/>
                      <w:bCs/>
                      <w:sz w:val="20"/>
                      <w:szCs w:val="20"/>
                    </w:rPr>
                    <w:t>Globalisation Effect</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w:t>
                  </w:r>
                  <w:r w:rsidR="006351CA">
                    <w:rPr>
                      <w:rFonts w:ascii="Garamond" w:eastAsia="Times New Roman" w:hAnsi="Garamond" w:cs="Times New Roman"/>
                      <w:sz w:val="20"/>
                      <w:szCs w:val="20"/>
                    </w:rPr>
                    <w:t>,</w:t>
                  </w:r>
                  <w:r w:rsidRPr="00D52873">
                    <w:rPr>
                      <w:rFonts w:ascii="Garamond" w:eastAsia="Times New Roman" w:hAnsi="Garamond" w:cs="Times New Roman"/>
                      <w:sz w:val="20"/>
                      <w:szCs w:val="20"/>
                    </w:rPr>
                    <w:t xml:space="preserve">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r w:rsidR="006351CA">
                    <w:rPr>
                      <w:rFonts w:ascii="Garamond" w:eastAsia="Times New Roman" w:hAnsi="Garamond" w:cs="Times New Roman"/>
                      <w:sz w:val="20"/>
                      <w:szCs w:val="20"/>
                    </w:rPr>
                    <w:t xml:space="preserve">, and the </w:t>
                  </w:r>
                  <w:r w:rsidR="006351CA" w:rsidRPr="006351CA">
                    <w:rPr>
                      <w:rFonts w:ascii="Garamond" w:eastAsia="Times New Roman" w:hAnsi="Garamond" w:cs="Times New Roman"/>
                      <w:b/>
                      <w:bCs/>
                      <w:sz w:val="20"/>
                      <w:szCs w:val="20"/>
                    </w:rPr>
                    <w:t>Effect of Inflation</w:t>
                  </w:r>
                  <w:r w:rsidR="006351CA">
                    <w:rPr>
                      <w:rFonts w:ascii="Garamond" w:eastAsia="Times New Roman" w:hAnsi="Garamond" w:cs="Times New Roman"/>
                      <w:sz w:val="20"/>
                      <w:szCs w:val="20"/>
                    </w:rPr>
                    <w:t xml:space="preserve"> is measured by Consumer Price Index</w:t>
                  </w:r>
                  <w:bookmarkEnd w:id="29"/>
                  <w:r w:rsidR="006351CA">
                    <w:rPr>
                      <w:rFonts w:ascii="Garamond" w:eastAsia="Times New Roman" w:hAnsi="Garamond" w:cs="Times New Roman"/>
                      <w:sz w:val="20"/>
                      <w:szCs w:val="20"/>
                    </w:rPr>
                    <w:t>. Standard errors in parenthesis (</w:t>
                  </w:r>
                  <w:r w:rsidR="00CB58B5" w:rsidRPr="00037373">
                    <w:rPr>
                      <w:rFonts w:ascii="Garamond" w:eastAsia="Times New Roman" w:hAnsi="Garamond"/>
                      <w:sz w:val="20"/>
                      <w:szCs w:val="20"/>
                    </w:rPr>
                    <w:t>*** p&lt;.01, ** p&lt;.05, * p&lt;.1</w:t>
                  </w:r>
                  <w:r w:rsidR="006351CA">
                    <w:rPr>
                      <w:rFonts w:ascii="Garamond" w:eastAsia="Times New Roman" w:hAnsi="Garamond"/>
                      <w:sz w:val="20"/>
                      <w:szCs w:val="20"/>
                    </w:rPr>
                    <w:t>)</w:t>
                  </w:r>
                </w:p>
              </w:tc>
            </w:tr>
          </w:tbl>
          <w:p w14:paraId="60C14987" w14:textId="77777777" w:rsidR="00CB58B5" w:rsidRPr="00D52873" w:rsidRDefault="00CB58B5" w:rsidP="00AE673F">
            <w:pPr>
              <w:spacing w:line="360" w:lineRule="auto"/>
              <w:rPr>
                <w:rFonts w:ascii="Times New Roman" w:hAnsi="Times New Roman"/>
                <w:iCs/>
              </w:rPr>
            </w:pPr>
          </w:p>
          <w:p w14:paraId="722EAA83" w14:textId="77777777" w:rsidR="00CB58B5" w:rsidRPr="00D52873" w:rsidRDefault="00CB58B5" w:rsidP="00AE673F">
            <w:pPr>
              <w:spacing w:line="360" w:lineRule="auto"/>
              <w:rPr>
                <w:rFonts w:ascii="Times New Roman" w:hAnsi="Times New Roman"/>
                <w:iCs/>
              </w:rPr>
            </w:pPr>
          </w:p>
          <w:p w14:paraId="03506811" w14:textId="77777777" w:rsidR="00CB58B5" w:rsidRPr="00D52873" w:rsidRDefault="00CB58B5" w:rsidP="00AE673F">
            <w:pPr>
              <w:spacing w:line="480" w:lineRule="auto"/>
              <w:jc w:val="both"/>
              <w:rPr>
                <w:rFonts w:ascii="Times New Roman" w:hAnsi="Times New Roman"/>
                <w:iCs/>
                <w:sz w:val="24"/>
                <w:szCs w:val="24"/>
              </w:rPr>
            </w:pPr>
            <w:r w:rsidRPr="00D52873">
              <w:rPr>
                <w:rFonts w:ascii="Times New Roman" w:hAnsi="Times New Roman"/>
                <w:iCs/>
                <w:sz w:val="24"/>
                <w:szCs w:val="24"/>
              </w:rPr>
              <w:t>Globalisation effect has adverse on SEP at 1% significance level. For a per centage change in a country’s exposure level to globalisation effect, SEP is expected to decline by 0.349%. A percentage change in ET as percentage of total taxes will see an increase in SSP by 0.103%, and a percentage change in government expenditure on GI as a percentage of total expenditure will result in a corresponding increase in SSP by 0.915%.</w:t>
            </w:r>
          </w:p>
          <w:p w14:paraId="3EB50D0C" w14:textId="77777777" w:rsidR="00CB58B5" w:rsidRPr="00D52873" w:rsidRDefault="00CB58B5" w:rsidP="00AE673F">
            <w:pPr>
              <w:spacing w:line="480" w:lineRule="auto"/>
              <w:jc w:val="both"/>
              <w:rPr>
                <w:rFonts w:ascii="Times New Roman" w:hAnsi="Times New Roman"/>
                <w:iCs/>
                <w:sz w:val="24"/>
                <w:szCs w:val="24"/>
              </w:rPr>
            </w:pPr>
            <w:r w:rsidRPr="00D52873">
              <w:rPr>
                <w:rFonts w:ascii="Times New Roman" w:hAnsi="Times New Roman"/>
                <w:iCs/>
                <w:sz w:val="24"/>
                <w:szCs w:val="24"/>
              </w:rPr>
              <w:t>The effect of the control variables on SSP are adverse. Increasing PG by 1% will see a 1.258% decline in SSP. Likewise, a unit change in PD will result in a 0.017 decline in SSP. And finally, 1% increase in EI will draw back SSP by 0.047%.</w:t>
            </w:r>
          </w:p>
          <w:p w14:paraId="42C25A08" w14:textId="77777777" w:rsidR="00CB58B5" w:rsidRPr="00D52873" w:rsidRDefault="00CB58B5" w:rsidP="00AE673F">
            <w:pPr>
              <w:spacing w:line="480" w:lineRule="auto"/>
              <w:jc w:val="both"/>
              <w:rPr>
                <w:rFonts w:ascii="Times New Roman" w:hAnsi="Times New Roman"/>
                <w:iCs/>
                <w:sz w:val="24"/>
                <w:szCs w:val="24"/>
              </w:rPr>
            </w:pPr>
          </w:p>
          <w:p w14:paraId="3504B920" w14:textId="68B37402" w:rsidR="00CB58B5" w:rsidRPr="00D52873" w:rsidRDefault="00CB58B5" w:rsidP="00AE673F">
            <w:pPr>
              <w:rPr>
                <w:rFonts w:ascii="Times New Roman" w:hAnsi="Times New Roman" w:cs="Times New Roman"/>
                <w:sz w:val="24"/>
                <w:szCs w:val="24"/>
              </w:rPr>
            </w:pPr>
            <w:r w:rsidRPr="00D52873">
              <w:rPr>
                <w:rFonts w:ascii="Times New Roman" w:hAnsi="Times New Roman" w:cs="Times New Roman"/>
                <w:b/>
                <w:bCs/>
                <w:sz w:val="24"/>
                <w:szCs w:val="24"/>
              </w:rPr>
              <w:t>Table 4.</w:t>
            </w:r>
            <w:r w:rsidR="00B054A2">
              <w:rPr>
                <w:rFonts w:ascii="Times New Roman" w:hAnsi="Times New Roman" w:cs="Times New Roman"/>
                <w:b/>
                <w:bCs/>
                <w:sz w:val="24"/>
                <w:szCs w:val="24"/>
              </w:rPr>
              <w:t>4</w:t>
            </w:r>
            <w:r w:rsidRPr="00D52873">
              <w:rPr>
                <w:rFonts w:ascii="Times New Roman" w:hAnsi="Times New Roman" w:cs="Times New Roman"/>
                <w:sz w:val="24"/>
                <w:szCs w:val="24"/>
              </w:rPr>
              <w:t xml:space="preserve">. Sys GMM results based on level of economic development </w:t>
            </w:r>
          </w:p>
          <w:tbl>
            <w:tblPr>
              <w:tblStyle w:val="TableGrid"/>
              <w:tblW w:w="0" w:type="auto"/>
              <w:tblLook w:val="04A0" w:firstRow="1" w:lastRow="0" w:firstColumn="1" w:lastColumn="0" w:noHBand="0" w:noVBand="1"/>
            </w:tblPr>
            <w:tblGrid>
              <w:gridCol w:w="2935"/>
              <w:gridCol w:w="1611"/>
              <w:gridCol w:w="1611"/>
              <w:gridCol w:w="1611"/>
              <w:gridCol w:w="1515"/>
            </w:tblGrid>
            <w:tr w:rsidR="00CB58B5" w:rsidRPr="00D52873" w14:paraId="485BAE1F" w14:textId="77777777" w:rsidTr="00AE673F">
              <w:tc>
                <w:tcPr>
                  <w:tcW w:w="2935" w:type="dxa"/>
                  <w:vMerge w:val="restart"/>
                </w:tcPr>
                <w:p w14:paraId="113EE0C3" w14:textId="77777777" w:rsidR="00CB58B5" w:rsidRPr="00D52873" w:rsidRDefault="00CB58B5" w:rsidP="00AE673F">
                  <w:pPr>
                    <w:rPr>
                      <w:rFonts w:ascii="Times New Roman" w:hAnsi="Times New Roman" w:cs="Times New Roman"/>
                      <w:b/>
                      <w:bCs/>
                      <w:sz w:val="24"/>
                      <w:szCs w:val="24"/>
                    </w:rPr>
                  </w:pPr>
                  <w:r w:rsidRPr="00D52873">
                    <w:rPr>
                      <w:rFonts w:ascii="Times New Roman" w:hAnsi="Times New Roman" w:cs="Times New Roman"/>
                      <w:b/>
                      <w:bCs/>
                      <w:kern w:val="2"/>
                      <w:sz w:val="24"/>
                      <w:szCs w:val="24"/>
                      <w14:ligatures w14:val="standardContextual"/>
                    </w:rPr>
                    <w:t xml:space="preserve">Variables </w:t>
                  </w:r>
                </w:p>
              </w:tc>
              <w:tc>
                <w:tcPr>
                  <w:tcW w:w="6348" w:type="dxa"/>
                  <w:gridSpan w:val="4"/>
                </w:tcPr>
                <w:p w14:paraId="34414E0A" w14:textId="77777777" w:rsidR="00CB58B5" w:rsidRPr="00D52873" w:rsidRDefault="00CB58B5" w:rsidP="00AE673F">
                  <w:pPr>
                    <w:jc w:val="center"/>
                    <w:rPr>
                      <w:rFonts w:ascii="Times New Roman" w:hAnsi="Times New Roman" w:cs="Times New Roman"/>
                      <w:b/>
                      <w:bCs/>
                      <w:sz w:val="24"/>
                      <w:szCs w:val="24"/>
                    </w:rPr>
                  </w:pPr>
                  <w:r w:rsidRPr="00D52873">
                    <w:rPr>
                      <w:rFonts w:ascii="Times New Roman" w:hAnsi="Times New Roman" w:cs="Times New Roman"/>
                      <w:b/>
                      <w:bCs/>
                      <w:sz w:val="24"/>
                      <w:szCs w:val="24"/>
                    </w:rPr>
                    <w:t>Parameter estimates</w:t>
                  </w:r>
                </w:p>
              </w:tc>
            </w:tr>
            <w:tr w:rsidR="00CB58B5" w:rsidRPr="00D52873" w14:paraId="5E934328" w14:textId="77777777" w:rsidTr="00AE673F">
              <w:tc>
                <w:tcPr>
                  <w:tcW w:w="2935" w:type="dxa"/>
                  <w:vMerge/>
                  <w:tcBorders>
                    <w:bottom w:val="single" w:sz="4" w:space="0" w:color="auto"/>
                  </w:tcBorders>
                </w:tcPr>
                <w:p w14:paraId="0033C8F6"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bottom w:val="single" w:sz="4" w:space="0" w:color="auto"/>
                  </w:tcBorders>
                </w:tcPr>
                <w:p w14:paraId="5DB135D8"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kern w:val="2"/>
                      <w:sz w:val="24"/>
                      <w:szCs w:val="24"/>
                      <w14:ligatures w14:val="standardContextual"/>
                    </w:rPr>
                    <w:t>High Income</w:t>
                  </w:r>
                </w:p>
              </w:tc>
              <w:tc>
                <w:tcPr>
                  <w:tcW w:w="1611" w:type="dxa"/>
                  <w:tcBorders>
                    <w:bottom w:val="single" w:sz="4" w:space="0" w:color="auto"/>
                  </w:tcBorders>
                </w:tcPr>
                <w:p w14:paraId="726B8D50"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kern w:val="2"/>
                      <w:sz w:val="24"/>
                      <w:szCs w:val="24"/>
                      <w14:ligatures w14:val="standardContextual"/>
                    </w:rPr>
                    <w:t>Upper Middle Income</w:t>
                  </w:r>
                </w:p>
              </w:tc>
              <w:tc>
                <w:tcPr>
                  <w:tcW w:w="1611" w:type="dxa"/>
                  <w:tcBorders>
                    <w:bottom w:val="single" w:sz="4" w:space="0" w:color="auto"/>
                  </w:tcBorders>
                </w:tcPr>
                <w:p w14:paraId="2319293B"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kern w:val="2"/>
                      <w:sz w:val="24"/>
                      <w:szCs w:val="24"/>
                      <w14:ligatures w14:val="standardContextual"/>
                    </w:rPr>
                    <w:t>Lower Middle Income</w:t>
                  </w:r>
                </w:p>
              </w:tc>
              <w:tc>
                <w:tcPr>
                  <w:tcW w:w="1515" w:type="dxa"/>
                  <w:tcBorders>
                    <w:bottom w:val="single" w:sz="4" w:space="0" w:color="auto"/>
                  </w:tcBorders>
                </w:tcPr>
                <w:p w14:paraId="174F76F5"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kern w:val="2"/>
                      <w:sz w:val="24"/>
                      <w:szCs w:val="24"/>
                      <w14:ligatures w14:val="standardContextual"/>
                    </w:rPr>
                    <w:t>Low Income</w:t>
                  </w:r>
                </w:p>
              </w:tc>
            </w:tr>
            <w:tr w:rsidR="00CB58B5" w:rsidRPr="00D52873" w14:paraId="1C3EC14B" w14:textId="77777777" w:rsidTr="00AE673F">
              <w:tc>
                <w:tcPr>
                  <w:tcW w:w="2935" w:type="dxa"/>
                  <w:tcBorders>
                    <w:top w:val="single" w:sz="4" w:space="0" w:color="auto"/>
                    <w:left w:val="nil"/>
                    <w:bottom w:val="nil"/>
                    <w:right w:val="nil"/>
                  </w:tcBorders>
                </w:tcPr>
                <w:p w14:paraId="52845189"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single" w:sz="4" w:space="0" w:color="auto"/>
                    <w:left w:val="nil"/>
                    <w:bottom w:val="nil"/>
                    <w:right w:val="nil"/>
                  </w:tcBorders>
                </w:tcPr>
                <w:p w14:paraId="3938E636"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single" w:sz="4" w:space="0" w:color="auto"/>
                    <w:left w:val="nil"/>
                    <w:bottom w:val="nil"/>
                    <w:right w:val="nil"/>
                  </w:tcBorders>
                </w:tcPr>
                <w:p w14:paraId="56E47F9B"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single" w:sz="4" w:space="0" w:color="auto"/>
                    <w:left w:val="nil"/>
                    <w:bottom w:val="nil"/>
                    <w:right w:val="nil"/>
                  </w:tcBorders>
                </w:tcPr>
                <w:p w14:paraId="17003CEB" w14:textId="77777777" w:rsidR="00CB58B5" w:rsidRPr="00D52873" w:rsidRDefault="00CB58B5" w:rsidP="00AE673F">
                  <w:pPr>
                    <w:rPr>
                      <w:rFonts w:ascii="Times New Roman" w:hAnsi="Times New Roman" w:cs="Times New Roman"/>
                      <w:kern w:val="2"/>
                      <w:sz w:val="24"/>
                      <w:szCs w:val="24"/>
                      <w14:ligatures w14:val="standardContextual"/>
                    </w:rPr>
                  </w:pPr>
                </w:p>
              </w:tc>
              <w:tc>
                <w:tcPr>
                  <w:tcW w:w="1515" w:type="dxa"/>
                  <w:tcBorders>
                    <w:top w:val="single" w:sz="4" w:space="0" w:color="auto"/>
                    <w:left w:val="nil"/>
                    <w:bottom w:val="nil"/>
                    <w:right w:val="nil"/>
                  </w:tcBorders>
                </w:tcPr>
                <w:p w14:paraId="7F2DD484" w14:textId="77777777" w:rsidR="00CB58B5" w:rsidRPr="00D52873" w:rsidRDefault="00CB58B5" w:rsidP="00AE673F">
                  <w:pPr>
                    <w:rPr>
                      <w:rFonts w:ascii="Times New Roman" w:hAnsi="Times New Roman" w:cs="Times New Roman"/>
                      <w:kern w:val="2"/>
                      <w:sz w:val="24"/>
                      <w:szCs w:val="24"/>
                      <w14:ligatures w14:val="standardContextual"/>
                    </w:rPr>
                  </w:pPr>
                </w:p>
              </w:tc>
            </w:tr>
            <w:tr w:rsidR="00CB58B5" w:rsidRPr="00D52873" w14:paraId="3EA92792" w14:textId="77777777" w:rsidTr="00AE673F">
              <w:tc>
                <w:tcPr>
                  <w:tcW w:w="2935" w:type="dxa"/>
                  <w:tcBorders>
                    <w:top w:val="nil"/>
                    <w:left w:val="nil"/>
                    <w:bottom w:val="nil"/>
                    <w:right w:val="nil"/>
                  </w:tcBorders>
                </w:tcPr>
                <w:p w14:paraId="2E8A1F1B" w14:textId="77777777" w:rsidR="00CB58B5" w:rsidRPr="00D52873" w:rsidRDefault="00CB58B5" w:rsidP="00AE673F">
                  <w:pPr>
                    <w:rPr>
                      <w:rFonts w:ascii="Times New Roman" w:hAnsi="Times New Roman" w:cs="Times New Roman"/>
                      <w:kern w:val="2"/>
                      <w:sz w:val="24"/>
                      <w:szCs w:val="24"/>
                      <w14:ligatures w14:val="standardContextual"/>
                    </w:rPr>
                  </w:pPr>
                  <w:proofErr w:type="spellStart"/>
                  <w:r w:rsidRPr="00D52873">
                    <w:rPr>
                      <w:rFonts w:ascii="Times New Roman" w:hAnsi="Times New Roman" w:cs="Times New Roman"/>
                      <w:sz w:val="24"/>
                      <w:szCs w:val="24"/>
                      <w14:ligatures w14:val="standardContextual"/>
                    </w:rPr>
                    <w:t>L.SSProduction</w:t>
                  </w:r>
                  <w:proofErr w:type="spellEnd"/>
                </w:p>
              </w:tc>
              <w:tc>
                <w:tcPr>
                  <w:tcW w:w="1611" w:type="dxa"/>
                  <w:tcBorders>
                    <w:top w:val="nil"/>
                    <w:left w:val="nil"/>
                    <w:bottom w:val="nil"/>
                    <w:right w:val="nil"/>
                  </w:tcBorders>
                </w:tcPr>
                <w:p w14:paraId="03D825E1"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0.825***</w:t>
                  </w:r>
                </w:p>
              </w:tc>
              <w:tc>
                <w:tcPr>
                  <w:tcW w:w="1611" w:type="dxa"/>
                  <w:tcBorders>
                    <w:top w:val="nil"/>
                    <w:left w:val="nil"/>
                    <w:bottom w:val="nil"/>
                    <w:right w:val="nil"/>
                  </w:tcBorders>
                </w:tcPr>
                <w:p w14:paraId="1631DEC4"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0.869***</w:t>
                  </w:r>
                </w:p>
              </w:tc>
              <w:tc>
                <w:tcPr>
                  <w:tcW w:w="1611" w:type="dxa"/>
                  <w:tcBorders>
                    <w:top w:val="nil"/>
                    <w:left w:val="nil"/>
                    <w:bottom w:val="nil"/>
                    <w:right w:val="nil"/>
                  </w:tcBorders>
                </w:tcPr>
                <w:p w14:paraId="123BB742"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0.811***</w:t>
                  </w:r>
                </w:p>
              </w:tc>
              <w:tc>
                <w:tcPr>
                  <w:tcW w:w="1515" w:type="dxa"/>
                  <w:tcBorders>
                    <w:top w:val="nil"/>
                    <w:left w:val="nil"/>
                    <w:bottom w:val="nil"/>
                    <w:right w:val="nil"/>
                  </w:tcBorders>
                </w:tcPr>
                <w:p w14:paraId="17F21F58"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0.807***</w:t>
                  </w:r>
                </w:p>
              </w:tc>
            </w:tr>
            <w:tr w:rsidR="00CB58B5" w:rsidRPr="00D52873" w14:paraId="410B6B83" w14:textId="77777777" w:rsidTr="00AE673F">
              <w:tc>
                <w:tcPr>
                  <w:tcW w:w="2935" w:type="dxa"/>
                  <w:tcBorders>
                    <w:top w:val="nil"/>
                    <w:left w:val="nil"/>
                    <w:bottom w:val="nil"/>
                    <w:right w:val="nil"/>
                  </w:tcBorders>
                </w:tcPr>
                <w:p w14:paraId="7A5FD325"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49341ABE"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(0.0225)</w:t>
                  </w:r>
                </w:p>
              </w:tc>
              <w:tc>
                <w:tcPr>
                  <w:tcW w:w="1611" w:type="dxa"/>
                  <w:tcBorders>
                    <w:top w:val="nil"/>
                    <w:left w:val="nil"/>
                    <w:bottom w:val="nil"/>
                    <w:right w:val="nil"/>
                  </w:tcBorders>
                </w:tcPr>
                <w:p w14:paraId="6EF2BEDE"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(0.0237)</w:t>
                  </w:r>
                </w:p>
              </w:tc>
              <w:tc>
                <w:tcPr>
                  <w:tcW w:w="1611" w:type="dxa"/>
                  <w:tcBorders>
                    <w:top w:val="nil"/>
                    <w:left w:val="nil"/>
                    <w:bottom w:val="nil"/>
                    <w:right w:val="nil"/>
                  </w:tcBorders>
                </w:tcPr>
                <w:p w14:paraId="71912E4D"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(0.0270)</w:t>
                  </w:r>
                </w:p>
              </w:tc>
              <w:tc>
                <w:tcPr>
                  <w:tcW w:w="1515" w:type="dxa"/>
                  <w:tcBorders>
                    <w:top w:val="nil"/>
                    <w:left w:val="nil"/>
                    <w:bottom w:val="nil"/>
                    <w:right w:val="nil"/>
                  </w:tcBorders>
                </w:tcPr>
                <w:p w14:paraId="69AA304A"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(0.0389)</w:t>
                  </w:r>
                </w:p>
              </w:tc>
            </w:tr>
            <w:tr w:rsidR="00CB58B5" w:rsidRPr="00D52873" w14:paraId="2F9B30C2" w14:textId="77777777" w:rsidTr="00AE673F">
              <w:tc>
                <w:tcPr>
                  <w:tcW w:w="2935" w:type="dxa"/>
                  <w:tcBorders>
                    <w:top w:val="nil"/>
                    <w:left w:val="nil"/>
                    <w:bottom w:val="nil"/>
                    <w:right w:val="nil"/>
                  </w:tcBorders>
                </w:tcPr>
                <w:p w14:paraId="6E285841" w14:textId="77777777" w:rsidR="00CB58B5" w:rsidRPr="00D52873" w:rsidRDefault="00CB58B5" w:rsidP="00AE673F">
                  <w:pPr>
                    <w:rPr>
                      <w:rFonts w:ascii="Times New Roman" w:hAnsi="Times New Roman" w:cs="Times New Roman"/>
                      <w:kern w:val="2"/>
                      <w:sz w:val="24"/>
                      <w:szCs w:val="24"/>
                      <w14:ligatures w14:val="standardContextual"/>
                    </w:rPr>
                  </w:pPr>
                  <w:proofErr w:type="spellStart"/>
                  <w:r w:rsidRPr="00D52873">
                    <w:rPr>
                      <w:rFonts w:ascii="Times New Roman" w:hAnsi="Times New Roman" w:cs="Times New Roman"/>
                      <w:sz w:val="24"/>
                      <w:szCs w:val="24"/>
                      <w14:ligatures w14:val="standardContextual"/>
                    </w:rPr>
                    <w:t>EGlobalisation</w:t>
                  </w:r>
                  <w:proofErr w:type="spellEnd"/>
                </w:p>
              </w:tc>
              <w:tc>
                <w:tcPr>
                  <w:tcW w:w="1611" w:type="dxa"/>
                  <w:tcBorders>
                    <w:top w:val="nil"/>
                    <w:left w:val="nil"/>
                    <w:bottom w:val="nil"/>
                    <w:right w:val="nil"/>
                  </w:tcBorders>
                </w:tcPr>
                <w:p w14:paraId="1CCEA363"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0.00587</w:t>
                  </w:r>
                </w:p>
              </w:tc>
              <w:tc>
                <w:tcPr>
                  <w:tcW w:w="1611" w:type="dxa"/>
                  <w:tcBorders>
                    <w:top w:val="nil"/>
                    <w:left w:val="nil"/>
                    <w:bottom w:val="nil"/>
                    <w:right w:val="nil"/>
                  </w:tcBorders>
                </w:tcPr>
                <w:p w14:paraId="3E5EC47D"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-0.312**</w:t>
                  </w:r>
                </w:p>
              </w:tc>
              <w:tc>
                <w:tcPr>
                  <w:tcW w:w="1611" w:type="dxa"/>
                  <w:tcBorders>
                    <w:top w:val="nil"/>
                    <w:left w:val="nil"/>
                    <w:bottom w:val="nil"/>
                    <w:right w:val="nil"/>
                  </w:tcBorders>
                </w:tcPr>
                <w:p w14:paraId="54A4B9BD"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-0.284*</w:t>
                  </w:r>
                </w:p>
              </w:tc>
              <w:tc>
                <w:tcPr>
                  <w:tcW w:w="1515" w:type="dxa"/>
                  <w:tcBorders>
                    <w:top w:val="nil"/>
                    <w:left w:val="nil"/>
                    <w:bottom w:val="nil"/>
                    <w:right w:val="nil"/>
                  </w:tcBorders>
                </w:tcPr>
                <w:p w14:paraId="4E7668B1"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-0.0567</w:t>
                  </w:r>
                </w:p>
              </w:tc>
            </w:tr>
            <w:tr w:rsidR="00CB58B5" w:rsidRPr="00D52873" w14:paraId="25E3EF6B" w14:textId="77777777" w:rsidTr="00AE673F">
              <w:tc>
                <w:tcPr>
                  <w:tcW w:w="2935" w:type="dxa"/>
                  <w:tcBorders>
                    <w:top w:val="nil"/>
                    <w:left w:val="nil"/>
                    <w:bottom w:val="nil"/>
                    <w:right w:val="nil"/>
                  </w:tcBorders>
                </w:tcPr>
                <w:p w14:paraId="6FAA4FE0"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73C73690"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(0.170)</w:t>
                  </w:r>
                </w:p>
              </w:tc>
              <w:tc>
                <w:tcPr>
                  <w:tcW w:w="1611" w:type="dxa"/>
                  <w:tcBorders>
                    <w:top w:val="nil"/>
                    <w:left w:val="nil"/>
                    <w:bottom w:val="nil"/>
                    <w:right w:val="nil"/>
                  </w:tcBorders>
                </w:tcPr>
                <w:p w14:paraId="3C852B9F"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(0.122)</w:t>
                  </w:r>
                </w:p>
              </w:tc>
              <w:tc>
                <w:tcPr>
                  <w:tcW w:w="1611" w:type="dxa"/>
                  <w:tcBorders>
                    <w:top w:val="nil"/>
                    <w:left w:val="nil"/>
                    <w:bottom w:val="nil"/>
                    <w:right w:val="nil"/>
                  </w:tcBorders>
                </w:tcPr>
                <w:p w14:paraId="5BE74F99"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(0.154)</w:t>
                  </w:r>
                </w:p>
              </w:tc>
              <w:tc>
                <w:tcPr>
                  <w:tcW w:w="1515" w:type="dxa"/>
                  <w:tcBorders>
                    <w:top w:val="nil"/>
                    <w:left w:val="nil"/>
                    <w:bottom w:val="nil"/>
                    <w:right w:val="nil"/>
                  </w:tcBorders>
                </w:tcPr>
                <w:p w14:paraId="53E57C71"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(0.215)</w:t>
                  </w:r>
                </w:p>
              </w:tc>
            </w:tr>
            <w:tr w:rsidR="00CB58B5" w:rsidRPr="00D52873" w14:paraId="7931C930" w14:textId="77777777" w:rsidTr="00AE673F">
              <w:tc>
                <w:tcPr>
                  <w:tcW w:w="2935" w:type="dxa"/>
                  <w:tcBorders>
                    <w:top w:val="nil"/>
                    <w:left w:val="nil"/>
                    <w:bottom w:val="nil"/>
                    <w:right w:val="nil"/>
                  </w:tcBorders>
                </w:tcPr>
                <w:p w14:paraId="346492B8" w14:textId="77777777" w:rsidR="00CB58B5" w:rsidRPr="00D52873" w:rsidRDefault="00CB58B5" w:rsidP="00AE673F">
                  <w:pPr>
                    <w:rPr>
                      <w:rFonts w:ascii="Times New Roman" w:hAnsi="Times New Roman" w:cs="Times New Roman"/>
                      <w:kern w:val="2"/>
                      <w:sz w:val="24"/>
                      <w:szCs w:val="24"/>
                      <w14:ligatures w14:val="standardContextual"/>
                    </w:rPr>
                  </w:pPr>
                  <w:proofErr w:type="spellStart"/>
                  <w:r w:rsidRPr="00D52873">
                    <w:rPr>
                      <w:rFonts w:ascii="Times New Roman" w:hAnsi="Times New Roman" w:cs="Times New Roman"/>
                      <w:sz w:val="24"/>
                      <w:szCs w:val="24"/>
                      <w14:ligatures w14:val="standardContextual"/>
                    </w:rPr>
                    <w:t>ETax</w:t>
                  </w:r>
                  <w:proofErr w:type="spellEnd"/>
                </w:p>
              </w:tc>
              <w:tc>
                <w:tcPr>
                  <w:tcW w:w="1611" w:type="dxa"/>
                  <w:tcBorders>
                    <w:top w:val="nil"/>
                    <w:left w:val="nil"/>
                    <w:bottom w:val="nil"/>
                    <w:right w:val="nil"/>
                  </w:tcBorders>
                </w:tcPr>
                <w:p w14:paraId="115D7530"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0.774**</w:t>
                  </w:r>
                </w:p>
              </w:tc>
              <w:tc>
                <w:tcPr>
                  <w:tcW w:w="1611" w:type="dxa"/>
                  <w:tcBorders>
                    <w:top w:val="nil"/>
                    <w:left w:val="nil"/>
                    <w:bottom w:val="nil"/>
                    <w:right w:val="nil"/>
                  </w:tcBorders>
                </w:tcPr>
                <w:p w14:paraId="49656BD5"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-0.289</w:t>
                  </w:r>
                </w:p>
              </w:tc>
              <w:tc>
                <w:tcPr>
                  <w:tcW w:w="1611" w:type="dxa"/>
                  <w:tcBorders>
                    <w:top w:val="nil"/>
                    <w:left w:val="nil"/>
                    <w:bottom w:val="nil"/>
                    <w:right w:val="nil"/>
                  </w:tcBorders>
                </w:tcPr>
                <w:p w14:paraId="52E6A976"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0.0289</w:t>
                  </w:r>
                </w:p>
              </w:tc>
              <w:tc>
                <w:tcPr>
                  <w:tcW w:w="1515" w:type="dxa"/>
                  <w:tcBorders>
                    <w:top w:val="nil"/>
                    <w:left w:val="nil"/>
                    <w:bottom w:val="nil"/>
                    <w:right w:val="nil"/>
                  </w:tcBorders>
                </w:tcPr>
                <w:p w14:paraId="760000F6"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0.528**</w:t>
                  </w:r>
                </w:p>
              </w:tc>
            </w:tr>
            <w:tr w:rsidR="00CB58B5" w:rsidRPr="00D52873" w14:paraId="038D3BC5" w14:textId="77777777" w:rsidTr="00AE673F">
              <w:tc>
                <w:tcPr>
                  <w:tcW w:w="2935" w:type="dxa"/>
                  <w:tcBorders>
                    <w:top w:val="nil"/>
                    <w:left w:val="nil"/>
                    <w:bottom w:val="nil"/>
                    <w:right w:val="nil"/>
                  </w:tcBorders>
                </w:tcPr>
                <w:p w14:paraId="06001EF7"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4DB0AC31"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(0.380)</w:t>
                  </w:r>
                </w:p>
              </w:tc>
              <w:tc>
                <w:tcPr>
                  <w:tcW w:w="1611" w:type="dxa"/>
                  <w:tcBorders>
                    <w:top w:val="nil"/>
                    <w:left w:val="nil"/>
                    <w:bottom w:val="nil"/>
                    <w:right w:val="nil"/>
                  </w:tcBorders>
                </w:tcPr>
                <w:p w14:paraId="0DCAB210"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(0.222)</w:t>
                  </w:r>
                </w:p>
              </w:tc>
              <w:tc>
                <w:tcPr>
                  <w:tcW w:w="1611" w:type="dxa"/>
                  <w:tcBorders>
                    <w:top w:val="nil"/>
                    <w:left w:val="nil"/>
                    <w:bottom w:val="nil"/>
                    <w:right w:val="nil"/>
                  </w:tcBorders>
                </w:tcPr>
                <w:p w14:paraId="341DD69F"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(0.0836)</w:t>
                  </w:r>
                </w:p>
              </w:tc>
              <w:tc>
                <w:tcPr>
                  <w:tcW w:w="1515" w:type="dxa"/>
                  <w:tcBorders>
                    <w:top w:val="nil"/>
                    <w:left w:val="nil"/>
                    <w:bottom w:val="nil"/>
                    <w:right w:val="nil"/>
                  </w:tcBorders>
                </w:tcPr>
                <w:p w14:paraId="77BF5E2F"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(0.233)</w:t>
                  </w:r>
                </w:p>
              </w:tc>
            </w:tr>
            <w:tr w:rsidR="00CB58B5" w:rsidRPr="00D52873" w14:paraId="0248E0CA" w14:textId="77777777" w:rsidTr="00AE673F">
              <w:tc>
                <w:tcPr>
                  <w:tcW w:w="2935" w:type="dxa"/>
                  <w:tcBorders>
                    <w:top w:val="nil"/>
                    <w:left w:val="nil"/>
                    <w:bottom w:val="nil"/>
                    <w:right w:val="nil"/>
                  </w:tcBorders>
                </w:tcPr>
                <w:p w14:paraId="5C3AB06F" w14:textId="77777777" w:rsidR="00CB58B5" w:rsidRPr="00D52873" w:rsidRDefault="00CB58B5" w:rsidP="00AE673F">
                  <w:pPr>
                    <w:rPr>
                      <w:rFonts w:ascii="Times New Roman" w:hAnsi="Times New Roman" w:cs="Times New Roman"/>
                      <w:kern w:val="2"/>
                      <w:sz w:val="24"/>
                      <w:szCs w:val="24"/>
                      <w14:ligatures w14:val="standardContextual"/>
                    </w:rPr>
                  </w:pPr>
                  <w:proofErr w:type="spellStart"/>
                  <w:r w:rsidRPr="00D52873">
                    <w:rPr>
                      <w:rFonts w:ascii="Times New Roman" w:hAnsi="Times New Roman" w:cs="Times New Roman"/>
                      <w:sz w:val="24"/>
                      <w:szCs w:val="24"/>
                      <w14:ligatures w14:val="standardContextual"/>
                    </w:rPr>
                    <w:t>GIncentive</w:t>
                  </w:r>
                  <w:proofErr w:type="spellEnd"/>
                </w:p>
              </w:tc>
              <w:tc>
                <w:tcPr>
                  <w:tcW w:w="1611" w:type="dxa"/>
                  <w:tcBorders>
                    <w:top w:val="nil"/>
                    <w:left w:val="nil"/>
                    <w:bottom w:val="nil"/>
                    <w:right w:val="nil"/>
                  </w:tcBorders>
                </w:tcPr>
                <w:p w14:paraId="528F712F"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0.915</w:t>
                  </w:r>
                </w:p>
              </w:tc>
              <w:tc>
                <w:tcPr>
                  <w:tcW w:w="1611" w:type="dxa"/>
                  <w:tcBorders>
                    <w:top w:val="nil"/>
                    <w:left w:val="nil"/>
                    <w:bottom w:val="nil"/>
                    <w:right w:val="nil"/>
                  </w:tcBorders>
                </w:tcPr>
                <w:p w14:paraId="63F5F043"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-6.014*</w:t>
                  </w:r>
                </w:p>
              </w:tc>
              <w:tc>
                <w:tcPr>
                  <w:tcW w:w="1611" w:type="dxa"/>
                  <w:tcBorders>
                    <w:top w:val="nil"/>
                    <w:left w:val="nil"/>
                    <w:bottom w:val="nil"/>
                    <w:right w:val="nil"/>
                  </w:tcBorders>
                </w:tcPr>
                <w:p w14:paraId="6D0F3286"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2.084</w:t>
                  </w:r>
                </w:p>
              </w:tc>
              <w:tc>
                <w:tcPr>
                  <w:tcW w:w="1515" w:type="dxa"/>
                  <w:tcBorders>
                    <w:top w:val="nil"/>
                    <w:left w:val="nil"/>
                    <w:bottom w:val="nil"/>
                    <w:right w:val="nil"/>
                  </w:tcBorders>
                </w:tcPr>
                <w:p w14:paraId="7B122601"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-11.76</w:t>
                  </w:r>
                </w:p>
              </w:tc>
            </w:tr>
            <w:tr w:rsidR="00CB58B5" w:rsidRPr="00D52873" w14:paraId="168202F0" w14:textId="77777777" w:rsidTr="00AE673F">
              <w:tc>
                <w:tcPr>
                  <w:tcW w:w="2935" w:type="dxa"/>
                  <w:tcBorders>
                    <w:top w:val="nil"/>
                    <w:left w:val="nil"/>
                    <w:bottom w:val="nil"/>
                    <w:right w:val="nil"/>
                  </w:tcBorders>
                </w:tcPr>
                <w:p w14:paraId="40E45291"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12404C76"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(2.198)</w:t>
                  </w:r>
                </w:p>
              </w:tc>
              <w:tc>
                <w:tcPr>
                  <w:tcW w:w="1611" w:type="dxa"/>
                  <w:tcBorders>
                    <w:top w:val="nil"/>
                    <w:left w:val="nil"/>
                    <w:bottom w:val="nil"/>
                    <w:right w:val="nil"/>
                  </w:tcBorders>
                </w:tcPr>
                <w:p w14:paraId="47C215CC"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(3.464)</w:t>
                  </w:r>
                </w:p>
              </w:tc>
              <w:tc>
                <w:tcPr>
                  <w:tcW w:w="1611" w:type="dxa"/>
                  <w:tcBorders>
                    <w:top w:val="nil"/>
                    <w:left w:val="nil"/>
                    <w:bottom w:val="nil"/>
                    <w:right w:val="nil"/>
                  </w:tcBorders>
                </w:tcPr>
                <w:p w14:paraId="7BCAFF29"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(5.703)</w:t>
                  </w:r>
                </w:p>
              </w:tc>
              <w:tc>
                <w:tcPr>
                  <w:tcW w:w="1515" w:type="dxa"/>
                  <w:tcBorders>
                    <w:top w:val="nil"/>
                    <w:left w:val="nil"/>
                    <w:bottom w:val="nil"/>
                    <w:right w:val="nil"/>
                  </w:tcBorders>
                </w:tcPr>
                <w:p w14:paraId="35ABAFBF"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(20.43)</w:t>
                  </w:r>
                </w:p>
              </w:tc>
            </w:tr>
            <w:tr w:rsidR="00CB58B5" w:rsidRPr="00D52873" w14:paraId="7C8A46C1" w14:textId="77777777" w:rsidTr="00AE673F">
              <w:tc>
                <w:tcPr>
                  <w:tcW w:w="2935" w:type="dxa"/>
                  <w:tcBorders>
                    <w:top w:val="nil"/>
                    <w:left w:val="nil"/>
                    <w:bottom w:val="nil"/>
                    <w:right w:val="nil"/>
                  </w:tcBorders>
                </w:tcPr>
                <w:p w14:paraId="14B76EC8" w14:textId="77777777" w:rsidR="00CB58B5" w:rsidRPr="00D52873" w:rsidRDefault="00CB58B5" w:rsidP="00AE673F">
                  <w:pPr>
                    <w:rPr>
                      <w:rFonts w:ascii="Times New Roman" w:hAnsi="Times New Roman" w:cs="Times New Roman"/>
                      <w:kern w:val="2"/>
                      <w:sz w:val="24"/>
                      <w:szCs w:val="24"/>
                      <w14:ligatures w14:val="standardContextual"/>
                    </w:rPr>
                  </w:pPr>
                  <w:proofErr w:type="spellStart"/>
                  <w:r w:rsidRPr="00D52873">
                    <w:rPr>
                      <w:rFonts w:ascii="Times New Roman" w:hAnsi="Times New Roman" w:cs="Times New Roman"/>
                      <w:sz w:val="24"/>
                      <w:szCs w:val="24"/>
                      <w14:ligatures w14:val="standardContextual"/>
                    </w:rPr>
                    <w:t>GPopulation</w:t>
                  </w:r>
                  <w:proofErr w:type="spellEnd"/>
                </w:p>
              </w:tc>
              <w:tc>
                <w:tcPr>
                  <w:tcW w:w="1611" w:type="dxa"/>
                  <w:tcBorders>
                    <w:top w:val="nil"/>
                    <w:left w:val="nil"/>
                    <w:bottom w:val="nil"/>
                    <w:right w:val="nil"/>
                  </w:tcBorders>
                </w:tcPr>
                <w:p w14:paraId="5C21ADF8"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-2.281**</w:t>
                  </w:r>
                </w:p>
              </w:tc>
              <w:tc>
                <w:tcPr>
                  <w:tcW w:w="1611" w:type="dxa"/>
                  <w:tcBorders>
                    <w:top w:val="nil"/>
                    <w:left w:val="nil"/>
                    <w:bottom w:val="nil"/>
                    <w:right w:val="nil"/>
                  </w:tcBorders>
                </w:tcPr>
                <w:p w14:paraId="131BEF98"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-0.153</w:t>
                  </w:r>
                </w:p>
              </w:tc>
              <w:tc>
                <w:tcPr>
                  <w:tcW w:w="1611" w:type="dxa"/>
                  <w:tcBorders>
                    <w:top w:val="nil"/>
                    <w:left w:val="nil"/>
                    <w:bottom w:val="nil"/>
                    <w:right w:val="nil"/>
                  </w:tcBorders>
                </w:tcPr>
                <w:p w14:paraId="31C34E4C"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3.485*</w:t>
                  </w:r>
                </w:p>
              </w:tc>
              <w:tc>
                <w:tcPr>
                  <w:tcW w:w="1515" w:type="dxa"/>
                  <w:tcBorders>
                    <w:top w:val="nil"/>
                    <w:left w:val="nil"/>
                    <w:bottom w:val="nil"/>
                    <w:right w:val="nil"/>
                  </w:tcBorders>
                </w:tcPr>
                <w:p w14:paraId="2C9F764E"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0.109</w:t>
                  </w:r>
                </w:p>
              </w:tc>
            </w:tr>
            <w:tr w:rsidR="00CB58B5" w:rsidRPr="00D52873" w14:paraId="5735FFC0" w14:textId="77777777" w:rsidTr="00AE673F">
              <w:tc>
                <w:tcPr>
                  <w:tcW w:w="2935" w:type="dxa"/>
                  <w:tcBorders>
                    <w:top w:val="nil"/>
                    <w:left w:val="nil"/>
                    <w:bottom w:val="nil"/>
                    <w:right w:val="nil"/>
                  </w:tcBorders>
                </w:tcPr>
                <w:p w14:paraId="5FC951B2"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495015F8"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(1.005)</w:t>
                  </w:r>
                </w:p>
              </w:tc>
              <w:tc>
                <w:tcPr>
                  <w:tcW w:w="1611" w:type="dxa"/>
                  <w:tcBorders>
                    <w:top w:val="nil"/>
                    <w:left w:val="nil"/>
                    <w:bottom w:val="nil"/>
                    <w:right w:val="nil"/>
                  </w:tcBorders>
                </w:tcPr>
                <w:p w14:paraId="2067B20C"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(1.465)</w:t>
                  </w:r>
                </w:p>
              </w:tc>
              <w:tc>
                <w:tcPr>
                  <w:tcW w:w="1611" w:type="dxa"/>
                  <w:tcBorders>
                    <w:top w:val="nil"/>
                    <w:left w:val="nil"/>
                    <w:bottom w:val="nil"/>
                    <w:right w:val="nil"/>
                  </w:tcBorders>
                </w:tcPr>
                <w:p w14:paraId="45263FDD"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(2.073)</w:t>
                  </w:r>
                </w:p>
              </w:tc>
              <w:tc>
                <w:tcPr>
                  <w:tcW w:w="1515" w:type="dxa"/>
                  <w:tcBorders>
                    <w:top w:val="nil"/>
                    <w:left w:val="nil"/>
                    <w:bottom w:val="nil"/>
                    <w:right w:val="nil"/>
                  </w:tcBorders>
                </w:tcPr>
                <w:p w14:paraId="676CE264"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(1.516)</w:t>
                  </w:r>
                </w:p>
              </w:tc>
            </w:tr>
            <w:tr w:rsidR="00CB58B5" w:rsidRPr="00D52873" w14:paraId="0E6D8C93" w14:textId="77777777" w:rsidTr="00AE673F">
              <w:tc>
                <w:tcPr>
                  <w:tcW w:w="2935" w:type="dxa"/>
                  <w:tcBorders>
                    <w:top w:val="nil"/>
                    <w:left w:val="nil"/>
                    <w:bottom w:val="nil"/>
                    <w:right w:val="nil"/>
                  </w:tcBorders>
                </w:tcPr>
                <w:p w14:paraId="4DA15865" w14:textId="77777777" w:rsidR="00CB58B5" w:rsidRPr="00D52873" w:rsidRDefault="00CB58B5" w:rsidP="00AE673F">
                  <w:pPr>
                    <w:rPr>
                      <w:rFonts w:ascii="Times New Roman" w:hAnsi="Times New Roman" w:cs="Times New Roman"/>
                      <w:kern w:val="2"/>
                      <w:sz w:val="24"/>
                      <w:szCs w:val="24"/>
                      <w14:ligatures w14:val="standardContextual"/>
                    </w:rPr>
                  </w:pPr>
                  <w:proofErr w:type="spellStart"/>
                  <w:r w:rsidRPr="00D52873">
                    <w:rPr>
                      <w:rFonts w:ascii="Times New Roman" w:hAnsi="Times New Roman" w:cs="Times New Roman"/>
                      <w:sz w:val="24"/>
                      <w:szCs w:val="24"/>
                      <w14:ligatures w14:val="standardContextual"/>
                    </w:rPr>
                    <w:t>DPopulation</w:t>
                  </w:r>
                  <w:proofErr w:type="spellEnd"/>
                </w:p>
              </w:tc>
              <w:tc>
                <w:tcPr>
                  <w:tcW w:w="1611" w:type="dxa"/>
                  <w:tcBorders>
                    <w:top w:val="nil"/>
                    <w:left w:val="nil"/>
                    <w:bottom w:val="nil"/>
                    <w:right w:val="nil"/>
                  </w:tcBorders>
                </w:tcPr>
                <w:p w14:paraId="41C8E6E5"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-0.0169***</w:t>
                  </w:r>
                </w:p>
              </w:tc>
              <w:tc>
                <w:tcPr>
                  <w:tcW w:w="1611" w:type="dxa"/>
                  <w:tcBorders>
                    <w:top w:val="nil"/>
                    <w:left w:val="nil"/>
                    <w:bottom w:val="nil"/>
                    <w:right w:val="nil"/>
                  </w:tcBorders>
                </w:tcPr>
                <w:p w14:paraId="534EAE9D"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-0.0253</w:t>
                  </w:r>
                </w:p>
              </w:tc>
              <w:tc>
                <w:tcPr>
                  <w:tcW w:w="1611" w:type="dxa"/>
                  <w:tcBorders>
                    <w:top w:val="nil"/>
                    <w:left w:val="nil"/>
                    <w:bottom w:val="nil"/>
                    <w:right w:val="nil"/>
                  </w:tcBorders>
                </w:tcPr>
                <w:p w14:paraId="0C8DAB8F"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-0.00259</w:t>
                  </w:r>
                </w:p>
              </w:tc>
              <w:tc>
                <w:tcPr>
                  <w:tcW w:w="1515" w:type="dxa"/>
                  <w:tcBorders>
                    <w:top w:val="nil"/>
                    <w:left w:val="nil"/>
                    <w:bottom w:val="nil"/>
                    <w:right w:val="nil"/>
                  </w:tcBorders>
                </w:tcPr>
                <w:p w14:paraId="31FB3D5B"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0.00457</w:t>
                  </w:r>
                </w:p>
              </w:tc>
            </w:tr>
            <w:tr w:rsidR="00CB58B5" w:rsidRPr="00D52873" w14:paraId="226E475F" w14:textId="77777777" w:rsidTr="00AE673F">
              <w:tc>
                <w:tcPr>
                  <w:tcW w:w="2935" w:type="dxa"/>
                  <w:tcBorders>
                    <w:top w:val="nil"/>
                    <w:left w:val="nil"/>
                    <w:bottom w:val="nil"/>
                    <w:right w:val="nil"/>
                  </w:tcBorders>
                </w:tcPr>
                <w:p w14:paraId="1BB6A5F1"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4908CD6A"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(0.00460)</w:t>
                  </w:r>
                </w:p>
              </w:tc>
              <w:tc>
                <w:tcPr>
                  <w:tcW w:w="1611" w:type="dxa"/>
                  <w:tcBorders>
                    <w:top w:val="nil"/>
                    <w:left w:val="nil"/>
                    <w:bottom w:val="nil"/>
                    <w:right w:val="nil"/>
                  </w:tcBorders>
                </w:tcPr>
                <w:p w14:paraId="71BD448E"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(0.0297)</w:t>
                  </w:r>
                </w:p>
              </w:tc>
              <w:tc>
                <w:tcPr>
                  <w:tcW w:w="1611" w:type="dxa"/>
                  <w:tcBorders>
                    <w:top w:val="nil"/>
                    <w:left w:val="nil"/>
                    <w:bottom w:val="nil"/>
                    <w:right w:val="nil"/>
                  </w:tcBorders>
                </w:tcPr>
                <w:p w14:paraId="04FBEEC1"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(0.0259)</w:t>
                  </w:r>
                </w:p>
              </w:tc>
              <w:tc>
                <w:tcPr>
                  <w:tcW w:w="1515" w:type="dxa"/>
                  <w:tcBorders>
                    <w:top w:val="nil"/>
                    <w:left w:val="nil"/>
                    <w:bottom w:val="nil"/>
                    <w:right w:val="nil"/>
                  </w:tcBorders>
                </w:tcPr>
                <w:p w14:paraId="50031CA2"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(0.0217)</w:t>
                  </w:r>
                </w:p>
              </w:tc>
            </w:tr>
            <w:tr w:rsidR="00CB58B5" w:rsidRPr="00D52873" w14:paraId="6EB4AAF8" w14:textId="77777777" w:rsidTr="00AE673F">
              <w:tc>
                <w:tcPr>
                  <w:tcW w:w="2935" w:type="dxa"/>
                  <w:tcBorders>
                    <w:top w:val="nil"/>
                    <w:left w:val="nil"/>
                    <w:bottom w:val="nil"/>
                    <w:right w:val="nil"/>
                  </w:tcBorders>
                </w:tcPr>
                <w:p w14:paraId="7BB4DD27" w14:textId="77777777" w:rsidR="00CB58B5" w:rsidRPr="00D52873" w:rsidRDefault="00CB58B5" w:rsidP="00AE673F">
                  <w:pPr>
                    <w:rPr>
                      <w:rFonts w:ascii="Times New Roman" w:hAnsi="Times New Roman" w:cs="Times New Roman"/>
                      <w:kern w:val="2"/>
                      <w:sz w:val="24"/>
                      <w:szCs w:val="24"/>
                      <w14:ligatures w14:val="standardContextual"/>
                    </w:rPr>
                  </w:pPr>
                  <w:proofErr w:type="spellStart"/>
                  <w:r w:rsidRPr="00D52873">
                    <w:rPr>
                      <w:rFonts w:ascii="Times New Roman" w:hAnsi="Times New Roman" w:cs="Times New Roman"/>
                      <w:sz w:val="24"/>
                      <w:szCs w:val="24"/>
                      <w14:ligatures w14:val="standardContextual"/>
                    </w:rPr>
                    <w:t>EInflation</w:t>
                  </w:r>
                  <w:proofErr w:type="spellEnd"/>
                </w:p>
              </w:tc>
              <w:tc>
                <w:tcPr>
                  <w:tcW w:w="1611" w:type="dxa"/>
                  <w:tcBorders>
                    <w:top w:val="nil"/>
                    <w:left w:val="nil"/>
                    <w:bottom w:val="nil"/>
                    <w:right w:val="nil"/>
                  </w:tcBorders>
                </w:tcPr>
                <w:p w14:paraId="6495129C"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-0.162***</w:t>
                  </w:r>
                </w:p>
              </w:tc>
              <w:tc>
                <w:tcPr>
                  <w:tcW w:w="1611" w:type="dxa"/>
                  <w:tcBorders>
                    <w:top w:val="nil"/>
                    <w:left w:val="nil"/>
                    <w:bottom w:val="nil"/>
                    <w:right w:val="nil"/>
                  </w:tcBorders>
                </w:tcPr>
                <w:p w14:paraId="45F7C4D0"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-0.0245***</w:t>
                  </w:r>
                </w:p>
              </w:tc>
              <w:tc>
                <w:tcPr>
                  <w:tcW w:w="1611" w:type="dxa"/>
                  <w:tcBorders>
                    <w:top w:val="nil"/>
                    <w:left w:val="nil"/>
                    <w:bottom w:val="nil"/>
                    <w:right w:val="nil"/>
                  </w:tcBorders>
                </w:tcPr>
                <w:p w14:paraId="4D4626BE"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-0.0655***</w:t>
                  </w:r>
                </w:p>
              </w:tc>
              <w:tc>
                <w:tcPr>
                  <w:tcW w:w="1515" w:type="dxa"/>
                  <w:tcBorders>
                    <w:top w:val="nil"/>
                    <w:left w:val="nil"/>
                    <w:bottom w:val="nil"/>
                    <w:right w:val="nil"/>
                  </w:tcBorders>
                </w:tcPr>
                <w:p w14:paraId="1749364B"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-0.107***</w:t>
                  </w:r>
                </w:p>
              </w:tc>
            </w:tr>
            <w:tr w:rsidR="00CB58B5" w:rsidRPr="00D52873" w14:paraId="09B819EA" w14:textId="77777777" w:rsidTr="00AE673F">
              <w:tc>
                <w:tcPr>
                  <w:tcW w:w="2935" w:type="dxa"/>
                  <w:tcBorders>
                    <w:top w:val="nil"/>
                    <w:left w:val="nil"/>
                    <w:bottom w:val="nil"/>
                    <w:right w:val="nil"/>
                  </w:tcBorders>
                </w:tcPr>
                <w:p w14:paraId="240FD020"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0DB021FC"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(0.0406)</w:t>
                  </w:r>
                </w:p>
              </w:tc>
              <w:tc>
                <w:tcPr>
                  <w:tcW w:w="1611" w:type="dxa"/>
                  <w:tcBorders>
                    <w:top w:val="nil"/>
                    <w:left w:val="nil"/>
                    <w:bottom w:val="nil"/>
                    <w:right w:val="nil"/>
                  </w:tcBorders>
                </w:tcPr>
                <w:p w14:paraId="39148987"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(0.00434)</w:t>
                  </w:r>
                </w:p>
              </w:tc>
              <w:tc>
                <w:tcPr>
                  <w:tcW w:w="1611" w:type="dxa"/>
                  <w:tcBorders>
                    <w:top w:val="nil"/>
                    <w:left w:val="nil"/>
                    <w:bottom w:val="nil"/>
                    <w:right w:val="nil"/>
                  </w:tcBorders>
                </w:tcPr>
                <w:p w14:paraId="63ECD6BC"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(0.0167)</w:t>
                  </w:r>
                </w:p>
              </w:tc>
              <w:tc>
                <w:tcPr>
                  <w:tcW w:w="1515" w:type="dxa"/>
                  <w:tcBorders>
                    <w:top w:val="nil"/>
                    <w:left w:val="nil"/>
                    <w:bottom w:val="nil"/>
                    <w:right w:val="nil"/>
                  </w:tcBorders>
                </w:tcPr>
                <w:p w14:paraId="0FF6CA35"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(0.0247)</w:t>
                  </w:r>
                </w:p>
              </w:tc>
            </w:tr>
            <w:tr w:rsidR="00CB58B5" w:rsidRPr="00D52873" w14:paraId="3F771854" w14:textId="77777777" w:rsidTr="00AE673F">
              <w:tc>
                <w:tcPr>
                  <w:tcW w:w="2935" w:type="dxa"/>
                  <w:tcBorders>
                    <w:top w:val="nil"/>
                    <w:left w:val="nil"/>
                    <w:bottom w:val="nil"/>
                    <w:right w:val="nil"/>
                  </w:tcBorders>
                </w:tcPr>
                <w:p w14:paraId="76C6E47F" w14:textId="77777777" w:rsidR="00CB58B5" w:rsidRPr="00D52873" w:rsidRDefault="00CB58B5" w:rsidP="00AE673F">
                  <w:pPr>
                    <w:rPr>
                      <w:rFonts w:ascii="Times New Roman" w:hAnsi="Times New Roman" w:cs="Times New Roman"/>
                      <w:sz w:val="24"/>
                      <w:szCs w:val="24"/>
                      <w14:ligatures w14:val="standardContextual"/>
                    </w:rPr>
                  </w:pPr>
                  <w:r w:rsidRPr="00D52873">
                    <w:rPr>
                      <w:rFonts w:ascii="Times New Roman" w:hAnsi="Times New Roman" w:cs="Times New Roman"/>
                      <w:sz w:val="24"/>
                      <w:szCs w:val="24"/>
                      <w14:ligatures w14:val="standardContextual"/>
                    </w:rPr>
                    <w:t>Constant</w:t>
                  </w:r>
                </w:p>
              </w:tc>
              <w:tc>
                <w:tcPr>
                  <w:tcW w:w="1611" w:type="dxa"/>
                  <w:tcBorders>
                    <w:top w:val="nil"/>
                    <w:left w:val="nil"/>
                    <w:bottom w:val="nil"/>
                    <w:right w:val="nil"/>
                  </w:tcBorders>
                </w:tcPr>
                <w:p w14:paraId="4738C8B5"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18.26*</w:t>
                  </w:r>
                </w:p>
              </w:tc>
              <w:tc>
                <w:tcPr>
                  <w:tcW w:w="1611" w:type="dxa"/>
                  <w:tcBorders>
                    <w:top w:val="nil"/>
                    <w:left w:val="nil"/>
                    <w:bottom w:val="nil"/>
                    <w:right w:val="nil"/>
                  </w:tcBorders>
                </w:tcPr>
                <w:p w14:paraId="6878A93C"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28.47***</w:t>
                  </w:r>
                </w:p>
              </w:tc>
              <w:tc>
                <w:tcPr>
                  <w:tcW w:w="1611" w:type="dxa"/>
                  <w:tcBorders>
                    <w:top w:val="nil"/>
                    <w:left w:val="nil"/>
                    <w:bottom w:val="nil"/>
                    <w:right w:val="nil"/>
                  </w:tcBorders>
                </w:tcPr>
                <w:p w14:paraId="780148B2"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19.30**</w:t>
                  </w:r>
                </w:p>
              </w:tc>
              <w:tc>
                <w:tcPr>
                  <w:tcW w:w="1515" w:type="dxa"/>
                  <w:tcBorders>
                    <w:top w:val="nil"/>
                    <w:left w:val="nil"/>
                    <w:bottom w:val="nil"/>
                    <w:right w:val="nil"/>
                  </w:tcBorders>
                </w:tcPr>
                <w:p w14:paraId="644ED610"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14.71</w:t>
                  </w:r>
                </w:p>
              </w:tc>
            </w:tr>
            <w:tr w:rsidR="00CB58B5" w:rsidRPr="00D52873" w14:paraId="1127B48B" w14:textId="77777777" w:rsidTr="00AE673F">
              <w:tc>
                <w:tcPr>
                  <w:tcW w:w="2935" w:type="dxa"/>
                  <w:tcBorders>
                    <w:top w:val="nil"/>
                    <w:left w:val="nil"/>
                    <w:bottom w:val="nil"/>
                    <w:right w:val="nil"/>
                  </w:tcBorders>
                </w:tcPr>
                <w:p w14:paraId="56ED134C" w14:textId="77777777" w:rsidR="00CB58B5" w:rsidRPr="00D52873" w:rsidRDefault="00CB58B5" w:rsidP="00AE673F">
                  <w:pPr>
                    <w:rPr>
                      <w:rFonts w:ascii="Times New Roman" w:hAnsi="Times New Roman" w:cs="Times New Roman"/>
                      <w:sz w:val="24"/>
                      <w:szCs w:val="24"/>
                      <w14:ligatures w14:val="standardContextual"/>
                    </w:rPr>
                  </w:pPr>
                </w:p>
              </w:tc>
              <w:tc>
                <w:tcPr>
                  <w:tcW w:w="1611" w:type="dxa"/>
                  <w:tcBorders>
                    <w:top w:val="nil"/>
                    <w:left w:val="nil"/>
                    <w:bottom w:val="nil"/>
                    <w:right w:val="nil"/>
                  </w:tcBorders>
                </w:tcPr>
                <w:p w14:paraId="600A4112"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(10.84)</w:t>
                  </w:r>
                </w:p>
              </w:tc>
              <w:tc>
                <w:tcPr>
                  <w:tcW w:w="1611" w:type="dxa"/>
                  <w:tcBorders>
                    <w:top w:val="nil"/>
                    <w:left w:val="nil"/>
                    <w:bottom w:val="nil"/>
                    <w:right w:val="nil"/>
                  </w:tcBorders>
                </w:tcPr>
                <w:p w14:paraId="046F300D"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(7.774)</w:t>
                  </w:r>
                </w:p>
              </w:tc>
              <w:tc>
                <w:tcPr>
                  <w:tcW w:w="1611" w:type="dxa"/>
                  <w:tcBorders>
                    <w:top w:val="nil"/>
                    <w:left w:val="nil"/>
                    <w:bottom w:val="nil"/>
                    <w:right w:val="nil"/>
                  </w:tcBorders>
                </w:tcPr>
                <w:p w14:paraId="38931467"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(9.459)</w:t>
                  </w:r>
                </w:p>
              </w:tc>
              <w:tc>
                <w:tcPr>
                  <w:tcW w:w="1515" w:type="dxa"/>
                  <w:tcBorders>
                    <w:top w:val="nil"/>
                    <w:left w:val="nil"/>
                    <w:bottom w:val="nil"/>
                    <w:right w:val="nil"/>
                  </w:tcBorders>
                </w:tcPr>
                <w:p w14:paraId="7D82774D"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(9.627)</w:t>
                  </w:r>
                </w:p>
              </w:tc>
            </w:tr>
            <w:tr w:rsidR="00CB58B5" w:rsidRPr="00D52873" w14:paraId="01B83A01" w14:textId="77777777" w:rsidTr="00AE673F">
              <w:tc>
                <w:tcPr>
                  <w:tcW w:w="2935" w:type="dxa"/>
                  <w:tcBorders>
                    <w:top w:val="nil"/>
                    <w:left w:val="nil"/>
                    <w:bottom w:val="nil"/>
                    <w:right w:val="nil"/>
                  </w:tcBorders>
                </w:tcPr>
                <w:p w14:paraId="3B45FDCE" w14:textId="77777777" w:rsidR="00CB58B5" w:rsidRPr="00D52873" w:rsidRDefault="00CB58B5" w:rsidP="00AE673F">
                  <w:pPr>
                    <w:rPr>
                      <w:rFonts w:ascii="Times New Roman" w:hAnsi="Times New Roman" w:cs="Times New Roman"/>
                      <w:sz w:val="24"/>
                      <w:szCs w:val="24"/>
                      <w14:ligatures w14:val="standardContextual"/>
                    </w:rPr>
                  </w:pPr>
                </w:p>
              </w:tc>
              <w:tc>
                <w:tcPr>
                  <w:tcW w:w="1611" w:type="dxa"/>
                  <w:tcBorders>
                    <w:top w:val="nil"/>
                    <w:left w:val="nil"/>
                    <w:bottom w:val="nil"/>
                    <w:right w:val="nil"/>
                  </w:tcBorders>
                </w:tcPr>
                <w:p w14:paraId="0726A25A"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702F1A5A" w14:textId="77777777" w:rsidR="00CB58B5" w:rsidRPr="00D52873" w:rsidRDefault="00CB58B5" w:rsidP="00AE673F">
                  <w:pPr>
                    <w:rPr>
                      <w:rFonts w:ascii="Times New Roman" w:hAnsi="Times New Roman" w:cs="Times New Roman"/>
                      <w:kern w:val="2"/>
                      <w:sz w:val="24"/>
                      <w:szCs w:val="24"/>
                      <w14:ligatures w14:val="standardContextual"/>
                    </w:rPr>
                  </w:pPr>
                </w:p>
              </w:tc>
              <w:tc>
                <w:tcPr>
                  <w:tcW w:w="1611" w:type="dxa"/>
                  <w:tcBorders>
                    <w:top w:val="nil"/>
                    <w:left w:val="nil"/>
                    <w:bottom w:val="nil"/>
                    <w:right w:val="nil"/>
                  </w:tcBorders>
                </w:tcPr>
                <w:p w14:paraId="5A12EFB8" w14:textId="77777777" w:rsidR="00CB58B5" w:rsidRPr="00D52873" w:rsidRDefault="00CB58B5" w:rsidP="00AE673F">
                  <w:pPr>
                    <w:rPr>
                      <w:rFonts w:ascii="Times New Roman" w:hAnsi="Times New Roman" w:cs="Times New Roman"/>
                      <w:kern w:val="2"/>
                      <w:sz w:val="24"/>
                      <w:szCs w:val="24"/>
                      <w14:ligatures w14:val="standardContextual"/>
                    </w:rPr>
                  </w:pPr>
                </w:p>
              </w:tc>
              <w:tc>
                <w:tcPr>
                  <w:tcW w:w="1515" w:type="dxa"/>
                  <w:tcBorders>
                    <w:top w:val="nil"/>
                    <w:left w:val="nil"/>
                    <w:bottom w:val="nil"/>
                    <w:right w:val="nil"/>
                  </w:tcBorders>
                </w:tcPr>
                <w:p w14:paraId="23835DF5" w14:textId="77777777" w:rsidR="00CB58B5" w:rsidRPr="00D52873" w:rsidRDefault="00CB58B5" w:rsidP="00AE673F">
                  <w:pPr>
                    <w:rPr>
                      <w:rFonts w:ascii="Times New Roman" w:hAnsi="Times New Roman" w:cs="Times New Roman"/>
                      <w:kern w:val="2"/>
                      <w:sz w:val="24"/>
                      <w:szCs w:val="24"/>
                      <w14:ligatures w14:val="standardContextual"/>
                    </w:rPr>
                  </w:pPr>
                </w:p>
              </w:tc>
            </w:tr>
            <w:tr w:rsidR="00CB58B5" w:rsidRPr="00D52873" w14:paraId="68A94EB9" w14:textId="77777777" w:rsidTr="00AE673F">
              <w:tc>
                <w:tcPr>
                  <w:tcW w:w="2935" w:type="dxa"/>
                  <w:tcBorders>
                    <w:top w:val="nil"/>
                    <w:left w:val="nil"/>
                    <w:bottom w:val="nil"/>
                    <w:right w:val="nil"/>
                  </w:tcBorders>
                </w:tcPr>
                <w:p w14:paraId="1395DC1B" w14:textId="77777777" w:rsidR="00CB58B5" w:rsidRPr="00D52873" w:rsidRDefault="00CB58B5" w:rsidP="00AE673F">
                  <w:pPr>
                    <w:rPr>
                      <w:rFonts w:ascii="Times New Roman" w:hAnsi="Times New Roman" w:cs="Times New Roman"/>
                      <w:sz w:val="24"/>
                      <w:szCs w:val="24"/>
                      <w14:ligatures w14:val="standardContextual"/>
                    </w:rPr>
                  </w:pPr>
                  <w:r w:rsidRPr="00D52873">
                    <w:rPr>
                      <w:rFonts w:ascii="Times New Roman" w:hAnsi="Times New Roman" w:cs="Times New Roman"/>
                      <w:sz w:val="24"/>
                      <w:szCs w:val="24"/>
                      <w14:ligatures w14:val="standardContextual"/>
                    </w:rPr>
                    <w:t>Observations</w:t>
                  </w:r>
                </w:p>
              </w:tc>
              <w:tc>
                <w:tcPr>
                  <w:tcW w:w="1611" w:type="dxa"/>
                  <w:tcBorders>
                    <w:top w:val="nil"/>
                    <w:left w:val="nil"/>
                    <w:bottom w:val="nil"/>
                    <w:right w:val="nil"/>
                  </w:tcBorders>
                </w:tcPr>
                <w:p w14:paraId="7729C3EF"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1,025</w:t>
                  </w:r>
                </w:p>
              </w:tc>
              <w:tc>
                <w:tcPr>
                  <w:tcW w:w="1611" w:type="dxa"/>
                  <w:tcBorders>
                    <w:top w:val="nil"/>
                    <w:left w:val="nil"/>
                    <w:bottom w:val="nil"/>
                    <w:right w:val="nil"/>
                  </w:tcBorders>
                </w:tcPr>
                <w:p w14:paraId="184EADA6"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725</w:t>
                  </w:r>
                </w:p>
              </w:tc>
              <w:tc>
                <w:tcPr>
                  <w:tcW w:w="1611" w:type="dxa"/>
                  <w:tcBorders>
                    <w:top w:val="nil"/>
                    <w:left w:val="nil"/>
                    <w:bottom w:val="nil"/>
                    <w:right w:val="nil"/>
                  </w:tcBorders>
                </w:tcPr>
                <w:p w14:paraId="1D687CAB"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575</w:t>
                  </w:r>
                </w:p>
              </w:tc>
              <w:tc>
                <w:tcPr>
                  <w:tcW w:w="1515" w:type="dxa"/>
                  <w:tcBorders>
                    <w:top w:val="nil"/>
                    <w:left w:val="nil"/>
                    <w:bottom w:val="nil"/>
                    <w:right w:val="nil"/>
                  </w:tcBorders>
                </w:tcPr>
                <w:p w14:paraId="4C836AE9"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275</w:t>
                  </w:r>
                </w:p>
              </w:tc>
            </w:tr>
            <w:tr w:rsidR="00CB58B5" w:rsidRPr="00D52873" w14:paraId="3EF91B37" w14:textId="77777777" w:rsidTr="00AE673F">
              <w:tc>
                <w:tcPr>
                  <w:tcW w:w="2935" w:type="dxa"/>
                  <w:tcBorders>
                    <w:top w:val="nil"/>
                    <w:left w:val="nil"/>
                    <w:bottom w:val="single" w:sz="4" w:space="0" w:color="auto"/>
                    <w:right w:val="nil"/>
                  </w:tcBorders>
                </w:tcPr>
                <w:p w14:paraId="423E067E" w14:textId="77777777" w:rsidR="00CB58B5" w:rsidRPr="00D52873" w:rsidRDefault="00CB58B5" w:rsidP="00AE673F">
                  <w:pPr>
                    <w:rPr>
                      <w:rFonts w:ascii="Times New Roman" w:hAnsi="Times New Roman" w:cs="Times New Roman"/>
                      <w:sz w:val="24"/>
                      <w:szCs w:val="24"/>
                      <w14:ligatures w14:val="standardContextual"/>
                    </w:rPr>
                  </w:pPr>
                  <w:r w:rsidRPr="00D52873">
                    <w:rPr>
                      <w:rFonts w:ascii="Times New Roman" w:hAnsi="Times New Roman" w:cs="Times New Roman"/>
                      <w:sz w:val="24"/>
                      <w:szCs w:val="24"/>
                      <w14:ligatures w14:val="standardContextual"/>
                    </w:rPr>
                    <w:t xml:space="preserve">Number of </w:t>
                  </w:r>
                  <w:proofErr w:type="gramStart"/>
                  <w:r w:rsidRPr="00D52873">
                    <w:rPr>
                      <w:rFonts w:ascii="Times New Roman" w:hAnsi="Times New Roman" w:cs="Times New Roman"/>
                      <w:sz w:val="24"/>
                      <w:szCs w:val="24"/>
                      <w14:ligatures w14:val="standardContextual"/>
                    </w:rPr>
                    <w:t>id</w:t>
                  </w:r>
                  <w:proofErr w:type="gramEnd"/>
                </w:p>
              </w:tc>
              <w:tc>
                <w:tcPr>
                  <w:tcW w:w="1611" w:type="dxa"/>
                  <w:tcBorders>
                    <w:top w:val="nil"/>
                    <w:left w:val="nil"/>
                    <w:bottom w:val="single" w:sz="4" w:space="0" w:color="auto"/>
                    <w:right w:val="nil"/>
                  </w:tcBorders>
                </w:tcPr>
                <w:p w14:paraId="608BF034"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41</w:t>
                  </w:r>
                </w:p>
              </w:tc>
              <w:tc>
                <w:tcPr>
                  <w:tcW w:w="1611" w:type="dxa"/>
                  <w:tcBorders>
                    <w:top w:val="nil"/>
                    <w:left w:val="nil"/>
                    <w:bottom w:val="single" w:sz="4" w:space="0" w:color="auto"/>
                    <w:right w:val="nil"/>
                  </w:tcBorders>
                </w:tcPr>
                <w:p w14:paraId="738AF253"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29</w:t>
                  </w:r>
                </w:p>
              </w:tc>
              <w:tc>
                <w:tcPr>
                  <w:tcW w:w="1611" w:type="dxa"/>
                  <w:tcBorders>
                    <w:top w:val="nil"/>
                    <w:left w:val="nil"/>
                    <w:bottom w:val="single" w:sz="4" w:space="0" w:color="auto"/>
                    <w:right w:val="nil"/>
                  </w:tcBorders>
                </w:tcPr>
                <w:p w14:paraId="347F4886"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23</w:t>
                  </w:r>
                </w:p>
              </w:tc>
              <w:tc>
                <w:tcPr>
                  <w:tcW w:w="1515" w:type="dxa"/>
                  <w:tcBorders>
                    <w:top w:val="nil"/>
                    <w:left w:val="nil"/>
                    <w:bottom w:val="single" w:sz="4" w:space="0" w:color="auto"/>
                    <w:right w:val="nil"/>
                  </w:tcBorders>
                </w:tcPr>
                <w:p w14:paraId="120E0597" w14:textId="77777777" w:rsidR="00CB58B5" w:rsidRPr="00D52873" w:rsidRDefault="00CB58B5" w:rsidP="00AE673F">
                  <w:pPr>
                    <w:rPr>
                      <w:rFonts w:ascii="Times New Roman" w:hAnsi="Times New Roman" w:cs="Times New Roman"/>
                      <w:kern w:val="2"/>
                      <w:sz w:val="24"/>
                      <w:szCs w:val="24"/>
                      <w14:ligatures w14:val="standardContextual"/>
                    </w:rPr>
                  </w:pPr>
                  <w:r w:rsidRPr="00D52873">
                    <w:rPr>
                      <w:rFonts w:ascii="Times New Roman" w:hAnsi="Times New Roman" w:cs="Times New Roman"/>
                      <w:sz w:val="24"/>
                      <w:szCs w:val="24"/>
                      <w14:ligatures w14:val="standardContextual"/>
                    </w:rPr>
                    <w:t>11</w:t>
                  </w:r>
                </w:p>
              </w:tc>
            </w:tr>
            <w:tr w:rsidR="00CB58B5" w:rsidRPr="00D52873" w14:paraId="44B8CC68" w14:textId="77777777" w:rsidTr="003C38BB">
              <w:trPr>
                <w:trHeight w:val="2684"/>
              </w:trPr>
              <w:tc>
                <w:tcPr>
                  <w:tcW w:w="9283" w:type="dxa"/>
                  <w:gridSpan w:val="5"/>
                  <w:tcBorders>
                    <w:top w:val="single" w:sz="4" w:space="0" w:color="auto"/>
                    <w:left w:val="nil"/>
                    <w:bottom w:val="nil"/>
                    <w:right w:val="nil"/>
                  </w:tcBorders>
                </w:tcPr>
                <w:p w14:paraId="144BC660" w14:textId="33E164A5" w:rsidR="00CB58B5" w:rsidRPr="00D52873" w:rsidRDefault="00A25521" w:rsidP="00A25521">
                  <w:pPr>
                    <w:jc w:val="both"/>
                    <w:rPr>
                      <w:rFonts w:ascii="Times New Roman" w:hAnsi="Times New Roman" w:cs="Times New Roman"/>
                      <w:sz w:val="20"/>
                      <w:szCs w:val="20"/>
                      <w14:ligatures w14:val="standardContextual"/>
                    </w:rPr>
                  </w:pPr>
                  <w:r w:rsidRPr="00D52873">
                    <w:rPr>
                      <w:rFonts w:ascii="Garamond" w:eastAsia="Times New Roman" w:hAnsi="Garamond" w:cs="Times New Roman"/>
                      <w:b/>
                      <w:bCs/>
                      <w:sz w:val="20"/>
                      <w:szCs w:val="20"/>
                    </w:rPr>
                    <w:t xml:space="preserve">Table </w:t>
                  </w:r>
                  <w:r w:rsidR="00B054A2">
                    <w:rPr>
                      <w:rFonts w:ascii="Garamond" w:eastAsia="Times New Roman" w:hAnsi="Garamond" w:cs="Times New Roman"/>
                      <w:b/>
                      <w:bCs/>
                      <w:sz w:val="20"/>
                      <w:szCs w:val="20"/>
                    </w:rPr>
                    <w:t>4</w:t>
                  </w:r>
                  <w:r w:rsidRPr="00D52873">
                    <w:rPr>
                      <w:rFonts w:ascii="Garamond" w:eastAsia="Times New Roman" w:hAnsi="Garamond" w:cs="Times New Roman"/>
                      <w:b/>
                      <w:bCs/>
                      <w:sz w:val="20"/>
                      <w:szCs w:val="20"/>
                    </w:rPr>
                    <w:t>.</w:t>
                  </w:r>
                  <w:r w:rsidR="00B054A2">
                    <w:rPr>
                      <w:rFonts w:ascii="Garamond" w:eastAsia="Times New Roman" w:hAnsi="Garamond" w:cs="Times New Roman"/>
                      <w:b/>
                      <w:bCs/>
                      <w:sz w:val="20"/>
                      <w:szCs w:val="20"/>
                    </w:rPr>
                    <w:t>4</w:t>
                  </w:r>
                  <w:r w:rsidRPr="00D52873">
                    <w:rPr>
                      <w:rFonts w:ascii="Garamond" w:eastAsia="Times New Roman" w:hAnsi="Garamond" w:cs="Times New Roman"/>
                      <w:sz w:val="20"/>
                      <w:szCs w:val="20"/>
                    </w:rPr>
                    <w:t xml:space="preserve"> presents the results of </w:t>
                  </w:r>
                  <w:r>
                    <w:rPr>
                      <w:rFonts w:ascii="Garamond" w:eastAsia="Times New Roman" w:hAnsi="Garamond" w:cs="Times New Roman"/>
                      <w:sz w:val="20"/>
                      <w:szCs w:val="20"/>
                    </w:rPr>
                    <w:t>System GMM</w:t>
                  </w:r>
                  <w:r w:rsidRPr="00D52873">
                    <w:rPr>
                      <w:rFonts w:ascii="Garamond" w:eastAsia="Times New Roman" w:hAnsi="Garamond" w:cs="Times New Roman"/>
                      <w:sz w:val="20"/>
                      <w:szCs w:val="20"/>
                    </w:rPr>
                    <w:t xml:space="preserve"> of the variables of this study</w:t>
                  </w:r>
                  <w:r>
                    <w:rPr>
                      <w:rFonts w:ascii="Garamond" w:eastAsia="Times New Roman" w:hAnsi="Garamond" w:cs="Times New Roman"/>
                      <w:sz w:val="20"/>
                      <w:szCs w:val="20"/>
                    </w:rPr>
                    <w:t>, based on the level of economic development</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Sustainable Energy production</w:t>
                  </w:r>
                  <w:r w:rsidRPr="00D52873">
                    <w:rPr>
                      <w:rFonts w:ascii="Garamond" w:eastAsia="Times New Roman" w:hAnsi="Garamond" w:cs="Times New Roman"/>
                      <w:sz w:val="20"/>
                      <w:szCs w:val="20"/>
                    </w:rPr>
                    <w:t xml:space="preserve"> is measured by </w:t>
                  </w:r>
                  <w:r w:rsidRPr="00D52873">
                    <w:rPr>
                      <w:rFonts w:ascii="Garamond" w:eastAsia="Times New Roman" w:hAnsi="Garamond" w:cs="Times New Roman"/>
                      <w:bCs/>
                      <w:iCs/>
                      <w:sz w:val="20"/>
                      <w:szCs w:val="20"/>
                    </w:rPr>
                    <w:t>% of electricity production from renewable sources</w:t>
                  </w:r>
                  <w:r w:rsidRPr="00D52873">
                    <w:rPr>
                      <w:rFonts w:ascii="Garamond" w:eastAsia="Times New Roman" w:hAnsi="Garamond" w:cs="Times New Roman"/>
                      <w:sz w:val="20"/>
                      <w:szCs w:val="20"/>
                    </w:rPr>
                    <w:t xml:space="preserve">. </w:t>
                  </w:r>
                  <w:r w:rsidRPr="00D52873">
                    <w:rPr>
                      <w:rFonts w:ascii="Garamond" w:eastAsia="Times New Roman" w:hAnsi="Garamond" w:cs="Times New Roman"/>
                      <w:bCs/>
                      <w:iCs/>
                      <w:sz w:val="20"/>
                      <w:szCs w:val="20"/>
                    </w:rPr>
                    <w:t>KOF Globalisation Index is the proxy for</w:t>
                  </w:r>
                  <w:r w:rsidRPr="00D52873">
                    <w:rPr>
                      <w:rFonts w:ascii="Garamond" w:eastAsia="Times New Roman" w:hAnsi="Garamond" w:cs="Times New Roman"/>
                      <w:sz w:val="20"/>
                      <w:szCs w:val="20"/>
                    </w:rPr>
                    <w:t xml:space="preserve"> </w:t>
                  </w:r>
                  <w:r>
                    <w:rPr>
                      <w:rFonts w:ascii="Garamond" w:eastAsia="Times New Roman" w:hAnsi="Garamond" w:cs="Times New Roman"/>
                      <w:b/>
                      <w:bCs/>
                      <w:sz w:val="20"/>
                      <w:szCs w:val="20"/>
                    </w:rPr>
                    <w:t>Globalisation Effect</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w:t>
                  </w:r>
                  <w:r>
                    <w:rPr>
                      <w:rFonts w:ascii="Garamond" w:eastAsia="Times New Roman" w:hAnsi="Garamond" w:cs="Times New Roman"/>
                      <w:sz w:val="20"/>
                      <w:szCs w:val="20"/>
                    </w:rPr>
                    <w:t>,</w:t>
                  </w:r>
                  <w:r w:rsidRPr="00D52873">
                    <w:rPr>
                      <w:rFonts w:ascii="Garamond" w:eastAsia="Times New Roman" w:hAnsi="Garamond" w:cs="Times New Roman"/>
                      <w:sz w:val="20"/>
                      <w:szCs w:val="20"/>
                    </w:rPr>
                    <w:t xml:space="preserve">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r>
                    <w:rPr>
                      <w:rFonts w:ascii="Garamond" w:eastAsia="Times New Roman" w:hAnsi="Garamond" w:cs="Times New Roman"/>
                      <w:sz w:val="20"/>
                      <w:szCs w:val="20"/>
                    </w:rPr>
                    <w:t xml:space="preserve">, and the </w:t>
                  </w:r>
                  <w:r w:rsidRPr="006351CA">
                    <w:rPr>
                      <w:rFonts w:ascii="Garamond" w:eastAsia="Times New Roman" w:hAnsi="Garamond" w:cs="Times New Roman"/>
                      <w:b/>
                      <w:bCs/>
                      <w:sz w:val="20"/>
                      <w:szCs w:val="20"/>
                    </w:rPr>
                    <w:t>Effect of Inflation</w:t>
                  </w:r>
                  <w:r>
                    <w:rPr>
                      <w:rFonts w:ascii="Garamond" w:eastAsia="Times New Roman" w:hAnsi="Garamond" w:cs="Times New Roman"/>
                      <w:sz w:val="20"/>
                      <w:szCs w:val="20"/>
                    </w:rPr>
                    <w:t xml:space="preserve"> is measured by Consumer Price Index. </w:t>
                  </w:r>
                  <w:r w:rsidR="00CB58B5" w:rsidRPr="00D52873">
                    <w:rPr>
                      <w:rFonts w:ascii="Times New Roman" w:hAnsi="Times New Roman" w:cs="Times New Roman"/>
                      <w:sz w:val="20"/>
                      <w:szCs w:val="20"/>
                      <w14:ligatures w14:val="standardContextual"/>
                    </w:rPr>
                    <w:t>Standard errors in parentheses</w:t>
                  </w:r>
                  <w:r>
                    <w:rPr>
                      <w:rFonts w:ascii="Times New Roman" w:hAnsi="Times New Roman" w:cs="Times New Roman"/>
                      <w:sz w:val="20"/>
                      <w:szCs w:val="20"/>
                      <w14:ligatures w14:val="standardContextual"/>
                    </w:rPr>
                    <w:t xml:space="preserve"> (</w:t>
                  </w:r>
                  <w:r w:rsidR="00CB58B5" w:rsidRPr="00D52873">
                    <w:rPr>
                      <w:rFonts w:ascii="Times New Roman" w:hAnsi="Times New Roman" w:cs="Times New Roman"/>
                      <w:sz w:val="20"/>
                      <w:szCs w:val="20"/>
                      <w14:ligatures w14:val="standardContextual"/>
                    </w:rPr>
                    <w:t>*** p&lt;0.01, ** p&lt;0.05, * p&lt;0.1</w:t>
                  </w:r>
                  <w:r>
                    <w:rPr>
                      <w:rFonts w:ascii="Times New Roman" w:hAnsi="Times New Roman" w:cs="Times New Roman"/>
                      <w:sz w:val="20"/>
                      <w:szCs w:val="20"/>
                      <w14:ligatures w14:val="standardContextual"/>
                    </w:rPr>
                    <w:t>)</w:t>
                  </w:r>
                </w:p>
                <w:p w14:paraId="3A06130A" w14:textId="77777777" w:rsidR="00CB58B5" w:rsidRPr="00D52873" w:rsidRDefault="00CB58B5" w:rsidP="00AE673F">
                  <w:pPr>
                    <w:jc w:val="center"/>
                    <w:rPr>
                      <w:rFonts w:ascii="Times New Roman" w:hAnsi="Times New Roman" w:cs="Times New Roman"/>
                      <w:sz w:val="20"/>
                      <w:szCs w:val="20"/>
                      <w14:ligatures w14:val="standardContextual"/>
                    </w:rPr>
                  </w:pPr>
                </w:p>
                <w:p w14:paraId="16152906" w14:textId="77777777" w:rsidR="00CB58B5" w:rsidRPr="00D52873" w:rsidRDefault="00CB58B5" w:rsidP="00AE673F">
                  <w:pPr>
                    <w:jc w:val="center"/>
                    <w:rPr>
                      <w:rFonts w:ascii="Times New Roman" w:hAnsi="Times New Roman" w:cs="Times New Roman"/>
                      <w:sz w:val="20"/>
                      <w:szCs w:val="20"/>
                      <w14:ligatures w14:val="standardContextual"/>
                    </w:rPr>
                  </w:pPr>
                </w:p>
                <w:p w14:paraId="44D37C1C" w14:textId="77777777" w:rsidR="00CB58B5" w:rsidRPr="00D52873" w:rsidRDefault="00CB58B5" w:rsidP="00AE673F">
                  <w:pPr>
                    <w:jc w:val="center"/>
                    <w:rPr>
                      <w:rFonts w:ascii="Times New Roman" w:hAnsi="Times New Roman" w:cs="Times New Roman"/>
                      <w:sz w:val="20"/>
                      <w:szCs w:val="20"/>
                      <w14:ligatures w14:val="standardContextual"/>
                    </w:rPr>
                  </w:pPr>
                </w:p>
                <w:p w14:paraId="004D091B" w14:textId="77777777" w:rsidR="00CB58B5" w:rsidRPr="00D52873" w:rsidRDefault="00CB58B5" w:rsidP="00AE673F">
                  <w:pPr>
                    <w:jc w:val="both"/>
                    <w:rPr>
                      <w:rFonts w:ascii="Times New Roman" w:hAnsi="Times New Roman" w:cs="Times New Roman"/>
                      <w:sz w:val="20"/>
                      <w:szCs w:val="20"/>
                      <w14:ligatures w14:val="standardContextual"/>
                    </w:rPr>
                  </w:pPr>
                </w:p>
                <w:p w14:paraId="2662F680" w14:textId="30CF4B22" w:rsidR="00CB58B5" w:rsidRPr="00D52873" w:rsidRDefault="00CB58B5" w:rsidP="00AE673F">
                  <w:pPr>
                    <w:spacing w:line="480" w:lineRule="auto"/>
                    <w:jc w:val="both"/>
                    <w:rPr>
                      <w:rFonts w:ascii="Times New Roman" w:hAnsi="Times New Roman" w:cs="Times New Roman"/>
                      <w:sz w:val="24"/>
                      <w:szCs w:val="24"/>
                      <w14:ligatures w14:val="standardContextual"/>
                    </w:rPr>
                  </w:pPr>
                  <w:r w:rsidRPr="00D52873">
                    <w:rPr>
                      <w:rFonts w:ascii="Times New Roman" w:hAnsi="Times New Roman" w:cs="Times New Roman"/>
                      <w:sz w:val="24"/>
                      <w:szCs w:val="24"/>
                      <w14:ligatures w14:val="standardContextual"/>
                    </w:rPr>
                    <w:t xml:space="preserve">An aggregation of countries into High-income, Upper-middle-income, Lower-middle-income, and Low-income countries, as shown in </w:t>
                  </w:r>
                  <w:r w:rsidRPr="00D52873">
                    <w:rPr>
                      <w:rFonts w:ascii="Times New Roman" w:hAnsi="Times New Roman" w:cs="Times New Roman"/>
                      <w:b/>
                      <w:bCs/>
                      <w:sz w:val="24"/>
                      <w:szCs w:val="24"/>
                      <w14:ligatures w14:val="standardContextual"/>
                    </w:rPr>
                    <w:t>Table 4.</w:t>
                  </w:r>
                  <w:r w:rsidR="008134C7">
                    <w:rPr>
                      <w:rFonts w:ascii="Times New Roman" w:hAnsi="Times New Roman" w:cs="Times New Roman"/>
                      <w:b/>
                      <w:bCs/>
                      <w:sz w:val="24"/>
                      <w:szCs w:val="24"/>
                      <w14:ligatures w14:val="standardContextual"/>
                    </w:rPr>
                    <w:t>4</w:t>
                  </w:r>
                  <w:r w:rsidRPr="00D52873">
                    <w:rPr>
                      <w:rFonts w:ascii="Times New Roman" w:hAnsi="Times New Roman" w:cs="Times New Roman"/>
                      <w:sz w:val="24"/>
                      <w:szCs w:val="24"/>
                      <w14:ligatures w14:val="standardContextual"/>
                    </w:rPr>
                    <w:t xml:space="preserve">, reveals that globalization impact differently on sustainable switch production. The effect of globalization on sustainable switch production of High-income and Low-income countries are not significant, but significant with Upper-middle-income and Lower-middle-income at 5% and 10% respectively. A unit change in globalization will result in a 0.312% decline in sustainable switch production among Upper-middle-income countries, and a 0.284% decline among Lower-middle-income countries. </w:t>
                  </w:r>
                </w:p>
                <w:p w14:paraId="3D974DFD" w14:textId="77777777" w:rsidR="00CB58B5" w:rsidRPr="00D52873" w:rsidRDefault="00CB58B5" w:rsidP="00AE673F">
                  <w:pPr>
                    <w:spacing w:line="480" w:lineRule="auto"/>
                    <w:jc w:val="both"/>
                    <w:rPr>
                      <w:rFonts w:ascii="Times New Roman" w:hAnsi="Times New Roman" w:cs="Times New Roman"/>
                      <w:sz w:val="24"/>
                      <w:szCs w:val="24"/>
                      <w14:ligatures w14:val="standardContextual"/>
                    </w:rPr>
                  </w:pPr>
                  <w:r w:rsidRPr="00D52873">
                    <w:rPr>
                      <w:rFonts w:ascii="Times New Roman" w:hAnsi="Times New Roman" w:cs="Times New Roman"/>
                      <w:sz w:val="24"/>
                      <w:szCs w:val="24"/>
                      <w14:ligatures w14:val="standardContextual"/>
                    </w:rPr>
                    <w:t xml:space="preserve">On the effect of environmental taxes, the results demonstrate that they promote sustainable switch production among High-income and Low-income countries at 5% significance level. For a percentage change in environmental taxes sustainable switch production will increase by a 0.774% and a 0.528% among High-income and Low-income countries respectively. </w:t>
                  </w:r>
                </w:p>
                <w:p w14:paraId="7097C1B1" w14:textId="77777777" w:rsidR="00CB58B5" w:rsidRPr="00D52873" w:rsidRDefault="00CB58B5" w:rsidP="00AE673F">
                  <w:pPr>
                    <w:spacing w:line="480" w:lineRule="auto"/>
                    <w:jc w:val="both"/>
                    <w:rPr>
                      <w:rFonts w:ascii="Times New Roman" w:hAnsi="Times New Roman" w:cs="Times New Roman"/>
                      <w:sz w:val="24"/>
                      <w:szCs w:val="24"/>
                      <w14:ligatures w14:val="standardContextual"/>
                    </w:rPr>
                  </w:pPr>
                  <w:r w:rsidRPr="00D52873">
                    <w:rPr>
                      <w:rFonts w:ascii="Times New Roman" w:hAnsi="Times New Roman" w:cs="Times New Roman"/>
                      <w:sz w:val="24"/>
                      <w:szCs w:val="24"/>
                      <w14:ligatures w14:val="standardContextual"/>
                    </w:rPr>
                    <w:t>The effect of inflation is a major concern for all countries, as it adversely impacts sustainable switch production across all levels of development, at 1% significant level. A percentage increases in inflation will lead to a reduction in sustainable switch production by 0.162%, 0.0245%, 0.0655%, and 0.107% among High-income, Upper-middle-income, Lower-middle-income countries, respectively.</w:t>
                  </w:r>
                </w:p>
                <w:p w14:paraId="08EE9AE4" w14:textId="77777777" w:rsidR="00CB58B5" w:rsidRPr="00D52873" w:rsidRDefault="00CB58B5" w:rsidP="00AE673F">
                  <w:pPr>
                    <w:rPr>
                      <w:rFonts w:ascii="Times New Roman" w:hAnsi="Times New Roman" w:cs="Times New Roman"/>
                      <w:sz w:val="24"/>
                      <w:szCs w:val="24"/>
                      <w14:ligatures w14:val="standardContextual"/>
                    </w:rPr>
                  </w:pPr>
                </w:p>
              </w:tc>
            </w:tr>
          </w:tbl>
          <w:p w14:paraId="008698BD" w14:textId="77777777" w:rsidR="00CB58B5" w:rsidRPr="00D52873" w:rsidRDefault="00CB58B5" w:rsidP="00AE673F">
            <w:pPr>
              <w:spacing w:line="480" w:lineRule="auto"/>
              <w:jc w:val="both"/>
              <w:rPr>
                <w:rFonts w:ascii="Times New Roman" w:hAnsi="Times New Roman"/>
                <w:iCs/>
              </w:rPr>
            </w:pPr>
          </w:p>
        </w:tc>
      </w:tr>
    </w:tbl>
    <w:p w14:paraId="3D4FF295" w14:textId="77777777" w:rsidR="00CB58B5" w:rsidRPr="00D52873" w:rsidRDefault="00CB58B5" w:rsidP="00FD60EB">
      <w:pPr>
        <w:spacing w:line="480" w:lineRule="auto"/>
        <w:jc w:val="both"/>
        <w:rPr>
          <w:rFonts w:ascii="Times New Roman" w:hAnsi="Times New Roman"/>
          <w:sz w:val="24"/>
          <w:szCs w:val="24"/>
        </w:rPr>
      </w:pPr>
      <w:r w:rsidRPr="00D52873">
        <w:rPr>
          <w:rFonts w:ascii="Times New Roman" w:hAnsi="Times New Roman"/>
          <w:sz w:val="24"/>
          <w:szCs w:val="24"/>
        </w:rPr>
        <w:t xml:space="preserve">After the above results, it is necessary to further examine the impact globalization might have on sustainable switch production outside the range within the current dataset, by plotting a graph. The </w:t>
      </w:r>
      <w:proofErr w:type="spellStart"/>
      <w:r w:rsidRPr="00D52873">
        <w:rPr>
          <w:rFonts w:ascii="Times New Roman" w:hAnsi="Times New Roman"/>
          <w:sz w:val="24"/>
          <w:szCs w:val="24"/>
        </w:rPr>
        <w:t>Qfit</w:t>
      </w:r>
      <w:proofErr w:type="spellEnd"/>
      <w:r w:rsidRPr="00D52873">
        <w:rPr>
          <w:rFonts w:ascii="Times New Roman" w:hAnsi="Times New Roman"/>
          <w:sz w:val="24"/>
          <w:szCs w:val="24"/>
        </w:rPr>
        <w:t xml:space="preserve"> graph so established reveals a convex relationship amid sustainable switch production and globalization effect, as illustrated by </w:t>
      </w:r>
      <w:r w:rsidRPr="00D52873">
        <w:rPr>
          <w:rFonts w:ascii="Times New Roman" w:hAnsi="Times New Roman"/>
          <w:b/>
          <w:bCs/>
          <w:sz w:val="24"/>
          <w:szCs w:val="24"/>
        </w:rPr>
        <w:t>Figure 4.2.</w:t>
      </w:r>
      <w:r w:rsidRPr="00D52873">
        <w:rPr>
          <w:rFonts w:ascii="Times New Roman" w:hAnsi="Times New Roman"/>
          <w:sz w:val="24"/>
          <w:szCs w:val="24"/>
        </w:rPr>
        <w:t xml:space="preserve"> Although the relationship between sustainable switch production and globalization effect is negative, there is a threshold beyond which it becomes positive. Per </w:t>
      </w:r>
      <w:r w:rsidRPr="00D52873">
        <w:rPr>
          <w:rFonts w:ascii="Times New Roman" w:hAnsi="Times New Roman"/>
          <w:b/>
          <w:bCs/>
          <w:sz w:val="24"/>
          <w:szCs w:val="24"/>
        </w:rPr>
        <w:t>Figure 4.2</w:t>
      </w:r>
      <w:r w:rsidRPr="00D52873">
        <w:rPr>
          <w:rFonts w:ascii="Times New Roman" w:hAnsi="Times New Roman"/>
          <w:sz w:val="24"/>
          <w:szCs w:val="24"/>
        </w:rPr>
        <w:t xml:space="preserve">, this threshold is 82%, after which the effect of globalization becomes neutral, and subsequently positive.  </w:t>
      </w:r>
    </w:p>
    <w:p w14:paraId="3F1A0CA7" w14:textId="77777777" w:rsidR="00CB58B5" w:rsidRPr="00D52873" w:rsidRDefault="00CB58B5" w:rsidP="00FD60EB">
      <w:pPr>
        <w:keepNext/>
        <w:spacing w:line="360" w:lineRule="auto"/>
        <w:jc w:val="both"/>
      </w:pPr>
      <w:r w:rsidRPr="00D52873">
        <w:rPr>
          <w:rFonts w:ascii="Times New Roman" w:hAnsi="Times New Roman"/>
          <w:noProof/>
        </w:rPr>
        <w:drawing>
          <wp:inline distT="0" distB="0" distL="0" distR="0" wp14:anchorId="1868A818" wp14:editId="02056E6C">
            <wp:extent cx="5029200" cy="3657600"/>
            <wp:effectExtent l="0" t="0" r="0" b="0"/>
            <wp:docPr id="1834992587" name="Picture 183499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65644A4B" w14:textId="75CA1BFF" w:rsidR="00CB58B5" w:rsidRPr="00D52873" w:rsidRDefault="00CB58B5" w:rsidP="00FD60EB">
      <w:pPr>
        <w:spacing w:after="200" w:line="240" w:lineRule="auto"/>
        <w:jc w:val="both"/>
        <w:rPr>
          <w:rFonts w:ascii="Times New Roman" w:hAnsi="Times New Roman"/>
          <w:i/>
          <w:iCs/>
          <w:color w:val="44546A" w:themeColor="text2"/>
          <w:kern w:val="0"/>
          <w:sz w:val="18"/>
          <w:szCs w:val="18"/>
          <w14:ligatures w14:val="none"/>
        </w:rPr>
      </w:pPr>
      <w:r w:rsidRPr="00D52873">
        <w:rPr>
          <w:i/>
          <w:iCs/>
          <w:color w:val="44546A" w:themeColor="text2"/>
          <w:kern w:val="0"/>
          <w:sz w:val="18"/>
          <w:szCs w:val="18"/>
          <w14:ligatures w14:val="none"/>
        </w:rPr>
        <w:t xml:space="preserve">Figure 4.2 Globalisation </w:t>
      </w:r>
      <w:r w:rsidR="00E719EA">
        <w:rPr>
          <w:i/>
          <w:iCs/>
          <w:color w:val="44546A" w:themeColor="text2"/>
          <w:kern w:val="0"/>
          <w:sz w:val="18"/>
          <w:szCs w:val="18"/>
          <w14:ligatures w14:val="none"/>
        </w:rPr>
        <w:t>and sustainable energy production</w:t>
      </w:r>
    </w:p>
    <w:p w14:paraId="5383011A" w14:textId="77777777" w:rsidR="00CB58B5" w:rsidRPr="00D52873" w:rsidRDefault="00CB58B5" w:rsidP="00FD60EB">
      <w:pPr>
        <w:spacing w:line="480" w:lineRule="auto"/>
        <w:rPr>
          <w:rFonts w:ascii="Times New Roman" w:hAnsi="Times New Roman"/>
          <w:iCs/>
          <w:sz w:val="24"/>
          <w:szCs w:val="24"/>
        </w:rPr>
      </w:pPr>
    </w:p>
    <w:p w14:paraId="63CE24D3" w14:textId="77777777" w:rsidR="00CB58B5" w:rsidRPr="00D52873" w:rsidRDefault="00CB58B5" w:rsidP="00FD60EB">
      <w:pPr>
        <w:spacing w:line="480" w:lineRule="auto"/>
        <w:jc w:val="both"/>
        <w:rPr>
          <w:rFonts w:ascii="Times New Roman" w:hAnsi="Times New Roman"/>
          <w:iCs/>
          <w:sz w:val="24"/>
          <w:szCs w:val="24"/>
        </w:rPr>
      </w:pPr>
      <w:r w:rsidRPr="00D52873">
        <w:rPr>
          <w:rFonts w:ascii="Times New Roman" w:hAnsi="Times New Roman"/>
          <w:iCs/>
          <w:sz w:val="24"/>
          <w:szCs w:val="24"/>
        </w:rPr>
        <w:t xml:space="preserve">The relationship between environmental taxes and sustainable switch production was also predicted using a graph. When it comes to environmental taxes as instrument for the promotion of sustainable energy production, it will require countries to upscale the implementation of environmental taxes to the level where total revenues generated from environmental taxes exceeds 60% of total tax revenues for each fiscal year, as shown in </w:t>
      </w:r>
      <w:r w:rsidRPr="00D52873">
        <w:rPr>
          <w:rFonts w:ascii="Times New Roman" w:hAnsi="Times New Roman"/>
          <w:b/>
          <w:bCs/>
          <w:iCs/>
          <w:sz w:val="24"/>
          <w:szCs w:val="24"/>
        </w:rPr>
        <w:t>Figure 4.3</w:t>
      </w:r>
      <w:r w:rsidRPr="00D52873">
        <w:rPr>
          <w:rFonts w:ascii="Times New Roman" w:hAnsi="Times New Roman"/>
          <w:iCs/>
          <w:sz w:val="24"/>
          <w:szCs w:val="24"/>
        </w:rPr>
        <w:t xml:space="preserve">. Below this threshold, environmental taxes will only cause a decline in sustainable energy production. </w:t>
      </w:r>
    </w:p>
    <w:p w14:paraId="76679F72" w14:textId="77777777" w:rsidR="00CB58B5" w:rsidRPr="00D52873" w:rsidRDefault="00CB58B5" w:rsidP="00FD60EB">
      <w:pPr>
        <w:spacing w:line="480" w:lineRule="auto"/>
        <w:jc w:val="both"/>
        <w:rPr>
          <w:rFonts w:ascii="Times New Roman" w:hAnsi="Times New Roman"/>
          <w:iCs/>
          <w:sz w:val="24"/>
          <w:szCs w:val="24"/>
        </w:rPr>
      </w:pPr>
      <w:r w:rsidRPr="00D52873">
        <w:rPr>
          <w:rFonts w:ascii="Times New Roman" w:hAnsi="Times New Roman"/>
          <w:iCs/>
          <w:sz w:val="24"/>
          <w:szCs w:val="24"/>
        </w:rPr>
        <w:t xml:space="preserve">. </w:t>
      </w:r>
    </w:p>
    <w:p w14:paraId="005CCEBB" w14:textId="77777777" w:rsidR="00CB58B5" w:rsidRPr="00D52873" w:rsidRDefault="00CB58B5" w:rsidP="00FD60EB">
      <w:pPr>
        <w:keepNext/>
        <w:spacing w:line="480" w:lineRule="auto"/>
      </w:pPr>
      <w:r w:rsidRPr="00D52873">
        <w:rPr>
          <w:noProof/>
        </w:rPr>
        <w:drawing>
          <wp:inline distT="0" distB="0" distL="0" distR="0" wp14:anchorId="2569E693" wp14:editId="6ABF57DD">
            <wp:extent cx="5029200" cy="3657600"/>
            <wp:effectExtent l="0" t="0" r="0" b="0"/>
            <wp:docPr id="609286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657600"/>
                    </a:xfrm>
                    <a:prstGeom prst="rect">
                      <a:avLst/>
                    </a:prstGeom>
                    <a:noFill/>
                    <a:ln>
                      <a:noFill/>
                    </a:ln>
                  </pic:spPr>
                </pic:pic>
              </a:graphicData>
            </a:graphic>
          </wp:inline>
        </w:drawing>
      </w:r>
    </w:p>
    <w:p w14:paraId="03738838" w14:textId="5DDFBB4E" w:rsidR="00CB58B5" w:rsidRPr="00D52873" w:rsidRDefault="00CB58B5" w:rsidP="00FD60EB">
      <w:pPr>
        <w:pStyle w:val="Caption"/>
        <w:rPr>
          <w:rFonts w:ascii="Times New Roman" w:hAnsi="Times New Roman"/>
          <w:iCs w:val="0"/>
          <w:sz w:val="24"/>
          <w:szCs w:val="24"/>
        </w:rPr>
      </w:pPr>
      <w:r w:rsidRPr="00D52873">
        <w:rPr>
          <w:b/>
          <w:bCs/>
        </w:rPr>
        <w:t>Figure 4.3</w:t>
      </w:r>
      <w:r w:rsidR="001076B5">
        <w:t xml:space="preserve"> E</w:t>
      </w:r>
      <w:r w:rsidRPr="00D52873">
        <w:t>nvironmental taxes</w:t>
      </w:r>
      <w:r w:rsidR="001076B5">
        <w:t xml:space="preserve"> and</w:t>
      </w:r>
      <w:r w:rsidRPr="00D52873">
        <w:t xml:space="preserve"> sustainable switch production</w:t>
      </w:r>
    </w:p>
    <w:p w14:paraId="023D8D3D" w14:textId="77777777" w:rsidR="00CB58B5" w:rsidRPr="00D52873" w:rsidRDefault="00CB58B5" w:rsidP="00FD60EB">
      <w:pPr>
        <w:spacing w:line="480" w:lineRule="auto"/>
        <w:rPr>
          <w:rFonts w:ascii="Times New Roman" w:hAnsi="Times New Roman"/>
          <w:iCs/>
          <w:sz w:val="24"/>
          <w:szCs w:val="24"/>
        </w:rPr>
      </w:pPr>
    </w:p>
    <w:p w14:paraId="0E600430" w14:textId="483B3145" w:rsidR="00CB58B5" w:rsidRPr="00D52873" w:rsidRDefault="00CB58B5" w:rsidP="00FD60EB">
      <w:pPr>
        <w:spacing w:line="480" w:lineRule="auto"/>
        <w:rPr>
          <w:rFonts w:ascii="Times New Roman" w:hAnsi="Times New Roman"/>
          <w:b/>
          <w:bCs/>
          <w:iCs/>
          <w:sz w:val="24"/>
          <w:szCs w:val="24"/>
        </w:rPr>
      </w:pPr>
      <w:r w:rsidRPr="00D52873">
        <w:rPr>
          <w:rFonts w:ascii="Times New Roman" w:hAnsi="Times New Roman"/>
          <w:b/>
          <w:bCs/>
          <w:iCs/>
          <w:sz w:val="24"/>
          <w:szCs w:val="24"/>
        </w:rPr>
        <w:t>4.</w:t>
      </w:r>
      <w:r w:rsidR="00DE0D57">
        <w:rPr>
          <w:rFonts w:ascii="Times New Roman" w:hAnsi="Times New Roman"/>
          <w:b/>
          <w:bCs/>
          <w:iCs/>
          <w:sz w:val="24"/>
          <w:szCs w:val="24"/>
        </w:rPr>
        <w:t>4</w:t>
      </w:r>
      <w:r w:rsidRPr="00D52873">
        <w:rPr>
          <w:rFonts w:ascii="Times New Roman" w:hAnsi="Times New Roman"/>
          <w:b/>
          <w:bCs/>
          <w:iCs/>
          <w:sz w:val="24"/>
          <w:szCs w:val="24"/>
        </w:rPr>
        <w:t>.</w:t>
      </w:r>
      <w:r w:rsidR="00DE0D57">
        <w:rPr>
          <w:rFonts w:ascii="Times New Roman" w:hAnsi="Times New Roman"/>
          <w:b/>
          <w:bCs/>
          <w:iCs/>
          <w:sz w:val="24"/>
          <w:szCs w:val="24"/>
        </w:rPr>
        <w:t>3</w:t>
      </w:r>
      <w:r w:rsidRPr="00D52873">
        <w:rPr>
          <w:rFonts w:ascii="Times New Roman" w:hAnsi="Times New Roman"/>
          <w:b/>
          <w:bCs/>
          <w:iCs/>
          <w:sz w:val="24"/>
          <w:szCs w:val="24"/>
        </w:rPr>
        <w:t xml:space="preserve">. CS-ARDL estimator results </w:t>
      </w:r>
    </w:p>
    <w:p w14:paraId="148D5A62" w14:textId="77777777" w:rsidR="00CB58B5" w:rsidRPr="00D52873" w:rsidRDefault="00CB58B5" w:rsidP="00FD60EB">
      <w:pPr>
        <w:spacing w:line="480" w:lineRule="auto"/>
        <w:jc w:val="both"/>
        <w:rPr>
          <w:rFonts w:ascii="Times New Roman" w:hAnsi="Times New Roman"/>
          <w:iCs/>
        </w:rPr>
      </w:pPr>
      <w:r w:rsidRPr="00D52873">
        <w:rPr>
          <w:rFonts w:ascii="Times New Roman" w:hAnsi="Times New Roman"/>
          <w:iCs/>
          <w:sz w:val="24"/>
          <w:szCs w:val="24"/>
        </w:rPr>
        <w:t xml:space="preserve">The second objective is to estimate the short-run and long-run effects of globalization on SSP. The impact of globalization effect is adverse and significant both in the short-run and in the long-run at 5% significance level. From </w:t>
      </w:r>
      <w:r w:rsidRPr="00D52873">
        <w:rPr>
          <w:rFonts w:ascii="Times New Roman" w:hAnsi="Times New Roman"/>
          <w:b/>
          <w:bCs/>
          <w:iCs/>
          <w:sz w:val="24"/>
          <w:szCs w:val="24"/>
        </w:rPr>
        <w:t>Table 4.4,</w:t>
      </w:r>
      <w:r w:rsidRPr="00D52873">
        <w:rPr>
          <w:rFonts w:ascii="Times New Roman" w:hAnsi="Times New Roman"/>
          <w:iCs/>
          <w:sz w:val="24"/>
          <w:szCs w:val="24"/>
        </w:rPr>
        <w:t xml:space="preserve"> a percentage change in globalization effect, SSP is expected to decline by 0.317% in the short-run and 0.469% in the long-run</w:t>
      </w:r>
    </w:p>
    <w:p w14:paraId="0DD12D27" w14:textId="77777777" w:rsidR="00CB58B5" w:rsidRPr="00D52873" w:rsidRDefault="00CB58B5" w:rsidP="00FD60EB">
      <w:pPr>
        <w:spacing w:line="360" w:lineRule="auto"/>
        <w:rPr>
          <w:rFonts w:ascii="Times New Roman" w:hAnsi="Times New Roman"/>
          <w:b/>
          <w:bCs/>
          <w:iCs/>
        </w:rPr>
      </w:pPr>
    </w:p>
    <w:p w14:paraId="2CBDE065" w14:textId="08D98FB1" w:rsidR="00CB58B5" w:rsidRPr="00D52873" w:rsidRDefault="00CB58B5" w:rsidP="00FD60EB">
      <w:pPr>
        <w:spacing w:line="360" w:lineRule="auto"/>
        <w:rPr>
          <w:rFonts w:ascii="Times New Roman" w:hAnsi="Times New Roman"/>
          <w:iCs/>
        </w:rPr>
      </w:pPr>
      <w:r w:rsidRPr="00D52873">
        <w:rPr>
          <w:rFonts w:ascii="Times New Roman" w:hAnsi="Times New Roman"/>
          <w:b/>
          <w:bCs/>
          <w:iCs/>
        </w:rPr>
        <w:t>Table 4.</w:t>
      </w:r>
      <w:r w:rsidR="008134C7">
        <w:rPr>
          <w:rFonts w:ascii="Times New Roman" w:hAnsi="Times New Roman"/>
          <w:b/>
          <w:bCs/>
          <w:iCs/>
        </w:rPr>
        <w:t>5</w:t>
      </w:r>
      <w:r w:rsidRPr="00D52873">
        <w:rPr>
          <w:rFonts w:ascii="Times New Roman" w:hAnsi="Times New Roman"/>
          <w:b/>
          <w:bCs/>
          <w:iCs/>
        </w:rPr>
        <w:t>.</w:t>
      </w:r>
      <w:r w:rsidRPr="00D52873">
        <w:rPr>
          <w:rFonts w:ascii="Times New Roman" w:hAnsi="Times New Roman"/>
          <w:iCs/>
        </w:rPr>
        <w:t xml:space="preserve"> </w:t>
      </w:r>
      <w:r w:rsidR="006E24D8">
        <w:rPr>
          <w:rFonts w:ascii="Times New Roman" w:hAnsi="Times New Roman"/>
          <w:iCs/>
        </w:rPr>
        <w:t>CS-ARDL</w:t>
      </w:r>
      <w:r w:rsidR="009752EA">
        <w:rPr>
          <w:rFonts w:ascii="Times New Roman" w:hAnsi="Times New Roman"/>
          <w:iCs/>
        </w:rPr>
        <w:t xml:space="preserve"> estimator results</w:t>
      </w:r>
      <w:r w:rsidRPr="00D52873">
        <w:rPr>
          <w:rFonts w:ascii="Times New Roman" w:hAnsi="Times New Roman"/>
          <w:iCs/>
        </w:rPr>
        <w:t xml:space="preserve"> </w:t>
      </w:r>
    </w:p>
    <w:tbl>
      <w:tblPr>
        <w:tblW w:w="0" w:type="auto"/>
        <w:tblInd w:w="2" w:type="dxa"/>
        <w:tblLook w:val="0000" w:firstRow="0" w:lastRow="0" w:firstColumn="0" w:lastColumn="0" w:noHBand="0" w:noVBand="0"/>
      </w:tblPr>
      <w:tblGrid>
        <w:gridCol w:w="1633"/>
        <w:gridCol w:w="1218"/>
        <w:gridCol w:w="306"/>
        <w:gridCol w:w="912"/>
        <w:gridCol w:w="1218"/>
        <w:gridCol w:w="1218"/>
        <w:gridCol w:w="1218"/>
        <w:gridCol w:w="1218"/>
        <w:gridCol w:w="7"/>
      </w:tblGrid>
      <w:tr w:rsidR="00CB58B5" w:rsidRPr="00D52873" w14:paraId="7D62A720" w14:textId="77777777" w:rsidTr="00AE673F">
        <w:trPr>
          <w:gridAfter w:val="1"/>
          <w:wAfter w:w="7" w:type="dxa"/>
          <w:trHeight w:val="189"/>
        </w:trPr>
        <w:tc>
          <w:tcPr>
            <w:tcW w:w="1633" w:type="dxa"/>
            <w:tcBorders>
              <w:top w:val="single" w:sz="4" w:space="0" w:color="auto"/>
              <w:left w:val="nil"/>
              <w:bottom w:val="single" w:sz="10" w:space="0" w:color="auto"/>
              <w:right w:val="nil"/>
            </w:tcBorders>
          </w:tcPr>
          <w:p w14:paraId="0B563EF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w:t>
            </w:r>
            <w:proofErr w:type="spellStart"/>
            <w:r w:rsidRPr="00D52873">
              <w:rPr>
                <w:rFonts w:ascii="Garamond" w:eastAsia="Times New Roman" w:hAnsi="Garamond"/>
                <w:sz w:val="20"/>
                <w:szCs w:val="20"/>
              </w:rPr>
              <w:t>SSProduction</w:t>
            </w:r>
            <w:proofErr w:type="spellEnd"/>
          </w:p>
        </w:tc>
        <w:tc>
          <w:tcPr>
            <w:tcW w:w="1218" w:type="dxa"/>
            <w:tcBorders>
              <w:top w:val="single" w:sz="4" w:space="0" w:color="auto"/>
              <w:left w:val="nil"/>
              <w:bottom w:val="single" w:sz="10" w:space="0" w:color="auto"/>
              <w:right w:val="nil"/>
            </w:tcBorders>
          </w:tcPr>
          <w:p w14:paraId="06B9EA1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Coef.</w:t>
            </w:r>
          </w:p>
        </w:tc>
        <w:tc>
          <w:tcPr>
            <w:tcW w:w="1218" w:type="dxa"/>
            <w:gridSpan w:val="2"/>
            <w:tcBorders>
              <w:top w:val="single" w:sz="4" w:space="0" w:color="auto"/>
              <w:left w:val="nil"/>
              <w:bottom w:val="single" w:sz="10" w:space="0" w:color="auto"/>
              <w:right w:val="nil"/>
            </w:tcBorders>
          </w:tcPr>
          <w:p w14:paraId="25571B5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w:t>
            </w:r>
            <w:proofErr w:type="spellStart"/>
            <w:r w:rsidRPr="00D52873">
              <w:rPr>
                <w:rFonts w:ascii="Garamond" w:eastAsia="Times New Roman" w:hAnsi="Garamond"/>
                <w:sz w:val="20"/>
                <w:szCs w:val="20"/>
              </w:rPr>
              <w:t>Std.Err</w:t>
            </w:r>
            <w:proofErr w:type="spellEnd"/>
            <w:r w:rsidRPr="00D52873">
              <w:rPr>
                <w:rFonts w:ascii="Garamond" w:eastAsia="Times New Roman" w:hAnsi="Garamond"/>
                <w:sz w:val="20"/>
                <w:szCs w:val="20"/>
              </w:rPr>
              <w:t>.</w:t>
            </w:r>
          </w:p>
        </w:tc>
        <w:tc>
          <w:tcPr>
            <w:tcW w:w="1218" w:type="dxa"/>
            <w:tcBorders>
              <w:top w:val="single" w:sz="4" w:space="0" w:color="auto"/>
              <w:left w:val="nil"/>
              <w:bottom w:val="single" w:sz="10" w:space="0" w:color="auto"/>
              <w:right w:val="nil"/>
            </w:tcBorders>
          </w:tcPr>
          <w:p w14:paraId="19C103B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z</w:t>
            </w:r>
          </w:p>
        </w:tc>
        <w:tc>
          <w:tcPr>
            <w:tcW w:w="1218" w:type="dxa"/>
            <w:tcBorders>
              <w:top w:val="single" w:sz="4" w:space="0" w:color="auto"/>
              <w:left w:val="nil"/>
              <w:bottom w:val="single" w:sz="10" w:space="0" w:color="auto"/>
              <w:right w:val="nil"/>
            </w:tcBorders>
          </w:tcPr>
          <w:p w14:paraId="1CB964C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P&gt;z</w:t>
            </w:r>
          </w:p>
        </w:tc>
        <w:tc>
          <w:tcPr>
            <w:tcW w:w="1218" w:type="dxa"/>
            <w:tcBorders>
              <w:top w:val="single" w:sz="4" w:space="0" w:color="auto"/>
              <w:left w:val="nil"/>
              <w:bottom w:val="single" w:sz="10" w:space="0" w:color="auto"/>
              <w:right w:val="nil"/>
            </w:tcBorders>
          </w:tcPr>
          <w:p w14:paraId="0F5B9DC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[95%Conf.</w:t>
            </w:r>
          </w:p>
        </w:tc>
        <w:tc>
          <w:tcPr>
            <w:tcW w:w="1218" w:type="dxa"/>
            <w:tcBorders>
              <w:top w:val="single" w:sz="4" w:space="0" w:color="auto"/>
              <w:left w:val="nil"/>
              <w:bottom w:val="single" w:sz="10" w:space="0" w:color="auto"/>
              <w:right w:val="nil"/>
            </w:tcBorders>
          </w:tcPr>
          <w:p w14:paraId="48BFB3D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Interval]</w:t>
            </w:r>
          </w:p>
        </w:tc>
      </w:tr>
      <w:tr w:rsidR="00CB58B5" w:rsidRPr="00D52873" w14:paraId="74CD7D09" w14:textId="77777777" w:rsidTr="00AE673F">
        <w:trPr>
          <w:gridAfter w:val="6"/>
          <w:wAfter w:w="5791" w:type="dxa"/>
          <w:trHeight w:val="176"/>
        </w:trPr>
        <w:tc>
          <w:tcPr>
            <w:tcW w:w="3157" w:type="dxa"/>
            <w:gridSpan w:val="3"/>
            <w:tcBorders>
              <w:top w:val="nil"/>
              <w:left w:val="nil"/>
              <w:bottom w:val="nil"/>
              <w:right w:val="nil"/>
            </w:tcBorders>
          </w:tcPr>
          <w:p w14:paraId="4CB2720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b/>
                <w:bCs/>
                <w:sz w:val="20"/>
                <w:szCs w:val="20"/>
              </w:rPr>
            </w:pPr>
            <w:r w:rsidRPr="00D52873">
              <w:rPr>
                <w:rFonts w:ascii="Garamond" w:eastAsia="Times New Roman" w:hAnsi="Garamond"/>
                <w:b/>
                <w:bCs/>
                <w:sz w:val="20"/>
                <w:szCs w:val="20"/>
              </w:rPr>
              <w:t>SR</w:t>
            </w:r>
          </w:p>
        </w:tc>
      </w:tr>
      <w:tr w:rsidR="00CB58B5" w:rsidRPr="00D52873" w14:paraId="1D7F81E0" w14:textId="77777777" w:rsidTr="00AE673F">
        <w:trPr>
          <w:gridAfter w:val="1"/>
          <w:wAfter w:w="7" w:type="dxa"/>
          <w:trHeight w:val="189"/>
        </w:trPr>
        <w:tc>
          <w:tcPr>
            <w:tcW w:w="1633" w:type="dxa"/>
            <w:tcBorders>
              <w:top w:val="nil"/>
              <w:left w:val="nil"/>
              <w:bottom w:val="nil"/>
              <w:right w:val="nil"/>
            </w:tcBorders>
          </w:tcPr>
          <w:p w14:paraId="0A42C43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L.SSProduction</w:t>
            </w:r>
            <w:proofErr w:type="spellEnd"/>
          </w:p>
        </w:tc>
        <w:tc>
          <w:tcPr>
            <w:tcW w:w="1218" w:type="dxa"/>
            <w:tcBorders>
              <w:top w:val="nil"/>
              <w:left w:val="nil"/>
              <w:bottom w:val="nil"/>
              <w:right w:val="nil"/>
            </w:tcBorders>
          </w:tcPr>
          <w:p w14:paraId="3E6D8AC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0.132</w:t>
            </w:r>
          </w:p>
        </w:tc>
        <w:tc>
          <w:tcPr>
            <w:tcW w:w="1218" w:type="dxa"/>
            <w:gridSpan w:val="2"/>
            <w:tcBorders>
              <w:top w:val="nil"/>
              <w:left w:val="nil"/>
              <w:bottom w:val="nil"/>
              <w:right w:val="nil"/>
            </w:tcBorders>
          </w:tcPr>
          <w:p w14:paraId="0B72D61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0.016</w:t>
            </w:r>
          </w:p>
        </w:tc>
        <w:tc>
          <w:tcPr>
            <w:tcW w:w="1218" w:type="dxa"/>
            <w:tcBorders>
              <w:top w:val="nil"/>
              <w:left w:val="nil"/>
              <w:bottom w:val="nil"/>
              <w:right w:val="nil"/>
            </w:tcBorders>
          </w:tcPr>
          <w:p w14:paraId="4F8C986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8.400</w:t>
            </w:r>
          </w:p>
        </w:tc>
        <w:tc>
          <w:tcPr>
            <w:tcW w:w="1218" w:type="dxa"/>
            <w:tcBorders>
              <w:top w:val="nil"/>
              <w:left w:val="nil"/>
              <w:bottom w:val="nil"/>
              <w:right w:val="nil"/>
            </w:tcBorders>
          </w:tcPr>
          <w:p w14:paraId="5FBFBC6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218" w:type="dxa"/>
            <w:tcBorders>
              <w:top w:val="nil"/>
              <w:left w:val="nil"/>
              <w:bottom w:val="nil"/>
              <w:right w:val="nil"/>
            </w:tcBorders>
          </w:tcPr>
          <w:p w14:paraId="59AA8C9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0.101</w:t>
            </w:r>
          </w:p>
        </w:tc>
        <w:tc>
          <w:tcPr>
            <w:tcW w:w="1218" w:type="dxa"/>
            <w:tcBorders>
              <w:top w:val="nil"/>
              <w:left w:val="nil"/>
              <w:bottom w:val="nil"/>
              <w:right w:val="nil"/>
            </w:tcBorders>
          </w:tcPr>
          <w:p w14:paraId="7EE11F6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0.163</w:t>
            </w:r>
          </w:p>
        </w:tc>
      </w:tr>
      <w:tr w:rsidR="00CB58B5" w:rsidRPr="00D52873" w14:paraId="4280D423" w14:textId="77777777" w:rsidTr="00AE673F">
        <w:trPr>
          <w:gridAfter w:val="1"/>
          <w:wAfter w:w="7" w:type="dxa"/>
          <w:trHeight w:val="189"/>
        </w:trPr>
        <w:tc>
          <w:tcPr>
            <w:tcW w:w="1633" w:type="dxa"/>
            <w:tcBorders>
              <w:top w:val="nil"/>
              <w:left w:val="nil"/>
              <w:bottom w:val="nil"/>
              <w:right w:val="nil"/>
            </w:tcBorders>
          </w:tcPr>
          <w:p w14:paraId="3FA629C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EGlobalisation</w:t>
            </w:r>
            <w:proofErr w:type="spellEnd"/>
          </w:p>
        </w:tc>
        <w:tc>
          <w:tcPr>
            <w:tcW w:w="1218" w:type="dxa"/>
            <w:tcBorders>
              <w:top w:val="nil"/>
              <w:left w:val="nil"/>
              <w:bottom w:val="nil"/>
              <w:right w:val="nil"/>
            </w:tcBorders>
          </w:tcPr>
          <w:p w14:paraId="649E2C2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-0.317</w:t>
            </w:r>
          </w:p>
        </w:tc>
        <w:tc>
          <w:tcPr>
            <w:tcW w:w="1218" w:type="dxa"/>
            <w:gridSpan w:val="2"/>
            <w:tcBorders>
              <w:top w:val="nil"/>
              <w:left w:val="nil"/>
              <w:bottom w:val="nil"/>
              <w:right w:val="nil"/>
            </w:tcBorders>
          </w:tcPr>
          <w:p w14:paraId="2310EB7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0.143</w:t>
            </w:r>
          </w:p>
        </w:tc>
        <w:tc>
          <w:tcPr>
            <w:tcW w:w="1218" w:type="dxa"/>
            <w:tcBorders>
              <w:top w:val="nil"/>
              <w:left w:val="nil"/>
              <w:bottom w:val="nil"/>
              <w:right w:val="nil"/>
            </w:tcBorders>
          </w:tcPr>
          <w:p w14:paraId="5B256A5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-2.210</w:t>
            </w:r>
          </w:p>
        </w:tc>
        <w:tc>
          <w:tcPr>
            <w:tcW w:w="1218" w:type="dxa"/>
            <w:tcBorders>
              <w:top w:val="nil"/>
              <w:left w:val="nil"/>
              <w:bottom w:val="nil"/>
              <w:right w:val="nil"/>
            </w:tcBorders>
          </w:tcPr>
          <w:p w14:paraId="456DD4C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0.027</w:t>
            </w:r>
          </w:p>
        </w:tc>
        <w:tc>
          <w:tcPr>
            <w:tcW w:w="1218" w:type="dxa"/>
            <w:tcBorders>
              <w:top w:val="nil"/>
              <w:left w:val="nil"/>
              <w:bottom w:val="nil"/>
              <w:right w:val="nil"/>
            </w:tcBorders>
          </w:tcPr>
          <w:p w14:paraId="218917E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-0.597</w:t>
            </w:r>
          </w:p>
        </w:tc>
        <w:tc>
          <w:tcPr>
            <w:tcW w:w="1218" w:type="dxa"/>
            <w:tcBorders>
              <w:top w:val="nil"/>
              <w:left w:val="nil"/>
              <w:bottom w:val="nil"/>
              <w:right w:val="nil"/>
            </w:tcBorders>
          </w:tcPr>
          <w:p w14:paraId="236706E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-0.036</w:t>
            </w:r>
          </w:p>
        </w:tc>
      </w:tr>
      <w:tr w:rsidR="00CB58B5" w:rsidRPr="00D52873" w14:paraId="4226C22E" w14:textId="77777777" w:rsidTr="00AE673F">
        <w:trPr>
          <w:gridAfter w:val="1"/>
          <w:wAfter w:w="7" w:type="dxa"/>
          <w:trHeight w:val="189"/>
        </w:trPr>
        <w:tc>
          <w:tcPr>
            <w:tcW w:w="1633" w:type="dxa"/>
            <w:tcBorders>
              <w:top w:val="nil"/>
              <w:left w:val="nil"/>
              <w:bottom w:val="nil"/>
              <w:right w:val="nil"/>
            </w:tcBorders>
          </w:tcPr>
          <w:p w14:paraId="6357251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ETax</w:t>
            </w:r>
            <w:proofErr w:type="spellEnd"/>
          </w:p>
        </w:tc>
        <w:tc>
          <w:tcPr>
            <w:tcW w:w="1218" w:type="dxa"/>
            <w:tcBorders>
              <w:top w:val="nil"/>
              <w:left w:val="nil"/>
              <w:bottom w:val="nil"/>
              <w:right w:val="nil"/>
            </w:tcBorders>
          </w:tcPr>
          <w:p w14:paraId="2136F68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-204.505</w:t>
            </w:r>
          </w:p>
        </w:tc>
        <w:tc>
          <w:tcPr>
            <w:tcW w:w="1218" w:type="dxa"/>
            <w:gridSpan w:val="2"/>
            <w:tcBorders>
              <w:top w:val="nil"/>
              <w:left w:val="nil"/>
              <w:bottom w:val="nil"/>
              <w:right w:val="nil"/>
            </w:tcBorders>
          </w:tcPr>
          <w:p w14:paraId="549BF5E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203.065</w:t>
            </w:r>
          </w:p>
        </w:tc>
        <w:tc>
          <w:tcPr>
            <w:tcW w:w="1218" w:type="dxa"/>
            <w:tcBorders>
              <w:top w:val="nil"/>
              <w:left w:val="nil"/>
              <w:bottom w:val="nil"/>
              <w:right w:val="nil"/>
            </w:tcBorders>
          </w:tcPr>
          <w:p w14:paraId="7E35717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-1.010</w:t>
            </w:r>
          </w:p>
        </w:tc>
        <w:tc>
          <w:tcPr>
            <w:tcW w:w="1218" w:type="dxa"/>
            <w:tcBorders>
              <w:top w:val="nil"/>
              <w:left w:val="nil"/>
              <w:bottom w:val="nil"/>
              <w:right w:val="nil"/>
            </w:tcBorders>
          </w:tcPr>
          <w:p w14:paraId="634FA8B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0.314</w:t>
            </w:r>
          </w:p>
        </w:tc>
        <w:tc>
          <w:tcPr>
            <w:tcW w:w="1218" w:type="dxa"/>
            <w:tcBorders>
              <w:top w:val="nil"/>
              <w:left w:val="nil"/>
              <w:bottom w:val="nil"/>
              <w:right w:val="nil"/>
            </w:tcBorders>
          </w:tcPr>
          <w:p w14:paraId="020777E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-602.505</w:t>
            </w:r>
          </w:p>
        </w:tc>
        <w:tc>
          <w:tcPr>
            <w:tcW w:w="1218" w:type="dxa"/>
            <w:tcBorders>
              <w:top w:val="nil"/>
              <w:left w:val="nil"/>
              <w:bottom w:val="nil"/>
              <w:right w:val="nil"/>
            </w:tcBorders>
          </w:tcPr>
          <w:p w14:paraId="738EA39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193.496</w:t>
            </w:r>
          </w:p>
        </w:tc>
      </w:tr>
      <w:tr w:rsidR="00CB58B5" w:rsidRPr="00D52873" w14:paraId="76D29048" w14:textId="77777777" w:rsidTr="00AE673F">
        <w:trPr>
          <w:gridAfter w:val="1"/>
          <w:wAfter w:w="7" w:type="dxa"/>
          <w:trHeight w:val="189"/>
        </w:trPr>
        <w:tc>
          <w:tcPr>
            <w:tcW w:w="1633" w:type="dxa"/>
            <w:tcBorders>
              <w:top w:val="nil"/>
              <w:left w:val="nil"/>
              <w:bottom w:val="nil"/>
              <w:right w:val="nil"/>
            </w:tcBorders>
          </w:tcPr>
          <w:p w14:paraId="63F445E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GIncentive</w:t>
            </w:r>
            <w:proofErr w:type="spellEnd"/>
          </w:p>
        </w:tc>
        <w:tc>
          <w:tcPr>
            <w:tcW w:w="1218" w:type="dxa"/>
            <w:tcBorders>
              <w:top w:val="nil"/>
              <w:left w:val="nil"/>
              <w:bottom w:val="nil"/>
              <w:right w:val="nil"/>
            </w:tcBorders>
          </w:tcPr>
          <w:p w14:paraId="2D29F3E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14.680</w:t>
            </w:r>
          </w:p>
        </w:tc>
        <w:tc>
          <w:tcPr>
            <w:tcW w:w="1218" w:type="dxa"/>
            <w:gridSpan w:val="2"/>
            <w:tcBorders>
              <w:top w:val="nil"/>
              <w:left w:val="nil"/>
              <w:bottom w:val="nil"/>
              <w:right w:val="nil"/>
            </w:tcBorders>
          </w:tcPr>
          <w:p w14:paraId="3D7DAD1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14.214</w:t>
            </w:r>
          </w:p>
        </w:tc>
        <w:tc>
          <w:tcPr>
            <w:tcW w:w="1218" w:type="dxa"/>
            <w:tcBorders>
              <w:top w:val="nil"/>
              <w:left w:val="nil"/>
              <w:bottom w:val="nil"/>
              <w:right w:val="nil"/>
            </w:tcBorders>
          </w:tcPr>
          <w:p w14:paraId="1967427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1.030</w:t>
            </w:r>
          </w:p>
        </w:tc>
        <w:tc>
          <w:tcPr>
            <w:tcW w:w="1218" w:type="dxa"/>
            <w:tcBorders>
              <w:top w:val="nil"/>
              <w:left w:val="nil"/>
              <w:bottom w:val="nil"/>
              <w:right w:val="nil"/>
            </w:tcBorders>
          </w:tcPr>
          <w:p w14:paraId="296CF47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0.302</w:t>
            </w:r>
          </w:p>
        </w:tc>
        <w:tc>
          <w:tcPr>
            <w:tcW w:w="1218" w:type="dxa"/>
            <w:tcBorders>
              <w:top w:val="nil"/>
              <w:left w:val="nil"/>
              <w:bottom w:val="nil"/>
              <w:right w:val="nil"/>
            </w:tcBorders>
          </w:tcPr>
          <w:p w14:paraId="53EC60E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-13.179</w:t>
            </w:r>
          </w:p>
        </w:tc>
        <w:tc>
          <w:tcPr>
            <w:tcW w:w="1218" w:type="dxa"/>
            <w:tcBorders>
              <w:top w:val="nil"/>
              <w:left w:val="nil"/>
              <w:bottom w:val="nil"/>
              <w:right w:val="nil"/>
            </w:tcBorders>
          </w:tcPr>
          <w:p w14:paraId="2E4DB98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42.540</w:t>
            </w:r>
          </w:p>
        </w:tc>
      </w:tr>
      <w:tr w:rsidR="00CB58B5" w:rsidRPr="00D52873" w14:paraId="2994D639" w14:textId="77777777" w:rsidTr="00AE673F">
        <w:trPr>
          <w:gridAfter w:val="6"/>
          <w:wAfter w:w="5791" w:type="dxa"/>
          <w:trHeight w:val="189"/>
        </w:trPr>
        <w:tc>
          <w:tcPr>
            <w:tcW w:w="3157" w:type="dxa"/>
            <w:gridSpan w:val="3"/>
            <w:tcBorders>
              <w:top w:val="nil"/>
              <w:left w:val="nil"/>
              <w:bottom w:val="nil"/>
              <w:right w:val="nil"/>
            </w:tcBorders>
          </w:tcPr>
          <w:p w14:paraId="06F6151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b/>
                <w:bCs/>
                <w:sz w:val="20"/>
                <w:szCs w:val="20"/>
              </w:rPr>
              <w:t>LR</w:t>
            </w:r>
            <w:r w:rsidRPr="00D52873">
              <w:rPr>
                <w:rFonts w:ascii="Garamond" w:eastAsia="Times New Roman" w:hAnsi="Garamond"/>
                <w:sz w:val="20"/>
                <w:szCs w:val="20"/>
              </w:rPr>
              <w:t>.</w:t>
            </w:r>
          </w:p>
        </w:tc>
      </w:tr>
      <w:tr w:rsidR="00CB58B5" w:rsidRPr="00D52873" w14:paraId="6129AFFC" w14:textId="77777777" w:rsidTr="00AE673F">
        <w:trPr>
          <w:gridAfter w:val="1"/>
          <w:wAfter w:w="7" w:type="dxa"/>
          <w:trHeight w:val="189"/>
        </w:trPr>
        <w:tc>
          <w:tcPr>
            <w:tcW w:w="1633" w:type="dxa"/>
            <w:tcBorders>
              <w:top w:val="nil"/>
              <w:left w:val="nil"/>
              <w:bottom w:val="nil"/>
              <w:right w:val="nil"/>
            </w:tcBorders>
          </w:tcPr>
          <w:p w14:paraId="4DEB16A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lr_EGlobalis~n</w:t>
            </w:r>
            <w:proofErr w:type="spellEnd"/>
          </w:p>
        </w:tc>
        <w:tc>
          <w:tcPr>
            <w:tcW w:w="1218" w:type="dxa"/>
            <w:tcBorders>
              <w:top w:val="nil"/>
              <w:left w:val="nil"/>
              <w:bottom w:val="nil"/>
              <w:right w:val="nil"/>
            </w:tcBorders>
          </w:tcPr>
          <w:p w14:paraId="4ED01B1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-0.469</w:t>
            </w:r>
          </w:p>
        </w:tc>
        <w:tc>
          <w:tcPr>
            <w:tcW w:w="1218" w:type="dxa"/>
            <w:gridSpan w:val="2"/>
            <w:tcBorders>
              <w:top w:val="nil"/>
              <w:left w:val="nil"/>
              <w:bottom w:val="nil"/>
              <w:right w:val="nil"/>
            </w:tcBorders>
          </w:tcPr>
          <w:p w14:paraId="20AC442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0.199</w:t>
            </w:r>
          </w:p>
        </w:tc>
        <w:tc>
          <w:tcPr>
            <w:tcW w:w="1218" w:type="dxa"/>
            <w:tcBorders>
              <w:top w:val="nil"/>
              <w:left w:val="nil"/>
              <w:bottom w:val="nil"/>
              <w:right w:val="nil"/>
            </w:tcBorders>
          </w:tcPr>
          <w:p w14:paraId="0BC0781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-2.360</w:t>
            </w:r>
          </w:p>
        </w:tc>
        <w:tc>
          <w:tcPr>
            <w:tcW w:w="1218" w:type="dxa"/>
            <w:tcBorders>
              <w:top w:val="nil"/>
              <w:left w:val="nil"/>
              <w:bottom w:val="nil"/>
              <w:right w:val="nil"/>
            </w:tcBorders>
          </w:tcPr>
          <w:p w14:paraId="71CC135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0.018</w:t>
            </w:r>
          </w:p>
        </w:tc>
        <w:tc>
          <w:tcPr>
            <w:tcW w:w="1218" w:type="dxa"/>
            <w:tcBorders>
              <w:top w:val="nil"/>
              <w:left w:val="nil"/>
              <w:bottom w:val="nil"/>
              <w:right w:val="nil"/>
            </w:tcBorders>
          </w:tcPr>
          <w:p w14:paraId="3D0E327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-0.859</w:t>
            </w:r>
          </w:p>
        </w:tc>
        <w:tc>
          <w:tcPr>
            <w:tcW w:w="1218" w:type="dxa"/>
            <w:tcBorders>
              <w:top w:val="nil"/>
              <w:left w:val="nil"/>
              <w:bottom w:val="nil"/>
              <w:right w:val="nil"/>
            </w:tcBorders>
          </w:tcPr>
          <w:p w14:paraId="64B3CF6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-0.079</w:t>
            </w:r>
          </w:p>
        </w:tc>
      </w:tr>
      <w:tr w:rsidR="00CB58B5" w:rsidRPr="00D52873" w14:paraId="2AEBA782" w14:textId="77777777" w:rsidTr="00AE673F">
        <w:trPr>
          <w:gridAfter w:val="1"/>
          <w:wAfter w:w="7" w:type="dxa"/>
          <w:trHeight w:val="189"/>
        </w:trPr>
        <w:tc>
          <w:tcPr>
            <w:tcW w:w="1633" w:type="dxa"/>
            <w:tcBorders>
              <w:top w:val="nil"/>
              <w:left w:val="nil"/>
              <w:bottom w:val="nil"/>
              <w:right w:val="nil"/>
            </w:tcBorders>
          </w:tcPr>
          <w:p w14:paraId="17514E8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lr_ETax</w:t>
            </w:r>
            <w:proofErr w:type="spellEnd"/>
          </w:p>
        </w:tc>
        <w:tc>
          <w:tcPr>
            <w:tcW w:w="1218" w:type="dxa"/>
            <w:tcBorders>
              <w:top w:val="nil"/>
              <w:left w:val="nil"/>
              <w:bottom w:val="nil"/>
              <w:right w:val="nil"/>
            </w:tcBorders>
          </w:tcPr>
          <w:p w14:paraId="253DA3A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-210.615</w:t>
            </w:r>
          </w:p>
        </w:tc>
        <w:tc>
          <w:tcPr>
            <w:tcW w:w="1218" w:type="dxa"/>
            <w:gridSpan w:val="2"/>
            <w:tcBorders>
              <w:top w:val="nil"/>
              <w:left w:val="nil"/>
              <w:bottom w:val="nil"/>
              <w:right w:val="nil"/>
            </w:tcBorders>
          </w:tcPr>
          <w:p w14:paraId="48BBE9A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208.927</w:t>
            </w:r>
          </w:p>
        </w:tc>
        <w:tc>
          <w:tcPr>
            <w:tcW w:w="1218" w:type="dxa"/>
            <w:tcBorders>
              <w:top w:val="nil"/>
              <w:left w:val="nil"/>
              <w:bottom w:val="nil"/>
              <w:right w:val="nil"/>
            </w:tcBorders>
          </w:tcPr>
          <w:p w14:paraId="6BFF770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-1.010</w:t>
            </w:r>
          </w:p>
        </w:tc>
        <w:tc>
          <w:tcPr>
            <w:tcW w:w="1218" w:type="dxa"/>
            <w:tcBorders>
              <w:top w:val="nil"/>
              <w:left w:val="nil"/>
              <w:bottom w:val="nil"/>
              <w:right w:val="nil"/>
            </w:tcBorders>
          </w:tcPr>
          <w:p w14:paraId="4286D6D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0.313</w:t>
            </w:r>
          </w:p>
        </w:tc>
        <w:tc>
          <w:tcPr>
            <w:tcW w:w="1218" w:type="dxa"/>
            <w:tcBorders>
              <w:top w:val="nil"/>
              <w:left w:val="nil"/>
              <w:bottom w:val="nil"/>
              <w:right w:val="nil"/>
            </w:tcBorders>
          </w:tcPr>
          <w:p w14:paraId="49ED851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-620.103</w:t>
            </w:r>
          </w:p>
        </w:tc>
        <w:tc>
          <w:tcPr>
            <w:tcW w:w="1218" w:type="dxa"/>
            <w:tcBorders>
              <w:top w:val="nil"/>
              <w:left w:val="nil"/>
              <w:bottom w:val="nil"/>
              <w:right w:val="nil"/>
            </w:tcBorders>
          </w:tcPr>
          <w:p w14:paraId="3818CFE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198.874</w:t>
            </w:r>
          </w:p>
        </w:tc>
      </w:tr>
      <w:tr w:rsidR="00CB58B5" w:rsidRPr="00D52873" w14:paraId="30D5FBF2" w14:textId="77777777" w:rsidTr="00AE673F">
        <w:trPr>
          <w:gridAfter w:val="1"/>
          <w:wAfter w:w="7" w:type="dxa"/>
          <w:trHeight w:val="189"/>
        </w:trPr>
        <w:tc>
          <w:tcPr>
            <w:tcW w:w="1633" w:type="dxa"/>
            <w:tcBorders>
              <w:top w:val="nil"/>
              <w:left w:val="nil"/>
              <w:bottom w:val="nil"/>
              <w:right w:val="nil"/>
            </w:tcBorders>
          </w:tcPr>
          <w:p w14:paraId="2D85E59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lr_GIncentive</w:t>
            </w:r>
            <w:proofErr w:type="spellEnd"/>
          </w:p>
        </w:tc>
        <w:tc>
          <w:tcPr>
            <w:tcW w:w="1218" w:type="dxa"/>
            <w:tcBorders>
              <w:top w:val="nil"/>
              <w:left w:val="nil"/>
              <w:bottom w:val="nil"/>
              <w:right w:val="nil"/>
            </w:tcBorders>
          </w:tcPr>
          <w:p w14:paraId="04C6AB8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22.744</w:t>
            </w:r>
          </w:p>
        </w:tc>
        <w:tc>
          <w:tcPr>
            <w:tcW w:w="1218" w:type="dxa"/>
            <w:gridSpan w:val="2"/>
            <w:tcBorders>
              <w:top w:val="nil"/>
              <w:left w:val="nil"/>
              <w:bottom w:val="nil"/>
              <w:right w:val="nil"/>
            </w:tcBorders>
          </w:tcPr>
          <w:p w14:paraId="54AE23D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22.346</w:t>
            </w:r>
          </w:p>
        </w:tc>
        <w:tc>
          <w:tcPr>
            <w:tcW w:w="1218" w:type="dxa"/>
            <w:tcBorders>
              <w:top w:val="nil"/>
              <w:left w:val="nil"/>
              <w:bottom w:val="nil"/>
              <w:right w:val="nil"/>
            </w:tcBorders>
          </w:tcPr>
          <w:p w14:paraId="37A0EC5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1.020</w:t>
            </w:r>
          </w:p>
        </w:tc>
        <w:tc>
          <w:tcPr>
            <w:tcW w:w="1218" w:type="dxa"/>
            <w:tcBorders>
              <w:top w:val="nil"/>
              <w:left w:val="nil"/>
              <w:bottom w:val="nil"/>
              <w:right w:val="nil"/>
            </w:tcBorders>
          </w:tcPr>
          <w:p w14:paraId="33983A5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0.309</w:t>
            </w:r>
          </w:p>
        </w:tc>
        <w:tc>
          <w:tcPr>
            <w:tcW w:w="1218" w:type="dxa"/>
            <w:tcBorders>
              <w:top w:val="nil"/>
              <w:left w:val="nil"/>
              <w:bottom w:val="nil"/>
              <w:right w:val="nil"/>
            </w:tcBorders>
          </w:tcPr>
          <w:p w14:paraId="72023EC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-21.053</w:t>
            </w:r>
          </w:p>
        </w:tc>
        <w:tc>
          <w:tcPr>
            <w:tcW w:w="1218" w:type="dxa"/>
            <w:tcBorders>
              <w:top w:val="nil"/>
              <w:left w:val="nil"/>
              <w:bottom w:val="nil"/>
              <w:right w:val="nil"/>
            </w:tcBorders>
          </w:tcPr>
          <w:p w14:paraId="5B2EE36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66.541</w:t>
            </w:r>
          </w:p>
        </w:tc>
      </w:tr>
      <w:tr w:rsidR="00CB58B5" w:rsidRPr="00D52873" w14:paraId="5CFC8128" w14:textId="77777777" w:rsidTr="006E24D8">
        <w:trPr>
          <w:trHeight w:val="189"/>
        </w:trPr>
        <w:tc>
          <w:tcPr>
            <w:tcW w:w="8948" w:type="dxa"/>
            <w:gridSpan w:val="9"/>
            <w:tcBorders>
              <w:top w:val="nil"/>
              <w:left w:val="nil"/>
              <w:bottom w:val="single" w:sz="4" w:space="0" w:color="auto"/>
              <w:right w:val="nil"/>
            </w:tcBorders>
          </w:tcPr>
          <w:p w14:paraId="1C2F487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r>
      <w:tr w:rsidR="006E24D8" w:rsidRPr="00D52873" w14:paraId="58682E1F" w14:textId="77777777" w:rsidTr="006E24D8">
        <w:trPr>
          <w:trHeight w:val="189"/>
        </w:trPr>
        <w:tc>
          <w:tcPr>
            <w:tcW w:w="8948" w:type="dxa"/>
            <w:gridSpan w:val="9"/>
            <w:tcBorders>
              <w:top w:val="single" w:sz="4" w:space="0" w:color="auto"/>
              <w:left w:val="nil"/>
              <w:right w:val="nil"/>
            </w:tcBorders>
          </w:tcPr>
          <w:p w14:paraId="391792D1" w14:textId="664E8800" w:rsidR="006E24D8" w:rsidRPr="00D52873" w:rsidRDefault="006E24D8" w:rsidP="006E24D8">
            <w:pPr>
              <w:widowControl w:val="0"/>
              <w:autoSpaceDE w:val="0"/>
              <w:autoSpaceDN w:val="0"/>
              <w:adjustRightInd w:val="0"/>
              <w:spacing w:after="0" w:line="240" w:lineRule="auto"/>
              <w:jc w:val="both"/>
              <w:rPr>
                <w:rFonts w:ascii="Garamond" w:eastAsia="Times New Roman" w:hAnsi="Garamond"/>
                <w:sz w:val="20"/>
                <w:szCs w:val="20"/>
              </w:rPr>
            </w:pPr>
            <w:r w:rsidRPr="00D52873">
              <w:rPr>
                <w:rFonts w:ascii="Garamond" w:eastAsia="Times New Roman" w:hAnsi="Garamond" w:cs="Times New Roman"/>
                <w:b/>
                <w:bCs/>
                <w:sz w:val="20"/>
                <w:szCs w:val="20"/>
              </w:rPr>
              <w:t xml:space="preserve">Table </w:t>
            </w:r>
            <w:r w:rsidR="008134C7">
              <w:rPr>
                <w:rFonts w:ascii="Garamond" w:eastAsia="Times New Roman" w:hAnsi="Garamond" w:cs="Times New Roman"/>
                <w:b/>
                <w:bCs/>
                <w:sz w:val="20"/>
                <w:szCs w:val="20"/>
              </w:rPr>
              <w:t>4</w:t>
            </w:r>
            <w:r w:rsidRPr="00D52873">
              <w:rPr>
                <w:rFonts w:ascii="Garamond" w:eastAsia="Times New Roman" w:hAnsi="Garamond" w:cs="Times New Roman"/>
                <w:b/>
                <w:bCs/>
                <w:sz w:val="20"/>
                <w:szCs w:val="20"/>
              </w:rPr>
              <w:t>.</w:t>
            </w:r>
            <w:r w:rsidR="008134C7">
              <w:rPr>
                <w:rFonts w:ascii="Garamond" w:eastAsia="Times New Roman" w:hAnsi="Garamond" w:cs="Times New Roman"/>
                <w:b/>
                <w:bCs/>
                <w:sz w:val="20"/>
                <w:szCs w:val="20"/>
              </w:rPr>
              <w:t>5</w:t>
            </w:r>
            <w:r w:rsidRPr="00D52873">
              <w:rPr>
                <w:rFonts w:ascii="Garamond" w:eastAsia="Times New Roman" w:hAnsi="Garamond" w:cs="Times New Roman"/>
                <w:sz w:val="20"/>
                <w:szCs w:val="20"/>
              </w:rPr>
              <w:t xml:space="preserve"> presents the results of </w:t>
            </w:r>
            <w:r>
              <w:rPr>
                <w:rFonts w:ascii="Garamond" w:eastAsia="Times New Roman" w:hAnsi="Garamond" w:cs="Times New Roman"/>
                <w:sz w:val="20"/>
                <w:szCs w:val="20"/>
              </w:rPr>
              <w:t>CS-ARDL</w:t>
            </w:r>
            <w:r w:rsidRPr="00D52873">
              <w:rPr>
                <w:rFonts w:ascii="Garamond" w:eastAsia="Times New Roman" w:hAnsi="Garamond" w:cs="Times New Roman"/>
                <w:sz w:val="20"/>
                <w:szCs w:val="20"/>
              </w:rPr>
              <w:t xml:space="preserve"> of the variables of this study. </w:t>
            </w:r>
            <w:r w:rsidRPr="00D52873">
              <w:rPr>
                <w:rFonts w:ascii="Garamond" w:eastAsia="Times New Roman" w:hAnsi="Garamond" w:cs="Times New Roman"/>
                <w:b/>
                <w:bCs/>
                <w:sz w:val="20"/>
                <w:szCs w:val="20"/>
              </w:rPr>
              <w:t>Sustainable Energy production</w:t>
            </w:r>
            <w:r w:rsidRPr="00D52873">
              <w:rPr>
                <w:rFonts w:ascii="Garamond" w:eastAsia="Times New Roman" w:hAnsi="Garamond" w:cs="Times New Roman"/>
                <w:sz w:val="20"/>
                <w:szCs w:val="20"/>
              </w:rPr>
              <w:t xml:space="preserve"> is measured by </w:t>
            </w:r>
            <w:r w:rsidRPr="00D52873">
              <w:rPr>
                <w:rFonts w:ascii="Garamond" w:eastAsia="Times New Roman" w:hAnsi="Garamond" w:cs="Times New Roman"/>
                <w:bCs/>
                <w:iCs/>
                <w:sz w:val="20"/>
                <w:szCs w:val="20"/>
              </w:rPr>
              <w:t>% of electricity production from renewable sources</w:t>
            </w:r>
            <w:r w:rsidRPr="00D52873">
              <w:rPr>
                <w:rFonts w:ascii="Garamond" w:eastAsia="Times New Roman" w:hAnsi="Garamond" w:cs="Times New Roman"/>
                <w:sz w:val="20"/>
                <w:szCs w:val="20"/>
              </w:rPr>
              <w:t xml:space="preserve">. </w:t>
            </w:r>
            <w:r w:rsidRPr="00D52873">
              <w:rPr>
                <w:rFonts w:ascii="Garamond" w:eastAsia="Times New Roman" w:hAnsi="Garamond" w:cs="Times New Roman"/>
                <w:bCs/>
                <w:iCs/>
                <w:sz w:val="20"/>
                <w:szCs w:val="20"/>
              </w:rPr>
              <w:t>KOF Globalisation Index is the proxy for</w:t>
            </w:r>
            <w:r w:rsidRPr="00D52873">
              <w:rPr>
                <w:rFonts w:ascii="Garamond" w:eastAsia="Times New Roman" w:hAnsi="Garamond" w:cs="Times New Roman"/>
                <w:sz w:val="20"/>
                <w:szCs w:val="20"/>
              </w:rPr>
              <w:t xml:space="preserve"> </w:t>
            </w:r>
            <w:r>
              <w:rPr>
                <w:rFonts w:ascii="Garamond" w:eastAsia="Times New Roman" w:hAnsi="Garamond" w:cs="Times New Roman"/>
                <w:b/>
                <w:bCs/>
                <w:sz w:val="20"/>
                <w:szCs w:val="20"/>
              </w:rPr>
              <w:t>Globalisation Effect</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w:t>
            </w:r>
            <w:r>
              <w:rPr>
                <w:rFonts w:ascii="Garamond" w:eastAsia="Times New Roman" w:hAnsi="Garamond" w:cs="Times New Roman"/>
                <w:sz w:val="20"/>
                <w:szCs w:val="20"/>
              </w:rPr>
              <w:t>,</w:t>
            </w:r>
            <w:r w:rsidRPr="00D52873">
              <w:rPr>
                <w:rFonts w:ascii="Garamond" w:eastAsia="Times New Roman" w:hAnsi="Garamond" w:cs="Times New Roman"/>
                <w:sz w:val="20"/>
                <w:szCs w:val="20"/>
              </w:rPr>
              <w:t xml:space="preserve">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r>
              <w:rPr>
                <w:rFonts w:ascii="Garamond" w:eastAsia="Times New Roman" w:hAnsi="Garamond" w:cs="Times New Roman"/>
                <w:sz w:val="20"/>
                <w:szCs w:val="20"/>
              </w:rPr>
              <w:t xml:space="preserve">, and the </w:t>
            </w:r>
            <w:r w:rsidRPr="006351CA">
              <w:rPr>
                <w:rFonts w:ascii="Garamond" w:eastAsia="Times New Roman" w:hAnsi="Garamond" w:cs="Times New Roman"/>
                <w:b/>
                <w:bCs/>
                <w:sz w:val="20"/>
                <w:szCs w:val="20"/>
              </w:rPr>
              <w:t>Effect of Inflation</w:t>
            </w:r>
            <w:r>
              <w:rPr>
                <w:rFonts w:ascii="Garamond" w:eastAsia="Times New Roman" w:hAnsi="Garamond" w:cs="Times New Roman"/>
                <w:sz w:val="20"/>
                <w:szCs w:val="20"/>
              </w:rPr>
              <w:t xml:space="preserve"> is measured by Consumer Price Index</w:t>
            </w:r>
          </w:p>
        </w:tc>
      </w:tr>
    </w:tbl>
    <w:p w14:paraId="5DF3B9A4" w14:textId="77777777" w:rsidR="00CB58B5" w:rsidRPr="00D52873" w:rsidRDefault="00CB58B5" w:rsidP="00FD60EB">
      <w:pPr>
        <w:spacing w:line="480" w:lineRule="auto"/>
        <w:jc w:val="both"/>
        <w:rPr>
          <w:rFonts w:ascii="Times New Roman" w:hAnsi="Times New Roman"/>
          <w:iCs/>
          <w:sz w:val="24"/>
          <w:szCs w:val="24"/>
        </w:rPr>
      </w:pPr>
    </w:p>
    <w:p w14:paraId="6A25A7CF" w14:textId="02CDAB4C" w:rsidR="00CB58B5" w:rsidRPr="00D52873" w:rsidRDefault="00CB58B5" w:rsidP="00FD60EB">
      <w:pPr>
        <w:spacing w:line="480" w:lineRule="auto"/>
        <w:jc w:val="both"/>
        <w:rPr>
          <w:rFonts w:ascii="Times New Roman" w:hAnsi="Times New Roman"/>
          <w:b/>
          <w:bCs/>
          <w:iCs/>
          <w:sz w:val="24"/>
          <w:szCs w:val="24"/>
        </w:rPr>
      </w:pPr>
      <w:r w:rsidRPr="00D52873">
        <w:rPr>
          <w:rFonts w:ascii="Times New Roman" w:hAnsi="Times New Roman"/>
          <w:b/>
          <w:bCs/>
          <w:iCs/>
          <w:sz w:val="24"/>
          <w:szCs w:val="24"/>
        </w:rPr>
        <w:t>4.</w:t>
      </w:r>
      <w:r w:rsidR="00DE0D57">
        <w:rPr>
          <w:rFonts w:ascii="Times New Roman" w:hAnsi="Times New Roman"/>
          <w:b/>
          <w:bCs/>
          <w:iCs/>
          <w:sz w:val="24"/>
          <w:szCs w:val="24"/>
        </w:rPr>
        <w:t>4</w:t>
      </w:r>
      <w:r w:rsidRPr="00D52873">
        <w:rPr>
          <w:rFonts w:ascii="Times New Roman" w:hAnsi="Times New Roman"/>
          <w:b/>
          <w:bCs/>
          <w:iCs/>
          <w:sz w:val="24"/>
          <w:szCs w:val="24"/>
        </w:rPr>
        <w:t>.</w:t>
      </w:r>
      <w:r w:rsidR="00DE0D57">
        <w:rPr>
          <w:rFonts w:ascii="Times New Roman" w:hAnsi="Times New Roman"/>
          <w:b/>
          <w:bCs/>
          <w:iCs/>
          <w:sz w:val="24"/>
          <w:szCs w:val="24"/>
        </w:rPr>
        <w:t>4</w:t>
      </w:r>
      <w:r w:rsidRPr="00D52873">
        <w:rPr>
          <w:rFonts w:ascii="Times New Roman" w:hAnsi="Times New Roman"/>
          <w:b/>
          <w:bCs/>
          <w:iCs/>
          <w:sz w:val="24"/>
          <w:szCs w:val="24"/>
        </w:rPr>
        <w:t>. MM</w:t>
      </w:r>
      <w:r w:rsidR="008134C7">
        <w:rPr>
          <w:rFonts w:ascii="Times New Roman" w:hAnsi="Times New Roman"/>
          <w:b/>
          <w:bCs/>
          <w:iCs/>
          <w:sz w:val="24"/>
          <w:szCs w:val="24"/>
        </w:rPr>
        <w:t>QR</w:t>
      </w:r>
      <w:r w:rsidRPr="00D52873">
        <w:rPr>
          <w:rFonts w:ascii="Times New Roman" w:hAnsi="Times New Roman"/>
          <w:b/>
          <w:bCs/>
          <w:iCs/>
          <w:sz w:val="24"/>
          <w:szCs w:val="24"/>
        </w:rPr>
        <w:t xml:space="preserve"> estimator results </w:t>
      </w:r>
    </w:p>
    <w:p w14:paraId="41A3AB3B" w14:textId="17ACF66E" w:rsidR="00CB58B5" w:rsidRPr="00D52873" w:rsidRDefault="00CB58B5" w:rsidP="00FD60EB">
      <w:pPr>
        <w:spacing w:line="480" w:lineRule="auto"/>
        <w:jc w:val="both"/>
        <w:rPr>
          <w:rFonts w:ascii="Times New Roman" w:hAnsi="Times New Roman"/>
          <w:iCs/>
          <w:sz w:val="24"/>
          <w:szCs w:val="24"/>
        </w:rPr>
      </w:pPr>
      <w:r w:rsidRPr="00D52873">
        <w:rPr>
          <w:rFonts w:ascii="Times New Roman" w:hAnsi="Times New Roman"/>
          <w:iCs/>
          <w:sz w:val="24"/>
          <w:szCs w:val="24"/>
        </w:rPr>
        <w:t xml:space="preserve">In fulfilment of the third objective, the study examines the effect of globalization on the conditional distributions of SSP. </w:t>
      </w:r>
      <w:r w:rsidRPr="00D52873">
        <w:rPr>
          <w:rFonts w:ascii="Times New Roman" w:hAnsi="Times New Roman"/>
          <w:b/>
          <w:bCs/>
          <w:iCs/>
          <w:sz w:val="24"/>
          <w:szCs w:val="24"/>
        </w:rPr>
        <w:t>Table 4.</w:t>
      </w:r>
      <w:r w:rsidR="008134C7">
        <w:rPr>
          <w:rFonts w:ascii="Times New Roman" w:hAnsi="Times New Roman"/>
          <w:b/>
          <w:bCs/>
          <w:iCs/>
          <w:sz w:val="24"/>
          <w:szCs w:val="24"/>
        </w:rPr>
        <w:t>6</w:t>
      </w:r>
      <w:r w:rsidRPr="00D52873">
        <w:rPr>
          <w:rFonts w:ascii="Times New Roman" w:hAnsi="Times New Roman"/>
          <w:iCs/>
          <w:sz w:val="24"/>
          <w:szCs w:val="24"/>
        </w:rPr>
        <w:t xml:space="preserve"> gives a summary of these distributions. GE has adverse impact on SSP at all quantiles at 1% significance level. At the 20</w:t>
      </w:r>
      <w:r w:rsidRPr="00D52873">
        <w:rPr>
          <w:rFonts w:ascii="Times New Roman" w:hAnsi="Times New Roman"/>
          <w:iCs/>
          <w:sz w:val="24"/>
          <w:szCs w:val="24"/>
          <w:vertAlign w:val="superscript"/>
        </w:rPr>
        <w:t>th</w:t>
      </w:r>
      <w:r w:rsidRPr="00D52873">
        <w:rPr>
          <w:rFonts w:ascii="Times New Roman" w:hAnsi="Times New Roman"/>
          <w:iCs/>
          <w:sz w:val="24"/>
          <w:szCs w:val="24"/>
        </w:rPr>
        <w:t xml:space="preserve"> quantile of SSP, this adverse effect of GE is estimated to be 0.224%, which increases to 0.289% at the 40</w:t>
      </w:r>
      <w:r w:rsidRPr="00D52873">
        <w:rPr>
          <w:rFonts w:ascii="Times New Roman" w:hAnsi="Times New Roman"/>
          <w:iCs/>
          <w:sz w:val="24"/>
          <w:szCs w:val="24"/>
          <w:vertAlign w:val="superscript"/>
        </w:rPr>
        <w:t>th</w:t>
      </w:r>
      <w:r w:rsidRPr="00D52873">
        <w:rPr>
          <w:rFonts w:ascii="Times New Roman" w:hAnsi="Times New Roman"/>
          <w:iCs/>
          <w:sz w:val="24"/>
          <w:szCs w:val="24"/>
        </w:rPr>
        <w:t xml:space="preserve"> quantile, a further increase to 0.435% at the 60</w:t>
      </w:r>
      <w:r w:rsidRPr="00D52873">
        <w:rPr>
          <w:rFonts w:ascii="Times New Roman" w:hAnsi="Times New Roman"/>
          <w:iCs/>
          <w:sz w:val="24"/>
          <w:szCs w:val="24"/>
          <w:vertAlign w:val="superscript"/>
        </w:rPr>
        <w:t>th</w:t>
      </w:r>
      <w:r w:rsidRPr="00D52873">
        <w:rPr>
          <w:rFonts w:ascii="Times New Roman" w:hAnsi="Times New Roman"/>
          <w:iCs/>
          <w:sz w:val="24"/>
          <w:szCs w:val="24"/>
        </w:rPr>
        <w:t xml:space="preserve"> quantile and at the 80</w:t>
      </w:r>
      <w:r w:rsidRPr="00D52873">
        <w:rPr>
          <w:rFonts w:ascii="Times New Roman" w:hAnsi="Times New Roman"/>
          <w:iCs/>
          <w:sz w:val="24"/>
          <w:szCs w:val="24"/>
          <w:vertAlign w:val="superscript"/>
        </w:rPr>
        <w:t>th</w:t>
      </w:r>
      <w:r w:rsidRPr="00D52873">
        <w:rPr>
          <w:rFonts w:ascii="Times New Roman" w:hAnsi="Times New Roman"/>
          <w:iCs/>
          <w:sz w:val="24"/>
          <w:szCs w:val="24"/>
        </w:rPr>
        <w:t xml:space="preserve"> quantiles it rises to 0.667%.</w:t>
      </w:r>
    </w:p>
    <w:p w14:paraId="3EECDA04" w14:textId="77777777" w:rsidR="00CB58B5" w:rsidRPr="00D52873" w:rsidRDefault="00CB58B5" w:rsidP="00FD60EB">
      <w:pPr>
        <w:spacing w:line="360" w:lineRule="auto"/>
        <w:jc w:val="both"/>
        <w:rPr>
          <w:rFonts w:ascii="Times New Roman" w:hAnsi="Times New Roman"/>
        </w:rPr>
      </w:pPr>
    </w:p>
    <w:p w14:paraId="1F748E4B" w14:textId="3298B210" w:rsidR="00CB58B5" w:rsidRPr="00D52873" w:rsidRDefault="00CB58B5" w:rsidP="00FD60EB">
      <w:pPr>
        <w:spacing w:line="360" w:lineRule="auto"/>
        <w:jc w:val="both"/>
        <w:rPr>
          <w:rFonts w:ascii="Times New Roman" w:hAnsi="Times New Roman"/>
        </w:rPr>
      </w:pPr>
      <w:r w:rsidRPr="00D52873">
        <w:rPr>
          <w:rFonts w:ascii="Times New Roman" w:hAnsi="Times New Roman"/>
          <w:b/>
          <w:bCs/>
        </w:rPr>
        <w:t>Table 4.</w:t>
      </w:r>
      <w:r w:rsidR="002B4008">
        <w:rPr>
          <w:rFonts w:ascii="Times New Roman" w:hAnsi="Times New Roman"/>
          <w:b/>
          <w:bCs/>
        </w:rPr>
        <w:t>6</w:t>
      </w:r>
      <w:r w:rsidRPr="00D52873">
        <w:rPr>
          <w:rFonts w:ascii="Times New Roman" w:hAnsi="Times New Roman"/>
          <w:b/>
          <w:bCs/>
        </w:rPr>
        <w:t>.</w:t>
      </w:r>
      <w:r w:rsidRPr="00D52873">
        <w:rPr>
          <w:rFonts w:ascii="Times New Roman" w:hAnsi="Times New Roman"/>
        </w:rPr>
        <w:t xml:space="preserve"> MM</w:t>
      </w:r>
      <w:r w:rsidR="006E24D8">
        <w:rPr>
          <w:rFonts w:ascii="Times New Roman" w:hAnsi="Times New Roman"/>
        </w:rPr>
        <w:t>QR</w:t>
      </w:r>
      <w:r w:rsidRPr="00D52873">
        <w:rPr>
          <w:rFonts w:ascii="Times New Roman" w:hAnsi="Times New Roman"/>
        </w:rPr>
        <w:t xml:space="preserve"> </w:t>
      </w:r>
      <w:r w:rsidR="002F785E">
        <w:rPr>
          <w:rFonts w:ascii="Times New Roman" w:hAnsi="Times New Roman"/>
        </w:rPr>
        <w:t>e</w:t>
      </w:r>
      <w:r w:rsidRPr="00D52873">
        <w:rPr>
          <w:rFonts w:ascii="Times New Roman" w:hAnsi="Times New Roman"/>
        </w:rPr>
        <w:t xml:space="preserve">stimator results </w:t>
      </w:r>
    </w:p>
    <w:tbl>
      <w:tblPr>
        <w:tblW w:w="9498" w:type="dxa"/>
        <w:tblLayout w:type="fixed"/>
        <w:tblCellMar>
          <w:left w:w="75" w:type="dxa"/>
          <w:right w:w="75" w:type="dxa"/>
        </w:tblCellMar>
        <w:tblLook w:val="0000" w:firstRow="0" w:lastRow="0" w:firstColumn="0" w:lastColumn="0" w:noHBand="0" w:noVBand="0"/>
      </w:tblPr>
      <w:tblGrid>
        <w:gridCol w:w="1410"/>
        <w:gridCol w:w="1425"/>
        <w:gridCol w:w="1418"/>
        <w:gridCol w:w="1276"/>
        <w:gridCol w:w="1275"/>
        <w:gridCol w:w="1418"/>
        <w:gridCol w:w="1276"/>
      </w:tblGrid>
      <w:tr w:rsidR="00CB58B5" w:rsidRPr="00D52873" w14:paraId="76896CA8" w14:textId="77777777" w:rsidTr="005D3E51">
        <w:tc>
          <w:tcPr>
            <w:tcW w:w="1410" w:type="dxa"/>
            <w:tcBorders>
              <w:top w:val="single" w:sz="6" w:space="0" w:color="auto"/>
              <w:left w:val="nil"/>
              <w:bottom w:val="nil"/>
              <w:right w:val="nil"/>
            </w:tcBorders>
          </w:tcPr>
          <w:p w14:paraId="5583879F"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sz w:val="18"/>
                <w:szCs w:val="18"/>
              </w:rPr>
            </w:pPr>
          </w:p>
        </w:tc>
        <w:tc>
          <w:tcPr>
            <w:tcW w:w="1425" w:type="dxa"/>
            <w:tcBorders>
              <w:top w:val="single" w:sz="6" w:space="0" w:color="auto"/>
              <w:left w:val="nil"/>
              <w:bottom w:val="nil"/>
              <w:right w:val="nil"/>
            </w:tcBorders>
          </w:tcPr>
          <w:p w14:paraId="31F6B754"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(1)</w:t>
            </w:r>
          </w:p>
        </w:tc>
        <w:tc>
          <w:tcPr>
            <w:tcW w:w="1418" w:type="dxa"/>
            <w:tcBorders>
              <w:top w:val="single" w:sz="6" w:space="0" w:color="auto"/>
              <w:left w:val="nil"/>
              <w:bottom w:val="nil"/>
              <w:right w:val="nil"/>
            </w:tcBorders>
          </w:tcPr>
          <w:p w14:paraId="60E3DFD0"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(2)</w:t>
            </w:r>
          </w:p>
        </w:tc>
        <w:tc>
          <w:tcPr>
            <w:tcW w:w="1276" w:type="dxa"/>
            <w:tcBorders>
              <w:top w:val="single" w:sz="6" w:space="0" w:color="auto"/>
              <w:left w:val="nil"/>
              <w:bottom w:val="nil"/>
              <w:right w:val="nil"/>
            </w:tcBorders>
          </w:tcPr>
          <w:p w14:paraId="210E27A6"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(3)</w:t>
            </w:r>
          </w:p>
        </w:tc>
        <w:tc>
          <w:tcPr>
            <w:tcW w:w="1275" w:type="dxa"/>
            <w:tcBorders>
              <w:top w:val="single" w:sz="6" w:space="0" w:color="auto"/>
              <w:left w:val="nil"/>
              <w:bottom w:val="nil"/>
              <w:right w:val="nil"/>
            </w:tcBorders>
          </w:tcPr>
          <w:p w14:paraId="3713D329"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(4)</w:t>
            </w:r>
          </w:p>
        </w:tc>
        <w:tc>
          <w:tcPr>
            <w:tcW w:w="1418" w:type="dxa"/>
            <w:tcBorders>
              <w:top w:val="single" w:sz="6" w:space="0" w:color="auto"/>
              <w:left w:val="nil"/>
              <w:bottom w:val="nil"/>
              <w:right w:val="nil"/>
            </w:tcBorders>
          </w:tcPr>
          <w:p w14:paraId="0E98AD28"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(5)</w:t>
            </w:r>
          </w:p>
        </w:tc>
        <w:tc>
          <w:tcPr>
            <w:tcW w:w="1276" w:type="dxa"/>
            <w:tcBorders>
              <w:top w:val="single" w:sz="6" w:space="0" w:color="auto"/>
              <w:left w:val="nil"/>
              <w:bottom w:val="nil"/>
              <w:right w:val="nil"/>
            </w:tcBorders>
          </w:tcPr>
          <w:p w14:paraId="1237822B"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(6)</w:t>
            </w:r>
          </w:p>
        </w:tc>
      </w:tr>
      <w:tr w:rsidR="00CB58B5" w:rsidRPr="00D52873" w14:paraId="2E20E4B6" w14:textId="77777777" w:rsidTr="005D3E51">
        <w:tc>
          <w:tcPr>
            <w:tcW w:w="1410" w:type="dxa"/>
            <w:tcBorders>
              <w:top w:val="nil"/>
              <w:left w:val="nil"/>
              <w:bottom w:val="single" w:sz="6" w:space="0" w:color="auto"/>
              <w:right w:val="nil"/>
            </w:tcBorders>
          </w:tcPr>
          <w:p w14:paraId="111A5C59"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sz w:val="18"/>
                <w:szCs w:val="18"/>
              </w:rPr>
            </w:pPr>
            <w:r w:rsidRPr="00D52873">
              <w:rPr>
                <w:rFonts w:ascii="Times New Roman" w:eastAsia="Times New Roman" w:hAnsi="Times New Roman"/>
                <w:sz w:val="18"/>
                <w:szCs w:val="18"/>
              </w:rPr>
              <w:t>VARIABLES</w:t>
            </w:r>
          </w:p>
        </w:tc>
        <w:tc>
          <w:tcPr>
            <w:tcW w:w="1425" w:type="dxa"/>
            <w:tcBorders>
              <w:top w:val="nil"/>
              <w:left w:val="nil"/>
              <w:bottom w:val="single" w:sz="6" w:space="0" w:color="auto"/>
              <w:right w:val="nil"/>
            </w:tcBorders>
          </w:tcPr>
          <w:p w14:paraId="3B558ACA"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location</w:t>
            </w:r>
          </w:p>
        </w:tc>
        <w:tc>
          <w:tcPr>
            <w:tcW w:w="1418" w:type="dxa"/>
            <w:tcBorders>
              <w:top w:val="nil"/>
              <w:left w:val="nil"/>
              <w:bottom w:val="single" w:sz="6" w:space="0" w:color="auto"/>
              <w:right w:val="nil"/>
            </w:tcBorders>
          </w:tcPr>
          <w:p w14:paraId="5BBA33A9"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scale</w:t>
            </w:r>
          </w:p>
        </w:tc>
        <w:tc>
          <w:tcPr>
            <w:tcW w:w="1276" w:type="dxa"/>
            <w:tcBorders>
              <w:top w:val="nil"/>
              <w:left w:val="nil"/>
              <w:bottom w:val="single" w:sz="6" w:space="0" w:color="auto"/>
              <w:right w:val="nil"/>
            </w:tcBorders>
          </w:tcPr>
          <w:p w14:paraId="115CB0CA"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qtile__2</w:t>
            </w:r>
          </w:p>
        </w:tc>
        <w:tc>
          <w:tcPr>
            <w:tcW w:w="1275" w:type="dxa"/>
            <w:tcBorders>
              <w:top w:val="nil"/>
              <w:left w:val="nil"/>
              <w:bottom w:val="single" w:sz="6" w:space="0" w:color="auto"/>
              <w:right w:val="nil"/>
            </w:tcBorders>
          </w:tcPr>
          <w:p w14:paraId="2BF6F96B"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qtile__4</w:t>
            </w:r>
          </w:p>
        </w:tc>
        <w:tc>
          <w:tcPr>
            <w:tcW w:w="1418" w:type="dxa"/>
            <w:tcBorders>
              <w:top w:val="nil"/>
              <w:left w:val="nil"/>
              <w:bottom w:val="single" w:sz="6" w:space="0" w:color="auto"/>
              <w:right w:val="nil"/>
            </w:tcBorders>
          </w:tcPr>
          <w:p w14:paraId="3CCB5503"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qtile__6</w:t>
            </w:r>
          </w:p>
        </w:tc>
        <w:tc>
          <w:tcPr>
            <w:tcW w:w="1276" w:type="dxa"/>
            <w:tcBorders>
              <w:top w:val="nil"/>
              <w:left w:val="nil"/>
              <w:bottom w:val="single" w:sz="6" w:space="0" w:color="auto"/>
              <w:right w:val="nil"/>
            </w:tcBorders>
          </w:tcPr>
          <w:p w14:paraId="5F893771"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r w:rsidRPr="00D52873">
              <w:rPr>
                <w:rFonts w:ascii="Times New Roman" w:eastAsia="Times New Roman" w:hAnsi="Times New Roman"/>
                <w:sz w:val="18"/>
                <w:szCs w:val="18"/>
              </w:rPr>
              <w:t>qtile__8</w:t>
            </w:r>
          </w:p>
        </w:tc>
      </w:tr>
      <w:tr w:rsidR="00CB58B5" w:rsidRPr="00D52873" w14:paraId="7B238243" w14:textId="77777777" w:rsidTr="005D3E51">
        <w:tc>
          <w:tcPr>
            <w:tcW w:w="1410" w:type="dxa"/>
            <w:tcBorders>
              <w:top w:val="nil"/>
              <w:left w:val="nil"/>
              <w:bottom w:val="nil"/>
              <w:right w:val="nil"/>
            </w:tcBorders>
          </w:tcPr>
          <w:p w14:paraId="3EF2DADB" w14:textId="77777777" w:rsidR="00CB58B5" w:rsidRPr="00D52873" w:rsidRDefault="00CB58B5" w:rsidP="00AE673F">
            <w:pPr>
              <w:widowControl w:val="0"/>
              <w:autoSpaceDE w:val="0"/>
              <w:autoSpaceDN w:val="0"/>
              <w:adjustRightInd w:val="0"/>
              <w:spacing w:after="0" w:line="240" w:lineRule="auto"/>
              <w:rPr>
                <w:rFonts w:ascii="Times New Roman" w:eastAsia="Times New Roman" w:hAnsi="Times New Roman"/>
                <w:sz w:val="18"/>
                <w:szCs w:val="18"/>
              </w:rPr>
            </w:pPr>
          </w:p>
        </w:tc>
        <w:tc>
          <w:tcPr>
            <w:tcW w:w="1425" w:type="dxa"/>
            <w:tcBorders>
              <w:top w:val="nil"/>
              <w:left w:val="nil"/>
              <w:bottom w:val="nil"/>
              <w:right w:val="nil"/>
            </w:tcBorders>
          </w:tcPr>
          <w:p w14:paraId="05C2DB01"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p>
        </w:tc>
        <w:tc>
          <w:tcPr>
            <w:tcW w:w="1418" w:type="dxa"/>
            <w:tcBorders>
              <w:top w:val="nil"/>
              <w:left w:val="nil"/>
              <w:bottom w:val="nil"/>
              <w:right w:val="nil"/>
            </w:tcBorders>
          </w:tcPr>
          <w:p w14:paraId="1F5867DE"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p>
        </w:tc>
        <w:tc>
          <w:tcPr>
            <w:tcW w:w="1276" w:type="dxa"/>
            <w:tcBorders>
              <w:top w:val="nil"/>
              <w:left w:val="nil"/>
              <w:bottom w:val="nil"/>
              <w:right w:val="nil"/>
            </w:tcBorders>
          </w:tcPr>
          <w:p w14:paraId="1D957376"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p>
        </w:tc>
        <w:tc>
          <w:tcPr>
            <w:tcW w:w="1275" w:type="dxa"/>
            <w:tcBorders>
              <w:top w:val="nil"/>
              <w:left w:val="nil"/>
              <w:bottom w:val="nil"/>
              <w:right w:val="nil"/>
            </w:tcBorders>
          </w:tcPr>
          <w:p w14:paraId="097B381C"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p>
        </w:tc>
        <w:tc>
          <w:tcPr>
            <w:tcW w:w="1418" w:type="dxa"/>
            <w:tcBorders>
              <w:top w:val="nil"/>
              <w:left w:val="nil"/>
              <w:bottom w:val="nil"/>
              <w:right w:val="nil"/>
            </w:tcBorders>
          </w:tcPr>
          <w:p w14:paraId="57242D2A"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p>
        </w:tc>
        <w:tc>
          <w:tcPr>
            <w:tcW w:w="1276" w:type="dxa"/>
            <w:tcBorders>
              <w:top w:val="nil"/>
              <w:left w:val="nil"/>
              <w:bottom w:val="nil"/>
              <w:right w:val="nil"/>
            </w:tcBorders>
          </w:tcPr>
          <w:p w14:paraId="21E5776E" w14:textId="77777777" w:rsidR="00CB58B5" w:rsidRPr="00D52873" w:rsidRDefault="00CB58B5" w:rsidP="00AE673F">
            <w:pPr>
              <w:widowControl w:val="0"/>
              <w:autoSpaceDE w:val="0"/>
              <w:autoSpaceDN w:val="0"/>
              <w:adjustRightInd w:val="0"/>
              <w:spacing w:after="0" w:line="240" w:lineRule="auto"/>
              <w:jc w:val="center"/>
              <w:rPr>
                <w:rFonts w:ascii="Times New Roman" w:eastAsia="Times New Roman" w:hAnsi="Times New Roman"/>
                <w:sz w:val="18"/>
                <w:szCs w:val="18"/>
              </w:rPr>
            </w:pPr>
          </w:p>
        </w:tc>
      </w:tr>
      <w:tr w:rsidR="00CB58B5" w:rsidRPr="005D3E51" w14:paraId="18C0F8C7" w14:textId="77777777" w:rsidTr="005D3E51">
        <w:tc>
          <w:tcPr>
            <w:tcW w:w="1410" w:type="dxa"/>
            <w:tcBorders>
              <w:top w:val="nil"/>
              <w:left w:val="nil"/>
              <w:bottom w:val="nil"/>
              <w:right w:val="nil"/>
            </w:tcBorders>
          </w:tcPr>
          <w:p w14:paraId="1C49333C"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roofErr w:type="spellStart"/>
            <w:r w:rsidRPr="005D3E51">
              <w:rPr>
                <w:rFonts w:ascii="Times New Roman" w:eastAsia="Times New Roman" w:hAnsi="Times New Roman"/>
                <w:sz w:val="20"/>
                <w:szCs w:val="20"/>
              </w:rPr>
              <w:t>EGlobalisation</w:t>
            </w:r>
            <w:proofErr w:type="spellEnd"/>
          </w:p>
        </w:tc>
        <w:tc>
          <w:tcPr>
            <w:tcW w:w="1425" w:type="dxa"/>
            <w:tcBorders>
              <w:top w:val="nil"/>
              <w:left w:val="nil"/>
              <w:bottom w:val="nil"/>
              <w:right w:val="nil"/>
            </w:tcBorders>
          </w:tcPr>
          <w:p w14:paraId="3F3F580B"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-0.430***</w:t>
            </w:r>
          </w:p>
        </w:tc>
        <w:tc>
          <w:tcPr>
            <w:tcW w:w="1418" w:type="dxa"/>
            <w:tcBorders>
              <w:top w:val="nil"/>
              <w:left w:val="nil"/>
              <w:bottom w:val="nil"/>
              <w:right w:val="nil"/>
            </w:tcBorders>
          </w:tcPr>
          <w:p w14:paraId="7C21704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-0.201**</w:t>
            </w:r>
          </w:p>
        </w:tc>
        <w:tc>
          <w:tcPr>
            <w:tcW w:w="1276" w:type="dxa"/>
            <w:tcBorders>
              <w:top w:val="nil"/>
              <w:left w:val="nil"/>
              <w:bottom w:val="nil"/>
              <w:right w:val="nil"/>
            </w:tcBorders>
          </w:tcPr>
          <w:p w14:paraId="29DCCB7A"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-0.224***</w:t>
            </w:r>
          </w:p>
        </w:tc>
        <w:tc>
          <w:tcPr>
            <w:tcW w:w="1275" w:type="dxa"/>
            <w:tcBorders>
              <w:top w:val="nil"/>
              <w:left w:val="nil"/>
              <w:bottom w:val="nil"/>
              <w:right w:val="nil"/>
            </w:tcBorders>
          </w:tcPr>
          <w:p w14:paraId="1676DB05"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-0.286***</w:t>
            </w:r>
          </w:p>
        </w:tc>
        <w:tc>
          <w:tcPr>
            <w:tcW w:w="1418" w:type="dxa"/>
            <w:tcBorders>
              <w:top w:val="nil"/>
              <w:left w:val="nil"/>
              <w:bottom w:val="nil"/>
              <w:right w:val="nil"/>
            </w:tcBorders>
          </w:tcPr>
          <w:p w14:paraId="68BCFE2B"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-0.435***</w:t>
            </w:r>
          </w:p>
        </w:tc>
        <w:tc>
          <w:tcPr>
            <w:tcW w:w="1276" w:type="dxa"/>
            <w:tcBorders>
              <w:top w:val="nil"/>
              <w:left w:val="nil"/>
              <w:bottom w:val="nil"/>
              <w:right w:val="nil"/>
            </w:tcBorders>
          </w:tcPr>
          <w:p w14:paraId="356FB008"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-0.667***</w:t>
            </w:r>
          </w:p>
        </w:tc>
      </w:tr>
      <w:tr w:rsidR="00CB58B5" w:rsidRPr="005D3E51" w14:paraId="371CB727" w14:textId="77777777" w:rsidTr="005D3E51">
        <w:tc>
          <w:tcPr>
            <w:tcW w:w="1410" w:type="dxa"/>
            <w:tcBorders>
              <w:top w:val="nil"/>
              <w:left w:val="nil"/>
              <w:bottom w:val="nil"/>
              <w:right w:val="nil"/>
            </w:tcBorders>
          </w:tcPr>
          <w:p w14:paraId="3E14A3EA"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38E115A2"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(0.0909)</w:t>
            </w:r>
          </w:p>
        </w:tc>
        <w:tc>
          <w:tcPr>
            <w:tcW w:w="1418" w:type="dxa"/>
            <w:tcBorders>
              <w:top w:val="nil"/>
              <w:left w:val="nil"/>
              <w:bottom w:val="nil"/>
              <w:right w:val="nil"/>
            </w:tcBorders>
          </w:tcPr>
          <w:p w14:paraId="2E07C896"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(0.0834)</w:t>
            </w:r>
          </w:p>
        </w:tc>
        <w:tc>
          <w:tcPr>
            <w:tcW w:w="1276" w:type="dxa"/>
            <w:tcBorders>
              <w:top w:val="nil"/>
              <w:left w:val="nil"/>
              <w:bottom w:val="nil"/>
              <w:right w:val="nil"/>
            </w:tcBorders>
          </w:tcPr>
          <w:p w14:paraId="7BA6E912"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(0.0481)</w:t>
            </w:r>
          </w:p>
        </w:tc>
        <w:tc>
          <w:tcPr>
            <w:tcW w:w="1275" w:type="dxa"/>
            <w:tcBorders>
              <w:top w:val="nil"/>
              <w:left w:val="nil"/>
              <w:bottom w:val="nil"/>
              <w:right w:val="nil"/>
            </w:tcBorders>
          </w:tcPr>
          <w:p w14:paraId="4D485BC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(0.0511)</w:t>
            </w:r>
          </w:p>
        </w:tc>
        <w:tc>
          <w:tcPr>
            <w:tcW w:w="1418" w:type="dxa"/>
            <w:tcBorders>
              <w:top w:val="nil"/>
              <w:left w:val="nil"/>
              <w:bottom w:val="nil"/>
              <w:right w:val="nil"/>
            </w:tcBorders>
          </w:tcPr>
          <w:p w14:paraId="6BF61EC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(0.0930)</w:t>
            </w:r>
          </w:p>
        </w:tc>
        <w:tc>
          <w:tcPr>
            <w:tcW w:w="1276" w:type="dxa"/>
            <w:tcBorders>
              <w:top w:val="nil"/>
              <w:left w:val="nil"/>
              <w:bottom w:val="nil"/>
              <w:right w:val="nil"/>
            </w:tcBorders>
          </w:tcPr>
          <w:p w14:paraId="5C07ED05"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(0.181)</w:t>
            </w:r>
          </w:p>
        </w:tc>
      </w:tr>
      <w:tr w:rsidR="00CB58B5" w:rsidRPr="005D3E51" w14:paraId="7802BBF2" w14:textId="77777777" w:rsidTr="005D3E51">
        <w:tc>
          <w:tcPr>
            <w:tcW w:w="1410" w:type="dxa"/>
            <w:tcBorders>
              <w:top w:val="nil"/>
              <w:left w:val="nil"/>
              <w:bottom w:val="nil"/>
              <w:right w:val="nil"/>
            </w:tcBorders>
          </w:tcPr>
          <w:p w14:paraId="63AB20F1"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roofErr w:type="spellStart"/>
            <w:r w:rsidRPr="005D3E51">
              <w:rPr>
                <w:rFonts w:ascii="Times New Roman" w:eastAsia="Times New Roman" w:hAnsi="Times New Roman"/>
                <w:sz w:val="20"/>
                <w:szCs w:val="20"/>
              </w:rPr>
              <w:t>ETax</w:t>
            </w:r>
            <w:proofErr w:type="spellEnd"/>
          </w:p>
        </w:tc>
        <w:tc>
          <w:tcPr>
            <w:tcW w:w="1425" w:type="dxa"/>
            <w:tcBorders>
              <w:top w:val="nil"/>
              <w:left w:val="nil"/>
              <w:bottom w:val="nil"/>
              <w:right w:val="nil"/>
            </w:tcBorders>
          </w:tcPr>
          <w:p w14:paraId="371BAC3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0.0767</w:t>
            </w:r>
          </w:p>
        </w:tc>
        <w:tc>
          <w:tcPr>
            <w:tcW w:w="1418" w:type="dxa"/>
            <w:tcBorders>
              <w:top w:val="nil"/>
              <w:left w:val="nil"/>
              <w:bottom w:val="nil"/>
              <w:right w:val="nil"/>
            </w:tcBorders>
          </w:tcPr>
          <w:p w14:paraId="3BAAC50C"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-0.163</w:t>
            </w:r>
          </w:p>
        </w:tc>
        <w:tc>
          <w:tcPr>
            <w:tcW w:w="1276" w:type="dxa"/>
            <w:tcBorders>
              <w:top w:val="nil"/>
              <w:left w:val="nil"/>
              <w:bottom w:val="nil"/>
              <w:right w:val="nil"/>
            </w:tcBorders>
          </w:tcPr>
          <w:p w14:paraId="21563BFF"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0.244***</w:t>
            </w:r>
          </w:p>
        </w:tc>
        <w:tc>
          <w:tcPr>
            <w:tcW w:w="1275" w:type="dxa"/>
            <w:tcBorders>
              <w:top w:val="nil"/>
              <w:left w:val="nil"/>
              <w:bottom w:val="nil"/>
              <w:right w:val="nil"/>
            </w:tcBorders>
          </w:tcPr>
          <w:p w14:paraId="044868ED"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0.194**</w:t>
            </w:r>
          </w:p>
        </w:tc>
        <w:tc>
          <w:tcPr>
            <w:tcW w:w="1418" w:type="dxa"/>
            <w:tcBorders>
              <w:top w:val="nil"/>
              <w:left w:val="nil"/>
              <w:bottom w:val="nil"/>
              <w:right w:val="nil"/>
            </w:tcBorders>
          </w:tcPr>
          <w:p w14:paraId="68EE03EB"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0.0721</w:t>
            </w:r>
          </w:p>
        </w:tc>
        <w:tc>
          <w:tcPr>
            <w:tcW w:w="1276" w:type="dxa"/>
            <w:tcBorders>
              <w:top w:val="nil"/>
              <w:left w:val="nil"/>
              <w:bottom w:val="nil"/>
              <w:right w:val="nil"/>
            </w:tcBorders>
          </w:tcPr>
          <w:p w14:paraId="0E19349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-0.116</w:t>
            </w:r>
          </w:p>
        </w:tc>
      </w:tr>
      <w:tr w:rsidR="00CB58B5" w:rsidRPr="005D3E51" w14:paraId="7BED51F1" w14:textId="77777777" w:rsidTr="005D3E51">
        <w:tc>
          <w:tcPr>
            <w:tcW w:w="1410" w:type="dxa"/>
            <w:tcBorders>
              <w:top w:val="nil"/>
              <w:left w:val="nil"/>
              <w:bottom w:val="nil"/>
              <w:right w:val="nil"/>
            </w:tcBorders>
          </w:tcPr>
          <w:p w14:paraId="1BF13D3C"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10C6E64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(0.157)</w:t>
            </w:r>
          </w:p>
        </w:tc>
        <w:tc>
          <w:tcPr>
            <w:tcW w:w="1418" w:type="dxa"/>
            <w:tcBorders>
              <w:top w:val="nil"/>
              <w:left w:val="nil"/>
              <w:bottom w:val="nil"/>
              <w:right w:val="nil"/>
            </w:tcBorders>
          </w:tcPr>
          <w:p w14:paraId="397C6C6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(0.144)</w:t>
            </w:r>
          </w:p>
        </w:tc>
        <w:tc>
          <w:tcPr>
            <w:tcW w:w="1276" w:type="dxa"/>
            <w:tcBorders>
              <w:top w:val="nil"/>
              <w:left w:val="nil"/>
              <w:bottom w:val="nil"/>
              <w:right w:val="nil"/>
            </w:tcBorders>
          </w:tcPr>
          <w:p w14:paraId="7557CA5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(0.0833)</w:t>
            </w:r>
          </w:p>
        </w:tc>
        <w:tc>
          <w:tcPr>
            <w:tcW w:w="1275" w:type="dxa"/>
            <w:tcBorders>
              <w:top w:val="nil"/>
              <w:left w:val="nil"/>
              <w:bottom w:val="nil"/>
              <w:right w:val="nil"/>
            </w:tcBorders>
          </w:tcPr>
          <w:p w14:paraId="43FA4F6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(0.0877)</w:t>
            </w:r>
          </w:p>
        </w:tc>
        <w:tc>
          <w:tcPr>
            <w:tcW w:w="1418" w:type="dxa"/>
            <w:tcBorders>
              <w:top w:val="nil"/>
              <w:left w:val="nil"/>
              <w:bottom w:val="nil"/>
              <w:right w:val="nil"/>
            </w:tcBorders>
          </w:tcPr>
          <w:p w14:paraId="74C546E2"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(0.160)</w:t>
            </w:r>
          </w:p>
        </w:tc>
        <w:tc>
          <w:tcPr>
            <w:tcW w:w="1276" w:type="dxa"/>
            <w:tcBorders>
              <w:top w:val="nil"/>
              <w:left w:val="nil"/>
              <w:bottom w:val="nil"/>
              <w:right w:val="nil"/>
            </w:tcBorders>
          </w:tcPr>
          <w:p w14:paraId="4F3D40D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(0.314)</w:t>
            </w:r>
          </w:p>
        </w:tc>
      </w:tr>
      <w:tr w:rsidR="00CB58B5" w:rsidRPr="005D3E51" w14:paraId="5CBAFDED" w14:textId="77777777" w:rsidTr="005D3E51">
        <w:tc>
          <w:tcPr>
            <w:tcW w:w="1410" w:type="dxa"/>
            <w:tcBorders>
              <w:top w:val="nil"/>
              <w:left w:val="nil"/>
              <w:bottom w:val="nil"/>
              <w:right w:val="nil"/>
            </w:tcBorders>
          </w:tcPr>
          <w:p w14:paraId="5A6D8296"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roofErr w:type="spellStart"/>
            <w:r w:rsidRPr="005D3E51">
              <w:rPr>
                <w:rFonts w:ascii="Times New Roman" w:eastAsia="Times New Roman" w:hAnsi="Times New Roman"/>
                <w:sz w:val="20"/>
                <w:szCs w:val="20"/>
              </w:rPr>
              <w:t>GIncentive</w:t>
            </w:r>
            <w:proofErr w:type="spellEnd"/>
          </w:p>
        </w:tc>
        <w:tc>
          <w:tcPr>
            <w:tcW w:w="1425" w:type="dxa"/>
            <w:tcBorders>
              <w:top w:val="nil"/>
              <w:left w:val="nil"/>
              <w:bottom w:val="nil"/>
              <w:right w:val="nil"/>
            </w:tcBorders>
          </w:tcPr>
          <w:p w14:paraId="36378E08"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-8.221***</w:t>
            </w:r>
          </w:p>
        </w:tc>
        <w:tc>
          <w:tcPr>
            <w:tcW w:w="1418" w:type="dxa"/>
            <w:tcBorders>
              <w:top w:val="nil"/>
              <w:left w:val="nil"/>
              <w:bottom w:val="nil"/>
              <w:right w:val="nil"/>
            </w:tcBorders>
          </w:tcPr>
          <w:p w14:paraId="0C50A512"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-7.727***</w:t>
            </w:r>
          </w:p>
        </w:tc>
        <w:tc>
          <w:tcPr>
            <w:tcW w:w="1276" w:type="dxa"/>
            <w:tcBorders>
              <w:top w:val="nil"/>
              <w:left w:val="nil"/>
              <w:bottom w:val="nil"/>
              <w:right w:val="nil"/>
            </w:tcBorders>
          </w:tcPr>
          <w:p w14:paraId="0CD9670E"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-0.311</w:t>
            </w:r>
          </w:p>
        </w:tc>
        <w:tc>
          <w:tcPr>
            <w:tcW w:w="1275" w:type="dxa"/>
            <w:tcBorders>
              <w:top w:val="nil"/>
              <w:left w:val="nil"/>
              <w:bottom w:val="nil"/>
              <w:right w:val="nil"/>
            </w:tcBorders>
          </w:tcPr>
          <w:p w14:paraId="0B532A7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-2.681**</w:t>
            </w:r>
          </w:p>
        </w:tc>
        <w:tc>
          <w:tcPr>
            <w:tcW w:w="1418" w:type="dxa"/>
            <w:tcBorders>
              <w:top w:val="nil"/>
              <w:left w:val="nil"/>
              <w:bottom w:val="nil"/>
              <w:right w:val="nil"/>
            </w:tcBorders>
          </w:tcPr>
          <w:p w14:paraId="1090579F"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-8.436***</w:t>
            </w:r>
          </w:p>
        </w:tc>
        <w:tc>
          <w:tcPr>
            <w:tcW w:w="1276" w:type="dxa"/>
            <w:tcBorders>
              <w:top w:val="nil"/>
              <w:left w:val="nil"/>
              <w:bottom w:val="nil"/>
              <w:right w:val="nil"/>
            </w:tcBorders>
          </w:tcPr>
          <w:p w14:paraId="0C7E1A13"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-17.34***</w:t>
            </w:r>
          </w:p>
        </w:tc>
      </w:tr>
      <w:tr w:rsidR="00CB58B5" w:rsidRPr="005D3E51" w14:paraId="22D234A5" w14:textId="77777777" w:rsidTr="005D3E51">
        <w:tc>
          <w:tcPr>
            <w:tcW w:w="1410" w:type="dxa"/>
            <w:tcBorders>
              <w:top w:val="nil"/>
              <w:left w:val="nil"/>
              <w:bottom w:val="nil"/>
              <w:right w:val="nil"/>
            </w:tcBorders>
          </w:tcPr>
          <w:p w14:paraId="0CAC61B1"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4C2C68B1"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(2.239)</w:t>
            </w:r>
          </w:p>
        </w:tc>
        <w:tc>
          <w:tcPr>
            <w:tcW w:w="1418" w:type="dxa"/>
            <w:tcBorders>
              <w:top w:val="nil"/>
              <w:left w:val="nil"/>
              <w:bottom w:val="nil"/>
              <w:right w:val="nil"/>
            </w:tcBorders>
          </w:tcPr>
          <w:p w14:paraId="5EB91A4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(2.055)</w:t>
            </w:r>
          </w:p>
        </w:tc>
        <w:tc>
          <w:tcPr>
            <w:tcW w:w="1276" w:type="dxa"/>
            <w:tcBorders>
              <w:top w:val="nil"/>
              <w:left w:val="nil"/>
              <w:bottom w:val="nil"/>
              <w:right w:val="nil"/>
            </w:tcBorders>
          </w:tcPr>
          <w:p w14:paraId="7E31F6AC"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(1.183)</w:t>
            </w:r>
          </w:p>
        </w:tc>
        <w:tc>
          <w:tcPr>
            <w:tcW w:w="1275" w:type="dxa"/>
            <w:tcBorders>
              <w:top w:val="nil"/>
              <w:left w:val="nil"/>
              <w:bottom w:val="nil"/>
              <w:right w:val="nil"/>
            </w:tcBorders>
          </w:tcPr>
          <w:p w14:paraId="5DD11F5E"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(1.262)</w:t>
            </w:r>
          </w:p>
        </w:tc>
        <w:tc>
          <w:tcPr>
            <w:tcW w:w="1418" w:type="dxa"/>
            <w:tcBorders>
              <w:top w:val="nil"/>
              <w:left w:val="nil"/>
              <w:bottom w:val="nil"/>
              <w:right w:val="nil"/>
            </w:tcBorders>
          </w:tcPr>
          <w:p w14:paraId="3AAD2ECB"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(2.297)</w:t>
            </w:r>
          </w:p>
        </w:tc>
        <w:tc>
          <w:tcPr>
            <w:tcW w:w="1276" w:type="dxa"/>
            <w:tcBorders>
              <w:top w:val="nil"/>
              <w:left w:val="nil"/>
              <w:bottom w:val="nil"/>
              <w:right w:val="nil"/>
            </w:tcBorders>
          </w:tcPr>
          <w:p w14:paraId="20E8ECD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(4.457)</w:t>
            </w:r>
          </w:p>
        </w:tc>
      </w:tr>
      <w:tr w:rsidR="00CB58B5" w:rsidRPr="005D3E51" w14:paraId="320EC693" w14:textId="77777777" w:rsidTr="005D3E51">
        <w:tc>
          <w:tcPr>
            <w:tcW w:w="1410" w:type="dxa"/>
            <w:tcBorders>
              <w:top w:val="nil"/>
              <w:left w:val="nil"/>
              <w:bottom w:val="nil"/>
              <w:right w:val="nil"/>
            </w:tcBorders>
          </w:tcPr>
          <w:p w14:paraId="753A572F"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roofErr w:type="spellStart"/>
            <w:r w:rsidRPr="005D3E51">
              <w:rPr>
                <w:rFonts w:ascii="Times New Roman" w:eastAsia="Times New Roman" w:hAnsi="Times New Roman"/>
                <w:sz w:val="20"/>
                <w:szCs w:val="20"/>
              </w:rPr>
              <w:t>GPopulation</w:t>
            </w:r>
            <w:proofErr w:type="spellEnd"/>
          </w:p>
        </w:tc>
        <w:tc>
          <w:tcPr>
            <w:tcW w:w="1425" w:type="dxa"/>
            <w:tcBorders>
              <w:top w:val="nil"/>
              <w:left w:val="nil"/>
              <w:bottom w:val="nil"/>
              <w:right w:val="nil"/>
            </w:tcBorders>
          </w:tcPr>
          <w:p w14:paraId="5A2F9D95"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0.761</w:t>
            </w:r>
          </w:p>
        </w:tc>
        <w:tc>
          <w:tcPr>
            <w:tcW w:w="1418" w:type="dxa"/>
            <w:tcBorders>
              <w:top w:val="nil"/>
              <w:left w:val="nil"/>
              <w:bottom w:val="nil"/>
              <w:right w:val="nil"/>
            </w:tcBorders>
          </w:tcPr>
          <w:p w14:paraId="6FBD528A"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0.217</w:t>
            </w:r>
          </w:p>
        </w:tc>
        <w:tc>
          <w:tcPr>
            <w:tcW w:w="1276" w:type="dxa"/>
            <w:tcBorders>
              <w:top w:val="nil"/>
              <w:left w:val="nil"/>
              <w:bottom w:val="nil"/>
              <w:right w:val="nil"/>
            </w:tcBorders>
          </w:tcPr>
          <w:p w14:paraId="4D146A2C"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0.539</w:t>
            </w:r>
          </w:p>
        </w:tc>
        <w:tc>
          <w:tcPr>
            <w:tcW w:w="1275" w:type="dxa"/>
            <w:tcBorders>
              <w:top w:val="nil"/>
              <w:left w:val="nil"/>
              <w:bottom w:val="nil"/>
              <w:right w:val="nil"/>
            </w:tcBorders>
          </w:tcPr>
          <w:p w14:paraId="233A0582"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0.605</w:t>
            </w:r>
          </w:p>
        </w:tc>
        <w:tc>
          <w:tcPr>
            <w:tcW w:w="1418" w:type="dxa"/>
            <w:tcBorders>
              <w:top w:val="nil"/>
              <w:left w:val="nil"/>
              <w:bottom w:val="nil"/>
              <w:right w:val="nil"/>
            </w:tcBorders>
          </w:tcPr>
          <w:p w14:paraId="03F218CF"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0.767</w:t>
            </w:r>
          </w:p>
        </w:tc>
        <w:tc>
          <w:tcPr>
            <w:tcW w:w="1276" w:type="dxa"/>
            <w:tcBorders>
              <w:top w:val="nil"/>
              <w:left w:val="nil"/>
              <w:bottom w:val="nil"/>
              <w:right w:val="nil"/>
            </w:tcBorders>
          </w:tcPr>
          <w:p w14:paraId="79AE62BC"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1.017</w:t>
            </w:r>
          </w:p>
        </w:tc>
      </w:tr>
      <w:tr w:rsidR="00CB58B5" w:rsidRPr="005D3E51" w14:paraId="1313A6F2" w14:textId="77777777" w:rsidTr="005D3E51">
        <w:tc>
          <w:tcPr>
            <w:tcW w:w="1410" w:type="dxa"/>
            <w:tcBorders>
              <w:top w:val="nil"/>
              <w:left w:val="nil"/>
              <w:bottom w:val="nil"/>
              <w:right w:val="nil"/>
            </w:tcBorders>
          </w:tcPr>
          <w:p w14:paraId="7BE4CE0A"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13C1514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(0.953)</w:t>
            </w:r>
          </w:p>
        </w:tc>
        <w:tc>
          <w:tcPr>
            <w:tcW w:w="1418" w:type="dxa"/>
            <w:tcBorders>
              <w:top w:val="nil"/>
              <w:left w:val="nil"/>
              <w:bottom w:val="nil"/>
              <w:right w:val="nil"/>
            </w:tcBorders>
          </w:tcPr>
          <w:p w14:paraId="7A576C73"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(0.874)</w:t>
            </w:r>
          </w:p>
        </w:tc>
        <w:tc>
          <w:tcPr>
            <w:tcW w:w="1276" w:type="dxa"/>
            <w:tcBorders>
              <w:top w:val="nil"/>
              <w:left w:val="nil"/>
              <w:bottom w:val="nil"/>
              <w:right w:val="nil"/>
            </w:tcBorders>
          </w:tcPr>
          <w:p w14:paraId="06E87450"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(0.507)</w:t>
            </w:r>
          </w:p>
        </w:tc>
        <w:tc>
          <w:tcPr>
            <w:tcW w:w="1275" w:type="dxa"/>
            <w:tcBorders>
              <w:top w:val="nil"/>
              <w:left w:val="nil"/>
              <w:bottom w:val="nil"/>
              <w:right w:val="nil"/>
            </w:tcBorders>
          </w:tcPr>
          <w:p w14:paraId="1EC2D058"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(0.533)</w:t>
            </w:r>
          </w:p>
        </w:tc>
        <w:tc>
          <w:tcPr>
            <w:tcW w:w="1418" w:type="dxa"/>
            <w:tcBorders>
              <w:top w:val="nil"/>
              <w:left w:val="nil"/>
              <w:bottom w:val="nil"/>
              <w:right w:val="nil"/>
            </w:tcBorders>
          </w:tcPr>
          <w:p w14:paraId="32BF8B0C"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(0.974)</w:t>
            </w:r>
          </w:p>
        </w:tc>
        <w:tc>
          <w:tcPr>
            <w:tcW w:w="1276" w:type="dxa"/>
            <w:tcBorders>
              <w:top w:val="nil"/>
              <w:left w:val="nil"/>
              <w:bottom w:val="nil"/>
              <w:right w:val="nil"/>
            </w:tcBorders>
          </w:tcPr>
          <w:p w14:paraId="79462558"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(1.910)</w:t>
            </w:r>
          </w:p>
        </w:tc>
      </w:tr>
      <w:tr w:rsidR="00CB58B5" w:rsidRPr="005D3E51" w14:paraId="3348EFA4" w14:textId="77777777" w:rsidTr="005D3E51">
        <w:tc>
          <w:tcPr>
            <w:tcW w:w="1410" w:type="dxa"/>
            <w:tcBorders>
              <w:top w:val="nil"/>
              <w:left w:val="nil"/>
              <w:bottom w:val="nil"/>
              <w:right w:val="nil"/>
            </w:tcBorders>
          </w:tcPr>
          <w:p w14:paraId="73F83CB2"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roofErr w:type="spellStart"/>
            <w:r w:rsidRPr="005D3E51">
              <w:rPr>
                <w:rFonts w:ascii="Times New Roman" w:eastAsia="Times New Roman" w:hAnsi="Times New Roman"/>
                <w:sz w:val="20"/>
                <w:szCs w:val="20"/>
              </w:rPr>
              <w:t>DPopulation</w:t>
            </w:r>
            <w:proofErr w:type="spellEnd"/>
          </w:p>
        </w:tc>
        <w:tc>
          <w:tcPr>
            <w:tcW w:w="1425" w:type="dxa"/>
            <w:tcBorders>
              <w:top w:val="nil"/>
              <w:left w:val="nil"/>
              <w:bottom w:val="nil"/>
              <w:right w:val="nil"/>
            </w:tcBorders>
          </w:tcPr>
          <w:p w14:paraId="153D6E01"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-0.00536***</w:t>
            </w:r>
          </w:p>
        </w:tc>
        <w:tc>
          <w:tcPr>
            <w:tcW w:w="1418" w:type="dxa"/>
            <w:tcBorders>
              <w:top w:val="nil"/>
              <w:left w:val="nil"/>
              <w:bottom w:val="nil"/>
              <w:right w:val="nil"/>
            </w:tcBorders>
          </w:tcPr>
          <w:p w14:paraId="70B1E138"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-0.00288***</w:t>
            </w:r>
          </w:p>
        </w:tc>
        <w:tc>
          <w:tcPr>
            <w:tcW w:w="1276" w:type="dxa"/>
            <w:tcBorders>
              <w:top w:val="nil"/>
              <w:left w:val="nil"/>
              <w:bottom w:val="nil"/>
              <w:right w:val="nil"/>
            </w:tcBorders>
          </w:tcPr>
          <w:p w14:paraId="731A1EC5"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-0.00242***</w:t>
            </w:r>
          </w:p>
        </w:tc>
        <w:tc>
          <w:tcPr>
            <w:tcW w:w="1275" w:type="dxa"/>
            <w:tcBorders>
              <w:top w:val="nil"/>
              <w:left w:val="nil"/>
              <w:bottom w:val="nil"/>
              <w:right w:val="nil"/>
            </w:tcBorders>
          </w:tcPr>
          <w:p w14:paraId="4C1B6E7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-0.00330***</w:t>
            </w:r>
          </w:p>
        </w:tc>
        <w:tc>
          <w:tcPr>
            <w:tcW w:w="1418" w:type="dxa"/>
            <w:tcBorders>
              <w:top w:val="nil"/>
              <w:left w:val="nil"/>
              <w:bottom w:val="nil"/>
              <w:right w:val="nil"/>
            </w:tcBorders>
          </w:tcPr>
          <w:p w14:paraId="5369B1A8"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-0.00544***</w:t>
            </w:r>
          </w:p>
        </w:tc>
        <w:tc>
          <w:tcPr>
            <w:tcW w:w="1276" w:type="dxa"/>
            <w:tcBorders>
              <w:top w:val="nil"/>
              <w:left w:val="nil"/>
              <w:bottom w:val="nil"/>
              <w:right w:val="nil"/>
            </w:tcBorders>
          </w:tcPr>
          <w:p w14:paraId="18D15F7D"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-0.00876***</w:t>
            </w:r>
          </w:p>
        </w:tc>
      </w:tr>
      <w:tr w:rsidR="00CB58B5" w:rsidRPr="005D3E51" w14:paraId="059E3D03" w14:textId="77777777" w:rsidTr="005D3E51">
        <w:tc>
          <w:tcPr>
            <w:tcW w:w="1410" w:type="dxa"/>
            <w:tcBorders>
              <w:top w:val="nil"/>
              <w:left w:val="nil"/>
              <w:bottom w:val="nil"/>
              <w:right w:val="nil"/>
            </w:tcBorders>
          </w:tcPr>
          <w:p w14:paraId="101E2705"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6FCBA662"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(0.000500)</w:t>
            </w:r>
          </w:p>
        </w:tc>
        <w:tc>
          <w:tcPr>
            <w:tcW w:w="1418" w:type="dxa"/>
            <w:tcBorders>
              <w:top w:val="nil"/>
              <w:left w:val="nil"/>
              <w:bottom w:val="nil"/>
              <w:right w:val="nil"/>
            </w:tcBorders>
          </w:tcPr>
          <w:p w14:paraId="72BAE6F3"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(0.000459)</w:t>
            </w:r>
          </w:p>
        </w:tc>
        <w:tc>
          <w:tcPr>
            <w:tcW w:w="1276" w:type="dxa"/>
            <w:tcBorders>
              <w:top w:val="nil"/>
              <w:left w:val="nil"/>
              <w:bottom w:val="nil"/>
              <w:right w:val="nil"/>
            </w:tcBorders>
          </w:tcPr>
          <w:p w14:paraId="073AE11B"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(0.000263)</w:t>
            </w:r>
          </w:p>
        </w:tc>
        <w:tc>
          <w:tcPr>
            <w:tcW w:w="1275" w:type="dxa"/>
            <w:tcBorders>
              <w:top w:val="nil"/>
              <w:left w:val="nil"/>
              <w:bottom w:val="nil"/>
              <w:right w:val="nil"/>
            </w:tcBorders>
          </w:tcPr>
          <w:p w14:paraId="78DA80C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(0.000286)</w:t>
            </w:r>
          </w:p>
        </w:tc>
        <w:tc>
          <w:tcPr>
            <w:tcW w:w="1418" w:type="dxa"/>
            <w:tcBorders>
              <w:top w:val="nil"/>
              <w:left w:val="nil"/>
              <w:bottom w:val="nil"/>
              <w:right w:val="nil"/>
            </w:tcBorders>
          </w:tcPr>
          <w:p w14:paraId="718B466E"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(0.000518)</w:t>
            </w:r>
          </w:p>
        </w:tc>
        <w:tc>
          <w:tcPr>
            <w:tcW w:w="1276" w:type="dxa"/>
            <w:tcBorders>
              <w:top w:val="nil"/>
              <w:left w:val="nil"/>
              <w:bottom w:val="nil"/>
              <w:right w:val="nil"/>
            </w:tcBorders>
          </w:tcPr>
          <w:p w14:paraId="0719D8C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(0.000991)</w:t>
            </w:r>
          </w:p>
        </w:tc>
      </w:tr>
      <w:tr w:rsidR="00CB58B5" w:rsidRPr="005D3E51" w14:paraId="2B4832B0" w14:textId="77777777" w:rsidTr="005D3E51">
        <w:tc>
          <w:tcPr>
            <w:tcW w:w="1410" w:type="dxa"/>
            <w:tcBorders>
              <w:top w:val="nil"/>
              <w:left w:val="nil"/>
              <w:bottom w:val="nil"/>
              <w:right w:val="nil"/>
            </w:tcBorders>
          </w:tcPr>
          <w:p w14:paraId="22975317"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roofErr w:type="spellStart"/>
            <w:r w:rsidRPr="005D3E51">
              <w:rPr>
                <w:rFonts w:ascii="Times New Roman" w:eastAsia="Times New Roman" w:hAnsi="Times New Roman"/>
                <w:sz w:val="20"/>
                <w:szCs w:val="20"/>
              </w:rPr>
              <w:t>EInflation</w:t>
            </w:r>
            <w:proofErr w:type="spellEnd"/>
          </w:p>
        </w:tc>
        <w:tc>
          <w:tcPr>
            <w:tcW w:w="1425" w:type="dxa"/>
            <w:tcBorders>
              <w:top w:val="nil"/>
              <w:left w:val="nil"/>
              <w:bottom w:val="nil"/>
              <w:right w:val="nil"/>
            </w:tcBorders>
          </w:tcPr>
          <w:p w14:paraId="225B5945"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-0.0589</w:t>
            </w:r>
          </w:p>
        </w:tc>
        <w:tc>
          <w:tcPr>
            <w:tcW w:w="1418" w:type="dxa"/>
            <w:tcBorders>
              <w:top w:val="nil"/>
              <w:left w:val="nil"/>
              <w:bottom w:val="nil"/>
              <w:right w:val="nil"/>
            </w:tcBorders>
          </w:tcPr>
          <w:p w14:paraId="257C8396"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0.0263</w:t>
            </w:r>
          </w:p>
        </w:tc>
        <w:tc>
          <w:tcPr>
            <w:tcW w:w="1276" w:type="dxa"/>
            <w:tcBorders>
              <w:top w:val="nil"/>
              <w:left w:val="nil"/>
              <w:bottom w:val="nil"/>
              <w:right w:val="nil"/>
            </w:tcBorders>
          </w:tcPr>
          <w:p w14:paraId="34D0CAF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-0.0858***</w:t>
            </w:r>
          </w:p>
        </w:tc>
        <w:tc>
          <w:tcPr>
            <w:tcW w:w="1275" w:type="dxa"/>
            <w:tcBorders>
              <w:top w:val="nil"/>
              <w:left w:val="nil"/>
              <w:bottom w:val="nil"/>
              <w:right w:val="nil"/>
            </w:tcBorders>
          </w:tcPr>
          <w:p w14:paraId="4907256B"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-0.0778***</w:t>
            </w:r>
          </w:p>
        </w:tc>
        <w:tc>
          <w:tcPr>
            <w:tcW w:w="1418" w:type="dxa"/>
            <w:tcBorders>
              <w:top w:val="nil"/>
              <w:left w:val="nil"/>
              <w:bottom w:val="nil"/>
              <w:right w:val="nil"/>
            </w:tcBorders>
          </w:tcPr>
          <w:p w14:paraId="323362D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-0.0582</w:t>
            </w:r>
          </w:p>
        </w:tc>
        <w:tc>
          <w:tcPr>
            <w:tcW w:w="1276" w:type="dxa"/>
            <w:tcBorders>
              <w:top w:val="nil"/>
              <w:left w:val="nil"/>
              <w:bottom w:val="nil"/>
              <w:right w:val="nil"/>
            </w:tcBorders>
          </w:tcPr>
          <w:p w14:paraId="7863E4A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-0.0280</w:t>
            </w:r>
          </w:p>
        </w:tc>
      </w:tr>
      <w:tr w:rsidR="00CB58B5" w:rsidRPr="005D3E51" w14:paraId="2210B4B1" w14:textId="77777777" w:rsidTr="005D3E51">
        <w:tc>
          <w:tcPr>
            <w:tcW w:w="1410" w:type="dxa"/>
            <w:tcBorders>
              <w:top w:val="nil"/>
              <w:left w:val="nil"/>
              <w:bottom w:val="nil"/>
              <w:right w:val="nil"/>
            </w:tcBorders>
          </w:tcPr>
          <w:p w14:paraId="0BCD5731"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5F96B0B1"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(0.0400)</w:t>
            </w:r>
          </w:p>
        </w:tc>
        <w:tc>
          <w:tcPr>
            <w:tcW w:w="1418" w:type="dxa"/>
            <w:tcBorders>
              <w:top w:val="nil"/>
              <w:left w:val="nil"/>
              <w:bottom w:val="nil"/>
              <w:right w:val="nil"/>
            </w:tcBorders>
          </w:tcPr>
          <w:p w14:paraId="3305517D"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(0.0367)</w:t>
            </w:r>
          </w:p>
        </w:tc>
        <w:tc>
          <w:tcPr>
            <w:tcW w:w="1276" w:type="dxa"/>
            <w:tcBorders>
              <w:top w:val="nil"/>
              <w:left w:val="nil"/>
              <w:bottom w:val="nil"/>
              <w:right w:val="nil"/>
            </w:tcBorders>
          </w:tcPr>
          <w:p w14:paraId="6E14046B"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(0.0213)</w:t>
            </w:r>
          </w:p>
        </w:tc>
        <w:tc>
          <w:tcPr>
            <w:tcW w:w="1275" w:type="dxa"/>
            <w:tcBorders>
              <w:top w:val="nil"/>
              <w:left w:val="nil"/>
              <w:bottom w:val="nil"/>
              <w:right w:val="nil"/>
            </w:tcBorders>
          </w:tcPr>
          <w:p w14:paraId="10FA7F2D"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(0.0224)</w:t>
            </w:r>
          </w:p>
        </w:tc>
        <w:tc>
          <w:tcPr>
            <w:tcW w:w="1418" w:type="dxa"/>
            <w:tcBorders>
              <w:top w:val="nil"/>
              <w:left w:val="nil"/>
              <w:bottom w:val="nil"/>
              <w:right w:val="nil"/>
            </w:tcBorders>
          </w:tcPr>
          <w:p w14:paraId="74ED9006"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(0.0409)</w:t>
            </w:r>
          </w:p>
        </w:tc>
        <w:tc>
          <w:tcPr>
            <w:tcW w:w="1276" w:type="dxa"/>
            <w:tcBorders>
              <w:top w:val="nil"/>
              <w:left w:val="nil"/>
              <w:bottom w:val="nil"/>
              <w:right w:val="nil"/>
            </w:tcBorders>
          </w:tcPr>
          <w:p w14:paraId="58BB3C9A"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(0.0801)</w:t>
            </w:r>
          </w:p>
        </w:tc>
      </w:tr>
      <w:tr w:rsidR="00CB58B5" w:rsidRPr="005D3E51" w14:paraId="34EB6C7D" w14:textId="77777777" w:rsidTr="005D3E51">
        <w:tc>
          <w:tcPr>
            <w:tcW w:w="1410" w:type="dxa"/>
            <w:tcBorders>
              <w:top w:val="nil"/>
              <w:left w:val="nil"/>
              <w:bottom w:val="nil"/>
              <w:right w:val="nil"/>
            </w:tcBorders>
          </w:tcPr>
          <w:p w14:paraId="75F0AE7C"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r w:rsidRPr="005D3E51">
              <w:rPr>
                <w:rFonts w:ascii="Times New Roman" w:eastAsia="Times New Roman" w:hAnsi="Times New Roman"/>
                <w:sz w:val="20"/>
                <w:szCs w:val="20"/>
              </w:rPr>
              <w:t>Constant</w:t>
            </w:r>
          </w:p>
        </w:tc>
        <w:tc>
          <w:tcPr>
            <w:tcW w:w="1425" w:type="dxa"/>
            <w:tcBorders>
              <w:top w:val="nil"/>
              <w:left w:val="nil"/>
              <w:bottom w:val="nil"/>
              <w:right w:val="nil"/>
            </w:tcBorders>
          </w:tcPr>
          <w:p w14:paraId="2D62B020"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65.56***</w:t>
            </w:r>
          </w:p>
        </w:tc>
        <w:tc>
          <w:tcPr>
            <w:tcW w:w="1418" w:type="dxa"/>
            <w:tcBorders>
              <w:top w:val="nil"/>
              <w:left w:val="nil"/>
              <w:bottom w:val="nil"/>
              <w:right w:val="nil"/>
            </w:tcBorders>
          </w:tcPr>
          <w:p w14:paraId="3E0B96D0"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39.76***</w:t>
            </w:r>
          </w:p>
        </w:tc>
        <w:tc>
          <w:tcPr>
            <w:tcW w:w="1276" w:type="dxa"/>
            <w:tcBorders>
              <w:top w:val="nil"/>
              <w:left w:val="nil"/>
              <w:bottom w:val="nil"/>
              <w:right w:val="nil"/>
            </w:tcBorders>
          </w:tcPr>
          <w:p w14:paraId="5DA58593"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24.86***</w:t>
            </w:r>
          </w:p>
        </w:tc>
        <w:tc>
          <w:tcPr>
            <w:tcW w:w="1275" w:type="dxa"/>
            <w:tcBorders>
              <w:top w:val="nil"/>
              <w:left w:val="nil"/>
              <w:bottom w:val="nil"/>
              <w:right w:val="nil"/>
            </w:tcBorders>
          </w:tcPr>
          <w:p w14:paraId="3202345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37.06***</w:t>
            </w:r>
          </w:p>
        </w:tc>
        <w:tc>
          <w:tcPr>
            <w:tcW w:w="1418" w:type="dxa"/>
            <w:tcBorders>
              <w:top w:val="nil"/>
              <w:left w:val="nil"/>
              <w:bottom w:val="nil"/>
              <w:right w:val="nil"/>
            </w:tcBorders>
          </w:tcPr>
          <w:p w14:paraId="199EC29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66.67***</w:t>
            </w:r>
          </w:p>
        </w:tc>
        <w:tc>
          <w:tcPr>
            <w:tcW w:w="1276" w:type="dxa"/>
            <w:tcBorders>
              <w:top w:val="nil"/>
              <w:left w:val="nil"/>
              <w:bottom w:val="nil"/>
              <w:right w:val="nil"/>
            </w:tcBorders>
          </w:tcPr>
          <w:p w14:paraId="7A9B5A7D"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112.5***</w:t>
            </w:r>
          </w:p>
        </w:tc>
      </w:tr>
      <w:tr w:rsidR="00CB58B5" w:rsidRPr="005D3E51" w14:paraId="0BBAB546" w14:textId="77777777" w:rsidTr="005D3E51">
        <w:tc>
          <w:tcPr>
            <w:tcW w:w="1410" w:type="dxa"/>
            <w:tcBorders>
              <w:top w:val="nil"/>
              <w:left w:val="nil"/>
              <w:bottom w:val="nil"/>
              <w:right w:val="nil"/>
            </w:tcBorders>
          </w:tcPr>
          <w:p w14:paraId="46ADD3A6"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159D51C9"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(5.305)</w:t>
            </w:r>
          </w:p>
        </w:tc>
        <w:tc>
          <w:tcPr>
            <w:tcW w:w="1418" w:type="dxa"/>
            <w:tcBorders>
              <w:top w:val="nil"/>
              <w:left w:val="nil"/>
              <w:bottom w:val="nil"/>
              <w:right w:val="nil"/>
            </w:tcBorders>
          </w:tcPr>
          <w:p w14:paraId="4F5754A0"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(4.869)</w:t>
            </w:r>
          </w:p>
        </w:tc>
        <w:tc>
          <w:tcPr>
            <w:tcW w:w="1276" w:type="dxa"/>
            <w:tcBorders>
              <w:top w:val="nil"/>
              <w:left w:val="nil"/>
              <w:bottom w:val="nil"/>
              <w:right w:val="nil"/>
            </w:tcBorders>
          </w:tcPr>
          <w:p w14:paraId="64565856"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(2.747)</w:t>
            </w:r>
          </w:p>
        </w:tc>
        <w:tc>
          <w:tcPr>
            <w:tcW w:w="1275" w:type="dxa"/>
            <w:tcBorders>
              <w:top w:val="nil"/>
              <w:left w:val="nil"/>
              <w:bottom w:val="nil"/>
              <w:right w:val="nil"/>
            </w:tcBorders>
          </w:tcPr>
          <w:p w14:paraId="5F87CFC1"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(3.079)</w:t>
            </w:r>
          </w:p>
        </w:tc>
        <w:tc>
          <w:tcPr>
            <w:tcW w:w="1418" w:type="dxa"/>
            <w:tcBorders>
              <w:top w:val="nil"/>
              <w:left w:val="nil"/>
              <w:bottom w:val="nil"/>
              <w:right w:val="nil"/>
            </w:tcBorders>
          </w:tcPr>
          <w:p w14:paraId="783A0A42"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(5.526)</w:t>
            </w:r>
          </w:p>
        </w:tc>
        <w:tc>
          <w:tcPr>
            <w:tcW w:w="1276" w:type="dxa"/>
            <w:tcBorders>
              <w:top w:val="nil"/>
              <w:left w:val="nil"/>
              <w:bottom w:val="nil"/>
              <w:right w:val="nil"/>
            </w:tcBorders>
          </w:tcPr>
          <w:p w14:paraId="65A87C70"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(10.33)</w:t>
            </w:r>
          </w:p>
        </w:tc>
      </w:tr>
      <w:tr w:rsidR="00CB58B5" w:rsidRPr="005D3E51" w14:paraId="758DE7DE" w14:textId="77777777" w:rsidTr="005D3E51">
        <w:tc>
          <w:tcPr>
            <w:tcW w:w="1410" w:type="dxa"/>
            <w:tcBorders>
              <w:top w:val="nil"/>
              <w:left w:val="nil"/>
              <w:bottom w:val="nil"/>
              <w:right w:val="nil"/>
            </w:tcBorders>
          </w:tcPr>
          <w:p w14:paraId="14C8F714"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p>
        </w:tc>
        <w:tc>
          <w:tcPr>
            <w:tcW w:w="1425" w:type="dxa"/>
            <w:tcBorders>
              <w:top w:val="nil"/>
              <w:left w:val="nil"/>
              <w:bottom w:val="nil"/>
              <w:right w:val="nil"/>
            </w:tcBorders>
          </w:tcPr>
          <w:p w14:paraId="7CBB7A0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418" w:type="dxa"/>
            <w:tcBorders>
              <w:top w:val="nil"/>
              <w:left w:val="nil"/>
              <w:bottom w:val="nil"/>
              <w:right w:val="nil"/>
            </w:tcBorders>
          </w:tcPr>
          <w:p w14:paraId="3F454E7C"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276" w:type="dxa"/>
            <w:tcBorders>
              <w:top w:val="nil"/>
              <w:left w:val="nil"/>
              <w:bottom w:val="nil"/>
              <w:right w:val="nil"/>
            </w:tcBorders>
          </w:tcPr>
          <w:p w14:paraId="60E0D345"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275" w:type="dxa"/>
            <w:tcBorders>
              <w:top w:val="nil"/>
              <w:left w:val="nil"/>
              <w:bottom w:val="nil"/>
              <w:right w:val="nil"/>
            </w:tcBorders>
          </w:tcPr>
          <w:p w14:paraId="2C15F14F"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418" w:type="dxa"/>
            <w:tcBorders>
              <w:top w:val="nil"/>
              <w:left w:val="nil"/>
              <w:bottom w:val="nil"/>
              <w:right w:val="nil"/>
            </w:tcBorders>
          </w:tcPr>
          <w:p w14:paraId="60D7251C"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p>
        </w:tc>
        <w:tc>
          <w:tcPr>
            <w:tcW w:w="1276" w:type="dxa"/>
            <w:tcBorders>
              <w:top w:val="nil"/>
              <w:left w:val="nil"/>
              <w:bottom w:val="nil"/>
              <w:right w:val="nil"/>
            </w:tcBorders>
          </w:tcPr>
          <w:p w14:paraId="38B792F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p>
        </w:tc>
      </w:tr>
      <w:tr w:rsidR="00CB58B5" w:rsidRPr="005D3E51" w14:paraId="1F0BAEBF" w14:textId="77777777" w:rsidTr="005D3E51">
        <w:tblPrEx>
          <w:tblBorders>
            <w:bottom w:val="single" w:sz="6" w:space="0" w:color="auto"/>
          </w:tblBorders>
        </w:tblPrEx>
        <w:tc>
          <w:tcPr>
            <w:tcW w:w="1410" w:type="dxa"/>
            <w:tcBorders>
              <w:top w:val="nil"/>
              <w:left w:val="nil"/>
              <w:bottom w:val="single" w:sz="4" w:space="0" w:color="auto"/>
              <w:right w:val="nil"/>
            </w:tcBorders>
          </w:tcPr>
          <w:p w14:paraId="60051D31" w14:textId="77777777" w:rsidR="00CB58B5" w:rsidRPr="005D3E51" w:rsidRDefault="00CB58B5" w:rsidP="00AE673F">
            <w:pPr>
              <w:widowControl w:val="0"/>
              <w:autoSpaceDE w:val="0"/>
              <w:autoSpaceDN w:val="0"/>
              <w:adjustRightInd w:val="0"/>
              <w:spacing w:after="0" w:line="240" w:lineRule="auto"/>
              <w:rPr>
                <w:rFonts w:ascii="Times New Roman" w:eastAsia="Times New Roman" w:hAnsi="Times New Roman"/>
                <w:sz w:val="20"/>
                <w:szCs w:val="20"/>
              </w:rPr>
            </w:pPr>
            <w:r w:rsidRPr="005D3E51">
              <w:rPr>
                <w:rFonts w:ascii="Times New Roman" w:eastAsia="Times New Roman" w:hAnsi="Times New Roman"/>
                <w:sz w:val="20"/>
                <w:szCs w:val="20"/>
              </w:rPr>
              <w:t>Observations</w:t>
            </w:r>
          </w:p>
        </w:tc>
        <w:tc>
          <w:tcPr>
            <w:tcW w:w="1425" w:type="dxa"/>
            <w:tcBorders>
              <w:top w:val="nil"/>
              <w:left w:val="nil"/>
              <w:bottom w:val="single" w:sz="4" w:space="0" w:color="auto"/>
              <w:right w:val="nil"/>
            </w:tcBorders>
          </w:tcPr>
          <w:p w14:paraId="3F3DD038"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2,704</w:t>
            </w:r>
          </w:p>
        </w:tc>
        <w:tc>
          <w:tcPr>
            <w:tcW w:w="1418" w:type="dxa"/>
            <w:tcBorders>
              <w:top w:val="nil"/>
              <w:left w:val="nil"/>
              <w:bottom w:val="single" w:sz="4" w:space="0" w:color="auto"/>
              <w:right w:val="nil"/>
            </w:tcBorders>
          </w:tcPr>
          <w:p w14:paraId="4169D201"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2,704</w:t>
            </w:r>
          </w:p>
        </w:tc>
        <w:tc>
          <w:tcPr>
            <w:tcW w:w="1276" w:type="dxa"/>
            <w:tcBorders>
              <w:top w:val="nil"/>
              <w:left w:val="nil"/>
              <w:bottom w:val="single" w:sz="4" w:space="0" w:color="auto"/>
              <w:right w:val="nil"/>
            </w:tcBorders>
          </w:tcPr>
          <w:p w14:paraId="13AA4C27"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2,704</w:t>
            </w:r>
          </w:p>
        </w:tc>
        <w:tc>
          <w:tcPr>
            <w:tcW w:w="1275" w:type="dxa"/>
            <w:tcBorders>
              <w:top w:val="nil"/>
              <w:left w:val="nil"/>
              <w:bottom w:val="single" w:sz="4" w:space="0" w:color="auto"/>
              <w:right w:val="nil"/>
            </w:tcBorders>
          </w:tcPr>
          <w:p w14:paraId="07383B3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2,704</w:t>
            </w:r>
          </w:p>
        </w:tc>
        <w:tc>
          <w:tcPr>
            <w:tcW w:w="1418" w:type="dxa"/>
            <w:tcBorders>
              <w:top w:val="nil"/>
              <w:left w:val="nil"/>
              <w:bottom w:val="single" w:sz="4" w:space="0" w:color="auto"/>
              <w:right w:val="nil"/>
            </w:tcBorders>
          </w:tcPr>
          <w:p w14:paraId="1343F4DD"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2,704</w:t>
            </w:r>
          </w:p>
        </w:tc>
        <w:tc>
          <w:tcPr>
            <w:tcW w:w="1276" w:type="dxa"/>
            <w:tcBorders>
              <w:top w:val="nil"/>
              <w:left w:val="nil"/>
              <w:bottom w:val="single" w:sz="4" w:space="0" w:color="auto"/>
              <w:right w:val="nil"/>
            </w:tcBorders>
          </w:tcPr>
          <w:p w14:paraId="311573E4" w14:textId="77777777" w:rsidR="00CB58B5" w:rsidRPr="005D3E51" w:rsidRDefault="00CB58B5" w:rsidP="00AE673F">
            <w:pPr>
              <w:widowControl w:val="0"/>
              <w:autoSpaceDE w:val="0"/>
              <w:autoSpaceDN w:val="0"/>
              <w:adjustRightInd w:val="0"/>
              <w:spacing w:after="0" w:line="240" w:lineRule="auto"/>
              <w:jc w:val="center"/>
              <w:rPr>
                <w:rFonts w:ascii="Times New Roman" w:eastAsia="Times New Roman" w:hAnsi="Times New Roman"/>
                <w:sz w:val="20"/>
                <w:szCs w:val="20"/>
              </w:rPr>
            </w:pPr>
            <w:r w:rsidRPr="005D3E51">
              <w:rPr>
                <w:rFonts w:ascii="Times New Roman" w:eastAsia="Times New Roman" w:hAnsi="Times New Roman"/>
                <w:sz w:val="20"/>
                <w:szCs w:val="20"/>
              </w:rPr>
              <w:t>2,704</w:t>
            </w:r>
          </w:p>
        </w:tc>
      </w:tr>
      <w:tr w:rsidR="006E24D8" w:rsidRPr="00D52873" w14:paraId="5842EE62" w14:textId="77777777" w:rsidTr="005D3E51">
        <w:tblPrEx>
          <w:tblBorders>
            <w:bottom w:val="single" w:sz="6" w:space="0" w:color="auto"/>
          </w:tblBorders>
        </w:tblPrEx>
        <w:tc>
          <w:tcPr>
            <w:tcW w:w="9498" w:type="dxa"/>
            <w:gridSpan w:val="7"/>
            <w:tcBorders>
              <w:top w:val="single" w:sz="4" w:space="0" w:color="auto"/>
              <w:left w:val="nil"/>
              <w:bottom w:val="nil"/>
              <w:right w:val="nil"/>
            </w:tcBorders>
          </w:tcPr>
          <w:p w14:paraId="6F62E3CF" w14:textId="484835A5" w:rsidR="006E24D8" w:rsidRPr="00D52873" w:rsidRDefault="006E24D8" w:rsidP="006E24D8">
            <w:pPr>
              <w:widowControl w:val="0"/>
              <w:autoSpaceDE w:val="0"/>
              <w:autoSpaceDN w:val="0"/>
              <w:adjustRightInd w:val="0"/>
              <w:spacing w:after="0" w:line="240" w:lineRule="auto"/>
              <w:jc w:val="both"/>
              <w:rPr>
                <w:rFonts w:ascii="Times New Roman" w:eastAsia="Times New Roman" w:hAnsi="Times New Roman"/>
                <w:sz w:val="20"/>
                <w:szCs w:val="20"/>
              </w:rPr>
            </w:pPr>
            <w:r w:rsidRPr="00D52873">
              <w:rPr>
                <w:rFonts w:ascii="Garamond" w:eastAsia="Times New Roman" w:hAnsi="Garamond" w:cs="Times New Roman"/>
                <w:b/>
                <w:bCs/>
                <w:sz w:val="20"/>
                <w:szCs w:val="20"/>
              </w:rPr>
              <w:t xml:space="preserve">Table </w:t>
            </w:r>
            <w:r w:rsidR="002B4008">
              <w:rPr>
                <w:rFonts w:ascii="Garamond" w:eastAsia="Times New Roman" w:hAnsi="Garamond" w:cs="Times New Roman"/>
                <w:b/>
                <w:bCs/>
                <w:sz w:val="20"/>
                <w:szCs w:val="20"/>
              </w:rPr>
              <w:t>4</w:t>
            </w:r>
            <w:r w:rsidRPr="00D52873">
              <w:rPr>
                <w:rFonts w:ascii="Garamond" w:eastAsia="Times New Roman" w:hAnsi="Garamond" w:cs="Times New Roman"/>
                <w:b/>
                <w:bCs/>
                <w:sz w:val="20"/>
                <w:szCs w:val="20"/>
              </w:rPr>
              <w:t>.</w:t>
            </w:r>
            <w:r w:rsidR="002B4008">
              <w:rPr>
                <w:rFonts w:ascii="Garamond" w:eastAsia="Times New Roman" w:hAnsi="Garamond" w:cs="Times New Roman"/>
                <w:b/>
                <w:bCs/>
                <w:sz w:val="20"/>
                <w:szCs w:val="20"/>
              </w:rPr>
              <w:t>6</w:t>
            </w:r>
            <w:r w:rsidRPr="00D52873">
              <w:rPr>
                <w:rFonts w:ascii="Garamond" w:eastAsia="Times New Roman" w:hAnsi="Garamond" w:cs="Times New Roman"/>
                <w:sz w:val="20"/>
                <w:szCs w:val="20"/>
              </w:rPr>
              <w:t xml:space="preserve"> presents the results of </w:t>
            </w:r>
            <w:r w:rsidR="0058161E">
              <w:rPr>
                <w:rFonts w:ascii="Garamond" w:eastAsia="Times New Roman" w:hAnsi="Garamond" w:cs="Times New Roman"/>
                <w:sz w:val="20"/>
                <w:szCs w:val="20"/>
              </w:rPr>
              <w:t>MMQR</w:t>
            </w:r>
            <w:r w:rsidRPr="00D52873">
              <w:rPr>
                <w:rFonts w:ascii="Garamond" w:eastAsia="Times New Roman" w:hAnsi="Garamond" w:cs="Times New Roman"/>
                <w:sz w:val="20"/>
                <w:szCs w:val="20"/>
              </w:rPr>
              <w:t xml:space="preserve"> of the variables of this study. </w:t>
            </w:r>
            <w:r w:rsidRPr="00D52873">
              <w:rPr>
                <w:rFonts w:ascii="Garamond" w:eastAsia="Times New Roman" w:hAnsi="Garamond" w:cs="Times New Roman"/>
                <w:b/>
                <w:bCs/>
                <w:sz w:val="20"/>
                <w:szCs w:val="20"/>
              </w:rPr>
              <w:t>Sustainable Energy production</w:t>
            </w:r>
            <w:r w:rsidRPr="00D52873">
              <w:rPr>
                <w:rFonts w:ascii="Garamond" w:eastAsia="Times New Roman" w:hAnsi="Garamond" w:cs="Times New Roman"/>
                <w:sz w:val="20"/>
                <w:szCs w:val="20"/>
              </w:rPr>
              <w:t xml:space="preserve"> is measured by </w:t>
            </w:r>
            <w:r w:rsidRPr="00D52873">
              <w:rPr>
                <w:rFonts w:ascii="Garamond" w:eastAsia="Times New Roman" w:hAnsi="Garamond" w:cs="Times New Roman"/>
                <w:bCs/>
                <w:iCs/>
                <w:sz w:val="20"/>
                <w:szCs w:val="20"/>
              </w:rPr>
              <w:t>% of electricity production from renewable sources</w:t>
            </w:r>
            <w:r w:rsidRPr="00D52873">
              <w:rPr>
                <w:rFonts w:ascii="Garamond" w:eastAsia="Times New Roman" w:hAnsi="Garamond" w:cs="Times New Roman"/>
                <w:sz w:val="20"/>
                <w:szCs w:val="20"/>
              </w:rPr>
              <w:t xml:space="preserve">. </w:t>
            </w:r>
            <w:r w:rsidRPr="00D52873">
              <w:rPr>
                <w:rFonts w:ascii="Garamond" w:eastAsia="Times New Roman" w:hAnsi="Garamond" w:cs="Times New Roman"/>
                <w:bCs/>
                <w:iCs/>
                <w:sz w:val="20"/>
                <w:szCs w:val="20"/>
              </w:rPr>
              <w:t>KOF Globalisation Index is the proxy for</w:t>
            </w:r>
            <w:r w:rsidRPr="00D52873">
              <w:rPr>
                <w:rFonts w:ascii="Garamond" w:eastAsia="Times New Roman" w:hAnsi="Garamond" w:cs="Times New Roman"/>
                <w:sz w:val="20"/>
                <w:szCs w:val="20"/>
              </w:rPr>
              <w:t xml:space="preserve"> </w:t>
            </w:r>
            <w:r>
              <w:rPr>
                <w:rFonts w:ascii="Garamond" w:eastAsia="Times New Roman" w:hAnsi="Garamond" w:cs="Times New Roman"/>
                <w:b/>
                <w:bCs/>
                <w:sz w:val="20"/>
                <w:szCs w:val="20"/>
              </w:rPr>
              <w:t>Globalisation Effect</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w:t>
            </w:r>
            <w:r>
              <w:rPr>
                <w:rFonts w:ascii="Garamond" w:eastAsia="Times New Roman" w:hAnsi="Garamond" w:cs="Times New Roman"/>
                <w:sz w:val="20"/>
                <w:szCs w:val="20"/>
              </w:rPr>
              <w:t>,</w:t>
            </w:r>
            <w:r w:rsidRPr="00D52873">
              <w:rPr>
                <w:rFonts w:ascii="Garamond" w:eastAsia="Times New Roman" w:hAnsi="Garamond" w:cs="Times New Roman"/>
                <w:sz w:val="20"/>
                <w:szCs w:val="20"/>
              </w:rPr>
              <w:t xml:space="preserve">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r>
              <w:rPr>
                <w:rFonts w:ascii="Garamond" w:eastAsia="Times New Roman" w:hAnsi="Garamond" w:cs="Times New Roman"/>
                <w:sz w:val="20"/>
                <w:szCs w:val="20"/>
              </w:rPr>
              <w:t xml:space="preserve">, and the </w:t>
            </w:r>
            <w:r w:rsidRPr="006351CA">
              <w:rPr>
                <w:rFonts w:ascii="Garamond" w:eastAsia="Times New Roman" w:hAnsi="Garamond" w:cs="Times New Roman"/>
                <w:b/>
                <w:bCs/>
                <w:sz w:val="20"/>
                <w:szCs w:val="20"/>
              </w:rPr>
              <w:t>Effect of Inflation</w:t>
            </w:r>
            <w:r>
              <w:rPr>
                <w:rFonts w:ascii="Garamond" w:eastAsia="Times New Roman" w:hAnsi="Garamond" w:cs="Times New Roman"/>
                <w:sz w:val="20"/>
                <w:szCs w:val="20"/>
              </w:rPr>
              <w:t xml:space="preserve"> is measured by Consumer Price Index. </w:t>
            </w:r>
            <w:r w:rsidRPr="00D52873">
              <w:rPr>
                <w:rFonts w:ascii="Times New Roman" w:eastAsia="Times New Roman" w:hAnsi="Times New Roman"/>
                <w:sz w:val="20"/>
                <w:szCs w:val="20"/>
              </w:rPr>
              <w:t>Standard errors in parentheses</w:t>
            </w:r>
            <w:r>
              <w:rPr>
                <w:rFonts w:ascii="Times New Roman" w:eastAsia="Times New Roman" w:hAnsi="Times New Roman"/>
                <w:sz w:val="20"/>
                <w:szCs w:val="20"/>
              </w:rPr>
              <w:t xml:space="preserve"> (</w:t>
            </w:r>
            <w:r w:rsidRPr="00D52873">
              <w:rPr>
                <w:rFonts w:ascii="Times New Roman" w:eastAsia="Times New Roman" w:hAnsi="Times New Roman"/>
                <w:sz w:val="20"/>
                <w:szCs w:val="20"/>
              </w:rPr>
              <w:t>*** p&lt;0.01, ** p&lt;0.05, * p&lt;0.1</w:t>
            </w:r>
            <w:r>
              <w:rPr>
                <w:rFonts w:ascii="Times New Roman" w:eastAsia="Times New Roman" w:hAnsi="Times New Roman"/>
                <w:sz w:val="20"/>
                <w:szCs w:val="20"/>
              </w:rPr>
              <w:t>)</w:t>
            </w:r>
          </w:p>
          <w:p w14:paraId="07B7ECBD" w14:textId="3FCA603B" w:rsidR="006E24D8" w:rsidRPr="00D52873" w:rsidRDefault="006E24D8" w:rsidP="006E24D8">
            <w:pPr>
              <w:widowControl w:val="0"/>
              <w:autoSpaceDE w:val="0"/>
              <w:autoSpaceDN w:val="0"/>
              <w:adjustRightInd w:val="0"/>
              <w:spacing w:after="0" w:line="240" w:lineRule="auto"/>
              <w:jc w:val="both"/>
              <w:rPr>
                <w:rFonts w:ascii="Times New Roman" w:eastAsia="Times New Roman" w:hAnsi="Times New Roman"/>
                <w:sz w:val="20"/>
                <w:szCs w:val="20"/>
              </w:rPr>
            </w:pPr>
          </w:p>
          <w:p w14:paraId="33622C1C" w14:textId="3601CE33" w:rsidR="006E24D8" w:rsidRPr="00D52873" w:rsidRDefault="006E24D8" w:rsidP="006E24D8">
            <w:pPr>
              <w:widowControl w:val="0"/>
              <w:autoSpaceDE w:val="0"/>
              <w:autoSpaceDN w:val="0"/>
              <w:adjustRightInd w:val="0"/>
              <w:spacing w:after="0" w:line="240" w:lineRule="auto"/>
              <w:jc w:val="both"/>
              <w:rPr>
                <w:rFonts w:ascii="Times New Roman" w:eastAsia="Times New Roman" w:hAnsi="Times New Roman"/>
                <w:sz w:val="18"/>
                <w:szCs w:val="18"/>
              </w:rPr>
            </w:pPr>
          </w:p>
        </w:tc>
      </w:tr>
    </w:tbl>
    <w:p w14:paraId="0C42A606" w14:textId="77777777" w:rsidR="00CB58B5" w:rsidRPr="00D52873" w:rsidRDefault="00CB58B5" w:rsidP="00FD60EB">
      <w:pPr>
        <w:spacing w:line="360" w:lineRule="auto"/>
        <w:ind w:left="1080"/>
        <w:contextualSpacing/>
        <w:rPr>
          <w:rFonts w:ascii="Times New Roman" w:hAnsi="Times New Roman"/>
          <w:kern w:val="0"/>
          <w14:ligatures w14:val="none"/>
        </w:rPr>
      </w:pPr>
    </w:p>
    <w:p w14:paraId="73E7F42A" w14:textId="243D0C41" w:rsidR="00CB58B5" w:rsidRPr="00D52873" w:rsidRDefault="00CB58B5" w:rsidP="00FD60EB">
      <w:pPr>
        <w:spacing w:line="480" w:lineRule="auto"/>
        <w:rPr>
          <w:rFonts w:ascii="Times New Roman" w:hAnsi="Times New Roman"/>
          <w:b/>
          <w:sz w:val="24"/>
          <w:szCs w:val="24"/>
        </w:rPr>
      </w:pPr>
      <w:r w:rsidRPr="00D52873">
        <w:rPr>
          <w:rFonts w:ascii="Times New Roman" w:hAnsi="Times New Roman"/>
          <w:b/>
          <w:sz w:val="24"/>
          <w:szCs w:val="24"/>
        </w:rPr>
        <w:t>4.</w:t>
      </w:r>
      <w:r w:rsidR="00DE0D57">
        <w:rPr>
          <w:rFonts w:ascii="Times New Roman" w:hAnsi="Times New Roman"/>
          <w:b/>
          <w:sz w:val="24"/>
          <w:szCs w:val="24"/>
        </w:rPr>
        <w:t>4</w:t>
      </w:r>
      <w:r w:rsidRPr="00D52873">
        <w:rPr>
          <w:rFonts w:ascii="Times New Roman" w:hAnsi="Times New Roman"/>
          <w:b/>
          <w:sz w:val="24"/>
          <w:szCs w:val="24"/>
        </w:rPr>
        <w:t>.</w:t>
      </w:r>
      <w:r w:rsidR="00DE0D57">
        <w:rPr>
          <w:rFonts w:ascii="Times New Roman" w:hAnsi="Times New Roman"/>
          <w:b/>
          <w:sz w:val="24"/>
          <w:szCs w:val="24"/>
        </w:rPr>
        <w:t>5</w:t>
      </w:r>
      <w:r w:rsidRPr="00D52873">
        <w:rPr>
          <w:rFonts w:ascii="Times New Roman" w:hAnsi="Times New Roman"/>
          <w:b/>
          <w:sz w:val="24"/>
          <w:szCs w:val="24"/>
        </w:rPr>
        <w:t xml:space="preserve">. PTR estimator results </w:t>
      </w:r>
    </w:p>
    <w:p w14:paraId="248EF41C" w14:textId="7EEAFF3B"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 xml:space="preserve">The results of the Panel Threshold Regression reveal a strong threshold effect of both environmental taxes and green incentive on the nexus between sustainable switch and its covariates at 1% significance level, with taxes having a higher coefficient of 1.793% as against that of green incentive of 0.102%. </w:t>
      </w:r>
      <w:r w:rsidRPr="00D52873">
        <w:rPr>
          <w:rFonts w:ascii="Times New Roman" w:hAnsi="Times New Roman"/>
          <w:b/>
          <w:sz w:val="24"/>
          <w:szCs w:val="24"/>
        </w:rPr>
        <w:t>Table 4.</w:t>
      </w:r>
      <w:r w:rsidR="007F49FC">
        <w:rPr>
          <w:rFonts w:ascii="Times New Roman" w:hAnsi="Times New Roman"/>
          <w:b/>
          <w:sz w:val="24"/>
          <w:szCs w:val="24"/>
        </w:rPr>
        <w:t>7</w:t>
      </w:r>
      <w:r w:rsidRPr="00D52873">
        <w:rPr>
          <w:rFonts w:ascii="Times New Roman" w:hAnsi="Times New Roman"/>
          <w:bCs/>
          <w:sz w:val="24"/>
          <w:szCs w:val="24"/>
        </w:rPr>
        <w:t xml:space="preserve"> gives a summary of the results. Thus, in combating the adverse effect of globalization, economies need to place greater emphases on ET.</w:t>
      </w:r>
    </w:p>
    <w:p w14:paraId="1B378B99" w14:textId="77777777" w:rsidR="00CB58B5" w:rsidRPr="00D52873" w:rsidRDefault="00CB58B5" w:rsidP="00FD60EB">
      <w:pPr>
        <w:spacing w:line="480" w:lineRule="auto"/>
        <w:jc w:val="both"/>
        <w:rPr>
          <w:rFonts w:ascii="Times New Roman" w:hAnsi="Times New Roman"/>
          <w:bCs/>
          <w:sz w:val="24"/>
          <w:szCs w:val="24"/>
        </w:rPr>
      </w:pPr>
    </w:p>
    <w:p w14:paraId="3CF3339D" w14:textId="01F3CBDA" w:rsidR="00CB58B5" w:rsidRPr="00D52873" w:rsidRDefault="00CB58B5" w:rsidP="00FD60EB">
      <w:pPr>
        <w:spacing w:line="360" w:lineRule="auto"/>
        <w:jc w:val="both"/>
        <w:rPr>
          <w:rFonts w:ascii="Times New Roman" w:hAnsi="Times New Roman"/>
          <w:bCs/>
        </w:rPr>
      </w:pPr>
      <w:r w:rsidRPr="00D52873">
        <w:rPr>
          <w:rFonts w:ascii="Times New Roman" w:hAnsi="Times New Roman"/>
          <w:b/>
        </w:rPr>
        <w:t>Table 4.</w:t>
      </w:r>
      <w:r w:rsidR="007F49FC">
        <w:rPr>
          <w:rFonts w:ascii="Times New Roman" w:hAnsi="Times New Roman"/>
          <w:b/>
        </w:rPr>
        <w:t>7</w:t>
      </w:r>
      <w:r w:rsidRPr="00D52873">
        <w:rPr>
          <w:rFonts w:ascii="Times New Roman" w:hAnsi="Times New Roman"/>
          <w:bCs/>
        </w:rPr>
        <w:t xml:space="preserve">. </w:t>
      </w:r>
      <w:r w:rsidR="006E24D8">
        <w:rPr>
          <w:rFonts w:ascii="Times New Roman" w:hAnsi="Times New Roman"/>
          <w:bCs/>
        </w:rPr>
        <w:t xml:space="preserve">PTR </w:t>
      </w:r>
      <w:r w:rsidR="00F117C8">
        <w:rPr>
          <w:rFonts w:ascii="Times New Roman" w:hAnsi="Times New Roman"/>
          <w:bCs/>
        </w:rPr>
        <w:t xml:space="preserve">estimator </w:t>
      </w:r>
      <w:r w:rsidR="006E24D8">
        <w:rPr>
          <w:rFonts w:ascii="Times New Roman" w:hAnsi="Times New Roman"/>
          <w:bCs/>
        </w:rPr>
        <w:t xml:space="preserve">results </w:t>
      </w:r>
    </w:p>
    <w:tbl>
      <w:tblPr>
        <w:tblW w:w="10188" w:type="dxa"/>
        <w:tblInd w:w="-572" w:type="dxa"/>
        <w:tblLayout w:type="fixed"/>
        <w:tblLook w:val="0000" w:firstRow="0" w:lastRow="0" w:firstColumn="0" w:lastColumn="0" w:noHBand="0" w:noVBand="0"/>
      </w:tblPr>
      <w:tblGrid>
        <w:gridCol w:w="1608"/>
        <w:gridCol w:w="1200"/>
        <w:gridCol w:w="990"/>
        <w:gridCol w:w="990"/>
        <w:gridCol w:w="1080"/>
        <w:gridCol w:w="1170"/>
        <w:gridCol w:w="990"/>
        <w:gridCol w:w="1080"/>
        <w:gridCol w:w="1080"/>
      </w:tblGrid>
      <w:tr w:rsidR="00CB58B5" w:rsidRPr="00D52873" w14:paraId="68131740" w14:textId="77777777" w:rsidTr="00AE673F">
        <w:tc>
          <w:tcPr>
            <w:tcW w:w="1608" w:type="dxa"/>
            <w:tcBorders>
              <w:top w:val="single" w:sz="4" w:space="0" w:color="auto"/>
              <w:left w:val="nil"/>
              <w:bottom w:val="single" w:sz="10" w:space="0" w:color="auto"/>
              <w:right w:val="single" w:sz="4" w:space="0" w:color="auto"/>
            </w:tcBorders>
          </w:tcPr>
          <w:p w14:paraId="590FEF5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4260" w:type="dxa"/>
            <w:gridSpan w:val="4"/>
            <w:tcBorders>
              <w:top w:val="single" w:sz="4" w:space="0" w:color="auto"/>
              <w:left w:val="single" w:sz="4" w:space="0" w:color="auto"/>
              <w:bottom w:val="single" w:sz="10" w:space="0" w:color="auto"/>
              <w:right w:val="single" w:sz="4" w:space="0" w:color="auto"/>
            </w:tcBorders>
          </w:tcPr>
          <w:p w14:paraId="535EC11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b/>
                <w:bCs/>
              </w:rPr>
            </w:pPr>
            <w:r w:rsidRPr="00D52873">
              <w:rPr>
                <w:rFonts w:ascii="Garamond" w:eastAsia="Times New Roman" w:hAnsi="Garamond"/>
                <w:b/>
                <w:bCs/>
              </w:rPr>
              <w:t>Environmental tax</w:t>
            </w:r>
          </w:p>
        </w:tc>
        <w:tc>
          <w:tcPr>
            <w:tcW w:w="4320" w:type="dxa"/>
            <w:gridSpan w:val="4"/>
            <w:tcBorders>
              <w:top w:val="single" w:sz="4" w:space="0" w:color="auto"/>
              <w:left w:val="single" w:sz="4" w:space="0" w:color="auto"/>
              <w:bottom w:val="single" w:sz="10" w:space="0" w:color="auto"/>
              <w:right w:val="nil"/>
            </w:tcBorders>
          </w:tcPr>
          <w:p w14:paraId="752358D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b/>
                <w:bCs/>
              </w:rPr>
            </w:pPr>
            <w:r w:rsidRPr="00D52873">
              <w:rPr>
                <w:rFonts w:ascii="Garamond" w:eastAsia="Times New Roman" w:hAnsi="Garamond"/>
                <w:b/>
                <w:bCs/>
              </w:rPr>
              <w:t xml:space="preserve">Green incentive </w:t>
            </w:r>
          </w:p>
        </w:tc>
      </w:tr>
      <w:tr w:rsidR="00CB58B5" w:rsidRPr="00D52873" w14:paraId="7D50F233" w14:textId="77777777" w:rsidTr="00AE673F">
        <w:tc>
          <w:tcPr>
            <w:tcW w:w="1608" w:type="dxa"/>
            <w:tcBorders>
              <w:top w:val="single" w:sz="4" w:space="0" w:color="auto"/>
              <w:left w:val="nil"/>
              <w:bottom w:val="single" w:sz="10" w:space="0" w:color="auto"/>
              <w:right w:val="single" w:sz="4" w:space="0" w:color="auto"/>
            </w:tcBorders>
          </w:tcPr>
          <w:p w14:paraId="3F6FDD7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SSProduction</w:t>
            </w:r>
            <w:proofErr w:type="spellEnd"/>
            <w:r w:rsidRPr="00D52873">
              <w:rPr>
                <w:rFonts w:ascii="Garamond" w:eastAsia="Times New Roman" w:hAnsi="Garamond"/>
                <w:sz w:val="20"/>
                <w:szCs w:val="20"/>
              </w:rPr>
              <w:t xml:space="preserve"> </w:t>
            </w:r>
          </w:p>
        </w:tc>
        <w:tc>
          <w:tcPr>
            <w:tcW w:w="1200" w:type="dxa"/>
            <w:tcBorders>
              <w:top w:val="single" w:sz="4" w:space="0" w:color="auto"/>
              <w:left w:val="single" w:sz="4" w:space="0" w:color="auto"/>
              <w:bottom w:val="single" w:sz="10" w:space="0" w:color="auto"/>
              <w:right w:val="nil"/>
            </w:tcBorders>
          </w:tcPr>
          <w:p w14:paraId="4190420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Coefficient</w:t>
            </w:r>
          </w:p>
        </w:tc>
        <w:tc>
          <w:tcPr>
            <w:tcW w:w="990" w:type="dxa"/>
            <w:tcBorders>
              <w:top w:val="single" w:sz="4" w:space="0" w:color="auto"/>
              <w:left w:val="nil"/>
              <w:bottom w:val="single" w:sz="10" w:space="0" w:color="auto"/>
              <w:right w:val="nil"/>
            </w:tcBorders>
          </w:tcPr>
          <w:p w14:paraId="5641BC9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Std. </w:t>
            </w:r>
            <w:proofErr w:type="gramStart"/>
            <w:r w:rsidRPr="00D52873">
              <w:rPr>
                <w:rFonts w:ascii="Garamond" w:eastAsia="Times New Roman" w:hAnsi="Garamond"/>
                <w:sz w:val="20"/>
                <w:szCs w:val="20"/>
              </w:rPr>
              <w:t>err</w:t>
            </w:r>
            <w:proofErr w:type="gramEnd"/>
            <w:r w:rsidRPr="00D52873">
              <w:rPr>
                <w:rFonts w:ascii="Garamond" w:eastAsia="Times New Roman" w:hAnsi="Garamond"/>
                <w:sz w:val="20"/>
                <w:szCs w:val="20"/>
              </w:rPr>
              <w:t>.</w:t>
            </w:r>
          </w:p>
        </w:tc>
        <w:tc>
          <w:tcPr>
            <w:tcW w:w="990" w:type="dxa"/>
            <w:tcBorders>
              <w:top w:val="single" w:sz="4" w:space="0" w:color="auto"/>
              <w:left w:val="nil"/>
              <w:bottom w:val="single" w:sz="10" w:space="0" w:color="auto"/>
              <w:right w:val="nil"/>
            </w:tcBorders>
          </w:tcPr>
          <w:p w14:paraId="32EBDF1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z</w:t>
            </w:r>
          </w:p>
        </w:tc>
        <w:tc>
          <w:tcPr>
            <w:tcW w:w="1080" w:type="dxa"/>
            <w:tcBorders>
              <w:top w:val="single" w:sz="4" w:space="0" w:color="auto"/>
              <w:left w:val="nil"/>
              <w:bottom w:val="single" w:sz="10" w:space="0" w:color="auto"/>
              <w:right w:val="single" w:sz="4" w:space="0" w:color="auto"/>
            </w:tcBorders>
          </w:tcPr>
          <w:p w14:paraId="1DDA5C1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P&gt;z</w:t>
            </w:r>
          </w:p>
        </w:tc>
        <w:tc>
          <w:tcPr>
            <w:tcW w:w="1170" w:type="dxa"/>
            <w:tcBorders>
              <w:top w:val="single" w:sz="4" w:space="0" w:color="auto"/>
              <w:left w:val="single" w:sz="4" w:space="0" w:color="auto"/>
              <w:bottom w:val="single" w:sz="10" w:space="0" w:color="auto"/>
              <w:right w:val="nil"/>
            </w:tcBorders>
          </w:tcPr>
          <w:p w14:paraId="5D0B6C9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Coefficient</w:t>
            </w:r>
          </w:p>
        </w:tc>
        <w:tc>
          <w:tcPr>
            <w:tcW w:w="990" w:type="dxa"/>
            <w:tcBorders>
              <w:top w:val="single" w:sz="4" w:space="0" w:color="auto"/>
              <w:left w:val="nil"/>
              <w:bottom w:val="single" w:sz="10" w:space="0" w:color="auto"/>
              <w:right w:val="nil"/>
            </w:tcBorders>
          </w:tcPr>
          <w:p w14:paraId="1A51CA5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Std. </w:t>
            </w:r>
            <w:proofErr w:type="gramStart"/>
            <w:r w:rsidRPr="00D52873">
              <w:rPr>
                <w:rFonts w:ascii="Garamond" w:eastAsia="Times New Roman" w:hAnsi="Garamond"/>
                <w:sz w:val="20"/>
                <w:szCs w:val="20"/>
              </w:rPr>
              <w:t>err</w:t>
            </w:r>
            <w:proofErr w:type="gramEnd"/>
            <w:r w:rsidRPr="00D52873">
              <w:rPr>
                <w:rFonts w:ascii="Garamond" w:eastAsia="Times New Roman" w:hAnsi="Garamond"/>
                <w:sz w:val="20"/>
                <w:szCs w:val="20"/>
              </w:rPr>
              <w:t>.</w:t>
            </w:r>
          </w:p>
        </w:tc>
        <w:tc>
          <w:tcPr>
            <w:tcW w:w="1080" w:type="dxa"/>
            <w:tcBorders>
              <w:top w:val="single" w:sz="4" w:space="0" w:color="auto"/>
              <w:left w:val="nil"/>
              <w:bottom w:val="single" w:sz="10" w:space="0" w:color="auto"/>
              <w:right w:val="nil"/>
            </w:tcBorders>
          </w:tcPr>
          <w:p w14:paraId="4ECBBA7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z</w:t>
            </w:r>
          </w:p>
        </w:tc>
        <w:tc>
          <w:tcPr>
            <w:tcW w:w="1080" w:type="dxa"/>
            <w:tcBorders>
              <w:top w:val="single" w:sz="4" w:space="0" w:color="auto"/>
              <w:left w:val="nil"/>
              <w:bottom w:val="single" w:sz="10" w:space="0" w:color="auto"/>
              <w:right w:val="nil"/>
            </w:tcBorders>
          </w:tcPr>
          <w:p w14:paraId="78BCC7F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P&gt;z</w:t>
            </w:r>
          </w:p>
        </w:tc>
      </w:tr>
      <w:tr w:rsidR="00CB58B5" w:rsidRPr="00D52873" w14:paraId="41D7EF33" w14:textId="77777777" w:rsidTr="00AE673F">
        <w:tc>
          <w:tcPr>
            <w:tcW w:w="1608" w:type="dxa"/>
            <w:tcBorders>
              <w:top w:val="nil"/>
              <w:left w:val="nil"/>
              <w:bottom w:val="nil"/>
              <w:right w:val="single" w:sz="4" w:space="0" w:color="auto"/>
            </w:tcBorders>
          </w:tcPr>
          <w:p w14:paraId="25687ED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Lag_y_b</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34D7091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0.831</w:t>
            </w:r>
          </w:p>
        </w:tc>
        <w:tc>
          <w:tcPr>
            <w:tcW w:w="990" w:type="dxa"/>
            <w:tcBorders>
              <w:top w:val="nil"/>
              <w:left w:val="nil"/>
              <w:bottom w:val="nil"/>
              <w:right w:val="nil"/>
            </w:tcBorders>
          </w:tcPr>
          <w:p w14:paraId="3884DBC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0.008</w:t>
            </w:r>
          </w:p>
        </w:tc>
        <w:tc>
          <w:tcPr>
            <w:tcW w:w="990" w:type="dxa"/>
            <w:tcBorders>
              <w:top w:val="nil"/>
              <w:left w:val="nil"/>
              <w:bottom w:val="nil"/>
              <w:right w:val="nil"/>
            </w:tcBorders>
          </w:tcPr>
          <w:p w14:paraId="5BEF1C2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98.040</w:t>
            </w:r>
          </w:p>
        </w:tc>
        <w:tc>
          <w:tcPr>
            <w:tcW w:w="1080" w:type="dxa"/>
            <w:tcBorders>
              <w:top w:val="nil"/>
              <w:left w:val="nil"/>
              <w:bottom w:val="nil"/>
              <w:right w:val="single" w:sz="4" w:space="0" w:color="auto"/>
            </w:tcBorders>
          </w:tcPr>
          <w:p w14:paraId="7F18085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5804DB5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0.965</w:t>
            </w:r>
          </w:p>
        </w:tc>
        <w:tc>
          <w:tcPr>
            <w:tcW w:w="990" w:type="dxa"/>
            <w:tcBorders>
              <w:top w:val="nil"/>
              <w:left w:val="nil"/>
              <w:bottom w:val="nil"/>
              <w:right w:val="nil"/>
            </w:tcBorders>
          </w:tcPr>
          <w:p w14:paraId="4D5F0AB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0.005</w:t>
            </w:r>
          </w:p>
        </w:tc>
        <w:tc>
          <w:tcPr>
            <w:tcW w:w="1080" w:type="dxa"/>
            <w:tcBorders>
              <w:top w:val="nil"/>
              <w:left w:val="nil"/>
              <w:bottom w:val="nil"/>
              <w:right w:val="nil"/>
            </w:tcBorders>
          </w:tcPr>
          <w:p w14:paraId="522C041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180.200</w:t>
            </w:r>
          </w:p>
        </w:tc>
        <w:tc>
          <w:tcPr>
            <w:tcW w:w="1080" w:type="dxa"/>
            <w:tcBorders>
              <w:top w:val="nil"/>
              <w:left w:val="nil"/>
              <w:bottom w:val="nil"/>
              <w:right w:val="nil"/>
            </w:tcBorders>
          </w:tcPr>
          <w:p w14:paraId="7DA519B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05662AE2" w14:textId="77777777" w:rsidTr="00AE673F">
        <w:tc>
          <w:tcPr>
            <w:tcW w:w="1608" w:type="dxa"/>
            <w:tcBorders>
              <w:top w:val="nil"/>
              <w:left w:val="nil"/>
              <w:bottom w:val="nil"/>
              <w:right w:val="single" w:sz="4" w:space="0" w:color="auto"/>
            </w:tcBorders>
          </w:tcPr>
          <w:p w14:paraId="1400451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EGlobalisation_b</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6966EA0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0.052</w:t>
            </w:r>
          </w:p>
        </w:tc>
        <w:tc>
          <w:tcPr>
            <w:tcW w:w="990" w:type="dxa"/>
            <w:tcBorders>
              <w:top w:val="nil"/>
              <w:left w:val="nil"/>
              <w:bottom w:val="nil"/>
              <w:right w:val="nil"/>
            </w:tcBorders>
          </w:tcPr>
          <w:p w14:paraId="2C2CFF9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0.032</w:t>
            </w:r>
          </w:p>
        </w:tc>
        <w:tc>
          <w:tcPr>
            <w:tcW w:w="990" w:type="dxa"/>
            <w:tcBorders>
              <w:top w:val="nil"/>
              <w:left w:val="nil"/>
              <w:bottom w:val="nil"/>
              <w:right w:val="nil"/>
            </w:tcBorders>
          </w:tcPr>
          <w:p w14:paraId="5556E12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1.660</w:t>
            </w:r>
          </w:p>
        </w:tc>
        <w:tc>
          <w:tcPr>
            <w:tcW w:w="1080" w:type="dxa"/>
            <w:tcBorders>
              <w:top w:val="nil"/>
              <w:left w:val="nil"/>
              <w:bottom w:val="nil"/>
              <w:right w:val="single" w:sz="4" w:space="0" w:color="auto"/>
            </w:tcBorders>
          </w:tcPr>
          <w:p w14:paraId="010995E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0.097</w:t>
            </w:r>
          </w:p>
        </w:tc>
        <w:tc>
          <w:tcPr>
            <w:tcW w:w="1170" w:type="dxa"/>
            <w:tcBorders>
              <w:top w:val="nil"/>
              <w:left w:val="single" w:sz="4" w:space="0" w:color="auto"/>
              <w:bottom w:val="nil"/>
              <w:right w:val="nil"/>
            </w:tcBorders>
          </w:tcPr>
          <w:p w14:paraId="67C9745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0.201</w:t>
            </w:r>
          </w:p>
        </w:tc>
        <w:tc>
          <w:tcPr>
            <w:tcW w:w="990" w:type="dxa"/>
            <w:tcBorders>
              <w:top w:val="nil"/>
              <w:left w:val="nil"/>
              <w:bottom w:val="nil"/>
              <w:right w:val="nil"/>
            </w:tcBorders>
          </w:tcPr>
          <w:p w14:paraId="3682411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0.015</w:t>
            </w:r>
          </w:p>
        </w:tc>
        <w:tc>
          <w:tcPr>
            <w:tcW w:w="1080" w:type="dxa"/>
            <w:tcBorders>
              <w:top w:val="nil"/>
              <w:left w:val="nil"/>
              <w:bottom w:val="nil"/>
              <w:right w:val="nil"/>
            </w:tcBorders>
          </w:tcPr>
          <w:p w14:paraId="3E08203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13.100</w:t>
            </w:r>
          </w:p>
        </w:tc>
        <w:tc>
          <w:tcPr>
            <w:tcW w:w="1080" w:type="dxa"/>
            <w:tcBorders>
              <w:top w:val="nil"/>
              <w:left w:val="nil"/>
              <w:bottom w:val="nil"/>
              <w:right w:val="nil"/>
            </w:tcBorders>
          </w:tcPr>
          <w:p w14:paraId="58C7D5E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752E6723" w14:textId="77777777" w:rsidTr="00AE673F">
        <w:tc>
          <w:tcPr>
            <w:tcW w:w="1608" w:type="dxa"/>
            <w:tcBorders>
              <w:top w:val="nil"/>
              <w:left w:val="nil"/>
              <w:bottom w:val="nil"/>
              <w:right w:val="single" w:sz="4" w:space="0" w:color="auto"/>
            </w:tcBorders>
          </w:tcPr>
          <w:p w14:paraId="3B87CE6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GPopulation_b</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64064F5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3.859</w:t>
            </w:r>
          </w:p>
        </w:tc>
        <w:tc>
          <w:tcPr>
            <w:tcW w:w="990" w:type="dxa"/>
            <w:tcBorders>
              <w:top w:val="nil"/>
              <w:left w:val="nil"/>
              <w:bottom w:val="nil"/>
              <w:right w:val="nil"/>
            </w:tcBorders>
          </w:tcPr>
          <w:p w14:paraId="611F659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0.202</w:t>
            </w:r>
          </w:p>
        </w:tc>
        <w:tc>
          <w:tcPr>
            <w:tcW w:w="990" w:type="dxa"/>
            <w:tcBorders>
              <w:top w:val="nil"/>
              <w:left w:val="nil"/>
              <w:bottom w:val="nil"/>
              <w:right w:val="nil"/>
            </w:tcBorders>
          </w:tcPr>
          <w:p w14:paraId="0C8A5F8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19.150</w:t>
            </w:r>
          </w:p>
        </w:tc>
        <w:tc>
          <w:tcPr>
            <w:tcW w:w="1080" w:type="dxa"/>
            <w:tcBorders>
              <w:top w:val="nil"/>
              <w:left w:val="nil"/>
              <w:bottom w:val="nil"/>
              <w:right w:val="single" w:sz="4" w:space="0" w:color="auto"/>
            </w:tcBorders>
          </w:tcPr>
          <w:p w14:paraId="337E8A1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18837C7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-1.575</w:t>
            </w:r>
          </w:p>
        </w:tc>
        <w:tc>
          <w:tcPr>
            <w:tcW w:w="990" w:type="dxa"/>
            <w:tcBorders>
              <w:top w:val="nil"/>
              <w:left w:val="nil"/>
              <w:bottom w:val="nil"/>
              <w:right w:val="nil"/>
            </w:tcBorders>
          </w:tcPr>
          <w:p w14:paraId="074B270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0.173</w:t>
            </w:r>
          </w:p>
        </w:tc>
        <w:tc>
          <w:tcPr>
            <w:tcW w:w="1080" w:type="dxa"/>
            <w:tcBorders>
              <w:top w:val="nil"/>
              <w:left w:val="nil"/>
              <w:bottom w:val="nil"/>
              <w:right w:val="nil"/>
            </w:tcBorders>
          </w:tcPr>
          <w:p w14:paraId="692598D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-9.120</w:t>
            </w:r>
          </w:p>
        </w:tc>
        <w:tc>
          <w:tcPr>
            <w:tcW w:w="1080" w:type="dxa"/>
            <w:tcBorders>
              <w:top w:val="nil"/>
              <w:left w:val="nil"/>
              <w:bottom w:val="nil"/>
              <w:right w:val="nil"/>
            </w:tcBorders>
          </w:tcPr>
          <w:p w14:paraId="6265C47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2BAADD8A" w14:textId="77777777" w:rsidTr="00AE673F">
        <w:tc>
          <w:tcPr>
            <w:tcW w:w="1608" w:type="dxa"/>
            <w:tcBorders>
              <w:top w:val="nil"/>
              <w:left w:val="nil"/>
              <w:bottom w:val="nil"/>
              <w:right w:val="single" w:sz="4" w:space="0" w:color="auto"/>
            </w:tcBorders>
          </w:tcPr>
          <w:p w14:paraId="1037911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DPopulation_b</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3EC6F8D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0.008</w:t>
            </w:r>
          </w:p>
        </w:tc>
        <w:tc>
          <w:tcPr>
            <w:tcW w:w="990" w:type="dxa"/>
            <w:tcBorders>
              <w:top w:val="nil"/>
              <w:left w:val="nil"/>
              <w:bottom w:val="nil"/>
              <w:right w:val="nil"/>
            </w:tcBorders>
          </w:tcPr>
          <w:p w14:paraId="72458B9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0.002</w:t>
            </w:r>
          </w:p>
        </w:tc>
        <w:tc>
          <w:tcPr>
            <w:tcW w:w="990" w:type="dxa"/>
            <w:tcBorders>
              <w:top w:val="nil"/>
              <w:left w:val="nil"/>
              <w:bottom w:val="nil"/>
              <w:right w:val="nil"/>
            </w:tcBorders>
          </w:tcPr>
          <w:p w14:paraId="7108721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3.810</w:t>
            </w:r>
          </w:p>
        </w:tc>
        <w:tc>
          <w:tcPr>
            <w:tcW w:w="1080" w:type="dxa"/>
            <w:tcBorders>
              <w:top w:val="nil"/>
              <w:left w:val="nil"/>
              <w:bottom w:val="nil"/>
              <w:right w:val="single" w:sz="4" w:space="0" w:color="auto"/>
            </w:tcBorders>
          </w:tcPr>
          <w:p w14:paraId="6C0D1D7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4E31357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-0.036</w:t>
            </w:r>
          </w:p>
        </w:tc>
        <w:tc>
          <w:tcPr>
            <w:tcW w:w="990" w:type="dxa"/>
            <w:tcBorders>
              <w:top w:val="nil"/>
              <w:left w:val="nil"/>
              <w:bottom w:val="nil"/>
              <w:right w:val="nil"/>
            </w:tcBorders>
          </w:tcPr>
          <w:p w14:paraId="50DD66E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0.004</w:t>
            </w:r>
          </w:p>
        </w:tc>
        <w:tc>
          <w:tcPr>
            <w:tcW w:w="1080" w:type="dxa"/>
            <w:tcBorders>
              <w:top w:val="nil"/>
              <w:left w:val="nil"/>
              <w:bottom w:val="nil"/>
              <w:right w:val="nil"/>
            </w:tcBorders>
          </w:tcPr>
          <w:p w14:paraId="58C1A71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-9.720</w:t>
            </w:r>
          </w:p>
        </w:tc>
        <w:tc>
          <w:tcPr>
            <w:tcW w:w="1080" w:type="dxa"/>
            <w:tcBorders>
              <w:top w:val="nil"/>
              <w:left w:val="nil"/>
              <w:bottom w:val="nil"/>
              <w:right w:val="nil"/>
            </w:tcBorders>
          </w:tcPr>
          <w:p w14:paraId="18345B9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7F6BC8B7" w14:textId="77777777" w:rsidTr="00AE673F">
        <w:tc>
          <w:tcPr>
            <w:tcW w:w="1608" w:type="dxa"/>
            <w:tcBorders>
              <w:top w:val="nil"/>
              <w:left w:val="nil"/>
              <w:bottom w:val="nil"/>
              <w:right w:val="single" w:sz="4" w:space="0" w:color="auto"/>
            </w:tcBorders>
          </w:tcPr>
          <w:p w14:paraId="5501D29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EInflation_b</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41F9EF4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-0.014</w:t>
            </w:r>
          </w:p>
        </w:tc>
        <w:tc>
          <w:tcPr>
            <w:tcW w:w="990" w:type="dxa"/>
            <w:tcBorders>
              <w:top w:val="nil"/>
              <w:left w:val="nil"/>
              <w:bottom w:val="nil"/>
              <w:right w:val="nil"/>
            </w:tcBorders>
          </w:tcPr>
          <w:p w14:paraId="2C5D8EF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0.012</w:t>
            </w:r>
          </w:p>
        </w:tc>
        <w:tc>
          <w:tcPr>
            <w:tcW w:w="990" w:type="dxa"/>
            <w:tcBorders>
              <w:top w:val="nil"/>
              <w:left w:val="nil"/>
              <w:bottom w:val="nil"/>
              <w:right w:val="nil"/>
            </w:tcBorders>
          </w:tcPr>
          <w:p w14:paraId="1C42BCE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-1.120</w:t>
            </w:r>
          </w:p>
        </w:tc>
        <w:tc>
          <w:tcPr>
            <w:tcW w:w="1080" w:type="dxa"/>
            <w:tcBorders>
              <w:top w:val="nil"/>
              <w:left w:val="nil"/>
              <w:bottom w:val="nil"/>
              <w:right w:val="single" w:sz="4" w:space="0" w:color="auto"/>
            </w:tcBorders>
          </w:tcPr>
          <w:p w14:paraId="47569B1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0.264</w:t>
            </w:r>
          </w:p>
        </w:tc>
        <w:tc>
          <w:tcPr>
            <w:tcW w:w="1170" w:type="dxa"/>
            <w:tcBorders>
              <w:top w:val="nil"/>
              <w:left w:val="single" w:sz="4" w:space="0" w:color="auto"/>
              <w:bottom w:val="nil"/>
              <w:right w:val="nil"/>
            </w:tcBorders>
          </w:tcPr>
          <w:p w14:paraId="6089077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-0.030</w:t>
            </w:r>
          </w:p>
        </w:tc>
        <w:tc>
          <w:tcPr>
            <w:tcW w:w="990" w:type="dxa"/>
            <w:tcBorders>
              <w:top w:val="nil"/>
              <w:left w:val="nil"/>
              <w:bottom w:val="nil"/>
              <w:right w:val="nil"/>
            </w:tcBorders>
          </w:tcPr>
          <w:p w14:paraId="03F043F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0.003</w:t>
            </w:r>
          </w:p>
        </w:tc>
        <w:tc>
          <w:tcPr>
            <w:tcW w:w="1080" w:type="dxa"/>
            <w:tcBorders>
              <w:top w:val="nil"/>
              <w:left w:val="nil"/>
              <w:bottom w:val="nil"/>
              <w:right w:val="nil"/>
            </w:tcBorders>
          </w:tcPr>
          <w:p w14:paraId="336C052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-8.880</w:t>
            </w:r>
          </w:p>
        </w:tc>
        <w:tc>
          <w:tcPr>
            <w:tcW w:w="1080" w:type="dxa"/>
            <w:tcBorders>
              <w:top w:val="nil"/>
              <w:left w:val="nil"/>
              <w:bottom w:val="nil"/>
              <w:right w:val="nil"/>
            </w:tcBorders>
          </w:tcPr>
          <w:p w14:paraId="520E089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44A42605" w14:textId="77777777" w:rsidTr="00AE673F">
        <w:tc>
          <w:tcPr>
            <w:tcW w:w="1608" w:type="dxa"/>
            <w:tcBorders>
              <w:top w:val="nil"/>
              <w:left w:val="nil"/>
              <w:bottom w:val="nil"/>
              <w:right w:val="single" w:sz="4" w:space="0" w:color="auto"/>
            </w:tcBorders>
          </w:tcPr>
          <w:p w14:paraId="6500021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cons_d</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4C5D6F6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-0.484</w:t>
            </w:r>
          </w:p>
        </w:tc>
        <w:tc>
          <w:tcPr>
            <w:tcW w:w="990" w:type="dxa"/>
            <w:tcBorders>
              <w:top w:val="nil"/>
              <w:left w:val="nil"/>
              <w:bottom w:val="nil"/>
              <w:right w:val="nil"/>
            </w:tcBorders>
          </w:tcPr>
          <w:p w14:paraId="3787484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1.608</w:t>
            </w:r>
          </w:p>
        </w:tc>
        <w:tc>
          <w:tcPr>
            <w:tcW w:w="990" w:type="dxa"/>
            <w:tcBorders>
              <w:top w:val="nil"/>
              <w:left w:val="nil"/>
              <w:bottom w:val="nil"/>
              <w:right w:val="nil"/>
            </w:tcBorders>
          </w:tcPr>
          <w:p w14:paraId="5BEC129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-0.300</w:t>
            </w:r>
          </w:p>
        </w:tc>
        <w:tc>
          <w:tcPr>
            <w:tcW w:w="1080" w:type="dxa"/>
            <w:tcBorders>
              <w:top w:val="nil"/>
              <w:left w:val="nil"/>
              <w:bottom w:val="nil"/>
              <w:right w:val="single" w:sz="4" w:space="0" w:color="auto"/>
            </w:tcBorders>
          </w:tcPr>
          <w:p w14:paraId="0A93474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0.764</w:t>
            </w:r>
          </w:p>
        </w:tc>
        <w:tc>
          <w:tcPr>
            <w:tcW w:w="1170" w:type="dxa"/>
            <w:tcBorders>
              <w:top w:val="nil"/>
              <w:left w:val="single" w:sz="4" w:space="0" w:color="auto"/>
              <w:bottom w:val="nil"/>
              <w:right w:val="nil"/>
            </w:tcBorders>
          </w:tcPr>
          <w:p w14:paraId="4F21A59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-12.057</w:t>
            </w:r>
          </w:p>
        </w:tc>
        <w:tc>
          <w:tcPr>
            <w:tcW w:w="990" w:type="dxa"/>
            <w:tcBorders>
              <w:top w:val="nil"/>
              <w:left w:val="nil"/>
              <w:bottom w:val="nil"/>
              <w:right w:val="nil"/>
            </w:tcBorders>
          </w:tcPr>
          <w:p w14:paraId="58DA59E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2.128</w:t>
            </w:r>
          </w:p>
        </w:tc>
        <w:tc>
          <w:tcPr>
            <w:tcW w:w="1080" w:type="dxa"/>
            <w:tcBorders>
              <w:top w:val="nil"/>
              <w:left w:val="nil"/>
              <w:bottom w:val="nil"/>
              <w:right w:val="nil"/>
            </w:tcBorders>
          </w:tcPr>
          <w:p w14:paraId="4BB91BF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-5.670</w:t>
            </w:r>
          </w:p>
        </w:tc>
        <w:tc>
          <w:tcPr>
            <w:tcW w:w="1080" w:type="dxa"/>
            <w:tcBorders>
              <w:top w:val="nil"/>
              <w:left w:val="nil"/>
              <w:bottom w:val="nil"/>
              <w:right w:val="nil"/>
            </w:tcBorders>
          </w:tcPr>
          <w:p w14:paraId="17737D8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1E77A451" w14:textId="77777777" w:rsidTr="00AE673F">
        <w:tc>
          <w:tcPr>
            <w:tcW w:w="1608" w:type="dxa"/>
            <w:tcBorders>
              <w:top w:val="nil"/>
              <w:left w:val="nil"/>
              <w:bottom w:val="nil"/>
              <w:right w:val="single" w:sz="4" w:space="0" w:color="auto"/>
            </w:tcBorders>
          </w:tcPr>
          <w:p w14:paraId="6853769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Lag_y_d</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64F86FF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-0.200</w:t>
            </w:r>
          </w:p>
        </w:tc>
        <w:tc>
          <w:tcPr>
            <w:tcW w:w="990" w:type="dxa"/>
            <w:tcBorders>
              <w:top w:val="nil"/>
              <w:left w:val="nil"/>
              <w:bottom w:val="nil"/>
              <w:right w:val="nil"/>
            </w:tcBorders>
          </w:tcPr>
          <w:p w14:paraId="29EC480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0.006</w:t>
            </w:r>
          </w:p>
        </w:tc>
        <w:tc>
          <w:tcPr>
            <w:tcW w:w="990" w:type="dxa"/>
            <w:tcBorders>
              <w:top w:val="nil"/>
              <w:left w:val="nil"/>
              <w:bottom w:val="nil"/>
              <w:right w:val="nil"/>
            </w:tcBorders>
          </w:tcPr>
          <w:p w14:paraId="6893DA3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-35.840</w:t>
            </w:r>
          </w:p>
        </w:tc>
        <w:tc>
          <w:tcPr>
            <w:tcW w:w="1080" w:type="dxa"/>
            <w:tcBorders>
              <w:top w:val="nil"/>
              <w:left w:val="nil"/>
              <w:bottom w:val="nil"/>
              <w:right w:val="single" w:sz="4" w:space="0" w:color="auto"/>
            </w:tcBorders>
          </w:tcPr>
          <w:p w14:paraId="0B27F14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16604DE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-0.322</w:t>
            </w:r>
          </w:p>
        </w:tc>
        <w:tc>
          <w:tcPr>
            <w:tcW w:w="990" w:type="dxa"/>
            <w:tcBorders>
              <w:top w:val="nil"/>
              <w:left w:val="nil"/>
              <w:bottom w:val="nil"/>
              <w:right w:val="nil"/>
            </w:tcBorders>
          </w:tcPr>
          <w:p w14:paraId="079A066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0.004</w:t>
            </w:r>
          </w:p>
        </w:tc>
        <w:tc>
          <w:tcPr>
            <w:tcW w:w="1080" w:type="dxa"/>
            <w:tcBorders>
              <w:top w:val="nil"/>
              <w:left w:val="nil"/>
              <w:bottom w:val="nil"/>
              <w:right w:val="nil"/>
            </w:tcBorders>
          </w:tcPr>
          <w:p w14:paraId="3AF3F1E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-75.540</w:t>
            </w:r>
          </w:p>
        </w:tc>
        <w:tc>
          <w:tcPr>
            <w:tcW w:w="1080" w:type="dxa"/>
            <w:tcBorders>
              <w:top w:val="nil"/>
              <w:left w:val="nil"/>
              <w:bottom w:val="nil"/>
              <w:right w:val="nil"/>
            </w:tcBorders>
          </w:tcPr>
          <w:p w14:paraId="3B9356D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490EF4EF" w14:textId="77777777" w:rsidTr="00AE673F">
        <w:tc>
          <w:tcPr>
            <w:tcW w:w="1608" w:type="dxa"/>
            <w:tcBorders>
              <w:top w:val="nil"/>
              <w:left w:val="nil"/>
              <w:bottom w:val="nil"/>
              <w:right w:val="single" w:sz="4" w:space="0" w:color="auto"/>
            </w:tcBorders>
          </w:tcPr>
          <w:p w14:paraId="6EE776F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EGlobalisation_d</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40CBBCC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0.726</w:t>
            </w:r>
          </w:p>
        </w:tc>
        <w:tc>
          <w:tcPr>
            <w:tcW w:w="990" w:type="dxa"/>
            <w:tcBorders>
              <w:top w:val="nil"/>
              <w:left w:val="nil"/>
              <w:bottom w:val="nil"/>
              <w:right w:val="nil"/>
            </w:tcBorders>
          </w:tcPr>
          <w:p w14:paraId="63159FB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0.025</w:t>
            </w:r>
          </w:p>
        </w:tc>
        <w:tc>
          <w:tcPr>
            <w:tcW w:w="990" w:type="dxa"/>
            <w:tcBorders>
              <w:top w:val="nil"/>
              <w:left w:val="nil"/>
              <w:bottom w:val="nil"/>
              <w:right w:val="nil"/>
            </w:tcBorders>
          </w:tcPr>
          <w:p w14:paraId="4F9D1AA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28.690</w:t>
            </w:r>
          </w:p>
        </w:tc>
        <w:tc>
          <w:tcPr>
            <w:tcW w:w="1080" w:type="dxa"/>
            <w:tcBorders>
              <w:top w:val="nil"/>
              <w:left w:val="nil"/>
              <w:bottom w:val="nil"/>
              <w:right w:val="single" w:sz="4" w:space="0" w:color="auto"/>
            </w:tcBorders>
          </w:tcPr>
          <w:p w14:paraId="5913629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57B9F50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0.489</w:t>
            </w:r>
          </w:p>
        </w:tc>
        <w:tc>
          <w:tcPr>
            <w:tcW w:w="990" w:type="dxa"/>
            <w:tcBorders>
              <w:top w:val="nil"/>
              <w:left w:val="nil"/>
              <w:bottom w:val="nil"/>
              <w:right w:val="nil"/>
            </w:tcBorders>
          </w:tcPr>
          <w:p w14:paraId="13F8D90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0.036</w:t>
            </w:r>
          </w:p>
        </w:tc>
        <w:tc>
          <w:tcPr>
            <w:tcW w:w="1080" w:type="dxa"/>
            <w:tcBorders>
              <w:top w:val="nil"/>
              <w:left w:val="nil"/>
              <w:bottom w:val="nil"/>
              <w:right w:val="nil"/>
            </w:tcBorders>
          </w:tcPr>
          <w:p w14:paraId="4CAB3EE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13.670</w:t>
            </w:r>
          </w:p>
        </w:tc>
        <w:tc>
          <w:tcPr>
            <w:tcW w:w="1080" w:type="dxa"/>
            <w:tcBorders>
              <w:top w:val="nil"/>
              <w:left w:val="nil"/>
              <w:bottom w:val="nil"/>
              <w:right w:val="nil"/>
            </w:tcBorders>
          </w:tcPr>
          <w:p w14:paraId="60982D4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4DA395D3" w14:textId="77777777" w:rsidTr="00AE673F">
        <w:tc>
          <w:tcPr>
            <w:tcW w:w="1608" w:type="dxa"/>
            <w:tcBorders>
              <w:top w:val="nil"/>
              <w:left w:val="nil"/>
              <w:bottom w:val="nil"/>
              <w:right w:val="single" w:sz="4" w:space="0" w:color="auto"/>
            </w:tcBorders>
          </w:tcPr>
          <w:p w14:paraId="5DD7485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GPopulation_d</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27002C4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-3.138</w:t>
            </w:r>
          </w:p>
        </w:tc>
        <w:tc>
          <w:tcPr>
            <w:tcW w:w="990" w:type="dxa"/>
            <w:tcBorders>
              <w:top w:val="nil"/>
              <w:left w:val="nil"/>
              <w:bottom w:val="nil"/>
              <w:right w:val="nil"/>
            </w:tcBorders>
          </w:tcPr>
          <w:p w14:paraId="4CB0138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0.247</w:t>
            </w:r>
          </w:p>
        </w:tc>
        <w:tc>
          <w:tcPr>
            <w:tcW w:w="990" w:type="dxa"/>
            <w:tcBorders>
              <w:top w:val="nil"/>
              <w:left w:val="nil"/>
              <w:bottom w:val="nil"/>
              <w:right w:val="nil"/>
            </w:tcBorders>
          </w:tcPr>
          <w:p w14:paraId="19EA43E4"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-12.720</w:t>
            </w:r>
          </w:p>
        </w:tc>
        <w:tc>
          <w:tcPr>
            <w:tcW w:w="1080" w:type="dxa"/>
            <w:tcBorders>
              <w:top w:val="nil"/>
              <w:left w:val="nil"/>
              <w:bottom w:val="nil"/>
              <w:right w:val="single" w:sz="4" w:space="0" w:color="auto"/>
            </w:tcBorders>
          </w:tcPr>
          <w:p w14:paraId="4B3B427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3B72AC3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2.269</w:t>
            </w:r>
          </w:p>
        </w:tc>
        <w:tc>
          <w:tcPr>
            <w:tcW w:w="990" w:type="dxa"/>
            <w:tcBorders>
              <w:top w:val="nil"/>
              <w:left w:val="nil"/>
              <w:bottom w:val="nil"/>
              <w:right w:val="nil"/>
            </w:tcBorders>
          </w:tcPr>
          <w:p w14:paraId="3946C9E0"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0.177</w:t>
            </w:r>
          </w:p>
        </w:tc>
        <w:tc>
          <w:tcPr>
            <w:tcW w:w="1080" w:type="dxa"/>
            <w:tcBorders>
              <w:top w:val="nil"/>
              <w:left w:val="nil"/>
              <w:bottom w:val="nil"/>
              <w:right w:val="nil"/>
            </w:tcBorders>
          </w:tcPr>
          <w:p w14:paraId="6BBB59C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12.830</w:t>
            </w:r>
          </w:p>
        </w:tc>
        <w:tc>
          <w:tcPr>
            <w:tcW w:w="1080" w:type="dxa"/>
            <w:tcBorders>
              <w:top w:val="nil"/>
              <w:left w:val="nil"/>
              <w:bottom w:val="nil"/>
              <w:right w:val="nil"/>
            </w:tcBorders>
          </w:tcPr>
          <w:p w14:paraId="0D71465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622F941F" w14:textId="77777777" w:rsidTr="00AE673F">
        <w:tc>
          <w:tcPr>
            <w:tcW w:w="1608" w:type="dxa"/>
            <w:tcBorders>
              <w:top w:val="nil"/>
              <w:left w:val="nil"/>
              <w:bottom w:val="nil"/>
              <w:right w:val="single" w:sz="4" w:space="0" w:color="auto"/>
            </w:tcBorders>
          </w:tcPr>
          <w:p w14:paraId="17B797EC"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DPopulation_d</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794BEB2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-0.004</w:t>
            </w:r>
          </w:p>
        </w:tc>
        <w:tc>
          <w:tcPr>
            <w:tcW w:w="990" w:type="dxa"/>
            <w:tcBorders>
              <w:top w:val="nil"/>
              <w:left w:val="nil"/>
              <w:bottom w:val="nil"/>
              <w:right w:val="nil"/>
            </w:tcBorders>
          </w:tcPr>
          <w:p w14:paraId="70896719"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990" w:type="dxa"/>
            <w:tcBorders>
              <w:top w:val="nil"/>
              <w:left w:val="nil"/>
              <w:bottom w:val="nil"/>
              <w:right w:val="nil"/>
            </w:tcBorders>
          </w:tcPr>
          <w:p w14:paraId="624516C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-13.590</w:t>
            </w:r>
          </w:p>
        </w:tc>
        <w:tc>
          <w:tcPr>
            <w:tcW w:w="1080" w:type="dxa"/>
            <w:tcBorders>
              <w:top w:val="nil"/>
              <w:left w:val="nil"/>
              <w:bottom w:val="nil"/>
              <w:right w:val="single" w:sz="4" w:space="0" w:color="auto"/>
            </w:tcBorders>
          </w:tcPr>
          <w:p w14:paraId="0F88A5E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0850F97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0.048</w:t>
            </w:r>
          </w:p>
        </w:tc>
        <w:tc>
          <w:tcPr>
            <w:tcW w:w="990" w:type="dxa"/>
            <w:tcBorders>
              <w:top w:val="nil"/>
              <w:left w:val="nil"/>
              <w:bottom w:val="nil"/>
              <w:right w:val="nil"/>
            </w:tcBorders>
          </w:tcPr>
          <w:p w14:paraId="25800C3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0.002</w:t>
            </w:r>
          </w:p>
        </w:tc>
        <w:tc>
          <w:tcPr>
            <w:tcW w:w="1080" w:type="dxa"/>
            <w:tcBorders>
              <w:top w:val="nil"/>
              <w:left w:val="nil"/>
              <w:bottom w:val="nil"/>
              <w:right w:val="nil"/>
            </w:tcBorders>
          </w:tcPr>
          <w:p w14:paraId="3C60C78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23.090</w:t>
            </w:r>
          </w:p>
        </w:tc>
        <w:tc>
          <w:tcPr>
            <w:tcW w:w="1080" w:type="dxa"/>
            <w:tcBorders>
              <w:top w:val="nil"/>
              <w:left w:val="nil"/>
              <w:bottom w:val="nil"/>
              <w:right w:val="nil"/>
            </w:tcBorders>
          </w:tcPr>
          <w:p w14:paraId="67D49A4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588E03A4" w14:textId="77777777" w:rsidTr="00AE673F">
        <w:tc>
          <w:tcPr>
            <w:tcW w:w="1608" w:type="dxa"/>
            <w:tcBorders>
              <w:top w:val="nil"/>
              <w:left w:val="nil"/>
              <w:bottom w:val="nil"/>
              <w:right w:val="single" w:sz="4" w:space="0" w:color="auto"/>
            </w:tcBorders>
          </w:tcPr>
          <w:p w14:paraId="56524C8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roofErr w:type="spellStart"/>
            <w:r w:rsidRPr="00D52873">
              <w:rPr>
                <w:rFonts w:ascii="Garamond" w:eastAsia="Times New Roman" w:hAnsi="Garamond"/>
                <w:sz w:val="20"/>
                <w:szCs w:val="20"/>
              </w:rPr>
              <w:t>EInflation_d</w:t>
            </w:r>
            <w:proofErr w:type="spellEnd"/>
            <w:r w:rsidRPr="00D52873">
              <w:rPr>
                <w:rFonts w:ascii="Garamond" w:eastAsia="Times New Roman" w:hAnsi="Garamond"/>
                <w:sz w:val="20"/>
                <w:szCs w:val="20"/>
              </w:rPr>
              <w:t xml:space="preserve"> </w:t>
            </w:r>
          </w:p>
        </w:tc>
        <w:tc>
          <w:tcPr>
            <w:tcW w:w="1200" w:type="dxa"/>
            <w:tcBorders>
              <w:top w:val="nil"/>
              <w:left w:val="single" w:sz="4" w:space="0" w:color="auto"/>
              <w:bottom w:val="nil"/>
              <w:right w:val="nil"/>
            </w:tcBorders>
          </w:tcPr>
          <w:p w14:paraId="2E4F3DD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-0.333</w:t>
            </w:r>
          </w:p>
        </w:tc>
        <w:tc>
          <w:tcPr>
            <w:tcW w:w="990" w:type="dxa"/>
            <w:tcBorders>
              <w:top w:val="nil"/>
              <w:left w:val="nil"/>
              <w:bottom w:val="nil"/>
              <w:right w:val="nil"/>
            </w:tcBorders>
          </w:tcPr>
          <w:p w14:paraId="31038C83"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0.009</w:t>
            </w:r>
          </w:p>
        </w:tc>
        <w:tc>
          <w:tcPr>
            <w:tcW w:w="990" w:type="dxa"/>
            <w:tcBorders>
              <w:top w:val="nil"/>
              <w:left w:val="nil"/>
              <w:bottom w:val="nil"/>
              <w:right w:val="nil"/>
            </w:tcBorders>
          </w:tcPr>
          <w:p w14:paraId="703254A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-36.040</w:t>
            </w:r>
          </w:p>
        </w:tc>
        <w:tc>
          <w:tcPr>
            <w:tcW w:w="1080" w:type="dxa"/>
            <w:tcBorders>
              <w:top w:val="nil"/>
              <w:left w:val="nil"/>
              <w:bottom w:val="nil"/>
              <w:right w:val="single" w:sz="4" w:space="0" w:color="auto"/>
            </w:tcBorders>
          </w:tcPr>
          <w:p w14:paraId="55E68D6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bottom w:val="nil"/>
              <w:right w:val="nil"/>
            </w:tcBorders>
          </w:tcPr>
          <w:p w14:paraId="08CC1A5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-0.211</w:t>
            </w:r>
          </w:p>
        </w:tc>
        <w:tc>
          <w:tcPr>
            <w:tcW w:w="990" w:type="dxa"/>
            <w:tcBorders>
              <w:top w:val="nil"/>
              <w:left w:val="nil"/>
              <w:bottom w:val="nil"/>
              <w:right w:val="nil"/>
            </w:tcBorders>
          </w:tcPr>
          <w:p w14:paraId="191C291F"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0.004</w:t>
            </w:r>
          </w:p>
        </w:tc>
        <w:tc>
          <w:tcPr>
            <w:tcW w:w="1080" w:type="dxa"/>
            <w:tcBorders>
              <w:top w:val="nil"/>
              <w:left w:val="nil"/>
              <w:bottom w:val="nil"/>
              <w:right w:val="nil"/>
            </w:tcBorders>
          </w:tcPr>
          <w:p w14:paraId="68623AB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-49.200</w:t>
            </w:r>
          </w:p>
        </w:tc>
        <w:tc>
          <w:tcPr>
            <w:tcW w:w="1080" w:type="dxa"/>
            <w:tcBorders>
              <w:top w:val="nil"/>
              <w:left w:val="nil"/>
              <w:bottom w:val="nil"/>
              <w:right w:val="nil"/>
            </w:tcBorders>
          </w:tcPr>
          <w:p w14:paraId="1B74528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278C63DC" w14:textId="77777777" w:rsidTr="00AE673F">
        <w:tc>
          <w:tcPr>
            <w:tcW w:w="1608" w:type="dxa"/>
            <w:tcBorders>
              <w:top w:val="nil"/>
              <w:left w:val="nil"/>
              <w:right w:val="single" w:sz="4" w:space="0" w:color="auto"/>
            </w:tcBorders>
          </w:tcPr>
          <w:p w14:paraId="5B2E902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r </w:t>
            </w:r>
          </w:p>
        </w:tc>
        <w:tc>
          <w:tcPr>
            <w:tcW w:w="1200" w:type="dxa"/>
            <w:tcBorders>
              <w:top w:val="nil"/>
              <w:left w:val="single" w:sz="4" w:space="0" w:color="auto"/>
              <w:right w:val="nil"/>
            </w:tcBorders>
          </w:tcPr>
          <w:p w14:paraId="245E1A3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b/>
                <w:bCs/>
                <w:sz w:val="20"/>
                <w:szCs w:val="20"/>
              </w:rPr>
            </w:pPr>
            <w:r w:rsidRPr="00D52873">
              <w:rPr>
                <w:rFonts w:ascii="Garamond" w:eastAsia="Times New Roman" w:hAnsi="Garamond"/>
                <w:sz w:val="20"/>
                <w:szCs w:val="20"/>
              </w:rPr>
              <w:t xml:space="preserve">    </w:t>
            </w:r>
            <w:r w:rsidRPr="00D52873">
              <w:rPr>
                <w:rFonts w:ascii="Garamond" w:eastAsia="Times New Roman" w:hAnsi="Garamond"/>
                <w:b/>
                <w:bCs/>
                <w:sz w:val="20"/>
                <w:szCs w:val="20"/>
              </w:rPr>
              <w:t>1.793</w:t>
            </w:r>
          </w:p>
        </w:tc>
        <w:tc>
          <w:tcPr>
            <w:tcW w:w="990" w:type="dxa"/>
            <w:tcBorders>
              <w:top w:val="nil"/>
              <w:left w:val="nil"/>
              <w:right w:val="nil"/>
            </w:tcBorders>
          </w:tcPr>
          <w:p w14:paraId="492174B8"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0.368</w:t>
            </w:r>
          </w:p>
        </w:tc>
        <w:tc>
          <w:tcPr>
            <w:tcW w:w="990" w:type="dxa"/>
            <w:tcBorders>
              <w:top w:val="nil"/>
              <w:left w:val="nil"/>
              <w:right w:val="nil"/>
            </w:tcBorders>
          </w:tcPr>
          <w:p w14:paraId="23879987"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4.880</w:t>
            </w:r>
          </w:p>
        </w:tc>
        <w:tc>
          <w:tcPr>
            <w:tcW w:w="1080" w:type="dxa"/>
            <w:tcBorders>
              <w:top w:val="nil"/>
              <w:left w:val="nil"/>
              <w:right w:val="single" w:sz="4" w:space="0" w:color="auto"/>
            </w:tcBorders>
          </w:tcPr>
          <w:p w14:paraId="24198BFD"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c>
          <w:tcPr>
            <w:tcW w:w="1170" w:type="dxa"/>
            <w:tcBorders>
              <w:top w:val="nil"/>
              <w:left w:val="single" w:sz="4" w:space="0" w:color="auto"/>
              <w:right w:val="nil"/>
            </w:tcBorders>
          </w:tcPr>
          <w:p w14:paraId="031C286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b/>
                <w:bCs/>
                <w:sz w:val="20"/>
                <w:szCs w:val="20"/>
              </w:rPr>
            </w:pPr>
            <w:r w:rsidRPr="00D52873">
              <w:rPr>
                <w:rFonts w:ascii="Garamond" w:eastAsia="Times New Roman" w:hAnsi="Garamond"/>
                <w:sz w:val="20"/>
                <w:szCs w:val="20"/>
              </w:rPr>
              <w:t xml:space="preserve">    </w:t>
            </w:r>
            <w:r w:rsidRPr="00D52873">
              <w:rPr>
                <w:rFonts w:ascii="Garamond" w:eastAsia="Times New Roman" w:hAnsi="Garamond"/>
                <w:b/>
                <w:bCs/>
                <w:sz w:val="20"/>
                <w:szCs w:val="20"/>
              </w:rPr>
              <w:t>0.102</w:t>
            </w:r>
          </w:p>
        </w:tc>
        <w:tc>
          <w:tcPr>
            <w:tcW w:w="990" w:type="dxa"/>
            <w:tcBorders>
              <w:top w:val="nil"/>
              <w:left w:val="nil"/>
              <w:right w:val="nil"/>
            </w:tcBorders>
          </w:tcPr>
          <w:p w14:paraId="6A45BEF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0.011</w:t>
            </w:r>
          </w:p>
        </w:tc>
        <w:tc>
          <w:tcPr>
            <w:tcW w:w="1080" w:type="dxa"/>
            <w:tcBorders>
              <w:top w:val="nil"/>
              <w:left w:val="nil"/>
              <w:right w:val="nil"/>
            </w:tcBorders>
          </w:tcPr>
          <w:p w14:paraId="10BB1C1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9.650</w:t>
            </w:r>
          </w:p>
        </w:tc>
        <w:tc>
          <w:tcPr>
            <w:tcW w:w="1080" w:type="dxa"/>
            <w:tcBorders>
              <w:top w:val="nil"/>
              <w:left w:val="nil"/>
              <w:right w:val="nil"/>
            </w:tcBorders>
          </w:tcPr>
          <w:p w14:paraId="753258F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r w:rsidRPr="00D52873">
              <w:rPr>
                <w:rFonts w:ascii="Garamond" w:eastAsia="Times New Roman" w:hAnsi="Garamond"/>
                <w:sz w:val="20"/>
                <w:szCs w:val="20"/>
              </w:rPr>
              <w:t xml:space="preserve">    0.000</w:t>
            </w:r>
          </w:p>
        </w:tc>
      </w:tr>
      <w:tr w:rsidR="00CB58B5" w:rsidRPr="00D52873" w14:paraId="3FACDC84" w14:textId="77777777" w:rsidTr="006E24D8">
        <w:tc>
          <w:tcPr>
            <w:tcW w:w="1608" w:type="dxa"/>
            <w:tcBorders>
              <w:top w:val="nil"/>
              <w:left w:val="nil"/>
              <w:bottom w:val="single" w:sz="4" w:space="0" w:color="auto"/>
              <w:right w:val="single" w:sz="4" w:space="0" w:color="auto"/>
            </w:tcBorders>
          </w:tcPr>
          <w:p w14:paraId="4FDFBE45"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1200" w:type="dxa"/>
            <w:tcBorders>
              <w:top w:val="nil"/>
              <w:left w:val="single" w:sz="4" w:space="0" w:color="auto"/>
              <w:bottom w:val="single" w:sz="4" w:space="0" w:color="auto"/>
              <w:right w:val="nil"/>
            </w:tcBorders>
          </w:tcPr>
          <w:p w14:paraId="5593449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990" w:type="dxa"/>
            <w:tcBorders>
              <w:top w:val="nil"/>
              <w:left w:val="nil"/>
              <w:bottom w:val="single" w:sz="4" w:space="0" w:color="auto"/>
              <w:right w:val="nil"/>
            </w:tcBorders>
          </w:tcPr>
          <w:p w14:paraId="0DBC3C4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990" w:type="dxa"/>
            <w:tcBorders>
              <w:top w:val="nil"/>
              <w:left w:val="nil"/>
              <w:bottom w:val="single" w:sz="4" w:space="0" w:color="auto"/>
              <w:right w:val="nil"/>
            </w:tcBorders>
          </w:tcPr>
          <w:p w14:paraId="0961A306"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1080" w:type="dxa"/>
            <w:tcBorders>
              <w:top w:val="nil"/>
              <w:left w:val="nil"/>
              <w:bottom w:val="single" w:sz="4" w:space="0" w:color="auto"/>
              <w:right w:val="single" w:sz="4" w:space="0" w:color="auto"/>
            </w:tcBorders>
          </w:tcPr>
          <w:p w14:paraId="01B7E33E"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1170" w:type="dxa"/>
            <w:tcBorders>
              <w:top w:val="nil"/>
              <w:left w:val="single" w:sz="4" w:space="0" w:color="auto"/>
              <w:bottom w:val="single" w:sz="4" w:space="0" w:color="auto"/>
              <w:right w:val="nil"/>
            </w:tcBorders>
          </w:tcPr>
          <w:p w14:paraId="06956EA2"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990" w:type="dxa"/>
            <w:tcBorders>
              <w:top w:val="nil"/>
              <w:left w:val="nil"/>
              <w:bottom w:val="single" w:sz="4" w:space="0" w:color="auto"/>
              <w:right w:val="nil"/>
            </w:tcBorders>
          </w:tcPr>
          <w:p w14:paraId="2DC1FDAB"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1080" w:type="dxa"/>
            <w:tcBorders>
              <w:top w:val="nil"/>
              <w:left w:val="nil"/>
              <w:bottom w:val="single" w:sz="4" w:space="0" w:color="auto"/>
              <w:right w:val="nil"/>
            </w:tcBorders>
          </w:tcPr>
          <w:p w14:paraId="062D582A"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c>
          <w:tcPr>
            <w:tcW w:w="1080" w:type="dxa"/>
            <w:tcBorders>
              <w:top w:val="nil"/>
              <w:left w:val="nil"/>
              <w:bottom w:val="single" w:sz="4" w:space="0" w:color="auto"/>
              <w:right w:val="nil"/>
            </w:tcBorders>
          </w:tcPr>
          <w:p w14:paraId="149BFFB1" w14:textId="77777777" w:rsidR="00CB58B5" w:rsidRPr="00D52873" w:rsidRDefault="00CB58B5" w:rsidP="00AE673F">
            <w:pPr>
              <w:widowControl w:val="0"/>
              <w:autoSpaceDE w:val="0"/>
              <w:autoSpaceDN w:val="0"/>
              <w:adjustRightInd w:val="0"/>
              <w:spacing w:after="0" w:line="240" w:lineRule="auto"/>
              <w:rPr>
                <w:rFonts w:ascii="Garamond" w:eastAsia="Times New Roman" w:hAnsi="Garamond"/>
                <w:sz w:val="20"/>
                <w:szCs w:val="20"/>
              </w:rPr>
            </w:pPr>
          </w:p>
        </w:tc>
      </w:tr>
      <w:tr w:rsidR="006E24D8" w:rsidRPr="00D52873" w14:paraId="67541CF5" w14:textId="77777777" w:rsidTr="002578F5">
        <w:tc>
          <w:tcPr>
            <w:tcW w:w="10188" w:type="dxa"/>
            <w:gridSpan w:val="9"/>
            <w:tcBorders>
              <w:top w:val="single" w:sz="4" w:space="0" w:color="auto"/>
              <w:left w:val="nil"/>
            </w:tcBorders>
          </w:tcPr>
          <w:p w14:paraId="1FC1C29F" w14:textId="496A729B" w:rsidR="006E24D8" w:rsidRPr="00D52873" w:rsidRDefault="006E24D8" w:rsidP="006E24D8">
            <w:pPr>
              <w:widowControl w:val="0"/>
              <w:autoSpaceDE w:val="0"/>
              <w:autoSpaceDN w:val="0"/>
              <w:adjustRightInd w:val="0"/>
              <w:spacing w:after="0" w:line="240" w:lineRule="auto"/>
              <w:jc w:val="both"/>
              <w:rPr>
                <w:rFonts w:ascii="Garamond" w:eastAsia="Times New Roman" w:hAnsi="Garamond"/>
                <w:sz w:val="20"/>
                <w:szCs w:val="20"/>
              </w:rPr>
            </w:pPr>
            <w:r w:rsidRPr="00D52873">
              <w:rPr>
                <w:rFonts w:ascii="Garamond" w:eastAsia="Times New Roman" w:hAnsi="Garamond" w:cs="Times New Roman"/>
                <w:b/>
                <w:bCs/>
                <w:sz w:val="20"/>
                <w:szCs w:val="20"/>
              </w:rPr>
              <w:t xml:space="preserve">Table </w:t>
            </w:r>
            <w:r w:rsidR="007F49FC">
              <w:rPr>
                <w:rFonts w:ascii="Garamond" w:eastAsia="Times New Roman" w:hAnsi="Garamond" w:cs="Times New Roman"/>
                <w:b/>
                <w:bCs/>
                <w:sz w:val="20"/>
                <w:szCs w:val="20"/>
              </w:rPr>
              <w:t>4</w:t>
            </w:r>
            <w:r w:rsidRPr="00D52873">
              <w:rPr>
                <w:rFonts w:ascii="Garamond" w:eastAsia="Times New Roman" w:hAnsi="Garamond" w:cs="Times New Roman"/>
                <w:b/>
                <w:bCs/>
                <w:sz w:val="20"/>
                <w:szCs w:val="20"/>
              </w:rPr>
              <w:t>.</w:t>
            </w:r>
            <w:r w:rsidR="007F49FC">
              <w:rPr>
                <w:rFonts w:ascii="Garamond" w:eastAsia="Times New Roman" w:hAnsi="Garamond" w:cs="Times New Roman"/>
                <w:b/>
                <w:bCs/>
                <w:sz w:val="20"/>
                <w:szCs w:val="20"/>
              </w:rPr>
              <w:t>7</w:t>
            </w:r>
            <w:r w:rsidRPr="00D52873">
              <w:rPr>
                <w:rFonts w:ascii="Garamond" w:eastAsia="Times New Roman" w:hAnsi="Garamond" w:cs="Times New Roman"/>
                <w:sz w:val="20"/>
                <w:szCs w:val="20"/>
              </w:rPr>
              <w:t xml:space="preserve"> presents the results of </w:t>
            </w:r>
            <w:r>
              <w:rPr>
                <w:rFonts w:ascii="Garamond" w:eastAsia="Times New Roman" w:hAnsi="Garamond" w:cs="Times New Roman"/>
                <w:sz w:val="20"/>
                <w:szCs w:val="20"/>
              </w:rPr>
              <w:t>PTR</w:t>
            </w:r>
            <w:r w:rsidRPr="00D52873">
              <w:rPr>
                <w:rFonts w:ascii="Garamond" w:eastAsia="Times New Roman" w:hAnsi="Garamond" w:cs="Times New Roman"/>
                <w:sz w:val="20"/>
                <w:szCs w:val="20"/>
              </w:rPr>
              <w:t xml:space="preserve"> of the variables of this study. </w:t>
            </w:r>
            <w:r w:rsidRPr="00D52873">
              <w:rPr>
                <w:rFonts w:ascii="Garamond" w:eastAsia="Times New Roman" w:hAnsi="Garamond" w:cs="Times New Roman"/>
                <w:b/>
                <w:bCs/>
                <w:sz w:val="20"/>
                <w:szCs w:val="20"/>
              </w:rPr>
              <w:t>Sustainable Energy production</w:t>
            </w:r>
            <w:r w:rsidRPr="00D52873">
              <w:rPr>
                <w:rFonts w:ascii="Garamond" w:eastAsia="Times New Roman" w:hAnsi="Garamond" w:cs="Times New Roman"/>
                <w:sz w:val="20"/>
                <w:szCs w:val="20"/>
              </w:rPr>
              <w:t xml:space="preserve"> is measured by </w:t>
            </w:r>
            <w:r w:rsidRPr="00D52873">
              <w:rPr>
                <w:rFonts w:ascii="Garamond" w:eastAsia="Times New Roman" w:hAnsi="Garamond" w:cs="Times New Roman"/>
                <w:bCs/>
                <w:iCs/>
                <w:sz w:val="20"/>
                <w:szCs w:val="20"/>
              </w:rPr>
              <w:t>% of electricity production from renewable sources</w:t>
            </w:r>
            <w:r w:rsidRPr="00D52873">
              <w:rPr>
                <w:rFonts w:ascii="Garamond" w:eastAsia="Times New Roman" w:hAnsi="Garamond" w:cs="Times New Roman"/>
                <w:sz w:val="20"/>
                <w:szCs w:val="20"/>
              </w:rPr>
              <w:t xml:space="preserve">. </w:t>
            </w:r>
            <w:r w:rsidRPr="00D52873">
              <w:rPr>
                <w:rFonts w:ascii="Garamond" w:eastAsia="Times New Roman" w:hAnsi="Garamond" w:cs="Times New Roman"/>
                <w:bCs/>
                <w:iCs/>
                <w:sz w:val="20"/>
                <w:szCs w:val="20"/>
              </w:rPr>
              <w:t>KOF Globalisation Index is the proxy for</w:t>
            </w:r>
            <w:r w:rsidRPr="00D52873">
              <w:rPr>
                <w:rFonts w:ascii="Garamond" w:eastAsia="Times New Roman" w:hAnsi="Garamond" w:cs="Times New Roman"/>
                <w:sz w:val="20"/>
                <w:szCs w:val="20"/>
              </w:rPr>
              <w:t xml:space="preserve"> </w:t>
            </w:r>
            <w:r>
              <w:rPr>
                <w:rFonts w:ascii="Garamond" w:eastAsia="Times New Roman" w:hAnsi="Garamond" w:cs="Times New Roman"/>
                <w:b/>
                <w:bCs/>
                <w:sz w:val="20"/>
                <w:szCs w:val="20"/>
              </w:rPr>
              <w:t>Globalisation Effect</w:t>
            </w:r>
            <w:r w:rsidRPr="00D52873">
              <w:rPr>
                <w:rFonts w:ascii="Garamond" w:eastAsia="Times New Roman" w:hAnsi="Garamond" w:cs="Times New Roman"/>
                <w:sz w:val="20"/>
                <w:szCs w:val="20"/>
              </w:rPr>
              <w:t xml:space="preserve">, the proxy for </w:t>
            </w:r>
            <w:r w:rsidRPr="00D52873">
              <w:rPr>
                <w:rFonts w:ascii="Garamond" w:eastAsia="Times New Roman" w:hAnsi="Garamond" w:cs="Times New Roman"/>
                <w:b/>
                <w:bCs/>
                <w:sz w:val="20"/>
                <w:szCs w:val="20"/>
              </w:rPr>
              <w:t>Environmental Tax</w:t>
            </w:r>
            <w:r w:rsidRPr="00D52873">
              <w:rPr>
                <w:rFonts w:ascii="Garamond" w:eastAsia="Times New Roman" w:hAnsi="Garamond" w:cs="Times New Roman"/>
                <w:sz w:val="20"/>
                <w:szCs w:val="20"/>
              </w:rPr>
              <w:t xml:space="preserve"> is the environmental tax revenues as a percentage of total tax revenues</w:t>
            </w:r>
            <w:r>
              <w:rPr>
                <w:rFonts w:ascii="Garamond" w:eastAsia="Times New Roman" w:hAnsi="Garamond" w:cs="Times New Roman"/>
                <w:sz w:val="20"/>
                <w:szCs w:val="20"/>
              </w:rPr>
              <w:t>,</w:t>
            </w:r>
            <w:r w:rsidRPr="00D52873">
              <w:rPr>
                <w:rFonts w:ascii="Garamond" w:eastAsia="Times New Roman" w:hAnsi="Garamond" w:cs="Times New Roman"/>
                <w:sz w:val="20"/>
                <w:szCs w:val="20"/>
              </w:rPr>
              <w:t xml:space="preserve"> while total government expenditure on environmental protection is used to measure </w:t>
            </w:r>
            <w:r w:rsidRPr="00D52873">
              <w:rPr>
                <w:rFonts w:ascii="Garamond" w:eastAsia="Times New Roman" w:hAnsi="Garamond" w:cs="Times New Roman"/>
                <w:b/>
                <w:bCs/>
                <w:sz w:val="20"/>
                <w:szCs w:val="20"/>
              </w:rPr>
              <w:t>Green Incentive</w:t>
            </w:r>
            <w:r w:rsidRPr="00D52873">
              <w:rPr>
                <w:rFonts w:ascii="Garamond" w:eastAsia="Times New Roman" w:hAnsi="Garamond" w:cs="Times New Roman"/>
                <w:sz w:val="20"/>
                <w:szCs w:val="20"/>
              </w:rPr>
              <w:t xml:space="preserve">. </w:t>
            </w:r>
            <w:r w:rsidRPr="00D52873">
              <w:rPr>
                <w:rFonts w:ascii="Garamond" w:eastAsia="Times New Roman" w:hAnsi="Garamond" w:cs="Times New Roman"/>
                <w:b/>
                <w:bCs/>
                <w:sz w:val="20"/>
                <w:szCs w:val="20"/>
              </w:rPr>
              <w:t>Population Growth</w:t>
            </w:r>
            <w:r w:rsidRPr="00D52873">
              <w:rPr>
                <w:rFonts w:ascii="Garamond" w:eastAsia="Times New Roman" w:hAnsi="Garamond" w:cs="Times New Roman"/>
                <w:sz w:val="20"/>
                <w:szCs w:val="20"/>
              </w:rPr>
              <w:t xml:space="preserve"> is the annual rate of population change, </w:t>
            </w:r>
            <w:r w:rsidRPr="00D52873">
              <w:rPr>
                <w:rFonts w:ascii="Garamond" w:eastAsia="Times New Roman" w:hAnsi="Garamond" w:cs="Times New Roman"/>
                <w:b/>
                <w:bCs/>
                <w:sz w:val="20"/>
                <w:szCs w:val="20"/>
              </w:rPr>
              <w:t>Population Density</w:t>
            </w:r>
            <w:r w:rsidRPr="00D52873">
              <w:rPr>
                <w:rFonts w:ascii="Garamond" w:eastAsia="Times New Roman" w:hAnsi="Garamond" w:cs="Times New Roman"/>
                <w:sz w:val="20"/>
                <w:szCs w:val="20"/>
              </w:rPr>
              <w:t xml:space="preserve"> is the number of people per square kilometre of land area</w:t>
            </w:r>
            <w:r>
              <w:rPr>
                <w:rFonts w:ascii="Garamond" w:eastAsia="Times New Roman" w:hAnsi="Garamond" w:cs="Times New Roman"/>
                <w:sz w:val="20"/>
                <w:szCs w:val="20"/>
              </w:rPr>
              <w:t xml:space="preserve">, and the </w:t>
            </w:r>
            <w:r w:rsidRPr="006351CA">
              <w:rPr>
                <w:rFonts w:ascii="Garamond" w:eastAsia="Times New Roman" w:hAnsi="Garamond" w:cs="Times New Roman"/>
                <w:b/>
                <w:bCs/>
                <w:sz w:val="20"/>
                <w:szCs w:val="20"/>
              </w:rPr>
              <w:t>Effect of Inflation</w:t>
            </w:r>
            <w:r>
              <w:rPr>
                <w:rFonts w:ascii="Garamond" w:eastAsia="Times New Roman" w:hAnsi="Garamond" w:cs="Times New Roman"/>
                <w:sz w:val="20"/>
                <w:szCs w:val="20"/>
              </w:rPr>
              <w:t xml:space="preserve"> is measured by Consumer Price Index</w:t>
            </w:r>
          </w:p>
        </w:tc>
      </w:tr>
    </w:tbl>
    <w:p w14:paraId="6594806A" w14:textId="77777777" w:rsidR="00CB58B5" w:rsidRPr="00D52873" w:rsidRDefault="00CB58B5" w:rsidP="00FD60EB">
      <w:pPr>
        <w:rPr>
          <w:rFonts w:ascii="Times New Roman" w:hAnsi="Times New Roman"/>
          <w:bCs/>
        </w:rPr>
      </w:pPr>
    </w:p>
    <w:p w14:paraId="0D0F5D8B" w14:textId="77777777"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The moderating effect of ET and GI turns the adverse GE on SSP into a positive effect at both lower and higher level of sustainable switch production. With ET as the threshold variable, a percentage change in exposure of an economy to the GE will result in 0.052% increase in SSP at 5% significance level at lower quantiles and a 0.726% increase in SSP at 5% significance at higher level of production.</w:t>
      </w:r>
    </w:p>
    <w:p w14:paraId="21845AB7" w14:textId="77777777" w:rsidR="00CB58B5" w:rsidRPr="00D52873" w:rsidRDefault="00CB58B5" w:rsidP="00FD60EB">
      <w:pPr>
        <w:spacing w:line="480" w:lineRule="auto"/>
        <w:rPr>
          <w:rFonts w:ascii="Times New Roman" w:hAnsi="Times New Roman"/>
          <w:bCs/>
          <w:sz w:val="24"/>
          <w:szCs w:val="24"/>
        </w:rPr>
      </w:pPr>
    </w:p>
    <w:p w14:paraId="6D98E150" w14:textId="4D7169D3" w:rsidR="00CB58B5" w:rsidRPr="00D52873" w:rsidRDefault="00CB58B5" w:rsidP="00FD60EB">
      <w:pPr>
        <w:spacing w:line="480" w:lineRule="auto"/>
        <w:rPr>
          <w:rFonts w:ascii="Times New Roman" w:hAnsi="Times New Roman"/>
          <w:b/>
          <w:sz w:val="24"/>
          <w:szCs w:val="24"/>
        </w:rPr>
      </w:pPr>
      <w:r w:rsidRPr="00D52873">
        <w:rPr>
          <w:rFonts w:ascii="Times New Roman" w:hAnsi="Times New Roman"/>
          <w:b/>
          <w:sz w:val="24"/>
          <w:szCs w:val="24"/>
        </w:rPr>
        <w:t>4.</w:t>
      </w:r>
      <w:r w:rsidR="00DE0D57">
        <w:rPr>
          <w:rFonts w:ascii="Times New Roman" w:hAnsi="Times New Roman"/>
          <w:b/>
          <w:sz w:val="24"/>
          <w:szCs w:val="24"/>
        </w:rPr>
        <w:t>4</w:t>
      </w:r>
      <w:r w:rsidRPr="00D52873">
        <w:rPr>
          <w:rFonts w:ascii="Times New Roman" w:hAnsi="Times New Roman"/>
          <w:b/>
          <w:sz w:val="24"/>
          <w:szCs w:val="24"/>
        </w:rPr>
        <w:t>.</w:t>
      </w:r>
      <w:r w:rsidR="00DE0D57">
        <w:rPr>
          <w:rFonts w:ascii="Times New Roman" w:hAnsi="Times New Roman"/>
          <w:b/>
          <w:sz w:val="24"/>
          <w:szCs w:val="24"/>
        </w:rPr>
        <w:t>6</w:t>
      </w:r>
      <w:r w:rsidRPr="00D52873">
        <w:rPr>
          <w:rFonts w:ascii="Times New Roman" w:hAnsi="Times New Roman"/>
          <w:b/>
          <w:sz w:val="24"/>
          <w:szCs w:val="24"/>
        </w:rPr>
        <w:t>. CMA</w:t>
      </w:r>
      <w:r w:rsidR="00A17F93">
        <w:rPr>
          <w:rFonts w:ascii="Times New Roman" w:hAnsi="Times New Roman"/>
          <w:b/>
          <w:sz w:val="24"/>
          <w:szCs w:val="24"/>
        </w:rPr>
        <w:t xml:space="preserve"> estimator results</w:t>
      </w:r>
    </w:p>
    <w:p w14:paraId="1D08BB2B" w14:textId="4FA8AD1A"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 xml:space="preserve">The results of investigation into the causal mediation analysis of strong environmental governance framework on the nexus between globalization effect and sustainable switch – production is shown in </w:t>
      </w:r>
      <w:r w:rsidRPr="00D52873">
        <w:rPr>
          <w:rFonts w:ascii="Times New Roman" w:hAnsi="Times New Roman"/>
          <w:b/>
          <w:sz w:val="24"/>
          <w:szCs w:val="24"/>
        </w:rPr>
        <w:t>Table 4.</w:t>
      </w:r>
      <w:r w:rsidR="002E265B">
        <w:rPr>
          <w:rFonts w:ascii="Times New Roman" w:hAnsi="Times New Roman"/>
          <w:b/>
          <w:sz w:val="24"/>
          <w:szCs w:val="24"/>
        </w:rPr>
        <w:t>8</w:t>
      </w:r>
      <w:r w:rsidRPr="00D52873">
        <w:rPr>
          <w:rFonts w:ascii="Times New Roman" w:hAnsi="Times New Roman"/>
          <w:bCs/>
          <w:sz w:val="24"/>
          <w:szCs w:val="24"/>
        </w:rPr>
        <w:t>.</w:t>
      </w:r>
    </w:p>
    <w:p w14:paraId="730112E5" w14:textId="79703F1E" w:rsidR="00CB58B5" w:rsidRPr="00D52873" w:rsidRDefault="00CB58B5" w:rsidP="00FD60EB">
      <w:pPr>
        <w:rPr>
          <w:rFonts w:ascii="Times New Roman" w:hAnsi="Times New Roman"/>
          <w:bCs/>
        </w:rPr>
      </w:pPr>
      <w:r w:rsidRPr="00D52873">
        <w:rPr>
          <w:rFonts w:ascii="Times New Roman" w:hAnsi="Times New Roman"/>
          <w:b/>
        </w:rPr>
        <w:t>Table 4.8</w:t>
      </w:r>
      <w:r w:rsidRPr="00D52873">
        <w:rPr>
          <w:rFonts w:ascii="Times New Roman" w:hAnsi="Times New Roman"/>
          <w:bCs/>
        </w:rPr>
        <w:t xml:space="preserve">. </w:t>
      </w:r>
      <w:r w:rsidR="000002E0">
        <w:rPr>
          <w:rFonts w:ascii="Times New Roman" w:hAnsi="Times New Roman"/>
          <w:bCs/>
        </w:rPr>
        <w:t>CMA estimator</w:t>
      </w:r>
      <w:r w:rsidRPr="00D52873">
        <w:rPr>
          <w:rFonts w:ascii="Times New Roman" w:hAnsi="Times New Roman"/>
          <w:bCs/>
        </w:rPr>
        <w:t xml:space="preserve"> results </w:t>
      </w:r>
    </w:p>
    <w:tbl>
      <w:tblPr>
        <w:tblStyle w:val="TableGrid"/>
        <w:tblW w:w="0" w:type="auto"/>
        <w:tblLook w:val="04A0" w:firstRow="1" w:lastRow="0" w:firstColumn="1" w:lastColumn="0" w:noHBand="0" w:noVBand="1"/>
      </w:tblPr>
      <w:tblGrid>
        <w:gridCol w:w="4508"/>
        <w:gridCol w:w="4508"/>
      </w:tblGrid>
      <w:tr w:rsidR="00CB58B5" w:rsidRPr="00D52873" w14:paraId="74C1E495" w14:textId="77777777" w:rsidTr="00AE673F">
        <w:tc>
          <w:tcPr>
            <w:tcW w:w="4508" w:type="dxa"/>
            <w:tcBorders>
              <w:bottom w:val="single" w:sz="4" w:space="0" w:color="auto"/>
            </w:tcBorders>
          </w:tcPr>
          <w:p w14:paraId="0B3ED6D4" w14:textId="77777777" w:rsidR="00CB58B5" w:rsidRPr="00D52873" w:rsidRDefault="00CB58B5" w:rsidP="00AE673F">
            <w:pPr>
              <w:rPr>
                <w:rFonts w:ascii="Times New Roman" w:hAnsi="Times New Roman"/>
                <w:bCs/>
                <w:sz w:val="20"/>
                <w:szCs w:val="20"/>
              </w:rPr>
            </w:pPr>
            <w:r w:rsidRPr="00D52873">
              <w:rPr>
                <w:rFonts w:ascii="Times New Roman" w:hAnsi="Times New Roman"/>
                <w:bCs/>
                <w:sz w:val="20"/>
                <w:szCs w:val="20"/>
              </w:rPr>
              <w:t xml:space="preserve">Variables </w:t>
            </w:r>
          </w:p>
        </w:tc>
        <w:tc>
          <w:tcPr>
            <w:tcW w:w="4508" w:type="dxa"/>
            <w:tcBorders>
              <w:bottom w:val="single" w:sz="4" w:space="0" w:color="auto"/>
            </w:tcBorders>
          </w:tcPr>
          <w:p w14:paraId="04C42B68" w14:textId="77777777" w:rsidR="00CB58B5" w:rsidRPr="00D52873" w:rsidRDefault="00CB58B5" w:rsidP="00AE673F">
            <w:pPr>
              <w:rPr>
                <w:rFonts w:ascii="Times New Roman" w:hAnsi="Times New Roman"/>
                <w:bCs/>
                <w:sz w:val="20"/>
                <w:szCs w:val="20"/>
              </w:rPr>
            </w:pPr>
            <w:r w:rsidRPr="00D52873">
              <w:rPr>
                <w:rFonts w:ascii="Times New Roman" w:hAnsi="Times New Roman"/>
                <w:bCs/>
                <w:sz w:val="20"/>
                <w:szCs w:val="20"/>
              </w:rPr>
              <w:t xml:space="preserve">y1 </w:t>
            </w:r>
          </w:p>
        </w:tc>
      </w:tr>
      <w:tr w:rsidR="00CB58B5" w:rsidRPr="00D52873" w14:paraId="0037DAD4" w14:textId="77777777" w:rsidTr="00AE673F">
        <w:tc>
          <w:tcPr>
            <w:tcW w:w="4508" w:type="dxa"/>
            <w:tcBorders>
              <w:top w:val="single" w:sz="4" w:space="0" w:color="auto"/>
              <w:left w:val="nil"/>
              <w:bottom w:val="nil"/>
              <w:right w:val="nil"/>
            </w:tcBorders>
          </w:tcPr>
          <w:p w14:paraId="4D6B23FC" w14:textId="77777777" w:rsidR="00CB58B5" w:rsidRPr="00D52873" w:rsidRDefault="00CB58B5" w:rsidP="00AE673F">
            <w:pPr>
              <w:rPr>
                <w:rFonts w:ascii="Times New Roman" w:hAnsi="Times New Roman"/>
                <w:bCs/>
                <w:sz w:val="20"/>
                <w:szCs w:val="20"/>
              </w:rPr>
            </w:pPr>
            <w:proofErr w:type="spellStart"/>
            <w:r w:rsidRPr="00D52873">
              <w:rPr>
                <w:rFonts w:ascii="Times New Roman" w:hAnsi="Times New Roman"/>
                <w:sz w:val="20"/>
                <w:szCs w:val="20"/>
              </w:rPr>
              <w:t>cde</w:t>
            </w:r>
            <w:proofErr w:type="spellEnd"/>
          </w:p>
        </w:tc>
        <w:tc>
          <w:tcPr>
            <w:tcW w:w="4508" w:type="dxa"/>
            <w:tcBorders>
              <w:top w:val="single" w:sz="4" w:space="0" w:color="auto"/>
              <w:left w:val="nil"/>
              <w:bottom w:val="nil"/>
              <w:right w:val="nil"/>
            </w:tcBorders>
          </w:tcPr>
          <w:p w14:paraId="22505E21" w14:textId="77777777" w:rsidR="00CB58B5" w:rsidRPr="00D52873" w:rsidRDefault="00CB58B5" w:rsidP="00AE673F">
            <w:pPr>
              <w:rPr>
                <w:rFonts w:ascii="Times New Roman" w:hAnsi="Times New Roman"/>
                <w:bCs/>
                <w:sz w:val="20"/>
                <w:szCs w:val="20"/>
              </w:rPr>
            </w:pPr>
            <w:r w:rsidRPr="00D52873">
              <w:rPr>
                <w:rFonts w:ascii="Times New Roman" w:hAnsi="Times New Roman"/>
                <w:sz w:val="20"/>
                <w:szCs w:val="20"/>
              </w:rPr>
              <w:t>-0.387***</w:t>
            </w:r>
          </w:p>
        </w:tc>
      </w:tr>
      <w:tr w:rsidR="00CB58B5" w:rsidRPr="00D52873" w14:paraId="596A74E0" w14:textId="77777777" w:rsidTr="00AE673F">
        <w:tc>
          <w:tcPr>
            <w:tcW w:w="4508" w:type="dxa"/>
            <w:tcBorders>
              <w:top w:val="nil"/>
              <w:left w:val="nil"/>
              <w:bottom w:val="nil"/>
              <w:right w:val="nil"/>
            </w:tcBorders>
          </w:tcPr>
          <w:p w14:paraId="79D2AB63" w14:textId="77777777" w:rsidR="00CB58B5" w:rsidRPr="00D52873" w:rsidRDefault="00CB58B5" w:rsidP="00AE673F">
            <w:pPr>
              <w:rPr>
                <w:rFonts w:ascii="Times New Roman" w:hAnsi="Times New Roman"/>
                <w:bCs/>
                <w:sz w:val="20"/>
                <w:szCs w:val="20"/>
              </w:rPr>
            </w:pPr>
          </w:p>
        </w:tc>
        <w:tc>
          <w:tcPr>
            <w:tcW w:w="4508" w:type="dxa"/>
            <w:tcBorders>
              <w:top w:val="nil"/>
              <w:left w:val="nil"/>
              <w:bottom w:val="nil"/>
              <w:right w:val="nil"/>
            </w:tcBorders>
          </w:tcPr>
          <w:p w14:paraId="2205F3E6" w14:textId="77777777" w:rsidR="00CB58B5" w:rsidRPr="00D52873" w:rsidRDefault="00CB58B5" w:rsidP="00AE673F">
            <w:pPr>
              <w:rPr>
                <w:rFonts w:ascii="Times New Roman" w:hAnsi="Times New Roman"/>
                <w:bCs/>
                <w:sz w:val="20"/>
                <w:szCs w:val="20"/>
              </w:rPr>
            </w:pPr>
            <w:r w:rsidRPr="00D52873">
              <w:rPr>
                <w:rFonts w:ascii="Times New Roman" w:hAnsi="Times New Roman"/>
                <w:sz w:val="20"/>
                <w:szCs w:val="20"/>
              </w:rPr>
              <w:t>(0.0610)</w:t>
            </w:r>
          </w:p>
        </w:tc>
      </w:tr>
      <w:tr w:rsidR="00CB58B5" w:rsidRPr="00D52873" w14:paraId="18439D77" w14:textId="77777777" w:rsidTr="00AE673F">
        <w:tc>
          <w:tcPr>
            <w:tcW w:w="4508" w:type="dxa"/>
            <w:tcBorders>
              <w:top w:val="nil"/>
              <w:left w:val="nil"/>
              <w:bottom w:val="nil"/>
              <w:right w:val="nil"/>
            </w:tcBorders>
          </w:tcPr>
          <w:p w14:paraId="6412A9A9" w14:textId="77777777" w:rsidR="00CB58B5" w:rsidRPr="00D52873" w:rsidRDefault="00CB58B5" w:rsidP="00AE673F">
            <w:pPr>
              <w:rPr>
                <w:rFonts w:ascii="Times New Roman" w:hAnsi="Times New Roman"/>
                <w:bCs/>
                <w:sz w:val="20"/>
                <w:szCs w:val="20"/>
              </w:rPr>
            </w:pPr>
            <w:proofErr w:type="spellStart"/>
            <w:r w:rsidRPr="00D52873">
              <w:rPr>
                <w:rFonts w:ascii="Times New Roman" w:hAnsi="Times New Roman"/>
                <w:sz w:val="20"/>
                <w:szCs w:val="20"/>
              </w:rPr>
              <w:t>nie</w:t>
            </w:r>
            <w:proofErr w:type="spellEnd"/>
          </w:p>
        </w:tc>
        <w:tc>
          <w:tcPr>
            <w:tcW w:w="4508" w:type="dxa"/>
            <w:tcBorders>
              <w:top w:val="nil"/>
              <w:left w:val="nil"/>
              <w:bottom w:val="nil"/>
              <w:right w:val="nil"/>
            </w:tcBorders>
          </w:tcPr>
          <w:p w14:paraId="3B03B500" w14:textId="77777777" w:rsidR="00CB58B5" w:rsidRPr="00D52873" w:rsidRDefault="00CB58B5" w:rsidP="00AE673F">
            <w:pPr>
              <w:rPr>
                <w:rFonts w:ascii="Times New Roman" w:hAnsi="Times New Roman"/>
                <w:bCs/>
                <w:sz w:val="20"/>
                <w:szCs w:val="20"/>
              </w:rPr>
            </w:pPr>
            <w:r w:rsidRPr="00D52873">
              <w:rPr>
                <w:rFonts w:ascii="Times New Roman" w:hAnsi="Times New Roman"/>
                <w:sz w:val="20"/>
                <w:szCs w:val="20"/>
              </w:rPr>
              <w:t>-0.0310*</w:t>
            </w:r>
          </w:p>
        </w:tc>
      </w:tr>
      <w:tr w:rsidR="00CB58B5" w:rsidRPr="00D52873" w14:paraId="471B30E5" w14:textId="77777777" w:rsidTr="00AE673F">
        <w:tc>
          <w:tcPr>
            <w:tcW w:w="4508" w:type="dxa"/>
            <w:tcBorders>
              <w:top w:val="nil"/>
              <w:left w:val="nil"/>
              <w:bottom w:val="nil"/>
              <w:right w:val="nil"/>
            </w:tcBorders>
          </w:tcPr>
          <w:p w14:paraId="74FC973F" w14:textId="77777777" w:rsidR="00CB58B5" w:rsidRPr="00D52873" w:rsidRDefault="00CB58B5" w:rsidP="00AE673F">
            <w:pPr>
              <w:rPr>
                <w:rFonts w:ascii="Times New Roman" w:hAnsi="Times New Roman"/>
                <w:bCs/>
                <w:sz w:val="20"/>
                <w:szCs w:val="20"/>
              </w:rPr>
            </w:pPr>
          </w:p>
        </w:tc>
        <w:tc>
          <w:tcPr>
            <w:tcW w:w="4508" w:type="dxa"/>
            <w:tcBorders>
              <w:top w:val="nil"/>
              <w:left w:val="nil"/>
              <w:bottom w:val="nil"/>
              <w:right w:val="nil"/>
            </w:tcBorders>
          </w:tcPr>
          <w:p w14:paraId="194354DC" w14:textId="77777777" w:rsidR="00CB58B5" w:rsidRPr="00D52873" w:rsidRDefault="00CB58B5" w:rsidP="00AE673F">
            <w:pPr>
              <w:rPr>
                <w:rFonts w:ascii="Times New Roman" w:hAnsi="Times New Roman"/>
                <w:bCs/>
                <w:sz w:val="20"/>
                <w:szCs w:val="20"/>
              </w:rPr>
            </w:pPr>
            <w:r w:rsidRPr="00D52873">
              <w:rPr>
                <w:rFonts w:ascii="Times New Roman" w:hAnsi="Times New Roman"/>
                <w:sz w:val="20"/>
                <w:szCs w:val="20"/>
              </w:rPr>
              <w:t>(0.0167)</w:t>
            </w:r>
          </w:p>
        </w:tc>
      </w:tr>
      <w:tr w:rsidR="00CB58B5" w:rsidRPr="00D52873" w14:paraId="11C51CBA" w14:textId="77777777" w:rsidTr="00AE673F">
        <w:tc>
          <w:tcPr>
            <w:tcW w:w="4508" w:type="dxa"/>
            <w:tcBorders>
              <w:top w:val="nil"/>
              <w:left w:val="nil"/>
              <w:bottom w:val="nil"/>
              <w:right w:val="nil"/>
            </w:tcBorders>
          </w:tcPr>
          <w:p w14:paraId="792FAB23" w14:textId="77777777" w:rsidR="00CB58B5" w:rsidRPr="00D52873" w:rsidRDefault="00CB58B5" w:rsidP="00AE673F">
            <w:pPr>
              <w:rPr>
                <w:rFonts w:ascii="Times New Roman" w:hAnsi="Times New Roman"/>
                <w:bCs/>
                <w:sz w:val="20"/>
                <w:szCs w:val="20"/>
              </w:rPr>
            </w:pPr>
            <w:proofErr w:type="spellStart"/>
            <w:r w:rsidRPr="00D52873">
              <w:rPr>
                <w:rFonts w:ascii="Times New Roman" w:hAnsi="Times New Roman"/>
                <w:sz w:val="20"/>
                <w:szCs w:val="20"/>
              </w:rPr>
              <w:t>te</w:t>
            </w:r>
            <w:proofErr w:type="spellEnd"/>
          </w:p>
        </w:tc>
        <w:tc>
          <w:tcPr>
            <w:tcW w:w="4508" w:type="dxa"/>
            <w:tcBorders>
              <w:top w:val="nil"/>
              <w:left w:val="nil"/>
              <w:bottom w:val="nil"/>
              <w:right w:val="nil"/>
            </w:tcBorders>
          </w:tcPr>
          <w:p w14:paraId="34C557C6" w14:textId="77777777" w:rsidR="00CB58B5" w:rsidRPr="00D52873" w:rsidRDefault="00CB58B5" w:rsidP="00AE673F">
            <w:pPr>
              <w:rPr>
                <w:rFonts w:ascii="Times New Roman" w:hAnsi="Times New Roman"/>
                <w:bCs/>
                <w:sz w:val="20"/>
                <w:szCs w:val="20"/>
              </w:rPr>
            </w:pPr>
            <w:r w:rsidRPr="00D52873">
              <w:rPr>
                <w:rFonts w:ascii="Times New Roman" w:hAnsi="Times New Roman"/>
                <w:sz w:val="20"/>
                <w:szCs w:val="20"/>
              </w:rPr>
              <w:t>-0.418***</w:t>
            </w:r>
          </w:p>
        </w:tc>
      </w:tr>
      <w:tr w:rsidR="00CB58B5" w:rsidRPr="00D52873" w14:paraId="3CE6DC80" w14:textId="77777777" w:rsidTr="00AE673F">
        <w:tc>
          <w:tcPr>
            <w:tcW w:w="4508" w:type="dxa"/>
            <w:tcBorders>
              <w:top w:val="nil"/>
              <w:left w:val="nil"/>
              <w:bottom w:val="single" w:sz="4" w:space="0" w:color="auto"/>
              <w:right w:val="nil"/>
            </w:tcBorders>
          </w:tcPr>
          <w:p w14:paraId="51EBBE39" w14:textId="77777777" w:rsidR="00CB58B5" w:rsidRPr="00D52873" w:rsidRDefault="00CB58B5" w:rsidP="00AE673F">
            <w:pPr>
              <w:rPr>
                <w:rFonts w:ascii="Times New Roman" w:hAnsi="Times New Roman"/>
                <w:bCs/>
                <w:sz w:val="20"/>
                <w:szCs w:val="20"/>
              </w:rPr>
            </w:pPr>
          </w:p>
        </w:tc>
        <w:tc>
          <w:tcPr>
            <w:tcW w:w="4508" w:type="dxa"/>
            <w:tcBorders>
              <w:top w:val="nil"/>
              <w:left w:val="nil"/>
              <w:bottom w:val="single" w:sz="4" w:space="0" w:color="auto"/>
              <w:right w:val="nil"/>
            </w:tcBorders>
          </w:tcPr>
          <w:p w14:paraId="5BED6274" w14:textId="77777777" w:rsidR="00CB58B5" w:rsidRPr="00D52873" w:rsidRDefault="00CB58B5" w:rsidP="00AE673F">
            <w:pPr>
              <w:rPr>
                <w:rFonts w:ascii="Times New Roman" w:hAnsi="Times New Roman"/>
                <w:bCs/>
                <w:sz w:val="20"/>
                <w:szCs w:val="20"/>
              </w:rPr>
            </w:pPr>
            <w:r w:rsidRPr="00D52873">
              <w:rPr>
                <w:rFonts w:ascii="Times New Roman" w:hAnsi="Times New Roman"/>
                <w:sz w:val="20"/>
                <w:szCs w:val="20"/>
              </w:rPr>
              <w:t>(0.0588)</w:t>
            </w:r>
          </w:p>
        </w:tc>
      </w:tr>
      <w:tr w:rsidR="00CB58B5" w:rsidRPr="00D52873" w14:paraId="1A3FDA70" w14:textId="77777777" w:rsidTr="00AE673F">
        <w:tc>
          <w:tcPr>
            <w:tcW w:w="9016" w:type="dxa"/>
            <w:gridSpan w:val="2"/>
            <w:tcBorders>
              <w:top w:val="single" w:sz="4" w:space="0" w:color="auto"/>
              <w:left w:val="nil"/>
              <w:bottom w:val="nil"/>
              <w:right w:val="nil"/>
            </w:tcBorders>
          </w:tcPr>
          <w:p w14:paraId="7FA5E49A" w14:textId="77777777" w:rsidR="00CB58B5" w:rsidRPr="00D52873" w:rsidRDefault="00CB58B5" w:rsidP="00AE673F">
            <w:pPr>
              <w:jc w:val="center"/>
              <w:rPr>
                <w:rFonts w:ascii="Times New Roman" w:hAnsi="Times New Roman"/>
                <w:bCs/>
                <w:sz w:val="20"/>
                <w:szCs w:val="20"/>
              </w:rPr>
            </w:pPr>
            <w:proofErr w:type="spellStart"/>
            <w:proofErr w:type="gramStart"/>
            <w:r w:rsidRPr="00D52873">
              <w:rPr>
                <w:rFonts w:ascii="Times New Roman" w:hAnsi="Times New Roman"/>
                <w:bCs/>
                <w:sz w:val="20"/>
                <w:szCs w:val="20"/>
              </w:rPr>
              <w:t>cde:controlled</w:t>
            </w:r>
            <w:proofErr w:type="spellEnd"/>
            <w:proofErr w:type="gramEnd"/>
            <w:r w:rsidRPr="00D52873">
              <w:rPr>
                <w:rFonts w:ascii="Times New Roman" w:hAnsi="Times New Roman"/>
                <w:bCs/>
                <w:sz w:val="20"/>
                <w:szCs w:val="20"/>
              </w:rPr>
              <w:t xml:space="preserve"> direct effect, </w:t>
            </w:r>
            <w:proofErr w:type="spellStart"/>
            <w:proofErr w:type="gramStart"/>
            <w:r w:rsidRPr="00D52873">
              <w:rPr>
                <w:rFonts w:ascii="Times New Roman" w:hAnsi="Times New Roman"/>
                <w:bCs/>
                <w:sz w:val="20"/>
                <w:szCs w:val="20"/>
              </w:rPr>
              <w:t>nie:natural</w:t>
            </w:r>
            <w:proofErr w:type="spellEnd"/>
            <w:proofErr w:type="gramEnd"/>
            <w:r w:rsidRPr="00D52873">
              <w:rPr>
                <w:rFonts w:ascii="Times New Roman" w:hAnsi="Times New Roman"/>
                <w:bCs/>
                <w:sz w:val="20"/>
                <w:szCs w:val="20"/>
              </w:rPr>
              <w:t xml:space="preserve"> indirect effect, </w:t>
            </w:r>
            <w:proofErr w:type="spellStart"/>
            <w:proofErr w:type="gramStart"/>
            <w:r w:rsidRPr="00D52873">
              <w:rPr>
                <w:rFonts w:ascii="Times New Roman" w:hAnsi="Times New Roman"/>
                <w:bCs/>
                <w:sz w:val="20"/>
                <w:szCs w:val="20"/>
              </w:rPr>
              <w:t>te:total</w:t>
            </w:r>
            <w:proofErr w:type="spellEnd"/>
            <w:proofErr w:type="gramEnd"/>
            <w:r w:rsidRPr="00D52873">
              <w:rPr>
                <w:rFonts w:ascii="Times New Roman" w:hAnsi="Times New Roman"/>
                <w:bCs/>
                <w:sz w:val="20"/>
                <w:szCs w:val="20"/>
              </w:rPr>
              <w:t xml:space="preserve"> effect</w:t>
            </w:r>
          </w:p>
        </w:tc>
      </w:tr>
    </w:tbl>
    <w:p w14:paraId="1EABC325" w14:textId="77777777" w:rsidR="00CB58B5" w:rsidRPr="00D52873" w:rsidRDefault="00CB58B5" w:rsidP="00FD60EB">
      <w:pPr>
        <w:widowControl w:val="0"/>
        <w:autoSpaceDE w:val="0"/>
        <w:autoSpaceDN w:val="0"/>
        <w:adjustRightInd w:val="0"/>
        <w:spacing w:after="0" w:line="240" w:lineRule="auto"/>
        <w:jc w:val="center"/>
        <w:rPr>
          <w:rFonts w:ascii="Times New Roman" w:eastAsia="Times New Roman" w:hAnsi="Times New Roman"/>
          <w:sz w:val="20"/>
          <w:szCs w:val="20"/>
        </w:rPr>
      </w:pPr>
    </w:p>
    <w:p w14:paraId="3E6A2EB8" w14:textId="77777777" w:rsidR="00CB58B5" w:rsidRPr="00D52873" w:rsidRDefault="00CB58B5" w:rsidP="00FD60EB">
      <w:pPr>
        <w:widowControl w:val="0"/>
        <w:autoSpaceDE w:val="0"/>
        <w:autoSpaceDN w:val="0"/>
        <w:adjustRightInd w:val="0"/>
        <w:spacing w:after="0" w:line="240" w:lineRule="auto"/>
        <w:jc w:val="center"/>
        <w:rPr>
          <w:rFonts w:ascii="Times New Roman" w:eastAsia="Times New Roman" w:hAnsi="Times New Roman"/>
          <w:sz w:val="20"/>
          <w:szCs w:val="20"/>
        </w:rPr>
      </w:pPr>
      <w:bookmarkStart w:id="30" w:name="_Hlk132034783"/>
      <w:r w:rsidRPr="00D52873">
        <w:rPr>
          <w:rFonts w:ascii="Times New Roman" w:eastAsia="Times New Roman" w:hAnsi="Times New Roman"/>
          <w:sz w:val="20"/>
          <w:szCs w:val="20"/>
        </w:rPr>
        <w:t>Standard errors in parentheses</w:t>
      </w:r>
    </w:p>
    <w:p w14:paraId="0A8F1F3D" w14:textId="77777777" w:rsidR="00CB58B5" w:rsidRPr="00D52873" w:rsidRDefault="00CB58B5" w:rsidP="00FD60EB">
      <w:pPr>
        <w:widowControl w:val="0"/>
        <w:autoSpaceDE w:val="0"/>
        <w:autoSpaceDN w:val="0"/>
        <w:adjustRightInd w:val="0"/>
        <w:spacing w:after="0" w:line="240" w:lineRule="auto"/>
        <w:jc w:val="center"/>
        <w:rPr>
          <w:rFonts w:ascii="Times New Roman" w:eastAsia="Times New Roman" w:hAnsi="Times New Roman"/>
          <w:sz w:val="20"/>
          <w:szCs w:val="20"/>
        </w:rPr>
      </w:pPr>
      <w:r w:rsidRPr="00D52873">
        <w:rPr>
          <w:rFonts w:ascii="Times New Roman" w:eastAsia="Times New Roman" w:hAnsi="Times New Roman"/>
          <w:sz w:val="20"/>
          <w:szCs w:val="20"/>
        </w:rPr>
        <w:t>*** p&lt;0.01, ** p&lt;0.05, * p&lt;0.1</w:t>
      </w:r>
    </w:p>
    <w:bookmarkEnd w:id="30"/>
    <w:p w14:paraId="2FAE2B32" w14:textId="77777777" w:rsidR="00CB58B5" w:rsidRPr="00D52873" w:rsidRDefault="00CB58B5" w:rsidP="00FD60EB">
      <w:pPr>
        <w:widowControl w:val="0"/>
        <w:autoSpaceDE w:val="0"/>
        <w:autoSpaceDN w:val="0"/>
        <w:adjustRightInd w:val="0"/>
        <w:spacing w:after="0" w:line="240" w:lineRule="auto"/>
        <w:jc w:val="center"/>
        <w:rPr>
          <w:rFonts w:ascii="Times New Roman" w:eastAsia="Times New Roman" w:hAnsi="Times New Roman"/>
          <w:sz w:val="20"/>
          <w:szCs w:val="20"/>
        </w:rPr>
      </w:pPr>
    </w:p>
    <w:p w14:paraId="47BBF44E" w14:textId="77777777" w:rsidR="00CB58B5" w:rsidRPr="00D52873" w:rsidRDefault="00CB58B5" w:rsidP="00FD60EB">
      <w:pPr>
        <w:spacing w:line="360" w:lineRule="auto"/>
        <w:jc w:val="both"/>
        <w:rPr>
          <w:rFonts w:ascii="Times New Roman" w:hAnsi="Times New Roman"/>
          <w:bCs/>
        </w:rPr>
      </w:pPr>
    </w:p>
    <w:p w14:paraId="109837B2" w14:textId="54096977"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The indirect effect (</w:t>
      </w:r>
      <w:proofErr w:type="spellStart"/>
      <w:r w:rsidRPr="00D52873">
        <w:rPr>
          <w:rFonts w:ascii="Times New Roman" w:hAnsi="Times New Roman"/>
          <w:bCs/>
          <w:sz w:val="24"/>
          <w:szCs w:val="24"/>
        </w:rPr>
        <w:t>nie</w:t>
      </w:r>
      <w:proofErr w:type="spellEnd"/>
      <w:r w:rsidRPr="00D52873">
        <w:rPr>
          <w:rFonts w:ascii="Times New Roman" w:hAnsi="Times New Roman"/>
          <w:bCs/>
          <w:sz w:val="24"/>
          <w:szCs w:val="24"/>
        </w:rPr>
        <w:t xml:space="preserve">) refers to the effect of the treatment on the outcome that goes through the mediator </w:t>
      </w:r>
      <w:sdt>
        <w:sdtPr>
          <w:rPr>
            <w:rFonts w:ascii="Times New Roman" w:hAnsi="Times New Roman"/>
            <w:bCs/>
            <w:color w:val="000000"/>
            <w:sz w:val="24"/>
            <w:szCs w:val="24"/>
          </w:rPr>
          <w:tag w:val="MENDELEY_CITATION_v3_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"/>
          <w:id w:val="-548841179"/>
          <w:placeholder>
            <w:docPart w:val="D4CD7D521554479CBF563C4608B179A4"/>
          </w:placeholder>
        </w:sdtPr>
        <w:sdtEndPr>
          <w:rPr>
            <w:rFonts w:asciiTheme="minorHAnsi" w:hAnsiTheme="minorHAnsi"/>
            <w:bCs w:val="0"/>
            <w:sz w:val="22"/>
            <w:szCs w:val="22"/>
          </w:rPr>
        </w:sdtEndPr>
        <w:sdtContent>
          <w:r w:rsidR="00BA2410" w:rsidRPr="00BA2410">
            <w:rPr>
              <w:color w:val="000000"/>
            </w:rPr>
            <w:t>(X. Cai et al., 2022)</w:t>
          </w:r>
        </w:sdtContent>
      </w:sdt>
      <w:r w:rsidRPr="00D52873">
        <w:rPr>
          <w:rFonts w:ascii="Times New Roman" w:hAnsi="Times New Roman"/>
          <w:bCs/>
          <w:sz w:val="24"/>
          <w:szCs w:val="24"/>
        </w:rPr>
        <w:t xml:space="preserve">. In this outcome, the effect of the mediator on globalization effect is -0.0310 at 10% significance level. </w:t>
      </w:r>
    </w:p>
    <w:p w14:paraId="3A9D5599" w14:textId="77777777" w:rsidR="00CB58B5" w:rsidRPr="00D52873" w:rsidRDefault="00CB58B5" w:rsidP="00FD60EB">
      <w:pPr>
        <w:spacing w:line="480" w:lineRule="auto"/>
        <w:jc w:val="both"/>
        <w:rPr>
          <w:rFonts w:ascii="Times New Roman" w:hAnsi="Times New Roman"/>
          <w:bCs/>
          <w:sz w:val="24"/>
          <w:szCs w:val="24"/>
        </w:rPr>
      </w:pPr>
    </w:p>
    <w:p w14:paraId="40E98F52" w14:textId="00BD6B78" w:rsidR="00CB58B5" w:rsidRPr="00D52873" w:rsidRDefault="00CB58B5" w:rsidP="00FD60EB">
      <w:pPr>
        <w:rPr>
          <w:rFonts w:ascii="Times New Roman" w:hAnsi="Times New Roman"/>
          <w:b/>
          <w:sz w:val="24"/>
          <w:szCs w:val="24"/>
        </w:rPr>
      </w:pPr>
      <w:r w:rsidRPr="00D52873">
        <w:rPr>
          <w:rFonts w:ascii="Times New Roman" w:hAnsi="Times New Roman"/>
          <w:b/>
          <w:sz w:val="24"/>
          <w:szCs w:val="24"/>
        </w:rPr>
        <w:t>4.</w:t>
      </w:r>
      <w:r w:rsidR="00DE0D57">
        <w:rPr>
          <w:rFonts w:ascii="Times New Roman" w:hAnsi="Times New Roman"/>
          <w:b/>
          <w:sz w:val="24"/>
          <w:szCs w:val="24"/>
        </w:rPr>
        <w:t>4</w:t>
      </w:r>
      <w:r w:rsidRPr="00D52873">
        <w:rPr>
          <w:rFonts w:ascii="Times New Roman" w:hAnsi="Times New Roman"/>
          <w:b/>
          <w:sz w:val="24"/>
          <w:szCs w:val="24"/>
        </w:rPr>
        <w:t>.</w:t>
      </w:r>
      <w:r w:rsidR="00DE0D57">
        <w:rPr>
          <w:rFonts w:ascii="Times New Roman" w:hAnsi="Times New Roman"/>
          <w:b/>
          <w:sz w:val="24"/>
          <w:szCs w:val="24"/>
        </w:rPr>
        <w:t>7</w:t>
      </w:r>
      <w:r w:rsidRPr="00D52873">
        <w:rPr>
          <w:rFonts w:ascii="Times New Roman" w:hAnsi="Times New Roman"/>
          <w:b/>
          <w:sz w:val="24"/>
          <w:szCs w:val="24"/>
        </w:rPr>
        <w:t xml:space="preserve">. Discussion </w:t>
      </w:r>
    </w:p>
    <w:p w14:paraId="5B2C143B" w14:textId="10EEBFA9" w:rsidR="00CB58B5" w:rsidRPr="00D52873" w:rsidRDefault="00CB58B5" w:rsidP="00FD60EB">
      <w:pPr>
        <w:spacing w:line="480" w:lineRule="auto"/>
        <w:jc w:val="both"/>
        <w:rPr>
          <w:rFonts w:ascii="Times New Roman" w:hAnsi="Times New Roman"/>
          <w:iCs/>
          <w:sz w:val="24"/>
          <w:szCs w:val="24"/>
        </w:rPr>
      </w:pPr>
      <w:r w:rsidRPr="00D52873">
        <w:rPr>
          <w:rFonts w:ascii="Times New Roman" w:hAnsi="Times New Roman"/>
          <w:iCs/>
          <w:sz w:val="24"/>
          <w:szCs w:val="24"/>
        </w:rPr>
        <w:t xml:space="preserve">The estimated alpha of </w:t>
      </w:r>
      <w:sdt>
        <w:sdtPr>
          <w:rPr>
            <w:rFonts w:ascii="Times New Roman" w:hAnsi="Times New Roman"/>
            <w:iCs/>
            <w:color w:val="000000"/>
            <w:sz w:val="24"/>
            <w:szCs w:val="24"/>
          </w:rPr>
          <w:tag w:val="MENDELEY_CITATION_v3_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"/>
          <w:id w:val="-657763840"/>
          <w:placeholder>
            <w:docPart w:val="D4CD7D521554479CBF563C4608B179A4"/>
          </w:placeholder>
        </w:sdtPr>
        <w:sdtContent>
          <w:r w:rsidR="00BA2410" w:rsidRPr="00BA2410">
            <w:rPr>
              <w:rFonts w:ascii="Times New Roman" w:hAnsi="Times New Roman"/>
              <w:iCs/>
              <w:color w:val="000000"/>
              <w:sz w:val="24"/>
              <w:szCs w:val="24"/>
            </w:rPr>
            <w:t>Bailey et al. (2019)</w:t>
          </w:r>
        </w:sdtContent>
      </w:sdt>
      <w:r w:rsidRPr="00D52873">
        <w:rPr>
          <w:rFonts w:ascii="Times New Roman" w:hAnsi="Times New Roman"/>
          <w:iCs/>
          <w:sz w:val="24"/>
          <w:szCs w:val="24"/>
        </w:rPr>
        <w:t xml:space="preserve"> CSD test divulges strong cross-sectional dependence among countries, thus </w:t>
      </w:r>
      <w:proofErr w:type="spellStart"/>
      <w:r w:rsidRPr="00D52873">
        <w:rPr>
          <w:rFonts w:ascii="Times New Roman" w:hAnsi="Times New Roman"/>
          <w:iCs/>
          <w:sz w:val="24"/>
          <w:szCs w:val="24"/>
        </w:rPr>
        <w:t>signaling</w:t>
      </w:r>
      <w:proofErr w:type="spellEnd"/>
      <w:r w:rsidRPr="00D52873">
        <w:rPr>
          <w:rFonts w:ascii="Times New Roman" w:hAnsi="Times New Roman"/>
          <w:iCs/>
          <w:sz w:val="24"/>
          <w:szCs w:val="24"/>
        </w:rPr>
        <w:t xml:space="preserve"> the imperative of Partnership for the Goals (SDG 17), and for the advancement of sustainable development. However, the results of the System GMM estimator, CS-ARDL estimator, and MM-</w:t>
      </w:r>
      <w:proofErr w:type="spellStart"/>
      <w:r w:rsidRPr="00D52873">
        <w:rPr>
          <w:rFonts w:ascii="Times New Roman" w:hAnsi="Times New Roman"/>
          <w:iCs/>
          <w:sz w:val="24"/>
          <w:szCs w:val="24"/>
        </w:rPr>
        <w:t>qreg</w:t>
      </w:r>
      <w:proofErr w:type="spellEnd"/>
      <w:r w:rsidRPr="00D52873">
        <w:rPr>
          <w:rFonts w:ascii="Times New Roman" w:hAnsi="Times New Roman"/>
          <w:iCs/>
          <w:sz w:val="24"/>
          <w:szCs w:val="24"/>
        </w:rPr>
        <w:t xml:space="preserve"> estimator, indicate that globalization does not necessarily promote sustainable energy production, at least not within the range of current datasets. This impact is same throughout all quantiles of sustainable energy production, with a comparative greater effect in the long run. Situating this finding within a threshold analysis reveals a threshold for the promotion of green </w:t>
      </w:r>
      <w:proofErr w:type="spellStart"/>
      <w:r w:rsidRPr="00D52873">
        <w:rPr>
          <w:rFonts w:ascii="Times New Roman" w:hAnsi="Times New Roman"/>
          <w:iCs/>
          <w:sz w:val="24"/>
          <w:szCs w:val="24"/>
        </w:rPr>
        <w:t>behavior</w:t>
      </w:r>
      <w:proofErr w:type="spellEnd"/>
      <w:r w:rsidRPr="00D52873">
        <w:rPr>
          <w:rFonts w:ascii="Times New Roman" w:hAnsi="Times New Roman"/>
          <w:iCs/>
          <w:sz w:val="24"/>
          <w:szCs w:val="24"/>
        </w:rPr>
        <w:t xml:space="preserve">. Leveraging the impact of globalization for the promotion of sustainable energy production requires an attainment of a threshold in the globalization process. Based on a </w:t>
      </w:r>
      <w:proofErr w:type="spellStart"/>
      <w:r w:rsidRPr="00D52873">
        <w:rPr>
          <w:rFonts w:ascii="Times New Roman" w:hAnsi="Times New Roman"/>
          <w:iCs/>
          <w:sz w:val="24"/>
          <w:szCs w:val="24"/>
        </w:rPr>
        <w:t>Qfit</w:t>
      </w:r>
      <w:proofErr w:type="spellEnd"/>
      <w:r w:rsidRPr="00D52873">
        <w:rPr>
          <w:rFonts w:ascii="Times New Roman" w:hAnsi="Times New Roman"/>
          <w:iCs/>
          <w:sz w:val="24"/>
          <w:szCs w:val="24"/>
        </w:rPr>
        <w:t xml:space="preserve"> predicted graph in </w:t>
      </w:r>
      <w:r w:rsidRPr="00D52873">
        <w:rPr>
          <w:rFonts w:ascii="Times New Roman" w:hAnsi="Times New Roman"/>
          <w:b/>
          <w:bCs/>
          <w:iCs/>
          <w:sz w:val="24"/>
          <w:szCs w:val="24"/>
        </w:rPr>
        <w:t xml:space="preserve">Figure 4.2, </w:t>
      </w:r>
      <w:r w:rsidRPr="00D52873">
        <w:rPr>
          <w:rFonts w:ascii="Times New Roman" w:hAnsi="Times New Roman"/>
          <w:iCs/>
          <w:sz w:val="24"/>
          <w:szCs w:val="24"/>
        </w:rPr>
        <w:t>this threshold</w:t>
      </w:r>
      <w:r w:rsidRPr="00D52873">
        <w:rPr>
          <w:rFonts w:ascii="Times New Roman" w:hAnsi="Times New Roman"/>
          <w:b/>
          <w:bCs/>
          <w:iCs/>
          <w:sz w:val="24"/>
          <w:szCs w:val="24"/>
        </w:rPr>
        <w:t xml:space="preserve"> </w:t>
      </w:r>
      <w:r w:rsidRPr="00D52873">
        <w:rPr>
          <w:rFonts w:ascii="Times New Roman" w:hAnsi="Times New Roman"/>
          <w:iCs/>
          <w:sz w:val="24"/>
          <w:szCs w:val="24"/>
        </w:rPr>
        <w:t xml:space="preserve">will require a mean exposure level of 82% of countries to the global community. Thus, the effect of globalization on a country needs to exceed 82% threshold before it can promote sustainable energy production, below which the impact will be rather adverse. This confirms the first hypothesis (H1) of this study. </w:t>
      </w:r>
    </w:p>
    <w:p w14:paraId="4510F44C" w14:textId="343704CD" w:rsidR="00CB58B5" w:rsidRPr="00D52873" w:rsidRDefault="00CB58B5" w:rsidP="00FD60EB">
      <w:pPr>
        <w:spacing w:line="480" w:lineRule="auto"/>
        <w:jc w:val="both"/>
        <w:rPr>
          <w:rFonts w:ascii="Times New Roman" w:hAnsi="Times New Roman"/>
          <w:iCs/>
          <w:sz w:val="24"/>
          <w:szCs w:val="24"/>
        </w:rPr>
      </w:pPr>
      <w:r w:rsidRPr="00D52873">
        <w:rPr>
          <w:rFonts w:ascii="Times New Roman" w:hAnsi="Times New Roman"/>
          <w:iCs/>
          <w:sz w:val="24"/>
          <w:szCs w:val="24"/>
        </w:rPr>
        <w:t xml:space="preserve">In previous studies  </w:t>
      </w:r>
      <w:sdt>
        <w:sdtPr>
          <w:rPr>
            <w:rFonts w:ascii="Times New Roman" w:hAnsi="Times New Roman"/>
            <w:iCs/>
            <w:color w:val="000000"/>
            <w:szCs w:val="24"/>
          </w:rPr>
          <w:tag w:val="MENDELEY_CITATION_v3_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"/>
          <w:id w:val="-309950011"/>
          <w:placeholder>
            <w:docPart w:val="D4CD7D521554479CBF563C4608B179A4"/>
          </w:placeholder>
        </w:sdtPr>
        <w:sdtContent>
          <w:r w:rsidR="00BA2410" w:rsidRPr="00BA2410">
            <w:rPr>
              <w:rFonts w:eastAsia="Times New Roman"/>
              <w:color w:val="000000"/>
            </w:rPr>
            <w:t xml:space="preserve">(Y. Chen &amp; Zhang, 2023; </w:t>
          </w:r>
          <w:proofErr w:type="spellStart"/>
          <w:r w:rsidR="00BA2410" w:rsidRPr="00BA2410">
            <w:rPr>
              <w:rFonts w:eastAsia="Times New Roman"/>
              <w:color w:val="000000"/>
            </w:rPr>
            <w:t>Gozgor</w:t>
          </w:r>
          <w:proofErr w:type="spellEnd"/>
          <w:r w:rsidR="00BA2410" w:rsidRPr="00BA2410">
            <w:rPr>
              <w:rFonts w:eastAsia="Times New Roman"/>
              <w:color w:val="000000"/>
            </w:rPr>
            <w:t xml:space="preserve"> et al., 2020; Nan et al., 2023; Padhan et al., 2020; Yi et al., 2023)</w:t>
          </w:r>
        </w:sdtContent>
      </w:sdt>
      <w:r w:rsidRPr="00D52873">
        <w:rPr>
          <w:rFonts w:ascii="Times New Roman" w:hAnsi="Times New Roman"/>
          <w:iCs/>
          <w:color w:val="000000"/>
          <w:sz w:val="24"/>
          <w:szCs w:val="24"/>
        </w:rPr>
        <w:t>,</w:t>
      </w:r>
      <w:r w:rsidRPr="00D52873">
        <w:rPr>
          <w:rFonts w:ascii="Times New Roman" w:hAnsi="Times New Roman"/>
          <w:iCs/>
          <w:sz w:val="24"/>
          <w:szCs w:val="24"/>
        </w:rPr>
        <w:t xml:space="preserve"> similar conclusions were reached by the researchers. For instance, </w:t>
      </w:r>
      <w:sdt>
        <w:sdtPr>
          <w:rPr>
            <w:rFonts w:ascii="Times New Roman" w:hAnsi="Times New Roman"/>
            <w:iCs/>
            <w:color w:val="000000"/>
            <w:sz w:val="24"/>
            <w:szCs w:val="24"/>
          </w:rPr>
          <w:tag w:val="MENDELEY_CITATION_v3_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"/>
          <w:id w:val="1535301150"/>
          <w:placeholder>
            <w:docPart w:val="D4CD7D521554479CBF563C4608B179A4"/>
          </w:placeholder>
        </w:sdtPr>
        <w:sdtContent>
          <w:r w:rsidR="00BA2410" w:rsidRPr="00BA2410">
            <w:rPr>
              <w:rFonts w:ascii="Times New Roman" w:hAnsi="Times New Roman"/>
              <w:iCs/>
              <w:color w:val="000000"/>
              <w:sz w:val="24"/>
              <w:szCs w:val="24"/>
            </w:rPr>
            <w:t>Padhan et al. (2020)</w:t>
          </w:r>
        </w:sdtContent>
      </w:sdt>
      <w:r w:rsidRPr="00D52873">
        <w:rPr>
          <w:rFonts w:ascii="Times New Roman" w:hAnsi="Times New Roman"/>
          <w:iCs/>
          <w:sz w:val="24"/>
          <w:szCs w:val="24"/>
        </w:rPr>
        <w:t xml:space="preserve"> which examined the impact of classic globalization on sustainable energy from the perspective of consumption, concluded that globalization does promote renewable energy consumption, while </w:t>
      </w:r>
      <w:sdt>
        <w:sdtPr>
          <w:rPr>
            <w:rFonts w:ascii="Times New Roman" w:hAnsi="Times New Roman"/>
            <w:iCs/>
            <w:color w:val="000000"/>
            <w:sz w:val="24"/>
            <w:szCs w:val="24"/>
          </w:rPr>
          <w:tag w:val="MENDELEY_CITATION_v3_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"/>
          <w:id w:val="421457250"/>
          <w:placeholder>
            <w:docPart w:val="D4CD7D521554479CBF563C4608B179A4"/>
          </w:placeholder>
        </w:sdtPr>
        <w:sdtContent>
          <w:r w:rsidR="00BA2410" w:rsidRPr="00BA2410">
            <w:rPr>
              <w:rFonts w:ascii="Times New Roman" w:hAnsi="Times New Roman"/>
              <w:iCs/>
              <w:color w:val="000000"/>
              <w:sz w:val="24"/>
              <w:szCs w:val="24"/>
            </w:rPr>
            <w:t>Yi et al. (2023)</w:t>
          </w:r>
        </w:sdtContent>
      </w:sdt>
      <w:r w:rsidRPr="00D52873">
        <w:rPr>
          <w:rFonts w:ascii="Times New Roman" w:hAnsi="Times New Roman"/>
          <w:iCs/>
          <w:color w:val="000000"/>
          <w:sz w:val="24"/>
          <w:szCs w:val="24"/>
        </w:rPr>
        <w:t xml:space="preserve"> found economic globalization to promote sustainable energy consumption</w:t>
      </w:r>
      <w:r w:rsidRPr="00D52873">
        <w:rPr>
          <w:rFonts w:ascii="Times New Roman" w:hAnsi="Times New Roman"/>
          <w:iCs/>
          <w:sz w:val="24"/>
          <w:szCs w:val="24"/>
        </w:rPr>
        <w:t xml:space="preserve">. Similarly, </w:t>
      </w:r>
      <w:sdt>
        <w:sdtPr>
          <w:rPr>
            <w:rFonts w:ascii="Times New Roman" w:hAnsi="Times New Roman"/>
            <w:iCs/>
            <w:color w:val="000000"/>
            <w:szCs w:val="24"/>
          </w:rPr>
          <w:tag w:val="MENDELEY_CITATION_v3_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"/>
          <w:id w:val="-78756157"/>
          <w:placeholder>
            <w:docPart w:val="D4CD7D521554479CBF563C4608B179A4"/>
          </w:placeholder>
        </w:sdtPr>
        <w:sdtContent>
          <w:r w:rsidR="00BA2410" w:rsidRPr="00BA2410">
            <w:rPr>
              <w:rFonts w:eastAsia="Times New Roman"/>
              <w:color w:val="000000"/>
            </w:rPr>
            <w:t>Chen &amp; Zhang (2023)</w:t>
          </w:r>
        </w:sdtContent>
      </w:sdt>
      <w:r w:rsidRPr="00D52873">
        <w:rPr>
          <w:rFonts w:ascii="Times New Roman" w:hAnsi="Times New Roman"/>
          <w:iCs/>
          <w:sz w:val="24"/>
          <w:szCs w:val="24"/>
        </w:rPr>
        <w:t xml:space="preserve"> examined the impact of financial globalization and investment in renewable energy in China, their results reveal a </w:t>
      </w:r>
      <w:proofErr w:type="spellStart"/>
      <w:r w:rsidRPr="00D52873">
        <w:rPr>
          <w:rFonts w:ascii="Times New Roman" w:hAnsi="Times New Roman"/>
          <w:iCs/>
          <w:sz w:val="24"/>
          <w:szCs w:val="24"/>
        </w:rPr>
        <w:t>favorable</w:t>
      </w:r>
      <w:proofErr w:type="spellEnd"/>
      <w:r w:rsidRPr="00D52873">
        <w:rPr>
          <w:rFonts w:ascii="Times New Roman" w:hAnsi="Times New Roman"/>
          <w:iCs/>
          <w:sz w:val="24"/>
          <w:szCs w:val="24"/>
        </w:rPr>
        <w:t xml:space="preserve"> influence of financial globalization on investment in renewables. In </w:t>
      </w:r>
      <w:sdt>
        <w:sdtPr>
          <w:rPr>
            <w:rFonts w:ascii="Times New Roman" w:hAnsi="Times New Roman"/>
            <w:iCs/>
            <w:color w:val="000000"/>
            <w:sz w:val="24"/>
            <w:szCs w:val="24"/>
          </w:rPr>
          <w:tag w:val="MENDELEY_CITATION_v3_eyJjaXRhdGlvbklEIjoiTUVOREVMRVlfQ0lUQVRJT05fZjFkZjQ5MWYtMmM4ZS00OGYwLTk1YzctNDgyYzUyNmRkYzEwIiwicHJvcGVydGllcyI6eyJub3RlSW5kZXgiOjB9LCJpc0VkaXRlZCI6ZmFsc2UsIm1hbnVhbE92ZXJyaWRlIjp7ImlzTWFudWFsbHlPdmVycmlkZGVuIjp0cnVlLCJjaXRlcHJvY1RleHQiOiIoR296Z29yIGV0IGFsLiwgMjAyMCkiLCJtYW51YWxPdmVycmlkZVRleHQiOiJHb3pnb3IgZXQgYWwuICgyMDIwKSJ9LCJjaXRhdGlvbkl0ZW1zIjpb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1dfQ=="/>
          <w:id w:val="-155081147"/>
          <w:placeholder>
            <w:docPart w:val="5E484D4BB1BE440B965DC15189C8BCCA"/>
          </w:placeholder>
        </w:sdtPr>
        <w:sdtContent>
          <w:proofErr w:type="spellStart"/>
          <w:r w:rsidR="00BA2410" w:rsidRPr="00BA2410">
            <w:rPr>
              <w:rFonts w:ascii="Times New Roman" w:hAnsi="Times New Roman"/>
              <w:iCs/>
              <w:color w:val="000000"/>
              <w:sz w:val="24"/>
              <w:szCs w:val="24"/>
            </w:rPr>
            <w:t>Gozgor</w:t>
          </w:r>
          <w:proofErr w:type="spellEnd"/>
          <w:r w:rsidR="00BA2410" w:rsidRPr="00BA2410">
            <w:rPr>
              <w:rFonts w:ascii="Times New Roman" w:hAnsi="Times New Roman"/>
              <w:iCs/>
              <w:color w:val="000000"/>
              <w:sz w:val="24"/>
              <w:szCs w:val="24"/>
            </w:rPr>
            <w:t xml:space="preserve"> et al. (2020)</w:t>
          </w:r>
        </w:sdtContent>
      </w:sdt>
      <w:r w:rsidRPr="00D52873">
        <w:rPr>
          <w:rFonts w:ascii="Times New Roman" w:hAnsi="Times New Roman"/>
          <w:iCs/>
          <w:color w:val="000000"/>
          <w:sz w:val="24"/>
          <w:szCs w:val="24"/>
        </w:rPr>
        <w:t xml:space="preserve">, after examining the impact of economic globalization on sustainable energy among OECD countries concluded that, higher globalization promotes sustainable energy.  </w:t>
      </w:r>
      <w:sdt>
        <w:sdtPr>
          <w:rPr>
            <w:rFonts w:ascii="Times New Roman" w:hAnsi="Times New Roman"/>
            <w:iCs/>
            <w:color w:val="000000"/>
            <w:sz w:val="24"/>
            <w:szCs w:val="24"/>
          </w:rPr>
          <w:tag w:val="MENDELEY_CITATION_v3_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"/>
          <w:id w:val="-1575818098"/>
          <w:placeholder>
            <w:docPart w:val="D4CD7D521554479CBF563C4608B179A4"/>
          </w:placeholder>
        </w:sdtPr>
        <w:sdtContent>
          <w:r w:rsidR="00BA2410" w:rsidRPr="00BA2410">
            <w:rPr>
              <w:rFonts w:ascii="Times New Roman" w:hAnsi="Times New Roman"/>
              <w:iCs/>
              <w:color w:val="000000"/>
              <w:sz w:val="24"/>
              <w:szCs w:val="24"/>
            </w:rPr>
            <w:t>Nan et al. (2023)</w:t>
          </w:r>
        </w:sdtContent>
      </w:sdt>
      <w:r w:rsidRPr="00D52873">
        <w:rPr>
          <w:rFonts w:ascii="Times New Roman" w:hAnsi="Times New Roman"/>
          <w:iCs/>
          <w:color w:val="000000"/>
          <w:sz w:val="24"/>
          <w:szCs w:val="24"/>
        </w:rPr>
        <w:t xml:space="preserve"> made a comparative analysis of the impact between economic globalization and classic globalization on renewable energy, and concluded that, compared with economic globalization, the roles of political and social dimensions of globalization in promoting renewable energy development worldwide are more pronounced.</w:t>
      </w:r>
    </w:p>
    <w:p w14:paraId="3678F1C9" w14:textId="0F35C53C" w:rsidR="00CB58B5" w:rsidRPr="00D52873" w:rsidRDefault="00CB58B5" w:rsidP="00FD60EB">
      <w:pPr>
        <w:spacing w:line="480" w:lineRule="auto"/>
        <w:jc w:val="both"/>
        <w:rPr>
          <w:rFonts w:ascii="Times New Roman" w:hAnsi="Times New Roman"/>
          <w:iCs/>
          <w:color w:val="000000"/>
          <w:sz w:val="24"/>
          <w:szCs w:val="24"/>
        </w:rPr>
      </w:pPr>
      <w:r w:rsidRPr="00D52873">
        <w:rPr>
          <w:rFonts w:ascii="Times New Roman" w:hAnsi="Times New Roman"/>
          <w:iCs/>
          <w:sz w:val="24"/>
          <w:szCs w:val="24"/>
        </w:rPr>
        <w:t xml:space="preserve">With environmental regulations, the direct effect of both environmental taxes and green incentive have been found to promote sustainable energy production, based on Sys GMM results, which confirms the second hypothesis (H2). If this finding is </w:t>
      </w:r>
      <w:r w:rsidR="00046E0A" w:rsidRPr="00D52873">
        <w:rPr>
          <w:rFonts w:ascii="Times New Roman" w:hAnsi="Times New Roman"/>
          <w:iCs/>
          <w:sz w:val="24"/>
          <w:szCs w:val="24"/>
        </w:rPr>
        <w:t>analysed</w:t>
      </w:r>
      <w:r w:rsidRPr="00D52873">
        <w:rPr>
          <w:rFonts w:ascii="Times New Roman" w:hAnsi="Times New Roman"/>
          <w:iCs/>
          <w:sz w:val="24"/>
          <w:szCs w:val="24"/>
        </w:rPr>
        <w:t xml:space="preserve"> alongside </w:t>
      </w:r>
      <w:r w:rsidRPr="00D52873">
        <w:rPr>
          <w:rFonts w:ascii="Times New Roman" w:hAnsi="Times New Roman"/>
          <w:b/>
          <w:bCs/>
          <w:iCs/>
          <w:sz w:val="24"/>
          <w:szCs w:val="24"/>
        </w:rPr>
        <w:t>Figure 4.3</w:t>
      </w:r>
      <w:r w:rsidRPr="00D52873">
        <w:rPr>
          <w:rFonts w:ascii="Times New Roman" w:hAnsi="Times New Roman"/>
          <w:iCs/>
          <w:sz w:val="24"/>
          <w:szCs w:val="24"/>
        </w:rPr>
        <w:t xml:space="preserve">, it will mean that, for environmental tax to yield its optimum impact on sustainable energy production, total revenues from the implementation of environmental taxes must exceed 60% of total government tax revenues in each fiscal year.  In literature, the introduction of environmental taxes ignites substitution effect given the high cost of fossil energy, which will increase demand for sustainable energy </w:t>
      </w:r>
      <w:sdt>
        <w:sdtPr>
          <w:rPr>
            <w:rFonts w:ascii="Times New Roman" w:hAnsi="Times New Roman"/>
            <w:iCs/>
            <w:color w:val="000000"/>
            <w:sz w:val="24"/>
            <w:szCs w:val="24"/>
          </w:rPr>
          <w:tag w:val="MENDELEY_CITATION_v3_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"/>
          <w:id w:val="-1009902599"/>
          <w:placeholder>
            <w:docPart w:val="4224CD52DA0840EABA0D4FA364958DCD"/>
          </w:placeholder>
        </w:sdtPr>
        <w:sdtContent>
          <w:r w:rsidR="00BA2410" w:rsidRPr="00BA2410">
            <w:rPr>
              <w:rFonts w:ascii="Times New Roman" w:hAnsi="Times New Roman"/>
              <w:iCs/>
              <w:color w:val="000000"/>
              <w:sz w:val="24"/>
              <w:szCs w:val="24"/>
            </w:rPr>
            <w:t>(Goulder, 2013)</w:t>
          </w:r>
        </w:sdtContent>
      </w:sdt>
      <w:r w:rsidRPr="00D52873">
        <w:rPr>
          <w:rFonts w:ascii="Times New Roman" w:hAnsi="Times New Roman"/>
          <w:iCs/>
          <w:sz w:val="24"/>
          <w:szCs w:val="24"/>
        </w:rPr>
        <w:t xml:space="preserve">, which this study finding confirms. Other studies however, have obtained mixed outcomes on the impact of environmental taxes. One such studies is </w:t>
      </w:r>
      <w:sdt>
        <w:sdtPr>
          <w:rPr>
            <w:rFonts w:ascii="Times New Roman" w:hAnsi="Times New Roman"/>
            <w:iCs/>
            <w:color w:val="000000"/>
            <w:sz w:val="24"/>
            <w:szCs w:val="24"/>
          </w:rPr>
          <w:tag w:val="MENDELEY_CITATION_v3_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"/>
          <w:id w:val="1280372440"/>
          <w:placeholder>
            <w:docPart w:val="4224CD52DA0840EABA0D4FA364958DCD"/>
          </w:placeholder>
        </w:sdtPr>
        <w:sdtContent>
          <w:proofErr w:type="spellStart"/>
          <w:r w:rsidR="00BA2410" w:rsidRPr="00BA2410">
            <w:rPr>
              <w:rFonts w:ascii="Times New Roman" w:hAnsi="Times New Roman"/>
              <w:iCs/>
              <w:color w:val="000000"/>
              <w:sz w:val="24"/>
              <w:szCs w:val="24"/>
            </w:rPr>
            <w:t>Depren</w:t>
          </w:r>
          <w:proofErr w:type="spellEnd"/>
          <w:r w:rsidR="00BA2410" w:rsidRPr="00BA2410">
            <w:rPr>
              <w:rFonts w:ascii="Times New Roman" w:hAnsi="Times New Roman"/>
              <w:iCs/>
              <w:color w:val="000000"/>
              <w:sz w:val="24"/>
              <w:szCs w:val="24"/>
            </w:rPr>
            <w:t xml:space="preserve"> et al. (2023)</w:t>
          </w:r>
        </w:sdtContent>
      </w:sdt>
      <w:r w:rsidRPr="00D52873">
        <w:rPr>
          <w:rFonts w:ascii="Times New Roman" w:hAnsi="Times New Roman"/>
          <w:iCs/>
          <w:sz w:val="24"/>
          <w:szCs w:val="24"/>
        </w:rPr>
        <w:t xml:space="preserve">, which found environmental taxes on energy to have a mainly decreasing impact in Iceland, a mixed impact in Denmark, Finland, Norway, and Sweden based on quantiles. In the case of </w:t>
      </w:r>
      <w:sdt>
        <w:sdtPr>
          <w:rPr>
            <w:rFonts w:ascii="Times New Roman" w:hAnsi="Times New Roman"/>
            <w:iCs/>
            <w:color w:val="000000"/>
            <w:sz w:val="24"/>
            <w:szCs w:val="24"/>
          </w:rPr>
          <w:tag w:val="MENDELEY_CITATION_v3_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"/>
          <w:id w:val="512193407"/>
          <w:placeholder>
            <w:docPart w:val="D4CD7D521554479CBF563C4608B179A4"/>
          </w:placeholder>
        </w:sdtPr>
        <w:sdtContent>
          <w:r w:rsidR="00BA2410" w:rsidRPr="00BA2410">
            <w:rPr>
              <w:rFonts w:ascii="Times New Roman" w:hAnsi="Times New Roman"/>
              <w:iCs/>
              <w:color w:val="000000"/>
              <w:sz w:val="24"/>
              <w:szCs w:val="24"/>
            </w:rPr>
            <w:t>Bashir et al. (2022)</w:t>
          </w:r>
        </w:sdtContent>
      </w:sdt>
      <w:r w:rsidRPr="00D52873">
        <w:rPr>
          <w:rFonts w:ascii="Times New Roman" w:hAnsi="Times New Roman"/>
          <w:iCs/>
          <w:color w:val="000000"/>
          <w:sz w:val="24"/>
          <w:szCs w:val="24"/>
        </w:rPr>
        <w:t xml:space="preserve">, Quantile Regression and FMOLS results of suggest, environmental regulations rather impede renewable energy within OECD countries. </w:t>
      </w:r>
    </w:p>
    <w:p w14:paraId="58E06E41" w14:textId="4AC1E69F" w:rsidR="00CB58B5" w:rsidRPr="00D52873" w:rsidRDefault="00CB58B5" w:rsidP="00FD60EB">
      <w:pPr>
        <w:spacing w:line="480" w:lineRule="auto"/>
        <w:jc w:val="both"/>
        <w:rPr>
          <w:rFonts w:ascii="Times New Roman" w:hAnsi="Times New Roman"/>
          <w:iCs/>
          <w:sz w:val="24"/>
          <w:szCs w:val="24"/>
        </w:rPr>
      </w:pPr>
      <w:r w:rsidRPr="00D52873">
        <w:rPr>
          <w:rFonts w:ascii="Times New Roman" w:hAnsi="Times New Roman"/>
          <w:iCs/>
          <w:sz w:val="24"/>
          <w:szCs w:val="24"/>
        </w:rPr>
        <w:t xml:space="preserve">In terms of mediation analysis, results from </w:t>
      </w:r>
      <w:sdt>
        <w:sdtPr>
          <w:rPr>
            <w:rFonts w:ascii="Times New Roman" w:hAnsi="Times New Roman"/>
            <w:iCs/>
            <w:color w:val="000000"/>
            <w:sz w:val="24"/>
            <w:szCs w:val="24"/>
          </w:rPr>
          <w:tag w:val="MENDELEY_CITATION_v3_eyJjaXRhdGlvbklEIjoiTUVOREVMRVlfQ0lUQVRJT05fZGRjNWZiMjMtZDI5Zi00MDdiLWIyYWUtMDc3MTZlNzk2N2Rm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3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
          <w:id w:val="-1841683470"/>
          <w:placeholder>
            <w:docPart w:val="D4CD7D521554479CBF563C4608B179A4"/>
          </w:placeholder>
        </w:sdtPr>
        <w:sdtContent>
          <w:r w:rsidR="00BA2410" w:rsidRPr="00BA2410">
            <w:rPr>
              <w:rFonts w:ascii="Times New Roman" w:hAnsi="Times New Roman"/>
              <w:iCs/>
              <w:color w:val="000000"/>
              <w:sz w:val="24"/>
              <w:szCs w:val="24"/>
            </w:rPr>
            <w:t>Seo et al. (2019)</w:t>
          </w:r>
        </w:sdtContent>
      </w:sdt>
      <w:r w:rsidRPr="00D52873">
        <w:rPr>
          <w:rFonts w:ascii="Times New Roman" w:hAnsi="Times New Roman"/>
          <w:iCs/>
          <w:color w:val="000000"/>
          <w:sz w:val="24"/>
          <w:szCs w:val="24"/>
        </w:rPr>
        <w:t xml:space="preserve"> </w:t>
      </w:r>
      <w:r w:rsidRPr="00D52873">
        <w:rPr>
          <w:rFonts w:ascii="Times New Roman" w:hAnsi="Times New Roman"/>
          <w:iCs/>
          <w:sz w:val="24"/>
          <w:szCs w:val="24"/>
        </w:rPr>
        <w:t xml:space="preserve">PTR estimator, and Causal Mediation Analysis reveal that environmental regulations are a sure way to mitigate the externalities of globalization in the promotion of sustainable energy production. First, results of a PTR estimator indicate that both environmental tax and green incentive as environmental regulatory instruments have mitigation effect on globalization, with environmental taxes have a greater contingent effect of 1.789% compared to 0.102% of green incentive. These outcomes validate the third hypothesis (H3). Second, the Causal Mediation Analysis show that countries with robust environmental regulations are able to reduce externalities of globalization by 0.031%, a confirmation of the fourth hypothesis (H4).  </w:t>
      </w:r>
    </w:p>
    <w:p w14:paraId="34F2A355" w14:textId="0A3FB739" w:rsidR="00CB58B5" w:rsidRPr="00D52873" w:rsidRDefault="00CB58B5" w:rsidP="00FD60EB">
      <w:pPr>
        <w:spacing w:line="480" w:lineRule="auto"/>
        <w:jc w:val="both"/>
        <w:rPr>
          <w:rFonts w:ascii="Times New Roman" w:hAnsi="Times New Roman"/>
          <w:iCs/>
          <w:sz w:val="24"/>
          <w:szCs w:val="24"/>
        </w:rPr>
      </w:pPr>
      <w:r w:rsidRPr="00D52873">
        <w:rPr>
          <w:rFonts w:ascii="Times New Roman" w:hAnsi="Times New Roman"/>
          <w:iCs/>
          <w:sz w:val="24"/>
          <w:szCs w:val="24"/>
        </w:rPr>
        <w:t xml:space="preserve">Given the revelations that this study provides, it is imperative for policymakers to consider the role of globalization in a larger context when designing policies related to renewable energy transition, especially being proactive in policy formulation, considering actualizing the various components of globalization, towards the attainment of the required threshold in sustainable energy production </w:t>
      </w:r>
      <w:sdt>
        <w:sdtPr>
          <w:rPr>
            <w:rFonts w:ascii="Times New Roman" w:hAnsi="Times New Roman"/>
            <w:iCs/>
            <w:color w:val="000000"/>
            <w:sz w:val="24"/>
            <w:szCs w:val="24"/>
          </w:rPr>
          <w:tag w:val="MENDELEY_CITATION_v3_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"/>
          <w:id w:val="1888991620"/>
          <w:placeholder>
            <w:docPart w:val="D4CD7D521554479CBF563C4608B179A4"/>
          </w:placeholder>
        </w:sdtPr>
        <w:sdtContent>
          <w:r w:rsidR="00BA2410" w:rsidRPr="00BA2410">
            <w:rPr>
              <w:rFonts w:ascii="Times New Roman" w:hAnsi="Times New Roman"/>
              <w:iCs/>
              <w:color w:val="000000"/>
              <w:sz w:val="24"/>
              <w:szCs w:val="24"/>
            </w:rPr>
            <w:t>(Ghazouani, 2022)</w:t>
          </w:r>
        </w:sdtContent>
      </w:sdt>
      <w:r w:rsidRPr="00D52873">
        <w:rPr>
          <w:rFonts w:ascii="Times New Roman" w:hAnsi="Times New Roman"/>
          <w:iCs/>
          <w:sz w:val="24"/>
          <w:szCs w:val="24"/>
        </w:rPr>
        <w:t xml:space="preserve">. It is equally significant that for the promotion of sustainable energy production that policymakers adopt a comprehensive approach to the implementation of environmental taxes, and substituting economic taxes with environmental taxes towards achieving a threshold of 60% of total tax revenues. If possible, current rates should be reviewed upwards, as this has been found to promote sustainable energy </w:t>
      </w:r>
      <w:sdt>
        <w:sdtPr>
          <w:rPr>
            <w:rFonts w:ascii="Times New Roman" w:hAnsi="Times New Roman"/>
            <w:iCs/>
            <w:color w:val="000000"/>
            <w:sz w:val="24"/>
            <w:szCs w:val="24"/>
          </w:rPr>
          <w:tag w:val="MENDELEY_CITATION_v3_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"/>
          <w:id w:val="-1659220323"/>
          <w:placeholder>
            <w:docPart w:val="D4CD7D521554479CBF563C4608B179A4"/>
          </w:placeholder>
        </w:sdtPr>
        <w:sdtContent>
          <w:r w:rsidR="00BA2410" w:rsidRPr="00BA2410">
            <w:rPr>
              <w:rFonts w:ascii="Times New Roman" w:hAnsi="Times New Roman"/>
              <w:iCs/>
              <w:color w:val="000000"/>
              <w:sz w:val="24"/>
              <w:szCs w:val="24"/>
            </w:rPr>
            <w:t>(</w:t>
          </w:r>
          <w:proofErr w:type="spellStart"/>
          <w:r w:rsidR="00BA2410" w:rsidRPr="00BA2410">
            <w:rPr>
              <w:rFonts w:ascii="Times New Roman" w:hAnsi="Times New Roman"/>
              <w:iCs/>
              <w:color w:val="000000"/>
              <w:sz w:val="24"/>
              <w:szCs w:val="24"/>
            </w:rPr>
            <w:t>Depren</w:t>
          </w:r>
          <w:proofErr w:type="spellEnd"/>
          <w:r w:rsidR="00BA2410" w:rsidRPr="00BA2410">
            <w:rPr>
              <w:rFonts w:ascii="Times New Roman" w:hAnsi="Times New Roman"/>
              <w:iCs/>
              <w:color w:val="000000"/>
              <w:sz w:val="24"/>
              <w:szCs w:val="24"/>
            </w:rPr>
            <w:t xml:space="preserve"> et al., 2023)</w:t>
          </w:r>
        </w:sdtContent>
      </w:sdt>
      <w:r w:rsidRPr="00D52873">
        <w:rPr>
          <w:rFonts w:ascii="Times New Roman" w:hAnsi="Times New Roman"/>
          <w:iCs/>
          <w:sz w:val="24"/>
          <w:szCs w:val="24"/>
        </w:rPr>
        <w:t xml:space="preserve">. </w:t>
      </w:r>
    </w:p>
    <w:p w14:paraId="5B70C70C" w14:textId="77777777" w:rsidR="00CB58B5" w:rsidRPr="00D52873" w:rsidRDefault="00CB58B5" w:rsidP="00FD60EB">
      <w:pPr>
        <w:rPr>
          <w:rFonts w:ascii="Times New Roman" w:hAnsi="Times New Roman"/>
          <w:bCs/>
        </w:rPr>
      </w:pPr>
    </w:p>
    <w:p w14:paraId="10910907" w14:textId="47AF4695" w:rsidR="00CB58B5" w:rsidRPr="00D52873" w:rsidRDefault="00CB58B5" w:rsidP="00FD60EB">
      <w:pPr>
        <w:spacing w:line="480" w:lineRule="auto"/>
        <w:jc w:val="both"/>
        <w:rPr>
          <w:rFonts w:ascii="Times New Roman" w:hAnsi="Times New Roman"/>
          <w:b/>
          <w:sz w:val="24"/>
          <w:szCs w:val="24"/>
        </w:rPr>
      </w:pPr>
      <w:r w:rsidRPr="00D52873">
        <w:rPr>
          <w:rFonts w:ascii="Times New Roman" w:hAnsi="Times New Roman"/>
          <w:b/>
          <w:sz w:val="24"/>
          <w:szCs w:val="24"/>
        </w:rPr>
        <w:t>4.</w:t>
      </w:r>
      <w:r w:rsidR="00471211">
        <w:rPr>
          <w:rFonts w:ascii="Times New Roman" w:hAnsi="Times New Roman"/>
          <w:b/>
          <w:sz w:val="24"/>
          <w:szCs w:val="24"/>
        </w:rPr>
        <w:t>5</w:t>
      </w:r>
      <w:r w:rsidRPr="00D52873">
        <w:rPr>
          <w:rFonts w:ascii="Times New Roman" w:hAnsi="Times New Roman"/>
          <w:b/>
          <w:sz w:val="24"/>
          <w:szCs w:val="24"/>
        </w:rPr>
        <w:t xml:space="preserve">. Concluding Remarks </w:t>
      </w:r>
      <w:r w:rsidR="006E24D8">
        <w:rPr>
          <w:rFonts w:ascii="Times New Roman" w:hAnsi="Times New Roman"/>
          <w:b/>
          <w:sz w:val="24"/>
          <w:szCs w:val="24"/>
        </w:rPr>
        <w:t>and Recommendations</w:t>
      </w:r>
    </w:p>
    <w:p w14:paraId="27141A13" w14:textId="65013F76"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 xml:space="preserve">Initial diagnostics were done to determine the suitability of econometric models for panel data analysis. Along this trajectory, a number of tests were conducted including slope homogeneity test, and exogeneity test. With slope homogeneity test, the study employed </w:t>
      </w:r>
      <w:sdt>
        <w:sdtPr>
          <w:rPr>
            <w:rFonts w:ascii="Times New Roman" w:hAnsi="Times New Roman"/>
            <w:bCs/>
            <w:color w:val="000000"/>
            <w:szCs w:val="24"/>
          </w:rPr>
          <w:tag w:val="MENDELEY_CITATION_v3_eyJjaXRhdGlvbklEIjoiTUVOREVMRVlfQ0lUQVRJT05fZjIyNTNiZmQtY2NmNi00YTAxLThkNDgtMGQxODEyZDQwOWI3IiwicHJvcGVydGllcyI6eyJub3RlSW5kZXgiOjB9LCJpc0VkaXRlZCI6ZmFsc2UsIm1hbnVhbE92ZXJyaWRlIjp7ImNpdGVwcm9jVGV4dCI6IihIYXNoZW0gUGVzYXJhbiAmIzM4OyBZYW1hZ2F0YSwgMjAwOGIpIiwiaXNNYW51YWxseU92ZXJyaWRkZW4iOmZhbHNlLCJtYW51YWxPdmVycmlkZVRleHQiOiIifSwiY2l0YXRpb25JdGVtcyI6W3siaWQiOiJmZTJhMzY3Yy05NDEyLTVlNTctYmZjYS00ZjM0Y2VjMWFhN2IiLCJpdGVtRGF0YSI6eyJET0kiOiIxMC4xMDE2L2ouamVjb25vbS4yMDA3LjA1LjAxMCIsIklTU04iOiIwMzA0NDA3Ni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"/>
          <w:id w:val="-306242161"/>
          <w:placeholder>
            <w:docPart w:val="D4CD7D521554479CBF563C4608B179A4"/>
          </w:placeholder>
        </w:sdtPr>
        <w:sdtEndPr>
          <w:rPr>
            <w:rFonts w:asciiTheme="minorHAnsi" w:hAnsiTheme="minorHAnsi"/>
            <w:bCs w:val="0"/>
            <w:szCs w:val="22"/>
          </w:rPr>
        </w:sdtEndPr>
        <w:sdtContent>
          <w:r w:rsidR="00BA2410" w:rsidRPr="00BA2410">
            <w:rPr>
              <w:rFonts w:eastAsia="Times New Roman"/>
              <w:color w:val="000000"/>
            </w:rPr>
            <w:t xml:space="preserve">(Hashem </w:t>
          </w:r>
          <w:proofErr w:type="spellStart"/>
          <w:r w:rsidR="00BA2410" w:rsidRPr="00BA2410">
            <w:rPr>
              <w:rFonts w:eastAsia="Times New Roman"/>
              <w:color w:val="000000"/>
            </w:rPr>
            <w:t>Pesaran</w:t>
          </w:r>
          <w:proofErr w:type="spellEnd"/>
          <w:r w:rsidR="00BA2410" w:rsidRPr="00BA2410">
            <w:rPr>
              <w:rFonts w:eastAsia="Times New Roman"/>
              <w:color w:val="000000"/>
            </w:rPr>
            <w:t xml:space="preserve"> &amp; Yamagata, 2008b)</w:t>
          </w:r>
        </w:sdtContent>
      </w:sdt>
      <w:r w:rsidRPr="00D52873">
        <w:rPr>
          <w:rFonts w:ascii="Times New Roman" w:hAnsi="Times New Roman"/>
          <w:bCs/>
          <w:sz w:val="24"/>
          <w:szCs w:val="24"/>
        </w:rPr>
        <w:t xml:space="preserve"> and </w:t>
      </w:r>
      <w:sdt>
        <w:sdtPr>
          <w:rPr>
            <w:rFonts w:ascii="Times New Roman" w:hAnsi="Times New Roman"/>
            <w:bCs/>
            <w:color w:val="000000"/>
            <w:szCs w:val="24"/>
          </w:rPr>
          <w:tag w:val="MENDELEY_CITATION_v3_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"/>
          <w:id w:val="-1132480931"/>
          <w:placeholder>
            <w:docPart w:val="D4CD7D521554479CBF563C4608B179A4"/>
          </w:placeholder>
        </w:sdtPr>
        <w:sdtEndPr>
          <w:rPr>
            <w:rFonts w:asciiTheme="minorHAnsi" w:hAnsiTheme="minorHAnsi"/>
            <w:bCs w:val="0"/>
            <w:szCs w:val="22"/>
          </w:rPr>
        </w:sdtEndPr>
        <w:sdtContent>
          <w:r w:rsidR="00BA2410" w:rsidRPr="00BA2410">
            <w:rPr>
              <w:rFonts w:eastAsia="Times New Roman"/>
              <w:color w:val="000000"/>
            </w:rPr>
            <w:t>(Blomquist &amp; Westerlund, 2013)</w:t>
          </w:r>
        </w:sdtContent>
      </w:sdt>
      <w:r w:rsidRPr="00D52873">
        <w:rPr>
          <w:rFonts w:ascii="Times New Roman" w:hAnsi="Times New Roman"/>
          <w:bCs/>
          <w:sz w:val="24"/>
          <w:szCs w:val="24"/>
        </w:rPr>
        <w:t xml:space="preserve"> test statistics. Both test results reveal the existence of heterogeneity. The results on exogeneity using Bias-corrected LM-based test indicates the existence of serial correlation. </w:t>
      </w:r>
    </w:p>
    <w:p w14:paraId="49391E26" w14:textId="77777777"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Given this backdrop, the study selected dynamic models to execute the objectives. Parameter estimates from the Arellano-Bover/Blundell-Bond estimator, reveals that globalization has an adverse association with sustainable switch production at 1% significance level. A 1% increase in exposure of an economy to the effects of globalization will result in a 0.35% decline in sustainable energy production. In terms of the effect of globalization over time, estimates from Cross-sectionally Augmented Auto-regressive Distributed Lag estimator indicates globalization has adverse effect on sustainable energy production both in the short-run and in the long-run. In the short-run sustainable energy production is expected to decline by 0.32% given a 1% increase in exposure to globalization. And in the long-run, sustainable switch production will decline by 0.47% for a one percentage increase in globalization. Using the MM-</w:t>
      </w:r>
      <w:proofErr w:type="spellStart"/>
      <w:r w:rsidRPr="00D52873">
        <w:rPr>
          <w:rFonts w:ascii="Times New Roman" w:hAnsi="Times New Roman"/>
          <w:bCs/>
          <w:sz w:val="24"/>
          <w:szCs w:val="24"/>
        </w:rPr>
        <w:t>qreg</w:t>
      </w:r>
      <w:proofErr w:type="spellEnd"/>
      <w:r w:rsidRPr="00D52873">
        <w:rPr>
          <w:rFonts w:ascii="Times New Roman" w:hAnsi="Times New Roman"/>
          <w:bCs/>
          <w:sz w:val="24"/>
          <w:szCs w:val="24"/>
        </w:rPr>
        <w:t xml:space="preserve"> Estimator, reveals that the adverse effect of globalization on sustainable switch production cuts across all quantiles in an ascending order. When the study examines the comparative threshold effect of environmental tax and green incentive, environmental taxes have a higher effect of 1.79% as against that of green incentive of 0.1%. The presence of these moderators changes the adverse effect of globalization into positive.  </w:t>
      </w:r>
    </w:p>
    <w:p w14:paraId="2F466A14" w14:textId="77777777"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 xml:space="preserve">The essence of the United Nations’ Partnerships for the Goals (SDG 17), which seeks to strengthen the means of implementation and revitalize the global partnerships for sustainable development, is the diffusion of sustainable ideas and technology through globalization. However, globalization effect currently has been found to have an adverse effect on sustainable energy production, putting at risk Affordable and Clean Energy (SDG 7)’s Target 7.5, to expand infrastructure and upgrade technology for supplying modern and sustainable energy services for all in developing countries, in particular least developed countries, small island developing states and landlock developing countries, in accordance with their respective programs of support. Conscious efforts must be made to integrate less developed economies into the global space to enable them partake in the green benefits it brings. </w:t>
      </w:r>
    </w:p>
    <w:p w14:paraId="3B6045AD" w14:textId="77777777" w:rsidR="00CB58B5" w:rsidRPr="00D52873"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 xml:space="preserve">Also, governments can adopt as a policy instrument, environmental taxes that targets trade and investment activities that do not inure to the benefit of sustainable energy production, and deploy the proceeds to improve education, awareness-raising, and human and institutional capacity on climate change mitigation, adaptation, impact education, and early warning (SDG 13), through the implementation of comprehensive green incentive policy. </w:t>
      </w:r>
    </w:p>
    <w:p w14:paraId="775DD177" w14:textId="77777777" w:rsidR="00CB58B5" w:rsidRDefault="00CB58B5" w:rsidP="00FD60EB">
      <w:pPr>
        <w:spacing w:line="480" w:lineRule="auto"/>
        <w:jc w:val="both"/>
        <w:rPr>
          <w:rFonts w:ascii="Times New Roman" w:hAnsi="Times New Roman"/>
          <w:bCs/>
          <w:sz w:val="24"/>
          <w:szCs w:val="24"/>
        </w:rPr>
      </w:pPr>
      <w:r w:rsidRPr="00D52873">
        <w:rPr>
          <w:rFonts w:ascii="Times New Roman" w:hAnsi="Times New Roman"/>
          <w:bCs/>
          <w:sz w:val="24"/>
          <w:szCs w:val="24"/>
        </w:rPr>
        <w:t xml:space="preserve">It is empirically evident that globalization effect in its current state exerts significant adverse impact on sustainable energy production. Though globalization may benefit sustainable energy production after the realization of a certain threshold in globalization, there is the need for countries to subject global synergies through the lens of a strong environmental regulatory framework, to curtail the adverse effect it has on the attainment of the first dividend. </w:t>
      </w:r>
    </w:p>
    <w:p w14:paraId="2B0D5A5F" w14:textId="77777777" w:rsidR="00D63C05" w:rsidRDefault="00D63C05" w:rsidP="00FD60EB">
      <w:pPr>
        <w:spacing w:line="480" w:lineRule="auto"/>
        <w:jc w:val="both"/>
        <w:rPr>
          <w:rFonts w:ascii="Times New Roman" w:hAnsi="Times New Roman"/>
          <w:bCs/>
          <w:sz w:val="24"/>
          <w:szCs w:val="24"/>
        </w:rPr>
      </w:pPr>
    </w:p>
    <w:p w14:paraId="44BEDD6C" w14:textId="77777777" w:rsidR="00D63C05" w:rsidRDefault="00D63C05" w:rsidP="00FD60EB">
      <w:pPr>
        <w:spacing w:line="480" w:lineRule="auto"/>
        <w:jc w:val="both"/>
        <w:rPr>
          <w:rFonts w:ascii="Times New Roman" w:hAnsi="Times New Roman"/>
          <w:bCs/>
          <w:sz w:val="24"/>
          <w:szCs w:val="24"/>
        </w:rPr>
      </w:pPr>
    </w:p>
    <w:p w14:paraId="0C6ED820" w14:textId="77777777" w:rsidR="00D63C05" w:rsidRDefault="00D63C05" w:rsidP="00FD60EB">
      <w:pPr>
        <w:spacing w:line="480" w:lineRule="auto"/>
        <w:jc w:val="both"/>
        <w:rPr>
          <w:rFonts w:ascii="Times New Roman" w:hAnsi="Times New Roman"/>
          <w:bCs/>
          <w:sz w:val="24"/>
          <w:szCs w:val="24"/>
        </w:rPr>
      </w:pPr>
    </w:p>
    <w:p w14:paraId="4BD09A94" w14:textId="77777777" w:rsidR="00D63C05" w:rsidRDefault="00D63C05" w:rsidP="00FD60EB">
      <w:pPr>
        <w:spacing w:line="480" w:lineRule="auto"/>
        <w:jc w:val="both"/>
        <w:rPr>
          <w:rFonts w:ascii="Times New Roman" w:hAnsi="Times New Roman"/>
          <w:bCs/>
          <w:sz w:val="24"/>
          <w:szCs w:val="24"/>
        </w:rPr>
      </w:pPr>
    </w:p>
    <w:p w14:paraId="1AE66404" w14:textId="77777777" w:rsidR="00D63C05" w:rsidRDefault="00D63C05" w:rsidP="00FD60EB">
      <w:pPr>
        <w:spacing w:line="480" w:lineRule="auto"/>
        <w:jc w:val="both"/>
        <w:rPr>
          <w:rFonts w:ascii="Times New Roman" w:hAnsi="Times New Roman"/>
          <w:bCs/>
          <w:sz w:val="24"/>
          <w:szCs w:val="24"/>
        </w:rPr>
      </w:pPr>
    </w:p>
    <w:p w14:paraId="3A98610C" w14:textId="77777777" w:rsidR="00D63C05" w:rsidRDefault="00D63C05" w:rsidP="00FD60EB">
      <w:pPr>
        <w:spacing w:line="480" w:lineRule="auto"/>
        <w:jc w:val="both"/>
        <w:rPr>
          <w:rFonts w:ascii="Times New Roman" w:hAnsi="Times New Roman"/>
          <w:bCs/>
          <w:sz w:val="24"/>
          <w:szCs w:val="24"/>
        </w:rPr>
      </w:pPr>
    </w:p>
    <w:p w14:paraId="7CB3688A" w14:textId="77777777" w:rsidR="00D63C05" w:rsidRPr="00D52873" w:rsidRDefault="00D63C05" w:rsidP="00FD60EB">
      <w:pPr>
        <w:spacing w:line="480" w:lineRule="auto"/>
        <w:jc w:val="both"/>
        <w:rPr>
          <w:rFonts w:ascii="Times New Roman" w:hAnsi="Times New Roman"/>
          <w:bCs/>
          <w:sz w:val="24"/>
          <w:szCs w:val="24"/>
        </w:rPr>
      </w:pPr>
    </w:p>
    <w:p w14:paraId="066CE03A" w14:textId="77777777" w:rsidR="00D63C05" w:rsidRDefault="00D63C05" w:rsidP="009F702B">
      <w:pPr>
        <w:spacing w:line="252" w:lineRule="auto"/>
        <w:jc w:val="center"/>
        <w:rPr>
          <w:rFonts w:ascii="Times New Roman" w:hAnsi="Times New Roman"/>
          <w:b/>
          <w:iCs/>
          <w:sz w:val="72"/>
          <w:szCs w:val="72"/>
        </w:rPr>
      </w:pPr>
    </w:p>
    <w:p w14:paraId="2A42100D" w14:textId="77777777" w:rsidR="00D63C05" w:rsidRDefault="00D63C05" w:rsidP="009F702B">
      <w:pPr>
        <w:spacing w:line="252" w:lineRule="auto"/>
        <w:jc w:val="center"/>
        <w:rPr>
          <w:rFonts w:ascii="Times New Roman" w:hAnsi="Times New Roman"/>
          <w:b/>
          <w:iCs/>
          <w:sz w:val="72"/>
          <w:szCs w:val="72"/>
        </w:rPr>
      </w:pPr>
    </w:p>
    <w:p w14:paraId="04C6DA02" w14:textId="77777777" w:rsidR="00D63C05" w:rsidRDefault="00D63C05" w:rsidP="009F702B">
      <w:pPr>
        <w:spacing w:line="252" w:lineRule="auto"/>
        <w:jc w:val="center"/>
        <w:rPr>
          <w:rFonts w:ascii="Times New Roman" w:hAnsi="Times New Roman"/>
          <w:b/>
          <w:iCs/>
          <w:sz w:val="72"/>
          <w:szCs w:val="72"/>
        </w:rPr>
      </w:pPr>
    </w:p>
    <w:p w14:paraId="6539B757" w14:textId="436E97EB" w:rsidR="00CB58B5" w:rsidRPr="00D52873" w:rsidRDefault="00CB58B5" w:rsidP="009F702B">
      <w:pPr>
        <w:spacing w:line="252" w:lineRule="auto"/>
        <w:jc w:val="center"/>
        <w:rPr>
          <w:rFonts w:ascii="Times New Roman" w:hAnsi="Times New Roman"/>
          <w:b/>
          <w:iCs/>
          <w:sz w:val="72"/>
          <w:szCs w:val="72"/>
        </w:rPr>
      </w:pPr>
      <w:r w:rsidRPr="00D52873">
        <w:rPr>
          <w:rFonts w:ascii="Times New Roman" w:hAnsi="Times New Roman"/>
          <w:b/>
          <w:iCs/>
          <w:sz w:val="72"/>
          <w:szCs w:val="72"/>
        </w:rPr>
        <w:t xml:space="preserve">CHAPTER FIVE </w:t>
      </w:r>
    </w:p>
    <w:p w14:paraId="723B8135" w14:textId="77777777" w:rsidR="00CB58B5" w:rsidRPr="00D52873" w:rsidRDefault="00CB58B5" w:rsidP="009F702B"/>
    <w:p w14:paraId="6FD8D113" w14:textId="77777777" w:rsidR="00CB58B5" w:rsidRPr="00D52873" w:rsidRDefault="00CB58B5" w:rsidP="009F702B"/>
    <w:p w14:paraId="6BD9CBCC" w14:textId="77777777" w:rsidR="00CB58B5" w:rsidRPr="00D52873" w:rsidRDefault="00CB58B5" w:rsidP="009F702B"/>
    <w:p w14:paraId="1D6C41BB" w14:textId="77777777" w:rsidR="00CB58B5" w:rsidRPr="00D52873" w:rsidRDefault="00CB58B5" w:rsidP="009F702B"/>
    <w:p w14:paraId="5D2256B5" w14:textId="77777777" w:rsidR="00CB58B5" w:rsidRPr="00D52873" w:rsidRDefault="00CB58B5" w:rsidP="009F702B"/>
    <w:p w14:paraId="09654B4D" w14:textId="77777777" w:rsidR="00CB58B5" w:rsidRPr="00D52873" w:rsidRDefault="00CB58B5" w:rsidP="009F702B"/>
    <w:p w14:paraId="0E0691E2" w14:textId="77777777" w:rsidR="00CB58B5" w:rsidRPr="00D52873" w:rsidRDefault="00CB58B5" w:rsidP="009F702B"/>
    <w:p w14:paraId="2D173477" w14:textId="77777777" w:rsidR="00CB58B5" w:rsidRPr="00D52873" w:rsidRDefault="00CB58B5" w:rsidP="009F702B"/>
    <w:p w14:paraId="6E4476E5" w14:textId="77777777" w:rsidR="00CB58B5" w:rsidRPr="00D52873" w:rsidRDefault="00CB58B5" w:rsidP="009F702B"/>
    <w:p w14:paraId="53921BD6" w14:textId="77777777" w:rsidR="00CB58B5" w:rsidRPr="00D52873" w:rsidRDefault="00CB58B5" w:rsidP="009F702B"/>
    <w:p w14:paraId="2742C945" w14:textId="77777777" w:rsidR="00CB58B5" w:rsidRPr="00D52873" w:rsidRDefault="00CB58B5" w:rsidP="009F702B"/>
    <w:p w14:paraId="48301E74" w14:textId="77777777" w:rsidR="00CB58B5" w:rsidRPr="00D52873" w:rsidRDefault="00CB58B5" w:rsidP="009F702B"/>
    <w:p w14:paraId="790D1F6E" w14:textId="77777777" w:rsidR="00CB58B5" w:rsidRPr="00D52873" w:rsidRDefault="00CB58B5" w:rsidP="009F702B"/>
    <w:p w14:paraId="077BB042" w14:textId="77777777" w:rsidR="00CB58B5" w:rsidRPr="00D52873" w:rsidRDefault="00CB58B5" w:rsidP="009F702B"/>
    <w:p w14:paraId="2F2579AB" w14:textId="77777777" w:rsidR="00CB58B5" w:rsidRPr="00D52873" w:rsidRDefault="00CB58B5" w:rsidP="009F702B"/>
    <w:p w14:paraId="4BB9569C" w14:textId="77777777" w:rsidR="00CB58B5" w:rsidRPr="00D52873" w:rsidRDefault="00CB58B5" w:rsidP="009F702B"/>
    <w:p w14:paraId="203C6F12" w14:textId="77777777" w:rsidR="00CB58B5" w:rsidRPr="00D52873" w:rsidRDefault="00CB58B5" w:rsidP="009F702B"/>
    <w:p w14:paraId="497DDB8E" w14:textId="77777777" w:rsidR="00CB58B5" w:rsidRPr="00D52873" w:rsidRDefault="00CB58B5" w:rsidP="009F702B"/>
    <w:p w14:paraId="7C5CC481" w14:textId="77777777" w:rsidR="00CB58B5" w:rsidRPr="00D52873" w:rsidRDefault="00CB58B5" w:rsidP="009F702B"/>
    <w:p w14:paraId="0DEB749D" w14:textId="77777777" w:rsidR="00CB58B5" w:rsidRPr="00D52873" w:rsidRDefault="00CB58B5" w:rsidP="009F702B"/>
    <w:p w14:paraId="1CE5664E" w14:textId="77777777" w:rsidR="00CB58B5" w:rsidRPr="00D52873" w:rsidRDefault="00CB58B5" w:rsidP="009F702B"/>
    <w:p w14:paraId="27928BD0" w14:textId="77777777" w:rsidR="00CB58B5" w:rsidRPr="00D52873" w:rsidRDefault="00CB58B5" w:rsidP="009F702B"/>
    <w:p w14:paraId="3C0A7D5C" w14:textId="77777777" w:rsidR="00CB58B5" w:rsidRPr="00D52873" w:rsidRDefault="00CB58B5" w:rsidP="009F702B"/>
    <w:p w14:paraId="7978013E" w14:textId="77777777" w:rsidR="00CB58B5" w:rsidRPr="00D52873" w:rsidRDefault="00CB58B5" w:rsidP="009F702B"/>
    <w:p w14:paraId="0BD4AB07" w14:textId="77777777" w:rsidR="00CB58B5" w:rsidRPr="00D52873" w:rsidRDefault="00CB58B5" w:rsidP="009F702B">
      <w:pPr>
        <w:jc w:val="center"/>
        <w:rPr>
          <w:rFonts w:ascii="Times New Roman" w:hAnsi="Times New Roman" w:cs="Times New Roman"/>
          <w:b/>
          <w:bCs/>
          <w:sz w:val="54"/>
          <w:szCs w:val="54"/>
        </w:rPr>
      </w:pPr>
      <w:r w:rsidRPr="00D52873">
        <w:rPr>
          <w:rFonts w:ascii="Times New Roman" w:hAnsi="Times New Roman" w:cs="Times New Roman"/>
          <w:b/>
          <w:bCs/>
          <w:sz w:val="54"/>
          <w:szCs w:val="54"/>
        </w:rPr>
        <w:t>CONCLUSION</w:t>
      </w:r>
    </w:p>
    <w:p w14:paraId="78B1D6A0" w14:textId="77777777" w:rsidR="00CB58B5" w:rsidRPr="00D52873" w:rsidRDefault="00CB58B5" w:rsidP="009F702B"/>
    <w:p w14:paraId="5983A2F9" w14:textId="77777777" w:rsidR="00CB58B5" w:rsidRPr="00D52873" w:rsidRDefault="00CB58B5" w:rsidP="009F702B">
      <w:pPr>
        <w:jc w:val="center"/>
        <w:rPr>
          <w:rFonts w:ascii="Times New Roman" w:hAnsi="Times New Roman" w:cs="Times New Roman"/>
          <w:b/>
          <w:bCs/>
          <w:sz w:val="28"/>
          <w:szCs w:val="28"/>
        </w:rPr>
      </w:pPr>
      <w:r w:rsidRPr="00D52873">
        <w:rPr>
          <w:rFonts w:ascii="Times New Roman" w:hAnsi="Times New Roman" w:cs="Times New Roman"/>
          <w:b/>
          <w:bCs/>
          <w:sz w:val="28"/>
          <w:szCs w:val="28"/>
        </w:rPr>
        <w:t>Conclusion</w:t>
      </w:r>
    </w:p>
    <w:p w14:paraId="2A100532" w14:textId="77777777" w:rsidR="00CB58B5" w:rsidRPr="00D52873" w:rsidRDefault="00CB58B5" w:rsidP="009F702B">
      <w:pPr>
        <w:rPr>
          <w:rFonts w:ascii="Times New Roman" w:hAnsi="Times New Roman" w:cs="Times New Roman"/>
        </w:rPr>
      </w:pPr>
    </w:p>
    <w:p w14:paraId="43A427BB" w14:textId="77777777" w:rsidR="00CB58B5" w:rsidRPr="00D52873" w:rsidRDefault="00CB58B5" w:rsidP="009F702B">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 xml:space="preserve">5.1 introduction </w:t>
      </w:r>
    </w:p>
    <w:p w14:paraId="0B94FF3D"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Chapter Five is the last chapter of this thesis, and presents the concluding remarks on the essays in chapters two, three, and four, highlighting contributions of this thesis to the global climate change discourse, and the implication of key findings for environmental protection, economic efficiency, design of environmental governance policy frameworks globally, and most importantly, how these findings inure to the attainment of the United Nations Sustainable Development Goals (SDGs).  The ending of this chapter points to some limitations of the findings in this thesis, and avenues for future research.</w:t>
      </w:r>
    </w:p>
    <w:p w14:paraId="6E107384" w14:textId="77777777" w:rsidR="00CB58B5" w:rsidRPr="00D52873" w:rsidRDefault="00CB58B5" w:rsidP="009F702B">
      <w:pPr>
        <w:spacing w:line="480" w:lineRule="auto"/>
        <w:jc w:val="both"/>
        <w:rPr>
          <w:rFonts w:ascii="Times New Roman" w:hAnsi="Times New Roman" w:cs="Times New Roman"/>
          <w:sz w:val="24"/>
          <w:szCs w:val="24"/>
        </w:rPr>
      </w:pPr>
    </w:p>
    <w:p w14:paraId="082C7D2D" w14:textId="77777777" w:rsidR="00CB58B5" w:rsidRPr="00D52873" w:rsidRDefault="00CB58B5" w:rsidP="009F702B">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5.2 Overview</w:t>
      </w:r>
    </w:p>
    <w:p w14:paraId="2DCAE251" w14:textId="6DABE761"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 biggest challenge to the survival of humanity today is anthropogenic greenhouse gas induced climate change, considered by experts as a ticking time-bomb waiting to explode. There have been several significant events in recent times that have heightened the urgent need for action to mitigate greenhouse gas emissions, adapt to the impact of climate change, and transition to a more sustainable economy. For example, events such as the constant heatwaves across the globe, the 2020 wildfires in Australia and the western United States that burnt millions of hectares of land, hurricanes and tropical storms causing widespread devastation in the Caribbean, the United States, and now in the East Africa region, recent flooding, rising sea levels due to the melting of the Arctic Sea ice, are all linked to climate change. The whole world is on edge looking for environmental regulatory frameworks that will promote green </w:t>
      </w:r>
      <w:r w:rsidR="00D63C05" w:rsidRPr="00D52873">
        <w:rPr>
          <w:rFonts w:ascii="Times New Roman" w:hAnsi="Times New Roman" w:cs="Times New Roman"/>
          <w:sz w:val="24"/>
          <w:szCs w:val="24"/>
        </w:rPr>
        <w:t>behaviours</w:t>
      </w:r>
      <w:r w:rsidRPr="00D52873">
        <w:rPr>
          <w:rFonts w:ascii="Times New Roman" w:hAnsi="Times New Roman" w:cs="Times New Roman"/>
          <w:sz w:val="24"/>
          <w:szCs w:val="24"/>
        </w:rPr>
        <w:t xml:space="preserve"> without harming economic growth. This thesis contributes to this discussion by examining how environmental taxes and green incentive can be deployed to achieve environmental protection and economic efficiency. This final chapter offers overall concluding remarks for each of the three core preceding chapters of this thesis. </w:t>
      </w:r>
    </w:p>
    <w:p w14:paraId="5B591564" w14:textId="77777777" w:rsidR="00CB58B5" w:rsidRPr="00D52873" w:rsidRDefault="00CB58B5" w:rsidP="009F702B">
      <w:pPr>
        <w:spacing w:line="480" w:lineRule="auto"/>
        <w:jc w:val="both"/>
        <w:rPr>
          <w:rFonts w:ascii="Times New Roman" w:hAnsi="Times New Roman" w:cs="Times New Roman"/>
          <w:sz w:val="24"/>
          <w:szCs w:val="24"/>
        </w:rPr>
      </w:pPr>
    </w:p>
    <w:p w14:paraId="0396809D" w14:textId="77777777" w:rsidR="00CB58B5" w:rsidRPr="00D52873" w:rsidRDefault="00CB58B5" w:rsidP="009F702B">
      <w:pPr>
        <w:spacing w:line="480" w:lineRule="auto"/>
        <w:jc w:val="both"/>
        <w:rPr>
          <w:rFonts w:ascii="Times New Roman" w:hAnsi="Times New Roman" w:cs="Times New Roman"/>
          <w:b/>
          <w:bCs/>
          <w:sz w:val="24"/>
          <w:szCs w:val="24"/>
        </w:rPr>
      </w:pPr>
      <w:r w:rsidRPr="00D52873">
        <w:rPr>
          <w:rFonts w:ascii="Times New Roman" w:hAnsi="Times New Roman" w:cs="Times New Roman"/>
          <w:b/>
          <w:bCs/>
          <w:sz w:val="24"/>
          <w:szCs w:val="24"/>
        </w:rPr>
        <w:t xml:space="preserve">6.2 Summary and Public Policy Implications </w:t>
      </w:r>
    </w:p>
    <w:p w14:paraId="3FD0AE00" w14:textId="6290E53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Chapter Two marks the beginning of the analysis of global net-zero transition and the SDGs. This first core chapter undertakes an empirical analysis of the impact of climate change on economic growth trajectories of countries. An extension is made to further examine the mediating effect of environmental taxes and green incentive. Giving the devastating effect of climate change on every aspect of life, the question of how this impact economic growth has become very important</w:t>
      </w:r>
      <w:r w:rsidRPr="00D52873">
        <w:rPr>
          <w:rFonts w:ascii="Times New Roman" w:hAnsi="Times New Roman" w:cs="Times New Roman"/>
          <w:bCs/>
          <w:iCs/>
          <w:sz w:val="24"/>
          <w:szCs w:val="24"/>
        </w:rPr>
        <w:t xml:space="preserve"> </w:t>
      </w:r>
      <w:sdt>
        <w:sdtPr>
          <w:rPr>
            <w:rFonts w:ascii="Times New Roman" w:hAnsi="Times New Roman" w:cs="Times New Roman"/>
            <w:bCs/>
            <w:iCs/>
            <w:color w:val="000000"/>
            <w:sz w:val="24"/>
            <w:szCs w:val="24"/>
          </w:rPr>
          <w:tag w:val="MENDELEY_CITATION_v3_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
          <w:id w:val="-695379234"/>
          <w:placeholder>
            <w:docPart w:val="EE211F0DC1EA4F56972C97A775326D28"/>
          </w:placeholder>
        </w:sdtPr>
        <w:sdtEndPr>
          <w:rPr>
            <w:rFonts w:asciiTheme="minorHAnsi" w:hAnsiTheme="minorHAnsi" w:cstheme="minorBidi"/>
            <w:bCs w:val="0"/>
            <w:iCs w:val="0"/>
            <w:sz w:val="22"/>
            <w:szCs w:val="22"/>
          </w:rPr>
        </w:sdtEndPr>
        <w:sdtContent>
          <w:r w:rsidR="00BA2410" w:rsidRPr="00BA2410">
            <w:rPr>
              <w:rFonts w:eastAsia="Times New Roman"/>
              <w:color w:val="000000"/>
            </w:rPr>
            <w:t>(Petrović, 2023)</w:t>
          </w:r>
        </w:sdtContent>
      </w:sdt>
      <w:r w:rsidRPr="00D52873">
        <w:rPr>
          <w:rFonts w:ascii="Times New Roman" w:hAnsi="Times New Roman" w:cs="Times New Roman"/>
          <w:sz w:val="24"/>
          <w:szCs w:val="24"/>
        </w:rPr>
        <w:t xml:space="preserve">. However, there is still uncertainties regarding the possible bearing of climate change on economic growth owing to rather limited research and lack of empirical evidence </w:t>
      </w:r>
      <w:sdt>
        <w:sdtPr>
          <w:rPr>
            <w:rFonts w:ascii="Times New Roman" w:hAnsi="Times New Roman" w:cs="Times New Roman"/>
            <w:color w:val="000000"/>
            <w:sz w:val="24"/>
            <w:szCs w:val="24"/>
          </w:rPr>
          <w:tag w:val="MENDELEY_CITATION_v3_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"/>
          <w:id w:val="1894079545"/>
          <w:placeholder>
            <w:docPart w:val="DefaultPlaceholder_-1854013440"/>
          </w:placeholder>
        </w:sdtPr>
        <w:sdtEndPr>
          <w:rPr>
            <w:rFonts w:asciiTheme="minorHAnsi" w:hAnsiTheme="minorHAnsi" w:cstheme="minorBidi"/>
            <w:sz w:val="22"/>
            <w:szCs w:val="22"/>
          </w:rPr>
        </w:sdtEndPr>
        <w:sdtContent>
          <w:r w:rsidR="00BA2410" w:rsidRPr="00BA2410">
            <w:rPr>
              <w:color w:val="000000"/>
            </w:rPr>
            <w:t>(Duan et al., 2022b)</w:t>
          </w:r>
        </w:sdtContent>
      </w:sdt>
      <w:r w:rsidRPr="00D52873">
        <w:rPr>
          <w:rFonts w:ascii="Times New Roman" w:hAnsi="Times New Roman" w:cs="Times New Roman"/>
          <w:sz w:val="24"/>
          <w:szCs w:val="24"/>
        </w:rPr>
        <w:t xml:space="preserve">. Though the double dividend hypothesis states that the introduction of environmental taxes impacts positively on economic growth, empirical studies have failed to reach convergence on the impact of environmental taxes on growth. </w:t>
      </w:r>
      <w:r w:rsidRPr="00D52873">
        <w:rPr>
          <w:rFonts w:ascii="Times New Roman" w:hAnsi="Times New Roman" w:cs="Times New Roman"/>
          <w:bCs/>
          <w:iCs/>
          <w:sz w:val="24"/>
          <w:szCs w:val="24"/>
        </w:rPr>
        <w:t xml:space="preserve">While some researchers </w:t>
      </w:r>
      <w:sdt>
        <w:sdtPr>
          <w:rPr>
            <w:rFonts w:ascii="Times New Roman" w:hAnsi="Times New Roman" w:cs="Times New Roman"/>
            <w:bCs/>
            <w:iCs/>
            <w:color w:val="000000"/>
            <w:sz w:val="24"/>
            <w:szCs w:val="24"/>
          </w:rPr>
          <w:tag w:val="MENDELEY_CITATION_v3_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J9LCJpc1RlbXBvcmFyeSI6ZmFsc2V9XX0="/>
          <w:id w:val="921605279"/>
          <w:placeholder>
            <w:docPart w:val="3036ED489F774AE99248B063525E6F02"/>
          </w:placeholder>
        </w:sdtPr>
        <w:sdtContent>
          <w:r w:rsidR="00BA2410" w:rsidRPr="00BA2410">
            <w:rPr>
              <w:rFonts w:ascii="Times New Roman" w:hAnsi="Times New Roman" w:cs="Times New Roman"/>
              <w:bCs/>
              <w:iCs/>
              <w:color w:val="000000"/>
              <w:sz w:val="24"/>
              <w:szCs w:val="24"/>
            </w:rPr>
            <w:t>(Duan et al., 2022a; Khurshid et al., 2022)</w:t>
          </w:r>
        </w:sdtContent>
      </w:sdt>
      <w:r w:rsidRPr="00D52873">
        <w:rPr>
          <w:rFonts w:ascii="Times New Roman" w:hAnsi="Times New Roman" w:cs="Times New Roman"/>
          <w:bCs/>
          <w:iCs/>
          <w:sz w:val="24"/>
          <w:szCs w:val="24"/>
        </w:rPr>
        <w:t xml:space="preserve"> find the impact of climate change on economic growth to be negative other researchers are indifferent or have found the effect of climate change to be positive </w:t>
      </w:r>
      <w:sdt>
        <w:sdtPr>
          <w:rPr>
            <w:rFonts w:ascii="Times New Roman" w:hAnsi="Times New Roman" w:cs="Times New Roman"/>
            <w:bCs/>
            <w:iCs/>
            <w:color w:val="000000"/>
            <w:szCs w:val="24"/>
          </w:rPr>
          <w:tag w:val="MENDELEY_CITATION_v3_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
          <w:id w:val="-449165488"/>
          <w:placeholder>
            <w:docPart w:val="F2DFA8F57A9548F3A11AB93182246578"/>
          </w:placeholder>
        </w:sdtPr>
        <w:sdtEndPr>
          <w:rPr>
            <w:bCs w:val="0"/>
            <w:iCs w:val="0"/>
          </w:rPr>
        </w:sdtEndPr>
        <w:sdtContent>
          <w:r w:rsidR="00BA2410" w:rsidRPr="00BA2410">
            <w:rPr>
              <w:rFonts w:eastAsia="Times New Roman"/>
              <w:color w:val="000000"/>
            </w:rPr>
            <w:t>(Petrović, 2023b; Y. Zhao &amp; Liu, 2023)</w:t>
          </w:r>
        </w:sdtContent>
      </w:sdt>
      <w:r w:rsidRPr="00D52873">
        <w:rPr>
          <w:rFonts w:ascii="Times New Roman" w:hAnsi="Times New Roman" w:cs="Times New Roman"/>
          <w:bCs/>
          <w:iCs/>
          <w:sz w:val="24"/>
          <w:szCs w:val="24"/>
        </w:rPr>
        <w:t xml:space="preserve">. The issue of convergence is very important for direction and policy formulation. </w:t>
      </w:r>
      <w:r w:rsidRPr="00D52873">
        <w:rPr>
          <w:rFonts w:ascii="Times New Roman" w:hAnsi="Times New Roman" w:cs="Times New Roman"/>
          <w:sz w:val="24"/>
          <w:szCs w:val="24"/>
        </w:rPr>
        <w:t>Thus, this study comes in handy to provide empirical evidence on the effect of climate change on economic growth.</w:t>
      </w:r>
    </w:p>
    <w:p w14:paraId="43AFFADC" w14:textId="587BBEFF" w:rsidR="00CB58B5" w:rsidRPr="00D52873" w:rsidRDefault="00CB58B5" w:rsidP="009F702B">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For this purpose, the study took a global dataset of 104 countries across all regions of the world with data on the implementation of environmental taxes, between 1994-2019 Initial regression diagnostics were done on the basic model to determine the right parametric model that will yield robust estimates, by conducting slope homogeneity test, and exogeneity test. The study then proceeds to </w:t>
      </w:r>
      <w:r w:rsidR="00D63C05" w:rsidRPr="00D52873">
        <w:rPr>
          <w:rFonts w:ascii="Times New Roman" w:hAnsi="Times New Roman" w:cs="Times New Roman"/>
          <w:bCs/>
          <w:iCs/>
          <w:sz w:val="24"/>
          <w:szCs w:val="24"/>
        </w:rPr>
        <w:t>analyse</w:t>
      </w:r>
      <w:r w:rsidRPr="00D52873">
        <w:rPr>
          <w:rFonts w:ascii="Times New Roman" w:hAnsi="Times New Roman" w:cs="Times New Roman"/>
          <w:bCs/>
          <w:iCs/>
          <w:sz w:val="24"/>
          <w:szCs w:val="24"/>
        </w:rPr>
        <w:t xml:space="preserve"> data using Sys GMM estimator, PMG model (or CS-ARDL), MM</w:t>
      </w:r>
      <w:r w:rsidR="00D63C05">
        <w:rPr>
          <w:rFonts w:ascii="Times New Roman" w:hAnsi="Times New Roman" w:cs="Times New Roman"/>
          <w:bCs/>
          <w:iCs/>
          <w:sz w:val="24"/>
          <w:szCs w:val="24"/>
        </w:rPr>
        <w:t>QR</w:t>
      </w:r>
      <w:r w:rsidRPr="00D52873">
        <w:rPr>
          <w:rFonts w:ascii="Times New Roman" w:hAnsi="Times New Roman" w:cs="Times New Roman"/>
          <w:bCs/>
          <w:iCs/>
          <w:sz w:val="24"/>
          <w:szCs w:val="24"/>
        </w:rPr>
        <w:t xml:space="preserve"> estimator, PTR model, and CMA estimator. Estimates from these models reveals a negative effect of climate change on economic growth in the short-run and in the long-run across difference distributions of growth. Furthermore, the implementation of strong environmental regulations reduces the adverse effect of climate change on economic growth, with green incentive having a greater contingent effect compared to that of environmental taxes.</w:t>
      </w:r>
    </w:p>
    <w:p w14:paraId="5137A0FD" w14:textId="64B11AA2" w:rsidR="00CB58B5" w:rsidRPr="00D52873" w:rsidRDefault="00CB58B5" w:rsidP="009F702B">
      <w:pPr>
        <w:spacing w:line="480" w:lineRule="auto"/>
        <w:jc w:val="both"/>
        <w:rPr>
          <w:rFonts w:ascii="Times New Roman" w:hAnsi="Times New Roman" w:cs="Times New Roman"/>
          <w:iCs/>
          <w:sz w:val="24"/>
          <w:szCs w:val="24"/>
        </w:rPr>
      </w:pPr>
      <w:r w:rsidRPr="00D52873">
        <w:rPr>
          <w:rFonts w:ascii="Times New Roman" w:hAnsi="Times New Roman" w:cs="Times New Roman"/>
          <w:iCs/>
          <w:sz w:val="24"/>
          <w:szCs w:val="24"/>
        </w:rPr>
        <w:t xml:space="preserve">Thus, to achieve SDG 8, which seeks to promote “sustained, inclusive and sustainable economic growth, full and productive employment and decent work for all”, governments need to prioritize the implementation of green incentive (persuasive instrument) given its greater mitigating effect on climate change, as compared to environmental taxes (punitive instrument). Governments need to upscale awareness creation, and rewarding pro-environmental </w:t>
      </w:r>
      <w:r w:rsidR="00D63C05" w:rsidRPr="00D52873">
        <w:rPr>
          <w:rFonts w:ascii="Times New Roman" w:hAnsi="Times New Roman" w:cs="Times New Roman"/>
          <w:iCs/>
          <w:sz w:val="24"/>
          <w:szCs w:val="24"/>
        </w:rPr>
        <w:t>behaviours</w:t>
      </w:r>
      <w:r w:rsidRPr="00D52873">
        <w:rPr>
          <w:rFonts w:ascii="Times New Roman" w:hAnsi="Times New Roman" w:cs="Times New Roman"/>
          <w:iCs/>
          <w:sz w:val="24"/>
          <w:szCs w:val="24"/>
        </w:rPr>
        <w:t>. Another significant finding is that the implementation of environmental taxes does not in itself promote economic growth as proposed by the double dividend hypothesis. To achieve economic growth, the revenues generated from the introduction of environmental taxes must exceed 30% of total tax revenue in each fiscal year.</w:t>
      </w:r>
    </w:p>
    <w:p w14:paraId="5E27E64C" w14:textId="3435BF9F"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Climate change mitigation alone is not enough in safeguarding our wellbeing, and must be done alongside adaptation. In fact, research has revealed that, climate change has a </w:t>
      </w:r>
      <w:r w:rsidR="00DD630F" w:rsidRPr="00D52873">
        <w:rPr>
          <w:rFonts w:ascii="Times New Roman" w:hAnsi="Times New Roman" w:cs="Times New Roman"/>
          <w:sz w:val="24"/>
          <w:szCs w:val="24"/>
        </w:rPr>
        <w:t>long-term negative effect</w:t>
      </w:r>
      <w:r w:rsidRPr="00D52873">
        <w:rPr>
          <w:rFonts w:ascii="Times New Roman" w:hAnsi="Times New Roman" w:cs="Times New Roman"/>
          <w:sz w:val="24"/>
          <w:szCs w:val="24"/>
        </w:rPr>
        <w:t xml:space="preserve"> on economic development and productivity growth, in places with limited capacity for adaptation </w:t>
      </w:r>
      <w:sdt>
        <w:sdtPr>
          <w:rPr>
            <w:rFonts w:ascii="Times New Roman" w:hAnsi="Times New Roman" w:cs="Times New Roman"/>
            <w:color w:val="000000"/>
            <w:sz w:val="24"/>
            <w:szCs w:val="24"/>
          </w:rPr>
          <w:tag w:val="MENDELEY_CITATION_v3_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"/>
          <w:id w:val="-83073710"/>
          <w:placeholder>
            <w:docPart w:val="DefaultPlaceholder_-1854013440"/>
          </w:placeholder>
        </w:sdtPr>
        <w:sdtEndPr>
          <w:rPr>
            <w:rFonts w:asciiTheme="minorHAnsi" w:hAnsiTheme="minorHAnsi" w:cstheme="minorBidi"/>
            <w:sz w:val="22"/>
            <w:szCs w:val="22"/>
          </w:rPr>
        </w:sdtEndPr>
        <w:sdtContent>
          <w:r w:rsidR="00BA2410" w:rsidRPr="00BA2410">
            <w:rPr>
              <w:color w:val="000000"/>
            </w:rPr>
            <w:t>(Liu, 2023)</w:t>
          </w:r>
        </w:sdtContent>
      </w:sdt>
      <w:r w:rsidRPr="00D52873">
        <w:rPr>
          <w:rFonts w:ascii="Times New Roman" w:hAnsi="Times New Roman" w:cs="Times New Roman"/>
          <w:sz w:val="24"/>
          <w:szCs w:val="24"/>
        </w:rPr>
        <w:t xml:space="preserve">. Thus, Chapter Three continues from Chapter II by examining economic wellbeing as another dimension of economic efficiency (within the provisions of the double dividend hypothesis), and how this phenomenon is impacted by the distributional effect of climate change adaptation. Further analysis is made on both the direct and indirect effect of environmental regulatory policy instruments in the promotion of wellbeing. Employing Sys Arellano-Bover/Blundell-Bond estimator, Cross-sectionally Augmented Auto-regressive Distributed Lag, Method of Moment Quantile Regression, Panel Threshold Regression, and Causal Mediation Analysis, to regress a panel dataset of 104 countries across the world over the period 1994-2019. A measure of the level of association between economic wellbeing and climate change adaptation reveals that an increase in adaptive capacity will see an increase in economic wellbeing both in the short-run and in the long-run and across all quantiles of economic wellbeing. this finding supports the view that climate change adaptation built on institutional quality and good governance promotes wellbeing. Examination of both the direct and indirect effect of environmental regulatory policies on economic wellbeing reveal that both instruments promote wellbeing. Although, causal mediation effect of robust environmental regulatory policies promotes economic wellbeing through improvement in climate change adaptation, green incentive turns out a higher contingent effect on adaptation compared to environmental taxes. The impact of green incentive highlights the importance of persuasion in climate action (SDG 13). </w:t>
      </w:r>
    </w:p>
    <w:p w14:paraId="3BBACA06" w14:textId="70B59583"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Policy wise, this study reveals that building climate change adaptative capacities of countries around institutional quality and good governance reduces inequalities and promote economic wellbeing of the citizenry. In addition, in building robust climate change buffers, countries are advised to increase expenditures on climate change awareness creation and incentivizing positive </w:t>
      </w:r>
      <w:r w:rsidR="00DD630F" w:rsidRPr="00D52873">
        <w:rPr>
          <w:rFonts w:ascii="Times New Roman" w:hAnsi="Times New Roman" w:cs="Times New Roman"/>
          <w:sz w:val="24"/>
          <w:szCs w:val="24"/>
        </w:rPr>
        <w:t>behaviours</w:t>
      </w:r>
      <w:r w:rsidRPr="00D52873">
        <w:rPr>
          <w:rFonts w:ascii="Times New Roman" w:hAnsi="Times New Roman" w:cs="Times New Roman"/>
          <w:sz w:val="24"/>
          <w:szCs w:val="24"/>
        </w:rPr>
        <w:t xml:space="preserve">, as green incentive is found to have comparatively greater contingent effect on climate change adaptation. </w:t>
      </w:r>
    </w:p>
    <w:p w14:paraId="07E52EE9" w14:textId="77777777" w:rsidR="00CB58B5" w:rsidRPr="00D52873" w:rsidRDefault="00CB58B5" w:rsidP="009F702B">
      <w:pPr>
        <w:spacing w:line="480" w:lineRule="auto"/>
        <w:jc w:val="both"/>
        <w:rPr>
          <w:rFonts w:ascii="Times New Roman" w:hAnsi="Times New Roman" w:cs="Times New Roman"/>
          <w:bCs/>
          <w:iCs/>
          <w:sz w:val="24"/>
          <w:szCs w:val="24"/>
        </w:rPr>
      </w:pPr>
      <w:r w:rsidRPr="00D52873">
        <w:rPr>
          <w:rFonts w:ascii="Times New Roman" w:hAnsi="Times New Roman" w:cs="Times New Roman"/>
          <w:bCs/>
          <w:iCs/>
          <w:sz w:val="24"/>
          <w:szCs w:val="24"/>
        </w:rPr>
        <w:t xml:space="preserve">Chapter Four focuses on the environmental protection and environmental regulatory policies. The only way to contain anthropogenic greenhouse gas emissions within preindustrial levels is to sustainable switch, by increasing the production of energy products from carbon-neutral sources at the rate capable of meeting the ever-increasing global energy demands. However, not every country is economically endowed or technologically advanced. Therefore, achieving sustainable switch will require carrying the rest of the world along via cross-border green investment and diffusion of green technology innovations from the advanced countries to developing countries through participation in the global economy.  Although no study has investigated the impact of globalization on sustainable energy production, those that have examined the impact of globalization on other aspects sustainable switch presented mix findings. This study thus looks at how globalization can be leveraged upon for sustainable energy production. With double dividend as the theoretical framework, the study examines the substitution effect of environmental taxes, and green incentive can complement environmental taxes to boost sustainable energy output. Employing Arellano-Bover/Blundell-Bond estimator, Cross-sectionally Augmented Auto-regressive Distributed Lag estimator, Method of Moment Quantile Regression estimator, Panel Threshold Regression estimator, and Causal Mediation Analysis, to regress a panel dataset of one hundred and four countries over a twenty-six-year period between1994-2019. The results reveal that globalization does not promote sustainable energy production until a certain level of participation in the global economy is attained.  Until a country achieves an 83% participation in globalization, this window of opportunity does not promote sustainable energy production. The results also reveal that implementation of strong environmental regulatory framework has ability to reduce the adverse effect of globalization on sustainable switch production, with environmental taxes having a higher contingent effect compared to green incentive. However, for environmental taxes to be able to address the externalities associated with globalization and promote sustainable energy production, revenues generated from the implementation taxes must exceed 60% of total tax revenues for each fiscal year.  </w:t>
      </w:r>
    </w:p>
    <w:p w14:paraId="7E45553E" w14:textId="77777777" w:rsidR="00CB58B5" w:rsidRPr="00D52873" w:rsidRDefault="00CB58B5" w:rsidP="009F702B">
      <w:pPr>
        <w:spacing w:line="480" w:lineRule="auto"/>
        <w:jc w:val="both"/>
        <w:rPr>
          <w:rFonts w:ascii="Times New Roman" w:hAnsi="Times New Roman"/>
          <w:bCs/>
          <w:sz w:val="24"/>
          <w:szCs w:val="24"/>
        </w:rPr>
      </w:pPr>
      <w:r w:rsidRPr="00D52873">
        <w:rPr>
          <w:rFonts w:ascii="Times New Roman" w:hAnsi="Times New Roman"/>
          <w:bCs/>
          <w:sz w:val="24"/>
          <w:szCs w:val="24"/>
        </w:rPr>
        <w:t xml:space="preserve">The essence of the United Nations’ Partnerships for the Goals (SDG 17), which seeks to strengthen the means of implementation and revitalize the global partnerships for sustainable development, is the diffusion of sustainable ideas and technology through globalization. However, globalization has been found to have an adverse effect on sustainable energy production based on current global average, putting at risk Affordable and Clean Energy (SDG 7)’s Target 7.5, to expand infrastructure and upgrade technology for supplying modern and sustainable energy services for all in developing countries, in particular least developed countries, small island developing states and landlock developing countries, in accordance with their respective programs of support. </w:t>
      </w:r>
    </w:p>
    <w:p w14:paraId="44E418FE" w14:textId="77777777" w:rsidR="00CB58B5" w:rsidRPr="00D52873" w:rsidRDefault="00CB58B5" w:rsidP="009F702B">
      <w:pPr>
        <w:spacing w:line="480" w:lineRule="auto"/>
        <w:jc w:val="both"/>
        <w:rPr>
          <w:rFonts w:ascii="Times New Roman" w:hAnsi="Times New Roman"/>
          <w:bCs/>
          <w:sz w:val="24"/>
          <w:szCs w:val="24"/>
        </w:rPr>
      </w:pPr>
      <w:r w:rsidRPr="00D52873">
        <w:rPr>
          <w:rFonts w:ascii="Times New Roman" w:hAnsi="Times New Roman"/>
          <w:bCs/>
          <w:sz w:val="24"/>
          <w:szCs w:val="24"/>
        </w:rPr>
        <w:t xml:space="preserve">Overcoming this challenge will require governments to fully embrace globalization, in their governance architecture. In addition, global institutions should be at the forefront in facilitating global financial and technological inclusion between and among countries. In terms of fiscal policy, environmental taxes should be the triumph card, supplanting distortionary economic taxes for an impactful green substitution effect. This should be accompanied by an improve education, awareness-raising, through the implementation of comprehensive green incentive policy. </w:t>
      </w:r>
    </w:p>
    <w:p w14:paraId="7D9FB0A5"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Overall, this thesis makes a number of significant and unique contributions to the body of literature on climate change mitigation, climate change adaptation, and sustainable energy production from a global perspective. In chapter two, first, using average annual surface temperature as a measure of climate change, this study provides empirical evidence on the adverse impact of climate change on economic growth, from a multi-regression approach, consisting of both static and dynamic models. This analysis is supplemented by </w:t>
      </w:r>
      <w:proofErr w:type="spellStart"/>
      <w:r w:rsidRPr="00D52873">
        <w:rPr>
          <w:rFonts w:ascii="Times New Roman" w:hAnsi="Times New Roman" w:cs="Times New Roman"/>
          <w:sz w:val="24"/>
          <w:szCs w:val="24"/>
        </w:rPr>
        <w:t>Qfit</w:t>
      </w:r>
      <w:proofErr w:type="spellEnd"/>
      <w:r w:rsidRPr="00D52873">
        <w:rPr>
          <w:rFonts w:ascii="Times New Roman" w:hAnsi="Times New Roman" w:cs="Times New Roman"/>
          <w:sz w:val="24"/>
          <w:szCs w:val="24"/>
        </w:rPr>
        <w:t xml:space="preserve"> estimated curve, which reveals a continuous adverse effect of climate change on economic growth regardless of the level of activity. The use of the entire study population in the analysis eliminates the challenge of representativeness associated with sampling. Also, the challenge of model induced biases is reduced with the application of mix econometric models, which allows the study to identify common trend regardless of model type. In the end, the study provides robust findings which demonstrate beyond all doubt that climate change impacts economic growth adversely.  </w:t>
      </w:r>
    </w:p>
    <w:p w14:paraId="7248AB1D"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Second, as one of the few studies that examines the impact of climate change adaptation on economic wellbeing, the employs University of Notre Dame Global Adaptation Index as a measure of climate change adaptation, and illustrates how improvement in institutional quality and good governance reduces inequalities and snowballs economic wellbeing. </w:t>
      </w:r>
    </w:p>
    <w:p w14:paraId="68D97D6E"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Third, using ETH Zurich KOF Globalization Index as a proxy for globalization effect, this study demonstrates that globalization based on current average exposure levels, does not promote sustainable energy production. Further analysis reveals that there is a minimum exposure level to the global economy to achieve sustainable energy production. </w:t>
      </w:r>
    </w:p>
    <w:p w14:paraId="7AADD593"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Fourth, results reveal that to achieve economic growth (economic efficiency) via environmental taxes, environmental tax revenues generated per each fiscal year must exceed 30% of total tax revenues accruing to government. Anything below this target will shrink economic growth. On environmental protection, analysis reveals that for environmental taxes to promote sustainable energy production in the midst of globalization, a 60% of total revenues in each fiscal year must come from environmental taxes. These findings are significant for the reconceptualization of the double dividend hypothesis, to the extent that the mere introduction of environmental taxes does not lead to the expected dividends. To achieve both economic dividend and the environmental dividend is contingent on the level of activity. </w:t>
      </w:r>
    </w:p>
    <w:p w14:paraId="79E768D4"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Fifth, the study demonstrates that green incentive is a suitable complementary policy instrument to environmental taxes in climate change mitigation and adaption. Results obtained from the study models reveal that green incentive has greater contingent effect on both mitigation and adaptation, indicating the superiority of persuasion (green incentive) over punishment (environmental taxes) in climate action (SDG 13).  </w:t>
      </w:r>
    </w:p>
    <w:p w14:paraId="3DAD73BE"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Sixth and finally, an alternative model is proposed for the double-dividend hypothesis in </w:t>
      </w:r>
      <w:r w:rsidRPr="00D52873">
        <w:rPr>
          <w:rFonts w:ascii="Times New Roman" w:hAnsi="Times New Roman" w:cs="Times New Roman"/>
          <w:b/>
          <w:bCs/>
          <w:sz w:val="24"/>
          <w:szCs w:val="24"/>
        </w:rPr>
        <w:t>Figure 5.1</w:t>
      </w:r>
    </w:p>
    <w:p w14:paraId="423E1B10" w14:textId="77777777" w:rsidR="00CB58B5" w:rsidRPr="00D52873" w:rsidRDefault="00CB58B5" w:rsidP="009F702B">
      <w:pPr>
        <w:spacing w:line="360" w:lineRule="auto"/>
        <w:jc w:val="both"/>
        <w:rPr>
          <w:rFonts w:ascii="Times New Roman" w:hAnsi="Times New Roman" w:cs="Times New Roman"/>
        </w:rPr>
      </w:pPr>
    </w:p>
    <w:p w14:paraId="63A102E3" w14:textId="77777777" w:rsidR="00CB58B5" w:rsidRPr="00D52873" w:rsidRDefault="00CB58B5" w:rsidP="009F702B">
      <w:pPr>
        <w:jc w:val="both"/>
        <w:rPr>
          <w:rFonts w:ascii="Times New Roman" w:hAnsi="Times New Roman" w:cs="Times New Roman"/>
        </w:rPr>
      </w:pPr>
    </w:p>
    <w:p w14:paraId="32F8A2A5" w14:textId="77777777" w:rsidR="00CB58B5" w:rsidRPr="00D52873" w:rsidRDefault="00CB58B5" w:rsidP="009F702B">
      <w:pPr>
        <w:rPr>
          <w:rFonts w:ascii="Times New Roman" w:hAnsi="Times New Roman" w:cs="Times New Roman"/>
        </w:rPr>
      </w:pPr>
      <w:r w:rsidRPr="00D52873">
        <w:rPr>
          <w:noProof/>
        </w:rPr>
        <w:drawing>
          <wp:inline distT="0" distB="0" distL="0" distR="0" wp14:anchorId="499AAE8C" wp14:editId="4E2714F7">
            <wp:extent cx="5943600" cy="3885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744"/>
                    <a:stretch/>
                  </pic:blipFill>
                  <pic:spPr bwMode="auto">
                    <a:xfrm>
                      <a:off x="0" y="0"/>
                      <a:ext cx="5943600" cy="3885565"/>
                    </a:xfrm>
                    <a:prstGeom prst="rect">
                      <a:avLst/>
                    </a:prstGeom>
                    <a:noFill/>
                    <a:ln>
                      <a:noFill/>
                    </a:ln>
                    <a:extLst>
                      <a:ext uri="{53640926-AAD7-44D8-BBD7-CCE9431645EC}">
                        <a14:shadowObscured xmlns:a14="http://schemas.microsoft.com/office/drawing/2010/main"/>
                      </a:ext>
                    </a:extLst>
                  </pic:spPr>
                </pic:pic>
              </a:graphicData>
            </a:graphic>
          </wp:inline>
        </w:drawing>
      </w:r>
    </w:p>
    <w:p w14:paraId="0784682A" w14:textId="77777777" w:rsidR="00CB58B5" w:rsidRPr="00D52873" w:rsidRDefault="00CB58B5" w:rsidP="009F702B">
      <w:pPr>
        <w:rPr>
          <w:rFonts w:ascii="Times New Roman" w:hAnsi="Times New Roman" w:cs="Times New Roman"/>
        </w:rPr>
      </w:pPr>
    </w:p>
    <w:p w14:paraId="7D9CCD06" w14:textId="77777777" w:rsidR="00CB58B5" w:rsidRPr="00D52873" w:rsidRDefault="00CB58B5" w:rsidP="009F702B">
      <w:pPr>
        <w:rPr>
          <w:rFonts w:ascii="Times New Roman" w:hAnsi="Times New Roman" w:cs="Times New Roman"/>
          <w:sz w:val="20"/>
          <w:szCs w:val="20"/>
        </w:rPr>
      </w:pPr>
      <w:r w:rsidRPr="00D52873">
        <w:rPr>
          <w:rFonts w:ascii="Times New Roman" w:hAnsi="Times New Roman" w:cs="Times New Roman"/>
          <w:b/>
          <w:bCs/>
          <w:sz w:val="20"/>
          <w:szCs w:val="20"/>
        </w:rPr>
        <w:t>Figure 5.1</w:t>
      </w:r>
      <w:r w:rsidRPr="00D52873">
        <w:rPr>
          <w:rFonts w:ascii="Times New Roman" w:hAnsi="Times New Roman" w:cs="Times New Roman"/>
          <w:sz w:val="20"/>
          <w:szCs w:val="20"/>
        </w:rPr>
        <w:t xml:space="preserve"> Modified double-dividend hypothesis</w:t>
      </w:r>
    </w:p>
    <w:p w14:paraId="0372611C" w14:textId="77777777" w:rsidR="00CB58B5" w:rsidRPr="00D52873" w:rsidRDefault="00CB58B5" w:rsidP="009F702B">
      <w:pPr>
        <w:spacing w:line="480" w:lineRule="auto"/>
        <w:rPr>
          <w:rFonts w:ascii="Times New Roman" w:hAnsi="Times New Roman" w:cs="Times New Roman"/>
          <w:sz w:val="24"/>
          <w:szCs w:val="24"/>
        </w:rPr>
      </w:pPr>
    </w:p>
    <w:p w14:paraId="56042173"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The proposed modified double-dividend hypothesis highlights equal importance of green incentive in the promotion of environmental protection and economic efficiency, and examines these relationships in the short-run and in the long-run.</w:t>
      </w:r>
    </w:p>
    <w:p w14:paraId="77840E0B" w14:textId="77777777" w:rsidR="00CB58B5" w:rsidRPr="00D52873" w:rsidRDefault="00CB58B5" w:rsidP="009F702B">
      <w:pPr>
        <w:spacing w:line="480" w:lineRule="auto"/>
        <w:rPr>
          <w:rFonts w:ascii="Times New Roman" w:hAnsi="Times New Roman" w:cs="Times New Roman"/>
          <w:sz w:val="24"/>
          <w:szCs w:val="24"/>
        </w:rPr>
      </w:pPr>
    </w:p>
    <w:p w14:paraId="201BB0F6" w14:textId="77777777" w:rsidR="00CB58B5" w:rsidRPr="00D52873" w:rsidRDefault="00CB58B5" w:rsidP="009F702B">
      <w:pPr>
        <w:spacing w:line="480" w:lineRule="auto"/>
        <w:rPr>
          <w:rFonts w:ascii="Times New Roman" w:hAnsi="Times New Roman" w:cs="Times New Roman"/>
          <w:b/>
          <w:bCs/>
          <w:sz w:val="24"/>
          <w:szCs w:val="24"/>
        </w:rPr>
      </w:pPr>
      <w:r w:rsidRPr="00D52873">
        <w:rPr>
          <w:rFonts w:ascii="Times New Roman" w:hAnsi="Times New Roman" w:cs="Times New Roman"/>
          <w:b/>
          <w:bCs/>
          <w:sz w:val="24"/>
          <w:szCs w:val="24"/>
        </w:rPr>
        <w:t xml:space="preserve">5.4 Limitation of the Study </w:t>
      </w:r>
    </w:p>
    <w:p w14:paraId="616095AC" w14:textId="1294EC93"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This thesis acknowledges some inherent limitations. First, these essays adopt a global setting, because global warming and climate change are global phenomena </w:t>
      </w:r>
      <w:sdt>
        <w:sdtPr>
          <w:rPr>
            <w:rFonts w:ascii="Times New Roman" w:hAnsi="Times New Roman" w:cs="Times New Roman"/>
            <w:color w:val="000000"/>
            <w:sz w:val="24"/>
            <w:szCs w:val="24"/>
          </w:rPr>
          <w:tag w:val="MENDELEY_CITATION_v3_eyJjaXRhdGlvbklEIjoiTUVOREVMRVlfQ0lUQVRJT05fMjgxMzZkMjYtNTI2NC00MDEyLWIyODQtYTQ1ZDBmMTQ0OTJi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
          <w:id w:val="-626849420"/>
          <w:placeholder>
            <w:docPart w:val="DefaultPlaceholder_-1854013440"/>
          </w:placeholder>
        </w:sdtPr>
        <w:sdtEndPr>
          <w:rPr>
            <w:rFonts w:asciiTheme="minorHAnsi" w:hAnsiTheme="minorHAnsi" w:cstheme="minorBidi"/>
            <w:sz w:val="22"/>
            <w:szCs w:val="22"/>
          </w:rPr>
        </w:sdtEndPr>
        <w:sdtContent>
          <w:r w:rsidR="00BA2410" w:rsidRPr="00BA2410">
            <w:rPr>
              <w:color w:val="000000"/>
            </w:rPr>
            <w:t>(Bhat et al., 2022a)</w:t>
          </w:r>
        </w:sdtContent>
      </w:sdt>
      <w:r w:rsidRPr="00D52873">
        <w:rPr>
          <w:rFonts w:ascii="Times New Roman" w:hAnsi="Times New Roman" w:cs="Times New Roman"/>
          <w:sz w:val="24"/>
          <w:szCs w:val="24"/>
        </w:rPr>
        <w:t>, however lack of data on some countries constrained the study population size to 104 countries. Albeit the extensive regression diagnostics coupled with the application of robust estimators, lack of proper record keeping culture on environmental activities of countries resulted in gaps in some of the datasets, which may weaken the strength of the estimates generated by these models and conclusions drawn thereof.</w:t>
      </w:r>
    </w:p>
    <w:p w14:paraId="515ACC30"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These limitations notwithstanding, the findings of this thesis are revealing and informing on issues of environmental regulatory policies and sustainable development within the framework of the United Nations Sustainable Development Goals. </w:t>
      </w:r>
    </w:p>
    <w:p w14:paraId="23582C13" w14:textId="77777777" w:rsidR="00CB58B5" w:rsidRPr="00D52873" w:rsidRDefault="00CB58B5" w:rsidP="009F702B">
      <w:pPr>
        <w:spacing w:line="480" w:lineRule="auto"/>
        <w:rPr>
          <w:rFonts w:ascii="Times New Roman" w:hAnsi="Times New Roman" w:cs="Times New Roman"/>
          <w:sz w:val="24"/>
          <w:szCs w:val="24"/>
        </w:rPr>
      </w:pPr>
    </w:p>
    <w:p w14:paraId="089F9831" w14:textId="77777777" w:rsidR="00CB58B5" w:rsidRPr="00D52873" w:rsidRDefault="00CB58B5" w:rsidP="009F702B">
      <w:pPr>
        <w:spacing w:line="480" w:lineRule="auto"/>
        <w:rPr>
          <w:rFonts w:ascii="Times New Roman" w:hAnsi="Times New Roman" w:cs="Times New Roman"/>
          <w:b/>
          <w:bCs/>
          <w:sz w:val="24"/>
          <w:szCs w:val="24"/>
        </w:rPr>
      </w:pPr>
      <w:r w:rsidRPr="00D52873">
        <w:rPr>
          <w:rFonts w:ascii="Times New Roman" w:hAnsi="Times New Roman" w:cs="Times New Roman"/>
          <w:b/>
          <w:bCs/>
          <w:sz w:val="24"/>
          <w:szCs w:val="24"/>
        </w:rPr>
        <w:t>5.5 Avenues for Future Research</w:t>
      </w:r>
    </w:p>
    <w:p w14:paraId="6D9E479F"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Descriptive statistics reveals that Mauritania in West Africa, has the highest success rate in the implementation of environmental taxes using environmental taxes as a percentage of total taxes revenues as the metric. Situating this observation within the context that success in the implementation of environmental governance policies is tied to the level of development ignites a certain level of curiosity, and the need for a country level idiographic study to unearth the idiosyncrasies of Mauritania’s success story.</w:t>
      </w:r>
    </w:p>
    <w:p w14:paraId="6C2E84F6" w14:textId="77777777" w:rsidR="00CB58B5" w:rsidRPr="00D52873" w:rsidRDefault="00CB58B5" w:rsidP="009F702B">
      <w:pPr>
        <w:spacing w:line="480" w:lineRule="auto"/>
        <w:jc w:val="both"/>
        <w:rPr>
          <w:rFonts w:ascii="Times New Roman" w:hAnsi="Times New Roman" w:cs="Times New Roman"/>
          <w:sz w:val="24"/>
          <w:szCs w:val="24"/>
        </w:rPr>
      </w:pPr>
      <w:r w:rsidRPr="00D52873">
        <w:rPr>
          <w:rFonts w:ascii="Times New Roman" w:hAnsi="Times New Roman" w:cs="Times New Roman"/>
          <w:sz w:val="24"/>
          <w:szCs w:val="24"/>
        </w:rPr>
        <w:t xml:space="preserve">Although, the third essay reveals globalization effect on environmental protection to be adverse, descriptive statistics identifies an exposure threshold to attain for the effect of globalization to inure to the benefit of sustainable switch production. There will be the need for further research to understand why global average is far below this threshold. </w:t>
      </w:r>
    </w:p>
    <w:p w14:paraId="4FAFC847" w14:textId="77777777" w:rsidR="00CB58B5" w:rsidRPr="00D52873" w:rsidRDefault="00CB58B5" w:rsidP="009F702B">
      <w:pPr>
        <w:spacing w:line="480" w:lineRule="auto"/>
        <w:jc w:val="both"/>
        <w:rPr>
          <w:rFonts w:ascii="Times New Roman" w:hAnsi="Times New Roman" w:cs="Times New Roman"/>
          <w:sz w:val="24"/>
          <w:szCs w:val="24"/>
        </w:rPr>
      </w:pPr>
    </w:p>
    <w:p w14:paraId="25A32FD3" w14:textId="77777777" w:rsidR="00CB58B5" w:rsidRPr="00D52873" w:rsidRDefault="00CB58B5" w:rsidP="009F702B">
      <w:pPr>
        <w:spacing w:line="480" w:lineRule="auto"/>
        <w:jc w:val="both"/>
        <w:rPr>
          <w:rFonts w:ascii="Times New Roman" w:hAnsi="Times New Roman" w:cs="Times New Roman"/>
          <w:sz w:val="24"/>
          <w:szCs w:val="24"/>
        </w:rPr>
      </w:pPr>
    </w:p>
    <w:p w14:paraId="006E77F0" w14:textId="77777777" w:rsidR="00CB58B5" w:rsidRPr="00D52873" w:rsidRDefault="00CB58B5" w:rsidP="009F702B">
      <w:pPr>
        <w:spacing w:line="480" w:lineRule="auto"/>
        <w:jc w:val="both"/>
        <w:rPr>
          <w:rFonts w:ascii="Times New Roman" w:hAnsi="Times New Roman" w:cs="Times New Roman"/>
          <w:sz w:val="24"/>
          <w:szCs w:val="24"/>
        </w:rPr>
      </w:pPr>
    </w:p>
    <w:p w14:paraId="28FBF433" w14:textId="77777777" w:rsidR="00CB58B5" w:rsidRPr="00D52873" w:rsidRDefault="00CB58B5" w:rsidP="009F702B">
      <w:pPr>
        <w:spacing w:line="480" w:lineRule="auto"/>
        <w:jc w:val="both"/>
        <w:rPr>
          <w:rFonts w:ascii="Times New Roman" w:hAnsi="Times New Roman" w:cs="Times New Roman"/>
          <w:sz w:val="24"/>
          <w:szCs w:val="24"/>
        </w:rPr>
      </w:pPr>
    </w:p>
    <w:p w14:paraId="64D42357" w14:textId="77777777" w:rsidR="00CB58B5" w:rsidRPr="00D52873" w:rsidRDefault="00CB58B5" w:rsidP="009F702B">
      <w:pPr>
        <w:spacing w:line="480" w:lineRule="auto"/>
        <w:jc w:val="both"/>
        <w:rPr>
          <w:rFonts w:ascii="Times New Roman" w:hAnsi="Times New Roman" w:cs="Times New Roman"/>
          <w:sz w:val="24"/>
          <w:szCs w:val="24"/>
        </w:rPr>
      </w:pPr>
    </w:p>
    <w:p w14:paraId="395CABA4" w14:textId="77777777" w:rsidR="00CB58B5" w:rsidRPr="00D52873" w:rsidRDefault="00CB58B5" w:rsidP="009F702B">
      <w:pPr>
        <w:spacing w:line="480" w:lineRule="auto"/>
        <w:jc w:val="both"/>
        <w:rPr>
          <w:rFonts w:ascii="Times New Roman" w:hAnsi="Times New Roman" w:cs="Times New Roman"/>
          <w:sz w:val="24"/>
          <w:szCs w:val="24"/>
        </w:rPr>
      </w:pPr>
    </w:p>
    <w:p w14:paraId="33318B72" w14:textId="77777777" w:rsidR="00CB58B5" w:rsidRPr="00D52873" w:rsidRDefault="00CB58B5" w:rsidP="009F702B">
      <w:pPr>
        <w:spacing w:line="480" w:lineRule="auto"/>
        <w:jc w:val="both"/>
        <w:rPr>
          <w:rFonts w:ascii="Times New Roman" w:hAnsi="Times New Roman" w:cs="Times New Roman"/>
          <w:sz w:val="24"/>
          <w:szCs w:val="24"/>
        </w:rPr>
      </w:pPr>
    </w:p>
    <w:p w14:paraId="0EBF583A" w14:textId="77777777" w:rsidR="00CB58B5" w:rsidRPr="00D52873" w:rsidRDefault="00CB58B5" w:rsidP="009F702B">
      <w:pPr>
        <w:spacing w:line="480" w:lineRule="auto"/>
        <w:jc w:val="both"/>
        <w:rPr>
          <w:rFonts w:ascii="Times New Roman" w:hAnsi="Times New Roman" w:cs="Times New Roman"/>
          <w:sz w:val="24"/>
          <w:szCs w:val="24"/>
        </w:rPr>
      </w:pPr>
    </w:p>
    <w:p w14:paraId="5DA86B4E" w14:textId="77777777" w:rsidR="00CB58B5" w:rsidRPr="00D52873" w:rsidRDefault="00CB58B5" w:rsidP="009F702B">
      <w:pPr>
        <w:spacing w:line="480" w:lineRule="auto"/>
        <w:jc w:val="both"/>
        <w:rPr>
          <w:rFonts w:ascii="Times New Roman" w:hAnsi="Times New Roman" w:cs="Times New Roman"/>
          <w:sz w:val="24"/>
          <w:szCs w:val="24"/>
        </w:rPr>
      </w:pPr>
    </w:p>
    <w:p w14:paraId="21297F0E" w14:textId="77777777" w:rsidR="00CB58B5" w:rsidRPr="00D52873" w:rsidRDefault="00CB58B5" w:rsidP="009F702B">
      <w:pPr>
        <w:spacing w:line="480" w:lineRule="auto"/>
        <w:jc w:val="both"/>
        <w:rPr>
          <w:rFonts w:ascii="Times New Roman" w:hAnsi="Times New Roman" w:cs="Times New Roman"/>
          <w:sz w:val="24"/>
          <w:szCs w:val="24"/>
        </w:rPr>
      </w:pPr>
    </w:p>
    <w:p w14:paraId="4FFC0F41" w14:textId="77777777" w:rsidR="00CB58B5" w:rsidRPr="00D52873" w:rsidRDefault="00CB58B5" w:rsidP="009F702B">
      <w:pPr>
        <w:spacing w:line="480" w:lineRule="auto"/>
        <w:jc w:val="both"/>
        <w:rPr>
          <w:rFonts w:ascii="Times New Roman" w:hAnsi="Times New Roman" w:cs="Times New Roman"/>
          <w:sz w:val="24"/>
          <w:szCs w:val="24"/>
        </w:rPr>
      </w:pPr>
    </w:p>
    <w:p w14:paraId="13E22248" w14:textId="77777777" w:rsidR="00CB58B5" w:rsidRPr="00D52873" w:rsidRDefault="00CB58B5" w:rsidP="009F702B">
      <w:pPr>
        <w:spacing w:line="480" w:lineRule="auto"/>
        <w:jc w:val="both"/>
        <w:rPr>
          <w:rFonts w:ascii="Times New Roman" w:hAnsi="Times New Roman" w:cs="Times New Roman"/>
          <w:sz w:val="24"/>
          <w:szCs w:val="24"/>
        </w:rPr>
      </w:pPr>
    </w:p>
    <w:p w14:paraId="6549ECAF" w14:textId="77777777" w:rsidR="00CB58B5" w:rsidRPr="00D52873" w:rsidRDefault="00CB58B5" w:rsidP="009F702B">
      <w:pPr>
        <w:spacing w:line="480" w:lineRule="auto"/>
        <w:jc w:val="both"/>
        <w:rPr>
          <w:rFonts w:ascii="Times New Roman" w:hAnsi="Times New Roman" w:cs="Times New Roman"/>
          <w:sz w:val="24"/>
          <w:szCs w:val="24"/>
        </w:rPr>
      </w:pPr>
    </w:p>
    <w:p w14:paraId="6009EF2E" w14:textId="77777777" w:rsidR="00CB58B5" w:rsidRPr="00D52873" w:rsidRDefault="00CB58B5" w:rsidP="009F702B">
      <w:pPr>
        <w:spacing w:line="480" w:lineRule="auto"/>
        <w:jc w:val="both"/>
        <w:rPr>
          <w:rFonts w:ascii="Times New Roman" w:hAnsi="Times New Roman" w:cs="Times New Roman"/>
          <w:b/>
          <w:bCs/>
          <w:sz w:val="28"/>
          <w:szCs w:val="28"/>
        </w:rPr>
      </w:pPr>
      <w:r w:rsidRPr="00D52873">
        <w:rPr>
          <w:rFonts w:ascii="Times New Roman" w:hAnsi="Times New Roman" w:cs="Times New Roman"/>
          <w:b/>
          <w:bCs/>
          <w:sz w:val="28"/>
          <w:szCs w:val="28"/>
        </w:rPr>
        <w:t xml:space="preserve">References </w:t>
      </w:r>
    </w:p>
    <w:sdt>
      <w:sdtPr>
        <w:tag w:val="MENDELEY_BIBLIOGRAPHY"/>
        <w:id w:val="-1959244083"/>
        <w:placeholder>
          <w:docPart w:val="DefaultPlaceholder_-1854013440"/>
        </w:placeholder>
      </w:sdtPr>
      <w:sdtContent>
        <w:p w14:paraId="12839F21" w14:textId="77777777" w:rsidR="00BA2410" w:rsidRDefault="00BA2410">
          <w:pPr>
            <w:autoSpaceDE w:val="0"/>
            <w:autoSpaceDN w:val="0"/>
            <w:ind w:hanging="480"/>
            <w:divId w:val="714045129"/>
            <w:rPr>
              <w:rFonts w:eastAsia="Times New Roman"/>
              <w:kern w:val="0"/>
              <w:sz w:val="24"/>
              <w:szCs w:val="24"/>
              <w14:ligatures w14:val="none"/>
            </w:rPr>
          </w:pPr>
          <w:r>
            <w:rPr>
              <w:rFonts w:eastAsia="Times New Roman"/>
            </w:rPr>
            <w:t xml:space="preserve">A Khatib, S. F., &amp; Ibrahim NOUR, A.-N. (2021). The Impact of Corporate Governance on Firm Performance During The COVID-19 Pandemic: Evidence from Malaysia. </w:t>
          </w:r>
          <w:r>
            <w:rPr>
              <w:rFonts w:eastAsia="Times New Roman"/>
              <w:i/>
              <w:iCs/>
            </w:rPr>
            <w:t>Journal of Asian Finance, Economics and Business</w:t>
          </w:r>
          <w:r>
            <w:rPr>
              <w:rFonts w:eastAsia="Times New Roman"/>
            </w:rPr>
            <w:t xml:space="preserve">, </w:t>
          </w:r>
          <w:r>
            <w:rPr>
              <w:rFonts w:eastAsia="Times New Roman"/>
              <w:i/>
              <w:iCs/>
            </w:rPr>
            <w:t>8</w:t>
          </w:r>
          <w:r>
            <w:rPr>
              <w:rFonts w:eastAsia="Times New Roman"/>
            </w:rPr>
            <w:t>(2), 0943–0952.</w:t>
          </w:r>
        </w:p>
        <w:p w14:paraId="5E7C6B62" w14:textId="77777777" w:rsidR="00BA2410" w:rsidRDefault="00BA2410">
          <w:pPr>
            <w:autoSpaceDE w:val="0"/>
            <w:autoSpaceDN w:val="0"/>
            <w:ind w:hanging="480"/>
            <w:divId w:val="992106625"/>
            <w:rPr>
              <w:rFonts w:eastAsia="Times New Roman"/>
            </w:rPr>
          </w:pPr>
          <w:r>
            <w:rPr>
              <w:rFonts w:eastAsia="Times New Roman"/>
            </w:rPr>
            <w:t xml:space="preserve">Ahmad, M. I., Ur Rehman, R., Naseem, M. A., &amp; Ali, R. (2021). Do environmental taxes impede economic growth? A comparison between China and India. </w:t>
          </w:r>
          <w:r>
            <w:rPr>
              <w:rFonts w:eastAsia="Times New Roman"/>
              <w:i/>
              <w:iCs/>
            </w:rPr>
            <w:t>International Journal of Financial Engineering</w:t>
          </w:r>
          <w:r>
            <w:rPr>
              <w:rFonts w:eastAsia="Times New Roman"/>
            </w:rPr>
            <w:t xml:space="preserve">, </w:t>
          </w:r>
          <w:r>
            <w:rPr>
              <w:rFonts w:eastAsia="Times New Roman"/>
              <w:i/>
              <w:iCs/>
            </w:rPr>
            <w:t>08</w:t>
          </w:r>
          <w:r>
            <w:rPr>
              <w:rFonts w:eastAsia="Times New Roman"/>
            </w:rPr>
            <w:t>(04). https://doi.org/10.1142/s2424786320500231</w:t>
          </w:r>
        </w:p>
        <w:p w14:paraId="663089DB" w14:textId="77777777" w:rsidR="00BA2410" w:rsidRDefault="00BA2410">
          <w:pPr>
            <w:autoSpaceDE w:val="0"/>
            <w:autoSpaceDN w:val="0"/>
            <w:ind w:hanging="480"/>
            <w:divId w:val="826434297"/>
            <w:rPr>
              <w:rFonts w:eastAsia="Times New Roman"/>
            </w:rPr>
          </w:pPr>
          <w:r>
            <w:rPr>
              <w:rFonts w:eastAsia="Times New Roman"/>
            </w:rPr>
            <w:t xml:space="preserve">Akhtar, R., Masud, M. M., &amp; Rahman, M. K. (2022a). Farmers’ livelihood and adaptive capacity in the face of climate vulnerability. </w:t>
          </w:r>
          <w:r>
            <w:rPr>
              <w:rFonts w:eastAsia="Times New Roman"/>
              <w:i/>
              <w:iCs/>
            </w:rPr>
            <w:t>International Journal of Social Economics</w:t>
          </w:r>
          <w:r>
            <w:rPr>
              <w:rFonts w:eastAsia="Times New Roman"/>
            </w:rPr>
            <w:t xml:space="preserve">, </w:t>
          </w:r>
          <w:r>
            <w:rPr>
              <w:rFonts w:eastAsia="Times New Roman"/>
              <w:i/>
              <w:iCs/>
            </w:rPr>
            <w:t>49</w:t>
          </w:r>
          <w:r>
            <w:rPr>
              <w:rFonts w:eastAsia="Times New Roman"/>
            </w:rPr>
            <w:t>(5), 669–684. https://doi.org/10.1108/IJSE-04-2021-0239</w:t>
          </w:r>
        </w:p>
        <w:p w14:paraId="6F258F0A" w14:textId="77777777" w:rsidR="00BA2410" w:rsidRDefault="00BA2410">
          <w:pPr>
            <w:autoSpaceDE w:val="0"/>
            <w:autoSpaceDN w:val="0"/>
            <w:ind w:hanging="480"/>
            <w:divId w:val="1134635379"/>
            <w:rPr>
              <w:rFonts w:eastAsia="Times New Roman"/>
            </w:rPr>
          </w:pPr>
          <w:r>
            <w:rPr>
              <w:rFonts w:eastAsia="Times New Roman"/>
            </w:rPr>
            <w:t xml:space="preserve">Akhtar, R., Masud, M. M., &amp; Rahman, M. K. (2022b). Farmers’ livelihood and adaptive capacity in the face of climate vulnerability. </w:t>
          </w:r>
          <w:r>
            <w:rPr>
              <w:rFonts w:eastAsia="Times New Roman"/>
              <w:i/>
              <w:iCs/>
            </w:rPr>
            <w:t>International Journal of Social Economics</w:t>
          </w:r>
          <w:r>
            <w:rPr>
              <w:rFonts w:eastAsia="Times New Roman"/>
            </w:rPr>
            <w:t xml:space="preserve">, </w:t>
          </w:r>
          <w:r>
            <w:rPr>
              <w:rFonts w:eastAsia="Times New Roman"/>
              <w:i/>
              <w:iCs/>
            </w:rPr>
            <w:t>49</w:t>
          </w:r>
          <w:r>
            <w:rPr>
              <w:rFonts w:eastAsia="Times New Roman"/>
            </w:rPr>
            <w:t>(5), 669–684. https://doi.org/10.1108/IJSE-04-2021-0239</w:t>
          </w:r>
        </w:p>
        <w:p w14:paraId="0EED75D6" w14:textId="77777777" w:rsidR="00BA2410" w:rsidRDefault="00BA2410">
          <w:pPr>
            <w:autoSpaceDE w:val="0"/>
            <w:autoSpaceDN w:val="0"/>
            <w:ind w:hanging="480"/>
            <w:divId w:val="242418065"/>
            <w:rPr>
              <w:rFonts w:eastAsia="Times New Roman"/>
            </w:rPr>
          </w:pPr>
          <w:r>
            <w:rPr>
              <w:rFonts w:eastAsia="Times New Roman"/>
            </w:rPr>
            <w:t xml:space="preserve">Alina-Petronela, H., Mirela, </w:t>
          </w:r>
          <w:proofErr w:type="spellStart"/>
          <w:r>
            <w:rPr>
              <w:rFonts w:eastAsia="Times New Roman"/>
            </w:rPr>
            <w:t>Ștefănică</w:t>
          </w:r>
          <w:proofErr w:type="spellEnd"/>
          <w:r>
            <w:rPr>
              <w:rFonts w:eastAsia="Times New Roman"/>
            </w:rPr>
            <w:t xml:space="preserve">, Gina Ionela, B., &amp; Rodica Cristina, B. (2023). Climate neutrality through economic growth, digitalisation, eco-innovation and renewable energy in European countries. In </w:t>
          </w:r>
          <w:proofErr w:type="spellStart"/>
          <w:r>
            <w:rPr>
              <w:rFonts w:eastAsia="Times New Roman"/>
              <w:i/>
              <w:iCs/>
            </w:rPr>
            <w:t>Kybernetes</w:t>
          </w:r>
          <w:proofErr w:type="spellEnd"/>
          <w:r>
            <w:rPr>
              <w:rFonts w:eastAsia="Times New Roman"/>
            </w:rPr>
            <w:t>. https://doi.org/10.1108/K-09-2022-1254</w:t>
          </w:r>
        </w:p>
        <w:p w14:paraId="46CE4851" w14:textId="77777777" w:rsidR="00BA2410" w:rsidRDefault="00BA2410">
          <w:pPr>
            <w:autoSpaceDE w:val="0"/>
            <w:autoSpaceDN w:val="0"/>
            <w:ind w:hanging="480"/>
            <w:divId w:val="803036092"/>
            <w:rPr>
              <w:rFonts w:eastAsia="Times New Roman"/>
            </w:rPr>
          </w:pPr>
          <w:proofErr w:type="spellStart"/>
          <w:r>
            <w:rPr>
              <w:rFonts w:eastAsia="Times New Roman"/>
            </w:rPr>
            <w:t>Amegavi</w:t>
          </w:r>
          <w:proofErr w:type="spellEnd"/>
          <w:r>
            <w:rPr>
              <w:rFonts w:eastAsia="Times New Roman"/>
            </w:rPr>
            <w:t xml:space="preserve">, G. B. (2021). The Heterogeneous Effects of Government Size and Press Freedom on Corruption in Sub-Saharan Africa: Method of Moment Quantile Regression Approach. </w:t>
          </w:r>
          <w:r>
            <w:rPr>
              <w:rFonts w:eastAsia="Times New Roman"/>
              <w:i/>
              <w:iCs/>
            </w:rPr>
            <w:t>Https://Doi.Org/10.1177/19401612211007048</w:t>
          </w:r>
          <w:r>
            <w:rPr>
              <w:rFonts w:eastAsia="Times New Roman"/>
            </w:rPr>
            <w:t xml:space="preserve">, </w:t>
          </w:r>
          <w:r>
            <w:rPr>
              <w:rFonts w:eastAsia="Times New Roman"/>
              <w:i/>
              <w:iCs/>
            </w:rPr>
            <w:t>27</w:t>
          </w:r>
          <w:r>
            <w:rPr>
              <w:rFonts w:eastAsia="Times New Roman"/>
            </w:rPr>
            <w:t>(2), 439–459. https://doi.org/10.1177/19401612211007048</w:t>
          </w:r>
        </w:p>
        <w:p w14:paraId="72B92064" w14:textId="77777777" w:rsidR="00BA2410" w:rsidRDefault="00BA2410">
          <w:pPr>
            <w:autoSpaceDE w:val="0"/>
            <w:autoSpaceDN w:val="0"/>
            <w:ind w:hanging="480"/>
            <w:divId w:val="668413448"/>
            <w:rPr>
              <w:rFonts w:eastAsia="Times New Roman"/>
            </w:rPr>
          </w:pPr>
          <w:r>
            <w:rPr>
              <w:rFonts w:eastAsia="Times New Roman"/>
            </w:rPr>
            <w:t xml:space="preserve">An, Y., Tan, X., Gu, B., Zhu, K., Shi, L., &amp; Ding, Z. (2023). An assessment of renewable energy development in Belt and Road Initiative </w:t>
          </w:r>
          <w:proofErr w:type="gramStart"/>
          <w:r>
            <w:rPr>
              <w:rFonts w:eastAsia="Times New Roman"/>
            </w:rPr>
            <w:t>countries :</w:t>
          </w:r>
          <w:proofErr w:type="gramEnd"/>
          <w:r>
            <w:rPr>
              <w:rFonts w:eastAsia="Times New Roman"/>
            </w:rPr>
            <w:t xml:space="preserve"> An entropy and TOPSIS approach. </w:t>
          </w:r>
          <w:r>
            <w:rPr>
              <w:rFonts w:eastAsia="Times New Roman"/>
              <w:i/>
              <w:iCs/>
            </w:rPr>
            <w:t>Energy Reports</w:t>
          </w:r>
          <w:r>
            <w:rPr>
              <w:rFonts w:eastAsia="Times New Roman"/>
            </w:rPr>
            <w:t xml:space="preserve">, </w:t>
          </w:r>
          <w:r>
            <w:rPr>
              <w:rFonts w:eastAsia="Times New Roman"/>
              <w:i/>
              <w:iCs/>
            </w:rPr>
            <w:t>9</w:t>
          </w:r>
          <w:r>
            <w:rPr>
              <w:rFonts w:eastAsia="Times New Roman"/>
            </w:rPr>
            <w:t>, 166–181. https://doi.org/10.1016/j.egyr.2023.01.129</w:t>
          </w:r>
        </w:p>
        <w:p w14:paraId="431C9BC8" w14:textId="77777777" w:rsidR="00BA2410" w:rsidRDefault="00BA2410">
          <w:pPr>
            <w:autoSpaceDE w:val="0"/>
            <w:autoSpaceDN w:val="0"/>
            <w:ind w:hanging="480"/>
            <w:divId w:val="2101413891"/>
            <w:rPr>
              <w:rFonts w:eastAsia="Times New Roman"/>
            </w:rPr>
          </w:pPr>
          <w:r>
            <w:rPr>
              <w:rFonts w:eastAsia="Times New Roman"/>
            </w:rPr>
            <w:t xml:space="preserve">Arellano, M., &amp; Bover, O. (1995). Another look at the instrumental variable estimation of error-components models. </w:t>
          </w:r>
          <w:r>
            <w:rPr>
              <w:rFonts w:eastAsia="Times New Roman"/>
              <w:i/>
              <w:iCs/>
            </w:rPr>
            <w:t>Journal of Econometrics</w:t>
          </w:r>
          <w:r>
            <w:rPr>
              <w:rFonts w:eastAsia="Times New Roman"/>
            </w:rPr>
            <w:t xml:space="preserve">, </w:t>
          </w:r>
          <w:r>
            <w:rPr>
              <w:rFonts w:eastAsia="Times New Roman"/>
              <w:i/>
              <w:iCs/>
            </w:rPr>
            <w:t>68</w:t>
          </w:r>
          <w:r>
            <w:rPr>
              <w:rFonts w:eastAsia="Times New Roman"/>
            </w:rPr>
            <w:t>(1), 29–51. https://doi.org/10.1016/0304-4076(94)01642-D</w:t>
          </w:r>
        </w:p>
        <w:p w14:paraId="3B912072" w14:textId="77777777" w:rsidR="00BA2410" w:rsidRDefault="00BA2410">
          <w:pPr>
            <w:autoSpaceDE w:val="0"/>
            <w:autoSpaceDN w:val="0"/>
            <w:ind w:hanging="480"/>
            <w:divId w:val="1742096064"/>
            <w:rPr>
              <w:rFonts w:eastAsia="Times New Roman"/>
            </w:rPr>
          </w:pPr>
          <w:proofErr w:type="spellStart"/>
          <w:r>
            <w:rPr>
              <w:rFonts w:eastAsia="Times New Roman"/>
            </w:rPr>
            <w:t>Awijen</w:t>
          </w:r>
          <w:proofErr w:type="spellEnd"/>
          <w:r>
            <w:rPr>
              <w:rFonts w:eastAsia="Times New Roman"/>
            </w:rPr>
            <w:t xml:space="preserve">, H., Dao, T., &amp; Ameur, H. Ben. (2025). Leveraging BITs and institutional quality for sustainable development: The moderating role of climate-related development finance. </w:t>
          </w:r>
          <w:r>
            <w:rPr>
              <w:rFonts w:eastAsia="Times New Roman"/>
              <w:i/>
              <w:iCs/>
            </w:rPr>
            <w:t>Research in International Business and Finance</w:t>
          </w:r>
          <w:r>
            <w:rPr>
              <w:rFonts w:eastAsia="Times New Roman"/>
            </w:rPr>
            <w:t xml:space="preserve">, </w:t>
          </w:r>
          <w:r>
            <w:rPr>
              <w:rFonts w:eastAsia="Times New Roman"/>
              <w:i/>
              <w:iCs/>
            </w:rPr>
            <w:t>77</w:t>
          </w:r>
          <w:r>
            <w:rPr>
              <w:rFonts w:eastAsia="Times New Roman"/>
            </w:rPr>
            <w:t>. https://doi.org/10.1016/j.ribaf.2025.102911</w:t>
          </w:r>
        </w:p>
        <w:p w14:paraId="4996989E" w14:textId="77777777" w:rsidR="00BA2410" w:rsidRDefault="00BA2410">
          <w:pPr>
            <w:autoSpaceDE w:val="0"/>
            <w:autoSpaceDN w:val="0"/>
            <w:ind w:hanging="480"/>
            <w:divId w:val="1508597681"/>
            <w:rPr>
              <w:rFonts w:eastAsia="Times New Roman"/>
            </w:rPr>
          </w:pPr>
          <w:r>
            <w:rPr>
              <w:rFonts w:eastAsia="Times New Roman"/>
            </w:rPr>
            <w:t xml:space="preserve">Bailey, N., </w:t>
          </w:r>
          <w:proofErr w:type="spellStart"/>
          <w:r>
            <w:rPr>
              <w:rFonts w:eastAsia="Times New Roman"/>
            </w:rPr>
            <w:t>Kapetanios</w:t>
          </w:r>
          <w:proofErr w:type="spellEnd"/>
          <w:r>
            <w:rPr>
              <w:rFonts w:eastAsia="Times New Roman"/>
            </w:rPr>
            <w:t xml:space="preserve">, G., &amp; </w:t>
          </w:r>
          <w:proofErr w:type="spellStart"/>
          <w:r>
            <w:rPr>
              <w:rFonts w:eastAsia="Times New Roman"/>
            </w:rPr>
            <w:t>Pesaran</w:t>
          </w:r>
          <w:proofErr w:type="spellEnd"/>
          <w:r>
            <w:rPr>
              <w:rFonts w:eastAsia="Times New Roman"/>
            </w:rPr>
            <w:t xml:space="preserve">, M. H. (2019). Exponent of Cross-sectional Dependence for Residuals. </w:t>
          </w:r>
          <w:r>
            <w:rPr>
              <w:rFonts w:eastAsia="Times New Roman"/>
              <w:i/>
              <w:iCs/>
            </w:rPr>
            <w:t>Sankhya B</w:t>
          </w:r>
          <w:r>
            <w:rPr>
              <w:rFonts w:eastAsia="Times New Roman"/>
            </w:rPr>
            <w:t xml:space="preserve">, </w:t>
          </w:r>
          <w:r>
            <w:rPr>
              <w:rFonts w:eastAsia="Times New Roman"/>
              <w:i/>
              <w:iCs/>
            </w:rPr>
            <w:t>81</w:t>
          </w:r>
          <w:r>
            <w:rPr>
              <w:rFonts w:eastAsia="Times New Roman"/>
            </w:rPr>
            <w:t>, 46–102. https://doi.org/10.1007/s13571-019-00196-9</w:t>
          </w:r>
        </w:p>
        <w:p w14:paraId="3169D21F" w14:textId="77777777" w:rsidR="00BA2410" w:rsidRDefault="00BA2410">
          <w:pPr>
            <w:autoSpaceDE w:val="0"/>
            <w:autoSpaceDN w:val="0"/>
            <w:ind w:hanging="480"/>
            <w:divId w:val="845748973"/>
            <w:rPr>
              <w:rFonts w:eastAsia="Times New Roman"/>
            </w:rPr>
          </w:pPr>
          <w:r>
            <w:rPr>
              <w:rFonts w:eastAsia="Times New Roman"/>
            </w:rPr>
            <w:t xml:space="preserve">Bashir, M. F., MA, B., Bashir, M. A., Radulescu, M., &amp; Shahzad, U. (2022). Investigating the role of environmental taxes and regulations for renewable energy consumption: evidence from developed economies. </w:t>
          </w:r>
          <w:r>
            <w:rPr>
              <w:rFonts w:eastAsia="Times New Roman"/>
              <w:i/>
              <w:iCs/>
            </w:rPr>
            <w:t>Economic Research-</w:t>
          </w:r>
          <w:proofErr w:type="spellStart"/>
          <w:r>
            <w:rPr>
              <w:rFonts w:eastAsia="Times New Roman"/>
              <w:i/>
              <w:iCs/>
            </w:rPr>
            <w:t>Ekonomska</w:t>
          </w:r>
          <w:proofErr w:type="spellEnd"/>
          <w:r>
            <w:rPr>
              <w:rFonts w:eastAsia="Times New Roman"/>
              <w:i/>
              <w:iCs/>
            </w:rPr>
            <w:t xml:space="preserve"> </w:t>
          </w:r>
          <w:proofErr w:type="spellStart"/>
          <w:proofErr w:type="gramStart"/>
          <w:r>
            <w:rPr>
              <w:rFonts w:eastAsia="Times New Roman"/>
              <w:i/>
              <w:iCs/>
            </w:rPr>
            <w:t>Istrazivanja</w:t>
          </w:r>
          <w:proofErr w:type="spellEnd"/>
          <w:r>
            <w:rPr>
              <w:rFonts w:eastAsia="Times New Roman"/>
              <w:i/>
              <w:iCs/>
            </w:rPr>
            <w:t xml:space="preserve"> </w:t>
          </w:r>
          <w:r>
            <w:rPr>
              <w:rFonts w:eastAsia="Times New Roman"/>
            </w:rPr>
            <w:t>,</w:t>
          </w:r>
          <w:proofErr w:type="gramEnd"/>
          <w:r>
            <w:rPr>
              <w:rFonts w:eastAsia="Times New Roman"/>
            </w:rPr>
            <w:t xml:space="preserve"> </w:t>
          </w:r>
          <w:r>
            <w:rPr>
              <w:rFonts w:eastAsia="Times New Roman"/>
              <w:i/>
              <w:iCs/>
            </w:rPr>
            <w:t>35</w:t>
          </w:r>
          <w:r>
            <w:rPr>
              <w:rFonts w:eastAsia="Times New Roman"/>
            </w:rPr>
            <w:t>(1). https://doi.org/10.1080/1331677X.2021.1962383</w:t>
          </w:r>
        </w:p>
        <w:p w14:paraId="43AEB83E" w14:textId="77777777" w:rsidR="00BA2410" w:rsidRDefault="00BA2410">
          <w:pPr>
            <w:autoSpaceDE w:val="0"/>
            <w:autoSpaceDN w:val="0"/>
            <w:ind w:hanging="480"/>
            <w:divId w:val="2136606069"/>
            <w:rPr>
              <w:rFonts w:eastAsia="Times New Roman"/>
            </w:rPr>
          </w:pPr>
          <w:r>
            <w:rPr>
              <w:rFonts w:eastAsia="Times New Roman"/>
            </w:rPr>
            <w:t xml:space="preserve">Beiser-McGrath, L. F., &amp; Bernauer, T. (2019). Could revenue recycling make effective carbon taxation politically feasible? </w:t>
          </w:r>
          <w:r>
            <w:rPr>
              <w:rFonts w:eastAsia="Times New Roman"/>
              <w:i/>
              <w:iCs/>
            </w:rPr>
            <w:t>Science Advances</w:t>
          </w:r>
          <w:r>
            <w:rPr>
              <w:rFonts w:eastAsia="Times New Roman"/>
            </w:rPr>
            <w:t xml:space="preserve">, </w:t>
          </w:r>
          <w:r>
            <w:rPr>
              <w:rFonts w:eastAsia="Times New Roman"/>
              <w:i/>
              <w:iCs/>
            </w:rPr>
            <w:t>5</w:t>
          </w:r>
          <w:r>
            <w:rPr>
              <w:rFonts w:eastAsia="Times New Roman"/>
            </w:rPr>
            <w:t>(9), 1–9. https://doi.org/10.1126/sciadv.aax3323</w:t>
          </w:r>
        </w:p>
        <w:p w14:paraId="20DEF938" w14:textId="77777777" w:rsidR="00BA2410" w:rsidRDefault="00BA2410">
          <w:pPr>
            <w:autoSpaceDE w:val="0"/>
            <w:autoSpaceDN w:val="0"/>
            <w:ind w:hanging="480"/>
            <w:divId w:val="73597858"/>
            <w:rPr>
              <w:rFonts w:eastAsia="Times New Roman"/>
            </w:rPr>
          </w:pPr>
          <w:r>
            <w:rPr>
              <w:rFonts w:eastAsia="Times New Roman"/>
            </w:rPr>
            <w:t xml:space="preserve">Belford, C., Huang, D., Ahmed, Y. N., Ceesay, E., &amp; Sanyang, L. (2022). An economic assessment of the impact of climate change on the Gambia’s agriculture sector: a CGE approach. </w:t>
          </w:r>
          <w:r>
            <w:rPr>
              <w:rFonts w:eastAsia="Times New Roman"/>
              <w:i/>
              <w:iCs/>
            </w:rPr>
            <w:t>International Journal of Climate Change Strategies and Management</w:t>
          </w:r>
          <w:r>
            <w:rPr>
              <w:rFonts w:eastAsia="Times New Roman"/>
            </w:rPr>
            <w:t xml:space="preserve">, </w:t>
          </w:r>
          <w:r>
            <w:rPr>
              <w:rFonts w:eastAsia="Times New Roman"/>
              <w:i/>
              <w:iCs/>
            </w:rPr>
            <w:t>15</w:t>
          </w:r>
          <w:r>
            <w:rPr>
              <w:rFonts w:eastAsia="Times New Roman"/>
            </w:rPr>
            <w:t>(3), 322–352. https://doi.org/10.1108/IJCCSM-01-2022-0003/FULL/PDF</w:t>
          </w:r>
        </w:p>
        <w:p w14:paraId="250B92E4" w14:textId="77777777" w:rsidR="00BA2410" w:rsidRDefault="00BA2410">
          <w:pPr>
            <w:autoSpaceDE w:val="0"/>
            <w:autoSpaceDN w:val="0"/>
            <w:ind w:hanging="480"/>
            <w:divId w:val="1747220620"/>
            <w:rPr>
              <w:rFonts w:eastAsia="Times New Roman"/>
            </w:rPr>
          </w:pPr>
          <w:proofErr w:type="spellStart"/>
          <w:r>
            <w:rPr>
              <w:rFonts w:eastAsia="Times New Roman"/>
            </w:rPr>
            <w:t>Bersvendsen</w:t>
          </w:r>
          <w:proofErr w:type="spellEnd"/>
          <w:r>
            <w:rPr>
              <w:rFonts w:eastAsia="Times New Roman"/>
            </w:rPr>
            <w:t xml:space="preserve">, T., &amp; </w:t>
          </w:r>
          <w:proofErr w:type="spellStart"/>
          <w:r>
            <w:rPr>
              <w:rFonts w:eastAsia="Times New Roman"/>
            </w:rPr>
            <w:t>Ditzen</w:t>
          </w:r>
          <w:proofErr w:type="spellEnd"/>
          <w:r>
            <w:rPr>
              <w:rFonts w:eastAsia="Times New Roman"/>
            </w:rPr>
            <w:t xml:space="preserve">, J. (2020). </w:t>
          </w:r>
          <w:proofErr w:type="spellStart"/>
          <w:r>
            <w:rPr>
              <w:rFonts w:eastAsia="Times New Roman"/>
            </w:rPr>
            <w:t>xthst</w:t>
          </w:r>
          <w:proofErr w:type="spellEnd"/>
          <w:r>
            <w:rPr>
              <w:rFonts w:eastAsia="Times New Roman"/>
            </w:rPr>
            <w:t xml:space="preserve">: Testing for slope homogeneity in Stata. In </w:t>
          </w:r>
          <w:r>
            <w:rPr>
              <w:rFonts w:eastAsia="Times New Roman"/>
              <w:i/>
              <w:iCs/>
            </w:rPr>
            <w:t>The Stata Journal (</w:t>
          </w:r>
          <w:proofErr w:type="spellStart"/>
          <w:r>
            <w:rPr>
              <w:rFonts w:eastAsia="Times New Roman"/>
              <w:i/>
              <w:iCs/>
            </w:rPr>
            <w:t>yyyy</w:t>
          </w:r>
          <w:proofErr w:type="spellEnd"/>
          <w:r>
            <w:rPr>
              <w:rFonts w:eastAsia="Times New Roman"/>
              <w:i/>
              <w:iCs/>
            </w:rPr>
            <w:t xml:space="preserve">) </w:t>
          </w:r>
          <w:proofErr w:type="spellStart"/>
          <w:r>
            <w:rPr>
              <w:rFonts w:eastAsia="Times New Roman"/>
              <w:i/>
              <w:iCs/>
            </w:rPr>
            <w:t>vv</w:t>
          </w:r>
          <w:proofErr w:type="spellEnd"/>
          <w:r>
            <w:rPr>
              <w:rFonts w:eastAsia="Times New Roman"/>
              <w:i/>
              <w:iCs/>
            </w:rPr>
            <w:t>, Number ii</w:t>
          </w:r>
          <w:r>
            <w:rPr>
              <w:rFonts w:eastAsia="Times New Roman"/>
            </w:rPr>
            <w:t>.</w:t>
          </w:r>
        </w:p>
        <w:p w14:paraId="480EFB7C" w14:textId="77777777" w:rsidR="00BA2410" w:rsidRDefault="00BA2410">
          <w:pPr>
            <w:autoSpaceDE w:val="0"/>
            <w:autoSpaceDN w:val="0"/>
            <w:ind w:hanging="480"/>
            <w:divId w:val="1397506217"/>
            <w:rPr>
              <w:rFonts w:eastAsia="Times New Roman"/>
            </w:rPr>
          </w:pPr>
          <w:r>
            <w:rPr>
              <w:rFonts w:eastAsia="Times New Roman"/>
            </w:rPr>
            <w:t xml:space="preserve">Betts-Davies, S., Barrett, J., Brockway, P., &amp; Norman, J. (2024). Is all inequality reduction equal? Understanding motivations and mechanisms for socio-economic inequality reduction in economic narratives of climate change mitigation. In </w:t>
          </w:r>
          <w:r>
            <w:rPr>
              <w:rFonts w:eastAsia="Times New Roman"/>
              <w:i/>
              <w:iCs/>
            </w:rPr>
            <w:t>Energy Research and Social Science</w:t>
          </w:r>
          <w:r>
            <w:rPr>
              <w:rFonts w:eastAsia="Times New Roman"/>
            </w:rPr>
            <w:t xml:space="preserve"> (Vol. 107). Elsevier Ltd. https://doi.org/10.1016/j.erss.2023.103349</w:t>
          </w:r>
        </w:p>
        <w:p w14:paraId="01D2A8E8" w14:textId="77777777" w:rsidR="00BA2410" w:rsidRDefault="00BA2410">
          <w:pPr>
            <w:autoSpaceDE w:val="0"/>
            <w:autoSpaceDN w:val="0"/>
            <w:ind w:hanging="480"/>
            <w:divId w:val="1792505633"/>
            <w:rPr>
              <w:rFonts w:eastAsia="Times New Roman"/>
            </w:rPr>
          </w:pPr>
          <w:r>
            <w:rPr>
              <w:rFonts w:eastAsia="Times New Roman"/>
            </w:rPr>
            <w:t xml:space="preserve">Bhat, M. Y., Sofi, A. A., &amp; Sajith, S. (2022a). Domino-effect of energy consumption and economic growth on environmental quality: role of green energy in G20 countries. </w:t>
          </w:r>
          <w:r>
            <w:rPr>
              <w:rFonts w:eastAsia="Times New Roman"/>
              <w:i/>
              <w:iCs/>
            </w:rPr>
            <w:t>Management of Environmental Quality: An International Journal</w:t>
          </w:r>
          <w:r>
            <w:rPr>
              <w:rFonts w:eastAsia="Times New Roman"/>
            </w:rPr>
            <w:t xml:space="preserve">, </w:t>
          </w:r>
          <w:r>
            <w:rPr>
              <w:rFonts w:eastAsia="Times New Roman"/>
              <w:i/>
              <w:iCs/>
            </w:rPr>
            <w:t>33</w:t>
          </w:r>
          <w:r>
            <w:rPr>
              <w:rFonts w:eastAsia="Times New Roman"/>
            </w:rPr>
            <w:t>(3), 756–775. https://doi.org/10.1108/MEQ-08-2021-0194</w:t>
          </w:r>
        </w:p>
        <w:p w14:paraId="09A66C21" w14:textId="77777777" w:rsidR="00BA2410" w:rsidRDefault="00BA2410">
          <w:pPr>
            <w:autoSpaceDE w:val="0"/>
            <w:autoSpaceDN w:val="0"/>
            <w:ind w:hanging="480"/>
            <w:divId w:val="868757985"/>
            <w:rPr>
              <w:rFonts w:eastAsia="Times New Roman"/>
            </w:rPr>
          </w:pPr>
          <w:r>
            <w:rPr>
              <w:rFonts w:eastAsia="Times New Roman"/>
            </w:rPr>
            <w:t xml:space="preserve">Bhat, M. Y., Sofi, A. A., &amp; Sajith, S. (2022b). Domino-effect of energy consumption and economic growth on environmental quality: role of green energy in G20 countries. </w:t>
          </w:r>
          <w:r>
            <w:rPr>
              <w:rFonts w:eastAsia="Times New Roman"/>
              <w:i/>
              <w:iCs/>
            </w:rPr>
            <w:t>Management of Environmental Quality: An International Journal</w:t>
          </w:r>
          <w:r>
            <w:rPr>
              <w:rFonts w:eastAsia="Times New Roman"/>
            </w:rPr>
            <w:t xml:space="preserve">, </w:t>
          </w:r>
          <w:r>
            <w:rPr>
              <w:rFonts w:eastAsia="Times New Roman"/>
              <w:i/>
              <w:iCs/>
            </w:rPr>
            <w:t>33</w:t>
          </w:r>
          <w:r>
            <w:rPr>
              <w:rFonts w:eastAsia="Times New Roman"/>
            </w:rPr>
            <w:t>(3), 756–775. https://doi.org/10.1108/MEQ-08-2021-0194</w:t>
          </w:r>
        </w:p>
        <w:p w14:paraId="508EE909" w14:textId="77777777" w:rsidR="00BA2410" w:rsidRDefault="00BA2410">
          <w:pPr>
            <w:autoSpaceDE w:val="0"/>
            <w:autoSpaceDN w:val="0"/>
            <w:ind w:hanging="480"/>
            <w:divId w:val="2025938356"/>
            <w:rPr>
              <w:rFonts w:eastAsia="Times New Roman"/>
            </w:rPr>
          </w:pPr>
          <w:r>
            <w:rPr>
              <w:rFonts w:eastAsia="Times New Roman"/>
            </w:rPr>
            <w:t xml:space="preserve">Blomquist, J., &amp; Westerlund, J. (2013a). Testing slope homogeneity in large panels with serial correlation. </w:t>
          </w:r>
          <w:r>
            <w:rPr>
              <w:rFonts w:eastAsia="Times New Roman"/>
              <w:i/>
              <w:iCs/>
            </w:rPr>
            <w:t>Economics Letters</w:t>
          </w:r>
          <w:r>
            <w:rPr>
              <w:rFonts w:eastAsia="Times New Roman"/>
            </w:rPr>
            <w:t xml:space="preserve">, </w:t>
          </w:r>
          <w:r>
            <w:rPr>
              <w:rFonts w:eastAsia="Times New Roman"/>
              <w:i/>
              <w:iCs/>
            </w:rPr>
            <w:t>121</w:t>
          </w:r>
          <w:r>
            <w:rPr>
              <w:rFonts w:eastAsia="Times New Roman"/>
            </w:rPr>
            <w:t>(3), 374–378. https://doi.org/10.1016/j.econlet.2013.09.012</w:t>
          </w:r>
        </w:p>
        <w:p w14:paraId="158ECDD6" w14:textId="77777777" w:rsidR="00BA2410" w:rsidRDefault="00BA2410">
          <w:pPr>
            <w:autoSpaceDE w:val="0"/>
            <w:autoSpaceDN w:val="0"/>
            <w:ind w:hanging="480"/>
            <w:divId w:val="17392879"/>
            <w:rPr>
              <w:rFonts w:eastAsia="Times New Roman"/>
            </w:rPr>
          </w:pPr>
          <w:r>
            <w:rPr>
              <w:rFonts w:eastAsia="Times New Roman"/>
            </w:rPr>
            <w:t xml:space="preserve">Blomquist, J., &amp; Westerlund, J. (2013b). Testing slope homogeneity in large panels with serial correlation. </w:t>
          </w:r>
          <w:r>
            <w:rPr>
              <w:rFonts w:eastAsia="Times New Roman"/>
              <w:i/>
              <w:iCs/>
            </w:rPr>
            <w:t>Economics Letters</w:t>
          </w:r>
          <w:r>
            <w:rPr>
              <w:rFonts w:eastAsia="Times New Roman"/>
            </w:rPr>
            <w:t xml:space="preserve">, </w:t>
          </w:r>
          <w:r>
            <w:rPr>
              <w:rFonts w:eastAsia="Times New Roman"/>
              <w:i/>
              <w:iCs/>
            </w:rPr>
            <w:t>121</w:t>
          </w:r>
          <w:r>
            <w:rPr>
              <w:rFonts w:eastAsia="Times New Roman"/>
            </w:rPr>
            <w:t>(3), 374–378. https://doi.org/10.1016/j.econlet.2013.09.012</w:t>
          </w:r>
        </w:p>
        <w:p w14:paraId="227B518D" w14:textId="77777777" w:rsidR="00BA2410" w:rsidRDefault="00BA2410">
          <w:pPr>
            <w:autoSpaceDE w:val="0"/>
            <w:autoSpaceDN w:val="0"/>
            <w:ind w:hanging="480"/>
            <w:divId w:val="1545290690"/>
            <w:rPr>
              <w:rFonts w:eastAsia="Times New Roman"/>
            </w:rPr>
          </w:pPr>
          <w:r>
            <w:rPr>
              <w:rFonts w:eastAsia="Times New Roman"/>
            </w:rPr>
            <w:t xml:space="preserve">Born, B., &amp; Breitung, J. (n.d.). </w:t>
          </w:r>
          <w:r>
            <w:rPr>
              <w:rFonts w:eastAsia="Times New Roman"/>
              <w:i/>
              <w:iCs/>
            </w:rPr>
            <w:t>Testing for Serial Correlation in Fixed-Effects Panel Data Models</w:t>
          </w:r>
          <w:r>
            <w:rPr>
              <w:rFonts w:eastAsia="Times New Roman"/>
            </w:rPr>
            <w:t>.</w:t>
          </w:r>
        </w:p>
        <w:p w14:paraId="6FF45AA6" w14:textId="77777777" w:rsidR="00BA2410" w:rsidRDefault="00BA2410">
          <w:pPr>
            <w:autoSpaceDE w:val="0"/>
            <w:autoSpaceDN w:val="0"/>
            <w:ind w:hanging="480"/>
            <w:divId w:val="164172688"/>
            <w:rPr>
              <w:rFonts w:eastAsia="Times New Roman"/>
            </w:rPr>
          </w:pPr>
          <w:proofErr w:type="spellStart"/>
          <w:r>
            <w:rPr>
              <w:rFonts w:eastAsia="Times New Roman"/>
            </w:rPr>
            <w:t>Bothra</w:t>
          </w:r>
          <w:proofErr w:type="spellEnd"/>
          <w:r>
            <w:rPr>
              <w:rFonts w:eastAsia="Times New Roman"/>
            </w:rPr>
            <w:t xml:space="preserve">, N., </w:t>
          </w:r>
          <w:proofErr w:type="spellStart"/>
          <w:r>
            <w:rPr>
              <w:rFonts w:eastAsia="Times New Roman"/>
            </w:rPr>
            <w:t>Maniharika</w:t>
          </w:r>
          <w:proofErr w:type="spellEnd"/>
          <w:r>
            <w:rPr>
              <w:rFonts w:eastAsia="Times New Roman"/>
            </w:rPr>
            <w:t xml:space="preserve">, P., &amp; Srivastava, R. K. (2024). Microalgal biomass synthesized biodiesel: A viable option to conventional fuel energy in biorefinery. In </w:t>
          </w:r>
          <w:r>
            <w:rPr>
              <w:rFonts w:eastAsia="Times New Roman"/>
              <w:i/>
              <w:iCs/>
            </w:rPr>
            <w:t>Biorefineries: Production of Fuels and Platform Chemicals</w:t>
          </w:r>
          <w:r>
            <w:rPr>
              <w:rFonts w:eastAsia="Times New Roman"/>
            </w:rPr>
            <w:t>. https://doi.org/10.1002/9781119724872.ch5</w:t>
          </w:r>
        </w:p>
        <w:p w14:paraId="0C4676A3" w14:textId="77777777" w:rsidR="00BA2410" w:rsidRDefault="00BA2410">
          <w:pPr>
            <w:autoSpaceDE w:val="0"/>
            <w:autoSpaceDN w:val="0"/>
            <w:ind w:hanging="480"/>
            <w:divId w:val="960842224"/>
            <w:rPr>
              <w:rFonts w:eastAsia="Times New Roman"/>
            </w:rPr>
          </w:pPr>
          <w:r>
            <w:rPr>
              <w:rFonts w:eastAsia="Times New Roman"/>
            </w:rPr>
            <w:t xml:space="preserve">Bovenberg, A. L., &amp; </w:t>
          </w:r>
          <w:proofErr w:type="spellStart"/>
          <w:r>
            <w:rPr>
              <w:rFonts w:eastAsia="Times New Roman"/>
            </w:rPr>
            <w:t>Mooij</w:t>
          </w:r>
          <w:proofErr w:type="spellEnd"/>
          <w:r>
            <w:rPr>
              <w:rFonts w:eastAsia="Times New Roman"/>
            </w:rPr>
            <w:t xml:space="preserve">, R. A. de. (2022). Environmental Levies and Distortionary Taxation: Reply. In </w:t>
          </w:r>
          <w:r>
            <w:rPr>
              <w:rFonts w:eastAsia="Times New Roman"/>
              <w:i/>
              <w:iCs/>
            </w:rPr>
            <w:t>Environmental Policy Making in Economies with Prior Tax Distortions</w:t>
          </w:r>
          <w:r>
            <w:rPr>
              <w:rFonts w:eastAsia="Times New Roman"/>
            </w:rPr>
            <w:t>. https://doi.org/10.4337/9781035304639.00017</w:t>
          </w:r>
        </w:p>
        <w:p w14:paraId="06420716" w14:textId="77777777" w:rsidR="00BA2410" w:rsidRDefault="00BA2410">
          <w:pPr>
            <w:autoSpaceDE w:val="0"/>
            <w:autoSpaceDN w:val="0"/>
            <w:ind w:hanging="480"/>
            <w:divId w:val="2031443632"/>
            <w:rPr>
              <w:rFonts w:eastAsia="Times New Roman"/>
            </w:rPr>
          </w:pPr>
          <w:r>
            <w:rPr>
              <w:rFonts w:eastAsia="Times New Roman"/>
            </w:rPr>
            <w:t xml:space="preserve">Cai, W., Bai, M., &amp; Davey, H. (2022). Implementing environmental protection tax in China: an alternative framework. </w:t>
          </w:r>
          <w:r>
            <w:rPr>
              <w:rFonts w:eastAsia="Times New Roman"/>
              <w:i/>
              <w:iCs/>
            </w:rPr>
            <w:t>Pacific Accounting Review</w:t>
          </w:r>
          <w:r>
            <w:rPr>
              <w:rFonts w:eastAsia="Times New Roman"/>
            </w:rPr>
            <w:t xml:space="preserve">, </w:t>
          </w:r>
          <w:r>
            <w:rPr>
              <w:rFonts w:eastAsia="Times New Roman"/>
              <w:i/>
              <w:iCs/>
            </w:rPr>
            <w:t>34</w:t>
          </w:r>
          <w:r>
            <w:rPr>
              <w:rFonts w:eastAsia="Times New Roman"/>
            </w:rPr>
            <w:t>(3), 479–513. https://doi.org/10.1108/PAR-02-2021-0021</w:t>
          </w:r>
        </w:p>
        <w:p w14:paraId="2E168F7D" w14:textId="77777777" w:rsidR="00BA2410" w:rsidRDefault="00BA2410">
          <w:pPr>
            <w:autoSpaceDE w:val="0"/>
            <w:autoSpaceDN w:val="0"/>
            <w:ind w:hanging="480"/>
            <w:divId w:val="387218871"/>
            <w:rPr>
              <w:rFonts w:eastAsia="Times New Roman"/>
            </w:rPr>
          </w:pPr>
          <w:r>
            <w:rPr>
              <w:rFonts w:eastAsia="Times New Roman"/>
            </w:rPr>
            <w:t xml:space="preserve">Cai, X., Zhu, Y., Huang, Y., &amp; Ghosh, D. (2022). High-dimensional causal mediation analysis based on partial linear structural equation models </w:t>
          </w:r>
          <w:r>
            <w:rPr>
              <w:rFonts w:ascii="Segoe UI Symbol" w:eastAsia="Times New Roman" w:hAnsi="Segoe UI Symbol" w:cs="Segoe UI Symbol"/>
            </w:rPr>
            <w:t>✩</w:t>
          </w:r>
          <w:r>
            <w:rPr>
              <w:rFonts w:eastAsia="Times New Roman"/>
            </w:rPr>
            <w:t xml:space="preserve">. </w:t>
          </w:r>
          <w:r>
            <w:rPr>
              <w:rFonts w:eastAsia="Times New Roman"/>
              <w:i/>
              <w:iCs/>
            </w:rPr>
            <w:t>Computational Statistics and Data Analysis</w:t>
          </w:r>
          <w:r>
            <w:rPr>
              <w:rFonts w:eastAsia="Times New Roman"/>
            </w:rPr>
            <w:t xml:space="preserve">, </w:t>
          </w:r>
          <w:r>
            <w:rPr>
              <w:rFonts w:eastAsia="Times New Roman"/>
              <w:i/>
              <w:iCs/>
            </w:rPr>
            <w:t>174</w:t>
          </w:r>
          <w:r>
            <w:rPr>
              <w:rFonts w:eastAsia="Times New Roman"/>
            </w:rPr>
            <w:t>, 107501. https://doi.org/10.1016/j.csda.2022.107501</w:t>
          </w:r>
        </w:p>
        <w:p w14:paraId="328B869A" w14:textId="77777777" w:rsidR="00BA2410" w:rsidRDefault="00BA2410">
          <w:pPr>
            <w:autoSpaceDE w:val="0"/>
            <w:autoSpaceDN w:val="0"/>
            <w:ind w:hanging="480"/>
            <w:divId w:val="1403210786"/>
            <w:rPr>
              <w:rFonts w:eastAsia="Times New Roman"/>
            </w:rPr>
          </w:pPr>
          <w:r>
            <w:rPr>
              <w:rFonts w:eastAsia="Times New Roman"/>
            </w:rPr>
            <w:t xml:space="preserve">Cai, Y. (2025). How does climate change affect regional sustainable development? Empirical evidence from 186 countries around the world. </w:t>
          </w:r>
          <w:r>
            <w:rPr>
              <w:rFonts w:eastAsia="Times New Roman"/>
              <w:i/>
              <w:iCs/>
            </w:rPr>
            <w:t>International Review of Economics &amp; Finance</w:t>
          </w:r>
          <w:r>
            <w:rPr>
              <w:rFonts w:eastAsia="Times New Roman"/>
            </w:rPr>
            <w:t xml:space="preserve">, </w:t>
          </w:r>
          <w:r>
            <w:rPr>
              <w:rFonts w:eastAsia="Times New Roman"/>
              <w:i/>
              <w:iCs/>
            </w:rPr>
            <w:t>99</w:t>
          </w:r>
          <w:r>
            <w:rPr>
              <w:rFonts w:eastAsia="Times New Roman"/>
            </w:rPr>
            <w:t>, 104047. https://doi.org/10.1016/j.iref.2025.104047</w:t>
          </w:r>
        </w:p>
        <w:p w14:paraId="2DB793C5" w14:textId="77777777" w:rsidR="00BA2410" w:rsidRDefault="00BA2410">
          <w:pPr>
            <w:autoSpaceDE w:val="0"/>
            <w:autoSpaceDN w:val="0"/>
            <w:ind w:hanging="480"/>
            <w:divId w:val="649409643"/>
            <w:rPr>
              <w:rFonts w:eastAsia="Times New Roman"/>
            </w:rPr>
          </w:pPr>
          <w:r>
            <w:rPr>
              <w:rFonts w:eastAsia="Times New Roman"/>
            </w:rPr>
            <w:t xml:space="preserve">Charlier, D., </w:t>
          </w:r>
          <w:proofErr w:type="spellStart"/>
          <w:r>
            <w:rPr>
              <w:rFonts w:eastAsia="Times New Roman"/>
            </w:rPr>
            <w:t>Pommeret</w:t>
          </w:r>
          <w:proofErr w:type="spellEnd"/>
          <w:r>
            <w:rPr>
              <w:rFonts w:eastAsia="Times New Roman"/>
            </w:rPr>
            <w:t xml:space="preserve">, A., &amp; Ricci, F. (2024). A rationale for the Right-to-Development climate policy stance? </w:t>
          </w:r>
          <w:r>
            <w:rPr>
              <w:rFonts w:eastAsia="Times New Roman"/>
              <w:i/>
              <w:iCs/>
            </w:rPr>
            <w:t>Journal of Environmental Economics and Management</w:t>
          </w:r>
          <w:r>
            <w:rPr>
              <w:rFonts w:eastAsia="Times New Roman"/>
            </w:rPr>
            <w:t xml:space="preserve">, </w:t>
          </w:r>
          <w:r>
            <w:rPr>
              <w:rFonts w:eastAsia="Times New Roman"/>
              <w:i/>
              <w:iCs/>
            </w:rPr>
            <w:t>125</w:t>
          </w:r>
          <w:r>
            <w:rPr>
              <w:rFonts w:eastAsia="Times New Roman"/>
            </w:rPr>
            <w:t>. https://doi.org/10.1016/j.jeem.2024.102981</w:t>
          </w:r>
        </w:p>
        <w:p w14:paraId="76ACAD87" w14:textId="77777777" w:rsidR="00BA2410" w:rsidRDefault="00BA2410">
          <w:pPr>
            <w:autoSpaceDE w:val="0"/>
            <w:autoSpaceDN w:val="0"/>
            <w:ind w:hanging="480"/>
            <w:divId w:val="1979070188"/>
            <w:rPr>
              <w:rFonts w:eastAsia="Times New Roman"/>
            </w:rPr>
          </w:pPr>
          <w:r>
            <w:rPr>
              <w:rFonts w:eastAsia="Times New Roman"/>
            </w:rPr>
            <w:t xml:space="preserve">Chen, J. H., &amp; Cheng, Y. C. (2022). The study of renewable energy and economic development. </w:t>
          </w:r>
          <w:r>
            <w:rPr>
              <w:rFonts w:eastAsia="Times New Roman"/>
              <w:i/>
              <w:iCs/>
            </w:rPr>
            <w:t>Studies in Economics and Finance</w:t>
          </w:r>
          <w:r>
            <w:rPr>
              <w:rFonts w:eastAsia="Times New Roman"/>
            </w:rPr>
            <w:t>. https://doi.org/10.1108/SEF-08-2021-0326</w:t>
          </w:r>
        </w:p>
        <w:p w14:paraId="598A0063" w14:textId="77777777" w:rsidR="00BA2410" w:rsidRDefault="00BA2410">
          <w:pPr>
            <w:autoSpaceDE w:val="0"/>
            <w:autoSpaceDN w:val="0"/>
            <w:ind w:hanging="480"/>
            <w:divId w:val="1682076893"/>
            <w:rPr>
              <w:rFonts w:eastAsia="Times New Roman"/>
            </w:rPr>
          </w:pPr>
          <w:r>
            <w:rPr>
              <w:rFonts w:eastAsia="Times New Roman"/>
            </w:rPr>
            <w:t xml:space="preserve">Chen, Y., &amp; Zhang, X. (2023). Does financial globalization promote renewable energy investment? Empirical insights from China. </w:t>
          </w:r>
          <w:r>
            <w:rPr>
              <w:rFonts w:eastAsia="Times New Roman"/>
              <w:i/>
              <w:iCs/>
            </w:rPr>
            <w:t>Environmental Science and Pollution Research</w:t>
          </w:r>
          <w:r>
            <w:rPr>
              <w:rFonts w:eastAsia="Times New Roman"/>
            </w:rPr>
            <w:t xml:space="preserve">, </w:t>
          </w:r>
          <w:r>
            <w:rPr>
              <w:rFonts w:eastAsia="Times New Roman"/>
              <w:i/>
              <w:iCs/>
            </w:rPr>
            <w:t>30</w:t>
          </w:r>
          <w:r>
            <w:rPr>
              <w:rFonts w:eastAsia="Times New Roman"/>
            </w:rPr>
            <w:t>(45). https://doi.org/10.1007/s11356-023-29293-z</w:t>
          </w:r>
        </w:p>
        <w:p w14:paraId="1E3DC8FB" w14:textId="77777777" w:rsidR="00BA2410" w:rsidRDefault="00BA2410">
          <w:pPr>
            <w:autoSpaceDE w:val="0"/>
            <w:autoSpaceDN w:val="0"/>
            <w:ind w:hanging="480"/>
            <w:divId w:val="1956936827"/>
            <w:rPr>
              <w:rFonts w:eastAsia="Times New Roman"/>
            </w:rPr>
          </w:pPr>
          <w:r>
            <w:rPr>
              <w:rFonts w:eastAsia="Times New Roman"/>
            </w:rPr>
            <w:t xml:space="preserve">Cui, X., Gafarov, B., Ghanem, D., &amp; Kuffner, T. (2024). On model selection criteria for climate change impact studies. </w:t>
          </w:r>
          <w:r>
            <w:rPr>
              <w:rFonts w:eastAsia="Times New Roman"/>
              <w:i/>
              <w:iCs/>
            </w:rPr>
            <w:t>Journal of Econometrics</w:t>
          </w:r>
          <w:r>
            <w:rPr>
              <w:rFonts w:eastAsia="Times New Roman"/>
            </w:rPr>
            <w:t xml:space="preserve">, </w:t>
          </w:r>
          <w:r>
            <w:rPr>
              <w:rFonts w:eastAsia="Times New Roman"/>
              <w:i/>
              <w:iCs/>
            </w:rPr>
            <w:t>239</w:t>
          </w:r>
          <w:r>
            <w:rPr>
              <w:rFonts w:eastAsia="Times New Roman"/>
            </w:rPr>
            <w:t>(1). https://doi.org/10.1016/j.jeconom.2023.105511</w:t>
          </w:r>
        </w:p>
        <w:p w14:paraId="4354180E" w14:textId="77777777" w:rsidR="00BA2410" w:rsidRDefault="00BA2410">
          <w:pPr>
            <w:autoSpaceDE w:val="0"/>
            <w:autoSpaceDN w:val="0"/>
            <w:ind w:hanging="480"/>
            <w:divId w:val="1849979991"/>
            <w:rPr>
              <w:rFonts w:eastAsia="Times New Roman"/>
            </w:rPr>
          </w:pPr>
          <w:proofErr w:type="spellStart"/>
          <w:r>
            <w:rPr>
              <w:rFonts w:eastAsia="Times New Roman"/>
            </w:rPr>
            <w:t>Degirmenci</w:t>
          </w:r>
          <w:proofErr w:type="spellEnd"/>
          <w:r>
            <w:rPr>
              <w:rFonts w:eastAsia="Times New Roman"/>
            </w:rPr>
            <w:t xml:space="preserve">, T., &amp; Aydin, M. (2023). The effects of environmental taxes on environmental pollution and unemployment: A panel co-integration analysis on the validity of double dividend hypothesis for selected African countries. </w:t>
          </w:r>
          <w:r>
            <w:rPr>
              <w:rFonts w:eastAsia="Times New Roman"/>
              <w:i/>
              <w:iCs/>
            </w:rPr>
            <w:t>International Journal of Finance and Economics</w:t>
          </w:r>
          <w:r>
            <w:rPr>
              <w:rFonts w:eastAsia="Times New Roman"/>
            </w:rPr>
            <w:t xml:space="preserve">, </w:t>
          </w:r>
          <w:r>
            <w:rPr>
              <w:rFonts w:eastAsia="Times New Roman"/>
              <w:i/>
              <w:iCs/>
            </w:rPr>
            <w:t>28</w:t>
          </w:r>
          <w:r>
            <w:rPr>
              <w:rFonts w:eastAsia="Times New Roman"/>
            </w:rPr>
            <w:t>(3). https://doi.org/10.1002/ijfe.2505</w:t>
          </w:r>
        </w:p>
        <w:p w14:paraId="0C2BA6E2" w14:textId="77777777" w:rsidR="00BA2410" w:rsidRDefault="00BA2410">
          <w:pPr>
            <w:autoSpaceDE w:val="0"/>
            <w:autoSpaceDN w:val="0"/>
            <w:ind w:hanging="480"/>
            <w:divId w:val="1415128539"/>
            <w:rPr>
              <w:rFonts w:eastAsia="Times New Roman"/>
            </w:rPr>
          </w:pPr>
          <w:r>
            <w:rPr>
              <w:rFonts w:eastAsia="Times New Roman"/>
            </w:rPr>
            <w:t xml:space="preserve">Delgado, F. J., Freire-González, J., &amp; </w:t>
          </w:r>
          <w:proofErr w:type="spellStart"/>
          <w:r>
            <w:rPr>
              <w:rFonts w:eastAsia="Times New Roman"/>
            </w:rPr>
            <w:t>Presno</w:t>
          </w:r>
          <w:proofErr w:type="spellEnd"/>
          <w:r>
            <w:rPr>
              <w:rFonts w:eastAsia="Times New Roman"/>
            </w:rPr>
            <w:t xml:space="preserve">, M. J. (2022). Environmental taxation in the European Union: Are there common trends? </w:t>
          </w:r>
          <w:r>
            <w:rPr>
              <w:rFonts w:eastAsia="Times New Roman"/>
              <w:i/>
              <w:iCs/>
            </w:rPr>
            <w:t>Economic Analysis and Policy</w:t>
          </w:r>
          <w:r>
            <w:rPr>
              <w:rFonts w:eastAsia="Times New Roman"/>
            </w:rPr>
            <w:t xml:space="preserve">, </w:t>
          </w:r>
          <w:r>
            <w:rPr>
              <w:rFonts w:eastAsia="Times New Roman"/>
              <w:i/>
              <w:iCs/>
            </w:rPr>
            <w:t>73</w:t>
          </w:r>
          <w:r>
            <w:rPr>
              <w:rFonts w:eastAsia="Times New Roman"/>
            </w:rPr>
            <w:t>, 670–682. https://doi.org/10.1016/j.eap.2021.12.019</w:t>
          </w:r>
        </w:p>
        <w:p w14:paraId="01ADDEC2" w14:textId="77777777" w:rsidR="00BA2410" w:rsidRDefault="00BA2410">
          <w:pPr>
            <w:autoSpaceDE w:val="0"/>
            <w:autoSpaceDN w:val="0"/>
            <w:ind w:hanging="480"/>
            <w:divId w:val="1568806368"/>
            <w:rPr>
              <w:rFonts w:eastAsia="Times New Roman"/>
            </w:rPr>
          </w:pPr>
          <w:proofErr w:type="spellStart"/>
          <w:r>
            <w:rPr>
              <w:rFonts w:eastAsia="Times New Roman"/>
            </w:rPr>
            <w:t>Depren</w:t>
          </w:r>
          <w:proofErr w:type="spellEnd"/>
          <w:r>
            <w:rPr>
              <w:rFonts w:eastAsia="Times New Roman"/>
            </w:rPr>
            <w:t xml:space="preserve">, Ö., Kartal, M. T., Ayhan, F., &amp; Kılıç </w:t>
          </w:r>
          <w:proofErr w:type="spellStart"/>
          <w:r>
            <w:rPr>
              <w:rFonts w:eastAsia="Times New Roman"/>
            </w:rPr>
            <w:t>Depren</w:t>
          </w:r>
          <w:proofErr w:type="spellEnd"/>
          <w:r>
            <w:rPr>
              <w:rFonts w:eastAsia="Times New Roman"/>
            </w:rPr>
            <w:t xml:space="preserve">, S. (2023). Heterogeneous impact of environmental taxes on environmental quality: Tax </w:t>
          </w:r>
          <w:proofErr w:type="gramStart"/>
          <w:r>
            <w:rPr>
              <w:rFonts w:eastAsia="Times New Roman"/>
            </w:rPr>
            <w:t>domain based</w:t>
          </w:r>
          <w:proofErr w:type="gramEnd"/>
          <w:r>
            <w:rPr>
              <w:rFonts w:eastAsia="Times New Roman"/>
            </w:rPr>
            <w:t xml:space="preserve"> evidence from the </w:t>
          </w:r>
          <w:proofErr w:type="spellStart"/>
          <w:r>
            <w:rPr>
              <w:rFonts w:eastAsia="Times New Roman"/>
            </w:rPr>
            <w:t>nordic</w:t>
          </w:r>
          <w:proofErr w:type="spellEnd"/>
          <w:r>
            <w:rPr>
              <w:rFonts w:eastAsia="Times New Roman"/>
            </w:rPr>
            <w:t xml:space="preserve"> countries by nonparametric quantile approaches. </w:t>
          </w:r>
          <w:r>
            <w:rPr>
              <w:rFonts w:eastAsia="Times New Roman"/>
              <w:i/>
              <w:iCs/>
            </w:rPr>
            <w:t>Journal of Environmental Management</w:t>
          </w:r>
          <w:r>
            <w:rPr>
              <w:rFonts w:eastAsia="Times New Roman"/>
            </w:rPr>
            <w:t xml:space="preserve">, </w:t>
          </w:r>
          <w:r>
            <w:rPr>
              <w:rFonts w:eastAsia="Times New Roman"/>
              <w:i/>
              <w:iCs/>
            </w:rPr>
            <w:t>329</w:t>
          </w:r>
          <w:r>
            <w:rPr>
              <w:rFonts w:eastAsia="Times New Roman"/>
            </w:rPr>
            <w:t>. https://doi.org/10.1016/j.jenvman.2022.117031</w:t>
          </w:r>
        </w:p>
        <w:p w14:paraId="064763DD" w14:textId="77777777" w:rsidR="00BA2410" w:rsidRDefault="00BA2410">
          <w:pPr>
            <w:autoSpaceDE w:val="0"/>
            <w:autoSpaceDN w:val="0"/>
            <w:ind w:hanging="480"/>
            <w:divId w:val="1851094449"/>
            <w:rPr>
              <w:rFonts w:eastAsia="Times New Roman"/>
            </w:rPr>
          </w:pPr>
          <w:proofErr w:type="spellStart"/>
          <w:r>
            <w:rPr>
              <w:rFonts w:eastAsia="Times New Roman"/>
            </w:rPr>
            <w:t>Dhahri</w:t>
          </w:r>
          <w:proofErr w:type="spellEnd"/>
          <w:r>
            <w:rPr>
              <w:rFonts w:eastAsia="Times New Roman"/>
            </w:rPr>
            <w:t xml:space="preserve">, S., Omri, A., &amp; Mirza, N. (2024). Information technology and financial development for achieving sustainable development goals. </w:t>
          </w:r>
          <w:r>
            <w:rPr>
              <w:rFonts w:eastAsia="Times New Roman"/>
              <w:i/>
              <w:iCs/>
            </w:rPr>
            <w:t>Research in International Business and Finance</w:t>
          </w:r>
          <w:r>
            <w:rPr>
              <w:rFonts w:eastAsia="Times New Roman"/>
            </w:rPr>
            <w:t xml:space="preserve">, </w:t>
          </w:r>
          <w:r>
            <w:rPr>
              <w:rFonts w:eastAsia="Times New Roman"/>
              <w:i/>
              <w:iCs/>
            </w:rPr>
            <w:t>67</w:t>
          </w:r>
          <w:r>
            <w:rPr>
              <w:rFonts w:eastAsia="Times New Roman"/>
            </w:rPr>
            <w:t>. https://doi.org/10.1016/j.ribaf.2023.102156</w:t>
          </w:r>
        </w:p>
        <w:p w14:paraId="7BCECF47" w14:textId="77777777" w:rsidR="00BA2410" w:rsidRDefault="00BA2410">
          <w:pPr>
            <w:autoSpaceDE w:val="0"/>
            <w:autoSpaceDN w:val="0"/>
            <w:ind w:hanging="480"/>
            <w:divId w:val="1409227370"/>
            <w:rPr>
              <w:rFonts w:eastAsia="Times New Roman"/>
            </w:rPr>
          </w:pPr>
          <w:r>
            <w:rPr>
              <w:rFonts w:eastAsia="Times New Roman"/>
            </w:rPr>
            <w:t xml:space="preserve">Ditzen, J. (2021). Estimating long run effects and the exponent of cross-sectional dependence. </w:t>
          </w:r>
          <w:r>
            <w:rPr>
              <w:rFonts w:eastAsia="Times New Roman"/>
              <w:i/>
              <w:iCs/>
            </w:rPr>
            <w:t>Bozen Economics &amp;Management Paper Series</w:t>
          </w:r>
          <w:r>
            <w:rPr>
              <w:rFonts w:eastAsia="Times New Roman"/>
            </w:rPr>
            <w:t xml:space="preserve">, </w:t>
          </w:r>
          <w:r>
            <w:rPr>
              <w:rFonts w:eastAsia="Times New Roman"/>
              <w:i/>
              <w:iCs/>
            </w:rPr>
            <w:t>08</w:t>
          </w:r>
          <w:r>
            <w:rPr>
              <w:rFonts w:eastAsia="Times New Roman"/>
            </w:rPr>
            <w:t>.</w:t>
          </w:r>
        </w:p>
        <w:p w14:paraId="47F2DE41" w14:textId="77777777" w:rsidR="00BA2410" w:rsidRDefault="00BA2410">
          <w:pPr>
            <w:autoSpaceDE w:val="0"/>
            <w:autoSpaceDN w:val="0"/>
            <w:ind w:hanging="480"/>
            <w:divId w:val="1241404481"/>
            <w:rPr>
              <w:rFonts w:eastAsia="Times New Roman"/>
            </w:rPr>
          </w:pPr>
          <w:r>
            <w:rPr>
              <w:rFonts w:eastAsia="Times New Roman"/>
            </w:rPr>
            <w:t xml:space="preserve">Dodman, D., &amp; Satterthwaite, D. (2008). Institutional capacity, climate change adaptation and the urban poor. </w:t>
          </w:r>
          <w:r>
            <w:rPr>
              <w:rFonts w:eastAsia="Times New Roman"/>
              <w:i/>
              <w:iCs/>
            </w:rPr>
            <w:t>IDS Bulletin</w:t>
          </w:r>
          <w:r>
            <w:rPr>
              <w:rFonts w:eastAsia="Times New Roman"/>
            </w:rPr>
            <w:t xml:space="preserve">, </w:t>
          </w:r>
          <w:r>
            <w:rPr>
              <w:rFonts w:eastAsia="Times New Roman"/>
              <w:i/>
              <w:iCs/>
            </w:rPr>
            <w:t>39</w:t>
          </w:r>
          <w:r>
            <w:rPr>
              <w:rFonts w:eastAsia="Times New Roman"/>
            </w:rPr>
            <w:t>(4). https://doi.org/10.1111/j.1759-5436.2008.tb00478.x</w:t>
          </w:r>
        </w:p>
        <w:p w14:paraId="4B453DE7" w14:textId="77777777" w:rsidR="00BA2410" w:rsidRDefault="00BA2410">
          <w:pPr>
            <w:autoSpaceDE w:val="0"/>
            <w:autoSpaceDN w:val="0"/>
            <w:ind w:hanging="480"/>
            <w:divId w:val="1393120577"/>
            <w:rPr>
              <w:rFonts w:eastAsia="Times New Roman"/>
            </w:rPr>
          </w:pPr>
          <w:r>
            <w:rPr>
              <w:rFonts w:eastAsia="Times New Roman"/>
            </w:rPr>
            <w:t xml:space="preserve">Dogan, E., Hodžić, S., &amp; Šikić, T. F. (2022). A way forward in reducing carbon emissions in environmentally friendly countries: the role of green growth and environmental taxes. </w:t>
          </w:r>
          <w:r>
            <w:rPr>
              <w:rFonts w:eastAsia="Times New Roman"/>
              <w:i/>
              <w:iCs/>
            </w:rPr>
            <w:t>Economic Research-</w:t>
          </w:r>
          <w:proofErr w:type="spellStart"/>
          <w:r>
            <w:rPr>
              <w:rFonts w:eastAsia="Times New Roman"/>
              <w:i/>
              <w:iCs/>
            </w:rPr>
            <w:t>Ekonomska</w:t>
          </w:r>
          <w:proofErr w:type="spellEnd"/>
          <w:r>
            <w:rPr>
              <w:rFonts w:eastAsia="Times New Roman"/>
              <w:i/>
              <w:iCs/>
            </w:rPr>
            <w:t xml:space="preserve"> </w:t>
          </w:r>
          <w:proofErr w:type="spellStart"/>
          <w:proofErr w:type="gramStart"/>
          <w:r>
            <w:rPr>
              <w:rFonts w:eastAsia="Times New Roman"/>
              <w:i/>
              <w:iCs/>
            </w:rPr>
            <w:t>Istrazivanja</w:t>
          </w:r>
          <w:proofErr w:type="spellEnd"/>
          <w:r>
            <w:rPr>
              <w:rFonts w:eastAsia="Times New Roman"/>
              <w:i/>
              <w:iCs/>
            </w:rPr>
            <w:t xml:space="preserve"> </w:t>
          </w:r>
          <w:r>
            <w:rPr>
              <w:rFonts w:eastAsia="Times New Roman"/>
            </w:rPr>
            <w:t>.</w:t>
          </w:r>
          <w:proofErr w:type="gramEnd"/>
          <w:r>
            <w:rPr>
              <w:rFonts w:eastAsia="Times New Roman"/>
            </w:rPr>
            <w:t xml:space="preserve"> https://doi.org/10.1080/1331677X.2022.2039261</w:t>
          </w:r>
        </w:p>
        <w:p w14:paraId="3A649C0A" w14:textId="77777777" w:rsidR="00BA2410" w:rsidRDefault="00BA2410">
          <w:pPr>
            <w:autoSpaceDE w:val="0"/>
            <w:autoSpaceDN w:val="0"/>
            <w:ind w:hanging="480"/>
            <w:divId w:val="1823503880"/>
            <w:rPr>
              <w:rFonts w:eastAsia="Times New Roman"/>
            </w:rPr>
          </w:pPr>
          <w:r>
            <w:rPr>
              <w:rFonts w:eastAsia="Times New Roman"/>
            </w:rPr>
            <w:t xml:space="preserve">DOGAN, M. (2023). Environmental Tax Reform and the European Green Deal: Empirical Evidence from Panel Data Analysis. </w:t>
          </w:r>
          <w:r>
            <w:rPr>
              <w:rFonts w:eastAsia="Times New Roman"/>
              <w:i/>
              <w:iCs/>
            </w:rPr>
            <w:t>International Journal of Public Finance</w:t>
          </w:r>
          <w:r>
            <w:rPr>
              <w:rFonts w:eastAsia="Times New Roman"/>
            </w:rPr>
            <w:t xml:space="preserve">, </w:t>
          </w:r>
          <w:r>
            <w:rPr>
              <w:rFonts w:eastAsia="Times New Roman"/>
              <w:i/>
              <w:iCs/>
            </w:rPr>
            <w:t>8</w:t>
          </w:r>
          <w:r>
            <w:rPr>
              <w:rFonts w:eastAsia="Times New Roman"/>
            </w:rPr>
            <w:t>(2). https://doi.org/10.30927/ijpf.1351286</w:t>
          </w:r>
        </w:p>
        <w:p w14:paraId="40C2EC4C" w14:textId="77777777" w:rsidR="00BA2410" w:rsidRDefault="00BA2410">
          <w:pPr>
            <w:autoSpaceDE w:val="0"/>
            <w:autoSpaceDN w:val="0"/>
            <w:ind w:hanging="480"/>
            <w:divId w:val="594753788"/>
            <w:rPr>
              <w:rFonts w:eastAsia="Times New Roman"/>
            </w:rPr>
          </w:pPr>
          <w:r>
            <w:rPr>
              <w:rFonts w:eastAsia="Times New Roman"/>
            </w:rPr>
            <w:t xml:space="preserve">Dorji, T., Morrison-Saunders, A., &amp; Blake, D. (2023). Understanding How Community Wellbeing is Affected by Climate Change: Evidence </w:t>
          </w:r>
          <w:proofErr w:type="gramStart"/>
          <w:r>
            <w:rPr>
              <w:rFonts w:eastAsia="Times New Roman"/>
            </w:rPr>
            <w:t>From</w:t>
          </w:r>
          <w:proofErr w:type="gramEnd"/>
          <w:r>
            <w:rPr>
              <w:rFonts w:eastAsia="Times New Roman"/>
            </w:rPr>
            <w:t xml:space="preserve"> a Systematic Literature Review. </w:t>
          </w:r>
          <w:r>
            <w:rPr>
              <w:rFonts w:eastAsia="Times New Roman"/>
              <w:i/>
              <w:iCs/>
            </w:rPr>
            <w:t>Environmental Management</w:t>
          </w:r>
          <w:r>
            <w:rPr>
              <w:rFonts w:eastAsia="Times New Roman"/>
            </w:rPr>
            <w:t xml:space="preserve">, </w:t>
          </w:r>
          <w:r>
            <w:rPr>
              <w:rFonts w:eastAsia="Times New Roman"/>
              <w:i/>
              <w:iCs/>
            </w:rPr>
            <w:t>72</w:t>
          </w:r>
          <w:r>
            <w:rPr>
              <w:rFonts w:eastAsia="Times New Roman"/>
            </w:rPr>
            <w:t>(3). https://doi.org/10.1007/s00267-023-01833-w</w:t>
          </w:r>
        </w:p>
        <w:p w14:paraId="10EFF016" w14:textId="77777777" w:rsidR="00BA2410" w:rsidRDefault="00BA2410">
          <w:pPr>
            <w:autoSpaceDE w:val="0"/>
            <w:autoSpaceDN w:val="0"/>
            <w:ind w:hanging="480"/>
            <w:divId w:val="371031128"/>
            <w:rPr>
              <w:rFonts w:eastAsia="Times New Roman"/>
            </w:rPr>
          </w:pPr>
          <w:r>
            <w:rPr>
              <w:rFonts w:eastAsia="Times New Roman"/>
            </w:rPr>
            <w:t xml:space="preserve">Du, X. (2023). Can environmental regulation promote high-quality economic </w:t>
          </w:r>
          <w:proofErr w:type="gramStart"/>
          <w:r>
            <w:rPr>
              <w:rFonts w:eastAsia="Times New Roman"/>
            </w:rPr>
            <w:t>development?:</w:t>
          </w:r>
          <w:proofErr w:type="gramEnd"/>
          <w:r>
            <w:rPr>
              <w:rFonts w:eastAsia="Times New Roman"/>
            </w:rPr>
            <w:t xml:space="preserve"> Evidence from China. </w:t>
          </w:r>
          <w:r>
            <w:rPr>
              <w:rFonts w:eastAsia="Times New Roman"/>
              <w:i/>
              <w:iCs/>
            </w:rPr>
            <w:t>Economic Analysis and Policy</w:t>
          </w:r>
          <w:r>
            <w:rPr>
              <w:rFonts w:eastAsia="Times New Roman"/>
            </w:rPr>
            <w:t xml:space="preserve">, </w:t>
          </w:r>
          <w:r>
            <w:rPr>
              <w:rFonts w:eastAsia="Times New Roman"/>
              <w:i/>
              <w:iCs/>
            </w:rPr>
            <w:t>80</w:t>
          </w:r>
          <w:r>
            <w:rPr>
              <w:rFonts w:eastAsia="Times New Roman"/>
            </w:rPr>
            <w:t>(October), 1762–1771. https://doi.org/10.1016/j.eap.2023.10.034</w:t>
          </w:r>
        </w:p>
        <w:p w14:paraId="5FDA329D" w14:textId="77777777" w:rsidR="00BA2410" w:rsidRDefault="00BA2410">
          <w:pPr>
            <w:autoSpaceDE w:val="0"/>
            <w:autoSpaceDN w:val="0"/>
            <w:ind w:hanging="480"/>
            <w:divId w:val="149055802"/>
            <w:rPr>
              <w:rFonts w:eastAsia="Times New Roman"/>
            </w:rPr>
          </w:pPr>
          <w:r>
            <w:rPr>
              <w:rFonts w:eastAsia="Times New Roman"/>
            </w:rPr>
            <w:t xml:space="preserve">Duan, H., Yuan, D., Cai, Z., &amp; Wang, S. (2022a). Valuing the impact of climate change on China’s economic growth. </w:t>
          </w:r>
          <w:r>
            <w:rPr>
              <w:rFonts w:eastAsia="Times New Roman"/>
              <w:i/>
              <w:iCs/>
            </w:rPr>
            <w:t>Economic Analysis and Policy</w:t>
          </w:r>
          <w:r>
            <w:rPr>
              <w:rFonts w:eastAsia="Times New Roman"/>
            </w:rPr>
            <w:t xml:space="preserve">, </w:t>
          </w:r>
          <w:r>
            <w:rPr>
              <w:rFonts w:eastAsia="Times New Roman"/>
              <w:i/>
              <w:iCs/>
            </w:rPr>
            <w:t>74</w:t>
          </w:r>
          <w:r>
            <w:rPr>
              <w:rFonts w:eastAsia="Times New Roman"/>
            </w:rPr>
            <w:t>, 155–174. https://doi.org/10.1016/J.EAP.2022.01.019</w:t>
          </w:r>
        </w:p>
        <w:p w14:paraId="50D49AD5" w14:textId="77777777" w:rsidR="00BA2410" w:rsidRDefault="00BA2410">
          <w:pPr>
            <w:autoSpaceDE w:val="0"/>
            <w:autoSpaceDN w:val="0"/>
            <w:ind w:hanging="480"/>
            <w:divId w:val="1354460498"/>
            <w:rPr>
              <w:rFonts w:eastAsia="Times New Roman"/>
            </w:rPr>
          </w:pPr>
          <w:r>
            <w:rPr>
              <w:rFonts w:eastAsia="Times New Roman"/>
            </w:rPr>
            <w:t xml:space="preserve">Duan, H., Yuan, D., Cai, Z., &amp; Wang, S. (2022b). Valuing the impact of climate change on China’s economic growth. </w:t>
          </w:r>
          <w:r>
            <w:rPr>
              <w:rFonts w:eastAsia="Times New Roman"/>
              <w:i/>
              <w:iCs/>
            </w:rPr>
            <w:t>Economic Analysis and Policy</w:t>
          </w:r>
          <w:r>
            <w:rPr>
              <w:rFonts w:eastAsia="Times New Roman"/>
            </w:rPr>
            <w:t xml:space="preserve">, </w:t>
          </w:r>
          <w:r>
            <w:rPr>
              <w:rFonts w:eastAsia="Times New Roman"/>
              <w:i/>
              <w:iCs/>
            </w:rPr>
            <w:t>74</w:t>
          </w:r>
          <w:r>
            <w:rPr>
              <w:rFonts w:eastAsia="Times New Roman"/>
            </w:rPr>
            <w:t>, 155–174. https://doi.org/10.1016/J.EAP.2022.01.019</w:t>
          </w:r>
        </w:p>
        <w:p w14:paraId="0744C981" w14:textId="77777777" w:rsidR="00BA2410" w:rsidRDefault="00BA2410">
          <w:pPr>
            <w:autoSpaceDE w:val="0"/>
            <w:autoSpaceDN w:val="0"/>
            <w:ind w:hanging="480"/>
            <w:divId w:val="1052728469"/>
            <w:rPr>
              <w:rFonts w:eastAsia="Times New Roman"/>
            </w:rPr>
          </w:pPr>
          <w:proofErr w:type="spellStart"/>
          <w:r>
            <w:rPr>
              <w:rFonts w:eastAsia="Times New Roman"/>
            </w:rPr>
            <w:t>Elheddad</w:t>
          </w:r>
          <w:proofErr w:type="spellEnd"/>
          <w:r>
            <w:rPr>
              <w:rFonts w:eastAsia="Times New Roman"/>
            </w:rPr>
            <w:t xml:space="preserve">, M., Alfar, A. J. K., Haloub, R., Sharma, N., &amp; Gomes, P. (2022). The impact of foreign direct investment (FDI) on renewable and non-renewable energy in Bangladesh: does the global climate change emergencies required? </w:t>
          </w:r>
          <w:r>
            <w:rPr>
              <w:rFonts w:eastAsia="Times New Roman"/>
              <w:i/>
              <w:iCs/>
            </w:rPr>
            <w:t>International Journal of Emergency Services</w:t>
          </w:r>
          <w:r>
            <w:rPr>
              <w:rFonts w:eastAsia="Times New Roman"/>
            </w:rPr>
            <w:t>. https://doi.org/10.1108/IJES-12-2021-0083</w:t>
          </w:r>
        </w:p>
        <w:p w14:paraId="74F31175" w14:textId="77777777" w:rsidR="00BA2410" w:rsidRDefault="00BA2410">
          <w:pPr>
            <w:autoSpaceDE w:val="0"/>
            <w:autoSpaceDN w:val="0"/>
            <w:ind w:hanging="480"/>
            <w:divId w:val="2028628617"/>
            <w:rPr>
              <w:rFonts w:eastAsia="Times New Roman"/>
            </w:rPr>
          </w:pPr>
          <w:r>
            <w:rPr>
              <w:rFonts w:eastAsia="Times New Roman"/>
            </w:rPr>
            <w:t xml:space="preserve">Espoir, D. K., </w:t>
          </w:r>
          <w:proofErr w:type="spellStart"/>
          <w:r>
            <w:rPr>
              <w:rFonts w:eastAsia="Times New Roman"/>
            </w:rPr>
            <w:t>Mudiangombe</w:t>
          </w:r>
          <w:proofErr w:type="spellEnd"/>
          <w:r>
            <w:rPr>
              <w:rFonts w:eastAsia="Times New Roman"/>
            </w:rPr>
            <w:t xml:space="preserve"> </w:t>
          </w:r>
          <w:proofErr w:type="spellStart"/>
          <w:r>
            <w:rPr>
              <w:rFonts w:eastAsia="Times New Roman"/>
            </w:rPr>
            <w:t>Mudiangombe</w:t>
          </w:r>
          <w:proofErr w:type="spellEnd"/>
          <w:r>
            <w:rPr>
              <w:rFonts w:eastAsia="Times New Roman"/>
            </w:rPr>
            <w:t xml:space="preserve">, B., Bannor, F., </w:t>
          </w:r>
          <w:proofErr w:type="spellStart"/>
          <w:r>
            <w:rPr>
              <w:rFonts w:eastAsia="Times New Roman"/>
            </w:rPr>
            <w:t>Sunge</w:t>
          </w:r>
          <w:proofErr w:type="spellEnd"/>
          <w:r>
            <w:rPr>
              <w:rFonts w:eastAsia="Times New Roman"/>
            </w:rPr>
            <w:t xml:space="preserve">, R., &amp; </w:t>
          </w:r>
          <w:proofErr w:type="spellStart"/>
          <w:r>
            <w:rPr>
              <w:rFonts w:eastAsia="Times New Roman"/>
            </w:rPr>
            <w:t>Tshitaka</w:t>
          </w:r>
          <w:proofErr w:type="spellEnd"/>
          <w:r>
            <w:rPr>
              <w:rFonts w:eastAsia="Times New Roman"/>
            </w:rPr>
            <w:t xml:space="preserve">, J. L. M. (2022). CO2 emissions and economic growth: Assessing the heterogeneous effects across climate regimes in Africa. </w:t>
          </w:r>
          <w:r>
            <w:rPr>
              <w:rFonts w:eastAsia="Times New Roman"/>
              <w:i/>
              <w:iCs/>
            </w:rPr>
            <w:t>Science of the Total Environment</w:t>
          </w:r>
          <w:r>
            <w:rPr>
              <w:rFonts w:eastAsia="Times New Roman"/>
            </w:rPr>
            <w:t xml:space="preserve">, </w:t>
          </w:r>
          <w:r>
            <w:rPr>
              <w:rFonts w:eastAsia="Times New Roman"/>
              <w:i/>
              <w:iCs/>
            </w:rPr>
            <w:t>804</w:t>
          </w:r>
          <w:r>
            <w:rPr>
              <w:rFonts w:eastAsia="Times New Roman"/>
            </w:rPr>
            <w:t>. https://doi.org/10.1016/j.scitotenv.2021.150089</w:t>
          </w:r>
        </w:p>
        <w:p w14:paraId="2BF1AD2A" w14:textId="77777777" w:rsidR="00BA2410" w:rsidRDefault="00BA2410">
          <w:pPr>
            <w:autoSpaceDE w:val="0"/>
            <w:autoSpaceDN w:val="0"/>
            <w:ind w:hanging="480"/>
            <w:divId w:val="1189443480"/>
            <w:rPr>
              <w:rFonts w:eastAsia="Times New Roman"/>
            </w:rPr>
          </w:pPr>
          <w:r>
            <w:rPr>
              <w:rFonts w:eastAsia="Times New Roman"/>
            </w:rPr>
            <w:t xml:space="preserve">Fajardo-Gonzalez, J., Lovell, C. A. K., Lovell, J., &amp; Edmonds, H. (2025). Measuring climate risks: A new multidimensional index for global vulnerability and resilience. </w:t>
          </w:r>
          <w:r>
            <w:rPr>
              <w:rFonts w:eastAsia="Times New Roman"/>
              <w:i/>
              <w:iCs/>
            </w:rPr>
            <w:t>Environmental Development</w:t>
          </w:r>
          <w:r>
            <w:rPr>
              <w:rFonts w:eastAsia="Times New Roman"/>
            </w:rPr>
            <w:t xml:space="preserve">, </w:t>
          </w:r>
          <w:r>
            <w:rPr>
              <w:rFonts w:eastAsia="Times New Roman"/>
              <w:i/>
              <w:iCs/>
            </w:rPr>
            <w:t>56</w:t>
          </w:r>
          <w:r>
            <w:rPr>
              <w:rFonts w:eastAsia="Times New Roman"/>
            </w:rPr>
            <w:t>. https://doi.org/10.1016/j.envdev.2025.101227</w:t>
          </w:r>
        </w:p>
        <w:p w14:paraId="718D013E" w14:textId="77777777" w:rsidR="00BA2410" w:rsidRDefault="00BA2410">
          <w:pPr>
            <w:autoSpaceDE w:val="0"/>
            <w:autoSpaceDN w:val="0"/>
            <w:ind w:hanging="480"/>
            <w:divId w:val="667310"/>
            <w:rPr>
              <w:rFonts w:eastAsia="Times New Roman"/>
            </w:rPr>
          </w:pPr>
          <w:proofErr w:type="spellStart"/>
          <w:r>
            <w:rPr>
              <w:rFonts w:eastAsia="Times New Roman"/>
            </w:rPr>
            <w:t>Farajzadeh</w:t>
          </w:r>
          <w:proofErr w:type="spellEnd"/>
          <w:r>
            <w:rPr>
              <w:rFonts w:eastAsia="Times New Roman"/>
            </w:rPr>
            <w:t xml:space="preserve">, Z., Ghorbanian, E., &amp; </w:t>
          </w:r>
          <w:proofErr w:type="spellStart"/>
          <w:r>
            <w:rPr>
              <w:rFonts w:eastAsia="Times New Roman"/>
            </w:rPr>
            <w:t>Tarazkar</w:t>
          </w:r>
          <w:proofErr w:type="spellEnd"/>
          <w:r>
            <w:rPr>
              <w:rFonts w:eastAsia="Times New Roman"/>
            </w:rPr>
            <w:t xml:space="preserve">, M. H. (2022). The shocks of climate change on economic growth in developing economies: Evidence from Iran. </w:t>
          </w:r>
          <w:r>
            <w:rPr>
              <w:rFonts w:eastAsia="Times New Roman"/>
              <w:i/>
              <w:iCs/>
            </w:rPr>
            <w:t>Journal of Cleaner Production</w:t>
          </w:r>
          <w:r>
            <w:rPr>
              <w:rFonts w:eastAsia="Times New Roman"/>
            </w:rPr>
            <w:t xml:space="preserve">, </w:t>
          </w:r>
          <w:r>
            <w:rPr>
              <w:rFonts w:eastAsia="Times New Roman"/>
              <w:i/>
              <w:iCs/>
            </w:rPr>
            <w:t>372</w:t>
          </w:r>
          <w:r>
            <w:rPr>
              <w:rFonts w:eastAsia="Times New Roman"/>
            </w:rPr>
            <w:t>(October 2021), 133687. https://doi.org/10.1016/j.jclepro.2022.133687</w:t>
          </w:r>
        </w:p>
        <w:p w14:paraId="49759152" w14:textId="77777777" w:rsidR="00BA2410" w:rsidRDefault="00BA2410">
          <w:pPr>
            <w:autoSpaceDE w:val="0"/>
            <w:autoSpaceDN w:val="0"/>
            <w:ind w:hanging="480"/>
            <w:divId w:val="1881624669"/>
            <w:rPr>
              <w:rFonts w:eastAsia="Times New Roman"/>
            </w:rPr>
          </w:pPr>
          <w:r>
            <w:rPr>
              <w:rFonts w:eastAsia="Times New Roman"/>
            </w:rPr>
            <w:t xml:space="preserve">Feng, Y., &amp; Zhao, T. (2022). Exploring the Nonlinear Relationship between Renewable Energy Consumption and Economic Growth in the Context of Global Climate Change. </w:t>
          </w:r>
          <w:r>
            <w:rPr>
              <w:rFonts w:eastAsia="Times New Roman"/>
              <w:i/>
              <w:iCs/>
            </w:rPr>
            <w:t>International Journal of Environmental Research and Public Health</w:t>
          </w:r>
          <w:r>
            <w:rPr>
              <w:rFonts w:eastAsia="Times New Roman"/>
            </w:rPr>
            <w:t xml:space="preserve">, </w:t>
          </w:r>
          <w:r>
            <w:rPr>
              <w:rFonts w:eastAsia="Times New Roman"/>
              <w:i/>
              <w:iCs/>
            </w:rPr>
            <w:t>19</w:t>
          </w:r>
          <w:r>
            <w:rPr>
              <w:rFonts w:eastAsia="Times New Roman"/>
            </w:rPr>
            <w:t>(23). https://doi.org/10.3390/ijerph192315647</w:t>
          </w:r>
        </w:p>
        <w:p w14:paraId="3E54E2E9" w14:textId="77777777" w:rsidR="00BA2410" w:rsidRDefault="00BA2410">
          <w:pPr>
            <w:autoSpaceDE w:val="0"/>
            <w:autoSpaceDN w:val="0"/>
            <w:ind w:hanging="480"/>
            <w:divId w:val="364403839"/>
            <w:rPr>
              <w:rFonts w:eastAsia="Times New Roman"/>
            </w:rPr>
          </w:pPr>
          <w:r>
            <w:rPr>
              <w:rFonts w:eastAsia="Times New Roman"/>
            </w:rPr>
            <w:t xml:space="preserve">Fleming, A., Dowd, A. M., Gaillard, E., Park, S., &amp; Howden, M. (2015). “Climate change is the least of my worries”: Stress limitations on adaptive capacity. In </w:t>
          </w:r>
          <w:r>
            <w:rPr>
              <w:rFonts w:eastAsia="Times New Roman"/>
              <w:i/>
              <w:iCs/>
            </w:rPr>
            <w:t>Rural Society</w:t>
          </w:r>
          <w:r>
            <w:rPr>
              <w:rFonts w:eastAsia="Times New Roman"/>
            </w:rPr>
            <w:t xml:space="preserve"> (Vol. 24, Issue 1). https://doi.org/10.1080/10371656.2014.1001481</w:t>
          </w:r>
        </w:p>
        <w:p w14:paraId="5991E29A" w14:textId="77777777" w:rsidR="00BA2410" w:rsidRDefault="00BA2410">
          <w:pPr>
            <w:autoSpaceDE w:val="0"/>
            <w:autoSpaceDN w:val="0"/>
            <w:ind w:hanging="480"/>
            <w:divId w:val="1672679595"/>
            <w:rPr>
              <w:rFonts w:eastAsia="Times New Roman"/>
            </w:rPr>
          </w:pPr>
          <w:r>
            <w:rPr>
              <w:rFonts w:eastAsia="Times New Roman"/>
            </w:rPr>
            <w:t xml:space="preserve">Freire-González, J. (2018a). Environmental taxation and the double dividend hypothesis in CGE modelling literature: A critical review. </w:t>
          </w:r>
          <w:r>
            <w:rPr>
              <w:rFonts w:eastAsia="Times New Roman"/>
              <w:i/>
              <w:iCs/>
            </w:rPr>
            <w:t xml:space="preserve">Journal of Policy </w:t>
          </w:r>
          <w:proofErr w:type="spellStart"/>
          <w:r>
            <w:rPr>
              <w:rFonts w:eastAsia="Times New Roman"/>
              <w:i/>
              <w:iCs/>
            </w:rPr>
            <w:t>Modeling</w:t>
          </w:r>
          <w:proofErr w:type="spellEnd"/>
          <w:r>
            <w:rPr>
              <w:rFonts w:eastAsia="Times New Roman"/>
            </w:rPr>
            <w:t xml:space="preserve">, </w:t>
          </w:r>
          <w:r>
            <w:rPr>
              <w:rFonts w:eastAsia="Times New Roman"/>
              <w:i/>
              <w:iCs/>
            </w:rPr>
            <w:t>40</w:t>
          </w:r>
          <w:r>
            <w:rPr>
              <w:rFonts w:eastAsia="Times New Roman"/>
            </w:rPr>
            <w:t>(1), 194–223. https://doi.org/10.1016/j.jpolmod.2017.11.002</w:t>
          </w:r>
        </w:p>
        <w:p w14:paraId="4CAF259B" w14:textId="77777777" w:rsidR="00BA2410" w:rsidRDefault="00BA2410">
          <w:pPr>
            <w:autoSpaceDE w:val="0"/>
            <w:autoSpaceDN w:val="0"/>
            <w:ind w:hanging="480"/>
            <w:divId w:val="1417434038"/>
            <w:rPr>
              <w:rFonts w:eastAsia="Times New Roman"/>
            </w:rPr>
          </w:pPr>
          <w:r>
            <w:rPr>
              <w:rFonts w:eastAsia="Times New Roman"/>
            </w:rPr>
            <w:t xml:space="preserve">Freire-González, J. (2018b). Environmental taxation and the double dividend hypothesis in CGE modelling literature: A critical review. </w:t>
          </w:r>
          <w:r>
            <w:rPr>
              <w:rFonts w:eastAsia="Times New Roman"/>
              <w:i/>
              <w:iCs/>
            </w:rPr>
            <w:t xml:space="preserve">Journal of Policy </w:t>
          </w:r>
          <w:proofErr w:type="spellStart"/>
          <w:r>
            <w:rPr>
              <w:rFonts w:eastAsia="Times New Roman"/>
              <w:i/>
              <w:iCs/>
            </w:rPr>
            <w:t>Modeling</w:t>
          </w:r>
          <w:proofErr w:type="spellEnd"/>
          <w:r>
            <w:rPr>
              <w:rFonts w:eastAsia="Times New Roman"/>
            </w:rPr>
            <w:t xml:space="preserve">, </w:t>
          </w:r>
          <w:r>
            <w:rPr>
              <w:rFonts w:eastAsia="Times New Roman"/>
              <w:i/>
              <w:iCs/>
            </w:rPr>
            <w:t>40</w:t>
          </w:r>
          <w:r>
            <w:rPr>
              <w:rFonts w:eastAsia="Times New Roman"/>
            </w:rPr>
            <w:t>(1), 194–223. https://doi.org/10.1016/j.jpolmod.2017.11.002</w:t>
          </w:r>
        </w:p>
        <w:p w14:paraId="76428837" w14:textId="77777777" w:rsidR="00BA2410" w:rsidRDefault="00BA2410">
          <w:pPr>
            <w:autoSpaceDE w:val="0"/>
            <w:autoSpaceDN w:val="0"/>
            <w:ind w:hanging="480"/>
            <w:divId w:val="18095577"/>
            <w:rPr>
              <w:rFonts w:eastAsia="Times New Roman"/>
            </w:rPr>
          </w:pPr>
          <w:r>
            <w:rPr>
              <w:rFonts w:eastAsia="Times New Roman"/>
            </w:rPr>
            <w:t xml:space="preserve">Freire-González, J., &amp; Ho, M. S. (2019). Carbon taxes and the double dividend hypothesis in a recursive-dynamic CGE model for Spain. </w:t>
          </w:r>
          <w:r>
            <w:rPr>
              <w:rFonts w:eastAsia="Times New Roman"/>
              <w:i/>
              <w:iCs/>
            </w:rPr>
            <w:t>Economic Systems Research</w:t>
          </w:r>
          <w:r>
            <w:rPr>
              <w:rFonts w:eastAsia="Times New Roman"/>
            </w:rPr>
            <w:t xml:space="preserve">, </w:t>
          </w:r>
          <w:r>
            <w:rPr>
              <w:rFonts w:eastAsia="Times New Roman"/>
              <w:i/>
              <w:iCs/>
            </w:rPr>
            <w:t>31</w:t>
          </w:r>
          <w:r>
            <w:rPr>
              <w:rFonts w:eastAsia="Times New Roman"/>
            </w:rPr>
            <w:t>(2). https://doi.org/10.1080/09535314.2019.1568969</w:t>
          </w:r>
        </w:p>
        <w:p w14:paraId="7170AF2C" w14:textId="77777777" w:rsidR="00BA2410" w:rsidRDefault="00BA2410">
          <w:pPr>
            <w:autoSpaceDE w:val="0"/>
            <w:autoSpaceDN w:val="0"/>
            <w:ind w:hanging="480"/>
            <w:divId w:val="1039622615"/>
            <w:rPr>
              <w:rFonts w:eastAsia="Times New Roman"/>
            </w:rPr>
          </w:pPr>
          <w:r>
            <w:rPr>
              <w:rFonts w:eastAsia="Times New Roman"/>
            </w:rPr>
            <w:t xml:space="preserve">Fullerton, D., &amp; Metcalf, G. E. (1998). Environmental Taxes and the Double-Dividend </w:t>
          </w:r>
          <w:proofErr w:type="gramStart"/>
          <w:r>
            <w:rPr>
              <w:rFonts w:eastAsia="Times New Roman"/>
            </w:rPr>
            <w:t>Hypothesis :</w:t>
          </w:r>
          <w:proofErr w:type="gramEnd"/>
          <w:r>
            <w:rPr>
              <w:rFonts w:eastAsia="Times New Roman"/>
            </w:rPr>
            <w:t xml:space="preserve"> Did You Really Expect Something for </w:t>
          </w:r>
          <w:proofErr w:type="gramStart"/>
          <w:r>
            <w:rPr>
              <w:rFonts w:eastAsia="Times New Roman"/>
            </w:rPr>
            <w:t>Nothing ?</w:t>
          </w:r>
          <w:proofErr w:type="gramEnd"/>
          <w:r>
            <w:rPr>
              <w:rFonts w:eastAsia="Times New Roman"/>
            </w:rPr>
            <w:t xml:space="preserve"> </w:t>
          </w:r>
          <w:r>
            <w:rPr>
              <w:rFonts w:eastAsia="Times New Roman"/>
              <w:i/>
              <w:iCs/>
            </w:rPr>
            <w:t>Chicago-Kent Law Review</w:t>
          </w:r>
          <w:r>
            <w:rPr>
              <w:rFonts w:eastAsia="Times New Roman"/>
            </w:rPr>
            <w:t xml:space="preserve">, </w:t>
          </w:r>
          <w:r>
            <w:rPr>
              <w:rFonts w:eastAsia="Times New Roman"/>
              <w:i/>
              <w:iCs/>
            </w:rPr>
            <w:t>73</w:t>
          </w:r>
          <w:r>
            <w:rPr>
              <w:rFonts w:eastAsia="Times New Roman"/>
            </w:rPr>
            <w:t>(1).</w:t>
          </w:r>
        </w:p>
        <w:p w14:paraId="0AFD1B4E" w14:textId="77777777" w:rsidR="00BA2410" w:rsidRDefault="00BA2410">
          <w:pPr>
            <w:autoSpaceDE w:val="0"/>
            <w:autoSpaceDN w:val="0"/>
            <w:ind w:hanging="480"/>
            <w:divId w:val="1266107988"/>
            <w:rPr>
              <w:rFonts w:eastAsia="Times New Roman"/>
            </w:rPr>
          </w:pPr>
          <w:r>
            <w:rPr>
              <w:rFonts w:eastAsia="Times New Roman"/>
            </w:rPr>
            <w:t xml:space="preserve">Ghazouani, T. (2022). Dynamic impact of globalization on renewable energy consumption: Non-parametric modelling evidence. </w:t>
          </w:r>
          <w:r>
            <w:rPr>
              <w:rFonts w:eastAsia="Times New Roman"/>
              <w:i/>
              <w:iCs/>
            </w:rPr>
            <w:t>Technological Forecasting and Social Change</w:t>
          </w:r>
          <w:r>
            <w:rPr>
              <w:rFonts w:eastAsia="Times New Roman"/>
            </w:rPr>
            <w:t xml:space="preserve">, </w:t>
          </w:r>
          <w:r>
            <w:rPr>
              <w:rFonts w:eastAsia="Times New Roman"/>
              <w:i/>
              <w:iCs/>
            </w:rPr>
            <w:t>185</w:t>
          </w:r>
          <w:r>
            <w:rPr>
              <w:rFonts w:eastAsia="Times New Roman"/>
            </w:rPr>
            <w:t>. https://doi.org/10.1016/j.techfore.2022.122115</w:t>
          </w:r>
        </w:p>
        <w:p w14:paraId="2B0D3D9A" w14:textId="77777777" w:rsidR="00BA2410" w:rsidRDefault="00BA2410">
          <w:pPr>
            <w:autoSpaceDE w:val="0"/>
            <w:autoSpaceDN w:val="0"/>
            <w:ind w:hanging="480"/>
            <w:divId w:val="1858691430"/>
            <w:rPr>
              <w:rFonts w:eastAsia="Times New Roman"/>
            </w:rPr>
          </w:pPr>
          <w:r>
            <w:rPr>
              <w:rFonts w:eastAsia="Times New Roman"/>
            </w:rPr>
            <w:t xml:space="preserve">Ghosh, S. (2022a). Renewable energy and CO2 emissions: the economics and geopolitical implications, experiences from the BRICS nations. </w:t>
          </w:r>
          <w:r>
            <w:rPr>
              <w:rFonts w:eastAsia="Times New Roman"/>
              <w:i/>
              <w:iCs/>
            </w:rPr>
            <w:t>International Journal of Energy Sector Management</w:t>
          </w:r>
          <w:r>
            <w:rPr>
              <w:rFonts w:eastAsia="Times New Roman"/>
            </w:rPr>
            <w:t>. https://doi.org/10.1108/IJESM-08-2021-0024</w:t>
          </w:r>
        </w:p>
        <w:p w14:paraId="3601149D" w14:textId="77777777" w:rsidR="00BA2410" w:rsidRDefault="00BA2410">
          <w:pPr>
            <w:autoSpaceDE w:val="0"/>
            <w:autoSpaceDN w:val="0"/>
            <w:ind w:hanging="480"/>
            <w:divId w:val="936982917"/>
            <w:rPr>
              <w:rFonts w:eastAsia="Times New Roman"/>
            </w:rPr>
          </w:pPr>
          <w:r>
            <w:rPr>
              <w:rFonts w:eastAsia="Times New Roman"/>
            </w:rPr>
            <w:t xml:space="preserve">Ghosh, S. (2022b). Renewable energy and CO2 emissions: the economics and geopolitical implications, experiences from the BRICS nations. </w:t>
          </w:r>
          <w:r>
            <w:rPr>
              <w:rFonts w:eastAsia="Times New Roman"/>
              <w:i/>
              <w:iCs/>
            </w:rPr>
            <w:t>International Journal of Energy Sector Management</w:t>
          </w:r>
          <w:r>
            <w:rPr>
              <w:rFonts w:eastAsia="Times New Roman"/>
            </w:rPr>
            <w:t>. https://doi.org/10.1108/IJESM-08-2021-0024</w:t>
          </w:r>
        </w:p>
        <w:p w14:paraId="62809271" w14:textId="77777777" w:rsidR="00BA2410" w:rsidRDefault="00BA2410">
          <w:pPr>
            <w:autoSpaceDE w:val="0"/>
            <w:autoSpaceDN w:val="0"/>
            <w:ind w:hanging="480"/>
            <w:divId w:val="459956644"/>
            <w:rPr>
              <w:rFonts w:eastAsia="Times New Roman"/>
            </w:rPr>
          </w:pPr>
          <w:r>
            <w:rPr>
              <w:rFonts w:eastAsia="Times New Roman"/>
            </w:rPr>
            <w:t xml:space="preserve">Ginbo, T. (2022). Heterogeneous impacts of climate change on crop yields across altitudes in Ethiopia. </w:t>
          </w:r>
          <w:r>
            <w:rPr>
              <w:rFonts w:eastAsia="Times New Roman"/>
              <w:i/>
              <w:iCs/>
            </w:rPr>
            <w:t>Climatic Change</w:t>
          </w:r>
          <w:r>
            <w:rPr>
              <w:rFonts w:eastAsia="Times New Roman"/>
            </w:rPr>
            <w:t xml:space="preserve">, </w:t>
          </w:r>
          <w:r>
            <w:rPr>
              <w:rFonts w:eastAsia="Times New Roman"/>
              <w:i/>
              <w:iCs/>
            </w:rPr>
            <w:t>170</w:t>
          </w:r>
          <w:r>
            <w:rPr>
              <w:rFonts w:eastAsia="Times New Roman"/>
            </w:rPr>
            <w:t>(1–2). https://doi.org/10.1007/s10584-022-03306-1</w:t>
          </w:r>
        </w:p>
        <w:p w14:paraId="797ED6DC" w14:textId="77777777" w:rsidR="00BA2410" w:rsidRDefault="00BA2410">
          <w:pPr>
            <w:autoSpaceDE w:val="0"/>
            <w:autoSpaceDN w:val="0"/>
            <w:ind w:hanging="480"/>
            <w:divId w:val="119344759"/>
            <w:rPr>
              <w:rFonts w:eastAsia="Times New Roman"/>
            </w:rPr>
          </w:pPr>
          <w:proofErr w:type="spellStart"/>
          <w:r>
            <w:rPr>
              <w:rFonts w:eastAsia="Times New Roman"/>
            </w:rPr>
            <w:t>Glennerster</w:t>
          </w:r>
          <w:proofErr w:type="spellEnd"/>
          <w:r>
            <w:rPr>
              <w:rFonts w:eastAsia="Times New Roman"/>
            </w:rPr>
            <w:t xml:space="preserve">, R., &amp; Jayachandran, S. (2023). American Economic Association Think Globally, Act Globally. </w:t>
          </w:r>
          <w:r>
            <w:rPr>
              <w:rFonts w:eastAsia="Times New Roman"/>
              <w:i/>
              <w:iCs/>
            </w:rPr>
            <w:t>Source: The Journal of Economic Perspectives</w:t>
          </w:r>
          <w:r>
            <w:rPr>
              <w:rFonts w:eastAsia="Times New Roman"/>
            </w:rPr>
            <w:t xml:space="preserve">, </w:t>
          </w:r>
          <w:r>
            <w:rPr>
              <w:rFonts w:eastAsia="Times New Roman"/>
              <w:i/>
              <w:iCs/>
            </w:rPr>
            <w:t>37</w:t>
          </w:r>
          <w:r>
            <w:rPr>
              <w:rFonts w:eastAsia="Times New Roman"/>
            </w:rPr>
            <w:t>(3), 111–136. https://doi.org/10.2307/27231716</w:t>
          </w:r>
        </w:p>
        <w:p w14:paraId="12059FA6" w14:textId="77777777" w:rsidR="00BA2410" w:rsidRDefault="00BA2410">
          <w:pPr>
            <w:autoSpaceDE w:val="0"/>
            <w:autoSpaceDN w:val="0"/>
            <w:ind w:hanging="480"/>
            <w:divId w:val="1539124847"/>
            <w:rPr>
              <w:rFonts w:eastAsia="Times New Roman"/>
            </w:rPr>
          </w:pPr>
          <w:r>
            <w:rPr>
              <w:rFonts w:eastAsia="Times New Roman"/>
            </w:rPr>
            <w:t xml:space="preserve">Goulder, L. H. (1992a). Carbon Tax Design and U.S. Industry Performance. In </w:t>
          </w:r>
          <w:r>
            <w:rPr>
              <w:rFonts w:eastAsia="Times New Roman"/>
              <w:i/>
              <w:iCs/>
            </w:rPr>
            <w:t>Tax Policy and the Economy</w:t>
          </w:r>
          <w:r>
            <w:rPr>
              <w:rFonts w:eastAsia="Times New Roman"/>
            </w:rPr>
            <w:t xml:space="preserve"> (Vol. 6, Issue January). https://doi.org/10.1086/tpe.6.20061810</w:t>
          </w:r>
        </w:p>
        <w:p w14:paraId="7CCA622B" w14:textId="77777777" w:rsidR="00BA2410" w:rsidRDefault="00BA2410">
          <w:pPr>
            <w:autoSpaceDE w:val="0"/>
            <w:autoSpaceDN w:val="0"/>
            <w:ind w:hanging="480"/>
            <w:divId w:val="578910344"/>
            <w:rPr>
              <w:rFonts w:eastAsia="Times New Roman"/>
            </w:rPr>
          </w:pPr>
          <w:r>
            <w:rPr>
              <w:rFonts w:eastAsia="Times New Roman"/>
            </w:rPr>
            <w:t xml:space="preserve">Goulder, L. H. (1992b). Carbon Tax Design and U.S. Industry Performance. In </w:t>
          </w:r>
          <w:r>
            <w:rPr>
              <w:rFonts w:eastAsia="Times New Roman"/>
              <w:i/>
              <w:iCs/>
            </w:rPr>
            <w:t>Tax Policy and the Economy</w:t>
          </w:r>
          <w:r>
            <w:rPr>
              <w:rFonts w:eastAsia="Times New Roman"/>
            </w:rPr>
            <w:t xml:space="preserve"> (Vol. 6, Issue January). https://doi.org/10.1086/tpe.6.20061810</w:t>
          </w:r>
        </w:p>
        <w:p w14:paraId="7B24F4AB" w14:textId="77777777" w:rsidR="00BA2410" w:rsidRDefault="00BA2410">
          <w:pPr>
            <w:autoSpaceDE w:val="0"/>
            <w:autoSpaceDN w:val="0"/>
            <w:ind w:hanging="480"/>
            <w:divId w:val="566041002"/>
            <w:rPr>
              <w:rFonts w:eastAsia="Times New Roman"/>
            </w:rPr>
          </w:pPr>
          <w:r>
            <w:rPr>
              <w:rFonts w:eastAsia="Times New Roman"/>
            </w:rPr>
            <w:t xml:space="preserve">Goulder, L. H. (1995a). Environmental taxation and the double dividend: A reader’s guide. </w:t>
          </w:r>
          <w:r>
            <w:rPr>
              <w:rFonts w:eastAsia="Times New Roman"/>
              <w:i/>
              <w:iCs/>
            </w:rPr>
            <w:t>International Tax and Public Finance</w:t>
          </w:r>
          <w:r>
            <w:rPr>
              <w:rFonts w:eastAsia="Times New Roman"/>
            </w:rPr>
            <w:t xml:space="preserve">, </w:t>
          </w:r>
          <w:r>
            <w:rPr>
              <w:rFonts w:eastAsia="Times New Roman"/>
              <w:i/>
              <w:iCs/>
            </w:rPr>
            <w:t>2</w:t>
          </w:r>
          <w:r>
            <w:rPr>
              <w:rFonts w:eastAsia="Times New Roman"/>
            </w:rPr>
            <w:t>(2), 157–183. https://doi.org/10.1007/BF00877495</w:t>
          </w:r>
        </w:p>
        <w:p w14:paraId="53CB376F" w14:textId="77777777" w:rsidR="00BA2410" w:rsidRDefault="00BA2410">
          <w:pPr>
            <w:autoSpaceDE w:val="0"/>
            <w:autoSpaceDN w:val="0"/>
            <w:ind w:hanging="480"/>
            <w:divId w:val="1907179879"/>
            <w:rPr>
              <w:rFonts w:eastAsia="Times New Roman"/>
            </w:rPr>
          </w:pPr>
          <w:r>
            <w:rPr>
              <w:rFonts w:eastAsia="Times New Roman"/>
            </w:rPr>
            <w:t xml:space="preserve">Goulder, L. H. (1995b). Environmental taxation and the double dividend: A reader’s guide. </w:t>
          </w:r>
          <w:r>
            <w:rPr>
              <w:rFonts w:eastAsia="Times New Roman"/>
              <w:i/>
              <w:iCs/>
            </w:rPr>
            <w:t>International Tax and Public Finance</w:t>
          </w:r>
          <w:r>
            <w:rPr>
              <w:rFonts w:eastAsia="Times New Roman"/>
            </w:rPr>
            <w:t xml:space="preserve">, </w:t>
          </w:r>
          <w:r>
            <w:rPr>
              <w:rFonts w:eastAsia="Times New Roman"/>
              <w:i/>
              <w:iCs/>
            </w:rPr>
            <w:t>2</w:t>
          </w:r>
          <w:r>
            <w:rPr>
              <w:rFonts w:eastAsia="Times New Roman"/>
            </w:rPr>
            <w:t>(2), 157–183. https://doi.org/10.1007/BF00877495</w:t>
          </w:r>
        </w:p>
        <w:p w14:paraId="361A8C25" w14:textId="77777777" w:rsidR="00BA2410" w:rsidRDefault="00BA2410">
          <w:pPr>
            <w:autoSpaceDE w:val="0"/>
            <w:autoSpaceDN w:val="0"/>
            <w:ind w:hanging="480"/>
            <w:divId w:val="11957019"/>
            <w:rPr>
              <w:rFonts w:eastAsia="Times New Roman"/>
            </w:rPr>
          </w:pPr>
          <w:r>
            <w:rPr>
              <w:rFonts w:eastAsia="Times New Roman"/>
            </w:rPr>
            <w:t xml:space="preserve">Goulder, L. H. (1998). Environmental Policy Making in a Second-Best Setting. </w:t>
          </w:r>
          <w:r>
            <w:rPr>
              <w:rFonts w:eastAsia="Times New Roman"/>
              <w:i/>
              <w:iCs/>
            </w:rPr>
            <w:t>Journal of Applied Economics</w:t>
          </w:r>
          <w:r>
            <w:rPr>
              <w:rFonts w:eastAsia="Times New Roman"/>
            </w:rPr>
            <w:t xml:space="preserve">, </w:t>
          </w:r>
          <w:r>
            <w:rPr>
              <w:rFonts w:eastAsia="Times New Roman"/>
              <w:i/>
              <w:iCs/>
            </w:rPr>
            <w:t>1</w:t>
          </w:r>
          <w:r>
            <w:rPr>
              <w:rFonts w:eastAsia="Times New Roman"/>
            </w:rPr>
            <w:t>(2), 279–328. https://doi.org/10.1080/15140326.1998.12040525</w:t>
          </w:r>
        </w:p>
        <w:p w14:paraId="337F33B8" w14:textId="77777777" w:rsidR="00BA2410" w:rsidRDefault="00BA2410">
          <w:pPr>
            <w:autoSpaceDE w:val="0"/>
            <w:autoSpaceDN w:val="0"/>
            <w:ind w:hanging="480"/>
            <w:divId w:val="355733157"/>
            <w:rPr>
              <w:rFonts w:eastAsia="Times New Roman"/>
            </w:rPr>
          </w:pPr>
          <w:r>
            <w:rPr>
              <w:rFonts w:eastAsia="Times New Roman"/>
            </w:rPr>
            <w:t xml:space="preserve">Goulder, L. H. (2013). Climate change policy’s interactions with the tax system. </w:t>
          </w:r>
          <w:r>
            <w:rPr>
              <w:rFonts w:eastAsia="Times New Roman"/>
              <w:i/>
              <w:iCs/>
            </w:rPr>
            <w:t>Energy Economics</w:t>
          </w:r>
          <w:r>
            <w:rPr>
              <w:rFonts w:eastAsia="Times New Roman"/>
            </w:rPr>
            <w:t xml:space="preserve">, </w:t>
          </w:r>
          <w:r>
            <w:rPr>
              <w:rFonts w:eastAsia="Times New Roman"/>
              <w:i/>
              <w:iCs/>
            </w:rPr>
            <w:t>40</w:t>
          </w:r>
          <w:r>
            <w:rPr>
              <w:rFonts w:eastAsia="Times New Roman"/>
            </w:rPr>
            <w:t>, S3–S11. https://doi.org/10.1016/j.eneco.2013.09.017</w:t>
          </w:r>
        </w:p>
        <w:p w14:paraId="31EFF03D" w14:textId="77777777" w:rsidR="00BA2410" w:rsidRDefault="00BA2410">
          <w:pPr>
            <w:autoSpaceDE w:val="0"/>
            <w:autoSpaceDN w:val="0"/>
            <w:ind w:hanging="480"/>
            <w:divId w:val="519439582"/>
            <w:rPr>
              <w:rFonts w:eastAsia="Times New Roman"/>
            </w:rPr>
          </w:pPr>
          <w:r>
            <w:rPr>
              <w:rFonts w:eastAsia="Times New Roman"/>
            </w:rPr>
            <w:t xml:space="preserve">Goulder, L. H., </w:t>
          </w:r>
          <w:proofErr w:type="spellStart"/>
          <w:r>
            <w:rPr>
              <w:rFonts w:eastAsia="Times New Roman"/>
            </w:rPr>
            <w:t>Hafstead</w:t>
          </w:r>
          <w:proofErr w:type="spellEnd"/>
          <w:r>
            <w:rPr>
              <w:rFonts w:eastAsia="Times New Roman"/>
            </w:rPr>
            <w:t xml:space="preserve">, M. A. C., &amp; Williams, R. C. (2016). General equilibrium impacts of a federal clean energy standard. </w:t>
          </w:r>
          <w:r>
            <w:rPr>
              <w:rFonts w:eastAsia="Times New Roman"/>
              <w:i/>
              <w:iCs/>
            </w:rPr>
            <w:t>American Economic Journal: Economic Policy</w:t>
          </w:r>
          <w:r>
            <w:rPr>
              <w:rFonts w:eastAsia="Times New Roman"/>
            </w:rPr>
            <w:t xml:space="preserve">, </w:t>
          </w:r>
          <w:r>
            <w:rPr>
              <w:rFonts w:eastAsia="Times New Roman"/>
              <w:i/>
              <w:iCs/>
            </w:rPr>
            <w:t>8</w:t>
          </w:r>
          <w:r>
            <w:rPr>
              <w:rFonts w:eastAsia="Times New Roman"/>
            </w:rPr>
            <w:t>(2), 186–218. https://doi.org/10.1257/pol.20140011</w:t>
          </w:r>
        </w:p>
        <w:p w14:paraId="5CE01832" w14:textId="77777777" w:rsidR="00BA2410" w:rsidRDefault="00BA2410">
          <w:pPr>
            <w:autoSpaceDE w:val="0"/>
            <w:autoSpaceDN w:val="0"/>
            <w:ind w:hanging="480"/>
            <w:divId w:val="578179034"/>
            <w:rPr>
              <w:rFonts w:eastAsia="Times New Roman"/>
            </w:rPr>
          </w:pPr>
          <w:proofErr w:type="spellStart"/>
          <w:r>
            <w:rPr>
              <w:rFonts w:eastAsia="Times New Roman"/>
            </w:rPr>
            <w:t>Gozgor</w:t>
          </w:r>
          <w:proofErr w:type="spellEnd"/>
          <w:r>
            <w:rPr>
              <w:rFonts w:eastAsia="Times New Roman"/>
            </w:rPr>
            <w:t xml:space="preserve">, G., Mahalik, M. K., Demir, E., &amp; Padhan, H. (2020). The impact of economic globalization on renewable energy in the OECD countries. </w:t>
          </w:r>
          <w:r>
            <w:rPr>
              <w:rFonts w:eastAsia="Times New Roman"/>
              <w:i/>
              <w:iCs/>
            </w:rPr>
            <w:t>Energy Policy</w:t>
          </w:r>
          <w:r>
            <w:rPr>
              <w:rFonts w:eastAsia="Times New Roman"/>
            </w:rPr>
            <w:t xml:space="preserve">, </w:t>
          </w:r>
          <w:r>
            <w:rPr>
              <w:rFonts w:eastAsia="Times New Roman"/>
              <w:i/>
              <w:iCs/>
            </w:rPr>
            <w:t>139</w:t>
          </w:r>
          <w:r>
            <w:rPr>
              <w:rFonts w:eastAsia="Times New Roman"/>
            </w:rPr>
            <w:t>. https://doi.org/10.1016/j.enpol.2020.111365</w:t>
          </w:r>
        </w:p>
        <w:p w14:paraId="1C0D0D4F" w14:textId="77777777" w:rsidR="00BA2410" w:rsidRDefault="00BA2410">
          <w:pPr>
            <w:autoSpaceDE w:val="0"/>
            <w:autoSpaceDN w:val="0"/>
            <w:ind w:hanging="480"/>
            <w:divId w:val="1869296140"/>
            <w:rPr>
              <w:rFonts w:eastAsia="Times New Roman"/>
            </w:rPr>
          </w:pPr>
          <w:r>
            <w:rPr>
              <w:rFonts w:eastAsia="Times New Roman"/>
            </w:rPr>
            <w:t xml:space="preserve">Guo, J., &amp; Huang, R. (2022). A carbon tax or a subsidy? Policy choice when a green firm competes with a high carbon emitter. </w:t>
          </w:r>
          <w:r>
            <w:rPr>
              <w:rFonts w:eastAsia="Times New Roman"/>
              <w:i/>
              <w:iCs/>
            </w:rPr>
            <w:t>Environmental Science and Pollution Research</w:t>
          </w:r>
          <w:r>
            <w:rPr>
              <w:rFonts w:eastAsia="Times New Roman"/>
            </w:rPr>
            <w:t xml:space="preserve">, </w:t>
          </w:r>
          <w:r>
            <w:rPr>
              <w:rFonts w:eastAsia="Times New Roman"/>
              <w:i/>
              <w:iCs/>
            </w:rPr>
            <w:t>29</w:t>
          </w:r>
          <w:r>
            <w:rPr>
              <w:rFonts w:eastAsia="Times New Roman"/>
            </w:rPr>
            <w:t>(9). https://doi.org/10.1007/s11356-020-12324-4</w:t>
          </w:r>
        </w:p>
        <w:p w14:paraId="3BC44CB1" w14:textId="77777777" w:rsidR="00BA2410" w:rsidRDefault="00BA2410">
          <w:pPr>
            <w:autoSpaceDE w:val="0"/>
            <w:autoSpaceDN w:val="0"/>
            <w:ind w:hanging="480"/>
            <w:divId w:val="1711415516"/>
            <w:rPr>
              <w:rFonts w:eastAsia="Times New Roman"/>
            </w:rPr>
          </w:pPr>
          <w:r>
            <w:rPr>
              <w:rFonts w:eastAsia="Times New Roman"/>
            </w:rPr>
            <w:t xml:space="preserve">Hansen, B. E. (1999). Threshold </w:t>
          </w:r>
          <w:proofErr w:type="spellStart"/>
          <w:proofErr w:type="gramStart"/>
          <w:r>
            <w:rPr>
              <w:rFonts w:eastAsia="Times New Roman"/>
            </w:rPr>
            <w:t>e!ects</w:t>
          </w:r>
          <w:proofErr w:type="spellEnd"/>
          <w:proofErr w:type="gramEnd"/>
          <w:r>
            <w:rPr>
              <w:rFonts w:eastAsia="Times New Roman"/>
            </w:rPr>
            <w:t xml:space="preserve"> in non-dynamic panels: Estimation, testing, and inference. In </w:t>
          </w:r>
          <w:r>
            <w:rPr>
              <w:rFonts w:eastAsia="Times New Roman"/>
              <w:i/>
              <w:iCs/>
            </w:rPr>
            <w:t>Journal of Econometrics</w:t>
          </w:r>
          <w:r>
            <w:rPr>
              <w:rFonts w:eastAsia="Times New Roman"/>
            </w:rPr>
            <w:t xml:space="preserve"> (Vol. 93). http://www.ssc.wisc.edu/&amp;bhansen/.</w:t>
          </w:r>
        </w:p>
        <w:p w14:paraId="74BEF698" w14:textId="77777777" w:rsidR="00BA2410" w:rsidRDefault="00BA2410">
          <w:pPr>
            <w:autoSpaceDE w:val="0"/>
            <w:autoSpaceDN w:val="0"/>
            <w:ind w:hanging="480"/>
            <w:divId w:val="53093358"/>
            <w:rPr>
              <w:rFonts w:eastAsia="Times New Roman"/>
            </w:rPr>
          </w:pPr>
          <w:r>
            <w:rPr>
              <w:rFonts w:eastAsia="Times New Roman"/>
            </w:rPr>
            <w:t xml:space="preserve">Hashem Pesaran, M., &amp; Yamagata, T. (2008a). Testing slope homogeneity in large panels. </w:t>
          </w:r>
          <w:r>
            <w:rPr>
              <w:rFonts w:eastAsia="Times New Roman"/>
              <w:i/>
              <w:iCs/>
            </w:rPr>
            <w:t>Journal of Econometrics</w:t>
          </w:r>
          <w:r>
            <w:rPr>
              <w:rFonts w:eastAsia="Times New Roman"/>
            </w:rPr>
            <w:t xml:space="preserve">, </w:t>
          </w:r>
          <w:r>
            <w:rPr>
              <w:rFonts w:eastAsia="Times New Roman"/>
              <w:i/>
              <w:iCs/>
            </w:rPr>
            <w:t>142</w:t>
          </w:r>
          <w:r>
            <w:rPr>
              <w:rFonts w:eastAsia="Times New Roman"/>
            </w:rPr>
            <w:t>(1), 50–93. https://doi.org/10.1016/j.jeconom.2007.05.010</w:t>
          </w:r>
        </w:p>
        <w:p w14:paraId="5D070C52" w14:textId="77777777" w:rsidR="00BA2410" w:rsidRDefault="00BA2410">
          <w:pPr>
            <w:autoSpaceDE w:val="0"/>
            <w:autoSpaceDN w:val="0"/>
            <w:ind w:hanging="480"/>
            <w:divId w:val="1317221226"/>
            <w:rPr>
              <w:rFonts w:eastAsia="Times New Roman"/>
            </w:rPr>
          </w:pPr>
          <w:r>
            <w:rPr>
              <w:rFonts w:eastAsia="Times New Roman"/>
            </w:rPr>
            <w:t xml:space="preserve">Hashem Pesaran, M., &amp; Yamagata, T. (2008b). Testing slope homogeneity in large panels. </w:t>
          </w:r>
          <w:r>
            <w:rPr>
              <w:rFonts w:eastAsia="Times New Roman"/>
              <w:i/>
              <w:iCs/>
            </w:rPr>
            <w:t>Journal of Econometrics</w:t>
          </w:r>
          <w:r>
            <w:rPr>
              <w:rFonts w:eastAsia="Times New Roman"/>
            </w:rPr>
            <w:t xml:space="preserve">, </w:t>
          </w:r>
          <w:r>
            <w:rPr>
              <w:rFonts w:eastAsia="Times New Roman"/>
              <w:i/>
              <w:iCs/>
            </w:rPr>
            <w:t>142</w:t>
          </w:r>
          <w:r>
            <w:rPr>
              <w:rFonts w:eastAsia="Times New Roman"/>
            </w:rPr>
            <w:t>(1), 50–93. https://doi.org/10.1016/j.jeconom.2007.05.010</w:t>
          </w:r>
        </w:p>
        <w:p w14:paraId="72707D3A" w14:textId="77777777" w:rsidR="00BA2410" w:rsidRDefault="00BA2410">
          <w:pPr>
            <w:autoSpaceDE w:val="0"/>
            <w:autoSpaceDN w:val="0"/>
            <w:ind w:hanging="480"/>
            <w:divId w:val="1448963755"/>
            <w:rPr>
              <w:rFonts w:eastAsia="Times New Roman"/>
            </w:rPr>
          </w:pPr>
          <w:r>
            <w:rPr>
              <w:rFonts w:eastAsia="Times New Roman"/>
            </w:rPr>
            <w:t xml:space="preserve">Hassan, M., Oueslati, W., &amp; </w:t>
          </w:r>
          <w:proofErr w:type="spellStart"/>
          <w:r>
            <w:rPr>
              <w:rFonts w:eastAsia="Times New Roman"/>
            </w:rPr>
            <w:t>Rousselière</w:t>
          </w:r>
          <w:proofErr w:type="spellEnd"/>
          <w:r>
            <w:rPr>
              <w:rFonts w:eastAsia="Times New Roman"/>
            </w:rPr>
            <w:t xml:space="preserve">, D. (2020a). Environmental taxes, reforms and economic growth: an empirical analysis of panel data. </w:t>
          </w:r>
          <w:r>
            <w:rPr>
              <w:rFonts w:eastAsia="Times New Roman"/>
              <w:i/>
              <w:iCs/>
            </w:rPr>
            <w:t>Economic Systems</w:t>
          </w:r>
          <w:r>
            <w:rPr>
              <w:rFonts w:eastAsia="Times New Roman"/>
            </w:rPr>
            <w:t xml:space="preserve">, </w:t>
          </w:r>
          <w:r>
            <w:rPr>
              <w:rFonts w:eastAsia="Times New Roman"/>
              <w:i/>
              <w:iCs/>
            </w:rPr>
            <w:t>44</w:t>
          </w:r>
          <w:r>
            <w:rPr>
              <w:rFonts w:eastAsia="Times New Roman"/>
            </w:rPr>
            <w:t>(3), 100806. https://doi.org/10.1016/j.ecosys.2020.100806</w:t>
          </w:r>
        </w:p>
        <w:p w14:paraId="6081194C" w14:textId="77777777" w:rsidR="00BA2410" w:rsidRDefault="00BA2410">
          <w:pPr>
            <w:autoSpaceDE w:val="0"/>
            <w:autoSpaceDN w:val="0"/>
            <w:ind w:hanging="480"/>
            <w:divId w:val="1190336466"/>
            <w:rPr>
              <w:rFonts w:eastAsia="Times New Roman"/>
            </w:rPr>
          </w:pPr>
          <w:r>
            <w:rPr>
              <w:rFonts w:eastAsia="Times New Roman"/>
            </w:rPr>
            <w:t xml:space="preserve">Hassan, M., Oueslati, W., &amp; </w:t>
          </w:r>
          <w:proofErr w:type="spellStart"/>
          <w:r>
            <w:rPr>
              <w:rFonts w:eastAsia="Times New Roman"/>
            </w:rPr>
            <w:t>Rousselière</w:t>
          </w:r>
          <w:proofErr w:type="spellEnd"/>
          <w:r>
            <w:rPr>
              <w:rFonts w:eastAsia="Times New Roman"/>
            </w:rPr>
            <w:t xml:space="preserve">, D. (2020b). Environmental taxes, reforms and economic growth: an empirical analysis of panel data. </w:t>
          </w:r>
          <w:r>
            <w:rPr>
              <w:rFonts w:eastAsia="Times New Roman"/>
              <w:i/>
              <w:iCs/>
            </w:rPr>
            <w:t>Economic Systems</w:t>
          </w:r>
          <w:r>
            <w:rPr>
              <w:rFonts w:eastAsia="Times New Roman"/>
            </w:rPr>
            <w:t xml:space="preserve">, </w:t>
          </w:r>
          <w:r>
            <w:rPr>
              <w:rFonts w:eastAsia="Times New Roman"/>
              <w:i/>
              <w:iCs/>
            </w:rPr>
            <w:t>44</w:t>
          </w:r>
          <w:r>
            <w:rPr>
              <w:rFonts w:eastAsia="Times New Roman"/>
            </w:rPr>
            <w:t>(3), 100806. https://doi.org/10.1016/j.ecosys.2020.100806</w:t>
          </w:r>
        </w:p>
        <w:p w14:paraId="53B462EF" w14:textId="77777777" w:rsidR="00BA2410" w:rsidRDefault="00BA2410">
          <w:pPr>
            <w:autoSpaceDE w:val="0"/>
            <w:autoSpaceDN w:val="0"/>
            <w:ind w:hanging="480"/>
            <w:divId w:val="1342852113"/>
            <w:rPr>
              <w:rFonts w:eastAsia="Times New Roman"/>
            </w:rPr>
          </w:pPr>
          <w:r>
            <w:rPr>
              <w:rFonts w:eastAsia="Times New Roman"/>
            </w:rPr>
            <w:t xml:space="preserve">He, P., Ya, Q., </w:t>
          </w:r>
          <w:proofErr w:type="spellStart"/>
          <w:r>
            <w:rPr>
              <w:rFonts w:eastAsia="Times New Roman"/>
            </w:rPr>
            <w:t>Chengfeng</w:t>
          </w:r>
          <w:proofErr w:type="spellEnd"/>
          <w:r>
            <w:rPr>
              <w:rFonts w:eastAsia="Times New Roman"/>
            </w:rPr>
            <w:t xml:space="preserve">, L., Yuan, Y., &amp; Xiao, C. (2021). Nexus between Environmental Tax, Economic Growth, Energy Consumption, and Carbon Dioxide Emissions: Evidence from China, Finland, and Malaysia Based on a Panel-ARDL Approach. </w:t>
          </w:r>
          <w:r>
            <w:rPr>
              <w:rFonts w:eastAsia="Times New Roman"/>
              <w:i/>
              <w:iCs/>
            </w:rPr>
            <w:t>Emerging Markets Finance and Trade</w:t>
          </w:r>
          <w:r>
            <w:rPr>
              <w:rFonts w:eastAsia="Times New Roman"/>
            </w:rPr>
            <w:t xml:space="preserve">, </w:t>
          </w:r>
          <w:r>
            <w:rPr>
              <w:rFonts w:eastAsia="Times New Roman"/>
              <w:i/>
              <w:iCs/>
            </w:rPr>
            <w:t>57</w:t>
          </w:r>
          <w:r>
            <w:rPr>
              <w:rFonts w:eastAsia="Times New Roman"/>
            </w:rPr>
            <w:t>(3), 698–712. https://doi.org/10.1080/1540496X.2019.1658068</w:t>
          </w:r>
        </w:p>
        <w:p w14:paraId="4A443AFF" w14:textId="77777777" w:rsidR="00BA2410" w:rsidRDefault="00BA2410">
          <w:pPr>
            <w:autoSpaceDE w:val="0"/>
            <w:autoSpaceDN w:val="0"/>
            <w:ind w:hanging="480"/>
            <w:divId w:val="1742824402"/>
            <w:rPr>
              <w:rFonts w:eastAsia="Times New Roman"/>
            </w:rPr>
          </w:pPr>
          <w:proofErr w:type="spellStart"/>
          <w:r>
            <w:rPr>
              <w:rFonts w:eastAsia="Times New Roman"/>
            </w:rPr>
            <w:t>Hinterlang</w:t>
          </w:r>
          <w:proofErr w:type="spellEnd"/>
          <w:r>
            <w:rPr>
              <w:rFonts w:eastAsia="Times New Roman"/>
            </w:rPr>
            <w:t xml:space="preserve">, N., Martin, A., </w:t>
          </w:r>
          <w:proofErr w:type="spellStart"/>
          <w:r>
            <w:rPr>
              <w:rFonts w:eastAsia="Times New Roman"/>
            </w:rPr>
            <w:t>Röhe</w:t>
          </w:r>
          <w:proofErr w:type="spellEnd"/>
          <w:r>
            <w:rPr>
              <w:rFonts w:eastAsia="Times New Roman"/>
            </w:rPr>
            <w:t xml:space="preserve">, O., </w:t>
          </w:r>
          <w:proofErr w:type="spellStart"/>
          <w:r>
            <w:rPr>
              <w:rFonts w:eastAsia="Times New Roman"/>
            </w:rPr>
            <w:t>Stähler</w:t>
          </w:r>
          <w:proofErr w:type="spellEnd"/>
          <w:r>
            <w:rPr>
              <w:rFonts w:eastAsia="Times New Roman"/>
            </w:rPr>
            <w:t xml:space="preserve">, N., &amp; Strobel, J. (2022). Using energy and emissions taxation to finance </w:t>
          </w:r>
          <w:proofErr w:type="spellStart"/>
          <w:r>
            <w:rPr>
              <w:rFonts w:eastAsia="Times New Roman"/>
            </w:rPr>
            <w:t>labor</w:t>
          </w:r>
          <w:proofErr w:type="spellEnd"/>
          <w:r>
            <w:rPr>
              <w:rFonts w:eastAsia="Times New Roman"/>
            </w:rPr>
            <w:t xml:space="preserve"> tax reductions in a multi-sector economy. </w:t>
          </w:r>
          <w:r>
            <w:rPr>
              <w:rFonts w:eastAsia="Times New Roman"/>
              <w:i/>
              <w:iCs/>
            </w:rPr>
            <w:t>Energy Economics</w:t>
          </w:r>
          <w:r>
            <w:rPr>
              <w:rFonts w:eastAsia="Times New Roman"/>
            </w:rPr>
            <w:t xml:space="preserve">, </w:t>
          </w:r>
          <w:r>
            <w:rPr>
              <w:rFonts w:eastAsia="Times New Roman"/>
              <w:i/>
              <w:iCs/>
            </w:rPr>
            <w:t>115</w:t>
          </w:r>
          <w:r>
            <w:rPr>
              <w:rFonts w:eastAsia="Times New Roman"/>
            </w:rPr>
            <w:t>(January), 106381. https://doi.org/10.1016/j.eneco.2022.106381</w:t>
          </w:r>
        </w:p>
        <w:p w14:paraId="3698301D" w14:textId="77777777" w:rsidR="00BA2410" w:rsidRDefault="00BA2410">
          <w:pPr>
            <w:autoSpaceDE w:val="0"/>
            <w:autoSpaceDN w:val="0"/>
            <w:ind w:hanging="480"/>
            <w:divId w:val="251359137"/>
            <w:rPr>
              <w:rFonts w:eastAsia="Times New Roman"/>
            </w:rPr>
          </w:pPr>
          <w:r>
            <w:rPr>
              <w:rFonts w:eastAsia="Times New Roman"/>
            </w:rPr>
            <w:t xml:space="preserve">Hossain, S. S., Cui, Y., Delin, H., &amp; Zhang, X. (2023). The economic influence of climate change on Bangladesh agriculture: application of a dynamic computable general equilibrium model. </w:t>
          </w:r>
          <w:r>
            <w:rPr>
              <w:rFonts w:eastAsia="Times New Roman"/>
              <w:i/>
              <w:iCs/>
            </w:rPr>
            <w:t>International Journal of Climate Change Strategies and Management</w:t>
          </w:r>
          <w:r>
            <w:rPr>
              <w:rFonts w:eastAsia="Times New Roman"/>
            </w:rPr>
            <w:t xml:space="preserve">, </w:t>
          </w:r>
          <w:r>
            <w:rPr>
              <w:rFonts w:eastAsia="Times New Roman"/>
              <w:i/>
              <w:iCs/>
            </w:rPr>
            <w:t>15</w:t>
          </w:r>
          <w:r>
            <w:rPr>
              <w:rFonts w:eastAsia="Times New Roman"/>
            </w:rPr>
            <w:t>(3), 353–370. https://doi.org/10.1108/IJCCSM-10-2021-0123/FULL/PDF</w:t>
          </w:r>
        </w:p>
        <w:p w14:paraId="077A9C75" w14:textId="77777777" w:rsidR="00BA2410" w:rsidRDefault="00BA2410">
          <w:pPr>
            <w:autoSpaceDE w:val="0"/>
            <w:autoSpaceDN w:val="0"/>
            <w:ind w:hanging="480"/>
            <w:divId w:val="696126645"/>
            <w:rPr>
              <w:rFonts w:eastAsia="Times New Roman"/>
            </w:rPr>
          </w:pPr>
          <w:r>
            <w:rPr>
              <w:rFonts w:eastAsia="Times New Roman"/>
            </w:rPr>
            <w:t xml:space="preserve">Hussain, Z., Mehmood, B., Khan, M. K., &amp; </w:t>
          </w:r>
          <w:proofErr w:type="spellStart"/>
          <w:r>
            <w:rPr>
              <w:rFonts w:eastAsia="Times New Roman"/>
            </w:rPr>
            <w:t>Tsimisaraka</w:t>
          </w:r>
          <w:proofErr w:type="spellEnd"/>
          <w:r>
            <w:rPr>
              <w:rFonts w:eastAsia="Times New Roman"/>
            </w:rPr>
            <w:t xml:space="preserve">, R. S. M. (2022). Green Growth, Green Technology, and Environmental Health: Evidence </w:t>
          </w:r>
          <w:proofErr w:type="gramStart"/>
          <w:r>
            <w:rPr>
              <w:rFonts w:eastAsia="Times New Roman"/>
            </w:rPr>
            <w:t>From</w:t>
          </w:r>
          <w:proofErr w:type="gramEnd"/>
          <w:r>
            <w:rPr>
              <w:rFonts w:eastAsia="Times New Roman"/>
            </w:rPr>
            <w:t xml:space="preserve"> High-GDP Countries. </w:t>
          </w:r>
          <w:r>
            <w:rPr>
              <w:rFonts w:eastAsia="Times New Roman"/>
              <w:i/>
              <w:iCs/>
            </w:rPr>
            <w:t>Frontiers in Public Health</w:t>
          </w:r>
          <w:r>
            <w:rPr>
              <w:rFonts w:eastAsia="Times New Roman"/>
            </w:rPr>
            <w:t xml:space="preserve">, </w:t>
          </w:r>
          <w:r>
            <w:rPr>
              <w:rFonts w:eastAsia="Times New Roman"/>
              <w:i/>
              <w:iCs/>
            </w:rPr>
            <w:t>9</w:t>
          </w:r>
          <w:r>
            <w:rPr>
              <w:rFonts w:eastAsia="Times New Roman"/>
            </w:rPr>
            <w:t>. https://doi.org/10.3389/fpubh.2021.816697</w:t>
          </w:r>
        </w:p>
        <w:p w14:paraId="05D0F8C4" w14:textId="77777777" w:rsidR="00BA2410" w:rsidRDefault="00BA2410">
          <w:pPr>
            <w:autoSpaceDE w:val="0"/>
            <w:autoSpaceDN w:val="0"/>
            <w:ind w:hanging="480"/>
            <w:divId w:val="1053427285"/>
            <w:rPr>
              <w:rFonts w:eastAsia="Times New Roman"/>
            </w:rPr>
          </w:pPr>
          <w:proofErr w:type="spellStart"/>
          <w:r>
            <w:rPr>
              <w:rFonts w:eastAsia="Times New Roman"/>
            </w:rPr>
            <w:t>Imbens</w:t>
          </w:r>
          <w:proofErr w:type="spellEnd"/>
          <w:r>
            <w:rPr>
              <w:rFonts w:eastAsia="Times New Roman"/>
            </w:rPr>
            <w:t xml:space="preserve">, G. W., &amp; Rubin, D. B. (2015). Causal inference: For statistics, social, and biomedical sciences an introduction. In </w:t>
          </w:r>
          <w:r>
            <w:rPr>
              <w:rFonts w:eastAsia="Times New Roman"/>
              <w:i/>
              <w:iCs/>
            </w:rPr>
            <w:t>Causal Inference: For Statistics, Social, and Biomedical Sciences an Introduction</w:t>
          </w:r>
          <w:r>
            <w:rPr>
              <w:rFonts w:eastAsia="Times New Roman"/>
            </w:rPr>
            <w:t>. https://doi.org/10.1017/CBO9781139025751</w:t>
          </w:r>
        </w:p>
        <w:p w14:paraId="3CE43CE3" w14:textId="77777777" w:rsidR="00BA2410" w:rsidRDefault="00BA2410">
          <w:pPr>
            <w:autoSpaceDE w:val="0"/>
            <w:autoSpaceDN w:val="0"/>
            <w:ind w:hanging="480"/>
            <w:divId w:val="205945300"/>
            <w:rPr>
              <w:rFonts w:eastAsia="Times New Roman"/>
            </w:rPr>
          </w:pPr>
          <w:r>
            <w:rPr>
              <w:rFonts w:eastAsia="Times New Roman"/>
            </w:rPr>
            <w:t xml:space="preserve">IPCC. (2022a). Global Warming of 1.5°C. In </w:t>
          </w:r>
          <w:r>
            <w:rPr>
              <w:rFonts w:eastAsia="Times New Roman"/>
              <w:i/>
              <w:iCs/>
            </w:rPr>
            <w:t>Global Warming of 1.5°C</w:t>
          </w:r>
          <w:r>
            <w:rPr>
              <w:rFonts w:eastAsia="Times New Roman"/>
            </w:rPr>
            <w:t>. Cambridge University Press. https://doi.org/10.1017/9781009157940</w:t>
          </w:r>
        </w:p>
        <w:p w14:paraId="1B00A776" w14:textId="77777777" w:rsidR="00BA2410" w:rsidRDefault="00BA2410">
          <w:pPr>
            <w:autoSpaceDE w:val="0"/>
            <w:autoSpaceDN w:val="0"/>
            <w:ind w:hanging="480"/>
            <w:divId w:val="1856453135"/>
            <w:rPr>
              <w:rFonts w:eastAsia="Times New Roman"/>
            </w:rPr>
          </w:pPr>
          <w:r>
            <w:rPr>
              <w:rFonts w:eastAsia="Times New Roman"/>
            </w:rPr>
            <w:t xml:space="preserve">IPCC. (2022b). Global Warming of 1.5°C. In </w:t>
          </w:r>
          <w:r>
            <w:rPr>
              <w:rFonts w:eastAsia="Times New Roman"/>
              <w:i/>
              <w:iCs/>
            </w:rPr>
            <w:t>Global Warming of 1.5°C</w:t>
          </w:r>
          <w:r>
            <w:rPr>
              <w:rFonts w:eastAsia="Times New Roman"/>
            </w:rPr>
            <w:t>. Cambridge University Press. https://doi.org/10.1017/9781009157940</w:t>
          </w:r>
        </w:p>
        <w:p w14:paraId="032508ED" w14:textId="77777777" w:rsidR="00BA2410" w:rsidRDefault="00BA2410">
          <w:pPr>
            <w:autoSpaceDE w:val="0"/>
            <w:autoSpaceDN w:val="0"/>
            <w:ind w:hanging="480"/>
            <w:divId w:val="1924990378"/>
            <w:rPr>
              <w:rFonts w:eastAsia="Times New Roman"/>
            </w:rPr>
          </w:pPr>
          <w:r>
            <w:rPr>
              <w:rFonts w:eastAsia="Times New Roman"/>
            </w:rPr>
            <w:t xml:space="preserve">IPCC. (2022c). Sea Level Rise and Implications for Low-Lying Islands, Coasts and Communities. In </w:t>
          </w:r>
          <w:r>
            <w:rPr>
              <w:rFonts w:eastAsia="Times New Roman"/>
              <w:i/>
              <w:iCs/>
            </w:rPr>
            <w:t>The Ocean and Cryosphere in a Changing Climate</w:t>
          </w:r>
          <w:r>
            <w:rPr>
              <w:rFonts w:eastAsia="Times New Roman"/>
            </w:rPr>
            <w:t>. https://doi.org/10.1017/9781009157964.012</w:t>
          </w:r>
        </w:p>
        <w:p w14:paraId="3ED42245" w14:textId="77777777" w:rsidR="00BA2410" w:rsidRDefault="00BA2410">
          <w:pPr>
            <w:autoSpaceDE w:val="0"/>
            <w:autoSpaceDN w:val="0"/>
            <w:ind w:hanging="480"/>
            <w:divId w:val="1961951626"/>
            <w:rPr>
              <w:rFonts w:eastAsia="Times New Roman"/>
            </w:rPr>
          </w:pPr>
          <w:r>
            <w:rPr>
              <w:rFonts w:eastAsia="Times New Roman"/>
            </w:rPr>
            <w:t xml:space="preserve">Jaeger, W. K. (2013). Double Dividend. In </w:t>
          </w:r>
          <w:proofErr w:type="spellStart"/>
          <w:r>
            <w:rPr>
              <w:rFonts w:eastAsia="Times New Roman"/>
              <w:i/>
              <w:iCs/>
            </w:rPr>
            <w:t>Encyclopedia</w:t>
          </w:r>
          <w:proofErr w:type="spellEnd"/>
          <w:r>
            <w:rPr>
              <w:rFonts w:eastAsia="Times New Roman"/>
              <w:i/>
              <w:iCs/>
            </w:rPr>
            <w:t xml:space="preserve"> of Energy, Natural Resource, and Environmental Economics</w:t>
          </w:r>
          <w:r>
            <w:rPr>
              <w:rFonts w:eastAsia="Times New Roman"/>
            </w:rPr>
            <w:t xml:space="preserve"> (Vols. 1–3, pp. 37–40). Elsevier Inc. https://doi.org/10.1016/B978-0-12-375067-9.00073-5</w:t>
          </w:r>
        </w:p>
        <w:p w14:paraId="6B33976B" w14:textId="77777777" w:rsidR="00BA2410" w:rsidRDefault="00BA2410">
          <w:pPr>
            <w:autoSpaceDE w:val="0"/>
            <w:autoSpaceDN w:val="0"/>
            <w:ind w:hanging="480"/>
            <w:divId w:val="41636630"/>
            <w:rPr>
              <w:rFonts w:eastAsia="Times New Roman"/>
            </w:rPr>
          </w:pPr>
          <w:r>
            <w:rPr>
              <w:rFonts w:eastAsia="Times New Roman"/>
            </w:rPr>
            <w:t xml:space="preserve">Jiang, G., Alvarado, R., Murshed, M., </w:t>
          </w:r>
          <w:proofErr w:type="spellStart"/>
          <w:r>
            <w:rPr>
              <w:rFonts w:eastAsia="Times New Roman"/>
            </w:rPr>
            <w:t>Tillaguango</w:t>
          </w:r>
          <w:proofErr w:type="spellEnd"/>
          <w:r>
            <w:rPr>
              <w:rFonts w:eastAsia="Times New Roman"/>
            </w:rPr>
            <w:t xml:space="preserve">, B., Toledo, E., Méndez, P., &amp; Isik, C. (2022). Effect of Agricultural Employment and Export Diversification Index on Environmental Pollution: Building the Agenda towards Sustainability. </w:t>
          </w:r>
          <w:r>
            <w:rPr>
              <w:rFonts w:eastAsia="Times New Roman"/>
              <w:i/>
              <w:iCs/>
            </w:rPr>
            <w:t>Sustainability (Switzerland)</w:t>
          </w:r>
          <w:r>
            <w:rPr>
              <w:rFonts w:eastAsia="Times New Roman"/>
            </w:rPr>
            <w:t xml:space="preserve">, </w:t>
          </w:r>
          <w:r>
            <w:rPr>
              <w:rFonts w:eastAsia="Times New Roman"/>
              <w:i/>
              <w:iCs/>
            </w:rPr>
            <w:t>14</w:t>
          </w:r>
          <w:r>
            <w:rPr>
              <w:rFonts w:eastAsia="Times New Roman"/>
            </w:rPr>
            <w:t>(2). https://doi.org/10.3390/su14020677</w:t>
          </w:r>
        </w:p>
        <w:p w14:paraId="3544D95C" w14:textId="77777777" w:rsidR="00BA2410" w:rsidRDefault="00BA2410">
          <w:pPr>
            <w:autoSpaceDE w:val="0"/>
            <w:autoSpaceDN w:val="0"/>
            <w:ind w:hanging="480"/>
            <w:divId w:val="245651743"/>
            <w:rPr>
              <w:rFonts w:eastAsia="Times New Roman"/>
            </w:rPr>
          </w:pPr>
          <w:r>
            <w:rPr>
              <w:rFonts w:eastAsia="Times New Roman"/>
            </w:rPr>
            <w:t xml:space="preserve">Kadanali, E., &amp; </w:t>
          </w:r>
          <w:proofErr w:type="spellStart"/>
          <w:r>
            <w:rPr>
              <w:rFonts w:eastAsia="Times New Roman"/>
            </w:rPr>
            <w:t>Yalcinkaya</w:t>
          </w:r>
          <w:proofErr w:type="spellEnd"/>
          <w:r>
            <w:rPr>
              <w:rFonts w:eastAsia="Times New Roman"/>
            </w:rPr>
            <w:t xml:space="preserve">, O. (2020). Effects of climate change on economic growth: Evidence from 20 biggest economies of the world. </w:t>
          </w:r>
          <w:r>
            <w:rPr>
              <w:rFonts w:eastAsia="Times New Roman"/>
              <w:i/>
              <w:iCs/>
            </w:rPr>
            <w:t>Romanian Journal of Economic Forecasting</w:t>
          </w:r>
          <w:r>
            <w:rPr>
              <w:rFonts w:eastAsia="Times New Roman"/>
            </w:rPr>
            <w:t xml:space="preserve">, </w:t>
          </w:r>
          <w:r>
            <w:rPr>
              <w:rFonts w:eastAsia="Times New Roman"/>
              <w:i/>
              <w:iCs/>
            </w:rPr>
            <w:t>23</w:t>
          </w:r>
          <w:r>
            <w:rPr>
              <w:rFonts w:eastAsia="Times New Roman"/>
            </w:rPr>
            <w:t>(3).</w:t>
          </w:r>
        </w:p>
        <w:p w14:paraId="2D537112" w14:textId="77777777" w:rsidR="00BA2410" w:rsidRDefault="00BA2410">
          <w:pPr>
            <w:autoSpaceDE w:val="0"/>
            <w:autoSpaceDN w:val="0"/>
            <w:ind w:hanging="480"/>
            <w:divId w:val="245725838"/>
            <w:rPr>
              <w:rFonts w:eastAsia="Times New Roman"/>
            </w:rPr>
          </w:pPr>
          <w:r>
            <w:rPr>
              <w:rFonts w:eastAsia="Times New Roman"/>
            </w:rPr>
            <w:t xml:space="preserve">Kapaya, S. M. (2024). Financial development in Africa: Do expenditure and population matter? Evidence through pooled mean group and generalized method of moments estimators. </w:t>
          </w:r>
          <w:r>
            <w:rPr>
              <w:rFonts w:eastAsia="Times New Roman"/>
              <w:i/>
              <w:iCs/>
            </w:rPr>
            <w:t>Journal of International Development</w:t>
          </w:r>
          <w:r>
            <w:rPr>
              <w:rFonts w:eastAsia="Times New Roman"/>
            </w:rPr>
            <w:t xml:space="preserve">, </w:t>
          </w:r>
          <w:r>
            <w:rPr>
              <w:rFonts w:eastAsia="Times New Roman"/>
              <w:i/>
              <w:iCs/>
            </w:rPr>
            <w:t>36</w:t>
          </w:r>
          <w:r>
            <w:rPr>
              <w:rFonts w:eastAsia="Times New Roman"/>
            </w:rPr>
            <w:t>(1). https://doi.org/10.1002/jid.3832</w:t>
          </w:r>
        </w:p>
        <w:p w14:paraId="7525806D" w14:textId="77777777" w:rsidR="00BA2410" w:rsidRDefault="00BA2410">
          <w:pPr>
            <w:autoSpaceDE w:val="0"/>
            <w:autoSpaceDN w:val="0"/>
            <w:ind w:hanging="480"/>
            <w:divId w:val="1403214393"/>
            <w:rPr>
              <w:rFonts w:eastAsia="Times New Roman"/>
            </w:rPr>
          </w:pPr>
          <w:r>
            <w:rPr>
              <w:rFonts w:eastAsia="Times New Roman"/>
            </w:rPr>
            <w:t xml:space="preserve">Khurshid, N., Fiaz, A., Khurshid, J., &amp; Ali, K. (2022). Impact of climate change shocks on economic growth: A new insight from non-linear analysis. </w:t>
          </w:r>
          <w:r>
            <w:rPr>
              <w:rFonts w:eastAsia="Times New Roman"/>
              <w:i/>
              <w:iCs/>
            </w:rPr>
            <w:t>Frontiers in Environmental Science</w:t>
          </w:r>
          <w:r>
            <w:rPr>
              <w:rFonts w:eastAsia="Times New Roman"/>
            </w:rPr>
            <w:t xml:space="preserve">, </w:t>
          </w:r>
          <w:r>
            <w:rPr>
              <w:rFonts w:eastAsia="Times New Roman"/>
              <w:i/>
              <w:iCs/>
            </w:rPr>
            <w:t>10</w:t>
          </w:r>
          <w:r>
            <w:rPr>
              <w:rFonts w:eastAsia="Times New Roman"/>
            </w:rPr>
            <w:t>. https://doi.org/10.3389/fenvs.2022.1039128</w:t>
          </w:r>
        </w:p>
        <w:p w14:paraId="3ABCBAFA" w14:textId="77777777" w:rsidR="00BA2410" w:rsidRDefault="00BA2410">
          <w:pPr>
            <w:autoSpaceDE w:val="0"/>
            <w:autoSpaceDN w:val="0"/>
            <w:ind w:hanging="480"/>
            <w:divId w:val="1941139922"/>
            <w:rPr>
              <w:rFonts w:eastAsia="Times New Roman"/>
            </w:rPr>
          </w:pPr>
          <w:r>
            <w:rPr>
              <w:rFonts w:eastAsia="Times New Roman"/>
            </w:rPr>
            <w:t xml:space="preserve">Kiley, M. T. (2021). Growth at Risk </w:t>
          </w:r>
          <w:proofErr w:type="gramStart"/>
          <w:r>
            <w:rPr>
              <w:rFonts w:eastAsia="Times New Roman"/>
            </w:rPr>
            <w:t>From</w:t>
          </w:r>
          <w:proofErr w:type="gramEnd"/>
          <w:r>
            <w:rPr>
              <w:rFonts w:eastAsia="Times New Roman"/>
            </w:rPr>
            <w:t xml:space="preserve"> Climate Change. </w:t>
          </w:r>
          <w:r>
            <w:rPr>
              <w:rFonts w:eastAsia="Times New Roman"/>
              <w:i/>
              <w:iCs/>
            </w:rPr>
            <w:t>Finance and Economics Discussion Series</w:t>
          </w:r>
          <w:r>
            <w:rPr>
              <w:rFonts w:eastAsia="Times New Roman"/>
            </w:rPr>
            <w:t xml:space="preserve">, </w:t>
          </w:r>
          <w:r>
            <w:rPr>
              <w:rFonts w:eastAsia="Times New Roman"/>
              <w:i/>
              <w:iCs/>
            </w:rPr>
            <w:t>2021</w:t>
          </w:r>
          <w:r>
            <w:rPr>
              <w:rFonts w:eastAsia="Times New Roman"/>
            </w:rPr>
            <w:t>(054). https://doi.org/10.17016/feds.2021.054</w:t>
          </w:r>
        </w:p>
        <w:p w14:paraId="755DD984" w14:textId="77777777" w:rsidR="00BA2410" w:rsidRDefault="00BA2410">
          <w:pPr>
            <w:autoSpaceDE w:val="0"/>
            <w:autoSpaceDN w:val="0"/>
            <w:ind w:hanging="480"/>
            <w:divId w:val="2020229365"/>
            <w:rPr>
              <w:rFonts w:eastAsia="Times New Roman"/>
            </w:rPr>
          </w:pPr>
          <w:proofErr w:type="spellStart"/>
          <w:r>
            <w:rPr>
              <w:rFonts w:eastAsia="Times New Roman"/>
            </w:rPr>
            <w:t>Kismawadi</w:t>
          </w:r>
          <w:proofErr w:type="spellEnd"/>
          <w:r>
            <w:rPr>
              <w:rFonts w:eastAsia="Times New Roman"/>
            </w:rPr>
            <w:t xml:space="preserve">, E. R. (2023). Contribution of Islamic banks and macroeconomic variables to economic growth in developing countries: vector error correction model approach (VECM). </w:t>
          </w:r>
          <w:r>
            <w:rPr>
              <w:rFonts w:eastAsia="Times New Roman"/>
              <w:i/>
              <w:iCs/>
            </w:rPr>
            <w:t>Journal of Islamic Accounting and Business Research</w:t>
          </w:r>
          <w:r>
            <w:rPr>
              <w:rFonts w:eastAsia="Times New Roman"/>
            </w:rPr>
            <w:t>. https://doi.org/10.1108/JIABR-03-2022-0090</w:t>
          </w:r>
        </w:p>
        <w:p w14:paraId="2C6E8ED8" w14:textId="77777777" w:rsidR="00BA2410" w:rsidRDefault="00BA2410">
          <w:pPr>
            <w:autoSpaceDE w:val="0"/>
            <w:autoSpaceDN w:val="0"/>
            <w:ind w:hanging="480"/>
            <w:divId w:val="1607611360"/>
            <w:rPr>
              <w:rFonts w:eastAsia="Times New Roman"/>
            </w:rPr>
          </w:pPr>
          <w:r>
            <w:rPr>
              <w:rFonts w:eastAsia="Times New Roman"/>
            </w:rPr>
            <w:t xml:space="preserve">Kumar, N., &amp; Maiti, D. (2024). Long-run macroeconomic impact of climate change on total factor productivity — Evidence from emerging economies. </w:t>
          </w:r>
          <w:r>
            <w:rPr>
              <w:rFonts w:eastAsia="Times New Roman"/>
              <w:i/>
              <w:iCs/>
            </w:rPr>
            <w:t>Structural Change and Economic Dynamics</w:t>
          </w:r>
          <w:r>
            <w:rPr>
              <w:rFonts w:eastAsia="Times New Roman"/>
            </w:rPr>
            <w:t xml:space="preserve">, </w:t>
          </w:r>
          <w:r>
            <w:rPr>
              <w:rFonts w:eastAsia="Times New Roman"/>
              <w:i/>
              <w:iCs/>
            </w:rPr>
            <w:t>68</w:t>
          </w:r>
          <w:r>
            <w:rPr>
              <w:rFonts w:eastAsia="Times New Roman"/>
            </w:rPr>
            <w:t>, 204–223. https://doi.org/10.1016/j.strueco.2023.10.006</w:t>
          </w:r>
        </w:p>
        <w:p w14:paraId="286AD1E8" w14:textId="77777777" w:rsidR="00BA2410" w:rsidRDefault="00BA2410">
          <w:pPr>
            <w:autoSpaceDE w:val="0"/>
            <w:autoSpaceDN w:val="0"/>
            <w:ind w:hanging="480"/>
            <w:divId w:val="1110903781"/>
            <w:rPr>
              <w:rFonts w:eastAsia="Times New Roman"/>
            </w:rPr>
          </w:pPr>
          <w:r>
            <w:rPr>
              <w:rFonts w:eastAsia="Times New Roman"/>
            </w:rPr>
            <w:t xml:space="preserve">Kumar, S., &amp; Khanna, M. (2023). Distributional heterogeneity in climate change impacts and adaptation: Evidence from Indian agriculture. </w:t>
          </w:r>
          <w:r>
            <w:rPr>
              <w:rFonts w:eastAsia="Times New Roman"/>
              <w:i/>
              <w:iCs/>
            </w:rPr>
            <w:t>Agricultural Economics (United Kingdom)</w:t>
          </w:r>
          <w:r>
            <w:rPr>
              <w:rFonts w:eastAsia="Times New Roman"/>
            </w:rPr>
            <w:t xml:space="preserve">, </w:t>
          </w:r>
          <w:r>
            <w:rPr>
              <w:rFonts w:eastAsia="Times New Roman"/>
              <w:i/>
              <w:iCs/>
            </w:rPr>
            <w:t>54</w:t>
          </w:r>
          <w:r>
            <w:rPr>
              <w:rFonts w:eastAsia="Times New Roman"/>
            </w:rPr>
            <w:t>(2). https://doi.org/10.1111/agec.12765</w:t>
          </w:r>
        </w:p>
        <w:p w14:paraId="2503782A" w14:textId="77777777" w:rsidR="00BA2410" w:rsidRDefault="00BA2410">
          <w:pPr>
            <w:autoSpaceDE w:val="0"/>
            <w:autoSpaceDN w:val="0"/>
            <w:ind w:hanging="480"/>
            <w:divId w:val="1400327485"/>
            <w:rPr>
              <w:rFonts w:eastAsia="Times New Roman"/>
            </w:rPr>
          </w:pPr>
          <w:r>
            <w:rPr>
              <w:rFonts w:eastAsia="Times New Roman"/>
            </w:rPr>
            <w:t xml:space="preserve">Liu, P. (2023). An assessment of financial mechanisms for green financial recovery and climate change mitigation: the case of China. </w:t>
          </w:r>
          <w:r>
            <w:rPr>
              <w:rFonts w:eastAsia="Times New Roman"/>
              <w:i/>
              <w:iCs/>
            </w:rPr>
            <w:t>Economic Change and Restructuring</w:t>
          </w:r>
          <w:r>
            <w:rPr>
              <w:rFonts w:eastAsia="Times New Roman"/>
            </w:rPr>
            <w:t>. https://doi.org/10.1007/s10644-023-09483-y</w:t>
          </w:r>
        </w:p>
        <w:p w14:paraId="1125B6A8" w14:textId="77777777" w:rsidR="00BA2410" w:rsidRDefault="00BA2410">
          <w:pPr>
            <w:autoSpaceDE w:val="0"/>
            <w:autoSpaceDN w:val="0"/>
            <w:ind w:hanging="480"/>
            <w:divId w:val="1965964069"/>
            <w:rPr>
              <w:rFonts w:eastAsia="Times New Roman"/>
            </w:rPr>
          </w:pPr>
          <w:r>
            <w:rPr>
              <w:rFonts w:eastAsia="Times New Roman"/>
            </w:rPr>
            <w:t xml:space="preserve">Lu, Y., Tian, T., &amp; Ge, C. (2023). Asymmetric effects of renewable energy, fintech development, natural resources, and environmental regulations on the climate change in the post-covid era. </w:t>
          </w:r>
          <w:r>
            <w:rPr>
              <w:rFonts w:eastAsia="Times New Roman"/>
              <w:i/>
              <w:iCs/>
            </w:rPr>
            <w:t>Resources Policy</w:t>
          </w:r>
          <w:r>
            <w:rPr>
              <w:rFonts w:eastAsia="Times New Roman"/>
            </w:rPr>
            <w:t xml:space="preserve">, </w:t>
          </w:r>
          <w:r>
            <w:rPr>
              <w:rFonts w:eastAsia="Times New Roman"/>
              <w:i/>
              <w:iCs/>
            </w:rPr>
            <w:t>85</w:t>
          </w:r>
          <w:r>
            <w:rPr>
              <w:rFonts w:eastAsia="Times New Roman"/>
            </w:rPr>
            <w:t>. https://doi.org/10.1016/j.resourpol.2023.103902</w:t>
          </w:r>
        </w:p>
        <w:p w14:paraId="6EDD04E0" w14:textId="77777777" w:rsidR="00BA2410" w:rsidRDefault="00BA2410">
          <w:pPr>
            <w:autoSpaceDE w:val="0"/>
            <w:autoSpaceDN w:val="0"/>
            <w:ind w:hanging="480"/>
            <w:divId w:val="288321648"/>
            <w:rPr>
              <w:rFonts w:eastAsia="Times New Roman"/>
            </w:rPr>
          </w:pPr>
          <w:r>
            <w:rPr>
              <w:rFonts w:eastAsia="Times New Roman"/>
            </w:rPr>
            <w:t xml:space="preserve">Machado, J. A. F., &amp; Santos Silva, J. M. C. (2019). Quantiles via moments. </w:t>
          </w:r>
          <w:r>
            <w:rPr>
              <w:rFonts w:eastAsia="Times New Roman"/>
              <w:i/>
              <w:iCs/>
            </w:rPr>
            <w:t>Journal of Econometrics</w:t>
          </w:r>
          <w:r>
            <w:rPr>
              <w:rFonts w:eastAsia="Times New Roman"/>
            </w:rPr>
            <w:t xml:space="preserve">, </w:t>
          </w:r>
          <w:r>
            <w:rPr>
              <w:rFonts w:eastAsia="Times New Roman"/>
              <w:i/>
              <w:iCs/>
            </w:rPr>
            <w:t>213</w:t>
          </w:r>
          <w:r>
            <w:rPr>
              <w:rFonts w:eastAsia="Times New Roman"/>
            </w:rPr>
            <w:t>(1), 145–173. https://doi.org/10.1016/J.JECONOM.2019.04.009</w:t>
          </w:r>
        </w:p>
        <w:p w14:paraId="3010E7E8" w14:textId="77777777" w:rsidR="00BA2410" w:rsidRDefault="00BA2410">
          <w:pPr>
            <w:autoSpaceDE w:val="0"/>
            <w:autoSpaceDN w:val="0"/>
            <w:ind w:hanging="480"/>
            <w:divId w:val="238834587"/>
            <w:rPr>
              <w:rFonts w:eastAsia="Times New Roman"/>
            </w:rPr>
          </w:pPr>
          <w:r>
            <w:rPr>
              <w:rFonts w:eastAsia="Times New Roman"/>
            </w:rPr>
            <w:t xml:space="preserve">Mahmood, N., Zhao, Y., Lou, Q., &amp; Geng, J. (2022a). Role of environmental regulations and eco-innovation in energy structure transition for green growth: Evidence from OECD. </w:t>
          </w:r>
          <w:r>
            <w:rPr>
              <w:rFonts w:eastAsia="Times New Roman"/>
              <w:i/>
              <w:iCs/>
            </w:rPr>
            <w:t>Technological Forecasting and Social Change</w:t>
          </w:r>
          <w:r>
            <w:rPr>
              <w:rFonts w:eastAsia="Times New Roman"/>
            </w:rPr>
            <w:t xml:space="preserve">, </w:t>
          </w:r>
          <w:r>
            <w:rPr>
              <w:rFonts w:eastAsia="Times New Roman"/>
              <w:i/>
              <w:iCs/>
            </w:rPr>
            <w:t>183</w:t>
          </w:r>
          <w:r>
            <w:rPr>
              <w:rFonts w:eastAsia="Times New Roman"/>
            </w:rPr>
            <w:t>(July), 121890. https://doi.org/10.1016/j.techfore.2022.121890</w:t>
          </w:r>
        </w:p>
        <w:p w14:paraId="139D83BA" w14:textId="77777777" w:rsidR="00BA2410" w:rsidRDefault="00BA2410">
          <w:pPr>
            <w:autoSpaceDE w:val="0"/>
            <w:autoSpaceDN w:val="0"/>
            <w:ind w:hanging="480"/>
            <w:divId w:val="883256990"/>
            <w:rPr>
              <w:rFonts w:eastAsia="Times New Roman"/>
            </w:rPr>
          </w:pPr>
          <w:r>
            <w:rPr>
              <w:rFonts w:eastAsia="Times New Roman"/>
            </w:rPr>
            <w:t xml:space="preserve">Mahmood, N., Zhao, Y., Lou, Q., &amp; Geng, J. (2022b). Role of environmental regulations and eco-innovation in energy structure transition for green growth: Evidence from OECD. </w:t>
          </w:r>
          <w:r>
            <w:rPr>
              <w:rFonts w:eastAsia="Times New Roman"/>
              <w:i/>
              <w:iCs/>
            </w:rPr>
            <w:t>Technological Forecasting and Social Change</w:t>
          </w:r>
          <w:r>
            <w:rPr>
              <w:rFonts w:eastAsia="Times New Roman"/>
            </w:rPr>
            <w:t xml:space="preserve">, </w:t>
          </w:r>
          <w:r>
            <w:rPr>
              <w:rFonts w:eastAsia="Times New Roman"/>
              <w:i/>
              <w:iCs/>
            </w:rPr>
            <w:t>183</w:t>
          </w:r>
          <w:r>
            <w:rPr>
              <w:rFonts w:eastAsia="Times New Roman"/>
            </w:rPr>
            <w:t>(July), 121890. https://doi.org/10.1016/j.techfore.2022.121890</w:t>
          </w:r>
        </w:p>
        <w:p w14:paraId="1CD3453F" w14:textId="77777777" w:rsidR="00BA2410" w:rsidRDefault="00BA2410">
          <w:pPr>
            <w:autoSpaceDE w:val="0"/>
            <w:autoSpaceDN w:val="0"/>
            <w:ind w:hanging="480"/>
            <w:divId w:val="239752492"/>
            <w:rPr>
              <w:rFonts w:eastAsia="Times New Roman"/>
            </w:rPr>
          </w:pPr>
          <w:r>
            <w:rPr>
              <w:rFonts w:eastAsia="Times New Roman"/>
              <w:i/>
              <w:iCs/>
            </w:rPr>
            <w:t>Mapping of current practices around net zero targets</w:t>
          </w:r>
          <w:r>
            <w:rPr>
              <w:rFonts w:eastAsia="Times New Roman"/>
            </w:rPr>
            <w:t>. (2020).</w:t>
          </w:r>
        </w:p>
        <w:p w14:paraId="70145115" w14:textId="77777777" w:rsidR="00BA2410" w:rsidRDefault="00BA2410">
          <w:pPr>
            <w:autoSpaceDE w:val="0"/>
            <w:autoSpaceDN w:val="0"/>
            <w:ind w:hanging="480"/>
            <w:divId w:val="1943145967"/>
            <w:rPr>
              <w:rFonts w:eastAsia="Times New Roman"/>
            </w:rPr>
          </w:pPr>
          <w:proofErr w:type="spellStart"/>
          <w:r>
            <w:rPr>
              <w:rFonts w:eastAsia="Times New Roman"/>
            </w:rPr>
            <w:t>Mirović</w:t>
          </w:r>
          <w:proofErr w:type="spellEnd"/>
          <w:r>
            <w:rPr>
              <w:rFonts w:eastAsia="Times New Roman"/>
            </w:rPr>
            <w:t xml:space="preserve">, V., Kalaš, B., &amp; Milenković, N. (2021). Panel Cointegration Analysis of Total Environmental Taxes and Economic Growth in EU Countries. </w:t>
          </w:r>
          <w:r>
            <w:rPr>
              <w:rFonts w:eastAsia="Times New Roman"/>
              <w:i/>
              <w:iCs/>
            </w:rPr>
            <w:t>Economic Analysis</w:t>
          </w:r>
          <w:r>
            <w:rPr>
              <w:rFonts w:eastAsia="Times New Roman"/>
            </w:rPr>
            <w:t xml:space="preserve">, </w:t>
          </w:r>
          <w:r>
            <w:rPr>
              <w:rFonts w:eastAsia="Times New Roman"/>
              <w:i/>
              <w:iCs/>
            </w:rPr>
            <w:t>54</w:t>
          </w:r>
          <w:r>
            <w:rPr>
              <w:rFonts w:eastAsia="Times New Roman"/>
            </w:rPr>
            <w:t>(1). https://doi.org/10.28934/ea.21.54.1.pp92-103</w:t>
          </w:r>
        </w:p>
        <w:p w14:paraId="5677929B" w14:textId="77777777" w:rsidR="00BA2410" w:rsidRDefault="00BA2410">
          <w:pPr>
            <w:autoSpaceDE w:val="0"/>
            <w:autoSpaceDN w:val="0"/>
            <w:ind w:hanging="480"/>
            <w:divId w:val="1300721618"/>
            <w:rPr>
              <w:rFonts w:eastAsia="Times New Roman"/>
            </w:rPr>
          </w:pPr>
          <w:r>
            <w:rPr>
              <w:rFonts w:eastAsia="Times New Roman"/>
              <w:i/>
              <w:iCs/>
            </w:rPr>
            <w:t>Mitigation and Adaptation | Solutions – Climate Change: Vital Signs of the Planet</w:t>
          </w:r>
          <w:r>
            <w:rPr>
              <w:rFonts w:eastAsia="Times New Roman"/>
            </w:rPr>
            <w:t>. (n.d.). Retrieved September 7, 2022, from https://climate.nasa.gov/solutions/adaptation-mitigation/</w:t>
          </w:r>
        </w:p>
        <w:p w14:paraId="44402770" w14:textId="77777777" w:rsidR="00BA2410" w:rsidRDefault="00BA2410">
          <w:pPr>
            <w:autoSpaceDE w:val="0"/>
            <w:autoSpaceDN w:val="0"/>
            <w:ind w:hanging="480"/>
            <w:divId w:val="160393432"/>
            <w:rPr>
              <w:rFonts w:eastAsia="Times New Roman"/>
            </w:rPr>
          </w:pPr>
          <w:r>
            <w:rPr>
              <w:rFonts w:eastAsia="Times New Roman"/>
              <w:i/>
              <w:iCs/>
            </w:rPr>
            <w:t>Mitigation of Climate Change Climate Change 2022 Working Group III contribution to the Sixth Assessment Report of the Intergovernmental Panel on Climate Change</w:t>
          </w:r>
          <w:r>
            <w:rPr>
              <w:rFonts w:eastAsia="Times New Roman"/>
            </w:rPr>
            <w:t>. (n.d.). https://www.ipcc.ch/site/assets/uploads/2018/05/uncertainty-guidance-note.pdf.</w:t>
          </w:r>
        </w:p>
        <w:p w14:paraId="6C35D970" w14:textId="77777777" w:rsidR="00BA2410" w:rsidRDefault="00BA2410">
          <w:pPr>
            <w:autoSpaceDE w:val="0"/>
            <w:autoSpaceDN w:val="0"/>
            <w:ind w:hanging="480"/>
            <w:divId w:val="1699315668"/>
            <w:rPr>
              <w:rFonts w:eastAsia="Times New Roman"/>
            </w:rPr>
          </w:pPr>
          <w:proofErr w:type="spellStart"/>
          <w:r>
            <w:rPr>
              <w:rFonts w:eastAsia="Times New Roman"/>
            </w:rPr>
            <w:t>Mulusew</w:t>
          </w:r>
          <w:proofErr w:type="spellEnd"/>
          <w:r>
            <w:rPr>
              <w:rFonts w:eastAsia="Times New Roman"/>
            </w:rPr>
            <w:t xml:space="preserve">, A., &amp; </w:t>
          </w:r>
          <w:proofErr w:type="spellStart"/>
          <w:r>
            <w:rPr>
              <w:rFonts w:eastAsia="Times New Roman"/>
            </w:rPr>
            <w:t>Mingyong</w:t>
          </w:r>
          <w:proofErr w:type="spellEnd"/>
          <w:r>
            <w:rPr>
              <w:rFonts w:eastAsia="Times New Roman"/>
            </w:rPr>
            <w:t xml:space="preserve">, H. (2023). An empirical investigation of the dynamic linkages of land access and food security: Evidence from Ethiopia using system GMM approach. </w:t>
          </w:r>
          <w:r>
            <w:rPr>
              <w:rFonts w:eastAsia="Times New Roman"/>
              <w:i/>
              <w:iCs/>
            </w:rPr>
            <w:t>Journal of Agriculture and Food Research</w:t>
          </w:r>
          <w:r>
            <w:rPr>
              <w:rFonts w:eastAsia="Times New Roman"/>
            </w:rPr>
            <w:t xml:space="preserve">, </w:t>
          </w:r>
          <w:r>
            <w:rPr>
              <w:rFonts w:eastAsia="Times New Roman"/>
              <w:i/>
              <w:iCs/>
            </w:rPr>
            <w:t>11</w:t>
          </w:r>
          <w:r>
            <w:rPr>
              <w:rFonts w:eastAsia="Times New Roman"/>
            </w:rPr>
            <w:t>(December 2022), 100494. https://doi.org/10.1016/j.jafr.2023.100494</w:t>
          </w:r>
        </w:p>
        <w:p w14:paraId="68E39126" w14:textId="77777777" w:rsidR="00BA2410" w:rsidRDefault="00BA2410">
          <w:pPr>
            <w:autoSpaceDE w:val="0"/>
            <w:autoSpaceDN w:val="0"/>
            <w:ind w:hanging="480"/>
            <w:divId w:val="37704100"/>
            <w:rPr>
              <w:rFonts w:eastAsia="Times New Roman"/>
            </w:rPr>
          </w:pPr>
          <w:r>
            <w:rPr>
              <w:rFonts w:eastAsia="Times New Roman"/>
            </w:rPr>
            <w:t xml:space="preserve">Nan, S., Huang, J., Wu, J., &amp; Li, C. (2022). Does globalization change the renewable energy consumption and CO2 emissions nexus for OECD countries? New evidence based on the nonlinear PSTR model. </w:t>
          </w:r>
          <w:r>
            <w:rPr>
              <w:rFonts w:eastAsia="Times New Roman"/>
              <w:i/>
              <w:iCs/>
            </w:rPr>
            <w:t>Energy Strategy Reviews</w:t>
          </w:r>
          <w:r>
            <w:rPr>
              <w:rFonts w:eastAsia="Times New Roman"/>
            </w:rPr>
            <w:t xml:space="preserve">, </w:t>
          </w:r>
          <w:r>
            <w:rPr>
              <w:rFonts w:eastAsia="Times New Roman"/>
              <w:i/>
              <w:iCs/>
            </w:rPr>
            <w:t>44</w:t>
          </w:r>
          <w:r>
            <w:rPr>
              <w:rFonts w:eastAsia="Times New Roman"/>
            </w:rPr>
            <w:t>, 100995. https://doi.org/10.1016/j.esr.2022.100995</w:t>
          </w:r>
        </w:p>
        <w:p w14:paraId="7D445B8F" w14:textId="77777777" w:rsidR="00BA2410" w:rsidRDefault="00BA2410">
          <w:pPr>
            <w:autoSpaceDE w:val="0"/>
            <w:autoSpaceDN w:val="0"/>
            <w:ind w:hanging="480"/>
            <w:divId w:val="2117287872"/>
            <w:rPr>
              <w:rFonts w:eastAsia="Times New Roman"/>
            </w:rPr>
          </w:pPr>
          <w:r>
            <w:rPr>
              <w:rFonts w:eastAsia="Times New Roman"/>
            </w:rPr>
            <w:t xml:space="preserve">Nan, S., Huo, Y., &amp; Lee, C. C. (2023). Assessing the role of globalization on renewable energy consumption: New evidence from a spatial econometric analysis. </w:t>
          </w:r>
          <w:r>
            <w:rPr>
              <w:rFonts w:eastAsia="Times New Roman"/>
              <w:i/>
              <w:iCs/>
            </w:rPr>
            <w:t>Renewable Energy</w:t>
          </w:r>
          <w:r>
            <w:rPr>
              <w:rFonts w:eastAsia="Times New Roman"/>
            </w:rPr>
            <w:t xml:space="preserve">, </w:t>
          </w:r>
          <w:r>
            <w:rPr>
              <w:rFonts w:eastAsia="Times New Roman"/>
              <w:i/>
              <w:iCs/>
            </w:rPr>
            <w:t>215</w:t>
          </w:r>
          <w:r>
            <w:rPr>
              <w:rFonts w:eastAsia="Times New Roman"/>
            </w:rPr>
            <w:t>. https://doi.org/10.1016/j.renene.2023.118974</w:t>
          </w:r>
        </w:p>
        <w:p w14:paraId="42796759" w14:textId="77777777" w:rsidR="00BA2410" w:rsidRDefault="00BA2410">
          <w:pPr>
            <w:autoSpaceDE w:val="0"/>
            <w:autoSpaceDN w:val="0"/>
            <w:ind w:hanging="480"/>
            <w:divId w:val="1166166039"/>
            <w:rPr>
              <w:rFonts w:eastAsia="Times New Roman"/>
            </w:rPr>
          </w:pPr>
          <w:proofErr w:type="spellStart"/>
          <w:r>
            <w:rPr>
              <w:rFonts w:eastAsia="Times New Roman"/>
            </w:rPr>
            <w:t>Nerudová</w:t>
          </w:r>
          <w:proofErr w:type="spellEnd"/>
          <w:r>
            <w:rPr>
              <w:rFonts w:eastAsia="Times New Roman"/>
            </w:rPr>
            <w:t xml:space="preserve">, D., &amp; </w:t>
          </w:r>
          <w:proofErr w:type="spellStart"/>
          <w:r>
            <w:rPr>
              <w:rFonts w:eastAsia="Times New Roman"/>
            </w:rPr>
            <w:t>Dobranschi</w:t>
          </w:r>
          <w:proofErr w:type="spellEnd"/>
          <w:r>
            <w:rPr>
              <w:rFonts w:eastAsia="Times New Roman"/>
            </w:rPr>
            <w:t xml:space="preserve">, M. (2014a). Double Dividend Hypothesis: Can it Occur when Tackling Carbon Emissions? </w:t>
          </w:r>
          <w:r>
            <w:rPr>
              <w:rFonts w:eastAsia="Times New Roman"/>
              <w:i/>
              <w:iCs/>
            </w:rPr>
            <w:t>Procedia Economics and Finance</w:t>
          </w:r>
          <w:r>
            <w:rPr>
              <w:rFonts w:eastAsia="Times New Roman"/>
            </w:rPr>
            <w:t xml:space="preserve">, </w:t>
          </w:r>
          <w:r>
            <w:rPr>
              <w:rFonts w:eastAsia="Times New Roman"/>
              <w:i/>
              <w:iCs/>
            </w:rPr>
            <w:t>12</w:t>
          </w:r>
          <w:r>
            <w:rPr>
              <w:rFonts w:eastAsia="Times New Roman"/>
            </w:rPr>
            <w:t>(March), 472–479. https://doi.org/10.1016/s2212-5671(14)00369-4</w:t>
          </w:r>
        </w:p>
        <w:p w14:paraId="467E9879" w14:textId="77777777" w:rsidR="00BA2410" w:rsidRDefault="00BA2410">
          <w:pPr>
            <w:autoSpaceDE w:val="0"/>
            <w:autoSpaceDN w:val="0"/>
            <w:ind w:hanging="480"/>
            <w:divId w:val="2099205723"/>
            <w:rPr>
              <w:rFonts w:eastAsia="Times New Roman"/>
            </w:rPr>
          </w:pPr>
          <w:proofErr w:type="spellStart"/>
          <w:r>
            <w:rPr>
              <w:rFonts w:eastAsia="Times New Roman"/>
            </w:rPr>
            <w:t>Nerudová</w:t>
          </w:r>
          <w:proofErr w:type="spellEnd"/>
          <w:r>
            <w:rPr>
              <w:rFonts w:eastAsia="Times New Roman"/>
            </w:rPr>
            <w:t xml:space="preserve">, D., &amp; </w:t>
          </w:r>
          <w:proofErr w:type="spellStart"/>
          <w:r>
            <w:rPr>
              <w:rFonts w:eastAsia="Times New Roman"/>
            </w:rPr>
            <w:t>Dobranschi</w:t>
          </w:r>
          <w:proofErr w:type="spellEnd"/>
          <w:r>
            <w:rPr>
              <w:rFonts w:eastAsia="Times New Roman"/>
            </w:rPr>
            <w:t xml:space="preserve">, M. (2014b). Double Dividend Hypothesis: Can it Occur when Tackling Carbon Emissions? </w:t>
          </w:r>
          <w:r>
            <w:rPr>
              <w:rFonts w:eastAsia="Times New Roman"/>
              <w:i/>
              <w:iCs/>
            </w:rPr>
            <w:t>Procedia Economics and Finance</w:t>
          </w:r>
          <w:r>
            <w:rPr>
              <w:rFonts w:eastAsia="Times New Roman"/>
            </w:rPr>
            <w:t xml:space="preserve">, </w:t>
          </w:r>
          <w:r>
            <w:rPr>
              <w:rFonts w:eastAsia="Times New Roman"/>
              <w:i/>
              <w:iCs/>
            </w:rPr>
            <w:t>12</w:t>
          </w:r>
          <w:r>
            <w:rPr>
              <w:rFonts w:eastAsia="Times New Roman"/>
            </w:rPr>
            <w:t>(March), 472–479. https://doi.org/10.1016/s2212-5671(14)00369-4</w:t>
          </w:r>
        </w:p>
        <w:p w14:paraId="01AC3D51" w14:textId="77777777" w:rsidR="00BA2410" w:rsidRDefault="00BA2410">
          <w:pPr>
            <w:autoSpaceDE w:val="0"/>
            <w:autoSpaceDN w:val="0"/>
            <w:ind w:hanging="480"/>
            <w:divId w:val="1150633596"/>
            <w:rPr>
              <w:rFonts w:eastAsia="Times New Roman"/>
            </w:rPr>
          </w:pPr>
          <w:r>
            <w:rPr>
              <w:rFonts w:eastAsia="Times New Roman"/>
            </w:rPr>
            <w:t xml:space="preserve">Nica, E., Poliakova, A., Popescu, G. H., Valaskova, K., Burcea, S. G., &amp; Constantin, A.-L. D. (2023). The impact of financial development, health expenditure, CO2 emissions, institutional quality, and energy Mix on life expectancy in Eastern Europe: CS-ARDL and quantile regression Approaches. </w:t>
          </w:r>
          <w:proofErr w:type="spellStart"/>
          <w:r>
            <w:rPr>
              <w:rFonts w:eastAsia="Times New Roman"/>
              <w:i/>
              <w:iCs/>
            </w:rPr>
            <w:t>Heliyon</w:t>
          </w:r>
          <w:proofErr w:type="spellEnd"/>
          <w:r>
            <w:rPr>
              <w:rFonts w:eastAsia="Times New Roman"/>
            </w:rPr>
            <w:t xml:space="preserve">, </w:t>
          </w:r>
          <w:r>
            <w:rPr>
              <w:rFonts w:eastAsia="Times New Roman"/>
              <w:i/>
              <w:iCs/>
            </w:rPr>
            <w:t>9</w:t>
          </w:r>
          <w:r>
            <w:rPr>
              <w:rFonts w:eastAsia="Times New Roman"/>
            </w:rPr>
            <w:t>(11), e21084. https://doi.org/10.1016/j.heliyon.2023.e21084</w:t>
          </w:r>
        </w:p>
        <w:p w14:paraId="47B8FA5B" w14:textId="77777777" w:rsidR="00BA2410" w:rsidRDefault="00BA2410">
          <w:pPr>
            <w:autoSpaceDE w:val="0"/>
            <w:autoSpaceDN w:val="0"/>
            <w:ind w:hanging="480"/>
            <w:divId w:val="1813398591"/>
            <w:rPr>
              <w:rFonts w:eastAsia="Times New Roman"/>
            </w:rPr>
          </w:pPr>
          <w:r>
            <w:rPr>
              <w:rFonts w:eastAsia="Times New Roman"/>
            </w:rPr>
            <w:t xml:space="preserve">Noubissi Domguia, E., </w:t>
          </w:r>
          <w:proofErr w:type="spellStart"/>
          <w:r>
            <w:rPr>
              <w:rFonts w:eastAsia="Times New Roman"/>
            </w:rPr>
            <w:t>Pondie</w:t>
          </w:r>
          <w:proofErr w:type="spellEnd"/>
          <w:r>
            <w:rPr>
              <w:rFonts w:eastAsia="Times New Roman"/>
            </w:rPr>
            <w:t xml:space="preserve">, T. M., Ngounou, B. A., &amp; </w:t>
          </w:r>
          <w:proofErr w:type="spellStart"/>
          <w:r>
            <w:rPr>
              <w:rFonts w:eastAsia="Times New Roman"/>
            </w:rPr>
            <w:t>Nkengfack</w:t>
          </w:r>
          <w:proofErr w:type="spellEnd"/>
          <w:r>
            <w:rPr>
              <w:rFonts w:eastAsia="Times New Roman"/>
            </w:rPr>
            <w:t xml:space="preserve">, H. (2022). Does environmental tax kill employment? Evidence from OECD and non-OECD countries. In </w:t>
          </w:r>
          <w:r>
            <w:rPr>
              <w:rFonts w:eastAsia="Times New Roman"/>
              <w:i/>
              <w:iCs/>
            </w:rPr>
            <w:t>Journal of Cleaner Production</w:t>
          </w:r>
          <w:r>
            <w:rPr>
              <w:rFonts w:eastAsia="Times New Roman"/>
            </w:rPr>
            <w:t xml:space="preserve"> (Vol. 380). https://doi.org/10.1016/j.jclepro.2022.134873</w:t>
          </w:r>
        </w:p>
        <w:p w14:paraId="1E695C2A" w14:textId="77777777" w:rsidR="00BA2410" w:rsidRDefault="00BA2410">
          <w:pPr>
            <w:autoSpaceDE w:val="0"/>
            <w:autoSpaceDN w:val="0"/>
            <w:ind w:hanging="480"/>
            <w:divId w:val="2108965912"/>
            <w:rPr>
              <w:rFonts w:eastAsia="Times New Roman"/>
            </w:rPr>
          </w:pPr>
          <w:proofErr w:type="spellStart"/>
          <w:r>
            <w:rPr>
              <w:rFonts w:eastAsia="Times New Roman"/>
            </w:rPr>
            <w:t>Obsi</w:t>
          </w:r>
          <w:proofErr w:type="spellEnd"/>
          <w:r>
            <w:rPr>
              <w:rFonts w:eastAsia="Times New Roman"/>
            </w:rPr>
            <w:t xml:space="preserve"> Gemeda, D., </w:t>
          </w:r>
          <w:proofErr w:type="spellStart"/>
          <w:r>
            <w:rPr>
              <w:rFonts w:eastAsia="Times New Roman"/>
            </w:rPr>
            <w:t>Korecha</w:t>
          </w:r>
          <w:proofErr w:type="spellEnd"/>
          <w:r>
            <w:rPr>
              <w:rFonts w:eastAsia="Times New Roman"/>
            </w:rPr>
            <w:t xml:space="preserve">, D., &amp; </w:t>
          </w:r>
          <w:proofErr w:type="spellStart"/>
          <w:r>
            <w:rPr>
              <w:rFonts w:eastAsia="Times New Roman"/>
            </w:rPr>
            <w:t>Garedew</w:t>
          </w:r>
          <w:proofErr w:type="spellEnd"/>
          <w:r>
            <w:rPr>
              <w:rFonts w:eastAsia="Times New Roman"/>
            </w:rPr>
            <w:t xml:space="preserve">, W. (2023). Determinants of climate change adaptation strategies and existing barriers in Southwestern parts of Ethiopia. </w:t>
          </w:r>
          <w:r>
            <w:rPr>
              <w:rFonts w:eastAsia="Times New Roman"/>
              <w:i/>
              <w:iCs/>
            </w:rPr>
            <w:t>Climate Services</w:t>
          </w:r>
          <w:r>
            <w:rPr>
              <w:rFonts w:eastAsia="Times New Roman"/>
            </w:rPr>
            <w:t xml:space="preserve">, </w:t>
          </w:r>
          <w:r>
            <w:rPr>
              <w:rFonts w:eastAsia="Times New Roman"/>
              <w:i/>
              <w:iCs/>
            </w:rPr>
            <w:t>30</w:t>
          </w:r>
          <w:r>
            <w:rPr>
              <w:rFonts w:eastAsia="Times New Roman"/>
            </w:rPr>
            <w:t>(April), 100376. https://doi.org/10.1016/j.cliser.2023.100376</w:t>
          </w:r>
        </w:p>
        <w:p w14:paraId="4B017F57" w14:textId="77777777" w:rsidR="00BA2410" w:rsidRDefault="00BA2410">
          <w:pPr>
            <w:autoSpaceDE w:val="0"/>
            <w:autoSpaceDN w:val="0"/>
            <w:ind w:hanging="480"/>
            <w:divId w:val="1246767418"/>
            <w:rPr>
              <w:rFonts w:eastAsia="Times New Roman"/>
            </w:rPr>
          </w:pPr>
          <w:r>
            <w:rPr>
              <w:rFonts w:eastAsia="Times New Roman"/>
            </w:rPr>
            <w:t xml:space="preserve">OECD. (2021). Environmental Taxation A Guide for Policy Makers. </w:t>
          </w:r>
          <w:r>
            <w:rPr>
              <w:rFonts w:eastAsia="Times New Roman"/>
              <w:i/>
              <w:iCs/>
            </w:rPr>
            <w:t>Organisation for Economic Cooperation and Development</w:t>
          </w:r>
          <w:r>
            <w:rPr>
              <w:rFonts w:eastAsia="Times New Roman"/>
            </w:rPr>
            <w:t xml:space="preserve">, </w:t>
          </w:r>
          <w:r>
            <w:rPr>
              <w:rFonts w:eastAsia="Times New Roman"/>
              <w:i/>
              <w:iCs/>
            </w:rPr>
            <w:t>September</w:t>
          </w:r>
          <w:r>
            <w:rPr>
              <w:rFonts w:eastAsia="Times New Roman"/>
            </w:rPr>
            <w:t>, 173–188. https://doi.org/10.1093/oso/9780198852872.003.0007</w:t>
          </w:r>
        </w:p>
        <w:p w14:paraId="137EFC68" w14:textId="77777777" w:rsidR="00BA2410" w:rsidRDefault="00BA2410">
          <w:pPr>
            <w:autoSpaceDE w:val="0"/>
            <w:autoSpaceDN w:val="0"/>
            <w:ind w:hanging="480"/>
            <w:divId w:val="1307322893"/>
            <w:rPr>
              <w:rFonts w:eastAsia="Times New Roman"/>
            </w:rPr>
          </w:pPr>
          <w:r>
            <w:rPr>
              <w:rFonts w:eastAsia="Times New Roman"/>
            </w:rPr>
            <w:t xml:space="preserve">Oladipupo, S. D., </w:t>
          </w:r>
          <w:proofErr w:type="spellStart"/>
          <w:r>
            <w:rPr>
              <w:rFonts w:eastAsia="Times New Roman"/>
            </w:rPr>
            <w:t>Rjoub</w:t>
          </w:r>
          <w:proofErr w:type="spellEnd"/>
          <w:r>
            <w:rPr>
              <w:rFonts w:eastAsia="Times New Roman"/>
            </w:rPr>
            <w:t xml:space="preserve">, H., </w:t>
          </w:r>
          <w:proofErr w:type="spellStart"/>
          <w:r>
            <w:rPr>
              <w:rFonts w:eastAsia="Times New Roman"/>
            </w:rPr>
            <w:t>Kirikkaleli</w:t>
          </w:r>
          <w:proofErr w:type="spellEnd"/>
          <w:r>
            <w:rPr>
              <w:rFonts w:eastAsia="Times New Roman"/>
            </w:rPr>
            <w:t xml:space="preserve">, D., &amp; Adebayo, T. S. (2022). Impact of Globalization and Renewable Energy Consumption on Environmental Degradation: A Lesson for South Africa. </w:t>
          </w:r>
          <w:r>
            <w:rPr>
              <w:rFonts w:eastAsia="Times New Roman"/>
              <w:i/>
              <w:iCs/>
            </w:rPr>
            <w:t>International Journal of Renewable Energy Development</w:t>
          </w:r>
          <w:r>
            <w:rPr>
              <w:rFonts w:eastAsia="Times New Roman"/>
            </w:rPr>
            <w:t xml:space="preserve">, </w:t>
          </w:r>
          <w:r>
            <w:rPr>
              <w:rFonts w:eastAsia="Times New Roman"/>
              <w:i/>
              <w:iCs/>
            </w:rPr>
            <w:t>11</w:t>
          </w:r>
          <w:r>
            <w:rPr>
              <w:rFonts w:eastAsia="Times New Roman"/>
            </w:rPr>
            <w:t>(1). https://doi.org/10.14710/ijred.2022.40452</w:t>
          </w:r>
        </w:p>
        <w:p w14:paraId="09A5E66B" w14:textId="77777777" w:rsidR="00BA2410" w:rsidRDefault="00BA2410">
          <w:pPr>
            <w:autoSpaceDE w:val="0"/>
            <w:autoSpaceDN w:val="0"/>
            <w:ind w:hanging="480"/>
            <w:divId w:val="1053584378"/>
            <w:rPr>
              <w:rFonts w:eastAsia="Times New Roman"/>
            </w:rPr>
          </w:pPr>
          <w:proofErr w:type="spellStart"/>
          <w:r>
            <w:rPr>
              <w:rFonts w:eastAsia="Times New Roman"/>
            </w:rPr>
            <w:t>Onyimadu</w:t>
          </w:r>
          <w:proofErr w:type="spellEnd"/>
          <w:r>
            <w:rPr>
              <w:rFonts w:eastAsia="Times New Roman"/>
            </w:rPr>
            <w:t xml:space="preserve">, C. O. (2023). </w:t>
          </w:r>
          <w:r>
            <w:rPr>
              <w:rFonts w:eastAsia="Times New Roman"/>
              <w:i/>
              <w:iCs/>
            </w:rPr>
            <w:t>Climate change adaptation and wellbeing among smallholder women farmers in Gwagwalada and Kokona, Nigeria</w:t>
          </w:r>
          <w:r>
            <w:rPr>
              <w:rFonts w:eastAsia="Times New Roman"/>
            </w:rPr>
            <w:t>. https://doi.org/10.1016/j.futures.2023.103238</w:t>
          </w:r>
        </w:p>
        <w:p w14:paraId="3C855909" w14:textId="77777777" w:rsidR="00BA2410" w:rsidRDefault="00BA2410">
          <w:pPr>
            <w:autoSpaceDE w:val="0"/>
            <w:autoSpaceDN w:val="0"/>
            <w:ind w:hanging="480"/>
            <w:divId w:val="1078553291"/>
            <w:rPr>
              <w:rFonts w:eastAsia="Times New Roman"/>
            </w:rPr>
          </w:pPr>
          <w:r>
            <w:rPr>
              <w:rFonts w:eastAsia="Times New Roman"/>
            </w:rPr>
            <w:t xml:space="preserve">Othman, N., Hewage, R. S., Pyeman, J., &amp; Ismail, F. R. (2023). Environmental Tax " Economic Growth Nexus in ASEAN-4 Countries. </w:t>
          </w:r>
          <w:r>
            <w:rPr>
              <w:rFonts w:eastAsia="Times New Roman"/>
              <w:i/>
              <w:iCs/>
            </w:rPr>
            <w:t>BIO Web of Conferences</w:t>
          </w:r>
          <w:r>
            <w:rPr>
              <w:rFonts w:eastAsia="Times New Roman"/>
            </w:rPr>
            <w:t xml:space="preserve">, </w:t>
          </w:r>
          <w:r>
            <w:rPr>
              <w:rFonts w:eastAsia="Times New Roman"/>
              <w:i/>
              <w:iCs/>
            </w:rPr>
            <w:t>73</w:t>
          </w:r>
          <w:r>
            <w:rPr>
              <w:rFonts w:eastAsia="Times New Roman"/>
            </w:rPr>
            <w:t>. https://doi.org/10.1051/bioconf/20237302005</w:t>
          </w:r>
        </w:p>
        <w:p w14:paraId="62B570A7" w14:textId="77777777" w:rsidR="00BA2410" w:rsidRDefault="00BA2410">
          <w:pPr>
            <w:autoSpaceDE w:val="0"/>
            <w:autoSpaceDN w:val="0"/>
            <w:ind w:hanging="480"/>
            <w:divId w:val="703560764"/>
            <w:rPr>
              <w:rFonts w:eastAsia="Times New Roman"/>
            </w:rPr>
          </w:pPr>
          <w:r>
            <w:rPr>
              <w:rFonts w:eastAsia="Times New Roman"/>
            </w:rPr>
            <w:t xml:space="preserve">Otim, J., </w:t>
          </w:r>
          <w:proofErr w:type="spellStart"/>
          <w:r>
            <w:rPr>
              <w:rFonts w:eastAsia="Times New Roman"/>
            </w:rPr>
            <w:t>Watundu</w:t>
          </w:r>
          <w:proofErr w:type="spellEnd"/>
          <w:r>
            <w:rPr>
              <w:rFonts w:eastAsia="Times New Roman"/>
            </w:rPr>
            <w:t xml:space="preserve">, S., </w:t>
          </w:r>
          <w:proofErr w:type="spellStart"/>
          <w:r>
            <w:rPr>
              <w:rFonts w:eastAsia="Times New Roman"/>
            </w:rPr>
            <w:t>Mutenyo</w:t>
          </w:r>
          <w:proofErr w:type="spellEnd"/>
          <w:r>
            <w:rPr>
              <w:rFonts w:eastAsia="Times New Roman"/>
            </w:rPr>
            <w:t xml:space="preserve">, J., </w:t>
          </w:r>
          <w:proofErr w:type="spellStart"/>
          <w:r>
            <w:rPr>
              <w:rFonts w:eastAsia="Times New Roman"/>
            </w:rPr>
            <w:t>Bagire</w:t>
          </w:r>
          <w:proofErr w:type="spellEnd"/>
          <w:r>
            <w:rPr>
              <w:rFonts w:eastAsia="Times New Roman"/>
            </w:rPr>
            <w:t xml:space="preserve">, V., &amp; Adaramola, M. S. (2023). Effects of carbon dioxide emissions on agricultural production indexes in East African community countries: Pooled mean group and fixed effect approaches. </w:t>
          </w:r>
          <w:r>
            <w:rPr>
              <w:rFonts w:eastAsia="Times New Roman"/>
              <w:i/>
              <w:iCs/>
            </w:rPr>
            <w:t>Energy Nexus</w:t>
          </w:r>
          <w:r>
            <w:rPr>
              <w:rFonts w:eastAsia="Times New Roman"/>
            </w:rPr>
            <w:t xml:space="preserve">, </w:t>
          </w:r>
          <w:r>
            <w:rPr>
              <w:rFonts w:eastAsia="Times New Roman"/>
              <w:i/>
              <w:iCs/>
            </w:rPr>
            <w:t>12</w:t>
          </w:r>
          <w:r>
            <w:rPr>
              <w:rFonts w:eastAsia="Times New Roman"/>
            </w:rPr>
            <w:t>(October), 100247. https://doi.org/10.1016/j.nexus.2023.100247</w:t>
          </w:r>
        </w:p>
        <w:p w14:paraId="65AFB452" w14:textId="77777777" w:rsidR="00BA2410" w:rsidRDefault="00BA2410">
          <w:pPr>
            <w:autoSpaceDE w:val="0"/>
            <w:autoSpaceDN w:val="0"/>
            <w:ind w:hanging="480"/>
            <w:divId w:val="6029491"/>
            <w:rPr>
              <w:rFonts w:eastAsia="Times New Roman"/>
            </w:rPr>
          </w:pPr>
          <w:r>
            <w:rPr>
              <w:rFonts w:eastAsia="Times New Roman"/>
            </w:rPr>
            <w:t xml:space="preserve">Padhan, H., </w:t>
          </w:r>
          <w:proofErr w:type="spellStart"/>
          <w:r>
            <w:rPr>
              <w:rFonts w:eastAsia="Times New Roman"/>
            </w:rPr>
            <w:t>Padhang</w:t>
          </w:r>
          <w:proofErr w:type="spellEnd"/>
          <w:r>
            <w:rPr>
              <w:rFonts w:eastAsia="Times New Roman"/>
            </w:rPr>
            <w:t xml:space="preserve">, P. C., Tiwari, A. K., Ahmed, R., &amp; Hammoudeh, S. (2020). Renewable energy consumption and robust globalization(s) in OECD countries: Do oil, carbon emissions and economic activity matter? </w:t>
          </w:r>
          <w:r>
            <w:rPr>
              <w:rFonts w:eastAsia="Times New Roman"/>
              <w:i/>
              <w:iCs/>
            </w:rPr>
            <w:t>Energy Strategy Reviews</w:t>
          </w:r>
          <w:r>
            <w:rPr>
              <w:rFonts w:eastAsia="Times New Roman"/>
            </w:rPr>
            <w:t xml:space="preserve">, </w:t>
          </w:r>
          <w:r>
            <w:rPr>
              <w:rFonts w:eastAsia="Times New Roman"/>
              <w:i/>
              <w:iCs/>
            </w:rPr>
            <w:t>32</w:t>
          </w:r>
          <w:r>
            <w:rPr>
              <w:rFonts w:eastAsia="Times New Roman"/>
            </w:rPr>
            <w:t>. https://doi.org/10.1016/j.esr.2020.100535</w:t>
          </w:r>
        </w:p>
        <w:p w14:paraId="20A59F15" w14:textId="77777777" w:rsidR="00BA2410" w:rsidRDefault="00BA2410">
          <w:pPr>
            <w:autoSpaceDE w:val="0"/>
            <w:autoSpaceDN w:val="0"/>
            <w:ind w:hanging="480"/>
            <w:divId w:val="338772538"/>
            <w:rPr>
              <w:rFonts w:eastAsia="Times New Roman"/>
            </w:rPr>
          </w:pPr>
          <w:proofErr w:type="spellStart"/>
          <w:r>
            <w:rPr>
              <w:rFonts w:eastAsia="Times New Roman"/>
            </w:rPr>
            <w:t>Pesaran</w:t>
          </w:r>
          <w:proofErr w:type="spellEnd"/>
          <w:r>
            <w:rPr>
              <w:rFonts w:eastAsia="Times New Roman"/>
            </w:rPr>
            <w:t xml:space="preserve">, H., &amp; Birkbeck, R. P. S. (2004). Pooled Mean Group Estimation </w:t>
          </w:r>
          <w:proofErr w:type="gramStart"/>
          <w:r>
            <w:rPr>
              <w:rFonts w:eastAsia="Times New Roman"/>
            </w:rPr>
            <w:t>Of</w:t>
          </w:r>
          <w:proofErr w:type="gramEnd"/>
          <w:r>
            <w:rPr>
              <w:rFonts w:eastAsia="Times New Roman"/>
            </w:rPr>
            <w:t xml:space="preserve"> Dynamic Heterogeneous Panels </w:t>
          </w:r>
          <w:proofErr w:type="gramStart"/>
          <w:r>
            <w:rPr>
              <w:rFonts w:eastAsia="Times New Roman"/>
            </w:rPr>
            <w:t>The</w:t>
          </w:r>
          <w:proofErr w:type="gramEnd"/>
          <w:r>
            <w:rPr>
              <w:rFonts w:eastAsia="Times New Roman"/>
            </w:rPr>
            <w:t xml:space="preserve"> Capability Measurement Project View project. </w:t>
          </w:r>
          <w:r>
            <w:rPr>
              <w:rFonts w:eastAsia="Times New Roman"/>
              <w:i/>
              <w:iCs/>
            </w:rPr>
            <w:t>Article in Journal of the American Statistical Association</w:t>
          </w:r>
          <w:r>
            <w:rPr>
              <w:rFonts w:eastAsia="Times New Roman"/>
            </w:rPr>
            <w:t>. https://doi.org/10.2307/2670182</w:t>
          </w:r>
        </w:p>
        <w:p w14:paraId="0CD4B4AF" w14:textId="77777777" w:rsidR="00BA2410" w:rsidRDefault="00BA2410">
          <w:pPr>
            <w:autoSpaceDE w:val="0"/>
            <w:autoSpaceDN w:val="0"/>
            <w:ind w:hanging="480"/>
            <w:divId w:val="1480196162"/>
            <w:rPr>
              <w:rFonts w:eastAsia="Times New Roman"/>
            </w:rPr>
          </w:pPr>
          <w:r>
            <w:rPr>
              <w:rFonts w:eastAsia="Times New Roman"/>
            </w:rPr>
            <w:t xml:space="preserve">Petrović, P. (2023a). Climate change and economic growth: Plug-in model averaging approach. </w:t>
          </w:r>
          <w:r>
            <w:rPr>
              <w:rFonts w:eastAsia="Times New Roman"/>
              <w:i/>
              <w:iCs/>
            </w:rPr>
            <w:t>Journal of Cleaner Production</w:t>
          </w:r>
          <w:r>
            <w:rPr>
              <w:rFonts w:eastAsia="Times New Roman"/>
            </w:rPr>
            <w:t xml:space="preserve">, </w:t>
          </w:r>
          <w:r>
            <w:rPr>
              <w:rFonts w:eastAsia="Times New Roman"/>
              <w:i/>
              <w:iCs/>
            </w:rPr>
            <w:t>433</w:t>
          </w:r>
          <w:r>
            <w:rPr>
              <w:rFonts w:eastAsia="Times New Roman"/>
            </w:rPr>
            <w:t>. https://doi.org/10.1016/j.jclepro.2023.139766</w:t>
          </w:r>
        </w:p>
        <w:p w14:paraId="57245F0F" w14:textId="77777777" w:rsidR="00BA2410" w:rsidRDefault="00BA2410">
          <w:pPr>
            <w:autoSpaceDE w:val="0"/>
            <w:autoSpaceDN w:val="0"/>
            <w:ind w:hanging="480"/>
            <w:divId w:val="452332972"/>
            <w:rPr>
              <w:rFonts w:eastAsia="Times New Roman"/>
            </w:rPr>
          </w:pPr>
          <w:r>
            <w:rPr>
              <w:rFonts w:eastAsia="Times New Roman"/>
            </w:rPr>
            <w:t xml:space="preserve">Petrović, P. (2023b). Climate change and economic growth: Plug-in model averaging approach. </w:t>
          </w:r>
          <w:r>
            <w:rPr>
              <w:rFonts w:eastAsia="Times New Roman"/>
              <w:i/>
              <w:iCs/>
            </w:rPr>
            <w:t>Journal of Cleaner Production</w:t>
          </w:r>
          <w:r>
            <w:rPr>
              <w:rFonts w:eastAsia="Times New Roman"/>
            </w:rPr>
            <w:t xml:space="preserve">, </w:t>
          </w:r>
          <w:r>
            <w:rPr>
              <w:rFonts w:eastAsia="Times New Roman"/>
              <w:i/>
              <w:iCs/>
            </w:rPr>
            <w:t>433</w:t>
          </w:r>
          <w:r>
            <w:rPr>
              <w:rFonts w:eastAsia="Times New Roman"/>
            </w:rPr>
            <w:t>(October), 139766. https://doi.org/10.1016/j.jclepro.2023.139766</w:t>
          </w:r>
        </w:p>
        <w:p w14:paraId="295FB936" w14:textId="77777777" w:rsidR="00BA2410" w:rsidRDefault="00BA2410">
          <w:pPr>
            <w:autoSpaceDE w:val="0"/>
            <w:autoSpaceDN w:val="0"/>
            <w:ind w:hanging="480"/>
            <w:divId w:val="1987737715"/>
            <w:rPr>
              <w:rFonts w:eastAsia="Times New Roman"/>
            </w:rPr>
          </w:pPr>
          <w:r>
            <w:rPr>
              <w:rFonts w:eastAsia="Times New Roman"/>
            </w:rPr>
            <w:t xml:space="preserve">Porter, M. E. (1991a). </w:t>
          </w:r>
          <w:r>
            <w:rPr>
              <w:rFonts w:eastAsia="Times New Roman"/>
              <w:i/>
              <w:iCs/>
            </w:rPr>
            <w:t>TOWARDS A DYNAMIC THEORY OF STRATEGY</w:t>
          </w:r>
          <w:r>
            <w:rPr>
              <w:rFonts w:eastAsia="Times New Roman"/>
            </w:rPr>
            <w:t xml:space="preserve">. </w:t>
          </w:r>
          <w:r>
            <w:rPr>
              <w:rFonts w:eastAsia="Times New Roman"/>
              <w:i/>
              <w:iCs/>
            </w:rPr>
            <w:t>12</w:t>
          </w:r>
          <w:r>
            <w:rPr>
              <w:rFonts w:eastAsia="Times New Roman"/>
            </w:rPr>
            <w:t>.</w:t>
          </w:r>
        </w:p>
        <w:p w14:paraId="585122A2" w14:textId="77777777" w:rsidR="00BA2410" w:rsidRDefault="00BA2410">
          <w:pPr>
            <w:autoSpaceDE w:val="0"/>
            <w:autoSpaceDN w:val="0"/>
            <w:ind w:hanging="480"/>
            <w:divId w:val="608271455"/>
            <w:rPr>
              <w:rFonts w:eastAsia="Times New Roman"/>
            </w:rPr>
          </w:pPr>
          <w:r>
            <w:rPr>
              <w:rFonts w:eastAsia="Times New Roman"/>
            </w:rPr>
            <w:t xml:space="preserve">Porter, M. E. (1991b). </w:t>
          </w:r>
          <w:r>
            <w:rPr>
              <w:rFonts w:eastAsia="Times New Roman"/>
              <w:i/>
              <w:iCs/>
            </w:rPr>
            <w:t>TOWARDS A DYNAMIC THEORY OF STRATEGY</w:t>
          </w:r>
          <w:r>
            <w:rPr>
              <w:rFonts w:eastAsia="Times New Roman"/>
            </w:rPr>
            <w:t xml:space="preserve">. </w:t>
          </w:r>
          <w:r>
            <w:rPr>
              <w:rFonts w:eastAsia="Times New Roman"/>
              <w:i/>
              <w:iCs/>
            </w:rPr>
            <w:t>12</w:t>
          </w:r>
          <w:r>
            <w:rPr>
              <w:rFonts w:eastAsia="Times New Roman"/>
            </w:rPr>
            <w:t>.</w:t>
          </w:r>
        </w:p>
        <w:p w14:paraId="3BAA8EC6" w14:textId="77777777" w:rsidR="00BA2410" w:rsidRDefault="00BA2410">
          <w:pPr>
            <w:autoSpaceDE w:val="0"/>
            <w:autoSpaceDN w:val="0"/>
            <w:ind w:hanging="480"/>
            <w:divId w:val="646976528"/>
            <w:rPr>
              <w:rFonts w:eastAsia="Times New Roman"/>
            </w:rPr>
          </w:pPr>
          <w:r>
            <w:rPr>
              <w:rFonts w:eastAsia="Times New Roman"/>
            </w:rPr>
            <w:t xml:space="preserve">Porter, M. E., &amp; Van Der Linde, C. (2017). Toward a new conception of the environment-competitiveness relationship. In </w:t>
          </w:r>
          <w:r>
            <w:rPr>
              <w:rFonts w:eastAsia="Times New Roman"/>
              <w:i/>
              <w:iCs/>
            </w:rPr>
            <w:t>Corporate Environmental Responsibility</w:t>
          </w:r>
          <w:r>
            <w:rPr>
              <w:rFonts w:eastAsia="Times New Roman"/>
            </w:rPr>
            <w:t xml:space="preserve"> (pp. 61–82). https://doi.org/10.1257/jep.9.4.97</w:t>
          </w:r>
        </w:p>
        <w:p w14:paraId="19340751" w14:textId="77777777" w:rsidR="00BA2410" w:rsidRDefault="00BA2410">
          <w:pPr>
            <w:autoSpaceDE w:val="0"/>
            <w:autoSpaceDN w:val="0"/>
            <w:ind w:hanging="480"/>
            <w:divId w:val="1057244984"/>
            <w:rPr>
              <w:rFonts w:eastAsia="Times New Roman"/>
            </w:rPr>
          </w:pPr>
          <w:r>
            <w:rPr>
              <w:rFonts w:eastAsia="Times New Roman"/>
              <w:i/>
              <w:iCs/>
            </w:rPr>
            <w:t>Race To Zero Campaign | UNFCCC</w:t>
          </w:r>
          <w:r>
            <w:rPr>
              <w:rFonts w:eastAsia="Times New Roman"/>
            </w:rPr>
            <w:t>. (n.d.). Retrieved September 10, 2022, from https://unfccc.int/climate-action/race-to-zero-campaign</w:t>
          </w:r>
        </w:p>
        <w:p w14:paraId="7C09698A" w14:textId="77777777" w:rsidR="00BA2410" w:rsidRDefault="00BA2410">
          <w:pPr>
            <w:autoSpaceDE w:val="0"/>
            <w:autoSpaceDN w:val="0"/>
            <w:ind w:hanging="480"/>
            <w:divId w:val="1336807959"/>
            <w:rPr>
              <w:rFonts w:eastAsia="Times New Roman"/>
            </w:rPr>
          </w:pPr>
          <w:r>
            <w:rPr>
              <w:rFonts w:eastAsia="Times New Roman"/>
            </w:rPr>
            <w:t xml:space="preserve">Rosen, A. M. (2015). The wrong solution at the right time: The failure of the </w:t>
          </w:r>
          <w:proofErr w:type="spellStart"/>
          <w:r>
            <w:rPr>
              <w:rFonts w:eastAsia="Times New Roman"/>
            </w:rPr>
            <w:t>kyoto</w:t>
          </w:r>
          <w:proofErr w:type="spellEnd"/>
          <w:r>
            <w:rPr>
              <w:rFonts w:eastAsia="Times New Roman"/>
            </w:rPr>
            <w:t xml:space="preserve"> protocol on climate change. </w:t>
          </w:r>
          <w:r>
            <w:rPr>
              <w:rFonts w:eastAsia="Times New Roman"/>
              <w:i/>
              <w:iCs/>
            </w:rPr>
            <w:t>Politics and Policy</w:t>
          </w:r>
          <w:r>
            <w:rPr>
              <w:rFonts w:eastAsia="Times New Roman"/>
            </w:rPr>
            <w:t xml:space="preserve">, </w:t>
          </w:r>
          <w:r>
            <w:rPr>
              <w:rFonts w:eastAsia="Times New Roman"/>
              <w:i/>
              <w:iCs/>
            </w:rPr>
            <w:t>43</w:t>
          </w:r>
          <w:r>
            <w:rPr>
              <w:rFonts w:eastAsia="Times New Roman"/>
            </w:rPr>
            <w:t>(1). https://doi.org/10.1111/polp.12105</w:t>
          </w:r>
        </w:p>
        <w:p w14:paraId="1022DF67" w14:textId="77777777" w:rsidR="00BA2410" w:rsidRDefault="00BA2410">
          <w:pPr>
            <w:autoSpaceDE w:val="0"/>
            <w:autoSpaceDN w:val="0"/>
            <w:ind w:hanging="480"/>
            <w:divId w:val="1382948856"/>
            <w:rPr>
              <w:rFonts w:eastAsia="Times New Roman"/>
            </w:rPr>
          </w:pPr>
          <w:r>
            <w:rPr>
              <w:rFonts w:eastAsia="Times New Roman"/>
            </w:rPr>
            <w:t xml:space="preserve">Sadiq, M., Chau, K. Y., Ha, N. T. T., Phan, T. T. H., Ngo, T. Q., &amp; Huy, P. Q. (2023). The impact of green finance, eco-innovation, renewable energy and carbon taxes on CO2 emissions in BRICS countries: Evidence from CS ARDL estimation. </w:t>
          </w:r>
          <w:r>
            <w:rPr>
              <w:rFonts w:eastAsia="Times New Roman"/>
              <w:i/>
              <w:iCs/>
            </w:rPr>
            <w:t>Geoscience Frontiers</w:t>
          </w:r>
          <w:r>
            <w:rPr>
              <w:rFonts w:eastAsia="Times New Roman"/>
            </w:rPr>
            <w:t xml:space="preserve">, </w:t>
          </w:r>
          <w:proofErr w:type="spellStart"/>
          <w:r>
            <w:rPr>
              <w:rFonts w:eastAsia="Times New Roman"/>
              <w:i/>
              <w:iCs/>
            </w:rPr>
            <w:t>xxxx</w:t>
          </w:r>
          <w:proofErr w:type="spellEnd"/>
          <w:r>
            <w:rPr>
              <w:rFonts w:eastAsia="Times New Roman"/>
            </w:rPr>
            <w:t>, 101689. https://doi.org/10.1016/j.gsf.2023.101689</w:t>
          </w:r>
        </w:p>
        <w:p w14:paraId="24E12718" w14:textId="77777777" w:rsidR="00BA2410" w:rsidRDefault="00BA2410">
          <w:pPr>
            <w:autoSpaceDE w:val="0"/>
            <w:autoSpaceDN w:val="0"/>
            <w:ind w:hanging="480"/>
            <w:divId w:val="597642588"/>
            <w:rPr>
              <w:rFonts w:eastAsia="Times New Roman"/>
            </w:rPr>
          </w:pPr>
          <w:r>
            <w:rPr>
              <w:rFonts w:eastAsia="Times New Roman"/>
            </w:rPr>
            <w:t xml:space="preserve">Sadiq, M., Chien, F. S., Tufail, B., &amp; Zhang, J. (2025). Steps towards climate sustainability: The role of natural resource volatility, fiscal governance, institutional quality, and clean energy R&amp;D in BRICS countries. </w:t>
          </w:r>
          <w:r>
            <w:rPr>
              <w:rFonts w:eastAsia="Times New Roman"/>
              <w:i/>
              <w:iCs/>
            </w:rPr>
            <w:t>Energy Strategy Reviews</w:t>
          </w:r>
          <w:r>
            <w:rPr>
              <w:rFonts w:eastAsia="Times New Roman"/>
            </w:rPr>
            <w:t xml:space="preserve">, </w:t>
          </w:r>
          <w:r>
            <w:rPr>
              <w:rFonts w:eastAsia="Times New Roman"/>
              <w:i/>
              <w:iCs/>
            </w:rPr>
            <w:t>59</w:t>
          </w:r>
          <w:r>
            <w:rPr>
              <w:rFonts w:eastAsia="Times New Roman"/>
            </w:rPr>
            <w:t>. https://doi.org/10.1016/j.esr.2025.101742</w:t>
          </w:r>
        </w:p>
        <w:p w14:paraId="6CA591CB" w14:textId="77777777" w:rsidR="00BA2410" w:rsidRDefault="00BA2410">
          <w:pPr>
            <w:autoSpaceDE w:val="0"/>
            <w:autoSpaceDN w:val="0"/>
            <w:ind w:hanging="480"/>
            <w:divId w:val="1141733949"/>
            <w:rPr>
              <w:rFonts w:eastAsia="Times New Roman"/>
            </w:rPr>
          </w:pPr>
          <w:r>
            <w:rPr>
              <w:rFonts w:eastAsia="Times New Roman"/>
            </w:rPr>
            <w:t xml:space="preserve">Saha, M. K., Biswas, A. A. A., &amp; Faisal, M. (2024). Livelihood vulnerability of coastal communities in context of the climate change: </w:t>
          </w:r>
          <w:proofErr w:type="gramStart"/>
          <w:r>
            <w:rPr>
              <w:rFonts w:eastAsia="Times New Roman"/>
            </w:rPr>
            <w:t>A</w:t>
          </w:r>
          <w:proofErr w:type="gramEnd"/>
          <w:r>
            <w:rPr>
              <w:rFonts w:eastAsia="Times New Roman"/>
            </w:rPr>
            <w:t xml:space="preserve"> index-based assessment. </w:t>
          </w:r>
          <w:r>
            <w:rPr>
              <w:rFonts w:eastAsia="Times New Roman"/>
              <w:i/>
              <w:iCs/>
            </w:rPr>
            <w:t>World Development Sustainability</w:t>
          </w:r>
          <w:r>
            <w:rPr>
              <w:rFonts w:eastAsia="Times New Roman"/>
            </w:rPr>
            <w:t xml:space="preserve">, </w:t>
          </w:r>
          <w:r>
            <w:rPr>
              <w:rFonts w:eastAsia="Times New Roman"/>
              <w:i/>
              <w:iCs/>
            </w:rPr>
            <w:t>4</w:t>
          </w:r>
          <w:r>
            <w:rPr>
              <w:rFonts w:eastAsia="Times New Roman"/>
            </w:rPr>
            <w:t>. https://doi.org/10.1016/j.wds.2024.100152</w:t>
          </w:r>
        </w:p>
        <w:p w14:paraId="26D6FCED" w14:textId="77777777" w:rsidR="00BA2410" w:rsidRDefault="00BA2410">
          <w:pPr>
            <w:autoSpaceDE w:val="0"/>
            <w:autoSpaceDN w:val="0"/>
            <w:ind w:hanging="480"/>
            <w:divId w:val="1346178347"/>
            <w:rPr>
              <w:rFonts w:eastAsia="Times New Roman"/>
            </w:rPr>
          </w:pPr>
          <w:r>
            <w:rPr>
              <w:rFonts w:eastAsia="Times New Roman"/>
            </w:rPr>
            <w:t xml:space="preserve">Sánchez, M., Ochoa M, W. S., Toledo, E., &amp; Ordóñez, J. (2020). The relevance of Index of Sustainable Economic Wellbeing. Case study of Ecuador. </w:t>
          </w:r>
          <w:r>
            <w:rPr>
              <w:rFonts w:eastAsia="Times New Roman"/>
              <w:i/>
              <w:iCs/>
            </w:rPr>
            <w:t>Environmental and Sustainability Indicators</w:t>
          </w:r>
          <w:r>
            <w:rPr>
              <w:rFonts w:eastAsia="Times New Roman"/>
            </w:rPr>
            <w:t xml:space="preserve">, </w:t>
          </w:r>
          <w:r>
            <w:rPr>
              <w:rFonts w:eastAsia="Times New Roman"/>
              <w:i/>
              <w:iCs/>
            </w:rPr>
            <w:t>6</w:t>
          </w:r>
          <w:r>
            <w:rPr>
              <w:rFonts w:eastAsia="Times New Roman"/>
            </w:rPr>
            <w:t>. https://doi.org/10.1016/j.indic.2020.100037</w:t>
          </w:r>
        </w:p>
        <w:p w14:paraId="20B1E465" w14:textId="77777777" w:rsidR="00BA2410" w:rsidRDefault="00BA2410">
          <w:pPr>
            <w:autoSpaceDE w:val="0"/>
            <w:autoSpaceDN w:val="0"/>
            <w:ind w:hanging="480"/>
            <w:divId w:val="596987199"/>
            <w:rPr>
              <w:rFonts w:eastAsia="Times New Roman"/>
            </w:rPr>
          </w:pPr>
          <w:proofErr w:type="spellStart"/>
          <w:r>
            <w:rPr>
              <w:rFonts w:eastAsia="Times New Roman"/>
            </w:rPr>
            <w:t>Schöb</w:t>
          </w:r>
          <w:proofErr w:type="spellEnd"/>
          <w:r>
            <w:rPr>
              <w:rFonts w:eastAsia="Times New Roman"/>
            </w:rPr>
            <w:t xml:space="preserve">, R. (2013). The double-dividend hypothesis of environmental taxes: a survey. In </w:t>
          </w:r>
          <w:r>
            <w:rPr>
              <w:rFonts w:eastAsia="Times New Roman"/>
              <w:i/>
              <w:iCs/>
            </w:rPr>
            <w:t>The International Yearbook of Environmental and Resource Economics 2005/2006</w:t>
          </w:r>
          <w:r>
            <w:rPr>
              <w:rFonts w:eastAsia="Times New Roman"/>
            </w:rPr>
            <w:t>. https://doi.org/10.4337/9781845425593.00013</w:t>
          </w:r>
        </w:p>
        <w:p w14:paraId="6393B76D" w14:textId="77777777" w:rsidR="00BA2410" w:rsidRDefault="00BA2410">
          <w:pPr>
            <w:autoSpaceDE w:val="0"/>
            <w:autoSpaceDN w:val="0"/>
            <w:ind w:hanging="480"/>
            <w:divId w:val="1902056344"/>
            <w:rPr>
              <w:rFonts w:eastAsia="Times New Roman"/>
            </w:rPr>
          </w:pPr>
          <w:r>
            <w:rPr>
              <w:rFonts w:eastAsia="Times New Roman"/>
            </w:rPr>
            <w:t xml:space="preserve">Sefa O. (2024). </w:t>
          </w:r>
          <w:r>
            <w:rPr>
              <w:rFonts w:eastAsia="Times New Roman"/>
              <w:i/>
              <w:iCs/>
            </w:rPr>
            <w:t>Climate change and sustainability: The role of environmental taxes and technological innovation including those for text and data mining, AI training, and similar technologies</w:t>
          </w:r>
          <w:r>
            <w:rPr>
              <w:rFonts w:eastAsia="Times New Roman"/>
            </w:rPr>
            <w:t>. https://doi.org/10.1016/B978-0-44-313776-1.00199-9</w:t>
          </w:r>
        </w:p>
        <w:p w14:paraId="34F0CE67" w14:textId="77777777" w:rsidR="00BA2410" w:rsidRDefault="00BA2410">
          <w:pPr>
            <w:autoSpaceDE w:val="0"/>
            <w:autoSpaceDN w:val="0"/>
            <w:ind w:hanging="480"/>
            <w:divId w:val="102845455"/>
            <w:rPr>
              <w:rFonts w:eastAsia="Times New Roman"/>
            </w:rPr>
          </w:pPr>
          <w:r>
            <w:rPr>
              <w:rFonts w:eastAsia="Times New Roman"/>
            </w:rPr>
            <w:t xml:space="preserve">Segerson, K. (2013). Price Instruments. In </w:t>
          </w:r>
          <w:proofErr w:type="spellStart"/>
          <w:r>
            <w:rPr>
              <w:rFonts w:eastAsia="Times New Roman"/>
              <w:i/>
              <w:iCs/>
            </w:rPr>
            <w:t>Encyclopedia</w:t>
          </w:r>
          <w:proofErr w:type="spellEnd"/>
          <w:r>
            <w:rPr>
              <w:rFonts w:eastAsia="Times New Roman"/>
              <w:i/>
              <w:iCs/>
            </w:rPr>
            <w:t xml:space="preserve"> of Energy, Natural Resource, and Environmental Economics</w:t>
          </w:r>
          <w:r>
            <w:rPr>
              <w:rFonts w:eastAsia="Times New Roman"/>
            </w:rPr>
            <w:t xml:space="preserve"> (Vols. 3–3, pp. 185–192). Elsevier Inc. https://doi.org/10.1016/B978-0-12-375067-9.00024-3</w:t>
          </w:r>
        </w:p>
        <w:p w14:paraId="152B1E49" w14:textId="77777777" w:rsidR="00BA2410" w:rsidRDefault="00BA2410">
          <w:pPr>
            <w:autoSpaceDE w:val="0"/>
            <w:autoSpaceDN w:val="0"/>
            <w:ind w:hanging="480"/>
            <w:divId w:val="496111123"/>
            <w:rPr>
              <w:rFonts w:eastAsia="Times New Roman"/>
            </w:rPr>
          </w:pPr>
          <w:r>
            <w:rPr>
              <w:rFonts w:eastAsia="Times New Roman"/>
            </w:rPr>
            <w:t xml:space="preserve">Seo, M. H., Kim, S., &amp; Kim, Y. J. (2019). Estimation of dynamic panel threshold model using Stata. </w:t>
          </w:r>
          <w:r>
            <w:rPr>
              <w:rFonts w:eastAsia="Times New Roman"/>
              <w:i/>
              <w:iCs/>
            </w:rPr>
            <w:t>Stata Journal</w:t>
          </w:r>
          <w:r>
            <w:rPr>
              <w:rFonts w:eastAsia="Times New Roman"/>
            </w:rPr>
            <w:t xml:space="preserve">, </w:t>
          </w:r>
          <w:r>
            <w:rPr>
              <w:rFonts w:eastAsia="Times New Roman"/>
              <w:i/>
              <w:iCs/>
            </w:rPr>
            <w:t>19</w:t>
          </w:r>
          <w:r>
            <w:rPr>
              <w:rFonts w:eastAsia="Times New Roman"/>
            </w:rPr>
            <w:t>(3), 685–697. https://doi.org/10.1177/1536867X19874243</w:t>
          </w:r>
        </w:p>
        <w:p w14:paraId="32359A55" w14:textId="77777777" w:rsidR="00BA2410" w:rsidRDefault="00BA2410">
          <w:pPr>
            <w:autoSpaceDE w:val="0"/>
            <w:autoSpaceDN w:val="0"/>
            <w:ind w:hanging="480"/>
            <w:divId w:val="1145510138"/>
            <w:rPr>
              <w:rFonts w:eastAsia="Times New Roman"/>
            </w:rPr>
          </w:pPr>
          <w:r>
            <w:rPr>
              <w:rFonts w:eastAsia="Times New Roman"/>
            </w:rPr>
            <w:t xml:space="preserve">Seo, M. H., &amp; Shin, Y. (2016). Dynamic panels with threshold effect and endogeneity. </w:t>
          </w:r>
          <w:r>
            <w:rPr>
              <w:rFonts w:eastAsia="Times New Roman"/>
              <w:i/>
              <w:iCs/>
            </w:rPr>
            <w:t>Journal of Econometrics</w:t>
          </w:r>
          <w:r>
            <w:rPr>
              <w:rFonts w:eastAsia="Times New Roman"/>
            </w:rPr>
            <w:t xml:space="preserve">, </w:t>
          </w:r>
          <w:r>
            <w:rPr>
              <w:rFonts w:eastAsia="Times New Roman"/>
              <w:i/>
              <w:iCs/>
            </w:rPr>
            <w:t>195</w:t>
          </w:r>
          <w:r>
            <w:rPr>
              <w:rFonts w:eastAsia="Times New Roman"/>
            </w:rPr>
            <w:t>(2), 169–186. https://doi.org/10.1016/j.jeconom.2016.03.005</w:t>
          </w:r>
        </w:p>
        <w:p w14:paraId="4D6E711D" w14:textId="77777777" w:rsidR="00BA2410" w:rsidRDefault="00BA2410">
          <w:pPr>
            <w:autoSpaceDE w:val="0"/>
            <w:autoSpaceDN w:val="0"/>
            <w:ind w:hanging="480"/>
            <w:divId w:val="2012564215"/>
            <w:rPr>
              <w:rFonts w:eastAsia="Times New Roman"/>
            </w:rPr>
          </w:pPr>
          <w:r>
            <w:rPr>
              <w:rFonts w:eastAsia="Times New Roman"/>
            </w:rPr>
            <w:t xml:space="preserve">Shang, D., Wu, W., &amp; Schroeder, D. (2023). Exploring determinants of the green smart technology product adoption from a sustainability adapted value-belief-norm perspective. </w:t>
          </w:r>
          <w:r>
            <w:rPr>
              <w:rFonts w:eastAsia="Times New Roman"/>
              <w:i/>
              <w:iCs/>
            </w:rPr>
            <w:t>Journal of Retailing and Consumer Services</w:t>
          </w:r>
          <w:r>
            <w:rPr>
              <w:rFonts w:eastAsia="Times New Roman"/>
            </w:rPr>
            <w:t xml:space="preserve">, </w:t>
          </w:r>
          <w:r>
            <w:rPr>
              <w:rFonts w:eastAsia="Times New Roman"/>
              <w:i/>
              <w:iCs/>
            </w:rPr>
            <w:t>70</w:t>
          </w:r>
          <w:r>
            <w:rPr>
              <w:rFonts w:eastAsia="Times New Roman"/>
            </w:rPr>
            <w:t>(October 2022), 103169. https://doi.org/10.1016/j.jretconser.2022.103169</w:t>
          </w:r>
        </w:p>
        <w:p w14:paraId="20F65541" w14:textId="77777777" w:rsidR="00BA2410" w:rsidRDefault="00BA2410">
          <w:pPr>
            <w:autoSpaceDE w:val="0"/>
            <w:autoSpaceDN w:val="0"/>
            <w:ind w:hanging="480"/>
            <w:divId w:val="691957637"/>
            <w:rPr>
              <w:rFonts w:eastAsia="Times New Roman"/>
            </w:rPr>
          </w:pPr>
          <w:r>
            <w:rPr>
              <w:rFonts w:eastAsia="Times New Roman"/>
            </w:rPr>
            <w:t xml:space="preserve">Sharif, A., Kartal, M. T., </w:t>
          </w:r>
          <w:proofErr w:type="spellStart"/>
          <w:r>
            <w:rPr>
              <w:rFonts w:eastAsia="Times New Roman"/>
            </w:rPr>
            <w:t>Bekun</w:t>
          </w:r>
          <w:proofErr w:type="spellEnd"/>
          <w:r>
            <w:rPr>
              <w:rFonts w:eastAsia="Times New Roman"/>
            </w:rPr>
            <w:t xml:space="preserve">, F. V., Pata, U. K., Foon, C. L., &amp; Kılıç </w:t>
          </w:r>
          <w:proofErr w:type="spellStart"/>
          <w:r>
            <w:rPr>
              <w:rFonts w:eastAsia="Times New Roman"/>
            </w:rPr>
            <w:t>Depren</w:t>
          </w:r>
          <w:proofErr w:type="spellEnd"/>
          <w:r>
            <w:rPr>
              <w:rFonts w:eastAsia="Times New Roman"/>
            </w:rPr>
            <w:t xml:space="preserve">, S. (2023). Role of green technology, environmental taxes, and green energy towards sustainable environment: Insights from sovereign Nordic countries by CS-ARDL approach. </w:t>
          </w:r>
          <w:r>
            <w:rPr>
              <w:rFonts w:eastAsia="Times New Roman"/>
              <w:i/>
              <w:iCs/>
            </w:rPr>
            <w:t>Gondwana Research</w:t>
          </w:r>
          <w:r>
            <w:rPr>
              <w:rFonts w:eastAsia="Times New Roman"/>
            </w:rPr>
            <w:t xml:space="preserve">, </w:t>
          </w:r>
          <w:r>
            <w:rPr>
              <w:rFonts w:eastAsia="Times New Roman"/>
              <w:i/>
              <w:iCs/>
            </w:rPr>
            <w:t>117</w:t>
          </w:r>
          <w:r>
            <w:rPr>
              <w:rFonts w:eastAsia="Times New Roman"/>
            </w:rPr>
            <w:t>, 194–206. https://doi.org/10.1016/j.gr.2023.01.009</w:t>
          </w:r>
        </w:p>
        <w:p w14:paraId="253171C9" w14:textId="77777777" w:rsidR="00BA2410" w:rsidRDefault="00BA2410">
          <w:pPr>
            <w:autoSpaceDE w:val="0"/>
            <w:autoSpaceDN w:val="0"/>
            <w:ind w:hanging="480"/>
            <w:divId w:val="1475561627"/>
            <w:rPr>
              <w:rFonts w:eastAsia="Times New Roman"/>
            </w:rPr>
          </w:pPr>
          <w:r>
            <w:rPr>
              <w:rFonts w:eastAsia="Times New Roman"/>
            </w:rPr>
            <w:t xml:space="preserve">Sheikh, S. el. (n.d.). </w:t>
          </w:r>
          <w:r>
            <w:rPr>
              <w:rFonts w:eastAsia="Times New Roman"/>
              <w:i/>
              <w:iCs/>
            </w:rPr>
            <w:t>Letter to Parties and Observers</w:t>
          </w:r>
          <w:r>
            <w:rPr>
              <w:rFonts w:eastAsia="Times New Roman"/>
            </w:rPr>
            <w:t>.</w:t>
          </w:r>
        </w:p>
        <w:p w14:paraId="74E6F752" w14:textId="77777777" w:rsidR="00BA2410" w:rsidRDefault="00BA2410">
          <w:pPr>
            <w:autoSpaceDE w:val="0"/>
            <w:autoSpaceDN w:val="0"/>
            <w:ind w:hanging="480"/>
            <w:divId w:val="1872566948"/>
            <w:rPr>
              <w:rFonts w:eastAsia="Times New Roman"/>
            </w:rPr>
          </w:pPr>
          <w:proofErr w:type="spellStart"/>
          <w:r>
            <w:rPr>
              <w:rFonts w:eastAsia="Times New Roman"/>
            </w:rPr>
            <w:t>Shobande</w:t>
          </w:r>
          <w:proofErr w:type="spellEnd"/>
          <w:r>
            <w:rPr>
              <w:rFonts w:eastAsia="Times New Roman"/>
            </w:rPr>
            <w:t xml:space="preserve">, O. A., </w:t>
          </w:r>
          <w:proofErr w:type="spellStart"/>
          <w:r>
            <w:rPr>
              <w:rFonts w:eastAsia="Times New Roman"/>
            </w:rPr>
            <w:t>Ogbeifun</w:t>
          </w:r>
          <w:proofErr w:type="spellEnd"/>
          <w:r>
            <w:rPr>
              <w:rFonts w:eastAsia="Times New Roman"/>
            </w:rPr>
            <w:t xml:space="preserve">, L., &amp; Tiwari, A. K. (2024). Unlocking information technology infrastructure for promoting climate resilience and environmental quality. </w:t>
          </w:r>
          <w:r>
            <w:rPr>
              <w:rFonts w:eastAsia="Times New Roman"/>
              <w:i/>
              <w:iCs/>
            </w:rPr>
            <w:t>Technological Forecasting and Social Change</w:t>
          </w:r>
          <w:r>
            <w:rPr>
              <w:rFonts w:eastAsia="Times New Roman"/>
            </w:rPr>
            <w:t xml:space="preserve">, </w:t>
          </w:r>
          <w:r>
            <w:rPr>
              <w:rFonts w:eastAsia="Times New Roman"/>
              <w:i/>
              <w:iCs/>
            </w:rPr>
            <w:t>198</w:t>
          </w:r>
          <w:r>
            <w:rPr>
              <w:rFonts w:eastAsia="Times New Roman"/>
            </w:rPr>
            <w:t>. https://doi.org/10.1016/j.techfore.2023.122949</w:t>
          </w:r>
        </w:p>
        <w:p w14:paraId="5BAAF3AE" w14:textId="77777777" w:rsidR="00BA2410" w:rsidRDefault="00BA2410">
          <w:pPr>
            <w:autoSpaceDE w:val="0"/>
            <w:autoSpaceDN w:val="0"/>
            <w:ind w:hanging="480"/>
            <w:divId w:val="987710557"/>
            <w:rPr>
              <w:rFonts w:eastAsia="Times New Roman"/>
            </w:rPr>
          </w:pPr>
          <w:r>
            <w:rPr>
              <w:rFonts w:eastAsia="Times New Roman"/>
            </w:rPr>
            <w:t xml:space="preserve">Sikandar, F., Erokhin, V., Shu, W. H., Rehman, S., &amp; </w:t>
          </w:r>
          <w:proofErr w:type="spellStart"/>
          <w:r>
            <w:rPr>
              <w:rFonts w:eastAsia="Times New Roman"/>
            </w:rPr>
            <w:t>Ivolga</w:t>
          </w:r>
          <w:proofErr w:type="spellEnd"/>
          <w:r>
            <w:rPr>
              <w:rFonts w:eastAsia="Times New Roman"/>
            </w:rPr>
            <w:t xml:space="preserve">, A. (2021). The impact of foreign capital inflows on agriculture development and poverty reduction: Panel data analysis for developing countries. </w:t>
          </w:r>
          <w:r>
            <w:rPr>
              <w:rFonts w:eastAsia="Times New Roman"/>
              <w:i/>
              <w:iCs/>
            </w:rPr>
            <w:t>Sustainability (Switzerland)</w:t>
          </w:r>
          <w:r>
            <w:rPr>
              <w:rFonts w:eastAsia="Times New Roman"/>
            </w:rPr>
            <w:t xml:space="preserve">, </w:t>
          </w:r>
          <w:r>
            <w:rPr>
              <w:rFonts w:eastAsia="Times New Roman"/>
              <w:i/>
              <w:iCs/>
            </w:rPr>
            <w:t>13</w:t>
          </w:r>
          <w:r>
            <w:rPr>
              <w:rFonts w:eastAsia="Times New Roman"/>
            </w:rPr>
            <w:t>(6). https://doi.org/10.3390/su13063242</w:t>
          </w:r>
        </w:p>
        <w:p w14:paraId="485353D2" w14:textId="77777777" w:rsidR="00BA2410" w:rsidRDefault="00BA2410">
          <w:pPr>
            <w:autoSpaceDE w:val="0"/>
            <w:autoSpaceDN w:val="0"/>
            <w:ind w:hanging="480"/>
            <w:divId w:val="1538161893"/>
            <w:rPr>
              <w:rFonts w:eastAsia="Times New Roman"/>
            </w:rPr>
          </w:pPr>
          <w:r>
            <w:rPr>
              <w:rFonts w:eastAsia="Times New Roman"/>
            </w:rPr>
            <w:t>Skare, M., Ozturk, I., Porada-</w:t>
          </w:r>
          <w:proofErr w:type="spellStart"/>
          <w:r>
            <w:rPr>
              <w:rFonts w:eastAsia="Times New Roman"/>
            </w:rPr>
            <w:t>Rochoń</w:t>
          </w:r>
          <w:proofErr w:type="spellEnd"/>
          <w:r>
            <w:rPr>
              <w:rFonts w:eastAsia="Times New Roman"/>
            </w:rPr>
            <w:t xml:space="preserve">, M., &amp; </w:t>
          </w:r>
          <w:proofErr w:type="spellStart"/>
          <w:r>
            <w:rPr>
              <w:rFonts w:eastAsia="Times New Roman"/>
            </w:rPr>
            <w:t>Stjepanovic</w:t>
          </w:r>
          <w:proofErr w:type="spellEnd"/>
          <w:r>
            <w:rPr>
              <w:rFonts w:eastAsia="Times New Roman"/>
            </w:rPr>
            <w:t xml:space="preserve">, S. (2024). Energy as the new frontier: Dynamic panel data analysis revealing energy’s transformative role in economic growth and technological progress. </w:t>
          </w:r>
          <w:r>
            <w:rPr>
              <w:rFonts w:eastAsia="Times New Roman"/>
              <w:i/>
              <w:iCs/>
            </w:rPr>
            <w:t>Technological Forecasting and Social Change</w:t>
          </w:r>
          <w:r>
            <w:rPr>
              <w:rFonts w:eastAsia="Times New Roman"/>
            </w:rPr>
            <w:t xml:space="preserve">, </w:t>
          </w:r>
          <w:r>
            <w:rPr>
              <w:rFonts w:eastAsia="Times New Roman"/>
              <w:i/>
              <w:iCs/>
            </w:rPr>
            <w:t>200</w:t>
          </w:r>
          <w:r>
            <w:rPr>
              <w:rFonts w:eastAsia="Times New Roman"/>
            </w:rPr>
            <w:t>. https://doi.org/10.1016/j.techfore.2023.123175</w:t>
          </w:r>
        </w:p>
        <w:p w14:paraId="3FC37190" w14:textId="77777777" w:rsidR="00BA2410" w:rsidRDefault="00BA2410">
          <w:pPr>
            <w:autoSpaceDE w:val="0"/>
            <w:autoSpaceDN w:val="0"/>
            <w:ind w:hanging="480"/>
            <w:divId w:val="1878664090"/>
            <w:rPr>
              <w:rFonts w:eastAsia="Times New Roman"/>
            </w:rPr>
          </w:pPr>
          <w:r>
            <w:rPr>
              <w:rFonts w:eastAsia="Times New Roman"/>
            </w:rPr>
            <w:t xml:space="preserve">Slimani, S., Omri, A., &amp; Abbassi, A. (2024). International capital flows and sustainable development goals: The role of governance and ICT diffusion. </w:t>
          </w:r>
          <w:r>
            <w:rPr>
              <w:rFonts w:eastAsia="Times New Roman"/>
              <w:i/>
              <w:iCs/>
            </w:rPr>
            <w:t>Socio-Economic Planning Sciences</w:t>
          </w:r>
          <w:r>
            <w:rPr>
              <w:rFonts w:eastAsia="Times New Roman"/>
            </w:rPr>
            <w:t xml:space="preserve">, </w:t>
          </w:r>
          <w:r>
            <w:rPr>
              <w:rFonts w:eastAsia="Times New Roman"/>
              <w:i/>
              <w:iCs/>
            </w:rPr>
            <w:t>93</w:t>
          </w:r>
          <w:r>
            <w:rPr>
              <w:rFonts w:eastAsia="Times New Roman"/>
            </w:rPr>
            <w:t>. https://doi.org/10.1016/j.seps.2024.101882</w:t>
          </w:r>
        </w:p>
        <w:p w14:paraId="47E865B9" w14:textId="77777777" w:rsidR="00BA2410" w:rsidRDefault="00BA2410">
          <w:pPr>
            <w:autoSpaceDE w:val="0"/>
            <w:autoSpaceDN w:val="0"/>
            <w:ind w:hanging="480"/>
            <w:divId w:val="1113482208"/>
            <w:rPr>
              <w:rFonts w:eastAsia="Times New Roman"/>
            </w:rPr>
          </w:pPr>
          <w:r>
            <w:rPr>
              <w:rFonts w:eastAsia="Times New Roman"/>
            </w:rPr>
            <w:t xml:space="preserve">Soininen, N., Ruhl, J. B., Cosens, B., &amp; Gunderson, L. (2025). Governing complexity: A comparative assessment of four governance models with applications to climate change mitigation and adaptation. </w:t>
          </w:r>
          <w:r>
            <w:rPr>
              <w:rFonts w:eastAsia="Times New Roman"/>
              <w:i/>
              <w:iCs/>
            </w:rPr>
            <w:t>Environmental Innovation and Societal Transitions</w:t>
          </w:r>
          <w:r>
            <w:rPr>
              <w:rFonts w:eastAsia="Times New Roman"/>
            </w:rPr>
            <w:t xml:space="preserve">, </w:t>
          </w:r>
          <w:r>
            <w:rPr>
              <w:rFonts w:eastAsia="Times New Roman"/>
              <w:i/>
              <w:iCs/>
            </w:rPr>
            <w:t>57</w:t>
          </w:r>
          <w:r>
            <w:rPr>
              <w:rFonts w:eastAsia="Times New Roman"/>
            </w:rPr>
            <w:t>. https://doi.org/10.1016/j.eist.2025.101020</w:t>
          </w:r>
        </w:p>
        <w:p w14:paraId="39933DD4" w14:textId="77777777" w:rsidR="00BA2410" w:rsidRDefault="00BA2410">
          <w:pPr>
            <w:autoSpaceDE w:val="0"/>
            <w:autoSpaceDN w:val="0"/>
            <w:ind w:hanging="480"/>
            <w:divId w:val="15468677"/>
            <w:rPr>
              <w:rFonts w:eastAsia="Times New Roman"/>
            </w:rPr>
          </w:pPr>
          <w:proofErr w:type="spellStart"/>
          <w:r>
            <w:rPr>
              <w:rFonts w:eastAsia="Times New Roman"/>
            </w:rPr>
            <w:t>Soumbara</w:t>
          </w:r>
          <w:proofErr w:type="spellEnd"/>
          <w:r>
            <w:rPr>
              <w:rFonts w:eastAsia="Times New Roman"/>
            </w:rPr>
            <w:t xml:space="preserve">, S., &amp; El Ghini, A. (2023). Asymmetric effects of climate variability on food security in Morocco: evidence from the nonlinear ARDL model. </w:t>
          </w:r>
          <w:r>
            <w:rPr>
              <w:rFonts w:eastAsia="Times New Roman"/>
              <w:i/>
              <w:iCs/>
            </w:rPr>
            <w:t>Journal of Agribusiness in Developing and Emerging Economies</w:t>
          </w:r>
          <w:r>
            <w:rPr>
              <w:rFonts w:eastAsia="Times New Roman"/>
            </w:rPr>
            <w:t>. https://doi.org/10.1108/JADEE-10-2022-0215</w:t>
          </w:r>
        </w:p>
        <w:p w14:paraId="60B7BCC3" w14:textId="77777777" w:rsidR="00BA2410" w:rsidRDefault="00BA2410">
          <w:pPr>
            <w:autoSpaceDE w:val="0"/>
            <w:autoSpaceDN w:val="0"/>
            <w:ind w:hanging="480"/>
            <w:divId w:val="301814159"/>
            <w:rPr>
              <w:rFonts w:eastAsia="Times New Roman"/>
            </w:rPr>
          </w:pPr>
          <w:r>
            <w:rPr>
              <w:rFonts w:eastAsia="Times New Roman"/>
            </w:rPr>
            <w:t xml:space="preserve">Stibbe, D., Prescott, D., The Partnering </w:t>
          </w:r>
          <w:proofErr w:type="spellStart"/>
          <w:r>
            <w:rPr>
              <w:rFonts w:eastAsia="Times New Roman"/>
            </w:rPr>
            <w:t>Initative</w:t>
          </w:r>
          <w:proofErr w:type="spellEnd"/>
          <w:r>
            <w:rPr>
              <w:rFonts w:eastAsia="Times New Roman"/>
            </w:rPr>
            <w:t xml:space="preserve">, &amp; UNDESA 2020. (2020). </w:t>
          </w:r>
          <w:r>
            <w:rPr>
              <w:rFonts w:eastAsia="Times New Roman"/>
              <w:i/>
              <w:iCs/>
            </w:rPr>
            <w:t xml:space="preserve">The SDG partnership </w:t>
          </w:r>
          <w:proofErr w:type="gramStart"/>
          <w:r>
            <w:rPr>
              <w:rFonts w:eastAsia="Times New Roman"/>
              <w:i/>
              <w:iCs/>
            </w:rPr>
            <w:t>guidebook :</w:t>
          </w:r>
          <w:proofErr w:type="gramEnd"/>
          <w:r>
            <w:rPr>
              <w:rFonts w:eastAsia="Times New Roman"/>
              <w:i/>
              <w:iCs/>
            </w:rPr>
            <w:t xml:space="preserve"> a practical guide to building high impact multi-stakeholder partnerships for the Sustainable Development Goals</w:t>
          </w:r>
          <w:r>
            <w:rPr>
              <w:rFonts w:eastAsia="Times New Roman"/>
            </w:rPr>
            <w:t>. 93.</w:t>
          </w:r>
        </w:p>
        <w:p w14:paraId="03D18160" w14:textId="77777777" w:rsidR="00BA2410" w:rsidRDefault="00BA2410">
          <w:pPr>
            <w:autoSpaceDE w:val="0"/>
            <w:autoSpaceDN w:val="0"/>
            <w:ind w:hanging="480"/>
            <w:divId w:val="1194460590"/>
            <w:rPr>
              <w:rFonts w:eastAsia="Times New Roman"/>
            </w:rPr>
          </w:pPr>
          <w:r>
            <w:rPr>
              <w:rFonts w:eastAsia="Times New Roman"/>
            </w:rPr>
            <w:t xml:space="preserve">Sun, H., &amp; Chen, F. (2022). The impact of green finance on China’s regional energy consumption structure based on system GMM. </w:t>
          </w:r>
          <w:r>
            <w:rPr>
              <w:rFonts w:eastAsia="Times New Roman"/>
              <w:i/>
              <w:iCs/>
            </w:rPr>
            <w:t>Resources Policy</w:t>
          </w:r>
          <w:r>
            <w:rPr>
              <w:rFonts w:eastAsia="Times New Roman"/>
            </w:rPr>
            <w:t xml:space="preserve">, </w:t>
          </w:r>
          <w:r>
            <w:rPr>
              <w:rFonts w:eastAsia="Times New Roman"/>
              <w:i/>
              <w:iCs/>
            </w:rPr>
            <w:t>76</w:t>
          </w:r>
          <w:r>
            <w:rPr>
              <w:rFonts w:eastAsia="Times New Roman"/>
            </w:rPr>
            <w:t>(September 2021), 102588. https://doi.org/10.1016/j.resourpol.2022.102588</w:t>
          </w:r>
        </w:p>
        <w:p w14:paraId="175CEF02" w14:textId="77777777" w:rsidR="00BA2410" w:rsidRDefault="00BA2410">
          <w:pPr>
            <w:autoSpaceDE w:val="0"/>
            <w:autoSpaceDN w:val="0"/>
            <w:ind w:hanging="480"/>
            <w:divId w:val="1044256685"/>
            <w:rPr>
              <w:rFonts w:eastAsia="Times New Roman"/>
            </w:rPr>
          </w:pPr>
          <w:r>
            <w:rPr>
              <w:rFonts w:eastAsia="Times New Roman"/>
            </w:rPr>
            <w:t xml:space="preserve">Tao, Z., Ren, Z. X., Chen, Y., Huang, X., &amp; Liu, X. (2023). Pathway to sustainable economic growth: Linkage among energy consumption, carbon emissions, climate change and technological innovation. </w:t>
          </w:r>
          <w:r>
            <w:rPr>
              <w:rFonts w:eastAsia="Times New Roman"/>
              <w:i/>
              <w:iCs/>
            </w:rPr>
            <w:t>Energy Strategy Reviews</w:t>
          </w:r>
          <w:r>
            <w:rPr>
              <w:rFonts w:eastAsia="Times New Roman"/>
            </w:rPr>
            <w:t xml:space="preserve">, </w:t>
          </w:r>
          <w:r>
            <w:rPr>
              <w:rFonts w:eastAsia="Times New Roman"/>
              <w:i/>
              <w:iCs/>
            </w:rPr>
            <w:t>50</w:t>
          </w:r>
          <w:r>
            <w:rPr>
              <w:rFonts w:eastAsia="Times New Roman"/>
            </w:rPr>
            <w:t>(October), 101253. https://doi.org/10.1016/j.esr.2023.101253</w:t>
          </w:r>
        </w:p>
        <w:p w14:paraId="6349DCDE" w14:textId="77777777" w:rsidR="00BA2410" w:rsidRDefault="00BA2410">
          <w:pPr>
            <w:autoSpaceDE w:val="0"/>
            <w:autoSpaceDN w:val="0"/>
            <w:ind w:hanging="480"/>
            <w:divId w:val="1594389437"/>
            <w:rPr>
              <w:rFonts w:eastAsia="Times New Roman"/>
            </w:rPr>
          </w:pPr>
          <w:proofErr w:type="spellStart"/>
          <w:r>
            <w:rPr>
              <w:rFonts w:eastAsia="Times New Roman"/>
            </w:rPr>
            <w:t>Tchapchet-Tchouto</w:t>
          </w:r>
          <w:proofErr w:type="spellEnd"/>
          <w:r>
            <w:rPr>
              <w:rFonts w:eastAsia="Times New Roman"/>
            </w:rPr>
            <w:t xml:space="preserve">, J. E., Koné, N., &amp; Njoya, L. (2022). Investigating the effects of environmental taxes on economic growth: Evidence from empirical analysis in European countries. </w:t>
          </w:r>
          <w:r>
            <w:rPr>
              <w:rFonts w:eastAsia="Times New Roman"/>
              <w:i/>
              <w:iCs/>
            </w:rPr>
            <w:t>Environmental Economics</w:t>
          </w:r>
          <w:r>
            <w:rPr>
              <w:rFonts w:eastAsia="Times New Roman"/>
            </w:rPr>
            <w:t xml:space="preserve">, </w:t>
          </w:r>
          <w:r>
            <w:rPr>
              <w:rFonts w:eastAsia="Times New Roman"/>
              <w:i/>
              <w:iCs/>
            </w:rPr>
            <w:t>13</w:t>
          </w:r>
          <w:r>
            <w:rPr>
              <w:rFonts w:eastAsia="Times New Roman"/>
            </w:rPr>
            <w:t>(1). https://doi.org/10.21511/ee.13(1).2022.01</w:t>
          </w:r>
        </w:p>
        <w:p w14:paraId="23AB12E2" w14:textId="77777777" w:rsidR="00BA2410" w:rsidRDefault="00BA2410">
          <w:pPr>
            <w:autoSpaceDE w:val="0"/>
            <w:autoSpaceDN w:val="0"/>
            <w:ind w:hanging="480"/>
            <w:divId w:val="728960248"/>
            <w:rPr>
              <w:rFonts w:eastAsia="Times New Roman"/>
            </w:rPr>
          </w:pPr>
          <w:r>
            <w:rPr>
              <w:rFonts w:eastAsia="Times New Roman"/>
            </w:rPr>
            <w:t xml:space="preserve">Trinh, V. L., &amp; Chung, C. K. (2023). Renewable energy for SDG-7 and sustainable electrical production, integration, industrial application, and globalization: Review. In </w:t>
          </w:r>
          <w:r>
            <w:rPr>
              <w:rFonts w:eastAsia="Times New Roman"/>
              <w:i/>
              <w:iCs/>
            </w:rPr>
            <w:t>Cleaner Engineering and Technology</w:t>
          </w:r>
          <w:r>
            <w:rPr>
              <w:rFonts w:eastAsia="Times New Roman"/>
            </w:rPr>
            <w:t xml:space="preserve"> (Vol. 15). https://doi.org/10.1016/j.clet.2023.100657</w:t>
          </w:r>
        </w:p>
        <w:p w14:paraId="75002098" w14:textId="77777777" w:rsidR="00BA2410" w:rsidRDefault="00BA2410">
          <w:pPr>
            <w:autoSpaceDE w:val="0"/>
            <w:autoSpaceDN w:val="0"/>
            <w:ind w:hanging="480"/>
            <w:divId w:val="53701322"/>
            <w:rPr>
              <w:rFonts w:eastAsia="Times New Roman"/>
            </w:rPr>
          </w:pPr>
          <w:r>
            <w:rPr>
              <w:rFonts w:eastAsia="Times New Roman"/>
            </w:rPr>
            <w:t xml:space="preserve">Ullah, S., Khan, U., Begum, A., Han, H., &amp; Mohamed, A. (2023). Indigenous knowledge, climate change and transformations of Gwadar fishing community. </w:t>
          </w:r>
          <w:r>
            <w:rPr>
              <w:rFonts w:eastAsia="Times New Roman"/>
              <w:i/>
              <w:iCs/>
            </w:rPr>
            <w:t>International Journal of Climate Change Strategies and Management</w:t>
          </w:r>
          <w:r>
            <w:rPr>
              <w:rFonts w:eastAsia="Times New Roman"/>
            </w:rPr>
            <w:t>. https://doi.org/10.1108/IJCCSM-06-2022-0069</w:t>
          </w:r>
        </w:p>
        <w:p w14:paraId="20EF65C6" w14:textId="77777777" w:rsidR="00BA2410" w:rsidRDefault="00BA2410">
          <w:pPr>
            <w:autoSpaceDE w:val="0"/>
            <w:autoSpaceDN w:val="0"/>
            <w:ind w:hanging="480"/>
            <w:divId w:val="1154951345"/>
            <w:rPr>
              <w:rFonts w:eastAsia="Times New Roman"/>
            </w:rPr>
          </w:pPr>
          <w:r>
            <w:rPr>
              <w:rFonts w:eastAsia="Times New Roman"/>
            </w:rPr>
            <w:t xml:space="preserve">United Nations. (2020). </w:t>
          </w:r>
          <w:r>
            <w:rPr>
              <w:rFonts w:eastAsia="Times New Roman"/>
              <w:i/>
              <w:iCs/>
            </w:rPr>
            <w:t>Emissions Gap Emissions Gap Report 2020</w:t>
          </w:r>
          <w:r>
            <w:rPr>
              <w:rFonts w:eastAsia="Times New Roman"/>
            </w:rPr>
            <w:t>.</w:t>
          </w:r>
        </w:p>
        <w:p w14:paraId="1B202ED4" w14:textId="77777777" w:rsidR="00BA2410" w:rsidRDefault="00BA2410">
          <w:pPr>
            <w:autoSpaceDE w:val="0"/>
            <w:autoSpaceDN w:val="0"/>
            <w:ind w:hanging="480"/>
            <w:divId w:val="1709138755"/>
            <w:rPr>
              <w:rFonts w:eastAsia="Times New Roman"/>
            </w:rPr>
          </w:pPr>
          <w:r>
            <w:rPr>
              <w:rFonts w:eastAsia="Times New Roman"/>
            </w:rPr>
            <w:t xml:space="preserve">van den Bergh, J. (2023). Climate policy versus growth concerns: Suggestions for economic research and communication. </w:t>
          </w:r>
          <w:r>
            <w:rPr>
              <w:rFonts w:eastAsia="Times New Roman"/>
              <w:i/>
              <w:iCs/>
            </w:rPr>
            <w:t xml:space="preserve">Journal of </w:t>
          </w:r>
          <w:proofErr w:type="spellStart"/>
          <w:r>
            <w:rPr>
              <w:rFonts w:eastAsia="Times New Roman"/>
              <w:i/>
              <w:iCs/>
            </w:rPr>
            <w:t>Behavioral</w:t>
          </w:r>
          <w:proofErr w:type="spellEnd"/>
          <w:r>
            <w:rPr>
              <w:rFonts w:eastAsia="Times New Roman"/>
              <w:i/>
              <w:iCs/>
            </w:rPr>
            <w:t xml:space="preserve"> and Experimental </w:t>
          </w:r>
          <w:proofErr w:type="gramStart"/>
          <w:r>
            <w:rPr>
              <w:rFonts w:eastAsia="Times New Roman"/>
              <w:i/>
              <w:iCs/>
            </w:rPr>
            <w:t xml:space="preserve">Economics </w:t>
          </w:r>
          <w:r>
            <w:rPr>
              <w:rFonts w:eastAsia="Times New Roman"/>
            </w:rPr>
            <w:t>,</w:t>
          </w:r>
          <w:proofErr w:type="gramEnd"/>
          <w:r>
            <w:rPr>
              <w:rFonts w:eastAsia="Times New Roman"/>
            </w:rPr>
            <w:t xml:space="preserve"> </w:t>
          </w:r>
          <w:r>
            <w:rPr>
              <w:rFonts w:eastAsia="Times New Roman"/>
              <w:i/>
              <w:iCs/>
            </w:rPr>
            <w:t>107</w:t>
          </w:r>
          <w:r>
            <w:rPr>
              <w:rFonts w:eastAsia="Times New Roman"/>
            </w:rPr>
            <w:t>(May), 102125. https://doi.org/10.1016/j.socec.2023.102125</w:t>
          </w:r>
        </w:p>
        <w:p w14:paraId="3CB142F3" w14:textId="77777777" w:rsidR="00BA2410" w:rsidRDefault="00BA2410">
          <w:pPr>
            <w:autoSpaceDE w:val="0"/>
            <w:autoSpaceDN w:val="0"/>
            <w:ind w:hanging="480"/>
            <w:divId w:val="1853371072"/>
            <w:rPr>
              <w:rFonts w:eastAsia="Times New Roman"/>
            </w:rPr>
          </w:pPr>
          <w:r>
            <w:rPr>
              <w:rFonts w:eastAsia="Times New Roman"/>
            </w:rPr>
            <w:t xml:space="preserve">Varga, J., Roeger, W., &amp; in ’t Veld, J. (2022a). E-QUEST: A multisector dynamic general equilibrium model with energy and a model-based assessment to reach the EU climate targets. </w:t>
          </w:r>
          <w:r>
            <w:rPr>
              <w:rFonts w:eastAsia="Times New Roman"/>
              <w:i/>
              <w:iCs/>
            </w:rPr>
            <w:t>Economic Modelling</w:t>
          </w:r>
          <w:r>
            <w:rPr>
              <w:rFonts w:eastAsia="Times New Roman"/>
            </w:rPr>
            <w:t xml:space="preserve">, </w:t>
          </w:r>
          <w:r>
            <w:rPr>
              <w:rFonts w:eastAsia="Times New Roman"/>
              <w:i/>
              <w:iCs/>
            </w:rPr>
            <w:t>114</w:t>
          </w:r>
          <w:r>
            <w:rPr>
              <w:rFonts w:eastAsia="Times New Roman"/>
            </w:rPr>
            <w:t>(May), 105911. https://doi.org/10.1016/j.econmod.2022.105911</w:t>
          </w:r>
        </w:p>
        <w:p w14:paraId="77622623" w14:textId="77777777" w:rsidR="00BA2410" w:rsidRDefault="00BA2410">
          <w:pPr>
            <w:autoSpaceDE w:val="0"/>
            <w:autoSpaceDN w:val="0"/>
            <w:ind w:hanging="480"/>
            <w:divId w:val="533621382"/>
            <w:rPr>
              <w:rFonts w:eastAsia="Times New Roman"/>
            </w:rPr>
          </w:pPr>
          <w:r>
            <w:rPr>
              <w:rFonts w:eastAsia="Times New Roman"/>
            </w:rPr>
            <w:t xml:space="preserve">Varga, J., Roeger, W., &amp; in ’t Veld, J. (2022b). E-QUEST: A multisector dynamic general equilibrium model with energy and a model-based assessment to reach the EU climate targets. </w:t>
          </w:r>
          <w:r>
            <w:rPr>
              <w:rFonts w:eastAsia="Times New Roman"/>
              <w:i/>
              <w:iCs/>
            </w:rPr>
            <w:t>Economic Modelling</w:t>
          </w:r>
          <w:r>
            <w:rPr>
              <w:rFonts w:eastAsia="Times New Roman"/>
            </w:rPr>
            <w:t xml:space="preserve">, </w:t>
          </w:r>
          <w:r>
            <w:rPr>
              <w:rFonts w:eastAsia="Times New Roman"/>
              <w:i/>
              <w:iCs/>
            </w:rPr>
            <w:t>114</w:t>
          </w:r>
          <w:r>
            <w:rPr>
              <w:rFonts w:eastAsia="Times New Roman"/>
            </w:rPr>
            <w:t>(May), 105911. https://doi.org/10.1016/j.econmod.2022.105911</w:t>
          </w:r>
        </w:p>
        <w:p w14:paraId="0B5DFFF5" w14:textId="77777777" w:rsidR="00BA2410" w:rsidRDefault="00BA2410">
          <w:pPr>
            <w:autoSpaceDE w:val="0"/>
            <w:autoSpaceDN w:val="0"/>
            <w:ind w:hanging="480"/>
            <w:divId w:val="1684089711"/>
            <w:rPr>
              <w:rFonts w:eastAsia="Times New Roman"/>
            </w:rPr>
          </w:pPr>
          <w:r>
            <w:rPr>
              <w:rFonts w:eastAsia="Times New Roman"/>
            </w:rPr>
            <w:t xml:space="preserve">Wang, Q., Zhang, C., &amp; Li, R. (2022a). Towards carbon neutrality by improving carbon efficiency - A system-GMM dynamic panel analysis for 131 countries’ carbon efficiency. </w:t>
          </w:r>
          <w:r>
            <w:rPr>
              <w:rFonts w:eastAsia="Times New Roman"/>
              <w:i/>
              <w:iCs/>
            </w:rPr>
            <w:t>Energy</w:t>
          </w:r>
          <w:r>
            <w:rPr>
              <w:rFonts w:eastAsia="Times New Roman"/>
            </w:rPr>
            <w:t xml:space="preserve">, </w:t>
          </w:r>
          <w:r>
            <w:rPr>
              <w:rFonts w:eastAsia="Times New Roman"/>
              <w:i/>
              <w:iCs/>
            </w:rPr>
            <w:t>258</w:t>
          </w:r>
          <w:r>
            <w:rPr>
              <w:rFonts w:eastAsia="Times New Roman"/>
            </w:rPr>
            <w:t>(October 2021). https://doi.org/10.1016/j.energy.2022.124880</w:t>
          </w:r>
        </w:p>
        <w:p w14:paraId="30311B91" w14:textId="77777777" w:rsidR="00BA2410" w:rsidRDefault="00BA2410">
          <w:pPr>
            <w:autoSpaceDE w:val="0"/>
            <w:autoSpaceDN w:val="0"/>
            <w:ind w:hanging="480"/>
            <w:divId w:val="1698658564"/>
            <w:rPr>
              <w:rFonts w:eastAsia="Times New Roman"/>
            </w:rPr>
          </w:pPr>
          <w:r>
            <w:rPr>
              <w:rFonts w:eastAsia="Times New Roman"/>
            </w:rPr>
            <w:t xml:space="preserve">Wang, Q., Zhang, C., &amp; Li, R. (2022b). Towards carbon neutrality by improving carbon efficiency - A system-GMM dynamic panel analysis for 131 countries’ carbon efficiency. </w:t>
          </w:r>
          <w:r>
            <w:rPr>
              <w:rFonts w:eastAsia="Times New Roman"/>
              <w:i/>
              <w:iCs/>
            </w:rPr>
            <w:t>Energy</w:t>
          </w:r>
          <w:r>
            <w:rPr>
              <w:rFonts w:eastAsia="Times New Roman"/>
            </w:rPr>
            <w:t xml:space="preserve">, </w:t>
          </w:r>
          <w:r>
            <w:rPr>
              <w:rFonts w:eastAsia="Times New Roman"/>
              <w:i/>
              <w:iCs/>
            </w:rPr>
            <w:t>258</w:t>
          </w:r>
          <w:r>
            <w:rPr>
              <w:rFonts w:eastAsia="Times New Roman"/>
            </w:rPr>
            <w:t>(October 2021). https://doi.org/10.1016/j.energy.2022.124880</w:t>
          </w:r>
        </w:p>
        <w:p w14:paraId="66FB610A" w14:textId="77777777" w:rsidR="00BA2410" w:rsidRDefault="00BA2410">
          <w:pPr>
            <w:autoSpaceDE w:val="0"/>
            <w:autoSpaceDN w:val="0"/>
            <w:ind w:hanging="480"/>
            <w:divId w:val="951325306"/>
            <w:rPr>
              <w:rFonts w:eastAsia="Times New Roman"/>
            </w:rPr>
          </w:pPr>
          <w:r>
            <w:rPr>
              <w:rFonts w:eastAsia="Times New Roman"/>
            </w:rPr>
            <w:t xml:space="preserve">Wang, X., Chu, B., Ding, H., &amp; Chiu, A. S. F. (2023). Impacts of heterogeneous environmental regulation on green transformation of China’s iron and steel industry: Evidence from dynamic panel threshold regression. </w:t>
          </w:r>
          <w:r>
            <w:rPr>
              <w:rFonts w:eastAsia="Times New Roman"/>
              <w:i/>
              <w:iCs/>
            </w:rPr>
            <w:t>Journal of Cleaner Production</w:t>
          </w:r>
          <w:r>
            <w:rPr>
              <w:rFonts w:eastAsia="Times New Roman"/>
            </w:rPr>
            <w:t xml:space="preserve">, </w:t>
          </w:r>
          <w:r>
            <w:rPr>
              <w:rFonts w:eastAsia="Times New Roman"/>
              <w:i/>
              <w:iCs/>
            </w:rPr>
            <w:t>382</w:t>
          </w:r>
          <w:r>
            <w:rPr>
              <w:rFonts w:eastAsia="Times New Roman"/>
            </w:rPr>
            <w:t>. https://doi.org/10.1016/j.jclepro.2022.135214</w:t>
          </w:r>
        </w:p>
        <w:p w14:paraId="54C6B4E4" w14:textId="77777777" w:rsidR="00BA2410" w:rsidRDefault="00BA2410">
          <w:pPr>
            <w:autoSpaceDE w:val="0"/>
            <w:autoSpaceDN w:val="0"/>
            <w:ind w:hanging="480"/>
            <w:divId w:val="646786996"/>
            <w:rPr>
              <w:rFonts w:eastAsia="Times New Roman"/>
            </w:rPr>
          </w:pPr>
          <w:r>
            <w:rPr>
              <w:rFonts w:eastAsia="Times New Roman"/>
            </w:rPr>
            <w:t xml:space="preserve">Waters, E., Webber, S., Keele, S., Osborne, N., Rickards, L., &amp; O’Donnell, T. (2023). Reimagining climate change research and policy from the Australian adaptation impasse. </w:t>
          </w:r>
          <w:r>
            <w:rPr>
              <w:rFonts w:eastAsia="Times New Roman"/>
              <w:i/>
              <w:iCs/>
            </w:rPr>
            <w:t>Environmental Science and Policy</w:t>
          </w:r>
          <w:r>
            <w:rPr>
              <w:rFonts w:eastAsia="Times New Roman"/>
            </w:rPr>
            <w:t xml:space="preserve">, </w:t>
          </w:r>
          <w:r>
            <w:rPr>
              <w:rFonts w:eastAsia="Times New Roman"/>
              <w:i/>
              <w:iCs/>
            </w:rPr>
            <w:t>142</w:t>
          </w:r>
          <w:r>
            <w:rPr>
              <w:rFonts w:eastAsia="Times New Roman"/>
            </w:rPr>
            <w:t>(June 2021), 144–152. https://doi.org/10.1016/j.envsci.2023.01.014</w:t>
          </w:r>
        </w:p>
        <w:p w14:paraId="66167D1F" w14:textId="77777777" w:rsidR="00BA2410" w:rsidRDefault="00BA2410">
          <w:pPr>
            <w:autoSpaceDE w:val="0"/>
            <w:autoSpaceDN w:val="0"/>
            <w:ind w:hanging="480"/>
            <w:divId w:val="922491029"/>
            <w:rPr>
              <w:rFonts w:eastAsia="Times New Roman"/>
            </w:rPr>
          </w:pPr>
          <w:r>
            <w:rPr>
              <w:rFonts w:eastAsia="Times New Roman"/>
            </w:rPr>
            <w:t xml:space="preserve">Wei, T., &amp; </w:t>
          </w:r>
          <w:proofErr w:type="spellStart"/>
          <w:r>
            <w:rPr>
              <w:rFonts w:eastAsia="Times New Roman"/>
            </w:rPr>
            <w:t>Aaheim</w:t>
          </w:r>
          <w:proofErr w:type="spellEnd"/>
          <w:r>
            <w:rPr>
              <w:rFonts w:eastAsia="Times New Roman"/>
            </w:rPr>
            <w:t xml:space="preserve">, A. (2023a). </w:t>
          </w:r>
          <w:r>
            <w:rPr>
              <w:rFonts w:eastAsia="Times New Roman"/>
              <w:i/>
              <w:iCs/>
            </w:rPr>
            <w:t>Climate change adaptation based on computable general equilibrium models – a systematic review</w:t>
          </w:r>
          <w:r>
            <w:rPr>
              <w:rFonts w:eastAsia="Times New Roman"/>
            </w:rPr>
            <w:t xml:space="preserve">. </w:t>
          </w:r>
          <w:r>
            <w:rPr>
              <w:rFonts w:eastAsia="Times New Roman"/>
              <w:i/>
              <w:iCs/>
            </w:rPr>
            <w:t>281066</w:t>
          </w:r>
          <w:r>
            <w:rPr>
              <w:rFonts w:eastAsia="Times New Roman"/>
            </w:rPr>
            <w:t>. https://doi.org/10.1108/IJCCSM-03-2022-0031</w:t>
          </w:r>
        </w:p>
        <w:p w14:paraId="07CAF67E" w14:textId="77777777" w:rsidR="00BA2410" w:rsidRDefault="00BA2410">
          <w:pPr>
            <w:autoSpaceDE w:val="0"/>
            <w:autoSpaceDN w:val="0"/>
            <w:ind w:hanging="480"/>
            <w:divId w:val="1662810994"/>
            <w:rPr>
              <w:rFonts w:eastAsia="Times New Roman"/>
            </w:rPr>
          </w:pPr>
          <w:r>
            <w:rPr>
              <w:rFonts w:eastAsia="Times New Roman"/>
            </w:rPr>
            <w:t xml:space="preserve">Wei, T., &amp; </w:t>
          </w:r>
          <w:proofErr w:type="spellStart"/>
          <w:r>
            <w:rPr>
              <w:rFonts w:eastAsia="Times New Roman"/>
            </w:rPr>
            <w:t>Aaheim</w:t>
          </w:r>
          <w:proofErr w:type="spellEnd"/>
          <w:r>
            <w:rPr>
              <w:rFonts w:eastAsia="Times New Roman"/>
            </w:rPr>
            <w:t xml:space="preserve">, A. (2023b). </w:t>
          </w:r>
          <w:r>
            <w:rPr>
              <w:rFonts w:eastAsia="Times New Roman"/>
              <w:i/>
              <w:iCs/>
            </w:rPr>
            <w:t>Climate change adaptation based on computable general equilibrium models – a systematic review</w:t>
          </w:r>
          <w:r>
            <w:rPr>
              <w:rFonts w:eastAsia="Times New Roman"/>
            </w:rPr>
            <w:t xml:space="preserve">. </w:t>
          </w:r>
          <w:r>
            <w:rPr>
              <w:rFonts w:eastAsia="Times New Roman"/>
              <w:i/>
              <w:iCs/>
            </w:rPr>
            <w:t>281066</w:t>
          </w:r>
          <w:r>
            <w:rPr>
              <w:rFonts w:eastAsia="Times New Roman"/>
            </w:rPr>
            <w:t>. https://doi.org/10.1108/IJCCSM-03-2022-0031</w:t>
          </w:r>
        </w:p>
        <w:p w14:paraId="105EE64A" w14:textId="77777777" w:rsidR="00BA2410" w:rsidRDefault="00BA2410">
          <w:pPr>
            <w:autoSpaceDE w:val="0"/>
            <w:autoSpaceDN w:val="0"/>
            <w:ind w:hanging="480"/>
            <w:divId w:val="381171672"/>
            <w:rPr>
              <w:rFonts w:eastAsia="Times New Roman"/>
            </w:rPr>
          </w:pPr>
          <w:r>
            <w:rPr>
              <w:rFonts w:eastAsia="Times New Roman"/>
            </w:rPr>
            <w:t xml:space="preserve">Weiss, J. F., &amp; Anisimova, T. (2019). The innovation and performance effects of well-designed environmental regulation: evidence from Sweden. </w:t>
          </w:r>
          <w:r>
            <w:rPr>
              <w:rFonts w:eastAsia="Times New Roman"/>
              <w:i/>
              <w:iCs/>
            </w:rPr>
            <w:t>Industry and Innovation</w:t>
          </w:r>
          <w:r>
            <w:rPr>
              <w:rFonts w:eastAsia="Times New Roman"/>
            </w:rPr>
            <w:t xml:space="preserve">, </w:t>
          </w:r>
          <w:r>
            <w:rPr>
              <w:rFonts w:eastAsia="Times New Roman"/>
              <w:i/>
              <w:iCs/>
            </w:rPr>
            <w:t>26</w:t>
          </w:r>
          <w:r>
            <w:rPr>
              <w:rFonts w:eastAsia="Times New Roman"/>
            </w:rPr>
            <w:t>(5), 534–567. https://doi.org/10.1080/13662716.2018.1468240</w:t>
          </w:r>
        </w:p>
        <w:p w14:paraId="23B5664C" w14:textId="77777777" w:rsidR="00BA2410" w:rsidRDefault="00BA2410">
          <w:pPr>
            <w:autoSpaceDE w:val="0"/>
            <w:autoSpaceDN w:val="0"/>
            <w:ind w:hanging="480"/>
            <w:divId w:val="293142982"/>
            <w:rPr>
              <w:rFonts w:eastAsia="Times New Roman"/>
            </w:rPr>
          </w:pPr>
          <w:r>
            <w:rPr>
              <w:rFonts w:eastAsia="Times New Roman"/>
            </w:rPr>
            <w:t xml:space="preserve">Westerlund, J. (2005). New simple tests for panel cointegration. </w:t>
          </w:r>
          <w:r>
            <w:rPr>
              <w:rFonts w:eastAsia="Times New Roman"/>
              <w:i/>
              <w:iCs/>
            </w:rPr>
            <w:t>Econometric Reviews</w:t>
          </w:r>
          <w:r>
            <w:rPr>
              <w:rFonts w:eastAsia="Times New Roman"/>
            </w:rPr>
            <w:t xml:space="preserve">, </w:t>
          </w:r>
          <w:r>
            <w:rPr>
              <w:rFonts w:eastAsia="Times New Roman"/>
              <w:i/>
              <w:iCs/>
            </w:rPr>
            <w:t>24</w:t>
          </w:r>
          <w:r>
            <w:rPr>
              <w:rFonts w:eastAsia="Times New Roman"/>
            </w:rPr>
            <w:t>(3), 297–316. https://doi.org/10.1080/07474930500243019</w:t>
          </w:r>
        </w:p>
        <w:p w14:paraId="01223B0B" w14:textId="77777777" w:rsidR="00BA2410" w:rsidRDefault="00BA2410">
          <w:pPr>
            <w:autoSpaceDE w:val="0"/>
            <w:autoSpaceDN w:val="0"/>
            <w:ind w:hanging="480"/>
            <w:divId w:val="2033872873"/>
            <w:rPr>
              <w:rFonts w:eastAsia="Times New Roman"/>
            </w:rPr>
          </w:pPr>
          <w:r>
            <w:rPr>
              <w:rFonts w:eastAsia="Times New Roman"/>
            </w:rPr>
            <w:t>Wolde-Rufael, Y., &amp; Mulat-</w:t>
          </w:r>
          <w:proofErr w:type="spellStart"/>
          <w:r>
            <w:rPr>
              <w:rFonts w:eastAsia="Times New Roman"/>
            </w:rPr>
            <w:t>Weldemeskel</w:t>
          </w:r>
          <w:proofErr w:type="spellEnd"/>
          <w:r>
            <w:rPr>
              <w:rFonts w:eastAsia="Times New Roman"/>
            </w:rPr>
            <w:t xml:space="preserve">, E. (2022a). The moderating role of environmental tax and renewable energy in CO2 emissions in Latin America and Caribbean countries: Evidence from method of moments quantile regression. </w:t>
          </w:r>
          <w:r>
            <w:rPr>
              <w:rFonts w:eastAsia="Times New Roman"/>
              <w:i/>
              <w:iCs/>
            </w:rPr>
            <w:t>Environmental Challenges</w:t>
          </w:r>
          <w:r>
            <w:rPr>
              <w:rFonts w:eastAsia="Times New Roman"/>
            </w:rPr>
            <w:t xml:space="preserve">, </w:t>
          </w:r>
          <w:r>
            <w:rPr>
              <w:rFonts w:eastAsia="Times New Roman"/>
              <w:i/>
              <w:iCs/>
            </w:rPr>
            <w:t>6</w:t>
          </w:r>
          <w:r>
            <w:rPr>
              <w:rFonts w:eastAsia="Times New Roman"/>
            </w:rPr>
            <w:t>. https://doi.org/10.1016/j.envc.2021.100412</w:t>
          </w:r>
        </w:p>
        <w:p w14:paraId="193FC8C6" w14:textId="77777777" w:rsidR="00BA2410" w:rsidRDefault="00BA2410">
          <w:pPr>
            <w:autoSpaceDE w:val="0"/>
            <w:autoSpaceDN w:val="0"/>
            <w:ind w:hanging="480"/>
            <w:divId w:val="822506538"/>
            <w:rPr>
              <w:rFonts w:eastAsia="Times New Roman"/>
            </w:rPr>
          </w:pPr>
          <w:r>
            <w:rPr>
              <w:rFonts w:eastAsia="Times New Roman"/>
            </w:rPr>
            <w:t>Wolde-Rufael, Y., &amp; Mulat-</w:t>
          </w:r>
          <w:proofErr w:type="spellStart"/>
          <w:r>
            <w:rPr>
              <w:rFonts w:eastAsia="Times New Roman"/>
            </w:rPr>
            <w:t>Weldemeskel</w:t>
          </w:r>
          <w:proofErr w:type="spellEnd"/>
          <w:r>
            <w:rPr>
              <w:rFonts w:eastAsia="Times New Roman"/>
            </w:rPr>
            <w:t xml:space="preserve">, E. (2022b). The moderating role of environmental tax and renewable energy in CO2 emissions in Latin America and Caribbean countries: Evidence from method of moments quantile regression. </w:t>
          </w:r>
          <w:r>
            <w:rPr>
              <w:rFonts w:eastAsia="Times New Roman"/>
              <w:i/>
              <w:iCs/>
            </w:rPr>
            <w:t>Environmental Challenges</w:t>
          </w:r>
          <w:r>
            <w:rPr>
              <w:rFonts w:eastAsia="Times New Roman"/>
            </w:rPr>
            <w:t xml:space="preserve">, </w:t>
          </w:r>
          <w:r>
            <w:rPr>
              <w:rFonts w:eastAsia="Times New Roman"/>
              <w:i/>
              <w:iCs/>
            </w:rPr>
            <w:t>6</w:t>
          </w:r>
          <w:r>
            <w:rPr>
              <w:rFonts w:eastAsia="Times New Roman"/>
            </w:rPr>
            <w:t>. https://doi.org/10.1016/j.envc.2021.100412</w:t>
          </w:r>
        </w:p>
        <w:p w14:paraId="3F061B1D" w14:textId="77777777" w:rsidR="00BA2410" w:rsidRDefault="00BA2410">
          <w:pPr>
            <w:autoSpaceDE w:val="0"/>
            <w:autoSpaceDN w:val="0"/>
            <w:ind w:hanging="480"/>
            <w:divId w:val="1811630990"/>
            <w:rPr>
              <w:rFonts w:eastAsia="Times New Roman"/>
            </w:rPr>
          </w:pPr>
          <w:r>
            <w:rPr>
              <w:rFonts w:eastAsia="Times New Roman"/>
            </w:rPr>
            <w:t xml:space="preserve">Wooldridge, J. M. (2012). </w:t>
          </w:r>
          <w:r>
            <w:rPr>
              <w:rFonts w:eastAsia="Times New Roman"/>
              <w:i/>
              <w:iCs/>
            </w:rPr>
            <w:t>Introductory Econometrics</w:t>
          </w:r>
          <w:r>
            <w:rPr>
              <w:rFonts w:eastAsia="Times New Roman"/>
            </w:rPr>
            <w:t>.</w:t>
          </w:r>
        </w:p>
        <w:p w14:paraId="684AFBF1" w14:textId="77777777" w:rsidR="00BA2410" w:rsidRDefault="00BA2410">
          <w:pPr>
            <w:autoSpaceDE w:val="0"/>
            <w:autoSpaceDN w:val="0"/>
            <w:ind w:hanging="480"/>
            <w:divId w:val="789710490"/>
            <w:rPr>
              <w:rFonts w:eastAsia="Times New Roman"/>
            </w:rPr>
          </w:pPr>
          <w:r>
            <w:rPr>
              <w:rFonts w:eastAsia="Times New Roman"/>
            </w:rPr>
            <w:t xml:space="preserve">Wursten, J. (2018). Testing for serial correlation in fixed-effects panel models. In </w:t>
          </w:r>
          <w:r>
            <w:rPr>
              <w:rFonts w:eastAsia="Times New Roman"/>
              <w:i/>
              <w:iCs/>
            </w:rPr>
            <w:t>The Stata Journal</w:t>
          </w:r>
          <w:r>
            <w:rPr>
              <w:rFonts w:eastAsia="Times New Roman"/>
            </w:rPr>
            <w:t xml:space="preserve"> (Vol. 18, Issue 1).</w:t>
          </w:r>
        </w:p>
        <w:p w14:paraId="1FB02AF6" w14:textId="77777777" w:rsidR="00BA2410" w:rsidRDefault="00BA2410">
          <w:pPr>
            <w:autoSpaceDE w:val="0"/>
            <w:autoSpaceDN w:val="0"/>
            <w:ind w:hanging="480"/>
            <w:divId w:val="498353946"/>
            <w:rPr>
              <w:rFonts w:eastAsia="Times New Roman"/>
            </w:rPr>
          </w:pPr>
          <w:r>
            <w:rPr>
              <w:rFonts w:eastAsia="Times New Roman"/>
            </w:rPr>
            <w:t xml:space="preserve">Xie, Z., Qu, L., Lin, R., &amp; Guo, Q. (2022). Relationships between fluctuations of environmental regulation, technological innovation, and economic growth: a multinational perspective. </w:t>
          </w:r>
          <w:r>
            <w:rPr>
              <w:rFonts w:eastAsia="Times New Roman"/>
              <w:i/>
              <w:iCs/>
            </w:rPr>
            <w:t>Journal of Enterprise Information Management</w:t>
          </w:r>
          <w:r>
            <w:rPr>
              <w:rFonts w:eastAsia="Times New Roman"/>
            </w:rPr>
            <w:t xml:space="preserve">, </w:t>
          </w:r>
          <w:r>
            <w:rPr>
              <w:rFonts w:eastAsia="Times New Roman"/>
              <w:i/>
              <w:iCs/>
            </w:rPr>
            <w:t>35</w:t>
          </w:r>
          <w:r>
            <w:rPr>
              <w:rFonts w:eastAsia="Times New Roman"/>
            </w:rPr>
            <w:t>(4–5), 1267–1287. https://doi.org/10.1108/JEIM-02-2021-0104</w:t>
          </w:r>
        </w:p>
        <w:p w14:paraId="446CF41C" w14:textId="77777777" w:rsidR="00BA2410" w:rsidRDefault="00BA2410">
          <w:pPr>
            <w:autoSpaceDE w:val="0"/>
            <w:autoSpaceDN w:val="0"/>
            <w:ind w:hanging="480"/>
            <w:divId w:val="1829202544"/>
            <w:rPr>
              <w:rFonts w:eastAsia="Times New Roman"/>
            </w:rPr>
          </w:pPr>
          <w:r>
            <w:rPr>
              <w:rFonts w:eastAsia="Times New Roman"/>
            </w:rPr>
            <w:t xml:space="preserve">Yi, S., </w:t>
          </w:r>
          <w:proofErr w:type="spellStart"/>
          <w:r>
            <w:rPr>
              <w:rFonts w:eastAsia="Times New Roman"/>
            </w:rPr>
            <w:t>Raghutla</w:t>
          </w:r>
          <w:proofErr w:type="spellEnd"/>
          <w:r>
            <w:rPr>
              <w:rFonts w:eastAsia="Times New Roman"/>
            </w:rPr>
            <w:t xml:space="preserve">, C., Reddy, K., &amp; Fareed, Z. (2023). How economic policy uncertainty and financial development contribute to renewable energy </w:t>
          </w:r>
          <w:proofErr w:type="gramStart"/>
          <w:r>
            <w:rPr>
              <w:rFonts w:eastAsia="Times New Roman"/>
            </w:rPr>
            <w:t>consumption ?</w:t>
          </w:r>
          <w:proofErr w:type="gramEnd"/>
          <w:r>
            <w:rPr>
              <w:rFonts w:eastAsia="Times New Roman"/>
            </w:rPr>
            <w:t xml:space="preserve"> The importance of economic globalization. </w:t>
          </w:r>
          <w:r>
            <w:rPr>
              <w:rFonts w:eastAsia="Times New Roman"/>
              <w:i/>
              <w:iCs/>
            </w:rPr>
            <w:t>Renewable Energy</w:t>
          </w:r>
          <w:r>
            <w:rPr>
              <w:rFonts w:eastAsia="Times New Roman"/>
            </w:rPr>
            <w:t xml:space="preserve">, </w:t>
          </w:r>
          <w:r>
            <w:rPr>
              <w:rFonts w:eastAsia="Times New Roman"/>
              <w:i/>
              <w:iCs/>
            </w:rPr>
            <w:t>202</w:t>
          </w:r>
          <w:r>
            <w:rPr>
              <w:rFonts w:eastAsia="Times New Roman"/>
            </w:rPr>
            <w:t>(September 2022), 1357–1367. https://doi.org/10.1016/j.renene.2022.11.089</w:t>
          </w:r>
        </w:p>
        <w:p w14:paraId="22DDC0B9" w14:textId="77777777" w:rsidR="00BA2410" w:rsidRDefault="00BA2410">
          <w:pPr>
            <w:autoSpaceDE w:val="0"/>
            <w:autoSpaceDN w:val="0"/>
            <w:ind w:hanging="480"/>
            <w:divId w:val="567956990"/>
            <w:rPr>
              <w:rFonts w:eastAsia="Times New Roman"/>
            </w:rPr>
          </w:pPr>
          <w:r>
            <w:rPr>
              <w:rFonts w:eastAsia="Times New Roman"/>
            </w:rPr>
            <w:t xml:space="preserve">Zatti, A. (2020). Environmental taxes and subsidies: some insights from the Italian experience. </w:t>
          </w:r>
          <w:r>
            <w:rPr>
              <w:rFonts w:eastAsia="Times New Roman"/>
              <w:i/>
              <w:iCs/>
            </w:rPr>
            <w:t>Environmental Economics</w:t>
          </w:r>
          <w:r>
            <w:rPr>
              <w:rFonts w:eastAsia="Times New Roman"/>
            </w:rPr>
            <w:t xml:space="preserve">, </w:t>
          </w:r>
          <w:r>
            <w:rPr>
              <w:rFonts w:eastAsia="Times New Roman"/>
              <w:i/>
              <w:iCs/>
            </w:rPr>
            <w:t>11</w:t>
          </w:r>
          <w:r>
            <w:rPr>
              <w:rFonts w:eastAsia="Times New Roman"/>
            </w:rPr>
            <w:t>(1). https://doi.org/10.21511/ee.11(1).2020.04</w:t>
          </w:r>
        </w:p>
        <w:p w14:paraId="303737EC" w14:textId="77777777" w:rsidR="00BA2410" w:rsidRDefault="00BA2410">
          <w:pPr>
            <w:autoSpaceDE w:val="0"/>
            <w:autoSpaceDN w:val="0"/>
            <w:ind w:hanging="480"/>
            <w:divId w:val="614169679"/>
            <w:rPr>
              <w:rFonts w:eastAsia="Times New Roman"/>
            </w:rPr>
          </w:pPr>
          <w:r>
            <w:rPr>
              <w:rFonts w:eastAsia="Times New Roman"/>
            </w:rPr>
            <w:t xml:space="preserve">Zhang, Y., Su, L., Jin, W., &amp; Yang, Y. (2022). The Impact of Globalization on Renewable Energy Development in the Countries along the Belt and Road Based on the Moderating Effect of the Digital Economy. </w:t>
          </w:r>
          <w:r>
            <w:rPr>
              <w:rFonts w:eastAsia="Times New Roman"/>
              <w:i/>
              <w:iCs/>
            </w:rPr>
            <w:t>Sustainability (Switzerland)</w:t>
          </w:r>
          <w:r>
            <w:rPr>
              <w:rFonts w:eastAsia="Times New Roman"/>
            </w:rPr>
            <w:t xml:space="preserve">, </w:t>
          </w:r>
          <w:r>
            <w:rPr>
              <w:rFonts w:eastAsia="Times New Roman"/>
              <w:i/>
              <w:iCs/>
            </w:rPr>
            <w:t>14</w:t>
          </w:r>
          <w:r>
            <w:rPr>
              <w:rFonts w:eastAsia="Times New Roman"/>
            </w:rPr>
            <w:t>(10). https://doi.org/10.3390/su14106031</w:t>
          </w:r>
        </w:p>
        <w:p w14:paraId="516933D9" w14:textId="77777777" w:rsidR="00BA2410" w:rsidRDefault="00BA2410">
          <w:pPr>
            <w:autoSpaceDE w:val="0"/>
            <w:autoSpaceDN w:val="0"/>
            <w:ind w:hanging="480"/>
            <w:divId w:val="1589730635"/>
            <w:rPr>
              <w:rFonts w:eastAsia="Times New Roman"/>
            </w:rPr>
          </w:pPr>
          <w:r>
            <w:rPr>
              <w:rFonts w:eastAsia="Times New Roman"/>
            </w:rPr>
            <w:t xml:space="preserve">Zhao, A., Wang, J., Sun, Z., &amp; Guan, H. (2022a). Environmental taxes, technology innovation quality and firm performance in China—A test of effects based on the Porter hypothesis. </w:t>
          </w:r>
          <w:r>
            <w:rPr>
              <w:rFonts w:eastAsia="Times New Roman"/>
              <w:i/>
              <w:iCs/>
            </w:rPr>
            <w:t>Economic Analysis and Policy</w:t>
          </w:r>
          <w:r>
            <w:rPr>
              <w:rFonts w:eastAsia="Times New Roman"/>
            </w:rPr>
            <w:t xml:space="preserve">, </w:t>
          </w:r>
          <w:r>
            <w:rPr>
              <w:rFonts w:eastAsia="Times New Roman"/>
              <w:i/>
              <w:iCs/>
            </w:rPr>
            <w:t>74</w:t>
          </w:r>
          <w:r>
            <w:rPr>
              <w:rFonts w:eastAsia="Times New Roman"/>
            </w:rPr>
            <w:t>. https://doi.org/10.1016/j.eap.2022.02.009</w:t>
          </w:r>
        </w:p>
        <w:p w14:paraId="4BF6E0E0" w14:textId="77777777" w:rsidR="00BA2410" w:rsidRDefault="00BA2410">
          <w:pPr>
            <w:autoSpaceDE w:val="0"/>
            <w:autoSpaceDN w:val="0"/>
            <w:ind w:hanging="480"/>
            <w:divId w:val="398554273"/>
            <w:rPr>
              <w:rFonts w:eastAsia="Times New Roman"/>
            </w:rPr>
          </w:pPr>
          <w:r>
            <w:rPr>
              <w:rFonts w:eastAsia="Times New Roman"/>
            </w:rPr>
            <w:t xml:space="preserve">Zhao, A., Wang, J., Sun, Z., &amp; Guan, H. (2022b). Environmental taxes, technology innovation quality and firm performance in China—A test of effects based on the Porter hypothesis. </w:t>
          </w:r>
          <w:r>
            <w:rPr>
              <w:rFonts w:eastAsia="Times New Roman"/>
              <w:i/>
              <w:iCs/>
            </w:rPr>
            <w:t>Economic Analysis and Policy</w:t>
          </w:r>
          <w:r>
            <w:rPr>
              <w:rFonts w:eastAsia="Times New Roman"/>
            </w:rPr>
            <w:t xml:space="preserve">, </w:t>
          </w:r>
          <w:r>
            <w:rPr>
              <w:rFonts w:eastAsia="Times New Roman"/>
              <w:i/>
              <w:iCs/>
            </w:rPr>
            <w:t>74</w:t>
          </w:r>
          <w:r>
            <w:rPr>
              <w:rFonts w:eastAsia="Times New Roman"/>
            </w:rPr>
            <w:t>. https://doi.org/10.1016/j.eap.2022.02.009</w:t>
          </w:r>
        </w:p>
        <w:p w14:paraId="591DD16F" w14:textId="77777777" w:rsidR="00BA2410" w:rsidRDefault="00BA2410">
          <w:pPr>
            <w:autoSpaceDE w:val="0"/>
            <w:autoSpaceDN w:val="0"/>
            <w:ind w:hanging="480"/>
            <w:divId w:val="951130591"/>
            <w:rPr>
              <w:rFonts w:eastAsia="Times New Roman"/>
            </w:rPr>
          </w:pPr>
          <w:r>
            <w:rPr>
              <w:rFonts w:eastAsia="Times New Roman"/>
            </w:rPr>
            <w:t xml:space="preserve">Zhao, Y., &amp; Liu, S. (2023). Effects of Climate Change on Economic Growth: A Perspective of the Heterogeneous Climate Regions in Africa. </w:t>
          </w:r>
          <w:r>
            <w:rPr>
              <w:rFonts w:eastAsia="Times New Roman"/>
              <w:i/>
              <w:iCs/>
            </w:rPr>
            <w:t>Sustainability (Switzerland)</w:t>
          </w:r>
          <w:r>
            <w:rPr>
              <w:rFonts w:eastAsia="Times New Roman"/>
            </w:rPr>
            <w:t xml:space="preserve">, </w:t>
          </w:r>
          <w:r>
            <w:rPr>
              <w:rFonts w:eastAsia="Times New Roman"/>
              <w:i/>
              <w:iCs/>
            </w:rPr>
            <w:t>15</w:t>
          </w:r>
          <w:r>
            <w:rPr>
              <w:rFonts w:eastAsia="Times New Roman"/>
            </w:rPr>
            <w:t>(9). https://doi.org/10.3390/su15097136</w:t>
          </w:r>
        </w:p>
        <w:p w14:paraId="67F863EB" w14:textId="77777777" w:rsidR="00BA2410" w:rsidRDefault="00BA2410">
          <w:pPr>
            <w:autoSpaceDE w:val="0"/>
            <w:autoSpaceDN w:val="0"/>
            <w:ind w:hanging="480"/>
            <w:divId w:val="1406955296"/>
            <w:rPr>
              <w:rFonts w:eastAsia="Times New Roman"/>
            </w:rPr>
          </w:pPr>
          <w:r>
            <w:rPr>
              <w:rFonts w:eastAsia="Times New Roman"/>
            </w:rPr>
            <w:t xml:space="preserve">Zhou, C., &amp; Sotiriadis, M. (2021). Exploring and evaluating the impact of </w:t>
          </w:r>
          <w:proofErr w:type="spellStart"/>
          <w:r>
            <w:rPr>
              <w:rFonts w:eastAsia="Times New Roman"/>
            </w:rPr>
            <w:t>icts</w:t>
          </w:r>
          <w:proofErr w:type="spellEnd"/>
          <w:r>
            <w:rPr>
              <w:rFonts w:eastAsia="Times New Roman"/>
            </w:rPr>
            <w:t xml:space="preserve"> on culture and tourism industries’ convergence: evidence from China. </w:t>
          </w:r>
          <w:r>
            <w:rPr>
              <w:rFonts w:eastAsia="Times New Roman"/>
              <w:i/>
              <w:iCs/>
            </w:rPr>
            <w:t>Sustainability (Switzerland)</w:t>
          </w:r>
          <w:r>
            <w:rPr>
              <w:rFonts w:eastAsia="Times New Roman"/>
            </w:rPr>
            <w:t xml:space="preserve">, </w:t>
          </w:r>
          <w:r>
            <w:rPr>
              <w:rFonts w:eastAsia="Times New Roman"/>
              <w:i/>
              <w:iCs/>
            </w:rPr>
            <w:t>13</w:t>
          </w:r>
          <w:r>
            <w:rPr>
              <w:rFonts w:eastAsia="Times New Roman"/>
            </w:rPr>
            <w:t>(21). https://doi.org/10.3390/su132111769</w:t>
          </w:r>
        </w:p>
        <w:p w14:paraId="3F1E0AFC" w14:textId="77777777" w:rsidR="00BA2410" w:rsidRDefault="00BA2410">
          <w:pPr>
            <w:autoSpaceDE w:val="0"/>
            <w:autoSpaceDN w:val="0"/>
            <w:ind w:hanging="480"/>
            <w:divId w:val="1349136118"/>
            <w:rPr>
              <w:rFonts w:eastAsia="Times New Roman"/>
            </w:rPr>
          </w:pPr>
          <w:r>
            <w:rPr>
              <w:rFonts w:eastAsia="Times New Roman"/>
            </w:rPr>
            <w:t xml:space="preserve">Zhou, H., &amp; Xu, G. (2022). Research on the impact of green finance on China’s regional ecological development based on system GMM model. </w:t>
          </w:r>
          <w:r>
            <w:rPr>
              <w:rFonts w:eastAsia="Times New Roman"/>
              <w:i/>
              <w:iCs/>
            </w:rPr>
            <w:t>Resources Policy</w:t>
          </w:r>
          <w:r>
            <w:rPr>
              <w:rFonts w:eastAsia="Times New Roman"/>
            </w:rPr>
            <w:t xml:space="preserve">, </w:t>
          </w:r>
          <w:r>
            <w:rPr>
              <w:rFonts w:eastAsia="Times New Roman"/>
              <w:i/>
              <w:iCs/>
            </w:rPr>
            <w:t>75</w:t>
          </w:r>
          <w:r>
            <w:rPr>
              <w:rFonts w:eastAsia="Times New Roman"/>
            </w:rPr>
            <w:t>(October 2021), 102454. https://doi.org/10.1016/j.resourpol.2021.102454</w:t>
          </w:r>
        </w:p>
        <w:p w14:paraId="7829B058" w14:textId="7E982C80" w:rsidR="00CB58B5" w:rsidRPr="00D52873" w:rsidRDefault="00BA2410">
          <w:r>
            <w:rPr>
              <w:rFonts w:eastAsia="Times New Roman"/>
            </w:rPr>
            <w:t> </w:t>
          </w:r>
        </w:p>
      </w:sdtContent>
    </w:sdt>
    <w:p w14:paraId="725F0ABD" w14:textId="77777777" w:rsidR="00CB58B5" w:rsidRPr="00D52873" w:rsidRDefault="00CB58B5" w:rsidP="009F702B">
      <w:pPr>
        <w:spacing w:line="480" w:lineRule="auto"/>
        <w:jc w:val="both"/>
        <w:rPr>
          <w:rFonts w:ascii="Times New Roman" w:hAnsi="Times New Roman" w:cs="Times New Roman"/>
          <w:b/>
          <w:bCs/>
          <w:sz w:val="28"/>
          <w:szCs w:val="28"/>
        </w:rPr>
      </w:pPr>
    </w:p>
    <w:p w14:paraId="432BEEB8"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 xml:space="preserve">Appendices </w:t>
      </w:r>
    </w:p>
    <w:p w14:paraId="0771DEA4" w14:textId="77777777" w:rsidR="00CB58B5" w:rsidRPr="00D52873" w:rsidRDefault="00CB58B5" w:rsidP="004206E9">
      <w:pPr>
        <w:rPr>
          <w:rFonts w:ascii="Times New Roman" w:hAnsi="Times New Roman" w:cs="Times New Roman"/>
          <w:b/>
          <w:bCs/>
          <w:sz w:val="24"/>
          <w:szCs w:val="24"/>
        </w:rPr>
      </w:pPr>
    </w:p>
    <w:p w14:paraId="3676EC3B"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 xml:space="preserve">Appendix I: Chapter Two descriptive statistics based on level of development </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CB58B5" w:rsidRPr="00D52873" w14:paraId="4CA37611" w14:textId="77777777" w:rsidTr="005F53A8">
        <w:tc>
          <w:tcPr>
            <w:tcW w:w="9350" w:type="dxa"/>
            <w:gridSpan w:val="6"/>
            <w:tcBorders>
              <w:top w:val="single" w:sz="4" w:space="0" w:color="auto"/>
              <w:left w:val="nil"/>
              <w:bottom w:val="nil"/>
              <w:right w:val="nil"/>
            </w:tcBorders>
          </w:tcPr>
          <w:p w14:paraId="0B51652F" w14:textId="77777777" w:rsidR="00CB58B5" w:rsidRPr="00D52873" w:rsidRDefault="00CB58B5" w:rsidP="00A849C2">
            <w:pPr>
              <w:rPr>
                <w:rFonts w:ascii="Times New Roman" w:hAnsi="Times New Roman" w:cs="Times New Roman"/>
                <w:sz w:val="24"/>
                <w:szCs w:val="24"/>
              </w:rPr>
            </w:pPr>
            <w:bookmarkStart w:id="31" w:name="_Hlk133677270"/>
            <w:r w:rsidRPr="00D52873">
              <w:rPr>
                <w:rFonts w:ascii="Times New Roman" w:hAnsi="Times New Roman" w:cs="Times New Roman"/>
                <w:b/>
                <w:bCs/>
                <w:sz w:val="24"/>
                <w:szCs w:val="24"/>
              </w:rPr>
              <w:t>High-income Countries</w:t>
            </w:r>
            <w:r w:rsidRPr="00D52873">
              <w:rPr>
                <w:rFonts w:ascii="Times New Roman" w:hAnsi="Times New Roman" w:cs="Times New Roman"/>
                <w:sz w:val="24"/>
                <w:szCs w:val="24"/>
              </w:rPr>
              <w:t xml:space="preserve"> </w:t>
            </w:r>
          </w:p>
        </w:tc>
      </w:tr>
      <w:tr w:rsidR="00CB58B5" w:rsidRPr="00D52873" w14:paraId="70989B48" w14:textId="77777777" w:rsidTr="005F53A8">
        <w:tc>
          <w:tcPr>
            <w:tcW w:w="1558" w:type="dxa"/>
            <w:tcBorders>
              <w:top w:val="nil"/>
              <w:left w:val="nil"/>
              <w:bottom w:val="nil"/>
              <w:right w:val="nil"/>
            </w:tcBorders>
          </w:tcPr>
          <w:p w14:paraId="35F55AA5"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20A33812"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30AAD2FF"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246D4CE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102C8367"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16B9CA75" w14:textId="77777777" w:rsidR="00CB58B5" w:rsidRPr="00D52873" w:rsidRDefault="00CB58B5" w:rsidP="004206E9">
            <w:pPr>
              <w:rPr>
                <w:rFonts w:ascii="Times New Roman" w:hAnsi="Times New Roman" w:cs="Times New Roman"/>
                <w:sz w:val="24"/>
                <w:szCs w:val="24"/>
              </w:rPr>
            </w:pPr>
          </w:p>
        </w:tc>
      </w:tr>
      <w:tr w:rsidR="00CB58B5" w:rsidRPr="00D52873" w14:paraId="624DCC93" w14:textId="77777777" w:rsidTr="005F53A8">
        <w:tc>
          <w:tcPr>
            <w:tcW w:w="1558" w:type="dxa"/>
            <w:tcBorders>
              <w:top w:val="nil"/>
              <w:left w:val="nil"/>
              <w:bottom w:val="nil"/>
              <w:right w:val="nil"/>
            </w:tcBorders>
          </w:tcPr>
          <w:p w14:paraId="2989FC83" w14:textId="77777777" w:rsidR="00CB58B5" w:rsidRPr="00D52873" w:rsidRDefault="00CB58B5" w:rsidP="004206E9">
            <w:pPr>
              <w:rPr>
                <w:rFonts w:ascii="Times New Roman" w:hAnsi="Times New Roman" w:cs="Times New Roman"/>
                <w:b/>
                <w:bCs/>
                <w:i/>
                <w:iCs/>
                <w:sz w:val="24"/>
                <w:szCs w:val="24"/>
              </w:rPr>
            </w:pPr>
            <w:r w:rsidRPr="00D52873">
              <w:rPr>
                <w:rFonts w:ascii="Times New Roman" w:hAnsi="Times New Roman" w:cs="Times New Roman"/>
                <w:b/>
                <w:bCs/>
                <w:i/>
                <w:iCs/>
                <w:sz w:val="24"/>
                <w:szCs w:val="24"/>
              </w:rPr>
              <w:t xml:space="preserve">Variables </w:t>
            </w:r>
          </w:p>
        </w:tc>
        <w:tc>
          <w:tcPr>
            <w:tcW w:w="1558" w:type="dxa"/>
            <w:tcBorders>
              <w:top w:val="nil"/>
              <w:left w:val="nil"/>
              <w:bottom w:val="nil"/>
              <w:right w:val="nil"/>
            </w:tcBorders>
          </w:tcPr>
          <w:p w14:paraId="2DA90209" w14:textId="77777777" w:rsidR="00CB58B5" w:rsidRPr="00D52873" w:rsidRDefault="00CB58B5" w:rsidP="004206E9">
            <w:pPr>
              <w:rPr>
                <w:rFonts w:ascii="Times New Roman" w:hAnsi="Times New Roman" w:cs="Times New Roman"/>
                <w:b/>
                <w:bCs/>
                <w:i/>
                <w:iCs/>
                <w:sz w:val="24"/>
                <w:szCs w:val="24"/>
              </w:rPr>
            </w:pPr>
            <w:r w:rsidRPr="00D52873">
              <w:rPr>
                <w:rFonts w:ascii="Times New Roman" w:hAnsi="Times New Roman" w:cs="Times New Roman"/>
                <w:b/>
                <w:bCs/>
                <w:i/>
                <w:iCs/>
                <w:sz w:val="24"/>
                <w:szCs w:val="24"/>
              </w:rPr>
              <w:t xml:space="preserve">Observations </w:t>
            </w:r>
          </w:p>
        </w:tc>
        <w:tc>
          <w:tcPr>
            <w:tcW w:w="1558" w:type="dxa"/>
            <w:tcBorders>
              <w:top w:val="nil"/>
              <w:left w:val="nil"/>
              <w:bottom w:val="nil"/>
              <w:right w:val="nil"/>
            </w:tcBorders>
          </w:tcPr>
          <w:p w14:paraId="47BFE1F2" w14:textId="77777777" w:rsidR="00CB58B5" w:rsidRPr="00D52873" w:rsidRDefault="00CB58B5" w:rsidP="004206E9">
            <w:pPr>
              <w:rPr>
                <w:rFonts w:ascii="Times New Roman" w:hAnsi="Times New Roman" w:cs="Times New Roman"/>
                <w:b/>
                <w:bCs/>
                <w:i/>
                <w:iCs/>
                <w:sz w:val="24"/>
                <w:szCs w:val="24"/>
              </w:rPr>
            </w:pPr>
            <w:r w:rsidRPr="00D52873">
              <w:rPr>
                <w:rFonts w:ascii="Times New Roman" w:hAnsi="Times New Roman" w:cs="Times New Roman"/>
                <w:b/>
                <w:bCs/>
                <w:i/>
                <w:iCs/>
                <w:sz w:val="24"/>
                <w:szCs w:val="24"/>
              </w:rPr>
              <w:t xml:space="preserve">Mean </w:t>
            </w:r>
          </w:p>
        </w:tc>
        <w:tc>
          <w:tcPr>
            <w:tcW w:w="1558" w:type="dxa"/>
            <w:tcBorders>
              <w:top w:val="nil"/>
              <w:left w:val="nil"/>
              <w:bottom w:val="nil"/>
              <w:right w:val="nil"/>
            </w:tcBorders>
          </w:tcPr>
          <w:p w14:paraId="274BD01D" w14:textId="77777777" w:rsidR="00CB58B5" w:rsidRPr="00D52873" w:rsidRDefault="00CB58B5" w:rsidP="004206E9">
            <w:pPr>
              <w:rPr>
                <w:rFonts w:ascii="Times New Roman" w:hAnsi="Times New Roman" w:cs="Times New Roman"/>
                <w:b/>
                <w:bCs/>
                <w:i/>
                <w:iCs/>
                <w:sz w:val="24"/>
                <w:szCs w:val="24"/>
              </w:rPr>
            </w:pPr>
            <w:r w:rsidRPr="00D52873">
              <w:rPr>
                <w:rFonts w:ascii="Times New Roman" w:hAnsi="Times New Roman" w:cs="Times New Roman"/>
                <w:b/>
                <w:bCs/>
                <w:i/>
                <w:iCs/>
                <w:sz w:val="24"/>
                <w:szCs w:val="24"/>
              </w:rPr>
              <w:t xml:space="preserve">Std. Dev. </w:t>
            </w:r>
          </w:p>
        </w:tc>
        <w:tc>
          <w:tcPr>
            <w:tcW w:w="1559" w:type="dxa"/>
            <w:tcBorders>
              <w:top w:val="nil"/>
              <w:left w:val="nil"/>
              <w:bottom w:val="nil"/>
              <w:right w:val="nil"/>
            </w:tcBorders>
          </w:tcPr>
          <w:p w14:paraId="227BC227" w14:textId="77777777" w:rsidR="00CB58B5" w:rsidRPr="00D52873" w:rsidRDefault="00CB58B5" w:rsidP="004206E9">
            <w:pPr>
              <w:rPr>
                <w:rFonts w:ascii="Times New Roman" w:hAnsi="Times New Roman" w:cs="Times New Roman"/>
                <w:b/>
                <w:bCs/>
                <w:i/>
                <w:iCs/>
                <w:sz w:val="24"/>
                <w:szCs w:val="24"/>
              </w:rPr>
            </w:pPr>
            <w:r w:rsidRPr="00D52873">
              <w:rPr>
                <w:rFonts w:ascii="Times New Roman" w:hAnsi="Times New Roman" w:cs="Times New Roman"/>
                <w:b/>
                <w:bCs/>
                <w:i/>
                <w:iCs/>
                <w:sz w:val="24"/>
                <w:szCs w:val="24"/>
              </w:rPr>
              <w:t xml:space="preserve">Min </w:t>
            </w:r>
          </w:p>
        </w:tc>
        <w:tc>
          <w:tcPr>
            <w:tcW w:w="1559" w:type="dxa"/>
            <w:tcBorders>
              <w:top w:val="nil"/>
              <w:left w:val="nil"/>
              <w:bottom w:val="nil"/>
              <w:right w:val="nil"/>
            </w:tcBorders>
          </w:tcPr>
          <w:p w14:paraId="00D40EF0" w14:textId="77777777" w:rsidR="00CB58B5" w:rsidRPr="00D52873" w:rsidRDefault="00CB58B5" w:rsidP="004206E9">
            <w:pPr>
              <w:rPr>
                <w:rFonts w:ascii="Times New Roman" w:hAnsi="Times New Roman" w:cs="Times New Roman"/>
                <w:b/>
                <w:bCs/>
                <w:i/>
                <w:iCs/>
                <w:sz w:val="24"/>
                <w:szCs w:val="24"/>
              </w:rPr>
            </w:pPr>
            <w:r w:rsidRPr="00D52873">
              <w:rPr>
                <w:rFonts w:ascii="Times New Roman" w:hAnsi="Times New Roman" w:cs="Times New Roman"/>
                <w:b/>
                <w:bCs/>
                <w:i/>
                <w:iCs/>
                <w:sz w:val="24"/>
                <w:szCs w:val="24"/>
              </w:rPr>
              <w:t xml:space="preserve">Max </w:t>
            </w:r>
          </w:p>
        </w:tc>
      </w:tr>
      <w:tr w:rsidR="00CB58B5" w:rsidRPr="00D52873" w14:paraId="5B9FD4CF" w14:textId="77777777" w:rsidTr="005F53A8">
        <w:tc>
          <w:tcPr>
            <w:tcW w:w="1558" w:type="dxa"/>
            <w:tcBorders>
              <w:top w:val="nil"/>
              <w:left w:val="nil"/>
              <w:bottom w:val="nil"/>
              <w:right w:val="nil"/>
            </w:tcBorders>
          </w:tcPr>
          <w:p w14:paraId="5DAE16D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7AB0246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1,066</w:t>
            </w:r>
          </w:p>
        </w:tc>
        <w:tc>
          <w:tcPr>
            <w:tcW w:w="1558" w:type="dxa"/>
            <w:tcBorders>
              <w:top w:val="nil"/>
              <w:left w:val="nil"/>
              <w:bottom w:val="nil"/>
              <w:right w:val="nil"/>
            </w:tcBorders>
          </w:tcPr>
          <w:p w14:paraId="52726B5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2.863703    </w:t>
            </w:r>
          </w:p>
        </w:tc>
        <w:tc>
          <w:tcPr>
            <w:tcW w:w="1558" w:type="dxa"/>
            <w:tcBorders>
              <w:top w:val="nil"/>
              <w:left w:val="nil"/>
              <w:bottom w:val="nil"/>
              <w:right w:val="nil"/>
            </w:tcBorders>
          </w:tcPr>
          <w:p w14:paraId="0A8E0C6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3.218242  </w:t>
            </w:r>
          </w:p>
        </w:tc>
        <w:tc>
          <w:tcPr>
            <w:tcW w:w="1559" w:type="dxa"/>
            <w:tcBorders>
              <w:top w:val="nil"/>
              <w:left w:val="nil"/>
              <w:bottom w:val="nil"/>
              <w:right w:val="nil"/>
            </w:tcBorders>
          </w:tcPr>
          <w:p w14:paraId="067FA78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-14.83861   </w:t>
            </w:r>
          </w:p>
        </w:tc>
        <w:tc>
          <w:tcPr>
            <w:tcW w:w="1559" w:type="dxa"/>
            <w:tcBorders>
              <w:top w:val="nil"/>
              <w:left w:val="nil"/>
              <w:bottom w:val="nil"/>
              <w:right w:val="nil"/>
            </w:tcBorders>
          </w:tcPr>
          <w:p w14:paraId="6A4B08D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25.17625</w:t>
            </w:r>
          </w:p>
        </w:tc>
      </w:tr>
      <w:tr w:rsidR="00CB58B5" w:rsidRPr="00D52873" w14:paraId="1DFB5084" w14:textId="77777777" w:rsidTr="005F53A8">
        <w:tc>
          <w:tcPr>
            <w:tcW w:w="1558" w:type="dxa"/>
            <w:tcBorders>
              <w:top w:val="nil"/>
              <w:left w:val="nil"/>
              <w:bottom w:val="nil"/>
              <w:right w:val="nil"/>
            </w:tcBorders>
          </w:tcPr>
          <w:p w14:paraId="1DB3F0D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1B2AB08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1,066</w:t>
            </w:r>
          </w:p>
        </w:tc>
        <w:tc>
          <w:tcPr>
            <w:tcW w:w="1558" w:type="dxa"/>
            <w:tcBorders>
              <w:top w:val="nil"/>
              <w:left w:val="nil"/>
              <w:bottom w:val="nil"/>
              <w:right w:val="nil"/>
            </w:tcBorders>
          </w:tcPr>
          <w:p w14:paraId="4FC24D9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1.070972        </w:t>
            </w:r>
          </w:p>
        </w:tc>
        <w:tc>
          <w:tcPr>
            <w:tcW w:w="1558" w:type="dxa"/>
            <w:tcBorders>
              <w:top w:val="nil"/>
              <w:left w:val="nil"/>
              <w:bottom w:val="nil"/>
              <w:right w:val="nil"/>
            </w:tcBorders>
          </w:tcPr>
          <w:p w14:paraId="6C28201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.6641555      </w:t>
            </w:r>
          </w:p>
        </w:tc>
        <w:tc>
          <w:tcPr>
            <w:tcW w:w="1559" w:type="dxa"/>
            <w:tcBorders>
              <w:top w:val="nil"/>
              <w:left w:val="nil"/>
              <w:bottom w:val="nil"/>
              <w:right w:val="nil"/>
            </w:tcBorders>
          </w:tcPr>
          <w:p w14:paraId="5A647BC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-.794  </w:t>
            </w:r>
          </w:p>
        </w:tc>
        <w:tc>
          <w:tcPr>
            <w:tcW w:w="1559" w:type="dxa"/>
            <w:tcBorders>
              <w:top w:val="nil"/>
              <w:left w:val="nil"/>
              <w:bottom w:val="nil"/>
              <w:right w:val="nil"/>
            </w:tcBorders>
          </w:tcPr>
          <w:p w14:paraId="5BEC94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2.928</w:t>
            </w:r>
          </w:p>
        </w:tc>
      </w:tr>
      <w:tr w:rsidR="00CB58B5" w:rsidRPr="00D52873" w14:paraId="0C379DC7" w14:textId="77777777" w:rsidTr="005F53A8">
        <w:tc>
          <w:tcPr>
            <w:tcW w:w="1558" w:type="dxa"/>
            <w:tcBorders>
              <w:top w:val="nil"/>
              <w:left w:val="nil"/>
              <w:bottom w:val="nil"/>
              <w:right w:val="nil"/>
            </w:tcBorders>
          </w:tcPr>
          <w:p w14:paraId="4D4C96F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0E4878B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1,066</w:t>
            </w:r>
          </w:p>
        </w:tc>
        <w:tc>
          <w:tcPr>
            <w:tcW w:w="1558" w:type="dxa"/>
            <w:tcBorders>
              <w:top w:val="nil"/>
              <w:left w:val="nil"/>
              <w:bottom w:val="nil"/>
              <w:right w:val="nil"/>
            </w:tcBorders>
          </w:tcPr>
          <w:p w14:paraId="0D4BEF6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6.74089       </w:t>
            </w:r>
          </w:p>
        </w:tc>
        <w:tc>
          <w:tcPr>
            <w:tcW w:w="1558" w:type="dxa"/>
            <w:tcBorders>
              <w:top w:val="nil"/>
              <w:left w:val="nil"/>
              <w:bottom w:val="nil"/>
              <w:right w:val="nil"/>
            </w:tcBorders>
          </w:tcPr>
          <w:p w14:paraId="352C23F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2.792336          </w:t>
            </w:r>
          </w:p>
        </w:tc>
        <w:tc>
          <w:tcPr>
            <w:tcW w:w="1559" w:type="dxa"/>
            <w:tcBorders>
              <w:top w:val="nil"/>
              <w:left w:val="nil"/>
              <w:bottom w:val="nil"/>
              <w:right w:val="nil"/>
            </w:tcBorders>
          </w:tcPr>
          <w:p w14:paraId="796CF4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63E6116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15.39453</w:t>
            </w:r>
          </w:p>
        </w:tc>
      </w:tr>
      <w:tr w:rsidR="00CB58B5" w:rsidRPr="00D52873" w14:paraId="33ACC16E" w14:textId="77777777" w:rsidTr="005F53A8">
        <w:tc>
          <w:tcPr>
            <w:tcW w:w="1558" w:type="dxa"/>
            <w:tcBorders>
              <w:top w:val="nil"/>
              <w:left w:val="nil"/>
              <w:bottom w:val="nil"/>
              <w:right w:val="nil"/>
            </w:tcBorders>
          </w:tcPr>
          <w:p w14:paraId="4CAC959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13F3817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1,066</w:t>
            </w:r>
          </w:p>
        </w:tc>
        <w:tc>
          <w:tcPr>
            <w:tcW w:w="1558" w:type="dxa"/>
            <w:tcBorders>
              <w:top w:val="nil"/>
              <w:left w:val="nil"/>
              <w:bottom w:val="nil"/>
              <w:right w:val="nil"/>
            </w:tcBorders>
          </w:tcPr>
          <w:p w14:paraId="7FBABA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.5643032       </w:t>
            </w:r>
          </w:p>
        </w:tc>
        <w:tc>
          <w:tcPr>
            <w:tcW w:w="1558" w:type="dxa"/>
            <w:tcBorders>
              <w:top w:val="nil"/>
              <w:left w:val="nil"/>
              <w:bottom w:val="nil"/>
              <w:right w:val="nil"/>
            </w:tcBorders>
          </w:tcPr>
          <w:p w14:paraId="39956FE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.4218221</w:t>
            </w:r>
          </w:p>
        </w:tc>
        <w:tc>
          <w:tcPr>
            <w:tcW w:w="1559" w:type="dxa"/>
            <w:tcBorders>
              <w:top w:val="nil"/>
              <w:left w:val="nil"/>
              <w:bottom w:val="nil"/>
              <w:right w:val="nil"/>
            </w:tcBorders>
          </w:tcPr>
          <w:p w14:paraId="34F2AF2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-.258461   </w:t>
            </w:r>
          </w:p>
        </w:tc>
        <w:tc>
          <w:tcPr>
            <w:tcW w:w="1559" w:type="dxa"/>
            <w:tcBorders>
              <w:top w:val="nil"/>
              <w:left w:val="nil"/>
              <w:bottom w:val="nil"/>
              <w:right w:val="nil"/>
            </w:tcBorders>
          </w:tcPr>
          <w:p w14:paraId="5D3775B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258736DC" w14:textId="77777777" w:rsidTr="005F53A8">
        <w:tc>
          <w:tcPr>
            <w:tcW w:w="1558" w:type="dxa"/>
            <w:tcBorders>
              <w:top w:val="nil"/>
              <w:left w:val="nil"/>
              <w:bottom w:val="nil"/>
              <w:right w:val="nil"/>
            </w:tcBorders>
          </w:tcPr>
          <w:p w14:paraId="058576C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6C2A4D4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1,066</w:t>
            </w:r>
          </w:p>
        </w:tc>
        <w:tc>
          <w:tcPr>
            <w:tcW w:w="1558" w:type="dxa"/>
            <w:tcBorders>
              <w:top w:val="nil"/>
              <w:left w:val="nil"/>
              <w:bottom w:val="nil"/>
              <w:right w:val="nil"/>
            </w:tcBorders>
          </w:tcPr>
          <w:p w14:paraId="2DE3F50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.5571399     </w:t>
            </w:r>
          </w:p>
        </w:tc>
        <w:tc>
          <w:tcPr>
            <w:tcW w:w="1558" w:type="dxa"/>
            <w:tcBorders>
              <w:top w:val="nil"/>
              <w:left w:val="nil"/>
              <w:bottom w:val="nil"/>
              <w:right w:val="nil"/>
            </w:tcBorders>
          </w:tcPr>
          <w:p w14:paraId="1D3C3C8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.8430253  </w:t>
            </w:r>
          </w:p>
        </w:tc>
        <w:tc>
          <w:tcPr>
            <w:tcW w:w="1559" w:type="dxa"/>
            <w:tcBorders>
              <w:top w:val="nil"/>
              <w:left w:val="nil"/>
              <w:bottom w:val="nil"/>
              <w:right w:val="nil"/>
            </w:tcBorders>
          </w:tcPr>
          <w:p w14:paraId="2AE9D95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-3.847671  </w:t>
            </w:r>
          </w:p>
        </w:tc>
        <w:tc>
          <w:tcPr>
            <w:tcW w:w="1559" w:type="dxa"/>
            <w:tcBorders>
              <w:top w:val="nil"/>
              <w:left w:val="nil"/>
              <w:bottom w:val="nil"/>
              <w:right w:val="nil"/>
            </w:tcBorders>
          </w:tcPr>
          <w:p w14:paraId="6844769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5.321517</w:t>
            </w:r>
          </w:p>
        </w:tc>
      </w:tr>
      <w:tr w:rsidR="00CB58B5" w:rsidRPr="00D52873" w14:paraId="1AE22F03" w14:textId="77777777" w:rsidTr="005F53A8">
        <w:tc>
          <w:tcPr>
            <w:tcW w:w="1558" w:type="dxa"/>
            <w:tcBorders>
              <w:top w:val="nil"/>
              <w:left w:val="nil"/>
              <w:bottom w:val="nil"/>
              <w:right w:val="nil"/>
            </w:tcBorders>
          </w:tcPr>
          <w:p w14:paraId="4F5056E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5822087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1,066</w:t>
            </w:r>
          </w:p>
        </w:tc>
        <w:tc>
          <w:tcPr>
            <w:tcW w:w="1558" w:type="dxa"/>
            <w:tcBorders>
              <w:top w:val="nil"/>
              <w:left w:val="nil"/>
              <w:bottom w:val="nil"/>
              <w:right w:val="nil"/>
            </w:tcBorders>
          </w:tcPr>
          <w:p w14:paraId="2CAAF04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321.3559       </w:t>
            </w:r>
          </w:p>
        </w:tc>
        <w:tc>
          <w:tcPr>
            <w:tcW w:w="1558" w:type="dxa"/>
            <w:tcBorders>
              <w:top w:val="nil"/>
              <w:left w:val="nil"/>
              <w:bottom w:val="nil"/>
              <w:right w:val="nil"/>
            </w:tcBorders>
          </w:tcPr>
          <w:p w14:paraId="34D0BF1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1039.871          </w:t>
            </w:r>
          </w:p>
        </w:tc>
        <w:tc>
          <w:tcPr>
            <w:tcW w:w="1559" w:type="dxa"/>
            <w:tcBorders>
              <w:top w:val="nil"/>
              <w:left w:val="nil"/>
              <w:bottom w:val="nil"/>
              <w:right w:val="nil"/>
            </w:tcBorders>
          </w:tcPr>
          <w:p w14:paraId="473FB36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71D1DB9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2A0C0ADE" w14:textId="77777777" w:rsidTr="005F53A8">
        <w:tc>
          <w:tcPr>
            <w:tcW w:w="1558" w:type="dxa"/>
            <w:tcBorders>
              <w:top w:val="nil"/>
              <w:left w:val="nil"/>
              <w:bottom w:val="single" w:sz="4" w:space="0" w:color="auto"/>
              <w:right w:val="nil"/>
            </w:tcBorders>
          </w:tcPr>
          <w:p w14:paraId="72324301"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0D41710E"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229AEAF2"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2C341CFB"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6648A591"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0C04AA75" w14:textId="77777777" w:rsidR="00CB58B5" w:rsidRPr="00D52873" w:rsidRDefault="00CB58B5" w:rsidP="004206E9">
            <w:pPr>
              <w:rPr>
                <w:rFonts w:ascii="Times New Roman" w:hAnsi="Times New Roman" w:cs="Times New Roman"/>
                <w:sz w:val="24"/>
                <w:szCs w:val="24"/>
              </w:rPr>
            </w:pPr>
          </w:p>
        </w:tc>
      </w:tr>
      <w:tr w:rsidR="00CB58B5" w:rsidRPr="00D52873" w14:paraId="30556B25" w14:textId="77777777" w:rsidTr="005F53A8">
        <w:tc>
          <w:tcPr>
            <w:tcW w:w="9350" w:type="dxa"/>
            <w:gridSpan w:val="6"/>
            <w:tcBorders>
              <w:top w:val="single" w:sz="4" w:space="0" w:color="auto"/>
              <w:left w:val="nil"/>
              <w:bottom w:val="nil"/>
              <w:right w:val="nil"/>
            </w:tcBorders>
          </w:tcPr>
          <w:p w14:paraId="2B09C19D" w14:textId="77777777" w:rsidR="00CB58B5" w:rsidRPr="00D52873" w:rsidRDefault="00CB58B5" w:rsidP="00A849C2">
            <w:pPr>
              <w:rPr>
                <w:rFonts w:ascii="Times New Roman" w:hAnsi="Times New Roman" w:cs="Times New Roman"/>
                <w:sz w:val="24"/>
                <w:szCs w:val="24"/>
              </w:rPr>
            </w:pPr>
            <w:r w:rsidRPr="00D52873">
              <w:rPr>
                <w:rFonts w:ascii="Times New Roman" w:hAnsi="Times New Roman" w:cs="Times New Roman"/>
                <w:b/>
                <w:bCs/>
                <w:sz w:val="24"/>
                <w:szCs w:val="24"/>
              </w:rPr>
              <w:t>Upper-middle-income Countries</w:t>
            </w:r>
            <w:r w:rsidRPr="00D52873">
              <w:rPr>
                <w:rFonts w:ascii="Times New Roman" w:hAnsi="Times New Roman" w:cs="Times New Roman"/>
                <w:sz w:val="24"/>
                <w:szCs w:val="24"/>
              </w:rPr>
              <w:t xml:space="preserve"> </w:t>
            </w:r>
          </w:p>
        </w:tc>
      </w:tr>
      <w:tr w:rsidR="00CB58B5" w:rsidRPr="00D52873" w14:paraId="4EBB4A82" w14:textId="77777777" w:rsidTr="005F53A8">
        <w:tc>
          <w:tcPr>
            <w:tcW w:w="1558" w:type="dxa"/>
            <w:tcBorders>
              <w:top w:val="nil"/>
              <w:left w:val="nil"/>
              <w:bottom w:val="nil"/>
              <w:right w:val="nil"/>
            </w:tcBorders>
          </w:tcPr>
          <w:p w14:paraId="57FC2C61"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003F5916"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19495E49"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2EB2E054"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1F54B524"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0FB5DBBB" w14:textId="77777777" w:rsidR="00CB58B5" w:rsidRPr="00D52873" w:rsidRDefault="00CB58B5" w:rsidP="004206E9">
            <w:pPr>
              <w:rPr>
                <w:rFonts w:ascii="Times New Roman" w:hAnsi="Times New Roman" w:cs="Times New Roman"/>
                <w:sz w:val="24"/>
                <w:szCs w:val="24"/>
              </w:rPr>
            </w:pPr>
          </w:p>
        </w:tc>
      </w:tr>
      <w:tr w:rsidR="00CB58B5" w:rsidRPr="00D52873" w14:paraId="4A609D1D" w14:textId="77777777" w:rsidTr="005F53A8">
        <w:tc>
          <w:tcPr>
            <w:tcW w:w="1558" w:type="dxa"/>
            <w:tcBorders>
              <w:top w:val="nil"/>
              <w:left w:val="nil"/>
              <w:bottom w:val="nil"/>
              <w:right w:val="nil"/>
            </w:tcBorders>
          </w:tcPr>
          <w:p w14:paraId="0226323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0E608142"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274B7355"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149450C2"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18EAE3E4"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06356B4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58A3F47B" w14:textId="77777777" w:rsidTr="005F53A8">
        <w:tc>
          <w:tcPr>
            <w:tcW w:w="1558" w:type="dxa"/>
            <w:tcBorders>
              <w:top w:val="nil"/>
              <w:left w:val="nil"/>
              <w:bottom w:val="nil"/>
              <w:right w:val="nil"/>
            </w:tcBorders>
          </w:tcPr>
          <w:p w14:paraId="77784F1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5D7EA18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8" w:type="dxa"/>
            <w:tcBorders>
              <w:top w:val="nil"/>
              <w:left w:val="nil"/>
              <w:bottom w:val="nil"/>
              <w:right w:val="nil"/>
            </w:tcBorders>
          </w:tcPr>
          <w:p w14:paraId="5E07D49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4.184208    </w:t>
            </w:r>
          </w:p>
        </w:tc>
        <w:tc>
          <w:tcPr>
            <w:tcW w:w="1558" w:type="dxa"/>
            <w:tcBorders>
              <w:top w:val="nil"/>
              <w:left w:val="nil"/>
              <w:bottom w:val="nil"/>
              <w:right w:val="nil"/>
            </w:tcBorders>
          </w:tcPr>
          <w:p w14:paraId="6D72A9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7.623619  </w:t>
            </w:r>
          </w:p>
        </w:tc>
        <w:tc>
          <w:tcPr>
            <w:tcW w:w="1559" w:type="dxa"/>
            <w:tcBorders>
              <w:top w:val="nil"/>
              <w:left w:val="nil"/>
              <w:bottom w:val="nil"/>
              <w:right w:val="nil"/>
            </w:tcBorders>
          </w:tcPr>
          <w:p w14:paraId="62E4140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-14.11538    </w:t>
            </w:r>
          </w:p>
        </w:tc>
        <w:tc>
          <w:tcPr>
            <w:tcW w:w="1559" w:type="dxa"/>
            <w:tcBorders>
              <w:top w:val="nil"/>
              <w:left w:val="nil"/>
              <w:bottom w:val="nil"/>
              <w:right w:val="nil"/>
            </w:tcBorders>
          </w:tcPr>
          <w:p w14:paraId="62E0798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149.973</w:t>
            </w:r>
          </w:p>
        </w:tc>
      </w:tr>
      <w:tr w:rsidR="00CB58B5" w:rsidRPr="00D52873" w14:paraId="1B14A92F" w14:textId="77777777" w:rsidTr="005F53A8">
        <w:tc>
          <w:tcPr>
            <w:tcW w:w="1558" w:type="dxa"/>
            <w:tcBorders>
              <w:top w:val="nil"/>
              <w:left w:val="nil"/>
              <w:bottom w:val="nil"/>
              <w:right w:val="nil"/>
            </w:tcBorders>
          </w:tcPr>
          <w:p w14:paraId="24E6FFD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4CF240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8" w:type="dxa"/>
            <w:tcBorders>
              <w:top w:val="nil"/>
              <w:left w:val="nil"/>
              <w:bottom w:val="nil"/>
              <w:right w:val="nil"/>
            </w:tcBorders>
          </w:tcPr>
          <w:p w14:paraId="04B3E7E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.7972493    </w:t>
            </w:r>
          </w:p>
        </w:tc>
        <w:tc>
          <w:tcPr>
            <w:tcW w:w="1558" w:type="dxa"/>
            <w:tcBorders>
              <w:top w:val="nil"/>
              <w:left w:val="nil"/>
              <w:bottom w:val="nil"/>
              <w:right w:val="nil"/>
            </w:tcBorders>
          </w:tcPr>
          <w:p w14:paraId="04D35E8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.5254685      </w:t>
            </w:r>
          </w:p>
        </w:tc>
        <w:tc>
          <w:tcPr>
            <w:tcW w:w="1559" w:type="dxa"/>
            <w:tcBorders>
              <w:top w:val="nil"/>
              <w:left w:val="nil"/>
              <w:bottom w:val="nil"/>
              <w:right w:val="nil"/>
            </w:tcBorders>
          </w:tcPr>
          <w:p w14:paraId="3BDE5F4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-.477      </w:t>
            </w:r>
          </w:p>
        </w:tc>
        <w:tc>
          <w:tcPr>
            <w:tcW w:w="1559" w:type="dxa"/>
            <w:tcBorders>
              <w:top w:val="nil"/>
              <w:left w:val="nil"/>
              <w:bottom w:val="nil"/>
              <w:right w:val="nil"/>
            </w:tcBorders>
          </w:tcPr>
          <w:p w14:paraId="5CFAC2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2.713</w:t>
            </w:r>
          </w:p>
        </w:tc>
      </w:tr>
      <w:tr w:rsidR="00CB58B5" w:rsidRPr="00D52873" w14:paraId="6AE9B258" w14:textId="77777777" w:rsidTr="005F53A8">
        <w:tc>
          <w:tcPr>
            <w:tcW w:w="1558" w:type="dxa"/>
            <w:tcBorders>
              <w:top w:val="nil"/>
              <w:left w:val="nil"/>
              <w:bottom w:val="nil"/>
              <w:right w:val="nil"/>
            </w:tcBorders>
          </w:tcPr>
          <w:p w14:paraId="02AB349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7D0C2C8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8" w:type="dxa"/>
            <w:tcBorders>
              <w:top w:val="nil"/>
              <w:left w:val="nil"/>
              <w:bottom w:val="nil"/>
              <w:right w:val="nil"/>
            </w:tcBorders>
          </w:tcPr>
          <w:p w14:paraId="571574C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4.739055    </w:t>
            </w:r>
          </w:p>
        </w:tc>
        <w:tc>
          <w:tcPr>
            <w:tcW w:w="1558" w:type="dxa"/>
            <w:tcBorders>
              <w:top w:val="nil"/>
              <w:left w:val="nil"/>
              <w:bottom w:val="nil"/>
              <w:right w:val="nil"/>
            </w:tcBorders>
          </w:tcPr>
          <w:p w14:paraId="6D2D4A7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4.709887  </w:t>
            </w:r>
          </w:p>
        </w:tc>
        <w:tc>
          <w:tcPr>
            <w:tcW w:w="1559" w:type="dxa"/>
            <w:tcBorders>
              <w:top w:val="nil"/>
              <w:left w:val="nil"/>
              <w:bottom w:val="nil"/>
              <w:right w:val="nil"/>
            </w:tcBorders>
          </w:tcPr>
          <w:p w14:paraId="7D8E60B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-12.14273   </w:t>
            </w:r>
          </w:p>
        </w:tc>
        <w:tc>
          <w:tcPr>
            <w:tcW w:w="1559" w:type="dxa"/>
            <w:tcBorders>
              <w:top w:val="nil"/>
              <w:left w:val="nil"/>
              <w:bottom w:val="nil"/>
              <w:right w:val="nil"/>
            </w:tcBorders>
          </w:tcPr>
          <w:p w14:paraId="5A2224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19.43241</w:t>
            </w:r>
          </w:p>
        </w:tc>
      </w:tr>
      <w:tr w:rsidR="00CB58B5" w:rsidRPr="00D52873" w14:paraId="61EFAA28" w14:textId="77777777" w:rsidTr="005F53A8">
        <w:tc>
          <w:tcPr>
            <w:tcW w:w="1558" w:type="dxa"/>
            <w:tcBorders>
              <w:top w:val="nil"/>
              <w:left w:val="nil"/>
              <w:bottom w:val="nil"/>
              <w:right w:val="nil"/>
            </w:tcBorders>
          </w:tcPr>
          <w:p w14:paraId="226BC1D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1AF765D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8" w:type="dxa"/>
            <w:tcBorders>
              <w:top w:val="nil"/>
              <w:left w:val="nil"/>
              <w:bottom w:val="nil"/>
              <w:right w:val="nil"/>
            </w:tcBorders>
          </w:tcPr>
          <w:p w14:paraId="200AA6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.12969    </w:t>
            </w:r>
          </w:p>
        </w:tc>
        <w:tc>
          <w:tcPr>
            <w:tcW w:w="1558" w:type="dxa"/>
            <w:tcBorders>
              <w:top w:val="nil"/>
              <w:left w:val="nil"/>
              <w:bottom w:val="nil"/>
              <w:right w:val="nil"/>
            </w:tcBorders>
          </w:tcPr>
          <w:p w14:paraId="53A9E05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.2604314          </w:t>
            </w:r>
          </w:p>
        </w:tc>
        <w:tc>
          <w:tcPr>
            <w:tcW w:w="1559" w:type="dxa"/>
            <w:tcBorders>
              <w:top w:val="nil"/>
              <w:left w:val="nil"/>
              <w:bottom w:val="nil"/>
              <w:right w:val="nil"/>
            </w:tcBorders>
          </w:tcPr>
          <w:p w14:paraId="3710561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08C3FDE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1.596735</w:t>
            </w:r>
          </w:p>
        </w:tc>
      </w:tr>
      <w:tr w:rsidR="00CB58B5" w:rsidRPr="00D52873" w14:paraId="53D7A97F" w14:textId="77777777" w:rsidTr="005F53A8">
        <w:tc>
          <w:tcPr>
            <w:tcW w:w="1558" w:type="dxa"/>
            <w:tcBorders>
              <w:top w:val="nil"/>
              <w:left w:val="nil"/>
              <w:bottom w:val="nil"/>
              <w:right w:val="nil"/>
            </w:tcBorders>
          </w:tcPr>
          <w:p w14:paraId="425F9F5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696FB7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8" w:type="dxa"/>
            <w:tcBorders>
              <w:top w:val="nil"/>
              <w:left w:val="nil"/>
              <w:bottom w:val="nil"/>
              <w:right w:val="nil"/>
            </w:tcBorders>
          </w:tcPr>
          <w:p w14:paraId="7DE531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1.101721    </w:t>
            </w:r>
          </w:p>
        </w:tc>
        <w:tc>
          <w:tcPr>
            <w:tcW w:w="1558" w:type="dxa"/>
            <w:tcBorders>
              <w:top w:val="nil"/>
              <w:left w:val="nil"/>
              <w:bottom w:val="nil"/>
              <w:right w:val="nil"/>
            </w:tcBorders>
          </w:tcPr>
          <w:p w14:paraId="5C9F24D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1.069072  </w:t>
            </w:r>
          </w:p>
        </w:tc>
        <w:tc>
          <w:tcPr>
            <w:tcW w:w="1559" w:type="dxa"/>
            <w:tcBorders>
              <w:top w:val="nil"/>
              <w:left w:val="nil"/>
              <w:bottom w:val="nil"/>
              <w:right w:val="nil"/>
            </w:tcBorders>
          </w:tcPr>
          <w:p w14:paraId="605515C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-2.170699   </w:t>
            </w:r>
          </w:p>
        </w:tc>
        <w:tc>
          <w:tcPr>
            <w:tcW w:w="1559" w:type="dxa"/>
            <w:tcBorders>
              <w:top w:val="nil"/>
              <w:left w:val="nil"/>
              <w:bottom w:val="nil"/>
              <w:right w:val="nil"/>
            </w:tcBorders>
          </w:tcPr>
          <w:p w14:paraId="3B30A28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4.654917</w:t>
            </w:r>
          </w:p>
        </w:tc>
      </w:tr>
      <w:tr w:rsidR="00CB58B5" w:rsidRPr="00D52873" w14:paraId="7DAB0539" w14:textId="77777777" w:rsidTr="005F53A8">
        <w:tc>
          <w:tcPr>
            <w:tcW w:w="1558" w:type="dxa"/>
            <w:tcBorders>
              <w:top w:val="nil"/>
              <w:left w:val="nil"/>
              <w:bottom w:val="nil"/>
              <w:right w:val="nil"/>
            </w:tcBorders>
          </w:tcPr>
          <w:p w14:paraId="138E5D8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57A6EF9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754</w:t>
            </w:r>
          </w:p>
        </w:tc>
        <w:tc>
          <w:tcPr>
            <w:tcW w:w="1558" w:type="dxa"/>
            <w:tcBorders>
              <w:top w:val="nil"/>
              <w:left w:val="nil"/>
              <w:bottom w:val="nil"/>
              <w:right w:val="nil"/>
            </w:tcBorders>
          </w:tcPr>
          <w:p w14:paraId="3A415A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84.90527</w:t>
            </w:r>
          </w:p>
        </w:tc>
        <w:tc>
          <w:tcPr>
            <w:tcW w:w="1558" w:type="dxa"/>
            <w:tcBorders>
              <w:top w:val="nil"/>
              <w:left w:val="nil"/>
              <w:bottom w:val="nil"/>
              <w:right w:val="nil"/>
            </w:tcBorders>
          </w:tcPr>
          <w:p w14:paraId="78303B8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113.6913    </w:t>
            </w:r>
          </w:p>
        </w:tc>
        <w:tc>
          <w:tcPr>
            <w:tcW w:w="1559" w:type="dxa"/>
            <w:tcBorders>
              <w:top w:val="nil"/>
              <w:left w:val="nil"/>
              <w:bottom w:val="nil"/>
              <w:right w:val="nil"/>
            </w:tcBorders>
          </w:tcPr>
          <w:p w14:paraId="6D6810D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4C5BED4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623.503</w:t>
            </w:r>
          </w:p>
        </w:tc>
      </w:tr>
      <w:tr w:rsidR="00CB58B5" w:rsidRPr="00D52873" w14:paraId="67980F15" w14:textId="77777777" w:rsidTr="005F53A8">
        <w:tc>
          <w:tcPr>
            <w:tcW w:w="1558" w:type="dxa"/>
            <w:tcBorders>
              <w:top w:val="nil"/>
              <w:left w:val="nil"/>
              <w:bottom w:val="single" w:sz="4" w:space="0" w:color="auto"/>
              <w:right w:val="nil"/>
            </w:tcBorders>
          </w:tcPr>
          <w:p w14:paraId="24F457A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4CD2F2D6"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53BAE7CA"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445B0760"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7336C34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16EEF0C9" w14:textId="77777777" w:rsidR="00CB58B5" w:rsidRPr="00D52873" w:rsidRDefault="00CB58B5" w:rsidP="004206E9">
            <w:pPr>
              <w:rPr>
                <w:rFonts w:ascii="Times New Roman" w:hAnsi="Times New Roman" w:cs="Times New Roman"/>
                <w:sz w:val="24"/>
                <w:szCs w:val="24"/>
              </w:rPr>
            </w:pPr>
          </w:p>
        </w:tc>
      </w:tr>
      <w:tr w:rsidR="00CB58B5" w:rsidRPr="00D52873" w14:paraId="1BFCC339" w14:textId="77777777" w:rsidTr="005F53A8">
        <w:tc>
          <w:tcPr>
            <w:tcW w:w="9350" w:type="dxa"/>
            <w:gridSpan w:val="6"/>
            <w:tcBorders>
              <w:top w:val="single" w:sz="4" w:space="0" w:color="auto"/>
              <w:left w:val="nil"/>
              <w:bottom w:val="nil"/>
              <w:right w:val="nil"/>
            </w:tcBorders>
          </w:tcPr>
          <w:p w14:paraId="4F877E15" w14:textId="77777777" w:rsidR="00CB58B5" w:rsidRPr="00D52873" w:rsidRDefault="00CB58B5" w:rsidP="00A849C2">
            <w:pPr>
              <w:rPr>
                <w:rFonts w:ascii="Times New Roman" w:hAnsi="Times New Roman" w:cs="Times New Roman"/>
                <w:b/>
                <w:bCs/>
                <w:sz w:val="24"/>
                <w:szCs w:val="24"/>
              </w:rPr>
            </w:pPr>
            <w:r w:rsidRPr="00D52873">
              <w:rPr>
                <w:rFonts w:ascii="Times New Roman" w:hAnsi="Times New Roman" w:cs="Times New Roman"/>
                <w:b/>
                <w:bCs/>
                <w:sz w:val="24"/>
                <w:szCs w:val="24"/>
              </w:rPr>
              <w:t xml:space="preserve">Lower-middle-income Countries </w:t>
            </w:r>
          </w:p>
        </w:tc>
      </w:tr>
      <w:tr w:rsidR="00CB58B5" w:rsidRPr="00D52873" w14:paraId="4EC6248E" w14:textId="77777777" w:rsidTr="005F53A8">
        <w:tc>
          <w:tcPr>
            <w:tcW w:w="1558" w:type="dxa"/>
            <w:tcBorders>
              <w:top w:val="nil"/>
              <w:left w:val="nil"/>
              <w:bottom w:val="nil"/>
              <w:right w:val="nil"/>
            </w:tcBorders>
          </w:tcPr>
          <w:p w14:paraId="4ADA2225"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2D5CC760"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5B5970DC"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114B909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1AF70DE8"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12DD4C55" w14:textId="77777777" w:rsidR="00CB58B5" w:rsidRPr="00D52873" w:rsidRDefault="00CB58B5" w:rsidP="004206E9">
            <w:pPr>
              <w:rPr>
                <w:rFonts w:ascii="Times New Roman" w:hAnsi="Times New Roman" w:cs="Times New Roman"/>
                <w:sz w:val="24"/>
                <w:szCs w:val="24"/>
              </w:rPr>
            </w:pPr>
          </w:p>
        </w:tc>
      </w:tr>
      <w:tr w:rsidR="00CB58B5" w:rsidRPr="00D52873" w14:paraId="63467408" w14:textId="77777777" w:rsidTr="005F53A8">
        <w:tc>
          <w:tcPr>
            <w:tcW w:w="1558" w:type="dxa"/>
            <w:tcBorders>
              <w:top w:val="nil"/>
              <w:left w:val="nil"/>
              <w:bottom w:val="nil"/>
              <w:right w:val="nil"/>
            </w:tcBorders>
          </w:tcPr>
          <w:p w14:paraId="227546F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08300A0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35FCC2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3CCCBE2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15A8A40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01A99F0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31865BE2" w14:textId="77777777" w:rsidTr="005F53A8">
        <w:tc>
          <w:tcPr>
            <w:tcW w:w="1558" w:type="dxa"/>
            <w:tcBorders>
              <w:top w:val="nil"/>
              <w:left w:val="nil"/>
              <w:bottom w:val="nil"/>
              <w:right w:val="nil"/>
            </w:tcBorders>
          </w:tcPr>
          <w:p w14:paraId="20DE425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09A46E2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8" w:type="dxa"/>
            <w:tcBorders>
              <w:top w:val="nil"/>
              <w:left w:val="nil"/>
              <w:bottom w:val="nil"/>
              <w:right w:val="nil"/>
            </w:tcBorders>
          </w:tcPr>
          <w:p w14:paraId="0421D65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4.158511     </w:t>
            </w:r>
          </w:p>
        </w:tc>
        <w:tc>
          <w:tcPr>
            <w:tcW w:w="1558" w:type="dxa"/>
            <w:tcBorders>
              <w:top w:val="nil"/>
              <w:left w:val="nil"/>
              <w:bottom w:val="nil"/>
              <w:right w:val="nil"/>
            </w:tcBorders>
          </w:tcPr>
          <w:p w14:paraId="212950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3.71788      </w:t>
            </w:r>
          </w:p>
        </w:tc>
        <w:tc>
          <w:tcPr>
            <w:tcW w:w="1559" w:type="dxa"/>
            <w:tcBorders>
              <w:top w:val="nil"/>
              <w:left w:val="nil"/>
              <w:bottom w:val="nil"/>
              <w:right w:val="nil"/>
            </w:tcBorders>
          </w:tcPr>
          <w:p w14:paraId="48F8965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-22.9   </w:t>
            </w:r>
          </w:p>
        </w:tc>
        <w:tc>
          <w:tcPr>
            <w:tcW w:w="1559" w:type="dxa"/>
            <w:tcBorders>
              <w:top w:val="nil"/>
              <w:left w:val="nil"/>
              <w:bottom w:val="nil"/>
              <w:right w:val="nil"/>
            </w:tcBorders>
          </w:tcPr>
          <w:p w14:paraId="03AD7C4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18.36085</w:t>
            </w:r>
          </w:p>
        </w:tc>
      </w:tr>
      <w:tr w:rsidR="00CB58B5" w:rsidRPr="00D52873" w14:paraId="202EDBED" w14:textId="77777777" w:rsidTr="005F53A8">
        <w:tc>
          <w:tcPr>
            <w:tcW w:w="1558" w:type="dxa"/>
            <w:tcBorders>
              <w:top w:val="nil"/>
              <w:left w:val="nil"/>
              <w:bottom w:val="nil"/>
              <w:right w:val="nil"/>
            </w:tcBorders>
          </w:tcPr>
          <w:p w14:paraId="0A7FB2A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5FF4E0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8" w:type="dxa"/>
            <w:tcBorders>
              <w:top w:val="nil"/>
              <w:left w:val="nil"/>
              <w:bottom w:val="nil"/>
              <w:right w:val="nil"/>
            </w:tcBorders>
          </w:tcPr>
          <w:p w14:paraId="504C94B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.86801    </w:t>
            </w:r>
          </w:p>
        </w:tc>
        <w:tc>
          <w:tcPr>
            <w:tcW w:w="1558" w:type="dxa"/>
            <w:tcBorders>
              <w:top w:val="nil"/>
              <w:left w:val="nil"/>
              <w:bottom w:val="nil"/>
              <w:right w:val="nil"/>
            </w:tcBorders>
          </w:tcPr>
          <w:p w14:paraId="24F27F5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.5071106      </w:t>
            </w:r>
          </w:p>
        </w:tc>
        <w:tc>
          <w:tcPr>
            <w:tcW w:w="1559" w:type="dxa"/>
            <w:tcBorders>
              <w:top w:val="nil"/>
              <w:left w:val="nil"/>
              <w:bottom w:val="nil"/>
              <w:right w:val="nil"/>
            </w:tcBorders>
          </w:tcPr>
          <w:p w14:paraId="060CB37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-.424      </w:t>
            </w:r>
          </w:p>
        </w:tc>
        <w:tc>
          <w:tcPr>
            <w:tcW w:w="1559" w:type="dxa"/>
            <w:tcBorders>
              <w:top w:val="nil"/>
              <w:left w:val="nil"/>
              <w:bottom w:val="nil"/>
              <w:right w:val="nil"/>
            </w:tcBorders>
          </w:tcPr>
          <w:p w14:paraId="304D4A7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2.739</w:t>
            </w:r>
          </w:p>
        </w:tc>
      </w:tr>
      <w:tr w:rsidR="00CB58B5" w:rsidRPr="00D52873" w14:paraId="31B27010" w14:textId="77777777" w:rsidTr="005F53A8">
        <w:tc>
          <w:tcPr>
            <w:tcW w:w="1558" w:type="dxa"/>
            <w:tcBorders>
              <w:top w:val="nil"/>
              <w:left w:val="nil"/>
              <w:bottom w:val="nil"/>
              <w:right w:val="nil"/>
            </w:tcBorders>
          </w:tcPr>
          <w:p w14:paraId="40B7D00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66B3F6C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8" w:type="dxa"/>
            <w:tcBorders>
              <w:top w:val="nil"/>
              <w:left w:val="nil"/>
              <w:bottom w:val="nil"/>
              <w:right w:val="nil"/>
            </w:tcBorders>
          </w:tcPr>
          <w:p w14:paraId="210F1B8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5.357945     </w:t>
            </w:r>
          </w:p>
        </w:tc>
        <w:tc>
          <w:tcPr>
            <w:tcW w:w="1558" w:type="dxa"/>
            <w:tcBorders>
              <w:top w:val="nil"/>
              <w:left w:val="nil"/>
              <w:bottom w:val="nil"/>
              <w:right w:val="nil"/>
            </w:tcBorders>
          </w:tcPr>
          <w:p w14:paraId="5B9F6E0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8.32793          </w:t>
            </w:r>
          </w:p>
        </w:tc>
        <w:tc>
          <w:tcPr>
            <w:tcW w:w="1559" w:type="dxa"/>
            <w:tcBorders>
              <w:top w:val="nil"/>
              <w:left w:val="nil"/>
              <w:bottom w:val="nil"/>
              <w:right w:val="nil"/>
            </w:tcBorders>
          </w:tcPr>
          <w:p w14:paraId="0E4C923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2A91AD4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343561DF" w14:textId="77777777" w:rsidTr="005F53A8">
        <w:tc>
          <w:tcPr>
            <w:tcW w:w="1558" w:type="dxa"/>
            <w:tcBorders>
              <w:top w:val="nil"/>
              <w:left w:val="nil"/>
              <w:bottom w:val="nil"/>
              <w:right w:val="nil"/>
            </w:tcBorders>
          </w:tcPr>
          <w:p w14:paraId="2581F0C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04FEC96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8" w:type="dxa"/>
            <w:tcBorders>
              <w:top w:val="nil"/>
              <w:left w:val="nil"/>
              <w:bottom w:val="nil"/>
              <w:right w:val="nil"/>
            </w:tcBorders>
          </w:tcPr>
          <w:p w14:paraId="3D81365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.037265    </w:t>
            </w:r>
          </w:p>
        </w:tc>
        <w:tc>
          <w:tcPr>
            <w:tcW w:w="1558" w:type="dxa"/>
            <w:tcBorders>
              <w:top w:val="nil"/>
              <w:left w:val="nil"/>
              <w:bottom w:val="nil"/>
              <w:right w:val="nil"/>
            </w:tcBorders>
          </w:tcPr>
          <w:p w14:paraId="210F14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.1027135          </w:t>
            </w:r>
          </w:p>
        </w:tc>
        <w:tc>
          <w:tcPr>
            <w:tcW w:w="1559" w:type="dxa"/>
            <w:tcBorders>
              <w:top w:val="nil"/>
              <w:left w:val="nil"/>
              <w:bottom w:val="nil"/>
              <w:right w:val="nil"/>
            </w:tcBorders>
          </w:tcPr>
          <w:p w14:paraId="5AA1C59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0B25623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.7759332</w:t>
            </w:r>
          </w:p>
        </w:tc>
      </w:tr>
      <w:tr w:rsidR="00CB58B5" w:rsidRPr="00D52873" w14:paraId="4EB05733" w14:textId="77777777" w:rsidTr="005F53A8">
        <w:tc>
          <w:tcPr>
            <w:tcW w:w="1558" w:type="dxa"/>
            <w:tcBorders>
              <w:top w:val="nil"/>
              <w:left w:val="nil"/>
              <w:bottom w:val="nil"/>
              <w:right w:val="nil"/>
            </w:tcBorders>
          </w:tcPr>
          <w:p w14:paraId="7EF880F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1E77DB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8" w:type="dxa"/>
            <w:tcBorders>
              <w:top w:val="nil"/>
              <w:left w:val="nil"/>
              <w:bottom w:val="nil"/>
              <w:right w:val="nil"/>
            </w:tcBorders>
          </w:tcPr>
          <w:p w14:paraId="77297C7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1.80292    </w:t>
            </w:r>
          </w:p>
        </w:tc>
        <w:tc>
          <w:tcPr>
            <w:tcW w:w="1558" w:type="dxa"/>
            <w:tcBorders>
              <w:top w:val="nil"/>
              <w:left w:val="nil"/>
              <w:bottom w:val="nil"/>
              <w:right w:val="nil"/>
            </w:tcBorders>
          </w:tcPr>
          <w:p w14:paraId="0D9A122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.8861209  </w:t>
            </w:r>
          </w:p>
        </w:tc>
        <w:tc>
          <w:tcPr>
            <w:tcW w:w="1559" w:type="dxa"/>
            <w:tcBorders>
              <w:top w:val="nil"/>
              <w:left w:val="nil"/>
              <w:bottom w:val="nil"/>
              <w:right w:val="nil"/>
            </w:tcBorders>
          </w:tcPr>
          <w:p w14:paraId="6AB7C32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-1.050921   </w:t>
            </w:r>
          </w:p>
        </w:tc>
        <w:tc>
          <w:tcPr>
            <w:tcW w:w="1559" w:type="dxa"/>
            <w:tcBorders>
              <w:top w:val="nil"/>
              <w:left w:val="nil"/>
              <w:bottom w:val="nil"/>
              <w:right w:val="nil"/>
            </w:tcBorders>
          </w:tcPr>
          <w:p w14:paraId="26C7811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3.437563</w:t>
            </w:r>
          </w:p>
        </w:tc>
      </w:tr>
      <w:tr w:rsidR="00CB58B5" w:rsidRPr="00D52873" w14:paraId="4DB2BB5E" w14:textId="77777777" w:rsidTr="005F53A8">
        <w:tc>
          <w:tcPr>
            <w:tcW w:w="1558" w:type="dxa"/>
            <w:tcBorders>
              <w:top w:val="nil"/>
              <w:left w:val="nil"/>
              <w:bottom w:val="nil"/>
              <w:right w:val="nil"/>
            </w:tcBorders>
          </w:tcPr>
          <w:p w14:paraId="5E0E256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5FBEC7F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8" w:type="dxa"/>
            <w:tcBorders>
              <w:top w:val="nil"/>
              <w:left w:val="nil"/>
              <w:bottom w:val="nil"/>
              <w:right w:val="nil"/>
            </w:tcBorders>
          </w:tcPr>
          <w:p w14:paraId="350B761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98.9385    </w:t>
            </w:r>
          </w:p>
        </w:tc>
        <w:tc>
          <w:tcPr>
            <w:tcW w:w="1558" w:type="dxa"/>
            <w:tcBorders>
              <w:top w:val="nil"/>
              <w:left w:val="nil"/>
              <w:bottom w:val="nil"/>
              <w:right w:val="nil"/>
            </w:tcBorders>
          </w:tcPr>
          <w:p w14:paraId="13BD9B1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107.6246   </w:t>
            </w:r>
          </w:p>
        </w:tc>
        <w:tc>
          <w:tcPr>
            <w:tcW w:w="1559" w:type="dxa"/>
            <w:tcBorders>
              <w:top w:val="nil"/>
              <w:left w:val="nil"/>
              <w:bottom w:val="nil"/>
              <w:right w:val="nil"/>
            </w:tcBorders>
          </w:tcPr>
          <w:p w14:paraId="6BF348D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1.473709   </w:t>
            </w:r>
          </w:p>
        </w:tc>
        <w:tc>
          <w:tcPr>
            <w:tcW w:w="1559" w:type="dxa"/>
            <w:tcBorders>
              <w:top w:val="nil"/>
              <w:left w:val="nil"/>
              <w:bottom w:val="nil"/>
              <w:right w:val="nil"/>
            </w:tcBorders>
          </w:tcPr>
          <w:p w14:paraId="6F3E8CF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459.5797</w:t>
            </w:r>
          </w:p>
        </w:tc>
      </w:tr>
      <w:tr w:rsidR="00CB58B5" w:rsidRPr="00D52873" w14:paraId="13B6BAE6" w14:textId="77777777" w:rsidTr="005F53A8">
        <w:tc>
          <w:tcPr>
            <w:tcW w:w="1558" w:type="dxa"/>
            <w:tcBorders>
              <w:top w:val="nil"/>
              <w:left w:val="nil"/>
              <w:bottom w:val="single" w:sz="4" w:space="0" w:color="auto"/>
              <w:right w:val="nil"/>
            </w:tcBorders>
          </w:tcPr>
          <w:p w14:paraId="5CCAE4AE"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6EB3D7C0"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0468DA36"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45880E07"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0F8EF62B"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7A867801" w14:textId="77777777" w:rsidR="00CB58B5" w:rsidRPr="00D52873" w:rsidRDefault="00CB58B5" w:rsidP="004206E9">
            <w:pPr>
              <w:rPr>
                <w:rFonts w:ascii="Times New Roman" w:hAnsi="Times New Roman" w:cs="Times New Roman"/>
                <w:sz w:val="24"/>
                <w:szCs w:val="24"/>
              </w:rPr>
            </w:pPr>
          </w:p>
        </w:tc>
      </w:tr>
      <w:tr w:rsidR="00CB58B5" w:rsidRPr="00D52873" w14:paraId="22BBB4D3" w14:textId="77777777" w:rsidTr="005F53A8">
        <w:tc>
          <w:tcPr>
            <w:tcW w:w="9350" w:type="dxa"/>
            <w:gridSpan w:val="6"/>
            <w:tcBorders>
              <w:top w:val="single" w:sz="4" w:space="0" w:color="auto"/>
              <w:left w:val="nil"/>
              <w:bottom w:val="nil"/>
              <w:right w:val="nil"/>
            </w:tcBorders>
          </w:tcPr>
          <w:p w14:paraId="642CB8D5" w14:textId="77777777" w:rsidR="00CB58B5" w:rsidRPr="00D52873" w:rsidRDefault="00CB58B5" w:rsidP="00A849C2">
            <w:pPr>
              <w:rPr>
                <w:rFonts w:ascii="Times New Roman" w:hAnsi="Times New Roman" w:cs="Times New Roman"/>
                <w:b/>
                <w:bCs/>
                <w:sz w:val="24"/>
                <w:szCs w:val="24"/>
              </w:rPr>
            </w:pPr>
            <w:r w:rsidRPr="00D52873">
              <w:rPr>
                <w:rFonts w:ascii="Times New Roman" w:hAnsi="Times New Roman" w:cs="Times New Roman"/>
                <w:b/>
                <w:bCs/>
                <w:sz w:val="24"/>
                <w:szCs w:val="24"/>
              </w:rPr>
              <w:t xml:space="preserve">Low-income Countries </w:t>
            </w:r>
          </w:p>
        </w:tc>
      </w:tr>
      <w:tr w:rsidR="00CB58B5" w:rsidRPr="00D52873" w14:paraId="092221C8" w14:textId="77777777" w:rsidTr="005F53A8">
        <w:tc>
          <w:tcPr>
            <w:tcW w:w="1558" w:type="dxa"/>
            <w:tcBorders>
              <w:top w:val="nil"/>
              <w:left w:val="nil"/>
              <w:bottom w:val="nil"/>
              <w:right w:val="nil"/>
            </w:tcBorders>
          </w:tcPr>
          <w:p w14:paraId="1614B648"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33A1A167"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5AB9BD90"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22AA32A7"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7665F560"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4083535E" w14:textId="77777777" w:rsidR="00CB58B5" w:rsidRPr="00D52873" w:rsidRDefault="00CB58B5" w:rsidP="004206E9">
            <w:pPr>
              <w:rPr>
                <w:rFonts w:ascii="Times New Roman" w:hAnsi="Times New Roman" w:cs="Times New Roman"/>
                <w:sz w:val="24"/>
                <w:szCs w:val="24"/>
              </w:rPr>
            </w:pPr>
          </w:p>
        </w:tc>
      </w:tr>
      <w:tr w:rsidR="00CB58B5" w:rsidRPr="00D52873" w14:paraId="61C63F74" w14:textId="77777777" w:rsidTr="005F53A8">
        <w:tc>
          <w:tcPr>
            <w:tcW w:w="1558" w:type="dxa"/>
            <w:tcBorders>
              <w:top w:val="nil"/>
              <w:left w:val="nil"/>
              <w:bottom w:val="nil"/>
              <w:right w:val="nil"/>
            </w:tcBorders>
          </w:tcPr>
          <w:p w14:paraId="7D76A6F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4BEFF2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4F4173D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1D04E34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5F8F15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0F3E3D6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03F5F0F6" w14:textId="77777777" w:rsidTr="005F53A8">
        <w:tc>
          <w:tcPr>
            <w:tcW w:w="1558" w:type="dxa"/>
            <w:tcBorders>
              <w:top w:val="nil"/>
              <w:left w:val="nil"/>
              <w:bottom w:val="nil"/>
              <w:right w:val="nil"/>
            </w:tcBorders>
          </w:tcPr>
          <w:p w14:paraId="0D7D375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17C08AD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8" w:type="dxa"/>
            <w:tcBorders>
              <w:top w:val="nil"/>
              <w:left w:val="nil"/>
              <w:bottom w:val="nil"/>
              <w:right w:val="nil"/>
            </w:tcBorders>
          </w:tcPr>
          <w:p w14:paraId="509A9D6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5.149271    </w:t>
            </w:r>
          </w:p>
        </w:tc>
        <w:tc>
          <w:tcPr>
            <w:tcW w:w="1558" w:type="dxa"/>
            <w:tcBorders>
              <w:top w:val="nil"/>
              <w:left w:val="nil"/>
              <w:bottom w:val="nil"/>
              <w:right w:val="nil"/>
            </w:tcBorders>
          </w:tcPr>
          <w:p w14:paraId="5695C06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5.733762  </w:t>
            </w:r>
          </w:p>
        </w:tc>
        <w:tc>
          <w:tcPr>
            <w:tcW w:w="1559" w:type="dxa"/>
            <w:tcBorders>
              <w:top w:val="nil"/>
              <w:left w:val="nil"/>
              <w:bottom w:val="nil"/>
              <w:right w:val="nil"/>
            </w:tcBorders>
          </w:tcPr>
          <w:p w14:paraId="4A03018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-50.24807   </w:t>
            </w:r>
          </w:p>
        </w:tc>
        <w:tc>
          <w:tcPr>
            <w:tcW w:w="1559" w:type="dxa"/>
            <w:tcBorders>
              <w:top w:val="nil"/>
              <w:left w:val="nil"/>
              <w:bottom w:val="nil"/>
              <w:right w:val="nil"/>
            </w:tcBorders>
          </w:tcPr>
          <w:p w14:paraId="705EE7F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35.22408</w:t>
            </w:r>
          </w:p>
        </w:tc>
      </w:tr>
      <w:tr w:rsidR="00CB58B5" w:rsidRPr="00D52873" w14:paraId="3129453F" w14:textId="77777777" w:rsidTr="005F53A8">
        <w:tc>
          <w:tcPr>
            <w:tcW w:w="1558" w:type="dxa"/>
            <w:tcBorders>
              <w:top w:val="nil"/>
              <w:left w:val="nil"/>
              <w:bottom w:val="nil"/>
              <w:right w:val="nil"/>
            </w:tcBorders>
          </w:tcPr>
          <w:p w14:paraId="0D29B52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1417845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8" w:type="dxa"/>
            <w:tcBorders>
              <w:top w:val="nil"/>
              <w:left w:val="nil"/>
              <w:bottom w:val="nil"/>
              <w:right w:val="nil"/>
            </w:tcBorders>
          </w:tcPr>
          <w:p w14:paraId="653BE78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.7995839    </w:t>
            </w:r>
          </w:p>
        </w:tc>
        <w:tc>
          <w:tcPr>
            <w:tcW w:w="1558" w:type="dxa"/>
            <w:tcBorders>
              <w:top w:val="nil"/>
              <w:left w:val="nil"/>
              <w:bottom w:val="nil"/>
              <w:right w:val="nil"/>
            </w:tcBorders>
          </w:tcPr>
          <w:p w14:paraId="462DE03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.4071316          </w:t>
            </w:r>
          </w:p>
        </w:tc>
        <w:tc>
          <w:tcPr>
            <w:tcW w:w="1559" w:type="dxa"/>
            <w:tcBorders>
              <w:top w:val="nil"/>
              <w:left w:val="nil"/>
              <w:bottom w:val="nil"/>
              <w:right w:val="nil"/>
            </w:tcBorders>
          </w:tcPr>
          <w:p w14:paraId="68FE697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0321579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1.754</w:t>
            </w:r>
          </w:p>
        </w:tc>
      </w:tr>
      <w:tr w:rsidR="00CB58B5" w:rsidRPr="00D52873" w14:paraId="585EEF36" w14:textId="77777777" w:rsidTr="005F53A8">
        <w:tc>
          <w:tcPr>
            <w:tcW w:w="1558" w:type="dxa"/>
            <w:tcBorders>
              <w:top w:val="nil"/>
              <w:left w:val="nil"/>
              <w:bottom w:val="nil"/>
              <w:right w:val="nil"/>
            </w:tcBorders>
          </w:tcPr>
          <w:p w14:paraId="1752472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4A7F5AC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8" w:type="dxa"/>
            <w:tcBorders>
              <w:top w:val="nil"/>
              <w:left w:val="nil"/>
              <w:bottom w:val="nil"/>
              <w:right w:val="nil"/>
            </w:tcBorders>
          </w:tcPr>
          <w:p w14:paraId="12CB9C4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7.095702    </w:t>
            </w:r>
          </w:p>
        </w:tc>
        <w:tc>
          <w:tcPr>
            <w:tcW w:w="1558" w:type="dxa"/>
            <w:tcBorders>
              <w:top w:val="nil"/>
              <w:left w:val="nil"/>
              <w:bottom w:val="nil"/>
              <w:right w:val="nil"/>
            </w:tcBorders>
          </w:tcPr>
          <w:p w14:paraId="28372A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7.002995          </w:t>
            </w:r>
          </w:p>
        </w:tc>
        <w:tc>
          <w:tcPr>
            <w:tcW w:w="1559" w:type="dxa"/>
            <w:tcBorders>
              <w:top w:val="nil"/>
              <w:left w:val="nil"/>
              <w:bottom w:val="nil"/>
              <w:right w:val="nil"/>
            </w:tcBorders>
          </w:tcPr>
          <w:p w14:paraId="6775DB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2F6BDF3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29.00037</w:t>
            </w:r>
          </w:p>
        </w:tc>
      </w:tr>
      <w:tr w:rsidR="00CB58B5" w:rsidRPr="00D52873" w14:paraId="58610D76" w14:textId="77777777" w:rsidTr="005F53A8">
        <w:tc>
          <w:tcPr>
            <w:tcW w:w="1558" w:type="dxa"/>
            <w:tcBorders>
              <w:top w:val="nil"/>
              <w:left w:val="nil"/>
              <w:bottom w:val="nil"/>
              <w:right w:val="nil"/>
            </w:tcBorders>
          </w:tcPr>
          <w:p w14:paraId="4D0BC73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57E6E96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8" w:type="dxa"/>
            <w:tcBorders>
              <w:top w:val="nil"/>
              <w:left w:val="nil"/>
              <w:bottom w:val="nil"/>
              <w:right w:val="nil"/>
            </w:tcBorders>
          </w:tcPr>
          <w:p w14:paraId="50947BB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.0097751    </w:t>
            </w:r>
          </w:p>
        </w:tc>
        <w:tc>
          <w:tcPr>
            <w:tcW w:w="1558" w:type="dxa"/>
            <w:tcBorders>
              <w:top w:val="nil"/>
              <w:left w:val="nil"/>
              <w:bottom w:val="nil"/>
              <w:right w:val="nil"/>
            </w:tcBorders>
          </w:tcPr>
          <w:p w14:paraId="6B5A116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.0485713          </w:t>
            </w:r>
          </w:p>
        </w:tc>
        <w:tc>
          <w:tcPr>
            <w:tcW w:w="1559" w:type="dxa"/>
            <w:tcBorders>
              <w:top w:val="nil"/>
              <w:left w:val="nil"/>
              <w:bottom w:val="nil"/>
              <w:right w:val="nil"/>
            </w:tcBorders>
          </w:tcPr>
          <w:p w14:paraId="7959E5D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08D46CD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.4614006</w:t>
            </w:r>
          </w:p>
        </w:tc>
      </w:tr>
      <w:tr w:rsidR="00CB58B5" w:rsidRPr="00D52873" w14:paraId="7D66C7B5" w14:textId="77777777" w:rsidTr="005F53A8">
        <w:tc>
          <w:tcPr>
            <w:tcW w:w="1558" w:type="dxa"/>
            <w:tcBorders>
              <w:top w:val="nil"/>
              <w:left w:val="nil"/>
              <w:bottom w:val="nil"/>
              <w:right w:val="nil"/>
            </w:tcBorders>
          </w:tcPr>
          <w:p w14:paraId="1E4E440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3B94AA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8" w:type="dxa"/>
            <w:tcBorders>
              <w:top w:val="nil"/>
              <w:left w:val="nil"/>
              <w:bottom w:val="nil"/>
              <w:right w:val="nil"/>
            </w:tcBorders>
          </w:tcPr>
          <w:p w14:paraId="515A97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2.99814    </w:t>
            </w:r>
          </w:p>
        </w:tc>
        <w:tc>
          <w:tcPr>
            <w:tcW w:w="1558" w:type="dxa"/>
            <w:tcBorders>
              <w:top w:val="nil"/>
              <w:left w:val="nil"/>
              <w:bottom w:val="nil"/>
              <w:right w:val="nil"/>
            </w:tcBorders>
          </w:tcPr>
          <w:p w14:paraId="1B76A2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.8736138   </w:t>
            </w:r>
          </w:p>
        </w:tc>
        <w:tc>
          <w:tcPr>
            <w:tcW w:w="1559" w:type="dxa"/>
            <w:tcBorders>
              <w:top w:val="nil"/>
              <w:left w:val="nil"/>
              <w:bottom w:val="nil"/>
              <w:right w:val="nil"/>
            </w:tcBorders>
          </w:tcPr>
          <w:p w14:paraId="3141DA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-5.37022   </w:t>
            </w:r>
          </w:p>
        </w:tc>
        <w:tc>
          <w:tcPr>
            <w:tcW w:w="1559" w:type="dxa"/>
            <w:tcBorders>
              <w:top w:val="nil"/>
              <w:left w:val="nil"/>
              <w:bottom w:val="nil"/>
              <w:right w:val="nil"/>
            </w:tcBorders>
          </w:tcPr>
          <w:p w14:paraId="4677CF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2F9F8769" w14:textId="77777777" w:rsidTr="005F53A8">
        <w:tc>
          <w:tcPr>
            <w:tcW w:w="1558" w:type="dxa"/>
            <w:tcBorders>
              <w:top w:val="nil"/>
              <w:left w:val="nil"/>
              <w:bottom w:val="single" w:sz="4" w:space="0" w:color="auto"/>
              <w:right w:val="nil"/>
            </w:tcBorders>
          </w:tcPr>
          <w:p w14:paraId="6B085CD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single" w:sz="4" w:space="0" w:color="auto"/>
              <w:right w:val="nil"/>
            </w:tcBorders>
          </w:tcPr>
          <w:p w14:paraId="3ADFA31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8" w:type="dxa"/>
            <w:tcBorders>
              <w:top w:val="nil"/>
              <w:left w:val="nil"/>
              <w:bottom w:val="single" w:sz="4" w:space="0" w:color="auto"/>
              <w:right w:val="nil"/>
            </w:tcBorders>
          </w:tcPr>
          <w:p w14:paraId="307F84B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86.25486    </w:t>
            </w:r>
          </w:p>
        </w:tc>
        <w:tc>
          <w:tcPr>
            <w:tcW w:w="1558" w:type="dxa"/>
            <w:tcBorders>
              <w:top w:val="nil"/>
              <w:left w:val="nil"/>
              <w:bottom w:val="single" w:sz="4" w:space="0" w:color="auto"/>
              <w:right w:val="nil"/>
            </w:tcBorders>
          </w:tcPr>
          <w:p w14:paraId="27141E0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108.0305    </w:t>
            </w:r>
          </w:p>
        </w:tc>
        <w:tc>
          <w:tcPr>
            <w:tcW w:w="1559" w:type="dxa"/>
            <w:tcBorders>
              <w:top w:val="nil"/>
              <w:left w:val="nil"/>
              <w:bottom w:val="single" w:sz="4" w:space="0" w:color="auto"/>
              <w:right w:val="nil"/>
            </w:tcBorders>
          </w:tcPr>
          <w:p w14:paraId="49D0C47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5.38521   </w:t>
            </w:r>
          </w:p>
        </w:tc>
        <w:tc>
          <w:tcPr>
            <w:tcW w:w="1559" w:type="dxa"/>
            <w:tcBorders>
              <w:top w:val="nil"/>
              <w:left w:val="nil"/>
              <w:bottom w:val="single" w:sz="4" w:space="0" w:color="auto"/>
              <w:right w:val="nil"/>
            </w:tcBorders>
          </w:tcPr>
          <w:p w14:paraId="690CEAF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511.8337</w:t>
            </w:r>
          </w:p>
        </w:tc>
      </w:tr>
    </w:tbl>
    <w:p w14:paraId="161A9406" w14:textId="77777777" w:rsidR="00CB58B5" w:rsidRPr="00D52873" w:rsidRDefault="00CB58B5" w:rsidP="004206E9">
      <w:pPr>
        <w:rPr>
          <w:rFonts w:ascii="Times New Roman" w:hAnsi="Times New Roman" w:cs="Times New Roman"/>
          <w:b/>
          <w:bCs/>
          <w:sz w:val="24"/>
          <w:szCs w:val="24"/>
        </w:rPr>
      </w:pPr>
      <w:bookmarkStart w:id="32" w:name="_Hlk133712976"/>
      <w:bookmarkEnd w:id="31"/>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2.1</w:t>
      </w:r>
    </w:p>
    <w:bookmarkEnd w:id="32"/>
    <w:p w14:paraId="14AD6B98" w14:textId="77777777" w:rsidR="00CB58B5" w:rsidRPr="00D52873" w:rsidRDefault="00CB58B5" w:rsidP="004206E9">
      <w:pPr>
        <w:rPr>
          <w:rFonts w:ascii="Times New Roman" w:hAnsi="Times New Roman" w:cs="Times New Roman"/>
          <w:b/>
          <w:bCs/>
          <w:sz w:val="24"/>
          <w:szCs w:val="24"/>
        </w:rPr>
      </w:pPr>
    </w:p>
    <w:p w14:paraId="5C056FA6" w14:textId="77777777" w:rsidR="00CB58B5" w:rsidRPr="00D52873" w:rsidRDefault="00CB58B5" w:rsidP="004206E9">
      <w:pPr>
        <w:rPr>
          <w:rFonts w:ascii="Times New Roman" w:hAnsi="Times New Roman" w:cs="Times New Roman"/>
          <w:b/>
          <w:bCs/>
          <w:sz w:val="24"/>
          <w:szCs w:val="24"/>
        </w:rPr>
      </w:pPr>
    </w:p>
    <w:p w14:paraId="57990D71"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Appendix II: Chapter Two descriptive statistics based on OECD membership</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CB58B5" w:rsidRPr="00D52873" w14:paraId="5C68D77C" w14:textId="77777777" w:rsidTr="005F53A8">
        <w:tc>
          <w:tcPr>
            <w:tcW w:w="9350" w:type="dxa"/>
            <w:gridSpan w:val="6"/>
            <w:tcBorders>
              <w:top w:val="single" w:sz="4" w:space="0" w:color="auto"/>
              <w:left w:val="nil"/>
              <w:bottom w:val="nil"/>
              <w:right w:val="nil"/>
            </w:tcBorders>
          </w:tcPr>
          <w:p w14:paraId="25A59599" w14:textId="77777777" w:rsidR="00CB58B5" w:rsidRPr="00D52873" w:rsidRDefault="00CB58B5" w:rsidP="00A849C2">
            <w:pPr>
              <w:rPr>
                <w:rFonts w:ascii="Times New Roman" w:hAnsi="Times New Roman" w:cs="Times New Roman"/>
                <w:sz w:val="24"/>
                <w:szCs w:val="24"/>
              </w:rPr>
            </w:pPr>
            <w:bookmarkStart w:id="33" w:name="_Hlk133679701"/>
            <w:r w:rsidRPr="00D52873">
              <w:rPr>
                <w:rFonts w:ascii="Times New Roman" w:hAnsi="Times New Roman" w:cs="Times New Roman"/>
                <w:b/>
                <w:bCs/>
                <w:sz w:val="24"/>
                <w:szCs w:val="24"/>
              </w:rPr>
              <w:t>OECD-member Countries</w:t>
            </w:r>
            <w:r w:rsidRPr="00D52873">
              <w:rPr>
                <w:rFonts w:ascii="Times New Roman" w:hAnsi="Times New Roman" w:cs="Times New Roman"/>
                <w:sz w:val="24"/>
                <w:szCs w:val="24"/>
              </w:rPr>
              <w:t xml:space="preserve"> </w:t>
            </w:r>
          </w:p>
        </w:tc>
      </w:tr>
      <w:tr w:rsidR="00CB58B5" w:rsidRPr="00D52873" w14:paraId="4ADEE63A" w14:textId="77777777" w:rsidTr="005F53A8">
        <w:tc>
          <w:tcPr>
            <w:tcW w:w="1558" w:type="dxa"/>
            <w:tcBorders>
              <w:top w:val="nil"/>
              <w:left w:val="nil"/>
              <w:bottom w:val="nil"/>
              <w:right w:val="nil"/>
            </w:tcBorders>
          </w:tcPr>
          <w:p w14:paraId="3D1FA622"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02354A63"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517357E2"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50FF617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704B7722"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1A26502F" w14:textId="77777777" w:rsidR="00CB58B5" w:rsidRPr="00D52873" w:rsidRDefault="00CB58B5" w:rsidP="004206E9">
            <w:pPr>
              <w:rPr>
                <w:rFonts w:ascii="Times New Roman" w:hAnsi="Times New Roman" w:cs="Times New Roman"/>
                <w:sz w:val="24"/>
                <w:szCs w:val="24"/>
              </w:rPr>
            </w:pPr>
          </w:p>
        </w:tc>
      </w:tr>
      <w:tr w:rsidR="00CB58B5" w:rsidRPr="00D52873" w14:paraId="42CE15AC" w14:textId="77777777" w:rsidTr="005F53A8">
        <w:tc>
          <w:tcPr>
            <w:tcW w:w="1558" w:type="dxa"/>
            <w:tcBorders>
              <w:top w:val="nil"/>
              <w:left w:val="nil"/>
              <w:bottom w:val="nil"/>
              <w:right w:val="nil"/>
            </w:tcBorders>
          </w:tcPr>
          <w:p w14:paraId="64332007"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18608808"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4A4F6C6E"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63FF836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5C614FF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1C45F4D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3E9EECAE" w14:textId="77777777" w:rsidTr="005F53A8">
        <w:tc>
          <w:tcPr>
            <w:tcW w:w="1558" w:type="dxa"/>
            <w:tcBorders>
              <w:top w:val="nil"/>
              <w:left w:val="nil"/>
              <w:bottom w:val="nil"/>
              <w:right w:val="nil"/>
            </w:tcBorders>
          </w:tcPr>
          <w:p w14:paraId="77224B3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79AC4DC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8" w:type="dxa"/>
            <w:tcBorders>
              <w:top w:val="nil"/>
              <w:left w:val="nil"/>
              <w:bottom w:val="nil"/>
              <w:right w:val="nil"/>
            </w:tcBorders>
          </w:tcPr>
          <w:p w14:paraId="622FB7C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2.812904    </w:t>
            </w:r>
          </w:p>
        </w:tc>
        <w:tc>
          <w:tcPr>
            <w:tcW w:w="1558" w:type="dxa"/>
            <w:tcBorders>
              <w:top w:val="nil"/>
              <w:left w:val="nil"/>
              <w:bottom w:val="nil"/>
              <w:right w:val="nil"/>
            </w:tcBorders>
          </w:tcPr>
          <w:p w14:paraId="5BA974C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3.044091  </w:t>
            </w:r>
          </w:p>
        </w:tc>
        <w:tc>
          <w:tcPr>
            <w:tcW w:w="1559" w:type="dxa"/>
            <w:tcBorders>
              <w:top w:val="nil"/>
              <w:left w:val="nil"/>
              <w:bottom w:val="nil"/>
              <w:right w:val="nil"/>
            </w:tcBorders>
          </w:tcPr>
          <w:p w14:paraId="0EF2C8D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-14.83861   </w:t>
            </w:r>
          </w:p>
        </w:tc>
        <w:tc>
          <w:tcPr>
            <w:tcW w:w="1559" w:type="dxa"/>
            <w:tcBorders>
              <w:top w:val="nil"/>
              <w:left w:val="nil"/>
              <w:bottom w:val="nil"/>
              <w:right w:val="nil"/>
            </w:tcBorders>
          </w:tcPr>
          <w:p w14:paraId="130EECC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25.17625</w:t>
            </w:r>
          </w:p>
        </w:tc>
      </w:tr>
      <w:tr w:rsidR="00CB58B5" w:rsidRPr="00D52873" w14:paraId="1EA4D1E8" w14:textId="77777777" w:rsidTr="005F53A8">
        <w:tc>
          <w:tcPr>
            <w:tcW w:w="1558" w:type="dxa"/>
            <w:tcBorders>
              <w:top w:val="nil"/>
              <w:left w:val="nil"/>
              <w:bottom w:val="nil"/>
              <w:right w:val="nil"/>
            </w:tcBorders>
          </w:tcPr>
          <w:p w14:paraId="71EAAD3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5305222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8" w:type="dxa"/>
            <w:tcBorders>
              <w:top w:val="nil"/>
              <w:left w:val="nil"/>
              <w:bottom w:val="nil"/>
              <w:right w:val="nil"/>
            </w:tcBorders>
          </w:tcPr>
          <w:p w14:paraId="06FC0B1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1.063062    </w:t>
            </w:r>
          </w:p>
        </w:tc>
        <w:tc>
          <w:tcPr>
            <w:tcW w:w="1558" w:type="dxa"/>
            <w:tcBorders>
              <w:top w:val="nil"/>
              <w:left w:val="nil"/>
              <w:bottom w:val="nil"/>
              <w:right w:val="nil"/>
            </w:tcBorders>
          </w:tcPr>
          <w:p w14:paraId="0E42FBF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.6644385      </w:t>
            </w:r>
          </w:p>
        </w:tc>
        <w:tc>
          <w:tcPr>
            <w:tcW w:w="1559" w:type="dxa"/>
            <w:tcBorders>
              <w:top w:val="nil"/>
              <w:left w:val="nil"/>
              <w:bottom w:val="nil"/>
              <w:right w:val="nil"/>
            </w:tcBorders>
          </w:tcPr>
          <w:p w14:paraId="3AC87DC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-.794      </w:t>
            </w:r>
          </w:p>
        </w:tc>
        <w:tc>
          <w:tcPr>
            <w:tcW w:w="1559" w:type="dxa"/>
            <w:tcBorders>
              <w:top w:val="nil"/>
              <w:left w:val="nil"/>
              <w:bottom w:val="nil"/>
              <w:right w:val="nil"/>
            </w:tcBorders>
          </w:tcPr>
          <w:p w14:paraId="388D453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2.928</w:t>
            </w:r>
          </w:p>
        </w:tc>
      </w:tr>
      <w:tr w:rsidR="00CB58B5" w:rsidRPr="00D52873" w14:paraId="44803E21" w14:textId="77777777" w:rsidTr="005F53A8">
        <w:tc>
          <w:tcPr>
            <w:tcW w:w="1558" w:type="dxa"/>
            <w:tcBorders>
              <w:top w:val="nil"/>
              <w:left w:val="nil"/>
              <w:bottom w:val="nil"/>
              <w:right w:val="nil"/>
            </w:tcBorders>
          </w:tcPr>
          <w:p w14:paraId="341567F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3442D29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8" w:type="dxa"/>
            <w:tcBorders>
              <w:top w:val="nil"/>
              <w:left w:val="nil"/>
              <w:bottom w:val="nil"/>
              <w:right w:val="nil"/>
            </w:tcBorders>
          </w:tcPr>
          <w:p w14:paraId="0295AC7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6.966908    </w:t>
            </w:r>
          </w:p>
        </w:tc>
        <w:tc>
          <w:tcPr>
            <w:tcW w:w="1558" w:type="dxa"/>
            <w:tcBorders>
              <w:top w:val="nil"/>
              <w:left w:val="nil"/>
              <w:bottom w:val="nil"/>
              <w:right w:val="nil"/>
            </w:tcBorders>
          </w:tcPr>
          <w:p w14:paraId="43073C1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2.788518  </w:t>
            </w:r>
          </w:p>
        </w:tc>
        <w:tc>
          <w:tcPr>
            <w:tcW w:w="1559" w:type="dxa"/>
            <w:tcBorders>
              <w:top w:val="nil"/>
              <w:left w:val="nil"/>
              <w:bottom w:val="nil"/>
              <w:right w:val="nil"/>
            </w:tcBorders>
          </w:tcPr>
          <w:p w14:paraId="0799CBF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-12.14273   </w:t>
            </w:r>
          </w:p>
        </w:tc>
        <w:tc>
          <w:tcPr>
            <w:tcW w:w="1559" w:type="dxa"/>
            <w:tcBorders>
              <w:top w:val="nil"/>
              <w:left w:val="nil"/>
              <w:bottom w:val="nil"/>
              <w:right w:val="nil"/>
            </w:tcBorders>
          </w:tcPr>
          <w:p w14:paraId="3232089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18.96285</w:t>
            </w:r>
          </w:p>
        </w:tc>
      </w:tr>
      <w:tr w:rsidR="00CB58B5" w:rsidRPr="00D52873" w14:paraId="5C115146" w14:textId="77777777" w:rsidTr="005F53A8">
        <w:tc>
          <w:tcPr>
            <w:tcW w:w="1558" w:type="dxa"/>
            <w:tcBorders>
              <w:top w:val="nil"/>
              <w:left w:val="nil"/>
              <w:bottom w:val="nil"/>
              <w:right w:val="nil"/>
            </w:tcBorders>
          </w:tcPr>
          <w:p w14:paraId="06DC577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4E1399F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8" w:type="dxa"/>
            <w:tcBorders>
              <w:top w:val="nil"/>
              <w:left w:val="nil"/>
              <w:bottom w:val="nil"/>
              <w:right w:val="nil"/>
            </w:tcBorders>
          </w:tcPr>
          <w:p w14:paraId="6107562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.5490167    </w:t>
            </w:r>
          </w:p>
        </w:tc>
        <w:tc>
          <w:tcPr>
            <w:tcW w:w="1558" w:type="dxa"/>
            <w:tcBorders>
              <w:top w:val="nil"/>
              <w:left w:val="nil"/>
              <w:bottom w:val="nil"/>
              <w:right w:val="nil"/>
            </w:tcBorders>
          </w:tcPr>
          <w:p w14:paraId="717FF3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.4031142   </w:t>
            </w:r>
          </w:p>
        </w:tc>
        <w:tc>
          <w:tcPr>
            <w:tcW w:w="1559" w:type="dxa"/>
            <w:tcBorders>
              <w:top w:val="nil"/>
              <w:left w:val="nil"/>
              <w:bottom w:val="nil"/>
              <w:right w:val="nil"/>
            </w:tcBorders>
          </w:tcPr>
          <w:p w14:paraId="54BE817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-.258461   </w:t>
            </w:r>
          </w:p>
        </w:tc>
        <w:tc>
          <w:tcPr>
            <w:tcW w:w="1559" w:type="dxa"/>
            <w:tcBorders>
              <w:top w:val="nil"/>
              <w:left w:val="nil"/>
              <w:bottom w:val="nil"/>
              <w:right w:val="nil"/>
            </w:tcBorders>
          </w:tcPr>
          <w:p w14:paraId="2B79006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1.779062</w:t>
            </w:r>
          </w:p>
        </w:tc>
      </w:tr>
      <w:tr w:rsidR="00CB58B5" w:rsidRPr="00D52873" w14:paraId="41196E8E" w14:textId="77777777" w:rsidTr="005F53A8">
        <w:tc>
          <w:tcPr>
            <w:tcW w:w="1558" w:type="dxa"/>
            <w:tcBorders>
              <w:top w:val="nil"/>
              <w:left w:val="nil"/>
              <w:bottom w:val="nil"/>
              <w:right w:val="nil"/>
            </w:tcBorders>
          </w:tcPr>
          <w:p w14:paraId="1F67CCD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6C290DF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8" w:type="dxa"/>
            <w:tcBorders>
              <w:top w:val="nil"/>
              <w:left w:val="nil"/>
              <w:bottom w:val="nil"/>
              <w:right w:val="nil"/>
            </w:tcBorders>
          </w:tcPr>
          <w:p w14:paraId="7E0ABF9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.5982383    </w:t>
            </w:r>
          </w:p>
        </w:tc>
        <w:tc>
          <w:tcPr>
            <w:tcW w:w="1558" w:type="dxa"/>
            <w:tcBorders>
              <w:top w:val="nil"/>
              <w:left w:val="nil"/>
              <w:bottom w:val="nil"/>
              <w:right w:val="nil"/>
            </w:tcBorders>
          </w:tcPr>
          <w:p w14:paraId="7D64B02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.7906047  </w:t>
            </w:r>
          </w:p>
        </w:tc>
        <w:tc>
          <w:tcPr>
            <w:tcW w:w="1559" w:type="dxa"/>
            <w:tcBorders>
              <w:top w:val="nil"/>
              <w:left w:val="nil"/>
              <w:bottom w:val="nil"/>
              <w:right w:val="nil"/>
            </w:tcBorders>
          </w:tcPr>
          <w:p w14:paraId="1AC616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-2.258464    </w:t>
            </w:r>
          </w:p>
        </w:tc>
        <w:tc>
          <w:tcPr>
            <w:tcW w:w="1559" w:type="dxa"/>
            <w:tcBorders>
              <w:top w:val="nil"/>
              <w:left w:val="nil"/>
              <w:bottom w:val="nil"/>
              <w:right w:val="nil"/>
            </w:tcBorders>
          </w:tcPr>
          <w:p w14:paraId="3C486A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2.89096</w:t>
            </w:r>
          </w:p>
        </w:tc>
      </w:tr>
      <w:tr w:rsidR="00CB58B5" w:rsidRPr="00D52873" w14:paraId="0EB3CDAA" w14:textId="77777777" w:rsidTr="005F53A8">
        <w:tc>
          <w:tcPr>
            <w:tcW w:w="1558" w:type="dxa"/>
            <w:tcBorders>
              <w:top w:val="nil"/>
              <w:left w:val="nil"/>
              <w:bottom w:val="nil"/>
              <w:right w:val="nil"/>
            </w:tcBorders>
          </w:tcPr>
          <w:p w14:paraId="07B324C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7E962B3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8" w:type="dxa"/>
            <w:tcBorders>
              <w:top w:val="nil"/>
              <w:left w:val="nil"/>
              <w:bottom w:val="nil"/>
              <w:right w:val="nil"/>
            </w:tcBorders>
          </w:tcPr>
          <w:p w14:paraId="62060AF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125.8863    </w:t>
            </w:r>
          </w:p>
        </w:tc>
        <w:tc>
          <w:tcPr>
            <w:tcW w:w="1558" w:type="dxa"/>
            <w:tcBorders>
              <w:top w:val="nil"/>
              <w:left w:val="nil"/>
              <w:bottom w:val="nil"/>
              <w:right w:val="nil"/>
            </w:tcBorders>
          </w:tcPr>
          <w:p w14:paraId="1CE09CE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127.4719          </w:t>
            </w:r>
          </w:p>
        </w:tc>
        <w:tc>
          <w:tcPr>
            <w:tcW w:w="1559" w:type="dxa"/>
            <w:tcBorders>
              <w:top w:val="nil"/>
              <w:left w:val="nil"/>
              <w:bottom w:val="nil"/>
              <w:right w:val="nil"/>
            </w:tcBorders>
          </w:tcPr>
          <w:p w14:paraId="6FEFE93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61D3A02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530.3773</w:t>
            </w:r>
          </w:p>
        </w:tc>
      </w:tr>
      <w:tr w:rsidR="00CB58B5" w:rsidRPr="00D52873" w14:paraId="5DF1D807" w14:textId="77777777" w:rsidTr="005F53A8">
        <w:tc>
          <w:tcPr>
            <w:tcW w:w="1558" w:type="dxa"/>
            <w:tcBorders>
              <w:top w:val="nil"/>
              <w:left w:val="nil"/>
              <w:bottom w:val="single" w:sz="4" w:space="0" w:color="auto"/>
              <w:right w:val="nil"/>
            </w:tcBorders>
          </w:tcPr>
          <w:p w14:paraId="22E5AFE7"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6099ECC9"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0C1DB9E2"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6B70C4ED"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603FB048"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065AA17C" w14:textId="77777777" w:rsidR="00CB58B5" w:rsidRPr="00D52873" w:rsidRDefault="00CB58B5" w:rsidP="004206E9">
            <w:pPr>
              <w:rPr>
                <w:rFonts w:ascii="Times New Roman" w:hAnsi="Times New Roman" w:cs="Times New Roman"/>
                <w:sz w:val="24"/>
                <w:szCs w:val="24"/>
              </w:rPr>
            </w:pPr>
          </w:p>
        </w:tc>
      </w:tr>
      <w:tr w:rsidR="00CB58B5" w:rsidRPr="00D52873" w14:paraId="7A66BC13" w14:textId="77777777" w:rsidTr="005F53A8">
        <w:tc>
          <w:tcPr>
            <w:tcW w:w="9350" w:type="dxa"/>
            <w:gridSpan w:val="6"/>
            <w:tcBorders>
              <w:top w:val="single" w:sz="4" w:space="0" w:color="auto"/>
              <w:left w:val="nil"/>
              <w:bottom w:val="nil"/>
              <w:right w:val="nil"/>
            </w:tcBorders>
          </w:tcPr>
          <w:p w14:paraId="21F97769" w14:textId="77777777" w:rsidR="00CB58B5" w:rsidRPr="00D52873" w:rsidRDefault="00CB58B5" w:rsidP="00A849C2">
            <w:pPr>
              <w:rPr>
                <w:rFonts w:ascii="Times New Roman" w:hAnsi="Times New Roman" w:cs="Times New Roman"/>
                <w:sz w:val="24"/>
                <w:szCs w:val="24"/>
              </w:rPr>
            </w:pPr>
            <w:r w:rsidRPr="00D52873">
              <w:rPr>
                <w:rFonts w:ascii="Times New Roman" w:hAnsi="Times New Roman" w:cs="Times New Roman"/>
                <w:b/>
                <w:bCs/>
                <w:sz w:val="24"/>
                <w:szCs w:val="24"/>
              </w:rPr>
              <w:t>OECD-candidate Countries</w:t>
            </w:r>
            <w:r w:rsidRPr="00D52873">
              <w:rPr>
                <w:rFonts w:ascii="Times New Roman" w:hAnsi="Times New Roman" w:cs="Times New Roman"/>
                <w:sz w:val="24"/>
                <w:szCs w:val="24"/>
              </w:rPr>
              <w:t xml:space="preserve"> </w:t>
            </w:r>
          </w:p>
        </w:tc>
      </w:tr>
      <w:tr w:rsidR="00CB58B5" w:rsidRPr="00D52873" w14:paraId="23D4FEB0" w14:textId="77777777" w:rsidTr="005F53A8">
        <w:tc>
          <w:tcPr>
            <w:tcW w:w="1558" w:type="dxa"/>
            <w:tcBorders>
              <w:top w:val="nil"/>
              <w:left w:val="nil"/>
              <w:bottom w:val="nil"/>
              <w:right w:val="nil"/>
            </w:tcBorders>
          </w:tcPr>
          <w:p w14:paraId="524A294D"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021F4751"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04FFA7D3"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5ED60260"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5325FA9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730BB96A" w14:textId="77777777" w:rsidR="00CB58B5" w:rsidRPr="00D52873" w:rsidRDefault="00CB58B5" w:rsidP="004206E9">
            <w:pPr>
              <w:rPr>
                <w:rFonts w:ascii="Times New Roman" w:hAnsi="Times New Roman" w:cs="Times New Roman"/>
                <w:sz w:val="24"/>
                <w:szCs w:val="24"/>
              </w:rPr>
            </w:pPr>
          </w:p>
        </w:tc>
      </w:tr>
      <w:tr w:rsidR="00CB58B5" w:rsidRPr="00D52873" w14:paraId="1A5D6D2D" w14:textId="77777777" w:rsidTr="005F53A8">
        <w:tc>
          <w:tcPr>
            <w:tcW w:w="1558" w:type="dxa"/>
            <w:tcBorders>
              <w:top w:val="nil"/>
              <w:left w:val="nil"/>
              <w:bottom w:val="nil"/>
              <w:right w:val="nil"/>
            </w:tcBorders>
          </w:tcPr>
          <w:p w14:paraId="3D3B5E0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2994412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3794A85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5D0A373E"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6BF61D1D"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5BC7C85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69A12315" w14:textId="77777777" w:rsidTr="005F53A8">
        <w:tc>
          <w:tcPr>
            <w:tcW w:w="1558" w:type="dxa"/>
            <w:tcBorders>
              <w:top w:val="nil"/>
              <w:left w:val="nil"/>
              <w:bottom w:val="nil"/>
              <w:right w:val="nil"/>
            </w:tcBorders>
          </w:tcPr>
          <w:p w14:paraId="0D321A5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5629178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8" w:type="dxa"/>
            <w:tcBorders>
              <w:top w:val="nil"/>
              <w:left w:val="nil"/>
              <w:bottom w:val="nil"/>
              <w:right w:val="nil"/>
            </w:tcBorders>
          </w:tcPr>
          <w:p w14:paraId="017972E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2.892114    </w:t>
            </w:r>
          </w:p>
        </w:tc>
        <w:tc>
          <w:tcPr>
            <w:tcW w:w="1558" w:type="dxa"/>
            <w:tcBorders>
              <w:top w:val="nil"/>
              <w:left w:val="nil"/>
              <w:bottom w:val="nil"/>
              <w:right w:val="nil"/>
            </w:tcBorders>
          </w:tcPr>
          <w:p w14:paraId="2B3A23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4.064679  </w:t>
            </w:r>
          </w:p>
        </w:tc>
        <w:tc>
          <w:tcPr>
            <w:tcW w:w="1559" w:type="dxa"/>
            <w:tcBorders>
              <w:top w:val="nil"/>
              <w:left w:val="nil"/>
              <w:bottom w:val="nil"/>
              <w:right w:val="nil"/>
            </w:tcBorders>
          </w:tcPr>
          <w:p w14:paraId="70782F5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-14.11538   </w:t>
            </w:r>
          </w:p>
        </w:tc>
        <w:tc>
          <w:tcPr>
            <w:tcW w:w="1559" w:type="dxa"/>
            <w:tcBorders>
              <w:top w:val="nil"/>
              <w:left w:val="nil"/>
              <w:bottom w:val="nil"/>
              <w:right w:val="nil"/>
            </w:tcBorders>
          </w:tcPr>
          <w:p w14:paraId="4DBD13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12.30837</w:t>
            </w:r>
          </w:p>
        </w:tc>
      </w:tr>
      <w:tr w:rsidR="00CB58B5" w:rsidRPr="00D52873" w14:paraId="4EA94C2A" w14:textId="77777777" w:rsidTr="005F53A8">
        <w:tc>
          <w:tcPr>
            <w:tcW w:w="1558" w:type="dxa"/>
            <w:tcBorders>
              <w:top w:val="nil"/>
              <w:left w:val="nil"/>
              <w:bottom w:val="nil"/>
              <w:right w:val="nil"/>
            </w:tcBorders>
          </w:tcPr>
          <w:p w14:paraId="65CBCED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56CA213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8" w:type="dxa"/>
            <w:tcBorders>
              <w:top w:val="nil"/>
              <w:left w:val="nil"/>
              <w:bottom w:val="nil"/>
              <w:right w:val="nil"/>
            </w:tcBorders>
          </w:tcPr>
          <w:p w14:paraId="2369D78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.9479167    </w:t>
            </w:r>
          </w:p>
        </w:tc>
        <w:tc>
          <w:tcPr>
            <w:tcW w:w="1558" w:type="dxa"/>
            <w:tcBorders>
              <w:top w:val="nil"/>
              <w:left w:val="nil"/>
              <w:bottom w:val="nil"/>
              <w:right w:val="nil"/>
            </w:tcBorders>
          </w:tcPr>
          <w:p w14:paraId="2E7F5DD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.5947456      </w:t>
            </w:r>
          </w:p>
        </w:tc>
        <w:tc>
          <w:tcPr>
            <w:tcW w:w="1559" w:type="dxa"/>
            <w:tcBorders>
              <w:top w:val="nil"/>
              <w:left w:val="nil"/>
              <w:bottom w:val="nil"/>
              <w:right w:val="nil"/>
            </w:tcBorders>
          </w:tcPr>
          <w:p w14:paraId="673FF99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-.415      </w:t>
            </w:r>
          </w:p>
        </w:tc>
        <w:tc>
          <w:tcPr>
            <w:tcW w:w="1559" w:type="dxa"/>
            <w:tcBorders>
              <w:top w:val="nil"/>
              <w:left w:val="nil"/>
              <w:bottom w:val="nil"/>
              <w:right w:val="nil"/>
            </w:tcBorders>
          </w:tcPr>
          <w:p w14:paraId="1C56F2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2.321</w:t>
            </w:r>
          </w:p>
        </w:tc>
      </w:tr>
      <w:tr w:rsidR="00CB58B5" w:rsidRPr="00D52873" w14:paraId="4C5B9B48" w14:textId="77777777" w:rsidTr="005F53A8">
        <w:tc>
          <w:tcPr>
            <w:tcW w:w="1558" w:type="dxa"/>
            <w:tcBorders>
              <w:top w:val="nil"/>
              <w:left w:val="nil"/>
              <w:bottom w:val="nil"/>
              <w:right w:val="nil"/>
            </w:tcBorders>
          </w:tcPr>
          <w:p w14:paraId="4FDBB54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3AC5823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8" w:type="dxa"/>
            <w:tcBorders>
              <w:top w:val="nil"/>
              <w:left w:val="nil"/>
              <w:bottom w:val="nil"/>
              <w:right w:val="nil"/>
            </w:tcBorders>
          </w:tcPr>
          <w:p w14:paraId="462043C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7.076553    </w:t>
            </w:r>
          </w:p>
        </w:tc>
        <w:tc>
          <w:tcPr>
            <w:tcW w:w="1558" w:type="dxa"/>
            <w:tcBorders>
              <w:top w:val="nil"/>
              <w:left w:val="nil"/>
              <w:bottom w:val="nil"/>
              <w:right w:val="nil"/>
            </w:tcBorders>
          </w:tcPr>
          <w:p w14:paraId="5ED509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3.391781          </w:t>
            </w:r>
          </w:p>
        </w:tc>
        <w:tc>
          <w:tcPr>
            <w:tcW w:w="1559" w:type="dxa"/>
            <w:tcBorders>
              <w:top w:val="nil"/>
              <w:left w:val="nil"/>
              <w:bottom w:val="nil"/>
              <w:right w:val="nil"/>
            </w:tcBorders>
          </w:tcPr>
          <w:p w14:paraId="2DC916C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167CC9E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15.82586</w:t>
            </w:r>
          </w:p>
        </w:tc>
      </w:tr>
      <w:tr w:rsidR="00CB58B5" w:rsidRPr="00D52873" w14:paraId="3DA428C9" w14:textId="77777777" w:rsidTr="005F53A8">
        <w:tc>
          <w:tcPr>
            <w:tcW w:w="1558" w:type="dxa"/>
            <w:tcBorders>
              <w:top w:val="nil"/>
              <w:left w:val="nil"/>
              <w:bottom w:val="nil"/>
              <w:right w:val="nil"/>
            </w:tcBorders>
          </w:tcPr>
          <w:p w14:paraId="7161019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3187791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8" w:type="dxa"/>
            <w:tcBorders>
              <w:top w:val="nil"/>
              <w:left w:val="nil"/>
              <w:bottom w:val="nil"/>
              <w:right w:val="nil"/>
            </w:tcBorders>
          </w:tcPr>
          <w:p w14:paraId="353D42D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.3353853    </w:t>
            </w:r>
          </w:p>
        </w:tc>
        <w:tc>
          <w:tcPr>
            <w:tcW w:w="1558" w:type="dxa"/>
            <w:tcBorders>
              <w:top w:val="nil"/>
              <w:left w:val="nil"/>
              <w:bottom w:val="nil"/>
              <w:right w:val="nil"/>
            </w:tcBorders>
          </w:tcPr>
          <w:p w14:paraId="0A3A29F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.3677828          </w:t>
            </w:r>
          </w:p>
        </w:tc>
        <w:tc>
          <w:tcPr>
            <w:tcW w:w="1559" w:type="dxa"/>
            <w:tcBorders>
              <w:top w:val="nil"/>
              <w:left w:val="nil"/>
              <w:bottom w:val="nil"/>
              <w:right w:val="nil"/>
            </w:tcBorders>
          </w:tcPr>
          <w:p w14:paraId="7469C0B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1813760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1.208753</w:t>
            </w:r>
          </w:p>
        </w:tc>
      </w:tr>
      <w:tr w:rsidR="00CB58B5" w:rsidRPr="00D52873" w14:paraId="3B0C6C25" w14:textId="77777777" w:rsidTr="005F53A8">
        <w:tc>
          <w:tcPr>
            <w:tcW w:w="1558" w:type="dxa"/>
            <w:tcBorders>
              <w:top w:val="nil"/>
              <w:left w:val="nil"/>
              <w:bottom w:val="nil"/>
              <w:right w:val="nil"/>
            </w:tcBorders>
          </w:tcPr>
          <w:p w14:paraId="5DBD87F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4B165D4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8" w:type="dxa"/>
            <w:tcBorders>
              <w:top w:val="nil"/>
              <w:left w:val="nil"/>
              <w:bottom w:val="nil"/>
              <w:right w:val="nil"/>
            </w:tcBorders>
          </w:tcPr>
          <w:p w14:paraId="3406713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.2729004    </w:t>
            </w:r>
          </w:p>
        </w:tc>
        <w:tc>
          <w:tcPr>
            <w:tcW w:w="1558" w:type="dxa"/>
            <w:tcBorders>
              <w:top w:val="nil"/>
              <w:left w:val="nil"/>
              <w:bottom w:val="nil"/>
              <w:right w:val="nil"/>
            </w:tcBorders>
          </w:tcPr>
          <w:p w14:paraId="7632632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1.012205</w:t>
            </w:r>
          </w:p>
        </w:tc>
        <w:tc>
          <w:tcPr>
            <w:tcW w:w="1559" w:type="dxa"/>
            <w:tcBorders>
              <w:top w:val="nil"/>
              <w:left w:val="nil"/>
              <w:bottom w:val="nil"/>
              <w:right w:val="nil"/>
            </w:tcBorders>
          </w:tcPr>
          <w:p w14:paraId="0612F25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-3.847671</w:t>
            </w:r>
          </w:p>
        </w:tc>
        <w:tc>
          <w:tcPr>
            <w:tcW w:w="1559" w:type="dxa"/>
            <w:tcBorders>
              <w:top w:val="nil"/>
              <w:left w:val="nil"/>
              <w:bottom w:val="nil"/>
              <w:right w:val="nil"/>
            </w:tcBorders>
          </w:tcPr>
          <w:p w14:paraId="1FE8A4F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1.875951</w:t>
            </w:r>
          </w:p>
        </w:tc>
      </w:tr>
      <w:tr w:rsidR="00CB58B5" w:rsidRPr="00D52873" w14:paraId="5EFF9F9B" w14:textId="77777777" w:rsidTr="005F53A8">
        <w:tc>
          <w:tcPr>
            <w:tcW w:w="1558" w:type="dxa"/>
            <w:tcBorders>
              <w:top w:val="nil"/>
              <w:left w:val="nil"/>
              <w:bottom w:val="nil"/>
              <w:right w:val="nil"/>
            </w:tcBorders>
          </w:tcPr>
          <w:p w14:paraId="669DA2E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488055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8" w:type="dxa"/>
            <w:tcBorders>
              <w:top w:val="nil"/>
              <w:left w:val="nil"/>
              <w:bottom w:val="nil"/>
              <w:right w:val="nil"/>
            </w:tcBorders>
          </w:tcPr>
          <w:p w14:paraId="7E6F6FF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49.66988    </w:t>
            </w:r>
          </w:p>
        </w:tc>
        <w:tc>
          <w:tcPr>
            <w:tcW w:w="1558" w:type="dxa"/>
            <w:tcBorders>
              <w:top w:val="nil"/>
              <w:left w:val="nil"/>
              <w:bottom w:val="nil"/>
              <w:right w:val="nil"/>
            </w:tcBorders>
          </w:tcPr>
          <w:p w14:paraId="1428867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31.05418    </w:t>
            </w:r>
          </w:p>
        </w:tc>
        <w:tc>
          <w:tcPr>
            <w:tcW w:w="1559" w:type="dxa"/>
            <w:tcBorders>
              <w:top w:val="nil"/>
              <w:left w:val="nil"/>
              <w:bottom w:val="nil"/>
              <w:right w:val="nil"/>
            </w:tcBorders>
          </w:tcPr>
          <w:p w14:paraId="71BB74B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12.5709     </w:t>
            </w:r>
          </w:p>
        </w:tc>
        <w:tc>
          <w:tcPr>
            <w:tcW w:w="1559" w:type="dxa"/>
            <w:tcBorders>
              <w:top w:val="nil"/>
              <w:left w:val="nil"/>
              <w:bottom w:val="nil"/>
              <w:right w:val="nil"/>
            </w:tcBorders>
          </w:tcPr>
          <w:p w14:paraId="3F7AA45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99.038</w:t>
            </w:r>
          </w:p>
        </w:tc>
      </w:tr>
      <w:tr w:rsidR="00CB58B5" w:rsidRPr="00D52873" w14:paraId="0CD9A06F" w14:textId="77777777" w:rsidTr="005F53A8">
        <w:tc>
          <w:tcPr>
            <w:tcW w:w="1558" w:type="dxa"/>
            <w:tcBorders>
              <w:top w:val="nil"/>
              <w:left w:val="nil"/>
              <w:bottom w:val="single" w:sz="4" w:space="0" w:color="auto"/>
              <w:right w:val="nil"/>
            </w:tcBorders>
          </w:tcPr>
          <w:p w14:paraId="0F9ADCC5"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431434C7"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79398D82"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2FF69E8D"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232D5779"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1D81850A" w14:textId="77777777" w:rsidR="00CB58B5" w:rsidRPr="00D52873" w:rsidRDefault="00CB58B5" w:rsidP="004206E9">
            <w:pPr>
              <w:rPr>
                <w:rFonts w:ascii="Times New Roman" w:hAnsi="Times New Roman" w:cs="Times New Roman"/>
                <w:sz w:val="24"/>
                <w:szCs w:val="24"/>
              </w:rPr>
            </w:pPr>
          </w:p>
        </w:tc>
      </w:tr>
      <w:tr w:rsidR="00CB58B5" w:rsidRPr="00D52873" w14:paraId="74024D87" w14:textId="77777777" w:rsidTr="005F53A8">
        <w:tc>
          <w:tcPr>
            <w:tcW w:w="9350" w:type="dxa"/>
            <w:gridSpan w:val="6"/>
            <w:tcBorders>
              <w:top w:val="single" w:sz="4" w:space="0" w:color="auto"/>
              <w:left w:val="nil"/>
              <w:bottom w:val="nil"/>
              <w:right w:val="nil"/>
            </w:tcBorders>
          </w:tcPr>
          <w:p w14:paraId="13EC86F6"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Non-OECD-member Countries </w:t>
            </w:r>
          </w:p>
        </w:tc>
      </w:tr>
      <w:tr w:rsidR="00CB58B5" w:rsidRPr="00D52873" w14:paraId="1C50E7F1" w14:textId="77777777" w:rsidTr="005F53A8">
        <w:tc>
          <w:tcPr>
            <w:tcW w:w="1558" w:type="dxa"/>
            <w:tcBorders>
              <w:top w:val="nil"/>
              <w:left w:val="nil"/>
              <w:bottom w:val="nil"/>
              <w:right w:val="nil"/>
            </w:tcBorders>
          </w:tcPr>
          <w:p w14:paraId="17651CCC"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1D0E6F31"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4DCC5D4D"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34243D26"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6D4A9D0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62777859" w14:textId="77777777" w:rsidR="00CB58B5" w:rsidRPr="00D52873" w:rsidRDefault="00CB58B5" w:rsidP="004206E9">
            <w:pPr>
              <w:rPr>
                <w:rFonts w:ascii="Times New Roman" w:hAnsi="Times New Roman" w:cs="Times New Roman"/>
                <w:sz w:val="24"/>
                <w:szCs w:val="24"/>
              </w:rPr>
            </w:pPr>
          </w:p>
        </w:tc>
      </w:tr>
      <w:tr w:rsidR="00CB58B5" w:rsidRPr="00D52873" w14:paraId="11C1EC95" w14:textId="77777777" w:rsidTr="005F53A8">
        <w:tc>
          <w:tcPr>
            <w:tcW w:w="1558" w:type="dxa"/>
            <w:tcBorders>
              <w:top w:val="nil"/>
              <w:left w:val="nil"/>
              <w:bottom w:val="nil"/>
              <w:right w:val="nil"/>
            </w:tcBorders>
          </w:tcPr>
          <w:p w14:paraId="66DEDAD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0E7D951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02CC5A7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74B6231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0A6C661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7B94AD1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3E331CE3" w14:textId="77777777" w:rsidTr="005F53A8">
        <w:tc>
          <w:tcPr>
            <w:tcW w:w="1558" w:type="dxa"/>
            <w:tcBorders>
              <w:top w:val="nil"/>
              <w:left w:val="nil"/>
              <w:bottom w:val="nil"/>
              <w:right w:val="nil"/>
            </w:tcBorders>
          </w:tcPr>
          <w:p w14:paraId="579DC8B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5B295A2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8" w:type="dxa"/>
            <w:tcBorders>
              <w:top w:val="nil"/>
              <w:left w:val="nil"/>
              <w:bottom w:val="nil"/>
              <w:right w:val="nil"/>
            </w:tcBorders>
          </w:tcPr>
          <w:p w14:paraId="5C75B12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4.446643    </w:t>
            </w:r>
          </w:p>
        </w:tc>
        <w:tc>
          <w:tcPr>
            <w:tcW w:w="1558" w:type="dxa"/>
            <w:tcBorders>
              <w:top w:val="nil"/>
              <w:left w:val="nil"/>
              <w:bottom w:val="nil"/>
              <w:right w:val="nil"/>
            </w:tcBorders>
          </w:tcPr>
          <w:p w14:paraId="2A1973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6.235131  </w:t>
            </w:r>
          </w:p>
        </w:tc>
        <w:tc>
          <w:tcPr>
            <w:tcW w:w="1559" w:type="dxa"/>
            <w:tcBorders>
              <w:top w:val="nil"/>
              <w:left w:val="nil"/>
              <w:bottom w:val="nil"/>
              <w:right w:val="nil"/>
            </w:tcBorders>
          </w:tcPr>
          <w:p w14:paraId="2D6D925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-50.24807    </w:t>
            </w:r>
          </w:p>
        </w:tc>
        <w:tc>
          <w:tcPr>
            <w:tcW w:w="1559" w:type="dxa"/>
            <w:tcBorders>
              <w:top w:val="nil"/>
              <w:left w:val="nil"/>
              <w:bottom w:val="nil"/>
              <w:right w:val="nil"/>
            </w:tcBorders>
          </w:tcPr>
          <w:p w14:paraId="5F93A52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149.973</w:t>
            </w:r>
          </w:p>
        </w:tc>
      </w:tr>
      <w:tr w:rsidR="00CB58B5" w:rsidRPr="00D52873" w14:paraId="5EDF0E4A" w14:textId="77777777" w:rsidTr="005F53A8">
        <w:tc>
          <w:tcPr>
            <w:tcW w:w="1558" w:type="dxa"/>
            <w:tcBorders>
              <w:top w:val="nil"/>
              <w:left w:val="nil"/>
              <w:bottom w:val="nil"/>
              <w:right w:val="nil"/>
            </w:tcBorders>
          </w:tcPr>
          <w:p w14:paraId="49E7FCE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63DD9B2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8" w:type="dxa"/>
            <w:tcBorders>
              <w:top w:val="nil"/>
              <w:left w:val="nil"/>
              <w:bottom w:val="nil"/>
              <w:right w:val="nil"/>
            </w:tcBorders>
          </w:tcPr>
          <w:p w14:paraId="47962FB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.8284314    </w:t>
            </w:r>
          </w:p>
        </w:tc>
        <w:tc>
          <w:tcPr>
            <w:tcW w:w="1558" w:type="dxa"/>
            <w:tcBorders>
              <w:top w:val="nil"/>
              <w:left w:val="nil"/>
              <w:bottom w:val="nil"/>
              <w:right w:val="nil"/>
            </w:tcBorders>
          </w:tcPr>
          <w:p w14:paraId="67B04AD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.5039219      </w:t>
            </w:r>
          </w:p>
        </w:tc>
        <w:tc>
          <w:tcPr>
            <w:tcW w:w="1559" w:type="dxa"/>
            <w:tcBorders>
              <w:top w:val="nil"/>
              <w:left w:val="nil"/>
              <w:bottom w:val="nil"/>
              <w:right w:val="nil"/>
            </w:tcBorders>
          </w:tcPr>
          <w:p w14:paraId="713383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-.424      </w:t>
            </w:r>
          </w:p>
        </w:tc>
        <w:tc>
          <w:tcPr>
            <w:tcW w:w="1559" w:type="dxa"/>
            <w:tcBorders>
              <w:top w:val="nil"/>
              <w:left w:val="nil"/>
              <w:bottom w:val="nil"/>
              <w:right w:val="nil"/>
            </w:tcBorders>
          </w:tcPr>
          <w:p w14:paraId="6041FEF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2.739</w:t>
            </w:r>
          </w:p>
        </w:tc>
      </w:tr>
      <w:tr w:rsidR="00CB58B5" w:rsidRPr="00D52873" w14:paraId="63DA1009" w14:textId="77777777" w:rsidTr="005F53A8">
        <w:tc>
          <w:tcPr>
            <w:tcW w:w="1558" w:type="dxa"/>
            <w:tcBorders>
              <w:top w:val="nil"/>
              <w:left w:val="nil"/>
              <w:bottom w:val="nil"/>
              <w:right w:val="nil"/>
            </w:tcBorders>
          </w:tcPr>
          <w:p w14:paraId="2E340E7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1E1ACB9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8" w:type="dxa"/>
            <w:tcBorders>
              <w:top w:val="nil"/>
              <w:left w:val="nil"/>
              <w:bottom w:val="nil"/>
              <w:right w:val="nil"/>
            </w:tcBorders>
          </w:tcPr>
          <w:p w14:paraId="050003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5.131545    </w:t>
            </w:r>
          </w:p>
        </w:tc>
        <w:tc>
          <w:tcPr>
            <w:tcW w:w="1558" w:type="dxa"/>
            <w:tcBorders>
              <w:top w:val="nil"/>
              <w:left w:val="nil"/>
              <w:bottom w:val="nil"/>
              <w:right w:val="nil"/>
            </w:tcBorders>
          </w:tcPr>
          <w:p w14:paraId="6CA12A1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6.749634          </w:t>
            </w:r>
          </w:p>
        </w:tc>
        <w:tc>
          <w:tcPr>
            <w:tcW w:w="1559" w:type="dxa"/>
            <w:tcBorders>
              <w:top w:val="nil"/>
              <w:left w:val="nil"/>
              <w:bottom w:val="nil"/>
              <w:right w:val="nil"/>
            </w:tcBorders>
          </w:tcPr>
          <w:p w14:paraId="7DD8E1B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0458F5C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430C81B1" w14:textId="77777777" w:rsidTr="005F53A8">
        <w:tc>
          <w:tcPr>
            <w:tcW w:w="1558" w:type="dxa"/>
            <w:tcBorders>
              <w:top w:val="nil"/>
              <w:left w:val="nil"/>
              <w:bottom w:val="nil"/>
              <w:right w:val="nil"/>
            </w:tcBorders>
          </w:tcPr>
          <w:p w14:paraId="3FA6185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61FF96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8" w:type="dxa"/>
            <w:tcBorders>
              <w:top w:val="nil"/>
              <w:left w:val="nil"/>
              <w:bottom w:val="nil"/>
              <w:right w:val="nil"/>
            </w:tcBorders>
          </w:tcPr>
          <w:p w14:paraId="2533B8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.0831186    </w:t>
            </w:r>
          </w:p>
        </w:tc>
        <w:tc>
          <w:tcPr>
            <w:tcW w:w="1558" w:type="dxa"/>
            <w:tcBorders>
              <w:top w:val="nil"/>
              <w:left w:val="nil"/>
              <w:bottom w:val="nil"/>
              <w:right w:val="nil"/>
            </w:tcBorders>
          </w:tcPr>
          <w:p w14:paraId="4C49D48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.2443133          </w:t>
            </w:r>
          </w:p>
        </w:tc>
        <w:tc>
          <w:tcPr>
            <w:tcW w:w="1559" w:type="dxa"/>
            <w:tcBorders>
              <w:top w:val="nil"/>
              <w:left w:val="nil"/>
              <w:bottom w:val="nil"/>
              <w:right w:val="nil"/>
            </w:tcBorders>
          </w:tcPr>
          <w:p w14:paraId="476B31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76695C7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21528E7F" w14:textId="77777777" w:rsidTr="005F53A8">
        <w:tc>
          <w:tcPr>
            <w:tcW w:w="1558" w:type="dxa"/>
            <w:tcBorders>
              <w:top w:val="nil"/>
              <w:left w:val="nil"/>
              <w:bottom w:val="nil"/>
              <w:right w:val="nil"/>
            </w:tcBorders>
          </w:tcPr>
          <w:p w14:paraId="51D83BF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6F8061D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8" w:type="dxa"/>
            <w:tcBorders>
              <w:top w:val="nil"/>
              <w:left w:val="nil"/>
              <w:bottom w:val="nil"/>
              <w:right w:val="nil"/>
            </w:tcBorders>
          </w:tcPr>
          <w:p w14:paraId="2B3583E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1.747815    </w:t>
            </w:r>
          </w:p>
        </w:tc>
        <w:tc>
          <w:tcPr>
            <w:tcW w:w="1558" w:type="dxa"/>
            <w:tcBorders>
              <w:top w:val="nil"/>
              <w:left w:val="nil"/>
              <w:bottom w:val="nil"/>
              <w:right w:val="nil"/>
            </w:tcBorders>
          </w:tcPr>
          <w:p w14:paraId="3F118A2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1.176521   </w:t>
            </w:r>
          </w:p>
        </w:tc>
        <w:tc>
          <w:tcPr>
            <w:tcW w:w="1559" w:type="dxa"/>
            <w:tcBorders>
              <w:top w:val="nil"/>
              <w:left w:val="nil"/>
              <w:bottom w:val="nil"/>
              <w:right w:val="nil"/>
            </w:tcBorders>
          </w:tcPr>
          <w:p w14:paraId="1EED1F0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-5.37022   </w:t>
            </w:r>
          </w:p>
        </w:tc>
        <w:tc>
          <w:tcPr>
            <w:tcW w:w="1559" w:type="dxa"/>
            <w:tcBorders>
              <w:top w:val="nil"/>
              <w:left w:val="nil"/>
              <w:bottom w:val="nil"/>
              <w:right w:val="nil"/>
            </w:tcBorders>
          </w:tcPr>
          <w:p w14:paraId="09CD3AB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4738198A" w14:textId="77777777" w:rsidTr="005F53A8">
        <w:tc>
          <w:tcPr>
            <w:tcW w:w="1558" w:type="dxa"/>
            <w:tcBorders>
              <w:top w:val="nil"/>
              <w:left w:val="nil"/>
              <w:bottom w:val="nil"/>
              <w:right w:val="nil"/>
            </w:tcBorders>
          </w:tcPr>
          <w:p w14:paraId="773155F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3ABB7E3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8" w:type="dxa"/>
            <w:tcBorders>
              <w:top w:val="nil"/>
              <w:left w:val="nil"/>
              <w:bottom w:val="nil"/>
              <w:right w:val="nil"/>
            </w:tcBorders>
          </w:tcPr>
          <w:p w14:paraId="45E587C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229.6756    </w:t>
            </w:r>
          </w:p>
        </w:tc>
        <w:tc>
          <w:tcPr>
            <w:tcW w:w="1558" w:type="dxa"/>
            <w:tcBorders>
              <w:top w:val="nil"/>
              <w:left w:val="nil"/>
              <w:bottom w:val="nil"/>
              <w:right w:val="nil"/>
            </w:tcBorders>
          </w:tcPr>
          <w:p w14:paraId="1197A76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870.2091          </w:t>
            </w:r>
          </w:p>
        </w:tc>
        <w:tc>
          <w:tcPr>
            <w:tcW w:w="1559" w:type="dxa"/>
            <w:tcBorders>
              <w:top w:val="nil"/>
              <w:left w:val="nil"/>
              <w:bottom w:val="nil"/>
              <w:right w:val="nil"/>
            </w:tcBorders>
          </w:tcPr>
          <w:p w14:paraId="01FEE64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2AD4F7E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5EE87019" w14:textId="77777777" w:rsidTr="005F53A8">
        <w:tc>
          <w:tcPr>
            <w:tcW w:w="1558" w:type="dxa"/>
            <w:tcBorders>
              <w:top w:val="nil"/>
              <w:left w:val="nil"/>
              <w:bottom w:val="single" w:sz="4" w:space="0" w:color="auto"/>
              <w:right w:val="nil"/>
            </w:tcBorders>
          </w:tcPr>
          <w:p w14:paraId="4E3896D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6BFF18BB"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3464B658"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16B423E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17D28899"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02CF1F17" w14:textId="77777777" w:rsidR="00CB58B5" w:rsidRPr="00D52873" w:rsidRDefault="00CB58B5" w:rsidP="004206E9">
            <w:pPr>
              <w:rPr>
                <w:rFonts w:ascii="Times New Roman" w:hAnsi="Times New Roman" w:cs="Times New Roman"/>
                <w:sz w:val="24"/>
                <w:szCs w:val="24"/>
              </w:rPr>
            </w:pPr>
          </w:p>
        </w:tc>
      </w:tr>
    </w:tbl>
    <w:bookmarkEnd w:id="33"/>
    <w:p w14:paraId="16215883"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2.1</w:t>
      </w:r>
    </w:p>
    <w:p w14:paraId="184D5383" w14:textId="77777777" w:rsidR="00CB58B5" w:rsidRPr="00D52873" w:rsidRDefault="00CB58B5" w:rsidP="004206E9">
      <w:pPr>
        <w:rPr>
          <w:rFonts w:ascii="Times New Roman" w:hAnsi="Times New Roman" w:cs="Times New Roman"/>
          <w:sz w:val="24"/>
          <w:szCs w:val="24"/>
        </w:rPr>
      </w:pPr>
    </w:p>
    <w:p w14:paraId="69898BB9" w14:textId="77777777" w:rsidR="00CB58B5" w:rsidRPr="00D52873" w:rsidRDefault="00CB58B5" w:rsidP="004206E9">
      <w:pPr>
        <w:rPr>
          <w:rFonts w:ascii="Times New Roman" w:hAnsi="Times New Roman" w:cs="Times New Roman"/>
          <w:sz w:val="24"/>
          <w:szCs w:val="24"/>
        </w:rPr>
      </w:pPr>
    </w:p>
    <w:p w14:paraId="5CC22ED1" w14:textId="77777777" w:rsidR="00CB58B5" w:rsidRPr="00D52873" w:rsidRDefault="00CB58B5" w:rsidP="004206E9">
      <w:pPr>
        <w:rPr>
          <w:rFonts w:ascii="Times New Roman" w:hAnsi="Times New Roman" w:cs="Times New Roman"/>
          <w:sz w:val="24"/>
          <w:szCs w:val="24"/>
        </w:rPr>
      </w:pPr>
    </w:p>
    <w:p w14:paraId="208AF65F" w14:textId="77777777" w:rsidR="00CB58B5" w:rsidRPr="00D52873" w:rsidRDefault="00CB58B5" w:rsidP="004206E9">
      <w:pPr>
        <w:rPr>
          <w:rFonts w:ascii="Times New Roman" w:hAnsi="Times New Roman" w:cs="Times New Roman"/>
          <w:sz w:val="24"/>
          <w:szCs w:val="24"/>
        </w:rPr>
      </w:pPr>
    </w:p>
    <w:p w14:paraId="0E1A6A50" w14:textId="77777777" w:rsidR="00CB58B5" w:rsidRPr="00D52873" w:rsidRDefault="00CB58B5" w:rsidP="004206E9">
      <w:pPr>
        <w:rPr>
          <w:rFonts w:ascii="Times New Roman" w:hAnsi="Times New Roman" w:cs="Times New Roman"/>
          <w:sz w:val="24"/>
          <w:szCs w:val="24"/>
        </w:rPr>
      </w:pPr>
    </w:p>
    <w:p w14:paraId="266D43B3" w14:textId="77777777" w:rsidR="00CB58B5" w:rsidRPr="00D52873" w:rsidRDefault="00CB58B5" w:rsidP="004206E9">
      <w:pPr>
        <w:rPr>
          <w:rFonts w:ascii="Times New Roman" w:hAnsi="Times New Roman" w:cs="Times New Roman"/>
          <w:sz w:val="24"/>
          <w:szCs w:val="24"/>
        </w:rPr>
      </w:pPr>
    </w:p>
    <w:p w14:paraId="48CAEC30" w14:textId="77777777" w:rsidR="00CB58B5" w:rsidRPr="00D52873" w:rsidRDefault="00CB58B5" w:rsidP="004206E9">
      <w:pPr>
        <w:rPr>
          <w:rFonts w:ascii="Times New Roman" w:hAnsi="Times New Roman" w:cs="Times New Roman"/>
          <w:sz w:val="24"/>
          <w:szCs w:val="24"/>
        </w:rPr>
      </w:pPr>
    </w:p>
    <w:p w14:paraId="2BD3D630" w14:textId="77777777" w:rsidR="00CB58B5" w:rsidRPr="00D52873" w:rsidRDefault="00CB58B5" w:rsidP="004206E9">
      <w:pPr>
        <w:rPr>
          <w:rFonts w:ascii="Times New Roman" w:hAnsi="Times New Roman" w:cs="Times New Roman"/>
          <w:sz w:val="24"/>
          <w:szCs w:val="24"/>
        </w:rPr>
      </w:pPr>
    </w:p>
    <w:p w14:paraId="78CCC6BA"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Appendix III: Chapter Two descriptive statistics based on regions</w:t>
      </w:r>
    </w:p>
    <w:tbl>
      <w:tblPr>
        <w:tblStyle w:val="TableGrid1"/>
        <w:tblW w:w="0" w:type="auto"/>
        <w:tblLook w:val="04A0" w:firstRow="1" w:lastRow="0" w:firstColumn="1" w:lastColumn="0" w:noHBand="0" w:noVBand="1"/>
      </w:tblPr>
      <w:tblGrid>
        <w:gridCol w:w="1558"/>
        <w:gridCol w:w="1558"/>
        <w:gridCol w:w="1558"/>
        <w:gridCol w:w="1558"/>
        <w:gridCol w:w="1559"/>
        <w:gridCol w:w="1559"/>
      </w:tblGrid>
      <w:tr w:rsidR="00CB58B5" w:rsidRPr="00D52873" w14:paraId="48D6F056" w14:textId="77777777" w:rsidTr="00BD15D6">
        <w:tc>
          <w:tcPr>
            <w:tcW w:w="9350" w:type="dxa"/>
            <w:gridSpan w:val="6"/>
            <w:tcBorders>
              <w:top w:val="single" w:sz="4" w:space="0" w:color="auto"/>
              <w:left w:val="nil"/>
              <w:bottom w:val="nil"/>
              <w:right w:val="nil"/>
            </w:tcBorders>
          </w:tcPr>
          <w:p w14:paraId="62F0BEDC"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 xml:space="preserve">Europe Region </w:t>
            </w:r>
          </w:p>
        </w:tc>
      </w:tr>
      <w:tr w:rsidR="00CB58B5" w:rsidRPr="00D52873" w14:paraId="6F5B73B2" w14:textId="77777777" w:rsidTr="00BD15D6">
        <w:tc>
          <w:tcPr>
            <w:tcW w:w="1558" w:type="dxa"/>
            <w:tcBorders>
              <w:top w:val="nil"/>
              <w:left w:val="nil"/>
              <w:bottom w:val="nil"/>
              <w:right w:val="nil"/>
            </w:tcBorders>
          </w:tcPr>
          <w:p w14:paraId="78CEFB17"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3783981E"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4E6F8CFE"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2880BACD"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6D8B0BBC"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0A4E0D28" w14:textId="77777777" w:rsidR="00CB58B5" w:rsidRPr="00D52873" w:rsidRDefault="00CB58B5" w:rsidP="004206E9">
            <w:pPr>
              <w:rPr>
                <w:rFonts w:ascii="Times New Roman" w:hAnsi="Times New Roman" w:cs="Times New Roman"/>
                <w:sz w:val="24"/>
                <w:szCs w:val="24"/>
              </w:rPr>
            </w:pPr>
          </w:p>
        </w:tc>
      </w:tr>
      <w:tr w:rsidR="00CB58B5" w:rsidRPr="00D52873" w14:paraId="195C7377" w14:textId="77777777" w:rsidTr="00BD15D6">
        <w:tc>
          <w:tcPr>
            <w:tcW w:w="1558" w:type="dxa"/>
            <w:tcBorders>
              <w:top w:val="nil"/>
              <w:left w:val="nil"/>
              <w:bottom w:val="nil"/>
              <w:right w:val="nil"/>
            </w:tcBorders>
          </w:tcPr>
          <w:p w14:paraId="22726E6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1B0206E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37CFF9E7"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40B2E3E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29DE6F6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5564DC18"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6F93D5E2" w14:textId="77777777" w:rsidTr="00BD15D6">
        <w:tc>
          <w:tcPr>
            <w:tcW w:w="1558" w:type="dxa"/>
            <w:tcBorders>
              <w:top w:val="nil"/>
              <w:left w:val="nil"/>
              <w:bottom w:val="nil"/>
              <w:right w:val="nil"/>
            </w:tcBorders>
          </w:tcPr>
          <w:p w14:paraId="0AC6618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7798C5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8" w:type="dxa"/>
            <w:tcBorders>
              <w:top w:val="nil"/>
              <w:left w:val="nil"/>
              <w:bottom w:val="nil"/>
              <w:right w:val="nil"/>
            </w:tcBorders>
          </w:tcPr>
          <w:p w14:paraId="3AE334F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2.602258    </w:t>
            </w:r>
          </w:p>
        </w:tc>
        <w:tc>
          <w:tcPr>
            <w:tcW w:w="1558" w:type="dxa"/>
            <w:tcBorders>
              <w:top w:val="nil"/>
              <w:left w:val="nil"/>
              <w:bottom w:val="nil"/>
              <w:right w:val="nil"/>
            </w:tcBorders>
          </w:tcPr>
          <w:p w14:paraId="3973C27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3.654443      </w:t>
            </w:r>
          </w:p>
        </w:tc>
        <w:tc>
          <w:tcPr>
            <w:tcW w:w="1559" w:type="dxa"/>
            <w:tcBorders>
              <w:top w:val="nil"/>
              <w:left w:val="nil"/>
              <w:bottom w:val="nil"/>
              <w:right w:val="nil"/>
            </w:tcBorders>
          </w:tcPr>
          <w:p w14:paraId="28F84E2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-22.9   </w:t>
            </w:r>
          </w:p>
        </w:tc>
        <w:tc>
          <w:tcPr>
            <w:tcW w:w="1559" w:type="dxa"/>
            <w:tcBorders>
              <w:top w:val="nil"/>
              <w:left w:val="nil"/>
              <w:bottom w:val="nil"/>
              <w:right w:val="nil"/>
            </w:tcBorders>
          </w:tcPr>
          <w:p w14:paraId="58DB493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25.17625</w:t>
            </w:r>
          </w:p>
        </w:tc>
      </w:tr>
      <w:tr w:rsidR="00CB58B5" w:rsidRPr="00D52873" w14:paraId="3CCC2CFF" w14:textId="77777777" w:rsidTr="00BD15D6">
        <w:tc>
          <w:tcPr>
            <w:tcW w:w="1558" w:type="dxa"/>
            <w:tcBorders>
              <w:top w:val="nil"/>
              <w:left w:val="nil"/>
              <w:bottom w:val="nil"/>
              <w:right w:val="nil"/>
            </w:tcBorders>
          </w:tcPr>
          <w:p w14:paraId="15812D5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17B4842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8" w:type="dxa"/>
            <w:tcBorders>
              <w:top w:val="nil"/>
              <w:left w:val="nil"/>
              <w:bottom w:val="nil"/>
              <w:right w:val="nil"/>
            </w:tcBorders>
          </w:tcPr>
          <w:p w14:paraId="033D713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1.189331    </w:t>
            </w:r>
          </w:p>
        </w:tc>
        <w:tc>
          <w:tcPr>
            <w:tcW w:w="1558" w:type="dxa"/>
            <w:tcBorders>
              <w:top w:val="nil"/>
              <w:left w:val="nil"/>
              <w:bottom w:val="nil"/>
              <w:right w:val="nil"/>
            </w:tcBorders>
          </w:tcPr>
          <w:p w14:paraId="672DA15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.6868134      </w:t>
            </w:r>
          </w:p>
        </w:tc>
        <w:tc>
          <w:tcPr>
            <w:tcW w:w="1559" w:type="dxa"/>
            <w:tcBorders>
              <w:top w:val="nil"/>
              <w:left w:val="nil"/>
              <w:bottom w:val="nil"/>
              <w:right w:val="nil"/>
            </w:tcBorders>
          </w:tcPr>
          <w:p w14:paraId="5C93C70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-.794      </w:t>
            </w:r>
          </w:p>
        </w:tc>
        <w:tc>
          <w:tcPr>
            <w:tcW w:w="1559" w:type="dxa"/>
            <w:tcBorders>
              <w:top w:val="nil"/>
              <w:left w:val="nil"/>
              <w:bottom w:val="nil"/>
              <w:right w:val="nil"/>
            </w:tcBorders>
          </w:tcPr>
          <w:p w14:paraId="2C470D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2.711</w:t>
            </w:r>
          </w:p>
        </w:tc>
      </w:tr>
      <w:tr w:rsidR="00CB58B5" w:rsidRPr="00D52873" w14:paraId="4031DE5A" w14:textId="77777777" w:rsidTr="00BD15D6">
        <w:tc>
          <w:tcPr>
            <w:tcW w:w="1558" w:type="dxa"/>
            <w:tcBorders>
              <w:top w:val="nil"/>
              <w:left w:val="nil"/>
              <w:bottom w:val="nil"/>
              <w:right w:val="nil"/>
            </w:tcBorders>
          </w:tcPr>
          <w:p w14:paraId="7FE70FD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5E57D02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8" w:type="dxa"/>
            <w:tcBorders>
              <w:top w:val="nil"/>
              <w:left w:val="nil"/>
              <w:bottom w:val="nil"/>
              <w:right w:val="nil"/>
            </w:tcBorders>
          </w:tcPr>
          <w:p w14:paraId="69DA07D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6.517894    </w:t>
            </w:r>
          </w:p>
        </w:tc>
        <w:tc>
          <w:tcPr>
            <w:tcW w:w="1558" w:type="dxa"/>
            <w:tcBorders>
              <w:top w:val="nil"/>
              <w:left w:val="nil"/>
              <w:bottom w:val="nil"/>
              <w:right w:val="nil"/>
            </w:tcBorders>
          </w:tcPr>
          <w:p w14:paraId="6C6AC2F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2.982017          </w:t>
            </w:r>
          </w:p>
        </w:tc>
        <w:tc>
          <w:tcPr>
            <w:tcW w:w="1559" w:type="dxa"/>
            <w:tcBorders>
              <w:top w:val="nil"/>
              <w:left w:val="nil"/>
              <w:bottom w:val="nil"/>
              <w:right w:val="nil"/>
            </w:tcBorders>
          </w:tcPr>
          <w:p w14:paraId="56C6D9C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259E2D0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13.97365</w:t>
            </w:r>
          </w:p>
        </w:tc>
      </w:tr>
      <w:tr w:rsidR="00CB58B5" w:rsidRPr="00D52873" w14:paraId="4E52DF2D" w14:textId="77777777" w:rsidTr="00BD15D6">
        <w:tc>
          <w:tcPr>
            <w:tcW w:w="1558" w:type="dxa"/>
            <w:tcBorders>
              <w:top w:val="nil"/>
              <w:left w:val="nil"/>
              <w:bottom w:val="nil"/>
              <w:right w:val="nil"/>
            </w:tcBorders>
          </w:tcPr>
          <w:p w14:paraId="542BEBC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340002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8" w:type="dxa"/>
            <w:tcBorders>
              <w:top w:val="nil"/>
              <w:left w:val="nil"/>
              <w:bottom w:val="nil"/>
              <w:right w:val="nil"/>
            </w:tcBorders>
          </w:tcPr>
          <w:p w14:paraId="7F6951E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.5940472    </w:t>
            </w:r>
          </w:p>
        </w:tc>
        <w:tc>
          <w:tcPr>
            <w:tcW w:w="1558" w:type="dxa"/>
            <w:tcBorders>
              <w:top w:val="nil"/>
              <w:left w:val="nil"/>
              <w:bottom w:val="nil"/>
              <w:right w:val="nil"/>
            </w:tcBorders>
          </w:tcPr>
          <w:p w14:paraId="067904D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.3804822   </w:t>
            </w:r>
          </w:p>
        </w:tc>
        <w:tc>
          <w:tcPr>
            <w:tcW w:w="1559" w:type="dxa"/>
            <w:tcBorders>
              <w:top w:val="nil"/>
              <w:left w:val="nil"/>
              <w:bottom w:val="nil"/>
              <w:right w:val="nil"/>
            </w:tcBorders>
          </w:tcPr>
          <w:p w14:paraId="6BBC26E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-.258461   </w:t>
            </w:r>
          </w:p>
        </w:tc>
        <w:tc>
          <w:tcPr>
            <w:tcW w:w="1559" w:type="dxa"/>
            <w:tcBorders>
              <w:top w:val="nil"/>
              <w:left w:val="nil"/>
              <w:bottom w:val="nil"/>
              <w:right w:val="nil"/>
            </w:tcBorders>
          </w:tcPr>
          <w:p w14:paraId="2C2CD0C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1.779062</w:t>
            </w:r>
          </w:p>
        </w:tc>
      </w:tr>
      <w:tr w:rsidR="00CB58B5" w:rsidRPr="00D52873" w14:paraId="2F7B72DE" w14:textId="77777777" w:rsidTr="00BD15D6">
        <w:tc>
          <w:tcPr>
            <w:tcW w:w="1558" w:type="dxa"/>
            <w:tcBorders>
              <w:top w:val="nil"/>
              <w:left w:val="nil"/>
              <w:bottom w:val="nil"/>
              <w:right w:val="nil"/>
            </w:tcBorders>
          </w:tcPr>
          <w:p w14:paraId="5C489C9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68ACEFA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8" w:type="dxa"/>
            <w:tcBorders>
              <w:top w:val="nil"/>
              <w:left w:val="nil"/>
              <w:bottom w:val="nil"/>
              <w:right w:val="nil"/>
            </w:tcBorders>
          </w:tcPr>
          <w:p w14:paraId="4D72B17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.1769683    </w:t>
            </w:r>
          </w:p>
        </w:tc>
        <w:tc>
          <w:tcPr>
            <w:tcW w:w="1558" w:type="dxa"/>
            <w:tcBorders>
              <w:top w:val="nil"/>
              <w:left w:val="nil"/>
              <w:bottom w:val="nil"/>
              <w:right w:val="nil"/>
            </w:tcBorders>
          </w:tcPr>
          <w:p w14:paraId="440FB76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.7555688  </w:t>
            </w:r>
          </w:p>
        </w:tc>
        <w:tc>
          <w:tcPr>
            <w:tcW w:w="1559" w:type="dxa"/>
            <w:tcBorders>
              <w:top w:val="nil"/>
              <w:left w:val="nil"/>
              <w:bottom w:val="nil"/>
              <w:right w:val="nil"/>
            </w:tcBorders>
          </w:tcPr>
          <w:p w14:paraId="29FB4CE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-3.847671    </w:t>
            </w:r>
          </w:p>
        </w:tc>
        <w:tc>
          <w:tcPr>
            <w:tcW w:w="1559" w:type="dxa"/>
            <w:tcBorders>
              <w:top w:val="nil"/>
              <w:left w:val="nil"/>
              <w:bottom w:val="nil"/>
              <w:right w:val="nil"/>
            </w:tcBorders>
          </w:tcPr>
          <w:p w14:paraId="28C1D7A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2.89096</w:t>
            </w:r>
          </w:p>
        </w:tc>
      </w:tr>
      <w:tr w:rsidR="00CB58B5" w:rsidRPr="00D52873" w14:paraId="5A31D771" w14:textId="77777777" w:rsidTr="00BD15D6">
        <w:tc>
          <w:tcPr>
            <w:tcW w:w="1558" w:type="dxa"/>
            <w:tcBorders>
              <w:top w:val="nil"/>
              <w:left w:val="nil"/>
              <w:bottom w:val="nil"/>
              <w:right w:val="nil"/>
            </w:tcBorders>
          </w:tcPr>
          <w:p w14:paraId="2DF28DE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4D39EBC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8" w:type="dxa"/>
            <w:tcBorders>
              <w:top w:val="nil"/>
              <w:left w:val="nil"/>
              <w:bottom w:val="nil"/>
              <w:right w:val="nil"/>
            </w:tcBorders>
          </w:tcPr>
          <w:p w14:paraId="4216C82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116.8277    </w:t>
            </w:r>
          </w:p>
        </w:tc>
        <w:tc>
          <w:tcPr>
            <w:tcW w:w="1558" w:type="dxa"/>
            <w:tcBorders>
              <w:top w:val="nil"/>
              <w:left w:val="nil"/>
              <w:bottom w:val="nil"/>
              <w:right w:val="nil"/>
            </w:tcBorders>
          </w:tcPr>
          <w:p w14:paraId="7F091CA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99.75832          </w:t>
            </w:r>
          </w:p>
        </w:tc>
        <w:tc>
          <w:tcPr>
            <w:tcW w:w="1559" w:type="dxa"/>
            <w:tcBorders>
              <w:top w:val="nil"/>
              <w:left w:val="nil"/>
              <w:bottom w:val="nil"/>
              <w:right w:val="nil"/>
            </w:tcBorders>
          </w:tcPr>
          <w:p w14:paraId="1B9C9A5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61D8EE1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515.1433</w:t>
            </w:r>
          </w:p>
        </w:tc>
      </w:tr>
      <w:tr w:rsidR="00CB58B5" w:rsidRPr="00D52873" w14:paraId="6630416C" w14:textId="77777777" w:rsidTr="00BD15D6">
        <w:tc>
          <w:tcPr>
            <w:tcW w:w="1558" w:type="dxa"/>
            <w:tcBorders>
              <w:top w:val="nil"/>
              <w:left w:val="nil"/>
              <w:bottom w:val="single" w:sz="4" w:space="0" w:color="auto"/>
              <w:right w:val="nil"/>
            </w:tcBorders>
          </w:tcPr>
          <w:p w14:paraId="4522FF0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6A9E04AF"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4B268B4F"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20BB3875"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4971A36A"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2796FB37" w14:textId="77777777" w:rsidR="00CB58B5" w:rsidRPr="00D52873" w:rsidRDefault="00CB58B5" w:rsidP="004206E9">
            <w:pPr>
              <w:rPr>
                <w:rFonts w:ascii="Times New Roman" w:hAnsi="Times New Roman" w:cs="Times New Roman"/>
                <w:sz w:val="24"/>
                <w:szCs w:val="24"/>
              </w:rPr>
            </w:pPr>
          </w:p>
        </w:tc>
      </w:tr>
      <w:tr w:rsidR="00CB58B5" w:rsidRPr="00D52873" w14:paraId="22E569A2" w14:textId="77777777" w:rsidTr="00BD15D6">
        <w:tc>
          <w:tcPr>
            <w:tcW w:w="9350" w:type="dxa"/>
            <w:gridSpan w:val="6"/>
            <w:tcBorders>
              <w:top w:val="single" w:sz="4" w:space="0" w:color="auto"/>
              <w:left w:val="nil"/>
              <w:bottom w:val="nil"/>
              <w:right w:val="nil"/>
            </w:tcBorders>
          </w:tcPr>
          <w:p w14:paraId="644AC145"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Americas Region</w:t>
            </w:r>
          </w:p>
        </w:tc>
      </w:tr>
      <w:tr w:rsidR="00CB58B5" w:rsidRPr="00D52873" w14:paraId="127216FD" w14:textId="77777777" w:rsidTr="00BD15D6">
        <w:tc>
          <w:tcPr>
            <w:tcW w:w="1558" w:type="dxa"/>
            <w:tcBorders>
              <w:top w:val="nil"/>
              <w:left w:val="nil"/>
              <w:bottom w:val="nil"/>
              <w:right w:val="nil"/>
            </w:tcBorders>
          </w:tcPr>
          <w:p w14:paraId="56121F1A"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10400B9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0408EC29"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655887A1"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1058282C"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2109DD0E" w14:textId="77777777" w:rsidR="00CB58B5" w:rsidRPr="00D52873" w:rsidRDefault="00CB58B5" w:rsidP="004206E9">
            <w:pPr>
              <w:rPr>
                <w:rFonts w:ascii="Times New Roman" w:hAnsi="Times New Roman" w:cs="Times New Roman"/>
                <w:sz w:val="24"/>
                <w:szCs w:val="24"/>
              </w:rPr>
            </w:pPr>
          </w:p>
        </w:tc>
      </w:tr>
      <w:tr w:rsidR="00CB58B5" w:rsidRPr="00D52873" w14:paraId="7C1D37C1" w14:textId="77777777" w:rsidTr="00BD15D6">
        <w:tc>
          <w:tcPr>
            <w:tcW w:w="1558" w:type="dxa"/>
            <w:tcBorders>
              <w:top w:val="nil"/>
              <w:left w:val="nil"/>
              <w:bottom w:val="nil"/>
              <w:right w:val="nil"/>
            </w:tcBorders>
          </w:tcPr>
          <w:p w14:paraId="3DE8A487"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20FCA6DC"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179A1B45"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0E14D54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5046A28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40D6663E"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4B952A63" w14:textId="77777777" w:rsidTr="00BD15D6">
        <w:tc>
          <w:tcPr>
            <w:tcW w:w="1558" w:type="dxa"/>
            <w:tcBorders>
              <w:top w:val="nil"/>
              <w:left w:val="nil"/>
              <w:bottom w:val="nil"/>
              <w:right w:val="nil"/>
            </w:tcBorders>
          </w:tcPr>
          <w:p w14:paraId="07F0E22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3F20892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8" w:type="dxa"/>
            <w:tcBorders>
              <w:top w:val="nil"/>
              <w:left w:val="nil"/>
              <w:bottom w:val="nil"/>
              <w:right w:val="nil"/>
            </w:tcBorders>
          </w:tcPr>
          <w:p w14:paraId="5E3B2DC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3.271138    </w:t>
            </w:r>
          </w:p>
        </w:tc>
        <w:tc>
          <w:tcPr>
            <w:tcW w:w="1558" w:type="dxa"/>
            <w:tcBorders>
              <w:top w:val="nil"/>
              <w:left w:val="nil"/>
              <w:bottom w:val="nil"/>
              <w:right w:val="nil"/>
            </w:tcBorders>
          </w:tcPr>
          <w:p w14:paraId="1F573DF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3.254403  </w:t>
            </w:r>
          </w:p>
        </w:tc>
        <w:tc>
          <w:tcPr>
            <w:tcW w:w="1559" w:type="dxa"/>
            <w:tcBorders>
              <w:top w:val="nil"/>
              <w:left w:val="nil"/>
              <w:bottom w:val="nil"/>
              <w:right w:val="nil"/>
            </w:tcBorders>
          </w:tcPr>
          <w:p w14:paraId="70F152C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-10.89448   </w:t>
            </w:r>
          </w:p>
        </w:tc>
        <w:tc>
          <w:tcPr>
            <w:tcW w:w="1559" w:type="dxa"/>
            <w:tcBorders>
              <w:top w:val="nil"/>
              <w:left w:val="nil"/>
              <w:bottom w:val="nil"/>
              <w:right w:val="nil"/>
            </w:tcBorders>
          </w:tcPr>
          <w:p w14:paraId="75013D2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18.28661</w:t>
            </w:r>
          </w:p>
        </w:tc>
      </w:tr>
      <w:tr w:rsidR="00CB58B5" w:rsidRPr="00D52873" w14:paraId="61CEF688" w14:textId="77777777" w:rsidTr="00BD15D6">
        <w:tc>
          <w:tcPr>
            <w:tcW w:w="1558" w:type="dxa"/>
            <w:tcBorders>
              <w:top w:val="nil"/>
              <w:left w:val="nil"/>
              <w:bottom w:val="nil"/>
              <w:right w:val="nil"/>
            </w:tcBorders>
          </w:tcPr>
          <w:p w14:paraId="3487EA9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5D4049E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8" w:type="dxa"/>
            <w:tcBorders>
              <w:top w:val="nil"/>
              <w:left w:val="nil"/>
              <w:bottom w:val="nil"/>
              <w:right w:val="nil"/>
            </w:tcBorders>
          </w:tcPr>
          <w:p w14:paraId="0660C81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.7077815    </w:t>
            </w:r>
          </w:p>
        </w:tc>
        <w:tc>
          <w:tcPr>
            <w:tcW w:w="1558" w:type="dxa"/>
            <w:tcBorders>
              <w:top w:val="nil"/>
              <w:left w:val="nil"/>
              <w:bottom w:val="nil"/>
              <w:right w:val="nil"/>
            </w:tcBorders>
          </w:tcPr>
          <w:p w14:paraId="49E9D12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.4074465      </w:t>
            </w:r>
          </w:p>
        </w:tc>
        <w:tc>
          <w:tcPr>
            <w:tcW w:w="1559" w:type="dxa"/>
            <w:tcBorders>
              <w:top w:val="nil"/>
              <w:left w:val="nil"/>
              <w:bottom w:val="nil"/>
              <w:right w:val="nil"/>
            </w:tcBorders>
          </w:tcPr>
          <w:p w14:paraId="2A09D67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-.477      </w:t>
            </w:r>
          </w:p>
        </w:tc>
        <w:tc>
          <w:tcPr>
            <w:tcW w:w="1559" w:type="dxa"/>
            <w:tcBorders>
              <w:top w:val="nil"/>
              <w:left w:val="nil"/>
              <w:bottom w:val="nil"/>
              <w:right w:val="nil"/>
            </w:tcBorders>
          </w:tcPr>
          <w:p w14:paraId="567501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2.928</w:t>
            </w:r>
          </w:p>
        </w:tc>
      </w:tr>
      <w:tr w:rsidR="00CB58B5" w:rsidRPr="00D52873" w14:paraId="1B2B3875" w14:textId="77777777" w:rsidTr="00BD15D6">
        <w:tc>
          <w:tcPr>
            <w:tcW w:w="1558" w:type="dxa"/>
            <w:tcBorders>
              <w:top w:val="nil"/>
              <w:left w:val="nil"/>
              <w:bottom w:val="nil"/>
              <w:right w:val="nil"/>
            </w:tcBorders>
          </w:tcPr>
          <w:p w14:paraId="5BD4BCA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0B577A6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8" w:type="dxa"/>
            <w:tcBorders>
              <w:top w:val="nil"/>
              <w:left w:val="nil"/>
              <w:bottom w:val="nil"/>
              <w:right w:val="nil"/>
            </w:tcBorders>
          </w:tcPr>
          <w:p w14:paraId="35FF08A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5.789406    </w:t>
            </w:r>
          </w:p>
        </w:tc>
        <w:tc>
          <w:tcPr>
            <w:tcW w:w="1558" w:type="dxa"/>
            <w:tcBorders>
              <w:top w:val="nil"/>
              <w:left w:val="nil"/>
              <w:bottom w:val="nil"/>
              <w:right w:val="nil"/>
            </w:tcBorders>
          </w:tcPr>
          <w:p w14:paraId="13FAA1B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4.723593  </w:t>
            </w:r>
          </w:p>
        </w:tc>
        <w:tc>
          <w:tcPr>
            <w:tcW w:w="1559" w:type="dxa"/>
            <w:tcBorders>
              <w:top w:val="nil"/>
              <w:left w:val="nil"/>
              <w:bottom w:val="nil"/>
              <w:right w:val="nil"/>
            </w:tcBorders>
          </w:tcPr>
          <w:p w14:paraId="111BB1A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-12.14273</w:t>
            </w:r>
          </w:p>
        </w:tc>
        <w:tc>
          <w:tcPr>
            <w:tcW w:w="1559" w:type="dxa"/>
            <w:tcBorders>
              <w:top w:val="nil"/>
              <w:left w:val="nil"/>
              <w:bottom w:val="nil"/>
              <w:right w:val="nil"/>
            </w:tcBorders>
          </w:tcPr>
          <w:p w14:paraId="6E7BB71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19.43241</w:t>
            </w:r>
          </w:p>
        </w:tc>
      </w:tr>
      <w:tr w:rsidR="00CB58B5" w:rsidRPr="00D52873" w14:paraId="1BCFF882" w14:textId="77777777" w:rsidTr="00BD15D6">
        <w:tc>
          <w:tcPr>
            <w:tcW w:w="1558" w:type="dxa"/>
            <w:tcBorders>
              <w:top w:val="nil"/>
              <w:left w:val="nil"/>
              <w:bottom w:val="nil"/>
              <w:right w:val="nil"/>
            </w:tcBorders>
          </w:tcPr>
          <w:p w14:paraId="6421B15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7B9DA32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8" w:type="dxa"/>
            <w:tcBorders>
              <w:top w:val="nil"/>
              <w:left w:val="nil"/>
              <w:bottom w:val="nil"/>
              <w:right w:val="nil"/>
            </w:tcBorders>
          </w:tcPr>
          <w:p w14:paraId="6989311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.076182    </w:t>
            </w:r>
          </w:p>
        </w:tc>
        <w:tc>
          <w:tcPr>
            <w:tcW w:w="1558" w:type="dxa"/>
            <w:tcBorders>
              <w:top w:val="nil"/>
              <w:left w:val="nil"/>
              <w:bottom w:val="nil"/>
              <w:right w:val="nil"/>
            </w:tcBorders>
          </w:tcPr>
          <w:p w14:paraId="4F2D071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.2220063          </w:t>
            </w:r>
          </w:p>
        </w:tc>
        <w:tc>
          <w:tcPr>
            <w:tcW w:w="1559" w:type="dxa"/>
            <w:tcBorders>
              <w:top w:val="nil"/>
              <w:left w:val="nil"/>
              <w:bottom w:val="nil"/>
              <w:right w:val="nil"/>
            </w:tcBorders>
          </w:tcPr>
          <w:p w14:paraId="0D74C42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5395259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4A32F2DC" w14:textId="77777777" w:rsidTr="00BD15D6">
        <w:tc>
          <w:tcPr>
            <w:tcW w:w="1558" w:type="dxa"/>
            <w:tcBorders>
              <w:top w:val="nil"/>
              <w:left w:val="nil"/>
              <w:bottom w:val="nil"/>
              <w:right w:val="nil"/>
            </w:tcBorders>
          </w:tcPr>
          <w:p w14:paraId="147D673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29EDC0F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8" w:type="dxa"/>
            <w:tcBorders>
              <w:top w:val="nil"/>
              <w:left w:val="nil"/>
              <w:bottom w:val="nil"/>
              <w:right w:val="nil"/>
            </w:tcBorders>
          </w:tcPr>
          <w:p w14:paraId="210F78C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1.288143     </w:t>
            </w:r>
          </w:p>
        </w:tc>
        <w:tc>
          <w:tcPr>
            <w:tcW w:w="1558" w:type="dxa"/>
            <w:tcBorders>
              <w:top w:val="nil"/>
              <w:left w:val="nil"/>
              <w:bottom w:val="nil"/>
              <w:right w:val="nil"/>
            </w:tcBorders>
          </w:tcPr>
          <w:p w14:paraId="6998351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.611072  </w:t>
            </w:r>
          </w:p>
        </w:tc>
        <w:tc>
          <w:tcPr>
            <w:tcW w:w="1559" w:type="dxa"/>
            <w:tcBorders>
              <w:top w:val="nil"/>
              <w:left w:val="nil"/>
              <w:bottom w:val="nil"/>
              <w:right w:val="nil"/>
            </w:tcBorders>
          </w:tcPr>
          <w:p w14:paraId="0F3A91C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-1.768331   </w:t>
            </w:r>
          </w:p>
        </w:tc>
        <w:tc>
          <w:tcPr>
            <w:tcW w:w="1559" w:type="dxa"/>
            <w:tcBorders>
              <w:top w:val="nil"/>
              <w:left w:val="nil"/>
              <w:bottom w:val="nil"/>
              <w:right w:val="nil"/>
            </w:tcBorders>
          </w:tcPr>
          <w:p w14:paraId="54F8070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2.867354</w:t>
            </w:r>
          </w:p>
        </w:tc>
      </w:tr>
      <w:tr w:rsidR="00CB58B5" w:rsidRPr="00D52873" w14:paraId="0F97BFC9" w14:textId="77777777" w:rsidTr="00BD15D6">
        <w:tc>
          <w:tcPr>
            <w:tcW w:w="1558" w:type="dxa"/>
            <w:tcBorders>
              <w:top w:val="nil"/>
              <w:left w:val="nil"/>
              <w:bottom w:val="nil"/>
              <w:right w:val="nil"/>
            </w:tcBorders>
          </w:tcPr>
          <w:p w14:paraId="1F9BAEC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328DAFE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8" w:type="dxa"/>
            <w:tcBorders>
              <w:top w:val="nil"/>
              <w:left w:val="nil"/>
              <w:bottom w:val="nil"/>
              <w:right w:val="nil"/>
            </w:tcBorders>
          </w:tcPr>
          <w:p w14:paraId="00A160E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77.55324    </w:t>
            </w:r>
          </w:p>
        </w:tc>
        <w:tc>
          <w:tcPr>
            <w:tcW w:w="1558" w:type="dxa"/>
            <w:tcBorders>
              <w:top w:val="nil"/>
              <w:left w:val="nil"/>
              <w:bottom w:val="nil"/>
              <w:right w:val="nil"/>
            </w:tcBorders>
          </w:tcPr>
          <w:p w14:paraId="4A0F0B5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86.78633   </w:t>
            </w:r>
          </w:p>
        </w:tc>
        <w:tc>
          <w:tcPr>
            <w:tcW w:w="1559" w:type="dxa"/>
            <w:tcBorders>
              <w:top w:val="nil"/>
              <w:left w:val="nil"/>
              <w:bottom w:val="nil"/>
              <w:right w:val="nil"/>
            </w:tcBorders>
          </w:tcPr>
          <w:p w14:paraId="3E32831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3.234663   </w:t>
            </w:r>
          </w:p>
        </w:tc>
        <w:tc>
          <w:tcPr>
            <w:tcW w:w="1559" w:type="dxa"/>
            <w:tcBorders>
              <w:top w:val="nil"/>
              <w:left w:val="nil"/>
              <w:bottom w:val="nil"/>
              <w:right w:val="nil"/>
            </w:tcBorders>
          </w:tcPr>
          <w:p w14:paraId="32DAD12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311.4648</w:t>
            </w:r>
          </w:p>
        </w:tc>
      </w:tr>
      <w:tr w:rsidR="00CB58B5" w:rsidRPr="00D52873" w14:paraId="755A2448" w14:textId="77777777" w:rsidTr="00BD15D6">
        <w:tc>
          <w:tcPr>
            <w:tcW w:w="1558" w:type="dxa"/>
            <w:tcBorders>
              <w:top w:val="nil"/>
              <w:left w:val="nil"/>
              <w:bottom w:val="single" w:sz="4" w:space="0" w:color="auto"/>
              <w:right w:val="nil"/>
            </w:tcBorders>
          </w:tcPr>
          <w:p w14:paraId="4BA52EFA"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1B080610"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1DDD541A"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4EF03D70"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7171E347"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392902B8" w14:textId="77777777" w:rsidR="00CB58B5" w:rsidRPr="00D52873" w:rsidRDefault="00CB58B5" w:rsidP="004206E9">
            <w:pPr>
              <w:rPr>
                <w:rFonts w:ascii="Times New Roman" w:hAnsi="Times New Roman" w:cs="Times New Roman"/>
                <w:sz w:val="24"/>
                <w:szCs w:val="24"/>
              </w:rPr>
            </w:pPr>
          </w:p>
        </w:tc>
      </w:tr>
      <w:tr w:rsidR="00CB58B5" w:rsidRPr="00D52873" w14:paraId="06EFE2EE" w14:textId="77777777" w:rsidTr="00BD15D6">
        <w:tc>
          <w:tcPr>
            <w:tcW w:w="9350" w:type="dxa"/>
            <w:gridSpan w:val="6"/>
            <w:tcBorders>
              <w:top w:val="single" w:sz="4" w:space="0" w:color="auto"/>
              <w:left w:val="nil"/>
              <w:bottom w:val="nil"/>
              <w:right w:val="nil"/>
            </w:tcBorders>
          </w:tcPr>
          <w:p w14:paraId="1E2EDD63"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Asia and the Pacific Region</w:t>
            </w:r>
          </w:p>
        </w:tc>
      </w:tr>
      <w:tr w:rsidR="00CB58B5" w:rsidRPr="00D52873" w14:paraId="4085EAC2" w14:textId="77777777" w:rsidTr="00BD15D6">
        <w:tc>
          <w:tcPr>
            <w:tcW w:w="1558" w:type="dxa"/>
            <w:tcBorders>
              <w:top w:val="nil"/>
              <w:left w:val="nil"/>
              <w:bottom w:val="nil"/>
              <w:right w:val="nil"/>
            </w:tcBorders>
          </w:tcPr>
          <w:p w14:paraId="3BE16E46"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5250348B"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69FC8C6A"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18A3A922"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599C4309"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5AC48743" w14:textId="77777777" w:rsidR="00CB58B5" w:rsidRPr="00D52873" w:rsidRDefault="00CB58B5" w:rsidP="004206E9">
            <w:pPr>
              <w:rPr>
                <w:rFonts w:ascii="Times New Roman" w:hAnsi="Times New Roman" w:cs="Times New Roman"/>
                <w:sz w:val="24"/>
                <w:szCs w:val="24"/>
              </w:rPr>
            </w:pPr>
          </w:p>
        </w:tc>
      </w:tr>
      <w:tr w:rsidR="00CB58B5" w:rsidRPr="00D52873" w14:paraId="2F63B254" w14:textId="77777777" w:rsidTr="00BD15D6">
        <w:tc>
          <w:tcPr>
            <w:tcW w:w="1558" w:type="dxa"/>
            <w:tcBorders>
              <w:top w:val="nil"/>
              <w:left w:val="nil"/>
              <w:bottom w:val="nil"/>
              <w:right w:val="nil"/>
            </w:tcBorders>
          </w:tcPr>
          <w:p w14:paraId="6C8BF10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4FA9E67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43FA5B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769C323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613F92E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5EF31B1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53F74868" w14:textId="77777777" w:rsidTr="00BD15D6">
        <w:tc>
          <w:tcPr>
            <w:tcW w:w="1558" w:type="dxa"/>
            <w:tcBorders>
              <w:top w:val="nil"/>
              <w:left w:val="nil"/>
              <w:bottom w:val="nil"/>
              <w:right w:val="nil"/>
            </w:tcBorders>
          </w:tcPr>
          <w:p w14:paraId="1EBCF9F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52CF1E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8" w:type="dxa"/>
            <w:tcBorders>
              <w:top w:val="nil"/>
              <w:left w:val="nil"/>
              <w:bottom w:val="nil"/>
              <w:right w:val="nil"/>
            </w:tcBorders>
          </w:tcPr>
          <w:p w14:paraId="6ED5BC8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4.841064     </w:t>
            </w:r>
          </w:p>
        </w:tc>
        <w:tc>
          <w:tcPr>
            <w:tcW w:w="1558" w:type="dxa"/>
            <w:tcBorders>
              <w:top w:val="nil"/>
              <w:left w:val="nil"/>
              <w:bottom w:val="nil"/>
              <w:right w:val="nil"/>
            </w:tcBorders>
          </w:tcPr>
          <w:p w14:paraId="18AF7FC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3.49142  </w:t>
            </w:r>
          </w:p>
        </w:tc>
        <w:tc>
          <w:tcPr>
            <w:tcW w:w="1559" w:type="dxa"/>
            <w:tcBorders>
              <w:top w:val="nil"/>
              <w:left w:val="nil"/>
              <w:bottom w:val="nil"/>
              <w:right w:val="nil"/>
            </w:tcBorders>
          </w:tcPr>
          <w:p w14:paraId="1FC6009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-7.634035   </w:t>
            </w:r>
          </w:p>
        </w:tc>
        <w:tc>
          <w:tcPr>
            <w:tcW w:w="1559" w:type="dxa"/>
            <w:tcBorders>
              <w:top w:val="nil"/>
              <w:left w:val="nil"/>
              <w:bottom w:val="nil"/>
              <w:right w:val="nil"/>
            </w:tcBorders>
          </w:tcPr>
          <w:p w14:paraId="0A1147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18.36085</w:t>
            </w:r>
          </w:p>
        </w:tc>
      </w:tr>
      <w:tr w:rsidR="00CB58B5" w:rsidRPr="00D52873" w14:paraId="6951D20C" w14:textId="77777777" w:rsidTr="00BD15D6">
        <w:tc>
          <w:tcPr>
            <w:tcW w:w="1558" w:type="dxa"/>
            <w:tcBorders>
              <w:top w:val="nil"/>
              <w:left w:val="nil"/>
              <w:bottom w:val="nil"/>
              <w:right w:val="nil"/>
            </w:tcBorders>
          </w:tcPr>
          <w:p w14:paraId="50A19D1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631456F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8" w:type="dxa"/>
            <w:tcBorders>
              <w:top w:val="nil"/>
              <w:left w:val="nil"/>
              <w:bottom w:val="nil"/>
              <w:right w:val="nil"/>
            </w:tcBorders>
          </w:tcPr>
          <w:p w14:paraId="1E5A2DB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.7292436     </w:t>
            </w:r>
          </w:p>
        </w:tc>
        <w:tc>
          <w:tcPr>
            <w:tcW w:w="1558" w:type="dxa"/>
            <w:tcBorders>
              <w:top w:val="nil"/>
              <w:left w:val="nil"/>
              <w:bottom w:val="nil"/>
              <w:right w:val="nil"/>
            </w:tcBorders>
          </w:tcPr>
          <w:p w14:paraId="0499488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.475045      </w:t>
            </w:r>
          </w:p>
        </w:tc>
        <w:tc>
          <w:tcPr>
            <w:tcW w:w="1559" w:type="dxa"/>
            <w:tcBorders>
              <w:top w:val="nil"/>
              <w:left w:val="nil"/>
              <w:bottom w:val="nil"/>
              <w:right w:val="nil"/>
            </w:tcBorders>
          </w:tcPr>
          <w:p w14:paraId="077F7A7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-.424      </w:t>
            </w:r>
          </w:p>
        </w:tc>
        <w:tc>
          <w:tcPr>
            <w:tcW w:w="1559" w:type="dxa"/>
            <w:tcBorders>
              <w:top w:val="nil"/>
              <w:left w:val="nil"/>
              <w:bottom w:val="nil"/>
              <w:right w:val="nil"/>
            </w:tcBorders>
          </w:tcPr>
          <w:p w14:paraId="40892B6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2.739</w:t>
            </w:r>
          </w:p>
        </w:tc>
      </w:tr>
      <w:tr w:rsidR="00CB58B5" w:rsidRPr="00D52873" w14:paraId="0C92B797" w14:textId="77777777" w:rsidTr="00BD15D6">
        <w:tc>
          <w:tcPr>
            <w:tcW w:w="1558" w:type="dxa"/>
            <w:tcBorders>
              <w:top w:val="nil"/>
              <w:left w:val="nil"/>
              <w:bottom w:val="nil"/>
              <w:right w:val="nil"/>
            </w:tcBorders>
          </w:tcPr>
          <w:p w14:paraId="02F3FDD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655DCEA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8" w:type="dxa"/>
            <w:tcBorders>
              <w:top w:val="nil"/>
              <w:left w:val="nil"/>
              <w:bottom w:val="nil"/>
              <w:right w:val="nil"/>
            </w:tcBorders>
          </w:tcPr>
          <w:p w14:paraId="5ACE140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3.662274    </w:t>
            </w:r>
          </w:p>
        </w:tc>
        <w:tc>
          <w:tcPr>
            <w:tcW w:w="1558" w:type="dxa"/>
            <w:tcBorders>
              <w:top w:val="nil"/>
              <w:left w:val="nil"/>
              <w:bottom w:val="nil"/>
              <w:right w:val="nil"/>
            </w:tcBorders>
          </w:tcPr>
          <w:p w14:paraId="2EE2E08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4.125073          </w:t>
            </w:r>
          </w:p>
        </w:tc>
        <w:tc>
          <w:tcPr>
            <w:tcW w:w="1559" w:type="dxa"/>
            <w:tcBorders>
              <w:top w:val="nil"/>
              <w:left w:val="nil"/>
              <w:bottom w:val="nil"/>
              <w:right w:val="nil"/>
            </w:tcBorders>
          </w:tcPr>
          <w:p w14:paraId="50CB82C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2A6555A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19.4036</w:t>
            </w:r>
          </w:p>
        </w:tc>
      </w:tr>
      <w:tr w:rsidR="00CB58B5" w:rsidRPr="00D52873" w14:paraId="78C2332D" w14:textId="77777777" w:rsidTr="00BD15D6">
        <w:tc>
          <w:tcPr>
            <w:tcW w:w="1558" w:type="dxa"/>
            <w:tcBorders>
              <w:top w:val="nil"/>
              <w:left w:val="nil"/>
              <w:bottom w:val="nil"/>
              <w:right w:val="nil"/>
            </w:tcBorders>
          </w:tcPr>
          <w:p w14:paraId="7399D4E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6F8877F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8" w:type="dxa"/>
            <w:tcBorders>
              <w:top w:val="nil"/>
              <w:left w:val="nil"/>
              <w:bottom w:val="nil"/>
              <w:right w:val="nil"/>
            </w:tcBorders>
          </w:tcPr>
          <w:p w14:paraId="616FB38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.1458778     </w:t>
            </w:r>
          </w:p>
        </w:tc>
        <w:tc>
          <w:tcPr>
            <w:tcW w:w="1558" w:type="dxa"/>
            <w:tcBorders>
              <w:top w:val="nil"/>
              <w:left w:val="nil"/>
              <w:bottom w:val="nil"/>
              <w:right w:val="nil"/>
            </w:tcBorders>
          </w:tcPr>
          <w:p w14:paraId="1546DF5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.321841          </w:t>
            </w:r>
          </w:p>
        </w:tc>
        <w:tc>
          <w:tcPr>
            <w:tcW w:w="1559" w:type="dxa"/>
            <w:tcBorders>
              <w:top w:val="nil"/>
              <w:left w:val="nil"/>
              <w:bottom w:val="nil"/>
              <w:right w:val="nil"/>
            </w:tcBorders>
          </w:tcPr>
          <w:p w14:paraId="5AF2E74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339F13A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1.374211</w:t>
            </w:r>
          </w:p>
        </w:tc>
      </w:tr>
      <w:tr w:rsidR="00CB58B5" w:rsidRPr="00D52873" w14:paraId="40CA968D" w14:textId="77777777" w:rsidTr="00BD15D6">
        <w:tc>
          <w:tcPr>
            <w:tcW w:w="1558" w:type="dxa"/>
            <w:tcBorders>
              <w:top w:val="nil"/>
              <w:left w:val="nil"/>
              <w:bottom w:val="nil"/>
              <w:right w:val="nil"/>
            </w:tcBorders>
          </w:tcPr>
          <w:p w14:paraId="4D323E0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1B8390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8" w:type="dxa"/>
            <w:tcBorders>
              <w:top w:val="nil"/>
              <w:left w:val="nil"/>
              <w:bottom w:val="nil"/>
              <w:right w:val="nil"/>
            </w:tcBorders>
          </w:tcPr>
          <w:p w14:paraId="215AC46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1.24877    </w:t>
            </w:r>
          </w:p>
        </w:tc>
        <w:tc>
          <w:tcPr>
            <w:tcW w:w="1558" w:type="dxa"/>
            <w:tcBorders>
              <w:top w:val="nil"/>
              <w:left w:val="nil"/>
              <w:bottom w:val="nil"/>
              <w:right w:val="nil"/>
            </w:tcBorders>
          </w:tcPr>
          <w:p w14:paraId="322CD4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.7811195  </w:t>
            </w:r>
          </w:p>
        </w:tc>
        <w:tc>
          <w:tcPr>
            <w:tcW w:w="1559" w:type="dxa"/>
            <w:tcBorders>
              <w:top w:val="nil"/>
              <w:left w:val="nil"/>
              <w:bottom w:val="nil"/>
              <w:right w:val="nil"/>
            </w:tcBorders>
          </w:tcPr>
          <w:p w14:paraId="7CF3011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-1.474533   </w:t>
            </w:r>
          </w:p>
        </w:tc>
        <w:tc>
          <w:tcPr>
            <w:tcW w:w="1559" w:type="dxa"/>
            <w:tcBorders>
              <w:top w:val="nil"/>
              <w:left w:val="nil"/>
              <w:bottom w:val="nil"/>
              <w:right w:val="nil"/>
            </w:tcBorders>
          </w:tcPr>
          <w:p w14:paraId="117E99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5.321517</w:t>
            </w:r>
          </w:p>
        </w:tc>
      </w:tr>
      <w:tr w:rsidR="00CB58B5" w:rsidRPr="00D52873" w14:paraId="0AF21A1D" w14:textId="77777777" w:rsidTr="00BD15D6">
        <w:tc>
          <w:tcPr>
            <w:tcW w:w="1558" w:type="dxa"/>
            <w:tcBorders>
              <w:top w:val="nil"/>
              <w:left w:val="nil"/>
              <w:bottom w:val="nil"/>
              <w:right w:val="nil"/>
            </w:tcBorders>
          </w:tcPr>
          <w:p w14:paraId="36FE78B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5B68CD2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8" w:type="dxa"/>
            <w:tcBorders>
              <w:top w:val="nil"/>
              <w:left w:val="nil"/>
              <w:bottom w:val="nil"/>
              <w:right w:val="nil"/>
            </w:tcBorders>
          </w:tcPr>
          <w:p w14:paraId="5E9258F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595.923    </w:t>
            </w:r>
          </w:p>
        </w:tc>
        <w:tc>
          <w:tcPr>
            <w:tcW w:w="1558" w:type="dxa"/>
            <w:tcBorders>
              <w:top w:val="nil"/>
              <w:left w:val="nil"/>
              <w:bottom w:val="nil"/>
              <w:right w:val="nil"/>
            </w:tcBorders>
          </w:tcPr>
          <w:p w14:paraId="2F6C87E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1653.778   </w:t>
            </w:r>
          </w:p>
        </w:tc>
        <w:tc>
          <w:tcPr>
            <w:tcW w:w="1559" w:type="dxa"/>
            <w:tcBorders>
              <w:top w:val="nil"/>
              <w:left w:val="nil"/>
              <w:bottom w:val="nil"/>
              <w:right w:val="nil"/>
            </w:tcBorders>
          </w:tcPr>
          <w:p w14:paraId="71A65FE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1.473709   </w:t>
            </w:r>
          </w:p>
        </w:tc>
        <w:tc>
          <w:tcPr>
            <w:tcW w:w="1559" w:type="dxa"/>
            <w:tcBorders>
              <w:top w:val="nil"/>
              <w:left w:val="nil"/>
              <w:bottom w:val="nil"/>
              <w:right w:val="nil"/>
            </w:tcBorders>
          </w:tcPr>
          <w:p w14:paraId="16BA7A4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02FD0B28" w14:textId="77777777" w:rsidTr="00BD15D6">
        <w:tc>
          <w:tcPr>
            <w:tcW w:w="1558" w:type="dxa"/>
            <w:tcBorders>
              <w:top w:val="nil"/>
              <w:left w:val="nil"/>
              <w:bottom w:val="single" w:sz="4" w:space="0" w:color="auto"/>
              <w:right w:val="nil"/>
            </w:tcBorders>
          </w:tcPr>
          <w:p w14:paraId="04E08AFA"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3540546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7FF2434F"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0C0D3CBE"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72DFEF0E"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13E2E878" w14:textId="77777777" w:rsidR="00CB58B5" w:rsidRPr="00D52873" w:rsidRDefault="00CB58B5" w:rsidP="004206E9">
            <w:pPr>
              <w:rPr>
                <w:rFonts w:ascii="Times New Roman" w:hAnsi="Times New Roman" w:cs="Times New Roman"/>
                <w:sz w:val="24"/>
                <w:szCs w:val="24"/>
              </w:rPr>
            </w:pPr>
          </w:p>
        </w:tc>
      </w:tr>
      <w:tr w:rsidR="00CB58B5" w:rsidRPr="00D52873" w14:paraId="12FFAEB6" w14:textId="77777777" w:rsidTr="00BD15D6">
        <w:tc>
          <w:tcPr>
            <w:tcW w:w="9350" w:type="dxa"/>
            <w:gridSpan w:val="6"/>
            <w:tcBorders>
              <w:top w:val="single" w:sz="4" w:space="0" w:color="auto"/>
              <w:left w:val="nil"/>
              <w:bottom w:val="nil"/>
              <w:right w:val="nil"/>
            </w:tcBorders>
          </w:tcPr>
          <w:p w14:paraId="40A19C8D"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Africa Region </w:t>
            </w:r>
          </w:p>
        </w:tc>
      </w:tr>
      <w:tr w:rsidR="00CB58B5" w:rsidRPr="00D52873" w14:paraId="5166C0E4" w14:textId="77777777" w:rsidTr="00BD15D6">
        <w:tc>
          <w:tcPr>
            <w:tcW w:w="1558" w:type="dxa"/>
            <w:tcBorders>
              <w:top w:val="nil"/>
              <w:left w:val="nil"/>
              <w:bottom w:val="nil"/>
              <w:right w:val="nil"/>
            </w:tcBorders>
          </w:tcPr>
          <w:p w14:paraId="75DE2C4B"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6756319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70B8F02D"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01E2E065"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77C7217C"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2D5C84FE" w14:textId="77777777" w:rsidR="00CB58B5" w:rsidRPr="00D52873" w:rsidRDefault="00CB58B5" w:rsidP="004206E9">
            <w:pPr>
              <w:rPr>
                <w:rFonts w:ascii="Times New Roman" w:hAnsi="Times New Roman" w:cs="Times New Roman"/>
                <w:sz w:val="24"/>
                <w:szCs w:val="24"/>
              </w:rPr>
            </w:pPr>
          </w:p>
        </w:tc>
      </w:tr>
      <w:tr w:rsidR="00CB58B5" w:rsidRPr="00D52873" w14:paraId="29771059" w14:textId="77777777" w:rsidTr="00BD15D6">
        <w:tc>
          <w:tcPr>
            <w:tcW w:w="1558" w:type="dxa"/>
            <w:tcBorders>
              <w:top w:val="nil"/>
              <w:left w:val="nil"/>
              <w:bottom w:val="nil"/>
              <w:right w:val="nil"/>
            </w:tcBorders>
          </w:tcPr>
          <w:p w14:paraId="6E02C2A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7AF2094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325B0B2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69C815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3BEA3E1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245D46E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0485AEE4" w14:textId="77777777" w:rsidTr="00BD15D6">
        <w:tc>
          <w:tcPr>
            <w:tcW w:w="1558" w:type="dxa"/>
            <w:tcBorders>
              <w:top w:val="nil"/>
              <w:left w:val="nil"/>
              <w:bottom w:val="nil"/>
              <w:right w:val="nil"/>
            </w:tcBorders>
          </w:tcPr>
          <w:p w14:paraId="57BAF1C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39DA827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8" w:type="dxa"/>
            <w:tcBorders>
              <w:top w:val="nil"/>
              <w:left w:val="nil"/>
              <w:bottom w:val="nil"/>
              <w:right w:val="nil"/>
            </w:tcBorders>
          </w:tcPr>
          <w:p w14:paraId="0ECCC0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5.006323    </w:t>
            </w:r>
          </w:p>
        </w:tc>
        <w:tc>
          <w:tcPr>
            <w:tcW w:w="1558" w:type="dxa"/>
            <w:tcBorders>
              <w:top w:val="nil"/>
              <w:left w:val="nil"/>
              <w:bottom w:val="nil"/>
              <w:right w:val="nil"/>
            </w:tcBorders>
          </w:tcPr>
          <w:p w14:paraId="5FFE758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8.407452</w:t>
            </w:r>
          </w:p>
        </w:tc>
        <w:tc>
          <w:tcPr>
            <w:tcW w:w="1559" w:type="dxa"/>
            <w:tcBorders>
              <w:top w:val="nil"/>
              <w:left w:val="nil"/>
              <w:bottom w:val="nil"/>
              <w:right w:val="nil"/>
            </w:tcBorders>
          </w:tcPr>
          <w:p w14:paraId="3FEF9F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-50.24807    </w:t>
            </w:r>
          </w:p>
        </w:tc>
        <w:tc>
          <w:tcPr>
            <w:tcW w:w="1559" w:type="dxa"/>
            <w:tcBorders>
              <w:top w:val="nil"/>
              <w:left w:val="nil"/>
              <w:bottom w:val="nil"/>
              <w:right w:val="nil"/>
            </w:tcBorders>
          </w:tcPr>
          <w:p w14:paraId="66D13F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149.973</w:t>
            </w:r>
          </w:p>
        </w:tc>
      </w:tr>
      <w:tr w:rsidR="00CB58B5" w:rsidRPr="00D52873" w14:paraId="6FDCAC7F" w14:textId="77777777" w:rsidTr="00BD15D6">
        <w:tc>
          <w:tcPr>
            <w:tcW w:w="1558" w:type="dxa"/>
            <w:tcBorders>
              <w:top w:val="nil"/>
              <w:left w:val="nil"/>
              <w:bottom w:val="nil"/>
              <w:right w:val="nil"/>
            </w:tcBorders>
          </w:tcPr>
          <w:p w14:paraId="179313C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006AA6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8" w:type="dxa"/>
            <w:tcBorders>
              <w:top w:val="nil"/>
              <w:left w:val="nil"/>
              <w:bottom w:val="nil"/>
              <w:right w:val="nil"/>
            </w:tcBorders>
          </w:tcPr>
          <w:p w14:paraId="16922EE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.8051462       </w:t>
            </w:r>
          </w:p>
        </w:tc>
        <w:tc>
          <w:tcPr>
            <w:tcW w:w="1558" w:type="dxa"/>
            <w:tcBorders>
              <w:top w:val="nil"/>
              <w:left w:val="nil"/>
              <w:bottom w:val="nil"/>
              <w:right w:val="nil"/>
            </w:tcBorders>
          </w:tcPr>
          <w:p w14:paraId="011D5FB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.4582      </w:t>
            </w:r>
          </w:p>
        </w:tc>
        <w:tc>
          <w:tcPr>
            <w:tcW w:w="1559" w:type="dxa"/>
            <w:tcBorders>
              <w:top w:val="nil"/>
              <w:left w:val="nil"/>
              <w:bottom w:val="nil"/>
              <w:right w:val="nil"/>
            </w:tcBorders>
          </w:tcPr>
          <w:p w14:paraId="5EED6C4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-.418      </w:t>
            </w:r>
          </w:p>
        </w:tc>
        <w:tc>
          <w:tcPr>
            <w:tcW w:w="1559" w:type="dxa"/>
            <w:tcBorders>
              <w:top w:val="nil"/>
              <w:left w:val="nil"/>
              <w:bottom w:val="nil"/>
              <w:right w:val="nil"/>
            </w:tcBorders>
          </w:tcPr>
          <w:p w14:paraId="5560710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2.713</w:t>
            </w:r>
          </w:p>
        </w:tc>
      </w:tr>
      <w:tr w:rsidR="00CB58B5" w:rsidRPr="00D52873" w14:paraId="3FDF388F" w14:textId="77777777" w:rsidTr="00BD15D6">
        <w:tc>
          <w:tcPr>
            <w:tcW w:w="1558" w:type="dxa"/>
            <w:tcBorders>
              <w:top w:val="nil"/>
              <w:left w:val="nil"/>
              <w:bottom w:val="nil"/>
              <w:right w:val="nil"/>
            </w:tcBorders>
          </w:tcPr>
          <w:p w14:paraId="7FD2829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49E9B24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8" w:type="dxa"/>
            <w:tcBorders>
              <w:top w:val="nil"/>
              <w:left w:val="nil"/>
              <w:bottom w:val="nil"/>
              <w:right w:val="nil"/>
            </w:tcBorders>
          </w:tcPr>
          <w:p w14:paraId="25682C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6.304398    </w:t>
            </w:r>
          </w:p>
        </w:tc>
        <w:tc>
          <w:tcPr>
            <w:tcW w:w="1558" w:type="dxa"/>
            <w:tcBorders>
              <w:top w:val="nil"/>
              <w:left w:val="nil"/>
              <w:bottom w:val="nil"/>
              <w:right w:val="nil"/>
            </w:tcBorders>
          </w:tcPr>
          <w:p w14:paraId="288A748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8.711919          </w:t>
            </w:r>
          </w:p>
        </w:tc>
        <w:tc>
          <w:tcPr>
            <w:tcW w:w="1559" w:type="dxa"/>
            <w:tcBorders>
              <w:top w:val="nil"/>
              <w:left w:val="nil"/>
              <w:bottom w:val="nil"/>
              <w:right w:val="nil"/>
            </w:tcBorders>
          </w:tcPr>
          <w:p w14:paraId="62A46B2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58AEAAE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42BBB0CA" w14:textId="77777777" w:rsidTr="00BD15D6">
        <w:tc>
          <w:tcPr>
            <w:tcW w:w="1558" w:type="dxa"/>
            <w:tcBorders>
              <w:top w:val="nil"/>
              <w:left w:val="nil"/>
              <w:bottom w:val="nil"/>
              <w:right w:val="nil"/>
            </w:tcBorders>
          </w:tcPr>
          <w:p w14:paraId="71899B3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471481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8" w:type="dxa"/>
            <w:tcBorders>
              <w:top w:val="nil"/>
              <w:left w:val="nil"/>
              <w:bottom w:val="nil"/>
              <w:right w:val="nil"/>
            </w:tcBorders>
          </w:tcPr>
          <w:p w14:paraId="78C9E93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.0573571    </w:t>
            </w:r>
          </w:p>
        </w:tc>
        <w:tc>
          <w:tcPr>
            <w:tcW w:w="1558" w:type="dxa"/>
            <w:tcBorders>
              <w:top w:val="nil"/>
              <w:left w:val="nil"/>
              <w:bottom w:val="nil"/>
              <w:right w:val="nil"/>
            </w:tcBorders>
          </w:tcPr>
          <w:p w14:paraId="7504EE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.1837842          </w:t>
            </w:r>
          </w:p>
        </w:tc>
        <w:tc>
          <w:tcPr>
            <w:tcW w:w="1559" w:type="dxa"/>
            <w:tcBorders>
              <w:top w:val="nil"/>
              <w:left w:val="nil"/>
              <w:bottom w:val="nil"/>
              <w:right w:val="nil"/>
            </w:tcBorders>
          </w:tcPr>
          <w:p w14:paraId="592D20F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33579A0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1.596735</w:t>
            </w:r>
          </w:p>
        </w:tc>
      </w:tr>
      <w:tr w:rsidR="00CB58B5" w:rsidRPr="00D52873" w14:paraId="48A465CD" w14:textId="77777777" w:rsidTr="00BD15D6">
        <w:tc>
          <w:tcPr>
            <w:tcW w:w="1558" w:type="dxa"/>
            <w:tcBorders>
              <w:top w:val="nil"/>
              <w:left w:val="nil"/>
              <w:bottom w:val="nil"/>
              <w:right w:val="nil"/>
            </w:tcBorders>
          </w:tcPr>
          <w:p w14:paraId="357A177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27E3012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8" w:type="dxa"/>
            <w:tcBorders>
              <w:top w:val="nil"/>
              <w:left w:val="nil"/>
              <w:bottom w:val="nil"/>
              <w:right w:val="nil"/>
            </w:tcBorders>
          </w:tcPr>
          <w:p w14:paraId="4AB0159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2.604048    </w:t>
            </w:r>
          </w:p>
        </w:tc>
        <w:tc>
          <w:tcPr>
            <w:tcW w:w="1558" w:type="dxa"/>
            <w:tcBorders>
              <w:top w:val="nil"/>
              <w:left w:val="nil"/>
              <w:bottom w:val="nil"/>
              <w:right w:val="nil"/>
            </w:tcBorders>
          </w:tcPr>
          <w:p w14:paraId="6039860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.9571021   </w:t>
            </w:r>
          </w:p>
        </w:tc>
        <w:tc>
          <w:tcPr>
            <w:tcW w:w="1559" w:type="dxa"/>
            <w:tcBorders>
              <w:top w:val="nil"/>
              <w:left w:val="nil"/>
              <w:bottom w:val="nil"/>
              <w:right w:val="nil"/>
            </w:tcBorders>
          </w:tcPr>
          <w:p w14:paraId="19D735D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-5.37022</w:t>
            </w:r>
          </w:p>
        </w:tc>
        <w:tc>
          <w:tcPr>
            <w:tcW w:w="1559" w:type="dxa"/>
            <w:tcBorders>
              <w:top w:val="nil"/>
              <w:left w:val="nil"/>
              <w:bottom w:val="nil"/>
              <w:right w:val="nil"/>
            </w:tcBorders>
          </w:tcPr>
          <w:p w14:paraId="7038A8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7DBCB8B6" w14:textId="77777777" w:rsidTr="00BD15D6">
        <w:tc>
          <w:tcPr>
            <w:tcW w:w="1558" w:type="dxa"/>
            <w:tcBorders>
              <w:top w:val="nil"/>
              <w:left w:val="nil"/>
              <w:bottom w:val="nil"/>
              <w:right w:val="nil"/>
            </w:tcBorders>
          </w:tcPr>
          <w:p w14:paraId="65E251B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36650C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8" w:type="dxa"/>
            <w:tcBorders>
              <w:top w:val="nil"/>
              <w:left w:val="nil"/>
              <w:bottom w:val="nil"/>
              <w:right w:val="nil"/>
            </w:tcBorders>
          </w:tcPr>
          <w:p w14:paraId="5DACE1B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87.76275    </w:t>
            </w:r>
          </w:p>
        </w:tc>
        <w:tc>
          <w:tcPr>
            <w:tcW w:w="1558" w:type="dxa"/>
            <w:tcBorders>
              <w:top w:val="nil"/>
              <w:left w:val="nil"/>
              <w:bottom w:val="nil"/>
              <w:right w:val="nil"/>
            </w:tcBorders>
          </w:tcPr>
          <w:p w14:paraId="4C5B331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132.2201   </w:t>
            </w:r>
          </w:p>
        </w:tc>
        <w:tc>
          <w:tcPr>
            <w:tcW w:w="1559" w:type="dxa"/>
            <w:tcBorders>
              <w:top w:val="nil"/>
              <w:left w:val="nil"/>
              <w:bottom w:val="nil"/>
              <w:right w:val="nil"/>
            </w:tcBorders>
          </w:tcPr>
          <w:p w14:paraId="61C3F9D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1.933494    </w:t>
            </w:r>
          </w:p>
        </w:tc>
        <w:tc>
          <w:tcPr>
            <w:tcW w:w="1559" w:type="dxa"/>
            <w:tcBorders>
              <w:top w:val="nil"/>
              <w:left w:val="nil"/>
              <w:bottom w:val="nil"/>
              <w:right w:val="nil"/>
            </w:tcBorders>
          </w:tcPr>
          <w:p w14:paraId="3655341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623.503</w:t>
            </w:r>
          </w:p>
        </w:tc>
      </w:tr>
      <w:tr w:rsidR="00CB58B5" w:rsidRPr="00D52873" w14:paraId="11D04968" w14:textId="77777777" w:rsidTr="00BD15D6">
        <w:tc>
          <w:tcPr>
            <w:tcW w:w="1558" w:type="dxa"/>
            <w:tcBorders>
              <w:top w:val="nil"/>
              <w:left w:val="nil"/>
              <w:bottom w:val="single" w:sz="4" w:space="0" w:color="auto"/>
              <w:right w:val="nil"/>
            </w:tcBorders>
          </w:tcPr>
          <w:p w14:paraId="4C07143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469EF2EB"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5ADA0E0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7A5897D3"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33C57AD4"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3A05F68D" w14:textId="77777777" w:rsidR="00CB58B5" w:rsidRPr="00D52873" w:rsidRDefault="00CB58B5" w:rsidP="004206E9">
            <w:pPr>
              <w:rPr>
                <w:rFonts w:ascii="Times New Roman" w:hAnsi="Times New Roman" w:cs="Times New Roman"/>
                <w:sz w:val="24"/>
                <w:szCs w:val="24"/>
              </w:rPr>
            </w:pPr>
          </w:p>
        </w:tc>
      </w:tr>
      <w:tr w:rsidR="00CB58B5" w:rsidRPr="00D52873" w14:paraId="5F9ED749" w14:textId="77777777" w:rsidTr="00BD15D6">
        <w:tc>
          <w:tcPr>
            <w:tcW w:w="9350" w:type="dxa"/>
            <w:gridSpan w:val="6"/>
            <w:tcBorders>
              <w:top w:val="single" w:sz="4" w:space="0" w:color="auto"/>
              <w:left w:val="nil"/>
              <w:bottom w:val="nil"/>
              <w:right w:val="nil"/>
            </w:tcBorders>
          </w:tcPr>
          <w:p w14:paraId="7E9CC783"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Near East Region </w:t>
            </w:r>
          </w:p>
        </w:tc>
      </w:tr>
      <w:tr w:rsidR="00CB58B5" w:rsidRPr="00D52873" w14:paraId="0C3B10DE" w14:textId="77777777" w:rsidTr="00BD15D6">
        <w:tc>
          <w:tcPr>
            <w:tcW w:w="1558" w:type="dxa"/>
            <w:tcBorders>
              <w:top w:val="nil"/>
              <w:left w:val="nil"/>
              <w:bottom w:val="nil"/>
              <w:right w:val="nil"/>
            </w:tcBorders>
          </w:tcPr>
          <w:p w14:paraId="6BB5FE88"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3FF2A0A4"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5A098985"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nil"/>
              <w:right w:val="nil"/>
            </w:tcBorders>
          </w:tcPr>
          <w:p w14:paraId="3AED9A45"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48441292"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nil"/>
              <w:right w:val="nil"/>
            </w:tcBorders>
          </w:tcPr>
          <w:p w14:paraId="76894C25" w14:textId="77777777" w:rsidR="00CB58B5" w:rsidRPr="00D52873" w:rsidRDefault="00CB58B5" w:rsidP="004206E9">
            <w:pPr>
              <w:rPr>
                <w:rFonts w:ascii="Times New Roman" w:hAnsi="Times New Roman" w:cs="Times New Roman"/>
                <w:sz w:val="24"/>
                <w:szCs w:val="24"/>
              </w:rPr>
            </w:pPr>
          </w:p>
        </w:tc>
      </w:tr>
      <w:tr w:rsidR="00CB58B5" w:rsidRPr="00D52873" w14:paraId="374A10AD" w14:textId="77777777" w:rsidTr="00BD15D6">
        <w:tc>
          <w:tcPr>
            <w:tcW w:w="1558" w:type="dxa"/>
            <w:tcBorders>
              <w:top w:val="nil"/>
              <w:left w:val="nil"/>
              <w:bottom w:val="nil"/>
              <w:right w:val="nil"/>
            </w:tcBorders>
          </w:tcPr>
          <w:p w14:paraId="5102DE0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8" w:type="dxa"/>
            <w:tcBorders>
              <w:top w:val="nil"/>
              <w:left w:val="nil"/>
              <w:bottom w:val="nil"/>
              <w:right w:val="nil"/>
            </w:tcBorders>
          </w:tcPr>
          <w:p w14:paraId="760B9F8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8" w:type="dxa"/>
            <w:tcBorders>
              <w:top w:val="nil"/>
              <w:left w:val="nil"/>
              <w:bottom w:val="nil"/>
              <w:right w:val="nil"/>
            </w:tcBorders>
          </w:tcPr>
          <w:p w14:paraId="36F4161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8" w:type="dxa"/>
            <w:tcBorders>
              <w:top w:val="nil"/>
              <w:left w:val="nil"/>
              <w:bottom w:val="nil"/>
              <w:right w:val="nil"/>
            </w:tcBorders>
          </w:tcPr>
          <w:p w14:paraId="4CFF9F8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9" w:type="dxa"/>
            <w:tcBorders>
              <w:top w:val="nil"/>
              <w:left w:val="nil"/>
              <w:bottom w:val="nil"/>
              <w:right w:val="nil"/>
            </w:tcBorders>
          </w:tcPr>
          <w:p w14:paraId="0597187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9" w:type="dxa"/>
            <w:tcBorders>
              <w:top w:val="nil"/>
              <w:left w:val="nil"/>
              <w:bottom w:val="nil"/>
              <w:right w:val="nil"/>
            </w:tcBorders>
          </w:tcPr>
          <w:p w14:paraId="1091753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30F80B3A" w14:textId="77777777" w:rsidTr="00BD15D6">
        <w:tc>
          <w:tcPr>
            <w:tcW w:w="1558" w:type="dxa"/>
            <w:tcBorders>
              <w:top w:val="nil"/>
              <w:left w:val="nil"/>
              <w:bottom w:val="nil"/>
              <w:right w:val="nil"/>
            </w:tcBorders>
          </w:tcPr>
          <w:p w14:paraId="2F6E8CF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GEconomic</w:t>
            </w:r>
            <w:proofErr w:type="spellEnd"/>
          </w:p>
        </w:tc>
        <w:tc>
          <w:tcPr>
            <w:tcW w:w="1558" w:type="dxa"/>
            <w:tcBorders>
              <w:top w:val="nil"/>
              <w:left w:val="nil"/>
              <w:bottom w:val="nil"/>
              <w:right w:val="nil"/>
            </w:tcBorders>
          </w:tcPr>
          <w:p w14:paraId="3F2200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8" w:type="dxa"/>
            <w:tcBorders>
              <w:top w:val="nil"/>
              <w:left w:val="nil"/>
              <w:bottom w:val="nil"/>
              <w:right w:val="nil"/>
            </w:tcBorders>
          </w:tcPr>
          <w:p w14:paraId="1677074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4.103219    </w:t>
            </w:r>
          </w:p>
        </w:tc>
        <w:tc>
          <w:tcPr>
            <w:tcW w:w="1558" w:type="dxa"/>
            <w:tcBorders>
              <w:top w:val="nil"/>
              <w:left w:val="nil"/>
              <w:bottom w:val="nil"/>
              <w:right w:val="nil"/>
            </w:tcBorders>
          </w:tcPr>
          <w:p w14:paraId="6F5EF2A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3.669288      </w:t>
            </w:r>
          </w:p>
        </w:tc>
        <w:tc>
          <w:tcPr>
            <w:tcW w:w="1559" w:type="dxa"/>
            <w:tcBorders>
              <w:top w:val="nil"/>
              <w:left w:val="nil"/>
              <w:bottom w:val="nil"/>
              <w:right w:val="nil"/>
            </w:tcBorders>
          </w:tcPr>
          <w:p w14:paraId="2890C6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-12.6   </w:t>
            </w:r>
          </w:p>
        </w:tc>
        <w:tc>
          <w:tcPr>
            <w:tcW w:w="1559" w:type="dxa"/>
            <w:tcBorders>
              <w:top w:val="nil"/>
              <w:left w:val="nil"/>
              <w:bottom w:val="nil"/>
              <w:right w:val="nil"/>
            </w:tcBorders>
          </w:tcPr>
          <w:p w14:paraId="5518BC2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19.68127</w:t>
            </w:r>
          </w:p>
        </w:tc>
      </w:tr>
      <w:tr w:rsidR="00CB58B5" w:rsidRPr="00D52873" w14:paraId="689A8226" w14:textId="77777777" w:rsidTr="00BD15D6">
        <w:tc>
          <w:tcPr>
            <w:tcW w:w="1558" w:type="dxa"/>
            <w:tcBorders>
              <w:top w:val="nil"/>
              <w:left w:val="nil"/>
              <w:bottom w:val="nil"/>
              <w:right w:val="nil"/>
            </w:tcBorders>
          </w:tcPr>
          <w:p w14:paraId="36D373B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CChange</w:t>
            </w:r>
            <w:proofErr w:type="spellEnd"/>
          </w:p>
        </w:tc>
        <w:tc>
          <w:tcPr>
            <w:tcW w:w="1558" w:type="dxa"/>
            <w:tcBorders>
              <w:top w:val="nil"/>
              <w:left w:val="nil"/>
              <w:bottom w:val="nil"/>
              <w:right w:val="nil"/>
            </w:tcBorders>
          </w:tcPr>
          <w:p w14:paraId="690BA79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8" w:type="dxa"/>
            <w:tcBorders>
              <w:top w:val="nil"/>
              <w:left w:val="nil"/>
              <w:bottom w:val="nil"/>
              <w:right w:val="nil"/>
            </w:tcBorders>
          </w:tcPr>
          <w:p w14:paraId="7F296A2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1.089245    </w:t>
            </w:r>
          </w:p>
        </w:tc>
        <w:tc>
          <w:tcPr>
            <w:tcW w:w="1558" w:type="dxa"/>
            <w:tcBorders>
              <w:top w:val="nil"/>
              <w:left w:val="nil"/>
              <w:bottom w:val="nil"/>
              <w:right w:val="nil"/>
            </w:tcBorders>
          </w:tcPr>
          <w:p w14:paraId="72DB392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.5642823      </w:t>
            </w:r>
          </w:p>
        </w:tc>
        <w:tc>
          <w:tcPr>
            <w:tcW w:w="1559" w:type="dxa"/>
            <w:tcBorders>
              <w:top w:val="nil"/>
              <w:left w:val="nil"/>
              <w:bottom w:val="nil"/>
              <w:right w:val="nil"/>
            </w:tcBorders>
          </w:tcPr>
          <w:p w14:paraId="5F2B9F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-.408      </w:t>
            </w:r>
          </w:p>
        </w:tc>
        <w:tc>
          <w:tcPr>
            <w:tcW w:w="1559" w:type="dxa"/>
            <w:tcBorders>
              <w:top w:val="nil"/>
              <w:left w:val="nil"/>
              <w:bottom w:val="nil"/>
              <w:right w:val="nil"/>
            </w:tcBorders>
          </w:tcPr>
          <w:p w14:paraId="279A61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2.584</w:t>
            </w:r>
          </w:p>
        </w:tc>
      </w:tr>
      <w:tr w:rsidR="00CB58B5" w:rsidRPr="00D52873" w14:paraId="251015DC" w14:textId="77777777" w:rsidTr="00BD15D6">
        <w:tc>
          <w:tcPr>
            <w:tcW w:w="1558" w:type="dxa"/>
            <w:tcBorders>
              <w:top w:val="nil"/>
              <w:left w:val="nil"/>
              <w:bottom w:val="nil"/>
              <w:right w:val="nil"/>
            </w:tcBorders>
          </w:tcPr>
          <w:p w14:paraId="0A7FDD2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8" w:type="dxa"/>
            <w:tcBorders>
              <w:top w:val="nil"/>
              <w:left w:val="nil"/>
              <w:bottom w:val="nil"/>
              <w:right w:val="nil"/>
            </w:tcBorders>
          </w:tcPr>
          <w:p w14:paraId="6654B40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8" w:type="dxa"/>
            <w:tcBorders>
              <w:top w:val="nil"/>
              <w:left w:val="nil"/>
              <w:bottom w:val="nil"/>
              <w:right w:val="nil"/>
            </w:tcBorders>
          </w:tcPr>
          <w:p w14:paraId="5A8A6E1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6.696892    </w:t>
            </w:r>
          </w:p>
        </w:tc>
        <w:tc>
          <w:tcPr>
            <w:tcW w:w="1558" w:type="dxa"/>
            <w:tcBorders>
              <w:top w:val="nil"/>
              <w:left w:val="nil"/>
              <w:bottom w:val="nil"/>
              <w:right w:val="nil"/>
            </w:tcBorders>
          </w:tcPr>
          <w:p w14:paraId="0BAE5F7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4.250023          </w:t>
            </w:r>
          </w:p>
        </w:tc>
        <w:tc>
          <w:tcPr>
            <w:tcW w:w="1559" w:type="dxa"/>
            <w:tcBorders>
              <w:top w:val="nil"/>
              <w:left w:val="nil"/>
              <w:bottom w:val="nil"/>
              <w:right w:val="nil"/>
            </w:tcBorders>
          </w:tcPr>
          <w:p w14:paraId="3B9237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735F2B6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16.97757</w:t>
            </w:r>
          </w:p>
        </w:tc>
      </w:tr>
      <w:tr w:rsidR="00CB58B5" w:rsidRPr="00D52873" w14:paraId="036547A4" w14:textId="77777777" w:rsidTr="00BD15D6">
        <w:tc>
          <w:tcPr>
            <w:tcW w:w="1558" w:type="dxa"/>
            <w:tcBorders>
              <w:top w:val="nil"/>
              <w:left w:val="nil"/>
              <w:bottom w:val="nil"/>
              <w:right w:val="nil"/>
            </w:tcBorders>
          </w:tcPr>
          <w:p w14:paraId="752368D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8" w:type="dxa"/>
            <w:tcBorders>
              <w:top w:val="nil"/>
              <w:left w:val="nil"/>
              <w:bottom w:val="nil"/>
              <w:right w:val="nil"/>
            </w:tcBorders>
          </w:tcPr>
          <w:p w14:paraId="6A7B059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8" w:type="dxa"/>
            <w:tcBorders>
              <w:top w:val="nil"/>
              <w:left w:val="nil"/>
              <w:bottom w:val="nil"/>
              <w:right w:val="nil"/>
            </w:tcBorders>
          </w:tcPr>
          <w:p w14:paraId="0C92059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.2957947     </w:t>
            </w:r>
          </w:p>
        </w:tc>
        <w:tc>
          <w:tcPr>
            <w:tcW w:w="1558" w:type="dxa"/>
            <w:tcBorders>
              <w:top w:val="nil"/>
              <w:left w:val="nil"/>
              <w:bottom w:val="nil"/>
              <w:right w:val="nil"/>
            </w:tcBorders>
          </w:tcPr>
          <w:p w14:paraId="58EC366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.430918          </w:t>
            </w:r>
          </w:p>
        </w:tc>
        <w:tc>
          <w:tcPr>
            <w:tcW w:w="1559" w:type="dxa"/>
            <w:tcBorders>
              <w:top w:val="nil"/>
              <w:left w:val="nil"/>
              <w:bottom w:val="nil"/>
              <w:right w:val="nil"/>
            </w:tcBorders>
          </w:tcPr>
          <w:p w14:paraId="78EF3B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9" w:type="dxa"/>
            <w:tcBorders>
              <w:top w:val="nil"/>
              <w:left w:val="nil"/>
              <w:bottom w:val="nil"/>
              <w:right w:val="nil"/>
            </w:tcBorders>
          </w:tcPr>
          <w:p w14:paraId="0CDC884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1.882977</w:t>
            </w:r>
          </w:p>
        </w:tc>
      </w:tr>
      <w:tr w:rsidR="00CB58B5" w:rsidRPr="00D52873" w14:paraId="7971F300" w14:textId="77777777" w:rsidTr="00BD15D6">
        <w:tc>
          <w:tcPr>
            <w:tcW w:w="1558" w:type="dxa"/>
            <w:tcBorders>
              <w:top w:val="nil"/>
              <w:left w:val="nil"/>
              <w:bottom w:val="nil"/>
              <w:right w:val="nil"/>
            </w:tcBorders>
          </w:tcPr>
          <w:p w14:paraId="5F7A205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8" w:type="dxa"/>
            <w:tcBorders>
              <w:top w:val="nil"/>
              <w:left w:val="nil"/>
              <w:bottom w:val="nil"/>
              <w:right w:val="nil"/>
            </w:tcBorders>
          </w:tcPr>
          <w:p w14:paraId="6B387C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8" w:type="dxa"/>
            <w:tcBorders>
              <w:top w:val="nil"/>
              <w:left w:val="nil"/>
              <w:bottom w:val="nil"/>
              <w:right w:val="nil"/>
            </w:tcBorders>
          </w:tcPr>
          <w:p w14:paraId="70FC10F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1.381318    </w:t>
            </w:r>
          </w:p>
        </w:tc>
        <w:tc>
          <w:tcPr>
            <w:tcW w:w="1558" w:type="dxa"/>
            <w:tcBorders>
              <w:top w:val="nil"/>
              <w:left w:val="nil"/>
              <w:bottom w:val="nil"/>
              <w:right w:val="nil"/>
            </w:tcBorders>
          </w:tcPr>
          <w:p w14:paraId="11245C9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.7794931   </w:t>
            </w:r>
          </w:p>
        </w:tc>
        <w:tc>
          <w:tcPr>
            <w:tcW w:w="1559" w:type="dxa"/>
            <w:tcBorders>
              <w:top w:val="nil"/>
              <w:left w:val="nil"/>
              <w:bottom w:val="nil"/>
              <w:right w:val="nil"/>
            </w:tcBorders>
          </w:tcPr>
          <w:p w14:paraId="3B015DA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-2.06204   </w:t>
            </w:r>
          </w:p>
        </w:tc>
        <w:tc>
          <w:tcPr>
            <w:tcW w:w="1559" w:type="dxa"/>
            <w:tcBorders>
              <w:top w:val="nil"/>
              <w:left w:val="nil"/>
              <w:bottom w:val="nil"/>
              <w:right w:val="nil"/>
            </w:tcBorders>
          </w:tcPr>
          <w:p w14:paraId="3E73BE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3.931356</w:t>
            </w:r>
          </w:p>
        </w:tc>
      </w:tr>
      <w:tr w:rsidR="00CB58B5" w:rsidRPr="00D52873" w14:paraId="071F0C9F" w14:textId="77777777" w:rsidTr="00BD15D6">
        <w:tc>
          <w:tcPr>
            <w:tcW w:w="1558" w:type="dxa"/>
            <w:tcBorders>
              <w:top w:val="nil"/>
              <w:left w:val="nil"/>
              <w:bottom w:val="nil"/>
              <w:right w:val="nil"/>
            </w:tcBorders>
          </w:tcPr>
          <w:p w14:paraId="23844F1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8" w:type="dxa"/>
            <w:tcBorders>
              <w:top w:val="nil"/>
              <w:left w:val="nil"/>
              <w:bottom w:val="nil"/>
              <w:right w:val="nil"/>
            </w:tcBorders>
          </w:tcPr>
          <w:p w14:paraId="25DA39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8" w:type="dxa"/>
            <w:tcBorders>
              <w:top w:val="nil"/>
              <w:left w:val="nil"/>
              <w:bottom w:val="nil"/>
              <w:right w:val="nil"/>
            </w:tcBorders>
          </w:tcPr>
          <w:p w14:paraId="3FEF473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256.3754    </w:t>
            </w:r>
          </w:p>
        </w:tc>
        <w:tc>
          <w:tcPr>
            <w:tcW w:w="1558" w:type="dxa"/>
            <w:tcBorders>
              <w:top w:val="nil"/>
              <w:left w:val="nil"/>
              <w:bottom w:val="nil"/>
              <w:right w:val="nil"/>
            </w:tcBorders>
          </w:tcPr>
          <w:p w14:paraId="598C24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405.6995   </w:t>
            </w:r>
          </w:p>
        </w:tc>
        <w:tc>
          <w:tcPr>
            <w:tcW w:w="1559" w:type="dxa"/>
            <w:tcBorders>
              <w:top w:val="nil"/>
              <w:left w:val="nil"/>
              <w:bottom w:val="nil"/>
              <w:right w:val="nil"/>
            </w:tcBorders>
          </w:tcPr>
          <w:p w14:paraId="7070B1E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5.503699   </w:t>
            </w:r>
          </w:p>
        </w:tc>
        <w:tc>
          <w:tcPr>
            <w:tcW w:w="1559" w:type="dxa"/>
            <w:tcBorders>
              <w:top w:val="nil"/>
              <w:left w:val="nil"/>
              <w:bottom w:val="nil"/>
              <w:right w:val="nil"/>
            </w:tcBorders>
          </w:tcPr>
          <w:p w14:paraId="2E6581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1575.194</w:t>
            </w:r>
          </w:p>
        </w:tc>
      </w:tr>
      <w:tr w:rsidR="00CB58B5" w:rsidRPr="00D52873" w14:paraId="03F8FD50" w14:textId="77777777" w:rsidTr="00BD15D6">
        <w:tc>
          <w:tcPr>
            <w:tcW w:w="1558" w:type="dxa"/>
            <w:tcBorders>
              <w:top w:val="nil"/>
              <w:left w:val="nil"/>
              <w:bottom w:val="single" w:sz="4" w:space="0" w:color="auto"/>
              <w:right w:val="nil"/>
            </w:tcBorders>
          </w:tcPr>
          <w:p w14:paraId="4D33DD78"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59C416CA"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52AB2730" w14:textId="77777777" w:rsidR="00CB58B5" w:rsidRPr="00D52873" w:rsidRDefault="00CB58B5" w:rsidP="004206E9">
            <w:pPr>
              <w:rPr>
                <w:rFonts w:ascii="Times New Roman" w:hAnsi="Times New Roman" w:cs="Times New Roman"/>
                <w:sz w:val="24"/>
                <w:szCs w:val="24"/>
              </w:rPr>
            </w:pPr>
          </w:p>
        </w:tc>
        <w:tc>
          <w:tcPr>
            <w:tcW w:w="1558" w:type="dxa"/>
            <w:tcBorders>
              <w:top w:val="nil"/>
              <w:left w:val="nil"/>
              <w:bottom w:val="single" w:sz="4" w:space="0" w:color="auto"/>
              <w:right w:val="nil"/>
            </w:tcBorders>
          </w:tcPr>
          <w:p w14:paraId="0B0B342F"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47DD9716" w14:textId="77777777" w:rsidR="00CB58B5" w:rsidRPr="00D52873" w:rsidRDefault="00CB58B5" w:rsidP="004206E9">
            <w:pPr>
              <w:rPr>
                <w:rFonts w:ascii="Times New Roman" w:hAnsi="Times New Roman" w:cs="Times New Roman"/>
                <w:sz w:val="24"/>
                <w:szCs w:val="24"/>
              </w:rPr>
            </w:pPr>
          </w:p>
        </w:tc>
        <w:tc>
          <w:tcPr>
            <w:tcW w:w="1559" w:type="dxa"/>
            <w:tcBorders>
              <w:top w:val="nil"/>
              <w:left w:val="nil"/>
              <w:bottom w:val="single" w:sz="4" w:space="0" w:color="auto"/>
              <w:right w:val="nil"/>
            </w:tcBorders>
          </w:tcPr>
          <w:p w14:paraId="1AFA00AF" w14:textId="77777777" w:rsidR="00CB58B5" w:rsidRPr="00D52873" w:rsidRDefault="00CB58B5" w:rsidP="004206E9">
            <w:pPr>
              <w:rPr>
                <w:rFonts w:ascii="Times New Roman" w:hAnsi="Times New Roman" w:cs="Times New Roman"/>
                <w:sz w:val="24"/>
                <w:szCs w:val="24"/>
              </w:rPr>
            </w:pPr>
          </w:p>
        </w:tc>
      </w:tr>
    </w:tbl>
    <w:p w14:paraId="021AA156"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2.1</w:t>
      </w:r>
    </w:p>
    <w:p w14:paraId="52AC075B" w14:textId="77777777" w:rsidR="00CB58B5" w:rsidRPr="00D52873" w:rsidRDefault="00CB58B5" w:rsidP="004206E9">
      <w:pPr>
        <w:rPr>
          <w:rFonts w:ascii="Times New Roman" w:hAnsi="Times New Roman" w:cs="Times New Roman"/>
          <w:sz w:val="24"/>
          <w:szCs w:val="24"/>
        </w:rPr>
      </w:pPr>
    </w:p>
    <w:p w14:paraId="2CA300DC" w14:textId="77777777" w:rsidR="00CB58B5" w:rsidRPr="00D52873" w:rsidRDefault="00CB58B5" w:rsidP="004206E9">
      <w:pPr>
        <w:rPr>
          <w:rFonts w:ascii="Times New Roman" w:hAnsi="Times New Roman" w:cs="Times New Roman"/>
          <w:sz w:val="24"/>
          <w:szCs w:val="24"/>
        </w:rPr>
      </w:pPr>
    </w:p>
    <w:p w14:paraId="0464B764" w14:textId="77777777" w:rsidR="00CB58B5" w:rsidRPr="00D52873" w:rsidRDefault="00CB58B5" w:rsidP="004206E9">
      <w:pPr>
        <w:rPr>
          <w:rFonts w:ascii="Times New Roman" w:hAnsi="Times New Roman" w:cs="Times New Roman"/>
          <w:b/>
          <w:bCs/>
          <w:sz w:val="24"/>
          <w:szCs w:val="24"/>
        </w:rPr>
      </w:pPr>
      <w:bookmarkStart w:id="34" w:name="_Hlk133707633"/>
      <w:r w:rsidRPr="00D52873">
        <w:rPr>
          <w:rFonts w:ascii="Times New Roman" w:hAnsi="Times New Roman" w:cs="Times New Roman"/>
          <w:b/>
          <w:bCs/>
          <w:sz w:val="24"/>
          <w:szCs w:val="24"/>
        </w:rPr>
        <w:t xml:space="preserve">Appendix IV: Chapter Three descriptive statistics based on level of development </w:t>
      </w:r>
    </w:p>
    <w:tbl>
      <w:tblPr>
        <w:tblStyle w:val="TableGrid1"/>
        <w:tblW w:w="0" w:type="auto"/>
        <w:tblLook w:val="04A0" w:firstRow="1" w:lastRow="0" w:firstColumn="1" w:lastColumn="0" w:noHBand="0" w:noVBand="1"/>
      </w:tblPr>
      <w:tblGrid>
        <w:gridCol w:w="1576"/>
        <w:gridCol w:w="1556"/>
        <w:gridCol w:w="1554"/>
        <w:gridCol w:w="1554"/>
        <w:gridCol w:w="1555"/>
        <w:gridCol w:w="1555"/>
      </w:tblGrid>
      <w:tr w:rsidR="00CB58B5" w:rsidRPr="00D52873" w14:paraId="66859C77" w14:textId="77777777" w:rsidTr="00D947BC">
        <w:tc>
          <w:tcPr>
            <w:tcW w:w="9350" w:type="dxa"/>
            <w:gridSpan w:val="6"/>
            <w:tcBorders>
              <w:top w:val="single" w:sz="4" w:space="0" w:color="auto"/>
              <w:left w:val="nil"/>
              <w:bottom w:val="nil"/>
              <w:right w:val="nil"/>
            </w:tcBorders>
          </w:tcPr>
          <w:p w14:paraId="26DC2509"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High-income Countries</w:t>
            </w:r>
            <w:r w:rsidRPr="00D52873">
              <w:rPr>
                <w:rFonts w:ascii="Times New Roman" w:hAnsi="Times New Roman" w:cs="Times New Roman"/>
                <w:sz w:val="24"/>
                <w:szCs w:val="24"/>
              </w:rPr>
              <w:t xml:space="preserve"> </w:t>
            </w:r>
          </w:p>
        </w:tc>
      </w:tr>
      <w:tr w:rsidR="00CB58B5" w:rsidRPr="00D52873" w14:paraId="25BED9D8" w14:textId="77777777" w:rsidTr="00D947BC">
        <w:tc>
          <w:tcPr>
            <w:tcW w:w="1576" w:type="dxa"/>
            <w:tcBorders>
              <w:top w:val="nil"/>
              <w:left w:val="nil"/>
              <w:bottom w:val="nil"/>
              <w:right w:val="nil"/>
            </w:tcBorders>
          </w:tcPr>
          <w:p w14:paraId="2ED06509"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0BC0E204"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01AB5B78"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25E0BDEC"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39E2CA79"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C7E563A" w14:textId="77777777" w:rsidR="00CB58B5" w:rsidRPr="00D52873" w:rsidRDefault="00CB58B5" w:rsidP="004206E9">
            <w:pPr>
              <w:rPr>
                <w:rFonts w:ascii="Times New Roman" w:hAnsi="Times New Roman" w:cs="Times New Roman"/>
                <w:sz w:val="24"/>
                <w:szCs w:val="24"/>
              </w:rPr>
            </w:pPr>
          </w:p>
        </w:tc>
      </w:tr>
      <w:tr w:rsidR="00CB58B5" w:rsidRPr="00D52873" w14:paraId="5BED3824" w14:textId="77777777" w:rsidTr="00D947BC">
        <w:tc>
          <w:tcPr>
            <w:tcW w:w="1576" w:type="dxa"/>
            <w:tcBorders>
              <w:top w:val="nil"/>
              <w:left w:val="nil"/>
              <w:bottom w:val="nil"/>
              <w:right w:val="nil"/>
            </w:tcBorders>
          </w:tcPr>
          <w:p w14:paraId="25B80717"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1FF4CC1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0D46FDF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778A354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0C2C2192"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141099E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42C631CC" w14:textId="77777777" w:rsidTr="00D947BC">
        <w:tc>
          <w:tcPr>
            <w:tcW w:w="1576" w:type="dxa"/>
            <w:tcBorders>
              <w:top w:val="nil"/>
              <w:left w:val="nil"/>
              <w:bottom w:val="nil"/>
              <w:right w:val="nil"/>
            </w:tcBorders>
          </w:tcPr>
          <w:p w14:paraId="368F954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3D5E49E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54" w:type="dxa"/>
            <w:tcBorders>
              <w:top w:val="nil"/>
              <w:left w:val="nil"/>
              <w:bottom w:val="nil"/>
              <w:right w:val="nil"/>
            </w:tcBorders>
          </w:tcPr>
          <w:p w14:paraId="654570C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18.74812    </w:t>
            </w:r>
          </w:p>
        </w:tc>
        <w:tc>
          <w:tcPr>
            <w:tcW w:w="1554" w:type="dxa"/>
            <w:tcBorders>
              <w:top w:val="nil"/>
              <w:left w:val="nil"/>
              <w:bottom w:val="nil"/>
              <w:right w:val="nil"/>
            </w:tcBorders>
          </w:tcPr>
          <w:p w14:paraId="3404E1B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16.42647          </w:t>
            </w:r>
          </w:p>
        </w:tc>
        <w:tc>
          <w:tcPr>
            <w:tcW w:w="1555" w:type="dxa"/>
            <w:tcBorders>
              <w:top w:val="nil"/>
              <w:left w:val="nil"/>
              <w:bottom w:val="nil"/>
              <w:right w:val="nil"/>
            </w:tcBorders>
          </w:tcPr>
          <w:p w14:paraId="3A548F7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  </w:t>
            </w:r>
          </w:p>
        </w:tc>
        <w:tc>
          <w:tcPr>
            <w:tcW w:w="1555" w:type="dxa"/>
            <w:tcBorders>
              <w:top w:val="nil"/>
              <w:left w:val="nil"/>
              <w:bottom w:val="nil"/>
              <w:right w:val="nil"/>
            </w:tcBorders>
          </w:tcPr>
          <w:p w14:paraId="590F809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56.4</w:t>
            </w:r>
          </w:p>
        </w:tc>
      </w:tr>
      <w:tr w:rsidR="00CB58B5" w:rsidRPr="00D52873" w14:paraId="4CF8AE9F" w14:textId="77777777" w:rsidTr="00D947BC">
        <w:tc>
          <w:tcPr>
            <w:tcW w:w="1576" w:type="dxa"/>
            <w:tcBorders>
              <w:top w:val="nil"/>
              <w:left w:val="nil"/>
              <w:bottom w:val="nil"/>
              <w:right w:val="nil"/>
            </w:tcBorders>
          </w:tcPr>
          <w:p w14:paraId="4871376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3A6636A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54" w:type="dxa"/>
            <w:tcBorders>
              <w:top w:val="nil"/>
              <w:left w:val="nil"/>
              <w:bottom w:val="nil"/>
              <w:right w:val="nil"/>
            </w:tcBorders>
          </w:tcPr>
          <w:p w14:paraId="7E4BFAF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.6211615    </w:t>
            </w:r>
          </w:p>
        </w:tc>
        <w:tc>
          <w:tcPr>
            <w:tcW w:w="1554" w:type="dxa"/>
            <w:tcBorders>
              <w:top w:val="nil"/>
              <w:left w:val="nil"/>
              <w:bottom w:val="nil"/>
              <w:right w:val="nil"/>
            </w:tcBorders>
          </w:tcPr>
          <w:p w14:paraId="43E79C1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.1639938          </w:t>
            </w:r>
          </w:p>
        </w:tc>
        <w:tc>
          <w:tcPr>
            <w:tcW w:w="1555" w:type="dxa"/>
            <w:tcBorders>
              <w:top w:val="nil"/>
              <w:left w:val="nil"/>
              <w:bottom w:val="nil"/>
              <w:right w:val="nil"/>
            </w:tcBorders>
          </w:tcPr>
          <w:p w14:paraId="275BE76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0BC984C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.7509136</w:t>
            </w:r>
          </w:p>
        </w:tc>
      </w:tr>
      <w:tr w:rsidR="00CB58B5" w:rsidRPr="00D52873" w14:paraId="195821F8" w14:textId="77777777" w:rsidTr="00D947BC">
        <w:tc>
          <w:tcPr>
            <w:tcW w:w="1576" w:type="dxa"/>
            <w:tcBorders>
              <w:top w:val="nil"/>
              <w:left w:val="nil"/>
              <w:bottom w:val="nil"/>
              <w:right w:val="nil"/>
            </w:tcBorders>
          </w:tcPr>
          <w:p w14:paraId="7B4FF72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45C99AD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54" w:type="dxa"/>
            <w:tcBorders>
              <w:top w:val="nil"/>
              <w:left w:val="nil"/>
              <w:bottom w:val="nil"/>
              <w:right w:val="nil"/>
            </w:tcBorders>
          </w:tcPr>
          <w:p w14:paraId="6246E8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6.74089    </w:t>
            </w:r>
          </w:p>
        </w:tc>
        <w:tc>
          <w:tcPr>
            <w:tcW w:w="1554" w:type="dxa"/>
            <w:tcBorders>
              <w:top w:val="nil"/>
              <w:left w:val="nil"/>
              <w:bottom w:val="nil"/>
              <w:right w:val="nil"/>
            </w:tcBorders>
          </w:tcPr>
          <w:p w14:paraId="554BA26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2.792336          </w:t>
            </w:r>
          </w:p>
        </w:tc>
        <w:tc>
          <w:tcPr>
            <w:tcW w:w="1555" w:type="dxa"/>
            <w:tcBorders>
              <w:top w:val="nil"/>
              <w:left w:val="nil"/>
              <w:bottom w:val="nil"/>
              <w:right w:val="nil"/>
            </w:tcBorders>
          </w:tcPr>
          <w:p w14:paraId="51A2129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1B1495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15.39453</w:t>
            </w:r>
          </w:p>
        </w:tc>
      </w:tr>
      <w:tr w:rsidR="00CB58B5" w:rsidRPr="00D52873" w14:paraId="4C39D440" w14:textId="77777777" w:rsidTr="00D947BC">
        <w:tc>
          <w:tcPr>
            <w:tcW w:w="1576" w:type="dxa"/>
            <w:tcBorders>
              <w:top w:val="nil"/>
              <w:left w:val="nil"/>
              <w:bottom w:val="nil"/>
              <w:right w:val="nil"/>
            </w:tcBorders>
          </w:tcPr>
          <w:p w14:paraId="651BEEE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7BA7E1A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54" w:type="dxa"/>
            <w:tcBorders>
              <w:top w:val="nil"/>
              <w:left w:val="nil"/>
              <w:bottom w:val="nil"/>
              <w:right w:val="nil"/>
            </w:tcBorders>
          </w:tcPr>
          <w:p w14:paraId="72890BE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.5643032    </w:t>
            </w:r>
          </w:p>
        </w:tc>
        <w:tc>
          <w:tcPr>
            <w:tcW w:w="1554" w:type="dxa"/>
            <w:tcBorders>
              <w:top w:val="nil"/>
              <w:left w:val="nil"/>
              <w:bottom w:val="nil"/>
              <w:right w:val="nil"/>
            </w:tcBorders>
          </w:tcPr>
          <w:p w14:paraId="0E99776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.4218221   </w:t>
            </w:r>
          </w:p>
        </w:tc>
        <w:tc>
          <w:tcPr>
            <w:tcW w:w="1555" w:type="dxa"/>
            <w:tcBorders>
              <w:top w:val="nil"/>
              <w:left w:val="nil"/>
              <w:bottom w:val="nil"/>
              <w:right w:val="nil"/>
            </w:tcBorders>
          </w:tcPr>
          <w:p w14:paraId="30867A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-.258461</w:t>
            </w:r>
          </w:p>
        </w:tc>
        <w:tc>
          <w:tcPr>
            <w:tcW w:w="1555" w:type="dxa"/>
            <w:tcBorders>
              <w:top w:val="nil"/>
              <w:left w:val="nil"/>
              <w:bottom w:val="nil"/>
              <w:right w:val="nil"/>
            </w:tcBorders>
          </w:tcPr>
          <w:p w14:paraId="322839B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116A1C3C" w14:textId="77777777" w:rsidTr="00D947BC">
        <w:tc>
          <w:tcPr>
            <w:tcW w:w="1576" w:type="dxa"/>
            <w:tcBorders>
              <w:top w:val="nil"/>
              <w:left w:val="nil"/>
              <w:bottom w:val="nil"/>
              <w:right w:val="nil"/>
            </w:tcBorders>
          </w:tcPr>
          <w:p w14:paraId="619087B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00B484D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54" w:type="dxa"/>
            <w:tcBorders>
              <w:top w:val="nil"/>
              <w:left w:val="nil"/>
              <w:bottom w:val="nil"/>
              <w:right w:val="nil"/>
            </w:tcBorders>
          </w:tcPr>
          <w:p w14:paraId="285875B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.5571399    </w:t>
            </w:r>
          </w:p>
        </w:tc>
        <w:tc>
          <w:tcPr>
            <w:tcW w:w="1554" w:type="dxa"/>
            <w:tcBorders>
              <w:top w:val="nil"/>
              <w:left w:val="nil"/>
              <w:bottom w:val="nil"/>
              <w:right w:val="nil"/>
            </w:tcBorders>
          </w:tcPr>
          <w:p w14:paraId="64A87F8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.8430253  </w:t>
            </w:r>
          </w:p>
        </w:tc>
        <w:tc>
          <w:tcPr>
            <w:tcW w:w="1555" w:type="dxa"/>
            <w:tcBorders>
              <w:top w:val="nil"/>
              <w:left w:val="nil"/>
              <w:bottom w:val="nil"/>
              <w:right w:val="nil"/>
            </w:tcBorders>
          </w:tcPr>
          <w:p w14:paraId="2F31ADD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-3.847671</w:t>
            </w:r>
          </w:p>
        </w:tc>
        <w:tc>
          <w:tcPr>
            <w:tcW w:w="1555" w:type="dxa"/>
            <w:tcBorders>
              <w:top w:val="nil"/>
              <w:left w:val="nil"/>
              <w:bottom w:val="nil"/>
              <w:right w:val="nil"/>
            </w:tcBorders>
          </w:tcPr>
          <w:p w14:paraId="1FE78F1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5.321517</w:t>
            </w:r>
          </w:p>
        </w:tc>
      </w:tr>
      <w:tr w:rsidR="00CB58B5" w:rsidRPr="00D52873" w14:paraId="53B575A9" w14:textId="77777777" w:rsidTr="00D947BC">
        <w:tc>
          <w:tcPr>
            <w:tcW w:w="1576" w:type="dxa"/>
            <w:tcBorders>
              <w:top w:val="nil"/>
              <w:left w:val="nil"/>
              <w:bottom w:val="nil"/>
              <w:right w:val="nil"/>
            </w:tcBorders>
          </w:tcPr>
          <w:p w14:paraId="2EC9F55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14D54E9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54" w:type="dxa"/>
            <w:tcBorders>
              <w:top w:val="nil"/>
              <w:left w:val="nil"/>
              <w:bottom w:val="nil"/>
              <w:right w:val="nil"/>
            </w:tcBorders>
          </w:tcPr>
          <w:p w14:paraId="5634BDB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321.3559    </w:t>
            </w:r>
          </w:p>
        </w:tc>
        <w:tc>
          <w:tcPr>
            <w:tcW w:w="1554" w:type="dxa"/>
            <w:tcBorders>
              <w:top w:val="nil"/>
              <w:left w:val="nil"/>
              <w:bottom w:val="nil"/>
              <w:right w:val="nil"/>
            </w:tcBorders>
          </w:tcPr>
          <w:p w14:paraId="405FCF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1039.871          </w:t>
            </w:r>
          </w:p>
        </w:tc>
        <w:tc>
          <w:tcPr>
            <w:tcW w:w="1555" w:type="dxa"/>
            <w:tcBorders>
              <w:top w:val="nil"/>
              <w:left w:val="nil"/>
              <w:bottom w:val="nil"/>
              <w:right w:val="nil"/>
            </w:tcBorders>
          </w:tcPr>
          <w:p w14:paraId="36972C4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08B1B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545A75CF" w14:textId="77777777" w:rsidTr="00D947BC">
        <w:tc>
          <w:tcPr>
            <w:tcW w:w="1576" w:type="dxa"/>
            <w:tcBorders>
              <w:top w:val="nil"/>
              <w:left w:val="nil"/>
              <w:bottom w:val="single" w:sz="4" w:space="0" w:color="auto"/>
              <w:right w:val="nil"/>
            </w:tcBorders>
          </w:tcPr>
          <w:p w14:paraId="736FC276"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2184228E"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652E5476"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3D6B1985"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50BED74F"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4456E34A" w14:textId="77777777" w:rsidR="00CB58B5" w:rsidRPr="00D52873" w:rsidRDefault="00CB58B5" w:rsidP="004206E9">
            <w:pPr>
              <w:rPr>
                <w:rFonts w:ascii="Times New Roman" w:hAnsi="Times New Roman" w:cs="Times New Roman"/>
                <w:sz w:val="24"/>
                <w:szCs w:val="24"/>
              </w:rPr>
            </w:pPr>
          </w:p>
        </w:tc>
      </w:tr>
      <w:tr w:rsidR="00CB58B5" w:rsidRPr="00D52873" w14:paraId="4B205592" w14:textId="77777777" w:rsidTr="00D947BC">
        <w:tc>
          <w:tcPr>
            <w:tcW w:w="9350" w:type="dxa"/>
            <w:gridSpan w:val="6"/>
            <w:tcBorders>
              <w:top w:val="single" w:sz="4" w:space="0" w:color="auto"/>
              <w:left w:val="nil"/>
              <w:bottom w:val="nil"/>
              <w:right w:val="nil"/>
            </w:tcBorders>
          </w:tcPr>
          <w:p w14:paraId="2D665D91"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Upper-middle-income Countries</w:t>
            </w:r>
            <w:r w:rsidRPr="00D52873">
              <w:rPr>
                <w:rFonts w:ascii="Times New Roman" w:hAnsi="Times New Roman" w:cs="Times New Roman"/>
                <w:sz w:val="24"/>
                <w:szCs w:val="24"/>
              </w:rPr>
              <w:t xml:space="preserve"> </w:t>
            </w:r>
          </w:p>
        </w:tc>
      </w:tr>
      <w:tr w:rsidR="00CB58B5" w:rsidRPr="00D52873" w14:paraId="403C6547" w14:textId="77777777" w:rsidTr="00D947BC">
        <w:tc>
          <w:tcPr>
            <w:tcW w:w="1576" w:type="dxa"/>
            <w:tcBorders>
              <w:top w:val="nil"/>
              <w:left w:val="nil"/>
              <w:bottom w:val="nil"/>
              <w:right w:val="nil"/>
            </w:tcBorders>
          </w:tcPr>
          <w:p w14:paraId="327FB056"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679C951A"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7D10F9AE"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0F47965A"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85FC433"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1CF6B9A3" w14:textId="77777777" w:rsidR="00CB58B5" w:rsidRPr="00D52873" w:rsidRDefault="00CB58B5" w:rsidP="004206E9">
            <w:pPr>
              <w:rPr>
                <w:rFonts w:ascii="Times New Roman" w:hAnsi="Times New Roman" w:cs="Times New Roman"/>
                <w:sz w:val="24"/>
                <w:szCs w:val="24"/>
              </w:rPr>
            </w:pPr>
          </w:p>
        </w:tc>
      </w:tr>
      <w:tr w:rsidR="00CB58B5" w:rsidRPr="00D52873" w14:paraId="6B9153EE" w14:textId="77777777" w:rsidTr="00D947BC">
        <w:tc>
          <w:tcPr>
            <w:tcW w:w="1576" w:type="dxa"/>
            <w:tcBorders>
              <w:top w:val="nil"/>
              <w:left w:val="nil"/>
              <w:bottom w:val="nil"/>
              <w:right w:val="nil"/>
            </w:tcBorders>
          </w:tcPr>
          <w:p w14:paraId="68061E12"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4DBC8B1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55315A3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615F77F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2689A26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092856A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5F50AD39" w14:textId="77777777" w:rsidTr="00D947BC">
        <w:tc>
          <w:tcPr>
            <w:tcW w:w="1576" w:type="dxa"/>
            <w:tcBorders>
              <w:top w:val="nil"/>
              <w:left w:val="nil"/>
              <w:bottom w:val="nil"/>
              <w:right w:val="nil"/>
            </w:tcBorders>
          </w:tcPr>
          <w:p w14:paraId="414DB6B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5D66670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4" w:type="dxa"/>
            <w:tcBorders>
              <w:top w:val="nil"/>
              <w:left w:val="nil"/>
              <w:bottom w:val="nil"/>
              <w:right w:val="nil"/>
            </w:tcBorders>
          </w:tcPr>
          <w:p w14:paraId="3C8CA49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23.62347    </w:t>
            </w:r>
          </w:p>
        </w:tc>
        <w:tc>
          <w:tcPr>
            <w:tcW w:w="1554" w:type="dxa"/>
            <w:tcBorders>
              <w:top w:val="nil"/>
              <w:left w:val="nil"/>
              <w:bottom w:val="nil"/>
              <w:right w:val="nil"/>
            </w:tcBorders>
          </w:tcPr>
          <w:p w14:paraId="7A92C4D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23.61325          </w:t>
            </w:r>
          </w:p>
        </w:tc>
        <w:tc>
          <w:tcPr>
            <w:tcW w:w="1555" w:type="dxa"/>
            <w:tcBorders>
              <w:top w:val="nil"/>
              <w:left w:val="nil"/>
              <w:bottom w:val="nil"/>
              <w:right w:val="nil"/>
            </w:tcBorders>
          </w:tcPr>
          <w:p w14:paraId="6B9553D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ABEA87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64.8</w:t>
            </w:r>
          </w:p>
        </w:tc>
      </w:tr>
      <w:tr w:rsidR="00CB58B5" w:rsidRPr="00D52873" w14:paraId="00E224B7" w14:textId="77777777" w:rsidTr="00D947BC">
        <w:tc>
          <w:tcPr>
            <w:tcW w:w="1576" w:type="dxa"/>
            <w:tcBorders>
              <w:top w:val="nil"/>
              <w:left w:val="nil"/>
              <w:bottom w:val="nil"/>
              <w:right w:val="nil"/>
            </w:tcBorders>
          </w:tcPr>
          <w:p w14:paraId="35124A0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19AFFFF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4" w:type="dxa"/>
            <w:tcBorders>
              <w:top w:val="nil"/>
              <w:left w:val="nil"/>
              <w:bottom w:val="nil"/>
              <w:right w:val="nil"/>
            </w:tcBorders>
          </w:tcPr>
          <w:p w14:paraId="0FFA4F8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.5546835    </w:t>
            </w:r>
          </w:p>
        </w:tc>
        <w:tc>
          <w:tcPr>
            <w:tcW w:w="1554" w:type="dxa"/>
            <w:tcBorders>
              <w:top w:val="nil"/>
              <w:left w:val="nil"/>
              <w:bottom w:val="nil"/>
              <w:right w:val="nil"/>
            </w:tcBorders>
          </w:tcPr>
          <w:p w14:paraId="10CA213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.1162656          </w:t>
            </w:r>
          </w:p>
        </w:tc>
        <w:tc>
          <w:tcPr>
            <w:tcW w:w="1555" w:type="dxa"/>
            <w:tcBorders>
              <w:top w:val="nil"/>
              <w:left w:val="nil"/>
              <w:bottom w:val="nil"/>
              <w:right w:val="nil"/>
            </w:tcBorders>
          </w:tcPr>
          <w:p w14:paraId="3568609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004F64F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.6520009</w:t>
            </w:r>
          </w:p>
        </w:tc>
      </w:tr>
      <w:tr w:rsidR="00CB58B5" w:rsidRPr="00D52873" w14:paraId="341C51F7" w14:textId="77777777" w:rsidTr="00D947BC">
        <w:tc>
          <w:tcPr>
            <w:tcW w:w="1576" w:type="dxa"/>
            <w:tcBorders>
              <w:top w:val="nil"/>
              <w:left w:val="nil"/>
              <w:bottom w:val="nil"/>
              <w:right w:val="nil"/>
            </w:tcBorders>
          </w:tcPr>
          <w:p w14:paraId="7EA73C0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70B7901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4" w:type="dxa"/>
            <w:tcBorders>
              <w:top w:val="nil"/>
              <w:left w:val="nil"/>
              <w:bottom w:val="nil"/>
              <w:right w:val="nil"/>
            </w:tcBorders>
          </w:tcPr>
          <w:p w14:paraId="4D1F4E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4.739055    </w:t>
            </w:r>
          </w:p>
        </w:tc>
        <w:tc>
          <w:tcPr>
            <w:tcW w:w="1554" w:type="dxa"/>
            <w:tcBorders>
              <w:top w:val="nil"/>
              <w:left w:val="nil"/>
              <w:bottom w:val="nil"/>
              <w:right w:val="nil"/>
            </w:tcBorders>
          </w:tcPr>
          <w:p w14:paraId="450A82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4.709887  </w:t>
            </w:r>
          </w:p>
        </w:tc>
        <w:tc>
          <w:tcPr>
            <w:tcW w:w="1555" w:type="dxa"/>
            <w:tcBorders>
              <w:top w:val="nil"/>
              <w:left w:val="nil"/>
              <w:bottom w:val="nil"/>
              <w:right w:val="nil"/>
            </w:tcBorders>
          </w:tcPr>
          <w:p w14:paraId="3F39CBB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-12.14273</w:t>
            </w:r>
          </w:p>
        </w:tc>
        <w:tc>
          <w:tcPr>
            <w:tcW w:w="1555" w:type="dxa"/>
            <w:tcBorders>
              <w:top w:val="nil"/>
              <w:left w:val="nil"/>
              <w:bottom w:val="nil"/>
              <w:right w:val="nil"/>
            </w:tcBorders>
          </w:tcPr>
          <w:p w14:paraId="2748EF9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19.43241</w:t>
            </w:r>
          </w:p>
        </w:tc>
      </w:tr>
      <w:tr w:rsidR="00CB58B5" w:rsidRPr="00D52873" w14:paraId="6DB9FB9F" w14:textId="77777777" w:rsidTr="00D947BC">
        <w:tc>
          <w:tcPr>
            <w:tcW w:w="1576" w:type="dxa"/>
            <w:tcBorders>
              <w:top w:val="nil"/>
              <w:left w:val="nil"/>
              <w:bottom w:val="nil"/>
              <w:right w:val="nil"/>
            </w:tcBorders>
          </w:tcPr>
          <w:p w14:paraId="3D814FF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24E58B6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4" w:type="dxa"/>
            <w:tcBorders>
              <w:top w:val="nil"/>
              <w:left w:val="nil"/>
              <w:bottom w:val="nil"/>
              <w:right w:val="nil"/>
            </w:tcBorders>
          </w:tcPr>
          <w:p w14:paraId="1521ABA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.12969    </w:t>
            </w:r>
          </w:p>
        </w:tc>
        <w:tc>
          <w:tcPr>
            <w:tcW w:w="1554" w:type="dxa"/>
            <w:tcBorders>
              <w:top w:val="nil"/>
              <w:left w:val="nil"/>
              <w:bottom w:val="nil"/>
              <w:right w:val="nil"/>
            </w:tcBorders>
          </w:tcPr>
          <w:p w14:paraId="47C24F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.2604314          </w:t>
            </w:r>
          </w:p>
        </w:tc>
        <w:tc>
          <w:tcPr>
            <w:tcW w:w="1555" w:type="dxa"/>
            <w:tcBorders>
              <w:top w:val="nil"/>
              <w:left w:val="nil"/>
              <w:bottom w:val="nil"/>
              <w:right w:val="nil"/>
            </w:tcBorders>
          </w:tcPr>
          <w:p w14:paraId="045F807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ED0076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1.596735</w:t>
            </w:r>
          </w:p>
        </w:tc>
      </w:tr>
      <w:tr w:rsidR="00CB58B5" w:rsidRPr="00D52873" w14:paraId="69FAB3B1" w14:textId="77777777" w:rsidTr="00D947BC">
        <w:tc>
          <w:tcPr>
            <w:tcW w:w="1576" w:type="dxa"/>
            <w:tcBorders>
              <w:top w:val="nil"/>
              <w:left w:val="nil"/>
              <w:bottom w:val="nil"/>
              <w:right w:val="nil"/>
            </w:tcBorders>
          </w:tcPr>
          <w:p w14:paraId="12F6FBD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28287BB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4" w:type="dxa"/>
            <w:tcBorders>
              <w:top w:val="nil"/>
              <w:left w:val="nil"/>
              <w:bottom w:val="nil"/>
              <w:right w:val="nil"/>
            </w:tcBorders>
          </w:tcPr>
          <w:p w14:paraId="341DF03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1.101721    </w:t>
            </w:r>
          </w:p>
        </w:tc>
        <w:tc>
          <w:tcPr>
            <w:tcW w:w="1554" w:type="dxa"/>
            <w:tcBorders>
              <w:top w:val="nil"/>
              <w:left w:val="nil"/>
              <w:bottom w:val="nil"/>
              <w:right w:val="nil"/>
            </w:tcBorders>
          </w:tcPr>
          <w:p w14:paraId="7B947F2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1.069072  </w:t>
            </w:r>
          </w:p>
        </w:tc>
        <w:tc>
          <w:tcPr>
            <w:tcW w:w="1555" w:type="dxa"/>
            <w:tcBorders>
              <w:top w:val="nil"/>
              <w:left w:val="nil"/>
              <w:bottom w:val="nil"/>
              <w:right w:val="nil"/>
            </w:tcBorders>
          </w:tcPr>
          <w:p w14:paraId="0ADF2F4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-2.170699   </w:t>
            </w:r>
          </w:p>
        </w:tc>
        <w:tc>
          <w:tcPr>
            <w:tcW w:w="1555" w:type="dxa"/>
            <w:tcBorders>
              <w:top w:val="nil"/>
              <w:left w:val="nil"/>
              <w:bottom w:val="nil"/>
              <w:right w:val="nil"/>
            </w:tcBorders>
          </w:tcPr>
          <w:p w14:paraId="2F26439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4.654917</w:t>
            </w:r>
          </w:p>
        </w:tc>
      </w:tr>
      <w:tr w:rsidR="00CB58B5" w:rsidRPr="00D52873" w14:paraId="6F94FF85" w14:textId="77777777" w:rsidTr="00D947BC">
        <w:tc>
          <w:tcPr>
            <w:tcW w:w="1576" w:type="dxa"/>
            <w:tcBorders>
              <w:top w:val="nil"/>
              <w:left w:val="nil"/>
              <w:bottom w:val="nil"/>
              <w:right w:val="nil"/>
            </w:tcBorders>
          </w:tcPr>
          <w:p w14:paraId="51CC78F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2C49C2F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54" w:type="dxa"/>
            <w:tcBorders>
              <w:top w:val="nil"/>
              <w:left w:val="nil"/>
              <w:bottom w:val="nil"/>
              <w:right w:val="nil"/>
            </w:tcBorders>
          </w:tcPr>
          <w:p w14:paraId="24C98E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84.90527    </w:t>
            </w:r>
          </w:p>
        </w:tc>
        <w:tc>
          <w:tcPr>
            <w:tcW w:w="1554" w:type="dxa"/>
            <w:tcBorders>
              <w:top w:val="nil"/>
              <w:left w:val="nil"/>
              <w:bottom w:val="nil"/>
              <w:right w:val="nil"/>
            </w:tcBorders>
          </w:tcPr>
          <w:p w14:paraId="635DEF8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113.6913          </w:t>
            </w:r>
          </w:p>
        </w:tc>
        <w:tc>
          <w:tcPr>
            <w:tcW w:w="1555" w:type="dxa"/>
            <w:tcBorders>
              <w:top w:val="nil"/>
              <w:left w:val="nil"/>
              <w:bottom w:val="nil"/>
              <w:right w:val="nil"/>
            </w:tcBorders>
          </w:tcPr>
          <w:p w14:paraId="25BC38E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40E0151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623.503</w:t>
            </w:r>
          </w:p>
        </w:tc>
      </w:tr>
      <w:tr w:rsidR="00CB58B5" w:rsidRPr="00D52873" w14:paraId="6300F63C" w14:textId="77777777" w:rsidTr="00D947BC">
        <w:tc>
          <w:tcPr>
            <w:tcW w:w="1576" w:type="dxa"/>
            <w:tcBorders>
              <w:top w:val="nil"/>
              <w:left w:val="nil"/>
              <w:bottom w:val="single" w:sz="4" w:space="0" w:color="auto"/>
              <w:right w:val="nil"/>
            </w:tcBorders>
          </w:tcPr>
          <w:p w14:paraId="421B830F"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347FA619"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2013EA25"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370A57D9"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22D8E179"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754E96ED" w14:textId="77777777" w:rsidR="00CB58B5" w:rsidRPr="00D52873" w:rsidRDefault="00CB58B5" w:rsidP="004206E9">
            <w:pPr>
              <w:rPr>
                <w:rFonts w:ascii="Times New Roman" w:hAnsi="Times New Roman" w:cs="Times New Roman"/>
                <w:sz w:val="24"/>
                <w:szCs w:val="24"/>
              </w:rPr>
            </w:pPr>
          </w:p>
        </w:tc>
      </w:tr>
      <w:tr w:rsidR="00CB58B5" w:rsidRPr="00D52873" w14:paraId="2E825BAD" w14:textId="77777777" w:rsidTr="00D947BC">
        <w:tc>
          <w:tcPr>
            <w:tcW w:w="9350" w:type="dxa"/>
            <w:gridSpan w:val="6"/>
            <w:tcBorders>
              <w:top w:val="single" w:sz="4" w:space="0" w:color="auto"/>
              <w:left w:val="nil"/>
              <w:bottom w:val="nil"/>
              <w:right w:val="nil"/>
            </w:tcBorders>
          </w:tcPr>
          <w:p w14:paraId="36F34A9E"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Lower-middle-income Countries </w:t>
            </w:r>
          </w:p>
        </w:tc>
      </w:tr>
      <w:tr w:rsidR="00CB58B5" w:rsidRPr="00D52873" w14:paraId="3A875F54" w14:textId="77777777" w:rsidTr="00D947BC">
        <w:tc>
          <w:tcPr>
            <w:tcW w:w="1576" w:type="dxa"/>
            <w:tcBorders>
              <w:top w:val="nil"/>
              <w:left w:val="nil"/>
              <w:bottom w:val="nil"/>
              <w:right w:val="nil"/>
            </w:tcBorders>
          </w:tcPr>
          <w:p w14:paraId="5A03D23D"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5FA5588F"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65433D17"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5F8B7EB5"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0588E06A"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6F16033E" w14:textId="77777777" w:rsidR="00CB58B5" w:rsidRPr="00D52873" w:rsidRDefault="00CB58B5" w:rsidP="004206E9">
            <w:pPr>
              <w:rPr>
                <w:rFonts w:ascii="Times New Roman" w:hAnsi="Times New Roman" w:cs="Times New Roman"/>
                <w:sz w:val="24"/>
                <w:szCs w:val="24"/>
              </w:rPr>
            </w:pPr>
          </w:p>
        </w:tc>
      </w:tr>
      <w:tr w:rsidR="00CB58B5" w:rsidRPr="00D52873" w14:paraId="629B62E2" w14:textId="77777777" w:rsidTr="00D947BC">
        <w:tc>
          <w:tcPr>
            <w:tcW w:w="1576" w:type="dxa"/>
            <w:tcBorders>
              <w:top w:val="nil"/>
              <w:left w:val="nil"/>
              <w:bottom w:val="nil"/>
              <w:right w:val="nil"/>
            </w:tcBorders>
          </w:tcPr>
          <w:p w14:paraId="7660F27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00423D4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0835D7C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14A411B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754762B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4EA31CF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7B3A0816" w14:textId="77777777" w:rsidTr="00D947BC">
        <w:tc>
          <w:tcPr>
            <w:tcW w:w="1576" w:type="dxa"/>
            <w:tcBorders>
              <w:top w:val="nil"/>
              <w:left w:val="nil"/>
              <w:bottom w:val="nil"/>
              <w:right w:val="nil"/>
            </w:tcBorders>
          </w:tcPr>
          <w:p w14:paraId="7E2D5D8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2D6AE82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4" w:type="dxa"/>
            <w:tcBorders>
              <w:top w:val="nil"/>
              <w:left w:val="nil"/>
              <w:bottom w:val="nil"/>
              <w:right w:val="nil"/>
            </w:tcBorders>
          </w:tcPr>
          <w:p w14:paraId="7959ED3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13.54716     </w:t>
            </w:r>
          </w:p>
        </w:tc>
        <w:tc>
          <w:tcPr>
            <w:tcW w:w="1554" w:type="dxa"/>
            <w:tcBorders>
              <w:top w:val="nil"/>
              <w:left w:val="nil"/>
              <w:bottom w:val="nil"/>
              <w:right w:val="nil"/>
            </w:tcBorders>
          </w:tcPr>
          <w:p w14:paraId="09EE8C9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20.3936          </w:t>
            </w:r>
          </w:p>
        </w:tc>
        <w:tc>
          <w:tcPr>
            <w:tcW w:w="1555" w:type="dxa"/>
            <w:tcBorders>
              <w:top w:val="nil"/>
              <w:left w:val="nil"/>
              <w:bottom w:val="nil"/>
              <w:right w:val="nil"/>
            </w:tcBorders>
          </w:tcPr>
          <w:p w14:paraId="1F94FB8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31829FD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61.6</w:t>
            </w:r>
          </w:p>
        </w:tc>
      </w:tr>
      <w:tr w:rsidR="00CB58B5" w:rsidRPr="00D52873" w14:paraId="40FEB711" w14:textId="77777777" w:rsidTr="00D947BC">
        <w:tc>
          <w:tcPr>
            <w:tcW w:w="1576" w:type="dxa"/>
            <w:tcBorders>
              <w:top w:val="nil"/>
              <w:left w:val="nil"/>
              <w:bottom w:val="nil"/>
              <w:right w:val="nil"/>
            </w:tcBorders>
          </w:tcPr>
          <w:p w14:paraId="7C553B2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6CCB87C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4" w:type="dxa"/>
            <w:tcBorders>
              <w:top w:val="nil"/>
              <w:left w:val="nil"/>
              <w:bottom w:val="nil"/>
              <w:right w:val="nil"/>
            </w:tcBorders>
          </w:tcPr>
          <w:p w14:paraId="5725EA0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.4908201     </w:t>
            </w:r>
          </w:p>
        </w:tc>
        <w:tc>
          <w:tcPr>
            <w:tcW w:w="1554" w:type="dxa"/>
            <w:tcBorders>
              <w:top w:val="nil"/>
              <w:left w:val="nil"/>
              <w:bottom w:val="nil"/>
              <w:right w:val="nil"/>
            </w:tcBorders>
          </w:tcPr>
          <w:p w14:paraId="6490536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.110424          </w:t>
            </w:r>
          </w:p>
        </w:tc>
        <w:tc>
          <w:tcPr>
            <w:tcW w:w="1555" w:type="dxa"/>
            <w:tcBorders>
              <w:top w:val="nil"/>
              <w:left w:val="nil"/>
              <w:bottom w:val="nil"/>
              <w:right w:val="nil"/>
            </w:tcBorders>
          </w:tcPr>
          <w:p w14:paraId="0FDB90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754707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.6211861</w:t>
            </w:r>
          </w:p>
        </w:tc>
      </w:tr>
      <w:tr w:rsidR="00CB58B5" w:rsidRPr="00D52873" w14:paraId="67DB1DCD" w14:textId="77777777" w:rsidTr="00D947BC">
        <w:tc>
          <w:tcPr>
            <w:tcW w:w="1576" w:type="dxa"/>
            <w:tcBorders>
              <w:top w:val="nil"/>
              <w:left w:val="nil"/>
              <w:bottom w:val="nil"/>
              <w:right w:val="nil"/>
            </w:tcBorders>
          </w:tcPr>
          <w:p w14:paraId="06C1CFA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5447462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4" w:type="dxa"/>
            <w:tcBorders>
              <w:top w:val="nil"/>
              <w:left w:val="nil"/>
              <w:bottom w:val="nil"/>
              <w:right w:val="nil"/>
            </w:tcBorders>
          </w:tcPr>
          <w:p w14:paraId="4D5A366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5.357945     </w:t>
            </w:r>
          </w:p>
        </w:tc>
        <w:tc>
          <w:tcPr>
            <w:tcW w:w="1554" w:type="dxa"/>
            <w:tcBorders>
              <w:top w:val="nil"/>
              <w:left w:val="nil"/>
              <w:bottom w:val="nil"/>
              <w:right w:val="nil"/>
            </w:tcBorders>
          </w:tcPr>
          <w:p w14:paraId="18E511A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8.32793          </w:t>
            </w:r>
          </w:p>
        </w:tc>
        <w:tc>
          <w:tcPr>
            <w:tcW w:w="1555" w:type="dxa"/>
            <w:tcBorders>
              <w:top w:val="nil"/>
              <w:left w:val="nil"/>
              <w:bottom w:val="nil"/>
              <w:right w:val="nil"/>
            </w:tcBorders>
          </w:tcPr>
          <w:p w14:paraId="26E2715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823936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2810F84A" w14:textId="77777777" w:rsidTr="00D947BC">
        <w:tc>
          <w:tcPr>
            <w:tcW w:w="1576" w:type="dxa"/>
            <w:tcBorders>
              <w:top w:val="nil"/>
              <w:left w:val="nil"/>
              <w:bottom w:val="nil"/>
              <w:right w:val="nil"/>
            </w:tcBorders>
          </w:tcPr>
          <w:p w14:paraId="5C13289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660866D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4" w:type="dxa"/>
            <w:tcBorders>
              <w:top w:val="nil"/>
              <w:left w:val="nil"/>
              <w:bottom w:val="nil"/>
              <w:right w:val="nil"/>
            </w:tcBorders>
          </w:tcPr>
          <w:p w14:paraId="6B5E455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.037265    </w:t>
            </w:r>
          </w:p>
        </w:tc>
        <w:tc>
          <w:tcPr>
            <w:tcW w:w="1554" w:type="dxa"/>
            <w:tcBorders>
              <w:top w:val="nil"/>
              <w:left w:val="nil"/>
              <w:bottom w:val="nil"/>
              <w:right w:val="nil"/>
            </w:tcBorders>
          </w:tcPr>
          <w:p w14:paraId="1A96B8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.1027135          </w:t>
            </w:r>
          </w:p>
        </w:tc>
        <w:tc>
          <w:tcPr>
            <w:tcW w:w="1555" w:type="dxa"/>
            <w:tcBorders>
              <w:top w:val="nil"/>
              <w:left w:val="nil"/>
              <w:bottom w:val="nil"/>
              <w:right w:val="nil"/>
            </w:tcBorders>
          </w:tcPr>
          <w:p w14:paraId="231FB36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232206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.7759332</w:t>
            </w:r>
          </w:p>
        </w:tc>
      </w:tr>
      <w:tr w:rsidR="00CB58B5" w:rsidRPr="00D52873" w14:paraId="191E705E" w14:textId="77777777" w:rsidTr="00D947BC">
        <w:tc>
          <w:tcPr>
            <w:tcW w:w="1576" w:type="dxa"/>
            <w:tcBorders>
              <w:top w:val="nil"/>
              <w:left w:val="nil"/>
              <w:bottom w:val="nil"/>
              <w:right w:val="nil"/>
            </w:tcBorders>
          </w:tcPr>
          <w:p w14:paraId="2E11FA9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02C62B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4" w:type="dxa"/>
            <w:tcBorders>
              <w:top w:val="nil"/>
              <w:left w:val="nil"/>
              <w:bottom w:val="nil"/>
              <w:right w:val="nil"/>
            </w:tcBorders>
          </w:tcPr>
          <w:p w14:paraId="0778CDC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1.80292    </w:t>
            </w:r>
          </w:p>
        </w:tc>
        <w:tc>
          <w:tcPr>
            <w:tcW w:w="1554" w:type="dxa"/>
            <w:tcBorders>
              <w:top w:val="nil"/>
              <w:left w:val="nil"/>
              <w:bottom w:val="nil"/>
              <w:right w:val="nil"/>
            </w:tcBorders>
          </w:tcPr>
          <w:p w14:paraId="407BB8E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.8861209  </w:t>
            </w:r>
          </w:p>
        </w:tc>
        <w:tc>
          <w:tcPr>
            <w:tcW w:w="1555" w:type="dxa"/>
            <w:tcBorders>
              <w:top w:val="nil"/>
              <w:left w:val="nil"/>
              <w:bottom w:val="nil"/>
              <w:right w:val="nil"/>
            </w:tcBorders>
          </w:tcPr>
          <w:p w14:paraId="6570F2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-1.050921   </w:t>
            </w:r>
          </w:p>
        </w:tc>
        <w:tc>
          <w:tcPr>
            <w:tcW w:w="1555" w:type="dxa"/>
            <w:tcBorders>
              <w:top w:val="nil"/>
              <w:left w:val="nil"/>
              <w:bottom w:val="nil"/>
              <w:right w:val="nil"/>
            </w:tcBorders>
          </w:tcPr>
          <w:p w14:paraId="39269B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3.437563</w:t>
            </w:r>
          </w:p>
        </w:tc>
      </w:tr>
      <w:tr w:rsidR="00CB58B5" w:rsidRPr="00D52873" w14:paraId="2816521D" w14:textId="77777777" w:rsidTr="00D947BC">
        <w:tc>
          <w:tcPr>
            <w:tcW w:w="1576" w:type="dxa"/>
            <w:tcBorders>
              <w:top w:val="nil"/>
              <w:left w:val="nil"/>
              <w:bottom w:val="nil"/>
              <w:right w:val="nil"/>
            </w:tcBorders>
          </w:tcPr>
          <w:p w14:paraId="3FC98DA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324B3E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54" w:type="dxa"/>
            <w:tcBorders>
              <w:top w:val="nil"/>
              <w:left w:val="nil"/>
              <w:bottom w:val="nil"/>
              <w:right w:val="nil"/>
            </w:tcBorders>
          </w:tcPr>
          <w:p w14:paraId="0BA09C4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98.9385    </w:t>
            </w:r>
          </w:p>
        </w:tc>
        <w:tc>
          <w:tcPr>
            <w:tcW w:w="1554" w:type="dxa"/>
            <w:tcBorders>
              <w:top w:val="nil"/>
              <w:left w:val="nil"/>
              <w:bottom w:val="nil"/>
              <w:right w:val="nil"/>
            </w:tcBorders>
          </w:tcPr>
          <w:p w14:paraId="2B9941D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107.6246   </w:t>
            </w:r>
          </w:p>
        </w:tc>
        <w:tc>
          <w:tcPr>
            <w:tcW w:w="1555" w:type="dxa"/>
            <w:tcBorders>
              <w:top w:val="nil"/>
              <w:left w:val="nil"/>
              <w:bottom w:val="nil"/>
              <w:right w:val="nil"/>
            </w:tcBorders>
          </w:tcPr>
          <w:p w14:paraId="318099D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1.473709   </w:t>
            </w:r>
          </w:p>
        </w:tc>
        <w:tc>
          <w:tcPr>
            <w:tcW w:w="1555" w:type="dxa"/>
            <w:tcBorders>
              <w:top w:val="nil"/>
              <w:left w:val="nil"/>
              <w:bottom w:val="nil"/>
              <w:right w:val="nil"/>
            </w:tcBorders>
          </w:tcPr>
          <w:p w14:paraId="2D9AD62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459.5797</w:t>
            </w:r>
          </w:p>
        </w:tc>
      </w:tr>
      <w:tr w:rsidR="00CB58B5" w:rsidRPr="00D52873" w14:paraId="4FB7F9C5" w14:textId="77777777" w:rsidTr="00D947BC">
        <w:tc>
          <w:tcPr>
            <w:tcW w:w="1576" w:type="dxa"/>
            <w:tcBorders>
              <w:top w:val="nil"/>
              <w:left w:val="nil"/>
              <w:bottom w:val="single" w:sz="4" w:space="0" w:color="auto"/>
              <w:right w:val="nil"/>
            </w:tcBorders>
          </w:tcPr>
          <w:p w14:paraId="7B58E1FF"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1BE2EE12"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6BD3FAE2"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3E4CA1D8"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1CE9AB1F"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4B567AF6" w14:textId="77777777" w:rsidR="00CB58B5" w:rsidRPr="00D52873" w:rsidRDefault="00CB58B5" w:rsidP="004206E9">
            <w:pPr>
              <w:rPr>
                <w:rFonts w:ascii="Times New Roman" w:hAnsi="Times New Roman" w:cs="Times New Roman"/>
                <w:sz w:val="24"/>
                <w:szCs w:val="24"/>
              </w:rPr>
            </w:pPr>
          </w:p>
        </w:tc>
      </w:tr>
      <w:tr w:rsidR="00CB58B5" w:rsidRPr="00D52873" w14:paraId="7701B302" w14:textId="77777777" w:rsidTr="00D947BC">
        <w:tc>
          <w:tcPr>
            <w:tcW w:w="9350" w:type="dxa"/>
            <w:gridSpan w:val="6"/>
            <w:tcBorders>
              <w:top w:val="single" w:sz="4" w:space="0" w:color="auto"/>
              <w:left w:val="nil"/>
              <w:bottom w:val="nil"/>
              <w:right w:val="nil"/>
            </w:tcBorders>
          </w:tcPr>
          <w:p w14:paraId="5FF5E291"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Low-income Countries </w:t>
            </w:r>
          </w:p>
        </w:tc>
      </w:tr>
      <w:tr w:rsidR="00CB58B5" w:rsidRPr="00D52873" w14:paraId="3067476F" w14:textId="77777777" w:rsidTr="00D947BC">
        <w:tc>
          <w:tcPr>
            <w:tcW w:w="1576" w:type="dxa"/>
            <w:tcBorders>
              <w:top w:val="nil"/>
              <w:left w:val="nil"/>
              <w:bottom w:val="nil"/>
              <w:right w:val="nil"/>
            </w:tcBorders>
          </w:tcPr>
          <w:p w14:paraId="173D47DE"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24FAD81B"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46415016"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52AA3262"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665BC3FF"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697B0B24" w14:textId="77777777" w:rsidR="00CB58B5" w:rsidRPr="00D52873" w:rsidRDefault="00CB58B5" w:rsidP="004206E9">
            <w:pPr>
              <w:rPr>
                <w:rFonts w:ascii="Times New Roman" w:hAnsi="Times New Roman" w:cs="Times New Roman"/>
                <w:sz w:val="24"/>
                <w:szCs w:val="24"/>
              </w:rPr>
            </w:pPr>
          </w:p>
        </w:tc>
      </w:tr>
      <w:tr w:rsidR="00CB58B5" w:rsidRPr="00D52873" w14:paraId="03CA8FEC" w14:textId="77777777" w:rsidTr="00D947BC">
        <w:tc>
          <w:tcPr>
            <w:tcW w:w="1576" w:type="dxa"/>
            <w:tcBorders>
              <w:top w:val="nil"/>
              <w:left w:val="nil"/>
              <w:bottom w:val="nil"/>
              <w:right w:val="nil"/>
            </w:tcBorders>
          </w:tcPr>
          <w:p w14:paraId="052C419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0DDE318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201DD2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333240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29DE0C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469957D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621C4383" w14:textId="77777777" w:rsidTr="00D947BC">
        <w:tc>
          <w:tcPr>
            <w:tcW w:w="1576" w:type="dxa"/>
            <w:tcBorders>
              <w:top w:val="nil"/>
              <w:left w:val="nil"/>
              <w:bottom w:val="nil"/>
              <w:right w:val="nil"/>
            </w:tcBorders>
          </w:tcPr>
          <w:p w14:paraId="0CFFFD8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53AE88C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4" w:type="dxa"/>
            <w:tcBorders>
              <w:top w:val="nil"/>
              <w:left w:val="nil"/>
              <w:bottom w:val="nil"/>
              <w:right w:val="nil"/>
            </w:tcBorders>
          </w:tcPr>
          <w:p w14:paraId="69C2E90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8.144056     </w:t>
            </w:r>
          </w:p>
        </w:tc>
        <w:tc>
          <w:tcPr>
            <w:tcW w:w="1554" w:type="dxa"/>
            <w:tcBorders>
              <w:top w:val="nil"/>
              <w:left w:val="nil"/>
              <w:bottom w:val="nil"/>
              <w:right w:val="nil"/>
            </w:tcBorders>
          </w:tcPr>
          <w:p w14:paraId="75719E9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17.0913          </w:t>
            </w:r>
          </w:p>
        </w:tc>
        <w:tc>
          <w:tcPr>
            <w:tcW w:w="1555" w:type="dxa"/>
            <w:tcBorders>
              <w:top w:val="nil"/>
              <w:left w:val="nil"/>
              <w:bottom w:val="nil"/>
              <w:right w:val="nil"/>
            </w:tcBorders>
          </w:tcPr>
          <w:p w14:paraId="22DE98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09E407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65.8</w:t>
            </w:r>
          </w:p>
        </w:tc>
      </w:tr>
      <w:tr w:rsidR="00CB58B5" w:rsidRPr="00D52873" w14:paraId="3E907027" w14:textId="77777777" w:rsidTr="00D947BC">
        <w:tc>
          <w:tcPr>
            <w:tcW w:w="1576" w:type="dxa"/>
            <w:tcBorders>
              <w:top w:val="nil"/>
              <w:left w:val="nil"/>
              <w:bottom w:val="nil"/>
              <w:right w:val="nil"/>
            </w:tcBorders>
          </w:tcPr>
          <w:p w14:paraId="7156E57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2DADB6C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4" w:type="dxa"/>
            <w:tcBorders>
              <w:top w:val="nil"/>
              <w:left w:val="nil"/>
              <w:bottom w:val="nil"/>
              <w:right w:val="nil"/>
            </w:tcBorders>
          </w:tcPr>
          <w:p w14:paraId="7C4A0B7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.3910552    </w:t>
            </w:r>
          </w:p>
        </w:tc>
        <w:tc>
          <w:tcPr>
            <w:tcW w:w="1554" w:type="dxa"/>
            <w:tcBorders>
              <w:top w:val="nil"/>
              <w:left w:val="nil"/>
              <w:bottom w:val="nil"/>
              <w:right w:val="nil"/>
            </w:tcBorders>
          </w:tcPr>
          <w:p w14:paraId="3FA6DB4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.0907171          </w:t>
            </w:r>
          </w:p>
        </w:tc>
        <w:tc>
          <w:tcPr>
            <w:tcW w:w="1555" w:type="dxa"/>
            <w:tcBorders>
              <w:top w:val="nil"/>
              <w:left w:val="nil"/>
              <w:bottom w:val="nil"/>
              <w:right w:val="nil"/>
            </w:tcBorders>
          </w:tcPr>
          <w:p w14:paraId="7F360C6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785AED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.4844553</w:t>
            </w:r>
          </w:p>
        </w:tc>
      </w:tr>
      <w:tr w:rsidR="00CB58B5" w:rsidRPr="00D52873" w14:paraId="1BB55FB9" w14:textId="77777777" w:rsidTr="00D947BC">
        <w:tc>
          <w:tcPr>
            <w:tcW w:w="1576" w:type="dxa"/>
            <w:tcBorders>
              <w:top w:val="nil"/>
              <w:left w:val="nil"/>
              <w:bottom w:val="nil"/>
              <w:right w:val="nil"/>
            </w:tcBorders>
          </w:tcPr>
          <w:p w14:paraId="462B550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076A6EC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4" w:type="dxa"/>
            <w:tcBorders>
              <w:top w:val="nil"/>
              <w:left w:val="nil"/>
              <w:bottom w:val="nil"/>
              <w:right w:val="nil"/>
            </w:tcBorders>
          </w:tcPr>
          <w:p w14:paraId="19286B5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7.095702    </w:t>
            </w:r>
          </w:p>
        </w:tc>
        <w:tc>
          <w:tcPr>
            <w:tcW w:w="1554" w:type="dxa"/>
            <w:tcBorders>
              <w:top w:val="nil"/>
              <w:left w:val="nil"/>
              <w:bottom w:val="nil"/>
              <w:right w:val="nil"/>
            </w:tcBorders>
          </w:tcPr>
          <w:p w14:paraId="3EAB829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7.002995          </w:t>
            </w:r>
          </w:p>
        </w:tc>
        <w:tc>
          <w:tcPr>
            <w:tcW w:w="1555" w:type="dxa"/>
            <w:tcBorders>
              <w:top w:val="nil"/>
              <w:left w:val="nil"/>
              <w:bottom w:val="nil"/>
              <w:right w:val="nil"/>
            </w:tcBorders>
          </w:tcPr>
          <w:p w14:paraId="54BC957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1BFF20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29.00037</w:t>
            </w:r>
          </w:p>
        </w:tc>
      </w:tr>
      <w:tr w:rsidR="00CB58B5" w:rsidRPr="00D52873" w14:paraId="37399537" w14:textId="77777777" w:rsidTr="00D947BC">
        <w:tc>
          <w:tcPr>
            <w:tcW w:w="1576" w:type="dxa"/>
            <w:tcBorders>
              <w:top w:val="nil"/>
              <w:left w:val="nil"/>
              <w:bottom w:val="nil"/>
              <w:right w:val="nil"/>
            </w:tcBorders>
          </w:tcPr>
          <w:p w14:paraId="1825F9E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03EFCCA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4" w:type="dxa"/>
            <w:tcBorders>
              <w:top w:val="nil"/>
              <w:left w:val="nil"/>
              <w:bottom w:val="nil"/>
              <w:right w:val="nil"/>
            </w:tcBorders>
          </w:tcPr>
          <w:p w14:paraId="218B31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.0097751    </w:t>
            </w:r>
          </w:p>
        </w:tc>
        <w:tc>
          <w:tcPr>
            <w:tcW w:w="1554" w:type="dxa"/>
            <w:tcBorders>
              <w:top w:val="nil"/>
              <w:left w:val="nil"/>
              <w:bottom w:val="nil"/>
              <w:right w:val="nil"/>
            </w:tcBorders>
          </w:tcPr>
          <w:p w14:paraId="73F33D9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.0485713          </w:t>
            </w:r>
          </w:p>
        </w:tc>
        <w:tc>
          <w:tcPr>
            <w:tcW w:w="1555" w:type="dxa"/>
            <w:tcBorders>
              <w:top w:val="nil"/>
              <w:left w:val="nil"/>
              <w:bottom w:val="nil"/>
              <w:right w:val="nil"/>
            </w:tcBorders>
          </w:tcPr>
          <w:p w14:paraId="558ECFC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2C4E95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.4614006</w:t>
            </w:r>
          </w:p>
        </w:tc>
      </w:tr>
      <w:tr w:rsidR="00CB58B5" w:rsidRPr="00D52873" w14:paraId="0B527FEF" w14:textId="77777777" w:rsidTr="00D947BC">
        <w:tc>
          <w:tcPr>
            <w:tcW w:w="1576" w:type="dxa"/>
            <w:tcBorders>
              <w:top w:val="nil"/>
              <w:left w:val="nil"/>
              <w:bottom w:val="nil"/>
              <w:right w:val="nil"/>
            </w:tcBorders>
          </w:tcPr>
          <w:p w14:paraId="371E1F3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199F8E3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4" w:type="dxa"/>
            <w:tcBorders>
              <w:top w:val="nil"/>
              <w:left w:val="nil"/>
              <w:bottom w:val="nil"/>
              <w:right w:val="nil"/>
            </w:tcBorders>
          </w:tcPr>
          <w:p w14:paraId="191EBD2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2.99814    </w:t>
            </w:r>
          </w:p>
        </w:tc>
        <w:tc>
          <w:tcPr>
            <w:tcW w:w="1554" w:type="dxa"/>
            <w:tcBorders>
              <w:top w:val="nil"/>
              <w:left w:val="nil"/>
              <w:bottom w:val="nil"/>
              <w:right w:val="nil"/>
            </w:tcBorders>
          </w:tcPr>
          <w:p w14:paraId="4B4B425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.8736138   </w:t>
            </w:r>
          </w:p>
        </w:tc>
        <w:tc>
          <w:tcPr>
            <w:tcW w:w="1555" w:type="dxa"/>
            <w:tcBorders>
              <w:top w:val="nil"/>
              <w:left w:val="nil"/>
              <w:bottom w:val="nil"/>
              <w:right w:val="nil"/>
            </w:tcBorders>
          </w:tcPr>
          <w:p w14:paraId="213D77F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-5.37022   </w:t>
            </w:r>
          </w:p>
        </w:tc>
        <w:tc>
          <w:tcPr>
            <w:tcW w:w="1555" w:type="dxa"/>
            <w:tcBorders>
              <w:top w:val="nil"/>
              <w:left w:val="nil"/>
              <w:bottom w:val="nil"/>
              <w:right w:val="nil"/>
            </w:tcBorders>
          </w:tcPr>
          <w:p w14:paraId="4E2F656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62C1F901" w14:textId="77777777" w:rsidTr="00D947BC">
        <w:tc>
          <w:tcPr>
            <w:tcW w:w="1576" w:type="dxa"/>
            <w:tcBorders>
              <w:top w:val="nil"/>
              <w:left w:val="nil"/>
              <w:bottom w:val="single" w:sz="4" w:space="0" w:color="auto"/>
              <w:right w:val="nil"/>
            </w:tcBorders>
          </w:tcPr>
          <w:p w14:paraId="7702A0E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single" w:sz="4" w:space="0" w:color="auto"/>
              <w:right w:val="nil"/>
            </w:tcBorders>
          </w:tcPr>
          <w:p w14:paraId="3AE4B1A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54" w:type="dxa"/>
            <w:tcBorders>
              <w:top w:val="nil"/>
              <w:left w:val="nil"/>
              <w:bottom w:val="single" w:sz="4" w:space="0" w:color="auto"/>
              <w:right w:val="nil"/>
            </w:tcBorders>
          </w:tcPr>
          <w:p w14:paraId="727F98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86.25486    </w:t>
            </w:r>
          </w:p>
        </w:tc>
        <w:tc>
          <w:tcPr>
            <w:tcW w:w="1554" w:type="dxa"/>
            <w:tcBorders>
              <w:top w:val="nil"/>
              <w:left w:val="nil"/>
              <w:bottom w:val="single" w:sz="4" w:space="0" w:color="auto"/>
              <w:right w:val="nil"/>
            </w:tcBorders>
          </w:tcPr>
          <w:p w14:paraId="2411E6B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108.0305    </w:t>
            </w:r>
          </w:p>
        </w:tc>
        <w:tc>
          <w:tcPr>
            <w:tcW w:w="1555" w:type="dxa"/>
            <w:tcBorders>
              <w:top w:val="nil"/>
              <w:left w:val="nil"/>
              <w:bottom w:val="single" w:sz="4" w:space="0" w:color="auto"/>
              <w:right w:val="nil"/>
            </w:tcBorders>
          </w:tcPr>
          <w:p w14:paraId="5DCDC71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5.38521   </w:t>
            </w:r>
          </w:p>
        </w:tc>
        <w:tc>
          <w:tcPr>
            <w:tcW w:w="1555" w:type="dxa"/>
            <w:tcBorders>
              <w:top w:val="nil"/>
              <w:left w:val="nil"/>
              <w:bottom w:val="single" w:sz="4" w:space="0" w:color="auto"/>
              <w:right w:val="nil"/>
            </w:tcBorders>
          </w:tcPr>
          <w:p w14:paraId="3A5B7C7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511.8337</w:t>
            </w:r>
          </w:p>
        </w:tc>
      </w:tr>
    </w:tbl>
    <w:p w14:paraId="467A822A"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3.1</w:t>
      </w:r>
    </w:p>
    <w:p w14:paraId="64E06730" w14:textId="77777777" w:rsidR="00CB58B5" w:rsidRPr="00D52873" w:rsidRDefault="00CB58B5" w:rsidP="004206E9">
      <w:pPr>
        <w:rPr>
          <w:rFonts w:ascii="Times New Roman" w:hAnsi="Times New Roman" w:cs="Times New Roman"/>
          <w:b/>
          <w:bCs/>
          <w:sz w:val="24"/>
          <w:szCs w:val="24"/>
        </w:rPr>
      </w:pPr>
    </w:p>
    <w:p w14:paraId="0FE385CA"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 xml:space="preserve">Appendix V: Chapter Three descriptive statistics based on OECD membership </w:t>
      </w:r>
    </w:p>
    <w:tbl>
      <w:tblPr>
        <w:tblStyle w:val="TableGrid1"/>
        <w:tblW w:w="0" w:type="auto"/>
        <w:tblLook w:val="04A0" w:firstRow="1" w:lastRow="0" w:firstColumn="1" w:lastColumn="0" w:noHBand="0" w:noVBand="1"/>
      </w:tblPr>
      <w:tblGrid>
        <w:gridCol w:w="1576"/>
        <w:gridCol w:w="1556"/>
        <w:gridCol w:w="1554"/>
        <w:gridCol w:w="1554"/>
        <w:gridCol w:w="1555"/>
        <w:gridCol w:w="1555"/>
      </w:tblGrid>
      <w:tr w:rsidR="00CB58B5" w:rsidRPr="00D52873" w14:paraId="0AA774FE" w14:textId="77777777" w:rsidTr="00D947BC">
        <w:tc>
          <w:tcPr>
            <w:tcW w:w="9350" w:type="dxa"/>
            <w:gridSpan w:val="6"/>
            <w:tcBorders>
              <w:top w:val="single" w:sz="4" w:space="0" w:color="auto"/>
              <w:left w:val="nil"/>
              <w:bottom w:val="nil"/>
              <w:right w:val="nil"/>
            </w:tcBorders>
          </w:tcPr>
          <w:p w14:paraId="269058B2"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OECD-member Countries</w:t>
            </w:r>
            <w:r w:rsidRPr="00D52873">
              <w:rPr>
                <w:rFonts w:ascii="Times New Roman" w:hAnsi="Times New Roman" w:cs="Times New Roman"/>
                <w:sz w:val="24"/>
                <w:szCs w:val="24"/>
              </w:rPr>
              <w:t xml:space="preserve"> </w:t>
            </w:r>
          </w:p>
        </w:tc>
      </w:tr>
      <w:tr w:rsidR="00CB58B5" w:rsidRPr="00D52873" w14:paraId="167093C2" w14:textId="77777777" w:rsidTr="00D947BC">
        <w:tc>
          <w:tcPr>
            <w:tcW w:w="1576" w:type="dxa"/>
            <w:tcBorders>
              <w:top w:val="nil"/>
              <w:left w:val="nil"/>
              <w:bottom w:val="nil"/>
              <w:right w:val="nil"/>
            </w:tcBorders>
          </w:tcPr>
          <w:p w14:paraId="553FDCF5"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0E0C950C"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13BEB25F"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15CDA528"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0D459D51"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2B0DF3A" w14:textId="77777777" w:rsidR="00CB58B5" w:rsidRPr="00D52873" w:rsidRDefault="00CB58B5" w:rsidP="004206E9">
            <w:pPr>
              <w:rPr>
                <w:rFonts w:ascii="Times New Roman" w:hAnsi="Times New Roman" w:cs="Times New Roman"/>
                <w:sz w:val="24"/>
                <w:szCs w:val="24"/>
              </w:rPr>
            </w:pPr>
          </w:p>
        </w:tc>
      </w:tr>
      <w:tr w:rsidR="00CB58B5" w:rsidRPr="00D52873" w14:paraId="17DE3FE5" w14:textId="77777777" w:rsidTr="00D947BC">
        <w:tc>
          <w:tcPr>
            <w:tcW w:w="1576" w:type="dxa"/>
            <w:tcBorders>
              <w:top w:val="nil"/>
              <w:left w:val="nil"/>
              <w:bottom w:val="nil"/>
              <w:right w:val="nil"/>
            </w:tcBorders>
          </w:tcPr>
          <w:p w14:paraId="77E12B3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1444414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1989790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49F5679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66933E4D"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39CA1040"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5D101848" w14:textId="77777777" w:rsidTr="00D947BC">
        <w:tc>
          <w:tcPr>
            <w:tcW w:w="1576" w:type="dxa"/>
            <w:tcBorders>
              <w:top w:val="nil"/>
              <w:left w:val="nil"/>
              <w:bottom w:val="nil"/>
              <w:right w:val="nil"/>
            </w:tcBorders>
          </w:tcPr>
          <w:p w14:paraId="4445E31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482604A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4" w:type="dxa"/>
            <w:tcBorders>
              <w:top w:val="nil"/>
              <w:left w:val="nil"/>
              <w:bottom w:val="nil"/>
              <w:right w:val="nil"/>
            </w:tcBorders>
          </w:tcPr>
          <w:p w14:paraId="758E75C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22.19848    </w:t>
            </w:r>
          </w:p>
        </w:tc>
        <w:tc>
          <w:tcPr>
            <w:tcW w:w="1554" w:type="dxa"/>
            <w:tcBorders>
              <w:top w:val="nil"/>
              <w:left w:val="nil"/>
              <w:bottom w:val="nil"/>
              <w:right w:val="nil"/>
            </w:tcBorders>
          </w:tcPr>
          <w:p w14:paraId="754A3D9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17.32637          </w:t>
            </w:r>
          </w:p>
        </w:tc>
        <w:tc>
          <w:tcPr>
            <w:tcW w:w="1555" w:type="dxa"/>
            <w:tcBorders>
              <w:top w:val="nil"/>
              <w:left w:val="nil"/>
              <w:bottom w:val="nil"/>
              <w:right w:val="nil"/>
            </w:tcBorders>
          </w:tcPr>
          <w:p w14:paraId="3C28EC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  </w:t>
            </w:r>
          </w:p>
        </w:tc>
        <w:tc>
          <w:tcPr>
            <w:tcW w:w="1555" w:type="dxa"/>
            <w:tcBorders>
              <w:top w:val="nil"/>
              <w:left w:val="nil"/>
              <w:bottom w:val="nil"/>
              <w:right w:val="nil"/>
            </w:tcBorders>
          </w:tcPr>
          <w:p w14:paraId="0913F0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58.7</w:t>
            </w:r>
          </w:p>
        </w:tc>
      </w:tr>
      <w:tr w:rsidR="00CB58B5" w:rsidRPr="00D52873" w14:paraId="0935D043" w14:textId="77777777" w:rsidTr="00D947BC">
        <w:tc>
          <w:tcPr>
            <w:tcW w:w="1576" w:type="dxa"/>
            <w:tcBorders>
              <w:top w:val="nil"/>
              <w:left w:val="nil"/>
              <w:bottom w:val="nil"/>
              <w:right w:val="nil"/>
            </w:tcBorders>
          </w:tcPr>
          <w:p w14:paraId="4D80793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54B724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4" w:type="dxa"/>
            <w:tcBorders>
              <w:top w:val="nil"/>
              <w:left w:val="nil"/>
              <w:bottom w:val="nil"/>
              <w:right w:val="nil"/>
            </w:tcBorders>
          </w:tcPr>
          <w:p w14:paraId="110E5C7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.6370337    </w:t>
            </w:r>
          </w:p>
        </w:tc>
        <w:tc>
          <w:tcPr>
            <w:tcW w:w="1554" w:type="dxa"/>
            <w:tcBorders>
              <w:top w:val="nil"/>
              <w:left w:val="nil"/>
              <w:bottom w:val="nil"/>
              <w:right w:val="nil"/>
            </w:tcBorders>
          </w:tcPr>
          <w:p w14:paraId="6EFD6EA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.1336126          </w:t>
            </w:r>
          </w:p>
        </w:tc>
        <w:tc>
          <w:tcPr>
            <w:tcW w:w="1555" w:type="dxa"/>
            <w:tcBorders>
              <w:top w:val="nil"/>
              <w:left w:val="nil"/>
              <w:bottom w:val="nil"/>
              <w:right w:val="nil"/>
            </w:tcBorders>
          </w:tcPr>
          <w:p w14:paraId="0B8B1CC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72DC51A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.7509136</w:t>
            </w:r>
          </w:p>
        </w:tc>
      </w:tr>
      <w:tr w:rsidR="00CB58B5" w:rsidRPr="00D52873" w14:paraId="57A25CD3" w14:textId="77777777" w:rsidTr="00D947BC">
        <w:tc>
          <w:tcPr>
            <w:tcW w:w="1576" w:type="dxa"/>
            <w:tcBorders>
              <w:top w:val="nil"/>
              <w:left w:val="nil"/>
              <w:bottom w:val="nil"/>
              <w:right w:val="nil"/>
            </w:tcBorders>
          </w:tcPr>
          <w:p w14:paraId="7083443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76DD2D2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4" w:type="dxa"/>
            <w:tcBorders>
              <w:top w:val="nil"/>
              <w:left w:val="nil"/>
              <w:bottom w:val="nil"/>
              <w:right w:val="nil"/>
            </w:tcBorders>
          </w:tcPr>
          <w:p w14:paraId="1E1A011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6.966908    </w:t>
            </w:r>
          </w:p>
        </w:tc>
        <w:tc>
          <w:tcPr>
            <w:tcW w:w="1554" w:type="dxa"/>
            <w:tcBorders>
              <w:top w:val="nil"/>
              <w:left w:val="nil"/>
              <w:bottom w:val="nil"/>
              <w:right w:val="nil"/>
            </w:tcBorders>
          </w:tcPr>
          <w:p w14:paraId="66A9AE8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2.788518  </w:t>
            </w:r>
          </w:p>
        </w:tc>
        <w:tc>
          <w:tcPr>
            <w:tcW w:w="1555" w:type="dxa"/>
            <w:tcBorders>
              <w:top w:val="nil"/>
              <w:left w:val="nil"/>
              <w:bottom w:val="nil"/>
              <w:right w:val="nil"/>
            </w:tcBorders>
          </w:tcPr>
          <w:p w14:paraId="1699F1C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-12.14273   </w:t>
            </w:r>
          </w:p>
        </w:tc>
        <w:tc>
          <w:tcPr>
            <w:tcW w:w="1555" w:type="dxa"/>
            <w:tcBorders>
              <w:top w:val="nil"/>
              <w:left w:val="nil"/>
              <w:bottom w:val="nil"/>
              <w:right w:val="nil"/>
            </w:tcBorders>
          </w:tcPr>
          <w:p w14:paraId="2ADC11C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18.96285</w:t>
            </w:r>
          </w:p>
        </w:tc>
      </w:tr>
      <w:tr w:rsidR="00CB58B5" w:rsidRPr="00D52873" w14:paraId="5FB7DBC4" w14:textId="77777777" w:rsidTr="00D947BC">
        <w:tc>
          <w:tcPr>
            <w:tcW w:w="1576" w:type="dxa"/>
            <w:tcBorders>
              <w:top w:val="nil"/>
              <w:left w:val="nil"/>
              <w:bottom w:val="nil"/>
              <w:right w:val="nil"/>
            </w:tcBorders>
          </w:tcPr>
          <w:p w14:paraId="0ACFF59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670CE9F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4" w:type="dxa"/>
            <w:tcBorders>
              <w:top w:val="nil"/>
              <w:left w:val="nil"/>
              <w:bottom w:val="nil"/>
              <w:right w:val="nil"/>
            </w:tcBorders>
          </w:tcPr>
          <w:p w14:paraId="757848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.5490167    </w:t>
            </w:r>
          </w:p>
        </w:tc>
        <w:tc>
          <w:tcPr>
            <w:tcW w:w="1554" w:type="dxa"/>
            <w:tcBorders>
              <w:top w:val="nil"/>
              <w:left w:val="nil"/>
              <w:bottom w:val="nil"/>
              <w:right w:val="nil"/>
            </w:tcBorders>
          </w:tcPr>
          <w:p w14:paraId="2290904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.4031142   </w:t>
            </w:r>
          </w:p>
        </w:tc>
        <w:tc>
          <w:tcPr>
            <w:tcW w:w="1555" w:type="dxa"/>
            <w:tcBorders>
              <w:top w:val="nil"/>
              <w:left w:val="nil"/>
              <w:bottom w:val="nil"/>
              <w:right w:val="nil"/>
            </w:tcBorders>
          </w:tcPr>
          <w:p w14:paraId="1EFC5B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-.258461   </w:t>
            </w:r>
          </w:p>
        </w:tc>
        <w:tc>
          <w:tcPr>
            <w:tcW w:w="1555" w:type="dxa"/>
            <w:tcBorders>
              <w:top w:val="nil"/>
              <w:left w:val="nil"/>
              <w:bottom w:val="nil"/>
              <w:right w:val="nil"/>
            </w:tcBorders>
          </w:tcPr>
          <w:p w14:paraId="52569C5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1.779062</w:t>
            </w:r>
          </w:p>
        </w:tc>
      </w:tr>
      <w:tr w:rsidR="00CB58B5" w:rsidRPr="00D52873" w14:paraId="06825229" w14:textId="77777777" w:rsidTr="00D947BC">
        <w:tc>
          <w:tcPr>
            <w:tcW w:w="1576" w:type="dxa"/>
            <w:tcBorders>
              <w:top w:val="nil"/>
              <w:left w:val="nil"/>
              <w:bottom w:val="nil"/>
              <w:right w:val="nil"/>
            </w:tcBorders>
          </w:tcPr>
          <w:p w14:paraId="2B76D03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081E719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4" w:type="dxa"/>
            <w:tcBorders>
              <w:top w:val="nil"/>
              <w:left w:val="nil"/>
              <w:bottom w:val="nil"/>
              <w:right w:val="nil"/>
            </w:tcBorders>
          </w:tcPr>
          <w:p w14:paraId="12F7D2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.5982383    </w:t>
            </w:r>
          </w:p>
        </w:tc>
        <w:tc>
          <w:tcPr>
            <w:tcW w:w="1554" w:type="dxa"/>
            <w:tcBorders>
              <w:top w:val="nil"/>
              <w:left w:val="nil"/>
              <w:bottom w:val="nil"/>
              <w:right w:val="nil"/>
            </w:tcBorders>
          </w:tcPr>
          <w:p w14:paraId="4856E1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.7906047  </w:t>
            </w:r>
          </w:p>
        </w:tc>
        <w:tc>
          <w:tcPr>
            <w:tcW w:w="1555" w:type="dxa"/>
            <w:tcBorders>
              <w:top w:val="nil"/>
              <w:left w:val="nil"/>
              <w:bottom w:val="nil"/>
              <w:right w:val="nil"/>
            </w:tcBorders>
          </w:tcPr>
          <w:p w14:paraId="4825BFE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-2.258464    </w:t>
            </w:r>
          </w:p>
        </w:tc>
        <w:tc>
          <w:tcPr>
            <w:tcW w:w="1555" w:type="dxa"/>
            <w:tcBorders>
              <w:top w:val="nil"/>
              <w:left w:val="nil"/>
              <w:bottom w:val="nil"/>
              <w:right w:val="nil"/>
            </w:tcBorders>
          </w:tcPr>
          <w:p w14:paraId="6B3FB7F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2.89096</w:t>
            </w:r>
          </w:p>
        </w:tc>
      </w:tr>
      <w:tr w:rsidR="00CB58B5" w:rsidRPr="00D52873" w14:paraId="1B02068D" w14:textId="77777777" w:rsidTr="00D947BC">
        <w:tc>
          <w:tcPr>
            <w:tcW w:w="1576" w:type="dxa"/>
            <w:tcBorders>
              <w:top w:val="nil"/>
              <w:left w:val="nil"/>
              <w:bottom w:val="nil"/>
              <w:right w:val="nil"/>
            </w:tcBorders>
          </w:tcPr>
          <w:p w14:paraId="50969C1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3CEE730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54" w:type="dxa"/>
            <w:tcBorders>
              <w:top w:val="nil"/>
              <w:left w:val="nil"/>
              <w:bottom w:val="nil"/>
              <w:right w:val="nil"/>
            </w:tcBorders>
          </w:tcPr>
          <w:p w14:paraId="22C06DA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125.8863    </w:t>
            </w:r>
          </w:p>
        </w:tc>
        <w:tc>
          <w:tcPr>
            <w:tcW w:w="1554" w:type="dxa"/>
            <w:tcBorders>
              <w:top w:val="nil"/>
              <w:left w:val="nil"/>
              <w:bottom w:val="nil"/>
              <w:right w:val="nil"/>
            </w:tcBorders>
          </w:tcPr>
          <w:p w14:paraId="4B3B4E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127.4719          </w:t>
            </w:r>
          </w:p>
        </w:tc>
        <w:tc>
          <w:tcPr>
            <w:tcW w:w="1555" w:type="dxa"/>
            <w:tcBorders>
              <w:top w:val="nil"/>
              <w:left w:val="nil"/>
              <w:bottom w:val="nil"/>
              <w:right w:val="nil"/>
            </w:tcBorders>
          </w:tcPr>
          <w:p w14:paraId="3D3C6C4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21216D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530.3773</w:t>
            </w:r>
          </w:p>
        </w:tc>
      </w:tr>
      <w:tr w:rsidR="00CB58B5" w:rsidRPr="00D52873" w14:paraId="33399CA0" w14:textId="77777777" w:rsidTr="000D4ECD">
        <w:tc>
          <w:tcPr>
            <w:tcW w:w="1576" w:type="dxa"/>
            <w:tcBorders>
              <w:top w:val="nil"/>
              <w:left w:val="nil"/>
              <w:bottom w:val="single" w:sz="4" w:space="0" w:color="auto"/>
              <w:right w:val="nil"/>
            </w:tcBorders>
          </w:tcPr>
          <w:p w14:paraId="37C212A9"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2B52A328"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1C49ED21"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5B1ADC49"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3081B96F"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7BB393CA" w14:textId="77777777" w:rsidR="00CB58B5" w:rsidRPr="00D52873" w:rsidRDefault="00CB58B5" w:rsidP="004206E9">
            <w:pPr>
              <w:rPr>
                <w:rFonts w:ascii="Times New Roman" w:hAnsi="Times New Roman" w:cs="Times New Roman"/>
                <w:sz w:val="24"/>
                <w:szCs w:val="24"/>
              </w:rPr>
            </w:pPr>
          </w:p>
        </w:tc>
      </w:tr>
      <w:tr w:rsidR="00CB58B5" w:rsidRPr="00D52873" w14:paraId="13E171AE" w14:textId="77777777" w:rsidTr="000D4ECD">
        <w:tc>
          <w:tcPr>
            <w:tcW w:w="9350" w:type="dxa"/>
            <w:gridSpan w:val="6"/>
            <w:tcBorders>
              <w:top w:val="single" w:sz="4" w:space="0" w:color="auto"/>
              <w:left w:val="nil"/>
              <w:bottom w:val="nil"/>
              <w:right w:val="nil"/>
            </w:tcBorders>
          </w:tcPr>
          <w:p w14:paraId="443A83DC"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OECD-candidate Countries</w:t>
            </w:r>
            <w:r w:rsidRPr="00D52873">
              <w:rPr>
                <w:rFonts w:ascii="Times New Roman" w:hAnsi="Times New Roman" w:cs="Times New Roman"/>
                <w:sz w:val="24"/>
                <w:szCs w:val="24"/>
              </w:rPr>
              <w:t xml:space="preserve"> </w:t>
            </w:r>
          </w:p>
        </w:tc>
      </w:tr>
      <w:tr w:rsidR="00CB58B5" w:rsidRPr="00D52873" w14:paraId="0B8B5441" w14:textId="77777777" w:rsidTr="000D4ECD">
        <w:tc>
          <w:tcPr>
            <w:tcW w:w="1576" w:type="dxa"/>
            <w:tcBorders>
              <w:top w:val="nil"/>
              <w:left w:val="nil"/>
              <w:bottom w:val="nil"/>
              <w:right w:val="nil"/>
            </w:tcBorders>
          </w:tcPr>
          <w:p w14:paraId="4AD2E31F"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175FFDF9"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589EE789"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632567CE"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2D0C3F66"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9E905AB" w14:textId="77777777" w:rsidR="00CB58B5" w:rsidRPr="00D52873" w:rsidRDefault="00CB58B5" w:rsidP="004206E9">
            <w:pPr>
              <w:rPr>
                <w:rFonts w:ascii="Times New Roman" w:hAnsi="Times New Roman" w:cs="Times New Roman"/>
                <w:sz w:val="24"/>
                <w:szCs w:val="24"/>
              </w:rPr>
            </w:pPr>
          </w:p>
        </w:tc>
      </w:tr>
      <w:tr w:rsidR="00CB58B5" w:rsidRPr="00D52873" w14:paraId="0BB7D76C" w14:textId="77777777" w:rsidTr="000D4ECD">
        <w:tc>
          <w:tcPr>
            <w:tcW w:w="1576" w:type="dxa"/>
            <w:tcBorders>
              <w:top w:val="nil"/>
              <w:left w:val="nil"/>
              <w:bottom w:val="nil"/>
              <w:right w:val="nil"/>
            </w:tcBorders>
          </w:tcPr>
          <w:p w14:paraId="7B2C0100"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622F507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4C2EBB9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37E0AD2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415FD50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147C9DA1"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53740B40" w14:textId="77777777" w:rsidTr="000D4ECD">
        <w:tc>
          <w:tcPr>
            <w:tcW w:w="1576" w:type="dxa"/>
            <w:tcBorders>
              <w:top w:val="nil"/>
              <w:left w:val="nil"/>
              <w:bottom w:val="nil"/>
              <w:right w:val="nil"/>
            </w:tcBorders>
          </w:tcPr>
          <w:p w14:paraId="26D00AF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1641C9E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4" w:type="dxa"/>
            <w:tcBorders>
              <w:top w:val="nil"/>
              <w:left w:val="nil"/>
              <w:bottom w:val="nil"/>
              <w:right w:val="nil"/>
            </w:tcBorders>
          </w:tcPr>
          <w:p w14:paraId="74EB55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31.48013    </w:t>
            </w:r>
          </w:p>
        </w:tc>
        <w:tc>
          <w:tcPr>
            <w:tcW w:w="1554" w:type="dxa"/>
            <w:tcBorders>
              <w:top w:val="nil"/>
              <w:left w:val="nil"/>
              <w:bottom w:val="nil"/>
              <w:right w:val="nil"/>
            </w:tcBorders>
          </w:tcPr>
          <w:p w14:paraId="0338D40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21.64007          </w:t>
            </w:r>
          </w:p>
        </w:tc>
        <w:tc>
          <w:tcPr>
            <w:tcW w:w="1555" w:type="dxa"/>
            <w:tcBorders>
              <w:top w:val="nil"/>
              <w:left w:val="nil"/>
              <w:bottom w:val="nil"/>
              <w:right w:val="nil"/>
            </w:tcBorders>
          </w:tcPr>
          <w:p w14:paraId="362B92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40A6A0C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59.9</w:t>
            </w:r>
          </w:p>
        </w:tc>
      </w:tr>
      <w:tr w:rsidR="00CB58B5" w:rsidRPr="00D52873" w14:paraId="6826298F" w14:textId="77777777" w:rsidTr="000D4ECD">
        <w:tc>
          <w:tcPr>
            <w:tcW w:w="1576" w:type="dxa"/>
            <w:tcBorders>
              <w:top w:val="nil"/>
              <w:left w:val="nil"/>
              <w:bottom w:val="nil"/>
              <w:right w:val="nil"/>
            </w:tcBorders>
          </w:tcPr>
          <w:p w14:paraId="25E07F3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307D99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4" w:type="dxa"/>
            <w:tcBorders>
              <w:top w:val="nil"/>
              <w:left w:val="nil"/>
              <w:bottom w:val="nil"/>
              <w:right w:val="nil"/>
            </w:tcBorders>
          </w:tcPr>
          <w:p w14:paraId="5D8617D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.5682819     </w:t>
            </w:r>
          </w:p>
        </w:tc>
        <w:tc>
          <w:tcPr>
            <w:tcW w:w="1554" w:type="dxa"/>
            <w:tcBorders>
              <w:top w:val="nil"/>
              <w:left w:val="nil"/>
              <w:bottom w:val="nil"/>
              <w:right w:val="nil"/>
            </w:tcBorders>
          </w:tcPr>
          <w:p w14:paraId="7C4DAD0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.117006          </w:t>
            </w:r>
          </w:p>
        </w:tc>
        <w:tc>
          <w:tcPr>
            <w:tcW w:w="1555" w:type="dxa"/>
            <w:tcBorders>
              <w:top w:val="nil"/>
              <w:left w:val="nil"/>
              <w:bottom w:val="nil"/>
              <w:right w:val="nil"/>
            </w:tcBorders>
          </w:tcPr>
          <w:p w14:paraId="4AF3030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7C7697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.6349976</w:t>
            </w:r>
          </w:p>
        </w:tc>
      </w:tr>
      <w:tr w:rsidR="00CB58B5" w:rsidRPr="00D52873" w14:paraId="0959DA4C" w14:textId="77777777" w:rsidTr="000D4ECD">
        <w:tc>
          <w:tcPr>
            <w:tcW w:w="1576" w:type="dxa"/>
            <w:tcBorders>
              <w:top w:val="nil"/>
              <w:left w:val="nil"/>
              <w:bottom w:val="nil"/>
              <w:right w:val="nil"/>
            </w:tcBorders>
          </w:tcPr>
          <w:p w14:paraId="1B1554A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1C5D4E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4" w:type="dxa"/>
            <w:tcBorders>
              <w:top w:val="nil"/>
              <w:left w:val="nil"/>
              <w:bottom w:val="nil"/>
              <w:right w:val="nil"/>
            </w:tcBorders>
          </w:tcPr>
          <w:p w14:paraId="428FE74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7.076553    </w:t>
            </w:r>
          </w:p>
        </w:tc>
        <w:tc>
          <w:tcPr>
            <w:tcW w:w="1554" w:type="dxa"/>
            <w:tcBorders>
              <w:top w:val="nil"/>
              <w:left w:val="nil"/>
              <w:bottom w:val="nil"/>
              <w:right w:val="nil"/>
            </w:tcBorders>
          </w:tcPr>
          <w:p w14:paraId="25A997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3.391781          </w:t>
            </w:r>
          </w:p>
        </w:tc>
        <w:tc>
          <w:tcPr>
            <w:tcW w:w="1555" w:type="dxa"/>
            <w:tcBorders>
              <w:top w:val="nil"/>
              <w:left w:val="nil"/>
              <w:bottom w:val="nil"/>
              <w:right w:val="nil"/>
            </w:tcBorders>
          </w:tcPr>
          <w:p w14:paraId="7622B5E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2CA9CE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15.82586</w:t>
            </w:r>
          </w:p>
        </w:tc>
      </w:tr>
      <w:tr w:rsidR="00CB58B5" w:rsidRPr="00D52873" w14:paraId="77DF4EF2" w14:textId="77777777" w:rsidTr="000D4ECD">
        <w:tc>
          <w:tcPr>
            <w:tcW w:w="1576" w:type="dxa"/>
            <w:tcBorders>
              <w:top w:val="nil"/>
              <w:left w:val="nil"/>
              <w:bottom w:val="nil"/>
              <w:right w:val="nil"/>
            </w:tcBorders>
          </w:tcPr>
          <w:p w14:paraId="57184AC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59FABFB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4" w:type="dxa"/>
            <w:tcBorders>
              <w:top w:val="nil"/>
              <w:left w:val="nil"/>
              <w:bottom w:val="nil"/>
              <w:right w:val="nil"/>
            </w:tcBorders>
          </w:tcPr>
          <w:p w14:paraId="0398B0A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.3353853    </w:t>
            </w:r>
          </w:p>
        </w:tc>
        <w:tc>
          <w:tcPr>
            <w:tcW w:w="1554" w:type="dxa"/>
            <w:tcBorders>
              <w:top w:val="nil"/>
              <w:left w:val="nil"/>
              <w:bottom w:val="nil"/>
              <w:right w:val="nil"/>
            </w:tcBorders>
          </w:tcPr>
          <w:p w14:paraId="13BD0D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.3677828          </w:t>
            </w:r>
          </w:p>
        </w:tc>
        <w:tc>
          <w:tcPr>
            <w:tcW w:w="1555" w:type="dxa"/>
            <w:tcBorders>
              <w:top w:val="nil"/>
              <w:left w:val="nil"/>
              <w:bottom w:val="nil"/>
              <w:right w:val="nil"/>
            </w:tcBorders>
          </w:tcPr>
          <w:p w14:paraId="56C32D2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8A7C93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1.208753</w:t>
            </w:r>
          </w:p>
        </w:tc>
      </w:tr>
      <w:tr w:rsidR="00CB58B5" w:rsidRPr="00D52873" w14:paraId="0B182181" w14:textId="77777777" w:rsidTr="000D4ECD">
        <w:tc>
          <w:tcPr>
            <w:tcW w:w="1576" w:type="dxa"/>
            <w:tcBorders>
              <w:top w:val="nil"/>
              <w:left w:val="nil"/>
              <w:bottom w:val="nil"/>
              <w:right w:val="nil"/>
            </w:tcBorders>
          </w:tcPr>
          <w:p w14:paraId="4CE47F7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74F9F0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4" w:type="dxa"/>
            <w:tcBorders>
              <w:top w:val="nil"/>
              <w:left w:val="nil"/>
              <w:bottom w:val="nil"/>
              <w:right w:val="nil"/>
            </w:tcBorders>
          </w:tcPr>
          <w:p w14:paraId="3393533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.2729004    </w:t>
            </w:r>
          </w:p>
        </w:tc>
        <w:tc>
          <w:tcPr>
            <w:tcW w:w="1554" w:type="dxa"/>
            <w:tcBorders>
              <w:top w:val="nil"/>
              <w:left w:val="nil"/>
              <w:bottom w:val="nil"/>
              <w:right w:val="nil"/>
            </w:tcBorders>
          </w:tcPr>
          <w:p w14:paraId="35EC90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1.012205  </w:t>
            </w:r>
          </w:p>
        </w:tc>
        <w:tc>
          <w:tcPr>
            <w:tcW w:w="1555" w:type="dxa"/>
            <w:tcBorders>
              <w:top w:val="nil"/>
              <w:left w:val="nil"/>
              <w:bottom w:val="nil"/>
              <w:right w:val="nil"/>
            </w:tcBorders>
          </w:tcPr>
          <w:p w14:paraId="4F5EC3C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-3.847671   </w:t>
            </w:r>
          </w:p>
        </w:tc>
        <w:tc>
          <w:tcPr>
            <w:tcW w:w="1555" w:type="dxa"/>
            <w:tcBorders>
              <w:top w:val="nil"/>
              <w:left w:val="nil"/>
              <w:bottom w:val="nil"/>
              <w:right w:val="nil"/>
            </w:tcBorders>
          </w:tcPr>
          <w:p w14:paraId="01894B3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1.875951</w:t>
            </w:r>
          </w:p>
        </w:tc>
      </w:tr>
      <w:tr w:rsidR="00CB58B5" w:rsidRPr="00D52873" w14:paraId="0847FA16" w14:textId="77777777" w:rsidTr="000D4ECD">
        <w:tc>
          <w:tcPr>
            <w:tcW w:w="1576" w:type="dxa"/>
            <w:tcBorders>
              <w:top w:val="nil"/>
              <w:left w:val="nil"/>
              <w:bottom w:val="nil"/>
              <w:right w:val="nil"/>
            </w:tcBorders>
          </w:tcPr>
          <w:p w14:paraId="37CA0A2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5CF3AF8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54" w:type="dxa"/>
            <w:tcBorders>
              <w:top w:val="nil"/>
              <w:left w:val="nil"/>
              <w:bottom w:val="nil"/>
              <w:right w:val="nil"/>
            </w:tcBorders>
          </w:tcPr>
          <w:p w14:paraId="0BA0AE4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49.66988    </w:t>
            </w:r>
          </w:p>
        </w:tc>
        <w:tc>
          <w:tcPr>
            <w:tcW w:w="1554" w:type="dxa"/>
            <w:tcBorders>
              <w:top w:val="nil"/>
              <w:left w:val="nil"/>
              <w:bottom w:val="nil"/>
              <w:right w:val="nil"/>
            </w:tcBorders>
          </w:tcPr>
          <w:p w14:paraId="2E4B698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31.05418    </w:t>
            </w:r>
          </w:p>
        </w:tc>
        <w:tc>
          <w:tcPr>
            <w:tcW w:w="1555" w:type="dxa"/>
            <w:tcBorders>
              <w:top w:val="nil"/>
              <w:left w:val="nil"/>
              <w:bottom w:val="nil"/>
              <w:right w:val="nil"/>
            </w:tcBorders>
          </w:tcPr>
          <w:p w14:paraId="1E1D658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12.5709     </w:t>
            </w:r>
          </w:p>
        </w:tc>
        <w:tc>
          <w:tcPr>
            <w:tcW w:w="1555" w:type="dxa"/>
            <w:tcBorders>
              <w:top w:val="nil"/>
              <w:left w:val="nil"/>
              <w:bottom w:val="nil"/>
              <w:right w:val="nil"/>
            </w:tcBorders>
          </w:tcPr>
          <w:p w14:paraId="68CC7F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99.038</w:t>
            </w:r>
          </w:p>
        </w:tc>
      </w:tr>
      <w:tr w:rsidR="00CB58B5" w:rsidRPr="00D52873" w14:paraId="06463967" w14:textId="77777777" w:rsidTr="000D4ECD">
        <w:tc>
          <w:tcPr>
            <w:tcW w:w="1576" w:type="dxa"/>
            <w:tcBorders>
              <w:top w:val="nil"/>
              <w:left w:val="nil"/>
              <w:bottom w:val="single" w:sz="4" w:space="0" w:color="auto"/>
              <w:right w:val="nil"/>
            </w:tcBorders>
          </w:tcPr>
          <w:p w14:paraId="4C51C7E0"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786DCAD1"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270AAA17"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5F2BF910"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34FECA4F"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2DA3F6F7" w14:textId="77777777" w:rsidR="00CB58B5" w:rsidRPr="00D52873" w:rsidRDefault="00CB58B5" w:rsidP="004206E9">
            <w:pPr>
              <w:rPr>
                <w:rFonts w:ascii="Times New Roman" w:hAnsi="Times New Roman" w:cs="Times New Roman"/>
                <w:sz w:val="24"/>
                <w:szCs w:val="24"/>
              </w:rPr>
            </w:pPr>
          </w:p>
        </w:tc>
      </w:tr>
      <w:tr w:rsidR="00CB58B5" w:rsidRPr="00D52873" w14:paraId="6AE81DAD" w14:textId="77777777" w:rsidTr="000D4ECD">
        <w:tc>
          <w:tcPr>
            <w:tcW w:w="9350" w:type="dxa"/>
            <w:gridSpan w:val="6"/>
            <w:tcBorders>
              <w:top w:val="single" w:sz="4" w:space="0" w:color="auto"/>
              <w:left w:val="nil"/>
              <w:bottom w:val="nil"/>
              <w:right w:val="nil"/>
            </w:tcBorders>
          </w:tcPr>
          <w:p w14:paraId="4F14C576"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Non-OECD-member Countries </w:t>
            </w:r>
          </w:p>
        </w:tc>
      </w:tr>
      <w:tr w:rsidR="00CB58B5" w:rsidRPr="00D52873" w14:paraId="690E3415" w14:textId="77777777" w:rsidTr="000D4ECD">
        <w:tc>
          <w:tcPr>
            <w:tcW w:w="1576" w:type="dxa"/>
            <w:tcBorders>
              <w:top w:val="nil"/>
              <w:left w:val="nil"/>
              <w:bottom w:val="nil"/>
              <w:right w:val="nil"/>
            </w:tcBorders>
          </w:tcPr>
          <w:p w14:paraId="65C75F92"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2CAA4945"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1BC99EC1"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20DC1EEB"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379AD7D1"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A563A7A" w14:textId="77777777" w:rsidR="00CB58B5" w:rsidRPr="00D52873" w:rsidRDefault="00CB58B5" w:rsidP="004206E9">
            <w:pPr>
              <w:rPr>
                <w:rFonts w:ascii="Times New Roman" w:hAnsi="Times New Roman" w:cs="Times New Roman"/>
                <w:sz w:val="24"/>
                <w:szCs w:val="24"/>
              </w:rPr>
            </w:pPr>
          </w:p>
        </w:tc>
      </w:tr>
      <w:tr w:rsidR="00CB58B5" w:rsidRPr="00D52873" w14:paraId="34A36ED9" w14:textId="77777777" w:rsidTr="000D4ECD">
        <w:tc>
          <w:tcPr>
            <w:tcW w:w="1576" w:type="dxa"/>
            <w:tcBorders>
              <w:top w:val="nil"/>
              <w:left w:val="nil"/>
              <w:bottom w:val="nil"/>
              <w:right w:val="nil"/>
            </w:tcBorders>
          </w:tcPr>
          <w:p w14:paraId="60F0FA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17CE5C2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62B2F83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06E88BC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2248180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42CFB01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61ED02E4" w14:textId="77777777" w:rsidTr="000D4ECD">
        <w:tc>
          <w:tcPr>
            <w:tcW w:w="1576" w:type="dxa"/>
            <w:tcBorders>
              <w:top w:val="nil"/>
              <w:left w:val="nil"/>
              <w:bottom w:val="nil"/>
              <w:right w:val="nil"/>
            </w:tcBorders>
          </w:tcPr>
          <w:p w14:paraId="7CE0446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42AD583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4" w:type="dxa"/>
            <w:tcBorders>
              <w:top w:val="nil"/>
              <w:left w:val="nil"/>
              <w:bottom w:val="nil"/>
              <w:right w:val="nil"/>
            </w:tcBorders>
          </w:tcPr>
          <w:p w14:paraId="0F1E41B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13.70833    </w:t>
            </w:r>
          </w:p>
        </w:tc>
        <w:tc>
          <w:tcPr>
            <w:tcW w:w="1554" w:type="dxa"/>
            <w:tcBorders>
              <w:top w:val="nil"/>
              <w:left w:val="nil"/>
              <w:bottom w:val="nil"/>
              <w:right w:val="nil"/>
            </w:tcBorders>
          </w:tcPr>
          <w:p w14:paraId="16CC26D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20.56719          </w:t>
            </w:r>
          </w:p>
        </w:tc>
        <w:tc>
          <w:tcPr>
            <w:tcW w:w="1555" w:type="dxa"/>
            <w:tcBorders>
              <w:top w:val="nil"/>
              <w:left w:val="nil"/>
              <w:bottom w:val="nil"/>
              <w:right w:val="nil"/>
            </w:tcBorders>
          </w:tcPr>
          <w:p w14:paraId="30FA7DF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4BE41B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65.8</w:t>
            </w:r>
          </w:p>
        </w:tc>
      </w:tr>
      <w:tr w:rsidR="00CB58B5" w:rsidRPr="00D52873" w14:paraId="4D72A001" w14:textId="77777777" w:rsidTr="000D4ECD">
        <w:tc>
          <w:tcPr>
            <w:tcW w:w="1576" w:type="dxa"/>
            <w:tcBorders>
              <w:top w:val="nil"/>
              <w:left w:val="nil"/>
              <w:bottom w:val="nil"/>
              <w:right w:val="nil"/>
            </w:tcBorders>
          </w:tcPr>
          <w:p w14:paraId="5C94E21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56B31A9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4" w:type="dxa"/>
            <w:tcBorders>
              <w:top w:val="nil"/>
              <w:left w:val="nil"/>
              <w:bottom w:val="nil"/>
              <w:right w:val="nil"/>
            </w:tcBorders>
          </w:tcPr>
          <w:p w14:paraId="301126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.4921158    </w:t>
            </w:r>
          </w:p>
        </w:tc>
        <w:tc>
          <w:tcPr>
            <w:tcW w:w="1554" w:type="dxa"/>
            <w:tcBorders>
              <w:top w:val="nil"/>
              <w:left w:val="nil"/>
              <w:bottom w:val="nil"/>
              <w:right w:val="nil"/>
            </w:tcBorders>
          </w:tcPr>
          <w:p w14:paraId="1CFBBCD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.1402714          </w:t>
            </w:r>
          </w:p>
        </w:tc>
        <w:tc>
          <w:tcPr>
            <w:tcW w:w="1555" w:type="dxa"/>
            <w:tcBorders>
              <w:top w:val="nil"/>
              <w:left w:val="nil"/>
              <w:bottom w:val="nil"/>
              <w:right w:val="nil"/>
            </w:tcBorders>
          </w:tcPr>
          <w:p w14:paraId="0088B2D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741AC1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.6732508</w:t>
            </w:r>
          </w:p>
        </w:tc>
      </w:tr>
      <w:tr w:rsidR="00CB58B5" w:rsidRPr="00D52873" w14:paraId="6E4E33A4" w14:textId="77777777" w:rsidTr="000D4ECD">
        <w:tc>
          <w:tcPr>
            <w:tcW w:w="1576" w:type="dxa"/>
            <w:tcBorders>
              <w:top w:val="nil"/>
              <w:left w:val="nil"/>
              <w:bottom w:val="nil"/>
              <w:right w:val="nil"/>
            </w:tcBorders>
          </w:tcPr>
          <w:p w14:paraId="4171229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2C47C88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4" w:type="dxa"/>
            <w:tcBorders>
              <w:top w:val="nil"/>
              <w:left w:val="nil"/>
              <w:bottom w:val="nil"/>
              <w:right w:val="nil"/>
            </w:tcBorders>
          </w:tcPr>
          <w:p w14:paraId="58E4B13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5.131545    </w:t>
            </w:r>
          </w:p>
        </w:tc>
        <w:tc>
          <w:tcPr>
            <w:tcW w:w="1554" w:type="dxa"/>
            <w:tcBorders>
              <w:top w:val="nil"/>
              <w:left w:val="nil"/>
              <w:bottom w:val="nil"/>
              <w:right w:val="nil"/>
            </w:tcBorders>
          </w:tcPr>
          <w:p w14:paraId="586E8F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6.749634          </w:t>
            </w:r>
          </w:p>
        </w:tc>
        <w:tc>
          <w:tcPr>
            <w:tcW w:w="1555" w:type="dxa"/>
            <w:tcBorders>
              <w:top w:val="nil"/>
              <w:left w:val="nil"/>
              <w:bottom w:val="nil"/>
              <w:right w:val="nil"/>
            </w:tcBorders>
          </w:tcPr>
          <w:p w14:paraId="24952D6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09FA9C6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68455EBD" w14:textId="77777777" w:rsidTr="000D4ECD">
        <w:tc>
          <w:tcPr>
            <w:tcW w:w="1576" w:type="dxa"/>
            <w:tcBorders>
              <w:top w:val="nil"/>
              <w:left w:val="nil"/>
              <w:bottom w:val="nil"/>
              <w:right w:val="nil"/>
            </w:tcBorders>
          </w:tcPr>
          <w:p w14:paraId="492004D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6C66025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4" w:type="dxa"/>
            <w:tcBorders>
              <w:top w:val="nil"/>
              <w:left w:val="nil"/>
              <w:bottom w:val="nil"/>
              <w:right w:val="nil"/>
            </w:tcBorders>
          </w:tcPr>
          <w:p w14:paraId="2075C9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.0831186    </w:t>
            </w:r>
          </w:p>
        </w:tc>
        <w:tc>
          <w:tcPr>
            <w:tcW w:w="1554" w:type="dxa"/>
            <w:tcBorders>
              <w:top w:val="nil"/>
              <w:left w:val="nil"/>
              <w:bottom w:val="nil"/>
              <w:right w:val="nil"/>
            </w:tcBorders>
          </w:tcPr>
          <w:p w14:paraId="61C70A0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.2443133          </w:t>
            </w:r>
          </w:p>
        </w:tc>
        <w:tc>
          <w:tcPr>
            <w:tcW w:w="1555" w:type="dxa"/>
            <w:tcBorders>
              <w:top w:val="nil"/>
              <w:left w:val="nil"/>
              <w:bottom w:val="nil"/>
              <w:right w:val="nil"/>
            </w:tcBorders>
          </w:tcPr>
          <w:p w14:paraId="2BD8850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2C738F1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51E62B48" w14:textId="77777777" w:rsidTr="000D4ECD">
        <w:tc>
          <w:tcPr>
            <w:tcW w:w="1576" w:type="dxa"/>
            <w:tcBorders>
              <w:top w:val="nil"/>
              <w:left w:val="nil"/>
              <w:bottom w:val="nil"/>
              <w:right w:val="nil"/>
            </w:tcBorders>
          </w:tcPr>
          <w:p w14:paraId="48505C6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4DF5391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4" w:type="dxa"/>
            <w:tcBorders>
              <w:top w:val="nil"/>
              <w:left w:val="nil"/>
              <w:bottom w:val="nil"/>
              <w:right w:val="nil"/>
            </w:tcBorders>
          </w:tcPr>
          <w:p w14:paraId="539C6CF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1.747815    </w:t>
            </w:r>
          </w:p>
        </w:tc>
        <w:tc>
          <w:tcPr>
            <w:tcW w:w="1554" w:type="dxa"/>
            <w:tcBorders>
              <w:top w:val="nil"/>
              <w:left w:val="nil"/>
              <w:bottom w:val="nil"/>
              <w:right w:val="nil"/>
            </w:tcBorders>
          </w:tcPr>
          <w:p w14:paraId="330C32D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1.176521   </w:t>
            </w:r>
          </w:p>
        </w:tc>
        <w:tc>
          <w:tcPr>
            <w:tcW w:w="1555" w:type="dxa"/>
            <w:tcBorders>
              <w:top w:val="nil"/>
              <w:left w:val="nil"/>
              <w:bottom w:val="nil"/>
              <w:right w:val="nil"/>
            </w:tcBorders>
          </w:tcPr>
          <w:p w14:paraId="760835E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-5.37022   </w:t>
            </w:r>
          </w:p>
        </w:tc>
        <w:tc>
          <w:tcPr>
            <w:tcW w:w="1555" w:type="dxa"/>
            <w:tcBorders>
              <w:top w:val="nil"/>
              <w:left w:val="nil"/>
              <w:bottom w:val="nil"/>
              <w:right w:val="nil"/>
            </w:tcBorders>
          </w:tcPr>
          <w:p w14:paraId="3408D52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648435A7" w14:textId="77777777" w:rsidTr="000D4ECD">
        <w:tc>
          <w:tcPr>
            <w:tcW w:w="1576" w:type="dxa"/>
            <w:tcBorders>
              <w:top w:val="nil"/>
              <w:left w:val="nil"/>
              <w:bottom w:val="nil"/>
              <w:right w:val="nil"/>
            </w:tcBorders>
          </w:tcPr>
          <w:p w14:paraId="06175B8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491DF80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54" w:type="dxa"/>
            <w:tcBorders>
              <w:top w:val="nil"/>
              <w:left w:val="nil"/>
              <w:bottom w:val="nil"/>
              <w:right w:val="nil"/>
            </w:tcBorders>
          </w:tcPr>
          <w:p w14:paraId="1DC0AC5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229.6756    </w:t>
            </w:r>
          </w:p>
        </w:tc>
        <w:tc>
          <w:tcPr>
            <w:tcW w:w="1554" w:type="dxa"/>
            <w:tcBorders>
              <w:top w:val="nil"/>
              <w:left w:val="nil"/>
              <w:bottom w:val="nil"/>
              <w:right w:val="nil"/>
            </w:tcBorders>
          </w:tcPr>
          <w:p w14:paraId="03A034E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870.2091          </w:t>
            </w:r>
          </w:p>
        </w:tc>
        <w:tc>
          <w:tcPr>
            <w:tcW w:w="1555" w:type="dxa"/>
            <w:tcBorders>
              <w:top w:val="nil"/>
              <w:left w:val="nil"/>
              <w:bottom w:val="nil"/>
              <w:right w:val="nil"/>
            </w:tcBorders>
          </w:tcPr>
          <w:p w14:paraId="3419B38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909B57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43C62B41" w14:textId="77777777" w:rsidTr="000D4ECD">
        <w:tc>
          <w:tcPr>
            <w:tcW w:w="1576" w:type="dxa"/>
            <w:tcBorders>
              <w:top w:val="nil"/>
              <w:left w:val="nil"/>
              <w:bottom w:val="single" w:sz="4" w:space="0" w:color="auto"/>
              <w:right w:val="nil"/>
            </w:tcBorders>
          </w:tcPr>
          <w:p w14:paraId="3F0B3F2E"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2D8396B0"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2C38A2A6"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13C48370"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74F31DF3"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2DD0F14F" w14:textId="77777777" w:rsidR="00CB58B5" w:rsidRPr="00D52873" w:rsidRDefault="00CB58B5" w:rsidP="004206E9">
            <w:pPr>
              <w:rPr>
                <w:rFonts w:ascii="Times New Roman" w:hAnsi="Times New Roman" w:cs="Times New Roman"/>
                <w:sz w:val="24"/>
                <w:szCs w:val="24"/>
              </w:rPr>
            </w:pPr>
          </w:p>
        </w:tc>
      </w:tr>
    </w:tbl>
    <w:p w14:paraId="2476485D"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3.1</w:t>
      </w:r>
    </w:p>
    <w:p w14:paraId="68C2D2E7" w14:textId="77777777" w:rsidR="00CB58B5" w:rsidRPr="00D52873" w:rsidRDefault="00CB58B5" w:rsidP="004206E9">
      <w:pPr>
        <w:rPr>
          <w:rFonts w:ascii="Times New Roman" w:hAnsi="Times New Roman" w:cs="Times New Roman"/>
          <w:sz w:val="24"/>
          <w:szCs w:val="24"/>
        </w:rPr>
      </w:pPr>
    </w:p>
    <w:p w14:paraId="1521CDD3" w14:textId="77777777" w:rsidR="00CB58B5" w:rsidRPr="00D52873" w:rsidRDefault="00CB58B5" w:rsidP="004206E9">
      <w:pPr>
        <w:rPr>
          <w:rFonts w:ascii="Times New Roman" w:hAnsi="Times New Roman" w:cs="Times New Roman"/>
          <w:sz w:val="24"/>
          <w:szCs w:val="24"/>
        </w:rPr>
      </w:pPr>
    </w:p>
    <w:p w14:paraId="4CE1CC54" w14:textId="77777777" w:rsidR="00CB58B5" w:rsidRPr="00D52873" w:rsidRDefault="00CB58B5" w:rsidP="004206E9">
      <w:pPr>
        <w:rPr>
          <w:rFonts w:ascii="Times New Roman" w:hAnsi="Times New Roman" w:cs="Times New Roman"/>
          <w:sz w:val="24"/>
          <w:szCs w:val="24"/>
        </w:rPr>
      </w:pPr>
    </w:p>
    <w:p w14:paraId="0D688098" w14:textId="77777777" w:rsidR="00CB58B5" w:rsidRPr="00D52873" w:rsidRDefault="00CB58B5" w:rsidP="004206E9">
      <w:pPr>
        <w:rPr>
          <w:rFonts w:ascii="Times New Roman" w:hAnsi="Times New Roman" w:cs="Times New Roman"/>
          <w:sz w:val="24"/>
          <w:szCs w:val="24"/>
        </w:rPr>
      </w:pPr>
    </w:p>
    <w:p w14:paraId="7D1A0508"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Appendix VI: Chapter Three descriptive statistics based on regions</w:t>
      </w:r>
    </w:p>
    <w:tbl>
      <w:tblPr>
        <w:tblStyle w:val="TableGrid1"/>
        <w:tblW w:w="0" w:type="auto"/>
        <w:tblLook w:val="04A0" w:firstRow="1" w:lastRow="0" w:firstColumn="1" w:lastColumn="0" w:noHBand="0" w:noVBand="1"/>
      </w:tblPr>
      <w:tblGrid>
        <w:gridCol w:w="1576"/>
        <w:gridCol w:w="1556"/>
        <w:gridCol w:w="1554"/>
        <w:gridCol w:w="1554"/>
        <w:gridCol w:w="1555"/>
        <w:gridCol w:w="1555"/>
      </w:tblGrid>
      <w:tr w:rsidR="00CB58B5" w:rsidRPr="00D52873" w14:paraId="3412E18B" w14:textId="77777777" w:rsidTr="000D4ECD">
        <w:tc>
          <w:tcPr>
            <w:tcW w:w="9350" w:type="dxa"/>
            <w:gridSpan w:val="6"/>
            <w:tcBorders>
              <w:top w:val="single" w:sz="4" w:space="0" w:color="auto"/>
              <w:left w:val="nil"/>
              <w:bottom w:val="nil"/>
              <w:right w:val="nil"/>
            </w:tcBorders>
          </w:tcPr>
          <w:p w14:paraId="6A3FFE7D"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 xml:space="preserve">Europe Region </w:t>
            </w:r>
          </w:p>
        </w:tc>
      </w:tr>
      <w:tr w:rsidR="00CB58B5" w:rsidRPr="00D52873" w14:paraId="724F6703" w14:textId="77777777" w:rsidTr="000D4ECD">
        <w:tc>
          <w:tcPr>
            <w:tcW w:w="1576" w:type="dxa"/>
            <w:tcBorders>
              <w:top w:val="nil"/>
              <w:left w:val="nil"/>
              <w:bottom w:val="nil"/>
              <w:right w:val="nil"/>
            </w:tcBorders>
          </w:tcPr>
          <w:p w14:paraId="53636D0F"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285BB0F1"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609FD4E1"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6EB6B8F1"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72E1E365"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5EDD7E9E" w14:textId="77777777" w:rsidR="00CB58B5" w:rsidRPr="00D52873" w:rsidRDefault="00CB58B5" w:rsidP="004206E9">
            <w:pPr>
              <w:rPr>
                <w:rFonts w:ascii="Times New Roman" w:hAnsi="Times New Roman" w:cs="Times New Roman"/>
                <w:sz w:val="24"/>
                <w:szCs w:val="24"/>
              </w:rPr>
            </w:pPr>
          </w:p>
        </w:tc>
      </w:tr>
      <w:tr w:rsidR="00CB58B5" w:rsidRPr="00D52873" w14:paraId="67D1E4EB" w14:textId="77777777" w:rsidTr="000D4ECD">
        <w:tc>
          <w:tcPr>
            <w:tcW w:w="1576" w:type="dxa"/>
            <w:tcBorders>
              <w:top w:val="nil"/>
              <w:left w:val="nil"/>
              <w:bottom w:val="nil"/>
              <w:right w:val="nil"/>
            </w:tcBorders>
          </w:tcPr>
          <w:p w14:paraId="6B2FC257"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223F854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79E9EB5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1DF7031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283E34BE"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757A1704"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4CE1FD7D" w14:textId="77777777" w:rsidTr="000D4ECD">
        <w:tc>
          <w:tcPr>
            <w:tcW w:w="1576" w:type="dxa"/>
            <w:tcBorders>
              <w:top w:val="nil"/>
              <w:left w:val="nil"/>
              <w:bottom w:val="nil"/>
              <w:right w:val="nil"/>
            </w:tcBorders>
          </w:tcPr>
          <w:p w14:paraId="7A47FDE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36E5AF9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4" w:type="dxa"/>
            <w:tcBorders>
              <w:top w:val="nil"/>
              <w:left w:val="nil"/>
              <w:bottom w:val="nil"/>
              <w:right w:val="nil"/>
            </w:tcBorders>
          </w:tcPr>
          <w:p w14:paraId="248EE23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19.87059    </w:t>
            </w:r>
          </w:p>
        </w:tc>
        <w:tc>
          <w:tcPr>
            <w:tcW w:w="1554" w:type="dxa"/>
            <w:tcBorders>
              <w:top w:val="nil"/>
              <w:left w:val="nil"/>
              <w:bottom w:val="nil"/>
              <w:right w:val="nil"/>
            </w:tcBorders>
          </w:tcPr>
          <w:p w14:paraId="1888489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15.41675          </w:t>
            </w:r>
          </w:p>
        </w:tc>
        <w:tc>
          <w:tcPr>
            <w:tcW w:w="1555" w:type="dxa"/>
            <w:tcBorders>
              <w:top w:val="nil"/>
              <w:left w:val="nil"/>
              <w:bottom w:val="nil"/>
              <w:right w:val="nil"/>
            </w:tcBorders>
          </w:tcPr>
          <w:p w14:paraId="3F54C98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32C50F2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41.3</w:t>
            </w:r>
          </w:p>
        </w:tc>
      </w:tr>
      <w:tr w:rsidR="00CB58B5" w:rsidRPr="00D52873" w14:paraId="2A837B98" w14:textId="77777777" w:rsidTr="000D4ECD">
        <w:tc>
          <w:tcPr>
            <w:tcW w:w="1576" w:type="dxa"/>
            <w:tcBorders>
              <w:top w:val="nil"/>
              <w:left w:val="nil"/>
              <w:bottom w:val="nil"/>
              <w:right w:val="nil"/>
            </w:tcBorders>
          </w:tcPr>
          <w:p w14:paraId="14C68D7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202DB4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4" w:type="dxa"/>
            <w:tcBorders>
              <w:top w:val="nil"/>
              <w:left w:val="nil"/>
              <w:bottom w:val="nil"/>
              <w:right w:val="nil"/>
            </w:tcBorders>
          </w:tcPr>
          <w:p w14:paraId="1478E4E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.6122847    </w:t>
            </w:r>
          </w:p>
        </w:tc>
        <w:tc>
          <w:tcPr>
            <w:tcW w:w="1554" w:type="dxa"/>
            <w:tcBorders>
              <w:top w:val="nil"/>
              <w:left w:val="nil"/>
              <w:bottom w:val="nil"/>
              <w:right w:val="nil"/>
            </w:tcBorders>
          </w:tcPr>
          <w:p w14:paraId="7CF34C0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.1702049          </w:t>
            </w:r>
          </w:p>
        </w:tc>
        <w:tc>
          <w:tcPr>
            <w:tcW w:w="1555" w:type="dxa"/>
            <w:tcBorders>
              <w:top w:val="nil"/>
              <w:left w:val="nil"/>
              <w:bottom w:val="nil"/>
              <w:right w:val="nil"/>
            </w:tcBorders>
          </w:tcPr>
          <w:p w14:paraId="1CB7E8D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66CE4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.7509136</w:t>
            </w:r>
          </w:p>
        </w:tc>
      </w:tr>
      <w:tr w:rsidR="00CB58B5" w:rsidRPr="00D52873" w14:paraId="291CB036" w14:textId="77777777" w:rsidTr="000D4ECD">
        <w:tc>
          <w:tcPr>
            <w:tcW w:w="1576" w:type="dxa"/>
            <w:tcBorders>
              <w:top w:val="nil"/>
              <w:left w:val="nil"/>
              <w:bottom w:val="nil"/>
              <w:right w:val="nil"/>
            </w:tcBorders>
          </w:tcPr>
          <w:p w14:paraId="11293BD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75E9040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4" w:type="dxa"/>
            <w:tcBorders>
              <w:top w:val="nil"/>
              <w:left w:val="nil"/>
              <w:bottom w:val="nil"/>
              <w:right w:val="nil"/>
            </w:tcBorders>
          </w:tcPr>
          <w:p w14:paraId="074CCD2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6.517894    </w:t>
            </w:r>
          </w:p>
        </w:tc>
        <w:tc>
          <w:tcPr>
            <w:tcW w:w="1554" w:type="dxa"/>
            <w:tcBorders>
              <w:top w:val="nil"/>
              <w:left w:val="nil"/>
              <w:bottom w:val="nil"/>
              <w:right w:val="nil"/>
            </w:tcBorders>
          </w:tcPr>
          <w:p w14:paraId="2867ED3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2.982017          </w:t>
            </w:r>
          </w:p>
        </w:tc>
        <w:tc>
          <w:tcPr>
            <w:tcW w:w="1555" w:type="dxa"/>
            <w:tcBorders>
              <w:top w:val="nil"/>
              <w:left w:val="nil"/>
              <w:bottom w:val="nil"/>
              <w:right w:val="nil"/>
            </w:tcBorders>
          </w:tcPr>
          <w:p w14:paraId="36046E3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303F0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13.97365</w:t>
            </w:r>
          </w:p>
        </w:tc>
      </w:tr>
      <w:tr w:rsidR="00CB58B5" w:rsidRPr="00D52873" w14:paraId="3BDC0494" w14:textId="77777777" w:rsidTr="000D4ECD">
        <w:tc>
          <w:tcPr>
            <w:tcW w:w="1576" w:type="dxa"/>
            <w:tcBorders>
              <w:top w:val="nil"/>
              <w:left w:val="nil"/>
              <w:bottom w:val="nil"/>
              <w:right w:val="nil"/>
            </w:tcBorders>
          </w:tcPr>
          <w:p w14:paraId="4CA0D5C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5135AB5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4" w:type="dxa"/>
            <w:tcBorders>
              <w:top w:val="nil"/>
              <w:left w:val="nil"/>
              <w:bottom w:val="nil"/>
              <w:right w:val="nil"/>
            </w:tcBorders>
          </w:tcPr>
          <w:p w14:paraId="12FB6BC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.5940472    </w:t>
            </w:r>
          </w:p>
        </w:tc>
        <w:tc>
          <w:tcPr>
            <w:tcW w:w="1554" w:type="dxa"/>
            <w:tcBorders>
              <w:top w:val="nil"/>
              <w:left w:val="nil"/>
              <w:bottom w:val="nil"/>
              <w:right w:val="nil"/>
            </w:tcBorders>
          </w:tcPr>
          <w:p w14:paraId="52632B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.3804822   </w:t>
            </w:r>
          </w:p>
        </w:tc>
        <w:tc>
          <w:tcPr>
            <w:tcW w:w="1555" w:type="dxa"/>
            <w:tcBorders>
              <w:top w:val="nil"/>
              <w:left w:val="nil"/>
              <w:bottom w:val="nil"/>
              <w:right w:val="nil"/>
            </w:tcBorders>
          </w:tcPr>
          <w:p w14:paraId="417F34A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-.258461   </w:t>
            </w:r>
          </w:p>
        </w:tc>
        <w:tc>
          <w:tcPr>
            <w:tcW w:w="1555" w:type="dxa"/>
            <w:tcBorders>
              <w:top w:val="nil"/>
              <w:left w:val="nil"/>
              <w:bottom w:val="nil"/>
              <w:right w:val="nil"/>
            </w:tcBorders>
          </w:tcPr>
          <w:p w14:paraId="4813D4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1.779062</w:t>
            </w:r>
          </w:p>
        </w:tc>
      </w:tr>
      <w:tr w:rsidR="00CB58B5" w:rsidRPr="00D52873" w14:paraId="4B75CE28" w14:textId="77777777" w:rsidTr="000D4ECD">
        <w:tc>
          <w:tcPr>
            <w:tcW w:w="1576" w:type="dxa"/>
            <w:tcBorders>
              <w:top w:val="nil"/>
              <w:left w:val="nil"/>
              <w:bottom w:val="nil"/>
              <w:right w:val="nil"/>
            </w:tcBorders>
          </w:tcPr>
          <w:p w14:paraId="02A8670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11843E8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4" w:type="dxa"/>
            <w:tcBorders>
              <w:top w:val="nil"/>
              <w:left w:val="nil"/>
              <w:bottom w:val="nil"/>
              <w:right w:val="nil"/>
            </w:tcBorders>
          </w:tcPr>
          <w:p w14:paraId="196048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.1769683    </w:t>
            </w:r>
          </w:p>
        </w:tc>
        <w:tc>
          <w:tcPr>
            <w:tcW w:w="1554" w:type="dxa"/>
            <w:tcBorders>
              <w:top w:val="nil"/>
              <w:left w:val="nil"/>
              <w:bottom w:val="nil"/>
              <w:right w:val="nil"/>
            </w:tcBorders>
          </w:tcPr>
          <w:p w14:paraId="1DCFAC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.7555688  </w:t>
            </w:r>
          </w:p>
        </w:tc>
        <w:tc>
          <w:tcPr>
            <w:tcW w:w="1555" w:type="dxa"/>
            <w:tcBorders>
              <w:top w:val="nil"/>
              <w:left w:val="nil"/>
              <w:bottom w:val="nil"/>
              <w:right w:val="nil"/>
            </w:tcBorders>
          </w:tcPr>
          <w:p w14:paraId="4327B31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-3.847671    </w:t>
            </w:r>
          </w:p>
        </w:tc>
        <w:tc>
          <w:tcPr>
            <w:tcW w:w="1555" w:type="dxa"/>
            <w:tcBorders>
              <w:top w:val="nil"/>
              <w:left w:val="nil"/>
              <w:bottom w:val="nil"/>
              <w:right w:val="nil"/>
            </w:tcBorders>
          </w:tcPr>
          <w:p w14:paraId="650D54A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2.89096</w:t>
            </w:r>
          </w:p>
        </w:tc>
      </w:tr>
      <w:tr w:rsidR="00CB58B5" w:rsidRPr="00D52873" w14:paraId="7E2F7EB4" w14:textId="77777777" w:rsidTr="000D4ECD">
        <w:tc>
          <w:tcPr>
            <w:tcW w:w="1576" w:type="dxa"/>
            <w:tcBorders>
              <w:top w:val="nil"/>
              <w:left w:val="nil"/>
              <w:bottom w:val="nil"/>
              <w:right w:val="nil"/>
            </w:tcBorders>
          </w:tcPr>
          <w:p w14:paraId="0172AA8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2705AAC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54" w:type="dxa"/>
            <w:tcBorders>
              <w:top w:val="nil"/>
              <w:left w:val="nil"/>
              <w:bottom w:val="nil"/>
              <w:right w:val="nil"/>
            </w:tcBorders>
          </w:tcPr>
          <w:p w14:paraId="1F7580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116.8277    </w:t>
            </w:r>
          </w:p>
        </w:tc>
        <w:tc>
          <w:tcPr>
            <w:tcW w:w="1554" w:type="dxa"/>
            <w:tcBorders>
              <w:top w:val="nil"/>
              <w:left w:val="nil"/>
              <w:bottom w:val="nil"/>
              <w:right w:val="nil"/>
            </w:tcBorders>
          </w:tcPr>
          <w:p w14:paraId="79BDEC9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99.75832          </w:t>
            </w:r>
          </w:p>
        </w:tc>
        <w:tc>
          <w:tcPr>
            <w:tcW w:w="1555" w:type="dxa"/>
            <w:tcBorders>
              <w:top w:val="nil"/>
              <w:left w:val="nil"/>
              <w:bottom w:val="nil"/>
              <w:right w:val="nil"/>
            </w:tcBorders>
          </w:tcPr>
          <w:p w14:paraId="062B379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430050F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515.1433</w:t>
            </w:r>
          </w:p>
        </w:tc>
      </w:tr>
      <w:tr w:rsidR="00CB58B5" w:rsidRPr="00D52873" w14:paraId="1ABC3AB6" w14:textId="77777777" w:rsidTr="000D4ECD">
        <w:tc>
          <w:tcPr>
            <w:tcW w:w="1576" w:type="dxa"/>
            <w:tcBorders>
              <w:top w:val="nil"/>
              <w:left w:val="nil"/>
              <w:bottom w:val="single" w:sz="4" w:space="0" w:color="auto"/>
              <w:right w:val="nil"/>
            </w:tcBorders>
          </w:tcPr>
          <w:p w14:paraId="7F1CB134"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0AC714CD"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1275A829"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46C0DC66"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6FD41509"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3637EE42" w14:textId="77777777" w:rsidR="00CB58B5" w:rsidRPr="00D52873" w:rsidRDefault="00CB58B5" w:rsidP="004206E9">
            <w:pPr>
              <w:rPr>
                <w:rFonts w:ascii="Times New Roman" w:hAnsi="Times New Roman" w:cs="Times New Roman"/>
                <w:sz w:val="24"/>
                <w:szCs w:val="24"/>
              </w:rPr>
            </w:pPr>
          </w:p>
        </w:tc>
      </w:tr>
      <w:tr w:rsidR="00CB58B5" w:rsidRPr="00D52873" w14:paraId="251796EA" w14:textId="77777777" w:rsidTr="000D4ECD">
        <w:tc>
          <w:tcPr>
            <w:tcW w:w="9350" w:type="dxa"/>
            <w:gridSpan w:val="6"/>
            <w:tcBorders>
              <w:top w:val="single" w:sz="4" w:space="0" w:color="auto"/>
              <w:left w:val="nil"/>
              <w:bottom w:val="nil"/>
              <w:right w:val="nil"/>
            </w:tcBorders>
          </w:tcPr>
          <w:p w14:paraId="42251EB3"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Americas Region</w:t>
            </w:r>
          </w:p>
        </w:tc>
      </w:tr>
      <w:tr w:rsidR="00CB58B5" w:rsidRPr="00D52873" w14:paraId="7D803589" w14:textId="77777777" w:rsidTr="000D4ECD">
        <w:tc>
          <w:tcPr>
            <w:tcW w:w="1576" w:type="dxa"/>
            <w:tcBorders>
              <w:top w:val="nil"/>
              <w:left w:val="nil"/>
              <w:bottom w:val="nil"/>
              <w:right w:val="nil"/>
            </w:tcBorders>
          </w:tcPr>
          <w:p w14:paraId="15055957"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09411947"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217374E3"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6557F5DD"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7A801179"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1E2B4845" w14:textId="77777777" w:rsidR="00CB58B5" w:rsidRPr="00D52873" w:rsidRDefault="00CB58B5" w:rsidP="004206E9">
            <w:pPr>
              <w:rPr>
                <w:rFonts w:ascii="Times New Roman" w:hAnsi="Times New Roman" w:cs="Times New Roman"/>
                <w:sz w:val="24"/>
                <w:szCs w:val="24"/>
              </w:rPr>
            </w:pPr>
          </w:p>
        </w:tc>
      </w:tr>
      <w:tr w:rsidR="00CB58B5" w:rsidRPr="00D52873" w14:paraId="08CCC28D" w14:textId="77777777" w:rsidTr="000D4ECD">
        <w:tc>
          <w:tcPr>
            <w:tcW w:w="1576" w:type="dxa"/>
            <w:tcBorders>
              <w:top w:val="nil"/>
              <w:left w:val="nil"/>
              <w:bottom w:val="nil"/>
              <w:right w:val="nil"/>
            </w:tcBorders>
          </w:tcPr>
          <w:p w14:paraId="3A92CAF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2C8266C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21AE182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2EE1F9B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2E35E85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651F9CBC"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209F654F" w14:textId="77777777" w:rsidTr="000D4ECD">
        <w:tc>
          <w:tcPr>
            <w:tcW w:w="1576" w:type="dxa"/>
            <w:tcBorders>
              <w:top w:val="nil"/>
              <w:left w:val="nil"/>
              <w:bottom w:val="nil"/>
              <w:right w:val="nil"/>
            </w:tcBorders>
          </w:tcPr>
          <w:p w14:paraId="32503E1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4B69D7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4" w:type="dxa"/>
            <w:tcBorders>
              <w:top w:val="nil"/>
              <w:left w:val="nil"/>
              <w:bottom w:val="nil"/>
              <w:right w:val="nil"/>
            </w:tcBorders>
          </w:tcPr>
          <w:p w14:paraId="3679AAB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31.70402    </w:t>
            </w:r>
          </w:p>
        </w:tc>
        <w:tc>
          <w:tcPr>
            <w:tcW w:w="1554" w:type="dxa"/>
            <w:tcBorders>
              <w:top w:val="nil"/>
              <w:left w:val="nil"/>
              <w:bottom w:val="nil"/>
              <w:right w:val="nil"/>
            </w:tcBorders>
          </w:tcPr>
          <w:p w14:paraId="7496101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23.67955          </w:t>
            </w:r>
          </w:p>
        </w:tc>
        <w:tc>
          <w:tcPr>
            <w:tcW w:w="1555" w:type="dxa"/>
            <w:tcBorders>
              <w:top w:val="nil"/>
              <w:left w:val="nil"/>
              <w:bottom w:val="nil"/>
              <w:right w:val="nil"/>
            </w:tcBorders>
          </w:tcPr>
          <w:p w14:paraId="3BF3CF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37C3F9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61.6</w:t>
            </w:r>
          </w:p>
        </w:tc>
      </w:tr>
      <w:tr w:rsidR="00CB58B5" w:rsidRPr="00D52873" w14:paraId="630592EB" w14:textId="77777777" w:rsidTr="000D4ECD">
        <w:tc>
          <w:tcPr>
            <w:tcW w:w="1576" w:type="dxa"/>
            <w:tcBorders>
              <w:top w:val="nil"/>
              <w:left w:val="nil"/>
              <w:bottom w:val="nil"/>
              <w:right w:val="nil"/>
            </w:tcBorders>
          </w:tcPr>
          <w:p w14:paraId="1DFE540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40EB541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4" w:type="dxa"/>
            <w:tcBorders>
              <w:top w:val="nil"/>
              <w:left w:val="nil"/>
              <w:bottom w:val="nil"/>
              <w:right w:val="nil"/>
            </w:tcBorders>
          </w:tcPr>
          <w:p w14:paraId="1F058FE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.5604932    </w:t>
            </w:r>
          </w:p>
        </w:tc>
        <w:tc>
          <w:tcPr>
            <w:tcW w:w="1554" w:type="dxa"/>
            <w:tcBorders>
              <w:top w:val="nil"/>
              <w:left w:val="nil"/>
              <w:bottom w:val="nil"/>
              <w:right w:val="nil"/>
            </w:tcBorders>
          </w:tcPr>
          <w:p w14:paraId="336E8EC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.1213757          </w:t>
            </w:r>
          </w:p>
        </w:tc>
        <w:tc>
          <w:tcPr>
            <w:tcW w:w="1555" w:type="dxa"/>
            <w:tcBorders>
              <w:top w:val="nil"/>
              <w:left w:val="nil"/>
              <w:bottom w:val="nil"/>
              <w:right w:val="nil"/>
            </w:tcBorders>
          </w:tcPr>
          <w:p w14:paraId="336907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F628E9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.7010144</w:t>
            </w:r>
          </w:p>
        </w:tc>
      </w:tr>
      <w:tr w:rsidR="00CB58B5" w:rsidRPr="00D52873" w14:paraId="038616C5" w14:textId="77777777" w:rsidTr="000D4ECD">
        <w:tc>
          <w:tcPr>
            <w:tcW w:w="1576" w:type="dxa"/>
            <w:tcBorders>
              <w:top w:val="nil"/>
              <w:left w:val="nil"/>
              <w:bottom w:val="nil"/>
              <w:right w:val="nil"/>
            </w:tcBorders>
          </w:tcPr>
          <w:p w14:paraId="67E22D9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6AFAF89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4" w:type="dxa"/>
            <w:tcBorders>
              <w:top w:val="nil"/>
              <w:left w:val="nil"/>
              <w:bottom w:val="nil"/>
              <w:right w:val="nil"/>
            </w:tcBorders>
          </w:tcPr>
          <w:p w14:paraId="39201F7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5.789406    </w:t>
            </w:r>
          </w:p>
        </w:tc>
        <w:tc>
          <w:tcPr>
            <w:tcW w:w="1554" w:type="dxa"/>
            <w:tcBorders>
              <w:top w:val="nil"/>
              <w:left w:val="nil"/>
              <w:bottom w:val="nil"/>
              <w:right w:val="nil"/>
            </w:tcBorders>
          </w:tcPr>
          <w:p w14:paraId="2064B57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4.723593  </w:t>
            </w:r>
          </w:p>
        </w:tc>
        <w:tc>
          <w:tcPr>
            <w:tcW w:w="1555" w:type="dxa"/>
            <w:tcBorders>
              <w:top w:val="nil"/>
              <w:left w:val="nil"/>
              <w:bottom w:val="nil"/>
              <w:right w:val="nil"/>
            </w:tcBorders>
          </w:tcPr>
          <w:p w14:paraId="52931CE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-12.14273   </w:t>
            </w:r>
          </w:p>
        </w:tc>
        <w:tc>
          <w:tcPr>
            <w:tcW w:w="1555" w:type="dxa"/>
            <w:tcBorders>
              <w:top w:val="nil"/>
              <w:left w:val="nil"/>
              <w:bottom w:val="nil"/>
              <w:right w:val="nil"/>
            </w:tcBorders>
          </w:tcPr>
          <w:p w14:paraId="70C9A9D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19.43241</w:t>
            </w:r>
          </w:p>
        </w:tc>
      </w:tr>
      <w:tr w:rsidR="00CB58B5" w:rsidRPr="00D52873" w14:paraId="7B7FBA70" w14:textId="77777777" w:rsidTr="000D4ECD">
        <w:tc>
          <w:tcPr>
            <w:tcW w:w="1576" w:type="dxa"/>
            <w:tcBorders>
              <w:top w:val="nil"/>
              <w:left w:val="nil"/>
              <w:bottom w:val="nil"/>
              <w:right w:val="nil"/>
            </w:tcBorders>
          </w:tcPr>
          <w:p w14:paraId="4A243FB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6BADE3A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4" w:type="dxa"/>
            <w:tcBorders>
              <w:top w:val="nil"/>
              <w:left w:val="nil"/>
              <w:bottom w:val="nil"/>
              <w:right w:val="nil"/>
            </w:tcBorders>
          </w:tcPr>
          <w:p w14:paraId="0903DED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.076182    </w:t>
            </w:r>
          </w:p>
        </w:tc>
        <w:tc>
          <w:tcPr>
            <w:tcW w:w="1554" w:type="dxa"/>
            <w:tcBorders>
              <w:top w:val="nil"/>
              <w:left w:val="nil"/>
              <w:bottom w:val="nil"/>
              <w:right w:val="nil"/>
            </w:tcBorders>
          </w:tcPr>
          <w:p w14:paraId="74883E6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.2220063          </w:t>
            </w:r>
          </w:p>
        </w:tc>
        <w:tc>
          <w:tcPr>
            <w:tcW w:w="1555" w:type="dxa"/>
            <w:tcBorders>
              <w:top w:val="nil"/>
              <w:left w:val="nil"/>
              <w:bottom w:val="nil"/>
              <w:right w:val="nil"/>
            </w:tcBorders>
          </w:tcPr>
          <w:p w14:paraId="29CF225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0A65B93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14B29D69" w14:textId="77777777" w:rsidTr="000D4ECD">
        <w:tc>
          <w:tcPr>
            <w:tcW w:w="1576" w:type="dxa"/>
            <w:tcBorders>
              <w:top w:val="nil"/>
              <w:left w:val="nil"/>
              <w:bottom w:val="nil"/>
              <w:right w:val="nil"/>
            </w:tcBorders>
          </w:tcPr>
          <w:p w14:paraId="6E2048C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67940D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4" w:type="dxa"/>
            <w:tcBorders>
              <w:top w:val="nil"/>
              <w:left w:val="nil"/>
              <w:bottom w:val="nil"/>
              <w:right w:val="nil"/>
            </w:tcBorders>
          </w:tcPr>
          <w:p w14:paraId="35E5044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1.288143     </w:t>
            </w:r>
          </w:p>
        </w:tc>
        <w:tc>
          <w:tcPr>
            <w:tcW w:w="1554" w:type="dxa"/>
            <w:tcBorders>
              <w:top w:val="nil"/>
              <w:left w:val="nil"/>
              <w:bottom w:val="nil"/>
              <w:right w:val="nil"/>
            </w:tcBorders>
          </w:tcPr>
          <w:p w14:paraId="2DE29AB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.611072  </w:t>
            </w:r>
          </w:p>
        </w:tc>
        <w:tc>
          <w:tcPr>
            <w:tcW w:w="1555" w:type="dxa"/>
            <w:tcBorders>
              <w:top w:val="nil"/>
              <w:left w:val="nil"/>
              <w:bottom w:val="nil"/>
              <w:right w:val="nil"/>
            </w:tcBorders>
          </w:tcPr>
          <w:p w14:paraId="695761A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-1.768331   </w:t>
            </w:r>
          </w:p>
        </w:tc>
        <w:tc>
          <w:tcPr>
            <w:tcW w:w="1555" w:type="dxa"/>
            <w:tcBorders>
              <w:top w:val="nil"/>
              <w:left w:val="nil"/>
              <w:bottom w:val="nil"/>
              <w:right w:val="nil"/>
            </w:tcBorders>
          </w:tcPr>
          <w:p w14:paraId="5849724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2.867354</w:t>
            </w:r>
          </w:p>
        </w:tc>
      </w:tr>
      <w:tr w:rsidR="00CB58B5" w:rsidRPr="00D52873" w14:paraId="7D6EED70" w14:textId="77777777" w:rsidTr="000D4ECD">
        <w:tc>
          <w:tcPr>
            <w:tcW w:w="1576" w:type="dxa"/>
            <w:tcBorders>
              <w:top w:val="nil"/>
              <w:left w:val="nil"/>
              <w:bottom w:val="nil"/>
              <w:right w:val="nil"/>
            </w:tcBorders>
          </w:tcPr>
          <w:p w14:paraId="234D89C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70AB7FD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54" w:type="dxa"/>
            <w:tcBorders>
              <w:top w:val="nil"/>
              <w:left w:val="nil"/>
              <w:bottom w:val="nil"/>
              <w:right w:val="nil"/>
            </w:tcBorders>
          </w:tcPr>
          <w:p w14:paraId="7E535D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77.55324    </w:t>
            </w:r>
          </w:p>
        </w:tc>
        <w:tc>
          <w:tcPr>
            <w:tcW w:w="1554" w:type="dxa"/>
            <w:tcBorders>
              <w:top w:val="nil"/>
              <w:left w:val="nil"/>
              <w:bottom w:val="nil"/>
              <w:right w:val="nil"/>
            </w:tcBorders>
          </w:tcPr>
          <w:p w14:paraId="5F3D8D4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86.78633   </w:t>
            </w:r>
          </w:p>
        </w:tc>
        <w:tc>
          <w:tcPr>
            <w:tcW w:w="1555" w:type="dxa"/>
            <w:tcBorders>
              <w:top w:val="nil"/>
              <w:left w:val="nil"/>
              <w:bottom w:val="nil"/>
              <w:right w:val="nil"/>
            </w:tcBorders>
          </w:tcPr>
          <w:p w14:paraId="576228D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3.234663   </w:t>
            </w:r>
          </w:p>
        </w:tc>
        <w:tc>
          <w:tcPr>
            <w:tcW w:w="1555" w:type="dxa"/>
            <w:tcBorders>
              <w:top w:val="nil"/>
              <w:left w:val="nil"/>
              <w:bottom w:val="nil"/>
              <w:right w:val="nil"/>
            </w:tcBorders>
          </w:tcPr>
          <w:p w14:paraId="6BC4F16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311.4648</w:t>
            </w:r>
          </w:p>
        </w:tc>
      </w:tr>
      <w:tr w:rsidR="00CB58B5" w:rsidRPr="00D52873" w14:paraId="7DB2F95C" w14:textId="77777777" w:rsidTr="000D4ECD">
        <w:tc>
          <w:tcPr>
            <w:tcW w:w="1576" w:type="dxa"/>
            <w:tcBorders>
              <w:top w:val="nil"/>
              <w:left w:val="nil"/>
              <w:bottom w:val="single" w:sz="4" w:space="0" w:color="auto"/>
              <w:right w:val="nil"/>
            </w:tcBorders>
          </w:tcPr>
          <w:p w14:paraId="2397D1DB"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125A9541"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381C9829"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3C06238D"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528EBD13"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48F86E79" w14:textId="77777777" w:rsidR="00CB58B5" w:rsidRPr="00D52873" w:rsidRDefault="00CB58B5" w:rsidP="004206E9">
            <w:pPr>
              <w:rPr>
                <w:rFonts w:ascii="Times New Roman" w:hAnsi="Times New Roman" w:cs="Times New Roman"/>
                <w:sz w:val="24"/>
                <w:szCs w:val="24"/>
              </w:rPr>
            </w:pPr>
          </w:p>
        </w:tc>
      </w:tr>
      <w:tr w:rsidR="00CB58B5" w:rsidRPr="00D52873" w14:paraId="08D3C915" w14:textId="77777777" w:rsidTr="000D4ECD">
        <w:tc>
          <w:tcPr>
            <w:tcW w:w="9350" w:type="dxa"/>
            <w:gridSpan w:val="6"/>
            <w:tcBorders>
              <w:top w:val="single" w:sz="4" w:space="0" w:color="auto"/>
              <w:left w:val="nil"/>
              <w:bottom w:val="nil"/>
              <w:right w:val="nil"/>
            </w:tcBorders>
          </w:tcPr>
          <w:p w14:paraId="561543B8"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Asia and the Pacific Region</w:t>
            </w:r>
          </w:p>
        </w:tc>
      </w:tr>
      <w:tr w:rsidR="00CB58B5" w:rsidRPr="00D52873" w14:paraId="679ADE39" w14:textId="77777777" w:rsidTr="000D4ECD">
        <w:tc>
          <w:tcPr>
            <w:tcW w:w="1576" w:type="dxa"/>
            <w:tcBorders>
              <w:top w:val="nil"/>
              <w:left w:val="nil"/>
              <w:bottom w:val="nil"/>
              <w:right w:val="nil"/>
            </w:tcBorders>
          </w:tcPr>
          <w:p w14:paraId="3FD5D8EF"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09F02C68"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5DE4549E"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1B8F0C24"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59D17347"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53405F75" w14:textId="77777777" w:rsidR="00CB58B5" w:rsidRPr="00D52873" w:rsidRDefault="00CB58B5" w:rsidP="004206E9">
            <w:pPr>
              <w:rPr>
                <w:rFonts w:ascii="Times New Roman" w:hAnsi="Times New Roman" w:cs="Times New Roman"/>
                <w:sz w:val="24"/>
                <w:szCs w:val="24"/>
              </w:rPr>
            </w:pPr>
          </w:p>
        </w:tc>
      </w:tr>
      <w:tr w:rsidR="00CB58B5" w:rsidRPr="00D52873" w14:paraId="12E64A23" w14:textId="77777777" w:rsidTr="000D4ECD">
        <w:tc>
          <w:tcPr>
            <w:tcW w:w="1576" w:type="dxa"/>
            <w:tcBorders>
              <w:top w:val="nil"/>
              <w:left w:val="nil"/>
              <w:bottom w:val="nil"/>
              <w:right w:val="nil"/>
            </w:tcBorders>
          </w:tcPr>
          <w:p w14:paraId="3B4C1EE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724B4B5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4D96B3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2960079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640EF33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2C96090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1D760B2A" w14:textId="77777777" w:rsidTr="000D4ECD">
        <w:trPr>
          <w:trHeight w:val="440"/>
        </w:trPr>
        <w:tc>
          <w:tcPr>
            <w:tcW w:w="1576" w:type="dxa"/>
            <w:tcBorders>
              <w:top w:val="nil"/>
              <w:left w:val="nil"/>
              <w:bottom w:val="nil"/>
              <w:right w:val="nil"/>
            </w:tcBorders>
          </w:tcPr>
          <w:p w14:paraId="27B6D15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2B89F26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4" w:type="dxa"/>
            <w:tcBorders>
              <w:top w:val="nil"/>
              <w:left w:val="nil"/>
              <w:bottom w:val="nil"/>
              <w:right w:val="nil"/>
            </w:tcBorders>
          </w:tcPr>
          <w:p w14:paraId="66249C8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10.43487    </w:t>
            </w:r>
          </w:p>
        </w:tc>
        <w:tc>
          <w:tcPr>
            <w:tcW w:w="1554" w:type="dxa"/>
            <w:tcBorders>
              <w:top w:val="nil"/>
              <w:left w:val="nil"/>
              <w:bottom w:val="nil"/>
              <w:right w:val="nil"/>
            </w:tcBorders>
          </w:tcPr>
          <w:p w14:paraId="2594C0D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17.16147          </w:t>
            </w:r>
          </w:p>
        </w:tc>
        <w:tc>
          <w:tcPr>
            <w:tcW w:w="1555" w:type="dxa"/>
            <w:tcBorders>
              <w:top w:val="nil"/>
              <w:left w:val="nil"/>
              <w:bottom w:val="nil"/>
              <w:right w:val="nil"/>
            </w:tcBorders>
          </w:tcPr>
          <w:p w14:paraId="56B749A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09273E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49.1</w:t>
            </w:r>
          </w:p>
        </w:tc>
      </w:tr>
      <w:tr w:rsidR="00CB58B5" w:rsidRPr="00D52873" w14:paraId="333D5170" w14:textId="77777777" w:rsidTr="000D4ECD">
        <w:tc>
          <w:tcPr>
            <w:tcW w:w="1576" w:type="dxa"/>
            <w:tcBorders>
              <w:top w:val="nil"/>
              <w:left w:val="nil"/>
              <w:bottom w:val="nil"/>
              <w:right w:val="nil"/>
            </w:tcBorders>
          </w:tcPr>
          <w:p w14:paraId="5497095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414E72E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4" w:type="dxa"/>
            <w:tcBorders>
              <w:top w:val="nil"/>
              <w:left w:val="nil"/>
              <w:bottom w:val="nil"/>
              <w:right w:val="nil"/>
            </w:tcBorders>
          </w:tcPr>
          <w:p w14:paraId="799BAE8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.5439757    </w:t>
            </w:r>
          </w:p>
        </w:tc>
        <w:tc>
          <w:tcPr>
            <w:tcW w:w="1554" w:type="dxa"/>
            <w:tcBorders>
              <w:top w:val="nil"/>
              <w:left w:val="nil"/>
              <w:bottom w:val="nil"/>
              <w:right w:val="nil"/>
            </w:tcBorders>
          </w:tcPr>
          <w:p w14:paraId="64839F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.1284075          </w:t>
            </w:r>
          </w:p>
        </w:tc>
        <w:tc>
          <w:tcPr>
            <w:tcW w:w="1555" w:type="dxa"/>
            <w:tcBorders>
              <w:top w:val="nil"/>
              <w:left w:val="nil"/>
              <w:bottom w:val="nil"/>
              <w:right w:val="nil"/>
            </w:tcBorders>
          </w:tcPr>
          <w:p w14:paraId="28927F7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7304E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.6905713</w:t>
            </w:r>
          </w:p>
        </w:tc>
      </w:tr>
      <w:tr w:rsidR="00CB58B5" w:rsidRPr="00D52873" w14:paraId="35AAE6F6" w14:textId="77777777" w:rsidTr="000D4ECD">
        <w:tc>
          <w:tcPr>
            <w:tcW w:w="1576" w:type="dxa"/>
            <w:tcBorders>
              <w:top w:val="nil"/>
              <w:left w:val="nil"/>
              <w:bottom w:val="nil"/>
              <w:right w:val="nil"/>
            </w:tcBorders>
          </w:tcPr>
          <w:p w14:paraId="526A051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4852F1B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4" w:type="dxa"/>
            <w:tcBorders>
              <w:top w:val="nil"/>
              <w:left w:val="nil"/>
              <w:bottom w:val="nil"/>
              <w:right w:val="nil"/>
            </w:tcBorders>
          </w:tcPr>
          <w:p w14:paraId="310EEA1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3.662274    </w:t>
            </w:r>
          </w:p>
        </w:tc>
        <w:tc>
          <w:tcPr>
            <w:tcW w:w="1554" w:type="dxa"/>
            <w:tcBorders>
              <w:top w:val="nil"/>
              <w:left w:val="nil"/>
              <w:bottom w:val="nil"/>
              <w:right w:val="nil"/>
            </w:tcBorders>
          </w:tcPr>
          <w:p w14:paraId="243675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4.125073          </w:t>
            </w:r>
          </w:p>
        </w:tc>
        <w:tc>
          <w:tcPr>
            <w:tcW w:w="1555" w:type="dxa"/>
            <w:tcBorders>
              <w:top w:val="nil"/>
              <w:left w:val="nil"/>
              <w:bottom w:val="nil"/>
              <w:right w:val="nil"/>
            </w:tcBorders>
          </w:tcPr>
          <w:p w14:paraId="58355C9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22F24F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19.4036</w:t>
            </w:r>
          </w:p>
        </w:tc>
      </w:tr>
      <w:tr w:rsidR="00CB58B5" w:rsidRPr="00D52873" w14:paraId="1EF63F8C" w14:textId="77777777" w:rsidTr="000D4ECD">
        <w:tc>
          <w:tcPr>
            <w:tcW w:w="1576" w:type="dxa"/>
            <w:tcBorders>
              <w:top w:val="nil"/>
              <w:left w:val="nil"/>
              <w:bottom w:val="nil"/>
              <w:right w:val="nil"/>
            </w:tcBorders>
          </w:tcPr>
          <w:p w14:paraId="786B382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4456AA6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4" w:type="dxa"/>
            <w:tcBorders>
              <w:top w:val="nil"/>
              <w:left w:val="nil"/>
              <w:bottom w:val="nil"/>
              <w:right w:val="nil"/>
            </w:tcBorders>
          </w:tcPr>
          <w:p w14:paraId="4BD50B8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.1458778     </w:t>
            </w:r>
          </w:p>
        </w:tc>
        <w:tc>
          <w:tcPr>
            <w:tcW w:w="1554" w:type="dxa"/>
            <w:tcBorders>
              <w:top w:val="nil"/>
              <w:left w:val="nil"/>
              <w:bottom w:val="nil"/>
              <w:right w:val="nil"/>
            </w:tcBorders>
          </w:tcPr>
          <w:p w14:paraId="47277A5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.321841          </w:t>
            </w:r>
          </w:p>
        </w:tc>
        <w:tc>
          <w:tcPr>
            <w:tcW w:w="1555" w:type="dxa"/>
            <w:tcBorders>
              <w:top w:val="nil"/>
              <w:left w:val="nil"/>
              <w:bottom w:val="nil"/>
              <w:right w:val="nil"/>
            </w:tcBorders>
          </w:tcPr>
          <w:p w14:paraId="508DBFC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902795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1.374211</w:t>
            </w:r>
          </w:p>
        </w:tc>
      </w:tr>
      <w:tr w:rsidR="00CB58B5" w:rsidRPr="00D52873" w14:paraId="1F6DFCD7" w14:textId="77777777" w:rsidTr="000D4ECD">
        <w:tc>
          <w:tcPr>
            <w:tcW w:w="1576" w:type="dxa"/>
            <w:tcBorders>
              <w:top w:val="nil"/>
              <w:left w:val="nil"/>
              <w:bottom w:val="nil"/>
              <w:right w:val="nil"/>
            </w:tcBorders>
          </w:tcPr>
          <w:p w14:paraId="67F0AD2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172ED1F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4" w:type="dxa"/>
            <w:tcBorders>
              <w:top w:val="nil"/>
              <w:left w:val="nil"/>
              <w:bottom w:val="nil"/>
              <w:right w:val="nil"/>
            </w:tcBorders>
          </w:tcPr>
          <w:p w14:paraId="7A389CD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1.24877    </w:t>
            </w:r>
          </w:p>
        </w:tc>
        <w:tc>
          <w:tcPr>
            <w:tcW w:w="1554" w:type="dxa"/>
            <w:tcBorders>
              <w:top w:val="nil"/>
              <w:left w:val="nil"/>
              <w:bottom w:val="nil"/>
              <w:right w:val="nil"/>
            </w:tcBorders>
          </w:tcPr>
          <w:p w14:paraId="68E57D8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.7811195  </w:t>
            </w:r>
          </w:p>
        </w:tc>
        <w:tc>
          <w:tcPr>
            <w:tcW w:w="1555" w:type="dxa"/>
            <w:tcBorders>
              <w:top w:val="nil"/>
              <w:left w:val="nil"/>
              <w:bottom w:val="nil"/>
              <w:right w:val="nil"/>
            </w:tcBorders>
          </w:tcPr>
          <w:p w14:paraId="470CADE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-1.474533   </w:t>
            </w:r>
          </w:p>
        </w:tc>
        <w:tc>
          <w:tcPr>
            <w:tcW w:w="1555" w:type="dxa"/>
            <w:tcBorders>
              <w:top w:val="nil"/>
              <w:left w:val="nil"/>
              <w:bottom w:val="nil"/>
              <w:right w:val="nil"/>
            </w:tcBorders>
          </w:tcPr>
          <w:p w14:paraId="4C777FC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5.321517</w:t>
            </w:r>
          </w:p>
        </w:tc>
      </w:tr>
      <w:tr w:rsidR="00CB58B5" w:rsidRPr="00D52873" w14:paraId="2F37B44A" w14:textId="77777777" w:rsidTr="000D4ECD">
        <w:tc>
          <w:tcPr>
            <w:tcW w:w="1576" w:type="dxa"/>
            <w:tcBorders>
              <w:top w:val="nil"/>
              <w:left w:val="nil"/>
              <w:bottom w:val="nil"/>
              <w:right w:val="nil"/>
            </w:tcBorders>
          </w:tcPr>
          <w:p w14:paraId="59898E2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0D1E99E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54" w:type="dxa"/>
            <w:tcBorders>
              <w:top w:val="nil"/>
              <w:left w:val="nil"/>
              <w:bottom w:val="nil"/>
              <w:right w:val="nil"/>
            </w:tcBorders>
          </w:tcPr>
          <w:p w14:paraId="6A01F2F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595.923    </w:t>
            </w:r>
          </w:p>
        </w:tc>
        <w:tc>
          <w:tcPr>
            <w:tcW w:w="1554" w:type="dxa"/>
            <w:tcBorders>
              <w:top w:val="nil"/>
              <w:left w:val="nil"/>
              <w:bottom w:val="nil"/>
              <w:right w:val="nil"/>
            </w:tcBorders>
          </w:tcPr>
          <w:p w14:paraId="67D2468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1653.778   </w:t>
            </w:r>
          </w:p>
        </w:tc>
        <w:tc>
          <w:tcPr>
            <w:tcW w:w="1555" w:type="dxa"/>
            <w:tcBorders>
              <w:top w:val="nil"/>
              <w:left w:val="nil"/>
              <w:bottom w:val="nil"/>
              <w:right w:val="nil"/>
            </w:tcBorders>
          </w:tcPr>
          <w:p w14:paraId="08E91C6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1.473709   </w:t>
            </w:r>
          </w:p>
        </w:tc>
        <w:tc>
          <w:tcPr>
            <w:tcW w:w="1555" w:type="dxa"/>
            <w:tcBorders>
              <w:top w:val="nil"/>
              <w:left w:val="nil"/>
              <w:bottom w:val="nil"/>
              <w:right w:val="nil"/>
            </w:tcBorders>
          </w:tcPr>
          <w:p w14:paraId="71F3C0C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2C47D7A8" w14:textId="77777777" w:rsidTr="000D4ECD">
        <w:tc>
          <w:tcPr>
            <w:tcW w:w="1576" w:type="dxa"/>
            <w:tcBorders>
              <w:top w:val="nil"/>
              <w:left w:val="nil"/>
              <w:bottom w:val="single" w:sz="4" w:space="0" w:color="auto"/>
              <w:right w:val="nil"/>
            </w:tcBorders>
          </w:tcPr>
          <w:p w14:paraId="070C49A3"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7D71A204"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0B616F50"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33F80D48"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4E2245FE"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13E3FC04" w14:textId="77777777" w:rsidR="00CB58B5" w:rsidRPr="00D52873" w:rsidRDefault="00CB58B5" w:rsidP="004206E9">
            <w:pPr>
              <w:rPr>
                <w:rFonts w:ascii="Times New Roman" w:hAnsi="Times New Roman" w:cs="Times New Roman"/>
                <w:sz w:val="24"/>
                <w:szCs w:val="24"/>
              </w:rPr>
            </w:pPr>
          </w:p>
        </w:tc>
      </w:tr>
      <w:tr w:rsidR="00CB58B5" w:rsidRPr="00D52873" w14:paraId="524A8D99" w14:textId="77777777" w:rsidTr="000D4ECD">
        <w:tc>
          <w:tcPr>
            <w:tcW w:w="9350" w:type="dxa"/>
            <w:gridSpan w:val="6"/>
            <w:tcBorders>
              <w:top w:val="single" w:sz="4" w:space="0" w:color="auto"/>
              <w:left w:val="nil"/>
              <w:bottom w:val="nil"/>
              <w:right w:val="nil"/>
            </w:tcBorders>
          </w:tcPr>
          <w:p w14:paraId="5B291654"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Africa Region </w:t>
            </w:r>
          </w:p>
        </w:tc>
      </w:tr>
      <w:tr w:rsidR="00CB58B5" w:rsidRPr="00D52873" w14:paraId="1721FCCF" w14:textId="77777777" w:rsidTr="000D4ECD">
        <w:tc>
          <w:tcPr>
            <w:tcW w:w="1576" w:type="dxa"/>
            <w:tcBorders>
              <w:top w:val="nil"/>
              <w:left w:val="nil"/>
              <w:bottom w:val="nil"/>
              <w:right w:val="nil"/>
            </w:tcBorders>
          </w:tcPr>
          <w:p w14:paraId="112714CE"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2355DDBB"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30281FEF"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0E5DD4DE"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0BBEF3D"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04D5BF8B" w14:textId="77777777" w:rsidR="00CB58B5" w:rsidRPr="00D52873" w:rsidRDefault="00CB58B5" w:rsidP="004206E9">
            <w:pPr>
              <w:rPr>
                <w:rFonts w:ascii="Times New Roman" w:hAnsi="Times New Roman" w:cs="Times New Roman"/>
                <w:sz w:val="24"/>
                <w:szCs w:val="24"/>
              </w:rPr>
            </w:pPr>
          </w:p>
        </w:tc>
      </w:tr>
      <w:tr w:rsidR="00CB58B5" w:rsidRPr="00D52873" w14:paraId="5D4E0E9B" w14:textId="77777777" w:rsidTr="000D4ECD">
        <w:tc>
          <w:tcPr>
            <w:tcW w:w="1576" w:type="dxa"/>
            <w:tcBorders>
              <w:top w:val="nil"/>
              <w:left w:val="nil"/>
              <w:bottom w:val="nil"/>
              <w:right w:val="nil"/>
            </w:tcBorders>
          </w:tcPr>
          <w:p w14:paraId="0DEC455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3C2D515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3196EAB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05B78CC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6DA18D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69B4EF5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7D893F01" w14:textId="77777777" w:rsidTr="000D4ECD">
        <w:tc>
          <w:tcPr>
            <w:tcW w:w="1576" w:type="dxa"/>
            <w:tcBorders>
              <w:top w:val="nil"/>
              <w:left w:val="nil"/>
              <w:bottom w:val="nil"/>
              <w:right w:val="nil"/>
            </w:tcBorders>
          </w:tcPr>
          <w:p w14:paraId="169326C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26436B4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4" w:type="dxa"/>
            <w:tcBorders>
              <w:top w:val="nil"/>
              <w:left w:val="nil"/>
              <w:bottom w:val="nil"/>
              <w:right w:val="nil"/>
            </w:tcBorders>
          </w:tcPr>
          <w:p w14:paraId="037815A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7.403846    </w:t>
            </w:r>
          </w:p>
        </w:tc>
        <w:tc>
          <w:tcPr>
            <w:tcW w:w="1554" w:type="dxa"/>
            <w:tcBorders>
              <w:top w:val="nil"/>
              <w:left w:val="nil"/>
              <w:bottom w:val="nil"/>
              <w:right w:val="nil"/>
            </w:tcBorders>
          </w:tcPr>
          <w:p w14:paraId="30E2A53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16.90901          </w:t>
            </w:r>
          </w:p>
        </w:tc>
        <w:tc>
          <w:tcPr>
            <w:tcW w:w="1555" w:type="dxa"/>
            <w:tcBorders>
              <w:top w:val="nil"/>
              <w:left w:val="nil"/>
              <w:bottom w:val="nil"/>
              <w:right w:val="nil"/>
            </w:tcBorders>
          </w:tcPr>
          <w:p w14:paraId="01E926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8681F6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65.8</w:t>
            </w:r>
          </w:p>
        </w:tc>
      </w:tr>
      <w:tr w:rsidR="00CB58B5" w:rsidRPr="00D52873" w14:paraId="2A0E9655" w14:textId="77777777" w:rsidTr="000D4ECD">
        <w:tc>
          <w:tcPr>
            <w:tcW w:w="1576" w:type="dxa"/>
            <w:tcBorders>
              <w:top w:val="nil"/>
              <w:left w:val="nil"/>
              <w:bottom w:val="nil"/>
              <w:right w:val="nil"/>
            </w:tcBorders>
          </w:tcPr>
          <w:p w14:paraId="15430DF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487C69D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4" w:type="dxa"/>
            <w:tcBorders>
              <w:top w:val="nil"/>
              <w:left w:val="nil"/>
              <w:bottom w:val="nil"/>
              <w:right w:val="nil"/>
            </w:tcBorders>
          </w:tcPr>
          <w:p w14:paraId="67F6440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.4406069    </w:t>
            </w:r>
          </w:p>
        </w:tc>
        <w:tc>
          <w:tcPr>
            <w:tcW w:w="1554" w:type="dxa"/>
            <w:tcBorders>
              <w:top w:val="nil"/>
              <w:left w:val="nil"/>
              <w:bottom w:val="nil"/>
              <w:right w:val="nil"/>
            </w:tcBorders>
          </w:tcPr>
          <w:p w14:paraId="6D9C032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.1082229          </w:t>
            </w:r>
          </w:p>
        </w:tc>
        <w:tc>
          <w:tcPr>
            <w:tcW w:w="1555" w:type="dxa"/>
            <w:tcBorders>
              <w:top w:val="nil"/>
              <w:left w:val="nil"/>
              <w:bottom w:val="nil"/>
              <w:right w:val="nil"/>
            </w:tcBorders>
          </w:tcPr>
          <w:p w14:paraId="1532B84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55D3667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.5907802</w:t>
            </w:r>
          </w:p>
        </w:tc>
      </w:tr>
      <w:tr w:rsidR="00CB58B5" w:rsidRPr="00D52873" w14:paraId="312254EB" w14:textId="77777777" w:rsidTr="000D4ECD">
        <w:tc>
          <w:tcPr>
            <w:tcW w:w="1576" w:type="dxa"/>
            <w:tcBorders>
              <w:top w:val="nil"/>
              <w:left w:val="nil"/>
              <w:bottom w:val="nil"/>
              <w:right w:val="nil"/>
            </w:tcBorders>
          </w:tcPr>
          <w:p w14:paraId="0CAA101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7337708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4" w:type="dxa"/>
            <w:tcBorders>
              <w:top w:val="nil"/>
              <w:left w:val="nil"/>
              <w:bottom w:val="nil"/>
              <w:right w:val="nil"/>
            </w:tcBorders>
          </w:tcPr>
          <w:p w14:paraId="30E504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6.304398    </w:t>
            </w:r>
          </w:p>
        </w:tc>
        <w:tc>
          <w:tcPr>
            <w:tcW w:w="1554" w:type="dxa"/>
            <w:tcBorders>
              <w:top w:val="nil"/>
              <w:left w:val="nil"/>
              <w:bottom w:val="nil"/>
              <w:right w:val="nil"/>
            </w:tcBorders>
          </w:tcPr>
          <w:p w14:paraId="5CDBF6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8.711919          </w:t>
            </w:r>
          </w:p>
        </w:tc>
        <w:tc>
          <w:tcPr>
            <w:tcW w:w="1555" w:type="dxa"/>
            <w:tcBorders>
              <w:top w:val="nil"/>
              <w:left w:val="nil"/>
              <w:bottom w:val="nil"/>
              <w:right w:val="nil"/>
            </w:tcBorders>
          </w:tcPr>
          <w:p w14:paraId="7D93F7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309A790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4CBC0BCB" w14:textId="77777777" w:rsidTr="000D4ECD">
        <w:tc>
          <w:tcPr>
            <w:tcW w:w="1576" w:type="dxa"/>
            <w:tcBorders>
              <w:top w:val="nil"/>
              <w:left w:val="nil"/>
              <w:bottom w:val="nil"/>
              <w:right w:val="nil"/>
            </w:tcBorders>
          </w:tcPr>
          <w:p w14:paraId="0D207E8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32A2117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4" w:type="dxa"/>
            <w:tcBorders>
              <w:top w:val="nil"/>
              <w:left w:val="nil"/>
              <w:bottom w:val="nil"/>
              <w:right w:val="nil"/>
            </w:tcBorders>
          </w:tcPr>
          <w:p w14:paraId="0E853D6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.0573571    </w:t>
            </w:r>
          </w:p>
        </w:tc>
        <w:tc>
          <w:tcPr>
            <w:tcW w:w="1554" w:type="dxa"/>
            <w:tcBorders>
              <w:top w:val="nil"/>
              <w:left w:val="nil"/>
              <w:bottom w:val="nil"/>
              <w:right w:val="nil"/>
            </w:tcBorders>
          </w:tcPr>
          <w:p w14:paraId="2891683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.1837842          </w:t>
            </w:r>
          </w:p>
        </w:tc>
        <w:tc>
          <w:tcPr>
            <w:tcW w:w="1555" w:type="dxa"/>
            <w:tcBorders>
              <w:top w:val="nil"/>
              <w:left w:val="nil"/>
              <w:bottom w:val="nil"/>
              <w:right w:val="nil"/>
            </w:tcBorders>
          </w:tcPr>
          <w:p w14:paraId="6D57F0F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61C48F5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1.596735</w:t>
            </w:r>
          </w:p>
        </w:tc>
      </w:tr>
      <w:tr w:rsidR="00CB58B5" w:rsidRPr="00D52873" w14:paraId="5B24A3BF" w14:textId="77777777" w:rsidTr="000D4ECD">
        <w:tc>
          <w:tcPr>
            <w:tcW w:w="1576" w:type="dxa"/>
            <w:tcBorders>
              <w:top w:val="nil"/>
              <w:left w:val="nil"/>
              <w:bottom w:val="nil"/>
              <w:right w:val="nil"/>
            </w:tcBorders>
          </w:tcPr>
          <w:p w14:paraId="651D490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2F86988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4" w:type="dxa"/>
            <w:tcBorders>
              <w:top w:val="nil"/>
              <w:left w:val="nil"/>
              <w:bottom w:val="nil"/>
              <w:right w:val="nil"/>
            </w:tcBorders>
          </w:tcPr>
          <w:p w14:paraId="59968C3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2.604048    </w:t>
            </w:r>
          </w:p>
        </w:tc>
        <w:tc>
          <w:tcPr>
            <w:tcW w:w="1554" w:type="dxa"/>
            <w:tcBorders>
              <w:top w:val="nil"/>
              <w:left w:val="nil"/>
              <w:bottom w:val="nil"/>
              <w:right w:val="nil"/>
            </w:tcBorders>
          </w:tcPr>
          <w:p w14:paraId="7F8D3E7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.9571021   </w:t>
            </w:r>
          </w:p>
        </w:tc>
        <w:tc>
          <w:tcPr>
            <w:tcW w:w="1555" w:type="dxa"/>
            <w:tcBorders>
              <w:top w:val="nil"/>
              <w:left w:val="nil"/>
              <w:bottom w:val="nil"/>
              <w:right w:val="nil"/>
            </w:tcBorders>
          </w:tcPr>
          <w:p w14:paraId="68A349E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-5.37022   </w:t>
            </w:r>
          </w:p>
        </w:tc>
        <w:tc>
          <w:tcPr>
            <w:tcW w:w="1555" w:type="dxa"/>
            <w:tcBorders>
              <w:top w:val="nil"/>
              <w:left w:val="nil"/>
              <w:bottom w:val="nil"/>
              <w:right w:val="nil"/>
            </w:tcBorders>
          </w:tcPr>
          <w:p w14:paraId="5B58078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6E510AB3" w14:textId="77777777" w:rsidTr="000D4ECD">
        <w:tc>
          <w:tcPr>
            <w:tcW w:w="1576" w:type="dxa"/>
            <w:tcBorders>
              <w:top w:val="nil"/>
              <w:left w:val="nil"/>
              <w:bottom w:val="nil"/>
              <w:right w:val="nil"/>
            </w:tcBorders>
          </w:tcPr>
          <w:p w14:paraId="27AAC5F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5D790D3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54" w:type="dxa"/>
            <w:tcBorders>
              <w:top w:val="nil"/>
              <w:left w:val="nil"/>
              <w:bottom w:val="nil"/>
              <w:right w:val="nil"/>
            </w:tcBorders>
          </w:tcPr>
          <w:p w14:paraId="07FDB0B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87.76275    </w:t>
            </w:r>
          </w:p>
        </w:tc>
        <w:tc>
          <w:tcPr>
            <w:tcW w:w="1554" w:type="dxa"/>
            <w:tcBorders>
              <w:top w:val="nil"/>
              <w:left w:val="nil"/>
              <w:bottom w:val="nil"/>
              <w:right w:val="nil"/>
            </w:tcBorders>
          </w:tcPr>
          <w:p w14:paraId="2A70D78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132.2201   </w:t>
            </w:r>
          </w:p>
        </w:tc>
        <w:tc>
          <w:tcPr>
            <w:tcW w:w="1555" w:type="dxa"/>
            <w:tcBorders>
              <w:top w:val="nil"/>
              <w:left w:val="nil"/>
              <w:bottom w:val="nil"/>
              <w:right w:val="nil"/>
            </w:tcBorders>
          </w:tcPr>
          <w:p w14:paraId="46097D0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1.933494    </w:t>
            </w:r>
          </w:p>
        </w:tc>
        <w:tc>
          <w:tcPr>
            <w:tcW w:w="1555" w:type="dxa"/>
            <w:tcBorders>
              <w:top w:val="nil"/>
              <w:left w:val="nil"/>
              <w:bottom w:val="nil"/>
              <w:right w:val="nil"/>
            </w:tcBorders>
          </w:tcPr>
          <w:p w14:paraId="750F7D9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623.503</w:t>
            </w:r>
          </w:p>
        </w:tc>
      </w:tr>
      <w:tr w:rsidR="00CB58B5" w:rsidRPr="00D52873" w14:paraId="29129AC3" w14:textId="77777777" w:rsidTr="000D4ECD">
        <w:tc>
          <w:tcPr>
            <w:tcW w:w="1576" w:type="dxa"/>
            <w:tcBorders>
              <w:top w:val="nil"/>
              <w:left w:val="nil"/>
              <w:bottom w:val="single" w:sz="4" w:space="0" w:color="auto"/>
              <w:right w:val="nil"/>
            </w:tcBorders>
          </w:tcPr>
          <w:p w14:paraId="36146BF1"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487DBA37"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1A5DBCA1"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191A2E81"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1C76BF51"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12963F99" w14:textId="77777777" w:rsidR="00CB58B5" w:rsidRPr="00D52873" w:rsidRDefault="00CB58B5" w:rsidP="004206E9">
            <w:pPr>
              <w:rPr>
                <w:rFonts w:ascii="Times New Roman" w:hAnsi="Times New Roman" w:cs="Times New Roman"/>
                <w:sz w:val="24"/>
                <w:szCs w:val="24"/>
              </w:rPr>
            </w:pPr>
          </w:p>
        </w:tc>
      </w:tr>
      <w:tr w:rsidR="00CB58B5" w:rsidRPr="00D52873" w14:paraId="1865A486" w14:textId="77777777" w:rsidTr="000D4ECD">
        <w:tc>
          <w:tcPr>
            <w:tcW w:w="9350" w:type="dxa"/>
            <w:gridSpan w:val="6"/>
            <w:tcBorders>
              <w:top w:val="single" w:sz="4" w:space="0" w:color="auto"/>
              <w:left w:val="nil"/>
              <w:bottom w:val="nil"/>
              <w:right w:val="nil"/>
            </w:tcBorders>
          </w:tcPr>
          <w:p w14:paraId="49C7FDEF"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Near East Region </w:t>
            </w:r>
          </w:p>
        </w:tc>
      </w:tr>
      <w:tr w:rsidR="00CB58B5" w:rsidRPr="00D52873" w14:paraId="3AA09BEC" w14:textId="77777777" w:rsidTr="000D4ECD">
        <w:tc>
          <w:tcPr>
            <w:tcW w:w="1576" w:type="dxa"/>
            <w:tcBorders>
              <w:top w:val="nil"/>
              <w:left w:val="nil"/>
              <w:bottom w:val="nil"/>
              <w:right w:val="nil"/>
            </w:tcBorders>
          </w:tcPr>
          <w:p w14:paraId="0E657556"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nil"/>
              <w:right w:val="nil"/>
            </w:tcBorders>
          </w:tcPr>
          <w:p w14:paraId="655310BF"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3EB66B8B"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nil"/>
              <w:right w:val="nil"/>
            </w:tcBorders>
          </w:tcPr>
          <w:p w14:paraId="77488C82"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35434F56"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724776AC" w14:textId="77777777" w:rsidR="00CB58B5" w:rsidRPr="00D52873" w:rsidRDefault="00CB58B5" w:rsidP="004206E9">
            <w:pPr>
              <w:rPr>
                <w:rFonts w:ascii="Times New Roman" w:hAnsi="Times New Roman" w:cs="Times New Roman"/>
                <w:sz w:val="24"/>
                <w:szCs w:val="24"/>
              </w:rPr>
            </w:pPr>
          </w:p>
        </w:tc>
      </w:tr>
      <w:tr w:rsidR="00CB58B5" w:rsidRPr="00D52873" w14:paraId="6BEF7826" w14:textId="77777777" w:rsidTr="000D4ECD">
        <w:tc>
          <w:tcPr>
            <w:tcW w:w="1576" w:type="dxa"/>
            <w:tcBorders>
              <w:top w:val="nil"/>
              <w:left w:val="nil"/>
              <w:bottom w:val="nil"/>
              <w:right w:val="nil"/>
            </w:tcBorders>
          </w:tcPr>
          <w:p w14:paraId="3E8A74E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6" w:type="dxa"/>
            <w:tcBorders>
              <w:top w:val="nil"/>
              <w:left w:val="nil"/>
              <w:bottom w:val="nil"/>
              <w:right w:val="nil"/>
            </w:tcBorders>
          </w:tcPr>
          <w:p w14:paraId="60B3259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54" w:type="dxa"/>
            <w:tcBorders>
              <w:top w:val="nil"/>
              <w:left w:val="nil"/>
              <w:bottom w:val="nil"/>
              <w:right w:val="nil"/>
            </w:tcBorders>
          </w:tcPr>
          <w:p w14:paraId="53B61F1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54" w:type="dxa"/>
            <w:tcBorders>
              <w:top w:val="nil"/>
              <w:left w:val="nil"/>
              <w:bottom w:val="nil"/>
              <w:right w:val="nil"/>
            </w:tcBorders>
          </w:tcPr>
          <w:p w14:paraId="0CD3C49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55" w:type="dxa"/>
            <w:tcBorders>
              <w:top w:val="nil"/>
              <w:left w:val="nil"/>
              <w:bottom w:val="nil"/>
              <w:right w:val="nil"/>
            </w:tcBorders>
          </w:tcPr>
          <w:p w14:paraId="332AC6A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55" w:type="dxa"/>
            <w:tcBorders>
              <w:top w:val="nil"/>
              <w:left w:val="nil"/>
              <w:bottom w:val="nil"/>
              <w:right w:val="nil"/>
            </w:tcBorders>
          </w:tcPr>
          <w:p w14:paraId="0B12D12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620861B9" w14:textId="77777777" w:rsidTr="000D4ECD">
        <w:tc>
          <w:tcPr>
            <w:tcW w:w="1576" w:type="dxa"/>
            <w:tcBorders>
              <w:top w:val="nil"/>
              <w:left w:val="nil"/>
              <w:bottom w:val="nil"/>
              <w:right w:val="nil"/>
            </w:tcBorders>
          </w:tcPr>
          <w:p w14:paraId="5CE12A9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WBEconomic</w:t>
            </w:r>
            <w:proofErr w:type="spellEnd"/>
          </w:p>
        </w:tc>
        <w:tc>
          <w:tcPr>
            <w:tcW w:w="1556" w:type="dxa"/>
            <w:tcBorders>
              <w:top w:val="nil"/>
              <w:left w:val="nil"/>
              <w:bottom w:val="nil"/>
              <w:right w:val="nil"/>
            </w:tcBorders>
          </w:tcPr>
          <w:p w14:paraId="452C969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4" w:type="dxa"/>
            <w:tcBorders>
              <w:top w:val="nil"/>
              <w:left w:val="nil"/>
              <w:bottom w:val="nil"/>
              <w:right w:val="nil"/>
            </w:tcBorders>
          </w:tcPr>
          <w:p w14:paraId="5A99D2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17.52692    </w:t>
            </w:r>
          </w:p>
        </w:tc>
        <w:tc>
          <w:tcPr>
            <w:tcW w:w="1554" w:type="dxa"/>
            <w:tcBorders>
              <w:top w:val="nil"/>
              <w:left w:val="nil"/>
              <w:bottom w:val="nil"/>
              <w:right w:val="nil"/>
            </w:tcBorders>
          </w:tcPr>
          <w:p w14:paraId="5A23F8A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17.96743          </w:t>
            </w:r>
          </w:p>
        </w:tc>
        <w:tc>
          <w:tcPr>
            <w:tcW w:w="1555" w:type="dxa"/>
            <w:tcBorders>
              <w:top w:val="nil"/>
              <w:left w:val="nil"/>
              <w:bottom w:val="nil"/>
              <w:right w:val="nil"/>
            </w:tcBorders>
          </w:tcPr>
          <w:p w14:paraId="310808B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1C436F0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42.9</w:t>
            </w:r>
          </w:p>
        </w:tc>
      </w:tr>
      <w:tr w:rsidR="00CB58B5" w:rsidRPr="00D52873" w14:paraId="2569A752" w14:textId="77777777" w:rsidTr="000D4ECD">
        <w:tc>
          <w:tcPr>
            <w:tcW w:w="1576" w:type="dxa"/>
            <w:tcBorders>
              <w:top w:val="nil"/>
              <w:left w:val="nil"/>
              <w:bottom w:val="nil"/>
              <w:right w:val="nil"/>
            </w:tcBorders>
          </w:tcPr>
          <w:p w14:paraId="7699D6C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CAdaptation</w:t>
            </w:r>
            <w:proofErr w:type="spellEnd"/>
          </w:p>
        </w:tc>
        <w:tc>
          <w:tcPr>
            <w:tcW w:w="1556" w:type="dxa"/>
            <w:tcBorders>
              <w:top w:val="nil"/>
              <w:left w:val="nil"/>
              <w:bottom w:val="nil"/>
              <w:right w:val="nil"/>
            </w:tcBorders>
          </w:tcPr>
          <w:p w14:paraId="06D1E26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4" w:type="dxa"/>
            <w:tcBorders>
              <w:top w:val="nil"/>
              <w:left w:val="nil"/>
              <w:bottom w:val="nil"/>
              <w:right w:val="nil"/>
            </w:tcBorders>
          </w:tcPr>
          <w:p w14:paraId="3CE6FC7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.6025725    </w:t>
            </w:r>
          </w:p>
        </w:tc>
        <w:tc>
          <w:tcPr>
            <w:tcW w:w="1554" w:type="dxa"/>
            <w:tcBorders>
              <w:top w:val="nil"/>
              <w:left w:val="nil"/>
              <w:bottom w:val="nil"/>
              <w:right w:val="nil"/>
            </w:tcBorders>
          </w:tcPr>
          <w:p w14:paraId="046FDE1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.1265082          </w:t>
            </w:r>
          </w:p>
        </w:tc>
        <w:tc>
          <w:tcPr>
            <w:tcW w:w="1555" w:type="dxa"/>
            <w:tcBorders>
              <w:top w:val="nil"/>
              <w:left w:val="nil"/>
              <w:bottom w:val="nil"/>
              <w:right w:val="nil"/>
            </w:tcBorders>
          </w:tcPr>
          <w:p w14:paraId="52A7B3B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06A5E5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.6882861</w:t>
            </w:r>
          </w:p>
        </w:tc>
      </w:tr>
      <w:tr w:rsidR="00CB58B5" w:rsidRPr="00D52873" w14:paraId="1F83229A" w14:textId="77777777" w:rsidTr="000D4ECD">
        <w:tc>
          <w:tcPr>
            <w:tcW w:w="1576" w:type="dxa"/>
            <w:tcBorders>
              <w:top w:val="nil"/>
              <w:left w:val="nil"/>
              <w:bottom w:val="nil"/>
              <w:right w:val="nil"/>
            </w:tcBorders>
          </w:tcPr>
          <w:p w14:paraId="6144BD7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6" w:type="dxa"/>
            <w:tcBorders>
              <w:top w:val="nil"/>
              <w:left w:val="nil"/>
              <w:bottom w:val="nil"/>
              <w:right w:val="nil"/>
            </w:tcBorders>
          </w:tcPr>
          <w:p w14:paraId="252585C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4" w:type="dxa"/>
            <w:tcBorders>
              <w:top w:val="nil"/>
              <w:left w:val="nil"/>
              <w:bottom w:val="nil"/>
              <w:right w:val="nil"/>
            </w:tcBorders>
          </w:tcPr>
          <w:p w14:paraId="2B89ED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6.696892    </w:t>
            </w:r>
          </w:p>
        </w:tc>
        <w:tc>
          <w:tcPr>
            <w:tcW w:w="1554" w:type="dxa"/>
            <w:tcBorders>
              <w:top w:val="nil"/>
              <w:left w:val="nil"/>
              <w:bottom w:val="nil"/>
              <w:right w:val="nil"/>
            </w:tcBorders>
          </w:tcPr>
          <w:p w14:paraId="65624E4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4.250023          </w:t>
            </w:r>
          </w:p>
        </w:tc>
        <w:tc>
          <w:tcPr>
            <w:tcW w:w="1555" w:type="dxa"/>
            <w:tcBorders>
              <w:top w:val="nil"/>
              <w:left w:val="nil"/>
              <w:bottom w:val="nil"/>
              <w:right w:val="nil"/>
            </w:tcBorders>
          </w:tcPr>
          <w:p w14:paraId="07631F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  </w:t>
            </w:r>
          </w:p>
        </w:tc>
        <w:tc>
          <w:tcPr>
            <w:tcW w:w="1555" w:type="dxa"/>
            <w:tcBorders>
              <w:top w:val="nil"/>
              <w:left w:val="nil"/>
              <w:bottom w:val="nil"/>
              <w:right w:val="nil"/>
            </w:tcBorders>
          </w:tcPr>
          <w:p w14:paraId="00C1A27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16.97757</w:t>
            </w:r>
          </w:p>
        </w:tc>
      </w:tr>
      <w:tr w:rsidR="00CB58B5" w:rsidRPr="00D52873" w14:paraId="54BB9765" w14:textId="77777777" w:rsidTr="000D4ECD">
        <w:tc>
          <w:tcPr>
            <w:tcW w:w="1576" w:type="dxa"/>
            <w:tcBorders>
              <w:top w:val="nil"/>
              <w:left w:val="nil"/>
              <w:bottom w:val="nil"/>
              <w:right w:val="nil"/>
            </w:tcBorders>
          </w:tcPr>
          <w:p w14:paraId="04D3203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6" w:type="dxa"/>
            <w:tcBorders>
              <w:top w:val="nil"/>
              <w:left w:val="nil"/>
              <w:bottom w:val="nil"/>
              <w:right w:val="nil"/>
            </w:tcBorders>
          </w:tcPr>
          <w:p w14:paraId="32880B7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4" w:type="dxa"/>
            <w:tcBorders>
              <w:top w:val="nil"/>
              <w:left w:val="nil"/>
              <w:bottom w:val="nil"/>
              <w:right w:val="nil"/>
            </w:tcBorders>
          </w:tcPr>
          <w:p w14:paraId="282D249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.2957947     </w:t>
            </w:r>
          </w:p>
        </w:tc>
        <w:tc>
          <w:tcPr>
            <w:tcW w:w="1554" w:type="dxa"/>
            <w:tcBorders>
              <w:top w:val="nil"/>
              <w:left w:val="nil"/>
              <w:bottom w:val="nil"/>
              <w:right w:val="nil"/>
            </w:tcBorders>
          </w:tcPr>
          <w:p w14:paraId="66E0BDA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.430918          </w:t>
            </w:r>
          </w:p>
        </w:tc>
        <w:tc>
          <w:tcPr>
            <w:tcW w:w="1555" w:type="dxa"/>
            <w:tcBorders>
              <w:top w:val="nil"/>
              <w:left w:val="nil"/>
              <w:bottom w:val="nil"/>
              <w:right w:val="nil"/>
            </w:tcBorders>
          </w:tcPr>
          <w:p w14:paraId="56D9AD1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55" w:type="dxa"/>
            <w:tcBorders>
              <w:top w:val="nil"/>
              <w:left w:val="nil"/>
              <w:bottom w:val="nil"/>
              <w:right w:val="nil"/>
            </w:tcBorders>
          </w:tcPr>
          <w:p w14:paraId="77D22AA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1.882977</w:t>
            </w:r>
          </w:p>
        </w:tc>
      </w:tr>
      <w:tr w:rsidR="00CB58B5" w:rsidRPr="00D52873" w14:paraId="028AA045" w14:textId="77777777" w:rsidTr="000D4ECD">
        <w:tc>
          <w:tcPr>
            <w:tcW w:w="1576" w:type="dxa"/>
            <w:tcBorders>
              <w:top w:val="nil"/>
              <w:left w:val="nil"/>
              <w:bottom w:val="nil"/>
              <w:right w:val="nil"/>
            </w:tcBorders>
          </w:tcPr>
          <w:p w14:paraId="3BABDD3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6" w:type="dxa"/>
            <w:tcBorders>
              <w:top w:val="nil"/>
              <w:left w:val="nil"/>
              <w:bottom w:val="nil"/>
              <w:right w:val="nil"/>
            </w:tcBorders>
          </w:tcPr>
          <w:p w14:paraId="4B52C44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4" w:type="dxa"/>
            <w:tcBorders>
              <w:top w:val="nil"/>
              <w:left w:val="nil"/>
              <w:bottom w:val="nil"/>
              <w:right w:val="nil"/>
            </w:tcBorders>
          </w:tcPr>
          <w:p w14:paraId="413F9E5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1.381318    </w:t>
            </w:r>
          </w:p>
        </w:tc>
        <w:tc>
          <w:tcPr>
            <w:tcW w:w="1554" w:type="dxa"/>
            <w:tcBorders>
              <w:top w:val="nil"/>
              <w:left w:val="nil"/>
              <w:bottom w:val="nil"/>
              <w:right w:val="nil"/>
            </w:tcBorders>
          </w:tcPr>
          <w:p w14:paraId="40AA80A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.7794931   </w:t>
            </w:r>
          </w:p>
        </w:tc>
        <w:tc>
          <w:tcPr>
            <w:tcW w:w="1555" w:type="dxa"/>
            <w:tcBorders>
              <w:top w:val="nil"/>
              <w:left w:val="nil"/>
              <w:bottom w:val="nil"/>
              <w:right w:val="nil"/>
            </w:tcBorders>
          </w:tcPr>
          <w:p w14:paraId="6816ECC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-2.06204   </w:t>
            </w:r>
          </w:p>
        </w:tc>
        <w:tc>
          <w:tcPr>
            <w:tcW w:w="1555" w:type="dxa"/>
            <w:tcBorders>
              <w:top w:val="nil"/>
              <w:left w:val="nil"/>
              <w:bottom w:val="nil"/>
              <w:right w:val="nil"/>
            </w:tcBorders>
          </w:tcPr>
          <w:p w14:paraId="52863AC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3.931356</w:t>
            </w:r>
          </w:p>
        </w:tc>
      </w:tr>
      <w:tr w:rsidR="00CB58B5" w:rsidRPr="00D52873" w14:paraId="6D98248D" w14:textId="77777777" w:rsidTr="000D4ECD">
        <w:tc>
          <w:tcPr>
            <w:tcW w:w="1576" w:type="dxa"/>
            <w:tcBorders>
              <w:top w:val="nil"/>
              <w:left w:val="nil"/>
              <w:bottom w:val="nil"/>
              <w:right w:val="nil"/>
            </w:tcBorders>
          </w:tcPr>
          <w:p w14:paraId="1B3329B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6" w:type="dxa"/>
            <w:tcBorders>
              <w:top w:val="nil"/>
              <w:left w:val="nil"/>
              <w:bottom w:val="nil"/>
              <w:right w:val="nil"/>
            </w:tcBorders>
          </w:tcPr>
          <w:p w14:paraId="14D449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54" w:type="dxa"/>
            <w:tcBorders>
              <w:top w:val="nil"/>
              <w:left w:val="nil"/>
              <w:bottom w:val="nil"/>
              <w:right w:val="nil"/>
            </w:tcBorders>
          </w:tcPr>
          <w:p w14:paraId="2F181D3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256.3754    </w:t>
            </w:r>
          </w:p>
        </w:tc>
        <w:tc>
          <w:tcPr>
            <w:tcW w:w="1554" w:type="dxa"/>
            <w:tcBorders>
              <w:top w:val="nil"/>
              <w:left w:val="nil"/>
              <w:bottom w:val="nil"/>
              <w:right w:val="nil"/>
            </w:tcBorders>
          </w:tcPr>
          <w:p w14:paraId="4B25AE6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405.6995   </w:t>
            </w:r>
          </w:p>
        </w:tc>
        <w:tc>
          <w:tcPr>
            <w:tcW w:w="1555" w:type="dxa"/>
            <w:tcBorders>
              <w:top w:val="nil"/>
              <w:left w:val="nil"/>
              <w:bottom w:val="nil"/>
              <w:right w:val="nil"/>
            </w:tcBorders>
          </w:tcPr>
          <w:p w14:paraId="7F9FB28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5.503699   </w:t>
            </w:r>
          </w:p>
        </w:tc>
        <w:tc>
          <w:tcPr>
            <w:tcW w:w="1555" w:type="dxa"/>
            <w:tcBorders>
              <w:top w:val="nil"/>
              <w:left w:val="nil"/>
              <w:bottom w:val="nil"/>
              <w:right w:val="nil"/>
            </w:tcBorders>
          </w:tcPr>
          <w:p w14:paraId="2C91B9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1575.194</w:t>
            </w:r>
          </w:p>
        </w:tc>
      </w:tr>
      <w:tr w:rsidR="00CB58B5" w:rsidRPr="00D52873" w14:paraId="583F53C3" w14:textId="77777777" w:rsidTr="000D4ECD">
        <w:tc>
          <w:tcPr>
            <w:tcW w:w="1576" w:type="dxa"/>
            <w:tcBorders>
              <w:top w:val="nil"/>
              <w:left w:val="nil"/>
              <w:bottom w:val="single" w:sz="4" w:space="0" w:color="auto"/>
              <w:right w:val="nil"/>
            </w:tcBorders>
          </w:tcPr>
          <w:p w14:paraId="00BF1DAD" w14:textId="77777777" w:rsidR="00CB58B5" w:rsidRPr="00D52873" w:rsidRDefault="00CB58B5" w:rsidP="004206E9">
            <w:pPr>
              <w:rPr>
                <w:rFonts w:ascii="Times New Roman" w:hAnsi="Times New Roman" w:cs="Times New Roman"/>
                <w:sz w:val="24"/>
                <w:szCs w:val="24"/>
              </w:rPr>
            </w:pPr>
          </w:p>
        </w:tc>
        <w:tc>
          <w:tcPr>
            <w:tcW w:w="1556" w:type="dxa"/>
            <w:tcBorders>
              <w:top w:val="nil"/>
              <w:left w:val="nil"/>
              <w:bottom w:val="single" w:sz="4" w:space="0" w:color="auto"/>
              <w:right w:val="nil"/>
            </w:tcBorders>
          </w:tcPr>
          <w:p w14:paraId="3EE2316B"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068E98DD" w14:textId="77777777" w:rsidR="00CB58B5" w:rsidRPr="00D52873" w:rsidRDefault="00CB58B5" w:rsidP="004206E9">
            <w:pPr>
              <w:rPr>
                <w:rFonts w:ascii="Times New Roman" w:hAnsi="Times New Roman" w:cs="Times New Roman"/>
                <w:sz w:val="24"/>
                <w:szCs w:val="24"/>
              </w:rPr>
            </w:pPr>
          </w:p>
        </w:tc>
        <w:tc>
          <w:tcPr>
            <w:tcW w:w="1554" w:type="dxa"/>
            <w:tcBorders>
              <w:top w:val="nil"/>
              <w:left w:val="nil"/>
              <w:bottom w:val="single" w:sz="4" w:space="0" w:color="auto"/>
              <w:right w:val="nil"/>
            </w:tcBorders>
          </w:tcPr>
          <w:p w14:paraId="278AFDB3"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1A338456"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45689595" w14:textId="77777777" w:rsidR="00CB58B5" w:rsidRPr="00D52873" w:rsidRDefault="00CB58B5" w:rsidP="004206E9">
            <w:pPr>
              <w:rPr>
                <w:rFonts w:ascii="Times New Roman" w:hAnsi="Times New Roman" w:cs="Times New Roman"/>
                <w:sz w:val="24"/>
                <w:szCs w:val="24"/>
              </w:rPr>
            </w:pPr>
          </w:p>
        </w:tc>
      </w:tr>
    </w:tbl>
    <w:p w14:paraId="107D497E"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3.1</w:t>
      </w:r>
    </w:p>
    <w:p w14:paraId="31791E99" w14:textId="77777777" w:rsidR="00CB58B5" w:rsidRPr="00D52873" w:rsidRDefault="00CB58B5" w:rsidP="004206E9">
      <w:pPr>
        <w:rPr>
          <w:rFonts w:ascii="Times New Roman" w:hAnsi="Times New Roman" w:cs="Times New Roman"/>
          <w:sz w:val="24"/>
          <w:szCs w:val="24"/>
        </w:rPr>
      </w:pPr>
    </w:p>
    <w:p w14:paraId="0E97936D" w14:textId="77777777" w:rsidR="00CB58B5" w:rsidRPr="00D52873" w:rsidRDefault="00CB58B5" w:rsidP="004206E9">
      <w:pPr>
        <w:rPr>
          <w:rFonts w:ascii="Times New Roman" w:hAnsi="Times New Roman" w:cs="Times New Roman"/>
          <w:sz w:val="24"/>
          <w:szCs w:val="24"/>
        </w:rPr>
      </w:pPr>
    </w:p>
    <w:bookmarkEnd w:id="34"/>
    <w:p w14:paraId="67FF66C8"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Appendix VII: Chapter Four descriptive statistics based on level of development</w:t>
      </w:r>
    </w:p>
    <w:tbl>
      <w:tblPr>
        <w:tblStyle w:val="TableGrid1"/>
        <w:tblW w:w="0" w:type="auto"/>
        <w:tblLook w:val="04A0" w:firstRow="1" w:lastRow="0" w:firstColumn="1" w:lastColumn="0" w:noHBand="0" w:noVBand="1"/>
      </w:tblPr>
      <w:tblGrid>
        <w:gridCol w:w="1617"/>
        <w:gridCol w:w="1555"/>
        <w:gridCol w:w="1544"/>
        <w:gridCol w:w="1544"/>
        <w:gridCol w:w="1545"/>
        <w:gridCol w:w="1545"/>
      </w:tblGrid>
      <w:tr w:rsidR="00CB58B5" w:rsidRPr="00D52873" w14:paraId="2633485A" w14:textId="77777777" w:rsidTr="000D4ECD">
        <w:tc>
          <w:tcPr>
            <w:tcW w:w="9350" w:type="dxa"/>
            <w:gridSpan w:val="6"/>
            <w:tcBorders>
              <w:top w:val="single" w:sz="4" w:space="0" w:color="auto"/>
              <w:left w:val="nil"/>
              <w:bottom w:val="nil"/>
              <w:right w:val="nil"/>
            </w:tcBorders>
          </w:tcPr>
          <w:p w14:paraId="4C16EA9C"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High-income Countries</w:t>
            </w:r>
            <w:r w:rsidRPr="00D52873">
              <w:rPr>
                <w:rFonts w:ascii="Times New Roman" w:hAnsi="Times New Roman" w:cs="Times New Roman"/>
                <w:sz w:val="24"/>
                <w:szCs w:val="24"/>
              </w:rPr>
              <w:t xml:space="preserve"> </w:t>
            </w:r>
          </w:p>
        </w:tc>
      </w:tr>
      <w:tr w:rsidR="00CB58B5" w:rsidRPr="00D52873" w14:paraId="6295EB7B" w14:textId="77777777" w:rsidTr="000D4ECD">
        <w:tc>
          <w:tcPr>
            <w:tcW w:w="1617" w:type="dxa"/>
            <w:tcBorders>
              <w:top w:val="nil"/>
              <w:left w:val="nil"/>
              <w:bottom w:val="nil"/>
              <w:right w:val="nil"/>
            </w:tcBorders>
          </w:tcPr>
          <w:p w14:paraId="186B6AD5"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6BEE2174"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29864233"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1EA6571A"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6E68393D"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2F68CD3A" w14:textId="77777777" w:rsidR="00CB58B5" w:rsidRPr="00D52873" w:rsidRDefault="00CB58B5" w:rsidP="004206E9">
            <w:pPr>
              <w:rPr>
                <w:rFonts w:ascii="Times New Roman" w:hAnsi="Times New Roman" w:cs="Times New Roman"/>
                <w:sz w:val="24"/>
                <w:szCs w:val="24"/>
              </w:rPr>
            </w:pPr>
          </w:p>
        </w:tc>
      </w:tr>
      <w:tr w:rsidR="00CB58B5" w:rsidRPr="00D52873" w14:paraId="6AFD31A9" w14:textId="77777777" w:rsidTr="000D4ECD">
        <w:tc>
          <w:tcPr>
            <w:tcW w:w="1617" w:type="dxa"/>
            <w:tcBorders>
              <w:top w:val="nil"/>
              <w:left w:val="nil"/>
              <w:bottom w:val="nil"/>
              <w:right w:val="nil"/>
            </w:tcBorders>
          </w:tcPr>
          <w:p w14:paraId="2C77BD7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08ACCB7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6806350C"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512DFCA1"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6C417C3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274707A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1D6E2A40" w14:textId="77777777" w:rsidTr="000D4ECD">
        <w:tc>
          <w:tcPr>
            <w:tcW w:w="1617" w:type="dxa"/>
            <w:tcBorders>
              <w:top w:val="nil"/>
              <w:left w:val="nil"/>
              <w:bottom w:val="nil"/>
              <w:right w:val="nil"/>
            </w:tcBorders>
          </w:tcPr>
          <w:p w14:paraId="0E670FB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22D39C8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44" w:type="dxa"/>
            <w:tcBorders>
              <w:top w:val="nil"/>
              <w:left w:val="nil"/>
              <w:bottom w:val="nil"/>
              <w:right w:val="nil"/>
            </w:tcBorders>
          </w:tcPr>
          <w:p w14:paraId="2B27C85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23.38844    </w:t>
            </w:r>
          </w:p>
        </w:tc>
        <w:tc>
          <w:tcPr>
            <w:tcW w:w="1544" w:type="dxa"/>
            <w:tcBorders>
              <w:top w:val="nil"/>
              <w:left w:val="nil"/>
              <w:bottom w:val="nil"/>
              <w:right w:val="nil"/>
            </w:tcBorders>
          </w:tcPr>
          <w:p w14:paraId="303DBCC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29.31888          </w:t>
            </w:r>
          </w:p>
        </w:tc>
        <w:tc>
          <w:tcPr>
            <w:tcW w:w="1545" w:type="dxa"/>
            <w:tcBorders>
              <w:top w:val="nil"/>
              <w:left w:val="nil"/>
              <w:bottom w:val="nil"/>
              <w:right w:val="nil"/>
            </w:tcBorders>
          </w:tcPr>
          <w:p w14:paraId="4B7ED0F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5B245F7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99.98838</w:t>
            </w:r>
          </w:p>
        </w:tc>
      </w:tr>
      <w:tr w:rsidR="00CB58B5" w:rsidRPr="00D52873" w14:paraId="1CE978A3" w14:textId="77777777" w:rsidTr="000D4ECD">
        <w:tc>
          <w:tcPr>
            <w:tcW w:w="1617" w:type="dxa"/>
            <w:tcBorders>
              <w:top w:val="nil"/>
              <w:left w:val="nil"/>
              <w:bottom w:val="nil"/>
              <w:right w:val="nil"/>
            </w:tcBorders>
          </w:tcPr>
          <w:p w14:paraId="2657959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0911BD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44" w:type="dxa"/>
            <w:tcBorders>
              <w:top w:val="nil"/>
              <w:left w:val="nil"/>
              <w:bottom w:val="nil"/>
              <w:right w:val="nil"/>
            </w:tcBorders>
          </w:tcPr>
          <w:p w14:paraId="08B22C0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77.12055    </w:t>
            </w:r>
          </w:p>
        </w:tc>
        <w:tc>
          <w:tcPr>
            <w:tcW w:w="1544" w:type="dxa"/>
            <w:tcBorders>
              <w:top w:val="nil"/>
              <w:left w:val="nil"/>
              <w:bottom w:val="nil"/>
              <w:right w:val="nil"/>
            </w:tcBorders>
          </w:tcPr>
          <w:p w14:paraId="364F432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9.489964   </w:t>
            </w:r>
          </w:p>
        </w:tc>
        <w:tc>
          <w:tcPr>
            <w:tcW w:w="1545" w:type="dxa"/>
            <w:tcBorders>
              <w:top w:val="nil"/>
              <w:left w:val="nil"/>
              <w:bottom w:val="nil"/>
              <w:right w:val="nil"/>
            </w:tcBorders>
          </w:tcPr>
          <w:p w14:paraId="19D04E1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47.01601   </w:t>
            </w:r>
          </w:p>
        </w:tc>
        <w:tc>
          <w:tcPr>
            <w:tcW w:w="1545" w:type="dxa"/>
            <w:tcBorders>
              <w:top w:val="nil"/>
              <w:left w:val="nil"/>
              <w:bottom w:val="nil"/>
              <w:right w:val="nil"/>
            </w:tcBorders>
          </w:tcPr>
          <w:p w14:paraId="6750AC2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91.14088</w:t>
            </w:r>
          </w:p>
        </w:tc>
      </w:tr>
      <w:tr w:rsidR="00CB58B5" w:rsidRPr="00D52873" w14:paraId="7886C2DE" w14:textId="77777777" w:rsidTr="000D4ECD">
        <w:tc>
          <w:tcPr>
            <w:tcW w:w="1617" w:type="dxa"/>
            <w:tcBorders>
              <w:top w:val="nil"/>
              <w:left w:val="nil"/>
              <w:bottom w:val="nil"/>
              <w:right w:val="nil"/>
            </w:tcBorders>
          </w:tcPr>
          <w:p w14:paraId="43C5D39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1753218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44" w:type="dxa"/>
            <w:tcBorders>
              <w:top w:val="nil"/>
              <w:left w:val="nil"/>
              <w:bottom w:val="nil"/>
              <w:right w:val="nil"/>
            </w:tcBorders>
          </w:tcPr>
          <w:p w14:paraId="6B3ABB9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6.74089    </w:t>
            </w:r>
          </w:p>
        </w:tc>
        <w:tc>
          <w:tcPr>
            <w:tcW w:w="1544" w:type="dxa"/>
            <w:tcBorders>
              <w:top w:val="nil"/>
              <w:left w:val="nil"/>
              <w:bottom w:val="nil"/>
              <w:right w:val="nil"/>
            </w:tcBorders>
          </w:tcPr>
          <w:p w14:paraId="473B97D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2.792336          </w:t>
            </w:r>
          </w:p>
        </w:tc>
        <w:tc>
          <w:tcPr>
            <w:tcW w:w="1545" w:type="dxa"/>
            <w:tcBorders>
              <w:top w:val="nil"/>
              <w:left w:val="nil"/>
              <w:bottom w:val="nil"/>
              <w:right w:val="nil"/>
            </w:tcBorders>
          </w:tcPr>
          <w:p w14:paraId="543D53B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4FC2A02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15.39453</w:t>
            </w:r>
          </w:p>
        </w:tc>
      </w:tr>
      <w:tr w:rsidR="00CB58B5" w:rsidRPr="00D52873" w14:paraId="706F931A" w14:textId="77777777" w:rsidTr="000D4ECD">
        <w:tc>
          <w:tcPr>
            <w:tcW w:w="1617" w:type="dxa"/>
            <w:tcBorders>
              <w:top w:val="nil"/>
              <w:left w:val="nil"/>
              <w:bottom w:val="nil"/>
              <w:right w:val="nil"/>
            </w:tcBorders>
          </w:tcPr>
          <w:p w14:paraId="64EEC28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36A95C8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44" w:type="dxa"/>
            <w:tcBorders>
              <w:top w:val="nil"/>
              <w:left w:val="nil"/>
              <w:bottom w:val="nil"/>
              <w:right w:val="nil"/>
            </w:tcBorders>
          </w:tcPr>
          <w:p w14:paraId="1A4F9C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.5643032    </w:t>
            </w:r>
          </w:p>
        </w:tc>
        <w:tc>
          <w:tcPr>
            <w:tcW w:w="1544" w:type="dxa"/>
            <w:tcBorders>
              <w:top w:val="nil"/>
              <w:left w:val="nil"/>
              <w:bottom w:val="nil"/>
              <w:right w:val="nil"/>
            </w:tcBorders>
          </w:tcPr>
          <w:p w14:paraId="7B3A9FC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.4218221   </w:t>
            </w:r>
          </w:p>
        </w:tc>
        <w:tc>
          <w:tcPr>
            <w:tcW w:w="1545" w:type="dxa"/>
            <w:tcBorders>
              <w:top w:val="nil"/>
              <w:left w:val="nil"/>
              <w:bottom w:val="nil"/>
              <w:right w:val="nil"/>
            </w:tcBorders>
          </w:tcPr>
          <w:p w14:paraId="13110DC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-.258461</w:t>
            </w:r>
          </w:p>
        </w:tc>
        <w:tc>
          <w:tcPr>
            <w:tcW w:w="1545" w:type="dxa"/>
            <w:tcBorders>
              <w:top w:val="nil"/>
              <w:left w:val="nil"/>
              <w:bottom w:val="nil"/>
              <w:right w:val="nil"/>
            </w:tcBorders>
          </w:tcPr>
          <w:p w14:paraId="10498B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30683F64" w14:textId="77777777" w:rsidTr="000D4ECD">
        <w:tc>
          <w:tcPr>
            <w:tcW w:w="1617" w:type="dxa"/>
            <w:tcBorders>
              <w:top w:val="nil"/>
              <w:left w:val="nil"/>
              <w:bottom w:val="nil"/>
              <w:right w:val="nil"/>
            </w:tcBorders>
          </w:tcPr>
          <w:p w14:paraId="036B348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42CAB7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44" w:type="dxa"/>
            <w:tcBorders>
              <w:top w:val="nil"/>
              <w:left w:val="nil"/>
              <w:bottom w:val="nil"/>
              <w:right w:val="nil"/>
            </w:tcBorders>
          </w:tcPr>
          <w:p w14:paraId="75F5F84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.5571399    </w:t>
            </w:r>
          </w:p>
        </w:tc>
        <w:tc>
          <w:tcPr>
            <w:tcW w:w="1544" w:type="dxa"/>
            <w:tcBorders>
              <w:top w:val="nil"/>
              <w:left w:val="nil"/>
              <w:bottom w:val="nil"/>
              <w:right w:val="nil"/>
            </w:tcBorders>
          </w:tcPr>
          <w:p w14:paraId="7842F37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.8430253  </w:t>
            </w:r>
          </w:p>
        </w:tc>
        <w:tc>
          <w:tcPr>
            <w:tcW w:w="1545" w:type="dxa"/>
            <w:tcBorders>
              <w:top w:val="nil"/>
              <w:left w:val="nil"/>
              <w:bottom w:val="nil"/>
              <w:right w:val="nil"/>
            </w:tcBorders>
          </w:tcPr>
          <w:p w14:paraId="3B8217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-3.847671</w:t>
            </w:r>
          </w:p>
        </w:tc>
        <w:tc>
          <w:tcPr>
            <w:tcW w:w="1545" w:type="dxa"/>
            <w:tcBorders>
              <w:top w:val="nil"/>
              <w:left w:val="nil"/>
              <w:bottom w:val="nil"/>
              <w:right w:val="nil"/>
            </w:tcBorders>
          </w:tcPr>
          <w:p w14:paraId="08D3622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5.321517</w:t>
            </w:r>
          </w:p>
        </w:tc>
      </w:tr>
      <w:tr w:rsidR="00CB58B5" w:rsidRPr="00D52873" w14:paraId="7D836E3E" w14:textId="77777777" w:rsidTr="000D4ECD">
        <w:tc>
          <w:tcPr>
            <w:tcW w:w="1617" w:type="dxa"/>
            <w:tcBorders>
              <w:top w:val="nil"/>
              <w:left w:val="nil"/>
              <w:bottom w:val="nil"/>
              <w:right w:val="nil"/>
            </w:tcBorders>
          </w:tcPr>
          <w:p w14:paraId="2A54AA0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0D0BD2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44" w:type="dxa"/>
            <w:tcBorders>
              <w:top w:val="nil"/>
              <w:left w:val="nil"/>
              <w:bottom w:val="nil"/>
              <w:right w:val="nil"/>
            </w:tcBorders>
          </w:tcPr>
          <w:p w14:paraId="199420B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321.3559    </w:t>
            </w:r>
          </w:p>
        </w:tc>
        <w:tc>
          <w:tcPr>
            <w:tcW w:w="1544" w:type="dxa"/>
            <w:tcBorders>
              <w:top w:val="nil"/>
              <w:left w:val="nil"/>
              <w:bottom w:val="nil"/>
              <w:right w:val="nil"/>
            </w:tcBorders>
          </w:tcPr>
          <w:p w14:paraId="62B828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1039.871          </w:t>
            </w:r>
          </w:p>
        </w:tc>
        <w:tc>
          <w:tcPr>
            <w:tcW w:w="1545" w:type="dxa"/>
            <w:tcBorders>
              <w:top w:val="nil"/>
              <w:left w:val="nil"/>
              <w:bottom w:val="nil"/>
              <w:right w:val="nil"/>
            </w:tcBorders>
          </w:tcPr>
          <w:p w14:paraId="4DF5D74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6B502AB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41F79BF4" w14:textId="77777777" w:rsidTr="000D4ECD">
        <w:tc>
          <w:tcPr>
            <w:tcW w:w="1617" w:type="dxa"/>
            <w:tcBorders>
              <w:top w:val="nil"/>
              <w:left w:val="nil"/>
              <w:bottom w:val="nil"/>
              <w:right w:val="nil"/>
            </w:tcBorders>
          </w:tcPr>
          <w:p w14:paraId="3629308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65380D4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1,066        </w:t>
            </w:r>
          </w:p>
        </w:tc>
        <w:tc>
          <w:tcPr>
            <w:tcW w:w="1544" w:type="dxa"/>
            <w:tcBorders>
              <w:top w:val="nil"/>
              <w:left w:val="nil"/>
              <w:bottom w:val="nil"/>
              <w:right w:val="nil"/>
            </w:tcBorders>
          </w:tcPr>
          <w:p w14:paraId="3261386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88.70948     </w:t>
            </w:r>
          </w:p>
        </w:tc>
        <w:tc>
          <w:tcPr>
            <w:tcW w:w="1544" w:type="dxa"/>
            <w:tcBorders>
              <w:top w:val="nil"/>
              <w:left w:val="nil"/>
              <w:bottom w:val="nil"/>
              <w:right w:val="nil"/>
            </w:tcBorders>
          </w:tcPr>
          <w:p w14:paraId="56BD8D5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24.1501          </w:t>
            </w:r>
          </w:p>
        </w:tc>
        <w:tc>
          <w:tcPr>
            <w:tcW w:w="1545" w:type="dxa"/>
            <w:tcBorders>
              <w:top w:val="nil"/>
              <w:left w:val="nil"/>
              <w:bottom w:val="nil"/>
              <w:right w:val="nil"/>
            </w:tcBorders>
          </w:tcPr>
          <w:p w14:paraId="40E395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75D9DC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202.922</w:t>
            </w:r>
          </w:p>
        </w:tc>
      </w:tr>
      <w:tr w:rsidR="00CB58B5" w:rsidRPr="00D52873" w14:paraId="187B1996" w14:textId="77777777" w:rsidTr="000D4ECD">
        <w:tc>
          <w:tcPr>
            <w:tcW w:w="1617" w:type="dxa"/>
            <w:tcBorders>
              <w:top w:val="nil"/>
              <w:left w:val="nil"/>
              <w:bottom w:val="single" w:sz="4" w:space="0" w:color="auto"/>
              <w:right w:val="nil"/>
            </w:tcBorders>
          </w:tcPr>
          <w:p w14:paraId="5326BB94"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0FF6F1BD"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0FA49264"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3790B8AE"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4609C773"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00355143" w14:textId="77777777" w:rsidR="00CB58B5" w:rsidRPr="00D52873" w:rsidRDefault="00CB58B5" w:rsidP="004206E9">
            <w:pPr>
              <w:rPr>
                <w:rFonts w:ascii="Times New Roman" w:hAnsi="Times New Roman" w:cs="Times New Roman"/>
                <w:sz w:val="24"/>
                <w:szCs w:val="24"/>
              </w:rPr>
            </w:pPr>
          </w:p>
        </w:tc>
      </w:tr>
      <w:tr w:rsidR="00CB58B5" w:rsidRPr="00D52873" w14:paraId="70D1637C" w14:textId="77777777" w:rsidTr="000D4ECD">
        <w:tc>
          <w:tcPr>
            <w:tcW w:w="9350" w:type="dxa"/>
            <w:gridSpan w:val="6"/>
            <w:tcBorders>
              <w:top w:val="single" w:sz="4" w:space="0" w:color="auto"/>
              <w:left w:val="nil"/>
              <w:bottom w:val="nil"/>
              <w:right w:val="nil"/>
            </w:tcBorders>
          </w:tcPr>
          <w:p w14:paraId="45914358" w14:textId="77777777" w:rsidR="00CB58B5" w:rsidRPr="00D52873" w:rsidRDefault="00CB58B5" w:rsidP="00D84DE8">
            <w:pPr>
              <w:rPr>
                <w:rFonts w:ascii="Times New Roman" w:hAnsi="Times New Roman" w:cs="Times New Roman"/>
                <w:sz w:val="24"/>
                <w:szCs w:val="24"/>
              </w:rPr>
            </w:pPr>
            <w:r w:rsidRPr="00D52873">
              <w:rPr>
                <w:rFonts w:ascii="Times New Roman" w:hAnsi="Times New Roman" w:cs="Times New Roman"/>
                <w:b/>
                <w:bCs/>
                <w:sz w:val="24"/>
                <w:szCs w:val="24"/>
              </w:rPr>
              <w:t>Upper-middle-income Countries</w:t>
            </w:r>
            <w:r w:rsidRPr="00D52873">
              <w:rPr>
                <w:rFonts w:ascii="Times New Roman" w:hAnsi="Times New Roman" w:cs="Times New Roman"/>
                <w:sz w:val="24"/>
                <w:szCs w:val="24"/>
              </w:rPr>
              <w:t xml:space="preserve"> </w:t>
            </w:r>
          </w:p>
        </w:tc>
      </w:tr>
      <w:tr w:rsidR="00CB58B5" w:rsidRPr="00D52873" w14:paraId="4918D855" w14:textId="77777777" w:rsidTr="000D4ECD">
        <w:tc>
          <w:tcPr>
            <w:tcW w:w="1617" w:type="dxa"/>
            <w:tcBorders>
              <w:top w:val="nil"/>
              <w:left w:val="nil"/>
              <w:bottom w:val="nil"/>
              <w:right w:val="nil"/>
            </w:tcBorders>
          </w:tcPr>
          <w:p w14:paraId="2BE27A45"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2A796409"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0DFF853D"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1EA73214"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0F38F698"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1758EA15" w14:textId="77777777" w:rsidR="00CB58B5" w:rsidRPr="00D52873" w:rsidRDefault="00CB58B5" w:rsidP="004206E9">
            <w:pPr>
              <w:rPr>
                <w:rFonts w:ascii="Times New Roman" w:hAnsi="Times New Roman" w:cs="Times New Roman"/>
                <w:sz w:val="24"/>
                <w:szCs w:val="24"/>
              </w:rPr>
            </w:pPr>
          </w:p>
        </w:tc>
      </w:tr>
      <w:tr w:rsidR="00CB58B5" w:rsidRPr="00D52873" w14:paraId="0BD37D78" w14:textId="77777777" w:rsidTr="000D4ECD">
        <w:tc>
          <w:tcPr>
            <w:tcW w:w="1617" w:type="dxa"/>
            <w:tcBorders>
              <w:top w:val="nil"/>
              <w:left w:val="nil"/>
              <w:bottom w:val="nil"/>
              <w:right w:val="nil"/>
            </w:tcBorders>
          </w:tcPr>
          <w:p w14:paraId="59301144"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2413361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101003A1"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5167EC16"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1AD8F577"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104D982C"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43F5563D" w14:textId="77777777" w:rsidTr="000D4ECD">
        <w:tc>
          <w:tcPr>
            <w:tcW w:w="1617" w:type="dxa"/>
            <w:tcBorders>
              <w:top w:val="nil"/>
              <w:left w:val="nil"/>
              <w:bottom w:val="nil"/>
              <w:right w:val="nil"/>
            </w:tcBorders>
          </w:tcPr>
          <w:p w14:paraId="4B8121E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33FDCB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44" w:type="dxa"/>
            <w:tcBorders>
              <w:top w:val="nil"/>
              <w:left w:val="nil"/>
              <w:bottom w:val="nil"/>
              <w:right w:val="nil"/>
            </w:tcBorders>
          </w:tcPr>
          <w:p w14:paraId="2A6BECA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35.55491    </w:t>
            </w:r>
          </w:p>
        </w:tc>
        <w:tc>
          <w:tcPr>
            <w:tcW w:w="1544" w:type="dxa"/>
            <w:tcBorders>
              <w:top w:val="nil"/>
              <w:left w:val="nil"/>
              <w:bottom w:val="nil"/>
              <w:right w:val="nil"/>
            </w:tcBorders>
          </w:tcPr>
          <w:p w14:paraId="0963CE8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34.34579          </w:t>
            </w:r>
          </w:p>
        </w:tc>
        <w:tc>
          <w:tcPr>
            <w:tcW w:w="1545" w:type="dxa"/>
            <w:tcBorders>
              <w:top w:val="nil"/>
              <w:left w:val="nil"/>
              <w:bottom w:val="nil"/>
              <w:right w:val="nil"/>
            </w:tcBorders>
          </w:tcPr>
          <w:p w14:paraId="54F668B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0C1CB26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100</w:t>
            </w:r>
          </w:p>
        </w:tc>
      </w:tr>
      <w:tr w:rsidR="00CB58B5" w:rsidRPr="00D52873" w14:paraId="0AFCCF3E" w14:textId="77777777" w:rsidTr="000D4ECD">
        <w:tc>
          <w:tcPr>
            <w:tcW w:w="1617" w:type="dxa"/>
            <w:tcBorders>
              <w:top w:val="nil"/>
              <w:left w:val="nil"/>
              <w:bottom w:val="nil"/>
              <w:right w:val="nil"/>
            </w:tcBorders>
          </w:tcPr>
          <w:p w14:paraId="35FA31C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5A55AF4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44" w:type="dxa"/>
            <w:tcBorders>
              <w:top w:val="nil"/>
              <w:left w:val="nil"/>
              <w:bottom w:val="nil"/>
              <w:right w:val="nil"/>
            </w:tcBorders>
          </w:tcPr>
          <w:p w14:paraId="243167B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59.67122    </w:t>
            </w:r>
          </w:p>
        </w:tc>
        <w:tc>
          <w:tcPr>
            <w:tcW w:w="1544" w:type="dxa"/>
            <w:tcBorders>
              <w:top w:val="nil"/>
              <w:left w:val="nil"/>
              <w:bottom w:val="nil"/>
              <w:right w:val="nil"/>
            </w:tcBorders>
          </w:tcPr>
          <w:p w14:paraId="1665CC0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9.824301   </w:t>
            </w:r>
          </w:p>
        </w:tc>
        <w:tc>
          <w:tcPr>
            <w:tcW w:w="1545" w:type="dxa"/>
            <w:tcBorders>
              <w:top w:val="nil"/>
              <w:left w:val="nil"/>
              <w:bottom w:val="nil"/>
              <w:right w:val="nil"/>
            </w:tcBorders>
          </w:tcPr>
          <w:p w14:paraId="5A50E08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33.20713   </w:t>
            </w:r>
          </w:p>
        </w:tc>
        <w:tc>
          <w:tcPr>
            <w:tcW w:w="1545" w:type="dxa"/>
            <w:tcBorders>
              <w:top w:val="nil"/>
              <w:left w:val="nil"/>
              <w:bottom w:val="nil"/>
              <w:right w:val="nil"/>
            </w:tcBorders>
          </w:tcPr>
          <w:p w14:paraId="6BC1F5B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81.44238</w:t>
            </w:r>
          </w:p>
        </w:tc>
      </w:tr>
      <w:tr w:rsidR="00CB58B5" w:rsidRPr="00D52873" w14:paraId="4518B800" w14:textId="77777777" w:rsidTr="000D4ECD">
        <w:tc>
          <w:tcPr>
            <w:tcW w:w="1617" w:type="dxa"/>
            <w:tcBorders>
              <w:top w:val="nil"/>
              <w:left w:val="nil"/>
              <w:bottom w:val="nil"/>
              <w:right w:val="nil"/>
            </w:tcBorders>
          </w:tcPr>
          <w:p w14:paraId="1FA73BF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6DB34BC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44" w:type="dxa"/>
            <w:tcBorders>
              <w:top w:val="nil"/>
              <w:left w:val="nil"/>
              <w:bottom w:val="nil"/>
              <w:right w:val="nil"/>
            </w:tcBorders>
          </w:tcPr>
          <w:p w14:paraId="126F69E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4.739055    </w:t>
            </w:r>
          </w:p>
        </w:tc>
        <w:tc>
          <w:tcPr>
            <w:tcW w:w="1544" w:type="dxa"/>
            <w:tcBorders>
              <w:top w:val="nil"/>
              <w:left w:val="nil"/>
              <w:bottom w:val="nil"/>
              <w:right w:val="nil"/>
            </w:tcBorders>
          </w:tcPr>
          <w:p w14:paraId="573EEE4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4.709887  </w:t>
            </w:r>
          </w:p>
        </w:tc>
        <w:tc>
          <w:tcPr>
            <w:tcW w:w="1545" w:type="dxa"/>
            <w:tcBorders>
              <w:top w:val="nil"/>
              <w:left w:val="nil"/>
              <w:bottom w:val="nil"/>
              <w:right w:val="nil"/>
            </w:tcBorders>
          </w:tcPr>
          <w:p w14:paraId="2448037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-12.14273   </w:t>
            </w:r>
          </w:p>
        </w:tc>
        <w:tc>
          <w:tcPr>
            <w:tcW w:w="1545" w:type="dxa"/>
            <w:tcBorders>
              <w:top w:val="nil"/>
              <w:left w:val="nil"/>
              <w:bottom w:val="nil"/>
              <w:right w:val="nil"/>
            </w:tcBorders>
          </w:tcPr>
          <w:p w14:paraId="79B8E43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19.43241</w:t>
            </w:r>
          </w:p>
        </w:tc>
      </w:tr>
      <w:tr w:rsidR="00CB58B5" w:rsidRPr="00D52873" w14:paraId="6F880316" w14:textId="77777777" w:rsidTr="000D4ECD">
        <w:tc>
          <w:tcPr>
            <w:tcW w:w="1617" w:type="dxa"/>
            <w:tcBorders>
              <w:top w:val="nil"/>
              <w:left w:val="nil"/>
              <w:bottom w:val="nil"/>
              <w:right w:val="nil"/>
            </w:tcBorders>
          </w:tcPr>
          <w:p w14:paraId="6057A88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1DE9E6D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44" w:type="dxa"/>
            <w:tcBorders>
              <w:top w:val="nil"/>
              <w:left w:val="nil"/>
              <w:bottom w:val="nil"/>
              <w:right w:val="nil"/>
            </w:tcBorders>
          </w:tcPr>
          <w:p w14:paraId="31489F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.12969    </w:t>
            </w:r>
          </w:p>
        </w:tc>
        <w:tc>
          <w:tcPr>
            <w:tcW w:w="1544" w:type="dxa"/>
            <w:tcBorders>
              <w:top w:val="nil"/>
              <w:left w:val="nil"/>
              <w:bottom w:val="nil"/>
              <w:right w:val="nil"/>
            </w:tcBorders>
          </w:tcPr>
          <w:p w14:paraId="4A11D3A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.2604314          </w:t>
            </w:r>
          </w:p>
        </w:tc>
        <w:tc>
          <w:tcPr>
            <w:tcW w:w="1545" w:type="dxa"/>
            <w:tcBorders>
              <w:top w:val="nil"/>
              <w:left w:val="nil"/>
              <w:bottom w:val="nil"/>
              <w:right w:val="nil"/>
            </w:tcBorders>
          </w:tcPr>
          <w:p w14:paraId="28F1AE7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5ABF14A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1.596735</w:t>
            </w:r>
          </w:p>
        </w:tc>
      </w:tr>
      <w:tr w:rsidR="00CB58B5" w:rsidRPr="00D52873" w14:paraId="5110065D" w14:textId="77777777" w:rsidTr="000D4ECD">
        <w:tc>
          <w:tcPr>
            <w:tcW w:w="1617" w:type="dxa"/>
            <w:tcBorders>
              <w:top w:val="nil"/>
              <w:left w:val="nil"/>
              <w:bottom w:val="nil"/>
              <w:right w:val="nil"/>
            </w:tcBorders>
          </w:tcPr>
          <w:p w14:paraId="4FEB5A9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12FEB5B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44" w:type="dxa"/>
            <w:tcBorders>
              <w:top w:val="nil"/>
              <w:left w:val="nil"/>
              <w:bottom w:val="nil"/>
              <w:right w:val="nil"/>
            </w:tcBorders>
          </w:tcPr>
          <w:p w14:paraId="508DC7B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1.101721    </w:t>
            </w:r>
          </w:p>
        </w:tc>
        <w:tc>
          <w:tcPr>
            <w:tcW w:w="1544" w:type="dxa"/>
            <w:tcBorders>
              <w:top w:val="nil"/>
              <w:left w:val="nil"/>
              <w:bottom w:val="nil"/>
              <w:right w:val="nil"/>
            </w:tcBorders>
          </w:tcPr>
          <w:p w14:paraId="6A33344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1.069072  </w:t>
            </w:r>
          </w:p>
        </w:tc>
        <w:tc>
          <w:tcPr>
            <w:tcW w:w="1545" w:type="dxa"/>
            <w:tcBorders>
              <w:top w:val="nil"/>
              <w:left w:val="nil"/>
              <w:bottom w:val="nil"/>
              <w:right w:val="nil"/>
            </w:tcBorders>
          </w:tcPr>
          <w:p w14:paraId="4968A91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-2.170699   </w:t>
            </w:r>
          </w:p>
        </w:tc>
        <w:tc>
          <w:tcPr>
            <w:tcW w:w="1545" w:type="dxa"/>
            <w:tcBorders>
              <w:top w:val="nil"/>
              <w:left w:val="nil"/>
              <w:bottom w:val="nil"/>
              <w:right w:val="nil"/>
            </w:tcBorders>
          </w:tcPr>
          <w:p w14:paraId="4F2B74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4.654917</w:t>
            </w:r>
          </w:p>
        </w:tc>
      </w:tr>
      <w:tr w:rsidR="00CB58B5" w:rsidRPr="00D52873" w14:paraId="164CE9D8" w14:textId="77777777" w:rsidTr="000D4ECD">
        <w:tc>
          <w:tcPr>
            <w:tcW w:w="1617" w:type="dxa"/>
            <w:tcBorders>
              <w:top w:val="nil"/>
              <w:left w:val="nil"/>
              <w:bottom w:val="nil"/>
              <w:right w:val="nil"/>
            </w:tcBorders>
          </w:tcPr>
          <w:p w14:paraId="6ED1105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656D1C1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44" w:type="dxa"/>
            <w:tcBorders>
              <w:top w:val="nil"/>
              <w:left w:val="nil"/>
              <w:bottom w:val="nil"/>
              <w:right w:val="nil"/>
            </w:tcBorders>
          </w:tcPr>
          <w:p w14:paraId="25DC99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84.90527    </w:t>
            </w:r>
          </w:p>
        </w:tc>
        <w:tc>
          <w:tcPr>
            <w:tcW w:w="1544" w:type="dxa"/>
            <w:tcBorders>
              <w:top w:val="nil"/>
              <w:left w:val="nil"/>
              <w:bottom w:val="nil"/>
              <w:right w:val="nil"/>
            </w:tcBorders>
          </w:tcPr>
          <w:p w14:paraId="1AF674A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113.6913          </w:t>
            </w:r>
          </w:p>
        </w:tc>
        <w:tc>
          <w:tcPr>
            <w:tcW w:w="1545" w:type="dxa"/>
            <w:tcBorders>
              <w:top w:val="nil"/>
              <w:left w:val="nil"/>
              <w:bottom w:val="nil"/>
              <w:right w:val="nil"/>
            </w:tcBorders>
          </w:tcPr>
          <w:p w14:paraId="7BE5781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2D3CF34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623.503</w:t>
            </w:r>
          </w:p>
        </w:tc>
      </w:tr>
      <w:tr w:rsidR="00CB58B5" w:rsidRPr="00D52873" w14:paraId="4632E53C" w14:textId="77777777" w:rsidTr="000D4ECD">
        <w:tc>
          <w:tcPr>
            <w:tcW w:w="1617" w:type="dxa"/>
            <w:tcBorders>
              <w:top w:val="nil"/>
              <w:left w:val="nil"/>
              <w:bottom w:val="nil"/>
              <w:right w:val="nil"/>
            </w:tcBorders>
          </w:tcPr>
          <w:p w14:paraId="1FB3C62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4EC5B95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754      </w:t>
            </w:r>
          </w:p>
        </w:tc>
        <w:tc>
          <w:tcPr>
            <w:tcW w:w="1544" w:type="dxa"/>
            <w:tcBorders>
              <w:top w:val="nil"/>
              <w:left w:val="nil"/>
              <w:bottom w:val="nil"/>
              <w:right w:val="nil"/>
            </w:tcBorders>
          </w:tcPr>
          <w:p w14:paraId="1263D2B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83.28797    </w:t>
            </w:r>
          </w:p>
        </w:tc>
        <w:tc>
          <w:tcPr>
            <w:tcW w:w="1544" w:type="dxa"/>
            <w:tcBorders>
              <w:top w:val="nil"/>
              <w:left w:val="nil"/>
              <w:bottom w:val="nil"/>
              <w:right w:val="nil"/>
            </w:tcBorders>
          </w:tcPr>
          <w:p w14:paraId="1A96777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109.1983          </w:t>
            </w:r>
          </w:p>
        </w:tc>
        <w:tc>
          <w:tcPr>
            <w:tcW w:w="1545" w:type="dxa"/>
            <w:tcBorders>
              <w:top w:val="nil"/>
              <w:left w:val="nil"/>
              <w:bottom w:val="nil"/>
              <w:right w:val="nil"/>
            </w:tcBorders>
          </w:tcPr>
          <w:p w14:paraId="1972D02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64A919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2740.274</w:t>
            </w:r>
          </w:p>
        </w:tc>
      </w:tr>
      <w:tr w:rsidR="00CB58B5" w:rsidRPr="00D52873" w14:paraId="05B8379B" w14:textId="77777777" w:rsidTr="000D4ECD">
        <w:tc>
          <w:tcPr>
            <w:tcW w:w="1617" w:type="dxa"/>
            <w:tcBorders>
              <w:top w:val="nil"/>
              <w:left w:val="nil"/>
              <w:bottom w:val="single" w:sz="4" w:space="0" w:color="auto"/>
              <w:right w:val="nil"/>
            </w:tcBorders>
          </w:tcPr>
          <w:p w14:paraId="2990FCA6"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3A393B94"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40AF7D59"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27689E58"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738F55BB"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5CD8D6E0" w14:textId="77777777" w:rsidR="00CB58B5" w:rsidRPr="00D52873" w:rsidRDefault="00CB58B5" w:rsidP="004206E9">
            <w:pPr>
              <w:rPr>
                <w:rFonts w:ascii="Times New Roman" w:hAnsi="Times New Roman" w:cs="Times New Roman"/>
                <w:sz w:val="24"/>
                <w:szCs w:val="24"/>
              </w:rPr>
            </w:pPr>
          </w:p>
        </w:tc>
      </w:tr>
      <w:tr w:rsidR="00CB58B5" w:rsidRPr="00D52873" w14:paraId="51B2EF10" w14:textId="77777777" w:rsidTr="000D4ECD">
        <w:tc>
          <w:tcPr>
            <w:tcW w:w="9350" w:type="dxa"/>
            <w:gridSpan w:val="6"/>
            <w:tcBorders>
              <w:top w:val="single" w:sz="4" w:space="0" w:color="auto"/>
              <w:left w:val="nil"/>
              <w:bottom w:val="nil"/>
              <w:right w:val="nil"/>
            </w:tcBorders>
          </w:tcPr>
          <w:p w14:paraId="0739DBD3"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Lower-middle-income Countries </w:t>
            </w:r>
          </w:p>
        </w:tc>
      </w:tr>
      <w:tr w:rsidR="00CB58B5" w:rsidRPr="00D52873" w14:paraId="23F977D0" w14:textId="77777777" w:rsidTr="000D4ECD">
        <w:tc>
          <w:tcPr>
            <w:tcW w:w="1617" w:type="dxa"/>
            <w:tcBorders>
              <w:top w:val="nil"/>
              <w:left w:val="nil"/>
              <w:bottom w:val="nil"/>
              <w:right w:val="nil"/>
            </w:tcBorders>
          </w:tcPr>
          <w:p w14:paraId="588A289B"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7449C72"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2E32AEF6"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696EDC45"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5D053927"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2C6E7133" w14:textId="77777777" w:rsidR="00CB58B5" w:rsidRPr="00D52873" w:rsidRDefault="00CB58B5" w:rsidP="004206E9">
            <w:pPr>
              <w:rPr>
                <w:rFonts w:ascii="Times New Roman" w:hAnsi="Times New Roman" w:cs="Times New Roman"/>
                <w:sz w:val="24"/>
                <w:szCs w:val="24"/>
              </w:rPr>
            </w:pPr>
          </w:p>
        </w:tc>
      </w:tr>
      <w:tr w:rsidR="00CB58B5" w:rsidRPr="00D52873" w14:paraId="056F5131" w14:textId="77777777" w:rsidTr="000D4ECD">
        <w:tc>
          <w:tcPr>
            <w:tcW w:w="1617" w:type="dxa"/>
            <w:tcBorders>
              <w:top w:val="nil"/>
              <w:left w:val="nil"/>
              <w:bottom w:val="nil"/>
              <w:right w:val="nil"/>
            </w:tcBorders>
          </w:tcPr>
          <w:p w14:paraId="3476289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33FF6A3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689A9F8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0EE6552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355CCC7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441C1C1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0DB212DC" w14:textId="77777777" w:rsidTr="000D4ECD">
        <w:tc>
          <w:tcPr>
            <w:tcW w:w="1617" w:type="dxa"/>
            <w:tcBorders>
              <w:top w:val="nil"/>
              <w:left w:val="nil"/>
              <w:bottom w:val="nil"/>
              <w:right w:val="nil"/>
            </w:tcBorders>
          </w:tcPr>
          <w:p w14:paraId="1A8A715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4C29B97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44" w:type="dxa"/>
            <w:tcBorders>
              <w:top w:val="nil"/>
              <w:left w:val="nil"/>
              <w:bottom w:val="nil"/>
              <w:right w:val="nil"/>
            </w:tcBorders>
          </w:tcPr>
          <w:p w14:paraId="77BDEFC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32.899    </w:t>
            </w:r>
          </w:p>
        </w:tc>
        <w:tc>
          <w:tcPr>
            <w:tcW w:w="1544" w:type="dxa"/>
            <w:tcBorders>
              <w:top w:val="nil"/>
              <w:left w:val="nil"/>
              <w:bottom w:val="nil"/>
              <w:right w:val="nil"/>
            </w:tcBorders>
          </w:tcPr>
          <w:p w14:paraId="4CA4EA2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31.24385          </w:t>
            </w:r>
          </w:p>
        </w:tc>
        <w:tc>
          <w:tcPr>
            <w:tcW w:w="1545" w:type="dxa"/>
            <w:tcBorders>
              <w:top w:val="nil"/>
              <w:left w:val="nil"/>
              <w:bottom w:val="nil"/>
              <w:right w:val="nil"/>
            </w:tcBorders>
          </w:tcPr>
          <w:p w14:paraId="6DB6D46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A00044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100</w:t>
            </w:r>
          </w:p>
        </w:tc>
      </w:tr>
      <w:tr w:rsidR="00CB58B5" w:rsidRPr="00D52873" w14:paraId="1F6058F3" w14:textId="77777777" w:rsidTr="000D4ECD">
        <w:tc>
          <w:tcPr>
            <w:tcW w:w="1617" w:type="dxa"/>
            <w:tcBorders>
              <w:top w:val="nil"/>
              <w:left w:val="nil"/>
              <w:bottom w:val="nil"/>
              <w:right w:val="nil"/>
            </w:tcBorders>
          </w:tcPr>
          <w:p w14:paraId="038A325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67B9810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44" w:type="dxa"/>
            <w:tcBorders>
              <w:top w:val="nil"/>
              <w:left w:val="nil"/>
              <w:bottom w:val="nil"/>
              <w:right w:val="nil"/>
            </w:tcBorders>
          </w:tcPr>
          <w:p w14:paraId="5297D27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52.46326    </w:t>
            </w:r>
          </w:p>
        </w:tc>
        <w:tc>
          <w:tcPr>
            <w:tcW w:w="1544" w:type="dxa"/>
            <w:tcBorders>
              <w:top w:val="nil"/>
              <w:left w:val="nil"/>
              <w:bottom w:val="nil"/>
              <w:right w:val="nil"/>
            </w:tcBorders>
          </w:tcPr>
          <w:p w14:paraId="25711E4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10.04535   </w:t>
            </w:r>
          </w:p>
        </w:tc>
        <w:tc>
          <w:tcPr>
            <w:tcW w:w="1545" w:type="dxa"/>
            <w:tcBorders>
              <w:top w:val="nil"/>
              <w:left w:val="nil"/>
              <w:bottom w:val="nil"/>
              <w:right w:val="nil"/>
            </w:tcBorders>
          </w:tcPr>
          <w:p w14:paraId="7FA372D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22.64856   </w:t>
            </w:r>
          </w:p>
        </w:tc>
        <w:tc>
          <w:tcPr>
            <w:tcW w:w="1545" w:type="dxa"/>
            <w:tcBorders>
              <w:top w:val="nil"/>
              <w:left w:val="nil"/>
              <w:bottom w:val="nil"/>
              <w:right w:val="nil"/>
            </w:tcBorders>
          </w:tcPr>
          <w:p w14:paraId="3C7995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74.74827</w:t>
            </w:r>
          </w:p>
        </w:tc>
      </w:tr>
      <w:tr w:rsidR="00CB58B5" w:rsidRPr="00D52873" w14:paraId="51DEFC35" w14:textId="77777777" w:rsidTr="000D4ECD">
        <w:tc>
          <w:tcPr>
            <w:tcW w:w="1617" w:type="dxa"/>
            <w:tcBorders>
              <w:top w:val="nil"/>
              <w:left w:val="nil"/>
              <w:bottom w:val="nil"/>
              <w:right w:val="nil"/>
            </w:tcBorders>
          </w:tcPr>
          <w:p w14:paraId="4E4136C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36E005C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44" w:type="dxa"/>
            <w:tcBorders>
              <w:top w:val="nil"/>
              <w:left w:val="nil"/>
              <w:bottom w:val="nil"/>
              <w:right w:val="nil"/>
            </w:tcBorders>
          </w:tcPr>
          <w:p w14:paraId="4B49883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5.357945     </w:t>
            </w:r>
          </w:p>
        </w:tc>
        <w:tc>
          <w:tcPr>
            <w:tcW w:w="1544" w:type="dxa"/>
            <w:tcBorders>
              <w:top w:val="nil"/>
              <w:left w:val="nil"/>
              <w:bottom w:val="nil"/>
              <w:right w:val="nil"/>
            </w:tcBorders>
          </w:tcPr>
          <w:p w14:paraId="5EFA99C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8.32793          </w:t>
            </w:r>
          </w:p>
        </w:tc>
        <w:tc>
          <w:tcPr>
            <w:tcW w:w="1545" w:type="dxa"/>
            <w:tcBorders>
              <w:top w:val="nil"/>
              <w:left w:val="nil"/>
              <w:bottom w:val="nil"/>
              <w:right w:val="nil"/>
            </w:tcBorders>
          </w:tcPr>
          <w:p w14:paraId="4EEAB9F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DEE16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7855FD50" w14:textId="77777777" w:rsidTr="000D4ECD">
        <w:tc>
          <w:tcPr>
            <w:tcW w:w="1617" w:type="dxa"/>
            <w:tcBorders>
              <w:top w:val="nil"/>
              <w:left w:val="nil"/>
              <w:bottom w:val="nil"/>
              <w:right w:val="nil"/>
            </w:tcBorders>
          </w:tcPr>
          <w:p w14:paraId="727E685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767527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44" w:type="dxa"/>
            <w:tcBorders>
              <w:top w:val="nil"/>
              <w:left w:val="nil"/>
              <w:bottom w:val="nil"/>
              <w:right w:val="nil"/>
            </w:tcBorders>
          </w:tcPr>
          <w:p w14:paraId="077EC99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.037265    </w:t>
            </w:r>
          </w:p>
        </w:tc>
        <w:tc>
          <w:tcPr>
            <w:tcW w:w="1544" w:type="dxa"/>
            <w:tcBorders>
              <w:top w:val="nil"/>
              <w:left w:val="nil"/>
              <w:bottom w:val="nil"/>
              <w:right w:val="nil"/>
            </w:tcBorders>
          </w:tcPr>
          <w:p w14:paraId="2607BDC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.1027135          </w:t>
            </w:r>
          </w:p>
        </w:tc>
        <w:tc>
          <w:tcPr>
            <w:tcW w:w="1545" w:type="dxa"/>
            <w:tcBorders>
              <w:top w:val="nil"/>
              <w:left w:val="nil"/>
              <w:bottom w:val="nil"/>
              <w:right w:val="nil"/>
            </w:tcBorders>
          </w:tcPr>
          <w:p w14:paraId="1208700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68BEBC9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.7759332</w:t>
            </w:r>
          </w:p>
        </w:tc>
      </w:tr>
      <w:tr w:rsidR="00CB58B5" w:rsidRPr="00D52873" w14:paraId="145417DC" w14:textId="77777777" w:rsidTr="000D4ECD">
        <w:tc>
          <w:tcPr>
            <w:tcW w:w="1617" w:type="dxa"/>
            <w:tcBorders>
              <w:top w:val="nil"/>
              <w:left w:val="nil"/>
              <w:bottom w:val="nil"/>
              <w:right w:val="nil"/>
            </w:tcBorders>
          </w:tcPr>
          <w:p w14:paraId="15E3EE0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6430830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44" w:type="dxa"/>
            <w:tcBorders>
              <w:top w:val="nil"/>
              <w:left w:val="nil"/>
              <w:bottom w:val="nil"/>
              <w:right w:val="nil"/>
            </w:tcBorders>
          </w:tcPr>
          <w:p w14:paraId="341E70C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1.80292    </w:t>
            </w:r>
          </w:p>
        </w:tc>
        <w:tc>
          <w:tcPr>
            <w:tcW w:w="1544" w:type="dxa"/>
            <w:tcBorders>
              <w:top w:val="nil"/>
              <w:left w:val="nil"/>
              <w:bottom w:val="nil"/>
              <w:right w:val="nil"/>
            </w:tcBorders>
          </w:tcPr>
          <w:p w14:paraId="0ED8D9E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.8861209  </w:t>
            </w:r>
          </w:p>
        </w:tc>
        <w:tc>
          <w:tcPr>
            <w:tcW w:w="1545" w:type="dxa"/>
            <w:tcBorders>
              <w:top w:val="nil"/>
              <w:left w:val="nil"/>
              <w:bottom w:val="nil"/>
              <w:right w:val="nil"/>
            </w:tcBorders>
          </w:tcPr>
          <w:p w14:paraId="302C76C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-1.050921   </w:t>
            </w:r>
          </w:p>
        </w:tc>
        <w:tc>
          <w:tcPr>
            <w:tcW w:w="1545" w:type="dxa"/>
            <w:tcBorders>
              <w:top w:val="nil"/>
              <w:left w:val="nil"/>
              <w:bottom w:val="nil"/>
              <w:right w:val="nil"/>
            </w:tcBorders>
          </w:tcPr>
          <w:p w14:paraId="34D617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3.437563</w:t>
            </w:r>
          </w:p>
        </w:tc>
      </w:tr>
      <w:tr w:rsidR="00CB58B5" w:rsidRPr="00D52873" w14:paraId="29206650" w14:textId="77777777" w:rsidTr="000D4ECD">
        <w:tc>
          <w:tcPr>
            <w:tcW w:w="1617" w:type="dxa"/>
            <w:tcBorders>
              <w:top w:val="nil"/>
              <w:left w:val="nil"/>
              <w:bottom w:val="nil"/>
              <w:right w:val="nil"/>
            </w:tcBorders>
          </w:tcPr>
          <w:p w14:paraId="79240D2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7718FD1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44" w:type="dxa"/>
            <w:tcBorders>
              <w:top w:val="nil"/>
              <w:left w:val="nil"/>
              <w:bottom w:val="nil"/>
              <w:right w:val="nil"/>
            </w:tcBorders>
          </w:tcPr>
          <w:p w14:paraId="14B21B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98.9385    </w:t>
            </w:r>
          </w:p>
        </w:tc>
        <w:tc>
          <w:tcPr>
            <w:tcW w:w="1544" w:type="dxa"/>
            <w:tcBorders>
              <w:top w:val="nil"/>
              <w:left w:val="nil"/>
              <w:bottom w:val="nil"/>
              <w:right w:val="nil"/>
            </w:tcBorders>
          </w:tcPr>
          <w:p w14:paraId="0FC73D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107.6246   </w:t>
            </w:r>
          </w:p>
        </w:tc>
        <w:tc>
          <w:tcPr>
            <w:tcW w:w="1545" w:type="dxa"/>
            <w:tcBorders>
              <w:top w:val="nil"/>
              <w:left w:val="nil"/>
              <w:bottom w:val="nil"/>
              <w:right w:val="nil"/>
            </w:tcBorders>
          </w:tcPr>
          <w:p w14:paraId="699F29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1.473709   </w:t>
            </w:r>
          </w:p>
        </w:tc>
        <w:tc>
          <w:tcPr>
            <w:tcW w:w="1545" w:type="dxa"/>
            <w:tcBorders>
              <w:top w:val="nil"/>
              <w:left w:val="nil"/>
              <w:bottom w:val="nil"/>
              <w:right w:val="nil"/>
            </w:tcBorders>
          </w:tcPr>
          <w:p w14:paraId="19F6B8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459.5797</w:t>
            </w:r>
          </w:p>
        </w:tc>
      </w:tr>
      <w:tr w:rsidR="00CB58B5" w:rsidRPr="00D52873" w14:paraId="69EE3860" w14:textId="77777777" w:rsidTr="000D4ECD">
        <w:tc>
          <w:tcPr>
            <w:tcW w:w="1617" w:type="dxa"/>
            <w:tcBorders>
              <w:top w:val="nil"/>
              <w:left w:val="nil"/>
              <w:bottom w:val="nil"/>
              <w:right w:val="nil"/>
            </w:tcBorders>
          </w:tcPr>
          <w:p w14:paraId="5B01D03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6F9DE74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       </w:t>
            </w:r>
          </w:p>
        </w:tc>
        <w:tc>
          <w:tcPr>
            <w:tcW w:w="1544" w:type="dxa"/>
            <w:tcBorders>
              <w:top w:val="nil"/>
              <w:left w:val="nil"/>
              <w:bottom w:val="nil"/>
              <w:right w:val="nil"/>
            </w:tcBorders>
          </w:tcPr>
          <w:p w14:paraId="17BEA76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89.24191    </w:t>
            </w:r>
          </w:p>
        </w:tc>
        <w:tc>
          <w:tcPr>
            <w:tcW w:w="1544" w:type="dxa"/>
            <w:tcBorders>
              <w:top w:val="nil"/>
              <w:left w:val="nil"/>
              <w:bottom w:val="nil"/>
              <w:right w:val="nil"/>
            </w:tcBorders>
          </w:tcPr>
          <w:p w14:paraId="0829B43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45.72208          </w:t>
            </w:r>
          </w:p>
        </w:tc>
        <w:tc>
          <w:tcPr>
            <w:tcW w:w="1545" w:type="dxa"/>
            <w:tcBorders>
              <w:top w:val="nil"/>
              <w:left w:val="nil"/>
              <w:bottom w:val="nil"/>
              <w:right w:val="nil"/>
            </w:tcBorders>
          </w:tcPr>
          <w:p w14:paraId="42F3CE5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E3ECA9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288.5728</w:t>
            </w:r>
          </w:p>
        </w:tc>
      </w:tr>
      <w:tr w:rsidR="00CB58B5" w:rsidRPr="00D52873" w14:paraId="1DCD59F1" w14:textId="77777777" w:rsidTr="000D4ECD">
        <w:tc>
          <w:tcPr>
            <w:tcW w:w="1617" w:type="dxa"/>
            <w:tcBorders>
              <w:top w:val="nil"/>
              <w:left w:val="nil"/>
              <w:bottom w:val="single" w:sz="4" w:space="0" w:color="auto"/>
              <w:right w:val="nil"/>
            </w:tcBorders>
          </w:tcPr>
          <w:p w14:paraId="72F5A5F2"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54EC2468"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023D8E6A"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0E8D29D0"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5889D7F8"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3B2F39E8" w14:textId="77777777" w:rsidR="00CB58B5" w:rsidRPr="00D52873" w:rsidRDefault="00CB58B5" w:rsidP="004206E9">
            <w:pPr>
              <w:rPr>
                <w:rFonts w:ascii="Times New Roman" w:hAnsi="Times New Roman" w:cs="Times New Roman"/>
                <w:sz w:val="24"/>
                <w:szCs w:val="24"/>
              </w:rPr>
            </w:pPr>
          </w:p>
        </w:tc>
      </w:tr>
      <w:tr w:rsidR="00CB58B5" w:rsidRPr="00D52873" w14:paraId="24915744" w14:textId="77777777" w:rsidTr="000D4ECD">
        <w:tc>
          <w:tcPr>
            <w:tcW w:w="9350" w:type="dxa"/>
            <w:gridSpan w:val="6"/>
            <w:tcBorders>
              <w:top w:val="single" w:sz="4" w:space="0" w:color="auto"/>
              <w:left w:val="nil"/>
              <w:bottom w:val="nil"/>
              <w:right w:val="nil"/>
            </w:tcBorders>
          </w:tcPr>
          <w:p w14:paraId="6A00322A" w14:textId="77777777" w:rsidR="00CB58B5" w:rsidRPr="00D52873" w:rsidRDefault="00CB58B5" w:rsidP="00D84DE8">
            <w:pPr>
              <w:rPr>
                <w:rFonts w:ascii="Times New Roman" w:hAnsi="Times New Roman" w:cs="Times New Roman"/>
                <w:b/>
                <w:bCs/>
                <w:sz w:val="24"/>
                <w:szCs w:val="24"/>
              </w:rPr>
            </w:pPr>
            <w:r w:rsidRPr="00D52873">
              <w:rPr>
                <w:rFonts w:ascii="Times New Roman" w:hAnsi="Times New Roman" w:cs="Times New Roman"/>
                <w:b/>
                <w:bCs/>
                <w:sz w:val="24"/>
                <w:szCs w:val="24"/>
              </w:rPr>
              <w:t xml:space="preserve">Low-income Countries </w:t>
            </w:r>
          </w:p>
        </w:tc>
      </w:tr>
      <w:tr w:rsidR="00CB58B5" w:rsidRPr="00D52873" w14:paraId="41B2B0D0" w14:textId="77777777" w:rsidTr="000D4ECD">
        <w:tc>
          <w:tcPr>
            <w:tcW w:w="1617" w:type="dxa"/>
            <w:tcBorders>
              <w:top w:val="nil"/>
              <w:left w:val="nil"/>
              <w:bottom w:val="nil"/>
              <w:right w:val="nil"/>
            </w:tcBorders>
          </w:tcPr>
          <w:p w14:paraId="76CD95A8"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7F33296"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57E87557"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0BEA6413"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3A0DDBBC"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40B382EE" w14:textId="77777777" w:rsidR="00CB58B5" w:rsidRPr="00D52873" w:rsidRDefault="00CB58B5" w:rsidP="004206E9">
            <w:pPr>
              <w:rPr>
                <w:rFonts w:ascii="Times New Roman" w:hAnsi="Times New Roman" w:cs="Times New Roman"/>
                <w:sz w:val="24"/>
                <w:szCs w:val="24"/>
              </w:rPr>
            </w:pPr>
          </w:p>
        </w:tc>
      </w:tr>
      <w:tr w:rsidR="00CB58B5" w:rsidRPr="00D52873" w14:paraId="216ECDEF" w14:textId="77777777" w:rsidTr="000D4ECD">
        <w:tc>
          <w:tcPr>
            <w:tcW w:w="1617" w:type="dxa"/>
            <w:tcBorders>
              <w:top w:val="nil"/>
              <w:left w:val="nil"/>
              <w:bottom w:val="nil"/>
              <w:right w:val="nil"/>
            </w:tcBorders>
          </w:tcPr>
          <w:p w14:paraId="7F35F8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549B5C0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6725B6A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2CDE180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5F4C0D0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039C622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609E503B" w14:textId="77777777" w:rsidTr="000D4ECD">
        <w:tc>
          <w:tcPr>
            <w:tcW w:w="1617" w:type="dxa"/>
            <w:tcBorders>
              <w:top w:val="nil"/>
              <w:left w:val="nil"/>
              <w:bottom w:val="nil"/>
              <w:right w:val="nil"/>
            </w:tcBorders>
          </w:tcPr>
          <w:p w14:paraId="32DF1A2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33FAF2D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44" w:type="dxa"/>
            <w:tcBorders>
              <w:top w:val="nil"/>
              <w:left w:val="nil"/>
              <w:bottom w:val="nil"/>
              <w:right w:val="nil"/>
            </w:tcBorders>
          </w:tcPr>
          <w:p w14:paraId="3D43873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48.84104     </w:t>
            </w:r>
          </w:p>
        </w:tc>
        <w:tc>
          <w:tcPr>
            <w:tcW w:w="1544" w:type="dxa"/>
            <w:tcBorders>
              <w:top w:val="nil"/>
              <w:left w:val="nil"/>
              <w:bottom w:val="nil"/>
              <w:right w:val="nil"/>
            </w:tcBorders>
          </w:tcPr>
          <w:p w14:paraId="62A7F42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39.8084          </w:t>
            </w:r>
          </w:p>
        </w:tc>
        <w:tc>
          <w:tcPr>
            <w:tcW w:w="1545" w:type="dxa"/>
            <w:tcBorders>
              <w:top w:val="nil"/>
              <w:left w:val="nil"/>
              <w:bottom w:val="nil"/>
              <w:right w:val="nil"/>
            </w:tcBorders>
          </w:tcPr>
          <w:p w14:paraId="604EFA9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50F1A04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99.94985</w:t>
            </w:r>
          </w:p>
        </w:tc>
      </w:tr>
      <w:tr w:rsidR="00CB58B5" w:rsidRPr="00D52873" w14:paraId="1A575422" w14:textId="77777777" w:rsidTr="000D4ECD">
        <w:tc>
          <w:tcPr>
            <w:tcW w:w="1617" w:type="dxa"/>
            <w:tcBorders>
              <w:top w:val="nil"/>
              <w:left w:val="nil"/>
              <w:bottom w:val="nil"/>
              <w:right w:val="nil"/>
            </w:tcBorders>
          </w:tcPr>
          <w:p w14:paraId="3478C71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187BA20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44" w:type="dxa"/>
            <w:tcBorders>
              <w:top w:val="nil"/>
              <w:left w:val="nil"/>
              <w:bottom w:val="nil"/>
              <w:right w:val="nil"/>
            </w:tcBorders>
          </w:tcPr>
          <w:p w14:paraId="5A033E4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41.38239     </w:t>
            </w:r>
          </w:p>
        </w:tc>
        <w:tc>
          <w:tcPr>
            <w:tcW w:w="1544" w:type="dxa"/>
            <w:tcBorders>
              <w:top w:val="nil"/>
              <w:left w:val="nil"/>
              <w:bottom w:val="nil"/>
              <w:right w:val="nil"/>
            </w:tcBorders>
          </w:tcPr>
          <w:p w14:paraId="497A21C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7.14608   </w:t>
            </w:r>
          </w:p>
        </w:tc>
        <w:tc>
          <w:tcPr>
            <w:tcW w:w="1545" w:type="dxa"/>
            <w:tcBorders>
              <w:top w:val="nil"/>
              <w:left w:val="nil"/>
              <w:bottom w:val="nil"/>
              <w:right w:val="nil"/>
            </w:tcBorders>
          </w:tcPr>
          <w:p w14:paraId="6D6EE1A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25.86232   </w:t>
            </w:r>
          </w:p>
        </w:tc>
        <w:tc>
          <w:tcPr>
            <w:tcW w:w="1545" w:type="dxa"/>
            <w:tcBorders>
              <w:top w:val="nil"/>
              <w:left w:val="nil"/>
              <w:bottom w:val="nil"/>
              <w:right w:val="nil"/>
            </w:tcBorders>
          </w:tcPr>
          <w:p w14:paraId="51D2AD8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53.75441</w:t>
            </w:r>
          </w:p>
        </w:tc>
      </w:tr>
      <w:tr w:rsidR="00CB58B5" w:rsidRPr="00D52873" w14:paraId="1EE958BD" w14:textId="77777777" w:rsidTr="000D4ECD">
        <w:tc>
          <w:tcPr>
            <w:tcW w:w="1617" w:type="dxa"/>
            <w:tcBorders>
              <w:top w:val="nil"/>
              <w:left w:val="nil"/>
              <w:bottom w:val="nil"/>
              <w:right w:val="nil"/>
            </w:tcBorders>
          </w:tcPr>
          <w:p w14:paraId="2343522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68B365A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44" w:type="dxa"/>
            <w:tcBorders>
              <w:top w:val="nil"/>
              <w:left w:val="nil"/>
              <w:bottom w:val="nil"/>
              <w:right w:val="nil"/>
            </w:tcBorders>
          </w:tcPr>
          <w:p w14:paraId="455090F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7.095702    </w:t>
            </w:r>
          </w:p>
        </w:tc>
        <w:tc>
          <w:tcPr>
            <w:tcW w:w="1544" w:type="dxa"/>
            <w:tcBorders>
              <w:top w:val="nil"/>
              <w:left w:val="nil"/>
              <w:bottom w:val="nil"/>
              <w:right w:val="nil"/>
            </w:tcBorders>
          </w:tcPr>
          <w:p w14:paraId="3ED5210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7.002995          </w:t>
            </w:r>
          </w:p>
        </w:tc>
        <w:tc>
          <w:tcPr>
            <w:tcW w:w="1545" w:type="dxa"/>
            <w:tcBorders>
              <w:top w:val="nil"/>
              <w:left w:val="nil"/>
              <w:bottom w:val="nil"/>
              <w:right w:val="nil"/>
            </w:tcBorders>
          </w:tcPr>
          <w:p w14:paraId="1160DB3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4BC6A65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29.00037</w:t>
            </w:r>
          </w:p>
        </w:tc>
      </w:tr>
      <w:tr w:rsidR="00CB58B5" w:rsidRPr="00D52873" w14:paraId="1AD12A73" w14:textId="77777777" w:rsidTr="000D4ECD">
        <w:tc>
          <w:tcPr>
            <w:tcW w:w="1617" w:type="dxa"/>
            <w:tcBorders>
              <w:top w:val="nil"/>
              <w:left w:val="nil"/>
              <w:bottom w:val="nil"/>
              <w:right w:val="nil"/>
            </w:tcBorders>
          </w:tcPr>
          <w:p w14:paraId="78FE166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46AEAC7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44" w:type="dxa"/>
            <w:tcBorders>
              <w:top w:val="nil"/>
              <w:left w:val="nil"/>
              <w:bottom w:val="nil"/>
              <w:right w:val="nil"/>
            </w:tcBorders>
          </w:tcPr>
          <w:p w14:paraId="361BF21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.0097751    </w:t>
            </w:r>
          </w:p>
        </w:tc>
        <w:tc>
          <w:tcPr>
            <w:tcW w:w="1544" w:type="dxa"/>
            <w:tcBorders>
              <w:top w:val="nil"/>
              <w:left w:val="nil"/>
              <w:bottom w:val="nil"/>
              <w:right w:val="nil"/>
            </w:tcBorders>
          </w:tcPr>
          <w:p w14:paraId="6922CBB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.0485713          </w:t>
            </w:r>
          </w:p>
        </w:tc>
        <w:tc>
          <w:tcPr>
            <w:tcW w:w="1545" w:type="dxa"/>
            <w:tcBorders>
              <w:top w:val="nil"/>
              <w:left w:val="nil"/>
              <w:bottom w:val="nil"/>
              <w:right w:val="nil"/>
            </w:tcBorders>
          </w:tcPr>
          <w:p w14:paraId="76EE459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2DF13D8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.4614006</w:t>
            </w:r>
          </w:p>
        </w:tc>
      </w:tr>
      <w:tr w:rsidR="00CB58B5" w:rsidRPr="00D52873" w14:paraId="3C30EDB1" w14:textId="77777777" w:rsidTr="000D4ECD">
        <w:tc>
          <w:tcPr>
            <w:tcW w:w="1617" w:type="dxa"/>
            <w:tcBorders>
              <w:top w:val="nil"/>
              <w:left w:val="nil"/>
              <w:bottom w:val="nil"/>
              <w:right w:val="nil"/>
            </w:tcBorders>
          </w:tcPr>
          <w:p w14:paraId="6556342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371C77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44" w:type="dxa"/>
            <w:tcBorders>
              <w:top w:val="nil"/>
              <w:left w:val="nil"/>
              <w:bottom w:val="nil"/>
              <w:right w:val="nil"/>
            </w:tcBorders>
          </w:tcPr>
          <w:p w14:paraId="5A1757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2.99814    </w:t>
            </w:r>
          </w:p>
        </w:tc>
        <w:tc>
          <w:tcPr>
            <w:tcW w:w="1544" w:type="dxa"/>
            <w:tcBorders>
              <w:top w:val="nil"/>
              <w:left w:val="nil"/>
              <w:bottom w:val="nil"/>
              <w:right w:val="nil"/>
            </w:tcBorders>
          </w:tcPr>
          <w:p w14:paraId="4C8A31C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.8736138   </w:t>
            </w:r>
          </w:p>
        </w:tc>
        <w:tc>
          <w:tcPr>
            <w:tcW w:w="1545" w:type="dxa"/>
            <w:tcBorders>
              <w:top w:val="nil"/>
              <w:left w:val="nil"/>
              <w:bottom w:val="nil"/>
              <w:right w:val="nil"/>
            </w:tcBorders>
          </w:tcPr>
          <w:p w14:paraId="6CA47B2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-5.37022   </w:t>
            </w:r>
          </w:p>
        </w:tc>
        <w:tc>
          <w:tcPr>
            <w:tcW w:w="1545" w:type="dxa"/>
            <w:tcBorders>
              <w:top w:val="nil"/>
              <w:left w:val="nil"/>
              <w:bottom w:val="nil"/>
              <w:right w:val="nil"/>
            </w:tcBorders>
          </w:tcPr>
          <w:p w14:paraId="7D157B8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10A58811" w14:textId="77777777" w:rsidTr="000D4ECD">
        <w:tc>
          <w:tcPr>
            <w:tcW w:w="1617" w:type="dxa"/>
            <w:tcBorders>
              <w:top w:val="nil"/>
              <w:left w:val="nil"/>
              <w:bottom w:val="nil"/>
              <w:right w:val="nil"/>
            </w:tcBorders>
          </w:tcPr>
          <w:p w14:paraId="3C1B7EA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05D7E22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44" w:type="dxa"/>
            <w:tcBorders>
              <w:top w:val="nil"/>
              <w:left w:val="nil"/>
              <w:bottom w:val="nil"/>
              <w:right w:val="nil"/>
            </w:tcBorders>
          </w:tcPr>
          <w:p w14:paraId="460CDA0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86.25486    </w:t>
            </w:r>
          </w:p>
        </w:tc>
        <w:tc>
          <w:tcPr>
            <w:tcW w:w="1544" w:type="dxa"/>
            <w:tcBorders>
              <w:top w:val="nil"/>
              <w:left w:val="nil"/>
              <w:bottom w:val="nil"/>
              <w:right w:val="nil"/>
            </w:tcBorders>
          </w:tcPr>
          <w:p w14:paraId="7615E84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108.0305    </w:t>
            </w:r>
          </w:p>
        </w:tc>
        <w:tc>
          <w:tcPr>
            <w:tcW w:w="1545" w:type="dxa"/>
            <w:tcBorders>
              <w:top w:val="nil"/>
              <w:left w:val="nil"/>
              <w:bottom w:val="nil"/>
              <w:right w:val="nil"/>
            </w:tcBorders>
          </w:tcPr>
          <w:p w14:paraId="417DF26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5.38521   </w:t>
            </w:r>
          </w:p>
        </w:tc>
        <w:tc>
          <w:tcPr>
            <w:tcW w:w="1545" w:type="dxa"/>
            <w:tcBorders>
              <w:top w:val="nil"/>
              <w:left w:val="nil"/>
              <w:bottom w:val="nil"/>
              <w:right w:val="nil"/>
            </w:tcBorders>
          </w:tcPr>
          <w:p w14:paraId="17C8E27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511.8337</w:t>
            </w:r>
          </w:p>
        </w:tc>
      </w:tr>
      <w:tr w:rsidR="00CB58B5" w:rsidRPr="00D52873" w14:paraId="62E25713" w14:textId="77777777" w:rsidTr="000D4ECD">
        <w:tc>
          <w:tcPr>
            <w:tcW w:w="1617" w:type="dxa"/>
            <w:tcBorders>
              <w:top w:val="nil"/>
              <w:left w:val="nil"/>
              <w:bottom w:val="single" w:sz="4" w:space="0" w:color="auto"/>
              <w:right w:val="nil"/>
            </w:tcBorders>
          </w:tcPr>
          <w:p w14:paraId="39619F8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single" w:sz="4" w:space="0" w:color="auto"/>
              <w:right w:val="nil"/>
            </w:tcBorders>
          </w:tcPr>
          <w:p w14:paraId="7133114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286      </w:t>
            </w:r>
          </w:p>
        </w:tc>
        <w:tc>
          <w:tcPr>
            <w:tcW w:w="1544" w:type="dxa"/>
            <w:tcBorders>
              <w:top w:val="nil"/>
              <w:left w:val="nil"/>
              <w:bottom w:val="single" w:sz="4" w:space="0" w:color="auto"/>
              <w:right w:val="nil"/>
            </w:tcBorders>
          </w:tcPr>
          <w:p w14:paraId="4F2BCDC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86.77164    </w:t>
            </w:r>
          </w:p>
        </w:tc>
        <w:tc>
          <w:tcPr>
            <w:tcW w:w="1544" w:type="dxa"/>
            <w:tcBorders>
              <w:top w:val="nil"/>
              <w:left w:val="nil"/>
              <w:bottom w:val="single" w:sz="4" w:space="0" w:color="auto"/>
              <w:right w:val="nil"/>
            </w:tcBorders>
          </w:tcPr>
          <w:p w14:paraId="5E83240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53.11988          </w:t>
            </w:r>
          </w:p>
        </w:tc>
        <w:tc>
          <w:tcPr>
            <w:tcW w:w="1545" w:type="dxa"/>
            <w:tcBorders>
              <w:top w:val="nil"/>
              <w:left w:val="nil"/>
              <w:bottom w:val="single" w:sz="4" w:space="0" w:color="auto"/>
              <w:right w:val="nil"/>
            </w:tcBorders>
          </w:tcPr>
          <w:p w14:paraId="680A63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single" w:sz="4" w:space="0" w:color="auto"/>
              <w:right w:val="nil"/>
            </w:tcBorders>
          </w:tcPr>
          <w:p w14:paraId="7186FE9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418.3443</w:t>
            </w:r>
          </w:p>
        </w:tc>
      </w:tr>
    </w:tbl>
    <w:p w14:paraId="20335AEE"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4.1</w:t>
      </w:r>
    </w:p>
    <w:p w14:paraId="6D342CEE" w14:textId="77777777" w:rsidR="00CB58B5" w:rsidRPr="00D52873" w:rsidRDefault="00CB58B5" w:rsidP="004206E9">
      <w:pPr>
        <w:rPr>
          <w:rFonts w:ascii="Times New Roman" w:hAnsi="Times New Roman" w:cs="Times New Roman"/>
          <w:b/>
          <w:bCs/>
          <w:sz w:val="24"/>
          <w:szCs w:val="24"/>
        </w:rPr>
      </w:pPr>
    </w:p>
    <w:p w14:paraId="05ACA9D0" w14:textId="77777777" w:rsidR="00CB58B5" w:rsidRPr="00D52873" w:rsidRDefault="00CB58B5" w:rsidP="004206E9">
      <w:pPr>
        <w:rPr>
          <w:rFonts w:ascii="Times New Roman" w:hAnsi="Times New Roman" w:cs="Times New Roman"/>
          <w:b/>
          <w:bCs/>
          <w:sz w:val="24"/>
          <w:szCs w:val="24"/>
        </w:rPr>
      </w:pPr>
    </w:p>
    <w:p w14:paraId="4BFB5413"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Appendix VIII: Chapter Four descriptive statistics based on OECD membership</w:t>
      </w:r>
    </w:p>
    <w:tbl>
      <w:tblPr>
        <w:tblStyle w:val="TableGrid1"/>
        <w:tblW w:w="0" w:type="auto"/>
        <w:tblLook w:val="04A0" w:firstRow="1" w:lastRow="0" w:firstColumn="1" w:lastColumn="0" w:noHBand="0" w:noVBand="1"/>
      </w:tblPr>
      <w:tblGrid>
        <w:gridCol w:w="1616"/>
        <w:gridCol w:w="1555"/>
        <w:gridCol w:w="1545"/>
        <w:gridCol w:w="1545"/>
        <w:gridCol w:w="1543"/>
        <w:gridCol w:w="1546"/>
      </w:tblGrid>
      <w:tr w:rsidR="00CB58B5" w:rsidRPr="00D52873" w14:paraId="23AADF54" w14:textId="77777777" w:rsidTr="000D4ECD">
        <w:tc>
          <w:tcPr>
            <w:tcW w:w="9350" w:type="dxa"/>
            <w:gridSpan w:val="6"/>
            <w:tcBorders>
              <w:top w:val="single" w:sz="4" w:space="0" w:color="auto"/>
              <w:left w:val="nil"/>
              <w:bottom w:val="nil"/>
              <w:right w:val="nil"/>
            </w:tcBorders>
          </w:tcPr>
          <w:p w14:paraId="03D529A2" w14:textId="77777777" w:rsidR="00CB58B5" w:rsidRPr="00D52873" w:rsidRDefault="00CB58B5" w:rsidP="00BC06EC">
            <w:pPr>
              <w:rPr>
                <w:rFonts w:ascii="Times New Roman" w:hAnsi="Times New Roman" w:cs="Times New Roman"/>
                <w:sz w:val="24"/>
                <w:szCs w:val="24"/>
              </w:rPr>
            </w:pPr>
            <w:r w:rsidRPr="00D52873">
              <w:rPr>
                <w:rFonts w:ascii="Times New Roman" w:hAnsi="Times New Roman" w:cs="Times New Roman"/>
                <w:b/>
                <w:bCs/>
                <w:sz w:val="24"/>
                <w:szCs w:val="24"/>
              </w:rPr>
              <w:t>OECD-member Countries</w:t>
            </w:r>
            <w:r w:rsidRPr="00D52873">
              <w:rPr>
                <w:rFonts w:ascii="Times New Roman" w:hAnsi="Times New Roman" w:cs="Times New Roman"/>
                <w:sz w:val="24"/>
                <w:szCs w:val="24"/>
              </w:rPr>
              <w:t xml:space="preserve"> </w:t>
            </w:r>
          </w:p>
        </w:tc>
      </w:tr>
      <w:tr w:rsidR="00CB58B5" w:rsidRPr="00D52873" w14:paraId="2683229D" w14:textId="77777777" w:rsidTr="000D4ECD">
        <w:tc>
          <w:tcPr>
            <w:tcW w:w="1616" w:type="dxa"/>
            <w:tcBorders>
              <w:top w:val="nil"/>
              <w:left w:val="nil"/>
              <w:bottom w:val="nil"/>
              <w:right w:val="nil"/>
            </w:tcBorders>
          </w:tcPr>
          <w:p w14:paraId="6D466B2F"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18AE9D4"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09393852"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73324E25" w14:textId="77777777" w:rsidR="00CB58B5" w:rsidRPr="00D52873" w:rsidRDefault="00CB58B5" w:rsidP="004206E9">
            <w:pPr>
              <w:rPr>
                <w:rFonts w:ascii="Times New Roman" w:hAnsi="Times New Roman" w:cs="Times New Roman"/>
                <w:sz w:val="24"/>
                <w:szCs w:val="24"/>
              </w:rPr>
            </w:pPr>
          </w:p>
        </w:tc>
        <w:tc>
          <w:tcPr>
            <w:tcW w:w="1543" w:type="dxa"/>
            <w:tcBorders>
              <w:top w:val="nil"/>
              <w:left w:val="nil"/>
              <w:bottom w:val="nil"/>
              <w:right w:val="nil"/>
            </w:tcBorders>
          </w:tcPr>
          <w:p w14:paraId="6BECCFA9" w14:textId="77777777" w:rsidR="00CB58B5" w:rsidRPr="00D52873" w:rsidRDefault="00CB58B5" w:rsidP="004206E9">
            <w:pPr>
              <w:rPr>
                <w:rFonts w:ascii="Times New Roman" w:hAnsi="Times New Roman" w:cs="Times New Roman"/>
                <w:sz w:val="24"/>
                <w:szCs w:val="24"/>
              </w:rPr>
            </w:pPr>
          </w:p>
        </w:tc>
        <w:tc>
          <w:tcPr>
            <w:tcW w:w="1546" w:type="dxa"/>
            <w:tcBorders>
              <w:top w:val="nil"/>
              <w:left w:val="nil"/>
              <w:bottom w:val="nil"/>
              <w:right w:val="nil"/>
            </w:tcBorders>
          </w:tcPr>
          <w:p w14:paraId="76E767B9" w14:textId="77777777" w:rsidR="00CB58B5" w:rsidRPr="00D52873" w:rsidRDefault="00CB58B5" w:rsidP="004206E9">
            <w:pPr>
              <w:rPr>
                <w:rFonts w:ascii="Times New Roman" w:hAnsi="Times New Roman" w:cs="Times New Roman"/>
                <w:sz w:val="24"/>
                <w:szCs w:val="24"/>
              </w:rPr>
            </w:pPr>
          </w:p>
        </w:tc>
      </w:tr>
      <w:tr w:rsidR="00CB58B5" w:rsidRPr="00D52873" w14:paraId="720B1B2B" w14:textId="77777777" w:rsidTr="000D4ECD">
        <w:tc>
          <w:tcPr>
            <w:tcW w:w="1616" w:type="dxa"/>
            <w:tcBorders>
              <w:top w:val="nil"/>
              <w:left w:val="nil"/>
              <w:bottom w:val="nil"/>
              <w:right w:val="nil"/>
            </w:tcBorders>
          </w:tcPr>
          <w:p w14:paraId="0FD3A500"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456D9AC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45" w:type="dxa"/>
            <w:tcBorders>
              <w:top w:val="nil"/>
              <w:left w:val="nil"/>
              <w:bottom w:val="nil"/>
              <w:right w:val="nil"/>
            </w:tcBorders>
          </w:tcPr>
          <w:p w14:paraId="18D8DEAE"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45" w:type="dxa"/>
            <w:tcBorders>
              <w:top w:val="nil"/>
              <w:left w:val="nil"/>
              <w:bottom w:val="nil"/>
              <w:right w:val="nil"/>
            </w:tcBorders>
          </w:tcPr>
          <w:p w14:paraId="52E366C4"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43" w:type="dxa"/>
            <w:tcBorders>
              <w:top w:val="nil"/>
              <w:left w:val="nil"/>
              <w:bottom w:val="nil"/>
              <w:right w:val="nil"/>
            </w:tcBorders>
          </w:tcPr>
          <w:p w14:paraId="78EA57D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46" w:type="dxa"/>
            <w:tcBorders>
              <w:top w:val="nil"/>
              <w:left w:val="nil"/>
              <w:bottom w:val="nil"/>
              <w:right w:val="nil"/>
            </w:tcBorders>
          </w:tcPr>
          <w:p w14:paraId="513825B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22A95733" w14:textId="77777777" w:rsidTr="000D4ECD">
        <w:tc>
          <w:tcPr>
            <w:tcW w:w="1616" w:type="dxa"/>
            <w:tcBorders>
              <w:top w:val="nil"/>
              <w:left w:val="nil"/>
              <w:bottom w:val="nil"/>
              <w:right w:val="nil"/>
            </w:tcBorders>
          </w:tcPr>
          <w:p w14:paraId="2F1E23F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3257024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45" w:type="dxa"/>
            <w:tcBorders>
              <w:top w:val="nil"/>
              <w:left w:val="nil"/>
              <w:bottom w:val="nil"/>
              <w:right w:val="nil"/>
            </w:tcBorders>
          </w:tcPr>
          <w:p w14:paraId="4EFEB96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25.96759    </w:t>
            </w:r>
          </w:p>
        </w:tc>
        <w:tc>
          <w:tcPr>
            <w:tcW w:w="1545" w:type="dxa"/>
            <w:tcBorders>
              <w:top w:val="nil"/>
              <w:left w:val="nil"/>
              <w:bottom w:val="nil"/>
              <w:right w:val="nil"/>
            </w:tcBorders>
          </w:tcPr>
          <w:p w14:paraId="1D1A8D7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29.68519          </w:t>
            </w:r>
          </w:p>
        </w:tc>
        <w:tc>
          <w:tcPr>
            <w:tcW w:w="1543" w:type="dxa"/>
            <w:tcBorders>
              <w:top w:val="nil"/>
              <w:left w:val="nil"/>
              <w:bottom w:val="nil"/>
              <w:right w:val="nil"/>
            </w:tcBorders>
          </w:tcPr>
          <w:p w14:paraId="1EB0DB4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01D9FC1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99.98838</w:t>
            </w:r>
          </w:p>
        </w:tc>
      </w:tr>
      <w:tr w:rsidR="00CB58B5" w:rsidRPr="00D52873" w14:paraId="36ED8472" w14:textId="77777777" w:rsidTr="000D4ECD">
        <w:tc>
          <w:tcPr>
            <w:tcW w:w="1616" w:type="dxa"/>
            <w:tcBorders>
              <w:top w:val="nil"/>
              <w:left w:val="nil"/>
              <w:bottom w:val="nil"/>
              <w:right w:val="nil"/>
            </w:tcBorders>
          </w:tcPr>
          <w:p w14:paraId="55830CA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1F8869D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45" w:type="dxa"/>
            <w:tcBorders>
              <w:top w:val="nil"/>
              <w:left w:val="nil"/>
              <w:bottom w:val="nil"/>
              <w:right w:val="nil"/>
            </w:tcBorders>
          </w:tcPr>
          <w:p w14:paraId="4F50049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77.24862    </w:t>
            </w:r>
          </w:p>
        </w:tc>
        <w:tc>
          <w:tcPr>
            <w:tcW w:w="1545" w:type="dxa"/>
            <w:tcBorders>
              <w:top w:val="nil"/>
              <w:left w:val="nil"/>
              <w:bottom w:val="nil"/>
              <w:right w:val="nil"/>
            </w:tcBorders>
          </w:tcPr>
          <w:p w14:paraId="4BCBE46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9.397662   </w:t>
            </w:r>
          </w:p>
        </w:tc>
        <w:tc>
          <w:tcPr>
            <w:tcW w:w="1543" w:type="dxa"/>
            <w:tcBorders>
              <w:top w:val="nil"/>
              <w:left w:val="nil"/>
              <w:bottom w:val="nil"/>
              <w:right w:val="nil"/>
            </w:tcBorders>
          </w:tcPr>
          <w:p w14:paraId="6805FFF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46.60682   </w:t>
            </w:r>
          </w:p>
        </w:tc>
        <w:tc>
          <w:tcPr>
            <w:tcW w:w="1546" w:type="dxa"/>
            <w:tcBorders>
              <w:top w:val="nil"/>
              <w:left w:val="nil"/>
              <w:bottom w:val="nil"/>
              <w:right w:val="nil"/>
            </w:tcBorders>
          </w:tcPr>
          <w:p w14:paraId="4939513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91.14088</w:t>
            </w:r>
          </w:p>
        </w:tc>
      </w:tr>
      <w:tr w:rsidR="00CB58B5" w:rsidRPr="00D52873" w14:paraId="3B1A8004" w14:textId="77777777" w:rsidTr="000D4ECD">
        <w:tc>
          <w:tcPr>
            <w:tcW w:w="1616" w:type="dxa"/>
            <w:tcBorders>
              <w:top w:val="nil"/>
              <w:left w:val="nil"/>
              <w:bottom w:val="nil"/>
              <w:right w:val="nil"/>
            </w:tcBorders>
          </w:tcPr>
          <w:p w14:paraId="50FEDE9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5CAECE4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45" w:type="dxa"/>
            <w:tcBorders>
              <w:top w:val="nil"/>
              <w:left w:val="nil"/>
              <w:bottom w:val="nil"/>
              <w:right w:val="nil"/>
            </w:tcBorders>
          </w:tcPr>
          <w:p w14:paraId="392D52B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6.966908    </w:t>
            </w:r>
          </w:p>
        </w:tc>
        <w:tc>
          <w:tcPr>
            <w:tcW w:w="1545" w:type="dxa"/>
            <w:tcBorders>
              <w:top w:val="nil"/>
              <w:left w:val="nil"/>
              <w:bottom w:val="nil"/>
              <w:right w:val="nil"/>
            </w:tcBorders>
          </w:tcPr>
          <w:p w14:paraId="1ACA074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2.788518  </w:t>
            </w:r>
          </w:p>
        </w:tc>
        <w:tc>
          <w:tcPr>
            <w:tcW w:w="1543" w:type="dxa"/>
            <w:tcBorders>
              <w:top w:val="nil"/>
              <w:left w:val="nil"/>
              <w:bottom w:val="nil"/>
              <w:right w:val="nil"/>
            </w:tcBorders>
          </w:tcPr>
          <w:p w14:paraId="5386D4E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-12.14273   </w:t>
            </w:r>
          </w:p>
        </w:tc>
        <w:tc>
          <w:tcPr>
            <w:tcW w:w="1546" w:type="dxa"/>
            <w:tcBorders>
              <w:top w:val="nil"/>
              <w:left w:val="nil"/>
              <w:bottom w:val="nil"/>
              <w:right w:val="nil"/>
            </w:tcBorders>
          </w:tcPr>
          <w:p w14:paraId="76A1DFF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18.96285</w:t>
            </w:r>
          </w:p>
        </w:tc>
      </w:tr>
      <w:tr w:rsidR="00CB58B5" w:rsidRPr="00D52873" w14:paraId="2A8C4BEA" w14:textId="77777777" w:rsidTr="000D4ECD">
        <w:tc>
          <w:tcPr>
            <w:tcW w:w="1616" w:type="dxa"/>
            <w:tcBorders>
              <w:top w:val="nil"/>
              <w:left w:val="nil"/>
              <w:bottom w:val="nil"/>
              <w:right w:val="nil"/>
            </w:tcBorders>
          </w:tcPr>
          <w:p w14:paraId="02ADFF9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6832C0B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45" w:type="dxa"/>
            <w:tcBorders>
              <w:top w:val="nil"/>
              <w:left w:val="nil"/>
              <w:bottom w:val="nil"/>
              <w:right w:val="nil"/>
            </w:tcBorders>
          </w:tcPr>
          <w:p w14:paraId="7E17C7D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.5490167    </w:t>
            </w:r>
          </w:p>
        </w:tc>
        <w:tc>
          <w:tcPr>
            <w:tcW w:w="1545" w:type="dxa"/>
            <w:tcBorders>
              <w:top w:val="nil"/>
              <w:left w:val="nil"/>
              <w:bottom w:val="nil"/>
              <w:right w:val="nil"/>
            </w:tcBorders>
          </w:tcPr>
          <w:p w14:paraId="715A0C5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.4031142   </w:t>
            </w:r>
          </w:p>
        </w:tc>
        <w:tc>
          <w:tcPr>
            <w:tcW w:w="1543" w:type="dxa"/>
            <w:tcBorders>
              <w:top w:val="nil"/>
              <w:left w:val="nil"/>
              <w:bottom w:val="nil"/>
              <w:right w:val="nil"/>
            </w:tcBorders>
          </w:tcPr>
          <w:p w14:paraId="26978CD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-.258461   </w:t>
            </w:r>
          </w:p>
        </w:tc>
        <w:tc>
          <w:tcPr>
            <w:tcW w:w="1546" w:type="dxa"/>
            <w:tcBorders>
              <w:top w:val="nil"/>
              <w:left w:val="nil"/>
              <w:bottom w:val="nil"/>
              <w:right w:val="nil"/>
            </w:tcBorders>
          </w:tcPr>
          <w:p w14:paraId="1F01FE7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1.779062</w:t>
            </w:r>
          </w:p>
        </w:tc>
      </w:tr>
      <w:tr w:rsidR="00CB58B5" w:rsidRPr="00D52873" w14:paraId="4703B7C2" w14:textId="77777777" w:rsidTr="000D4ECD">
        <w:tc>
          <w:tcPr>
            <w:tcW w:w="1616" w:type="dxa"/>
            <w:tcBorders>
              <w:top w:val="nil"/>
              <w:left w:val="nil"/>
              <w:bottom w:val="nil"/>
              <w:right w:val="nil"/>
            </w:tcBorders>
          </w:tcPr>
          <w:p w14:paraId="63490F5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04DDA94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45" w:type="dxa"/>
            <w:tcBorders>
              <w:top w:val="nil"/>
              <w:left w:val="nil"/>
              <w:bottom w:val="nil"/>
              <w:right w:val="nil"/>
            </w:tcBorders>
          </w:tcPr>
          <w:p w14:paraId="46B42FF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.5982383    </w:t>
            </w:r>
          </w:p>
        </w:tc>
        <w:tc>
          <w:tcPr>
            <w:tcW w:w="1545" w:type="dxa"/>
            <w:tcBorders>
              <w:top w:val="nil"/>
              <w:left w:val="nil"/>
              <w:bottom w:val="nil"/>
              <w:right w:val="nil"/>
            </w:tcBorders>
          </w:tcPr>
          <w:p w14:paraId="09A0AD1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.7906047  </w:t>
            </w:r>
          </w:p>
        </w:tc>
        <w:tc>
          <w:tcPr>
            <w:tcW w:w="1543" w:type="dxa"/>
            <w:tcBorders>
              <w:top w:val="nil"/>
              <w:left w:val="nil"/>
              <w:bottom w:val="nil"/>
              <w:right w:val="nil"/>
            </w:tcBorders>
          </w:tcPr>
          <w:p w14:paraId="741BF73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-2.258464    </w:t>
            </w:r>
          </w:p>
        </w:tc>
        <w:tc>
          <w:tcPr>
            <w:tcW w:w="1546" w:type="dxa"/>
            <w:tcBorders>
              <w:top w:val="nil"/>
              <w:left w:val="nil"/>
              <w:bottom w:val="nil"/>
              <w:right w:val="nil"/>
            </w:tcBorders>
          </w:tcPr>
          <w:p w14:paraId="6FE88A0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2.89096</w:t>
            </w:r>
          </w:p>
        </w:tc>
      </w:tr>
      <w:tr w:rsidR="00CB58B5" w:rsidRPr="00D52873" w14:paraId="35DB8CDC" w14:textId="77777777" w:rsidTr="000D4ECD">
        <w:tc>
          <w:tcPr>
            <w:tcW w:w="1616" w:type="dxa"/>
            <w:tcBorders>
              <w:top w:val="nil"/>
              <w:left w:val="nil"/>
              <w:bottom w:val="nil"/>
              <w:right w:val="nil"/>
            </w:tcBorders>
          </w:tcPr>
          <w:p w14:paraId="74AD748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3D5B495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45" w:type="dxa"/>
            <w:tcBorders>
              <w:top w:val="nil"/>
              <w:left w:val="nil"/>
              <w:bottom w:val="nil"/>
              <w:right w:val="nil"/>
            </w:tcBorders>
          </w:tcPr>
          <w:p w14:paraId="7219456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125.8863    </w:t>
            </w:r>
          </w:p>
        </w:tc>
        <w:tc>
          <w:tcPr>
            <w:tcW w:w="1545" w:type="dxa"/>
            <w:tcBorders>
              <w:top w:val="nil"/>
              <w:left w:val="nil"/>
              <w:bottom w:val="nil"/>
              <w:right w:val="nil"/>
            </w:tcBorders>
          </w:tcPr>
          <w:p w14:paraId="4E876B9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127.4719          </w:t>
            </w:r>
          </w:p>
        </w:tc>
        <w:tc>
          <w:tcPr>
            <w:tcW w:w="1543" w:type="dxa"/>
            <w:tcBorders>
              <w:top w:val="nil"/>
              <w:left w:val="nil"/>
              <w:bottom w:val="nil"/>
              <w:right w:val="nil"/>
            </w:tcBorders>
          </w:tcPr>
          <w:p w14:paraId="3C3823B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  </w:t>
            </w:r>
          </w:p>
        </w:tc>
        <w:tc>
          <w:tcPr>
            <w:tcW w:w="1546" w:type="dxa"/>
            <w:tcBorders>
              <w:top w:val="nil"/>
              <w:left w:val="nil"/>
              <w:bottom w:val="nil"/>
              <w:right w:val="nil"/>
            </w:tcBorders>
          </w:tcPr>
          <w:p w14:paraId="50BE76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530.3773</w:t>
            </w:r>
          </w:p>
        </w:tc>
      </w:tr>
      <w:tr w:rsidR="00CB58B5" w:rsidRPr="00D52873" w14:paraId="574E324C" w14:textId="77777777" w:rsidTr="000D4ECD">
        <w:tc>
          <w:tcPr>
            <w:tcW w:w="1616" w:type="dxa"/>
            <w:tcBorders>
              <w:top w:val="nil"/>
              <w:left w:val="nil"/>
              <w:bottom w:val="nil"/>
              <w:right w:val="nil"/>
            </w:tcBorders>
          </w:tcPr>
          <w:p w14:paraId="42B7AEB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1BB741D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988    </w:t>
            </w:r>
          </w:p>
        </w:tc>
        <w:tc>
          <w:tcPr>
            <w:tcW w:w="1545" w:type="dxa"/>
            <w:tcBorders>
              <w:top w:val="nil"/>
              <w:left w:val="nil"/>
              <w:bottom w:val="nil"/>
              <w:right w:val="nil"/>
            </w:tcBorders>
          </w:tcPr>
          <w:p w14:paraId="6065528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90.08048    </w:t>
            </w:r>
          </w:p>
        </w:tc>
        <w:tc>
          <w:tcPr>
            <w:tcW w:w="1545" w:type="dxa"/>
            <w:tcBorders>
              <w:top w:val="nil"/>
              <w:left w:val="nil"/>
              <w:bottom w:val="nil"/>
              <w:right w:val="nil"/>
            </w:tcBorders>
          </w:tcPr>
          <w:p w14:paraId="2A1D0B0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22.39964   </w:t>
            </w:r>
          </w:p>
        </w:tc>
        <w:tc>
          <w:tcPr>
            <w:tcW w:w="1543" w:type="dxa"/>
            <w:tcBorders>
              <w:top w:val="nil"/>
              <w:left w:val="nil"/>
              <w:bottom w:val="nil"/>
              <w:right w:val="nil"/>
            </w:tcBorders>
          </w:tcPr>
          <w:p w14:paraId="373D8F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.6894004   </w:t>
            </w:r>
          </w:p>
        </w:tc>
        <w:tc>
          <w:tcPr>
            <w:tcW w:w="1546" w:type="dxa"/>
            <w:tcBorders>
              <w:top w:val="nil"/>
              <w:left w:val="nil"/>
              <w:bottom w:val="nil"/>
              <w:right w:val="nil"/>
            </w:tcBorders>
          </w:tcPr>
          <w:p w14:paraId="4FBE6C5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234.4371</w:t>
            </w:r>
          </w:p>
        </w:tc>
      </w:tr>
      <w:tr w:rsidR="00CB58B5" w:rsidRPr="00D52873" w14:paraId="68550A22" w14:textId="77777777" w:rsidTr="000D4ECD">
        <w:tc>
          <w:tcPr>
            <w:tcW w:w="1616" w:type="dxa"/>
            <w:tcBorders>
              <w:top w:val="nil"/>
              <w:left w:val="nil"/>
              <w:bottom w:val="single" w:sz="4" w:space="0" w:color="auto"/>
              <w:right w:val="nil"/>
            </w:tcBorders>
          </w:tcPr>
          <w:p w14:paraId="6DEC6366"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20AE3F6F"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57C45712"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224D2DE6" w14:textId="77777777" w:rsidR="00CB58B5" w:rsidRPr="00D52873" w:rsidRDefault="00CB58B5" w:rsidP="004206E9">
            <w:pPr>
              <w:rPr>
                <w:rFonts w:ascii="Times New Roman" w:hAnsi="Times New Roman" w:cs="Times New Roman"/>
                <w:sz w:val="24"/>
                <w:szCs w:val="24"/>
              </w:rPr>
            </w:pPr>
          </w:p>
        </w:tc>
        <w:tc>
          <w:tcPr>
            <w:tcW w:w="1543" w:type="dxa"/>
            <w:tcBorders>
              <w:top w:val="nil"/>
              <w:left w:val="nil"/>
              <w:bottom w:val="single" w:sz="4" w:space="0" w:color="auto"/>
              <w:right w:val="nil"/>
            </w:tcBorders>
          </w:tcPr>
          <w:p w14:paraId="05E69AAA" w14:textId="77777777" w:rsidR="00CB58B5" w:rsidRPr="00D52873" w:rsidRDefault="00CB58B5" w:rsidP="004206E9">
            <w:pPr>
              <w:rPr>
                <w:rFonts w:ascii="Times New Roman" w:hAnsi="Times New Roman" w:cs="Times New Roman"/>
                <w:sz w:val="24"/>
                <w:szCs w:val="24"/>
              </w:rPr>
            </w:pPr>
          </w:p>
        </w:tc>
        <w:tc>
          <w:tcPr>
            <w:tcW w:w="1546" w:type="dxa"/>
            <w:tcBorders>
              <w:top w:val="nil"/>
              <w:left w:val="nil"/>
              <w:bottom w:val="single" w:sz="4" w:space="0" w:color="auto"/>
              <w:right w:val="nil"/>
            </w:tcBorders>
          </w:tcPr>
          <w:p w14:paraId="7AC81185" w14:textId="77777777" w:rsidR="00CB58B5" w:rsidRPr="00D52873" w:rsidRDefault="00CB58B5" w:rsidP="004206E9">
            <w:pPr>
              <w:rPr>
                <w:rFonts w:ascii="Times New Roman" w:hAnsi="Times New Roman" w:cs="Times New Roman"/>
                <w:sz w:val="24"/>
                <w:szCs w:val="24"/>
              </w:rPr>
            </w:pPr>
          </w:p>
        </w:tc>
      </w:tr>
      <w:tr w:rsidR="00CB58B5" w:rsidRPr="00D52873" w14:paraId="47664289" w14:textId="77777777" w:rsidTr="000D4ECD">
        <w:tc>
          <w:tcPr>
            <w:tcW w:w="9350" w:type="dxa"/>
            <w:gridSpan w:val="6"/>
            <w:tcBorders>
              <w:top w:val="single" w:sz="4" w:space="0" w:color="auto"/>
              <w:left w:val="nil"/>
              <w:bottom w:val="nil"/>
              <w:right w:val="nil"/>
            </w:tcBorders>
          </w:tcPr>
          <w:p w14:paraId="2172AD12" w14:textId="77777777" w:rsidR="00CB58B5" w:rsidRPr="00D52873" w:rsidRDefault="00CB58B5" w:rsidP="00BC06EC">
            <w:pPr>
              <w:rPr>
                <w:rFonts w:ascii="Times New Roman" w:hAnsi="Times New Roman" w:cs="Times New Roman"/>
                <w:sz w:val="24"/>
                <w:szCs w:val="24"/>
              </w:rPr>
            </w:pPr>
            <w:r w:rsidRPr="00D52873">
              <w:rPr>
                <w:rFonts w:ascii="Times New Roman" w:hAnsi="Times New Roman" w:cs="Times New Roman"/>
                <w:b/>
                <w:bCs/>
                <w:sz w:val="24"/>
                <w:szCs w:val="24"/>
              </w:rPr>
              <w:t>OECD-candidate Countries</w:t>
            </w:r>
            <w:r w:rsidRPr="00D52873">
              <w:rPr>
                <w:rFonts w:ascii="Times New Roman" w:hAnsi="Times New Roman" w:cs="Times New Roman"/>
                <w:sz w:val="24"/>
                <w:szCs w:val="24"/>
              </w:rPr>
              <w:t xml:space="preserve"> </w:t>
            </w:r>
          </w:p>
        </w:tc>
      </w:tr>
      <w:tr w:rsidR="00CB58B5" w:rsidRPr="00D52873" w14:paraId="30A6541F" w14:textId="77777777" w:rsidTr="000D4ECD">
        <w:tc>
          <w:tcPr>
            <w:tcW w:w="1616" w:type="dxa"/>
            <w:tcBorders>
              <w:top w:val="nil"/>
              <w:left w:val="nil"/>
              <w:bottom w:val="nil"/>
              <w:right w:val="nil"/>
            </w:tcBorders>
          </w:tcPr>
          <w:p w14:paraId="3913680C"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388B6BE0"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57B65035"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082FE74F" w14:textId="77777777" w:rsidR="00CB58B5" w:rsidRPr="00D52873" w:rsidRDefault="00CB58B5" w:rsidP="004206E9">
            <w:pPr>
              <w:rPr>
                <w:rFonts w:ascii="Times New Roman" w:hAnsi="Times New Roman" w:cs="Times New Roman"/>
                <w:sz w:val="24"/>
                <w:szCs w:val="24"/>
              </w:rPr>
            </w:pPr>
          </w:p>
        </w:tc>
        <w:tc>
          <w:tcPr>
            <w:tcW w:w="1543" w:type="dxa"/>
            <w:tcBorders>
              <w:top w:val="nil"/>
              <w:left w:val="nil"/>
              <w:bottom w:val="nil"/>
              <w:right w:val="nil"/>
            </w:tcBorders>
          </w:tcPr>
          <w:p w14:paraId="30C98450" w14:textId="77777777" w:rsidR="00CB58B5" w:rsidRPr="00D52873" w:rsidRDefault="00CB58B5" w:rsidP="004206E9">
            <w:pPr>
              <w:rPr>
                <w:rFonts w:ascii="Times New Roman" w:hAnsi="Times New Roman" w:cs="Times New Roman"/>
                <w:sz w:val="24"/>
                <w:szCs w:val="24"/>
              </w:rPr>
            </w:pPr>
          </w:p>
        </w:tc>
        <w:tc>
          <w:tcPr>
            <w:tcW w:w="1546" w:type="dxa"/>
            <w:tcBorders>
              <w:top w:val="nil"/>
              <w:left w:val="nil"/>
              <w:bottom w:val="nil"/>
              <w:right w:val="nil"/>
            </w:tcBorders>
          </w:tcPr>
          <w:p w14:paraId="3DE5B6E5" w14:textId="77777777" w:rsidR="00CB58B5" w:rsidRPr="00D52873" w:rsidRDefault="00CB58B5" w:rsidP="004206E9">
            <w:pPr>
              <w:rPr>
                <w:rFonts w:ascii="Times New Roman" w:hAnsi="Times New Roman" w:cs="Times New Roman"/>
                <w:sz w:val="24"/>
                <w:szCs w:val="24"/>
              </w:rPr>
            </w:pPr>
          </w:p>
        </w:tc>
      </w:tr>
      <w:tr w:rsidR="00CB58B5" w:rsidRPr="00D52873" w14:paraId="5FD152FF" w14:textId="77777777" w:rsidTr="000D4ECD">
        <w:tc>
          <w:tcPr>
            <w:tcW w:w="1616" w:type="dxa"/>
            <w:tcBorders>
              <w:top w:val="nil"/>
              <w:left w:val="nil"/>
              <w:bottom w:val="nil"/>
              <w:right w:val="nil"/>
            </w:tcBorders>
          </w:tcPr>
          <w:p w14:paraId="77F5F66F"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31FC03F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45" w:type="dxa"/>
            <w:tcBorders>
              <w:top w:val="nil"/>
              <w:left w:val="nil"/>
              <w:bottom w:val="nil"/>
              <w:right w:val="nil"/>
            </w:tcBorders>
          </w:tcPr>
          <w:p w14:paraId="2C3146D8"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45" w:type="dxa"/>
            <w:tcBorders>
              <w:top w:val="nil"/>
              <w:left w:val="nil"/>
              <w:bottom w:val="nil"/>
              <w:right w:val="nil"/>
            </w:tcBorders>
          </w:tcPr>
          <w:p w14:paraId="797788B5"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43" w:type="dxa"/>
            <w:tcBorders>
              <w:top w:val="nil"/>
              <w:left w:val="nil"/>
              <w:bottom w:val="nil"/>
              <w:right w:val="nil"/>
            </w:tcBorders>
          </w:tcPr>
          <w:p w14:paraId="79C48974"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46" w:type="dxa"/>
            <w:tcBorders>
              <w:top w:val="nil"/>
              <w:left w:val="nil"/>
              <w:bottom w:val="nil"/>
              <w:right w:val="nil"/>
            </w:tcBorders>
          </w:tcPr>
          <w:p w14:paraId="03DA112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674E92E7" w14:textId="77777777" w:rsidTr="000D4ECD">
        <w:tc>
          <w:tcPr>
            <w:tcW w:w="1616" w:type="dxa"/>
            <w:tcBorders>
              <w:top w:val="nil"/>
              <w:left w:val="nil"/>
              <w:bottom w:val="nil"/>
              <w:right w:val="nil"/>
            </w:tcBorders>
          </w:tcPr>
          <w:p w14:paraId="7C69D93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03BE6E3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45" w:type="dxa"/>
            <w:tcBorders>
              <w:top w:val="nil"/>
              <w:left w:val="nil"/>
              <w:bottom w:val="nil"/>
              <w:right w:val="nil"/>
            </w:tcBorders>
          </w:tcPr>
          <w:p w14:paraId="3B9620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40.14971    </w:t>
            </w:r>
          </w:p>
        </w:tc>
        <w:tc>
          <w:tcPr>
            <w:tcW w:w="1545" w:type="dxa"/>
            <w:tcBorders>
              <w:top w:val="nil"/>
              <w:left w:val="nil"/>
              <w:bottom w:val="nil"/>
              <w:right w:val="nil"/>
            </w:tcBorders>
          </w:tcPr>
          <w:p w14:paraId="096D5C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30.29517          </w:t>
            </w:r>
          </w:p>
        </w:tc>
        <w:tc>
          <w:tcPr>
            <w:tcW w:w="1543" w:type="dxa"/>
            <w:tcBorders>
              <w:top w:val="nil"/>
              <w:left w:val="nil"/>
              <w:bottom w:val="nil"/>
              <w:right w:val="nil"/>
            </w:tcBorders>
          </w:tcPr>
          <w:p w14:paraId="437EDE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753AAEB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95.40534</w:t>
            </w:r>
          </w:p>
        </w:tc>
      </w:tr>
      <w:tr w:rsidR="00CB58B5" w:rsidRPr="00D52873" w14:paraId="2866DE63" w14:textId="77777777" w:rsidTr="000D4ECD">
        <w:tc>
          <w:tcPr>
            <w:tcW w:w="1616" w:type="dxa"/>
            <w:tcBorders>
              <w:top w:val="nil"/>
              <w:left w:val="nil"/>
              <w:bottom w:val="nil"/>
              <w:right w:val="nil"/>
            </w:tcBorders>
          </w:tcPr>
          <w:p w14:paraId="4C6686B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144A789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45" w:type="dxa"/>
            <w:tcBorders>
              <w:top w:val="nil"/>
              <w:left w:val="nil"/>
              <w:bottom w:val="nil"/>
              <w:right w:val="nil"/>
            </w:tcBorders>
          </w:tcPr>
          <w:p w14:paraId="0801F4F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66.66407    </w:t>
            </w:r>
          </w:p>
        </w:tc>
        <w:tc>
          <w:tcPr>
            <w:tcW w:w="1545" w:type="dxa"/>
            <w:tcBorders>
              <w:top w:val="nil"/>
              <w:left w:val="nil"/>
              <w:bottom w:val="nil"/>
              <w:right w:val="nil"/>
            </w:tcBorders>
          </w:tcPr>
          <w:p w14:paraId="4E2001C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8.782853   </w:t>
            </w:r>
          </w:p>
        </w:tc>
        <w:tc>
          <w:tcPr>
            <w:tcW w:w="1543" w:type="dxa"/>
            <w:tcBorders>
              <w:top w:val="nil"/>
              <w:left w:val="nil"/>
              <w:bottom w:val="nil"/>
              <w:right w:val="nil"/>
            </w:tcBorders>
          </w:tcPr>
          <w:p w14:paraId="3CF0D26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47.01601   </w:t>
            </w:r>
          </w:p>
        </w:tc>
        <w:tc>
          <w:tcPr>
            <w:tcW w:w="1546" w:type="dxa"/>
            <w:tcBorders>
              <w:top w:val="nil"/>
              <w:left w:val="nil"/>
              <w:bottom w:val="nil"/>
              <w:right w:val="nil"/>
            </w:tcBorders>
          </w:tcPr>
          <w:p w14:paraId="7DC5CD6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81.65167</w:t>
            </w:r>
          </w:p>
        </w:tc>
      </w:tr>
      <w:tr w:rsidR="00CB58B5" w:rsidRPr="00D52873" w14:paraId="1781A763" w14:textId="77777777" w:rsidTr="000D4ECD">
        <w:tc>
          <w:tcPr>
            <w:tcW w:w="1616" w:type="dxa"/>
            <w:tcBorders>
              <w:top w:val="nil"/>
              <w:left w:val="nil"/>
              <w:bottom w:val="nil"/>
              <w:right w:val="nil"/>
            </w:tcBorders>
          </w:tcPr>
          <w:p w14:paraId="0D6E455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5A662DF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45" w:type="dxa"/>
            <w:tcBorders>
              <w:top w:val="nil"/>
              <w:left w:val="nil"/>
              <w:bottom w:val="nil"/>
              <w:right w:val="nil"/>
            </w:tcBorders>
          </w:tcPr>
          <w:p w14:paraId="1CFE01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7.076553    </w:t>
            </w:r>
          </w:p>
        </w:tc>
        <w:tc>
          <w:tcPr>
            <w:tcW w:w="1545" w:type="dxa"/>
            <w:tcBorders>
              <w:top w:val="nil"/>
              <w:left w:val="nil"/>
              <w:bottom w:val="nil"/>
              <w:right w:val="nil"/>
            </w:tcBorders>
          </w:tcPr>
          <w:p w14:paraId="5792EC0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3.391781          </w:t>
            </w:r>
          </w:p>
        </w:tc>
        <w:tc>
          <w:tcPr>
            <w:tcW w:w="1543" w:type="dxa"/>
            <w:tcBorders>
              <w:top w:val="nil"/>
              <w:left w:val="nil"/>
              <w:bottom w:val="nil"/>
              <w:right w:val="nil"/>
            </w:tcBorders>
          </w:tcPr>
          <w:p w14:paraId="3A7528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3BA72D4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15.82586</w:t>
            </w:r>
          </w:p>
        </w:tc>
      </w:tr>
      <w:tr w:rsidR="00CB58B5" w:rsidRPr="00D52873" w14:paraId="2D55AA76" w14:textId="77777777" w:rsidTr="000D4ECD">
        <w:tc>
          <w:tcPr>
            <w:tcW w:w="1616" w:type="dxa"/>
            <w:tcBorders>
              <w:top w:val="nil"/>
              <w:left w:val="nil"/>
              <w:bottom w:val="nil"/>
              <w:right w:val="nil"/>
            </w:tcBorders>
          </w:tcPr>
          <w:p w14:paraId="63FF2E3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4F9D0F7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45" w:type="dxa"/>
            <w:tcBorders>
              <w:top w:val="nil"/>
              <w:left w:val="nil"/>
              <w:bottom w:val="nil"/>
              <w:right w:val="nil"/>
            </w:tcBorders>
          </w:tcPr>
          <w:p w14:paraId="5766D1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.3353853    </w:t>
            </w:r>
          </w:p>
        </w:tc>
        <w:tc>
          <w:tcPr>
            <w:tcW w:w="1545" w:type="dxa"/>
            <w:tcBorders>
              <w:top w:val="nil"/>
              <w:left w:val="nil"/>
              <w:bottom w:val="nil"/>
              <w:right w:val="nil"/>
            </w:tcBorders>
          </w:tcPr>
          <w:p w14:paraId="1E8688F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.3677828          </w:t>
            </w:r>
          </w:p>
        </w:tc>
        <w:tc>
          <w:tcPr>
            <w:tcW w:w="1543" w:type="dxa"/>
            <w:tcBorders>
              <w:top w:val="nil"/>
              <w:left w:val="nil"/>
              <w:bottom w:val="nil"/>
              <w:right w:val="nil"/>
            </w:tcBorders>
          </w:tcPr>
          <w:p w14:paraId="2A41C25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37C8CC6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1.208753</w:t>
            </w:r>
          </w:p>
        </w:tc>
      </w:tr>
      <w:tr w:rsidR="00CB58B5" w:rsidRPr="00D52873" w14:paraId="769EE085" w14:textId="77777777" w:rsidTr="000D4ECD">
        <w:tc>
          <w:tcPr>
            <w:tcW w:w="1616" w:type="dxa"/>
            <w:tcBorders>
              <w:top w:val="nil"/>
              <w:left w:val="nil"/>
              <w:bottom w:val="nil"/>
              <w:right w:val="nil"/>
            </w:tcBorders>
          </w:tcPr>
          <w:p w14:paraId="4A79490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29F4964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45" w:type="dxa"/>
            <w:tcBorders>
              <w:top w:val="nil"/>
              <w:left w:val="nil"/>
              <w:bottom w:val="nil"/>
              <w:right w:val="nil"/>
            </w:tcBorders>
          </w:tcPr>
          <w:p w14:paraId="2735BC6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.2729004    </w:t>
            </w:r>
          </w:p>
        </w:tc>
        <w:tc>
          <w:tcPr>
            <w:tcW w:w="1545" w:type="dxa"/>
            <w:tcBorders>
              <w:top w:val="nil"/>
              <w:left w:val="nil"/>
              <w:bottom w:val="nil"/>
              <w:right w:val="nil"/>
            </w:tcBorders>
          </w:tcPr>
          <w:p w14:paraId="538934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1.012205  </w:t>
            </w:r>
          </w:p>
        </w:tc>
        <w:tc>
          <w:tcPr>
            <w:tcW w:w="1543" w:type="dxa"/>
            <w:tcBorders>
              <w:top w:val="nil"/>
              <w:left w:val="nil"/>
              <w:bottom w:val="nil"/>
              <w:right w:val="nil"/>
            </w:tcBorders>
          </w:tcPr>
          <w:p w14:paraId="51B69D5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-3.847671   </w:t>
            </w:r>
          </w:p>
        </w:tc>
        <w:tc>
          <w:tcPr>
            <w:tcW w:w="1546" w:type="dxa"/>
            <w:tcBorders>
              <w:top w:val="nil"/>
              <w:left w:val="nil"/>
              <w:bottom w:val="nil"/>
              <w:right w:val="nil"/>
            </w:tcBorders>
          </w:tcPr>
          <w:p w14:paraId="65BF4AA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1.875951</w:t>
            </w:r>
          </w:p>
        </w:tc>
      </w:tr>
      <w:tr w:rsidR="00CB58B5" w:rsidRPr="00D52873" w14:paraId="353085CE" w14:textId="77777777" w:rsidTr="000D4ECD">
        <w:tc>
          <w:tcPr>
            <w:tcW w:w="1616" w:type="dxa"/>
            <w:tcBorders>
              <w:top w:val="nil"/>
              <w:left w:val="nil"/>
              <w:bottom w:val="nil"/>
              <w:right w:val="nil"/>
            </w:tcBorders>
          </w:tcPr>
          <w:p w14:paraId="48184CF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674CB8D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45" w:type="dxa"/>
            <w:tcBorders>
              <w:top w:val="nil"/>
              <w:left w:val="nil"/>
              <w:bottom w:val="nil"/>
              <w:right w:val="nil"/>
            </w:tcBorders>
          </w:tcPr>
          <w:p w14:paraId="055C745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49.66988    </w:t>
            </w:r>
          </w:p>
        </w:tc>
        <w:tc>
          <w:tcPr>
            <w:tcW w:w="1545" w:type="dxa"/>
            <w:tcBorders>
              <w:top w:val="nil"/>
              <w:left w:val="nil"/>
              <w:bottom w:val="nil"/>
              <w:right w:val="nil"/>
            </w:tcBorders>
          </w:tcPr>
          <w:p w14:paraId="46E7EBB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31.05418    </w:t>
            </w:r>
          </w:p>
        </w:tc>
        <w:tc>
          <w:tcPr>
            <w:tcW w:w="1543" w:type="dxa"/>
            <w:tcBorders>
              <w:top w:val="nil"/>
              <w:left w:val="nil"/>
              <w:bottom w:val="nil"/>
              <w:right w:val="nil"/>
            </w:tcBorders>
          </w:tcPr>
          <w:p w14:paraId="4A4AE1F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12.5709     </w:t>
            </w:r>
          </w:p>
        </w:tc>
        <w:tc>
          <w:tcPr>
            <w:tcW w:w="1546" w:type="dxa"/>
            <w:tcBorders>
              <w:top w:val="nil"/>
              <w:left w:val="nil"/>
              <w:bottom w:val="nil"/>
              <w:right w:val="nil"/>
            </w:tcBorders>
          </w:tcPr>
          <w:p w14:paraId="35CA83D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99.038</w:t>
            </w:r>
          </w:p>
        </w:tc>
      </w:tr>
      <w:tr w:rsidR="00CB58B5" w:rsidRPr="00D52873" w14:paraId="4EE5BE41" w14:textId="77777777" w:rsidTr="000D4ECD">
        <w:tc>
          <w:tcPr>
            <w:tcW w:w="1616" w:type="dxa"/>
            <w:tcBorders>
              <w:top w:val="nil"/>
              <w:left w:val="nil"/>
              <w:bottom w:val="nil"/>
              <w:right w:val="nil"/>
            </w:tcBorders>
          </w:tcPr>
          <w:p w14:paraId="2189FA3E"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4551DE2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      </w:t>
            </w:r>
          </w:p>
        </w:tc>
        <w:tc>
          <w:tcPr>
            <w:tcW w:w="1545" w:type="dxa"/>
            <w:tcBorders>
              <w:top w:val="nil"/>
              <w:left w:val="nil"/>
              <w:bottom w:val="nil"/>
              <w:right w:val="nil"/>
            </w:tcBorders>
          </w:tcPr>
          <w:p w14:paraId="70C4A93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69.74149    </w:t>
            </w:r>
          </w:p>
        </w:tc>
        <w:tc>
          <w:tcPr>
            <w:tcW w:w="1545" w:type="dxa"/>
            <w:tcBorders>
              <w:top w:val="nil"/>
              <w:left w:val="nil"/>
              <w:bottom w:val="nil"/>
              <w:right w:val="nil"/>
            </w:tcBorders>
          </w:tcPr>
          <w:p w14:paraId="439D0A3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44.01585          </w:t>
            </w:r>
          </w:p>
        </w:tc>
        <w:tc>
          <w:tcPr>
            <w:tcW w:w="1543" w:type="dxa"/>
            <w:tcBorders>
              <w:top w:val="nil"/>
              <w:left w:val="nil"/>
              <w:bottom w:val="nil"/>
              <w:right w:val="nil"/>
            </w:tcBorders>
          </w:tcPr>
          <w:p w14:paraId="7A9D821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0793DF2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167.3979</w:t>
            </w:r>
          </w:p>
        </w:tc>
      </w:tr>
      <w:tr w:rsidR="00CB58B5" w:rsidRPr="00D52873" w14:paraId="1C984240" w14:textId="77777777" w:rsidTr="000D4ECD">
        <w:tc>
          <w:tcPr>
            <w:tcW w:w="1616" w:type="dxa"/>
            <w:tcBorders>
              <w:top w:val="nil"/>
              <w:left w:val="nil"/>
              <w:bottom w:val="single" w:sz="4" w:space="0" w:color="auto"/>
              <w:right w:val="nil"/>
            </w:tcBorders>
          </w:tcPr>
          <w:p w14:paraId="5EC09595"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1D376A65"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71F9626E"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07420994" w14:textId="77777777" w:rsidR="00CB58B5" w:rsidRPr="00D52873" w:rsidRDefault="00CB58B5" w:rsidP="004206E9">
            <w:pPr>
              <w:rPr>
                <w:rFonts w:ascii="Times New Roman" w:hAnsi="Times New Roman" w:cs="Times New Roman"/>
                <w:sz w:val="24"/>
                <w:szCs w:val="24"/>
              </w:rPr>
            </w:pPr>
          </w:p>
        </w:tc>
        <w:tc>
          <w:tcPr>
            <w:tcW w:w="1543" w:type="dxa"/>
            <w:tcBorders>
              <w:top w:val="nil"/>
              <w:left w:val="nil"/>
              <w:bottom w:val="single" w:sz="4" w:space="0" w:color="auto"/>
              <w:right w:val="nil"/>
            </w:tcBorders>
          </w:tcPr>
          <w:p w14:paraId="0B7630BC" w14:textId="77777777" w:rsidR="00CB58B5" w:rsidRPr="00D52873" w:rsidRDefault="00CB58B5" w:rsidP="004206E9">
            <w:pPr>
              <w:rPr>
                <w:rFonts w:ascii="Times New Roman" w:hAnsi="Times New Roman" w:cs="Times New Roman"/>
                <w:sz w:val="24"/>
                <w:szCs w:val="24"/>
              </w:rPr>
            </w:pPr>
          </w:p>
        </w:tc>
        <w:tc>
          <w:tcPr>
            <w:tcW w:w="1546" w:type="dxa"/>
            <w:tcBorders>
              <w:top w:val="nil"/>
              <w:left w:val="nil"/>
              <w:bottom w:val="single" w:sz="4" w:space="0" w:color="auto"/>
              <w:right w:val="nil"/>
            </w:tcBorders>
          </w:tcPr>
          <w:p w14:paraId="50385817" w14:textId="77777777" w:rsidR="00CB58B5" w:rsidRPr="00D52873" w:rsidRDefault="00CB58B5" w:rsidP="004206E9">
            <w:pPr>
              <w:rPr>
                <w:rFonts w:ascii="Times New Roman" w:hAnsi="Times New Roman" w:cs="Times New Roman"/>
                <w:sz w:val="24"/>
                <w:szCs w:val="24"/>
              </w:rPr>
            </w:pPr>
          </w:p>
        </w:tc>
      </w:tr>
      <w:tr w:rsidR="00CB58B5" w:rsidRPr="00D52873" w14:paraId="5BE240F9" w14:textId="77777777" w:rsidTr="000D4ECD">
        <w:tc>
          <w:tcPr>
            <w:tcW w:w="9350" w:type="dxa"/>
            <w:gridSpan w:val="6"/>
            <w:tcBorders>
              <w:top w:val="single" w:sz="4" w:space="0" w:color="auto"/>
              <w:left w:val="nil"/>
              <w:bottom w:val="nil"/>
              <w:right w:val="nil"/>
            </w:tcBorders>
          </w:tcPr>
          <w:p w14:paraId="18324733" w14:textId="77777777" w:rsidR="00CB58B5" w:rsidRPr="00D52873" w:rsidRDefault="00CB58B5" w:rsidP="00BC06EC">
            <w:pPr>
              <w:rPr>
                <w:rFonts w:ascii="Times New Roman" w:hAnsi="Times New Roman" w:cs="Times New Roman"/>
                <w:b/>
                <w:bCs/>
                <w:sz w:val="24"/>
                <w:szCs w:val="24"/>
              </w:rPr>
            </w:pPr>
            <w:r w:rsidRPr="00D52873">
              <w:rPr>
                <w:rFonts w:ascii="Times New Roman" w:hAnsi="Times New Roman" w:cs="Times New Roman"/>
                <w:b/>
                <w:bCs/>
                <w:sz w:val="24"/>
                <w:szCs w:val="24"/>
              </w:rPr>
              <w:t xml:space="preserve">Non-OECD-member Countries </w:t>
            </w:r>
          </w:p>
        </w:tc>
      </w:tr>
      <w:tr w:rsidR="00CB58B5" w:rsidRPr="00D52873" w14:paraId="1E4E4C79" w14:textId="77777777" w:rsidTr="000D4ECD">
        <w:tc>
          <w:tcPr>
            <w:tcW w:w="1616" w:type="dxa"/>
            <w:tcBorders>
              <w:top w:val="nil"/>
              <w:left w:val="nil"/>
              <w:bottom w:val="nil"/>
              <w:right w:val="nil"/>
            </w:tcBorders>
          </w:tcPr>
          <w:p w14:paraId="11E37B4F"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5EFE39EC"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5A0103BA"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73F8CD1C" w14:textId="77777777" w:rsidR="00CB58B5" w:rsidRPr="00D52873" w:rsidRDefault="00CB58B5" w:rsidP="004206E9">
            <w:pPr>
              <w:rPr>
                <w:rFonts w:ascii="Times New Roman" w:hAnsi="Times New Roman" w:cs="Times New Roman"/>
                <w:sz w:val="24"/>
                <w:szCs w:val="24"/>
              </w:rPr>
            </w:pPr>
          </w:p>
        </w:tc>
        <w:tc>
          <w:tcPr>
            <w:tcW w:w="1543" w:type="dxa"/>
            <w:tcBorders>
              <w:top w:val="nil"/>
              <w:left w:val="nil"/>
              <w:bottom w:val="nil"/>
              <w:right w:val="nil"/>
            </w:tcBorders>
          </w:tcPr>
          <w:p w14:paraId="2AE1A382" w14:textId="77777777" w:rsidR="00CB58B5" w:rsidRPr="00D52873" w:rsidRDefault="00CB58B5" w:rsidP="004206E9">
            <w:pPr>
              <w:rPr>
                <w:rFonts w:ascii="Times New Roman" w:hAnsi="Times New Roman" w:cs="Times New Roman"/>
                <w:sz w:val="24"/>
                <w:szCs w:val="24"/>
              </w:rPr>
            </w:pPr>
          </w:p>
        </w:tc>
        <w:tc>
          <w:tcPr>
            <w:tcW w:w="1546" w:type="dxa"/>
            <w:tcBorders>
              <w:top w:val="nil"/>
              <w:left w:val="nil"/>
              <w:bottom w:val="nil"/>
              <w:right w:val="nil"/>
            </w:tcBorders>
          </w:tcPr>
          <w:p w14:paraId="2D4A8147" w14:textId="77777777" w:rsidR="00CB58B5" w:rsidRPr="00D52873" w:rsidRDefault="00CB58B5" w:rsidP="004206E9">
            <w:pPr>
              <w:rPr>
                <w:rFonts w:ascii="Times New Roman" w:hAnsi="Times New Roman" w:cs="Times New Roman"/>
                <w:sz w:val="24"/>
                <w:szCs w:val="24"/>
              </w:rPr>
            </w:pPr>
          </w:p>
        </w:tc>
      </w:tr>
      <w:tr w:rsidR="00CB58B5" w:rsidRPr="00D52873" w14:paraId="5E7ABC71" w14:textId="77777777" w:rsidTr="000D4ECD">
        <w:tc>
          <w:tcPr>
            <w:tcW w:w="1616" w:type="dxa"/>
            <w:tcBorders>
              <w:top w:val="nil"/>
              <w:left w:val="nil"/>
              <w:bottom w:val="nil"/>
              <w:right w:val="nil"/>
            </w:tcBorders>
          </w:tcPr>
          <w:p w14:paraId="3CD882F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592522B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45" w:type="dxa"/>
            <w:tcBorders>
              <w:top w:val="nil"/>
              <w:left w:val="nil"/>
              <w:bottom w:val="nil"/>
              <w:right w:val="nil"/>
            </w:tcBorders>
          </w:tcPr>
          <w:p w14:paraId="00B25A7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45" w:type="dxa"/>
            <w:tcBorders>
              <w:top w:val="nil"/>
              <w:left w:val="nil"/>
              <w:bottom w:val="nil"/>
              <w:right w:val="nil"/>
            </w:tcBorders>
          </w:tcPr>
          <w:p w14:paraId="55447A3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43" w:type="dxa"/>
            <w:tcBorders>
              <w:top w:val="nil"/>
              <w:left w:val="nil"/>
              <w:bottom w:val="nil"/>
              <w:right w:val="nil"/>
            </w:tcBorders>
          </w:tcPr>
          <w:p w14:paraId="3F116FA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46" w:type="dxa"/>
            <w:tcBorders>
              <w:top w:val="nil"/>
              <w:left w:val="nil"/>
              <w:bottom w:val="nil"/>
              <w:right w:val="nil"/>
            </w:tcBorders>
          </w:tcPr>
          <w:p w14:paraId="1AF5B05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7BC3A490" w14:textId="77777777" w:rsidTr="000D4ECD">
        <w:tc>
          <w:tcPr>
            <w:tcW w:w="1616" w:type="dxa"/>
            <w:tcBorders>
              <w:top w:val="nil"/>
              <w:left w:val="nil"/>
              <w:bottom w:val="nil"/>
              <w:right w:val="nil"/>
            </w:tcBorders>
          </w:tcPr>
          <w:p w14:paraId="259C15C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6FFCBE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45" w:type="dxa"/>
            <w:tcBorders>
              <w:top w:val="nil"/>
              <w:left w:val="nil"/>
              <w:bottom w:val="nil"/>
              <w:right w:val="nil"/>
            </w:tcBorders>
          </w:tcPr>
          <w:p w14:paraId="4E363E9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34.27134    </w:t>
            </w:r>
          </w:p>
        </w:tc>
        <w:tc>
          <w:tcPr>
            <w:tcW w:w="1545" w:type="dxa"/>
            <w:tcBorders>
              <w:top w:val="nil"/>
              <w:left w:val="nil"/>
              <w:bottom w:val="nil"/>
              <w:right w:val="nil"/>
            </w:tcBorders>
          </w:tcPr>
          <w:p w14:paraId="120B869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35.29369          </w:t>
            </w:r>
          </w:p>
        </w:tc>
        <w:tc>
          <w:tcPr>
            <w:tcW w:w="1543" w:type="dxa"/>
            <w:tcBorders>
              <w:top w:val="nil"/>
              <w:left w:val="nil"/>
              <w:bottom w:val="nil"/>
              <w:right w:val="nil"/>
            </w:tcBorders>
          </w:tcPr>
          <w:p w14:paraId="5F36112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383C48D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100</w:t>
            </w:r>
          </w:p>
        </w:tc>
      </w:tr>
      <w:tr w:rsidR="00CB58B5" w:rsidRPr="00D52873" w14:paraId="7F5E14BD" w14:textId="77777777" w:rsidTr="000D4ECD">
        <w:tc>
          <w:tcPr>
            <w:tcW w:w="1616" w:type="dxa"/>
            <w:tcBorders>
              <w:top w:val="nil"/>
              <w:left w:val="nil"/>
              <w:bottom w:val="nil"/>
              <w:right w:val="nil"/>
            </w:tcBorders>
          </w:tcPr>
          <w:p w14:paraId="1B8D328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12D9506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45" w:type="dxa"/>
            <w:tcBorders>
              <w:top w:val="nil"/>
              <w:left w:val="nil"/>
              <w:bottom w:val="nil"/>
              <w:right w:val="nil"/>
            </w:tcBorders>
          </w:tcPr>
          <w:p w14:paraId="35ED1DB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53.64728    </w:t>
            </w:r>
          </w:p>
        </w:tc>
        <w:tc>
          <w:tcPr>
            <w:tcW w:w="1545" w:type="dxa"/>
            <w:tcBorders>
              <w:top w:val="nil"/>
              <w:left w:val="nil"/>
              <w:bottom w:val="nil"/>
              <w:right w:val="nil"/>
            </w:tcBorders>
          </w:tcPr>
          <w:p w14:paraId="649A8B3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12.04208   </w:t>
            </w:r>
          </w:p>
        </w:tc>
        <w:tc>
          <w:tcPr>
            <w:tcW w:w="1543" w:type="dxa"/>
            <w:tcBorders>
              <w:top w:val="nil"/>
              <w:left w:val="nil"/>
              <w:bottom w:val="nil"/>
              <w:right w:val="nil"/>
            </w:tcBorders>
          </w:tcPr>
          <w:p w14:paraId="17DC8A1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22.64856   </w:t>
            </w:r>
          </w:p>
        </w:tc>
        <w:tc>
          <w:tcPr>
            <w:tcW w:w="1546" w:type="dxa"/>
            <w:tcBorders>
              <w:top w:val="nil"/>
              <w:left w:val="nil"/>
              <w:bottom w:val="nil"/>
              <w:right w:val="nil"/>
            </w:tcBorders>
          </w:tcPr>
          <w:p w14:paraId="02AB44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84.36018</w:t>
            </w:r>
          </w:p>
        </w:tc>
      </w:tr>
      <w:tr w:rsidR="00CB58B5" w:rsidRPr="00D52873" w14:paraId="33E820E4" w14:textId="77777777" w:rsidTr="000D4ECD">
        <w:tc>
          <w:tcPr>
            <w:tcW w:w="1616" w:type="dxa"/>
            <w:tcBorders>
              <w:top w:val="nil"/>
              <w:left w:val="nil"/>
              <w:bottom w:val="nil"/>
              <w:right w:val="nil"/>
            </w:tcBorders>
          </w:tcPr>
          <w:p w14:paraId="574E801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7994AC4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45" w:type="dxa"/>
            <w:tcBorders>
              <w:top w:val="nil"/>
              <w:left w:val="nil"/>
              <w:bottom w:val="nil"/>
              <w:right w:val="nil"/>
            </w:tcBorders>
          </w:tcPr>
          <w:p w14:paraId="57A1E2E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5.131545    </w:t>
            </w:r>
          </w:p>
        </w:tc>
        <w:tc>
          <w:tcPr>
            <w:tcW w:w="1545" w:type="dxa"/>
            <w:tcBorders>
              <w:top w:val="nil"/>
              <w:left w:val="nil"/>
              <w:bottom w:val="nil"/>
              <w:right w:val="nil"/>
            </w:tcBorders>
          </w:tcPr>
          <w:p w14:paraId="788B94B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6.749634          </w:t>
            </w:r>
          </w:p>
        </w:tc>
        <w:tc>
          <w:tcPr>
            <w:tcW w:w="1543" w:type="dxa"/>
            <w:tcBorders>
              <w:top w:val="nil"/>
              <w:left w:val="nil"/>
              <w:bottom w:val="nil"/>
              <w:right w:val="nil"/>
            </w:tcBorders>
          </w:tcPr>
          <w:p w14:paraId="1DD4D23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0890BE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66825452" w14:textId="77777777" w:rsidTr="000D4ECD">
        <w:tc>
          <w:tcPr>
            <w:tcW w:w="1616" w:type="dxa"/>
            <w:tcBorders>
              <w:top w:val="nil"/>
              <w:left w:val="nil"/>
              <w:bottom w:val="nil"/>
              <w:right w:val="nil"/>
            </w:tcBorders>
          </w:tcPr>
          <w:p w14:paraId="6B42AB1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77AB3AA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45" w:type="dxa"/>
            <w:tcBorders>
              <w:top w:val="nil"/>
              <w:left w:val="nil"/>
              <w:bottom w:val="nil"/>
              <w:right w:val="nil"/>
            </w:tcBorders>
          </w:tcPr>
          <w:p w14:paraId="7EF6A8B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.0831186    </w:t>
            </w:r>
          </w:p>
        </w:tc>
        <w:tc>
          <w:tcPr>
            <w:tcW w:w="1545" w:type="dxa"/>
            <w:tcBorders>
              <w:top w:val="nil"/>
              <w:left w:val="nil"/>
              <w:bottom w:val="nil"/>
              <w:right w:val="nil"/>
            </w:tcBorders>
          </w:tcPr>
          <w:p w14:paraId="57B3FC7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.2443133          </w:t>
            </w:r>
          </w:p>
        </w:tc>
        <w:tc>
          <w:tcPr>
            <w:tcW w:w="1543" w:type="dxa"/>
            <w:tcBorders>
              <w:top w:val="nil"/>
              <w:left w:val="nil"/>
              <w:bottom w:val="nil"/>
              <w:right w:val="nil"/>
            </w:tcBorders>
          </w:tcPr>
          <w:p w14:paraId="2EE8C4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32D9BF0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29360F4B" w14:textId="77777777" w:rsidTr="000D4ECD">
        <w:tc>
          <w:tcPr>
            <w:tcW w:w="1616" w:type="dxa"/>
            <w:tcBorders>
              <w:top w:val="nil"/>
              <w:left w:val="nil"/>
              <w:bottom w:val="nil"/>
              <w:right w:val="nil"/>
            </w:tcBorders>
          </w:tcPr>
          <w:p w14:paraId="30E9B36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1093E8D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45" w:type="dxa"/>
            <w:tcBorders>
              <w:top w:val="nil"/>
              <w:left w:val="nil"/>
              <w:bottom w:val="nil"/>
              <w:right w:val="nil"/>
            </w:tcBorders>
          </w:tcPr>
          <w:p w14:paraId="1558F8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1.747815    </w:t>
            </w:r>
          </w:p>
        </w:tc>
        <w:tc>
          <w:tcPr>
            <w:tcW w:w="1545" w:type="dxa"/>
            <w:tcBorders>
              <w:top w:val="nil"/>
              <w:left w:val="nil"/>
              <w:bottom w:val="nil"/>
              <w:right w:val="nil"/>
            </w:tcBorders>
          </w:tcPr>
          <w:p w14:paraId="1133799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1.176521   </w:t>
            </w:r>
          </w:p>
        </w:tc>
        <w:tc>
          <w:tcPr>
            <w:tcW w:w="1543" w:type="dxa"/>
            <w:tcBorders>
              <w:top w:val="nil"/>
              <w:left w:val="nil"/>
              <w:bottom w:val="nil"/>
              <w:right w:val="nil"/>
            </w:tcBorders>
          </w:tcPr>
          <w:p w14:paraId="7ECC051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-5.37022</w:t>
            </w:r>
          </w:p>
        </w:tc>
        <w:tc>
          <w:tcPr>
            <w:tcW w:w="1546" w:type="dxa"/>
            <w:tcBorders>
              <w:top w:val="nil"/>
              <w:left w:val="nil"/>
              <w:bottom w:val="nil"/>
              <w:right w:val="nil"/>
            </w:tcBorders>
          </w:tcPr>
          <w:p w14:paraId="73EB695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26CB7F93" w14:textId="77777777" w:rsidTr="000D4ECD">
        <w:tc>
          <w:tcPr>
            <w:tcW w:w="1616" w:type="dxa"/>
            <w:tcBorders>
              <w:top w:val="nil"/>
              <w:left w:val="nil"/>
              <w:bottom w:val="nil"/>
              <w:right w:val="nil"/>
            </w:tcBorders>
          </w:tcPr>
          <w:p w14:paraId="19F5897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7BA840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45" w:type="dxa"/>
            <w:tcBorders>
              <w:top w:val="nil"/>
              <w:left w:val="nil"/>
              <w:bottom w:val="nil"/>
              <w:right w:val="nil"/>
            </w:tcBorders>
          </w:tcPr>
          <w:p w14:paraId="00C6E70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229.6756    </w:t>
            </w:r>
          </w:p>
        </w:tc>
        <w:tc>
          <w:tcPr>
            <w:tcW w:w="1545" w:type="dxa"/>
            <w:tcBorders>
              <w:top w:val="nil"/>
              <w:left w:val="nil"/>
              <w:bottom w:val="nil"/>
              <w:right w:val="nil"/>
            </w:tcBorders>
          </w:tcPr>
          <w:p w14:paraId="69999C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870.2091          </w:t>
            </w:r>
          </w:p>
        </w:tc>
        <w:tc>
          <w:tcPr>
            <w:tcW w:w="1543" w:type="dxa"/>
            <w:tcBorders>
              <w:top w:val="nil"/>
              <w:left w:val="nil"/>
              <w:bottom w:val="nil"/>
              <w:right w:val="nil"/>
            </w:tcBorders>
          </w:tcPr>
          <w:p w14:paraId="4515099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nil"/>
              <w:right w:val="nil"/>
            </w:tcBorders>
          </w:tcPr>
          <w:p w14:paraId="531D517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029412C5" w14:textId="77777777" w:rsidTr="000D4ECD">
        <w:tc>
          <w:tcPr>
            <w:tcW w:w="1616" w:type="dxa"/>
            <w:tcBorders>
              <w:top w:val="nil"/>
              <w:left w:val="nil"/>
              <w:bottom w:val="single" w:sz="4" w:space="0" w:color="auto"/>
              <w:right w:val="nil"/>
            </w:tcBorders>
          </w:tcPr>
          <w:p w14:paraId="67EA047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single" w:sz="4" w:space="0" w:color="auto"/>
              <w:right w:val="nil"/>
            </w:tcBorders>
          </w:tcPr>
          <w:p w14:paraId="17BA2FC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1,560       </w:t>
            </w:r>
          </w:p>
        </w:tc>
        <w:tc>
          <w:tcPr>
            <w:tcW w:w="1545" w:type="dxa"/>
            <w:tcBorders>
              <w:top w:val="nil"/>
              <w:left w:val="nil"/>
              <w:bottom w:val="single" w:sz="4" w:space="0" w:color="auto"/>
              <w:right w:val="nil"/>
            </w:tcBorders>
          </w:tcPr>
          <w:p w14:paraId="5CC8E53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86.96641    </w:t>
            </w:r>
          </w:p>
        </w:tc>
        <w:tc>
          <w:tcPr>
            <w:tcW w:w="1545" w:type="dxa"/>
            <w:tcBorders>
              <w:top w:val="nil"/>
              <w:left w:val="nil"/>
              <w:bottom w:val="single" w:sz="4" w:space="0" w:color="auto"/>
              <w:right w:val="nil"/>
            </w:tcBorders>
          </w:tcPr>
          <w:p w14:paraId="220EB1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83.29913          </w:t>
            </w:r>
          </w:p>
        </w:tc>
        <w:tc>
          <w:tcPr>
            <w:tcW w:w="1543" w:type="dxa"/>
            <w:tcBorders>
              <w:top w:val="nil"/>
              <w:left w:val="nil"/>
              <w:bottom w:val="single" w:sz="4" w:space="0" w:color="auto"/>
              <w:right w:val="nil"/>
            </w:tcBorders>
          </w:tcPr>
          <w:p w14:paraId="28B93D6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6" w:type="dxa"/>
            <w:tcBorders>
              <w:top w:val="nil"/>
              <w:left w:val="nil"/>
              <w:bottom w:val="single" w:sz="4" w:space="0" w:color="auto"/>
              <w:right w:val="nil"/>
            </w:tcBorders>
          </w:tcPr>
          <w:p w14:paraId="657633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2740.274</w:t>
            </w:r>
          </w:p>
        </w:tc>
      </w:tr>
    </w:tbl>
    <w:p w14:paraId="05A0AF44"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4.1</w:t>
      </w:r>
    </w:p>
    <w:p w14:paraId="007070D1" w14:textId="77777777" w:rsidR="00CB58B5" w:rsidRPr="00D52873" w:rsidRDefault="00CB58B5" w:rsidP="004206E9">
      <w:pPr>
        <w:rPr>
          <w:rFonts w:ascii="Times New Roman" w:hAnsi="Times New Roman" w:cs="Times New Roman"/>
          <w:sz w:val="24"/>
          <w:szCs w:val="24"/>
        </w:rPr>
      </w:pPr>
    </w:p>
    <w:p w14:paraId="74A4B35E" w14:textId="77777777" w:rsidR="00CB58B5" w:rsidRPr="00D52873" w:rsidRDefault="00CB58B5" w:rsidP="004206E9">
      <w:pPr>
        <w:rPr>
          <w:rFonts w:ascii="Times New Roman" w:hAnsi="Times New Roman" w:cs="Times New Roman"/>
          <w:sz w:val="24"/>
          <w:szCs w:val="24"/>
        </w:rPr>
      </w:pPr>
    </w:p>
    <w:p w14:paraId="6D820999" w14:textId="77777777" w:rsidR="00CB58B5" w:rsidRPr="00D52873" w:rsidRDefault="00CB58B5" w:rsidP="004206E9">
      <w:pPr>
        <w:rPr>
          <w:rFonts w:ascii="Times New Roman" w:hAnsi="Times New Roman" w:cs="Times New Roman"/>
          <w:sz w:val="24"/>
          <w:szCs w:val="24"/>
        </w:rPr>
      </w:pPr>
    </w:p>
    <w:p w14:paraId="30B71903" w14:textId="77777777" w:rsidR="00CB58B5" w:rsidRPr="00D52873" w:rsidRDefault="00CB58B5" w:rsidP="004206E9">
      <w:pPr>
        <w:rPr>
          <w:rFonts w:ascii="Times New Roman" w:hAnsi="Times New Roman" w:cs="Times New Roman"/>
          <w:sz w:val="24"/>
          <w:szCs w:val="24"/>
        </w:rPr>
      </w:pPr>
    </w:p>
    <w:p w14:paraId="7B474740" w14:textId="77777777" w:rsidR="00CB58B5" w:rsidRPr="00D52873" w:rsidRDefault="00CB58B5" w:rsidP="004206E9">
      <w:pPr>
        <w:rPr>
          <w:rFonts w:ascii="Times New Roman" w:hAnsi="Times New Roman" w:cs="Times New Roman"/>
          <w:b/>
          <w:bCs/>
          <w:sz w:val="24"/>
          <w:szCs w:val="24"/>
        </w:rPr>
      </w:pPr>
      <w:r w:rsidRPr="00D52873">
        <w:rPr>
          <w:rFonts w:ascii="Times New Roman" w:hAnsi="Times New Roman" w:cs="Times New Roman"/>
          <w:b/>
          <w:bCs/>
          <w:sz w:val="24"/>
          <w:szCs w:val="24"/>
        </w:rPr>
        <w:t>Appendix IX: Chapter Four descriptive statistics based on regions</w:t>
      </w:r>
    </w:p>
    <w:tbl>
      <w:tblPr>
        <w:tblStyle w:val="TableGrid1"/>
        <w:tblW w:w="0" w:type="auto"/>
        <w:tblLook w:val="04A0" w:firstRow="1" w:lastRow="0" w:firstColumn="1" w:lastColumn="0" w:noHBand="0" w:noVBand="1"/>
      </w:tblPr>
      <w:tblGrid>
        <w:gridCol w:w="1617"/>
        <w:gridCol w:w="1555"/>
        <w:gridCol w:w="1544"/>
        <w:gridCol w:w="1544"/>
        <w:gridCol w:w="1545"/>
        <w:gridCol w:w="1545"/>
      </w:tblGrid>
      <w:tr w:rsidR="00CB58B5" w:rsidRPr="00D52873" w14:paraId="30D3E5D1" w14:textId="77777777" w:rsidTr="000D4ECD">
        <w:tc>
          <w:tcPr>
            <w:tcW w:w="9350" w:type="dxa"/>
            <w:gridSpan w:val="6"/>
            <w:tcBorders>
              <w:top w:val="single" w:sz="4" w:space="0" w:color="auto"/>
              <w:left w:val="nil"/>
              <w:bottom w:val="nil"/>
              <w:right w:val="nil"/>
            </w:tcBorders>
          </w:tcPr>
          <w:p w14:paraId="7885672B" w14:textId="77777777" w:rsidR="00CB58B5" w:rsidRPr="00D52873" w:rsidRDefault="00CB58B5" w:rsidP="00BC06EC">
            <w:pPr>
              <w:rPr>
                <w:rFonts w:ascii="Times New Roman" w:hAnsi="Times New Roman" w:cs="Times New Roman"/>
                <w:sz w:val="24"/>
                <w:szCs w:val="24"/>
              </w:rPr>
            </w:pPr>
            <w:r w:rsidRPr="00D52873">
              <w:rPr>
                <w:rFonts w:ascii="Times New Roman" w:hAnsi="Times New Roman" w:cs="Times New Roman"/>
                <w:b/>
                <w:bCs/>
                <w:sz w:val="24"/>
                <w:szCs w:val="24"/>
              </w:rPr>
              <w:t xml:space="preserve">Europe Region </w:t>
            </w:r>
          </w:p>
        </w:tc>
      </w:tr>
      <w:tr w:rsidR="00CB58B5" w:rsidRPr="00D52873" w14:paraId="1B6436A5" w14:textId="77777777" w:rsidTr="000D4ECD">
        <w:tc>
          <w:tcPr>
            <w:tcW w:w="1617" w:type="dxa"/>
            <w:tcBorders>
              <w:top w:val="nil"/>
              <w:left w:val="nil"/>
              <w:bottom w:val="nil"/>
              <w:right w:val="nil"/>
            </w:tcBorders>
          </w:tcPr>
          <w:p w14:paraId="4C244CE1"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27A6384B"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2ECA65F2"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25B5C072"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48A48C7C"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6BAE5E4A" w14:textId="77777777" w:rsidR="00CB58B5" w:rsidRPr="00D52873" w:rsidRDefault="00CB58B5" w:rsidP="004206E9">
            <w:pPr>
              <w:rPr>
                <w:rFonts w:ascii="Times New Roman" w:hAnsi="Times New Roman" w:cs="Times New Roman"/>
                <w:sz w:val="24"/>
                <w:szCs w:val="24"/>
              </w:rPr>
            </w:pPr>
          </w:p>
        </w:tc>
      </w:tr>
      <w:tr w:rsidR="00CB58B5" w:rsidRPr="00D52873" w14:paraId="5CD3A2FA" w14:textId="77777777" w:rsidTr="000D4ECD">
        <w:tc>
          <w:tcPr>
            <w:tcW w:w="1617" w:type="dxa"/>
            <w:tcBorders>
              <w:top w:val="nil"/>
              <w:left w:val="nil"/>
              <w:bottom w:val="nil"/>
              <w:right w:val="nil"/>
            </w:tcBorders>
          </w:tcPr>
          <w:p w14:paraId="6E9111DC"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4E670E6C"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62A1157B"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58C1FE20"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253F07CA"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7E1A9503"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60EFF1EB" w14:textId="77777777" w:rsidTr="000D4ECD">
        <w:tc>
          <w:tcPr>
            <w:tcW w:w="1617" w:type="dxa"/>
            <w:tcBorders>
              <w:top w:val="nil"/>
              <w:left w:val="nil"/>
              <w:bottom w:val="nil"/>
              <w:right w:val="nil"/>
            </w:tcBorders>
          </w:tcPr>
          <w:p w14:paraId="3E2039A5"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75504D3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44" w:type="dxa"/>
            <w:tcBorders>
              <w:top w:val="nil"/>
              <w:left w:val="nil"/>
              <w:bottom w:val="nil"/>
              <w:right w:val="nil"/>
            </w:tcBorders>
          </w:tcPr>
          <w:p w14:paraId="24AE8A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25.72123    </w:t>
            </w:r>
          </w:p>
        </w:tc>
        <w:tc>
          <w:tcPr>
            <w:tcW w:w="1544" w:type="dxa"/>
            <w:tcBorders>
              <w:top w:val="nil"/>
              <w:left w:val="nil"/>
              <w:bottom w:val="nil"/>
              <w:right w:val="nil"/>
            </w:tcBorders>
          </w:tcPr>
          <w:p w14:paraId="570BC18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29.80491          </w:t>
            </w:r>
          </w:p>
        </w:tc>
        <w:tc>
          <w:tcPr>
            <w:tcW w:w="1545" w:type="dxa"/>
            <w:tcBorders>
              <w:top w:val="nil"/>
              <w:left w:val="nil"/>
              <w:bottom w:val="nil"/>
              <w:right w:val="nil"/>
            </w:tcBorders>
          </w:tcPr>
          <w:p w14:paraId="790C435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  </w:t>
            </w:r>
          </w:p>
        </w:tc>
        <w:tc>
          <w:tcPr>
            <w:tcW w:w="1545" w:type="dxa"/>
            <w:tcBorders>
              <w:top w:val="nil"/>
              <w:left w:val="nil"/>
              <w:bottom w:val="nil"/>
              <w:right w:val="nil"/>
            </w:tcBorders>
          </w:tcPr>
          <w:p w14:paraId="66803EA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100</w:t>
            </w:r>
          </w:p>
        </w:tc>
      </w:tr>
      <w:tr w:rsidR="00CB58B5" w:rsidRPr="00D52873" w14:paraId="5BA75EF6" w14:textId="77777777" w:rsidTr="000D4ECD">
        <w:tc>
          <w:tcPr>
            <w:tcW w:w="1617" w:type="dxa"/>
            <w:tcBorders>
              <w:top w:val="nil"/>
              <w:left w:val="nil"/>
              <w:bottom w:val="nil"/>
              <w:right w:val="nil"/>
            </w:tcBorders>
          </w:tcPr>
          <w:p w14:paraId="7020A42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2F45651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44" w:type="dxa"/>
            <w:tcBorders>
              <w:top w:val="nil"/>
              <w:left w:val="nil"/>
              <w:bottom w:val="nil"/>
              <w:right w:val="nil"/>
            </w:tcBorders>
          </w:tcPr>
          <w:p w14:paraId="144350B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76.47799    </w:t>
            </w:r>
          </w:p>
        </w:tc>
        <w:tc>
          <w:tcPr>
            <w:tcW w:w="1544" w:type="dxa"/>
            <w:tcBorders>
              <w:top w:val="nil"/>
              <w:left w:val="nil"/>
              <w:bottom w:val="nil"/>
              <w:right w:val="nil"/>
            </w:tcBorders>
          </w:tcPr>
          <w:p w14:paraId="757C228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11.28774   </w:t>
            </w:r>
          </w:p>
        </w:tc>
        <w:tc>
          <w:tcPr>
            <w:tcW w:w="1545" w:type="dxa"/>
            <w:tcBorders>
              <w:top w:val="nil"/>
              <w:left w:val="nil"/>
              <w:bottom w:val="nil"/>
              <w:right w:val="nil"/>
            </w:tcBorders>
          </w:tcPr>
          <w:p w14:paraId="364612D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40.27461   </w:t>
            </w:r>
          </w:p>
        </w:tc>
        <w:tc>
          <w:tcPr>
            <w:tcW w:w="1545" w:type="dxa"/>
            <w:tcBorders>
              <w:top w:val="nil"/>
              <w:left w:val="nil"/>
              <w:bottom w:val="nil"/>
              <w:right w:val="nil"/>
            </w:tcBorders>
          </w:tcPr>
          <w:p w14:paraId="394D0AE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91.14088</w:t>
            </w:r>
          </w:p>
        </w:tc>
      </w:tr>
      <w:tr w:rsidR="00CB58B5" w:rsidRPr="00D52873" w14:paraId="3A062F06" w14:textId="77777777" w:rsidTr="000D4ECD">
        <w:tc>
          <w:tcPr>
            <w:tcW w:w="1617" w:type="dxa"/>
            <w:tcBorders>
              <w:top w:val="nil"/>
              <w:left w:val="nil"/>
              <w:bottom w:val="nil"/>
              <w:right w:val="nil"/>
            </w:tcBorders>
          </w:tcPr>
          <w:p w14:paraId="3EF2DB8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05DDCE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44" w:type="dxa"/>
            <w:tcBorders>
              <w:top w:val="nil"/>
              <w:left w:val="nil"/>
              <w:bottom w:val="nil"/>
              <w:right w:val="nil"/>
            </w:tcBorders>
          </w:tcPr>
          <w:p w14:paraId="295242E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6.517894    </w:t>
            </w:r>
          </w:p>
        </w:tc>
        <w:tc>
          <w:tcPr>
            <w:tcW w:w="1544" w:type="dxa"/>
            <w:tcBorders>
              <w:top w:val="nil"/>
              <w:left w:val="nil"/>
              <w:bottom w:val="nil"/>
              <w:right w:val="nil"/>
            </w:tcBorders>
          </w:tcPr>
          <w:p w14:paraId="53DD112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2.982017          </w:t>
            </w:r>
          </w:p>
        </w:tc>
        <w:tc>
          <w:tcPr>
            <w:tcW w:w="1545" w:type="dxa"/>
            <w:tcBorders>
              <w:top w:val="nil"/>
              <w:left w:val="nil"/>
              <w:bottom w:val="nil"/>
              <w:right w:val="nil"/>
            </w:tcBorders>
          </w:tcPr>
          <w:p w14:paraId="62E8B7D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4E1EB2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13.97365</w:t>
            </w:r>
          </w:p>
        </w:tc>
      </w:tr>
      <w:tr w:rsidR="00CB58B5" w:rsidRPr="00D52873" w14:paraId="4D16F07D" w14:textId="77777777" w:rsidTr="000D4ECD">
        <w:tc>
          <w:tcPr>
            <w:tcW w:w="1617" w:type="dxa"/>
            <w:tcBorders>
              <w:top w:val="nil"/>
              <w:left w:val="nil"/>
              <w:bottom w:val="nil"/>
              <w:right w:val="nil"/>
            </w:tcBorders>
          </w:tcPr>
          <w:p w14:paraId="1A46D173"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29DDDB3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44" w:type="dxa"/>
            <w:tcBorders>
              <w:top w:val="nil"/>
              <w:left w:val="nil"/>
              <w:bottom w:val="nil"/>
              <w:right w:val="nil"/>
            </w:tcBorders>
          </w:tcPr>
          <w:p w14:paraId="3F2F3D1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.5940472    </w:t>
            </w:r>
          </w:p>
        </w:tc>
        <w:tc>
          <w:tcPr>
            <w:tcW w:w="1544" w:type="dxa"/>
            <w:tcBorders>
              <w:top w:val="nil"/>
              <w:left w:val="nil"/>
              <w:bottom w:val="nil"/>
              <w:right w:val="nil"/>
            </w:tcBorders>
          </w:tcPr>
          <w:p w14:paraId="1247AE7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.3804822   </w:t>
            </w:r>
          </w:p>
        </w:tc>
        <w:tc>
          <w:tcPr>
            <w:tcW w:w="1545" w:type="dxa"/>
            <w:tcBorders>
              <w:top w:val="nil"/>
              <w:left w:val="nil"/>
              <w:bottom w:val="nil"/>
              <w:right w:val="nil"/>
            </w:tcBorders>
          </w:tcPr>
          <w:p w14:paraId="62FBEE0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-.258461   </w:t>
            </w:r>
          </w:p>
        </w:tc>
        <w:tc>
          <w:tcPr>
            <w:tcW w:w="1545" w:type="dxa"/>
            <w:tcBorders>
              <w:top w:val="nil"/>
              <w:left w:val="nil"/>
              <w:bottom w:val="nil"/>
              <w:right w:val="nil"/>
            </w:tcBorders>
          </w:tcPr>
          <w:p w14:paraId="75E77F9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1.779062</w:t>
            </w:r>
          </w:p>
        </w:tc>
      </w:tr>
      <w:tr w:rsidR="00CB58B5" w:rsidRPr="00D52873" w14:paraId="011E730A" w14:textId="77777777" w:rsidTr="000D4ECD">
        <w:tc>
          <w:tcPr>
            <w:tcW w:w="1617" w:type="dxa"/>
            <w:tcBorders>
              <w:top w:val="nil"/>
              <w:left w:val="nil"/>
              <w:bottom w:val="nil"/>
              <w:right w:val="nil"/>
            </w:tcBorders>
          </w:tcPr>
          <w:p w14:paraId="0414D86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2EBFD8D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44" w:type="dxa"/>
            <w:tcBorders>
              <w:top w:val="nil"/>
              <w:left w:val="nil"/>
              <w:bottom w:val="nil"/>
              <w:right w:val="nil"/>
            </w:tcBorders>
          </w:tcPr>
          <w:p w14:paraId="10ED902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.1769683    </w:t>
            </w:r>
          </w:p>
        </w:tc>
        <w:tc>
          <w:tcPr>
            <w:tcW w:w="1544" w:type="dxa"/>
            <w:tcBorders>
              <w:top w:val="nil"/>
              <w:left w:val="nil"/>
              <w:bottom w:val="nil"/>
              <w:right w:val="nil"/>
            </w:tcBorders>
          </w:tcPr>
          <w:p w14:paraId="04BF49C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.7555688  </w:t>
            </w:r>
          </w:p>
        </w:tc>
        <w:tc>
          <w:tcPr>
            <w:tcW w:w="1545" w:type="dxa"/>
            <w:tcBorders>
              <w:top w:val="nil"/>
              <w:left w:val="nil"/>
              <w:bottom w:val="nil"/>
              <w:right w:val="nil"/>
            </w:tcBorders>
          </w:tcPr>
          <w:p w14:paraId="397D76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-3.847671    </w:t>
            </w:r>
          </w:p>
        </w:tc>
        <w:tc>
          <w:tcPr>
            <w:tcW w:w="1545" w:type="dxa"/>
            <w:tcBorders>
              <w:top w:val="nil"/>
              <w:left w:val="nil"/>
              <w:bottom w:val="nil"/>
              <w:right w:val="nil"/>
            </w:tcBorders>
          </w:tcPr>
          <w:p w14:paraId="1D34794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2.89096</w:t>
            </w:r>
          </w:p>
        </w:tc>
      </w:tr>
      <w:tr w:rsidR="00CB58B5" w:rsidRPr="00D52873" w14:paraId="5E0F0CBE" w14:textId="77777777" w:rsidTr="000D4ECD">
        <w:tc>
          <w:tcPr>
            <w:tcW w:w="1617" w:type="dxa"/>
            <w:tcBorders>
              <w:top w:val="nil"/>
              <w:left w:val="nil"/>
              <w:bottom w:val="nil"/>
              <w:right w:val="nil"/>
            </w:tcBorders>
          </w:tcPr>
          <w:p w14:paraId="083007F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35AE9DE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44" w:type="dxa"/>
            <w:tcBorders>
              <w:top w:val="nil"/>
              <w:left w:val="nil"/>
              <w:bottom w:val="nil"/>
              <w:right w:val="nil"/>
            </w:tcBorders>
          </w:tcPr>
          <w:p w14:paraId="06ED2A2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116.8277    </w:t>
            </w:r>
          </w:p>
        </w:tc>
        <w:tc>
          <w:tcPr>
            <w:tcW w:w="1544" w:type="dxa"/>
            <w:tcBorders>
              <w:top w:val="nil"/>
              <w:left w:val="nil"/>
              <w:bottom w:val="nil"/>
              <w:right w:val="nil"/>
            </w:tcBorders>
          </w:tcPr>
          <w:p w14:paraId="53762FC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99.75832          </w:t>
            </w:r>
          </w:p>
        </w:tc>
        <w:tc>
          <w:tcPr>
            <w:tcW w:w="1545" w:type="dxa"/>
            <w:tcBorders>
              <w:top w:val="nil"/>
              <w:left w:val="nil"/>
              <w:bottom w:val="nil"/>
              <w:right w:val="nil"/>
            </w:tcBorders>
          </w:tcPr>
          <w:p w14:paraId="7813751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D804CC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515.1433</w:t>
            </w:r>
          </w:p>
        </w:tc>
      </w:tr>
      <w:tr w:rsidR="00CB58B5" w:rsidRPr="00D52873" w14:paraId="0EED0DF2" w14:textId="77777777" w:rsidTr="000D4ECD">
        <w:tc>
          <w:tcPr>
            <w:tcW w:w="1617" w:type="dxa"/>
            <w:tcBorders>
              <w:top w:val="nil"/>
              <w:left w:val="nil"/>
              <w:bottom w:val="nil"/>
              <w:right w:val="nil"/>
            </w:tcBorders>
          </w:tcPr>
          <w:p w14:paraId="0268BEA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0767AAA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884      </w:t>
            </w:r>
          </w:p>
        </w:tc>
        <w:tc>
          <w:tcPr>
            <w:tcW w:w="1544" w:type="dxa"/>
            <w:tcBorders>
              <w:top w:val="nil"/>
              <w:left w:val="nil"/>
              <w:bottom w:val="nil"/>
              <w:right w:val="nil"/>
            </w:tcBorders>
          </w:tcPr>
          <w:p w14:paraId="2F0B485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85.33231    </w:t>
            </w:r>
          </w:p>
        </w:tc>
        <w:tc>
          <w:tcPr>
            <w:tcW w:w="1544" w:type="dxa"/>
            <w:tcBorders>
              <w:top w:val="nil"/>
              <w:left w:val="nil"/>
              <w:bottom w:val="nil"/>
              <w:right w:val="nil"/>
            </w:tcBorders>
          </w:tcPr>
          <w:p w14:paraId="5EE27FB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31.08155          </w:t>
            </w:r>
          </w:p>
        </w:tc>
        <w:tc>
          <w:tcPr>
            <w:tcW w:w="1545" w:type="dxa"/>
            <w:tcBorders>
              <w:top w:val="nil"/>
              <w:left w:val="nil"/>
              <w:bottom w:val="nil"/>
              <w:right w:val="nil"/>
            </w:tcBorders>
          </w:tcPr>
          <w:p w14:paraId="32499B4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4CD7D40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281.6586</w:t>
            </w:r>
          </w:p>
        </w:tc>
      </w:tr>
      <w:tr w:rsidR="00CB58B5" w:rsidRPr="00D52873" w14:paraId="43A361AD" w14:textId="77777777" w:rsidTr="000D4ECD">
        <w:tc>
          <w:tcPr>
            <w:tcW w:w="1617" w:type="dxa"/>
            <w:tcBorders>
              <w:top w:val="nil"/>
              <w:left w:val="nil"/>
              <w:bottom w:val="single" w:sz="4" w:space="0" w:color="auto"/>
              <w:right w:val="nil"/>
            </w:tcBorders>
          </w:tcPr>
          <w:p w14:paraId="373CBFC0"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3095037D"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5FB3AAF9"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0AB30720"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112502FC"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53F04567" w14:textId="77777777" w:rsidR="00CB58B5" w:rsidRPr="00D52873" w:rsidRDefault="00CB58B5" w:rsidP="004206E9">
            <w:pPr>
              <w:rPr>
                <w:rFonts w:ascii="Times New Roman" w:hAnsi="Times New Roman" w:cs="Times New Roman"/>
                <w:sz w:val="24"/>
                <w:szCs w:val="24"/>
              </w:rPr>
            </w:pPr>
          </w:p>
        </w:tc>
      </w:tr>
      <w:tr w:rsidR="00CB58B5" w:rsidRPr="00D52873" w14:paraId="513217DE" w14:textId="77777777" w:rsidTr="000D4ECD">
        <w:tc>
          <w:tcPr>
            <w:tcW w:w="9350" w:type="dxa"/>
            <w:gridSpan w:val="6"/>
            <w:tcBorders>
              <w:top w:val="single" w:sz="4" w:space="0" w:color="auto"/>
              <w:left w:val="nil"/>
              <w:bottom w:val="nil"/>
              <w:right w:val="nil"/>
            </w:tcBorders>
          </w:tcPr>
          <w:p w14:paraId="6DE6FAD8" w14:textId="77777777" w:rsidR="00CB58B5" w:rsidRPr="00D52873" w:rsidRDefault="00CB58B5" w:rsidP="00BC06EC">
            <w:pPr>
              <w:rPr>
                <w:rFonts w:ascii="Times New Roman" w:hAnsi="Times New Roman" w:cs="Times New Roman"/>
                <w:sz w:val="24"/>
                <w:szCs w:val="24"/>
              </w:rPr>
            </w:pPr>
            <w:r w:rsidRPr="00D52873">
              <w:rPr>
                <w:rFonts w:ascii="Times New Roman" w:hAnsi="Times New Roman" w:cs="Times New Roman"/>
                <w:b/>
                <w:bCs/>
                <w:sz w:val="24"/>
                <w:szCs w:val="24"/>
              </w:rPr>
              <w:t>Americas Region</w:t>
            </w:r>
          </w:p>
        </w:tc>
      </w:tr>
      <w:tr w:rsidR="00CB58B5" w:rsidRPr="00D52873" w14:paraId="54CEA9F8" w14:textId="77777777" w:rsidTr="000D4ECD">
        <w:tc>
          <w:tcPr>
            <w:tcW w:w="1617" w:type="dxa"/>
            <w:tcBorders>
              <w:top w:val="nil"/>
              <w:left w:val="nil"/>
              <w:bottom w:val="nil"/>
              <w:right w:val="nil"/>
            </w:tcBorders>
          </w:tcPr>
          <w:p w14:paraId="09CA92F7"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3B74D61D"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0C46DBD9"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156CC7FC"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0940D236"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16CD15EC" w14:textId="77777777" w:rsidR="00CB58B5" w:rsidRPr="00D52873" w:rsidRDefault="00CB58B5" w:rsidP="004206E9">
            <w:pPr>
              <w:rPr>
                <w:rFonts w:ascii="Times New Roman" w:hAnsi="Times New Roman" w:cs="Times New Roman"/>
                <w:sz w:val="24"/>
                <w:szCs w:val="24"/>
              </w:rPr>
            </w:pPr>
          </w:p>
        </w:tc>
      </w:tr>
      <w:tr w:rsidR="00CB58B5" w:rsidRPr="00D52873" w14:paraId="066D9230" w14:textId="77777777" w:rsidTr="000D4ECD">
        <w:tc>
          <w:tcPr>
            <w:tcW w:w="1617" w:type="dxa"/>
            <w:tcBorders>
              <w:top w:val="nil"/>
              <w:left w:val="nil"/>
              <w:bottom w:val="nil"/>
              <w:right w:val="nil"/>
            </w:tcBorders>
          </w:tcPr>
          <w:p w14:paraId="175B6185"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27B8D74D"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79287059"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1F6AFC32"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6659D95C"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1FF49E67" w14:textId="77777777" w:rsidR="00CB58B5" w:rsidRPr="00D52873" w:rsidRDefault="00CB58B5" w:rsidP="004206E9">
            <w:pPr>
              <w:rPr>
                <w:rFonts w:ascii="Times New Roman" w:hAnsi="Times New Roman" w:cs="Times New Roman"/>
                <w:i/>
                <w:iCs/>
                <w:sz w:val="24"/>
                <w:szCs w:val="24"/>
              </w:rPr>
            </w:pPr>
            <w:r w:rsidRPr="00D52873">
              <w:rPr>
                <w:rFonts w:ascii="Times New Roman" w:hAnsi="Times New Roman" w:cs="Times New Roman"/>
                <w:i/>
                <w:iCs/>
                <w:sz w:val="24"/>
                <w:szCs w:val="24"/>
              </w:rPr>
              <w:t xml:space="preserve">Max </w:t>
            </w:r>
          </w:p>
        </w:tc>
      </w:tr>
      <w:tr w:rsidR="00CB58B5" w:rsidRPr="00D52873" w14:paraId="2942D5A8" w14:textId="77777777" w:rsidTr="000D4ECD">
        <w:tc>
          <w:tcPr>
            <w:tcW w:w="1617" w:type="dxa"/>
            <w:tcBorders>
              <w:top w:val="nil"/>
              <w:left w:val="nil"/>
              <w:bottom w:val="nil"/>
              <w:right w:val="nil"/>
            </w:tcBorders>
          </w:tcPr>
          <w:p w14:paraId="348DFAD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45DC641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44" w:type="dxa"/>
            <w:tcBorders>
              <w:top w:val="nil"/>
              <w:left w:val="nil"/>
              <w:bottom w:val="nil"/>
              <w:right w:val="nil"/>
            </w:tcBorders>
          </w:tcPr>
          <w:p w14:paraId="32F9A93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43.73981    </w:t>
            </w:r>
          </w:p>
        </w:tc>
        <w:tc>
          <w:tcPr>
            <w:tcW w:w="1544" w:type="dxa"/>
            <w:tcBorders>
              <w:top w:val="nil"/>
              <w:left w:val="nil"/>
              <w:bottom w:val="nil"/>
              <w:right w:val="nil"/>
            </w:tcBorders>
          </w:tcPr>
          <w:p w14:paraId="2EDD86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32.87729          </w:t>
            </w:r>
          </w:p>
        </w:tc>
        <w:tc>
          <w:tcPr>
            <w:tcW w:w="1545" w:type="dxa"/>
            <w:tcBorders>
              <w:top w:val="nil"/>
              <w:left w:val="nil"/>
              <w:bottom w:val="nil"/>
              <w:right w:val="nil"/>
            </w:tcBorders>
          </w:tcPr>
          <w:p w14:paraId="037A456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04C589C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100</w:t>
            </w:r>
          </w:p>
        </w:tc>
      </w:tr>
      <w:tr w:rsidR="00CB58B5" w:rsidRPr="00D52873" w14:paraId="275353C2" w14:textId="77777777" w:rsidTr="000D4ECD">
        <w:tc>
          <w:tcPr>
            <w:tcW w:w="1617" w:type="dxa"/>
            <w:tcBorders>
              <w:top w:val="nil"/>
              <w:left w:val="nil"/>
              <w:bottom w:val="nil"/>
              <w:right w:val="nil"/>
            </w:tcBorders>
          </w:tcPr>
          <w:p w14:paraId="040B636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43F02F7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44" w:type="dxa"/>
            <w:tcBorders>
              <w:top w:val="nil"/>
              <w:left w:val="nil"/>
              <w:bottom w:val="nil"/>
              <w:right w:val="nil"/>
            </w:tcBorders>
          </w:tcPr>
          <w:p w14:paraId="7058EC8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61.54472    </w:t>
            </w:r>
          </w:p>
        </w:tc>
        <w:tc>
          <w:tcPr>
            <w:tcW w:w="1544" w:type="dxa"/>
            <w:tcBorders>
              <w:top w:val="nil"/>
              <w:left w:val="nil"/>
              <w:bottom w:val="nil"/>
              <w:right w:val="nil"/>
            </w:tcBorders>
          </w:tcPr>
          <w:p w14:paraId="1E76AEC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9.164091     </w:t>
            </w:r>
          </w:p>
        </w:tc>
        <w:tc>
          <w:tcPr>
            <w:tcW w:w="1545" w:type="dxa"/>
            <w:tcBorders>
              <w:top w:val="nil"/>
              <w:left w:val="nil"/>
              <w:bottom w:val="nil"/>
              <w:right w:val="nil"/>
            </w:tcBorders>
          </w:tcPr>
          <w:p w14:paraId="4A1C5A9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39.039   </w:t>
            </w:r>
          </w:p>
        </w:tc>
        <w:tc>
          <w:tcPr>
            <w:tcW w:w="1545" w:type="dxa"/>
            <w:tcBorders>
              <w:top w:val="nil"/>
              <w:left w:val="nil"/>
              <w:bottom w:val="nil"/>
              <w:right w:val="nil"/>
            </w:tcBorders>
          </w:tcPr>
          <w:p w14:paraId="3CCD341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84.47874</w:t>
            </w:r>
          </w:p>
        </w:tc>
      </w:tr>
      <w:tr w:rsidR="00CB58B5" w:rsidRPr="00D52873" w14:paraId="2AC95A05" w14:textId="77777777" w:rsidTr="000D4ECD">
        <w:tc>
          <w:tcPr>
            <w:tcW w:w="1617" w:type="dxa"/>
            <w:tcBorders>
              <w:top w:val="nil"/>
              <w:left w:val="nil"/>
              <w:bottom w:val="nil"/>
              <w:right w:val="nil"/>
            </w:tcBorders>
          </w:tcPr>
          <w:p w14:paraId="42C0FC5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009C63C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44" w:type="dxa"/>
            <w:tcBorders>
              <w:top w:val="nil"/>
              <w:left w:val="nil"/>
              <w:bottom w:val="nil"/>
              <w:right w:val="nil"/>
            </w:tcBorders>
          </w:tcPr>
          <w:p w14:paraId="0AAD88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5.789406    </w:t>
            </w:r>
          </w:p>
        </w:tc>
        <w:tc>
          <w:tcPr>
            <w:tcW w:w="1544" w:type="dxa"/>
            <w:tcBorders>
              <w:top w:val="nil"/>
              <w:left w:val="nil"/>
              <w:bottom w:val="nil"/>
              <w:right w:val="nil"/>
            </w:tcBorders>
          </w:tcPr>
          <w:p w14:paraId="3E48B5E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4.723593  </w:t>
            </w:r>
          </w:p>
        </w:tc>
        <w:tc>
          <w:tcPr>
            <w:tcW w:w="1545" w:type="dxa"/>
            <w:tcBorders>
              <w:top w:val="nil"/>
              <w:left w:val="nil"/>
              <w:bottom w:val="nil"/>
              <w:right w:val="nil"/>
            </w:tcBorders>
          </w:tcPr>
          <w:p w14:paraId="067870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-12.14273   </w:t>
            </w:r>
          </w:p>
        </w:tc>
        <w:tc>
          <w:tcPr>
            <w:tcW w:w="1545" w:type="dxa"/>
            <w:tcBorders>
              <w:top w:val="nil"/>
              <w:left w:val="nil"/>
              <w:bottom w:val="nil"/>
              <w:right w:val="nil"/>
            </w:tcBorders>
          </w:tcPr>
          <w:p w14:paraId="556F52D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19.43241</w:t>
            </w:r>
          </w:p>
        </w:tc>
      </w:tr>
      <w:tr w:rsidR="00CB58B5" w:rsidRPr="00D52873" w14:paraId="76319D98" w14:textId="77777777" w:rsidTr="000D4ECD">
        <w:tc>
          <w:tcPr>
            <w:tcW w:w="1617" w:type="dxa"/>
            <w:tcBorders>
              <w:top w:val="nil"/>
              <w:left w:val="nil"/>
              <w:bottom w:val="nil"/>
              <w:right w:val="nil"/>
            </w:tcBorders>
          </w:tcPr>
          <w:p w14:paraId="098F44D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5850A97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44" w:type="dxa"/>
            <w:tcBorders>
              <w:top w:val="nil"/>
              <w:left w:val="nil"/>
              <w:bottom w:val="nil"/>
              <w:right w:val="nil"/>
            </w:tcBorders>
          </w:tcPr>
          <w:p w14:paraId="298257B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.076182    </w:t>
            </w:r>
          </w:p>
        </w:tc>
        <w:tc>
          <w:tcPr>
            <w:tcW w:w="1544" w:type="dxa"/>
            <w:tcBorders>
              <w:top w:val="nil"/>
              <w:left w:val="nil"/>
              <w:bottom w:val="nil"/>
              <w:right w:val="nil"/>
            </w:tcBorders>
          </w:tcPr>
          <w:p w14:paraId="086C736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.2220063          </w:t>
            </w:r>
          </w:p>
        </w:tc>
        <w:tc>
          <w:tcPr>
            <w:tcW w:w="1545" w:type="dxa"/>
            <w:tcBorders>
              <w:top w:val="nil"/>
              <w:left w:val="nil"/>
              <w:bottom w:val="nil"/>
              <w:right w:val="nil"/>
            </w:tcBorders>
          </w:tcPr>
          <w:p w14:paraId="43951C4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  </w:t>
            </w:r>
          </w:p>
        </w:tc>
        <w:tc>
          <w:tcPr>
            <w:tcW w:w="1545" w:type="dxa"/>
            <w:tcBorders>
              <w:top w:val="nil"/>
              <w:left w:val="nil"/>
              <w:bottom w:val="nil"/>
              <w:right w:val="nil"/>
            </w:tcBorders>
          </w:tcPr>
          <w:p w14:paraId="4A6A97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2.226476</w:t>
            </w:r>
          </w:p>
        </w:tc>
      </w:tr>
      <w:tr w:rsidR="00CB58B5" w:rsidRPr="00D52873" w14:paraId="7FF9C859" w14:textId="77777777" w:rsidTr="000D4ECD">
        <w:tc>
          <w:tcPr>
            <w:tcW w:w="1617" w:type="dxa"/>
            <w:tcBorders>
              <w:top w:val="nil"/>
              <w:left w:val="nil"/>
              <w:bottom w:val="nil"/>
              <w:right w:val="nil"/>
            </w:tcBorders>
          </w:tcPr>
          <w:p w14:paraId="6877C22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5561698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44" w:type="dxa"/>
            <w:tcBorders>
              <w:top w:val="nil"/>
              <w:left w:val="nil"/>
              <w:bottom w:val="nil"/>
              <w:right w:val="nil"/>
            </w:tcBorders>
          </w:tcPr>
          <w:p w14:paraId="151B365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1.288143     </w:t>
            </w:r>
          </w:p>
        </w:tc>
        <w:tc>
          <w:tcPr>
            <w:tcW w:w="1544" w:type="dxa"/>
            <w:tcBorders>
              <w:top w:val="nil"/>
              <w:left w:val="nil"/>
              <w:bottom w:val="nil"/>
              <w:right w:val="nil"/>
            </w:tcBorders>
          </w:tcPr>
          <w:p w14:paraId="4FFF911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.611072  </w:t>
            </w:r>
          </w:p>
        </w:tc>
        <w:tc>
          <w:tcPr>
            <w:tcW w:w="1545" w:type="dxa"/>
            <w:tcBorders>
              <w:top w:val="nil"/>
              <w:left w:val="nil"/>
              <w:bottom w:val="nil"/>
              <w:right w:val="nil"/>
            </w:tcBorders>
          </w:tcPr>
          <w:p w14:paraId="1A6D62F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-1.768331   </w:t>
            </w:r>
          </w:p>
        </w:tc>
        <w:tc>
          <w:tcPr>
            <w:tcW w:w="1545" w:type="dxa"/>
            <w:tcBorders>
              <w:top w:val="nil"/>
              <w:left w:val="nil"/>
              <w:bottom w:val="nil"/>
              <w:right w:val="nil"/>
            </w:tcBorders>
          </w:tcPr>
          <w:p w14:paraId="717A682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2.867354</w:t>
            </w:r>
          </w:p>
        </w:tc>
      </w:tr>
      <w:tr w:rsidR="00CB58B5" w:rsidRPr="00D52873" w14:paraId="14F32035" w14:textId="77777777" w:rsidTr="000D4ECD">
        <w:tc>
          <w:tcPr>
            <w:tcW w:w="1617" w:type="dxa"/>
            <w:tcBorders>
              <w:top w:val="nil"/>
              <w:left w:val="nil"/>
              <w:bottom w:val="nil"/>
              <w:right w:val="nil"/>
            </w:tcBorders>
          </w:tcPr>
          <w:p w14:paraId="2C880308"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78E917C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44" w:type="dxa"/>
            <w:tcBorders>
              <w:top w:val="nil"/>
              <w:left w:val="nil"/>
              <w:bottom w:val="nil"/>
              <w:right w:val="nil"/>
            </w:tcBorders>
          </w:tcPr>
          <w:p w14:paraId="21413CC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77.55324    </w:t>
            </w:r>
          </w:p>
        </w:tc>
        <w:tc>
          <w:tcPr>
            <w:tcW w:w="1544" w:type="dxa"/>
            <w:tcBorders>
              <w:top w:val="nil"/>
              <w:left w:val="nil"/>
              <w:bottom w:val="nil"/>
              <w:right w:val="nil"/>
            </w:tcBorders>
          </w:tcPr>
          <w:p w14:paraId="5EC472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86.78633   </w:t>
            </w:r>
          </w:p>
        </w:tc>
        <w:tc>
          <w:tcPr>
            <w:tcW w:w="1545" w:type="dxa"/>
            <w:tcBorders>
              <w:top w:val="nil"/>
              <w:left w:val="nil"/>
              <w:bottom w:val="nil"/>
              <w:right w:val="nil"/>
            </w:tcBorders>
          </w:tcPr>
          <w:p w14:paraId="3168C5A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3.234663   </w:t>
            </w:r>
          </w:p>
        </w:tc>
        <w:tc>
          <w:tcPr>
            <w:tcW w:w="1545" w:type="dxa"/>
            <w:tcBorders>
              <w:top w:val="nil"/>
              <w:left w:val="nil"/>
              <w:bottom w:val="nil"/>
              <w:right w:val="nil"/>
            </w:tcBorders>
          </w:tcPr>
          <w:p w14:paraId="1B728F6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311.4648</w:t>
            </w:r>
          </w:p>
        </w:tc>
      </w:tr>
      <w:tr w:rsidR="00CB58B5" w:rsidRPr="00D52873" w14:paraId="166FBD57" w14:textId="77777777" w:rsidTr="000D4ECD">
        <w:tc>
          <w:tcPr>
            <w:tcW w:w="1617" w:type="dxa"/>
            <w:tcBorders>
              <w:top w:val="nil"/>
              <w:left w:val="nil"/>
              <w:bottom w:val="nil"/>
              <w:right w:val="nil"/>
            </w:tcBorders>
          </w:tcPr>
          <w:p w14:paraId="4E274BE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54987F3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572     </w:t>
            </w:r>
          </w:p>
        </w:tc>
        <w:tc>
          <w:tcPr>
            <w:tcW w:w="1544" w:type="dxa"/>
            <w:tcBorders>
              <w:top w:val="nil"/>
              <w:left w:val="nil"/>
              <w:bottom w:val="nil"/>
              <w:right w:val="nil"/>
            </w:tcBorders>
          </w:tcPr>
          <w:p w14:paraId="7954483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85.77557    </w:t>
            </w:r>
          </w:p>
        </w:tc>
        <w:tc>
          <w:tcPr>
            <w:tcW w:w="1544" w:type="dxa"/>
            <w:tcBorders>
              <w:top w:val="nil"/>
              <w:left w:val="nil"/>
              <w:bottom w:val="nil"/>
              <w:right w:val="nil"/>
            </w:tcBorders>
          </w:tcPr>
          <w:p w14:paraId="3162BEB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122.7133          </w:t>
            </w:r>
          </w:p>
        </w:tc>
        <w:tc>
          <w:tcPr>
            <w:tcW w:w="1545" w:type="dxa"/>
            <w:tcBorders>
              <w:top w:val="nil"/>
              <w:left w:val="nil"/>
              <w:bottom w:val="nil"/>
              <w:right w:val="nil"/>
            </w:tcBorders>
          </w:tcPr>
          <w:p w14:paraId="343B6BC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  </w:t>
            </w:r>
          </w:p>
        </w:tc>
        <w:tc>
          <w:tcPr>
            <w:tcW w:w="1545" w:type="dxa"/>
            <w:tcBorders>
              <w:top w:val="nil"/>
              <w:left w:val="nil"/>
              <w:bottom w:val="nil"/>
              <w:right w:val="nil"/>
            </w:tcBorders>
          </w:tcPr>
          <w:p w14:paraId="66A3012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2740.274</w:t>
            </w:r>
          </w:p>
        </w:tc>
      </w:tr>
      <w:tr w:rsidR="00CB58B5" w:rsidRPr="00D52873" w14:paraId="0004C064" w14:textId="77777777" w:rsidTr="000D4ECD">
        <w:tc>
          <w:tcPr>
            <w:tcW w:w="1617" w:type="dxa"/>
            <w:tcBorders>
              <w:top w:val="nil"/>
              <w:left w:val="nil"/>
              <w:bottom w:val="single" w:sz="4" w:space="0" w:color="auto"/>
              <w:right w:val="nil"/>
            </w:tcBorders>
          </w:tcPr>
          <w:p w14:paraId="57BF5E5D"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6393F29F"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3DCF99A0"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60455D20"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601271D6"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3EA5F715" w14:textId="77777777" w:rsidR="00CB58B5" w:rsidRPr="00D52873" w:rsidRDefault="00CB58B5" w:rsidP="004206E9">
            <w:pPr>
              <w:rPr>
                <w:rFonts w:ascii="Times New Roman" w:hAnsi="Times New Roman" w:cs="Times New Roman"/>
                <w:sz w:val="24"/>
                <w:szCs w:val="24"/>
              </w:rPr>
            </w:pPr>
          </w:p>
        </w:tc>
      </w:tr>
      <w:tr w:rsidR="00CB58B5" w:rsidRPr="00D52873" w14:paraId="56783A75" w14:textId="77777777" w:rsidTr="000D4ECD">
        <w:tc>
          <w:tcPr>
            <w:tcW w:w="9350" w:type="dxa"/>
            <w:gridSpan w:val="6"/>
            <w:tcBorders>
              <w:top w:val="single" w:sz="4" w:space="0" w:color="auto"/>
              <w:left w:val="nil"/>
              <w:bottom w:val="nil"/>
              <w:right w:val="nil"/>
            </w:tcBorders>
          </w:tcPr>
          <w:p w14:paraId="5155750C" w14:textId="77777777" w:rsidR="00CB58B5" w:rsidRPr="00D52873" w:rsidRDefault="00CB58B5" w:rsidP="00BC06EC">
            <w:pPr>
              <w:rPr>
                <w:rFonts w:ascii="Times New Roman" w:hAnsi="Times New Roman" w:cs="Times New Roman"/>
                <w:b/>
                <w:bCs/>
                <w:sz w:val="24"/>
                <w:szCs w:val="24"/>
              </w:rPr>
            </w:pPr>
            <w:r w:rsidRPr="00D52873">
              <w:rPr>
                <w:rFonts w:ascii="Times New Roman" w:hAnsi="Times New Roman" w:cs="Times New Roman"/>
                <w:b/>
                <w:bCs/>
                <w:sz w:val="24"/>
                <w:szCs w:val="24"/>
              </w:rPr>
              <w:t>Asia and the Pacific Region</w:t>
            </w:r>
          </w:p>
        </w:tc>
      </w:tr>
      <w:tr w:rsidR="00CB58B5" w:rsidRPr="00D52873" w14:paraId="171F9768" w14:textId="77777777" w:rsidTr="000D4ECD">
        <w:tc>
          <w:tcPr>
            <w:tcW w:w="1617" w:type="dxa"/>
            <w:tcBorders>
              <w:top w:val="nil"/>
              <w:left w:val="nil"/>
              <w:bottom w:val="nil"/>
              <w:right w:val="nil"/>
            </w:tcBorders>
          </w:tcPr>
          <w:p w14:paraId="5D676DD3"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63ED10E4"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18ADE17C"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61AFFFAD"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37F08171"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20A28D9E" w14:textId="77777777" w:rsidR="00CB58B5" w:rsidRPr="00D52873" w:rsidRDefault="00CB58B5" w:rsidP="004206E9">
            <w:pPr>
              <w:rPr>
                <w:rFonts w:ascii="Times New Roman" w:hAnsi="Times New Roman" w:cs="Times New Roman"/>
                <w:sz w:val="24"/>
                <w:szCs w:val="24"/>
              </w:rPr>
            </w:pPr>
          </w:p>
        </w:tc>
      </w:tr>
      <w:tr w:rsidR="00CB58B5" w:rsidRPr="00D52873" w14:paraId="22FEA252" w14:textId="77777777" w:rsidTr="000D4ECD">
        <w:tc>
          <w:tcPr>
            <w:tcW w:w="1617" w:type="dxa"/>
            <w:tcBorders>
              <w:top w:val="nil"/>
              <w:left w:val="nil"/>
              <w:bottom w:val="nil"/>
              <w:right w:val="nil"/>
            </w:tcBorders>
          </w:tcPr>
          <w:p w14:paraId="32001C5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494B175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60CBE64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094E4B6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1BAF497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2EA24A0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30A9DFA7" w14:textId="77777777" w:rsidTr="000D4ECD">
        <w:trPr>
          <w:trHeight w:val="440"/>
        </w:trPr>
        <w:tc>
          <w:tcPr>
            <w:tcW w:w="1617" w:type="dxa"/>
            <w:tcBorders>
              <w:top w:val="nil"/>
              <w:left w:val="nil"/>
              <w:bottom w:val="nil"/>
              <w:right w:val="nil"/>
            </w:tcBorders>
          </w:tcPr>
          <w:p w14:paraId="1DA5EAF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01341B5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44" w:type="dxa"/>
            <w:tcBorders>
              <w:top w:val="nil"/>
              <w:left w:val="nil"/>
              <w:bottom w:val="nil"/>
              <w:right w:val="nil"/>
            </w:tcBorders>
          </w:tcPr>
          <w:p w14:paraId="470A8E8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23.87164    </w:t>
            </w:r>
          </w:p>
        </w:tc>
        <w:tc>
          <w:tcPr>
            <w:tcW w:w="1544" w:type="dxa"/>
            <w:tcBorders>
              <w:top w:val="nil"/>
              <w:left w:val="nil"/>
              <w:bottom w:val="nil"/>
              <w:right w:val="nil"/>
            </w:tcBorders>
          </w:tcPr>
          <w:p w14:paraId="7B09F5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28.90643          </w:t>
            </w:r>
          </w:p>
        </w:tc>
        <w:tc>
          <w:tcPr>
            <w:tcW w:w="1545" w:type="dxa"/>
            <w:tcBorders>
              <w:top w:val="nil"/>
              <w:left w:val="nil"/>
              <w:bottom w:val="nil"/>
              <w:right w:val="nil"/>
            </w:tcBorders>
          </w:tcPr>
          <w:p w14:paraId="4812B6B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0F8B7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100</w:t>
            </w:r>
          </w:p>
        </w:tc>
      </w:tr>
      <w:tr w:rsidR="00CB58B5" w:rsidRPr="00D52873" w14:paraId="50F21B0D" w14:textId="77777777" w:rsidTr="000D4ECD">
        <w:tc>
          <w:tcPr>
            <w:tcW w:w="1617" w:type="dxa"/>
            <w:tcBorders>
              <w:top w:val="nil"/>
              <w:left w:val="nil"/>
              <w:bottom w:val="nil"/>
              <w:right w:val="nil"/>
            </w:tcBorders>
          </w:tcPr>
          <w:p w14:paraId="7FF5D1A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1479A2A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44" w:type="dxa"/>
            <w:tcBorders>
              <w:top w:val="nil"/>
              <w:left w:val="nil"/>
              <w:bottom w:val="nil"/>
              <w:right w:val="nil"/>
            </w:tcBorders>
          </w:tcPr>
          <w:p w14:paraId="1962B5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61.27133    </w:t>
            </w:r>
          </w:p>
        </w:tc>
        <w:tc>
          <w:tcPr>
            <w:tcW w:w="1544" w:type="dxa"/>
            <w:tcBorders>
              <w:top w:val="nil"/>
              <w:left w:val="nil"/>
              <w:bottom w:val="nil"/>
              <w:right w:val="nil"/>
            </w:tcBorders>
          </w:tcPr>
          <w:p w14:paraId="7AEBACE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14.91819   </w:t>
            </w:r>
          </w:p>
        </w:tc>
        <w:tc>
          <w:tcPr>
            <w:tcW w:w="1545" w:type="dxa"/>
            <w:tcBorders>
              <w:top w:val="nil"/>
              <w:left w:val="nil"/>
              <w:bottom w:val="nil"/>
              <w:right w:val="nil"/>
            </w:tcBorders>
          </w:tcPr>
          <w:p w14:paraId="3E54200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22.64856   </w:t>
            </w:r>
          </w:p>
        </w:tc>
        <w:tc>
          <w:tcPr>
            <w:tcW w:w="1545" w:type="dxa"/>
            <w:tcBorders>
              <w:top w:val="nil"/>
              <w:left w:val="nil"/>
              <w:bottom w:val="nil"/>
              <w:right w:val="nil"/>
            </w:tcBorders>
          </w:tcPr>
          <w:p w14:paraId="3C5CD8B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84.36018</w:t>
            </w:r>
          </w:p>
        </w:tc>
      </w:tr>
      <w:tr w:rsidR="00CB58B5" w:rsidRPr="00D52873" w14:paraId="5869E76D" w14:textId="77777777" w:rsidTr="000D4ECD">
        <w:tc>
          <w:tcPr>
            <w:tcW w:w="1617" w:type="dxa"/>
            <w:tcBorders>
              <w:top w:val="nil"/>
              <w:left w:val="nil"/>
              <w:bottom w:val="nil"/>
              <w:right w:val="nil"/>
            </w:tcBorders>
          </w:tcPr>
          <w:p w14:paraId="73049B4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12C5358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44" w:type="dxa"/>
            <w:tcBorders>
              <w:top w:val="nil"/>
              <w:left w:val="nil"/>
              <w:bottom w:val="nil"/>
              <w:right w:val="nil"/>
            </w:tcBorders>
          </w:tcPr>
          <w:p w14:paraId="32A2598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3.662274    </w:t>
            </w:r>
          </w:p>
        </w:tc>
        <w:tc>
          <w:tcPr>
            <w:tcW w:w="1544" w:type="dxa"/>
            <w:tcBorders>
              <w:top w:val="nil"/>
              <w:left w:val="nil"/>
              <w:bottom w:val="nil"/>
              <w:right w:val="nil"/>
            </w:tcBorders>
          </w:tcPr>
          <w:p w14:paraId="1951445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4.125073          </w:t>
            </w:r>
          </w:p>
        </w:tc>
        <w:tc>
          <w:tcPr>
            <w:tcW w:w="1545" w:type="dxa"/>
            <w:tcBorders>
              <w:top w:val="nil"/>
              <w:left w:val="nil"/>
              <w:bottom w:val="nil"/>
              <w:right w:val="nil"/>
            </w:tcBorders>
          </w:tcPr>
          <w:p w14:paraId="5DB7B59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6BBD4E1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19.4036</w:t>
            </w:r>
          </w:p>
        </w:tc>
      </w:tr>
      <w:tr w:rsidR="00CB58B5" w:rsidRPr="00D52873" w14:paraId="201F5148" w14:textId="77777777" w:rsidTr="000D4ECD">
        <w:tc>
          <w:tcPr>
            <w:tcW w:w="1617" w:type="dxa"/>
            <w:tcBorders>
              <w:top w:val="nil"/>
              <w:left w:val="nil"/>
              <w:bottom w:val="nil"/>
              <w:right w:val="nil"/>
            </w:tcBorders>
          </w:tcPr>
          <w:p w14:paraId="71E0326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40FAE2F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44" w:type="dxa"/>
            <w:tcBorders>
              <w:top w:val="nil"/>
              <w:left w:val="nil"/>
              <w:bottom w:val="nil"/>
              <w:right w:val="nil"/>
            </w:tcBorders>
          </w:tcPr>
          <w:p w14:paraId="73E25BF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.1458778     </w:t>
            </w:r>
          </w:p>
        </w:tc>
        <w:tc>
          <w:tcPr>
            <w:tcW w:w="1544" w:type="dxa"/>
            <w:tcBorders>
              <w:top w:val="nil"/>
              <w:left w:val="nil"/>
              <w:bottom w:val="nil"/>
              <w:right w:val="nil"/>
            </w:tcBorders>
          </w:tcPr>
          <w:p w14:paraId="4DEF406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.321841          </w:t>
            </w:r>
          </w:p>
        </w:tc>
        <w:tc>
          <w:tcPr>
            <w:tcW w:w="1545" w:type="dxa"/>
            <w:tcBorders>
              <w:top w:val="nil"/>
              <w:left w:val="nil"/>
              <w:bottom w:val="nil"/>
              <w:right w:val="nil"/>
            </w:tcBorders>
          </w:tcPr>
          <w:p w14:paraId="6E86FE2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4BD0B0E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1.374211</w:t>
            </w:r>
          </w:p>
        </w:tc>
      </w:tr>
      <w:tr w:rsidR="00CB58B5" w:rsidRPr="00D52873" w14:paraId="30CAC0C2" w14:textId="77777777" w:rsidTr="000D4ECD">
        <w:tc>
          <w:tcPr>
            <w:tcW w:w="1617" w:type="dxa"/>
            <w:tcBorders>
              <w:top w:val="nil"/>
              <w:left w:val="nil"/>
              <w:bottom w:val="nil"/>
              <w:right w:val="nil"/>
            </w:tcBorders>
          </w:tcPr>
          <w:p w14:paraId="6C7DF5F2"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375126F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44" w:type="dxa"/>
            <w:tcBorders>
              <w:top w:val="nil"/>
              <w:left w:val="nil"/>
              <w:bottom w:val="nil"/>
              <w:right w:val="nil"/>
            </w:tcBorders>
          </w:tcPr>
          <w:p w14:paraId="3F51D5A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1.24877    </w:t>
            </w:r>
          </w:p>
        </w:tc>
        <w:tc>
          <w:tcPr>
            <w:tcW w:w="1544" w:type="dxa"/>
            <w:tcBorders>
              <w:top w:val="nil"/>
              <w:left w:val="nil"/>
              <w:bottom w:val="nil"/>
              <w:right w:val="nil"/>
            </w:tcBorders>
          </w:tcPr>
          <w:p w14:paraId="417D8F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.7811195  </w:t>
            </w:r>
          </w:p>
        </w:tc>
        <w:tc>
          <w:tcPr>
            <w:tcW w:w="1545" w:type="dxa"/>
            <w:tcBorders>
              <w:top w:val="nil"/>
              <w:left w:val="nil"/>
              <w:bottom w:val="nil"/>
              <w:right w:val="nil"/>
            </w:tcBorders>
          </w:tcPr>
          <w:p w14:paraId="08ED7D9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-1.474533   </w:t>
            </w:r>
          </w:p>
        </w:tc>
        <w:tc>
          <w:tcPr>
            <w:tcW w:w="1545" w:type="dxa"/>
            <w:tcBorders>
              <w:top w:val="nil"/>
              <w:left w:val="nil"/>
              <w:bottom w:val="nil"/>
              <w:right w:val="nil"/>
            </w:tcBorders>
          </w:tcPr>
          <w:p w14:paraId="19F6EC0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5.321517</w:t>
            </w:r>
          </w:p>
        </w:tc>
      </w:tr>
      <w:tr w:rsidR="00CB58B5" w:rsidRPr="00D52873" w14:paraId="12D1FF03" w14:textId="77777777" w:rsidTr="000D4ECD">
        <w:tc>
          <w:tcPr>
            <w:tcW w:w="1617" w:type="dxa"/>
            <w:tcBorders>
              <w:top w:val="nil"/>
              <w:left w:val="nil"/>
              <w:bottom w:val="nil"/>
              <w:right w:val="nil"/>
            </w:tcBorders>
          </w:tcPr>
          <w:p w14:paraId="6D51ACF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71664FE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44" w:type="dxa"/>
            <w:tcBorders>
              <w:top w:val="nil"/>
              <w:left w:val="nil"/>
              <w:bottom w:val="nil"/>
              <w:right w:val="nil"/>
            </w:tcBorders>
          </w:tcPr>
          <w:p w14:paraId="7D155E8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595.923    </w:t>
            </w:r>
          </w:p>
        </w:tc>
        <w:tc>
          <w:tcPr>
            <w:tcW w:w="1544" w:type="dxa"/>
            <w:tcBorders>
              <w:top w:val="nil"/>
              <w:left w:val="nil"/>
              <w:bottom w:val="nil"/>
              <w:right w:val="nil"/>
            </w:tcBorders>
          </w:tcPr>
          <w:p w14:paraId="37D992F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1653.778   </w:t>
            </w:r>
          </w:p>
        </w:tc>
        <w:tc>
          <w:tcPr>
            <w:tcW w:w="1545" w:type="dxa"/>
            <w:tcBorders>
              <w:top w:val="nil"/>
              <w:left w:val="nil"/>
              <w:bottom w:val="nil"/>
              <w:right w:val="nil"/>
            </w:tcBorders>
          </w:tcPr>
          <w:p w14:paraId="30E76FF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1.473709   </w:t>
            </w:r>
          </w:p>
        </w:tc>
        <w:tc>
          <w:tcPr>
            <w:tcW w:w="1545" w:type="dxa"/>
            <w:tcBorders>
              <w:top w:val="nil"/>
              <w:left w:val="nil"/>
              <w:bottom w:val="nil"/>
              <w:right w:val="nil"/>
            </w:tcBorders>
          </w:tcPr>
          <w:p w14:paraId="39BFEC1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7965.878</w:t>
            </w:r>
          </w:p>
        </w:tc>
      </w:tr>
      <w:tr w:rsidR="00CB58B5" w:rsidRPr="00D52873" w14:paraId="5BE8F09D" w14:textId="77777777" w:rsidTr="000D4ECD">
        <w:tc>
          <w:tcPr>
            <w:tcW w:w="1617" w:type="dxa"/>
            <w:tcBorders>
              <w:top w:val="nil"/>
              <w:left w:val="nil"/>
              <w:bottom w:val="nil"/>
              <w:right w:val="nil"/>
            </w:tcBorders>
          </w:tcPr>
          <w:p w14:paraId="1D30CDD7"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745569F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390      </w:t>
            </w:r>
          </w:p>
        </w:tc>
        <w:tc>
          <w:tcPr>
            <w:tcW w:w="1544" w:type="dxa"/>
            <w:tcBorders>
              <w:top w:val="nil"/>
              <w:left w:val="nil"/>
              <w:bottom w:val="nil"/>
              <w:right w:val="nil"/>
            </w:tcBorders>
          </w:tcPr>
          <w:p w14:paraId="0BCF707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91.64176    </w:t>
            </w:r>
          </w:p>
        </w:tc>
        <w:tc>
          <w:tcPr>
            <w:tcW w:w="1544" w:type="dxa"/>
            <w:tcBorders>
              <w:top w:val="nil"/>
              <w:left w:val="nil"/>
              <w:bottom w:val="nil"/>
              <w:right w:val="nil"/>
            </w:tcBorders>
          </w:tcPr>
          <w:p w14:paraId="301B4F2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29.80507          </w:t>
            </w:r>
          </w:p>
        </w:tc>
        <w:tc>
          <w:tcPr>
            <w:tcW w:w="1545" w:type="dxa"/>
            <w:tcBorders>
              <w:top w:val="nil"/>
              <w:left w:val="nil"/>
              <w:bottom w:val="nil"/>
              <w:right w:val="nil"/>
            </w:tcBorders>
          </w:tcPr>
          <w:p w14:paraId="22B7E8D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046CC5B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195.7629</w:t>
            </w:r>
          </w:p>
        </w:tc>
      </w:tr>
      <w:tr w:rsidR="00CB58B5" w:rsidRPr="00D52873" w14:paraId="0F0856E7" w14:textId="77777777" w:rsidTr="000D4ECD">
        <w:tc>
          <w:tcPr>
            <w:tcW w:w="1617" w:type="dxa"/>
            <w:tcBorders>
              <w:top w:val="nil"/>
              <w:left w:val="nil"/>
              <w:bottom w:val="single" w:sz="4" w:space="0" w:color="auto"/>
              <w:right w:val="nil"/>
            </w:tcBorders>
          </w:tcPr>
          <w:p w14:paraId="1263A4A9"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13B090E8"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77B3DFE1"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4AA0C581"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14C5CEFE"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03A293AF" w14:textId="77777777" w:rsidR="00CB58B5" w:rsidRPr="00D52873" w:rsidRDefault="00CB58B5" w:rsidP="004206E9">
            <w:pPr>
              <w:rPr>
                <w:rFonts w:ascii="Times New Roman" w:hAnsi="Times New Roman" w:cs="Times New Roman"/>
                <w:sz w:val="24"/>
                <w:szCs w:val="24"/>
              </w:rPr>
            </w:pPr>
          </w:p>
        </w:tc>
      </w:tr>
      <w:tr w:rsidR="00CB58B5" w:rsidRPr="00D52873" w14:paraId="1E92DBEE" w14:textId="77777777" w:rsidTr="000D4ECD">
        <w:tc>
          <w:tcPr>
            <w:tcW w:w="9350" w:type="dxa"/>
            <w:gridSpan w:val="6"/>
            <w:tcBorders>
              <w:top w:val="single" w:sz="4" w:space="0" w:color="auto"/>
              <w:left w:val="nil"/>
              <w:bottom w:val="nil"/>
              <w:right w:val="nil"/>
            </w:tcBorders>
          </w:tcPr>
          <w:p w14:paraId="4DFA837B" w14:textId="77777777" w:rsidR="00CB58B5" w:rsidRPr="00D52873" w:rsidRDefault="00CB58B5" w:rsidP="00BC06EC">
            <w:pPr>
              <w:rPr>
                <w:rFonts w:ascii="Times New Roman" w:hAnsi="Times New Roman" w:cs="Times New Roman"/>
                <w:b/>
                <w:bCs/>
                <w:sz w:val="24"/>
                <w:szCs w:val="24"/>
              </w:rPr>
            </w:pPr>
            <w:r w:rsidRPr="00D52873">
              <w:rPr>
                <w:rFonts w:ascii="Times New Roman" w:hAnsi="Times New Roman" w:cs="Times New Roman"/>
                <w:b/>
                <w:bCs/>
                <w:sz w:val="24"/>
                <w:szCs w:val="24"/>
              </w:rPr>
              <w:t xml:space="preserve">Africa Region </w:t>
            </w:r>
          </w:p>
        </w:tc>
      </w:tr>
      <w:tr w:rsidR="00CB58B5" w:rsidRPr="00D52873" w14:paraId="4CD6EF9E" w14:textId="77777777" w:rsidTr="000D4ECD">
        <w:tc>
          <w:tcPr>
            <w:tcW w:w="1617" w:type="dxa"/>
            <w:tcBorders>
              <w:top w:val="nil"/>
              <w:left w:val="nil"/>
              <w:bottom w:val="nil"/>
              <w:right w:val="nil"/>
            </w:tcBorders>
          </w:tcPr>
          <w:p w14:paraId="030BEF90"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7BF22054"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12CF3F7D"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33C36A77"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6AD818B7"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7F391B3D" w14:textId="77777777" w:rsidR="00CB58B5" w:rsidRPr="00D52873" w:rsidRDefault="00CB58B5" w:rsidP="004206E9">
            <w:pPr>
              <w:rPr>
                <w:rFonts w:ascii="Times New Roman" w:hAnsi="Times New Roman" w:cs="Times New Roman"/>
                <w:sz w:val="24"/>
                <w:szCs w:val="24"/>
              </w:rPr>
            </w:pPr>
          </w:p>
        </w:tc>
      </w:tr>
      <w:tr w:rsidR="00CB58B5" w:rsidRPr="00D52873" w14:paraId="3EBDA4D1" w14:textId="77777777" w:rsidTr="000D4ECD">
        <w:tc>
          <w:tcPr>
            <w:tcW w:w="1617" w:type="dxa"/>
            <w:tcBorders>
              <w:top w:val="nil"/>
              <w:left w:val="nil"/>
              <w:bottom w:val="nil"/>
              <w:right w:val="nil"/>
            </w:tcBorders>
          </w:tcPr>
          <w:p w14:paraId="6CB34EF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35EA7B3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7F86642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61BDA86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43F1544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1C3BD7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68B316CE" w14:textId="77777777" w:rsidTr="000D4ECD">
        <w:tc>
          <w:tcPr>
            <w:tcW w:w="1617" w:type="dxa"/>
            <w:tcBorders>
              <w:top w:val="nil"/>
              <w:left w:val="nil"/>
              <w:bottom w:val="nil"/>
              <w:right w:val="nil"/>
            </w:tcBorders>
          </w:tcPr>
          <w:p w14:paraId="0C68B55A"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280205D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44" w:type="dxa"/>
            <w:tcBorders>
              <w:top w:val="nil"/>
              <w:left w:val="nil"/>
              <w:bottom w:val="nil"/>
              <w:right w:val="nil"/>
            </w:tcBorders>
          </w:tcPr>
          <w:p w14:paraId="70A752F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41.26487    </w:t>
            </w:r>
          </w:p>
        </w:tc>
        <w:tc>
          <w:tcPr>
            <w:tcW w:w="1544" w:type="dxa"/>
            <w:tcBorders>
              <w:top w:val="nil"/>
              <w:left w:val="nil"/>
              <w:bottom w:val="nil"/>
              <w:right w:val="nil"/>
            </w:tcBorders>
          </w:tcPr>
          <w:p w14:paraId="5E268E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38.04146          </w:t>
            </w:r>
          </w:p>
        </w:tc>
        <w:tc>
          <w:tcPr>
            <w:tcW w:w="1545" w:type="dxa"/>
            <w:tcBorders>
              <w:top w:val="nil"/>
              <w:left w:val="nil"/>
              <w:bottom w:val="nil"/>
              <w:right w:val="nil"/>
            </w:tcBorders>
          </w:tcPr>
          <w:p w14:paraId="082BC98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2DDF95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100</w:t>
            </w:r>
          </w:p>
        </w:tc>
      </w:tr>
      <w:tr w:rsidR="00CB58B5" w:rsidRPr="00D52873" w14:paraId="58944E02" w14:textId="77777777" w:rsidTr="000D4ECD">
        <w:tc>
          <w:tcPr>
            <w:tcW w:w="1617" w:type="dxa"/>
            <w:tcBorders>
              <w:top w:val="nil"/>
              <w:left w:val="nil"/>
              <w:bottom w:val="nil"/>
              <w:right w:val="nil"/>
            </w:tcBorders>
          </w:tcPr>
          <w:p w14:paraId="397ED060"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510CD02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44" w:type="dxa"/>
            <w:tcBorders>
              <w:top w:val="nil"/>
              <w:left w:val="nil"/>
              <w:bottom w:val="nil"/>
              <w:right w:val="nil"/>
            </w:tcBorders>
          </w:tcPr>
          <w:p w14:paraId="739A943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46.2849    </w:t>
            </w:r>
          </w:p>
        </w:tc>
        <w:tc>
          <w:tcPr>
            <w:tcW w:w="1544" w:type="dxa"/>
            <w:tcBorders>
              <w:top w:val="nil"/>
              <w:left w:val="nil"/>
              <w:bottom w:val="nil"/>
              <w:right w:val="nil"/>
            </w:tcBorders>
          </w:tcPr>
          <w:p w14:paraId="0C346A8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9.132966   </w:t>
            </w:r>
          </w:p>
        </w:tc>
        <w:tc>
          <w:tcPr>
            <w:tcW w:w="1545" w:type="dxa"/>
            <w:tcBorders>
              <w:top w:val="nil"/>
              <w:left w:val="nil"/>
              <w:bottom w:val="nil"/>
              <w:right w:val="nil"/>
            </w:tcBorders>
          </w:tcPr>
          <w:p w14:paraId="51E79C9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25.86232   </w:t>
            </w:r>
          </w:p>
        </w:tc>
        <w:tc>
          <w:tcPr>
            <w:tcW w:w="1545" w:type="dxa"/>
            <w:tcBorders>
              <w:top w:val="nil"/>
              <w:left w:val="nil"/>
              <w:bottom w:val="nil"/>
              <w:right w:val="nil"/>
            </w:tcBorders>
          </w:tcPr>
          <w:p w14:paraId="3D6EA3F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72.04652</w:t>
            </w:r>
          </w:p>
        </w:tc>
      </w:tr>
      <w:tr w:rsidR="00CB58B5" w:rsidRPr="00D52873" w14:paraId="4A3FE53C" w14:textId="77777777" w:rsidTr="000D4ECD">
        <w:tc>
          <w:tcPr>
            <w:tcW w:w="1617" w:type="dxa"/>
            <w:tcBorders>
              <w:top w:val="nil"/>
              <w:left w:val="nil"/>
              <w:bottom w:val="nil"/>
              <w:right w:val="nil"/>
            </w:tcBorders>
          </w:tcPr>
          <w:p w14:paraId="4C818D6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211B5B4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44" w:type="dxa"/>
            <w:tcBorders>
              <w:top w:val="nil"/>
              <w:left w:val="nil"/>
              <w:bottom w:val="nil"/>
              <w:right w:val="nil"/>
            </w:tcBorders>
          </w:tcPr>
          <w:p w14:paraId="3188791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6.304398    </w:t>
            </w:r>
          </w:p>
        </w:tc>
        <w:tc>
          <w:tcPr>
            <w:tcW w:w="1544" w:type="dxa"/>
            <w:tcBorders>
              <w:top w:val="nil"/>
              <w:left w:val="nil"/>
              <w:bottom w:val="nil"/>
              <w:right w:val="nil"/>
            </w:tcBorders>
          </w:tcPr>
          <w:p w14:paraId="5B9B70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8.711919          </w:t>
            </w:r>
          </w:p>
        </w:tc>
        <w:tc>
          <w:tcPr>
            <w:tcW w:w="1545" w:type="dxa"/>
            <w:tcBorders>
              <w:top w:val="nil"/>
              <w:left w:val="nil"/>
              <w:bottom w:val="nil"/>
              <w:right w:val="nil"/>
            </w:tcBorders>
          </w:tcPr>
          <w:p w14:paraId="7526A21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6625913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85.48292</w:t>
            </w:r>
          </w:p>
        </w:tc>
      </w:tr>
      <w:tr w:rsidR="00CB58B5" w:rsidRPr="00D52873" w14:paraId="41D189EF" w14:textId="77777777" w:rsidTr="000D4ECD">
        <w:tc>
          <w:tcPr>
            <w:tcW w:w="1617" w:type="dxa"/>
            <w:tcBorders>
              <w:top w:val="nil"/>
              <w:left w:val="nil"/>
              <w:bottom w:val="nil"/>
              <w:right w:val="nil"/>
            </w:tcBorders>
          </w:tcPr>
          <w:p w14:paraId="1049FFDF"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01E9D60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44" w:type="dxa"/>
            <w:tcBorders>
              <w:top w:val="nil"/>
              <w:left w:val="nil"/>
              <w:bottom w:val="nil"/>
              <w:right w:val="nil"/>
            </w:tcBorders>
          </w:tcPr>
          <w:p w14:paraId="02C446A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.0573571    </w:t>
            </w:r>
          </w:p>
        </w:tc>
        <w:tc>
          <w:tcPr>
            <w:tcW w:w="1544" w:type="dxa"/>
            <w:tcBorders>
              <w:top w:val="nil"/>
              <w:left w:val="nil"/>
              <w:bottom w:val="nil"/>
              <w:right w:val="nil"/>
            </w:tcBorders>
          </w:tcPr>
          <w:p w14:paraId="3ED7171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.1837842          </w:t>
            </w:r>
          </w:p>
        </w:tc>
        <w:tc>
          <w:tcPr>
            <w:tcW w:w="1545" w:type="dxa"/>
            <w:tcBorders>
              <w:top w:val="nil"/>
              <w:left w:val="nil"/>
              <w:bottom w:val="nil"/>
              <w:right w:val="nil"/>
            </w:tcBorders>
          </w:tcPr>
          <w:p w14:paraId="5C9C999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7EBD5E2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1.596735</w:t>
            </w:r>
          </w:p>
        </w:tc>
      </w:tr>
      <w:tr w:rsidR="00CB58B5" w:rsidRPr="00D52873" w14:paraId="4A1669DA" w14:textId="77777777" w:rsidTr="000D4ECD">
        <w:tc>
          <w:tcPr>
            <w:tcW w:w="1617" w:type="dxa"/>
            <w:tcBorders>
              <w:top w:val="nil"/>
              <w:left w:val="nil"/>
              <w:bottom w:val="nil"/>
              <w:right w:val="nil"/>
            </w:tcBorders>
          </w:tcPr>
          <w:p w14:paraId="1EA55D3C"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48F67E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44" w:type="dxa"/>
            <w:tcBorders>
              <w:top w:val="nil"/>
              <w:left w:val="nil"/>
              <w:bottom w:val="nil"/>
              <w:right w:val="nil"/>
            </w:tcBorders>
          </w:tcPr>
          <w:p w14:paraId="3355FA4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2.604048    </w:t>
            </w:r>
          </w:p>
        </w:tc>
        <w:tc>
          <w:tcPr>
            <w:tcW w:w="1544" w:type="dxa"/>
            <w:tcBorders>
              <w:top w:val="nil"/>
              <w:left w:val="nil"/>
              <w:bottom w:val="nil"/>
              <w:right w:val="nil"/>
            </w:tcBorders>
          </w:tcPr>
          <w:p w14:paraId="046E280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.9571021   </w:t>
            </w:r>
          </w:p>
        </w:tc>
        <w:tc>
          <w:tcPr>
            <w:tcW w:w="1545" w:type="dxa"/>
            <w:tcBorders>
              <w:top w:val="nil"/>
              <w:left w:val="nil"/>
              <w:bottom w:val="nil"/>
              <w:right w:val="nil"/>
            </w:tcBorders>
          </w:tcPr>
          <w:p w14:paraId="1102E9B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-5.37022   </w:t>
            </w:r>
          </w:p>
        </w:tc>
        <w:tc>
          <w:tcPr>
            <w:tcW w:w="1545" w:type="dxa"/>
            <w:tcBorders>
              <w:top w:val="nil"/>
              <w:left w:val="nil"/>
              <w:bottom w:val="nil"/>
              <w:right w:val="nil"/>
            </w:tcBorders>
          </w:tcPr>
          <w:p w14:paraId="37CCE267"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8.117946</w:t>
            </w:r>
          </w:p>
        </w:tc>
      </w:tr>
      <w:tr w:rsidR="00CB58B5" w:rsidRPr="00D52873" w14:paraId="56CB210E" w14:textId="77777777" w:rsidTr="000D4ECD">
        <w:tc>
          <w:tcPr>
            <w:tcW w:w="1617" w:type="dxa"/>
            <w:tcBorders>
              <w:top w:val="nil"/>
              <w:left w:val="nil"/>
              <w:bottom w:val="nil"/>
              <w:right w:val="nil"/>
            </w:tcBorders>
          </w:tcPr>
          <w:p w14:paraId="58E7A14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49229C1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44" w:type="dxa"/>
            <w:tcBorders>
              <w:top w:val="nil"/>
              <w:left w:val="nil"/>
              <w:bottom w:val="nil"/>
              <w:right w:val="nil"/>
            </w:tcBorders>
          </w:tcPr>
          <w:p w14:paraId="4FCA4DB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87.76275    </w:t>
            </w:r>
          </w:p>
        </w:tc>
        <w:tc>
          <w:tcPr>
            <w:tcW w:w="1544" w:type="dxa"/>
            <w:tcBorders>
              <w:top w:val="nil"/>
              <w:left w:val="nil"/>
              <w:bottom w:val="nil"/>
              <w:right w:val="nil"/>
            </w:tcBorders>
          </w:tcPr>
          <w:p w14:paraId="1F14EE0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132.2201   </w:t>
            </w:r>
          </w:p>
        </w:tc>
        <w:tc>
          <w:tcPr>
            <w:tcW w:w="1545" w:type="dxa"/>
            <w:tcBorders>
              <w:top w:val="nil"/>
              <w:left w:val="nil"/>
              <w:bottom w:val="nil"/>
              <w:right w:val="nil"/>
            </w:tcBorders>
          </w:tcPr>
          <w:p w14:paraId="00FD50E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1.933494    </w:t>
            </w:r>
          </w:p>
        </w:tc>
        <w:tc>
          <w:tcPr>
            <w:tcW w:w="1545" w:type="dxa"/>
            <w:tcBorders>
              <w:top w:val="nil"/>
              <w:left w:val="nil"/>
              <w:bottom w:val="nil"/>
              <w:right w:val="nil"/>
            </w:tcBorders>
          </w:tcPr>
          <w:p w14:paraId="1114674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623.503</w:t>
            </w:r>
          </w:p>
        </w:tc>
      </w:tr>
      <w:tr w:rsidR="00CB58B5" w:rsidRPr="00D52873" w14:paraId="139F3CF5" w14:textId="77777777" w:rsidTr="000D4ECD">
        <w:tc>
          <w:tcPr>
            <w:tcW w:w="1617" w:type="dxa"/>
            <w:tcBorders>
              <w:top w:val="nil"/>
              <w:left w:val="nil"/>
              <w:bottom w:val="nil"/>
              <w:right w:val="nil"/>
            </w:tcBorders>
          </w:tcPr>
          <w:p w14:paraId="49BFEAA4"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nil"/>
              <w:right w:val="nil"/>
            </w:tcBorders>
          </w:tcPr>
          <w:p w14:paraId="629981E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650      </w:t>
            </w:r>
          </w:p>
        </w:tc>
        <w:tc>
          <w:tcPr>
            <w:tcW w:w="1544" w:type="dxa"/>
            <w:tcBorders>
              <w:top w:val="nil"/>
              <w:left w:val="nil"/>
              <w:bottom w:val="nil"/>
              <w:right w:val="nil"/>
            </w:tcBorders>
          </w:tcPr>
          <w:p w14:paraId="361A2D9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86.84737    </w:t>
            </w:r>
          </w:p>
        </w:tc>
        <w:tc>
          <w:tcPr>
            <w:tcW w:w="1544" w:type="dxa"/>
            <w:tcBorders>
              <w:top w:val="nil"/>
              <w:left w:val="nil"/>
              <w:bottom w:val="nil"/>
              <w:right w:val="nil"/>
            </w:tcBorders>
          </w:tcPr>
          <w:p w14:paraId="255431E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48.18929          </w:t>
            </w:r>
          </w:p>
        </w:tc>
        <w:tc>
          <w:tcPr>
            <w:tcW w:w="1545" w:type="dxa"/>
            <w:tcBorders>
              <w:top w:val="nil"/>
              <w:left w:val="nil"/>
              <w:bottom w:val="nil"/>
              <w:right w:val="nil"/>
            </w:tcBorders>
          </w:tcPr>
          <w:p w14:paraId="2A0A62C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6B7C1E3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418.3443</w:t>
            </w:r>
          </w:p>
        </w:tc>
      </w:tr>
      <w:tr w:rsidR="00CB58B5" w:rsidRPr="00D52873" w14:paraId="23DBDDB9" w14:textId="77777777" w:rsidTr="000D4ECD">
        <w:tc>
          <w:tcPr>
            <w:tcW w:w="1617" w:type="dxa"/>
            <w:tcBorders>
              <w:top w:val="nil"/>
              <w:left w:val="nil"/>
              <w:bottom w:val="single" w:sz="4" w:space="0" w:color="auto"/>
              <w:right w:val="nil"/>
            </w:tcBorders>
          </w:tcPr>
          <w:p w14:paraId="5EF23FEB"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single" w:sz="4" w:space="0" w:color="auto"/>
              <w:right w:val="nil"/>
            </w:tcBorders>
          </w:tcPr>
          <w:p w14:paraId="0E8B0E10"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07A740AD"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single" w:sz="4" w:space="0" w:color="auto"/>
              <w:right w:val="nil"/>
            </w:tcBorders>
          </w:tcPr>
          <w:p w14:paraId="3668DD8D"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7008469B"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single" w:sz="4" w:space="0" w:color="auto"/>
              <w:right w:val="nil"/>
            </w:tcBorders>
          </w:tcPr>
          <w:p w14:paraId="0889A717" w14:textId="77777777" w:rsidR="00CB58B5" w:rsidRPr="00D52873" w:rsidRDefault="00CB58B5" w:rsidP="004206E9">
            <w:pPr>
              <w:rPr>
                <w:rFonts w:ascii="Times New Roman" w:hAnsi="Times New Roman" w:cs="Times New Roman"/>
                <w:sz w:val="24"/>
                <w:szCs w:val="24"/>
              </w:rPr>
            </w:pPr>
          </w:p>
        </w:tc>
      </w:tr>
      <w:tr w:rsidR="00CB58B5" w:rsidRPr="00D52873" w14:paraId="55D2EA4E" w14:textId="77777777" w:rsidTr="000D4ECD">
        <w:tc>
          <w:tcPr>
            <w:tcW w:w="9350" w:type="dxa"/>
            <w:gridSpan w:val="6"/>
            <w:tcBorders>
              <w:top w:val="single" w:sz="4" w:space="0" w:color="auto"/>
              <w:left w:val="nil"/>
              <w:bottom w:val="nil"/>
              <w:right w:val="nil"/>
            </w:tcBorders>
          </w:tcPr>
          <w:p w14:paraId="44D5B6CF" w14:textId="77777777" w:rsidR="00CB58B5" w:rsidRPr="00D52873" w:rsidRDefault="00CB58B5" w:rsidP="00BC06EC">
            <w:pPr>
              <w:rPr>
                <w:rFonts w:ascii="Times New Roman" w:hAnsi="Times New Roman" w:cs="Times New Roman"/>
                <w:b/>
                <w:bCs/>
                <w:sz w:val="24"/>
                <w:szCs w:val="24"/>
              </w:rPr>
            </w:pPr>
            <w:r w:rsidRPr="00D52873">
              <w:rPr>
                <w:rFonts w:ascii="Times New Roman" w:hAnsi="Times New Roman" w:cs="Times New Roman"/>
                <w:b/>
                <w:bCs/>
                <w:sz w:val="24"/>
                <w:szCs w:val="24"/>
              </w:rPr>
              <w:t xml:space="preserve">Near East Region </w:t>
            </w:r>
          </w:p>
        </w:tc>
      </w:tr>
      <w:tr w:rsidR="00CB58B5" w:rsidRPr="00D52873" w14:paraId="52062673" w14:textId="77777777" w:rsidTr="000D4ECD">
        <w:tc>
          <w:tcPr>
            <w:tcW w:w="1617" w:type="dxa"/>
            <w:tcBorders>
              <w:top w:val="nil"/>
              <w:left w:val="nil"/>
              <w:bottom w:val="nil"/>
              <w:right w:val="nil"/>
            </w:tcBorders>
          </w:tcPr>
          <w:p w14:paraId="17739AA4" w14:textId="77777777" w:rsidR="00CB58B5" w:rsidRPr="00D52873" w:rsidRDefault="00CB58B5" w:rsidP="004206E9">
            <w:pPr>
              <w:rPr>
                <w:rFonts w:ascii="Times New Roman" w:hAnsi="Times New Roman" w:cs="Times New Roman"/>
                <w:sz w:val="24"/>
                <w:szCs w:val="24"/>
              </w:rPr>
            </w:pPr>
          </w:p>
        </w:tc>
        <w:tc>
          <w:tcPr>
            <w:tcW w:w="1555" w:type="dxa"/>
            <w:tcBorders>
              <w:top w:val="nil"/>
              <w:left w:val="nil"/>
              <w:bottom w:val="nil"/>
              <w:right w:val="nil"/>
            </w:tcBorders>
          </w:tcPr>
          <w:p w14:paraId="4900330F"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27B3AA1B" w14:textId="77777777" w:rsidR="00CB58B5" w:rsidRPr="00D52873" w:rsidRDefault="00CB58B5" w:rsidP="004206E9">
            <w:pPr>
              <w:rPr>
                <w:rFonts w:ascii="Times New Roman" w:hAnsi="Times New Roman" w:cs="Times New Roman"/>
                <w:sz w:val="24"/>
                <w:szCs w:val="24"/>
              </w:rPr>
            </w:pPr>
          </w:p>
        </w:tc>
        <w:tc>
          <w:tcPr>
            <w:tcW w:w="1544" w:type="dxa"/>
            <w:tcBorders>
              <w:top w:val="nil"/>
              <w:left w:val="nil"/>
              <w:bottom w:val="nil"/>
              <w:right w:val="nil"/>
            </w:tcBorders>
          </w:tcPr>
          <w:p w14:paraId="3291979D"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167238A8" w14:textId="77777777" w:rsidR="00CB58B5" w:rsidRPr="00D52873" w:rsidRDefault="00CB58B5" w:rsidP="004206E9">
            <w:pPr>
              <w:rPr>
                <w:rFonts w:ascii="Times New Roman" w:hAnsi="Times New Roman" w:cs="Times New Roman"/>
                <w:sz w:val="24"/>
                <w:szCs w:val="24"/>
              </w:rPr>
            </w:pPr>
          </w:p>
        </w:tc>
        <w:tc>
          <w:tcPr>
            <w:tcW w:w="1545" w:type="dxa"/>
            <w:tcBorders>
              <w:top w:val="nil"/>
              <w:left w:val="nil"/>
              <w:bottom w:val="nil"/>
              <w:right w:val="nil"/>
            </w:tcBorders>
          </w:tcPr>
          <w:p w14:paraId="36F4379C" w14:textId="77777777" w:rsidR="00CB58B5" w:rsidRPr="00D52873" w:rsidRDefault="00CB58B5" w:rsidP="004206E9">
            <w:pPr>
              <w:rPr>
                <w:rFonts w:ascii="Times New Roman" w:hAnsi="Times New Roman" w:cs="Times New Roman"/>
                <w:sz w:val="24"/>
                <w:szCs w:val="24"/>
              </w:rPr>
            </w:pPr>
          </w:p>
        </w:tc>
      </w:tr>
      <w:tr w:rsidR="00CB58B5" w:rsidRPr="00D52873" w14:paraId="28B40C64" w14:textId="77777777" w:rsidTr="000D4ECD">
        <w:tc>
          <w:tcPr>
            <w:tcW w:w="1617" w:type="dxa"/>
            <w:tcBorders>
              <w:top w:val="nil"/>
              <w:left w:val="nil"/>
              <w:bottom w:val="nil"/>
              <w:right w:val="nil"/>
            </w:tcBorders>
          </w:tcPr>
          <w:p w14:paraId="50FDEE4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Variables </w:t>
            </w:r>
          </w:p>
        </w:tc>
        <w:tc>
          <w:tcPr>
            <w:tcW w:w="1555" w:type="dxa"/>
            <w:tcBorders>
              <w:top w:val="nil"/>
              <w:left w:val="nil"/>
              <w:bottom w:val="nil"/>
              <w:right w:val="nil"/>
            </w:tcBorders>
          </w:tcPr>
          <w:p w14:paraId="38AA23B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Observations </w:t>
            </w:r>
          </w:p>
        </w:tc>
        <w:tc>
          <w:tcPr>
            <w:tcW w:w="1544" w:type="dxa"/>
            <w:tcBorders>
              <w:top w:val="nil"/>
              <w:left w:val="nil"/>
              <w:bottom w:val="nil"/>
              <w:right w:val="nil"/>
            </w:tcBorders>
          </w:tcPr>
          <w:p w14:paraId="7228A66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Mean </w:t>
            </w:r>
          </w:p>
        </w:tc>
        <w:tc>
          <w:tcPr>
            <w:tcW w:w="1544" w:type="dxa"/>
            <w:tcBorders>
              <w:top w:val="nil"/>
              <w:left w:val="nil"/>
              <w:bottom w:val="nil"/>
              <w:right w:val="nil"/>
            </w:tcBorders>
          </w:tcPr>
          <w:p w14:paraId="1C849A7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Std. Dev. </w:t>
            </w:r>
          </w:p>
        </w:tc>
        <w:tc>
          <w:tcPr>
            <w:tcW w:w="1545" w:type="dxa"/>
            <w:tcBorders>
              <w:top w:val="nil"/>
              <w:left w:val="nil"/>
              <w:bottom w:val="nil"/>
              <w:right w:val="nil"/>
            </w:tcBorders>
          </w:tcPr>
          <w:p w14:paraId="26272B3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Min </w:t>
            </w:r>
          </w:p>
        </w:tc>
        <w:tc>
          <w:tcPr>
            <w:tcW w:w="1545" w:type="dxa"/>
            <w:tcBorders>
              <w:top w:val="nil"/>
              <w:left w:val="nil"/>
              <w:bottom w:val="nil"/>
              <w:right w:val="nil"/>
            </w:tcBorders>
          </w:tcPr>
          <w:p w14:paraId="47B292B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i/>
                <w:iCs/>
                <w:sz w:val="24"/>
                <w:szCs w:val="24"/>
              </w:rPr>
              <w:t xml:space="preserve">Max </w:t>
            </w:r>
          </w:p>
        </w:tc>
      </w:tr>
      <w:tr w:rsidR="00CB58B5" w:rsidRPr="00D52873" w14:paraId="45208732" w14:textId="77777777" w:rsidTr="000D4ECD">
        <w:tc>
          <w:tcPr>
            <w:tcW w:w="1617" w:type="dxa"/>
            <w:tcBorders>
              <w:top w:val="nil"/>
              <w:left w:val="nil"/>
              <w:bottom w:val="nil"/>
              <w:right w:val="nil"/>
            </w:tcBorders>
          </w:tcPr>
          <w:p w14:paraId="1E4C26D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SSProduction</w:t>
            </w:r>
            <w:proofErr w:type="spellEnd"/>
          </w:p>
        </w:tc>
        <w:tc>
          <w:tcPr>
            <w:tcW w:w="1555" w:type="dxa"/>
            <w:tcBorders>
              <w:top w:val="nil"/>
              <w:left w:val="nil"/>
              <w:bottom w:val="nil"/>
              <w:right w:val="nil"/>
            </w:tcBorders>
          </w:tcPr>
          <w:p w14:paraId="6A7B60D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44" w:type="dxa"/>
            <w:tcBorders>
              <w:top w:val="nil"/>
              <w:left w:val="nil"/>
              <w:bottom w:val="nil"/>
              <w:right w:val="nil"/>
            </w:tcBorders>
          </w:tcPr>
          <w:p w14:paraId="1A3E3A2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7.181616    </w:t>
            </w:r>
          </w:p>
        </w:tc>
        <w:tc>
          <w:tcPr>
            <w:tcW w:w="1544" w:type="dxa"/>
            <w:tcBorders>
              <w:top w:val="nil"/>
              <w:left w:val="nil"/>
              <w:bottom w:val="nil"/>
              <w:right w:val="nil"/>
            </w:tcBorders>
          </w:tcPr>
          <w:p w14:paraId="60497FD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9.612268          </w:t>
            </w:r>
          </w:p>
        </w:tc>
        <w:tc>
          <w:tcPr>
            <w:tcW w:w="1545" w:type="dxa"/>
            <w:tcBorders>
              <w:top w:val="nil"/>
              <w:left w:val="nil"/>
              <w:bottom w:val="nil"/>
              <w:right w:val="nil"/>
            </w:tcBorders>
          </w:tcPr>
          <w:p w14:paraId="7EB9881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2EA683F1"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42.94133</w:t>
            </w:r>
          </w:p>
        </w:tc>
      </w:tr>
      <w:tr w:rsidR="00CB58B5" w:rsidRPr="00D52873" w14:paraId="0FF248E3" w14:textId="77777777" w:rsidTr="000D4ECD">
        <w:tc>
          <w:tcPr>
            <w:tcW w:w="1617" w:type="dxa"/>
            <w:tcBorders>
              <w:top w:val="nil"/>
              <w:left w:val="nil"/>
              <w:bottom w:val="nil"/>
              <w:right w:val="nil"/>
            </w:tcBorders>
          </w:tcPr>
          <w:p w14:paraId="0BEF706B"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Eglobalization</w:t>
            </w:r>
            <w:proofErr w:type="spellEnd"/>
          </w:p>
        </w:tc>
        <w:tc>
          <w:tcPr>
            <w:tcW w:w="1555" w:type="dxa"/>
            <w:tcBorders>
              <w:top w:val="nil"/>
              <w:left w:val="nil"/>
              <w:bottom w:val="nil"/>
              <w:right w:val="nil"/>
            </w:tcBorders>
          </w:tcPr>
          <w:p w14:paraId="7BB877E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44" w:type="dxa"/>
            <w:tcBorders>
              <w:top w:val="nil"/>
              <w:left w:val="nil"/>
              <w:bottom w:val="nil"/>
              <w:right w:val="nil"/>
            </w:tcBorders>
          </w:tcPr>
          <w:p w14:paraId="6EDC101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65.48014    </w:t>
            </w:r>
          </w:p>
        </w:tc>
        <w:tc>
          <w:tcPr>
            <w:tcW w:w="1544" w:type="dxa"/>
            <w:tcBorders>
              <w:top w:val="nil"/>
              <w:left w:val="nil"/>
              <w:bottom w:val="nil"/>
              <w:right w:val="nil"/>
            </w:tcBorders>
          </w:tcPr>
          <w:p w14:paraId="0B6206E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9.148581   </w:t>
            </w:r>
          </w:p>
        </w:tc>
        <w:tc>
          <w:tcPr>
            <w:tcW w:w="1545" w:type="dxa"/>
            <w:tcBorders>
              <w:top w:val="nil"/>
              <w:left w:val="nil"/>
              <w:bottom w:val="nil"/>
              <w:right w:val="nil"/>
            </w:tcBorders>
          </w:tcPr>
          <w:p w14:paraId="4AB020A4"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34.24117   </w:t>
            </w:r>
          </w:p>
        </w:tc>
        <w:tc>
          <w:tcPr>
            <w:tcW w:w="1545" w:type="dxa"/>
            <w:tcBorders>
              <w:top w:val="nil"/>
              <w:left w:val="nil"/>
              <w:bottom w:val="nil"/>
              <w:right w:val="nil"/>
            </w:tcBorders>
          </w:tcPr>
          <w:p w14:paraId="61E1010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82.83624</w:t>
            </w:r>
          </w:p>
        </w:tc>
      </w:tr>
      <w:tr w:rsidR="00CB58B5" w:rsidRPr="00D52873" w14:paraId="4B396026" w14:textId="77777777" w:rsidTr="000D4ECD">
        <w:tc>
          <w:tcPr>
            <w:tcW w:w="1617" w:type="dxa"/>
            <w:tcBorders>
              <w:top w:val="nil"/>
              <w:left w:val="nil"/>
              <w:bottom w:val="nil"/>
              <w:right w:val="nil"/>
            </w:tcBorders>
          </w:tcPr>
          <w:p w14:paraId="5CE2D4ED"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ETax</w:t>
            </w:r>
            <w:proofErr w:type="spellEnd"/>
          </w:p>
        </w:tc>
        <w:tc>
          <w:tcPr>
            <w:tcW w:w="1555" w:type="dxa"/>
            <w:tcBorders>
              <w:top w:val="nil"/>
              <w:left w:val="nil"/>
              <w:bottom w:val="nil"/>
              <w:right w:val="nil"/>
            </w:tcBorders>
          </w:tcPr>
          <w:p w14:paraId="050F653D"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44" w:type="dxa"/>
            <w:tcBorders>
              <w:top w:val="nil"/>
              <w:left w:val="nil"/>
              <w:bottom w:val="nil"/>
              <w:right w:val="nil"/>
            </w:tcBorders>
          </w:tcPr>
          <w:p w14:paraId="3AAB802B"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6.696892    </w:t>
            </w:r>
          </w:p>
        </w:tc>
        <w:tc>
          <w:tcPr>
            <w:tcW w:w="1544" w:type="dxa"/>
            <w:tcBorders>
              <w:top w:val="nil"/>
              <w:left w:val="nil"/>
              <w:bottom w:val="nil"/>
              <w:right w:val="nil"/>
            </w:tcBorders>
          </w:tcPr>
          <w:p w14:paraId="6060D580"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4.250023          </w:t>
            </w:r>
          </w:p>
        </w:tc>
        <w:tc>
          <w:tcPr>
            <w:tcW w:w="1545" w:type="dxa"/>
            <w:tcBorders>
              <w:top w:val="nil"/>
              <w:left w:val="nil"/>
              <w:bottom w:val="nil"/>
              <w:right w:val="nil"/>
            </w:tcBorders>
          </w:tcPr>
          <w:p w14:paraId="7DEB6E3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4BEFD7D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16.97757</w:t>
            </w:r>
          </w:p>
        </w:tc>
      </w:tr>
      <w:tr w:rsidR="00CB58B5" w:rsidRPr="00D52873" w14:paraId="4418DB5A" w14:textId="77777777" w:rsidTr="000D4ECD">
        <w:tc>
          <w:tcPr>
            <w:tcW w:w="1617" w:type="dxa"/>
            <w:tcBorders>
              <w:top w:val="nil"/>
              <w:left w:val="nil"/>
              <w:bottom w:val="nil"/>
              <w:right w:val="nil"/>
            </w:tcBorders>
          </w:tcPr>
          <w:p w14:paraId="732A7F59"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GIncentive</w:t>
            </w:r>
            <w:proofErr w:type="spellEnd"/>
          </w:p>
        </w:tc>
        <w:tc>
          <w:tcPr>
            <w:tcW w:w="1555" w:type="dxa"/>
            <w:tcBorders>
              <w:top w:val="nil"/>
              <w:left w:val="nil"/>
              <w:bottom w:val="nil"/>
              <w:right w:val="nil"/>
            </w:tcBorders>
          </w:tcPr>
          <w:p w14:paraId="4064689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44" w:type="dxa"/>
            <w:tcBorders>
              <w:top w:val="nil"/>
              <w:left w:val="nil"/>
              <w:bottom w:val="nil"/>
              <w:right w:val="nil"/>
            </w:tcBorders>
          </w:tcPr>
          <w:p w14:paraId="670DABB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.2957947     </w:t>
            </w:r>
          </w:p>
        </w:tc>
        <w:tc>
          <w:tcPr>
            <w:tcW w:w="1544" w:type="dxa"/>
            <w:tcBorders>
              <w:top w:val="nil"/>
              <w:left w:val="nil"/>
              <w:bottom w:val="nil"/>
              <w:right w:val="nil"/>
            </w:tcBorders>
          </w:tcPr>
          <w:p w14:paraId="12828306"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.430918          </w:t>
            </w:r>
          </w:p>
        </w:tc>
        <w:tc>
          <w:tcPr>
            <w:tcW w:w="1545" w:type="dxa"/>
            <w:tcBorders>
              <w:top w:val="nil"/>
              <w:left w:val="nil"/>
              <w:bottom w:val="nil"/>
              <w:right w:val="nil"/>
            </w:tcBorders>
          </w:tcPr>
          <w:p w14:paraId="33E93F5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0</w:t>
            </w:r>
          </w:p>
        </w:tc>
        <w:tc>
          <w:tcPr>
            <w:tcW w:w="1545" w:type="dxa"/>
            <w:tcBorders>
              <w:top w:val="nil"/>
              <w:left w:val="nil"/>
              <w:bottom w:val="nil"/>
              <w:right w:val="nil"/>
            </w:tcBorders>
          </w:tcPr>
          <w:p w14:paraId="162FD55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1.882977</w:t>
            </w:r>
          </w:p>
        </w:tc>
      </w:tr>
      <w:tr w:rsidR="00CB58B5" w:rsidRPr="00D52873" w14:paraId="6D5F63E3" w14:textId="77777777" w:rsidTr="000D4ECD">
        <w:tc>
          <w:tcPr>
            <w:tcW w:w="1617" w:type="dxa"/>
            <w:tcBorders>
              <w:top w:val="nil"/>
              <w:left w:val="nil"/>
              <w:bottom w:val="nil"/>
              <w:right w:val="nil"/>
            </w:tcBorders>
          </w:tcPr>
          <w:p w14:paraId="08A3D6A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GPopulation</w:t>
            </w:r>
            <w:proofErr w:type="spellEnd"/>
            <w:r w:rsidRPr="00D52873">
              <w:rPr>
                <w:rFonts w:ascii="Times New Roman" w:hAnsi="Times New Roman" w:cs="Times New Roman"/>
                <w:sz w:val="24"/>
                <w:szCs w:val="24"/>
              </w:rPr>
              <w:t xml:space="preserve"> </w:t>
            </w:r>
          </w:p>
        </w:tc>
        <w:tc>
          <w:tcPr>
            <w:tcW w:w="1555" w:type="dxa"/>
            <w:tcBorders>
              <w:top w:val="nil"/>
              <w:left w:val="nil"/>
              <w:bottom w:val="nil"/>
              <w:right w:val="nil"/>
            </w:tcBorders>
          </w:tcPr>
          <w:p w14:paraId="106D842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44" w:type="dxa"/>
            <w:tcBorders>
              <w:top w:val="nil"/>
              <w:left w:val="nil"/>
              <w:bottom w:val="nil"/>
              <w:right w:val="nil"/>
            </w:tcBorders>
          </w:tcPr>
          <w:p w14:paraId="54749A33"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1.381318    </w:t>
            </w:r>
          </w:p>
        </w:tc>
        <w:tc>
          <w:tcPr>
            <w:tcW w:w="1544" w:type="dxa"/>
            <w:tcBorders>
              <w:top w:val="nil"/>
              <w:left w:val="nil"/>
              <w:bottom w:val="nil"/>
              <w:right w:val="nil"/>
            </w:tcBorders>
          </w:tcPr>
          <w:p w14:paraId="184C66E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.7794931   </w:t>
            </w:r>
          </w:p>
        </w:tc>
        <w:tc>
          <w:tcPr>
            <w:tcW w:w="1545" w:type="dxa"/>
            <w:tcBorders>
              <w:top w:val="nil"/>
              <w:left w:val="nil"/>
              <w:bottom w:val="nil"/>
              <w:right w:val="nil"/>
            </w:tcBorders>
          </w:tcPr>
          <w:p w14:paraId="4615681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-2.06204   </w:t>
            </w:r>
          </w:p>
        </w:tc>
        <w:tc>
          <w:tcPr>
            <w:tcW w:w="1545" w:type="dxa"/>
            <w:tcBorders>
              <w:top w:val="nil"/>
              <w:left w:val="nil"/>
              <w:bottom w:val="nil"/>
              <w:right w:val="nil"/>
            </w:tcBorders>
          </w:tcPr>
          <w:p w14:paraId="3E480E7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3.931356</w:t>
            </w:r>
          </w:p>
        </w:tc>
      </w:tr>
      <w:tr w:rsidR="00CB58B5" w:rsidRPr="00D52873" w14:paraId="5037E6E4" w14:textId="77777777" w:rsidTr="000D4ECD">
        <w:tc>
          <w:tcPr>
            <w:tcW w:w="1617" w:type="dxa"/>
            <w:tcBorders>
              <w:top w:val="nil"/>
              <w:left w:val="nil"/>
              <w:bottom w:val="nil"/>
              <w:right w:val="nil"/>
            </w:tcBorders>
          </w:tcPr>
          <w:p w14:paraId="7F87DCF1"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DPopulation</w:t>
            </w:r>
            <w:proofErr w:type="spellEnd"/>
          </w:p>
        </w:tc>
        <w:tc>
          <w:tcPr>
            <w:tcW w:w="1555" w:type="dxa"/>
            <w:tcBorders>
              <w:top w:val="nil"/>
              <w:left w:val="nil"/>
              <w:bottom w:val="nil"/>
              <w:right w:val="nil"/>
            </w:tcBorders>
          </w:tcPr>
          <w:p w14:paraId="1A3415E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44" w:type="dxa"/>
            <w:tcBorders>
              <w:top w:val="nil"/>
              <w:left w:val="nil"/>
              <w:bottom w:val="nil"/>
              <w:right w:val="nil"/>
            </w:tcBorders>
          </w:tcPr>
          <w:p w14:paraId="5B38ADE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256.3754    </w:t>
            </w:r>
          </w:p>
        </w:tc>
        <w:tc>
          <w:tcPr>
            <w:tcW w:w="1544" w:type="dxa"/>
            <w:tcBorders>
              <w:top w:val="nil"/>
              <w:left w:val="nil"/>
              <w:bottom w:val="nil"/>
              <w:right w:val="nil"/>
            </w:tcBorders>
          </w:tcPr>
          <w:p w14:paraId="28749492"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405.6995   </w:t>
            </w:r>
          </w:p>
        </w:tc>
        <w:tc>
          <w:tcPr>
            <w:tcW w:w="1545" w:type="dxa"/>
            <w:tcBorders>
              <w:top w:val="nil"/>
              <w:left w:val="nil"/>
              <w:bottom w:val="nil"/>
              <w:right w:val="nil"/>
            </w:tcBorders>
          </w:tcPr>
          <w:p w14:paraId="1B745F1C"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5.503699   </w:t>
            </w:r>
          </w:p>
        </w:tc>
        <w:tc>
          <w:tcPr>
            <w:tcW w:w="1545" w:type="dxa"/>
            <w:tcBorders>
              <w:top w:val="nil"/>
              <w:left w:val="nil"/>
              <w:bottom w:val="nil"/>
              <w:right w:val="nil"/>
            </w:tcBorders>
          </w:tcPr>
          <w:p w14:paraId="5A71863E"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1575.194</w:t>
            </w:r>
          </w:p>
        </w:tc>
      </w:tr>
      <w:tr w:rsidR="00CB58B5" w:rsidRPr="00D52873" w14:paraId="12B636F8" w14:textId="77777777" w:rsidTr="000D4ECD">
        <w:tc>
          <w:tcPr>
            <w:tcW w:w="1617" w:type="dxa"/>
            <w:tcBorders>
              <w:top w:val="nil"/>
              <w:left w:val="nil"/>
              <w:bottom w:val="single" w:sz="4" w:space="0" w:color="auto"/>
              <w:right w:val="nil"/>
            </w:tcBorders>
          </w:tcPr>
          <w:p w14:paraId="0BA1A806" w14:textId="77777777" w:rsidR="00CB58B5" w:rsidRPr="00D52873" w:rsidRDefault="00CB58B5" w:rsidP="004206E9">
            <w:pPr>
              <w:rPr>
                <w:rFonts w:ascii="Times New Roman" w:hAnsi="Times New Roman" w:cs="Times New Roman"/>
                <w:sz w:val="24"/>
                <w:szCs w:val="24"/>
              </w:rPr>
            </w:pPr>
            <w:proofErr w:type="spellStart"/>
            <w:r w:rsidRPr="00D52873">
              <w:rPr>
                <w:rFonts w:ascii="Times New Roman" w:hAnsi="Times New Roman" w:cs="Times New Roman"/>
                <w:sz w:val="24"/>
                <w:szCs w:val="24"/>
              </w:rPr>
              <w:t>EInflation</w:t>
            </w:r>
            <w:proofErr w:type="spellEnd"/>
          </w:p>
        </w:tc>
        <w:tc>
          <w:tcPr>
            <w:tcW w:w="1555" w:type="dxa"/>
            <w:tcBorders>
              <w:top w:val="nil"/>
              <w:left w:val="nil"/>
              <w:bottom w:val="single" w:sz="4" w:space="0" w:color="auto"/>
              <w:right w:val="nil"/>
            </w:tcBorders>
          </w:tcPr>
          <w:p w14:paraId="53B7B6EF"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208      </w:t>
            </w:r>
          </w:p>
        </w:tc>
        <w:tc>
          <w:tcPr>
            <w:tcW w:w="1544" w:type="dxa"/>
            <w:tcBorders>
              <w:top w:val="nil"/>
              <w:left w:val="nil"/>
              <w:bottom w:val="single" w:sz="4" w:space="0" w:color="auto"/>
              <w:right w:val="nil"/>
            </w:tcBorders>
          </w:tcPr>
          <w:p w14:paraId="49F1D6F9"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90.665    </w:t>
            </w:r>
          </w:p>
        </w:tc>
        <w:tc>
          <w:tcPr>
            <w:tcW w:w="1544" w:type="dxa"/>
            <w:tcBorders>
              <w:top w:val="nil"/>
              <w:left w:val="nil"/>
              <w:bottom w:val="single" w:sz="4" w:space="0" w:color="auto"/>
              <w:right w:val="nil"/>
            </w:tcBorders>
          </w:tcPr>
          <w:p w14:paraId="5DD0FABA"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41.13049   </w:t>
            </w:r>
          </w:p>
        </w:tc>
        <w:tc>
          <w:tcPr>
            <w:tcW w:w="1545" w:type="dxa"/>
            <w:tcBorders>
              <w:top w:val="nil"/>
              <w:left w:val="nil"/>
              <w:bottom w:val="single" w:sz="4" w:space="0" w:color="auto"/>
              <w:right w:val="nil"/>
            </w:tcBorders>
          </w:tcPr>
          <w:p w14:paraId="352F9D78"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 xml:space="preserve">.6894004   </w:t>
            </w:r>
          </w:p>
        </w:tc>
        <w:tc>
          <w:tcPr>
            <w:tcW w:w="1545" w:type="dxa"/>
            <w:tcBorders>
              <w:top w:val="nil"/>
              <w:left w:val="nil"/>
              <w:bottom w:val="single" w:sz="4" w:space="0" w:color="auto"/>
              <w:right w:val="nil"/>
            </w:tcBorders>
          </w:tcPr>
          <w:p w14:paraId="7EB8CDA5" w14:textId="77777777" w:rsidR="00CB58B5" w:rsidRPr="00D52873" w:rsidRDefault="00CB58B5" w:rsidP="004206E9">
            <w:pPr>
              <w:rPr>
                <w:rFonts w:ascii="Times New Roman" w:hAnsi="Times New Roman" w:cs="Times New Roman"/>
                <w:sz w:val="24"/>
                <w:szCs w:val="24"/>
              </w:rPr>
            </w:pPr>
            <w:r w:rsidRPr="00D52873">
              <w:rPr>
                <w:rFonts w:ascii="Times New Roman" w:hAnsi="Times New Roman" w:cs="Times New Roman"/>
                <w:sz w:val="24"/>
                <w:szCs w:val="24"/>
              </w:rPr>
              <w:t>288.5728</w:t>
            </w:r>
          </w:p>
        </w:tc>
      </w:tr>
    </w:tbl>
    <w:p w14:paraId="73677DAA" w14:textId="77777777" w:rsidR="00CB58B5" w:rsidRPr="00D52873" w:rsidRDefault="00CB58B5" w:rsidP="009F702B">
      <w:pPr>
        <w:spacing w:line="480" w:lineRule="auto"/>
        <w:jc w:val="both"/>
        <w:rPr>
          <w:rFonts w:ascii="Times New Roman" w:hAnsi="Times New Roman" w:cs="Times New Roman"/>
          <w:b/>
          <w:bCs/>
          <w:sz w:val="24"/>
          <w:szCs w:val="24"/>
        </w:rPr>
      </w:pPr>
      <w:r w:rsidRPr="00D52873">
        <w:rPr>
          <w:rFonts w:ascii="Times New Roman" w:hAnsi="Times New Roman" w:cs="Times New Roman"/>
          <w:sz w:val="24"/>
          <w:szCs w:val="24"/>
        </w:rPr>
        <w:t xml:space="preserve">For explanation on identifiers, refer to </w:t>
      </w:r>
      <w:r w:rsidRPr="00D52873">
        <w:rPr>
          <w:rFonts w:ascii="Times New Roman" w:hAnsi="Times New Roman" w:cs="Times New Roman"/>
          <w:b/>
          <w:bCs/>
          <w:sz w:val="24"/>
          <w:szCs w:val="24"/>
        </w:rPr>
        <w:t>Table 4.1</w:t>
      </w:r>
    </w:p>
    <w:p w14:paraId="644CDE17" w14:textId="77777777" w:rsidR="00CB58B5" w:rsidRPr="00D52873" w:rsidRDefault="00CB58B5" w:rsidP="00C86981">
      <w:pPr>
        <w:spacing w:line="360" w:lineRule="auto"/>
        <w:jc w:val="both"/>
        <w:rPr>
          <w:rFonts w:ascii="Times New Roman" w:hAnsi="Times New Roman" w:cs="Times New Roman"/>
          <w:b/>
          <w:bCs/>
          <w:iCs/>
        </w:rPr>
      </w:pPr>
    </w:p>
    <w:p w14:paraId="73F0F198" w14:textId="77777777" w:rsidR="00CB58B5" w:rsidRPr="00D52873" w:rsidRDefault="00CB58B5" w:rsidP="00C86981">
      <w:pPr>
        <w:spacing w:line="360" w:lineRule="auto"/>
        <w:jc w:val="both"/>
        <w:rPr>
          <w:rFonts w:ascii="Times New Roman" w:hAnsi="Times New Roman" w:cs="Times New Roman"/>
          <w:bCs/>
          <w:iCs/>
        </w:rPr>
      </w:pPr>
      <w:r w:rsidRPr="00D52873">
        <w:rPr>
          <w:rFonts w:ascii="Times New Roman" w:hAnsi="Times New Roman" w:cs="Times New Roman"/>
          <w:b/>
          <w:bCs/>
          <w:iCs/>
        </w:rPr>
        <w:t>Appendix X</w:t>
      </w:r>
      <w:r w:rsidRPr="00D52873">
        <w:rPr>
          <w:rFonts w:ascii="Times New Roman" w:hAnsi="Times New Roman" w:cs="Times New Roman"/>
          <w:bCs/>
          <w:iCs/>
        </w:rPr>
        <w:t xml:space="preserve"> Chapter Two Slope homogeneity test results                                                                  </w:t>
      </w:r>
    </w:p>
    <w:tbl>
      <w:tblPr>
        <w:tblStyle w:val="TableGrid"/>
        <w:tblW w:w="0" w:type="auto"/>
        <w:tblInd w:w="1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2"/>
        <w:gridCol w:w="1170"/>
        <w:gridCol w:w="1170"/>
      </w:tblGrid>
      <w:tr w:rsidR="00CB58B5" w:rsidRPr="00D52873" w14:paraId="7045204A" w14:textId="77777777" w:rsidTr="00AE673F">
        <w:tc>
          <w:tcPr>
            <w:tcW w:w="4982" w:type="dxa"/>
            <w:tcBorders>
              <w:top w:val="single" w:sz="4" w:space="0" w:color="auto"/>
            </w:tcBorders>
          </w:tcPr>
          <w:p w14:paraId="7D713ADE" w14:textId="77777777" w:rsidR="00CB58B5" w:rsidRPr="00D52873" w:rsidRDefault="00CB58B5" w:rsidP="00C86981">
            <w:pPr>
              <w:ind w:left="360"/>
              <w:jc w:val="both"/>
              <w:rPr>
                <w:rFonts w:ascii="Times New Roman" w:hAnsi="Times New Roman" w:cs="Times New Roman"/>
                <w:bCs/>
                <w:i/>
                <w:iCs/>
              </w:rPr>
            </w:pPr>
            <w:r w:rsidRPr="00D52873">
              <w:rPr>
                <w:rFonts w:ascii="Times New Roman" w:hAnsi="Times New Roman" w:cs="Times New Roman"/>
                <w:bCs/>
                <w:i/>
                <w:iCs/>
              </w:rPr>
              <w:t>Delta</w:t>
            </w:r>
          </w:p>
        </w:tc>
        <w:tc>
          <w:tcPr>
            <w:tcW w:w="1170" w:type="dxa"/>
            <w:tcBorders>
              <w:top w:val="single" w:sz="4" w:space="0" w:color="auto"/>
            </w:tcBorders>
          </w:tcPr>
          <w:p w14:paraId="7BEC5127" w14:textId="77777777" w:rsidR="00CB58B5" w:rsidRPr="00D52873" w:rsidRDefault="00CB58B5" w:rsidP="00AE673F">
            <w:pPr>
              <w:jc w:val="both"/>
              <w:rPr>
                <w:rFonts w:ascii="Times New Roman" w:hAnsi="Times New Roman" w:cs="Times New Roman"/>
                <w:bCs/>
                <w:i/>
                <w:iCs/>
              </w:rPr>
            </w:pPr>
            <w:r w:rsidRPr="00D52873">
              <w:rPr>
                <w:rFonts w:ascii="Times New Roman" w:hAnsi="Times New Roman" w:cs="Times New Roman"/>
                <w:bCs/>
                <w:i/>
                <w:iCs/>
              </w:rPr>
              <w:t>Statistic</w:t>
            </w:r>
          </w:p>
        </w:tc>
        <w:tc>
          <w:tcPr>
            <w:tcW w:w="1170" w:type="dxa"/>
            <w:tcBorders>
              <w:top w:val="single" w:sz="4" w:space="0" w:color="auto"/>
            </w:tcBorders>
          </w:tcPr>
          <w:p w14:paraId="33F244C6" w14:textId="77777777" w:rsidR="00CB58B5" w:rsidRPr="00D52873" w:rsidRDefault="00CB58B5" w:rsidP="00AE673F">
            <w:pPr>
              <w:jc w:val="both"/>
              <w:rPr>
                <w:rFonts w:ascii="Times New Roman" w:hAnsi="Times New Roman" w:cs="Times New Roman"/>
                <w:bCs/>
                <w:i/>
                <w:iCs/>
              </w:rPr>
            </w:pPr>
            <w:r w:rsidRPr="00D52873">
              <w:rPr>
                <w:rFonts w:ascii="Times New Roman" w:hAnsi="Times New Roman" w:cs="Times New Roman"/>
                <w:bCs/>
                <w:i/>
                <w:iCs/>
              </w:rPr>
              <w:t>P-value</w:t>
            </w:r>
          </w:p>
        </w:tc>
      </w:tr>
      <w:tr w:rsidR="00CB58B5" w:rsidRPr="00D52873" w14:paraId="452585DA" w14:textId="77777777" w:rsidTr="00AE673F">
        <w:tc>
          <w:tcPr>
            <w:tcW w:w="4982" w:type="dxa"/>
          </w:tcPr>
          <w:p w14:paraId="26F4B836"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        </w:t>
            </w:r>
            <w:proofErr w:type="spellStart"/>
            <w:r w:rsidRPr="00D52873">
              <w:rPr>
                <w:rFonts w:ascii="Times New Roman" w:hAnsi="Times New Roman" w:cs="Times New Roman"/>
                <w:bCs/>
                <w:iCs/>
              </w:rPr>
              <w:t>Pesaran</w:t>
            </w:r>
            <w:proofErr w:type="spellEnd"/>
            <w:r w:rsidRPr="00D52873">
              <w:rPr>
                <w:rFonts w:ascii="Times New Roman" w:hAnsi="Times New Roman" w:cs="Times New Roman"/>
                <w:bCs/>
                <w:iCs/>
              </w:rPr>
              <w:t xml:space="preserve"> &amp; Yamagata (2008), delta</w:t>
            </w:r>
          </w:p>
        </w:tc>
        <w:tc>
          <w:tcPr>
            <w:tcW w:w="1170" w:type="dxa"/>
          </w:tcPr>
          <w:p w14:paraId="154BB6E0"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26.599           </w:t>
            </w:r>
          </w:p>
        </w:tc>
        <w:tc>
          <w:tcPr>
            <w:tcW w:w="1170" w:type="dxa"/>
          </w:tcPr>
          <w:p w14:paraId="14B37F40"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0.000</w:t>
            </w:r>
          </w:p>
        </w:tc>
      </w:tr>
      <w:tr w:rsidR="00CB58B5" w:rsidRPr="00D52873" w14:paraId="7D979E83" w14:textId="77777777" w:rsidTr="00AE673F">
        <w:tc>
          <w:tcPr>
            <w:tcW w:w="4982" w:type="dxa"/>
          </w:tcPr>
          <w:p w14:paraId="4B8CE099"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        </w:t>
            </w:r>
            <w:proofErr w:type="spellStart"/>
            <w:r w:rsidRPr="00D52873">
              <w:rPr>
                <w:rFonts w:ascii="Times New Roman" w:hAnsi="Times New Roman" w:cs="Times New Roman"/>
                <w:bCs/>
                <w:iCs/>
              </w:rPr>
              <w:t>Pesaran</w:t>
            </w:r>
            <w:proofErr w:type="spellEnd"/>
            <w:r w:rsidRPr="00D52873">
              <w:rPr>
                <w:rFonts w:ascii="Times New Roman" w:hAnsi="Times New Roman" w:cs="Times New Roman"/>
                <w:bCs/>
                <w:iCs/>
              </w:rPr>
              <w:t xml:space="preserve"> &amp; Yamagata (2008), adjusted delta</w:t>
            </w:r>
          </w:p>
        </w:tc>
        <w:tc>
          <w:tcPr>
            <w:tcW w:w="1170" w:type="dxa"/>
          </w:tcPr>
          <w:p w14:paraId="769136B4"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31.116           </w:t>
            </w:r>
          </w:p>
        </w:tc>
        <w:tc>
          <w:tcPr>
            <w:tcW w:w="1170" w:type="dxa"/>
          </w:tcPr>
          <w:p w14:paraId="3BEC9186"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0.000</w:t>
            </w:r>
          </w:p>
        </w:tc>
      </w:tr>
      <w:tr w:rsidR="00CB58B5" w:rsidRPr="00D52873" w14:paraId="397B43D2" w14:textId="77777777" w:rsidTr="00AE673F">
        <w:tc>
          <w:tcPr>
            <w:tcW w:w="4982" w:type="dxa"/>
          </w:tcPr>
          <w:p w14:paraId="3CA909D1" w14:textId="77777777" w:rsidR="00CB58B5" w:rsidRPr="00D52873" w:rsidRDefault="00CB58B5" w:rsidP="00C86981">
            <w:pPr>
              <w:ind w:left="360"/>
              <w:jc w:val="both"/>
              <w:rPr>
                <w:rFonts w:ascii="Times New Roman" w:hAnsi="Times New Roman" w:cs="Times New Roman"/>
                <w:bCs/>
                <w:i/>
                <w:iCs/>
              </w:rPr>
            </w:pPr>
            <w:r w:rsidRPr="00D52873">
              <w:rPr>
                <w:rFonts w:ascii="Times New Roman" w:hAnsi="Times New Roman" w:cs="Times New Roman"/>
                <w:bCs/>
                <w:i/>
                <w:iCs/>
              </w:rPr>
              <w:t>HAC</w:t>
            </w:r>
          </w:p>
        </w:tc>
        <w:tc>
          <w:tcPr>
            <w:tcW w:w="1170" w:type="dxa"/>
          </w:tcPr>
          <w:p w14:paraId="3BEA6514" w14:textId="77777777" w:rsidR="00CB58B5" w:rsidRPr="00D52873" w:rsidRDefault="00CB58B5" w:rsidP="00AE673F">
            <w:pPr>
              <w:jc w:val="both"/>
              <w:rPr>
                <w:rFonts w:ascii="Times New Roman" w:hAnsi="Times New Roman" w:cs="Times New Roman"/>
                <w:bCs/>
                <w:iCs/>
              </w:rPr>
            </w:pPr>
          </w:p>
        </w:tc>
        <w:tc>
          <w:tcPr>
            <w:tcW w:w="1170" w:type="dxa"/>
          </w:tcPr>
          <w:p w14:paraId="2A34750D" w14:textId="77777777" w:rsidR="00CB58B5" w:rsidRPr="00D52873" w:rsidRDefault="00CB58B5" w:rsidP="00AE673F">
            <w:pPr>
              <w:jc w:val="both"/>
              <w:rPr>
                <w:rFonts w:ascii="Times New Roman" w:hAnsi="Times New Roman" w:cs="Times New Roman"/>
                <w:bCs/>
                <w:iCs/>
              </w:rPr>
            </w:pPr>
          </w:p>
        </w:tc>
      </w:tr>
      <w:tr w:rsidR="00CB58B5" w:rsidRPr="00D52873" w14:paraId="4686334A" w14:textId="77777777" w:rsidTr="00AE673F">
        <w:tc>
          <w:tcPr>
            <w:tcW w:w="4982" w:type="dxa"/>
          </w:tcPr>
          <w:p w14:paraId="48E5AFCC"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        Blomquist &amp; Westerlund (2013), HAC</w:t>
            </w:r>
          </w:p>
        </w:tc>
        <w:tc>
          <w:tcPr>
            <w:tcW w:w="1170" w:type="dxa"/>
          </w:tcPr>
          <w:p w14:paraId="2E95FD27"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25.551           </w:t>
            </w:r>
          </w:p>
        </w:tc>
        <w:tc>
          <w:tcPr>
            <w:tcW w:w="1170" w:type="dxa"/>
          </w:tcPr>
          <w:p w14:paraId="4B1D850D"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0.000</w:t>
            </w:r>
          </w:p>
        </w:tc>
      </w:tr>
      <w:tr w:rsidR="00CB58B5" w:rsidRPr="00D52873" w14:paraId="25EB5A46" w14:textId="77777777" w:rsidTr="00AE673F">
        <w:tc>
          <w:tcPr>
            <w:tcW w:w="4982" w:type="dxa"/>
            <w:tcBorders>
              <w:bottom w:val="single" w:sz="4" w:space="0" w:color="auto"/>
            </w:tcBorders>
          </w:tcPr>
          <w:p w14:paraId="256A897B"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        Blomquist &amp; Westerlund (2013), adjusted HAC</w:t>
            </w:r>
          </w:p>
        </w:tc>
        <w:tc>
          <w:tcPr>
            <w:tcW w:w="1170" w:type="dxa"/>
            <w:tcBorders>
              <w:bottom w:val="single" w:sz="4" w:space="0" w:color="auto"/>
            </w:tcBorders>
          </w:tcPr>
          <w:p w14:paraId="0329073C"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29.889           </w:t>
            </w:r>
          </w:p>
        </w:tc>
        <w:tc>
          <w:tcPr>
            <w:tcW w:w="1170" w:type="dxa"/>
            <w:tcBorders>
              <w:bottom w:val="single" w:sz="4" w:space="0" w:color="auto"/>
            </w:tcBorders>
          </w:tcPr>
          <w:p w14:paraId="58072A37"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0.000</w:t>
            </w:r>
          </w:p>
        </w:tc>
      </w:tr>
    </w:tbl>
    <w:p w14:paraId="50F2F530" w14:textId="77777777" w:rsidR="00CB58B5" w:rsidRPr="00D52873" w:rsidRDefault="00CB58B5" w:rsidP="00C86981">
      <w:pPr>
        <w:spacing w:line="480" w:lineRule="auto"/>
        <w:jc w:val="both"/>
        <w:rPr>
          <w:rFonts w:ascii="Times New Roman" w:hAnsi="Times New Roman" w:cs="Times New Roman"/>
          <w:bCs/>
          <w:iCs/>
          <w:sz w:val="24"/>
          <w:szCs w:val="24"/>
        </w:rPr>
      </w:pPr>
      <w:r w:rsidRPr="00D52873">
        <w:rPr>
          <w:rFonts w:ascii="Times New Roman" w:hAnsi="Times New Roman" w:cs="Times New Roman"/>
          <w:bCs/>
          <w:iCs/>
        </w:rPr>
        <w:t xml:space="preserve">         </w:t>
      </w:r>
    </w:p>
    <w:p w14:paraId="13B51067" w14:textId="77777777" w:rsidR="00CB58B5" w:rsidRPr="00D52873" w:rsidRDefault="00CB58B5" w:rsidP="009F702B">
      <w:pPr>
        <w:spacing w:line="480" w:lineRule="auto"/>
        <w:jc w:val="both"/>
        <w:rPr>
          <w:rFonts w:ascii="Times New Roman" w:hAnsi="Times New Roman" w:cs="Times New Roman"/>
          <w:b/>
          <w:bCs/>
          <w:sz w:val="28"/>
          <w:szCs w:val="28"/>
        </w:rPr>
      </w:pPr>
    </w:p>
    <w:p w14:paraId="2442EA5B" w14:textId="77777777" w:rsidR="00CB58B5" w:rsidRPr="00D52873" w:rsidRDefault="00CB58B5" w:rsidP="00C86981">
      <w:pPr>
        <w:spacing w:line="360" w:lineRule="auto"/>
        <w:jc w:val="both"/>
        <w:rPr>
          <w:rFonts w:ascii="Times New Roman" w:hAnsi="Times New Roman" w:cs="Times New Roman"/>
          <w:bCs/>
          <w:iCs/>
        </w:rPr>
      </w:pPr>
      <w:r w:rsidRPr="00D52873">
        <w:rPr>
          <w:rFonts w:ascii="Times New Roman" w:hAnsi="Times New Roman" w:cs="Times New Roman"/>
          <w:b/>
          <w:bCs/>
          <w:iCs/>
        </w:rPr>
        <w:t>Appendix XI</w:t>
      </w:r>
      <w:r w:rsidRPr="00D52873">
        <w:rPr>
          <w:rFonts w:ascii="Times New Roman" w:hAnsi="Times New Roman" w:cs="Times New Roman"/>
          <w:bCs/>
          <w:iCs/>
        </w:rPr>
        <w:t xml:space="preserve"> Chapter Two Cross section dependence results  </w:t>
      </w: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260"/>
        <w:gridCol w:w="1092"/>
        <w:gridCol w:w="1248"/>
        <w:gridCol w:w="1080"/>
        <w:gridCol w:w="1440"/>
      </w:tblGrid>
      <w:tr w:rsidR="00CB58B5" w:rsidRPr="00D52873" w14:paraId="2EE7C3F5" w14:textId="77777777" w:rsidTr="00AE673F">
        <w:tc>
          <w:tcPr>
            <w:tcW w:w="1800" w:type="dxa"/>
            <w:tcBorders>
              <w:top w:val="single" w:sz="4" w:space="0" w:color="auto"/>
            </w:tcBorders>
          </w:tcPr>
          <w:p w14:paraId="36255B9B"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 Variable </w:t>
            </w:r>
          </w:p>
        </w:tc>
        <w:tc>
          <w:tcPr>
            <w:tcW w:w="1260" w:type="dxa"/>
            <w:tcBorders>
              <w:top w:val="single" w:sz="4" w:space="0" w:color="auto"/>
            </w:tcBorders>
          </w:tcPr>
          <w:p w14:paraId="52382C23"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CD-test</w:t>
            </w:r>
          </w:p>
        </w:tc>
        <w:tc>
          <w:tcPr>
            <w:tcW w:w="1092" w:type="dxa"/>
            <w:tcBorders>
              <w:top w:val="single" w:sz="4" w:space="0" w:color="auto"/>
            </w:tcBorders>
          </w:tcPr>
          <w:p w14:paraId="50022AF5"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p-value</w:t>
            </w:r>
          </w:p>
        </w:tc>
        <w:tc>
          <w:tcPr>
            <w:tcW w:w="1248" w:type="dxa"/>
            <w:tcBorders>
              <w:top w:val="single" w:sz="4" w:space="0" w:color="auto"/>
            </w:tcBorders>
          </w:tcPr>
          <w:p w14:paraId="7E36D696"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Av. joint T</w:t>
            </w:r>
          </w:p>
        </w:tc>
        <w:tc>
          <w:tcPr>
            <w:tcW w:w="1080" w:type="dxa"/>
            <w:tcBorders>
              <w:top w:val="single" w:sz="4" w:space="0" w:color="auto"/>
            </w:tcBorders>
          </w:tcPr>
          <w:p w14:paraId="18D333AD"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Mean ρ</w:t>
            </w:r>
          </w:p>
        </w:tc>
        <w:tc>
          <w:tcPr>
            <w:tcW w:w="1440" w:type="dxa"/>
            <w:tcBorders>
              <w:top w:val="single" w:sz="4" w:space="0" w:color="auto"/>
            </w:tcBorders>
          </w:tcPr>
          <w:p w14:paraId="79723EFF"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Mean abs (ρ)</w:t>
            </w:r>
          </w:p>
        </w:tc>
      </w:tr>
      <w:tr w:rsidR="00CB58B5" w:rsidRPr="00D52873" w14:paraId="61B3B00B" w14:textId="77777777" w:rsidTr="00AE673F">
        <w:tc>
          <w:tcPr>
            <w:tcW w:w="1800" w:type="dxa"/>
          </w:tcPr>
          <w:p w14:paraId="0C5569A5" w14:textId="77777777" w:rsidR="00CB58B5" w:rsidRPr="00D52873" w:rsidRDefault="00CB58B5" w:rsidP="00AE673F">
            <w:pPr>
              <w:jc w:val="both"/>
              <w:rPr>
                <w:rFonts w:ascii="Times New Roman" w:hAnsi="Times New Roman" w:cs="Times New Roman"/>
                <w:bCs/>
                <w:iCs/>
              </w:rPr>
            </w:pPr>
            <w:proofErr w:type="spellStart"/>
            <w:r w:rsidRPr="00D52873">
              <w:rPr>
                <w:rFonts w:ascii="Times New Roman" w:hAnsi="Times New Roman" w:cs="Times New Roman"/>
                <w:bCs/>
                <w:iCs/>
              </w:rPr>
              <w:t>EconGrowth</w:t>
            </w:r>
            <w:proofErr w:type="spellEnd"/>
          </w:p>
        </w:tc>
        <w:tc>
          <w:tcPr>
            <w:tcW w:w="1260" w:type="dxa"/>
          </w:tcPr>
          <w:p w14:paraId="43C29809"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66.253     </w:t>
            </w:r>
          </w:p>
        </w:tc>
        <w:tc>
          <w:tcPr>
            <w:tcW w:w="1092" w:type="dxa"/>
          </w:tcPr>
          <w:p w14:paraId="1B4F7AD9"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0.000         </w:t>
            </w:r>
          </w:p>
        </w:tc>
        <w:tc>
          <w:tcPr>
            <w:tcW w:w="1248" w:type="dxa"/>
          </w:tcPr>
          <w:p w14:paraId="532887AF"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26.00</w:t>
            </w:r>
          </w:p>
        </w:tc>
        <w:tc>
          <w:tcPr>
            <w:tcW w:w="1080" w:type="dxa"/>
          </w:tcPr>
          <w:p w14:paraId="54EA2EE6"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0.18       </w:t>
            </w:r>
          </w:p>
        </w:tc>
        <w:tc>
          <w:tcPr>
            <w:tcW w:w="1440" w:type="dxa"/>
          </w:tcPr>
          <w:p w14:paraId="3715FDBB"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0.26     </w:t>
            </w:r>
          </w:p>
        </w:tc>
      </w:tr>
      <w:tr w:rsidR="00CB58B5" w:rsidRPr="00D52873" w14:paraId="2F6FD706" w14:textId="77777777" w:rsidTr="00AE673F">
        <w:tc>
          <w:tcPr>
            <w:tcW w:w="1800" w:type="dxa"/>
          </w:tcPr>
          <w:p w14:paraId="45759047" w14:textId="77777777" w:rsidR="00CB58B5" w:rsidRPr="00D52873" w:rsidRDefault="00CB58B5" w:rsidP="00AE673F">
            <w:pPr>
              <w:jc w:val="both"/>
              <w:rPr>
                <w:rFonts w:ascii="Times New Roman" w:hAnsi="Times New Roman" w:cs="Times New Roman"/>
                <w:bCs/>
                <w:iCs/>
              </w:rPr>
            </w:pPr>
            <w:proofErr w:type="spellStart"/>
            <w:r w:rsidRPr="00D52873">
              <w:rPr>
                <w:rFonts w:ascii="Times New Roman" w:hAnsi="Times New Roman" w:cs="Times New Roman"/>
                <w:bCs/>
                <w:iCs/>
              </w:rPr>
              <w:t>ClimCh</w:t>
            </w:r>
            <w:proofErr w:type="spellEnd"/>
            <w:r w:rsidRPr="00D52873">
              <w:rPr>
                <w:rFonts w:ascii="Times New Roman" w:hAnsi="Times New Roman" w:cs="Times New Roman"/>
                <w:bCs/>
                <w:iCs/>
              </w:rPr>
              <w:t xml:space="preserve"> </w:t>
            </w:r>
          </w:p>
        </w:tc>
        <w:tc>
          <w:tcPr>
            <w:tcW w:w="1260" w:type="dxa"/>
          </w:tcPr>
          <w:p w14:paraId="4A2CDE6A"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136.55     </w:t>
            </w:r>
          </w:p>
        </w:tc>
        <w:tc>
          <w:tcPr>
            <w:tcW w:w="1092" w:type="dxa"/>
          </w:tcPr>
          <w:p w14:paraId="365D748E"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0.000        </w:t>
            </w:r>
          </w:p>
        </w:tc>
        <w:tc>
          <w:tcPr>
            <w:tcW w:w="1248" w:type="dxa"/>
          </w:tcPr>
          <w:p w14:paraId="3A4D4294"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26.00      </w:t>
            </w:r>
          </w:p>
        </w:tc>
        <w:tc>
          <w:tcPr>
            <w:tcW w:w="1080" w:type="dxa"/>
          </w:tcPr>
          <w:p w14:paraId="40FFFD2F"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0.37       </w:t>
            </w:r>
          </w:p>
        </w:tc>
        <w:tc>
          <w:tcPr>
            <w:tcW w:w="1440" w:type="dxa"/>
          </w:tcPr>
          <w:p w14:paraId="37A0D09D"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0.38     </w:t>
            </w:r>
          </w:p>
        </w:tc>
      </w:tr>
      <w:tr w:rsidR="00CB58B5" w:rsidRPr="00D52873" w14:paraId="71541C4E" w14:textId="77777777" w:rsidTr="00AE673F">
        <w:tc>
          <w:tcPr>
            <w:tcW w:w="1800" w:type="dxa"/>
          </w:tcPr>
          <w:p w14:paraId="7098DFA9" w14:textId="77777777" w:rsidR="00CB58B5" w:rsidRPr="00D52873" w:rsidRDefault="00CB58B5" w:rsidP="00AE673F">
            <w:pPr>
              <w:jc w:val="both"/>
              <w:rPr>
                <w:rFonts w:ascii="Times New Roman" w:hAnsi="Times New Roman" w:cs="Times New Roman"/>
                <w:bCs/>
                <w:iCs/>
              </w:rPr>
            </w:pPr>
            <w:proofErr w:type="spellStart"/>
            <w:r w:rsidRPr="00D52873">
              <w:rPr>
                <w:rFonts w:ascii="Times New Roman" w:hAnsi="Times New Roman" w:cs="Times New Roman"/>
                <w:bCs/>
                <w:iCs/>
              </w:rPr>
              <w:t>EnviTax</w:t>
            </w:r>
            <w:proofErr w:type="spellEnd"/>
          </w:p>
        </w:tc>
        <w:tc>
          <w:tcPr>
            <w:tcW w:w="1260" w:type="dxa"/>
          </w:tcPr>
          <w:p w14:paraId="33C95879"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9.853      </w:t>
            </w:r>
          </w:p>
        </w:tc>
        <w:tc>
          <w:tcPr>
            <w:tcW w:w="1092" w:type="dxa"/>
          </w:tcPr>
          <w:p w14:paraId="4E53DA05"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0.000        </w:t>
            </w:r>
          </w:p>
        </w:tc>
        <w:tc>
          <w:tcPr>
            <w:tcW w:w="1248" w:type="dxa"/>
          </w:tcPr>
          <w:p w14:paraId="01DFD746"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26.00      </w:t>
            </w:r>
          </w:p>
        </w:tc>
        <w:tc>
          <w:tcPr>
            <w:tcW w:w="1080" w:type="dxa"/>
          </w:tcPr>
          <w:p w14:paraId="035249A9"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0.03       </w:t>
            </w:r>
          </w:p>
        </w:tc>
        <w:tc>
          <w:tcPr>
            <w:tcW w:w="1440" w:type="dxa"/>
          </w:tcPr>
          <w:p w14:paraId="06E098D7"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0.38     </w:t>
            </w:r>
          </w:p>
        </w:tc>
      </w:tr>
      <w:tr w:rsidR="00CB58B5" w:rsidRPr="00D52873" w14:paraId="6B5B3E44" w14:textId="77777777" w:rsidTr="00AE673F">
        <w:tc>
          <w:tcPr>
            <w:tcW w:w="1800" w:type="dxa"/>
          </w:tcPr>
          <w:p w14:paraId="42CEDB5C" w14:textId="77777777" w:rsidR="00CB58B5" w:rsidRPr="00D52873" w:rsidRDefault="00CB58B5" w:rsidP="00AE673F">
            <w:pPr>
              <w:jc w:val="both"/>
              <w:rPr>
                <w:rFonts w:ascii="Times New Roman" w:hAnsi="Times New Roman" w:cs="Times New Roman"/>
                <w:bCs/>
                <w:iCs/>
              </w:rPr>
            </w:pPr>
            <w:proofErr w:type="spellStart"/>
            <w:r w:rsidRPr="00D52873">
              <w:rPr>
                <w:rFonts w:ascii="Times New Roman" w:hAnsi="Times New Roman" w:cs="Times New Roman"/>
                <w:bCs/>
                <w:iCs/>
              </w:rPr>
              <w:t>GreenInc</w:t>
            </w:r>
            <w:proofErr w:type="spellEnd"/>
          </w:p>
        </w:tc>
        <w:tc>
          <w:tcPr>
            <w:tcW w:w="1260" w:type="dxa"/>
          </w:tcPr>
          <w:p w14:paraId="14C225FA"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48.058     </w:t>
            </w:r>
          </w:p>
        </w:tc>
        <w:tc>
          <w:tcPr>
            <w:tcW w:w="1092" w:type="dxa"/>
          </w:tcPr>
          <w:p w14:paraId="77379B38"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0.000         </w:t>
            </w:r>
          </w:p>
        </w:tc>
        <w:tc>
          <w:tcPr>
            <w:tcW w:w="1248" w:type="dxa"/>
          </w:tcPr>
          <w:p w14:paraId="2B4AA46A"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26.00      </w:t>
            </w:r>
          </w:p>
        </w:tc>
        <w:tc>
          <w:tcPr>
            <w:tcW w:w="1080" w:type="dxa"/>
          </w:tcPr>
          <w:p w14:paraId="69922DBA"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0.13       </w:t>
            </w:r>
          </w:p>
        </w:tc>
        <w:tc>
          <w:tcPr>
            <w:tcW w:w="1440" w:type="dxa"/>
          </w:tcPr>
          <w:p w14:paraId="27F133C1"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0.19     </w:t>
            </w:r>
          </w:p>
        </w:tc>
      </w:tr>
      <w:tr w:rsidR="00CB58B5" w:rsidRPr="00D52873" w14:paraId="7BF8EA4E" w14:textId="77777777" w:rsidTr="00AE673F">
        <w:tc>
          <w:tcPr>
            <w:tcW w:w="1800" w:type="dxa"/>
          </w:tcPr>
          <w:p w14:paraId="267097AA" w14:textId="77777777" w:rsidR="00CB58B5" w:rsidRPr="00D52873" w:rsidRDefault="00CB58B5" w:rsidP="00AE673F">
            <w:pPr>
              <w:jc w:val="both"/>
              <w:rPr>
                <w:rFonts w:ascii="Times New Roman" w:hAnsi="Times New Roman" w:cs="Times New Roman"/>
                <w:bCs/>
                <w:iCs/>
              </w:rPr>
            </w:pPr>
            <w:proofErr w:type="spellStart"/>
            <w:r w:rsidRPr="00D52873">
              <w:rPr>
                <w:rFonts w:ascii="Times New Roman" w:hAnsi="Times New Roman" w:cs="Times New Roman"/>
                <w:bCs/>
                <w:iCs/>
              </w:rPr>
              <w:t>PopGrowth</w:t>
            </w:r>
            <w:proofErr w:type="spellEnd"/>
          </w:p>
        </w:tc>
        <w:tc>
          <w:tcPr>
            <w:tcW w:w="1260" w:type="dxa"/>
          </w:tcPr>
          <w:p w14:paraId="48770A08"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15.979     </w:t>
            </w:r>
          </w:p>
        </w:tc>
        <w:tc>
          <w:tcPr>
            <w:tcW w:w="1092" w:type="dxa"/>
          </w:tcPr>
          <w:p w14:paraId="19C8B45E"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0.000         </w:t>
            </w:r>
          </w:p>
        </w:tc>
        <w:tc>
          <w:tcPr>
            <w:tcW w:w="1248" w:type="dxa"/>
          </w:tcPr>
          <w:p w14:paraId="43BC3D5C"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26.00      </w:t>
            </w:r>
          </w:p>
        </w:tc>
        <w:tc>
          <w:tcPr>
            <w:tcW w:w="1080" w:type="dxa"/>
          </w:tcPr>
          <w:p w14:paraId="278AC9A4"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0.04       </w:t>
            </w:r>
          </w:p>
        </w:tc>
        <w:tc>
          <w:tcPr>
            <w:tcW w:w="1440" w:type="dxa"/>
          </w:tcPr>
          <w:p w14:paraId="12665C8B"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0.42     </w:t>
            </w:r>
          </w:p>
        </w:tc>
      </w:tr>
      <w:tr w:rsidR="00CB58B5" w:rsidRPr="00D52873" w14:paraId="2BABE767" w14:textId="77777777" w:rsidTr="00AE673F">
        <w:tc>
          <w:tcPr>
            <w:tcW w:w="1800" w:type="dxa"/>
            <w:tcBorders>
              <w:bottom w:val="single" w:sz="4" w:space="0" w:color="auto"/>
            </w:tcBorders>
          </w:tcPr>
          <w:p w14:paraId="174199D1" w14:textId="77777777" w:rsidR="00CB58B5" w:rsidRPr="00D52873" w:rsidRDefault="00CB58B5" w:rsidP="00AE673F">
            <w:pPr>
              <w:jc w:val="both"/>
              <w:rPr>
                <w:rFonts w:ascii="Times New Roman" w:hAnsi="Times New Roman" w:cs="Times New Roman"/>
                <w:bCs/>
                <w:iCs/>
              </w:rPr>
            </w:pPr>
            <w:proofErr w:type="spellStart"/>
            <w:r w:rsidRPr="00D52873">
              <w:rPr>
                <w:rFonts w:ascii="Times New Roman" w:hAnsi="Times New Roman" w:cs="Times New Roman"/>
                <w:bCs/>
                <w:iCs/>
              </w:rPr>
              <w:t>PopDense</w:t>
            </w:r>
            <w:proofErr w:type="spellEnd"/>
          </w:p>
        </w:tc>
        <w:tc>
          <w:tcPr>
            <w:tcW w:w="1260" w:type="dxa"/>
            <w:tcBorders>
              <w:bottom w:val="single" w:sz="4" w:space="0" w:color="auto"/>
            </w:tcBorders>
          </w:tcPr>
          <w:p w14:paraId="4AB6948F"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217.611    </w:t>
            </w:r>
          </w:p>
        </w:tc>
        <w:tc>
          <w:tcPr>
            <w:tcW w:w="1092" w:type="dxa"/>
            <w:tcBorders>
              <w:bottom w:val="single" w:sz="4" w:space="0" w:color="auto"/>
            </w:tcBorders>
          </w:tcPr>
          <w:p w14:paraId="596DFD2D"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0.000         </w:t>
            </w:r>
          </w:p>
        </w:tc>
        <w:tc>
          <w:tcPr>
            <w:tcW w:w="1248" w:type="dxa"/>
            <w:tcBorders>
              <w:bottom w:val="single" w:sz="4" w:space="0" w:color="auto"/>
            </w:tcBorders>
          </w:tcPr>
          <w:p w14:paraId="6B968F45"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26.00      </w:t>
            </w:r>
          </w:p>
        </w:tc>
        <w:tc>
          <w:tcPr>
            <w:tcW w:w="1080" w:type="dxa"/>
            <w:tcBorders>
              <w:bottom w:val="single" w:sz="4" w:space="0" w:color="auto"/>
            </w:tcBorders>
          </w:tcPr>
          <w:p w14:paraId="0A0347CD"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0.58       </w:t>
            </w:r>
          </w:p>
        </w:tc>
        <w:tc>
          <w:tcPr>
            <w:tcW w:w="1440" w:type="dxa"/>
            <w:tcBorders>
              <w:bottom w:val="single" w:sz="4" w:space="0" w:color="auto"/>
            </w:tcBorders>
          </w:tcPr>
          <w:p w14:paraId="3AE62F28"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0.91     </w:t>
            </w:r>
          </w:p>
        </w:tc>
      </w:tr>
    </w:tbl>
    <w:p w14:paraId="7CD91409" w14:textId="77777777" w:rsidR="00CB58B5" w:rsidRPr="00D52873" w:rsidRDefault="00CB58B5" w:rsidP="00C86981">
      <w:pPr>
        <w:spacing w:line="360" w:lineRule="auto"/>
        <w:jc w:val="both"/>
        <w:rPr>
          <w:rFonts w:ascii="Times New Roman" w:hAnsi="Times New Roman" w:cs="Times New Roman"/>
          <w:bCs/>
          <w:iCs/>
        </w:rPr>
      </w:pPr>
    </w:p>
    <w:p w14:paraId="2EE29143" w14:textId="77777777" w:rsidR="00CB58B5" w:rsidRPr="00D52873" w:rsidRDefault="00CB58B5" w:rsidP="009F702B">
      <w:pPr>
        <w:spacing w:line="480" w:lineRule="auto"/>
        <w:jc w:val="both"/>
        <w:rPr>
          <w:rFonts w:ascii="Times New Roman" w:hAnsi="Times New Roman" w:cs="Times New Roman"/>
          <w:b/>
          <w:bCs/>
          <w:sz w:val="28"/>
          <w:szCs w:val="28"/>
        </w:rPr>
      </w:pPr>
    </w:p>
    <w:p w14:paraId="44EB71B6" w14:textId="77777777" w:rsidR="00CB58B5" w:rsidRPr="00D52873" w:rsidRDefault="00CB58B5" w:rsidP="00DB39C7">
      <w:pPr>
        <w:spacing w:line="360" w:lineRule="auto"/>
        <w:jc w:val="both"/>
        <w:rPr>
          <w:rFonts w:ascii="Times New Roman" w:hAnsi="Times New Roman" w:cs="Times New Roman"/>
          <w:bCs/>
          <w:iCs/>
        </w:rPr>
      </w:pPr>
      <w:r w:rsidRPr="00D52873">
        <w:rPr>
          <w:rFonts w:ascii="Times New Roman" w:hAnsi="Times New Roman" w:cs="Times New Roman"/>
          <w:bCs/>
          <w:iCs/>
        </w:rPr>
        <w:t xml:space="preserve">CD-test with AMG and CCEMG estimates </w:t>
      </w: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1440"/>
        <w:gridCol w:w="1045"/>
      </w:tblGrid>
      <w:tr w:rsidR="00CB58B5" w:rsidRPr="00D52873" w14:paraId="58EE0046" w14:textId="77777777" w:rsidTr="00AE673F">
        <w:tc>
          <w:tcPr>
            <w:tcW w:w="4730" w:type="dxa"/>
            <w:tcBorders>
              <w:top w:val="single" w:sz="4" w:space="0" w:color="auto"/>
            </w:tcBorders>
          </w:tcPr>
          <w:p w14:paraId="177619B4" w14:textId="77777777" w:rsidR="00CB58B5" w:rsidRPr="00D52873" w:rsidRDefault="00CB58B5" w:rsidP="00AE673F">
            <w:pPr>
              <w:jc w:val="both"/>
              <w:rPr>
                <w:rFonts w:ascii="Times New Roman" w:hAnsi="Times New Roman" w:cs="Times New Roman"/>
                <w:b/>
                <w:bCs/>
                <w:i/>
                <w:iCs/>
              </w:rPr>
            </w:pPr>
            <w:r w:rsidRPr="00D52873">
              <w:rPr>
                <w:rFonts w:ascii="Times New Roman" w:hAnsi="Times New Roman" w:cs="Times New Roman"/>
                <w:b/>
                <w:bCs/>
                <w:i/>
                <w:iCs/>
              </w:rPr>
              <w:t>Test:</w:t>
            </w:r>
          </w:p>
        </w:tc>
        <w:tc>
          <w:tcPr>
            <w:tcW w:w="1440" w:type="dxa"/>
            <w:tcBorders>
              <w:top w:val="single" w:sz="4" w:space="0" w:color="auto"/>
            </w:tcBorders>
          </w:tcPr>
          <w:p w14:paraId="28C4C5EA" w14:textId="77777777" w:rsidR="00CB58B5" w:rsidRPr="00D52873" w:rsidRDefault="00CB58B5" w:rsidP="00AE673F">
            <w:pPr>
              <w:jc w:val="both"/>
              <w:rPr>
                <w:rFonts w:ascii="Times New Roman" w:hAnsi="Times New Roman" w:cs="Times New Roman"/>
                <w:b/>
                <w:bCs/>
                <w:i/>
                <w:iCs/>
              </w:rPr>
            </w:pPr>
            <w:r w:rsidRPr="00D52873">
              <w:rPr>
                <w:rFonts w:ascii="Times New Roman" w:hAnsi="Times New Roman" w:cs="Times New Roman"/>
                <w:b/>
                <w:bCs/>
                <w:i/>
                <w:iCs/>
              </w:rPr>
              <w:t>CD-Statistic</w:t>
            </w:r>
          </w:p>
        </w:tc>
        <w:tc>
          <w:tcPr>
            <w:tcW w:w="1045" w:type="dxa"/>
            <w:tcBorders>
              <w:top w:val="single" w:sz="4" w:space="0" w:color="auto"/>
            </w:tcBorders>
          </w:tcPr>
          <w:p w14:paraId="1FE96C57" w14:textId="77777777" w:rsidR="00CB58B5" w:rsidRPr="00D52873" w:rsidRDefault="00CB58B5" w:rsidP="00AE673F">
            <w:pPr>
              <w:jc w:val="both"/>
              <w:rPr>
                <w:rFonts w:ascii="Times New Roman" w:hAnsi="Times New Roman" w:cs="Times New Roman"/>
                <w:b/>
                <w:bCs/>
                <w:i/>
                <w:iCs/>
              </w:rPr>
            </w:pPr>
            <w:r w:rsidRPr="00D52873">
              <w:rPr>
                <w:rFonts w:ascii="Times New Roman" w:hAnsi="Times New Roman" w:cs="Times New Roman"/>
                <w:b/>
                <w:bCs/>
                <w:i/>
                <w:iCs/>
              </w:rPr>
              <w:t>P-value</w:t>
            </w:r>
          </w:p>
        </w:tc>
      </w:tr>
      <w:tr w:rsidR="00CB58B5" w:rsidRPr="00D52873" w14:paraId="1B44DF45" w14:textId="77777777" w:rsidTr="00AE673F">
        <w:tc>
          <w:tcPr>
            <w:tcW w:w="4730" w:type="dxa"/>
          </w:tcPr>
          <w:p w14:paraId="3D8D5FE3"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           </w:t>
            </w:r>
            <w:proofErr w:type="spellStart"/>
            <w:r w:rsidRPr="00D52873">
              <w:rPr>
                <w:rFonts w:ascii="Times New Roman" w:hAnsi="Times New Roman" w:cs="Times New Roman"/>
                <w:bCs/>
                <w:iCs/>
              </w:rPr>
              <w:t>Pesaran</w:t>
            </w:r>
            <w:proofErr w:type="spellEnd"/>
            <w:r w:rsidRPr="00D52873">
              <w:rPr>
                <w:rFonts w:ascii="Times New Roman" w:hAnsi="Times New Roman" w:cs="Times New Roman"/>
                <w:bCs/>
                <w:iCs/>
              </w:rPr>
              <w:t xml:space="preserve"> (2015), using AMG estimates</w:t>
            </w:r>
          </w:p>
        </w:tc>
        <w:tc>
          <w:tcPr>
            <w:tcW w:w="1440" w:type="dxa"/>
          </w:tcPr>
          <w:p w14:paraId="73A454DD"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2.194</w:t>
            </w:r>
          </w:p>
        </w:tc>
        <w:tc>
          <w:tcPr>
            <w:tcW w:w="1045" w:type="dxa"/>
          </w:tcPr>
          <w:p w14:paraId="0258947B"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0.028</w:t>
            </w:r>
          </w:p>
        </w:tc>
      </w:tr>
      <w:tr w:rsidR="00CB58B5" w:rsidRPr="00D52873" w14:paraId="2A724BA9" w14:textId="77777777" w:rsidTr="00AE673F">
        <w:tc>
          <w:tcPr>
            <w:tcW w:w="4730" w:type="dxa"/>
            <w:tcBorders>
              <w:bottom w:val="single" w:sz="4" w:space="0" w:color="auto"/>
            </w:tcBorders>
          </w:tcPr>
          <w:p w14:paraId="3C361078"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 xml:space="preserve">           </w:t>
            </w:r>
            <w:proofErr w:type="spellStart"/>
            <w:r w:rsidRPr="00D52873">
              <w:rPr>
                <w:rFonts w:ascii="Times New Roman" w:hAnsi="Times New Roman" w:cs="Times New Roman"/>
                <w:bCs/>
                <w:iCs/>
              </w:rPr>
              <w:t>Pesaran</w:t>
            </w:r>
            <w:proofErr w:type="spellEnd"/>
            <w:r w:rsidRPr="00D52873">
              <w:rPr>
                <w:rFonts w:ascii="Times New Roman" w:hAnsi="Times New Roman" w:cs="Times New Roman"/>
                <w:bCs/>
                <w:iCs/>
              </w:rPr>
              <w:t xml:space="preserve"> (2015), CCEMG estimates</w:t>
            </w:r>
          </w:p>
        </w:tc>
        <w:tc>
          <w:tcPr>
            <w:tcW w:w="1440" w:type="dxa"/>
            <w:tcBorders>
              <w:bottom w:val="single" w:sz="4" w:space="0" w:color="auto"/>
            </w:tcBorders>
          </w:tcPr>
          <w:p w14:paraId="01229122"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3.572</w:t>
            </w:r>
          </w:p>
        </w:tc>
        <w:tc>
          <w:tcPr>
            <w:tcW w:w="1045" w:type="dxa"/>
            <w:tcBorders>
              <w:bottom w:val="single" w:sz="4" w:space="0" w:color="auto"/>
            </w:tcBorders>
          </w:tcPr>
          <w:p w14:paraId="2626680C" w14:textId="77777777" w:rsidR="00CB58B5" w:rsidRPr="00D52873" w:rsidRDefault="00CB58B5" w:rsidP="00AE673F">
            <w:pPr>
              <w:jc w:val="both"/>
              <w:rPr>
                <w:rFonts w:ascii="Times New Roman" w:hAnsi="Times New Roman" w:cs="Times New Roman"/>
                <w:bCs/>
                <w:iCs/>
              </w:rPr>
            </w:pPr>
            <w:r w:rsidRPr="00D52873">
              <w:rPr>
                <w:rFonts w:ascii="Times New Roman" w:hAnsi="Times New Roman" w:cs="Times New Roman"/>
                <w:bCs/>
                <w:iCs/>
              </w:rPr>
              <w:t>0.000</w:t>
            </w:r>
          </w:p>
        </w:tc>
      </w:tr>
    </w:tbl>
    <w:p w14:paraId="7DCD5351" w14:textId="77777777" w:rsidR="00CB58B5" w:rsidRPr="00D52873" w:rsidRDefault="00CB58B5" w:rsidP="00DB39C7">
      <w:pPr>
        <w:spacing w:line="360" w:lineRule="auto"/>
        <w:jc w:val="both"/>
        <w:rPr>
          <w:rFonts w:ascii="Times New Roman" w:hAnsi="Times New Roman" w:cs="Times New Roman"/>
          <w:bCs/>
          <w:iCs/>
        </w:rPr>
      </w:pPr>
      <w:r w:rsidRPr="00D52873">
        <w:rPr>
          <w:rFonts w:ascii="Times New Roman" w:hAnsi="Times New Roman" w:cs="Times New Roman"/>
          <w:bCs/>
          <w:iCs/>
        </w:rPr>
        <w:t xml:space="preserve">         </w:t>
      </w:r>
    </w:p>
    <w:p w14:paraId="49024678" w14:textId="77777777" w:rsidR="00CB58B5" w:rsidRPr="00D52873" w:rsidRDefault="00CB58B5" w:rsidP="009F702B">
      <w:pPr>
        <w:spacing w:line="480" w:lineRule="auto"/>
        <w:jc w:val="both"/>
        <w:rPr>
          <w:rFonts w:ascii="Times New Roman" w:hAnsi="Times New Roman" w:cs="Times New Roman"/>
          <w:b/>
          <w:bCs/>
          <w:sz w:val="28"/>
          <w:szCs w:val="28"/>
        </w:rPr>
      </w:pPr>
    </w:p>
    <w:p w14:paraId="77564B5F" w14:textId="77777777" w:rsidR="00CB58B5" w:rsidRPr="00D52873" w:rsidRDefault="00CB58B5" w:rsidP="000467B8">
      <w:pPr>
        <w:spacing w:line="360" w:lineRule="auto"/>
        <w:jc w:val="both"/>
        <w:rPr>
          <w:rFonts w:ascii="Times New Roman" w:hAnsi="Times New Roman" w:cs="Times New Roman"/>
          <w:bCs/>
          <w:iCs/>
        </w:rPr>
      </w:pPr>
      <w:r w:rsidRPr="00D52873">
        <w:rPr>
          <w:rFonts w:ascii="Times New Roman" w:hAnsi="Times New Roman" w:cs="Times New Roman"/>
          <w:b/>
          <w:bCs/>
          <w:iCs/>
        </w:rPr>
        <w:t>Appendix XII</w:t>
      </w:r>
      <w:r w:rsidRPr="00D52873">
        <w:rPr>
          <w:rFonts w:ascii="Times New Roman" w:hAnsi="Times New Roman" w:cs="Times New Roman"/>
          <w:bCs/>
          <w:iCs/>
        </w:rPr>
        <w:t xml:space="preserve"> Chapter Two Panel unit root test results </w:t>
      </w:r>
    </w:p>
    <w:tbl>
      <w:tblPr>
        <w:tblStyle w:val="PlainTable51"/>
        <w:tblW w:w="9270" w:type="dxa"/>
        <w:tblLook w:val="04A0" w:firstRow="1" w:lastRow="0" w:firstColumn="1" w:lastColumn="0" w:noHBand="0" w:noVBand="1"/>
      </w:tblPr>
      <w:tblGrid>
        <w:gridCol w:w="2138"/>
        <w:gridCol w:w="1487"/>
        <w:gridCol w:w="1589"/>
        <w:gridCol w:w="1245"/>
        <w:gridCol w:w="1243"/>
        <w:gridCol w:w="1568"/>
      </w:tblGrid>
      <w:tr w:rsidR="00CB58B5" w:rsidRPr="00D52873" w14:paraId="55D0905C" w14:textId="77777777" w:rsidTr="00AE67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8" w:type="dxa"/>
            <w:tcBorders>
              <w:top w:val="single" w:sz="4" w:space="0" w:color="auto"/>
            </w:tcBorders>
            <w:shd w:val="clear" w:color="auto" w:fill="auto"/>
          </w:tcPr>
          <w:p w14:paraId="44967D4A" w14:textId="77777777" w:rsidR="00CB58B5" w:rsidRPr="00D52873" w:rsidRDefault="00CB58B5" w:rsidP="00AE673F">
            <w:pPr>
              <w:jc w:val="both"/>
              <w:rPr>
                <w:rFonts w:ascii="Times New Roman" w:eastAsia="Calibri" w:hAnsi="Times New Roman"/>
                <w:b/>
                <w:bCs/>
              </w:rPr>
            </w:pPr>
            <w:r w:rsidRPr="00D52873">
              <w:rPr>
                <w:rFonts w:ascii="Times New Roman" w:eastAsia="Calibri" w:hAnsi="Times New Roman"/>
                <w:b/>
                <w:bCs/>
              </w:rPr>
              <w:t>Model</w:t>
            </w:r>
          </w:p>
        </w:tc>
        <w:tc>
          <w:tcPr>
            <w:tcW w:w="1487" w:type="dxa"/>
            <w:tcBorders>
              <w:top w:val="single" w:sz="4" w:space="0" w:color="auto"/>
            </w:tcBorders>
            <w:shd w:val="clear" w:color="auto" w:fill="auto"/>
          </w:tcPr>
          <w:p w14:paraId="5C514A6F"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r w:rsidRPr="00D52873">
              <w:rPr>
                <w:rFonts w:ascii="Times New Roman" w:hAnsi="Times New Roman"/>
                <w:b/>
                <w:bCs/>
              </w:rPr>
              <w:t xml:space="preserve">Test </w:t>
            </w:r>
          </w:p>
        </w:tc>
        <w:tc>
          <w:tcPr>
            <w:tcW w:w="1589" w:type="dxa"/>
            <w:tcBorders>
              <w:top w:val="single" w:sz="4" w:space="0" w:color="auto"/>
            </w:tcBorders>
            <w:shd w:val="clear" w:color="auto" w:fill="auto"/>
          </w:tcPr>
          <w:p w14:paraId="35A17A43"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proofErr w:type="spellStart"/>
            <w:r w:rsidRPr="00D52873">
              <w:rPr>
                <w:rFonts w:ascii="Times New Roman" w:hAnsi="Times New Roman"/>
                <w:b/>
                <w:bCs/>
              </w:rPr>
              <w:t>GEconomic</w:t>
            </w:r>
            <w:proofErr w:type="spellEnd"/>
          </w:p>
        </w:tc>
        <w:tc>
          <w:tcPr>
            <w:tcW w:w="1245" w:type="dxa"/>
            <w:tcBorders>
              <w:top w:val="single" w:sz="4" w:space="0" w:color="auto"/>
            </w:tcBorders>
            <w:shd w:val="clear" w:color="auto" w:fill="auto"/>
          </w:tcPr>
          <w:p w14:paraId="0EDC3270"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proofErr w:type="spellStart"/>
            <w:r w:rsidRPr="00D52873">
              <w:rPr>
                <w:rFonts w:ascii="Times New Roman" w:hAnsi="Times New Roman"/>
                <w:b/>
                <w:bCs/>
              </w:rPr>
              <w:t>CChange</w:t>
            </w:r>
            <w:proofErr w:type="spellEnd"/>
          </w:p>
        </w:tc>
        <w:tc>
          <w:tcPr>
            <w:tcW w:w="1243" w:type="dxa"/>
            <w:tcBorders>
              <w:top w:val="single" w:sz="4" w:space="0" w:color="auto"/>
            </w:tcBorders>
            <w:shd w:val="clear" w:color="auto" w:fill="auto"/>
          </w:tcPr>
          <w:p w14:paraId="30879ADA"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proofErr w:type="spellStart"/>
            <w:r w:rsidRPr="00D52873">
              <w:rPr>
                <w:rFonts w:ascii="Times New Roman" w:hAnsi="Times New Roman"/>
                <w:b/>
                <w:bCs/>
              </w:rPr>
              <w:t>ETax</w:t>
            </w:r>
            <w:proofErr w:type="spellEnd"/>
          </w:p>
        </w:tc>
        <w:tc>
          <w:tcPr>
            <w:tcW w:w="1568" w:type="dxa"/>
            <w:tcBorders>
              <w:top w:val="single" w:sz="4" w:space="0" w:color="auto"/>
            </w:tcBorders>
            <w:shd w:val="clear" w:color="auto" w:fill="auto"/>
          </w:tcPr>
          <w:p w14:paraId="5D4C5E75"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rPr>
            </w:pPr>
            <w:proofErr w:type="spellStart"/>
            <w:r w:rsidRPr="00D52873">
              <w:rPr>
                <w:rFonts w:ascii="Times New Roman" w:hAnsi="Times New Roman"/>
                <w:b/>
                <w:bCs/>
              </w:rPr>
              <w:t>GIncentive</w:t>
            </w:r>
            <w:proofErr w:type="spellEnd"/>
          </w:p>
        </w:tc>
      </w:tr>
      <w:tr w:rsidR="00CB58B5" w:rsidRPr="00D52873" w14:paraId="61ABCB65"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3D3EFBCE" w14:textId="77777777" w:rsidR="00CB58B5" w:rsidRPr="00D52873" w:rsidRDefault="00CB58B5" w:rsidP="00AE673F">
            <w:pPr>
              <w:jc w:val="both"/>
              <w:rPr>
                <w:rFonts w:ascii="Times New Roman" w:eastAsia="Calibri" w:hAnsi="Times New Roman"/>
                <w:bCs/>
              </w:rPr>
            </w:pPr>
          </w:p>
        </w:tc>
        <w:tc>
          <w:tcPr>
            <w:tcW w:w="1487" w:type="dxa"/>
            <w:shd w:val="clear" w:color="auto" w:fill="auto"/>
          </w:tcPr>
          <w:p w14:paraId="344ED445"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p>
        </w:tc>
        <w:tc>
          <w:tcPr>
            <w:tcW w:w="1589" w:type="dxa"/>
            <w:shd w:val="clear" w:color="auto" w:fill="auto"/>
          </w:tcPr>
          <w:p w14:paraId="4F322B04"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p>
        </w:tc>
        <w:tc>
          <w:tcPr>
            <w:tcW w:w="1245" w:type="dxa"/>
            <w:shd w:val="clear" w:color="auto" w:fill="auto"/>
          </w:tcPr>
          <w:p w14:paraId="52A90B06"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p>
        </w:tc>
        <w:tc>
          <w:tcPr>
            <w:tcW w:w="1243" w:type="dxa"/>
            <w:shd w:val="clear" w:color="auto" w:fill="auto"/>
          </w:tcPr>
          <w:p w14:paraId="3A18C577"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p>
        </w:tc>
        <w:tc>
          <w:tcPr>
            <w:tcW w:w="1568" w:type="dxa"/>
            <w:shd w:val="clear" w:color="auto" w:fill="auto"/>
          </w:tcPr>
          <w:p w14:paraId="635C295D"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p>
        </w:tc>
      </w:tr>
      <w:tr w:rsidR="00CB58B5" w:rsidRPr="00D52873" w14:paraId="5F6C4300" w14:textId="77777777" w:rsidTr="00AE673F">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16A6D023" w14:textId="77777777" w:rsidR="00CB58B5" w:rsidRPr="00D52873" w:rsidRDefault="00CB58B5" w:rsidP="00AE673F">
            <w:pPr>
              <w:jc w:val="both"/>
              <w:rPr>
                <w:rFonts w:ascii="Times New Roman" w:eastAsia="Calibri" w:hAnsi="Times New Roman"/>
                <w:bCs/>
              </w:rPr>
            </w:pPr>
            <w:r w:rsidRPr="00D52873">
              <w:rPr>
                <w:rFonts w:ascii="Times New Roman" w:eastAsia="Calibri" w:hAnsi="Times New Roman"/>
                <w:bCs/>
              </w:rPr>
              <w:t>Levin-Lin-Chu</w:t>
            </w:r>
          </w:p>
        </w:tc>
        <w:tc>
          <w:tcPr>
            <w:tcW w:w="1487" w:type="dxa"/>
          </w:tcPr>
          <w:p w14:paraId="188B9E84"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Unadjusted t</w:t>
            </w:r>
          </w:p>
        </w:tc>
        <w:tc>
          <w:tcPr>
            <w:tcW w:w="1589" w:type="dxa"/>
          </w:tcPr>
          <w:p w14:paraId="3F4CF296"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-35.1592</w:t>
            </w:r>
          </w:p>
        </w:tc>
        <w:tc>
          <w:tcPr>
            <w:tcW w:w="1245" w:type="dxa"/>
          </w:tcPr>
          <w:p w14:paraId="06034D05"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-41.4248</w:t>
            </w:r>
          </w:p>
        </w:tc>
        <w:tc>
          <w:tcPr>
            <w:tcW w:w="1243" w:type="dxa"/>
          </w:tcPr>
          <w:p w14:paraId="47AE7B34"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-20.3795</w:t>
            </w:r>
          </w:p>
        </w:tc>
        <w:tc>
          <w:tcPr>
            <w:tcW w:w="1568" w:type="dxa"/>
          </w:tcPr>
          <w:p w14:paraId="0BB95130"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-18.6503</w:t>
            </w:r>
          </w:p>
        </w:tc>
      </w:tr>
      <w:tr w:rsidR="00CB58B5" w:rsidRPr="00D52873" w14:paraId="30EAAFE8"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5753496A" w14:textId="77777777" w:rsidR="00CB58B5" w:rsidRPr="00D52873" w:rsidRDefault="00CB58B5" w:rsidP="00AE673F">
            <w:pPr>
              <w:jc w:val="both"/>
              <w:rPr>
                <w:rFonts w:ascii="Times New Roman" w:eastAsia="Calibri" w:hAnsi="Times New Roman"/>
                <w:bCs/>
              </w:rPr>
            </w:pPr>
          </w:p>
        </w:tc>
        <w:tc>
          <w:tcPr>
            <w:tcW w:w="1487" w:type="dxa"/>
            <w:shd w:val="clear" w:color="auto" w:fill="auto"/>
          </w:tcPr>
          <w:p w14:paraId="31344F5C"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Adjusted t</w:t>
            </w:r>
          </w:p>
        </w:tc>
        <w:tc>
          <w:tcPr>
            <w:tcW w:w="1589" w:type="dxa"/>
            <w:shd w:val="clear" w:color="auto" w:fill="auto"/>
          </w:tcPr>
          <w:p w14:paraId="3ED54CD2"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-13.1254</w:t>
            </w:r>
          </w:p>
        </w:tc>
        <w:tc>
          <w:tcPr>
            <w:tcW w:w="1245" w:type="dxa"/>
            <w:shd w:val="clear" w:color="auto" w:fill="auto"/>
          </w:tcPr>
          <w:p w14:paraId="17F0EA4F"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-16.3641</w:t>
            </w:r>
          </w:p>
        </w:tc>
        <w:tc>
          <w:tcPr>
            <w:tcW w:w="1243" w:type="dxa"/>
            <w:shd w:val="clear" w:color="auto" w:fill="auto"/>
          </w:tcPr>
          <w:p w14:paraId="1059A042"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0.8063</w:t>
            </w:r>
          </w:p>
        </w:tc>
        <w:tc>
          <w:tcPr>
            <w:tcW w:w="1568" w:type="dxa"/>
            <w:shd w:val="clear" w:color="auto" w:fill="auto"/>
          </w:tcPr>
          <w:p w14:paraId="5965C95C"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15.9802</w:t>
            </w:r>
          </w:p>
        </w:tc>
      </w:tr>
      <w:tr w:rsidR="00CB58B5" w:rsidRPr="00D52873" w14:paraId="0BDB8E10" w14:textId="77777777" w:rsidTr="00AE673F">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366B16D2" w14:textId="77777777" w:rsidR="00CB58B5" w:rsidRPr="00D52873" w:rsidRDefault="00CB58B5" w:rsidP="00AE673F">
            <w:pPr>
              <w:jc w:val="both"/>
              <w:rPr>
                <w:rFonts w:ascii="Times New Roman" w:eastAsia="Calibri" w:hAnsi="Times New Roman"/>
                <w:bCs/>
              </w:rPr>
            </w:pPr>
          </w:p>
        </w:tc>
        <w:tc>
          <w:tcPr>
            <w:tcW w:w="1487" w:type="dxa"/>
          </w:tcPr>
          <w:p w14:paraId="45575154"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 xml:space="preserve">p-value </w:t>
            </w:r>
          </w:p>
        </w:tc>
        <w:tc>
          <w:tcPr>
            <w:tcW w:w="1589" w:type="dxa"/>
          </w:tcPr>
          <w:p w14:paraId="41D7D197"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5" w:type="dxa"/>
          </w:tcPr>
          <w:p w14:paraId="0F90720A"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3" w:type="dxa"/>
          </w:tcPr>
          <w:p w14:paraId="3373977D"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0.7900</w:t>
            </w:r>
          </w:p>
        </w:tc>
        <w:tc>
          <w:tcPr>
            <w:tcW w:w="1568" w:type="dxa"/>
          </w:tcPr>
          <w:p w14:paraId="7487768A"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1.0000</w:t>
            </w:r>
          </w:p>
        </w:tc>
      </w:tr>
      <w:tr w:rsidR="00CB58B5" w:rsidRPr="00D52873" w14:paraId="2D569735"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00E5AE18" w14:textId="77777777" w:rsidR="00CB58B5" w:rsidRPr="00D52873" w:rsidRDefault="00CB58B5" w:rsidP="00AE673F">
            <w:pPr>
              <w:jc w:val="both"/>
              <w:rPr>
                <w:rFonts w:ascii="Times New Roman" w:eastAsia="Calibri" w:hAnsi="Times New Roman"/>
                <w:bCs/>
              </w:rPr>
            </w:pPr>
            <w:r w:rsidRPr="00D52873">
              <w:rPr>
                <w:rFonts w:ascii="Times New Roman" w:eastAsia="Calibri" w:hAnsi="Times New Roman"/>
                <w:bCs/>
              </w:rPr>
              <w:t>Harris-Tzavalis</w:t>
            </w:r>
          </w:p>
        </w:tc>
        <w:tc>
          <w:tcPr>
            <w:tcW w:w="1487" w:type="dxa"/>
            <w:shd w:val="clear" w:color="auto" w:fill="auto"/>
          </w:tcPr>
          <w:p w14:paraId="06547DA1"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Statistic</w:t>
            </w:r>
          </w:p>
        </w:tc>
        <w:tc>
          <w:tcPr>
            <w:tcW w:w="1589" w:type="dxa"/>
            <w:shd w:val="clear" w:color="auto" w:fill="auto"/>
          </w:tcPr>
          <w:p w14:paraId="726431B9"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0.1101</w:t>
            </w:r>
          </w:p>
        </w:tc>
        <w:tc>
          <w:tcPr>
            <w:tcW w:w="1245" w:type="dxa"/>
            <w:shd w:val="clear" w:color="auto" w:fill="auto"/>
          </w:tcPr>
          <w:p w14:paraId="08D4804D"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0.0428</w:t>
            </w:r>
          </w:p>
        </w:tc>
        <w:tc>
          <w:tcPr>
            <w:tcW w:w="1243" w:type="dxa"/>
            <w:shd w:val="clear" w:color="auto" w:fill="auto"/>
          </w:tcPr>
          <w:p w14:paraId="5B4AC863"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0.6501</w:t>
            </w:r>
          </w:p>
        </w:tc>
        <w:tc>
          <w:tcPr>
            <w:tcW w:w="1568" w:type="dxa"/>
            <w:shd w:val="clear" w:color="auto" w:fill="auto"/>
          </w:tcPr>
          <w:p w14:paraId="5EF66391"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0.4281</w:t>
            </w:r>
          </w:p>
        </w:tc>
      </w:tr>
      <w:tr w:rsidR="00CB58B5" w:rsidRPr="00D52873" w14:paraId="7145929B" w14:textId="77777777" w:rsidTr="00AE673F">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6DF38473" w14:textId="77777777" w:rsidR="00CB58B5" w:rsidRPr="00D52873" w:rsidRDefault="00CB58B5" w:rsidP="00AE673F">
            <w:pPr>
              <w:jc w:val="both"/>
              <w:rPr>
                <w:rFonts w:ascii="Times New Roman" w:eastAsia="Calibri" w:hAnsi="Times New Roman"/>
                <w:bCs/>
              </w:rPr>
            </w:pPr>
          </w:p>
        </w:tc>
        <w:tc>
          <w:tcPr>
            <w:tcW w:w="1487" w:type="dxa"/>
          </w:tcPr>
          <w:p w14:paraId="322D1276"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z</w:t>
            </w:r>
          </w:p>
        </w:tc>
        <w:tc>
          <w:tcPr>
            <w:tcW w:w="1589" w:type="dxa"/>
          </w:tcPr>
          <w:p w14:paraId="0629F4E3"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-37.4814</w:t>
            </w:r>
          </w:p>
        </w:tc>
        <w:tc>
          <w:tcPr>
            <w:tcW w:w="1245" w:type="dxa"/>
          </w:tcPr>
          <w:p w14:paraId="12A46EE7"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-41.5355</w:t>
            </w:r>
          </w:p>
        </w:tc>
        <w:tc>
          <w:tcPr>
            <w:tcW w:w="1243" w:type="dxa"/>
          </w:tcPr>
          <w:p w14:paraId="493F3D81"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-4.9435</w:t>
            </w:r>
          </w:p>
        </w:tc>
        <w:tc>
          <w:tcPr>
            <w:tcW w:w="1568" w:type="dxa"/>
          </w:tcPr>
          <w:p w14:paraId="1A275070"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-18.3175</w:t>
            </w:r>
          </w:p>
        </w:tc>
      </w:tr>
      <w:tr w:rsidR="00CB58B5" w:rsidRPr="00D52873" w14:paraId="0F702422"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15162DD0" w14:textId="77777777" w:rsidR="00CB58B5" w:rsidRPr="00D52873" w:rsidRDefault="00CB58B5" w:rsidP="00AE673F">
            <w:pPr>
              <w:jc w:val="both"/>
              <w:rPr>
                <w:rFonts w:ascii="Times New Roman" w:eastAsia="Calibri" w:hAnsi="Times New Roman"/>
                <w:bCs/>
              </w:rPr>
            </w:pPr>
          </w:p>
        </w:tc>
        <w:tc>
          <w:tcPr>
            <w:tcW w:w="1487" w:type="dxa"/>
            <w:shd w:val="clear" w:color="auto" w:fill="auto"/>
          </w:tcPr>
          <w:p w14:paraId="0EE82E73"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p-value</w:t>
            </w:r>
          </w:p>
        </w:tc>
        <w:tc>
          <w:tcPr>
            <w:tcW w:w="1589" w:type="dxa"/>
            <w:shd w:val="clear" w:color="auto" w:fill="auto"/>
          </w:tcPr>
          <w:p w14:paraId="7C4AB9DB"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5" w:type="dxa"/>
            <w:shd w:val="clear" w:color="auto" w:fill="auto"/>
          </w:tcPr>
          <w:p w14:paraId="59C8FCB8"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3" w:type="dxa"/>
            <w:shd w:val="clear" w:color="auto" w:fill="auto"/>
          </w:tcPr>
          <w:p w14:paraId="0E9409EB"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568" w:type="dxa"/>
            <w:shd w:val="clear" w:color="auto" w:fill="auto"/>
          </w:tcPr>
          <w:p w14:paraId="604D4580"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r>
      <w:tr w:rsidR="00CB58B5" w:rsidRPr="00D52873" w14:paraId="09455F79" w14:textId="77777777" w:rsidTr="00AE673F">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5C26DDA7" w14:textId="77777777" w:rsidR="00CB58B5" w:rsidRPr="00D52873" w:rsidRDefault="00CB58B5" w:rsidP="00AE673F">
            <w:pPr>
              <w:jc w:val="both"/>
              <w:rPr>
                <w:rFonts w:ascii="Times New Roman" w:eastAsia="Calibri" w:hAnsi="Times New Roman"/>
                <w:bCs/>
              </w:rPr>
            </w:pPr>
            <w:r w:rsidRPr="00D52873">
              <w:rPr>
                <w:rFonts w:ascii="Times New Roman" w:eastAsia="Calibri" w:hAnsi="Times New Roman"/>
                <w:bCs/>
              </w:rPr>
              <w:t>Breitung</w:t>
            </w:r>
          </w:p>
        </w:tc>
        <w:tc>
          <w:tcPr>
            <w:tcW w:w="1487" w:type="dxa"/>
          </w:tcPr>
          <w:p w14:paraId="5A123D70"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Statistic</w:t>
            </w:r>
          </w:p>
        </w:tc>
        <w:tc>
          <w:tcPr>
            <w:tcW w:w="1589" w:type="dxa"/>
          </w:tcPr>
          <w:p w14:paraId="08CBCF80"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-18.0836</w:t>
            </w:r>
          </w:p>
        </w:tc>
        <w:tc>
          <w:tcPr>
            <w:tcW w:w="1245" w:type="dxa"/>
          </w:tcPr>
          <w:p w14:paraId="0DE424DD"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-20.0816</w:t>
            </w:r>
          </w:p>
        </w:tc>
        <w:tc>
          <w:tcPr>
            <w:tcW w:w="1243" w:type="dxa"/>
          </w:tcPr>
          <w:p w14:paraId="0466F114"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0.5232</w:t>
            </w:r>
          </w:p>
        </w:tc>
        <w:tc>
          <w:tcPr>
            <w:tcW w:w="1568" w:type="dxa"/>
          </w:tcPr>
          <w:p w14:paraId="7C3B47FB"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0.5958</w:t>
            </w:r>
          </w:p>
        </w:tc>
      </w:tr>
      <w:tr w:rsidR="00CB58B5" w:rsidRPr="00D52873" w14:paraId="300EE8AE"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456C5F07" w14:textId="77777777" w:rsidR="00CB58B5" w:rsidRPr="00D52873" w:rsidRDefault="00CB58B5" w:rsidP="00AE673F">
            <w:pPr>
              <w:jc w:val="both"/>
              <w:rPr>
                <w:rFonts w:ascii="Times New Roman" w:eastAsia="Calibri" w:hAnsi="Times New Roman"/>
                <w:bCs/>
              </w:rPr>
            </w:pPr>
          </w:p>
        </w:tc>
        <w:tc>
          <w:tcPr>
            <w:tcW w:w="1487" w:type="dxa"/>
            <w:shd w:val="clear" w:color="auto" w:fill="auto"/>
          </w:tcPr>
          <w:p w14:paraId="6986609D"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p-value</w:t>
            </w:r>
          </w:p>
        </w:tc>
        <w:tc>
          <w:tcPr>
            <w:tcW w:w="1589" w:type="dxa"/>
            <w:shd w:val="clear" w:color="auto" w:fill="auto"/>
          </w:tcPr>
          <w:p w14:paraId="63355567"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5" w:type="dxa"/>
            <w:shd w:val="clear" w:color="auto" w:fill="auto"/>
          </w:tcPr>
          <w:p w14:paraId="101A3F9D"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3" w:type="dxa"/>
            <w:shd w:val="clear" w:color="auto" w:fill="auto"/>
          </w:tcPr>
          <w:p w14:paraId="5A0732CA"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0.6996</w:t>
            </w:r>
          </w:p>
        </w:tc>
        <w:tc>
          <w:tcPr>
            <w:tcW w:w="1568" w:type="dxa"/>
            <w:shd w:val="clear" w:color="auto" w:fill="auto"/>
          </w:tcPr>
          <w:p w14:paraId="61345788"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0.7244</w:t>
            </w:r>
          </w:p>
        </w:tc>
      </w:tr>
      <w:tr w:rsidR="00CB58B5" w:rsidRPr="00D52873" w14:paraId="36D573A9" w14:textId="77777777" w:rsidTr="00AE673F">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470120BF" w14:textId="77777777" w:rsidR="00CB58B5" w:rsidRPr="00D52873" w:rsidRDefault="00CB58B5" w:rsidP="00AE673F">
            <w:pPr>
              <w:jc w:val="both"/>
              <w:rPr>
                <w:rFonts w:ascii="Times New Roman" w:eastAsia="Calibri" w:hAnsi="Times New Roman"/>
                <w:bCs/>
              </w:rPr>
            </w:pPr>
            <w:proofErr w:type="spellStart"/>
            <w:r w:rsidRPr="00D52873">
              <w:rPr>
                <w:rFonts w:ascii="Times New Roman" w:eastAsia="Calibri" w:hAnsi="Times New Roman"/>
                <w:bCs/>
              </w:rPr>
              <w:t>Im</w:t>
            </w:r>
            <w:proofErr w:type="spellEnd"/>
            <w:r w:rsidRPr="00D52873">
              <w:rPr>
                <w:rFonts w:ascii="Times New Roman" w:eastAsia="Calibri" w:hAnsi="Times New Roman"/>
                <w:bCs/>
              </w:rPr>
              <w:t>-</w:t>
            </w:r>
            <w:proofErr w:type="spellStart"/>
            <w:r w:rsidRPr="00D52873">
              <w:rPr>
                <w:rFonts w:ascii="Times New Roman" w:eastAsia="Calibri" w:hAnsi="Times New Roman"/>
                <w:bCs/>
              </w:rPr>
              <w:t>Pesaran</w:t>
            </w:r>
            <w:proofErr w:type="spellEnd"/>
            <w:r w:rsidRPr="00D52873">
              <w:rPr>
                <w:rFonts w:ascii="Times New Roman" w:eastAsia="Calibri" w:hAnsi="Times New Roman"/>
                <w:bCs/>
              </w:rPr>
              <w:t>-Shin</w:t>
            </w:r>
          </w:p>
        </w:tc>
        <w:tc>
          <w:tcPr>
            <w:tcW w:w="1487" w:type="dxa"/>
          </w:tcPr>
          <w:p w14:paraId="11520872"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proofErr w:type="spellStart"/>
            <w:r w:rsidRPr="00D52873">
              <w:rPr>
                <w:rFonts w:ascii="Times New Roman" w:eastAsia="Calibri" w:hAnsi="Times New Roman" w:cs="Times New Roman"/>
                <w:bCs/>
                <w:iCs/>
              </w:rPr>
              <w:t>t-bar</w:t>
            </w:r>
            <w:proofErr w:type="spellEnd"/>
          </w:p>
        </w:tc>
        <w:tc>
          <w:tcPr>
            <w:tcW w:w="1589" w:type="dxa"/>
          </w:tcPr>
          <w:p w14:paraId="131AB4B7"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-3.3869</w:t>
            </w:r>
          </w:p>
        </w:tc>
        <w:tc>
          <w:tcPr>
            <w:tcW w:w="1245" w:type="dxa"/>
          </w:tcPr>
          <w:p w14:paraId="029385E9"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-4.3793</w:t>
            </w:r>
          </w:p>
        </w:tc>
        <w:tc>
          <w:tcPr>
            <w:tcW w:w="1243" w:type="dxa"/>
          </w:tcPr>
          <w:p w14:paraId="7084DC50"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-3.0263</w:t>
            </w:r>
          </w:p>
        </w:tc>
        <w:tc>
          <w:tcPr>
            <w:tcW w:w="1568" w:type="dxa"/>
          </w:tcPr>
          <w:p w14:paraId="3404CA66"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-3.3532</w:t>
            </w:r>
          </w:p>
        </w:tc>
      </w:tr>
      <w:tr w:rsidR="00CB58B5" w:rsidRPr="00D52873" w14:paraId="6CE162E0"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35C2F49C" w14:textId="77777777" w:rsidR="00CB58B5" w:rsidRPr="00D52873" w:rsidRDefault="00CB58B5" w:rsidP="00AE673F">
            <w:pPr>
              <w:jc w:val="both"/>
              <w:rPr>
                <w:rFonts w:ascii="Times New Roman" w:eastAsia="Calibri" w:hAnsi="Times New Roman"/>
                <w:bCs/>
              </w:rPr>
            </w:pPr>
          </w:p>
        </w:tc>
        <w:tc>
          <w:tcPr>
            <w:tcW w:w="1487" w:type="dxa"/>
            <w:shd w:val="clear" w:color="auto" w:fill="auto"/>
          </w:tcPr>
          <w:p w14:paraId="132ED2D3"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t-tilde-bar</w:t>
            </w:r>
          </w:p>
        </w:tc>
        <w:tc>
          <w:tcPr>
            <w:tcW w:w="1589" w:type="dxa"/>
            <w:shd w:val="clear" w:color="auto" w:fill="auto"/>
          </w:tcPr>
          <w:p w14:paraId="065AAD71"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-2.7679</w:t>
            </w:r>
          </w:p>
        </w:tc>
        <w:tc>
          <w:tcPr>
            <w:tcW w:w="1245" w:type="dxa"/>
            <w:shd w:val="clear" w:color="auto" w:fill="auto"/>
          </w:tcPr>
          <w:p w14:paraId="5FBC71C9"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-3.2467</w:t>
            </w:r>
          </w:p>
        </w:tc>
        <w:tc>
          <w:tcPr>
            <w:tcW w:w="1243" w:type="dxa"/>
            <w:shd w:val="clear" w:color="auto" w:fill="auto"/>
          </w:tcPr>
          <w:p w14:paraId="5B660C87"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-2.4010</w:t>
            </w:r>
          </w:p>
        </w:tc>
        <w:tc>
          <w:tcPr>
            <w:tcW w:w="1568" w:type="dxa"/>
            <w:shd w:val="clear" w:color="auto" w:fill="auto"/>
          </w:tcPr>
          <w:p w14:paraId="74FB6F15"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-2.5610</w:t>
            </w:r>
          </w:p>
        </w:tc>
      </w:tr>
      <w:tr w:rsidR="00CB58B5" w:rsidRPr="00D52873" w14:paraId="39D7AAA0" w14:textId="77777777" w:rsidTr="00AE673F">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1D9B1B18" w14:textId="77777777" w:rsidR="00CB58B5" w:rsidRPr="00D52873" w:rsidRDefault="00CB58B5" w:rsidP="00AE673F">
            <w:pPr>
              <w:jc w:val="both"/>
              <w:rPr>
                <w:rFonts w:ascii="Times New Roman" w:eastAsia="Calibri" w:hAnsi="Times New Roman"/>
                <w:bCs/>
              </w:rPr>
            </w:pPr>
          </w:p>
        </w:tc>
        <w:tc>
          <w:tcPr>
            <w:tcW w:w="1487" w:type="dxa"/>
          </w:tcPr>
          <w:p w14:paraId="626B3AF6"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Z-t-tilde-bar</w:t>
            </w:r>
          </w:p>
        </w:tc>
        <w:tc>
          <w:tcPr>
            <w:tcW w:w="1589" w:type="dxa"/>
          </w:tcPr>
          <w:p w14:paraId="46C1E800"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 xml:space="preserve">-9.3455  </w:t>
            </w:r>
          </w:p>
        </w:tc>
        <w:tc>
          <w:tcPr>
            <w:tcW w:w="1245" w:type="dxa"/>
          </w:tcPr>
          <w:p w14:paraId="17EE32C7"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-12.6590</w:t>
            </w:r>
          </w:p>
        </w:tc>
        <w:tc>
          <w:tcPr>
            <w:tcW w:w="1243" w:type="dxa"/>
          </w:tcPr>
          <w:p w14:paraId="281EA98D"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-6.8068</w:t>
            </w:r>
          </w:p>
        </w:tc>
        <w:tc>
          <w:tcPr>
            <w:tcW w:w="1568" w:type="dxa"/>
          </w:tcPr>
          <w:p w14:paraId="3B5B54F9"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-7.9139</w:t>
            </w:r>
          </w:p>
        </w:tc>
      </w:tr>
      <w:tr w:rsidR="00CB58B5" w:rsidRPr="00D52873" w14:paraId="1B6DB448"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8" w:type="dxa"/>
            <w:shd w:val="clear" w:color="auto" w:fill="auto"/>
          </w:tcPr>
          <w:p w14:paraId="21B9919F" w14:textId="77777777" w:rsidR="00CB58B5" w:rsidRPr="00D52873" w:rsidRDefault="00CB58B5" w:rsidP="00AE673F">
            <w:pPr>
              <w:jc w:val="both"/>
              <w:rPr>
                <w:rFonts w:ascii="Times New Roman" w:eastAsia="Calibri" w:hAnsi="Times New Roman"/>
                <w:bCs/>
              </w:rPr>
            </w:pPr>
          </w:p>
        </w:tc>
        <w:tc>
          <w:tcPr>
            <w:tcW w:w="1487" w:type="dxa"/>
            <w:shd w:val="clear" w:color="auto" w:fill="auto"/>
          </w:tcPr>
          <w:p w14:paraId="67143DE7"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p-value</w:t>
            </w:r>
          </w:p>
        </w:tc>
        <w:tc>
          <w:tcPr>
            <w:tcW w:w="1589" w:type="dxa"/>
            <w:shd w:val="clear" w:color="auto" w:fill="auto"/>
          </w:tcPr>
          <w:p w14:paraId="0E97A927"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5" w:type="dxa"/>
            <w:shd w:val="clear" w:color="auto" w:fill="auto"/>
          </w:tcPr>
          <w:p w14:paraId="6B40F5A9"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243" w:type="dxa"/>
            <w:shd w:val="clear" w:color="auto" w:fill="auto"/>
          </w:tcPr>
          <w:p w14:paraId="361D52F3"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c>
          <w:tcPr>
            <w:tcW w:w="1568" w:type="dxa"/>
            <w:shd w:val="clear" w:color="auto" w:fill="auto"/>
          </w:tcPr>
          <w:p w14:paraId="1E04062D" w14:textId="77777777" w:rsidR="00CB58B5" w:rsidRPr="00D52873" w:rsidRDefault="00CB58B5" w:rsidP="00AE673F">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Cs/>
              </w:rPr>
            </w:pPr>
            <w:r w:rsidRPr="00D52873">
              <w:rPr>
                <w:rFonts w:ascii="Times New Roman" w:eastAsia="Calibri" w:hAnsi="Times New Roman" w:cs="Times New Roman"/>
                <w:bCs/>
                <w:iCs/>
              </w:rPr>
              <w:t>0.0000</w:t>
            </w:r>
          </w:p>
        </w:tc>
      </w:tr>
      <w:tr w:rsidR="00CB58B5" w:rsidRPr="00D52873" w14:paraId="2E77CEB9" w14:textId="77777777" w:rsidTr="00AE673F">
        <w:tc>
          <w:tcPr>
            <w:cnfStyle w:val="001000000000" w:firstRow="0" w:lastRow="0" w:firstColumn="1" w:lastColumn="0" w:oddVBand="0" w:evenVBand="0" w:oddHBand="0" w:evenHBand="0" w:firstRowFirstColumn="0" w:firstRowLastColumn="0" w:lastRowFirstColumn="0" w:lastRowLastColumn="0"/>
            <w:tcW w:w="2138" w:type="dxa"/>
            <w:tcBorders>
              <w:bottom w:val="single" w:sz="4" w:space="0" w:color="auto"/>
            </w:tcBorders>
            <w:shd w:val="clear" w:color="auto" w:fill="auto"/>
          </w:tcPr>
          <w:p w14:paraId="5AA9F004" w14:textId="77777777" w:rsidR="00CB58B5" w:rsidRPr="00D52873" w:rsidRDefault="00CB58B5" w:rsidP="00AE673F">
            <w:pPr>
              <w:jc w:val="both"/>
              <w:rPr>
                <w:rFonts w:ascii="Times New Roman" w:eastAsia="Calibri" w:hAnsi="Times New Roman"/>
                <w:bCs/>
              </w:rPr>
            </w:pPr>
          </w:p>
        </w:tc>
        <w:tc>
          <w:tcPr>
            <w:tcW w:w="1487" w:type="dxa"/>
            <w:tcBorders>
              <w:bottom w:val="single" w:sz="4" w:space="0" w:color="auto"/>
            </w:tcBorders>
          </w:tcPr>
          <w:p w14:paraId="4469BCB1"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p>
        </w:tc>
        <w:tc>
          <w:tcPr>
            <w:tcW w:w="1589" w:type="dxa"/>
            <w:tcBorders>
              <w:bottom w:val="single" w:sz="4" w:space="0" w:color="auto"/>
            </w:tcBorders>
          </w:tcPr>
          <w:p w14:paraId="2778BA14"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p>
        </w:tc>
        <w:tc>
          <w:tcPr>
            <w:tcW w:w="1245" w:type="dxa"/>
            <w:tcBorders>
              <w:bottom w:val="single" w:sz="4" w:space="0" w:color="auto"/>
            </w:tcBorders>
          </w:tcPr>
          <w:p w14:paraId="5D875AB2"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p>
        </w:tc>
        <w:tc>
          <w:tcPr>
            <w:tcW w:w="1243" w:type="dxa"/>
            <w:tcBorders>
              <w:bottom w:val="single" w:sz="4" w:space="0" w:color="auto"/>
            </w:tcBorders>
          </w:tcPr>
          <w:p w14:paraId="2CAF38CE"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p>
        </w:tc>
        <w:tc>
          <w:tcPr>
            <w:tcW w:w="1568" w:type="dxa"/>
            <w:tcBorders>
              <w:bottom w:val="single" w:sz="4" w:space="0" w:color="auto"/>
            </w:tcBorders>
          </w:tcPr>
          <w:p w14:paraId="5922FE04" w14:textId="77777777" w:rsidR="00CB58B5" w:rsidRPr="00D52873" w:rsidRDefault="00CB58B5" w:rsidP="00AE673F">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Cs/>
              </w:rPr>
            </w:pPr>
          </w:p>
        </w:tc>
      </w:tr>
    </w:tbl>
    <w:p w14:paraId="45425EEE" w14:textId="77777777" w:rsidR="00CB58B5" w:rsidRPr="00D52873" w:rsidRDefault="00CB58B5" w:rsidP="000467B8">
      <w:pPr>
        <w:spacing w:line="360" w:lineRule="auto"/>
        <w:jc w:val="both"/>
        <w:rPr>
          <w:rFonts w:ascii="Times New Roman" w:hAnsi="Times New Roman" w:cs="Times New Roman"/>
          <w:bCs/>
          <w:iCs/>
        </w:rPr>
      </w:pPr>
    </w:p>
    <w:p w14:paraId="1E40B47E" w14:textId="77777777" w:rsidR="00CB58B5" w:rsidRPr="00D52873" w:rsidRDefault="00CB58B5" w:rsidP="000E36AE">
      <w:pPr>
        <w:spacing w:line="360" w:lineRule="auto"/>
        <w:jc w:val="both"/>
        <w:rPr>
          <w:rFonts w:ascii="Times New Roman" w:hAnsi="Times New Roman" w:cs="Times New Roman"/>
          <w:bCs/>
          <w:iCs/>
        </w:rPr>
      </w:pPr>
      <w:r w:rsidRPr="00D52873">
        <w:rPr>
          <w:rFonts w:ascii="Times New Roman" w:hAnsi="Times New Roman" w:cs="Times New Roman"/>
          <w:b/>
          <w:bCs/>
          <w:iCs/>
        </w:rPr>
        <w:t>Appendix XIII</w:t>
      </w:r>
      <w:r w:rsidRPr="00D52873">
        <w:rPr>
          <w:rFonts w:ascii="Times New Roman" w:hAnsi="Times New Roman" w:cs="Times New Roman"/>
          <w:bCs/>
          <w:iCs/>
        </w:rPr>
        <w:t xml:space="preserve"> Chapter Two Panel cointegration test results</w:t>
      </w:r>
    </w:p>
    <w:tbl>
      <w:tblPr>
        <w:tblStyle w:val="PlainTable5"/>
        <w:tblW w:w="0" w:type="auto"/>
        <w:tblInd w:w="360" w:type="dxa"/>
        <w:tblLook w:val="04A0" w:firstRow="1" w:lastRow="0" w:firstColumn="1" w:lastColumn="0" w:noHBand="0" w:noVBand="1"/>
      </w:tblPr>
      <w:tblGrid>
        <w:gridCol w:w="1980"/>
        <w:gridCol w:w="3870"/>
        <w:gridCol w:w="1170"/>
        <w:gridCol w:w="1080"/>
      </w:tblGrid>
      <w:tr w:rsidR="00CB58B5" w:rsidRPr="00D52873" w14:paraId="1FF3B591" w14:textId="77777777" w:rsidTr="00AE67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Borders>
              <w:top w:val="single" w:sz="4" w:space="0" w:color="auto"/>
              <w:bottom w:val="single" w:sz="4" w:space="0" w:color="auto"/>
            </w:tcBorders>
          </w:tcPr>
          <w:p w14:paraId="33590C0F" w14:textId="77777777" w:rsidR="00CB58B5" w:rsidRPr="00D52873" w:rsidRDefault="00CB58B5" w:rsidP="00AE673F">
            <w:pPr>
              <w:jc w:val="both"/>
              <w:rPr>
                <w:rFonts w:ascii="Times New Roman" w:hAnsi="Times New Roman" w:cs="Times New Roman"/>
                <w:b/>
                <w:bCs/>
              </w:rPr>
            </w:pPr>
          </w:p>
        </w:tc>
        <w:tc>
          <w:tcPr>
            <w:tcW w:w="3870" w:type="dxa"/>
            <w:tcBorders>
              <w:top w:val="single" w:sz="4" w:space="0" w:color="auto"/>
              <w:bottom w:val="single" w:sz="4" w:space="0" w:color="auto"/>
            </w:tcBorders>
            <w:shd w:val="clear" w:color="auto" w:fill="auto"/>
          </w:tcPr>
          <w:p w14:paraId="7A305D75"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p>
        </w:tc>
        <w:tc>
          <w:tcPr>
            <w:tcW w:w="1170" w:type="dxa"/>
            <w:tcBorders>
              <w:top w:val="single" w:sz="4" w:space="0" w:color="auto"/>
              <w:bottom w:val="single" w:sz="4" w:space="0" w:color="auto"/>
            </w:tcBorders>
            <w:shd w:val="clear" w:color="auto" w:fill="auto"/>
          </w:tcPr>
          <w:p w14:paraId="2C7E52AF"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D52873">
              <w:rPr>
                <w:rFonts w:ascii="Times New Roman" w:hAnsi="Times New Roman" w:cs="Times New Roman"/>
                <w:b/>
                <w:bCs/>
              </w:rPr>
              <w:t xml:space="preserve">Statistic </w:t>
            </w:r>
          </w:p>
        </w:tc>
        <w:tc>
          <w:tcPr>
            <w:tcW w:w="1080" w:type="dxa"/>
            <w:tcBorders>
              <w:top w:val="single" w:sz="4" w:space="0" w:color="auto"/>
              <w:bottom w:val="single" w:sz="4" w:space="0" w:color="auto"/>
            </w:tcBorders>
            <w:shd w:val="clear" w:color="auto" w:fill="auto"/>
          </w:tcPr>
          <w:p w14:paraId="0536BCC0" w14:textId="77777777" w:rsidR="00CB58B5" w:rsidRPr="00D52873" w:rsidRDefault="00CB58B5" w:rsidP="00AE673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rPr>
            </w:pPr>
            <w:r w:rsidRPr="00D52873">
              <w:rPr>
                <w:rFonts w:ascii="Times New Roman" w:hAnsi="Times New Roman" w:cs="Times New Roman"/>
                <w:b/>
                <w:bCs/>
              </w:rPr>
              <w:t xml:space="preserve">p-value </w:t>
            </w:r>
          </w:p>
        </w:tc>
      </w:tr>
      <w:tr w:rsidR="00CB58B5" w:rsidRPr="00D52873" w14:paraId="22CF8468"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right w:val="none" w:sz="0" w:space="0" w:color="auto"/>
            </w:tcBorders>
          </w:tcPr>
          <w:p w14:paraId="63894EC5" w14:textId="77777777" w:rsidR="00CB58B5" w:rsidRPr="00D52873" w:rsidRDefault="00CB58B5" w:rsidP="00AE673F">
            <w:pPr>
              <w:jc w:val="both"/>
              <w:rPr>
                <w:rFonts w:ascii="Times New Roman" w:hAnsi="Times New Roman" w:cs="Times New Roman"/>
                <w:bCs/>
              </w:rPr>
            </w:pPr>
          </w:p>
        </w:tc>
        <w:tc>
          <w:tcPr>
            <w:tcW w:w="3870" w:type="dxa"/>
            <w:tcBorders>
              <w:top w:val="single" w:sz="4" w:space="0" w:color="auto"/>
            </w:tcBorders>
            <w:shd w:val="clear" w:color="auto" w:fill="auto"/>
          </w:tcPr>
          <w:p w14:paraId="259FC644"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p>
        </w:tc>
        <w:tc>
          <w:tcPr>
            <w:tcW w:w="1170" w:type="dxa"/>
            <w:tcBorders>
              <w:top w:val="single" w:sz="4" w:space="0" w:color="auto"/>
            </w:tcBorders>
            <w:shd w:val="clear" w:color="auto" w:fill="auto"/>
          </w:tcPr>
          <w:p w14:paraId="7D85EB5A"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p>
        </w:tc>
        <w:tc>
          <w:tcPr>
            <w:tcW w:w="1080" w:type="dxa"/>
            <w:tcBorders>
              <w:top w:val="single" w:sz="4" w:space="0" w:color="auto"/>
            </w:tcBorders>
            <w:shd w:val="clear" w:color="auto" w:fill="auto"/>
          </w:tcPr>
          <w:p w14:paraId="15A2D4EF"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p>
        </w:tc>
      </w:tr>
      <w:tr w:rsidR="00CB58B5" w:rsidRPr="00D52873" w14:paraId="7C26193A" w14:textId="77777777" w:rsidTr="00AE673F">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0E174A5F" w14:textId="77777777" w:rsidR="00CB58B5" w:rsidRPr="00D52873" w:rsidRDefault="00CB58B5" w:rsidP="00AE673F">
            <w:pPr>
              <w:jc w:val="both"/>
              <w:rPr>
                <w:rFonts w:ascii="Times New Roman" w:hAnsi="Times New Roman" w:cs="Times New Roman"/>
                <w:bCs/>
              </w:rPr>
            </w:pPr>
            <w:r w:rsidRPr="00D52873">
              <w:rPr>
                <w:rFonts w:ascii="Times New Roman" w:hAnsi="Times New Roman" w:cs="Times New Roman"/>
                <w:bCs/>
              </w:rPr>
              <w:t>Kao test</w:t>
            </w:r>
          </w:p>
        </w:tc>
        <w:tc>
          <w:tcPr>
            <w:tcW w:w="3870" w:type="dxa"/>
          </w:tcPr>
          <w:p w14:paraId="2E8CE805"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Modified Dickey-Fuller t</w:t>
            </w:r>
          </w:p>
        </w:tc>
        <w:tc>
          <w:tcPr>
            <w:tcW w:w="1170" w:type="dxa"/>
          </w:tcPr>
          <w:p w14:paraId="6EADC28F"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-21.6314</w:t>
            </w:r>
          </w:p>
        </w:tc>
        <w:tc>
          <w:tcPr>
            <w:tcW w:w="1080" w:type="dxa"/>
          </w:tcPr>
          <w:p w14:paraId="1B0DD160"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736C1869"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5CA2BF9A" w14:textId="77777777" w:rsidR="00CB58B5" w:rsidRPr="00D52873" w:rsidRDefault="00CB58B5" w:rsidP="00AE673F">
            <w:pPr>
              <w:jc w:val="both"/>
              <w:rPr>
                <w:rFonts w:ascii="Times New Roman" w:hAnsi="Times New Roman" w:cs="Times New Roman"/>
                <w:bCs/>
              </w:rPr>
            </w:pPr>
          </w:p>
        </w:tc>
        <w:tc>
          <w:tcPr>
            <w:tcW w:w="3870" w:type="dxa"/>
            <w:shd w:val="clear" w:color="auto" w:fill="auto"/>
          </w:tcPr>
          <w:p w14:paraId="6A9D68C2"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Dickey-Fuller t</w:t>
            </w:r>
          </w:p>
        </w:tc>
        <w:tc>
          <w:tcPr>
            <w:tcW w:w="1170" w:type="dxa"/>
            <w:shd w:val="clear" w:color="auto" w:fill="auto"/>
          </w:tcPr>
          <w:p w14:paraId="33C8D74F"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-20.9740</w:t>
            </w:r>
          </w:p>
        </w:tc>
        <w:tc>
          <w:tcPr>
            <w:tcW w:w="1080" w:type="dxa"/>
            <w:shd w:val="clear" w:color="auto" w:fill="auto"/>
          </w:tcPr>
          <w:p w14:paraId="3AF8BCB4"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1B70BA58" w14:textId="77777777" w:rsidTr="00AE673F">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14F157E1" w14:textId="77777777" w:rsidR="00CB58B5" w:rsidRPr="00D52873" w:rsidRDefault="00CB58B5" w:rsidP="00AE673F">
            <w:pPr>
              <w:jc w:val="both"/>
              <w:rPr>
                <w:rFonts w:ascii="Times New Roman" w:hAnsi="Times New Roman" w:cs="Times New Roman"/>
                <w:bCs/>
              </w:rPr>
            </w:pPr>
          </w:p>
        </w:tc>
        <w:tc>
          <w:tcPr>
            <w:tcW w:w="3870" w:type="dxa"/>
          </w:tcPr>
          <w:p w14:paraId="09C4FD3A"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Augmented Dickey-Fuller t</w:t>
            </w:r>
          </w:p>
        </w:tc>
        <w:tc>
          <w:tcPr>
            <w:tcW w:w="1170" w:type="dxa"/>
          </w:tcPr>
          <w:p w14:paraId="65334D2B"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-13.8772</w:t>
            </w:r>
          </w:p>
        </w:tc>
        <w:tc>
          <w:tcPr>
            <w:tcW w:w="1080" w:type="dxa"/>
          </w:tcPr>
          <w:p w14:paraId="7C24662D"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36C55D47"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4EA98E52" w14:textId="77777777" w:rsidR="00CB58B5" w:rsidRPr="00D52873" w:rsidRDefault="00CB58B5" w:rsidP="00AE673F">
            <w:pPr>
              <w:jc w:val="both"/>
              <w:rPr>
                <w:rFonts w:ascii="Times New Roman" w:hAnsi="Times New Roman" w:cs="Times New Roman"/>
                <w:bCs/>
              </w:rPr>
            </w:pPr>
          </w:p>
        </w:tc>
        <w:tc>
          <w:tcPr>
            <w:tcW w:w="3870" w:type="dxa"/>
            <w:shd w:val="clear" w:color="auto" w:fill="auto"/>
          </w:tcPr>
          <w:p w14:paraId="59C5BD26"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Unadjusted modified Dickey-Fuller t</w:t>
            </w:r>
          </w:p>
        </w:tc>
        <w:tc>
          <w:tcPr>
            <w:tcW w:w="1170" w:type="dxa"/>
            <w:shd w:val="clear" w:color="auto" w:fill="auto"/>
          </w:tcPr>
          <w:p w14:paraId="11F64116"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-40.5554</w:t>
            </w:r>
          </w:p>
        </w:tc>
        <w:tc>
          <w:tcPr>
            <w:tcW w:w="1080" w:type="dxa"/>
            <w:shd w:val="clear" w:color="auto" w:fill="auto"/>
          </w:tcPr>
          <w:p w14:paraId="2F2B9A26"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390B8B40" w14:textId="77777777" w:rsidTr="00AE673F">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4C982C7B" w14:textId="77777777" w:rsidR="00CB58B5" w:rsidRPr="00D52873" w:rsidRDefault="00CB58B5" w:rsidP="00AE673F">
            <w:pPr>
              <w:jc w:val="both"/>
              <w:rPr>
                <w:rFonts w:ascii="Times New Roman" w:hAnsi="Times New Roman" w:cs="Times New Roman"/>
                <w:bCs/>
              </w:rPr>
            </w:pPr>
          </w:p>
        </w:tc>
        <w:tc>
          <w:tcPr>
            <w:tcW w:w="3870" w:type="dxa"/>
          </w:tcPr>
          <w:p w14:paraId="04EF53A9"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Unadjusted Dickey-Fuller t</w:t>
            </w:r>
          </w:p>
        </w:tc>
        <w:tc>
          <w:tcPr>
            <w:tcW w:w="1170" w:type="dxa"/>
          </w:tcPr>
          <w:p w14:paraId="6C69403A"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-25.4828</w:t>
            </w:r>
          </w:p>
        </w:tc>
        <w:tc>
          <w:tcPr>
            <w:tcW w:w="1080" w:type="dxa"/>
          </w:tcPr>
          <w:p w14:paraId="1CD1D600"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789F82C3"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0AE9FA82" w14:textId="77777777" w:rsidR="00CB58B5" w:rsidRPr="00D52873" w:rsidRDefault="00CB58B5" w:rsidP="00AE673F">
            <w:pPr>
              <w:jc w:val="both"/>
              <w:rPr>
                <w:rFonts w:ascii="Times New Roman" w:hAnsi="Times New Roman" w:cs="Times New Roman"/>
                <w:bCs/>
              </w:rPr>
            </w:pPr>
            <w:r w:rsidRPr="00D52873">
              <w:rPr>
                <w:rFonts w:ascii="Times New Roman" w:hAnsi="Times New Roman" w:cs="Times New Roman"/>
                <w:bCs/>
              </w:rPr>
              <w:t xml:space="preserve">Pedroni </w:t>
            </w:r>
          </w:p>
        </w:tc>
        <w:tc>
          <w:tcPr>
            <w:tcW w:w="3870" w:type="dxa"/>
            <w:shd w:val="clear" w:color="auto" w:fill="auto"/>
          </w:tcPr>
          <w:p w14:paraId="4D3C020D"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Modified Phillips-Perron t</w:t>
            </w:r>
          </w:p>
        </w:tc>
        <w:tc>
          <w:tcPr>
            <w:tcW w:w="1170" w:type="dxa"/>
            <w:shd w:val="clear" w:color="auto" w:fill="auto"/>
          </w:tcPr>
          <w:p w14:paraId="122788BD"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-3.9482</w:t>
            </w:r>
          </w:p>
        </w:tc>
        <w:tc>
          <w:tcPr>
            <w:tcW w:w="1080" w:type="dxa"/>
            <w:shd w:val="clear" w:color="auto" w:fill="auto"/>
          </w:tcPr>
          <w:p w14:paraId="11B5703D"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65C78E44" w14:textId="77777777" w:rsidTr="00AE673F">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1A68724C" w14:textId="77777777" w:rsidR="00CB58B5" w:rsidRPr="00D52873" w:rsidRDefault="00CB58B5" w:rsidP="00AE673F">
            <w:pPr>
              <w:jc w:val="both"/>
              <w:rPr>
                <w:rFonts w:ascii="Times New Roman" w:hAnsi="Times New Roman" w:cs="Times New Roman"/>
                <w:bCs/>
              </w:rPr>
            </w:pPr>
          </w:p>
        </w:tc>
        <w:tc>
          <w:tcPr>
            <w:tcW w:w="3870" w:type="dxa"/>
          </w:tcPr>
          <w:p w14:paraId="33F5800A"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Phillips-Perron t</w:t>
            </w:r>
          </w:p>
        </w:tc>
        <w:tc>
          <w:tcPr>
            <w:tcW w:w="1170" w:type="dxa"/>
          </w:tcPr>
          <w:p w14:paraId="6C3DBC79"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-23.5427</w:t>
            </w:r>
          </w:p>
        </w:tc>
        <w:tc>
          <w:tcPr>
            <w:tcW w:w="1080" w:type="dxa"/>
          </w:tcPr>
          <w:p w14:paraId="17745AAE"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3E5334FF"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33A9A45D" w14:textId="77777777" w:rsidR="00CB58B5" w:rsidRPr="00D52873" w:rsidRDefault="00CB58B5" w:rsidP="00AE673F">
            <w:pPr>
              <w:jc w:val="both"/>
              <w:rPr>
                <w:rFonts w:ascii="Times New Roman" w:hAnsi="Times New Roman" w:cs="Times New Roman"/>
                <w:bCs/>
              </w:rPr>
            </w:pPr>
          </w:p>
        </w:tc>
        <w:tc>
          <w:tcPr>
            <w:tcW w:w="3870" w:type="dxa"/>
            <w:shd w:val="clear" w:color="auto" w:fill="auto"/>
          </w:tcPr>
          <w:p w14:paraId="0E135F93"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Augmented Dickey-Fuller t</w:t>
            </w:r>
          </w:p>
        </w:tc>
        <w:tc>
          <w:tcPr>
            <w:tcW w:w="1170" w:type="dxa"/>
            <w:shd w:val="clear" w:color="auto" w:fill="auto"/>
          </w:tcPr>
          <w:p w14:paraId="18465170"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-23.1606</w:t>
            </w:r>
          </w:p>
        </w:tc>
        <w:tc>
          <w:tcPr>
            <w:tcW w:w="1080" w:type="dxa"/>
            <w:shd w:val="clear" w:color="auto" w:fill="auto"/>
          </w:tcPr>
          <w:p w14:paraId="5CAEF0A8"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0546FCF2" w14:textId="77777777" w:rsidTr="00AE673F">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1924FDEB" w14:textId="77777777" w:rsidR="00CB58B5" w:rsidRPr="00D52873" w:rsidRDefault="00CB58B5" w:rsidP="00AE673F">
            <w:pPr>
              <w:jc w:val="both"/>
              <w:rPr>
                <w:rFonts w:ascii="Times New Roman" w:hAnsi="Times New Roman" w:cs="Times New Roman"/>
                <w:bCs/>
              </w:rPr>
            </w:pPr>
            <w:r w:rsidRPr="00D52873">
              <w:rPr>
                <w:rFonts w:ascii="Times New Roman" w:hAnsi="Times New Roman" w:cs="Times New Roman"/>
                <w:bCs/>
              </w:rPr>
              <w:t>Westerlund test</w:t>
            </w:r>
          </w:p>
        </w:tc>
        <w:tc>
          <w:tcPr>
            <w:tcW w:w="3870" w:type="dxa"/>
          </w:tcPr>
          <w:p w14:paraId="3B2DEDB3"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Variance ratio</w:t>
            </w:r>
          </w:p>
        </w:tc>
        <w:tc>
          <w:tcPr>
            <w:tcW w:w="1170" w:type="dxa"/>
          </w:tcPr>
          <w:p w14:paraId="6C04B0E2"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-4.4154</w:t>
            </w:r>
          </w:p>
        </w:tc>
        <w:tc>
          <w:tcPr>
            <w:tcW w:w="1080" w:type="dxa"/>
          </w:tcPr>
          <w:p w14:paraId="0B02CB89" w14:textId="77777777" w:rsidR="00CB58B5" w:rsidRPr="00D52873" w:rsidRDefault="00CB58B5" w:rsidP="00AE673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Cs/>
              </w:rPr>
            </w:pPr>
            <w:r w:rsidRPr="00D52873">
              <w:rPr>
                <w:rFonts w:ascii="Times New Roman" w:hAnsi="Times New Roman" w:cs="Times New Roman"/>
                <w:bCs/>
                <w:iCs/>
              </w:rPr>
              <w:t>0.0000</w:t>
            </w:r>
          </w:p>
        </w:tc>
      </w:tr>
      <w:tr w:rsidR="00CB58B5" w:rsidRPr="00D52873" w14:paraId="240B4DF6" w14:textId="77777777" w:rsidTr="00AE6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right w:val="none" w:sz="0" w:space="0" w:color="auto"/>
            </w:tcBorders>
          </w:tcPr>
          <w:p w14:paraId="0F628FE8" w14:textId="77777777" w:rsidR="00CB58B5" w:rsidRPr="00D52873" w:rsidRDefault="00CB58B5" w:rsidP="00AE673F">
            <w:pPr>
              <w:jc w:val="both"/>
              <w:rPr>
                <w:rFonts w:ascii="Times New Roman" w:hAnsi="Times New Roman" w:cs="Times New Roman"/>
                <w:bCs/>
              </w:rPr>
            </w:pPr>
          </w:p>
        </w:tc>
        <w:tc>
          <w:tcPr>
            <w:tcW w:w="3870" w:type="dxa"/>
            <w:tcBorders>
              <w:bottom w:val="single" w:sz="4" w:space="0" w:color="auto"/>
            </w:tcBorders>
            <w:shd w:val="clear" w:color="auto" w:fill="auto"/>
          </w:tcPr>
          <w:p w14:paraId="53376F67"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p>
        </w:tc>
        <w:tc>
          <w:tcPr>
            <w:tcW w:w="1170" w:type="dxa"/>
            <w:tcBorders>
              <w:bottom w:val="single" w:sz="4" w:space="0" w:color="auto"/>
            </w:tcBorders>
            <w:shd w:val="clear" w:color="auto" w:fill="auto"/>
          </w:tcPr>
          <w:p w14:paraId="10B99E22"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p>
        </w:tc>
        <w:tc>
          <w:tcPr>
            <w:tcW w:w="1080" w:type="dxa"/>
            <w:tcBorders>
              <w:bottom w:val="single" w:sz="4" w:space="0" w:color="auto"/>
            </w:tcBorders>
            <w:shd w:val="clear" w:color="auto" w:fill="auto"/>
          </w:tcPr>
          <w:p w14:paraId="3BF43E6A" w14:textId="77777777" w:rsidR="00CB58B5" w:rsidRPr="00D52873" w:rsidRDefault="00CB58B5" w:rsidP="00AE673F">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Cs/>
              </w:rPr>
            </w:pPr>
          </w:p>
        </w:tc>
      </w:tr>
    </w:tbl>
    <w:p w14:paraId="60BAADF5" w14:textId="77777777" w:rsidR="00CB58B5" w:rsidRPr="00D52873" w:rsidRDefault="00CB58B5" w:rsidP="000E36AE">
      <w:pPr>
        <w:spacing w:line="360" w:lineRule="auto"/>
        <w:jc w:val="both"/>
        <w:rPr>
          <w:rFonts w:ascii="Times New Roman" w:hAnsi="Times New Roman" w:cs="Times New Roman"/>
          <w:bCs/>
          <w:i/>
          <w:iCs/>
          <w:sz w:val="24"/>
          <w:szCs w:val="24"/>
        </w:rPr>
      </w:pPr>
      <w:r w:rsidRPr="00D52873">
        <w:rPr>
          <w:rFonts w:ascii="Times New Roman" w:hAnsi="Times New Roman" w:cs="Times New Roman"/>
          <w:bCs/>
          <w:iCs/>
          <w:sz w:val="16"/>
          <w:szCs w:val="16"/>
        </w:rPr>
        <w:t xml:space="preserve">                 </w:t>
      </w:r>
    </w:p>
    <w:p w14:paraId="74B076CD" w14:textId="77777777" w:rsidR="00CB58B5" w:rsidRPr="00D52873" w:rsidRDefault="00CB58B5" w:rsidP="00D16E85">
      <w:pPr>
        <w:spacing w:line="360" w:lineRule="auto"/>
        <w:jc w:val="both"/>
        <w:rPr>
          <w:rFonts w:ascii="Times New Roman" w:hAnsi="Times New Roman" w:cs="Times New Roman"/>
          <w:bCs/>
          <w:iCs/>
        </w:rPr>
      </w:pPr>
    </w:p>
    <w:p w14:paraId="30CA9EC5" w14:textId="77777777" w:rsidR="00CB58B5" w:rsidRPr="00D52873" w:rsidRDefault="00CB58B5" w:rsidP="00D16E85">
      <w:pPr>
        <w:spacing w:line="360" w:lineRule="auto"/>
        <w:jc w:val="both"/>
        <w:rPr>
          <w:rFonts w:ascii="Times New Roman" w:hAnsi="Times New Roman" w:cs="Times New Roman"/>
          <w:bCs/>
          <w:iCs/>
        </w:rPr>
      </w:pPr>
      <w:r w:rsidRPr="00D52873">
        <w:rPr>
          <w:rFonts w:ascii="Times New Roman" w:hAnsi="Times New Roman" w:cs="Times New Roman"/>
          <w:b/>
          <w:bCs/>
          <w:iCs/>
        </w:rPr>
        <w:t>Appendix XIV</w:t>
      </w:r>
      <w:r w:rsidRPr="00D52873">
        <w:rPr>
          <w:rFonts w:ascii="Times New Roman" w:hAnsi="Times New Roman" w:cs="Times New Roman"/>
          <w:bCs/>
          <w:iCs/>
        </w:rPr>
        <w:t xml:space="preserve"> Chapter Two Bias-correlated LM-based test results </w:t>
      </w:r>
    </w:p>
    <w:tbl>
      <w:tblPr>
        <w:tblStyle w:val="TableGrid"/>
        <w:tblW w:w="10620" w:type="dxa"/>
        <w:tblInd w:w="-815" w:type="dxa"/>
        <w:tblLook w:val="04A0" w:firstRow="1" w:lastRow="0" w:firstColumn="1" w:lastColumn="0" w:noHBand="0" w:noVBand="1"/>
      </w:tblPr>
      <w:tblGrid>
        <w:gridCol w:w="1255"/>
        <w:gridCol w:w="1619"/>
        <w:gridCol w:w="2319"/>
        <w:gridCol w:w="2457"/>
        <w:gridCol w:w="1620"/>
        <w:gridCol w:w="1350"/>
      </w:tblGrid>
      <w:tr w:rsidR="00CB58B5" w:rsidRPr="00D52873" w14:paraId="103FA073" w14:textId="77777777" w:rsidTr="00AE673F">
        <w:tc>
          <w:tcPr>
            <w:tcW w:w="1255" w:type="dxa"/>
          </w:tcPr>
          <w:p w14:paraId="6839AEA0" w14:textId="77777777" w:rsidR="00CB58B5" w:rsidRPr="00D52873" w:rsidRDefault="00CB58B5" w:rsidP="00AE673F">
            <w:pPr>
              <w:jc w:val="both"/>
              <w:rPr>
                <w:rFonts w:ascii="Times New Roman" w:hAnsi="Times New Roman" w:cs="Times New Roman"/>
                <w:b/>
                <w:bCs/>
                <w:iCs/>
                <w:sz w:val="20"/>
                <w:szCs w:val="20"/>
              </w:rPr>
            </w:pPr>
            <w:r w:rsidRPr="00D52873">
              <w:rPr>
                <w:rFonts w:ascii="Times New Roman" w:hAnsi="Times New Roman" w:cs="Times New Roman"/>
                <w:b/>
                <w:bCs/>
                <w:iCs/>
                <w:sz w:val="20"/>
                <w:szCs w:val="20"/>
              </w:rPr>
              <w:t>Lags/order</w:t>
            </w:r>
          </w:p>
        </w:tc>
        <w:tc>
          <w:tcPr>
            <w:tcW w:w="1619" w:type="dxa"/>
          </w:tcPr>
          <w:p w14:paraId="07ED1FC6" w14:textId="77777777" w:rsidR="00CB58B5" w:rsidRPr="00D52873" w:rsidRDefault="00CB58B5" w:rsidP="00AE673F">
            <w:pPr>
              <w:jc w:val="both"/>
              <w:rPr>
                <w:rFonts w:ascii="Times New Roman" w:hAnsi="Times New Roman" w:cs="Times New Roman"/>
                <w:b/>
                <w:bCs/>
                <w:iCs/>
                <w:sz w:val="20"/>
                <w:szCs w:val="20"/>
              </w:rPr>
            </w:pPr>
            <w:r w:rsidRPr="00D52873">
              <w:rPr>
                <w:rFonts w:ascii="Times New Roman" w:hAnsi="Times New Roman" w:cs="Times New Roman"/>
                <w:b/>
                <w:bCs/>
                <w:iCs/>
                <w:sz w:val="20"/>
                <w:szCs w:val="20"/>
              </w:rPr>
              <w:t xml:space="preserve">Variable </w:t>
            </w:r>
          </w:p>
        </w:tc>
        <w:tc>
          <w:tcPr>
            <w:tcW w:w="2319" w:type="dxa"/>
          </w:tcPr>
          <w:p w14:paraId="2EE894C5" w14:textId="77777777" w:rsidR="00CB58B5" w:rsidRPr="00D52873" w:rsidRDefault="00CB58B5" w:rsidP="00AE673F">
            <w:pPr>
              <w:jc w:val="both"/>
              <w:rPr>
                <w:rFonts w:ascii="Times New Roman" w:hAnsi="Times New Roman" w:cs="Times New Roman"/>
                <w:b/>
                <w:bCs/>
                <w:iCs/>
                <w:sz w:val="20"/>
                <w:szCs w:val="20"/>
              </w:rPr>
            </w:pPr>
            <w:r w:rsidRPr="00D52873">
              <w:rPr>
                <w:rFonts w:ascii="Times New Roman" w:hAnsi="Times New Roman" w:cs="Times New Roman"/>
                <w:b/>
                <w:bCs/>
                <w:iCs/>
                <w:sz w:val="20"/>
                <w:szCs w:val="20"/>
              </w:rPr>
              <w:t>Q (p) – stat (p – value)</w:t>
            </w:r>
          </w:p>
        </w:tc>
        <w:tc>
          <w:tcPr>
            <w:tcW w:w="2457" w:type="dxa"/>
          </w:tcPr>
          <w:p w14:paraId="2BA018FE" w14:textId="77777777" w:rsidR="00CB58B5" w:rsidRPr="00D52873" w:rsidRDefault="00CB58B5" w:rsidP="00AE673F">
            <w:pPr>
              <w:jc w:val="both"/>
              <w:rPr>
                <w:rFonts w:ascii="Times New Roman" w:hAnsi="Times New Roman" w:cs="Times New Roman"/>
                <w:b/>
                <w:bCs/>
                <w:iCs/>
                <w:sz w:val="20"/>
                <w:szCs w:val="20"/>
              </w:rPr>
            </w:pPr>
            <w:r w:rsidRPr="00D52873">
              <w:rPr>
                <w:rFonts w:ascii="Times New Roman" w:hAnsi="Times New Roman" w:cs="Times New Roman"/>
                <w:b/>
                <w:bCs/>
                <w:iCs/>
                <w:sz w:val="20"/>
                <w:szCs w:val="20"/>
              </w:rPr>
              <w:t>LM (k) – stat (p – value)</w:t>
            </w:r>
          </w:p>
        </w:tc>
        <w:tc>
          <w:tcPr>
            <w:tcW w:w="1620" w:type="dxa"/>
          </w:tcPr>
          <w:p w14:paraId="37EB906E" w14:textId="77777777" w:rsidR="00CB58B5" w:rsidRPr="00D52873" w:rsidRDefault="00CB58B5" w:rsidP="00AE673F">
            <w:pPr>
              <w:jc w:val="both"/>
              <w:rPr>
                <w:rFonts w:ascii="Times New Roman" w:hAnsi="Times New Roman" w:cs="Times New Roman"/>
                <w:b/>
                <w:bCs/>
                <w:iCs/>
                <w:sz w:val="20"/>
                <w:szCs w:val="20"/>
              </w:rPr>
            </w:pPr>
            <w:r w:rsidRPr="00D52873">
              <w:rPr>
                <w:rFonts w:ascii="Times New Roman" w:hAnsi="Times New Roman" w:cs="Times New Roman"/>
                <w:b/>
                <w:bCs/>
                <w:iCs/>
                <w:sz w:val="20"/>
                <w:szCs w:val="20"/>
              </w:rPr>
              <w:t xml:space="preserve">N         </w:t>
            </w:r>
            <w:proofErr w:type="spellStart"/>
            <w:r w:rsidRPr="00D52873">
              <w:rPr>
                <w:rFonts w:ascii="Times New Roman" w:hAnsi="Times New Roman" w:cs="Times New Roman"/>
                <w:b/>
                <w:bCs/>
                <w:iCs/>
                <w:sz w:val="20"/>
                <w:szCs w:val="20"/>
              </w:rPr>
              <w:t>maxT</w:t>
            </w:r>
            <w:proofErr w:type="spellEnd"/>
          </w:p>
        </w:tc>
        <w:tc>
          <w:tcPr>
            <w:tcW w:w="1350" w:type="dxa"/>
          </w:tcPr>
          <w:p w14:paraId="6310A2BA" w14:textId="77777777" w:rsidR="00CB58B5" w:rsidRPr="00D52873" w:rsidRDefault="00CB58B5" w:rsidP="00AE673F">
            <w:pPr>
              <w:jc w:val="both"/>
              <w:rPr>
                <w:rFonts w:ascii="Times New Roman" w:hAnsi="Times New Roman" w:cs="Times New Roman"/>
                <w:b/>
                <w:bCs/>
                <w:iCs/>
                <w:sz w:val="20"/>
                <w:szCs w:val="20"/>
              </w:rPr>
            </w:pPr>
            <w:r w:rsidRPr="00D52873">
              <w:rPr>
                <w:rFonts w:ascii="Times New Roman" w:hAnsi="Times New Roman" w:cs="Times New Roman"/>
                <w:b/>
                <w:bCs/>
                <w:iCs/>
                <w:sz w:val="20"/>
                <w:szCs w:val="20"/>
              </w:rPr>
              <w:t>Balance?</w:t>
            </w:r>
          </w:p>
        </w:tc>
      </w:tr>
      <w:tr w:rsidR="00CB58B5" w:rsidRPr="00D52873" w14:paraId="3AFCBFA9" w14:textId="77777777" w:rsidTr="00AE673F">
        <w:tc>
          <w:tcPr>
            <w:tcW w:w="1255" w:type="dxa"/>
          </w:tcPr>
          <w:p w14:paraId="73FB1E5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1</w:t>
            </w:r>
          </w:p>
        </w:tc>
        <w:tc>
          <w:tcPr>
            <w:tcW w:w="1619" w:type="dxa"/>
          </w:tcPr>
          <w:p w14:paraId="03C6C84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ue_residuals_1</w:t>
            </w:r>
          </w:p>
        </w:tc>
        <w:tc>
          <w:tcPr>
            <w:tcW w:w="2319" w:type="dxa"/>
          </w:tcPr>
          <w:p w14:paraId="7BFEA80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2.59            </w:t>
            </w:r>
            <w:proofErr w:type="gramStart"/>
            <w:r w:rsidRPr="00D52873">
              <w:rPr>
                <w:rFonts w:ascii="Times New Roman" w:hAnsi="Times New Roman" w:cs="Times New Roman"/>
                <w:bCs/>
                <w:iCs/>
                <w:sz w:val="20"/>
                <w:szCs w:val="20"/>
              </w:rPr>
              <w:t xml:space="preserve">   (</w:t>
            </w:r>
            <w:proofErr w:type="gramEnd"/>
            <w:r w:rsidRPr="00D52873">
              <w:rPr>
                <w:rFonts w:ascii="Times New Roman" w:hAnsi="Times New Roman" w:cs="Times New Roman"/>
                <w:bCs/>
                <w:iCs/>
                <w:sz w:val="20"/>
                <w:szCs w:val="20"/>
              </w:rPr>
              <w:t>0.107)</w:t>
            </w:r>
          </w:p>
        </w:tc>
        <w:tc>
          <w:tcPr>
            <w:tcW w:w="2457" w:type="dxa"/>
          </w:tcPr>
          <w:p w14:paraId="7380287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1.61              </w:t>
            </w:r>
            <w:proofErr w:type="gramStart"/>
            <w:r w:rsidRPr="00D52873">
              <w:rPr>
                <w:rFonts w:ascii="Times New Roman" w:hAnsi="Times New Roman" w:cs="Times New Roman"/>
                <w:bCs/>
                <w:iCs/>
                <w:sz w:val="20"/>
                <w:szCs w:val="20"/>
              </w:rPr>
              <w:t xml:space="preserve">   (</w:t>
            </w:r>
            <w:proofErr w:type="gramEnd"/>
            <w:r w:rsidRPr="00D52873">
              <w:rPr>
                <w:rFonts w:ascii="Times New Roman" w:hAnsi="Times New Roman" w:cs="Times New Roman"/>
                <w:bCs/>
                <w:iCs/>
                <w:sz w:val="20"/>
                <w:szCs w:val="20"/>
              </w:rPr>
              <w:t>0.107)</w:t>
            </w:r>
          </w:p>
        </w:tc>
        <w:tc>
          <w:tcPr>
            <w:tcW w:w="1620" w:type="dxa"/>
          </w:tcPr>
          <w:p w14:paraId="169E6CFA"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104       26</w:t>
            </w:r>
          </w:p>
        </w:tc>
        <w:tc>
          <w:tcPr>
            <w:tcW w:w="1350" w:type="dxa"/>
          </w:tcPr>
          <w:p w14:paraId="56C76865"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Balanced </w:t>
            </w:r>
          </w:p>
        </w:tc>
      </w:tr>
      <w:tr w:rsidR="00CB58B5" w:rsidRPr="00D52873" w14:paraId="0AE43058" w14:textId="77777777" w:rsidTr="00AE673F">
        <w:tc>
          <w:tcPr>
            <w:tcW w:w="1255" w:type="dxa"/>
          </w:tcPr>
          <w:p w14:paraId="0D518F7D"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2</w:t>
            </w:r>
          </w:p>
        </w:tc>
        <w:tc>
          <w:tcPr>
            <w:tcW w:w="1619" w:type="dxa"/>
          </w:tcPr>
          <w:p w14:paraId="0CFA60C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ue_residuals_1</w:t>
            </w:r>
          </w:p>
        </w:tc>
        <w:tc>
          <w:tcPr>
            <w:tcW w:w="2319" w:type="dxa"/>
          </w:tcPr>
          <w:p w14:paraId="7C5EF513"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2.69            </w:t>
            </w:r>
            <w:proofErr w:type="gramStart"/>
            <w:r w:rsidRPr="00D52873">
              <w:rPr>
                <w:rFonts w:ascii="Times New Roman" w:hAnsi="Times New Roman" w:cs="Times New Roman"/>
                <w:bCs/>
                <w:iCs/>
                <w:sz w:val="20"/>
                <w:szCs w:val="20"/>
              </w:rPr>
              <w:t xml:space="preserve">   (</w:t>
            </w:r>
            <w:proofErr w:type="gramEnd"/>
            <w:r w:rsidRPr="00D52873">
              <w:rPr>
                <w:rFonts w:ascii="Times New Roman" w:hAnsi="Times New Roman" w:cs="Times New Roman"/>
                <w:bCs/>
                <w:iCs/>
                <w:sz w:val="20"/>
                <w:szCs w:val="20"/>
              </w:rPr>
              <w:t>0.261)</w:t>
            </w:r>
          </w:p>
        </w:tc>
        <w:tc>
          <w:tcPr>
            <w:tcW w:w="2457" w:type="dxa"/>
          </w:tcPr>
          <w:p w14:paraId="61ECCABE"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1.55              </w:t>
            </w:r>
            <w:proofErr w:type="gramStart"/>
            <w:r w:rsidRPr="00D52873">
              <w:rPr>
                <w:rFonts w:ascii="Times New Roman" w:hAnsi="Times New Roman" w:cs="Times New Roman"/>
                <w:bCs/>
                <w:iCs/>
                <w:sz w:val="20"/>
                <w:szCs w:val="20"/>
              </w:rPr>
              <w:t xml:space="preserve">   (</w:t>
            </w:r>
            <w:proofErr w:type="gramEnd"/>
            <w:r w:rsidRPr="00D52873">
              <w:rPr>
                <w:rFonts w:ascii="Times New Roman" w:hAnsi="Times New Roman" w:cs="Times New Roman"/>
                <w:bCs/>
                <w:iCs/>
                <w:sz w:val="20"/>
                <w:szCs w:val="20"/>
              </w:rPr>
              <w:t>0.122)</w:t>
            </w:r>
          </w:p>
        </w:tc>
        <w:tc>
          <w:tcPr>
            <w:tcW w:w="1620" w:type="dxa"/>
          </w:tcPr>
          <w:p w14:paraId="542ACA2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104       26</w:t>
            </w:r>
          </w:p>
        </w:tc>
        <w:tc>
          <w:tcPr>
            <w:tcW w:w="1350" w:type="dxa"/>
          </w:tcPr>
          <w:p w14:paraId="0899AF3B"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Balanced </w:t>
            </w:r>
          </w:p>
        </w:tc>
      </w:tr>
      <w:tr w:rsidR="00CB58B5" w:rsidRPr="00D52873" w14:paraId="14850359" w14:textId="77777777" w:rsidTr="00AE673F">
        <w:tc>
          <w:tcPr>
            <w:tcW w:w="1255" w:type="dxa"/>
          </w:tcPr>
          <w:p w14:paraId="6F1F6580"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3</w:t>
            </w:r>
          </w:p>
        </w:tc>
        <w:tc>
          <w:tcPr>
            <w:tcW w:w="1619" w:type="dxa"/>
          </w:tcPr>
          <w:p w14:paraId="2285CEEC"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ue_residuals_1</w:t>
            </w:r>
          </w:p>
        </w:tc>
        <w:tc>
          <w:tcPr>
            <w:tcW w:w="2319" w:type="dxa"/>
          </w:tcPr>
          <w:p w14:paraId="025FEB1C"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7.18            </w:t>
            </w:r>
            <w:proofErr w:type="gramStart"/>
            <w:r w:rsidRPr="00D52873">
              <w:rPr>
                <w:rFonts w:ascii="Times New Roman" w:hAnsi="Times New Roman" w:cs="Times New Roman"/>
                <w:bCs/>
                <w:iCs/>
                <w:sz w:val="20"/>
                <w:szCs w:val="20"/>
              </w:rPr>
              <w:t xml:space="preserve">   (</w:t>
            </w:r>
            <w:proofErr w:type="gramEnd"/>
            <w:r w:rsidRPr="00D52873">
              <w:rPr>
                <w:rFonts w:ascii="Times New Roman" w:hAnsi="Times New Roman" w:cs="Times New Roman"/>
                <w:bCs/>
                <w:iCs/>
                <w:sz w:val="20"/>
                <w:szCs w:val="20"/>
              </w:rPr>
              <w:t xml:space="preserve">0.066) </w:t>
            </w:r>
          </w:p>
        </w:tc>
        <w:tc>
          <w:tcPr>
            <w:tcW w:w="2457" w:type="dxa"/>
          </w:tcPr>
          <w:p w14:paraId="34CB4D91"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1.38              </w:t>
            </w:r>
            <w:proofErr w:type="gramStart"/>
            <w:r w:rsidRPr="00D52873">
              <w:rPr>
                <w:rFonts w:ascii="Times New Roman" w:hAnsi="Times New Roman" w:cs="Times New Roman"/>
                <w:bCs/>
                <w:iCs/>
                <w:sz w:val="20"/>
                <w:szCs w:val="20"/>
              </w:rPr>
              <w:t xml:space="preserve">   (</w:t>
            </w:r>
            <w:proofErr w:type="gramEnd"/>
            <w:r w:rsidRPr="00D52873">
              <w:rPr>
                <w:rFonts w:ascii="Times New Roman" w:hAnsi="Times New Roman" w:cs="Times New Roman"/>
                <w:bCs/>
                <w:iCs/>
                <w:sz w:val="20"/>
                <w:szCs w:val="20"/>
              </w:rPr>
              <w:t>0.169)</w:t>
            </w:r>
          </w:p>
        </w:tc>
        <w:tc>
          <w:tcPr>
            <w:tcW w:w="1620" w:type="dxa"/>
          </w:tcPr>
          <w:p w14:paraId="766B7696"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104       26</w:t>
            </w:r>
          </w:p>
        </w:tc>
        <w:tc>
          <w:tcPr>
            <w:tcW w:w="1350" w:type="dxa"/>
          </w:tcPr>
          <w:p w14:paraId="13B15134" w14:textId="77777777" w:rsidR="00CB58B5" w:rsidRPr="00D52873" w:rsidRDefault="00CB58B5" w:rsidP="00AE673F">
            <w:pPr>
              <w:jc w:val="both"/>
              <w:rPr>
                <w:rFonts w:ascii="Times New Roman" w:hAnsi="Times New Roman" w:cs="Times New Roman"/>
                <w:bCs/>
                <w:iCs/>
                <w:sz w:val="20"/>
                <w:szCs w:val="20"/>
              </w:rPr>
            </w:pPr>
            <w:r w:rsidRPr="00D52873">
              <w:rPr>
                <w:rFonts w:ascii="Times New Roman" w:hAnsi="Times New Roman" w:cs="Times New Roman"/>
                <w:bCs/>
                <w:iCs/>
                <w:sz w:val="20"/>
                <w:szCs w:val="20"/>
              </w:rPr>
              <w:t xml:space="preserve">Balanced </w:t>
            </w:r>
          </w:p>
        </w:tc>
      </w:tr>
    </w:tbl>
    <w:p w14:paraId="4DDE1D6F" w14:textId="77777777" w:rsidR="00CB58B5" w:rsidRPr="00D52873" w:rsidRDefault="00CB58B5" w:rsidP="00D16E85">
      <w:pPr>
        <w:spacing w:line="360" w:lineRule="auto"/>
        <w:jc w:val="both"/>
        <w:rPr>
          <w:rFonts w:ascii="Times New Roman" w:hAnsi="Times New Roman" w:cs="Times New Roman"/>
          <w:bCs/>
          <w:iCs/>
          <w:sz w:val="20"/>
          <w:szCs w:val="20"/>
        </w:rPr>
      </w:pPr>
      <w:r w:rsidRPr="00D52873">
        <w:rPr>
          <w:rFonts w:ascii="Times New Roman" w:hAnsi="Times New Roman" w:cs="Times New Roman"/>
          <w:bCs/>
          <w:iCs/>
          <w:sz w:val="20"/>
          <w:szCs w:val="20"/>
        </w:rPr>
        <w:t>Notes: Under Ho, Q (p) ~ chi2 (p); under Ho, LM (k) ~ N (0,1)</w:t>
      </w:r>
    </w:p>
    <w:p w14:paraId="5D1C1CB0" w14:textId="77777777" w:rsidR="00CB58B5" w:rsidRPr="00D52873" w:rsidRDefault="00CB58B5" w:rsidP="00D16E85">
      <w:pPr>
        <w:spacing w:line="360" w:lineRule="auto"/>
        <w:jc w:val="both"/>
        <w:rPr>
          <w:rFonts w:ascii="Times New Roman" w:hAnsi="Times New Roman" w:cs="Times New Roman"/>
          <w:bCs/>
          <w:iCs/>
        </w:rPr>
      </w:pPr>
    </w:p>
    <w:p w14:paraId="1A858553" w14:textId="77777777" w:rsidR="00CB58B5" w:rsidRPr="00D52873" w:rsidRDefault="00CB58B5" w:rsidP="000A7A52">
      <w:pPr>
        <w:spacing w:line="360" w:lineRule="auto"/>
        <w:jc w:val="both"/>
        <w:rPr>
          <w:rFonts w:ascii="Times New Roman" w:hAnsi="Times New Roman" w:cs="Times New Roman"/>
        </w:rPr>
      </w:pPr>
      <w:r w:rsidRPr="00D52873">
        <w:rPr>
          <w:rFonts w:ascii="Times New Roman" w:hAnsi="Times New Roman" w:cs="Times New Roman"/>
          <w:b/>
          <w:bCs/>
        </w:rPr>
        <w:t>Appendix XV</w:t>
      </w:r>
      <w:r w:rsidRPr="00D52873">
        <w:rPr>
          <w:rFonts w:ascii="Times New Roman" w:hAnsi="Times New Roman" w:cs="Times New Roman"/>
        </w:rPr>
        <w:t>. Chapter Three Slope homogeneity test results</w:t>
      </w:r>
    </w:p>
    <w:tbl>
      <w:tblPr>
        <w:tblStyle w:val="TableGrid"/>
        <w:tblW w:w="0" w:type="auto"/>
        <w:tblLook w:val="04A0" w:firstRow="1" w:lastRow="0" w:firstColumn="1" w:lastColumn="0" w:noHBand="0" w:noVBand="1"/>
      </w:tblPr>
      <w:tblGrid>
        <w:gridCol w:w="3775"/>
        <w:gridCol w:w="3510"/>
      </w:tblGrid>
      <w:tr w:rsidR="00CB58B5" w:rsidRPr="00D52873" w14:paraId="35D095DA" w14:textId="77777777" w:rsidTr="00AE673F">
        <w:tc>
          <w:tcPr>
            <w:tcW w:w="3775" w:type="dxa"/>
          </w:tcPr>
          <w:sdt>
            <w:sdtPr>
              <w:rPr>
                <w:color w:val="000000"/>
              </w:rPr>
              <w:tag w:val="MENDELEY_CITATION_v3_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"/>
              <w:id w:val="466788765"/>
              <w:placeholder>
                <w:docPart w:val="DefaultPlaceholder_-1854013440"/>
              </w:placeholder>
            </w:sdtPr>
            <w:sdtContent>
              <w:p w14:paraId="0F587E86" w14:textId="69948229" w:rsidR="00CB58B5" w:rsidRPr="00D52873" w:rsidRDefault="00BA2410" w:rsidP="00AE673F">
                <w:pPr>
                  <w:spacing w:line="360" w:lineRule="auto"/>
                  <w:jc w:val="both"/>
                  <w:rPr>
                    <w:rFonts w:ascii="Times New Roman" w:hAnsi="Times New Roman" w:cs="Times New Roman"/>
                  </w:rPr>
                </w:pPr>
                <w:r w:rsidRPr="00BA2410">
                  <w:rPr>
                    <w:rFonts w:eastAsia="Times New Roman"/>
                    <w:color w:val="000000"/>
                  </w:rPr>
                  <w:t>(Hashem Pesaran &amp; Yamagata, 2008)</w:t>
                </w:r>
              </w:p>
            </w:sdtContent>
          </w:sdt>
        </w:tc>
        <w:tc>
          <w:tcPr>
            <w:tcW w:w="3510" w:type="dxa"/>
          </w:tcPr>
          <w:sdt>
            <w:sdtPr>
              <w:rPr>
                <w:color w:val="000000"/>
              </w:rPr>
              <w:tag w:val="MENDELEY_CITATION_v3_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"/>
              <w:id w:val="-1378003048"/>
              <w:placeholder>
                <w:docPart w:val="DefaultPlaceholder_-1854013440"/>
              </w:placeholder>
            </w:sdtPr>
            <w:sdtContent>
              <w:p w14:paraId="50FA8517" w14:textId="7419EB1F" w:rsidR="00CB58B5" w:rsidRPr="00D52873" w:rsidRDefault="00BA2410" w:rsidP="00AE673F">
                <w:pPr>
                  <w:spacing w:line="360" w:lineRule="auto"/>
                  <w:jc w:val="both"/>
                  <w:rPr>
                    <w:rFonts w:ascii="Times New Roman" w:hAnsi="Times New Roman" w:cs="Times New Roman"/>
                  </w:rPr>
                </w:pPr>
                <w:r w:rsidRPr="00BA2410">
                  <w:rPr>
                    <w:rFonts w:eastAsia="Times New Roman"/>
                    <w:color w:val="000000"/>
                  </w:rPr>
                  <w:t>(Blomquist &amp; Westerlund, 2013)</w:t>
                </w:r>
              </w:p>
            </w:sdtContent>
          </w:sdt>
        </w:tc>
      </w:tr>
      <w:tr w:rsidR="00CB58B5" w:rsidRPr="00D52873" w14:paraId="79546E05" w14:textId="77777777" w:rsidTr="00AE673F">
        <w:tc>
          <w:tcPr>
            <w:tcW w:w="3775" w:type="dxa"/>
          </w:tcPr>
          <w:p w14:paraId="1E11A583" w14:textId="77777777" w:rsidR="00CB58B5" w:rsidRPr="00D52873" w:rsidRDefault="00CB58B5" w:rsidP="00AE673F">
            <w:pPr>
              <w:spacing w:line="360" w:lineRule="auto"/>
              <w:jc w:val="both"/>
              <w:rPr>
                <w:rFonts w:ascii="Times New Roman" w:hAnsi="Times New Roman" w:cs="Times New Roman"/>
              </w:rPr>
            </w:pPr>
          </w:p>
          <w:p w14:paraId="260759D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         Delta          p-value</w:t>
            </w:r>
          </w:p>
          <w:p w14:paraId="030EA9B6"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         13.576           0.000</w:t>
            </w:r>
          </w:p>
          <w:p w14:paraId="6491505B"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 adj.    15.881         0.000</w:t>
            </w:r>
          </w:p>
          <w:p w14:paraId="35C49777" w14:textId="77777777" w:rsidR="00CB58B5" w:rsidRPr="00D52873" w:rsidRDefault="00CB58B5" w:rsidP="00AE673F">
            <w:pPr>
              <w:spacing w:line="360" w:lineRule="auto"/>
              <w:jc w:val="both"/>
              <w:rPr>
                <w:rFonts w:ascii="Times New Roman" w:hAnsi="Times New Roman" w:cs="Times New Roman"/>
              </w:rPr>
            </w:pPr>
          </w:p>
        </w:tc>
        <w:tc>
          <w:tcPr>
            <w:tcW w:w="3510" w:type="dxa"/>
          </w:tcPr>
          <w:p w14:paraId="51F389FE" w14:textId="77777777" w:rsidR="00CB58B5" w:rsidRPr="00D52873" w:rsidRDefault="00CB58B5" w:rsidP="00AE673F">
            <w:pPr>
              <w:spacing w:line="360" w:lineRule="auto"/>
              <w:jc w:val="both"/>
              <w:rPr>
                <w:rFonts w:ascii="Times New Roman" w:hAnsi="Times New Roman" w:cs="Times New Roman"/>
              </w:rPr>
            </w:pPr>
          </w:p>
          <w:p w14:paraId="0701C65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         Delta          p-value</w:t>
            </w:r>
          </w:p>
          <w:p w14:paraId="6A22D51D"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         30.388           0.000</w:t>
            </w:r>
          </w:p>
          <w:p w14:paraId="5556ADBF"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 adj.    35.547         0.000</w:t>
            </w:r>
          </w:p>
        </w:tc>
      </w:tr>
    </w:tbl>
    <w:p w14:paraId="370DBCC3" w14:textId="77777777" w:rsidR="00CB58B5" w:rsidRPr="00D52873" w:rsidRDefault="00CB58B5" w:rsidP="000A7A52">
      <w:pPr>
        <w:spacing w:line="360" w:lineRule="auto"/>
        <w:jc w:val="both"/>
        <w:rPr>
          <w:rFonts w:ascii="Times New Roman" w:hAnsi="Times New Roman" w:cs="Times New Roman"/>
        </w:rPr>
      </w:pPr>
    </w:p>
    <w:p w14:paraId="250F63ED" w14:textId="77777777" w:rsidR="00CB58B5" w:rsidRPr="00D52873" w:rsidRDefault="00CB58B5" w:rsidP="009F702B">
      <w:pPr>
        <w:spacing w:line="480" w:lineRule="auto"/>
        <w:jc w:val="both"/>
        <w:rPr>
          <w:rFonts w:ascii="Times New Roman" w:hAnsi="Times New Roman" w:cs="Times New Roman"/>
          <w:sz w:val="28"/>
          <w:szCs w:val="28"/>
        </w:rPr>
      </w:pPr>
    </w:p>
    <w:p w14:paraId="5A7941D4" w14:textId="77777777" w:rsidR="00CB58B5" w:rsidRPr="00D52873" w:rsidRDefault="00CB58B5" w:rsidP="004F34E3">
      <w:pPr>
        <w:spacing w:line="360" w:lineRule="auto"/>
        <w:jc w:val="both"/>
        <w:rPr>
          <w:rFonts w:ascii="Times New Roman" w:hAnsi="Times New Roman" w:cs="Times New Roman"/>
          <w:bCs/>
          <w:iCs/>
        </w:rPr>
      </w:pPr>
      <w:r w:rsidRPr="00D52873">
        <w:rPr>
          <w:rFonts w:ascii="Times New Roman" w:hAnsi="Times New Roman" w:cs="Times New Roman"/>
          <w:b/>
          <w:iCs/>
        </w:rPr>
        <w:t>Appendix XVI</w:t>
      </w:r>
      <w:r w:rsidRPr="00D52873">
        <w:rPr>
          <w:rFonts w:ascii="Times New Roman" w:hAnsi="Times New Roman" w:cs="Times New Roman"/>
          <w:bCs/>
          <w:iCs/>
        </w:rPr>
        <w:t>. Chapter Three Weak CSD test results</w:t>
      </w:r>
    </w:p>
    <w:tbl>
      <w:tblPr>
        <w:tblStyle w:val="TableGrid"/>
        <w:tblW w:w="9265" w:type="dxa"/>
        <w:tblLook w:val="04A0" w:firstRow="1" w:lastRow="0" w:firstColumn="1" w:lastColumn="0" w:noHBand="0" w:noVBand="1"/>
      </w:tblPr>
      <w:tblGrid>
        <w:gridCol w:w="1701"/>
        <w:gridCol w:w="970"/>
        <w:gridCol w:w="954"/>
        <w:gridCol w:w="973"/>
        <w:gridCol w:w="888"/>
        <w:gridCol w:w="1041"/>
        <w:gridCol w:w="892"/>
        <w:gridCol w:w="925"/>
        <w:gridCol w:w="921"/>
      </w:tblGrid>
      <w:tr w:rsidR="00CB58B5" w:rsidRPr="00D52873" w14:paraId="2C80A28E" w14:textId="77777777" w:rsidTr="00AE673F">
        <w:tc>
          <w:tcPr>
            <w:tcW w:w="1701" w:type="dxa"/>
            <w:tcBorders>
              <w:bottom w:val="single" w:sz="4" w:space="0" w:color="auto"/>
              <w:right w:val="single" w:sz="4" w:space="0" w:color="auto"/>
            </w:tcBorders>
          </w:tcPr>
          <w:p w14:paraId="78DF4DD6"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 xml:space="preserve">Variables </w:t>
            </w:r>
          </w:p>
        </w:tc>
        <w:tc>
          <w:tcPr>
            <w:tcW w:w="970" w:type="dxa"/>
            <w:tcBorders>
              <w:top w:val="single" w:sz="4" w:space="0" w:color="auto"/>
              <w:left w:val="single" w:sz="4" w:space="0" w:color="auto"/>
              <w:bottom w:val="single" w:sz="4" w:space="0" w:color="auto"/>
              <w:right w:val="nil"/>
            </w:tcBorders>
          </w:tcPr>
          <w:p w14:paraId="29B9F332"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CD</w:t>
            </w:r>
          </w:p>
        </w:tc>
        <w:tc>
          <w:tcPr>
            <w:tcW w:w="954" w:type="dxa"/>
            <w:tcBorders>
              <w:top w:val="single" w:sz="4" w:space="0" w:color="auto"/>
              <w:left w:val="nil"/>
              <w:bottom w:val="single" w:sz="4" w:space="0" w:color="auto"/>
              <w:right w:val="nil"/>
            </w:tcBorders>
          </w:tcPr>
          <w:p w14:paraId="5DB380BB" w14:textId="77777777" w:rsidR="00CB58B5" w:rsidRPr="00D52873" w:rsidRDefault="00CB58B5" w:rsidP="00AE673F">
            <w:pPr>
              <w:spacing w:line="360" w:lineRule="auto"/>
              <w:jc w:val="both"/>
              <w:rPr>
                <w:rFonts w:ascii="Times New Roman" w:hAnsi="Times New Roman" w:cs="Times New Roman"/>
              </w:rPr>
            </w:pPr>
          </w:p>
        </w:tc>
        <w:tc>
          <w:tcPr>
            <w:tcW w:w="973" w:type="dxa"/>
            <w:tcBorders>
              <w:top w:val="single" w:sz="4" w:space="0" w:color="auto"/>
              <w:left w:val="nil"/>
              <w:bottom w:val="single" w:sz="4" w:space="0" w:color="auto"/>
              <w:right w:val="nil"/>
            </w:tcBorders>
          </w:tcPr>
          <w:p w14:paraId="4A5E6F48" w14:textId="77777777" w:rsidR="00CB58B5" w:rsidRPr="00D52873" w:rsidRDefault="00CB58B5" w:rsidP="00AE673F">
            <w:pPr>
              <w:spacing w:line="360" w:lineRule="auto"/>
              <w:jc w:val="both"/>
              <w:rPr>
                <w:rFonts w:ascii="Times New Roman" w:hAnsi="Times New Roman" w:cs="Times New Roman"/>
              </w:rPr>
            </w:pPr>
            <w:proofErr w:type="spellStart"/>
            <w:r w:rsidRPr="00D52873">
              <w:rPr>
                <w:rFonts w:ascii="Times New Roman" w:hAnsi="Times New Roman" w:cs="Times New Roman"/>
              </w:rPr>
              <w:t>CDw</w:t>
            </w:r>
            <w:proofErr w:type="spellEnd"/>
          </w:p>
        </w:tc>
        <w:tc>
          <w:tcPr>
            <w:tcW w:w="888" w:type="dxa"/>
            <w:tcBorders>
              <w:top w:val="single" w:sz="4" w:space="0" w:color="auto"/>
              <w:left w:val="nil"/>
              <w:bottom w:val="single" w:sz="4" w:space="0" w:color="auto"/>
              <w:right w:val="nil"/>
            </w:tcBorders>
          </w:tcPr>
          <w:p w14:paraId="23E005D5" w14:textId="77777777" w:rsidR="00CB58B5" w:rsidRPr="00D52873" w:rsidRDefault="00CB58B5" w:rsidP="00AE673F">
            <w:pPr>
              <w:spacing w:line="360" w:lineRule="auto"/>
              <w:jc w:val="both"/>
              <w:rPr>
                <w:rFonts w:ascii="Times New Roman" w:hAnsi="Times New Roman" w:cs="Times New Roman"/>
              </w:rPr>
            </w:pPr>
          </w:p>
        </w:tc>
        <w:tc>
          <w:tcPr>
            <w:tcW w:w="1041" w:type="dxa"/>
            <w:tcBorders>
              <w:top w:val="single" w:sz="4" w:space="0" w:color="auto"/>
              <w:left w:val="nil"/>
              <w:bottom w:val="single" w:sz="4" w:space="0" w:color="auto"/>
              <w:right w:val="nil"/>
            </w:tcBorders>
          </w:tcPr>
          <w:p w14:paraId="644C8CB3" w14:textId="77777777" w:rsidR="00CB58B5" w:rsidRPr="00D52873" w:rsidRDefault="00CB58B5" w:rsidP="00AE673F">
            <w:pPr>
              <w:spacing w:line="360" w:lineRule="auto"/>
              <w:jc w:val="both"/>
              <w:rPr>
                <w:rFonts w:ascii="Times New Roman" w:hAnsi="Times New Roman" w:cs="Times New Roman"/>
              </w:rPr>
            </w:pPr>
            <w:proofErr w:type="spellStart"/>
            <w:r w:rsidRPr="00D52873">
              <w:rPr>
                <w:rFonts w:ascii="Times New Roman" w:hAnsi="Times New Roman" w:cs="Times New Roman"/>
              </w:rPr>
              <w:t>CDw</w:t>
            </w:r>
            <w:proofErr w:type="spellEnd"/>
            <w:r w:rsidRPr="00D52873">
              <w:rPr>
                <w:rFonts w:ascii="Times New Roman" w:hAnsi="Times New Roman" w:cs="Times New Roman"/>
              </w:rPr>
              <w:t>+</w:t>
            </w:r>
          </w:p>
        </w:tc>
        <w:tc>
          <w:tcPr>
            <w:tcW w:w="892" w:type="dxa"/>
            <w:tcBorders>
              <w:top w:val="single" w:sz="4" w:space="0" w:color="auto"/>
              <w:left w:val="nil"/>
              <w:bottom w:val="single" w:sz="4" w:space="0" w:color="auto"/>
              <w:right w:val="nil"/>
            </w:tcBorders>
          </w:tcPr>
          <w:p w14:paraId="67BEA470" w14:textId="77777777" w:rsidR="00CB58B5" w:rsidRPr="00D52873" w:rsidRDefault="00CB58B5" w:rsidP="00AE673F">
            <w:pPr>
              <w:spacing w:line="360" w:lineRule="auto"/>
              <w:jc w:val="both"/>
              <w:rPr>
                <w:rFonts w:ascii="Times New Roman" w:hAnsi="Times New Roman" w:cs="Times New Roman"/>
              </w:rPr>
            </w:pPr>
          </w:p>
        </w:tc>
        <w:tc>
          <w:tcPr>
            <w:tcW w:w="925" w:type="dxa"/>
            <w:tcBorders>
              <w:top w:val="single" w:sz="4" w:space="0" w:color="auto"/>
              <w:left w:val="nil"/>
              <w:bottom w:val="single" w:sz="4" w:space="0" w:color="auto"/>
              <w:right w:val="nil"/>
            </w:tcBorders>
          </w:tcPr>
          <w:p w14:paraId="17B74EBB"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CD*</w:t>
            </w:r>
          </w:p>
        </w:tc>
        <w:tc>
          <w:tcPr>
            <w:tcW w:w="921" w:type="dxa"/>
            <w:tcBorders>
              <w:top w:val="single" w:sz="4" w:space="0" w:color="auto"/>
              <w:left w:val="nil"/>
              <w:bottom w:val="single" w:sz="4" w:space="0" w:color="auto"/>
              <w:right w:val="single" w:sz="4" w:space="0" w:color="auto"/>
            </w:tcBorders>
          </w:tcPr>
          <w:p w14:paraId="6E5420F1" w14:textId="77777777" w:rsidR="00CB58B5" w:rsidRPr="00D52873" w:rsidRDefault="00CB58B5" w:rsidP="00AE673F">
            <w:pPr>
              <w:spacing w:line="360" w:lineRule="auto"/>
              <w:jc w:val="both"/>
              <w:rPr>
                <w:rFonts w:ascii="Times New Roman" w:hAnsi="Times New Roman" w:cs="Times New Roman"/>
              </w:rPr>
            </w:pPr>
          </w:p>
        </w:tc>
      </w:tr>
      <w:tr w:rsidR="00CB58B5" w:rsidRPr="00D52873" w14:paraId="52372710" w14:textId="77777777" w:rsidTr="00AE673F">
        <w:tc>
          <w:tcPr>
            <w:tcW w:w="1701" w:type="dxa"/>
            <w:tcBorders>
              <w:top w:val="single" w:sz="4" w:space="0" w:color="auto"/>
              <w:left w:val="single" w:sz="4" w:space="0" w:color="auto"/>
              <w:bottom w:val="nil"/>
              <w:right w:val="single" w:sz="4" w:space="0" w:color="auto"/>
            </w:tcBorders>
          </w:tcPr>
          <w:p w14:paraId="5DE8F5BB" w14:textId="77777777" w:rsidR="00CB58B5" w:rsidRPr="00D52873" w:rsidRDefault="00CB58B5" w:rsidP="00AE673F">
            <w:pPr>
              <w:jc w:val="both"/>
              <w:rPr>
                <w:rFonts w:ascii="Times New Roman" w:hAnsi="Times New Roman" w:cs="Times New Roman"/>
              </w:rPr>
            </w:pPr>
          </w:p>
        </w:tc>
        <w:tc>
          <w:tcPr>
            <w:tcW w:w="970" w:type="dxa"/>
            <w:tcBorders>
              <w:top w:val="single" w:sz="4" w:space="0" w:color="auto"/>
              <w:left w:val="single" w:sz="4" w:space="0" w:color="auto"/>
              <w:bottom w:val="nil"/>
              <w:right w:val="nil"/>
            </w:tcBorders>
          </w:tcPr>
          <w:p w14:paraId="4D27E01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Statistic </w:t>
            </w:r>
          </w:p>
        </w:tc>
        <w:tc>
          <w:tcPr>
            <w:tcW w:w="954" w:type="dxa"/>
            <w:tcBorders>
              <w:top w:val="single" w:sz="4" w:space="0" w:color="auto"/>
              <w:left w:val="nil"/>
              <w:bottom w:val="nil"/>
              <w:right w:val="nil"/>
            </w:tcBorders>
          </w:tcPr>
          <w:p w14:paraId="0DCCFEC5"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p-value</w:t>
            </w:r>
          </w:p>
        </w:tc>
        <w:tc>
          <w:tcPr>
            <w:tcW w:w="973" w:type="dxa"/>
            <w:tcBorders>
              <w:top w:val="single" w:sz="4" w:space="0" w:color="auto"/>
              <w:left w:val="nil"/>
              <w:bottom w:val="nil"/>
              <w:right w:val="nil"/>
            </w:tcBorders>
          </w:tcPr>
          <w:p w14:paraId="0C567D53"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Statistic </w:t>
            </w:r>
          </w:p>
        </w:tc>
        <w:tc>
          <w:tcPr>
            <w:tcW w:w="888" w:type="dxa"/>
            <w:tcBorders>
              <w:top w:val="single" w:sz="4" w:space="0" w:color="auto"/>
              <w:left w:val="nil"/>
              <w:bottom w:val="nil"/>
              <w:right w:val="nil"/>
            </w:tcBorders>
          </w:tcPr>
          <w:p w14:paraId="6D127DA4"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p-value</w:t>
            </w:r>
          </w:p>
        </w:tc>
        <w:tc>
          <w:tcPr>
            <w:tcW w:w="1041" w:type="dxa"/>
            <w:tcBorders>
              <w:top w:val="single" w:sz="4" w:space="0" w:color="auto"/>
              <w:left w:val="nil"/>
              <w:bottom w:val="nil"/>
              <w:right w:val="nil"/>
            </w:tcBorders>
          </w:tcPr>
          <w:p w14:paraId="796AE806"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Statistic </w:t>
            </w:r>
          </w:p>
        </w:tc>
        <w:tc>
          <w:tcPr>
            <w:tcW w:w="892" w:type="dxa"/>
            <w:tcBorders>
              <w:top w:val="single" w:sz="4" w:space="0" w:color="auto"/>
              <w:left w:val="nil"/>
              <w:bottom w:val="nil"/>
              <w:right w:val="nil"/>
            </w:tcBorders>
          </w:tcPr>
          <w:p w14:paraId="15541A4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p-value</w:t>
            </w:r>
          </w:p>
        </w:tc>
        <w:tc>
          <w:tcPr>
            <w:tcW w:w="925" w:type="dxa"/>
            <w:tcBorders>
              <w:top w:val="single" w:sz="4" w:space="0" w:color="auto"/>
              <w:left w:val="nil"/>
              <w:bottom w:val="nil"/>
              <w:right w:val="nil"/>
            </w:tcBorders>
          </w:tcPr>
          <w:p w14:paraId="5681DA02"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Statistic </w:t>
            </w:r>
          </w:p>
        </w:tc>
        <w:tc>
          <w:tcPr>
            <w:tcW w:w="921" w:type="dxa"/>
            <w:tcBorders>
              <w:top w:val="single" w:sz="4" w:space="0" w:color="auto"/>
              <w:left w:val="nil"/>
              <w:bottom w:val="nil"/>
              <w:right w:val="single" w:sz="4" w:space="0" w:color="auto"/>
            </w:tcBorders>
          </w:tcPr>
          <w:p w14:paraId="4E9556F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p-value</w:t>
            </w:r>
          </w:p>
        </w:tc>
      </w:tr>
      <w:tr w:rsidR="00CB58B5" w:rsidRPr="00D52873" w14:paraId="57BF67A5" w14:textId="77777777" w:rsidTr="00AE673F">
        <w:tc>
          <w:tcPr>
            <w:tcW w:w="1701" w:type="dxa"/>
            <w:tcBorders>
              <w:top w:val="nil"/>
              <w:left w:val="single" w:sz="4" w:space="0" w:color="auto"/>
              <w:bottom w:val="nil"/>
              <w:right w:val="single" w:sz="4" w:space="0" w:color="auto"/>
            </w:tcBorders>
          </w:tcPr>
          <w:p w14:paraId="28E27405"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D.WBEconomic</w:t>
            </w:r>
            <w:proofErr w:type="spellEnd"/>
          </w:p>
        </w:tc>
        <w:tc>
          <w:tcPr>
            <w:tcW w:w="970" w:type="dxa"/>
            <w:tcBorders>
              <w:top w:val="nil"/>
              <w:left w:val="single" w:sz="4" w:space="0" w:color="auto"/>
              <w:bottom w:val="nil"/>
              <w:right w:val="nil"/>
            </w:tcBorders>
          </w:tcPr>
          <w:p w14:paraId="1289AA2D"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6.18</w:t>
            </w:r>
          </w:p>
        </w:tc>
        <w:tc>
          <w:tcPr>
            <w:tcW w:w="954" w:type="dxa"/>
            <w:tcBorders>
              <w:top w:val="nil"/>
              <w:left w:val="nil"/>
              <w:bottom w:val="nil"/>
              <w:right w:val="nil"/>
            </w:tcBorders>
          </w:tcPr>
          <w:p w14:paraId="46524954"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73" w:type="dxa"/>
            <w:tcBorders>
              <w:top w:val="nil"/>
              <w:left w:val="nil"/>
              <w:bottom w:val="nil"/>
              <w:right w:val="nil"/>
            </w:tcBorders>
          </w:tcPr>
          <w:p w14:paraId="5DD3F235"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-0.47</w:t>
            </w:r>
          </w:p>
        </w:tc>
        <w:tc>
          <w:tcPr>
            <w:tcW w:w="888" w:type="dxa"/>
            <w:tcBorders>
              <w:top w:val="nil"/>
              <w:left w:val="nil"/>
              <w:bottom w:val="nil"/>
              <w:right w:val="nil"/>
            </w:tcBorders>
          </w:tcPr>
          <w:p w14:paraId="26FFBB2A"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0.636</w:t>
            </w:r>
          </w:p>
        </w:tc>
        <w:tc>
          <w:tcPr>
            <w:tcW w:w="1041" w:type="dxa"/>
            <w:tcBorders>
              <w:top w:val="nil"/>
              <w:left w:val="nil"/>
              <w:bottom w:val="nil"/>
              <w:right w:val="nil"/>
            </w:tcBorders>
          </w:tcPr>
          <w:p w14:paraId="3BBC00EA"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3816.18</w:t>
            </w:r>
          </w:p>
        </w:tc>
        <w:tc>
          <w:tcPr>
            <w:tcW w:w="892" w:type="dxa"/>
            <w:tcBorders>
              <w:top w:val="nil"/>
              <w:left w:val="nil"/>
              <w:bottom w:val="nil"/>
              <w:right w:val="nil"/>
            </w:tcBorders>
          </w:tcPr>
          <w:p w14:paraId="367BF5DD"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25" w:type="dxa"/>
            <w:tcBorders>
              <w:top w:val="nil"/>
              <w:left w:val="nil"/>
              <w:bottom w:val="nil"/>
              <w:right w:val="nil"/>
            </w:tcBorders>
          </w:tcPr>
          <w:p w14:paraId="4C93E57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2.10</w:t>
            </w:r>
          </w:p>
        </w:tc>
        <w:tc>
          <w:tcPr>
            <w:tcW w:w="921" w:type="dxa"/>
            <w:tcBorders>
              <w:top w:val="nil"/>
              <w:left w:val="nil"/>
              <w:bottom w:val="nil"/>
              <w:right w:val="single" w:sz="4" w:space="0" w:color="auto"/>
            </w:tcBorders>
          </w:tcPr>
          <w:p w14:paraId="60D7F42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0.036</w:t>
            </w:r>
          </w:p>
        </w:tc>
      </w:tr>
      <w:tr w:rsidR="00CB58B5" w:rsidRPr="00D52873" w14:paraId="3D0A3216" w14:textId="77777777" w:rsidTr="00AE673F">
        <w:tc>
          <w:tcPr>
            <w:tcW w:w="1701" w:type="dxa"/>
            <w:tcBorders>
              <w:top w:val="nil"/>
              <w:left w:val="single" w:sz="4" w:space="0" w:color="auto"/>
              <w:bottom w:val="nil"/>
              <w:right w:val="single" w:sz="4" w:space="0" w:color="auto"/>
            </w:tcBorders>
          </w:tcPr>
          <w:p w14:paraId="64F80419"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L.WBEconomic</w:t>
            </w:r>
            <w:proofErr w:type="spellEnd"/>
          </w:p>
        </w:tc>
        <w:tc>
          <w:tcPr>
            <w:tcW w:w="970" w:type="dxa"/>
            <w:tcBorders>
              <w:top w:val="nil"/>
              <w:left w:val="single" w:sz="4" w:space="0" w:color="auto"/>
              <w:bottom w:val="nil"/>
              <w:right w:val="nil"/>
            </w:tcBorders>
          </w:tcPr>
          <w:p w14:paraId="19C22726"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59.37</w:t>
            </w:r>
          </w:p>
        </w:tc>
        <w:tc>
          <w:tcPr>
            <w:tcW w:w="954" w:type="dxa"/>
            <w:tcBorders>
              <w:top w:val="nil"/>
              <w:left w:val="nil"/>
              <w:bottom w:val="nil"/>
              <w:right w:val="nil"/>
            </w:tcBorders>
          </w:tcPr>
          <w:p w14:paraId="48649E24"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73" w:type="dxa"/>
            <w:tcBorders>
              <w:top w:val="nil"/>
              <w:left w:val="nil"/>
              <w:bottom w:val="nil"/>
              <w:right w:val="nil"/>
            </w:tcBorders>
          </w:tcPr>
          <w:p w14:paraId="5713B3E7"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-1.06</w:t>
            </w:r>
          </w:p>
        </w:tc>
        <w:tc>
          <w:tcPr>
            <w:tcW w:w="888" w:type="dxa"/>
            <w:tcBorders>
              <w:top w:val="nil"/>
              <w:left w:val="nil"/>
              <w:bottom w:val="nil"/>
              <w:right w:val="nil"/>
            </w:tcBorders>
          </w:tcPr>
          <w:p w14:paraId="29E9832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0.289</w:t>
            </w:r>
          </w:p>
        </w:tc>
        <w:tc>
          <w:tcPr>
            <w:tcW w:w="1041" w:type="dxa"/>
            <w:tcBorders>
              <w:top w:val="nil"/>
              <w:left w:val="nil"/>
              <w:bottom w:val="nil"/>
              <w:right w:val="nil"/>
            </w:tcBorders>
          </w:tcPr>
          <w:p w14:paraId="7E5A4284"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5340.39</w:t>
            </w:r>
          </w:p>
        </w:tc>
        <w:tc>
          <w:tcPr>
            <w:tcW w:w="892" w:type="dxa"/>
            <w:tcBorders>
              <w:top w:val="nil"/>
              <w:left w:val="nil"/>
              <w:bottom w:val="nil"/>
              <w:right w:val="nil"/>
            </w:tcBorders>
          </w:tcPr>
          <w:p w14:paraId="67B6B4B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25" w:type="dxa"/>
            <w:tcBorders>
              <w:top w:val="nil"/>
              <w:left w:val="nil"/>
              <w:bottom w:val="nil"/>
              <w:right w:val="nil"/>
            </w:tcBorders>
          </w:tcPr>
          <w:p w14:paraId="6740C15A"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6.46</w:t>
            </w:r>
          </w:p>
        </w:tc>
        <w:tc>
          <w:tcPr>
            <w:tcW w:w="921" w:type="dxa"/>
            <w:tcBorders>
              <w:top w:val="nil"/>
              <w:left w:val="nil"/>
              <w:bottom w:val="nil"/>
              <w:right w:val="single" w:sz="4" w:space="0" w:color="auto"/>
            </w:tcBorders>
          </w:tcPr>
          <w:p w14:paraId="3A467BDA"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r>
      <w:tr w:rsidR="00CB58B5" w:rsidRPr="00D52873" w14:paraId="36BE6647" w14:textId="77777777" w:rsidTr="00AE673F">
        <w:tc>
          <w:tcPr>
            <w:tcW w:w="1701" w:type="dxa"/>
            <w:tcBorders>
              <w:top w:val="nil"/>
              <w:left w:val="single" w:sz="4" w:space="0" w:color="auto"/>
              <w:bottom w:val="nil"/>
              <w:right w:val="single" w:sz="4" w:space="0" w:color="auto"/>
            </w:tcBorders>
          </w:tcPr>
          <w:p w14:paraId="4B30524E"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CAdaptation</w:t>
            </w:r>
            <w:proofErr w:type="spellEnd"/>
          </w:p>
        </w:tc>
        <w:tc>
          <w:tcPr>
            <w:tcW w:w="970" w:type="dxa"/>
            <w:tcBorders>
              <w:top w:val="nil"/>
              <w:left w:val="single" w:sz="4" w:space="0" w:color="auto"/>
              <w:bottom w:val="nil"/>
              <w:right w:val="nil"/>
            </w:tcBorders>
          </w:tcPr>
          <w:p w14:paraId="17D24BC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364.27</w:t>
            </w:r>
          </w:p>
        </w:tc>
        <w:tc>
          <w:tcPr>
            <w:tcW w:w="954" w:type="dxa"/>
            <w:tcBorders>
              <w:top w:val="nil"/>
              <w:left w:val="nil"/>
              <w:bottom w:val="nil"/>
              <w:right w:val="nil"/>
            </w:tcBorders>
          </w:tcPr>
          <w:p w14:paraId="79B22280"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73" w:type="dxa"/>
            <w:tcBorders>
              <w:top w:val="nil"/>
              <w:left w:val="nil"/>
              <w:bottom w:val="nil"/>
              <w:right w:val="nil"/>
            </w:tcBorders>
          </w:tcPr>
          <w:p w14:paraId="41E28974"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-3.27</w:t>
            </w:r>
          </w:p>
        </w:tc>
        <w:tc>
          <w:tcPr>
            <w:tcW w:w="888" w:type="dxa"/>
            <w:tcBorders>
              <w:top w:val="nil"/>
              <w:left w:val="nil"/>
              <w:bottom w:val="nil"/>
              <w:right w:val="nil"/>
            </w:tcBorders>
          </w:tcPr>
          <w:p w14:paraId="2ABFF1D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0.001</w:t>
            </w:r>
          </w:p>
        </w:tc>
        <w:tc>
          <w:tcPr>
            <w:tcW w:w="1041" w:type="dxa"/>
            <w:tcBorders>
              <w:top w:val="nil"/>
              <w:left w:val="nil"/>
              <w:bottom w:val="nil"/>
              <w:right w:val="nil"/>
            </w:tcBorders>
          </w:tcPr>
          <w:p w14:paraId="20ADC8FB"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26656.04</w:t>
            </w:r>
          </w:p>
        </w:tc>
        <w:tc>
          <w:tcPr>
            <w:tcW w:w="892" w:type="dxa"/>
            <w:tcBorders>
              <w:top w:val="nil"/>
              <w:left w:val="nil"/>
              <w:bottom w:val="nil"/>
              <w:right w:val="nil"/>
            </w:tcBorders>
          </w:tcPr>
          <w:p w14:paraId="4604130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25" w:type="dxa"/>
            <w:tcBorders>
              <w:top w:val="nil"/>
              <w:left w:val="nil"/>
              <w:bottom w:val="nil"/>
              <w:right w:val="nil"/>
            </w:tcBorders>
          </w:tcPr>
          <w:p w14:paraId="255B0F8C"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-1.67</w:t>
            </w:r>
          </w:p>
        </w:tc>
        <w:tc>
          <w:tcPr>
            <w:tcW w:w="921" w:type="dxa"/>
            <w:tcBorders>
              <w:top w:val="nil"/>
              <w:left w:val="nil"/>
              <w:bottom w:val="nil"/>
              <w:right w:val="single" w:sz="4" w:space="0" w:color="auto"/>
            </w:tcBorders>
          </w:tcPr>
          <w:p w14:paraId="31702814"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0.095</w:t>
            </w:r>
          </w:p>
        </w:tc>
      </w:tr>
      <w:tr w:rsidR="00CB58B5" w:rsidRPr="00D52873" w14:paraId="136594B5" w14:textId="77777777" w:rsidTr="00AE673F">
        <w:tc>
          <w:tcPr>
            <w:tcW w:w="1701" w:type="dxa"/>
            <w:tcBorders>
              <w:top w:val="nil"/>
              <w:left w:val="single" w:sz="4" w:space="0" w:color="auto"/>
              <w:bottom w:val="nil"/>
              <w:right w:val="single" w:sz="4" w:space="0" w:color="auto"/>
            </w:tcBorders>
          </w:tcPr>
          <w:p w14:paraId="4166718F"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ETax</w:t>
            </w:r>
            <w:proofErr w:type="spellEnd"/>
          </w:p>
        </w:tc>
        <w:tc>
          <w:tcPr>
            <w:tcW w:w="970" w:type="dxa"/>
            <w:tcBorders>
              <w:top w:val="nil"/>
              <w:left w:val="single" w:sz="4" w:space="0" w:color="auto"/>
              <w:bottom w:val="nil"/>
              <w:right w:val="nil"/>
            </w:tcBorders>
          </w:tcPr>
          <w:p w14:paraId="121F448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9.85</w:t>
            </w:r>
          </w:p>
        </w:tc>
        <w:tc>
          <w:tcPr>
            <w:tcW w:w="954" w:type="dxa"/>
            <w:tcBorders>
              <w:top w:val="nil"/>
              <w:left w:val="nil"/>
              <w:bottom w:val="nil"/>
              <w:right w:val="nil"/>
            </w:tcBorders>
          </w:tcPr>
          <w:p w14:paraId="5494D71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73" w:type="dxa"/>
            <w:tcBorders>
              <w:top w:val="nil"/>
              <w:left w:val="nil"/>
              <w:bottom w:val="nil"/>
              <w:right w:val="nil"/>
            </w:tcBorders>
          </w:tcPr>
          <w:p w14:paraId="6D0D7F33"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-2.47</w:t>
            </w:r>
          </w:p>
        </w:tc>
        <w:tc>
          <w:tcPr>
            <w:tcW w:w="888" w:type="dxa"/>
            <w:tcBorders>
              <w:top w:val="nil"/>
              <w:left w:val="nil"/>
              <w:bottom w:val="nil"/>
              <w:right w:val="nil"/>
            </w:tcBorders>
          </w:tcPr>
          <w:p w14:paraId="39D5B78C"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0.013</w:t>
            </w:r>
          </w:p>
        </w:tc>
        <w:tc>
          <w:tcPr>
            <w:tcW w:w="1041" w:type="dxa"/>
            <w:tcBorders>
              <w:top w:val="nil"/>
              <w:left w:val="nil"/>
              <w:bottom w:val="nil"/>
              <w:right w:val="nil"/>
            </w:tcBorders>
          </w:tcPr>
          <w:p w14:paraId="56EF3E9D"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9952.92</w:t>
            </w:r>
          </w:p>
        </w:tc>
        <w:tc>
          <w:tcPr>
            <w:tcW w:w="892" w:type="dxa"/>
            <w:tcBorders>
              <w:top w:val="nil"/>
              <w:left w:val="nil"/>
              <w:bottom w:val="nil"/>
              <w:right w:val="nil"/>
            </w:tcBorders>
          </w:tcPr>
          <w:p w14:paraId="3341F530"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25" w:type="dxa"/>
            <w:tcBorders>
              <w:top w:val="nil"/>
              <w:left w:val="nil"/>
              <w:bottom w:val="nil"/>
              <w:right w:val="nil"/>
            </w:tcBorders>
          </w:tcPr>
          <w:p w14:paraId="0467F85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7.04</w:t>
            </w:r>
          </w:p>
        </w:tc>
        <w:tc>
          <w:tcPr>
            <w:tcW w:w="921" w:type="dxa"/>
            <w:tcBorders>
              <w:top w:val="nil"/>
              <w:left w:val="nil"/>
              <w:bottom w:val="nil"/>
              <w:right w:val="single" w:sz="4" w:space="0" w:color="auto"/>
            </w:tcBorders>
          </w:tcPr>
          <w:p w14:paraId="23AF33D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r>
      <w:tr w:rsidR="00CB58B5" w:rsidRPr="00D52873" w14:paraId="661A33A3" w14:textId="77777777" w:rsidTr="00AE673F">
        <w:tc>
          <w:tcPr>
            <w:tcW w:w="1701" w:type="dxa"/>
            <w:tcBorders>
              <w:top w:val="nil"/>
              <w:left w:val="single" w:sz="4" w:space="0" w:color="auto"/>
              <w:bottom w:val="nil"/>
              <w:right w:val="single" w:sz="4" w:space="0" w:color="auto"/>
            </w:tcBorders>
          </w:tcPr>
          <w:p w14:paraId="3B069B0D"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GIncentive</w:t>
            </w:r>
            <w:proofErr w:type="spellEnd"/>
          </w:p>
        </w:tc>
        <w:tc>
          <w:tcPr>
            <w:tcW w:w="970" w:type="dxa"/>
            <w:tcBorders>
              <w:top w:val="nil"/>
              <w:left w:val="single" w:sz="4" w:space="0" w:color="auto"/>
              <w:bottom w:val="nil"/>
              <w:right w:val="nil"/>
            </w:tcBorders>
          </w:tcPr>
          <w:p w14:paraId="07771D83"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48.06</w:t>
            </w:r>
          </w:p>
        </w:tc>
        <w:tc>
          <w:tcPr>
            <w:tcW w:w="954" w:type="dxa"/>
            <w:tcBorders>
              <w:top w:val="nil"/>
              <w:left w:val="nil"/>
              <w:bottom w:val="nil"/>
              <w:right w:val="nil"/>
            </w:tcBorders>
          </w:tcPr>
          <w:p w14:paraId="7FB3F19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73" w:type="dxa"/>
            <w:tcBorders>
              <w:top w:val="nil"/>
              <w:left w:val="nil"/>
              <w:bottom w:val="nil"/>
              <w:right w:val="nil"/>
            </w:tcBorders>
          </w:tcPr>
          <w:p w14:paraId="3549421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-1.29</w:t>
            </w:r>
          </w:p>
        </w:tc>
        <w:tc>
          <w:tcPr>
            <w:tcW w:w="888" w:type="dxa"/>
            <w:tcBorders>
              <w:top w:val="nil"/>
              <w:left w:val="nil"/>
              <w:bottom w:val="nil"/>
              <w:right w:val="nil"/>
            </w:tcBorders>
          </w:tcPr>
          <w:p w14:paraId="56796AC2"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0.199</w:t>
            </w:r>
          </w:p>
        </w:tc>
        <w:tc>
          <w:tcPr>
            <w:tcW w:w="1041" w:type="dxa"/>
            <w:tcBorders>
              <w:top w:val="nil"/>
              <w:left w:val="nil"/>
              <w:bottom w:val="nil"/>
              <w:right w:val="nil"/>
            </w:tcBorders>
          </w:tcPr>
          <w:p w14:paraId="0B017EBA"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4637.51</w:t>
            </w:r>
          </w:p>
        </w:tc>
        <w:tc>
          <w:tcPr>
            <w:tcW w:w="892" w:type="dxa"/>
            <w:tcBorders>
              <w:top w:val="nil"/>
              <w:left w:val="nil"/>
              <w:bottom w:val="nil"/>
              <w:right w:val="nil"/>
            </w:tcBorders>
          </w:tcPr>
          <w:p w14:paraId="53676EC6"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925" w:type="dxa"/>
            <w:tcBorders>
              <w:top w:val="nil"/>
              <w:left w:val="nil"/>
              <w:bottom w:val="nil"/>
              <w:right w:val="nil"/>
            </w:tcBorders>
          </w:tcPr>
          <w:p w14:paraId="42118D87"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0.50</w:t>
            </w:r>
          </w:p>
        </w:tc>
        <w:tc>
          <w:tcPr>
            <w:tcW w:w="921" w:type="dxa"/>
            <w:tcBorders>
              <w:top w:val="nil"/>
              <w:left w:val="nil"/>
              <w:bottom w:val="nil"/>
              <w:right w:val="single" w:sz="4" w:space="0" w:color="auto"/>
            </w:tcBorders>
          </w:tcPr>
          <w:p w14:paraId="366F4797"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0.619</w:t>
            </w:r>
          </w:p>
        </w:tc>
      </w:tr>
      <w:tr w:rsidR="00CB58B5" w:rsidRPr="00D52873" w14:paraId="65EB0C5D" w14:textId="77777777" w:rsidTr="00AE673F">
        <w:tc>
          <w:tcPr>
            <w:tcW w:w="1701" w:type="dxa"/>
            <w:tcBorders>
              <w:top w:val="nil"/>
              <w:left w:val="single" w:sz="4" w:space="0" w:color="auto"/>
              <w:bottom w:val="single" w:sz="4" w:space="0" w:color="auto"/>
              <w:right w:val="single" w:sz="4" w:space="0" w:color="auto"/>
            </w:tcBorders>
          </w:tcPr>
          <w:p w14:paraId="163BCE82" w14:textId="77777777" w:rsidR="00CB58B5" w:rsidRPr="00D52873" w:rsidRDefault="00CB58B5" w:rsidP="00AE673F">
            <w:pPr>
              <w:spacing w:line="360" w:lineRule="auto"/>
              <w:jc w:val="both"/>
              <w:rPr>
                <w:rFonts w:ascii="Times New Roman" w:hAnsi="Times New Roman" w:cs="Times New Roman"/>
              </w:rPr>
            </w:pPr>
          </w:p>
        </w:tc>
        <w:tc>
          <w:tcPr>
            <w:tcW w:w="970" w:type="dxa"/>
            <w:tcBorders>
              <w:top w:val="nil"/>
              <w:left w:val="single" w:sz="4" w:space="0" w:color="auto"/>
              <w:bottom w:val="single" w:sz="4" w:space="0" w:color="auto"/>
              <w:right w:val="nil"/>
            </w:tcBorders>
          </w:tcPr>
          <w:p w14:paraId="0F6DFFFC" w14:textId="77777777" w:rsidR="00CB58B5" w:rsidRPr="00D52873" w:rsidRDefault="00CB58B5" w:rsidP="00AE673F">
            <w:pPr>
              <w:spacing w:line="360" w:lineRule="auto"/>
              <w:jc w:val="both"/>
              <w:rPr>
                <w:rFonts w:ascii="Times New Roman" w:hAnsi="Times New Roman" w:cs="Times New Roman"/>
              </w:rPr>
            </w:pPr>
          </w:p>
        </w:tc>
        <w:tc>
          <w:tcPr>
            <w:tcW w:w="954" w:type="dxa"/>
            <w:tcBorders>
              <w:top w:val="nil"/>
              <w:left w:val="nil"/>
              <w:bottom w:val="single" w:sz="4" w:space="0" w:color="auto"/>
              <w:right w:val="nil"/>
            </w:tcBorders>
          </w:tcPr>
          <w:p w14:paraId="0A022737" w14:textId="77777777" w:rsidR="00CB58B5" w:rsidRPr="00D52873" w:rsidRDefault="00CB58B5" w:rsidP="00AE673F">
            <w:pPr>
              <w:spacing w:line="360" w:lineRule="auto"/>
              <w:jc w:val="both"/>
              <w:rPr>
                <w:rFonts w:ascii="Times New Roman" w:hAnsi="Times New Roman" w:cs="Times New Roman"/>
              </w:rPr>
            </w:pPr>
          </w:p>
        </w:tc>
        <w:tc>
          <w:tcPr>
            <w:tcW w:w="973" w:type="dxa"/>
            <w:tcBorders>
              <w:top w:val="nil"/>
              <w:left w:val="nil"/>
              <w:bottom w:val="single" w:sz="4" w:space="0" w:color="auto"/>
              <w:right w:val="nil"/>
            </w:tcBorders>
          </w:tcPr>
          <w:p w14:paraId="0FA71318" w14:textId="77777777" w:rsidR="00CB58B5" w:rsidRPr="00D52873" w:rsidRDefault="00CB58B5" w:rsidP="00AE673F">
            <w:pPr>
              <w:spacing w:line="360" w:lineRule="auto"/>
              <w:jc w:val="both"/>
              <w:rPr>
                <w:rFonts w:ascii="Times New Roman" w:hAnsi="Times New Roman" w:cs="Times New Roman"/>
              </w:rPr>
            </w:pPr>
          </w:p>
        </w:tc>
        <w:tc>
          <w:tcPr>
            <w:tcW w:w="888" w:type="dxa"/>
            <w:tcBorders>
              <w:top w:val="nil"/>
              <w:left w:val="nil"/>
              <w:bottom w:val="single" w:sz="4" w:space="0" w:color="auto"/>
              <w:right w:val="nil"/>
            </w:tcBorders>
          </w:tcPr>
          <w:p w14:paraId="17943658" w14:textId="77777777" w:rsidR="00CB58B5" w:rsidRPr="00D52873" w:rsidRDefault="00CB58B5" w:rsidP="00AE673F">
            <w:pPr>
              <w:spacing w:line="360" w:lineRule="auto"/>
              <w:jc w:val="both"/>
              <w:rPr>
                <w:rFonts w:ascii="Times New Roman" w:hAnsi="Times New Roman" w:cs="Times New Roman"/>
              </w:rPr>
            </w:pPr>
          </w:p>
        </w:tc>
        <w:tc>
          <w:tcPr>
            <w:tcW w:w="1041" w:type="dxa"/>
            <w:tcBorders>
              <w:top w:val="nil"/>
              <w:left w:val="nil"/>
              <w:bottom w:val="single" w:sz="4" w:space="0" w:color="auto"/>
              <w:right w:val="nil"/>
            </w:tcBorders>
          </w:tcPr>
          <w:p w14:paraId="2BF59168" w14:textId="77777777" w:rsidR="00CB58B5" w:rsidRPr="00D52873" w:rsidRDefault="00CB58B5" w:rsidP="00AE673F">
            <w:pPr>
              <w:spacing w:line="360" w:lineRule="auto"/>
              <w:jc w:val="both"/>
              <w:rPr>
                <w:rFonts w:ascii="Times New Roman" w:hAnsi="Times New Roman" w:cs="Times New Roman"/>
              </w:rPr>
            </w:pPr>
          </w:p>
        </w:tc>
        <w:tc>
          <w:tcPr>
            <w:tcW w:w="892" w:type="dxa"/>
            <w:tcBorders>
              <w:top w:val="nil"/>
              <w:left w:val="nil"/>
              <w:bottom w:val="single" w:sz="4" w:space="0" w:color="auto"/>
              <w:right w:val="nil"/>
            </w:tcBorders>
          </w:tcPr>
          <w:p w14:paraId="06D8088B" w14:textId="77777777" w:rsidR="00CB58B5" w:rsidRPr="00D52873" w:rsidRDefault="00CB58B5" w:rsidP="00AE673F">
            <w:pPr>
              <w:spacing w:line="360" w:lineRule="auto"/>
              <w:jc w:val="both"/>
              <w:rPr>
                <w:rFonts w:ascii="Times New Roman" w:hAnsi="Times New Roman" w:cs="Times New Roman"/>
              </w:rPr>
            </w:pPr>
          </w:p>
        </w:tc>
        <w:tc>
          <w:tcPr>
            <w:tcW w:w="925" w:type="dxa"/>
            <w:tcBorders>
              <w:top w:val="nil"/>
              <w:left w:val="nil"/>
              <w:bottom w:val="single" w:sz="4" w:space="0" w:color="auto"/>
              <w:right w:val="nil"/>
            </w:tcBorders>
          </w:tcPr>
          <w:p w14:paraId="28CC7418" w14:textId="77777777" w:rsidR="00CB58B5" w:rsidRPr="00D52873" w:rsidRDefault="00CB58B5" w:rsidP="00AE673F">
            <w:pPr>
              <w:spacing w:line="360" w:lineRule="auto"/>
              <w:jc w:val="both"/>
              <w:rPr>
                <w:rFonts w:ascii="Times New Roman" w:hAnsi="Times New Roman" w:cs="Times New Roman"/>
              </w:rPr>
            </w:pPr>
          </w:p>
        </w:tc>
        <w:tc>
          <w:tcPr>
            <w:tcW w:w="921" w:type="dxa"/>
            <w:tcBorders>
              <w:top w:val="nil"/>
              <w:left w:val="nil"/>
              <w:bottom w:val="single" w:sz="4" w:space="0" w:color="auto"/>
              <w:right w:val="single" w:sz="4" w:space="0" w:color="auto"/>
            </w:tcBorders>
          </w:tcPr>
          <w:p w14:paraId="468E8E04" w14:textId="77777777" w:rsidR="00CB58B5" w:rsidRPr="00D52873" w:rsidRDefault="00CB58B5" w:rsidP="00AE673F">
            <w:pPr>
              <w:spacing w:line="360" w:lineRule="auto"/>
              <w:jc w:val="both"/>
              <w:rPr>
                <w:rFonts w:ascii="Times New Roman" w:hAnsi="Times New Roman" w:cs="Times New Roman"/>
              </w:rPr>
            </w:pPr>
          </w:p>
        </w:tc>
      </w:tr>
      <w:tr w:rsidR="00CB58B5" w:rsidRPr="00D52873" w14:paraId="144789AD" w14:textId="77777777" w:rsidTr="00AE673F">
        <w:trPr>
          <w:trHeight w:val="1502"/>
        </w:trPr>
        <w:tc>
          <w:tcPr>
            <w:tcW w:w="9265" w:type="dxa"/>
            <w:gridSpan w:val="9"/>
            <w:tcBorders>
              <w:top w:val="single" w:sz="4" w:space="0" w:color="auto"/>
            </w:tcBorders>
          </w:tcPr>
          <w:p w14:paraId="05462E9F"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0.5 &lt;= alpha &lt; 1 implies strong cross-sectional dependence</w:t>
            </w:r>
          </w:p>
          <w:p w14:paraId="70772D46" w14:textId="77777777" w:rsidR="00CB58B5" w:rsidRPr="00D52873" w:rsidRDefault="00CB58B5" w:rsidP="00AE673F">
            <w:pPr>
              <w:jc w:val="both"/>
              <w:rPr>
                <w:rFonts w:ascii="Times New Roman" w:hAnsi="Times New Roman" w:cs="Times New Roman"/>
              </w:rPr>
            </w:pPr>
          </w:p>
          <w:p w14:paraId="2710DA61"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CD:        </w:t>
            </w:r>
            <w:proofErr w:type="spellStart"/>
            <w:r w:rsidRPr="00D52873">
              <w:rPr>
                <w:rFonts w:ascii="Times New Roman" w:hAnsi="Times New Roman" w:cs="Times New Roman"/>
              </w:rPr>
              <w:t>Pesaran</w:t>
            </w:r>
            <w:proofErr w:type="spellEnd"/>
            <w:r w:rsidRPr="00D52873">
              <w:rPr>
                <w:rFonts w:ascii="Times New Roman" w:hAnsi="Times New Roman" w:cs="Times New Roman"/>
              </w:rPr>
              <w:t xml:space="preserve"> (2015, 2021)</w:t>
            </w:r>
          </w:p>
          <w:p w14:paraId="4C969022"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CDw</w:t>
            </w:r>
            <w:proofErr w:type="spellEnd"/>
            <w:r w:rsidRPr="00D52873">
              <w:rPr>
                <w:rFonts w:ascii="Times New Roman" w:hAnsi="Times New Roman" w:cs="Times New Roman"/>
              </w:rPr>
              <w:t xml:space="preserve">:     </w:t>
            </w:r>
            <w:proofErr w:type="spellStart"/>
            <w:r w:rsidRPr="00D52873">
              <w:rPr>
                <w:rFonts w:ascii="Times New Roman" w:hAnsi="Times New Roman" w:cs="Times New Roman"/>
              </w:rPr>
              <w:t>Juodis</w:t>
            </w:r>
            <w:proofErr w:type="spellEnd"/>
            <w:r w:rsidRPr="00D52873">
              <w:rPr>
                <w:rFonts w:ascii="Times New Roman" w:hAnsi="Times New Roman" w:cs="Times New Roman"/>
              </w:rPr>
              <w:t>, Reese (2021)</w:t>
            </w:r>
          </w:p>
          <w:p w14:paraId="47243A79" w14:textId="77777777" w:rsidR="00CB58B5" w:rsidRPr="00D52873" w:rsidRDefault="00CB58B5" w:rsidP="00AE673F">
            <w:pPr>
              <w:jc w:val="both"/>
              <w:rPr>
                <w:rFonts w:ascii="Times New Roman" w:hAnsi="Times New Roman" w:cs="Times New Roman"/>
              </w:rPr>
            </w:pPr>
            <w:proofErr w:type="spellStart"/>
            <w:r w:rsidRPr="00D52873">
              <w:rPr>
                <w:rFonts w:ascii="Times New Roman" w:hAnsi="Times New Roman" w:cs="Times New Roman"/>
              </w:rPr>
              <w:t>CDw</w:t>
            </w:r>
            <w:proofErr w:type="spellEnd"/>
            <w:r w:rsidRPr="00D52873">
              <w:rPr>
                <w:rFonts w:ascii="Times New Roman" w:hAnsi="Times New Roman" w:cs="Times New Roman"/>
              </w:rPr>
              <w:t xml:space="preserve">+:   </w:t>
            </w:r>
            <w:proofErr w:type="spellStart"/>
            <w:r w:rsidRPr="00D52873">
              <w:rPr>
                <w:rFonts w:ascii="Times New Roman" w:hAnsi="Times New Roman" w:cs="Times New Roman"/>
              </w:rPr>
              <w:t>CDw</w:t>
            </w:r>
            <w:proofErr w:type="spellEnd"/>
            <w:r w:rsidRPr="00D52873">
              <w:rPr>
                <w:rFonts w:ascii="Times New Roman" w:hAnsi="Times New Roman" w:cs="Times New Roman"/>
              </w:rPr>
              <w:t xml:space="preserve"> with power enhancement from Fan et. al. (2015)</w:t>
            </w:r>
          </w:p>
          <w:p w14:paraId="53E410CB"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CD*:      </w:t>
            </w:r>
            <w:proofErr w:type="spellStart"/>
            <w:r w:rsidRPr="00D52873">
              <w:rPr>
                <w:rFonts w:ascii="Times New Roman" w:hAnsi="Times New Roman" w:cs="Times New Roman"/>
              </w:rPr>
              <w:t>Pesaran</w:t>
            </w:r>
            <w:proofErr w:type="spellEnd"/>
            <w:r w:rsidRPr="00D52873">
              <w:rPr>
                <w:rFonts w:ascii="Times New Roman" w:hAnsi="Times New Roman" w:cs="Times New Roman"/>
              </w:rPr>
              <w:t>, Xie (2021) with 4 PC(s)</w:t>
            </w:r>
          </w:p>
          <w:p w14:paraId="6F65179B" w14:textId="77777777" w:rsidR="00CB58B5" w:rsidRPr="00D52873" w:rsidRDefault="00CB58B5" w:rsidP="00AE673F">
            <w:pPr>
              <w:jc w:val="both"/>
              <w:rPr>
                <w:rFonts w:ascii="Times New Roman" w:hAnsi="Times New Roman" w:cs="Times New Roman"/>
              </w:rPr>
            </w:pPr>
          </w:p>
        </w:tc>
      </w:tr>
    </w:tbl>
    <w:p w14:paraId="177968C6" w14:textId="77777777" w:rsidR="00CB58B5" w:rsidRPr="00D52873" w:rsidRDefault="00CB58B5" w:rsidP="004F34E3">
      <w:pPr>
        <w:spacing w:line="360" w:lineRule="auto"/>
        <w:jc w:val="both"/>
        <w:rPr>
          <w:rFonts w:ascii="Times New Roman" w:hAnsi="Times New Roman" w:cs="Times New Roman"/>
        </w:rPr>
      </w:pPr>
    </w:p>
    <w:p w14:paraId="27B52CE1" w14:textId="77777777" w:rsidR="00CB58B5" w:rsidRPr="00D52873" w:rsidRDefault="00CB58B5" w:rsidP="009F702B">
      <w:pPr>
        <w:spacing w:line="480" w:lineRule="auto"/>
        <w:jc w:val="both"/>
        <w:rPr>
          <w:rFonts w:ascii="Times New Roman" w:hAnsi="Times New Roman" w:cs="Times New Roman"/>
          <w:sz w:val="28"/>
          <w:szCs w:val="28"/>
        </w:rPr>
      </w:pPr>
    </w:p>
    <w:p w14:paraId="6C876903" w14:textId="77777777" w:rsidR="00CB58B5" w:rsidRPr="00D52873" w:rsidRDefault="00CB58B5" w:rsidP="00E67D5E">
      <w:pPr>
        <w:spacing w:line="360" w:lineRule="auto"/>
        <w:jc w:val="both"/>
        <w:rPr>
          <w:rFonts w:ascii="Times New Roman" w:hAnsi="Times New Roman" w:cs="Times New Roman"/>
          <w:bCs/>
          <w:iCs/>
          <w:sz w:val="24"/>
          <w:szCs w:val="24"/>
        </w:rPr>
      </w:pPr>
    </w:p>
    <w:p w14:paraId="21D4778D" w14:textId="77777777" w:rsidR="00CB58B5" w:rsidRPr="00D52873" w:rsidRDefault="00CB58B5" w:rsidP="00E67D5E">
      <w:pPr>
        <w:spacing w:line="360" w:lineRule="auto"/>
        <w:jc w:val="both"/>
        <w:rPr>
          <w:rFonts w:ascii="Times New Roman" w:hAnsi="Times New Roman" w:cs="Times New Roman"/>
        </w:rPr>
      </w:pPr>
      <w:r w:rsidRPr="00D52873">
        <w:rPr>
          <w:rFonts w:ascii="Times New Roman" w:hAnsi="Times New Roman" w:cs="Times New Roman"/>
          <w:b/>
          <w:bCs/>
        </w:rPr>
        <w:t>Appendix XVII</w:t>
      </w:r>
      <w:r w:rsidRPr="00D52873">
        <w:rPr>
          <w:rFonts w:ascii="Times New Roman" w:hAnsi="Times New Roman" w:cs="Times New Roman"/>
        </w:rPr>
        <w:t>. Chapter Three Panel unit root test results</w:t>
      </w:r>
    </w:p>
    <w:tbl>
      <w:tblPr>
        <w:tblStyle w:val="TableGrid"/>
        <w:tblW w:w="10170" w:type="dxa"/>
        <w:tblInd w:w="-545" w:type="dxa"/>
        <w:tblLook w:val="04A0" w:firstRow="1" w:lastRow="0" w:firstColumn="1" w:lastColumn="0" w:noHBand="0" w:noVBand="1"/>
      </w:tblPr>
      <w:tblGrid>
        <w:gridCol w:w="1866"/>
        <w:gridCol w:w="628"/>
        <w:gridCol w:w="1041"/>
        <w:gridCol w:w="889"/>
        <w:gridCol w:w="1041"/>
        <w:gridCol w:w="889"/>
        <w:gridCol w:w="976"/>
        <w:gridCol w:w="974"/>
        <w:gridCol w:w="892"/>
        <w:gridCol w:w="974"/>
      </w:tblGrid>
      <w:tr w:rsidR="00CB58B5" w:rsidRPr="00D52873" w14:paraId="35198CD3" w14:textId="77777777" w:rsidTr="00AE673F">
        <w:tc>
          <w:tcPr>
            <w:tcW w:w="2494" w:type="dxa"/>
            <w:gridSpan w:val="2"/>
            <w:vMerge w:val="restart"/>
          </w:tcPr>
          <w:p w14:paraId="6EFB1F95" w14:textId="77777777" w:rsidR="00CB58B5" w:rsidRPr="00D52873" w:rsidRDefault="00CB58B5" w:rsidP="00AE673F">
            <w:pPr>
              <w:spacing w:line="360" w:lineRule="auto"/>
              <w:jc w:val="both"/>
              <w:rPr>
                <w:rFonts w:ascii="Times New Roman" w:hAnsi="Times New Roman" w:cs="Times New Roman"/>
                <w:b/>
                <w:bCs/>
                <w:sz w:val="20"/>
                <w:szCs w:val="20"/>
              </w:rPr>
            </w:pPr>
            <w:r w:rsidRPr="00D52873">
              <w:rPr>
                <w:rFonts w:ascii="Times New Roman" w:hAnsi="Times New Roman" w:cs="Times New Roman"/>
                <w:b/>
                <w:bCs/>
                <w:sz w:val="20"/>
                <w:szCs w:val="20"/>
              </w:rPr>
              <w:t xml:space="preserve">Estimator </w:t>
            </w:r>
          </w:p>
        </w:tc>
        <w:tc>
          <w:tcPr>
            <w:tcW w:w="3860" w:type="dxa"/>
            <w:gridSpan w:val="4"/>
          </w:tcPr>
          <w:p w14:paraId="32F77C49" w14:textId="77777777" w:rsidR="00CB58B5" w:rsidRPr="00D52873" w:rsidRDefault="00CB58B5" w:rsidP="00AE673F">
            <w:pPr>
              <w:spacing w:line="360" w:lineRule="auto"/>
              <w:jc w:val="both"/>
              <w:rPr>
                <w:rFonts w:ascii="Times New Roman" w:hAnsi="Times New Roman" w:cs="Times New Roman"/>
                <w:b/>
                <w:bCs/>
                <w:sz w:val="20"/>
                <w:szCs w:val="20"/>
              </w:rPr>
            </w:pPr>
            <w:r w:rsidRPr="00D52873">
              <w:rPr>
                <w:rFonts w:ascii="Times New Roman" w:hAnsi="Times New Roman" w:cs="Times New Roman"/>
                <w:b/>
                <w:bCs/>
                <w:sz w:val="20"/>
                <w:szCs w:val="20"/>
              </w:rPr>
              <w:t>Panel Unit Root test (MW)</w:t>
            </w:r>
          </w:p>
        </w:tc>
        <w:tc>
          <w:tcPr>
            <w:tcW w:w="3816" w:type="dxa"/>
            <w:gridSpan w:val="4"/>
          </w:tcPr>
          <w:p w14:paraId="5B67B863" w14:textId="77777777" w:rsidR="00CB58B5" w:rsidRPr="00D52873" w:rsidRDefault="00CB58B5" w:rsidP="00AE673F">
            <w:pPr>
              <w:spacing w:line="360" w:lineRule="auto"/>
              <w:jc w:val="both"/>
              <w:rPr>
                <w:rFonts w:ascii="Times New Roman" w:hAnsi="Times New Roman" w:cs="Times New Roman"/>
                <w:b/>
                <w:bCs/>
                <w:sz w:val="20"/>
                <w:szCs w:val="20"/>
              </w:rPr>
            </w:pPr>
            <w:r w:rsidRPr="00D52873">
              <w:rPr>
                <w:rFonts w:ascii="Times New Roman" w:hAnsi="Times New Roman" w:cs="Times New Roman"/>
                <w:b/>
                <w:bCs/>
                <w:sz w:val="20"/>
                <w:szCs w:val="20"/>
              </w:rPr>
              <w:t>Panel Unit Root test (CIPS)</w:t>
            </w:r>
          </w:p>
        </w:tc>
      </w:tr>
      <w:tr w:rsidR="00CB58B5" w:rsidRPr="00D52873" w14:paraId="061CF5B7" w14:textId="77777777" w:rsidTr="00AE673F">
        <w:tc>
          <w:tcPr>
            <w:tcW w:w="2494" w:type="dxa"/>
            <w:gridSpan w:val="2"/>
            <w:vMerge/>
          </w:tcPr>
          <w:p w14:paraId="303C52D8" w14:textId="77777777" w:rsidR="00CB58B5" w:rsidRPr="00D52873" w:rsidRDefault="00CB58B5" w:rsidP="00AE673F">
            <w:pPr>
              <w:spacing w:line="360" w:lineRule="auto"/>
              <w:jc w:val="both"/>
              <w:rPr>
                <w:rFonts w:ascii="Times New Roman" w:hAnsi="Times New Roman" w:cs="Times New Roman"/>
                <w:sz w:val="20"/>
                <w:szCs w:val="20"/>
              </w:rPr>
            </w:pPr>
          </w:p>
        </w:tc>
        <w:tc>
          <w:tcPr>
            <w:tcW w:w="1930" w:type="dxa"/>
            <w:gridSpan w:val="2"/>
          </w:tcPr>
          <w:p w14:paraId="1542FA4B"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i/>
                <w:iCs/>
              </w:rPr>
              <w:t>Without trend</w:t>
            </w:r>
          </w:p>
        </w:tc>
        <w:tc>
          <w:tcPr>
            <w:tcW w:w="1930" w:type="dxa"/>
            <w:gridSpan w:val="2"/>
          </w:tcPr>
          <w:p w14:paraId="4588D035"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i/>
                <w:iCs/>
              </w:rPr>
              <w:t>With trend</w:t>
            </w:r>
          </w:p>
        </w:tc>
        <w:tc>
          <w:tcPr>
            <w:tcW w:w="1950" w:type="dxa"/>
            <w:gridSpan w:val="2"/>
          </w:tcPr>
          <w:p w14:paraId="2CA86D9A"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i/>
                <w:iCs/>
              </w:rPr>
              <w:t>Without trend</w:t>
            </w:r>
          </w:p>
        </w:tc>
        <w:tc>
          <w:tcPr>
            <w:tcW w:w="1866" w:type="dxa"/>
            <w:gridSpan w:val="2"/>
          </w:tcPr>
          <w:p w14:paraId="54817972"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i/>
                <w:iCs/>
              </w:rPr>
              <w:t>With trend</w:t>
            </w:r>
          </w:p>
        </w:tc>
      </w:tr>
      <w:tr w:rsidR="00CB58B5" w:rsidRPr="00D52873" w14:paraId="592FD6D1" w14:textId="77777777" w:rsidTr="00AE673F">
        <w:tc>
          <w:tcPr>
            <w:tcW w:w="1866" w:type="dxa"/>
          </w:tcPr>
          <w:p w14:paraId="200B2528" w14:textId="77777777" w:rsidR="00CB58B5" w:rsidRPr="00D52873" w:rsidRDefault="00CB58B5" w:rsidP="00AE673F">
            <w:pPr>
              <w:spacing w:line="360" w:lineRule="auto"/>
              <w:jc w:val="both"/>
              <w:rPr>
                <w:rFonts w:ascii="Times New Roman" w:hAnsi="Times New Roman" w:cs="Times New Roman"/>
                <w:b/>
                <w:bCs/>
                <w:sz w:val="20"/>
                <w:szCs w:val="20"/>
              </w:rPr>
            </w:pPr>
            <w:r w:rsidRPr="00D52873">
              <w:rPr>
                <w:rFonts w:ascii="Times New Roman" w:hAnsi="Times New Roman" w:cs="Times New Roman"/>
                <w:b/>
                <w:bCs/>
                <w:sz w:val="20"/>
                <w:szCs w:val="20"/>
              </w:rPr>
              <w:t xml:space="preserve">Variable </w:t>
            </w:r>
          </w:p>
        </w:tc>
        <w:tc>
          <w:tcPr>
            <w:tcW w:w="628" w:type="dxa"/>
          </w:tcPr>
          <w:p w14:paraId="669D216E"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 xml:space="preserve">Lags </w:t>
            </w:r>
          </w:p>
        </w:tc>
        <w:tc>
          <w:tcPr>
            <w:tcW w:w="1041" w:type="dxa"/>
          </w:tcPr>
          <w:p w14:paraId="3518781E"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sz w:val="20"/>
                <w:szCs w:val="20"/>
              </w:rPr>
              <w:t>chi_sq</w:t>
            </w:r>
            <w:proofErr w:type="spellEnd"/>
          </w:p>
        </w:tc>
        <w:tc>
          <w:tcPr>
            <w:tcW w:w="889" w:type="dxa"/>
          </w:tcPr>
          <w:p w14:paraId="06C4D3BE"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 xml:space="preserve">p-value </w:t>
            </w:r>
          </w:p>
        </w:tc>
        <w:tc>
          <w:tcPr>
            <w:tcW w:w="1041" w:type="dxa"/>
          </w:tcPr>
          <w:p w14:paraId="47FBE662"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sz w:val="20"/>
                <w:szCs w:val="20"/>
              </w:rPr>
              <w:t>chi_sq</w:t>
            </w:r>
            <w:proofErr w:type="spellEnd"/>
          </w:p>
        </w:tc>
        <w:tc>
          <w:tcPr>
            <w:tcW w:w="889" w:type="dxa"/>
          </w:tcPr>
          <w:p w14:paraId="25C20695"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 xml:space="preserve">p-value </w:t>
            </w:r>
          </w:p>
        </w:tc>
        <w:tc>
          <w:tcPr>
            <w:tcW w:w="976" w:type="dxa"/>
          </w:tcPr>
          <w:p w14:paraId="1F8358D3"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sz w:val="20"/>
                <w:szCs w:val="20"/>
              </w:rPr>
              <w:t>Zt</w:t>
            </w:r>
            <w:proofErr w:type="spellEnd"/>
            <w:r w:rsidRPr="00D52873">
              <w:rPr>
                <w:rFonts w:ascii="Times New Roman" w:hAnsi="Times New Roman" w:cs="Times New Roman"/>
                <w:sz w:val="20"/>
                <w:szCs w:val="20"/>
              </w:rPr>
              <w:t>-bar</w:t>
            </w:r>
          </w:p>
        </w:tc>
        <w:tc>
          <w:tcPr>
            <w:tcW w:w="974" w:type="dxa"/>
          </w:tcPr>
          <w:p w14:paraId="0CF35033"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p-value</w:t>
            </w:r>
          </w:p>
        </w:tc>
        <w:tc>
          <w:tcPr>
            <w:tcW w:w="892" w:type="dxa"/>
          </w:tcPr>
          <w:p w14:paraId="6D587B2F"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sz w:val="20"/>
                <w:szCs w:val="20"/>
              </w:rPr>
              <w:t>Zt</w:t>
            </w:r>
            <w:proofErr w:type="spellEnd"/>
            <w:r w:rsidRPr="00D52873">
              <w:rPr>
                <w:rFonts w:ascii="Times New Roman" w:hAnsi="Times New Roman" w:cs="Times New Roman"/>
                <w:sz w:val="20"/>
                <w:szCs w:val="20"/>
              </w:rPr>
              <w:t>-bar</w:t>
            </w:r>
          </w:p>
        </w:tc>
        <w:tc>
          <w:tcPr>
            <w:tcW w:w="974" w:type="dxa"/>
          </w:tcPr>
          <w:p w14:paraId="767A9EED"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p-value</w:t>
            </w:r>
          </w:p>
        </w:tc>
      </w:tr>
      <w:tr w:rsidR="00CB58B5" w:rsidRPr="00D52873" w14:paraId="6E1E08BB" w14:textId="77777777" w:rsidTr="00AE673F">
        <w:tc>
          <w:tcPr>
            <w:tcW w:w="1866" w:type="dxa"/>
          </w:tcPr>
          <w:p w14:paraId="1B50FF59"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rPr>
              <w:t>WBEconomic</w:t>
            </w:r>
            <w:proofErr w:type="spellEnd"/>
          </w:p>
        </w:tc>
        <w:tc>
          <w:tcPr>
            <w:tcW w:w="628" w:type="dxa"/>
          </w:tcPr>
          <w:p w14:paraId="0D60B0A2"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rPr>
              <w:t>0</w:t>
            </w:r>
          </w:p>
        </w:tc>
        <w:tc>
          <w:tcPr>
            <w:tcW w:w="1041" w:type="dxa"/>
          </w:tcPr>
          <w:p w14:paraId="5164EC46"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2152.021</w:t>
            </w:r>
          </w:p>
        </w:tc>
        <w:tc>
          <w:tcPr>
            <w:tcW w:w="889" w:type="dxa"/>
          </w:tcPr>
          <w:p w14:paraId="27C926D4"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1041" w:type="dxa"/>
          </w:tcPr>
          <w:p w14:paraId="6AE34DFB"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1910.539</w:t>
            </w:r>
          </w:p>
        </w:tc>
        <w:tc>
          <w:tcPr>
            <w:tcW w:w="889" w:type="dxa"/>
          </w:tcPr>
          <w:p w14:paraId="2D339484"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976" w:type="dxa"/>
          </w:tcPr>
          <w:p w14:paraId="2ED54905"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-29.535</w:t>
            </w:r>
          </w:p>
        </w:tc>
        <w:tc>
          <w:tcPr>
            <w:tcW w:w="974" w:type="dxa"/>
          </w:tcPr>
          <w:p w14:paraId="475F2014"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892" w:type="dxa"/>
          </w:tcPr>
          <w:p w14:paraId="275E823F"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-25.833</w:t>
            </w:r>
          </w:p>
        </w:tc>
        <w:tc>
          <w:tcPr>
            <w:tcW w:w="974" w:type="dxa"/>
          </w:tcPr>
          <w:p w14:paraId="6FB782B3"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r>
      <w:tr w:rsidR="00CB58B5" w:rsidRPr="00D52873" w14:paraId="06C25BB2" w14:textId="77777777" w:rsidTr="00AE673F">
        <w:tc>
          <w:tcPr>
            <w:tcW w:w="1866" w:type="dxa"/>
          </w:tcPr>
          <w:p w14:paraId="1141E9F1"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28B88DB5"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rPr>
              <w:t>1</w:t>
            </w:r>
          </w:p>
        </w:tc>
        <w:tc>
          <w:tcPr>
            <w:tcW w:w="1041" w:type="dxa"/>
          </w:tcPr>
          <w:p w14:paraId="4B211359"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936.522</w:t>
            </w:r>
          </w:p>
        </w:tc>
        <w:tc>
          <w:tcPr>
            <w:tcW w:w="889" w:type="dxa"/>
          </w:tcPr>
          <w:p w14:paraId="4EF018D2"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1041" w:type="dxa"/>
          </w:tcPr>
          <w:p w14:paraId="6BF501CF"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851.793</w:t>
            </w:r>
          </w:p>
        </w:tc>
        <w:tc>
          <w:tcPr>
            <w:tcW w:w="889" w:type="dxa"/>
          </w:tcPr>
          <w:p w14:paraId="31535404"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976" w:type="dxa"/>
          </w:tcPr>
          <w:p w14:paraId="64CAF3FE"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-19.289</w:t>
            </w:r>
          </w:p>
        </w:tc>
        <w:tc>
          <w:tcPr>
            <w:tcW w:w="974" w:type="dxa"/>
          </w:tcPr>
          <w:p w14:paraId="58FF4F9B"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892" w:type="dxa"/>
          </w:tcPr>
          <w:p w14:paraId="559DE292"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-14.855</w:t>
            </w:r>
          </w:p>
        </w:tc>
        <w:tc>
          <w:tcPr>
            <w:tcW w:w="974" w:type="dxa"/>
          </w:tcPr>
          <w:p w14:paraId="2509DF25"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r>
      <w:tr w:rsidR="00CB58B5" w:rsidRPr="00D52873" w14:paraId="3E799A3A" w14:textId="77777777" w:rsidTr="00AE673F">
        <w:tc>
          <w:tcPr>
            <w:tcW w:w="1866" w:type="dxa"/>
          </w:tcPr>
          <w:p w14:paraId="6944798D"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02F817C7"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rPr>
              <w:t>2</w:t>
            </w:r>
          </w:p>
        </w:tc>
        <w:tc>
          <w:tcPr>
            <w:tcW w:w="1041" w:type="dxa"/>
          </w:tcPr>
          <w:p w14:paraId="02B4E2F2"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753.006</w:t>
            </w:r>
          </w:p>
        </w:tc>
        <w:tc>
          <w:tcPr>
            <w:tcW w:w="889" w:type="dxa"/>
          </w:tcPr>
          <w:p w14:paraId="7073137D"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1041" w:type="dxa"/>
          </w:tcPr>
          <w:p w14:paraId="09BF8E61"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419.469</w:t>
            </w:r>
          </w:p>
        </w:tc>
        <w:tc>
          <w:tcPr>
            <w:tcW w:w="889" w:type="dxa"/>
          </w:tcPr>
          <w:p w14:paraId="14C5E7B2"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976" w:type="dxa"/>
          </w:tcPr>
          <w:p w14:paraId="075663F2"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-10.279</w:t>
            </w:r>
          </w:p>
        </w:tc>
        <w:tc>
          <w:tcPr>
            <w:tcW w:w="974" w:type="dxa"/>
          </w:tcPr>
          <w:p w14:paraId="1844EAF2"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892" w:type="dxa"/>
          </w:tcPr>
          <w:p w14:paraId="26F609F3"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-5.552</w:t>
            </w:r>
          </w:p>
        </w:tc>
        <w:tc>
          <w:tcPr>
            <w:tcW w:w="974" w:type="dxa"/>
          </w:tcPr>
          <w:p w14:paraId="47E8866B"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r>
      <w:tr w:rsidR="00CB58B5" w:rsidRPr="00D52873" w14:paraId="2BA125FF" w14:textId="77777777" w:rsidTr="00AE673F">
        <w:tc>
          <w:tcPr>
            <w:tcW w:w="1866" w:type="dxa"/>
          </w:tcPr>
          <w:p w14:paraId="5A1E775D"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sz w:val="20"/>
                <w:szCs w:val="20"/>
              </w:rPr>
              <w:t>CAdaptation</w:t>
            </w:r>
            <w:proofErr w:type="spellEnd"/>
          </w:p>
        </w:tc>
        <w:tc>
          <w:tcPr>
            <w:tcW w:w="628" w:type="dxa"/>
          </w:tcPr>
          <w:p w14:paraId="5DD611E3"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w:t>
            </w:r>
          </w:p>
        </w:tc>
        <w:tc>
          <w:tcPr>
            <w:tcW w:w="1041" w:type="dxa"/>
          </w:tcPr>
          <w:p w14:paraId="787908E7"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136.319</w:t>
            </w:r>
          </w:p>
        </w:tc>
        <w:tc>
          <w:tcPr>
            <w:tcW w:w="889" w:type="dxa"/>
          </w:tcPr>
          <w:p w14:paraId="56578525"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1.000</w:t>
            </w:r>
          </w:p>
        </w:tc>
        <w:tc>
          <w:tcPr>
            <w:tcW w:w="1041" w:type="dxa"/>
          </w:tcPr>
          <w:p w14:paraId="769BC6C3"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0.000</w:t>
            </w:r>
          </w:p>
        </w:tc>
        <w:tc>
          <w:tcPr>
            <w:tcW w:w="889" w:type="dxa"/>
          </w:tcPr>
          <w:p w14:paraId="51251D60"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1.000</w:t>
            </w:r>
          </w:p>
        </w:tc>
        <w:tc>
          <w:tcPr>
            <w:tcW w:w="976" w:type="dxa"/>
          </w:tcPr>
          <w:p w14:paraId="17E4D381"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-3.988</w:t>
            </w:r>
          </w:p>
        </w:tc>
        <w:tc>
          <w:tcPr>
            <w:tcW w:w="974" w:type="dxa"/>
          </w:tcPr>
          <w:p w14:paraId="4092B75B"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892" w:type="dxa"/>
          </w:tcPr>
          <w:p w14:paraId="57910070"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0.392</w:t>
            </w:r>
          </w:p>
        </w:tc>
        <w:tc>
          <w:tcPr>
            <w:tcW w:w="974" w:type="dxa"/>
          </w:tcPr>
          <w:p w14:paraId="70CAB57B"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0.652</w:t>
            </w:r>
          </w:p>
        </w:tc>
      </w:tr>
      <w:tr w:rsidR="00CB58B5" w:rsidRPr="00D52873" w14:paraId="28A50189" w14:textId="77777777" w:rsidTr="00AE673F">
        <w:tc>
          <w:tcPr>
            <w:tcW w:w="1866" w:type="dxa"/>
          </w:tcPr>
          <w:p w14:paraId="603B7A48"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64CF0368"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w:t>
            </w:r>
          </w:p>
        </w:tc>
        <w:tc>
          <w:tcPr>
            <w:tcW w:w="1041" w:type="dxa"/>
          </w:tcPr>
          <w:p w14:paraId="74C29228"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211.682</w:t>
            </w:r>
          </w:p>
        </w:tc>
        <w:tc>
          <w:tcPr>
            <w:tcW w:w="889" w:type="dxa"/>
          </w:tcPr>
          <w:p w14:paraId="676DFF84"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0.416</w:t>
            </w:r>
          </w:p>
        </w:tc>
        <w:tc>
          <w:tcPr>
            <w:tcW w:w="1041" w:type="dxa"/>
          </w:tcPr>
          <w:p w14:paraId="01F055E1"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199.855</w:t>
            </w:r>
          </w:p>
        </w:tc>
        <w:tc>
          <w:tcPr>
            <w:tcW w:w="889" w:type="dxa"/>
          </w:tcPr>
          <w:p w14:paraId="7C1B53EE"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0.645</w:t>
            </w:r>
          </w:p>
        </w:tc>
        <w:tc>
          <w:tcPr>
            <w:tcW w:w="976" w:type="dxa"/>
          </w:tcPr>
          <w:p w14:paraId="3F6FBE56"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-3.651</w:t>
            </w:r>
          </w:p>
        </w:tc>
        <w:tc>
          <w:tcPr>
            <w:tcW w:w="974" w:type="dxa"/>
          </w:tcPr>
          <w:p w14:paraId="3CE5B0CD" w14:textId="77777777" w:rsidR="00CB58B5" w:rsidRPr="00D52873" w:rsidRDefault="00CB58B5" w:rsidP="00AE673F">
            <w:pPr>
              <w:spacing w:line="360" w:lineRule="auto"/>
              <w:jc w:val="both"/>
              <w:rPr>
                <w:rFonts w:ascii="Times New Roman" w:hAnsi="Times New Roman" w:cs="Times New Roman"/>
                <w:sz w:val="20"/>
                <w:szCs w:val="20"/>
              </w:rPr>
            </w:pPr>
            <w:r w:rsidRPr="00D52873">
              <w:t>0.000</w:t>
            </w:r>
          </w:p>
        </w:tc>
        <w:tc>
          <w:tcPr>
            <w:tcW w:w="892" w:type="dxa"/>
          </w:tcPr>
          <w:p w14:paraId="52BC6DDB"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1.675</w:t>
            </w:r>
          </w:p>
        </w:tc>
        <w:tc>
          <w:tcPr>
            <w:tcW w:w="974" w:type="dxa"/>
          </w:tcPr>
          <w:p w14:paraId="21CF4C0B"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0.953</w:t>
            </w:r>
          </w:p>
        </w:tc>
      </w:tr>
      <w:tr w:rsidR="00CB58B5" w:rsidRPr="00D52873" w14:paraId="19AFFCCB" w14:textId="77777777" w:rsidTr="00AE673F">
        <w:tc>
          <w:tcPr>
            <w:tcW w:w="1866" w:type="dxa"/>
          </w:tcPr>
          <w:p w14:paraId="5D38BFCE"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65233646"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w:t>
            </w:r>
          </w:p>
        </w:tc>
        <w:tc>
          <w:tcPr>
            <w:tcW w:w="1041" w:type="dxa"/>
          </w:tcPr>
          <w:p w14:paraId="12E5FF9D"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201.255</w:t>
            </w:r>
          </w:p>
        </w:tc>
        <w:tc>
          <w:tcPr>
            <w:tcW w:w="889" w:type="dxa"/>
          </w:tcPr>
          <w:p w14:paraId="1C8BD7E5"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0.619</w:t>
            </w:r>
          </w:p>
        </w:tc>
        <w:tc>
          <w:tcPr>
            <w:tcW w:w="1041" w:type="dxa"/>
          </w:tcPr>
          <w:p w14:paraId="3BE625F6"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194.021</w:t>
            </w:r>
          </w:p>
        </w:tc>
        <w:tc>
          <w:tcPr>
            <w:tcW w:w="889" w:type="dxa"/>
          </w:tcPr>
          <w:p w14:paraId="074B29EF"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0.748</w:t>
            </w:r>
          </w:p>
        </w:tc>
        <w:tc>
          <w:tcPr>
            <w:tcW w:w="976" w:type="dxa"/>
          </w:tcPr>
          <w:p w14:paraId="699467F3"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-2.038</w:t>
            </w:r>
          </w:p>
        </w:tc>
        <w:tc>
          <w:tcPr>
            <w:tcW w:w="974" w:type="dxa"/>
          </w:tcPr>
          <w:p w14:paraId="7D64C2F8"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0.021</w:t>
            </w:r>
          </w:p>
        </w:tc>
        <w:tc>
          <w:tcPr>
            <w:tcW w:w="892" w:type="dxa"/>
          </w:tcPr>
          <w:p w14:paraId="1D98A14D"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4.681</w:t>
            </w:r>
          </w:p>
        </w:tc>
        <w:tc>
          <w:tcPr>
            <w:tcW w:w="974" w:type="dxa"/>
          </w:tcPr>
          <w:p w14:paraId="0370CE88"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1.000</w:t>
            </w:r>
          </w:p>
        </w:tc>
      </w:tr>
      <w:tr w:rsidR="00CB58B5" w:rsidRPr="00D52873" w14:paraId="27579B49" w14:textId="77777777" w:rsidTr="00AE673F">
        <w:tc>
          <w:tcPr>
            <w:tcW w:w="1866" w:type="dxa"/>
          </w:tcPr>
          <w:p w14:paraId="0F81B2DE"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sz w:val="20"/>
                <w:szCs w:val="20"/>
              </w:rPr>
              <w:t>ETax</w:t>
            </w:r>
            <w:proofErr w:type="spellEnd"/>
          </w:p>
        </w:tc>
        <w:tc>
          <w:tcPr>
            <w:tcW w:w="628" w:type="dxa"/>
          </w:tcPr>
          <w:p w14:paraId="7DB7AE2F"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w:t>
            </w:r>
          </w:p>
        </w:tc>
        <w:tc>
          <w:tcPr>
            <w:tcW w:w="1041" w:type="dxa"/>
          </w:tcPr>
          <w:p w14:paraId="0AA2427B"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585.693</w:t>
            </w:r>
          </w:p>
        </w:tc>
        <w:tc>
          <w:tcPr>
            <w:tcW w:w="889" w:type="dxa"/>
          </w:tcPr>
          <w:p w14:paraId="0DDD1079"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0.000</w:t>
            </w:r>
          </w:p>
        </w:tc>
        <w:tc>
          <w:tcPr>
            <w:tcW w:w="1041" w:type="dxa"/>
          </w:tcPr>
          <w:p w14:paraId="74CDB6BD"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555.756</w:t>
            </w:r>
          </w:p>
        </w:tc>
        <w:tc>
          <w:tcPr>
            <w:tcW w:w="889" w:type="dxa"/>
          </w:tcPr>
          <w:p w14:paraId="12E86720"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0.000</w:t>
            </w:r>
          </w:p>
        </w:tc>
        <w:tc>
          <w:tcPr>
            <w:tcW w:w="976" w:type="dxa"/>
          </w:tcPr>
          <w:p w14:paraId="78C8F0D7"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-1.479</w:t>
            </w:r>
          </w:p>
        </w:tc>
        <w:tc>
          <w:tcPr>
            <w:tcW w:w="974" w:type="dxa"/>
          </w:tcPr>
          <w:p w14:paraId="4FCC6D7A"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0.070</w:t>
            </w:r>
          </w:p>
        </w:tc>
        <w:tc>
          <w:tcPr>
            <w:tcW w:w="892" w:type="dxa"/>
          </w:tcPr>
          <w:p w14:paraId="7090C772"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-2.215</w:t>
            </w:r>
          </w:p>
        </w:tc>
        <w:tc>
          <w:tcPr>
            <w:tcW w:w="974" w:type="dxa"/>
          </w:tcPr>
          <w:p w14:paraId="7D40505B"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0.013</w:t>
            </w:r>
          </w:p>
        </w:tc>
      </w:tr>
      <w:tr w:rsidR="00CB58B5" w:rsidRPr="00D52873" w14:paraId="1F181863" w14:textId="77777777" w:rsidTr="00AE673F">
        <w:tc>
          <w:tcPr>
            <w:tcW w:w="1866" w:type="dxa"/>
          </w:tcPr>
          <w:p w14:paraId="66ED0C78"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2F044657"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w:t>
            </w:r>
          </w:p>
        </w:tc>
        <w:tc>
          <w:tcPr>
            <w:tcW w:w="1041" w:type="dxa"/>
          </w:tcPr>
          <w:p w14:paraId="520B3CEA"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204.697</w:t>
            </w:r>
          </w:p>
        </w:tc>
        <w:tc>
          <w:tcPr>
            <w:tcW w:w="889" w:type="dxa"/>
          </w:tcPr>
          <w:p w14:paraId="142CB786"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0.552</w:t>
            </w:r>
          </w:p>
        </w:tc>
        <w:tc>
          <w:tcPr>
            <w:tcW w:w="1041" w:type="dxa"/>
          </w:tcPr>
          <w:p w14:paraId="12895358"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189.146</w:t>
            </w:r>
          </w:p>
        </w:tc>
        <w:tc>
          <w:tcPr>
            <w:tcW w:w="889" w:type="dxa"/>
          </w:tcPr>
          <w:p w14:paraId="394F0B45"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0.821</w:t>
            </w:r>
          </w:p>
        </w:tc>
        <w:tc>
          <w:tcPr>
            <w:tcW w:w="976" w:type="dxa"/>
          </w:tcPr>
          <w:p w14:paraId="287027AA"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2.145</w:t>
            </w:r>
          </w:p>
        </w:tc>
        <w:tc>
          <w:tcPr>
            <w:tcW w:w="974" w:type="dxa"/>
          </w:tcPr>
          <w:p w14:paraId="71AE772D"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0.984</w:t>
            </w:r>
          </w:p>
        </w:tc>
        <w:tc>
          <w:tcPr>
            <w:tcW w:w="892" w:type="dxa"/>
          </w:tcPr>
          <w:p w14:paraId="4D1EF20F"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1.390</w:t>
            </w:r>
          </w:p>
        </w:tc>
        <w:tc>
          <w:tcPr>
            <w:tcW w:w="974" w:type="dxa"/>
          </w:tcPr>
          <w:p w14:paraId="3738F4E7"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0.918</w:t>
            </w:r>
          </w:p>
        </w:tc>
      </w:tr>
      <w:tr w:rsidR="00CB58B5" w:rsidRPr="00D52873" w14:paraId="0C3B911E" w14:textId="77777777" w:rsidTr="00AE673F">
        <w:tc>
          <w:tcPr>
            <w:tcW w:w="1866" w:type="dxa"/>
          </w:tcPr>
          <w:p w14:paraId="7A6C58F7"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299DF51E"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w:t>
            </w:r>
          </w:p>
        </w:tc>
        <w:tc>
          <w:tcPr>
            <w:tcW w:w="1041" w:type="dxa"/>
          </w:tcPr>
          <w:p w14:paraId="2BD13D44"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239.418</w:t>
            </w:r>
          </w:p>
        </w:tc>
        <w:tc>
          <w:tcPr>
            <w:tcW w:w="889" w:type="dxa"/>
          </w:tcPr>
          <w:p w14:paraId="15282A7B"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0.067</w:t>
            </w:r>
          </w:p>
        </w:tc>
        <w:tc>
          <w:tcPr>
            <w:tcW w:w="1041" w:type="dxa"/>
          </w:tcPr>
          <w:p w14:paraId="40F25CD1"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206.230</w:t>
            </w:r>
          </w:p>
        </w:tc>
        <w:tc>
          <w:tcPr>
            <w:tcW w:w="889" w:type="dxa"/>
          </w:tcPr>
          <w:p w14:paraId="2CDF973E"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0.522</w:t>
            </w:r>
          </w:p>
        </w:tc>
        <w:tc>
          <w:tcPr>
            <w:tcW w:w="976" w:type="dxa"/>
          </w:tcPr>
          <w:p w14:paraId="18B9ECC8"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2.321</w:t>
            </w:r>
          </w:p>
        </w:tc>
        <w:tc>
          <w:tcPr>
            <w:tcW w:w="974" w:type="dxa"/>
          </w:tcPr>
          <w:p w14:paraId="2FBD8488"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0.990</w:t>
            </w:r>
          </w:p>
        </w:tc>
        <w:tc>
          <w:tcPr>
            <w:tcW w:w="892" w:type="dxa"/>
          </w:tcPr>
          <w:p w14:paraId="14922103"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1.697</w:t>
            </w:r>
          </w:p>
        </w:tc>
        <w:tc>
          <w:tcPr>
            <w:tcW w:w="974" w:type="dxa"/>
          </w:tcPr>
          <w:p w14:paraId="45092E21"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0.955</w:t>
            </w:r>
          </w:p>
        </w:tc>
      </w:tr>
      <w:tr w:rsidR="00CB58B5" w:rsidRPr="00D52873" w14:paraId="3491DFB7" w14:textId="77777777" w:rsidTr="00AE673F">
        <w:tc>
          <w:tcPr>
            <w:tcW w:w="1866" w:type="dxa"/>
          </w:tcPr>
          <w:p w14:paraId="643AD94E" w14:textId="77777777" w:rsidR="00CB58B5" w:rsidRPr="00D52873" w:rsidRDefault="00CB58B5" w:rsidP="00AE673F">
            <w:pPr>
              <w:spacing w:line="360" w:lineRule="auto"/>
              <w:jc w:val="both"/>
              <w:rPr>
                <w:rFonts w:ascii="Times New Roman" w:hAnsi="Times New Roman" w:cs="Times New Roman"/>
                <w:sz w:val="20"/>
                <w:szCs w:val="20"/>
              </w:rPr>
            </w:pPr>
            <w:proofErr w:type="spellStart"/>
            <w:r w:rsidRPr="00D52873">
              <w:rPr>
                <w:rFonts w:ascii="Times New Roman" w:hAnsi="Times New Roman" w:cs="Times New Roman"/>
                <w:sz w:val="20"/>
                <w:szCs w:val="20"/>
              </w:rPr>
              <w:t>GIncentive</w:t>
            </w:r>
            <w:proofErr w:type="spellEnd"/>
            <w:r w:rsidRPr="00D52873">
              <w:rPr>
                <w:rFonts w:ascii="Times New Roman" w:hAnsi="Times New Roman" w:cs="Times New Roman"/>
                <w:sz w:val="20"/>
                <w:szCs w:val="20"/>
              </w:rPr>
              <w:t xml:space="preserve"> </w:t>
            </w:r>
          </w:p>
        </w:tc>
        <w:tc>
          <w:tcPr>
            <w:tcW w:w="628" w:type="dxa"/>
          </w:tcPr>
          <w:p w14:paraId="40AF6206"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w:t>
            </w:r>
          </w:p>
        </w:tc>
        <w:tc>
          <w:tcPr>
            <w:tcW w:w="1041" w:type="dxa"/>
          </w:tcPr>
          <w:p w14:paraId="23504E1B"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1371.409</w:t>
            </w:r>
          </w:p>
        </w:tc>
        <w:tc>
          <w:tcPr>
            <w:tcW w:w="889" w:type="dxa"/>
          </w:tcPr>
          <w:p w14:paraId="5AD1380D" w14:textId="77777777" w:rsidR="00CB58B5" w:rsidRPr="00D52873" w:rsidRDefault="00CB58B5" w:rsidP="00AE673F">
            <w:pPr>
              <w:spacing w:line="360" w:lineRule="auto"/>
              <w:jc w:val="both"/>
              <w:rPr>
                <w:rFonts w:ascii="Times New Roman" w:hAnsi="Times New Roman" w:cs="Times New Roman"/>
              </w:rPr>
            </w:pPr>
            <w:r w:rsidRPr="00D52873">
              <w:t>0.000</w:t>
            </w:r>
          </w:p>
        </w:tc>
        <w:tc>
          <w:tcPr>
            <w:tcW w:w="1041" w:type="dxa"/>
          </w:tcPr>
          <w:p w14:paraId="27602730"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1164.001</w:t>
            </w:r>
          </w:p>
        </w:tc>
        <w:tc>
          <w:tcPr>
            <w:tcW w:w="889" w:type="dxa"/>
          </w:tcPr>
          <w:p w14:paraId="2ECC1576"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0.000</w:t>
            </w:r>
          </w:p>
        </w:tc>
        <w:tc>
          <w:tcPr>
            <w:tcW w:w="976" w:type="dxa"/>
          </w:tcPr>
          <w:p w14:paraId="66600C1C"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4.828</w:t>
            </w:r>
          </w:p>
        </w:tc>
        <w:tc>
          <w:tcPr>
            <w:tcW w:w="974" w:type="dxa"/>
          </w:tcPr>
          <w:p w14:paraId="0DBD6983" w14:textId="77777777" w:rsidR="00CB58B5" w:rsidRPr="00D52873" w:rsidRDefault="00CB58B5" w:rsidP="00AE673F">
            <w:pPr>
              <w:spacing w:line="360" w:lineRule="auto"/>
              <w:jc w:val="both"/>
              <w:rPr>
                <w:rFonts w:ascii="Times New Roman" w:hAnsi="Times New Roman" w:cs="Times New Roman"/>
                <w:sz w:val="20"/>
                <w:szCs w:val="20"/>
              </w:rPr>
            </w:pPr>
            <w:r w:rsidRPr="00D52873">
              <w:t xml:space="preserve"> 1.000 </w:t>
            </w:r>
          </w:p>
        </w:tc>
        <w:tc>
          <w:tcPr>
            <w:tcW w:w="892" w:type="dxa"/>
          </w:tcPr>
          <w:p w14:paraId="36858A2D"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4.987</w:t>
            </w:r>
          </w:p>
        </w:tc>
        <w:tc>
          <w:tcPr>
            <w:tcW w:w="974" w:type="dxa"/>
          </w:tcPr>
          <w:p w14:paraId="3C12B40B"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1.000</w:t>
            </w:r>
          </w:p>
        </w:tc>
      </w:tr>
      <w:tr w:rsidR="00CB58B5" w:rsidRPr="00D52873" w14:paraId="0970EAB4" w14:textId="77777777" w:rsidTr="00AE673F">
        <w:tc>
          <w:tcPr>
            <w:tcW w:w="1866" w:type="dxa"/>
          </w:tcPr>
          <w:p w14:paraId="5B404187"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4B1EADE9"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w:t>
            </w:r>
          </w:p>
        </w:tc>
        <w:tc>
          <w:tcPr>
            <w:tcW w:w="1041" w:type="dxa"/>
          </w:tcPr>
          <w:p w14:paraId="7302A3A0"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300.049</w:t>
            </w:r>
          </w:p>
        </w:tc>
        <w:tc>
          <w:tcPr>
            <w:tcW w:w="889" w:type="dxa"/>
          </w:tcPr>
          <w:p w14:paraId="474C251D" w14:textId="77777777" w:rsidR="00CB58B5" w:rsidRPr="00D52873" w:rsidRDefault="00CB58B5" w:rsidP="00AE673F">
            <w:pPr>
              <w:spacing w:line="360" w:lineRule="auto"/>
              <w:jc w:val="both"/>
              <w:rPr>
                <w:rFonts w:ascii="Times New Roman" w:hAnsi="Times New Roman" w:cs="Times New Roman"/>
              </w:rPr>
            </w:pPr>
            <w:r w:rsidRPr="00D52873">
              <w:t>0.000</w:t>
            </w:r>
          </w:p>
        </w:tc>
        <w:tc>
          <w:tcPr>
            <w:tcW w:w="1041" w:type="dxa"/>
          </w:tcPr>
          <w:p w14:paraId="4F38AA44"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268.603</w:t>
            </w:r>
          </w:p>
        </w:tc>
        <w:tc>
          <w:tcPr>
            <w:tcW w:w="889" w:type="dxa"/>
          </w:tcPr>
          <w:p w14:paraId="4BE8DFA6"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0.003</w:t>
            </w:r>
          </w:p>
        </w:tc>
        <w:tc>
          <w:tcPr>
            <w:tcW w:w="976" w:type="dxa"/>
          </w:tcPr>
          <w:p w14:paraId="3FD8C131"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9.642</w:t>
            </w:r>
          </w:p>
        </w:tc>
        <w:tc>
          <w:tcPr>
            <w:tcW w:w="974" w:type="dxa"/>
          </w:tcPr>
          <w:p w14:paraId="79783F20" w14:textId="77777777" w:rsidR="00CB58B5" w:rsidRPr="00D52873" w:rsidRDefault="00CB58B5" w:rsidP="00AE673F">
            <w:pPr>
              <w:spacing w:line="360" w:lineRule="auto"/>
              <w:jc w:val="both"/>
              <w:rPr>
                <w:rFonts w:ascii="Times New Roman" w:hAnsi="Times New Roman" w:cs="Times New Roman"/>
                <w:sz w:val="20"/>
                <w:szCs w:val="20"/>
              </w:rPr>
            </w:pPr>
            <w:r w:rsidRPr="00D52873">
              <w:t xml:space="preserve"> 1.000 </w:t>
            </w:r>
          </w:p>
        </w:tc>
        <w:tc>
          <w:tcPr>
            <w:tcW w:w="892" w:type="dxa"/>
          </w:tcPr>
          <w:p w14:paraId="151AB606"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9.470</w:t>
            </w:r>
          </w:p>
        </w:tc>
        <w:tc>
          <w:tcPr>
            <w:tcW w:w="974" w:type="dxa"/>
          </w:tcPr>
          <w:p w14:paraId="3CC5C059" w14:textId="77777777" w:rsidR="00CB58B5" w:rsidRPr="00D52873" w:rsidRDefault="00CB58B5" w:rsidP="00AE673F">
            <w:pPr>
              <w:spacing w:line="360" w:lineRule="auto"/>
              <w:jc w:val="both"/>
              <w:rPr>
                <w:rFonts w:ascii="Times New Roman" w:hAnsi="Times New Roman" w:cs="Times New Roman"/>
                <w:sz w:val="20"/>
                <w:szCs w:val="20"/>
              </w:rPr>
            </w:pPr>
            <w:r w:rsidRPr="00D52873">
              <w:t>1.000</w:t>
            </w:r>
          </w:p>
        </w:tc>
      </w:tr>
      <w:tr w:rsidR="00CB58B5" w:rsidRPr="00D52873" w14:paraId="3B079D8D" w14:textId="77777777" w:rsidTr="00AE673F">
        <w:tc>
          <w:tcPr>
            <w:tcW w:w="1866" w:type="dxa"/>
          </w:tcPr>
          <w:p w14:paraId="4BE8C319" w14:textId="77777777" w:rsidR="00CB58B5" w:rsidRPr="00D52873" w:rsidRDefault="00CB58B5" w:rsidP="00AE673F">
            <w:pPr>
              <w:spacing w:line="360" w:lineRule="auto"/>
              <w:jc w:val="both"/>
              <w:rPr>
                <w:rFonts w:ascii="Times New Roman" w:hAnsi="Times New Roman" w:cs="Times New Roman"/>
                <w:sz w:val="20"/>
                <w:szCs w:val="20"/>
              </w:rPr>
            </w:pPr>
          </w:p>
        </w:tc>
        <w:tc>
          <w:tcPr>
            <w:tcW w:w="628" w:type="dxa"/>
          </w:tcPr>
          <w:p w14:paraId="3B916967"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2</w:t>
            </w:r>
          </w:p>
        </w:tc>
        <w:tc>
          <w:tcPr>
            <w:tcW w:w="1041" w:type="dxa"/>
          </w:tcPr>
          <w:p w14:paraId="54856DA8"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196.226</w:t>
            </w:r>
          </w:p>
        </w:tc>
        <w:tc>
          <w:tcPr>
            <w:tcW w:w="889" w:type="dxa"/>
          </w:tcPr>
          <w:p w14:paraId="1DCCACAF"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0.711</w:t>
            </w:r>
          </w:p>
        </w:tc>
        <w:tc>
          <w:tcPr>
            <w:tcW w:w="1041" w:type="dxa"/>
          </w:tcPr>
          <w:p w14:paraId="50098991"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147.019</w:t>
            </w:r>
          </w:p>
        </w:tc>
        <w:tc>
          <w:tcPr>
            <w:tcW w:w="889" w:type="dxa"/>
          </w:tcPr>
          <w:p w14:paraId="18EF7145" w14:textId="77777777" w:rsidR="00CB58B5" w:rsidRPr="00D52873" w:rsidRDefault="00CB58B5" w:rsidP="00AE673F">
            <w:pPr>
              <w:spacing w:line="360" w:lineRule="auto"/>
              <w:jc w:val="both"/>
              <w:rPr>
                <w:rFonts w:ascii="Times New Roman" w:hAnsi="Times New Roman" w:cs="Times New Roman"/>
              </w:rPr>
            </w:pPr>
            <w:r w:rsidRPr="00D52873">
              <w:rPr>
                <w:rFonts w:ascii="Times New Roman" w:hAnsi="Times New Roman" w:cs="Times New Roman"/>
              </w:rPr>
              <w:t>1.000</w:t>
            </w:r>
          </w:p>
        </w:tc>
        <w:tc>
          <w:tcPr>
            <w:tcW w:w="976" w:type="dxa"/>
          </w:tcPr>
          <w:p w14:paraId="34D925A1"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12.158</w:t>
            </w:r>
          </w:p>
        </w:tc>
        <w:tc>
          <w:tcPr>
            <w:tcW w:w="974" w:type="dxa"/>
          </w:tcPr>
          <w:p w14:paraId="098568DC" w14:textId="77777777" w:rsidR="00CB58B5" w:rsidRPr="00D52873" w:rsidRDefault="00CB58B5" w:rsidP="00AE673F">
            <w:pPr>
              <w:spacing w:line="360" w:lineRule="auto"/>
              <w:jc w:val="both"/>
              <w:rPr>
                <w:rFonts w:ascii="Times New Roman" w:hAnsi="Times New Roman" w:cs="Times New Roman"/>
                <w:sz w:val="20"/>
                <w:szCs w:val="20"/>
              </w:rPr>
            </w:pPr>
            <w:r w:rsidRPr="00D52873">
              <w:t xml:space="preserve"> 1.000 </w:t>
            </w:r>
          </w:p>
        </w:tc>
        <w:tc>
          <w:tcPr>
            <w:tcW w:w="892" w:type="dxa"/>
          </w:tcPr>
          <w:p w14:paraId="5E146B74" w14:textId="77777777" w:rsidR="00CB58B5" w:rsidRPr="00D52873" w:rsidRDefault="00CB58B5" w:rsidP="00AE673F">
            <w:pPr>
              <w:spacing w:line="360" w:lineRule="auto"/>
              <w:jc w:val="both"/>
              <w:rPr>
                <w:rFonts w:ascii="Times New Roman" w:hAnsi="Times New Roman" w:cs="Times New Roman"/>
                <w:sz w:val="20"/>
                <w:szCs w:val="20"/>
              </w:rPr>
            </w:pPr>
            <w:r w:rsidRPr="00D52873">
              <w:rPr>
                <w:rFonts w:ascii="Times New Roman" w:hAnsi="Times New Roman" w:cs="Times New Roman"/>
                <w:sz w:val="20"/>
                <w:szCs w:val="20"/>
              </w:rPr>
              <w:t>12.860</w:t>
            </w:r>
          </w:p>
        </w:tc>
        <w:tc>
          <w:tcPr>
            <w:tcW w:w="974" w:type="dxa"/>
          </w:tcPr>
          <w:p w14:paraId="506B2F6F" w14:textId="77777777" w:rsidR="00CB58B5" w:rsidRPr="00D52873" w:rsidRDefault="00CB58B5" w:rsidP="00AE673F">
            <w:pPr>
              <w:spacing w:line="360" w:lineRule="auto"/>
              <w:jc w:val="both"/>
              <w:rPr>
                <w:rFonts w:ascii="Times New Roman" w:hAnsi="Times New Roman" w:cs="Times New Roman"/>
                <w:sz w:val="20"/>
                <w:szCs w:val="20"/>
              </w:rPr>
            </w:pPr>
            <w:r w:rsidRPr="00D52873">
              <w:t>1.000</w:t>
            </w:r>
          </w:p>
        </w:tc>
      </w:tr>
    </w:tbl>
    <w:p w14:paraId="2E33F71A" w14:textId="77777777" w:rsidR="00CB58B5" w:rsidRPr="00D52873" w:rsidRDefault="00CB58B5" w:rsidP="00E67D5E">
      <w:pPr>
        <w:spacing w:line="360" w:lineRule="auto"/>
        <w:jc w:val="both"/>
        <w:rPr>
          <w:rFonts w:ascii="Times New Roman" w:hAnsi="Times New Roman" w:cs="Times New Roman"/>
        </w:rPr>
      </w:pPr>
      <w:r w:rsidRPr="00D52873">
        <w:rPr>
          <w:rFonts w:ascii="Times New Roman" w:hAnsi="Times New Roman" w:cs="Times New Roman"/>
        </w:rPr>
        <w:t>H0: all series are non-stationary; H1: at least one series in the panel is stationary</w:t>
      </w:r>
    </w:p>
    <w:p w14:paraId="1A9B61DC" w14:textId="77777777" w:rsidR="00CB58B5" w:rsidRPr="00D52873" w:rsidRDefault="00CB58B5" w:rsidP="009F702B">
      <w:pPr>
        <w:spacing w:line="480" w:lineRule="auto"/>
        <w:jc w:val="both"/>
        <w:rPr>
          <w:rFonts w:ascii="Times New Roman" w:hAnsi="Times New Roman" w:cs="Times New Roman"/>
          <w:sz w:val="28"/>
          <w:szCs w:val="28"/>
        </w:rPr>
      </w:pPr>
    </w:p>
    <w:p w14:paraId="5605FE5A" w14:textId="77777777" w:rsidR="00CB58B5" w:rsidRPr="00D52873" w:rsidRDefault="00CB58B5" w:rsidP="00A358BC">
      <w:pPr>
        <w:spacing w:line="360" w:lineRule="auto"/>
        <w:jc w:val="both"/>
        <w:rPr>
          <w:rFonts w:ascii="Times New Roman" w:hAnsi="Times New Roman" w:cs="Times New Roman"/>
        </w:rPr>
      </w:pPr>
      <w:r w:rsidRPr="00D52873">
        <w:rPr>
          <w:rFonts w:ascii="Times New Roman" w:hAnsi="Times New Roman" w:cs="Times New Roman"/>
          <w:b/>
          <w:bCs/>
        </w:rPr>
        <w:t>Appendix XVIII.</w:t>
      </w:r>
      <w:r w:rsidRPr="00D52873">
        <w:rPr>
          <w:rFonts w:ascii="Times New Roman" w:hAnsi="Times New Roman" w:cs="Times New Roman"/>
        </w:rPr>
        <w:t xml:space="preserve"> Chapter Three Panel cointegration (Kao) test results </w:t>
      </w:r>
    </w:p>
    <w:p w14:paraId="3EFB9CD6"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w:t>
      </w:r>
    </w:p>
    <w:p w14:paraId="55BC84EC"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 xml:space="preserve">                                                                Statistic              p-value</w:t>
      </w:r>
    </w:p>
    <w:p w14:paraId="3C444101"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w:t>
      </w:r>
    </w:p>
    <w:p w14:paraId="217E9317"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 xml:space="preserve"> Modified Dickey–Fuller t                          -9.7486            0.0000</w:t>
      </w:r>
    </w:p>
    <w:p w14:paraId="0FDD9706"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 xml:space="preserve"> Dickey–Fuller t                                        -19.3948            0.0000</w:t>
      </w:r>
    </w:p>
    <w:p w14:paraId="42F78776"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 xml:space="preserve"> Augmented Dickey–Fuller t                      -3.6653            0.0001</w:t>
      </w:r>
    </w:p>
    <w:p w14:paraId="2D14A23E"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 xml:space="preserve"> Unadjusted modified Dickey–Fuller t     -63.0353            0.0000</w:t>
      </w:r>
    </w:p>
    <w:p w14:paraId="0BA0FF57"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 xml:space="preserve"> Unadjusted Dickey–Fuller t                    -39.3023             0.0000</w:t>
      </w:r>
    </w:p>
    <w:p w14:paraId="3A7065C7" w14:textId="77777777" w:rsidR="00CB58B5" w:rsidRPr="00D52873" w:rsidRDefault="00CB58B5" w:rsidP="00A358BC">
      <w:pPr>
        <w:spacing w:after="0" w:line="360" w:lineRule="auto"/>
        <w:jc w:val="both"/>
        <w:rPr>
          <w:rFonts w:ascii="Times New Roman" w:hAnsi="Times New Roman" w:cs="Times New Roman"/>
        </w:rPr>
      </w:pPr>
      <w:r w:rsidRPr="00D52873">
        <w:rPr>
          <w:rFonts w:ascii="Times New Roman" w:hAnsi="Times New Roman" w:cs="Times New Roman"/>
        </w:rPr>
        <w:t>------------------------------------------------------------------------------</w:t>
      </w:r>
    </w:p>
    <w:p w14:paraId="04FD4D7A" w14:textId="77777777" w:rsidR="00CB58B5" w:rsidRPr="00D52873" w:rsidRDefault="00CB58B5" w:rsidP="009F702B">
      <w:pPr>
        <w:spacing w:line="480" w:lineRule="auto"/>
        <w:jc w:val="both"/>
        <w:rPr>
          <w:rFonts w:ascii="Times New Roman" w:hAnsi="Times New Roman" w:cs="Times New Roman"/>
          <w:sz w:val="28"/>
          <w:szCs w:val="28"/>
        </w:rPr>
      </w:pPr>
    </w:p>
    <w:p w14:paraId="0491EE0E" w14:textId="77777777" w:rsidR="00CB58B5" w:rsidRPr="00D52873" w:rsidRDefault="00CB58B5" w:rsidP="001E738B">
      <w:pPr>
        <w:spacing w:line="360" w:lineRule="auto"/>
        <w:jc w:val="both"/>
        <w:rPr>
          <w:rFonts w:ascii="Times New Roman" w:hAnsi="Times New Roman" w:cs="Times New Roman"/>
          <w:b/>
          <w:bCs/>
        </w:rPr>
      </w:pPr>
    </w:p>
    <w:p w14:paraId="6D66536B" w14:textId="77777777" w:rsidR="00CB58B5" w:rsidRPr="00D52873" w:rsidRDefault="00CB58B5" w:rsidP="001E738B">
      <w:pPr>
        <w:spacing w:line="360" w:lineRule="auto"/>
        <w:jc w:val="both"/>
        <w:rPr>
          <w:rFonts w:ascii="Times New Roman" w:hAnsi="Times New Roman" w:cs="Times New Roman"/>
          <w:b/>
          <w:bCs/>
        </w:rPr>
      </w:pPr>
    </w:p>
    <w:p w14:paraId="099B22E4" w14:textId="77777777" w:rsidR="00CB58B5" w:rsidRPr="00D52873" w:rsidRDefault="00CB58B5" w:rsidP="001E738B">
      <w:pPr>
        <w:spacing w:line="360" w:lineRule="auto"/>
        <w:jc w:val="both"/>
        <w:rPr>
          <w:rFonts w:ascii="Times New Roman" w:hAnsi="Times New Roman" w:cs="Times New Roman"/>
          <w:b/>
          <w:bCs/>
        </w:rPr>
      </w:pPr>
    </w:p>
    <w:p w14:paraId="1F96316A" w14:textId="77777777" w:rsidR="00CB58B5" w:rsidRPr="00D52873" w:rsidRDefault="00CB58B5" w:rsidP="001E738B">
      <w:pPr>
        <w:spacing w:line="360" w:lineRule="auto"/>
        <w:jc w:val="both"/>
        <w:rPr>
          <w:rFonts w:ascii="Times New Roman" w:hAnsi="Times New Roman" w:cs="Times New Roman"/>
        </w:rPr>
      </w:pPr>
      <w:r w:rsidRPr="00D52873">
        <w:rPr>
          <w:rFonts w:ascii="Times New Roman" w:hAnsi="Times New Roman" w:cs="Times New Roman"/>
          <w:b/>
          <w:bCs/>
        </w:rPr>
        <w:t>Appendix XIX</w:t>
      </w:r>
      <w:r w:rsidRPr="00D52873">
        <w:rPr>
          <w:rFonts w:ascii="Times New Roman" w:hAnsi="Times New Roman" w:cs="Times New Roman"/>
        </w:rPr>
        <w:t>. Chapter Three Exogeneity test results</w:t>
      </w:r>
    </w:p>
    <w:tbl>
      <w:tblPr>
        <w:tblStyle w:val="TableGrid"/>
        <w:tblW w:w="0" w:type="auto"/>
        <w:tblLook w:val="04A0" w:firstRow="1" w:lastRow="0" w:firstColumn="1" w:lastColumn="0" w:noHBand="0" w:noVBand="1"/>
      </w:tblPr>
      <w:tblGrid>
        <w:gridCol w:w="1536"/>
        <w:gridCol w:w="799"/>
        <w:gridCol w:w="1170"/>
        <w:gridCol w:w="990"/>
        <w:gridCol w:w="810"/>
        <w:gridCol w:w="1260"/>
        <w:gridCol w:w="990"/>
      </w:tblGrid>
      <w:tr w:rsidR="00CB58B5" w:rsidRPr="00D52873" w14:paraId="2B511BCF" w14:textId="77777777" w:rsidTr="00AE673F">
        <w:tc>
          <w:tcPr>
            <w:tcW w:w="1536" w:type="dxa"/>
          </w:tcPr>
          <w:p w14:paraId="5FF265E7" w14:textId="77777777" w:rsidR="00CB58B5" w:rsidRPr="00D52873" w:rsidRDefault="00CB58B5" w:rsidP="00AE673F">
            <w:pPr>
              <w:jc w:val="both"/>
              <w:rPr>
                <w:rFonts w:ascii="Times New Roman" w:hAnsi="Times New Roman" w:cs="Times New Roman"/>
              </w:rPr>
            </w:pPr>
          </w:p>
        </w:tc>
        <w:tc>
          <w:tcPr>
            <w:tcW w:w="799" w:type="dxa"/>
          </w:tcPr>
          <w:p w14:paraId="713C4A2C" w14:textId="77777777" w:rsidR="00CB58B5" w:rsidRPr="00D52873" w:rsidRDefault="00CB58B5" w:rsidP="00AE673F">
            <w:pPr>
              <w:jc w:val="both"/>
              <w:rPr>
                <w:rFonts w:ascii="Times New Roman" w:hAnsi="Times New Roman" w:cs="Times New Roman"/>
                <w:b/>
                <w:bCs/>
              </w:rPr>
            </w:pPr>
            <w:r w:rsidRPr="00D52873">
              <w:rPr>
                <w:rFonts w:ascii="Times New Roman" w:hAnsi="Times New Roman" w:cs="Times New Roman"/>
                <w:b/>
                <w:bCs/>
              </w:rPr>
              <w:t xml:space="preserve">Lag </w:t>
            </w:r>
          </w:p>
        </w:tc>
        <w:tc>
          <w:tcPr>
            <w:tcW w:w="1170" w:type="dxa"/>
          </w:tcPr>
          <w:p w14:paraId="30F67278" w14:textId="77777777" w:rsidR="00CB58B5" w:rsidRPr="00D52873" w:rsidRDefault="00CB58B5" w:rsidP="00AE673F">
            <w:pPr>
              <w:jc w:val="both"/>
              <w:rPr>
                <w:rFonts w:ascii="Times New Roman" w:hAnsi="Times New Roman" w:cs="Times New Roman"/>
                <w:b/>
                <w:bCs/>
              </w:rPr>
            </w:pPr>
            <w:r w:rsidRPr="00D52873">
              <w:rPr>
                <w:rFonts w:ascii="Times New Roman" w:hAnsi="Times New Roman" w:cs="Times New Roman"/>
                <w:b/>
                <w:bCs/>
              </w:rPr>
              <w:t>Q(p)-stat</w:t>
            </w:r>
          </w:p>
        </w:tc>
        <w:tc>
          <w:tcPr>
            <w:tcW w:w="990" w:type="dxa"/>
          </w:tcPr>
          <w:p w14:paraId="7992426D" w14:textId="77777777" w:rsidR="00CB58B5" w:rsidRPr="00D52873" w:rsidRDefault="00CB58B5" w:rsidP="00AE673F">
            <w:pPr>
              <w:jc w:val="both"/>
              <w:rPr>
                <w:rFonts w:ascii="Times New Roman" w:hAnsi="Times New Roman" w:cs="Times New Roman"/>
                <w:b/>
                <w:bCs/>
              </w:rPr>
            </w:pPr>
            <w:r w:rsidRPr="00D52873">
              <w:rPr>
                <w:rFonts w:ascii="Times New Roman" w:hAnsi="Times New Roman" w:cs="Times New Roman"/>
                <w:b/>
                <w:bCs/>
              </w:rPr>
              <w:t>p-value</w:t>
            </w:r>
          </w:p>
        </w:tc>
        <w:tc>
          <w:tcPr>
            <w:tcW w:w="810" w:type="dxa"/>
          </w:tcPr>
          <w:p w14:paraId="7B0B51D2" w14:textId="77777777" w:rsidR="00CB58B5" w:rsidRPr="00D52873" w:rsidRDefault="00CB58B5" w:rsidP="00AE673F">
            <w:pPr>
              <w:jc w:val="both"/>
              <w:rPr>
                <w:rFonts w:ascii="Times New Roman" w:hAnsi="Times New Roman" w:cs="Times New Roman"/>
                <w:b/>
                <w:bCs/>
              </w:rPr>
            </w:pPr>
            <w:r w:rsidRPr="00D52873">
              <w:rPr>
                <w:rFonts w:ascii="Times New Roman" w:hAnsi="Times New Roman" w:cs="Times New Roman"/>
                <w:b/>
                <w:bCs/>
              </w:rPr>
              <w:t xml:space="preserve">Order </w:t>
            </w:r>
          </w:p>
        </w:tc>
        <w:tc>
          <w:tcPr>
            <w:tcW w:w="1260" w:type="dxa"/>
          </w:tcPr>
          <w:p w14:paraId="7C4ED9CD" w14:textId="77777777" w:rsidR="00CB58B5" w:rsidRPr="00D52873" w:rsidRDefault="00CB58B5" w:rsidP="00AE673F">
            <w:pPr>
              <w:jc w:val="both"/>
              <w:rPr>
                <w:rFonts w:ascii="Times New Roman" w:hAnsi="Times New Roman" w:cs="Times New Roman"/>
                <w:b/>
                <w:bCs/>
              </w:rPr>
            </w:pPr>
            <w:r w:rsidRPr="00D52873">
              <w:rPr>
                <w:rFonts w:ascii="Times New Roman" w:hAnsi="Times New Roman" w:cs="Times New Roman"/>
                <w:b/>
                <w:bCs/>
              </w:rPr>
              <w:t>LM(k)-stat</w:t>
            </w:r>
          </w:p>
        </w:tc>
        <w:tc>
          <w:tcPr>
            <w:tcW w:w="990" w:type="dxa"/>
          </w:tcPr>
          <w:p w14:paraId="780678B1" w14:textId="77777777" w:rsidR="00CB58B5" w:rsidRPr="00D52873" w:rsidRDefault="00CB58B5" w:rsidP="00AE673F">
            <w:pPr>
              <w:jc w:val="both"/>
              <w:rPr>
                <w:rFonts w:ascii="Times New Roman" w:hAnsi="Times New Roman" w:cs="Times New Roman"/>
                <w:b/>
                <w:bCs/>
              </w:rPr>
            </w:pPr>
            <w:r w:rsidRPr="00D52873">
              <w:rPr>
                <w:rFonts w:ascii="Times New Roman" w:hAnsi="Times New Roman" w:cs="Times New Roman"/>
                <w:b/>
                <w:bCs/>
              </w:rPr>
              <w:t>p-value</w:t>
            </w:r>
          </w:p>
        </w:tc>
      </w:tr>
      <w:tr w:rsidR="00CB58B5" w:rsidRPr="00D52873" w14:paraId="2E4016EE" w14:textId="77777777" w:rsidTr="00AE673F">
        <w:tc>
          <w:tcPr>
            <w:tcW w:w="1536" w:type="dxa"/>
          </w:tcPr>
          <w:p w14:paraId="61A49144" w14:textId="77777777" w:rsidR="00CB58B5" w:rsidRPr="00D52873" w:rsidRDefault="00CB58B5" w:rsidP="00AE673F">
            <w:pPr>
              <w:jc w:val="both"/>
              <w:rPr>
                <w:rFonts w:ascii="Times New Roman" w:hAnsi="Times New Roman" w:cs="Times New Roman"/>
              </w:rPr>
            </w:pPr>
          </w:p>
        </w:tc>
        <w:tc>
          <w:tcPr>
            <w:tcW w:w="799" w:type="dxa"/>
          </w:tcPr>
          <w:p w14:paraId="0165B8F8" w14:textId="77777777" w:rsidR="00CB58B5" w:rsidRPr="00D52873" w:rsidRDefault="00CB58B5" w:rsidP="00AE673F">
            <w:pPr>
              <w:jc w:val="both"/>
              <w:rPr>
                <w:rFonts w:ascii="Times New Roman" w:hAnsi="Times New Roman" w:cs="Times New Roman"/>
              </w:rPr>
            </w:pPr>
          </w:p>
        </w:tc>
        <w:tc>
          <w:tcPr>
            <w:tcW w:w="1170" w:type="dxa"/>
          </w:tcPr>
          <w:p w14:paraId="3675BEB6" w14:textId="77777777" w:rsidR="00CB58B5" w:rsidRPr="00D52873" w:rsidRDefault="00CB58B5" w:rsidP="00AE673F">
            <w:pPr>
              <w:jc w:val="both"/>
              <w:rPr>
                <w:rFonts w:ascii="Times New Roman" w:hAnsi="Times New Roman" w:cs="Times New Roman"/>
              </w:rPr>
            </w:pPr>
          </w:p>
        </w:tc>
        <w:tc>
          <w:tcPr>
            <w:tcW w:w="990" w:type="dxa"/>
          </w:tcPr>
          <w:p w14:paraId="5E2223EF" w14:textId="77777777" w:rsidR="00CB58B5" w:rsidRPr="00D52873" w:rsidRDefault="00CB58B5" w:rsidP="00AE673F">
            <w:pPr>
              <w:jc w:val="both"/>
              <w:rPr>
                <w:rFonts w:ascii="Times New Roman" w:hAnsi="Times New Roman" w:cs="Times New Roman"/>
              </w:rPr>
            </w:pPr>
          </w:p>
        </w:tc>
        <w:tc>
          <w:tcPr>
            <w:tcW w:w="810" w:type="dxa"/>
          </w:tcPr>
          <w:p w14:paraId="5EC968A1" w14:textId="77777777" w:rsidR="00CB58B5" w:rsidRPr="00D52873" w:rsidRDefault="00CB58B5" w:rsidP="00AE673F">
            <w:pPr>
              <w:jc w:val="both"/>
              <w:rPr>
                <w:rFonts w:ascii="Times New Roman" w:hAnsi="Times New Roman" w:cs="Times New Roman"/>
              </w:rPr>
            </w:pPr>
          </w:p>
        </w:tc>
        <w:tc>
          <w:tcPr>
            <w:tcW w:w="1260" w:type="dxa"/>
          </w:tcPr>
          <w:p w14:paraId="6FBFDC66" w14:textId="77777777" w:rsidR="00CB58B5" w:rsidRPr="00D52873" w:rsidRDefault="00CB58B5" w:rsidP="00AE673F">
            <w:pPr>
              <w:jc w:val="both"/>
              <w:rPr>
                <w:rFonts w:ascii="Times New Roman" w:hAnsi="Times New Roman" w:cs="Times New Roman"/>
              </w:rPr>
            </w:pPr>
          </w:p>
        </w:tc>
        <w:tc>
          <w:tcPr>
            <w:tcW w:w="990" w:type="dxa"/>
          </w:tcPr>
          <w:p w14:paraId="2E77352F" w14:textId="77777777" w:rsidR="00CB58B5" w:rsidRPr="00D52873" w:rsidRDefault="00CB58B5" w:rsidP="00AE673F">
            <w:pPr>
              <w:jc w:val="both"/>
              <w:rPr>
                <w:rFonts w:ascii="Times New Roman" w:hAnsi="Times New Roman" w:cs="Times New Roman"/>
              </w:rPr>
            </w:pPr>
          </w:p>
        </w:tc>
      </w:tr>
      <w:tr w:rsidR="00CB58B5" w:rsidRPr="00D52873" w14:paraId="688CC7ED" w14:textId="77777777" w:rsidTr="00AE673F">
        <w:tc>
          <w:tcPr>
            <w:tcW w:w="1536" w:type="dxa"/>
          </w:tcPr>
          <w:p w14:paraId="6BBC6D8B"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ue_residuals_1</w:t>
            </w:r>
          </w:p>
        </w:tc>
        <w:tc>
          <w:tcPr>
            <w:tcW w:w="799" w:type="dxa"/>
          </w:tcPr>
          <w:p w14:paraId="36C3597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1</w:t>
            </w:r>
          </w:p>
        </w:tc>
        <w:tc>
          <w:tcPr>
            <w:tcW w:w="1170" w:type="dxa"/>
          </w:tcPr>
          <w:p w14:paraId="7F4C20B0"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5.00</w:t>
            </w:r>
          </w:p>
        </w:tc>
        <w:tc>
          <w:tcPr>
            <w:tcW w:w="990" w:type="dxa"/>
          </w:tcPr>
          <w:p w14:paraId="268F06CF"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0.025</w:t>
            </w:r>
          </w:p>
        </w:tc>
        <w:tc>
          <w:tcPr>
            <w:tcW w:w="810" w:type="dxa"/>
          </w:tcPr>
          <w:p w14:paraId="58050B3D"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1</w:t>
            </w:r>
          </w:p>
        </w:tc>
        <w:tc>
          <w:tcPr>
            <w:tcW w:w="1260" w:type="dxa"/>
          </w:tcPr>
          <w:p w14:paraId="548D0D6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2.24</w:t>
            </w:r>
          </w:p>
        </w:tc>
        <w:tc>
          <w:tcPr>
            <w:tcW w:w="990" w:type="dxa"/>
          </w:tcPr>
          <w:p w14:paraId="42483E5A"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0.025</w:t>
            </w:r>
          </w:p>
        </w:tc>
      </w:tr>
      <w:tr w:rsidR="00CB58B5" w:rsidRPr="00D52873" w14:paraId="3057B9FF" w14:textId="77777777" w:rsidTr="00AE673F">
        <w:tc>
          <w:tcPr>
            <w:tcW w:w="1536" w:type="dxa"/>
          </w:tcPr>
          <w:p w14:paraId="7BDEC901"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ue_residuals_1</w:t>
            </w:r>
          </w:p>
        </w:tc>
        <w:tc>
          <w:tcPr>
            <w:tcW w:w="799" w:type="dxa"/>
          </w:tcPr>
          <w:p w14:paraId="2CD21982"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w:t>
            </w:r>
          </w:p>
        </w:tc>
        <w:tc>
          <w:tcPr>
            <w:tcW w:w="1170" w:type="dxa"/>
          </w:tcPr>
          <w:p w14:paraId="13296AAB"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30.16</w:t>
            </w:r>
          </w:p>
        </w:tc>
        <w:tc>
          <w:tcPr>
            <w:tcW w:w="990" w:type="dxa"/>
          </w:tcPr>
          <w:p w14:paraId="36EDDED0"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810" w:type="dxa"/>
          </w:tcPr>
          <w:p w14:paraId="5E89B05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2</w:t>
            </w:r>
          </w:p>
        </w:tc>
        <w:tc>
          <w:tcPr>
            <w:tcW w:w="1260" w:type="dxa"/>
          </w:tcPr>
          <w:p w14:paraId="633F178D"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5.44</w:t>
            </w:r>
          </w:p>
        </w:tc>
        <w:tc>
          <w:tcPr>
            <w:tcW w:w="990" w:type="dxa"/>
          </w:tcPr>
          <w:p w14:paraId="0677788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r>
      <w:tr w:rsidR="00CB58B5" w:rsidRPr="00D52873" w14:paraId="6F20452D" w14:textId="77777777" w:rsidTr="00AE673F">
        <w:tc>
          <w:tcPr>
            <w:tcW w:w="1536" w:type="dxa"/>
          </w:tcPr>
          <w:p w14:paraId="30873525"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ue_residuals_1</w:t>
            </w:r>
          </w:p>
        </w:tc>
        <w:tc>
          <w:tcPr>
            <w:tcW w:w="799" w:type="dxa"/>
          </w:tcPr>
          <w:p w14:paraId="4E0E872F"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3</w:t>
            </w:r>
          </w:p>
        </w:tc>
        <w:tc>
          <w:tcPr>
            <w:tcW w:w="1170" w:type="dxa"/>
          </w:tcPr>
          <w:p w14:paraId="1E64FF80"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50.46</w:t>
            </w:r>
          </w:p>
        </w:tc>
        <w:tc>
          <w:tcPr>
            <w:tcW w:w="990" w:type="dxa"/>
          </w:tcPr>
          <w:p w14:paraId="23AA9AC8"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c>
          <w:tcPr>
            <w:tcW w:w="810" w:type="dxa"/>
          </w:tcPr>
          <w:p w14:paraId="6300B6DB"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3</w:t>
            </w:r>
          </w:p>
        </w:tc>
        <w:tc>
          <w:tcPr>
            <w:tcW w:w="1260" w:type="dxa"/>
          </w:tcPr>
          <w:p w14:paraId="2D73E55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3.97</w:t>
            </w:r>
          </w:p>
        </w:tc>
        <w:tc>
          <w:tcPr>
            <w:tcW w:w="990" w:type="dxa"/>
          </w:tcPr>
          <w:p w14:paraId="52324F7D"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0.000</w:t>
            </w:r>
          </w:p>
        </w:tc>
      </w:tr>
      <w:tr w:rsidR="00CB58B5" w:rsidRPr="00D52873" w14:paraId="3FCAAC68" w14:textId="77777777" w:rsidTr="00AE673F">
        <w:tc>
          <w:tcPr>
            <w:tcW w:w="1536" w:type="dxa"/>
          </w:tcPr>
          <w:p w14:paraId="440AB639"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Notes:</w:t>
            </w:r>
          </w:p>
        </w:tc>
        <w:tc>
          <w:tcPr>
            <w:tcW w:w="6019" w:type="dxa"/>
            <w:gridSpan w:val="6"/>
          </w:tcPr>
          <w:p w14:paraId="69FD91AE" w14:textId="77777777" w:rsidR="00CB58B5" w:rsidRPr="00D52873" w:rsidRDefault="00CB58B5" w:rsidP="00AE673F">
            <w:pPr>
              <w:jc w:val="both"/>
              <w:rPr>
                <w:rFonts w:ascii="Times New Roman" w:hAnsi="Times New Roman" w:cs="Times New Roman"/>
              </w:rPr>
            </w:pPr>
            <w:r w:rsidRPr="00D52873">
              <w:rPr>
                <w:rFonts w:ascii="Times New Roman" w:hAnsi="Times New Roman" w:cs="Times New Roman"/>
              </w:rPr>
              <w:t xml:space="preserve">Under H0, Q(p) ~ chi2(p); </w:t>
            </w:r>
          </w:p>
        </w:tc>
      </w:tr>
    </w:tbl>
    <w:p w14:paraId="5D44F6B5" w14:textId="77777777" w:rsidR="00CB58B5" w:rsidRPr="00D52873" w:rsidRDefault="00CB58B5" w:rsidP="009F702B">
      <w:pPr>
        <w:spacing w:line="480" w:lineRule="auto"/>
        <w:jc w:val="both"/>
        <w:rPr>
          <w:rFonts w:ascii="Times New Roman" w:hAnsi="Times New Roman" w:cs="Times New Roman"/>
          <w:b/>
          <w:bCs/>
          <w:sz w:val="28"/>
          <w:szCs w:val="28"/>
        </w:rPr>
      </w:pPr>
    </w:p>
    <w:p w14:paraId="39B9714B" w14:textId="77777777" w:rsidR="00CB58B5" w:rsidRPr="00D52873" w:rsidRDefault="00CB58B5" w:rsidP="009F702B">
      <w:pPr>
        <w:spacing w:line="480" w:lineRule="auto"/>
        <w:jc w:val="both"/>
        <w:rPr>
          <w:rFonts w:ascii="Times New Roman" w:hAnsi="Times New Roman" w:cs="Times New Roman"/>
          <w:b/>
          <w:bCs/>
          <w:sz w:val="28"/>
          <w:szCs w:val="28"/>
        </w:rPr>
      </w:pPr>
    </w:p>
    <w:p w14:paraId="1A3C2789" w14:textId="77777777" w:rsidR="00CB58B5" w:rsidRPr="00D52873" w:rsidRDefault="00CB58B5" w:rsidP="006334D0">
      <w:pPr>
        <w:spacing w:line="360" w:lineRule="auto"/>
        <w:jc w:val="both"/>
        <w:rPr>
          <w:rFonts w:ascii="Times New Roman" w:hAnsi="Times New Roman"/>
        </w:rPr>
      </w:pPr>
      <w:r w:rsidRPr="00D52873">
        <w:rPr>
          <w:rFonts w:ascii="Times New Roman" w:hAnsi="Times New Roman"/>
          <w:b/>
          <w:bCs/>
        </w:rPr>
        <w:t>Appendix XX</w:t>
      </w:r>
      <w:r w:rsidRPr="00D52873">
        <w:rPr>
          <w:rFonts w:ascii="Times New Roman" w:hAnsi="Times New Roman"/>
        </w:rPr>
        <w:t>. Chapter Four Slope homogeneity test</w:t>
      </w:r>
    </w:p>
    <w:tbl>
      <w:tblPr>
        <w:tblStyle w:val="TableGrid"/>
        <w:tblpPr w:leftFromText="180" w:rightFromText="180" w:vertAnchor="text" w:horzAnchor="margin" w:tblpY="872"/>
        <w:tblW w:w="100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7"/>
        <w:gridCol w:w="1122"/>
        <w:gridCol w:w="951"/>
        <w:gridCol w:w="1813"/>
        <w:gridCol w:w="1813"/>
        <w:gridCol w:w="604"/>
        <w:gridCol w:w="1122"/>
        <w:gridCol w:w="1815"/>
      </w:tblGrid>
      <w:tr w:rsidR="00CB58B5" w:rsidRPr="00D52873" w14:paraId="70DD9691" w14:textId="77777777" w:rsidTr="00AE673F">
        <w:trPr>
          <w:trHeight w:val="383"/>
        </w:trPr>
        <w:tc>
          <w:tcPr>
            <w:tcW w:w="2850" w:type="dxa"/>
            <w:gridSpan w:val="3"/>
            <w:tcBorders>
              <w:top w:val="single" w:sz="4" w:space="0" w:color="auto"/>
              <w:bottom w:val="single" w:sz="4" w:space="0" w:color="auto"/>
            </w:tcBorders>
          </w:tcPr>
          <w:p w14:paraId="10C56BB8" w14:textId="77777777" w:rsidR="00CB58B5" w:rsidRPr="00D52873" w:rsidRDefault="00CB58B5" w:rsidP="00AE673F">
            <w:pPr>
              <w:spacing w:line="360" w:lineRule="auto"/>
              <w:jc w:val="both"/>
              <w:rPr>
                <w:rFonts w:ascii="Times New Roman" w:hAnsi="Times New Roman"/>
                <w:b/>
              </w:rPr>
            </w:pPr>
            <w:proofErr w:type="spellStart"/>
            <w:r w:rsidRPr="00D52873">
              <w:rPr>
                <w:rFonts w:ascii="Times New Roman" w:hAnsi="Times New Roman"/>
                <w:b/>
              </w:rPr>
              <w:t>Pesaran</w:t>
            </w:r>
            <w:proofErr w:type="spellEnd"/>
            <w:r w:rsidRPr="00D52873">
              <w:rPr>
                <w:rFonts w:ascii="Times New Roman" w:hAnsi="Times New Roman"/>
                <w:b/>
              </w:rPr>
              <w:t xml:space="preserve"> &amp; Yamagata (2008)</w:t>
            </w:r>
          </w:p>
        </w:tc>
        <w:tc>
          <w:tcPr>
            <w:tcW w:w="1813" w:type="dxa"/>
            <w:tcBorders>
              <w:top w:val="single" w:sz="4" w:space="0" w:color="auto"/>
              <w:bottom w:val="single" w:sz="4" w:space="0" w:color="auto"/>
            </w:tcBorders>
          </w:tcPr>
          <w:p w14:paraId="00C2271F" w14:textId="77777777" w:rsidR="00CB58B5" w:rsidRPr="00D52873" w:rsidRDefault="00CB58B5" w:rsidP="00AE673F">
            <w:pPr>
              <w:spacing w:line="360" w:lineRule="auto"/>
              <w:jc w:val="both"/>
              <w:rPr>
                <w:rFonts w:ascii="Times New Roman" w:hAnsi="Times New Roman"/>
                <w:b/>
              </w:rPr>
            </w:pPr>
          </w:p>
        </w:tc>
        <w:tc>
          <w:tcPr>
            <w:tcW w:w="1813" w:type="dxa"/>
            <w:tcBorders>
              <w:top w:val="single" w:sz="4" w:space="0" w:color="auto"/>
              <w:bottom w:val="single" w:sz="4" w:space="0" w:color="auto"/>
            </w:tcBorders>
          </w:tcPr>
          <w:p w14:paraId="3363895C" w14:textId="77777777" w:rsidR="00CB58B5" w:rsidRPr="00D52873" w:rsidRDefault="00CB58B5" w:rsidP="00AE673F">
            <w:pPr>
              <w:spacing w:line="360" w:lineRule="auto"/>
              <w:jc w:val="both"/>
              <w:rPr>
                <w:rFonts w:ascii="Times New Roman" w:hAnsi="Times New Roman"/>
                <w:b/>
              </w:rPr>
            </w:pPr>
          </w:p>
        </w:tc>
        <w:tc>
          <w:tcPr>
            <w:tcW w:w="3541" w:type="dxa"/>
            <w:gridSpan w:val="3"/>
            <w:tcBorders>
              <w:top w:val="single" w:sz="4" w:space="0" w:color="auto"/>
              <w:bottom w:val="single" w:sz="4" w:space="0" w:color="auto"/>
            </w:tcBorders>
          </w:tcPr>
          <w:p w14:paraId="0C9951A3" w14:textId="77777777" w:rsidR="00CB58B5" w:rsidRPr="00D52873" w:rsidRDefault="00CB58B5" w:rsidP="00AE673F">
            <w:pPr>
              <w:spacing w:line="360" w:lineRule="auto"/>
              <w:jc w:val="both"/>
              <w:rPr>
                <w:rFonts w:ascii="Times New Roman" w:hAnsi="Times New Roman"/>
                <w:b/>
              </w:rPr>
            </w:pPr>
            <w:r w:rsidRPr="00D52873">
              <w:rPr>
                <w:rFonts w:ascii="Times New Roman" w:hAnsi="Times New Roman"/>
                <w:b/>
              </w:rPr>
              <w:t>Blomquist &amp; Westerlund (2013)</w:t>
            </w:r>
          </w:p>
        </w:tc>
      </w:tr>
      <w:tr w:rsidR="00CB58B5" w:rsidRPr="00D52873" w14:paraId="1FB305FB" w14:textId="77777777" w:rsidTr="00AE673F">
        <w:trPr>
          <w:trHeight w:val="383"/>
        </w:trPr>
        <w:tc>
          <w:tcPr>
            <w:tcW w:w="777" w:type="dxa"/>
            <w:tcBorders>
              <w:top w:val="single" w:sz="4" w:space="0" w:color="auto"/>
            </w:tcBorders>
          </w:tcPr>
          <w:p w14:paraId="7FE631A5" w14:textId="77777777" w:rsidR="00CB58B5" w:rsidRPr="00D52873" w:rsidRDefault="00CB58B5" w:rsidP="00AE673F">
            <w:pPr>
              <w:spacing w:line="360" w:lineRule="auto"/>
              <w:jc w:val="both"/>
              <w:rPr>
                <w:rFonts w:ascii="Times New Roman" w:hAnsi="Times New Roman"/>
                <w:bCs/>
              </w:rPr>
            </w:pPr>
          </w:p>
        </w:tc>
        <w:tc>
          <w:tcPr>
            <w:tcW w:w="1122" w:type="dxa"/>
            <w:tcBorders>
              <w:top w:val="single" w:sz="4" w:space="0" w:color="auto"/>
            </w:tcBorders>
          </w:tcPr>
          <w:p w14:paraId="3D0B7E01"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 xml:space="preserve">Delta </w:t>
            </w:r>
          </w:p>
        </w:tc>
        <w:tc>
          <w:tcPr>
            <w:tcW w:w="951" w:type="dxa"/>
            <w:tcBorders>
              <w:top w:val="single" w:sz="4" w:space="0" w:color="auto"/>
            </w:tcBorders>
          </w:tcPr>
          <w:p w14:paraId="7CEDB7F6"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 xml:space="preserve">p-value </w:t>
            </w:r>
          </w:p>
        </w:tc>
        <w:tc>
          <w:tcPr>
            <w:tcW w:w="1813" w:type="dxa"/>
            <w:tcBorders>
              <w:top w:val="single" w:sz="4" w:space="0" w:color="auto"/>
            </w:tcBorders>
          </w:tcPr>
          <w:p w14:paraId="46B76322" w14:textId="77777777" w:rsidR="00CB58B5" w:rsidRPr="00D52873" w:rsidRDefault="00CB58B5" w:rsidP="00AE673F">
            <w:pPr>
              <w:spacing w:line="360" w:lineRule="auto"/>
              <w:jc w:val="both"/>
              <w:rPr>
                <w:rFonts w:ascii="Times New Roman" w:hAnsi="Times New Roman"/>
                <w:bCs/>
              </w:rPr>
            </w:pPr>
          </w:p>
        </w:tc>
        <w:tc>
          <w:tcPr>
            <w:tcW w:w="1813" w:type="dxa"/>
            <w:tcBorders>
              <w:top w:val="single" w:sz="4" w:space="0" w:color="auto"/>
            </w:tcBorders>
          </w:tcPr>
          <w:p w14:paraId="0462F87B" w14:textId="77777777" w:rsidR="00CB58B5" w:rsidRPr="00D52873" w:rsidRDefault="00CB58B5" w:rsidP="00AE673F">
            <w:pPr>
              <w:spacing w:line="360" w:lineRule="auto"/>
              <w:jc w:val="both"/>
              <w:rPr>
                <w:rFonts w:ascii="Times New Roman" w:hAnsi="Times New Roman"/>
                <w:bCs/>
              </w:rPr>
            </w:pPr>
          </w:p>
        </w:tc>
        <w:tc>
          <w:tcPr>
            <w:tcW w:w="604" w:type="dxa"/>
            <w:tcBorders>
              <w:top w:val="single" w:sz="4" w:space="0" w:color="auto"/>
            </w:tcBorders>
          </w:tcPr>
          <w:p w14:paraId="63E33417" w14:textId="77777777" w:rsidR="00CB58B5" w:rsidRPr="00D52873" w:rsidRDefault="00CB58B5" w:rsidP="00AE673F">
            <w:pPr>
              <w:spacing w:line="360" w:lineRule="auto"/>
              <w:jc w:val="both"/>
              <w:rPr>
                <w:rFonts w:ascii="Times New Roman" w:hAnsi="Times New Roman"/>
                <w:bCs/>
              </w:rPr>
            </w:pPr>
          </w:p>
        </w:tc>
        <w:tc>
          <w:tcPr>
            <w:tcW w:w="1122" w:type="dxa"/>
            <w:tcBorders>
              <w:top w:val="single" w:sz="4" w:space="0" w:color="auto"/>
            </w:tcBorders>
          </w:tcPr>
          <w:p w14:paraId="1E52330B"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 xml:space="preserve">HAC </w:t>
            </w:r>
          </w:p>
        </w:tc>
        <w:tc>
          <w:tcPr>
            <w:tcW w:w="1815" w:type="dxa"/>
            <w:tcBorders>
              <w:top w:val="single" w:sz="4" w:space="0" w:color="auto"/>
            </w:tcBorders>
          </w:tcPr>
          <w:p w14:paraId="527CFAEC"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 xml:space="preserve">p-value </w:t>
            </w:r>
          </w:p>
        </w:tc>
      </w:tr>
      <w:tr w:rsidR="00CB58B5" w:rsidRPr="00D52873" w14:paraId="72C19DC8" w14:textId="77777777" w:rsidTr="00AE673F">
        <w:trPr>
          <w:trHeight w:val="383"/>
        </w:trPr>
        <w:tc>
          <w:tcPr>
            <w:tcW w:w="777" w:type="dxa"/>
          </w:tcPr>
          <w:p w14:paraId="31F92448" w14:textId="77777777" w:rsidR="00CB58B5" w:rsidRPr="00D52873" w:rsidRDefault="00CB58B5" w:rsidP="00AE673F">
            <w:pPr>
              <w:spacing w:line="360" w:lineRule="auto"/>
              <w:jc w:val="both"/>
              <w:rPr>
                <w:rFonts w:ascii="Times New Roman" w:hAnsi="Times New Roman"/>
                <w:bCs/>
              </w:rPr>
            </w:pPr>
          </w:p>
        </w:tc>
        <w:tc>
          <w:tcPr>
            <w:tcW w:w="1122" w:type="dxa"/>
          </w:tcPr>
          <w:p w14:paraId="3DF1BD8A"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26.548</w:t>
            </w:r>
          </w:p>
        </w:tc>
        <w:tc>
          <w:tcPr>
            <w:tcW w:w="951" w:type="dxa"/>
          </w:tcPr>
          <w:p w14:paraId="7E0139BC"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00</w:t>
            </w:r>
          </w:p>
        </w:tc>
        <w:tc>
          <w:tcPr>
            <w:tcW w:w="1813" w:type="dxa"/>
          </w:tcPr>
          <w:p w14:paraId="1010E300" w14:textId="77777777" w:rsidR="00CB58B5" w:rsidRPr="00D52873" w:rsidRDefault="00CB58B5" w:rsidP="00AE673F">
            <w:pPr>
              <w:spacing w:line="360" w:lineRule="auto"/>
              <w:jc w:val="both"/>
              <w:rPr>
                <w:rFonts w:ascii="Times New Roman" w:hAnsi="Times New Roman"/>
                <w:bCs/>
              </w:rPr>
            </w:pPr>
          </w:p>
        </w:tc>
        <w:tc>
          <w:tcPr>
            <w:tcW w:w="1813" w:type="dxa"/>
          </w:tcPr>
          <w:p w14:paraId="72E13AA8" w14:textId="77777777" w:rsidR="00CB58B5" w:rsidRPr="00D52873" w:rsidRDefault="00CB58B5" w:rsidP="00AE673F">
            <w:pPr>
              <w:spacing w:line="360" w:lineRule="auto"/>
              <w:jc w:val="both"/>
              <w:rPr>
                <w:rFonts w:ascii="Times New Roman" w:hAnsi="Times New Roman"/>
                <w:bCs/>
              </w:rPr>
            </w:pPr>
          </w:p>
        </w:tc>
        <w:tc>
          <w:tcPr>
            <w:tcW w:w="604" w:type="dxa"/>
          </w:tcPr>
          <w:p w14:paraId="4594400F" w14:textId="77777777" w:rsidR="00CB58B5" w:rsidRPr="00D52873" w:rsidRDefault="00CB58B5" w:rsidP="00AE673F">
            <w:pPr>
              <w:spacing w:line="360" w:lineRule="auto"/>
              <w:jc w:val="both"/>
              <w:rPr>
                <w:rFonts w:ascii="Times New Roman" w:hAnsi="Times New Roman"/>
                <w:bCs/>
              </w:rPr>
            </w:pPr>
          </w:p>
        </w:tc>
        <w:tc>
          <w:tcPr>
            <w:tcW w:w="1122" w:type="dxa"/>
          </w:tcPr>
          <w:p w14:paraId="636A5132"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24.420</w:t>
            </w:r>
          </w:p>
        </w:tc>
        <w:tc>
          <w:tcPr>
            <w:tcW w:w="1815" w:type="dxa"/>
          </w:tcPr>
          <w:p w14:paraId="00B9CB87"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00</w:t>
            </w:r>
          </w:p>
        </w:tc>
      </w:tr>
      <w:tr w:rsidR="00CB58B5" w:rsidRPr="00D52873" w14:paraId="2EEF284F" w14:textId="77777777" w:rsidTr="00AE673F">
        <w:trPr>
          <w:trHeight w:val="399"/>
        </w:trPr>
        <w:tc>
          <w:tcPr>
            <w:tcW w:w="777" w:type="dxa"/>
          </w:tcPr>
          <w:p w14:paraId="08CEF427" w14:textId="77777777" w:rsidR="00CB58B5" w:rsidRPr="00D52873" w:rsidRDefault="00CB58B5" w:rsidP="00AE673F">
            <w:pPr>
              <w:spacing w:line="360" w:lineRule="auto"/>
              <w:jc w:val="both"/>
              <w:rPr>
                <w:rFonts w:ascii="Times New Roman" w:hAnsi="Times New Roman"/>
                <w:bCs/>
                <w:i/>
                <w:iCs/>
              </w:rPr>
            </w:pPr>
            <w:proofErr w:type="spellStart"/>
            <w:r w:rsidRPr="00D52873">
              <w:rPr>
                <w:rFonts w:ascii="Times New Roman" w:hAnsi="Times New Roman"/>
                <w:bCs/>
                <w:i/>
                <w:iCs/>
              </w:rPr>
              <w:t>adj</w:t>
            </w:r>
            <w:proofErr w:type="spellEnd"/>
          </w:p>
        </w:tc>
        <w:tc>
          <w:tcPr>
            <w:tcW w:w="1122" w:type="dxa"/>
          </w:tcPr>
          <w:p w14:paraId="067929CE"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29.539</w:t>
            </w:r>
          </w:p>
        </w:tc>
        <w:tc>
          <w:tcPr>
            <w:tcW w:w="951" w:type="dxa"/>
          </w:tcPr>
          <w:p w14:paraId="714568B3"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00</w:t>
            </w:r>
          </w:p>
        </w:tc>
        <w:tc>
          <w:tcPr>
            <w:tcW w:w="1813" w:type="dxa"/>
          </w:tcPr>
          <w:p w14:paraId="0ECE82F5" w14:textId="77777777" w:rsidR="00CB58B5" w:rsidRPr="00D52873" w:rsidRDefault="00CB58B5" w:rsidP="00AE673F">
            <w:pPr>
              <w:spacing w:line="360" w:lineRule="auto"/>
              <w:jc w:val="both"/>
              <w:rPr>
                <w:rFonts w:ascii="Times New Roman" w:hAnsi="Times New Roman"/>
                <w:bCs/>
              </w:rPr>
            </w:pPr>
          </w:p>
        </w:tc>
        <w:tc>
          <w:tcPr>
            <w:tcW w:w="1813" w:type="dxa"/>
          </w:tcPr>
          <w:p w14:paraId="2382A216" w14:textId="77777777" w:rsidR="00CB58B5" w:rsidRPr="00D52873" w:rsidRDefault="00CB58B5" w:rsidP="00AE673F">
            <w:pPr>
              <w:spacing w:line="360" w:lineRule="auto"/>
              <w:jc w:val="both"/>
              <w:rPr>
                <w:rFonts w:ascii="Times New Roman" w:hAnsi="Times New Roman"/>
                <w:bCs/>
              </w:rPr>
            </w:pPr>
          </w:p>
        </w:tc>
        <w:tc>
          <w:tcPr>
            <w:tcW w:w="604" w:type="dxa"/>
          </w:tcPr>
          <w:p w14:paraId="6590D87E" w14:textId="77777777" w:rsidR="00CB58B5" w:rsidRPr="00D52873" w:rsidRDefault="00CB58B5" w:rsidP="00AE673F">
            <w:pPr>
              <w:spacing w:line="360" w:lineRule="auto"/>
              <w:jc w:val="both"/>
              <w:rPr>
                <w:rFonts w:ascii="Times New Roman" w:hAnsi="Times New Roman"/>
                <w:bCs/>
                <w:i/>
                <w:iCs/>
              </w:rPr>
            </w:pPr>
            <w:proofErr w:type="spellStart"/>
            <w:r w:rsidRPr="00D52873">
              <w:rPr>
                <w:rFonts w:ascii="Times New Roman" w:hAnsi="Times New Roman"/>
                <w:bCs/>
                <w:i/>
                <w:iCs/>
              </w:rPr>
              <w:t>adj</w:t>
            </w:r>
            <w:proofErr w:type="spellEnd"/>
          </w:p>
        </w:tc>
        <w:tc>
          <w:tcPr>
            <w:tcW w:w="1122" w:type="dxa"/>
          </w:tcPr>
          <w:p w14:paraId="00CE43F3"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27.172</w:t>
            </w:r>
          </w:p>
        </w:tc>
        <w:tc>
          <w:tcPr>
            <w:tcW w:w="1815" w:type="dxa"/>
          </w:tcPr>
          <w:p w14:paraId="04118385" w14:textId="77777777" w:rsidR="00CB58B5" w:rsidRPr="00D52873" w:rsidRDefault="00CB58B5" w:rsidP="00AE673F">
            <w:pPr>
              <w:spacing w:line="360" w:lineRule="auto"/>
              <w:jc w:val="both"/>
              <w:rPr>
                <w:rFonts w:ascii="Times New Roman" w:hAnsi="Times New Roman"/>
                <w:bCs/>
              </w:rPr>
            </w:pPr>
            <w:r w:rsidRPr="00D52873">
              <w:rPr>
                <w:rFonts w:ascii="Times New Roman" w:hAnsi="Times New Roman"/>
                <w:bCs/>
              </w:rPr>
              <w:t>00</w:t>
            </w:r>
          </w:p>
        </w:tc>
      </w:tr>
      <w:tr w:rsidR="00CB58B5" w:rsidRPr="00D52873" w14:paraId="5A327C96" w14:textId="77777777" w:rsidTr="00AE673F">
        <w:trPr>
          <w:trHeight w:val="368"/>
        </w:trPr>
        <w:tc>
          <w:tcPr>
            <w:tcW w:w="777" w:type="dxa"/>
          </w:tcPr>
          <w:p w14:paraId="27EA3D5E" w14:textId="77777777" w:rsidR="00CB58B5" w:rsidRPr="00D52873" w:rsidRDefault="00CB58B5" w:rsidP="00AE673F">
            <w:pPr>
              <w:spacing w:line="360" w:lineRule="auto"/>
              <w:jc w:val="both"/>
              <w:rPr>
                <w:rFonts w:ascii="Times New Roman" w:hAnsi="Times New Roman"/>
                <w:bCs/>
              </w:rPr>
            </w:pPr>
          </w:p>
        </w:tc>
        <w:tc>
          <w:tcPr>
            <w:tcW w:w="1122" w:type="dxa"/>
          </w:tcPr>
          <w:p w14:paraId="60411175" w14:textId="77777777" w:rsidR="00CB58B5" w:rsidRPr="00D52873" w:rsidRDefault="00CB58B5" w:rsidP="00AE673F">
            <w:pPr>
              <w:spacing w:line="360" w:lineRule="auto"/>
              <w:jc w:val="both"/>
              <w:rPr>
                <w:rFonts w:ascii="Times New Roman" w:hAnsi="Times New Roman"/>
                <w:bCs/>
              </w:rPr>
            </w:pPr>
          </w:p>
        </w:tc>
        <w:tc>
          <w:tcPr>
            <w:tcW w:w="951" w:type="dxa"/>
          </w:tcPr>
          <w:p w14:paraId="3B479094" w14:textId="77777777" w:rsidR="00CB58B5" w:rsidRPr="00D52873" w:rsidRDefault="00CB58B5" w:rsidP="00AE673F">
            <w:pPr>
              <w:spacing w:line="360" w:lineRule="auto"/>
              <w:jc w:val="both"/>
              <w:rPr>
                <w:rFonts w:ascii="Times New Roman" w:hAnsi="Times New Roman"/>
                <w:bCs/>
              </w:rPr>
            </w:pPr>
          </w:p>
        </w:tc>
        <w:tc>
          <w:tcPr>
            <w:tcW w:w="1813" w:type="dxa"/>
          </w:tcPr>
          <w:p w14:paraId="43826278" w14:textId="77777777" w:rsidR="00CB58B5" w:rsidRPr="00D52873" w:rsidRDefault="00CB58B5" w:rsidP="00AE673F">
            <w:pPr>
              <w:spacing w:line="360" w:lineRule="auto"/>
              <w:jc w:val="both"/>
              <w:rPr>
                <w:rFonts w:ascii="Times New Roman" w:hAnsi="Times New Roman"/>
                <w:bCs/>
              </w:rPr>
            </w:pPr>
          </w:p>
        </w:tc>
        <w:tc>
          <w:tcPr>
            <w:tcW w:w="1813" w:type="dxa"/>
          </w:tcPr>
          <w:p w14:paraId="7C08743A" w14:textId="77777777" w:rsidR="00CB58B5" w:rsidRPr="00D52873" w:rsidRDefault="00CB58B5" w:rsidP="00AE673F">
            <w:pPr>
              <w:spacing w:line="360" w:lineRule="auto"/>
              <w:jc w:val="both"/>
              <w:rPr>
                <w:rFonts w:ascii="Times New Roman" w:hAnsi="Times New Roman"/>
                <w:bCs/>
              </w:rPr>
            </w:pPr>
          </w:p>
        </w:tc>
        <w:tc>
          <w:tcPr>
            <w:tcW w:w="604" w:type="dxa"/>
          </w:tcPr>
          <w:p w14:paraId="6B5FBEB8" w14:textId="77777777" w:rsidR="00CB58B5" w:rsidRPr="00D52873" w:rsidRDefault="00CB58B5" w:rsidP="00AE673F">
            <w:pPr>
              <w:spacing w:line="360" w:lineRule="auto"/>
              <w:jc w:val="both"/>
              <w:rPr>
                <w:rFonts w:ascii="Times New Roman" w:hAnsi="Times New Roman"/>
                <w:bCs/>
              </w:rPr>
            </w:pPr>
          </w:p>
        </w:tc>
        <w:tc>
          <w:tcPr>
            <w:tcW w:w="1122" w:type="dxa"/>
          </w:tcPr>
          <w:p w14:paraId="5324772D" w14:textId="77777777" w:rsidR="00CB58B5" w:rsidRPr="00D52873" w:rsidRDefault="00CB58B5" w:rsidP="00AE673F">
            <w:pPr>
              <w:spacing w:line="360" w:lineRule="auto"/>
              <w:jc w:val="both"/>
              <w:rPr>
                <w:rFonts w:ascii="Times New Roman" w:hAnsi="Times New Roman"/>
                <w:bCs/>
              </w:rPr>
            </w:pPr>
          </w:p>
        </w:tc>
        <w:tc>
          <w:tcPr>
            <w:tcW w:w="1815" w:type="dxa"/>
          </w:tcPr>
          <w:p w14:paraId="38FCED90" w14:textId="77777777" w:rsidR="00CB58B5" w:rsidRPr="00D52873" w:rsidRDefault="00CB58B5" w:rsidP="00AE673F">
            <w:pPr>
              <w:spacing w:line="360" w:lineRule="auto"/>
              <w:jc w:val="both"/>
              <w:rPr>
                <w:rFonts w:ascii="Times New Roman" w:hAnsi="Times New Roman"/>
                <w:bCs/>
              </w:rPr>
            </w:pPr>
          </w:p>
        </w:tc>
      </w:tr>
    </w:tbl>
    <w:p w14:paraId="5DE26713" w14:textId="77777777" w:rsidR="00CB58B5" w:rsidRPr="00D52873" w:rsidRDefault="00CB58B5" w:rsidP="006334D0">
      <w:pPr>
        <w:spacing w:line="360" w:lineRule="auto"/>
        <w:jc w:val="both"/>
        <w:rPr>
          <w:rFonts w:ascii="Times New Roman" w:hAnsi="Times New Roman"/>
        </w:rPr>
      </w:pPr>
    </w:p>
    <w:p w14:paraId="519922E9" w14:textId="77777777" w:rsidR="00CB58B5" w:rsidRPr="00D52873" w:rsidRDefault="00CB58B5" w:rsidP="006334D0">
      <w:pPr>
        <w:spacing w:line="360" w:lineRule="auto"/>
        <w:jc w:val="both"/>
        <w:rPr>
          <w:rFonts w:ascii="Times New Roman" w:hAnsi="Times New Roman"/>
          <w:bCs/>
        </w:rPr>
      </w:pPr>
      <w:r w:rsidRPr="00D52873">
        <w:rPr>
          <w:rFonts w:ascii="Times New Roman" w:hAnsi="Times New Roman"/>
          <w:bCs/>
        </w:rPr>
        <w:t xml:space="preserve">                                 </w:t>
      </w:r>
    </w:p>
    <w:p w14:paraId="7ADD2AC5" w14:textId="77777777" w:rsidR="00CB58B5" w:rsidRPr="00D52873" w:rsidRDefault="00CB58B5" w:rsidP="006334D0">
      <w:pPr>
        <w:spacing w:line="360" w:lineRule="auto"/>
        <w:jc w:val="both"/>
        <w:rPr>
          <w:rFonts w:ascii="Times New Roman" w:hAnsi="Times New Roman"/>
          <w:bCs/>
        </w:rPr>
      </w:pPr>
      <w:r w:rsidRPr="00D52873">
        <w:rPr>
          <w:rFonts w:ascii="Times New Roman" w:hAnsi="Times New Roman"/>
          <w:bCs/>
        </w:rPr>
        <w:t xml:space="preserve"> H0: slope coefficients are homogenous</w:t>
      </w:r>
    </w:p>
    <w:p w14:paraId="11BEB783" w14:textId="77777777" w:rsidR="00CB58B5" w:rsidRPr="00D52873" w:rsidRDefault="00CB58B5" w:rsidP="009F702B">
      <w:pPr>
        <w:spacing w:line="480" w:lineRule="auto"/>
        <w:jc w:val="both"/>
        <w:rPr>
          <w:rFonts w:ascii="Times New Roman" w:hAnsi="Times New Roman" w:cs="Times New Roman"/>
          <w:b/>
          <w:bCs/>
          <w:sz w:val="28"/>
          <w:szCs w:val="28"/>
        </w:rPr>
      </w:pPr>
    </w:p>
    <w:p w14:paraId="5C92DE73" w14:textId="77777777" w:rsidR="00CB58B5" w:rsidRPr="00D52873" w:rsidRDefault="00CB58B5" w:rsidP="006334D0">
      <w:pPr>
        <w:spacing w:line="360" w:lineRule="auto"/>
        <w:jc w:val="both"/>
        <w:rPr>
          <w:rFonts w:ascii="Times New Roman" w:hAnsi="Times New Roman"/>
        </w:rPr>
      </w:pPr>
      <w:r w:rsidRPr="00D52873">
        <w:rPr>
          <w:rFonts w:ascii="Times New Roman" w:hAnsi="Times New Roman"/>
          <w:b/>
          <w:bCs/>
        </w:rPr>
        <w:t>Appendix XXI.</w:t>
      </w:r>
      <w:r w:rsidRPr="00D52873">
        <w:rPr>
          <w:rFonts w:ascii="Times New Roman" w:hAnsi="Times New Roman"/>
        </w:rPr>
        <w:t xml:space="preserve"> Chapter Four Cross-Sectional Dependence Test</w:t>
      </w:r>
    </w:p>
    <w:tbl>
      <w:tblPr>
        <w:tblStyle w:val="TableGrid"/>
        <w:tblW w:w="1044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899"/>
        <w:gridCol w:w="899"/>
        <w:gridCol w:w="989"/>
        <w:gridCol w:w="989"/>
        <w:gridCol w:w="1341"/>
        <w:gridCol w:w="1253"/>
        <w:gridCol w:w="1521"/>
        <w:gridCol w:w="1253"/>
      </w:tblGrid>
      <w:tr w:rsidR="00CB58B5" w:rsidRPr="00D52873" w14:paraId="1AD7BADE" w14:textId="77777777" w:rsidTr="007E7737">
        <w:tc>
          <w:tcPr>
            <w:tcW w:w="5072" w:type="dxa"/>
            <w:gridSpan w:val="5"/>
            <w:tcBorders>
              <w:top w:val="single" w:sz="4" w:space="0" w:color="auto"/>
              <w:bottom w:val="single" w:sz="4" w:space="0" w:color="auto"/>
            </w:tcBorders>
          </w:tcPr>
          <w:p w14:paraId="096CD505" w14:textId="77777777" w:rsidR="00CB58B5" w:rsidRPr="00D52873" w:rsidRDefault="00CB58B5" w:rsidP="00AE673F">
            <w:pPr>
              <w:spacing w:line="360" w:lineRule="auto"/>
              <w:jc w:val="both"/>
              <w:rPr>
                <w:rFonts w:ascii="Times New Roman" w:hAnsi="Times New Roman"/>
                <w:b/>
                <w:bCs/>
              </w:rPr>
            </w:pPr>
            <w:bookmarkStart w:id="35" w:name="_Hlk132677465"/>
            <w:r w:rsidRPr="00D52873">
              <w:rPr>
                <w:rFonts w:ascii="Times New Roman" w:hAnsi="Times New Roman"/>
                <w:b/>
                <w:bCs/>
              </w:rPr>
              <w:t>Estimation of Cross-Sectional Exponent (alpha)</w:t>
            </w:r>
          </w:p>
        </w:tc>
        <w:tc>
          <w:tcPr>
            <w:tcW w:w="5368" w:type="dxa"/>
            <w:gridSpan w:val="4"/>
            <w:tcBorders>
              <w:top w:val="single" w:sz="4" w:space="0" w:color="auto"/>
              <w:bottom w:val="single" w:sz="4" w:space="0" w:color="auto"/>
            </w:tcBorders>
          </w:tcPr>
          <w:p w14:paraId="2F34E23B" w14:textId="77777777" w:rsidR="00CB58B5" w:rsidRPr="00D52873" w:rsidRDefault="00CB58B5" w:rsidP="00AE673F">
            <w:pPr>
              <w:spacing w:line="360" w:lineRule="auto"/>
              <w:jc w:val="both"/>
              <w:rPr>
                <w:rFonts w:ascii="Times New Roman" w:hAnsi="Times New Roman"/>
                <w:b/>
                <w:bCs/>
              </w:rPr>
            </w:pPr>
            <w:r w:rsidRPr="00D52873">
              <w:rPr>
                <w:rFonts w:ascii="Times New Roman" w:hAnsi="Times New Roman"/>
                <w:b/>
                <w:bCs/>
              </w:rPr>
              <w:t>Testing for weak CSD</w:t>
            </w:r>
          </w:p>
        </w:tc>
      </w:tr>
      <w:tr w:rsidR="00CB58B5" w:rsidRPr="00D52873" w14:paraId="52AF5404" w14:textId="77777777" w:rsidTr="007E7737">
        <w:tc>
          <w:tcPr>
            <w:tcW w:w="1296" w:type="dxa"/>
            <w:tcBorders>
              <w:top w:val="single" w:sz="4" w:space="0" w:color="auto"/>
            </w:tcBorders>
          </w:tcPr>
          <w:p w14:paraId="61288A6C" w14:textId="77777777" w:rsidR="00CB58B5" w:rsidRPr="00D52873" w:rsidRDefault="00CB58B5" w:rsidP="00AE673F">
            <w:pPr>
              <w:spacing w:line="360" w:lineRule="auto"/>
              <w:jc w:val="both"/>
              <w:rPr>
                <w:rFonts w:ascii="Times New Roman" w:hAnsi="Times New Roman"/>
                <w:i/>
                <w:iCs/>
              </w:rPr>
            </w:pPr>
            <w:r w:rsidRPr="00D52873">
              <w:rPr>
                <w:rFonts w:ascii="Times New Roman" w:hAnsi="Times New Roman"/>
                <w:i/>
                <w:iCs/>
              </w:rPr>
              <w:t xml:space="preserve">variable </w:t>
            </w:r>
          </w:p>
        </w:tc>
        <w:tc>
          <w:tcPr>
            <w:tcW w:w="899" w:type="dxa"/>
            <w:tcBorders>
              <w:top w:val="single" w:sz="4" w:space="0" w:color="auto"/>
            </w:tcBorders>
          </w:tcPr>
          <w:p w14:paraId="6B533EC7" w14:textId="77777777" w:rsidR="00CB58B5" w:rsidRPr="00D52873" w:rsidRDefault="00CB58B5" w:rsidP="00AE673F">
            <w:pPr>
              <w:spacing w:line="360" w:lineRule="auto"/>
              <w:jc w:val="both"/>
              <w:rPr>
                <w:rFonts w:ascii="Times New Roman" w:hAnsi="Times New Roman"/>
                <w:i/>
                <w:iCs/>
              </w:rPr>
            </w:pPr>
            <w:r w:rsidRPr="00D52873">
              <w:rPr>
                <w:rFonts w:ascii="Times New Roman" w:hAnsi="Times New Roman"/>
                <w:i/>
                <w:iCs/>
              </w:rPr>
              <w:t xml:space="preserve">alpha </w:t>
            </w:r>
          </w:p>
        </w:tc>
        <w:tc>
          <w:tcPr>
            <w:tcW w:w="899" w:type="dxa"/>
            <w:tcBorders>
              <w:top w:val="single" w:sz="4" w:space="0" w:color="auto"/>
            </w:tcBorders>
          </w:tcPr>
          <w:p w14:paraId="739C478F" w14:textId="77777777" w:rsidR="00CB58B5" w:rsidRPr="00D52873" w:rsidRDefault="00CB58B5" w:rsidP="00AE673F">
            <w:pPr>
              <w:spacing w:line="360" w:lineRule="auto"/>
              <w:jc w:val="both"/>
              <w:rPr>
                <w:rFonts w:ascii="Times New Roman" w:hAnsi="Times New Roman"/>
                <w:i/>
                <w:iCs/>
              </w:rPr>
            </w:pPr>
            <w:r w:rsidRPr="00D52873">
              <w:rPr>
                <w:rFonts w:ascii="Times New Roman" w:hAnsi="Times New Roman"/>
                <w:i/>
                <w:iCs/>
              </w:rPr>
              <w:t>Std. Err</w:t>
            </w:r>
          </w:p>
        </w:tc>
        <w:tc>
          <w:tcPr>
            <w:tcW w:w="1978" w:type="dxa"/>
            <w:gridSpan w:val="2"/>
            <w:tcBorders>
              <w:top w:val="single" w:sz="4" w:space="0" w:color="auto"/>
            </w:tcBorders>
          </w:tcPr>
          <w:p w14:paraId="4D722F1C" w14:textId="77777777" w:rsidR="00CB58B5" w:rsidRPr="00D52873" w:rsidRDefault="00CB58B5" w:rsidP="00AE673F">
            <w:pPr>
              <w:spacing w:line="360" w:lineRule="auto"/>
              <w:jc w:val="both"/>
              <w:rPr>
                <w:rFonts w:ascii="Times New Roman" w:hAnsi="Times New Roman"/>
                <w:i/>
                <w:iCs/>
              </w:rPr>
            </w:pPr>
            <w:r w:rsidRPr="00D52873">
              <w:rPr>
                <w:rFonts w:ascii="Times New Roman" w:hAnsi="Times New Roman"/>
                <w:i/>
                <w:iCs/>
              </w:rPr>
              <w:t>(95% Conf Interval)</w:t>
            </w:r>
          </w:p>
        </w:tc>
        <w:tc>
          <w:tcPr>
            <w:tcW w:w="1341" w:type="dxa"/>
            <w:tcBorders>
              <w:top w:val="single" w:sz="4" w:space="0" w:color="auto"/>
            </w:tcBorders>
          </w:tcPr>
          <w:p w14:paraId="3086303F" w14:textId="77777777" w:rsidR="00CB58B5" w:rsidRPr="00D52873" w:rsidRDefault="00CB58B5" w:rsidP="00AE673F">
            <w:pPr>
              <w:spacing w:line="360" w:lineRule="auto"/>
              <w:jc w:val="both"/>
              <w:rPr>
                <w:rFonts w:ascii="Times New Roman" w:hAnsi="Times New Roman"/>
              </w:rPr>
            </w:pPr>
            <w:r w:rsidRPr="00D52873">
              <w:rPr>
                <w:rFonts w:ascii="Times New Roman" w:hAnsi="Times New Roman"/>
              </w:rPr>
              <w:t>CD</w:t>
            </w:r>
          </w:p>
        </w:tc>
        <w:tc>
          <w:tcPr>
            <w:tcW w:w="1253" w:type="dxa"/>
            <w:tcBorders>
              <w:top w:val="single" w:sz="4" w:space="0" w:color="auto"/>
            </w:tcBorders>
          </w:tcPr>
          <w:p w14:paraId="26F5AA05" w14:textId="77777777" w:rsidR="00CB58B5" w:rsidRPr="00D52873" w:rsidRDefault="00CB58B5" w:rsidP="00AE673F">
            <w:pPr>
              <w:spacing w:line="360" w:lineRule="auto"/>
              <w:jc w:val="both"/>
              <w:rPr>
                <w:rFonts w:ascii="Times New Roman" w:hAnsi="Times New Roman"/>
              </w:rPr>
            </w:pPr>
            <w:proofErr w:type="spellStart"/>
            <w:r w:rsidRPr="00D52873">
              <w:rPr>
                <w:rFonts w:ascii="Times New Roman" w:hAnsi="Times New Roman"/>
              </w:rPr>
              <w:t>CDw</w:t>
            </w:r>
            <w:proofErr w:type="spellEnd"/>
          </w:p>
        </w:tc>
        <w:tc>
          <w:tcPr>
            <w:tcW w:w="1521" w:type="dxa"/>
            <w:tcBorders>
              <w:top w:val="single" w:sz="4" w:space="0" w:color="auto"/>
            </w:tcBorders>
          </w:tcPr>
          <w:p w14:paraId="39884015" w14:textId="77777777" w:rsidR="00CB58B5" w:rsidRPr="00D52873" w:rsidRDefault="00CB58B5" w:rsidP="00AE673F">
            <w:pPr>
              <w:spacing w:line="360" w:lineRule="auto"/>
              <w:jc w:val="both"/>
              <w:rPr>
                <w:rFonts w:ascii="Times New Roman" w:hAnsi="Times New Roman"/>
              </w:rPr>
            </w:pPr>
            <w:proofErr w:type="spellStart"/>
            <w:r w:rsidRPr="00D52873">
              <w:rPr>
                <w:rFonts w:ascii="Times New Roman" w:hAnsi="Times New Roman"/>
              </w:rPr>
              <w:t>CDw</w:t>
            </w:r>
            <w:proofErr w:type="spellEnd"/>
            <w:r w:rsidRPr="00D52873">
              <w:rPr>
                <w:rFonts w:ascii="Times New Roman" w:hAnsi="Times New Roman"/>
              </w:rPr>
              <w:t>+</w:t>
            </w:r>
          </w:p>
        </w:tc>
        <w:tc>
          <w:tcPr>
            <w:tcW w:w="1253" w:type="dxa"/>
            <w:tcBorders>
              <w:top w:val="single" w:sz="4" w:space="0" w:color="auto"/>
            </w:tcBorders>
          </w:tcPr>
          <w:p w14:paraId="3B0F3D4C" w14:textId="77777777" w:rsidR="00CB58B5" w:rsidRPr="00D52873" w:rsidRDefault="00CB58B5" w:rsidP="00AE673F">
            <w:pPr>
              <w:spacing w:line="360" w:lineRule="auto"/>
              <w:jc w:val="both"/>
              <w:rPr>
                <w:rFonts w:ascii="Times New Roman" w:hAnsi="Times New Roman"/>
              </w:rPr>
            </w:pPr>
            <w:r w:rsidRPr="00D52873">
              <w:rPr>
                <w:rFonts w:ascii="Times New Roman" w:hAnsi="Times New Roman"/>
              </w:rPr>
              <w:t>CD*</w:t>
            </w:r>
          </w:p>
        </w:tc>
      </w:tr>
      <w:tr w:rsidR="00CB58B5" w:rsidRPr="00D52873" w14:paraId="1C39C202" w14:textId="77777777" w:rsidTr="007E7737">
        <w:tc>
          <w:tcPr>
            <w:tcW w:w="1296" w:type="dxa"/>
          </w:tcPr>
          <w:p w14:paraId="2B36FB44" w14:textId="77777777" w:rsidR="00CB58B5" w:rsidRPr="00D52873" w:rsidRDefault="00CB58B5" w:rsidP="00AE673F">
            <w:pPr>
              <w:spacing w:line="360" w:lineRule="auto"/>
              <w:jc w:val="right"/>
              <w:rPr>
                <w:rFonts w:ascii="Times New Roman" w:hAnsi="Times New Roman"/>
                <w:sz w:val="18"/>
                <w:szCs w:val="18"/>
              </w:rPr>
            </w:pPr>
            <w:proofErr w:type="spellStart"/>
            <w:r w:rsidRPr="00D52873">
              <w:rPr>
                <w:rFonts w:ascii="Times New Roman" w:hAnsi="Times New Roman"/>
                <w:sz w:val="18"/>
                <w:szCs w:val="18"/>
              </w:rPr>
              <w:t>D.SSProd</w:t>
            </w:r>
            <w:proofErr w:type="spellEnd"/>
            <w:r w:rsidRPr="00D52873">
              <w:rPr>
                <w:rFonts w:ascii="Times New Roman" w:hAnsi="Times New Roman"/>
                <w:sz w:val="18"/>
                <w:szCs w:val="18"/>
              </w:rPr>
              <w:t>.</w:t>
            </w:r>
          </w:p>
        </w:tc>
        <w:tc>
          <w:tcPr>
            <w:tcW w:w="899" w:type="dxa"/>
          </w:tcPr>
          <w:p w14:paraId="77522310"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.9842556</w:t>
            </w:r>
          </w:p>
        </w:tc>
        <w:tc>
          <w:tcPr>
            <w:tcW w:w="899" w:type="dxa"/>
          </w:tcPr>
          <w:p w14:paraId="251801F8"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.157872</w:t>
            </w:r>
          </w:p>
        </w:tc>
        <w:tc>
          <w:tcPr>
            <w:tcW w:w="989" w:type="dxa"/>
          </w:tcPr>
          <w:p w14:paraId="251042F7"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.6748322</w:t>
            </w:r>
          </w:p>
        </w:tc>
        <w:tc>
          <w:tcPr>
            <w:tcW w:w="989" w:type="dxa"/>
          </w:tcPr>
          <w:p w14:paraId="7BE5B639"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1.293679</w:t>
            </w:r>
          </w:p>
        </w:tc>
        <w:tc>
          <w:tcPr>
            <w:tcW w:w="1341" w:type="dxa"/>
          </w:tcPr>
          <w:p w14:paraId="368CA743"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255.35 (0.000)</w:t>
            </w:r>
          </w:p>
        </w:tc>
        <w:tc>
          <w:tcPr>
            <w:tcW w:w="1253" w:type="dxa"/>
          </w:tcPr>
          <w:p w14:paraId="4CF9873C"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-1.00 (0.319)</w:t>
            </w:r>
          </w:p>
        </w:tc>
        <w:tc>
          <w:tcPr>
            <w:tcW w:w="1521" w:type="dxa"/>
          </w:tcPr>
          <w:p w14:paraId="1BC5F718"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18704.04 (0.000)</w:t>
            </w:r>
          </w:p>
        </w:tc>
        <w:tc>
          <w:tcPr>
            <w:tcW w:w="1253" w:type="dxa"/>
          </w:tcPr>
          <w:p w14:paraId="14A51595"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13.60 (0.000)</w:t>
            </w:r>
          </w:p>
        </w:tc>
      </w:tr>
      <w:tr w:rsidR="00CB58B5" w:rsidRPr="00D52873" w14:paraId="7D61304E" w14:textId="77777777" w:rsidTr="007E7737">
        <w:tc>
          <w:tcPr>
            <w:tcW w:w="1296" w:type="dxa"/>
          </w:tcPr>
          <w:p w14:paraId="6ED48823" w14:textId="77777777" w:rsidR="00CB58B5" w:rsidRPr="00D52873" w:rsidRDefault="00CB58B5" w:rsidP="00AE673F">
            <w:pPr>
              <w:spacing w:line="360" w:lineRule="auto"/>
              <w:jc w:val="right"/>
              <w:rPr>
                <w:rFonts w:ascii="Times New Roman" w:hAnsi="Times New Roman"/>
                <w:sz w:val="18"/>
                <w:szCs w:val="18"/>
              </w:rPr>
            </w:pPr>
            <w:proofErr w:type="spellStart"/>
            <w:r w:rsidRPr="00D52873">
              <w:rPr>
                <w:rFonts w:ascii="Times New Roman" w:hAnsi="Times New Roman"/>
                <w:sz w:val="18"/>
                <w:szCs w:val="18"/>
              </w:rPr>
              <w:t>L.SSProd</w:t>
            </w:r>
            <w:proofErr w:type="spellEnd"/>
            <w:r w:rsidRPr="00D52873">
              <w:rPr>
                <w:rFonts w:ascii="Times New Roman" w:hAnsi="Times New Roman"/>
                <w:sz w:val="18"/>
                <w:szCs w:val="18"/>
              </w:rPr>
              <w:t>.</w:t>
            </w:r>
          </w:p>
        </w:tc>
        <w:tc>
          <w:tcPr>
            <w:tcW w:w="899" w:type="dxa"/>
          </w:tcPr>
          <w:p w14:paraId="6A779681"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.9522673</w:t>
            </w:r>
          </w:p>
        </w:tc>
        <w:tc>
          <w:tcPr>
            <w:tcW w:w="899" w:type="dxa"/>
          </w:tcPr>
          <w:p w14:paraId="08D5D35E"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.2471886</w:t>
            </w:r>
          </w:p>
        </w:tc>
        <w:tc>
          <w:tcPr>
            <w:tcW w:w="989" w:type="dxa"/>
          </w:tcPr>
          <w:p w14:paraId="0E1A8455"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.4677866</w:t>
            </w:r>
          </w:p>
        </w:tc>
        <w:tc>
          <w:tcPr>
            <w:tcW w:w="989" w:type="dxa"/>
          </w:tcPr>
          <w:p w14:paraId="2A5379C9"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1.436748</w:t>
            </w:r>
          </w:p>
        </w:tc>
        <w:tc>
          <w:tcPr>
            <w:tcW w:w="1341" w:type="dxa"/>
          </w:tcPr>
          <w:p w14:paraId="5F73E3BE"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227.69</w:t>
            </w:r>
            <w:r w:rsidRPr="00D52873">
              <w:rPr>
                <w:sz w:val="18"/>
                <w:szCs w:val="18"/>
              </w:rPr>
              <w:t xml:space="preserve"> </w:t>
            </w:r>
            <w:r w:rsidRPr="00D52873">
              <w:rPr>
                <w:rFonts w:ascii="Times New Roman" w:hAnsi="Times New Roman"/>
                <w:sz w:val="18"/>
                <w:szCs w:val="18"/>
              </w:rPr>
              <w:t xml:space="preserve">(0.000) </w:t>
            </w:r>
          </w:p>
        </w:tc>
        <w:tc>
          <w:tcPr>
            <w:tcW w:w="1253" w:type="dxa"/>
          </w:tcPr>
          <w:p w14:paraId="7BF4D40D"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-0.40 (0.685)</w:t>
            </w:r>
          </w:p>
        </w:tc>
        <w:tc>
          <w:tcPr>
            <w:tcW w:w="1521" w:type="dxa"/>
          </w:tcPr>
          <w:p w14:paraId="7A77E35E"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16725.60 (0.000)</w:t>
            </w:r>
          </w:p>
        </w:tc>
        <w:tc>
          <w:tcPr>
            <w:tcW w:w="1253" w:type="dxa"/>
          </w:tcPr>
          <w:p w14:paraId="645A75AC"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72.55 (0.000)</w:t>
            </w:r>
          </w:p>
        </w:tc>
      </w:tr>
      <w:tr w:rsidR="00CB58B5" w:rsidRPr="00D52873" w14:paraId="47C7E77C" w14:textId="77777777" w:rsidTr="007E7737">
        <w:tc>
          <w:tcPr>
            <w:tcW w:w="1296" w:type="dxa"/>
          </w:tcPr>
          <w:p w14:paraId="148724F6" w14:textId="77777777" w:rsidR="00CB58B5" w:rsidRPr="00D52873" w:rsidRDefault="00CB58B5" w:rsidP="00AE673F">
            <w:pPr>
              <w:spacing w:line="360" w:lineRule="auto"/>
              <w:jc w:val="right"/>
              <w:rPr>
                <w:rFonts w:ascii="Times New Roman" w:hAnsi="Times New Roman"/>
                <w:sz w:val="18"/>
                <w:szCs w:val="18"/>
              </w:rPr>
            </w:pPr>
            <w:proofErr w:type="spellStart"/>
            <w:r w:rsidRPr="00D52873">
              <w:rPr>
                <w:rFonts w:ascii="Times New Roman" w:hAnsi="Times New Roman"/>
                <w:sz w:val="18"/>
                <w:szCs w:val="18"/>
              </w:rPr>
              <w:t>EGlobalisation</w:t>
            </w:r>
            <w:proofErr w:type="spellEnd"/>
          </w:p>
        </w:tc>
        <w:tc>
          <w:tcPr>
            <w:tcW w:w="899" w:type="dxa"/>
          </w:tcPr>
          <w:p w14:paraId="1FA1B854"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1.004211</w:t>
            </w:r>
          </w:p>
        </w:tc>
        <w:tc>
          <w:tcPr>
            <w:tcW w:w="899" w:type="dxa"/>
          </w:tcPr>
          <w:p w14:paraId="1A292285"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.0553472</w:t>
            </w:r>
          </w:p>
        </w:tc>
        <w:tc>
          <w:tcPr>
            <w:tcW w:w="989" w:type="dxa"/>
          </w:tcPr>
          <w:p w14:paraId="371DFE0A"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.8957326</w:t>
            </w:r>
          </w:p>
        </w:tc>
        <w:tc>
          <w:tcPr>
            <w:tcW w:w="989" w:type="dxa"/>
          </w:tcPr>
          <w:p w14:paraId="14A7A88B"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1.112689</w:t>
            </w:r>
          </w:p>
        </w:tc>
        <w:tc>
          <w:tcPr>
            <w:tcW w:w="1341" w:type="dxa"/>
          </w:tcPr>
          <w:p w14:paraId="7EF986FA"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330.21 (0.000)</w:t>
            </w:r>
          </w:p>
        </w:tc>
        <w:tc>
          <w:tcPr>
            <w:tcW w:w="1253" w:type="dxa"/>
          </w:tcPr>
          <w:p w14:paraId="45BC24A6"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-1.59 (0.112)</w:t>
            </w:r>
          </w:p>
        </w:tc>
        <w:tc>
          <w:tcPr>
            <w:tcW w:w="1521" w:type="dxa"/>
          </w:tcPr>
          <w:p w14:paraId="5DD6C9A6"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24878.83 (0.000)</w:t>
            </w:r>
          </w:p>
        </w:tc>
        <w:tc>
          <w:tcPr>
            <w:tcW w:w="1253" w:type="dxa"/>
          </w:tcPr>
          <w:p w14:paraId="1402BAE0"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4.64</w:t>
            </w:r>
            <w:r w:rsidRPr="00D52873">
              <w:t xml:space="preserve"> </w:t>
            </w:r>
            <w:r w:rsidRPr="00D52873">
              <w:rPr>
                <w:rFonts w:ascii="Times New Roman" w:hAnsi="Times New Roman"/>
                <w:sz w:val="18"/>
                <w:szCs w:val="18"/>
              </w:rPr>
              <w:t>(0.000)</w:t>
            </w:r>
          </w:p>
        </w:tc>
      </w:tr>
      <w:tr w:rsidR="00CB58B5" w:rsidRPr="00D52873" w14:paraId="5AAC0812" w14:textId="77777777" w:rsidTr="007E7737">
        <w:tc>
          <w:tcPr>
            <w:tcW w:w="1296" w:type="dxa"/>
          </w:tcPr>
          <w:p w14:paraId="5B085E28" w14:textId="77777777" w:rsidR="00CB58B5" w:rsidRPr="00D52873" w:rsidRDefault="00CB58B5" w:rsidP="00AE673F">
            <w:pPr>
              <w:spacing w:line="360" w:lineRule="auto"/>
              <w:jc w:val="right"/>
              <w:rPr>
                <w:rFonts w:ascii="Times New Roman" w:hAnsi="Times New Roman"/>
                <w:sz w:val="18"/>
                <w:szCs w:val="18"/>
              </w:rPr>
            </w:pPr>
            <w:proofErr w:type="spellStart"/>
            <w:r w:rsidRPr="00D52873">
              <w:rPr>
                <w:rFonts w:ascii="Times New Roman" w:hAnsi="Times New Roman"/>
                <w:sz w:val="18"/>
                <w:szCs w:val="18"/>
              </w:rPr>
              <w:t>ETax</w:t>
            </w:r>
            <w:proofErr w:type="spellEnd"/>
          </w:p>
        </w:tc>
        <w:tc>
          <w:tcPr>
            <w:tcW w:w="899" w:type="dxa"/>
          </w:tcPr>
          <w:p w14:paraId="6B1103C3"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.9214931</w:t>
            </w:r>
          </w:p>
        </w:tc>
        <w:tc>
          <w:tcPr>
            <w:tcW w:w="899" w:type="dxa"/>
          </w:tcPr>
          <w:p w14:paraId="06CA4AE0"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.071087</w:t>
            </w:r>
          </w:p>
        </w:tc>
        <w:tc>
          <w:tcPr>
            <w:tcW w:w="989" w:type="dxa"/>
          </w:tcPr>
          <w:p w14:paraId="19A730BE"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.7821652</w:t>
            </w:r>
          </w:p>
        </w:tc>
        <w:tc>
          <w:tcPr>
            <w:tcW w:w="989" w:type="dxa"/>
          </w:tcPr>
          <w:p w14:paraId="3E05B9CC"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1.060821</w:t>
            </w:r>
          </w:p>
        </w:tc>
        <w:tc>
          <w:tcPr>
            <w:tcW w:w="1341" w:type="dxa"/>
          </w:tcPr>
          <w:p w14:paraId="7CB5999A"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9.85 (0.000)</w:t>
            </w:r>
          </w:p>
        </w:tc>
        <w:tc>
          <w:tcPr>
            <w:tcW w:w="1253" w:type="dxa"/>
          </w:tcPr>
          <w:p w14:paraId="5DD2A89F"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-1.74 (0.081)</w:t>
            </w:r>
          </w:p>
        </w:tc>
        <w:tc>
          <w:tcPr>
            <w:tcW w:w="1521" w:type="dxa"/>
          </w:tcPr>
          <w:p w14:paraId="759BC961"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9953.65 (0.000)</w:t>
            </w:r>
          </w:p>
        </w:tc>
        <w:tc>
          <w:tcPr>
            <w:tcW w:w="1253" w:type="dxa"/>
          </w:tcPr>
          <w:p w14:paraId="74898479"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7.04 (0.000)</w:t>
            </w:r>
          </w:p>
        </w:tc>
      </w:tr>
      <w:tr w:rsidR="00CB58B5" w:rsidRPr="00D52873" w14:paraId="32D47C21" w14:textId="77777777" w:rsidTr="007E7737">
        <w:tc>
          <w:tcPr>
            <w:tcW w:w="1296" w:type="dxa"/>
            <w:tcBorders>
              <w:bottom w:val="single" w:sz="4" w:space="0" w:color="auto"/>
            </w:tcBorders>
          </w:tcPr>
          <w:p w14:paraId="14BE8CF5" w14:textId="77777777" w:rsidR="00CB58B5" w:rsidRPr="00D52873" w:rsidRDefault="00CB58B5" w:rsidP="00AE673F">
            <w:pPr>
              <w:spacing w:line="360" w:lineRule="auto"/>
              <w:jc w:val="right"/>
              <w:rPr>
                <w:rFonts w:ascii="Times New Roman" w:hAnsi="Times New Roman"/>
                <w:sz w:val="18"/>
                <w:szCs w:val="18"/>
              </w:rPr>
            </w:pPr>
            <w:proofErr w:type="spellStart"/>
            <w:r w:rsidRPr="00D52873">
              <w:rPr>
                <w:rFonts w:ascii="Times New Roman" w:hAnsi="Times New Roman"/>
                <w:sz w:val="18"/>
                <w:szCs w:val="18"/>
              </w:rPr>
              <w:t>GIncentive</w:t>
            </w:r>
            <w:proofErr w:type="spellEnd"/>
          </w:p>
        </w:tc>
        <w:tc>
          <w:tcPr>
            <w:tcW w:w="899" w:type="dxa"/>
            <w:tcBorders>
              <w:bottom w:val="single" w:sz="4" w:space="0" w:color="auto"/>
            </w:tcBorders>
          </w:tcPr>
          <w:p w14:paraId="6D32547D"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.8459807</w:t>
            </w:r>
          </w:p>
        </w:tc>
        <w:tc>
          <w:tcPr>
            <w:tcW w:w="899" w:type="dxa"/>
            <w:tcBorders>
              <w:bottom w:val="single" w:sz="4" w:space="0" w:color="auto"/>
            </w:tcBorders>
          </w:tcPr>
          <w:p w14:paraId="3EE0362C"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.0527383</w:t>
            </w:r>
          </w:p>
        </w:tc>
        <w:tc>
          <w:tcPr>
            <w:tcW w:w="989" w:type="dxa"/>
            <w:tcBorders>
              <w:bottom w:val="single" w:sz="4" w:space="0" w:color="auto"/>
            </w:tcBorders>
          </w:tcPr>
          <w:p w14:paraId="3A8B0C14"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.7426155</w:t>
            </w:r>
          </w:p>
        </w:tc>
        <w:tc>
          <w:tcPr>
            <w:tcW w:w="989" w:type="dxa"/>
            <w:tcBorders>
              <w:bottom w:val="single" w:sz="4" w:space="0" w:color="auto"/>
            </w:tcBorders>
          </w:tcPr>
          <w:p w14:paraId="035B29CB"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.9493459</w:t>
            </w:r>
          </w:p>
        </w:tc>
        <w:tc>
          <w:tcPr>
            <w:tcW w:w="1341" w:type="dxa"/>
            <w:tcBorders>
              <w:bottom w:val="single" w:sz="4" w:space="0" w:color="auto"/>
            </w:tcBorders>
          </w:tcPr>
          <w:p w14:paraId="5B5F1202"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48.06 (0.000)</w:t>
            </w:r>
          </w:p>
        </w:tc>
        <w:tc>
          <w:tcPr>
            <w:tcW w:w="1253" w:type="dxa"/>
            <w:tcBorders>
              <w:bottom w:val="single" w:sz="4" w:space="0" w:color="auto"/>
            </w:tcBorders>
          </w:tcPr>
          <w:p w14:paraId="6942B895"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0.31 (0.757)</w:t>
            </w:r>
          </w:p>
        </w:tc>
        <w:tc>
          <w:tcPr>
            <w:tcW w:w="1521" w:type="dxa"/>
            <w:tcBorders>
              <w:bottom w:val="single" w:sz="4" w:space="0" w:color="auto"/>
            </w:tcBorders>
          </w:tcPr>
          <w:p w14:paraId="3FB00E83"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4639.11 (0.000)</w:t>
            </w:r>
          </w:p>
        </w:tc>
        <w:tc>
          <w:tcPr>
            <w:tcW w:w="1253" w:type="dxa"/>
            <w:tcBorders>
              <w:bottom w:val="single" w:sz="4" w:space="0" w:color="auto"/>
            </w:tcBorders>
          </w:tcPr>
          <w:p w14:paraId="60297E05" w14:textId="77777777" w:rsidR="00CB58B5" w:rsidRPr="00D52873" w:rsidRDefault="00CB58B5" w:rsidP="00AE673F">
            <w:pPr>
              <w:spacing w:line="360" w:lineRule="auto"/>
              <w:jc w:val="both"/>
              <w:rPr>
                <w:rFonts w:ascii="Times New Roman" w:hAnsi="Times New Roman"/>
                <w:sz w:val="18"/>
                <w:szCs w:val="18"/>
              </w:rPr>
            </w:pPr>
            <w:r w:rsidRPr="00D52873">
              <w:rPr>
                <w:rFonts w:ascii="Times New Roman" w:hAnsi="Times New Roman"/>
                <w:sz w:val="18"/>
                <w:szCs w:val="18"/>
              </w:rPr>
              <w:t>0.50 (0.619)</w:t>
            </w:r>
          </w:p>
        </w:tc>
      </w:tr>
      <w:tr w:rsidR="00CB58B5" w:rsidRPr="00D52873" w14:paraId="71F2AF12" w14:textId="77777777" w:rsidTr="007E7737">
        <w:tc>
          <w:tcPr>
            <w:tcW w:w="5072" w:type="dxa"/>
            <w:gridSpan w:val="5"/>
            <w:tcBorders>
              <w:top w:val="single" w:sz="4" w:space="0" w:color="auto"/>
            </w:tcBorders>
          </w:tcPr>
          <w:p w14:paraId="1CAAD090" w14:textId="77777777" w:rsidR="00CB58B5" w:rsidRPr="00D52873" w:rsidRDefault="00CB58B5" w:rsidP="00AE673F">
            <w:pPr>
              <w:spacing w:line="360" w:lineRule="auto"/>
              <w:jc w:val="both"/>
              <w:rPr>
                <w:rFonts w:ascii="Times New Roman" w:hAnsi="Times New Roman"/>
                <w:sz w:val="20"/>
                <w:szCs w:val="20"/>
              </w:rPr>
            </w:pPr>
            <w:r w:rsidRPr="00D52873">
              <w:rPr>
                <w:rFonts w:ascii="Times New Roman" w:hAnsi="Times New Roman"/>
                <w:sz w:val="20"/>
                <w:szCs w:val="20"/>
              </w:rPr>
              <w:t>0.5 &lt;= alpha &lt; 1 implies strong cross-sectional dependence.</w:t>
            </w:r>
          </w:p>
          <w:p w14:paraId="600FDE3B" w14:textId="77777777" w:rsidR="00CB58B5" w:rsidRPr="00D52873" w:rsidRDefault="00CB58B5" w:rsidP="00AE673F">
            <w:pPr>
              <w:spacing w:line="360" w:lineRule="auto"/>
              <w:jc w:val="both"/>
              <w:rPr>
                <w:rFonts w:ascii="Times New Roman" w:hAnsi="Times New Roman"/>
                <w:sz w:val="18"/>
                <w:szCs w:val="18"/>
              </w:rPr>
            </w:pPr>
          </w:p>
        </w:tc>
        <w:tc>
          <w:tcPr>
            <w:tcW w:w="5368" w:type="dxa"/>
            <w:gridSpan w:val="4"/>
            <w:tcBorders>
              <w:top w:val="single" w:sz="4" w:space="0" w:color="auto"/>
            </w:tcBorders>
          </w:tcPr>
          <w:p w14:paraId="5BCD66EE" w14:textId="77777777" w:rsidR="00CB58B5" w:rsidRPr="00D52873" w:rsidRDefault="00CB58B5" w:rsidP="00AE673F">
            <w:pPr>
              <w:spacing w:line="360" w:lineRule="auto"/>
              <w:jc w:val="both"/>
              <w:rPr>
                <w:rFonts w:ascii="Times New Roman" w:hAnsi="Times New Roman"/>
                <w:sz w:val="20"/>
                <w:szCs w:val="20"/>
              </w:rPr>
            </w:pPr>
            <w:r w:rsidRPr="00D52873">
              <w:rPr>
                <w:rFonts w:ascii="Times New Roman" w:hAnsi="Times New Roman"/>
                <w:sz w:val="20"/>
                <w:szCs w:val="20"/>
              </w:rPr>
              <w:t>p-values in parenthesis</w:t>
            </w:r>
          </w:p>
        </w:tc>
      </w:tr>
      <w:bookmarkEnd w:id="35"/>
    </w:tbl>
    <w:p w14:paraId="063333FD" w14:textId="77777777" w:rsidR="00CB58B5" w:rsidRPr="00D52873" w:rsidRDefault="00CB58B5" w:rsidP="007E7737">
      <w:pPr>
        <w:spacing w:line="360" w:lineRule="auto"/>
        <w:jc w:val="both"/>
        <w:rPr>
          <w:rFonts w:ascii="Times New Roman" w:hAnsi="Times New Roman"/>
          <w:bCs/>
          <w:iCs/>
          <w:color w:val="000000"/>
        </w:rPr>
      </w:pPr>
    </w:p>
    <w:p w14:paraId="755E1A7E" w14:textId="77777777" w:rsidR="00CB58B5" w:rsidRPr="00D52873" w:rsidRDefault="00CB58B5" w:rsidP="007E7737">
      <w:pPr>
        <w:spacing w:line="360" w:lineRule="auto"/>
        <w:jc w:val="both"/>
        <w:rPr>
          <w:rFonts w:ascii="Times New Roman" w:hAnsi="Times New Roman"/>
          <w:bCs/>
          <w:iCs/>
          <w:color w:val="000000"/>
        </w:rPr>
      </w:pPr>
      <w:r w:rsidRPr="00D52873">
        <w:rPr>
          <w:rFonts w:ascii="Times New Roman" w:hAnsi="Times New Roman"/>
          <w:b/>
          <w:iCs/>
          <w:color w:val="000000"/>
        </w:rPr>
        <w:t>Appendix XXII</w:t>
      </w:r>
      <w:r w:rsidRPr="00D52873">
        <w:rPr>
          <w:rFonts w:ascii="Times New Roman" w:hAnsi="Times New Roman"/>
          <w:bCs/>
          <w:iCs/>
          <w:color w:val="000000"/>
        </w:rPr>
        <w:t>. Chapter Four Stationarity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1288"/>
        <w:gridCol w:w="1109"/>
        <w:gridCol w:w="1620"/>
        <w:gridCol w:w="1135"/>
        <w:gridCol w:w="1288"/>
        <w:gridCol w:w="1288"/>
      </w:tblGrid>
      <w:tr w:rsidR="00CB58B5" w:rsidRPr="00D52873" w14:paraId="4A519F98" w14:textId="77777777" w:rsidTr="00AE673F">
        <w:tc>
          <w:tcPr>
            <w:tcW w:w="1288" w:type="dxa"/>
            <w:tcBorders>
              <w:top w:val="single" w:sz="4" w:space="0" w:color="auto"/>
            </w:tcBorders>
          </w:tcPr>
          <w:p w14:paraId="362B4CB5" w14:textId="77777777" w:rsidR="00CB58B5" w:rsidRPr="00D52873" w:rsidRDefault="00CB58B5" w:rsidP="00AE673F">
            <w:pPr>
              <w:spacing w:line="360" w:lineRule="auto"/>
              <w:jc w:val="both"/>
              <w:rPr>
                <w:rFonts w:ascii="Times New Roman" w:hAnsi="Times New Roman"/>
                <w:b/>
                <w:iCs/>
                <w:color w:val="000000"/>
              </w:rPr>
            </w:pPr>
            <w:r w:rsidRPr="00D52873">
              <w:rPr>
                <w:rFonts w:ascii="Times New Roman" w:hAnsi="Times New Roman"/>
                <w:b/>
                <w:i/>
                <w:color w:val="000000"/>
              </w:rPr>
              <w:t>Variable</w:t>
            </w:r>
          </w:p>
        </w:tc>
        <w:tc>
          <w:tcPr>
            <w:tcW w:w="4017" w:type="dxa"/>
            <w:gridSpan w:val="3"/>
            <w:tcBorders>
              <w:top w:val="single" w:sz="4" w:space="0" w:color="auto"/>
            </w:tcBorders>
          </w:tcPr>
          <w:p w14:paraId="362A9C30" w14:textId="77777777" w:rsidR="00CB58B5" w:rsidRPr="00D52873" w:rsidRDefault="00CB58B5" w:rsidP="00AE673F">
            <w:pPr>
              <w:spacing w:line="360" w:lineRule="auto"/>
              <w:jc w:val="both"/>
              <w:rPr>
                <w:rFonts w:ascii="Times New Roman" w:hAnsi="Times New Roman"/>
                <w:b/>
                <w:iCs/>
                <w:color w:val="000000"/>
              </w:rPr>
            </w:pPr>
            <w:r w:rsidRPr="00D52873">
              <w:rPr>
                <w:rFonts w:ascii="Times New Roman" w:hAnsi="Times New Roman"/>
                <w:b/>
                <w:iCs/>
                <w:color w:val="000000"/>
              </w:rPr>
              <w:t>Levin-Lin-Chu unit-root test</w:t>
            </w:r>
          </w:p>
        </w:tc>
        <w:tc>
          <w:tcPr>
            <w:tcW w:w="3711" w:type="dxa"/>
            <w:gridSpan w:val="3"/>
            <w:tcBorders>
              <w:top w:val="single" w:sz="4" w:space="0" w:color="auto"/>
            </w:tcBorders>
          </w:tcPr>
          <w:p w14:paraId="1BB6AE83" w14:textId="77777777" w:rsidR="00CB58B5" w:rsidRPr="00D52873" w:rsidRDefault="00CB58B5" w:rsidP="00AE673F">
            <w:pPr>
              <w:spacing w:line="360" w:lineRule="auto"/>
              <w:jc w:val="both"/>
              <w:rPr>
                <w:rFonts w:ascii="Times New Roman" w:hAnsi="Times New Roman"/>
                <w:b/>
                <w:iCs/>
                <w:color w:val="000000"/>
              </w:rPr>
            </w:pPr>
            <w:r w:rsidRPr="00D52873">
              <w:rPr>
                <w:rFonts w:ascii="Times New Roman" w:hAnsi="Times New Roman"/>
                <w:b/>
                <w:iCs/>
                <w:color w:val="000000"/>
              </w:rPr>
              <w:t>Harris-Tzavalis unit-root test</w:t>
            </w:r>
          </w:p>
        </w:tc>
      </w:tr>
      <w:tr w:rsidR="00CB58B5" w:rsidRPr="00D52873" w14:paraId="73351626" w14:textId="77777777" w:rsidTr="00AE673F">
        <w:tc>
          <w:tcPr>
            <w:tcW w:w="1288" w:type="dxa"/>
          </w:tcPr>
          <w:p w14:paraId="3864796A" w14:textId="77777777" w:rsidR="00CB58B5" w:rsidRPr="00D52873" w:rsidRDefault="00CB58B5" w:rsidP="00AE673F">
            <w:pPr>
              <w:spacing w:line="360" w:lineRule="auto"/>
              <w:jc w:val="both"/>
              <w:rPr>
                <w:rFonts w:ascii="Times New Roman" w:hAnsi="Times New Roman"/>
                <w:bCs/>
                <w:i/>
                <w:color w:val="000000"/>
              </w:rPr>
            </w:pPr>
          </w:p>
        </w:tc>
        <w:tc>
          <w:tcPr>
            <w:tcW w:w="1288" w:type="dxa"/>
          </w:tcPr>
          <w:p w14:paraId="0192A044" w14:textId="77777777" w:rsidR="00CB58B5" w:rsidRPr="00D52873" w:rsidRDefault="00CB58B5" w:rsidP="00AE673F">
            <w:pPr>
              <w:spacing w:line="360" w:lineRule="auto"/>
              <w:jc w:val="both"/>
              <w:rPr>
                <w:rFonts w:ascii="Times New Roman" w:hAnsi="Times New Roman"/>
                <w:bCs/>
                <w:i/>
                <w:color w:val="000000"/>
              </w:rPr>
            </w:pPr>
            <w:r w:rsidRPr="00D52873">
              <w:rPr>
                <w:rFonts w:ascii="Times New Roman" w:hAnsi="Times New Roman"/>
                <w:bCs/>
                <w:i/>
                <w:color w:val="000000"/>
              </w:rPr>
              <w:t xml:space="preserve">Test </w:t>
            </w:r>
          </w:p>
        </w:tc>
        <w:tc>
          <w:tcPr>
            <w:tcW w:w="1109" w:type="dxa"/>
          </w:tcPr>
          <w:p w14:paraId="711B127D" w14:textId="77777777" w:rsidR="00CB58B5" w:rsidRPr="00D52873" w:rsidRDefault="00CB58B5" w:rsidP="00AE673F">
            <w:pPr>
              <w:spacing w:line="360" w:lineRule="auto"/>
              <w:jc w:val="both"/>
              <w:rPr>
                <w:rFonts w:ascii="Times New Roman" w:hAnsi="Times New Roman"/>
                <w:bCs/>
                <w:i/>
                <w:color w:val="000000"/>
              </w:rPr>
            </w:pPr>
            <w:r w:rsidRPr="00D52873">
              <w:rPr>
                <w:rFonts w:ascii="Times New Roman" w:hAnsi="Times New Roman"/>
                <w:bCs/>
                <w:i/>
                <w:color w:val="000000"/>
              </w:rPr>
              <w:t xml:space="preserve">Statistic  </w:t>
            </w:r>
          </w:p>
        </w:tc>
        <w:tc>
          <w:tcPr>
            <w:tcW w:w="1620" w:type="dxa"/>
          </w:tcPr>
          <w:p w14:paraId="36A131AF" w14:textId="77777777" w:rsidR="00CB58B5" w:rsidRPr="00D52873" w:rsidRDefault="00CB58B5" w:rsidP="00AE673F">
            <w:pPr>
              <w:spacing w:line="360" w:lineRule="auto"/>
              <w:jc w:val="both"/>
              <w:rPr>
                <w:rFonts w:ascii="Times New Roman" w:hAnsi="Times New Roman"/>
                <w:bCs/>
                <w:i/>
                <w:color w:val="000000"/>
              </w:rPr>
            </w:pPr>
            <w:r w:rsidRPr="00D52873">
              <w:rPr>
                <w:rFonts w:ascii="Times New Roman" w:hAnsi="Times New Roman"/>
                <w:bCs/>
                <w:i/>
                <w:color w:val="000000"/>
              </w:rPr>
              <w:t xml:space="preserve">p-value </w:t>
            </w:r>
          </w:p>
        </w:tc>
        <w:tc>
          <w:tcPr>
            <w:tcW w:w="1135" w:type="dxa"/>
          </w:tcPr>
          <w:p w14:paraId="60FBD7B8" w14:textId="77777777" w:rsidR="00CB58B5" w:rsidRPr="00D52873" w:rsidRDefault="00CB58B5" w:rsidP="00AE673F">
            <w:pPr>
              <w:spacing w:line="360" w:lineRule="auto"/>
              <w:jc w:val="both"/>
              <w:rPr>
                <w:rFonts w:ascii="Times New Roman" w:hAnsi="Times New Roman"/>
                <w:bCs/>
                <w:i/>
                <w:color w:val="000000"/>
              </w:rPr>
            </w:pPr>
            <w:r w:rsidRPr="00D52873">
              <w:rPr>
                <w:rFonts w:ascii="Times New Roman" w:hAnsi="Times New Roman"/>
                <w:bCs/>
                <w:i/>
                <w:color w:val="000000"/>
              </w:rPr>
              <w:t xml:space="preserve">Test </w:t>
            </w:r>
          </w:p>
        </w:tc>
        <w:tc>
          <w:tcPr>
            <w:tcW w:w="1288" w:type="dxa"/>
          </w:tcPr>
          <w:p w14:paraId="388FA32F" w14:textId="77777777" w:rsidR="00CB58B5" w:rsidRPr="00D52873" w:rsidRDefault="00CB58B5" w:rsidP="00AE673F">
            <w:pPr>
              <w:spacing w:line="360" w:lineRule="auto"/>
              <w:jc w:val="both"/>
              <w:rPr>
                <w:rFonts w:ascii="Times New Roman" w:hAnsi="Times New Roman"/>
                <w:bCs/>
                <w:i/>
                <w:color w:val="000000"/>
              </w:rPr>
            </w:pPr>
            <w:r w:rsidRPr="00D52873">
              <w:rPr>
                <w:rFonts w:ascii="Times New Roman" w:hAnsi="Times New Roman"/>
                <w:bCs/>
                <w:i/>
                <w:color w:val="000000"/>
              </w:rPr>
              <w:t xml:space="preserve">Statistic </w:t>
            </w:r>
          </w:p>
        </w:tc>
        <w:tc>
          <w:tcPr>
            <w:tcW w:w="1288" w:type="dxa"/>
          </w:tcPr>
          <w:p w14:paraId="797406C8" w14:textId="77777777" w:rsidR="00CB58B5" w:rsidRPr="00D52873" w:rsidRDefault="00CB58B5" w:rsidP="00AE673F">
            <w:pPr>
              <w:spacing w:line="360" w:lineRule="auto"/>
              <w:jc w:val="both"/>
              <w:rPr>
                <w:rFonts w:ascii="Times New Roman" w:hAnsi="Times New Roman"/>
                <w:bCs/>
                <w:i/>
                <w:color w:val="000000"/>
              </w:rPr>
            </w:pPr>
            <w:r w:rsidRPr="00D52873">
              <w:rPr>
                <w:rFonts w:ascii="Times New Roman" w:hAnsi="Times New Roman"/>
                <w:bCs/>
                <w:i/>
                <w:color w:val="000000"/>
              </w:rPr>
              <w:t xml:space="preserve">p-value </w:t>
            </w:r>
          </w:p>
        </w:tc>
      </w:tr>
      <w:tr w:rsidR="00CB58B5" w:rsidRPr="00D52873" w14:paraId="23E6682D" w14:textId="77777777" w:rsidTr="00AE673F">
        <w:tc>
          <w:tcPr>
            <w:tcW w:w="1288" w:type="dxa"/>
          </w:tcPr>
          <w:p w14:paraId="569F946F" w14:textId="77777777" w:rsidR="00CB58B5" w:rsidRPr="00D52873" w:rsidRDefault="00CB58B5" w:rsidP="00AE673F">
            <w:pPr>
              <w:spacing w:line="360" w:lineRule="auto"/>
              <w:jc w:val="both"/>
              <w:rPr>
                <w:rFonts w:ascii="Times New Roman" w:hAnsi="Times New Roman"/>
                <w:bCs/>
                <w:iCs/>
                <w:color w:val="000000"/>
              </w:rPr>
            </w:pPr>
            <w:proofErr w:type="spellStart"/>
            <w:r w:rsidRPr="00D52873">
              <w:rPr>
                <w:rFonts w:ascii="Times New Roman" w:hAnsi="Times New Roman"/>
                <w:bCs/>
                <w:iCs/>
                <w:color w:val="000000"/>
              </w:rPr>
              <w:t>SSProduction</w:t>
            </w:r>
            <w:proofErr w:type="spellEnd"/>
          </w:p>
        </w:tc>
        <w:tc>
          <w:tcPr>
            <w:tcW w:w="1288" w:type="dxa"/>
          </w:tcPr>
          <w:p w14:paraId="430E3E11"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Adjusted t*</w:t>
            </w:r>
          </w:p>
        </w:tc>
        <w:tc>
          <w:tcPr>
            <w:tcW w:w="1109" w:type="dxa"/>
          </w:tcPr>
          <w:p w14:paraId="146FE08E"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3.8718</w:t>
            </w:r>
          </w:p>
        </w:tc>
        <w:tc>
          <w:tcPr>
            <w:tcW w:w="1620" w:type="dxa"/>
          </w:tcPr>
          <w:p w14:paraId="23065AEA"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0.9999</w:t>
            </w:r>
          </w:p>
        </w:tc>
        <w:tc>
          <w:tcPr>
            <w:tcW w:w="1135" w:type="dxa"/>
          </w:tcPr>
          <w:p w14:paraId="45DA86BE"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rho</w:t>
            </w:r>
          </w:p>
        </w:tc>
        <w:tc>
          <w:tcPr>
            <w:tcW w:w="1288" w:type="dxa"/>
          </w:tcPr>
          <w:p w14:paraId="6B7008A7"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1.5034</w:t>
            </w:r>
          </w:p>
        </w:tc>
        <w:tc>
          <w:tcPr>
            <w:tcW w:w="1288" w:type="dxa"/>
          </w:tcPr>
          <w:p w14:paraId="4408E282"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0.9336</w:t>
            </w:r>
          </w:p>
        </w:tc>
      </w:tr>
      <w:tr w:rsidR="00CB58B5" w:rsidRPr="00D52873" w14:paraId="5A3360B7" w14:textId="77777777" w:rsidTr="00AE673F">
        <w:tc>
          <w:tcPr>
            <w:tcW w:w="1288" w:type="dxa"/>
          </w:tcPr>
          <w:p w14:paraId="59373CBF" w14:textId="77777777" w:rsidR="00CB58B5" w:rsidRPr="00D52873" w:rsidRDefault="00CB58B5" w:rsidP="00AE673F">
            <w:pPr>
              <w:spacing w:line="360" w:lineRule="auto"/>
              <w:jc w:val="both"/>
              <w:rPr>
                <w:rFonts w:ascii="Times New Roman" w:hAnsi="Times New Roman"/>
                <w:bCs/>
                <w:iCs/>
                <w:color w:val="000000"/>
              </w:rPr>
            </w:pPr>
            <w:proofErr w:type="spellStart"/>
            <w:r w:rsidRPr="00D52873">
              <w:rPr>
                <w:rFonts w:ascii="Times New Roman" w:hAnsi="Times New Roman"/>
                <w:bCs/>
                <w:iCs/>
                <w:color w:val="000000"/>
              </w:rPr>
              <w:t>EGlobalisation</w:t>
            </w:r>
            <w:proofErr w:type="spellEnd"/>
          </w:p>
        </w:tc>
        <w:tc>
          <w:tcPr>
            <w:tcW w:w="1288" w:type="dxa"/>
          </w:tcPr>
          <w:p w14:paraId="37224048"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Adjusted t*</w:t>
            </w:r>
          </w:p>
        </w:tc>
        <w:tc>
          <w:tcPr>
            <w:tcW w:w="1109" w:type="dxa"/>
          </w:tcPr>
          <w:p w14:paraId="3808DC47"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-15.6421</w:t>
            </w:r>
          </w:p>
        </w:tc>
        <w:tc>
          <w:tcPr>
            <w:tcW w:w="1620" w:type="dxa"/>
          </w:tcPr>
          <w:p w14:paraId="46F76CA1"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0.0000</w:t>
            </w:r>
          </w:p>
        </w:tc>
        <w:tc>
          <w:tcPr>
            <w:tcW w:w="1135" w:type="dxa"/>
          </w:tcPr>
          <w:p w14:paraId="1D0F385A"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rho</w:t>
            </w:r>
          </w:p>
        </w:tc>
        <w:tc>
          <w:tcPr>
            <w:tcW w:w="1288" w:type="dxa"/>
          </w:tcPr>
          <w:p w14:paraId="6BF1A2B1"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3.5741</w:t>
            </w:r>
          </w:p>
        </w:tc>
        <w:tc>
          <w:tcPr>
            <w:tcW w:w="1288" w:type="dxa"/>
          </w:tcPr>
          <w:p w14:paraId="2FFB63E0"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0.9998</w:t>
            </w:r>
          </w:p>
        </w:tc>
      </w:tr>
      <w:tr w:rsidR="00CB58B5" w:rsidRPr="00D52873" w14:paraId="4D27808A" w14:textId="77777777" w:rsidTr="00AE673F">
        <w:tc>
          <w:tcPr>
            <w:tcW w:w="1288" w:type="dxa"/>
          </w:tcPr>
          <w:p w14:paraId="00122C3E" w14:textId="77777777" w:rsidR="00CB58B5" w:rsidRPr="00D52873" w:rsidRDefault="00CB58B5" w:rsidP="00AE673F">
            <w:pPr>
              <w:spacing w:line="360" w:lineRule="auto"/>
              <w:jc w:val="both"/>
              <w:rPr>
                <w:rFonts w:ascii="Times New Roman" w:hAnsi="Times New Roman"/>
                <w:bCs/>
                <w:iCs/>
                <w:color w:val="000000"/>
              </w:rPr>
            </w:pPr>
            <w:proofErr w:type="spellStart"/>
            <w:r w:rsidRPr="00D52873">
              <w:rPr>
                <w:rFonts w:ascii="Times New Roman" w:hAnsi="Times New Roman"/>
                <w:bCs/>
                <w:iCs/>
                <w:color w:val="000000"/>
              </w:rPr>
              <w:t>ETaxt</w:t>
            </w:r>
            <w:proofErr w:type="spellEnd"/>
          </w:p>
        </w:tc>
        <w:tc>
          <w:tcPr>
            <w:tcW w:w="1288" w:type="dxa"/>
          </w:tcPr>
          <w:p w14:paraId="5437FF3E"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Adjusted t*</w:t>
            </w:r>
          </w:p>
        </w:tc>
        <w:tc>
          <w:tcPr>
            <w:tcW w:w="1109" w:type="dxa"/>
          </w:tcPr>
          <w:p w14:paraId="0347DAA0"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1.0477</w:t>
            </w:r>
          </w:p>
        </w:tc>
        <w:tc>
          <w:tcPr>
            <w:tcW w:w="1620" w:type="dxa"/>
          </w:tcPr>
          <w:p w14:paraId="769AD8DB"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0.8526</w:t>
            </w:r>
          </w:p>
        </w:tc>
        <w:tc>
          <w:tcPr>
            <w:tcW w:w="1135" w:type="dxa"/>
          </w:tcPr>
          <w:p w14:paraId="2D7E3443"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rho</w:t>
            </w:r>
          </w:p>
        </w:tc>
        <w:tc>
          <w:tcPr>
            <w:tcW w:w="1288" w:type="dxa"/>
          </w:tcPr>
          <w:p w14:paraId="5DA7ABB4"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-10.5634</w:t>
            </w:r>
          </w:p>
        </w:tc>
        <w:tc>
          <w:tcPr>
            <w:tcW w:w="1288" w:type="dxa"/>
          </w:tcPr>
          <w:p w14:paraId="04730F88"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0.0000</w:t>
            </w:r>
          </w:p>
        </w:tc>
      </w:tr>
      <w:tr w:rsidR="00CB58B5" w:rsidRPr="00D52873" w14:paraId="5EF63446" w14:textId="77777777" w:rsidTr="00AE673F">
        <w:tc>
          <w:tcPr>
            <w:tcW w:w="1288" w:type="dxa"/>
            <w:tcBorders>
              <w:bottom w:val="single" w:sz="4" w:space="0" w:color="auto"/>
            </w:tcBorders>
          </w:tcPr>
          <w:p w14:paraId="7F7B0772" w14:textId="77777777" w:rsidR="00CB58B5" w:rsidRPr="00D52873" w:rsidRDefault="00CB58B5" w:rsidP="00AE673F">
            <w:pPr>
              <w:spacing w:line="360" w:lineRule="auto"/>
              <w:jc w:val="both"/>
              <w:rPr>
                <w:rFonts w:ascii="Times New Roman" w:hAnsi="Times New Roman"/>
                <w:bCs/>
                <w:iCs/>
                <w:color w:val="000000"/>
              </w:rPr>
            </w:pPr>
            <w:proofErr w:type="spellStart"/>
            <w:r w:rsidRPr="00D52873">
              <w:rPr>
                <w:rFonts w:ascii="Times New Roman" w:hAnsi="Times New Roman"/>
                <w:bCs/>
                <w:iCs/>
                <w:color w:val="000000"/>
              </w:rPr>
              <w:t>GIncentive</w:t>
            </w:r>
            <w:proofErr w:type="spellEnd"/>
          </w:p>
        </w:tc>
        <w:tc>
          <w:tcPr>
            <w:tcW w:w="1288" w:type="dxa"/>
            <w:tcBorders>
              <w:bottom w:val="single" w:sz="4" w:space="0" w:color="auto"/>
            </w:tcBorders>
          </w:tcPr>
          <w:p w14:paraId="2DD98E09"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Adjusted t*</w:t>
            </w:r>
          </w:p>
        </w:tc>
        <w:tc>
          <w:tcPr>
            <w:tcW w:w="1109" w:type="dxa"/>
            <w:tcBorders>
              <w:bottom w:val="single" w:sz="4" w:space="0" w:color="auto"/>
            </w:tcBorders>
          </w:tcPr>
          <w:p w14:paraId="0E2ABF39"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10.9541</w:t>
            </w:r>
          </w:p>
        </w:tc>
        <w:tc>
          <w:tcPr>
            <w:tcW w:w="1620" w:type="dxa"/>
            <w:tcBorders>
              <w:bottom w:val="single" w:sz="4" w:space="0" w:color="auto"/>
            </w:tcBorders>
          </w:tcPr>
          <w:p w14:paraId="18F699EB"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1.0000</w:t>
            </w:r>
          </w:p>
        </w:tc>
        <w:tc>
          <w:tcPr>
            <w:tcW w:w="1135" w:type="dxa"/>
            <w:tcBorders>
              <w:bottom w:val="single" w:sz="4" w:space="0" w:color="auto"/>
            </w:tcBorders>
          </w:tcPr>
          <w:p w14:paraId="477B864A"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rho</w:t>
            </w:r>
          </w:p>
        </w:tc>
        <w:tc>
          <w:tcPr>
            <w:tcW w:w="1288" w:type="dxa"/>
            <w:tcBorders>
              <w:bottom w:val="single" w:sz="4" w:space="0" w:color="auto"/>
            </w:tcBorders>
          </w:tcPr>
          <w:p w14:paraId="68DBAE61"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-22.7182</w:t>
            </w:r>
          </w:p>
        </w:tc>
        <w:tc>
          <w:tcPr>
            <w:tcW w:w="1288" w:type="dxa"/>
            <w:tcBorders>
              <w:bottom w:val="single" w:sz="4" w:space="0" w:color="auto"/>
            </w:tcBorders>
          </w:tcPr>
          <w:p w14:paraId="4EBDB5D9"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0.0000</w:t>
            </w:r>
          </w:p>
        </w:tc>
      </w:tr>
      <w:tr w:rsidR="00CB58B5" w:rsidRPr="00D52873" w14:paraId="3849B898" w14:textId="77777777" w:rsidTr="00AE673F">
        <w:tc>
          <w:tcPr>
            <w:tcW w:w="1288" w:type="dxa"/>
            <w:tcBorders>
              <w:top w:val="single" w:sz="4" w:space="0" w:color="auto"/>
            </w:tcBorders>
          </w:tcPr>
          <w:p w14:paraId="26405798" w14:textId="77777777" w:rsidR="00CB58B5" w:rsidRPr="00D52873" w:rsidRDefault="00CB58B5" w:rsidP="00AE673F">
            <w:pPr>
              <w:spacing w:line="360" w:lineRule="auto"/>
              <w:jc w:val="both"/>
              <w:rPr>
                <w:rFonts w:ascii="Times New Roman" w:hAnsi="Times New Roman"/>
                <w:bCs/>
                <w:iCs/>
                <w:color w:val="000000"/>
              </w:rPr>
            </w:pPr>
          </w:p>
        </w:tc>
        <w:tc>
          <w:tcPr>
            <w:tcW w:w="4017" w:type="dxa"/>
            <w:gridSpan w:val="3"/>
            <w:tcBorders>
              <w:top w:val="single" w:sz="4" w:space="0" w:color="auto"/>
            </w:tcBorders>
          </w:tcPr>
          <w:p w14:paraId="0D6D26DB"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Ho: Panels contain unit roots</w:t>
            </w:r>
          </w:p>
        </w:tc>
        <w:tc>
          <w:tcPr>
            <w:tcW w:w="3711" w:type="dxa"/>
            <w:gridSpan w:val="3"/>
            <w:tcBorders>
              <w:top w:val="single" w:sz="4" w:space="0" w:color="auto"/>
            </w:tcBorders>
          </w:tcPr>
          <w:p w14:paraId="2F7861B9"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Ho: Panels contain unit roots</w:t>
            </w:r>
          </w:p>
        </w:tc>
      </w:tr>
      <w:tr w:rsidR="00CB58B5" w:rsidRPr="00D52873" w14:paraId="5424AA00" w14:textId="77777777" w:rsidTr="00AE673F">
        <w:tc>
          <w:tcPr>
            <w:tcW w:w="1288" w:type="dxa"/>
          </w:tcPr>
          <w:p w14:paraId="7F3B7682" w14:textId="77777777" w:rsidR="00CB58B5" w:rsidRPr="00D52873" w:rsidRDefault="00CB58B5" w:rsidP="00AE673F">
            <w:pPr>
              <w:spacing w:line="360" w:lineRule="auto"/>
              <w:jc w:val="both"/>
              <w:rPr>
                <w:rFonts w:ascii="Times New Roman" w:hAnsi="Times New Roman"/>
                <w:bCs/>
                <w:iCs/>
                <w:color w:val="000000"/>
              </w:rPr>
            </w:pPr>
          </w:p>
        </w:tc>
        <w:tc>
          <w:tcPr>
            <w:tcW w:w="4017" w:type="dxa"/>
            <w:gridSpan w:val="3"/>
          </w:tcPr>
          <w:p w14:paraId="273E4A85"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Ha: Panels are stationary</w:t>
            </w:r>
          </w:p>
        </w:tc>
        <w:tc>
          <w:tcPr>
            <w:tcW w:w="3711" w:type="dxa"/>
            <w:gridSpan w:val="3"/>
          </w:tcPr>
          <w:p w14:paraId="1BBD9C5F" w14:textId="77777777" w:rsidR="00CB58B5" w:rsidRPr="00D52873" w:rsidRDefault="00CB58B5" w:rsidP="00AE673F">
            <w:pPr>
              <w:spacing w:line="360" w:lineRule="auto"/>
              <w:jc w:val="both"/>
              <w:rPr>
                <w:rFonts w:ascii="Times New Roman" w:hAnsi="Times New Roman"/>
                <w:bCs/>
                <w:iCs/>
                <w:color w:val="000000"/>
              </w:rPr>
            </w:pPr>
            <w:r w:rsidRPr="00D52873">
              <w:rPr>
                <w:rFonts w:ascii="Times New Roman" w:hAnsi="Times New Roman"/>
                <w:bCs/>
                <w:iCs/>
                <w:color w:val="000000"/>
              </w:rPr>
              <w:t>Ha: Panels are stationary</w:t>
            </w:r>
          </w:p>
        </w:tc>
      </w:tr>
    </w:tbl>
    <w:p w14:paraId="1D9A9267" w14:textId="77777777" w:rsidR="00CB58B5" w:rsidRPr="00D52873" w:rsidRDefault="00CB58B5" w:rsidP="007E7737">
      <w:pPr>
        <w:spacing w:line="360" w:lineRule="auto"/>
        <w:jc w:val="both"/>
        <w:rPr>
          <w:rFonts w:ascii="Times New Roman" w:hAnsi="Times New Roman"/>
          <w:bCs/>
          <w:iCs/>
          <w:color w:val="000000"/>
        </w:rPr>
      </w:pPr>
    </w:p>
    <w:p w14:paraId="4DEF2912" w14:textId="77777777" w:rsidR="00CB58B5" w:rsidRPr="00D52873" w:rsidRDefault="00CB58B5" w:rsidP="007E7737">
      <w:pPr>
        <w:spacing w:line="360" w:lineRule="auto"/>
        <w:jc w:val="both"/>
        <w:rPr>
          <w:rFonts w:ascii="Times New Roman" w:hAnsi="Times New Roman"/>
        </w:rPr>
      </w:pPr>
      <w:r w:rsidRPr="00D52873">
        <w:rPr>
          <w:rFonts w:ascii="Times New Roman" w:hAnsi="Times New Roman"/>
          <w:b/>
          <w:bCs/>
        </w:rPr>
        <w:t>Appendix XXIII</w:t>
      </w:r>
      <w:r w:rsidRPr="00D52873">
        <w:rPr>
          <w:rFonts w:ascii="Times New Roman" w:hAnsi="Times New Roman"/>
        </w:rPr>
        <w:t xml:space="preserve"> Chapter Four Cointegration test</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1170"/>
        <w:gridCol w:w="1170"/>
      </w:tblGrid>
      <w:tr w:rsidR="00CB58B5" w:rsidRPr="00D52873" w14:paraId="30C2F094" w14:textId="77777777" w:rsidTr="00AE673F">
        <w:tc>
          <w:tcPr>
            <w:tcW w:w="4315" w:type="dxa"/>
            <w:tcBorders>
              <w:top w:val="single" w:sz="4" w:space="0" w:color="auto"/>
            </w:tcBorders>
          </w:tcPr>
          <w:p w14:paraId="6B078575" w14:textId="77777777" w:rsidR="00CB58B5" w:rsidRPr="00D52873" w:rsidRDefault="00CB58B5" w:rsidP="00AE673F">
            <w:pPr>
              <w:jc w:val="both"/>
              <w:rPr>
                <w:rFonts w:ascii="Times New Roman" w:hAnsi="Times New Roman"/>
                <w:b/>
                <w:bCs/>
                <w:sz w:val="20"/>
                <w:szCs w:val="20"/>
              </w:rPr>
            </w:pPr>
            <w:r w:rsidRPr="00D52873">
              <w:rPr>
                <w:rFonts w:ascii="Times New Roman" w:hAnsi="Times New Roman"/>
                <w:b/>
                <w:bCs/>
                <w:sz w:val="20"/>
                <w:szCs w:val="20"/>
              </w:rPr>
              <w:t>Kao test for cointegration</w:t>
            </w:r>
          </w:p>
        </w:tc>
        <w:tc>
          <w:tcPr>
            <w:tcW w:w="1170" w:type="dxa"/>
            <w:tcBorders>
              <w:top w:val="single" w:sz="4" w:space="0" w:color="auto"/>
            </w:tcBorders>
          </w:tcPr>
          <w:p w14:paraId="1A97C541" w14:textId="77777777" w:rsidR="00CB58B5" w:rsidRPr="00D52873" w:rsidRDefault="00CB58B5" w:rsidP="00AE673F">
            <w:pPr>
              <w:jc w:val="both"/>
              <w:rPr>
                <w:rFonts w:ascii="Times New Roman" w:hAnsi="Times New Roman"/>
                <w:b/>
                <w:bCs/>
                <w:sz w:val="20"/>
                <w:szCs w:val="20"/>
              </w:rPr>
            </w:pPr>
            <w:r w:rsidRPr="00D52873">
              <w:rPr>
                <w:rFonts w:ascii="Times New Roman" w:hAnsi="Times New Roman"/>
                <w:b/>
                <w:bCs/>
                <w:sz w:val="20"/>
                <w:szCs w:val="20"/>
              </w:rPr>
              <w:t>Statistic</w:t>
            </w:r>
          </w:p>
        </w:tc>
        <w:tc>
          <w:tcPr>
            <w:tcW w:w="1170" w:type="dxa"/>
            <w:tcBorders>
              <w:top w:val="single" w:sz="4" w:space="0" w:color="auto"/>
            </w:tcBorders>
          </w:tcPr>
          <w:p w14:paraId="4B7709E2" w14:textId="77777777" w:rsidR="00CB58B5" w:rsidRPr="00D52873" w:rsidRDefault="00CB58B5" w:rsidP="00AE673F">
            <w:pPr>
              <w:jc w:val="both"/>
              <w:rPr>
                <w:rFonts w:ascii="Times New Roman" w:hAnsi="Times New Roman"/>
                <w:b/>
                <w:bCs/>
                <w:sz w:val="20"/>
                <w:szCs w:val="20"/>
              </w:rPr>
            </w:pPr>
            <w:r w:rsidRPr="00D52873">
              <w:rPr>
                <w:rFonts w:ascii="Times New Roman" w:hAnsi="Times New Roman"/>
                <w:b/>
                <w:bCs/>
                <w:sz w:val="20"/>
                <w:szCs w:val="20"/>
              </w:rPr>
              <w:t xml:space="preserve">p-value </w:t>
            </w:r>
          </w:p>
        </w:tc>
      </w:tr>
      <w:tr w:rsidR="00CB58B5" w:rsidRPr="00D52873" w14:paraId="4C3EF6A4" w14:textId="77777777" w:rsidTr="00AE673F">
        <w:tc>
          <w:tcPr>
            <w:tcW w:w="4315" w:type="dxa"/>
            <w:tcBorders>
              <w:top w:val="nil"/>
            </w:tcBorders>
          </w:tcPr>
          <w:p w14:paraId="41943090" w14:textId="77777777" w:rsidR="00CB58B5" w:rsidRPr="00D52873" w:rsidRDefault="00CB58B5" w:rsidP="00AE673F">
            <w:pPr>
              <w:jc w:val="both"/>
              <w:rPr>
                <w:rFonts w:ascii="Times New Roman" w:hAnsi="Times New Roman"/>
                <w:sz w:val="20"/>
                <w:szCs w:val="20"/>
              </w:rPr>
            </w:pPr>
          </w:p>
        </w:tc>
        <w:tc>
          <w:tcPr>
            <w:tcW w:w="1170" w:type="dxa"/>
            <w:tcBorders>
              <w:top w:val="nil"/>
            </w:tcBorders>
          </w:tcPr>
          <w:p w14:paraId="6D17D322" w14:textId="77777777" w:rsidR="00CB58B5" w:rsidRPr="00D52873" w:rsidRDefault="00CB58B5" w:rsidP="00AE673F">
            <w:pPr>
              <w:jc w:val="both"/>
              <w:rPr>
                <w:rFonts w:ascii="Times New Roman" w:hAnsi="Times New Roman"/>
                <w:sz w:val="20"/>
                <w:szCs w:val="20"/>
              </w:rPr>
            </w:pPr>
          </w:p>
        </w:tc>
        <w:tc>
          <w:tcPr>
            <w:tcW w:w="1170" w:type="dxa"/>
            <w:tcBorders>
              <w:top w:val="nil"/>
            </w:tcBorders>
          </w:tcPr>
          <w:p w14:paraId="460BC2DA" w14:textId="77777777" w:rsidR="00CB58B5" w:rsidRPr="00D52873" w:rsidRDefault="00CB58B5" w:rsidP="00AE673F">
            <w:pPr>
              <w:jc w:val="both"/>
              <w:rPr>
                <w:rFonts w:ascii="Times New Roman" w:hAnsi="Times New Roman"/>
                <w:sz w:val="20"/>
                <w:szCs w:val="20"/>
              </w:rPr>
            </w:pPr>
          </w:p>
        </w:tc>
      </w:tr>
      <w:tr w:rsidR="00CB58B5" w:rsidRPr="00D52873" w14:paraId="0FA0EAB9" w14:textId="77777777" w:rsidTr="00AE673F">
        <w:tc>
          <w:tcPr>
            <w:tcW w:w="4315" w:type="dxa"/>
            <w:tcBorders>
              <w:top w:val="nil"/>
            </w:tcBorders>
          </w:tcPr>
          <w:p w14:paraId="2688DC6E"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Modified Dickey-Fuller t</w:t>
            </w:r>
          </w:p>
        </w:tc>
        <w:tc>
          <w:tcPr>
            <w:tcW w:w="1170" w:type="dxa"/>
            <w:tcBorders>
              <w:top w:val="nil"/>
            </w:tcBorders>
          </w:tcPr>
          <w:p w14:paraId="6B7D1C2F"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-0.1463</w:t>
            </w:r>
          </w:p>
        </w:tc>
        <w:tc>
          <w:tcPr>
            <w:tcW w:w="1170" w:type="dxa"/>
            <w:tcBorders>
              <w:top w:val="nil"/>
            </w:tcBorders>
          </w:tcPr>
          <w:p w14:paraId="39AF2811"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0.4418</w:t>
            </w:r>
          </w:p>
        </w:tc>
      </w:tr>
      <w:tr w:rsidR="00CB58B5" w:rsidRPr="00D52873" w14:paraId="215537BB" w14:textId="77777777" w:rsidTr="00AE673F">
        <w:tc>
          <w:tcPr>
            <w:tcW w:w="4315" w:type="dxa"/>
            <w:tcBorders>
              <w:top w:val="nil"/>
            </w:tcBorders>
          </w:tcPr>
          <w:p w14:paraId="2B5966D1"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Dickey-Fuller t</w:t>
            </w:r>
          </w:p>
        </w:tc>
        <w:tc>
          <w:tcPr>
            <w:tcW w:w="1170" w:type="dxa"/>
            <w:tcBorders>
              <w:top w:val="nil"/>
            </w:tcBorders>
          </w:tcPr>
          <w:p w14:paraId="1FCA2ED4"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2.6070</w:t>
            </w:r>
          </w:p>
        </w:tc>
        <w:tc>
          <w:tcPr>
            <w:tcW w:w="1170" w:type="dxa"/>
            <w:tcBorders>
              <w:top w:val="nil"/>
            </w:tcBorders>
          </w:tcPr>
          <w:p w14:paraId="2A7338C2"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0.0046</w:t>
            </w:r>
          </w:p>
        </w:tc>
      </w:tr>
      <w:tr w:rsidR="00CB58B5" w:rsidRPr="00D52873" w14:paraId="168055D7" w14:textId="77777777" w:rsidTr="00AE673F">
        <w:tc>
          <w:tcPr>
            <w:tcW w:w="4315" w:type="dxa"/>
            <w:tcBorders>
              <w:top w:val="nil"/>
            </w:tcBorders>
          </w:tcPr>
          <w:p w14:paraId="5D47BED3"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Augmented Dickey-Fuller t</w:t>
            </w:r>
          </w:p>
        </w:tc>
        <w:tc>
          <w:tcPr>
            <w:tcW w:w="1170" w:type="dxa"/>
            <w:tcBorders>
              <w:top w:val="nil"/>
            </w:tcBorders>
          </w:tcPr>
          <w:p w14:paraId="24707FD8"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1.7211</w:t>
            </w:r>
          </w:p>
        </w:tc>
        <w:tc>
          <w:tcPr>
            <w:tcW w:w="1170" w:type="dxa"/>
            <w:tcBorders>
              <w:top w:val="nil"/>
            </w:tcBorders>
          </w:tcPr>
          <w:p w14:paraId="0AE5371F"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0.0426</w:t>
            </w:r>
          </w:p>
        </w:tc>
      </w:tr>
      <w:tr w:rsidR="00CB58B5" w:rsidRPr="00D52873" w14:paraId="68814554" w14:textId="77777777" w:rsidTr="00AE673F">
        <w:tc>
          <w:tcPr>
            <w:tcW w:w="4315" w:type="dxa"/>
            <w:tcBorders>
              <w:top w:val="nil"/>
            </w:tcBorders>
          </w:tcPr>
          <w:p w14:paraId="5469C7B6"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Unadjusted modified Dickey-Fuller t</w:t>
            </w:r>
          </w:p>
        </w:tc>
        <w:tc>
          <w:tcPr>
            <w:tcW w:w="1170" w:type="dxa"/>
            <w:tcBorders>
              <w:top w:val="nil"/>
            </w:tcBorders>
          </w:tcPr>
          <w:p w14:paraId="791F6A34"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-0.8870</w:t>
            </w:r>
          </w:p>
        </w:tc>
        <w:tc>
          <w:tcPr>
            <w:tcW w:w="1170" w:type="dxa"/>
            <w:tcBorders>
              <w:top w:val="nil"/>
            </w:tcBorders>
          </w:tcPr>
          <w:p w14:paraId="453A4BF8"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0.1875</w:t>
            </w:r>
          </w:p>
        </w:tc>
      </w:tr>
      <w:tr w:rsidR="00CB58B5" w:rsidRPr="00D52873" w14:paraId="054508A1" w14:textId="77777777" w:rsidTr="00AE673F">
        <w:tc>
          <w:tcPr>
            <w:tcW w:w="4315" w:type="dxa"/>
            <w:tcBorders>
              <w:top w:val="nil"/>
              <w:bottom w:val="single" w:sz="4" w:space="0" w:color="auto"/>
            </w:tcBorders>
          </w:tcPr>
          <w:p w14:paraId="424D985C"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Unadjusted Dickey-Fuller t</w:t>
            </w:r>
          </w:p>
        </w:tc>
        <w:tc>
          <w:tcPr>
            <w:tcW w:w="1170" w:type="dxa"/>
            <w:tcBorders>
              <w:top w:val="nil"/>
              <w:bottom w:val="single" w:sz="4" w:space="0" w:color="auto"/>
            </w:tcBorders>
          </w:tcPr>
          <w:p w14:paraId="35DACA07"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2.0622</w:t>
            </w:r>
          </w:p>
        </w:tc>
        <w:tc>
          <w:tcPr>
            <w:tcW w:w="1170" w:type="dxa"/>
            <w:tcBorders>
              <w:top w:val="nil"/>
              <w:bottom w:val="single" w:sz="4" w:space="0" w:color="auto"/>
            </w:tcBorders>
          </w:tcPr>
          <w:p w14:paraId="258548C2"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0.0196</w:t>
            </w:r>
          </w:p>
        </w:tc>
      </w:tr>
      <w:tr w:rsidR="00CB58B5" w:rsidRPr="00D52873" w14:paraId="0397C688" w14:textId="77777777" w:rsidTr="00AE673F">
        <w:tc>
          <w:tcPr>
            <w:tcW w:w="6655" w:type="dxa"/>
            <w:gridSpan w:val="3"/>
            <w:tcBorders>
              <w:top w:val="single" w:sz="4" w:space="0" w:color="auto"/>
            </w:tcBorders>
          </w:tcPr>
          <w:p w14:paraId="4468CD46"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 xml:space="preserve">               Ho: No cointegration</w:t>
            </w:r>
          </w:p>
        </w:tc>
      </w:tr>
      <w:tr w:rsidR="00CB58B5" w:rsidRPr="00D52873" w14:paraId="79833E43" w14:textId="77777777" w:rsidTr="00AE673F">
        <w:tc>
          <w:tcPr>
            <w:tcW w:w="6655" w:type="dxa"/>
            <w:gridSpan w:val="3"/>
          </w:tcPr>
          <w:p w14:paraId="70A8098C" w14:textId="77777777" w:rsidR="00CB58B5" w:rsidRPr="00D52873" w:rsidRDefault="00CB58B5" w:rsidP="00AE673F">
            <w:pPr>
              <w:jc w:val="both"/>
              <w:rPr>
                <w:rFonts w:ascii="Times New Roman" w:hAnsi="Times New Roman"/>
                <w:sz w:val="20"/>
                <w:szCs w:val="20"/>
              </w:rPr>
            </w:pPr>
            <w:r w:rsidRPr="00D52873">
              <w:rPr>
                <w:rFonts w:ascii="Times New Roman" w:hAnsi="Times New Roman"/>
                <w:sz w:val="20"/>
                <w:szCs w:val="20"/>
              </w:rPr>
              <w:t xml:space="preserve">               Ha: All panels are cointegrated</w:t>
            </w:r>
          </w:p>
        </w:tc>
      </w:tr>
    </w:tbl>
    <w:p w14:paraId="3AF87AAA" w14:textId="77777777" w:rsidR="00CB58B5" w:rsidRPr="00D52873" w:rsidRDefault="00CB58B5" w:rsidP="007E7737">
      <w:pPr>
        <w:spacing w:line="360" w:lineRule="auto"/>
        <w:jc w:val="both"/>
        <w:rPr>
          <w:rFonts w:ascii="Times New Roman" w:hAnsi="Times New Roman"/>
        </w:rPr>
      </w:pPr>
    </w:p>
    <w:p w14:paraId="69869C01" w14:textId="77777777" w:rsidR="00CB58B5" w:rsidRPr="00D52873" w:rsidRDefault="00CB58B5" w:rsidP="00137944">
      <w:pPr>
        <w:spacing w:line="360" w:lineRule="auto"/>
        <w:jc w:val="both"/>
        <w:rPr>
          <w:rFonts w:ascii="Times New Roman" w:hAnsi="Times New Roman"/>
          <w:bCs/>
          <w:iCs/>
        </w:rPr>
      </w:pPr>
      <w:r w:rsidRPr="00D52873">
        <w:rPr>
          <w:rFonts w:ascii="Times New Roman" w:hAnsi="Times New Roman"/>
          <w:b/>
          <w:bCs/>
          <w:iCs/>
        </w:rPr>
        <w:t>Appendix XXIV</w:t>
      </w:r>
      <w:r w:rsidRPr="00D52873">
        <w:rPr>
          <w:rFonts w:ascii="Times New Roman" w:hAnsi="Times New Roman"/>
          <w:bCs/>
          <w:iCs/>
        </w:rPr>
        <w:t xml:space="preserve"> Chapter Four Bias-correlated LM-based test results </w:t>
      </w:r>
    </w:p>
    <w:tbl>
      <w:tblPr>
        <w:tblStyle w:val="TableGrid"/>
        <w:tblW w:w="10620" w:type="dxa"/>
        <w:tblInd w:w="-815" w:type="dxa"/>
        <w:tblLook w:val="04A0" w:firstRow="1" w:lastRow="0" w:firstColumn="1" w:lastColumn="0" w:noHBand="0" w:noVBand="1"/>
      </w:tblPr>
      <w:tblGrid>
        <w:gridCol w:w="1255"/>
        <w:gridCol w:w="1619"/>
        <w:gridCol w:w="2319"/>
        <w:gridCol w:w="2457"/>
        <w:gridCol w:w="1620"/>
        <w:gridCol w:w="1350"/>
      </w:tblGrid>
      <w:tr w:rsidR="00CB58B5" w:rsidRPr="00D52873" w14:paraId="5EACAB5F" w14:textId="77777777" w:rsidTr="00AE673F">
        <w:tc>
          <w:tcPr>
            <w:tcW w:w="1255" w:type="dxa"/>
          </w:tcPr>
          <w:p w14:paraId="6C1BC0CE" w14:textId="77777777" w:rsidR="00CB58B5" w:rsidRPr="00D52873" w:rsidRDefault="00CB58B5" w:rsidP="00AE673F">
            <w:pPr>
              <w:spacing w:line="360" w:lineRule="auto"/>
              <w:jc w:val="both"/>
              <w:rPr>
                <w:rFonts w:ascii="Times New Roman" w:hAnsi="Times New Roman"/>
                <w:b/>
                <w:bCs/>
                <w:iCs/>
                <w:sz w:val="20"/>
                <w:szCs w:val="20"/>
              </w:rPr>
            </w:pPr>
            <w:r w:rsidRPr="00D52873">
              <w:rPr>
                <w:rFonts w:ascii="Times New Roman" w:hAnsi="Times New Roman"/>
                <w:b/>
                <w:bCs/>
                <w:iCs/>
                <w:sz w:val="20"/>
                <w:szCs w:val="20"/>
              </w:rPr>
              <w:t>Lags/order</w:t>
            </w:r>
          </w:p>
        </w:tc>
        <w:tc>
          <w:tcPr>
            <w:tcW w:w="1619" w:type="dxa"/>
          </w:tcPr>
          <w:p w14:paraId="7FC094FF" w14:textId="77777777" w:rsidR="00CB58B5" w:rsidRPr="00D52873" w:rsidRDefault="00CB58B5" w:rsidP="00AE673F">
            <w:pPr>
              <w:spacing w:line="360" w:lineRule="auto"/>
              <w:jc w:val="both"/>
              <w:rPr>
                <w:rFonts w:ascii="Times New Roman" w:hAnsi="Times New Roman"/>
                <w:b/>
                <w:bCs/>
                <w:iCs/>
                <w:sz w:val="20"/>
                <w:szCs w:val="20"/>
              </w:rPr>
            </w:pPr>
            <w:r w:rsidRPr="00D52873">
              <w:rPr>
                <w:rFonts w:ascii="Times New Roman" w:hAnsi="Times New Roman"/>
                <w:b/>
                <w:bCs/>
                <w:iCs/>
                <w:sz w:val="20"/>
                <w:szCs w:val="20"/>
              </w:rPr>
              <w:t xml:space="preserve">Variable </w:t>
            </w:r>
          </w:p>
        </w:tc>
        <w:tc>
          <w:tcPr>
            <w:tcW w:w="2319" w:type="dxa"/>
          </w:tcPr>
          <w:p w14:paraId="1A20E5B6" w14:textId="77777777" w:rsidR="00CB58B5" w:rsidRPr="00D52873" w:rsidRDefault="00CB58B5" w:rsidP="00AE673F">
            <w:pPr>
              <w:spacing w:line="360" w:lineRule="auto"/>
              <w:jc w:val="both"/>
              <w:rPr>
                <w:rFonts w:ascii="Times New Roman" w:hAnsi="Times New Roman"/>
                <w:b/>
                <w:bCs/>
                <w:iCs/>
                <w:sz w:val="20"/>
                <w:szCs w:val="20"/>
              </w:rPr>
            </w:pPr>
            <w:r w:rsidRPr="00D52873">
              <w:rPr>
                <w:rFonts w:ascii="Times New Roman" w:hAnsi="Times New Roman"/>
                <w:b/>
                <w:bCs/>
                <w:iCs/>
                <w:sz w:val="20"/>
                <w:szCs w:val="20"/>
              </w:rPr>
              <w:t>Q (p) – stat (p – value)</w:t>
            </w:r>
          </w:p>
        </w:tc>
        <w:tc>
          <w:tcPr>
            <w:tcW w:w="2457" w:type="dxa"/>
          </w:tcPr>
          <w:p w14:paraId="7B194052" w14:textId="77777777" w:rsidR="00CB58B5" w:rsidRPr="00D52873" w:rsidRDefault="00CB58B5" w:rsidP="00AE673F">
            <w:pPr>
              <w:spacing w:line="360" w:lineRule="auto"/>
              <w:jc w:val="both"/>
              <w:rPr>
                <w:rFonts w:ascii="Times New Roman" w:hAnsi="Times New Roman"/>
                <w:b/>
                <w:bCs/>
                <w:iCs/>
                <w:sz w:val="20"/>
                <w:szCs w:val="20"/>
              </w:rPr>
            </w:pPr>
            <w:r w:rsidRPr="00D52873">
              <w:rPr>
                <w:rFonts w:ascii="Times New Roman" w:hAnsi="Times New Roman"/>
                <w:b/>
                <w:bCs/>
                <w:iCs/>
                <w:sz w:val="20"/>
                <w:szCs w:val="20"/>
              </w:rPr>
              <w:t>LM (k) – stat (p – value)</w:t>
            </w:r>
          </w:p>
        </w:tc>
        <w:tc>
          <w:tcPr>
            <w:tcW w:w="1620" w:type="dxa"/>
          </w:tcPr>
          <w:p w14:paraId="12C57564" w14:textId="77777777" w:rsidR="00CB58B5" w:rsidRPr="00D52873" w:rsidRDefault="00CB58B5" w:rsidP="00AE673F">
            <w:pPr>
              <w:spacing w:line="360" w:lineRule="auto"/>
              <w:jc w:val="both"/>
              <w:rPr>
                <w:rFonts w:ascii="Times New Roman" w:hAnsi="Times New Roman"/>
                <w:b/>
                <w:bCs/>
                <w:iCs/>
                <w:sz w:val="20"/>
                <w:szCs w:val="20"/>
              </w:rPr>
            </w:pPr>
            <w:r w:rsidRPr="00D52873">
              <w:rPr>
                <w:rFonts w:ascii="Times New Roman" w:hAnsi="Times New Roman"/>
                <w:b/>
                <w:bCs/>
                <w:iCs/>
                <w:sz w:val="20"/>
                <w:szCs w:val="20"/>
              </w:rPr>
              <w:t xml:space="preserve">N         </w:t>
            </w:r>
            <w:proofErr w:type="spellStart"/>
            <w:r w:rsidRPr="00D52873">
              <w:rPr>
                <w:rFonts w:ascii="Times New Roman" w:hAnsi="Times New Roman"/>
                <w:b/>
                <w:bCs/>
                <w:iCs/>
                <w:sz w:val="20"/>
                <w:szCs w:val="20"/>
              </w:rPr>
              <w:t>maxT</w:t>
            </w:r>
            <w:proofErr w:type="spellEnd"/>
          </w:p>
        </w:tc>
        <w:tc>
          <w:tcPr>
            <w:tcW w:w="1350" w:type="dxa"/>
          </w:tcPr>
          <w:p w14:paraId="3C352A83" w14:textId="77777777" w:rsidR="00CB58B5" w:rsidRPr="00D52873" w:rsidRDefault="00CB58B5" w:rsidP="00AE673F">
            <w:pPr>
              <w:spacing w:line="360" w:lineRule="auto"/>
              <w:jc w:val="both"/>
              <w:rPr>
                <w:rFonts w:ascii="Times New Roman" w:hAnsi="Times New Roman"/>
                <w:b/>
                <w:bCs/>
                <w:iCs/>
                <w:sz w:val="20"/>
                <w:szCs w:val="20"/>
              </w:rPr>
            </w:pPr>
            <w:r w:rsidRPr="00D52873">
              <w:rPr>
                <w:rFonts w:ascii="Times New Roman" w:hAnsi="Times New Roman"/>
                <w:b/>
                <w:bCs/>
                <w:iCs/>
                <w:sz w:val="20"/>
                <w:szCs w:val="20"/>
              </w:rPr>
              <w:t>Balance?</w:t>
            </w:r>
          </w:p>
        </w:tc>
      </w:tr>
      <w:tr w:rsidR="00CB58B5" w:rsidRPr="00D52873" w14:paraId="17CEDEF7" w14:textId="77777777" w:rsidTr="00AE673F">
        <w:tc>
          <w:tcPr>
            <w:tcW w:w="1255" w:type="dxa"/>
          </w:tcPr>
          <w:p w14:paraId="213735CD"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1</w:t>
            </w:r>
          </w:p>
        </w:tc>
        <w:tc>
          <w:tcPr>
            <w:tcW w:w="1619" w:type="dxa"/>
          </w:tcPr>
          <w:p w14:paraId="5E17CE97"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ue_residuals_1</w:t>
            </w:r>
          </w:p>
        </w:tc>
        <w:tc>
          <w:tcPr>
            <w:tcW w:w="2319" w:type="dxa"/>
          </w:tcPr>
          <w:p w14:paraId="525D5DE2"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74.05            </w:t>
            </w:r>
            <w:proofErr w:type="gramStart"/>
            <w:r w:rsidRPr="00D52873">
              <w:rPr>
                <w:rFonts w:ascii="Times New Roman" w:hAnsi="Times New Roman"/>
                <w:bCs/>
                <w:iCs/>
                <w:sz w:val="20"/>
                <w:szCs w:val="20"/>
              </w:rPr>
              <w:t xml:space="preserve">   (</w:t>
            </w:r>
            <w:proofErr w:type="gramEnd"/>
            <w:r w:rsidRPr="00D52873">
              <w:rPr>
                <w:rFonts w:ascii="Times New Roman" w:hAnsi="Times New Roman"/>
                <w:bCs/>
                <w:iCs/>
                <w:sz w:val="20"/>
                <w:szCs w:val="20"/>
              </w:rPr>
              <w:t>0.000)</w:t>
            </w:r>
          </w:p>
        </w:tc>
        <w:tc>
          <w:tcPr>
            <w:tcW w:w="2457" w:type="dxa"/>
          </w:tcPr>
          <w:p w14:paraId="62E77793"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8.60              </w:t>
            </w:r>
            <w:proofErr w:type="gramStart"/>
            <w:r w:rsidRPr="00D52873">
              <w:rPr>
                <w:rFonts w:ascii="Times New Roman" w:hAnsi="Times New Roman"/>
                <w:bCs/>
                <w:iCs/>
                <w:sz w:val="20"/>
                <w:szCs w:val="20"/>
              </w:rPr>
              <w:t xml:space="preserve">   (</w:t>
            </w:r>
            <w:proofErr w:type="gramEnd"/>
            <w:r w:rsidRPr="00D52873">
              <w:rPr>
                <w:rFonts w:ascii="Times New Roman" w:hAnsi="Times New Roman"/>
                <w:bCs/>
                <w:iCs/>
                <w:sz w:val="20"/>
                <w:szCs w:val="20"/>
              </w:rPr>
              <w:t>0.000)</w:t>
            </w:r>
          </w:p>
        </w:tc>
        <w:tc>
          <w:tcPr>
            <w:tcW w:w="1620" w:type="dxa"/>
          </w:tcPr>
          <w:p w14:paraId="64E31F63"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104       26</w:t>
            </w:r>
          </w:p>
        </w:tc>
        <w:tc>
          <w:tcPr>
            <w:tcW w:w="1350" w:type="dxa"/>
          </w:tcPr>
          <w:p w14:paraId="783802C3"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Balanced </w:t>
            </w:r>
          </w:p>
        </w:tc>
      </w:tr>
      <w:tr w:rsidR="00CB58B5" w:rsidRPr="00D52873" w14:paraId="6AA43A16" w14:textId="77777777" w:rsidTr="00AE673F">
        <w:tc>
          <w:tcPr>
            <w:tcW w:w="1255" w:type="dxa"/>
          </w:tcPr>
          <w:p w14:paraId="764C6166"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2</w:t>
            </w:r>
          </w:p>
        </w:tc>
        <w:tc>
          <w:tcPr>
            <w:tcW w:w="1619" w:type="dxa"/>
          </w:tcPr>
          <w:p w14:paraId="6B4184AE"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ue_residuals_1</w:t>
            </w:r>
          </w:p>
        </w:tc>
        <w:tc>
          <w:tcPr>
            <w:tcW w:w="2319" w:type="dxa"/>
          </w:tcPr>
          <w:p w14:paraId="4B8C0684"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82.50            </w:t>
            </w:r>
            <w:proofErr w:type="gramStart"/>
            <w:r w:rsidRPr="00D52873">
              <w:rPr>
                <w:rFonts w:ascii="Times New Roman" w:hAnsi="Times New Roman"/>
                <w:bCs/>
                <w:iCs/>
                <w:sz w:val="20"/>
                <w:szCs w:val="20"/>
              </w:rPr>
              <w:t xml:space="preserve">   (</w:t>
            </w:r>
            <w:proofErr w:type="gramEnd"/>
            <w:r w:rsidRPr="00D52873">
              <w:rPr>
                <w:rFonts w:ascii="Times New Roman" w:hAnsi="Times New Roman"/>
                <w:bCs/>
                <w:iCs/>
                <w:sz w:val="20"/>
                <w:szCs w:val="20"/>
              </w:rPr>
              <w:t>0.000)</w:t>
            </w:r>
          </w:p>
        </w:tc>
        <w:tc>
          <w:tcPr>
            <w:tcW w:w="2457" w:type="dxa"/>
          </w:tcPr>
          <w:p w14:paraId="55E2C0CE"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8.00              </w:t>
            </w:r>
            <w:proofErr w:type="gramStart"/>
            <w:r w:rsidRPr="00D52873">
              <w:rPr>
                <w:rFonts w:ascii="Times New Roman" w:hAnsi="Times New Roman"/>
                <w:bCs/>
                <w:iCs/>
                <w:sz w:val="20"/>
                <w:szCs w:val="20"/>
              </w:rPr>
              <w:t xml:space="preserve">   (</w:t>
            </w:r>
            <w:proofErr w:type="gramEnd"/>
            <w:r w:rsidRPr="00D52873">
              <w:rPr>
                <w:rFonts w:ascii="Times New Roman" w:hAnsi="Times New Roman"/>
                <w:bCs/>
                <w:iCs/>
                <w:sz w:val="20"/>
                <w:szCs w:val="20"/>
              </w:rPr>
              <w:t>0.000)</w:t>
            </w:r>
          </w:p>
        </w:tc>
        <w:tc>
          <w:tcPr>
            <w:tcW w:w="1620" w:type="dxa"/>
          </w:tcPr>
          <w:p w14:paraId="770B8A48"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104       26</w:t>
            </w:r>
          </w:p>
        </w:tc>
        <w:tc>
          <w:tcPr>
            <w:tcW w:w="1350" w:type="dxa"/>
          </w:tcPr>
          <w:p w14:paraId="10C4D822"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Balanced </w:t>
            </w:r>
          </w:p>
        </w:tc>
      </w:tr>
      <w:tr w:rsidR="00CB58B5" w:rsidRPr="00D52873" w14:paraId="78A8C3AE" w14:textId="77777777" w:rsidTr="00AE673F">
        <w:tc>
          <w:tcPr>
            <w:tcW w:w="1255" w:type="dxa"/>
          </w:tcPr>
          <w:p w14:paraId="39553E80"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3</w:t>
            </w:r>
          </w:p>
        </w:tc>
        <w:tc>
          <w:tcPr>
            <w:tcW w:w="1619" w:type="dxa"/>
          </w:tcPr>
          <w:p w14:paraId="164B8C8B"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ue_residuals_1</w:t>
            </w:r>
          </w:p>
        </w:tc>
        <w:tc>
          <w:tcPr>
            <w:tcW w:w="2319" w:type="dxa"/>
          </w:tcPr>
          <w:p w14:paraId="6B5B7461"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90.29            </w:t>
            </w:r>
            <w:proofErr w:type="gramStart"/>
            <w:r w:rsidRPr="00D52873">
              <w:rPr>
                <w:rFonts w:ascii="Times New Roman" w:hAnsi="Times New Roman"/>
                <w:bCs/>
                <w:iCs/>
                <w:sz w:val="20"/>
                <w:szCs w:val="20"/>
              </w:rPr>
              <w:t xml:space="preserve">   (</w:t>
            </w:r>
            <w:proofErr w:type="gramEnd"/>
            <w:r w:rsidRPr="00D52873">
              <w:rPr>
                <w:rFonts w:ascii="Times New Roman" w:hAnsi="Times New Roman"/>
                <w:bCs/>
                <w:iCs/>
                <w:sz w:val="20"/>
                <w:szCs w:val="20"/>
              </w:rPr>
              <w:t xml:space="preserve">0.000) </w:t>
            </w:r>
          </w:p>
        </w:tc>
        <w:tc>
          <w:tcPr>
            <w:tcW w:w="2457" w:type="dxa"/>
          </w:tcPr>
          <w:p w14:paraId="2E8C9CCF"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6.53              </w:t>
            </w:r>
            <w:proofErr w:type="gramStart"/>
            <w:r w:rsidRPr="00D52873">
              <w:rPr>
                <w:rFonts w:ascii="Times New Roman" w:hAnsi="Times New Roman"/>
                <w:bCs/>
                <w:iCs/>
                <w:sz w:val="20"/>
                <w:szCs w:val="20"/>
              </w:rPr>
              <w:t xml:space="preserve">   (</w:t>
            </w:r>
            <w:proofErr w:type="gramEnd"/>
            <w:r w:rsidRPr="00D52873">
              <w:rPr>
                <w:rFonts w:ascii="Times New Roman" w:hAnsi="Times New Roman"/>
                <w:bCs/>
                <w:iCs/>
                <w:sz w:val="20"/>
                <w:szCs w:val="20"/>
              </w:rPr>
              <w:t>0.000)</w:t>
            </w:r>
          </w:p>
        </w:tc>
        <w:tc>
          <w:tcPr>
            <w:tcW w:w="1620" w:type="dxa"/>
          </w:tcPr>
          <w:p w14:paraId="63687682"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104       26</w:t>
            </w:r>
          </w:p>
        </w:tc>
        <w:tc>
          <w:tcPr>
            <w:tcW w:w="1350" w:type="dxa"/>
          </w:tcPr>
          <w:p w14:paraId="399733BE" w14:textId="77777777" w:rsidR="00CB58B5" w:rsidRPr="00D52873" w:rsidRDefault="00CB58B5" w:rsidP="00AE673F">
            <w:pPr>
              <w:spacing w:line="360" w:lineRule="auto"/>
              <w:jc w:val="both"/>
              <w:rPr>
                <w:rFonts w:ascii="Times New Roman" w:hAnsi="Times New Roman"/>
                <w:bCs/>
                <w:iCs/>
                <w:sz w:val="20"/>
                <w:szCs w:val="20"/>
              </w:rPr>
            </w:pPr>
            <w:r w:rsidRPr="00D52873">
              <w:rPr>
                <w:rFonts w:ascii="Times New Roman" w:hAnsi="Times New Roman"/>
                <w:bCs/>
                <w:iCs/>
                <w:sz w:val="20"/>
                <w:szCs w:val="20"/>
              </w:rPr>
              <w:t xml:space="preserve">Balanced </w:t>
            </w:r>
          </w:p>
        </w:tc>
      </w:tr>
    </w:tbl>
    <w:p w14:paraId="7D67EB3C" w14:textId="77777777" w:rsidR="00CB58B5" w:rsidRPr="00D52873" w:rsidRDefault="00CB58B5" w:rsidP="00137944">
      <w:pPr>
        <w:spacing w:line="360" w:lineRule="auto"/>
        <w:jc w:val="both"/>
        <w:rPr>
          <w:rFonts w:ascii="Times New Roman" w:hAnsi="Times New Roman"/>
          <w:bCs/>
          <w:iCs/>
          <w:sz w:val="20"/>
          <w:szCs w:val="20"/>
        </w:rPr>
      </w:pPr>
      <w:r w:rsidRPr="00D52873">
        <w:rPr>
          <w:rFonts w:ascii="Times New Roman" w:hAnsi="Times New Roman"/>
          <w:bCs/>
          <w:iCs/>
          <w:sz w:val="20"/>
          <w:szCs w:val="20"/>
        </w:rPr>
        <w:t>Notes: Under Ho, Q (p) ~ chi2 (p); under Ho, LM (k) ~ N (0,1)</w:t>
      </w:r>
    </w:p>
    <w:p w14:paraId="16B854E9" w14:textId="77777777" w:rsidR="00CB58B5" w:rsidRPr="00D52873" w:rsidRDefault="00CB58B5" w:rsidP="00137944">
      <w:pPr>
        <w:spacing w:line="360" w:lineRule="auto"/>
        <w:jc w:val="both"/>
        <w:rPr>
          <w:rFonts w:ascii="Times New Roman" w:hAnsi="Times New Roman"/>
        </w:rPr>
      </w:pPr>
    </w:p>
    <w:p w14:paraId="389E28B7" w14:textId="77777777" w:rsidR="00CB58B5" w:rsidRPr="00D52873" w:rsidRDefault="00CB58B5" w:rsidP="009F702B">
      <w:pPr>
        <w:spacing w:line="480" w:lineRule="auto"/>
        <w:jc w:val="both"/>
        <w:rPr>
          <w:rFonts w:ascii="Times New Roman" w:hAnsi="Times New Roman" w:cs="Times New Roman"/>
          <w:b/>
          <w:bCs/>
          <w:sz w:val="28"/>
          <w:szCs w:val="28"/>
        </w:rPr>
      </w:pPr>
    </w:p>
    <w:p w14:paraId="268CC58E" w14:textId="77777777" w:rsidR="00CB58B5" w:rsidRPr="009F702B" w:rsidRDefault="00CB58B5" w:rsidP="009F702B">
      <w:pPr>
        <w:spacing w:line="480" w:lineRule="auto"/>
        <w:jc w:val="both"/>
        <w:rPr>
          <w:rFonts w:ascii="Times New Roman" w:hAnsi="Times New Roman" w:cs="Times New Roman"/>
          <w:b/>
          <w:bCs/>
          <w:sz w:val="28"/>
          <w:szCs w:val="28"/>
        </w:rPr>
      </w:pPr>
    </w:p>
    <w:sectPr w:rsidR="00CB58B5" w:rsidRPr="009F702B" w:rsidSect="0008636A">
      <w:footerReference w:type="default" r:id="rId22"/>
      <w:footerReference w:type="firs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1D4E8" w14:textId="77777777" w:rsidR="00DB2AD1" w:rsidRPr="00D52873" w:rsidRDefault="00DB2AD1">
      <w:pPr>
        <w:spacing w:after="0" w:line="240" w:lineRule="auto"/>
      </w:pPr>
      <w:r w:rsidRPr="00D52873">
        <w:separator/>
      </w:r>
    </w:p>
  </w:endnote>
  <w:endnote w:type="continuationSeparator" w:id="0">
    <w:p w14:paraId="24537A60" w14:textId="77777777" w:rsidR="00DB2AD1" w:rsidRPr="00D52873" w:rsidRDefault="00DB2AD1">
      <w:pPr>
        <w:spacing w:after="0" w:line="240" w:lineRule="auto"/>
      </w:pPr>
      <w:r w:rsidRPr="00D5287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560853"/>
      <w:docPartObj>
        <w:docPartGallery w:val="Page Numbers (Bottom of Page)"/>
        <w:docPartUnique/>
      </w:docPartObj>
    </w:sdtPr>
    <w:sdtContent>
      <w:p w14:paraId="1D93700B" w14:textId="77777777" w:rsidR="00CB58B5" w:rsidRPr="00D52873" w:rsidRDefault="00CB58B5">
        <w:pPr>
          <w:pStyle w:val="Footer"/>
          <w:jc w:val="center"/>
        </w:pPr>
        <w:r w:rsidRPr="00D52873">
          <w:fldChar w:fldCharType="begin"/>
        </w:r>
        <w:r w:rsidRPr="00D52873">
          <w:instrText xml:space="preserve"> PAGE   \* MERGEFORMAT </w:instrText>
        </w:r>
        <w:r w:rsidRPr="00D52873">
          <w:fldChar w:fldCharType="separate"/>
        </w:r>
        <w:r w:rsidRPr="00D52873">
          <w:t>2</w:t>
        </w:r>
        <w:r w:rsidRPr="00D52873">
          <w:fldChar w:fldCharType="end"/>
        </w:r>
      </w:p>
    </w:sdtContent>
  </w:sdt>
  <w:p w14:paraId="3C3E2486" w14:textId="77777777" w:rsidR="00CB58B5" w:rsidRPr="00D52873" w:rsidRDefault="00CB5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AA468" w14:textId="77777777" w:rsidR="00CB58B5" w:rsidRPr="00D52873" w:rsidRDefault="00CB58B5">
    <w:pPr>
      <w:pStyle w:val="Footer"/>
      <w:jc w:val="center"/>
    </w:pPr>
  </w:p>
  <w:p w14:paraId="1C220C2A" w14:textId="77777777" w:rsidR="00CB58B5" w:rsidRPr="00D52873" w:rsidRDefault="00CB58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724750"/>
      <w:docPartObj>
        <w:docPartGallery w:val="Page Numbers (Bottom of Page)"/>
        <w:docPartUnique/>
      </w:docPartObj>
    </w:sdtPr>
    <w:sdtContent>
      <w:p w14:paraId="20459A60" w14:textId="50838929" w:rsidR="00641AD3" w:rsidRPr="00D52873" w:rsidRDefault="00641AD3">
        <w:pPr>
          <w:pStyle w:val="Footer"/>
          <w:jc w:val="center"/>
        </w:pPr>
        <w:r w:rsidRPr="00D52873">
          <w:fldChar w:fldCharType="begin"/>
        </w:r>
        <w:r w:rsidRPr="00D52873">
          <w:instrText xml:space="preserve"> PAGE   \* MERGEFORMAT </w:instrText>
        </w:r>
        <w:r w:rsidRPr="00D52873">
          <w:fldChar w:fldCharType="separate"/>
        </w:r>
        <w:r w:rsidRPr="00D52873">
          <w:t>2</w:t>
        </w:r>
        <w:r w:rsidRPr="00D52873">
          <w:fldChar w:fldCharType="end"/>
        </w:r>
      </w:p>
    </w:sdtContent>
  </w:sdt>
  <w:p w14:paraId="37537620" w14:textId="3892309A" w:rsidR="00ED4D67" w:rsidRPr="00D52873" w:rsidRDefault="00ED4D67" w:rsidP="00ED4D6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601414"/>
      <w:docPartObj>
        <w:docPartGallery w:val="Page Numbers (Bottom of Page)"/>
        <w:docPartUnique/>
      </w:docPartObj>
    </w:sdtPr>
    <w:sdtContent>
      <w:p w14:paraId="4F9643B6" w14:textId="3804B266" w:rsidR="00ED4D67" w:rsidRPr="00D52873" w:rsidRDefault="00ED4D67">
        <w:pPr>
          <w:pStyle w:val="Footer"/>
          <w:jc w:val="center"/>
        </w:pPr>
        <w:r w:rsidRPr="00D52873">
          <w:fldChar w:fldCharType="begin"/>
        </w:r>
        <w:r w:rsidRPr="00D52873">
          <w:instrText xml:space="preserve"> PAGE   \* MERGEFORMAT </w:instrText>
        </w:r>
        <w:r w:rsidRPr="00D52873">
          <w:fldChar w:fldCharType="separate"/>
        </w:r>
        <w:r w:rsidRPr="00D52873">
          <w:t>2</w:t>
        </w:r>
        <w:r w:rsidRPr="00D52873">
          <w:fldChar w:fldCharType="end"/>
        </w:r>
      </w:p>
    </w:sdtContent>
  </w:sdt>
  <w:p w14:paraId="02714CA7" w14:textId="77777777" w:rsidR="00ED4D67" w:rsidRPr="00D52873" w:rsidRDefault="00ED4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8ED23" w14:textId="77777777" w:rsidR="00DB2AD1" w:rsidRPr="00D52873" w:rsidRDefault="00DB2AD1">
      <w:pPr>
        <w:spacing w:after="0" w:line="240" w:lineRule="auto"/>
      </w:pPr>
      <w:r w:rsidRPr="00D52873">
        <w:separator/>
      </w:r>
    </w:p>
  </w:footnote>
  <w:footnote w:type="continuationSeparator" w:id="0">
    <w:p w14:paraId="738DD9C8" w14:textId="77777777" w:rsidR="00DB2AD1" w:rsidRPr="00D52873" w:rsidRDefault="00DB2AD1">
      <w:pPr>
        <w:spacing w:after="0" w:line="240" w:lineRule="auto"/>
      </w:pPr>
      <w:r w:rsidRPr="00D52873">
        <w:continuationSeparator/>
      </w:r>
    </w:p>
  </w:footnote>
  <w:footnote w:id="1">
    <w:p w14:paraId="56AC34E0" w14:textId="77777777" w:rsidR="00CB58B5" w:rsidRPr="00D52873" w:rsidRDefault="00CB58B5" w:rsidP="00A9608F">
      <w:pPr>
        <w:pStyle w:val="FootnoteText"/>
      </w:pPr>
      <w:r w:rsidRPr="00D52873">
        <w:rPr>
          <w:rStyle w:val="FootnoteReference"/>
        </w:rPr>
        <w:footnoteRef/>
      </w:r>
      <w:r w:rsidRPr="00D52873">
        <w:t xml:space="preserve"> A. Conference and A. Meeting, “Author ( s ): Don Fullerton and Jane G . Gravelle Source : Proceedings . Annual Conference on Taxation and Minutes of the Annual Meeting of the National Tax Association , 1998 , Vol . 91 (1998), pp . 75-80 Published by : National Tax Association Stable ,” vol. 91, pp. 75–80, 1998.</w:t>
      </w:r>
    </w:p>
    <w:p w14:paraId="27755164" w14:textId="77777777" w:rsidR="00CB58B5" w:rsidRPr="00D52873" w:rsidRDefault="00CB58B5" w:rsidP="00A9608F">
      <w:pPr>
        <w:pStyle w:val="FootnoteText"/>
      </w:pPr>
    </w:p>
  </w:footnote>
  <w:footnote w:id="2">
    <w:p w14:paraId="075DC84E" w14:textId="77777777" w:rsidR="00833C92" w:rsidRPr="00D52873" w:rsidRDefault="00833C92" w:rsidP="00833C92">
      <w:pPr>
        <w:pStyle w:val="FootnoteText"/>
      </w:pPr>
      <w:r w:rsidRPr="00D52873">
        <w:rPr>
          <w:rStyle w:val="FootnoteReference"/>
        </w:rPr>
        <w:footnoteRef/>
      </w:r>
      <w:r w:rsidRPr="00D52873">
        <w:t xml:space="preserve"> T. Bersvendsen and J. Ditzen, “xthst: Testing for slope homogeneity in Stata,” 2020.</w:t>
      </w:r>
    </w:p>
  </w:footnote>
  <w:footnote w:id="3">
    <w:p w14:paraId="5AC01EE7" w14:textId="77777777" w:rsidR="00CB58B5" w:rsidRPr="00D52873" w:rsidRDefault="00CB58B5" w:rsidP="00A9608F">
      <w:pPr>
        <w:pStyle w:val="FootnoteText"/>
      </w:pPr>
      <w:r w:rsidRPr="00D52873">
        <w:rPr>
          <w:rStyle w:val="FootnoteReference"/>
        </w:rPr>
        <w:footnoteRef/>
      </w:r>
      <w:r w:rsidRPr="00D52873">
        <w:t xml:space="preserve"> P. M. Aliha, T. Sarmidi, and F. Faizah Said, “Governance and Sustainability on Global Business Economics Using Blundell-Bond Estimator in Dynamic Panel Data Analysis: Case of Money Demand Function with the Inclusion of Financial Innovation,” 2017. [Online]. Available: www.econ.upm.edu.my</w:t>
      </w:r>
    </w:p>
  </w:footnote>
  <w:footnote w:id="4">
    <w:p w14:paraId="7F54D58D" w14:textId="77777777" w:rsidR="00CB58B5" w:rsidRPr="00D52873" w:rsidRDefault="00CB58B5" w:rsidP="00A9608F">
      <w:pPr>
        <w:pStyle w:val="FootnoteText"/>
      </w:pPr>
      <w:r w:rsidRPr="00D52873">
        <w:rPr>
          <w:rStyle w:val="FootnoteReference"/>
        </w:rPr>
        <w:footnoteRef/>
      </w:r>
      <w:r w:rsidRPr="00D52873">
        <w:t xml:space="preserve"> https://unclimatesummit.org/climate-change-could-knock-saudi-and-uae-gdp-growth-by-70/</w:t>
      </w:r>
    </w:p>
  </w:footnote>
  <w:footnote w:id="5">
    <w:p w14:paraId="7491814C" w14:textId="77777777" w:rsidR="00CB58B5" w:rsidRPr="00D52873" w:rsidRDefault="00CB58B5" w:rsidP="00633AD8">
      <w:pPr>
        <w:pStyle w:val="FootnoteText"/>
      </w:pPr>
      <w:r w:rsidRPr="00D52873">
        <w:rPr>
          <w:rStyle w:val="FootnoteReference"/>
        </w:rPr>
        <w:footnoteRef/>
      </w:r>
      <w:r w:rsidRPr="00D52873">
        <w:t xml:space="preserve"> Climate</w:t>
      </w:r>
      <w:r w:rsidRPr="00D52873">
        <w:rPr>
          <w:i/>
          <w:iCs/>
        </w:rPr>
        <w:t xml:space="preserve"> Change and the Rise and Fall of Civilizations – Climate Change: Vital Signs of the Planet</w:t>
      </w:r>
      <w:r w:rsidRPr="00D52873">
        <w:t>, n.d.</w:t>
      </w:r>
    </w:p>
  </w:footnote>
  <w:footnote w:id="6">
    <w:p w14:paraId="354B1C8F" w14:textId="77777777" w:rsidR="00CB58B5" w:rsidRDefault="00CB58B5" w:rsidP="003F4066">
      <w:pPr>
        <w:pStyle w:val="FootnoteText"/>
      </w:pPr>
      <w:r w:rsidRPr="00D52873">
        <w:rPr>
          <w:rStyle w:val="FootnoteReference"/>
        </w:rPr>
        <w:footnoteRef/>
      </w:r>
      <w:r w:rsidRPr="00D52873">
        <w:t xml:space="preserve"> https://www.epa.gov/ghgemissions/overview-greenhouse-gases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2315"/>
    <w:multiLevelType w:val="hybridMultilevel"/>
    <w:tmpl w:val="FE2A2136"/>
    <w:lvl w:ilvl="0" w:tplc="32FA200E">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9C7033"/>
    <w:multiLevelType w:val="hybridMultilevel"/>
    <w:tmpl w:val="1B1670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0091D"/>
    <w:multiLevelType w:val="hybridMultilevel"/>
    <w:tmpl w:val="7A7EACC6"/>
    <w:lvl w:ilvl="0" w:tplc="C72A1CE8">
      <w:start w:val="1"/>
      <w:numFmt w:val="bullet"/>
      <w:lvlText w:val=""/>
      <w:lvlJc w:val="left"/>
      <w:pPr>
        <w:tabs>
          <w:tab w:val="num" w:pos="720"/>
        </w:tabs>
        <w:ind w:left="720" w:hanging="360"/>
      </w:pPr>
      <w:rPr>
        <w:rFonts w:ascii="Wingdings" w:hAnsi="Wingdings" w:hint="default"/>
      </w:rPr>
    </w:lvl>
    <w:lvl w:ilvl="1" w:tplc="3642DDF8" w:tentative="1">
      <w:start w:val="1"/>
      <w:numFmt w:val="bullet"/>
      <w:lvlText w:val=""/>
      <w:lvlJc w:val="left"/>
      <w:pPr>
        <w:tabs>
          <w:tab w:val="num" w:pos="1440"/>
        </w:tabs>
        <w:ind w:left="1440" w:hanging="360"/>
      </w:pPr>
      <w:rPr>
        <w:rFonts w:ascii="Wingdings" w:hAnsi="Wingdings" w:hint="default"/>
      </w:rPr>
    </w:lvl>
    <w:lvl w:ilvl="2" w:tplc="1598A5C4" w:tentative="1">
      <w:start w:val="1"/>
      <w:numFmt w:val="bullet"/>
      <w:lvlText w:val=""/>
      <w:lvlJc w:val="left"/>
      <w:pPr>
        <w:tabs>
          <w:tab w:val="num" w:pos="2160"/>
        </w:tabs>
        <w:ind w:left="2160" w:hanging="360"/>
      </w:pPr>
      <w:rPr>
        <w:rFonts w:ascii="Wingdings" w:hAnsi="Wingdings" w:hint="default"/>
      </w:rPr>
    </w:lvl>
    <w:lvl w:ilvl="3" w:tplc="CA42FF4E" w:tentative="1">
      <w:start w:val="1"/>
      <w:numFmt w:val="bullet"/>
      <w:lvlText w:val=""/>
      <w:lvlJc w:val="left"/>
      <w:pPr>
        <w:tabs>
          <w:tab w:val="num" w:pos="2880"/>
        </w:tabs>
        <w:ind w:left="2880" w:hanging="360"/>
      </w:pPr>
      <w:rPr>
        <w:rFonts w:ascii="Wingdings" w:hAnsi="Wingdings" w:hint="default"/>
      </w:rPr>
    </w:lvl>
    <w:lvl w:ilvl="4" w:tplc="DC2C29F6" w:tentative="1">
      <w:start w:val="1"/>
      <w:numFmt w:val="bullet"/>
      <w:lvlText w:val=""/>
      <w:lvlJc w:val="left"/>
      <w:pPr>
        <w:tabs>
          <w:tab w:val="num" w:pos="3600"/>
        </w:tabs>
        <w:ind w:left="3600" w:hanging="360"/>
      </w:pPr>
      <w:rPr>
        <w:rFonts w:ascii="Wingdings" w:hAnsi="Wingdings" w:hint="default"/>
      </w:rPr>
    </w:lvl>
    <w:lvl w:ilvl="5" w:tplc="2CB2ECFA" w:tentative="1">
      <w:start w:val="1"/>
      <w:numFmt w:val="bullet"/>
      <w:lvlText w:val=""/>
      <w:lvlJc w:val="left"/>
      <w:pPr>
        <w:tabs>
          <w:tab w:val="num" w:pos="4320"/>
        </w:tabs>
        <w:ind w:left="4320" w:hanging="360"/>
      </w:pPr>
      <w:rPr>
        <w:rFonts w:ascii="Wingdings" w:hAnsi="Wingdings" w:hint="default"/>
      </w:rPr>
    </w:lvl>
    <w:lvl w:ilvl="6" w:tplc="DD188DE2" w:tentative="1">
      <w:start w:val="1"/>
      <w:numFmt w:val="bullet"/>
      <w:lvlText w:val=""/>
      <w:lvlJc w:val="left"/>
      <w:pPr>
        <w:tabs>
          <w:tab w:val="num" w:pos="5040"/>
        </w:tabs>
        <w:ind w:left="5040" w:hanging="360"/>
      </w:pPr>
      <w:rPr>
        <w:rFonts w:ascii="Wingdings" w:hAnsi="Wingdings" w:hint="default"/>
      </w:rPr>
    </w:lvl>
    <w:lvl w:ilvl="7" w:tplc="7F986C24" w:tentative="1">
      <w:start w:val="1"/>
      <w:numFmt w:val="bullet"/>
      <w:lvlText w:val=""/>
      <w:lvlJc w:val="left"/>
      <w:pPr>
        <w:tabs>
          <w:tab w:val="num" w:pos="5760"/>
        </w:tabs>
        <w:ind w:left="5760" w:hanging="360"/>
      </w:pPr>
      <w:rPr>
        <w:rFonts w:ascii="Wingdings" w:hAnsi="Wingdings" w:hint="default"/>
      </w:rPr>
    </w:lvl>
    <w:lvl w:ilvl="8" w:tplc="FC90E54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1C1190"/>
    <w:multiLevelType w:val="hybridMultilevel"/>
    <w:tmpl w:val="074EA19C"/>
    <w:lvl w:ilvl="0" w:tplc="DC72B896">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6C28D6"/>
    <w:multiLevelType w:val="hybridMultilevel"/>
    <w:tmpl w:val="C6BCB3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65098"/>
    <w:multiLevelType w:val="multilevel"/>
    <w:tmpl w:val="571675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2AA264F"/>
    <w:multiLevelType w:val="multilevel"/>
    <w:tmpl w:val="D36A07A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6CA6CB4"/>
    <w:multiLevelType w:val="multilevel"/>
    <w:tmpl w:val="12245F08"/>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77B0BC6"/>
    <w:multiLevelType w:val="hybridMultilevel"/>
    <w:tmpl w:val="D2AA59E6"/>
    <w:lvl w:ilvl="0" w:tplc="5C3277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497BB3"/>
    <w:multiLevelType w:val="multilevel"/>
    <w:tmpl w:val="9B4076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F0E15C9"/>
    <w:multiLevelType w:val="multilevel"/>
    <w:tmpl w:val="E1C016A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F1F0E26"/>
    <w:multiLevelType w:val="hybridMultilevel"/>
    <w:tmpl w:val="D6C60EBA"/>
    <w:lvl w:ilvl="0" w:tplc="68F60068">
      <w:start w:val="1"/>
      <w:numFmt w:val="bullet"/>
      <w:lvlText w:val=""/>
      <w:lvlJc w:val="left"/>
      <w:pPr>
        <w:tabs>
          <w:tab w:val="num" w:pos="720"/>
        </w:tabs>
        <w:ind w:left="720" w:hanging="360"/>
      </w:pPr>
      <w:rPr>
        <w:rFonts w:ascii="Wingdings" w:hAnsi="Wingdings" w:hint="default"/>
      </w:rPr>
    </w:lvl>
    <w:lvl w:ilvl="1" w:tplc="E6A014F2" w:tentative="1">
      <w:start w:val="1"/>
      <w:numFmt w:val="bullet"/>
      <w:lvlText w:val=""/>
      <w:lvlJc w:val="left"/>
      <w:pPr>
        <w:tabs>
          <w:tab w:val="num" w:pos="1440"/>
        </w:tabs>
        <w:ind w:left="1440" w:hanging="360"/>
      </w:pPr>
      <w:rPr>
        <w:rFonts w:ascii="Wingdings" w:hAnsi="Wingdings" w:hint="default"/>
      </w:rPr>
    </w:lvl>
    <w:lvl w:ilvl="2" w:tplc="D7567B6A" w:tentative="1">
      <w:start w:val="1"/>
      <w:numFmt w:val="bullet"/>
      <w:lvlText w:val=""/>
      <w:lvlJc w:val="left"/>
      <w:pPr>
        <w:tabs>
          <w:tab w:val="num" w:pos="2160"/>
        </w:tabs>
        <w:ind w:left="2160" w:hanging="360"/>
      </w:pPr>
      <w:rPr>
        <w:rFonts w:ascii="Wingdings" w:hAnsi="Wingdings" w:hint="default"/>
      </w:rPr>
    </w:lvl>
    <w:lvl w:ilvl="3" w:tplc="F2D0B612" w:tentative="1">
      <w:start w:val="1"/>
      <w:numFmt w:val="bullet"/>
      <w:lvlText w:val=""/>
      <w:lvlJc w:val="left"/>
      <w:pPr>
        <w:tabs>
          <w:tab w:val="num" w:pos="2880"/>
        </w:tabs>
        <w:ind w:left="2880" w:hanging="360"/>
      </w:pPr>
      <w:rPr>
        <w:rFonts w:ascii="Wingdings" w:hAnsi="Wingdings" w:hint="default"/>
      </w:rPr>
    </w:lvl>
    <w:lvl w:ilvl="4" w:tplc="7708D62A" w:tentative="1">
      <w:start w:val="1"/>
      <w:numFmt w:val="bullet"/>
      <w:lvlText w:val=""/>
      <w:lvlJc w:val="left"/>
      <w:pPr>
        <w:tabs>
          <w:tab w:val="num" w:pos="3600"/>
        </w:tabs>
        <w:ind w:left="3600" w:hanging="360"/>
      </w:pPr>
      <w:rPr>
        <w:rFonts w:ascii="Wingdings" w:hAnsi="Wingdings" w:hint="default"/>
      </w:rPr>
    </w:lvl>
    <w:lvl w:ilvl="5" w:tplc="CAA848A6" w:tentative="1">
      <w:start w:val="1"/>
      <w:numFmt w:val="bullet"/>
      <w:lvlText w:val=""/>
      <w:lvlJc w:val="left"/>
      <w:pPr>
        <w:tabs>
          <w:tab w:val="num" w:pos="4320"/>
        </w:tabs>
        <w:ind w:left="4320" w:hanging="360"/>
      </w:pPr>
      <w:rPr>
        <w:rFonts w:ascii="Wingdings" w:hAnsi="Wingdings" w:hint="default"/>
      </w:rPr>
    </w:lvl>
    <w:lvl w:ilvl="6" w:tplc="5DB6A560" w:tentative="1">
      <w:start w:val="1"/>
      <w:numFmt w:val="bullet"/>
      <w:lvlText w:val=""/>
      <w:lvlJc w:val="left"/>
      <w:pPr>
        <w:tabs>
          <w:tab w:val="num" w:pos="5040"/>
        </w:tabs>
        <w:ind w:left="5040" w:hanging="360"/>
      </w:pPr>
      <w:rPr>
        <w:rFonts w:ascii="Wingdings" w:hAnsi="Wingdings" w:hint="default"/>
      </w:rPr>
    </w:lvl>
    <w:lvl w:ilvl="7" w:tplc="C464C632" w:tentative="1">
      <w:start w:val="1"/>
      <w:numFmt w:val="bullet"/>
      <w:lvlText w:val=""/>
      <w:lvlJc w:val="left"/>
      <w:pPr>
        <w:tabs>
          <w:tab w:val="num" w:pos="5760"/>
        </w:tabs>
        <w:ind w:left="5760" w:hanging="360"/>
      </w:pPr>
      <w:rPr>
        <w:rFonts w:ascii="Wingdings" w:hAnsi="Wingdings" w:hint="default"/>
      </w:rPr>
    </w:lvl>
    <w:lvl w:ilvl="8" w:tplc="07440B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532D06"/>
    <w:multiLevelType w:val="multilevel"/>
    <w:tmpl w:val="00B2F9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54E54FD"/>
    <w:multiLevelType w:val="multilevel"/>
    <w:tmpl w:val="50AAF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6010C8"/>
    <w:multiLevelType w:val="multilevel"/>
    <w:tmpl w:val="E3025C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B7602EE"/>
    <w:multiLevelType w:val="hybridMultilevel"/>
    <w:tmpl w:val="44A26BF4"/>
    <w:lvl w:ilvl="0" w:tplc="EC1C8652">
      <w:start w:val="1"/>
      <w:numFmt w:val="bullet"/>
      <w:lvlText w:val=""/>
      <w:lvlJc w:val="left"/>
      <w:pPr>
        <w:tabs>
          <w:tab w:val="num" w:pos="720"/>
        </w:tabs>
        <w:ind w:left="720" w:hanging="360"/>
      </w:pPr>
      <w:rPr>
        <w:rFonts w:ascii="Wingdings" w:hAnsi="Wingdings" w:hint="default"/>
      </w:rPr>
    </w:lvl>
    <w:lvl w:ilvl="1" w:tplc="7A048DAC" w:tentative="1">
      <w:start w:val="1"/>
      <w:numFmt w:val="bullet"/>
      <w:lvlText w:val=""/>
      <w:lvlJc w:val="left"/>
      <w:pPr>
        <w:tabs>
          <w:tab w:val="num" w:pos="1440"/>
        </w:tabs>
        <w:ind w:left="1440" w:hanging="360"/>
      </w:pPr>
      <w:rPr>
        <w:rFonts w:ascii="Wingdings" w:hAnsi="Wingdings" w:hint="default"/>
      </w:rPr>
    </w:lvl>
    <w:lvl w:ilvl="2" w:tplc="9BCA21E8" w:tentative="1">
      <w:start w:val="1"/>
      <w:numFmt w:val="bullet"/>
      <w:lvlText w:val=""/>
      <w:lvlJc w:val="left"/>
      <w:pPr>
        <w:tabs>
          <w:tab w:val="num" w:pos="2160"/>
        </w:tabs>
        <w:ind w:left="2160" w:hanging="360"/>
      </w:pPr>
      <w:rPr>
        <w:rFonts w:ascii="Wingdings" w:hAnsi="Wingdings" w:hint="default"/>
      </w:rPr>
    </w:lvl>
    <w:lvl w:ilvl="3" w:tplc="04DA58EC" w:tentative="1">
      <w:start w:val="1"/>
      <w:numFmt w:val="bullet"/>
      <w:lvlText w:val=""/>
      <w:lvlJc w:val="left"/>
      <w:pPr>
        <w:tabs>
          <w:tab w:val="num" w:pos="2880"/>
        </w:tabs>
        <w:ind w:left="2880" w:hanging="360"/>
      </w:pPr>
      <w:rPr>
        <w:rFonts w:ascii="Wingdings" w:hAnsi="Wingdings" w:hint="default"/>
      </w:rPr>
    </w:lvl>
    <w:lvl w:ilvl="4" w:tplc="BEE0187E" w:tentative="1">
      <w:start w:val="1"/>
      <w:numFmt w:val="bullet"/>
      <w:lvlText w:val=""/>
      <w:lvlJc w:val="left"/>
      <w:pPr>
        <w:tabs>
          <w:tab w:val="num" w:pos="3600"/>
        </w:tabs>
        <w:ind w:left="3600" w:hanging="360"/>
      </w:pPr>
      <w:rPr>
        <w:rFonts w:ascii="Wingdings" w:hAnsi="Wingdings" w:hint="default"/>
      </w:rPr>
    </w:lvl>
    <w:lvl w:ilvl="5" w:tplc="FCF60662" w:tentative="1">
      <w:start w:val="1"/>
      <w:numFmt w:val="bullet"/>
      <w:lvlText w:val=""/>
      <w:lvlJc w:val="left"/>
      <w:pPr>
        <w:tabs>
          <w:tab w:val="num" w:pos="4320"/>
        </w:tabs>
        <w:ind w:left="4320" w:hanging="360"/>
      </w:pPr>
      <w:rPr>
        <w:rFonts w:ascii="Wingdings" w:hAnsi="Wingdings" w:hint="default"/>
      </w:rPr>
    </w:lvl>
    <w:lvl w:ilvl="6" w:tplc="5CDE2E2A" w:tentative="1">
      <w:start w:val="1"/>
      <w:numFmt w:val="bullet"/>
      <w:lvlText w:val=""/>
      <w:lvlJc w:val="left"/>
      <w:pPr>
        <w:tabs>
          <w:tab w:val="num" w:pos="5040"/>
        </w:tabs>
        <w:ind w:left="5040" w:hanging="360"/>
      </w:pPr>
      <w:rPr>
        <w:rFonts w:ascii="Wingdings" w:hAnsi="Wingdings" w:hint="default"/>
      </w:rPr>
    </w:lvl>
    <w:lvl w:ilvl="7" w:tplc="88B0582E" w:tentative="1">
      <w:start w:val="1"/>
      <w:numFmt w:val="bullet"/>
      <w:lvlText w:val=""/>
      <w:lvlJc w:val="left"/>
      <w:pPr>
        <w:tabs>
          <w:tab w:val="num" w:pos="5760"/>
        </w:tabs>
        <w:ind w:left="5760" w:hanging="360"/>
      </w:pPr>
      <w:rPr>
        <w:rFonts w:ascii="Wingdings" w:hAnsi="Wingdings" w:hint="default"/>
      </w:rPr>
    </w:lvl>
    <w:lvl w:ilvl="8" w:tplc="2D92BB1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593A8B"/>
    <w:multiLevelType w:val="hybridMultilevel"/>
    <w:tmpl w:val="871017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E37AFA"/>
    <w:multiLevelType w:val="multilevel"/>
    <w:tmpl w:val="1B8ADF9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E6C76A3"/>
    <w:multiLevelType w:val="hybridMultilevel"/>
    <w:tmpl w:val="A46EAF2C"/>
    <w:lvl w:ilvl="0" w:tplc="0818C24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6E74529"/>
    <w:multiLevelType w:val="hybridMultilevel"/>
    <w:tmpl w:val="9B720560"/>
    <w:lvl w:ilvl="0" w:tplc="41081F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EA3D78"/>
    <w:multiLevelType w:val="multilevel"/>
    <w:tmpl w:val="B9D6E1F2"/>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96A315A"/>
    <w:multiLevelType w:val="hybridMultilevel"/>
    <w:tmpl w:val="9392EB7C"/>
    <w:lvl w:ilvl="0" w:tplc="AA865288">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A597737"/>
    <w:multiLevelType w:val="multilevel"/>
    <w:tmpl w:val="9F46B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AE449D3"/>
    <w:multiLevelType w:val="multilevel"/>
    <w:tmpl w:val="DEF63796"/>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CC0190A"/>
    <w:multiLevelType w:val="hybridMultilevel"/>
    <w:tmpl w:val="CC567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FD2194"/>
    <w:multiLevelType w:val="multilevel"/>
    <w:tmpl w:val="AA506BDE"/>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E211FBC"/>
    <w:multiLevelType w:val="multilevel"/>
    <w:tmpl w:val="4BF2E76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33D17A1"/>
    <w:multiLevelType w:val="multilevel"/>
    <w:tmpl w:val="5B98590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822535F"/>
    <w:multiLevelType w:val="multilevel"/>
    <w:tmpl w:val="3A6CCBB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D375C8B"/>
    <w:multiLevelType w:val="hybridMultilevel"/>
    <w:tmpl w:val="6CBAA56A"/>
    <w:lvl w:ilvl="0" w:tplc="3BF8F4EA">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5566EF2"/>
    <w:multiLevelType w:val="hybridMultilevel"/>
    <w:tmpl w:val="18548F8C"/>
    <w:lvl w:ilvl="0" w:tplc="20FA5F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AE5D2C"/>
    <w:multiLevelType w:val="hybridMultilevel"/>
    <w:tmpl w:val="74BCF38C"/>
    <w:lvl w:ilvl="0" w:tplc="CD4EE9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5E2A7C"/>
    <w:multiLevelType w:val="hybridMultilevel"/>
    <w:tmpl w:val="8190D056"/>
    <w:lvl w:ilvl="0" w:tplc="0ABEA09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751C1C"/>
    <w:multiLevelType w:val="hybridMultilevel"/>
    <w:tmpl w:val="A51468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E56F27"/>
    <w:multiLevelType w:val="hybridMultilevel"/>
    <w:tmpl w:val="D5BAB82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9C9006A"/>
    <w:multiLevelType w:val="multilevel"/>
    <w:tmpl w:val="19068534"/>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BEE4EA6"/>
    <w:multiLevelType w:val="hybridMultilevel"/>
    <w:tmpl w:val="E544250E"/>
    <w:lvl w:ilvl="0" w:tplc="3CDE9620">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EF56D6D"/>
    <w:multiLevelType w:val="multilevel"/>
    <w:tmpl w:val="5FFCB9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0885965"/>
    <w:multiLevelType w:val="hybridMultilevel"/>
    <w:tmpl w:val="586A5F7A"/>
    <w:lvl w:ilvl="0" w:tplc="946EA534">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5E40DE9"/>
    <w:multiLevelType w:val="multilevel"/>
    <w:tmpl w:val="AB9E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315D61"/>
    <w:multiLevelType w:val="hybridMultilevel"/>
    <w:tmpl w:val="DE16800E"/>
    <w:lvl w:ilvl="0" w:tplc="DC72B8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2C3EED"/>
    <w:multiLevelType w:val="hybridMultilevel"/>
    <w:tmpl w:val="8C0AD34E"/>
    <w:lvl w:ilvl="0" w:tplc="7664616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BE66EAC"/>
    <w:multiLevelType w:val="hybridMultilevel"/>
    <w:tmpl w:val="F498F1A8"/>
    <w:lvl w:ilvl="0" w:tplc="400C62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5C0223"/>
    <w:multiLevelType w:val="hybridMultilevel"/>
    <w:tmpl w:val="56DEF984"/>
    <w:lvl w:ilvl="0" w:tplc="CD4EE9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B6F7F"/>
    <w:multiLevelType w:val="hybridMultilevel"/>
    <w:tmpl w:val="F498F1A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29710343">
    <w:abstractNumId w:val="5"/>
  </w:num>
  <w:num w:numId="2" w16cid:durableId="1507791361">
    <w:abstractNumId w:val="43"/>
  </w:num>
  <w:num w:numId="3" w16cid:durableId="1999263099">
    <w:abstractNumId w:val="14"/>
  </w:num>
  <w:num w:numId="4" w16cid:durableId="362679442">
    <w:abstractNumId w:val="34"/>
  </w:num>
  <w:num w:numId="5" w16cid:durableId="1835757790">
    <w:abstractNumId w:val="33"/>
  </w:num>
  <w:num w:numId="6" w16cid:durableId="1287396147">
    <w:abstractNumId w:val="0"/>
  </w:num>
  <w:num w:numId="7" w16cid:durableId="517088146">
    <w:abstractNumId w:val="11"/>
  </w:num>
  <w:num w:numId="8" w16cid:durableId="1596744171">
    <w:abstractNumId w:val="41"/>
  </w:num>
  <w:num w:numId="9" w16cid:durableId="1324623129">
    <w:abstractNumId w:val="12"/>
  </w:num>
  <w:num w:numId="10" w16cid:durableId="1940748736">
    <w:abstractNumId w:val="28"/>
  </w:num>
  <w:num w:numId="11" w16cid:durableId="2053724917">
    <w:abstractNumId w:val="40"/>
  </w:num>
  <w:num w:numId="12" w16cid:durableId="934291769">
    <w:abstractNumId w:val="26"/>
  </w:num>
  <w:num w:numId="13" w16cid:durableId="889420924">
    <w:abstractNumId w:val="17"/>
  </w:num>
  <w:num w:numId="14" w16cid:durableId="1800686196">
    <w:abstractNumId w:val="25"/>
  </w:num>
  <w:num w:numId="15" w16cid:durableId="414474152">
    <w:abstractNumId w:val="7"/>
  </w:num>
  <w:num w:numId="16" w16cid:durableId="25563453">
    <w:abstractNumId w:val="27"/>
  </w:num>
  <w:num w:numId="17" w16cid:durableId="2113553245">
    <w:abstractNumId w:val="6"/>
  </w:num>
  <w:num w:numId="18" w16cid:durableId="2007901334">
    <w:abstractNumId w:val="35"/>
  </w:num>
  <w:num w:numId="19" w16cid:durableId="972369831">
    <w:abstractNumId w:val="9"/>
  </w:num>
  <w:num w:numId="20" w16cid:durableId="1627078070">
    <w:abstractNumId w:val="10"/>
  </w:num>
  <w:num w:numId="21" w16cid:durableId="1086808173">
    <w:abstractNumId w:val="37"/>
  </w:num>
  <w:num w:numId="22" w16cid:durableId="106584113">
    <w:abstractNumId w:val="19"/>
  </w:num>
  <w:num w:numId="23" w16cid:durableId="320502710">
    <w:abstractNumId w:val="1"/>
  </w:num>
  <w:num w:numId="24" w16cid:durableId="945389375">
    <w:abstractNumId w:val="42"/>
  </w:num>
  <w:num w:numId="25" w16cid:durableId="1112920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8561494">
    <w:abstractNumId w:val="15"/>
  </w:num>
  <w:num w:numId="27" w16cid:durableId="1669795714">
    <w:abstractNumId w:val="29"/>
  </w:num>
  <w:num w:numId="28" w16cid:durableId="761726119">
    <w:abstractNumId w:val="24"/>
  </w:num>
  <w:num w:numId="29" w16cid:durableId="1001616150">
    <w:abstractNumId w:val="4"/>
  </w:num>
  <w:num w:numId="30" w16cid:durableId="1670257345">
    <w:abstractNumId w:val="2"/>
  </w:num>
  <w:num w:numId="31" w16cid:durableId="302543096">
    <w:abstractNumId w:val="38"/>
  </w:num>
  <w:num w:numId="32" w16cid:durableId="414014302">
    <w:abstractNumId w:val="21"/>
  </w:num>
  <w:num w:numId="33" w16cid:durableId="2105763105">
    <w:abstractNumId w:val="36"/>
  </w:num>
  <w:num w:numId="34" w16cid:durableId="1786584070">
    <w:abstractNumId w:val="18"/>
  </w:num>
  <w:num w:numId="35" w16cid:durableId="1223717105">
    <w:abstractNumId w:val="16"/>
  </w:num>
  <w:num w:numId="36" w16cid:durableId="680158524">
    <w:abstractNumId w:val="3"/>
  </w:num>
  <w:num w:numId="37" w16cid:durableId="2120299949">
    <w:abstractNumId w:val="20"/>
  </w:num>
  <w:num w:numId="38" w16cid:durableId="1809318163">
    <w:abstractNumId w:val="23"/>
  </w:num>
  <w:num w:numId="39" w16cid:durableId="1701859214">
    <w:abstractNumId w:val="31"/>
  </w:num>
  <w:num w:numId="40" w16cid:durableId="908223726">
    <w:abstractNumId w:val="8"/>
  </w:num>
  <w:num w:numId="41" w16cid:durableId="945576001">
    <w:abstractNumId w:val="22"/>
  </w:num>
  <w:num w:numId="42" w16cid:durableId="205214822">
    <w:abstractNumId w:val="39"/>
  </w:num>
  <w:num w:numId="43" w16cid:durableId="94133053">
    <w:abstractNumId w:val="13"/>
  </w:num>
  <w:num w:numId="44" w16cid:durableId="583341166">
    <w:abstractNumId w:val="44"/>
  </w:num>
  <w:num w:numId="45" w16cid:durableId="525289579">
    <w:abstractNumId w:val="32"/>
  </w:num>
  <w:num w:numId="46" w16cid:durableId="37716666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0ED"/>
    <w:rsid w:val="000002E0"/>
    <w:rsid w:val="00000606"/>
    <w:rsid w:val="0000081C"/>
    <w:rsid w:val="00000DC2"/>
    <w:rsid w:val="00002B7B"/>
    <w:rsid w:val="00003F9A"/>
    <w:rsid w:val="00003FC4"/>
    <w:rsid w:val="00004815"/>
    <w:rsid w:val="00004CF4"/>
    <w:rsid w:val="00004D6C"/>
    <w:rsid w:val="00005A6E"/>
    <w:rsid w:val="00005AB3"/>
    <w:rsid w:val="00006A38"/>
    <w:rsid w:val="00006DF2"/>
    <w:rsid w:val="0000747B"/>
    <w:rsid w:val="00007B1A"/>
    <w:rsid w:val="000128CA"/>
    <w:rsid w:val="00012F17"/>
    <w:rsid w:val="0001343F"/>
    <w:rsid w:val="00013C05"/>
    <w:rsid w:val="000141D2"/>
    <w:rsid w:val="00014773"/>
    <w:rsid w:val="00016094"/>
    <w:rsid w:val="000178DE"/>
    <w:rsid w:val="00017DD2"/>
    <w:rsid w:val="0002158A"/>
    <w:rsid w:val="00021E93"/>
    <w:rsid w:val="00021EDE"/>
    <w:rsid w:val="00023750"/>
    <w:rsid w:val="00024E3A"/>
    <w:rsid w:val="000255A9"/>
    <w:rsid w:val="00030914"/>
    <w:rsid w:val="00031210"/>
    <w:rsid w:val="0003171C"/>
    <w:rsid w:val="00032B78"/>
    <w:rsid w:val="00033AE5"/>
    <w:rsid w:val="00033FF4"/>
    <w:rsid w:val="0003468F"/>
    <w:rsid w:val="00034836"/>
    <w:rsid w:val="000364DF"/>
    <w:rsid w:val="0003706C"/>
    <w:rsid w:val="00037373"/>
    <w:rsid w:val="000373A1"/>
    <w:rsid w:val="00041CC2"/>
    <w:rsid w:val="000438C5"/>
    <w:rsid w:val="00043B31"/>
    <w:rsid w:val="000440D6"/>
    <w:rsid w:val="00044A3E"/>
    <w:rsid w:val="00045561"/>
    <w:rsid w:val="000467B8"/>
    <w:rsid w:val="000469BD"/>
    <w:rsid w:val="00046E0A"/>
    <w:rsid w:val="00047699"/>
    <w:rsid w:val="00047EBE"/>
    <w:rsid w:val="0005103B"/>
    <w:rsid w:val="00051346"/>
    <w:rsid w:val="00052989"/>
    <w:rsid w:val="00053D4E"/>
    <w:rsid w:val="00054738"/>
    <w:rsid w:val="000557BC"/>
    <w:rsid w:val="00055826"/>
    <w:rsid w:val="00056F78"/>
    <w:rsid w:val="00057655"/>
    <w:rsid w:val="00060924"/>
    <w:rsid w:val="00060B58"/>
    <w:rsid w:val="00060BA4"/>
    <w:rsid w:val="00060FC6"/>
    <w:rsid w:val="00062EBD"/>
    <w:rsid w:val="00063C3F"/>
    <w:rsid w:val="000649EA"/>
    <w:rsid w:val="00066372"/>
    <w:rsid w:val="0007056F"/>
    <w:rsid w:val="00070632"/>
    <w:rsid w:val="00070DC2"/>
    <w:rsid w:val="0007230B"/>
    <w:rsid w:val="00073698"/>
    <w:rsid w:val="00073F31"/>
    <w:rsid w:val="00075108"/>
    <w:rsid w:val="00077278"/>
    <w:rsid w:val="00081886"/>
    <w:rsid w:val="0008467A"/>
    <w:rsid w:val="00085306"/>
    <w:rsid w:val="00085EF3"/>
    <w:rsid w:val="0008636A"/>
    <w:rsid w:val="000871A4"/>
    <w:rsid w:val="0008767C"/>
    <w:rsid w:val="00087EE6"/>
    <w:rsid w:val="00092AA5"/>
    <w:rsid w:val="00092D87"/>
    <w:rsid w:val="00092DD9"/>
    <w:rsid w:val="00093239"/>
    <w:rsid w:val="00093488"/>
    <w:rsid w:val="000946E0"/>
    <w:rsid w:val="00095B35"/>
    <w:rsid w:val="0009609D"/>
    <w:rsid w:val="0009662B"/>
    <w:rsid w:val="000A055D"/>
    <w:rsid w:val="000A0B06"/>
    <w:rsid w:val="000A0E1E"/>
    <w:rsid w:val="000A1347"/>
    <w:rsid w:val="000A135B"/>
    <w:rsid w:val="000A2779"/>
    <w:rsid w:val="000A28A1"/>
    <w:rsid w:val="000A43AF"/>
    <w:rsid w:val="000A458A"/>
    <w:rsid w:val="000A5E7D"/>
    <w:rsid w:val="000A7A52"/>
    <w:rsid w:val="000B0076"/>
    <w:rsid w:val="000B049E"/>
    <w:rsid w:val="000B0635"/>
    <w:rsid w:val="000B0C8A"/>
    <w:rsid w:val="000B4373"/>
    <w:rsid w:val="000B4525"/>
    <w:rsid w:val="000B5B74"/>
    <w:rsid w:val="000B6178"/>
    <w:rsid w:val="000B74AD"/>
    <w:rsid w:val="000B7D77"/>
    <w:rsid w:val="000C2933"/>
    <w:rsid w:val="000C35E3"/>
    <w:rsid w:val="000C47EA"/>
    <w:rsid w:val="000C49B8"/>
    <w:rsid w:val="000C4B1D"/>
    <w:rsid w:val="000C775A"/>
    <w:rsid w:val="000D043E"/>
    <w:rsid w:val="000D356C"/>
    <w:rsid w:val="000D45FA"/>
    <w:rsid w:val="000D4ECD"/>
    <w:rsid w:val="000D6487"/>
    <w:rsid w:val="000D6FCE"/>
    <w:rsid w:val="000D7C68"/>
    <w:rsid w:val="000D7FAE"/>
    <w:rsid w:val="000D7FEB"/>
    <w:rsid w:val="000E0521"/>
    <w:rsid w:val="000E08E8"/>
    <w:rsid w:val="000E0917"/>
    <w:rsid w:val="000E10F0"/>
    <w:rsid w:val="000E14D2"/>
    <w:rsid w:val="000E17B4"/>
    <w:rsid w:val="000E28A5"/>
    <w:rsid w:val="000E3497"/>
    <w:rsid w:val="000E36AE"/>
    <w:rsid w:val="000E3BEE"/>
    <w:rsid w:val="000E415D"/>
    <w:rsid w:val="000E6B96"/>
    <w:rsid w:val="000E75DF"/>
    <w:rsid w:val="000F134B"/>
    <w:rsid w:val="000F2D51"/>
    <w:rsid w:val="000F3971"/>
    <w:rsid w:val="000F4394"/>
    <w:rsid w:val="000F7997"/>
    <w:rsid w:val="001001BE"/>
    <w:rsid w:val="00100556"/>
    <w:rsid w:val="00101CFA"/>
    <w:rsid w:val="001024C8"/>
    <w:rsid w:val="001031A1"/>
    <w:rsid w:val="00103AA2"/>
    <w:rsid w:val="00103CA0"/>
    <w:rsid w:val="00104350"/>
    <w:rsid w:val="00105C44"/>
    <w:rsid w:val="00105F0A"/>
    <w:rsid w:val="00106F9E"/>
    <w:rsid w:val="001076B5"/>
    <w:rsid w:val="001079C2"/>
    <w:rsid w:val="001122D3"/>
    <w:rsid w:val="00112E2A"/>
    <w:rsid w:val="0011313D"/>
    <w:rsid w:val="00116555"/>
    <w:rsid w:val="00117598"/>
    <w:rsid w:val="00120A2E"/>
    <w:rsid w:val="00120EA9"/>
    <w:rsid w:val="00120EBE"/>
    <w:rsid w:val="00121632"/>
    <w:rsid w:val="0012256F"/>
    <w:rsid w:val="0012273D"/>
    <w:rsid w:val="00123768"/>
    <w:rsid w:val="001247BA"/>
    <w:rsid w:val="001247D9"/>
    <w:rsid w:val="00125311"/>
    <w:rsid w:val="00125495"/>
    <w:rsid w:val="00125FCE"/>
    <w:rsid w:val="001269EB"/>
    <w:rsid w:val="00126DF1"/>
    <w:rsid w:val="0012739A"/>
    <w:rsid w:val="0012757C"/>
    <w:rsid w:val="001304E1"/>
    <w:rsid w:val="001305BD"/>
    <w:rsid w:val="001313CD"/>
    <w:rsid w:val="001328E7"/>
    <w:rsid w:val="001343F7"/>
    <w:rsid w:val="00134EAB"/>
    <w:rsid w:val="00135705"/>
    <w:rsid w:val="00135AA8"/>
    <w:rsid w:val="00137760"/>
    <w:rsid w:val="00137944"/>
    <w:rsid w:val="00137C25"/>
    <w:rsid w:val="0014256E"/>
    <w:rsid w:val="00142754"/>
    <w:rsid w:val="001427CB"/>
    <w:rsid w:val="001432CF"/>
    <w:rsid w:val="001451D9"/>
    <w:rsid w:val="00147009"/>
    <w:rsid w:val="001502F6"/>
    <w:rsid w:val="0015088E"/>
    <w:rsid w:val="00150C43"/>
    <w:rsid w:val="001516EA"/>
    <w:rsid w:val="00151CA4"/>
    <w:rsid w:val="00153024"/>
    <w:rsid w:val="00154A92"/>
    <w:rsid w:val="00155B19"/>
    <w:rsid w:val="0016085A"/>
    <w:rsid w:val="001619D0"/>
    <w:rsid w:val="00163E3B"/>
    <w:rsid w:val="00166C6F"/>
    <w:rsid w:val="0016730A"/>
    <w:rsid w:val="0016738C"/>
    <w:rsid w:val="00167966"/>
    <w:rsid w:val="00167E96"/>
    <w:rsid w:val="00170FBC"/>
    <w:rsid w:val="001713D4"/>
    <w:rsid w:val="0017290A"/>
    <w:rsid w:val="00172E1E"/>
    <w:rsid w:val="00172EA6"/>
    <w:rsid w:val="0017669E"/>
    <w:rsid w:val="00176A23"/>
    <w:rsid w:val="00180F54"/>
    <w:rsid w:val="00181A3B"/>
    <w:rsid w:val="00182A4F"/>
    <w:rsid w:val="00182FA1"/>
    <w:rsid w:val="001836B2"/>
    <w:rsid w:val="00184F4D"/>
    <w:rsid w:val="00186793"/>
    <w:rsid w:val="00186EEB"/>
    <w:rsid w:val="00190D54"/>
    <w:rsid w:val="00193989"/>
    <w:rsid w:val="00194654"/>
    <w:rsid w:val="00195C2A"/>
    <w:rsid w:val="001A0EAE"/>
    <w:rsid w:val="001A28E5"/>
    <w:rsid w:val="001A3485"/>
    <w:rsid w:val="001A4193"/>
    <w:rsid w:val="001A494D"/>
    <w:rsid w:val="001A4AE3"/>
    <w:rsid w:val="001A73A9"/>
    <w:rsid w:val="001B0E29"/>
    <w:rsid w:val="001B11F7"/>
    <w:rsid w:val="001B121A"/>
    <w:rsid w:val="001B2176"/>
    <w:rsid w:val="001B27CB"/>
    <w:rsid w:val="001C0B24"/>
    <w:rsid w:val="001C13A0"/>
    <w:rsid w:val="001C22FF"/>
    <w:rsid w:val="001C2622"/>
    <w:rsid w:val="001C596E"/>
    <w:rsid w:val="001C62C3"/>
    <w:rsid w:val="001C7599"/>
    <w:rsid w:val="001D229B"/>
    <w:rsid w:val="001D32F8"/>
    <w:rsid w:val="001D39BC"/>
    <w:rsid w:val="001D730B"/>
    <w:rsid w:val="001E0034"/>
    <w:rsid w:val="001E063B"/>
    <w:rsid w:val="001E1F96"/>
    <w:rsid w:val="001E3AB3"/>
    <w:rsid w:val="001E539D"/>
    <w:rsid w:val="001E63C6"/>
    <w:rsid w:val="001E738B"/>
    <w:rsid w:val="001E7D6A"/>
    <w:rsid w:val="001E7E18"/>
    <w:rsid w:val="001F003A"/>
    <w:rsid w:val="001F0060"/>
    <w:rsid w:val="001F085D"/>
    <w:rsid w:val="001F1780"/>
    <w:rsid w:val="001F33A5"/>
    <w:rsid w:val="001F3FF9"/>
    <w:rsid w:val="001F5C74"/>
    <w:rsid w:val="001F61EE"/>
    <w:rsid w:val="001F6BFC"/>
    <w:rsid w:val="001F7476"/>
    <w:rsid w:val="001F7684"/>
    <w:rsid w:val="001F7EC8"/>
    <w:rsid w:val="002014CA"/>
    <w:rsid w:val="00201B50"/>
    <w:rsid w:val="00201E42"/>
    <w:rsid w:val="00204826"/>
    <w:rsid w:val="00204CF1"/>
    <w:rsid w:val="00206200"/>
    <w:rsid w:val="002068D3"/>
    <w:rsid w:val="00206FB2"/>
    <w:rsid w:val="00207422"/>
    <w:rsid w:val="002102F6"/>
    <w:rsid w:val="0021120E"/>
    <w:rsid w:val="0021162B"/>
    <w:rsid w:val="00212005"/>
    <w:rsid w:val="002123A9"/>
    <w:rsid w:val="00213E77"/>
    <w:rsid w:val="0022120C"/>
    <w:rsid w:val="00222B84"/>
    <w:rsid w:val="002265A1"/>
    <w:rsid w:val="00227197"/>
    <w:rsid w:val="00230196"/>
    <w:rsid w:val="0023046F"/>
    <w:rsid w:val="00231E7A"/>
    <w:rsid w:val="00232B08"/>
    <w:rsid w:val="00234A78"/>
    <w:rsid w:val="0023505D"/>
    <w:rsid w:val="00235534"/>
    <w:rsid w:val="00235590"/>
    <w:rsid w:val="00236544"/>
    <w:rsid w:val="00237A89"/>
    <w:rsid w:val="00240031"/>
    <w:rsid w:val="002435F3"/>
    <w:rsid w:val="00243A6B"/>
    <w:rsid w:val="00245178"/>
    <w:rsid w:val="00245342"/>
    <w:rsid w:val="00245A43"/>
    <w:rsid w:val="00246292"/>
    <w:rsid w:val="00246430"/>
    <w:rsid w:val="002471B0"/>
    <w:rsid w:val="00247C7C"/>
    <w:rsid w:val="00251157"/>
    <w:rsid w:val="00251556"/>
    <w:rsid w:val="0025155D"/>
    <w:rsid w:val="00251B6E"/>
    <w:rsid w:val="00253BCA"/>
    <w:rsid w:val="00255233"/>
    <w:rsid w:val="00256BAB"/>
    <w:rsid w:val="002578F5"/>
    <w:rsid w:val="00257EDF"/>
    <w:rsid w:val="002609EC"/>
    <w:rsid w:val="0026379A"/>
    <w:rsid w:val="00263868"/>
    <w:rsid w:val="002656C6"/>
    <w:rsid w:val="00265975"/>
    <w:rsid w:val="00265DDA"/>
    <w:rsid w:val="002708CB"/>
    <w:rsid w:val="00270D66"/>
    <w:rsid w:val="00270FEB"/>
    <w:rsid w:val="002713E5"/>
    <w:rsid w:val="00272D6C"/>
    <w:rsid w:val="00273827"/>
    <w:rsid w:val="002740D8"/>
    <w:rsid w:val="002762F2"/>
    <w:rsid w:val="002816EF"/>
    <w:rsid w:val="00281969"/>
    <w:rsid w:val="002828CE"/>
    <w:rsid w:val="002831AA"/>
    <w:rsid w:val="0028328C"/>
    <w:rsid w:val="002834FA"/>
    <w:rsid w:val="00283A1B"/>
    <w:rsid w:val="00284444"/>
    <w:rsid w:val="00284EF5"/>
    <w:rsid w:val="00285329"/>
    <w:rsid w:val="0028596C"/>
    <w:rsid w:val="00286D71"/>
    <w:rsid w:val="00287A14"/>
    <w:rsid w:val="002922F0"/>
    <w:rsid w:val="00294394"/>
    <w:rsid w:val="002951E4"/>
    <w:rsid w:val="00295922"/>
    <w:rsid w:val="00297C28"/>
    <w:rsid w:val="002A130A"/>
    <w:rsid w:val="002A2480"/>
    <w:rsid w:val="002A24AF"/>
    <w:rsid w:val="002A2A49"/>
    <w:rsid w:val="002A2F91"/>
    <w:rsid w:val="002A5F43"/>
    <w:rsid w:val="002A6C56"/>
    <w:rsid w:val="002A729C"/>
    <w:rsid w:val="002A74D7"/>
    <w:rsid w:val="002A7687"/>
    <w:rsid w:val="002A7799"/>
    <w:rsid w:val="002B008D"/>
    <w:rsid w:val="002B0C43"/>
    <w:rsid w:val="002B0EDD"/>
    <w:rsid w:val="002B150C"/>
    <w:rsid w:val="002B307F"/>
    <w:rsid w:val="002B4008"/>
    <w:rsid w:val="002B4573"/>
    <w:rsid w:val="002B4FE4"/>
    <w:rsid w:val="002B5D47"/>
    <w:rsid w:val="002B5F3F"/>
    <w:rsid w:val="002B6950"/>
    <w:rsid w:val="002B6C28"/>
    <w:rsid w:val="002B6C33"/>
    <w:rsid w:val="002B790A"/>
    <w:rsid w:val="002C0CF6"/>
    <w:rsid w:val="002C1E55"/>
    <w:rsid w:val="002C2F01"/>
    <w:rsid w:val="002C47C0"/>
    <w:rsid w:val="002C7F40"/>
    <w:rsid w:val="002D02B0"/>
    <w:rsid w:val="002D0657"/>
    <w:rsid w:val="002D06AB"/>
    <w:rsid w:val="002D0C81"/>
    <w:rsid w:val="002D15B3"/>
    <w:rsid w:val="002D2D0B"/>
    <w:rsid w:val="002D40BE"/>
    <w:rsid w:val="002D43A4"/>
    <w:rsid w:val="002D46A7"/>
    <w:rsid w:val="002D4D21"/>
    <w:rsid w:val="002D65C7"/>
    <w:rsid w:val="002E04C4"/>
    <w:rsid w:val="002E098D"/>
    <w:rsid w:val="002E0B66"/>
    <w:rsid w:val="002E265B"/>
    <w:rsid w:val="002F094E"/>
    <w:rsid w:val="002F1439"/>
    <w:rsid w:val="002F4D75"/>
    <w:rsid w:val="002F5282"/>
    <w:rsid w:val="002F6BEE"/>
    <w:rsid w:val="002F771D"/>
    <w:rsid w:val="002F785E"/>
    <w:rsid w:val="002F78F2"/>
    <w:rsid w:val="00300DD2"/>
    <w:rsid w:val="00301359"/>
    <w:rsid w:val="0030178C"/>
    <w:rsid w:val="00301C36"/>
    <w:rsid w:val="00305371"/>
    <w:rsid w:val="00305E6D"/>
    <w:rsid w:val="00306A9D"/>
    <w:rsid w:val="0030722F"/>
    <w:rsid w:val="003078F7"/>
    <w:rsid w:val="00312506"/>
    <w:rsid w:val="003126DC"/>
    <w:rsid w:val="003162BE"/>
    <w:rsid w:val="0032040D"/>
    <w:rsid w:val="00321BA4"/>
    <w:rsid w:val="003224F3"/>
    <w:rsid w:val="0032329E"/>
    <w:rsid w:val="003235D6"/>
    <w:rsid w:val="003245CD"/>
    <w:rsid w:val="003259D4"/>
    <w:rsid w:val="003271E3"/>
    <w:rsid w:val="00327DB4"/>
    <w:rsid w:val="00331F4A"/>
    <w:rsid w:val="00332186"/>
    <w:rsid w:val="003323C6"/>
    <w:rsid w:val="00332520"/>
    <w:rsid w:val="00335E68"/>
    <w:rsid w:val="00335E78"/>
    <w:rsid w:val="00336CB1"/>
    <w:rsid w:val="00337497"/>
    <w:rsid w:val="00337A87"/>
    <w:rsid w:val="00337B12"/>
    <w:rsid w:val="0034044A"/>
    <w:rsid w:val="00343315"/>
    <w:rsid w:val="00343DA8"/>
    <w:rsid w:val="00343DEE"/>
    <w:rsid w:val="003460CF"/>
    <w:rsid w:val="003469C4"/>
    <w:rsid w:val="00347582"/>
    <w:rsid w:val="0035048E"/>
    <w:rsid w:val="0035050E"/>
    <w:rsid w:val="00350C48"/>
    <w:rsid w:val="00350F7D"/>
    <w:rsid w:val="00351211"/>
    <w:rsid w:val="0035127C"/>
    <w:rsid w:val="00351C3C"/>
    <w:rsid w:val="0035357A"/>
    <w:rsid w:val="00354940"/>
    <w:rsid w:val="00357072"/>
    <w:rsid w:val="0035731B"/>
    <w:rsid w:val="00357A9F"/>
    <w:rsid w:val="00360654"/>
    <w:rsid w:val="00361DF6"/>
    <w:rsid w:val="00364932"/>
    <w:rsid w:val="00372C1A"/>
    <w:rsid w:val="0037417F"/>
    <w:rsid w:val="0037436D"/>
    <w:rsid w:val="003745F2"/>
    <w:rsid w:val="00375107"/>
    <w:rsid w:val="003753F3"/>
    <w:rsid w:val="0037644E"/>
    <w:rsid w:val="00376696"/>
    <w:rsid w:val="00376A89"/>
    <w:rsid w:val="003777AA"/>
    <w:rsid w:val="00380FC4"/>
    <w:rsid w:val="00381747"/>
    <w:rsid w:val="003827B3"/>
    <w:rsid w:val="003834A2"/>
    <w:rsid w:val="00383980"/>
    <w:rsid w:val="00383AAA"/>
    <w:rsid w:val="0038401F"/>
    <w:rsid w:val="003849A5"/>
    <w:rsid w:val="0038551B"/>
    <w:rsid w:val="003856DE"/>
    <w:rsid w:val="003865D7"/>
    <w:rsid w:val="00386F5E"/>
    <w:rsid w:val="003871CF"/>
    <w:rsid w:val="00387279"/>
    <w:rsid w:val="00387FB5"/>
    <w:rsid w:val="00390847"/>
    <w:rsid w:val="0039103B"/>
    <w:rsid w:val="00396856"/>
    <w:rsid w:val="00396FDA"/>
    <w:rsid w:val="00397B7D"/>
    <w:rsid w:val="003A0266"/>
    <w:rsid w:val="003A0640"/>
    <w:rsid w:val="003A0950"/>
    <w:rsid w:val="003A1418"/>
    <w:rsid w:val="003A169C"/>
    <w:rsid w:val="003A1999"/>
    <w:rsid w:val="003A1CA9"/>
    <w:rsid w:val="003A26FB"/>
    <w:rsid w:val="003A4291"/>
    <w:rsid w:val="003A5353"/>
    <w:rsid w:val="003A74A8"/>
    <w:rsid w:val="003B0708"/>
    <w:rsid w:val="003B0D9B"/>
    <w:rsid w:val="003B0E14"/>
    <w:rsid w:val="003B1C15"/>
    <w:rsid w:val="003B3347"/>
    <w:rsid w:val="003C1FA8"/>
    <w:rsid w:val="003C346D"/>
    <w:rsid w:val="003C38BB"/>
    <w:rsid w:val="003C4B8C"/>
    <w:rsid w:val="003C5015"/>
    <w:rsid w:val="003C57F1"/>
    <w:rsid w:val="003C5E06"/>
    <w:rsid w:val="003C6DFA"/>
    <w:rsid w:val="003D0E4D"/>
    <w:rsid w:val="003D4960"/>
    <w:rsid w:val="003D4BE3"/>
    <w:rsid w:val="003D50C2"/>
    <w:rsid w:val="003D6944"/>
    <w:rsid w:val="003E07D7"/>
    <w:rsid w:val="003E0D79"/>
    <w:rsid w:val="003E160F"/>
    <w:rsid w:val="003E1D0F"/>
    <w:rsid w:val="003E2016"/>
    <w:rsid w:val="003E2C6B"/>
    <w:rsid w:val="003E44B8"/>
    <w:rsid w:val="003E5FC4"/>
    <w:rsid w:val="003E6612"/>
    <w:rsid w:val="003E67F7"/>
    <w:rsid w:val="003E6955"/>
    <w:rsid w:val="003E7F9A"/>
    <w:rsid w:val="003F15DA"/>
    <w:rsid w:val="003F2081"/>
    <w:rsid w:val="003F3A2B"/>
    <w:rsid w:val="003F4066"/>
    <w:rsid w:val="003F4934"/>
    <w:rsid w:val="003F5D37"/>
    <w:rsid w:val="0040290D"/>
    <w:rsid w:val="00402F87"/>
    <w:rsid w:val="004030A4"/>
    <w:rsid w:val="0040325E"/>
    <w:rsid w:val="00404EAB"/>
    <w:rsid w:val="00405869"/>
    <w:rsid w:val="00405EB0"/>
    <w:rsid w:val="004061A5"/>
    <w:rsid w:val="00406D7F"/>
    <w:rsid w:val="004078D1"/>
    <w:rsid w:val="00407B5D"/>
    <w:rsid w:val="00411C6E"/>
    <w:rsid w:val="00411D4E"/>
    <w:rsid w:val="00413FD9"/>
    <w:rsid w:val="00414BB0"/>
    <w:rsid w:val="0041576D"/>
    <w:rsid w:val="00415E24"/>
    <w:rsid w:val="004206E9"/>
    <w:rsid w:val="00420D02"/>
    <w:rsid w:val="0042144C"/>
    <w:rsid w:val="00422287"/>
    <w:rsid w:val="004239F5"/>
    <w:rsid w:val="00424553"/>
    <w:rsid w:val="0042479F"/>
    <w:rsid w:val="0042503E"/>
    <w:rsid w:val="004254BD"/>
    <w:rsid w:val="00425F53"/>
    <w:rsid w:val="00426362"/>
    <w:rsid w:val="00427101"/>
    <w:rsid w:val="004275AD"/>
    <w:rsid w:val="004331F9"/>
    <w:rsid w:val="00434BC0"/>
    <w:rsid w:val="00436BEF"/>
    <w:rsid w:val="00436D0A"/>
    <w:rsid w:val="00437602"/>
    <w:rsid w:val="0043762E"/>
    <w:rsid w:val="0044004B"/>
    <w:rsid w:val="00440567"/>
    <w:rsid w:val="0044112C"/>
    <w:rsid w:val="004411B9"/>
    <w:rsid w:val="00441644"/>
    <w:rsid w:val="004425D2"/>
    <w:rsid w:val="00443001"/>
    <w:rsid w:val="00443016"/>
    <w:rsid w:val="00443227"/>
    <w:rsid w:val="004458E4"/>
    <w:rsid w:val="00447113"/>
    <w:rsid w:val="004500ED"/>
    <w:rsid w:val="004504CE"/>
    <w:rsid w:val="00451489"/>
    <w:rsid w:val="004515F2"/>
    <w:rsid w:val="00452344"/>
    <w:rsid w:val="00452C31"/>
    <w:rsid w:val="004531C3"/>
    <w:rsid w:val="00453868"/>
    <w:rsid w:val="00453C42"/>
    <w:rsid w:val="00455717"/>
    <w:rsid w:val="00457220"/>
    <w:rsid w:val="004576EB"/>
    <w:rsid w:val="00457715"/>
    <w:rsid w:val="00457A96"/>
    <w:rsid w:val="00460F77"/>
    <w:rsid w:val="0046198A"/>
    <w:rsid w:val="004625E1"/>
    <w:rsid w:val="00462B9D"/>
    <w:rsid w:val="00464810"/>
    <w:rsid w:val="00464959"/>
    <w:rsid w:val="00464BCD"/>
    <w:rsid w:val="00464C47"/>
    <w:rsid w:val="0046515A"/>
    <w:rsid w:val="004708D5"/>
    <w:rsid w:val="00471211"/>
    <w:rsid w:val="004716E3"/>
    <w:rsid w:val="00471BF8"/>
    <w:rsid w:val="00473622"/>
    <w:rsid w:val="00473723"/>
    <w:rsid w:val="004749E3"/>
    <w:rsid w:val="004750CA"/>
    <w:rsid w:val="00475BD7"/>
    <w:rsid w:val="004812F9"/>
    <w:rsid w:val="00481D62"/>
    <w:rsid w:val="004830D2"/>
    <w:rsid w:val="004839A5"/>
    <w:rsid w:val="00486B35"/>
    <w:rsid w:val="00487B82"/>
    <w:rsid w:val="00490440"/>
    <w:rsid w:val="0049083F"/>
    <w:rsid w:val="00490958"/>
    <w:rsid w:val="00493C4E"/>
    <w:rsid w:val="004940BC"/>
    <w:rsid w:val="0049601F"/>
    <w:rsid w:val="004A15C2"/>
    <w:rsid w:val="004A1D2A"/>
    <w:rsid w:val="004A1F93"/>
    <w:rsid w:val="004A2284"/>
    <w:rsid w:val="004A2812"/>
    <w:rsid w:val="004A2A95"/>
    <w:rsid w:val="004A2A96"/>
    <w:rsid w:val="004A35FC"/>
    <w:rsid w:val="004A4A1E"/>
    <w:rsid w:val="004A5D74"/>
    <w:rsid w:val="004A5D90"/>
    <w:rsid w:val="004A681D"/>
    <w:rsid w:val="004A7A0C"/>
    <w:rsid w:val="004B0966"/>
    <w:rsid w:val="004B09BE"/>
    <w:rsid w:val="004B1215"/>
    <w:rsid w:val="004B2296"/>
    <w:rsid w:val="004B366F"/>
    <w:rsid w:val="004B3697"/>
    <w:rsid w:val="004B4293"/>
    <w:rsid w:val="004B536D"/>
    <w:rsid w:val="004B59D0"/>
    <w:rsid w:val="004B5B2D"/>
    <w:rsid w:val="004B6AAA"/>
    <w:rsid w:val="004B6B82"/>
    <w:rsid w:val="004B7AAA"/>
    <w:rsid w:val="004B7D47"/>
    <w:rsid w:val="004C0631"/>
    <w:rsid w:val="004C1C06"/>
    <w:rsid w:val="004C3006"/>
    <w:rsid w:val="004C3D4D"/>
    <w:rsid w:val="004C67D8"/>
    <w:rsid w:val="004C766F"/>
    <w:rsid w:val="004D109D"/>
    <w:rsid w:val="004D1638"/>
    <w:rsid w:val="004D19BD"/>
    <w:rsid w:val="004D7040"/>
    <w:rsid w:val="004E2038"/>
    <w:rsid w:val="004E4612"/>
    <w:rsid w:val="004E654F"/>
    <w:rsid w:val="004F089B"/>
    <w:rsid w:val="004F08B9"/>
    <w:rsid w:val="004F22E2"/>
    <w:rsid w:val="004F34E3"/>
    <w:rsid w:val="004F37B9"/>
    <w:rsid w:val="004F4745"/>
    <w:rsid w:val="004F5655"/>
    <w:rsid w:val="004F5E77"/>
    <w:rsid w:val="004F6469"/>
    <w:rsid w:val="004F6A82"/>
    <w:rsid w:val="004F7162"/>
    <w:rsid w:val="004F7634"/>
    <w:rsid w:val="00500669"/>
    <w:rsid w:val="00500FAC"/>
    <w:rsid w:val="005015E3"/>
    <w:rsid w:val="00503069"/>
    <w:rsid w:val="00503569"/>
    <w:rsid w:val="00505CAC"/>
    <w:rsid w:val="00510694"/>
    <w:rsid w:val="0051095B"/>
    <w:rsid w:val="0051128E"/>
    <w:rsid w:val="00511A03"/>
    <w:rsid w:val="00513DF1"/>
    <w:rsid w:val="00516838"/>
    <w:rsid w:val="00520098"/>
    <w:rsid w:val="00523E69"/>
    <w:rsid w:val="00523E7D"/>
    <w:rsid w:val="00525113"/>
    <w:rsid w:val="00526A64"/>
    <w:rsid w:val="00526CEA"/>
    <w:rsid w:val="00527449"/>
    <w:rsid w:val="0053009A"/>
    <w:rsid w:val="00530451"/>
    <w:rsid w:val="00530C39"/>
    <w:rsid w:val="00530DC4"/>
    <w:rsid w:val="00531418"/>
    <w:rsid w:val="00532ED1"/>
    <w:rsid w:val="00533DA2"/>
    <w:rsid w:val="00535267"/>
    <w:rsid w:val="00535E68"/>
    <w:rsid w:val="00541223"/>
    <w:rsid w:val="00541FA6"/>
    <w:rsid w:val="00542A14"/>
    <w:rsid w:val="00543ACE"/>
    <w:rsid w:val="00544220"/>
    <w:rsid w:val="00544C47"/>
    <w:rsid w:val="00545816"/>
    <w:rsid w:val="005503CA"/>
    <w:rsid w:val="005511BC"/>
    <w:rsid w:val="00552CE3"/>
    <w:rsid w:val="00552E65"/>
    <w:rsid w:val="0055407D"/>
    <w:rsid w:val="00555B0C"/>
    <w:rsid w:val="005560EA"/>
    <w:rsid w:val="005600F1"/>
    <w:rsid w:val="005605FD"/>
    <w:rsid w:val="00560A8E"/>
    <w:rsid w:val="00560F2D"/>
    <w:rsid w:val="005619A4"/>
    <w:rsid w:val="00562FF1"/>
    <w:rsid w:val="0056422A"/>
    <w:rsid w:val="00564E4F"/>
    <w:rsid w:val="005652C1"/>
    <w:rsid w:val="005653D7"/>
    <w:rsid w:val="00567DAC"/>
    <w:rsid w:val="005705D8"/>
    <w:rsid w:val="00572CE0"/>
    <w:rsid w:val="00573140"/>
    <w:rsid w:val="00573F3A"/>
    <w:rsid w:val="00574BB4"/>
    <w:rsid w:val="005754D1"/>
    <w:rsid w:val="00576891"/>
    <w:rsid w:val="005773C6"/>
    <w:rsid w:val="005778B8"/>
    <w:rsid w:val="00580629"/>
    <w:rsid w:val="005808DC"/>
    <w:rsid w:val="00580AB4"/>
    <w:rsid w:val="0058161E"/>
    <w:rsid w:val="00582CD5"/>
    <w:rsid w:val="00582E84"/>
    <w:rsid w:val="0058328C"/>
    <w:rsid w:val="005839A0"/>
    <w:rsid w:val="00585624"/>
    <w:rsid w:val="0058620B"/>
    <w:rsid w:val="005867A2"/>
    <w:rsid w:val="00586B35"/>
    <w:rsid w:val="00586F06"/>
    <w:rsid w:val="00587E4C"/>
    <w:rsid w:val="005900A1"/>
    <w:rsid w:val="00590EA5"/>
    <w:rsid w:val="005923B1"/>
    <w:rsid w:val="00594D04"/>
    <w:rsid w:val="00596CC8"/>
    <w:rsid w:val="005A0A6E"/>
    <w:rsid w:val="005A1F9D"/>
    <w:rsid w:val="005A212E"/>
    <w:rsid w:val="005A49FD"/>
    <w:rsid w:val="005A5688"/>
    <w:rsid w:val="005A56F0"/>
    <w:rsid w:val="005A6101"/>
    <w:rsid w:val="005A67B6"/>
    <w:rsid w:val="005B00F1"/>
    <w:rsid w:val="005B06C0"/>
    <w:rsid w:val="005B10A1"/>
    <w:rsid w:val="005B1727"/>
    <w:rsid w:val="005B2B3F"/>
    <w:rsid w:val="005B2D05"/>
    <w:rsid w:val="005B3167"/>
    <w:rsid w:val="005B4FA3"/>
    <w:rsid w:val="005B7795"/>
    <w:rsid w:val="005B7BA2"/>
    <w:rsid w:val="005C0E59"/>
    <w:rsid w:val="005C0E6F"/>
    <w:rsid w:val="005C1960"/>
    <w:rsid w:val="005C2621"/>
    <w:rsid w:val="005C3EBA"/>
    <w:rsid w:val="005C3F16"/>
    <w:rsid w:val="005C55B7"/>
    <w:rsid w:val="005C77DA"/>
    <w:rsid w:val="005C7B05"/>
    <w:rsid w:val="005C7D40"/>
    <w:rsid w:val="005D0457"/>
    <w:rsid w:val="005D07E0"/>
    <w:rsid w:val="005D0F3C"/>
    <w:rsid w:val="005D134A"/>
    <w:rsid w:val="005D1D82"/>
    <w:rsid w:val="005D2007"/>
    <w:rsid w:val="005D3CEF"/>
    <w:rsid w:val="005D3CF4"/>
    <w:rsid w:val="005D3E51"/>
    <w:rsid w:val="005D5117"/>
    <w:rsid w:val="005D561C"/>
    <w:rsid w:val="005D5633"/>
    <w:rsid w:val="005D77FA"/>
    <w:rsid w:val="005E0EF0"/>
    <w:rsid w:val="005E1C13"/>
    <w:rsid w:val="005E1CCB"/>
    <w:rsid w:val="005E206A"/>
    <w:rsid w:val="005E3AE2"/>
    <w:rsid w:val="005E3BA4"/>
    <w:rsid w:val="005E3F2F"/>
    <w:rsid w:val="005E4363"/>
    <w:rsid w:val="005E4990"/>
    <w:rsid w:val="005E4C90"/>
    <w:rsid w:val="005E52D2"/>
    <w:rsid w:val="005E5579"/>
    <w:rsid w:val="005E5854"/>
    <w:rsid w:val="005E58D0"/>
    <w:rsid w:val="005E5B5E"/>
    <w:rsid w:val="005E6BFF"/>
    <w:rsid w:val="005F0023"/>
    <w:rsid w:val="005F0B30"/>
    <w:rsid w:val="005F163F"/>
    <w:rsid w:val="005F18AA"/>
    <w:rsid w:val="005F3585"/>
    <w:rsid w:val="005F35F3"/>
    <w:rsid w:val="005F3EB5"/>
    <w:rsid w:val="005F4277"/>
    <w:rsid w:val="005F4825"/>
    <w:rsid w:val="005F53A8"/>
    <w:rsid w:val="005F5ED8"/>
    <w:rsid w:val="00600E10"/>
    <w:rsid w:val="006010C8"/>
    <w:rsid w:val="0060196F"/>
    <w:rsid w:val="00601EDF"/>
    <w:rsid w:val="00602812"/>
    <w:rsid w:val="00603461"/>
    <w:rsid w:val="006039E3"/>
    <w:rsid w:val="00604D32"/>
    <w:rsid w:val="00604EDD"/>
    <w:rsid w:val="0060710F"/>
    <w:rsid w:val="006073EE"/>
    <w:rsid w:val="00607B02"/>
    <w:rsid w:val="006148C7"/>
    <w:rsid w:val="00615304"/>
    <w:rsid w:val="0061545D"/>
    <w:rsid w:val="006200DB"/>
    <w:rsid w:val="00620DC0"/>
    <w:rsid w:val="006218DF"/>
    <w:rsid w:val="00621C22"/>
    <w:rsid w:val="00622E7B"/>
    <w:rsid w:val="00622F32"/>
    <w:rsid w:val="00623451"/>
    <w:rsid w:val="00623C00"/>
    <w:rsid w:val="006245F2"/>
    <w:rsid w:val="0063122F"/>
    <w:rsid w:val="006314B3"/>
    <w:rsid w:val="00631633"/>
    <w:rsid w:val="00632A6A"/>
    <w:rsid w:val="006334D0"/>
    <w:rsid w:val="00633AD8"/>
    <w:rsid w:val="00633F9D"/>
    <w:rsid w:val="00634406"/>
    <w:rsid w:val="006351CA"/>
    <w:rsid w:val="006366BB"/>
    <w:rsid w:val="00636C73"/>
    <w:rsid w:val="00640438"/>
    <w:rsid w:val="00640AB7"/>
    <w:rsid w:val="00641067"/>
    <w:rsid w:val="00641AD3"/>
    <w:rsid w:val="00641C6B"/>
    <w:rsid w:val="00642991"/>
    <w:rsid w:val="00642F50"/>
    <w:rsid w:val="006445C9"/>
    <w:rsid w:val="00644FDA"/>
    <w:rsid w:val="0064543D"/>
    <w:rsid w:val="00647203"/>
    <w:rsid w:val="006477FA"/>
    <w:rsid w:val="00650311"/>
    <w:rsid w:val="00650926"/>
    <w:rsid w:val="00650A59"/>
    <w:rsid w:val="00651043"/>
    <w:rsid w:val="006514D3"/>
    <w:rsid w:val="0065155A"/>
    <w:rsid w:val="006524C3"/>
    <w:rsid w:val="00652C70"/>
    <w:rsid w:val="0065365E"/>
    <w:rsid w:val="00653724"/>
    <w:rsid w:val="006543DB"/>
    <w:rsid w:val="006619CF"/>
    <w:rsid w:val="00662010"/>
    <w:rsid w:val="00662D71"/>
    <w:rsid w:val="006632D8"/>
    <w:rsid w:val="00663445"/>
    <w:rsid w:val="00664051"/>
    <w:rsid w:val="00664E63"/>
    <w:rsid w:val="00664F86"/>
    <w:rsid w:val="00665C0A"/>
    <w:rsid w:val="00665EC8"/>
    <w:rsid w:val="00666085"/>
    <w:rsid w:val="0066656D"/>
    <w:rsid w:val="006667D0"/>
    <w:rsid w:val="00670512"/>
    <w:rsid w:val="006707B7"/>
    <w:rsid w:val="00670A01"/>
    <w:rsid w:val="00671DBA"/>
    <w:rsid w:val="00672CC1"/>
    <w:rsid w:val="0067312D"/>
    <w:rsid w:val="00674B7E"/>
    <w:rsid w:val="00675577"/>
    <w:rsid w:val="0067714D"/>
    <w:rsid w:val="00677E67"/>
    <w:rsid w:val="00680905"/>
    <w:rsid w:val="00680EF4"/>
    <w:rsid w:val="00681D50"/>
    <w:rsid w:val="00682AAA"/>
    <w:rsid w:val="00682CCA"/>
    <w:rsid w:val="0068382F"/>
    <w:rsid w:val="00684D81"/>
    <w:rsid w:val="00686BE0"/>
    <w:rsid w:val="0068740D"/>
    <w:rsid w:val="00690210"/>
    <w:rsid w:val="006905F6"/>
    <w:rsid w:val="00691047"/>
    <w:rsid w:val="00693293"/>
    <w:rsid w:val="00694DBC"/>
    <w:rsid w:val="0069512F"/>
    <w:rsid w:val="006959B3"/>
    <w:rsid w:val="00695BC7"/>
    <w:rsid w:val="006960E9"/>
    <w:rsid w:val="006974FE"/>
    <w:rsid w:val="006A2A5E"/>
    <w:rsid w:val="006A394A"/>
    <w:rsid w:val="006A4433"/>
    <w:rsid w:val="006A55EE"/>
    <w:rsid w:val="006A76A7"/>
    <w:rsid w:val="006A7AED"/>
    <w:rsid w:val="006B0361"/>
    <w:rsid w:val="006B1DED"/>
    <w:rsid w:val="006B2888"/>
    <w:rsid w:val="006B6AE6"/>
    <w:rsid w:val="006C14D6"/>
    <w:rsid w:val="006C223F"/>
    <w:rsid w:val="006C5D16"/>
    <w:rsid w:val="006D1686"/>
    <w:rsid w:val="006D1C66"/>
    <w:rsid w:val="006D2AF3"/>
    <w:rsid w:val="006D465F"/>
    <w:rsid w:val="006D51A0"/>
    <w:rsid w:val="006D687B"/>
    <w:rsid w:val="006D6C6D"/>
    <w:rsid w:val="006E0CF7"/>
    <w:rsid w:val="006E0E60"/>
    <w:rsid w:val="006E20F5"/>
    <w:rsid w:val="006E24D8"/>
    <w:rsid w:val="006E2BDE"/>
    <w:rsid w:val="006E46CA"/>
    <w:rsid w:val="006E7960"/>
    <w:rsid w:val="006E7EB8"/>
    <w:rsid w:val="006E7F9A"/>
    <w:rsid w:val="006F0457"/>
    <w:rsid w:val="006F0B2C"/>
    <w:rsid w:val="006F32BE"/>
    <w:rsid w:val="006F43E1"/>
    <w:rsid w:val="006F45E8"/>
    <w:rsid w:val="006F5CFF"/>
    <w:rsid w:val="006F6A61"/>
    <w:rsid w:val="006F7239"/>
    <w:rsid w:val="0070049C"/>
    <w:rsid w:val="007009AD"/>
    <w:rsid w:val="00700CF8"/>
    <w:rsid w:val="007035AA"/>
    <w:rsid w:val="00705D9D"/>
    <w:rsid w:val="00705FBB"/>
    <w:rsid w:val="00706AE6"/>
    <w:rsid w:val="00706B16"/>
    <w:rsid w:val="007079F4"/>
    <w:rsid w:val="00707C9B"/>
    <w:rsid w:val="00707FD4"/>
    <w:rsid w:val="00710CCB"/>
    <w:rsid w:val="00711F9C"/>
    <w:rsid w:val="00712AE5"/>
    <w:rsid w:val="00715901"/>
    <w:rsid w:val="007169E4"/>
    <w:rsid w:val="00716E59"/>
    <w:rsid w:val="0071737F"/>
    <w:rsid w:val="00720109"/>
    <w:rsid w:val="00720E4A"/>
    <w:rsid w:val="0072269A"/>
    <w:rsid w:val="00723D3D"/>
    <w:rsid w:val="00723E10"/>
    <w:rsid w:val="007244E1"/>
    <w:rsid w:val="00724990"/>
    <w:rsid w:val="007275B6"/>
    <w:rsid w:val="00730E03"/>
    <w:rsid w:val="007319F8"/>
    <w:rsid w:val="00732B76"/>
    <w:rsid w:val="00732D02"/>
    <w:rsid w:val="00733C86"/>
    <w:rsid w:val="00733CBA"/>
    <w:rsid w:val="007342B1"/>
    <w:rsid w:val="00740DB3"/>
    <w:rsid w:val="00741D94"/>
    <w:rsid w:val="00746DA8"/>
    <w:rsid w:val="007511D8"/>
    <w:rsid w:val="0075219C"/>
    <w:rsid w:val="0075283C"/>
    <w:rsid w:val="00752B3D"/>
    <w:rsid w:val="00754951"/>
    <w:rsid w:val="00755BDD"/>
    <w:rsid w:val="00755F1B"/>
    <w:rsid w:val="00757269"/>
    <w:rsid w:val="007572D2"/>
    <w:rsid w:val="00757934"/>
    <w:rsid w:val="00757B34"/>
    <w:rsid w:val="00762AA6"/>
    <w:rsid w:val="007637DE"/>
    <w:rsid w:val="00763FE6"/>
    <w:rsid w:val="00764B34"/>
    <w:rsid w:val="00765D53"/>
    <w:rsid w:val="007672C4"/>
    <w:rsid w:val="007679A6"/>
    <w:rsid w:val="007702AF"/>
    <w:rsid w:val="00770D8C"/>
    <w:rsid w:val="00771DEB"/>
    <w:rsid w:val="00773E6E"/>
    <w:rsid w:val="00773EE8"/>
    <w:rsid w:val="0077448E"/>
    <w:rsid w:val="0077474D"/>
    <w:rsid w:val="00774DBB"/>
    <w:rsid w:val="0078011A"/>
    <w:rsid w:val="00782147"/>
    <w:rsid w:val="007826AA"/>
    <w:rsid w:val="00782898"/>
    <w:rsid w:val="007842A7"/>
    <w:rsid w:val="00784444"/>
    <w:rsid w:val="007853A5"/>
    <w:rsid w:val="007857B8"/>
    <w:rsid w:val="00786BB2"/>
    <w:rsid w:val="00786BF2"/>
    <w:rsid w:val="007907C4"/>
    <w:rsid w:val="007916D7"/>
    <w:rsid w:val="00791A78"/>
    <w:rsid w:val="00792168"/>
    <w:rsid w:val="007949C0"/>
    <w:rsid w:val="00796902"/>
    <w:rsid w:val="00796A9F"/>
    <w:rsid w:val="00797EF4"/>
    <w:rsid w:val="007A1A53"/>
    <w:rsid w:val="007A1B54"/>
    <w:rsid w:val="007A1EC2"/>
    <w:rsid w:val="007A301D"/>
    <w:rsid w:val="007A5879"/>
    <w:rsid w:val="007A5AAC"/>
    <w:rsid w:val="007A6170"/>
    <w:rsid w:val="007A7EAC"/>
    <w:rsid w:val="007A7ED3"/>
    <w:rsid w:val="007B09A7"/>
    <w:rsid w:val="007B1144"/>
    <w:rsid w:val="007B1527"/>
    <w:rsid w:val="007B17CF"/>
    <w:rsid w:val="007B2016"/>
    <w:rsid w:val="007B3AD8"/>
    <w:rsid w:val="007B4BA9"/>
    <w:rsid w:val="007B576D"/>
    <w:rsid w:val="007C00CF"/>
    <w:rsid w:val="007C1BDE"/>
    <w:rsid w:val="007C1F09"/>
    <w:rsid w:val="007C220B"/>
    <w:rsid w:val="007C268E"/>
    <w:rsid w:val="007C3BA9"/>
    <w:rsid w:val="007C4472"/>
    <w:rsid w:val="007C7B9A"/>
    <w:rsid w:val="007D1DBB"/>
    <w:rsid w:val="007D46C1"/>
    <w:rsid w:val="007D5128"/>
    <w:rsid w:val="007E08AF"/>
    <w:rsid w:val="007E18C3"/>
    <w:rsid w:val="007E224C"/>
    <w:rsid w:val="007E3530"/>
    <w:rsid w:val="007E36D4"/>
    <w:rsid w:val="007E3E77"/>
    <w:rsid w:val="007E43F1"/>
    <w:rsid w:val="007E4A16"/>
    <w:rsid w:val="007E5DA6"/>
    <w:rsid w:val="007E6C5A"/>
    <w:rsid w:val="007E7737"/>
    <w:rsid w:val="007F0668"/>
    <w:rsid w:val="007F079D"/>
    <w:rsid w:val="007F0B00"/>
    <w:rsid w:val="007F1843"/>
    <w:rsid w:val="007F1C1B"/>
    <w:rsid w:val="007F339C"/>
    <w:rsid w:val="007F39BF"/>
    <w:rsid w:val="007F49FC"/>
    <w:rsid w:val="007F4E8B"/>
    <w:rsid w:val="007F4F28"/>
    <w:rsid w:val="007F58BA"/>
    <w:rsid w:val="007F63DE"/>
    <w:rsid w:val="00801A10"/>
    <w:rsid w:val="00801F82"/>
    <w:rsid w:val="008028CD"/>
    <w:rsid w:val="008031A9"/>
    <w:rsid w:val="0080429B"/>
    <w:rsid w:val="00804BA3"/>
    <w:rsid w:val="00804DCD"/>
    <w:rsid w:val="008055C4"/>
    <w:rsid w:val="008069A9"/>
    <w:rsid w:val="008071F8"/>
    <w:rsid w:val="00807401"/>
    <w:rsid w:val="0080787B"/>
    <w:rsid w:val="008102CB"/>
    <w:rsid w:val="00810FC0"/>
    <w:rsid w:val="00810FD1"/>
    <w:rsid w:val="008120CE"/>
    <w:rsid w:val="00812CDA"/>
    <w:rsid w:val="008134C7"/>
    <w:rsid w:val="00814FBC"/>
    <w:rsid w:val="00815C66"/>
    <w:rsid w:val="008164FD"/>
    <w:rsid w:val="0081688A"/>
    <w:rsid w:val="00824378"/>
    <w:rsid w:val="008256C2"/>
    <w:rsid w:val="00825F7D"/>
    <w:rsid w:val="00826437"/>
    <w:rsid w:val="008307B6"/>
    <w:rsid w:val="008335D0"/>
    <w:rsid w:val="0083389D"/>
    <w:rsid w:val="008339EC"/>
    <w:rsid w:val="00833C92"/>
    <w:rsid w:val="00834900"/>
    <w:rsid w:val="0083583B"/>
    <w:rsid w:val="008358E5"/>
    <w:rsid w:val="0083622E"/>
    <w:rsid w:val="008362AE"/>
    <w:rsid w:val="00836E30"/>
    <w:rsid w:val="00837110"/>
    <w:rsid w:val="00837445"/>
    <w:rsid w:val="00837E8B"/>
    <w:rsid w:val="00840A66"/>
    <w:rsid w:val="00841401"/>
    <w:rsid w:val="0084230E"/>
    <w:rsid w:val="008435F0"/>
    <w:rsid w:val="00843C14"/>
    <w:rsid w:val="00844299"/>
    <w:rsid w:val="00844AEB"/>
    <w:rsid w:val="00844F53"/>
    <w:rsid w:val="00847F61"/>
    <w:rsid w:val="00850DBF"/>
    <w:rsid w:val="00852DEF"/>
    <w:rsid w:val="0085303E"/>
    <w:rsid w:val="00853362"/>
    <w:rsid w:val="00854641"/>
    <w:rsid w:val="00855572"/>
    <w:rsid w:val="008617A0"/>
    <w:rsid w:val="00862B0C"/>
    <w:rsid w:val="00862FA1"/>
    <w:rsid w:val="00863A94"/>
    <w:rsid w:val="00864FD1"/>
    <w:rsid w:val="0086513C"/>
    <w:rsid w:val="00866609"/>
    <w:rsid w:val="00866DF0"/>
    <w:rsid w:val="0086726F"/>
    <w:rsid w:val="00867B93"/>
    <w:rsid w:val="00870204"/>
    <w:rsid w:val="008704B2"/>
    <w:rsid w:val="008706E0"/>
    <w:rsid w:val="00870AE1"/>
    <w:rsid w:val="0087129F"/>
    <w:rsid w:val="00871F66"/>
    <w:rsid w:val="008727EB"/>
    <w:rsid w:val="00872E7F"/>
    <w:rsid w:val="00874BCF"/>
    <w:rsid w:val="00874CB3"/>
    <w:rsid w:val="00876A98"/>
    <w:rsid w:val="00877EFD"/>
    <w:rsid w:val="0088173C"/>
    <w:rsid w:val="00881D74"/>
    <w:rsid w:val="0088663D"/>
    <w:rsid w:val="00891967"/>
    <w:rsid w:val="008936CA"/>
    <w:rsid w:val="00895F30"/>
    <w:rsid w:val="0089660E"/>
    <w:rsid w:val="008A2B16"/>
    <w:rsid w:val="008A402D"/>
    <w:rsid w:val="008A443C"/>
    <w:rsid w:val="008A45F7"/>
    <w:rsid w:val="008A55E6"/>
    <w:rsid w:val="008A6C30"/>
    <w:rsid w:val="008A756C"/>
    <w:rsid w:val="008A75A6"/>
    <w:rsid w:val="008A795C"/>
    <w:rsid w:val="008B01B5"/>
    <w:rsid w:val="008B07DD"/>
    <w:rsid w:val="008B261D"/>
    <w:rsid w:val="008B32EF"/>
    <w:rsid w:val="008B78FC"/>
    <w:rsid w:val="008B7BA1"/>
    <w:rsid w:val="008C0176"/>
    <w:rsid w:val="008C1CA6"/>
    <w:rsid w:val="008C2532"/>
    <w:rsid w:val="008C36BF"/>
    <w:rsid w:val="008C38FF"/>
    <w:rsid w:val="008C730F"/>
    <w:rsid w:val="008C7E21"/>
    <w:rsid w:val="008D0AAB"/>
    <w:rsid w:val="008D0F40"/>
    <w:rsid w:val="008D1722"/>
    <w:rsid w:val="008D2367"/>
    <w:rsid w:val="008D3C4C"/>
    <w:rsid w:val="008D6EEF"/>
    <w:rsid w:val="008D6F7B"/>
    <w:rsid w:val="008D715B"/>
    <w:rsid w:val="008D7C25"/>
    <w:rsid w:val="008E1BEF"/>
    <w:rsid w:val="008E2F51"/>
    <w:rsid w:val="008E4544"/>
    <w:rsid w:val="008E49CE"/>
    <w:rsid w:val="008E4B32"/>
    <w:rsid w:val="008E60D6"/>
    <w:rsid w:val="008E60F7"/>
    <w:rsid w:val="008E635A"/>
    <w:rsid w:val="008E6F7E"/>
    <w:rsid w:val="008E7095"/>
    <w:rsid w:val="008F005D"/>
    <w:rsid w:val="008F0526"/>
    <w:rsid w:val="008F289C"/>
    <w:rsid w:val="008F2A6C"/>
    <w:rsid w:val="008F31F1"/>
    <w:rsid w:val="008F405F"/>
    <w:rsid w:val="008F4E0B"/>
    <w:rsid w:val="008F587F"/>
    <w:rsid w:val="008F6099"/>
    <w:rsid w:val="008F610A"/>
    <w:rsid w:val="008F78AF"/>
    <w:rsid w:val="008F7A21"/>
    <w:rsid w:val="00900774"/>
    <w:rsid w:val="009008C0"/>
    <w:rsid w:val="00901D37"/>
    <w:rsid w:val="009032B4"/>
    <w:rsid w:val="009032C9"/>
    <w:rsid w:val="009052BC"/>
    <w:rsid w:val="00905C93"/>
    <w:rsid w:val="00907E96"/>
    <w:rsid w:val="00911EEC"/>
    <w:rsid w:val="009123A5"/>
    <w:rsid w:val="00912D76"/>
    <w:rsid w:val="00913D15"/>
    <w:rsid w:val="00915135"/>
    <w:rsid w:val="00915AF5"/>
    <w:rsid w:val="0091799A"/>
    <w:rsid w:val="00920401"/>
    <w:rsid w:val="009210E9"/>
    <w:rsid w:val="00921358"/>
    <w:rsid w:val="00921F05"/>
    <w:rsid w:val="0092442D"/>
    <w:rsid w:val="00924EF2"/>
    <w:rsid w:val="00926D7B"/>
    <w:rsid w:val="00926F1F"/>
    <w:rsid w:val="00926FA4"/>
    <w:rsid w:val="00930824"/>
    <w:rsid w:val="00930A05"/>
    <w:rsid w:val="00931748"/>
    <w:rsid w:val="00931F5B"/>
    <w:rsid w:val="00933B05"/>
    <w:rsid w:val="00935959"/>
    <w:rsid w:val="00936146"/>
    <w:rsid w:val="00937782"/>
    <w:rsid w:val="009402F2"/>
    <w:rsid w:val="009403A7"/>
    <w:rsid w:val="00941392"/>
    <w:rsid w:val="00947CED"/>
    <w:rsid w:val="009503E6"/>
    <w:rsid w:val="00951EA2"/>
    <w:rsid w:val="00953701"/>
    <w:rsid w:val="00954C2D"/>
    <w:rsid w:val="00960143"/>
    <w:rsid w:val="009608C2"/>
    <w:rsid w:val="00961ED0"/>
    <w:rsid w:val="0096223B"/>
    <w:rsid w:val="0096265A"/>
    <w:rsid w:val="00963DDB"/>
    <w:rsid w:val="00965226"/>
    <w:rsid w:val="00966306"/>
    <w:rsid w:val="009672EA"/>
    <w:rsid w:val="00970A3F"/>
    <w:rsid w:val="0097173F"/>
    <w:rsid w:val="00974D68"/>
    <w:rsid w:val="009752EA"/>
    <w:rsid w:val="00975C65"/>
    <w:rsid w:val="00976A3D"/>
    <w:rsid w:val="00977461"/>
    <w:rsid w:val="009779A8"/>
    <w:rsid w:val="00980B82"/>
    <w:rsid w:val="00980DAB"/>
    <w:rsid w:val="00981856"/>
    <w:rsid w:val="00982D25"/>
    <w:rsid w:val="0098337E"/>
    <w:rsid w:val="00983EC8"/>
    <w:rsid w:val="009878D7"/>
    <w:rsid w:val="00987F5B"/>
    <w:rsid w:val="0099059C"/>
    <w:rsid w:val="00990C2D"/>
    <w:rsid w:val="00991A8B"/>
    <w:rsid w:val="00993268"/>
    <w:rsid w:val="00994B0A"/>
    <w:rsid w:val="009956EA"/>
    <w:rsid w:val="009A0055"/>
    <w:rsid w:val="009A016F"/>
    <w:rsid w:val="009A0DBC"/>
    <w:rsid w:val="009A41A3"/>
    <w:rsid w:val="009A4AA4"/>
    <w:rsid w:val="009A52FC"/>
    <w:rsid w:val="009A5A70"/>
    <w:rsid w:val="009B09C6"/>
    <w:rsid w:val="009B2660"/>
    <w:rsid w:val="009B4801"/>
    <w:rsid w:val="009B53B4"/>
    <w:rsid w:val="009B6208"/>
    <w:rsid w:val="009B7D37"/>
    <w:rsid w:val="009C02C4"/>
    <w:rsid w:val="009C0351"/>
    <w:rsid w:val="009C35BC"/>
    <w:rsid w:val="009C3F04"/>
    <w:rsid w:val="009C7234"/>
    <w:rsid w:val="009C7607"/>
    <w:rsid w:val="009C78FF"/>
    <w:rsid w:val="009C7959"/>
    <w:rsid w:val="009D1084"/>
    <w:rsid w:val="009D2EE7"/>
    <w:rsid w:val="009D4D87"/>
    <w:rsid w:val="009D5A10"/>
    <w:rsid w:val="009D5F7F"/>
    <w:rsid w:val="009D6300"/>
    <w:rsid w:val="009D67B1"/>
    <w:rsid w:val="009D6F1C"/>
    <w:rsid w:val="009D727B"/>
    <w:rsid w:val="009D7C90"/>
    <w:rsid w:val="009E0BAE"/>
    <w:rsid w:val="009E1ABB"/>
    <w:rsid w:val="009E2B6F"/>
    <w:rsid w:val="009E3635"/>
    <w:rsid w:val="009E38E4"/>
    <w:rsid w:val="009E3FA1"/>
    <w:rsid w:val="009E607B"/>
    <w:rsid w:val="009E6137"/>
    <w:rsid w:val="009E7CD6"/>
    <w:rsid w:val="009F0469"/>
    <w:rsid w:val="009F0A72"/>
    <w:rsid w:val="009F0B27"/>
    <w:rsid w:val="009F2258"/>
    <w:rsid w:val="009F3007"/>
    <w:rsid w:val="009F475A"/>
    <w:rsid w:val="009F4FFF"/>
    <w:rsid w:val="009F506B"/>
    <w:rsid w:val="009F702B"/>
    <w:rsid w:val="00A03030"/>
    <w:rsid w:val="00A05547"/>
    <w:rsid w:val="00A069E6"/>
    <w:rsid w:val="00A06C68"/>
    <w:rsid w:val="00A1287A"/>
    <w:rsid w:val="00A13C97"/>
    <w:rsid w:val="00A14374"/>
    <w:rsid w:val="00A158EB"/>
    <w:rsid w:val="00A164F4"/>
    <w:rsid w:val="00A16B00"/>
    <w:rsid w:val="00A17F93"/>
    <w:rsid w:val="00A209F1"/>
    <w:rsid w:val="00A21FE1"/>
    <w:rsid w:val="00A227B7"/>
    <w:rsid w:val="00A231FE"/>
    <w:rsid w:val="00A23D0E"/>
    <w:rsid w:val="00A2438F"/>
    <w:rsid w:val="00A24FB6"/>
    <w:rsid w:val="00A25521"/>
    <w:rsid w:val="00A25B22"/>
    <w:rsid w:val="00A260C1"/>
    <w:rsid w:val="00A263DB"/>
    <w:rsid w:val="00A32443"/>
    <w:rsid w:val="00A324B1"/>
    <w:rsid w:val="00A358BC"/>
    <w:rsid w:val="00A37667"/>
    <w:rsid w:val="00A40B06"/>
    <w:rsid w:val="00A4270F"/>
    <w:rsid w:val="00A43920"/>
    <w:rsid w:val="00A43BF2"/>
    <w:rsid w:val="00A43E00"/>
    <w:rsid w:val="00A44062"/>
    <w:rsid w:val="00A448A9"/>
    <w:rsid w:val="00A4713A"/>
    <w:rsid w:val="00A50586"/>
    <w:rsid w:val="00A50B2B"/>
    <w:rsid w:val="00A511DF"/>
    <w:rsid w:val="00A515B6"/>
    <w:rsid w:val="00A51968"/>
    <w:rsid w:val="00A52597"/>
    <w:rsid w:val="00A5347A"/>
    <w:rsid w:val="00A536A3"/>
    <w:rsid w:val="00A539C0"/>
    <w:rsid w:val="00A53DC7"/>
    <w:rsid w:val="00A54B22"/>
    <w:rsid w:val="00A6368B"/>
    <w:rsid w:val="00A64681"/>
    <w:rsid w:val="00A65B2F"/>
    <w:rsid w:val="00A66471"/>
    <w:rsid w:val="00A679A8"/>
    <w:rsid w:val="00A7167E"/>
    <w:rsid w:val="00A719CA"/>
    <w:rsid w:val="00A73775"/>
    <w:rsid w:val="00A73D27"/>
    <w:rsid w:val="00A7436B"/>
    <w:rsid w:val="00A753C1"/>
    <w:rsid w:val="00A75DD7"/>
    <w:rsid w:val="00A76843"/>
    <w:rsid w:val="00A769F3"/>
    <w:rsid w:val="00A76B31"/>
    <w:rsid w:val="00A8125B"/>
    <w:rsid w:val="00A81449"/>
    <w:rsid w:val="00A82283"/>
    <w:rsid w:val="00A822E7"/>
    <w:rsid w:val="00A82418"/>
    <w:rsid w:val="00A82B98"/>
    <w:rsid w:val="00A83307"/>
    <w:rsid w:val="00A838F5"/>
    <w:rsid w:val="00A849C2"/>
    <w:rsid w:val="00A856E9"/>
    <w:rsid w:val="00A85D19"/>
    <w:rsid w:val="00A866ED"/>
    <w:rsid w:val="00A9067D"/>
    <w:rsid w:val="00A90AFA"/>
    <w:rsid w:val="00A90E03"/>
    <w:rsid w:val="00A9323A"/>
    <w:rsid w:val="00A9390D"/>
    <w:rsid w:val="00A94819"/>
    <w:rsid w:val="00A95109"/>
    <w:rsid w:val="00A95275"/>
    <w:rsid w:val="00A9608F"/>
    <w:rsid w:val="00A96195"/>
    <w:rsid w:val="00A961C9"/>
    <w:rsid w:val="00A97971"/>
    <w:rsid w:val="00AA1554"/>
    <w:rsid w:val="00AA15BA"/>
    <w:rsid w:val="00AA2796"/>
    <w:rsid w:val="00AA28CD"/>
    <w:rsid w:val="00AA34D8"/>
    <w:rsid w:val="00AA3653"/>
    <w:rsid w:val="00AA49F0"/>
    <w:rsid w:val="00AA5F2F"/>
    <w:rsid w:val="00AA6BD1"/>
    <w:rsid w:val="00AA7B57"/>
    <w:rsid w:val="00AA7EAE"/>
    <w:rsid w:val="00AB03EB"/>
    <w:rsid w:val="00AB0B32"/>
    <w:rsid w:val="00AB262D"/>
    <w:rsid w:val="00AB4405"/>
    <w:rsid w:val="00AB5A69"/>
    <w:rsid w:val="00AB5B36"/>
    <w:rsid w:val="00AB63AB"/>
    <w:rsid w:val="00AB6A58"/>
    <w:rsid w:val="00AC08A8"/>
    <w:rsid w:val="00AC3784"/>
    <w:rsid w:val="00AC3E76"/>
    <w:rsid w:val="00AC4C2C"/>
    <w:rsid w:val="00AC5223"/>
    <w:rsid w:val="00AC6E08"/>
    <w:rsid w:val="00AD09D3"/>
    <w:rsid w:val="00AD18CD"/>
    <w:rsid w:val="00AD22B5"/>
    <w:rsid w:val="00AD2720"/>
    <w:rsid w:val="00AD393E"/>
    <w:rsid w:val="00AD3B75"/>
    <w:rsid w:val="00AD45E8"/>
    <w:rsid w:val="00AD7987"/>
    <w:rsid w:val="00AE0D9F"/>
    <w:rsid w:val="00AE3229"/>
    <w:rsid w:val="00AE398C"/>
    <w:rsid w:val="00AE3D50"/>
    <w:rsid w:val="00AE673F"/>
    <w:rsid w:val="00AE6BF6"/>
    <w:rsid w:val="00AF11A6"/>
    <w:rsid w:val="00AF2E3E"/>
    <w:rsid w:val="00AF5166"/>
    <w:rsid w:val="00AF520C"/>
    <w:rsid w:val="00AF537E"/>
    <w:rsid w:val="00AF63A2"/>
    <w:rsid w:val="00AF701B"/>
    <w:rsid w:val="00AF797C"/>
    <w:rsid w:val="00B001C3"/>
    <w:rsid w:val="00B003DF"/>
    <w:rsid w:val="00B0110E"/>
    <w:rsid w:val="00B03411"/>
    <w:rsid w:val="00B054A2"/>
    <w:rsid w:val="00B06341"/>
    <w:rsid w:val="00B063EF"/>
    <w:rsid w:val="00B06DCF"/>
    <w:rsid w:val="00B076FE"/>
    <w:rsid w:val="00B100B9"/>
    <w:rsid w:val="00B12008"/>
    <w:rsid w:val="00B13CC6"/>
    <w:rsid w:val="00B14E02"/>
    <w:rsid w:val="00B14F45"/>
    <w:rsid w:val="00B15E9D"/>
    <w:rsid w:val="00B1616C"/>
    <w:rsid w:val="00B2026B"/>
    <w:rsid w:val="00B203E4"/>
    <w:rsid w:val="00B207D1"/>
    <w:rsid w:val="00B20A5E"/>
    <w:rsid w:val="00B20F16"/>
    <w:rsid w:val="00B215D1"/>
    <w:rsid w:val="00B21D54"/>
    <w:rsid w:val="00B2496B"/>
    <w:rsid w:val="00B24A3D"/>
    <w:rsid w:val="00B26292"/>
    <w:rsid w:val="00B26834"/>
    <w:rsid w:val="00B26DCF"/>
    <w:rsid w:val="00B2712C"/>
    <w:rsid w:val="00B27F87"/>
    <w:rsid w:val="00B308E4"/>
    <w:rsid w:val="00B3116A"/>
    <w:rsid w:val="00B3133B"/>
    <w:rsid w:val="00B31CF9"/>
    <w:rsid w:val="00B31E82"/>
    <w:rsid w:val="00B33CB6"/>
    <w:rsid w:val="00B34D8D"/>
    <w:rsid w:val="00B34D96"/>
    <w:rsid w:val="00B35965"/>
    <w:rsid w:val="00B359D9"/>
    <w:rsid w:val="00B35BC6"/>
    <w:rsid w:val="00B35F7F"/>
    <w:rsid w:val="00B365DE"/>
    <w:rsid w:val="00B36777"/>
    <w:rsid w:val="00B36F7A"/>
    <w:rsid w:val="00B37725"/>
    <w:rsid w:val="00B40314"/>
    <w:rsid w:val="00B42256"/>
    <w:rsid w:val="00B44A4C"/>
    <w:rsid w:val="00B44AC8"/>
    <w:rsid w:val="00B46ECC"/>
    <w:rsid w:val="00B478F6"/>
    <w:rsid w:val="00B51D79"/>
    <w:rsid w:val="00B51D8C"/>
    <w:rsid w:val="00B53132"/>
    <w:rsid w:val="00B5372D"/>
    <w:rsid w:val="00B53FBB"/>
    <w:rsid w:val="00B548E8"/>
    <w:rsid w:val="00B54D11"/>
    <w:rsid w:val="00B55227"/>
    <w:rsid w:val="00B563E3"/>
    <w:rsid w:val="00B57F31"/>
    <w:rsid w:val="00B6066D"/>
    <w:rsid w:val="00B63B5A"/>
    <w:rsid w:val="00B63DC7"/>
    <w:rsid w:val="00B6516D"/>
    <w:rsid w:val="00B66406"/>
    <w:rsid w:val="00B7012A"/>
    <w:rsid w:val="00B72179"/>
    <w:rsid w:val="00B72E2B"/>
    <w:rsid w:val="00B74159"/>
    <w:rsid w:val="00B74D78"/>
    <w:rsid w:val="00B74FC7"/>
    <w:rsid w:val="00B763E5"/>
    <w:rsid w:val="00B808F7"/>
    <w:rsid w:val="00B80D74"/>
    <w:rsid w:val="00B8185B"/>
    <w:rsid w:val="00B82338"/>
    <w:rsid w:val="00B825A5"/>
    <w:rsid w:val="00B837C1"/>
    <w:rsid w:val="00B841A6"/>
    <w:rsid w:val="00B84A6E"/>
    <w:rsid w:val="00B86870"/>
    <w:rsid w:val="00B87637"/>
    <w:rsid w:val="00B87E0D"/>
    <w:rsid w:val="00B922FD"/>
    <w:rsid w:val="00B92574"/>
    <w:rsid w:val="00B9286E"/>
    <w:rsid w:val="00B92FEC"/>
    <w:rsid w:val="00B9341F"/>
    <w:rsid w:val="00B939D3"/>
    <w:rsid w:val="00B94A72"/>
    <w:rsid w:val="00B9722F"/>
    <w:rsid w:val="00B97C0B"/>
    <w:rsid w:val="00B97DD6"/>
    <w:rsid w:val="00BA013C"/>
    <w:rsid w:val="00BA069D"/>
    <w:rsid w:val="00BA0B9C"/>
    <w:rsid w:val="00BA2410"/>
    <w:rsid w:val="00BA2E12"/>
    <w:rsid w:val="00BA33D4"/>
    <w:rsid w:val="00BA37D1"/>
    <w:rsid w:val="00BA5627"/>
    <w:rsid w:val="00BB051D"/>
    <w:rsid w:val="00BB0DF9"/>
    <w:rsid w:val="00BB1EE7"/>
    <w:rsid w:val="00BB2F93"/>
    <w:rsid w:val="00BB4829"/>
    <w:rsid w:val="00BB5065"/>
    <w:rsid w:val="00BB50FF"/>
    <w:rsid w:val="00BB5950"/>
    <w:rsid w:val="00BB6359"/>
    <w:rsid w:val="00BB66AF"/>
    <w:rsid w:val="00BB6E5A"/>
    <w:rsid w:val="00BB74F4"/>
    <w:rsid w:val="00BB7A47"/>
    <w:rsid w:val="00BC06EC"/>
    <w:rsid w:val="00BC0712"/>
    <w:rsid w:val="00BC5FB5"/>
    <w:rsid w:val="00BC677D"/>
    <w:rsid w:val="00BD15D6"/>
    <w:rsid w:val="00BD2BD8"/>
    <w:rsid w:val="00BD41F7"/>
    <w:rsid w:val="00BD50E8"/>
    <w:rsid w:val="00BD5D32"/>
    <w:rsid w:val="00BD6B65"/>
    <w:rsid w:val="00BE0AAD"/>
    <w:rsid w:val="00BE3638"/>
    <w:rsid w:val="00BE38A4"/>
    <w:rsid w:val="00BE396C"/>
    <w:rsid w:val="00BE3B0A"/>
    <w:rsid w:val="00BE551B"/>
    <w:rsid w:val="00BE556F"/>
    <w:rsid w:val="00BE7104"/>
    <w:rsid w:val="00BE75F3"/>
    <w:rsid w:val="00BF0758"/>
    <w:rsid w:val="00BF0A54"/>
    <w:rsid w:val="00BF0A80"/>
    <w:rsid w:val="00BF2DA6"/>
    <w:rsid w:val="00BF3982"/>
    <w:rsid w:val="00BF4DDE"/>
    <w:rsid w:val="00BF78ED"/>
    <w:rsid w:val="00C02304"/>
    <w:rsid w:val="00C025FD"/>
    <w:rsid w:val="00C02B76"/>
    <w:rsid w:val="00C0361B"/>
    <w:rsid w:val="00C03D46"/>
    <w:rsid w:val="00C04520"/>
    <w:rsid w:val="00C045E5"/>
    <w:rsid w:val="00C04C51"/>
    <w:rsid w:val="00C05E9B"/>
    <w:rsid w:val="00C07DEE"/>
    <w:rsid w:val="00C114A2"/>
    <w:rsid w:val="00C12929"/>
    <w:rsid w:val="00C1297C"/>
    <w:rsid w:val="00C13443"/>
    <w:rsid w:val="00C14A77"/>
    <w:rsid w:val="00C150F1"/>
    <w:rsid w:val="00C151C0"/>
    <w:rsid w:val="00C16B25"/>
    <w:rsid w:val="00C211C0"/>
    <w:rsid w:val="00C23020"/>
    <w:rsid w:val="00C234FA"/>
    <w:rsid w:val="00C24BE0"/>
    <w:rsid w:val="00C2506B"/>
    <w:rsid w:val="00C25FAA"/>
    <w:rsid w:val="00C27A8E"/>
    <w:rsid w:val="00C30803"/>
    <w:rsid w:val="00C33648"/>
    <w:rsid w:val="00C338DA"/>
    <w:rsid w:val="00C3417C"/>
    <w:rsid w:val="00C34434"/>
    <w:rsid w:val="00C35C6F"/>
    <w:rsid w:val="00C37D2C"/>
    <w:rsid w:val="00C37DFC"/>
    <w:rsid w:val="00C41111"/>
    <w:rsid w:val="00C4181B"/>
    <w:rsid w:val="00C41E0C"/>
    <w:rsid w:val="00C41ECE"/>
    <w:rsid w:val="00C421B3"/>
    <w:rsid w:val="00C429F5"/>
    <w:rsid w:val="00C42E40"/>
    <w:rsid w:val="00C44FD4"/>
    <w:rsid w:val="00C4594B"/>
    <w:rsid w:val="00C45F0B"/>
    <w:rsid w:val="00C46498"/>
    <w:rsid w:val="00C478B8"/>
    <w:rsid w:val="00C50B74"/>
    <w:rsid w:val="00C521FF"/>
    <w:rsid w:val="00C537AC"/>
    <w:rsid w:val="00C54B7F"/>
    <w:rsid w:val="00C54C5A"/>
    <w:rsid w:val="00C55017"/>
    <w:rsid w:val="00C555D0"/>
    <w:rsid w:val="00C56058"/>
    <w:rsid w:val="00C5634A"/>
    <w:rsid w:val="00C573E9"/>
    <w:rsid w:val="00C57D14"/>
    <w:rsid w:val="00C60798"/>
    <w:rsid w:val="00C60FCD"/>
    <w:rsid w:val="00C63319"/>
    <w:rsid w:val="00C63575"/>
    <w:rsid w:val="00C63F8D"/>
    <w:rsid w:val="00C64369"/>
    <w:rsid w:val="00C64985"/>
    <w:rsid w:val="00C64DF3"/>
    <w:rsid w:val="00C66705"/>
    <w:rsid w:val="00C67463"/>
    <w:rsid w:val="00C67DE7"/>
    <w:rsid w:val="00C72046"/>
    <w:rsid w:val="00C72326"/>
    <w:rsid w:val="00C7261E"/>
    <w:rsid w:val="00C74C33"/>
    <w:rsid w:val="00C75360"/>
    <w:rsid w:val="00C76141"/>
    <w:rsid w:val="00C762FC"/>
    <w:rsid w:val="00C76BFA"/>
    <w:rsid w:val="00C8061F"/>
    <w:rsid w:val="00C81BCE"/>
    <w:rsid w:val="00C82D1F"/>
    <w:rsid w:val="00C83174"/>
    <w:rsid w:val="00C83FB8"/>
    <w:rsid w:val="00C84871"/>
    <w:rsid w:val="00C84FC6"/>
    <w:rsid w:val="00C8534D"/>
    <w:rsid w:val="00C86854"/>
    <w:rsid w:val="00C86981"/>
    <w:rsid w:val="00C871AB"/>
    <w:rsid w:val="00C8758E"/>
    <w:rsid w:val="00C911B0"/>
    <w:rsid w:val="00C91C62"/>
    <w:rsid w:val="00C91CB4"/>
    <w:rsid w:val="00C9215D"/>
    <w:rsid w:val="00C92CE9"/>
    <w:rsid w:val="00C92DAC"/>
    <w:rsid w:val="00C93603"/>
    <w:rsid w:val="00C96083"/>
    <w:rsid w:val="00C96413"/>
    <w:rsid w:val="00CA172B"/>
    <w:rsid w:val="00CA3E26"/>
    <w:rsid w:val="00CA4732"/>
    <w:rsid w:val="00CB114A"/>
    <w:rsid w:val="00CB1448"/>
    <w:rsid w:val="00CB306F"/>
    <w:rsid w:val="00CB32DD"/>
    <w:rsid w:val="00CB362D"/>
    <w:rsid w:val="00CB4F22"/>
    <w:rsid w:val="00CB50F2"/>
    <w:rsid w:val="00CB58B5"/>
    <w:rsid w:val="00CB7121"/>
    <w:rsid w:val="00CB785F"/>
    <w:rsid w:val="00CC0D30"/>
    <w:rsid w:val="00CC14FC"/>
    <w:rsid w:val="00CC1CD1"/>
    <w:rsid w:val="00CC2423"/>
    <w:rsid w:val="00CC26F5"/>
    <w:rsid w:val="00CC2EF9"/>
    <w:rsid w:val="00CC4C0C"/>
    <w:rsid w:val="00CC5B03"/>
    <w:rsid w:val="00CC6381"/>
    <w:rsid w:val="00CC75E2"/>
    <w:rsid w:val="00CC7B30"/>
    <w:rsid w:val="00CD0129"/>
    <w:rsid w:val="00CD06C2"/>
    <w:rsid w:val="00CD09B6"/>
    <w:rsid w:val="00CD09CC"/>
    <w:rsid w:val="00CD0BF4"/>
    <w:rsid w:val="00CD127D"/>
    <w:rsid w:val="00CD1F8B"/>
    <w:rsid w:val="00CD216F"/>
    <w:rsid w:val="00CD22C9"/>
    <w:rsid w:val="00CD28D9"/>
    <w:rsid w:val="00CD4815"/>
    <w:rsid w:val="00CD491A"/>
    <w:rsid w:val="00CD4B89"/>
    <w:rsid w:val="00CD5CCE"/>
    <w:rsid w:val="00CD6EE2"/>
    <w:rsid w:val="00CD724D"/>
    <w:rsid w:val="00CD7A5C"/>
    <w:rsid w:val="00CE3967"/>
    <w:rsid w:val="00CE63FD"/>
    <w:rsid w:val="00CE6568"/>
    <w:rsid w:val="00CF06B9"/>
    <w:rsid w:val="00CF0807"/>
    <w:rsid w:val="00CF2520"/>
    <w:rsid w:val="00CF3779"/>
    <w:rsid w:val="00CF3FBE"/>
    <w:rsid w:val="00CF466E"/>
    <w:rsid w:val="00CF4750"/>
    <w:rsid w:val="00CF48ED"/>
    <w:rsid w:val="00CF5E9A"/>
    <w:rsid w:val="00D0155F"/>
    <w:rsid w:val="00D02651"/>
    <w:rsid w:val="00D05350"/>
    <w:rsid w:val="00D13042"/>
    <w:rsid w:val="00D13CB7"/>
    <w:rsid w:val="00D141B1"/>
    <w:rsid w:val="00D155A1"/>
    <w:rsid w:val="00D16508"/>
    <w:rsid w:val="00D168D3"/>
    <w:rsid w:val="00D16E85"/>
    <w:rsid w:val="00D20830"/>
    <w:rsid w:val="00D20905"/>
    <w:rsid w:val="00D21D3A"/>
    <w:rsid w:val="00D21F75"/>
    <w:rsid w:val="00D22118"/>
    <w:rsid w:val="00D2461D"/>
    <w:rsid w:val="00D25247"/>
    <w:rsid w:val="00D26433"/>
    <w:rsid w:val="00D26FF9"/>
    <w:rsid w:val="00D27670"/>
    <w:rsid w:val="00D27B36"/>
    <w:rsid w:val="00D307F2"/>
    <w:rsid w:val="00D32D51"/>
    <w:rsid w:val="00D3527D"/>
    <w:rsid w:val="00D3614E"/>
    <w:rsid w:val="00D367F0"/>
    <w:rsid w:val="00D4066C"/>
    <w:rsid w:val="00D409BE"/>
    <w:rsid w:val="00D41961"/>
    <w:rsid w:val="00D4517E"/>
    <w:rsid w:val="00D453C9"/>
    <w:rsid w:val="00D4670C"/>
    <w:rsid w:val="00D46D28"/>
    <w:rsid w:val="00D47558"/>
    <w:rsid w:val="00D51FDA"/>
    <w:rsid w:val="00D52873"/>
    <w:rsid w:val="00D5348E"/>
    <w:rsid w:val="00D53606"/>
    <w:rsid w:val="00D554FE"/>
    <w:rsid w:val="00D557E3"/>
    <w:rsid w:val="00D55977"/>
    <w:rsid w:val="00D561CA"/>
    <w:rsid w:val="00D565FB"/>
    <w:rsid w:val="00D56ADD"/>
    <w:rsid w:val="00D56D18"/>
    <w:rsid w:val="00D60221"/>
    <w:rsid w:val="00D61708"/>
    <w:rsid w:val="00D61E05"/>
    <w:rsid w:val="00D622C3"/>
    <w:rsid w:val="00D63C05"/>
    <w:rsid w:val="00D641FA"/>
    <w:rsid w:val="00D6448A"/>
    <w:rsid w:val="00D648C6"/>
    <w:rsid w:val="00D64918"/>
    <w:rsid w:val="00D65390"/>
    <w:rsid w:val="00D65EF2"/>
    <w:rsid w:val="00D7103E"/>
    <w:rsid w:val="00D71A00"/>
    <w:rsid w:val="00D7404E"/>
    <w:rsid w:val="00D75209"/>
    <w:rsid w:val="00D7668B"/>
    <w:rsid w:val="00D76BA4"/>
    <w:rsid w:val="00D76DC2"/>
    <w:rsid w:val="00D801C4"/>
    <w:rsid w:val="00D80CC5"/>
    <w:rsid w:val="00D80F5F"/>
    <w:rsid w:val="00D814F9"/>
    <w:rsid w:val="00D82459"/>
    <w:rsid w:val="00D8269C"/>
    <w:rsid w:val="00D833C6"/>
    <w:rsid w:val="00D83BB5"/>
    <w:rsid w:val="00D84BA9"/>
    <w:rsid w:val="00D84D40"/>
    <w:rsid w:val="00D84DE8"/>
    <w:rsid w:val="00D8538F"/>
    <w:rsid w:val="00D85545"/>
    <w:rsid w:val="00D8575D"/>
    <w:rsid w:val="00D86278"/>
    <w:rsid w:val="00D86406"/>
    <w:rsid w:val="00D92094"/>
    <w:rsid w:val="00D93772"/>
    <w:rsid w:val="00D93887"/>
    <w:rsid w:val="00D947BC"/>
    <w:rsid w:val="00D95143"/>
    <w:rsid w:val="00D974DB"/>
    <w:rsid w:val="00D97D26"/>
    <w:rsid w:val="00DA0D1B"/>
    <w:rsid w:val="00DA1691"/>
    <w:rsid w:val="00DA27C7"/>
    <w:rsid w:val="00DA5A00"/>
    <w:rsid w:val="00DA677A"/>
    <w:rsid w:val="00DA6836"/>
    <w:rsid w:val="00DA725A"/>
    <w:rsid w:val="00DA7A01"/>
    <w:rsid w:val="00DB0CD2"/>
    <w:rsid w:val="00DB1366"/>
    <w:rsid w:val="00DB2ABA"/>
    <w:rsid w:val="00DB2AD1"/>
    <w:rsid w:val="00DB30B5"/>
    <w:rsid w:val="00DB39C7"/>
    <w:rsid w:val="00DB3B5D"/>
    <w:rsid w:val="00DB5CF9"/>
    <w:rsid w:val="00DB6999"/>
    <w:rsid w:val="00DC2C18"/>
    <w:rsid w:val="00DC2F5B"/>
    <w:rsid w:val="00DC5885"/>
    <w:rsid w:val="00DC5E7D"/>
    <w:rsid w:val="00DC6AB3"/>
    <w:rsid w:val="00DC6BAF"/>
    <w:rsid w:val="00DC7EE3"/>
    <w:rsid w:val="00DC7F0B"/>
    <w:rsid w:val="00DD0A70"/>
    <w:rsid w:val="00DD14E3"/>
    <w:rsid w:val="00DD28F0"/>
    <w:rsid w:val="00DD3F57"/>
    <w:rsid w:val="00DD630F"/>
    <w:rsid w:val="00DE0D57"/>
    <w:rsid w:val="00DE12E7"/>
    <w:rsid w:val="00DE1474"/>
    <w:rsid w:val="00DE2BAF"/>
    <w:rsid w:val="00DE369E"/>
    <w:rsid w:val="00DE4225"/>
    <w:rsid w:val="00DE52E2"/>
    <w:rsid w:val="00DE715B"/>
    <w:rsid w:val="00DE72E2"/>
    <w:rsid w:val="00DE73E9"/>
    <w:rsid w:val="00DF03DC"/>
    <w:rsid w:val="00DF1A4A"/>
    <w:rsid w:val="00DF1D7F"/>
    <w:rsid w:val="00DF21D8"/>
    <w:rsid w:val="00DF3EA1"/>
    <w:rsid w:val="00DF4FB7"/>
    <w:rsid w:val="00DF54BB"/>
    <w:rsid w:val="00DF6EF3"/>
    <w:rsid w:val="00E0030C"/>
    <w:rsid w:val="00E00D6F"/>
    <w:rsid w:val="00E0249D"/>
    <w:rsid w:val="00E026A7"/>
    <w:rsid w:val="00E02A5D"/>
    <w:rsid w:val="00E03452"/>
    <w:rsid w:val="00E06647"/>
    <w:rsid w:val="00E06A65"/>
    <w:rsid w:val="00E07179"/>
    <w:rsid w:val="00E071D2"/>
    <w:rsid w:val="00E073B5"/>
    <w:rsid w:val="00E07FF3"/>
    <w:rsid w:val="00E10909"/>
    <w:rsid w:val="00E10E15"/>
    <w:rsid w:val="00E11CAE"/>
    <w:rsid w:val="00E11E58"/>
    <w:rsid w:val="00E1346C"/>
    <w:rsid w:val="00E1406E"/>
    <w:rsid w:val="00E15ED5"/>
    <w:rsid w:val="00E21367"/>
    <w:rsid w:val="00E21D5D"/>
    <w:rsid w:val="00E2225D"/>
    <w:rsid w:val="00E23298"/>
    <w:rsid w:val="00E23B06"/>
    <w:rsid w:val="00E24AFC"/>
    <w:rsid w:val="00E25573"/>
    <w:rsid w:val="00E25C73"/>
    <w:rsid w:val="00E25DF6"/>
    <w:rsid w:val="00E3262C"/>
    <w:rsid w:val="00E33B5B"/>
    <w:rsid w:val="00E33D54"/>
    <w:rsid w:val="00E36C9C"/>
    <w:rsid w:val="00E40A84"/>
    <w:rsid w:val="00E41C50"/>
    <w:rsid w:val="00E42C97"/>
    <w:rsid w:val="00E44AB0"/>
    <w:rsid w:val="00E450F7"/>
    <w:rsid w:val="00E46274"/>
    <w:rsid w:val="00E47536"/>
    <w:rsid w:val="00E505CA"/>
    <w:rsid w:val="00E510F7"/>
    <w:rsid w:val="00E517F7"/>
    <w:rsid w:val="00E52A4E"/>
    <w:rsid w:val="00E5408A"/>
    <w:rsid w:val="00E55361"/>
    <w:rsid w:val="00E56BC8"/>
    <w:rsid w:val="00E57A40"/>
    <w:rsid w:val="00E61564"/>
    <w:rsid w:val="00E64E4B"/>
    <w:rsid w:val="00E668D7"/>
    <w:rsid w:val="00E676AE"/>
    <w:rsid w:val="00E67D5E"/>
    <w:rsid w:val="00E71938"/>
    <w:rsid w:val="00E719EA"/>
    <w:rsid w:val="00E71F05"/>
    <w:rsid w:val="00E74587"/>
    <w:rsid w:val="00E75CD0"/>
    <w:rsid w:val="00E8108D"/>
    <w:rsid w:val="00E8141A"/>
    <w:rsid w:val="00E82E6D"/>
    <w:rsid w:val="00E82EC7"/>
    <w:rsid w:val="00E8527D"/>
    <w:rsid w:val="00E86165"/>
    <w:rsid w:val="00E868BB"/>
    <w:rsid w:val="00E9154B"/>
    <w:rsid w:val="00E94344"/>
    <w:rsid w:val="00E9442A"/>
    <w:rsid w:val="00E94432"/>
    <w:rsid w:val="00E95422"/>
    <w:rsid w:val="00E96D85"/>
    <w:rsid w:val="00E9772D"/>
    <w:rsid w:val="00EA0648"/>
    <w:rsid w:val="00EA0674"/>
    <w:rsid w:val="00EA0FD7"/>
    <w:rsid w:val="00EA1485"/>
    <w:rsid w:val="00EA1637"/>
    <w:rsid w:val="00EA1BE1"/>
    <w:rsid w:val="00EA4A62"/>
    <w:rsid w:val="00EA540B"/>
    <w:rsid w:val="00EA7197"/>
    <w:rsid w:val="00EA7321"/>
    <w:rsid w:val="00EB0D40"/>
    <w:rsid w:val="00EB10A9"/>
    <w:rsid w:val="00EB197F"/>
    <w:rsid w:val="00EB2A2C"/>
    <w:rsid w:val="00EB449C"/>
    <w:rsid w:val="00EB4A5E"/>
    <w:rsid w:val="00EB4EF1"/>
    <w:rsid w:val="00EB6DA8"/>
    <w:rsid w:val="00EC04B8"/>
    <w:rsid w:val="00EC0984"/>
    <w:rsid w:val="00EC0B2B"/>
    <w:rsid w:val="00EC1A05"/>
    <w:rsid w:val="00EC630C"/>
    <w:rsid w:val="00EC6689"/>
    <w:rsid w:val="00ED008E"/>
    <w:rsid w:val="00ED10B0"/>
    <w:rsid w:val="00ED21F8"/>
    <w:rsid w:val="00ED23F9"/>
    <w:rsid w:val="00ED32C2"/>
    <w:rsid w:val="00ED4AD8"/>
    <w:rsid w:val="00ED4D67"/>
    <w:rsid w:val="00ED5645"/>
    <w:rsid w:val="00ED5AAE"/>
    <w:rsid w:val="00ED5C8B"/>
    <w:rsid w:val="00ED62B7"/>
    <w:rsid w:val="00ED66AB"/>
    <w:rsid w:val="00ED6B1E"/>
    <w:rsid w:val="00ED6D83"/>
    <w:rsid w:val="00ED76F2"/>
    <w:rsid w:val="00ED7CE9"/>
    <w:rsid w:val="00EE1A1C"/>
    <w:rsid w:val="00EE3802"/>
    <w:rsid w:val="00EE5BDF"/>
    <w:rsid w:val="00EE6105"/>
    <w:rsid w:val="00EE6810"/>
    <w:rsid w:val="00EE68EB"/>
    <w:rsid w:val="00EE6A2D"/>
    <w:rsid w:val="00EF01FA"/>
    <w:rsid w:val="00EF082F"/>
    <w:rsid w:val="00EF2B53"/>
    <w:rsid w:val="00EF2C78"/>
    <w:rsid w:val="00EF7E85"/>
    <w:rsid w:val="00F01481"/>
    <w:rsid w:val="00F015C5"/>
    <w:rsid w:val="00F026B9"/>
    <w:rsid w:val="00F03492"/>
    <w:rsid w:val="00F03ABE"/>
    <w:rsid w:val="00F03C3D"/>
    <w:rsid w:val="00F03FD3"/>
    <w:rsid w:val="00F0504F"/>
    <w:rsid w:val="00F0628F"/>
    <w:rsid w:val="00F06A8E"/>
    <w:rsid w:val="00F06F87"/>
    <w:rsid w:val="00F0714E"/>
    <w:rsid w:val="00F1014C"/>
    <w:rsid w:val="00F1144A"/>
    <w:rsid w:val="00F117C8"/>
    <w:rsid w:val="00F1213F"/>
    <w:rsid w:val="00F12B65"/>
    <w:rsid w:val="00F1569C"/>
    <w:rsid w:val="00F15BD9"/>
    <w:rsid w:val="00F16026"/>
    <w:rsid w:val="00F16292"/>
    <w:rsid w:val="00F20B9E"/>
    <w:rsid w:val="00F22B81"/>
    <w:rsid w:val="00F235DC"/>
    <w:rsid w:val="00F23C17"/>
    <w:rsid w:val="00F23EC9"/>
    <w:rsid w:val="00F24D3D"/>
    <w:rsid w:val="00F30DCF"/>
    <w:rsid w:val="00F31780"/>
    <w:rsid w:val="00F32949"/>
    <w:rsid w:val="00F32A47"/>
    <w:rsid w:val="00F33E42"/>
    <w:rsid w:val="00F343BB"/>
    <w:rsid w:val="00F34881"/>
    <w:rsid w:val="00F361AB"/>
    <w:rsid w:val="00F36970"/>
    <w:rsid w:val="00F37EAD"/>
    <w:rsid w:val="00F40017"/>
    <w:rsid w:val="00F421A7"/>
    <w:rsid w:val="00F42E51"/>
    <w:rsid w:val="00F43448"/>
    <w:rsid w:val="00F439D9"/>
    <w:rsid w:val="00F47D77"/>
    <w:rsid w:val="00F47FC2"/>
    <w:rsid w:val="00F5038A"/>
    <w:rsid w:val="00F50754"/>
    <w:rsid w:val="00F50B70"/>
    <w:rsid w:val="00F52C4F"/>
    <w:rsid w:val="00F53385"/>
    <w:rsid w:val="00F54009"/>
    <w:rsid w:val="00F54C5A"/>
    <w:rsid w:val="00F55B7D"/>
    <w:rsid w:val="00F5652F"/>
    <w:rsid w:val="00F56AEE"/>
    <w:rsid w:val="00F56FE7"/>
    <w:rsid w:val="00F5794B"/>
    <w:rsid w:val="00F606E6"/>
    <w:rsid w:val="00F625B8"/>
    <w:rsid w:val="00F62ABA"/>
    <w:rsid w:val="00F64A09"/>
    <w:rsid w:val="00F655A1"/>
    <w:rsid w:val="00F65AA2"/>
    <w:rsid w:val="00F66FB3"/>
    <w:rsid w:val="00F729E8"/>
    <w:rsid w:val="00F72DF8"/>
    <w:rsid w:val="00F735E2"/>
    <w:rsid w:val="00F749E8"/>
    <w:rsid w:val="00F755E8"/>
    <w:rsid w:val="00F76774"/>
    <w:rsid w:val="00F806DF"/>
    <w:rsid w:val="00F83838"/>
    <w:rsid w:val="00F84523"/>
    <w:rsid w:val="00F84B75"/>
    <w:rsid w:val="00F85724"/>
    <w:rsid w:val="00F875DE"/>
    <w:rsid w:val="00F942B6"/>
    <w:rsid w:val="00F94B32"/>
    <w:rsid w:val="00F95F9E"/>
    <w:rsid w:val="00F961C7"/>
    <w:rsid w:val="00F962B2"/>
    <w:rsid w:val="00F9689C"/>
    <w:rsid w:val="00F97D89"/>
    <w:rsid w:val="00FA03BB"/>
    <w:rsid w:val="00FA119D"/>
    <w:rsid w:val="00FA2889"/>
    <w:rsid w:val="00FA28EA"/>
    <w:rsid w:val="00FA59B2"/>
    <w:rsid w:val="00FA7D46"/>
    <w:rsid w:val="00FB026A"/>
    <w:rsid w:val="00FB13C2"/>
    <w:rsid w:val="00FB1B5D"/>
    <w:rsid w:val="00FB1E69"/>
    <w:rsid w:val="00FB3978"/>
    <w:rsid w:val="00FB5130"/>
    <w:rsid w:val="00FB62B5"/>
    <w:rsid w:val="00FB7DC9"/>
    <w:rsid w:val="00FC044D"/>
    <w:rsid w:val="00FC0459"/>
    <w:rsid w:val="00FC15DB"/>
    <w:rsid w:val="00FC2C75"/>
    <w:rsid w:val="00FC2D21"/>
    <w:rsid w:val="00FC374C"/>
    <w:rsid w:val="00FC413D"/>
    <w:rsid w:val="00FC5567"/>
    <w:rsid w:val="00FC60C3"/>
    <w:rsid w:val="00FD0026"/>
    <w:rsid w:val="00FD1074"/>
    <w:rsid w:val="00FD1D89"/>
    <w:rsid w:val="00FD343E"/>
    <w:rsid w:val="00FD4A42"/>
    <w:rsid w:val="00FD5D31"/>
    <w:rsid w:val="00FD60EB"/>
    <w:rsid w:val="00FD671D"/>
    <w:rsid w:val="00FE02EB"/>
    <w:rsid w:val="00FE0982"/>
    <w:rsid w:val="00FE0E14"/>
    <w:rsid w:val="00FE0F41"/>
    <w:rsid w:val="00FE10E6"/>
    <w:rsid w:val="00FE1226"/>
    <w:rsid w:val="00FE3E11"/>
    <w:rsid w:val="00FE56D9"/>
    <w:rsid w:val="00FE6034"/>
    <w:rsid w:val="00FE73F6"/>
    <w:rsid w:val="00FE7C45"/>
    <w:rsid w:val="00FF110C"/>
    <w:rsid w:val="00FF12D4"/>
    <w:rsid w:val="00FF52D7"/>
    <w:rsid w:val="00FF5509"/>
    <w:rsid w:val="00FF6215"/>
    <w:rsid w:val="00FF7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DD6205"/>
  <w15:chartTrackingRefBased/>
  <w15:docId w15:val="{C5C07BA4-BC35-4DE2-8ACB-0FF2463E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02B"/>
    <w:pPr>
      <w:ind w:left="720"/>
      <w:contextualSpacing/>
    </w:pPr>
    <w:rPr>
      <w:kern w:val="0"/>
      <w14:ligatures w14:val="none"/>
    </w:rPr>
  </w:style>
  <w:style w:type="character" w:styleId="Hyperlink">
    <w:name w:val="Hyperlink"/>
    <w:basedOn w:val="DefaultParagraphFont"/>
    <w:uiPriority w:val="99"/>
    <w:unhideWhenUsed/>
    <w:rsid w:val="009F702B"/>
    <w:rPr>
      <w:color w:val="0563C1" w:themeColor="hyperlink"/>
      <w:u w:val="single"/>
    </w:rPr>
  </w:style>
  <w:style w:type="character" w:styleId="UnresolvedMention">
    <w:name w:val="Unresolved Mention"/>
    <w:basedOn w:val="DefaultParagraphFont"/>
    <w:uiPriority w:val="99"/>
    <w:semiHidden/>
    <w:unhideWhenUsed/>
    <w:rsid w:val="009F702B"/>
    <w:rPr>
      <w:color w:val="605E5C"/>
      <w:shd w:val="clear" w:color="auto" w:fill="E1DFDD"/>
    </w:rPr>
  </w:style>
  <w:style w:type="character" w:styleId="PlaceholderText">
    <w:name w:val="Placeholder Text"/>
    <w:basedOn w:val="DefaultParagraphFont"/>
    <w:uiPriority w:val="99"/>
    <w:semiHidden/>
    <w:rsid w:val="009F702B"/>
    <w:rPr>
      <w:color w:val="808080"/>
    </w:rPr>
  </w:style>
  <w:style w:type="table" w:styleId="TableGrid">
    <w:name w:val="Table Grid"/>
    <w:basedOn w:val="TableNormal"/>
    <w:uiPriority w:val="39"/>
    <w:rsid w:val="009F702B"/>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9F702B"/>
    <w:pPr>
      <w:spacing w:after="0" w:line="240" w:lineRule="auto"/>
    </w:pPr>
    <w:rPr>
      <w:kern w:val="0"/>
      <w:lang w:val="en-GB"/>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9F702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Caption">
    <w:name w:val="caption"/>
    <w:basedOn w:val="Normal"/>
    <w:next w:val="Normal"/>
    <w:uiPriority w:val="35"/>
    <w:unhideWhenUsed/>
    <w:qFormat/>
    <w:rsid w:val="009F702B"/>
    <w:pPr>
      <w:spacing w:after="200" w:line="240" w:lineRule="auto"/>
    </w:pPr>
    <w:rPr>
      <w:i/>
      <w:iCs/>
      <w:color w:val="44546A" w:themeColor="text2"/>
      <w:kern w:val="0"/>
      <w:sz w:val="18"/>
      <w:szCs w:val="18"/>
      <w14:ligatures w14:val="none"/>
    </w:rPr>
  </w:style>
  <w:style w:type="table" w:customStyle="1" w:styleId="PlainTable51">
    <w:name w:val="Plain Table 51"/>
    <w:basedOn w:val="TableNormal"/>
    <w:next w:val="PlainTable5"/>
    <w:uiPriority w:val="45"/>
    <w:rsid w:val="009F702B"/>
    <w:pPr>
      <w:spacing w:after="0" w:line="240" w:lineRule="auto"/>
    </w:pPr>
    <w:rPr>
      <w:kern w:val="0"/>
      <w:lang w:val="en-GB"/>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9F702B"/>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9F702B"/>
    <w:rPr>
      <w:kern w:val="0"/>
      <w:lang w:val="en-GB"/>
      <w14:ligatures w14:val="none"/>
    </w:rPr>
  </w:style>
  <w:style w:type="paragraph" w:styleId="Footer">
    <w:name w:val="footer"/>
    <w:basedOn w:val="Normal"/>
    <w:link w:val="FooterChar"/>
    <w:uiPriority w:val="99"/>
    <w:unhideWhenUsed/>
    <w:rsid w:val="009F702B"/>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9F702B"/>
    <w:rPr>
      <w:kern w:val="0"/>
      <w:lang w:val="en-GB"/>
      <w14:ligatures w14:val="none"/>
    </w:rPr>
  </w:style>
  <w:style w:type="paragraph" w:styleId="Subtitle">
    <w:name w:val="Subtitle"/>
    <w:basedOn w:val="Normal"/>
    <w:next w:val="Normal"/>
    <w:link w:val="SubtitleChar"/>
    <w:uiPriority w:val="11"/>
    <w:qFormat/>
    <w:rsid w:val="009F702B"/>
    <w:pPr>
      <w:numPr>
        <w:ilvl w:val="1"/>
      </w:numPr>
      <w:spacing w:line="252" w:lineRule="auto"/>
    </w:pPr>
    <w:rPr>
      <w:rFonts w:eastAsiaTheme="minorEastAsia"/>
      <w:color w:val="5A5A5A" w:themeColor="text1" w:themeTint="A5"/>
      <w:spacing w:val="15"/>
      <w:kern w:val="0"/>
      <w14:ligatures w14:val="none"/>
    </w:rPr>
  </w:style>
  <w:style w:type="character" w:customStyle="1" w:styleId="SubtitleChar">
    <w:name w:val="Subtitle Char"/>
    <w:basedOn w:val="DefaultParagraphFont"/>
    <w:link w:val="Subtitle"/>
    <w:uiPriority w:val="11"/>
    <w:rsid w:val="009F702B"/>
    <w:rPr>
      <w:rFonts w:eastAsiaTheme="minorEastAsia"/>
      <w:color w:val="5A5A5A" w:themeColor="text1" w:themeTint="A5"/>
      <w:spacing w:val="15"/>
      <w:kern w:val="0"/>
      <w:lang w:val="en-GB"/>
      <w14:ligatures w14:val="none"/>
    </w:rPr>
  </w:style>
  <w:style w:type="table" w:customStyle="1" w:styleId="TableGrid1">
    <w:name w:val="Table Grid1"/>
    <w:basedOn w:val="TableNormal"/>
    <w:next w:val="TableGrid"/>
    <w:uiPriority w:val="39"/>
    <w:rsid w:val="00420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6BD1"/>
    <w:rPr>
      <w:sz w:val="16"/>
      <w:szCs w:val="16"/>
    </w:rPr>
  </w:style>
  <w:style w:type="paragraph" w:styleId="CommentText">
    <w:name w:val="annotation text"/>
    <w:basedOn w:val="Normal"/>
    <w:link w:val="CommentTextChar"/>
    <w:uiPriority w:val="99"/>
    <w:unhideWhenUsed/>
    <w:rsid w:val="00AA6BD1"/>
    <w:pPr>
      <w:spacing w:line="240" w:lineRule="auto"/>
    </w:pPr>
    <w:rPr>
      <w:sz w:val="20"/>
      <w:szCs w:val="20"/>
    </w:rPr>
  </w:style>
  <w:style w:type="character" w:customStyle="1" w:styleId="CommentTextChar">
    <w:name w:val="Comment Text Char"/>
    <w:basedOn w:val="DefaultParagraphFont"/>
    <w:link w:val="CommentText"/>
    <w:uiPriority w:val="99"/>
    <w:rsid w:val="00AA6BD1"/>
    <w:rPr>
      <w:sz w:val="20"/>
      <w:szCs w:val="20"/>
    </w:rPr>
  </w:style>
  <w:style w:type="paragraph" w:styleId="CommentSubject">
    <w:name w:val="annotation subject"/>
    <w:basedOn w:val="CommentText"/>
    <w:next w:val="CommentText"/>
    <w:link w:val="CommentSubjectChar"/>
    <w:uiPriority w:val="99"/>
    <w:semiHidden/>
    <w:unhideWhenUsed/>
    <w:rsid w:val="00AA6BD1"/>
    <w:rPr>
      <w:b/>
      <w:bCs/>
    </w:rPr>
  </w:style>
  <w:style w:type="character" w:customStyle="1" w:styleId="CommentSubjectChar">
    <w:name w:val="Comment Subject Char"/>
    <w:basedOn w:val="CommentTextChar"/>
    <w:link w:val="CommentSubject"/>
    <w:uiPriority w:val="99"/>
    <w:semiHidden/>
    <w:rsid w:val="00AA6BD1"/>
    <w:rPr>
      <w:b/>
      <w:bCs/>
      <w:sz w:val="20"/>
      <w:szCs w:val="20"/>
    </w:rPr>
  </w:style>
  <w:style w:type="paragraph" w:styleId="Revision">
    <w:name w:val="Revision"/>
    <w:hidden/>
    <w:uiPriority w:val="99"/>
    <w:semiHidden/>
    <w:rsid w:val="009E6137"/>
    <w:pPr>
      <w:spacing w:after="0" w:line="240" w:lineRule="auto"/>
    </w:pPr>
  </w:style>
  <w:style w:type="paragraph" w:styleId="FootnoteText">
    <w:name w:val="footnote text"/>
    <w:basedOn w:val="Normal"/>
    <w:link w:val="FootnoteTextChar"/>
    <w:uiPriority w:val="99"/>
    <w:semiHidden/>
    <w:unhideWhenUsed/>
    <w:rsid w:val="000E05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E0521"/>
    <w:rPr>
      <w:sz w:val="20"/>
      <w:szCs w:val="20"/>
    </w:rPr>
  </w:style>
  <w:style w:type="character" w:styleId="FootnoteReference">
    <w:name w:val="footnote reference"/>
    <w:basedOn w:val="DefaultParagraphFont"/>
    <w:uiPriority w:val="99"/>
    <w:semiHidden/>
    <w:unhideWhenUsed/>
    <w:rsid w:val="000E0521"/>
    <w:rPr>
      <w:vertAlign w:val="superscript"/>
    </w:rPr>
  </w:style>
  <w:style w:type="table" w:customStyle="1" w:styleId="TableGrid2">
    <w:name w:val="Table Grid2"/>
    <w:basedOn w:val="TableNormal"/>
    <w:next w:val="TableGrid"/>
    <w:uiPriority w:val="39"/>
    <w:rsid w:val="00207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07422"/>
    <w:pPr>
      <w:spacing w:after="0" w:line="240" w:lineRule="auto"/>
    </w:pPr>
    <w:rPr>
      <w:lang w:val="en-G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9402F2"/>
  </w:style>
  <w:style w:type="character" w:customStyle="1" w:styleId="vlist-s">
    <w:name w:val="vlist-s"/>
    <w:basedOn w:val="DefaultParagraphFont"/>
    <w:rsid w:val="00940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68">
      <w:bodyDiv w:val="1"/>
      <w:marLeft w:val="0"/>
      <w:marRight w:val="0"/>
      <w:marTop w:val="0"/>
      <w:marBottom w:val="0"/>
      <w:divBdr>
        <w:top w:val="none" w:sz="0" w:space="0" w:color="auto"/>
        <w:left w:val="none" w:sz="0" w:space="0" w:color="auto"/>
        <w:bottom w:val="none" w:sz="0" w:space="0" w:color="auto"/>
        <w:right w:val="none" w:sz="0" w:space="0" w:color="auto"/>
      </w:divBdr>
    </w:div>
    <w:div w:id="397674">
      <w:bodyDiv w:val="1"/>
      <w:marLeft w:val="0"/>
      <w:marRight w:val="0"/>
      <w:marTop w:val="0"/>
      <w:marBottom w:val="0"/>
      <w:divBdr>
        <w:top w:val="none" w:sz="0" w:space="0" w:color="auto"/>
        <w:left w:val="none" w:sz="0" w:space="0" w:color="auto"/>
        <w:bottom w:val="none" w:sz="0" w:space="0" w:color="auto"/>
        <w:right w:val="none" w:sz="0" w:space="0" w:color="auto"/>
      </w:divBdr>
    </w:div>
    <w:div w:id="1520408">
      <w:bodyDiv w:val="1"/>
      <w:marLeft w:val="0"/>
      <w:marRight w:val="0"/>
      <w:marTop w:val="0"/>
      <w:marBottom w:val="0"/>
      <w:divBdr>
        <w:top w:val="none" w:sz="0" w:space="0" w:color="auto"/>
        <w:left w:val="none" w:sz="0" w:space="0" w:color="auto"/>
        <w:bottom w:val="none" w:sz="0" w:space="0" w:color="auto"/>
        <w:right w:val="none" w:sz="0" w:space="0" w:color="auto"/>
      </w:divBdr>
    </w:div>
    <w:div w:id="2050221">
      <w:bodyDiv w:val="1"/>
      <w:marLeft w:val="0"/>
      <w:marRight w:val="0"/>
      <w:marTop w:val="0"/>
      <w:marBottom w:val="0"/>
      <w:divBdr>
        <w:top w:val="none" w:sz="0" w:space="0" w:color="auto"/>
        <w:left w:val="none" w:sz="0" w:space="0" w:color="auto"/>
        <w:bottom w:val="none" w:sz="0" w:space="0" w:color="auto"/>
        <w:right w:val="none" w:sz="0" w:space="0" w:color="auto"/>
      </w:divBdr>
    </w:div>
    <w:div w:id="3168942">
      <w:bodyDiv w:val="1"/>
      <w:marLeft w:val="0"/>
      <w:marRight w:val="0"/>
      <w:marTop w:val="0"/>
      <w:marBottom w:val="0"/>
      <w:divBdr>
        <w:top w:val="none" w:sz="0" w:space="0" w:color="auto"/>
        <w:left w:val="none" w:sz="0" w:space="0" w:color="auto"/>
        <w:bottom w:val="none" w:sz="0" w:space="0" w:color="auto"/>
        <w:right w:val="none" w:sz="0" w:space="0" w:color="auto"/>
      </w:divBdr>
    </w:div>
    <w:div w:id="3824057">
      <w:bodyDiv w:val="1"/>
      <w:marLeft w:val="0"/>
      <w:marRight w:val="0"/>
      <w:marTop w:val="0"/>
      <w:marBottom w:val="0"/>
      <w:divBdr>
        <w:top w:val="none" w:sz="0" w:space="0" w:color="auto"/>
        <w:left w:val="none" w:sz="0" w:space="0" w:color="auto"/>
        <w:bottom w:val="none" w:sz="0" w:space="0" w:color="auto"/>
        <w:right w:val="none" w:sz="0" w:space="0" w:color="auto"/>
      </w:divBdr>
    </w:div>
    <w:div w:id="3825352">
      <w:bodyDiv w:val="1"/>
      <w:marLeft w:val="0"/>
      <w:marRight w:val="0"/>
      <w:marTop w:val="0"/>
      <w:marBottom w:val="0"/>
      <w:divBdr>
        <w:top w:val="none" w:sz="0" w:space="0" w:color="auto"/>
        <w:left w:val="none" w:sz="0" w:space="0" w:color="auto"/>
        <w:bottom w:val="none" w:sz="0" w:space="0" w:color="auto"/>
        <w:right w:val="none" w:sz="0" w:space="0" w:color="auto"/>
      </w:divBdr>
    </w:div>
    <w:div w:id="4022299">
      <w:bodyDiv w:val="1"/>
      <w:marLeft w:val="0"/>
      <w:marRight w:val="0"/>
      <w:marTop w:val="0"/>
      <w:marBottom w:val="0"/>
      <w:divBdr>
        <w:top w:val="none" w:sz="0" w:space="0" w:color="auto"/>
        <w:left w:val="none" w:sz="0" w:space="0" w:color="auto"/>
        <w:bottom w:val="none" w:sz="0" w:space="0" w:color="auto"/>
        <w:right w:val="none" w:sz="0" w:space="0" w:color="auto"/>
      </w:divBdr>
    </w:div>
    <w:div w:id="4554063">
      <w:bodyDiv w:val="1"/>
      <w:marLeft w:val="0"/>
      <w:marRight w:val="0"/>
      <w:marTop w:val="0"/>
      <w:marBottom w:val="0"/>
      <w:divBdr>
        <w:top w:val="none" w:sz="0" w:space="0" w:color="auto"/>
        <w:left w:val="none" w:sz="0" w:space="0" w:color="auto"/>
        <w:bottom w:val="none" w:sz="0" w:space="0" w:color="auto"/>
        <w:right w:val="none" w:sz="0" w:space="0" w:color="auto"/>
      </w:divBdr>
    </w:div>
    <w:div w:id="6491282">
      <w:bodyDiv w:val="1"/>
      <w:marLeft w:val="0"/>
      <w:marRight w:val="0"/>
      <w:marTop w:val="0"/>
      <w:marBottom w:val="0"/>
      <w:divBdr>
        <w:top w:val="none" w:sz="0" w:space="0" w:color="auto"/>
        <w:left w:val="none" w:sz="0" w:space="0" w:color="auto"/>
        <w:bottom w:val="none" w:sz="0" w:space="0" w:color="auto"/>
        <w:right w:val="none" w:sz="0" w:space="0" w:color="auto"/>
      </w:divBdr>
    </w:div>
    <w:div w:id="6754514">
      <w:bodyDiv w:val="1"/>
      <w:marLeft w:val="0"/>
      <w:marRight w:val="0"/>
      <w:marTop w:val="0"/>
      <w:marBottom w:val="0"/>
      <w:divBdr>
        <w:top w:val="none" w:sz="0" w:space="0" w:color="auto"/>
        <w:left w:val="none" w:sz="0" w:space="0" w:color="auto"/>
        <w:bottom w:val="none" w:sz="0" w:space="0" w:color="auto"/>
        <w:right w:val="none" w:sz="0" w:space="0" w:color="auto"/>
      </w:divBdr>
    </w:div>
    <w:div w:id="6754718">
      <w:bodyDiv w:val="1"/>
      <w:marLeft w:val="0"/>
      <w:marRight w:val="0"/>
      <w:marTop w:val="0"/>
      <w:marBottom w:val="0"/>
      <w:divBdr>
        <w:top w:val="none" w:sz="0" w:space="0" w:color="auto"/>
        <w:left w:val="none" w:sz="0" w:space="0" w:color="auto"/>
        <w:bottom w:val="none" w:sz="0" w:space="0" w:color="auto"/>
        <w:right w:val="none" w:sz="0" w:space="0" w:color="auto"/>
      </w:divBdr>
    </w:div>
    <w:div w:id="8332759">
      <w:bodyDiv w:val="1"/>
      <w:marLeft w:val="0"/>
      <w:marRight w:val="0"/>
      <w:marTop w:val="0"/>
      <w:marBottom w:val="0"/>
      <w:divBdr>
        <w:top w:val="none" w:sz="0" w:space="0" w:color="auto"/>
        <w:left w:val="none" w:sz="0" w:space="0" w:color="auto"/>
        <w:bottom w:val="none" w:sz="0" w:space="0" w:color="auto"/>
        <w:right w:val="none" w:sz="0" w:space="0" w:color="auto"/>
      </w:divBdr>
    </w:div>
    <w:div w:id="8920341">
      <w:bodyDiv w:val="1"/>
      <w:marLeft w:val="0"/>
      <w:marRight w:val="0"/>
      <w:marTop w:val="0"/>
      <w:marBottom w:val="0"/>
      <w:divBdr>
        <w:top w:val="none" w:sz="0" w:space="0" w:color="auto"/>
        <w:left w:val="none" w:sz="0" w:space="0" w:color="auto"/>
        <w:bottom w:val="none" w:sz="0" w:space="0" w:color="auto"/>
        <w:right w:val="none" w:sz="0" w:space="0" w:color="auto"/>
      </w:divBdr>
    </w:div>
    <w:div w:id="8991635">
      <w:bodyDiv w:val="1"/>
      <w:marLeft w:val="0"/>
      <w:marRight w:val="0"/>
      <w:marTop w:val="0"/>
      <w:marBottom w:val="0"/>
      <w:divBdr>
        <w:top w:val="none" w:sz="0" w:space="0" w:color="auto"/>
        <w:left w:val="none" w:sz="0" w:space="0" w:color="auto"/>
        <w:bottom w:val="none" w:sz="0" w:space="0" w:color="auto"/>
        <w:right w:val="none" w:sz="0" w:space="0" w:color="auto"/>
      </w:divBdr>
    </w:div>
    <w:div w:id="11079877">
      <w:bodyDiv w:val="1"/>
      <w:marLeft w:val="0"/>
      <w:marRight w:val="0"/>
      <w:marTop w:val="0"/>
      <w:marBottom w:val="0"/>
      <w:divBdr>
        <w:top w:val="none" w:sz="0" w:space="0" w:color="auto"/>
        <w:left w:val="none" w:sz="0" w:space="0" w:color="auto"/>
        <w:bottom w:val="none" w:sz="0" w:space="0" w:color="auto"/>
        <w:right w:val="none" w:sz="0" w:space="0" w:color="auto"/>
      </w:divBdr>
    </w:div>
    <w:div w:id="11495321">
      <w:bodyDiv w:val="1"/>
      <w:marLeft w:val="0"/>
      <w:marRight w:val="0"/>
      <w:marTop w:val="0"/>
      <w:marBottom w:val="0"/>
      <w:divBdr>
        <w:top w:val="none" w:sz="0" w:space="0" w:color="auto"/>
        <w:left w:val="none" w:sz="0" w:space="0" w:color="auto"/>
        <w:bottom w:val="none" w:sz="0" w:space="0" w:color="auto"/>
        <w:right w:val="none" w:sz="0" w:space="0" w:color="auto"/>
      </w:divBdr>
    </w:div>
    <w:div w:id="14816939">
      <w:bodyDiv w:val="1"/>
      <w:marLeft w:val="0"/>
      <w:marRight w:val="0"/>
      <w:marTop w:val="0"/>
      <w:marBottom w:val="0"/>
      <w:divBdr>
        <w:top w:val="none" w:sz="0" w:space="0" w:color="auto"/>
        <w:left w:val="none" w:sz="0" w:space="0" w:color="auto"/>
        <w:bottom w:val="none" w:sz="0" w:space="0" w:color="auto"/>
        <w:right w:val="none" w:sz="0" w:space="0" w:color="auto"/>
      </w:divBdr>
    </w:div>
    <w:div w:id="16657388">
      <w:bodyDiv w:val="1"/>
      <w:marLeft w:val="0"/>
      <w:marRight w:val="0"/>
      <w:marTop w:val="0"/>
      <w:marBottom w:val="0"/>
      <w:divBdr>
        <w:top w:val="none" w:sz="0" w:space="0" w:color="auto"/>
        <w:left w:val="none" w:sz="0" w:space="0" w:color="auto"/>
        <w:bottom w:val="none" w:sz="0" w:space="0" w:color="auto"/>
        <w:right w:val="none" w:sz="0" w:space="0" w:color="auto"/>
      </w:divBdr>
    </w:div>
    <w:div w:id="18093599">
      <w:bodyDiv w:val="1"/>
      <w:marLeft w:val="0"/>
      <w:marRight w:val="0"/>
      <w:marTop w:val="0"/>
      <w:marBottom w:val="0"/>
      <w:divBdr>
        <w:top w:val="none" w:sz="0" w:space="0" w:color="auto"/>
        <w:left w:val="none" w:sz="0" w:space="0" w:color="auto"/>
        <w:bottom w:val="none" w:sz="0" w:space="0" w:color="auto"/>
        <w:right w:val="none" w:sz="0" w:space="0" w:color="auto"/>
      </w:divBdr>
    </w:div>
    <w:div w:id="18625633">
      <w:bodyDiv w:val="1"/>
      <w:marLeft w:val="0"/>
      <w:marRight w:val="0"/>
      <w:marTop w:val="0"/>
      <w:marBottom w:val="0"/>
      <w:divBdr>
        <w:top w:val="none" w:sz="0" w:space="0" w:color="auto"/>
        <w:left w:val="none" w:sz="0" w:space="0" w:color="auto"/>
        <w:bottom w:val="none" w:sz="0" w:space="0" w:color="auto"/>
        <w:right w:val="none" w:sz="0" w:space="0" w:color="auto"/>
      </w:divBdr>
    </w:div>
    <w:div w:id="18627108">
      <w:bodyDiv w:val="1"/>
      <w:marLeft w:val="0"/>
      <w:marRight w:val="0"/>
      <w:marTop w:val="0"/>
      <w:marBottom w:val="0"/>
      <w:divBdr>
        <w:top w:val="none" w:sz="0" w:space="0" w:color="auto"/>
        <w:left w:val="none" w:sz="0" w:space="0" w:color="auto"/>
        <w:bottom w:val="none" w:sz="0" w:space="0" w:color="auto"/>
        <w:right w:val="none" w:sz="0" w:space="0" w:color="auto"/>
      </w:divBdr>
    </w:div>
    <w:div w:id="18821149">
      <w:bodyDiv w:val="1"/>
      <w:marLeft w:val="0"/>
      <w:marRight w:val="0"/>
      <w:marTop w:val="0"/>
      <w:marBottom w:val="0"/>
      <w:divBdr>
        <w:top w:val="none" w:sz="0" w:space="0" w:color="auto"/>
        <w:left w:val="none" w:sz="0" w:space="0" w:color="auto"/>
        <w:bottom w:val="none" w:sz="0" w:space="0" w:color="auto"/>
        <w:right w:val="none" w:sz="0" w:space="0" w:color="auto"/>
      </w:divBdr>
    </w:div>
    <w:div w:id="19011444">
      <w:bodyDiv w:val="1"/>
      <w:marLeft w:val="0"/>
      <w:marRight w:val="0"/>
      <w:marTop w:val="0"/>
      <w:marBottom w:val="0"/>
      <w:divBdr>
        <w:top w:val="none" w:sz="0" w:space="0" w:color="auto"/>
        <w:left w:val="none" w:sz="0" w:space="0" w:color="auto"/>
        <w:bottom w:val="none" w:sz="0" w:space="0" w:color="auto"/>
        <w:right w:val="none" w:sz="0" w:space="0" w:color="auto"/>
      </w:divBdr>
    </w:div>
    <w:div w:id="19204358">
      <w:bodyDiv w:val="1"/>
      <w:marLeft w:val="0"/>
      <w:marRight w:val="0"/>
      <w:marTop w:val="0"/>
      <w:marBottom w:val="0"/>
      <w:divBdr>
        <w:top w:val="none" w:sz="0" w:space="0" w:color="auto"/>
        <w:left w:val="none" w:sz="0" w:space="0" w:color="auto"/>
        <w:bottom w:val="none" w:sz="0" w:space="0" w:color="auto"/>
        <w:right w:val="none" w:sz="0" w:space="0" w:color="auto"/>
      </w:divBdr>
    </w:div>
    <w:div w:id="19402721">
      <w:bodyDiv w:val="1"/>
      <w:marLeft w:val="0"/>
      <w:marRight w:val="0"/>
      <w:marTop w:val="0"/>
      <w:marBottom w:val="0"/>
      <w:divBdr>
        <w:top w:val="none" w:sz="0" w:space="0" w:color="auto"/>
        <w:left w:val="none" w:sz="0" w:space="0" w:color="auto"/>
        <w:bottom w:val="none" w:sz="0" w:space="0" w:color="auto"/>
        <w:right w:val="none" w:sz="0" w:space="0" w:color="auto"/>
      </w:divBdr>
    </w:div>
    <w:div w:id="19823449">
      <w:bodyDiv w:val="1"/>
      <w:marLeft w:val="0"/>
      <w:marRight w:val="0"/>
      <w:marTop w:val="0"/>
      <w:marBottom w:val="0"/>
      <w:divBdr>
        <w:top w:val="none" w:sz="0" w:space="0" w:color="auto"/>
        <w:left w:val="none" w:sz="0" w:space="0" w:color="auto"/>
        <w:bottom w:val="none" w:sz="0" w:space="0" w:color="auto"/>
        <w:right w:val="none" w:sz="0" w:space="0" w:color="auto"/>
      </w:divBdr>
    </w:div>
    <w:div w:id="20979571">
      <w:bodyDiv w:val="1"/>
      <w:marLeft w:val="0"/>
      <w:marRight w:val="0"/>
      <w:marTop w:val="0"/>
      <w:marBottom w:val="0"/>
      <w:divBdr>
        <w:top w:val="none" w:sz="0" w:space="0" w:color="auto"/>
        <w:left w:val="none" w:sz="0" w:space="0" w:color="auto"/>
        <w:bottom w:val="none" w:sz="0" w:space="0" w:color="auto"/>
        <w:right w:val="none" w:sz="0" w:space="0" w:color="auto"/>
      </w:divBdr>
    </w:div>
    <w:div w:id="21637155">
      <w:bodyDiv w:val="1"/>
      <w:marLeft w:val="0"/>
      <w:marRight w:val="0"/>
      <w:marTop w:val="0"/>
      <w:marBottom w:val="0"/>
      <w:divBdr>
        <w:top w:val="none" w:sz="0" w:space="0" w:color="auto"/>
        <w:left w:val="none" w:sz="0" w:space="0" w:color="auto"/>
        <w:bottom w:val="none" w:sz="0" w:space="0" w:color="auto"/>
        <w:right w:val="none" w:sz="0" w:space="0" w:color="auto"/>
      </w:divBdr>
    </w:div>
    <w:div w:id="21639156">
      <w:bodyDiv w:val="1"/>
      <w:marLeft w:val="0"/>
      <w:marRight w:val="0"/>
      <w:marTop w:val="0"/>
      <w:marBottom w:val="0"/>
      <w:divBdr>
        <w:top w:val="none" w:sz="0" w:space="0" w:color="auto"/>
        <w:left w:val="none" w:sz="0" w:space="0" w:color="auto"/>
        <w:bottom w:val="none" w:sz="0" w:space="0" w:color="auto"/>
        <w:right w:val="none" w:sz="0" w:space="0" w:color="auto"/>
      </w:divBdr>
    </w:div>
    <w:div w:id="21782403">
      <w:bodyDiv w:val="1"/>
      <w:marLeft w:val="0"/>
      <w:marRight w:val="0"/>
      <w:marTop w:val="0"/>
      <w:marBottom w:val="0"/>
      <w:divBdr>
        <w:top w:val="none" w:sz="0" w:space="0" w:color="auto"/>
        <w:left w:val="none" w:sz="0" w:space="0" w:color="auto"/>
        <w:bottom w:val="none" w:sz="0" w:space="0" w:color="auto"/>
        <w:right w:val="none" w:sz="0" w:space="0" w:color="auto"/>
      </w:divBdr>
    </w:div>
    <w:div w:id="22052201">
      <w:bodyDiv w:val="1"/>
      <w:marLeft w:val="0"/>
      <w:marRight w:val="0"/>
      <w:marTop w:val="0"/>
      <w:marBottom w:val="0"/>
      <w:divBdr>
        <w:top w:val="none" w:sz="0" w:space="0" w:color="auto"/>
        <w:left w:val="none" w:sz="0" w:space="0" w:color="auto"/>
        <w:bottom w:val="none" w:sz="0" w:space="0" w:color="auto"/>
        <w:right w:val="none" w:sz="0" w:space="0" w:color="auto"/>
      </w:divBdr>
      <w:divsChild>
        <w:div w:id="325548542">
          <w:marLeft w:val="480"/>
          <w:marRight w:val="0"/>
          <w:marTop w:val="0"/>
          <w:marBottom w:val="0"/>
          <w:divBdr>
            <w:top w:val="none" w:sz="0" w:space="0" w:color="auto"/>
            <w:left w:val="none" w:sz="0" w:space="0" w:color="auto"/>
            <w:bottom w:val="none" w:sz="0" w:space="0" w:color="auto"/>
            <w:right w:val="none" w:sz="0" w:space="0" w:color="auto"/>
          </w:divBdr>
        </w:div>
        <w:div w:id="77799346">
          <w:marLeft w:val="480"/>
          <w:marRight w:val="0"/>
          <w:marTop w:val="0"/>
          <w:marBottom w:val="0"/>
          <w:divBdr>
            <w:top w:val="none" w:sz="0" w:space="0" w:color="auto"/>
            <w:left w:val="none" w:sz="0" w:space="0" w:color="auto"/>
            <w:bottom w:val="none" w:sz="0" w:space="0" w:color="auto"/>
            <w:right w:val="none" w:sz="0" w:space="0" w:color="auto"/>
          </w:divBdr>
        </w:div>
        <w:div w:id="679746346">
          <w:marLeft w:val="480"/>
          <w:marRight w:val="0"/>
          <w:marTop w:val="0"/>
          <w:marBottom w:val="0"/>
          <w:divBdr>
            <w:top w:val="none" w:sz="0" w:space="0" w:color="auto"/>
            <w:left w:val="none" w:sz="0" w:space="0" w:color="auto"/>
            <w:bottom w:val="none" w:sz="0" w:space="0" w:color="auto"/>
            <w:right w:val="none" w:sz="0" w:space="0" w:color="auto"/>
          </w:divBdr>
        </w:div>
        <w:div w:id="1465350154">
          <w:marLeft w:val="480"/>
          <w:marRight w:val="0"/>
          <w:marTop w:val="0"/>
          <w:marBottom w:val="0"/>
          <w:divBdr>
            <w:top w:val="none" w:sz="0" w:space="0" w:color="auto"/>
            <w:left w:val="none" w:sz="0" w:space="0" w:color="auto"/>
            <w:bottom w:val="none" w:sz="0" w:space="0" w:color="auto"/>
            <w:right w:val="none" w:sz="0" w:space="0" w:color="auto"/>
          </w:divBdr>
        </w:div>
        <w:div w:id="61876971">
          <w:marLeft w:val="480"/>
          <w:marRight w:val="0"/>
          <w:marTop w:val="0"/>
          <w:marBottom w:val="0"/>
          <w:divBdr>
            <w:top w:val="none" w:sz="0" w:space="0" w:color="auto"/>
            <w:left w:val="none" w:sz="0" w:space="0" w:color="auto"/>
            <w:bottom w:val="none" w:sz="0" w:space="0" w:color="auto"/>
            <w:right w:val="none" w:sz="0" w:space="0" w:color="auto"/>
          </w:divBdr>
        </w:div>
        <w:div w:id="1619068443">
          <w:marLeft w:val="480"/>
          <w:marRight w:val="0"/>
          <w:marTop w:val="0"/>
          <w:marBottom w:val="0"/>
          <w:divBdr>
            <w:top w:val="none" w:sz="0" w:space="0" w:color="auto"/>
            <w:left w:val="none" w:sz="0" w:space="0" w:color="auto"/>
            <w:bottom w:val="none" w:sz="0" w:space="0" w:color="auto"/>
            <w:right w:val="none" w:sz="0" w:space="0" w:color="auto"/>
          </w:divBdr>
        </w:div>
        <w:div w:id="2070112243">
          <w:marLeft w:val="480"/>
          <w:marRight w:val="0"/>
          <w:marTop w:val="0"/>
          <w:marBottom w:val="0"/>
          <w:divBdr>
            <w:top w:val="none" w:sz="0" w:space="0" w:color="auto"/>
            <w:left w:val="none" w:sz="0" w:space="0" w:color="auto"/>
            <w:bottom w:val="none" w:sz="0" w:space="0" w:color="auto"/>
            <w:right w:val="none" w:sz="0" w:space="0" w:color="auto"/>
          </w:divBdr>
        </w:div>
        <w:div w:id="809250229">
          <w:marLeft w:val="480"/>
          <w:marRight w:val="0"/>
          <w:marTop w:val="0"/>
          <w:marBottom w:val="0"/>
          <w:divBdr>
            <w:top w:val="none" w:sz="0" w:space="0" w:color="auto"/>
            <w:left w:val="none" w:sz="0" w:space="0" w:color="auto"/>
            <w:bottom w:val="none" w:sz="0" w:space="0" w:color="auto"/>
            <w:right w:val="none" w:sz="0" w:space="0" w:color="auto"/>
          </w:divBdr>
        </w:div>
        <w:div w:id="1406995948">
          <w:marLeft w:val="480"/>
          <w:marRight w:val="0"/>
          <w:marTop w:val="0"/>
          <w:marBottom w:val="0"/>
          <w:divBdr>
            <w:top w:val="none" w:sz="0" w:space="0" w:color="auto"/>
            <w:left w:val="none" w:sz="0" w:space="0" w:color="auto"/>
            <w:bottom w:val="none" w:sz="0" w:space="0" w:color="auto"/>
            <w:right w:val="none" w:sz="0" w:space="0" w:color="auto"/>
          </w:divBdr>
        </w:div>
        <w:div w:id="1772241564">
          <w:marLeft w:val="480"/>
          <w:marRight w:val="0"/>
          <w:marTop w:val="0"/>
          <w:marBottom w:val="0"/>
          <w:divBdr>
            <w:top w:val="none" w:sz="0" w:space="0" w:color="auto"/>
            <w:left w:val="none" w:sz="0" w:space="0" w:color="auto"/>
            <w:bottom w:val="none" w:sz="0" w:space="0" w:color="auto"/>
            <w:right w:val="none" w:sz="0" w:space="0" w:color="auto"/>
          </w:divBdr>
        </w:div>
        <w:div w:id="1607232468">
          <w:marLeft w:val="480"/>
          <w:marRight w:val="0"/>
          <w:marTop w:val="0"/>
          <w:marBottom w:val="0"/>
          <w:divBdr>
            <w:top w:val="none" w:sz="0" w:space="0" w:color="auto"/>
            <w:left w:val="none" w:sz="0" w:space="0" w:color="auto"/>
            <w:bottom w:val="none" w:sz="0" w:space="0" w:color="auto"/>
            <w:right w:val="none" w:sz="0" w:space="0" w:color="auto"/>
          </w:divBdr>
        </w:div>
        <w:div w:id="2130584604">
          <w:marLeft w:val="480"/>
          <w:marRight w:val="0"/>
          <w:marTop w:val="0"/>
          <w:marBottom w:val="0"/>
          <w:divBdr>
            <w:top w:val="none" w:sz="0" w:space="0" w:color="auto"/>
            <w:left w:val="none" w:sz="0" w:space="0" w:color="auto"/>
            <w:bottom w:val="none" w:sz="0" w:space="0" w:color="auto"/>
            <w:right w:val="none" w:sz="0" w:space="0" w:color="auto"/>
          </w:divBdr>
        </w:div>
        <w:div w:id="1342856874">
          <w:marLeft w:val="480"/>
          <w:marRight w:val="0"/>
          <w:marTop w:val="0"/>
          <w:marBottom w:val="0"/>
          <w:divBdr>
            <w:top w:val="none" w:sz="0" w:space="0" w:color="auto"/>
            <w:left w:val="none" w:sz="0" w:space="0" w:color="auto"/>
            <w:bottom w:val="none" w:sz="0" w:space="0" w:color="auto"/>
            <w:right w:val="none" w:sz="0" w:space="0" w:color="auto"/>
          </w:divBdr>
        </w:div>
        <w:div w:id="663974595">
          <w:marLeft w:val="480"/>
          <w:marRight w:val="0"/>
          <w:marTop w:val="0"/>
          <w:marBottom w:val="0"/>
          <w:divBdr>
            <w:top w:val="none" w:sz="0" w:space="0" w:color="auto"/>
            <w:left w:val="none" w:sz="0" w:space="0" w:color="auto"/>
            <w:bottom w:val="none" w:sz="0" w:space="0" w:color="auto"/>
            <w:right w:val="none" w:sz="0" w:space="0" w:color="auto"/>
          </w:divBdr>
        </w:div>
        <w:div w:id="1997151309">
          <w:marLeft w:val="480"/>
          <w:marRight w:val="0"/>
          <w:marTop w:val="0"/>
          <w:marBottom w:val="0"/>
          <w:divBdr>
            <w:top w:val="none" w:sz="0" w:space="0" w:color="auto"/>
            <w:left w:val="none" w:sz="0" w:space="0" w:color="auto"/>
            <w:bottom w:val="none" w:sz="0" w:space="0" w:color="auto"/>
            <w:right w:val="none" w:sz="0" w:space="0" w:color="auto"/>
          </w:divBdr>
        </w:div>
        <w:div w:id="1165165034">
          <w:marLeft w:val="480"/>
          <w:marRight w:val="0"/>
          <w:marTop w:val="0"/>
          <w:marBottom w:val="0"/>
          <w:divBdr>
            <w:top w:val="none" w:sz="0" w:space="0" w:color="auto"/>
            <w:left w:val="none" w:sz="0" w:space="0" w:color="auto"/>
            <w:bottom w:val="none" w:sz="0" w:space="0" w:color="auto"/>
            <w:right w:val="none" w:sz="0" w:space="0" w:color="auto"/>
          </w:divBdr>
        </w:div>
        <w:div w:id="534075611">
          <w:marLeft w:val="480"/>
          <w:marRight w:val="0"/>
          <w:marTop w:val="0"/>
          <w:marBottom w:val="0"/>
          <w:divBdr>
            <w:top w:val="none" w:sz="0" w:space="0" w:color="auto"/>
            <w:left w:val="none" w:sz="0" w:space="0" w:color="auto"/>
            <w:bottom w:val="none" w:sz="0" w:space="0" w:color="auto"/>
            <w:right w:val="none" w:sz="0" w:space="0" w:color="auto"/>
          </w:divBdr>
        </w:div>
        <w:div w:id="1230774708">
          <w:marLeft w:val="480"/>
          <w:marRight w:val="0"/>
          <w:marTop w:val="0"/>
          <w:marBottom w:val="0"/>
          <w:divBdr>
            <w:top w:val="none" w:sz="0" w:space="0" w:color="auto"/>
            <w:left w:val="none" w:sz="0" w:space="0" w:color="auto"/>
            <w:bottom w:val="none" w:sz="0" w:space="0" w:color="auto"/>
            <w:right w:val="none" w:sz="0" w:space="0" w:color="auto"/>
          </w:divBdr>
        </w:div>
        <w:div w:id="1285042550">
          <w:marLeft w:val="480"/>
          <w:marRight w:val="0"/>
          <w:marTop w:val="0"/>
          <w:marBottom w:val="0"/>
          <w:divBdr>
            <w:top w:val="none" w:sz="0" w:space="0" w:color="auto"/>
            <w:left w:val="none" w:sz="0" w:space="0" w:color="auto"/>
            <w:bottom w:val="none" w:sz="0" w:space="0" w:color="auto"/>
            <w:right w:val="none" w:sz="0" w:space="0" w:color="auto"/>
          </w:divBdr>
        </w:div>
        <w:div w:id="322585324">
          <w:marLeft w:val="480"/>
          <w:marRight w:val="0"/>
          <w:marTop w:val="0"/>
          <w:marBottom w:val="0"/>
          <w:divBdr>
            <w:top w:val="none" w:sz="0" w:space="0" w:color="auto"/>
            <w:left w:val="none" w:sz="0" w:space="0" w:color="auto"/>
            <w:bottom w:val="none" w:sz="0" w:space="0" w:color="auto"/>
            <w:right w:val="none" w:sz="0" w:space="0" w:color="auto"/>
          </w:divBdr>
        </w:div>
        <w:div w:id="498009848">
          <w:marLeft w:val="480"/>
          <w:marRight w:val="0"/>
          <w:marTop w:val="0"/>
          <w:marBottom w:val="0"/>
          <w:divBdr>
            <w:top w:val="none" w:sz="0" w:space="0" w:color="auto"/>
            <w:left w:val="none" w:sz="0" w:space="0" w:color="auto"/>
            <w:bottom w:val="none" w:sz="0" w:space="0" w:color="auto"/>
            <w:right w:val="none" w:sz="0" w:space="0" w:color="auto"/>
          </w:divBdr>
        </w:div>
        <w:div w:id="632061223">
          <w:marLeft w:val="480"/>
          <w:marRight w:val="0"/>
          <w:marTop w:val="0"/>
          <w:marBottom w:val="0"/>
          <w:divBdr>
            <w:top w:val="none" w:sz="0" w:space="0" w:color="auto"/>
            <w:left w:val="none" w:sz="0" w:space="0" w:color="auto"/>
            <w:bottom w:val="none" w:sz="0" w:space="0" w:color="auto"/>
            <w:right w:val="none" w:sz="0" w:space="0" w:color="auto"/>
          </w:divBdr>
        </w:div>
        <w:div w:id="1038776697">
          <w:marLeft w:val="480"/>
          <w:marRight w:val="0"/>
          <w:marTop w:val="0"/>
          <w:marBottom w:val="0"/>
          <w:divBdr>
            <w:top w:val="none" w:sz="0" w:space="0" w:color="auto"/>
            <w:left w:val="none" w:sz="0" w:space="0" w:color="auto"/>
            <w:bottom w:val="none" w:sz="0" w:space="0" w:color="auto"/>
            <w:right w:val="none" w:sz="0" w:space="0" w:color="auto"/>
          </w:divBdr>
        </w:div>
        <w:div w:id="1681471476">
          <w:marLeft w:val="480"/>
          <w:marRight w:val="0"/>
          <w:marTop w:val="0"/>
          <w:marBottom w:val="0"/>
          <w:divBdr>
            <w:top w:val="none" w:sz="0" w:space="0" w:color="auto"/>
            <w:left w:val="none" w:sz="0" w:space="0" w:color="auto"/>
            <w:bottom w:val="none" w:sz="0" w:space="0" w:color="auto"/>
            <w:right w:val="none" w:sz="0" w:space="0" w:color="auto"/>
          </w:divBdr>
        </w:div>
        <w:div w:id="2015957442">
          <w:marLeft w:val="480"/>
          <w:marRight w:val="0"/>
          <w:marTop w:val="0"/>
          <w:marBottom w:val="0"/>
          <w:divBdr>
            <w:top w:val="none" w:sz="0" w:space="0" w:color="auto"/>
            <w:left w:val="none" w:sz="0" w:space="0" w:color="auto"/>
            <w:bottom w:val="none" w:sz="0" w:space="0" w:color="auto"/>
            <w:right w:val="none" w:sz="0" w:space="0" w:color="auto"/>
          </w:divBdr>
        </w:div>
        <w:div w:id="2145585189">
          <w:marLeft w:val="480"/>
          <w:marRight w:val="0"/>
          <w:marTop w:val="0"/>
          <w:marBottom w:val="0"/>
          <w:divBdr>
            <w:top w:val="none" w:sz="0" w:space="0" w:color="auto"/>
            <w:left w:val="none" w:sz="0" w:space="0" w:color="auto"/>
            <w:bottom w:val="none" w:sz="0" w:space="0" w:color="auto"/>
            <w:right w:val="none" w:sz="0" w:space="0" w:color="auto"/>
          </w:divBdr>
        </w:div>
        <w:div w:id="1268611625">
          <w:marLeft w:val="480"/>
          <w:marRight w:val="0"/>
          <w:marTop w:val="0"/>
          <w:marBottom w:val="0"/>
          <w:divBdr>
            <w:top w:val="none" w:sz="0" w:space="0" w:color="auto"/>
            <w:left w:val="none" w:sz="0" w:space="0" w:color="auto"/>
            <w:bottom w:val="none" w:sz="0" w:space="0" w:color="auto"/>
            <w:right w:val="none" w:sz="0" w:space="0" w:color="auto"/>
          </w:divBdr>
        </w:div>
        <w:div w:id="1049037308">
          <w:marLeft w:val="480"/>
          <w:marRight w:val="0"/>
          <w:marTop w:val="0"/>
          <w:marBottom w:val="0"/>
          <w:divBdr>
            <w:top w:val="none" w:sz="0" w:space="0" w:color="auto"/>
            <w:left w:val="none" w:sz="0" w:space="0" w:color="auto"/>
            <w:bottom w:val="none" w:sz="0" w:space="0" w:color="auto"/>
            <w:right w:val="none" w:sz="0" w:space="0" w:color="auto"/>
          </w:divBdr>
        </w:div>
        <w:div w:id="1062600923">
          <w:marLeft w:val="480"/>
          <w:marRight w:val="0"/>
          <w:marTop w:val="0"/>
          <w:marBottom w:val="0"/>
          <w:divBdr>
            <w:top w:val="none" w:sz="0" w:space="0" w:color="auto"/>
            <w:left w:val="none" w:sz="0" w:space="0" w:color="auto"/>
            <w:bottom w:val="none" w:sz="0" w:space="0" w:color="auto"/>
            <w:right w:val="none" w:sz="0" w:space="0" w:color="auto"/>
          </w:divBdr>
        </w:div>
        <w:div w:id="2089573807">
          <w:marLeft w:val="480"/>
          <w:marRight w:val="0"/>
          <w:marTop w:val="0"/>
          <w:marBottom w:val="0"/>
          <w:divBdr>
            <w:top w:val="none" w:sz="0" w:space="0" w:color="auto"/>
            <w:left w:val="none" w:sz="0" w:space="0" w:color="auto"/>
            <w:bottom w:val="none" w:sz="0" w:space="0" w:color="auto"/>
            <w:right w:val="none" w:sz="0" w:space="0" w:color="auto"/>
          </w:divBdr>
        </w:div>
        <w:div w:id="332605407">
          <w:marLeft w:val="480"/>
          <w:marRight w:val="0"/>
          <w:marTop w:val="0"/>
          <w:marBottom w:val="0"/>
          <w:divBdr>
            <w:top w:val="none" w:sz="0" w:space="0" w:color="auto"/>
            <w:left w:val="none" w:sz="0" w:space="0" w:color="auto"/>
            <w:bottom w:val="none" w:sz="0" w:space="0" w:color="auto"/>
            <w:right w:val="none" w:sz="0" w:space="0" w:color="auto"/>
          </w:divBdr>
        </w:div>
        <w:div w:id="908614549">
          <w:marLeft w:val="480"/>
          <w:marRight w:val="0"/>
          <w:marTop w:val="0"/>
          <w:marBottom w:val="0"/>
          <w:divBdr>
            <w:top w:val="none" w:sz="0" w:space="0" w:color="auto"/>
            <w:left w:val="none" w:sz="0" w:space="0" w:color="auto"/>
            <w:bottom w:val="none" w:sz="0" w:space="0" w:color="auto"/>
            <w:right w:val="none" w:sz="0" w:space="0" w:color="auto"/>
          </w:divBdr>
        </w:div>
        <w:div w:id="2083596816">
          <w:marLeft w:val="480"/>
          <w:marRight w:val="0"/>
          <w:marTop w:val="0"/>
          <w:marBottom w:val="0"/>
          <w:divBdr>
            <w:top w:val="none" w:sz="0" w:space="0" w:color="auto"/>
            <w:left w:val="none" w:sz="0" w:space="0" w:color="auto"/>
            <w:bottom w:val="none" w:sz="0" w:space="0" w:color="auto"/>
            <w:right w:val="none" w:sz="0" w:space="0" w:color="auto"/>
          </w:divBdr>
        </w:div>
        <w:div w:id="2047367841">
          <w:marLeft w:val="480"/>
          <w:marRight w:val="0"/>
          <w:marTop w:val="0"/>
          <w:marBottom w:val="0"/>
          <w:divBdr>
            <w:top w:val="none" w:sz="0" w:space="0" w:color="auto"/>
            <w:left w:val="none" w:sz="0" w:space="0" w:color="auto"/>
            <w:bottom w:val="none" w:sz="0" w:space="0" w:color="auto"/>
            <w:right w:val="none" w:sz="0" w:space="0" w:color="auto"/>
          </w:divBdr>
        </w:div>
        <w:div w:id="656494600">
          <w:marLeft w:val="480"/>
          <w:marRight w:val="0"/>
          <w:marTop w:val="0"/>
          <w:marBottom w:val="0"/>
          <w:divBdr>
            <w:top w:val="none" w:sz="0" w:space="0" w:color="auto"/>
            <w:left w:val="none" w:sz="0" w:space="0" w:color="auto"/>
            <w:bottom w:val="none" w:sz="0" w:space="0" w:color="auto"/>
            <w:right w:val="none" w:sz="0" w:space="0" w:color="auto"/>
          </w:divBdr>
        </w:div>
        <w:div w:id="1019820343">
          <w:marLeft w:val="480"/>
          <w:marRight w:val="0"/>
          <w:marTop w:val="0"/>
          <w:marBottom w:val="0"/>
          <w:divBdr>
            <w:top w:val="none" w:sz="0" w:space="0" w:color="auto"/>
            <w:left w:val="none" w:sz="0" w:space="0" w:color="auto"/>
            <w:bottom w:val="none" w:sz="0" w:space="0" w:color="auto"/>
            <w:right w:val="none" w:sz="0" w:space="0" w:color="auto"/>
          </w:divBdr>
        </w:div>
        <w:div w:id="1849639547">
          <w:marLeft w:val="480"/>
          <w:marRight w:val="0"/>
          <w:marTop w:val="0"/>
          <w:marBottom w:val="0"/>
          <w:divBdr>
            <w:top w:val="none" w:sz="0" w:space="0" w:color="auto"/>
            <w:left w:val="none" w:sz="0" w:space="0" w:color="auto"/>
            <w:bottom w:val="none" w:sz="0" w:space="0" w:color="auto"/>
            <w:right w:val="none" w:sz="0" w:space="0" w:color="auto"/>
          </w:divBdr>
        </w:div>
        <w:div w:id="852763908">
          <w:marLeft w:val="480"/>
          <w:marRight w:val="0"/>
          <w:marTop w:val="0"/>
          <w:marBottom w:val="0"/>
          <w:divBdr>
            <w:top w:val="none" w:sz="0" w:space="0" w:color="auto"/>
            <w:left w:val="none" w:sz="0" w:space="0" w:color="auto"/>
            <w:bottom w:val="none" w:sz="0" w:space="0" w:color="auto"/>
            <w:right w:val="none" w:sz="0" w:space="0" w:color="auto"/>
          </w:divBdr>
        </w:div>
        <w:div w:id="842815673">
          <w:marLeft w:val="480"/>
          <w:marRight w:val="0"/>
          <w:marTop w:val="0"/>
          <w:marBottom w:val="0"/>
          <w:divBdr>
            <w:top w:val="none" w:sz="0" w:space="0" w:color="auto"/>
            <w:left w:val="none" w:sz="0" w:space="0" w:color="auto"/>
            <w:bottom w:val="none" w:sz="0" w:space="0" w:color="auto"/>
            <w:right w:val="none" w:sz="0" w:space="0" w:color="auto"/>
          </w:divBdr>
        </w:div>
        <w:div w:id="2002275686">
          <w:marLeft w:val="480"/>
          <w:marRight w:val="0"/>
          <w:marTop w:val="0"/>
          <w:marBottom w:val="0"/>
          <w:divBdr>
            <w:top w:val="none" w:sz="0" w:space="0" w:color="auto"/>
            <w:left w:val="none" w:sz="0" w:space="0" w:color="auto"/>
            <w:bottom w:val="none" w:sz="0" w:space="0" w:color="auto"/>
            <w:right w:val="none" w:sz="0" w:space="0" w:color="auto"/>
          </w:divBdr>
        </w:div>
        <w:div w:id="2070419708">
          <w:marLeft w:val="480"/>
          <w:marRight w:val="0"/>
          <w:marTop w:val="0"/>
          <w:marBottom w:val="0"/>
          <w:divBdr>
            <w:top w:val="none" w:sz="0" w:space="0" w:color="auto"/>
            <w:left w:val="none" w:sz="0" w:space="0" w:color="auto"/>
            <w:bottom w:val="none" w:sz="0" w:space="0" w:color="auto"/>
            <w:right w:val="none" w:sz="0" w:space="0" w:color="auto"/>
          </w:divBdr>
        </w:div>
        <w:div w:id="1336952710">
          <w:marLeft w:val="480"/>
          <w:marRight w:val="0"/>
          <w:marTop w:val="0"/>
          <w:marBottom w:val="0"/>
          <w:divBdr>
            <w:top w:val="none" w:sz="0" w:space="0" w:color="auto"/>
            <w:left w:val="none" w:sz="0" w:space="0" w:color="auto"/>
            <w:bottom w:val="none" w:sz="0" w:space="0" w:color="auto"/>
            <w:right w:val="none" w:sz="0" w:space="0" w:color="auto"/>
          </w:divBdr>
        </w:div>
        <w:div w:id="1728651375">
          <w:marLeft w:val="480"/>
          <w:marRight w:val="0"/>
          <w:marTop w:val="0"/>
          <w:marBottom w:val="0"/>
          <w:divBdr>
            <w:top w:val="none" w:sz="0" w:space="0" w:color="auto"/>
            <w:left w:val="none" w:sz="0" w:space="0" w:color="auto"/>
            <w:bottom w:val="none" w:sz="0" w:space="0" w:color="auto"/>
            <w:right w:val="none" w:sz="0" w:space="0" w:color="auto"/>
          </w:divBdr>
        </w:div>
        <w:div w:id="551039720">
          <w:marLeft w:val="480"/>
          <w:marRight w:val="0"/>
          <w:marTop w:val="0"/>
          <w:marBottom w:val="0"/>
          <w:divBdr>
            <w:top w:val="none" w:sz="0" w:space="0" w:color="auto"/>
            <w:left w:val="none" w:sz="0" w:space="0" w:color="auto"/>
            <w:bottom w:val="none" w:sz="0" w:space="0" w:color="auto"/>
            <w:right w:val="none" w:sz="0" w:space="0" w:color="auto"/>
          </w:divBdr>
        </w:div>
        <w:div w:id="1168013632">
          <w:marLeft w:val="480"/>
          <w:marRight w:val="0"/>
          <w:marTop w:val="0"/>
          <w:marBottom w:val="0"/>
          <w:divBdr>
            <w:top w:val="none" w:sz="0" w:space="0" w:color="auto"/>
            <w:left w:val="none" w:sz="0" w:space="0" w:color="auto"/>
            <w:bottom w:val="none" w:sz="0" w:space="0" w:color="auto"/>
            <w:right w:val="none" w:sz="0" w:space="0" w:color="auto"/>
          </w:divBdr>
        </w:div>
        <w:div w:id="2096972363">
          <w:marLeft w:val="480"/>
          <w:marRight w:val="0"/>
          <w:marTop w:val="0"/>
          <w:marBottom w:val="0"/>
          <w:divBdr>
            <w:top w:val="none" w:sz="0" w:space="0" w:color="auto"/>
            <w:left w:val="none" w:sz="0" w:space="0" w:color="auto"/>
            <w:bottom w:val="none" w:sz="0" w:space="0" w:color="auto"/>
            <w:right w:val="none" w:sz="0" w:space="0" w:color="auto"/>
          </w:divBdr>
        </w:div>
        <w:div w:id="364870067">
          <w:marLeft w:val="480"/>
          <w:marRight w:val="0"/>
          <w:marTop w:val="0"/>
          <w:marBottom w:val="0"/>
          <w:divBdr>
            <w:top w:val="none" w:sz="0" w:space="0" w:color="auto"/>
            <w:left w:val="none" w:sz="0" w:space="0" w:color="auto"/>
            <w:bottom w:val="none" w:sz="0" w:space="0" w:color="auto"/>
            <w:right w:val="none" w:sz="0" w:space="0" w:color="auto"/>
          </w:divBdr>
        </w:div>
        <w:div w:id="1725639464">
          <w:marLeft w:val="480"/>
          <w:marRight w:val="0"/>
          <w:marTop w:val="0"/>
          <w:marBottom w:val="0"/>
          <w:divBdr>
            <w:top w:val="none" w:sz="0" w:space="0" w:color="auto"/>
            <w:left w:val="none" w:sz="0" w:space="0" w:color="auto"/>
            <w:bottom w:val="none" w:sz="0" w:space="0" w:color="auto"/>
            <w:right w:val="none" w:sz="0" w:space="0" w:color="auto"/>
          </w:divBdr>
        </w:div>
        <w:div w:id="108088721">
          <w:marLeft w:val="480"/>
          <w:marRight w:val="0"/>
          <w:marTop w:val="0"/>
          <w:marBottom w:val="0"/>
          <w:divBdr>
            <w:top w:val="none" w:sz="0" w:space="0" w:color="auto"/>
            <w:left w:val="none" w:sz="0" w:space="0" w:color="auto"/>
            <w:bottom w:val="none" w:sz="0" w:space="0" w:color="auto"/>
            <w:right w:val="none" w:sz="0" w:space="0" w:color="auto"/>
          </w:divBdr>
        </w:div>
        <w:div w:id="1719350979">
          <w:marLeft w:val="480"/>
          <w:marRight w:val="0"/>
          <w:marTop w:val="0"/>
          <w:marBottom w:val="0"/>
          <w:divBdr>
            <w:top w:val="none" w:sz="0" w:space="0" w:color="auto"/>
            <w:left w:val="none" w:sz="0" w:space="0" w:color="auto"/>
            <w:bottom w:val="none" w:sz="0" w:space="0" w:color="auto"/>
            <w:right w:val="none" w:sz="0" w:space="0" w:color="auto"/>
          </w:divBdr>
        </w:div>
        <w:div w:id="1394543114">
          <w:marLeft w:val="480"/>
          <w:marRight w:val="0"/>
          <w:marTop w:val="0"/>
          <w:marBottom w:val="0"/>
          <w:divBdr>
            <w:top w:val="none" w:sz="0" w:space="0" w:color="auto"/>
            <w:left w:val="none" w:sz="0" w:space="0" w:color="auto"/>
            <w:bottom w:val="none" w:sz="0" w:space="0" w:color="auto"/>
            <w:right w:val="none" w:sz="0" w:space="0" w:color="auto"/>
          </w:divBdr>
        </w:div>
        <w:div w:id="569852548">
          <w:marLeft w:val="480"/>
          <w:marRight w:val="0"/>
          <w:marTop w:val="0"/>
          <w:marBottom w:val="0"/>
          <w:divBdr>
            <w:top w:val="none" w:sz="0" w:space="0" w:color="auto"/>
            <w:left w:val="none" w:sz="0" w:space="0" w:color="auto"/>
            <w:bottom w:val="none" w:sz="0" w:space="0" w:color="auto"/>
            <w:right w:val="none" w:sz="0" w:space="0" w:color="auto"/>
          </w:divBdr>
        </w:div>
        <w:div w:id="1969624902">
          <w:marLeft w:val="480"/>
          <w:marRight w:val="0"/>
          <w:marTop w:val="0"/>
          <w:marBottom w:val="0"/>
          <w:divBdr>
            <w:top w:val="none" w:sz="0" w:space="0" w:color="auto"/>
            <w:left w:val="none" w:sz="0" w:space="0" w:color="auto"/>
            <w:bottom w:val="none" w:sz="0" w:space="0" w:color="auto"/>
            <w:right w:val="none" w:sz="0" w:space="0" w:color="auto"/>
          </w:divBdr>
        </w:div>
        <w:div w:id="775442804">
          <w:marLeft w:val="480"/>
          <w:marRight w:val="0"/>
          <w:marTop w:val="0"/>
          <w:marBottom w:val="0"/>
          <w:divBdr>
            <w:top w:val="none" w:sz="0" w:space="0" w:color="auto"/>
            <w:left w:val="none" w:sz="0" w:space="0" w:color="auto"/>
            <w:bottom w:val="none" w:sz="0" w:space="0" w:color="auto"/>
            <w:right w:val="none" w:sz="0" w:space="0" w:color="auto"/>
          </w:divBdr>
        </w:div>
        <w:div w:id="1287081990">
          <w:marLeft w:val="480"/>
          <w:marRight w:val="0"/>
          <w:marTop w:val="0"/>
          <w:marBottom w:val="0"/>
          <w:divBdr>
            <w:top w:val="none" w:sz="0" w:space="0" w:color="auto"/>
            <w:left w:val="none" w:sz="0" w:space="0" w:color="auto"/>
            <w:bottom w:val="none" w:sz="0" w:space="0" w:color="auto"/>
            <w:right w:val="none" w:sz="0" w:space="0" w:color="auto"/>
          </w:divBdr>
        </w:div>
        <w:div w:id="170216410">
          <w:marLeft w:val="480"/>
          <w:marRight w:val="0"/>
          <w:marTop w:val="0"/>
          <w:marBottom w:val="0"/>
          <w:divBdr>
            <w:top w:val="none" w:sz="0" w:space="0" w:color="auto"/>
            <w:left w:val="none" w:sz="0" w:space="0" w:color="auto"/>
            <w:bottom w:val="none" w:sz="0" w:space="0" w:color="auto"/>
            <w:right w:val="none" w:sz="0" w:space="0" w:color="auto"/>
          </w:divBdr>
        </w:div>
        <w:div w:id="1959951519">
          <w:marLeft w:val="480"/>
          <w:marRight w:val="0"/>
          <w:marTop w:val="0"/>
          <w:marBottom w:val="0"/>
          <w:divBdr>
            <w:top w:val="none" w:sz="0" w:space="0" w:color="auto"/>
            <w:left w:val="none" w:sz="0" w:space="0" w:color="auto"/>
            <w:bottom w:val="none" w:sz="0" w:space="0" w:color="auto"/>
            <w:right w:val="none" w:sz="0" w:space="0" w:color="auto"/>
          </w:divBdr>
        </w:div>
        <w:div w:id="2053310417">
          <w:marLeft w:val="480"/>
          <w:marRight w:val="0"/>
          <w:marTop w:val="0"/>
          <w:marBottom w:val="0"/>
          <w:divBdr>
            <w:top w:val="none" w:sz="0" w:space="0" w:color="auto"/>
            <w:left w:val="none" w:sz="0" w:space="0" w:color="auto"/>
            <w:bottom w:val="none" w:sz="0" w:space="0" w:color="auto"/>
            <w:right w:val="none" w:sz="0" w:space="0" w:color="auto"/>
          </w:divBdr>
        </w:div>
        <w:div w:id="1123380809">
          <w:marLeft w:val="480"/>
          <w:marRight w:val="0"/>
          <w:marTop w:val="0"/>
          <w:marBottom w:val="0"/>
          <w:divBdr>
            <w:top w:val="none" w:sz="0" w:space="0" w:color="auto"/>
            <w:left w:val="none" w:sz="0" w:space="0" w:color="auto"/>
            <w:bottom w:val="none" w:sz="0" w:space="0" w:color="auto"/>
            <w:right w:val="none" w:sz="0" w:space="0" w:color="auto"/>
          </w:divBdr>
        </w:div>
        <w:div w:id="1054964256">
          <w:marLeft w:val="480"/>
          <w:marRight w:val="0"/>
          <w:marTop w:val="0"/>
          <w:marBottom w:val="0"/>
          <w:divBdr>
            <w:top w:val="none" w:sz="0" w:space="0" w:color="auto"/>
            <w:left w:val="none" w:sz="0" w:space="0" w:color="auto"/>
            <w:bottom w:val="none" w:sz="0" w:space="0" w:color="auto"/>
            <w:right w:val="none" w:sz="0" w:space="0" w:color="auto"/>
          </w:divBdr>
        </w:div>
        <w:div w:id="1792241859">
          <w:marLeft w:val="480"/>
          <w:marRight w:val="0"/>
          <w:marTop w:val="0"/>
          <w:marBottom w:val="0"/>
          <w:divBdr>
            <w:top w:val="none" w:sz="0" w:space="0" w:color="auto"/>
            <w:left w:val="none" w:sz="0" w:space="0" w:color="auto"/>
            <w:bottom w:val="none" w:sz="0" w:space="0" w:color="auto"/>
            <w:right w:val="none" w:sz="0" w:space="0" w:color="auto"/>
          </w:divBdr>
        </w:div>
        <w:div w:id="1169904541">
          <w:marLeft w:val="480"/>
          <w:marRight w:val="0"/>
          <w:marTop w:val="0"/>
          <w:marBottom w:val="0"/>
          <w:divBdr>
            <w:top w:val="none" w:sz="0" w:space="0" w:color="auto"/>
            <w:left w:val="none" w:sz="0" w:space="0" w:color="auto"/>
            <w:bottom w:val="none" w:sz="0" w:space="0" w:color="auto"/>
            <w:right w:val="none" w:sz="0" w:space="0" w:color="auto"/>
          </w:divBdr>
        </w:div>
        <w:div w:id="1045636933">
          <w:marLeft w:val="480"/>
          <w:marRight w:val="0"/>
          <w:marTop w:val="0"/>
          <w:marBottom w:val="0"/>
          <w:divBdr>
            <w:top w:val="none" w:sz="0" w:space="0" w:color="auto"/>
            <w:left w:val="none" w:sz="0" w:space="0" w:color="auto"/>
            <w:bottom w:val="none" w:sz="0" w:space="0" w:color="auto"/>
            <w:right w:val="none" w:sz="0" w:space="0" w:color="auto"/>
          </w:divBdr>
        </w:div>
        <w:div w:id="1709602749">
          <w:marLeft w:val="480"/>
          <w:marRight w:val="0"/>
          <w:marTop w:val="0"/>
          <w:marBottom w:val="0"/>
          <w:divBdr>
            <w:top w:val="none" w:sz="0" w:space="0" w:color="auto"/>
            <w:left w:val="none" w:sz="0" w:space="0" w:color="auto"/>
            <w:bottom w:val="none" w:sz="0" w:space="0" w:color="auto"/>
            <w:right w:val="none" w:sz="0" w:space="0" w:color="auto"/>
          </w:divBdr>
        </w:div>
        <w:div w:id="571500743">
          <w:marLeft w:val="480"/>
          <w:marRight w:val="0"/>
          <w:marTop w:val="0"/>
          <w:marBottom w:val="0"/>
          <w:divBdr>
            <w:top w:val="none" w:sz="0" w:space="0" w:color="auto"/>
            <w:left w:val="none" w:sz="0" w:space="0" w:color="auto"/>
            <w:bottom w:val="none" w:sz="0" w:space="0" w:color="auto"/>
            <w:right w:val="none" w:sz="0" w:space="0" w:color="auto"/>
          </w:divBdr>
        </w:div>
        <w:div w:id="1134904689">
          <w:marLeft w:val="480"/>
          <w:marRight w:val="0"/>
          <w:marTop w:val="0"/>
          <w:marBottom w:val="0"/>
          <w:divBdr>
            <w:top w:val="none" w:sz="0" w:space="0" w:color="auto"/>
            <w:left w:val="none" w:sz="0" w:space="0" w:color="auto"/>
            <w:bottom w:val="none" w:sz="0" w:space="0" w:color="auto"/>
            <w:right w:val="none" w:sz="0" w:space="0" w:color="auto"/>
          </w:divBdr>
        </w:div>
        <w:div w:id="973562921">
          <w:marLeft w:val="480"/>
          <w:marRight w:val="0"/>
          <w:marTop w:val="0"/>
          <w:marBottom w:val="0"/>
          <w:divBdr>
            <w:top w:val="none" w:sz="0" w:space="0" w:color="auto"/>
            <w:left w:val="none" w:sz="0" w:space="0" w:color="auto"/>
            <w:bottom w:val="none" w:sz="0" w:space="0" w:color="auto"/>
            <w:right w:val="none" w:sz="0" w:space="0" w:color="auto"/>
          </w:divBdr>
        </w:div>
        <w:div w:id="398097382">
          <w:marLeft w:val="480"/>
          <w:marRight w:val="0"/>
          <w:marTop w:val="0"/>
          <w:marBottom w:val="0"/>
          <w:divBdr>
            <w:top w:val="none" w:sz="0" w:space="0" w:color="auto"/>
            <w:left w:val="none" w:sz="0" w:space="0" w:color="auto"/>
            <w:bottom w:val="none" w:sz="0" w:space="0" w:color="auto"/>
            <w:right w:val="none" w:sz="0" w:space="0" w:color="auto"/>
          </w:divBdr>
        </w:div>
        <w:div w:id="1186946641">
          <w:marLeft w:val="480"/>
          <w:marRight w:val="0"/>
          <w:marTop w:val="0"/>
          <w:marBottom w:val="0"/>
          <w:divBdr>
            <w:top w:val="none" w:sz="0" w:space="0" w:color="auto"/>
            <w:left w:val="none" w:sz="0" w:space="0" w:color="auto"/>
            <w:bottom w:val="none" w:sz="0" w:space="0" w:color="auto"/>
            <w:right w:val="none" w:sz="0" w:space="0" w:color="auto"/>
          </w:divBdr>
        </w:div>
        <w:div w:id="1830975989">
          <w:marLeft w:val="480"/>
          <w:marRight w:val="0"/>
          <w:marTop w:val="0"/>
          <w:marBottom w:val="0"/>
          <w:divBdr>
            <w:top w:val="none" w:sz="0" w:space="0" w:color="auto"/>
            <w:left w:val="none" w:sz="0" w:space="0" w:color="auto"/>
            <w:bottom w:val="none" w:sz="0" w:space="0" w:color="auto"/>
            <w:right w:val="none" w:sz="0" w:space="0" w:color="auto"/>
          </w:divBdr>
        </w:div>
        <w:div w:id="142087292">
          <w:marLeft w:val="480"/>
          <w:marRight w:val="0"/>
          <w:marTop w:val="0"/>
          <w:marBottom w:val="0"/>
          <w:divBdr>
            <w:top w:val="none" w:sz="0" w:space="0" w:color="auto"/>
            <w:left w:val="none" w:sz="0" w:space="0" w:color="auto"/>
            <w:bottom w:val="none" w:sz="0" w:space="0" w:color="auto"/>
            <w:right w:val="none" w:sz="0" w:space="0" w:color="auto"/>
          </w:divBdr>
        </w:div>
        <w:div w:id="363092075">
          <w:marLeft w:val="480"/>
          <w:marRight w:val="0"/>
          <w:marTop w:val="0"/>
          <w:marBottom w:val="0"/>
          <w:divBdr>
            <w:top w:val="none" w:sz="0" w:space="0" w:color="auto"/>
            <w:left w:val="none" w:sz="0" w:space="0" w:color="auto"/>
            <w:bottom w:val="none" w:sz="0" w:space="0" w:color="auto"/>
            <w:right w:val="none" w:sz="0" w:space="0" w:color="auto"/>
          </w:divBdr>
        </w:div>
        <w:div w:id="690106291">
          <w:marLeft w:val="480"/>
          <w:marRight w:val="0"/>
          <w:marTop w:val="0"/>
          <w:marBottom w:val="0"/>
          <w:divBdr>
            <w:top w:val="none" w:sz="0" w:space="0" w:color="auto"/>
            <w:left w:val="none" w:sz="0" w:space="0" w:color="auto"/>
            <w:bottom w:val="none" w:sz="0" w:space="0" w:color="auto"/>
            <w:right w:val="none" w:sz="0" w:space="0" w:color="auto"/>
          </w:divBdr>
        </w:div>
        <w:div w:id="2009865251">
          <w:marLeft w:val="480"/>
          <w:marRight w:val="0"/>
          <w:marTop w:val="0"/>
          <w:marBottom w:val="0"/>
          <w:divBdr>
            <w:top w:val="none" w:sz="0" w:space="0" w:color="auto"/>
            <w:left w:val="none" w:sz="0" w:space="0" w:color="auto"/>
            <w:bottom w:val="none" w:sz="0" w:space="0" w:color="auto"/>
            <w:right w:val="none" w:sz="0" w:space="0" w:color="auto"/>
          </w:divBdr>
        </w:div>
        <w:div w:id="1457404985">
          <w:marLeft w:val="480"/>
          <w:marRight w:val="0"/>
          <w:marTop w:val="0"/>
          <w:marBottom w:val="0"/>
          <w:divBdr>
            <w:top w:val="none" w:sz="0" w:space="0" w:color="auto"/>
            <w:left w:val="none" w:sz="0" w:space="0" w:color="auto"/>
            <w:bottom w:val="none" w:sz="0" w:space="0" w:color="auto"/>
            <w:right w:val="none" w:sz="0" w:space="0" w:color="auto"/>
          </w:divBdr>
        </w:div>
        <w:div w:id="1427847928">
          <w:marLeft w:val="480"/>
          <w:marRight w:val="0"/>
          <w:marTop w:val="0"/>
          <w:marBottom w:val="0"/>
          <w:divBdr>
            <w:top w:val="none" w:sz="0" w:space="0" w:color="auto"/>
            <w:left w:val="none" w:sz="0" w:space="0" w:color="auto"/>
            <w:bottom w:val="none" w:sz="0" w:space="0" w:color="auto"/>
            <w:right w:val="none" w:sz="0" w:space="0" w:color="auto"/>
          </w:divBdr>
        </w:div>
        <w:div w:id="755246437">
          <w:marLeft w:val="480"/>
          <w:marRight w:val="0"/>
          <w:marTop w:val="0"/>
          <w:marBottom w:val="0"/>
          <w:divBdr>
            <w:top w:val="none" w:sz="0" w:space="0" w:color="auto"/>
            <w:left w:val="none" w:sz="0" w:space="0" w:color="auto"/>
            <w:bottom w:val="none" w:sz="0" w:space="0" w:color="auto"/>
            <w:right w:val="none" w:sz="0" w:space="0" w:color="auto"/>
          </w:divBdr>
        </w:div>
        <w:div w:id="1146553101">
          <w:marLeft w:val="480"/>
          <w:marRight w:val="0"/>
          <w:marTop w:val="0"/>
          <w:marBottom w:val="0"/>
          <w:divBdr>
            <w:top w:val="none" w:sz="0" w:space="0" w:color="auto"/>
            <w:left w:val="none" w:sz="0" w:space="0" w:color="auto"/>
            <w:bottom w:val="none" w:sz="0" w:space="0" w:color="auto"/>
            <w:right w:val="none" w:sz="0" w:space="0" w:color="auto"/>
          </w:divBdr>
        </w:div>
        <w:div w:id="28771697">
          <w:marLeft w:val="480"/>
          <w:marRight w:val="0"/>
          <w:marTop w:val="0"/>
          <w:marBottom w:val="0"/>
          <w:divBdr>
            <w:top w:val="none" w:sz="0" w:space="0" w:color="auto"/>
            <w:left w:val="none" w:sz="0" w:space="0" w:color="auto"/>
            <w:bottom w:val="none" w:sz="0" w:space="0" w:color="auto"/>
            <w:right w:val="none" w:sz="0" w:space="0" w:color="auto"/>
          </w:divBdr>
        </w:div>
        <w:div w:id="1053507587">
          <w:marLeft w:val="480"/>
          <w:marRight w:val="0"/>
          <w:marTop w:val="0"/>
          <w:marBottom w:val="0"/>
          <w:divBdr>
            <w:top w:val="none" w:sz="0" w:space="0" w:color="auto"/>
            <w:left w:val="none" w:sz="0" w:space="0" w:color="auto"/>
            <w:bottom w:val="none" w:sz="0" w:space="0" w:color="auto"/>
            <w:right w:val="none" w:sz="0" w:space="0" w:color="auto"/>
          </w:divBdr>
        </w:div>
        <w:div w:id="2136829429">
          <w:marLeft w:val="480"/>
          <w:marRight w:val="0"/>
          <w:marTop w:val="0"/>
          <w:marBottom w:val="0"/>
          <w:divBdr>
            <w:top w:val="none" w:sz="0" w:space="0" w:color="auto"/>
            <w:left w:val="none" w:sz="0" w:space="0" w:color="auto"/>
            <w:bottom w:val="none" w:sz="0" w:space="0" w:color="auto"/>
            <w:right w:val="none" w:sz="0" w:space="0" w:color="auto"/>
          </w:divBdr>
        </w:div>
        <w:div w:id="368649780">
          <w:marLeft w:val="480"/>
          <w:marRight w:val="0"/>
          <w:marTop w:val="0"/>
          <w:marBottom w:val="0"/>
          <w:divBdr>
            <w:top w:val="none" w:sz="0" w:space="0" w:color="auto"/>
            <w:left w:val="none" w:sz="0" w:space="0" w:color="auto"/>
            <w:bottom w:val="none" w:sz="0" w:space="0" w:color="auto"/>
            <w:right w:val="none" w:sz="0" w:space="0" w:color="auto"/>
          </w:divBdr>
        </w:div>
        <w:div w:id="956832959">
          <w:marLeft w:val="480"/>
          <w:marRight w:val="0"/>
          <w:marTop w:val="0"/>
          <w:marBottom w:val="0"/>
          <w:divBdr>
            <w:top w:val="none" w:sz="0" w:space="0" w:color="auto"/>
            <w:left w:val="none" w:sz="0" w:space="0" w:color="auto"/>
            <w:bottom w:val="none" w:sz="0" w:space="0" w:color="auto"/>
            <w:right w:val="none" w:sz="0" w:space="0" w:color="auto"/>
          </w:divBdr>
        </w:div>
        <w:div w:id="740098309">
          <w:marLeft w:val="480"/>
          <w:marRight w:val="0"/>
          <w:marTop w:val="0"/>
          <w:marBottom w:val="0"/>
          <w:divBdr>
            <w:top w:val="none" w:sz="0" w:space="0" w:color="auto"/>
            <w:left w:val="none" w:sz="0" w:space="0" w:color="auto"/>
            <w:bottom w:val="none" w:sz="0" w:space="0" w:color="auto"/>
            <w:right w:val="none" w:sz="0" w:space="0" w:color="auto"/>
          </w:divBdr>
        </w:div>
        <w:div w:id="1289821956">
          <w:marLeft w:val="480"/>
          <w:marRight w:val="0"/>
          <w:marTop w:val="0"/>
          <w:marBottom w:val="0"/>
          <w:divBdr>
            <w:top w:val="none" w:sz="0" w:space="0" w:color="auto"/>
            <w:left w:val="none" w:sz="0" w:space="0" w:color="auto"/>
            <w:bottom w:val="none" w:sz="0" w:space="0" w:color="auto"/>
            <w:right w:val="none" w:sz="0" w:space="0" w:color="auto"/>
          </w:divBdr>
        </w:div>
        <w:div w:id="1003123154">
          <w:marLeft w:val="480"/>
          <w:marRight w:val="0"/>
          <w:marTop w:val="0"/>
          <w:marBottom w:val="0"/>
          <w:divBdr>
            <w:top w:val="none" w:sz="0" w:space="0" w:color="auto"/>
            <w:left w:val="none" w:sz="0" w:space="0" w:color="auto"/>
            <w:bottom w:val="none" w:sz="0" w:space="0" w:color="auto"/>
            <w:right w:val="none" w:sz="0" w:space="0" w:color="auto"/>
          </w:divBdr>
        </w:div>
        <w:div w:id="288169448">
          <w:marLeft w:val="480"/>
          <w:marRight w:val="0"/>
          <w:marTop w:val="0"/>
          <w:marBottom w:val="0"/>
          <w:divBdr>
            <w:top w:val="none" w:sz="0" w:space="0" w:color="auto"/>
            <w:left w:val="none" w:sz="0" w:space="0" w:color="auto"/>
            <w:bottom w:val="none" w:sz="0" w:space="0" w:color="auto"/>
            <w:right w:val="none" w:sz="0" w:space="0" w:color="auto"/>
          </w:divBdr>
        </w:div>
        <w:div w:id="1385449587">
          <w:marLeft w:val="480"/>
          <w:marRight w:val="0"/>
          <w:marTop w:val="0"/>
          <w:marBottom w:val="0"/>
          <w:divBdr>
            <w:top w:val="none" w:sz="0" w:space="0" w:color="auto"/>
            <w:left w:val="none" w:sz="0" w:space="0" w:color="auto"/>
            <w:bottom w:val="none" w:sz="0" w:space="0" w:color="auto"/>
            <w:right w:val="none" w:sz="0" w:space="0" w:color="auto"/>
          </w:divBdr>
        </w:div>
        <w:div w:id="1086029503">
          <w:marLeft w:val="480"/>
          <w:marRight w:val="0"/>
          <w:marTop w:val="0"/>
          <w:marBottom w:val="0"/>
          <w:divBdr>
            <w:top w:val="none" w:sz="0" w:space="0" w:color="auto"/>
            <w:left w:val="none" w:sz="0" w:space="0" w:color="auto"/>
            <w:bottom w:val="none" w:sz="0" w:space="0" w:color="auto"/>
            <w:right w:val="none" w:sz="0" w:space="0" w:color="auto"/>
          </w:divBdr>
        </w:div>
        <w:div w:id="432828026">
          <w:marLeft w:val="480"/>
          <w:marRight w:val="0"/>
          <w:marTop w:val="0"/>
          <w:marBottom w:val="0"/>
          <w:divBdr>
            <w:top w:val="none" w:sz="0" w:space="0" w:color="auto"/>
            <w:left w:val="none" w:sz="0" w:space="0" w:color="auto"/>
            <w:bottom w:val="none" w:sz="0" w:space="0" w:color="auto"/>
            <w:right w:val="none" w:sz="0" w:space="0" w:color="auto"/>
          </w:divBdr>
        </w:div>
        <w:div w:id="1012607193">
          <w:marLeft w:val="480"/>
          <w:marRight w:val="0"/>
          <w:marTop w:val="0"/>
          <w:marBottom w:val="0"/>
          <w:divBdr>
            <w:top w:val="none" w:sz="0" w:space="0" w:color="auto"/>
            <w:left w:val="none" w:sz="0" w:space="0" w:color="auto"/>
            <w:bottom w:val="none" w:sz="0" w:space="0" w:color="auto"/>
            <w:right w:val="none" w:sz="0" w:space="0" w:color="auto"/>
          </w:divBdr>
        </w:div>
        <w:div w:id="817766240">
          <w:marLeft w:val="480"/>
          <w:marRight w:val="0"/>
          <w:marTop w:val="0"/>
          <w:marBottom w:val="0"/>
          <w:divBdr>
            <w:top w:val="none" w:sz="0" w:space="0" w:color="auto"/>
            <w:left w:val="none" w:sz="0" w:space="0" w:color="auto"/>
            <w:bottom w:val="none" w:sz="0" w:space="0" w:color="auto"/>
            <w:right w:val="none" w:sz="0" w:space="0" w:color="auto"/>
          </w:divBdr>
        </w:div>
        <w:div w:id="1041830810">
          <w:marLeft w:val="480"/>
          <w:marRight w:val="0"/>
          <w:marTop w:val="0"/>
          <w:marBottom w:val="0"/>
          <w:divBdr>
            <w:top w:val="none" w:sz="0" w:space="0" w:color="auto"/>
            <w:left w:val="none" w:sz="0" w:space="0" w:color="auto"/>
            <w:bottom w:val="none" w:sz="0" w:space="0" w:color="auto"/>
            <w:right w:val="none" w:sz="0" w:space="0" w:color="auto"/>
          </w:divBdr>
        </w:div>
        <w:div w:id="1382169295">
          <w:marLeft w:val="480"/>
          <w:marRight w:val="0"/>
          <w:marTop w:val="0"/>
          <w:marBottom w:val="0"/>
          <w:divBdr>
            <w:top w:val="none" w:sz="0" w:space="0" w:color="auto"/>
            <w:left w:val="none" w:sz="0" w:space="0" w:color="auto"/>
            <w:bottom w:val="none" w:sz="0" w:space="0" w:color="auto"/>
            <w:right w:val="none" w:sz="0" w:space="0" w:color="auto"/>
          </w:divBdr>
        </w:div>
        <w:div w:id="1663193501">
          <w:marLeft w:val="480"/>
          <w:marRight w:val="0"/>
          <w:marTop w:val="0"/>
          <w:marBottom w:val="0"/>
          <w:divBdr>
            <w:top w:val="none" w:sz="0" w:space="0" w:color="auto"/>
            <w:left w:val="none" w:sz="0" w:space="0" w:color="auto"/>
            <w:bottom w:val="none" w:sz="0" w:space="0" w:color="auto"/>
            <w:right w:val="none" w:sz="0" w:space="0" w:color="auto"/>
          </w:divBdr>
        </w:div>
        <w:div w:id="788737860">
          <w:marLeft w:val="480"/>
          <w:marRight w:val="0"/>
          <w:marTop w:val="0"/>
          <w:marBottom w:val="0"/>
          <w:divBdr>
            <w:top w:val="none" w:sz="0" w:space="0" w:color="auto"/>
            <w:left w:val="none" w:sz="0" w:space="0" w:color="auto"/>
            <w:bottom w:val="none" w:sz="0" w:space="0" w:color="auto"/>
            <w:right w:val="none" w:sz="0" w:space="0" w:color="auto"/>
          </w:divBdr>
        </w:div>
        <w:div w:id="696152107">
          <w:marLeft w:val="480"/>
          <w:marRight w:val="0"/>
          <w:marTop w:val="0"/>
          <w:marBottom w:val="0"/>
          <w:divBdr>
            <w:top w:val="none" w:sz="0" w:space="0" w:color="auto"/>
            <w:left w:val="none" w:sz="0" w:space="0" w:color="auto"/>
            <w:bottom w:val="none" w:sz="0" w:space="0" w:color="auto"/>
            <w:right w:val="none" w:sz="0" w:space="0" w:color="auto"/>
          </w:divBdr>
        </w:div>
        <w:div w:id="1923831331">
          <w:marLeft w:val="480"/>
          <w:marRight w:val="0"/>
          <w:marTop w:val="0"/>
          <w:marBottom w:val="0"/>
          <w:divBdr>
            <w:top w:val="none" w:sz="0" w:space="0" w:color="auto"/>
            <w:left w:val="none" w:sz="0" w:space="0" w:color="auto"/>
            <w:bottom w:val="none" w:sz="0" w:space="0" w:color="auto"/>
            <w:right w:val="none" w:sz="0" w:space="0" w:color="auto"/>
          </w:divBdr>
        </w:div>
        <w:div w:id="893855625">
          <w:marLeft w:val="480"/>
          <w:marRight w:val="0"/>
          <w:marTop w:val="0"/>
          <w:marBottom w:val="0"/>
          <w:divBdr>
            <w:top w:val="none" w:sz="0" w:space="0" w:color="auto"/>
            <w:left w:val="none" w:sz="0" w:space="0" w:color="auto"/>
            <w:bottom w:val="none" w:sz="0" w:space="0" w:color="auto"/>
            <w:right w:val="none" w:sz="0" w:space="0" w:color="auto"/>
          </w:divBdr>
        </w:div>
        <w:div w:id="677467998">
          <w:marLeft w:val="480"/>
          <w:marRight w:val="0"/>
          <w:marTop w:val="0"/>
          <w:marBottom w:val="0"/>
          <w:divBdr>
            <w:top w:val="none" w:sz="0" w:space="0" w:color="auto"/>
            <w:left w:val="none" w:sz="0" w:space="0" w:color="auto"/>
            <w:bottom w:val="none" w:sz="0" w:space="0" w:color="auto"/>
            <w:right w:val="none" w:sz="0" w:space="0" w:color="auto"/>
          </w:divBdr>
        </w:div>
        <w:div w:id="1746606954">
          <w:marLeft w:val="480"/>
          <w:marRight w:val="0"/>
          <w:marTop w:val="0"/>
          <w:marBottom w:val="0"/>
          <w:divBdr>
            <w:top w:val="none" w:sz="0" w:space="0" w:color="auto"/>
            <w:left w:val="none" w:sz="0" w:space="0" w:color="auto"/>
            <w:bottom w:val="none" w:sz="0" w:space="0" w:color="auto"/>
            <w:right w:val="none" w:sz="0" w:space="0" w:color="auto"/>
          </w:divBdr>
        </w:div>
        <w:div w:id="1929997746">
          <w:marLeft w:val="480"/>
          <w:marRight w:val="0"/>
          <w:marTop w:val="0"/>
          <w:marBottom w:val="0"/>
          <w:divBdr>
            <w:top w:val="none" w:sz="0" w:space="0" w:color="auto"/>
            <w:left w:val="none" w:sz="0" w:space="0" w:color="auto"/>
            <w:bottom w:val="none" w:sz="0" w:space="0" w:color="auto"/>
            <w:right w:val="none" w:sz="0" w:space="0" w:color="auto"/>
          </w:divBdr>
        </w:div>
        <w:div w:id="1913810020">
          <w:marLeft w:val="480"/>
          <w:marRight w:val="0"/>
          <w:marTop w:val="0"/>
          <w:marBottom w:val="0"/>
          <w:divBdr>
            <w:top w:val="none" w:sz="0" w:space="0" w:color="auto"/>
            <w:left w:val="none" w:sz="0" w:space="0" w:color="auto"/>
            <w:bottom w:val="none" w:sz="0" w:space="0" w:color="auto"/>
            <w:right w:val="none" w:sz="0" w:space="0" w:color="auto"/>
          </w:divBdr>
        </w:div>
        <w:div w:id="420414470">
          <w:marLeft w:val="480"/>
          <w:marRight w:val="0"/>
          <w:marTop w:val="0"/>
          <w:marBottom w:val="0"/>
          <w:divBdr>
            <w:top w:val="none" w:sz="0" w:space="0" w:color="auto"/>
            <w:left w:val="none" w:sz="0" w:space="0" w:color="auto"/>
            <w:bottom w:val="none" w:sz="0" w:space="0" w:color="auto"/>
            <w:right w:val="none" w:sz="0" w:space="0" w:color="auto"/>
          </w:divBdr>
        </w:div>
        <w:div w:id="1974208146">
          <w:marLeft w:val="480"/>
          <w:marRight w:val="0"/>
          <w:marTop w:val="0"/>
          <w:marBottom w:val="0"/>
          <w:divBdr>
            <w:top w:val="none" w:sz="0" w:space="0" w:color="auto"/>
            <w:left w:val="none" w:sz="0" w:space="0" w:color="auto"/>
            <w:bottom w:val="none" w:sz="0" w:space="0" w:color="auto"/>
            <w:right w:val="none" w:sz="0" w:space="0" w:color="auto"/>
          </w:divBdr>
        </w:div>
        <w:div w:id="294531955">
          <w:marLeft w:val="480"/>
          <w:marRight w:val="0"/>
          <w:marTop w:val="0"/>
          <w:marBottom w:val="0"/>
          <w:divBdr>
            <w:top w:val="none" w:sz="0" w:space="0" w:color="auto"/>
            <w:left w:val="none" w:sz="0" w:space="0" w:color="auto"/>
            <w:bottom w:val="none" w:sz="0" w:space="0" w:color="auto"/>
            <w:right w:val="none" w:sz="0" w:space="0" w:color="auto"/>
          </w:divBdr>
        </w:div>
        <w:div w:id="139470708">
          <w:marLeft w:val="480"/>
          <w:marRight w:val="0"/>
          <w:marTop w:val="0"/>
          <w:marBottom w:val="0"/>
          <w:divBdr>
            <w:top w:val="none" w:sz="0" w:space="0" w:color="auto"/>
            <w:left w:val="none" w:sz="0" w:space="0" w:color="auto"/>
            <w:bottom w:val="none" w:sz="0" w:space="0" w:color="auto"/>
            <w:right w:val="none" w:sz="0" w:space="0" w:color="auto"/>
          </w:divBdr>
        </w:div>
        <w:div w:id="451362527">
          <w:marLeft w:val="480"/>
          <w:marRight w:val="0"/>
          <w:marTop w:val="0"/>
          <w:marBottom w:val="0"/>
          <w:divBdr>
            <w:top w:val="none" w:sz="0" w:space="0" w:color="auto"/>
            <w:left w:val="none" w:sz="0" w:space="0" w:color="auto"/>
            <w:bottom w:val="none" w:sz="0" w:space="0" w:color="auto"/>
            <w:right w:val="none" w:sz="0" w:space="0" w:color="auto"/>
          </w:divBdr>
        </w:div>
        <w:div w:id="845554879">
          <w:marLeft w:val="480"/>
          <w:marRight w:val="0"/>
          <w:marTop w:val="0"/>
          <w:marBottom w:val="0"/>
          <w:divBdr>
            <w:top w:val="none" w:sz="0" w:space="0" w:color="auto"/>
            <w:left w:val="none" w:sz="0" w:space="0" w:color="auto"/>
            <w:bottom w:val="none" w:sz="0" w:space="0" w:color="auto"/>
            <w:right w:val="none" w:sz="0" w:space="0" w:color="auto"/>
          </w:divBdr>
        </w:div>
        <w:div w:id="911618123">
          <w:marLeft w:val="480"/>
          <w:marRight w:val="0"/>
          <w:marTop w:val="0"/>
          <w:marBottom w:val="0"/>
          <w:divBdr>
            <w:top w:val="none" w:sz="0" w:space="0" w:color="auto"/>
            <w:left w:val="none" w:sz="0" w:space="0" w:color="auto"/>
            <w:bottom w:val="none" w:sz="0" w:space="0" w:color="auto"/>
            <w:right w:val="none" w:sz="0" w:space="0" w:color="auto"/>
          </w:divBdr>
        </w:div>
        <w:div w:id="1746687988">
          <w:marLeft w:val="480"/>
          <w:marRight w:val="0"/>
          <w:marTop w:val="0"/>
          <w:marBottom w:val="0"/>
          <w:divBdr>
            <w:top w:val="none" w:sz="0" w:space="0" w:color="auto"/>
            <w:left w:val="none" w:sz="0" w:space="0" w:color="auto"/>
            <w:bottom w:val="none" w:sz="0" w:space="0" w:color="auto"/>
            <w:right w:val="none" w:sz="0" w:space="0" w:color="auto"/>
          </w:divBdr>
        </w:div>
        <w:div w:id="1082262235">
          <w:marLeft w:val="480"/>
          <w:marRight w:val="0"/>
          <w:marTop w:val="0"/>
          <w:marBottom w:val="0"/>
          <w:divBdr>
            <w:top w:val="none" w:sz="0" w:space="0" w:color="auto"/>
            <w:left w:val="none" w:sz="0" w:space="0" w:color="auto"/>
            <w:bottom w:val="none" w:sz="0" w:space="0" w:color="auto"/>
            <w:right w:val="none" w:sz="0" w:space="0" w:color="auto"/>
          </w:divBdr>
        </w:div>
        <w:div w:id="1623882269">
          <w:marLeft w:val="480"/>
          <w:marRight w:val="0"/>
          <w:marTop w:val="0"/>
          <w:marBottom w:val="0"/>
          <w:divBdr>
            <w:top w:val="none" w:sz="0" w:space="0" w:color="auto"/>
            <w:left w:val="none" w:sz="0" w:space="0" w:color="auto"/>
            <w:bottom w:val="none" w:sz="0" w:space="0" w:color="auto"/>
            <w:right w:val="none" w:sz="0" w:space="0" w:color="auto"/>
          </w:divBdr>
        </w:div>
        <w:div w:id="1418867095">
          <w:marLeft w:val="480"/>
          <w:marRight w:val="0"/>
          <w:marTop w:val="0"/>
          <w:marBottom w:val="0"/>
          <w:divBdr>
            <w:top w:val="none" w:sz="0" w:space="0" w:color="auto"/>
            <w:left w:val="none" w:sz="0" w:space="0" w:color="auto"/>
            <w:bottom w:val="none" w:sz="0" w:space="0" w:color="auto"/>
            <w:right w:val="none" w:sz="0" w:space="0" w:color="auto"/>
          </w:divBdr>
        </w:div>
        <w:div w:id="1659310500">
          <w:marLeft w:val="480"/>
          <w:marRight w:val="0"/>
          <w:marTop w:val="0"/>
          <w:marBottom w:val="0"/>
          <w:divBdr>
            <w:top w:val="none" w:sz="0" w:space="0" w:color="auto"/>
            <w:left w:val="none" w:sz="0" w:space="0" w:color="auto"/>
            <w:bottom w:val="none" w:sz="0" w:space="0" w:color="auto"/>
            <w:right w:val="none" w:sz="0" w:space="0" w:color="auto"/>
          </w:divBdr>
        </w:div>
        <w:div w:id="1922328222">
          <w:marLeft w:val="480"/>
          <w:marRight w:val="0"/>
          <w:marTop w:val="0"/>
          <w:marBottom w:val="0"/>
          <w:divBdr>
            <w:top w:val="none" w:sz="0" w:space="0" w:color="auto"/>
            <w:left w:val="none" w:sz="0" w:space="0" w:color="auto"/>
            <w:bottom w:val="none" w:sz="0" w:space="0" w:color="auto"/>
            <w:right w:val="none" w:sz="0" w:space="0" w:color="auto"/>
          </w:divBdr>
        </w:div>
        <w:div w:id="1267999330">
          <w:marLeft w:val="480"/>
          <w:marRight w:val="0"/>
          <w:marTop w:val="0"/>
          <w:marBottom w:val="0"/>
          <w:divBdr>
            <w:top w:val="none" w:sz="0" w:space="0" w:color="auto"/>
            <w:left w:val="none" w:sz="0" w:space="0" w:color="auto"/>
            <w:bottom w:val="none" w:sz="0" w:space="0" w:color="auto"/>
            <w:right w:val="none" w:sz="0" w:space="0" w:color="auto"/>
          </w:divBdr>
        </w:div>
        <w:div w:id="2122070220">
          <w:marLeft w:val="480"/>
          <w:marRight w:val="0"/>
          <w:marTop w:val="0"/>
          <w:marBottom w:val="0"/>
          <w:divBdr>
            <w:top w:val="none" w:sz="0" w:space="0" w:color="auto"/>
            <w:left w:val="none" w:sz="0" w:space="0" w:color="auto"/>
            <w:bottom w:val="none" w:sz="0" w:space="0" w:color="auto"/>
            <w:right w:val="none" w:sz="0" w:space="0" w:color="auto"/>
          </w:divBdr>
        </w:div>
        <w:div w:id="1422604143">
          <w:marLeft w:val="480"/>
          <w:marRight w:val="0"/>
          <w:marTop w:val="0"/>
          <w:marBottom w:val="0"/>
          <w:divBdr>
            <w:top w:val="none" w:sz="0" w:space="0" w:color="auto"/>
            <w:left w:val="none" w:sz="0" w:space="0" w:color="auto"/>
            <w:bottom w:val="none" w:sz="0" w:space="0" w:color="auto"/>
            <w:right w:val="none" w:sz="0" w:space="0" w:color="auto"/>
          </w:divBdr>
        </w:div>
        <w:div w:id="1828666020">
          <w:marLeft w:val="480"/>
          <w:marRight w:val="0"/>
          <w:marTop w:val="0"/>
          <w:marBottom w:val="0"/>
          <w:divBdr>
            <w:top w:val="none" w:sz="0" w:space="0" w:color="auto"/>
            <w:left w:val="none" w:sz="0" w:space="0" w:color="auto"/>
            <w:bottom w:val="none" w:sz="0" w:space="0" w:color="auto"/>
            <w:right w:val="none" w:sz="0" w:space="0" w:color="auto"/>
          </w:divBdr>
        </w:div>
        <w:div w:id="800655749">
          <w:marLeft w:val="480"/>
          <w:marRight w:val="0"/>
          <w:marTop w:val="0"/>
          <w:marBottom w:val="0"/>
          <w:divBdr>
            <w:top w:val="none" w:sz="0" w:space="0" w:color="auto"/>
            <w:left w:val="none" w:sz="0" w:space="0" w:color="auto"/>
            <w:bottom w:val="none" w:sz="0" w:space="0" w:color="auto"/>
            <w:right w:val="none" w:sz="0" w:space="0" w:color="auto"/>
          </w:divBdr>
        </w:div>
        <w:div w:id="1270817357">
          <w:marLeft w:val="480"/>
          <w:marRight w:val="0"/>
          <w:marTop w:val="0"/>
          <w:marBottom w:val="0"/>
          <w:divBdr>
            <w:top w:val="none" w:sz="0" w:space="0" w:color="auto"/>
            <w:left w:val="none" w:sz="0" w:space="0" w:color="auto"/>
            <w:bottom w:val="none" w:sz="0" w:space="0" w:color="auto"/>
            <w:right w:val="none" w:sz="0" w:space="0" w:color="auto"/>
          </w:divBdr>
        </w:div>
        <w:div w:id="1880627174">
          <w:marLeft w:val="480"/>
          <w:marRight w:val="0"/>
          <w:marTop w:val="0"/>
          <w:marBottom w:val="0"/>
          <w:divBdr>
            <w:top w:val="none" w:sz="0" w:space="0" w:color="auto"/>
            <w:left w:val="none" w:sz="0" w:space="0" w:color="auto"/>
            <w:bottom w:val="none" w:sz="0" w:space="0" w:color="auto"/>
            <w:right w:val="none" w:sz="0" w:space="0" w:color="auto"/>
          </w:divBdr>
        </w:div>
        <w:div w:id="1110510431">
          <w:marLeft w:val="480"/>
          <w:marRight w:val="0"/>
          <w:marTop w:val="0"/>
          <w:marBottom w:val="0"/>
          <w:divBdr>
            <w:top w:val="none" w:sz="0" w:space="0" w:color="auto"/>
            <w:left w:val="none" w:sz="0" w:space="0" w:color="auto"/>
            <w:bottom w:val="none" w:sz="0" w:space="0" w:color="auto"/>
            <w:right w:val="none" w:sz="0" w:space="0" w:color="auto"/>
          </w:divBdr>
        </w:div>
        <w:div w:id="1648316786">
          <w:marLeft w:val="480"/>
          <w:marRight w:val="0"/>
          <w:marTop w:val="0"/>
          <w:marBottom w:val="0"/>
          <w:divBdr>
            <w:top w:val="none" w:sz="0" w:space="0" w:color="auto"/>
            <w:left w:val="none" w:sz="0" w:space="0" w:color="auto"/>
            <w:bottom w:val="none" w:sz="0" w:space="0" w:color="auto"/>
            <w:right w:val="none" w:sz="0" w:space="0" w:color="auto"/>
          </w:divBdr>
        </w:div>
        <w:div w:id="1743020930">
          <w:marLeft w:val="480"/>
          <w:marRight w:val="0"/>
          <w:marTop w:val="0"/>
          <w:marBottom w:val="0"/>
          <w:divBdr>
            <w:top w:val="none" w:sz="0" w:space="0" w:color="auto"/>
            <w:left w:val="none" w:sz="0" w:space="0" w:color="auto"/>
            <w:bottom w:val="none" w:sz="0" w:space="0" w:color="auto"/>
            <w:right w:val="none" w:sz="0" w:space="0" w:color="auto"/>
          </w:divBdr>
        </w:div>
        <w:div w:id="1510635668">
          <w:marLeft w:val="480"/>
          <w:marRight w:val="0"/>
          <w:marTop w:val="0"/>
          <w:marBottom w:val="0"/>
          <w:divBdr>
            <w:top w:val="none" w:sz="0" w:space="0" w:color="auto"/>
            <w:left w:val="none" w:sz="0" w:space="0" w:color="auto"/>
            <w:bottom w:val="none" w:sz="0" w:space="0" w:color="auto"/>
            <w:right w:val="none" w:sz="0" w:space="0" w:color="auto"/>
          </w:divBdr>
        </w:div>
        <w:div w:id="1754234083">
          <w:marLeft w:val="480"/>
          <w:marRight w:val="0"/>
          <w:marTop w:val="0"/>
          <w:marBottom w:val="0"/>
          <w:divBdr>
            <w:top w:val="none" w:sz="0" w:space="0" w:color="auto"/>
            <w:left w:val="none" w:sz="0" w:space="0" w:color="auto"/>
            <w:bottom w:val="none" w:sz="0" w:space="0" w:color="auto"/>
            <w:right w:val="none" w:sz="0" w:space="0" w:color="auto"/>
          </w:divBdr>
        </w:div>
        <w:div w:id="674841860">
          <w:marLeft w:val="480"/>
          <w:marRight w:val="0"/>
          <w:marTop w:val="0"/>
          <w:marBottom w:val="0"/>
          <w:divBdr>
            <w:top w:val="none" w:sz="0" w:space="0" w:color="auto"/>
            <w:left w:val="none" w:sz="0" w:space="0" w:color="auto"/>
            <w:bottom w:val="none" w:sz="0" w:space="0" w:color="auto"/>
            <w:right w:val="none" w:sz="0" w:space="0" w:color="auto"/>
          </w:divBdr>
        </w:div>
        <w:div w:id="1547716655">
          <w:marLeft w:val="480"/>
          <w:marRight w:val="0"/>
          <w:marTop w:val="0"/>
          <w:marBottom w:val="0"/>
          <w:divBdr>
            <w:top w:val="none" w:sz="0" w:space="0" w:color="auto"/>
            <w:left w:val="none" w:sz="0" w:space="0" w:color="auto"/>
            <w:bottom w:val="none" w:sz="0" w:space="0" w:color="auto"/>
            <w:right w:val="none" w:sz="0" w:space="0" w:color="auto"/>
          </w:divBdr>
        </w:div>
        <w:div w:id="1461411920">
          <w:marLeft w:val="480"/>
          <w:marRight w:val="0"/>
          <w:marTop w:val="0"/>
          <w:marBottom w:val="0"/>
          <w:divBdr>
            <w:top w:val="none" w:sz="0" w:space="0" w:color="auto"/>
            <w:left w:val="none" w:sz="0" w:space="0" w:color="auto"/>
            <w:bottom w:val="none" w:sz="0" w:space="0" w:color="auto"/>
            <w:right w:val="none" w:sz="0" w:space="0" w:color="auto"/>
          </w:divBdr>
        </w:div>
        <w:div w:id="1139345236">
          <w:marLeft w:val="480"/>
          <w:marRight w:val="0"/>
          <w:marTop w:val="0"/>
          <w:marBottom w:val="0"/>
          <w:divBdr>
            <w:top w:val="none" w:sz="0" w:space="0" w:color="auto"/>
            <w:left w:val="none" w:sz="0" w:space="0" w:color="auto"/>
            <w:bottom w:val="none" w:sz="0" w:space="0" w:color="auto"/>
            <w:right w:val="none" w:sz="0" w:space="0" w:color="auto"/>
          </w:divBdr>
        </w:div>
        <w:div w:id="283968589">
          <w:marLeft w:val="480"/>
          <w:marRight w:val="0"/>
          <w:marTop w:val="0"/>
          <w:marBottom w:val="0"/>
          <w:divBdr>
            <w:top w:val="none" w:sz="0" w:space="0" w:color="auto"/>
            <w:left w:val="none" w:sz="0" w:space="0" w:color="auto"/>
            <w:bottom w:val="none" w:sz="0" w:space="0" w:color="auto"/>
            <w:right w:val="none" w:sz="0" w:space="0" w:color="auto"/>
          </w:divBdr>
        </w:div>
        <w:div w:id="345600510">
          <w:marLeft w:val="480"/>
          <w:marRight w:val="0"/>
          <w:marTop w:val="0"/>
          <w:marBottom w:val="0"/>
          <w:divBdr>
            <w:top w:val="none" w:sz="0" w:space="0" w:color="auto"/>
            <w:left w:val="none" w:sz="0" w:space="0" w:color="auto"/>
            <w:bottom w:val="none" w:sz="0" w:space="0" w:color="auto"/>
            <w:right w:val="none" w:sz="0" w:space="0" w:color="auto"/>
          </w:divBdr>
        </w:div>
        <w:div w:id="1400446892">
          <w:marLeft w:val="480"/>
          <w:marRight w:val="0"/>
          <w:marTop w:val="0"/>
          <w:marBottom w:val="0"/>
          <w:divBdr>
            <w:top w:val="none" w:sz="0" w:space="0" w:color="auto"/>
            <w:left w:val="none" w:sz="0" w:space="0" w:color="auto"/>
            <w:bottom w:val="none" w:sz="0" w:space="0" w:color="auto"/>
            <w:right w:val="none" w:sz="0" w:space="0" w:color="auto"/>
          </w:divBdr>
        </w:div>
        <w:div w:id="1757940814">
          <w:marLeft w:val="480"/>
          <w:marRight w:val="0"/>
          <w:marTop w:val="0"/>
          <w:marBottom w:val="0"/>
          <w:divBdr>
            <w:top w:val="none" w:sz="0" w:space="0" w:color="auto"/>
            <w:left w:val="none" w:sz="0" w:space="0" w:color="auto"/>
            <w:bottom w:val="none" w:sz="0" w:space="0" w:color="auto"/>
            <w:right w:val="none" w:sz="0" w:space="0" w:color="auto"/>
          </w:divBdr>
        </w:div>
        <w:div w:id="1362123611">
          <w:marLeft w:val="480"/>
          <w:marRight w:val="0"/>
          <w:marTop w:val="0"/>
          <w:marBottom w:val="0"/>
          <w:divBdr>
            <w:top w:val="none" w:sz="0" w:space="0" w:color="auto"/>
            <w:left w:val="none" w:sz="0" w:space="0" w:color="auto"/>
            <w:bottom w:val="none" w:sz="0" w:space="0" w:color="auto"/>
            <w:right w:val="none" w:sz="0" w:space="0" w:color="auto"/>
          </w:divBdr>
        </w:div>
        <w:div w:id="63648914">
          <w:marLeft w:val="480"/>
          <w:marRight w:val="0"/>
          <w:marTop w:val="0"/>
          <w:marBottom w:val="0"/>
          <w:divBdr>
            <w:top w:val="none" w:sz="0" w:space="0" w:color="auto"/>
            <w:left w:val="none" w:sz="0" w:space="0" w:color="auto"/>
            <w:bottom w:val="none" w:sz="0" w:space="0" w:color="auto"/>
            <w:right w:val="none" w:sz="0" w:space="0" w:color="auto"/>
          </w:divBdr>
        </w:div>
        <w:div w:id="277107579">
          <w:marLeft w:val="480"/>
          <w:marRight w:val="0"/>
          <w:marTop w:val="0"/>
          <w:marBottom w:val="0"/>
          <w:divBdr>
            <w:top w:val="none" w:sz="0" w:space="0" w:color="auto"/>
            <w:left w:val="none" w:sz="0" w:space="0" w:color="auto"/>
            <w:bottom w:val="none" w:sz="0" w:space="0" w:color="auto"/>
            <w:right w:val="none" w:sz="0" w:space="0" w:color="auto"/>
          </w:divBdr>
        </w:div>
        <w:div w:id="231547310">
          <w:marLeft w:val="480"/>
          <w:marRight w:val="0"/>
          <w:marTop w:val="0"/>
          <w:marBottom w:val="0"/>
          <w:divBdr>
            <w:top w:val="none" w:sz="0" w:space="0" w:color="auto"/>
            <w:left w:val="none" w:sz="0" w:space="0" w:color="auto"/>
            <w:bottom w:val="none" w:sz="0" w:space="0" w:color="auto"/>
            <w:right w:val="none" w:sz="0" w:space="0" w:color="auto"/>
          </w:divBdr>
        </w:div>
        <w:div w:id="1862821826">
          <w:marLeft w:val="480"/>
          <w:marRight w:val="0"/>
          <w:marTop w:val="0"/>
          <w:marBottom w:val="0"/>
          <w:divBdr>
            <w:top w:val="none" w:sz="0" w:space="0" w:color="auto"/>
            <w:left w:val="none" w:sz="0" w:space="0" w:color="auto"/>
            <w:bottom w:val="none" w:sz="0" w:space="0" w:color="auto"/>
            <w:right w:val="none" w:sz="0" w:space="0" w:color="auto"/>
          </w:divBdr>
        </w:div>
        <w:div w:id="673727106">
          <w:marLeft w:val="480"/>
          <w:marRight w:val="0"/>
          <w:marTop w:val="0"/>
          <w:marBottom w:val="0"/>
          <w:divBdr>
            <w:top w:val="none" w:sz="0" w:space="0" w:color="auto"/>
            <w:left w:val="none" w:sz="0" w:space="0" w:color="auto"/>
            <w:bottom w:val="none" w:sz="0" w:space="0" w:color="auto"/>
            <w:right w:val="none" w:sz="0" w:space="0" w:color="auto"/>
          </w:divBdr>
        </w:div>
        <w:div w:id="1490631788">
          <w:marLeft w:val="480"/>
          <w:marRight w:val="0"/>
          <w:marTop w:val="0"/>
          <w:marBottom w:val="0"/>
          <w:divBdr>
            <w:top w:val="none" w:sz="0" w:space="0" w:color="auto"/>
            <w:left w:val="none" w:sz="0" w:space="0" w:color="auto"/>
            <w:bottom w:val="none" w:sz="0" w:space="0" w:color="auto"/>
            <w:right w:val="none" w:sz="0" w:space="0" w:color="auto"/>
          </w:divBdr>
        </w:div>
        <w:div w:id="309559255">
          <w:marLeft w:val="480"/>
          <w:marRight w:val="0"/>
          <w:marTop w:val="0"/>
          <w:marBottom w:val="0"/>
          <w:divBdr>
            <w:top w:val="none" w:sz="0" w:space="0" w:color="auto"/>
            <w:left w:val="none" w:sz="0" w:space="0" w:color="auto"/>
            <w:bottom w:val="none" w:sz="0" w:space="0" w:color="auto"/>
            <w:right w:val="none" w:sz="0" w:space="0" w:color="auto"/>
          </w:divBdr>
        </w:div>
        <w:div w:id="880360927">
          <w:marLeft w:val="480"/>
          <w:marRight w:val="0"/>
          <w:marTop w:val="0"/>
          <w:marBottom w:val="0"/>
          <w:divBdr>
            <w:top w:val="none" w:sz="0" w:space="0" w:color="auto"/>
            <w:left w:val="none" w:sz="0" w:space="0" w:color="auto"/>
            <w:bottom w:val="none" w:sz="0" w:space="0" w:color="auto"/>
            <w:right w:val="none" w:sz="0" w:space="0" w:color="auto"/>
          </w:divBdr>
        </w:div>
        <w:div w:id="1333607492">
          <w:marLeft w:val="480"/>
          <w:marRight w:val="0"/>
          <w:marTop w:val="0"/>
          <w:marBottom w:val="0"/>
          <w:divBdr>
            <w:top w:val="none" w:sz="0" w:space="0" w:color="auto"/>
            <w:left w:val="none" w:sz="0" w:space="0" w:color="auto"/>
            <w:bottom w:val="none" w:sz="0" w:space="0" w:color="auto"/>
            <w:right w:val="none" w:sz="0" w:space="0" w:color="auto"/>
          </w:divBdr>
        </w:div>
        <w:div w:id="242423637">
          <w:marLeft w:val="480"/>
          <w:marRight w:val="0"/>
          <w:marTop w:val="0"/>
          <w:marBottom w:val="0"/>
          <w:divBdr>
            <w:top w:val="none" w:sz="0" w:space="0" w:color="auto"/>
            <w:left w:val="none" w:sz="0" w:space="0" w:color="auto"/>
            <w:bottom w:val="none" w:sz="0" w:space="0" w:color="auto"/>
            <w:right w:val="none" w:sz="0" w:space="0" w:color="auto"/>
          </w:divBdr>
        </w:div>
        <w:div w:id="1332877325">
          <w:marLeft w:val="480"/>
          <w:marRight w:val="0"/>
          <w:marTop w:val="0"/>
          <w:marBottom w:val="0"/>
          <w:divBdr>
            <w:top w:val="none" w:sz="0" w:space="0" w:color="auto"/>
            <w:left w:val="none" w:sz="0" w:space="0" w:color="auto"/>
            <w:bottom w:val="none" w:sz="0" w:space="0" w:color="auto"/>
            <w:right w:val="none" w:sz="0" w:space="0" w:color="auto"/>
          </w:divBdr>
        </w:div>
        <w:div w:id="497697145">
          <w:marLeft w:val="480"/>
          <w:marRight w:val="0"/>
          <w:marTop w:val="0"/>
          <w:marBottom w:val="0"/>
          <w:divBdr>
            <w:top w:val="none" w:sz="0" w:space="0" w:color="auto"/>
            <w:left w:val="none" w:sz="0" w:space="0" w:color="auto"/>
            <w:bottom w:val="none" w:sz="0" w:space="0" w:color="auto"/>
            <w:right w:val="none" w:sz="0" w:space="0" w:color="auto"/>
          </w:divBdr>
        </w:div>
        <w:div w:id="62409752">
          <w:marLeft w:val="480"/>
          <w:marRight w:val="0"/>
          <w:marTop w:val="0"/>
          <w:marBottom w:val="0"/>
          <w:divBdr>
            <w:top w:val="none" w:sz="0" w:space="0" w:color="auto"/>
            <w:left w:val="none" w:sz="0" w:space="0" w:color="auto"/>
            <w:bottom w:val="none" w:sz="0" w:space="0" w:color="auto"/>
            <w:right w:val="none" w:sz="0" w:space="0" w:color="auto"/>
          </w:divBdr>
        </w:div>
        <w:div w:id="608005397">
          <w:marLeft w:val="480"/>
          <w:marRight w:val="0"/>
          <w:marTop w:val="0"/>
          <w:marBottom w:val="0"/>
          <w:divBdr>
            <w:top w:val="none" w:sz="0" w:space="0" w:color="auto"/>
            <w:left w:val="none" w:sz="0" w:space="0" w:color="auto"/>
            <w:bottom w:val="none" w:sz="0" w:space="0" w:color="auto"/>
            <w:right w:val="none" w:sz="0" w:space="0" w:color="auto"/>
          </w:divBdr>
        </w:div>
        <w:div w:id="65540429">
          <w:marLeft w:val="480"/>
          <w:marRight w:val="0"/>
          <w:marTop w:val="0"/>
          <w:marBottom w:val="0"/>
          <w:divBdr>
            <w:top w:val="none" w:sz="0" w:space="0" w:color="auto"/>
            <w:left w:val="none" w:sz="0" w:space="0" w:color="auto"/>
            <w:bottom w:val="none" w:sz="0" w:space="0" w:color="auto"/>
            <w:right w:val="none" w:sz="0" w:space="0" w:color="auto"/>
          </w:divBdr>
        </w:div>
        <w:div w:id="320357036">
          <w:marLeft w:val="480"/>
          <w:marRight w:val="0"/>
          <w:marTop w:val="0"/>
          <w:marBottom w:val="0"/>
          <w:divBdr>
            <w:top w:val="none" w:sz="0" w:space="0" w:color="auto"/>
            <w:left w:val="none" w:sz="0" w:space="0" w:color="auto"/>
            <w:bottom w:val="none" w:sz="0" w:space="0" w:color="auto"/>
            <w:right w:val="none" w:sz="0" w:space="0" w:color="auto"/>
          </w:divBdr>
        </w:div>
        <w:div w:id="529220076">
          <w:marLeft w:val="480"/>
          <w:marRight w:val="0"/>
          <w:marTop w:val="0"/>
          <w:marBottom w:val="0"/>
          <w:divBdr>
            <w:top w:val="none" w:sz="0" w:space="0" w:color="auto"/>
            <w:left w:val="none" w:sz="0" w:space="0" w:color="auto"/>
            <w:bottom w:val="none" w:sz="0" w:space="0" w:color="auto"/>
            <w:right w:val="none" w:sz="0" w:space="0" w:color="auto"/>
          </w:divBdr>
        </w:div>
        <w:div w:id="1828592778">
          <w:marLeft w:val="480"/>
          <w:marRight w:val="0"/>
          <w:marTop w:val="0"/>
          <w:marBottom w:val="0"/>
          <w:divBdr>
            <w:top w:val="none" w:sz="0" w:space="0" w:color="auto"/>
            <w:left w:val="none" w:sz="0" w:space="0" w:color="auto"/>
            <w:bottom w:val="none" w:sz="0" w:space="0" w:color="auto"/>
            <w:right w:val="none" w:sz="0" w:space="0" w:color="auto"/>
          </w:divBdr>
        </w:div>
        <w:div w:id="1800563923">
          <w:marLeft w:val="480"/>
          <w:marRight w:val="0"/>
          <w:marTop w:val="0"/>
          <w:marBottom w:val="0"/>
          <w:divBdr>
            <w:top w:val="none" w:sz="0" w:space="0" w:color="auto"/>
            <w:left w:val="none" w:sz="0" w:space="0" w:color="auto"/>
            <w:bottom w:val="none" w:sz="0" w:space="0" w:color="auto"/>
            <w:right w:val="none" w:sz="0" w:space="0" w:color="auto"/>
          </w:divBdr>
        </w:div>
        <w:div w:id="945386613">
          <w:marLeft w:val="480"/>
          <w:marRight w:val="0"/>
          <w:marTop w:val="0"/>
          <w:marBottom w:val="0"/>
          <w:divBdr>
            <w:top w:val="none" w:sz="0" w:space="0" w:color="auto"/>
            <w:left w:val="none" w:sz="0" w:space="0" w:color="auto"/>
            <w:bottom w:val="none" w:sz="0" w:space="0" w:color="auto"/>
            <w:right w:val="none" w:sz="0" w:space="0" w:color="auto"/>
          </w:divBdr>
        </w:div>
        <w:div w:id="1728840258">
          <w:marLeft w:val="480"/>
          <w:marRight w:val="0"/>
          <w:marTop w:val="0"/>
          <w:marBottom w:val="0"/>
          <w:divBdr>
            <w:top w:val="none" w:sz="0" w:space="0" w:color="auto"/>
            <w:left w:val="none" w:sz="0" w:space="0" w:color="auto"/>
            <w:bottom w:val="none" w:sz="0" w:space="0" w:color="auto"/>
            <w:right w:val="none" w:sz="0" w:space="0" w:color="auto"/>
          </w:divBdr>
        </w:div>
        <w:div w:id="74667667">
          <w:marLeft w:val="480"/>
          <w:marRight w:val="0"/>
          <w:marTop w:val="0"/>
          <w:marBottom w:val="0"/>
          <w:divBdr>
            <w:top w:val="none" w:sz="0" w:space="0" w:color="auto"/>
            <w:left w:val="none" w:sz="0" w:space="0" w:color="auto"/>
            <w:bottom w:val="none" w:sz="0" w:space="0" w:color="auto"/>
            <w:right w:val="none" w:sz="0" w:space="0" w:color="auto"/>
          </w:divBdr>
        </w:div>
        <w:div w:id="1224179444">
          <w:marLeft w:val="480"/>
          <w:marRight w:val="0"/>
          <w:marTop w:val="0"/>
          <w:marBottom w:val="0"/>
          <w:divBdr>
            <w:top w:val="none" w:sz="0" w:space="0" w:color="auto"/>
            <w:left w:val="none" w:sz="0" w:space="0" w:color="auto"/>
            <w:bottom w:val="none" w:sz="0" w:space="0" w:color="auto"/>
            <w:right w:val="none" w:sz="0" w:space="0" w:color="auto"/>
          </w:divBdr>
        </w:div>
        <w:div w:id="733509698">
          <w:marLeft w:val="480"/>
          <w:marRight w:val="0"/>
          <w:marTop w:val="0"/>
          <w:marBottom w:val="0"/>
          <w:divBdr>
            <w:top w:val="none" w:sz="0" w:space="0" w:color="auto"/>
            <w:left w:val="none" w:sz="0" w:space="0" w:color="auto"/>
            <w:bottom w:val="none" w:sz="0" w:space="0" w:color="auto"/>
            <w:right w:val="none" w:sz="0" w:space="0" w:color="auto"/>
          </w:divBdr>
        </w:div>
        <w:div w:id="1407607697">
          <w:marLeft w:val="480"/>
          <w:marRight w:val="0"/>
          <w:marTop w:val="0"/>
          <w:marBottom w:val="0"/>
          <w:divBdr>
            <w:top w:val="none" w:sz="0" w:space="0" w:color="auto"/>
            <w:left w:val="none" w:sz="0" w:space="0" w:color="auto"/>
            <w:bottom w:val="none" w:sz="0" w:space="0" w:color="auto"/>
            <w:right w:val="none" w:sz="0" w:space="0" w:color="auto"/>
          </w:divBdr>
        </w:div>
        <w:div w:id="736627994">
          <w:marLeft w:val="480"/>
          <w:marRight w:val="0"/>
          <w:marTop w:val="0"/>
          <w:marBottom w:val="0"/>
          <w:divBdr>
            <w:top w:val="none" w:sz="0" w:space="0" w:color="auto"/>
            <w:left w:val="none" w:sz="0" w:space="0" w:color="auto"/>
            <w:bottom w:val="none" w:sz="0" w:space="0" w:color="auto"/>
            <w:right w:val="none" w:sz="0" w:space="0" w:color="auto"/>
          </w:divBdr>
        </w:div>
        <w:div w:id="320357788">
          <w:marLeft w:val="480"/>
          <w:marRight w:val="0"/>
          <w:marTop w:val="0"/>
          <w:marBottom w:val="0"/>
          <w:divBdr>
            <w:top w:val="none" w:sz="0" w:space="0" w:color="auto"/>
            <w:left w:val="none" w:sz="0" w:space="0" w:color="auto"/>
            <w:bottom w:val="none" w:sz="0" w:space="0" w:color="auto"/>
            <w:right w:val="none" w:sz="0" w:space="0" w:color="auto"/>
          </w:divBdr>
        </w:div>
        <w:div w:id="731388540">
          <w:marLeft w:val="480"/>
          <w:marRight w:val="0"/>
          <w:marTop w:val="0"/>
          <w:marBottom w:val="0"/>
          <w:divBdr>
            <w:top w:val="none" w:sz="0" w:space="0" w:color="auto"/>
            <w:left w:val="none" w:sz="0" w:space="0" w:color="auto"/>
            <w:bottom w:val="none" w:sz="0" w:space="0" w:color="auto"/>
            <w:right w:val="none" w:sz="0" w:space="0" w:color="auto"/>
          </w:divBdr>
        </w:div>
        <w:div w:id="1397244167">
          <w:marLeft w:val="480"/>
          <w:marRight w:val="0"/>
          <w:marTop w:val="0"/>
          <w:marBottom w:val="0"/>
          <w:divBdr>
            <w:top w:val="none" w:sz="0" w:space="0" w:color="auto"/>
            <w:left w:val="none" w:sz="0" w:space="0" w:color="auto"/>
            <w:bottom w:val="none" w:sz="0" w:space="0" w:color="auto"/>
            <w:right w:val="none" w:sz="0" w:space="0" w:color="auto"/>
          </w:divBdr>
        </w:div>
        <w:div w:id="1289624512">
          <w:marLeft w:val="480"/>
          <w:marRight w:val="0"/>
          <w:marTop w:val="0"/>
          <w:marBottom w:val="0"/>
          <w:divBdr>
            <w:top w:val="none" w:sz="0" w:space="0" w:color="auto"/>
            <w:left w:val="none" w:sz="0" w:space="0" w:color="auto"/>
            <w:bottom w:val="none" w:sz="0" w:space="0" w:color="auto"/>
            <w:right w:val="none" w:sz="0" w:space="0" w:color="auto"/>
          </w:divBdr>
        </w:div>
        <w:div w:id="1678770249">
          <w:marLeft w:val="480"/>
          <w:marRight w:val="0"/>
          <w:marTop w:val="0"/>
          <w:marBottom w:val="0"/>
          <w:divBdr>
            <w:top w:val="none" w:sz="0" w:space="0" w:color="auto"/>
            <w:left w:val="none" w:sz="0" w:space="0" w:color="auto"/>
            <w:bottom w:val="none" w:sz="0" w:space="0" w:color="auto"/>
            <w:right w:val="none" w:sz="0" w:space="0" w:color="auto"/>
          </w:divBdr>
        </w:div>
        <w:div w:id="1140151872">
          <w:marLeft w:val="480"/>
          <w:marRight w:val="0"/>
          <w:marTop w:val="0"/>
          <w:marBottom w:val="0"/>
          <w:divBdr>
            <w:top w:val="none" w:sz="0" w:space="0" w:color="auto"/>
            <w:left w:val="none" w:sz="0" w:space="0" w:color="auto"/>
            <w:bottom w:val="none" w:sz="0" w:space="0" w:color="auto"/>
            <w:right w:val="none" w:sz="0" w:space="0" w:color="auto"/>
          </w:divBdr>
        </w:div>
        <w:div w:id="626815036">
          <w:marLeft w:val="480"/>
          <w:marRight w:val="0"/>
          <w:marTop w:val="0"/>
          <w:marBottom w:val="0"/>
          <w:divBdr>
            <w:top w:val="none" w:sz="0" w:space="0" w:color="auto"/>
            <w:left w:val="none" w:sz="0" w:space="0" w:color="auto"/>
            <w:bottom w:val="none" w:sz="0" w:space="0" w:color="auto"/>
            <w:right w:val="none" w:sz="0" w:space="0" w:color="auto"/>
          </w:divBdr>
        </w:div>
        <w:div w:id="364598251">
          <w:marLeft w:val="480"/>
          <w:marRight w:val="0"/>
          <w:marTop w:val="0"/>
          <w:marBottom w:val="0"/>
          <w:divBdr>
            <w:top w:val="none" w:sz="0" w:space="0" w:color="auto"/>
            <w:left w:val="none" w:sz="0" w:space="0" w:color="auto"/>
            <w:bottom w:val="none" w:sz="0" w:space="0" w:color="auto"/>
            <w:right w:val="none" w:sz="0" w:space="0" w:color="auto"/>
          </w:divBdr>
        </w:div>
        <w:div w:id="1727030005">
          <w:marLeft w:val="480"/>
          <w:marRight w:val="0"/>
          <w:marTop w:val="0"/>
          <w:marBottom w:val="0"/>
          <w:divBdr>
            <w:top w:val="none" w:sz="0" w:space="0" w:color="auto"/>
            <w:left w:val="none" w:sz="0" w:space="0" w:color="auto"/>
            <w:bottom w:val="none" w:sz="0" w:space="0" w:color="auto"/>
            <w:right w:val="none" w:sz="0" w:space="0" w:color="auto"/>
          </w:divBdr>
        </w:div>
        <w:div w:id="201989350">
          <w:marLeft w:val="480"/>
          <w:marRight w:val="0"/>
          <w:marTop w:val="0"/>
          <w:marBottom w:val="0"/>
          <w:divBdr>
            <w:top w:val="none" w:sz="0" w:space="0" w:color="auto"/>
            <w:left w:val="none" w:sz="0" w:space="0" w:color="auto"/>
            <w:bottom w:val="none" w:sz="0" w:space="0" w:color="auto"/>
            <w:right w:val="none" w:sz="0" w:space="0" w:color="auto"/>
          </w:divBdr>
        </w:div>
      </w:divsChild>
    </w:div>
    <w:div w:id="23673412">
      <w:bodyDiv w:val="1"/>
      <w:marLeft w:val="0"/>
      <w:marRight w:val="0"/>
      <w:marTop w:val="0"/>
      <w:marBottom w:val="0"/>
      <w:divBdr>
        <w:top w:val="none" w:sz="0" w:space="0" w:color="auto"/>
        <w:left w:val="none" w:sz="0" w:space="0" w:color="auto"/>
        <w:bottom w:val="none" w:sz="0" w:space="0" w:color="auto"/>
        <w:right w:val="none" w:sz="0" w:space="0" w:color="auto"/>
      </w:divBdr>
    </w:div>
    <w:div w:id="25297205">
      <w:bodyDiv w:val="1"/>
      <w:marLeft w:val="0"/>
      <w:marRight w:val="0"/>
      <w:marTop w:val="0"/>
      <w:marBottom w:val="0"/>
      <w:divBdr>
        <w:top w:val="none" w:sz="0" w:space="0" w:color="auto"/>
        <w:left w:val="none" w:sz="0" w:space="0" w:color="auto"/>
        <w:bottom w:val="none" w:sz="0" w:space="0" w:color="auto"/>
        <w:right w:val="none" w:sz="0" w:space="0" w:color="auto"/>
      </w:divBdr>
    </w:div>
    <w:div w:id="25759130">
      <w:bodyDiv w:val="1"/>
      <w:marLeft w:val="0"/>
      <w:marRight w:val="0"/>
      <w:marTop w:val="0"/>
      <w:marBottom w:val="0"/>
      <w:divBdr>
        <w:top w:val="none" w:sz="0" w:space="0" w:color="auto"/>
        <w:left w:val="none" w:sz="0" w:space="0" w:color="auto"/>
        <w:bottom w:val="none" w:sz="0" w:space="0" w:color="auto"/>
        <w:right w:val="none" w:sz="0" w:space="0" w:color="auto"/>
      </w:divBdr>
    </w:div>
    <w:div w:id="25832830">
      <w:bodyDiv w:val="1"/>
      <w:marLeft w:val="0"/>
      <w:marRight w:val="0"/>
      <w:marTop w:val="0"/>
      <w:marBottom w:val="0"/>
      <w:divBdr>
        <w:top w:val="none" w:sz="0" w:space="0" w:color="auto"/>
        <w:left w:val="none" w:sz="0" w:space="0" w:color="auto"/>
        <w:bottom w:val="none" w:sz="0" w:space="0" w:color="auto"/>
        <w:right w:val="none" w:sz="0" w:space="0" w:color="auto"/>
      </w:divBdr>
    </w:div>
    <w:div w:id="26030200">
      <w:bodyDiv w:val="1"/>
      <w:marLeft w:val="0"/>
      <w:marRight w:val="0"/>
      <w:marTop w:val="0"/>
      <w:marBottom w:val="0"/>
      <w:divBdr>
        <w:top w:val="none" w:sz="0" w:space="0" w:color="auto"/>
        <w:left w:val="none" w:sz="0" w:space="0" w:color="auto"/>
        <w:bottom w:val="none" w:sz="0" w:space="0" w:color="auto"/>
        <w:right w:val="none" w:sz="0" w:space="0" w:color="auto"/>
      </w:divBdr>
    </w:div>
    <w:div w:id="27417295">
      <w:bodyDiv w:val="1"/>
      <w:marLeft w:val="0"/>
      <w:marRight w:val="0"/>
      <w:marTop w:val="0"/>
      <w:marBottom w:val="0"/>
      <w:divBdr>
        <w:top w:val="none" w:sz="0" w:space="0" w:color="auto"/>
        <w:left w:val="none" w:sz="0" w:space="0" w:color="auto"/>
        <w:bottom w:val="none" w:sz="0" w:space="0" w:color="auto"/>
        <w:right w:val="none" w:sz="0" w:space="0" w:color="auto"/>
      </w:divBdr>
    </w:div>
    <w:div w:id="27537268">
      <w:bodyDiv w:val="1"/>
      <w:marLeft w:val="0"/>
      <w:marRight w:val="0"/>
      <w:marTop w:val="0"/>
      <w:marBottom w:val="0"/>
      <w:divBdr>
        <w:top w:val="none" w:sz="0" w:space="0" w:color="auto"/>
        <w:left w:val="none" w:sz="0" w:space="0" w:color="auto"/>
        <w:bottom w:val="none" w:sz="0" w:space="0" w:color="auto"/>
        <w:right w:val="none" w:sz="0" w:space="0" w:color="auto"/>
      </w:divBdr>
    </w:div>
    <w:div w:id="28073124">
      <w:bodyDiv w:val="1"/>
      <w:marLeft w:val="0"/>
      <w:marRight w:val="0"/>
      <w:marTop w:val="0"/>
      <w:marBottom w:val="0"/>
      <w:divBdr>
        <w:top w:val="none" w:sz="0" w:space="0" w:color="auto"/>
        <w:left w:val="none" w:sz="0" w:space="0" w:color="auto"/>
        <w:bottom w:val="none" w:sz="0" w:space="0" w:color="auto"/>
        <w:right w:val="none" w:sz="0" w:space="0" w:color="auto"/>
      </w:divBdr>
    </w:div>
    <w:div w:id="28459835">
      <w:bodyDiv w:val="1"/>
      <w:marLeft w:val="0"/>
      <w:marRight w:val="0"/>
      <w:marTop w:val="0"/>
      <w:marBottom w:val="0"/>
      <w:divBdr>
        <w:top w:val="none" w:sz="0" w:space="0" w:color="auto"/>
        <w:left w:val="none" w:sz="0" w:space="0" w:color="auto"/>
        <w:bottom w:val="none" w:sz="0" w:space="0" w:color="auto"/>
        <w:right w:val="none" w:sz="0" w:space="0" w:color="auto"/>
      </w:divBdr>
    </w:div>
    <w:div w:id="30347923">
      <w:bodyDiv w:val="1"/>
      <w:marLeft w:val="0"/>
      <w:marRight w:val="0"/>
      <w:marTop w:val="0"/>
      <w:marBottom w:val="0"/>
      <w:divBdr>
        <w:top w:val="none" w:sz="0" w:space="0" w:color="auto"/>
        <w:left w:val="none" w:sz="0" w:space="0" w:color="auto"/>
        <w:bottom w:val="none" w:sz="0" w:space="0" w:color="auto"/>
        <w:right w:val="none" w:sz="0" w:space="0" w:color="auto"/>
      </w:divBdr>
    </w:div>
    <w:div w:id="31735239">
      <w:bodyDiv w:val="1"/>
      <w:marLeft w:val="0"/>
      <w:marRight w:val="0"/>
      <w:marTop w:val="0"/>
      <w:marBottom w:val="0"/>
      <w:divBdr>
        <w:top w:val="none" w:sz="0" w:space="0" w:color="auto"/>
        <w:left w:val="none" w:sz="0" w:space="0" w:color="auto"/>
        <w:bottom w:val="none" w:sz="0" w:space="0" w:color="auto"/>
        <w:right w:val="none" w:sz="0" w:space="0" w:color="auto"/>
      </w:divBdr>
    </w:div>
    <w:div w:id="32076702">
      <w:bodyDiv w:val="1"/>
      <w:marLeft w:val="0"/>
      <w:marRight w:val="0"/>
      <w:marTop w:val="0"/>
      <w:marBottom w:val="0"/>
      <w:divBdr>
        <w:top w:val="none" w:sz="0" w:space="0" w:color="auto"/>
        <w:left w:val="none" w:sz="0" w:space="0" w:color="auto"/>
        <w:bottom w:val="none" w:sz="0" w:space="0" w:color="auto"/>
        <w:right w:val="none" w:sz="0" w:space="0" w:color="auto"/>
      </w:divBdr>
    </w:div>
    <w:div w:id="32079093">
      <w:bodyDiv w:val="1"/>
      <w:marLeft w:val="0"/>
      <w:marRight w:val="0"/>
      <w:marTop w:val="0"/>
      <w:marBottom w:val="0"/>
      <w:divBdr>
        <w:top w:val="none" w:sz="0" w:space="0" w:color="auto"/>
        <w:left w:val="none" w:sz="0" w:space="0" w:color="auto"/>
        <w:bottom w:val="none" w:sz="0" w:space="0" w:color="auto"/>
        <w:right w:val="none" w:sz="0" w:space="0" w:color="auto"/>
      </w:divBdr>
    </w:div>
    <w:div w:id="32385217">
      <w:bodyDiv w:val="1"/>
      <w:marLeft w:val="0"/>
      <w:marRight w:val="0"/>
      <w:marTop w:val="0"/>
      <w:marBottom w:val="0"/>
      <w:divBdr>
        <w:top w:val="none" w:sz="0" w:space="0" w:color="auto"/>
        <w:left w:val="none" w:sz="0" w:space="0" w:color="auto"/>
        <w:bottom w:val="none" w:sz="0" w:space="0" w:color="auto"/>
        <w:right w:val="none" w:sz="0" w:space="0" w:color="auto"/>
      </w:divBdr>
    </w:div>
    <w:div w:id="32392305">
      <w:bodyDiv w:val="1"/>
      <w:marLeft w:val="0"/>
      <w:marRight w:val="0"/>
      <w:marTop w:val="0"/>
      <w:marBottom w:val="0"/>
      <w:divBdr>
        <w:top w:val="none" w:sz="0" w:space="0" w:color="auto"/>
        <w:left w:val="none" w:sz="0" w:space="0" w:color="auto"/>
        <w:bottom w:val="none" w:sz="0" w:space="0" w:color="auto"/>
        <w:right w:val="none" w:sz="0" w:space="0" w:color="auto"/>
      </w:divBdr>
    </w:div>
    <w:div w:id="33580966">
      <w:bodyDiv w:val="1"/>
      <w:marLeft w:val="0"/>
      <w:marRight w:val="0"/>
      <w:marTop w:val="0"/>
      <w:marBottom w:val="0"/>
      <w:divBdr>
        <w:top w:val="none" w:sz="0" w:space="0" w:color="auto"/>
        <w:left w:val="none" w:sz="0" w:space="0" w:color="auto"/>
        <w:bottom w:val="none" w:sz="0" w:space="0" w:color="auto"/>
        <w:right w:val="none" w:sz="0" w:space="0" w:color="auto"/>
      </w:divBdr>
    </w:div>
    <w:div w:id="36316080">
      <w:bodyDiv w:val="1"/>
      <w:marLeft w:val="0"/>
      <w:marRight w:val="0"/>
      <w:marTop w:val="0"/>
      <w:marBottom w:val="0"/>
      <w:divBdr>
        <w:top w:val="none" w:sz="0" w:space="0" w:color="auto"/>
        <w:left w:val="none" w:sz="0" w:space="0" w:color="auto"/>
        <w:bottom w:val="none" w:sz="0" w:space="0" w:color="auto"/>
        <w:right w:val="none" w:sz="0" w:space="0" w:color="auto"/>
      </w:divBdr>
    </w:div>
    <w:div w:id="37820408">
      <w:bodyDiv w:val="1"/>
      <w:marLeft w:val="0"/>
      <w:marRight w:val="0"/>
      <w:marTop w:val="0"/>
      <w:marBottom w:val="0"/>
      <w:divBdr>
        <w:top w:val="none" w:sz="0" w:space="0" w:color="auto"/>
        <w:left w:val="none" w:sz="0" w:space="0" w:color="auto"/>
        <w:bottom w:val="none" w:sz="0" w:space="0" w:color="auto"/>
        <w:right w:val="none" w:sz="0" w:space="0" w:color="auto"/>
      </w:divBdr>
    </w:div>
    <w:div w:id="37976633">
      <w:bodyDiv w:val="1"/>
      <w:marLeft w:val="0"/>
      <w:marRight w:val="0"/>
      <w:marTop w:val="0"/>
      <w:marBottom w:val="0"/>
      <w:divBdr>
        <w:top w:val="none" w:sz="0" w:space="0" w:color="auto"/>
        <w:left w:val="none" w:sz="0" w:space="0" w:color="auto"/>
        <w:bottom w:val="none" w:sz="0" w:space="0" w:color="auto"/>
        <w:right w:val="none" w:sz="0" w:space="0" w:color="auto"/>
      </w:divBdr>
    </w:div>
    <w:div w:id="38291009">
      <w:bodyDiv w:val="1"/>
      <w:marLeft w:val="0"/>
      <w:marRight w:val="0"/>
      <w:marTop w:val="0"/>
      <w:marBottom w:val="0"/>
      <w:divBdr>
        <w:top w:val="none" w:sz="0" w:space="0" w:color="auto"/>
        <w:left w:val="none" w:sz="0" w:space="0" w:color="auto"/>
        <w:bottom w:val="none" w:sz="0" w:space="0" w:color="auto"/>
        <w:right w:val="none" w:sz="0" w:space="0" w:color="auto"/>
      </w:divBdr>
    </w:div>
    <w:div w:id="38357701">
      <w:bodyDiv w:val="1"/>
      <w:marLeft w:val="0"/>
      <w:marRight w:val="0"/>
      <w:marTop w:val="0"/>
      <w:marBottom w:val="0"/>
      <w:divBdr>
        <w:top w:val="none" w:sz="0" w:space="0" w:color="auto"/>
        <w:left w:val="none" w:sz="0" w:space="0" w:color="auto"/>
        <w:bottom w:val="none" w:sz="0" w:space="0" w:color="auto"/>
        <w:right w:val="none" w:sz="0" w:space="0" w:color="auto"/>
      </w:divBdr>
    </w:div>
    <w:div w:id="40642542">
      <w:bodyDiv w:val="1"/>
      <w:marLeft w:val="0"/>
      <w:marRight w:val="0"/>
      <w:marTop w:val="0"/>
      <w:marBottom w:val="0"/>
      <w:divBdr>
        <w:top w:val="none" w:sz="0" w:space="0" w:color="auto"/>
        <w:left w:val="none" w:sz="0" w:space="0" w:color="auto"/>
        <w:bottom w:val="none" w:sz="0" w:space="0" w:color="auto"/>
        <w:right w:val="none" w:sz="0" w:space="0" w:color="auto"/>
      </w:divBdr>
    </w:div>
    <w:div w:id="40831718">
      <w:bodyDiv w:val="1"/>
      <w:marLeft w:val="0"/>
      <w:marRight w:val="0"/>
      <w:marTop w:val="0"/>
      <w:marBottom w:val="0"/>
      <w:divBdr>
        <w:top w:val="none" w:sz="0" w:space="0" w:color="auto"/>
        <w:left w:val="none" w:sz="0" w:space="0" w:color="auto"/>
        <w:bottom w:val="none" w:sz="0" w:space="0" w:color="auto"/>
        <w:right w:val="none" w:sz="0" w:space="0" w:color="auto"/>
      </w:divBdr>
    </w:div>
    <w:div w:id="41560807">
      <w:bodyDiv w:val="1"/>
      <w:marLeft w:val="0"/>
      <w:marRight w:val="0"/>
      <w:marTop w:val="0"/>
      <w:marBottom w:val="0"/>
      <w:divBdr>
        <w:top w:val="none" w:sz="0" w:space="0" w:color="auto"/>
        <w:left w:val="none" w:sz="0" w:space="0" w:color="auto"/>
        <w:bottom w:val="none" w:sz="0" w:space="0" w:color="auto"/>
        <w:right w:val="none" w:sz="0" w:space="0" w:color="auto"/>
      </w:divBdr>
    </w:div>
    <w:div w:id="41563438">
      <w:bodyDiv w:val="1"/>
      <w:marLeft w:val="0"/>
      <w:marRight w:val="0"/>
      <w:marTop w:val="0"/>
      <w:marBottom w:val="0"/>
      <w:divBdr>
        <w:top w:val="none" w:sz="0" w:space="0" w:color="auto"/>
        <w:left w:val="none" w:sz="0" w:space="0" w:color="auto"/>
        <w:bottom w:val="none" w:sz="0" w:space="0" w:color="auto"/>
        <w:right w:val="none" w:sz="0" w:space="0" w:color="auto"/>
      </w:divBdr>
    </w:div>
    <w:div w:id="41751151">
      <w:bodyDiv w:val="1"/>
      <w:marLeft w:val="0"/>
      <w:marRight w:val="0"/>
      <w:marTop w:val="0"/>
      <w:marBottom w:val="0"/>
      <w:divBdr>
        <w:top w:val="none" w:sz="0" w:space="0" w:color="auto"/>
        <w:left w:val="none" w:sz="0" w:space="0" w:color="auto"/>
        <w:bottom w:val="none" w:sz="0" w:space="0" w:color="auto"/>
        <w:right w:val="none" w:sz="0" w:space="0" w:color="auto"/>
      </w:divBdr>
    </w:div>
    <w:div w:id="42095740">
      <w:bodyDiv w:val="1"/>
      <w:marLeft w:val="0"/>
      <w:marRight w:val="0"/>
      <w:marTop w:val="0"/>
      <w:marBottom w:val="0"/>
      <w:divBdr>
        <w:top w:val="none" w:sz="0" w:space="0" w:color="auto"/>
        <w:left w:val="none" w:sz="0" w:space="0" w:color="auto"/>
        <w:bottom w:val="none" w:sz="0" w:space="0" w:color="auto"/>
        <w:right w:val="none" w:sz="0" w:space="0" w:color="auto"/>
      </w:divBdr>
    </w:div>
    <w:div w:id="42485597">
      <w:bodyDiv w:val="1"/>
      <w:marLeft w:val="0"/>
      <w:marRight w:val="0"/>
      <w:marTop w:val="0"/>
      <w:marBottom w:val="0"/>
      <w:divBdr>
        <w:top w:val="none" w:sz="0" w:space="0" w:color="auto"/>
        <w:left w:val="none" w:sz="0" w:space="0" w:color="auto"/>
        <w:bottom w:val="none" w:sz="0" w:space="0" w:color="auto"/>
        <w:right w:val="none" w:sz="0" w:space="0" w:color="auto"/>
      </w:divBdr>
    </w:div>
    <w:div w:id="42607762">
      <w:bodyDiv w:val="1"/>
      <w:marLeft w:val="0"/>
      <w:marRight w:val="0"/>
      <w:marTop w:val="0"/>
      <w:marBottom w:val="0"/>
      <w:divBdr>
        <w:top w:val="none" w:sz="0" w:space="0" w:color="auto"/>
        <w:left w:val="none" w:sz="0" w:space="0" w:color="auto"/>
        <w:bottom w:val="none" w:sz="0" w:space="0" w:color="auto"/>
        <w:right w:val="none" w:sz="0" w:space="0" w:color="auto"/>
      </w:divBdr>
    </w:div>
    <w:div w:id="43066555">
      <w:bodyDiv w:val="1"/>
      <w:marLeft w:val="0"/>
      <w:marRight w:val="0"/>
      <w:marTop w:val="0"/>
      <w:marBottom w:val="0"/>
      <w:divBdr>
        <w:top w:val="none" w:sz="0" w:space="0" w:color="auto"/>
        <w:left w:val="none" w:sz="0" w:space="0" w:color="auto"/>
        <w:bottom w:val="none" w:sz="0" w:space="0" w:color="auto"/>
        <w:right w:val="none" w:sz="0" w:space="0" w:color="auto"/>
      </w:divBdr>
    </w:div>
    <w:div w:id="43069243">
      <w:bodyDiv w:val="1"/>
      <w:marLeft w:val="0"/>
      <w:marRight w:val="0"/>
      <w:marTop w:val="0"/>
      <w:marBottom w:val="0"/>
      <w:divBdr>
        <w:top w:val="none" w:sz="0" w:space="0" w:color="auto"/>
        <w:left w:val="none" w:sz="0" w:space="0" w:color="auto"/>
        <w:bottom w:val="none" w:sz="0" w:space="0" w:color="auto"/>
        <w:right w:val="none" w:sz="0" w:space="0" w:color="auto"/>
      </w:divBdr>
    </w:div>
    <w:div w:id="43138083">
      <w:bodyDiv w:val="1"/>
      <w:marLeft w:val="0"/>
      <w:marRight w:val="0"/>
      <w:marTop w:val="0"/>
      <w:marBottom w:val="0"/>
      <w:divBdr>
        <w:top w:val="none" w:sz="0" w:space="0" w:color="auto"/>
        <w:left w:val="none" w:sz="0" w:space="0" w:color="auto"/>
        <w:bottom w:val="none" w:sz="0" w:space="0" w:color="auto"/>
        <w:right w:val="none" w:sz="0" w:space="0" w:color="auto"/>
      </w:divBdr>
    </w:div>
    <w:div w:id="43523835">
      <w:bodyDiv w:val="1"/>
      <w:marLeft w:val="0"/>
      <w:marRight w:val="0"/>
      <w:marTop w:val="0"/>
      <w:marBottom w:val="0"/>
      <w:divBdr>
        <w:top w:val="none" w:sz="0" w:space="0" w:color="auto"/>
        <w:left w:val="none" w:sz="0" w:space="0" w:color="auto"/>
        <w:bottom w:val="none" w:sz="0" w:space="0" w:color="auto"/>
        <w:right w:val="none" w:sz="0" w:space="0" w:color="auto"/>
      </w:divBdr>
    </w:div>
    <w:div w:id="45572735">
      <w:bodyDiv w:val="1"/>
      <w:marLeft w:val="0"/>
      <w:marRight w:val="0"/>
      <w:marTop w:val="0"/>
      <w:marBottom w:val="0"/>
      <w:divBdr>
        <w:top w:val="none" w:sz="0" w:space="0" w:color="auto"/>
        <w:left w:val="none" w:sz="0" w:space="0" w:color="auto"/>
        <w:bottom w:val="none" w:sz="0" w:space="0" w:color="auto"/>
        <w:right w:val="none" w:sz="0" w:space="0" w:color="auto"/>
      </w:divBdr>
    </w:div>
    <w:div w:id="45682978">
      <w:bodyDiv w:val="1"/>
      <w:marLeft w:val="0"/>
      <w:marRight w:val="0"/>
      <w:marTop w:val="0"/>
      <w:marBottom w:val="0"/>
      <w:divBdr>
        <w:top w:val="none" w:sz="0" w:space="0" w:color="auto"/>
        <w:left w:val="none" w:sz="0" w:space="0" w:color="auto"/>
        <w:bottom w:val="none" w:sz="0" w:space="0" w:color="auto"/>
        <w:right w:val="none" w:sz="0" w:space="0" w:color="auto"/>
      </w:divBdr>
    </w:div>
    <w:div w:id="46490351">
      <w:bodyDiv w:val="1"/>
      <w:marLeft w:val="0"/>
      <w:marRight w:val="0"/>
      <w:marTop w:val="0"/>
      <w:marBottom w:val="0"/>
      <w:divBdr>
        <w:top w:val="none" w:sz="0" w:space="0" w:color="auto"/>
        <w:left w:val="none" w:sz="0" w:space="0" w:color="auto"/>
        <w:bottom w:val="none" w:sz="0" w:space="0" w:color="auto"/>
        <w:right w:val="none" w:sz="0" w:space="0" w:color="auto"/>
      </w:divBdr>
    </w:div>
    <w:div w:id="47191716">
      <w:bodyDiv w:val="1"/>
      <w:marLeft w:val="0"/>
      <w:marRight w:val="0"/>
      <w:marTop w:val="0"/>
      <w:marBottom w:val="0"/>
      <w:divBdr>
        <w:top w:val="none" w:sz="0" w:space="0" w:color="auto"/>
        <w:left w:val="none" w:sz="0" w:space="0" w:color="auto"/>
        <w:bottom w:val="none" w:sz="0" w:space="0" w:color="auto"/>
        <w:right w:val="none" w:sz="0" w:space="0" w:color="auto"/>
      </w:divBdr>
    </w:div>
    <w:div w:id="47657808">
      <w:bodyDiv w:val="1"/>
      <w:marLeft w:val="0"/>
      <w:marRight w:val="0"/>
      <w:marTop w:val="0"/>
      <w:marBottom w:val="0"/>
      <w:divBdr>
        <w:top w:val="none" w:sz="0" w:space="0" w:color="auto"/>
        <w:left w:val="none" w:sz="0" w:space="0" w:color="auto"/>
        <w:bottom w:val="none" w:sz="0" w:space="0" w:color="auto"/>
        <w:right w:val="none" w:sz="0" w:space="0" w:color="auto"/>
      </w:divBdr>
    </w:div>
    <w:div w:id="48499795">
      <w:bodyDiv w:val="1"/>
      <w:marLeft w:val="0"/>
      <w:marRight w:val="0"/>
      <w:marTop w:val="0"/>
      <w:marBottom w:val="0"/>
      <w:divBdr>
        <w:top w:val="none" w:sz="0" w:space="0" w:color="auto"/>
        <w:left w:val="none" w:sz="0" w:space="0" w:color="auto"/>
        <w:bottom w:val="none" w:sz="0" w:space="0" w:color="auto"/>
        <w:right w:val="none" w:sz="0" w:space="0" w:color="auto"/>
      </w:divBdr>
    </w:div>
    <w:div w:id="48579267">
      <w:bodyDiv w:val="1"/>
      <w:marLeft w:val="0"/>
      <w:marRight w:val="0"/>
      <w:marTop w:val="0"/>
      <w:marBottom w:val="0"/>
      <w:divBdr>
        <w:top w:val="none" w:sz="0" w:space="0" w:color="auto"/>
        <w:left w:val="none" w:sz="0" w:space="0" w:color="auto"/>
        <w:bottom w:val="none" w:sz="0" w:space="0" w:color="auto"/>
        <w:right w:val="none" w:sz="0" w:space="0" w:color="auto"/>
      </w:divBdr>
    </w:div>
    <w:div w:id="48655083">
      <w:bodyDiv w:val="1"/>
      <w:marLeft w:val="0"/>
      <w:marRight w:val="0"/>
      <w:marTop w:val="0"/>
      <w:marBottom w:val="0"/>
      <w:divBdr>
        <w:top w:val="none" w:sz="0" w:space="0" w:color="auto"/>
        <w:left w:val="none" w:sz="0" w:space="0" w:color="auto"/>
        <w:bottom w:val="none" w:sz="0" w:space="0" w:color="auto"/>
        <w:right w:val="none" w:sz="0" w:space="0" w:color="auto"/>
      </w:divBdr>
    </w:div>
    <w:div w:id="49035429">
      <w:bodyDiv w:val="1"/>
      <w:marLeft w:val="0"/>
      <w:marRight w:val="0"/>
      <w:marTop w:val="0"/>
      <w:marBottom w:val="0"/>
      <w:divBdr>
        <w:top w:val="none" w:sz="0" w:space="0" w:color="auto"/>
        <w:left w:val="none" w:sz="0" w:space="0" w:color="auto"/>
        <w:bottom w:val="none" w:sz="0" w:space="0" w:color="auto"/>
        <w:right w:val="none" w:sz="0" w:space="0" w:color="auto"/>
      </w:divBdr>
    </w:div>
    <w:div w:id="51277659">
      <w:bodyDiv w:val="1"/>
      <w:marLeft w:val="0"/>
      <w:marRight w:val="0"/>
      <w:marTop w:val="0"/>
      <w:marBottom w:val="0"/>
      <w:divBdr>
        <w:top w:val="none" w:sz="0" w:space="0" w:color="auto"/>
        <w:left w:val="none" w:sz="0" w:space="0" w:color="auto"/>
        <w:bottom w:val="none" w:sz="0" w:space="0" w:color="auto"/>
        <w:right w:val="none" w:sz="0" w:space="0" w:color="auto"/>
      </w:divBdr>
    </w:div>
    <w:div w:id="51586548">
      <w:bodyDiv w:val="1"/>
      <w:marLeft w:val="0"/>
      <w:marRight w:val="0"/>
      <w:marTop w:val="0"/>
      <w:marBottom w:val="0"/>
      <w:divBdr>
        <w:top w:val="none" w:sz="0" w:space="0" w:color="auto"/>
        <w:left w:val="none" w:sz="0" w:space="0" w:color="auto"/>
        <w:bottom w:val="none" w:sz="0" w:space="0" w:color="auto"/>
        <w:right w:val="none" w:sz="0" w:space="0" w:color="auto"/>
      </w:divBdr>
    </w:div>
    <w:div w:id="51773973">
      <w:bodyDiv w:val="1"/>
      <w:marLeft w:val="0"/>
      <w:marRight w:val="0"/>
      <w:marTop w:val="0"/>
      <w:marBottom w:val="0"/>
      <w:divBdr>
        <w:top w:val="none" w:sz="0" w:space="0" w:color="auto"/>
        <w:left w:val="none" w:sz="0" w:space="0" w:color="auto"/>
        <w:bottom w:val="none" w:sz="0" w:space="0" w:color="auto"/>
        <w:right w:val="none" w:sz="0" w:space="0" w:color="auto"/>
      </w:divBdr>
    </w:div>
    <w:div w:id="52504439">
      <w:bodyDiv w:val="1"/>
      <w:marLeft w:val="0"/>
      <w:marRight w:val="0"/>
      <w:marTop w:val="0"/>
      <w:marBottom w:val="0"/>
      <w:divBdr>
        <w:top w:val="none" w:sz="0" w:space="0" w:color="auto"/>
        <w:left w:val="none" w:sz="0" w:space="0" w:color="auto"/>
        <w:bottom w:val="none" w:sz="0" w:space="0" w:color="auto"/>
        <w:right w:val="none" w:sz="0" w:space="0" w:color="auto"/>
      </w:divBdr>
    </w:div>
    <w:div w:id="52629601">
      <w:bodyDiv w:val="1"/>
      <w:marLeft w:val="0"/>
      <w:marRight w:val="0"/>
      <w:marTop w:val="0"/>
      <w:marBottom w:val="0"/>
      <w:divBdr>
        <w:top w:val="none" w:sz="0" w:space="0" w:color="auto"/>
        <w:left w:val="none" w:sz="0" w:space="0" w:color="auto"/>
        <w:bottom w:val="none" w:sz="0" w:space="0" w:color="auto"/>
        <w:right w:val="none" w:sz="0" w:space="0" w:color="auto"/>
      </w:divBdr>
    </w:div>
    <w:div w:id="53044688">
      <w:bodyDiv w:val="1"/>
      <w:marLeft w:val="0"/>
      <w:marRight w:val="0"/>
      <w:marTop w:val="0"/>
      <w:marBottom w:val="0"/>
      <w:divBdr>
        <w:top w:val="none" w:sz="0" w:space="0" w:color="auto"/>
        <w:left w:val="none" w:sz="0" w:space="0" w:color="auto"/>
        <w:bottom w:val="none" w:sz="0" w:space="0" w:color="auto"/>
        <w:right w:val="none" w:sz="0" w:space="0" w:color="auto"/>
      </w:divBdr>
    </w:div>
    <w:div w:id="53479847">
      <w:bodyDiv w:val="1"/>
      <w:marLeft w:val="0"/>
      <w:marRight w:val="0"/>
      <w:marTop w:val="0"/>
      <w:marBottom w:val="0"/>
      <w:divBdr>
        <w:top w:val="none" w:sz="0" w:space="0" w:color="auto"/>
        <w:left w:val="none" w:sz="0" w:space="0" w:color="auto"/>
        <w:bottom w:val="none" w:sz="0" w:space="0" w:color="auto"/>
        <w:right w:val="none" w:sz="0" w:space="0" w:color="auto"/>
      </w:divBdr>
    </w:div>
    <w:div w:id="53629571">
      <w:bodyDiv w:val="1"/>
      <w:marLeft w:val="0"/>
      <w:marRight w:val="0"/>
      <w:marTop w:val="0"/>
      <w:marBottom w:val="0"/>
      <w:divBdr>
        <w:top w:val="none" w:sz="0" w:space="0" w:color="auto"/>
        <w:left w:val="none" w:sz="0" w:space="0" w:color="auto"/>
        <w:bottom w:val="none" w:sz="0" w:space="0" w:color="auto"/>
        <w:right w:val="none" w:sz="0" w:space="0" w:color="auto"/>
      </w:divBdr>
    </w:div>
    <w:div w:id="53817233">
      <w:bodyDiv w:val="1"/>
      <w:marLeft w:val="0"/>
      <w:marRight w:val="0"/>
      <w:marTop w:val="0"/>
      <w:marBottom w:val="0"/>
      <w:divBdr>
        <w:top w:val="none" w:sz="0" w:space="0" w:color="auto"/>
        <w:left w:val="none" w:sz="0" w:space="0" w:color="auto"/>
        <w:bottom w:val="none" w:sz="0" w:space="0" w:color="auto"/>
        <w:right w:val="none" w:sz="0" w:space="0" w:color="auto"/>
      </w:divBdr>
    </w:div>
    <w:div w:id="54007768">
      <w:bodyDiv w:val="1"/>
      <w:marLeft w:val="0"/>
      <w:marRight w:val="0"/>
      <w:marTop w:val="0"/>
      <w:marBottom w:val="0"/>
      <w:divBdr>
        <w:top w:val="none" w:sz="0" w:space="0" w:color="auto"/>
        <w:left w:val="none" w:sz="0" w:space="0" w:color="auto"/>
        <w:bottom w:val="none" w:sz="0" w:space="0" w:color="auto"/>
        <w:right w:val="none" w:sz="0" w:space="0" w:color="auto"/>
      </w:divBdr>
    </w:div>
    <w:div w:id="54158447">
      <w:bodyDiv w:val="1"/>
      <w:marLeft w:val="0"/>
      <w:marRight w:val="0"/>
      <w:marTop w:val="0"/>
      <w:marBottom w:val="0"/>
      <w:divBdr>
        <w:top w:val="none" w:sz="0" w:space="0" w:color="auto"/>
        <w:left w:val="none" w:sz="0" w:space="0" w:color="auto"/>
        <w:bottom w:val="none" w:sz="0" w:space="0" w:color="auto"/>
        <w:right w:val="none" w:sz="0" w:space="0" w:color="auto"/>
      </w:divBdr>
    </w:div>
    <w:div w:id="54595322">
      <w:bodyDiv w:val="1"/>
      <w:marLeft w:val="0"/>
      <w:marRight w:val="0"/>
      <w:marTop w:val="0"/>
      <w:marBottom w:val="0"/>
      <w:divBdr>
        <w:top w:val="none" w:sz="0" w:space="0" w:color="auto"/>
        <w:left w:val="none" w:sz="0" w:space="0" w:color="auto"/>
        <w:bottom w:val="none" w:sz="0" w:space="0" w:color="auto"/>
        <w:right w:val="none" w:sz="0" w:space="0" w:color="auto"/>
      </w:divBdr>
    </w:div>
    <w:div w:id="55058766">
      <w:bodyDiv w:val="1"/>
      <w:marLeft w:val="0"/>
      <w:marRight w:val="0"/>
      <w:marTop w:val="0"/>
      <w:marBottom w:val="0"/>
      <w:divBdr>
        <w:top w:val="none" w:sz="0" w:space="0" w:color="auto"/>
        <w:left w:val="none" w:sz="0" w:space="0" w:color="auto"/>
        <w:bottom w:val="none" w:sz="0" w:space="0" w:color="auto"/>
        <w:right w:val="none" w:sz="0" w:space="0" w:color="auto"/>
      </w:divBdr>
    </w:div>
    <w:div w:id="58477849">
      <w:bodyDiv w:val="1"/>
      <w:marLeft w:val="0"/>
      <w:marRight w:val="0"/>
      <w:marTop w:val="0"/>
      <w:marBottom w:val="0"/>
      <w:divBdr>
        <w:top w:val="none" w:sz="0" w:space="0" w:color="auto"/>
        <w:left w:val="none" w:sz="0" w:space="0" w:color="auto"/>
        <w:bottom w:val="none" w:sz="0" w:space="0" w:color="auto"/>
        <w:right w:val="none" w:sz="0" w:space="0" w:color="auto"/>
      </w:divBdr>
    </w:div>
    <w:div w:id="59132585">
      <w:bodyDiv w:val="1"/>
      <w:marLeft w:val="0"/>
      <w:marRight w:val="0"/>
      <w:marTop w:val="0"/>
      <w:marBottom w:val="0"/>
      <w:divBdr>
        <w:top w:val="none" w:sz="0" w:space="0" w:color="auto"/>
        <w:left w:val="none" w:sz="0" w:space="0" w:color="auto"/>
        <w:bottom w:val="none" w:sz="0" w:space="0" w:color="auto"/>
        <w:right w:val="none" w:sz="0" w:space="0" w:color="auto"/>
      </w:divBdr>
    </w:div>
    <w:div w:id="59642522">
      <w:bodyDiv w:val="1"/>
      <w:marLeft w:val="0"/>
      <w:marRight w:val="0"/>
      <w:marTop w:val="0"/>
      <w:marBottom w:val="0"/>
      <w:divBdr>
        <w:top w:val="none" w:sz="0" w:space="0" w:color="auto"/>
        <w:left w:val="none" w:sz="0" w:space="0" w:color="auto"/>
        <w:bottom w:val="none" w:sz="0" w:space="0" w:color="auto"/>
        <w:right w:val="none" w:sz="0" w:space="0" w:color="auto"/>
      </w:divBdr>
    </w:div>
    <w:div w:id="59642589">
      <w:bodyDiv w:val="1"/>
      <w:marLeft w:val="0"/>
      <w:marRight w:val="0"/>
      <w:marTop w:val="0"/>
      <w:marBottom w:val="0"/>
      <w:divBdr>
        <w:top w:val="none" w:sz="0" w:space="0" w:color="auto"/>
        <w:left w:val="none" w:sz="0" w:space="0" w:color="auto"/>
        <w:bottom w:val="none" w:sz="0" w:space="0" w:color="auto"/>
        <w:right w:val="none" w:sz="0" w:space="0" w:color="auto"/>
      </w:divBdr>
    </w:div>
    <w:div w:id="59910490">
      <w:bodyDiv w:val="1"/>
      <w:marLeft w:val="0"/>
      <w:marRight w:val="0"/>
      <w:marTop w:val="0"/>
      <w:marBottom w:val="0"/>
      <w:divBdr>
        <w:top w:val="none" w:sz="0" w:space="0" w:color="auto"/>
        <w:left w:val="none" w:sz="0" w:space="0" w:color="auto"/>
        <w:bottom w:val="none" w:sz="0" w:space="0" w:color="auto"/>
        <w:right w:val="none" w:sz="0" w:space="0" w:color="auto"/>
      </w:divBdr>
    </w:div>
    <w:div w:id="60687608">
      <w:bodyDiv w:val="1"/>
      <w:marLeft w:val="0"/>
      <w:marRight w:val="0"/>
      <w:marTop w:val="0"/>
      <w:marBottom w:val="0"/>
      <w:divBdr>
        <w:top w:val="none" w:sz="0" w:space="0" w:color="auto"/>
        <w:left w:val="none" w:sz="0" w:space="0" w:color="auto"/>
        <w:bottom w:val="none" w:sz="0" w:space="0" w:color="auto"/>
        <w:right w:val="none" w:sz="0" w:space="0" w:color="auto"/>
      </w:divBdr>
    </w:div>
    <w:div w:id="61608221">
      <w:bodyDiv w:val="1"/>
      <w:marLeft w:val="0"/>
      <w:marRight w:val="0"/>
      <w:marTop w:val="0"/>
      <w:marBottom w:val="0"/>
      <w:divBdr>
        <w:top w:val="none" w:sz="0" w:space="0" w:color="auto"/>
        <w:left w:val="none" w:sz="0" w:space="0" w:color="auto"/>
        <w:bottom w:val="none" w:sz="0" w:space="0" w:color="auto"/>
        <w:right w:val="none" w:sz="0" w:space="0" w:color="auto"/>
      </w:divBdr>
    </w:div>
    <w:div w:id="62534614">
      <w:bodyDiv w:val="1"/>
      <w:marLeft w:val="0"/>
      <w:marRight w:val="0"/>
      <w:marTop w:val="0"/>
      <w:marBottom w:val="0"/>
      <w:divBdr>
        <w:top w:val="none" w:sz="0" w:space="0" w:color="auto"/>
        <w:left w:val="none" w:sz="0" w:space="0" w:color="auto"/>
        <w:bottom w:val="none" w:sz="0" w:space="0" w:color="auto"/>
        <w:right w:val="none" w:sz="0" w:space="0" w:color="auto"/>
      </w:divBdr>
    </w:div>
    <w:div w:id="63308899">
      <w:bodyDiv w:val="1"/>
      <w:marLeft w:val="0"/>
      <w:marRight w:val="0"/>
      <w:marTop w:val="0"/>
      <w:marBottom w:val="0"/>
      <w:divBdr>
        <w:top w:val="none" w:sz="0" w:space="0" w:color="auto"/>
        <w:left w:val="none" w:sz="0" w:space="0" w:color="auto"/>
        <w:bottom w:val="none" w:sz="0" w:space="0" w:color="auto"/>
        <w:right w:val="none" w:sz="0" w:space="0" w:color="auto"/>
      </w:divBdr>
    </w:div>
    <w:div w:id="63453766">
      <w:bodyDiv w:val="1"/>
      <w:marLeft w:val="0"/>
      <w:marRight w:val="0"/>
      <w:marTop w:val="0"/>
      <w:marBottom w:val="0"/>
      <w:divBdr>
        <w:top w:val="none" w:sz="0" w:space="0" w:color="auto"/>
        <w:left w:val="none" w:sz="0" w:space="0" w:color="auto"/>
        <w:bottom w:val="none" w:sz="0" w:space="0" w:color="auto"/>
        <w:right w:val="none" w:sz="0" w:space="0" w:color="auto"/>
      </w:divBdr>
    </w:div>
    <w:div w:id="63991231">
      <w:bodyDiv w:val="1"/>
      <w:marLeft w:val="0"/>
      <w:marRight w:val="0"/>
      <w:marTop w:val="0"/>
      <w:marBottom w:val="0"/>
      <w:divBdr>
        <w:top w:val="none" w:sz="0" w:space="0" w:color="auto"/>
        <w:left w:val="none" w:sz="0" w:space="0" w:color="auto"/>
        <w:bottom w:val="none" w:sz="0" w:space="0" w:color="auto"/>
        <w:right w:val="none" w:sz="0" w:space="0" w:color="auto"/>
      </w:divBdr>
    </w:div>
    <w:div w:id="64645081">
      <w:bodyDiv w:val="1"/>
      <w:marLeft w:val="0"/>
      <w:marRight w:val="0"/>
      <w:marTop w:val="0"/>
      <w:marBottom w:val="0"/>
      <w:divBdr>
        <w:top w:val="none" w:sz="0" w:space="0" w:color="auto"/>
        <w:left w:val="none" w:sz="0" w:space="0" w:color="auto"/>
        <w:bottom w:val="none" w:sz="0" w:space="0" w:color="auto"/>
        <w:right w:val="none" w:sz="0" w:space="0" w:color="auto"/>
      </w:divBdr>
    </w:div>
    <w:div w:id="66268338">
      <w:bodyDiv w:val="1"/>
      <w:marLeft w:val="0"/>
      <w:marRight w:val="0"/>
      <w:marTop w:val="0"/>
      <w:marBottom w:val="0"/>
      <w:divBdr>
        <w:top w:val="none" w:sz="0" w:space="0" w:color="auto"/>
        <w:left w:val="none" w:sz="0" w:space="0" w:color="auto"/>
        <w:bottom w:val="none" w:sz="0" w:space="0" w:color="auto"/>
        <w:right w:val="none" w:sz="0" w:space="0" w:color="auto"/>
      </w:divBdr>
    </w:div>
    <w:div w:id="67197469">
      <w:bodyDiv w:val="1"/>
      <w:marLeft w:val="0"/>
      <w:marRight w:val="0"/>
      <w:marTop w:val="0"/>
      <w:marBottom w:val="0"/>
      <w:divBdr>
        <w:top w:val="none" w:sz="0" w:space="0" w:color="auto"/>
        <w:left w:val="none" w:sz="0" w:space="0" w:color="auto"/>
        <w:bottom w:val="none" w:sz="0" w:space="0" w:color="auto"/>
        <w:right w:val="none" w:sz="0" w:space="0" w:color="auto"/>
      </w:divBdr>
    </w:div>
    <w:div w:id="67389373">
      <w:bodyDiv w:val="1"/>
      <w:marLeft w:val="0"/>
      <w:marRight w:val="0"/>
      <w:marTop w:val="0"/>
      <w:marBottom w:val="0"/>
      <w:divBdr>
        <w:top w:val="none" w:sz="0" w:space="0" w:color="auto"/>
        <w:left w:val="none" w:sz="0" w:space="0" w:color="auto"/>
        <w:bottom w:val="none" w:sz="0" w:space="0" w:color="auto"/>
        <w:right w:val="none" w:sz="0" w:space="0" w:color="auto"/>
      </w:divBdr>
    </w:div>
    <w:div w:id="68621282">
      <w:bodyDiv w:val="1"/>
      <w:marLeft w:val="0"/>
      <w:marRight w:val="0"/>
      <w:marTop w:val="0"/>
      <w:marBottom w:val="0"/>
      <w:divBdr>
        <w:top w:val="none" w:sz="0" w:space="0" w:color="auto"/>
        <w:left w:val="none" w:sz="0" w:space="0" w:color="auto"/>
        <w:bottom w:val="none" w:sz="0" w:space="0" w:color="auto"/>
        <w:right w:val="none" w:sz="0" w:space="0" w:color="auto"/>
      </w:divBdr>
    </w:div>
    <w:div w:id="68965786">
      <w:bodyDiv w:val="1"/>
      <w:marLeft w:val="0"/>
      <w:marRight w:val="0"/>
      <w:marTop w:val="0"/>
      <w:marBottom w:val="0"/>
      <w:divBdr>
        <w:top w:val="none" w:sz="0" w:space="0" w:color="auto"/>
        <w:left w:val="none" w:sz="0" w:space="0" w:color="auto"/>
        <w:bottom w:val="none" w:sz="0" w:space="0" w:color="auto"/>
        <w:right w:val="none" w:sz="0" w:space="0" w:color="auto"/>
      </w:divBdr>
    </w:div>
    <w:div w:id="69544345">
      <w:bodyDiv w:val="1"/>
      <w:marLeft w:val="0"/>
      <w:marRight w:val="0"/>
      <w:marTop w:val="0"/>
      <w:marBottom w:val="0"/>
      <w:divBdr>
        <w:top w:val="none" w:sz="0" w:space="0" w:color="auto"/>
        <w:left w:val="none" w:sz="0" w:space="0" w:color="auto"/>
        <w:bottom w:val="none" w:sz="0" w:space="0" w:color="auto"/>
        <w:right w:val="none" w:sz="0" w:space="0" w:color="auto"/>
      </w:divBdr>
    </w:div>
    <w:div w:id="70083547">
      <w:bodyDiv w:val="1"/>
      <w:marLeft w:val="0"/>
      <w:marRight w:val="0"/>
      <w:marTop w:val="0"/>
      <w:marBottom w:val="0"/>
      <w:divBdr>
        <w:top w:val="none" w:sz="0" w:space="0" w:color="auto"/>
        <w:left w:val="none" w:sz="0" w:space="0" w:color="auto"/>
        <w:bottom w:val="none" w:sz="0" w:space="0" w:color="auto"/>
        <w:right w:val="none" w:sz="0" w:space="0" w:color="auto"/>
      </w:divBdr>
    </w:div>
    <w:div w:id="70396484">
      <w:bodyDiv w:val="1"/>
      <w:marLeft w:val="0"/>
      <w:marRight w:val="0"/>
      <w:marTop w:val="0"/>
      <w:marBottom w:val="0"/>
      <w:divBdr>
        <w:top w:val="none" w:sz="0" w:space="0" w:color="auto"/>
        <w:left w:val="none" w:sz="0" w:space="0" w:color="auto"/>
        <w:bottom w:val="none" w:sz="0" w:space="0" w:color="auto"/>
        <w:right w:val="none" w:sz="0" w:space="0" w:color="auto"/>
      </w:divBdr>
    </w:div>
    <w:div w:id="72749952">
      <w:bodyDiv w:val="1"/>
      <w:marLeft w:val="0"/>
      <w:marRight w:val="0"/>
      <w:marTop w:val="0"/>
      <w:marBottom w:val="0"/>
      <w:divBdr>
        <w:top w:val="none" w:sz="0" w:space="0" w:color="auto"/>
        <w:left w:val="none" w:sz="0" w:space="0" w:color="auto"/>
        <w:bottom w:val="none" w:sz="0" w:space="0" w:color="auto"/>
        <w:right w:val="none" w:sz="0" w:space="0" w:color="auto"/>
      </w:divBdr>
    </w:div>
    <w:div w:id="72901877">
      <w:bodyDiv w:val="1"/>
      <w:marLeft w:val="0"/>
      <w:marRight w:val="0"/>
      <w:marTop w:val="0"/>
      <w:marBottom w:val="0"/>
      <w:divBdr>
        <w:top w:val="none" w:sz="0" w:space="0" w:color="auto"/>
        <w:left w:val="none" w:sz="0" w:space="0" w:color="auto"/>
        <w:bottom w:val="none" w:sz="0" w:space="0" w:color="auto"/>
        <w:right w:val="none" w:sz="0" w:space="0" w:color="auto"/>
      </w:divBdr>
    </w:div>
    <w:div w:id="73673629">
      <w:bodyDiv w:val="1"/>
      <w:marLeft w:val="0"/>
      <w:marRight w:val="0"/>
      <w:marTop w:val="0"/>
      <w:marBottom w:val="0"/>
      <w:divBdr>
        <w:top w:val="none" w:sz="0" w:space="0" w:color="auto"/>
        <w:left w:val="none" w:sz="0" w:space="0" w:color="auto"/>
        <w:bottom w:val="none" w:sz="0" w:space="0" w:color="auto"/>
        <w:right w:val="none" w:sz="0" w:space="0" w:color="auto"/>
      </w:divBdr>
    </w:div>
    <w:div w:id="74787679">
      <w:bodyDiv w:val="1"/>
      <w:marLeft w:val="0"/>
      <w:marRight w:val="0"/>
      <w:marTop w:val="0"/>
      <w:marBottom w:val="0"/>
      <w:divBdr>
        <w:top w:val="none" w:sz="0" w:space="0" w:color="auto"/>
        <w:left w:val="none" w:sz="0" w:space="0" w:color="auto"/>
        <w:bottom w:val="none" w:sz="0" w:space="0" w:color="auto"/>
        <w:right w:val="none" w:sz="0" w:space="0" w:color="auto"/>
      </w:divBdr>
    </w:div>
    <w:div w:id="74788688">
      <w:bodyDiv w:val="1"/>
      <w:marLeft w:val="0"/>
      <w:marRight w:val="0"/>
      <w:marTop w:val="0"/>
      <w:marBottom w:val="0"/>
      <w:divBdr>
        <w:top w:val="none" w:sz="0" w:space="0" w:color="auto"/>
        <w:left w:val="none" w:sz="0" w:space="0" w:color="auto"/>
        <w:bottom w:val="none" w:sz="0" w:space="0" w:color="auto"/>
        <w:right w:val="none" w:sz="0" w:space="0" w:color="auto"/>
      </w:divBdr>
    </w:div>
    <w:div w:id="74862844">
      <w:bodyDiv w:val="1"/>
      <w:marLeft w:val="0"/>
      <w:marRight w:val="0"/>
      <w:marTop w:val="0"/>
      <w:marBottom w:val="0"/>
      <w:divBdr>
        <w:top w:val="none" w:sz="0" w:space="0" w:color="auto"/>
        <w:left w:val="none" w:sz="0" w:space="0" w:color="auto"/>
        <w:bottom w:val="none" w:sz="0" w:space="0" w:color="auto"/>
        <w:right w:val="none" w:sz="0" w:space="0" w:color="auto"/>
      </w:divBdr>
    </w:div>
    <w:div w:id="76102622">
      <w:bodyDiv w:val="1"/>
      <w:marLeft w:val="0"/>
      <w:marRight w:val="0"/>
      <w:marTop w:val="0"/>
      <w:marBottom w:val="0"/>
      <w:divBdr>
        <w:top w:val="none" w:sz="0" w:space="0" w:color="auto"/>
        <w:left w:val="none" w:sz="0" w:space="0" w:color="auto"/>
        <w:bottom w:val="none" w:sz="0" w:space="0" w:color="auto"/>
        <w:right w:val="none" w:sz="0" w:space="0" w:color="auto"/>
      </w:divBdr>
    </w:div>
    <w:div w:id="76442019">
      <w:bodyDiv w:val="1"/>
      <w:marLeft w:val="0"/>
      <w:marRight w:val="0"/>
      <w:marTop w:val="0"/>
      <w:marBottom w:val="0"/>
      <w:divBdr>
        <w:top w:val="none" w:sz="0" w:space="0" w:color="auto"/>
        <w:left w:val="none" w:sz="0" w:space="0" w:color="auto"/>
        <w:bottom w:val="none" w:sz="0" w:space="0" w:color="auto"/>
        <w:right w:val="none" w:sz="0" w:space="0" w:color="auto"/>
      </w:divBdr>
    </w:div>
    <w:div w:id="76564674">
      <w:bodyDiv w:val="1"/>
      <w:marLeft w:val="0"/>
      <w:marRight w:val="0"/>
      <w:marTop w:val="0"/>
      <w:marBottom w:val="0"/>
      <w:divBdr>
        <w:top w:val="none" w:sz="0" w:space="0" w:color="auto"/>
        <w:left w:val="none" w:sz="0" w:space="0" w:color="auto"/>
        <w:bottom w:val="none" w:sz="0" w:space="0" w:color="auto"/>
        <w:right w:val="none" w:sz="0" w:space="0" w:color="auto"/>
      </w:divBdr>
    </w:div>
    <w:div w:id="76680576">
      <w:bodyDiv w:val="1"/>
      <w:marLeft w:val="0"/>
      <w:marRight w:val="0"/>
      <w:marTop w:val="0"/>
      <w:marBottom w:val="0"/>
      <w:divBdr>
        <w:top w:val="none" w:sz="0" w:space="0" w:color="auto"/>
        <w:left w:val="none" w:sz="0" w:space="0" w:color="auto"/>
        <w:bottom w:val="none" w:sz="0" w:space="0" w:color="auto"/>
        <w:right w:val="none" w:sz="0" w:space="0" w:color="auto"/>
      </w:divBdr>
    </w:div>
    <w:div w:id="77796304">
      <w:bodyDiv w:val="1"/>
      <w:marLeft w:val="0"/>
      <w:marRight w:val="0"/>
      <w:marTop w:val="0"/>
      <w:marBottom w:val="0"/>
      <w:divBdr>
        <w:top w:val="none" w:sz="0" w:space="0" w:color="auto"/>
        <w:left w:val="none" w:sz="0" w:space="0" w:color="auto"/>
        <w:bottom w:val="none" w:sz="0" w:space="0" w:color="auto"/>
        <w:right w:val="none" w:sz="0" w:space="0" w:color="auto"/>
      </w:divBdr>
    </w:div>
    <w:div w:id="78409410">
      <w:bodyDiv w:val="1"/>
      <w:marLeft w:val="0"/>
      <w:marRight w:val="0"/>
      <w:marTop w:val="0"/>
      <w:marBottom w:val="0"/>
      <w:divBdr>
        <w:top w:val="none" w:sz="0" w:space="0" w:color="auto"/>
        <w:left w:val="none" w:sz="0" w:space="0" w:color="auto"/>
        <w:bottom w:val="none" w:sz="0" w:space="0" w:color="auto"/>
        <w:right w:val="none" w:sz="0" w:space="0" w:color="auto"/>
      </w:divBdr>
    </w:div>
    <w:div w:id="78523952">
      <w:bodyDiv w:val="1"/>
      <w:marLeft w:val="0"/>
      <w:marRight w:val="0"/>
      <w:marTop w:val="0"/>
      <w:marBottom w:val="0"/>
      <w:divBdr>
        <w:top w:val="none" w:sz="0" w:space="0" w:color="auto"/>
        <w:left w:val="none" w:sz="0" w:space="0" w:color="auto"/>
        <w:bottom w:val="none" w:sz="0" w:space="0" w:color="auto"/>
        <w:right w:val="none" w:sz="0" w:space="0" w:color="auto"/>
      </w:divBdr>
    </w:div>
    <w:div w:id="78672148">
      <w:bodyDiv w:val="1"/>
      <w:marLeft w:val="0"/>
      <w:marRight w:val="0"/>
      <w:marTop w:val="0"/>
      <w:marBottom w:val="0"/>
      <w:divBdr>
        <w:top w:val="none" w:sz="0" w:space="0" w:color="auto"/>
        <w:left w:val="none" w:sz="0" w:space="0" w:color="auto"/>
        <w:bottom w:val="none" w:sz="0" w:space="0" w:color="auto"/>
        <w:right w:val="none" w:sz="0" w:space="0" w:color="auto"/>
      </w:divBdr>
    </w:div>
    <w:div w:id="78722153">
      <w:bodyDiv w:val="1"/>
      <w:marLeft w:val="0"/>
      <w:marRight w:val="0"/>
      <w:marTop w:val="0"/>
      <w:marBottom w:val="0"/>
      <w:divBdr>
        <w:top w:val="none" w:sz="0" w:space="0" w:color="auto"/>
        <w:left w:val="none" w:sz="0" w:space="0" w:color="auto"/>
        <w:bottom w:val="none" w:sz="0" w:space="0" w:color="auto"/>
        <w:right w:val="none" w:sz="0" w:space="0" w:color="auto"/>
      </w:divBdr>
    </w:div>
    <w:div w:id="78914930">
      <w:bodyDiv w:val="1"/>
      <w:marLeft w:val="0"/>
      <w:marRight w:val="0"/>
      <w:marTop w:val="0"/>
      <w:marBottom w:val="0"/>
      <w:divBdr>
        <w:top w:val="none" w:sz="0" w:space="0" w:color="auto"/>
        <w:left w:val="none" w:sz="0" w:space="0" w:color="auto"/>
        <w:bottom w:val="none" w:sz="0" w:space="0" w:color="auto"/>
        <w:right w:val="none" w:sz="0" w:space="0" w:color="auto"/>
      </w:divBdr>
    </w:div>
    <w:div w:id="79062793">
      <w:bodyDiv w:val="1"/>
      <w:marLeft w:val="0"/>
      <w:marRight w:val="0"/>
      <w:marTop w:val="0"/>
      <w:marBottom w:val="0"/>
      <w:divBdr>
        <w:top w:val="none" w:sz="0" w:space="0" w:color="auto"/>
        <w:left w:val="none" w:sz="0" w:space="0" w:color="auto"/>
        <w:bottom w:val="none" w:sz="0" w:space="0" w:color="auto"/>
        <w:right w:val="none" w:sz="0" w:space="0" w:color="auto"/>
      </w:divBdr>
    </w:div>
    <w:div w:id="79378430">
      <w:bodyDiv w:val="1"/>
      <w:marLeft w:val="0"/>
      <w:marRight w:val="0"/>
      <w:marTop w:val="0"/>
      <w:marBottom w:val="0"/>
      <w:divBdr>
        <w:top w:val="none" w:sz="0" w:space="0" w:color="auto"/>
        <w:left w:val="none" w:sz="0" w:space="0" w:color="auto"/>
        <w:bottom w:val="none" w:sz="0" w:space="0" w:color="auto"/>
        <w:right w:val="none" w:sz="0" w:space="0" w:color="auto"/>
      </w:divBdr>
    </w:div>
    <w:div w:id="81414649">
      <w:bodyDiv w:val="1"/>
      <w:marLeft w:val="0"/>
      <w:marRight w:val="0"/>
      <w:marTop w:val="0"/>
      <w:marBottom w:val="0"/>
      <w:divBdr>
        <w:top w:val="none" w:sz="0" w:space="0" w:color="auto"/>
        <w:left w:val="none" w:sz="0" w:space="0" w:color="auto"/>
        <w:bottom w:val="none" w:sz="0" w:space="0" w:color="auto"/>
        <w:right w:val="none" w:sz="0" w:space="0" w:color="auto"/>
      </w:divBdr>
    </w:div>
    <w:div w:id="81488558">
      <w:bodyDiv w:val="1"/>
      <w:marLeft w:val="0"/>
      <w:marRight w:val="0"/>
      <w:marTop w:val="0"/>
      <w:marBottom w:val="0"/>
      <w:divBdr>
        <w:top w:val="none" w:sz="0" w:space="0" w:color="auto"/>
        <w:left w:val="none" w:sz="0" w:space="0" w:color="auto"/>
        <w:bottom w:val="none" w:sz="0" w:space="0" w:color="auto"/>
        <w:right w:val="none" w:sz="0" w:space="0" w:color="auto"/>
      </w:divBdr>
    </w:div>
    <w:div w:id="81684915">
      <w:bodyDiv w:val="1"/>
      <w:marLeft w:val="0"/>
      <w:marRight w:val="0"/>
      <w:marTop w:val="0"/>
      <w:marBottom w:val="0"/>
      <w:divBdr>
        <w:top w:val="none" w:sz="0" w:space="0" w:color="auto"/>
        <w:left w:val="none" w:sz="0" w:space="0" w:color="auto"/>
        <w:bottom w:val="none" w:sz="0" w:space="0" w:color="auto"/>
        <w:right w:val="none" w:sz="0" w:space="0" w:color="auto"/>
      </w:divBdr>
    </w:div>
    <w:div w:id="81876301">
      <w:bodyDiv w:val="1"/>
      <w:marLeft w:val="0"/>
      <w:marRight w:val="0"/>
      <w:marTop w:val="0"/>
      <w:marBottom w:val="0"/>
      <w:divBdr>
        <w:top w:val="none" w:sz="0" w:space="0" w:color="auto"/>
        <w:left w:val="none" w:sz="0" w:space="0" w:color="auto"/>
        <w:bottom w:val="none" w:sz="0" w:space="0" w:color="auto"/>
        <w:right w:val="none" w:sz="0" w:space="0" w:color="auto"/>
      </w:divBdr>
    </w:div>
    <w:div w:id="81882661">
      <w:bodyDiv w:val="1"/>
      <w:marLeft w:val="0"/>
      <w:marRight w:val="0"/>
      <w:marTop w:val="0"/>
      <w:marBottom w:val="0"/>
      <w:divBdr>
        <w:top w:val="none" w:sz="0" w:space="0" w:color="auto"/>
        <w:left w:val="none" w:sz="0" w:space="0" w:color="auto"/>
        <w:bottom w:val="none" w:sz="0" w:space="0" w:color="auto"/>
        <w:right w:val="none" w:sz="0" w:space="0" w:color="auto"/>
      </w:divBdr>
    </w:div>
    <w:div w:id="82142610">
      <w:bodyDiv w:val="1"/>
      <w:marLeft w:val="0"/>
      <w:marRight w:val="0"/>
      <w:marTop w:val="0"/>
      <w:marBottom w:val="0"/>
      <w:divBdr>
        <w:top w:val="none" w:sz="0" w:space="0" w:color="auto"/>
        <w:left w:val="none" w:sz="0" w:space="0" w:color="auto"/>
        <w:bottom w:val="none" w:sz="0" w:space="0" w:color="auto"/>
        <w:right w:val="none" w:sz="0" w:space="0" w:color="auto"/>
      </w:divBdr>
    </w:div>
    <w:div w:id="82727885">
      <w:bodyDiv w:val="1"/>
      <w:marLeft w:val="0"/>
      <w:marRight w:val="0"/>
      <w:marTop w:val="0"/>
      <w:marBottom w:val="0"/>
      <w:divBdr>
        <w:top w:val="none" w:sz="0" w:space="0" w:color="auto"/>
        <w:left w:val="none" w:sz="0" w:space="0" w:color="auto"/>
        <w:bottom w:val="none" w:sz="0" w:space="0" w:color="auto"/>
        <w:right w:val="none" w:sz="0" w:space="0" w:color="auto"/>
      </w:divBdr>
    </w:div>
    <w:div w:id="82921125">
      <w:bodyDiv w:val="1"/>
      <w:marLeft w:val="0"/>
      <w:marRight w:val="0"/>
      <w:marTop w:val="0"/>
      <w:marBottom w:val="0"/>
      <w:divBdr>
        <w:top w:val="none" w:sz="0" w:space="0" w:color="auto"/>
        <w:left w:val="none" w:sz="0" w:space="0" w:color="auto"/>
        <w:bottom w:val="none" w:sz="0" w:space="0" w:color="auto"/>
        <w:right w:val="none" w:sz="0" w:space="0" w:color="auto"/>
      </w:divBdr>
    </w:div>
    <w:div w:id="83038758">
      <w:bodyDiv w:val="1"/>
      <w:marLeft w:val="0"/>
      <w:marRight w:val="0"/>
      <w:marTop w:val="0"/>
      <w:marBottom w:val="0"/>
      <w:divBdr>
        <w:top w:val="none" w:sz="0" w:space="0" w:color="auto"/>
        <w:left w:val="none" w:sz="0" w:space="0" w:color="auto"/>
        <w:bottom w:val="none" w:sz="0" w:space="0" w:color="auto"/>
        <w:right w:val="none" w:sz="0" w:space="0" w:color="auto"/>
      </w:divBdr>
    </w:div>
    <w:div w:id="84084168">
      <w:bodyDiv w:val="1"/>
      <w:marLeft w:val="0"/>
      <w:marRight w:val="0"/>
      <w:marTop w:val="0"/>
      <w:marBottom w:val="0"/>
      <w:divBdr>
        <w:top w:val="none" w:sz="0" w:space="0" w:color="auto"/>
        <w:left w:val="none" w:sz="0" w:space="0" w:color="auto"/>
        <w:bottom w:val="none" w:sz="0" w:space="0" w:color="auto"/>
        <w:right w:val="none" w:sz="0" w:space="0" w:color="auto"/>
      </w:divBdr>
    </w:div>
    <w:div w:id="84229426">
      <w:bodyDiv w:val="1"/>
      <w:marLeft w:val="0"/>
      <w:marRight w:val="0"/>
      <w:marTop w:val="0"/>
      <w:marBottom w:val="0"/>
      <w:divBdr>
        <w:top w:val="none" w:sz="0" w:space="0" w:color="auto"/>
        <w:left w:val="none" w:sz="0" w:space="0" w:color="auto"/>
        <w:bottom w:val="none" w:sz="0" w:space="0" w:color="auto"/>
        <w:right w:val="none" w:sz="0" w:space="0" w:color="auto"/>
      </w:divBdr>
    </w:div>
    <w:div w:id="84418884">
      <w:bodyDiv w:val="1"/>
      <w:marLeft w:val="0"/>
      <w:marRight w:val="0"/>
      <w:marTop w:val="0"/>
      <w:marBottom w:val="0"/>
      <w:divBdr>
        <w:top w:val="none" w:sz="0" w:space="0" w:color="auto"/>
        <w:left w:val="none" w:sz="0" w:space="0" w:color="auto"/>
        <w:bottom w:val="none" w:sz="0" w:space="0" w:color="auto"/>
        <w:right w:val="none" w:sz="0" w:space="0" w:color="auto"/>
      </w:divBdr>
    </w:div>
    <w:div w:id="84419105">
      <w:bodyDiv w:val="1"/>
      <w:marLeft w:val="0"/>
      <w:marRight w:val="0"/>
      <w:marTop w:val="0"/>
      <w:marBottom w:val="0"/>
      <w:divBdr>
        <w:top w:val="none" w:sz="0" w:space="0" w:color="auto"/>
        <w:left w:val="none" w:sz="0" w:space="0" w:color="auto"/>
        <w:bottom w:val="none" w:sz="0" w:space="0" w:color="auto"/>
        <w:right w:val="none" w:sz="0" w:space="0" w:color="auto"/>
      </w:divBdr>
    </w:div>
    <w:div w:id="85007748">
      <w:bodyDiv w:val="1"/>
      <w:marLeft w:val="0"/>
      <w:marRight w:val="0"/>
      <w:marTop w:val="0"/>
      <w:marBottom w:val="0"/>
      <w:divBdr>
        <w:top w:val="none" w:sz="0" w:space="0" w:color="auto"/>
        <w:left w:val="none" w:sz="0" w:space="0" w:color="auto"/>
        <w:bottom w:val="none" w:sz="0" w:space="0" w:color="auto"/>
        <w:right w:val="none" w:sz="0" w:space="0" w:color="auto"/>
      </w:divBdr>
    </w:div>
    <w:div w:id="85544261">
      <w:bodyDiv w:val="1"/>
      <w:marLeft w:val="0"/>
      <w:marRight w:val="0"/>
      <w:marTop w:val="0"/>
      <w:marBottom w:val="0"/>
      <w:divBdr>
        <w:top w:val="none" w:sz="0" w:space="0" w:color="auto"/>
        <w:left w:val="none" w:sz="0" w:space="0" w:color="auto"/>
        <w:bottom w:val="none" w:sz="0" w:space="0" w:color="auto"/>
        <w:right w:val="none" w:sz="0" w:space="0" w:color="auto"/>
      </w:divBdr>
    </w:div>
    <w:div w:id="86660111">
      <w:bodyDiv w:val="1"/>
      <w:marLeft w:val="0"/>
      <w:marRight w:val="0"/>
      <w:marTop w:val="0"/>
      <w:marBottom w:val="0"/>
      <w:divBdr>
        <w:top w:val="none" w:sz="0" w:space="0" w:color="auto"/>
        <w:left w:val="none" w:sz="0" w:space="0" w:color="auto"/>
        <w:bottom w:val="none" w:sz="0" w:space="0" w:color="auto"/>
        <w:right w:val="none" w:sz="0" w:space="0" w:color="auto"/>
      </w:divBdr>
    </w:div>
    <w:div w:id="87387511">
      <w:bodyDiv w:val="1"/>
      <w:marLeft w:val="0"/>
      <w:marRight w:val="0"/>
      <w:marTop w:val="0"/>
      <w:marBottom w:val="0"/>
      <w:divBdr>
        <w:top w:val="none" w:sz="0" w:space="0" w:color="auto"/>
        <w:left w:val="none" w:sz="0" w:space="0" w:color="auto"/>
        <w:bottom w:val="none" w:sz="0" w:space="0" w:color="auto"/>
        <w:right w:val="none" w:sz="0" w:space="0" w:color="auto"/>
      </w:divBdr>
    </w:div>
    <w:div w:id="87502401">
      <w:bodyDiv w:val="1"/>
      <w:marLeft w:val="0"/>
      <w:marRight w:val="0"/>
      <w:marTop w:val="0"/>
      <w:marBottom w:val="0"/>
      <w:divBdr>
        <w:top w:val="none" w:sz="0" w:space="0" w:color="auto"/>
        <w:left w:val="none" w:sz="0" w:space="0" w:color="auto"/>
        <w:bottom w:val="none" w:sz="0" w:space="0" w:color="auto"/>
        <w:right w:val="none" w:sz="0" w:space="0" w:color="auto"/>
      </w:divBdr>
    </w:div>
    <w:div w:id="88158170">
      <w:bodyDiv w:val="1"/>
      <w:marLeft w:val="0"/>
      <w:marRight w:val="0"/>
      <w:marTop w:val="0"/>
      <w:marBottom w:val="0"/>
      <w:divBdr>
        <w:top w:val="none" w:sz="0" w:space="0" w:color="auto"/>
        <w:left w:val="none" w:sz="0" w:space="0" w:color="auto"/>
        <w:bottom w:val="none" w:sz="0" w:space="0" w:color="auto"/>
        <w:right w:val="none" w:sz="0" w:space="0" w:color="auto"/>
      </w:divBdr>
    </w:div>
    <w:div w:id="88162933">
      <w:bodyDiv w:val="1"/>
      <w:marLeft w:val="0"/>
      <w:marRight w:val="0"/>
      <w:marTop w:val="0"/>
      <w:marBottom w:val="0"/>
      <w:divBdr>
        <w:top w:val="none" w:sz="0" w:space="0" w:color="auto"/>
        <w:left w:val="none" w:sz="0" w:space="0" w:color="auto"/>
        <w:bottom w:val="none" w:sz="0" w:space="0" w:color="auto"/>
        <w:right w:val="none" w:sz="0" w:space="0" w:color="auto"/>
      </w:divBdr>
    </w:div>
    <w:div w:id="88476228">
      <w:bodyDiv w:val="1"/>
      <w:marLeft w:val="0"/>
      <w:marRight w:val="0"/>
      <w:marTop w:val="0"/>
      <w:marBottom w:val="0"/>
      <w:divBdr>
        <w:top w:val="none" w:sz="0" w:space="0" w:color="auto"/>
        <w:left w:val="none" w:sz="0" w:space="0" w:color="auto"/>
        <w:bottom w:val="none" w:sz="0" w:space="0" w:color="auto"/>
        <w:right w:val="none" w:sz="0" w:space="0" w:color="auto"/>
      </w:divBdr>
    </w:div>
    <w:div w:id="89013320">
      <w:bodyDiv w:val="1"/>
      <w:marLeft w:val="0"/>
      <w:marRight w:val="0"/>
      <w:marTop w:val="0"/>
      <w:marBottom w:val="0"/>
      <w:divBdr>
        <w:top w:val="none" w:sz="0" w:space="0" w:color="auto"/>
        <w:left w:val="none" w:sz="0" w:space="0" w:color="auto"/>
        <w:bottom w:val="none" w:sz="0" w:space="0" w:color="auto"/>
        <w:right w:val="none" w:sz="0" w:space="0" w:color="auto"/>
      </w:divBdr>
    </w:div>
    <w:div w:id="89276626">
      <w:bodyDiv w:val="1"/>
      <w:marLeft w:val="0"/>
      <w:marRight w:val="0"/>
      <w:marTop w:val="0"/>
      <w:marBottom w:val="0"/>
      <w:divBdr>
        <w:top w:val="none" w:sz="0" w:space="0" w:color="auto"/>
        <w:left w:val="none" w:sz="0" w:space="0" w:color="auto"/>
        <w:bottom w:val="none" w:sz="0" w:space="0" w:color="auto"/>
        <w:right w:val="none" w:sz="0" w:space="0" w:color="auto"/>
      </w:divBdr>
    </w:div>
    <w:div w:id="89470785">
      <w:bodyDiv w:val="1"/>
      <w:marLeft w:val="0"/>
      <w:marRight w:val="0"/>
      <w:marTop w:val="0"/>
      <w:marBottom w:val="0"/>
      <w:divBdr>
        <w:top w:val="none" w:sz="0" w:space="0" w:color="auto"/>
        <w:left w:val="none" w:sz="0" w:space="0" w:color="auto"/>
        <w:bottom w:val="none" w:sz="0" w:space="0" w:color="auto"/>
        <w:right w:val="none" w:sz="0" w:space="0" w:color="auto"/>
      </w:divBdr>
    </w:div>
    <w:div w:id="90663087">
      <w:bodyDiv w:val="1"/>
      <w:marLeft w:val="0"/>
      <w:marRight w:val="0"/>
      <w:marTop w:val="0"/>
      <w:marBottom w:val="0"/>
      <w:divBdr>
        <w:top w:val="none" w:sz="0" w:space="0" w:color="auto"/>
        <w:left w:val="none" w:sz="0" w:space="0" w:color="auto"/>
        <w:bottom w:val="none" w:sz="0" w:space="0" w:color="auto"/>
        <w:right w:val="none" w:sz="0" w:space="0" w:color="auto"/>
      </w:divBdr>
    </w:div>
    <w:div w:id="91292263">
      <w:bodyDiv w:val="1"/>
      <w:marLeft w:val="0"/>
      <w:marRight w:val="0"/>
      <w:marTop w:val="0"/>
      <w:marBottom w:val="0"/>
      <w:divBdr>
        <w:top w:val="none" w:sz="0" w:space="0" w:color="auto"/>
        <w:left w:val="none" w:sz="0" w:space="0" w:color="auto"/>
        <w:bottom w:val="none" w:sz="0" w:space="0" w:color="auto"/>
        <w:right w:val="none" w:sz="0" w:space="0" w:color="auto"/>
      </w:divBdr>
    </w:div>
    <w:div w:id="92479565">
      <w:bodyDiv w:val="1"/>
      <w:marLeft w:val="0"/>
      <w:marRight w:val="0"/>
      <w:marTop w:val="0"/>
      <w:marBottom w:val="0"/>
      <w:divBdr>
        <w:top w:val="none" w:sz="0" w:space="0" w:color="auto"/>
        <w:left w:val="none" w:sz="0" w:space="0" w:color="auto"/>
        <w:bottom w:val="none" w:sz="0" w:space="0" w:color="auto"/>
        <w:right w:val="none" w:sz="0" w:space="0" w:color="auto"/>
      </w:divBdr>
    </w:div>
    <w:div w:id="92896519">
      <w:bodyDiv w:val="1"/>
      <w:marLeft w:val="0"/>
      <w:marRight w:val="0"/>
      <w:marTop w:val="0"/>
      <w:marBottom w:val="0"/>
      <w:divBdr>
        <w:top w:val="none" w:sz="0" w:space="0" w:color="auto"/>
        <w:left w:val="none" w:sz="0" w:space="0" w:color="auto"/>
        <w:bottom w:val="none" w:sz="0" w:space="0" w:color="auto"/>
        <w:right w:val="none" w:sz="0" w:space="0" w:color="auto"/>
      </w:divBdr>
    </w:div>
    <w:div w:id="93326214">
      <w:bodyDiv w:val="1"/>
      <w:marLeft w:val="0"/>
      <w:marRight w:val="0"/>
      <w:marTop w:val="0"/>
      <w:marBottom w:val="0"/>
      <w:divBdr>
        <w:top w:val="none" w:sz="0" w:space="0" w:color="auto"/>
        <w:left w:val="none" w:sz="0" w:space="0" w:color="auto"/>
        <w:bottom w:val="none" w:sz="0" w:space="0" w:color="auto"/>
        <w:right w:val="none" w:sz="0" w:space="0" w:color="auto"/>
      </w:divBdr>
    </w:div>
    <w:div w:id="93791150">
      <w:bodyDiv w:val="1"/>
      <w:marLeft w:val="0"/>
      <w:marRight w:val="0"/>
      <w:marTop w:val="0"/>
      <w:marBottom w:val="0"/>
      <w:divBdr>
        <w:top w:val="none" w:sz="0" w:space="0" w:color="auto"/>
        <w:left w:val="none" w:sz="0" w:space="0" w:color="auto"/>
        <w:bottom w:val="none" w:sz="0" w:space="0" w:color="auto"/>
        <w:right w:val="none" w:sz="0" w:space="0" w:color="auto"/>
      </w:divBdr>
    </w:div>
    <w:div w:id="94176298">
      <w:bodyDiv w:val="1"/>
      <w:marLeft w:val="0"/>
      <w:marRight w:val="0"/>
      <w:marTop w:val="0"/>
      <w:marBottom w:val="0"/>
      <w:divBdr>
        <w:top w:val="none" w:sz="0" w:space="0" w:color="auto"/>
        <w:left w:val="none" w:sz="0" w:space="0" w:color="auto"/>
        <w:bottom w:val="none" w:sz="0" w:space="0" w:color="auto"/>
        <w:right w:val="none" w:sz="0" w:space="0" w:color="auto"/>
      </w:divBdr>
    </w:div>
    <w:div w:id="94718970">
      <w:bodyDiv w:val="1"/>
      <w:marLeft w:val="0"/>
      <w:marRight w:val="0"/>
      <w:marTop w:val="0"/>
      <w:marBottom w:val="0"/>
      <w:divBdr>
        <w:top w:val="none" w:sz="0" w:space="0" w:color="auto"/>
        <w:left w:val="none" w:sz="0" w:space="0" w:color="auto"/>
        <w:bottom w:val="none" w:sz="0" w:space="0" w:color="auto"/>
        <w:right w:val="none" w:sz="0" w:space="0" w:color="auto"/>
      </w:divBdr>
    </w:div>
    <w:div w:id="96602526">
      <w:bodyDiv w:val="1"/>
      <w:marLeft w:val="0"/>
      <w:marRight w:val="0"/>
      <w:marTop w:val="0"/>
      <w:marBottom w:val="0"/>
      <w:divBdr>
        <w:top w:val="none" w:sz="0" w:space="0" w:color="auto"/>
        <w:left w:val="none" w:sz="0" w:space="0" w:color="auto"/>
        <w:bottom w:val="none" w:sz="0" w:space="0" w:color="auto"/>
        <w:right w:val="none" w:sz="0" w:space="0" w:color="auto"/>
      </w:divBdr>
    </w:div>
    <w:div w:id="97483491">
      <w:bodyDiv w:val="1"/>
      <w:marLeft w:val="0"/>
      <w:marRight w:val="0"/>
      <w:marTop w:val="0"/>
      <w:marBottom w:val="0"/>
      <w:divBdr>
        <w:top w:val="none" w:sz="0" w:space="0" w:color="auto"/>
        <w:left w:val="none" w:sz="0" w:space="0" w:color="auto"/>
        <w:bottom w:val="none" w:sz="0" w:space="0" w:color="auto"/>
        <w:right w:val="none" w:sz="0" w:space="0" w:color="auto"/>
      </w:divBdr>
    </w:div>
    <w:div w:id="98642095">
      <w:bodyDiv w:val="1"/>
      <w:marLeft w:val="0"/>
      <w:marRight w:val="0"/>
      <w:marTop w:val="0"/>
      <w:marBottom w:val="0"/>
      <w:divBdr>
        <w:top w:val="none" w:sz="0" w:space="0" w:color="auto"/>
        <w:left w:val="none" w:sz="0" w:space="0" w:color="auto"/>
        <w:bottom w:val="none" w:sz="0" w:space="0" w:color="auto"/>
        <w:right w:val="none" w:sz="0" w:space="0" w:color="auto"/>
      </w:divBdr>
    </w:div>
    <w:div w:id="98837554">
      <w:bodyDiv w:val="1"/>
      <w:marLeft w:val="0"/>
      <w:marRight w:val="0"/>
      <w:marTop w:val="0"/>
      <w:marBottom w:val="0"/>
      <w:divBdr>
        <w:top w:val="none" w:sz="0" w:space="0" w:color="auto"/>
        <w:left w:val="none" w:sz="0" w:space="0" w:color="auto"/>
        <w:bottom w:val="none" w:sz="0" w:space="0" w:color="auto"/>
        <w:right w:val="none" w:sz="0" w:space="0" w:color="auto"/>
      </w:divBdr>
    </w:div>
    <w:div w:id="98842526">
      <w:bodyDiv w:val="1"/>
      <w:marLeft w:val="0"/>
      <w:marRight w:val="0"/>
      <w:marTop w:val="0"/>
      <w:marBottom w:val="0"/>
      <w:divBdr>
        <w:top w:val="none" w:sz="0" w:space="0" w:color="auto"/>
        <w:left w:val="none" w:sz="0" w:space="0" w:color="auto"/>
        <w:bottom w:val="none" w:sz="0" w:space="0" w:color="auto"/>
        <w:right w:val="none" w:sz="0" w:space="0" w:color="auto"/>
      </w:divBdr>
    </w:div>
    <w:div w:id="99224461">
      <w:bodyDiv w:val="1"/>
      <w:marLeft w:val="0"/>
      <w:marRight w:val="0"/>
      <w:marTop w:val="0"/>
      <w:marBottom w:val="0"/>
      <w:divBdr>
        <w:top w:val="none" w:sz="0" w:space="0" w:color="auto"/>
        <w:left w:val="none" w:sz="0" w:space="0" w:color="auto"/>
        <w:bottom w:val="none" w:sz="0" w:space="0" w:color="auto"/>
        <w:right w:val="none" w:sz="0" w:space="0" w:color="auto"/>
      </w:divBdr>
    </w:div>
    <w:div w:id="100882293">
      <w:bodyDiv w:val="1"/>
      <w:marLeft w:val="0"/>
      <w:marRight w:val="0"/>
      <w:marTop w:val="0"/>
      <w:marBottom w:val="0"/>
      <w:divBdr>
        <w:top w:val="none" w:sz="0" w:space="0" w:color="auto"/>
        <w:left w:val="none" w:sz="0" w:space="0" w:color="auto"/>
        <w:bottom w:val="none" w:sz="0" w:space="0" w:color="auto"/>
        <w:right w:val="none" w:sz="0" w:space="0" w:color="auto"/>
      </w:divBdr>
    </w:div>
    <w:div w:id="100926737">
      <w:bodyDiv w:val="1"/>
      <w:marLeft w:val="0"/>
      <w:marRight w:val="0"/>
      <w:marTop w:val="0"/>
      <w:marBottom w:val="0"/>
      <w:divBdr>
        <w:top w:val="none" w:sz="0" w:space="0" w:color="auto"/>
        <w:left w:val="none" w:sz="0" w:space="0" w:color="auto"/>
        <w:bottom w:val="none" w:sz="0" w:space="0" w:color="auto"/>
        <w:right w:val="none" w:sz="0" w:space="0" w:color="auto"/>
      </w:divBdr>
    </w:div>
    <w:div w:id="102313391">
      <w:bodyDiv w:val="1"/>
      <w:marLeft w:val="0"/>
      <w:marRight w:val="0"/>
      <w:marTop w:val="0"/>
      <w:marBottom w:val="0"/>
      <w:divBdr>
        <w:top w:val="none" w:sz="0" w:space="0" w:color="auto"/>
        <w:left w:val="none" w:sz="0" w:space="0" w:color="auto"/>
        <w:bottom w:val="none" w:sz="0" w:space="0" w:color="auto"/>
        <w:right w:val="none" w:sz="0" w:space="0" w:color="auto"/>
      </w:divBdr>
    </w:div>
    <w:div w:id="104230821">
      <w:bodyDiv w:val="1"/>
      <w:marLeft w:val="0"/>
      <w:marRight w:val="0"/>
      <w:marTop w:val="0"/>
      <w:marBottom w:val="0"/>
      <w:divBdr>
        <w:top w:val="none" w:sz="0" w:space="0" w:color="auto"/>
        <w:left w:val="none" w:sz="0" w:space="0" w:color="auto"/>
        <w:bottom w:val="none" w:sz="0" w:space="0" w:color="auto"/>
        <w:right w:val="none" w:sz="0" w:space="0" w:color="auto"/>
      </w:divBdr>
    </w:div>
    <w:div w:id="104273759">
      <w:bodyDiv w:val="1"/>
      <w:marLeft w:val="0"/>
      <w:marRight w:val="0"/>
      <w:marTop w:val="0"/>
      <w:marBottom w:val="0"/>
      <w:divBdr>
        <w:top w:val="none" w:sz="0" w:space="0" w:color="auto"/>
        <w:left w:val="none" w:sz="0" w:space="0" w:color="auto"/>
        <w:bottom w:val="none" w:sz="0" w:space="0" w:color="auto"/>
        <w:right w:val="none" w:sz="0" w:space="0" w:color="auto"/>
      </w:divBdr>
    </w:div>
    <w:div w:id="104349407">
      <w:bodyDiv w:val="1"/>
      <w:marLeft w:val="0"/>
      <w:marRight w:val="0"/>
      <w:marTop w:val="0"/>
      <w:marBottom w:val="0"/>
      <w:divBdr>
        <w:top w:val="none" w:sz="0" w:space="0" w:color="auto"/>
        <w:left w:val="none" w:sz="0" w:space="0" w:color="auto"/>
        <w:bottom w:val="none" w:sz="0" w:space="0" w:color="auto"/>
        <w:right w:val="none" w:sz="0" w:space="0" w:color="auto"/>
      </w:divBdr>
    </w:div>
    <w:div w:id="105318465">
      <w:bodyDiv w:val="1"/>
      <w:marLeft w:val="0"/>
      <w:marRight w:val="0"/>
      <w:marTop w:val="0"/>
      <w:marBottom w:val="0"/>
      <w:divBdr>
        <w:top w:val="none" w:sz="0" w:space="0" w:color="auto"/>
        <w:left w:val="none" w:sz="0" w:space="0" w:color="auto"/>
        <w:bottom w:val="none" w:sz="0" w:space="0" w:color="auto"/>
        <w:right w:val="none" w:sz="0" w:space="0" w:color="auto"/>
      </w:divBdr>
    </w:div>
    <w:div w:id="105927046">
      <w:bodyDiv w:val="1"/>
      <w:marLeft w:val="0"/>
      <w:marRight w:val="0"/>
      <w:marTop w:val="0"/>
      <w:marBottom w:val="0"/>
      <w:divBdr>
        <w:top w:val="none" w:sz="0" w:space="0" w:color="auto"/>
        <w:left w:val="none" w:sz="0" w:space="0" w:color="auto"/>
        <w:bottom w:val="none" w:sz="0" w:space="0" w:color="auto"/>
        <w:right w:val="none" w:sz="0" w:space="0" w:color="auto"/>
      </w:divBdr>
    </w:div>
    <w:div w:id="106393771">
      <w:bodyDiv w:val="1"/>
      <w:marLeft w:val="0"/>
      <w:marRight w:val="0"/>
      <w:marTop w:val="0"/>
      <w:marBottom w:val="0"/>
      <w:divBdr>
        <w:top w:val="none" w:sz="0" w:space="0" w:color="auto"/>
        <w:left w:val="none" w:sz="0" w:space="0" w:color="auto"/>
        <w:bottom w:val="none" w:sz="0" w:space="0" w:color="auto"/>
        <w:right w:val="none" w:sz="0" w:space="0" w:color="auto"/>
      </w:divBdr>
    </w:div>
    <w:div w:id="106631523">
      <w:bodyDiv w:val="1"/>
      <w:marLeft w:val="0"/>
      <w:marRight w:val="0"/>
      <w:marTop w:val="0"/>
      <w:marBottom w:val="0"/>
      <w:divBdr>
        <w:top w:val="none" w:sz="0" w:space="0" w:color="auto"/>
        <w:left w:val="none" w:sz="0" w:space="0" w:color="auto"/>
        <w:bottom w:val="none" w:sz="0" w:space="0" w:color="auto"/>
        <w:right w:val="none" w:sz="0" w:space="0" w:color="auto"/>
      </w:divBdr>
    </w:div>
    <w:div w:id="107970376">
      <w:bodyDiv w:val="1"/>
      <w:marLeft w:val="0"/>
      <w:marRight w:val="0"/>
      <w:marTop w:val="0"/>
      <w:marBottom w:val="0"/>
      <w:divBdr>
        <w:top w:val="none" w:sz="0" w:space="0" w:color="auto"/>
        <w:left w:val="none" w:sz="0" w:space="0" w:color="auto"/>
        <w:bottom w:val="none" w:sz="0" w:space="0" w:color="auto"/>
        <w:right w:val="none" w:sz="0" w:space="0" w:color="auto"/>
      </w:divBdr>
    </w:div>
    <w:div w:id="109403687">
      <w:bodyDiv w:val="1"/>
      <w:marLeft w:val="0"/>
      <w:marRight w:val="0"/>
      <w:marTop w:val="0"/>
      <w:marBottom w:val="0"/>
      <w:divBdr>
        <w:top w:val="none" w:sz="0" w:space="0" w:color="auto"/>
        <w:left w:val="none" w:sz="0" w:space="0" w:color="auto"/>
        <w:bottom w:val="none" w:sz="0" w:space="0" w:color="auto"/>
        <w:right w:val="none" w:sz="0" w:space="0" w:color="auto"/>
      </w:divBdr>
    </w:div>
    <w:div w:id="111754747">
      <w:bodyDiv w:val="1"/>
      <w:marLeft w:val="0"/>
      <w:marRight w:val="0"/>
      <w:marTop w:val="0"/>
      <w:marBottom w:val="0"/>
      <w:divBdr>
        <w:top w:val="none" w:sz="0" w:space="0" w:color="auto"/>
        <w:left w:val="none" w:sz="0" w:space="0" w:color="auto"/>
        <w:bottom w:val="none" w:sz="0" w:space="0" w:color="auto"/>
        <w:right w:val="none" w:sz="0" w:space="0" w:color="auto"/>
      </w:divBdr>
    </w:div>
    <w:div w:id="112789787">
      <w:bodyDiv w:val="1"/>
      <w:marLeft w:val="0"/>
      <w:marRight w:val="0"/>
      <w:marTop w:val="0"/>
      <w:marBottom w:val="0"/>
      <w:divBdr>
        <w:top w:val="none" w:sz="0" w:space="0" w:color="auto"/>
        <w:left w:val="none" w:sz="0" w:space="0" w:color="auto"/>
        <w:bottom w:val="none" w:sz="0" w:space="0" w:color="auto"/>
        <w:right w:val="none" w:sz="0" w:space="0" w:color="auto"/>
      </w:divBdr>
    </w:div>
    <w:div w:id="113212075">
      <w:bodyDiv w:val="1"/>
      <w:marLeft w:val="0"/>
      <w:marRight w:val="0"/>
      <w:marTop w:val="0"/>
      <w:marBottom w:val="0"/>
      <w:divBdr>
        <w:top w:val="none" w:sz="0" w:space="0" w:color="auto"/>
        <w:left w:val="none" w:sz="0" w:space="0" w:color="auto"/>
        <w:bottom w:val="none" w:sz="0" w:space="0" w:color="auto"/>
        <w:right w:val="none" w:sz="0" w:space="0" w:color="auto"/>
      </w:divBdr>
    </w:div>
    <w:div w:id="113255557">
      <w:bodyDiv w:val="1"/>
      <w:marLeft w:val="0"/>
      <w:marRight w:val="0"/>
      <w:marTop w:val="0"/>
      <w:marBottom w:val="0"/>
      <w:divBdr>
        <w:top w:val="none" w:sz="0" w:space="0" w:color="auto"/>
        <w:left w:val="none" w:sz="0" w:space="0" w:color="auto"/>
        <w:bottom w:val="none" w:sz="0" w:space="0" w:color="auto"/>
        <w:right w:val="none" w:sz="0" w:space="0" w:color="auto"/>
      </w:divBdr>
    </w:div>
    <w:div w:id="113716422">
      <w:bodyDiv w:val="1"/>
      <w:marLeft w:val="0"/>
      <w:marRight w:val="0"/>
      <w:marTop w:val="0"/>
      <w:marBottom w:val="0"/>
      <w:divBdr>
        <w:top w:val="none" w:sz="0" w:space="0" w:color="auto"/>
        <w:left w:val="none" w:sz="0" w:space="0" w:color="auto"/>
        <w:bottom w:val="none" w:sz="0" w:space="0" w:color="auto"/>
        <w:right w:val="none" w:sz="0" w:space="0" w:color="auto"/>
      </w:divBdr>
    </w:div>
    <w:div w:id="113864690">
      <w:bodyDiv w:val="1"/>
      <w:marLeft w:val="0"/>
      <w:marRight w:val="0"/>
      <w:marTop w:val="0"/>
      <w:marBottom w:val="0"/>
      <w:divBdr>
        <w:top w:val="none" w:sz="0" w:space="0" w:color="auto"/>
        <w:left w:val="none" w:sz="0" w:space="0" w:color="auto"/>
        <w:bottom w:val="none" w:sz="0" w:space="0" w:color="auto"/>
        <w:right w:val="none" w:sz="0" w:space="0" w:color="auto"/>
      </w:divBdr>
    </w:div>
    <w:div w:id="114716325">
      <w:bodyDiv w:val="1"/>
      <w:marLeft w:val="0"/>
      <w:marRight w:val="0"/>
      <w:marTop w:val="0"/>
      <w:marBottom w:val="0"/>
      <w:divBdr>
        <w:top w:val="none" w:sz="0" w:space="0" w:color="auto"/>
        <w:left w:val="none" w:sz="0" w:space="0" w:color="auto"/>
        <w:bottom w:val="none" w:sz="0" w:space="0" w:color="auto"/>
        <w:right w:val="none" w:sz="0" w:space="0" w:color="auto"/>
      </w:divBdr>
    </w:div>
    <w:div w:id="115409903">
      <w:bodyDiv w:val="1"/>
      <w:marLeft w:val="0"/>
      <w:marRight w:val="0"/>
      <w:marTop w:val="0"/>
      <w:marBottom w:val="0"/>
      <w:divBdr>
        <w:top w:val="none" w:sz="0" w:space="0" w:color="auto"/>
        <w:left w:val="none" w:sz="0" w:space="0" w:color="auto"/>
        <w:bottom w:val="none" w:sz="0" w:space="0" w:color="auto"/>
        <w:right w:val="none" w:sz="0" w:space="0" w:color="auto"/>
      </w:divBdr>
    </w:div>
    <w:div w:id="115412198">
      <w:bodyDiv w:val="1"/>
      <w:marLeft w:val="0"/>
      <w:marRight w:val="0"/>
      <w:marTop w:val="0"/>
      <w:marBottom w:val="0"/>
      <w:divBdr>
        <w:top w:val="none" w:sz="0" w:space="0" w:color="auto"/>
        <w:left w:val="none" w:sz="0" w:space="0" w:color="auto"/>
        <w:bottom w:val="none" w:sz="0" w:space="0" w:color="auto"/>
        <w:right w:val="none" w:sz="0" w:space="0" w:color="auto"/>
      </w:divBdr>
    </w:div>
    <w:div w:id="115494786">
      <w:bodyDiv w:val="1"/>
      <w:marLeft w:val="0"/>
      <w:marRight w:val="0"/>
      <w:marTop w:val="0"/>
      <w:marBottom w:val="0"/>
      <w:divBdr>
        <w:top w:val="none" w:sz="0" w:space="0" w:color="auto"/>
        <w:left w:val="none" w:sz="0" w:space="0" w:color="auto"/>
        <w:bottom w:val="none" w:sz="0" w:space="0" w:color="auto"/>
        <w:right w:val="none" w:sz="0" w:space="0" w:color="auto"/>
      </w:divBdr>
    </w:div>
    <w:div w:id="115565554">
      <w:bodyDiv w:val="1"/>
      <w:marLeft w:val="0"/>
      <w:marRight w:val="0"/>
      <w:marTop w:val="0"/>
      <w:marBottom w:val="0"/>
      <w:divBdr>
        <w:top w:val="none" w:sz="0" w:space="0" w:color="auto"/>
        <w:left w:val="none" w:sz="0" w:space="0" w:color="auto"/>
        <w:bottom w:val="none" w:sz="0" w:space="0" w:color="auto"/>
        <w:right w:val="none" w:sz="0" w:space="0" w:color="auto"/>
      </w:divBdr>
    </w:div>
    <w:div w:id="115687647">
      <w:bodyDiv w:val="1"/>
      <w:marLeft w:val="0"/>
      <w:marRight w:val="0"/>
      <w:marTop w:val="0"/>
      <w:marBottom w:val="0"/>
      <w:divBdr>
        <w:top w:val="none" w:sz="0" w:space="0" w:color="auto"/>
        <w:left w:val="none" w:sz="0" w:space="0" w:color="auto"/>
        <w:bottom w:val="none" w:sz="0" w:space="0" w:color="auto"/>
        <w:right w:val="none" w:sz="0" w:space="0" w:color="auto"/>
      </w:divBdr>
    </w:div>
    <w:div w:id="116606446">
      <w:bodyDiv w:val="1"/>
      <w:marLeft w:val="0"/>
      <w:marRight w:val="0"/>
      <w:marTop w:val="0"/>
      <w:marBottom w:val="0"/>
      <w:divBdr>
        <w:top w:val="none" w:sz="0" w:space="0" w:color="auto"/>
        <w:left w:val="none" w:sz="0" w:space="0" w:color="auto"/>
        <w:bottom w:val="none" w:sz="0" w:space="0" w:color="auto"/>
        <w:right w:val="none" w:sz="0" w:space="0" w:color="auto"/>
      </w:divBdr>
    </w:div>
    <w:div w:id="117726430">
      <w:bodyDiv w:val="1"/>
      <w:marLeft w:val="0"/>
      <w:marRight w:val="0"/>
      <w:marTop w:val="0"/>
      <w:marBottom w:val="0"/>
      <w:divBdr>
        <w:top w:val="none" w:sz="0" w:space="0" w:color="auto"/>
        <w:left w:val="none" w:sz="0" w:space="0" w:color="auto"/>
        <w:bottom w:val="none" w:sz="0" w:space="0" w:color="auto"/>
        <w:right w:val="none" w:sz="0" w:space="0" w:color="auto"/>
      </w:divBdr>
    </w:div>
    <w:div w:id="118839283">
      <w:bodyDiv w:val="1"/>
      <w:marLeft w:val="0"/>
      <w:marRight w:val="0"/>
      <w:marTop w:val="0"/>
      <w:marBottom w:val="0"/>
      <w:divBdr>
        <w:top w:val="none" w:sz="0" w:space="0" w:color="auto"/>
        <w:left w:val="none" w:sz="0" w:space="0" w:color="auto"/>
        <w:bottom w:val="none" w:sz="0" w:space="0" w:color="auto"/>
        <w:right w:val="none" w:sz="0" w:space="0" w:color="auto"/>
      </w:divBdr>
    </w:div>
    <w:div w:id="118961492">
      <w:bodyDiv w:val="1"/>
      <w:marLeft w:val="0"/>
      <w:marRight w:val="0"/>
      <w:marTop w:val="0"/>
      <w:marBottom w:val="0"/>
      <w:divBdr>
        <w:top w:val="none" w:sz="0" w:space="0" w:color="auto"/>
        <w:left w:val="none" w:sz="0" w:space="0" w:color="auto"/>
        <w:bottom w:val="none" w:sz="0" w:space="0" w:color="auto"/>
        <w:right w:val="none" w:sz="0" w:space="0" w:color="auto"/>
      </w:divBdr>
    </w:div>
    <w:div w:id="119307383">
      <w:bodyDiv w:val="1"/>
      <w:marLeft w:val="0"/>
      <w:marRight w:val="0"/>
      <w:marTop w:val="0"/>
      <w:marBottom w:val="0"/>
      <w:divBdr>
        <w:top w:val="none" w:sz="0" w:space="0" w:color="auto"/>
        <w:left w:val="none" w:sz="0" w:space="0" w:color="auto"/>
        <w:bottom w:val="none" w:sz="0" w:space="0" w:color="auto"/>
        <w:right w:val="none" w:sz="0" w:space="0" w:color="auto"/>
      </w:divBdr>
    </w:div>
    <w:div w:id="119569117">
      <w:bodyDiv w:val="1"/>
      <w:marLeft w:val="0"/>
      <w:marRight w:val="0"/>
      <w:marTop w:val="0"/>
      <w:marBottom w:val="0"/>
      <w:divBdr>
        <w:top w:val="none" w:sz="0" w:space="0" w:color="auto"/>
        <w:left w:val="none" w:sz="0" w:space="0" w:color="auto"/>
        <w:bottom w:val="none" w:sz="0" w:space="0" w:color="auto"/>
        <w:right w:val="none" w:sz="0" w:space="0" w:color="auto"/>
      </w:divBdr>
    </w:div>
    <w:div w:id="119611557">
      <w:bodyDiv w:val="1"/>
      <w:marLeft w:val="0"/>
      <w:marRight w:val="0"/>
      <w:marTop w:val="0"/>
      <w:marBottom w:val="0"/>
      <w:divBdr>
        <w:top w:val="none" w:sz="0" w:space="0" w:color="auto"/>
        <w:left w:val="none" w:sz="0" w:space="0" w:color="auto"/>
        <w:bottom w:val="none" w:sz="0" w:space="0" w:color="auto"/>
        <w:right w:val="none" w:sz="0" w:space="0" w:color="auto"/>
      </w:divBdr>
    </w:div>
    <w:div w:id="120659179">
      <w:bodyDiv w:val="1"/>
      <w:marLeft w:val="0"/>
      <w:marRight w:val="0"/>
      <w:marTop w:val="0"/>
      <w:marBottom w:val="0"/>
      <w:divBdr>
        <w:top w:val="none" w:sz="0" w:space="0" w:color="auto"/>
        <w:left w:val="none" w:sz="0" w:space="0" w:color="auto"/>
        <w:bottom w:val="none" w:sz="0" w:space="0" w:color="auto"/>
        <w:right w:val="none" w:sz="0" w:space="0" w:color="auto"/>
      </w:divBdr>
    </w:div>
    <w:div w:id="121387277">
      <w:bodyDiv w:val="1"/>
      <w:marLeft w:val="0"/>
      <w:marRight w:val="0"/>
      <w:marTop w:val="0"/>
      <w:marBottom w:val="0"/>
      <w:divBdr>
        <w:top w:val="none" w:sz="0" w:space="0" w:color="auto"/>
        <w:left w:val="none" w:sz="0" w:space="0" w:color="auto"/>
        <w:bottom w:val="none" w:sz="0" w:space="0" w:color="auto"/>
        <w:right w:val="none" w:sz="0" w:space="0" w:color="auto"/>
      </w:divBdr>
    </w:div>
    <w:div w:id="121776658">
      <w:bodyDiv w:val="1"/>
      <w:marLeft w:val="0"/>
      <w:marRight w:val="0"/>
      <w:marTop w:val="0"/>
      <w:marBottom w:val="0"/>
      <w:divBdr>
        <w:top w:val="none" w:sz="0" w:space="0" w:color="auto"/>
        <w:left w:val="none" w:sz="0" w:space="0" w:color="auto"/>
        <w:bottom w:val="none" w:sz="0" w:space="0" w:color="auto"/>
        <w:right w:val="none" w:sz="0" w:space="0" w:color="auto"/>
      </w:divBdr>
    </w:div>
    <w:div w:id="123085590">
      <w:bodyDiv w:val="1"/>
      <w:marLeft w:val="0"/>
      <w:marRight w:val="0"/>
      <w:marTop w:val="0"/>
      <w:marBottom w:val="0"/>
      <w:divBdr>
        <w:top w:val="none" w:sz="0" w:space="0" w:color="auto"/>
        <w:left w:val="none" w:sz="0" w:space="0" w:color="auto"/>
        <w:bottom w:val="none" w:sz="0" w:space="0" w:color="auto"/>
        <w:right w:val="none" w:sz="0" w:space="0" w:color="auto"/>
      </w:divBdr>
    </w:div>
    <w:div w:id="123475793">
      <w:bodyDiv w:val="1"/>
      <w:marLeft w:val="0"/>
      <w:marRight w:val="0"/>
      <w:marTop w:val="0"/>
      <w:marBottom w:val="0"/>
      <w:divBdr>
        <w:top w:val="none" w:sz="0" w:space="0" w:color="auto"/>
        <w:left w:val="none" w:sz="0" w:space="0" w:color="auto"/>
        <w:bottom w:val="none" w:sz="0" w:space="0" w:color="auto"/>
        <w:right w:val="none" w:sz="0" w:space="0" w:color="auto"/>
      </w:divBdr>
    </w:div>
    <w:div w:id="124471672">
      <w:bodyDiv w:val="1"/>
      <w:marLeft w:val="0"/>
      <w:marRight w:val="0"/>
      <w:marTop w:val="0"/>
      <w:marBottom w:val="0"/>
      <w:divBdr>
        <w:top w:val="none" w:sz="0" w:space="0" w:color="auto"/>
        <w:left w:val="none" w:sz="0" w:space="0" w:color="auto"/>
        <w:bottom w:val="none" w:sz="0" w:space="0" w:color="auto"/>
        <w:right w:val="none" w:sz="0" w:space="0" w:color="auto"/>
      </w:divBdr>
    </w:div>
    <w:div w:id="124782225">
      <w:bodyDiv w:val="1"/>
      <w:marLeft w:val="0"/>
      <w:marRight w:val="0"/>
      <w:marTop w:val="0"/>
      <w:marBottom w:val="0"/>
      <w:divBdr>
        <w:top w:val="none" w:sz="0" w:space="0" w:color="auto"/>
        <w:left w:val="none" w:sz="0" w:space="0" w:color="auto"/>
        <w:bottom w:val="none" w:sz="0" w:space="0" w:color="auto"/>
        <w:right w:val="none" w:sz="0" w:space="0" w:color="auto"/>
      </w:divBdr>
    </w:div>
    <w:div w:id="125632975">
      <w:bodyDiv w:val="1"/>
      <w:marLeft w:val="0"/>
      <w:marRight w:val="0"/>
      <w:marTop w:val="0"/>
      <w:marBottom w:val="0"/>
      <w:divBdr>
        <w:top w:val="none" w:sz="0" w:space="0" w:color="auto"/>
        <w:left w:val="none" w:sz="0" w:space="0" w:color="auto"/>
        <w:bottom w:val="none" w:sz="0" w:space="0" w:color="auto"/>
        <w:right w:val="none" w:sz="0" w:space="0" w:color="auto"/>
      </w:divBdr>
    </w:div>
    <w:div w:id="126288583">
      <w:bodyDiv w:val="1"/>
      <w:marLeft w:val="0"/>
      <w:marRight w:val="0"/>
      <w:marTop w:val="0"/>
      <w:marBottom w:val="0"/>
      <w:divBdr>
        <w:top w:val="none" w:sz="0" w:space="0" w:color="auto"/>
        <w:left w:val="none" w:sz="0" w:space="0" w:color="auto"/>
        <w:bottom w:val="none" w:sz="0" w:space="0" w:color="auto"/>
        <w:right w:val="none" w:sz="0" w:space="0" w:color="auto"/>
      </w:divBdr>
    </w:div>
    <w:div w:id="126776497">
      <w:bodyDiv w:val="1"/>
      <w:marLeft w:val="0"/>
      <w:marRight w:val="0"/>
      <w:marTop w:val="0"/>
      <w:marBottom w:val="0"/>
      <w:divBdr>
        <w:top w:val="none" w:sz="0" w:space="0" w:color="auto"/>
        <w:left w:val="none" w:sz="0" w:space="0" w:color="auto"/>
        <w:bottom w:val="none" w:sz="0" w:space="0" w:color="auto"/>
        <w:right w:val="none" w:sz="0" w:space="0" w:color="auto"/>
      </w:divBdr>
    </w:div>
    <w:div w:id="127360054">
      <w:bodyDiv w:val="1"/>
      <w:marLeft w:val="0"/>
      <w:marRight w:val="0"/>
      <w:marTop w:val="0"/>
      <w:marBottom w:val="0"/>
      <w:divBdr>
        <w:top w:val="none" w:sz="0" w:space="0" w:color="auto"/>
        <w:left w:val="none" w:sz="0" w:space="0" w:color="auto"/>
        <w:bottom w:val="none" w:sz="0" w:space="0" w:color="auto"/>
        <w:right w:val="none" w:sz="0" w:space="0" w:color="auto"/>
      </w:divBdr>
    </w:div>
    <w:div w:id="127361595">
      <w:bodyDiv w:val="1"/>
      <w:marLeft w:val="0"/>
      <w:marRight w:val="0"/>
      <w:marTop w:val="0"/>
      <w:marBottom w:val="0"/>
      <w:divBdr>
        <w:top w:val="none" w:sz="0" w:space="0" w:color="auto"/>
        <w:left w:val="none" w:sz="0" w:space="0" w:color="auto"/>
        <w:bottom w:val="none" w:sz="0" w:space="0" w:color="auto"/>
        <w:right w:val="none" w:sz="0" w:space="0" w:color="auto"/>
      </w:divBdr>
    </w:div>
    <w:div w:id="127552137">
      <w:bodyDiv w:val="1"/>
      <w:marLeft w:val="0"/>
      <w:marRight w:val="0"/>
      <w:marTop w:val="0"/>
      <w:marBottom w:val="0"/>
      <w:divBdr>
        <w:top w:val="none" w:sz="0" w:space="0" w:color="auto"/>
        <w:left w:val="none" w:sz="0" w:space="0" w:color="auto"/>
        <w:bottom w:val="none" w:sz="0" w:space="0" w:color="auto"/>
        <w:right w:val="none" w:sz="0" w:space="0" w:color="auto"/>
      </w:divBdr>
    </w:div>
    <w:div w:id="128209111">
      <w:bodyDiv w:val="1"/>
      <w:marLeft w:val="0"/>
      <w:marRight w:val="0"/>
      <w:marTop w:val="0"/>
      <w:marBottom w:val="0"/>
      <w:divBdr>
        <w:top w:val="none" w:sz="0" w:space="0" w:color="auto"/>
        <w:left w:val="none" w:sz="0" w:space="0" w:color="auto"/>
        <w:bottom w:val="none" w:sz="0" w:space="0" w:color="auto"/>
        <w:right w:val="none" w:sz="0" w:space="0" w:color="auto"/>
      </w:divBdr>
    </w:div>
    <w:div w:id="128323699">
      <w:bodyDiv w:val="1"/>
      <w:marLeft w:val="0"/>
      <w:marRight w:val="0"/>
      <w:marTop w:val="0"/>
      <w:marBottom w:val="0"/>
      <w:divBdr>
        <w:top w:val="none" w:sz="0" w:space="0" w:color="auto"/>
        <w:left w:val="none" w:sz="0" w:space="0" w:color="auto"/>
        <w:bottom w:val="none" w:sz="0" w:space="0" w:color="auto"/>
        <w:right w:val="none" w:sz="0" w:space="0" w:color="auto"/>
      </w:divBdr>
    </w:div>
    <w:div w:id="129638056">
      <w:bodyDiv w:val="1"/>
      <w:marLeft w:val="0"/>
      <w:marRight w:val="0"/>
      <w:marTop w:val="0"/>
      <w:marBottom w:val="0"/>
      <w:divBdr>
        <w:top w:val="none" w:sz="0" w:space="0" w:color="auto"/>
        <w:left w:val="none" w:sz="0" w:space="0" w:color="auto"/>
        <w:bottom w:val="none" w:sz="0" w:space="0" w:color="auto"/>
        <w:right w:val="none" w:sz="0" w:space="0" w:color="auto"/>
      </w:divBdr>
    </w:div>
    <w:div w:id="129789553">
      <w:bodyDiv w:val="1"/>
      <w:marLeft w:val="0"/>
      <w:marRight w:val="0"/>
      <w:marTop w:val="0"/>
      <w:marBottom w:val="0"/>
      <w:divBdr>
        <w:top w:val="none" w:sz="0" w:space="0" w:color="auto"/>
        <w:left w:val="none" w:sz="0" w:space="0" w:color="auto"/>
        <w:bottom w:val="none" w:sz="0" w:space="0" w:color="auto"/>
        <w:right w:val="none" w:sz="0" w:space="0" w:color="auto"/>
      </w:divBdr>
    </w:div>
    <w:div w:id="129829195">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sChild>
        <w:div w:id="2129275744">
          <w:marLeft w:val="480"/>
          <w:marRight w:val="0"/>
          <w:marTop w:val="0"/>
          <w:marBottom w:val="0"/>
          <w:divBdr>
            <w:top w:val="none" w:sz="0" w:space="0" w:color="auto"/>
            <w:left w:val="none" w:sz="0" w:space="0" w:color="auto"/>
            <w:bottom w:val="none" w:sz="0" w:space="0" w:color="auto"/>
            <w:right w:val="none" w:sz="0" w:space="0" w:color="auto"/>
          </w:divBdr>
        </w:div>
        <w:div w:id="8919030">
          <w:marLeft w:val="480"/>
          <w:marRight w:val="0"/>
          <w:marTop w:val="0"/>
          <w:marBottom w:val="0"/>
          <w:divBdr>
            <w:top w:val="none" w:sz="0" w:space="0" w:color="auto"/>
            <w:left w:val="none" w:sz="0" w:space="0" w:color="auto"/>
            <w:bottom w:val="none" w:sz="0" w:space="0" w:color="auto"/>
            <w:right w:val="none" w:sz="0" w:space="0" w:color="auto"/>
          </w:divBdr>
        </w:div>
        <w:div w:id="1172523413">
          <w:marLeft w:val="480"/>
          <w:marRight w:val="0"/>
          <w:marTop w:val="0"/>
          <w:marBottom w:val="0"/>
          <w:divBdr>
            <w:top w:val="none" w:sz="0" w:space="0" w:color="auto"/>
            <w:left w:val="none" w:sz="0" w:space="0" w:color="auto"/>
            <w:bottom w:val="none" w:sz="0" w:space="0" w:color="auto"/>
            <w:right w:val="none" w:sz="0" w:space="0" w:color="auto"/>
          </w:divBdr>
        </w:div>
        <w:div w:id="204217578">
          <w:marLeft w:val="480"/>
          <w:marRight w:val="0"/>
          <w:marTop w:val="0"/>
          <w:marBottom w:val="0"/>
          <w:divBdr>
            <w:top w:val="none" w:sz="0" w:space="0" w:color="auto"/>
            <w:left w:val="none" w:sz="0" w:space="0" w:color="auto"/>
            <w:bottom w:val="none" w:sz="0" w:space="0" w:color="auto"/>
            <w:right w:val="none" w:sz="0" w:space="0" w:color="auto"/>
          </w:divBdr>
        </w:div>
        <w:div w:id="1069503508">
          <w:marLeft w:val="480"/>
          <w:marRight w:val="0"/>
          <w:marTop w:val="0"/>
          <w:marBottom w:val="0"/>
          <w:divBdr>
            <w:top w:val="none" w:sz="0" w:space="0" w:color="auto"/>
            <w:left w:val="none" w:sz="0" w:space="0" w:color="auto"/>
            <w:bottom w:val="none" w:sz="0" w:space="0" w:color="auto"/>
            <w:right w:val="none" w:sz="0" w:space="0" w:color="auto"/>
          </w:divBdr>
        </w:div>
        <w:div w:id="2094737660">
          <w:marLeft w:val="480"/>
          <w:marRight w:val="0"/>
          <w:marTop w:val="0"/>
          <w:marBottom w:val="0"/>
          <w:divBdr>
            <w:top w:val="none" w:sz="0" w:space="0" w:color="auto"/>
            <w:left w:val="none" w:sz="0" w:space="0" w:color="auto"/>
            <w:bottom w:val="none" w:sz="0" w:space="0" w:color="auto"/>
            <w:right w:val="none" w:sz="0" w:space="0" w:color="auto"/>
          </w:divBdr>
        </w:div>
        <w:div w:id="237447672">
          <w:marLeft w:val="480"/>
          <w:marRight w:val="0"/>
          <w:marTop w:val="0"/>
          <w:marBottom w:val="0"/>
          <w:divBdr>
            <w:top w:val="none" w:sz="0" w:space="0" w:color="auto"/>
            <w:left w:val="none" w:sz="0" w:space="0" w:color="auto"/>
            <w:bottom w:val="none" w:sz="0" w:space="0" w:color="auto"/>
            <w:right w:val="none" w:sz="0" w:space="0" w:color="auto"/>
          </w:divBdr>
        </w:div>
        <w:div w:id="1615214197">
          <w:marLeft w:val="480"/>
          <w:marRight w:val="0"/>
          <w:marTop w:val="0"/>
          <w:marBottom w:val="0"/>
          <w:divBdr>
            <w:top w:val="none" w:sz="0" w:space="0" w:color="auto"/>
            <w:left w:val="none" w:sz="0" w:space="0" w:color="auto"/>
            <w:bottom w:val="none" w:sz="0" w:space="0" w:color="auto"/>
            <w:right w:val="none" w:sz="0" w:space="0" w:color="auto"/>
          </w:divBdr>
        </w:div>
        <w:div w:id="740561306">
          <w:marLeft w:val="480"/>
          <w:marRight w:val="0"/>
          <w:marTop w:val="0"/>
          <w:marBottom w:val="0"/>
          <w:divBdr>
            <w:top w:val="none" w:sz="0" w:space="0" w:color="auto"/>
            <w:left w:val="none" w:sz="0" w:space="0" w:color="auto"/>
            <w:bottom w:val="none" w:sz="0" w:space="0" w:color="auto"/>
            <w:right w:val="none" w:sz="0" w:space="0" w:color="auto"/>
          </w:divBdr>
        </w:div>
        <w:div w:id="285281200">
          <w:marLeft w:val="480"/>
          <w:marRight w:val="0"/>
          <w:marTop w:val="0"/>
          <w:marBottom w:val="0"/>
          <w:divBdr>
            <w:top w:val="none" w:sz="0" w:space="0" w:color="auto"/>
            <w:left w:val="none" w:sz="0" w:space="0" w:color="auto"/>
            <w:bottom w:val="none" w:sz="0" w:space="0" w:color="auto"/>
            <w:right w:val="none" w:sz="0" w:space="0" w:color="auto"/>
          </w:divBdr>
        </w:div>
        <w:div w:id="384258853">
          <w:marLeft w:val="480"/>
          <w:marRight w:val="0"/>
          <w:marTop w:val="0"/>
          <w:marBottom w:val="0"/>
          <w:divBdr>
            <w:top w:val="none" w:sz="0" w:space="0" w:color="auto"/>
            <w:left w:val="none" w:sz="0" w:space="0" w:color="auto"/>
            <w:bottom w:val="none" w:sz="0" w:space="0" w:color="auto"/>
            <w:right w:val="none" w:sz="0" w:space="0" w:color="auto"/>
          </w:divBdr>
        </w:div>
        <w:div w:id="2012247022">
          <w:marLeft w:val="480"/>
          <w:marRight w:val="0"/>
          <w:marTop w:val="0"/>
          <w:marBottom w:val="0"/>
          <w:divBdr>
            <w:top w:val="none" w:sz="0" w:space="0" w:color="auto"/>
            <w:left w:val="none" w:sz="0" w:space="0" w:color="auto"/>
            <w:bottom w:val="none" w:sz="0" w:space="0" w:color="auto"/>
            <w:right w:val="none" w:sz="0" w:space="0" w:color="auto"/>
          </w:divBdr>
        </w:div>
        <w:div w:id="1342194527">
          <w:marLeft w:val="480"/>
          <w:marRight w:val="0"/>
          <w:marTop w:val="0"/>
          <w:marBottom w:val="0"/>
          <w:divBdr>
            <w:top w:val="none" w:sz="0" w:space="0" w:color="auto"/>
            <w:left w:val="none" w:sz="0" w:space="0" w:color="auto"/>
            <w:bottom w:val="none" w:sz="0" w:space="0" w:color="auto"/>
            <w:right w:val="none" w:sz="0" w:space="0" w:color="auto"/>
          </w:divBdr>
        </w:div>
        <w:div w:id="1708679589">
          <w:marLeft w:val="480"/>
          <w:marRight w:val="0"/>
          <w:marTop w:val="0"/>
          <w:marBottom w:val="0"/>
          <w:divBdr>
            <w:top w:val="none" w:sz="0" w:space="0" w:color="auto"/>
            <w:left w:val="none" w:sz="0" w:space="0" w:color="auto"/>
            <w:bottom w:val="none" w:sz="0" w:space="0" w:color="auto"/>
            <w:right w:val="none" w:sz="0" w:space="0" w:color="auto"/>
          </w:divBdr>
        </w:div>
        <w:div w:id="2136244175">
          <w:marLeft w:val="480"/>
          <w:marRight w:val="0"/>
          <w:marTop w:val="0"/>
          <w:marBottom w:val="0"/>
          <w:divBdr>
            <w:top w:val="none" w:sz="0" w:space="0" w:color="auto"/>
            <w:left w:val="none" w:sz="0" w:space="0" w:color="auto"/>
            <w:bottom w:val="none" w:sz="0" w:space="0" w:color="auto"/>
            <w:right w:val="none" w:sz="0" w:space="0" w:color="auto"/>
          </w:divBdr>
        </w:div>
        <w:div w:id="1031036251">
          <w:marLeft w:val="480"/>
          <w:marRight w:val="0"/>
          <w:marTop w:val="0"/>
          <w:marBottom w:val="0"/>
          <w:divBdr>
            <w:top w:val="none" w:sz="0" w:space="0" w:color="auto"/>
            <w:left w:val="none" w:sz="0" w:space="0" w:color="auto"/>
            <w:bottom w:val="none" w:sz="0" w:space="0" w:color="auto"/>
            <w:right w:val="none" w:sz="0" w:space="0" w:color="auto"/>
          </w:divBdr>
        </w:div>
        <w:div w:id="710804516">
          <w:marLeft w:val="480"/>
          <w:marRight w:val="0"/>
          <w:marTop w:val="0"/>
          <w:marBottom w:val="0"/>
          <w:divBdr>
            <w:top w:val="none" w:sz="0" w:space="0" w:color="auto"/>
            <w:left w:val="none" w:sz="0" w:space="0" w:color="auto"/>
            <w:bottom w:val="none" w:sz="0" w:space="0" w:color="auto"/>
            <w:right w:val="none" w:sz="0" w:space="0" w:color="auto"/>
          </w:divBdr>
        </w:div>
        <w:div w:id="1519924496">
          <w:marLeft w:val="480"/>
          <w:marRight w:val="0"/>
          <w:marTop w:val="0"/>
          <w:marBottom w:val="0"/>
          <w:divBdr>
            <w:top w:val="none" w:sz="0" w:space="0" w:color="auto"/>
            <w:left w:val="none" w:sz="0" w:space="0" w:color="auto"/>
            <w:bottom w:val="none" w:sz="0" w:space="0" w:color="auto"/>
            <w:right w:val="none" w:sz="0" w:space="0" w:color="auto"/>
          </w:divBdr>
        </w:div>
        <w:div w:id="1735666701">
          <w:marLeft w:val="480"/>
          <w:marRight w:val="0"/>
          <w:marTop w:val="0"/>
          <w:marBottom w:val="0"/>
          <w:divBdr>
            <w:top w:val="none" w:sz="0" w:space="0" w:color="auto"/>
            <w:left w:val="none" w:sz="0" w:space="0" w:color="auto"/>
            <w:bottom w:val="none" w:sz="0" w:space="0" w:color="auto"/>
            <w:right w:val="none" w:sz="0" w:space="0" w:color="auto"/>
          </w:divBdr>
        </w:div>
        <w:div w:id="1791052300">
          <w:marLeft w:val="480"/>
          <w:marRight w:val="0"/>
          <w:marTop w:val="0"/>
          <w:marBottom w:val="0"/>
          <w:divBdr>
            <w:top w:val="none" w:sz="0" w:space="0" w:color="auto"/>
            <w:left w:val="none" w:sz="0" w:space="0" w:color="auto"/>
            <w:bottom w:val="none" w:sz="0" w:space="0" w:color="auto"/>
            <w:right w:val="none" w:sz="0" w:space="0" w:color="auto"/>
          </w:divBdr>
        </w:div>
        <w:div w:id="41755501">
          <w:marLeft w:val="480"/>
          <w:marRight w:val="0"/>
          <w:marTop w:val="0"/>
          <w:marBottom w:val="0"/>
          <w:divBdr>
            <w:top w:val="none" w:sz="0" w:space="0" w:color="auto"/>
            <w:left w:val="none" w:sz="0" w:space="0" w:color="auto"/>
            <w:bottom w:val="none" w:sz="0" w:space="0" w:color="auto"/>
            <w:right w:val="none" w:sz="0" w:space="0" w:color="auto"/>
          </w:divBdr>
        </w:div>
        <w:div w:id="1154107005">
          <w:marLeft w:val="480"/>
          <w:marRight w:val="0"/>
          <w:marTop w:val="0"/>
          <w:marBottom w:val="0"/>
          <w:divBdr>
            <w:top w:val="none" w:sz="0" w:space="0" w:color="auto"/>
            <w:left w:val="none" w:sz="0" w:space="0" w:color="auto"/>
            <w:bottom w:val="none" w:sz="0" w:space="0" w:color="auto"/>
            <w:right w:val="none" w:sz="0" w:space="0" w:color="auto"/>
          </w:divBdr>
        </w:div>
        <w:div w:id="516579420">
          <w:marLeft w:val="480"/>
          <w:marRight w:val="0"/>
          <w:marTop w:val="0"/>
          <w:marBottom w:val="0"/>
          <w:divBdr>
            <w:top w:val="none" w:sz="0" w:space="0" w:color="auto"/>
            <w:left w:val="none" w:sz="0" w:space="0" w:color="auto"/>
            <w:bottom w:val="none" w:sz="0" w:space="0" w:color="auto"/>
            <w:right w:val="none" w:sz="0" w:space="0" w:color="auto"/>
          </w:divBdr>
        </w:div>
        <w:div w:id="917834813">
          <w:marLeft w:val="480"/>
          <w:marRight w:val="0"/>
          <w:marTop w:val="0"/>
          <w:marBottom w:val="0"/>
          <w:divBdr>
            <w:top w:val="none" w:sz="0" w:space="0" w:color="auto"/>
            <w:left w:val="none" w:sz="0" w:space="0" w:color="auto"/>
            <w:bottom w:val="none" w:sz="0" w:space="0" w:color="auto"/>
            <w:right w:val="none" w:sz="0" w:space="0" w:color="auto"/>
          </w:divBdr>
        </w:div>
        <w:div w:id="821193938">
          <w:marLeft w:val="480"/>
          <w:marRight w:val="0"/>
          <w:marTop w:val="0"/>
          <w:marBottom w:val="0"/>
          <w:divBdr>
            <w:top w:val="none" w:sz="0" w:space="0" w:color="auto"/>
            <w:left w:val="none" w:sz="0" w:space="0" w:color="auto"/>
            <w:bottom w:val="none" w:sz="0" w:space="0" w:color="auto"/>
            <w:right w:val="none" w:sz="0" w:space="0" w:color="auto"/>
          </w:divBdr>
        </w:div>
        <w:div w:id="1370489395">
          <w:marLeft w:val="480"/>
          <w:marRight w:val="0"/>
          <w:marTop w:val="0"/>
          <w:marBottom w:val="0"/>
          <w:divBdr>
            <w:top w:val="none" w:sz="0" w:space="0" w:color="auto"/>
            <w:left w:val="none" w:sz="0" w:space="0" w:color="auto"/>
            <w:bottom w:val="none" w:sz="0" w:space="0" w:color="auto"/>
            <w:right w:val="none" w:sz="0" w:space="0" w:color="auto"/>
          </w:divBdr>
        </w:div>
        <w:div w:id="524712553">
          <w:marLeft w:val="480"/>
          <w:marRight w:val="0"/>
          <w:marTop w:val="0"/>
          <w:marBottom w:val="0"/>
          <w:divBdr>
            <w:top w:val="none" w:sz="0" w:space="0" w:color="auto"/>
            <w:left w:val="none" w:sz="0" w:space="0" w:color="auto"/>
            <w:bottom w:val="none" w:sz="0" w:space="0" w:color="auto"/>
            <w:right w:val="none" w:sz="0" w:space="0" w:color="auto"/>
          </w:divBdr>
        </w:div>
        <w:div w:id="1624580641">
          <w:marLeft w:val="480"/>
          <w:marRight w:val="0"/>
          <w:marTop w:val="0"/>
          <w:marBottom w:val="0"/>
          <w:divBdr>
            <w:top w:val="none" w:sz="0" w:space="0" w:color="auto"/>
            <w:left w:val="none" w:sz="0" w:space="0" w:color="auto"/>
            <w:bottom w:val="none" w:sz="0" w:space="0" w:color="auto"/>
            <w:right w:val="none" w:sz="0" w:space="0" w:color="auto"/>
          </w:divBdr>
        </w:div>
        <w:div w:id="1206454094">
          <w:marLeft w:val="480"/>
          <w:marRight w:val="0"/>
          <w:marTop w:val="0"/>
          <w:marBottom w:val="0"/>
          <w:divBdr>
            <w:top w:val="none" w:sz="0" w:space="0" w:color="auto"/>
            <w:left w:val="none" w:sz="0" w:space="0" w:color="auto"/>
            <w:bottom w:val="none" w:sz="0" w:space="0" w:color="auto"/>
            <w:right w:val="none" w:sz="0" w:space="0" w:color="auto"/>
          </w:divBdr>
        </w:div>
        <w:div w:id="28458183">
          <w:marLeft w:val="480"/>
          <w:marRight w:val="0"/>
          <w:marTop w:val="0"/>
          <w:marBottom w:val="0"/>
          <w:divBdr>
            <w:top w:val="none" w:sz="0" w:space="0" w:color="auto"/>
            <w:left w:val="none" w:sz="0" w:space="0" w:color="auto"/>
            <w:bottom w:val="none" w:sz="0" w:space="0" w:color="auto"/>
            <w:right w:val="none" w:sz="0" w:space="0" w:color="auto"/>
          </w:divBdr>
        </w:div>
        <w:div w:id="848254464">
          <w:marLeft w:val="480"/>
          <w:marRight w:val="0"/>
          <w:marTop w:val="0"/>
          <w:marBottom w:val="0"/>
          <w:divBdr>
            <w:top w:val="none" w:sz="0" w:space="0" w:color="auto"/>
            <w:left w:val="none" w:sz="0" w:space="0" w:color="auto"/>
            <w:bottom w:val="none" w:sz="0" w:space="0" w:color="auto"/>
            <w:right w:val="none" w:sz="0" w:space="0" w:color="auto"/>
          </w:divBdr>
        </w:div>
        <w:div w:id="1469669364">
          <w:marLeft w:val="480"/>
          <w:marRight w:val="0"/>
          <w:marTop w:val="0"/>
          <w:marBottom w:val="0"/>
          <w:divBdr>
            <w:top w:val="none" w:sz="0" w:space="0" w:color="auto"/>
            <w:left w:val="none" w:sz="0" w:space="0" w:color="auto"/>
            <w:bottom w:val="none" w:sz="0" w:space="0" w:color="auto"/>
            <w:right w:val="none" w:sz="0" w:space="0" w:color="auto"/>
          </w:divBdr>
        </w:div>
        <w:div w:id="1234466445">
          <w:marLeft w:val="480"/>
          <w:marRight w:val="0"/>
          <w:marTop w:val="0"/>
          <w:marBottom w:val="0"/>
          <w:divBdr>
            <w:top w:val="none" w:sz="0" w:space="0" w:color="auto"/>
            <w:left w:val="none" w:sz="0" w:space="0" w:color="auto"/>
            <w:bottom w:val="none" w:sz="0" w:space="0" w:color="auto"/>
            <w:right w:val="none" w:sz="0" w:space="0" w:color="auto"/>
          </w:divBdr>
        </w:div>
        <w:div w:id="1726642450">
          <w:marLeft w:val="480"/>
          <w:marRight w:val="0"/>
          <w:marTop w:val="0"/>
          <w:marBottom w:val="0"/>
          <w:divBdr>
            <w:top w:val="none" w:sz="0" w:space="0" w:color="auto"/>
            <w:left w:val="none" w:sz="0" w:space="0" w:color="auto"/>
            <w:bottom w:val="none" w:sz="0" w:space="0" w:color="auto"/>
            <w:right w:val="none" w:sz="0" w:space="0" w:color="auto"/>
          </w:divBdr>
        </w:div>
        <w:div w:id="1705983899">
          <w:marLeft w:val="480"/>
          <w:marRight w:val="0"/>
          <w:marTop w:val="0"/>
          <w:marBottom w:val="0"/>
          <w:divBdr>
            <w:top w:val="none" w:sz="0" w:space="0" w:color="auto"/>
            <w:left w:val="none" w:sz="0" w:space="0" w:color="auto"/>
            <w:bottom w:val="none" w:sz="0" w:space="0" w:color="auto"/>
            <w:right w:val="none" w:sz="0" w:space="0" w:color="auto"/>
          </w:divBdr>
        </w:div>
        <w:div w:id="1562516986">
          <w:marLeft w:val="480"/>
          <w:marRight w:val="0"/>
          <w:marTop w:val="0"/>
          <w:marBottom w:val="0"/>
          <w:divBdr>
            <w:top w:val="none" w:sz="0" w:space="0" w:color="auto"/>
            <w:left w:val="none" w:sz="0" w:space="0" w:color="auto"/>
            <w:bottom w:val="none" w:sz="0" w:space="0" w:color="auto"/>
            <w:right w:val="none" w:sz="0" w:space="0" w:color="auto"/>
          </w:divBdr>
        </w:div>
        <w:div w:id="813523135">
          <w:marLeft w:val="480"/>
          <w:marRight w:val="0"/>
          <w:marTop w:val="0"/>
          <w:marBottom w:val="0"/>
          <w:divBdr>
            <w:top w:val="none" w:sz="0" w:space="0" w:color="auto"/>
            <w:left w:val="none" w:sz="0" w:space="0" w:color="auto"/>
            <w:bottom w:val="none" w:sz="0" w:space="0" w:color="auto"/>
            <w:right w:val="none" w:sz="0" w:space="0" w:color="auto"/>
          </w:divBdr>
        </w:div>
        <w:div w:id="1087463885">
          <w:marLeft w:val="480"/>
          <w:marRight w:val="0"/>
          <w:marTop w:val="0"/>
          <w:marBottom w:val="0"/>
          <w:divBdr>
            <w:top w:val="none" w:sz="0" w:space="0" w:color="auto"/>
            <w:left w:val="none" w:sz="0" w:space="0" w:color="auto"/>
            <w:bottom w:val="none" w:sz="0" w:space="0" w:color="auto"/>
            <w:right w:val="none" w:sz="0" w:space="0" w:color="auto"/>
          </w:divBdr>
        </w:div>
        <w:div w:id="1723557227">
          <w:marLeft w:val="480"/>
          <w:marRight w:val="0"/>
          <w:marTop w:val="0"/>
          <w:marBottom w:val="0"/>
          <w:divBdr>
            <w:top w:val="none" w:sz="0" w:space="0" w:color="auto"/>
            <w:left w:val="none" w:sz="0" w:space="0" w:color="auto"/>
            <w:bottom w:val="none" w:sz="0" w:space="0" w:color="auto"/>
            <w:right w:val="none" w:sz="0" w:space="0" w:color="auto"/>
          </w:divBdr>
        </w:div>
        <w:div w:id="2007053693">
          <w:marLeft w:val="480"/>
          <w:marRight w:val="0"/>
          <w:marTop w:val="0"/>
          <w:marBottom w:val="0"/>
          <w:divBdr>
            <w:top w:val="none" w:sz="0" w:space="0" w:color="auto"/>
            <w:left w:val="none" w:sz="0" w:space="0" w:color="auto"/>
            <w:bottom w:val="none" w:sz="0" w:space="0" w:color="auto"/>
            <w:right w:val="none" w:sz="0" w:space="0" w:color="auto"/>
          </w:divBdr>
        </w:div>
        <w:div w:id="2103915251">
          <w:marLeft w:val="480"/>
          <w:marRight w:val="0"/>
          <w:marTop w:val="0"/>
          <w:marBottom w:val="0"/>
          <w:divBdr>
            <w:top w:val="none" w:sz="0" w:space="0" w:color="auto"/>
            <w:left w:val="none" w:sz="0" w:space="0" w:color="auto"/>
            <w:bottom w:val="none" w:sz="0" w:space="0" w:color="auto"/>
            <w:right w:val="none" w:sz="0" w:space="0" w:color="auto"/>
          </w:divBdr>
        </w:div>
        <w:div w:id="2030645932">
          <w:marLeft w:val="480"/>
          <w:marRight w:val="0"/>
          <w:marTop w:val="0"/>
          <w:marBottom w:val="0"/>
          <w:divBdr>
            <w:top w:val="none" w:sz="0" w:space="0" w:color="auto"/>
            <w:left w:val="none" w:sz="0" w:space="0" w:color="auto"/>
            <w:bottom w:val="none" w:sz="0" w:space="0" w:color="auto"/>
            <w:right w:val="none" w:sz="0" w:space="0" w:color="auto"/>
          </w:divBdr>
        </w:div>
        <w:div w:id="1410419138">
          <w:marLeft w:val="480"/>
          <w:marRight w:val="0"/>
          <w:marTop w:val="0"/>
          <w:marBottom w:val="0"/>
          <w:divBdr>
            <w:top w:val="none" w:sz="0" w:space="0" w:color="auto"/>
            <w:left w:val="none" w:sz="0" w:space="0" w:color="auto"/>
            <w:bottom w:val="none" w:sz="0" w:space="0" w:color="auto"/>
            <w:right w:val="none" w:sz="0" w:space="0" w:color="auto"/>
          </w:divBdr>
        </w:div>
        <w:div w:id="551766694">
          <w:marLeft w:val="480"/>
          <w:marRight w:val="0"/>
          <w:marTop w:val="0"/>
          <w:marBottom w:val="0"/>
          <w:divBdr>
            <w:top w:val="none" w:sz="0" w:space="0" w:color="auto"/>
            <w:left w:val="none" w:sz="0" w:space="0" w:color="auto"/>
            <w:bottom w:val="none" w:sz="0" w:space="0" w:color="auto"/>
            <w:right w:val="none" w:sz="0" w:space="0" w:color="auto"/>
          </w:divBdr>
        </w:div>
        <w:div w:id="1564901084">
          <w:marLeft w:val="480"/>
          <w:marRight w:val="0"/>
          <w:marTop w:val="0"/>
          <w:marBottom w:val="0"/>
          <w:divBdr>
            <w:top w:val="none" w:sz="0" w:space="0" w:color="auto"/>
            <w:left w:val="none" w:sz="0" w:space="0" w:color="auto"/>
            <w:bottom w:val="none" w:sz="0" w:space="0" w:color="auto"/>
            <w:right w:val="none" w:sz="0" w:space="0" w:color="auto"/>
          </w:divBdr>
        </w:div>
        <w:div w:id="795180191">
          <w:marLeft w:val="480"/>
          <w:marRight w:val="0"/>
          <w:marTop w:val="0"/>
          <w:marBottom w:val="0"/>
          <w:divBdr>
            <w:top w:val="none" w:sz="0" w:space="0" w:color="auto"/>
            <w:left w:val="none" w:sz="0" w:space="0" w:color="auto"/>
            <w:bottom w:val="none" w:sz="0" w:space="0" w:color="auto"/>
            <w:right w:val="none" w:sz="0" w:space="0" w:color="auto"/>
          </w:divBdr>
        </w:div>
        <w:div w:id="239100586">
          <w:marLeft w:val="480"/>
          <w:marRight w:val="0"/>
          <w:marTop w:val="0"/>
          <w:marBottom w:val="0"/>
          <w:divBdr>
            <w:top w:val="none" w:sz="0" w:space="0" w:color="auto"/>
            <w:left w:val="none" w:sz="0" w:space="0" w:color="auto"/>
            <w:bottom w:val="none" w:sz="0" w:space="0" w:color="auto"/>
            <w:right w:val="none" w:sz="0" w:space="0" w:color="auto"/>
          </w:divBdr>
        </w:div>
        <w:div w:id="1154490023">
          <w:marLeft w:val="480"/>
          <w:marRight w:val="0"/>
          <w:marTop w:val="0"/>
          <w:marBottom w:val="0"/>
          <w:divBdr>
            <w:top w:val="none" w:sz="0" w:space="0" w:color="auto"/>
            <w:left w:val="none" w:sz="0" w:space="0" w:color="auto"/>
            <w:bottom w:val="none" w:sz="0" w:space="0" w:color="auto"/>
            <w:right w:val="none" w:sz="0" w:space="0" w:color="auto"/>
          </w:divBdr>
        </w:div>
        <w:div w:id="271548205">
          <w:marLeft w:val="480"/>
          <w:marRight w:val="0"/>
          <w:marTop w:val="0"/>
          <w:marBottom w:val="0"/>
          <w:divBdr>
            <w:top w:val="none" w:sz="0" w:space="0" w:color="auto"/>
            <w:left w:val="none" w:sz="0" w:space="0" w:color="auto"/>
            <w:bottom w:val="none" w:sz="0" w:space="0" w:color="auto"/>
            <w:right w:val="none" w:sz="0" w:space="0" w:color="auto"/>
          </w:divBdr>
        </w:div>
        <w:div w:id="2037998053">
          <w:marLeft w:val="480"/>
          <w:marRight w:val="0"/>
          <w:marTop w:val="0"/>
          <w:marBottom w:val="0"/>
          <w:divBdr>
            <w:top w:val="none" w:sz="0" w:space="0" w:color="auto"/>
            <w:left w:val="none" w:sz="0" w:space="0" w:color="auto"/>
            <w:bottom w:val="none" w:sz="0" w:space="0" w:color="auto"/>
            <w:right w:val="none" w:sz="0" w:space="0" w:color="auto"/>
          </w:divBdr>
        </w:div>
        <w:div w:id="1078790929">
          <w:marLeft w:val="480"/>
          <w:marRight w:val="0"/>
          <w:marTop w:val="0"/>
          <w:marBottom w:val="0"/>
          <w:divBdr>
            <w:top w:val="none" w:sz="0" w:space="0" w:color="auto"/>
            <w:left w:val="none" w:sz="0" w:space="0" w:color="auto"/>
            <w:bottom w:val="none" w:sz="0" w:space="0" w:color="auto"/>
            <w:right w:val="none" w:sz="0" w:space="0" w:color="auto"/>
          </w:divBdr>
        </w:div>
        <w:div w:id="1883054935">
          <w:marLeft w:val="480"/>
          <w:marRight w:val="0"/>
          <w:marTop w:val="0"/>
          <w:marBottom w:val="0"/>
          <w:divBdr>
            <w:top w:val="none" w:sz="0" w:space="0" w:color="auto"/>
            <w:left w:val="none" w:sz="0" w:space="0" w:color="auto"/>
            <w:bottom w:val="none" w:sz="0" w:space="0" w:color="auto"/>
            <w:right w:val="none" w:sz="0" w:space="0" w:color="auto"/>
          </w:divBdr>
        </w:div>
        <w:div w:id="1674260897">
          <w:marLeft w:val="480"/>
          <w:marRight w:val="0"/>
          <w:marTop w:val="0"/>
          <w:marBottom w:val="0"/>
          <w:divBdr>
            <w:top w:val="none" w:sz="0" w:space="0" w:color="auto"/>
            <w:left w:val="none" w:sz="0" w:space="0" w:color="auto"/>
            <w:bottom w:val="none" w:sz="0" w:space="0" w:color="auto"/>
            <w:right w:val="none" w:sz="0" w:space="0" w:color="auto"/>
          </w:divBdr>
        </w:div>
        <w:div w:id="2055620840">
          <w:marLeft w:val="480"/>
          <w:marRight w:val="0"/>
          <w:marTop w:val="0"/>
          <w:marBottom w:val="0"/>
          <w:divBdr>
            <w:top w:val="none" w:sz="0" w:space="0" w:color="auto"/>
            <w:left w:val="none" w:sz="0" w:space="0" w:color="auto"/>
            <w:bottom w:val="none" w:sz="0" w:space="0" w:color="auto"/>
            <w:right w:val="none" w:sz="0" w:space="0" w:color="auto"/>
          </w:divBdr>
        </w:div>
        <w:div w:id="442725702">
          <w:marLeft w:val="480"/>
          <w:marRight w:val="0"/>
          <w:marTop w:val="0"/>
          <w:marBottom w:val="0"/>
          <w:divBdr>
            <w:top w:val="none" w:sz="0" w:space="0" w:color="auto"/>
            <w:left w:val="none" w:sz="0" w:space="0" w:color="auto"/>
            <w:bottom w:val="none" w:sz="0" w:space="0" w:color="auto"/>
            <w:right w:val="none" w:sz="0" w:space="0" w:color="auto"/>
          </w:divBdr>
        </w:div>
        <w:div w:id="506096251">
          <w:marLeft w:val="480"/>
          <w:marRight w:val="0"/>
          <w:marTop w:val="0"/>
          <w:marBottom w:val="0"/>
          <w:divBdr>
            <w:top w:val="none" w:sz="0" w:space="0" w:color="auto"/>
            <w:left w:val="none" w:sz="0" w:space="0" w:color="auto"/>
            <w:bottom w:val="none" w:sz="0" w:space="0" w:color="auto"/>
            <w:right w:val="none" w:sz="0" w:space="0" w:color="auto"/>
          </w:divBdr>
        </w:div>
        <w:div w:id="1108626348">
          <w:marLeft w:val="480"/>
          <w:marRight w:val="0"/>
          <w:marTop w:val="0"/>
          <w:marBottom w:val="0"/>
          <w:divBdr>
            <w:top w:val="none" w:sz="0" w:space="0" w:color="auto"/>
            <w:left w:val="none" w:sz="0" w:space="0" w:color="auto"/>
            <w:bottom w:val="none" w:sz="0" w:space="0" w:color="auto"/>
            <w:right w:val="none" w:sz="0" w:space="0" w:color="auto"/>
          </w:divBdr>
        </w:div>
        <w:div w:id="386533729">
          <w:marLeft w:val="480"/>
          <w:marRight w:val="0"/>
          <w:marTop w:val="0"/>
          <w:marBottom w:val="0"/>
          <w:divBdr>
            <w:top w:val="none" w:sz="0" w:space="0" w:color="auto"/>
            <w:left w:val="none" w:sz="0" w:space="0" w:color="auto"/>
            <w:bottom w:val="none" w:sz="0" w:space="0" w:color="auto"/>
            <w:right w:val="none" w:sz="0" w:space="0" w:color="auto"/>
          </w:divBdr>
        </w:div>
        <w:div w:id="1949046334">
          <w:marLeft w:val="480"/>
          <w:marRight w:val="0"/>
          <w:marTop w:val="0"/>
          <w:marBottom w:val="0"/>
          <w:divBdr>
            <w:top w:val="none" w:sz="0" w:space="0" w:color="auto"/>
            <w:left w:val="none" w:sz="0" w:space="0" w:color="auto"/>
            <w:bottom w:val="none" w:sz="0" w:space="0" w:color="auto"/>
            <w:right w:val="none" w:sz="0" w:space="0" w:color="auto"/>
          </w:divBdr>
        </w:div>
        <w:div w:id="234780042">
          <w:marLeft w:val="480"/>
          <w:marRight w:val="0"/>
          <w:marTop w:val="0"/>
          <w:marBottom w:val="0"/>
          <w:divBdr>
            <w:top w:val="none" w:sz="0" w:space="0" w:color="auto"/>
            <w:left w:val="none" w:sz="0" w:space="0" w:color="auto"/>
            <w:bottom w:val="none" w:sz="0" w:space="0" w:color="auto"/>
            <w:right w:val="none" w:sz="0" w:space="0" w:color="auto"/>
          </w:divBdr>
        </w:div>
        <w:div w:id="1869416661">
          <w:marLeft w:val="480"/>
          <w:marRight w:val="0"/>
          <w:marTop w:val="0"/>
          <w:marBottom w:val="0"/>
          <w:divBdr>
            <w:top w:val="none" w:sz="0" w:space="0" w:color="auto"/>
            <w:left w:val="none" w:sz="0" w:space="0" w:color="auto"/>
            <w:bottom w:val="none" w:sz="0" w:space="0" w:color="auto"/>
            <w:right w:val="none" w:sz="0" w:space="0" w:color="auto"/>
          </w:divBdr>
        </w:div>
        <w:div w:id="407725275">
          <w:marLeft w:val="480"/>
          <w:marRight w:val="0"/>
          <w:marTop w:val="0"/>
          <w:marBottom w:val="0"/>
          <w:divBdr>
            <w:top w:val="none" w:sz="0" w:space="0" w:color="auto"/>
            <w:left w:val="none" w:sz="0" w:space="0" w:color="auto"/>
            <w:bottom w:val="none" w:sz="0" w:space="0" w:color="auto"/>
            <w:right w:val="none" w:sz="0" w:space="0" w:color="auto"/>
          </w:divBdr>
        </w:div>
        <w:div w:id="297035095">
          <w:marLeft w:val="480"/>
          <w:marRight w:val="0"/>
          <w:marTop w:val="0"/>
          <w:marBottom w:val="0"/>
          <w:divBdr>
            <w:top w:val="none" w:sz="0" w:space="0" w:color="auto"/>
            <w:left w:val="none" w:sz="0" w:space="0" w:color="auto"/>
            <w:bottom w:val="none" w:sz="0" w:space="0" w:color="auto"/>
            <w:right w:val="none" w:sz="0" w:space="0" w:color="auto"/>
          </w:divBdr>
        </w:div>
        <w:div w:id="286082020">
          <w:marLeft w:val="480"/>
          <w:marRight w:val="0"/>
          <w:marTop w:val="0"/>
          <w:marBottom w:val="0"/>
          <w:divBdr>
            <w:top w:val="none" w:sz="0" w:space="0" w:color="auto"/>
            <w:left w:val="none" w:sz="0" w:space="0" w:color="auto"/>
            <w:bottom w:val="none" w:sz="0" w:space="0" w:color="auto"/>
            <w:right w:val="none" w:sz="0" w:space="0" w:color="auto"/>
          </w:divBdr>
        </w:div>
        <w:div w:id="1792279639">
          <w:marLeft w:val="480"/>
          <w:marRight w:val="0"/>
          <w:marTop w:val="0"/>
          <w:marBottom w:val="0"/>
          <w:divBdr>
            <w:top w:val="none" w:sz="0" w:space="0" w:color="auto"/>
            <w:left w:val="none" w:sz="0" w:space="0" w:color="auto"/>
            <w:bottom w:val="none" w:sz="0" w:space="0" w:color="auto"/>
            <w:right w:val="none" w:sz="0" w:space="0" w:color="auto"/>
          </w:divBdr>
        </w:div>
        <w:div w:id="1867718709">
          <w:marLeft w:val="480"/>
          <w:marRight w:val="0"/>
          <w:marTop w:val="0"/>
          <w:marBottom w:val="0"/>
          <w:divBdr>
            <w:top w:val="none" w:sz="0" w:space="0" w:color="auto"/>
            <w:left w:val="none" w:sz="0" w:space="0" w:color="auto"/>
            <w:bottom w:val="none" w:sz="0" w:space="0" w:color="auto"/>
            <w:right w:val="none" w:sz="0" w:space="0" w:color="auto"/>
          </w:divBdr>
        </w:div>
        <w:div w:id="927497127">
          <w:marLeft w:val="480"/>
          <w:marRight w:val="0"/>
          <w:marTop w:val="0"/>
          <w:marBottom w:val="0"/>
          <w:divBdr>
            <w:top w:val="none" w:sz="0" w:space="0" w:color="auto"/>
            <w:left w:val="none" w:sz="0" w:space="0" w:color="auto"/>
            <w:bottom w:val="none" w:sz="0" w:space="0" w:color="auto"/>
            <w:right w:val="none" w:sz="0" w:space="0" w:color="auto"/>
          </w:divBdr>
        </w:div>
        <w:div w:id="1111319698">
          <w:marLeft w:val="480"/>
          <w:marRight w:val="0"/>
          <w:marTop w:val="0"/>
          <w:marBottom w:val="0"/>
          <w:divBdr>
            <w:top w:val="none" w:sz="0" w:space="0" w:color="auto"/>
            <w:left w:val="none" w:sz="0" w:space="0" w:color="auto"/>
            <w:bottom w:val="none" w:sz="0" w:space="0" w:color="auto"/>
            <w:right w:val="none" w:sz="0" w:space="0" w:color="auto"/>
          </w:divBdr>
        </w:div>
        <w:div w:id="1724720048">
          <w:marLeft w:val="480"/>
          <w:marRight w:val="0"/>
          <w:marTop w:val="0"/>
          <w:marBottom w:val="0"/>
          <w:divBdr>
            <w:top w:val="none" w:sz="0" w:space="0" w:color="auto"/>
            <w:left w:val="none" w:sz="0" w:space="0" w:color="auto"/>
            <w:bottom w:val="none" w:sz="0" w:space="0" w:color="auto"/>
            <w:right w:val="none" w:sz="0" w:space="0" w:color="auto"/>
          </w:divBdr>
        </w:div>
        <w:div w:id="793449539">
          <w:marLeft w:val="480"/>
          <w:marRight w:val="0"/>
          <w:marTop w:val="0"/>
          <w:marBottom w:val="0"/>
          <w:divBdr>
            <w:top w:val="none" w:sz="0" w:space="0" w:color="auto"/>
            <w:left w:val="none" w:sz="0" w:space="0" w:color="auto"/>
            <w:bottom w:val="none" w:sz="0" w:space="0" w:color="auto"/>
            <w:right w:val="none" w:sz="0" w:space="0" w:color="auto"/>
          </w:divBdr>
        </w:div>
        <w:div w:id="2067870913">
          <w:marLeft w:val="480"/>
          <w:marRight w:val="0"/>
          <w:marTop w:val="0"/>
          <w:marBottom w:val="0"/>
          <w:divBdr>
            <w:top w:val="none" w:sz="0" w:space="0" w:color="auto"/>
            <w:left w:val="none" w:sz="0" w:space="0" w:color="auto"/>
            <w:bottom w:val="none" w:sz="0" w:space="0" w:color="auto"/>
            <w:right w:val="none" w:sz="0" w:space="0" w:color="auto"/>
          </w:divBdr>
        </w:div>
        <w:div w:id="1515462651">
          <w:marLeft w:val="480"/>
          <w:marRight w:val="0"/>
          <w:marTop w:val="0"/>
          <w:marBottom w:val="0"/>
          <w:divBdr>
            <w:top w:val="none" w:sz="0" w:space="0" w:color="auto"/>
            <w:left w:val="none" w:sz="0" w:space="0" w:color="auto"/>
            <w:bottom w:val="none" w:sz="0" w:space="0" w:color="auto"/>
            <w:right w:val="none" w:sz="0" w:space="0" w:color="auto"/>
          </w:divBdr>
        </w:div>
        <w:div w:id="1063602900">
          <w:marLeft w:val="480"/>
          <w:marRight w:val="0"/>
          <w:marTop w:val="0"/>
          <w:marBottom w:val="0"/>
          <w:divBdr>
            <w:top w:val="none" w:sz="0" w:space="0" w:color="auto"/>
            <w:left w:val="none" w:sz="0" w:space="0" w:color="auto"/>
            <w:bottom w:val="none" w:sz="0" w:space="0" w:color="auto"/>
            <w:right w:val="none" w:sz="0" w:space="0" w:color="auto"/>
          </w:divBdr>
        </w:div>
        <w:div w:id="398017840">
          <w:marLeft w:val="480"/>
          <w:marRight w:val="0"/>
          <w:marTop w:val="0"/>
          <w:marBottom w:val="0"/>
          <w:divBdr>
            <w:top w:val="none" w:sz="0" w:space="0" w:color="auto"/>
            <w:left w:val="none" w:sz="0" w:space="0" w:color="auto"/>
            <w:bottom w:val="none" w:sz="0" w:space="0" w:color="auto"/>
            <w:right w:val="none" w:sz="0" w:space="0" w:color="auto"/>
          </w:divBdr>
        </w:div>
        <w:div w:id="2077778841">
          <w:marLeft w:val="480"/>
          <w:marRight w:val="0"/>
          <w:marTop w:val="0"/>
          <w:marBottom w:val="0"/>
          <w:divBdr>
            <w:top w:val="none" w:sz="0" w:space="0" w:color="auto"/>
            <w:left w:val="none" w:sz="0" w:space="0" w:color="auto"/>
            <w:bottom w:val="none" w:sz="0" w:space="0" w:color="auto"/>
            <w:right w:val="none" w:sz="0" w:space="0" w:color="auto"/>
          </w:divBdr>
        </w:div>
        <w:div w:id="1134173170">
          <w:marLeft w:val="480"/>
          <w:marRight w:val="0"/>
          <w:marTop w:val="0"/>
          <w:marBottom w:val="0"/>
          <w:divBdr>
            <w:top w:val="none" w:sz="0" w:space="0" w:color="auto"/>
            <w:left w:val="none" w:sz="0" w:space="0" w:color="auto"/>
            <w:bottom w:val="none" w:sz="0" w:space="0" w:color="auto"/>
            <w:right w:val="none" w:sz="0" w:space="0" w:color="auto"/>
          </w:divBdr>
        </w:div>
        <w:div w:id="370960602">
          <w:marLeft w:val="480"/>
          <w:marRight w:val="0"/>
          <w:marTop w:val="0"/>
          <w:marBottom w:val="0"/>
          <w:divBdr>
            <w:top w:val="none" w:sz="0" w:space="0" w:color="auto"/>
            <w:left w:val="none" w:sz="0" w:space="0" w:color="auto"/>
            <w:bottom w:val="none" w:sz="0" w:space="0" w:color="auto"/>
            <w:right w:val="none" w:sz="0" w:space="0" w:color="auto"/>
          </w:divBdr>
        </w:div>
        <w:div w:id="977144359">
          <w:marLeft w:val="480"/>
          <w:marRight w:val="0"/>
          <w:marTop w:val="0"/>
          <w:marBottom w:val="0"/>
          <w:divBdr>
            <w:top w:val="none" w:sz="0" w:space="0" w:color="auto"/>
            <w:left w:val="none" w:sz="0" w:space="0" w:color="auto"/>
            <w:bottom w:val="none" w:sz="0" w:space="0" w:color="auto"/>
            <w:right w:val="none" w:sz="0" w:space="0" w:color="auto"/>
          </w:divBdr>
        </w:div>
        <w:div w:id="1058747024">
          <w:marLeft w:val="480"/>
          <w:marRight w:val="0"/>
          <w:marTop w:val="0"/>
          <w:marBottom w:val="0"/>
          <w:divBdr>
            <w:top w:val="none" w:sz="0" w:space="0" w:color="auto"/>
            <w:left w:val="none" w:sz="0" w:space="0" w:color="auto"/>
            <w:bottom w:val="none" w:sz="0" w:space="0" w:color="auto"/>
            <w:right w:val="none" w:sz="0" w:space="0" w:color="auto"/>
          </w:divBdr>
        </w:div>
        <w:div w:id="8872235">
          <w:marLeft w:val="480"/>
          <w:marRight w:val="0"/>
          <w:marTop w:val="0"/>
          <w:marBottom w:val="0"/>
          <w:divBdr>
            <w:top w:val="none" w:sz="0" w:space="0" w:color="auto"/>
            <w:left w:val="none" w:sz="0" w:space="0" w:color="auto"/>
            <w:bottom w:val="none" w:sz="0" w:space="0" w:color="auto"/>
            <w:right w:val="none" w:sz="0" w:space="0" w:color="auto"/>
          </w:divBdr>
        </w:div>
        <w:div w:id="888682914">
          <w:marLeft w:val="480"/>
          <w:marRight w:val="0"/>
          <w:marTop w:val="0"/>
          <w:marBottom w:val="0"/>
          <w:divBdr>
            <w:top w:val="none" w:sz="0" w:space="0" w:color="auto"/>
            <w:left w:val="none" w:sz="0" w:space="0" w:color="auto"/>
            <w:bottom w:val="none" w:sz="0" w:space="0" w:color="auto"/>
            <w:right w:val="none" w:sz="0" w:space="0" w:color="auto"/>
          </w:divBdr>
        </w:div>
        <w:div w:id="1337462642">
          <w:marLeft w:val="480"/>
          <w:marRight w:val="0"/>
          <w:marTop w:val="0"/>
          <w:marBottom w:val="0"/>
          <w:divBdr>
            <w:top w:val="none" w:sz="0" w:space="0" w:color="auto"/>
            <w:left w:val="none" w:sz="0" w:space="0" w:color="auto"/>
            <w:bottom w:val="none" w:sz="0" w:space="0" w:color="auto"/>
            <w:right w:val="none" w:sz="0" w:space="0" w:color="auto"/>
          </w:divBdr>
        </w:div>
        <w:div w:id="1838883409">
          <w:marLeft w:val="480"/>
          <w:marRight w:val="0"/>
          <w:marTop w:val="0"/>
          <w:marBottom w:val="0"/>
          <w:divBdr>
            <w:top w:val="none" w:sz="0" w:space="0" w:color="auto"/>
            <w:left w:val="none" w:sz="0" w:space="0" w:color="auto"/>
            <w:bottom w:val="none" w:sz="0" w:space="0" w:color="auto"/>
            <w:right w:val="none" w:sz="0" w:space="0" w:color="auto"/>
          </w:divBdr>
        </w:div>
        <w:div w:id="1124154234">
          <w:marLeft w:val="480"/>
          <w:marRight w:val="0"/>
          <w:marTop w:val="0"/>
          <w:marBottom w:val="0"/>
          <w:divBdr>
            <w:top w:val="none" w:sz="0" w:space="0" w:color="auto"/>
            <w:left w:val="none" w:sz="0" w:space="0" w:color="auto"/>
            <w:bottom w:val="none" w:sz="0" w:space="0" w:color="auto"/>
            <w:right w:val="none" w:sz="0" w:space="0" w:color="auto"/>
          </w:divBdr>
        </w:div>
        <w:div w:id="1646353208">
          <w:marLeft w:val="480"/>
          <w:marRight w:val="0"/>
          <w:marTop w:val="0"/>
          <w:marBottom w:val="0"/>
          <w:divBdr>
            <w:top w:val="none" w:sz="0" w:space="0" w:color="auto"/>
            <w:left w:val="none" w:sz="0" w:space="0" w:color="auto"/>
            <w:bottom w:val="none" w:sz="0" w:space="0" w:color="auto"/>
            <w:right w:val="none" w:sz="0" w:space="0" w:color="auto"/>
          </w:divBdr>
        </w:div>
        <w:div w:id="1789084726">
          <w:marLeft w:val="480"/>
          <w:marRight w:val="0"/>
          <w:marTop w:val="0"/>
          <w:marBottom w:val="0"/>
          <w:divBdr>
            <w:top w:val="none" w:sz="0" w:space="0" w:color="auto"/>
            <w:left w:val="none" w:sz="0" w:space="0" w:color="auto"/>
            <w:bottom w:val="none" w:sz="0" w:space="0" w:color="auto"/>
            <w:right w:val="none" w:sz="0" w:space="0" w:color="auto"/>
          </w:divBdr>
        </w:div>
        <w:div w:id="1010138372">
          <w:marLeft w:val="480"/>
          <w:marRight w:val="0"/>
          <w:marTop w:val="0"/>
          <w:marBottom w:val="0"/>
          <w:divBdr>
            <w:top w:val="none" w:sz="0" w:space="0" w:color="auto"/>
            <w:left w:val="none" w:sz="0" w:space="0" w:color="auto"/>
            <w:bottom w:val="none" w:sz="0" w:space="0" w:color="auto"/>
            <w:right w:val="none" w:sz="0" w:space="0" w:color="auto"/>
          </w:divBdr>
        </w:div>
        <w:div w:id="1495563610">
          <w:marLeft w:val="480"/>
          <w:marRight w:val="0"/>
          <w:marTop w:val="0"/>
          <w:marBottom w:val="0"/>
          <w:divBdr>
            <w:top w:val="none" w:sz="0" w:space="0" w:color="auto"/>
            <w:left w:val="none" w:sz="0" w:space="0" w:color="auto"/>
            <w:bottom w:val="none" w:sz="0" w:space="0" w:color="auto"/>
            <w:right w:val="none" w:sz="0" w:space="0" w:color="auto"/>
          </w:divBdr>
        </w:div>
        <w:div w:id="1238714136">
          <w:marLeft w:val="480"/>
          <w:marRight w:val="0"/>
          <w:marTop w:val="0"/>
          <w:marBottom w:val="0"/>
          <w:divBdr>
            <w:top w:val="none" w:sz="0" w:space="0" w:color="auto"/>
            <w:left w:val="none" w:sz="0" w:space="0" w:color="auto"/>
            <w:bottom w:val="none" w:sz="0" w:space="0" w:color="auto"/>
            <w:right w:val="none" w:sz="0" w:space="0" w:color="auto"/>
          </w:divBdr>
        </w:div>
        <w:div w:id="1329165580">
          <w:marLeft w:val="480"/>
          <w:marRight w:val="0"/>
          <w:marTop w:val="0"/>
          <w:marBottom w:val="0"/>
          <w:divBdr>
            <w:top w:val="none" w:sz="0" w:space="0" w:color="auto"/>
            <w:left w:val="none" w:sz="0" w:space="0" w:color="auto"/>
            <w:bottom w:val="none" w:sz="0" w:space="0" w:color="auto"/>
            <w:right w:val="none" w:sz="0" w:space="0" w:color="auto"/>
          </w:divBdr>
        </w:div>
        <w:div w:id="1572734234">
          <w:marLeft w:val="480"/>
          <w:marRight w:val="0"/>
          <w:marTop w:val="0"/>
          <w:marBottom w:val="0"/>
          <w:divBdr>
            <w:top w:val="none" w:sz="0" w:space="0" w:color="auto"/>
            <w:left w:val="none" w:sz="0" w:space="0" w:color="auto"/>
            <w:bottom w:val="none" w:sz="0" w:space="0" w:color="auto"/>
            <w:right w:val="none" w:sz="0" w:space="0" w:color="auto"/>
          </w:divBdr>
        </w:div>
        <w:div w:id="667683083">
          <w:marLeft w:val="480"/>
          <w:marRight w:val="0"/>
          <w:marTop w:val="0"/>
          <w:marBottom w:val="0"/>
          <w:divBdr>
            <w:top w:val="none" w:sz="0" w:space="0" w:color="auto"/>
            <w:left w:val="none" w:sz="0" w:space="0" w:color="auto"/>
            <w:bottom w:val="none" w:sz="0" w:space="0" w:color="auto"/>
            <w:right w:val="none" w:sz="0" w:space="0" w:color="auto"/>
          </w:divBdr>
        </w:div>
        <w:div w:id="82411193">
          <w:marLeft w:val="480"/>
          <w:marRight w:val="0"/>
          <w:marTop w:val="0"/>
          <w:marBottom w:val="0"/>
          <w:divBdr>
            <w:top w:val="none" w:sz="0" w:space="0" w:color="auto"/>
            <w:left w:val="none" w:sz="0" w:space="0" w:color="auto"/>
            <w:bottom w:val="none" w:sz="0" w:space="0" w:color="auto"/>
            <w:right w:val="none" w:sz="0" w:space="0" w:color="auto"/>
          </w:divBdr>
        </w:div>
        <w:div w:id="172109996">
          <w:marLeft w:val="480"/>
          <w:marRight w:val="0"/>
          <w:marTop w:val="0"/>
          <w:marBottom w:val="0"/>
          <w:divBdr>
            <w:top w:val="none" w:sz="0" w:space="0" w:color="auto"/>
            <w:left w:val="none" w:sz="0" w:space="0" w:color="auto"/>
            <w:bottom w:val="none" w:sz="0" w:space="0" w:color="auto"/>
            <w:right w:val="none" w:sz="0" w:space="0" w:color="auto"/>
          </w:divBdr>
        </w:div>
        <w:div w:id="1082216420">
          <w:marLeft w:val="480"/>
          <w:marRight w:val="0"/>
          <w:marTop w:val="0"/>
          <w:marBottom w:val="0"/>
          <w:divBdr>
            <w:top w:val="none" w:sz="0" w:space="0" w:color="auto"/>
            <w:left w:val="none" w:sz="0" w:space="0" w:color="auto"/>
            <w:bottom w:val="none" w:sz="0" w:space="0" w:color="auto"/>
            <w:right w:val="none" w:sz="0" w:space="0" w:color="auto"/>
          </w:divBdr>
        </w:div>
        <w:div w:id="2007440878">
          <w:marLeft w:val="480"/>
          <w:marRight w:val="0"/>
          <w:marTop w:val="0"/>
          <w:marBottom w:val="0"/>
          <w:divBdr>
            <w:top w:val="none" w:sz="0" w:space="0" w:color="auto"/>
            <w:left w:val="none" w:sz="0" w:space="0" w:color="auto"/>
            <w:bottom w:val="none" w:sz="0" w:space="0" w:color="auto"/>
            <w:right w:val="none" w:sz="0" w:space="0" w:color="auto"/>
          </w:divBdr>
        </w:div>
        <w:div w:id="1956205845">
          <w:marLeft w:val="480"/>
          <w:marRight w:val="0"/>
          <w:marTop w:val="0"/>
          <w:marBottom w:val="0"/>
          <w:divBdr>
            <w:top w:val="none" w:sz="0" w:space="0" w:color="auto"/>
            <w:left w:val="none" w:sz="0" w:space="0" w:color="auto"/>
            <w:bottom w:val="none" w:sz="0" w:space="0" w:color="auto"/>
            <w:right w:val="none" w:sz="0" w:space="0" w:color="auto"/>
          </w:divBdr>
        </w:div>
        <w:div w:id="992030814">
          <w:marLeft w:val="480"/>
          <w:marRight w:val="0"/>
          <w:marTop w:val="0"/>
          <w:marBottom w:val="0"/>
          <w:divBdr>
            <w:top w:val="none" w:sz="0" w:space="0" w:color="auto"/>
            <w:left w:val="none" w:sz="0" w:space="0" w:color="auto"/>
            <w:bottom w:val="none" w:sz="0" w:space="0" w:color="auto"/>
            <w:right w:val="none" w:sz="0" w:space="0" w:color="auto"/>
          </w:divBdr>
        </w:div>
        <w:div w:id="2020618444">
          <w:marLeft w:val="480"/>
          <w:marRight w:val="0"/>
          <w:marTop w:val="0"/>
          <w:marBottom w:val="0"/>
          <w:divBdr>
            <w:top w:val="none" w:sz="0" w:space="0" w:color="auto"/>
            <w:left w:val="none" w:sz="0" w:space="0" w:color="auto"/>
            <w:bottom w:val="none" w:sz="0" w:space="0" w:color="auto"/>
            <w:right w:val="none" w:sz="0" w:space="0" w:color="auto"/>
          </w:divBdr>
        </w:div>
        <w:div w:id="913392069">
          <w:marLeft w:val="480"/>
          <w:marRight w:val="0"/>
          <w:marTop w:val="0"/>
          <w:marBottom w:val="0"/>
          <w:divBdr>
            <w:top w:val="none" w:sz="0" w:space="0" w:color="auto"/>
            <w:left w:val="none" w:sz="0" w:space="0" w:color="auto"/>
            <w:bottom w:val="none" w:sz="0" w:space="0" w:color="auto"/>
            <w:right w:val="none" w:sz="0" w:space="0" w:color="auto"/>
          </w:divBdr>
        </w:div>
        <w:div w:id="989405878">
          <w:marLeft w:val="480"/>
          <w:marRight w:val="0"/>
          <w:marTop w:val="0"/>
          <w:marBottom w:val="0"/>
          <w:divBdr>
            <w:top w:val="none" w:sz="0" w:space="0" w:color="auto"/>
            <w:left w:val="none" w:sz="0" w:space="0" w:color="auto"/>
            <w:bottom w:val="none" w:sz="0" w:space="0" w:color="auto"/>
            <w:right w:val="none" w:sz="0" w:space="0" w:color="auto"/>
          </w:divBdr>
        </w:div>
        <w:div w:id="1943760110">
          <w:marLeft w:val="480"/>
          <w:marRight w:val="0"/>
          <w:marTop w:val="0"/>
          <w:marBottom w:val="0"/>
          <w:divBdr>
            <w:top w:val="none" w:sz="0" w:space="0" w:color="auto"/>
            <w:left w:val="none" w:sz="0" w:space="0" w:color="auto"/>
            <w:bottom w:val="none" w:sz="0" w:space="0" w:color="auto"/>
            <w:right w:val="none" w:sz="0" w:space="0" w:color="auto"/>
          </w:divBdr>
        </w:div>
        <w:div w:id="817454908">
          <w:marLeft w:val="480"/>
          <w:marRight w:val="0"/>
          <w:marTop w:val="0"/>
          <w:marBottom w:val="0"/>
          <w:divBdr>
            <w:top w:val="none" w:sz="0" w:space="0" w:color="auto"/>
            <w:left w:val="none" w:sz="0" w:space="0" w:color="auto"/>
            <w:bottom w:val="none" w:sz="0" w:space="0" w:color="auto"/>
            <w:right w:val="none" w:sz="0" w:space="0" w:color="auto"/>
          </w:divBdr>
        </w:div>
        <w:div w:id="692151719">
          <w:marLeft w:val="480"/>
          <w:marRight w:val="0"/>
          <w:marTop w:val="0"/>
          <w:marBottom w:val="0"/>
          <w:divBdr>
            <w:top w:val="none" w:sz="0" w:space="0" w:color="auto"/>
            <w:left w:val="none" w:sz="0" w:space="0" w:color="auto"/>
            <w:bottom w:val="none" w:sz="0" w:space="0" w:color="auto"/>
            <w:right w:val="none" w:sz="0" w:space="0" w:color="auto"/>
          </w:divBdr>
        </w:div>
        <w:div w:id="1534073132">
          <w:marLeft w:val="480"/>
          <w:marRight w:val="0"/>
          <w:marTop w:val="0"/>
          <w:marBottom w:val="0"/>
          <w:divBdr>
            <w:top w:val="none" w:sz="0" w:space="0" w:color="auto"/>
            <w:left w:val="none" w:sz="0" w:space="0" w:color="auto"/>
            <w:bottom w:val="none" w:sz="0" w:space="0" w:color="auto"/>
            <w:right w:val="none" w:sz="0" w:space="0" w:color="auto"/>
          </w:divBdr>
        </w:div>
        <w:div w:id="1635332627">
          <w:marLeft w:val="480"/>
          <w:marRight w:val="0"/>
          <w:marTop w:val="0"/>
          <w:marBottom w:val="0"/>
          <w:divBdr>
            <w:top w:val="none" w:sz="0" w:space="0" w:color="auto"/>
            <w:left w:val="none" w:sz="0" w:space="0" w:color="auto"/>
            <w:bottom w:val="none" w:sz="0" w:space="0" w:color="auto"/>
            <w:right w:val="none" w:sz="0" w:space="0" w:color="auto"/>
          </w:divBdr>
        </w:div>
        <w:div w:id="1087846484">
          <w:marLeft w:val="480"/>
          <w:marRight w:val="0"/>
          <w:marTop w:val="0"/>
          <w:marBottom w:val="0"/>
          <w:divBdr>
            <w:top w:val="none" w:sz="0" w:space="0" w:color="auto"/>
            <w:left w:val="none" w:sz="0" w:space="0" w:color="auto"/>
            <w:bottom w:val="none" w:sz="0" w:space="0" w:color="auto"/>
            <w:right w:val="none" w:sz="0" w:space="0" w:color="auto"/>
          </w:divBdr>
        </w:div>
        <w:div w:id="1502282017">
          <w:marLeft w:val="480"/>
          <w:marRight w:val="0"/>
          <w:marTop w:val="0"/>
          <w:marBottom w:val="0"/>
          <w:divBdr>
            <w:top w:val="none" w:sz="0" w:space="0" w:color="auto"/>
            <w:left w:val="none" w:sz="0" w:space="0" w:color="auto"/>
            <w:bottom w:val="none" w:sz="0" w:space="0" w:color="auto"/>
            <w:right w:val="none" w:sz="0" w:space="0" w:color="auto"/>
          </w:divBdr>
        </w:div>
        <w:div w:id="1601599280">
          <w:marLeft w:val="480"/>
          <w:marRight w:val="0"/>
          <w:marTop w:val="0"/>
          <w:marBottom w:val="0"/>
          <w:divBdr>
            <w:top w:val="none" w:sz="0" w:space="0" w:color="auto"/>
            <w:left w:val="none" w:sz="0" w:space="0" w:color="auto"/>
            <w:bottom w:val="none" w:sz="0" w:space="0" w:color="auto"/>
            <w:right w:val="none" w:sz="0" w:space="0" w:color="auto"/>
          </w:divBdr>
        </w:div>
        <w:div w:id="1208756492">
          <w:marLeft w:val="480"/>
          <w:marRight w:val="0"/>
          <w:marTop w:val="0"/>
          <w:marBottom w:val="0"/>
          <w:divBdr>
            <w:top w:val="none" w:sz="0" w:space="0" w:color="auto"/>
            <w:left w:val="none" w:sz="0" w:space="0" w:color="auto"/>
            <w:bottom w:val="none" w:sz="0" w:space="0" w:color="auto"/>
            <w:right w:val="none" w:sz="0" w:space="0" w:color="auto"/>
          </w:divBdr>
        </w:div>
        <w:div w:id="519199782">
          <w:marLeft w:val="480"/>
          <w:marRight w:val="0"/>
          <w:marTop w:val="0"/>
          <w:marBottom w:val="0"/>
          <w:divBdr>
            <w:top w:val="none" w:sz="0" w:space="0" w:color="auto"/>
            <w:left w:val="none" w:sz="0" w:space="0" w:color="auto"/>
            <w:bottom w:val="none" w:sz="0" w:space="0" w:color="auto"/>
            <w:right w:val="none" w:sz="0" w:space="0" w:color="auto"/>
          </w:divBdr>
        </w:div>
        <w:div w:id="1272468697">
          <w:marLeft w:val="480"/>
          <w:marRight w:val="0"/>
          <w:marTop w:val="0"/>
          <w:marBottom w:val="0"/>
          <w:divBdr>
            <w:top w:val="none" w:sz="0" w:space="0" w:color="auto"/>
            <w:left w:val="none" w:sz="0" w:space="0" w:color="auto"/>
            <w:bottom w:val="none" w:sz="0" w:space="0" w:color="auto"/>
            <w:right w:val="none" w:sz="0" w:space="0" w:color="auto"/>
          </w:divBdr>
        </w:div>
        <w:div w:id="4326019">
          <w:marLeft w:val="480"/>
          <w:marRight w:val="0"/>
          <w:marTop w:val="0"/>
          <w:marBottom w:val="0"/>
          <w:divBdr>
            <w:top w:val="none" w:sz="0" w:space="0" w:color="auto"/>
            <w:left w:val="none" w:sz="0" w:space="0" w:color="auto"/>
            <w:bottom w:val="none" w:sz="0" w:space="0" w:color="auto"/>
            <w:right w:val="none" w:sz="0" w:space="0" w:color="auto"/>
          </w:divBdr>
        </w:div>
        <w:div w:id="1125730526">
          <w:marLeft w:val="480"/>
          <w:marRight w:val="0"/>
          <w:marTop w:val="0"/>
          <w:marBottom w:val="0"/>
          <w:divBdr>
            <w:top w:val="none" w:sz="0" w:space="0" w:color="auto"/>
            <w:left w:val="none" w:sz="0" w:space="0" w:color="auto"/>
            <w:bottom w:val="none" w:sz="0" w:space="0" w:color="auto"/>
            <w:right w:val="none" w:sz="0" w:space="0" w:color="auto"/>
          </w:divBdr>
        </w:div>
        <w:div w:id="1280989148">
          <w:marLeft w:val="480"/>
          <w:marRight w:val="0"/>
          <w:marTop w:val="0"/>
          <w:marBottom w:val="0"/>
          <w:divBdr>
            <w:top w:val="none" w:sz="0" w:space="0" w:color="auto"/>
            <w:left w:val="none" w:sz="0" w:space="0" w:color="auto"/>
            <w:bottom w:val="none" w:sz="0" w:space="0" w:color="auto"/>
            <w:right w:val="none" w:sz="0" w:space="0" w:color="auto"/>
          </w:divBdr>
        </w:div>
        <w:div w:id="365108880">
          <w:marLeft w:val="480"/>
          <w:marRight w:val="0"/>
          <w:marTop w:val="0"/>
          <w:marBottom w:val="0"/>
          <w:divBdr>
            <w:top w:val="none" w:sz="0" w:space="0" w:color="auto"/>
            <w:left w:val="none" w:sz="0" w:space="0" w:color="auto"/>
            <w:bottom w:val="none" w:sz="0" w:space="0" w:color="auto"/>
            <w:right w:val="none" w:sz="0" w:space="0" w:color="auto"/>
          </w:divBdr>
        </w:div>
        <w:div w:id="960648218">
          <w:marLeft w:val="480"/>
          <w:marRight w:val="0"/>
          <w:marTop w:val="0"/>
          <w:marBottom w:val="0"/>
          <w:divBdr>
            <w:top w:val="none" w:sz="0" w:space="0" w:color="auto"/>
            <w:left w:val="none" w:sz="0" w:space="0" w:color="auto"/>
            <w:bottom w:val="none" w:sz="0" w:space="0" w:color="auto"/>
            <w:right w:val="none" w:sz="0" w:space="0" w:color="auto"/>
          </w:divBdr>
        </w:div>
        <w:div w:id="1850099776">
          <w:marLeft w:val="480"/>
          <w:marRight w:val="0"/>
          <w:marTop w:val="0"/>
          <w:marBottom w:val="0"/>
          <w:divBdr>
            <w:top w:val="none" w:sz="0" w:space="0" w:color="auto"/>
            <w:left w:val="none" w:sz="0" w:space="0" w:color="auto"/>
            <w:bottom w:val="none" w:sz="0" w:space="0" w:color="auto"/>
            <w:right w:val="none" w:sz="0" w:space="0" w:color="auto"/>
          </w:divBdr>
        </w:div>
        <w:div w:id="1283339433">
          <w:marLeft w:val="480"/>
          <w:marRight w:val="0"/>
          <w:marTop w:val="0"/>
          <w:marBottom w:val="0"/>
          <w:divBdr>
            <w:top w:val="none" w:sz="0" w:space="0" w:color="auto"/>
            <w:left w:val="none" w:sz="0" w:space="0" w:color="auto"/>
            <w:bottom w:val="none" w:sz="0" w:space="0" w:color="auto"/>
            <w:right w:val="none" w:sz="0" w:space="0" w:color="auto"/>
          </w:divBdr>
        </w:div>
        <w:div w:id="1498879410">
          <w:marLeft w:val="480"/>
          <w:marRight w:val="0"/>
          <w:marTop w:val="0"/>
          <w:marBottom w:val="0"/>
          <w:divBdr>
            <w:top w:val="none" w:sz="0" w:space="0" w:color="auto"/>
            <w:left w:val="none" w:sz="0" w:space="0" w:color="auto"/>
            <w:bottom w:val="none" w:sz="0" w:space="0" w:color="auto"/>
            <w:right w:val="none" w:sz="0" w:space="0" w:color="auto"/>
          </w:divBdr>
        </w:div>
        <w:div w:id="2067994823">
          <w:marLeft w:val="480"/>
          <w:marRight w:val="0"/>
          <w:marTop w:val="0"/>
          <w:marBottom w:val="0"/>
          <w:divBdr>
            <w:top w:val="none" w:sz="0" w:space="0" w:color="auto"/>
            <w:left w:val="none" w:sz="0" w:space="0" w:color="auto"/>
            <w:bottom w:val="none" w:sz="0" w:space="0" w:color="auto"/>
            <w:right w:val="none" w:sz="0" w:space="0" w:color="auto"/>
          </w:divBdr>
        </w:div>
        <w:div w:id="1168986496">
          <w:marLeft w:val="480"/>
          <w:marRight w:val="0"/>
          <w:marTop w:val="0"/>
          <w:marBottom w:val="0"/>
          <w:divBdr>
            <w:top w:val="none" w:sz="0" w:space="0" w:color="auto"/>
            <w:left w:val="none" w:sz="0" w:space="0" w:color="auto"/>
            <w:bottom w:val="none" w:sz="0" w:space="0" w:color="auto"/>
            <w:right w:val="none" w:sz="0" w:space="0" w:color="auto"/>
          </w:divBdr>
        </w:div>
        <w:div w:id="312370660">
          <w:marLeft w:val="480"/>
          <w:marRight w:val="0"/>
          <w:marTop w:val="0"/>
          <w:marBottom w:val="0"/>
          <w:divBdr>
            <w:top w:val="none" w:sz="0" w:space="0" w:color="auto"/>
            <w:left w:val="none" w:sz="0" w:space="0" w:color="auto"/>
            <w:bottom w:val="none" w:sz="0" w:space="0" w:color="auto"/>
            <w:right w:val="none" w:sz="0" w:space="0" w:color="auto"/>
          </w:divBdr>
        </w:div>
        <w:div w:id="1600795819">
          <w:marLeft w:val="480"/>
          <w:marRight w:val="0"/>
          <w:marTop w:val="0"/>
          <w:marBottom w:val="0"/>
          <w:divBdr>
            <w:top w:val="none" w:sz="0" w:space="0" w:color="auto"/>
            <w:left w:val="none" w:sz="0" w:space="0" w:color="auto"/>
            <w:bottom w:val="none" w:sz="0" w:space="0" w:color="auto"/>
            <w:right w:val="none" w:sz="0" w:space="0" w:color="auto"/>
          </w:divBdr>
        </w:div>
        <w:div w:id="1697272130">
          <w:marLeft w:val="480"/>
          <w:marRight w:val="0"/>
          <w:marTop w:val="0"/>
          <w:marBottom w:val="0"/>
          <w:divBdr>
            <w:top w:val="none" w:sz="0" w:space="0" w:color="auto"/>
            <w:left w:val="none" w:sz="0" w:space="0" w:color="auto"/>
            <w:bottom w:val="none" w:sz="0" w:space="0" w:color="auto"/>
            <w:right w:val="none" w:sz="0" w:space="0" w:color="auto"/>
          </w:divBdr>
        </w:div>
        <w:div w:id="2107072871">
          <w:marLeft w:val="480"/>
          <w:marRight w:val="0"/>
          <w:marTop w:val="0"/>
          <w:marBottom w:val="0"/>
          <w:divBdr>
            <w:top w:val="none" w:sz="0" w:space="0" w:color="auto"/>
            <w:left w:val="none" w:sz="0" w:space="0" w:color="auto"/>
            <w:bottom w:val="none" w:sz="0" w:space="0" w:color="auto"/>
            <w:right w:val="none" w:sz="0" w:space="0" w:color="auto"/>
          </w:divBdr>
        </w:div>
        <w:div w:id="264458894">
          <w:marLeft w:val="480"/>
          <w:marRight w:val="0"/>
          <w:marTop w:val="0"/>
          <w:marBottom w:val="0"/>
          <w:divBdr>
            <w:top w:val="none" w:sz="0" w:space="0" w:color="auto"/>
            <w:left w:val="none" w:sz="0" w:space="0" w:color="auto"/>
            <w:bottom w:val="none" w:sz="0" w:space="0" w:color="auto"/>
            <w:right w:val="none" w:sz="0" w:space="0" w:color="auto"/>
          </w:divBdr>
        </w:div>
        <w:div w:id="1516265812">
          <w:marLeft w:val="480"/>
          <w:marRight w:val="0"/>
          <w:marTop w:val="0"/>
          <w:marBottom w:val="0"/>
          <w:divBdr>
            <w:top w:val="none" w:sz="0" w:space="0" w:color="auto"/>
            <w:left w:val="none" w:sz="0" w:space="0" w:color="auto"/>
            <w:bottom w:val="none" w:sz="0" w:space="0" w:color="auto"/>
            <w:right w:val="none" w:sz="0" w:space="0" w:color="auto"/>
          </w:divBdr>
        </w:div>
        <w:div w:id="1591306049">
          <w:marLeft w:val="480"/>
          <w:marRight w:val="0"/>
          <w:marTop w:val="0"/>
          <w:marBottom w:val="0"/>
          <w:divBdr>
            <w:top w:val="none" w:sz="0" w:space="0" w:color="auto"/>
            <w:left w:val="none" w:sz="0" w:space="0" w:color="auto"/>
            <w:bottom w:val="none" w:sz="0" w:space="0" w:color="auto"/>
            <w:right w:val="none" w:sz="0" w:space="0" w:color="auto"/>
          </w:divBdr>
        </w:div>
        <w:div w:id="376783906">
          <w:marLeft w:val="480"/>
          <w:marRight w:val="0"/>
          <w:marTop w:val="0"/>
          <w:marBottom w:val="0"/>
          <w:divBdr>
            <w:top w:val="none" w:sz="0" w:space="0" w:color="auto"/>
            <w:left w:val="none" w:sz="0" w:space="0" w:color="auto"/>
            <w:bottom w:val="none" w:sz="0" w:space="0" w:color="auto"/>
            <w:right w:val="none" w:sz="0" w:space="0" w:color="auto"/>
          </w:divBdr>
        </w:div>
        <w:div w:id="1411076834">
          <w:marLeft w:val="480"/>
          <w:marRight w:val="0"/>
          <w:marTop w:val="0"/>
          <w:marBottom w:val="0"/>
          <w:divBdr>
            <w:top w:val="none" w:sz="0" w:space="0" w:color="auto"/>
            <w:left w:val="none" w:sz="0" w:space="0" w:color="auto"/>
            <w:bottom w:val="none" w:sz="0" w:space="0" w:color="auto"/>
            <w:right w:val="none" w:sz="0" w:space="0" w:color="auto"/>
          </w:divBdr>
        </w:div>
        <w:div w:id="1875848301">
          <w:marLeft w:val="480"/>
          <w:marRight w:val="0"/>
          <w:marTop w:val="0"/>
          <w:marBottom w:val="0"/>
          <w:divBdr>
            <w:top w:val="none" w:sz="0" w:space="0" w:color="auto"/>
            <w:left w:val="none" w:sz="0" w:space="0" w:color="auto"/>
            <w:bottom w:val="none" w:sz="0" w:space="0" w:color="auto"/>
            <w:right w:val="none" w:sz="0" w:space="0" w:color="auto"/>
          </w:divBdr>
        </w:div>
        <w:div w:id="1043945867">
          <w:marLeft w:val="480"/>
          <w:marRight w:val="0"/>
          <w:marTop w:val="0"/>
          <w:marBottom w:val="0"/>
          <w:divBdr>
            <w:top w:val="none" w:sz="0" w:space="0" w:color="auto"/>
            <w:left w:val="none" w:sz="0" w:space="0" w:color="auto"/>
            <w:bottom w:val="none" w:sz="0" w:space="0" w:color="auto"/>
            <w:right w:val="none" w:sz="0" w:space="0" w:color="auto"/>
          </w:divBdr>
        </w:div>
        <w:div w:id="2129004061">
          <w:marLeft w:val="480"/>
          <w:marRight w:val="0"/>
          <w:marTop w:val="0"/>
          <w:marBottom w:val="0"/>
          <w:divBdr>
            <w:top w:val="none" w:sz="0" w:space="0" w:color="auto"/>
            <w:left w:val="none" w:sz="0" w:space="0" w:color="auto"/>
            <w:bottom w:val="none" w:sz="0" w:space="0" w:color="auto"/>
            <w:right w:val="none" w:sz="0" w:space="0" w:color="auto"/>
          </w:divBdr>
        </w:div>
        <w:div w:id="146676233">
          <w:marLeft w:val="480"/>
          <w:marRight w:val="0"/>
          <w:marTop w:val="0"/>
          <w:marBottom w:val="0"/>
          <w:divBdr>
            <w:top w:val="none" w:sz="0" w:space="0" w:color="auto"/>
            <w:left w:val="none" w:sz="0" w:space="0" w:color="auto"/>
            <w:bottom w:val="none" w:sz="0" w:space="0" w:color="auto"/>
            <w:right w:val="none" w:sz="0" w:space="0" w:color="auto"/>
          </w:divBdr>
        </w:div>
        <w:div w:id="802968787">
          <w:marLeft w:val="480"/>
          <w:marRight w:val="0"/>
          <w:marTop w:val="0"/>
          <w:marBottom w:val="0"/>
          <w:divBdr>
            <w:top w:val="none" w:sz="0" w:space="0" w:color="auto"/>
            <w:left w:val="none" w:sz="0" w:space="0" w:color="auto"/>
            <w:bottom w:val="none" w:sz="0" w:space="0" w:color="auto"/>
            <w:right w:val="none" w:sz="0" w:space="0" w:color="auto"/>
          </w:divBdr>
        </w:div>
        <w:div w:id="857547803">
          <w:marLeft w:val="480"/>
          <w:marRight w:val="0"/>
          <w:marTop w:val="0"/>
          <w:marBottom w:val="0"/>
          <w:divBdr>
            <w:top w:val="none" w:sz="0" w:space="0" w:color="auto"/>
            <w:left w:val="none" w:sz="0" w:space="0" w:color="auto"/>
            <w:bottom w:val="none" w:sz="0" w:space="0" w:color="auto"/>
            <w:right w:val="none" w:sz="0" w:space="0" w:color="auto"/>
          </w:divBdr>
        </w:div>
        <w:div w:id="1092169340">
          <w:marLeft w:val="480"/>
          <w:marRight w:val="0"/>
          <w:marTop w:val="0"/>
          <w:marBottom w:val="0"/>
          <w:divBdr>
            <w:top w:val="none" w:sz="0" w:space="0" w:color="auto"/>
            <w:left w:val="none" w:sz="0" w:space="0" w:color="auto"/>
            <w:bottom w:val="none" w:sz="0" w:space="0" w:color="auto"/>
            <w:right w:val="none" w:sz="0" w:space="0" w:color="auto"/>
          </w:divBdr>
        </w:div>
        <w:div w:id="98793942">
          <w:marLeft w:val="480"/>
          <w:marRight w:val="0"/>
          <w:marTop w:val="0"/>
          <w:marBottom w:val="0"/>
          <w:divBdr>
            <w:top w:val="none" w:sz="0" w:space="0" w:color="auto"/>
            <w:left w:val="none" w:sz="0" w:space="0" w:color="auto"/>
            <w:bottom w:val="none" w:sz="0" w:space="0" w:color="auto"/>
            <w:right w:val="none" w:sz="0" w:space="0" w:color="auto"/>
          </w:divBdr>
        </w:div>
        <w:div w:id="1669670758">
          <w:marLeft w:val="480"/>
          <w:marRight w:val="0"/>
          <w:marTop w:val="0"/>
          <w:marBottom w:val="0"/>
          <w:divBdr>
            <w:top w:val="none" w:sz="0" w:space="0" w:color="auto"/>
            <w:left w:val="none" w:sz="0" w:space="0" w:color="auto"/>
            <w:bottom w:val="none" w:sz="0" w:space="0" w:color="auto"/>
            <w:right w:val="none" w:sz="0" w:space="0" w:color="auto"/>
          </w:divBdr>
        </w:div>
        <w:div w:id="711883442">
          <w:marLeft w:val="480"/>
          <w:marRight w:val="0"/>
          <w:marTop w:val="0"/>
          <w:marBottom w:val="0"/>
          <w:divBdr>
            <w:top w:val="none" w:sz="0" w:space="0" w:color="auto"/>
            <w:left w:val="none" w:sz="0" w:space="0" w:color="auto"/>
            <w:bottom w:val="none" w:sz="0" w:space="0" w:color="auto"/>
            <w:right w:val="none" w:sz="0" w:space="0" w:color="auto"/>
          </w:divBdr>
        </w:div>
        <w:div w:id="71044863">
          <w:marLeft w:val="480"/>
          <w:marRight w:val="0"/>
          <w:marTop w:val="0"/>
          <w:marBottom w:val="0"/>
          <w:divBdr>
            <w:top w:val="none" w:sz="0" w:space="0" w:color="auto"/>
            <w:left w:val="none" w:sz="0" w:space="0" w:color="auto"/>
            <w:bottom w:val="none" w:sz="0" w:space="0" w:color="auto"/>
            <w:right w:val="none" w:sz="0" w:space="0" w:color="auto"/>
          </w:divBdr>
        </w:div>
        <w:div w:id="1805200830">
          <w:marLeft w:val="480"/>
          <w:marRight w:val="0"/>
          <w:marTop w:val="0"/>
          <w:marBottom w:val="0"/>
          <w:divBdr>
            <w:top w:val="none" w:sz="0" w:space="0" w:color="auto"/>
            <w:left w:val="none" w:sz="0" w:space="0" w:color="auto"/>
            <w:bottom w:val="none" w:sz="0" w:space="0" w:color="auto"/>
            <w:right w:val="none" w:sz="0" w:space="0" w:color="auto"/>
          </w:divBdr>
        </w:div>
        <w:div w:id="1271664112">
          <w:marLeft w:val="480"/>
          <w:marRight w:val="0"/>
          <w:marTop w:val="0"/>
          <w:marBottom w:val="0"/>
          <w:divBdr>
            <w:top w:val="none" w:sz="0" w:space="0" w:color="auto"/>
            <w:left w:val="none" w:sz="0" w:space="0" w:color="auto"/>
            <w:bottom w:val="none" w:sz="0" w:space="0" w:color="auto"/>
            <w:right w:val="none" w:sz="0" w:space="0" w:color="auto"/>
          </w:divBdr>
        </w:div>
        <w:div w:id="2146700908">
          <w:marLeft w:val="480"/>
          <w:marRight w:val="0"/>
          <w:marTop w:val="0"/>
          <w:marBottom w:val="0"/>
          <w:divBdr>
            <w:top w:val="none" w:sz="0" w:space="0" w:color="auto"/>
            <w:left w:val="none" w:sz="0" w:space="0" w:color="auto"/>
            <w:bottom w:val="none" w:sz="0" w:space="0" w:color="auto"/>
            <w:right w:val="none" w:sz="0" w:space="0" w:color="auto"/>
          </w:divBdr>
        </w:div>
        <w:div w:id="935014018">
          <w:marLeft w:val="480"/>
          <w:marRight w:val="0"/>
          <w:marTop w:val="0"/>
          <w:marBottom w:val="0"/>
          <w:divBdr>
            <w:top w:val="none" w:sz="0" w:space="0" w:color="auto"/>
            <w:left w:val="none" w:sz="0" w:space="0" w:color="auto"/>
            <w:bottom w:val="none" w:sz="0" w:space="0" w:color="auto"/>
            <w:right w:val="none" w:sz="0" w:space="0" w:color="auto"/>
          </w:divBdr>
        </w:div>
        <w:div w:id="1703509329">
          <w:marLeft w:val="480"/>
          <w:marRight w:val="0"/>
          <w:marTop w:val="0"/>
          <w:marBottom w:val="0"/>
          <w:divBdr>
            <w:top w:val="none" w:sz="0" w:space="0" w:color="auto"/>
            <w:left w:val="none" w:sz="0" w:space="0" w:color="auto"/>
            <w:bottom w:val="none" w:sz="0" w:space="0" w:color="auto"/>
            <w:right w:val="none" w:sz="0" w:space="0" w:color="auto"/>
          </w:divBdr>
        </w:div>
        <w:div w:id="542714676">
          <w:marLeft w:val="480"/>
          <w:marRight w:val="0"/>
          <w:marTop w:val="0"/>
          <w:marBottom w:val="0"/>
          <w:divBdr>
            <w:top w:val="none" w:sz="0" w:space="0" w:color="auto"/>
            <w:left w:val="none" w:sz="0" w:space="0" w:color="auto"/>
            <w:bottom w:val="none" w:sz="0" w:space="0" w:color="auto"/>
            <w:right w:val="none" w:sz="0" w:space="0" w:color="auto"/>
          </w:divBdr>
        </w:div>
        <w:div w:id="81731002">
          <w:marLeft w:val="480"/>
          <w:marRight w:val="0"/>
          <w:marTop w:val="0"/>
          <w:marBottom w:val="0"/>
          <w:divBdr>
            <w:top w:val="none" w:sz="0" w:space="0" w:color="auto"/>
            <w:left w:val="none" w:sz="0" w:space="0" w:color="auto"/>
            <w:bottom w:val="none" w:sz="0" w:space="0" w:color="auto"/>
            <w:right w:val="none" w:sz="0" w:space="0" w:color="auto"/>
          </w:divBdr>
        </w:div>
        <w:div w:id="385491952">
          <w:marLeft w:val="480"/>
          <w:marRight w:val="0"/>
          <w:marTop w:val="0"/>
          <w:marBottom w:val="0"/>
          <w:divBdr>
            <w:top w:val="none" w:sz="0" w:space="0" w:color="auto"/>
            <w:left w:val="none" w:sz="0" w:space="0" w:color="auto"/>
            <w:bottom w:val="none" w:sz="0" w:space="0" w:color="auto"/>
            <w:right w:val="none" w:sz="0" w:space="0" w:color="auto"/>
          </w:divBdr>
        </w:div>
        <w:div w:id="758059856">
          <w:marLeft w:val="480"/>
          <w:marRight w:val="0"/>
          <w:marTop w:val="0"/>
          <w:marBottom w:val="0"/>
          <w:divBdr>
            <w:top w:val="none" w:sz="0" w:space="0" w:color="auto"/>
            <w:left w:val="none" w:sz="0" w:space="0" w:color="auto"/>
            <w:bottom w:val="none" w:sz="0" w:space="0" w:color="auto"/>
            <w:right w:val="none" w:sz="0" w:space="0" w:color="auto"/>
          </w:divBdr>
        </w:div>
        <w:div w:id="666443402">
          <w:marLeft w:val="480"/>
          <w:marRight w:val="0"/>
          <w:marTop w:val="0"/>
          <w:marBottom w:val="0"/>
          <w:divBdr>
            <w:top w:val="none" w:sz="0" w:space="0" w:color="auto"/>
            <w:left w:val="none" w:sz="0" w:space="0" w:color="auto"/>
            <w:bottom w:val="none" w:sz="0" w:space="0" w:color="auto"/>
            <w:right w:val="none" w:sz="0" w:space="0" w:color="auto"/>
          </w:divBdr>
        </w:div>
        <w:div w:id="1276911789">
          <w:marLeft w:val="480"/>
          <w:marRight w:val="0"/>
          <w:marTop w:val="0"/>
          <w:marBottom w:val="0"/>
          <w:divBdr>
            <w:top w:val="none" w:sz="0" w:space="0" w:color="auto"/>
            <w:left w:val="none" w:sz="0" w:space="0" w:color="auto"/>
            <w:bottom w:val="none" w:sz="0" w:space="0" w:color="auto"/>
            <w:right w:val="none" w:sz="0" w:space="0" w:color="auto"/>
          </w:divBdr>
        </w:div>
        <w:div w:id="1158765154">
          <w:marLeft w:val="480"/>
          <w:marRight w:val="0"/>
          <w:marTop w:val="0"/>
          <w:marBottom w:val="0"/>
          <w:divBdr>
            <w:top w:val="none" w:sz="0" w:space="0" w:color="auto"/>
            <w:left w:val="none" w:sz="0" w:space="0" w:color="auto"/>
            <w:bottom w:val="none" w:sz="0" w:space="0" w:color="auto"/>
            <w:right w:val="none" w:sz="0" w:space="0" w:color="auto"/>
          </w:divBdr>
        </w:div>
        <w:div w:id="2088531212">
          <w:marLeft w:val="480"/>
          <w:marRight w:val="0"/>
          <w:marTop w:val="0"/>
          <w:marBottom w:val="0"/>
          <w:divBdr>
            <w:top w:val="none" w:sz="0" w:space="0" w:color="auto"/>
            <w:left w:val="none" w:sz="0" w:space="0" w:color="auto"/>
            <w:bottom w:val="none" w:sz="0" w:space="0" w:color="auto"/>
            <w:right w:val="none" w:sz="0" w:space="0" w:color="auto"/>
          </w:divBdr>
        </w:div>
        <w:div w:id="529075301">
          <w:marLeft w:val="480"/>
          <w:marRight w:val="0"/>
          <w:marTop w:val="0"/>
          <w:marBottom w:val="0"/>
          <w:divBdr>
            <w:top w:val="none" w:sz="0" w:space="0" w:color="auto"/>
            <w:left w:val="none" w:sz="0" w:space="0" w:color="auto"/>
            <w:bottom w:val="none" w:sz="0" w:space="0" w:color="auto"/>
            <w:right w:val="none" w:sz="0" w:space="0" w:color="auto"/>
          </w:divBdr>
        </w:div>
        <w:div w:id="1952659851">
          <w:marLeft w:val="480"/>
          <w:marRight w:val="0"/>
          <w:marTop w:val="0"/>
          <w:marBottom w:val="0"/>
          <w:divBdr>
            <w:top w:val="none" w:sz="0" w:space="0" w:color="auto"/>
            <w:left w:val="none" w:sz="0" w:space="0" w:color="auto"/>
            <w:bottom w:val="none" w:sz="0" w:space="0" w:color="auto"/>
            <w:right w:val="none" w:sz="0" w:space="0" w:color="auto"/>
          </w:divBdr>
        </w:div>
        <w:div w:id="1746609130">
          <w:marLeft w:val="480"/>
          <w:marRight w:val="0"/>
          <w:marTop w:val="0"/>
          <w:marBottom w:val="0"/>
          <w:divBdr>
            <w:top w:val="none" w:sz="0" w:space="0" w:color="auto"/>
            <w:left w:val="none" w:sz="0" w:space="0" w:color="auto"/>
            <w:bottom w:val="none" w:sz="0" w:space="0" w:color="auto"/>
            <w:right w:val="none" w:sz="0" w:space="0" w:color="auto"/>
          </w:divBdr>
        </w:div>
        <w:div w:id="326370964">
          <w:marLeft w:val="480"/>
          <w:marRight w:val="0"/>
          <w:marTop w:val="0"/>
          <w:marBottom w:val="0"/>
          <w:divBdr>
            <w:top w:val="none" w:sz="0" w:space="0" w:color="auto"/>
            <w:left w:val="none" w:sz="0" w:space="0" w:color="auto"/>
            <w:bottom w:val="none" w:sz="0" w:space="0" w:color="auto"/>
            <w:right w:val="none" w:sz="0" w:space="0" w:color="auto"/>
          </w:divBdr>
        </w:div>
        <w:div w:id="1168130639">
          <w:marLeft w:val="480"/>
          <w:marRight w:val="0"/>
          <w:marTop w:val="0"/>
          <w:marBottom w:val="0"/>
          <w:divBdr>
            <w:top w:val="none" w:sz="0" w:space="0" w:color="auto"/>
            <w:left w:val="none" w:sz="0" w:space="0" w:color="auto"/>
            <w:bottom w:val="none" w:sz="0" w:space="0" w:color="auto"/>
            <w:right w:val="none" w:sz="0" w:space="0" w:color="auto"/>
          </w:divBdr>
        </w:div>
        <w:div w:id="917715300">
          <w:marLeft w:val="480"/>
          <w:marRight w:val="0"/>
          <w:marTop w:val="0"/>
          <w:marBottom w:val="0"/>
          <w:divBdr>
            <w:top w:val="none" w:sz="0" w:space="0" w:color="auto"/>
            <w:left w:val="none" w:sz="0" w:space="0" w:color="auto"/>
            <w:bottom w:val="none" w:sz="0" w:space="0" w:color="auto"/>
            <w:right w:val="none" w:sz="0" w:space="0" w:color="auto"/>
          </w:divBdr>
        </w:div>
        <w:div w:id="45690594">
          <w:marLeft w:val="480"/>
          <w:marRight w:val="0"/>
          <w:marTop w:val="0"/>
          <w:marBottom w:val="0"/>
          <w:divBdr>
            <w:top w:val="none" w:sz="0" w:space="0" w:color="auto"/>
            <w:left w:val="none" w:sz="0" w:space="0" w:color="auto"/>
            <w:bottom w:val="none" w:sz="0" w:space="0" w:color="auto"/>
            <w:right w:val="none" w:sz="0" w:space="0" w:color="auto"/>
          </w:divBdr>
        </w:div>
        <w:div w:id="553127676">
          <w:marLeft w:val="480"/>
          <w:marRight w:val="0"/>
          <w:marTop w:val="0"/>
          <w:marBottom w:val="0"/>
          <w:divBdr>
            <w:top w:val="none" w:sz="0" w:space="0" w:color="auto"/>
            <w:left w:val="none" w:sz="0" w:space="0" w:color="auto"/>
            <w:bottom w:val="none" w:sz="0" w:space="0" w:color="auto"/>
            <w:right w:val="none" w:sz="0" w:space="0" w:color="auto"/>
          </w:divBdr>
        </w:div>
        <w:div w:id="1537766127">
          <w:marLeft w:val="480"/>
          <w:marRight w:val="0"/>
          <w:marTop w:val="0"/>
          <w:marBottom w:val="0"/>
          <w:divBdr>
            <w:top w:val="none" w:sz="0" w:space="0" w:color="auto"/>
            <w:left w:val="none" w:sz="0" w:space="0" w:color="auto"/>
            <w:bottom w:val="none" w:sz="0" w:space="0" w:color="auto"/>
            <w:right w:val="none" w:sz="0" w:space="0" w:color="auto"/>
          </w:divBdr>
        </w:div>
        <w:div w:id="1419985781">
          <w:marLeft w:val="480"/>
          <w:marRight w:val="0"/>
          <w:marTop w:val="0"/>
          <w:marBottom w:val="0"/>
          <w:divBdr>
            <w:top w:val="none" w:sz="0" w:space="0" w:color="auto"/>
            <w:left w:val="none" w:sz="0" w:space="0" w:color="auto"/>
            <w:bottom w:val="none" w:sz="0" w:space="0" w:color="auto"/>
            <w:right w:val="none" w:sz="0" w:space="0" w:color="auto"/>
          </w:divBdr>
        </w:div>
        <w:div w:id="1843816675">
          <w:marLeft w:val="480"/>
          <w:marRight w:val="0"/>
          <w:marTop w:val="0"/>
          <w:marBottom w:val="0"/>
          <w:divBdr>
            <w:top w:val="none" w:sz="0" w:space="0" w:color="auto"/>
            <w:left w:val="none" w:sz="0" w:space="0" w:color="auto"/>
            <w:bottom w:val="none" w:sz="0" w:space="0" w:color="auto"/>
            <w:right w:val="none" w:sz="0" w:space="0" w:color="auto"/>
          </w:divBdr>
        </w:div>
        <w:div w:id="2065130748">
          <w:marLeft w:val="480"/>
          <w:marRight w:val="0"/>
          <w:marTop w:val="0"/>
          <w:marBottom w:val="0"/>
          <w:divBdr>
            <w:top w:val="none" w:sz="0" w:space="0" w:color="auto"/>
            <w:left w:val="none" w:sz="0" w:space="0" w:color="auto"/>
            <w:bottom w:val="none" w:sz="0" w:space="0" w:color="auto"/>
            <w:right w:val="none" w:sz="0" w:space="0" w:color="auto"/>
          </w:divBdr>
        </w:div>
        <w:div w:id="1066802123">
          <w:marLeft w:val="480"/>
          <w:marRight w:val="0"/>
          <w:marTop w:val="0"/>
          <w:marBottom w:val="0"/>
          <w:divBdr>
            <w:top w:val="none" w:sz="0" w:space="0" w:color="auto"/>
            <w:left w:val="none" w:sz="0" w:space="0" w:color="auto"/>
            <w:bottom w:val="none" w:sz="0" w:space="0" w:color="auto"/>
            <w:right w:val="none" w:sz="0" w:space="0" w:color="auto"/>
          </w:divBdr>
        </w:div>
        <w:div w:id="391932978">
          <w:marLeft w:val="480"/>
          <w:marRight w:val="0"/>
          <w:marTop w:val="0"/>
          <w:marBottom w:val="0"/>
          <w:divBdr>
            <w:top w:val="none" w:sz="0" w:space="0" w:color="auto"/>
            <w:left w:val="none" w:sz="0" w:space="0" w:color="auto"/>
            <w:bottom w:val="none" w:sz="0" w:space="0" w:color="auto"/>
            <w:right w:val="none" w:sz="0" w:space="0" w:color="auto"/>
          </w:divBdr>
        </w:div>
        <w:div w:id="104736237">
          <w:marLeft w:val="480"/>
          <w:marRight w:val="0"/>
          <w:marTop w:val="0"/>
          <w:marBottom w:val="0"/>
          <w:divBdr>
            <w:top w:val="none" w:sz="0" w:space="0" w:color="auto"/>
            <w:left w:val="none" w:sz="0" w:space="0" w:color="auto"/>
            <w:bottom w:val="none" w:sz="0" w:space="0" w:color="auto"/>
            <w:right w:val="none" w:sz="0" w:space="0" w:color="auto"/>
          </w:divBdr>
        </w:div>
      </w:divsChild>
    </w:div>
    <w:div w:id="130486178">
      <w:bodyDiv w:val="1"/>
      <w:marLeft w:val="0"/>
      <w:marRight w:val="0"/>
      <w:marTop w:val="0"/>
      <w:marBottom w:val="0"/>
      <w:divBdr>
        <w:top w:val="none" w:sz="0" w:space="0" w:color="auto"/>
        <w:left w:val="none" w:sz="0" w:space="0" w:color="auto"/>
        <w:bottom w:val="none" w:sz="0" w:space="0" w:color="auto"/>
        <w:right w:val="none" w:sz="0" w:space="0" w:color="auto"/>
      </w:divBdr>
    </w:div>
    <w:div w:id="130951815">
      <w:bodyDiv w:val="1"/>
      <w:marLeft w:val="0"/>
      <w:marRight w:val="0"/>
      <w:marTop w:val="0"/>
      <w:marBottom w:val="0"/>
      <w:divBdr>
        <w:top w:val="none" w:sz="0" w:space="0" w:color="auto"/>
        <w:left w:val="none" w:sz="0" w:space="0" w:color="auto"/>
        <w:bottom w:val="none" w:sz="0" w:space="0" w:color="auto"/>
        <w:right w:val="none" w:sz="0" w:space="0" w:color="auto"/>
      </w:divBdr>
    </w:div>
    <w:div w:id="131026852">
      <w:bodyDiv w:val="1"/>
      <w:marLeft w:val="0"/>
      <w:marRight w:val="0"/>
      <w:marTop w:val="0"/>
      <w:marBottom w:val="0"/>
      <w:divBdr>
        <w:top w:val="none" w:sz="0" w:space="0" w:color="auto"/>
        <w:left w:val="none" w:sz="0" w:space="0" w:color="auto"/>
        <w:bottom w:val="none" w:sz="0" w:space="0" w:color="auto"/>
        <w:right w:val="none" w:sz="0" w:space="0" w:color="auto"/>
      </w:divBdr>
    </w:div>
    <w:div w:id="131219789">
      <w:bodyDiv w:val="1"/>
      <w:marLeft w:val="0"/>
      <w:marRight w:val="0"/>
      <w:marTop w:val="0"/>
      <w:marBottom w:val="0"/>
      <w:divBdr>
        <w:top w:val="none" w:sz="0" w:space="0" w:color="auto"/>
        <w:left w:val="none" w:sz="0" w:space="0" w:color="auto"/>
        <w:bottom w:val="none" w:sz="0" w:space="0" w:color="auto"/>
        <w:right w:val="none" w:sz="0" w:space="0" w:color="auto"/>
      </w:divBdr>
    </w:div>
    <w:div w:id="131406996">
      <w:bodyDiv w:val="1"/>
      <w:marLeft w:val="0"/>
      <w:marRight w:val="0"/>
      <w:marTop w:val="0"/>
      <w:marBottom w:val="0"/>
      <w:divBdr>
        <w:top w:val="none" w:sz="0" w:space="0" w:color="auto"/>
        <w:left w:val="none" w:sz="0" w:space="0" w:color="auto"/>
        <w:bottom w:val="none" w:sz="0" w:space="0" w:color="auto"/>
        <w:right w:val="none" w:sz="0" w:space="0" w:color="auto"/>
      </w:divBdr>
    </w:div>
    <w:div w:id="131991863">
      <w:bodyDiv w:val="1"/>
      <w:marLeft w:val="0"/>
      <w:marRight w:val="0"/>
      <w:marTop w:val="0"/>
      <w:marBottom w:val="0"/>
      <w:divBdr>
        <w:top w:val="none" w:sz="0" w:space="0" w:color="auto"/>
        <w:left w:val="none" w:sz="0" w:space="0" w:color="auto"/>
        <w:bottom w:val="none" w:sz="0" w:space="0" w:color="auto"/>
        <w:right w:val="none" w:sz="0" w:space="0" w:color="auto"/>
      </w:divBdr>
    </w:div>
    <w:div w:id="132262955">
      <w:bodyDiv w:val="1"/>
      <w:marLeft w:val="0"/>
      <w:marRight w:val="0"/>
      <w:marTop w:val="0"/>
      <w:marBottom w:val="0"/>
      <w:divBdr>
        <w:top w:val="none" w:sz="0" w:space="0" w:color="auto"/>
        <w:left w:val="none" w:sz="0" w:space="0" w:color="auto"/>
        <w:bottom w:val="none" w:sz="0" w:space="0" w:color="auto"/>
        <w:right w:val="none" w:sz="0" w:space="0" w:color="auto"/>
      </w:divBdr>
    </w:div>
    <w:div w:id="132455085">
      <w:bodyDiv w:val="1"/>
      <w:marLeft w:val="0"/>
      <w:marRight w:val="0"/>
      <w:marTop w:val="0"/>
      <w:marBottom w:val="0"/>
      <w:divBdr>
        <w:top w:val="none" w:sz="0" w:space="0" w:color="auto"/>
        <w:left w:val="none" w:sz="0" w:space="0" w:color="auto"/>
        <w:bottom w:val="none" w:sz="0" w:space="0" w:color="auto"/>
        <w:right w:val="none" w:sz="0" w:space="0" w:color="auto"/>
      </w:divBdr>
    </w:div>
    <w:div w:id="132873510">
      <w:bodyDiv w:val="1"/>
      <w:marLeft w:val="0"/>
      <w:marRight w:val="0"/>
      <w:marTop w:val="0"/>
      <w:marBottom w:val="0"/>
      <w:divBdr>
        <w:top w:val="none" w:sz="0" w:space="0" w:color="auto"/>
        <w:left w:val="none" w:sz="0" w:space="0" w:color="auto"/>
        <w:bottom w:val="none" w:sz="0" w:space="0" w:color="auto"/>
        <w:right w:val="none" w:sz="0" w:space="0" w:color="auto"/>
      </w:divBdr>
    </w:div>
    <w:div w:id="134491181">
      <w:bodyDiv w:val="1"/>
      <w:marLeft w:val="0"/>
      <w:marRight w:val="0"/>
      <w:marTop w:val="0"/>
      <w:marBottom w:val="0"/>
      <w:divBdr>
        <w:top w:val="none" w:sz="0" w:space="0" w:color="auto"/>
        <w:left w:val="none" w:sz="0" w:space="0" w:color="auto"/>
        <w:bottom w:val="none" w:sz="0" w:space="0" w:color="auto"/>
        <w:right w:val="none" w:sz="0" w:space="0" w:color="auto"/>
      </w:divBdr>
    </w:div>
    <w:div w:id="134950795">
      <w:bodyDiv w:val="1"/>
      <w:marLeft w:val="0"/>
      <w:marRight w:val="0"/>
      <w:marTop w:val="0"/>
      <w:marBottom w:val="0"/>
      <w:divBdr>
        <w:top w:val="none" w:sz="0" w:space="0" w:color="auto"/>
        <w:left w:val="none" w:sz="0" w:space="0" w:color="auto"/>
        <w:bottom w:val="none" w:sz="0" w:space="0" w:color="auto"/>
        <w:right w:val="none" w:sz="0" w:space="0" w:color="auto"/>
      </w:divBdr>
    </w:div>
    <w:div w:id="138695474">
      <w:bodyDiv w:val="1"/>
      <w:marLeft w:val="0"/>
      <w:marRight w:val="0"/>
      <w:marTop w:val="0"/>
      <w:marBottom w:val="0"/>
      <w:divBdr>
        <w:top w:val="none" w:sz="0" w:space="0" w:color="auto"/>
        <w:left w:val="none" w:sz="0" w:space="0" w:color="auto"/>
        <w:bottom w:val="none" w:sz="0" w:space="0" w:color="auto"/>
        <w:right w:val="none" w:sz="0" w:space="0" w:color="auto"/>
      </w:divBdr>
    </w:div>
    <w:div w:id="139277250">
      <w:bodyDiv w:val="1"/>
      <w:marLeft w:val="0"/>
      <w:marRight w:val="0"/>
      <w:marTop w:val="0"/>
      <w:marBottom w:val="0"/>
      <w:divBdr>
        <w:top w:val="none" w:sz="0" w:space="0" w:color="auto"/>
        <w:left w:val="none" w:sz="0" w:space="0" w:color="auto"/>
        <w:bottom w:val="none" w:sz="0" w:space="0" w:color="auto"/>
        <w:right w:val="none" w:sz="0" w:space="0" w:color="auto"/>
      </w:divBdr>
    </w:div>
    <w:div w:id="140119181">
      <w:bodyDiv w:val="1"/>
      <w:marLeft w:val="0"/>
      <w:marRight w:val="0"/>
      <w:marTop w:val="0"/>
      <w:marBottom w:val="0"/>
      <w:divBdr>
        <w:top w:val="none" w:sz="0" w:space="0" w:color="auto"/>
        <w:left w:val="none" w:sz="0" w:space="0" w:color="auto"/>
        <w:bottom w:val="none" w:sz="0" w:space="0" w:color="auto"/>
        <w:right w:val="none" w:sz="0" w:space="0" w:color="auto"/>
      </w:divBdr>
    </w:div>
    <w:div w:id="140388156">
      <w:bodyDiv w:val="1"/>
      <w:marLeft w:val="0"/>
      <w:marRight w:val="0"/>
      <w:marTop w:val="0"/>
      <w:marBottom w:val="0"/>
      <w:divBdr>
        <w:top w:val="none" w:sz="0" w:space="0" w:color="auto"/>
        <w:left w:val="none" w:sz="0" w:space="0" w:color="auto"/>
        <w:bottom w:val="none" w:sz="0" w:space="0" w:color="auto"/>
        <w:right w:val="none" w:sz="0" w:space="0" w:color="auto"/>
      </w:divBdr>
    </w:div>
    <w:div w:id="141696481">
      <w:bodyDiv w:val="1"/>
      <w:marLeft w:val="0"/>
      <w:marRight w:val="0"/>
      <w:marTop w:val="0"/>
      <w:marBottom w:val="0"/>
      <w:divBdr>
        <w:top w:val="none" w:sz="0" w:space="0" w:color="auto"/>
        <w:left w:val="none" w:sz="0" w:space="0" w:color="auto"/>
        <w:bottom w:val="none" w:sz="0" w:space="0" w:color="auto"/>
        <w:right w:val="none" w:sz="0" w:space="0" w:color="auto"/>
      </w:divBdr>
    </w:div>
    <w:div w:id="141820451">
      <w:bodyDiv w:val="1"/>
      <w:marLeft w:val="0"/>
      <w:marRight w:val="0"/>
      <w:marTop w:val="0"/>
      <w:marBottom w:val="0"/>
      <w:divBdr>
        <w:top w:val="none" w:sz="0" w:space="0" w:color="auto"/>
        <w:left w:val="none" w:sz="0" w:space="0" w:color="auto"/>
        <w:bottom w:val="none" w:sz="0" w:space="0" w:color="auto"/>
        <w:right w:val="none" w:sz="0" w:space="0" w:color="auto"/>
      </w:divBdr>
    </w:div>
    <w:div w:id="142090302">
      <w:bodyDiv w:val="1"/>
      <w:marLeft w:val="0"/>
      <w:marRight w:val="0"/>
      <w:marTop w:val="0"/>
      <w:marBottom w:val="0"/>
      <w:divBdr>
        <w:top w:val="none" w:sz="0" w:space="0" w:color="auto"/>
        <w:left w:val="none" w:sz="0" w:space="0" w:color="auto"/>
        <w:bottom w:val="none" w:sz="0" w:space="0" w:color="auto"/>
        <w:right w:val="none" w:sz="0" w:space="0" w:color="auto"/>
      </w:divBdr>
    </w:div>
    <w:div w:id="143667283">
      <w:bodyDiv w:val="1"/>
      <w:marLeft w:val="0"/>
      <w:marRight w:val="0"/>
      <w:marTop w:val="0"/>
      <w:marBottom w:val="0"/>
      <w:divBdr>
        <w:top w:val="none" w:sz="0" w:space="0" w:color="auto"/>
        <w:left w:val="none" w:sz="0" w:space="0" w:color="auto"/>
        <w:bottom w:val="none" w:sz="0" w:space="0" w:color="auto"/>
        <w:right w:val="none" w:sz="0" w:space="0" w:color="auto"/>
      </w:divBdr>
    </w:div>
    <w:div w:id="143860421">
      <w:bodyDiv w:val="1"/>
      <w:marLeft w:val="0"/>
      <w:marRight w:val="0"/>
      <w:marTop w:val="0"/>
      <w:marBottom w:val="0"/>
      <w:divBdr>
        <w:top w:val="none" w:sz="0" w:space="0" w:color="auto"/>
        <w:left w:val="none" w:sz="0" w:space="0" w:color="auto"/>
        <w:bottom w:val="none" w:sz="0" w:space="0" w:color="auto"/>
        <w:right w:val="none" w:sz="0" w:space="0" w:color="auto"/>
      </w:divBdr>
    </w:div>
    <w:div w:id="144859451">
      <w:bodyDiv w:val="1"/>
      <w:marLeft w:val="0"/>
      <w:marRight w:val="0"/>
      <w:marTop w:val="0"/>
      <w:marBottom w:val="0"/>
      <w:divBdr>
        <w:top w:val="none" w:sz="0" w:space="0" w:color="auto"/>
        <w:left w:val="none" w:sz="0" w:space="0" w:color="auto"/>
        <w:bottom w:val="none" w:sz="0" w:space="0" w:color="auto"/>
        <w:right w:val="none" w:sz="0" w:space="0" w:color="auto"/>
      </w:divBdr>
    </w:div>
    <w:div w:id="145243534">
      <w:bodyDiv w:val="1"/>
      <w:marLeft w:val="0"/>
      <w:marRight w:val="0"/>
      <w:marTop w:val="0"/>
      <w:marBottom w:val="0"/>
      <w:divBdr>
        <w:top w:val="none" w:sz="0" w:space="0" w:color="auto"/>
        <w:left w:val="none" w:sz="0" w:space="0" w:color="auto"/>
        <w:bottom w:val="none" w:sz="0" w:space="0" w:color="auto"/>
        <w:right w:val="none" w:sz="0" w:space="0" w:color="auto"/>
      </w:divBdr>
    </w:div>
    <w:div w:id="145245380">
      <w:bodyDiv w:val="1"/>
      <w:marLeft w:val="0"/>
      <w:marRight w:val="0"/>
      <w:marTop w:val="0"/>
      <w:marBottom w:val="0"/>
      <w:divBdr>
        <w:top w:val="none" w:sz="0" w:space="0" w:color="auto"/>
        <w:left w:val="none" w:sz="0" w:space="0" w:color="auto"/>
        <w:bottom w:val="none" w:sz="0" w:space="0" w:color="auto"/>
        <w:right w:val="none" w:sz="0" w:space="0" w:color="auto"/>
      </w:divBdr>
    </w:div>
    <w:div w:id="145321306">
      <w:bodyDiv w:val="1"/>
      <w:marLeft w:val="0"/>
      <w:marRight w:val="0"/>
      <w:marTop w:val="0"/>
      <w:marBottom w:val="0"/>
      <w:divBdr>
        <w:top w:val="none" w:sz="0" w:space="0" w:color="auto"/>
        <w:left w:val="none" w:sz="0" w:space="0" w:color="auto"/>
        <w:bottom w:val="none" w:sz="0" w:space="0" w:color="auto"/>
        <w:right w:val="none" w:sz="0" w:space="0" w:color="auto"/>
      </w:divBdr>
    </w:div>
    <w:div w:id="145509858">
      <w:bodyDiv w:val="1"/>
      <w:marLeft w:val="0"/>
      <w:marRight w:val="0"/>
      <w:marTop w:val="0"/>
      <w:marBottom w:val="0"/>
      <w:divBdr>
        <w:top w:val="none" w:sz="0" w:space="0" w:color="auto"/>
        <w:left w:val="none" w:sz="0" w:space="0" w:color="auto"/>
        <w:bottom w:val="none" w:sz="0" w:space="0" w:color="auto"/>
        <w:right w:val="none" w:sz="0" w:space="0" w:color="auto"/>
      </w:divBdr>
    </w:div>
    <w:div w:id="145512086">
      <w:bodyDiv w:val="1"/>
      <w:marLeft w:val="0"/>
      <w:marRight w:val="0"/>
      <w:marTop w:val="0"/>
      <w:marBottom w:val="0"/>
      <w:divBdr>
        <w:top w:val="none" w:sz="0" w:space="0" w:color="auto"/>
        <w:left w:val="none" w:sz="0" w:space="0" w:color="auto"/>
        <w:bottom w:val="none" w:sz="0" w:space="0" w:color="auto"/>
        <w:right w:val="none" w:sz="0" w:space="0" w:color="auto"/>
      </w:divBdr>
    </w:div>
    <w:div w:id="145559929">
      <w:bodyDiv w:val="1"/>
      <w:marLeft w:val="0"/>
      <w:marRight w:val="0"/>
      <w:marTop w:val="0"/>
      <w:marBottom w:val="0"/>
      <w:divBdr>
        <w:top w:val="none" w:sz="0" w:space="0" w:color="auto"/>
        <w:left w:val="none" w:sz="0" w:space="0" w:color="auto"/>
        <w:bottom w:val="none" w:sz="0" w:space="0" w:color="auto"/>
        <w:right w:val="none" w:sz="0" w:space="0" w:color="auto"/>
      </w:divBdr>
    </w:div>
    <w:div w:id="145900379">
      <w:bodyDiv w:val="1"/>
      <w:marLeft w:val="0"/>
      <w:marRight w:val="0"/>
      <w:marTop w:val="0"/>
      <w:marBottom w:val="0"/>
      <w:divBdr>
        <w:top w:val="none" w:sz="0" w:space="0" w:color="auto"/>
        <w:left w:val="none" w:sz="0" w:space="0" w:color="auto"/>
        <w:bottom w:val="none" w:sz="0" w:space="0" w:color="auto"/>
        <w:right w:val="none" w:sz="0" w:space="0" w:color="auto"/>
      </w:divBdr>
    </w:div>
    <w:div w:id="146748420">
      <w:bodyDiv w:val="1"/>
      <w:marLeft w:val="0"/>
      <w:marRight w:val="0"/>
      <w:marTop w:val="0"/>
      <w:marBottom w:val="0"/>
      <w:divBdr>
        <w:top w:val="none" w:sz="0" w:space="0" w:color="auto"/>
        <w:left w:val="none" w:sz="0" w:space="0" w:color="auto"/>
        <w:bottom w:val="none" w:sz="0" w:space="0" w:color="auto"/>
        <w:right w:val="none" w:sz="0" w:space="0" w:color="auto"/>
      </w:divBdr>
    </w:div>
    <w:div w:id="147988509">
      <w:bodyDiv w:val="1"/>
      <w:marLeft w:val="0"/>
      <w:marRight w:val="0"/>
      <w:marTop w:val="0"/>
      <w:marBottom w:val="0"/>
      <w:divBdr>
        <w:top w:val="none" w:sz="0" w:space="0" w:color="auto"/>
        <w:left w:val="none" w:sz="0" w:space="0" w:color="auto"/>
        <w:bottom w:val="none" w:sz="0" w:space="0" w:color="auto"/>
        <w:right w:val="none" w:sz="0" w:space="0" w:color="auto"/>
      </w:divBdr>
    </w:div>
    <w:div w:id="149100014">
      <w:bodyDiv w:val="1"/>
      <w:marLeft w:val="0"/>
      <w:marRight w:val="0"/>
      <w:marTop w:val="0"/>
      <w:marBottom w:val="0"/>
      <w:divBdr>
        <w:top w:val="none" w:sz="0" w:space="0" w:color="auto"/>
        <w:left w:val="none" w:sz="0" w:space="0" w:color="auto"/>
        <w:bottom w:val="none" w:sz="0" w:space="0" w:color="auto"/>
        <w:right w:val="none" w:sz="0" w:space="0" w:color="auto"/>
      </w:divBdr>
    </w:div>
    <w:div w:id="149562690">
      <w:bodyDiv w:val="1"/>
      <w:marLeft w:val="0"/>
      <w:marRight w:val="0"/>
      <w:marTop w:val="0"/>
      <w:marBottom w:val="0"/>
      <w:divBdr>
        <w:top w:val="none" w:sz="0" w:space="0" w:color="auto"/>
        <w:left w:val="none" w:sz="0" w:space="0" w:color="auto"/>
        <w:bottom w:val="none" w:sz="0" w:space="0" w:color="auto"/>
        <w:right w:val="none" w:sz="0" w:space="0" w:color="auto"/>
      </w:divBdr>
    </w:div>
    <w:div w:id="149685959">
      <w:bodyDiv w:val="1"/>
      <w:marLeft w:val="0"/>
      <w:marRight w:val="0"/>
      <w:marTop w:val="0"/>
      <w:marBottom w:val="0"/>
      <w:divBdr>
        <w:top w:val="none" w:sz="0" w:space="0" w:color="auto"/>
        <w:left w:val="none" w:sz="0" w:space="0" w:color="auto"/>
        <w:bottom w:val="none" w:sz="0" w:space="0" w:color="auto"/>
        <w:right w:val="none" w:sz="0" w:space="0" w:color="auto"/>
      </w:divBdr>
    </w:div>
    <w:div w:id="149952414">
      <w:bodyDiv w:val="1"/>
      <w:marLeft w:val="0"/>
      <w:marRight w:val="0"/>
      <w:marTop w:val="0"/>
      <w:marBottom w:val="0"/>
      <w:divBdr>
        <w:top w:val="none" w:sz="0" w:space="0" w:color="auto"/>
        <w:left w:val="none" w:sz="0" w:space="0" w:color="auto"/>
        <w:bottom w:val="none" w:sz="0" w:space="0" w:color="auto"/>
        <w:right w:val="none" w:sz="0" w:space="0" w:color="auto"/>
      </w:divBdr>
    </w:div>
    <w:div w:id="150947396">
      <w:bodyDiv w:val="1"/>
      <w:marLeft w:val="0"/>
      <w:marRight w:val="0"/>
      <w:marTop w:val="0"/>
      <w:marBottom w:val="0"/>
      <w:divBdr>
        <w:top w:val="none" w:sz="0" w:space="0" w:color="auto"/>
        <w:left w:val="none" w:sz="0" w:space="0" w:color="auto"/>
        <w:bottom w:val="none" w:sz="0" w:space="0" w:color="auto"/>
        <w:right w:val="none" w:sz="0" w:space="0" w:color="auto"/>
      </w:divBdr>
    </w:div>
    <w:div w:id="151021397">
      <w:bodyDiv w:val="1"/>
      <w:marLeft w:val="0"/>
      <w:marRight w:val="0"/>
      <w:marTop w:val="0"/>
      <w:marBottom w:val="0"/>
      <w:divBdr>
        <w:top w:val="none" w:sz="0" w:space="0" w:color="auto"/>
        <w:left w:val="none" w:sz="0" w:space="0" w:color="auto"/>
        <w:bottom w:val="none" w:sz="0" w:space="0" w:color="auto"/>
        <w:right w:val="none" w:sz="0" w:space="0" w:color="auto"/>
      </w:divBdr>
    </w:div>
    <w:div w:id="151533494">
      <w:bodyDiv w:val="1"/>
      <w:marLeft w:val="0"/>
      <w:marRight w:val="0"/>
      <w:marTop w:val="0"/>
      <w:marBottom w:val="0"/>
      <w:divBdr>
        <w:top w:val="none" w:sz="0" w:space="0" w:color="auto"/>
        <w:left w:val="none" w:sz="0" w:space="0" w:color="auto"/>
        <w:bottom w:val="none" w:sz="0" w:space="0" w:color="auto"/>
        <w:right w:val="none" w:sz="0" w:space="0" w:color="auto"/>
      </w:divBdr>
    </w:div>
    <w:div w:id="151990628">
      <w:bodyDiv w:val="1"/>
      <w:marLeft w:val="0"/>
      <w:marRight w:val="0"/>
      <w:marTop w:val="0"/>
      <w:marBottom w:val="0"/>
      <w:divBdr>
        <w:top w:val="none" w:sz="0" w:space="0" w:color="auto"/>
        <w:left w:val="none" w:sz="0" w:space="0" w:color="auto"/>
        <w:bottom w:val="none" w:sz="0" w:space="0" w:color="auto"/>
        <w:right w:val="none" w:sz="0" w:space="0" w:color="auto"/>
      </w:divBdr>
    </w:div>
    <w:div w:id="155465703">
      <w:bodyDiv w:val="1"/>
      <w:marLeft w:val="0"/>
      <w:marRight w:val="0"/>
      <w:marTop w:val="0"/>
      <w:marBottom w:val="0"/>
      <w:divBdr>
        <w:top w:val="none" w:sz="0" w:space="0" w:color="auto"/>
        <w:left w:val="none" w:sz="0" w:space="0" w:color="auto"/>
        <w:bottom w:val="none" w:sz="0" w:space="0" w:color="auto"/>
        <w:right w:val="none" w:sz="0" w:space="0" w:color="auto"/>
      </w:divBdr>
    </w:div>
    <w:div w:id="155876667">
      <w:bodyDiv w:val="1"/>
      <w:marLeft w:val="0"/>
      <w:marRight w:val="0"/>
      <w:marTop w:val="0"/>
      <w:marBottom w:val="0"/>
      <w:divBdr>
        <w:top w:val="none" w:sz="0" w:space="0" w:color="auto"/>
        <w:left w:val="none" w:sz="0" w:space="0" w:color="auto"/>
        <w:bottom w:val="none" w:sz="0" w:space="0" w:color="auto"/>
        <w:right w:val="none" w:sz="0" w:space="0" w:color="auto"/>
      </w:divBdr>
    </w:div>
    <w:div w:id="156502380">
      <w:bodyDiv w:val="1"/>
      <w:marLeft w:val="0"/>
      <w:marRight w:val="0"/>
      <w:marTop w:val="0"/>
      <w:marBottom w:val="0"/>
      <w:divBdr>
        <w:top w:val="none" w:sz="0" w:space="0" w:color="auto"/>
        <w:left w:val="none" w:sz="0" w:space="0" w:color="auto"/>
        <w:bottom w:val="none" w:sz="0" w:space="0" w:color="auto"/>
        <w:right w:val="none" w:sz="0" w:space="0" w:color="auto"/>
      </w:divBdr>
    </w:div>
    <w:div w:id="156774228">
      <w:bodyDiv w:val="1"/>
      <w:marLeft w:val="0"/>
      <w:marRight w:val="0"/>
      <w:marTop w:val="0"/>
      <w:marBottom w:val="0"/>
      <w:divBdr>
        <w:top w:val="none" w:sz="0" w:space="0" w:color="auto"/>
        <w:left w:val="none" w:sz="0" w:space="0" w:color="auto"/>
        <w:bottom w:val="none" w:sz="0" w:space="0" w:color="auto"/>
        <w:right w:val="none" w:sz="0" w:space="0" w:color="auto"/>
      </w:divBdr>
    </w:div>
    <w:div w:id="157890866">
      <w:bodyDiv w:val="1"/>
      <w:marLeft w:val="0"/>
      <w:marRight w:val="0"/>
      <w:marTop w:val="0"/>
      <w:marBottom w:val="0"/>
      <w:divBdr>
        <w:top w:val="none" w:sz="0" w:space="0" w:color="auto"/>
        <w:left w:val="none" w:sz="0" w:space="0" w:color="auto"/>
        <w:bottom w:val="none" w:sz="0" w:space="0" w:color="auto"/>
        <w:right w:val="none" w:sz="0" w:space="0" w:color="auto"/>
      </w:divBdr>
    </w:div>
    <w:div w:id="158618496">
      <w:bodyDiv w:val="1"/>
      <w:marLeft w:val="0"/>
      <w:marRight w:val="0"/>
      <w:marTop w:val="0"/>
      <w:marBottom w:val="0"/>
      <w:divBdr>
        <w:top w:val="none" w:sz="0" w:space="0" w:color="auto"/>
        <w:left w:val="none" w:sz="0" w:space="0" w:color="auto"/>
        <w:bottom w:val="none" w:sz="0" w:space="0" w:color="auto"/>
        <w:right w:val="none" w:sz="0" w:space="0" w:color="auto"/>
      </w:divBdr>
    </w:div>
    <w:div w:id="158889822">
      <w:bodyDiv w:val="1"/>
      <w:marLeft w:val="0"/>
      <w:marRight w:val="0"/>
      <w:marTop w:val="0"/>
      <w:marBottom w:val="0"/>
      <w:divBdr>
        <w:top w:val="none" w:sz="0" w:space="0" w:color="auto"/>
        <w:left w:val="none" w:sz="0" w:space="0" w:color="auto"/>
        <w:bottom w:val="none" w:sz="0" w:space="0" w:color="auto"/>
        <w:right w:val="none" w:sz="0" w:space="0" w:color="auto"/>
      </w:divBdr>
    </w:div>
    <w:div w:id="159003550">
      <w:bodyDiv w:val="1"/>
      <w:marLeft w:val="0"/>
      <w:marRight w:val="0"/>
      <w:marTop w:val="0"/>
      <w:marBottom w:val="0"/>
      <w:divBdr>
        <w:top w:val="none" w:sz="0" w:space="0" w:color="auto"/>
        <w:left w:val="none" w:sz="0" w:space="0" w:color="auto"/>
        <w:bottom w:val="none" w:sz="0" w:space="0" w:color="auto"/>
        <w:right w:val="none" w:sz="0" w:space="0" w:color="auto"/>
      </w:divBdr>
    </w:div>
    <w:div w:id="159584615">
      <w:bodyDiv w:val="1"/>
      <w:marLeft w:val="0"/>
      <w:marRight w:val="0"/>
      <w:marTop w:val="0"/>
      <w:marBottom w:val="0"/>
      <w:divBdr>
        <w:top w:val="none" w:sz="0" w:space="0" w:color="auto"/>
        <w:left w:val="none" w:sz="0" w:space="0" w:color="auto"/>
        <w:bottom w:val="none" w:sz="0" w:space="0" w:color="auto"/>
        <w:right w:val="none" w:sz="0" w:space="0" w:color="auto"/>
      </w:divBdr>
    </w:div>
    <w:div w:id="160121176">
      <w:bodyDiv w:val="1"/>
      <w:marLeft w:val="0"/>
      <w:marRight w:val="0"/>
      <w:marTop w:val="0"/>
      <w:marBottom w:val="0"/>
      <w:divBdr>
        <w:top w:val="none" w:sz="0" w:space="0" w:color="auto"/>
        <w:left w:val="none" w:sz="0" w:space="0" w:color="auto"/>
        <w:bottom w:val="none" w:sz="0" w:space="0" w:color="auto"/>
        <w:right w:val="none" w:sz="0" w:space="0" w:color="auto"/>
      </w:divBdr>
    </w:div>
    <w:div w:id="160505972">
      <w:bodyDiv w:val="1"/>
      <w:marLeft w:val="0"/>
      <w:marRight w:val="0"/>
      <w:marTop w:val="0"/>
      <w:marBottom w:val="0"/>
      <w:divBdr>
        <w:top w:val="none" w:sz="0" w:space="0" w:color="auto"/>
        <w:left w:val="none" w:sz="0" w:space="0" w:color="auto"/>
        <w:bottom w:val="none" w:sz="0" w:space="0" w:color="auto"/>
        <w:right w:val="none" w:sz="0" w:space="0" w:color="auto"/>
      </w:divBdr>
    </w:div>
    <w:div w:id="160629825">
      <w:bodyDiv w:val="1"/>
      <w:marLeft w:val="0"/>
      <w:marRight w:val="0"/>
      <w:marTop w:val="0"/>
      <w:marBottom w:val="0"/>
      <w:divBdr>
        <w:top w:val="none" w:sz="0" w:space="0" w:color="auto"/>
        <w:left w:val="none" w:sz="0" w:space="0" w:color="auto"/>
        <w:bottom w:val="none" w:sz="0" w:space="0" w:color="auto"/>
        <w:right w:val="none" w:sz="0" w:space="0" w:color="auto"/>
      </w:divBdr>
    </w:div>
    <w:div w:id="162211400">
      <w:bodyDiv w:val="1"/>
      <w:marLeft w:val="0"/>
      <w:marRight w:val="0"/>
      <w:marTop w:val="0"/>
      <w:marBottom w:val="0"/>
      <w:divBdr>
        <w:top w:val="none" w:sz="0" w:space="0" w:color="auto"/>
        <w:left w:val="none" w:sz="0" w:space="0" w:color="auto"/>
        <w:bottom w:val="none" w:sz="0" w:space="0" w:color="auto"/>
        <w:right w:val="none" w:sz="0" w:space="0" w:color="auto"/>
      </w:divBdr>
    </w:div>
    <w:div w:id="162942513">
      <w:bodyDiv w:val="1"/>
      <w:marLeft w:val="0"/>
      <w:marRight w:val="0"/>
      <w:marTop w:val="0"/>
      <w:marBottom w:val="0"/>
      <w:divBdr>
        <w:top w:val="none" w:sz="0" w:space="0" w:color="auto"/>
        <w:left w:val="none" w:sz="0" w:space="0" w:color="auto"/>
        <w:bottom w:val="none" w:sz="0" w:space="0" w:color="auto"/>
        <w:right w:val="none" w:sz="0" w:space="0" w:color="auto"/>
      </w:divBdr>
    </w:div>
    <w:div w:id="163134518">
      <w:bodyDiv w:val="1"/>
      <w:marLeft w:val="0"/>
      <w:marRight w:val="0"/>
      <w:marTop w:val="0"/>
      <w:marBottom w:val="0"/>
      <w:divBdr>
        <w:top w:val="none" w:sz="0" w:space="0" w:color="auto"/>
        <w:left w:val="none" w:sz="0" w:space="0" w:color="auto"/>
        <w:bottom w:val="none" w:sz="0" w:space="0" w:color="auto"/>
        <w:right w:val="none" w:sz="0" w:space="0" w:color="auto"/>
      </w:divBdr>
    </w:div>
    <w:div w:id="163395749">
      <w:bodyDiv w:val="1"/>
      <w:marLeft w:val="0"/>
      <w:marRight w:val="0"/>
      <w:marTop w:val="0"/>
      <w:marBottom w:val="0"/>
      <w:divBdr>
        <w:top w:val="none" w:sz="0" w:space="0" w:color="auto"/>
        <w:left w:val="none" w:sz="0" w:space="0" w:color="auto"/>
        <w:bottom w:val="none" w:sz="0" w:space="0" w:color="auto"/>
        <w:right w:val="none" w:sz="0" w:space="0" w:color="auto"/>
      </w:divBdr>
    </w:div>
    <w:div w:id="163984139">
      <w:bodyDiv w:val="1"/>
      <w:marLeft w:val="0"/>
      <w:marRight w:val="0"/>
      <w:marTop w:val="0"/>
      <w:marBottom w:val="0"/>
      <w:divBdr>
        <w:top w:val="none" w:sz="0" w:space="0" w:color="auto"/>
        <w:left w:val="none" w:sz="0" w:space="0" w:color="auto"/>
        <w:bottom w:val="none" w:sz="0" w:space="0" w:color="auto"/>
        <w:right w:val="none" w:sz="0" w:space="0" w:color="auto"/>
      </w:divBdr>
    </w:div>
    <w:div w:id="164901792">
      <w:bodyDiv w:val="1"/>
      <w:marLeft w:val="0"/>
      <w:marRight w:val="0"/>
      <w:marTop w:val="0"/>
      <w:marBottom w:val="0"/>
      <w:divBdr>
        <w:top w:val="none" w:sz="0" w:space="0" w:color="auto"/>
        <w:left w:val="none" w:sz="0" w:space="0" w:color="auto"/>
        <w:bottom w:val="none" w:sz="0" w:space="0" w:color="auto"/>
        <w:right w:val="none" w:sz="0" w:space="0" w:color="auto"/>
      </w:divBdr>
    </w:div>
    <w:div w:id="165748837">
      <w:bodyDiv w:val="1"/>
      <w:marLeft w:val="0"/>
      <w:marRight w:val="0"/>
      <w:marTop w:val="0"/>
      <w:marBottom w:val="0"/>
      <w:divBdr>
        <w:top w:val="none" w:sz="0" w:space="0" w:color="auto"/>
        <w:left w:val="none" w:sz="0" w:space="0" w:color="auto"/>
        <w:bottom w:val="none" w:sz="0" w:space="0" w:color="auto"/>
        <w:right w:val="none" w:sz="0" w:space="0" w:color="auto"/>
      </w:divBdr>
    </w:div>
    <w:div w:id="166022284">
      <w:bodyDiv w:val="1"/>
      <w:marLeft w:val="0"/>
      <w:marRight w:val="0"/>
      <w:marTop w:val="0"/>
      <w:marBottom w:val="0"/>
      <w:divBdr>
        <w:top w:val="none" w:sz="0" w:space="0" w:color="auto"/>
        <w:left w:val="none" w:sz="0" w:space="0" w:color="auto"/>
        <w:bottom w:val="none" w:sz="0" w:space="0" w:color="auto"/>
        <w:right w:val="none" w:sz="0" w:space="0" w:color="auto"/>
      </w:divBdr>
    </w:div>
    <w:div w:id="166749166">
      <w:bodyDiv w:val="1"/>
      <w:marLeft w:val="0"/>
      <w:marRight w:val="0"/>
      <w:marTop w:val="0"/>
      <w:marBottom w:val="0"/>
      <w:divBdr>
        <w:top w:val="none" w:sz="0" w:space="0" w:color="auto"/>
        <w:left w:val="none" w:sz="0" w:space="0" w:color="auto"/>
        <w:bottom w:val="none" w:sz="0" w:space="0" w:color="auto"/>
        <w:right w:val="none" w:sz="0" w:space="0" w:color="auto"/>
      </w:divBdr>
    </w:div>
    <w:div w:id="168057559">
      <w:bodyDiv w:val="1"/>
      <w:marLeft w:val="0"/>
      <w:marRight w:val="0"/>
      <w:marTop w:val="0"/>
      <w:marBottom w:val="0"/>
      <w:divBdr>
        <w:top w:val="none" w:sz="0" w:space="0" w:color="auto"/>
        <w:left w:val="none" w:sz="0" w:space="0" w:color="auto"/>
        <w:bottom w:val="none" w:sz="0" w:space="0" w:color="auto"/>
        <w:right w:val="none" w:sz="0" w:space="0" w:color="auto"/>
      </w:divBdr>
    </w:div>
    <w:div w:id="168101590">
      <w:bodyDiv w:val="1"/>
      <w:marLeft w:val="0"/>
      <w:marRight w:val="0"/>
      <w:marTop w:val="0"/>
      <w:marBottom w:val="0"/>
      <w:divBdr>
        <w:top w:val="none" w:sz="0" w:space="0" w:color="auto"/>
        <w:left w:val="none" w:sz="0" w:space="0" w:color="auto"/>
        <w:bottom w:val="none" w:sz="0" w:space="0" w:color="auto"/>
        <w:right w:val="none" w:sz="0" w:space="0" w:color="auto"/>
      </w:divBdr>
    </w:div>
    <w:div w:id="168371285">
      <w:bodyDiv w:val="1"/>
      <w:marLeft w:val="0"/>
      <w:marRight w:val="0"/>
      <w:marTop w:val="0"/>
      <w:marBottom w:val="0"/>
      <w:divBdr>
        <w:top w:val="none" w:sz="0" w:space="0" w:color="auto"/>
        <w:left w:val="none" w:sz="0" w:space="0" w:color="auto"/>
        <w:bottom w:val="none" w:sz="0" w:space="0" w:color="auto"/>
        <w:right w:val="none" w:sz="0" w:space="0" w:color="auto"/>
      </w:divBdr>
    </w:div>
    <w:div w:id="168761740">
      <w:bodyDiv w:val="1"/>
      <w:marLeft w:val="0"/>
      <w:marRight w:val="0"/>
      <w:marTop w:val="0"/>
      <w:marBottom w:val="0"/>
      <w:divBdr>
        <w:top w:val="none" w:sz="0" w:space="0" w:color="auto"/>
        <w:left w:val="none" w:sz="0" w:space="0" w:color="auto"/>
        <w:bottom w:val="none" w:sz="0" w:space="0" w:color="auto"/>
        <w:right w:val="none" w:sz="0" w:space="0" w:color="auto"/>
      </w:divBdr>
    </w:div>
    <w:div w:id="169176010">
      <w:bodyDiv w:val="1"/>
      <w:marLeft w:val="0"/>
      <w:marRight w:val="0"/>
      <w:marTop w:val="0"/>
      <w:marBottom w:val="0"/>
      <w:divBdr>
        <w:top w:val="none" w:sz="0" w:space="0" w:color="auto"/>
        <w:left w:val="none" w:sz="0" w:space="0" w:color="auto"/>
        <w:bottom w:val="none" w:sz="0" w:space="0" w:color="auto"/>
        <w:right w:val="none" w:sz="0" w:space="0" w:color="auto"/>
      </w:divBdr>
    </w:div>
    <w:div w:id="169225008">
      <w:bodyDiv w:val="1"/>
      <w:marLeft w:val="0"/>
      <w:marRight w:val="0"/>
      <w:marTop w:val="0"/>
      <w:marBottom w:val="0"/>
      <w:divBdr>
        <w:top w:val="none" w:sz="0" w:space="0" w:color="auto"/>
        <w:left w:val="none" w:sz="0" w:space="0" w:color="auto"/>
        <w:bottom w:val="none" w:sz="0" w:space="0" w:color="auto"/>
        <w:right w:val="none" w:sz="0" w:space="0" w:color="auto"/>
      </w:divBdr>
    </w:div>
    <w:div w:id="169638294">
      <w:bodyDiv w:val="1"/>
      <w:marLeft w:val="0"/>
      <w:marRight w:val="0"/>
      <w:marTop w:val="0"/>
      <w:marBottom w:val="0"/>
      <w:divBdr>
        <w:top w:val="none" w:sz="0" w:space="0" w:color="auto"/>
        <w:left w:val="none" w:sz="0" w:space="0" w:color="auto"/>
        <w:bottom w:val="none" w:sz="0" w:space="0" w:color="auto"/>
        <w:right w:val="none" w:sz="0" w:space="0" w:color="auto"/>
      </w:divBdr>
    </w:div>
    <w:div w:id="169873690">
      <w:bodyDiv w:val="1"/>
      <w:marLeft w:val="0"/>
      <w:marRight w:val="0"/>
      <w:marTop w:val="0"/>
      <w:marBottom w:val="0"/>
      <w:divBdr>
        <w:top w:val="none" w:sz="0" w:space="0" w:color="auto"/>
        <w:left w:val="none" w:sz="0" w:space="0" w:color="auto"/>
        <w:bottom w:val="none" w:sz="0" w:space="0" w:color="auto"/>
        <w:right w:val="none" w:sz="0" w:space="0" w:color="auto"/>
      </w:divBdr>
    </w:div>
    <w:div w:id="171143453">
      <w:bodyDiv w:val="1"/>
      <w:marLeft w:val="0"/>
      <w:marRight w:val="0"/>
      <w:marTop w:val="0"/>
      <w:marBottom w:val="0"/>
      <w:divBdr>
        <w:top w:val="none" w:sz="0" w:space="0" w:color="auto"/>
        <w:left w:val="none" w:sz="0" w:space="0" w:color="auto"/>
        <w:bottom w:val="none" w:sz="0" w:space="0" w:color="auto"/>
        <w:right w:val="none" w:sz="0" w:space="0" w:color="auto"/>
      </w:divBdr>
    </w:div>
    <w:div w:id="171920753">
      <w:bodyDiv w:val="1"/>
      <w:marLeft w:val="0"/>
      <w:marRight w:val="0"/>
      <w:marTop w:val="0"/>
      <w:marBottom w:val="0"/>
      <w:divBdr>
        <w:top w:val="none" w:sz="0" w:space="0" w:color="auto"/>
        <w:left w:val="none" w:sz="0" w:space="0" w:color="auto"/>
        <w:bottom w:val="none" w:sz="0" w:space="0" w:color="auto"/>
        <w:right w:val="none" w:sz="0" w:space="0" w:color="auto"/>
      </w:divBdr>
    </w:div>
    <w:div w:id="173040460">
      <w:bodyDiv w:val="1"/>
      <w:marLeft w:val="0"/>
      <w:marRight w:val="0"/>
      <w:marTop w:val="0"/>
      <w:marBottom w:val="0"/>
      <w:divBdr>
        <w:top w:val="none" w:sz="0" w:space="0" w:color="auto"/>
        <w:left w:val="none" w:sz="0" w:space="0" w:color="auto"/>
        <w:bottom w:val="none" w:sz="0" w:space="0" w:color="auto"/>
        <w:right w:val="none" w:sz="0" w:space="0" w:color="auto"/>
      </w:divBdr>
    </w:div>
    <w:div w:id="173110061">
      <w:bodyDiv w:val="1"/>
      <w:marLeft w:val="0"/>
      <w:marRight w:val="0"/>
      <w:marTop w:val="0"/>
      <w:marBottom w:val="0"/>
      <w:divBdr>
        <w:top w:val="none" w:sz="0" w:space="0" w:color="auto"/>
        <w:left w:val="none" w:sz="0" w:space="0" w:color="auto"/>
        <w:bottom w:val="none" w:sz="0" w:space="0" w:color="auto"/>
        <w:right w:val="none" w:sz="0" w:space="0" w:color="auto"/>
      </w:divBdr>
    </w:div>
    <w:div w:id="173806671">
      <w:bodyDiv w:val="1"/>
      <w:marLeft w:val="0"/>
      <w:marRight w:val="0"/>
      <w:marTop w:val="0"/>
      <w:marBottom w:val="0"/>
      <w:divBdr>
        <w:top w:val="none" w:sz="0" w:space="0" w:color="auto"/>
        <w:left w:val="none" w:sz="0" w:space="0" w:color="auto"/>
        <w:bottom w:val="none" w:sz="0" w:space="0" w:color="auto"/>
        <w:right w:val="none" w:sz="0" w:space="0" w:color="auto"/>
      </w:divBdr>
    </w:div>
    <w:div w:id="175533840">
      <w:bodyDiv w:val="1"/>
      <w:marLeft w:val="0"/>
      <w:marRight w:val="0"/>
      <w:marTop w:val="0"/>
      <w:marBottom w:val="0"/>
      <w:divBdr>
        <w:top w:val="none" w:sz="0" w:space="0" w:color="auto"/>
        <w:left w:val="none" w:sz="0" w:space="0" w:color="auto"/>
        <w:bottom w:val="none" w:sz="0" w:space="0" w:color="auto"/>
        <w:right w:val="none" w:sz="0" w:space="0" w:color="auto"/>
      </w:divBdr>
    </w:div>
    <w:div w:id="175848455">
      <w:bodyDiv w:val="1"/>
      <w:marLeft w:val="0"/>
      <w:marRight w:val="0"/>
      <w:marTop w:val="0"/>
      <w:marBottom w:val="0"/>
      <w:divBdr>
        <w:top w:val="none" w:sz="0" w:space="0" w:color="auto"/>
        <w:left w:val="none" w:sz="0" w:space="0" w:color="auto"/>
        <w:bottom w:val="none" w:sz="0" w:space="0" w:color="auto"/>
        <w:right w:val="none" w:sz="0" w:space="0" w:color="auto"/>
      </w:divBdr>
    </w:div>
    <w:div w:id="177427976">
      <w:bodyDiv w:val="1"/>
      <w:marLeft w:val="0"/>
      <w:marRight w:val="0"/>
      <w:marTop w:val="0"/>
      <w:marBottom w:val="0"/>
      <w:divBdr>
        <w:top w:val="none" w:sz="0" w:space="0" w:color="auto"/>
        <w:left w:val="none" w:sz="0" w:space="0" w:color="auto"/>
        <w:bottom w:val="none" w:sz="0" w:space="0" w:color="auto"/>
        <w:right w:val="none" w:sz="0" w:space="0" w:color="auto"/>
      </w:divBdr>
    </w:div>
    <w:div w:id="177693452">
      <w:bodyDiv w:val="1"/>
      <w:marLeft w:val="0"/>
      <w:marRight w:val="0"/>
      <w:marTop w:val="0"/>
      <w:marBottom w:val="0"/>
      <w:divBdr>
        <w:top w:val="none" w:sz="0" w:space="0" w:color="auto"/>
        <w:left w:val="none" w:sz="0" w:space="0" w:color="auto"/>
        <w:bottom w:val="none" w:sz="0" w:space="0" w:color="auto"/>
        <w:right w:val="none" w:sz="0" w:space="0" w:color="auto"/>
      </w:divBdr>
    </w:div>
    <w:div w:id="178083669">
      <w:bodyDiv w:val="1"/>
      <w:marLeft w:val="0"/>
      <w:marRight w:val="0"/>
      <w:marTop w:val="0"/>
      <w:marBottom w:val="0"/>
      <w:divBdr>
        <w:top w:val="none" w:sz="0" w:space="0" w:color="auto"/>
        <w:left w:val="none" w:sz="0" w:space="0" w:color="auto"/>
        <w:bottom w:val="none" w:sz="0" w:space="0" w:color="auto"/>
        <w:right w:val="none" w:sz="0" w:space="0" w:color="auto"/>
      </w:divBdr>
    </w:div>
    <w:div w:id="178349131">
      <w:bodyDiv w:val="1"/>
      <w:marLeft w:val="0"/>
      <w:marRight w:val="0"/>
      <w:marTop w:val="0"/>
      <w:marBottom w:val="0"/>
      <w:divBdr>
        <w:top w:val="none" w:sz="0" w:space="0" w:color="auto"/>
        <w:left w:val="none" w:sz="0" w:space="0" w:color="auto"/>
        <w:bottom w:val="none" w:sz="0" w:space="0" w:color="auto"/>
        <w:right w:val="none" w:sz="0" w:space="0" w:color="auto"/>
      </w:divBdr>
    </w:div>
    <w:div w:id="179247636">
      <w:bodyDiv w:val="1"/>
      <w:marLeft w:val="0"/>
      <w:marRight w:val="0"/>
      <w:marTop w:val="0"/>
      <w:marBottom w:val="0"/>
      <w:divBdr>
        <w:top w:val="none" w:sz="0" w:space="0" w:color="auto"/>
        <w:left w:val="none" w:sz="0" w:space="0" w:color="auto"/>
        <w:bottom w:val="none" w:sz="0" w:space="0" w:color="auto"/>
        <w:right w:val="none" w:sz="0" w:space="0" w:color="auto"/>
      </w:divBdr>
    </w:div>
    <w:div w:id="180748619">
      <w:bodyDiv w:val="1"/>
      <w:marLeft w:val="0"/>
      <w:marRight w:val="0"/>
      <w:marTop w:val="0"/>
      <w:marBottom w:val="0"/>
      <w:divBdr>
        <w:top w:val="none" w:sz="0" w:space="0" w:color="auto"/>
        <w:left w:val="none" w:sz="0" w:space="0" w:color="auto"/>
        <w:bottom w:val="none" w:sz="0" w:space="0" w:color="auto"/>
        <w:right w:val="none" w:sz="0" w:space="0" w:color="auto"/>
      </w:divBdr>
    </w:div>
    <w:div w:id="180823464">
      <w:bodyDiv w:val="1"/>
      <w:marLeft w:val="0"/>
      <w:marRight w:val="0"/>
      <w:marTop w:val="0"/>
      <w:marBottom w:val="0"/>
      <w:divBdr>
        <w:top w:val="none" w:sz="0" w:space="0" w:color="auto"/>
        <w:left w:val="none" w:sz="0" w:space="0" w:color="auto"/>
        <w:bottom w:val="none" w:sz="0" w:space="0" w:color="auto"/>
        <w:right w:val="none" w:sz="0" w:space="0" w:color="auto"/>
      </w:divBdr>
    </w:div>
    <w:div w:id="182325097">
      <w:bodyDiv w:val="1"/>
      <w:marLeft w:val="0"/>
      <w:marRight w:val="0"/>
      <w:marTop w:val="0"/>
      <w:marBottom w:val="0"/>
      <w:divBdr>
        <w:top w:val="none" w:sz="0" w:space="0" w:color="auto"/>
        <w:left w:val="none" w:sz="0" w:space="0" w:color="auto"/>
        <w:bottom w:val="none" w:sz="0" w:space="0" w:color="auto"/>
        <w:right w:val="none" w:sz="0" w:space="0" w:color="auto"/>
      </w:divBdr>
    </w:div>
    <w:div w:id="183441675">
      <w:bodyDiv w:val="1"/>
      <w:marLeft w:val="0"/>
      <w:marRight w:val="0"/>
      <w:marTop w:val="0"/>
      <w:marBottom w:val="0"/>
      <w:divBdr>
        <w:top w:val="none" w:sz="0" w:space="0" w:color="auto"/>
        <w:left w:val="none" w:sz="0" w:space="0" w:color="auto"/>
        <w:bottom w:val="none" w:sz="0" w:space="0" w:color="auto"/>
        <w:right w:val="none" w:sz="0" w:space="0" w:color="auto"/>
      </w:divBdr>
    </w:div>
    <w:div w:id="183830622">
      <w:bodyDiv w:val="1"/>
      <w:marLeft w:val="0"/>
      <w:marRight w:val="0"/>
      <w:marTop w:val="0"/>
      <w:marBottom w:val="0"/>
      <w:divBdr>
        <w:top w:val="none" w:sz="0" w:space="0" w:color="auto"/>
        <w:left w:val="none" w:sz="0" w:space="0" w:color="auto"/>
        <w:bottom w:val="none" w:sz="0" w:space="0" w:color="auto"/>
        <w:right w:val="none" w:sz="0" w:space="0" w:color="auto"/>
      </w:divBdr>
    </w:div>
    <w:div w:id="186525944">
      <w:bodyDiv w:val="1"/>
      <w:marLeft w:val="0"/>
      <w:marRight w:val="0"/>
      <w:marTop w:val="0"/>
      <w:marBottom w:val="0"/>
      <w:divBdr>
        <w:top w:val="none" w:sz="0" w:space="0" w:color="auto"/>
        <w:left w:val="none" w:sz="0" w:space="0" w:color="auto"/>
        <w:bottom w:val="none" w:sz="0" w:space="0" w:color="auto"/>
        <w:right w:val="none" w:sz="0" w:space="0" w:color="auto"/>
      </w:divBdr>
    </w:div>
    <w:div w:id="186606671">
      <w:bodyDiv w:val="1"/>
      <w:marLeft w:val="0"/>
      <w:marRight w:val="0"/>
      <w:marTop w:val="0"/>
      <w:marBottom w:val="0"/>
      <w:divBdr>
        <w:top w:val="none" w:sz="0" w:space="0" w:color="auto"/>
        <w:left w:val="none" w:sz="0" w:space="0" w:color="auto"/>
        <w:bottom w:val="none" w:sz="0" w:space="0" w:color="auto"/>
        <w:right w:val="none" w:sz="0" w:space="0" w:color="auto"/>
      </w:divBdr>
    </w:div>
    <w:div w:id="186718563">
      <w:bodyDiv w:val="1"/>
      <w:marLeft w:val="0"/>
      <w:marRight w:val="0"/>
      <w:marTop w:val="0"/>
      <w:marBottom w:val="0"/>
      <w:divBdr>
        <w:top w:val="none" w:sz="0" w:space="0" w:color="auto"/>
        <w:left w:val="none" w:sz="0" w:space="0" w:color="auto"/>
        <w:bottom w:val="none" w:sz="0" w:space="0" w:color="auto"/>
        <w:right w:val="none" w:sz="0" w:space="0" w:color="auto"/>
      </w:divBdr>
    </w:div>
    <w:div w:id="186912977">
      <w:bodyDiv w:val="1"/>
      <w:marLeft w:val="0"/>
      <w:marRight w:val="0"/>
      <w:marTop w:val="0"/>
      <w:marBottom w:val="0"/>
      <w:divBdr>
        <w:top w:val="none" w:sz="0" w:space="0" w:color="auto"/>
        <w:left w:val="none" w:sz="0" w:space="0" w:color="auto"/>
        <w:bottom w:val="none" w:sz="0" w:space="0" w:color="auto"/>
        <w:right w:val="none" w:sz="0" w:space="0" w:color="auto"/>
      </w:divBdr>
    </w:div>
    <w:div w:id="187372648">
      <w:bodyDiv w:val="1"/>
      <w:marLeft w:val="0"/>
      <w:marRight w:val="0"/>
      <w:marTop w:val="0"/>
      <w:marBottom w:val="0"/>
      <w:divBdr>
        <w:top w:val="none" w:sz="0" w:space="0" w:color="auto"/>
        <w:left w:val="none" w:sz="0" w:space="0" w:color="auto"/>
        <w:bottom w:val="none" w:sz="0" w:space="0" w:color="auto"/>
        <w:right w:val="none" w:sz="0" w:space="0" w:color="auto"/>
      </w:divBdr>
    </w:div>
    <w:div w:id="188883828">
      <w:bodyDiv w:val="1"/>
      <w:marLeft w:val="0"/>
      <w:marRight w:val="0"/>
      <w:marTop w:val="0"/>
      <w:marBottom w:val="0"/>
      <w:divBdr>
        <w:top w:val="none" w:sz="0" w:space="0" w:color="auto"/>
        <w:left w:val="none" w:sz="0" w:space="0" w:color="auto"/>
        <w:bottom w:val="none" w:sz="0" w:space="0" w:color="auto"/>
        <w:right w:val="none" w:sz="0" w:space="0" w:color="auto"/>
      </w:divBdr>
    </w:div>
    <w:div w:id="189144628">
      <w:bodyDiv w:val="1"/>
      <w:marLeft w:val="0"/>
      <w:marRight w:val="0"/>
      <w:marTop w:val="0"/>
      <w:marBottom w:val="0"/>
      <w:divBdr>
        <w:top w:val="none" w:sz="0" w:space="0" w:color="auto"/>
        <w:left w:val="none" w:sz="0" w:space="0" w:color="auto"/>
        <w:bottom w:val="none" w:sz="0" w:space="0" w:color="auto"/>
        <w:right w:val="none" w:sz="0" w:space="0" w:color="auto"/>
      </w:divBdr>
    </w:div>
    <w:div w:id="189611626">
      <w:bodyDiv w:val="1"/>
      <w:marLeft w:val="0"/>
      <w:marRight w:val="0"/>
      <w:marTop w:val="0"/>
      <w:marBottom w:val="0"/>
      <w:divBdr>
        <w:top w:val="none" w:sz="0" w:space="0" w:color="auto"/>
        <w:left w:val="none" w:sz="0" w:space="0" w:color="auto"/>
        <w:bottom w:val="none" w:sz="0" w:space="0" w:color="auto"/>
        <w:right w:val="none" w:sz="0" w:space="0" w:color="auto"/>
      </w:divBdr>
    </w:div>
    <w:div w:id="190147304">
      <w:bodyDiv w:val="1"/>
      <w:marLeft w:val="0"/>
      <w:marRight w:val="0"/>
      <w:marTop w:val="0"/>
      <w:marBottom w:val="0"/>
      <w:divBdr>
        <w:top w:val="none" w:sz="0" w:space="0" w:color="auto"/>
        <w:left w:val="none" w:sz="0" w:space="0" w:color="auto"/>
        <w:bottom w:val="none" w:sz="0" w:space="0" w:color="auto"/>
        <w:right w:val="none" w:sz="0" w:space="0" w:color="auto"/>
      </w:divBdr>
    </w:div>
    <w:div w:id="191573393">
      <w:bodyDiv w:val="1"/>
      <w:marLeft w:val="0"/>
      <w:marRight w:val="0"/>
      <w:marTop w:val="0"/>
      <w:marBottom w:val="0"/>
      <w:divBdr>
        <w:top w:val="none" w:sz="0" w:space="0" w:color="auto"/>
        <w:left w:val="none" w:sz="0" w:space="0" w:color="auto"/>
        <w:bottom w:val="none" w:sz="0" w:space="0" w:color="auto"/>
        <w:right w:val="none" w:sz="0" w:space="0" w:color="auto"/>
      </w:divBdr>
    </w:div>
    <w:div w:id="191843189">
      <w:bodyDiv w:val="1"/>
      <w:marLeft w:val="0"/>
      <w:marRight w:val="0"/>
      <w:marTop w:val="0"/>
      <w:marBottom w:val="0"/>
      <w:divBdr>
        <w:top w:val="none" w:sz="0" w:space="0" w:color="auto"/>
        <w:left w:val="none" w:sz="0" w:space="0" w:color="auto"/>
        <w:bottom w:val="none" w:sz="0" w:space="0" w:color="auto"/>
        <w:right w:val="none" w:sz="0" w:space="0" w:color="auto"/>
      </w:divBdr>
    </w:div>
    <w:div w:id="191846493">
      <w:bodyDiv w:val="1"/>
      <w:marLeft w:val="0"/>
      <w:marRight w:val="0"/>
      <w:marTop w:val="0"/>
      <w:marBottom w:val="0"/>
      <w:divBdr>
        <w:top w:val="none" w:sz="0" w:space="0" w:color="auto"/>
        <w:left w:val="none" w:sz="0" w:space="0" w:color="auto"/>
        <w:bottom w:val="none" w:sz="0" w:space="0" w:color="auto"/>
        <w:right w:val="none" w:sz="0" w:space="0" w:color="auto"/>
      </w:divBdr>
    </w:div>
    <w:div w:id="192965060">
      <w:bodyDiv w:val="1"/>
      <w:marLeft w:val="0"/>
      <w:marRight w:val="0"/>
      <w:marTop w:val="0"/>
      <w:marBottom w:val="0"/>
      <w:divBdr>
        <w:top w:val="none" w:sz="0" w:space="0" w:color="auto"/>
        <w:left w:val="none" w:sz="0" w:space="0" w:color="auto"/>
        <w:bottom w:val="none" w:sz="0" w:space="0" w:color="auto"/>
        <w:right w:val="none" w:sz="0" w:space="0" w:color="auto"/>
      </w:divBdr>
    </w:div>
    <w:div w:id="193271857">
      <w:bodyDiv w:val="1"/>
      <w:marLeft w:val="0"/>
      <w:marRight w:val="0"/>
      <w:marTop w:val="0"/>
      <w:marBottom w:val="0"/>
      <w:divBdr>
        <w:top w:val="none" w:sz="0" w:space="0" w:color="auto"/>
        <w:left w:val="none" w:sz="0" w:space="0" w:color="auto"/>
        <w:bottom w:val="none" w:sz="0" w:space="0" w:color="auto"/>
        <w:right w:val="none" w:sz="0" w:space="0" w:color="auto"/>
      </w:divBdr>
    </w:div>
    <w:div w:id="193885596">
      <w:bodyDiv w:val="1"/>
      <w:marLeft w:val="0"/>
      <w:marRight w:val="0"/>
      <w:marTop w:val="0"/>
      <w:marBottom w:val="0"/>
      <w:divBdr>
        <w:top w:val="none" w:sz="0" w:space="0" w:color="auto"/>
        <w:left w:val="none" w:sz="0" w:space="0" w:color="auto"/>
        <w:bottom w:val="none" w:sz="0" w:space="0" w:color="auto"/>
        <w:right w:val="none" w:sz="0" w:space="0" w:color="auto"/>
      </w:divBdr>
    </w:div>
    <w:div w:id="195460880">
      <w:bodyDiv w:val="1"/>
      <w:marLeft w:val="0"/>
      <w:marRight w:val="0"/>
      <w:marTop w:val="0"/>
      <w:marBottom w:val="0"/>
      <w:divBdr>
        <w:top w:val="none" w:sz="0" w:space="0" w:color="auto"/>
        <w:left w:val="none" w:sz="0" w:space="0" w:color="auto"/>
        <w:bottom w:val="none" w:sz="0" w:space="0" w:color="auto"/>
        <w:right w:val="none" w:sz="0" w:space="0" w:color="auto"/>
      </w:divBdr>
    </w:div>
    <w:div w:id="196042536">
      <w:bodyDiv w:val="1"/>
      <w:marLeft w:val="0"/>
      <w:marRight w:val="0"/>
      <w:marTop w:val="0"/>
      <w:marBottom w:val="0"/>
      <w:divBdr>
        <w:top w:val="none" w:sz="0" w:space="0" w:color="auto"/>
        <w:left w:val="none" w:sz="0" w:space="0" w:color="auto"/>
        <w:bottom w:val="none" w:sz="0" w:space="0" w:color="auto"/>
        <w:right w:val="none" w:sz="0" w:space="0" w:color="auto"/>
      </w:divBdr>
    </w:div>
    <w:div w:id="196479172">
      <w:bodyDiv w:val="1"/>
      <w:marLeft w:val="0"/>
      <w:marRight w:val="0"/>
      <w:marTop w:val="0"/>
      <w:marBottom w:val="0"/>
      <w:divBdr>
        <w:top w:val="none" w:sz="0" w:space="0" w:color="auto"/>
        <w:left w:val="none" w:sz="0" w:space="0" w:color="auto"/>
        <w:bottom w:val="none" w:sz="0" w:space="0" w:color="auto"/>
        <w:right w:val="none" w:sz="0" w:space="0" w:color="auto"/>
      </w:divBdr>
    </w:div>
    <w:div w:id="196967797">
      <w:bodyDiv w:val="1"/>
      <w:marLeft w:val="0"/>
      <w:marRight w:val="0"/>
      <w:marTop w:val="0"/>
      <w:marBottom w:val="0"/>
      <w:divBdr>
        <w:top w:val="none" w:sz="0" w:space="0" w:color="auto"/>
        <w:left w:val="none" w:sz="0" w:space="0" w:color="auto"/>
        <w:bottom w:val="none" w:sz="0" w:space="0" w:color="auto"/>
        <w:right w:val="none" w:sz="0" w:space="0" w:color="auto"/>
      </w:divBdr>
      <w:divsChild>
        <w:div w:id="2131053080">
          <w:marLeft w:val="480"/>
          <w:marRight w:val="0"/>
          <w:marTop w:val="0"/>
          <w:marBottom w:val="0"/>
          <w:divBdr>
            <w:top w:val="none" w:sz="0" w:space="0" w:color="auto"/>
            <w:left w:val="none" w:sz="0" w:space="0" w:color="auto"/>
            <w:bottom w:val="none" w:sz="0" w:space="0" w:color="auto"/>
            <w:right w:val="none" w:sz="0" w:space="0" w:color="auto"/>
          </w:divBdr>
        </w:div>
        <w:div w:id="829323484">
          <w:marLeft w:val="480"/>
          <w:marRight w:val="0"/>
          <w:marTop w:val="0"/>
          <w:marBottom w:val="0"/>
          <w:divBdr>
            <w:top w:val="none" w:sz="0" w:space="0" w:color="auto"/>
            <w:left w:val="none" w:sz="0" w:space="0" w:color="auto"/>
            <w:bottom w:val="none" w:sz="0" w:space="0" w:color="auto"/>
            <w:right w:val="none" w:sz="0" w:space="0" w:color="auto"/>
          </w:divBdr>
        </w:div>
        <w:div w:id="30691570">
          <w:marLeft w:val="480"/>
          <w:marRight w:val="0"/>
          <w:marTop w:val="0"/>
          <w:marBottom w:val="0"/>
          <w:divBdr>
            <w:top w:val="none" w:sz="0" w:space="0" w:color="auto"/>
            <w:left w:val="none" w:sz="0" w:space="0" w:color="auto"/>
            <w:bottom w:val="none" w:sz="0" w:space="0" w:color="auto"/>
            <w:right w:val="none" w:sz="0" w:space="0" w:color="auto"/>
          </w:divBdr>
        </w:div>
        <w:div w:id="1352951747">
          <w:marLeft w:val="480"/>
          <w:marRight w:val="0"/>
          <w:marTop w:val="0"/>
          <w:marBottom w:val="0"/>
          <w:divBdr>
            <w:top w:val="none" w:sz="0" w:space="0" w:color="auto"/>
            <w:left w:val="none" w:sz="0" w:space="0" w:color="auto"/>
            <w:bottom w:val="none" w:sz="0" w:space="0" w:color="auto"/>
            <w:right w:val="none" w:sz="0" w:space="0" w:color="auto"/>
          </w:divBdr>
        </w:div>
        <w:div w:id="1063482345">
          <w:marLeft w:val="480"/>
          <w:marRight w:val="0"/>
          <w:marTop w:val="0"/>
          <w:marBottom w:val="0"/>
          <w:divBdr>
            <w:top w:val="none" w:sz="0" w:space="0" w:color="auto"/>
            <w:left w:val="none" w:sz="0" w:space="0" w:color="auto"/>
            <w:bottom w:val="none" w:sz="0" w:space="0" w:color="auto"/>
            <w:right w:val="none" w:sz="0" w:space="0" w:color="auto"/>
          </w:divBdr>
        </w:div>
        <w:div w:id="1214345384">
          <w:marLeft w:val="480"/>
          <w:marRight w:val="0"/>
          <w:marTop w:val="0"/>
          <w:marBottom w:val="0"/>
          <w:divBdr>
            <w:top w:val="none" w:sz="0" w:space="0" w:color="auto"/>
            <w:left w:val="none" w:sz="0" w:space="0" w:color="auto"/>
            <w:bottom w:val="none" w:sz="0" w:space="0" w:color="auto"/>
            <w:right w:val="none" w:sz="0" w:space="0" w:color="auto"/>
          </w:divBdr>
        </w:div>
        <w:div w:id="2010719253">
          <w:marLeft w:val="480"/>
          <w:marRight w:val="0"/>
          <w:marTop w:val="0"/>
          <w:marBottom w:val="0"/>
          <w:divBdr>
            <w:top w:val="none" w:sz="0" w:space="0" w:color="auto"/>
            <w:left w:val="none" w:sz="0" w:space="0" w:color="auto"/>
            <w:bottom w:val="none" w:sz="0" w:space="0" w:color="auto"/>
            <w:right w:val="none" w:sz="0" w:space="0" w:color="auto"/>
          </w:divBdr>
        </w:div>
        <w:div w:id="1797672714">
          <w:marLeft w:val="480"/>
          <w:marRight w:val="0"/>
          <w:marTop w:val="0"/>
          <w:marBottom w:val="0"/>
          <w:divBdr>
            <w:top w:val="none" w:sz="0" w:space="0" w:color="auto"/>
            <w:left w:val="none" w:sz="0" w:space="0" w:color="auto"/>
            <w:bottom w:val="none" w:sz="0" w:space="0" w:color="auto"/>
            <w:right w:val="none" w:sz="0" w:space="0" w:color="auto"/>
          </w:divBdr>
        </w:div>
        <w:div w:id="915669847">
          <w:marLeft w:val="480"/>
          <w:marRight w:val="0"/>
          <w:marTop w:val="0"/>
          <w:marBottom w:val="0"/>
          <w:divBdr>
            <w:top w:val="none" w:sz="0" w:space="0" w:color="auto"/>
            <w:left w:val="none" w:sz="0" w:space="0" w:color="auto"/>
            <w:bottom w:val="none" w:sz="0" w:space="0" w:color="auto"/>
            <w:right w:val="none" w:sz="0" w:space="0" w:color="auto"/>
          </w:divBdr>
        </w:div>
        <w:div w:id="1506363105">
          <w:marLeft w:val="480"/>
          <w:marRight w:val="0"/>
          <w:marTop w:val="0"/>
          <w:marBottom w:val="0"/>
          <w:divBdr>
            <w:top w:val="none" w:sz="0" w:space="0" w:color="auto"/>
            <w:left w:val="none" w:sz="0" w:space="0" w:color="auto"/>
            <w:bottom w:val="none" w:sz="0" w:space="0" w:color="auto"/>
            <w:right w:val="none" w:sz="0" w:space="0" w:color="auto"/>
          </w:divBdr>
        </w:div>
        <w:div w:id="1458908318">
          <w:marLeft w:val="480"/>
          <w:marRight w:val="0"/>
          <w:marTop w:val="0"/>
          <w:marBottom w:val="0"/>
          <w:divBdr>
            <w:top w:val="none" w:sz="0" w:space="0" w:color="auto"/>
            <w:left w:val="none" w:sz="0" w:space="0" w:color="auto"/>
            <w:bottom w:val="none" w:sz="0" w:space="0" w:color="auto"/>
            <w:right w:val="none" w:sz="0" w:space="0" w:color="auto"/>
          </w:divBdr>
        </w:div>
        <w:div w:id="489101213">
          <w:marLeft w:val="480"/>
          <w:marRight w:val="0"/>
          <w:marTop w:val="0"/>
          <w:marBottom w:val="0"/>
          <w:divBdr>
            <w:top w:val="none" w:sz="0" w:space="0" w:color="auto"/>
            <w:left w:val="none" w:sz="0" w:space="0" w:color="auto"/>
            <w:bottom w:val="none" w:sz="0" w:space="0" w:color="auto"/>
            <w:right w:val="none" w:sz="0" w:space="0" w:color="auto"/>
          </w:divBdr>
        </w:div>
        <w:div w:id="460735638">
          <w:marLeft w:val="480"/>
          <w:marRight w:val="0"/>
          <w:marTop w:val="0"/>
          <w:marBottom w:val="0"/>
          <w:divBdr>
            <w:top w:val="none" w:sz="0" w:space="0" w:color="auto"/>
            <w:left w:val="none" w:sz="0" w:space="0" w:color="auto"/>
            <w:bottom w:val="none" w:sz="0" w:space="0" w:color="auto"/>
            <w:right w:val="none" w:sz="0" w:space="0" w:color="auto"/>
          </w:divBdr>
        </w:div>
        <w:div w:id="865290337">
          <w:marLeft w:val="480"/>
          <w:marRight w:val="0"/>
          <w:marTop w:val="0"/>
          <w:marBottom w:val="0"/>
          <w:divBdr>
            <w:top w:val="none" w:sz="0" w:space="0" w:color="auto"/>
            <w:left w:val="none" w:sz="0" w:space="0" w:color="auto"/>
            <w:bottom w:val="none" w:sz="0" w:space="0" w:color="auto"/>
            <w:right w:val="none" w:sz="0" w:space="0" w:color="auto"/>
          </w:divBdr>
        </w:div>
        <w:div w:id="1245336467">
          <w:marLeft w:val="480"/>
          <w:marRight w:val="0"/>
          <w:marTop w:val="0"/>
          <w:marBottom w:val="0"/>
          <w:divBdr>
            <w:top w:val="none" w:sz="0" w:space="0" w:color="auto"/>
            <w:left w:val="none" w:sz="0" w:space="0" w:color="auto"/>
            <w:bottom w:val="none" w:sz="0" w:space="0" w:color="auto"/>
            <w:right w:val="none" w:sz="0" w:space="0" w:color="auto"/>
          </w:divBdr>
        </w:div>
        <w:div w:id="957613471">
          <w:marLeft w:val="480"/>
          <w:marRight w:val="0"/>
          <w:marTop w:val="0"/>
          <w:marBottom w:val="0"/>
          <w:divBdr>
            <w:top w:val="none" w:sz="0" w:space="0" w:color="auto"/>
            <w:left w:val="none" w:sz="0" w:space="0" w:color="auto"/>
            <w:bottom w:val="none" w:sz="0" w:space="0" w:color="auto"/>
            <w:right w:val="none" w:sz="0" w:space="0" w:color="auto"/>
          </w:divBdr>
        </w:div>
        <w:div w:id="1355037160">
          <w:marLeft w:val="480"/>
          <w:marRight w:val="0"/>
          <w:marTop w:val="0"/>
          <w:marBottom w:val="0"/>
          <w:divBdr>
            <w:top w:val="none" w:sz="0" w:space="0" w:color="auto"/>
            <w:left w:val="none" w:sz="0" w:space="0" w:color="auto"/>
            <w:bottom w:val="none" w:sz="0" w:space="0" w:color="auto"/>
            <w:right w:val="none" w:sz="0" w:space="0" w:color="auto"/>
          </w:divBdr>
        </w:div>
        <w:div w:id="442654458">
          <w:marLeft w:val="480"/>
          <w:marRight w:val="0"/>
          <w:marTop w:val="0"/>
          <w:marBottom w:val="0"/>
          <w:divBdr>
            <w:top w:val="none" w:sz="0" w:space="0" w:color="auto"/>
            <w:left w:val="none" w:sz="0" w:space="0" w:color="auto"/>
            <w:bottom w:val="none" w:sz="0" w:space="0" w:color="auto"/>
            <w:right w:val="none" w:sz="0" w:space="0" w:color="auto"/>
          </w:divBdr>
        </w:div>
        <w:div w:id="612783457">
          <w:marLeft w:val="480"/>
          <w:marRight w:val="0"/>
          <w:marTop w:val="0"/>
          <w:marBottom w:val="0"/>
          <w:divBdr>
            <w:top w:val="none" w:sz="0" w:space="0" w:color="auto"/>
            <w:left w:val="none" w:sz="0" w:space="0" w:color="auto"/>
            <w:bottom w:val="none" w:sz="0" w:space="0" w:color="auto"/>
            <w:right w:val="none" w:sz="0" w:space="0" w:color="auto"/>
          </w:divBdr>
        </w:div>
        <w:div w:id="212540453">
          <w:marLeft w:val="480"/>
          <w:marRight w:val="0"/>
          <w:marTop w:val="0"/>
          <w:marBottom w:val="0"/>
          <w:divBdr>
            <w:top w:val="none" w:sz="0" w:space="0" w:color="auto"/>
            <w:left w:val="none" w:sz="0" w:space="0" w:color="auto"/>
            <w:bottom w:val="none" w:sz="0" w:space="0" w:color="auto"/>
            <w:right w:val="none" w:sz="0" w:space="0" w:color="auto"/>
          </w:divBdr>
        </w:div>
        <w:div w:id="1888881916">
          <w:marLeft w:val="480"/>
          <w:marRight w:val="0"/>
          <w:marTop w:val="0"/>
          <w:marBottom w:val="0"/>
          <w:divBdr>
            <w:top w:val="none" w:sz="0" w:space="0" w:color="auto"/>
            <w:left w:val="none" w:sz="0" w:space="0" w:color="auto"/>
            <w:bottom w:val="none" w:sz="0" w:space="0" w:color="auto"/>
            <w:right w:val="none" w:sz="0" w:space="0" w:color="auto"/>
          </w:divBdr>
        </w:div>
        <w:div w:id="1176844228">
          <w:marLeft w:val="480"/>
          <w:marRight w:val="0"/>
          <w:marTop w:val="0"/>
          <w:marBottom w:val="0"/>
          <w:divBdr>
            <w:top w:val="none" w:sz="0" w:space="0" w:color="auto"/>
            <w:left w:val="none" w:sz="0" w:space="0" w:color="auto"/>
            <w:bottom w:val="none" w:sz="0" w:space="0" w:color="auto"/>
            <w:right w:val="none" w:sz="0" w:space="0" w:color="auto"/>
          </w:divBdr>
        </w:div>
        <w:div w:id="492112638">
          <w:marLeft w:val="480"/>
          <w:marRight w:val="0"/>
          <w:marTop w:val="0"/>
          <w:marBottom w:val="0"/>
          <w:divBdr>
            <w:top w:val="none" w:sz="0" w:space="0" w:color="auto"/>
            <w:left w:val="none" w:sz="0" w:space="0" w:color="auto"/>
            <w:bottom w:val="none" w:sz="0" w:space="0" w:color="auto"/>
            <w:right w:val="none" w:sz="0" w:space="0" w:color="auto"/>
          </w:divBdr>
        </w:div>
        <w:div w:id="2082559737">
          <w:marLeft w:val="480"/>
          <w:marRight w:val="0"/>
          <w:marTop w:val="0"/>
          <w:marBottom w:val="0"/>
          <w:divBdr>
            <w:top w:val="none" w:sz="0" w:space="0" w:color="auto"/>
            <w:left w:val="none" w:sz="0" w:space="0" w:color="auto"/>
            <w:bottom w:val="none" w:sz="0" w:space="0" w:color="auto"/>
            <w:right w:val="none" w:sz="0" w:space="0" w:color="auto"/>
          </w:divBdr>
        </w:div>
        <w:div w:id="963341478">
          <w:marLeft w:val="480"/>
          <w:marRight w:val="0"/>
          <w:marTop w:val="0"/>
          <w:marBottom w:val="0"/>
          <w:divBdr>
            <w:top w:val="none" w:sz="0" w:space="0" w:color="auto"/>
            <w:left w:val="none" w:sz="0" w:space="0" w:color="auto"/>
            <w:bottom w:val="none" w:sz="0" w:space="0" w:color="auto"/>
            <w:right w:val="none" w:sz="0" w:space="0" w:color="auto"/>
          </w:divBdr>
        </w:div>
        <w:div w:id="6299508">
          <w:marLeft w:val="480"/>
          <w:marRight w:val="0"/>
          <w:marTop w:val="0"/>
          <w:marBottom w:val="0"/>
          <w:divBdr>
            <w:top w:val="none" w:sz="0" w:space="0" w:color="auto"/>
            <w:left w:val="none" w:sz="0" w:space="0" w:color="auto"/>
            <w:bottom w:val="none" w:sz="0" w:space="0" w:color="auto"/>
            <w:right w:val="none" w:sz="0" w:space="0" w:color="auto"/>
          </w:divBdr>
        </w:div>
        <w:div w:id="1052851820">
          <w:marLeft w:val="480"/>
          <w:marRight w:val="0"/>
          <w:marTop w:val="0"/>
          <w:marBottom w:val="0"/>
          <w:divBdr>
            <w:top w:val="none" w:sz="0" w:space="0" w:color="auto"/>
            <w:left w:val="none" w:sz="0" w:space="0" w:color="auto"/>
            <w:bottom w:val="none" w:sz="0" w:space="0" w:color="auto"/>
            <w:right w:val="none" w:sz="0" w:space="0" w:color="auto"/>
          </w:divBdr>
        </w:div>
        <w:div w:id="760031615">
          <w:marLeft w:val="480"/>
          <w:marRight w:val="0"/>
          <w:marTop w:val="0"/>
          <w:marBottom w:val="0"/>
          <w:divBdr>
            <w:top w:val="none" w:sz="0" w:space="0" w:color="auto"/>
            <w:left w:val="none" w:sz="0" w:space="0" w:color="auto"/>
            <w:bottom w:val="none" w:sz="0" w:space="0" w:color="auto"/>
            <w:right w:val="none" w:sz="0" w:space="0" w:color="auto"/>
          </w:divBdr>
        </w:div>
        <w:div w:id="136533534">
          <w:marLeft w:val="480"/>
          <w:marRight w:val="0"/>
          <w:marTop w:val="0"/>
          <w:marBottom w:val="0"/>
          <w:divBdr>
            <w:top w:val="none" w:sz="0" w:space="0" w:color="auto"/>
            <w:left w:val="none" w:sz="0" w:space="0" w:color="auto"/>
            <w:bottom w:val="none" w:sz="0" w:space="0" w:color="auto"/>
            <w:right w:val="none" w:sz="0" w:space="0" w:color="auto"/>
          </w:divBdr>
        </w:div>
        <w:div w:id="817576686">
          <w:marLeft w:val="480"/>
          <w:marRight w:val="0"/>
          <w:marTop w:val="0"/>
          <w:marBottom w:val="0"/>
          <w:divBdr>
            <w:top w:val="none" w:sz="0" w:space="0" w:color="auto"/>
            <w:left w:val="none" w:sz="0" w:space="0" w:color="auto"/>
            <w:bottom w:val="none" w:sz="0" w:space="0" w:color="auto"/>
            <w:right w:val="none" w:sz="0" w:space="0" w:color="auto"/>
          </w:divBdr>
        </w:div>
        <w:div w:id="1490905184">
          <w:marLeft w:val="480"/>
          <w:marRight w:val="0"/>
          <w:marTop w:val="0"/>
          <w:marBottom w:val="0"/>
          <w:divBdr>
            <w:top w:val="none" w:sz="0" w:space="0" w:color="auto"/>
            <w:left w:val="none" w:sz="0" w:space="0" w:color="auto"/>
            <w:bottom w:val="none" w:sz="0" w:space="0" w:color="auto"/>
            <w:right w:val="none" w:sz="0" w:space="0" w:color="auto"/>
          </w:divBdr>
        </w:div>
        <w:div w:id="1610821427">
          <w:marLeft w:val="480"/>
          <w:marRight w:val="0"/>
          <w:marTop w:val="0"/>
          <w:marBottom w:val="0"/>
          <w:divBdr>
            <w:top w:val="none" w:sz="0" w:space="0" w:color="auto"/>
            <w:left w:val="none" w:sz="0" w:space="0" w:color="auto"/>
            <w:bottom w:val="none" w:sz="0" w:space="0" w:color="auto"/>
            <w:right w:val="none" w:sz="0" w:space="0" w:color="auto"/>
          </w:divBdr>
        </w:div>
        <w:div w:id="1450319439">
          <w:marLeft w:val="480"/>
          <w:marRight w:val="0"/>
          <w:marTop w:val="0"/>
          <w:marBottom w:val="0"/>
          <w:divBdr>
            <w:top w:val="none" w:sz="0" w:space="0" w:color="auto"/>
            <w:left w:val="none" w:sz="0" w:space="0" w:color="auto"/>
            <w:bottom w:val="none" w:sz="0" w:space="0" w:color="auto"/>
            <w:right w:val="none" w:sz="0" w:space="0" w:color="auto"/>
          </w:divBdr>
        </w:div>
        <w:div w:id="1370646502">
          <w:marLeft w:val="480"/>
          <w:marRight w:val="0"/>
          <w:marTop w:val="0"/>
          <w:marBottom w:val="0"/>
          <w:divBdr>
            <w:top w:val="none" w:sz="0" w:space="0" w:color="auto"/>
            <w:left w:val="none" w:sz="0" w:space="0" w:color="auto"/>
            <w:bottom w:val="none" w:sz="0" w:space="0" w:color="auto"/>
            <w:right w:val="none" w:sz="0" w:space="0" w:color="auto"/>
          </w:divBdr>
        </w:div>
        <w:div w:id="372534864">
          <w:marLeft w:val="480"/>
          <w:marRight w:val="0"/>
          <w:marTop w:val="0"/>
          <w:marBottom w:val="0"/>
          <w:divBdr>
            <w:top w:val="none" w:sz="0" w:space="0" w:color="auto"/>
            <w:left w:val="none" w:sz="0" w:space="0" w:color="auto"/>
            <w:bottom w:val="none" w:sz="0" w:space="0" w:color="auto"/>
            <w:right w:val="none" w:sz="0" w:space="0" w:color="auto"/>
          </w:divBdr>
        </w:div>
        <w:div w:id="127630792">
          <w:marLeft w:val="480"/>
          <w:marRight w:val="0"/>
          <w:marTop w:val="0"/>
          <w:marBottom w:val="0"/>
          <w:divBdr>
            <w:top w:val="none" w:sz="0" w:space="0" w:color="auto"/>
            <w:left w:val="none" w:sz="0" w:space="0" w:color="auto"/>
            <w:bottom w:val="none" w:sz="0" w:space="0" w:color="auto"/>
            <w:right w:val="none" w:sz="0" w:space="0" w:color="auto"/>
          </w:divBdr>
        </w:div>
        <w:div w:id="622273453">
          <w:marLeft w:val="480"/>
          <w:marRight w:val="0"/>
          <w:marTop w:val="0"/>
          <w:marBottom w:val="0"/>
          <w:divBdr>
            <w:top w:val="none" w:sz="0" w:space="0" w:color="auto"/>
            <w:left w:val="none" w:sz="0" w:space="0" w:color="auto"/>
            <w:bottom w:val="none" w:sz="0" w:space="0" w:color="auto"/>
            <w:right w:val="none" w:sz="0" w:space="0" w:color="auto"/>
          </w:divBdr>
        </w:div>
        <w:div w:id="1752502551">
          <w:marLeft w:val="480"/>
          <w:marRight w:val="0"/>
          <w:marTop w:val="0"/>
          <w:marBottom w:val="0"/>
          <w:divBdr>
            <w:top w:val="none" w:sz="0" w:space="0" w:color="auto"/>
            <w:left w:val="none" w:sz="0" w:space="0" w:color="auto"/>
            <w:bottom w:val="none" w:sz="0" w:space="0" w:color="auto"/>
            <w:right w:val="none" w:sz="0" w:space="0" w:color="auto"/>
          </w:divBdr>
        </w:div>
        <w:div w:id="1042023526">
          <w:marLeft w:val="480"/>
          <w:marRight w:val="0"/>
          <w:marTop w:val="0"/>
          <w:marBottom w:val="0"/>
          <w:divBdr>
            <w:top w:val="none" w:sz="0" w:space="0" w:color="auto"/>
            <w:left w:val="none" w:sz="0" w:space="0" w:color="auto"/>
            <w:bottom w:val="none" w:sz="0" w:space="0" w:color="auto"/>
            <w:right w:val="none" w:sz="0" w:space="0" w:color="auto"/>
          </w:divBdr>
        </w:div>
        <w:div w:id="2062360417">
          <w:marLeft w:val="480"/>
          <w:marRight w:val="0"/>
          <w:marTop w:val="0"/>
          <w:marBottom w:val="0"/>
          <w:divBdr>
            <w:top w:val="none" w:sz="0" w:space="0" w:color="auto"/>
            <w:left w:val="none" w:sz="0" w:space="0" w:color="auto"/>
            <w:bottom w:val="none" w:sz="0" w:space="0" w:color="auto"/>
            <w:right w:val="none" w:sz="0" w:space="0" w:color="auto"/>
          </w:divBdr>
        </w:div>
        <w:div w:id="1253511899">
          <w:marLeft w:val="480"/>
          <w:marRight w:val="0"/>
          <w:marTop w:val="0"/>
          <w:marBottom w:val="0"/>
          <w:divBdr>
            <w:top w:val="none" w:sz="0" w:space="0" w:color="auto"/>
            <w:left w:val="none" w:sz="0" w:space="0" w:color="auto"/>
            <w:bottom w:val="none" w:sz="0" w:space="0" w:color="auto"/>
            <w:right w:val="none" w:sz="0" w:space="0" w:color="auto"/>
          </w:divBdr>
        </w:div>
        <w:div w:id="157429959">
          <w:marLeft w:val="480"/>
          <w:marRight w:val="0"/>
          <w:marTop w:val="0"/>
          <w:marBottom w:val="0"/>
          <w:divBdr>
            <w:top w:val="none" w:sz="0" w:space="0" w:color="auto"/>
            <w:left w:val="none" w:sz="0" w:space="0" w:color="auto"/>
            <w:bottom w:val="none" w:sz="0" w:space="0" w:color="auto"/>
            <w:right w:val="none" w:sz="0" w:space="0" w:color="auto"/>
          </w:divBdr>
        </w:div>
        <w:div w:id="1508132119">
          <w:marLeft w:val="480"/>
          <w:marRight w:val="0"/>
          <w:marTop w:val="0"/>
          <w:marBottom w:val="0"/>
          <w:divBdr>
            <w:top w:val="none" w:sz="0" w:space="0" w:color="auto"/>
            <w:left w:val="none" w:sz="0" w:space="0" w:color="auto"/>
            <w:bottom w:val="none" w:sz="0" w:space="0" w:color="auto"/>
            <w:right w:val="none" w:sz="0" w:space="0" w:color="auto"/>
          </w:divBdr>
        </w:div>
        <w:div w:id="158161443">
          <w:marLeft w:val="480"/>
          <w:marRight w:val="0"/>
          <w:marTop w:val="0"/>
          <w:marBottom w:val="0"/>
          <w:divBdr>
            <w:top w:val="none" w:sz="0" w:space="0" w:color="auto"/>
            <w:left w:val="none" w:sz="0" w:space="0" w:color="auto"/>
            <w:bottom w:val="none" w:sz="0" w:space="0" w:color="auto"/>
            <w:right w:val="none" w:sz="0" w:space="0" w:color="auto"/>
          </w:divBdr>
        </w:div>
        <w:div w:id="1354917346">
          <w:marLeft w:val="480"/>
          <w:marRight w:val="0"/>
          <w:marTop w:val="0"/>
          <w:marBottom w:val="0"/>
          <w:divBdr>
            <w:top w:val="none" w:sz="0" w:space="0" w:color="auto"/>
            <w:left w:val="none" w:sz="0" w:space="0" w:color="auto"/>
            <w:bottom w:val="none" w:sz="0" w:space="0" w:color="auto"/>
            <w:right w:val="none" w:sz="0" w:space="0" w:color="auto"/>
          </w:divBdr>
        </w:div>
        <w:div w:id="1996107379">
          <w:marLeft w:val="480"/>
          <w:marRight w:val="0"/>
          <w:marTop w:val="0"/>
          <w:marBottom w:val="0"/>
          <w:divBdr>
            <w:top w:val="none" w:sz="0" w:space="0" w:color="auto"/>
            <w:left w:val="none" w:sz="0" w:space="0" w:color="auto"/>
            <w:bottom w:val="none" w:sz="0" w:space="0" w:color="auto"/>
            <w:right w:val="none" w:sz="0" w:space="0" w:color="auto"/>
          </w:divBdr>
        </w:div>
        <w:div w:id="953633748">
          <w:marLeft w:val="480"/>
          <w:marRight w:val="0"/>
          <w:marTop w:val="0"/>
          <w:marBottom w:val="0"/>
          <w:divBdr>
            <w:top w:val="none" w:sz="0" w:space="0" w:color="auto"/>
            <w:left w:val="none" w:sz="0" w:space="0" w:color="auto"/>
            <w:bottom w:val="none" w:sz="0" w:space="0" w:color="auto"/>
            <w:right w:val="none" w:sz="0" w:space="0" w:color="auto"/>
          </w:divBdr>
        </w:div>
        <w:div w:id="618029875">
          <w:marLeft w:val="480"/>
          <w:marRight w:val="0"/>
          <w:marTop w:val="0"/>
          <w:marBottom w:val="0"/>
          <w:divBdr>
            <w:top w:val="none" w:sz="0" w:space="0" w:color="auto"/>
            <w:left w:val="none" w:sz="0" w:space="0" w:color="auto"/>
            <w:bottom w:val="none" w:sz="0" w:space="0" w:color="auto"/>
            <w:right w:val="none" w:sz="0" w:space="0" w:color="auto"/>
          </w:divBdr>
        </w:div>
        <w:div w:id="2031837421">
          <w:marLeft w:val="480"/>
          <w:marRight w:val="0"/>
          <w:marTop w:val="0"/>
          <w:marBottom w:val="0"/>
          <w:divBdr>
            <w:top w:val="none" w:sz="0" w:space="0" w:color="auto"/>
            <w:left w:val="none" w:sz="0" w:space="0" w:color="auto"/>
            <w:bottom w:val="none" w:sz="0" w:space="0" w:color="auto"/>
            <w:right w:val="none" w:sz="0" w:space="0" w:color="auto"/>
          </w:divBdr>
        </w:div>
        <w:div w:id="1171260255">
          <w:marLeft w:val="480"/>
          <w:marRight w:val="0"/>
          <w:marTop w:val="0"/>
          <w:marBottom w:val="0"/>
          <w:divBdr>
            <w:top w:val="none" w:sz="0" w:space="0" w:color="auto"/>
            <w:left w:val="none" w:sz="0" w:space="0" w:color="auto"/>
            <w:bottom w:val="none" w:sz="0" w:space="0" w:color="auto"/>
            <w:right w:val="none" w:sz="0" w:space="0" w:color="auto"/>
          </w:divBdr>
        </w:div>
        <w:div w:id="1418330836">
          <w:marLeft w:val="480"/>
          <w:marRight w:val="0"/>
          <w:marTop w:val="0"/>
          <w:marBottom w:val="0"/>
          <w:divBdr>
            <w:top w:val="none" w:sz="0" w:space="0" w:color="auto"/>
            <w:left w:val="none" w:sz="0" w:space="0" w:color="auto"/>
            <w:bottom w:val="none" w:sz="0" w:space="0" w:color="auto"/>
            <w:right w:val="none" w:sz="0" w:space="0" w:color="auto"/>
          </w:divBdr>
        </w:div>
        <w:div w:id="1907259771">
          <w:marLeft w:val="480"/>
          <w:marRight w:val="0"/>
          <w:marTop w:val="0"/>
          <w:marBottom w:val="0"/>
          <w:divBdr>
            <w:top w:val="none" w:sz="0" w:space="0" w:color="auto"/>
            <w:left w:val="none" w:sz="0" w:space="0" w:color="auto"/>
            <w:bottom w:val="none" w:sz="0" w:space="0" w:color="auto"/>
            <w:right w:val="none" w:sz="0" w:space="0" w:color="auto"/>
          </w:divBdr>
        </w:div>
        <w:div w:id="432482847">
          <w:marLeft w:val="480"/>
          <w:marRight w:val="0"/>
          <w:marTop w:val="0"/>
          <w:marBottom w:val="0"/>
          <w:divBdr>
            <w:top w:val="none" w:sz="0" w:space="0" w:color="auto"/>
            <w:left w:val="none" w:sz="0" w:space="0" w:color="auto"/>
            <w:bottom w:val="none" w:sz="0" w:space="0" w:color="auto"/>
            <w:right w:val="none" w:sz="0" w:space="0" w:color="auto"/>
          </w:divBdr>
        </w:div>
        <w:div w:id="1784500977">
          <w:marLeft w:val="480"/>
          <w:marRight w:val="0"/>
          <w:marTop w:val="0"/>
          <w:marBottom w:val="0"/>
          <w:divBdr>
            <w:top w:val="none" w:sz="0" w:space="0" w:color="auto"/>
            <w:left w:val="none" w:sz="0" w:space="0" w:color="auto"/>
            <w:bottom w:val="none" w:sz="0" w:space="0" w:color="auto"/>
            <w:right w:val="none" w:sz="0" w:space="0" w:color="auto"/>
          </w:divBdr>
        </w:div>
        <w:div w:id="1420979199">
          <w:marLeft w:val="480"/>
          <w:marRight w:val="0"/>
          <w:marTop w:val="0"/>
          <w:marBottom w:val="0"/>
          <w:divBdr>
            <w:top w:val="none" w:sz="0" w:space="0" w:color="auto"/>
            <w:left w:val="none" w:sz="0" w:space="0" w:color="auto"/>
            <w:bottom w:val="none" w:sz="0" w:space="0" w:color="auto"/>
            <w:right w:val="none" w:sz="0" w:space="0" w:color="auto"/>
          </w:divBdr>
        </w:div>
        <w:div w:id="1311057846">
          <w:marLeft w:val="480"/>
          <w:marRight w:val="0"/>
          <w:marTop w:val="0"/>
          <w:marBottom w:val="0"/>
          <w:divBdr>
            <w:top w:val="none" w:sz="0" w:space="0" w:color="auto"/>
            <w:left w:val="none" w:sz="0" w:space="0" w:color="auto"/>
            <w:bottom w:val="none" w:sz="0" w:space="0" w:color="auto"/>
            <w:right w:val="none" w:sz="0" w:space="0" w:color="auto"/>
          </w:divBdr>
        </w:div>
        <w:div w:id="724446278">
          <w:marLeft w:val="480"/>
          <w:marRight w:val="0"/>
          <w:marTop w:val="0"/>
          <w:marBottom w:val="0"/>
          <w:divBdr>
            <w:top w:val="none" w:sz="0" w:space="0" w:color="auto"/>
            <w:left w:val="none" w:sz="0" w:space="0" w:color="auto"/>
            <w:bottom w:val="none" w:sz="0" w:space="0" w:color="auto"/>
            <w:right w:val="none" w:sz="0" w:space="0" w:color="auto"/>
          </w:divBdr>
        </w:div>
        <w:div w:id="1247377889">
          <w:marLeft w:val="480"/>
          <w:marRight w:val="0"/>
          <w:marTop w:val="0"/>
          <w:marBottom w:val="0"/>
          <w:divBdr>
            <w:top w:val="none" w:sz="0" w:space="0" w:color="auto"/>
            <w:left w:val="none" w:sz="0" w:space="0" w:color="auto"/>
            <w:bottom w:val="none" w:sz="0" w:space="0" w:color="auto"/>
            <w:right w:val="none" w:sz="0" w:space="0" w:color="auto"/>
          </w:divBdr>
        </w:div>
        <w:div w:id="1000695545">
          <w:marLeft w:val="480"/>
          <w:marRight w:val="0"/>
          <w:marTop w:val="0"/>
          <w:marBottom w:val="0"/>
          <w:divBdr>
            <w:top w:val="none" w:sz="0" w:space="0" w:color="auto"/>
            <w:left w:val="none" w:sz="0" w:space="0" w:color="auto"/>
            <w:bottom w:val="none" w:sz="0" w:space="0" w:color="auto"/>
            <w:right w:val="none" w:sz="0" w:space="0" w:color="auto"/>
          </w:divBdr>
        </w:div>
        <w:div w:id="733088481">
          <w:marLeft w:val="480"/>
          <w:marRight w:val="0"/>
          <w:marTop w:val="0"/>
          <w:marBottom w:val="0"/>
          <w:divBdr>
            <w:top w:val="none" w:sz="0" w:space="0" w:color="auto"/>
            <w:left w:val="none" w:sz="0" w:space="0" w:color="auto"/>
            <w:bottom w:val="none" w:sz="0" w:space="0" w:color="auto"/>
            <w:right w:val="none" w:sz="0" w:space="0" w:color="auto"/>
          </w:divBdr>
        </w:div>
        <w:div w:id="1483424822">
          <w:marLeft w:val="480"/>
          <w:marRight w:val="0"/>
          <w:marTop w:val="0"/>
          <w:marBottom w:val="0"/>
          <w:divBdr>
            <w:top w:val="none" w:sz="0" w:space="0" w:color="auto"/>
            <w:left w:val="none" w:sz="0" w:space="0" w:color="auto"/>
            <w:bottom w:val="none" w:sz="0" w:space="0" w:color="auto"/>
            <w:right w:val="none" w:sz="0" w:space="0" w:color="auto"/>
          </w:divBdr>
        </w:div>
        <w:div w:id="1607469159">
          <w:marLeft w:val="480"/>
          <w:marRight w:val="0"/>
          <w:marTop w:val="0"/>
          <w:marBottom w:val="0"/>
          <w:divBdr>
            <w:top w:val="none" w:sz="0" w:space="0" w:color="auto"/>
            <w:left w:val="none" w:sz="0" w:space="0" w:color="auto"/>
            <w:bottom w:val="none" w:sz="0" w:space="0" w:color="auto"/>
            <w:right w:val="none" w:sz="0" w:space="0" w:color="auto"/>
          </w:divBdr>
        </w:div>
        <w:div w:id="1849557152">
          <w:marLeft w:val="480"/>
          <w:marRight w:val="0"/>
          <w:marTop w:val="0"/>
          <w:marBottom w:val="0"/>
          <w:divBdr>
            <w:top w:val="none" w:sz="0" w:space="0" w:color="auto"/>
            <w:left w:val="none" w:sz="0" w:space="0" w:color="auto"/>
            <w:bottom w:val="none" w:sz="0" w:space="0" w:color="auto"/>
            <w:right w:val="none" w:sz="0" w:space="0" w:color="auto"/>
          </w:divBdr>
        </w:div>
        <w:div w:id="1517889946">
          <w:marLeft w:val="480"/>
          <w:marRight w:val="0"/>
          <w:marTop w:val="0"/>
          <w:marBottom w:val="0"/>
          <w:divBdr>
            <w:top w:val="none" w:sz="0" w:space="0" w:color="auto"/>
            <w:left w:val="none" w:sz="0" w:space="0" w:color="auto"/>
            <w:bottom w:val="none" w:sz="0" w:space="0" w:color="auto"/>
            <w:right w:val="none" w:sz="0" w:space="0" w:color="auto"/>
          </w:divBdr>
        </w:div>
        <w:div w:id="1549144439">
          <w:marLeft w:val="480"/>
          <w:marRight w:val="0"/>
          <w:marTop w:val="0"/>
          <w:marBottom w:val="0"/>
          <w:divBdr>
            <w:top w:val="none" w:sz="0" w:space="0" w:color="auto"/>
            <w:left w:val="none" w:sz="0" w:space="0" w:color="auto"/>
            <w:bottom w:val="none" w:sz="0" w:space="0" w:color="auto"/>
            <w:right w:val="none" w:sz="0" w:space="0" w:color="auto"/>
          </w:divBdr>
        </w:div>
        <w:div w:id="1862280996">
          <w:marLeft w:val="480"/>
          <w:marRight w:val="0"/>
          <w:marTop w:val="0"/>
          <w:marBottom w:val="0"/>
          <w:divBdr>
            <w:top w:val="none" w:sz="0" w:space="0" w:color="auto"/>
            <w:left w:val="none" w:sz="0" w:space="0" w:color="auto"/>
            <w:bottom w:val="none" w:sz="0" w:space="0" w:color="auto"/>
            <w:right w:val="none" w:sz="0" w:space="0" w:color="auto"/>
          </w:divBdr>
        </w:div>
        <w:div w:id="109516021">
          <w:marLeft w:val="480"/>
          <w:marRight w:val="0"/>
          <w:marTop w:val="0"/>
          <w:marBottom w:val="0"/>
          <w:divBdr>
            <w:top w:val="none" w:sz="0" w:space="0" w:color="auto"/>
            <w:left w:val="none" w:sz="0" w:space="0" w:color="auto"/>
            <w:bottom w:val="none" w:sz="0" w:space="0" w:color="auto"/>
            <w:right w:val="none" w:sz="0" w:space="0" w:color="auto"/>
          </w:divBdr>
        </w:div>
        <w:div w:id="1636450242">
          <w:marLeft w:val="480"/>
          <w:marRight w:val="0"/>
          <w:marTop w:val="0"/>
          <w:marBottom w:val="0"/>
          <w:divBdr>
            <w:top w:val="none" w:sz="0" w:space="0" w:color="auto"/>
            <w:left w:val="none" w:sz="0" w:space="0" w:color="auto"/>
            <w:bottom w:val="none" w:sz="0" w:space="0" w:color="auto"/>
            <w:right w:val="none" w:sz="0" w:space="0" w:color="auto"/>
          </w:divBdr>
        </w:div>
        <w:div w:id="520553948">
          <w:marLeft w:val="480"/>
          <w:marRight w:val="0"/>
          <w:marTop w:val="0"/>
          <w:marBottom w:val="0"/>
          <w:divBdr>
            <w:top w:val="none" w:sz="0" w:space="0" w:color="auto"/>
            <w:left w:val="none" w:sz="0" w:space="0" w:color="auto"/>
            <w:bottom w:val="none" w:sz="0" w:space="0" w:color="auto"/>
            <w:right w:val="none" w:sz="0" w:space="0" w:color="auto"/>
          </w:divBdr>
        </w:div>
        <w:div w:id="1541819658">
          <w:marLeft w:val="480"/>
          <w:marRight w:val="0"/>
          <w:marTop w:val="0"/>
          <w:marBottom w:val="0"/>
          <w:divBdr>
            <w:top w:val="none" w:sz="0" w:space="0" w:color="auto"/>
            <w:left w:val="none" w:sz="0" w:space="0" w:color="auto"/>
            <w:bottom w:val="none" w:sz="0" w:space="0" w:color="auto"/>
            <w:right w:val="none" w:sz="0" w:space="0" w:color="auto"/>
          </w:divBdr>
        </w:div>
        <w:div w:id="440927259">
          <w:marLeft w:val="480"/>
          <w:marRight w:val="0"/>
          <w:marTop w:val="0"/>
          <w:marBottom w:val="0"/>
          <w:divBdr>
            <w:top w:val="none" w:sz="0" w:space="0" w:color="auto"/>
            <w:left w:val="none" w:sz="0" w:space="0" w:color="auto"/>
            <w:bottom w:val="none" w:sz="0" w:space="0" w:color="auto"/>
            <w:right w:val="none" w:sz="0" w:space="0" w:color="auto"/>
          </w:divBdr>
        </w:div>
        <w:div w:id="1836918705">
          <w:marLeft w:val="480"/>
          <w:marRight w:val="0"/>
          <w:marTop w:val="0"/>
          <w:marBottom w:val="0"/>
          <w:divBdr>
            <w:top w:val="none" w:sz="0" w:space="0" w:color="auto"/>
            <w:left w:val="none" w:sz="0" w:space="0" w:color="auto"/>
            <w:bottom w:val="none" w:sz="0" w:space="0" w:color="auto"/>
            <w:right w:val="none" w:sz="0" w:space="0" w:color="auto"/>
          </w:divBdr>
        </w:div>
        <w:div w:id="1940944230">
          <w:marLeft w:val="480"/>
          <w:marRight w:val="0"/>
          <w:marTop w:val="0"/>
          <w:marBottom w:val="0"/>
          <w:divBdr>
            <w:top w:val="none" w:sz="0" w:space="0" w:color="auto"/>
            <w:left w:val="none" w:sz="0" w:space="0" w:color="auto"/>
            <w:bottom w:val="none" w:sz="0" w:space="0" w:color="auto"/>
            <w:right w:val="none" w:sz="0" w:space="0" w:color="auto"/>
          </w:divBdr>
        </w:div>
        <w:div w:id="1424112386">
          <w:marLeft w:val="480"/>
          <w:marRight w:val="0"/>
          <w:marTop w:val="0"/>
          <w:marBottom w:val="0"/>
          <w:divBdr>
            <w:top w:val="none" w:sz="0" w:space="0" w:color="auto"/>
            <w:left w:val="none" w:sz="0" w:space="0" w:color="auto"/>
            <w:bottom w:val="none" w:sz="0" w:space="0" w:color="auto"/>
            <w:right w:val="none" w:sz="0" w:space="0" w:color="auto"/>
          </w:divBdr>
        </w:div>
        <w:div w:id="119227932">
          <w:marLeft w:val="480"/>
          <w:marRight w:val="0"/>
          <w:marTop w:val="0"/>
          <w:marBottom w:val="0"/>
          <w:divBdr>
            <w:top w:val="none" w:sz="0" w:space="0" w:color="auto"/>
            <w:left w:val="none" w:sz="0" w:space="0" w:color="auto"/>
            <w:bottom w:val="none" w:sz="0" w:space="0" w:color="auto"/>
            <w:right w:val="none" w:sz="0" w:space="0" w:color="auto"/>
          </w:divBdr>
        </w:div>
        <w:div w:id="1620258760">
          <w:marLeft w:val="480"/>
          <w:marRight w:val="0"/>
          <w:marTop w:val="0"/>
          <w:marBottom w:val="0"/>
          <w:divBdr>
            <w:top w:val="none" w:sz="0" w:space="0" w:color="auto"/>
            <w:left w:val="none" w:sz="0" w:space="0" w:color="auto"/>
            <w:bottom w:val="none" w:sz="0" w:space="0" w:color="auto"/>
            <w:right w:val="none" w:sz="0" w:space="0" w:color="auto"/>
          </w:divBdr>
        </w:div>
        <w:div w:id="495387451">
          <w:marLeft w:val="480"/>
          <w:marRight w:val="0"/>
          <w:marTop w:val="0"/>
          <w:marBottom w:val="0"/>
          <w:divBdr>
            <w:top w:val="none" w:sz="0" w:space="0" w:color="auto"/>
            <w:left w:val="none" w:sz="0" w:space="0" w:color="auto"/>
            <w:bottom w:val="none" w:sz="0" w:space="0" w:color="auto"/>
            <w:right w:val="none" w:sz="0" w:space="0" w:color="auto"/>
          </w:divBdr>
        </w:div>
        <w:div w:id="1806777828">
          <w:marLeft w:val="480"/>
          <w:marRight w:val="0"/>
          <w:marTop w:val="0"/>
          <w:marBottom w:val="0"/>
          <w:divBdr>
            <w:top w:val="none" w:sz="0" w:space="0" w:color="auto"/>
            <w:left w:val="none" w:sz="0" w:space="0" w:color="auto"/>
            <w:bottom w:val="none" w:sz="0" w:space="0" w:color="auto"/>
            <w:right w:val="none" w:sz="0" w:space="0" w:color="auto"/>
          </w:divBdr>
        </w:div>
        <w:div w:id="430778385">
          <w:marLeft w:val="480"/>
          <w:marRight w:val="0"/>
          <w:marTop w:val="0"/>
          <w:marBottom w:val="0"/>
          <w:divBdr>
            <w:top w:val="none" w:sz="0" w:space="0" w:color="auto"/>
            <w:left w:val="none" w:sz="0" w:space="0" w:color="auto"/>
            <w:bottom w:val="none" w:sz="0" w:space="0" w:color="auto"/>
            <w:right w:val="none" w:sz="0" w:space="0" w:color="auto"/>
          </w:divBdr>
        </w:div>
        <w:div w:id="594247539">
          <w:marLeft w:val="480"/>
          <w:marRight w:val="0"/>
          <w:marTop w:val="0"/>
          <w:marBottom w:val="0"/>
          <w:divBdr>
            <w:top w:val="none" w:sz="0" w:space="0" w:color="auto"/>
            <w:left w:val="none" w:sz="0" w:space="0" w:color="auto"/>
            <w:bottom w:val="none" w:sz="0" w:space="0" w:color="auto"/>
            <w:right w:val="none" w:sz="0" w:space="0" w:color="auto"/>
          </w:divBdr>
        </w:div>
        <w:div w:id="1491485296">
          <w:marLeft w:val="480"/>
          <w:marRight w:val="0"/>
          <w:marTop w:val="0"/>
          <w:marBottom w:val="0"/>
          <w:divBdr>
            <w:top w:val="none" w:sz="0" w:space="0" w:color="auto"/>
            <w:left w:val="none" w:sz="0" w:space="0" w:color="auto"/>
            <w:bottom w:val="none" w:sz="0" w:space="0" w:color="auto"/>
            <w:right w:val="none" w:sz="0" w:space="0" w:color="auto"/>
          </w:divBdr>
        </w:div>
        <w:div w:id="1167284715">
          <w:marLeft w:val="480"/>
          <w:marRight w:val="0"/>
          <w:marTop w:val="0"/>
          <w:marBottom w:val="0"/>
          <w:divBdr>
            <w:top w:val="none" w:sz="0" w:space="0" w:color="auto"/>
            <w:left w:val="none" w:sz="0" w:space="0" w:color="auto"/>
            <w:bottom w:val="none" w:sz="0" w:space="0" w:color="auto"/>
            <w:right w:val="none" w:sz="0" w:space="0" w:color="auto"/>
          </w:divBdr>
        </w:div>
        <w:div w:id="1656227908">
          <w:marLeft w:val="480"/>
          <w:marRight w:val="0"/>
          <w:marTop w:val="0"/>
          <w:marBottom w:val="0"/>
          <w:divBdr>
            <w:top w:val="none" w:sz="0" w:space="0" w:color="auto"/>
            <w:left w:val="none" w:sz="0" w:space="0" w:color="auto"/>
            <w:bottom w:val="none" w:sz="0" w:space="0" w:color="auto"/>
            <w:right w:val="none" w:sz="0" w:space="0" w:color="auto"/>
          </w:divBdr>
        </w:div>
        <w:div w:id="1250844577">
          <w:marLeft w:val="480"/>
          <w:marRight w:val="0"/>
          <w:marTop w:val="0"/>
          <w:marBottom w:val="0"/>
          <w:divBdr>
            <w:top w:val="none" w:sz="0" w:space="0" w:color="auto"/>
            <w:left w:val="none" w:sz="0" w:space="0" w:color="auto"/>
            <w:bottom w:val="none" w:sz="0" w:space="0" w:color="auto"/>
            <w:right w:val="none" w:sz="0" w:space="0" w:color="auto"/>
          </w:divBdr>
        </w:div>
        <w:div w:id="1057049505">
          <w:marLeft w:val="480"/>
          <w:marRight w:val="0"/>
          <w:marTop w:val="0"/>
          <w:marBottom w:val="0"/>
          <w:divBdr>
            <w:top w:val="none" w:sz="0" w:space="0" w:color="auto"/>
            <w:left w:val="none" w:sz="0" w:space="0" w:color="auto"/>
            <w:bottom w:val="none" w:sz="0" w:space="0" w:color="auto"/>
            <w:right w:val="none" w:sz="0" w:space="0" w:color="auto"/>
          </w:divBdr>
        </w:div>
        <w:div w:id="1401175106">
          <w:marLeft w:val="480"/>
          <w:marRight w:val="0"/>
          <w:marTop w:val="0"/>
          <w:marBottom w:val="0"/>
          <w:divBdr>
            <w:top w:val="none" w:sz="0" w:space="0" w:color="auto"/>
            <w:left w:val="none" w:sz="0" w:space="0" w:color="auto"/>
            <w:bottom w:val="none" w:sz="0" w:space="0" w:color="auto"/>
            <w:right w:val="none" w:sz="0" w:space="0" w:color="auto"/>
          </w:divBdr>
        </w:div>
        <w:div w:id="872033897">
          <w:marLeft w:val="480"/>
          <w:marRight w:val="0"/>
          <w:marTop w:val="0"/>
          <w:marBottom w:val="0"/>
          <w:divBdr>
            <w:top w:val="none" w:sz="0" w:space="0" w:color="auto"/>
            <w:left w:val="none" w:sz="0" w:space="0" w:color="auto"/>
            <w:bottom w:val="none" w:sz="0" w:space="0" w:color="auto"/>
            <w:right w:val="none" w:sz="0" w:space="0" w:color="auto"/>
          </w:divBdr>
        </w:div>
        <w:div w:id="869610865">
          <w:marLeft w:val="480"/>
          <w:marRight w:val="0"/>
          <w:marTop w:val="0"/>
          <w:marBottom w:val="0"/>
          <w:divBdr>
            <w:top w:val="none" w:sz="0" w:space="0" w:color="auto"/>
            <w:left w:val="none" w:sz="0" w:space="0" w:color="auto"/>
            <w:bottom w:val="none" w:sz="0" w:space="0" w:color="auto"/>
            <w:right w:val="none" w:sz="0" w:space="0" w:color="auto"/>
          </w:divBdr>
        </w:div>
        <w:div w:id="192380653">
          <w:marLeft w:val="480"/>
          <w:marRight w:val="0"/>
          <w:marTop w:val="0"/>
          <w:marBottom w:val="0"/>
          <w:divBdr>
            <w:top w:val="none" w:sz="0" w:space="0" w:color="auto"/>
            <w:left w:val="none" w:sz="0" w:space="0" w:color="auto"/>
            <w:bottom w:val="none" w:sz="0" w:space="0" w:color="auto"/>
            <w:right w:val="none" w:sz="0" w:space="0" w:color="auto"/>
          </w:divBdr>
        </w:div>
        <w:div w:id="1696418848">
          <w:marLeft w:val="480"/>
          <w:marRight w:val="0"/>
          <w:marTop w:val="0"/>
          <w:marBottom w:val="0"/>
          <w:divBdr>
            <w:top w:val="none" w:sz="0" w:space="0" w:color="auto"/>
            <w:left w:val="none" w:sz="0" w:space="0" w:color="auto"/>
            <w:bottom w:val="none" w:sz="0" w:space="0" w:color="auto"/>
            <w:right w:val="none" w:sz="0" w:space="0" w:color="auto"/>
          </w:divBdr>
        </w:div>
        <w:div w:id="1807777703">
          <w:marLeft w:val="480"/>
          <w:marRight w:val="0"/>
          <w:marTop w:val="0"/>
          <w:marBottom w:val="0"/>
          <w:divBdr>
            <w:top w:val="none" w:sz="0" w:space="0" w:color="auto"/>
            <w:left w:val="none" w:sz="0" w:space="0" w:color="auto"/>
            <w:bottom w:val="none" w:sz="0" w:space="0" w:color="auto"/>
            <w:right w:val="none" w:sz="0" w:space="0" w:color="auto"/>
          </w:divBdr>
        </w:div>
        <w:div w:id="1773092758">
          <w:marLeft w:val="480"/>
          <w:marRight w:val="0"/>
          <w:marTop w:val="0"/>
          <w:marBottom w:val="0"/>
          <w:divBdr>
            <w:top w:val="none" w:sz="0" w:space="0" w:color="auto"/>
            <w:left w:val="none" w:sz="0" w:space="0" w:color="auto"/>
            <w:bottom w:val="none" w:sz="0" w:space="0" w:color="auto"/>
            <w:right w:val="none" w:sz="0" w:space="0" w:color="auto"/>
          </w:divBdr>
        </w:div>
        <w:div w:id="2115974000">
          <w:marLeft w:val="480"/>
          <w:marRight w:val="0"/>
          <w:marTop w:val="0"/>
          <w:marBottom w:val="0"/>
          <w:divBdr>
            <w:top w:val="none" w:sz="0" w:space="0" w:color="auto"/>
            <w:left w:val="none" w:sz="0" w:space="0" w:color="auto"/>
            <w:bottom w:val="none" w:sz="0" w:space="0" w:color="auto"/>
            <w:right w:val="none" w:sz="0" w:space="0" w:color="auto"/>
          </w:divBdr>
        </w:div>
        <w:div w:id="1672180674">
          <w:marLeft w:val="480"/>
          <w:marRight w:val="0"/>
          <w:marTop w:val="0"/>
          <w:marBottom w:val="0"/>
          <w:divBdr>
            <w:top w:val="none" w:sz="0" w:space="0" w:color="auto"/>
            <w:left w:val="none" w:sz="0" w:space="0" w:color="auto"/>
            <w:bottom w:val="none" w:sz="0" w:space="0" w:color="auto"/>
            <w:right w:val="none" w:sz="0" w:space="0" w:color="auto"/>
          </w:divBdr>
        </w:div>
        <w:div w:id="528378597">
          <w:marLeft w:val="480"/>
          <w:marRight w:val="0"/>
          <w:marTop w:val="0"/>
          <w:marBottom w:val="0"/>
          <w:divBdr>
            <w:top w:val="none" w:sz="0" w:space="0" w:color="auto"/>
            <w:left w:val="none" w:sz="0" w:space="0" w:color="auto"/>
            <w:bottom w:val="none" w:sz="0" w:space="0" w:color="auto"/>
            <w:right w:val="none" w:sz="0" w:space="0" w:color="auto"/>
          </w:divBdr>
        </w:div>
        <w:div w:id="1005593814">
          <w:marLeft w:val="480"/>
          <w:marRight w:val="0"/>
          <w:marTop w:val="0"/>
          <w:marBottom w:val="0"/>
          <w:divBdr>
            <w:top w:val="none" w:sz="0" w:space="0" w:color="auto"/>
            <w:left w:val="none" w:sz="0" w:space="0" w:color="auto"/>
            <w:bottom w:val="none" w:sz="0" w:space="0" w:color="auto"/>
            <w:right w:val="none" w:sz="0" w:space="0" w:color="auto"/>
          </w:divBdr>
        </w:div>
        <w:div w:id="957175355">
          <w:marLeft w:val="480"/>
          <w:marRight w:val="0"/>
          <w:marTop w:val="0"/>
          <w:marBottom w:val="0"/>
          <w:divBdr>
            <w:top w:val="none" w:sz="0" w:space="0" w:color="auto"/>
            <w:left w:val="none" w:sz="0" w:space="0" w:color="auto"/>
            <w:bottom w:val="none" w:sz="0" w:space="0" w:color="auto"/>
            <w:right w:val="none" w:sz="0" w:space="0" w:color="auto"/>
          </w:divBdr>
        </w:div>
        <w:div w:id="804011471">
          <w:marLeft w:val="480"/>
          <w:marRight w:val="0"/>
          <w:marTop w:val="0"/>
          <w:marBottom w:val="0"/>
          <w:divBdr>
            <w:top w:val="none" w:sz="0" w:space="0" w:color="auto"/>
            <w:left w:val="none" w:sz="0" w:space="0" w:color="auto"/>
            <w:bottom w:val="none" w:sz="0" w:space="0" w:color="auto"/>
            <w:right w:val="none" w:sz="0" w:space="0" w:color="auto"/>
          </w:divBdr>
        </w:div>
        <w:div w:id="1637376025">
          <w:marLeft w:val="480"/>
          <w:marRight w:val="0"/>
          <w:marTop w:val="0"/>
          <w:marBottom w:val="0"/>
          <w:divBdr>
            <w:top w:val="none" w:sz="0" w:space="0" w:color="auto"/>
            <w:left w:val="none" w:sz="0" w:space="0" w:color="auto"/>
            <w:bottom w:val="none" w:sz="0" w:space="0" w:color="auto"/>
            <w:right w:val="none" w:sz="0" w:space="0" w:color="auto"/>
          </w:divBdr>
        </w:div>
        <w:div w:id="1215390249">
          <w:marLeft w:val="480"/>
          <w:marRight w:val="0"/>
          <w:marTop w:val="0"/>
          <w:marBottom w:val="0"/>
          <w:divBdr>
            <w:top w:val="none" w:sz="0" w:space="0" w:color="auto"/>
            <w:left w:val="none" w:sz="0" w:space="0" w:color="auto"/>
            <w:bottom w:val="none" w:sz="0" w:space="0" w:color="auto"/>
            <w:right w:val="none" w:sz="0" w:space="0" w:color="auto"/>
          </w:divBdr>
        </w:div>
        <w:div w:id="1639413316">
          <w:marLeft w:val="480"/>
          <w:marRight w:val="0"/>
          <w:marTop w:val="0"/>
          <w:marBottom w:val="0"/>
          <w:divBdr>
            <w:top w:val="none" w:sz="0" w:space="0" w:color="auto"/>
            <w:left w:val="none" w:sz="0" w:space="0" w:color="auto"/>
            <w:bottom w:val="none" w:sz="0" w:space="0" w:color="auto"/>
            <w:right w:val="none" w:sz="0" w:space="0" w:color="auto"/>
          </w:divBdr>
        </w:div>
        <w:div w:id="918489336">
          <w:marLeft w:val="480"/>
          <w:marRight w:val="0"/>
          <w:marTop w:val="0"/>
          <w:marBottom w:val="0"/>
          <w:divBdr>
            <w:top w:val="none" w:sz="0" w:space="0" w:color="auto"/>
            <w:left w:val="none" w:sz="0" w:space="0" w:color="auto"/>
            <w:bottom w:val="none" w:sz="0" w:space="0" w:color="auto"/>
            <w:right w:val="none" w:sz="0" w:space="0" w:color="auto"/>
          </w:divBdr>
        </w:div>
        <w:div w:id="1038359528">
          <w:marLeft w:val="480"/>
          <w:marRight w:val="0"/>
          <w:marTop w:val="0"/>
          <w:marBottom w:val="0"/>
          <w:divBdr>
            <w:top w:val="none" w:sz="0" w:space="0" w:color="auto"/>
            <w:left w:val="none" w:sz="0" w:space="0" w:color="auto"/>
            <w:bottom w:val="none" w:sz="0" w:space="0" w:color="auto"/>
            <w:right w:val="none" w:sz="0" w:space="0" w:color="auto"/>
          </w:divBdr>
        </w:div>
        <w:div w:id="845287549">
          <w:marLeft w:val="480"/>
          <w:marRight w:val="0"/>
          <w:marTop w:val="0"/>
          <w:marBottom w:val="0"/>
          <w:divBdr>
            <w:top w:val="none" w:sz="0" w:space="0" w:color="auto"/>
            <w:left w:val="none" w:sz="0" w:space="0" w:color="auto"/>
            <w:bottom w:val="none" w:sz="0" w:space="0" w:color="auto"/>
            <w:right w:val="none" w:sz="0" w:space="0" w:color="auto"/>
          </w:divBdr>
        </w:div>
        <w:div w:id="1244029077">
          <w:marLeft w:val="480"/>
          <w:marRight w:val="0"/>
          <w:marTop w:val="0"/>
          <w:marBottom w:val="0"/>
          <w:divBdr>
            <w:top w:val="none" w:sz="0" w:space="0" w:color="auto"/>
            <w:left w:val="none" w:sz="0" w:space="0" w:color="auto"/>
            <w:bottom w:val="none" w:sz="0" w:space="0" w:color="auto"/>
            <w:right w:val="none" w:sz="0" w:space="0" w:color="auto"/>
          </w:divBdr>
        </w:div>
        <w:div w:id="1142389736">
          <w:marLeft w:val="480"/>
          <w:marRight w:val="0"/>
          <w:marTop w:val="0"/>
          <w:marBottom w:val="0"/>
          <w:divBdr>
            <w:top w:val="none" w:sz="0" w:space="0" w:color="auto"/>
            <w:left w:val="none" w:sz="0" w:space="0" w:color="auto"/>
            <w:bottom w:val="none" w:sz="0" w:space="0" w:color="auto"/>
            <w:right w:val="none" w:sz="0" w:space="0" w:color="auto"/>
          </w:divBdr>
        </w:div>
        <w:div w:id="1166360207">
          <w:marLeft w:val="480"/>
          <w:marRight w:val="0"/>
          <w:marTop w:val="0"/>
          <w:marBottom w:val="0"/>
          <w:divBdr>
            <w:top w:val="none" w:sz="0" w:space="0" w:color="auto"/>
            <w:left w:val="none" w:sz="0" w:space="0" w:color="auto"/>
            <w:bottom w:val="none" w:sz="0" w:space="0" w:color="auto"/>
            <w:right w:val="none" w:sz="0" w:space="0" w:color="auto"/>
          </w:divBdr>
        </w:div>
        <w:div w:id="1918705631">
          <w:marLeft w:val="480"/>
          <w:marRight w:val="0"/>
          <w:marTop w:val="0"/>
          <w:marBottom w:val="0"/>
          <w:divBdr>
            <w:top w:val="none" w:sz="0" w:space="0" w:color="auto"/>
            <w:left w:val="none" w:sz="0" w:space="0" w:color="auto"/>
            <w:bottom w:val="none" w:sz="0" w:space="0" w:color="auto"/>
            <w:right w:val="none" w:sz="0" w:space="0" w:color="auto"/>
          </w:divBdr>
        </w:div>
        <w:div w:id="1831211727">
          <w:marLeft w:val="480"/>
          <w:marRight w:val="0"/>
          <w:marTop w:val="0"/>
          <w:marBottom w:val="0"/>
          <w:divBdr>
            <w:top w:val="none" w:sz="0" w:space="0" w:color="auto"/>
            <w:left w:val="none" w:sz="0" w:space="0" w:color="auto"/>
            <w:bottom w:val="none" w:sz="0" w:space="0" w:color="auto"/>
            <w:right w:val="none" w:sz="0" w:space="0" w:color="auto"/>
          </w:divBdr>
        </w:div>
        <w:div w:id="1973242259">
          <w:marLeft w:val="480"/>
          <w:marRight w:val="0"/>
          <w:marTop w:val="0"/>
          <w:marBottom w:val="0"/>
          <w:divBdr>
            <w:top w:val="none" w:sz="0" w:space="0" w:color="auto"/>
            <w:left w:val="none" w:sz="0" w:space="0" w:color="auto"/>
            <w:bottom w:val="none" w:sz="0" w:space="0" w:color="auto"/>
            <w:right w:val="none" w:sz="0" w:space="0" w:color="auto"/>
          </w:divBdr>
        </w:div>
        <w:div w:id="1464272105">
          <w:marLeft w:val="480"/>
          <w:marRight w:val="0"/>
          <w:marTop w:val="0"/>
          <w:marBottom w:val="0"/>
          <w:divBdr>
            <w:top w:val="none" w:sz="0" w:space="0" w:color="auto"/>
            <w:left w:val="none" w:sz="0" w:space="0" w:color="auto"/>
            <w:bottom w:val="none" w:sz="0" w:space="0" w:color="auto"/>
            <w:right w:val="none" w:sz="0" w:space="0" w:color="auto"/>
          </w:divBdr>
        </w:div>
        <w:div w:id="1935086830">
          <w:marLeft w:val="480"/>
          <w:marRight w:val="0"/>
          <w:marTop w:val="0"/>
          <w:marBottom w:val="0"/>
          <w:divBdr>
            <w:top w:val="none" w:sz="0" w:space="0" w:color="auto"/>
            <w:left w:val="none" w:sz="0" w:space="0" w:color="auto"/>
            <w:bottom w:val="none" w:sz="0" w:space="0" w:color="auto"/>
            <w:right w:val="none" w:sz="0" w:space="0" w:color="auto"/>
          </w:divBdr>
        </w:div>
        <w:div w:id="1573195098">
          <w:marLeft w:val="480"/>
          <w:marRight w:val="0"/>
          <w:marTop w:val="0"/>
          <w:marBottom w:val="0"/>
          <w:divBdr>
            <w:top w:val="none" w:sz="0" w:space="0" w:color="auto"/>
            <w:left w:val="none" w:sz="0" w:space="0" w:color="auto"/>
            <w:bottom w:val="none" w:sz="0" w:space="0" w:color="auto"/>
            <w:right w:val="none" w:sz="0" w:space="0" w:color="auto"/>
          </w:divBdr>
        </w:div>
        <w:div w:id="904340946">
          <w:marLeft w:val="480"/>
          <w:marRight w:val="0"/>
          <w:marTop w:val="0"/>
          <w:marBottom w:val="0"/>
          <w:divBdr>
            <w:top w:val="none" w:sz="0" w:space="0" w:color="auto"/>
            <w:left w:val="none" w:sz="0" w:space="0" w:color="auto"/>
            <w:bottom w:val="none" w:sz="0" w:space="0" w:color="auto"/>
            <w:right w:val="none" w:sz="0" w:space="0" w:color="auto"/>
          </w:divBdr>
        </w:div>
        <w:div w:id="1578980140">
          <w:marLeft w:val="480"/>
          <w:marRight w:val="0"/>
          <w:marTop w:val="0"/>
          <w:marBottom w:val="0"/>
          <w:divBdr>
            <w:top w:val="none" w:sz="0" w:space="0" w:color="auto"/>
            <w:left w:val="none" w:sz="0" w:space="0" w:color="auto"/>
            <w:bottom w:val="none" w:sz="0" w:space="0" w:color="auto"/>
            <w:right w:val="none" w:sz="0" w:space="0" w:color="auto"/>
          </w:divBdr>
        </w:div>
        <w:div w:id="602423269">
          <w:marLeft w:val="480"/>
          <w:marRight w:val="0"/>
          <w:marTop w:val="0"/>
          <w:marBottom w:val="0"/>
          <w:divBdr>
            <w:top w:val="none" w:sz="0" w:space="0" w:color="auto"/>
            <w:left w:val="none" w:sz="0" w:space="0" w:color="auto"/>
            <w:bottom w:val="none" w:sz="0" w:space="0" w:color="auto"/>
            <w:right w:val="none" w:sz="0" w:space="0" w:color="auto"/>
          </w:divBdr>
        </w:div>
        <w:div w:id="652833088">
          <w:marLeft w:val="480"/>
          <w:marRight w:val="0"/>
          <w:marTop w:val="0"/>
          <w:marBottom w:val="0"/>
          <w:divBdr>
            <w:top w:val="none" w:sz="0" w:space="0" w:color="auto"/>
            <w:left w:val="none" w:sz="0" w:space="0" w:color="auto"/>
            <w:bottom w:val="none" w:sz="0" w:space="0" w:color="auto"/>
            <w:right w:val="none" w:sz="0" w:space="0" w:color="auto"/>
          </w:divBdr>
        </w:div>
        <w:div w:id="202208946">
          <w:marLeft w:val="480"/>
          <w:marRight w:val="0"/>
          <w:marTop w:val="0"/>
          <w:marBottom w:val="0"/>
          <w:divBdr>
            <w:top w:val="none" w:sz="0" w:space="0" w:color="auto"/>
            <w:left w:val="none" w:sz="0" w:space="0" w:color="auto"/>
            <w:bottom w:val="none" w:sz="0" w:space="0" w:color="auto"/>
            <w:right w:val="none" w:sz="0" w:space="0" w:color="auto"/>
          </w:divBdr>
        </w:div>
        <w:div w:id="23869943">
          <w:marLeft w:val="480"/>
          <w:marRight w:val="0"/>
          <w:marTop w:val="0"/>
          <w:marBottom w:val="0"/>
          <w:divBdr>
            <w:top w:val="none" w:sz="0" w:space="0" w:color="auto"/>
            <w:left w:val="none" w:sz="0" w:space="0" w:color="auto"/>
            <w:bottom w:val="none" w:sz="0" w:space="0" w:color="auto"/>
            <w:right w:val="none" w:sz="0" w:space="0" w:color="auto"/>
          </w:divBdr>
        </w:div>
        <w:div w:id="1587422739">
          <w:marLeft w:val="480"/>
          <w:marRight w:val="0"/>
          <w:marTop w:val="0"/>
          <w:marBottom w:val="0"/>
          <w:divBdr>
            <w:top w:val="none" w:sz="0" w:space="0" w:color="auto"/>
            <w:left w:val="none" w:sz="0" w:space="0" w:color="auto"/>
            <w:bottom w:val="none" w:sz="0" w:space="0" w:color="auto"/>
            <w:right w:val="none" w:sz="0" w:space="0" w:color="auto"/>
          </w:divBdr>
        </w:div>
        <w:div w:id="1741974200">
          <w:marLeft w:val="480"/>
          <w:marRight w:val="0"/>
          <w:marTop w:val="0"/>
          <w:marBottom w:val="0"/>
          <w:divBdr>
            <w:top w:val="none" w:sz="0" w:space="0" w:color="auto"/>
            <w:left w:val="none" w:sz="0" w:space="0" w:color="auto"/>
            <w:bottom w:val="none" w:sz="0" w:space="0" w:color="auto"/>
            <w:right w:val="none" w:sz="0" w:space="0" w:color="auto"/>
          </w:divBdr>
        </w:div>
        <w:div w:id="482739828">
          <w:marLeft w:val="480"/>
          <w:marRight w:val="0"/>
          <w:marTop w:val="0"/>
          <w:marBottom w:val="0"/>
          <w:divBdr>
            <w:top w:val="none" w:sz="0" w:space="0" w:color="auto"/>
            <w:left w:val="none" w:sz="0" w:space="0" w:color="auto"/>
            <w:bottom w:val="none" w:sz="0" w:space="0" w:color="auto"/>
            <w:right w:val="none" w:sz="0" w:space="0" w:color="auto"/>
          </w:divBdr>
        </w:div>
        <w:div w:id="740367918">
          <w:marLeft w:val="480"/>
          <w:marRight w:val="0"/>
          <w:marTop w:val="0"/>
          <w:marBottom w:val="0"/>
          <w:divBdr>
            <w:top w:val="none" w:sz="0" w:space="0" w:color="auto"/>
            <w:left w:val="none" w:sz="0" w:space="0" w:color="auto"/>
            <w:bottom w:val="none" w:sz="0" w:space="0" w:color="auto"/>
            <w:right w:val="none" w:sz="0" w:space="0" w:color="auto"/>
          </w:divBdr>
        </w:div>
        <w:div w:id="660617307">
          <w:marLeft w:val="480"/>
          <w:marRight w:val="0"/>
          <w:marTop w:val="0"/>
          <w:marBottom w:val="0"/>
          <w:divBdr>
            <w:top w:val="none" w:sz="0" w:space="0" w:color="auto"/>
            <w:left w:val="none" w:sz="0" w:space="0" w:color="auto"/>
            <w:bottom w:val="none" w:sz="0" w:space="0" w:color="auto"/>
            <w:right w:val="none" w:sz="0" w:space="0" w:color="auto"/>
          </w:divBdr>
        </w:div>
        <w:div w:id="1840190809">
          <w:marLeft w:val="480"/>
          <w:marRight w:val="0"/>
          <w:marTop w:val="0"/>
          <w:marBottom w:val="0"/>
          <w:divBdr>
            <w:top w:val="none" w:sz="0" w:space="0" w:color="auto"/>
            <w:left w:val="none" w:sz="0" w:space="0" w:color="auto"/>
            <w:bottom w:val="none" w:sz="0" w:space="0" w:color="auto"/>
            <w:right w:val="none" w:sz="0" w:space="0" w:color="auto"/>
          </w:divBdr>
        </w:div>
        <w:div w:id="1907909354">
          <w:marLeft w:val="480"/>
          <w:marRight w:val="0"/>
          <w:marTop w:val="0"/>
          <w:marBottom w:val="0"/>
          <w:divBdr>
            <w:top w:val="none" w:sz="0" w:space="0" w:color="auto"/>
            <w:left w:val="none" w:sz="0" w:space="0" w:color="auto"/>
            <w:bottom w:val="none" w:sz="0" w:space="0" w:color="auto"/>
            <w:right w:val="none" w:sz="0" w:space="0" w:color="auto"/>
          </w:divBdr>
        </w:div>
        <w:div w:id="1441219275">
          <w:marLeft w:val="480"/>
          <w:marRight w:val="0"/>
          <w:marTop w:val="0"/>
          <w:marBottom w:val="0"/>
          <w:divBdr>
            <w:top w:val="none" w:sz="0" w:space="0" w:color="auto"/>
            <w:left w:val="none" w:sz="0" w:space="0" w:color="auto"/>
            <w:bottom w:val="none" w:sz="0" w:space="0" w:color="auto"/>
            <w:right w:val="none" w:sz="0" w:space="0" w:color="auto"/>
          </w:divBdr>
        </w:div>
        <w:div w:id="1407537150">
          <w:marLeft w:val="480"/>
          <w:marRight w:val="0"/>
          <w:marTop w:val="0"/>
          <w:marBottom w:val="0"/>
          <w:divBdr>
            <w:top w:val="none" w:sz="0" w:space="0" w:color="auto"/>
            <w:left w:val="none" w:sz="0" w:space="0" w:color="auto"/>
            <w:bottom w:val="none" w:sz="0" w:space="0" w:color="auto"/>
            <w:right w:val="none" w:sz="0" w:space="0" w:color="auto"/>
          </w:divBdr>
        </w:div>
        <w:div w:id="404382452">
          <w:marLeft w:val="480"/>
          <w:marRight w:val="0"/>
          <w:marTop w:val="0"/>
          <w:marBottom w:val="0"/>
          <w:divBdr>
            <w:top w:val="none" w:sz="0" w:space="0" w:color="auto"/>
            <w:left w:val="none" w:sz="0" w:space="0" w:color="auto"/>
            <w:bottom w:val="none" w:sz="0" w:space="0" w:color="auto"/>
            <w:right w:val="none" w:sz="0" w:space="0" w:color="auto"/>
          </w:divBdr>
        </w:div>
        <w:div w:id="1431967428">
          <w:marLeft w:val="480"/>
          <w:marRight w:val="0"/>
          <w:marTop w:val="0"/>
          <w:marBottom w:val="0"/>
          <w:divBdr>
            <w:top w:val="none" w:sz="0" w:space="0" w:color="auto"/>
            <w:left w:val="none" w:sz="0" w:space="0" w:color="auto"/>
            <w:bottom w:val="none" w:sz="0" w:space="0" w:color="auto"/>
            <w:right w:val="none" w:sz="0" w:space="0" w:color="auto"/>
          </w:divBdr>
        </w:div>
        <w:div w:id="817265909">
          <w:marLeft w:val="480"/>
          <w:marRight w:val="0"/>
          <w:marTop w:val="0"/>
          <w:marBottom w:val="0"/>
          <w:divBdr>
            <w:top w:val="none" w:sz="0" w:space="0" w:color="auto"/>
            <w:left w:val="none" w:sz="0" w:space="0" w:color="auto"/>
            <w:bottom w:val="none" w:sz="0" w:space="0" w:color="auto"/>
            <w:right w:val="none" w:sz="0" w:space="0" w:color="auto"/>
          </w:divBdr>
        </w:div>
        <w:div w:id="663823518">
          <w:marLeft w:val="480"/>
          <w:marRight w:val="0"/>
          <w:marTop w:val="0"/>
          <w:marBottom w:val="0"/>
          <w:divBdr>
            <w:top w:val="none" w:sz="0" w:space="0" w:color="auto"/>
            <w:left w:val="none" w:sz="0" w:space="0" w:color="auto"/>
            <w:bottom w:val="none" w:sz="0" w:space="0" w:color="auto"/>
            <w:right w:val="none" w:sz="0" w:space="0" w:color="auto"/>
          </w:divBdr>
        </w:div>
        <w:div w:id="1852059797">
          <w:marLeft w:val="480"/>
          <w:marRight w:val="0"/>
          <w:marTop w:val="0"/>
          <w:marBottom w:val="0"/>
          <w:divBdr>
            <w:top w:val="none" w:sz="0" w:space="0" w:color="auto"/>
            <w:left w:val="none" w:sz="0" w:space="0" w:color="auto"/>
            <w:bottom w:val="none" w:sz="0" w:space="0" w:color="auto"/>
            <w:right w:val="none" w:sz="0" w:space="0" w:color="auto"/>
          </w:divBdr>
        </w:div>
        <w:div w:id="1656913044">
          <w:marLeft w:val="480"/>
          <w:marRight w:val="0"/>
          <w:marTop w:val="0"/>
          <w:marBottom w:val="0"/>
          <w:divBdr>
            <w:top w:val="none" w:sz="0" w:space="0" w:color="auto"/>
            <w:left w:val="none" w:sz="0" w:space="0" w:color="auto"/>
            <w:bottom w:val="none" w:sz="0" w:space="0" w:color="auto"/>
            <w:right w:val="none" w:sz="0" w:space="0" w:color="auto"/>
          </w:divBdr>
        </w:div>
        <w:div w:id="1237011940">
          <w:marLeft w:val="480"/>
          <w:marRight w:val="0"/>
          <w:marTop w:val="0"/>
          <w:marBottom w:val="0"/>
          <w:divBdr>
            <w:top w:val="none" w:sz="0" w:space="0" w:color="auto"/>
            <w:left w:val="none" w:sz="0" w:space="0" w:color="auto"/>
            <w:bottom w:val="none" w:sz="0" w:space="0" w:color="auto"/>
            <w:right w:val="none" w:sz="0" w:space="0" w:color="auto"/>
          </w:divBdr>
        </w:div>
        <w:div w:id="2070616454">
          <w:marLeft w:val="480"/>
          <w:marRight w:val="0"/>
          <w:marTop w:val="0"/>
          <w:marBottom w:val="0"/>
          <w:divBdr>
            <w:top w:val="none" w:sz="0" w:space="0" w:color="auto"/>
            <w:left w:val="none" w:sz="0" w:space="0" w:color="auto"/>
            <w:bottom w:val="none" w:sz="0" w:space="0" w:color="auto"/>
            <w:right w:val="none" w:sz="0" w:space="0" w:color="auto"/>
          </w:divBdr>
        </w:div>
        <w:div w:id="1891531041">
          <w:marLeft w:val="480"/>
          <w:marRight w:val="0"/>
          <w:marTop w:val="0"/>
          <w:marBottom w:val="0"/>
          <w:divBdr>
            <w:top w:val="none" w:sz="0" w:space="0" w:color="auto"/>
            <w:left w:val="none" w:sz="0" w:space="0" w:color="auto"/>
            <w:bottom w:val="none" w:sz="0" w:space="0" w:color="auto"/>
            <w:right w:val="none" w:sz="0" w:space="0" w:color="auto"/>
          </w:divBdr>
        </w:div>
        <w:div w:id="1835876192">
          <w:marLeft w:val="480"/>
          <w:marRight w:val="0"/>
          <w:marTop w:val="0"/>
          <w:marBottom w:val="0"/>
          <w:divBdr>
            <w:top w:val="none" w:sz="0" w:space="0" w:color="auto"/>
            <w:left w:val="none" w:sz="0" w:space="0" w:color="auto"/>
            <w:bottom w:val="none" w:sz="0" w:space="0" w:color="auto"/>
            <w:right w:val="none" w:sz="0" w:space="0" w:color="auto"/>
          </w:divBdr>
        </w:div>
        <w:div w:id="1508131756">
          <w:marLeft w:val="480"/>
          <w:marRight w:val="0"/>
          <w:marTop w:val="0"/>
          <w:marBottom w:val="0"/>
          <w:divBdr>
            <w:top w:val="none" w:sz="0" w:space="0" w:color="auto"/>
            <w:left w:val="none" w:sz="0" w:space="0" w:color="auto"/>
            <w:bottom w:val="none" w:sz="0" w:space="0" w:color="auto"/>
            <w:right w:val="none" w:sz="0" w:space="0" w:color="auto"/>
          </w:divBdr>
        </w:div>
        <w:div w:id="870604874">
          <w:marLeft w:val="480"/>
          <w:marRight w:val="0"/>
          <w:marTop w:val="0"/>
          <w:marBottom w:val="0"/>
          <w:divBdr>
            <w:top w:val="none" w:sz="0" w:space="0" w:color="auto"/>
            <w:left w:val="none" w:sz="0" w:space="0" w:color="auto"/>
            <w:bottom w:val="none" w:sz="0" w:space="0" w:color="auto"/>
            <w:right w:val="none" w:sz="0" w:space="0" w:color="auto"/>
          </w:divBdr>
        </w:div>
        <w:div w:id="948512198">
          <w:marLeft w:val="480"/>
          <w:marRight w:val="0"/>
          <w:marTop w:val="0"/>
          <w:marBottom w:val="0"/>
          <w:divBdr>
            <w:top w:val="none" w:sz="0" w:space="0" w:color="auto"/>
            <w:left w:val="none" w:sz="0" w:space="0" w:color="auto"/>
            <w:bottom w:val="none" w:sz="0" w:space="0" w:color="auto"/>
            <w:right w:val="none" w:sz="0" w:space="0" w:color="auto"/>
          </w:divBdr>
        </w:div>
        <w:div w:id="6299314">
          <w:marLeft w:val="480"/>
          <w:marRight w:val="0"/>
          <w:marTop w:val="0"/>
          <w:marBottom w:val="0"/>
          <w:divBdr>
            <w:top w:val="none" w:sz="0" w:space="0" w:color="auto"/>
            <w:left w:val="none" w:sz="0" w:space="0" w:color="auto"/>
            <w:bottom w:val="none" w:sz="0" w:space="0" w:color="auto"/>
            <w:right w:val="none" w:sz="0" w:space="0" w:color="auto"/>
          </w:divBdr>
        </w:div>
        <w:div w:id="671251841">
          <w:marLeft w:val="480"/>
          <w:marRight w:val="0"/>
          <w:marTop w:val="0"/>
          <w:marBottom w:val="0"/>
          <w:divBdr>
            <w:top w:val="none" w:sz="0" w:space="0" w:color="auto"/>
            <w:left w:val="none" w:sz="0" w:space="0" w:color="auto"/>
            <w:bottom w:val="none" w:sz="0" w:space="0" w:color="auto"/>
            <w:right w:val="none" w:sz="0" w:space="0" w:color="auto"/>
          </w:divBdr>
        </w:div>
        <w:div w:id="339357794">
          <w:marLeft w:val="480"/>
          <w:marRight w:val="0"/>
          <w:marTop w:val="0"/>
          <w:marBottom w:val="0"/>
          <w:divBdr>
            <w:top w:val="none" w:sz="0" w:space="0" w:color="auto"/>
            <w:left w:val="none" w:sz="0" w:space="0" w:color="auto"/>
            <w:bottom w:val="none" w:sz="0" w:space="0" w:color="auto"/>
            <w:right w:val="none" w:sz="0" w:space="0" w:color="auto"/>
          </w:divBdr>
        </w:div>
        <w:div w:id="1592810969">
          <w:marLeft w:val="480"/>
          <w:marRight w:val="0"/>
          <w:marTop w:val="0"/>
          <w:marBottom w:val="0"/>
          <w:divBdr>
            <w:top w:val="none" w:sz="0" w:space="0" w:color="auto"/>
            <w:left w:val="none" w:sz="0" w:space="0" w:color="auto"/>
            <w:bottom w:val="none" w:sz="0" w:space="0" w:color="auto"/>
            <w:right w:val="none" w:sz="0" w:space="0" w:color="auto"/>
          </w:divBdr>
        </w:div>
        <w:div w:id="626665240">
          <w:marLeft w:val="480"/>
          <w:marRight w:val="0"/>
          <w:marTop w:val="0"/>
          <w:marBottom w:val="0"/>
          <w:divBdr>
            <w:top w:val="none" w:sz="0" w:space="0" w:color="auto"/>
            <w:left w:val="none" w:sz="0" w:space="0" w:color="auto"/>
            <w:bottom w:val="none" w:sz="0" w:space="0" w:color="auto"/>
            <w:right w:val="none" w:sz="0" w:space="0" w:color="auto"/>
          </w:divBdr>
        </w:div>
        <w:div w:id="1639070247">
          <w:marLeft w:val="480"/>
          <w:marRight w:val="0"/>
          <w:marTop w:val="0"/>
          <w:marBottom w:val="0"/>
          <w:divBdr>
            <w:top w:val="none" w:sz="0" w:space="0" w:color="auto"/>
            <w:left w:val="none" w:sz="0" w:space="0" w:color="auto"/>
            <w:bottom w:val="none" w:sz="0" w:space="0" w:color="auto"/>
            <w:right w:val="none" w:sz="0" w:space="0" w:color="auto"/>
          </w:divBdr>
        </w:div>
        <w:div w:id="1379546543">
          <w:marLeft w:val="480"/>
          <w:marRight w:val="0"/>
          <w:marTop w:val="0"/>
          <w:marBottom w:val="0"/>
          <w:divBdr>
            <w:top w:val="none" w:sz="0" w:space="0" w:color="auto"/>
            <w:left w:val="none" w:sz="0" w:space="0" w:color="auto"/>
            <w:bottom w:val="none" w:sz="0" w:space="0" w:color="auto"/>
            <w:right w:val="none" w:sz="0" w:space="0" w:color="auto"/>
          </w:divBdr>
        </w:div>
        <w:div w:id="1895578229">
          <w:marLeft w:val="480"/>
          <w:marRight w:val="0"/>
          <w:marTop w:val="0"/>
          <w:marBottom w:val="0"/>
          <w:divBdr>
            <w:top w:val="none" w:sz="0" w:space="0" w:color="auto"/>
            <w:left w:val="none" w:sz="0" w:space="0" w:color="auto"/>
            <w:bottom w:val="none" w:sz="0" w:space="0" w:color="auto"/>
            <w:right w:val="none" w:sz="0" w:space="0" w:color="auto"/>
          </w:divBdr>
        </w:div>
        <w:div w:id="1516577286">
          <w:marLeft w:val="480"/>
          <w:marRight w:val="0"/>
          <w:marTop w:val="0"/>
          <w:marBottom w:val="0"/>
          <w:divBdr>
            <w:top w:val="none" w:sz="0" w:space="0" w:color="auto"/>
            <w:left w:val="none" w:sz="0" w:space="0" w:color="auto"/>
            <w:bottom w:val="none" w:sz="0" w:space="0" w:color="auto"/>
            <w:right w:val="none" w:sz="0" w:space="0" w:color="auto"/>
          </w:divBdr>
        </w:div>
        <w:div w:id="1719815711">
          <w:marLeft w:val="480"/>
          <w:marRight w:val="0"/>
          <w:marTop w:val="0"/>
          <w:marBottom w:val="0"/>
          <w:divBdr>
            <w:top w:val="none" w:sz="0" w:space="0" w:color="auto"/>
            <w:left w:val="none" w:sz="0" w:space="0" w:color="auto"/>
            <w:bottom w:val="none" w:sz="0" w:space="0" w:color="auto"/>
            <w:right w:val="none" w:sz="0" w:space="0" w:color="auto"/>
          </w:divBdr>
        </w:div>
        <w:div w:id="316038364">
          <w:marLeft w:val="480"/>
          <w:marRight w:val="0"/>
          <w:marTop w:val="0"/>
          <w:marBottom w:val="0"/>
          <w:divBdr>
            <w:top w:val="none" w:sz="0" w:space="0" w:color="auto"/>
            <w:left w:val="none" w:sz="0" w:space="0" w:color="auto"/>
            <w:bottom w:val="none" w:sz="0" w:space="0" w:color="auto"/>
            <w:right w:val="none" w:sz="0" w:space="0" w:color="auto"/>
          </w:divBdr>
        </w:div>
        <w:div w:id="822238510">
          <w:marLeft w:val="480"/>
          <w:marRight w:val="0"/>
          <w:marTop w:val="0"/>
          <w:marBottom w:val="0"/>
          <w:divBdr>
            <w:top w:val="none" w:sz="0" w:space="0" w:color="auto"/>
            <w:left w:val="none" w:sz="0" w:space="0" w:color="auto"/>
            <w:bottom w:val="none" w:sz="0" w:space="0" w:color="auto"/>
            <w:right w:val="none" w:sz="0" w:space="0" w:color="auto"/>
          </w:divBdr>
        </w:div>
        <w:div w:id="860238521">
          <w:marLeft w:val="480"/>
          <w:marRight w:val="0"/>
          <w:marTop w:val="0"/>
          <w:marBottom w:val="0"/>
          <w:divBdr>
            <w:top w:val="none" w:sz="0" w:space="0" w:color="auto"/>
            <w:left w:val="none" w:sz="0" w:space="0" w:color="auto"/>
            <w:bottom w:val="none" w:sz="0" w:space="0" w:color="auto"/>
            <w:right w:val="none" w:sz="0" w:space="0" w:color="auto"/>
          </w:divBdr>
        </w:div>
        <w:div w:id="326401005">
          <w:marLeft w:val="480"/>
          <w:marRight w:val="0"/>
          <w:marTop w:val="0"/>
          <w:marBottom w:val="0"/>
          <w:divBdr>
            <w:top w:val="none" w:sz="0" w:space="0" w:color="auto"/>
            <w:left w:val="none" w:sz="0" w:space="0" w:color="auto"/>
            <w:bottom w:val="none" w:sz="0" w:space="0" w:color="auto"/>
            <w:right w:val="none" w:sz="0" w:space="0" w:color="auto"/>
          </w:divBdr>
        </w:div>
        <w:div w:id="1847163903">
          <w:marLeft w:val="480"/>
          <w:marRight w:val="0"/>
          <w:marTop w:val="0"/>
          <w:marBottom w:val="0"/>
          <w:divBdr>
            <w:top w:val="none" w:sz="0" w:space="0" w:color="auto"/>
            <w:left w:val="none" w:sz="0" w:space="0" w:color="auto"/>
            <w:bottom w:val="none" w:sz="0" w:space="0" w:color="auto"/>
            <w:right w:val="none" w:sz="0" w:space="0" w:color="auto"/>
          </w:divBdr>
        </w:div>
        <w:div w:id="1660882578">
          <w:marLeft w:val="480"/>
          <w:marRight w:val="0"/>
          <w:marTop w:val="0"/>
          <w:marBottom w:val="0"/>
          <w:divBdr>
            <w:top w:val="none" w:sz="0" w:space="0" w:color="auto"/>
            <w:left w:val="none" w:sz="0" w:space="0" w:color="auto"/>
            <w:bottom w:val="none" w:sz="0" w:space="0" w:color="auto"/>
            <w:right w:val="none" w:sz="0" w:space="0" w:color="auto"/>
          </w:divBdr>
        </w:div>
        <w:div w:id="1744136809">
          <w:marLeft w:val="480"/>
          <w:marRight w:val="0"/>
          <w:marTop w:val="0"/>
          <w:marBottom w:val="0"/>
          <w:divBdr>
            <w:top w:val="none" w:sz="0" w:space="0" w:color="auto"/>
            <w:left w:val="none" w:sz="0" w:space="0" w:color="auto"/>
            <w:bottom w:val="none" w:sz="0" w:space="0" w:color="auto"/>
            <w:right w:val="none" w:sz="0" w:space="0" w:color="auto"/>
          </w:divBdr>
        </w:div>
        <w:div w:id="1268464716">
          <w:marLeft w:val="480"/>
          <w:marRight w:val="0"/>
          <w:marTop w:val="0"/>
          <w:marBottom w:val="0"/>
          <w:divBdr>
            <w:top w:val="none" w:sz="0" w:space="0" w:color="auto"/>
            <w:left w:val="none" w:sz="0" w:space="0" w:color="auto"/>
            <w:bottom w:val="none" w:sz="0" w:space="0" w:color="auto"/>
            <w:right w:val="none" w:sz="0" w:space="0" w:color="auto"/>
          </w:divBdr>
        </w:div>
        <w:div w:id="964043239">
          <w:marLeft w:val="480"/>
          <w:marRight w:val="0"/>
          <w:marTop w:val="0"/>
          <w:marBottom w:val="0"/>
          <w:divBdr>
            <w:top w:val="none" w:sz="0" w:space="0" w:color="auto"/>
            <w:left w:val="none" w:sz="0" w:space="0" w:color="auto"/>
            <w:bottom w:val="none" w:sz="0" w:space="0" w:color="auto"/>
            <w:right w:val="none" w:sz="0" w:space="0" w:color="auto"/>
          </w:divBdr>
        </w:div>
        <w:div w:id="1309359497">
          <w:marLeft w:val="480"/>
          <w:marRight w:val="0"/>
          <w:marTop w:val="0"/>
          <w:marBottom w:val="0"/>
          <w:divBdr>
            <w:top w:val="none" w:sz="0" w:space="0" w:color="auto"/>
            <w:left w:val="none" w:sz="0" w:space="0" w:color="auto"/>
            <w:bottom w:val="none" w:sz="0" w:space="0" w:color="auto"/>
            <w:right w:val="none" w:sz="0" w:space="0" w:color="auto"/>
          </w:divBdr>
        </w:div>
        <w:div w:id="918754559">
          <w:marLeft w:val="480"/>
          <w:marRight w:val="0"/>
          <w:marTop w:val="0"/>
          <w:marBottom w:val="0"/>
          <w:divBdr>
            <w:top w:val="none" w:sz="0" w:space="0" w:color="auto"/>
            <w:left w:val="none" w:sz="0" w:space="0" w:color="auto"/>
            <w:bottom w:val="none" w:sz="0" w:space="0" w:color="auto"/>
            <w:right w:val="none" w:sz="0" w:space="0" w:color="auto"/>
          </w:divBdr>
        </w:div>
        <w:div w:id="385644815">
          <w:marLeft w:val="480"/>
          <w:marRight w:val="0"/>
          <w:marTop w:val="0"/>
          <w:marBottom w:val="0"/>
          <w:divBdr>
            <w:top w:val="none" w:sz="0" w:space="0" w:color="auto"/>
            <w:left w:val="none" w:sz="0" w:space="0" w:color="auto"/>
            <w:bottom w:val="none" w:sz="0" w:space="0" w:color="auto"/>
            <w:right w:val="none" w:sz="0" w:space="0" w:color="auto"/>
          </w:divBdr>
        </w:div>
        <w:div w:id="1351108532">
          <w:marLeft w:val="480"/>
          <w:marRight w:val="0"/>
          <w:marTop w:val="0"/>
          <w:marBottom w:val="0"/>
          <w:divBdr>
            <w:top w:val="none" w:sz="0" w:space="0" w:color="auto"/>
            <w:left w:val="none" w:sz="0" w:space="0" w:color="auto"/>
            <w:bottom w:val="none" w:sz="0" w:space="0" w:color="auto"/>
            <w:right w:val="none" w:sz="0" w:space="0" w:color="auto"/>
          </w:divBdr>
        </w:div>
        <w:div w:id="1533348857">
          <w:marLeft w:val="480"/>
          <w:marRight w:val="0"/>
          <w:marTop w:val="0"/>
          <w:marBottom w:val="0"/>
          <w:divBdr>
            <w:top w:val="none" w:sz="0" w:space="0" w:color="auto"/>
            <w:left w:val="none" w:sz="0" w:space="0" w:color="auto"/>
            <w:bottom w:val="none" w:sz="0" w:space="0" w:color="auto"/>
            <w:right w:val="none" w:sz="0" w:space="0" w:color="auto"/>
          </w:divBdr>
        </w:div>
        <w:div w:id="602881909">
          <w:marLeft w:val="480"/>
          <w:marRight w:val="0"/>
          <w:marTop w:val="0"/>
          <w:marBottom w:val="0"/>
          <w:divBdr>
            <w:top w:val="none" w:sz="0" w:space="0" w:color="auto"/>
            <w:left w:val="none" w:sz="0" w:space="0" w:color="auto"/>
            <w:bottom w:val="none" w:sz="0" w:space="0" w:color="auto"/>
            <w:right w:val="none" w:sz="0" w:space="0" w:color="auto"/>
          </w:divBdr>
        </w:div>
        <w:div w:id="1231234539">
          <w:marLeft w:val="480"/>
          <w:marRight w:val="0"/>
          <w:marTop w:val="0"/>
          <w:marBottom w:val="0"/>
          <w:divBdr>
            <w:top w:val="none" w:sz="0" w:space="0" w:color="auto"/>
            <w:left w:val="none" w:sz="0" w:space="0" w:color="auto"/>
            <w:bottom w:val="none" w:sz="0" w:space="0" w:color="auto"/>
            <w:right w:val="none" w:sz="0" w:space="0" w:color="auto"/>
          </w:divBdr>
        </w:div>
        <w:div w:id="709691089">
          <w:marLeft w:val="480"/>
          <w:marRight w:val="0"/>
          <w:marTop w:val="0"/>
          <w:marBottom w:val="0"/>
          <w:divBdr>
            <w:top w:val="none" w:sz="0" w:space="0" w:color="auto"/>
            <w:left w:val="none" w:sz="0" w:space="0" w:color="auto"/>
            <w:bottom w:val="none" w:sz="0" w:space="0" w:color="auto"/>
            <w:right w:val="none" w:sz="0" w:space="0" w:color="auto"/>
          </w:divBdr>
        </w:div>
        <w:div w:id="792401206">
          <w:marLeft w:val="480"/>
          <w:marRight w:val="0"/>
          <w:marTop w:val="0"/>
          <w:marBottom w:val="0"/>
          <w:divBdr>
            <w:top w:val="none" w:sz="0" w:space="0" w:color="auto"/>
            <w:left w:val="none" w:sz="0" w:space="0" w:color="auto"/>
            <w:bottom w:val="none" w:sz="0" w:space="0" w:color="auto"/>
            <w:right w:val="none" w:sz="0" w:space="0" w:color="auto"/>
          </w:divBdr>
        </w:div>
        <w:div w:id="1265382508">
          <w:marLeft w:val="480"/>
          <w:marRight w:val="0"/>
          <w:marTop w:val="0"/>
          <w:marBottom w:val="0"/>
          <w:divBdr>
            <w:top w:val="none" w:sz="0" w:space="0" w:color="auto"/>
            <w:left w:val="none" w:sz="0" w:space="0" w:color="auto"/>
            <w:bottom w:val="none" w:sz="0" w:space="0" w:color="auto"/>
            <w:right w:val="none" w:sz="0" w:space="0" w:color="auto"/>
          </w:divBdr>
        </w:div>
      </w:divsChild>
    </w:div>
    <w:div w:id="197276464">
      <w:bodyDiv w:val="1"/>
      <w:marLeft w:val="0"/>
      <w:marRight w:val="0"/>
      <w:marTop w:val="0"/>
      <w:marBottom w:val="0"/>
      <w:divBdr>
        <w:top w:val="none" w:sz="0" w:space="0" w:color="auto"/>
        <w:left w:val="none" w:sz="0" w:space="0" w:color="auto"/>
        <w:bottom w:val="none" w:sz="0" w:space="0" w:color="auto"/>
        <w:right w:val="none" w:sz="0" w:space="0" w:color="auto"/>
      </w:divBdr>
    </w:div>
    <w:div w:id="198589017">
      <w:bodyDiv w:val="1"/>
      <w:marLeft w:val="0"/>
      <w:marRight w:val="0"/>
      <w:marTop w:val="0"/>
      <w:marBottom w:val="0"/>
      <w:divBdr>
        <w:top w:val="none" w:sz="0" w:space="0" w:color="auto"/>
        <w:left w:val="none" w:sz="0" w:space="0" w:color="auto"/>
        <w:bottom w:val="none" w:sz="0" w:space="0" w:color="auto"/>
        <w:right w:val="none" w:sz="0" w:space="0" w:color="auto"/>
      </w:divBdr>
    </w:div>
    <w:div w:id="199441305">
      <w:bodyDiv w:val="1"/>
      <w:marLeft w:val="0"/>
      <w:marRight w:val="0"/>
      <w:marTop w:val="0"/>
      <w:marBottom w:val="0"/>
      <w:divBdr>
        <w:top w:val="none" w:sz="0" w:space="0" w:color="auto"/>
        <w:left w:val="none" w:sz="0" w:space="0" w:color="auto"/>
        <w:bottom w:val="none" w:sz="0" w:space="0" w:color="auto"/>
        <w:right w:val="none" w:sz="0" w:space="0" w:color="auto"/>
      </w:divBdr>
    </w:div>
    <w:div w:id="199781586">
      <w:bodyDiv w:val="1"/>
      <w:marLeft w:val="0"/>
      <w:marRight w:val="0"/>
      <w:marTop w:val="0"/>
      <w:marBottom w:val="0"/>
      <w:divBdr>
        <w:top w:val="none" w:sz="0" w:space="0" w:color="auto"/>
        <w:left w:val="none" w:sz="0" w:space="0" w:color="auto"/>
        <w:bottom w:val="none" w:sz="0" w:space="0" w:color="auto"/>
        <w:right w:val="none" w:sz="0" w:space="0" w:color="auto"/>
      </w:divBdr>
    </w:div>
    <w:div w:id="200410630">
      <w:bodyDiv w:val="1"/>
      <w:marLeft w:val="0"/>
      <w:marRight w:val="0"/>
      <w:marTop w:val="0"/>
      <w:marBottom w:val="0"/>
      <w:divBdr>
        <w:top w:val="none" w:sz="0" w:space="0" w:color="auto"/>
        <w:left w:val="none" w:sz="0" w:space="0" w:color="auto"/>
        <w:bottom w:val="none" w:sz="0" w:space="0" w:color="auto"/>
        <w:right w:val="none" w:sz="0" w:space="0" w:color="auto"/>
      </w:divBdr>
    </w:div>
    <w:div w:id="200750111">
      <w:bodyDiv w:val="1"/>
      <w:marLeft w:val="0"/>
      <w:marRight w:val="0"/>
      <w:marTop w:val="0"/>
      <w:marBottom w:val="0"/>
      <w:divBdr>
        <w:top w:val="none" w:sz="0" w:space="0" w:color="auto"/>
        <w:left w:val="none" w:sz="0" w:space="0" w:color="auto"/>
        <w:bottom w:val="none" w:sz="0" w:space="0" w:color="auto"/>
        <w:right w:val="none" w:sz="0" w:space="0" w:color="auto"/>
      </w:divBdr>
    </w:div>
    <w:div w:id="201132848">
      <w:bodyDiv w:val="1"/>
      <w:marLeft w:val="0"/>
      <w:marRight w:val="0"/>
      <w:marTop w:val="0"/>
      <w:marBottom w:val="0"/>
      <w:divBdr>
        <w:top w:val="none" w:sz="0" w:space="0" w:color="auto"/>
        <w:left w:val="none" w:sz="0" w:space="0" w:color="auto"/>
        <w:bottom w:val="none" w:sz="0" w:space="0" w:color="auto"/>
        <w:right w:val="none" w:sz="0" w:space="0" w:color="auto"/>
      </w:divBdr>
    </w:div>
    <w:div w:id="201138260">
      <w:bodyDiv w:val="1"/>
      <w:marLeft w:val="0"/>
      <w:marRight w:val="0"/>
      <w:marTop w:val="0"/>
      <w:marBottom w:val="0"/>
      <w:divBdr>
        <w:top w:val="none" w:sz="0" w:space="0" w:color="auto"/>
        <w:left w:val="none" w:sz="0" w:space="0" w:color="auto"/>
        <w:bottom w:val="none" w:sz="0" w:space="0" w:color="auto"/>
        <w:right w:val="none" w:sz="0" w:space="0" w:color="auto"/>
      </w:divBdr>
    </w:div>
    <w:div w:id="201871938">
      <w:bodyDiv w:val="1"/>
      <w:marLeft w:val="0"/>
      <w:marRight w:val="0"/>
      <w:marTop w:val="0"/>
      <w:marBottom w:val="0"/>
      <w:divBdr>
        <w:top w:val="none" w:sz="0" w:space="0" w:color="auto"/>
        <w:left w:val="none" w:sz="0" w:space="0" w:color="auto"/>
        <w:bottom w:val="none" w:sz="0" w:space="0" w:color="auto"/>
        <w:right w:val="none" w:sz="0" w:space="0" w:color="auto"/>
      </w:divBdr>
    </w:div>
    <w:div w:id="202325270">
      <w:bodyDiv w:val="1"/>
      <w:marLeft w:val="0"/>
      <w:marRight w:val="0"/>
      <w:marTop w:val="0"/>
      <w:marBottom w:val="0"/>
      <w:divBdr>
        <w:top w:val="none" w:sz="0" w:space="0" w:color="auto"/>
        <w:left w:val="none" w:sz="0" w:space="0" w:color="auto"/>
        <w:bottom w:val="none" w:sz="0" w:space="0" w:color="auto"/>
        <w:right w:val="none" w:sz="0" w:space="0" w:color="auto"/>
      </w:divBdr>
    </w:div>
    <w:div w:id="202597565">
      <w:bodyDiv w:val="1"/>
      <w:marLeft w:val="0"/>
      <w:marRight w:val="0"/>
      <w:marTop w:val="0"/>
      <w:marBottom w:val="0"/>
      <w:divBdr>
        <w:top w:val="none" w:sz="0" w:space="0" w:color="auto"/>
        <w:left w:val="none" w:sz="0" w:space="0" w:color="auto"/>
        <w:bottom w:val="none" w:sz="0" w:space="0" w:color="auto"/>
        <w:right w:val="none" w:sz="0" w:space="0" w:color="auto"/>
      </w:divBdr>
    </w:div>
    <w:div w:id="203640444">
      <w:bodyDiv w:val="1"/>
      <w:marLeft w:val="0"/>
      <w:marRight w:val="0"/>
      <w:marTop w:val="0"/>
      <w:marBottom w:val="0"/>
      <w:divBdr>
        <w:top w:val="none" w:sz="0" w:space="0" w:color="auto"/>
        <w:left w:val="none" w:sz="0" w:space="0" w:color="auto"/>
        <w:bottom w:val="none" w:sz="0" w:space="0" w:color="auto"/>
        <w:right w:val="none" w:sz="0" w:space="0" w:color="auto"/>
      </w:divBdr>
    </w:div>
    <w:div w:id="203687160">
      <w:bodyDiv w:val="1"/>
      <w:marLeft w:val="0"/>
      <w:marRight w:val="0"/>
      <w:marTop w:val="0"/>
      <w:marBottom w:val="0"/>
      <w:divBdr>
        <w:top w:val="none" w:sz="0" w:space="0" w:color="auto"/>
        <w:left w:val="none" w:sz="0" w:space="0" w:color="auto"/>
        <w:bottom w:val="none" w:sz="0" w:space="0" w:color="auto"/>
        <w:right w:val="none" w:sz="0" w:space="0" w:color="auto"/>
      </w:divBdr>
    </w:div>
    <w:div w:id="204217053">
      <w:bodyDiv w:val="1"/>
      <w:marLeft w:val="0"/>
      <w:marRight w:val="0"/>
      <w:marTop w:val="0"/>
      <w:marBottom w:val="0"/>
      <w:divBdr>
        <w:top w:val="none" w:sz="0" w:space="0" w:color="auto"/>
        <w:left w:val="none" w:sz="0" w:space="0" w:color="auto"/>
        <w:bottom w:val="none" w:sz="0" w:space="0" w:color="auto"/>
        <w:right w:val="none" w:sz="0" w:space="0" w:color="auto"/>
      </w:divBdr>
    </w:div>
    <w:div w:id="204685127">
      <w:bodyDiv w:val="1"/>
      <w:marLeft w:val="0"/>
      <w:marRight w:val="0"/>
      <w:marTop w:val="0"/>
      <w:marBottom w:val="0"/>
      <w:divBdr>
        <w:top w:val="none" w:sz="0" w:space="0" w:color="auto"/>
        <w:left w:val="none" w:sz="0" w:space="0" w:color="auto"/>
        <w:bottom w:val="none" w:sz="0" w:space="0" w:color="auto"/>
        <w:right w:val="none" w:sz="0" w:space="0" w:color="auto"/>
      </w:divBdr>
    </w:div>
    <w:div w:id="205214984">
      <w:bodyDiv w:val="1"/>
      <w:marLeft w:val="0"/>
      <w:marRight w:val="0"/>
      <w:marTop w:val="0"/>
      <w:marBottom w:val="0"/>
      <w:divBdr>
        <w:top w:val="none" w:sz="0" w:space="0" w:color="auto"/>
        <w:left w:val="none" w:sz="0" w:space="0" w:color="auto"/>
        <w:bottom w:val="none" w:sz="0" w:space="0" w:color="auto"/>
        <w:right w:val="none" w:sz="0" w:space="0" w:color="auto"/>
      </w:divBdr>
    </w:div>
    <w:div w:id="206525097">
      <w:bodyDiv w:val="1"/>
      <w:marLeft w:val="0"/>
      <w:marRight w:val="0"/>
      <w:marTop w:val="0"/>
      <w:marBottom w:val="0"/>
      <w:divBdr>
        <w:top w:val="none" w:sz="0" w:space="0" w:color="auto"/>
        <w:left w:val="none" w:sz="0" w:space="0" w:color="auto"/>
        <w:bottom w:val="none" w:sz="0" w:space="0" w:color="auto"/>
        <w:right w:val="none" w:sz="0" w:space="0" w:color="auto"/>
      </w:divBdr>
    </w:div>
    <w:div w:id="206529994">
      <w:bodyDiv w:val="1"/>
      <w:marLeft w:val="0"/>
      <w:marRight w:val="0"/>
      <w:marTop w:val="0"/>
      <w:marBottom w:val="0"/>
      <w:divBdr>
        <w:top w:val="none" w:sz="0" w:space="0" w:color="auto"/>
        <w:left w:val="none" w:sz="0" w:space="0" w:color="auto"/>
        <w:bottom w:val="none" w:sz="0" w:space="0" w:color="auto"/>
        <w:right w:val="none" w:sz="0" w:space="0" w:color="auto"/>
      </w:divBdr>
    </w:div>
    <w:div w:id="208491974">
      <w:bodyDiv w:val="1"/>
      <w:marLeft w:val="0"/>
      <w:marRight w:val="0"/>
      <w:marTop w:val="0"/>
      <w:marBottom w:val="0"/>
      <w:divBdr>
        <w:top w:val="none" w:sz="0" w:space="0" w:color="auto"/>
        <w:left w:val="none" w:sz="0" w:space="0" w:color="auto"/>
        <w:bottom w:val="none" w:sz="0" w:space="0" w:color="auto"/>
        <w:right w:val="none" w:sz="0" w:space="0" w:color="auto"/>
      </w:divBdr>
    </w:div>
    <w:div w:id="209612216">
      <w:bodyDiv w:val="1"/>
      <w:marLeft w:val="0"/>
      <w:marRight w:val="0"/>
      <w:marTop w:val="0"/>
      <w:marBottom w:val="0"/>
      <w:divBdr>
        <w:top w:val="none" w:sz="0" w:space="0" w:color="auto"/>
        <w:left w:val="none" w:sz="0" w:space="0" w:color="auto"/>
        <w:bottom w:val="none" w:sz="0" w:space="0" w:color="auto"/>
        <w:right w:val="none" w:sz="0" w:space="0" w:color="auto"/>
      </w:divBdr>
    </w:div>
    <w:div w:id="210384840">
      <w:bodyDiv w:val="1"/>
      <w:marLeft w:val="0"/>
      <w:marRight w:val="0"/>
      <w:marTop w:val="0"/>
      <w:marBottom w:val="0"/>
      <w:divBdr>
        <w:top w:val="none" w:sz="0" w:space="0" w:color="auto"/>
        <w:left w:val="none" w:sz="0" w:space="0" w:color="auto"/>
        <w:bottom w:val="none" w:sz="0" w:space="0" w:color="auto"/>
        <w:right w:val="none" w:sz="0" w:space="0" w:color="auto"/>
      </w:divBdr>
    </w:div>
    <w:div w:id="210387118">
      <w:bodyDiv w:val="1"/>
      <w:marLeft w:val="0"/>
      <w:marRight w:val="0"/>
      <w:marTop w:val="0"/>
      <w:marBottom w:val="0"/>
      <w:divBdr>
        <w:top w:val="none" w:sz="0" w:space="0" w:color="auto"/>
        <w:left w:val="none" w:sz="0" w:space="0" w:color="auto"/>
        <w:bottom w:val="none" w:sz="0" w:space="0" w:color="auto"/>
        <w:right w:val="none" w:sz="0" w:space="0" w:color="auto"/>
      </w:divBdr>
    </w:div>
    <w:div w:id="211815440">
      <w:bodyDiv w:val="1"/>
      <w:marLeft w:val="0"/>
      <w:marRight w:val="0"/>
      <w:marTop w:val="0"/>
      <w:marBottom w:val="0"/>
      <w:divBdr>
        <w:top w:val="none" w:sz="0" w:space="0" w:color="auto"/>
        <w:left w:val="none" w:sz="0" w:space="0" w:color="auto"/>
        <w:bottom w:val="none" w:sz="0" w:space="0" w:color="auto"/>
        <w:right w:val="none" w:sz="0" w:space="0" w:color="auto"/>
      </w:divBdr>
    </w:div>
    <w:div w:id="212887576">
      <w:bodyDiv w:val="1"/>
      <w:marLeft w:val="0"/>
      <w:marRight w:val="0"/>
      <w:marTop w:val="0"/>
      <w:marBottom w:val="0"/>
      <w:divBdr>
        <w:top w:val="none" w:sz="0" w:space="0" w:color="auto"/>
        <w:left w:val="none" w:sz="0" w:space="0" w:color="auto"/>
        <w:bottom w:val="none" w:sz="0" w:space="0" w:color="auto"/>
        <w:right w:val="none" w:sz="0" w:space="0" w:color="auto"/>
      </w:divBdr>
    </w:div>
    <w:div w:id="213127790">
      <w:bodyDiv w:val="1"/>
      <w:marLeft w:val="0"/>
      <w:marRight w:val="0"/>
      <w:marTop w:val="0"/>
      <w:marBottom w:val="0"/>
      <w:divBdr>
        <w:top w:val="none" w:sz="0" w:space="0" w:color="auto"/>
        <w:left w:val="none" w:sz="0" w:space="0" w:color="auto"/>
        <w:bottom w:val="none" w:sz="0" w:space="0" w:color="auto"/>
        <w:right w:val="none" w:sz="0" w:space="0" w:color="auto"/>
      </w:divBdr>
    </w:div>
    <w:div w:id="213200036">
      <w:bodyDiv w:val="1"/>
      <w:marLeft w:val="0"/>
      <w:marRight w:val="0"/>
      <w:marTop w:val="0"/>
      <w:marBottom w:val="0"/>
      <w:divBdr>
        <w:top w:val="none" w:sz="0" w:space="0" w:color="auto"/>
        <w:left w:val="none" w:sz="0" w:space="0" w:color="auto"/>
        <w:bottom w:val="none" w:sz="0" w:space="0" w:color="auto"/>
        <w:right w:val="none" w:sz="0" w:space="0" w:color="auto"/>
      </w:divBdr>
    </w:div>
    <w:div w:id="213201164">
      <w:bodyDiv w:val="1"/>
      <w:marLeft w:val="0"/>
      <w:marRight w:val="0"/>
      <w:marTop w:val="0"/>
      <w:marBottom w:val="0"/>
      <w:divBdr>
        <w:top w:val="none" w:sz="0" w:space="0" w:color="auto"/>
        <w:left w:val="none" w:sz="0" w:space="0" w:color="auto"/>
        <w:bottom w:val="none" w:sz="0" w:space="0" w:color="auto"/>
        <w:right w:val="none" w:sz="0" w:space="0" w:color="auto"/>
      </w:divBdr>
    </w:div>
    <w:div w:id="214004554">
      <w:bodyDiv w:val="1"/>
      <w:marLeft w:val="0"/>
      <w:marRight w:val="0"/>
      <w:marTop w:val="0"/>
      <w:marBottom w:val="0"/>
      <w:divBdr>
        <w:top w:val="none" w:sz="0" w:space="0" w:color="auto"/>
        <w:left w:val="none" w:sz="0" w:space="0" w:color="auto"/>
        <w:bottom w:val="none" w:sz="0" w:space="0" w:color="auto"/>
        <w:right w:val="none" w:sz="0" w:space="0" w:color="auto"/>
      </w:divBdr>
    </w:div>
    <w:div w:id="214244851">
      <w:bodyDiv w:val="1"/>
      <w:marLeft w:val="0"/>
      <w:marRight w:val="0"/>
      <w:marTop w:val="0"/>
      <w:marBottom w:val="0"/>
      <w:divBdr>
        <w:top w:val="none" w:sz="0" w:space="0" w:color="auto"/>
        <w:left w:val="none" w:sz="0" w:space="0" w:color="auto"/>
        <w:bottom w:val="none" w:sz="0" w:space="0" w:color="auto"/>
        <w:right w:val="none" w:sz="0" w:space="0" w:color="auto"/>
      </w:divBdr>
    </w:div>
    <w:div w:id="214973829">
      <w:bodyDiv w:val="1"/>
      <w:marLeft w:val="0"/>
      <w:marRight w:val="0"/>
      <w:marTop w:val="0"/>
      <w:marBottom w:val="0"/>
      <w:divBdr>
        <w:top w:val="none" w:sz="0" w:space="0" w:color="auto"/>
        <w:left w:val="none" w:sz="0" w:space="0" w:color="auto"/>
        <w:bottom w:val="none" w:sz="0" w:space="0" w:color="auto"/>
        <w:right w:val="none" w:sz="0" w:space="0" w:color="auto"/>
      </w:divBdr>
    </w:div>
    <w:div w:id="215358860">
      <w:bodyDiv w:val="1"/>
      <w:marLeft w:val="0"/>
      <w:marRight w:val="0"/>
      <w:marTop w:val="0"/>
      <w:marBottom w:val="0"/>
      <w:divBdr>
        <w:top w:val="none" w:sz="0" w:space="0" w:color="auto"/>
        <w:left w:val="none" w:sz="0" w:space="0" w:color="auto"/>
        <w:bottom w:val="none" w:sz="0" w:space="0" w:color="auto"/>
        <w:right w:val="none" w:sz="0" w:space="0" w:color="auto"/>
      </w:divBdr>
    </w:div>
    <w:div w:id="216091745">
      <w:bodyDiv w:val="1"/>
      <w:marLeft w:val="0"/>
      <w:marRight w:val="0"/>
      <w:marTop w:val="0"/>
      <w:marBottom w:val="0"/>
      <w:divBdr>
        <w:top w:val="none" w:sz="0" w:space="0" w:color="auto"/>
        <w:left w:val="none" w:sz="0" w:space="0" w:color="auto"/>
        <w:bottom w:val="none" w:sz="0" w:space="0" w:color="auto"/>
        <w:right w:val="none" w:sz="0" w:space="0" w:color="auto"/>
      </w:divBdr>
    </w:div>
    <w:div w:id="216166488">
      <w:bodyDiv w:val="1"/>
      <w:marLeft w:val="0"/>
      <w:marRight w:val="0"/>
      <w:marTop w:val="0"/>
      <w:marBottom w:val="0"/>
      <w:divBdr>
        <w:top w:val="none" w:sz="0" w:space="0" w:color="auto"/>
        <w:left w:val="none" w:sz="0" w:space="0" w:color="auto"/>
        <w:bottom w:val="none" w:sz="0" w:space="0" w:color="auto"/>
        <w:right w:val="none" w:sz="0" w:space="0" w:color="auto"/>
      </w:divBdr>
    </w:div>
    <w:div w:id="216597197">
      <w:bodyDiv w:val="1"/>
      <w:marLeft w:val="0"/>
      <w:marRight w:val="0"/>
      <w:marTop w:val="0"/>
      <w:marBottom w:val="0"/>
      <w:divBdr>
        <w:top w:val="none" w:sz="0" w:space="0" w:color="auto"/>
        <w:left w:val="none" w:sz="0" w:space="0" w:color="auto"/>
        <w:bottom w:val="none" w:sz="0" w:space="0" w:color="auto"/>
        <w:right w:val="none" w:sz="0" w:space="0" w:color="auto"/>
      </w:divBdr>
    </w:div>
    <w:div w:id="217327919">
      <w:bodyDiv w:val="1"/>
      <w:marLeft w:val="0"/>
      <w:marRight w:val="0"/>
      <w:marTop w:val="0"/>
      <w:marBottom w:val="0"/>
      <w:divBdr>
        <w:top w:val="none" w:sz="0" w:space="0" w:color="auto"/>
        <w:left w:val="none" w:sz="0" w:space="0" w:color="auto"/>
        <w:bottom w:val="none" w:sz="0" w:space="0" w:color="auto"/>
        <w:right w:val="none" w:sz="0" w:space="0" w:color="auto"/>
      </w:divBdr>
    </w:div>
    <w:div w:id="217398034">
      <w:bodyDiv w:val="1"/>
      <w:marLeft w:val="0"/>
      <w:marRight w:val="0"/>
      <w:marTop w:val="0"/>
      <w:marBottom w:val="0"/>
      <w:divBdr>
        <w:top w:val="none" w:sz="0" w:space="0" w:color="auto"/>
        <w:left w:val="none" w:sz="0" w:space="0" w:color="auto"/>
        <w:bottom w:val="none" w:sz="0" w:space="0" w:color="auto"/>
        <w:right w:val="none" w:sz="0" w:space="0" w:color="auto"/>
      </w:divBdr>
    </w:div>
    <w:div w:id="217598008">
      <w:bodyDiv w:val="1"/>
      <w:marLeft w:val="0"/>
      <w:marRight w:val="0"/>
      <w:marTop w:val="0"/>
      <w:marBottom w:val="0"/>
      <w:divBdr>
        <w:top w:val="none" w:sz="0" w:space="0" w:color="auto"/>
        <w:left w:val="none" w:sz="0" w:space="0" w:color="auto"/>
        <w:bottom w:val="none" w:sz="0" w:space="0" w:color="auto"/>
        <w:right w:val="none" w:sz="0" w:space="0" w:color="auto"/>
      </w:divBdr>
    </w:div>
    <w:div w:id="217668404">
      <w:bodyDiv w:val="1"/>
      <w:marLeft w:val="0"/>
      <w:marRight w:val="0"/>
      <w:marTop w:val="0"/>
      <w:marBottom w:val="0"/>
      <w:divBdr>
        <w:top w:val="none" w:sz="0" w:space="0" w:color="auto"/>
        <w:left w:val="none" w:sz="0" w:space="0" w:color="auto"/>
        <w:bottom w:val="none" w:sz="0" w:space="0" w:color="auto"/>
        <w:right w:val="none" w:sz="0" w:space="0" w:color="auto"/>
      </w:divBdr>
    </w:div>
    <w:div w:id="217867017">
      <w:bodyDiv w:val="1"/>
      <w:marLeft w:val="0"/>
      <w:marRight w:val="0"/>
      <w:marTop w:val="0"/>
      <w:marBottom w:val="0"/>
      <w:divBdr>
        <w:top w:val="none" w:sz="0" w:space="0" w:color="auto"/>
        <w:left w:val="none" w:sz="0" w:space="0" w:color="auto"/>
        <w:bottom w:val="none" w:sz="0" w:space="0" w:color="auto"/>
        <w:right w:val="none" w:sz="0" w:space="0" w:color="auto"/>
      </w:divBdr>
    </w:div>
    <w:div w:id="218828943">
      <w:bodyDiv w:val="1"/>
      <w:marLeft w:val="0"/>
      <w:marRight w:val="0"/>
      <w:marTop w:val="0"/>
      <w:marBottom w:val="0"/>
      <w:divBdr>
        <w:top w:val="none" w:sz="0" w:space="0" w:color="auto"/>
        <w:left w:val="none" w:sz="0" w:space="0" w:color="auto"/>
        <w:bottom w:val="none" w:sz="0" w:space="0" w:color="auto"/>
        <w:right w:val="none" w:sz="0" w:space="0" w:color="auto"/>
      </w:divBdr>
    </w:div>
    <w:div w:id="218903771">
      <w:bodyDiv w:val="1"/>
      <w:marLeft w:val="0"/>
      <w:marRight w:val="0"/>
      <w:marTop w:val="0"/>
      <w:marBottom w:val="0"/>
      <w:divBdr>
        <w:top w:val="none" w:sz="0" w:space="0" w:color="auto"/>
        <w:left w:val="none" w:sz="0" w:space="0" w:color="auto"/>
        <w:bottom w:val="none" w:sz="0" w:space="0" w:color="auto"/>
        <w:right w:val="none" w:sz="0" w:space="0" w:color="auto"/>
      </w:divBdr>
    </w:div>
    <w:div w:id="220335602">
      <w:bodyDiv w:val="1"/>
      <w:marLeft w:val="0"/>
      <w:marRight w:val="0"/>
      <w:marTop w:val="0"/>
      <w:marBottom w:val="0"/>
      <w:divBdr>
        <w:top w:val="none" w:sz="0" w:space="0" w:color="auto"/>
        <w:left w:val="none" w:sz="0" w:space="0" w:color="auto"/>
        <w:bottom w:val="none" w:sz="0" w:space="0" w:color="auto"/>
        <w:right w:val="none" w:sz="0" w:space="0" w:color="auto"/>
      </w:divBdr>
    </w:div>
    <w:div w:id="220480004">
      <w:bodyDiv w:val="1"/>
      <w:marLeft w:val="0"/>
      <w:marRight w:val="0"/>
      <w:marTop w:val="0"/>
      <w:marBottom w:val="0"/>
      <w:divBdr>
        <w:top w:val="none" w:sz="0" w:space="0" w:color="auto"/>
        <w:left w:val="none" w:sz="0" w:space="0" w:color="auto"/>
        <w:bottom w:val="none" w:sz="0" w:space="0" w:color="auto"/>
        <w:right w:val="none" w:sz="0" w:space="0" w:color="auto"/>
      </w:divBdr>
    </w:div>
    <w:div w:id="221597132">
      <w:bodyDiv w:val="1"/>
      <w:marLeft w:val="0"/>
      <w:marRight w:val="0"/>
      <w:marTop w:val="0"/>
      <w:marBottom w:val="0"/>
      <w:divBdr>
        <w:top w:val="none" w:sz="0" w:space="0" w:color="auto"/>
        <w:left w:val="none" w:sz="0" w:space="0" w:color="auto"/>
        <w:bottom w:val="none" w:sz="0" w:space="0" w:color="auto"/>
        <w:right w:val="none" w:sz="0" w:space="0" w:color="auto"/>
      </w:divBdr>
    </w:div>
    <w:div w:id="221868685">
      <w:bodyDiv w:val="1"/>
      <w:marLeft w:val="0"/>
      <w:marRight w:val="0"/>
      <w:marTop w:val="0"/>
      <w:marBottom w:val="0"/>
      <w:divBdr>
        <w:top w:val="none" w:sz="0" w:space="0" w:color="auto"/>
        <w:left w:val="none" w:sz="0" w:space="0" w:color="auto"/>
        <w:bottom w:val="none" w:sz="0" w:space="0" w:color="auto"/>
        <w:right w:val="none" w:sz="0" w:space="0" w:color="auto"/>
      </w:divBdr>
    </w:div>
    <w:div w:id="222108603">
      <w:bodyDiv w:val="1"/>
      <w:marLeft w:val="0"/>
      <w:marRight w:val="0"/>
      <w:marTop w:val="0"/>
      <w:marBottom w:val="0"/>
      <w:divBdr>
        <w:top w:val="none" w:sz="0" w:space="0" w:color="auto"/>
        <w:left w:val="none" w:sz="0" w:space="0" w:color="auto"/>
        <w:bottom w:val="none" w:sz="0" w:space="0" w:color="auto"/>
        <w:right w:val="none" w:sz="0" w:space="0" w:color="auto"/>
      </w:divBdr>
    </w:div>
    <w:div w:id="222448517">
      <w:bodyDiv w:val="1"/>
      <w:marLeft w:val="0"/>
      <w:marRight w:val="0"/>
      <w:marTop w:val="0"/>
      <w:marBottom w:val="0"/>
      <w:divBdr>
        <w:top w:val="none" w:sz="0" w:space="0" w:color="auto"/>
        <w:left w:val="none" w:sz="0" w:space="0" w:color="auto"/>
        <w:bottom w:val="none" w:sz="0" w:space="0" w:color="auto"/>
        <w:right w:val="none" w:sz="0" w:space="0" w:color="auto"/>
      </w:divBdr>
    </w:div>
    <w:div w:id="222714145">
      <w:bodyDiv w:val="1"/>
      <w:marLeft w:val="0"/>
      <w:marRight w:val="0"/>
      <w:marTop w:val="0"/>
      <w:marBottom w:val="0"/>
      <w:divBdr>
        <w:top w:val="none" w:sz="0" w:space="0" w:color="auto"/>
        <w:left w:val="none" w:sz="0" w:space="0" w:color="auto"/>
        <w:bottom w:val="none" w:sz="0" w:space="0" w:color="auto"/>
        <w:right w:val="none" w:sz="0" w:space="0" w:color="auto"/>
      </w:divBdr>
    </w:div>
    <w:div w:id="223375097">
      <w:bodyDiv w:val="1"/>
      <w:marLeft w:val="0"/>
      <w:marRight w:val="0"/>
      <w:marTop w:val="0"/>
      <w:marBottom w:val="0"/>
      <w:divBdr>
        <w:top w:val="none" w:sz="0" w:space="0" w:color="auto"/>
        <w:left w:val="none" w:sz="0" w:space="0" w:color="auto"/>
        <w:bottom w:val="none" w:sz="0" w:space="0" w:color="auto"/>
        <w:right w:val="none" w:sz="0" w:space="0" w:color="auto"/>
      </w:divBdr>
    </w:div>
    <w:div w:id="226645767">
      <w:bodyDiv w:val="1"/>
      <w:marLeft w:val="0"/>
      <w:marRight w:val="0"/>
      <w:marTop w:val="0"/>
      <w:marBottom w:val="0"/>
      <w:divBdr>
        <w:top w:val="none" w:sz="0" w:space="0" w:color="auto"/>
        <w:left w:val="none" w:sz="0" w:space="0" w:color="auto"/>
        <w:bottom w:val="none" w:sz="0" w:space="0" w:color="auto"/>
        <w:right w:val="none" w:sz="0" w:space="0" w:color="auto"/>
      </w:divBdr>
    </w:div>
    <w:div w:id="226964471">
      <w:bodyDiv w:val="1"/>
      <w:marLeft w:val="0"/>
      <w:marRight w:val="0"/>
      <w:marTop w:val="0"/>
      <w:marBottom w:val="0"/>
      <w:divBdr>
        <w:top w:val="none" w:sz="0" w:space="0" w:color="auto"/>
        <w:left w:val="none" w:sz="0" w:space="0" w:color="auto"/>
        <w:bottom w:val="none" w:sz="0" w:space="0" w:color="auto"/>
        <w:right w:val="none" w:sz="0" w:space="0" w:color="auto"/>
      </w:divBdr>
    </w:div>
    <w:div w:id="228730811">
      <w:bodyDiv w:val="1"/>
      <w:marLeft w:val="0"/>
      <w:marRight w:val="0"/>
      <w:marTop w:val="0"/>
      <w:marBottom w:val="0"/>
      <w:divBdr>
        <w:top w:val="none" w:sz="0" w:space="0" w:color="auto"/>
        <w:left w:val="none" w:sz="0" w:space="0" w:color="auto"/>
        <w:bottom w:val="none" w:sz="0" w:space="0" w:color="auto"/>
        <w:right w:val="none" w:sz="0" w:space="0" w:color="auto"/>
      </w:divBdr>
    </w:div>
    <w:div w:id="229194499">
      <w:bodyDiv w:val="1"/>
      <w:marLeft w:val="0"/>
      <w:marRight w:val="0"/>
      <w:marTop w:val="0"/>
      <w:marBottom w:val="0"/>
      <w:divBdr>
        <w:top w:val="none" w:sz="0" w:space="0" w:color="auto"/>
        <w:left w:val="none" w:sz="0" w:space="0" w:color="auto"/>
        <w:bottom w:val="none" w:sz="0" w:space="0" w:color="auto"/>
        <w:right w:val="none" w:sz="0" w:space="0" w:color="auto"/>
      </w:divBdr>
    </w:div>
    <w:div w:id="230435086">
      <w:bodyDiv w:val="1"/>
      <w:marLeft w:val="0"/>
      <w:marRight w:val="0"/>
      <w:marTop w:val="0"/>
      <w:marBottom w:val="0"/>
      <w:divBdr>
        <w:top w:val="none" w:sz="0" w:space="0" w:color="auto"/>
        <w:left w:val="none" w:sz="0" w:space="0" w:color="auto"/>
        <w:bottom w:val="none" w:sz="0" w:space="0" w:color="auto"/>
        <w:right w:val="none" w:sz="0" w:space="0" w:color="auto"/>
      </w:divBdr>
    </w:div>
    <w:div w:id="230435198">
      <w:bodyDiv w:val="1"/>
      <w:marLeft w:val="0"/>
      <w:marRight w:val="0"/>
      <w:marTop w:val="0"/>
      <w:marBottom w:val="0"/>
      <w:divBdr>
        <w:top w:val="none" w:sz="0" w:space="0" w:color="auto"/>
        <w:left w:val="none" w:sz="0" w:space="0" w:color="auto"/>
        <w:bottom w:val="none" w:sz="0" w:space="0" w:color="auto"/>
        <w:right w:val="none" w:sz="0" w:space="0" w:color="auto"/>
      </w:divBdr>
    </w:div>
    <w:div w:id="230584165">
      <w:bodyDiv w:val="1"/>
      <w:marLeft w:val="0"/>
      <w:marRight w:val="0"/>
      <w:marTop w:val="0"/>
      <w:marBottom w:val="0"/>
      <w:divBdr>
        <w:top w:val="none" w:sz="0" w:space="0" w:color="auto"/>
        <w:left w:val="none" w:sz="0" w:space="0" w:color="auto"/>
        <w:bottom w:val="none" w:sz="0" w:space="0" w:color="auto"/>
        <w:right w:val="none" w:sz="0" w:space="0" w:color="auto"/>
      </w:divBdr>
    </w:div>
    <w:div w:id="231045458">
      <w:bodyDiv w:val="1"/>
      <w:marLeft w:val="0"/>
      <w:marRight w:val="0"/>
      <w:marTop w:val="0"/>
      <w:marBottom w:val="0"/>
      <w:divBdr>
        <w:top w:val="none" w:sz="0" w:space="0" w:color="auto"/>
        <w:left w:val="none" w:sz="0" w:space="0" w:color="auto"/>
        <w:bottom w:val="none" w:sz="0" w:space="0" w:color="auto"/>
        <w:right w:val="none" w:sz="0" w:space="0" w:color="auto"/>
      </w:divBdr>
    </w:div>
    <w:div w:id="231280244">
      <w:bodyDiv w:val="1"/>
      <w:marLeft w:val="0"/>
      <w:marRight w:val="0"/>
      <w:marTop w:val="0"/>
      <w:marBottom w:val="0"/>
      <w:divBdr>
        <w:top w:val="none" w:sz="0" w:space="0" w:color="auto"/>
        <w:left w:val="none" w:sz="0" w:space="0" w:color="auto"/>
        <w:bottom w:val="none" w:sz="0" w:space="0" w:color="auto"/>
        <w:right w:val="none" w:sz="0" w:space="0" w:color="auto"/>
      </w:divBdr>
    </w:div>
    <w:div w:id="231620490">
      <w:bodyDiv w:val="1"/>
      <w:marLeft w:val="0"/>
      <w:marRight w:val="0"/>
      <w:marTop w:val="0"/>
      <w:marBottom w:val="0"/>
      <w:divBdr>
        <w:top w:val="none" w:sz="0" w:space="0" w:color="auto"/>
        <w:left w:val="none" w:sz="0" w:space="0" w:color="auto"/>
        <w:bottom w:val="none" w:sz="0" w:space="0" w:color="auto"/>
        <w:right w:val="none" w:sz="0" w:space="0" w:color="auto"/>
      </w:divBdr>
    </w:div>
    <w:div w:id="231736370">
      <w:bodyDiv w:val="1"/>
      <w:marLeft w:val="0"/>
      <w:marRight w:val="0"/>
      <w:marTop w:val="0"/>
      <w:marBottom w:val="0"/>
      <w:divBdr>
        <w:top w:val="none" w:sz="0" w:space="0" w:color="auto"/>
        <w:left w:val="none" w:sz="0" w:space="0" w:color="auto"/>
        <w:bottom w:val="none" w:sz="0" w:space="0" w:color="auto"/>
        <w:right w:val="none" w:sz="0" w:space="0" w:color="auto"/>
      </w:divBdr>
    </w:div>
    <w:div w:id="236747453">
      <w:bodyDiv w:val="1"/>
      <w:marLeft w:val="0"/>
      <w:marRight w:val="0"/>
      <w:marTop w:val="0"/>
      <w:marBottom w:val="0"/>
      <w:divBdr>
        <w:top w:val="none" w:sz="0" w:space="0" w:color="auto"/>
        <w:left w:val="none" w:sz="0" w:space="0" w:color="auto"/>
        <w:bottom w:val="none" w:sz="0" w:space="0" w:color="auto"/>
        <w:right w:val="none" w:sz="0" w:space="0" w:color="auto"/>
      </w:divBdr>
    </w:div>
    <w:div w:id="236865263">
      <w:bodyDiv w:val="1"/>
      <w:marLeft w:val="0"/>
      <w:marRight w:val="0"/>
      <w:marTop w:val="0"/>
      <w:marBottom w:val="0"/>
      <w:divBdr>
        <w:top w:val="none" w:sz="0" w:space="0" w:color="auto"/>
        <w:left w:val="none" w:sz="0" w:space="0" w:color="auto"/>
        <w:bottom w:val="none" w:sz="0" w:space="0" w:color="auto"/>
        <w:right w:val="none" w:sz="0" w:space="0" w:color="auto"/>
      </w:divBdr>
    </w:div>
    <w:div w:id="236945004">
      <w:bodyDiv w:val="1"/>
      <w:marLeft w:val="0"/>
      <w:marRight w:val="0"/>
      <w:marTop w:val="0"/>
      <w:marBottom w:val="0"/>
      <w:divBdr>
        <w:top w:val="none" w:sz="0" w:space="0" w:color="auto"/>
        <w:left w:val="none" w:sz="0" w:space="0" w:color="auto"/>
        <w:bottom w:val="none" w:sz="0" w:space="0" w:color="auto"/>
        <w:right w:val="none" w:sz="0" w:space="0" w:color="auto"/>
      </w:divBdr>
    </w:div>
    <w:div w:id="237521509">
      <w:bodyDiv w:val="1"/>
      <w:marLeft w:val="0"/>
      <w:marRight w:val="0"/>
      <w:marTop w:val="0"/>
      <w:marBottom w:val="0"/>
      <w:divBdr>
        <w:top w:val="none" w:sz="0" w:space="0" w:color="auto"/>
        <w:left w:val="none" w:sz="0" w:space="0" w:color="auto"/>
        <w:bottom w:val="none" w:sz="0" w:space="0" w:color="auto"/>
        <w:right w:val="none" w:sz="0" w:space="0" w:color="auto"/>
      </w:divBdr>
    </w:div>
    <w:div w:id="238250681">
      <w:bodyDiv w:val="1"/>
      <w:marLeft w:val="0"/>
      <w:marRight w:val="0"/>
      <w:marTop w:val="0"/>
      <w:marBottom w:val="0"/>
      <w:divBdr>
        <w:top w:val="none" w:sz="0" w:space="0" w:color="auto"/>
        <w:left w:val="none" w:sz="0" w:space="0" w:color="auto"/>
        <w:bottom w:val="none" w:sz="0" w:space="0" w:color="auto"/>
        <w:right w:val="none" w:sz="0" w:space="0" w:color="auto"/>
      </w:divBdr>
    </w:div>
    <w:div w:id="240720294">
      <w:bodyDiv w:val="1"/>
      <w:marLeft w:val="0"/>
      <w:marRight w:val="0"/>
      <w:marTop w:val="0"/>
      <w:marBottom w:val="0"/>
      <w:divBdr>
        <w:top w:val="none" w:sz="0" w:space="0" w:color="auto"/>
        <w:left w:val="none" w:sz="0" w:space="0" w:color="auto"/>
        <w:bottom w:val="none" w:sz="0" w:space="0" w:color="auto"/>
        <w:right w:val="none" w:sz="0" w:space="0" w:color="auto"/>
      </w:divBdr>
    </w:div>
    <w:div w:id="241529637">
      <w:bodyDiv w:val="1"/>
      <w:marLeft w:val="0"/>
      <w:marRight w:val="0"/>
      <w:marTop w:val="0"/>
      <w:marBottom w:val="0"/>
      <w:divBdr>
        <w:top w:val="none" w:sz="0" w:space="0" w:color="auto"/>
        <w:left w:val="none" w:sz="0" w:space="0" w:color="auto"/>
        <w:bottom w:val="none" w:sz="0" w:space="0" w:color="auto"/>
        <w:right w:val="none" w:sz="0" w:space="0" w:color="auto"/>
      </w:divBdr>
    </w:div>
    <w:div w:id="241720338">
      <w:bodyDiv w:val="1"/>
      <w:marLeft w:val="0"/>
      <w:marRight w:val="0"/>
      <w:marTop w:val="0"/>
      <w:marBottom w:val="0"/>
      <w:divBdr>
        <w:top w:val="none" w:sz="0" w:space="0" w:color="auto"/>
        <w:left w:val="none" w:sz="0" w:space="0" w:color="auto"/>
        <w:bottom w:val="none" w:sz="0" w:space="0" w:color="auto"/>
        <w:right w:val="none" w:sz="0" w:space="0" w:color="auto"/>
      </w:divBdr>
    </w:div>
    <w:div w:id="241837595">
      <w:bodyDiv w:val="1"/>
      <w:marLeft w:val="0"/>
      <w:marRight w:val="0"/>
      <w:marTop w:val="0"/>
      <w:marBottom w:val="0"/>
      <w:divBdr>
        <w:top w:val="none" w:sz="0" w:space="0" w:color="auto"/>
        <w:left w:val="none" w:sz="0" w:space="0" w:color="auto"/>
        <w:bottom w:val="none" w:sz="0" w:space="0" w:color="auto"/>
        <w:right w:val="none" w:sz="0" w:space="0" w:color="auto"/>
      </w:divBdr>
    </w:div>
    <w:div w:id="241917133">
      <w:bodyDiv w:val="1"/>
      <w:marLeft w:val="0"/>
      <w:marRight w:val="0"/>
      <w:marTop w:val="0"/>
      <w:marBottom w:val="0"/>
      <w:divBdr>
        <w:top w:val="none" w:sz="0" w:space="0" w:color="auto"/>
        <w:left w:val="none" w:sz="0" w:space="0" w:color="auto"/>
        <w:bottom w:val="none" w:sz="0" w:space="0" w:color="auto"/>
        <w:right w:val="none" w:sz="0" w:space="0" w:color="auto"/>
      </w:divBdr>
    </w:div>
    <w:div w:id="242108705">
      <w:bodyDiv w:val="1"/>
      <w:marLeft w:val="0"/>
      <w:marRight w:val="0"/>
      <w:marTop w:val="0"/>
      <w:marBottom w:val="0"/>
      <w:divBdr>
        <w:top w:val="none" w:sz="0" w:space="0" w:color="auto"/>
        <w:left w:val="none" w:sz="0" w:space="0" w:color="auto"/>
        <w:bottom w:val="none" w:sz="0" w:space="0" w:color="auto"/>
        <w:right w:val="none" w:sz="0" w:space="0" w:color="auto"/>
      </w:divBdr>
    </w:div>
    <w:div w:id="243493787">
      <w:bodyDiv w:val="1"/>
      <w:marLeft w:val="0"/>
      <w:marRight w:val="0"/>
      <w:marTop w:val="0"/>
      <w:marBottom w:val="0"/>
      <w:divBdr>
        <w:top w:val="none" w:sz="0" w:space="0" w:color="auto"/>
        <w:left w:val="none" w:sz="0" w:space="0" w:color="auto"/>
        <w:bottom w:val="none" w:sz="0" w:space="0" w:color="auto"/>
        <w:right w:val="none" w:sz="0" w:space="0" w:color="auto"/>
      </w:divBdr>
    </w:div>
    <w:div w:id="243951941">
      <w:bodyDiv w:val="1"/>
      <w:marLeft w:val="0"/>
      <w:marRight w:val="0"/>
      <w:marTop w:val="0"/>
      <w:marBottom w:val="0"/>
      <w:divBdr>
        <w:top w:val="none" w:sz="0" w:space="0" w:color="auto"/>
        <w:left w:val="none" w:sz="0" w:space="0" w:color="auto"/>
        <w:bottom w:val="none" w:sz="0" w:space="0" w:color="auto"/>
        <w:right w:val="none" w:sz="0" w:space="0" w:color="auto"/>
      </w:divBdr>
    </w:div>
    <w:div w:id="245892125">
      <w:bodyDiv w:val="1"/>
      <w:marLeft w:val="0"/>
      <w:marRight w:val="0"/>
      <w:marTop w:val="0"/>
      <w:marBottom w:val="0"/>
      <w:divBdr>
        <w:top w:val="none" w:sz="0" w:space="0" w:color="auto"/>
        <w:left w:val="none" w:sz="0" w:space="0" w:color="auto"/>
        <w:bottom w:val="none" w:sz="0" w:space="0" w:color="auto"/>
        <w:right w:val="none" w:sz="0" w:space="0" w:color="auto"/>
      </w:divBdr>
    </w:div>
    <w:div w:id="246620050">
      <w:bodyDiv w:val="1"/>
      <w:marLeft w:val="0"/>
      <w:marRight w:val="0"/>
      <w:marTop w:val="0"/>
      <w:marBottom w:val="0"/>
      <w:divBdr>
        <w:top w:val="none" w:sz="0" w:space="0" w:color="auto"/>
        <w:left w:val="none" w:sz="0" w:space="0" w:color="auto"/>
        <w:bottom w:val="none" w:sz="0" w:space="0" w:color="auto"/>
        <w:right w:val="none" w:sz="0" w:space="0" w:color="auto"/>
      </w:divBdr>
    </w:div>
    <w:div w:id="246774072">
      <w:bodyDiv w:val="1"/>
      <w:marLeft w:val="0"/>
      <w:marRight w:val="0"/>
      <w:marTop w:val="0"/>
      <w:marBottom w:val="0"/>
      <w:divBdr>
        <w:top w:val="none" w:sz="0" w:space="0" w:color="auto"/>
        <w:left w:val="none" w:sz="0" w:space="0" w:color="auto"/>
        <w:bottom w:val="none" w:sz="0" w:space="0" w:color="auto"/>
        <w:right w:val="none" w:sz="0" w:space="0" w:color="auto"/>
      </w:divBdr>
    </w:div>
    <w:div w:id="247228946">
      <w:bodyDiv w:val="1"/>
      <w:marLeft w:val="0"/>
      <w:marRight w:val="0"/>
      <w:marTop w:val="0"/>
      <w:marBottom w:val="0"/>
      <w:divBdr>
        <w:top w:val="none" w:sz="0" w:space="0" w:color="auto"/>
        <w:left w:val="none" w:sz="0" w:space="0" w:color="auto"/>
        <w:bottom w:val="none" w:sz="0" w:space="0" w:color="auto"/>
        <w:right w:val="none" w:sz="0" w:space="0" w:color="auto"/>
      </w:divBdr>
    </w:div>
    <w:div w:id="248003992">
      <w:bodyDiv w:val="1"/>
      <w:marLeft w:val="0"/>
      <w:marRight w:val="0"/>
      <w:marTop w:val="0"/>
      <w:marBottom w:val="0"/>
      <w:divBdr>
        <w:top w:val="none" w:sz="0" w:space="0" w:color="auto"/>
        <w:left w:val="none" w:sz="0" w:space="0" w:color="auto"/>
        <w:bottom w:val="none" w:sz="0" w:space="0" w:color="auto"/>
        <w:right w:val="none" w:sz="0" w:space="0" w:color="auto"/>
      </w:divBdr>
    </w:div>
    <w:div w:id="248587700">
      <w:bodyDiv w:val="1"/>
      <w:marLeft w:val="0"/>
      <w:marRight w:val="0"/>
      <w:marTop w:val="0"/>
      <w:marBottom w:val="0"/>
      <w:divBdr>
        <w:top w:val="none" w:sz="0" w:space="0" w:color="auto"/>
        <w:left w:val="none" w:sz="0" w:space="0" w:color="auto"/>
        <w:bottom w:val="none" w:sz="0" w:space="0" w:color="auto"/>
        <w:right w:val="none" w:sz="0" w:space="0" w:color="auto"/>
      </w:divBdr>
    </w:div>
    <w:div w:id="248779904">
      <w:bodyDiv w:val="1"/>
      <w:marLeft w:val="0"/>
      <w:marRight w:val="0"/>
      <w:marTop w:val="0"/>
      <w:marBottom w:val="0"/>
      <w:divBdr>
        <w:top w:val="none" w:sz="0" w:space="0" w:color="auto"/>
        <w:left w:val="none" w:sz="0" w:space="0" w:color="auto"/>
        <w:bottom w:val="none" w:sz="0" w:space="0" w:color="auto"/>
        <w:right w:val="none" w:sz="0" w:space="0" w:color="auto"/>
      </w:divBdr>
    </w:div>
    <w:div w:id="249436631">
      <w:bodyDiv w:val="1"/>
      <w:marLeft w:val="0"/>
      <w:marRight w:val="0"/>
      <w:marTop w:val="0"/>
      <w:marBottom w:val="0"/>
      <w:divBdr>
        <w:top w:val="none" w:sz="0" w:space="0" w:color="auto"/>
        <w:left w:val="none" w:sz="0" w:space="0" w:color="auto"/>
        <w:bottom w:val="none" w:sz="0" w:space="0" w:color="auto"/>
        <w:right w:val="none" w:sz="0" w:space="0" w:color="auto"/>
      </w:divBdr>
    </w:div>
    <w:div w:id="249654606">
      <w:bodyDiv w:val="1"/>
      <w:marLeft w:val="0"/>
      <w:marRight w:val="0"/>
      <w:marTop w:val="0"/>
      <w:marBottom w:val="0"/>
      <w:divBdr>
        <w:top w:val="none" w:sz="0" w:space="0" w:color="auto"/>
        <w:left w:val="none" w:sz="0" w:space="0" w:color="auto"/>
        <w:bottom w:val="none" w:sz="0" w:space="0" w:color="auto"/>
        <w:right w:val="none" w:sz="0" w:space="0" w:color="auto"/>
      </w:divBdr>
    </w:div>
    <w:div w:id="250744083">
      <w:bodyDiv w:val="1"/>
      <w:marLeft w:val="0"/>
      <w:marRight w:val="0"/>
      <w:marTop w:val="0"/>
      <w:marBottom w:val="0"/>
      <w:divBdr>
        <w:top w:val="none" w:sz="0" w:space="0" w:color="auto"/>
        <w:left w:val="none" w:sz="0" w:space="0" w:color="auto"/>
        <w:bottom w:val="none" w:sz="0" w:space="0" w:color="auto"/>
        <w:right w:val="none" w:sz="0" w:space="0" w:color="auto"/>
      </w:divBdr>
    </w:div>
    <w:div w:id="252012447">
      <w:bodyDiv w:val="1"/>
      <w:marLeft w:val="0"/>
      <w:marRight w:val="0"/>
      <w:marTop w:val="0"/>
      <w:marBottom w:val="0"/>
      <w:divBdr>
        <w:top w:val="none" w:sz="0" w:space="0" w:color="auto"/>
        <w:left w:val="none" w:sz="0" w:space="0" w:color="auto"/>
        <w:bottom w:val="none" w:sz="0" w:space="0" w:color="auto"/>
        <w:right w:val="none" w:sz="0" w:space="0" w:color="auto"/>
      </w:divBdr>
    </w:div>
    <w:div w:id="252012990">
      <w:bodyDiv w:val="1"/>
      <w:marLeft w:val="0"/>
      <w:marRight w:val="0"/>
      <w:marTop w:val="0"/>
      <w:marBottom w:val="0"/>
      <w:divBdr>
        <w:top w:val="none" w:sz="0" w:space="0" w:color="auto"/>
        <w:left w:val="none" w:sz="0" w:space="0" w:color="auto"/>
        <w:bottom w:val="none" w:sz="0" w:space="0" w:color="auto"/>
        <w:right w:val="none" w:sz="0" w:space="0" w:color="auto"/>
      </w:divBdr>
    </w:div>
    <w:div w:id="252668821">
      <w:bodyDiv w:val="1"/>
      <w:marLeft w:val="0"/>
      <w:marRight w:val="0"/>
      <w:marTop w:val="0"/>
      <w:marBottom w:val="0"/>
      <w:divBdr>
        <w:top w:val="none" w:sz="0" w:space="0" w:color="auto"/>
        <w:left w:val="none" w:sz="0" w:space="0" w:color="auto"/>
        <w:bottom w:val="none" w:sz="0" w:space="0" w:color="auto"/>
        <w:right w:val="none" w:sz="0" w:space="0" w:color="auto"/>
      </w:divBdr>
    </w:div>
    <w:div w:id="254679555">
      <w:bodyDiv w:val="1"/>
      <w:marLeft w:val="0"/>
      <w:marRight w:val="0"/>
      <w:marTop w:val="0"/>
      <w:marBottom w:val="0"/>
      <w:divBdr>
        <w:top w:val="none" w:sz="0" w:space="0" w:color="auto"/>
        <w:left w:val="none" w:sz="0" w:space="0" w:color="auto"/>
        <w:bottom w:val="none" w:sz="0" w:space="0" w:color="auto"/>
        <w:right w:val="none" w:sz="0" w:space="0" w:color="auto"/>
      </w:divBdr>
    </w:div>
    <w:div w:id="254704484">
      <w:bodyDiv w:val="1"/>
      <w:marLeft w:val="0"/>
      <w:marRight w:val="0"/>
      <w:marTop w:val="0"/>
      <w:marBottom w:val="0"/>
      <w:divBdr>
        <w:top w:val="none" w:sz="0" w:space="0" w:color="auto"/>
        <w:left w:val="none" w:sz="0" w:space="0" w:color="auto"/>
        <w:bottom w:val="none" w:sz="0" w:space="0" w:color="auto"/>
        <w:right w:val="none" w:sz="0" w:space="0" w:color="auto"/>
      </w:divBdr>
    </w:div>
    <w:div w:id="254826930">
      <w:bodyDiv w:val="1"/>
      <w:marLeft w:val="0"/>
      <w:marRight w:val="0"/>
      <w:marTop w:val="0"/>
      <w:marBottom w:val="0"/>
      <w:divBdr>
        <w:top w:val="none" w:sz="0" w:space="0" w:color="auto"/>
        <w:left w:val="none" w:sz="0" w:space="0" w:color="auto"/>
        <w:bottom w:val="none" w:sz="0" w:space="0" w:color="auto"/>
        <w:right w:val="none" w:sz="0" w:space="0" w:color="auto"/>
      </w:divBdr>
    </w:div>
    <w:div w:id="255525951">
      <w:bodyDiv w:val="1"/>
      <w:marLeft w:val="0"/>
      <w:marRight w:val="0"/>
      <w:marTop w:val="0"/>
      <w:marBottom w:val="0"/>
      <w:divBdr>
        <w:top w:val="none" w:sz="0" w:space="0" w:color="auto"/>
        <w:left w:val="none" w:sz="0" w:space="0" w:color="auto"/>
        <w:bottom w:val="none" w:sz="0" w:space="0" w:color="auto"/>
        <w:right w:val="none" w:sz="0" w:space="0" w:color="auto"/>
      </w:divBdr>
    </w:div>
    <w:div w:id="256136854">
      <w:bodyDiv w:val="1"/>
      <w:marLeft w:val="0"/>
      <w:marRight w:val="0"/>
      <w:marTop w:val="0"/>
      <w:marBottom w:val="0"/>
      <w:divBdr>
        <w:top w:val="none" w:sz="0" w:space="0" w:color="auto"/>
        <w:left w:val="none" w:sz="0" w:space="0" w:color="auto"/>
        <w:bottom w:val="none" w:sz="0" w:space="0" w:color="auto"/>
        <w:right w:val="none" w:sz="0" w:space="0" w:color="auto"/>
      </w:divBdr>
    </w:div>
    <w:div w:id="257325829">
      <w:bodyDiv w:val="1"/>
      <w:marLeft w:val="0"/>
      <w:marRight w:val="0"/>
      <w:marTop w:val="0"/>
      <w:marBottom w:val="0"/>
      <w:divBdr>
        <w:top w:val="none" w:sz="0" w:space="0" w:color="auto"/>
        <w:left w:val="none" w:sz="0" w:space="0" w:color="auto"/>
        <w:bottom w:val="none" w:sz="0" w:space="0" w:color="auto"/>
        <w:right w:val="none" w:sz="0" w:space="0" w:color="auto"/>
      </w:divBdr>
    </w:div>
    <w:div w:id="258678164">
      <w:bodyDiv w:val="1"/>
      <w:marLeft w:val="0"/>
      <w:marRight w:val="0"/>
      <w:marTop w:val="0"/>
      <w:marBottom w:val="0"/>
      <w:divBdr>
        <w:top w:val="none" w:sz="0" w:space="0" w:color="auto"/>
        <w:left w:val="none" w:sz="0" w:space="0" w:color="auto"/>
        <w:bottom w:val="none" w:sz="0" w:space="0" w:color="auto"/>
        <w:right w:val="none" w:sz="0" w:space="0" w:color="auto"/>
      </w:divBdr>
    </w:div>
    <w:div w:id="258833568">
      <w:bodyDiv w:val="1"/>
      <w:marLeft w:val="0"/>
      <w:marRight w:val="0"/>
      <w:marTop w:val="0"/>
      <w:marBottom w:val="0"/>
      <w:divBdr>
        <w:top w:val="none" w:sz="0" w:space="0" w:color="auto"/>
        <w:left w:val="none" w:sz="0" w:space="0" w:color="auto"/>
        <w:bottom w:val="none" w:sz="0" w:space="0" w:color="auto"/>
        <w:right w:val="none" w:sz="0" w:space="0" w:color="auto"/>
      </w:divBdr>
    </w:div>
    <w:div w:id="259140864">
      <w:bodyDiv w:val="1"/>
      <w:marLeft w:val="0"/>
      <w:marRight w:val="0"/>
      <w:marTop w:val="0"/>
      <w:marBottom w:val="0"/>
      <w:divBdr>
        <w:top w:val="none" w:sz="0" w:space="0" w:color="auto"/>
        <w:left w:val="none" w:sz="0" w:space="0" w:color="auto"/>
        <w:bottom w:val="none" w:sz="0" w:space="0" w:color="auto"/>
        <w:right w:val="none" w:sz="0" w:space="0" w:color="auto"/>
      </w:divBdr>
    </w:div>
    <w:div w:id="260182295">
      <w:bodyDiv w:val="1"/>
      <w:marLeft w:val="0"/>
      <w:marRight w:val="0"/>
      <w:marTop w:val="0"/>
      <w:marBottom w:val="0"/>
      <w:divBdr>
        <w:top w:val="none" w:sz="0" w:space="0" w:color="auto"/>
        <w:left w:val="none" w:sz="0" w:space="0" w:color="auto"/>
        <w:bottom w:val="none" w:sz="0" w:space="0" w:color="auto"/>
        <w:right w:val="none" w:sz="0" w:space="0" w:color="auto"/>
      </w:divBdr>
    </w:div>
    <w:div w:id="260602690">
      <w:bodyDiv w:val="1"/>
      <w:marLeft w:val="0"/>
      <w:marRight w:val="0"/>
      <w:marTop w:val="0"/>
      <w:marBottom w:val="0"/>
      <w:divBdr>
        <w:top w:val="none" w:sz="0" w:space="0" w:color="auto"/>
        <w:left w:val="none" w:sz="0" w:space="0" w:color="auto"/>
        <w:bottom w:val="none" w:sz="0" w:space="0" w:color="auto"/>
        <w:right w:val="none" w:sz="0" w:space="0" w:color="auto"/>
      </w:divBdr>
    </w:div>
    <w:div w:id="261959376">
      <w:bodyDiv w:val="1"/>
      <w:marLeft w:val="0"/>
      <w:marRight w:val="0"/>
      <w:marTop w:val="0"/>
      <w:marBottom w:val="0"/>
      <w:divBdr>
        <w:top w:val="none" w:sz="0" w:space="0" w:color="auto"/>
        <w:left w:val="none" w:sz="0" w:space="0" w:color="auto"/>
        <w:bottom w:val="none" w:sz="0" w:space="0" w:color="auto"/>
        <w:right w:val="none" w:sz="0" w:space="0" w:color="auto"/>
      </w:divBdr>
    </w:div>
    <w:div w:id="262886240">
      <w:bodyDiv w:val="1"/>
      <w:marLeft w:val="0"/>
      <w:marRight w:val="0"/>
      <w:marTop w:val="0"/>
      <w:marBottom w:val="0"/>
      <w:divBdr>
        <w:top w:val="none" w:sz="0" w:space="0" w:color="auto"/>
        <w:left w:val="none" w:sz="0" w:space="0" w:color="auto"/>
        <w:bottom w:val="none" w:sz="0" w:space="0" w:color="auto"/>
        <w:right w:val="none" w:sz="0" w:space="0" w:color="auto"/>
      </w:divBdr>
    </w:div>
    <w:div w:id="263726899">
      <w:bodyDiv w:val="1"/>
      <w:marLeft w:val="0"/>
      <w:marRight w:val="0"/>
      <w:marTop w:val="0"/>
      <w:marBottom w:val="0"/>
      <w:divBdr>
        <w:top w:val="none" w:sz="0" w:space="0" w:color="auto"/>
        <w:left w:val="none" w:sz="0" w:space="0" w:color="auto"/>
        <w:bottom w:val="none" w:sz="0" w:space="0" w:color="auto"/>
        <w:right w:val="none" w:sz="0" w:space="0" w:color="auto"/>
      </w:divBdr>
    </w:div>
    <w:div w:id="264776129">
      <w:bodyDiv w:val="1"/>
      <w:marLeft w:val="0"/>
      <w:marRight w:val="0"/>
      <w:marTop w:val="0"/>
      <w:marBottom w:val="0"/>
      <w:divBdr>
        <w:top w:val="none" w:sz="0" w:space="0" w:color="auto"/>
        <w:left w:val="none" w:sz="0" w:space="0" w:color="auto"/>
        <w:bottom w:val="none" w:sz="0" w:space="0" w:color="auto"/>
        <w:right w:val="none" w:sz="0" w:space="0" w:color="auto"/>
      </w:divBdr>
    </w:div>
    <w:div w:id="264964533">
      <w:bodyDiv w:val="1"/>
      <w:marLeft w:val="0"/>
      <w:marRight w:val="0"/>
      <w:marTop w:val="0"/>
      <w:marBottom w:val="0"/>
      <w:divBdr>
        <w:top w:val="none" w:sz="0" w:space="0" w:color="auto"/>
        <w:left w:val="none" w:sz="0" w:space="0" w:color="auto"/>
        <w:bottom w:val="none" w:sz="0" w:space="0" w:color="auto"/>
        <w:right w:val="none" w:sz="0" w:space="0" w:color="auto"/>
      </w:divBdr>
    </w:div>
    <w:div w:id="265117315">
      <w:bodyDiv w:val="1"/>
      <w:marLeft w:val="0"/>
      <w:marRight w:val="0"/>
      <w:marTop w:val="0"/>
      <w:marBottom w:val="0"/>
      <w:divBdr>
        <w:top w:val="none" w:sz="0" w:space="0" w:color="auto"/>
        <w:left w:val="none" w:sz="0" w:space="0" w:color="auto"/>
        <w:bottom w:val="none" w:sz="0" w:space="0" w:color="auto"/>
        <w:right w:val="none" w:sz="0" w:space="0" w:color="auto"/>
      </w:divBdr>
    </w:div>
    <w:div w:id="265699805">
      <w:bodyDiv w:val="1"/>
      <w:marLeft w:val="0"/>
      <w:marRight w:val="0"/>
      <w:marTop w:val="0"/>
      <w:marBottom w:val="0"/>
      <w:divBdr>
        <w:top w:val="none" w:sz="0" w:space="0" w:color="auto"/>
        <w:left w:val="none" w:sz="0" w:space="0" w:color="auto"/>
        <w:bottom w:val="none" w:sz="0" w:space="0" w:color="auto"/>
        <w:right w:val="none" w:sz="0" w:space="0" w:color="auto"/>
      </w:divBdr>
    </w:div>
    <w:div w:id="266038085">
      <w:bodyDiv w:val="1"/>
      <w:marLeft w:val="0"/>
      <w:marRight w:val="0"/>
      <w:marTop w:val="0"/>
      <w:marBottom w:val="0"/>
      <w:divBdr>
        <w:top w:val="none" w:sz="0" w:space="0" w:color="auto"/>
        <w:left w:val="none" w:sz="0" w:space="0" w:color="auto"/>
        <w:bottom w:val="none" w:sz="0" w:space="0" w:color="auto"/>
        <w:right w:val="none" w:sz="0" w:space="0" w:color="auto"/>
      </w:divBdr>
    </w:div>
    <w:div w:id="266042089">
      <w:bodyDiv w:val="1"/>
      <w:marLeft w:val="0"/>
      <w:marRight w:val="0"/>
      <w:marTop w:val="0"/>
      <w:marBottom w:val="0"/>
      <w:divBdr>
        <w:top w:val="none" w:sz="0" w:space="0" w:color="auto"/>
        <w:left w:val="none" w:sz="0" w:space="0" w:color="auto"/>
        <w:bottom w:val="none" w:sz="0" w:space="0" w:color="auto"/>
        <w:right w:val="none" w:sz="0" w:space="0" w:color="auto"/>
      </w:divBdr>
    </w:div>
    <w:div w:id="266275896">
      <w:bodyDiv w:val="1"/>
      <w:marLeft w:val="0"/>
      <w:marRight w:val="0"/>
      <w:marTop w:val="0"/>
      <w:marBottom w:val="0"/>
      <w:divBdr>
        <w:top w:val="none" w:sz="0" w:space="0" w:color="auto"/>
        <w:left w:val="none" w:sz="0" w:space="0" w:color="auto"/>
        <w:bottom w:val="none" w:sz="0" w:space="0" w:color="auto"/>
        <w:right w:val="none" w:sz="0" w:space="0" w:color="auto"/>
      </w:divBdr>
    </w:div>
    <w:div w:id="266471120">
      <w:bodyDiv w:val="1"/>
      <w:marLeft w:val="0"/>
      <w:marRight w:val="0"/>
      <w:marTop w:val="0"/>
      <w:marBottom w:val="0"/>
      <w:divBdr>
        <w:top w:val="none" w:sz="0" w:space="0" w:color="auto"/>
        <w:left w:val="none" w:sz="0" w:space="0" w:color="auto"/>
        <w:bottom w:val="none" w:sz="0" w:space="0" w:color="auto"/>
        <w:right w:val="none" w:sz="0" w:space="0" w:color="auto"/>
      </w:divBdr>
    </w:div>
    <w:div w:id="266545775">
      <w:bodyDiv w:val="1"/>
      <w:marLeft w:val="0"/>
      <w:marRight w:val="0"/>
      <w:marTop w:val="0"/>
      <w:marBottom w:val="0"/>
      <w:divBdr>
        <w:top w:val="none" w:sz="0" w:space="0" w:color="auto"/>
        <w:left w:val="none" w:sz="0" w:space="0" w:color="auto"/>
        <w:bottom w:val="none" w:sz="0" w:space="0" w:color="auto"/>
        <w:right w:val="none" w:sz="0" w:space="0" w:color="auto"/>
      </w:divBdr>
    </w:div>
    <w:div w:id="266743925">
      <w:bodyDiv w:val="1"/>
      <w:marLeft w:val="0"/>
      <w:marRight w:val="0"/>
      <w:marTop w:val="0"/>
      <w:marBottom w:val="0"/>
      <w:divBdr>
        <w:top w:val="none" w:sz="0" w:space="0" w:color="auto"/>
        <w:left w:val="none" w:sz="0" w:space="0" w:color="auto"/>
        <w:bottom w:val="none" w:sz="0" w:space="0" w:color="auto"/>
        <w:right w:val="none" w:sz="0" w:space="0" w:color="auto"/>
      </w:divBdr>
    </w:div>
    <w:div w:id="267010709">
      <w:bodyDiv w:val="1"/>
      <w:marLeft w:val="0"/>
      <w:marRight w:val="0"/>
      <w:marTop w:val="0"/>
      <w:marBottom w:val="0"/>
      <w:divBdr>
        <w:top w:val="none" w:sz="0" w:space="0" w:color="auto"/>
        <w:left w:val="none" w:sz="0" w:space="0" w:color="auto"/>
        <w:bottom w:val="none" w:sz="0" w:space="0" w:color="auto"/>
        <w:right w:val="none" w:sz="0" w:space="0" w:color="auto"/>
      </w:divBdr>
    </w:div>
    <w:div w:id="267084944">
      <w:bodyDiv w:val="1"/>
      <w:marLeft w:val="0"/>
      <w:marRight w:val="0"/>
      <w:marTop w:val="0"/>
      <w:marBottom w:val="0"/>
      <w:divBdr>
        <w:top w:val="none" w:sz="0" w:space="0" w:color="auto"/>
        <w:left w:val="none" w:sz="0" w:space="0" w:color="auto"/>
        <w:bottom w:val="none" w:sz="0" w:space="0" w:color="auto"/>
        <w:right w:val="none" w:sz="0" w:space="0" w:color="auto"/>
      </w:divBdr>
    </w:div>
    <w:div w:id="267589616">
      <w:bodyDiv w:val="1"/>
      <w:marLeft w:val="0"/>
      <w:marRight w:val="0"/>
      <w:marTop w:val="0"/>
      <w:marBottom w:val="0"/>
      <w:divBdr>
        <w:top w:val="none" w:sz="0" w:space="0" w:color="auto"/>
        <w:left w:val="none" w:sz="0" w:space="0" w:color="auto"/>
        <w:bottom w:val="none" w:sz="0" w:space="0" w:color="auto"/>
        <w:right w:val="none" w:sz="0" w:space="0" w:color="auto"/>
      </w:divBdr>
    </w:div>
    <w:div w:id="268514308">
      <w:bodyDiv w:val="1"/>
      <w:marLeft w:val="0"/>
      <w:marRight w:val="0"/>
      <w:marTop w:val="0"/>
      <w:marBottom w:val="0"/>
      <w:divBdr>
        <w:top w:val="none" w:sz="0" w:space="0" w:color="auto"/>
        <w:left w:val="none" w:sz="0" w:space="0" w:color="auto"/>
        <w:bottom w:val="none" w:sz="0" w:space="0" w:color="auto"/>
        <w:right w:val="none" w:sz="0" w:space="0" w:color="auto"/>
      </w:divBdr>
    </w:div>
    <w:div w:id="268663145">
      <w:bodyDiv w:val="1"/>
      <w:marLeft w:val="0"/>
      <w:marRight w:val="0"/>
      <w:marTop w:val="0"/>
      <w:marBottom w:val="0"/>
      <w:divBdr>
        <w:top w:val="none" w:sz="0" w:space="0" w:color="auto"/>
        <w:left w:val="none" w:sz="0" w:space="0" w:color="auto"/>
        <w:bottom w:val="none" w:sz="0" w:space="0" w:color="auto"/>
        <w:right w:val="none" w:sz="0" w:space="0" w:color="auto"/>
      </w:divBdr>
    </w:div>
    <w:div w:id="268700740">
      <w:bodyDiv w:val="1"/>
      <w:marLeft w:val="0"/>
      <w:marRight w:val="0"/>
      <w:marTop w:val="0"/>
      <w:marBottom w:val="0"/>
      <w:divBdr>
        <w:top w:val="none" w:sz="0" w:space="0" w:color="auto"/>
        <w:left w:val="none" w:sz="0" w:space="0" w:color="auto"/>
        <w:bottom w:val="none" w:sz="0" w:space="0" w:color="auto"/>
        <w:right w:val="none" w:sz="0" w:space="0" w:color="auto"/>
      </w:divBdr>
    </w:div>
    <w:div w:id="269052581">
      <w:bodyDiv w:val="1"/>
      <w:marLeft w:val="0"/>
      <w:marRight w:val="0"/>
      <w:marTop w:val="0"/>
      <w:marBottom w:val="0"/>
      <w:divBdr>
        <w:top w:val="none" w:sz="0" w:space="0" w:color="auto"/>
        <w:left w:val="none" w:sz="0" w:space="0" w:color="auto"/>
        <w:bottom w:val="none" w:sz="0" w:space="0" w:color="auto"/>
        <w:right w:val="none" w:sz="0" w:space="0" w:color="auto"/>
      </w:divBdr>
    </w:div>
    <w:div w:id="269431542">
      <w:bodyDiv w:val="1"/>
      <w:marLeft w:val="0"/>
      <w:marRight w:val="0"/>
      <w:marTop w:val="0"/>
      <w:marBottom w:val="0"/>
      <w:divBdr>
        <w:top w:val="none" w:sz="0" w:space="0" w:color="auto"/>
        <w:left w:val="none" w:sz="0" w:space="0" w:color="auto"/>
        <w:bottom w:val="none" w:sz="0" w:space="0" w:color="auto"/>
        <w:right w:val="none" w:sz="0" w:space="0" w:color="auto"/>
      </w:divBdr>
    </w:div>
    <w:div w:id="269624073">
      <w:bodyDiv w:val="1"/>
      <w:marLeft w:val="0"/>
      <w:marRight w:val="0"/>
      <w:marTop w:val="0"/>
      <w:marBottom w:val="0"/>
      <w:divBdr>
        <w:top w:val="none" w:sz="0" w:space="0" w:color="auto"/>
        <w:left w:val="none" w:sz="0" w:space="0" w:color="auto"/>
        <w:bottom w:val="none" w:sz="0" w:space="0" w:color="auto"/>
        <w:right w:val="none" w:sz="0" w:space="0" w:color="auto"/>
      </w:divBdr>
    </w:div>
    <w:div w:id="269973373">
      <w:bodyDiv w:val="1"/>
      <w:marLeft w:val="0"/>
      <w:marRight w:val="0"/>
      <w:marTop w:val="0"/>
      <w:marBottom w:val="0"/>
      <w:divBdr>
        <w:top w:val="none" w:sz="0" w:space="0" w:color="auto"/>
        <w:left w:val="none" w:sz="0" w:space="0" w:color="auto"/>
        <w:bottom w:val="none" w:sz="0" w:space="0" w:color="auto"/>
        <w:right w:val="none" w:sz="0" w:space="0" w:color="auto"/>
      </w:divBdr>
    </w:div>
    <w:div w:id="270169109">
      <w:bodyDiv w:val="1"/>
      <w:marLeft w:val="0"/>
      <w:marRight w:val="0"/>
      <w:marTop w:val="0"/>
      <w:marBottom w:val="0"/>
      <w:divBdr>
        <w:top w:val="none" w:sz="0" w:space="0" w:color="auto"/>
        <w:left w:val="none" w:sz="0" w:space="0" w:color="auto"/>
        <w:bottom w:val="none" w:sz="0" w:space="0" w:color="auto"/>
        <w:right w:val="none" w:sz="0" w:space="0" w:color="auto"/>
      </w:divBdr>
    </w:div>
    <w:div w:id="270206031">
      <w:bodyDiv w:val="1"/>
      <w:marLeft w:val="0"/>
      <w:marRight w:val="0"/>
      <w:marTop w:val="0"/>
      <w:marBottom w:val="0"/>
      <w:divBdr>
        <w:top w:val="none" w:sz="0" w:space="0" w:color="auto"/>
        <w:left w:val="none" w:sz="0" w:space="0" w:color="auto"/>
        <w:bottom w:val="none" w:sz="0" w:space="0" w:color="auto"/>
        <w:right w:val="none" w:sz="0" w:space="0" w:color="auto"/>
      </w:divBdr>
    </w:div>
    <w:div w:id="270892352">
      <w:bodyDiv w:val="1"/>
      <w:marLeft w:val="0"/>
      <w:marRight w:val="0"/>
      <w:marTop w:val="0"/>
      <w:marBottom w:val="0"/>
      <w:divBdr>
        <w:top w:val="none" w:sz="0" w:space="0" w:color="auto"/>
        <w:left w:val="none" w:sz="0" w:space="0" w:color="auto"/>
        <w:bottom w:val="none" w:sz="0" w:space="0" w:color="auto"/>
        <w:right w:val="none" w:sz="0" w:space="0" w:color="auto"/>
      </w:divBdr>
    </w:div>
    <w:div w:id="271207672">
      <w:bodyDiv w:val="1"/>
      <w:marLeft w:val="0"/>
      <w:marRight w:val="0"/>
      <w:marTop w:val="0"/>
      <w:marBottom w:val="0"/>
      <w:divBdr>
        <w:top w:val="none" w:sz="0" w:space="0" w:color="auto"/>
        <w:left w:val="none" w:sz="0" w:space="0" w:color="auto"/>
        <w:bottom w:val="none" w:sz="0" w:space="0" w:color="auto"/>
        <w:right w:val="none" w:sz="0" w:space="0" w:color="auto"/>
      </w:divBdr>
    </w:div>
    <w:div w:id="271397345">
      <w:bodyDiv w:val="1"/>
      <w:marLeft w:val="0"/>
      <w:marRight w:val="0"/>
      <w:marTop w:val="0"/>
      <w:marBottom w:val="0"/>
      <w:divBdr>
        <w:top w:val="none" w:sz="0" w:space="0" w:color="auto"/>
        <w:left w:val="none" w:sz="0" w:space="0" w:color="auto"/>
        <w:bottom w:val="none" w:sz="0" w:space="0" w:color="auto"/>
        <w:right w:val="none" w:sz="0" w:space="0" w:color="auto"/>
      </w:divBdr>
    </w:div>
    <w:div w:id="271399086">
      <w:bodyDiv w:val="1"/>
      <w:marLeft w:val="0"/>
      <w:marRight w:val="0"/>
      <w:marTop w:val="0"/>
      <w:marBottom w:val="0"/>
      <w:divBdr>
        <w:top w:val="none" w:sz="0" w:space="0" w:color="auto"/>
        <w:left w:val="none" w:sz="0" w:space="0" w:color="auto"/>
        <w:bottom w:val="none" w:sz="0" w:space="0" w:color="auto"/>
        <w:right w:val="none" w:sz="0" w:space="0" w:color="auto"/>
      </w:divBdr>
    </w:div>
    <w:div w:id="271473696">
      <w:bodyDiv w:val="1"/>
      <w:marLeft w:val="0"/>
      <w:marRight w:val="0"/>
      <w:marTop w:val="0"/>
      <w:marBottom w:val="0"/>
      <w:divBdr>
        <w:top w:val="none" w:sz="0" w:space="0" w:color="auto"/>
        <w:left w:val="none" w:sz="0" w:space="0" w:color="auto"/>
        <w:bottom w:val="none" w:sz="0" w:space="0" w:color="auto"/>
        <w:right w:val="none" w:sz="0" w:space="0" w:color="auto"/>
      </w:divBdr>
    </w:div>
    <w:div w:id="271594382">
      <w:bodyDiv w:val="1"/>
      <w:marLeft w:val="0"/>
      <w:marRight w:val="0"/>
      <w:marTop w:val="0"/>
      <w:marBottom w:val="0"/>
      <w:divBdr>
        <w:top w:val="none" w:sz="0" w:space="0" w:color="auto"/>
        <w:left w:val="none" w:sz="0" w:space="0" w:color="auto"/>
        <w:bottom w:val="none" w:sz="0" w:space="0" w:color="auto"/>
        <w:right w:val="none" w:sz="0" w:space="0" w:color="auto"/>
      </w:divBdr>
    </w:div>
    <w:div w:id="272177383">
      <w:bodyDiv w:val="1"/>
      <w:marLeft w:val="0"/>
      <w:marRight w:val="0"/>
      <w:marTop w:val="0"/>
      <w:marBottom w:val="0"/>
      <w:divBdr>
        <w:top w:val="none" w:sz="0" w:space="0" w:color="auto"/>
        <w:left w:val="none" w:sz="0" w:space="0" w:color="auto"/>
        <w:bottom w:val="none" w:sz="0" w:space="0" w:color="auto"/>
        <w:right w:val="none" w:sz="0" w:space="0" w:color="auto"/>
      </w:divBdr>
    </w:div>
    <w:div w:id="272905105">
      <w:bodyDiv w:val="1"/>
      <w:marLeft w:val="0"/>
      <w:marRight w:val="0"/>
      <w:marTop w:val="0"/>
      <w:marBottom w:val="0"/>
      <w:divBdr>
        <w:top w:val="none" w:sz="0" w:space="0" w:color="auto"/>
        <w:left w:val="none" w:sz="0" w:space="0" w:color="auto"/>
        <w:bottom w:val="none" w:sz="0" w:space="0" w:color="auto"/>
        <w:right w:val="none" w:sz="0" w:space="0" w:color="auto"/>
      </w:divBdr>
    </w:div>
    <w:div w:id="273365137">
      <w:bodyDiv w:val="1"/>
      <w:marLeft w:val="0"/>
      <w:marRight w:val="0"/>
      <w:marTop w:val="0"/>
      <w:marBottom w:val="0"/>
      <w:divBdr>
        <w:top w:val="none" w:sz="0" w:space="0" w:color="auto"/>
        <w:left w:val="none" w:sz="0" w:space="0" w:color="auto"/>
        <w:bottom w:val="none" w:sz="0" w:space="0" w:color="auto"/>
        <w:right w:val="none" w:sz="0" w:space="0" w:color="auto"/>
      </w:divBdr>
    </w:div>
    <w:div w:id="274023301">
      <w:bodyDiv w:val="1"/>
      <w:marLeft w:val="0"/>
      <w:marRight w:val="0"/>
      <w:marTop w:val="0"/>
      <w:marBottom w:val="0"/>
      <w:divBdr>
        <w:top w:val="none" w:sz="0" w:space="0" w:color="auto"/>
        <w:left w:val="none" w:sz="0" w:space="0" w:color="auto"/>
        <w:bottom w:val="none" w:sz="0" w:space="0" w:color="auto"/>
        <w:right w:val="none" w:sz="0" w:space="0" w:color="auto"/>
      </w:divBdr>
    </w:div>
    <w:div w:id="274598791">
      <w:bodyDiv w:val="1"/>
      <w:marLeft w:val="0"/>
      <w:marRight w:val="0"/>
      <w:marTop w:val="0"/>
      <w:marBottom w:val="0"/>
      <w:divBdr>
        <w:top w:val="none" w:sz="0" w:space="0" w:color="auto"/>
        <w:left w:val="none" w:sz="0" w:space="0" w:color="auto"/>
        <w:bottom w:val="none" w:sz="0" w:space="0" w:color="auto"/>
        <w:right w:val="none" w:sz="0" w:space="0" w:color="auto"/>
      </w:divBdr>
    </w:div>
    <w:div w:id="274605717">
      <w:bodyDiv w:val="1"/>
      <w:marLeft w:val="0"/>
      <w:marRight w:val="0"/>
      <w:marTop w:val="0"/>
      <w:marBottom w:val="0"/>
      <w:divBdr>
        <w:top w:val="none" w:sz="0" w:space="0" w:color="auto"/>
        <w:left w:val="none" w:sz="0" w:space="0" w:color="auto"/>
        <w:bottom w:val="none" w:sz="0" w:space="0" w:color="auto"/>
        <w:right w:val="none" w:sz="0" w:space="0" w:color="auto"/>
      </w:divBdr>
    </w:div>
    <w:div w:id="275675365">
      <w:bodyDiv w:val="1"/>
      <w:marLeft w:val="0"/>
      <w:marRight w:val="0"/>
      <w:marTop w:val="0"/>
      <w:marBottom w:val="0"/>
      <w:divBdr>
        <w:top w:val="none" w:sz="0" w:space="0" w:color="auto"/>
        <w:left w:val="none" w:sz="0" w:space="0" w:color="auto"/>
        <w:bottom w:val="none" w:sz="0" w:space="0" w:color="auto"/>
        <w:right w:val="none" w:sz="0" w:space="0" w:color="auto"/>
      </w:divBdr>
    </w:div>
    <w:div w:id="276375562">
      <w:bodyDiv w:val="1"/>
      <w:marLeft w:val="0"/>
      <w:marRight w:val="0"/>
      <w:marTop w:val="0"/>
      <w:marBottom w:val="0"/>
      <w:divBdr>
        <w:top w:val="none" w:sz="0" w:space="0" w:color="auto"/>
        <w:left w:val="none" w:sz="0" w:space="0" w:color="auto"/>
        <w:bottom w:val="none" w:sz="0" w:space="0" w:color="auto"/>
        <w:right w:val="none" w:sz="0" w:space="0" w:color="auto"/>
      </w:divBdr>
    </w:div>
    <w:div w:id="276840256">
      <w:bodyDiv w:val="1"/>
      <w:marLeft w:val="0"/>
      <w:marRight w:val="0"/>
      <w:marTop w:val="0"/>
      <w:marBottom w:val="0"/>
      <w:divBdr>
        <w:top w:val="none" w:sz="0" w:space="0" w:color="auto"/>
        <w:left w:val="none" w:sz="0" w:space="0" w:color="auto"/>
        <w:bottom w:val="none" w:sz="0" w:space="0" w:color="auto"/>
        <w:right w:val="none" w:sz="0" w:space="0" w:color="auto"/>
      </w:divBdr>
    </w:div>
    <w:div w:id="277030737">
      <w:bodyDiv w:val="1"/>
      <w:marLeft w:val="0"/>
      <w:marRight w:val="0"/>
      <w:marTop w:val="0"/>
      <w:marBottom w:val="0"/>
      <w:divBdr>
        <w:top w:val="none" w:sz="0" w:space="0" w:color="auto"/>
        <w:left w:val="none" w:sz="0" w:space="0" w:color="auto"/>
        <w:bottom w:val="none" w:sz="0" w:space="0" w:color="auto"/>
        <w:right w:val="none" w:sz="0" w:space="0" w:color="auto"/>
      </w:divBdr>
    </w:div>
    <w:div w:id="277570344">
      <w:bodyDiv w:val="1"/>
      <w:marLeft w:val="0"/>
      <w:marRight w:val="0"/>
      <w:marTop w:val="0"/>
      <w:marBottom w:val="0"/>
      <w:divBdr>
        <w:top w:val="none" w:sz="0" w:space="0" w:color="auto"/>
        <w:left w:val="none" w:sz="0" w:space="0" w:color="auto"/>
        <w:bottom w:val="none" w:sz="0" w:space="0" w:color="auto"/>
        <w:right w:val="none" w:sz="0" w:space="0" w:color="auto"/>
      </w:divBdr>
    </w:div>
    <w:div w:id="277833111">
      <w:bodyDiv w:val="1"/>
      <w:marLeft w:val="0"/>
      <w:marRight w:val="0"/>
      <w:marTop w:val="0"/>
      <w:marBottom w:val="0"/>
      <w:divBdr>
        <w:top w:val="none" w:sz="0" w:space="0" w:color="auto"/>
        <w:left w:val="none" w:sz="0" w:space="0" w:color="auto"/>
        <w:bottom w:val="none" w:sz="0" w:space="0" w:color="auto"/>
        <w:right w:val="none" w:sz="0" w:space="0" w:color="auto"/>
      </w:divBdr>
    </w:div>
    <w:div w:id="278805692">
      <w:bodyDiv w:val="1"/>
      <w:marLeft w:val="0"/>
      <w:marRight w:val="0"/>
      <w:marTop w:val="0"/>
      <w:marBottom w:val="0"/>
      <w:divBdr>
        <w:top w:val="none" w:sz="0" w:space="0" w:color="auto"/>
        <w:left w:val="none" w:sz="0" w:space="0" w:color="auto"/>
        <w:bottom w:val="none" w:sz="0" w:space="0" w:color="auto"/>
        <w:right w:val="none" w:sz="0" w:space="0" w:color="auto"/>
      </w:divBdr>
    </w:div>
    <w:div w:id="279070702">
      <w:bodyDiv w:val="1"/>
      <w:marLeft w:val="0"/>
      <w:marRight w:val="0"/>
      <w:marTop w:val="0"/>
      <w:marBottom w:val="0"/>
      <w:divBdr>
        <w:top w:val="none" w:sz="0" w:space="0" w:color="auto"/>
        <w:left w:val="none" w:sz="0" w:space="0" w:color="auto"/>
        <w:bottom w:val="none" w:sz="0" w:space="0" w:color="auto"/>
        <w:right w:val="none" w:sz="0" w:space="0" w:color="auto"/>
      </w:divBdr>
    </w:div>
    <w:div w:id="279193612">
      <w:bodyDiv w:val="1"/>
      <w:marLeft w:val="0"/>
      <w:marRight w:val="0"/>
      <w:marTop w:val="0"/>
      <w:marBottom w:val="0"/>
      <w:divBdr>
        <w:top w:val="none" w:sz="0" w:space="0" w:color="auto"/>
        <w:left w:val="none" w:sz="0" w:space="0" w:color="auto"/>
        <w:bottom w:val="none" w:sz="0" w:space="0" w:color="auto"/>
        <w:right w:val="none" w:sz="0" w:space="0" w:color="auto"/>
      </w:divBdr>
    </w:div>
    <w:div w:id="279340994">
      <w:bodyDiv w:val="1"/>
      <w:marLeft w:val="0"/>
      <w:marRight w:val="0"/>
      <w:marTop w:val="0"/>
      <w:marBottom w:val="0"/>
      <w:divBdr>
        <w:top w:val="none" w:sz="0" w:space="0" w:color="auto"/>
        <w:left w:val="none" w:sz="0" w:space="0" w:color="auto"/>
        <w:bottom w:val="none" w:sz="0" w:space="0" w:color="auto"/>
        <w:right w:val="none" w:sz="0" w:space="0" w:color="auto"/>
      </w:divBdr>
    </w:div>
    <w:div w:id="279650629">
      <w:bodyDiv w:val="1"/>
      <w:marLeft w:val="0"/>
      <w:marRight w:val="0"/>
      <w:marTop w:val="0"/>
      <w:marBottom w:val="0"/>
      <w:divBdr>
        <w:top w:val="none" w:sz="0" w:space="0" w:color="auto"/>
        <w:left w:val="none" w:sz="0" w:space="0" w:color="auto"/>
        <w:bottom w:val="none" w:sz="0" w:space="0" w:color="auto"/>
        <w:right w:val="none" w:sz="0" w:space="0" w:color="auto"/>
      </w:divBdr>
    </w:div>
    <w:div w:id="280040566">
      <w:bodyDiv w:val="1"/>
      <w:marLeft w:val="0"/>
      <w:marRight w:val="0"/>
      <w:marTop w:val="0"/>
      <w:marBottom w:val="0"/>
      <w:divBdr>
        <w:top w:val="none" w:sz="0" w:space="0" w:color="auto"/>
        <w:left w:val="none" w:sz="0" w:space="0" w:color="auto"/>
        <w:bottom w:val="none" w:sz="0" w:space="0" w:color="auto"/>
        <w:right w:val="none" w:sz="0" w:space="0" w:color="auto"/>
      </w:divBdr>
    </w:div>
    <w:div w:id="281159397">
      <w:bodyDiv w:val="1"/>
      <w:marLeft w:val="0"/>
      <w:marRight w:val="0"/>
      <w:marTop w:val="0"/>
      <w:marBottom w:val="0"/>
      <w:divBdr>
        <w:top w:val="none" w:sz="0" w:space="0" w:color="auto"/>
        <w:left w:val="none" w:sz="0" w:space="0" w:color="auto"/>
        <w:bottom w:val="none" w:sz="0" w:space="0" w:color="auto"/>
        <w:right w:val="none" w:sz="0" w:space="0" w:color="auto"/>
      </w:divBdr>
    </w:div>
    <w:div w:id="281308153">
      <w:bodyDiv w:val="1"/>
      <w:marLeft w:val="0"/>
      <w:marRight w:val="0"/>
      <w:marTop w:val="0"/>
      <w:marBottom w:val="0"/>
      <w:divBdr>
        <w:top w:val="none" w:sz="0" w:space="0" w:color="auto"/>
        <w:left w:val="none" w:sz="0" w:space="0" w:color="auto"/>
        <w:bottom w:val="none" w:sz="0" w:space="0" w:color="auto"/>
        <w:right w:val="none" w:sz="0" w:space="0" w:color="auto"/>
      </w:divBdr>
      <w:divsChild>
        <w:div w:id="1919167775">
          <w:marLeft w:val="480"/>
          <w:marRight w:val="0"/>
          <w:marTop w:val="0"/>
          <w:marBottom w:val="0"/>
          <w:divBdr>
            <w:top w:val="none" w:sz="0" w:space="0" w:color="auto"/>
            <w:left w:val="none" w:sz="0" w:space="0" w:color="auto"/>
            <w:bottom w:val="none" w:sz="0" w:space="0" w:color="auto"/>
            <w:right w:val="none" w:sz="0" w:space="0" w:color="auto"/>
          </w:divBdr>
        </w:div>
        <w:div w:id="1184976121">
          <w:marLeft w:val="480"/>
          <w:marRight w:val="0"/>
          <w:marTop w:val="0"/>
          <w:marBottom w:val="0"/>
          <w:divBdr>
            <w:top w:val="none" w:sz="0" w:space="0" w:color="auto"/>
            <w:left w:val="none" w:sz="0" w:space="0" w:color="auto"/>
            <w:bottom w:val="none" w:sz="0" w:space="0" w:color="auto"/>
            <w:right w:val="none" w:sz="0" w:space="0" w:color="auto"/>
          </w:divBdr>
        </w:div>
        <w:div w:id="120922920">
          <w:marLeft w:val="480"/>
          <w:marRight w:val="0"/>
          <w:marTop w:val="0"/>
          <w:marBottom w:val="0"/>
          <w:divBdr>
            <w:top w:val="none" w:sz="0" w:space="0" w:color="auto"/>
            <w:left w:val="none" w:sz="0" w:space="0" w:color="auto"/>
            <w:bottom w:val="none" w:sz="0" w:space="0" w:color="auto"/>
            <w:right w:val="none" w:sz="0" w:space="0" w:color="auto"/>
          </w:divBdr>
        </w:div>
        <w:div w:id="848105878">
          <w:marLeft w:val="480"/>
          <w:marRight w:val="0"/>
          <w:marTop w:val="0"/>
          <w:marBottom w:val="0"/>
          <w:divBdr>
            <w:top w:val="none" w:sz="0" w:space="0" w:color="auto"/>
            <w:left w:val="none" w:sz="0" w:space="0" w:color="auto"/>
            <w:bottom w:val="none" w:sz="0" w:space="0" w:color="auto"/>
            <w:right w:val="none" w:sz="0" w:space="0" w:color="auto"/>
          </w:divBdr>
        </w:div>
        <w:div w:id="356926763">
          <w:marLeft w:val="480"/>
          <w:marRight w:val="0"/>
          <w:marTop w:val="0"/>
          <w:marBottom w:val="0"/>
          <w:divBdr>
            <w:top w:val="none" w:sz="0" w:space="0" w:color="auto"/>
            <w:left w:val="none" w:sz="0" w:space="0" w:color="auto"/>
            <w:bottom w:val="none" w:sz="0" w:space="0" w:color="auto"/>
            <w:right w:val="none" w:sz="0" w:space="0" w:color="auto"/>
          </w:divBdr>
        </w:div>
        <w:div w:id="1573079395">
          <w:marLeft w:val="480"/>
          <w:marRight w:val="0"/>
          <w:marTop w:val="0"/>
          <w:marBottom w:val="0"/>
          <w:divBdr>
            <w:top w:val="none" w:sz="0" w:space="0" w:color="auto"/>
            <w:left w:val="none" w:sz="0" w:space="0" w:color="auto"/>
            <w:bottom w:val="none" w:sz="0" w:space="0" w:color="auto"/>
            <w:right w:val="none" w:sz="0" w:space="0" w:color="auto"/>
          </w:divBdr>
        </w:div>
        <w:div w:id="1850681071">
          <w:marLeft w:val="480"/>
          <w:marRight w:val="0"/>
          <w:marTop w:val="0"/>
          <w:marBottom w:val="0"/>
          <w:divBdr>
            <w:top w:val="none" w:sz="0" w:space="0" w:color="auto"/>
            <w:left w:val="none" w:sz="0" w:space="0" w:color="auto"/>
            <w:bottom w:val="none" w:sz="0" w:space="0" w:color="auto"/>
            <w:right w:val="none" w:sz="0" w:space="0" w:color="auto"/>
          </w:divBdr>
        </w:div>
        <w:div w:id="1960869063">
          <w:marLeft w:val="480"/>
          <w:marRight w:val="0"/>
          <w:marTop w:val="0"/>
          <w:marBottom w:val="0"/>
          <w:divBdr>
            <w:top w:val="none" w:sz="0" w:space="0" w:color="auto"/>
            <w:left w:val="none" w:sz="0" w:space="0" w:color="auto"/>
            <w:bottom w:val="none" w:sz="0" w:space="0" w:color="auto"/>
            <w:right w:val="none" w:sz="0" w:space="0" w:color="auto"/>
          </w:divBdr>
        </w:div>
        <w:div w:id="1138720102">
          <w:marLeft w:val="480"/>
          <w:marRight w:val="0"/>
          <w:marTop w:val="0"/>
          <w:marBottom w:val="0"/>
          <w:divBdr>
            <w:top w:val="none" w:sz="0" w:space="0" w:color="auto"/>
            <w:left w:val="none" w:sz="0" w:space="0" w:color="auto"/>
            <w:bottom w:val="none" w:sz="0" w:space="0" w:color="auto"/>
            <w:right w:val="none" w:sz="0" w:space="0" w:color="auto"/>
          </w:divBdr>
        </w:div>
        <w:div w:id="1735618772">
          <w:marLeft w:val="480"/>
          <w:marRight w:val="0"/>
          <w:marTop w:val="0"/>
          <w:marBottom w:val="0"/>
          <w:divBdr>
            <w:top w:val="none" w:sz="0" w:space="0" w:color="auto"/>
            <w:left w:val="none" w:sz="0" w:space="0" w:color="auto"/>
            <w:bottom w:val="none" w:sz="0" w:space="0" w:color="auto"/>
            <w:right w:val="none" w:sz="0" w:space="0" w:color="auto"/>
          </w:divBdr>
        </w:div>
        <w:div w:id="1587835190">
          <w:marLeft w:val="480"/>
          <w:marRight w:val="0"/>
          <w:marTop w:val="0"/>
          <w:marBottom w:val="0"/>
          <w:divBdr>
            <w:top w:val="none" w:sz="0" w:space="0" w:color="auto"/>
            <w:left w:val="none" w:sz="0" w:space="0" w:color="auto"/>
            <w:bottom w:val="none" w:sz="0" w:space="0" w:color="auto"/>
            <w:right w:val="none" w:sz="0" w:space="0" w:color="auto"/>
          </w:divBdr>
        </w:div>
        <w:div w:id="2035494622">
          <w:marLeft w:val="480"/>
          <w:marRight w:val="0"/>
          <w:marTop w:val="0"/>
          <w:marBottom w:val="0"/>
          <w:divBdr>
            <w:top w:val="none" w:sz="0" w:space="0" w:color="auto"/>
            <w:left w:val="none" w:sz="0" w:space="0" w:color="auto"/>
            <w:bottom w:val="none" w:sz="0" w:space="0" w:color="auto"/>
            <w:right w:val="none" w:sz="0" w:space="0" w:color="auto"/>
          </w:divBdr>
        </w:div>
        <w:div w:id="2013137934">
          <w:marLeft w:val="480"/>
          <w:marRight w:val="0"/>
          <w:marTop w:val="0"/>
          <w:marBottom w:val="0"/>
          <w:divBdr>
            <w:top w:val="none" w:sz="0" w:space="0" w:color="auto"/>
            <w:left w:val="none" w:sz="0" w:space="0" w:color="auto"/>
            <w:bottom w:val="none" w:sz="0" w:space="0" w:color="auto"/>
            <w:right w:val="none" w:sz="0" w:space="0" w:color="auto"/>
          </w:divBdr>
        </w:div>
        <w:div w:id="1405761678">
          <w:marLeft w:val="480"/>
          <w:marRight w:val="0"/>
          <w:marTop w:val="0"/>
          <w:marBottom w:val="0"/>
          <w:divBdr>
            <w:top w:val="none" w:sz="0" w:space="0" w:color="auto"/>
            <w:left w:val="none" w:sz="0" w:space="0" w:color="auto"/>
            <w:bottom w:val="none" w:sz="0" w:space="0" w:color="auto"/>
            <w:right w:val="none" w:sz="0" w:space="0" w:color="auto"/>
          </w:divBdr>
        </w:div>
        <w:div w:id="1463771325">
          <w:marLeft w:val="480"/>
          <w:marRight w:val="0"/>
          <w:marTop w:val="0"/>
          <w:marBottom w:val="0"/>
          <w:divBdr>
            <w:top w:val="none" w:sz="0" w:space="0" w:color="auto"/>
            <w:left w:val="none" w:sz="0" w:space="0" w:color="auto"/>
            <w:bottom w:val="none" w:sz="0" w:space="0" w:color="auto"/>
            <w:right w:val="none" w:sz="0" w:space="0" w:color="auto"/>
          </w:divBdr>
        </w:div>
        <w:div w:id="2010055314">
          <w:marLeft w:val="480"/>
          <w:marRight w:val="0"/>
          <w:marTop w:val="0"/>
          <w:marBottom w:val="0"/>
          <w:divBdr>
            <w:top w:val="none" w:sz="0" w:space="0" w:color="auto"/>
            <w:left w:val="none" w:sz="0" w:space="0" w:color="auto"/>
            <w:bottom w:val="none" w:sz="0" w:space="0" w:color="auto"/>
            <w:right w:val="none" w:sz="0" w:space="0" w:color="auto"/>
          </w:divBdr>
        </w:div>
        <w:div w:id="518324263">
          <w:marLeft w:val="480"/>
          <w:marRight w:val="0"/>
          <w:marTop w:val="0"/>
          <w:marBottom w:val="0"/>
          <w:divBdr>
            <w:top w:val="none" w:sz="0" w:space="0" w:color="auto"/>
            <w:left w:val="none" w:sz="0" w:space="0" w:color="auto"/>
            <w:bottom w:val="none" w:sz="0" w:space="0" w:color="auto"/>
            <w:right w:val="none" w:sz="0" w:space="0" w:color="auto"/>
          </w:divBdr>
        </w:div>
        <w:div w:id="896478609">
          <w:marLeft w:val="480"/>
          <w:marRight w:val="0"/>
          <w:marTop w:val="0"/>
          <w:marBottom w:val="0"/>
          <w:divBdr>
            <w:top w:val="none" w:sz="0" w:space="0" w:color="auto"/>
            <w:left w:val="none" w:sz="0" w:space="0" w:color="auto"/>
            <w:bottom w:val="none" w:sz="0" w:space="0" w:color="auto"/>
            <w:right w:val="none" w:sz="0" w:space="0" w:color="auto"/>
          </w:divBdr>
        </w:div>
        <w:div w:id="197860020">
          <w:marLeft w:val="480"/>
          <w:marRight w:val="0"/>
          <w:marTop w:val="0"/>
          <w:marBottom w:val="0"/>
          <w:divBdr>
            <w:top w:val="none" w:sz="0" w:space="0" w:color="auto"/>
            <w:left w:val="none" w:sz="0" w:space="0" w:color="auto"/>
            <w:bottom w:val="none" w:sz="0" w:space="0" w:color="auto"/>
            <w:right w:val="none" w:sz="0" w:space="0" w:color="auto"/>
          </w:divBdr>
        </w:div>
        <w:div w:id="250820605">
          <w:marLeft w:val="480"/>
          <w:marRight w:val="0"/>
          <w:marTop w:val="0"/>
          <w:marBottom w:val="0"/>
          <w:divBdr>
            <w:top w:val="none" w:sz="0" w:space="0" w:color="auto"/>
            <w:left w:val="none" w:sz="0" w:space="0" w:color="auto"/>
            <w:bottom w:val="none" w:sz="0" w:space="0" w:color="auto"/>
            <w:right w:val="none" w:sz="0" w:space="0" w:color="auto"/>
          </w:divBdr>
        </w:div>
        <w:div w:id="2121336632">
          <w:marLeft w:val="480"/>
          <w:marRight w:val="0"/>
          <w:marTop w:val="0"/>
          <w:marBottom w:val="0"/>
          <w:divBdr>
            <w:top w:val="none" w:sz="0" w:space="0" w:color="auto"/>
            <w:left w:val="none" w:sz="0" w:space="0" w:color="auto"/>
            <w:bottom w:val="none" w:sz="0" w:space="0" w:color="auto"/>
            <w:right w:val="none" w:sz="0" w:space="0" w:color="auto"/>
          </w:divBdr>
        </w:div>
        <w:div w:id="975914955">
          <w:marLeft w:val="480"/>
          <w:marRight w:val="0"/>
          <w:marTop w:val="0"/>
          <w:marBottom w:val="0"/>
          <w:divBdr>
            <w:top w:val="none" w:sz="0" w:space="0" w:color="auto"/>
            <w:left w:val="none" w:sz="0" w:space="0" w:color="auto"/>
            <w:bottom w:val="none" w:sz="0" w:space="0" w:color="auto"/>
            <w:right w:val="none" w:sz="0" w:space="0" w:color="auto"/>
          </w:divBdr>
        </w:div>
        <w:div w:id="758989272">
          <w:marLeft w:val="480"/>
          <w:marRight w:val="0"/>
          <w:marTop w:val="0"/>
          <w:marBottom w:val="0"/>
          <w:divBdr>
            <w:top w:val="none" w:sz="0" w:space="0" w:color="auto"/>
            <w:left w:val="none" w:sz="0" w:space="0" w:color="auto"/>
            <w:bottom w:val="none" w:sz="0" w:space="0" w:color="auto"/>
            <w:right w:val="none" w:sz="0" w:space="0" w:color="auto"/>
          </w:divBdr>
        </w:div>
        <w:div w:id="852958459">
          <w:marLeft w:val="480"/>
          <w:marRight w:val="0"/>
          <w:marTop w:val="0"/>
          <w:marBottom w:val="0"/>
          <w:divBdr>
            <w:top w:val="none" w:sz="0" w:space="0" w:color="auto"/>
            <w:left w:val="none" w:sz="0" w:space="0" w:color="auto"/>
            <w:bottom w:val="none" w:sz="0" w:space="0" w:color="auto"/>
            <w:right w:val="none" w:sz="0" w:space="0" w:color="auto"/>
          </w:divBdr>
        </w:div>
        <w:div w:id="1724210184">
          <w:marLeft w:val="480"/>
          <w:marRight w:val="0"/>
          <w:marTop w:val="0"/>
          <w:marBottom w:val="0"/>
          <w:divBdr>
            <w:top w:val="none" w:sz="0" w:space="0" w:color="auto"/>
            <w:left w:val="none" w:sz="0" w:space="0" w:color="auto"/>
            <w:bottom w:val="none" w:sz="0" w:space="0" w:color="auto"/>
            <w:right w:val="none" w:sz="0" w:space="0" w:color="auto"/>
          </w:divBdr>
        </w:div>
        <w:div w:id="1903177934">
          <w:marLeft w:val="480"/>
          <w:marRight w:val="0"/>
          <w:marTop w:val="0"/>
          <w:marBottom w:val="0"/>
          <w:divBdr>
            <w:top w:val="none" w:sz="0" w:space="0" w:color="auto"/>
            <w:left w:val="none" w:sz="0" w:space="0" w:color="auto"/>
            <w:bottom w:val="none" w:sz="0" w:space="0" w:color="auto"/>
            <w:right w:val="none" w:sz="0" w:space="0" w:color="auto"/>
          </w:divBdr>
        </w:div>
        <w:div w:id="1943147266">
          <w:marLeft w:val="480"/>
          <w:marRight w:val="0"/>
          <w:marTop w:val="0"/>
          <w:marBottom w:val="0"/>
          <w:divBdr>
            <w:top w:val="none" w:sz="0" w:space="0" w:color="auto"/>
            <w:left w:val="none" w:sz="0" w:space="0" w:color="auto"/>
            <w:bottom w:val="none" w:sz="0" w:space="0" w:color="auto"/>
            <w:right w:val="none" w:sz="0" w:space="0" w:color="auto"/>
          </w:divBdr>
        </w:div>
        <w:div w:id="1967465494">
          <w:marLeft w:val="480"/>
          <w:marRight w:val="0"/>
          <w:marTop w:val="0"/>
          <w:marBottom w:val="0"/>
          <w:divBdr>
            <w:top w:val="none" w:sz="0" w:space="0" w:color="auto"/>
            <w:left w:val="none" w:sz="0" w:space="0" w:color="auto"/>
            <w:bottom w:val="none" w:sz="0" w:space="0" w:color="auto"/>
            <w:right w:val="none" w:sz="0" w:space="0" w:color="auto"/>
          </w:divBdr>
        </w:div>
        <w:div w:id="1638729177">
          <w:marLeft w:val="480"/>
          <w:marRight w:val="0"/>
          <w:marTop w:val="0"/>
          <w:marBottom w:val="0"/>
          <w:divBdr>
            <w:top w:val="none" w:sz="0" w:space="0" w:color="auto"/>
            <w:left w:val="none" w:sz="0" w:space="0" w:color="auto"/>
            <w:bottom w:val="none" w:sz="0" w:space="0" w:color="auto"/>
            <w:right w:val="none" w:sz="0" w:space="0" w:color="auto"/>
          </w:divBdr>
        </w:div>
        <w:div w:id="1673559261">
          <w:marLeft w:val="480"/>
          <w:marRight w:val="0"/>
          <w:marTop w:val="0"/>
          <w:marBottom w:val="0"/>
          <w:divBdr>
            <w:top w:val="none" w:sz="0" w:space="0" w:color="auto"/>
            <w:left w:val="none" w:sz="0" w:space="0" w:color="auto"/>
            <w:bottom w:val="none" w:sz="0" w:space="0" w:color="auto"/>
            <w:right w:val="none" w:sz="0" w:space="0" w:color="auto"/>
          </w:divBdr>
        </w:div>
        <w:div w:id="168369278">
          <w:marLeft w:val="480"/>
          <w:marRight w:val="0"/>
          <w:marTop w:val="0"/>
          <w:marBottom w:val="0"/>
          <w:divBdr>
            <w:top w:val="none" w:sz="0" w:space="0" w:color="auto"/>
            <w:left w:val="none" w:sz="0" w:space="0" w:color="auto"/>
            <w:bottom w:val="none" w:sz="0" w:space="0" w:color="auto"/>
            <w:right w:val="none" w:sz="0" w:space="0" w:color="auto"/>
          </w:divBdr>
        </w:div>
        <w:div w:id="272443340">
          <w:marLeft w:val="480"/>
          <w:marRight w:val="0"/>
          <w:marTop w:val="0"/>
          <w:marBottom w:val="0"/>
          <w:divBdr>
            <w:top w:val="none" w:sz="0" w:space="0" w:color="auto"/>
            <w:left w:val="none" w:sz="0" w:space="0" w:color="auto"/>
            <w:bottom w:val="none" w:sz="0" w:space="0" w:color="auto"/>
            <w:right w:val="none" w:sz="0" w:space="0" w:color="auto"/>
          </w:divBdr>
        </w:div>
        <w:div w:id="2027097631">
          <w:marLeft w:val="480"/>
          <w:marRight w:val="0"/>
          <w:marTop w:val="0"/>
          <w:marBottom w:val="0"/>
          <w:divBdr>
            <w:top w:val="none" w:sz="0" w:space="0" w:color="auto"/>
            <w:left w:val="none" w:sz="0" w:space="0" w:color="auto"/>
            <w:bottom w:val="none" w:sz="0" w:space="0" w:color="auto"/>
            <w:right w:val="none" w:sz="0" w:space="0" w:color="auto"/>
          </w:divBdr>
        </w:div>
        <w:div w:id="1381711617">
          <w:marLeft w:val="480"/>
          <w:marRight w:val="0"/>
          <w:marTop w:val="0"/>
          <w:marBottom w:val="0"/>
          <w:divBdr>
            <w:top w:val="none" w:sz="0" w:space="0" w:color="auto"/>
            <w:left w:val="none" w:sz="0" w:space="0" w:color="auto"/>
            <w:bottom w:val="none" w:sz="0" w:space="0" w:color="auto"/>
            <w:right w:val="none" w:sz="0" w:space="0" w:color="auto"/>
          </w:divBdr>
        </w:div>
        <w:div w:id="200558039">
          <w:marLeft w:val="480"/>
          <w:marRight w:val="0"/>
          <w:marTop w:val="0"/>
          <w:marBottom w:val="0"/>
          <w:divBdr>
            <w:top w:val="none" w:sz="0" w:space="0" w:color="auto"/>
            <w:left w:val="none" w:sz="0" w:space="0" w:color="auto"/>
            <w:bottom w:val="none" w:sz="0" w:space="0" w:color="auto"/>
            <w:right w:val="none" w:sz="0" w:space="0" w:color="auto"/>
          </w:divBdr>
        </w:div>
        <w:div w:id="840897308">
          <w:marLeft w:val="480"/>
          <w:marRight w:val="0"/>
          <w:marTop w:val="0"/>
          <w:marBottom w:val="0"/>
          <w:divBdr>
            <w:top w:val="none" w:sz="0" w:space="0" w:color="auto"/>
            <w:left w:val="none" w:sz="0" w:space="0" w:color="auto"/>
            <w:bottom w:val="none" w:sz="0" w:space="0" w:color="auto"/>
            <w:right w:val="none" w:sz="0" w:space="0" w:color="auto"/>
          </w:divBdr>
        </w:div>
        <w:div w:id="440880366">
          <w:marLeft w:val="480"/>
          <w:marRight w:val="0"/>
          <w:marTop w:val="0"/>
          <w:marBottom w:val="0"/>
          <w:divBdr>
            <w:top w:val="none" w:sz="0" w:space="0" w:color="auto"/>
            <w:left w:val="none" w:sz="0" w:space="0" w:color="auto"/>
            <w:bottom w:val="none" w:sz="0" w:space="0" w:color="auto"/>
            <w:right w:val="none" w:sz="0" w:space="0" w:color="auto"/>
          </w:divBdr>
        </w:div>
        <w:div w:id="323973049">
          <w:marLeft w:val="480"/>
          <w:marRight w:val="0"/>
          <w:marTop w:val="0"/>
          <w:marBottom w:val="0"/>
          <w:divBdr>
            <w:top w:val="none" w:sz="0" w:space="0" w:color="auto"/>
            <w:left w:val="none" w:sz="0" w:space="0" w:color="auto"/>
            <w:bottom w:val="none" w:sz="0" w:space="0" w:color="auto"/>
            <w:right w:val="none" w:sz="0" w:space="0" w:color="auto"/>
          </w:divBdr>
        </w:div>
        <w:div w:id="414670018">
          <w:marLeft w:val="480"/>
          <w:marRight w:val="0"/>
          <w:marTop w:val="0"/>
          <w:marBottom w:val="0"/>
          <w:divBdr>
            <w:top w:val="none" w:sz="0" w:space="0" w:color="auto"/>
            <w:left w:val="none" w:sz="0" w:space="0" w:color="auto"/>
            <w:bottom w:val="none" w:sz="0" w:space="0" w:color="auto"/>
            <w:right w:val="none" w:sz="0" w:space="0" w:color="auto"/>
          </w:divBdr>
        </w:div>
        <w:div w:id="659506686">
          <w:marLeft w:val="480"/>
          <w:marRight w:val="0"/>
          <w:marTop w:val="0"/>
          <w:marBottom w:val="0"/>
          <w:divBdr>
            <w:top w:val="none" w:sz="0" w:space="0" w:color="auto"/>
            <w:left w:val="none" w:sz="0" w:space="0" w:color="auto"/>
            <w:bottom w:val="none" w:sz="0" w:space="0" w:color="auto"/>
            <w:right w:val="none" w:sz="0" w:space="0" w:color="auto"/>
          </w:divBdr>
        </w:div>
        <w:div w:id="1214385137">
          <w:marLeft w:val="480"/>
          <w:marRight w:val="0"/>
          <w:marTop w:val="0"/>
          <w:marBottom w:val="0"/>
          <w:divBdr>
            <w:top w:val="none" w:sz="0" w:space="0" w:color="auto"/>
            <w:left w:val="none" w:sz="0" w:space="0" w:color="auto"/>
            <w:bottom w:val="none" w:sz="0" w:space="0" w:color="auto"/>
            <w:right w:val="none" w:sz="0" w:space="0" w:color="auto"/>
          </w:divBdr>
        </w:div>
        <w:div w:id="123623354">
          <w:marLeft w:val="480"/>
          <w:marRight w:val="0"/>
          <w:marTop w:val="0"/>
          <w:marBottom w:val="0"/>
          <w:divBdr>
            <w:top w:val="none" w:sz="0" w:space="0" w:color="auto"/>
            <w:left w:val="none" w:sz="0" w:space="0" w:color="auto"/>
            <w:bottom w:val="none" w:sz="0" w:space="0" w:color="auto"/>
            <w:right w:val="none" w:sz="0" w:space="0" w:color="auto"/>
          </w:divBdr>
        </w:div>
        <w:div w:id="1801459324">
          <w:marLeft w:val="480"/>
          <w:marRight w:val="0"/>
          <w:marTop w:val="0"/>
          <w:marBottom w:val="0"/>
          <w:divBdr>
            <w:top w:val="none" w:sz="0" w:space="0" w:color="auto"/>
            <w:left w:val="none" w:sz="0" w:space="0" w:color="auto"/>
            <w:bottom w:val="none" w:sz="0" w:space="0" w:color="auto"/>
            <w:right w:val="none" w:sz="0" w:space="0" w:color="auto"/>
          </w:divBdr>
        </w:div>
        <w:div w:id="803959997">
          <w:marLeft w:val="480"/>
          <w:marRight w:val="0"/>
          <w:marTop w:val="0"/>
          <w:marBottom w:val="0"/>
          <w:divBdr>
            <w:top w:val="none" w:sz="0" w:space="0" w:color="auto"/>
            <w:left w:val="none" w:sz="0" w:space="0" w:color="auto"/>
            <w:bottom w:val="none" w:sz="0" w:space="0" w:color="auto"/>
            <w:right w:val="none" w:sz="0" w:space="0" w:color="auto"/>
          </w:divBdr>
        </w:div>
        <w:div w:id="865099151">
          <w:marLeft w:val="480"/>
          <w:marRight w:val="0"/>
          <w:marTop w:val="0"/>
          <w:marBottom w:val="0"/>
          <w:divBdr>
            <w:top w:val="none" w:sz="0" w:space="0" w:color="auto"/>
            <w:left w:val="none" w:sz="0" w:space="0" w:color="auto"/>
            <w:bottom w:val="none" w:sz="0" w:space="0" w:color="auto"/>
            <w:right w:val="none" w:sz="0" w:space="0" w:color="auto"/>
          </w:divBdr>
        </w:div>
        <w:div w:id="790243628">
          <w:marLeft w:val="480"/>
          <w:marRight w:val="0"/>
          <w:marTop w:val="0"/>
          <w:marBottom w:val="0"/>
          <w:divBdr>
            <w:top w:val="none" w:sz="0" w:space="0" w:color="auto"/>
            <w:left w:val="none" w:sz="0" w:space="0" w:color="auto"/>
            <w:bottom w:val="none" w:sz="0" w:space="0" w:color="auto"/>
            <w:right w:val="none" w:sz="0" w:space="0" w:color="auto"/>
          </w:divBdr>
        </w:div>
        <w:div w:id="2127889993">
          <w:marLeft w:val="480"/>
          <w:marRight w:val="0"/>
          <w:marTop w:val="0"/>
          <w:marBottom w:val="0"/>
          <w:divBdr>
            <w:top w:val="none" w:sz="0" w:space="0" w:color="auto"/>
            <w:left w:val="none" w:sz="0" w:space="0" w:color="auto"/>
            <w:bottom w:val="none" w:sz="0" w:space="0" w:color="auto"/>
            <w:right w:val="none" w:sz="0" w:space="0" w:color="auto"/>
          </w:divBdr>
        </w:div>
        <w:div w:id="1967150863">
          <w:marLeft w:val="480"/>
          <w:marRight w:val="0"/>
          <w:marTop w:val="0"/>
          <w:marBottom w:val="0"/>
          <w:divBdr>
            <w:top w:val="none" w:sz="0" w:space="0" w:color="auto"/>
            <w:left w:val="none" w:sz="0" w:space="0" w:color="auto"/>
            <w:bottom w:val="none" w:sz="0" w:space="0" w:color="auto"/>
            <w:right w:val="none" w:sz="0" w:space="0" w:color="auto"/>
          </w:divBdr>
        </w:div>
        <w:div w:id="811752058">
          <w:marLeft w:val="480"/>
          <w:marRight w:val="0"/>
          <w:marTop w:val="0"/>
          <w:marBottom w:val="0"/>
          <w:divBdr>
            <w:top w:val="none" w:sz="0" w:space="0" w:color="auto"/>
            <w:left w:val="none" w:sz="0" w:space="0" w:color="auto"/>
            <w:bottom w:val="none" w:sz="0" w:space="0" w:color="auto"/>
            <w:right w:val="none" w:sz="0" w:space="0" w:color="auto"/>
          </w:divBdr>
        </w:div>
        <w:div w:id="456266964">
          <w:marLeft w:val="480"/>
          <w:marRight w:val="0"/>
          <w:marTop w:val="0"/>
          <w:marBottom w:val="0"/>
          <w:divBdr>
            <w:top w:val="none" w:sz="0" w:space="0" w:color="auto"/>
            <w:left w:val="none" w:sz="0" w:space="0" w:color="auto"/>
            <w:bottom w:val="none" w:sz="0" w:space="0" w:color="auto"/>
            <w:right w:val="none" w:sz="0" w:space="0" w:color="auto"/>
          </w:divBdr>
        </w:div>
        <w:div w:id="1957717121">
          <w:marLeft w:val="480"/>
          <w:marRight w:val="0"/>
          <w:marTop w:val="0"/>
          <w:marBottom w:val="0"/>
          <w:divBdr>
            <w:top w:val="none" w:sz="0" w:space="0" w:color="auto"/>
            <w:left w:val="none" w:sz="0" w:space="0" w:color="auto"/>
            <w:bottom w:val="none" w:sz="0" w:space="0" w:color="auto"/>
            <w:right w:val="none" w:sz="0" w:space="0" w:color="auto"/>
          </w:divBdr>
        </w:div>
        <w:div w:id="2025354420">
          <w:marLeft w:val="480"/>
          <w:marRight w:val="0"/>
          <w:marTop w:val="0"/>
          <w:marBottom w:val="0"/>
          <w:divBdr>
            <w:top w:val="none" w:sz="0" w:space="0" w:color="auto"/>
            <w:left w:val="none" w:sz="0" w:space="0" w:color="auto"/>
            <w:bottom w:val="none" w:sz="0" w:space="0" w:color="auto"/>
            <w:right w:val="none" w:sz="0" w:space="0" w:color="auto"/>
          </w:divBdr>
        </w:div>
        <w:div w:id="1818959977">
          <w:marLeft w:val="480"/>
          <w:marRight w:val="0"/>
          <w:marTop w:val="0"/>
          <w:marBottom w:val="0"/>
          <w:divBdr>
            <w:top w:val="none" w:sz="0" w:space="0" w:color="auto"/>
            <w:left w:val="none" w:sz="0" w:space="0" w:color="auto"/>
            <w:bottom w:val="none" w:sz="0" w:space="0" w:color="auto"/>
            <w:right w:val="none" w:sz="0" w:space="0" w:color="auto"/>
          </w:divBdr>
        </w:div>
        <w:div w:id="223689430">
          <w:marLeft w:val="480"/>
          <w:marRight w:val="0"/>
          <w:marTop w:val="0"/>
          <w:marBottom w:val="0"/>
          <w:divBdr>
            <w:top w:val="none" w:sz="0" w:space="0" w:color="auto"/>
            <w:left w:val="none" w:sz="0" w:space="0" w:color="auto"/>
            <w:bottom w:val="none" w:sz="0" w:space="0" w:color="auto"/>
            <w:right w:val="none" w:sz="0" w:space="0" w:color="auto"/>
          </w:divBdr>
        </w:div>
        <w:div w:id="2028674117">
          <w:marLeft w:val="480"/>
          <w:marRight w:val="0"/>
          <w:marTop w:val="0"/>
          <w:marBottom w:val="0"/>
          <w:divBdr>
            <w:top w:val="none" w:sz="0" w:space="0" w:color="auto"/>
            <w:left w:val="none" w:sz="0" w:space="0" w:color="auto"/>
            <w:bottom w:val="none" w:sz="0" w:space="0" w:color="auto"/>
            <w:right w:val="none" w:sz="0" w:space="0" w:color="auto"/>
          </w:divBdr>
        </w:div>
        <w:div w:id="2033333439">
          <w:marLeft w:val="480"/>
          <w:marRight w:val="0"/>
          <w:marTop w:val="0"/>
          <w:marBottom w:val="0"/>
          <w:divBdr>
            <w:top w:val="none" w:sz="0" w:space="0" w:color="auto"/>
            <w:left w:val="none" w:sz="0" w:space="0" w:color="auto"/>
            <w:bottom w:val="none" w:sz="0" w:space="0" w:color="auto"/>
            <w:right w:val="none" w:sz="0" w:space="0" w:color="auto"/>
          </w:divBdr>
        </w:div>
        <w:div w:id="1661881129">
          <w:marLeft w:val="480"/>
          <w:marRight w:val="0"/>
          <w:marTop w:val="0"/>
          <w:marBottom w:val="0"/>
          <w:divBdr>
            <w:top w:val="none" w:sz="0" w:space="0" w:color="auto"/>
            <w:left w:val="none" w:sz="0" w:space="0" w:color="auto"/>
            <w:bottom w:val="none" w:sz="0" w:space="0" w:color="auto"/>
            <w:right w:val="none" w:sz="0" w:space="0" w:color="auto"/>
          </w:divBdr>
        </w:div>
        <w:div w:id="1816868921">
          <w:marLeft w:val="480"/>
          <w:marRight w:val="0"/>
          <w:marTop w:val="0"/>
          <w:marBottom w:val="0"/>
          <w:divBdr>
            <w:top w:val="none" w:sz="0" w:space="0" w:color="auto"/>
            <w:left w:val="none" w:sz="0" w:space="0" w:color="auto"/>
            <w:bottom w:val="none" w:sz="0" w:space="0" w:color="auto"/>
            <w:right w:val="none" w:sz="0" w:space="0" w:color="auto"/>
          </w:divBdr>
        </w:div>
        <w:div w:id="1071394025">
          <w:marLeft w:val="480"/>
          <w:marRight w:val="0"/>
          <w:marTop w:val="0"/>
          <w:marBottom w:val="0"/>
          <w:divBdr>
            <w:top w:val="none" w:sz="0" w:space="0" w:color="auto"/>
            <w:left w:val="none" w:sz="0" w:space="0" w:color="auto"/>
            <w:bottom w:val="none" w:sz="0" w:space="0" w:color="auto"/>
            <w:right w:val="none" w:sz="0" w:space="0" w:color="auto"/>
          </w:divBdr>
        </w:div>
        <w:div w:id="2004239060">
          <w:marLeft w:val="480"/>
          <w:marRight w:val="0"/>
          <w:marTop w:val="0"/>
          <w:marBottom w:val="0"/>
          <w:divBdr>
            <w:top w:val="none" w:sz="0" w:space="0" w:color="auto"/>
            <w:left w:val="none" w:sz="0" w:space="0" w:color="auto"/>
            <w:bottom w:val="none" w:sz="0" w:space="0" w:color="auto"/>
            <w:right w:val="none" w:sz="0" w:space="0" w:color="auto"/>
          </w:divBdr>
        </w:div>
        <w:div w:id="868762868">
          <w:marLeft w:val="480"/>
          <w:marRight w:val="0"/>
          <w:marTop w:val="0"/>
          <w:marBottom w:val="0"/>
          <w:divBdr>
            <w:top w:val="none" w:sz="0" w:space="0" w:color="auto"/>
            <w:left w:val="none" w:sz="0" w:space="0" w:color="auto"/>
            <w:bottom w:val="none" w:sz="0" w:space="0" w:color="auto"/>
            <w:right w:val="none" w:sz="0" w:space="0" w:color="auto"/>
          </w:divBdr>
        </w:div>
        <w:div w:id="1750149582">
          <w:marLeft w:val="480"/>
          <w:marRight w:val="0"/>
          <w:marTop w:val="0"/>
          <w:marBottom w:val="0"/>
          <w:divBdr>
            <w:top w:val="none" w:sz="0" w:space="0" w:color="auto"/>
            <w:left w:val="none" w:sz="0" w:space="0" w:color="auto"/>
            <w:bottom w:val="none" w:sz="0" w:space="0" w:color="auto"/>
            <w:right w:val="none" w:sz="0" w:space="0" w:color="auto"/>
          </w:divBdr>
        </w:div>
        <w:div w:id="1416784007">
          <w:marLeft w:val="480"/>
          <w:marRight w:val="0"/>
          <w:marTop w:val="0"/>
          <w:marBottom w:val="0"/>
          <w:divBdr>
            <w:top w:val="none" w:sz="0" w:space="0" w:color="auto"/>
            <w:left w:val="none" w:sz="0" w:space="0" w:color="auto"/>
            <w:bottom w:val="none" w:sz="0" w:space="0" w:color="auto"/>
            <w:right w:val="none" w:sz="0" w:space="0" w:color="auto"/>
          </w:divBdr>
        </w:div>
        <w:div w:id="1279722351">
          <w:marLeft w:val="480"/>
          <w:marRight w:val="0"/>
          <w:marTop w:val="0"/>
          <w:marBottom w:val="0"/>
          <w:divBdr>
            <w:top w:val="none" w:sz="0" w:space="0" w:color="auto"/>
            <w:left w:val="none" w:sz="0" w:space="0" w:color="auto"/>
            <w:bottom w:val="none" w:sz="0" w:space="0" w:color="auto"/>
            <w:right w:val="none" w:sz="0" w:space="0" w:color="auto"/>
          </w:divBdr>
        </w:div>
        <w:div w:id="1123306593">
          <w:marLeft w:val="480"/>
          <w:marRight w:val="0"/>
          <w:marTop w:val="0"/>
          <w:marBottom w:val="0"/>
          <w:divBdr>
            <w:top w:val="none" w:sz="0" w:space="0" w:color="auto"/>
            <w:left w:val="none" w:sz="0" w:space="0" w:color="auto"/>
            <w:bottom w:val="none" w:sz="0" w:space="0" w:color="auto"/>
            <w:right w:val="none" w:sz="0" w:space="0" w:color="auto"/>
          </w:divBdr>
        </w:div>
        <w:div w:id="1706519283">
          <w:marLeft w:val="480"/>
          <w:marRight w:val="0"/>
          <w:marTop w:val="0"/>
          <w:marBottom w:val="0"/>
          <w:divBdr>
            <w:top w:val="none" w:sz="0" w:space="0" w:color="auto"/>
            <w:left w:val="none" w:sz="0" w:space="0" w:color="auto"/>
            <w:bottom w:val="none" w:sz="0" w:space="0" w:color="auto"/>
            <w:right w:val="none" w:sz="0" w:space="0" w:color="auto"/>
          </w:divBdr>
        </w:div>
        <w:div w:id="1596131690">
          <w:marLeft w:val="480"/>
          <w:marRight w:val="0"/>
          <w:marTop w:val="0"/>
          <w:marBottom w:val="0"/>
          <w:divBdr>
            <w:top w:val="none" w:sz="0" w:space="0" w:color="auto"/>
            <w:left w:val="none" w:sz="0" w:space="0" w:color="auto"/>
            <w:bottom w:val="none" w:sz="0" w:space="0" w:color="auto"/>
            <w:right w:val="none" w:sz="0" w:space="0" w:color="auto"/>
          </w:divBdr>
        </w:div>
        <w:div w:id="1854875283">
          <w:marLeft w:val="480"/>
          <w:marRight w:val="0"/>
          <w:marTop w:val="0"/>
          <w:marBottom w:val="0"/>
          <w:divBdr>
            <w:top w:val="none" w:sz="0" w:space="0" w:color="auto"/>
            <w:left w:val="none" w:sz="0" w:space="0" w:color="auto"/>
            <w:bottom w:val="none" w:sz="0" w:space="0" w:color="auto"/>
            <w:right w:val="none" w:sz="0" w:space="0" w:color="auto"/>
          </w:divBdr>
        </w:div>
        <w:div w:id="785463616">
          <w:marLeft w:val="480"/>
          <w:marRight w:val="0"/>
          <w:marTop w:val="0"/>
          <w:marBottom w:val="0"/>
          <w:divBdr>
            <w:top w:val="none" w:sz="0" w:space="0" w:color="auto"/>
            <w:left w:val="none" w:sz="0" w:space="0" w:color="auto"/>
            <w:bottom w:val="none" w:sz="0" w:space="0" w:color="auto"/>
            <w:right w:val="none" w:sz="0" w:space="0" w:color="auto"/>
          </w:divBdr>
        </w:div>
        <w:div w:id="1366826356">
          <w:marLeft w:val="480"/>
          <w:marRight w:val="0"/>
          <w:marTop w:val="0"/>
          <w:marBottom w:val="0"/>
          <w:divBdr>
            <w:top w:val="none" w:sz="0" w:space="0" w:color="auto"/>
            <w:left w:val="none" w:sz="0" w:space="0" w:color="auto"/>
            <w:bottom w:val="none" w:sz="0" w:space="0" w:color="auto"/>
            <w:right w:val="none" w:sz="0" w:space="0" w:color="auto"/>
          </w:divBdr>
        </w:div>
        <w:div w:id="1816483217">
          <w:marLeft w:val="480"/>
          <w:marRight w:val="0"/>
          <w:marTop w:val="0"/>
          <w:marBottom w:val="0"/>
          <w:divBdr>
            <w:top w:val="none" w:sz="0" w:space="0" w:color="auto"/>
            <w:left w:val="none" w:sz="0" w:space="0" w:color="auto"/>
            <w:bottom w:val="none" w:sz="0" w:space="0" w:color="auto"/>
            <w:right w:val="none" w:sz="0" w:space="0" w:color="auto"/>
          </w:divBdr>
        </w:div>
        <w:div w:id="128014436">
          <w:marLeft w:val="480"/>
          <w:marRight w:val="0"/>
          <w:marTop w:val="0"/>
          <w:marBottom w:val="0"/>
          <w:divBdr>
            <w:top w:val="none" w:sz="0" w:space="0" w:color="auto"/>
            <w:left w:val="none" w:sz="0" w:space="0" w:color="auto"/>
            <w:bottom w:val="none" w:sz="0" w:space="0" w:color="auto"/>
            <w:right w:val="none" w:sz="0" w:space="0" w:color="auto"/>
          </w:divBdr>
        </w:div>
        <w:div w:id="1977447979">
          <w:marLeft w:val="480"/>
          <w:marRight w:val="0"/>
          <w:marTop w:val="0"/>
          <w:marBottom w:val="0"/>
          <w:divBdr>
            <w:top w:val="none" w:sz="0" w:space="0" w:color="auto"/>
            <w:left w:val="none" w:sz="0" w:space="0" w:color="auto"/>
            <w:bottom w:val="none" w:sz="0" w:space="0" w:color="auto"/>
            <w:right w:val="none" w:sz="0" w:space="0" w:color="auto"/>
          </w:divBdr>
        </w:div>
        <w:div w:id="747574804">
          <w:marLeft w:val="480"/>
          <w:marRight w:val="0"/>
          <w:marTop w:val="0"/>
          <w:marBottom w:val="0"/>
          <w:divBdr>
            <w:top w:val="none" w:sz="0" w:space="0" w:color="auto"/>
            <w:left w:val="none" w:sz="0" w:space="0" w:color="auto"/>
            <w:bottom w:val="none" w:sz="0" w:space="0" w:color="auto"/>
            <w:right w:val="none" w:sz="0" w:space="0" w:color="auto"/>
          </w:divBdr>
        </w:div>
        <w:div w:id="1288469407">
          <w:marLeft w:val="480"/>
          <w:marRight w:val="0"/>
          <w:marTop w:val="0"/>
          <w:marBottom w:val="0"/>
          <w:divBdr>
            <w:top w:val="none" w:sz="0" w:space="0" w:color="auto"/>
            <w:left w:val="none" w:sz="0" w:space="0" w:color="auto"/>
            <w:bottom w:val="none" w:sz="0" w:space="0" w:color="auto"/>
            <w:right w:val="none" w:sz="0" w:space="0" w:color="auto"/>
          </w:divBdr>
        </w:div>
        <w:div w:id="1639339248">
          <w:marLeft w:val="480"/>
          <w:marRight w:val="0"/>
          <w:marTop w:val="0"/>
          <w:marBottom w:val="0"/>
          <w:divBdr>
            <w:top w:val="none" w:sz="0" w:space="0" w:color="auto"/>
            <w:left w:val="none" w:sz="0" w:space="0" w:color="auto"/>
            <w:bottom w:val="none" w:sz="0" w:space="0" w:color="auto"/>
            <w:right w:val="none" w:sz="0" w:space="0" w:color="auto"/>
          </w:divBdr>
        </w:div>
        <w:div w:id="685641447">
          <w:marLeft w:val="480"/>
          <w:marRight w:val="0"/>
          <w:marTop w:val="0"/>
          <w:marBottom w:val="0"/>
          <w:divBdr>
            <w:top w:val="none" w:sz="0" w:space="0" w:color="auto"/>
            <w:left w:val="none" w:sz="0" w:space="0" w:color="auto"/>
            <w:bottom w:val="none" w:sz="0" w:space="0" w:color="auto"/>
            <w:right w:val="none" w:sz="0" w:space="0" w:color="auto"/>
          </w:divBdr>
        </w:div>
        <w:div w:id="773214399">
          <w:marLeft w:val="480"/>
          <w:marRight w:val="0"/>
          <w:marTop w:val="0"/>
          <w:marBottom w:val="0"/>
          <w:divBdr>
            <w:top w:val="none" w:sz="0" w:space="0" w:color="auto"/>
            <w:left w:val="none" w:sz="0" w:space="0" w:color="auto"/>
            <w:bottom w:val="none" w:sz="0" w:space="0" w:color="auto"/>
            <w:right w:val="none" w:sz="0" w:space="0" w:color="auto"/>
          </w:divBdr>
        </w:div>
        <w:div w:id="283268360">
          <w:marLeft w:val="480"/>
          <w:marRight w:val="0"/>
          <w:marTop w:val="0"/>
          <w:marBottom w:val="0"/>
          <w:divBdr>
            <w:top w:val="none" w:sz="0" w:space="0" w:color="auto"/>
            <w:left w:val="none" w:sz="0" w:space="0" w:color="auto"/>
            <w:bottom w:val="none" w:sz="0" w:space="0" w:color="auto"/>
            <w:right w:val="none" w:sz="0" w:space="0" w:color="auto"/>
          </w:divBdr>
        </w:div>
        <w:div w:id="1531718434">
          <w:marLeft w:val="480"/>
          <w:marRight w:val="0"/>
          <w:marTop w:val="0"/>
          <w:marBottom w:val="0"/>
          <w:divBdr>
            <w:top w:val="none" w:sz="0" w:space="0" w:color="auto"/>
            <w:left w:val="none" w:sz="0" w:space="0" w:color="auto"/>
            <w:bottom w:val="none" w:sz="0" w:space="0" w:color="auto"/>
            <w:right w:val="none" w:sz="0" w:space="0" w:color="auto"/>
          </w:divBdr>
        </w:div>
        <w:div w:id="1644503511">
          <w:marLeft w:val="480"/>
          <w:marRight w:val="0"/>
          <w:marTop w:val="0"/>
          <w:marBottom w:val="0"/>
          <w:divBdr>
            <w:top w:val="none" w:sz="0" w:space="0" w:color="auto"/>
            <w:left w:val="none" w:sz="0" w:space="0" w:color="auto"/>
            <w:bottom w:val="none" w:sz="0" w:space="0" w:color="auto"/>
            <w:right w:val="none" w:sz="0" w:space="0" w:color="auto"/>
          </w:divBdr>
        </w:div>
        <w:div w:id="802191945">
          <w:marLeft w:val="480"/>
          <w:marRight w:val="0"/>
          <w:marTop w:val="0"/>
          <w:marBottom w:val="0"/>
          <w:divBdr>
            <w:top w:val="none" w:sz="0" w:space="0" w:color="auto"/>
            <w:left w:val="none" w:sz="0" w:space="0" w:color="auto"/>
            <w:bottom w:val="none" w:sz="0" w:space="0" w:color="auto"/>
            <w:right w:val="none" w:sz="0" w:space="0" w:color="auto"/>
          </w:divBdr>
        </w:div>
        <w:div w:id="1594588558">
          <w:marLeft w:val="480"/>
          <w:marRight w:val="0"/>
          <w:marTop w:val="0"/>
          <w:marBottom w:val="0"/>
          <w:divBdr>
            <w:top w:val="none" w:sz="0" w:space="0" w:color="auto"/>
            <w:left w:val="none" w:sz="0" w:space="0" w:color="auto"/>
            <w:bottom w:val="none" w:sz="0" w:space="0" w:color="auto"/>
            <w:right w:val="none" w:sz="0" w:space="0" w:color="auto"/>
          </w:divBdr>
        </w:div>
        <w:div w:id="1653673809">
          <w:marLeft w:val="480"/>
          <w:marRight w:val="0"/>
          <w:marTop w:val="0"/>
          <w:marBottom w:val="0"/>
          <w:divBdr>
            <w:top w:val="none" w:sz="0" w:space="0" w:color="auto"/>
            <w:left w:val="none" w:sz="0" w:space="0" w:color="auto"/>
            <w:bottom w:val="none" w:sz="0" w:space="0" w:color="auto"/>
            <w:right w:val="none" w:sz="0" w:space="0" w:color="auto"/>
          </w:divBdr>
        </w:div>
        <w:div w:id="1839345467">
          <w:marLeft w:val="480"/>
          <w:marRight w:val="0"/>
          <w:marTop w:val="0"/>
          <w:marBottom w:val="0"/>
          <w:divBdr>
            <w:top w:val="none" w:sz="0" w:space="0" w:color="auto"/>
            <w:left w:val="none" w:sz="0" w:space="0" w:color="auto"/>
            <w:bottom w:val="none" w:sz="0" w:space="0" w:color="auto"/>
            <w:right w:val="none" w:sz="0" w:space="0" w:color="auto"/>
          </w:divBdr>
        </w:div>
        <w:div w:id="1244950724">
          <w:marLeft w:val="480"/>
          <w:marRight w:val="0"/>
          <w:marTop w:val="0"/>
          <w:marBottom w:val="0"/>
          <w:divBdr>
            <w:top w:val="none" w:sz="0" w:space="0" w:color="auto"/>
            <w:left w:val="none" w:sz="0" w:space="0" w:color="auto"/>
            <w:bottom w:val="none" w:sz="0" w:space="0" w:color="auto"/>
            <w:right w:val="none" w:sz="0" w:space="0" w:color="auto"/>
          </w:divBdr>
        </w:div>
        <w:div w:id="738133112">
          <w:marLeft w:val="480"/>
          <w:marRight w:val="0"/>
          <w:marTop w:val="0"/>
          <w:marBottom w:val="0"/>
          <w:divBdr>
            <w:top w:val="none" w:sz="0" w:space="0" w:color="auto"/>
            <w:left w:val="none" w:sz="0" w:space="0" w:color="auto"/>
            <w:bottom w:val="none" w:sz="0" w:space="0" w:color="auto"/>
            <w:right w:val="none" w:sz="0" w:space="0" w:color="auto"/>
          </w:divBdr>
        </w:div>
        <w:div w:id="204098218">
          <w:marLeft w:val="480"/>
          <w:marRight w:val="0"/>
          <w:marTop w:val="0"/>
          <w:marBottom w:val="0"/>
          <w:divBdr>
            <w:top w:val="none" w:sz="0" w:space="0" w:color="auto"/>
            <w:left w:val="none" w:sz="0" w:space="0" w:color="auto"/>
            <w:bottom w:val="none" w:sz="0" w:space="0" w:color="auto"/>
            <w:right w:val="none" w:sz="0" w:space="0" w:color="auto"/>
          </w:divBdr>
        </w:div>
        <w:div w:id="677848163">
          <w:marLeft w:val="480"/>
          <w:marRight w:val="0"/>
          <w:marTop w:val="0"/>
          <w:marBottom w:val="0"/>
          <w:divBdr>
            <w:top w:val="none" w:sz="0" w:space="0" w:color="auto"/>
            <w:left w:val="none" w:sz="0" w:space="0" w:color="auto"/>
            <w:bottom w:val="none" w:sz="0" w:space="0" w:color="auto"/>
            <w:right w:val="none" w:sz="0" w:space="0" w:color="auto"/>
          </w:divBdr>
        </w:div>
        <w:div w:id="1800418642">
          <w:marLeft w:val="480"/>
          <w:marRight w:val="0"/>
          <w:marTop w:val="0"/>
          <w:marBottom w:val="0"/>
          <w:divBdr>
            <w:top w:val="none" w:sz="0" w:space="0" w:color="auto"/>
            <w:left w:val="none" w:sz="0" w:space="0" w:color="auto"/>
            <w:bottom w:val="none" w:sz="0" w:space="0" w:color="auto"/>
            <w:right w:val="none" w:sz="0" w:space="0" w:color="auto"/>
          </w:divBdr>
        </w:div>
        <w:div w:id="1206984334">
          <w:marLeft w:val="480"/>
          <w:marRight w:val="0"/>
          <w:marTop w:val="0"/>
          <w:marBottom w:val="0"/>
          <w:divBdr>
            <w:top w:val="none" w:sz="0" w:space="0" w:color="auto"/>
            <w:left w:val="none" w:sz="0" w:space="0" w:color="auto"/>
            <w:bottom w:val="none" w:sz="0" w:space="0" w:color="auto"/>
            <w:right w:val="none" w:sz="0" w:space="0" w:color="auto"/>
          </w:divBdr>
        </w:div>
        <w:div w:id="674579865">
          <w:marLeft w:val="480"/>
          <w:marRight w:val="0"/>
          <w:marTop w:val="0"/>
          <w:marBottom w:val="0"/>
          <w:divBdr>
            <w:top w:val="none" w:sz="0" w:space="0" w:color="auto"/>
            <w:left w:val="none" w:sz="0" w:space="0" w:color="auto"/>
            <w:bottom w:val="none" w:sz="0" w:space="0" w:color="auto"/>
            <w:right w:val="none" w:sz="0" w:space="0" w:color="auto"/>
          </w:divBdr>
        </w:div>
        <w:div w:id="1387601734">
          <w:marLeft w:val="480"/>
          <w:marRight w:val="0"/>
          <w:marTop w:val="0"/>
          <w:marBottom w:val="0"/>
          <w:divBdr>
            <w:top w:val="none" w:sz="0" w:space="0" w:color="auto"/>
            <w:left w:val="none" w:sz="0" w:space="0" w:color="auto"/>
            <w:bottom w:val="none" w:sz="0" w:space="0" w:color="auto"/>
            <w:right w:val="none" w:sz="0" w:space="0" w:color="auto"/>
          </w:divBdr>
        </w:div>
        <w:div w:id="1411273360">
          <w:marLeft w:val="480"/>
          <w:marRight w:val="0"/>
          <w:marTop w:val="0"/>
          <w:marBottom w:val="0"/>
          <w:divBdr>
            <w:top w:val="none" w:sz="0" w:space="0" w:color="auto"/>
            <w:left w:val="none" w:sz="0" w:space="0" w:color="auto"/>
            <w:bottom w:val="none" w:sz="0" w:space="0" w:color="auto"/>
            <w:right w:val="none" w:sz="0" w:space="0" w:color="auto"/>
          </w:divBdr>
        </w:div>
        <w:div w:id="33044073">
          <w:marLeft w:val="480"/>
          <w:marRight w:val="0"/>
          <w:marTop w:val="0"/>
          <w:marBottom w:val="0"/>
          <w:divBdr>
            <w:top w:val="none" w:sz="0" w:space="0" w:color="auto"/>
            <w:left w:val="none" w:sz="0" w:space="0" w:color="auto"/>
            <w:bottom w:val="none" w:sz="0" w:space="0" w:color="auto"/>
            <w:right w:val="none" w:sz="0" w:space="0" w:color="auto"/>
          </w:divBdr>
        </w:div>
        <w:div w:id="944921512">
          <w:marLeft w:val="480"/>
          <w:marRight w:val="0"/>
          <w:marTop w:val="0"/>
          <w:marBottom w:val="0"/>
          <w:divBdr>
            <w:top w:val="none" w:sz="0" w:space="0" w:color="auto"/>
            <w:left w:val="none" w:sz="0" w:space="0" w:color="auto"/>
            <w:bottom w:val="none" w:sz="0" w:space="0" w:color="auto"/>
            <w:right w:val="none" w:sz="0" w:space="0" w:color="auto"/>
          </w:divBdr>
        </w:div>
        <w:div w:id="2008826955">
          <w:marLeft w:val="480"/>
          <w:marRight w:val="0"/>
          <w:marTop w:val="0"/>
          <w:marBottom w:val="0"/>
          <w:divBdr>
            <w:top w:val="none" w:sz="0" w:space="0" w:color="auto"/>
            <w:left w:val="none" w:sz="0" w:space="0" w:color="auto"/>
            <w:bottom w:val="none" w:sz="0" w:space="0" w:color="auto"/>
            <w:right w:val="none" w:sz="0" w:space="0" w:color="auto"/>
          </w:divBdr>
        </w:div>
        <w:div w:id="1514147683">
          <w:marLeft w:val="480"/>
          <w:marRight w:val="0"/>
          <w:marTop w:val="0"/>
          <w:marBottom w:val="0"/>
          <w:divBdr>
            <w:top w:val="none" w:sz="0" w:space="0" w:color="auto"/>
            <w:left w:val="none" w:sz="0" w:space="0" w:color="auto"/>
            <w:bottom w:val="none" w:sz="0" w:space="0" w:color="auto"/>
            <w:right w:val="none" w:sz="0" w:space="0" w:color="auto"/>
          </w:divBdr>
        </w:div>
        <w:div w:id="1164276717">
          <w:marLeft w:val="480"/>
          <w:marRight w:val="0"/>
          <w:marTop w:val="0"/>
          <w:marBottom w:val="0"/>
          <w:divBdr>
            <w:top w:val="none" w:sz="0" w:space="0" w:color="auto"/>
            <w:left w:val="none" w:sz="0" w:space="0" w:color="auto"/>
            <w:bottom w:val="none" w:sz="0" w:space="0" w:color="auto"/>
            <w:right w:val="none" w:sz="0" w:space="0" w:color="auto"/>
          </w:divBdr>
        </w:div>
        <w:div w:id="158424517">
          <w:marLeft w:val="480"/>
          <w:marRight w:val="0"/>
          <w:marTop w:val="0"/>
          <w:marBottom w:val="0"/>
          <w:divBdr>
            <w:top w:val="none" w:sz="0" w:space="0" w:color="auto"/>
            <w:left w:val="none" w:sz="0" w:space="0" w:color="auto"/>
            <w:bottom w:val="none" w:sz="0" w:space="0" w:color="auto"/>
            <w:right w:val="none" w:sz="0" w:space="0" w:color="auto"/>
          </w:divBdr>
        </w:div>
        <w:div w:id="368192089">
          <w:marLeft w:val="480"/>
          <w:marRight w:val="0"/>
          <w:marTop w:val="0"/>
          <w:marBottom w:val="0"/>
          <w:divBdr>
            <w:top w:val="none" w:sz="0" w:space="0" w:color="auto"/>
            <w:left w:val="none" w:sz="0" w:space="0" w:color="auto"/>
            <w:bottom w:val="none" w:sz="0" w:space="0" w:color="auto"/>
            <w:right w:val="none" w:sz="0" w:space="0" w:color="auto"/>
          </w:divBdr>
        </w:div>
        <w:div w:id="2049837553">
          <w:marLeft w:val="480"/>
          <w:marRight w:val="0"/>
          <w:marTop w:val="0"/>
          <w:marBottom w:val="0"/>
          <w:divBdr>
            <w:top w:val="none" w:sz="0" w:space="0" w:color="auto"/>
            <w:left w:val="none" w:sz="0" w:space="0" w:color="auto"/>
            <w:bottom w:val="none" w:sz="0" w:space="0" w:color="auto"/>
            <w:right w:val="none" w:sz="0" w:space="0" w:color="auto"/>
          </w:divBdr>
        </w:div>
        <w:div w:id="366225043">
          <w:marLeft w:val="480"/>
          <w:marRight w:val="0"/>
          <w:marTop w:val="0"/>
          <w:marBottom w:val="0"/>
          <w:divBdr>
            <w:top w:val="none" w:sz="0" w:space="0" w:color="auto"/>
            <w:left w:val="none" w:sz="0" w:space="0" w:color="auto"/>
            <w:bottom w:val="none" w:sz="0" w:space="0" w:color="auto"/>
            <w:right w:val="none" w:sz="0" w:space="0" w:color="auto"/>
          </w:divBdr>
        </w:div>
        <w:div w:id="2144692532">
          <w:marLeft w:val="480"/>
          <w:marRight w:val="0"/>
          <w:marTop w:val="0"/>
          <w:marBottom w:val="0"/>
          <w:divBdr>
            <w:top w:val="none" w:sz="0" w:space="0" w:color="auto"/>
            <w:left w:val="none" w:sz="0" w:space="0" w:color="auto"/>
            <w:bottom w:val="none" w:sz="0" w:space="0" w:color="auto"/>
            <w:right w:val="none" w:sz="0" w:space="0" w:color="auto"/>
          </w:divBdr>
        </w:div>
        <w:div w:id="967395449">
          <w:marLeft w:val="480"/>
          <w:marRight w:val="0"/>
          <w:marTop w:val="0"/>
          <w:marBottom w:val="0"/>
          <w:divBdr>
            <w:top w:val="none" w:sz="0" w:space="0" w:color="auto"/>
            <w:left w:val="none" w:sz="0" w:space="0" w:color="auto"/>
            <w:bottom w:val="none" w:sz="0" w:space="0" w:color="auto"/>
            <w:right w:val="none" w:sz="0" w:space="0" w:color="auto"/>
          </w:divBdr>
        </w:div>
        <w:div w:id="223685827">
          <w:marLeft w:val="480"/>
          <w:marRight w:val="0"/>
          <w:marTop w:val="0"/>
          <w:marBottom w:val="0"/>
          <w:divBdr>
            <w:top w:val="none" w:sz="0" w:space="0" w:color="auto"/>
            <w:left w:val="none" w:sz="0" w:space="0" w:color="auto"/>
            <w:bottom w:val="none" w:sz="0" w:space="0" w:color="auto"/>
            <w:right w:val="none" w:sz="0" w:space="0" w:color="auto"/>
          </w:divBdr>
        </w:div>
        <w:div w:id="1758818968">
          <w:marLeft w:val="480"/>
          <w:marRight w:val="0"/>
          <w:marTop w:val="0"/>
          <w:marBottom w:val="0"/>
          <w:divBdr>
            <w:top w:val="none" w:sz="0" w:space="0" w:color="auto"/>
            <w:left w:val="none" w:sz="0" w:space="0" w:color="auto"/>
            <w:bottom w:val="none" w:sz="0" w:space="0" w:color="auto"/>
            <w:right w:val="none" w:sz="0" w:space="0" w:color="auto"/>
          </w:divBdr>
        </w:div>
        <w:div w:id="2145074319">
          <w:marLeft w:val="480"/>
          <w:marRight w:val="0"/>
          <w:marTop w:val="0"/>
          <w:marBottom w:val="0"/>
          <w:divBdr>
            <w:top w:val="none" w:sz="0" w:space="0" w:color="auto"/>
            <w:left w:val="none" w:sz="0" w:space="0" w:color="auto"/>
            <w:bottom w:val="none" w:sz="0" w:space="0" w:color="auto"/>
            <w:right w:val="none" w:sz="0" w:space="0" w:color="auto"/>
          </w:divBdr>
        </w:div>
        <w:div w:id="237403365">
          <w:marLeft w:val="480"/>
          <w:marRight w:val="0"/>
          <w:marTop w:val="0"/>
          <w:marBottom w:val="0"/>
          <w:divBdr>
            <w:top w:val="none" w:sz="0" w:space="0" w:color="auto"/>
            <w:left w:val="none" w:sz="0" w:space="0" w:color="auto"/>
            <w:bottom w:val="none" w:sz="0" w:space="0" w:color="auto"/>
            <w:right w:val="none" w:sz="0" w:space="0" w:color="auto"/>
          </w:divBdr>
        </w:div>
        <w:div w:id="12852819">
          <w:marLeft w:val="480"/>
          <w:marRight w:val="0"/>
          <w:marTop w:val="0"/>
          <w:marBottom w:val="0"/>
          <w:divBdr>
            <w:top w:val="none" w:sz="0" w:space="0" w:color="auto"/>
            <w:left w:val="none" w:sz="0" w:space="0" w:color="auto"/>
            <w:bottom w:val="none" w:sz="0" w:space="0" w:color="auto"/>
            <w:right w:val="none" w:sz="0" w:space="0" w:color="auto"/>
          </w:divBdr>
        </w:div>
        <w:div w:id="947158411">
          <w:marLeft w:val="480"/>
          <w:marRight w:val="0"/>
          <w:marTop w:val="0"/>
          <w:marBottom w:val="0"/>
          <w:divBdr>
            <w:top w:val="none" w:sz="0" w:space="0" w:color="auto"/>
            <w:left w:val="none" w:sz="0" w:space="0" w:color="auto"/>
            <w:bottom w:val="none" w:sz="0" w:space="0" w:color="auto"/>
            <w:right w:val="none" w:sz="0" w:space="0" w:color="auto"/>
          </w:divBdr>
        </w:div>
        <w:div w:id="856121942">
          <w:marLeft w:val="480"/>
          <w:marRight w:val="0"/>
          <w:marTop w:val="0"/>
          <w:marBottom w:val="0"/>
          <w:divBdr>
            <w:top w:val="none" w:sz="0" w:space="0" w:color="auto"/>
            <w:left w:val="none" w:sz="0" w:space="0" w:color="auto"/>
            <w:bottom w:val="none" w:sz="0" w:space="0" w:color="auto"/>
            <w:right w:val="none" w:sz="0" w:space="0" w:color="auto"/>
          </w:divBdr>
        </w:div>
        <w:div w:id="831873530">
          <w:marLeft w:val="480"/>
          <w:marRight w:val="0"/>
          <w:marTop w:val="0"/>
          <w:marBottom w:val="0"/>
          <w:divBdr>
            <w:top w:val="none" w:sz="0" w:space="0" w:color="auto"/>
            <w:left w:val="none" w:sz="0" w:space="0" w:color="auto"/>
            <w:bottom w:val="none" w:sz="0" w:space="0" w:color="auto"/>
            <w:right w:val="none" w:sz="0" w:space="0" w:color="auto"/>
          </w:divBdr>
        </w:div>
        <w:div w:id="498273509">
          <w:marLeft w:val="480"/>
          <w:marRight w:val="0"/>
          <w:marTop w:val="0"/>
          <w:marBottom w:val="0"/>
          <w:divBdr>
            <w:top w:val="none" w:sz="0" w:space="0" w:color="auto"/>
            <w:left w:val="none" w:sz="0" w:space="0" w:color="auto"/>
            <w:bottom w:val="none" w:sz="0" w:space="0" w:color="auto"/>
            <w:right w:val="none" w:sz="0" w:space="0" w:color="auto"/>
          </w:divBdr>
        </w:div>
        <w:div w:id="1469082392">
          <w:marLeft w:val="480"/>
          <w:marRight w:val="0"/>
          <w:marTop w:val="0"/>
          <w:marBottom w:val="0"/>
          <w:divBdr>
            <w:top w:val="none" w:sz="0" w:space="0" w:color="auto"/>
            <w:left w:val="none" w:sz="0" w:space="0" w:color="auto"/>
            <w:bottom w:val="none" w:sz="0" w:space="0" w:color="auto"/>
            <w:right w:val="none" w:sz="0" w:space="0" w:color="auto"/>
          </w:divBdr>
        </w:div>
        <w:div w:id="1355153541">
          <w:marLeft w:val="480"/>
          <w:marRight w:val="0"/>
          <w:marTop w:val="0"/>
          <w:marBottom w:val="0"/>
          <w:divBdr>
            <w:top w:val="none" w:sz="0" w:space="0" w:color="auto"/>
            <w:left w:val="none" w:sz="0" w:space="0" w:color="auto"/>
            <w:bottom w:val="none" w:sz="0" w:space="0" w:color="auto"/>
            <w:right w:val="none" w:sz="0" w:space="0" w:color="auto"/>
          </w:divBdr>
        </w:div>
        <w:div w:id="351032068">
          <w:marLeft w:val="480"/>
          <w:marRight w:val="0"/>
          <w:marTop w:val="0"/>
          <w:marBottom w:val="0"/>
          <w:divBdr>
            <w:top w:val="none" w:sz="0" w:space="0" w:color="auto"/>
            <w:left w:val="none" w:sz="0" w:space="0" w:color="auto"/>
            <w:bottom w:val="none" w:sz="0" w:space="0" w:color="auto"/>
            <w:right w:val="none" w:sz="0" w:space="0" w:color="auto"/>
          </w:divBdr>
        </w:div>
        <w:div w:id="899904245">
          <w:marLeft w:val="480"/>
          <w:marRight w:val="0"/>
          <w:marTop w:val="0"/>
          <w:marBottom w:val="0"/>
          <w:divBdr>
            <w:top w:val="none" w:sz="0" w:space="0" w:color="auto"/>
            <w:left w:val="none" w:sz="0" w:space="0" w:color="auto"/>
            <w:bottom w:val="none" w:sz="0" w:space="0" w:color="auto"/>
            <w:right w:val="none" w:sz="0" w:space="0" w:color="auto"/>
          </w:divBdr>
        </w:div>
        <w:div w:id="1456830445">
          <w:marLeft w:val="480"/>
          <w:marRight w:val="0"/>
          <w:marTop w:val="0"/>
          <w:marBottom w:val="0"/>
          <w:divBdr>
            <w:top w:val="none" w:sz="0" w:space="0" w:color="auto"/>
            <w:left w:val="none" w:sz="0" w:space="0" w:color="auto"/>
            <w:bottom w:val="none" w:sz="0" w:space="0" w:color="auto"/>
            <w:right w:val="none" w:sz="0" w:space="0" w:color="auto"/>
          </w:divBdr>
        </w:div>
        <w:div w:id="511455414">
          <w:marLeft w:val="480"/>
          <w:marRight w:val="0"/>
          <w:marTop w:val="0"/>
          <w:marBottom w:val="0"/>
          <w:divBdr>
            <w:top w:val="none" w:sz="0" w:space="0" w:color="auto"/>
            <w:left w:val="none" w:sz="0" w:space="0" w:color="auto"/>
            <w:bottom w:val="none" w:sz="0" w:space="0" w:color="auto"/>
            <w:right w:val="none" w:sz="0" w:space="0" w:color="auto"/>
          </w:divBdr>
        </w:div>
        <w:div w:id="7098885">
          <w:marLeft w:val="480"/>
          <w:marRight w:val="0"/>
          <w:marTop w:val="0"/>
          <w:marBottom w:val="0"/>
          <w:divBdr>
            <w:top w:val="none" w:sz="0" w:space="0" w:color="auto"/>
            <w:left w:val="none" w:sz="0" w:space="0" w:color="auto"/>
            <w:bottom w:val="none" w:sz="0" w:space="0" w:color="auto"/>
            <w:right w:val="none" w:sz="0" w:space="0" w:color="auto"/>
          </w:divBdr>
        </w:div>
        <w:div w:id="1604923855">
          <w:marLeft w:val="480"/>
          <w:marRight w:val="0"/>
          <w:marTop w:val="0"/>
          <w:marBottom w:val="0"/>
          <w:divBdr>
            <w:top w:val="none" w:sz="0" w:space="0" w:color="auto"/>
            <w:left w:val="none" w:sz="0" w:space="0" w:color="auto"/>
            <w:bottom w:val="none" w:sz="0" w:space="0" w:color="auto"/>
            <w:right w:val="none" w:sz="0" w:space="0" w:color="auto"/>
          </w:divBdr>
        </w:div>
        <w:div w:id="741417156">
          <w:marLeft w:val="480"/>
          <w:marRight w:val="0"/>
          <w:marTop w:val="0"/>
          <w:marBottom w:val="0"/>
          <w:divBdr>
            <w:top w:val="none" w:sz="0" w:space="0" w:color="auto"/>
            <w:left w:val="none" w:sz="0" w:space="0" w:color="auto"/>
            <w:bottom w:val="none" w:sz="0" w:space="0" w:color="auto"/>
            <w:right w:val="none" w:sz="0" w:space="0" w:color="auto"/>
          </w:divBdr>
        </w:div>
        <w:div w:id="1900820705">
          <w:marLeft w:val="480"/>
          <w:marRight w:val="0"/>
          <w:marTop w:val="0"/>
          <w:marBottom w:val="0"/>
          <w:divBdr>
            <w:top w:val="none" w:sz="0" w:space="0" w:color="auto"/>
            <w:left w:val="none" w:sz="0" w:space="0" w:color="auto"/>
            <w:bottom w:val="none" w:sz="0" w:space="0" w:color="auto"/>
            <w:right w:val="none" w:sz="0" w:space="0" w:color="auto"/>
          </w:divBdr>
        </w:div>
        <w:div w:id="682125047">
          <w:marLeft w:val="480"/>
          <w:marRight w:val="0"/>
          <w:marTop w:val="0"/>
          <w:marBottom w:val="0"/>
          <w:divBdr>
            <w:top w:val="none" w:sz="0" w:space="0" w:color="auto"/>
            <w:left w:val="none" w:sz="0" w:space="0" w:color="auto"/>
            <w:bottom w:val="none" w:sz="0" w:space="0" w:color="auto"/>
            <w:right w:val="none" w:sz="0" w:space="0" w:color="auto"/>
          </w:divBdr>
        </w:div>
        <w:div w:id="699554211">
          <w:marLeft w:val="480"/>
          <w:marRight w:val="0"/>
          <w:marTop w:val="0"/>
          <w:marBottom w:val="0"/>
          <w:divBdr>
            <w:top w:val="none" w:sz="0" w:space="0" w:color="auto"/>
            <w:left w:val="none" w:sz="0" w:space="0" w:color="auto"/>
            <w:bottom w:val="none" w:sz="0" w:space="0" w:color="auto"/>
            <w:right w:val="none" w:sz="0" w:space="0" w:color="auto"/>
          </w:divBdr>
        </w:div>
        <w:div w:id="1019896308">
          <w:marLeft w:val="480"/>
          <w:marRight w:val="0"/>
          <w:marTop w:val="0"/>
          <w:marBottom w:val="0"/>
          <w:divBdr>
            <w:top w:val="none" w:sz="0" w:space="0" w:color="auto"/>
            <w:left w:val="none" w:sz="0" w:space="0" w:color="auto"/>
            <w:bottom w:val="none" w:sz="0" w:space="0" w:color="auto"/>
            <w:right w:val="none" w:sz="0" w:space="0" w:color="auto"/>
          </w:divBdr>
        </w:div>
        <w:div w:id="116413106">
          <w:marLeft w:val="480"/>
          <w:marRight w:val="0"/>
          <w:marTop w:val="0"/>
          <w:marBottom w:val="0"/>
          <w:divBdr>
            <w:top w:val="none" w:sz="0" w:space="0" w:color="auto"/>
            <w:left w:val="none" w:sz="0" w:space="0" w:color="auto"/>
            <w:bottom w:val="none" w:sz="0" w:space="0" w:color="auto"/>
            <w:right w:val="none" w:sz="0" w:space="0" w:color="auto"/>
          </w:divBdr>
        </w:div>
        <w:div w:id="105077906">
          <w:marLeft w:val="480"/>
          <w:marRight w:val="0"/>
          <w:marTop w:val="0"/>
          <w:marBottom w:val="0"/>
          <w:divBdr>
            <w:top w:val="none" w:sz="0" w:space="0" w:color="auto"/>
            <w:left w:val="none" w:sz="0" w:space="0" w:color="auto"/>
            <w:bottom w:val="none" w:sz="0" w:space="0" w:color="auto"/>
            <w:right w:val="none" w:sz="0" w:space="0" w:color="auto"/>
          </w:divBdr>
        </w:div>
        <w:div w:id="1909227382">
          <w:marLeft w:val="480"/>
          <w:marRight w:val="0"/>
          <w:marTop w:val="0"/>
          <w:marBottom w:val="0"/>
          <w:divBdr>
            <w:top w:val="none" w:sz="0" w:space="0" w:color="auto"/>
            <w:left w:val="none" w:sz="0" w:space="0" w:color="auto"/>
            <w:bottom w:val="none" w:sz="0" w:space="0" w:color="auto"/>
            <w:right w:val="none" w:sz="0" w:space="0" w:color="auto"/>
          </w:divBdr>
        </w:div>
        <w:div w:id="1131318">
          <w:marLeft w:val="480"/>
          <w:marRight w:val="0"/>
          <w:marTop w:val="0"/>
          <w:marBottom w:val="0"/>
          <w:divBdr>
            <w:top w:val="none" w:sz="0" w:space="0" w:color="auto"/>
            <w:left w:val="none" w:sz="0" w:space="0" w:color="auto"/>
            <w:bottom w:val="none" w:sz="0" w:space="0" w:color="auto"/>
            <w:right w:val="none" w:sz="0" w:space="0" w:color="auto"/>
          </w:divBdr>
        </w:div>
        <w:div w:id="1889030574">
          <w:marLeft w:val="480"/>
          <w:marRight w:val="0"/>
          <w:marTop w:val="0"/>
          <w:marBottom w:val="0"/>
          <w:divBdr>
            <w:top w:val="none" w:sz="0" w:space="0" w:color="auto"/>
            <w:left w:val="none" w:sz="0" w:space="0" w:color="auto"/>
            <w:bottom w:val="none" w:sz="0" w:space="0" w:color="auto"/>
            <w:right w:val="none" w:sz="0" w:space="0" w:color="auto"/>
          </w:divBdr>
        </w:div>
        <w:div w:id="852108283">
          <w:marLeft w:val="480"/>
          <w:marRight w:val="0"/>
          <w:marTop w:val="0"/>
          <w:marBottom w:val="0"/>
          <w:divBdr>
            <w:top w:val="none" w:sz="0" w:space="0" w:color="auto"/>
            <w:left w:val="none" w:sz="0" w:space="0" w:color="auto"/>
            <w:bottom w:val="none" w:sz="0" w:space="0" w:color="auto"/>
            <w:right w:val="none" w:sz="0" w:space="0" w:color="auto"/>
          </w:divBdr>
        </w:div>
        <w:div w:id="2052220224">
          <w:marLeft w:val="480"/>
          <w:marRight w:val="0"/>
          <w:marTop w:val="0"/>
          <w:marBottom w:val="0"/>
          <w:divBdr>
            <w:top w:val="none" w:sz="0" w:space="0" w:color="auto"/>
            <w:left w:val="none" w:sz="0" w:space="0" w:color="auto"/>
            <w:bottom w:val="none" w:sz="0" w:space="0" w:color="auto"/>
            <w:right w:val="none" w:sz="0" w:space="0" w:color="auto"/>
          </w:divBdr>
        </w:div>
        <w:div w:id="969171219">
          <w:marLeft w:val="480"/>
          <w:marRight w:val="0"/>
          <w:marTop w:val="0"/>
          <w:marBottom w:val="0"/>
          <w:divBdr>
            <w:top w:val="none" w:sz="0" w:space="0" w:color="auto"/>
            <w:left w:val="none" w:sz="0" w:space="0" w:color="auto"/>
            <w:bottom w:val="none" w:sz="0" w:space="0" w:color="auto"/>
            <w:right w:val="none" w:sz="0" w:space="0" w:color="auto"/>
          </w:divBdr>
        </w:div>
        <w:div w:id="1546136677">
          <w:marLeft w:val="480"/>
          <w:marRight w:val="0"/>
          <w:marTop w:val="0"/>
          <w:marBottom w:val="0"/>
          <w:divBdr>
            <w:top w:val="none" w:sz="0" w:space="0" w:color="auto"/>
            <w:left w:val="none" w:sz="0" w:space="0" w:color="auto"/>
            <w:bottom w:val="none" w:sz="0" w:space="0" w:color="auto"/>
            <w:right w:val="none" w:sz="0" w:space="0" w:color="auto"/>
          </w:divBdr>
        </w:div>
        <w:div w:id="876431085">
          <w:marLeft w:val="480"/>
          <w:marRight w:val="0"/>
          <w:marTop w:val="0"/>
          <w:marBottom w:val="0"/>
          <w:divBdr>
            <w:top w:val="none" w:sz="0" w:space="0" w:color="auto"/>
            <w:left w:val="none" w:sz="0" w:space="0" w:color="auto"/>
            <w:bottom w:val="none" w:sz="0" w:space="0" w:color="auto"/>
            <w:right w:val="none" w:sz="0" w:space="0" w:color="auto"/>
          </w:divBdr>
        </w:div>
        <w:div w:id="2106876137">
          <w:marLeft w:val="480"/>
          <w:marRight w:val="0"/>
          <w:marTop w:val="0"/>
          <w:marBottom w:val="0"/>
          <w:divBdr>
            <w:top w:val="none" w:sz="0" w:space="0" w:color="auto"/>
            <w:left w:val="none" w:sz="0" w:space="0" w:color="auto"/>
            <w:bottom w:val="none" w:sz="0" w:space="0" w:color="auto"/>
            <w:right w:val="none" w:sz="0" w:space="0" w:color="auto"/>
          </w:divBdr>
        </w:div>
        <w:div w:id="1626696129">
          <w:marLeft w:val="480"/>
          <w:marRight w:val="0"/>
          <w:marTop w:val="0"/>
          <w:marBottom w:val="0"/>
          <w:divBdr>
            <w:top w:val="none" w:sz="0" w:space="0" w:color="auto"/>
            <w:left w:val="none" w:sz="0" w:space="0" w:color="auto"/>
            <w:bottom w:val="none" w:sz="0" w:space="0" w:color="auto"/>
            <w:right w:val="none" w:sz="0" w:space="0" w:color="auto"/>
          </w:divBdr>
        </w:div>
        <w:div w:id="1220171180">
          <w:marLeft w:val="480"/>
          <w:marRight w:val="0"/>
          <w:marTop w:val="0"/>
          <w:marBottom w:val="0"/>
          <w:divBdr>
            <w:top w:val="none" w:sz="0" w:space="0" w:color="auto"/>
            <w:left w:val="none" w:sz="0" w:space="0" w:color="auto"/>
            <w:bottom w:val="none" w:sz="0" w:space="0" w:color="auto"/>
            <w:right w:val="none" w:sz="0" w:space="0" w:color="auto"/>
          </w:divBdr>
        </w:div>
        <w:div w:id="1773940859">
          <w:marLeft w:val="480"/>
          <w:marRight w:val="0"/>
          <w:marTop w:val="0"/>
          <w:marBottom w:val="0"/>
          <w:divBdr>
            <w:top w:val="none" w:sz="0" w:space="0" w:color="auto"/>
            <w:left w:val="none" w:sz="0" w:space="0" w:color="auto"/>
            <w:bottom w:val="none" w:sz="0" w:space="0" w:color="auto"/>
            <w:right w:val="none" w:sz="0" w:space="0" w:color="auto"/>
          </w:divBdr>
        </w:div>
        <w:div w:id="1132866189">
          <w:marLeft w:val="480"/>
          <w:marRight w:val="0"/>
          <w:marTop w:val="0"/>
          <w:marBottom w:val="0"/>
          <w:divBdr>
            <w:top w:val="none" w:sz="0" w:space="0" w:color="auto"/>
            <w:left w:val="none" w:sz="0" w:space="0" w:color="auto"/>
            <w:bottom w:val="none" w:sz="0" w:space="0" w:color="auto"/>
            <w:right w:val="none" w:sz="0" w:space="0" w:color="auto"/>
          </w:divBdr>
        </w:div>
        <w:div w:id="1315792938">
          <w:marLeft w:val="480"/>
          <w:marRight w:val="0"/>
          <w:marTop w:val="0"/>
          <w:marBottom w:val="0"/>
          <w:divBdr>
            <w:top w:val="none" w:sz="0" w:space="0" w:color="auto"/>
            <w:left w:val="none" w:sz="0" w:space="0" w:color="auto"/>
            <w:bottom w:val="none" w:sz="0" w:space="0" w:color="auto"/>
            <w:right w:val="none" w:sz="0" w:space="0" w:color="auto"/>
          </w:divBdr>
        </w:div>
        <w:div w:id="903292500">
          <w:marLeft w:val="480"/>
          <w:marRight w:val="0"/>
          <w:marTop w:val="0"/>
          <w:marBottom w:val="0"/>
          <w:divBdr>
            <w:top w:val="none" w:sz="0" w:space="0" w:color="auto"/>
            <w:left w:val="none" w:sz="0" w:space="0" w:color="auto"/>
            <w:bottom w:val="none" w:sz="0" w:space="0" w:color="auto"/>
            <w:right w:val="none" w:sz="0" w:space="0" w:color="auto"/>
          </w:divBdr>
        </w:div>
        <w:div w:id="154761600">
          <w:marLeft w:val="480"/>
          <w:marRight w:val="0"/>
          <w:marTop w:val="0"/>
          <w:marBottom w:val="0"/>
          <w:divBdr>
            <w:top w:val="none" w:sz="0" w:space="0" w:color="auto"/>
            <w:left w:val="none" w:sz="0" w:space="0" w:color="auto"/>
            <w:bottom w:val="none" w:sz="0" w:space="0" w:color="auto"/>
            <w:right w:val="none" w:sz="0" w:space="0" w:color="auto"/>
          </w:divBdr>
        </w:div>
        <w:div w:id="1547253527">
          <w:marLeft w:val="480"/>
          <w:marRight w:val="0"/>
          <w:marTop w:val="0"/>
          <w:marBottom w:val="0"/>
          <w:divBdr>
            <w:top w:val="none" w:sz="0" w:space="0" w:color="auto"/>
            <w:left w:val="none" w:sz="0" w:space="0" w:color="auto"/>
            <w:bottom w:val="none" w:sz="0" w:space="0" w:color="auto"/>
            <w:right w:val="none" w:sz="0" w:space="0" w:color="auto"/>
          </w:divBdr>
        </w:div>
        <w:div w:id="1880824958">
          <w:marLeft w:val="480"/>
          <w:marRight w:val="0"/>
          <w:marTop w:val="0"/>
          <w:marBottom w:val="0"/>
          <w:divBdr>
            <w:top w:val="none" w:sz="0" w:space="0" w:color="auto"/>
            <w:left w:val="none" w:sz="0" w:space="0" w:color="auto"/>
            <w:bottom w:val="none" w:sz="0" w:space="0" w:color="auto"/>
            <w:right w:val="none" w:sz="0" w:space="0" w:color="auto"/>
          </w:divBdr>
        </w:div>
        <w:div w:id="329794198">
          <w:marLeft w:val="480"/>
          <w:marRight w:val="0"/>
          <w:marTop w:val="0"/>
          <w:marBottom w:val="0"/>
          <w:divBdr>
            <w:top w:val="none" w:sz="0" w:space="0" w:color="auto"/>
            <w:left w:val="none" w:sz="0" w:space="0" w:color="auto"/>
            <w:bottom w:val="none" w:sz="0" w:space="0" w:color="auto"/>
            <w:right w:val="none" w:sz="0" w:space="0" w:color="auto"/>
          </w:divBdr>
        </w:div>
        <w:div w:id="1850942611">
          <w:marLeft w:val="480"/>
          <w:marRight w:val="0"/>
          <w:marTop w:val="0"/>
          <w:marBottom w:val="0"/>
          <w:divBdr>
            <w:top w:val="none" w:sz="0" w:space="0" w:color="auto"/>
            <w:left w:val="none" w:sz="0" w:space="0" w:color="auto"/>
            <w:bottom w:val="none" w:sz="0" w:space="0" w:color="auto"/>
            <w:right w:val="none" w:sz="0" w:space="0" w:color="auto"/>
          </w:divBdr>
        </w:div>
        <w:div w:id="1630551951">
          <w:marLeft w:val="480"/>
          <w:marRight w:val="0"/>
          <w:marTop w:val="0"/>
          <w:marBottom w:val="0"/>
          <w:divBdr>
            <w:top w:val="none" w:sz="0" w:space="0" w:color="auto"/>
            <w:left w:val="none" w:sz="0" w:space="0" w:color="auto"/>
            <w:bottom w:val="none" w:sz="0" w:space="0" w:color="auto"/>
            <w:right w:val="none" w:sz="0" w:space="0" w:color="auto"/>
          </w:divBdr>
        </w:div>
        <w:div w:id="1690596295">
          <w:marLeft w:val="480"/>
          <w:marRight w:val="0"/>
          <w:marTop w:val="0"/>
          <w:marBottom w:val="0"/>
          <w:divBdr>
            <w:top w:val="none" w:sz="0" w:space="0" w:color="auto"/>
            <w:left w:val="none" w:sz="0" w:space="0" w:color="auto"/>
            <w:bottom w:val="none" w:sz="0" w:space="0" w:color="auto"/>
            <w:right w:val="none" w:sz="0" w:space="0" w:color="auto"/>
          </w:divBdr>
        </w:div>
        <w:div w:id="805195021">
          <w:marLeft w:val="480"/>
          <w:marRight w:val="0"/>
          <w:marTop w:val="0"/>
          <w:marBottom w:val="0"/>
          <w:divBdr>
            <w:top w:val="none" w:sz="0" w:space="0" w:color="auto"/>
            <w:left w:val="none" w:sz="0" w:space="0" w:color="auto"/>
            <w:bottom w:val="none" w:sz="0" w:space="0" w:color="auto"/>
            <w:right w:val="none" w:sz="0" w:space="0" w:color="auto"/>
          </w:divBdr>
        </w:div>
        <w:div w:id="649021897">
          <w:marLeft w:val="480"/>
          <w:marRight w:val="0"/>
          <w:marTop w:val="0"/>
          <w:marBottom w:val="0"/>
          <w:divBdr>
            <w:top w:val="none" w:sz="0" w:space="0" w:color="auto"/>
            <w:left w:val="none" w:sz="0" w:space="0" w:color="auto"/>
            <w:bottom w:val="none" w:sz="0" w:space="0" w:color="auto"/>
            <w:right w:val="none" w:sz="0" w:space="0" w:color="auto"/>
          </w:divBdr>
        </w:div>
        <w:div w:id="964387750">
          <w:marLeft w:val="480"/>
          <w:marRight w:val="0"/>
          <w:marTop w:val="0"/>
          <w:marBottom w:val="0"/>
          <w:divBdr>
            <w:top w:val="none" w:sz="0" w:space="0" w:color="auto"/>
            <w:left w:val="none" w:sz="0" w:space="0" w:color="auto"/>
            <w:bottom w:val="none" w:sz="0" w:space="0" w:color="auto"/>
            <w:right w:val="none" w:sz="0" w:space="0" w:color="auto"/>
          </w:divBdr>
        </w:div>
        <w:div w:id="532615946">
          <w:marLeft w:val="480"/>
          <w:marRight w:val="0"/>
          <w:marTop w:val="0"/>
          <w:marBottom w:val="0"/>
          <w:divBdr>
            <w:top w:val="none" w:sz="0" w:space="0" w:color="auto"/>
            <w:left w:val="none" w:sz="0" w:space="0" w:color="auto"/>
            <w:bottom w:val="none" w:sz="0" w:space="0" w:color="auto"/>
            <w:right w:val="none" w:sz="0" w:space="0" w:color="auto"/>
          </w:divBdr>
        </w:div>
        <w:div w:id="1311444488">
          <w:marLeft w:val="480"/>
          <w:marRight w:val="0"/>
          <w:marTop w:val="0"/>
          <w:marBottom w:val="0"/>
          <w:divBdr>
            <w:top w:val="none" w:sz="0" w:space="0" w:color="auto"/>
            <w:left w:val="none" w:sz="0" w:space="0" w:color="auto"/>
            <w:bottom w:val="none" w:sz="0" w:space="0" w:color="auto"/>
            <w:right w:val="none" w:sz="0" w:space="0" w:color="auto"/>
          </w:divBdr>
        </w:div>
        <w:div w:id="416174050">
          <w:marLeft w:val="480"/>
          <w:marRight w:val="0"/>
          <w:marTop w:val="0"/>
          <w:marBottom w:val="0"/>
          <w:divBdr>
            <w:top w:val="none" w:sz="0" w:space="0" w:color="auto"/>
            <w:left w:val="none" w:sz="0" w:space="0" w:color="auto"/>
            <w:bottom w:val="none" w:sz="0" w:space="0" w:color="auto"/>
            <w:right w:val="none" w:sz="0" w:space="0" w:color="auto"/>
          </w:divBdr>
        </w:div>
        <w:div w:id="154534861">
          <w:marLeft w:val="480"/>
          <w:marRight w:val="0"/>
          <w:marTop w:val="0"/>
          <w:marBottom w:val="0"/>
          <w:divBdr>
            <w:top w:val="none" w:sz="0" w:space="0" w:color="auto"/>
            <w:left w:val="none" w:sz="0" w:space="0" w:color="auto"/>
            <w:bottom w:val="none" w:sz="0" w:space="0" w:color="auto"/>
            <w:right w:val="none" w:sz="0" w:space="0" w:color="auto"/>
          </w:divBdr>
        </w:div>
        <w:div w:id="1789661641">
          <w:marLeft w:val="480"/>
          <w:marRight w:val="0"/>
          <w:marTop w:val="0"/>
          <w:marBottom w:val="0"/>
          <w:divBdr>
            <w:top w:val="none" w:sz="0" w:space="0" w:color="auto"/>
            <w:left w:val="none" w:sz="0" w:space="0" w:color="auto"/>
            <w:bottom w:val="none" w:sz="0" w:space="0" w:color="auto"/>
            <w:right w:val="none" w:sz="0" w:space="0" w:color="auto"/>
          </w:divBdr>
        </w:div>
        <w:div w:id="1872914972">
          <w:marLeft w:val="480"/>
          <w:marRight w:val="0"/>
          <w:marTop w:val="0"/>
          <w:marBottom w:val="0"/>
          <w:divBdr>
            <w:top w:val="none" w:sz="0" w:space="0" w:color="auto"/>
            <w:left w:val="none" w:sz="0" w:space="0" w:color="auto"/>
            <w:bottom w:val="none" w:sz="0" w:space="0" w:color="auto"/>
            <w:right w:val="none" w:sz="0" w:space="0" w:color="auto"/>
          </w:divBdr>
        </w:div>
        <w:div w:id="160632261">
          <w:marLeft w:val="480"/>
          <w:marRight w:val="0"/>
          <w:marTop w:val="0"/>
          <w:marBottom w:val="0"/>
          <w:divBdr>
            <w:top w:val="none" w:sz="0" w:space="0" w:color="auto"/>
            <w:left w:val="none" w:sz="0" w:space="0" w:color="auto"/>
            <w:bottom w:val="none" w:sz="0" w:space="0" w:color="auto"/>
            <w:right w:val="none" w:sz="0" w:space="0" w:color="auto"/>
          </w:divBdr>
        </w:div>
        <w:div w:id="1631132666">
          <w:marLeft w:val="480"/>
          <w:marRight w:val="0"/>
          <w:marTop w:val="0"/>
          <w:marBottom w:val="0"/>
          <w:divBdr>
            <w:top w:val="none" w:sz="0" w:space="0" w:color="auto"/>
            <w:left w:val="none" w:sz="0" w:space="0" w:color="auto"/>
            <w:bottom w:val="none" w:sz="0" w:space="0" w:color="auto"/>
            <w:right w:val="none" w:sz="0" w:space="0" w:color="auto"/>
          </w:divBdr>
        </w:div>
        <w:div w:id="1924682510">
          <w:marLeft w:val="480"/>
          <w:marRight w:val="0"/>
          <w:marTop w:val="0"/>
          <w:marBottom w:val="0"/>
          <w:divBdr>
            <w:top w:val="none" w:sz="0" w:space="0" w:color="auto"/>
            <w:left w:val="none" w:sz="0" w:space="0" w:color="auto"/>
            <w:bottom w:val="none" w:sz="0" w:space="0" w:color="auto"/>
            <w:right w:val="none" w:sz="0" w:space="0" w:color="auto"/>
          </w:divBdr>
        </w:div>
        <w:div w:id="796027378">
          <w:marLeft w:val="480"/>
          <w:marRight w:val="0"/>
          <w:marTop w:val="0"/>
          <w:marBottom w:val="0"/>
          <w:divBdr>
            <w:top w:val="none" w:sz="0" w:space="0" w:color="auto"/>
            <w:left w:val="none" w:sz="0" w:space="0" w:color="auto"/>
            <w:bottom w:val="none" w:sz="0" w:space="0" w:color="auto"/>
            <w:right w:val="none" w:sz="0" w:space="0" w:color="auto"/>
          </w:divBdr>
        </w:div>
        <w:div w:id="61830866">
          <w:marLeft w:val="480"/>
          <w:marRight w:val="0"/>
          <w:marTop w:val="0"/>
          <w:marBottom w:val="0"/>
          <w:divBdr>
            <w:top w:val="none" w:sz="0" w:space="0" w:color="auto"/>
            <w:left w:val="none" w:sz="0" w:space="0" w:color="auto"/>
            <w:bottom w:val="none" w:sz="0" w:space="0" w:color="auto"/>
            <w:right w:val="none" w:sz="0" w:space="0" w:color="auto"/>
          </w:divBdr>
        </w:div>
        <w:div w:id="1449662517">
          <w:marLeft w:val="480"/>
          <w:marRight w:val="0"/>
          <w:marTop w:val="0"/>
          <w:marBottom w:val="0"/>
          <w:divBdr>
            <w:top w:val="none" w:sz="0" w:space="0" w:color="auto"/>
            <w:left w:val="none" w:sz="0" w:space="0" w:color="auto"/>
            <w:bottom w:val="none" w:sz="0" w:space="0" w:color="auto"/>
            <w:right w:val="none" w:sz="0" w:space="0" w:color="auto"/>
          </w:divBdr>
        </w:div>
        <w:div w:id="386102051">
          <w:marLeft w:val="480"/>
          <w:marRight w:val="0"/>
          <w:marTop w:val="0"/>
          <w:marBottom w:val="0"/>
          <w:divBdr>
            <w:top w:val="none" w:sz="0" w:space="0" w:color="auto"/>
            <w:left w:val="none" w:sz="0" w:space="0" w:color="auto"/>
            <w:bottom w:val="none" w:sz="0" w:space="0" w:color="auto"/>
            <w:right w:val="none" w:sz="0" w:space="0" w:color="auto"/>
          </w:divBdr>
        </w:div>
        <w:div w:id="558634835">
          <w:marLeft w:val="480"/>
          <w:marRight w:val="0"/>
          <w:marTop w:val="0"/>
          <w:marBottom w:val="0"/>
          <w:divBdr>
            <w:top w:val="none" w:sz="0" w:space="0" w:color="auto"/>
            <w:left w:val="none" w:sz="0" w:space="0" w:color="auto"/>
            <w:bottom w:val="none" w:sz="0" w:space="0" w:color="auto"/>
            <w:right w:val="none" w:sz="0" w:space="0" w:color="auto"/>
          </w:divBdr>
        </w:div>
        <w:div w:id="1918661893">
          <w:marLeft w:val="480"/>
          <w:marRight w:val="0"/>
          <w:marTop w:val="0"/>
          <w:marBottom w:val="0"/>
          <w:divBdr>
            <w:top w:val="none" w:sz="0" w:space="0" w:color="auto"/>
            <w:left w:val="none" w:sz="0" w:space="0" w:color="auto"/>
            <w:bottom w:val="none" w:sz="0" w:space="0" w:color="auto"/>
            <w:right w:val="none" w:sz="0" w:space="0" w:color="auto"/>
          </w:divBdr>
        </w:div>
        <w:div w:id="1543596604">
          <w:marLeft w:val="480"/>
          <w:marRight w:val="0"/>
          <w:marTop w:val="0"/>
          <w:marBottom w:val="0"/>
          <w:divBdr>
            <w:top w:val="none" w:sz="0" w:space="0" w:color="auto"/>
            <w:left w:val="none" w:sz="0" w:space="0" w:color="auto"/>
            <w:bottom w:val="none" w:sz="0" w:space="0" w:color="auto"/>
            <w:right w:val="none" w:sz="0" w:space="0" w:color="auto"/>
          </w:divBdr>
        </w:div>
        <w:div w:id="1375303733">
          <w:marLeft w:val="480"/>
          <w:marRight w:val="0"/>
          <w:marTop w:val="0"/>
          <w:marBottom w:val="0"/>
          <w:divBdr>
            <w:top w:val="none" w:sz="0" w:space="0" w:color="auto"/>
            <w:left w:val="none" w:sz="0" w:space="0" w:color="auto"/>
            <w:bottom w:val="none" w:sz="0" w:space="0" w:color="auto"/>
            <w:right w:val="none" w:sz="0" w:space="0" w:color="auto"/>
          </w:divBdr>
        </w:div>
      </w:divsChild>
    </w:div>
    <w:div w:id="281615446">
      <w:bodyDiv w:val="1"/>
      <w:marLeft w:val="0"/>
      <w:marRight w:val="0"/>
      <w:marTop w:val="0"/>
      <w:marBottom w:val="0"/>
      <w:divBdr>
        <w:top w:val="none" w:sz="0" w:space="0" w:color="auto"/>
        <w:left w:val="none" w:sz="0" w:space="0" w:color="auto"/>
        <w:bottom w:val="none" w:sz="0" w:space="0" w:color="auto"/>
        <w:right w:val="none" w:sz="0" w:space="0" w:color="auto"/>
      </w:divBdr>
    </w:div>
    <w:div w:id="281881387">
      <w:bodyDiv w:val="1"/>
      <w:marLeft w:val="0"/>
      <w:marRight w:val="0"/>
      <w:marTop w:val="0"/>
      <w:marBottom w:val="0"/>
      <w:divBdr>
        <w:top w:val="none" w:sz="0" w:space="0" w:color="auto"/>
        <w:left w:val="none" w:sz="0" w:space="0" w:color="auto"/>
        <w:bottom w:val="none" w:sz="0" w:space="0" w:color="auto"/>
        <w:right w:val="none" w:sz="0" w:space="0" w:color="auto"/>
      </w:divBdr>
    </w:div>
    <w:div w:id="283387953">
      <w:bodyDiv w:val="1"/>
      <w:marLeft w:val="0"/>
      <w:marRight w:val="0"/>
      <w:marTop w:val="0"/>
      <w:marBottom w:val="0"/>
      <w:divBdr>
        <w:top w:val="none" w:sz="0" w:space="0" w:color="auto"/>
        <w:left w:val="none" w:sz="0" w:space="0" w:color="auto"/>
        <w:bottom w:val="none" w:sz="0" w:space="0" w:color="auto"/>
        <w:right w:val="none" w:sz="0" w:space="0" w:color="auto"/>
      </w:divBdr>
    </w:div>
    <w:div w:id="283923576">
      <w:bodyDiv w:val="1"/>
      <w:marLeft w:val="0"/>
      <w:marRight w:val="0"/>
      <w:marTop w:val="0"/>
      <w:marBottom w:val="0"/>
      <w:divBdr>
        <w:top w:val="none" w:sz="0" w:space="0" w:color="auto"/>
        <w:left w:val="none" w:sz="0" w:space="0" w:color="auto"/>
        <w:bottom w:val="none" w:sz="0" w:space="0" w:color="auto"/>
        <w:right w:val="none" w:sz="0" w:space="0" w:color="auto"/>
      </w:divBdr>
    </w:div>
    <w:div w:id="284387417">
      <w:bodyDiv w:val="1"/>
      <w:marLeft w:val="0"/>
      <w:marRight w:val="0"/>
      <w:marTop w:val="0"/>
      <w:marBottom w:val="0"/>
      <w:divBdr>
        <w:top w:val="none" w:sz="0" w:space="0" w:color="auto"/>
        <w:left w:val="none" w:sz="0" w:space="0" w:color="auto"/>
        <w:bottom w:val="none" w:sz="0" w:space="0" w:color="auto"/>
        <w:right w:val="none" w:sz="0" w:space="0" w:color="auto"/>
      </w:divBdr>
    </w:div>
    <w:div w:id="285164835">
      <w:bodyDiv w:val="1"/>
      <w:marLeft w:val="0"/>
      <w:marRight w:val="0"/>
      <w:marTop w:val="0"/>
      <w:marBottom w:val="0"/>
      <w:divBdr>
        <w:top w:val="none" w:sz="0" w:space="0" w:color="auto"/>
        <w:left w:val="none" w:sz="0" w:space="0" w:color="auto"/>
        <w:bottom w:val="none" w:sz="0" w:space="0" w:color="auto"/>
        <w:right w:val="none" w:sz="0" w:space="0" w:color="auto"/>
      </w:divBdr>
    </w:div>
    <w:div w:id="285626648">
      <w:bodyDiv w:val="1"/>
      <w:marLeft w:val="0"/>
      <w:marRight w:val="0"/>
      <w:marTop w:val="0"/>
      <w:marBottom w:val="0"/>
      <w:divBdr>
        <w:top w:val="none" w:sz="0" w:space="0" w:color="auto"/>
        <w:left w:val="none" w:sz="0" w:space="0" w:color="auto"/>
        <w:bottom w:val="none" w:sz="0" w:space="0" w:color="auto"/>
        <w:right w:val="none" w:sz="0" w:space="0" w:color="auto"/>
      </w:divBdr>
    </w:div>
    <w:div w:id="286814914">
      <w:bodyDiv w:val="1"/>
      <w:marLeft w:val="0"/>
      <w:marRight w:val="0"/>
      <w:marTop w:val="0"/>
      <w:marBottom w:val="0"/>
      <w:divBdr>
        <w:top w:val="none" w:sz="0" w:space="0" w:color="auto"/>
        <w:left w:val="none" w:sz="0" w:space="0" w:color="auto"/>
        <w:bottom w:val="none" w:sz="0" w:space="0" w:color="auto"/>
        <w:right w:val="none" w:sz="0" w:space="0" w:color="auto"/>
      </w:divBdr>
    </w:div>
    <w:div w:id="286857909">
      <w:bodyDiv w:val="1"/>
      <w:marLeft w:val="0"/>
      <w:marRight w:val="0"/>
      <w:marTop w:val="0"/>
      <w:marBottom w:val="0"/>
      <w:divBdr>
        <w:top w:val="none" w:sz="0" w:space="0" w:color="auto"/>
        <w:left w:val="none" w:sz="0" w:space="0" w:color="auto"/>
        <w:bottom w:val="none" w:sz="0" w:space="0" w:color="auto"/>
        <w:right w:val="none" w:sz="0" w:space="0" w:color="auto"/>
      </w:divBdr>
    </w:div>
    <w:div w:id="287249475">
      <w:bodyDiv w:val="1"/>
      <w:marLeft w:val="0"/>
      <w:marRight w:val="0"/>
      <w:marTop w:val="0"/>
      <w:marBottom w:val="0"/>
      <w:divBdr>
        <w:top w:val="none" w:sz="0" w:space="0" w:color="auto"/>
        <w:left w:val="none" w:sz="0" w:space="0" w:color="auto"/>
        <w:bottom w:val="none" w:sz="0" w:space="0" w:color="auto"/>
        <w:right w:val="none" w:sz="0" w:space="0" w:color="auto"/>
      </w:divBdr>
    </w:div>
    <w:div w:id="288317892">
      <w:bodyDiv w:val="1"/>
      <w:marLeft w:val="0"/>
      <w:marRight w:val="0"/>
      <w:marTop w:val="0"/>
      <w:marBottom w:val="0"/>
      <w:divBdr>
        <w:top w:val="none" w:sz="0" w:space="0" w:color="auto"/>
        <w:left w:val="none" w:sz="0" w:space="0" w:color="auto"/>
        <w:bottom w:val="none" w:sz="0" w:space="0" w:color="auto"/>
        <w:right w:val="none" w:sz="0" w:space="0" w:color="auto"/>
      </w:divBdr>
    </w:div>
    <w:div w:id="290673888">
      <w:bodyDiv w:val="1"/>
      <w:marLeft w:val="0"/>
      <w:marRight w:val="0"/>
      <w:marTop w:val="0"/>
      <w:marBottom w:val="0"/>
      <w:divBdr>
        <w:top w:val="none" w:sz="0" w:space="0" w:color="auto"/>
        <w:left w:val="none" w:sz="0" w:space="0" w:color="auto"/>
        <w:bottom w:val="none" w:sz="0" w:space="0" w:color="auto"/>
        <w:right w:val="none" w:sz="0" w:space="0" w:color="auto"/>
      </w:divBdr>
    </w:div>
    <w:div w:id="291640271">
      <w:bodyDiv w:val="1"/>
      <w:marLeft w:val="0"/>
      <w:marRight w:val="0"/>
      <w:marTop w:val="0"/>
      <w:marBottom w:val="0"/>
      <w:divBdr>
        <w:top w:val="none" w:sz="0" w:space="0" w:color="auto"/>
        <w:left w:val="none" w:sz="0" w:space="0" w:color="auto"/>
        <w:bottom w:val="none" w:sz="0" w:space="0" w:color="auto"/>
        <w:right w:val="none" w:sz="0" w:space="0" w:color="auto"/>
      </w:divBdr>
    </w:div>
    <w:div w:id="292448856">
      <w:bodyDiv w:val="1"/>
      <w:marLeft w:val="0"/>
      <w:marRight w:val="0"/>
      <w:marTop w:val="0"/>
      <w:marBottom w:val="0"/>
      <w:divBdr>
        <w:top w:val="none" w:sz="0" w:space="0" w:color="auto"/>
        <w:left w:val="none" w:sz="0" w:space="0" w:color="auto"/>
        <w:bottom w:val="none" w:sz="0" w:space="0" w:color="auto"/>
        <w:right w:val="none" w:sz="0" w:space="0" w:color="auto"/>
      </w:divBdr>
    </w:div>
    <w:div w:id="292832018">
      <w:bodyDiv w:val="1"/>
      <w:marLeft w:val="0"/>
      <w:marRight w:val="0"/>
      <w:marTop w:val="0"/>
      <w:marBottom w:val="0"/>
      <w:divBdr>
        <w:top w:val="none" w:sz="0" w:space="0" w:color="auto"/>
        <w:left w:val="none" w:sz="0" w:space="0" w:color="auto"/>
        <w:bottom w:val="none" w:sz="0" w:space="0" w:color="auto"/>
        <w:right w:val="none" w:sz="0" w:space="0" w:color="auto"/>
      </w:divBdr>
    </w:div>
    <w:div w:id="293870194">
      <w:bodyDiv w:val="1"/>
      <w:marLeft w:val="0"/>
      <w:marRight w:val="0"/>
      <w:marTop w:val="0"/>
      <w:marBottom w:val="0"/>
      <w:divBdr>
        <w:top w:val="none" w:sz="0" w:space="0" w:color="auto"/>
        <w:left w:val="none" w:sz="0" w:space="0" w:color="auto"/>
        <w:bottom w:val="none" w:sz="0" w:space="0" w:color="auto"/>
        <w:right w:val="none" w:sz="0" w:space="0" w:color="auto"/>
      </w:divBdr>
    </w:div>
    <w:div w:id="293944417">
      <w:bodyDiv w:val="1"/>
      <w:marLeft w:val="0"/>
      <w:marRight w:val="0"/>
      <w:marTop w:val="0"/>
      <w:marBottom w:val="0"/>
      <w:divBdr>
        <w:top w:val="none" w:sz="0" w:space="0" w:color="auto"/>
        <w:left w:val="none" w:sz="0" w:space="0" w:color="auto"/>
        <w:bottom w:val="none" w:sz="0" w:space="0" w:color="auto"/>
        <w:right w:val="none" w:sz="0" w:space="0" w:color="auto"/>
      </w:divBdr>
    </w:div>
    <w:div w:id="294994362">
      <w:bodyDiv w:val="1"/>
      <w:marLeft w:val="0"/>
      <w:marRight w:val="0"/>
      <w:marTop w:val="0"/>
      <w:marBottom w:val="0"/>
      <w:divBdr>
        <w:top w:val="none" w:sz="0" w:space="0" w:color="auto"/>
        <w:left w:val="none" w:sz="0" w:space="0" w:color="auto"/>
        <w:bottom w:val="none" w:sz="0" w:space="0" w:color="auto"/>
        <w:right w:val="none" w:sz="0" w:space="0" w:color="auto"/>
      </w:divBdr>
    </w:div>
    <w:div w:id="295725739">
      <w:bodyDiv w:val="1"/>
      <w:marLeft w:val="0"/>
      <w:marRight w:val="0"/>
      <w:marTop w:val="0"/>
      <w:marBottom w:val="0"/>
      <w:divBdr>
        <w:top w:val="none" w:sz="0" w:space="0" w:color="auto"/>
        <w:left w:val="none" w:sz="0" w:space="0" w:color="auto"/>
        <w:bottom w:val="none" w:sz="0" w:space="0" w:color="auto"/>
        <w:right w:val="none" w:sz="0" w:space="0" w:color="auto"/>
      </w:divBdr>
    </w:div>
    <w:div w:id="296182810">
      <w:bodyDiv w:val="1"/>
      <w:marLeft w:val="0"/>
      <w:marRight w:val="0"/>
      <w:marTop w:val="0"/>
      <w:marBottom w:val="0"/>
      <w:divBdr>
        <w:top w:val="none" w:sz="0" w:space="0" w:color="auto"/>
        <w:left w:val="none" w:sz="0" w:space="0" w:color="auto"/>
        <w:bottom w:val="none" w:sz="0" w:space="0" w:color="auto"/>
        <w:right w:val="none" w:sz="0" w:space="0" w:color="auto"/>
      </w:divBdr>
    </w:div>
    <w:div w:id="296640717">
      <w:bodyDiv w:val="1"/>
      <w:marLeft w:val="0"/>
      <w:marRight w:val="0"/>
      <w:marTop w:val="0"/>
      <w:marBottom w:val="0"/>
      <w:divBdr>
        <w:top w:val="none" w:sz="0" w:space="0" w:color="auto"/>
        <w:left w:val="none" w:sz="0" w:space="0" w:color="auto"/>
        <w:bottom w:val="none" w:sz="0" w:space="0" w:color="auto"/>
        <w:right w:val="none" w:sz="0" w:space="0" w:color="auto"/>
      </w:divBdr>
      <w:divsChild>
        <w:div w:id="537860851">
          <w:marLeft w:val="480"/>
          <w:marRight w:val="0"/>
          <w:marTop w:val="0"/>
          <w:marBottom w:val="0"/>
          <w:divBdr>
            <w:top w:val="none" w:sz="0" w:space="0" w:color="auto"/>
            <w:left w:val="none" w:sz="0" w:space="0" w:color="auto"/>
            <w:bottom w:val="none" w:sz="0" w:space="0" w:color="auto"/>
            <w:right w:val="none" w:sz="0" w:space="0" w:color="auto"/>
          </w:divBdr>
        </w:div>
        <w:div w:id="1902711598">
          <w:marLeft w:val="480"/>
          <w:marRight w:val="0"/>
          <w:marTop w:val="0"/>
          <w:marBottom w:val="0"/>
          <w:divBdr>
            <w:top w:val="none" w:sz="0" w:space="0" w:color="auto"/>
            <w:left w:val="none" w:sz="0" w:space="0" w:color="auto"/>
            <w:bottom w:val="none" w:sz="0" w:space="0" w:color="auto"/>
            <w:right w:val="none" w:sz="0" w:space="0" w:color="auto"/>
          </w:divBdr>
        </w:div>
        <w:div w:id="114688721">
          <w:marLeft w:val="480"/>
          <w:marRight w:val="0"/>
          <w:marTop w:val="0"/>
          <w:marBottom w:val="0"/>
          <w:divBdr>
            <w:top w:val="none" w:sz="0" w:space="0" w:color="auto"/>
            <w:left w:val="none" w:sz="0" w:space="0" w:color="auto"/>
            <w:bottom w:val="none" w:sz="0" w:space="0" w:color="auto"/>
            <w:right w:val="none" w:sz="0" w:space="0" w:color="auto"/>
          </w:divBdr>
        </w:div>
        <w:div w:id="515584799">
          <w:marLeft w:val="480"/>
          <w:marRight w:val="0"/>
          <w:marTop w:val="0"/>
          <w:marBottom w:val="0"/>
          <w:divBdr>
            <w:top w:val="none" w:sz="0" w:space="0" w:color="auto"/>
            <w:left w:val="none" w:sz="0" w:space="0" w:color="auto"/>
            <w:bottom w:val="none" w:sz="0" w:space="0" w:color="auto"/>
            <w:right w:val="none" w:sz="0" w:space="0" w:color="auto"/>
          </w:divBdr>
        </w:div>
        <w:div w:id="903873513">
          <w:marLeft w:val="480"/>
          <w:marRight w:val="0"/>
          <w:marTop w:val="0"/>
          <w:marBottom w:val="0"/>
          <w:divBdr>
            <w:top w:val="none" w:sz="0" w:space="0" w:color="auto"/>
            <w:left w:val="none" w:sz="0" w:space="0" w:color="auto"/>
            <w:bottom w:val="none" w:sz="0" w:space="0" w:color="auto"/>
            <w:right w:val="none" w:sz="0" w:space="0" w:color="auto"/>
          </w:divBdr>
        </w:div>
        <w:div w:id="773597684">
          <w:marLeft w:val="480"/>
          <w:marRight w:val="0"/>
          <w:marTop w:val="0"/>
          <w:marBottom w:val="0"/>
          <w:divBdr>
            <w:top w:val="none" w:sz="0" w:space="0" w:color="auto"/>
            <w:left w:val="none" w:sz="0" w:space="0" w:color="auto"/>
            <w:bottom w:val="none" w:sz="0" w:space="0" w:color="auto"/>
            <w:right w:val="none" w:sz="0" w:space="0" w:color="auto"/>
          </w:divBdr>
        </w:div>
        <w:div w:id="1935161876">
          <w:marLeft w:val="480"/>
          <w:marRight w:val="0"/>
          <w:marTop w:val="0"/>
          <w:marBottom w:val="0"/>
          <w:divBdr>
            <w:top w:val="none" w:sz="0" w:space="0" w:color="auto"/>
            <w:left w:val="none" w:sz="0" w:space="0" w:color="auto"/>
            <w:bottom w:val="none" w:sz="0" w:space="0" w:color="auto"/>
            <w:right w:val="none" w:sz="0" w:space="0" w:color="auto"/>
          </w:divBdr>
        </w:div>
        <w:div w:id="1716393126">
          <w:marLeft w:val="480"/>
          <w:marRight w:val="0"/>
          <w:marTop w:val="0"/>
          <w:marBottom w:val="0"/>
          <w:divBdr>
            <w:top w:val="none" w:sz="0" w:space="0" w:color="auto"/>
            <w:left w:val="none" w:sz="0" w:space="0" w:color="auto"/>
            <w:bottom w:val="none" w:sz="0" w:space="0" w:color="auto"/>
            <w:right w:val="none" w:sz="0" w:space="0" w:color="auto"/>
          </w:divBdr>
        </w:div>
        <w:div w:id="1398937864">
          <w:marLeft w:val="480"/>
          <w:marRight w:val="0"/>
          <w:marTop w:val="0"/>
          <w:marBottom w:val="0"/>
          <w:divBdr>
            <w:top w:val="none" w:sz="0" w:space="0" w:color="auto"/>
            <w:left w:val="none" w:sz="0" w:space="0" w:color="auto"/>
            <w:bottom w:val="none" w:sz="0" w:space="0" w:color="auto"/>
            <w:right w:val="none" w:sz="0" w:space="0" w:color="auto"/>
          </w:divBdr>
        </w:div>
        <w:div w:id="508103015">
          <w:marLeft w:val="480"/>
          <w:marRight w:val="0"/>
          <w:marTop w:val="0"/>
          <w:marBottom w:val="0"/>
          <w:divBdr>
            <w:top w:val="none" w:sz="0" w:space="0" w:color="auto"/>
            <w:left w:val="none" w:sz="0" w:space="0" w:color="auto"/>
            <w:bottom w:val="none" w:sz="0" w:space="0" w:color="auto"/>
            <w:right w:val="none" w:sz="0" w:space="0" w:color="auto"/>
          </w:divBdr>
        </w:div>
        <w:div w:id="1638030555">
          <w:marLeft w:val="480"/>
          <w:marRight w:val="0"/>
          <w:marTop w:val="0"/>
          <w:marBottom w:val="0"/>
          <w:divBdr>
            <w:top w:val="none" w:sz="0" w:space="0" w:color="auto"/>
            <w:left w:val="none" w:sz="0" w:space="0" w:color="auto"/>
            <w:bottom w:val="none" w:sz="0" w:space="0" w:color="auto"/>
            <w:right w:val="none" w:sz="0" w:space="0" w:color="auto"/>
          </w:divBdr>
        </w:div>
        <w:div w:id="108554795">
          <w:marLeft w:val="480"/>
          <w:marRight w:val="0"/>
          <w:marTop w:val="0"/>
          <w:marBottom w:val="0"/>
          <w:divBdr>
            <w:top w:val="none" w:sz="0" w:space="0" w:color="auto"/>
            <w:left w:val="none" w:sz="0" w:space="0" w:color="auto"/>
            <w:bottom w:val="none" w:sz="0" w:space="0" w:color="auto"/>
            <w:right w:val="none" w:sz="0" w:space="0" w:color="auto"/>
          </w:divBdr>
        </w:div>
        <w:div w:id="1144351718">
          <w:marLeft w:val="480"/>
          <w:marRight w:val="0"/>
          <w:marTop w:val="0"/>
          <w:marBottom w:val="0"/>
          <w:divBdr>
            <w:top w:val="none" w:sz="0" w:space="0" w:color="auto"/>
            <w:left w:val="none" w:sz="0" w:space="0" w:color="auto"/>
            <w:bottom w:val="none" w:sz="0" w:space="0" w:color="auto"/>
            <w:right w:val="none" w:sz="0" w:space="0" w:color="auto"/>
          </w:divBdr>
        </w:div>
        <w:div w:id="138346692">
          <w:marLeft w:val="480"/>
          <w:marRight w:val="0"/>
          <w:marTop w:val="0"/>
          <w:marBottom w:val="0"/>
          <w:divBdr>
            <w:top w:val="none" w:sz="0" w:space="0" w:color="auto"/>
            <w:left w:val="none" w:sz="0" w:space="0" w:color="auto"/>
            <w:bottom w:val="none" w:sz="0" w:space="0" w:color="auto"/>
            <w:right w:val="none" w:sz="0" w:space="0" w:color="auto"/>
          </w:divBdr>
        </w:div>
        <w:div w:id="93981590">
          <w:marLeft w:val="480"/>
          <w:marRight w:val="0"/>
          <w:marTop w:val="0"/>
          <w:marBottom w:val="0"/>
          <w:divBdr>
            <w:top w:val="none" w:sz="0" w:space="0" w:color="auto"/>
            <w:left w:val="none" w:sz="0" w:space="0" w:color="auto"/>
            <w:bottom w:val="none" w:sz="0" w:space="0" w:color="auto"/>
            <w:right w:val="none" w:sz="0" w:space="0" w:color="auto"/>
          </w:divBdr>
        </w:div>
        <w:div w:id="171573477">
          <w:marLeft w:val="480"/>
          <w:marRight w:val="0"/>
          <w:marTop w:val="0"/>
          <w:marBottom w:val="0"/>
          <w:divBdr>
            <w:top w:val="none" w:sz="0" w:space="0" w:color="auto"/>
            <w:left w:val="none" w:sz="0" w:space="0" w:color="auto"/>
            <w:bottom w:val="none" w:sz="0" w:space="0" w:color="auto"/>
            <w:right w:val="none" w:sz="0" w:space="0" w:color="auto"/>
          </w:divBdr>
        </w:div>
        <w:div w:id="1462072857">
          <w:marLeft w:val="480"/>
          <w:marRight w:val="0"/>
          <w:marTop w:val="0"/>
          <w:marBottom w:val="0"/>
          <w:divBdr>
            <w:top w:val="none" w:sz="0" w:space="0" w:color="auto"/>
            <w:left w:val="none" w:sz="0" w:space="0" w:color="auto"/>
            <w:bottom w:val="none" w:sz="0" w:space="0" w:color="auto"/>
            <w:right w:val="none" w:sz="0" w:space="0" w:color="auto"/>
          </w:divBdr>
        </w:div>
        <w:div w:id="575819109">
          <w:marLeft w:val="480"/>
          <w:marRight w:val="0"/>
          <w:marTop w:val="0"/>
          <w:marBottom w:val="0"/>
          <w:divBdr>
            <w:top w:val="none" w:sz="0" w:space="0" w:color="auto"/>
            <w:left w:val="none" w:sz="0" w:space="0" w:color="auto"/>
            <w:bottom w:val="none" w:sz="0" w:space="0" w:color="auto"/>
            <w:right w:val="none" w:sz="0" w:space="0" w:color="auto"/>
          </w:divBdr>
        </w:div>
        <w:div w:id="1381902247">
          <w:marLeft w:val="480"/>
          <w:marRight w:val="0"/>
          <w:marTop w:val="0"/>
          <w:marBottom w:val="0"/>
          <w:divBdr>
            <w:top w:val="none" w:sz="0" w:space="0" w:color="auto"/>
            <w:left w:val="none" w:sz="0" w:space="0" w:color="auto"/>
            <w:bottom w:val="none" w:sz="0" w:space="0" w:color="auto"/>
            <w:right w:val="none" w:sz="0" w:space="0" w:color="auto"/>
          </w:divBdr>
        </w:div>
        <w:div w:id="796531383">
          <w:marLeft w:val="480"/>
          <w:marRight w:val="0"/>
          <w:marTop w:val="0"/>
          <w:marBottom w:val="0"/>
          <w:divBdr>
            <w:top w:val="none" w:sz="0" w:space="0" w:color="auto"/>
            <w:left w:val="none" w:sz="0" w:space="0" w:color="auto"/>
            <w:bottom w:val="none" w:sz="0" w:space="0" w:color="auto"/>
            <w:right w:val="none" w:sz="0" w:space="0" w:color="auto"/>
          </w:divBdr>
        </w:div>
        <w:div w:id="133913562">
          <w:marLeft w:val="480"/>
          <w:marRight w:val="0"/>
          <w:marTop w:val="0"/>
          <w:marBottom w:val="0"/>
          <w:divBdr>
            <w:top w:val="none" w:sz="0" w:space="0" w:color="auto"/>
            <w:left w:val="none" w:sz="0" w:space="0" w:color="auto"/>
            <w:bottom w:val="none" w:sz="0" w:space="0" w:color="auto"/>
            <w:right w:val="none" w:sz="0" w:space="0" w:color="auto"/>
          </w:divBdr>
        </w:div>
        <w:div w:id="1034888146">
          <w:marLeft w:val="480"/>
          <w:marRight w:val="0"/>
          <w:marTop w:val="0"/>
          <w:marBottom w:val="0"/>
          <w:divBdr>
            <w:top w:val="none" w:sz="0" w:space="0" w:color="auto"/>
            <w:left w:val="none" w:sz="0" w:space="0" w:color="auto"/>
            <w:bottom w:val="none" w:sz="0" w:space="0" w:color="auto"/>
            <w:right w:val="none" w:sz="0" w:space="0" w:color="auto"/>
          </w:divBdr>
        </w:div>
        <w:div w:id="145244253">
          <w:marLeft w:val="480"/>
          <w:marRight w:val="0"/>
          <w:marTop w:val="0"/>
          <w:marBottom w:val="0"/>
          <w:divBdr>
            <w:top w:val="none" w:sz="0" w:space="0" w:color="auto"/>
            <w:left w:val="none" w:sz="0" w:space="0" w:color="auto"/>
            <w:bottom w:val="none" w:sz="0" w:space="0" w:color="auto"/>
            <w:right w:val="none" w:sz="0" w:space="0" w:color="auto"/>
          </w:divBdr>
        </w:div>
        <w:div w:id="403138382">
          <w:marLeft w:val="480"/>
          <w:marRight w:val="0"/>
          <w:marTop w:val="0"/>
          <w:marBottom w:val="0"/>
          <w:divBdr>
            <w:top w:val="none" w:sz="0" w:space="0" w:color="auto"/>
            <w:left w:val="none" w:sz="0" w:space="0" w:color="auto"/>
            <w:bottom w:val="none" w:sz="0" w:space="0" w:color="auto"/>
            <w:right w:val="none" w:sz="0" w:space="0" w:color="auto"/>
          </w:divBdr>
        </w:div>
        <w:div w:id="196091449">
          <w:marLeft w:val="480"/>
          <w:marRight w:val="0"/>
          <w:marTop w:val="0"/>
          <w:marBottom w:val="0"/>
          <w:divBdr>
            <w:top w:val="none" w:sz="0" w:space="0" w:color="auto"/>
            <w:left w:val="none" w:sz="0" w:space="0" w:color="auto"/>
            <w:bottom w:val="none" w:sz="0" w:space="0" w:color="auto"/>
            <w:right w:val="none" w:sz="0" w:space="0" w:color="auto"/>
          </w:divBdr>
        </w:div>
        <w:div w:id="1263226144">
          <w:marLeft w:val="480"/>
          <w:marRight w:val="0"/>
          <w:marTop w:val="0"/>
          <w:marBottom w:val="0"/>
          <w:divBdr>
            <w:top w:val="none" w:sz="0" w:space="0" w:color="auto"/>
            <w:left w:val="none" w:sz="0" w:space="0" w:color="auto"/>
            <w:bottom w:val="none" w:sz="0" w:space="0" w:color="auto"/>
            <w:right w:val="none" w:sz="0" w:space="0" w:color="auto"/>
          </w:divBdr>
        </w:div>
        <w:div w:id="277639250">
          <w:marLeft w:val="480"/>
          <w:marRight w:val="0"/>
          <w:marTop w:val="0"/>
          <w:marBottom w:val="0"/>
          <w:divBdr>
            <w:top w:val="none" w:sz="0" w:space="0" w:color="auto"/>
            <w:left w:val="none" w:sz="0" w:space="0" w:color="auto"/>
            <w:bottom w:val="none" w:sz="0" w:space="0" w:color="auto"/>
            <w:right w:val="none" w:sz="0" w:space="0" w:color="auto"/>
          </w:divBdr>
        </w:div>
        <w:div w:id="178662299">
          <w:marLeft w:val="480"/>
          <w:marRight w:val="0"/>
          <w:marTop w:val="0"/>
          <w:marBottom w:val="0"/>
          <w:divBdr>
            <w:top w:val="none" w:sz="0" w:space="0" w:color="auto"/>
            <w:left w:val="none" w:sz="0" w:space="0" w:color="auto"/>
            <w:bottom w:val="none" w:sz="0" w:space="0" w:color="auto"/>
            <w:right w:val="none" w:sz="0" w:space="0" w:color="auto"/>
          </w:divBdr>
        </w:div>
        <w:div w:id="1691418956">
          <w:marLeft w:val="480"/>
          <w:marRight w:val="0"/>
          <w:marTop w:val="0"/>
          <w:marBottom w:val="0"/>
          <w:divBdr>
            <w:top w:val="none" w:sz="0" w:space="0" w:color="auto"/>
            <w:left w:val="none" w:sz="0" w:space="0" w:color="auto"/>
            <w:bottom w:val="none" w:sz="0" w:space="0" w:color="auto"/>
            <w:right w:val="none" w:sz="0" w:space="0" w:color="auto"/>
          </w:divBdr>
        </w:div>
        <w:div w:id="383262187">
          <w:marLeft w:val="480"/>
          <w:marRight w:val="0"/>
          <w:marTop w:val="0"/>
          <w:marBottom w:val="0"/>
          <w:divBdr>
            <w:top w:val="none" w:sz="0" w:space="0" w:color="auto"/>
            <w:left w:val="none" w:sz="0" w:space="0" w:color="auto"/>
            <w:bottom w:val="none" w:sz="0" w:space="0" w:color="auto"/>
            <w:right w:val="none" w:sz="0" w:space="0" w:color="auto"/>
          </w:divBdr>
        </w:div>
        <w:div w:id="683633441">
          <w:marLeft w:val="480"/>
          <w:marRight w:val="0"/>
          <w:marTop w:val="0"/>
          <w:marBottom w:val="0"/>
          <w:divBdr>
            <w:top w:val="none" w:sz="0" w:space="0" w:color="auto"/>
            <w:left w:val="none" w:sz="0" w:space="0" w:color="auto"/>
            <w:bottom w:val="none" w:sz="0" w:space="0" w:color="auto"/>
            <w:right w:val="none" w:sz="0" w:space="0" w:color="auto"/>
          </w:divBdr>
        </w:div>
        <w:div w:id="947201344">
          <w:marLeft w:val="480"/>
          <w:marRight w:val="0"/>
          <w:marTop w:val="0"/>
          <w:marBottom w:val="0"/>
          <w:divBdr>
            <w:top w:val="none" w:sz="0" w:space="0" w:color="auto"/>
            <w:left w:val="none" w:sz="0" w:space="0" w:color="auto"/>
            <w:bottom w:val="none" w:sz="0" w:space="0" w:color="auto"/>
            <w:right w:val="none" w:sz="0" w:space="0" w:color="auto"/>
          </w:divBdr>
        </w:div>
        <w:div w:id="1511676471">
          <w:marLeft w:val="480"/>
          <w:marRight w:val="0"/>
          <w:marTop w:val="0"/>
          <w:marBottom w:val="0"/>
          <w:divBdr>
            <w:top w:val="none" w:sz="0" w:space="0" w:color="auto"/>
            <w:left w:val="none" w:sz="0" w:space="0" w:color="auto"/>
            <w:bottom w:val="none" w:sz="0" w:space="0" w:color="auto"/>
            <w:right w:val="none" w:sz="0" w:space="0" w:color="auto"/>
          </w:divBdr>
        </w:div>
        <w:div w:id="369383250">
          <w:marLeft w:val="480"/>
          <w:marRight w:val="0"/>
          <w:marTop w:val="0"/>
          <w:marBottom w:val="0"/>
          <w:divBdr>
            <w:top w:val="none" w:sz="0" w:space="0" w:color="auto"/>
            <w:left w:val="none" w:sz="0" w:space="0" w:color="auto"/>
            <w:bottom w:val="none" w:sz="0" w:space="0" w:color="auto"/>
            <w:right w:val="none" w:sz="0" w:space="0" w:color="auto"/>
          </w:divBdr>
        </w:div>
        <w:div w:id="1276401262">
          <w:marLeft w:val="480"/>
          <w:marRight w:val="0"/>
          <w:marTop w:val="0"/>
          <w:marBottom w:val="0"/>
          <w:divBdr>
            <w:top w:val="none" w:sz="0" w:space="0" w:color="auto"/>
            <w:left w:val="none" w:sz="0" w:space="0" w:color="auto"/>
            <w:bottom w:val="none" w:sz="0" w:space="0" w:color="auto"/>
            <w:right w:val="none" w:sz="0" w:space="0" w:color="auto"/>
          </w:divBdr>
        </w:div>
        <w:div w:id="1836648308">
          <w:marLeft w:val="480"/>
          <w:marRight w:val="0"/>
          <w:marTop w:val="0"/>
          <w:marBottom w:val="0"/>
          <w:divBdr>
            <w:top w:val="none" w:sz="0" w:space="0" w:color="auto"/>
            <w:left w:val="none" w:sz="0" w:space="0" w:color="auto"/>
            <w:bottom w:val="none" w:sz="0" w:space="0" w:color="auto"/>
            <w:right w:val="none" w:sz="0" w:space="0" w:color="auto"/>
          </w:divBdr>
        </w:div>
        <w:div w:id="1139373627">
          <w:marLeft w:val="480"/>
          <w:marRight w:val="0"/>
          <w:marTop w:val="0"/>
          <w:marBottom w:val="0"/>
          <w:divBdr>
            <w:top w:val="none" w:sz="0" w:space="0" w:color="auto"/>
            <w:left w:val="none" w:sz="0" w:space="0" w:color="auto"/>
            <w:bottom w:val="none" w:sz="0" w:space="0" w:color="auto"/>
            <w:right w:val="none" w:sz="0" w:space="0" w:color="auto"/>
          </w:divBdr>
        </w:div>
        <w:div w:id="2098166031">
          <w:marLeft w:val="480"/>
          <w:marRight w:val="0"/>
          <w:marTop w:val="0"/>
          <w:marBottom w:val="0"/>
          <w:divBdr>
            <w:top w:val="none" w:sz="0" w:space="0" w:color="auto"/>
            <w:left w:val="none" w:sz="0" w:space="0" w:color="auto"/>
            <w:bottom w:val="none" w:sz="0" w:space="0" w:color="auto"/>
            <w:right w:val="none" w:sz="0" w:space="0" w:color="auto"/>
          </w:divBdr>
        </w:div>
        <w:div w:id="45839945">
          <w:marLeft w:val="480"/>
          <w:marRight w:val="0"/>
          <w:marTop w:val="0"/>
          <w:marBottom w:val="0"/>
          <w:divBdr>
            <w:top w:val="none" w:sz="0" w:space="0" w:color="auto"/>
            <w:left w:val="none" w:sz="0" w:space="0" w:color="auto"/>
            <w:bottom w:val="none" w:sz="0" w:space="0" w:color="auto"/>
            <w:right w:val="none" w:sz="0" w:space="0" w:color="auto"/>
          </w:divBdr>
        </w:div>
        <w:div w:id="1317954487">
          <w:marLeft w:val="480"/>
          <w:marRight w:val="0"/>
          <w:marTop w:val="0"/>
          <w:marBottom w:val="0"/>
          <w:divBdr>
            <w:top w:val="none" w:sz="0" w:space="0" w:color="auto"/>
            <w:left w:val="none" w:sz="0" w:space="0" w:color="auto"/>
            <w:bottom w:val="none" w:sz="0" w:space="0" w:color="auto"/>
            <w:right w:val="none" w:sz="0" w:space="0" w:color="auto"/>
          </w:divBdr>
        </w:div>
        <w:div w:id="641664523">
          <w:marLeft w:val="480"/>
          <w:marRight w:val="0"/>
          <w:marTop w:val="0"/>
          <w:marBottom w:val="0"/>
          <w:divBdr>
            <w:top w:val="none" w:sz="0" w:space="0" w:color="auto"/>
            <w:left w:val="none" w:sz="0" w:space="0" w:color="auto"/>
            <w:bottom w:val="none" w:sz="0" w:space="0" w:color="auto"/>
            <w:right w:val="none" w:sz="0" w:space="0" w:color="auto"/>
          </w:divBdr>
        </w:div>
        <w:div w:id="2144611799">
          <w:marLeft w:val="480"/>
          <w:marRight w:val="0"/>
          <w:marTop w:val="0"/>
          <w:marBottom w:val="0"/>
          <w:divBdr>
            <w:top w:val="none" w:sz="0" w:space="0" w:color="auto"/>
            <w:left w:val="none" w:sz="0" w:space="0" w:color="auto"/>
            <w:bottom w:val="none" w:sz="0" w:space="0" w:color="auto"/>
            <w:right w:val="none" w:sz="0" w:space="0" w:color="auto"/>
          </w:divBdr>
        </w:div>
        <w:div w:id="1581675687">
          <w:marLeft w:val="480"/>
          <w:marRight w:val="0"/>
          <w:marTop w:val="0"/>
          <w:marBottom w:val="0"/>
          <w:divBdr>
            <w:top w:val="none" w:sz="0" w:space="0" w:color="auto"/>
            <w:left w:val="none" w:sz="0" w:space="0" w:color="auto"/>
            <w:bottom w:val="none" w:sz="0" w:space="0" w:color="auto"/>
            <w:right w:val="none" w:sz="0" w:space="0" w:color="auto"/>
          </w:divBdr>
        </w:div>
        <w:div w:id="1199008829">
          <w:marLeft w:val="480"/>
          <w:marRight w:val="0"/>
          <w:marTop w:val="0"/>
          <w:marBottom w:val="0"/>
          <w:divBdr>
            <w:top w:val="none" w:sz="0" w:space="0" w:color="auto"/>
            <w:left w:val="none" w:sz="0" w:space="0" w:color="auto"/>
            <w:bottom w:val="none" w:sz="0" w:space="0" w:color="auto"/>
            <w:right w:val="none" w:sz="0" w:space="0" w:color="auto"/>
          </w:divBdr>
        </w:div>
        <w:div w:id="27487875">
          <w:marLeft w:val="480"/>
          <w:marRight w:val="0"/>
          <w:marTop w:val="0"/>
          <w:marBottom w:val="0"/>
          <w:divBdr>
            <w:top w:val="none" w:sz="0" w:space="0" w:color="auto"/>
            <w:left w:val="none" w:sz="0" w:space="0" w:color="auto"/>
            <w:bottom w:val="none" w:sz="0" w:space="0" w:color="auto"/>
            <w:right w:val="none" w:sz="0" w:space="0" w:color="auto"/>
          </w:divBdr>
        </w:div>
        <w:div w:id="1254047382">
          <w:marLeft w:val="480"/>
          <w:marRight w:val="0"/>
          <w:marTop w:val="0"/>
          <w:marBottom w:val="0"/>
          <w:divBdr>
            <w:top w:val="none" w:sz="0" w:space="0" w:color="auto"/>
            <w:left w:val="none" w:sz="0" w:space="0" w:color="auto"/>
            <w:bottom w:val="none" w:sz="0" w:space="0" w:color="auto"/>
            <w:right w:val="none" w:sz="0" w:space="0" w:color="auto"/>
          </w:divBdr>
        </w:div>
        <w:div w:id="1626079914">
          <w:marLeft w:val="480"/>
          <w:marRight w:val="0"/>
          <w:marTop w:val="0"/>
          <w:marBottom w:val="0"/>
          <w:divBdr>
            <w:top w:val="none" w:sz="0" w:space="0" w:color="auto"/>
            <w:left w:val="none" w:sz="0" w:space="0" w:color="auto"/>
            <w:bottom w:val="none" w:sz="0" w:space="0" w:color="auto"/>
            <w:right w:val="none" w:sz="0" w:space="0" w:color="auto"/>
          </w:divBdr>
        </w:div>
        <w:div w:id="762921827">
          <w:marLeft w:val="480"/>
          <w:marRight w:val="0"/>
          <w:marTop w:val="0"/>
          <w:marBottom w:val="0"/>
          <w:divBdr>
            <w:top w:val="none" w:sz="0" w:space="0" w:color="auto"/>
            <w:left w:val="none" w:sz="0" w:space="0" w:color="auto"/>
            <w:bottom w:val="none" w:sz="0" w:space="0" w:color="auto"/>
            <w:right w:val="none" w:sz="0" w:space="0" w:color="auto"/>
          </w:divBdr>
        </w:div>
        <w:div w:id="1403990104">
          <w:marLeft w:val="480"/>
          <w:marRight w:val="0"/>
          <w:marTop w:val="0"/>
          <w:marBottom w:val="0"/>
          <w:divBdr>
            <w:top w:val="none" w:sz="0" w:space="0" w:color="auto"/>
            <w:left w:val="none" w:sz="0" w:space="0" w:color="auto"/>
            <w:bottom w:val="none" w:sz="0" w:space="0" w:color="auto"/>
            <w:right w:val="none" w:sz="0" w:space="0" w:color="auto"/>
          </w:divBdr>
        </w:div>
        <w:div w:id="379130150">
          <w:marLeft w:val="480"/>
          <w:marRight w:val="0"/>
          <w:marTop w:val="0"/>
          <w:marBottom w:val="0"/>
          <w:divBdr>
            <w:top w:val="none" w:sz="0" w:space="0" w:color="auto"/>
            <w:left w:val="none" w:sz="0" w:space="0" w:color="auto"/>
            <w:bottom w:val="none" w:sz="0" w:space="0" w:color="auto"/>
            <w:right w:val="none" w:sz="0" w:space="0" w:color="auto"/>
          </w:divBdr>
        </w:div>
        <w:div w:id="1926456291">
          <w:marLeft w:val="480"/>
          <w:marRight w:val="0"/>
          <w:marTop w:val="0"/>
          <w:marBottom w:val="0"/>
          <w:divBdr>
            <w:top w:val="none" w:sz="0" w:space="0" w:color="auto"/>
            <w:left w:val="none" w:sz="0" w:space="0" w:color="auto"/>
            <w:bottom w:val="none" w:sz="0" w:space="0" w:color="auto"/>
            <w:right w:val="none" w:sz="0" w:space="0" w:color="auto"/>
          </w:divBdr>
        </w:div>
        <w:div w:id="1381713695">
          <w:marLeft w:val="480"/>
          <w:marRight w:val="0"/>
          <w:marTop w:val="0"/>
          <w:marBottom w:val="0"/>
          <w:divBdr>
            <w:top w:val="none" w:sz="0" w:space="0" w:color="auto"/>
            <w:left w:val="none" w:sz="0" w:space="0" w:color="auto"/>
            <w:bottom w:val="none" w:sz="0" w:space="0" w:color="auto"/>
            <w:right w:val="none" w:sz="0" w:space="0" w:color="auto"/>
          </w:divBdr>
        </w:div>
        <w:div w:id="1878395133">
          <w:marLeft w:val="480"/>
          <w:marRight w:val="0"/>
          <w:marTop w:val="0"/>
          <w:marBottom w:val="0"/>
          <w:divBdr>
            <w:top w:val="none" w:sz="0" w:space="0" w:color="auto"/>
            <w:left w:val="none" w:sz="0" w:space="0" w:color="auto"/>
            <w:bottom w:val="none" w:sz="0" w:space="0" w:color="auto"/>
            <w:right w:val="none" w:sz="0" w:space="0" w:color="auto"/>
          </w:divBdr>
        </w:div>
        <w:div w:id="736706500">
          <w:marLeft w:val="480"/>
          <w:marRight w:val="0"/>
          <w:marTop w:val="0"/>
          <w:marBottom w:val="0"/>
          <w:divBdr>
            <w:top w:val="none" w:sz="0" w:space="0" w:color="auto"/>
            <w:left w:val="none" w:sz="0" w:space="0" w:color="auto"/>
            <w:bottom w:val="none" w:sz="0" w:space="0" w:color="auto"/>
            <w:right w:val="none" w:sz="0" w:space="0" w:color="auto"/>
          </w:divBdr>
        </w:div>
        <w:div w:id="325744437">
          <w:marLeft w:val="480"/>
          <w:marRight w:val="0"/>
          <w:marTop w:val="0"/>
          <w:marBottom w:val="0"/>
          <w:divBdr>
            <w:top w:val="none" w:sz="0" w:space="0" w:color="auto"/>
            <w:left w:val="none" w:sz="0" w:space="0" w:color="auto"/>
            <w:bottom w:val="none" w:sz="0" w:space="0" w:color="auto"/>
            <w:right w:val="none" w:sz="0" w:space="0" w:color="auto"/>
          </w:divBdr>
        </w:div>
        <w:div w:id="246378759">
          <w:marLeft w:val="480"/>
          <w:marRight w:val="0"/>
          <w:marTop w:val="0"/>
          <w:marBottom w:val="0"/>
          <w:divBdr>
            <w:top w:val="none" w:sz="0" w:space="0" w:color="auto"/>
            <w:left w:val="none" w:sz="0" w:space="0" w:color="auto"/>
            <w:bottom w:val="none" w:sz="0" w:space="0" w:color="auto"/>
            <w:right w:val="none" w:sz="0" w:space="0" w:color="auto"/>
          </w:divBdr>
        </w:div>
        <w:div w:id="564143840">
          <w:marLeft w:val="480"/>
          <w:marRight w:val="0"/>
          <w:marTop w:val="0"/>
          <w:marBottom w:val="0"/>
          <w:divBdr>
            <w:top w:val="none" w:sz="0" w:space="0" w:color="auto"/>
            <w:left w:val="none" w:sz="0" w:space="0" w:color="auto"/>
            <w:bottom w:val="none" w:sz="0" w:space="0" w:color="auto"/>
            <w:right w:val="none" w:sz="0" w:space="0" w:color="auto"/>
          </w:divBdr>
        </w:div>
        <w:div w:id="583537738">
          <w:marLeft w:val="480"/>
          <w:marRight w:val="0"/>
          <w:marTop w:val="0"/>
          <w:marBottom w:val="0"/>
          <w:divBdr>
            <w:top w:val="none" w:sz="0" w:space="0" w:color="auto"/>
            <w:left w:val="none" w:sz="0" w:space="0" w:color="auto"/>
            <w:bottom w:val="none" w:sz="0" w:space="0" w:color="auto"/>
            <w:right w:val="none" w:sz="0" w:space="0" w:color="auto"/>
          </w:divBdr>
        </w:div>
        <w:div w:id="952322669">
          <w:marLeft w:val="480"/>
          <w:marRight w:val="0"/>
          <w:marTop w:val="0"/>
          <w:marBottom w:val="0"/>
          <w:divBdr>
            <w:top w:val="none" w:sz="0" w:space="0" w:color="auto"/>
            <w:left w:val="none" w:sz="0" w:space="0" w:color="auto"/>
            <w:bottom w:val="none" w:sz="0" w:space="0" w:color="auto"/>
            <w:right w:val="none" w:sz="0" w:space="0" w:color="auto"/>
          </w:divBdr>
        </w:div>
        <w:div w:id="604505258">
          <w:marLeft w:val="480"/>
          <w:marRight w:val="0"/>
          <w:marTop w:val="0"/>
          <w:marBottom w:val="0"/>
          <w:divBdr>
            <w:top w:val="none" w:sz="0" w:space="0" w:color="auto"/>
            <w:left w:val="none" w:sz="0" w:space="0" w:color="auto"/>
            <w:bottom w:val="none" w:sz="0" w:space="0" w:color="auto"/>
            <w:right w:val="none" w:sz="0" w:space="0" w:color="auto"/>
          </w:divBdr>
        </w:div>
        <w:div w:id="513619048">
          <w:marLeft w:val="480"/>
          <w:marRight w:val="0"/>
          <w:marTop w:val="0"/>
          <w:marBottom w:val="0"/>
          <w:divBdr>
            <w:top w:val="none" w:sz="0" w:space="0" w:color="auto"/>
            <w:left w:val="none" w:sz="0" w:space="0" w:color="auto"/>
            <w:bottom w:val="none" w:sz="0" w:space="0" w:color="auto"/>
            <w:right w:val="none" w:sz="0" w:space="0" w:color="auto"/>
          </w:divBdr>
        </w:div>
        <w:div w:id="1244295423">
          <w:marLeft w:val="480"/>
          <w:marRight w:val="0"/>
          <w:marTop w:val="0"/>
          <w:marBottom w:val="0"/>
          <w:divBdr>
            <w:top w:val="none" w:sz="0" w:space="0" w:color="auto"/>
            <w:left w:val="none" w:sz="0" w:space="0" w:color="auto"/>
            <w:bottom w:val="none" w:sz="0" w:space="0" w:color="auto"/>
            <w:right w:val="none" w:sz="0" w:space="0" w:color="auto"/>
          </w:divBdr>
        </w:div>
        <w:div w:id="795179069">
          <w:marLeft w:val="480"/>
          <w:marRight w:val="0"/>
          <w:marTop w:val="0"/>
          <w:marBottom w:val="0"/>
          <w:divBdr>
            <w:top w:val="none" w:sz="0" w:space="0" w:color="auto"/>
            <w:left w:val="none" w:sz="0" w:space="0" w:color="auto"/>
            <w:bottom w:val="none" w:sz="0" w:space="0" w:color="auto"/>
            <w:right w:val="none" w:sz="0" w:space="0" w:color="auto"/>
          </w:divBdr>
        </w:div>
        <w:div w:id="1594242342">
          <w:marLeft w:val="480"/>
          <w:marRight w:val="0"/>
          <w:marTop w:val="0"/>
          <w:marBottom w:val="0"/>
          <w:divBdr>
            <w:top w:val="none" w:sz="0" w:space="0" w:color="auto"/>
            <w:left w:val="none" w:sz="0" w:space="0" w:color="auto"/>
            <w:bottom w:val="none" w:sz="0" w:space="0" w:color="auto"/>
            <w:right w:val="none" w:sz="0" w:space="0" w:color="auto"/>
          </w:divBdr>
        </w:div>
        <w:div w:id="1712150104">
          <w:marLeft w:val="480"/>
          <w:marRight w:val="0"/>
          <w:marTop w:val="0"/>
          <w:marBottom w:val="0"/>
          <w:divBdr>
            <w:top w:val="none" w:sz="0" w:space="0" w:color="auto"/>
            <w:left w:val="none" w:sz="0" w:space="0" w:color="auto"/>
            <w:bottom w:val="none" w:sz="0" w:space="0" w:color="auto"/>
            <w:right w:val="none" w:sz="0" w:space="0" w:color="auto"/>
          </w:divBdr>
        </w:div>
        <w:div w:id="1367830109">
          <w:marLeft w:val="480"/>
          <w:marRight w:val="0"/>
          <w:marTop w:val="0"/>
          <w:marBottom w:val="0"/>
          <w:divBdr>
            <w:top w:val="none" w:sz="0" w:space="0" w:color="auto"/>
            <w:left w:val="none" w:sz="0" w:space="0" w:color="auto"/>
            <w:bottom w:val="none" w:sz="0" w:space="0" w:color="auto"/>
            <w:right w:val="none" w:sz="0" w:space="0" w:color="auto"/>
          </w:divBdr>
        </w:div>
        <w:div w:id="546378631">
          <w:marLeft w:val="480"/>
          <w:marRight w:val="0"/>
          <w:marTop w:val="0"/>
          <w:marBottom w:val="0"/>
          <w:divBdr>
            <w:top w:val="none" w:sz="0" w:space="0" w:color="auto"/>
            <w:left w:val="none" w:sz="0" w:space="0" w:color="auto"/>
            <w:bottom w:val="none" w:sz="0" w:space="0" w:color="auto"/>
            <w:right w:val="none" w:sz="0" w:space="0" w:color="auto"/>
          </w:divBdr>
        </w:div>
        <w:div w:id="1513647055">
          <w:marLeft w:val="480"/>
          <w:marRight w:val="0"/>
          <w:marTop w:val="0"/>
          <w:marBottom w:val="0"/>
          <w:divBdr>
            <w:top w:val="none" w:sz="0" w:space="0" w:color="auto"/>
            <w:left w:val="none" w:sz="0" w:space="0" w:color="auto"/>
            <w:bottom w:val="none" w:sz="0" w:space="0" w:color="auto"/>
            <w:right w:val="none" w:sz="0" w:space="0" w:color="auto"/>
          </w:divBdr>
        </w:div>
        <w:div w:id="202211234">
          <w:marLeft w:val="480"/>
          <w:marRight w:val="0"/>
          <w:marTop w:val="0"/>
          <w:marBottom w:val="0"/>
          <w:divBdr>
            <w:top w:val="none" w:sz="0" w:space="0" w:color="auto"/>
            <w:left w:val="none" w:sz="0" w:space="0" w:color="auto"/>
            <w:bottom w:val="none" w:sz="0" w:space="0" w:color="auto"/>
            <w:right w:val="none" w:sz="0" w:space="0" w:color="auto"/>
          </w:divBdr>
        </w:div>
        <w:div w:id="1645891144">
          <w:marLeft w:val="480"/>
          <w:marRight w:val="0"/>
          <w:marTop w:val="0"/>
          <w:marBottom w:val="0"/>
          <w:divBdr>
            <w:top w:val="none" w:sz="0" w:space="0" w:color="auto"/>
            <w:left w:val="none" w:sz="0" w:space="0" w:color="auto"/>
            <w:bottom w:val="none" w:sz="0" w:space="0" w:color="auto"/>
            <w:right w:val="none" w:sz="0" w:space="0" w:color="auto"/>
          </w:divBdr>
        </w:div>
        <w:div w:id="2133403077">
          <w:marLeft w:val="480"/>
          <w:marRight w:val="0"/>
          <w:marTop w:val="0"/>
          <w:marBottom w:val="0"/>
          <w:divBdr>
            <w:top w:val="none" w:sz="0" w:space="0" w:color="auto"/>
            <w:left w:val="none" w:sz="0" w:space="0" w:color="auto"/>
            <w:bottom w:val="none" w:sz="0" w:space="0" w:color="auto"/>
            <w:right w:val="none" w:sz="0" w:space="0" w:color="auto"/>
          </w:divBdr>
        </w:div>
        <w:div w:id="201094799">
          <w:marLeft w:val="480"/>
          <w:marRight w:val="0"/>
          <w:marTop w:val="0"/>
          <w:marBottom w:val="0"/>
          <w:divBdr>
            <w:top w:val="none" w:sz="0" w:space="0" w:color="auto"/>
            <w:left w:val="none" w:sz="0" w:space="0" w:color="auto"/>
            <w:bottom w:val="none" w:sz="0" w:space="0" w:color="auto"/>
            <w:right w:val="none" w:sz="0" w:space="0" w:color="auto"/>
          </w:divBdr>
        </w:div>
        <w:div w:id="277227451">
          <w:marLeft w:val="480"/>
          <w:marRight w:val="0"/>
          <w:marTop w:val="0"/>
          <w:marBottom w:val="0"/>
          <w:divBdr>
            <w:top w:val="none" w:sz="0" w:space="0" w:color="auto"/>
            <w:left w:val="none" w:sz="0" w:space="0" w:color="auto"/>
            <w:bottom w:val="none" w:sz="0" w:space="0" w:color="auto"/>
            <w:right w:val="none" w:sz="0" w:space="0" w:color="auto"/>
          </w:divBdr>
        </w:div>
        <w:div w:id="663820371">
          <w:marLeft w:val="480"/>
          <w:marRight w:val="0"/>
          <w:marTop w:val="0"/>
          <w:marBottom w:val="0"/>
          <w:divBdr>
            <w:top w:val="none" w:sz="0" w:space="0" w:color="auto"/>
            <w:left w:val="none" w:sz="0" w:space="0" w:color="auto"/>
            <w:bottom w:val="none" w:sz="0" w:space="0" w:color="auto"/>
            <w:right w:val="none" w:sz="0" w:space="0" w:color="auto"/>
          </w:divBdr>
        </w:div>
        <w:div w:id="1362785839">
          <w:marLeft w:val="480"/>
          <w:marRight w:val="0"/>
          <w:marTop w:val="0"/>
          <w:marBottom w:val="0"/>
          <w:divBdr>
            <w:top w:val="none" w:sz="0" w:space="0" w:color="auto"/>
            <w:left w:val="none" w:sz="0" w:space="0" w:color="auto"/>
            <w:bottom w:val="none" w:sz="0" w:space="0" w:color="auto"/>
            <w:right w:val="none" w:sz="0" w:space="0" w:color="auto"/>
          </w:divBdr>
        </w:div>
        <w:div w:id="1501769318">
          <w:marLeft w:val="480"/>
          <w:marRight w:val="0"/>
          <w:marTop w:val="0"/>
          <w:marBottom w:val="0"/>
          <w:divBdr>
            <w:top w:val="none" w:sz="0" w:space="0" w:color="auto"/>
            <w:left w:val="none" w:sz="0" w:space="0" w:color="auto"/>
            <w:bottom w:val="none" w:sz="0" w:space="0" w:color="auto"/>
            <w:right w:val="none" w:sz="0" w:space="0" w:color="auto"/>
          </w:divBdr>
        </w:div>
        <w:div w:id="735128567">
          <w:marLeft w:val="480"/>
          <w:marRight w:val="0"/>
          <w:marTop w:val="0"/>
          <w:marBottom w:val="0"/>
          <w:divBdr>
            <w:top w:val="none" w:sz="0" w:space="0" w:color="auto"/>
            <w:left w:val="none" w:sz="0" w:space="0" w:color="auto"/>
            <w:bottom w:val="none" w:sz="0" w:space="0" w:color="auto"/>
            <w:right w:val="none" w:sz="0" w:space="0" w:color="auto"/>
          </w:divBdr>
        </w:div>
        <w:div w:id="355347530">
          <w:marLeft w:val="480"/>
          <w:marRight w:val="0"/>
          <w:marTop w:val="0"/>
          <w:marBottom w:val="0"/>
          <w:divBdr>
            <w:top w:val="none" w:sz="0" w:space="0" w:color="auto"/>
            <w:left w:val="none" w:sz="0" w:space="0" w:color="auto"/>
            <w:bottom w:val="none" w:sz="0" w:space="0" w:color="auto"/>
            <w:right w:val="none" w:sz="0" w:space="0" w:color="auto"/>
          </w:divBdr>
        </w:div>
        <w:div w:id="510681908">
          <w:marLeft w:val="480"/>
          <w:marRight w:val="0"/>
          <w:marTop w:val="0"/>
          <w:marBottom w:val="0"/>
          <w:divBdr>
            <w:top w:val="none" w:sz="0" w:space="0" w:color="auto"/>
            <w:left w:val="none" w:sz="0" w:space="0" w:color="auto"/>
            <w:bottom w:val="none" w:sz="0" w:space="0" w:color="auto"/>
            <w:right w:val="none" w:sz="0" w:space="0" w:color="auto"/>
          </w:divBdr>
        </w:div>
        <w:div w:id="463624500">
          <w:marLeft w:val="480"/>
          <w:marRight w:val="0"/>
          <w:marTop w:val="0"/>
          <w:marBottom w:val="0"/>
          <w:divBdr>
            <w:top w:val="none" w:sz="0" w:space="0" w:color="auto"/>
            <w:left w:val="none" w:sz="0" w:space="0" w:color="auto"/>
            <w:bottom w:val="none" w:sz="0" w:space="0" w:color="auto"/>
            <w:right w:val="none" w:sz="0" w:space="0" w:color="auto"/>
          </w:divBdr>
        </w:div>
        <w:div w:id="1823620907">
          <w:marLeft w:val="480"/>
          <w:marRight w:val="0"/>
          <w:marTop w:val="0"/>
          <w:marBottom w:val="0"/>
          <w:divBdr>
            <w:top w:val="none" w:sz="0" w:space="0" w:color="auto"/>
            <w:left w:val="none" w:sz="0" w:space="0" w:color="auto"/>
            <w:bottom w:val="none" w:sz="0" w:space="0" w:color="auto"/>
            <w:right w:val="none" w:sz="0" w:space="0" w:color="auto"/>
          </w:divBdr>
        </w:div>
        <w:div w:id="623313584">
          <w:marLeft w:val="480"/>
          <w:marRight w:val="0"/>
          <w:marTop w:val="0"/>
          <w:marBottom w:val="0"/>
          <w:divBdr>
            <w:top w:val="none" w:sz="0" w:space="0" w:color="auto"/>
            <w:left w:val="none" w:sz="0" w:space="0" w:color="auto"/>
            <w:bottom w:val="none" w:sz="0" w:space="0" w:color="auto"/>
            <w:right w:val="none" w:sz="0" w:space="0" w:color="auto"/>
          </w:divBdr>
        </w:div>
        <w:div w:id="1783764117">
          <w:marLeft w:val="480"/>
          <w:marRight w:val="0"/>
          <w:marTop w:val="0"/>
          <w:marBottom w:val="0"/>
          <w:divBdr>
            <w:top w:val="none" w:sz="0" w:space="0" w:color="auto"/>
            <w:left w:val="none" w:sz="0" w:space="0" w:color="auto"/>
            <w:bottom w:val="none" w:sz="0" w:space="0" w:color="auto"/>
            <w:right w:val="none" w:sz="0" w:space="0" w:color="auto"/>
          </w:divBdr>
        </w:div>
        <w:div w:id="1365447074">
          <w:marLeft w:val="480"/>
          <w:marRight w:val="0"/>
          <w:marTop w:val="0"/>
          <w:marBottom w:val="0"/>
          <w:divBdr>
            <w:top w:val="none" w:sz="0" w:space="0" w:color="auto"/>
            <w:left w:val="none" w:sz="0" w:space="0" w:color="auto"/>
            <w:bottom w:val="none" w:sz="0" w:space="0" w:color="auto"/>
            <w:right w:val="none" w:sz="0" w:space="0" w:color="auto"/>
          </w:divBdr>
        </w:div>
        <w:div w:id="91511296">
          <w:marLeft w:val="480"/>
          <w:marRight w:val="0"/>
          <w:marTop w:val="0"/>
          <w:marBottom w:val="0"/>
          <w:divBdr>
            <w:top w:val="none" w:sz="0" w:space="0" w:color="auto"/>
            <w:left w:val="none" w:sz="0" w:space="0" w:color="auto"/>
            <w:bottom w:val="none" w:sz="0" w:space="0" w:color="auto"/>
            <w:right w:val="none" w:sz="0" w:space="0" w:color="auto"/>
          </w:divBdr>
        </w:div>
        <w:div w:id="172958625">
          <w:marLeft w:val="480"/>
          <w:marRight w:val="0"/>
          <w:marTop w:val="0"/>
          <w:marBottom w:val="0"/>
          <w:divBdr>
            <w:top w:val="none" w:sz="0" w:space="0" w:color="auto"/>
            <w:left w:val="none" w:sz="0" w:space="0" w:color="auto"/>
            <w:bottom w:val="none" w:sz="0" w:space="0" w:color="auto"/>
            <w:right w:val="none" w:sz="0" w:space="0" w:color="auto"/>
          </w:divBdr>
        </w:div>
        <w:div w:id="1201360440">
          <w:marLeft w:val="480"/>
          <w:marRight w:val="0"/>
          <w:marTop w:val="0"/>
          <w:marBottom w:val="0"/>
          <w:divBdr>
            <w:top w:val="none" w:sz="0" w:space="0" w:color="auto"/>
            <w:left w:val="none" w:sz="0" w:space="0" w:color="auto"/>
            <w:bottom w:val="none" w:sz="0" w:space="0" w:color="auto"/>
            <w:right w:val="none" w:sz="0" w:space="0" w:color="auto"/>
          </w:divBdr>
        </w:div>
        <w:div w:id="1520435790">
          <w:marLeft w:val="480"/>
          <w:marRight w:val="0"/>
          <w:marTop w:val="0"/>
          <w:marBottom w:val="0"/>
          <w:divBdr>
            <w:top w:val="none" w:sz="0" w:space="0" w:color="auto"/>
            <w:left w:val="none" w:sz="0" w:space="0" w:color="auto"/>
            <w:bottom w:val="none" w:sz="0" w:space="0" w:color="auto"/>
            <w:right w:val="none" w:sz="0" w:space="0" w:color="auto"/>
          </w:divBdr>
        </w:div>
        <w:div w:id="1227718278">
          <w:marLeft w:val="480"/>
          <w:marRight w:val="0"/>
          <w:marTop w:val="0"/>
          <w:marBottom w:val="0"/>
          <w:divBdr>
            <w:top w:val="none" w:sz="0" w:space="0" w:color="auto"/>
            <w:left w:val="none" w:sz="0" w:space="0" w:color="auto"/>
            <w:bottom w:val="none" w:sz="0" w:space="0" w:color="auto"/>
            <w:right w:val="none" w:sz="0" w:space="0" w:color="auto"/>
          </w:divBdr>
        </w:div>
        <w:div w:id="1001394912">
          <w:marLeft w:val="480"/>
          <w:marRight w:val="0"/>
          <w:marTop w:val="0"/>
          <w:marBottom w:val="0"/>
          <w:divBdr>
            <w:top w:val="none" w:sz="0" w:space="0" w:color="auto"/>
            <w:left w:val="none" w:sz="0" w:space="0" w:color="auto"/>
            <w:bottom w:val="none" w:sz="0" w:space="0" w:color="auto"/>
            <w:right w:val="none" w:sz="0" w:space="0" w:color="auto"/>
          </w:divBdr>
        </w:div>
        <w:div w:id="223106109">
          <w:marLeft w:val="480"/>
          <w:marRight w:val="0"/>
          <w:marTop w:val="0"/>
          <w:marBottom w:val="0"/>
          <w:divBdr>
            <w:top w:val="none" w:sz="0" w:space="0" w:color="auto"/>
            <w:left w:val="none" w:sz="0" w:space="0" w:color="auto"/>
            <w:bottom w:val="none" w:sz="0" w:space="0" w:color="auto"/>
            <w:right w:val="none" w:sz="0" w:space="0" w:color="auto"/>
          </w:divBdr>
        </w:div>
        <w:div w:id="964502457">
          <w:marLeft w:val="480"/>
          <w:marRight w:val="0"/>
          <w:marTop w:val="0"/>
          <w:marBottom w:val="0"/>
          <w:divBdr>
            <w:top w:val="none" w:sz="0" w:space="0" w:color="auto"/>
            <w:left w:val="none" w:sz="0" w:space="0" w:color="auto"/>
            <w:bottom w:val="none" w:sz="0" w:space="0" w:color="auto"/>
            <w:right w:val="none" w:sz="0" w:space="0" w:color="auto"/>
          </w:divBdr>
        </w:div>
        <w:div w:id="1582443460">
          <w:marLeft w:val="480"/>
          <w:marRight w:val="0"/>
          <w:marTop w:val="0"/>
          <w:marBottom w:val="0"/>
          <w:divBdr>
            <w:top w:val="none" w:sz="0" w:space="0" w:color="auto"/>
            <w:left w:val="none" w:sz="0" w:space="0" w:color="auto"/>
            <w:bottom w:val="none" w:sz="0" w:space="0" w:color="auto"/>
            <w:right w:val="none" w:sz="0" w:space="0" w:color="auto"/>
          </w:divBdr>
        </w:div>
        <w:div w:id="1509564794">
          <w:marLeft w:val="480"/>
          <w:marRight w:val="0"/>
          <w:marTop w:val="0"/>
          <w:marBottom w:val="0"/>
          <w:divBdr>
            <w:top w:val="none" w:sz="0" w:space="0" w:color="auto"/>
            <w:left w:val="none" w:sz="0" w:space="0" w:color="auto"/>
            <w:bottom w:val="none" w:sz="0" w:space="0" w:color="auto"/>
            <w:right w:val="none" w:sz="0" w:space="0" w:color="auto"/>
          </w:divBdr>
        </w:div>
        <w:div w:id="568737507">
          <w:marLeft w:val="480"/>
          <w:marRight w:val="0"/>
          <w:marTop w:val="0"/>
          <w:marBottom w:val="0"/>
          <w:divBdr>
            <w:top w:val="none" w:sz="0" w:space="0" w:color="auto"/>
            <w:left w:val="none" w:sz="0" w:space="0" w:color="auto"/>
            <w:bottom w:val="none" w:sz="0" w:space="0" w:color="auto"/>
            <w:right w:val="none" w:sz="0" w:space="0" w:color="auto"/>
          </w:divBdr>
        </w:div>
        <w:div w:id="906722432">
          <w:marLeft w:val="480"/>
          <w:marRight w:val="0"/>
          <w:marTop w:val="0"/>
          <w:marBottom w:val="0"/>
          <w:divBdr>
            <w:top w:val="none" w:sz="0" w:space="0" w:color="auto"/>
            <w:left w:val="none" w:sz="0" w:space="0" w:color="auto"/>
            <w:bottom w:val="none" w:sz="0" w:space="0" w:color="auto"/>
            <w:right w:val="none" w:sz="0" w:space="0" w:color="auto"/>
          </w:divBdr>
        </w:div>
        <w:div w:id="219750486">
          <w:marLeft w:val="480"/>
          <w:marRight w:val="0"/>
          <w:marTop w:val="0"/>
          <w:marBottom w:val="0"/>
          <w:divBdr>
            <w:top w:val="none" w:sz="0" w:space="0" w:color="auto"/>
            <w:left w:val="none" w:sz="0" w:space="0" w:color="auto"/>
            <w:bottom w:val="none" w:sz="0" w:space="0" w:color="auto"/>
            <w:right w:val="none" w:sz="0" w:space="0" w:color="auto"/>
          </w:divBdr>
        </w:div>
        <w:div w:id="49157752">
          <w:marLeft w:val="480"/>
          <w:marRight w:val="0"/>
          <w:marTop w:val="0"/>
          <w:marBottom w:val="0"/>
          <w:divBdr>
            <w:top w:val="none" w:sz="0" w:space="0" w:color="auto"/>
            <w:left w:val="none" w:sz="0" w:space="0" w:color="auto"/>
            <w:bottom w:val="none" w:sz="0" w:space="0" w:color="auto"/>
            <w:right w:val="none" w:sz="0" w:space="0" w:color="auto"/>
          </w:divBdr>
        </w:div>
        <w:div w:id="710571452">
          <w:marLeft w:val="480"/>
          <w:marRight w:val="0"/>
          <w:marTop w:val="0"/>
          <w:marBottom w:val="0"/>
          <w:divBdr>
            <w:top w:val="none" w:sz="0" w:space="0" w:color="auto"/>
            <w:left w:val="none" w:sz="0" w:space="0" w:color="auto"/>
            <w:bottom w:val="none" w:sz="0" w:space="0" w:color="auto"/>
            <w:right w:val="none" w:sz="0" w:space="0" w:color="auto"/>
          </w:divBdr>
        </w:div>
        <w:div w:id="835457483">
          <w:marLeft w:val="480"/>
          <w:marRight w:val="0"/>
          <w:marTop w:val="0"/>
          <w:marBottom w:val="0"/>
          <w:divBdr>
            <w:top w:val="none" w:sz="0" w:space="0" w:color="auto"/>
            <w:left w:val="none" w:sz="0" w:space="0" w:color="auto"/>
            <w:bottom w:val="none" w:sz="0" w:space="0" w:color="auto"/>
            <w:right w:val="none" w:sz="0" w:space="0" w:color="auto"/>
          </w:divBdr>
        </w:div>
        <w:div w:id="712845163">
          <w:marLeft w:val="480"/>
          <w:marRight w:val="0"/>
          <w:marTop w:val="0"/>
          <w:marBottom w:val="0"/>
          <w:divBdr>
            <w:top w:val="none" w:sz="0" w:space="0" w:color="auto"/>
            <w:left w:val="none" w:sz="0" w:space="0" w:color="auto"/>
            <w:bottom w:val="none" w:sz="0" w:space="0" w:color="auto"/>
            <w:right w:val="none" w:sz="0" w:space="0" w:color="auto"/>
          </w:divBdr>
        </w:div>
        <w:div w:id="1964921554">
          <w:marLeft w:val="480"/>
          <w:marRight w:val="0"/>
          <w:marTop w:val="0"/>
          <w:marBottom w:val="0"/>
          <w:divBdr>
            <w:top w:val="none" w:sz="0" w:space="0" w:color="auto"/>
            <w:left w:val="none" w:sz="0" w:space="0" w:color="auto"/>
            <w:bottom w:val="none" w:sz="0" w:space="0" w:color="auto"/>
            <w:right w:val="none" w:sz="0" w:space="0" w:color="auto"/>
          </w:divBdr>
        </w:div>
        <w:div w:id="542601263">
          <w:marLeft w:val="480"/>
          <w:marRight w:val="0"/>
          <w:marTop w:val="0"/>
          <w:marBottom w:val="0"/>
          <w:divBdr>
            <w:top w:val="none" w:sz="0" w:space="0" w:color="auto"/>
            <w:left w:val="none" w:sz="0" w:space="0" w:color="auto"/>
            <w:bottom w:val="none" w:sz="0" w:space="0" w:color="auto"/>
            <w:right w:val="none" w:sz="0" w:space="0" w:color="auto"/>
          </w:divBdr>
        </w:div>
        <w:div w:id="2006010278">
          <w:marLeft w:val="480"/>
          <w:marRight w:val="0"/>
          <w:marTop w:val="0"/>
          <w:marBottom w:val="0"/>
          <w:divBdr>
            <w:top w:val="none" w:sz="0" w:space="0" w:color="auto"/>
            <w:left w:val="none" w:sz="0" w:space="0" w:color="auto"/>
            <w:bottom w:val="none" w:sz="0" w:space="0" w:color="auto"/>
            <w:right w:val="none" w:sz="0" w:space="0" w:color="auto"/>
          </w:divBdr>
        </w:div>
        <w:div w:id="1850097105">
          <w:marLeft w:val="480"/>
          <w:marRight w:val="0"/>
          <w:marTop w:val="0"/>
          <w:marBottom w:val="0"/>
          <w:divBdr>
            <w:top w:val="none" w:sz="0" w:space="0" w:color="auto"/>
            <w:left w:val="none" w:sz="0" w:space="0" w:color="auto"/>
            <w:bottom w:val="none" w:sz="0" w:space="0" w:color="auto"/>
            <w:right w:val="none" w:sz="0" w:space="0" w:color="auto"/>
          </w:divBdr>
        </w:div>
        <w:div w:id="1979915924">
          <w:marLeft w:val="480"/>
          <w:marRight w:val="0"/>
          <w:marTop w:val="0"/>
          <w:marBottom w:val="0"/>
          <w:divBdr>
            <w:top w:val="none" w:sz="0" w:space="0" w:color="auto"/>
            <w:left w:val="none" w:sz="0" w:space="0" w:color="auto"/>
            <w:bottom w:val="none" w:sz="0" w:space="0" w:color="auto"/>
            <w:right w:val="none" w:sz="0" w:space="0" w:color="auto"/>
          </w:divBdr>
        </w:div>
        <w:div w:id="1975135859">
          <w:marLeft w:val="480"/>
          <w:marRight w:val="0"/>
          <w:marTop w:val="0"/>
          <w:marBottom w:val="0"/>
          <w:divBdr>
            <w:top w:val="none" w:sz="0" w:space="0" w:color="auto"/>
            <w:left w:val="none" w:sz="0" w:space="0" w:color="auto"/>
            <w:bottom w:val="none" w:sz="0" w:space="0" w:color="auto"/>
            <w:right w:val="none" w:sz="0" w:space="0" w:color="auto"/>
          </w:divBdr>
        </w:div>
        <w:div w:id="230311310">
          <w:marLeft w:val="480"/>
          <w:marRight w:val="0"/>
          <w:marTop w:val="0"/>
          <w:marBottom w:val="0"/>
          <w:divBdr>
            <w:top w:val="none" w:sz="0" w:space="0" w:color="auto"/>
            <w:left w:val="none" w:sz="0" w:space="0" w:color="auto"/>
            <w:bottom w:val="none" w:sz="0" w:space="0" w:color="auto"/>
            <w:right w:val="none" w:sz="0" w:space="0" w:color="auto"/>
          </w:divBdr>
        </w:div>
        <w:div w:id="535970206">
          <w:marLeft w:val="480"/>
          <w:marRight w:val="0"/>
          <w:marTop w:val="0"/>
          <w:marBottom w:val="0"/>
          <w:divBdr>
            <w:top w:val="none" w:sz="0" w:space="0" w:color="auto"/>
            <w:left w:val="none" w:sz="0" w:space="0" w:color="auto"/>
            <w:bottom w:val="none" w:sz="0" w:space="0" w:color="auto"/>
            <w:right w:val="none" w:sz="0" w:space="0" w:color="auto"/>
          </w:divBdr>
        </w:div>
        <w:div w:id="368647281">
          <w:marLeft w:val="480"/>
          <w:marRight w:val="0"/>
          <w:marTop w:val="0"/>
          <w:marBottom w:val="0"/>
          <w:divBdr>
            <w:top w:val="none" w:sz="0" w:space="0" w:color="auto"/>
            <w:left w:val="none" w:sz="0" w:space="0" w:color="auto"/>
            <w:bottom w:val="none" w:sz="0" w:space="0" w:color="auto"/>
            <w:right w:val="none" w:sz="0" w:space="0" w:color="auto"/>
          </w:divBdr>
        </w:div>
        <w:div w:id="127743016">
          <w:marLeft w:val="480"/>
          <w:marRight w:val="0"/>
          <w:marTop w:val="0"/>
          <w:marBottom w:val="0"/>
          <w:divBdr>
            <w:top w:val="none" w:sz="0" w:space="0" w:color="auto"/>
            <w:left w:val="none" w:sz="0" w:space="0" w:color="auto"/>
            <w:bottom w:val="none" w:sz="0" w:space="0" w:color="auto"/>
            <w:right w:val="none" w:sz="0" w:space="0" w:color="auto"/>
          </w:divBdr>
        </w:div>
        <w:div w:id="1888182357">
          <w:marLeft w:val="480"/>
          <w:marRight w:val="0"/>
          <w:marTop w:val="0"/>
          <w:marBottom w:val="0"/>
          <w:divBdr>
            <w:top w:val="none" w:sz="0" w:space="0" w:color="auto"/>
            <w:left w:val="none" w:sz="0" w:space="0" w:color="auto"/>
            <w:bottom w:val="none" w:sz="0" w:space="0" w:color="auto"/>
            <w:right w:val="none" w:sz="0" w:space="0" w:color="auto"/>
          </w:divBdr>
        </w:div>
        <w:div w:id="1296326379">
          <w:marLeft w:val="480"/>
          <w:marRight w:val="0"/>
          <w:marTop w:val="0"/>
          <w:marBottom w:val="0"/>
          <w:divBdr>
            <w:top w:val="none" w:sz="0" w:space="0" w:color="auto"/>
            <w:left w:val="none" w:sz="0" w:space="0" w:color="auto"/>
            <w:bottom w:val="none" w:sz="0" w:space="0" w:color="auto"/>
            <w:right w:val="none" w:sz="0" w:space="0" w:color="auto"/>
          </w:divBdr>
        </w:div>
        <w:div w:id="671299192">
          <w:marLeft w:val="480"/>
          <w:marRight w:val="0"/>
          <w:marTop w:val="0"/>
          <w:marBottom w:val="0"/>
          <w:divBdr>
            <w:top w:val="none" w:sz="0" w:space="0" w:color="auto"/>
            <w:left w:val="none" w:sz="0" w:space="0" w:color="auto"/>
            <w:bottom w:val="none" w:sz="0" w:space="0" w:color="auto"/>
            <w:right w:val="none" w:sz="0" w:space="0" w:color="auto"/>
          </w:divBdr>
        </w:div>
        <w:div w:id="1926768116">
          <w:marLeft w:val="480"/>
          <w:marRight w:val="0"/>
          <w:marTop w:val="0"/>
          <w:marBottom w:val="0"/>
          <w:divBdr>
            <w:top w:val="none" w:sz="0" w:space="0" w:color="auto"/>
            <w:left w:val="none" w:sz="0" w:space="0" w:color="auto"/>
            <w:bottom w:val="none" w:sz="0" w:space="0" w:color="auto"/>
            <w:right w:val="none" w:sz="0" w:space="0" w:color="auto"/>
          </w:divBdr>
        </w:div>
        <w:div w:id="701904335">
          <w:marLeft w:val="480"/>
          <w:marRight w:val="0"/>
          <w:marTop w:val="0"/>
          <w:marBottom w:val="0"/>
          <w:divBdr>
            <w:top w:val="none" w:sz="0" w:space="0" w:color="auto"/>
            <w:left w:val="none" w:sz="0" w:space="0" w:color="auto"/>
            <w:bottom w:val="none" w:sz="0" w:space="0" w:color="auto"/>
            <w:right w:val="none" w:sz="0" w:space="0" w:color="auto"/>
          </w:divBdr>
        </w:div>
        <w:div w:id="1970281965">
          <w:marLeft w:val="480"/>
          <w:marRight w:val="0"/>
          <w:marTop w:val="0"/>
          <w:marBottom w:val="0"/>
          <w:divBdr>
            <w:top w:val="none" w:sz="0" w:space="0" w:color="auto"/>
            <w:left w:val="none" w:sz="0" w:space="0" w:color="auto"/>
            <w:bottom w:val="none" w:sz="0" w:space="0" w:color="auto"/>
            <w:right w:val="none" w:sz="0" w:space="0" w:color="auto"/>
          </w:divBdr>
        </w:div>
        <w:div w:id="1436250861">
          <w:marLeft w:val="480"/>
          <w:marRight w:val="0"/>
          <w:marTop w:val="0"/>
          <w:marBottom w:val="0"/>
          <w:divBdr>
            <w:top w:val="none" w:sz="0" w:space="0" w:color="auto"/>
            <w:left w:val="none" w:sz="0" w:space="0" w:color="auto"/>
            <w:bottom w:val="none" w:sz="0" w:space="0" w:color="auto"/>
            <w:right w:val="none" w:sz="0" w:space="0" w:color="auto"/>
          </w:divBdr>
        </w:div>
        <w:div w:id="822044284">
          <w:marLeft w:val="480"/>
          <w:marRight w:val="0"/>
          <w:marTop w:val="0"/>
          <w:marBottom w:val="0"/>
          <w:divBdr>
            <w:top w:val="none" w:sz="0" w:space="0" w:color="auto"/>
            <w:left w:val="none" w:sz="0" w:space="0" w:color="auto"/>
            <w:bottom w:val="none" w:sz="0" w:space="0" w:color="auto"/>
            <w:right w:val="none" w:sz="0" w:space="0" w:color="auto"/>
          </w:divBdr>
        </w:div>
        <w:div w:id="1967273131">
          <w:marLeft w:val="480"/>
          <w:marRight w:val="0"/>
          <w:marTop w:val="0"/>
          <w:marBottom w:val="0"/>
          <w:divBdr>
            <w:top w:val="none" w:sz="0" w:space="0" w:color="auto"/>
            <w:left w:val="none" w:sz="0" w:space="0" w:color="auto"/>
            <w:bottom w:val="none" w:sz="0" w:space="0" w:color="auto"/>
            <w:right w:val="none" w:sz="0" w:space="0" w:color="auto"/>
          </w:divBdr>
        </w:div>
        <w:div w:id="1410539705">
          <w:marLeft w:val="480"/>
          <w:marRight w:val="0"/>
          <w:marTop w:val="0"/>
          <w:marBottom w:val="0"/>
          <w:divBdr>
            <w:top w:val="none" w:sz="0" w:space="0" w:color="auto"/>
            <w:left w:val="none" w:sz="0" w:space="0" w:color="auto"/>
            <w:bottom w:val="none" w:sz="0" w:space="0" w:color="auto"/>
            <w:right w:val="none" w:sz="0" w:space="0" w:color="auto"/>
          </w:divBdr>
        </w:div>
        <w:div w:id="821969632">
          <w:marLeft w:val="480"/>
          <w:marRight w:val="0"/>
          <w:marTop w:val="0"/>
          <w:marBottom w:val="0"/>
          <w:divBdr>
            <w:top w:val="none" w:sz="0" w:space="0" w:color="auto"/>
            <w:left w:val="none" w:sz="0" w:space="0" w:color="auto"/>
            <w:bottom w:val="none" w:sz="0" w:space="0" w:color="auto"/>
            <w:right w:val="none" w:sz="0" w:space="0" w:color="auto"/>
          </w:divBdr>
        </w:div>
        <w:div w:id="229118818">
          <w:marLeft w:val="480"/>
          <w:marRight w:val="0"/>
          <w:marTop w:val="0"/>
          <w:marBottom w:val="0"/>
          <w:divBdr>
            <w:top w:val="none" w:sz="0" w:space="0" w:color="auto"/>
            <w:left w:val="none" w:sz="0" w:space="0" w:color="auto"/>
            <w:bottom w:val="none" w:sz="0" w:space="0" w:color="auto"/>
            <w:right w:val="none" w:sz="0" w:space="0" w:color="auto"/>
          </w:divBdr>
        </w:div>
        <w:div w:id="1616785041">
          <w:marLeft w:val="480"/>
          <w:marRight w:val="0"/>
          <w:marTop w:val="0"/>
          <w:marBottom w:val="0"/>
          <w:divBdr>
            <w:top w:val="none" w:sz="0" w:space="0" w:color="auto"/>
            <w:left w:val="none" w:sz="0" w:space="0" w:color="auto"/>
            <w:bottom w:val="none" w:sz="0" w:space="0" w:color="auto"/>
            <w:right w:val="none" w:sz="0" w:space="0" w:color="auto"/>
          </w:divBdr>
        </w:div>
        <w:div w:id="938488204">
          <w:marLeft w:val="480"/>
          <w:marRight w:val="0"/>
          <w:marTop w:val="0"/>
          <w:marBottom w:val="0"/>
          <w:divBdr>
            <w:top w:val="none" w:sz="0" w:space="0" w:color="auto"/>
            <w:left w:val="none" w:sz="0" w:space="0" w:color="auto"/>
            <w:bottom w:val="none" w:sz="0" w:space="0" w:color="auto"/>
            <w:right w:val="none" w:sz="0" w:space="0" w:color="auto"/>
          </w:divBdr>
        </w:div>
        <w:div w:id="497623123">
          <w:marLeft w:val="480"/>
          <w:marRight w:val="0"/>
          <w:marTop w:val="0"/>
          <w:marBottom w:val="0"/>
          <w:divBdr>
            <w:top w:val="none" w:sz="0" w:space="0" w:color="auto"/>
            <w:left w:val="none" w:sz="0" w:space="0" w:color="auto"/>
            <w:bottom w:val="none" w:sz="0" w:space="0" w:color="auto"/>
            <w:right w:val="none" w:sz="0" w:space="0" w:color="auto"/>
          </w:divBdr>
        </w:div>
        <w:div w:id="203910431">
          <w:marLeft w:val="480"/>
          <w:marRight w:val="0"/>
          <w:marTop w:val="0"/>
          <w:marBottom w:val="0"/>
          <w:divBdr>
            <w:top w:val="none" w:sz="0" w:space="0" w:color="auto"/>
            <w:left w:val="none" w:sz="0" w:space="0" w:color="auto"/>
            <w:bottom w:val="none" w:sz="0" w:space="0" w:color="auto"/>
            <w:right w:val="none" w:sz="0" w:space="0" w:color="auto"/>
          </w:divBdr>
        </w:div>
        <w:div w:id="1571648924">
          <w:marLeft w:val="480"/>
          <w:marRight w:val="0"/>
          <w:marTop w:val="0"/>
          <w:marBottom w:val="0"/>
          <w:divBdr>
            <w:top w:val="none" w:sz="0" w:space="0" w:color="auto"/>
            <w:left w:val="none" w:sz="0" w:space="0" w:color="auto"/>
            <w:bottom w:val="none" w:sz="0" w:space="0" w:color="auto"/>
            <w:right w:val="none" w:sz="0" w:space="0" w:color="auto"/>
          </w:divBdr>
        </w:div>
        <w:div w:id="2042195750">
          <w:marLeft w:val="480"/>
          <w:marRight w:val="0"/>
          <w:marTop w:val="0"/>
          <w:marBottom w:val="0"/>
          <w:divBdr>
            <w:top w:val="none" w:sz="0" w:space="0" w:color="auto"/>
            <w:left w:val="none" w:sz="0" w:space="0" w:color="auto"/>
            <w:bottom w:val="none" w:sz="0" w:space="0" w:color="auto"/>
            <w:right w:val="none" w:sz="0" w:space="0" w:color="auto"/>
          </w:divBdr>
        </w:div>
        <w:div w:id="24335709">
          <w:marLeft w:val="480"/>
          <w:marRight w:val="0"/>
          <w:marTop w:val="0"/>
          <w:marBottom w:val="0"/>
          <w:divBdr>
            <w:top w:val="none" w:sz="0" w:space="0" w:color="auto"/>
            <w:left w:val="none" w:sz="0" w:space="0" w:color="auto"/>
            <w:bottom w:val="none" w:sz="0" w:space="0" w:color="auto"/>
            <w:right w:val="none" w:sz="0" w:space="0" w:color="auto"/>
          </w:divBdr>
        </w:div>
        <w:div w:id="1152869997">
          <w:marLeft w:val="480"/>
          <w:marRight w:val="0"/>
          <w:marTop w:val="0"/>
          <w:marBottom w:val="0"/>
          <w:divBdr>
            <w:top w:val="none" w:sz="0" w:space="0" w:color="auto"/>
            <w:left w:val="none" w:sz="0" w:space="0" w:color="auto"/>
            <w:bottom w:val="none" w:sz="0" w:space="0" w:color="auto"/>
            <w:right w:val="none" w:sz="0" w:space="0" w:color="auto"/>
          </w:divBdr>
        </w:div>
        <w:div w:id="1806118506">
          <w:marLeft w:val="480"/>
          <w:marRight w:val="0"/>
          <w:marTop w:val="0"/>
          <w:marBottom w:val="0"/>
          <w:divBdr>
            <w:top w:val="none" w:sz="0" w:space="0" w:color="auto"/>
            <w:left w:val="none" w:sz="0" w:space="0" w:color="auto"/>
            <w:bottom w:val="none" w:sz="0" w:space="0" w:color="auto"/>
            <w:right w:val="none" w:sz="0" w:space="0" w:color="auto"/>
          </w:divBdr>
        </w:div>
        <w:div w:id="583956400">
          <w:marLeft w:val="480"/>
          <w:marRight w:val="0"/>
          <w:marTop w:val="0"/>
          <w:marBottom w:val="0"/>
          <w:divBdr>
            <w:top w:val="none" w:sz="0" w:space="0" w:color="auto"/>
            <w:left w:val="none" w:sz="0" w:space="0" w:color="auto"/>
            <w:bottom w:val="none" w:sz="0" w:space="0" w:color="auto"/>
            <w:right w:val="none" w:sz="0" w:space="0" w:color="auto"/>
          </w:divBdr>
        </w:div>
        <w:div w:id="177693821">
          <w:marLeft w:val="480"/>
          <w:marRight w:val="0"/>
          <w:marTop w:val="0"/>
          <w:marBottom w:val="0"/>
          <w:divBdr>
            <w:top w:val="none" w:sz="0" w:space="0" w:color="auto"/>
            <w:left w:val="none" w:sz="0" w:space="0" w:color="auto"/>
            <w:bottom w:val="none" w:sz="0" w:space="0" w:color="auto"/>
            <w:right w:val="none" w:sz="0" w:space="0" w:color="auto"/>
          </w:divBdr>
        </w:div>
        <w:div w:id="1738019029">
          <w:marLeft w:val="480"/>
          <w:marRight w:val="0"/>
          <w:marTop w:val="0"/>
          <w:marBottom w:val="0"/>
          <w:divBdr>
            <w:top w:val="none" w:sz="0" w:space="0" w:color="auto"/>
            <w:left w:val="none" w:sz="0" w:space="0" w:color="auto"/>
            <w:bottom w:val="none" w:sz="0" w:space="0" w:color="auto"/>
            <w:right w:val="none" w:sz="0" w:space="0" w:color="auto"/>
          </w:divBdr>
        </w:div>
        <w:div w:id="1662390960">
          <w:marLeft w:val="480"/>
          <w:marRight w:val="0"/>
          <w:marTop w:val="0"/>
          <w:marBottom w:val="0"/>
          <w:divBdr>
            <w:top w:val="none" w:sz="0" w:space="0" w:color="auto"/>
            <w:left w:val="none" w:sz="0" w:space="0" w:color="auto"/>
            <w:bottom w:val="none" w:sz="0" w:space="0" w:color="auto"/>
            <w:right w:val="none" w:sz="0" w:space="0" w:color="auto"/>
          </w:divBdr>
        </w:div>
        <w:div w:id="271207541">
          <w:marLeft w:val="480"/>
          <w:marRight w:val="0"/>
          <w:marTop w:val="0"/>
          <w:marBottom w:val="0"/>
          <w:divBdr>
            <w:top w:val="none" w:sz="0" w:space="0" w:color="auto"/>
            <w:left w:val="none" w:sz="0" w:space="0" w:color="auto"/>
            <w:bottom w:val="none" w:sz="0" w:space="0" w:color="auto"/>
            <w:right w:val="none" w:sz="0" w:space="0" w:color="auto"/>
          </w:divBdr>
        </w:div>
        <w:div w:id="229846322">
          <w:marLeft w:val="480"/>
          <w:marRight w:val="0"/>
          <w:marTop w:val="0"/>
          <w:marBottom w:val="0"/>
          <w:divBdr>
            <w:top w:val="none" w:sz="0" w:space="0" w:color="auto"/>
            <w:left w:val="none" w:sz="0" w:space="0" w:color="auto"/>
            <w:bottom w:val="none" w:sz="0" w:space="0" w:color="auto"/>
            <w:right w:val="none" w:sz="0" w:space="0" w:color="auto"/>
          </w:divBdr>
        </w:div>
        <w:div w:id="1561134652">
          <w:marLeft w:val="480"/>
          <w:marRight w:val="0"/>
          <w:marTop w:val="0"/>
          <w:marBottom w:val="0"/>
          <w:divBdr>
            <w:top w:val="none" w:sz="0" w:space="0" w:color="auto"/>
            <w:left w:val="none" w:sz="0" w:space="0" w:color="auto"/>
            <w:bottom w:val="none" w:sz="0" w:space="0" w:color="auto"/>
            <w:right w:val="none" w:sz="0" w:space="0" w:color="auto"/>
          </w:divBdr>
        </w:div>
        <w:div w:id="1861888424">
          <w:marLeft w:val="480"/>
          <w:marRight w:val="0"/>
          <w:marTop w:val="0"/>
          <w:marBottom w:val="0"/>
          <w:divBdr>
            <w:top w:val="none" w:sz="0" w:space="0" w:color="auto"/>
            <w:left w:val="none" w:sz="0" w:space="0" w:color="auto"/>
            <w:bottom w:val="none" w:sz="0" w:space="0" w:color="auto"/>
            <w:right w:val="none" w:sz="0" w:space="0" w:color="auto"/>
          </w:divBdr>
        </w:div>
        <w:div w:id="647977138">
          <w:marLeft w:val="480"/>
          <w:marRight w:val="0"/>
          <w:marTop w:val="0"/>
          <w:marBottom w:val="0"/>
          <w:divBdr>
            <w:top w:val="none" w:sz="0" w:space="0" w:color="auto"/>
            <w:left w:val="none" w:sz="0" w:space="0" w:color="auto"/>
            <w:bottom w:val="none" w:sz="0" w:space="0" w:color="auto"/>
            <w:right w:val="none" w:sz="0" w:space="0" w:color="auto"/>
          </w:divBdr>
        </w:div>
        <w:div w:id="249167895">
          <w:marLeft w:val="480"/>
          <w:marRight w:val="0"/>
          <w:marTop w:val="0"/>
          <w:marBottom w:val="0"/>
          <w:divBdr>
            <w:top w:val="none" w:sz="0" w:space="0" w:color="auto"/>
            <w:left w:val="none" w:sz="0" w:space="0" w:color="auto"/>
            <w:bottom w:val="none" w:sz="0" w:space="0" w:color="auto"/>
            <w:right w:val="none" w:sz="0" w:space="0" w:color="auto"/>
          </w:divBdr>
        </w:div>
        <w:div w:id="233123800">
          <w:marLeft w:val="480"/>
          <w:marRight w:val="0"/>
          <w:marTop w:val="0"/>
          <w:marBottom w:val="0"/>
          <w:divBdr>
            <w:top w:val="none" w:sz="0" w:space="0" w:color="auto"/>
            <w:left w:val="none" w:sz="0" w:space="0" w:color="auto"/>
            <w:bottom w:val="none" w:sz="0" w:space="0" w:color="auto"/>
            <w:right w:val="none" w:sz="0" w:space="0" w:color="auto"/>
          </w:divBdr>
        </w:div>
        <w:div w:id="690880812">
          <w:marLeft w:val="480"/>
          <w:marRight w:val="0"/>
          <w:marTop w:val="0"/>
          <w:marBottom w:val="0"/>
          <w:divBdr>
            <w:top w:val="none" w:sz="0" w:space="0" w:color="auto"/>
            <w:left w:val="none" w:sz="0" w:space="0" w:color="auto"/>
            <w:bottom w:val="none" w:sz="0" w:space="0" w:color="auto"/>
            <w:right w:val="none" w:sz="0" w:space="0" w:color="auto"/>
          </w:divBdr>
        </w:div>
        <w:div w:id="483543532">
          <w:marLeft w:val="480"/>
          <w:marRight w:val="0"/>
          <w:marTop w:val="0"/>
          <w:marBottom w:val="0"/>
          <w:divBdr>
            <w:top w:val="none" w:sz="0" w:space="0" w:color="auto"/>
            <w:left w:val="none" w:sz="0" w:space="0" w:color="auto"/>
            <w:bottom w:val="none" w:sz="0" w:space="0" w:color="auto"/>
            <w:right w:val="none" w:sz="0" w:space="0" w:color="auto"/>
          </w:divBdr>
        </w:div>
        <w:div w:id="240722676">
          <w:marLeft w:val="480"/>
          <w:marRight w:val="0"/>
          <w:marTop w:val="0"/>
          <w:marBottom w:val="0"/>
          <w:divBdr>
            <w:top w:val="none" w:sz="0" w:space="0" w:color="auto"/>
            <w:left w:val="none" w:sz="0" w:space="0" w:color="auto"/>
            <w:bottom w:val="none" w:sz="0" w:space="0" w:color="auto"/>
            <w:right w:val="none" w:sz="0" w:space="0" w:color="auto"/>
          </w:divBdr>
        </w:div>
        <w:div w:id="187106387">
          <w:marLeft w:val="480"/>
          <w:marRight w:val="0"/>
          <w:marTop w:val="0"/>
          <w:marBottom w:val="0"/>
          <w:divBdr>
            <w:top w:val="none" w:sz="0" w:space="0" w:color="auto"/>
            <w:left w:val="none" w:sz="0" w:space="0" w:color="auto"/>
            <w:bottom w:val="none" w:sz="0" w:space="0" w:color="auto"/>
            <w:right w:val="none" w:sz="0" w:space="0" w:color="auto"/>
          </w:divBdr>
        </w:div>
        <w:div w:id="1877497599">
          <w:marLeft w:val="480"/>
          <w:marRight w:val="0"/>
          <w:marTop w:val="0"/>
          <w:marBottom w:val="0"/>
          <w:divBdr>
            <w:top w:val="none" w:sz="0" w:space="0" w:color="auto"/>
            <w:left w:val="none" w:sz="0" w:space="0" w:color="auto"/>
            <w:bottom w:val="none" w:sz="0" w:space="0" w:color="auto"/>
            <w:right w:val="none" w:sz="0" w:space="0" w:color="auto"/>
          </w:divBdr>
        </w:div>
        <w:div w:id="1376806026">
          <w:marLeft w:val="480"/>
          <w:marRight w:val="0"/>
          <w:marTop w:val="0"/>
          <w:marBottom w:val="0"/>
          <w:divBdr>
            <w:top w:val="none" w:sz="0" w:space="0" w:color="auto"/>
            <w:left w:val="none" w:sz="0" w:space="0" w:color="auto"/>
            <w:bottom w:val="none" w:sz="0" w:space="0" w:color="auto"/>
            <w:right w:val="none" w:sz="0" w:space="0" w:color="auto"/>
          </w:divBdr>
        </w:div>
        <w:div w:id="562528000">
          <w:marLeft w:val="480"/>
          <w:marRight w:val="0"/>
          <w:marTop w:val="0"/>
          <w:marBottom w:val="0"/>
          <w:divBdr>
            <w:top w:val="none" w:sz="0" w:space="0" w:color="auto"/>
            <w:left w:val="none" w:sz="0" w:space="0" w:color="auto"/>
            <w:bottom w:val="none" w:sz="0" w:space="0" w:color="auto"/>
            <w:right w:val="none" w:sz="0" w:space="0" w:color="auto"/>
          </w:divBdr>
        </w:div>
        <w:div w:id="668095814">
          <w:marLeft w:val="480"/>
          <w:marRight w:val="0"/>
          <w:marTop w:val="0"/>
          <w:marBottom w:val="0"/>
          <w:divBdr>
            <w:top w:val="none" w:sz="0" w:space="0" w:color="auto"/>
            <w:left w:val="none" w:sz="0" w:space="0" w:color="auto"/>
            <w:bottom w:val="none" w:sz="0" w:space="0" w:color="auto"/>
            <w:right w:val="none" w:sz="0" w:space="0" w:color="auto"/>
          </w:divBdr>
        </w:div>
        <w:div w:id="744767804">
          <w:marLeft w:val="480"/>
          <w:marRight w:val="0"/>
          <w:marTop w:val="0"/>
          <w:marBottom w:val="0"/>
          <w:divBdr>
            <w:top w:val="none" w:sz="0" w:space="0" w:color="auto"/>
            <w:left w:val="none" w:sz="0" w:space="0" w:color="auto"/>
            <w:bottom w:val="none" w:sz="0" w:space="0" w:color="auto"/>
            <w:right w:val="none" w:sz="0" w:space="0" w:color="auto"/>
          </w:divBdr>
        </w:div>
        <w:div w:id="337275797">
          <w:marLeft w:val="480"/>
          <w:marRight w:val="0"/>
          <w:marTop w:val="0"/>
          <w:marBottom w:val="0"/>
          <w:divBdr>
            <w:top w:val="none" w:sz="0" w:space="0" w:color="auto"/>
            <w:left w:val="none" w:sz="0" w:space="0" w:color="auto"/>
            <w:bottom w:val="none" w:sz="0" w:space="0" w:color="auto"/>
            <w:right w:val="none" w:sz="0" w:space="0" w:color="auto"/>
          </w:divBdr>
        </w:div>
        <w:div w:id="1574850090">
          <w:marLeft w:val="480"/>
          <w:marRight w:val="0"/>
          <w:marTop w:val="0"/>
          <w:marBottom w:val="0"/>
          <w:divBdr>
            <w:top w:val="none" w:sz="0" w:space="0" w:color="auto"/>
            <w:left w:val="none" w:sz="0" w:space="0" w:color="auto"/>
            <w:bottom w:val="none" w:sz="0" w:space="0" w:color="auto"/>
            <w:right w:val="none" w:sz="0" w:space="0" w:color="auto"/>
          </w:divBdr>
        </w:div>
        <w:div w:id="1252203415">
          <w:marLeft w:val="480"/>
          <w:marRight w:val="0"/>
          <w:marTop w:val="0"/>
          <w:marBottom w:val="0"/>
          <w:divBdr>
            <w:top w:val="none" w:sz="0" w:space="0" w:color="auto"/>
            <w:left w:val="none" w:sz="0" w:space="0" w:color="auto"/>
            <w:bottom w:val="none" w:sz="0" w:space="0" w:color="auto"/>
            <w:right w:val="none" w:sz="0" w:space="0" w:color="auto"/>
          </w:divBdr>
        </w:div>
        <w:div w:id="299959880">
          <w:marLeft w:val="480"/>
          <w:marRight w:val="0"/>
          <w:marTop w:val="0"/>
          <w:marBottom w:val="0"/>
          <w:divBdr>
            <w:top w:val="none" w:sz="0" w:space="0" w:color="auto"/>
            <w:left w:val="none" w:sz="0" w:space="0" w:color="auto"/>
            <w:bottom w:val="none" w:sz="0" w:space="0" w:color="auto"/>
            <w:right w:val="none" w:sz="0" w:space="0" w:color="auto"/>
          </w:divBdr>
        </w:div>
        <w:div w:id="1579822944">
          <w:marLeft w:val="480"/>
          <w:marRight w:val="0"/>
          <w:marTop w:val="0"/>
          <w:marBottom w:val="0"/>
          <w:divBdr>
            <w:top w:val="none" w:sz="0" w:space="0" w:color="auto"/>
            <w:left w:val="none" w:sz="0" w:space="0" w:color="auto"/>
            <w:bottom w:val="none" w:sz="0" w:space="0" w:color="auto"/>
            <w:right w:val="none" w:sz="0" w:space="0" w:color="auto"/>
          </w:divBdr>
        </w:div>
        <w:div w:id="666707529">
          <w:marLeft w:val="480"/>
          <w:marRight w:val="0"/>
          <w:marTop w:val="0"/>
          <w:marBottom w:val="0"/>
          <w:divBdr>
            <w:top w:val="none" w:sz="0" w:space="0" w:color="auto"/>
            <w:left w:val="none" w:sz="0" w:space="0" w:color="auto"/>
            <w:bottom w:val="none" w:sz="0" w:space="0" w:color="auto"/>
            <w:right w:val="none" w:sz="0" w:space="0" w:color="auto"/>
          </w:divBdr>
        </w:div>
        <w:div w:id="516161805">
          <w:marLeft w:val="480"/>
          <w:marRight w:val="0"/>
          <w:marTop w:val="0"/>
          <w:marBottom w:val="0"/>
          <w:divBdr>
            <w:top w:val="none" w:sz="0" w:space="0" w:color="auto"/>
            <w:left w:val="none" w:sz="0" w:space="0" w:color="auto"/>
            <w:bottom w:val="none" w:sz="0" w:space="0" w:color="auto"/>
            <w:right w:val="none" w:sz="0" w:space="0" w:color="auto"/>
          </w:divBdr>
        </w:div>
        <w:div w:id="1703702396">
          <w:marLeft w:val="480"/>
          <w:marRight w:val="0"/>
          <w:marTop w:val="0"/>
          <w:marBottom w:val="0"/>
          <w:divBdr>
            <w:top w:val="none" w:sz="0" w:space="0" w:color="auto"/>
            <w:left w:val="none" w:sz="0" w:space="0" w:color="auto"/>
            <w:bottom w:val="none" w:sz="0" w:space="0" w:color="auto"/>
            <w:right w:val="none" w:sz="0" w:space="0" w:color="auto"/>
          </w:divBdr>
        </w:div>
        <w:div w:id="1958639018">
          <w:marLeft w:val="480"/>
          <w:marRight w:val="0"/>
          <w:marTop w:val="0"/>
          <w:marBottom w:val="0"/>
          <w:divBdr>
            <w:top w:val="none" w:sz="0" w:space="0" w:color="auto"/>
            <w:left w:val="none" w:sz="0" w:space="0" w:color="auto"/>
            <w:bottom w:val="none" w:sz="0" w:space="0" w:color="auto"/>
            <w:right w:val="none" w:sz="0" w:space="0" w:color="auto"/>
          </w:divBdr>
        </w:div>
        <w:div w:id="668483845">
          <w:marLeft w:val="480"/>
          <w:marRight w:val="0"/>
          <w:marTop w:val="0"/>
          <w:marBottom w:val="0"/>
          <w:divBdr>
            <w:top w:val="none" w:sz="0" w:space="0" w:color="auto"/>
            <w:left w:val="none" w:sz="0" w:space="0" w:color="auto"/>
            <w:bottom w:val="none" w:sz="0" w:space="0" w:color="auto"/>
            <w:right w:val="none" w:sz="0" w:space="0" w:color="auto"/>
          </w:divBdr>
        </w:div>
        <w:div w:id="1952662773">
          <w:marLeft w:val="480"/>
          <w:marRight w:val="0"/>
          <w:marTop w:val="0"/>
          <w:marBottom w:val="0"/>
          <w:divBdr>
            <w:top w:val="none" w:sz="0" w:space="0" w:color="auto"/>
            <w:left w:val="none" w:sz="0" w:space="0" w:color="auto"/>
            <w:bottom w:val="none" w:sz="0" w:space="0" w:color="auto"/>
            <w:right w:val="none" w:sz="0" w:space="0" w:color="auto"/>
          </w:divBdr>
        </w:div>
        <w:div w:id="1708025462">
          <w:marLeft w:val="480"/>
          <w:marRight w:val="0"/>
          <w:marTop w:val="0"/>
          <w:marBottom w:val="0"/>
          <w:divBdr>
            <w:top w:val="none" w:sz="0" w:space="0" w:color="auto"/>
            <w:left w:val="none" w:sz="0" w:space="0" w:color="auto"/>
            <w:bottom w:val="none" w:sz="0" w:space="0" w:color="auto"/>
            <w:right w:val="none" w:sz="0" w:space="0" w:color="auto"/>
          </w:divBdr>
        </w:div>
        <w:div w:id="1741564002">
          <w:marLeft w:val="480"/>
          <w:marRight w:val="0"/>
          <w:marTop w:val="0"/>
          <w:marBottom w:val="0"/>
          <w:divBdr>
            <w:top w:val="none" w:sz="0" w:space="0" w:color="auto"/>
            <w:left w:val="none" w:sz="0" w:space="0" w:color="auto"/>
            <w:bottom w:val="none" w:sz="0" w:space="0" w:color="auto"/>
            <w:right w:val="none" w:sz="0" w:space="0" w:color="auto"/>
          </w:divBdr>
        </w:div>
        <w:div w:id="1323042699">
          <w:marLeft w:val="480"/>
          <w:marRight w:val="0"/>
          <w:marTop w:val="0"/>
          <w:marBottom w:val="0"/>
          <w:divBdr>
            <w:top w:val="none" w:sz="0" w:space="0" w:color="auto"/>
            <w:left w:val="none" w:sz="0" w:space="0" w:color="auto"/>
            <w:bottom w:val="none" w:sz="0" w:space="0" w:color="auto"/>
            <w:right w:val="none" w:sz="0" w:space="0" w:color="auto"/>
          </w:divBdr>
        </w:div>
        <w:div w:id="1274240367">
          <w:marLeft w:val="480"/>
          <w:marRight w:val="0"/>
          <w:marTop w:val="0"/>
          <w:marBottom w:val="0"/>
          <w:divBdr>
            <w:top w:val="none" w:sz="0" w:space="0" w:color="auto"/>
            <w:left w:val="none" w:sz="0" w:space="0" w:color="auto"/>
            <w:bottom w:val="none" w:sz="0" w:space="0" w:color="auto"/>
            <w:right w:val="none" w:sz="0" w:space="0" w:color="auto"/>
          </w:divBdr>
        </w:div>
        <w:div w:id="935598429">
          <w:marLeft w:val="480"/>
          <w:marRight w:val="0"/>
          <w:marTop w:val="0"/>
          <w:marBottom w:val="0"/>
          <w:divBdr>
            <w:top w:val="none" w:sz="0" w:space="0" w:color="auto"/>
            <w:left w:val="none" w:sz="0" w:space="0" w:color="auto"/>
            <w:bottom w:val="none" w:sz="0" w:space="0" w:color="auto"/>
            <w:right w:val="none" w:sz="0" w:space="0" w:color="auto"/>
          </w:divBdr>
        </w:div>
        <w:div w:id="2069500108">
          <w:marLeft w:val="480"/>
          <w:marRight w:val="0"/>
          <w:marTop w:val="0"/>
          <w:marBottom w:val="0"/>
          <w:divBdr>
            <w:top w:val="none" w:sz="0" w:space="0" w:color="auto"/>
            <w:left w:val="none" w:sz="0" w:space="0" w:color="auto"/>
            <w:bottom w:val="none" w:sz="0" w:space="0" w:color="auto"/>
            <w:right w:val="none" w:sz="0" w:space="0" w:color="auto"/>
          </w:divBdr>
        </w:div>
        <w:div w:id="1876887882">
          <w:marLeft w:val="480"/>
          <w:marRight w:val="0"/>
          <w:marTop w:val="0"/>
          <w:marBottom w:val="0"/>
          <w:divBdr>
            <w:top w:val="none" w:sz="0" w:space="0" w:color="auto"/>
            <w:left w:val="none" w:sz="0" w:space="0" w:color="auto"/>
            <w:bottom w:val="none" w:sz="0" w:space="0" w:color="auto"/>
            <w:right w:val="none" w:sz="0" w:space="0" w:color="auto"/>
          </w:divBdr>
        </w:div>
        <w:div w:id="1635016419">
          <w:marLeft w:val="480"/>
          <w:marRight w:val="0"/>
          <w:marTop w:val="0"/>
          <w:marBottom w:val="0"/>
          <w:divBdr>
            <w:top w:val="none" w:sz="0" w:space="0" w:color="auto"/>
            <w:left w:val="none" w:sz="0" w:space="0" w:color="auto"/>
            <w:bottom w:val="none" w:sz="0" w:space="0" w:color="auto"/>
            <w:right w:val="none" w:sz="0" w:space="0" w:color="auto"/>
          </w:divBdr>
        </w:div>
      </w:divsChild>
    </w:div>
    <w:div w:id="296685855">
      <w:bodyDiv w:val="1"/>
      <w:marLeft w:val="0"/>
      <w:marRight w:val="0"/>
      <w:marTop w:val="0"/>
      <w:marBottom w:val="0"/>
      <w:divBdr>
        <w:top w:val="none" w:sz="0" w:space="0" w:color="auto"/>
        <w:left w:val="none" w:sz="0" w:space="0" w:color="auto"/>
        <w:bottom w:val="none" w:sz="0" w:space="0" w:color="auto"/>
        <w:right w:val="none" w:sz="0" w:space="0" w:color="auto"/>
      </w:divBdr>
    </w:div>
    <w:div w:id="299307226">
      <w:bodyDiv w:val="1"/>
      <w:marLeft w:val="0"/>
      <w:marRight w:val="0"/>
      <w:marTop w:val="0"/>
      <w:marBottom w:val="0"/>
      <w:divBdr>
        <w:top w:val="none" w:sz="0" w:space="0" w:color="auto"/>
        <w:left w:val="none" w:sz="0" w:space="0" w:color="auto"/>
        <w:bottom w:val="none" w:sz="0" w:space="0" w:color="auto"/>
        <w:right w:val="none" w:sz="0" w:space="0" w:color="auto"/>
      </w:divBdr>
    </w:div>
    <w:div w:id="300498846">
      <w:bodyDiv w:val="1"/>
      <w:marLeft w:val="0"/>
      <w:marRight w:val="0"/>
      <w:marTop w:val="0"/>
      <w:marBottom w:val="0"/>
      <w:divBdr>
        <w:top w:val="none" w:sz="0" w:space="0" w:color="auto"/>
        <w:left w:val="none" w:sz="0" w:space="0" w:color="auto"/>
        <w:bottom w:val="none" w:sz="0" w:space="0" w:color="auto"/>
        <w:right w:val="none" w:sz="0" w:space="0" w:color="auto"/>
      </w:divBdr>
    </w:div>
    <w:div w:id="301349669">
      <w:bodyDiv w:val="1"/>
      <w:marLeft w:val="0"/>
      <w:marRight w:val="0"/>
      <w:marTop w:val="0"/>
      <w:marBottom w:val="0"/>
      <w:divBdr>
        <w:top w:val="none" w:sz="0" w:space="0" w:color="auto"/>
        <w:left w:val="none" w:sz="0" w:space="0" w:color="auto"/>
        <w:bottom w:val="none" w:sz="0" w:space="0" w:color="auto"/>
        <w:right w:val="none" w:sz="0" w:space="0" w:color="auto"/>
      </w:divBdr>
    </w:div>
    <w:div w:id="302320131">
      <w:bodyDiv w:val="1"/>
      <w:marLeft w:val="0"/>
      <w:marRight w:val="0"/>
      <w:marTop w:val="0"/>
      <w:marBottom w:val="0"/>
      <w:divBdr>
        <w:top w:val="none" w:sz="0" w:space="0" w:color="auto"/>
        <w:left w:val="none" w:sz="0" w:space="0" w:color="auto"/>
        <w:bottom w:val="none" w:sz="0" w:space="0" w:color="auto"/>
        <w:right w:val="none" w:sz="0" w:space="0" w:color="auto"/>
      </w:divBdr>
    </w:div>
    <w:div w:id="302656671">
      <w:bodyDiv w:val="1"/>
      <w:marLeft w:val="0"/>
      <w:marRight w:val="0"/>
      <w:marTop w:val="0"/>
      <w:marBottom w:val="0"/>
      <w:divBdr>
        <w:top w:val="none" w:sz="0" w:space="0" w:color="auto"/>
        <w:left w:val="none" w:sz="0" w:space="0" w:color="auto"/>
        <w:bottom w:val="none" w:sz="0" w:space="0" w:color="auto"/>
        <w:right w:val="none" w:sz="0" w:space="0" w:color="auto"/>
      </w:divBdr>
    </w:div>
    <w:div w:id="302931185">
      <w:bodyDiv w:val="1"/>
      <w:marLeft w:val="0"/>
      <w:marRight w:val="0"/>
      <w:marTop w:val="0"/>
      <w:marBottom w:val="0"/>
      <w:divBdr>
        <w:top w:val="none" w:sz="0" w:space="0" w:color="auto"/>
        <w:left w:val="none" w:sz="0" w:space="0" w:color="auto"/>
        <w:bottom w:val="none" w:sz="0" w:space="0" w:color="auto"/>
        <w:right w:val="none" w:sz="0" w:space="0" w:color="auto"/>
      </w:divBdr>
    </w:div>
    <w:div w:id="303508776">
      <w:bodyDiv w:val="1"/>
      <w:marLeft w:val="0"/>
      <w:marRight w:val="0"/>
      <w:marTop w:val="0"/>
      <w:marBottom w:val="0"/>
      <w:divBdr>
        <w:top w:val="none" w:sz="0" w:space="0" w:color="auto"/>
        <w:left w:val="none" w:sz="0" w:space="0" w:color="auto"/>
        <w:bottom w:val="none" w:sz="0" w:space="0" w:color="auto"/>
        <w:right w:val="none" w:sz="0" w:space="0" w:color="auto"/>
      </w:divBdr>
    </w:div>
    <w:div w:id="304819171">
      <w:bodyDiv w:val="1"/>
      <w:marLeft w:val="0"/>
      <w:marRight w:val="0"/>
      <w:marTop w:val="0"/>
      <w:marBottom w:val="0"/>
      <w:divBdr>
        <w:top w:val="none" w:sz="0" w:space="0" w:color="auto"/>
        <w:left w:val="none" w:sz="0" w:space="0" w:color="auto"/>
        <w:bottom w:val="none" w:sz="0" w:space="0" w:color="auto"/>
        <w:right w:val="none" w:sz="0" w:space="0" w:color="auto"/>
      </w:divBdr>
    </w:div>
    <w:div w:id="305160759">
      <w:bodyDiv w:val="1"/>
      <w:marLeft w:val="0"/>
      <w:marRight w:val="0"/>
      <w:marTop w:val="0"/>
      <w:marBottom w:val="0"/>
      <w:divBdr>
        <w:top w:val="none" w:sz="0" w:space="0" w:color="auto"/>
        <w:left w:val="none" w:sz="0" w:space="0" w:color="auto"/>
        <w:bottom w:val="none" w:sz="0" w:space="0" w:color="auto"/>
        <w:right w:val="none" w:sz="0" w:space="0" w:color="auto"/>
      </w:divBdr>
    </w:div>
    <w:div w:id="306251906">
      <w:bodyDiv w:val="1"/>
      <w:marLeft w:val="0"/>
      <w:marRight w:val="0"/>
      <w:marTop w:val="0"/>
      <w:marBottom w:val="0"/>
      <w:divBdr>
        <w:top w:val="none" w:sz="0" w:space="0" w:color="auto"/>
        <w:left w:val="none" w:sz="0" w:space="0" w:color="auto"/>
        <w:bottom w:val="none" w:sz="0" w:space="0" w:color="auto"/>
        <w:right w:val="none" w:sz="0" w:space="0" w:color="auto"/>
      </w:divBdr>
    </w:div>
    <w:div w:id="306322797">
      <w:bodyDiv w:val="1"/>
      <w:marLeft w:val="0"/>
      <w:marRight w:val="0"/>
      <w:marTop w:val="0"/>
      <w:marBottom w:val="0"/>
      <w:divBdr>
        <w:top w:val="none" w:sz="0" w:space="0" w:color="auto"/>
        <w:left w:val="none" w:sz="0" w:space="0" w:color="auto"/>
        <w:bottom w:val="none" w:sz="0" w:space="0" w:color="auto"/>
        <w:right w:val="none" w:sz="0" w:space="0" w:color="auto"/>
      </w:divBdr>
    </w:div>
    <w:div w:id="307050377">
      <w:bodyDiv w:val="1"/>
      <w:marLeft w:val="0"/>
      <w:marRight w:val="0"/>
      <w:marTop w:val="0"/>
      <w:marBottom w:val="0"/>
      <w:divBdr>
        <w:top w:val="none" w:sz="0" w:space="0" w:color="auto"/>
        <w:left w:val="none" w:sz="0" w:space="0" w:color="auto"/>
        <w:bottom w:val="none" w:sz="0" w:space="0" w:color="auto"/>
        <w:right w:val="none" w:sz="0" w:space="0" w:color="auto"/>
      </w:divBdr>
    </w:div>
    <w:div w:id="308364009">
      <w:bodyDiv w:val="1"/>
      <w:marLeft w:val="0"/>
      <w:marRight w:val="0"/>
      <w:marTop w:val="0"/>
      <w:marBottom w:val="0"/>
      <w:divBdr>
        <w:top w:val="none" w:sz="0" w:space="0" w:color="auto"/>
        <w:left w:val="none" w:sz="0" w:space="0" w:color="auto"/>
        <w:bottom w:val="none" w:sz="0" w:space="0" w:color="auto"/>
        <w:right w:val="none" w:sz="0" w:space="0" w:color="auto"/>
      </w:divBdr>
    </w:div>
    <w:div w:id="308560165">
      <w:bodyDiv w:val="1"/>
      <w:marLeft w:val="0"/>
      <w:marRight w:val="0"/>
      <w:marTop w:val="0"/>
      <w:marBottom w:val="0"/>
      <w:divBdr>
        <w:top w:val="none" w:sz="0" w:space="0" w:color="auto"/>
        <w:left w:val="none" w:sz="0" w:space="0" w:color="auto"/>
        <w:bottom w:val="none" w:sz="0" w:space="0" w:color="auto"/>
        <w:right w:val="none" w:sz="0" w:space="0" w:color="auto"/>
      </w:divBdr>
    </w:div>
    <w:div w:id="310408302">
      <w:bodyDiv w:val="1"/>
      <w:marLeft w:val="0"/>
      <w:marRight w:val="0"/>
      <w:marTop w:val="0"/>
      <w:marBottom w:val="0"/>
      <w:divBdr>
        <w:top w:val="none" w:sz="0" w:space="0" w:color="auto"/>
        <w:left w:val="none" w:sz="0" w:space="0" w:color="auto"/>
        <w:bottom w:val="none" w:sz="0" w:space="0" w:color="auto"/>
        <w:right w:val="none" w:sz="0" w:space="0" w:color="auto"/>
      </w:divBdr>
    </w:div>
    <w:div w:id="310791923">
      <w:bodyDiv w:val="1"/>
      <w:marLeft w:val="0"/>
      <w:marRight w:val="0"/>
      <w:marTop w:val="0"/>
      <w:marBottom w:val="0"/>
      <w:divBdr>
        <w:top w:val="none" w:sz="0" w:space="0" w:color="auto"/>
        <w:left w:val="none" w:sz="0" w:space="0" w:color="auto"/>
        <w:bottom w:val="none" w:sz="0" w:space="0" w:color="auto"/>
        <w:right w:val="none" w:sz="0" w:space="0" w:color="auto"/>
      </w:divBdr>
    </w:div>
    <w:div w:id="311376107">
      <w:bodyDiv w:val="1"/>
      <w:marLeft w:val="0"/>
      <w:marRight w:val="0"/>
      <w:marTop w:val="0"/>
      <w:marBottom w:val="0"/>
      <w:divBdr>
        <w:top w:val="none" w:sz="0" w:space="0" w:color="auto"/>
        <w:left w:val="none" w:sz="0" w:space="0" w:color="auto"/>
        <w:bottom w:val="none" w:sz="0" w:space="0" w:color="auto"/>
        <w:right w:val="none" w:sz="0" w:space="0" w:color="auto"/>
      </w:divBdr>
    </w:div>
    <w:div w:id="312879891">
      <w:bodyDiv w:val="1"/>
      <w:marLeft w:val="0"/>
      <w:marRight w:val="0"/>
      <w:marTop w:val="0"/>
      <w:marBottom w:val="0"/>
      <w:divBdr>
        <w:top w:val="none" w:sz="0" w:space="0" w:color="auto"/>
        <w:left w:val="none" w:sz="0" w:space="0" w:color="auto"/>
        <w:bottom w:val="none" w:sz="0" w:space="0" w:color="auto"/>
        <w:right w:val="none" w:sz="0" w:space="0" w:color="auto"/>
      </w:divBdr>
    </w:div>
    <w:div w:id="313802392">
      <w:bodyDiv w:val="1"/>
      <w:marLeft w:val="0"/>
      <w:marRight w:val="0"/>
      <w:marTop w:val="0"/>
      <w:marBottom w:val="0"/>
      <w:divBdr>
        <w:top w:val="none" w:sz="0" w:space="0" w:color="auto"/>
        <w:left w:val="none" w:sz="0" w:space="0" w:color="auto"/>
        <w:bottom w:val="none" w:sz="0" w:space="0" w:color="auto"/>
        <w:right w:val="none" w:sz="0" w:space="0" w:color="auto"/>
      </w:divBdr>
    </w:div>
    <w:div w:id="313874417">
      <w:bodyDiv w:val="1"/>
      <w:marLeft w:val="0"/>
      <w:marRight w:val="0"/>
      <w:marTop w:val="0"/>
      <w:marBottom w:val="0"/>
      <w:divBdr>
        <w:top w:val="none" w:sz="0" w:space="0" w:color="auto"/>
        <w:left w:val="none" w:sz="0" w:space="0" w:color="auto"/>
        <w:bottom w:val="none" w:sz="0" w:space="0" w:color="auto"/>
        <w:right w:val="none" w:sz="0" w:space="0" w:color="auto"/>
      </w:divBdr>
    </w:div>
    <w:div w:id="316344536">
      <w:bodyDiv w:val="1"/>
      <w:marLeft w:val="0"/>
      <w:marRight w:val="0"/>
      <w:marTop w:val="0"/>
      <w:marBottom w:val="0"/>
      <w:divBdr>
        <w:top w:val="none" w:sz="0" w:space="0" w:color="auto"/>
        <w:left w:val="none" w:sz="0" w:space="0" w:color="auto"/>
        <w:bottom w:val="none" w:sz="0" w:space="0" w:color="auto"/>
        <w:right w:val="none" w:sz="0" w:space="0" w:color="auto"/>
      </w:divBdr>
    </w:div>
    <w:div w:id="316961299">
      <w:bodyDiv w:val="1"/>
      <w:marLeft w:val="0"/>
      <w:marRight w:val="0"/>
      <w:marTop w:val="0"/>
      <w:marBottom w:val="0"/>
      <w:divBdr>
        <w:top w:val="none" w:sz="0" w:space="0" w:color="auto"/>
        <w:left w:val="none" w:sz="0" w:space="0" w:color="auto"/>
        <w:bottom w:val="none" w:sz="0" w:space="0" w:color="auto"/>
        <w:right w:val="none" w:sz="0" w:space="0" w:color="auto"/>
      </w:divBdr>
    </w:div>
    <w:div w:id="317658513">
      <w:bodyDiv w:val="1"/>
      <w:marLeft w:val="0"/>
      <w:marRight w:val="0"/>
      <w:marTop w:val="0"/>
      <w:marBottom w:val="0"/>
      <w:divBdr>
        <w:top w:val="none" w:sz="0" w:space="0" w:color="auto"/>
        <w:left w:val="none" w:sz="0" w:space="0" w:color="auto"/>
        <w:bottom w:val="none" w:sz="0" w:space="0" w:color="auto"/>
        <w:right w:val="none" w:sz="0" w:space="0" w:color="auto"/>
      </w:divBdr>
    </w:div>
    <w:div w:id="318583343">
      <w:bodyDiv w:val="1"/>
      <w:marLeft w:val="0"/>
      <w:marRight w:val="0"/>
      <w:marTop w:val="0"/>
      <w:marBottom w:val="0"/>
      <w:divBdr>
        <w:top w:val="none" w:sz="0" w:space="0" w:color="auto"/>
        <w:left w:val="none" w:sz="0" w:space="0" w:color="auto"/>
        <w:bottom w:val="none" w:sz="0" w:space="0" w:color="auto"/>
        <w:right w:val="none" w:sz="0" w:space="0" w:color="auto"/>
      </w:divBdr>
    </w:div>
    <w:div w:id="319043961">
      <w:bodyDiv w:val="1"/>
      <w:marLeft w:val="0"/>
      <w:marRight w:val="0"/>
      <w:marTop w:val="0"/>
      <w:marBottom w:val="0"/>
      <w:divBdr>
        <w:top w:val="none" w:sz="0" w:space="0" w:color="auto"/>
        <w:left w:val="none" w:sz="0" w:space="0" w:color="auto"/>
        <w:bottom w:val="none" w:sz="0" w:space="0" w:color="auto"/>
        <w:right w:val="none" w:sz="0" w:space="0" w:color="auto"/>
      </w:divBdr>
    </w:div>
    <w:div w:id="319233224">
      <w:bodyDiv w:val="1"/>
      <w:marLeft w:val="0"/>
      <w:marRight w:val="0"/>
      <w:marTop w:val="0"/>
      <w:marBottom w:val="0"/>
      <w:divBdr>
        <w:top w:val="none" w:sz="0" w:space="0" w:color="auto"/>
        <w:left w:val="none" w:sz="0" w:space="0" w:color="auto"/>
        <w:bottom w:val="none" w:sz="0" w:space="0" w:color="auto"/>
        <w:right w:val="none" w:sz="0" w:space="0" w:color="auto"/>
      </w:divBdr>
    </w:div>
    <w:div w:id="319433929">
      <w:bodyDiv w:val="1"/>
      <w:marLeft w:val="0"/>
      <w:marRight w:val="0"/>
      <w:marTop w:val="0"/>
      <w:marBottom w:val="0"/>
      <w:divBdr>
        <w:top w:val="none" w:sz="0" w:space="0" w:color="auto"/>
        <w:left w:val="none" w:sz="0" w:space="0" w:color="auto"/>
        <w:bottom w:val="none" w:sz="0" w:space="0" w:color="auto"/>
        <w:right w:val="none" w:sz="0" w:space="0" w:color="auto"/>
      </w:divBdr>
    </w:div>
    <w:div w:id="321005910">
      <w:bodyDiv w:val="1"/>
      <w:marLeft w:val="0"/>
      <w:marRight w:val="0"/>
      <w:marTop w:val="0"/>
      <w:marBottom w:val="0"/>
      <w:divBdr>
        <w:top w:val="none" w:sz="0" w:space="0" w:color="auto"/>
        <w:left w:val="none" w:sz="0" w:space="0" w:color="auto"/>
        <w:bottom w:val="none" w:sz="0" w:space="0" w:color="auto"/>
        <w:right w:val="none" w:sz="0" w:space="0" w:color="auto"/>
      </w:divBdr>
    </w:div>
    <w:div w:id="321736580">
      <w:bodyDiv w:val="1"/>
      <w:marLeft w:val="0"/>
      <w:marRight w:val="0"/>
      <w:marTop w:val="0"/>
      <w:marBottom w:val="0"/>
      <w:divBdr>
        <w:top w:val="none" w:sz="0" w:space="0" w:color="auto"/>
        <w:left w:val="none" w:sz="0" w:space="0" w:color="auto"/>
        <w:bottom w:val="none" w:sz="0" w:space="0" w:color="auto"/>
        <w:right w:val="none" w:sz="0" w:space="0" w:color="auto"/>
      </w:divBdr>
    </w:div>
    <w:div w:id="322662912">
      <w:bodyDiv w:val="1"/>
      <w:marLeft w:val="0"/>
      <w:marRight w:val="0"/>
      <w:marTop w:val="0"/>
      <w:marBottom w:val="0"/>
      <w:divBdr>
        <w:top w:val="none" w:sz="0" w:space="0" w:color="auto"/>
        <w:left w:val="none" w:sz="0" w:space="0" w:color="auto"/>
        <w:bottom w:val="none" w:sz="0" w:space="0" w:color="auto"/>
        <w:right w:val="none" w:sz="0" w:space="0" w:color="auto"/>
      </w:divBdr>
    </w:div>
    <w:div w:id="322782433">
      <w:bodyDiv w:val="1"/>
      <w:marLeft w:val="0"/>
      <w:marRight w:val="0"/>
      <w:marTop w:val="0"/>
      <w:marBottom w:val="0"/>
      <w:divBdr>
        <w:top w:val="none" w:sz="0" w:space="0" w:color="auto"/>
        <w:left w:val="none" w:sz="0" w:space="0" w:color="auto"/>
        <w:bottom w:val="none" w:sz="0" w:space="0" w:color="auto"/>
        <w:right w:val="none" w:sz="0" w:space="0" w:color="auto"/>
      </w:divBdr>
    </w:div>
    <w:div w:id="324942855">
      <w:bodyDiv w:val="1"/>
      <w:marLeft w:val="0"/>
      <w:marRight w:val="0"/>
      <w:marTop w:val="0"/>
      <w:marBottom w:val="0"/>
      <w:divBdr>
        <w:top w:val="none" w:sz="0" w:space="0" w:color="auto"/>
        <w:left w:val="none" w:sz="0" w:space="0" w:color="auto"/>
        <w:bottom w:val="none" w:sz="0" w:space="0" w:color="auto"/>
        <w:right w:val="none" w:sz="0" w:space="0" w:color="auto"/>
      </w:divBdr>
    </w:div>
    <w:div w:id="325400582">
      <w:bodyDiv w:val="1"/>
      <w:marLeft w:val="0"/>
      <w:marRight w:val="0"/>
      <w:marTop w:val="0"/>
      <w:marBottom w:val="0"/>
      <w:divBdr>
        <w:top w:val="none" w:sz="0" w:space="0" w:color="auto"/>
        <w:left w:val="none" w:sz="0" w:space="0" w:color="auto"/>
        <w:bottom w:val="none" w:sz="0" w:space="0" w:color="auto"/>
        <w:right w:val="none" w:sz="0" w:space="0" w:color="auto"/>
      </w:divBdr>
      <w:divsChild>
        <w:div w:id="996765616">
          <w:marLeft w:val="480"/>
          <w:marRight w:val="0"/>
          <w:marTop w:val="0"/>
          <w:marBottom w:val="0"/>
          <w:divBdr>
            <w:top w:val="none" w:sz="0" w:space="0" w:color="auto"/>
            <w:left w:val="none" w:sz="0" w:space="0" w:color="auto"/>
            <w:bottom w:val="none" w:sz="0" w:space="0" w:color="auto"/>
            <w:right w:val="none" w:sz="0" w:space="0" w:color="auto"/>
          </w:divBdr>
        </w:div>
        <w:div w:id="748961516">
          <w:marLeft w:val="480"/>
          <w:marRight w:val="0"/>
          <w:marTop w:val="0"/>
          <w:marBottom w:val="0"/>
          <w:divBdr>
            <w:top w:val="none" w:sz="0" w:space="0" w:color="auto"/>
            <w:left w:val="none" w:sz="0" w:space="0" w:color="auto"/>
            <w:bottom w:val="none" w:sz="0" w:space="0" w:color="auto"/>
            <w:right w:val="none" w:sz="0" w:space="0" w:color="auto"/>
          </w:divBdr>
        </w:div>
        <w:div w:id="2137990198">
          <w:marLeft w:val="480"/>
          <w:marRight w:val="0"/>
          <w:marTop w:val="0"/>
          <w:marBottom w:val="0"/>
          <w:divBdr>
            <w:top w:val="none" w:sz="0" w:space="0" w:color="auto"/>
            <w:left w:val="none" w:sz="0" w:space="0" w:color="auto"/>
            <w:bottom w:val="none" w:sz="0" w:space="0" w:color="auto"/>
            <w:right w:val="none" w:sz="0" w:space="0" w:color="auto"/>
          </w:divBdr>
        </w:div>
        <w:div w:id="95176281">
          <w:marLeft w:val="480"/>
          <w:marRight w:val="0"/>
          <w:marTop w:val="0"/>
          <w:marBottom w:val="0"/>
          <w:divBdr>
            <w:top w:val="none" w:sz="0" w:space="0" w:color="auto"/>
            <w:left w:val="none" w:sz="0" w:space="0" w:color="auto"/>
            <w:bottom w:val="none" w:sz="0" w:space="0" w:color="auto"/>
            <w:right w:val="none" w:sz="0" w:space="0" w:color="auto"/>
          </w:divBdr>
        </w:div>
        <w:div w:id="1626427758">
          <w:marLeft w:val="480"/>
          <w:marRight w:val="0"/>
          <w:marTop w:val="0"/>
          <w:marBottom w:val="0"/>
          <w:divBdr>
            <w:top w:val="none" w:sz="0" w:space="0" w:color="auto"/>
            <w:left w:val="none" w:sz="0" w:space="0" w:color="auto"/>
            <w:bottom w:val="none" w:sz="0" w:space="0" w:color="auto"/>
            <w:right w:val="none" w:sz="0" w:space="0" w:color="auto"/>
          </w:divBdr>
        </w:div>
        <w:div w:id="1850561987">
          <w:marLeft w:val="480"/>
          <w:marRight w:val="0"/>
          <w:marTop w:val="0"/>
          <w:marBottom w:val="0"/>
          <w:divBdr>
            <w:top w:val="none" w:sz="0" w:space="0" w:color="auto"/>
            <w:left w:val="none" w:sz="0" w:space="0" w:color="auto"/>
            <w:bottom w:val="none" w:sz="0" w:space="0" w:color="auto"/>
            <w:right w:val="none" w:sz="0" w:space="0" w:color="auto"/>
          </w:divBdr>
        </w:div>
        <w:div w:id="20860673">
          <w:marLeft w:val="480"/>
          <w:marRight w:val="0"/>
          <w:marTop w:val="0"/>
          <w:marBottom w:val="0"/>
          <w:divBdr>
            <w:top w:val="none" w:sz="0" w:space="0" w:color="auto"/>
            <w:left w:val="none" w:sz="0" w:space="0" w:color="auto"/>
            <w:bottom w:val="none" w:sz="0" w:space="0" w:color="auto"/>
            <w:right w:val="none" w:sz="0" w:space="0" w:color="auto"/>
          </w:divBdr>
        </w:div>
        <w:div w:id="1373730347">
          <w:marLeft w:val="480"/>
          <w:marRight w:val="0"/>
          <w:marTop w:val="0"/>
          <w:marBottom w:val="0"/>
          <w:divBdr>
            <w:top w:val="none" w:sz="0" w:space="0" w:color="auto"/>
            <w:left w:val="none" w:sz="0" w:space="0" w:color="auto"/>
            <w:bottom w:val="none" w:sz="0" w:space="0" w:color="auto"/>
            <w:right w:val="none" w:sz="0" w:space="0" w:color="auto"/>
          </w:divBdr>
        </w:div>
        <w:div w:id="1379863136">
          <w:marLeft w:val="480"/>
          <w:marRight w:val="0"/>
          <w:marTop w:val="0"/>
          <w:marBottom w:val="0"/>
          <w:divBdr>
            <w:top w:val="none" w:sz="0" w:space="0" w:color="auto"/>
            <w:left w:val="none" w:sz="0" w:space="0" w:color="auto"/>
            <w:bottom w:val="none" w:sz="0" w:space="0" w:color="auto"/>
            <w:right w:val="none" w:sz="0" w:space="0" w:color="auto"/>
          </w:divBdr>
        </w:div>
        <w:div w:id="408043153">
          <w:marLeft w:val="480"/>
          <w:marRight w:val="0"/>
          <w:marTop w:val="0"/>
          <w:marBottom w:val="0"/>
          <w:divBdr>
            <w:top w:val="none" w:sz="0" w:space="0" w:color="auto"/>
            <w:left w:val="none" w:sz="0" w:space="0" w:color="auto"/>
            <w:bottom w:val="none" w:sz="0" w:space="0" w:color="auto"/>
            <w:right w:val="none" w:sz="0" w:space="0" w:color="auto"/>
          </w:divBdr>
        </w:div>
        <w:div w:id="87387294">
          <w:marLeft w:val="480"/>
          <w:marRight w:val="0"/>
          <w:marTop w:val="0"/>
          <w:marBottom w:val="0"/>
          <w:divBdr>
            <w:top w:val="none" w:sz="0" w:space="0" w:color="auto"/>
            <w:left w:val="none" w:sz="0" w:space="0" w:color="auto"/>
            <w:bottom w:val="none" w:sz="0" w:space="0" w:color="auto"/>
            <w:right w:val="none" w:sz="0" w:space="0" w:color="auto"/>
          </w:divBdr>
        </w:div>
        <w:div w:id="1347562332">
          <w:marLeft w:val="480"/>
          <w:marRight w:val="0"/>
          <w:marTop w:val="0"/>
          <w:marBottom w:val="0"/>
          <w:divBdr>
            <w:top w:val="none" w:sz="0" w:space="0" w:color="auto"/>
            <w:left w:val="none" w:sz="0" w:space="0" w:color="auto"/>
            <w:bottom w:val="none" w:sz="0" w:space="0" w:color="auto"/>
            <w:right w:val="none" w:sz="0" w:space="0" w:color="auto"/>
          </w:divBdr>
        </w:div>
        <w:div w:id="998995910">
          <w:marLeft w:val="480"/>
          <w:marRight w:val="0"/>
          <w:marTop w:val="0"/>
          <w:marBottom w:val="0"/>
          <w:divBdr>
            <w:top w:val="none" w:sz="0" w:space="0" w:color="auto"/>
            <w:left w:val="none" w:sz="0" w:space="0" w:color="auto"/>
            <w:bottom w:val="none" w:sz="0" w:space="0" w:color="auto"/>
            <w:right w:val="none" w:sz="0" w:space="0" w:color="auto"/>
          </w:divBdr>
        </w:div>
        <w:div w:id="1355376177">
          <w:marLeft w:val="480"/>
          <w:marRight w:val="0"/>
          <w:marTop w:val="0"/>
          <w:marBottom w:val="0"/>
          <w:divBdr>
            <w:top w:val="none" w:sz="0" w:space="0" w:color="auto"/>
            <w:left w:val="none" w:sz="0" w:space="0" w:color="auto"/>
            <w:bottom w:val="none" w:sz="0" w:space="0" w:color="auto"/>
            <w:right w:val="none" w:sz="0" w:space="0" w:color="auto"/>
          </w:divBdr>
        </w:div>
        <w:div w:id="596448025">
          <w:marLeft w:val="480"/>
          <w:marRight w:val="0"/>
          <w:marTop w:val="0"/>
          <w:marBottom w:val="0"/>
          <w:divBdr>
            <w:top w:val="none" w:sz="0" w:space="0" w:color="auto"/>
            <w:left w:val="none" w:sz="0" w:space="0" w:color="auto"/>
            <w:bottom w:val="none" w:sz="0" w:space="0" w:color="auto"/>
            <w:right w:val="none" w:sz="0" w:space="0" w:color="auto"/>
          </w:divBdr>
        </w:div>
        <w:div w:id="1792557516">
          <w:marLeft w:val="480"/>
          <w:marRight w:val="0"/>
          <w:marTop w:val="0"/>
          <w:marBottom w:val="0"/>
          <w:divBdr>
            <w:top w:val="none" w:sz="0" w:space="0" w:color="auto"/>
            <w:left w:val="none" w:sz="0" w:space="0" w:color="auto"/>
            <w:bottom w:val="none" w:sz="0" w:space="0" w:color="auto"/>
            <w:right w:val="none" w:sz="0" w:space="0" w:color="auto"/>
          </w:divBdr>
        </w:div>
        <w:div w:id="1491360137">
          <w:marLeft w:val="480"/>
          <w:marRight w:val="0"/>
          <w:marTop w:val="0"/>
          <w:marBottom w:val="0"/>
          <w:divBdr>
            <w:top w:val="none" w:sz="0" w:space="0" w:color="auto"/>
            <w:left w:val="none" w:sz="0" w:space="0" w:color="auto"/>
            <w:bottom w:val="none" w:sz="0" w:space="0" w:color="auto"/>
            <w:right w:val="none" w:sz="0" w:space="0" w:color="auto"/>
          </w:divBdr>
        </w:div>
        <w:div w:id="1365640006">
          <w:marLeft w:val="480"/>
          <w:marRight w:val="0"/>
          <w:marTop w:val="0"/>
          <w:marBottom w:val="0"/>
          <w:divBdr>
            <w:top w:val="none" w:sz="0" w:space="0" w:color="auto"/>
            <w:left w:val="none" w:sz="0" w:space="0" w:color="auto"/>
            <w:bottom w:val="none" w:sz="0" w:space="0" w:color="auto"/>
            <w:right w:val="none" w:sz="0" w:space="0" w:color="auto"/>
          </w:divBdr>
        </w:div>
        <w:div w:id="66194840">
          <w:marLeft w:val="480"/>
          <w:marRight w:val="0"/>
          <w:marTop w:val="0"/>
          <w:marBottom w:val="0"/>
          <w:divBdr>
            <w:top w:val="none" w:sz="0" w:space="0" w:color="auto"/>
            <w:left w:val="none" w:sz="0" w:space="0" w:color="auto"/>
            <w:bottom w:val="none" w:sz="0" w:space="0" w:color="auto"/>
            <w:right w:val="none" w:sz="0" w:space="0" w:color="auto"/>
          </w:divBdr>
        </w:div>
        <w:div w:id="1931035965">
          <w:marLeft w:val="480"/>
          <w:marRight w:val="0"/>
          <w:marTop w:val="0"/>
          <w:marBottom w:val="0"/>
          <w:divBdr>
            <w:top w:val="none" w:sz="0" w:space="0" w:color="auto"/>
            <w:left w:val="none" w:sz="0" w:space="0" w:color="auto"/>
            <w:bottom w:val="none" w:sz="0" w:space="0" w:color="auto"/>
            <w:right w:val="none" w:sz="0" w:space="0" w:color="auto"/>
          </w:divBdr>
        </w:div>
        <w:div w:id="1105658294">
          <w:marLeft w:val="480"/>
          <w:marRight w:val="0"/>
          <w:marTop w:val="0"/>
          <w:marBottom w:val="0"/>
          <w:divBdr>
            <w:top w:val="none" w:sz="0" w:space="0" w:color="auto"/>
            <w:left w:val="none" w:sz="0" w:space="0" w:color="auto"/>
            <w:bottom w:val="none" w:sz="0" w:space="0" w:color="auto"/>
            <w:right w:val="none" w:sz="0" w:space="0" w:color="auto"/>
          </w:divBdr>
        </w:div>
        <w:div w:id="828449117">
          <w:marLeft w:val="480"/>
          <w:marRight w:val="0"/>
          <w:marTop w:val="0"/>
          <w:marBottom w:val="0"/>
          <w:divBdr>
            <w:top w:val="none" w:sz="0" w:space="0" w:color="auto"/>
            <w:left w:val="none" w:sz="0" w:space="0" w:color="auto"/>
            <w:bottom w:val="none" w:sz="0" w:space="0" w:color="auto"/>
            <w:right w:val="none" w:sz="0" w:space="0" w:color="auto"/>
          </w:divBdr>
        </w:div>
        <w:div w:id="1120028230">
          <w:marLeft w:val="480"/>
          <w:marRight w:val="0"/>
          <w:marTop w:val="0"/>
          <w:marBottom w:val="0"/>
          <w:divBdr>
            <w:top w:val="none" w:sz="0" w:space="0" w:color="auto"/>
            <w:left w:val="none" w:sz="0" w:space="0" w:color="auto"/>
            <w:bottom w:val="none" w:sz="0" w:space="0" w:color="auto"/>
            <w:right w:val="none" w:sz="0" w:space="0" w:color="auto"/>
          </w:divBdr>
        </w:div>
        <w:div w:id="1542278729">
          <w:marLeft w:val="480"/>
          <w:marRight w:val="0"/>
          <w:marTop w:val="0"/>
          <w:marBottom w:val="0"/>
          <w:divBdr>
            <w:top w:val="none" w:sz="0" w:space="0" w:color="auto"/>
            <w:left w:val="none" w:sz="0" w:space="0" w:color="auto"/>
            <w:bottom w:val="none" w:sz="0" w:space="0" w:color="auto"/>
            <w:right w:val="none" w:sz="0" w:space="0" w:color="auto"/>
          </w:divBdr>
        </w:div>
        <w:div w:id="2014987981">
          <w:marLeft w:val="480"/>
          <w:marRight w:val="0"/>
          <w:marTop w:val="0"/>
          <w:marBottom w:val="0"/>
          <w:divBdr>
            <w:top w:val="none" w:sz="0" w:space="0" w:color="auto"/>
            <w:left w:val="none" w:sz="0" w:space="0" w:color="auto"/>
            <w:bottom w:val="none" w:sz="0" w:space="0" w:color="auto"/>
            <w:right w:val="none" w:sz="0" w:space="0" w:color="auto"/>
          </w:divBdr>
        </w:div>
        <w:div w:id="1576741595">
          <w:marLeft w:val="480"/>
          <w:marRight w:val="0"/>
          <w:marTop w:val="0"/>
          <w:marBottom w:val="0"/>
          <w:divBdr>
            <w:top w:val="none" w:sz="0" w:space="0" w:color="auto"/>
            <w:left w:val="none" w:sz="0" w:space="0" w:color="auto"/>
            <w:bottom w:val="none" w:sz="0" w:space="0" w:color="auto"/>
            <w:right w:val="none" w:sz="0" w:space="0" w:color="auto"/>
          </w:divBdr>
        </w:div>
        <w:div w:id="605891581">
          <w:marLeft w:val="480"/>
          <w:marRight w:val="0"/>
          <w:marTop w:val="0"/>
          <w:marBottom w:val="0"/>
          <w:divBdr>
            <w:top w:val="none" w:sz="0" w:space="0" w:color="auto"/>
            <w:left w:val="none" w:sz="0" w:space="0" w:color="auto"/>
            <w:bottom w:val="none" w:sz="0" w:space="0" w:color="auto"/>
            <w:right w:val="none" w:sz="0" w:space="0" w:color="auto"/>
          </w:divBdr>
        </w:div>
        <w:div w:id="273173495">
          <w:marLeft w:val="480"/>
          <w:marRight w:val="0"/>
          <w:marTop w:val="0"/>
          <w:marBottom w:val="0"/>
          <w:divBdr>
            <w:top w:val="none" w:sz="0" w:space="0" w:color="auto"/>
            <w:left w:val="none" w:sz="0" w:space="0" w:color="auto"/>
            <w:bottom w:val="none" w:sz="0" w:space="0" w:color="auto"/>
            <w:right w:val="none" w:sz="0" w:space="0" w:color="auto"/>
          </w:divBdr>
        </w:div>
        <w:div w:id="758871272">
          <w:marLeft w:val="480"/>
          <w:marRight w:val="0"/>
          <w:marTop w:val="0"/>
          <w:marBottom w:val="0"/>
          <w:divBdr>
            <w:top w:val="none" w:sz="0" w:space="0" w:color="auto"/>
            <w:left w:val="none" w:sz="0" w:space="0" w:color="auto"/>
            <w:bottom w:val="none" w:sz="0" w:space="0" w:color="auto"/>
            <w:right w:val="none" w:sz="0" w:space="0" w:color="auto"/>
          </w:divBdr>
        </w:div>
        <w:div w:id="661785682">
          <w:marLeft w:val="480"/>
          <w:marRight w:val="0"/>
          <w:marTop w:val="0"/>
          <w:marBottom w:val="0"/>
          <w:divBdr>
            <w:top w:val="none" w:sz="0" w:space="0" w:color="auto"/>
            <w:left w:val="none" w:sz="0" w:space="0" w:color="auto"/>
            <w:bottom w:val="none" w:sz="0" w:space="0" w:color="auto"/>
            <w:right w:val="none" w:sz="0" w:space="0" w:color="auto"/>
          </w:divBdr>
        </w:div>
        <w:div w:id="1728647838">
          <w:marLeft w:val="480"/>
          <w:marRight w:val="0"/>
          <w:marTop w:val="0"/>
          <w:marBottom w:val="0"/>
          <w:divBdr>
            <w:top w:val="none" w:sz="0" w:space="0" w:color="auto"/>
            <w:left w:val="none" w:sz="0" w:space="0" w:color="auto"/>
            <w:bottom w:val="none" w:sz="0" w:space="0" w:color="auto"/>
            <w:right w:val="none" w:sz="0" w:space="0" w:color="auto"/>
          </w:divBdr>
        </w:div>
        <w:div w:id="137962303">
          <w:marLeft w:val="480"/>
          <w:marRight w:val="0"/>
          <w:marTop w:val="0"/>
          <w:marBottom w:val="0"/>
          <w:divBdr>
            <w:top w:val="none" w:sz="0" w:space="0" w:color="auto"/>
            <w:left w:val="none" w:sz="0" w:space="0" w:color="auto"/>
            <w:bottom w:val="none" w:sz="0" w:space="0" w:color="auto"/>
            <w:right w:val="none" w:sz="0" w:space="0" w:color="auto"/>
          </w:divBdr>
        </w:div>
        <w:div w:id="1043213527">
          <w:marLeft w:val="480"/>
          <w:marRight w:val="0"/>
          <w:marTop w:val="0"/>
          <w:marBottom w:val="0"/>
          <w:divBdr>
            <w:top w:val="none" w:sz="0" w:space="0" w:color="auto"/>
            <w:left w:val="none" w:sz="0" w:space="0" w:color="auto"/>
            <w:bottom w:val="none" w:sz="0" w:space="0" w:color="auto"/>
            <w:right w:val="none" w:sz="0" w:space="0" w:color="auto"/>
          </w:divBdr>
        </w:div>
        <w:div w:id="94444530">
          <w:marLeft w:val="480"/>
          <w:marRight w:val="0"/>
          <w:marTop w:val="0"/>
          <w:marBottom w:val="0"/>
          <w:divBdr>
            <w:top w:val="none" w:sz="0" w:space="0" w:color="auto"/>
            <w:left w:val="none" w:sz="0" w:space="0" w:color="auto"/>
            <w:bottom w:val="none" w:sz="0" w:space="0" w:color="auto"/>
            <w:right w:val="none" w:sz="0" w:space="0" w:color="auto"/>
          </w:divBdr>
        </w:div>
        <w:div w:id="1850900442">
          <w:marLeft w:val="480"/>
          <w:marRight w:val="0"/>
          <w:marTop w:val="0"/>
          <w:marBottom w:val="0"/>
          <w:divBdr>
            <w:top w:val="none" w:sz="0" w:space="0" w:color="auto"/>
            <w:left w:val="none" w:sz="0" w:space="0" w:color="auto"/>
            <w:bottom w:val="none" w:sz="0" w:space="0" w:color="auto"/>
            <w:right w:val="none" w:sz="0" w:space="0" w:color="auto"/>
          </w:divBdr>
        </w:div>
        <w:div w:id="1634627979">
          <w:marLeft w:val="480"/>
          <w:marRight w:val="0"/>
          <w:marTop w:val="0"/>
          <w:marBottom w:val="0"/>
          <w:divBdr>
            <w:top w:val="none" w:sz="0" w:space="0" w:color="auto"/>
            <w:left w:val="none" w:sz="0" w:space="0" w:color="auto"/>
            <w:bottom w:val="none" w:sz="0" w:space="0" w:color="auto"/>
            <w:right w:val="none" w:sz="0" w:space="0" w:color="auto"/>
          </w:divBdr>
        </w:div>
        <w:div w:id="608242978">
          <w:marLeft w:val="480"/>
          <w:marRight w:val="0"/>
          <w:marTop w:val="0"/>
          <w:marBottom w:val="0"/>
          <w:divBdr>
            <w:top w:val="none" w:sz="0" w:space="0" w:color="auto"/>
            <w:left w:val="none" w:sz="0" w:space="0" w:color="auto"/>
            <w:bottom w:val="none" w:sz="0" w:space="0" w:color="auto"/>
            <w:right w:val="none" w:sz="0" w:space="0" w:color="auto"/>
          </w:divBdr>
        </w:div>
        <w:div w:id="736512224">
          <w:marLeft w:val="480"/>
          <w:marRight w:val="0"/>
          <w:marTop w:val="0"/>
          <w:marBottom w:val="0"/>
          <w:divBdr>
            <w:top w:val="none" w:sz="0" w:space="0" w:color="auto"/>
            <w:left w:val="none" w:sz="0" w:space="0" w:color="auto"/>
            <w:bottom w:val="none" w:sz="0" w:space="0" w:color="auto"/>
            <w:right w:val="none" w:sz="0" w:space="0" w:color="auto"/>
          </w:divBdr>
        </w:div>
        <w:div w:id="746421704">
          <w:marLeft w:val="480"/>
          <w:marRight w:val="0"/>
          <w:marTop w:val="0"/>
          <w:marBottom w:val="0"/>
          <w:divBdr>
            <w:top w:val="none" w:sz="0" w:space="0" w:color="auto"/>
            <w:left w:val="none" w:sz="0" w:space="0" w:color="auto"/>
            <w:bottom w:val="none" w:sz="0" w:space="0" w:color="auto"/>
            <w:right w:val="none" w:sz="0" w:space="0" w:color="auto"/>
          </w:divBdr>
        </w:div>
        <w:div w:id="3439415">
          <w:marLeft w:val="480"/>
          <w:marRight w:val="0"/>
          <w:marTop w:val="0"/>
          <w:marBottom w:val="0"/>
          <w:divBdr>
            <w:top w:val="none" w:sz="0" w:space="0" w:color="auto"/>
            <w:left w:val="none" w:sz="0" w:space="0" w:color="auto"/>
            <w:bottom w:val="none" w:sz="0" w:space="0" w:color="auto"/>
            <w:right w:val="none" w:sz="0" w:space="0" w:color="auto"/>
          </w:divBdr>
        </w:div>
        <w:div w:id="1437748513">
          <w:marLeft w:val="480"/>
          <w:marRight w:val="0"/>
          <w:marTop w:val="0"/>
          <w:marBottom w:val="0"/>
          <w:divBdr>
            <w:top w:val="none" w:sz="0" w:space="0" w:color="auto"/>
            <w:left w:val="none" w:sz="0" w:space="0" w:color="auto"/>
            <w:bottom w:val="none" w:sz="0" w:space="0" w:color="auto"/>
            <w:right w:val="none" w:sz="0" w:space="0" w:color="auto"/>
          </w:divBdr>
        </w:div>
        <w:div w:id="390620057">
          <w:marLeft w:val="480"/>
          <w:marRight w:val="0"/>
          <w:marTop w:val="0"/>
          <w:marBottom w:val="0"/>
          <w:divBdr>
            <w:top w:val="none" w:sz="0" w:space="0" w:color="auto"/>
            <w:left w:val="none" w:sz="0" w:space="0" w:color="auto"/>
            <w:bottom w:val="none" w:sz="0" w:space="0" w:color="auto"/>
            <w:right w:val="none" w:sz="0" w:space="0" w:color="auto"/>
          </w:divBdr>
        </w:div>
        <w:div w:id="1417634178">
          <w:marLeft w:val="480"/>
          <w:marRight w:val="0"/>
          <w:marTop w:val="0"/>
          <w:marBottom w:val="0"/>
          <w:divBdr>
            <w:top w:val="none" w:sz="0" w:space="0" w:color="auto"/>
            <w:left w:val="none" w:sz="0" w:space="0" w:color="auto"/>
            <w:bottom w:val="none" w:sz="0" w:space="0" w:color="auto"/>
            <w:right w:val="none" w:sz="0" w:space="0" w:color="auto"/>
          </w:divBdr>
        </w:div>
        <w:div w:id="2037728514">
          <w:marLeft w:val="480"/>
          <w:marRight w:val="0"/>
          <w:marTop w:val="0"/>
          <w:marBottom w:val="0"/>
          <w:divBdr>
            <w:top w:val="none" w:sz="0" w:space="0" w:color="auto"/>
            <w:left w:val="none" w:sz="0" w:space="0" w:color="auto"/>
            <w:bottom w:val="none" w:sz="0" w:space="0" w:color="auto"/>
            <w:right w:val="none" w:sz="0" w:space="0" w:color="auto"/>
          </w:divBdr>
        </w:div>
        <w:div w:id="80641224">
          <w:marLeft w:val="480"/>
          <w:marRight w:val="0"/>
          <w:marTop w:val="0"/>
          <w:marBottom w:val="0"/>
          <w:divBdr>
            <w:top w:val="none" w:sz="0" w:space="0" w:color="auto"/>
            <w:left w:val="none" w:sz="0" w:space="0" w:color="auto"/>
            <w:bottom w:val="none" w:sz="0" w:space="0" w:color="auto"/>
            <w:right w:val="none" w:sz="0" w:space="0" w:color="auto"/>
          </w:divBdr>
        </w:div>
        <w:div w:id="1948583933">
          <w:marLeft w:val="480"/>
          <w:marRight w:val="0"/>
          <w:marTop w:val="0"/>
          <w:marBottom w:val="0"/>
          <w:divBdr>
            <w:top w:val="none" w:sz="0" w:space="0" w:color="auto"/>
            <w:left w:val="none" w:sz="0" w:space="0" w:color="auto"/>
            <w:bottom w:val="none" w:sz="0" w:space="0" w:color="auto"/>
            <w:right w:val="none" w:sz="0" w:space="0" w:color="auto"/>
          </w:divBdr>
        </w:div>
        <w:div w:id="1037241087">
          <w:marLeft w:val="480"/>
          <w:marRight w:val="0"/>
          <w:marTop w:val="0"/>
          <w:marBottom w:val="0"/>
          <w:divBdr>
            <w:top w:val="none" w:sz="0" w:space="0" w:color="auto"/>
            <w:left w:val="none" w:sz="0" w:space="0" w:color="auto"/>
            <w:bottom w:val="none" w:sz="0" w:space="0" w:color="auto"/>
            <w:right w:val="none" w:sz="0" w:space="0" w:color="auto"/>
          </w:divBdr>
        </w:div>
        <w:div w:id="974335927">
          <w:marLeft w:val="480"/>
          <w:marRight w:val="0"/>
          <w:marTop w:val="0"/>
          <w:marBottom w:val="0"/>
          <w:divBdr>
            <w:top w:val="none" w:sz="0" w:space="0" w:color="auto"/>
            <w:left w:val="none" w:sz="0" w:space="0" w:color="auto"/>
            <w:bottom w:val="none" w:sz="0" w:space="0" w:color="auto"/>
            <w:right w:val="none" w:sz="0" w:space="0" w:color="auto"/>
          </w:divBdr>
        </w:div>
        <w:div w:id="831717939">
          <w:marLeft w:val="480"/>
          <w:marRight w:val="0"/>
          <w:marTop w:val="0"/>
          <w:marBottom w:val="0"/>
          <w:divBdr>
            <w:top w:val="none" w:sz="0" w:space="0" w:color="auto"/>
            <w:left w:val="none" w:sz="0" w:space="0" w:color="auto"/>
            <w:bottom w:val="none" w:sz="0" w:space="0" w:color="auto"/>
            <w:right w:val="none" w:sz="0" w:space="0" w:color="auto"/>
          </w:divBdr>
        </w:div>
        <w:div w:id="273245162">
          <w:marLeft w:val="480"/>
          <w:marRight w:val="0"/>
          <w:marTop w:val="0"/>
          <w:marBottom w:val="0"/>
          <w:divBdr>
            <w:top w:val="none" w:sz="0" w:space="0" w:color="auto"/>
            <w:left w:val="none" w:sz="0" w:space="0" w:color="auto"/>
            <w:bottom w:val="none" w:sz="0" w:space="0" w:color="auto"/>
            <w:right w:val="none" w:sz="0" w:space="0" w:color="auto"/>
          </w:divBdr>
        </w:div>
        <w:div w:id="1362046497">
          <w:marLeft w:val="480"/>
          <w:marRight w:val="0"/>
          <w:marTop w:val="0"/>
          <w:marBottom w:val="0"/>
          <w:divBdr>
            <w:top w:val="none" w:sz="0" w:space="0" w:color="auto"/>
            <w:left w:val="none" w:sz="0" w:space="0" w:color="auto"/>
            <w:bottom w:val="none" w:sz="0" w:space="0" w:color="auto"/>
            <w:right w:val="none" w:sz="0" w:space="0" w:color="auto"/>
          </w:divBdr>
        </w:div>
        <w:div w:id="1796869880">
          <w:marLeft w:val="480"/>
          <w:marRight w:val="0"/>
          <w:marTop w:val="0"/>
          <w:marBottom w:val="0"/>
          <w:divBdr>
            <w:top w:val="none" w:sz="0" w:space="0" w:color="auto"/>
            <w:left w:val="none" w:sz="0" w:space="0" w:color="auto"/>
            <w:bottom w:val="none" w:sz="0" w:space="0" w:color="auto"/>
            <w:right w:val="none" w:sz="0" w:space="0" w:color="auto"/>
          </w:divBdr>
        </w:div>
        <w:div w:id="548996673">
          <w:marLeft w:val="480"/>
          <w:marRight w:val="0"/>
          <w:marTop w:val="0"/>
          <w:marBottom w:val="0"/>
          <w:divBdr>
            <w:top w:val="none" w:sz="0" w:space="0" w:color="auto"/>
            <w:left w:val="none" w:sz="0" w:space="0" w:color="auto"/>
            <w:bottom w:val="none" w:sz="0" w:space="0" w:color="auto"/>
            <w:right w:val="none" w:sz="0" w:space="0" w:color="auto"/>
          </w:divBdr>
        </w:div>
        <w:div w:id="1320422100">
          <w:marLeft w:val="480"/>
          <w:marRight w:val="0"/>
          <w:marTop w:val="0"/>
          <w:marBottom w:val="0"/>
          <w:divBdr>
            <w:top w:val="none" w:sz="0" w:space="0" w:color="auto"/>
            <w:left w:val="none" w:sz="0" w:space="0" w:color="auto"/>
            <w:bottom w:val="none" w:sz="0" w:space="0" w:color="auto"/>
            <w:right w:val="none" w:sz="0" w:space="0" w:color="auto"/>
          </w:divBdr>
        </w:div>
        <w:div w:id="117645827">
          <w:marLeft w:val="480"/>
          <w:marRight w:val="0"/>
          <w:marTop w:val="0"/>
          <w:marBottom w:val="0"/>
          <w:divBdr>
            <w:top w:val="none" w:sz="0" w:space="0" w:color="auto"/>
            <w:left w:val="none" w:sz="0" w:space="0" w:color="auto"/>
            <w:bottom w:val="none" w:sz="0" w:space="0" w:color="auto"/>
            <w:right w:val="none" w:sz="0" w:space="0" w:color="auto"/>
          </w:divBdr>
        </w:div>
        <w:div w:id="1795633585">
          <w:marLeft w:val="480"/>
          <w:marRight w:val="0"/>
          <w:marTop w:val="0"/>
          <w:marBottom w:val="0"/>
          <w:divBdr>
            <w:top w:val="none" w:sz="0" w:space="0" w:color="auto"/>
            <w:left w:val="none" w:sz="0" w:space="0" w:color="auto"/>
            <w:bottom w:val="none" w:sz="0" w:space="0" w:color="auto"/>
            <w:right w:val="none" w:sz="0" w:space="0" w:color="auto"/>
          </w:divBdr>
        </w:div>
        <w:div w:id="1536624758">
          <w:marLeft w:val="480"/>
          <w:marRight w:val="0"/>
          <w:marTop w:val="0"/>
          <w:marBottom w:val="0"/>
          <w:divBdr>
            <w:top w:val="none" w:sz="0" w:space="0" w:color="auto"/>
            <w:left w:val="none" w:sz="0" w:space="0" w:color="auto"/>
            <w:bottom w:val="none" w:sz="0" w:space="0" w:color="auto"/>
            <w:right w:val="none" w:sz="0" w:space="0" w:color="auto"/>
          </w:divBdr>
        </w:div>
        <w:div w:id="1525748205">
          <w:marLeft w:val="480"/>
          <w:marRight w:val="0"/>
          <w:marTop w:val="0"/>
          <w:marBottom w:val="0"/>
          <w:divBdr>
            <w:top w:val="none" w:sz="0" w:space="0" w:color="auto"/>
            <w:left w:val="none" w:sz="0" w:space="0" w:color="auto"/>
            <w:bottom w:val="none" w:sz="0" w:space="0" w:color="auto"/>
            <w:right w:val="none" w:sz="0" w:space="0" w:color="auto"/>
          </w:divBdr>
        </w:div>
        <w:div w:id="65687718">
          <w:marLeft w:val="480"/>
          <w:marRight w:val="0"/>
          <w:marTop w:val="0"/>
          <w:marBottom w:val="0"/>
          <w:divBdr>
            <w:top w:val="none" w:sz="0" w:space="0" w:color="auto"/>
            <w:left w:val="none" w:sz="0" w:space="0" w:color="auto"/>
            <w:bottom w:val="none" w:sz="0" w:space="0" w:color="auto"/>
            <w:right w:val="none" w:sz="0" w:space="0" w:color="auto"/>
          </w:divBdr>
        </w:div>
        <w:div w:id="1582176881">
          <w:marLeft w:val="480"/>
          <w:marRight w:val="0"/>
          <w:marTop w:val="0"/>
          <w:marBottom w:val="0"/>
          <w:divBdr>
            <w:top w:val="none" w:sz="0" w:space="0" w:color="auto"/>
            <w:left w:val="none" w:sz="0" w:space="0" w:color="auto"/>
            <w:bottom w:val="none" w:sz="0" w:space="0" w:color="auto"/>
            <w:right w:val="none" w:sz="0" w:space="0" w:color="auto"/>
          </w:divBdr>
        </w:div>
        <w:div w:id="27991957">
          <w:marLeft w:val="480"/>
          <w:marRight w:val="0"/>
          <w:marTop w:val="0"/>
          <w:marBottom w:val="0"/>
          <w:divBdr>
            <w:top w:val="none" w:sz="0" w:space="0" w:color="auto"/>
            <w:left w:val="none" w:sz="0" w:space="0" w:color="auto"/>
            <w:bottom w:val="none" w:sz="0" w:space="0" w:color="auto"/>
            <w:right w:val="none" w:sz="0" w:space="0" w:color="auto"/>
          </w:divBdr>
        </w:div>
        <w:div w:id="65882778">
          <w:marLeft w:val="480"/>
          <w:marRight w:val="0"/>
          <w:marTop w:val="0"/>
          <w:marBottom w:val="0"/>
          <w:divBdr>
            <w:top w:val="none" w:sz="0" w:space="0" w:color="auto"/>
            <w:left w:val="none" w:sz="0" w:space="0" w:color="auto"/>
            <w:bottom w:val="none" w:sz="0" w:space="0" w:color="auto"/>
            <w:right w:val="none" w:sz="0" w:space="0" w:color="auto"/>
          </w:divBdr>
        </w:div>
        <w:div w:id="1741053381">
          <w:marLeft w:val="480"/>
          <w:marRight w:val="0"/>
          <w:marTop w:val="0"/>
          <w:marBottom w:val="0"/>
          <w:divBdr>
            <w:top w:val="none" w:sz="0" w:space="0" w:color="auto"/>
            <w:left w:val="none" w:sz="0" w:space="0" w:color="auto"/>
            <w:bottom w:val="none" w:sz="0" w:space="0" w:color="auto"/>
            <w:right w:val="none" w:sz="0" w:space="0" w:color="auto"/>
          </w:divBdr>
        </w:div>
        <w:div w:id="55054150">
          <w:marLeft w:val="480"/>
          <w:marRight w:val="0"/>
          <w:marTop w:val="0"/>
          <w:marBottom w:val="0"/>
          <w:divBdr>
            <w:top w:val="none" w:sz="0" w:space="0" w:color="auto"/>
            <w:left w:val="none" w:sz="0" w:space="0" w:color="auto"/>
            <w:bottom w:val="none" w:sz="0" w:space="0" w:color="auto"/>
            <w:right w:val="none" w:sz="0" w:space="0" w:color="auto"/>
          </w:divBdr>
        </w:div>
        <w:div w:id="396589012">
          <w:marLeft w:val="480"/>
          <w:marRight w:val="0"/>
          <w:marTop w:val="0"/>
          <w:marBottom w:val="0"/>
          <w:divBdr>
            <w:top w:val="none" w:sz="0" w:space="0" w:color="auto"/>
            <w:left w:val="none" w:sz="0" w:space="0" w:color="auto"/>
            <w:bottom w:val="none" w:sz="0" w:space="0" w:color="auto"/>
            <w:right w:val="none" w:sz="0" w:space="0" w:color="auto"/>
          </w:divBdr>
        </w:div>
        <w:div w:id="1541354873">
          <w:marLeft w:val="480"/>
          <w:marRight w:val="0"/>
          <w:marTop w:val="0"/>
          <w:marBottom w:val="0"/>
          <w:divBdr>
            <w:top w:val="none" w:sz="0" w:space="0" w:color="auto"/>
            <w:left w:val="none" w:sz="0" w:space="0" w:color="auto"/>
            <w:bottom w:val="none" w:sz="0" w:space="0" w:color="auto"/>
            <w:right w:val="none" w:sz="0" w:space="0" w:color="auto"/>
          </w:divBdr>
        </w:div>
        <w:div w:id="1957057109">
          <w:marLeft w:val="480"/>
          <w:marRight w:val="0"/>
          <w:marTop w:val="0"/>
          <w:marBottom w:val="0"/>
          <w:divBdr>
            <w:top w:val="none" w:sz="0" w:space="0" w:color="auto"/>
            <w:left w:val="none" w:sz="0" w:space="0" w:color="auto"/>
            <w:bottom w:val="none" w:sz="0" w:space="0" w:color="auto"/>
            <w:right w:val="none" w:sz="0" w:space="0" w:color="auto"/>
          </w:divBdr>
        </w:div>
        <w:div w:id="867641676">
          <w:marLeft w:val="480"/>
          <w:marRight w:val="0"/>
          <w:marTop w:val="0"/>
          <w:marBottom w:val="0"/>
          <w:divBdr>
            <w:top w:val="none" w:sz="0" w:space="0" w:color="auto"/>
            <w:left w:val="none" w:sz="0" w:space="0" w:color="auto"/>
            <w:bottom w:val="none" w:sz="0" w:space="0" w:color="auto"/>
            <w:right w:val="none" w:sz="0" w:space="0" w:color="auto"/>
          </w:divBdr>
        </w:div>
        <w:div w:id="1679850304">
          <w:marLeft w:val="480"/>
          <w:marRight w:val="0"/>
          <w:marTop w:val="0"/>
          <w:marBottom w:val="0"/>
          <w:divBdr>
            <w:top w:val="none" w:sz="0" w:space="0" w:color="auto"/>
            <w:left w:val="none" w:sz="0" w:space="0" w:color="auto"/>
            <w:bottom w:val="none" w:sz="0" w:space="0" w:color="auto"/>
            <w:right w:val="none" w:sz="0" w:space="0" w:color="auto"/>
          </w:divBdr>
        </w:div>
        <w:div w:id="1647516123">
          <w:marLeft w:val="480"/>
          <w:marRight w:val="0"/>
          <w:marTop w:val="0"/>
          <w:marBottom w:val="0"/>
          <w:divBdr>
            <w:top w:val="none" w:sz="0" w:space="0" w:color="auto"/>
            <w:left w:val="none" w:sz="0" w:space="0" w:color="auto"/>
            <w:bottom w:val="none" w:sz="0" w:space="0" w:color="auto"/>
            <w:right w:val="none" w:sz="0" w:space="0" w:color="auto"/>
          </w:divBdr>
        </w:div>
        <w:div w:id="609047831">
          <w:marLeft w:val="480"/>
          <w:marRight w:val="0"/>
          <w:marTop w:val="0"/>
          <w:marBottom w:val="0"/>
          <w:divBdr>
            <w:top w:val="none" w:sz="0" w:space="0" w:color="auto"/>
            <w:left w:val="none" w:sz="0" w:space="0" w:color="auto"/>
            <w:bottom w:val="none" w:sz="0" w:space="0" w:color="auto"/>
            <w:right w:val="none" w:sz="0" w:space="0" w:color="auto"/>
          </w:divBdr>
        </w:div>
        <w:div w:id="1082410548">
          <w:marLeft w:val="480"/>
          <w:marRight w:val="0"/>
          <w:marTop w:val="0"/>
          <w:marBottom w:val="0"/>
          <w:divBdr>
            <w:top w:val="none" w:sz="0" w:space="0" w:color="auto"/>
            <w:left w:val="none" w:sz="0" w:space="0" w:color="auto"/>
            <w:bottom w:val="none" w:sz="0" w:space="0" w:color="auto"/>
            <w:right w:val="none" w:sz="0" w:space="0" w:color="auto"/>
          </w:divBdr>
        </w:div>
        <w:div w:id="2110464400">
          <w:marLeft w:val="480"/>
          <w:marRight w:val="0"/>
          <w:marTop w:val="0"/>
          <w:marBottom w:val="0"/>
          <w:divBdr>
            <w:top w:val="none" w:sz="0" w:space="0" w:color="auto"/>
            <w:left w:val="none" w:sz="0" w:space="0" w:color="auto"/>
            <w:bottom w:val="none" w:sz="0" w:space="0" w:color="auto"/>
            <w:right w:val="none" w:sz="0" w:space="0" w:color="auto"/>
          </w:divBdr>
        </w:div>
        <w:div w:id="2073234247">
          <w:marLeft w:val="480"/>
          <w:marRight w:val="0"/>
          <w:marTop w:val="0"/>
          <w:marBottom w:val="0"/>
          <w:divBdr>
            <w:top w:val="none" w:sz="0" w:space="0" w:color="auto"/>
            <w:left w:val="none" w:sz="0" w:space="0" w:color="auto"/>
            <w:bottom w:val="none" w:sz="0" w:space="0" w:color="auto"/>
            <w:right w:val="none" w:sz="0" w:space="0" w:color="auto"/>
          </w:divBdr>
        </w:div>
        <w:div w:id="607547429">
          <w:marLeft w:val="480"/>
          <w:marRight w:val="0"/>
          <w:marTop w:val="0"/>
          <w:marBottom w:val="0"/>
          <w:divBdr>
            <w:top w:val="none" w:sz="0" w:space="0" w:color="auto"/>
            <w:left w:val="none" w:sz="0" w:space="0" w:color="auto"/>
            <w:bottom w:val="none" w:sz="0" w:space="0" w:color="auto"/>
            <w:right w:val="none" w:sz="0" w:space="0" w:color="auto"/>
          </w:divBdr>
        </w:div>
        <w:div w:id="640039156">
          <w:marLeft w:val="480"/>
          <w:marRight w:val="0"/>
          <w:marTop w:val="0"/>
          <w:marBottom w:val="0"/>
          <w:divBdr>
            <w:top w:val="none" w:sz="0" w:space="0" w:color="auto"/>
            <w:left w:val="none" w:sz="0" w:space="0" w:color="auto"/>
            <w:bottom w:val="none" w:sz="0" w:space="0" w:color="auto"/>
            <w:right w:val="none" w:sz="0" w:space="0" w:color="auto"/>
          </w:divBdr>
        </w:div>
        <w:div w:id="932518963">
          <w:marLeft w:val="480"/>
          <w:marRight w:val="0"/>
          <w:marTop w:val="0"/>
          <w:marBottom w:val="0"/>
          <w:divBdr>
            <w:top w:val="none" w:sz="0" w:space="0" w:color="auto"/>
            <w:left w:val="none" w:sz="0" w:space="0" w:color="auto"/>
            <w:bottom w:val="none" w:sz="0" w:space="0" w:color="auto"/>
            <w:right w:val="none" w:sz="0" w:space="0" w:color="auto"/>
          </w:divBdr>
        </w:div>
        <w:div w:id="1883862727">
          <w:marLeft w:val="480"/>
          <w:marRight w:val="0"/>
          <w:marTop w:val="0"/>
          <w:marBottom w:val="0"/>
          <w:divBdr>
            <w:top w:val="none" w:sz="0" w:space="0" w:color="auto"/>
            <w:left w:val="none" w:sz="0" w:space="0" w:color="auto"/>
            <w:bottom w:val="none" w:sz="0" w:space="0" w:color="auto"/>
            <w:right w:val="none" w:sz="0" w:space="0" w:color="auto"/>
          </w:divBdr>
        </w:div>
        <w:div w:id="566039146">
          <w:marLeft w:val="480"/>
          <w:marRight w:val="0"/>
          <w:marTop w:val="0"/>
          <w:marBottom w:val="0"/>
          <w:divBdr>
            <w:top w:val="none" w:sz="0" w:space="0" w:color="auto"/>
            <w:left w:val="none" w:sz="0" w:space="0" w:color="auto"/>
            <w:bottom w:val="none" w:sz="0" w:space="0" w:color="auto"/>
            <w:right w:val="none" w:sz="0" w:space="0" w:color="auto"/>
          </w:divBdr>
        </w:div>
        <w:div w:id="987200087">
          <w:marLeft w:val="480"/>
          <w:marRight w:val="0"/>
          <w:marTop w:val="0"/>
          <w:marBottom w:val="0"/>
          <w:divBdr>
            <w:top w:val="none" w:sz="0" w:space="0" w:color="auto"/>
            <w:left w:val="none" w:sz="0" w:space="0" w:color="auto"/>
            <w:bottom w:val="none" w:sz="0" w:space="0" w:color="auto"/>
            <w:right w:val="none" w:sz="0" w:space="0" w:color="auto"/>
          </w:divBdr>
        </w:div>
        <w:div w:id="1024676970">
          <w:marLeft w:val="480"/>
          <w:marRight w:val="0"/>
          <w:marTop w:val="0"/>
          <w:marBottom w:val="0"/>
          <w:divBdr>
            <w:top w:val="none" w:sz="0" w:space="0" w:color="auto"/>
            <w:left w:val="none" w:sz="0" w:space="0" w:color="auto"/>
            <w:bottom w:val="none" w:sz="0" w:space="0" w:color="auto"/>
            <w:right w:val="none" w:sz="0" w:space="0" w:color="auto"/>
          </w:divBdr>
        </w:div>
        <w:div w:id="93794815">
          <w:marLeft w:val="480"/>
          <w:marRight w:val="0"/>
          <w:marTop w:val="0"/>
          <w:marBottom w:val="0"/>
          <w:divBdr>
            <w:top w:val="none" w:sz="0" w:space="0" w:color="auto"/>
            <w:left w:val="none" w:sz="0" w:space="0" w:color="auto"/>
            <w:bottom w:val="none" w:sz="0" w:space="0" w:color="auto"/>
            <w:right w:val="none" w:sz="0" w:space="0" w:color="auto"/>
          </w:divBdr>
        </w:div>
        <w:div w:id="1842813761">
          <w:marLeft w:val="480"/>
          <w:marRight w:val="0"/>
          <w:marTop w:val="0"/>
          <w:marBottom w:val="0"/>
          <w:divBdr>
            <w:top w:val="none" w:sz="0" w:space="0" w:color="auto"/>
            <w:left w:val="none" w:sz="0" w:space="0" w:color="auto"/>
            <w:bottom w:val="none" w:sz="0" w:space="0" w:color="auto"/>
            <w:right w:val="none" w:sz="0" w:space="0" w:color="auto"/>
          </w:divBdr>
        </w:div>
        <w:div w:id="1368749238">
          <w:marLeft w:val="480"/>
          <w:marRight w:val="0"/>
          <w:marTop w:val="0"/>
          <w:marBottom w:val="0"/>
          <w:divBdr>
            <w:top w:val="none" w:sz="0" w:space="0" w:color="auto"/>
            <w:left w:val="none" w:sz="0" w:space="0" w:color="auto"/>
            <w:bottom w:val="none" w:sz="0" w:space="0" w:color="auto"/>
            <w:right w:val="none" w:sz="0" w:space="0" w:color="auto"/>
          </w:divBdr>
        </w:div>
        <w:div w:id="174617413">
          <w:marLeft w:val="480"/>
          <w:marRight w:val="0"/>
          <w:marTop w:val="0"/>
          <w:marBottom w:val="0"/>
          <w:divBdr>
            <w:top w:val="none" w:sz="0" w:space="0" w:color="auto"/>
            <w:left w:val="none" w:sz="0" w:space="0" w:color="auto"/>
            <w:bottom w:val="none" w:sz="0" w:space="0" w:color="auto"/>
            <w:right w:val="none" w:sz="0" w:space="0" w:color="auto"/>
          </w:divBdr>
        </w:div>
        <w:div w:id="752556403">
          <w:marLeft w:val="480"/>
          <w:marRight w:val="0"/>
          <w:marTop w:val="0"/>
          <w:marBottom w:val="0"/>
          <w:divBdr>
            <w:top w:val="none" w:sz="0" w:space="0" w:color="auto"/>
            <w:left w:val="none" w:sz="0" w:space="0" w:color="auto"/>
            <w:bottom w:val="none" w:sz="0" w:space="0" w:color="auto"/>
            <w:right w:val="none" w:sz="0" w:space="0" w:color="auto"/>
          </w:divBdr>
        </w:div>
        <w:div w:id="1417631037">
          <w:marLeft w:val="480"/>
          <w:marRight w:val="0"/>
          <w:marTop w:val="0"/>
          <w:marBottom w:val="0"/>
          <w:divBdr>
            <w:top w:val="none" w:sz="0" w:space="0" w:color="auto"/>
            <w:left w:val="none" w:sz="0" w:space="0" w:color="auto"/>
            <w:bottom w:val="none" w:sz="0" w:space="0" w:color="auto"/>
            <w:right w:val="none" w:sz="0" w:space="0" w:color="auto"/>
          </w:divBdr>
        </w:div>
        <w:div w:id="45572269">
          <w:marLeft w:val="480"/>
          <w:marRight w:val="0"/>
          <w:marTop w:val="0"/>
          <w:marBottom w:val="0"/>
          <w:divBdr>
            <w:top w:val="none" w:sz="0" w:space="0" w:color="auto"/>
            <w:left w:val="none" w:sz="0" w:space="0" w:color="auto"/>
            <w:bottom w:val="none" w:sz="0" w:space="0" w:color="auto"/>
            <w:right w:val="none" w:sz="0" w:space="0" w:color="auto"/>
          </w:divBdr>
        </w:div>
        <w:div w:id="1851724520">
          <w:marLeft w:val="480"/>
          <w:marRight w:val="0"/>
          <w:marTop w:val="0"/>
          <w:marBottom w:val="0"/>
          <w:divBdr>
            <w:top w:val="none" w:sz="0" w:space="0" w:color="auto"/>
            <w:left w:val="none" w:sz="0" w:space="0" w:color="auto"/>
            <w:bottom w:val="none" w:sz="0" w:space="0" w:color="auto"/>
            <w:right w:val="none" w:sz="0" w:space="0" w:color="auto"/>
          </w:divBdr>
        </w:div>
        <w:div w:id="1793405052">
          <w:marLeft w:val="480"/>
          <w:marRight w:val="0"/>
          <w:marTop w:val="0"/>
          <w:marBottom w:val="0"/>
          <w:divBdr>
            <w:top w:val="none" w:sz="0" w:space="0" w:color="auto"/>
            <w:left w:val="none" w:sz="0" w:space="0" w:color="auto"/>
            <w:bottom w:val="none" w:sz="0" w:space="0" w:color="auto"/>
            <w:right w:val="none" w:sz="0" w:space="0" w:color="auto"/>
          </w:divBdr>
        </w:div>
        <w:div w:id="121118846">
          <w:marLeft w:val="480"/>
          <w:marRight w:val="0"/>
          <w:marTop w:val="0"/>
          <w:marBottom w:val="0"/>
          <w:divBdr>
            <w:top w:val="none" w:sz="0" w:space="0" w:color="auto"/>
            <w:left w:val="none" w:sz="0" w:space="0" w:color="auto"/>
            <w:bottom w:val="none" w:sz="0" w:space="0" w:color="auto"/>
            <w:right w:val="none" w:sz="0" w:space="0" w:color="auto"/>
          </w:divBdr>
        </w:div>
        <w:div w:id="1633251292">
          <w:marLeft w:val="480"/>
          <w:marRight w:val="0"/>
          <w:marTop w:val="0"/>
          <w:marBottom w:val="0"/>
          <w:divBdr>
            <w:top w:val="none" w:sz="0" w:space="0" w:color="auto"/>
            <w:left w:val="none" w:sz="0" w:space="0" w:color="auto"/>
            <w:bottom w:val="none" w:sz="0" w:space="0" w:color="auto"/>
            <w:right w:val="none" w:sz="0" w:space="0" w:color="auto"/>
          </w:divBdr>
        </w:div>
        <w:div w:id="1849979393">
          <w:marLeft w:val="480"/>
          <w:marRight w:val="0"/>
          <w:marTop w:val="0"/>
          <w:marBottom w:val="0"/>
          <w:divBdr>
            <w:top w:val="none" w:sz="0" w:space="0" w:color="auto"/>
            <w:left w:val="none" w:sz="0" w:space="0" w:color="auto"/>
            <w:bottom w:val="none" w:sz="0" w:space="0" w:color="auto"/>
            <w:right w:val="none" w:sz="0" w:space="0" w:color="auto"/>
          </w:divBdr>
        </w:div>
        <w:div w:id="1726755629">
          <w:marLeft w:val="480"/>
          <w:marRight w:val="0"/>
          <w:marTop w:val="0"/>
          <w:marBottom w:val="0"/>
          <w:divBdr>
            <w:top w:val="none" w:sz="0" w:space="0" w:color="auto"/>
            <w:left w:val="none" w:sz="0" w:space="0" w:color="auto"/>
            <w:bottom w:val="none" w:sz="0" w:space="0" w:color="auto"/>
            <w:right w:val="none" w:sz="0" w:space="0" w:color="auto"/>
          </w:divBdr>
        </w:div>
        <w:div w:id="1368798861">
          <w:marLeft w:val="480"/>
          <w:marRight w:val="0"/>
          <w:marTop w:val="0"/>
          <w:marBottom w:val="0"/>
          <w:divBdr>
            <w:top w:val="none" w:sz="0" w:space="0" w:color="auto"/>
            <w:left w:val="none" w:sz="0" w:space="0" w:color="auto"/>
            <w:bottom w:val="none" w:sz="0" w:space="0" w:color="auto"/>
            <w:right w:val="none" w:sz="0" w:space="0" w:color="auto"/>
          </w:divBdr>
        </w:div>
        <w:div w:id="1380324646">
          <w:marLeft w:val="480"/>
          <w:marRight w:val="0"/>
          <w:marTop w:val="0"/>
          <w:marBottom w:val="0"/>
          <w:divBdr>
            <w:top w:val="none" w:sz="0" w:space="0" w:color="auto"/>
            <w:left w:val="none" w:sz="0" w:space="0" w:color="auto"/>
            <w:bottom w:val="none" w:sz="0" w:space="0" w:color="auto"/>
            <w:right w:val="none" w:sz="0" w:space="0" w:color="auto"/>
          </w:divBdr>
        </w:div>
        <w:div w:id="1072855171">
          <w:marLeft w:val="480"/>
          <w:marRight w:val="0"/>
          <w:marTop w:val="0"/>
          <w:marBottom w:val="0"/>
          <w:divBdr>
            <w:top w:val="none" w:sz="0" w:space="0" w:color="auto"/>
            <w:left w:val="none" w:sz="0" w:space="0" w:color="auto"/>
            <w:bottom w:val="none" w:sz="0" w:space="0" w:color="auto"/>
            <w:right w:val="none" w:sz="0" w:space="0" w:color="auto"/>
          </w:divBdr>
        </w:div>
        <w:div w:id="1568031840">
          <w:marLeft w:val="480"/>
          <w:marRight w:val="0"/>
          <w:marTop w:val="0"/>
          <w:marBottom w:val="0"/>
          <w:divBdr>
            <w:top w:val="none" w:sz="0" w:space="0" w:color="auto"/>
            <w:left w:val="none" w:sz="0" w:space="0" w:color="auto"/>
            <w:bottom w:val="none" w:sz="0" w:space="0" w:color="auto"/>
            <w:right w:val="none" w:sz="0" w:space="0" w:color="auto"/>
          </w:divBdr>
        </w:div>
        <w:div w:id="1526018800">
          <w:marLeft w:val="480"/>
          <w:marRight w:val="0"/>
          <w:marTop w:val="0"/>
          <w:marBottom w:val="0"/>
          <w:divBdr>
            <w:top w:val="none" w:sz="0" w:space="0" w:color="auto"/>
            <w:left w:val="none" w:sz="0" w:space="0" w:color="auto"/>
            <w:bottom w:val="none" w:sz="0" w:space="0" w:color="auto"/>
            <w:right w:val="none" w:sz="0" w:space="0" w:color="auto"/>
          </w:divBdr>
        </w:div>
        <w:div w:id="399211641">
          <w:marLeft w:val="480"/>
          <w:marRight w:val="0"/>
          <w:marTop w:val="0"/>
          <w:marBottom w:val="0"/>
          <w:divBdr>
            <w:top w:val="none" w:sz="0" w:space="0" w:color="auto"/>
            <w:left w:val="none" w:sz="0" w:space="0" w:color="auto"/>
            <w:bottom w:val="none" w:sz="0" w:space="0" w:color="auto"/>
            <w:right w:val="none" w:sz="0" w:space="0" w:color="auto"/>
          </w:divBdr>
        </w:div>
        <w:div w:id="1957759620">
          <w:marLeft w:val="480"/>
          <w:marRight w:val="0"/>
          <w:marTop w:val="0"/>
          <w:marBottom w:val="0"/>
          <w:divBdr>
            <w:top w:val="none" w:sz="0" w:space="0" w:color="auto"/>
            <w:left w:val="none" w:sz="0" w:space="0" w:color="auto"/>
            <w:bottom w:val="none" w:sz="0" w:space="0" w:color="auto"/>
            <w:right w:val="none" w:sz="0" w:space="0" w:color="auto"/>
          </w:divBdr>
        </w:div>
        <w:div w:id="1924483087">
          <w:marLeft w:val="480"/>
          <w:marRight w:val="0"/>
          <w:marTop w:val="0"/>
          <w:marBottom w:val="0"/>
          <w:divBdr>
            <w:top w:val="none" w:sz="0" w:space="0" w:color="auto"/>
            <w:left w:val="none" w:sz="0" w:space="0" w:color="auto"/>
            <w:bottom w:val="none" w:sz="0" w:space="0" w:color="auto"/>
            <w:right w:val="none" w:sz="0" w:space="0" w:color="auto"/>
          </w:divBdr>
        </w:div>
        <w:div w:id="1161461518">
          <w:marLeft w:val="480"/>
          <w:marRight w:val="0"/>
          <w:marTop w:val="0"/>
          <w:marBottom w:val="0"/>
          <w:divBdr>
            <w:top w:val="none" w:sz="0" w:space="0" w:color="auto"/>
            <w:left w:val="none" w:sz="0" w:space="0" w:color="auto"/>
            <w:bottom w:val="none" w:sz="0" w:space="0" w:color="auto"/>
            <w:right w:val="none" w:sz="0" w:space="0" w:color="auto"/>
          </w:divBdr>
        </w:div>
        <w:div w:id="559710072">
          <w:marLeft w:val="480"/>
          <w:marRight w:val="0"/>
          <w:marTop w:val="0"/>
          <w:marBottom w:val="0"/>
          <w:divBdr>
            <w:top w:val="none" w:sz="0" w:space="0" w:color="auto"/>
            <w:left w:val="none" w:sz="0" w:space="0" w:color="auto"/>
            <w:bottom w:val="none" w:sz="0" w:space="0" w:color="auto"/>
            <w:right w:val="none" w:sz="0" w:space="0" w:color="auto"/>
          </w:divBdr>
        </w:div>
        <w:div w:id="940994425">
          <w:marLeft w:val="480"/>
          <w:marRight w:val="0"/>
          <w:marTop w:val="0"/>
          <w:marBottom w:val="0"/>
          <w:divBdr>
            <w:top w:val="none" w:sz="0" w:space="0" w:color="auto"/>
            <w:left w:val="none" w:sz="0" w:space="0" w:color="auto"/>
            <w:bottom w:val="none" w:sz="0" w:space="0" w:color="auto"/>
            <w:right w:val="none" w:sz="0" w:space="0" w:color="auto"/>
          </w:divBdr>
        </w:div>
        <w:div w:id="1342318809">
          <w:marLeft w:val="480"/>
          <w:marRight w:val="0"/>
          <w:marTop w:val="0"/>
          <w:marBottom w:val="0"/>
          <w:divBdr>
            <w:top w:val="none" w:sz="0" w:space="0" w:color="auto"/>
            <w:left w:val="none" w:sz="0" w:space="0" w:color="auto"/>
            <w:bottom w:val="none" w:sz="0" w:space="0" w:color="auto"/>
            <w:right w:val="none" w:sz="0" w:space="0" w:color="auto"/>
          </w:divBdr>
        </w:div>
        <w:div w:id="562259175">
          <w:marLeft w:val="480"/>
          <w:marRight w:val="0"/>
          <w:marTop w:val="0"/>
          <w:marBottom w:val="0"/>
          <w:divBdr>
            <w:top w:val="none" w:sz="0" w:space="0" w:color="auto"/>
            <w:left w:val="none" w:sz="0" w:space="0" w:color="auto"/>
            <w:bottom w:val="none" w:sz="0" w:space="0" w:color="auto"/>
            <w:right w:val="none" w:sz="0" w:space="0" w:color="auto"/>
          </w:divBdr>
        </w:div>
        <w:div w:id="1012879859">
          <w:marLeft w:val="480"/>
          <w:marRight w:val="0"/>
          <w:marTop w:val="0"/>
          <w:marBottom w:val="0"/>
          <w:divBdr>
            <w:top w:val="none" w:sz="0" w:space="0" w:color="auto"/>
            <w:left w:val="none" w:sz="0" w:space="0" w:color="auto"/>
            <w:bottom w:val="none" w:sz="0" w:space="0" w:color="auto"/>
            <w:right w:val="none" w:sz="0" w:space="0" w:color="auto"/>
          </w:divBdr>
        </w:div>
        <w:div w:id="33622441">
          <w:marLeft w:val="480"/>
          <w:marRight w:val="0"/>
          <w:marTop w:val="0"/>
          <w:marBottom w:val="0"/>
          <w:divBdr>
            <w:top w:val="none" w:sz="0" w:space="0" w:color="auto"/>
            <w:left w:val="none" w:sz="0" w:space="0" w:color="auto"/>
            <w:bottom w:val="none" w:sz="0" w:space="0" w:color="auto"/>
            <w:right w:val="none" w:sz="0" w:space="0" w:color="auto"/>
          </w:divBdr>
        </w:div>
        <w:div w:id="566845557">
          <w:marLeft w:val="480"/>
          <w:marRight w:val="0"/>
          <w:marTop w:val="0"/>
          <w:marBottom w:val="0"/>
          <w:divBdr>
            <w:top w:val="none" w:sz="0" w:space="0" w:color="auto"/>
            <w:left w:val="none" w:sz="0" w:space="0" w:color="auto"/>
            <w:bottom w:val="none" w:sz="0" w:space="0" w:color="auto"/>
            <w:right w:val="none" w:sz="0" w:space="0" w:color="auto"/>
          </w:divBdr>
        </w:div>
        <w:div w:id="633024103">
          <w:marLeft w:val="480"/>
          <w:marRight w:val="0"/>
          <w:marTop w:val="0"/>
          <w:marBottom w:val="0"/>
          <w:divBdr>
            <w:top w:val="none" w:sz="0" w:space="0" w:color="auto"/>
            <w:left w:val="none" w:sz="0" w:space="0" w:color="auto"/>
            <w:bottom w:val="none" w:sz="0" w:space="0" w:color="auto"/>
            <w:right w:val="none" w:sz="0" w:space="0" w:color="auto"/>
          </w:divBdr>
        </w:div>
        <w:div w:id="689333546">
          <w:marLeft w:val="480"/>
          <w:marRight w:val="0"/>
          <w:marTop w:val="0"/>
          <w:marBottom w:val="0"/>
          <w:divBdr>
            <w:top w:val="none" w:sz="0" w:space="0" w:color="auto"/>
            <w:left w:val="none" w:sz="0" w:space="0" w:color="auto"/>
            <w:bottom w:val="none" w:sz="0" w:space="0" w:color="auto"/>
            <w:right w:val="none" w:sz="0" w:space="0" w:color="auto"/>
          </w:divBdr>
        </w:div>
        <w:div w:id="1003044866">
          <w:marLeft w:val="480"/>
          <w:marRight w:val="0"/>
          <w:marTop w:val="0"/>
          <w:marBottom w:val="0"/>
          <w:divBdr>
            <w:top w:val="none" w:sz="0" w:space="0" w:color="auto"/>
            <w:left w:val="none" w:sz="0" w:space="0" w:color="auto"/>
            <w:bottom w:val="none" w:sz="0" w:space="0" w:color="auto"/>
            <w:right w:val="none" w:sz="0" w:space="0" w:color="auto"/>
          </w:divBdr>
        </w:div>
        <w:div w:id="618999441">
          <w:marLeft w:val="480"/>
          <w:marRight w:val="0"/>
          <w:marTop w:val="0"/>
          <w:marBottom w:val="0"/>
          <w:divBdr>
            <w:top w:val="none" w:sz="0" w:space="0" w:color="auto"/>
            <w:left w:val="none" w:sz="0" w:space="0" w:color="auto"/>
            <w:bottom w:val="none" w:sz="0" w:space="0" w:color="auto"/>
            <w:right w:val="none" w:sz="0" w:space="0" w:color="auto"/>
          </w:divBdr>
        </w:div>
        <w:div w:id="1538352054">
          <w:marLeft w:val="480"/>
          <w:marRight w:val="0"/>
          <w:marTop w:val="0"/>
          <w:marBottom w:val="0"/>
          <w:divBdr>
            <w:top w:val="none" w:sz="0" w:space="0" w:color="auto"/>
            <w:left w:val="none" w:sz="0" w:space="0" w:color="auto"/>
            <w:bottom w:val="none" w:sz="0" w:space="0" w:color="auto"/>
            <w:right w:val="none" w:sz="0" w:space="0" w:color="auto"/>
          </w:divBdr>
        </w:div>
        <w:div w:id="1967196416">
          <w:marLeft w:val="480"/>
          <w:marRight w:val="0"/>
          <w:marTop w:val="0"/>
          <w:marBottom w:val="0"/>
          <w:divBdr>
            <w:top w:val="none" w:sz="0" w:space="0" w:color="auto"/>
            <w:left w:val="none" w:sz="0" w:space="0" w:color="auto"/>
            <w:bottom w:val="none" w:sz="0" w:space="0" w:color="auto"/>
            <w:right w:val="none" w:sz="0" w:space="0" w:color="auto"/>
          </w:divBdr>
        </w:div>
        <w:div w:id="1715546847">
          <w:marLeft w:val="480"/>
          <w:marRight w:val="0"/>
          <w:marTop w:val="0"/>
          <w:marBottom w:val="0"/>
          <w:divBdr>
            <w:top w:val="none" w:sz="0" w:space="0" w:color="auto"/>
            <w:left w:val="none" w:sz="0" w:space="0" w:color="auto"/>
            <w:bottom w:val="none" w:sz="0" w:space="0" w:color="auto"/>
            <w:right w:val="none" w:sz="0" w:space="0" w:color="auto"/>
          </w:divBdr>
        </w:div>
        <w:div w:id="537007495">
          <w:marLeft w:val="480"/>
          <w:marRight w:val="0"/>
          <w:marTop w:val="0"/>
          <w:marBottom w:val="0"/>
          <w:divBdr>
            <w:top w:val="none" w:sz="0" w:space="0" w:color="auto"/>
            <w:left w:val="none" w:sz="0" w:space="0" w:color="auto"/>
            <w:bottom w:val="none" w:sz="0" w:space="0" w:color="auto"/>
            <w:right w:val="none" w:sz="0" w:space="0" w:color="auto"/>
          </w:divBdr>
        </w:div>
        <w:div w:id="1237861848">
          <w:marLeft w:val="480"/>
          <w:marRight w:val="0"/>
          <w:marTop w:val="0"/>
          <w:marBottom w:val="0"/>
          <w:divBdr>
            <w:top w:val="none" w:sz="0" w:space="0" w:color="auto"/>
            <w:left w:val="none" w:sz="0" w:space="0" w:color="auto"/>
            <w:bottom w:val="none" w:sz="0" w:space="0" w:color="auto"/>
            <w:right w:val="none" w:sz="0" w:space="0" w:color="auto"/>
          </w:divBdr>
        </w:div>
        <w:div w:id="14886863">
          <w:marLeft w:val="480"/>
          <w:marRight w:val="0"/>
          <w:marTop w:val="0"/>
          <w:marBottom w:val="0"/>
          <w:divBdr>
            <w:top w:val="none" w:sz="0" w:space="0" w:color="auto"/>
            <w:left w:val="none" w:sz="0" w:space="0" w:color="auto"/>
            <w:bottom w:val="none" w:sz="0" w:space="0" w:color="auto"/>
            <w:right w:val="none" w:sz="0" w:space="0" w:color="auto"/>
          </w:divBdr>
        </w:div>
        <w:div w:id="2047637399">
          <w:marLeft w:val="480"/>
          <w:marRight w:val="0"/>
          <w:marTop w:val="0"/>
          <w:marBottom w:val="0"/>
          <w:divBdr>
            <w:top w:val="none" w:sz="0" w:space="0" w:color="auto"/>
            <w:left w:val="none" w:sz="0" w:space="0" w:color="auto"/>
            <w:bottom w:val="none" w:sz="0" w:space="0" w:color="auto"/>
            <w:right w:val="none" w:sz="0" w:space="0" w:color="auto"/>
          </w:divBdr>
        </w:div>
        <w:div w:id="1040322201">
          <w:marLeft w:val="480"/>
          <w:marRight w:val="0"/>
          <w:marTop w:val="0"/>
          <w:marBottom w:val="0"/>
          <w:divBdr>
            <w:top w:val="none" w:sz="0" w:space="0" w:color="auto"/>
            <w:left w:val="none" w:sz="0" w:space="0" w:color="auto"/>
            <w:bottom w:val="none" w:sz="0" w:space="0" w:color="auto"/>
            <w:right w:val="none" w:sz="0" w:space="0" w:color="auto"/>
          </w:divBdr>
        </w:div>
        <w:div w:id="622465161">
          <w:marLeft w:val="480"/>
          <w:marRight w:val="0"/>
          <w:marTop w:val="0"/>
          <w:marBottom w:val="0"/>
          <w:divBdr>
            <w:top w:val="none" w:sz="0" w:space="0" w:color="auto"/>
            <w:left w:val="none" w:sz="0" w:space="0" w:color="auto"/>
            <w:bottom w:val="none" w:sz="0" w:space="0" w:color="auto"/>
            <w:right w:val="none" w:sz="0" w:space="0" w:color="auto"/>
          </w:divBdr>
        </w:div>
        <w:div w:id="1968049732">
          <w:marLeft w:val="480"/>
          <w:marRight w:val="0"/>
          <w:marTop w:val="0"/>
          <w:marBottom w:val="0"/>
          <w:divBdr>
            <w:top w:val="none" w:sz="0" w:space="0" w:color="auto"/>
            <w:left w:val="none" w:sz="0" w:space="0" w:color="auto"/>
            <w:bottom w:val="none" w:sz="0" w:space="0" w:color="auto"/>
            <w:right w:val="none" w:sz="0" w:space="0" w:color="auto"/>
          </w:divBdr>
        </w:div>
        <w:div w:id="1447117040">
          <w:marLeft w:val="480"/>
          <w:marRight w:val="0"/>
          <w:marTop w:val="0"/>
          <w:marBottom w:val="0"/>
          <w:divBdr>
            <w:top w:val="none" w:sz="0" w:space="0" w:color="auto"/>
            <w:left w:val="none" w:sz="0" w:space="0" w:color="auto"/>
            <w:bottom w:val="none" w:sz="0" w:space="0" w:color="auto"/>
            <w:right w:val="none" w:sz="0" w:space="0" w:color="auto"/>
          </w:divBdr>
        </w:div>
        <w:div w:id="877744666">
          <w:marLeft w:val="480"/>
          <w:marRight w:val="0"/>
          <w:marTop w:val="0"/>
          <w:marBottom w:val="0"/>
          <w:divBdr>
            <w:top w:val="none" w:sz="0" w:space="0" w:color="auto"/>
            <w:left w:val="none" w:sz="0" w:space="0" w:color="auto"/>
            <w:bottom w:val="none" w:sz="0" w:space="0" w:color="auto"/>
            <w:right w:val="none" w:sz="0" w:space="0" w:color="auto"/>
          </w:divBdr>
        </w:div>
        <w:div w:id="2077820436">
          <w:marLeft w:val="480"/>
          <w:marRight w:val="0"/>
          <w:marTop w:val="0"/>
          <w:marBottom w:val="0"/>
          <w:divBdr>
            <w:top w:val="none" w:sz="0" w:space="0" w:color="auto"/>
            <w:left w:val="none" w:sz="0" w:space="0" w:color="auto"/>
            <w:bottom w:val="none" w:sz="0" w:space="0" w:color="auto"/>
            <w:right w:val="none" w:sz="0" w:space="0" w:color="auto"/>
          </w:divBdr>
        </w:div>
        <w:div w:id="2134206874">
          <w:marLeft w:val="480"/>
          <w:marRight w:val="0"/>
          <w:marTop w:val="0"/>
          <w:marBottom w:val="0"/>
          <w:divBdr>
            <w:top w:val="none" w:sz="0" w:space="0" w:color="auto"/>
            <w:left w:val="none" w:sz="0" w:space="0" w:color="auto"/>
            <w:bottom w:val="none" w:sz="0" w:space="0" w:color="auto"/>
            <w:right w:val="none" w:sz="0" w:space="0" w:color="auto"/>
          </w:divBdr>
        </w:div>
        <w:div w:id="1142501379">
          <w:marLeft w:val="480"/>
          <w:marRight w:val="0"/>
          <w:marTop w:val="0"/>
          <w:marBottom w:val="0"/>
          <w:divBdr>
            <w:top w:val="none" w:sz="0" w:space="0" w:color="auto"/>
            <w:left w:val="none" w:sz="0" w:space="0" w:color="auto"/>
            <w:bottom w:val="none" w:sz="0" w:space="0" w:color="auto"/>
            <w:right w:val="none" w:sz="0" w:space="0" w:color="auto"/>
          </w:divBdr>
        </w:div>
        <w:div w:id="712343007">
          <w:marLeft w:val="480"/>
          <w:marRight w:val="0"/>
          <w:marTop w:val="0"/>
          <w:marBottom w:val="0"/>
          <w:divBdr>
            <w:top w:val="none" w:sz="0" w:space="0" w:color="auto"/>
            <w:left w:val="none" w:sz="0" w:space="0" w:color="auto"/>
            <w:bottom w:val="none" w:sz="0" w:space="0" w:color="auto"/>
            <w:right w:val="none" w:sz="0" w:space="0" w:color="auto"/>
          </w:divBdr>
        </w:div>
        <w:div w:id="161091287">
          <w:marLeft w:val="480"/>
          <w:marRight w:val="0"/>
          <w:marTop w:val="0"/>
          <w:marBottom w:val="0"/>
          <w:divBdr>
            <w:top w:val="none" w:sz="0" w:space="0" w:color="auto"/>
            <w:left w:val="none" w:sz="0" w:space="0" w:color="auto"/>
            <w:bottom w:val="none" w:sz="0" w:space="0" w:color="auto"/>
            <w:right w:val="none" w:sz="0" w:space="0" w:color="auto"/>
          </w:divBdr>
        </w:div>
        <w:div w:id="1322002589">
          <w:marLeft w:val="480"/>
          <w:marRight w:val="0"/>
          <w:marTop w:val="0"/>
          <w:marBottom w:val="0"/>
          <w:divBdr>
            <w:top w:val="none" w:sz="0" w:space="0" w:color="auto"/>
            <w:left w:val="none" w:sz="0" w:space="0" w:color="auto"/>
            <w:bottom w:val="none" w:sz="0" w:space="0" w:color="auto"/>
            <w:right w:val="none" w:sz="0" w:space="0" w:color="auto"/>
          </w:divBdr>
        </w:div>
        <w:div w:id="1003095000">
          <w:marLeft w:val="480"/>
          <w:marRight w:val="0"/>
          <w:marTop w:val="0"/>
          <w:marBottom w:val="0"/>
          <w:divBdr>
            <w:top w:val="none" w:sz="0" w:space="0" w:color="auto"/>
            <w:left w:val="none" w:sz="0" w:space="0" w:color="auto"/>
            <w:bottom w:val="none" w:sz="0" w:space="0" w:color="auto"/>
            <w:right w:val="none" w:sz="0" w:space="0" w:color="auto"/>
          </w:divBdr>
        </w:div>
        <w:div w:id="237204616">
          <w:marLeft w:val="480"/>
          <w:marRight w:val="0"/>
          <w:marTop w:val="0"/>
          <w:marBottom w:val="0"/>
          <w:divBdr>
            <w:top w:val="none" w:sz="0" w:space="0" w:color="auto"/>
            <w:left w:val="none" w:sz="0" w:space="0" w:color="auto"/>
            <w:bottom w:val="none" w:sz="0" w:space="0" w:color="auto"/>
            <w:right w:val="none" w:sz="0" w:space="0" w:color="auto"/>
          </w:divBdr>
        </w:div>
        <w:div w:id="1222903511">
          <w:marLeft w:val="480"/>
          <w:marRight w:val="0"/>
          <w:marTop w:val="0"/>
          <w:marBottom w:val="0"/>
          <w:divBdr>
            <w:top w:val="none" w:sz="0" w:space="0" w:color="auto"/>
            <w:left w:val="none" w:sz="0" w:space="0" w:color="auto"/>
            <w:bottom w:val="none" w:sz="0" w:space="0" w:color="auto"/>
            <w:right w:val="none" w:sz="0" w:space="0" w:color="auto"/>
          </w:divBdr>
        </w:div>
        <w:div w:id="1186215645">
          <w:marLeft w:val="480"/>
          <w:marRight w:val="0"/>
          <w:marTop w:val="0"/>
          <w:marBottom w:val="0"/>
          <w:divBdr>
            <w:top w:val="none" w:sz="0" w:space="0" w:color="auto"/>
            <w:left w:val="none" w:sz="0" w:space="0" w:color="auto"/>
            <w:bottom w:val="none" w:sz="0" w:space="0" w:color="auto"/>
            <w:right w:val="none" w:sz="0" w:space="0" w:color="auto"/>
          </w:divBdr>
        </w:div>
        <w:div w:id="1093404366">
          <w:marLeft w:val="480"/>
          <w:marRight w:val="0"/>
          <w:marTop w:val="0"/>
          <w:marBottom w:val="0"/>
          <w:divBdr>
            <w:top w:val="none" w:sz="0" w:space="0" w:color="auto"/>
            <w:left w:val="none" w:sz="0" w:space="0" w:color="auto"/>
            <w:bottom w:val="none" w:sz="0" w:space="0" w:color="auto"/>
            <w:right w:val="none" w:sz="0" w:space="0" w:color="auto"/>
          </w:divBdr>
        </w:div>
        <w:div w:id="972447469">
          <w:marLeft w:val="480"/>
          <w:marRight w:val="0"/>
          <w:marTop w:val="0"/>
          <w:marBottom w:val="0"/>
          <w:divBdr>
            <w:top w:val="none" w:sz="0" w:space="0" w:color="auto"/>
            <w:left w:val="none" w:sz="0" w:space="0" w:color="auto"/>
            <w:bottom w:val="none" w:sz="0" w:space="0" w:color="auto"/>
            <w:right w:val="none" w:sz="0" w:space="0" w:color="auto"/>
          </w:divBdr>
        </w:div>
        <w:div w:id="2090036843">
          <w:marLeft w:val="480"/>
          <w:marRight w:val="0"/>
          <w:marTop w:val="0"/>
          <w:marBottom w:val="0"/>
          <w:divBdr>
            <w:top w:val="none" w:sz="0" w:space="0" w:color="auto"/>
            <w:left w:val="none" w:sz="0" w:space="0" w:color="auto"/>
            <w:bottom w:val="none" w:sz="0" w:space="0" w:color="auto"/>
            <w:right w:val="none" w:sz="0" w:space="0" w:color="auto"/>
          </w:divBdr>
        </w:div>
        <w:div w:id="532184190">
          <w:marLeft w:val="480"/>
          <w:marRight w:val="0"/>
          <w:marTop w:val="0"/>
          <w:marBottom w:val="0"/>
          <w:divBdr>
            <w:top w:val="none" w:sz="0" w:space="0" w:color="auto"/>
            <w:left w:val="none" w:sz="0" w:space="0" w:color="auto"/>
            <w:bottom w:val="none" w:sz="0" w:space="0" w:color="auto"/>
            <w:right w:val="none" w:sz="0" w:space="0" w:color="auto"/>
          </w:divBdr>
        </w:div>
        <w:div w:id="72091356">
          <w:marLeft w:val="480"/>
          <w:marRight w:val="0"/>
          <w:marTop w:val="0"/>
          <w:marBottom w:val="0"/>
          <w:divBdr>
            <w:top w:val="none" w:sz="0" w:space="0" w:color="auto"/>
            <w:left w:val="none" w:sz="0" w:space="0" w:color="auto"/>
            <w:bottom w:val="none" w:sz="0" w:space="0" w:color="auto"/>
            <w:right w:val="none" w:sz="0" w:space="0" w:color="auto"/>
          </w:divBdr>
        </w:div>
        <w:div w:id="1071385004">
          <w:marLeft w:val="480"/>
          <w:marRight w:val="0"/>
          <w:marTop w:val="0"/>
          <w:marBottom w:val="0"/>
          <w:divBdr>
            <w:top w:val="none" w:sz="0" w:space="0" w:color="auto"/>
            <w:left w:val="none" w:sz="0" w:space="0" w:color="auto"/>
            <w:bottom w:val="none" w:sz="0" w:space="0" w:color="auto"/>
            <w:right w:val="none" w:sz="0" w:space="0" w:color="auto"/>
          </w:divBdr>
        </w:div>
        <w:div w:id="1843277325">
          <w:marLeft w:val="480"/>
          <w:marRight w:val="0"/>
          <w:marTop w:val="0"/>
          <w:marBottom w:val="0"/>
          <w:divBdr>
            <w:top w:val="none" w:sz="0" w:space="0" w:color="auto"/>
            <w:left w:val="none" w:sz="0" w:space="0" w:color="auto"/>
            <w:bottom w:val="none" w:sz="0" w:space="0" w:color="auto"/>
            <w:right w:val="none" w:sz="0" w:space="0" w:color="auto"/>
          </w:divBdr>
        </w:div>
        <w:div w:id="369384115">
          <w:marLeft w:val="480"/>
          <w:marRight w:val="0"/>
          <w:marTop w:val="0"/>
          <w:marBottom w:val="0"/>
          <w:divBdr>
            <w:top w:val="none" w:sz="0" w:space="0" w:color="auto"/>
            <w:left w:val="none" w:sz="0" w:space="0" w:color="auto"/>
            <w:bottom w:val="none" w:sz="0" w:space="0" w:color="auto"/>
            <w:right w:val="none" w:sz="0" w:space="0" w:color="auto"/>
          </w:divBdr>
        </w:div>
        <w:div w:id="2046439929">
          <w:marLeft w:val="480"/>
          <w:marRight w:val="0"/>
          <w:marTop w:val="0"/>
          <w:marBottom w:val="0"/>
          <w:divBdr>
            <w:top w:val="none" w:sz="0" w:space="0" w:color="auto"/>
            <w:left w:val="none" w:sz="0" w:space="0" w:color="auto"/>
            <w:bottom w:val="none" w:sz="0" w:space="0" w:color="auto"/>
            <w:right w:val="none" w:sz="0" w:space="0" w:color="auto"/>
          </w:divBdr>
        </w:div>
        <w:div w:id="227157648">
          <w:marLeft w:val="480"/>
          <w:marRight w:val="0"/>
          <w:marTop w:val="0"/>
          <w:marBottom w:val="0"/>
          <w:divBdr>
            <w:top w:val="none" w:sz="0" w:space="0" w:color="auto"/>
            <w:left w:val="none" w:sz="0" w:space="0" w:color="auto"/>
            <w:bottom w:val="none" w:sz="0" w:space="0" w:color="auto"/>
            <w:right w:val="none" w:sz="0" w:space="0" w:color="auto"/>
          </w:divBdr>
        </w:div>
        <w:div w:id="1227185788">
          <w:marLeft w:val="480"/>
          <w:marRight w:val="0"/>
          <w:marTop w:val="0"/>
          <w:marBottom w:val="0"/>
          <w:divBdr>
            <w:top w:val="none" w:sz="0" w:space="0" w:color="auto"/>
            <w:left w:val="none" w:sz="0" w:space="0" w:color="auto"/>
            <w:bottom w:val="none" w:sz="0" w:space="0" w:color="auto"/>
            <w:right w:val="none" w:sz="0" w:space="0" w:color="auto"/>
          </w:divBdr>
        </w:div>
        <w:div w:id="787743458">
          <w:marLeft w:val="480"/>
          <w:marRight w:val="0"/>
          <w:marTop w:val="0"/>
          <w:marBottom w:val="0"/>
          <w:divBdr>
            <w:top w:val="none" w:sz="0" w:space="0" w:color="auto"/>
            <w:left w:val="none" w:sz="0" w:space="0" w:color="auto"/>
            <w:bottom w:val="none" w:sz="0" w:space="0" w:color="auto"/>
            <w:right w:val="none" w:sz="0" w:space="0" w:color="auto"/>
          </w:divBdr>
        </w:div>
        <w:div w:id="1328171867">
          <w:marLeft w:val="480"/>
          <w:marRight w:val="0"/>
          <w:marTop w:val="0"/>
          <w:marBottom w:val="0"/>
          <w:divBdr>
            <w:top w:val="none" w:sz="0" w:space="0" w:color="auto"/>
            <w:left w:val="none" w:sz="0" w:space="0" w:color="auto"/>
            <w:bottom w:val="none" w:sz="0" w:space="0" w:color="auto"/>
            <w:right w:val="none" w:sz="0" w:space="0" w:color="auto"/>
          </w:divBdr>
        </w:div>
        <w:div w:id="1579439399">
          <w:marLeft w:val="480"/>
          <w:marRight w:val="0"/>
          <w:marTop w:val="0"/>
          <w:marBottom w:val="0"/>
          <w:divBdr>
            <w:top w:val="none" w:sz="0" w:space="0" w:color="auto"/>
            <w:left w:val="none" w:sz="0" w:space="0" w:color="auto"/>
            <w:bottom w:val="none" w:sz="0" w:space="0" w:color="auto"/>
            <w:right w:val="none" w:sz="0" w:space="0" w:color="auto"/>
          </w:divBdr>
        </w:div>
        <w:div w:id="950089649">
          <w:marLeft w:val="480"/>
          <w:marRight w:val="0"/>
          <w:marTop w:val="0"/>
          <w:marBottom w:val="0"/>
          <w:divBdr>
            <w:top w:val="none" w:sz="0" w:space="0" w:color="auto"/>
            <w:left w:val="none" w:sz="0" w:space="0" w:color="auto"/>
            <w:bottom w:val="none" w:sz="0" w:space="0" w:color="auto"/>
            <w:right w:val="none" w:sz="0" w:space="0" w:color="auto"/>
          </w:divBdr>
        </w:div>
        <w:div w:id="2076466207">
          <w:marLeft w:val="480"/>
          <w:marRight w:val="0"/>
          <w:marTop w:val="0"/>
          <w:marBottom w:val="0"/>
          <w:divBdr>
            <w:top w:val="none" w:sz="0" w:space="0" w:color="auto"/>
            <w:left w:val="none" w:sz="0" w:space="0" w:color="auto"/>
            <w:bottom w:val="none" w:sz="0" w:space="0" w:color="auto"/>
            <w:right w:val="none" w:sz="0" w:space="0" w:color="auto"/>
          </w:divBdr>
        </w:div>
        <w:div w:id="1722174776">
          <w:marLeft w:val="480"/>
          <w:marRight w:val="0"/>
          <w:marTop w:val="0"/>
          <w:marBottom w:val="0"/>
          <w:divBdr>
            <w:top w:val="none" w:sz="0" w:space="0" w:color="auto"/>
            <w:left w:val="none" w:sz="0" w:space="0" w:color="auto"/>
            <w:bottom w:val="none" w:sz="0" w:space="0" w:color="auto"/>
            <w:right w:val="none" w:sz="0" w:space="0" w:color="auto"/>
          </w:divBdr>
        </w:div>
        <w:div w:id="471413056">
          <w:marLeft w:val="480"/>
          <w:marRight w:val="0"/>
          <w:marTop w:val="0"/>
          <w:marBottom w:val="0"/>
          <w:divBdr>
            <w:top w:val="none" w:sz="0" w:space="0" w:color="auto"/>
            <w:left w:val="none" w:sz="0" w:space="0" w:color="auto"/>
            <w:bottom w:val="none" w:sz="0" w:space="0" w:color="auto"/>
            <w:right w:val="none" w:sz="0" w:space="0" w:color="auto"/>
          </w:divBdr>
        </w:div>
        <w:div w:id="823351281">
          <w:marLeft w:val="480"/>
          <w:marRight w:val="0"/>
          <w:marTop w:val="0"/>
          <w:marBottom w:val="0"/>
          <w:divBdr>
            <w:top w:val="none" w:sz="0" w:space="0" w:color="auto"/>
            <w:left w:val="none" w:sz="0" w:space="0" w:color="auto"/>
            <w:bottom w:val="none" w:sz="0" w:space="0" w:color="auto"/>
            <w:right w:val="none" w:sz="0" w:space="0" w:color="auto"/>
          </w:divBdr>
        </w:div>
        <w:div w:id="983239451">
          <w:marLeft w:val="480"/>
          <w:marRight w:val="0"/>
          <w:marTop w:val="0"/>
          <w:marBottom w:val="0"/>
          <w:divBdr>
            <w:top w:val="none" w:sz="0" w:space="0" w:color="auto"/>
            <w:left w:val="none" w:sz="0" w:space="0" w:color="auto"/>
            <w:bottom w:val="none" w:sz="0" w:space="0" w:color="auto"/>
            <w:right w:val="none" w:sz="0" w:space="0" w:color="auto"/>
          </w:divBdr>
        </w:div>
        <w:div w:id="1269503506">
          <w:marLeft w:val="480"/>
          <w:marRight w:val="0"/>
          <w:marTop w:val="0"/>
          <w:marBottom w:val="0"/>
          <w:divBdr>
            <w:top w:val="none" w:sz="0" w:space="0" w:color="auto"/>
            <w:left w:val="none" w:sz="0" w:space="0" w:color="auto"/>
            <w:bottom w:val="none" w:sz="0" w:space="0" w:color="auto"/>
            <w:right w:val="none" w:sz="0" w:space="0" w:color="auto"/>
          </w:divBdr>
        </w:div>
        <w:div w:id="299455216">
          <w:marLeft w:val="480"/>
          <w:marRight w:val="0"/>
          <w:marTop w:val="0"/>
          <w:marBottom w:val="0"/>
          <w:divBdr>
            <w:top w:val="none" w:sz="0" w:space="0" w:color="auto"/>
            <w:left w:val="none" w:sz="0" w:space="0" w:color="auto"/>
            <w:bottom w:val="none" w:sz="0" w:space="0" w:color="auto"/>
            <w:right w:val="none" w:sz="0" w:space="0" w:color="auto"/>
          </w:divBdr>
        </w:div>
        <w:div w:id="964045737">
          <w:marLeft w:val="480"/>
          <w:marRight w:val="0"/>
          <w:marTop w:val="0"/>
          <w:marBottom w:val="0"/>
          <w:divBdr>
            <w:top w:val="none" w:sz="0" w:space="0" w:color="auto"/>
            <w:left w:val="none" w:sz="0" w:space="0" w:color="auto"/>
            <w:bottom w:val="none" w:sz="0" w:space="0" w:color="auto"/>
            <w:right w:val="none" w:sz="0" w:space="0" w:color="auto"/>
          </w:divBdr>
        </w:div>
        <w:div w:id="38869400">
          <w:marLeft w:val="480"/>
          <w:marRight w:val="0"/>
          <w:marTop w:val="0"/>
          <w:marBottom w:val="0"/>
          <w:divBdr>
            <w:top w:val="none" w:sz="0" w:space="0" w:color="auto"/>
            <w:left w:val="none" w:sz="0" w:space="0" w:color="auto"/>
            <w:bottom w:val="none" w:sz="0" w:space="0" w:color="auto"/>
            <w:right w:val="none" w:sz="0" w:space="0" w:color="auto"/>
          </w:divBdr>
        </w:div>
        <w:div w:id="604768019">
          <w:marLeft w:val="480"/>
          <w:marRight w:val="0"/>
          <w:marTop w:val="0"/>
          <w:marBottom w:val="0"/>
          <w:divBdr>
            <w:top w:val="none" w:sz="0" w:space="0" w:color="auto"/>
            <w:left w:val="none" w:sz="0" w:space="0" w:color="auto"/>
            <w:bottom w:val="none" w:sz="0" w:space="0" w:color="auto"/>
            <w:right w:val="none" w:sz="0" w:space="0" w:color="auto"/>
          </w:divBdr>
        </w:div>
        <w:div w:id="1908882701">
          <w:marLeft w:val="480"/>
          <w:marRight w:val="0"/>
          <w:marTop w:val="0"/>
          <w:marBottom w:val="0"/>
          <w:divBdr>
            <w:top w:val="none" w:sz="0" w:space="0" w:color="auto"/>
            <w:left w:val="none" w:sz="0" w:space="0" w:color="auto"/>
            <w:bottom w:val="none" w:sz="0" w:space="0" w:color="auto"/>
            <w:right w:val="none" w:sz="0" w:space="0" w:color="auto"/>
          </w:divBdr>
        </w:div>
        <w:div w:id="1234048535">
          <w:marLeft w:val="480"/>
          <w:marRight w:val="0"/>
          <w:marTop w:val="0"/>
          <w:marBottom w:val="0"/>
          <w:divBdr>
            <w:top w:val="none" w:sz="0" w:space="0" w:color="auto"/>
            <w:left w:val="none" w:sz="0" w:space="0" w:color="auto"/>
            <w:bottom w:val="none" w:sz="0" w:space="0" w:color="auto"/>
            <w:right w:val="none" w:sz="0" w:space="0" w:color="auto"/>
          </w:divBdr>
        </w:div>
        <w:div w:id="1166046920">
          <w:marLeft w:val="480"/>
          <w:marRight w:val="0"/>
          <w:marTop w:val="0"/>
          <w:marBottom w:val="0"/>
          <w:divBdr>
            <w:top w:val="none" w:sz="0" w:space="0" w:color="auto"/>
            <w:left w:val="none" w:sz="0" w:space="0" w:color="auto"/>
            <w:bottom w:val="none" w:sz="0" w:space="0" w:color="auto"/>
            <w:right w:val="none" w:sz="0" w:space="0" w:color="auto"/>
          </w:divBdr>
        </w:div>
        <w:div w:id="530723331">
          <w:marLeft w:val="480"/>
          <w:marRight w:val="0"/>
          <w:marTop w:val="0"/>
          <w:marBottom w:val="0"/>
          <w:divBdr>
            <w:top w:val="none" w:sz="0" w:space="0" w:color="auto"/>
            <w:left w:val="none" w:sz="0" w:space="0" w:color="auto"/>
            <w:bottom w:val="none" w:sz="0" w:space="0" w:color="auto"/>
            <w:right w:val="none" w:sz="0" w:space="0" w:color="auto"/>
          </w:divBdr>
        </w:div>
        <w:div w:id="1023286601">
          <w:marLeft w:val="480"/>
          <w:marRight w:val="0"/>
          <w:marTop w:val="0"/>
          <w:marBottom w:val="0"/>
          <w:divBdr>
            <w:top w:val="none" w:sz="0" w:space="0" w:color="auto"/>
            <w:left w:val="none" w:sz="0" w:space="0" w:color="auto"/>
            <w:bottom w:val="none" w:sz="0" w:space="0" w:color="auto"/>
            <w:right w:val="none" w:sz="0" w:space="0" w:color="auto"/>
          </w:divBdr>
        </w:div>
        <w:div w:id="1653293474">
          <w:marLeft w:val="480"/>
          <w:marRight w:val="0"/>
          <w:marTop w:val="0"/>
          <w:marBottom w:val="0"/>
          <w:divBdr>
            <w:top w:val="none" w:sz="0" w:space="0" w:color="auto"/>
            <w:left w:val="none" w:sz="0" w:space="0" w:color="auto"/>
            <w:bottom w:val="none" w:sz="0" w:space="0" w:color="auto"/>
            <w:right w:val="none" w:sz="0" w:space="0" w:color="auto"/>
          </w:divBdr>
        </w:div>
        <w:div w:id="1539853277">
          <w:marLeft w:val="480"/>
          <w:marRight w:val="0"/>
          <w:marTop w:val="0"/>
          <w:marBottom w:val="0"/>
          <w:divBdr>
            <w:top w:val="none" w:sz="0" w:space="0" w:color="auto"/>
            <w:left w:val="none" w:sz="0" w:space="0" w:color="auto"/>
            <w:bottom w:val="none" w:sz="0" w:space="0" w:color="auto"/>
            <w:right w:val="none" w:sz="0" w:space="0" w:color="auto"/>
          </w:divBdr>
        </w:div>
        <w:div w:id="882137537">
          <w:marLeft w:val="480"/>
          <w:marRight w:val="0"/>
          <w:marTop w:val="0"/>
          <w:marBottom w:val="0"/>
          <w:divBdr>
            <w:top w:val="none" w:sz="0" w:space="0" w:color="auto"/>
            <w:left w:val="none" w:sz="0" w:space="0" w:color="auto"/>
            <w:bottom w:val="none" w:sz="0" w:space="0" w:color="auto"/>
            <w:right w:val="none" w:sz="0" w:space="0" w:color="auto"/>
          </w:divBdr>
        </w:div>
        <w:div w:id="1379160774">
          <w:marLeft w:val="480"/>
          <w:marRight w:val="0"/>
          <w:marTop w:val="0"/>
          <w:marBottom w:val="0"/>
          <w:divBdr>
            <w:top w:val="none" w:sz="0" w:space="0" w:color="auto"/>
            <w:left w:val="none" w:sz="0" w:space="0" w:color="auto"/>
            <w:bottom w:val="none" w:sz="0" w:space="0" w:color="auto"/>
            <w:right w:val="none" w:sz="0" w:space="0" w:color="auto"/>
          </w:divBdr>
        </w:div>
        <w:div w:id="395861223">
          <w:marLeft w:val="480"/>
          <w:marRight w:val="0"/>
          <w:marTop w:val="0"/>
          <w:marBottom w:val="0"/>
          <w:divBdr>
            <w:top w:val="none" w:sz="0" w:space="0" w:color="auto"/>
            <w:left w:val="none" w:sz="0" w:space="0" w:color="auto"/>
            <w:bottom w:val="none" w:sz="0" w:space="0" w:color="auto"/>
            <w:right w:val="none" w:sz="0" w:space="0" w:color="auto"/>
          </w:divBdr>
        </w:div>
      </w:divsChild>
    </w:div>
    <w:div w:id="325597452">
      <w:bodyDiv w:val="1"/>
      <w:marLeft w:val="0"/>
      <w:marRight w:val="0"/>
      <w:marTop w:val="0"/>
      <w:marBottom w:val="0"/>
      <w:divBdr>
        <w:top w:val="none" w:sz="0" w:space="0" w:color="auto"/>
        <w:left w:val="none" w:sz="0" w:space="0" w:color="auto"/>
        <w:bottom w:val="none" w:sz="0" w:space="0" w:color="auto"/>
        <w:right w:val="none" w:sz="0" w:space="0" w:color="auto"/>
      </w:divBdr>
    </w:div>
    <w:div w:id="325714237">
      <w:bodyDiv w:val="1"/>
      <w:marLeft w:val="0"/>
      <w:marRight w:val="0"/>
      <w:marTop w:val="0"/>
      <w:marBottom w:val="0"/>
      <w:divBdr>
        <w:top w:val="none" w:sz="0" w:space="0" w:color="auto"/>
        <w:left w:val="none" w:sz="0" w:space="0" w:color="auto"/>
        <w:bottom w:val="none" w:sz="0" w:space="0" w:color="auto"/>
        <w:right w:val="none" w:sz="0" w:space="0" w:color="auto"/>
      </w:divBdr>
    </w:div>
    <w:div w:id="325862209">
      <w:bodyDiv w:val="1"/>
      <w:marLeft w:val="0"/>
      <w:marRight w:val="0"/>
      <w:marTop w:val="0"/>
      <w:marBottom w:val="0"/>
      <w:divBdr>
        <w:top w:val="none" w:sz="0" w:space="0" w:color="auto"/>
        <w:left w:val="none" w:sz="0" w:space="0" w:color="auto"/>
        <w:bottom w:val="none" w:sz="0" w:space="0" w:color="auto"/>
        <w:right w:val="none" w:sz="0" w:space="0" w:color="auto"/>
      </w:divBdr>
    </w:div>
    <w:div w:id="326640677">
      <w:bodyDiv w:val="1"/>
      <w:marLeft w:val="0"/>
      <w:marRight w:val="0"/>
      <w:marTop w:val="0"/>
      <w:marBottom w:val="0"/>
      <w:divBdr>
        <w:top w:val="none" w:sz="0" w:space="0" w:color="auto"/>
        <w:left w:val="none" w:sz="0" w:space="0" w:color="auto"/>
        <w:bottom w:val="none" w:sz="0" w:space="0" w:color="auto"/>
        <w:right w:val="none" w:sz="0" w:space="0" w:color="auto"/>
      </w:divBdr>
    </w:div>
    <w:div w:id="326792731">
      <w:bodyDiv w:val="1"/>
      <w:marLeft w:val="0"/>
      <w:marRight w:val="0"/>
      <w:marTop w:val="0"/>
      <w:marBottom w:val="0"/>
      <w:divBdr>
        <w:top w:val="none" w:sz="0" w:space="0" w:color="auto"/>
        <w:left w:val="none" w:sz="0" w:space="0" w:color="auto"/>
        <w:bottom w:val="none" w:sz="0" w:space="0" w:color="auto"/>
        <w:right w:val="none" w:sz="0" w:space="0" w:color="auto"/>
      </w:divBdr>
    </w:div>
    <w:div w:id="327907931">
      <w:bodyDiv w:val="1"/>
      <w:marLeft w:val="0"/>
      <w:marRight w:val="0"/>
      <w:marTop w:val="0"/>
      <w:marBottom w:val="0"/>
      <w:divBdr>
        <w:top w:val="none" w:sz="0" w:space="0" w:color="auto"/>
        <w:left w:val="none" w:sz="0" w:space="0" w:color="auto"/>
        <w:bottom w:val="none" w:sz="0" w:space="0" w:color="auto"/>
        <w:right w:val="none" w:sz="0" w:space="0" w:color="auto"/>
      </w:divBdr>
    </w:div>
    <w:div w:id="327949842">
      <w:bodyDiv w:val="1"/>
      <w:marLeft w:val="0"/>
      <w:marRight w:val="0"/>
      <w:marTop w:val="0"/>
      <w:marBottom w:val="0"/>
      <w:divBdr>
        <w:top w:val="none" w:sz="0" w:space="0" w:color="auto"/>
        <w:left w:val="none" w:sz="0" w:space="0" w:color="auto"/>
        <w:bottom w:val="none" w:sz="0" w:space="0" w:color="auto"/>
        <w:right w:val="none" w:sz="0" w:space="0" w:color="auto"/>
      </w:divBdr>
    </w:div>
    <w:div w:id="328606684">
      <w:bodyDiv w:val="1"/>
      <w:marLeft w:val="0"/>
      <w:marRight w:val="0"/>
      <w:marTop w:val="0"/>
      <w:marBottom w:val="0"/>
      <w:divBdr>
        <w:top w:val="none" w:sz="0" w:space="0" w:color="auto"/>
        <w:left w:val="none" w:sz="0" w:space="0" w:color="auto"/>
        <w:bottom w:val="none" w:sz="0" w:space="0" w:color="auto"/>
        <w:right w:val="none" w:sz="0" w:space="0" w:color="auto"/>
      </w:divBdr>
    </w:div>
    <w:div w:id="328794799">
      <w:bodyDiv w:val="1"/>
      <w:marLeft w:val="0"/>
      <w:marRight w:val="0"/>
      <w:marTop w:val="0"/>
      <w:marBottom w:val="0"/>
      <w:divBdr>
        <w:top w:val="none" w:sz="0" w:space="0" w:color="auto"/>
        <w:left w:val="none" w:sz="0" w:space="0" w:color="auto"/>
        <w:bottom w:val="none" w:sz="0" w:space="0" w:color="auto"/>
        <w:right w:val="none" w:sz="0" w:space="0" w:color="auto"/>
      </w:divBdr>
    </w:div>
    <w:div w:id="328871034">
      <w:bodyDiv w:val="1"/>
      <w:marLeft w:val="0"/>
      <w:marRight w:val="0"/>
      <w:marTop w:val="0"/>
      <w:marBottom w:val="0"/>
      <w:divBdr>
        <w:top w:val="none" w:sz="0" w:space="0" w:color="auto"/>
        <w:left w:val="none" w:sz="0" w:space="0" w:color="auto"/>
        <w:bottom w:val="none" w:sz="0" w:space="0" w:color="auto"/>
        <w:right w:val="none" w:sz="0" w:space="0" w:color="auto"/>
      </w:divBdr>
    </w:div>
    <w:div w:id="329800192">
      <w:bodyDiv w:val="1"/>
      <w:marLeft w:val="0"/>
      <w:marRight w:val="0"/>
      <w:marTop w:val="0"/>
      <w:marBottom w:val="0"/>
      <w:divBdr>
        <w:top w:val="none" w:sz="0" w:space="0" w:color="auto"/>
        <w:left w:val="none" w:sz="0" w:space="0" w:color="auto"/>
        <w:bottom w:val="none" w:sz="0" w:space="0" w:color="auto"/>
        <w:right w:val="none" w:sz="0" w:space="0" w:color="auto"/>
      </w:divBdr>
    </w:div>
    <w:div w:id="330256412">
      <w:bodyDiv w:val="1"/>
      <w:marLeft w:val="0"/>
      <w:marRight w:val="0"/>
      <w:marTop w:val="0"/>
      <w:marBottom w:val="0"/>
      <w:divBdr>
        <w:top w:val="none" w:sz="0" w:space="0" w:color="auto"/>
        <w:left w:val="none" w:sz="0" w:space="0" w:color="auto"/>
        <w:bottom w:val="none" w:sz="0" w:space="0" w:color="auto"/>
        <w:right w:val="none" w:sz="0" w:space="0" w:color="auto"/>
      </w:divBdr>
    </w:div>
    <w:div w:id="331221532">
      <w:bodyDiv w:val="1"/>
      <w:marLeft w:val="0"/>
      <w:marRight w:val="0"/>
      <w:marTop w:val="0"/>
      <w:marBottom w:val="0"/>
      <w:divBdr>
        <w:top w:val="none" w:sz="0" w:space="0" w:color="auto"/>
        <w:left w:val="none" w:sz="0" w:space="0" w:color="auto"/>
        <w:bottom w:val="none" w:sz="0" w:space="0" w:color="auto"/>
        <w:right w:val="none" w:sz="0" w:space="0" w:color="auto"/>
      </w:divBdr>
    </w:div>
    <w:div w:id="331759651">
      <w:bodyDiv w:val="1"/>
      <w:marLeft w:val="0"/>
      <w:marRight w:val="0"/>
      <w:marTop w:val="0"/>
      <w:marBottom w:val="0"/>
      <w:divBdr>
        <w:top w:val="none" w:sz="0" w:space="0" w:color="auto"/>
        <w:left w:val="none" w:sz="0" w:space="0" w:color="auto"/>
        <w:bottom w:val="none" w:sz="0" w:space="0" w:color="auto"/>
        <w:right w:val="none" w:sz="0" w:space="0" w:color="auto"/>
      </w:divBdr>
    </w:div>
    <w:div w:id="334188940">
      <w:bodyDiv w:val="1"/>
      <w:marLeft w:val="0"/>
      <w:marRight w:val="0"/>
      <w:marTop w:val="0"/>
      <w:marBottom w:val="0"/>
      <w:divBdr>
        <w:top w:val="none" w:sz="0" w:space="0" w:color="auto"/>
        <w:left w:val="none" w:sz="0" w:space="0" w:color="auto"/>
        <w:bottom w:val="none" w:sz="0" w:space="0" w:color="auto"/>
        <w:right w:val="none" w:sz="0" w:space="0" w:color="auto"/>
      </w:divBdr>
    </w:div>
    <w:div w:id="334454749">
      <w:bodyDiv w:val="1"/>
      <w:marLeft w:val="0"/>
      <w:marRight w:val="0"/>
      <w:marTop w:val="0"/>
      <w:marBottom w:val="0"/>
      <w:divBdr>
        <w:top w:val="none" w:sz="0" w:space="0" w:color="auto"/>
        <w:left w:val="none" w:sz="0" w:space="0" w:color="auto"/>
        <w:bottom w:val="none" w:sz="0" w:space="0" w:color="auto"/>
        <w:right w:val="none" w:sz="0" w:space="0" w:color="auto"/>
      </w:divBdr>
    </w:div>
    <w:div w:id="334764565">
      <w:bodyDiv w:val="1"/>
      <w:marLeft w:val="0"/>
      <w:marRight w:val="0"/>
      <w:marTop w:val="0"/>
      <w:marBottom w:val="0"/>
      <w:divBdr>
        <w:top w:val="none" w:sz="0" w:space="0" w:color="auto"/>
        <w:left w:val="none" w:sz="0" w:space="0" w:color="auto"/>
        <w:bottom w:val="none" w:sz="0" w:space="0" w:color="auto"/>
        <w:right w:val="none" w:sz="0" w:space="0" w:color="auto"/>
      </w:divBdr>
    </w:div>
    <w:div w:id="335766113">
      <w:bodyDiv w:val="1"/>
      <w:marLeft w:val="0"/>
      <w:marRight w:val="0"/>
      <w:marTop w:val="0"/>
      <w:marBottom w:val="0"/>
      <w:divBdr>
        <w:top w:val="none" w:sz="0" w:space="0" w:color="auto"/>
        <w:left w:val="none" w:sz="0" w:space="0" w:color="auto"/>
        <w:bottom w:val="none" w:sz="0" w:space="0" w:color="auto"/>
        <w:right w:val="none" w:sz="0" w:space="0" w:color="auto"/>
      </w:divBdr>
    </w:div>
    <w:div w:id="337851300">
      <w:bodyDiv w:val="1"/>
      <w:marLeft w:val="0"/>
      <w:marRight w:val="0"/>
      <w:marTop w:val="0"/>
      <w:marBottom w:val="0"/>
      <w:divBdr>
        <w:top w:val="none" w:sz="0" w:space="0" w:color="auto"/>
        <w:left w:val="none" w:sz="0" w:space="0" w:color="auto"/>
        <w:bottom w:val="none" w:sz="0" w:space="0" w:color="auto"/>
        <w:right w:val="none" w:sz="0" w:space="0" w:color="auto"/>
      </w:divBdr>
    </w:div>
    <w:div w:id="338386713">
      <w:bodyDiv w:val="1"/>
      <w:marLeft w:val="0"/>
      <w:marRight w:val="0"/>
      <w:marTop w:val="0"/>
      <w:marBottom w:val="0"/>
      <w:divBdr>
        <w:top w:val="none" w:sz="0" w:space="0" w:color="auto"/>
        <w:left w:val="none" w:sz="0" w:space="0" w:color="auto"/>
        <w:bottom w:val="none" w:sz="0" w:space="0" w:color="auto"/>
        <w:right w:val="none" w:sz="0" w:space="0" w:color="auto"/>
      </w:divBdr>
    </w:div>
    <w:div w:id="338502800">
      <w:bodyDiv w:val="1"/>
      <w:marLeft w:val="0"/>
      <w:marRight w:val="0"/>
      <w:marTop w:val="0"/>
      <w:marBottom w:val="0"/>
      <w:divBdr>
        <w:top w:val="none" w:sz="0" w:space="0" w:color="auto"/>
        <w:left w:val="none" w:sz="0" w:space="0" w:color="auto"/>
        <w:bottom w:val="none" w:sz="0" w:space="0" w:color="auto"/>
        <w:right w:val="none" w:sz="0" w:space="0" w:color="auto"/>
      </w:divBdr>
    </w:div>
    <w:div w:id="338582786">
      <w:bodyDiv w:val="1"/>
      <w:marLeft w:val="0"/>
      <w:marRight w:val="0"/>
      <w:marTop w:val="0"/>
      <w:marBottom w:val="0"/>
      <w:divBdr>
        <w:top w:val="none" w:sz="0" w:space="0" w:color="auto"/>
        <w:left w:val="none" w:sz="0" w:space="0" w:color="auto"/>
        <w:bottom w:val="none" w:sz="0" w:space="0" w:color="auto"/>
        <w:right w:val="none" w:sz="0" w:space="0" w:color="auto"/>
      </w:divBdr>
    </w:div>
    <w:div w:id="339282811">
      <w:bodyDiv w:val="1"/>
      <w:marLeft w:val="0"/>
      <w:marRight w:val="0"/>
      <w:marTop w:val="0"/>
      <w:marBottom w:val="0"/>
      <w:divBdr>
        <w:top w:val="none" w:sz="0" w:space="0" w:color="auto"/>
        <w:left w:val="none" w:sz="0" w:space="0" w:color="auto"/>
        <w:bottom w:val="none" w:sz="0" w:space="0" w:color="auto"/>
        <w:right w:val="none" w:sz="0" w:space="0" w:color="auto"/>
      </w:divBdr>
    </w:div>
    <w:div w:id="340201078">
      <w:bodyDiv w:val="1"/>
      <w:marLeft w:val="0"/>
      <w:marRight w:val="0"/>
      <w:marTop w:val="0"/>
      <w:marBottom w:val="0"/>
      <w:divBdr>
        <w:top w:val="none" w:sz="0" w:space="0" w:color="auto"/>
        <w:left w:val="none" w:sz="0" w:space="0" w:color="auto"/>
        <w:bottom w:val="none" w:sz="0" w:space="0" w:color="auto"/>
        <w:right w:val="none" w:sz="0" w:space="0" w:color="auto"/>
      </w:divBdr>
    </w:div>
    <w:div w:id="340595860">
      <w:bodyDiv w:val="1"/>
      <w:marLeft w:val="0"/>
      <w:marRight w:val="0"/>
      <w:marTop w:val="0"/>
      <w:marBottom w:val="0"/>
      <w:divBdr>
        <w:top w:val="none" w:sz="0" w:space="0" w:color="auto"/>
        <w:left w:val="none" w:sz="0" w:space="0" w:color="auto"/>
        <w:bottom w:val="none" w:sz="0" w:space="0" w:color="auto"/>
        <w:right w:val="none" w:sz="0" w:space="0" w:color="auto"/>
      </w:divBdr>
    </w:div>
    <w:div w:id="341514441">
      <w:bodyDiv w:val="1"/>
      <w:marLeft w:val="0"/>
      <w:marRight w:val="0"/>
      <w:marTop w:val="0"/>
      <w:marBottom w:val="0"/>
      <w:divBdr>
        <w:top w:val="none" w:sz="0" w:space="0" w:color="auto"/>
        <w:left w:val="none" w:sz="0" w:space="0" w:color="auto"/>
        <w:bottom w:val="none" w:sz="0" w:space="0" w:color="auto"/>
        <w:right w:val="none" w:sz="0" w:space="0" w:color="auto"/>
      </w:divBdr>
    </w:div>
    <w:div w:id="341788540">
      <w:bodyDiv w:val="1"/>
      <w:marLeft w:val="0"/>
      <w:marRight w:val="0"/>
      <w:marTop w:val="0"/>
      <w:marBottom w:val="0"/>
      <w:divBdr>
        <w:top w:val="none" w:sz="0" w:space="0" w:color="auto"/>
        <w:left w:val="none" w:sz="0" w:space="0" w:color="auto"/>
        <w:bottom w:val="none" w:sz="0" w:space="0" w:color="auto"/>
        <w:right w:val="none" w:sz="0" w:space="0" w:color="auto"/>
      </w:divBdr>
    </w:div>
    <w:div w:id="343283188">
      <w:bodyDiv w:val="1"/>
      <w:marLeft w:val="0"/>
      <w:marRight w:val="0"/>
      <w:marTop w:val="0"/>
      <w:marBottom w:val="0"/>
      <w:divBdr>
        <w:top w:val="none" w:sz="0" w:space="0" w:color="auto"/>
        <w:left w:val="none" w:sz="0" w:space="0" w:color="auto"/>
        <w:bottom w:val="none" w:sz="0" w:space="0" w:color="auto"/>
        <w:right w:val="none" w:sz="0" w:space="0" w:color="auto"/>
      </w:divBdr>
    </w:div>
    <w:div w:id="343290550">
      <w:bodyDiv w:val="1"/>
      <w:marLeft w:val="0"/>
      <w:marRight w:val="0"/>
      <w:marTop w:val="0"/>
      <w:marBottom w:val="0"/>
      <w:divBdr>
        <w:top w:val="none" w:sz="0" w:space="0" w:color="auto"/>
        <w:left w:val="none" w:sz="0" w:space="0" w:color="auto"/>
        <w:bottom w:val="none" w:sz="0" w:space="0" w:color="auto"/>
        <w:right w:val="none" w:sz="0" w:space="0" w:color="auto"/>
      </w:divBdr>
    </w:div>
    <w:div w:id="344788221">
      <w:bodyDiv w:val="1"/>
      <w:marLeft w:val="0"/>
      <w:marRight w:val="0"/>
      <w:marTop w:val="0"/>
      <w:marBottom w:val="0"/>
      <w:divBdr>
        <w:top w:val="none" w:sz="0" w:space="0" w:color="auto"/>
        <w:left w:val="none" w:sz="0" w:space="0" w:color="auto"/>
        <w:bottom w:val="none" w:sz="0" w:space="0" w:color="auto"/>
        <w:right w:val="none" w:sz="0" w:space="0" w:color="auto"/>
      </w:divBdr>
    </w:div>
    <w:div w:id="344985990">
      <w:bodyDiv w:val="1"/>
      <w:marLeft w:val="0"/>
      <w:marRight w:val="0"/>
      <w:marTop w:val="0"/>
      <w:marBottom w:val="0"/>
      <w:divBdr>
        <w:top w:val="none" w:sz="0" w:space="0" w:color="auto"/>
        <w:left w:val="none" w:sz="0" w:space="0" w:color="auto"/>
        <w:bottom w:val="none" w:sz="0" w:space="0" w:color="auto"/>
        <w:right w:val="none" w:sz="0" w:space="0" w:color="auto"/>
      </w:divBdr>
    </w:div>
    <w:div w:id="345134340">
      <w:bodyDiv w:val="1"/>
      <w:marLeft w:val="0"/>
      <w:marRight w:val="0"/>
      <w:marTop w:val="0"/>
      <w:marBottom w:val="0"/>
      <w:divBdr>
        <w:top w:val="none" w:sz="0" w:space="0" w:color="auto"/>
        <w:left w:val="none" w:sz="0" w:space="0" w:color="auto"/>
        <w:bottom w:val="none" w:sz="0" w:space="0" w:color="auto"/>
        <w:right w:val="none" w:sz="0" w:space="0" w:color="auto"/>
      </w:divBdr>
    </w:div>
    <w:div w:id="345401162">
      <w:bodyDiv w:val="1"/>
      <w:marLeft w:val="0"/>
      <w:marRight w:val="0"/>
      <w:marTop w:val="0"/>
      <w:marBottom w:val="0"/>
      <w:divBdr>
        <w:top w:val="none" w:sz="0" w:space="0" w:color="auto"/>
        <w:left w:val="none" w:sz="0" w:space="0" w:color="auto"/>
        <w:bottom w:val="none" w:sz="0" w:space="0" w:color="auto"/>
        <w:right w:val="none" w:sz="0" w:space="0" w:color="auto"/>
      </w:divBdr>
    </w:div>
    <w:div w:id="345638765">
      <w:bodyDiv w:val="1"/>
      <w:marLeft w:val="0"/>
      <w:marRight w:val="0"/>
      <w:marTop w:val="0"/>
      <w:marBottom w:val="0"/>
      <w:divBdr>
        <w:top w:val="none" w:sz="0" w:space="0" w:color="auto"/>
        <w:left w:val="none" w:sz="0" w:space="0" w:color="auto"/>
        <w:bottom w:val="none" w:sz="0" w:space="0" w:color="auto"/>
        <w:right w:val="none" w:sz="0" w:space="0" w:color="auto"/>
      </w:divBdr>
    </w:div>
    <w:div w:id="346055742">
      <w:bodyDiv w:val="1"/>
      <w:marLeft w:val="0"/>
      <w:marRight w:val="0"/>
      <w:marTop w:val="0"/>
      <w:marBottom w:val="0"/>
      <w:divBdr>
        <w:top w:val="none" w:sz="0" w:space="0" w:color="auto"/>
        <w:left w:val="none" w:sz="0" w:space="0" w:color="auto"/>
        <w:bottom w:val="none" w:sz="0" w:space="0" w:color="auto"/>
        <w:right w:val="none" w:sz="0" w:space="0" w:color="auto"/>
      </w:divBdr>
    </w:div>
    <w:div w:id="346446194">
      <w:bodyDiv w:val="1"/>
      <w:marLeft w:val="0"/>
      <w:marRight w:val="0"/>
      <w:marTop w:val="0"/>
      <w:marBottom w:val="0"/>
      <w:divBdr>
        <w:top w:val="none" w:sz="0" w:space="0" w:color="auto"/>
        <w:left w:val="none" w:sz="0" w:space="0" w:color="auto"/>
        <w:bottom w:val="none" w:sz="0" w:space="0" w:color="auto"/>
        <w:right w:val="none" w:sz="0" w:space="0" w:color="auto"/>
      </w:divBdr>
    </w:div>
    <w:div w:id="347145875">
      <w:bodyDiv w:val="1"/>
      <w:marLeft w:val="0"/>
      <w:marRight w:val="0"/>
      <w:marTop w:val="0"/>
      <w:marBottom w:val="0"/>
      <w:divBdr>
        <w:top w:val="none" w:sz="0" w:space="0" w:color="auto"/>
        <w:left w:val="none" w:sz="0" w:space="0" w:color="auto"/>
        <w:bottom w:val="none" w:sz="0" w:space="0" w:color="auto"/>
        <w:right w:val="none" w:sz="0" w:space="0" w:color="auto"/>
      </w:divBdr>
    </w:div>
    <w:div w:id="347873173">
      <w:bodyDiv w:val="1"/>
      <w:marLeft w:val="0"/>
      <w:marRight w:val="0"/>
      <w:marTop w:val="0"/>
      <w:marBottom w:val="0"/>
      <w:divBdr>
        <w:top w:val="none" w:sz="0" w:space="0" w:color="auto"/>
        <w:left w:val="none" w:sz="0" w:space="0" w:color="auto"/>
        <w:bottom w:val="none" w:sz="0" w:space="0" w:color="auto"/>
        <w:right w:val="none" w:sz="0" w:space="0" w:color="auto"/>
      </w:divBdr>
    </w:div>
    <w:div w:id="348144709">
      <w:bodyDiv w:val="1"/>
      <w:marLeft w:val="0"/>
      <w:marRight w:val="0"/>
      <w:marTop w:val="0"/>
      <w:marBottom w:val="0"/>
      <w:divBdr>
        <w:top w:val="none" w:sz="0" w:space="0" w:color="auto"/>
        <w:left w:val="none" w:sz="0" w:space="0" w:color="auto"/>
        <w:bottom w:val="none" w:sz="0" w:space="0" w:color="auto"/>
        <w:right w:val="none" w:sz="0" w:space="0" w:color="auto"/>
      </w:divBdr>
    </w:div>
    <w:div w:id="348336386">
      <w:bodyDiv w:val="1"/>
      <w:marLeft w:val="0"/>
      <w:marRight w:val="0"/>
      <w:marTop w:val="0"/>
      <w:marBottom w:val="0"/>
      <w:divBdr>
        <w:top w:val="none" w:sz="0" w:space="0" w:color="auto"/>
        <w:left w:val="none" w:sz="0" w:space="0" w:color="auto"/>
        <w:bottom w:val="none" w:sz="0" w:space="0" w:color="auto"/>
        <w:right w:val="none" w:sz="0" w:space="0" w:color="auto"/>
      </w:divBdr>
    </w:div>
    <w:div w:id="348608926">
      <w:bodyDiv w:val="1"/>
      <w:marLeft w:val="0"/>
      <w:marRight w:val="0"/>
      <w:marTop w:val="0"/>
      <w:marBottom w:val="0"/>
      <w:divBdr>
        <w:top w:val="none" w:sz="0" w:space="0" w:color="auto"/>
        <w:left w:val="none" w:sz="0" w:space="0" w:color="auto"/>
        <w:bottom w:val="none" w:sz="0" w:space="0" w:color="auto"/>
        <w:right w:val="none" w:sz="0" w:space="0" w:color="auto"/>
      </w:divBdr>
    </w:div>
    <w:div w:id="349381202">
      <w:bodyDiv w:val="1"/>
      <w:marLeft w:val="0"/>
      <w:marRight w:val="0"/>
      <w:marTop w:val="0"/>
      <w:marBottom w:val="0"/>
      <w:divBdr>
        <w:top w:val="none" w:sz="0" w:space="0" w:color="auto"/>
        <w:left w:val="none" w:sz="0" w:space="0" w:color="auto"/>
        <w:bottom w:val="none" w:sz="0" w:space="0" w:color="auto"/>
        <w:right w:val="none" w:sz="0" w:space="0" w:color="auto"/>
      </w:divBdr>
    </w:div>
    <w:div w:id="349599906">
      <w:bodyDiv w:val="1"/>
      <w:marLeft w:val="0"/>
      <w:marRight w:val="0"/>
      <w:marTop w:val="0"/>
      <w:marBottom w:val="0"/>
      <w:divBdr>
        <w:top w:val="none" w:sz="0" w:space="0" w:color="auto"/>
        <w:left w:val="none" w:sz="0" w:space="0" w:color="auto"/>
        <w:bottom w:val="none" w:sz="0" w:space="0" w:color="auto"/>
        <w:right w:val="none" w:sz="0" w:space="0" w:color="auto"/>
      </w:divBdr>
    </w:div>
    <w:div w:id="349911129">
      <w:bodyDiv w:val="1"/>
      <w:marLeft w:val="0"/>
      <w:marRight w:val="0"/>
      <w:marTop w:val="0"/>
      <w:marBottom w:val="0"/>
      <w:divBdr>
        <w:top w:val="none" w:sz="0" w:space="0" w:color="auto"/>
        <w:left w:val="none" w:sz="0" w:space="0" w:color="auto"/>
        <w:bottom w:val="none" w:sz="0" w:space="0" w:color="auto"/>
        <w:right w:val="none" w:sz="0" w:space="0" w:color="auto"/>
      </w:divBdr>
    </w:div>
    <w:div w:id="350034099">
      <w:bodyDiv w:val="1"/>
      <w:marLeft w:val="0"/>
      <w:marRight w:val="0"/>
      <w:marTop w:val="0"/>
      <w:marBottom w:val="0"/>
      <w:divBdr>
        <w:top w:val="none" w:sz="0" w:space="0" w:color="auto"/>
        <w:left w:val="none" w:sz="0" w:space="0" w:color="auto"/>
        <w:bottom w:val="none" w:sz="0" w:space="0" w:color="auto"/>
        <w:right w:val="none" w:sz="0" w:space="0" w:color="auto"/>
      </w:divBdr>
    </w:div>
    <w:div w:id="351032614">
      <w:bodyDiv w:val="1"/>
      <w:marLeft w:val="0"/>
      <w:marRight w:val="0"/>
      <w:marTop w:val="0"/>
      <w:marBottom w:val="0"/>
      <w:divBdr>
        <w:top w:val="none" w:sz="0" w:space="0" w:color="auto"/>
        <w:left w:val="none" w:sz="0" w:space="0" w:color="auto"/>
        <w:bottom w:val="none" w:sz="0" w:space="0" w:color="auto"/>
        <w:right w:val="none" w:sz="0" w:space="0" w:color="auto"/>
      </w:divBdr>
    </w:div>
    <w:div w:id="352851109">
      <w:bodyDiv w:val="1"/>
      <w:marLeft w:val="0"/>
      <w:marRight w:val="0"/>
      <w:marTop w:val="0"/>
      <w:marBottom w:val="0"/>
      <w:divBdr>
        <w:top w:val="none" w:sz="0" w:space="0" w:color="auto"/>
        <w:left w:val="none" w:sz="0" w:space="0" w:color="auto"/>
        <w:bottom w:val="none" w:sz="0" w:space="0" w:color="auto"/>
        <w:right w:val="none" w:sz="0" w:space="0" w:color="auto"/>
      </w:divBdr>
    </w:div>
    <w:div w:id="354698612">
      <w:bodyDiv w:val="1"/>
      <w:marLeft w:val="0"/>
      <w:marRight w:val="0"/>
      <w:marTop w:val="0"/>
      <w:marBottom w:val="0"/>
      <w:divBdr>
        <w:top w:val="none" w:sz="0" w:space="0" w:color="auto"/>
        <w:left w:val="none" w:sz="0" w:space="0" w:color="auto"/>
        <w:bottom w:val="none" w:sz="0" w:space="0" w:color="auto"/>
        <w:right w:val="none" w:sz="0" w:space="0" w:color="auto"/>
      </w:divBdr>
    </w:div>
    <w:div w:id="354700728">
      <w:bodyDiv w:val="1"/>
      <w:marLeft w:val="0"/>
      <w:marRight w:val="0"/>
      <w:marTop w:val="0"/>
      <w:marBottom w:val="0"/>
      <w:divBdr>
        <w:top w:val="none" w:sz="0" w:space="0" w:color="auto"/>
        <w:left w:val="none" w:sz="0" w:space="0" w:color="auto"/>
        <w:bottom w:val="none" w:sz="0" w:space="0" w:color="auto"/>
        <w:right w:val="none" w:sz="0" w:space="0" w:color="auto"/>
      </w:divBdr>
    </w:div>
    <w:div w:id="355809928">
      <w:bodyDiv w:val="1"/>
      <w:marLeft w:val="0"/>
      <w:marRight w:val="0"/>
      <w:marTop w:val="0"/>
      <w:marBottom w:val="0"/>
      <w:divBdr>
        <w:top w:val="none" w:sz="0" w:space="0" w:color="auto"/>
        <w:left w:val="none" w:sz="0" w:space="0" w:color="auto"/>
        <w:bottom w:val="none" w:sz="0" w:space="0" w:color="auto"/>
        <w:right w:val="none" w:sz="0" w:space="0" w:color="auto"/>
      </w:divBdr>
    </w:div>
    <w:div w:id="355812372">
      <w:bodyDiv w:val="1"/>
      <w:marLeft w:val="0"/>
      <w:marRight w:val="0"/>
      <w:marTop w:val="0"/>
      <w:marBottom w:val="0"/>
      <w:divBdr>
        <w:top w:val="none" w:sz="0" w:space="0" w:color="auto"/>
        <w:left w:val="none" w:sz="0" w:space="0" w:color="auto"/>
        <w:bottom w:val="none" w:sz="0" w:space="0" w:color="auto"/>
        <w:right w:val="none" w:sz="0" w:space="0" w:color="auto"/>
      </w:divBdr>
    </w:div>
    <w:div w:id="356468462">
      <w:bodyDiv w:val="1"/>
      <w:marLeft w:val="0"/>
      <w:marRight w:val="0"/>
      <w:marTop w:val="0"/>
      <w:marBottom w:val="0"/>
      <w:divBdr>
        <w:top w:val="none" w:sz="0" w:space="0" w:color="auto"/>
        <w:left w:val="none" w:sz="0" w:space="0" w:color="auto"/>
        <w:bottom w:val="none" w:sz="0" w:space="0" w:color="auto"/>
        <w:right w:val="none" w:sz="0" w:space="0" w:color="auto"/>
      </w:divBdr>
    </w:div>
    <w:div w:id="356735067">
      <w:bodyDiv w:val="1"/>
      <w:marLeft w:val="0"/>
      <w:marRight w:val="0"/>
      <w:marTop w:val="0"/>
      <w:marBottom w:val="0"/>
      <w:divBdr>
        <w:top w:val="none" w:sz="0" w:space="0" w:color="auto"/>
        <w:left w:val="none" w:sz="0" w:space="0" w:color="auto"/>
        <w:bottom w:val="none" w:sz="0" w:space="0" w:color="auto"/>
        <w:right w:val="none" w:sz="0" w:space="0" w:color="auto"/>
      </w:divBdr>
    </w:div>
    <w:div w:id="357781122">
      <w:bodyDiv w:val="1"/>
      <w:marLeft w:val="0"/>
      <w:marRight w:val="0"/>
      <w:marTop w:val="0"/>
      <w:marBottom w:val="0"/>
      <w:divBdr>
        <w:top w:val="none" w:sz="0" w:space="0" w:color="auto"/>
        <w:left w:val="none" w:sz="0" w:space="0" w:color="auto"/>
        <w:bottom w:val="none" w:sz="0" w:space="0" w:color="auto"/>
        <w:right w:val="none" w:sz="0" w:space="0" w:color="auto"/>
      </w:divBdr>
    </w:div>
    <w:div w:id="357783155">
      <w:bodyDiv w:val="1"/>
      <w:marLeft w:val="0"/>
      <w:marRight w:val="0"/>
      <w:marTop w:val="0"/>
      <w:marBottom w:val="0"/>
      <w:divBdr>
        <w:top w:val="none" w:sz="0" w:space="0" w:color="auto"/>
        <w:left w:val="none" w:sz="0" w:space="0" w:color="auto"/>
        <w:bottom w:val="none" w:sz="0" w:space="0" w:color="auto"/>
        <w:right w:val="none" w:sz="0" w:space="0" w:color="auto"/>
      </w:divBdr>
    </w:div>
    <w:div w:id="358624263">
      <w:bodyDiv w:val="1"/>
      <w:marLeft w:val="0"/>
      <w:marRight w:val="0"/>
      <w:marTop w:val="0"/>
      <w:marBottom w:val="0"/>
      <w:divBdr>
        <w:top w:val="none" w:sz="0" w:space="0" w:color="auto"/>
        <w:left w:val="none" w:sz="0" w:space="0" w:color="auto"/>
        <w:bottom w:val="none" w:sz="0" w:space="0" w:color="auto"/>
        <w:right w:val="none" w:sz="0" w:space="0" w:color="auto"/>
      </w:divBdr>
    </w:div>
    <w:div w:id="358628346">
      <w:bodyDiv w:val="1"/>
      <w:marLeft w:val="0"/>
      <w:marRight w:val="0"/>
      <w:marTop w:val="0"/>
      <w:marBottom w:val="0"/>
      <w:divBdr>
        <w:top w:val="none" w:sz="0" w:space="0" w:color="auto"/>
        <w:left w:val="none" w:sz="0" w:space="0" w:color="auto"/>
        <w:bottom w:val="none" w:sz="0" w:space="0" w:color="auto"/>
        <w:right w:val="none" w:sz="0" w:space="0" w:color="auto"/>
      </w:divBdr>
    </w:div>
    <w:div w:id="358750278">
      <w:bodyDiv w:val="1"/>
      <w:marLeft w:val="0"/>
      <w:marRight w:val="0"/>
      <w:marTop w:val="0"/>
      <w:marBottom w:val="0"/>
      <w:divBdr>
        <w:top w:val="none" w:sz="0" w:space="0" w:color="auto"/>
        <w:left w:val="none" w:sz="0" w:space="0" w:color="auto"/>
        <w:bottom w:val="none" w:sz="0" w:space="0" w:color="auto"/>
        <w:right w:val="none" w:sz="0" w:space="0" w:color="auto"/>
      </w:divBdr>
    </w:div>
    <w:div w:id="358973329">
      <w:bodyDiv w:val="1"/>
      <w:marLeft w:val="0"/>
      <w:marRight w:val="0"/>
      <w:marTop w:val="0"/>
      <w:marBottom w:val="0"/>
      <w:divBdr>
        <w:top w:val="none" w:sz="0" w:space="0" w:color="auto"/>
        <w:left w:val="none" w:sz="0" w:space="0" w:color="auto"/>
        <w:bottom w:val="none" w:sz="0" w:space="0" w:color="auto"/>
        <w:right w:val="none" w:sz="0" w:space="0" w:color="auto"/>
      </w:divBdr>
    </w:div>
    <w:div w:id="359551729">
      <w:bodyDiv w:val="1"/>
      <w:marLeft w:val="0"/>
      <w:marRight w:val="0"/>
      <w:marTop w:val="0"/>
      <w:marBottom w:val="0"/>
      <w:divBdr>
        <w:top w:val="none" w:sz="0" w:space="0" w:color="auto"/>
        <w:left w:val="none" w:sz="0" w:space="0" w:color="auto"/>
        <w:bottom w:val="none" w:sz="0" w:space="0" w:color="auto"/>
        <w:right w:val="none" w:sz="0" w:space="0" w:color="auto"/>
      </w:divBdr>
    </w:div>
    <w:div w:id="359824404">
      <w:bodyDiv w:val="1"/>
      <w:marLeft w:val="0"/>
      <w:marRight w:val="0"/>
      <w:marTop w:val="0"/>
      <w:marBottom w:val="0"/>
      <w:divBdr>
        <w:top w:val="none" w:sz="0" w:space="0" w:color="auto"/>
        <w:left w:val="none" w:sz="0" w:space="0" w:color="auto"/>
        <w:bottom w:val="none" w:sz="0" w:space="0" w:color="auto"/>
        <w:right w:val="none" w:sz="0" w:space="0" w:color="auto"/>
      </w:divBdr>
    </w:div>
    <w:div w:id="360202712">
      <w:bodyDiv w:val="1"/>
      <w:marLeft w:val="0"/>
      <w:marRight w:val="0"/>
      <w:marTop w:val="0"/>
      <w:marBottom w:val="0"/>
      <w:divBdr>
        <w:top w:val="none" w:sz="0" w:space="0" w:color="auto"/>
        <w:left w:val="none" w:sz="0" w:space="0" w:color="auto"/>
        <w:bottom w:val="none" w:sz="0" w:space="0" w:color="auto"/>
        <w:right w:val="none" w:sz="0" w:space="0" w:color="auto"/>
      </w:divBdr>
    </w:div>
    <w:div w:id="360594893">
      <w:bodyDiv w:val="1"/>
      <w:marLeft w:val="0"/>
      <w:marRight w:val="0"/>
      <w:marTop w:val="0"/>
      <w:marBottom w:val="0"/>
      <w:divBdr>
        <w:top w:val="none" w:sz="0" w:space="0" w:color="auto"/>
        <w:left w:val="none" w:sz="0" w:space="0" w:color="auto"/>
        <w:bottom w:val="none" w:sz="0" w:space="0" w:color="auto"/>
        <w:right w:val="none" w:sz="0" w:space="0" w:color="auto"/>
      </w:divBdr>
    </w:div>
    <w:div w:id="360669426">
      <w:bodyDiv w:val="1"/>
      <w:marLeft w:val="0"/>
      <w:marRight w:val="0"/>
      <w:marTop w:val="0"/>
      <w:marBottom w:val="0"/>
      <w:divBdr>
        <w:top w:val="none" w:sz="0" w:space="0" w:color="auto"/>
        <w:left w:val="none" w:sz="0" w:space="0" w:color="auto"/>
        <w:bottom w:val="none" w:sz="0" w:space="0" w:color="auto"/>
        <w:right w:val="none" w:sz="0" w:space="0" w:color="auto"/>
      </w:divBdr>
    </w:div>
    <w:div w:id="361517712">
      <w:bodyDiv w:val="1"/>
      <w:marLeft w:val="0"/>
      <w:marRight w:val="0"/>
      <w:marTop w:val="0"/>
      <w:marBottom w:val="0"/>
      <w:divBdr>
        <w:top w:val="none" w:sz="0" w:space="0" w:color="auto"/>
        <w:left w:val="none" w:sz="0" w:space="0" w:color="auto"/>
        <w:bottom w:val="none" w:sz="0" w:space="0" w:color="auto"/>
        <w:right w:val="none" w:sz="0" w:space="0" w:color="auto"/>
      </w:divBdr>
    </w:div>
    <w:div w:id="361520842">
      <w:bodyDiv w:val="1"/>
      <w:marLeft w:val="0"/>
      <w:marRight w:val="0"/>
      <w:marTop w:val="0"/>
      <w:marBottom w:val="0"/>
      <w:divBdr>
        <w:top w:val="none" w:sz="0" w:space="0" w:color="auto"/>
        <w:left w:val="none" w:sz="0" w:space="0" w:color="auto"/>
        <w:bottom w:val="none" w:sz="0" w:space="0" w:color="auto"/>
        <w:right w:val="none" w:sz="0" w:space="0" w:color="auto"/>
      </w:divBdr>
    </w:div>
    <w:div w:id="361715284">
      <w:bodyDiv w:val="1"/>
      <w:marLeft w:val="0"/>
      <w:marRight w:val="0"/>
      <w:marTop w:val="0"/>
      <w:marBottom w:val="0"/>
      <w:divBdr>
        <w:top w:val="none" w:sz="0" w:space="0" w:color="auto"/>
        <w:left w:val="none" w:sz="0" w:space="0" w:color="auto"/>
        <w:bottom w:val="none" w:sz="0" w:space="0" w:color="auto"/>
        <w:right w:val="none" w:sz="0" w:space="0" w:color="auto"/>
      </w:divBdr>
    </w:div>
    <w:div w:id="362444549">
      <w:bodyDiv w:val="1"/>
      <w:marLeft w:val="0"/>
      <w:marRight w:val="0"/>
      <w:marTop w:val="0"/>
      <w:marBottom w:val="0"/>
      <w:divBdr>
        <w:top w:val="none" w:sz="0" w:space="0" w:color="auto"/>
        <w:left w:val="none" w:sz="0" w:space="0" w:color="auto"/>
        <w:bottom w:val="none" w:sz="0" w:space="0" w:color="auto"/>
        <w:right w:val="none" w:sz="0" w:space="0" w:color="auto"/>
      </w:divBdr>
    </w:div>
    <w:div w:id="365984969">
      <w:bodyDiv w:val="1"/>
      <w:marLeft w:val="0"/>
      <w:marRight w:val="0"/>
      <w:marTop w:val="0"/>
      <w:marBottom w:val="0"/>
      <w:divBdr>
        <w:top w:val="none" w:sz="0" w:space="0" w:color="auto"/>
        <w:left w:val="none" w:sz="0" w:space="0" w:color="auto"/>
        <w:bottom w:val="none" w:sz="0" w:space="0" w:color="auto"/>
        <w:right w:val="none" w:sz="0" w:space="0" w:color="auto"/>
      </w:divBdr>
    </w:div>
    <w:div w:id="366102716">
      <w:bodyDiv w:val="1"/>
      <w:marLeft w:val="0"/>
      <w:marRight w:val="0"/>
      <w:marTop w:val="0"/>
      <w:marBottom w:val="0"/>
      <w:divBdr>
        <w:top w:val="none" w:sz="0" w:space="0" w:color="auto"/>
        <w:left w:val="none" w:sz="0" w:space="0" w:color="auto"/>
        <w:bottom w:val="none" w:sz="0" w:space="0" w:color="auto"/>
        <w:right w:val="none" w:sz="0" w:space="0" w:color="auto"/>
      </w:divBdr>
    </w:div>
    <w:div w:id="366176912">
      <w:bodyDiv w:val="1"/>
      <w:marLeft w:val="0"/>
      <w:marRight w:val="0"/>
      <w:marTop w:val="0"/>
      <w:marBottom w:val="0"/>
      <w:divBdr>
        <w:top w:val="none" w:sz="0" w:space="0" w:color="auto"/>
        <w:left w:val="none" w:sz="0" w:space="0" w:color="auto"/>
        <w:bottom w:val="none" w:sz="0" w:space="0" w:color="auto"/>
        <w:right w:val="none" w:sz="0" w:space="0" w:color="auto"/>
      </w:divBdr>
    </w:div>
    <w:div w:id="366610329">
      <w:bodyDiv w:val="1"/>
      <w:marLeft w:val="0"/>
      <w:marRight w:val="0"/>
      <w:marTop w:val="0"/>
      <w:marBottom w:val="0"/>
      <w:divBdr>
        <w:top w:val="none" w:sz="0" w:space="0" w:color="auto"/>
        <w:left w:val="none" w:sz="0" w:space="0" w:color="auto"/>
        <w:bottom w:val="none" w:sz="0" w:space="0" w:color="auto"/>
        <w:right w:val="none" w:sz="0" w:space="0" w:color="auto"/>
      </w:divBdr>
    </w:div>
    <w:div w:id="366880500">
      <w:bodyDiv w:val="1"/>
      <w:marLeft w:val="0"/>
      <w:marRight w:val="0"/>
      <w:marTop w:val="0"/>
      <w:marBottom w:val="0"/>
      <w:divBdr>
        <w:top w:val="none" w:sz="0" w:space="0" w:color="auto"/>
        <w:left w:val="none" w:sz="0" w:space="0" w:color="auto"/>
        <w:bottom w:val="none" w:sz="0" w:space="0" w:color="auto"/>
        <w:right w:val="none" w:sz="0" w:space="0" w:color="auto"/>
      </w:divBdr>
      <w:divsChild>
        <w:div w:id="1755935829">
          <w:marLeft w:val="480"/>
          <w:marRight w:val="0"/>
          <w:marTop w:val="0"/>
          <w:marBottom w:val="0"/>
          <w:divBdr>
            <w:top w:val="none" w:sz="0" w:space="0" w:color="auto"/>
            <w:left w:val="none" w:sz="0" w:space="0" w:color="auto"/>
            <w:bottom w:val="none" w:sz="0" w:space="0" w:color="auto"/>
            <w:right w:val="none" w:sz="0" w:space="0" w:color="auto"/>
          </w:divBdr>
        </w:div>
        <w:div w:id="569192124">
          <w:marLeft w:val="480"/>
          <w:marRight w:val="0"/>
          <w:marTop w:val="0"/>
          <w:marBottom w:val="0"/>
          <w:divBdr>
            <w:top w:val="none" w:sz="0" w:space="0" w:color="auto"/>
            <w:left w:val="none" w:sz="0" w:space="0" w:color="auto"/>
            <w:bottom w:val="none" w:sz="0" w:space="0" w:color="auto"/>
            <w:right w:val="none" w:sz="0" w:space="0" w:color="auto"/>
          </w:divBdr>
        </w:div>
        <w:div w:id="643895804">
          <w:marLeft w:val="480"/>
          <w:marRight w:val="0"/>
          <w:marTop w:val="0"/>
          <w:marBottom w:val="0"/>
          <w:divBdr>
            <w:top w:val="none" w:sz="0" w:space="0" w:color="auto"/>
            <w:left w:val="none" w:sz="0" w:space="0" w:color="auto"/>
            <w:bottom w:val="none" w:sz="0" w:space="0" w:color="auto"/>
            <w:right w:val="none" w:sz="0" w:space="0" w:color="auto"/>
          </w:divBdr>
        </w:div>
        <w:div w:id="260918699">
          <w:marLeft w:val="480"/>
          <w:marRight w:val="0"/>
          <w:marTop w:val="0"/>
          <w:marBottom w:val="0"/>
          <w:divBdr>
            <w:top w:val="none" w:sz="0" w:space="0" w:color="auto"/>
            <w:left w:val="none" w:sz="0" w:space="0" w:color="auto"/>
            <w:bottom w:val="none" w:sz="0" w:space="0" w:color="auto"/>
            <w:right w:val="none" w:sz="0" w:space="0" w:color="auto"/>
          </w:divBdr>
        </w:div>
        <w:div w:id="2070766617">
          <w:marLeft w:val="480"/>
          <w:marRight w:val="0"/>
          <w:marTop w:val="0"/>
          <w:marBottom w:val="0"/>
          <w:divBdr>
            <w:top w:val="none" w:sz="0" w:space="0" w:color="auto"/>
            <w:left w:val="none" w:sz="0" w:space="0" w:color="auto"/>
            <w:bottom w:val="none" w:sz="0" w:space="0" w:color="auto"/>
            <w:right w:val="none" w:sz="0" w:space="0" w:color="auto"/>
          </w:divBdr>
        </w:div>
        <w:div w:id="136074199">
          <w:marLeft w:val="480"/>
          <w:marRight w:val="0"/>
          <w:marTop w:val="0"/>
          <w:marBottom w:val="0"/>
          <w:divBdr>
            <w:top w:val="none" w:sz="0" w:space="0" w:color="auto"/>
            <w:left w:val="none" w:sz="0" w:space="0" w:color="auto"/>
            <w:bottom w:val="none" w:sz="0" w:space="0" w:color="auto"/>
            <w:right w:val="none" w:sz="0" w:space="0" w:color="auto"/>
          </w:divBdr>
        </w:div>
        <w:div w:id="442189963">
          <w:marLeft w:val="480"/>
          <w:marRight w:val="0"/>
          <w:marTop w:val="0"/>
          <w:marBottom w:val="0"/>
          <w:divBdr>
            <w:top w:val="none" w:sz="0" w:space="0" w:color="auto"/>
            <w:left w:val="none" w:sz="0" w:space="0" w:color="auto"/>
            <w:bottom w:val="none" w:sz="0" w:space="0" w:color="auto"/>
            <w:right w:val="none" w:sz="0" w:space="0" w:color="auto"/>
          </w:divBdr>
        </w:div>
        <w:div w:id="1443574775">
          <w:marLeft w:val="480"/>
          <w:marRight w:val="0"/>
          <w:marTop w:val="0"/>
          <w:marBottom w:val="0"/>
          <w:divBdr>
            <w:top w:val="none" w:sz="0" w:space="0" w:color="auto"/>
            <w:left w:val="none" w:sz="0" w:space="0" w:color="auto"/>
            <w:bottom w:val="none" w:sz="0" w:space="0" w:color="auto"/>
            <w:right w:val="none" w:sz="0" w:space="0" w:color="auto"/>
          </w:divBdr>
        </w:div>
        <w:div w:id="1769230944">
          <w:marLeft w:val="480"/>
          <w:marRight w:val="0"/>
          <w:marTop w:val="0"/>
          <w:marBottom w:val="0"/>
          <w:divBdr>
            <w:top w:val="none" w:sz="0" w:space="0" w:color="auto"/>
            <w:left w:val="none" w:sz="0" w:space="0" w:color="auto"/>
            <w:bottom w:val="none" w:sz="0" w:space="0" w:color="auto"/>
            <w:right w:val="none" w:sz="0" w:space="0" w:color="auto"/>
          </w:divBdr>
        </w:div>
        <w:div w:id="1075740591">
          <w:marLeft w:val="480"/>
          <w:marRight w:val="0"/>
          <w:marTop w:val="0"/>
          <w:marBottom w:val="0"/>
          <w:divBdr>
            <w:top w:val="none" w:sz="0" w:space="0" w:color="auto"/>
            <w:left w:val="none" w:sz="0" w:space="0" w:color="auto"/>
            <w:bottom w:val="none" w:sz="0" w:space="0" w:color="auto"/>
            <w:right w:val="none" w:sz="0" w:space="0" w:color="auto"/>
          </w:divBdr>
        </w:div>
        <w:div w:id="469981599">
          <w:marLeft w:val="480"/>
          <w:marRight w:val="0"/>
          <w:marTop w:val="0"/>
          <w:marBottom w:val="0"/>
          <w:divBdr>
            <w:top w:val="none" w:sz="0" w:space="0" w:color="auto"/>
            <w:left w:val="none" w:sz="0" w:space="0" w:color="auto"/>
            <w:bottom w:val="none" w:sz="0" w:space="0" w:color="auto"/>
            <w:right w:val="none" w:sz="0" w:space="0" w:color="auto"/>
          </w:divBdr>
        </w:div>
        <w:div w:id="1393773699">
          <w:marLeft w:val="480"/>
          <w:marRight w:val="0"/>
          <w:marTop w:val="0"/>
          <w:marBottom w:val="0"/>
          <w:divBdr>
            <w:top w:val="none" w:sz="0" w:space="0" w:color="auto"/>
            <w:left w:val="none" w:sz="0" w:space="0" w:color="auto"/>
            <w:bottom w:val="none" w:sz="0" w:space="0" w:color="auto"/>
            <w:right w:val="none" w:sz="0" w:space="0" w:color="auto"/>
          </w:divBdr>
        </w:div>
        <w:div w:id="2111772964">
          <w:marLeft w:val="480"/>
          <w:marRight w:val="0"/>
          <w:marTop w:val="0"/>
          <w:marBottom w:val="0"/>
          <w:divBdr>
            <w:top w:val="none" w:sz="0" w:space="0" w:color="auto"/>
            <w:left w:val="none" w:sz="0" w:space="0" w:color="auto"/>
            <w:bottom w:val="none" w:sz="0" w:space="0" w:color="auto"/>
            <w:right w:val="none" w:sz="0" w:space="0" w:color="auto"/>
          </w:divBdr>
        </w:div>
        <w:div w:id="1452937349">
          <w:marLeft w:val="480"/>
          <w:marRight w:val="0"/>
          <w:marTop w:val="0"/>
          <w:marBottom w:val="0"/>
          <w:divBdr>
            <w:top w:val="none" w:sz="0" w:space="0" w:color="auto"/>
            <w:left w:val="none" w:sz="0" w:space="0" w:color="auto"/>
            <w:bottom w:val="none" w:sz="0" w:space="0" w:color="auto"/>
            <w:right w:val="none" w:sz="0" w:space="0" w:color="auto"/>
          </w:divBdr>
        </w:div>
        <w:div w:id="852304586">
          <w:marLeft w:val="480"/>
          <w:marRight w:val="0"/>
          <w:marTop w:val="0"/>
          <w:marBottom w:val="0"/>
          <w:divBdr>
            <w:top w:val="none" w:sz="0" w:space="0" w:color="auto"/>
            <w:left w:val="none" w:sz="0" w:space="0" w:color="auto"/>
            <w:bottom w:val="none" w:sz="0" w:space="0" w:color="auto"/>
            <w:right w:val="none" w:sz="0" w:space="0" w:color="auto"/>
          </w:divBdr>
        </w:div>
        <w:div w:id="964627012">
          <w:marLeft w:val="480"/>
          <w:marRight w:val="0"/>
          <w:marTop w:val="0"/>
          <w:marBottom w:val="0"/>
          <w:divBdr>
            <w:top w:val="none" w:sz="0" w:space="0" w:color="auto"/>
            <w:left w:val="none" w:sz="0" w:space="0" w:color="auto"/>
            <w:bottom w:val="none" w:sz="0" w:space="0" w:color="auto"/>
            <w:right w:val="none" w:sz="0" w:space="0" w:color="auto"/>
          </w:divBdr>
        </w:div>
        <w:div w:id="75975552">
          <w:marLeft w:val="480"/>
          <w:marRight w:val="0"/>
          <w:marTop w:val="0"/>
          <w:marBottom w:val="0"/>
          <w:divBdr>
            <w:top w:val="none" w:sz="0" w:space="0" w:color="auto"/>
            <w:left w:val="none" w:sz="0" w:space="0" w:color="auto"/>
            <w:bottom w:val="none" w:sz="0" w:space="0" w:color="auto"/>
            <w:right w:val="none" w:sz="0" w:space="0" w:color="auto"/>
          </w:divBdr>
        </w:div>
        <w:div w:id="601493952">
          <w:marLeft w:val="480"/>
          <w:marRight w:val="0"/>
          <w:marTop w:val="0"/>
          <w:marBottom w:val="0"/>
          <w:divBdr>
            <w:top w:val="none" w:sz="0" w:space="0" w:color="auto"/>
            <w:left w:val="none" w:sz="0" w:space="0" w:color="auto"/>
            <w:bottom w:val="none" w:sz="0" w:space="0" w:color="auto"/>
            <w:right w:val="none" w:sz="0" w:space="0" w:color="auto"/>
          </w:divBdr>
        </w:div>
        <w:div w:id="1535078967">
          <w:marLeft w:val="480"/>
          <w:marRight w:val="0"/>
          <w:marTop w:val="0"/>
          <w:marBottom w:val="0"/>
          <w:divBdr>
            <w:top w:val="none" w:sz="0" w:space="0" w:color="auto"/>
            <w:left w:val="none" w:sz="0" w:space="0" w:color="auto"/>
            <w:bottom w:val="none" w:sz="0" w:space="0" w:color="auto"/>
            <w:right w:val="none" w:sz="0" w:space="0" w:color="auto"/>
          </w:divBdr>
        </w:div>
        <w:div w:id="378627854">
          <w:marLeft w:val="480"/>
          <w:marRight w:val="0"/>
          <w:marTop w:val="0"/>
          <w:marBottom w:val="0"/>
          <w:divBdr>
            <w:top w:val="none" w:sz="0" w:space="0" w:color="auto"/>
            <w:left w:val="none" w:sz="0" w:space="0" w:color="auto"/>
            <w:bottom w:val="none" w:sz="0" w:space="0" w:color="auto"/>
            <w:right w:val="none" w:sz="0" w:space="0" w:color="auto"/>
          </w:divBdr>
        </w:div>
        <w:div w:id="1038626608">
          <w:marLeft w:val="480"/>
          <w:marRight w:val="0"/>
          <w:marTop w:val="0"/>
          <w:marBottom w:val="0"/>
          <w:divBdr>
            <w:top w:val="none" w:sz="0" w:space="0" w:color="auto"/>
            <w:left w:val="none" w:sz="0" w:space="0" w:color="auto"/>
            <w:bottom w:val="none" w:sz="0" w:space="0" w:color="auto"/>
            <w:right w:val="none" w:sz="0" w:space="0" w:color="auto"/>
          </w:divBdr>
        </w:div>
        <w:div w:id="334455169">
          <w:marLeft w:val="480"/>
          <w:marRight w:val="0"/>
          <w:marTop w:val="0"/>
          <w:marBottom w:val="0"/>
          <w:divBdr>
            <w:top w:val="none" w:sz="0" w:space="0" w:color="auto"/>
            <w:left w:val="none" w:sz="0" w:space="0" w:color="auto"/>
            <w:bottom w:val="none" w:sz="0" w:space="0" w:color="auto"/>
            <w:right w:val="none" w:sz="0" w:space="0" w:color="auto"/>
          </w:divBdr>
        </w:div>
        <w:div w:id="2003043114">
          <w:marLeft w:val="480"/>
          <w:marRight w:val="0"/>
          <w:marTop w:val="0"/>
          <w:marBottom w:val="0"/>
          <w:divBdr>
            <w:top w:val="none" w:sz="0" w:space="0" w:color="auto"/>
            <w:left w:val="none" w:sz="0" w:space="0" w:color="auto"/>
            <w:bottom w:val="none" w:sz="0" w:space="0" w:color="auto"/>
            <w:right w:val="none" w:sz="0" w:space="0" w:color="auto"/>
          </w:divBdr>
        </w:div>
        <w:div w:id="1440367101">
          <w:marLeft w:val="480"/>
          <w:marRight w:val="0"/>
          <w:marTop w:val="0"/>
          <w:marBottom w:val="0"/>
          <w:divBdr>
            <w:top w:val="none" w:sz="0" w:space="0" w:color="auto"/>
            <w:left w:val="none" w:sz="0" w:space="0" w:color="auto"/>
            <w:bottom w:val="none" w:sz="0" w:space="0" w:color="auto"/>
            <w:right w:val="none" w:sz="0" w:space="0" w:color="auto"/>
          </w:divBdr>
        </w:div>
        <w:div w:id="271935013">
          <w:marLeft w:val="480"/>
          <w:marRight w:val="0"/>
          <w:marTop w:val="0"/>
          <w:marBottom w:val="0"/>
          <w:divBdr>
            <w:top w:val="none" w:sz="0" w:space="0" w:color="auto"/>
            <w:left w:val="none" w:sz="0" w:space="0" w:color="auto"/>
            <w:bottom w:val="none" w:sz="0" w:space="0" w:color="auto"/>
            <w:right w:val="none" w:sz="0" w:space="0" w:color="auto"/>
          </w:divBdr>
        </w:div>
        <w:div w:id="1590113038">
          <w:marLeft w:val="480"/>
          <w:marRight w:val="0"/>
          <w:marTop w:val="0"/>
          <w:marBottom w:val="0"/>
          <w:divBdr>
            <w:top w:val="none" w:sz="0" w:space="0" w:color="auto"/>
            <w:left w:val="none" w:sz="0" w:space="0" w:color="auto"/>
            <w:bottom w:val="none" w:sz="0" w:space="0" w:color="auto"/>
            <w:right w:val="none" w:sz="0" w:space="0" w:color="auto"/>
          </w:divBdr>
        </w:div>
        <w:div w:id="1707218000">
          <w:marLeft w:val="480"/>
          <w:marRight w:val="0"/>
          <w:marTop w:val="0"/>
          <w:marBottom w:val="0"/>
          <w:divBdr>
            <w:top w:val="none" w:sz="0" w:space="0" w:color="auto"/>
            <w:left w:val="none" w:sz="0" w:space="0" w:color="auto"/>
            <w:bottom w:val="none" w:sz="0" w:space="0" w:color="auto"/>
            <w:right w:val="none" w:sz="0" w:space="0" w:color="auto"/>
          </w:divBdr>
        </w:div>
        <w:div w:id="668678036">
          <w:marLeft w:val="480"/>
          <w:marRight w:val="0"/>
          <w:marTop w:val="0"/>
          <w:marBottom w:val="0"/>
          <w:divBdr>
            <w:top w:val="none" w:sz="0" w:space="0" w:color="auto"/>
            <w:left w:val="none" w:sz="0" w:space="0" w:color="auto"/>
            <w:bottom w:val="none" w:sz="0" w:space="0" w:color="auto"/>
            <w:right w:val="none" w:sz="0" w:space="0" w:color="auto"/>
          </w:divBdr>
        </w:div>
        <w:div w:id="424424852">
          <w:marLeft w:val="480"/>
          <w:marRight w:val="0"/>
          <w:marTop w:val="0"/>
          <w:marBottom w:val="0"/>
          <w:divBdr>
            <w:top w:val="none" w:sz="0" w:space="0" w:color="auto"/>
            <w:left w:val="none" w:sz="0" w:space="0" w:color="auto"/>
            <w:bottom w:val="none" w:sz="0" w:space="0" w:color="auto"/>
            <w:right w:val="none" w:sz="0" w:space="0" w:color="auto"/>
          </w:divBdr>
        </w:div>
        <w:div w:id="18899293">
          <w:marLeft w:val="480"/>
          <w:marRight w:val="0"/>
          <w:marTop w:val="0"/>
          <w:marBottom w:val="0"/>
          <w:divBdr>
            <w:top w:val="none" w:sz="0" w:space="0" w:color="auto"/>
            <w:left w:val="none" w:sz="0" w:space="0" w:color="auto"/>
            <w:bottom w:val="none" w:sz="0" w:space="0" w:color="auto"/>
            <w:right w:val="none" w:sz="0" w:space="0" w:color="auto"/>
          </w:divBdr>
        </w:div>
        <w:div w:id="1716813136">
          <w:marLeft w:val="480"/>
          <w:marRight w:val="0"/>
          <w:marTop w:val="0"/>
          <w:marBottom w:val="0"/>
          <w:divBdr>
            <w:top w:val="none" w:sz="0" w:space="0" w:color="auto"/>
            <w:left w:val="none" w:sz="0" w:space="0" w:color="auto"/>
            <w:bottom w:val="none" w:sz="0" w:space="0" w:color="auto"/>
            <w:right w:val="none" w:sz="0" w:space="0" w:color="auto"/>
          </w:divBdr>
        </w:div>
        <w:div w:id="215822802">
          <w:marLeft w:val="480"/>
          <w:marRight w:val="0"/>
          <w:marTop w:val="0"/>
          <w:marBottom w:val="0"/>
          <w:divBdr>
            <w:top w:val="none" w:sz="0" w:space="0" w:color="auto"/>
            <w:left w:val="none" w:sz="0" w:space="0" w:color="auto"/>
            <w:bottom w:val="none" w:sz="0" w:space="0" w:color="auto"/>
            <w:right w:val="none" w:sz="0" w:space="0" w:color="auto"/>
          </w:divBdr>
        </w:div>
        <w:div w:id="901140508">
          <w:marLeft w:val="480"/>
          <w:marRight w:val="0"/>
          <w:marTop w:val="0"/>
          <w:marBottom w:val="0"/>
          <w:divBdr>
            <w:top w:val="none" w:sz="0" w:space="0" w:color="auto"/>
            <w:left w:val="none" w:sz="0" w:space="0" w:color="auto"/>
            <w:bottom w:val="none" w:sz="0" w:space="0" w:color="auto"/>
            <w:right w:val="none" w:sz="0" w:space="0" w:color="auto"/>
          </w:divBdr>
        </w:div>
        <w:div w:id="231893744">
          <w:marLeft w:val="480"/>
          <w:marRight w:val="0"/>
          <w:marTop w:val="0"/>
          <w:marBottom w:val="0"/>
          <w:divBdr>
            <w:top w:val="none" w:sz="0" w:space="0" w:color="auto"/>
            <w:left w:val="none" w:sz="0" w:space="0" w:color="auto"/>
            <w:bottom w:val="none" w:sz="0" w:space="0" w:color="auto"/>
            <w:right w:val="none" w:sz="0" w:space="0" w:color="auto"/>
          </w:divBdr>
        </w:div>
        <w:div w:id="1789395373">
          <w:marLeft w:val="480"/>
          <w:marRight w:val="0"/>
          <w:marTop w:val="0"/>
          <w:marBottom w:val="0"/>
          <w:divBdr>
            <w:top w:val="none" w:sz="0" w:space="0" w:color="auto"/>
            <w:left w:val="none" w:sz="0" w:space="0" w:color="auto"/>
            <w:bottom w:val="none" w:sz="0" w:space="0" w:color="auto"/>
            <w:right w:val="none" w:sz="0" w:space="0" w:color="auto"/>
          </w:divBdr>
        </w:div>
        <w:div w:id="544607505">
          <w:marLeft w:val="480"/>
          <w:marRight w:val="0"/>
          <w:marTop w:val="0"/>
          <w:marBottom w:val="0"/>
          <w:divBdr>
            <w:top w:val="none" w:sz="0" w:space="0" w:color="auto"/>
            <w:left w:val="none" w:sz="0" w:space="0" w:color="auto"/>
            <w:bottom w:val="none" w:sz="0" w:space="0" w:color="auto"/>
            <w:right w:val="none" w:sz="0" w:space="0" w:color="auto"/>
          </w:divBdr>
        </w:div>
        <w:div w:id="2012414327">
          <w:marLeft w:val="480"/>
          <w:marRight w:val="0"/>
          <w:marTop w:val="0"/>
          <w:marBottom w:val="0"/>
          <w:divBdr>
            <w:top w:val="none" w:sz="0" w:space="0" w:color="auto"/>
            <w:left w:val="none" w:sz="0" w:space="0" w:color="auto"/>
            <w:bottom w:val="none" w:sz="0" w:space="0" w:color="auto"/>
            <w:right w:val="none" w:sz="0" w:space="0" w:color="auto"/>
          </w:divBdr>
        </w:div>
        <w:div w:id="1789469691">
          <w:marLeft w:val="480"/>
          <w:marRight w:val="0"/>
          <w:marTop w:val="0"/>
          <w:marBottom w:val="0"/>
          <w:divBdr>
            <w:top w:val="none" w:sz="0" w:space="0" w:color="auto"/>
            <w:left w:val="none" w:sz="0" w:space="0" w:color="auto"/>
            <w:bottom w:val="none" w:sz="0" w:space="0" w:color="auto"/>
            <w:right w:val="none" w:sz="0" w:space="0" w:color="auto"/>
          </w:divBdr>
        </w:div>
        <w:div w:id="105197169">
          <w:marLeft w:val="480"/>
          <w:marRight w:val="0"/>
          <w:marTop w:val="0"/>
          <w:marBottom w:val="0"/>
          <w:divBdr>
            <w:top w:val="none" w:sz="0" w:space="0" w:color="auto"/>
            <w:left w:val="none" w:sz="0" w:space="0" w:color="auto"/>
            <w:bottom w:val="none" w:sz="0" w:space="0" w:color="auto"/>
            <w:right w:val="none" w:sz="0" w:space="0" w:color="auto"/>
          </w:divBdr>
        </w:div>
        <w:div w:id="409472684">
          <w:marLeft w:val="480"/>
          <w:marRight w:val="0"/>
          <w:marTop w:val="0"/>
          <w:marBottom w:val="0"/>
          <w:divBdr>
            <w:top w:val="none" w:sz="0" w:space="0" w:color="auto"/>
            <w:left w:val="none" w:sz="0" w:space="0" w:color="auto"/>
            <w:bottom w:val="none" w:sz="0" w:space="0" w:color="auto"/>
            <w:right w:val="none" w:sz="0" w:space="0" w:color="auto"/>
          </w:divBdr>
        </w:div>
        <w:div w:id="394938248">
          <w:marLeft w:val="480"/>
          <w:marRight w:val="0"/>
          <w:marTop w:val="0"/>
          <w:marBottom w:val="0"/>
          <w:divBdr>
            <w:top w:val="none" w:sz="0" w:space="0" w:color="auto"/>
            <w:left w:val="none" w:sz="0" w:space="0" w:color="auto"/>
            <w:bottom w:val="none" w:sz="0" w:space="0" w:color="auto"/>
            <w:right w:val="none" w:sz="0" w:space="0" w:color="auto"/>
          </w:divBdr>
        </w:div>
        <w:div w:id="1621180248">
          <w:marLeft w:val="480"/>
          <w:marRight w:val="0"/>
          <w:marTop w:val="0"/>
          <w:marBottom w:val="0"/>
          <w:divBdr>
            <w:top w:val="none" w:sz="0" w:space="0" w:color="auto"/>
            <w:left w:val="none" w:sz="0" w:space="0" w:color="auto"/>
            <w:bottom w:val="none" w:sz="0" w:space="0" w:color="auto"/>
            <w:right w:val="none" w:sz="0" w:space="0" w:color="auto"/>
          </w:divBdr>
        </w:div>
        <w:div w:id="144129939">
          <w:marLeft w:val="480"/>
          <w:marRight w:val="0"/>
          <w:marTop w:val="0"/>
          <w:marBottom w:val="0"/>
          <w:divBdr>
            <w:top w:val="none" w:sz="0" w:space="0" w:color="auto"/>
            <w:left w:val="none" w:sz="0" w:space="0" w:color="auto"/>
            <w:bottom w:val="none" w:sz="0" w:space="0" w:color="auto"/>
            <w:right w:val="none" w:sz="0" w:space="0" w:color="auto"/>
          </w:divBdr>
        </w:div>
        <w:div w:id="607543745">
          <w:marLeft w:val="480"/>
          <w:marRight w:val="0"/>
          <w:marTop w:val="0"/>
          <w:marBottom w:val="0"/>
          <w:divBdr>
            <w:top w:val="none" w:sz="0" w:space="0" w:color="auto"/>
            <w:left w:val="none" w:sz="0" w:space="0" w:color="auto"/>
            <w:bottom w:val="none" w:sz="0" w:space="0" w:color="auto"/>
            <w:right w:val="none" w:sz="0" w:space="0" w:color="auto"/>
          </w:divBdr>
        </w:div>
        <w:div w:id="1243493663">
          <w:marLeft w:val="480"/>
          <w:marRight w:val="0"/>
          <w:marTop w:val="0"/>
          <w:marBottom w:val="0"/>
          <w:divBdr>
            <w:top w:val="none" w:sz="0" w:space="0" w:color="auto"/>
            <w:left w:val="none" w:sz="0" w:space="0" w:color="auto"/>
            <w:bottom w:val="none" w:sz="0" w:space="0" w:color="auto"/>
            <w:right w:val="none" w:sz="0" w:space="0" w:color="auto"/>
          </w:divBdr>
        </w:div>
        <w:div w:id="559559493">
          <w:marLeft w:val="480"/>
          <w:marRight w:val="0"/>
          <w:marTop w:val="0"/>
          <w:marBottom w:val="0"/>
          <w:divBdr>
            <w:top w:val="none" w:sz="0" w:space="0" w:color="auto"/>
            <w:left w:val="none" w:sz="0" w:space="0" w:color="auto"/>
            <w:bottom w:val="none" w:sz="0" w:space="0" w:color="auto"/>
            <w:right w:val="none" w:sz="0" w:space="0" w:color="auto"/>
          </w:divBdr>
        </w:div>
        <w:div w:id="1026903112">
          <w:marLeft w:val="480"/>
          <w:marRight w:val="0"/>
          <w:marTop w:val="0"/>
          <w:marBottom w:val="0"/>
          <w:divBdr>
            <w:top w:val="none" w:sz="0" w:space="0" w:color="auto"/>
            <w:left w:val="none" w:sz="0" w:space="0" w:color="auto"/>
            <w:bottom w:val="none" w:sz="0" w:space="0" w:color="auto"/>
            <w:right w:val="none" w:sz="0" w:space="0" w:color="auto"/>
          </w:divBdr>
        </w:div>
        <w:div w:id="2104917328">
          <w:marLeft w:val="480"/>
          <w:marRight w:val="0"/>
          <w:marTop w:val="0"/>
          <w:marBottom w:val="0"/>
          <w:divBdr>
            <w:top w:val="none" w:sz="0" w:space="0" w:color="auto"/>
            <w:left w:val="none" w:sz="0" w:space="0" w:color="auto"/>
            <w:bottom w:val="none" w:sz="0" w:space="0" w:color="auto"/>
            <w:right w:val="none" w:sz="0" w:space="0" w:color="auto"/>
          </w:divBdr>
        </w:div>
        <w:div w:id="672607112">
          <w:marLeft w:val="480"/>
          <w:marRight w:val="0"/>
          <w:marTop w:val="0"/>
          <w:marBottom w:val="0"/>
          <w:divBdr>
            <w:top w:val="none" w:sz="0" w:space="0" w:color="auto"/>
            <w:left w:val="none" w:sz="0" w:space="0" w:color="auto"/>
            <w:bottom w:val="none" w:sz="0" w:space="0" w:color="auto"/>
            <w:right w:val="none" w:sz="0" w:space="0" w:color="auto"/>
          </w:divBdr>
        </w:div>
        <w:div w:id="2079285012">
          <w:marLeft w:val="480"/>
          <w:marRight w:val="0"/>
          <w:marTop w:val="0"/>
          <w:marBottom w:val="0"/>
          <w:divBdr>
            <w:top w:val="none" w:sz="0" w:space="0" w:color="auto"/>
            <w:left w:val="none" w:sz="0" w:space="0" w:color="auto"/>
            <w:bottom w:val="none" w:sz="0" w:space="0" w:color="auto"/>
            <w:right w:val="none" w:sz="0" w:space="0" w:color="auto"/>
          </w:divBdr>
        </w:div>
        <w:div w:id="946428643">
          <w:marLeft w:val="480"/>
          <w:marRight w:val="0"/>
          <w:marTop w:val="0"/>
          <w:marBottom w:val="0"/>
          <w:divBdr>
            <w:top w:val="none" w:sz="0" w:space="0" w:color="auto"/>
            <w:left w:val="none" w:sz="0" w:space="0" w:color="auto"/>
            <w:bottom w:val="none" w:sz="0" w:space="0" w:color="auto"/>
            <w:right w:val="none" w:sz="0" w:space="0" w:color="auto"/>
          </w:divBdr>
        </w:div>
        <w:div w:id="1844124511">
          <w:marLeft w:val="480"/>
          <w:marRight w:val="0"/>
          <w:marTop w:val="0"/>
          <w:marBottom w:val="0"/>
          <w:divBdr>
            <w:top w:val="none" w:sz="0" w:space="0" w:color="auto"/>
            <w:left w:val="none" w:sz="0" w:space="0" w:color="auto"/>
            <w:bottom w:val="none" w:sz="0" w:space="0" w:color="auto"/>
            <w:right w:val="none" w:sz="0" w:space="0" w:color="auto"/>
          </w:divBdr>
        </w:div>
        <w:div w:id="38752204">
          <w:marLeft w:val="480"/>
          <w:marRight w:val="0"/>
          <w:marTop w:val="0"/>
          <w:marBottom w:val="0"/>
          <w:divBdr>
            <w:top w:val="none" w:sz="0" w:space="0" w:color="auto"/>
            <w:left w:val="none" w:sz="0" w:space="0" w:color="auto"/>
            <w:bottom w:val="none" w:sz="0" w:space="0" w:color="auto"/>
            <w:right w:val="none" w:sz="0" w:space="0" w:color="auto"/>
          </w:divBdr>
        </w:div>
        <w:div w:id="70155683">
          <w:marLeft w:val="480"/>
          <w:marRight w:val="0"/>
          <w:marTop w:val="0"/>
          <w:marBottom w:val="0"/>
          <w:divBdr>
            <w:top w:val="none" w:sz="0" w:space="0" w:color="auto"/>
            <w:left w:val="none" w:sz="0" w:space="0" w:color="auto"/>
            <w:bottom w:val="none" w:sz="0" w:space="0" w:color="auto"/>
            <w:right w:val="none" w:sz="0" w:space="0" w:color="auto"/>
          </w:divBdr>
        </w:div>
        <w:div w:id="1219976874">
          <w:marLeft w:val="480"/>
          <w:marRight w:val="0"/>
          <w:marTop w:val="0"/>
          <w:marBottom w:val="0"/>
          <w:divBdr>
            <w:top w:val="none" w:sz="0" w:space="0" w:color="auto"/>
            <w:left w:val="none" w:sz="0" w:space="0" w:color="auto"/>
            <w:bottom w:val="none" w:sz="0" w:space="0" w:color="auto"/>
            <w:right w:val="none" w:sz="0" w:space="0" w:color="auto"/>
          </w:divBdr>
        </w:div>
        <w:div w:id="22217990">
          <w:marLeft w:val="480"/>
          <w:marRight w:val="0"/>
          <w:marTop w:val="0"/>
          <w:marBottom w:val="0"/>
          <w:divBdr>
            <w:top w:val="none" w:sz="0" w:space="0" w:color="auto"/>
            <w:left w:val="none" w:sz="0" w:space="0" w:color="auto"/>
            <w:bottom w:val="none" w:sz="0" w:space="0" w:color="auto"/>
            <w:right w:val="none" w:sz="0" w:space="0" w:color="auto"/>
          </w:divBdr>
        </w:div>
        <w:div w:id="1568998032">
          <w:marLeft w:val="480"/>
          <w:marRight w:val="0"/>
          <w:marTop w:val="0"/>
          <w:marBottom w:val="0"/>
          <w:divBdr>
            <w:top w:val="none" w:sz="0" w:space="0" w:color="auto"/>
            <w:left w:val="none" w:sz="0" w:space="0" w:color="auto"/>
            <w:bottom w:val="none" w:sz="0" w:space="0" w:color="auto"/>
            <w:right w:val="none" w:sz="0" w:space="0" w:color="auto"/>
          </w:divBdr>
        </w:div>
        <w:div w:id="1165055456">
          <w:marLeft w:val="480"/>
          <w:marRight w:val="0"/>
          <w:marTop w:val="0"/>
          <w:marBottom w:val="0"/>
          <w:divBdr>
            <w:top w:val="none" w:sz="0" w:space="0" w:color="auto"/>
            <w:left w:val="none" w:sz="0" w:space="0" w:color="auto"/>
            <w:bottom w:val="none" w:sz="0" w:space="0" w:color="auto"/>
            <w:right w:val="none" w:sz="0" w:space="0" w:color="auto"/>
          </w:divBdr>
        </w:div>
        <w:div w:id="526529230">
          <w:marLeft w:val="480"/>
          <w:marRight w:val="0"/>
          <w:marTop w:val="0"/>
          <w:marBottom w:val="0"/>
          <w:divBdr>
            <w:top w:val="none" w:sz="0" w:space="0" w:color="auto"/>
            <w:left w:val="none" w:sz="0" w:space="0" w:color="auto"/>
            <w:bottom w:val="none" w:sz="0" w:space="0" w:color="auto"/>
            <w:right w:val="none" w:sz="0" w:space="0" w:color="auto"/>
          </w:divBdr>
        </w:div>
        <w:div w:id="640159022">
          <w:marLeft w:val="480"/>
          <w:marRight w:val="0"/>
          <w:marTop w:val="0"/>
          <w:marBottom w:val="0"/>
          <w:divBdr>
            <w:top w:val="none" w:sz="0" w:space="0" w:color="auto"/>
            <w:left w:val="none" w:sz="0" w:space="0" w:color="auto"/>
            <w:bottom w:val="none" w:sz="0" w:space="0" w:color="auto"/>
            <w:right w:val="none" w:sz="0" w:space="0" w:color="auto"/>
          </w:divBdr>
        </w:div>
        <w:div w:id="819465208">
          <w:marLeft w:val="480"/>
          <w:marRight w:val="0"/>
          <w:marTop w:val="0"/>
          <w:marBottom w:val="0"/>
          <w:divBdr>
            <w:top w:val="none" w:sz="0" w:space="0" w:color="auto"/>
            <w:left w:val="none" w:sz="0" w:space="0" w:color="auto"/>
            <w:bottom w:val="none" w:sz="0" w:space="0" w:color="auto"/>
            <w:right w:val="none" w:sz="0" w:space="0" w:color="auto"/>
          </w:divBdr>
        </w:div>
        <w:div w:id="2104720778">
          <w:marLeft w:val="480"/>
          <w:marRight w:val="0"/>
          <w:marTop w:val="0"/>
          <w:marBottom w:val="0"/>
          <w:divBdr>
            <w:top w:val="none" w:sz="0" w:space="0" w:color="auto"/>
            <w:left w:val="none" w:sz="0" w:space="0" w:color="auto"/>
            <w:bottom w:val="none" w:sz="0" w:space="0" w:color="auto"/>
            <w:right w:val="none" w:sz="0" w:space="0" w:color="auto"/>
          </w:divBdr>
        </w:div>
        <w:div w:id="252326053">
          <w:marLeft w:val="480"/>
          <w:marRight w:val="0"/>
          <w:marTop w:val="0"/>
          <w:marBottom w:val="0"/>
          <w:divBdr>
            <w:top w:val="none" w:sz="0" w:space="0" w:color="auto"/>
            <w:left w:val="none" w:sz="0" w:space="0" w:color="auto"/>
            <w:bottom w:val="none" w:sz="0" w:space="0" w:color="auto"/>
            <w:right w:val="none" w:sz="0" w:space="0" w:color="auto"/>
          </w:divBdr>
        </w:div>
        <w:div w:id="48263841">
          <w:marLeft w:val="480"/>
          <w:marRight w:val="0"/>
          <w:marTop w:val="0"/>
          <w:marBottom w:val="0"/>
          <w:divBdr>
            <w:top w:val="none" w:sz="0" w:space="0" w:color="auto"/>
            <w:left w:val="none" w:sz="0" w:space="0" w:color="auto"/>
            <w:bottom w:val="none" w:sz="0" w:space="0" w:color="auto"/>
            <w:right w:val="none" w:sz="0" w:space="0" w:color="auto"/>
          </w:divBdr>
        </w:div>
        <w:div w:id="138960107">
          <w:marLeft w:val="480"/>
          <w:marRight w:val="0"/>
          <w:marTop w:val="0"/>
          <w:marBottom w:val="0"/>
          <w:divBdr>
            <w:top w:val="none" w:sz="0" w:space="0" w:color="auto"/>
            <w:left w:val="none" w:sz="0" w:space="0" w:color="auto"/>
            <w:bottom w:val="none" w:sz="0" w:space="0" w:color="auto"/>
            <w:right w:val="none" w:sz="0" w:space="0" w:color="auto"/>
          </w:divBdr>
        </w:div>
        <w:div w:id="556093586">
          <w:marLeft w:val="480"/>
          <w:marRight w:val="0"/>
          <w:marTop w:val="0"/>
          <w:marBottom w:val="0"/>
          <w:divBdr>
            <w:top w:val="none" w:sz="0" w:space="0" w:color="auto"/>
            <w:left w:val="none" w:sz="0" w:space="0" w:color="auto"/>
            <w:bottom w:val="none" w:sz="0" w:space="0" w:color="auto"/>
            <w:right w:val="none" w:sz="0" w:space="0" w:color="auto"/>
          </w:divBdr>
        </w:div>
        <w:div w:id="1651058609">
          <w:marLeft w:val="480"/>
          <w:marRight w:val="0"/>
          <w:marTop w:val="0"/>
          <w:marBottom w:val="0"/>
          <w:divBdr>
            <w:top w:val="none" w:sz="0" w:space="0" w:color="auto"/>
            <w:left w:val="none" w:sz="0" w:space="0" w:color="auto"/>
            <w:bottom w:val="none" w:sz="0" w:space="0" w:color="auto"/>
            <w:right w:val="none" w:sz="0" w:space="0" w:color="auto"/>
          </w:divBdr>
        </w:div>
        <w:div w:id="765418817">
          <w:marLeft w:val="480"/>
          <w:marRight w:val="0"/>
          <w:marTop w:val="0"/>
          <w:marBottom w:val="0"/>
          <w:divBdr>
            <w:top w:val="none" w:sz="0" w:space="0" w:color="auto"/>
            <w:left w:val="none" w:sz="0" w:space="0" w:color="auto"/>
            <w:bottom w:val="none" w:sz="0" w:space="0" w:color="auto"/>
            <w:right w:val="none" w:sz="0" w:space="0" w:color="auto"/>
          </w:divBdr>
        </w:div>
        <w:div w:id="209348555">
          <w:marLeft w:val="480"/>
          <w:marRight w:val="0"/>
          <w:marTop w:val="0"/>
          <w:marBottom w:val="0"/>
          <w:divBdr>
            <w:top w:val="none" w:sz="0" w:space="0" w:color="auto"/>
            <w:left w:val="none" w:sz="0" w:space="0" w:color="auto"/>
            <w:bottom w:val="none" w:sz="0" w:space="0" w:color="auto"/>
            <w:right w:val="none" w:sz="0" w:space="0" w:color="auto"/>
          </w:divBdr>
        </w:div>
        <w:div w:id="677193922">
          <w:marLeft w:val="480"/>
          <w:marRight w:val="0"/>
          <w:marTop w:val="0"/>
          <w:marBottom w:val="0"/>
          <w:divBdr>
            <w:top w:val="none" w:sz="0" w:space="0" w:color="auto"/>
            <w:left w:val="none" w:sz="0" w:space="0" w:color="auto"/>
            <w:bottom w:val="none" w:sz="0" w:space="0" w:color="auto"/>
            <w:right w:val="none" w:sz="0" w:space="0" w:color="auto"/>
          </w:divBdr>
        </w:div>
        <w:div w:id="188683942">
          <w:marLeft w:val="480"/>
          <w:marRight w:val="0"/>
          <w:marTop w:val="0"/>
          <w:marBottom w:val="0"/>
          <w:divBdr>
            <w:top w:val="none" w:sz="0" w:space="0" w:color="auto"/>
            <w:left w:val="none" w:sz="0" w:space="0" w:color="auto"/>
            <w:bottom w:val="none" w:sz="0" w:space="0" w:color="auto"/>
            <w:right w:val="none" w:sz="0" w:space="0" w:color="auto"/>
          </w:divBdr>
        </w:div>
        <w:div w:id="506331940">
          <w:marLeft w:val="480"/>
          <w:marRight w:val="0"/>
          <w:marTop w:val="0"/>
          <w:marBottom w:val="0"/>
          <w:divBdr>
            <w:top w:val="none" w:sz="0" w:space="0" w:color="auto"/>
            <w:left w:val="none" w:sz="0" w:space="0" w:color="auto"/>
            <w:bottom w:val="none" w:sz="0" w:space="0" w:color="auto"/>
            <w:right w:val="none" w:sz="0" w:space="0" w:color="auto"/>
          </w:divBdr>
        </w:div>
        <w:div w:id="204567276">
          <w:marLeft w:val="480"/>
          <w:marRight w:val="0"/>
          <w:marTop w:val="0"/>
          <w:marBottom w:val="0"/>
          <w:divBdr>
            <w:top w:val="none" w:sz="0" w:space="0" w:color="auto"/>
            <w:left w:val="none" w:sz="0" w:space="0" w:color="auto"/>
            <w:bottom w:val="none" w:sz="0" w:space="0" w:color="auto"/>
            <w:right w:val="none" w:sz="0" w:space="0" w:color="auto"/>
          </w:divBdr>
        </w:div>
        <w:div w:id="1680082547">
          <w:marLeft w:val="480"/>
          <w:marRight w:val="0"/>
          <w:marTop w:val="0"/>
          <w:marBottom w:val="0"/>
          <w:divBdr>
            <w:top w:val="none" w:sz="0" w:space="0" w:color="auto"/>
            <w:left w:val="none" w:sz="0" w:space="0" w:color="auto"/>
            <w:bottom w:val="none" w:sz="0" w:space="0" w:color="auto"/>
            <w:right w:val="none" w:sz="0" w:space="0" w:color="auto"/>
          </w:divBdr>
        </w:div>
        <w:div w:id="887717340">
          <w:marLeft w:val="480"/>
          <w:marRight w:val="0"/>
          <w:marTop w:val="0"/>
          <w:marBottom w:val="0"/>
          <w:divBdr>
            <w:top w:val="none" w:sz="0" w:space="0" w:color="auto"/>
            <w:left w:val="none" w:sz="0" w:space="0" w:color="auto"/>
            <w:bottom w:val="none" w:sz="0" w:space="0" w:color="auto"/>
            <w:right w:val="none" w:sz="0" w:space="0" w:color="auto"/>
          </w:divBdr>
        </w:div>
        <w:div w:id="1241018169">
          <w:marLeft w:val="480"/>
          <w:marRight w:val="0"/>
          <w:marTop w:val="0"/>
          <w:marBottom w:val="0"/>
          <w:divBdr>
            <w:top w:val="none" w:sz="0" w:space="0" w:color="auto"/>
            <w:left w:val="none" w:sz="0" w:space="0" w:color="auto"/>
            <w:bottom w:val="none" w:sz="0" w:space="0" w:color="auto"/>
            <w:right w:val="none" w:sz="0" w:space="0" w:color="auto"/>
          </w:divBdr>
        </w:div>
        <w:div w:id="1874415362">
          <w:marLeft w:val="480"/>
          <w:marRight w:val="0"/>
          <w:marTop w:val="0"/>
          <w:marBottom w:val="0"/>
          <w:divBdr>
            <w:top w:val="none" w:sz="0" w:space="0" w:color="auto"/>
            <w:left w:val="none" w:sz="0" w:space="0" w:color="auto"/>
            <w:bottom w:val="none" w:sz="0" w:space="0" w:color="auto"/>
            <w:right w:val="none" w:sz="0" w:space="0" w:color="auto"/>
          </w:divBdr>
        </w:div>
        <w:div w:id="1845895229">
          <w:marLeft w:val="480"/>
          <w:marRight w:val="0"/>
          <w:marTop w:val="0"/>
          <w:marBottom w:val="0"/>
          <w:divBdr>
            <w:top w:val="none" w:sz="0" w:space="0" w:color="auto"/>
            <w:left w:val="none" w:sz="0" w:space="0" w:color="auto"/>
            <w:bottom w:val="none" w:sz="0" w:space="0" w:color="auto"/>
            <w:right w:val="none" w:sz="0" w:space="0" w:color="auto"/>
          </w:divBdr>
        </w:div>
        <w:div w:id="321204978">
          <w:marLeft w:val="480"/>
          <w:marRight w:val="0"/>
          <w:marTop w:val="0"/>
          <w:marBottom w:val="0"/>
          <w:divBdr>
            <w:top w:val="none" w:sz="0" w:space="0" w:color="auto"/>
            <w:left w:val="none" w:sz="0" w:space="0" w:color="auto"/>
            <w:bottom w:val="none" w:sz="0" w:space="0" w:color="auto"/>
            <w:right w:val="none" w:sz="0" w:space="0" w:color="auto"/>
          </w:divBdr>
        </w:div>
        <w:div w:id="1256330555">
          <w:marLeft w:val="480"/>
          <w:marRight w:val="0"/>
          <w:marTop w:val="0"/>
          <w:marBottom w:val="0"/>
          <w:divBdr>
            <w:top w:val="none" w:sz="0" w:space="0" w:color="auto"/>
            <w:left w:val="none" w:sz="0" w:space="0" w:color="auto"/>
            <w:bottom w:val="none" w:sz="0" w:space="0" w:color="auto"/>
            <w:right w:val="none" w:sz="0" w:space="0" w:color="auto"/>
          </w:divBdr>
        </w:div>
        <w:div w:id="1058017135">
          <w:marLeft w:val="480"/>
          <w:marRight w:val="0"/>
          <w:marTop w:val="0"/>
          <w:marBottom w:val="0"/>
          <w:divBdr>
            <w:top w:val="none" w:sz="0" w:space="0" w:color="auto"/>
            <w:left w:val="none" w:sz="0" w:space="0" w:color="auto"/>
            <w:bottom w:val="none" w:sz="0" w:space="0" w:color="auto"/>
            <w:right w:val="none" w:sz="0" w:space="0" w:color="auto"/>
          </w:divBdr>
        </w:div>
        <w:div w:id="512258472">
          <w:marLeft w:val="480"/>
          <w:marRight w:val="0"/>
          <w:marTop w:val="0"/>
          <w:marBottom w:val="0"/>
          <w:divBdr>
            <w:top w:val="none" w:sz="0" w:space="0" w:color="auto"/>
            <w:left w:val="none" w:sz="0" w:space="0" w:color="auto"/>
            <w:bottom w:val="none" w:sz="0" w:space="0" w:color="auto"/>
            <w:right w:val="none" w:sz="0" w:space="0" w:color="auto"/>
          </w:divBdr>
        </w:div>
        <w:div w:id="1771386143">
          <w:marLeft w:val="480"/>
          <w:marRight w:val="0"/>
          <w:marTop w:val="0"/>
          <w:marBottom w:val="0"/>
          <w:divBdr>
            <w:top w:val="none" w:sz="0" w:space="0" w:color="auto"/>
            <w:left w:val="none" w:sz="0" w:space="0" w:color="auto"/>
            <w:bottom w:val="none" w:sz="0" w:space="0" w:color="auto"/>
            <w:right w:val="none" w:sz="0" w:space="0" w:color="auto"/>
          </w:divBdr>
        </w:div>
        <w:div w:id="717555352">
          <w:marLeft w:val="480"/>
          <w:marRight w:val="0"/>
          <w:marTop w:val="0"/>
          <w:marBottom w:val="0"/>
          <w:divBdr>
            <w:top w:val="none" w:sz="0" w:space="0" w:color="auto"/>
            <w:left w:val="none" w:sz="0" w:space="0" w:color="auto"/>
            <w:bottom w:val="none" w:sz="0" w:space="0" w:color="auto"/>
            <w:right w:val="none" w:sz="0" w:space="0" w:color="auto"/>
          </w:divBdr>
        </w:div>
        <w:div w:id="743721425">
          <w:marLeft w:val="480"/>
          <w:marRight w:val="0"/>
          <w:marTop w:val="0"/>
          <w:marBottom w:val="0"/>
          <w:divBdr>
            <w:top w:val="none" w:sz="0" w:space="0" w:color="auto"/>
            <w:left w:val="none" w:sz="0" w:space="0" w:color="auto"/>
            <w:bottom w:val="none" w:sz="0" w:space="0" w:color="auto"/>
            <w:right w:val="none" w:sz="0" w:space="0" w:color="auto"/>
          </w:divBdr>
        </w:div>
        <w:div w:id="794176750">
          <w:marLeft w:val="480"/>
          <w:marRight w:val="0"/>
          <w:marTop w:val="0"/>
          <w:marBottom w:val="0"/>
          <w:divBdr>
            <w:top w:val="none" w:sz="0" w:space="0" w:color="auto"/>
            <w:left w:val="none" w:sz="0" w:space="0" w:color="auto"/>
            <w:bottom w:val="none" w:sz="0" w:space="0" w:color="auto"/>
            <w:right w:val="none" w:sz="0" w:space="0" w:color="auto"/>
          </w:divBdr>
        </w:div>
        <w:div w:id="1720200612">
          <w:marLeft w:val="480"/>
          <w:marRight w:val="0"/>
          <w:marTop w:val="0"/>
          <w:marBottom w:val="0"/>
          <w:divBdr>
            <w:top w:val="none" w:sz="0" w:space="0" w:color="auto"/>
            <w:left w:val="none" w:sz="0" w:space="0" w:color="auto"/>
            <w:bottom w:val="none" w:sz="0" w:space="0" w:color="auto"/>
            <w:right w:val="none" w:sz="0" w:space="0" w:color="auto"/>
          </w:divBdr>
        </w:div>
        <w:div w:id="490948257">
          <w:marLeft w:val="480"/>
          <w:marRight w:val="0"/>
          <w:marTop w:val="0"/>
          <w:marBottom w:val="0"/>
          <w:divBdr>
            <w:top w:val="none" w:sz="0" w:space="0" w:color="auto"/>
            <w:left w:val="none" w:sz="0" w:space="0" w:color="auto"/>
            <w:bottom w:val="none" w:sz="0" w:space="0" w:color="auto"/>
            <w:right w:val="none" w:sz="0" w:space="0" w:color="auto"/>
          </w:divBdr>
        </w:div>
        <w:div w:id="836261784">
          <w:marLeft w:val="480"/>
          <w:marRight w:val="0"/>
          <w:marTop w:val="0"/>
          <w:marBottom w:val="0"/>
          <w:divBdr>
            <w:top w:val="none" w:sz="0" w:space="0" w:color="auto"/>
            <w:left w:val="none" w:sz="0" w:space="0" w:color="auto"/>
            <w:bottom w:val="none" w:sz="0" w:space="0" w:color="auto"/>
            <w:right w:val="none" w:sz="0" w:space="0" w:color="auto"/>
          </w:divBdr>
        </w:div>
        <w:div w:id="1755007340">
          <w:marLeft w:val="480"/>
          <w:marRight w:val="0"/>
          <w:marTop w:val="0"/>
          <w:marBottom w:val="0"/>
          <w:divBdr>
            <w:top w:val="none" w:sz="0" w:space="0" w:color="auto"/>
            <w:left w:val="none" w:sz="0" w:space="0" w:color="auto"/>
            <w:bottom w:val="none" w:sz="0" w:space="0" w:color="auto"/>
            <w:right w:val="none" w:sz="0" w:space="0" w:color="auto"/>
          </w:divBdr>
        </w:div>
        <w:div w:id="1115831391">
          <w:marLeft w:val="480"/>
          <w:marRight w:val="0"/>
          <w:marTop w:val="0"/>
          <w:marBottom w:val="0"/>
          <w:divBdr>
            <w:top w:val="none" w:sz="0" w:space="0" w:color="auto"/>
            <w:left w:val="none" w:sz="0" w:space="0" w:color="auto"/>
            <w:bottom w:val="none" w:sz="0" w:space="0" w:color="auto"/>
            <w:right w:val="none" w:sz="0" w:space="0" w:color="auto"/>
          </w:divBdr>
        </w:div>
        <w:div w:id="722217832">
          <w:marLeft w:val="480"/>
          <w:marRight w:val="0"/>
          <w:marTop w:val="0"/>
          <w:marBottom w:val="0"/>
          <w:divBdr>
            <w:top w:val="none" w:sz="0" w:space="0" w:color="auto"/>
            <w:left w:val="none" w:sz="0" w:space="0" w:color="auto"/>
            <w:bottom w:val="none" w:sz="0" w:space="0" w:color="auto"/>
            <w:right w:val="none" w:sz="0" w:space="0" w:color="auto"/>
          </w:divBdr>
        </w:div>
        <w:div w:id="1888057171">
          <w:marLeft w:val="480"/>
          <w:marRight w:val="0"/>
          <w:marTop w:val="0"/>
          <w:marBottom w:val="0"/>
          <w:divBdr>
            <w:top w:val="none" w:sz="0" w:space="0" w:color="auto"/>
            <w:left w:val="none" w:sz="0" w:space="0" w:color="auto"/>
            <w:bottom w:val="none" w:sz="0" w:space="0" w:color="auto"/>
            <w:right w:val="none" w:sz="0" w:space="0" w:color="auto"/>
          </w:divBdr>
        </w:div>
        <w:div w:id="5333938">
          <w:marLeft w:val="480"/>
          <w:marRight w:val="0"/>
          <w:marTop w:val="0"/>
          <w:marBottom w:val="0"/>
          <w:divBdr>
            <w:top w:val="none" w:sz="0" w:space="0" w:color="auto"/>
            <w:left w:val="none" w:sz="0" w:space="0" w:color="auto"/>
            <w:bottom w:val="none" w:sz="0" w:space="0" w:color="auto"/>
            <w:right w:val="none" w:sz="0" w:space="0" w:color="auto"/>
          </w:divBdr>
        </w:div>
        <w:div w:id="631012774">
          <w:marLeft w:val="480"/>
          <w:marRight w:val="0"/>
          <w:marTop w:val="0"/>
          <w:marBottom w:val="0"/>
          <w:divBdr>
            <w:top w:val="none" w:sz="0" w:space="0" w:color="auto"/>
            <w:left w:val="none" w:sz="0" w:space="0" w:color="auto"/>
            <w:bottom w:val="none" w:sz="0" w:space="0" w:color="auto"/>
            <w:right w:val="none" w:sz="0" w:space="0" w:color="auto"/>
          </w:divBdr>
        </w:div>
        <w:div w:id="320624589">
          <w:marLeft w:val="480"/>
          <w:marRight w:val="0"/>
          <w:marTop w:val="0"/>
          <w:marBottom w:val="0"/>
          <w:divBdr>
            <w:top w:val="none" w:sz="0" w:space="0" w:color="auto"/>
            <w:left w:val="none" w:sz="0" w:space="0" w:color="auto"/>
            <w:bottom w:val="none" w:sz="0" w:space="0" w:color="auto"/>
            <w:right w:val="none" w:sz="0" w:space="0" w:color="auto"/>
          </w:divBdr>
        </w:div>
        <w:div w:id="1151092729">
          <w:marLeft w:val="480"/>
          <w:marRight w:val="0"/>
          <w:marTop w:val="0"/>
          <w:marBottom w:val="0"/>
          <w:divBdr>
            <w:top w:val="none" w:sz="0" w:space="0" w:color="auto"/>
            <w:left w:val="none" w:sz="0" w:space="0" w:color="auto"/>
            <w:bottom w:val="none" w:sz="0" w:space="0" w:color="auto"/>
            <w:right w:val="none" w:sz="0" w:space="0" w:color="auto"/>
          </w:divBdr>
        </w:div>
        <w:div w:id="1702123535">
          <w:marLeft w:val="480"/>
          <w:marRight w:val="0"/>
          <w:marTop w:val="0"/>
          <w:marBottom w:val="0"/>
          <w:divBdr>
            <w:top w:val="none" w:sz="0" w:space="0" w:color="auto"/>
            <w:left w:val="none" w:sz="0" w:space="0" w:color="auto"/>
            <w:bottom w:val="none" w:sz="0" w:space="0" w:color="auto"/>
            <w:right w:val="none" w:sz="0" w:space="0" w:color="auto"/>
          </w:divBdr>
        </w:div>
        <w:div w:id="1820540118">
          <w:marLeft w:val="480"/>
          <w:marRight w:val="0"/>
          <w:marTop w:val="0"/>
          <w:marBottom w:val="0"/>
          <w:divBdr>
            <w:top w:val="none" w:sz="0" w:space="0" w:color="auto"/>
            <w:left w:val="none" w:sz="0" w:space="0" w:color="auto"/>
            <w:bottom w:val="none" w:sz="0" w:space="0" w:color="auto"/>
            <w:right w:val="none" w:sz="0" w:space="0" w:color="auto"/>
          </w:divBdr>
        </w:div>
        <w:div w:id="472403852">
          <w:marLeft w:val="480"/>
          <w:marRight w:val="0"/>
          <w:marTop w:val="0"/>
          <w:marBottom w:val="0"/>
          <w:divBdr>
            <w:top w:val="none" w:sz="0" w:space="0" w:color="auto"/>
            <w:left w:val="none" w:sz="0" w:space="0" w:color="auto"/>
            <w:bottom w:val="none" w:sz="0" w:space="0" w:color="auto"/>
            <w:right w:val="none" w:sz="0" w:space="0" w:color="auto"/>
          </w:divBdr>
        </w:div>
        <w:div w:id="2136748849">
          <w:marLeft w:val="480"/>
          <w:marRight w:val="0"/>
          <w:marTop w:val="0"/>
          <w:marBottom w:val="0"/>
          <w:divBdr>
            <w:top w:val="none" w:sz="0" w:space="0" w:color="auto"/>
            <w:left w:val="none" w:sz="0" w:space="0" w:color="auto"/>
            <w:bottom w:val="none" w:sz="0" w:space="0" w:color="auto"/>
            <w:right w:val="none" w:sz="0" w:space="0" w:color="auto"/>
          </w:divBdr>
        </w:div>
        <w:div w:id="1015502226">
          <w:marLeft w:val="480"/>
          <w:marRight w:val="0"/>
          <w:marTop w:val="0"/>
          <w:marBottom w:val="0"/>
          <w:divBdr>
            <w:top w:val="none" w:sz="0" w:space="0" w:color="auto"/>
            <w:left w:val="none" w:sz="0" w:space="0" w:color="auto"/>
            <w:bottom w:val="none" w:sz="0" w:space="0" w:color="auto"/>
            <w:right w:val="none" w:sz="0" w:space="0" w:color="auto"/>
          </w:divBdr>
        </w:div>
        <w:div w:id="990599760">
          <w:marLeft w:val="480"/>
          <w:marRight w:val="0"/>
          <w:marTop w:val="0"/>
          <w:marBottom w:val="0"/>
          <w:divBdr>
            <w:top w:val="none" w:sz="0" w:space="0" w:color="auto"/>
            <w:left w:val="none" w:sz="0" w:space="0" w:color="auto"/>
            <w:bottom w:val="none" w:sz="0" w:space="0" w:color="auto"/>
            <w:right w:val="none" w:sz="0" w:space="0" w:color="auto"/>
          </w:divBdr>
        </w:div>
        <w:div w:id="405418557">
          <w:marLeft w:val="480"/>
          <w:marRight w:val="0"/>
          <w:marTop w:val="0"/>
          <w:marBottom w:val="0"/>
          <w:divBdr>
            <w:top w:val="none" w:sz="0" w:space="0" w:color="auto"/>
            <w:left w:val="none" w:sz="0" w:space="0" w:color="auto"/>
            <w:bottom w:val="none" w:sz="0" w:space="0" w:color="auto"/>
            <w:right w:val="none" w:sz="0" w:space="0" w:color="auto"/>
          </w:divBdr>
        </w:div>
        <w:div w:id="1768963306">
          <w:marLeft w:val="480"/>
          <w:marRight w:val="0"/>
          <w:marTop w:val="0"/>
          <w:marBottom w:val="0"/>
          <w:divBdr>
            <w:top w:val="none" w:sz="0" w:space="0" w:color="auto"/>
            <w:left w:val="none" w:sz="0" w:space="0" w:color="auto"/>
            <w:bottom w:val="none" w:sz="0" w:space="0" w:color="auto"/>
            <w:right w:val="none" w:sz="0" w:space="0" w:color="auto"/>
          </w:divBdr>
        </w:div>
        <w:div w:id="1812595624">
          <w:marLeft w:val="480"/>
          <w:marRight w:val="0"/>
          <w:marTop w:val="0"/>
          <w:marBottom w:val="0"/>
          <w:divBdr>
            <w:top w:val="none" w:sz="0" w:space="0" w:color="auto"/>
            <w:left w:val="none" w:sz="0" w:space="0" w:color="auto"/>
            <w:bottom w:val="none" w:sz="0" w:space="0" w:color="auto"/>
            <w:right w:val="none" w:sz="0" w:space="0" w:color="auto"/>
          </w:divBdr>
        </w:div>
        <w:div w:id="1018503520">
          <w:marLeft w:val="480"/>
          <w:marRight w:val="0"/>
          <w:marTop w:val="0"/>
          <w:marBottom w:val="0"/>
          <w:divBdr>
            <w:top w:val="none" w:sz="0" w:space="0" w:color="auto"/>
            <w:left w:val="none" w:sz="0" w:space="0" w:color="auto"/>
            <w:bottom w:val="none" w:sz="0" w:space="0" w:color="auto"/>
            <w:right w:val="none" w:sz="0" w:space="0" w:color="auto"/>
          </w:divBdr>
        </w:div>
        <w:div w:id="766197142">
          <w:marLeft w:val="480"/>
          <w:marRight w:val="0"/>
          <w:marTop w:val="0"/>
          <w:marBottom w:val="0"/>
          <w:divBdr>
            <w:top w:val="none" w:sz="0" w:space="0" w:color="auto"/>
            <w:left w:val="none" w:sz="0" w:space="0" w:color="auto"/>
            <w:bottom w:val="none" w:sz="0" w:space="0" w:color="auto"/>
            <w:right w:val="none" w:sz="0" w:space="0" w:color="auto"/>
          </w:divBdr>
        </w:div>
        <w:div w:id="219631309">
          <w:marLeft w:val="480"/>
          <w:marRight w:val="0"/>
          <w:marTop w:val="0"/>
          <w:marBottom w:val="0"/>
          <w:divBdr>
            <w:top w:val="none" w:sz="0" w:space="0" w:color="auto"/>
            <w:left w:val="none" w:sz="0" w:space="0" w:color="auto"/>
            <w:bottom w:val="none" w:sz="0" w:space="0" w:color="auto"/>
            <w:right w:val="none" w:sz="0" w:space="0" w:color="auto"/>
          </w:divBdr>
        </w:div>
        <w:div w:id="1465342579">
          <w:marLeft w:val="480"/>
          <w:marRight w:val="0"/>
          <w:marTop w:val="0"/>
          <w:marBottom w:val="0"/>
          <w:divBdr>
            <w:top w:val="none" w:sz="0" w:space="0" w:color="auto"/>
            <w:left w:val="none" w:sz="0" w:space="0" w:color="auto"/>
            <w:bottom w:val="none" w:sz="0" w:space="0" w:color="auto"/>
            <w:right w:val="none" w:sz="0" w:space="0" w:color="auto"/>
          </w:divBdr>
        </w:div>
        <w:div w:id="2013950942">
          <w:marLeft w:val="480"/>
          <w:marRight w:val="0"/>
          <w:marTop w:val="0"/>
          <w:marBottom w:val="0"/>
          <w:divBdr>
            <w:top w:val="none" w:sz="0" w:space="0" w:color="auto"/>
            <w:left w:val="none" w:sz="0" w:space="0" w:color="auto"/>
            <w:bottom w:val="none" w:sz="0" w:space="0" w:color="auto"/>
            <w:right w:val="none" w:sz="0" w:space="0" w:color="auto"/>
          </w:divBdr>
        </w:div>
        <w:div w:id="1348406391">
          <w:marLeft w:val="480"/>
          <w:marRight w:val="0"/>
          <w:marTop w:val="0"/>
          <w:marBottom w:val="0"/>
          <w:divBdr>
            <w:top w:val="none" w:sz="0" w:space="0" w:color="auto"/>
            <w:left w:val="none" w:sz="0" w:space="0" w:color="auto"/>
            <w:bottom w:val="none" w:sz="0" w:space="0" w:color="auto"/>
            <w:right w:val="none" w:sz="0" w:space="0" w:color="auto"/>
          </w:divBdr>
        </w:div>
        <w:div w:id="253248086">
          <w:marLeft w:val="480"/>
          <w:marRight w:val="0"/>
          <w:marTop w:val="0"/>
          <w:marBottom w:val="0"/>
          <w:divBdr>
            <w:top w:val="none" w:sz="0" w:space="0" w:color="auto"/>
            <w:left w:val="none" w:sz="0" w:space="0" w:color="auto"/>
            <w:bottom w:val="none" w:sz="0" w:space="0" w:color="auto"/>
            <w:right w:val="none" w:sz="0" w:space="0" w:color="auto"/>
          </w:divBdr>
        </w:div>
        <w:div w:id="2075078662">
          <w:marLeft w:val="480"/>
          <w:marRight w:val="0"/>
          <w:marTop w:val="0"/>
          <w:marBottom w:val="0"/>
          <w:divBdr>
            <w:top w:val="none" w:sz="0" w:space="0" w:color="auto"/>
            <w:left w:val="none" w:sz="0" w:space="0" w:color="auto"/>
            <w:bottom w:val="none" w:sz="0" w:space="0" w:color="auto"/>
            <w:right w:val="none" w:sz="0" w:space="0" w:color="auto"/>
          </w:divBdr>
        </w:div>
        <w:div w:id="1538153539">
          <w:marLeft w:val="480"/>
          <w:marRight w:val="0"/>
          <w:marTop w:val="0"/>
          <w:marBottom w:val="0"/>
          <w:divBdr>
            <w:top w:val="none" w:sz="0" w:space="0" w:color="auto"/>
            <w:left w:val="none" w:sz="0" w:space="0" w:color="auto"/>
            <w:bottom w:val="none" w:sz="0" w:space="0" w:color="auto"/>
            <w:right w:val="none" w:sz="0" w:space="0" w:color="auto"/>
          </w:divBdr>
        </w:div>
        <w:div w:id="1052852032">
          <w:marLeft w:val="480"/>
          <w:marRight w:val="0"/>
          <w:marTop w:val="0"/>
          <w:marBottom w:val="0"/>
          <w:divBdr>
            <w:top w:val="none" w:sz="0" w:space="0" w:color="auto"/>
            <w:left w:val="none" w:sz="0" w:space="0" w:color="auto"/>
            <w:bottom w:val="none" w:sz="0" w:space="0" w:color="auto"/>
            <w:right w:val="none" w:sz="0" w:space="0" w:color="auto"/>
          </w:divBdr>
        </w:div>
        <w:div w:id="1706910194">
          <w:marLeft w:val="480"/>
          <w:marRight w:val="0"/>
          <w:marTop w:val="0"/>
          <w:marBottom w:val="0"/>
          <w:divBdr>
            <w:top w:val="none" w:sz="0" w:space="0" w:color="auto"/>
            <w:left w:val="none" w:sz="0" w:space="0" w:color="auto"/>
            <w:bottom w:val="none" w:sz="0" w:space="0" w:color="auto"/>
            <w:right w:val="none" w:sz="0" w:space="0" w:color="auto"/>
          </w:divBdr>
        </w:div>
        <w:div w:id="530997180">
          <w:marLeft w:val="480"/>
          <w:marRight w:val="0"/>
          <w:marTop w:val="0"/>
          <w:marBottom w:val="0"/>
          <w:divBdr>
            <w:top w:val="none" w:sz="0" w:space="0" w:color="auto"/>
            <w:left w:val="none" w:sz="0" w:space="0" w:color="auto"/>
            <w:bottom w:val="none" w:sz="0" w:space="0" w:color="auto"/>
            <w:right w:val="none" w:sz="0" w:space="0" w:color="auto"/>
          </w:divBdr>
        </w:div>
        <w:div w:id="1191183995">
          <w:marLeft w:val="480"/>
          <w:marRight w:val="0"/>
          <w:marTop w:val="0"/>
          <w:marBottom w:val="0"/>
          <w:divBdr>
            <w:top w:val="none" w:sz="0" w:space="0" w:color="auto"/>
            <w:left w:val="none" w:sz="0" w:space="0" w:color="auto"/>
            <w:bottom w:val="none" w:sz="0" w:space="0" w:color="auto"/>
            <w:right w:val="none" w:sz="0" w:space="0" w:color="auto"/>
          </w:divBdr>
        </w:div>
        <w:div w:id="52705766">
          <w:marLeft w:val="480"/>
          <w:marRight w:val="0"/>
          <w:marTop w:val="0"/>
          <w:marBottom w:val="0"/>
          <w:divBdr>
            <w:top w:val="none" w:sz="0" w:space="0" w:color="auto"/>
            <w:left w:val="none" w:sz="0" w:space="0" w:color="auto"/>
            <w:bottom w:val="none" w:sz="0" w:space="0" w:color="auto"/>
            <w:right w:val="none" w:sz="0" w:space="0" w:color="auto"/>
          </w:divBdr>
        </w:div>
        <w:div w:id="50154121">
          <w:marLeft w:val="480"/>
          <w:marRight w:val="0"/>
          <w:marTop w:val="0"/>
          <w:marBottom w:val="0"/>
          <w:divBdr>
            <w:top w:val="none" w:sz="0" w:space="0" w:color="auto"/>
            <w:left w:val="none" w:sz="0" w:space="0" w:color="auto"/>
            <w:bottom w:val="none" w:sz="0" w:space="0" w:color="auto"/>
            <w:right w:val="none" w:sz="0" w:space="0" w:color="auto"/>
          </w:divBdr>
        </w:div>
        <w:div w:id="1405255672">
          <w:marLeft w:val="480"/>
          <w:marRight w:val="0"/>
          <w:marTop w:val="0"/>
          <w:marBottom w:val="0"/>
          <w:divBdr>
            <w:top w:val="none" w:sz="0" w:space="0" w:color="auto"/>
            <w:left w:val="none" w:sz="0" w:space="0" w:color="auto"/>
            <w:bottom w:val="none" w:sz="0" w:space="0" w:color="auto"/>
            <w:right w:val="none" w:sz="0" w:space="0" w:color="auto"/>
          </w:divBdr>
        </w:div>
        <w:div w:id="1232735706">
          <w:marLeft w:val="480"/>
          <w:marRight w:val="0"/>
          <w:marTop w:val="0"/>
          <w:marBottom w:val="0"/>
          <w:divBdr>
            <w:top w:val="none" w:sz="0" w:space="0" w:color="auto"/>
            <w:left w:val="none" w:sz="0" w:space="0" w:color="auto"/>
            <w:bottom w:val="none" w:sz="0" w:space="0" w:color="auto"/>
            <w:right w:val="none" w:sz="0" w:space="0" w:color="auto"/>
          </w:divBdr>
        </w:div>
        <w:div w:id="1490831577">
          <w:marLeft w:val="480"/>
          <w:marRight w:val="0"/>
          <w:marTop w:val="0"/>
          <w:marBottom w:val="0"/>
          <w:divBdr>
            <w:top w:val="none" w:sz="0" w:space="0" w:color="auto"/>
            <w:left w:val="none" w:sz="0" w:space="0" w:color="auto"/>
            <w:bottom w:val="none" w:sz="0" w:space="0" w:color="auto"/>
            <w:right w:val="none" w:sz="0" w:space="0" w:color="auto"/>
          </w:divBdr>
        </w:div>
        <w:div w:id="584998002">
          <w:marLeft w:val="480"/>
          <w:marRight w:val="0"/>
          <w:marTop w:val="0"/>
          <w:marBottom w:val="0"/>
          <w:divBdr>
            <w:top w:val="none" w:sz="0" w:space="0" w:color="auto"/>
            <w:left w:val="none" w:sz="0" w:space="0" w:color="auto"/>
            <w:bottom w:val="none" w:sz="0" w:space="0" w:color="auto"/>
            <w:right w:val="none" w:sz="0" w:space="0" w:color="auto"/>
          </w:divBdr>
        </w:div>
        <w:div w:id="312488432">
          <w:marLeft w:val="480"/>
          <w:marRight w:val="0"/>
          <w:marTop w:val="0"/>
          <w:marBottom w:val="0"/>
          <w:divBdr>
            <w:top w:val="none" w:sz="0" w:space="0" w:color="auto"/>
            <w:left w:val="none" w:sz="0" w:space="0" w:color="auto"/>
            <w:bottom w:val="none" w:sz="0" w:space="0" w:color="auto"/>
            <w:right w:val="none" w:sz="0" w:space="0" w:color="auto"/>
          </w:divBdr>
        </w:div>
        <w:div w:id="11760970">
          <w:marLeft w:val="480"/>
          <w:marRight w:val="0"/>
          <w:marTop w:val="0"/>
          <w:marBottom w:val="0"/>
          <w:divBdr>
            <w:top w:val="none" w:sz="0" w:space="0" w:color="auto"/>
            <w:left w:val="none" w:sz="0" w:space="0" w:color="auto"/>
            <w:bottom w:val="none" w:sz="0" w:space="0" w:color="auto"/>
            <w:right w:val="none" w:sz="0" w:space="0" w:color="auto"/>
          </w:divBdr>
        </w:div>
        <w:div w:id="1265572977">
          <w:marLeft w:val="480"/>
          <w:marRight w:val="0"/>
          <w:marTop w:val="0"/>
          <w:marBottom w:val="0"/>
          <w:divBdr>
            <w:top w:val="none" w:sz="0" w:space="0" w:color="auto"/>
            <w:left w:val="none" w:sz="0" w:space="0" w:color="auto"/>
            <w:bottom w:val="none" w:sz="0" w:space="0" w:color="auto"/>
            <w:right w:val="none" w:sz="0" w:space="0" w:color="auto"/>
          </w:divBdr>
        </w:div>
        <w:div w:id="1027218775">
          <w:marLeft w:val="480"/>
          <w:marRight w:val="0"/>
          <w:marTop w:val="0"/>
          <w:marBottom w:val="0"/>
          <w:divBdr>
            <w:top w:val="none" w:sz="0" w:space="0" w:color="auto"/>
            <w:left w:val="none" w:sz="0" w:space="0" w:color="auto"/>
            <w:bottom w:val="none" w:sz="0" w:space="0" w:color="auto"/>
            <w:right w:val="none" w:sz="0" w:space="0" w:color="auto"/>
          </w:divBdr>
        </w:div>
        <w:div w:id="1479615844">
          <w:marLeft w:val="480"/>
          <w:marRight w:val="0"/>
          <w:marTop w:val="0"/>
          <w:marBottom w:val="0"/>
          <w:divBdr>
            <w:top w:val="none" w:sz="0" w:space="0" w:color="auto"/>
            <w:left w:val="none" w:sz="0" w:space="0" w:color="auto"/>
            <w:bottom w:val="none" w:sz="0" w:space="0" w:color="auto"/>
            <w:right w:val="none" w:sz="0" w:space="0" w:color="auto"/>
          </w:divBdr>
        </w:div>
        <w:div w:id="1359622411">
          <w:marLeft w:val="480"/>
          <w:marRight w:val="0"/>
          <w:marTop w:val="0"/>
          <w:marBottom w:val="0"/>
          <w:divBdr>
            <w:top w:val="none" w:sz="0" w:space="0" w:color="auto"/>
            <w:left w:val="none" w:sz="0" w:space="0" w:color="auto"/>
            <w:bottom w:val="none" w:sz="0" w:space="0" w:color="auto"/>
            <w:right w:val="none" w:sz="0" w:space="0" w:color="auto"/>
          </w:divBdr>
        </w:div>
        <w:div w:id="1747607466">
          <w:marLeft w:val="480"/>
          <w:marRight w:val="0"/>
          <w:marTop w:val="0"/>
          <w:marBottom w:val="0"/>
          <w:divBdr>
            <w:top w:val="none" w:sz="0" w:space="0" w:color="auto"/>
            <w:left w:val="none" w:sz="0" w:space="0" w:color="auto"/>
            <w:bottom w:val="none" w:sz="0" w:space="0" w:color="auto"/>
            <w:right w:val="none" w:sz="0" w:space="0" w:color="auto"/>
          </w:divBdr>
        </w:div>
        <w:div w:id="208953229">
          <w:marLeft w:val="480"/>
          <w:marRight w:val="0"/>
          <w:marTop w:val="0"/>
          <w:marBottom w:val="0"/>
          <w:divBdr>
            <w:top w:val="none" w:sz="0" w:space="0" w:color="auto"/>
            <w:left w:val="none" w:sz="0" w:space="0" w:color="auto"/>
            <w:bottom w:val="none" w:sz="0" w:space="0" w:color="auto"/>
            <w:right w:val="none" w:sz="0" w:space="0" w:color="auto"/>
          </w:divBdr>
        </w:div>
        <w:div w:id="431632115">
          <w:marLeft w:val="480"/>
          <w:marRight w:val="0"/>
          <w:marTop w:val="0"/>
          <w:marBottom w:val="0"/>
          <w:divBdr>
            <w:top w:val="none" w:sz="0" w:space="0" w:color="auto"/>
            <w:left w:val="none" w:sz="0" w:space="0" w:color="auto"/>
            <w:bottom w:val="none" w:sz="0" w:space="0" w:color="auto"/>
            <w:right w:val="none" w:sz="0" w:space="0" w:color="auto"/>
          </w:divBdr>
        </w:div>
        <w:div w:id="1126122136">
          <w:marLeft w:val="480"/>
          <w:marRight w:val="0"/>
          <w:marTop w:val="0"/>
          <w:marBottom w:val="0"/>
          <w:divBdr>
            <w:top w:val="none" w:sz="0" w:space="0" w:color="auto"/>
            <w:left w:val="none" w:sz="0" w:space="0" w:color="auto"/>
            <w:bottom w:val="none" w:sz="0" w:space="0" w:color="auto"/>
            <w:right w:val="none" w:sz="0" w:space="0" w:color="auto"/>
          </w:divBdr>
        </w:div>
        <w:div w:id="170224401">
          <w:marLeft w:val="480"/>
          <w:marRight w:val="0"/>
          <w:marTop w:val="0"/>
          <w:marBottom w:val="0"/>
          <w:divBdr>
            <w:top w:val="none" w:sz="0" w:space="0" w:color="auto"/>
            <w:left w:val="none" w:sz="0" w:space="0" w:color="auto"/>
            <w:bottom w:val="none" w:sz="0" w:space="0" w:color="auto"/>
            <w:right w:val="none" w:sz="0" w:space="0" w:color="auto"/>
          </w:divBdr>
        </w:div>
        <w:div w:id="1901089761">
          <w:marLeft w:val="480"/>
          <w:marRight w:val="0"/>
          <w:marTop w:val="0"/>
          <w:marBottom w:val="0"/>
          <w:divBdr>
            <w:top w:val="none" w:sz="0" w:space="0" w:color="auto"/>
            <w:left w:val="none" w:sz="0" w:space="0" w:color="auto"/>
            <w:bottom w:val="none" w:sz="0" w:space="0" w:color="auto"/>
            <w:right w:val="none" w:sz="0" w:space="0" w:color="auto"/>
          </w:divBdr>
        </w:div>
        <w:div w:id="1938521856">
          <w:marLeft w:val="480"/>
          <w:marRight w:val="0"/>
          <w:marTop w:val="0"/>
          <w:marBottom w:val="0"/>
          <w:divBdr>
            <w:top w:val="none" w:sz="0" w:space="0" w:color="auto"/>
            <w:left w:val="none" w:sz="0" w:space="0" w:color="auto"/>
            <w:bottom w:val="none" w:sz="0" w:space="0" w:color="auto"/>
            <w:right w:val="none" w:sz="0" w:space="0" w:color="auto"/>
          </w:divBdr>
        </w:div>
        <w:div w:id="412239116">
          <w:marLeft w:val="480"/>
          <w:marRight w:val="0"/>
          <w:marTop w:val="0"/>
          <w:marBottom w:val="0"/>
          <w:divBdr>
            <w:top w:val="none" w:sz="0" w:space="0" w:color="auto"/>
            <w:left w:val="none" w:sz="0" w:space="0" w:color="auto"/>
            <w:bottom w:val="none" w:sz="0" w:space="0" w:color="auto"/>
            <w:right w:val="none" w:sz="0" w:space="0" w:color="auto"/>
          </w:divBdr>
        </w:div>
        <w:div w:id="1141461125">
          <w:marLeft w:val="480"/>
          <w:marRight w:val="0"/>
          <w:marTop w:val="0"/>
          <w:marBottom w:val="0"/>
          <w:divBdr>
            <w:top w:val="none" w:sz="0" w:space="0" w:color="auto"/>
            <w:left w:val="none" w:sz="0" w:space="0" w:color="auto"/>
            <w:bottom w:val="none" w:sz="0" w:space="0" w:color="auto"/>
            <w:right w:val="none" w:sz="0" w:space="0" w:color="auto"/>
          </w:divBdr>
        </w:div>
        <w:div w:id="122045417">
          <w:marLeft w:val="480"/>
          <w:marRight w:val="0"/>
          <w:marTop w:val="0"/>
          <w:marBottom w:val="0"/>
          <w:divBdr>
            <w:top w:val="none" w:sz="0" w:space="0" w:color="auto"/>
            <w:left w:val="none" w:sz="0" w:space="0" w:color="auto"/>
            <w:bottom w:val="none" w:sz="0" w:space="0" w:color="auto"/>
            <w:right w:val="none" w:sz="0" w:space="0" w:color="auto"/>
          </w:divBdr>
        </w:div>
        <w:div w:id="2067951523">
          <w:marLeft w:val="480"/>
          <w:marRight w:val="0"/>
          <w:marTop w:val="0"/>
          <w:marBottom w:val="0"/>
          <w:divBdr>
            <w:top w:val="none" w:sz="0" w:space="0" w:color="auto"/>
            <w:left w:val="none" w:sz="0" w:space="0" w:color="auto"/>
            <w:bottom w:val="none" w:sz="0" w:space="0" w:color="auto"/>
            <w:right w:val="none" w:sz="0" w:space="0" w:color="auto"/>
          </w:divBdr>
        </w:div>
        <w:div w:id="376781555">
          <w:marLeft w:val="480"/>
          <w:marRight w:val="0"/>
          <w:marTop w:val="0"/>
          <w:marBottom w:val="0"/>
          <w:divBdr>
            <w:top w:val="none" w:sz="0" w:space="0" w:color="auto"/>
            <w:left w:val="none" w:sz="0" w:space="0" w:color="auto"/>
            <w:bottom w:val="none" w:sz="0" w:space="0" w:color="auto"/>
            <w:right w:val="none" w:sz="0" w:space="0" w:color="auto"/>
          </w:divBdr>
        </w:div>
        <w:div w:id="1184979670">
          <w:marLeft w:val="480"/>
          <w:marRight w:val="0"/>
          <w:marTop w:val="0"/>
          <w:marBottom w:val="0"/>
          <w:divBdr>
            <w:top w:val="none" w:sz="0" w:space="0" w:color="auto"/>
            <w:left w:val="none" w:sz="0" w:space="0" w:color="auto"/>
            <w:bottom w:val="none" w:sz="0" w:space="0" w:color="auto"/>
            <w:right w:val="none" w:sz="0" w:space="0" w:color="auto"/>
          </w:divBdr>
        </w:div>
        <w:div w:id="1807551595">
          <w:marLeft w:val="480"/>
          <w:marRight w:val="0"/>
          <w:marTop w:val="0"/>
          <w:marBottom w:val="0"/>
          <w:divBdr>
            <w:top w:val="none" w:sz="0" w:space="0" w:color="auto"/>
            <w:left w:val="none" w:sz="0" w:space="0" w:color="auto"/>
            <w:bottom w:val="none" w:sz="0" w:space="0" w:color="auto"/>
            <w:right w:val="none" w:sz="0" w:space="0" w:color="auto"/>
          </w:divBdr>
        </w:div>
        <w:div w:id="1030104746">
          <w:marLeft w:val="480"/>
          <w:marRight w:val="0"/>
          <w:marTop w:val="0"/>
          <w:marBottom w:val="0"/>
          <w:divBdr>
            <w:top w:val="none" w:sz="0" w:space="0" w:color="auto"/>
            <w:left w:val="none" w:sz="0" w:space="0" w:color="auto"/>
            <w:bottom w:val="none" w:sz="0" w:space="0" w:color="auto"/>
            <w:right w:val="none" w:sz="0" w:space="0" w:color="auto"/>
          </w:divBdr>
        </w:div>
        <w:div w:id="553933222">
          <w:marLeft w:val="480"/>
          <w:marRight w:val="0"/>
          <w:marTop w:val="0"/>
          <w:marBottom w:val="0"/>
          <w:divBdr>
            <w:top w:val="none" w:sz="0" w:space="0" w:color="auto"/>
            <w:left w:val="none" w:sz="0" w:space="0" w:color="auto"/>
            <w:bottom w:val="none" w:sz="0" w:space="0" w:color="auto"/>
            <w:right w:val="none" w:sz="0" w:space="0" w:color="auto"/>
          </w:divBdr>
        </w:div>
        <w:div w:id="1668360058">
          <w:marLeft w:val="480"/>
          <w:marRight w:val="0"/>
          <w:marTop w:val="0"/>
          <w:marBottom w:val="0"/>
          <w:divBdr>
            <w:top w:val="none" w:sz="0" w:space="0" w:color="auto"/>
            <w:left w:val="none" w:sz="0" w:space="0" w:color="auto"/>
            <w:bottom w:val="none" w:sz="0" w:space="0" w:color="auto"/>
            <w:right w:val="none" w:sz="0" w:space="0" w:color="auto"/>
          </w:divBdr>
        </w:div>
        <w:div w:id="1740901597">
          <w:marLeft w:val="480"/>
          <w:marRight w:val="0"/>
          <w:marTop w:val="0"/>
          <w:marBottom w:val="0"/>
          <w:divBdr>
            <w:top w:val="none" w:sz="0" w:space="0" w:color="auto"/>
            <w:left w:val="none" w:sz="0" w:space="0" w:color="auto"/>
            <w:bottom w:val="none" w:sz="0" w:space="0" w:color="auto"/>
            <w:right w:val="none" w:sz="0" w:space="0" w:color="auto"/>
          </w:divBdr>
        </w:div>
        <w:div w:id="356858785">
          <w:marLeft w:val="480"/>
          <w:marRight w:val="0"/>
          <w:marTop w:val="0"/>
          <w:marBottom w:val="0"/>
          <w:divBdr>
            <w:top w:val="none" w:sz="0" w:space="0" w:color="auto"/>
            <w:left w:val="none" w:sz="0" w:space="0" w:color="auto"/>
            <w:bottom w:val="none" w:sz="0" w:space="0" w:color="auto"/>
            <w:right w:val="none" w:sz="0" w:space="0" w:color="auto"/>
          </w:divBdr>
        </w:div>
        <w:div w:id="337122417">
          <w:marLeft w:val="480"/>
          <w:marRight w:val="0"/>
          <w:marTop w:val="0"/>
          <w:marBottom w:val="0"/>
          <w:divBdr>
            <w:top w:val="none" w:sz="0" w:space="0" w:color="auto"/>
            <w:left w:val="none" w:sz="0" w:space="0" w:color="auto"/>
            <w:bottom w:val="none" w:sz="0" w:space="0" w:color="auto"/>
            <w:right w:val="none" w:sz="0" w:space="0" w:color="auto"/>
          </w:divBdr>
        </w:div>
        <w:div w:id="1742368242">
          <w:marLeft w:val="480"/>
          <w:marRight w:val="0"/>
          <w:marTop w:val="0"/>
          <w:marBottom w:val="0"/>
          <w:divBdr>
            <w:top w:val="none" w:sz="0" w:space="0" w:color="auto"/>
            <w:left w:val="none" w:sz="0" w:space="0" w:color="auto"/>
            <w:bottom w:val="none" w:sz="0" w:space="0" w:color="auto"/>
            <w:right w:val="none" w:sz="0" w:space="0" w:color="auto"/>
          </w:divBdr>
        </w:div>
        <w:div w:id="1372538352">
          <w:marLeft w:val="480"/>
          <w:marRight w:val="0"/>
          <w:marTop w:val="0"/>
          <w:marBottom w:val="0"/>
          <w:divBdr>
            <w:top w:val="none" w:sz="0" w:space="0" w:color="auto"/>
            <w:left w:val="none" w:sz="0" w:space="0" w:color="auto"/>
            <w:bottom w:val="none" w:sz="0" w:space="0" w:color="auto"/>
            <w:right w:val="none" w:sz="0" w:space="0" w:color="auto"/>
          </w:divBdr>
        </w:div>
        <w:div w:id="1938712206">
          <w:marLeft w:val="480"/>
          <w:marRight w:val="0"/>
          <w:marTop w:val="0"/>
          <w:marBottom w:val="0"/>
          <w:divBdr>
            <w:top w:val="none" w:sz="0" w:space="0" w:color="auto"/>
            <w:left w:val="none" w:sz="0" w:space="0" w:color="auto"/>
            <w:bottom w:val="none" w:sz="0" w:space="0" w:color="auto"/>
            <w:right w:val="none" w:sz="0" w:space="0" w:color="auto"/>
          </w:divBdr>
        </w:div>
        <w:div w:id="1703744924">
          <w:marLeft w:val="480"/>
          <w:marRight w:val="0"/>
          <w:marTop w:val="0"/>
          <w:marBottom w:val="0"/>
          <w:divBdr>
            <w:top w:val="none" w:sz="0" w:space="0" w:color="auto"/>
            <w:left w:val="none" w:sz="0" w:space="0" w:color="auto"/>
            <w:bottom w:val="none" w:sz="0" w:space="0" w:color="auto"/>
            <w:right w:val="none" w:sz="0" w:space="0" w:color="auto"/>
          </w:divBdr>
        </w:div>
        <w:div w:id="147334008">
          <w:marLeft w:val="480"/>
          <w:marRight w:val="0"/>
          <w:marTop w:val="0"/>
          <w:marBottom w:val="0"/>
          <w:divBdr>
            <w:top w:val="none" w:sz="0" w:space="0" w:color="auto"/>
            <w:left w:val="none" w:sz="0" w:space="0" w:color="auto"/>
            <w:bottom w:val="none" w:sz="0" w:space="0" w:color="auto"/>
            <w:right w:val="none" w:sz="0" w:space="0" w:color="auto"/>
          </w:divBdr>
        </w:div>
        <w:div w:id="943151247">
          <w:marLeft w:val="480"/>
          <w:marRight w:val="0"/>
          <w:marTop w:val="0"/>
          <w:marBottom w:val="0"/>
          <w:divBdr>
            <w:top w:val="none" w:sz="0" w:space="0" w:color="auto"/>
            <w:left w:val="none" w:sz="0" w:space="0" w:color="auto"/>
            <w:bottom w:val="none" w:sz="0" w:space="0" w:color="auto"/>
            <w:right w:val="none" w:sz="0" w:space="0" w:color="auto"/>
          </w:divBdr>
        </w:div>
        <w:div w:id="1481582075">
          <w:marLeft w:val="480"/>
          <w:marRight w:val="0"/>
          <w:marTop w:val="0"/>
          <w:marBottom w:val="0"/>
          <w:divBdr>
            <w:top w:val="none" w:sz="0" w:space="0" w:color="auto"/>
            <w:left w:val="none" w:sz="0" w:space="0" w:color="auto"/>
            <w:bottom w:val="none" w:sz="0" w:space="0" w:color="auto"/>
            <w:right w:val="none" w:sz="0" w:space="0" w:color="auto"/>
          </w:divBdr>
        </w:div>
        <w:div w:id="63115743">
          <w:marLeft w:val="480"/>
          <w:marRight w:val="0"/>
          <w:marTop w:val="0"/>
          <w:marBottom w:val="0"/>
          <w:divBdr>
            <w:top w:val="none" w:sz="0" w:space="0" w:color="auto"/>
            <w:left w:val="none" w:sz="0" w:space="0" w:color="auto"/>
            <w:bottom w:val="none" w:sz="0" w:space="0" w:color="auto"/>
            <w:right w:val="none" w:sz="0" w:space="0" w:color="auto"/>
          </w:divBdr>
        </w:div>
        <w:div w:id="1246962116">
          <w:marLeft w:val="480"/>
          <w:marRight w:val="0"/>
          <w:marTop w:val="0"/>
          <w:marBottom w:val="0"/>
          <w:divBdr>
            <w:top w:val="none" w:sz="0" w:space="0" w:color="auto"/>
            <w:left w:val="none" w:sz="0" w:space="0" w:color="auto"/>
            <w:bottom w:val="none" w:sz="0" w:space="0" w:color="auto"/>
            <w:right w:val="none" w:sz="0" w:space="0" w:color="auto"/>
          </w:divBdr>
        </w:div>
        <w:div w:id="1960259955">
          <w:marLeft w:val="480"/>
          <w:marRight w:val="0"/>
          <w:marTop w:val="0"/>
          <w:marBottom w:val="0"/>
          <w:divBdr>
            <w:top w:val="none" w:sz="0" w:space="0" w:color="auto"/>
            <w:left w:val="none" w:sz="0" w:space="0" w:color="auto"/>
            <w:bottom w:val="none" w:sz="0" w:space="0" w:color="auto"/>
            <w:right w:val="none" w:sz="0" w:space="0" w:color="auto"/>
          </w:divBdr>
        </w:div>
        <w:div w:id="1952933714">
          <w:marLeft w:val="480"/>
          <w:marRight w:val="0"/>
          <w:marTop w:val="0"/>
          <w:marBottom w:val="0"/>
          <w:divBdr>
            <w:top w:val="none" w:sz="0" w:space="0" w:color="auto"/>
            <w:left w:val="none" w:sz="0" w:space="0" w:color="auto"/>
            <w:bottom w:val="none" w:sz="0" w:space="0" w:color="auto"/>
            <w:right w:val="none" w:sz="0" w:space="0" w:color="auto"/>
          </w:divBdr>
        </w:div>
        <w:div w:id="917323129">
          <w:marLeft w:val="480"/>
          <w:marRight w:val="0"/>
          <w:marTop w:val="0"/>
          <w:marBottom w:val="0"/>
          <w:divBdr>
            <w:top w:val="none" w:sz="0" w:space="0" w:color="auto"/>
            <w:left w:val="none" w:sz="0" w:space="0" w:color="auto"/>
            <w:bottom w:val="none" w:sz="0" w:space="0" w:color="auto"/>
            <w:right w:val="none" w:sz="0" w:space="0" w:color="auto"/>
          </w:divBdr>
        </w:div>
        <w:div w:id="433398640">
          <w:marLeft w:val="480"/>
          <w:marRight w:val="0"/>
          <w:marTop w:val="0"/>
          <w:marBottom w:val="0"/>
          <w:divBdr>
            <w:top w:val="none" w:sz="0" w:space="0" w:color="auto"/>
            <w:left w:val="none" w:sz="0" w:space="0" w:color="auto"/>
            <w:bottom w:val="none" w:sz="0" w:space="0" w:color="auto"/>
            <w:right w:val="none" w:sz="0" w:space="0" w:color="auto"/>
          </w:divBdr>
        </w:div>
        <w:div w:id="1588809870">
          <w:marLeft w:val="480"/>
          <w:marRight w:val="0"/>
          <w:marTop w:val="0"/>
          <w:marBottom w:val="0"/>
          <w:divBdr>
            <w:top w:val="none" w:sz="0" w:space="0" w:color="auto"/>
            <w:left w:val="none" w:sz="0" w:space="0" w:color="auto"/>
            <w:bottom w:val="none" w:sz="0" w:space="0" w:color="auto"/>
            <w:right w:val="none" w:sz="0" w:space="0" w:color="auto"/>
          </w:divBdr>
        </w:div>
        <w:div w:id="1600941308">
          <w:marLeft w:val="480"/>
          <w:marRight w:val="0"/>
          <w:marTop w:val="0"/>
          <w:marBottom w:val="0"/>
          <w:divBdr>
            <w:top w:val="none" w:sz="0" w:space="0" w:color="auto"/>
            <w:left w:val="none" w:sz="0" w:space="0" w:color="auto"/>
            <w:bottom w:val="none" w:sz="0" w:space="0" w:color="auto"/>
            <w:right w:val="none" w:sz="0" w:space="0" w:color="auto"/>
          </w:divBdr>
        </w:div>
        <w:div w:id="1455098196">
          <w:marLeft w:val="480"/>
          <w:marRight w:val="0"/>
          <w:marTop w:val="0"/>
          <w:marBottom w:val="0"/>
          <w:divBdr>
            <w:top w:val="none" w:sz="0" w:space="0" w:color="auto"/>
            <w:left w:val="none" w:sz="0" w:space="0" w:color="auto"/>
            <w:bottom w:val="none" w:sz="0" w:space="0" w:color="auto"/>
            <w:right w:val="none" w:sz="0" w:space="0" w:color="auto"/>
          </w:divBdr>
        </w:div>
        <w:div w:id="1103771257">
          <w:marLeft w:val="480"/>
          <w:marRight w:val="0"/>
          <w:marTop w:val="0"/>
          <w:marBottom w:val="0"/>
          <w:divBdr>
            <w:top w:val="none" w:sz="0" w:space="0" w:color="auto"/>
            <w:left w:val="none" w:sz="0" w:space="0" w:color="auto"/>
            <w:bottom w:val="none" w:sz="0" w:space="0" w:color="auto"/>
            <w:right w:val="none" w:sz="0" w:space="0" w:color="auto"/>
          </w:divBdr>
        </w:div>
        <w:div w:id="1237013406">
          <w:marLeft w:val="480"/>
          <w:marRight w:val="0"/>
          <w:marTop w:val="0"/>
          <w:marBottom w:val="0"/>
          <w:divBdr>
            <w:top w:val="none" w:sz="0" w:space="0" w:color="auto"/>
            <w:left w:val="none" w:sz="0" w:space="0" w:color="auto"/>
            <w:bottom w:val="none" w:sz="0" w:space="0" w:color="auto"/>
            <w:right w:val="none" w:sz="0" w:space="0" w:color="auto"/>
          </w:divBdr>
        </w:div>
        <w:div w:id="453141675">
          <w:marLeft w:val="480"/>
          <w:marRight w:val="0"/>
          <w:marTop w:val="0"/>
          <w:marBottom w:val="0"/>
          <w:divBdr>
            <w:top w:val="none" w:sz="0" w:space="0" w:color="auto"/>
            <w:left w:val="none" w:sz="0" w:space="0" w:color="auto"/>
            <w:bottom w:val="none" w:sz="0" w:space="0" w:color="auto"/>
            <w:right w:val="none" w:sz="0" w:space="0" w:color="auto"/>
          </w:divBdr>
        </w:div>
        <w:div w:id="748693923">
          <w:marLeft w:val="480"/>
          <w:marRight w:val="0"/>
          <w:marTop w:val="0"/>
          <w:marBottom w:val="0"/>
          <w:divBdr>
            <w:top w:val="none" w:sz="0" w:space="0" w:color="auto"/>
            <w:left w:val="none" w:sz="0" w:space="0" w:color="auto"/>
            <w:bottom w:val="none" w:sz="0" w:space="0" w:color="auto"/>
            <w:right w:val="none" w:sz="0" w:space="0" w:color="auto"/>
          </w:divBdr>
        </w:div>
      </w:divsChild>
    </w:div>
    <w:div w:id="368261190">
      <w:bodyDiv w:val="1"/>
      <w:marLeft w:val="0"/>
      <w:marRight w:val="0"/>
      <w:marTop w:val="0"/>
      <w:marBottom w:val="0"/>
      <w:divBdr>
        <w:top w:val="none" w:sz="0" w:space="0" w:color="auto"/>
        <w:left w:val="none" w:sz="0" w:space="0" w:color="auto"/>
        <w:bottom w:val="none" w:sz="0" w:space="0" w:color="auto"/>
        <w:right w:val="none" w:sz="0" w:space="0" w:color="auto"/>
      </w:divBdr>
    </w:div>
    <w:div w:id="368385240">
      <w:bodyDiv w:val="1"/>
      <w:marLeft w:val="0"/>
      <w:marRight w:val="0"/>
      <w:marTop w:val="0"/>
      <w:marBottom w:val="0"/>
      <w:divBdr>
        <w:top w:val="none" w:sz="0" w:space="0" w:color="auto"/>
        <w:left w:val="none" w:sz="0" w:space="0" w:color="auto"/>
        <w:bottom w:val="none" w:sz="0" w:space="0" w:color="auto"/>
        <w:right w:val="none" w:sz="0" w:space="0" w:color="auto"/>
      </w:divBdr>
    </w:div>
    <w:div w:id="369065919">
      <w:bodyDiv w:val="1"/>
      <w:marLeft w:val="0"/>
      <w:marRight w:val="0"/>
      <w:marTop w:val="0"/>
      <w:marBottom w:val="0"/>
      <w:divBdr>
        <w:top w:val="none" w:sz="0" w:space="0" w:color="auto"/>
        <w:left w:val="none" w:sz="0" w:space="0" w:color="auto"/>
        <w:bottom w:val="none" w:sz="0" w:space="0" w:color="auto"/>
        <w:right w:val="none" w:sz="0" w:space="0" w:color="auto"/>
      </w:divBdr>
    </w:div>
    <w:div w:id="369843258">
      <w:bodyDiv w:val="1"/>
      <w:marLeft w:val="0"/>
      <w:marRight w:val="0"/>
      <w:marTop w:val="0"/>
      <w:marBottom w:val="0"/>
      <w:divBdr>
        <w:top w:val="none" w:sz="0" w:space="0" w:color="auto"/>
        <w:left w:val="none" w:sz="0" w:space="0" w:color="auto"/>
        <w:bottom w:val="none" w:sz="0" w:space="0" w:color="auto"/>
        <w:right w:val="none" w:sz="0" w:space="0" w:color="auto"/>
      </w:divBdr>
    </w:div>
    <w:div w:id="370156016">
      <w:bodyDiv w:val="1"/>
      <w:marLeft w:val="0"/>
      <w:marRight w:val="0"/>
      <w:marTop w:val="0"/>
      <w:marBottom w:val="0"/>
      <w:divBdr>
        <w:top w:val="none" w:sz="0" w:space="0" w:color="auto"/>
        <w:left w:val="none" w:sz="0" w:space="0" w:color="auto"/>
        <w:bottom w:val="none" w:sz="0" w:space="0" w:color="auto"/>
        <w:right w:val="none" w:sz="0" w:space="0" w:color="auto"/>
      </w:divBdr>
    </w:div>
    <w:div w:id="370303326">
      <w:bodyDiv w:val="1"/>
      <w:marLeft w:val="0"/>
      <w:marRight w:val="0"/>
      <w:marTop w:val="0"/>
      <w:marBottom w:val="0"/>
      <w:divBdr>
        <w:top w:val="none" w:sz="0" w:space="0" w:color="auto"/>
        <w:left w:val="none" w:sz="0" w:space="0" w:color="auto"/>
        <w:bottom w:val="none" w:sz="0" w:space="0" w:color="auto"/>
        <w:right w:val="none" w:sz="0" w:space="0" w:color="auto"/>
      </w:divBdr>
    </w:div>
    <w:div w:id="370614950">
      <w:bodyDiv w:val="1"/>
      <w:marLeft w:val="0"/>
      <w:marRight w:val="0"/>
      <w:marTop w:val="0"/>
      <w:marBottom w:val="0"/>
      <w:divBdr>
        <w:top w:val="none" w:sz="0" w:space="0" w:color="auto"/>
        <w:left w:val="none" w:sz="0" w:space="0" w:color="auto"/>
        <w:bottom w:val="none" w:sz="0" w:space="0" w:color="auto"/>
        <w:right w:val="none" w:sz="0" w:space="0" w:color="auto"/>
      </w:divBdr>
    </w:div>
    <w:div w:id="371150144">
      <w:bodyDiv w:val="1"/>
      <w:marLeft w:val="0"/>
      <w:marRight w:val="0"/>
      <w:marTop w:val="0"/>
      <w:marBottom w:val="0"/>
      <w:divBdr>
        <w:top w:val="none" w:sz="0" w:space="0" w:color="auto"/>
        <w:left w:val="none" w:sz="0" w:space="0" w:color="auto"/>
        <w:bottom w:val="none" w:sz="0" w:space="0" w:color="auto"/>
        <w:right w:val="none" w:sz="0" w:space="0" w:color="auto"/>
      </w:divBdr>
    </w:div>
    <w:div w:id="371660792">
      <w:bodyDiv w:val="1"/>
      <w:marLeft w:val="0"/>
      <w:marRight w:val="0"/>
      <w:marTop w:val="0"/>
      <w:marBottom w:val="0"/>
      <w:divBdr>
        <w:top w:val="none" w:sz="0" w:space="0" w:color="auto"/>
        <w:left w:val="none" w:sz="0" w:space="0" w:color="auto"/>
        <w:bottom w:val="none" w:sz="0" w:space="0" w:color="auto"/>
        <w:right w:val="none" w:sz="0" w:space="0" w:color="auto"/>
      </w:divBdr>
    </w:div>
    <w:div w:id="371728435">
      <w:bodyDiv w:val="1"/>
      <w:marLeft w:val="0"/>
      <w:marRight w:val="0"/>
      <w:marTop w:val="0"/>
      <w:marBottom w:val="0"/>
      <w:divBdr>
        <w:top w:val="none" w:sz="0" w:space="0" w:color="auto"/>
        <w:left w:val="none" w:sz="0" w:space="0" w:color="auto"/>
        <w:bottom w:val="none" w:sz="0" w:space="0" w:color="auto"/>
        <w:right w:val="none" w:sz="0" w:space="0" w:color="auto"/>
      </w:divBdr>
    </w:div>
    <w:div w:id="372197757">
      <w:bodyDiv w:val="1"/>
      <w:marLeft w:val="0"/>
      <w:marRight w:val="0"/>
      <w:marTop w:val="0"/>
      <w:marBottom w:val="0"/>
      <w:divBdr>
        <w:top w:val="none" w:sz="0" w:space="0" w:color="auto"/>
        <w:left w:val="none" w:sz="0" w:space="0" w:color="auto"/>
        <w:bottom w:val="none" w:sz="0" w:space="0" w:color="auto"/>
        <w:right w:val="none" w:sz="0" w:space="0" w:color="auto"/>
      </w:divBdr>
    </w:div>
    <w:div w:id="372584714">
      <w:bodyDiv w:val="1"/>
      <w:marLeft w:val="0"/>
      <w:marRight w:val="0"/>
      <w:marTop w:val="0"/>
      <w:marBottom w:val="0"/>
      <w:divBdr>
        <w:top w:val="none" w:sz="0" w:space="0" w:color="auto"/>
        <w:left w:val="none" w:sz="0" w:space="0" w:color="auto"/>
        <w:bottom w:val="none" w:sz="0" w:space="0" w:color="auto"/>
        <w:right w:val="none" w:sz="0" w:space="0" w:color="auto"/>
      </w:divBdr>
    </w:div>
    <w:div w:id="373510222">
      <w:bodyDiv w:val="1"/>
      <w:marLeft w:val="0"/>
      <w:marRight w:val="0"/>
      <w:marTop w:val="0"/>
      <w:marBottom w:val="0"/>
      <w:divBdr>
        <w:top w:val="none" w:sz="0" w:space="0" w:color="auto"/>
        <w:left w:val="none" w:sz="0" w:space="0" w:color="auto"/>
        <w:bottom w:val="none" w:sz="0" w:space="0" w:color="auto"/>
        <w:right w:val="none" w:sz="0" w:space="0" w:color="auto"/>
      </w:divBdr>
    </w:div>
    <w:div w:id="374428533">
      <w:bodyDiv w:val="1"/>
      <w:marLeft w:val="0"/>
      <w:marRight w:val="0"/>
      <w:marTop w:val="0"/>
      <w:marBottom w:val="0"/>
      <w:divBdr>
        <w:top w:val="none" w:sz="0" w:space="0" w:color="auto"/>
        <w:left w:val="none" w:sz="0" w:space="0" w:color="auto"/>
        <w:bottom w:val="none" w:sz="0" w:space="0" w:color="auto"/>
        <w:right w:val="none" w:sz="0" w:space="0" w:color="auto"/>
      </w:divBdr>
    </w:div>
    <w:div w:id="375279904">
      <w:bodyDiv w:val="1"/>
      <w:marLeft w:val="0"/>
      <w:marRight w:val="0"/>
      <w:marTop w:val="0"/>
      <w:marBottom w:val="0"/>
      <w:divBdr>
        <w:top w:val="none" w:sz="0" w:space="0" w:color="auto"/>
        <w:left w:val="none" w:sz="0" w:space="0" w:color="auto"/>
        <w:bottom w:val="none" w:sz="0" w:space="0" w:color="auto"/>
        <w:right w:val="none" w:sz="0" w:space="0" w:color="auto"/>
      </w:divBdr>
    </w:div>
    <w:div w:id="376204490">
      <w:bodyDiv w:val="1"/>
      <w:marLeft w:val="0"/>
      <w:marRight w:val="0"/>
      <w:marTop w:val="0"/>
      <w:marBottom w:val="0"/>
      <w:divBdr>
        <w:top w:val="none" w:sz="0" w:space="0" w:color="auto"/>
        <w:left w:val="none" w:sz="0" w:space="0" w:color="auto"/>
        <w:bottom w:val="none" w:sz="0" w:space="0" w:color="auto"/>
        <w:right w:val="none" w:sz="0" w:space="0" w:color="auto"/>
      </w:divBdr>
    </w:div>
    <w:div w:id="376778160">
      <w:bodyDiv w:val="1"/>
      <w:marLeft w:val="0"/>
      <w:marRight w:val="0"/>
      <w:marTop w:val="0"/>
      <w:marBottom w:val="0"/>
      <w:divBdr>
        <w:top w:val="none" w:sz="0" w:space="0" w:color="auto"/>
        <w:left w:val="none" w:sz="0" w:space="0" w:color="auto"/>
        <w:bottom w:val="none" w:sz="0" w:space="0" w:color="auto"/>
        <w:right w:val="none" w:sz="0" w:space="0" w:color="auto"/>
      </w:divBdr>
    </w:div>
    <w:div w:id="377751312">
      <w:bodyDiv w:val="1"/>
      <w:marLeft w:val="0"/>
      <w:marRight w:val="0"/>
      <w:marTop w:val="0"/>
      <w:marBottom w:val="0"/>
      <w:divBdr>
        <w:top w:val="none" w:sz="0" w:space="0" w:color="auto"/>
        <w:left w:val="none" w:sz="0" w:space="0" w:color="auto"/>
        <w:bottom w:val="none" w:sz="0" w:space="0" w:color="auto"/>
        <w:right w:val="none" w:sz="0" w:space="0" w:color="auto"/>
      </w:divBdr>
    </w:div>
    <w:div w:id="378214991">
      <w:bodyDiv w:val="1"/>
      <w:marLeft w:val="0"/>
      <w:marRight w:val="0"/>
      <w:marTop w:val="0"/>
      <w:marBottom w:val="0"/>
      <w:divBdr>
        <w:top w:val="none" w:sz="0" w:space="0" w:color="auto"/>
        <w:left w:val="none" w:sz="0" w:space="0" w:color="auto"/>
        <w:bottom w:val="none" w:sz="0" w:space="0" w:color="auto"/>
        <w:right w:val="none" w:sz="0" w:space="0" w:color="auto"/>
      </w:divBdr>
    </w:div>
    <w:div w:id="379331532">
      <w:bodyDiv w:val="1"/>
      <w:marLeft w:val="0"/>
      <w:marRight w:val="0"/>
      <w:marTop w:val="0"/>
      <w:marBottom w:val="0"/>
      <w:divBdr>
        <w:top w:val="none" w:sz="0" w:space="0" w:color="auto"/>
        <w:left w:val="none" w:sz="0" w:space="0" w:color="auto"/>
        <w:bottom w:val="none" w:sz="0" w:space="0" w:color="auto"/>
        <w:right w:val="none" w:sz="0" w:space="0" w:color="auto"/>
      </w:divBdr>
    </w:div>
    <w:div w:id="379403990">
      <w:bodyDiv w:val="1"/>
      <w:marLeft w:val="0"/>
      <w:marRight w:val="0"/>
      <w:marTop w:val="0"/>
      <w:marBottom w:val="0"/>
      <w:divBdr>
        <w:top w:val="none" w:sz="0" w:space="0" w:color="auto"/>
        <w:left w:val="none" w:sz="0" w:space="0" w:color="auto"/>
        <w:bottom w:val="none" w:sz="0" w:space="0" w:color="auto"/>
        <w:right w:val="none" w:sz="0" w:space="0" w:color="auto"/>
      </w:divBdr>
    </w:div>
    <w:div w:id="379942384">
      <w:bodyDiv w:val="1"/>
      <w:marLeft w:val="0"/>
      <w:marRight w:val="0"/>
      <w:marTop w:val="0"/>
      <w:marBottom w:val="0"/>
      <w:divBdr>
        <w:top w:val="none" w:sz="0" w:space="0" w:color="auto"/>
        <w:left w:val="none" w:sz="0" w:space="0" w:color="auto"/>
        <w:bottom w:val="none" w:sz="0" w:space="0" w:color="auto"/>
        <w:right w:val="none" w:sz="0" w:space="0" w:color="auto"/>
      </w:divBdr>
    </w:div>
    <w:div w:id="380981688">
      <w:bodyDiv w:val="1"/>
      <w:marLeft w:val="0"/>
      <w:marRight w:val="0"/>
      <w:marTop w:val="0"/>
      <w:marBottom w:val="0"/>
      <w:divBdr>
        <w:top w:val="none" w:sz="0" w:space="0" w:color="auto"/>
        <w:left w:val="none" w:sz="0" w:space="0" w:color="auto"/>
        <w:bottom w:val="none" w:sz="0" w:space="0" w:color="auto"/>
        <w:right w:val="none" w:sz="0" w:space="0" w:color="auto"/>
      </w:divBdr>
    </w:div>
    <w:div w:id="380985968">
      <w:bodyDiv w:val="1"/>
      <w:marLeft w:val="0"/>
      <w:marRight w:val="0"/>
      <w:marTop w:val="0"/>
      <w:marBottom w:val="0"/>
      <w:divBdr>
        <w:top w:val="none" w:sz="0" w:space="0" w:color="auto"/>
        <w:left w:val="none" w:sz="0" w:space="0" w:color="auto"/>
        <w:bottom w:val="none" w:sz="0" w:space="0" w:color="auto"/>
        <w:right w:val="none" w:sz="0" w:space="0" w:color="auto"/>
      </w:divBdr>
    </w:div>
    <w:div w:id="382750972">
      <w:bodyDiv w:val="1"/>
      <w:marLeft w:val="0"/>
      <w:marRight w:val="0"/>
      <w:marTop w:val="0"/>
      <w:marBottom w:val="0"/>
      <w:divBdr>
        <w:top w:val="none" w:sz="0" w:space="0" w:color="auto"/>
        <w:left w:val="none" w:sz="0" w:space="0" w:color="auto"/>
        <w:bottom w:val="none" w:sz="0" w:space="0" w:color="auto"/>
        <w:right w:val="none" w:sz="0" w:space="0" w:color="auto"/>
      </w:divBdr>
    </w:div>
    <w:div w:id="383136718">
      <w:bodyDiv w:val="1"/>
      <w:marLeft w:val="0"/>
      <w:marRight w:val="0"/>
      <w:marTop w:val="0"/>
      <w:marBottom w:val="0"/>
      <w:divBdr>
        <w:top w:val="none" w:sz="0" w:space="0" w:color="auto"/>
        <w:left w:val="none" w:sz="0" w:space="0" w:color="auto"/>
        <w:bottom w:val="none" w:sz="0" w:space="0" w:color="auto"/>
        <w:right w:val="none" w:sz="0" w:space="0" w:color="auto"/>
      </w:divBdr>
    </w:div>
    <w:div w:id="384262226">
      <w:bodyDiv w:val="1"/>
      <w:marLeft w:val="0"/>
      <w:marRight w:val="0"/>
      <w:marTop w:val="0"/>
      <w:marBottom w:val="0"/>
      <w:divBdr>
        <w:top w:val="none" w:sz="0" w:space="0" w:color="auto"/>
        <w:left w:val="none" w:sz="0" w:space="0" w:color="auto"/>
        <w:bottom w:val="none" w:sz="0" w:space="0" w:color="auto"/>
        <w:right w:val="none" w:sz="0" w:space="0" w:color="auto"/>
      </w:divBdr>
    </w:div>
    <w:div w:id="384450487">
      <w:bodyDiv w:val="1"/>
      <w:marLeft w:val="0"/>
      <w:marRight w:val="0"/>
      <w:marTop w:val="0"/>
      <w:marBottom w:val="0"/>
      <w:divBdr>
        <w:top w:val="none" w:sz="0" w:space="0" w:color="auto"/>
        <w:left w:val="none" w:sz="0" w:space="0" w:color="auto"/>
        <w:bottom w:val="none" w:sz="0" w:space="0" w:color="auto"/>
        <w:right w:val="none" w:sz="0" w:space="0" w:color="auto"/>
      </w:divBdr>
    </w:div>
    <w:div w:id="385762486">
      <w:bodyDiv w:val="1"/>
      <w:marLeft w:val="0"/>
      <w:marRight w:val="0"/>
      <w:marTop w:val="0"/>
      <w:marBottom w:val="0"/>
      <w:divBdr>
        <w:top w:val="none" w:sz="0" w:space="0" w:color="auto"/>
        <w:left w:val="none" w:sz="0" w:space="0" w:color="auto"/>
        <w:bottom w:val="none" w:sz="0" w:space="0" w:color="auto"/>
        <w:right w:val="none" w:sz="0" w:space="0" w:color="auto"/>
      </w:divBdr>
    </w:div>
    <w:div w:id="385763309">
      <w:bodyDiv w:val="1"/>
      <w:marLeft w:val="0"/>
      <w:marRight w:val="0"/>
      <w:marTop w:val="0"/>
      <w:marBottom w:val="0"/>
      <w:divBdr>
        <w:top w:val="none" w:sz="0" w:space="0" w:color="auto"/>
        <w:left w:val="none" w:sz="0" w:space="0" w:color="auto"/>
        <w:bottom w:val="none" w:sz="0" w:space="0" w:color="auto"/>
        <w:right w:val="none" w:sz="0" w:space="0" w:color="auto"/>
      </w:divBdr>
    </w:div>
    <w:div w:id="386270721">
      <w:bodyDiv w:val="1"/>
      <w:marLeft w:val="0"/>
      <w:marRight w:val="0"/>
      <w:marTop w:val="0"/>
      <w:marBottom w:val="0"/>
      <w:divBdr>
        <w:top w:val="none" w:sz="0" w:space="0" w:color="auto"/>
        <w:left w:val="none" w:sz="0" w:space="0" w:color="auto"/>
        <w:bottom w:val="none" w:sz="0" w:space="0" w:color="auto"/>
        <w:right w:val="none" w:sz="0" w:space="0" w:color="auto"/>
      </w:divBdr>
    </w:div>
    <w:div w:id="387581908">
      <w:bodyDiv w:val="1"/>
      <w:marLeft w:val="0"/>
      <w:marRight w:val="0"/>
      <w:marTop w:val="0"/>
      <w:marBottom w:val="0"/>
      <w:divBdr>
        <w:top w:val="none" w:sz="0" w:space="0" w:color="auto"/>
        <w:left w:val="none" w:sz="0" w:space="0" w:color="auto"/>
        <w:bottom w:val="none" w:sz="0" w:space="0" w:color="auto"/>
        <w:right w:val="none" w:sz="0" w:space="0" w:color="auto"/>
      </w:divBdr>
    </w:div>
    <w:div w:id="388118355">
      <w:bodyDiv w:val="1"/>
      <w:marLeft w:val="0"/>
      <w:marRight w:val="0"/>
      <w:marTop w:val="0"/>
      <w:marBottom w:val="0"/>
      <w:divBdr>
        <w:top w:val="none" w:sz="0" w:space="0" w:color="auto"/>
        <w:left w:val="none" w:sz="0" w:space="0" w:color="auto"/>
        <w:bottom w:val="none" w:sz="0" w:space="0" w:color="auto"/>
        <w:right w:val="none" w:sz="0" w:space="0" w:color="auto"/>
      </w:divBdr>
    </w:div>
    <w:div w:id="388696007">
      <w:bodyDiv w:val="1"/>
      <w:marLeft w:val="0"/>
      <w:marRight w:val="0"/>
      <w:marTop w:val="0"/>
      <w:marBottom w:val="0"/>
      <w:divBdr>
        <w:top w:val="none" w:sz="0" w:space="0" w:color="auto"/>
        <w:left w:val="none" w:sz="0" w:space="0" w:color="auto"/>
        <w:bottom w:val="none" w:sz="0" w:space="0" w:color="auto"/>
        <w:right w:val="none" w:sz="0" w:space="0" w:color="auto"/>
      </w:divBdr>
    </w:div>
    <w:div w:id="390811026">
      <w:bodyDiv w:val="1"/>
      <w:marLeft w:val="0"/>
      <w:marRight w:val="0"/>
      <w:marTop w:val="0"/>
      <w:marBottom w:val="0"/>
      <w:divBdr>
        <w:top w:val="none" w:sz="0" w:space="0" w:color="auto"/>
        <w:left w:val="none" w:sz="0" w:space="0" w:color="auto"/>
        <w:bottom w:val="none" w:sz="0" w:space="0" w:color="auto"/>
        <w:right w:val="none" w:sz="0" w:space="0" w:color="auto"/>
      </w:divBdr>
    </w:div>
    <w:div w:id="390886336">
      <w:bodyDiv w:val="1"/>
      <w:marLeft w:val="0"/>
      <w:marRight w:val="0"/>
      <w:marTop w:val="0"/>
      <w:marBottom w:val="0"/>
      <w:divBdr>
        <w:top w:val="none" w:sz="0" w:space="0" w:color="auto"/>
        <w:left w:val="none" w:sz="0" w:space="0" w:color="auto"/>
        <w:bottom w:val="none" w:sz="0" w:space="0" w:color="auto"/>
        <w:right w:val="none" w:sz="0" w:space="0" w:color="auto"/>
      </w:divBdr>
    </w:div>
    <w:div w:id="390931611">
      <w:bodyDiv w:val="1"/>
      <w:marLeft w:val="0"/>
      <w:marRight w:val="0"/>
      <w:marTop w:val="0"/>
      <w:marBottom w:val="0"/>
      <w:divBdr>
        <w:top w:val="none" w:sz="0" w:space="0" w:color="auto"/>
        <w:left w:val="none" w:sz="0" w:space="0" w:color="auto"/>
        <w:bottom w:val="none" w:sz="0" w:space="0" w:color="auto"/>
        <w:right w:val="none" w:sz="0" w:space="0" w:color="auto"/>
      </w:divBdr>
    </w:div>
    <w:div w:id="391972169">
      <w:bodyDiv w:val="1"/>
      <w:marLeft w:val="0"/>
      <w:marRight w:val="0"/>
      <w:marTop w:val="0"/>
      <w:marBottom w:val="0"/>
      <w:divBdr>
        <w:top w:val="none" w:sz="0" w:space="0" w:color="auto"/>
        <w:left w:val="none" w:sz="0" w:space="0" w:color="auto"/>
        <w:bottom w:val="none" w:sz="0" w:space="0" w:color="auto"/>
        <w:right w:val="none" w:sz="0" w:space="0" w:color="auto"/>
      </w:divBdr>
    </w:div>
    <w:div w:id="392510039">
      <w:bodyDiv w:val="1"/>
      <w:marLeft w:val="0"/>
      <w:marRight w:val="0"/>
      <w:marTop w:val="0"/>
      <w:marBottom w:val="0"/>
      <w:divBdr>
        <w:top w:val="none" w:sz="0" w:space="0" w:color="auto"/>
        <w:left w:val="none" w:sz="0" w:space="0" w:color="auto"/>
        <w:bottom w:val="none" w:sz="0" w:space="0" w:color="auto"/>
        <w:right w:val="none" w:sz="0" w:space="0" w:color="auto"/>
      </w:divBdr>
    </w:div>
    <w:div w:id="392778622">
      <w:bodyDiv w:val="1"/>
      <w:marLeft w:val="0"/>
      <w:marRight w:val="0"/>
      <w:marTop w:val="0"/>
      <w:marBottom w:val="0"/>
      <w:divBdr>
        <w:top w:val="none" w:sz="0" w:space="0" w:color="auto"/>
        <w:left w:val="none" w:sz="0" w:space="0" w:color="auto"/>
        <w:bottom w:val="none" w:sz="0" w:space="0" w:color="auto"/>
        <w:right w:val="none" w:sz="0" w:space="0" w:color="auto"/>
      </w:divBdr>
    </w:div>
    <w:div w:id="394352472">
      <w:bodyDiv w:val="1"/>
      <w:marLeft w:val="0"/>
      <w:marRight w:val="0"/>
      <w:marTop w:val="0"/>
      <w:marBottom w:val="0"/>
      <w:divBdr>
        <w:top w:val="none" w:sz="0" w:space="0" w:color="auto"/>
        <w:left w:val="none" w:sz="0" w:space="0" w:color="auto"/>
        <w:bottom w:val="none" w:sz="0" w:space="0" w:color="auto"/>
        <w:right w:val="none" w:sz="0" w:space="0" w:color="auto"/>
      </w:divBdr>
    </w:div>
    <w:div w:id="395057873">
      <w:bodyDiv w:val="1"/>
      <w:marLeft w:val="0"/>
      <w:marRight w:val="0"/>
      <w:marTop w:val="0"/>
      <w:marBottom w:val="0"/>
      <w:divBdr>
        <w:top w:val="none" w:sz="0" w:space="0" w:color="auto"/>
        <w:left w:val="none" w:sz="0" w:space="0" w:color="auto"/>
        <w:bottom w:val="none" w:sz="0" w:space="0" w:color="auto"/>
        <w:right w:val="none" w:sz="0" w:space="0" w:color="auto"/>
      </w:divBdr>
    </w:div>
    <w:div w:id="395125263">
      <w:bodyDiv w:val="1"/>
      <w:marLeft w:val="0"/>
      <w:marRight w:val="0"/>
      <w:marTop w:val="0"/>
      <w:marBottom w:val="0"/>
      <w:divBdr>
        <w:top w:val="none" w:sz="0" w:space="0" w:color="auto"/>
        <w:left w:val="none" w:sz="0" w:space="0" w:color="auto"/>
        <w:bottom w:val="none" w:sz="0" w:space="0" w:color="auto"/>
        <w:right w:val="none" w:sz="0" w:space="0" w:color="auto"/>
      </w:divBdr>
    </w:div>
    <w:div w:id="395278227">
      <w:bodyDiv w:val="1"/>
      <w:marLeft w:val="0"/>
      <w:marRight w:val="0"/>
      <w:marTop w:val="0"/>
      <w:marBottom w:val="0"/>
      <w:divBdr>
        <w:top w:val="none" w:sz="0" w:space="0" w:color="auto"/>
        <w:left w:val="none" w:sz="0" w:space="0" w:color="auto"/>
        <w:bottom w:val="none" w:sz="0" w:space="0" w:color="auto"/>
        <w:right w:val="none" w:sz="0" w:space="0" w:color="auto"/>
      </w:divBdr>
    </w:div>
    <w:div w:id="396368116">
      <w:bodyDiv w:val="1"/>
      <w:marLeft w:val="0"/>
      <w:marRight w:val="0"/>
      <w:marTop w:val="0"/>
      <w:marBottom w:val="0"/>
      <w:divBdr>
        <w:top w:val="none" w:sz="0" w:space="0" w:color="auto"/>
        <w:left w:val="none" w:sz="0" w:space="0" w:color="auto"/>
        <w:bottom w:val="none" w:sz="0" w:space="0" w:color="auto"/>
        <w:right w:val="none" w:sz="0" w:space="0" w:color="auto"/>
      </w:divBdr>
    </w:div>
    <w:div w:id="397017738">
      <w:bodyDiv w:val="1"/>
      <w:marLeft w:val="0"/>
      <w:marRight w:val="0"/>
      <w:marTop w:val="0"/>
      <w:marBottom w:val="0"/>
      <w:divBdr>
        <w:top w:val="none" w:sz="0" w:space="0" w:color="auto"/>
        <w:left w:val="none" w:sz="0" w:space="0" w:color="auto"/>
        <w:bottom w:val="none" w:sz="0" w:space="0" w:color="auto"/>
        <w:right w:val="none" w:sz="0" w:space="0" w:color="auto"/>
      </w:divBdr>
    </w:div>
    <w:div w:id="397096848">
      <w:bodyDiv w:val="1"/>
      <w:marLeft w:val="0"/>
      <w:marRight w:val="0"/>
      <w:marTop w:val="0"/>
      <w:marBottom w:val="0"/>
      <w:divBdr>
        <w:top w:val="none" w:sz="0" w:space="0" w:color="auto"/>
        <w:left w:val="none" w:sz="0" w:space="0" w:color="auto"/>
        <w:bottom w:val="none" w:sz="0" w:space="0" w:color="auto"/>
        <w:right w:val="none" w:sz="0" w:space="0" w:color="auto"/>
      </w:divBdr>
    </w:div>
    <w:div w:id="397442620">
      <w:bodyDiv w:val="1"/>
      <w:marLeft w:val="0"/>
      <w:marRight w:val="0"/>
      <w:marTop w:val="0"/>
      <w:marBottom w:val="0"/>
      <w:divBdr>
        <w:top w:val="none" w:sz="0" w:space="0" w:color="auto"/>
        <w:left w:val="none" w:sz="0" w:space="0" w:color="auto"/>
        <w:bottom w:val="none" w:sz="0" w:space="0" w:color="auto"/>
        <w:right w:val="none" w:sz="0" w:space="0" w:color="auto"/>
      </w:divBdr>
    </w:div>
    <w:div w:id="397946612">
      <w:bodyDiv w:val="1"/>
      <w:marLeft w:val="0"/>
      <w:marRight w:val="0"/>
      <w:marTop w:val="0"/>
      <w:marBottom w:val="0"/>
      <w:divBdr>
        <w:top w:val="none" w:sz="0" w:space="0" w:color="auto"/>
        <w:left w:val="none" w:sz="0" w:space="0" w:color="auto"/>
        <w:bottom w:val="none" w:sz="0" w:space="0" w:color="auto"/>
        <w:right w:val="none" w:sz="0" w:space="0" w:color="auto"/>
      </w:divBdr>
    </w:div>
    <w:div w:id="398135262">
      <w:bodyDiv w:val="1"/>
      <w:marLeft w:val="0"/>
      <w:marRight w:val="0"/>
      <w:marTop w:val="0"/>
      <w:marBottom w:val="0"/>
      <w:divBdr>
        <w:top w:val="none" w:sz="0" w:space="0" w:color="auto"/>
        <w:left w:val="none" w:sz="0" w:space="0" w:color="auto"/>
        <w:bottom w:val="none" w:sz="0" w:space="0" w:color="auto"/>
        <w:right w:val="none" w:sz="0" w:space="0" w:color="auto"/>
      </w:divBdr>
    </w:div>
    <w:div w:id="398556843">
      <w:bodyDiv w:val="1"/>
      <w:marLeft w:val="0"/>
      <w:marRight w:val="0"/>
      <w:marTop w:val="0"/>
      <w:marBottom w:val="0"/>
      <w:divBdr>
        <w:top w:val="none" w:sz="0" w:space="0" w:color="auto"/>
        <w:left w:val="none" w:sz="0" w:space="0" w:color="auto"/>
        <w:bottom w:val="none" w:sz="0" w:space="0" w:color="auto"/>
        <w:right w:val="none" w:sz="0" w:space="0" w:color="auto"/>
      </w:divBdr>
    </w:div>
    <w:div w:id="399400884">
      <w:bodyDiv w:val="1"/>
      <w:marLeft w:val="0"/>
      <w:marRight w:val="0"/>
      <w:marTop w:val="0"/>
      <w:marBottom w:val="0"/>
      <w:divBdr>
        <w:top w:val="none" w:sz="0" w:space="0" w:color="auto"/>
        <w:left w:val="none" w:sz="0" w:space="0" w:color="auto"/>
        <w:bottom w:val="none" w:sz="0" w:space="0" w:color="auto"/>
        <w:right w:val="none" w:sz="0" w:space="0" w:color="auto"/>
      </w:divBdr>
    </w:div>
    <w:div w:id="400564667">
      <w:bodyDiv w:val="1"/>
      <w:marLeft w:val="0"/>
      <w:marRight w:val="0"/>
      <w:marTop w:val="0"/>
      <w:marBottom w:val="0"/>
      <w:divBdr>
        <w:top w:val="none" w:sz="0" w:space="0" w:color="auto"/>
        <w:left w:val="none" w:sz="0" w:space="0" w:color="auto"/>
        <w:bottom w:val="none" w:sz="0" w:space="0" w:color="auto"/>
        <w:right w:val="none" w:sz="0" w:space="0" w:color="auto"/>
      </w:divBdr>
    </w:div>
    <w:div w:id="402064246">
      <w:bodyDiv w:val="1"/>
      <w:marLeft w:val="0"/>
      <w:marRight w:val="0"/>
      <w:marTop w:val="0"/>
      <w:marBottom w:val="0"/>
      <w:divBdr>
        <w:top w:val="none" w:sz="0" w:space="0" w:color="auto"/>
        <w:left w:val="none" w:sz="0" w:space="0" w:color="auto"/>
        <w:bottom w:val="none" w:sz="0" w:space="0" w:color="auto"/>
        <w:right w:val="none" w:sz="0" w:space="0" w:color="auto"/>
      </w:divBdr>
    </w:div>
    <w:div w:id="402065341">
      <w:bodyDiv w:val="1"/>
      <w:marLeft w:val="0"/>
      <w:marRight w:val="0"/>
      <w:marTop w:val="0"/>
      <w:marBottom w:val="0"/>
      <w:divBdr>
        <w:top w:val="none" w:sz="0" w:space="0" w:color="auto"/>
        <w:left w:val="none" w:sz="0" w:space="0" w:color="auto"/>
        <w:bottom w:val="none" w:sz="0" w:space="0" w:color="auto"/>
        <w:right w:val="none" w:sz="0" w:space="0" w:color="auto"/>
      </w:divBdr>
    </w:div>
    <w:div w:id="402069218">
      <w:bodyDiv w:val="1"/>
      <w:marLeft w:val="0"/>
      <w:marRight w:val="0"/>
      <w:marTop w:val="0"/>
      <w:marBottom w:val="0"/>
      <w:divBdr>
        <w:top w:val="none" w:sz="0" w:space="0" w:color="auto"/>
        <w:left w:val="none" w:sz="0" w:space="0" w:color="auto"/>
        <w:bottom w:val="none" w:sz="0" w:space="0" w:color="auto"/>
        <w:right w:val="none" w:sz="0" w:space="0" w:color="auto"/>
      </w:divBdr>
    </w:div>
    <w:div w:id="402142956">
      <w:bodyDiv w:val="1"/>
      <w:marLeft w:val="0"/>
      <w:marRight w:val="0"/>
      <w:marTop w:val="0"/>
      <w:marBottom w:val="0"/>
      <w:divBdr>
        <w:top w:val="none" w:sz="0" w:space="0" w:color="auto"/>
        <w:left w:val="none" w:sz="0" w:space="0" w:color="auto"/>
        <w:bottom w:val="none" w:sz="0" w:space="0" w:color="auto"/>
        <w:right w:val="none" w:sz="0" w:space="0" w:color="auto"/>
      </w:divBdr>
    </w:div>
    <w:div w:id="402457727">
      <w:bodyDiv w:val="1"/>
      <w:marLeft w:val="0"/>
      <w:marRight w:val="0"/>
      <w:marTop w:val="0"/>
      <w:marBottom w:val="0"/>
      <w:divBdr>
        <w:top w:val="none" w:sz="0" w:space="0" w:color="auto"/>
        <w:left w:val="none" w:sz="0" w:space="0" w:color="auto"/>
        <w:bottom w:val="none" w:sz="0" w:space="0" w:color="auto"/>
        <w:right w:val="none" w:sz="0" w:space="0" w:color="auto"/>
      </w:divBdr>
    </w:div>
    <w:div w:id="403072231">
      <w:bodyDiv w:val="1"/>
      <w:marLeft w:val="0"/>
      <w:marRight w:val="0"/>
      <w:marTop w:val="0"/>
      <w:marBottom w:val="0"/>
      <w:divBdr>
        <w:top w:val="none" w:sz="0" w:space="0" w:color="auto"/>
        <w:left w:val="none" w:sz="0" w:space="0" w:color="auto"/>
        <w:bottom w:val="none" w:sz="0" w:space="0" w:color="auto"/>
        <w:right w:val="none" w:sz="0" w:space="0" w:color="auto"/>
      </w:divBdr>
    </w:div>
    <w:div w:id="403339924">
      <w:bodyDiv w:val="1"/>
      <w:marLeft w:val="0"/>
      <w:marRight w:val="0"/>
      <w:marTop w:val="0"/>
      <w:marBottom w:val="0"/>
      <w:divBdr>
        <w:top w:val="none" w:sz="0" w:space="0" w:color="auto"/>
        <w:left w:val="none" w:sz="0" w:space="0" w:color="auto"/>
        <w:bottom w:val="none" w:sz="0" w:space="0" w:color="auto"/>
        <w:right w:val="none" w:sz="0" w:space="0" w:color="auto"/>
      </w:divBdr>
    </w:div>
    <w:div w:id="403768624">
      <w:bodyDiv w:val="1"/>
      <w:marLeft w:val="0"/>
      <w:marRight w:val="0"/>
      <w:marTop w:val="0"/>
      <w:marBottom w:val="0"/>
      <w:divBdr>
        <w:top w:val="none" w:sz="0" w:space="0" w:color="auto"/>
        <w:left w:val="none" w:sz="0" w:space="0" w:color="auto"/>
        <w:bottom w:val="none" w:sz="0" w:space="0" w:color="auto"/>
        <w:right w:val="none" w:sz="0" w:space="0" w:color="auto"/>
      </w:divBdr>
    </w:div>
    <w:div w:id="404423551">
      <w:bodyDiv w:val="1"/>
      <w:marLeft w:val="0"/>
      <w:marRight w:val="0"/>
      <w:marTop w:val="0"/>
      <w:marBottom w:val="0"/>
      <w:divBdr>
        <w:top w:val="none" w:sz="0" w:space="0" w:color="auto"/>
        <w:left w:val="none" w:sz="0" w:space="0" w:color="auto"/>
        <w:bottom w:val="none" w:sz="0" w:space="0" w:color="auto"/>
        <w:right w:val="none" w:sz="0" w:space="0" w:color="auto"/>
      </w:divBdr>
    </w:div>
    <w:div w:id="404498211">
      <w:bodyDiv w:val="1"/>
      <w:marLeft w:val="0"/>
      <w:marRight w:val="0"/>
      <w:marTop w:val="0"/>
      <w:marBottom w:val="0"/>
      <w:divBdr>
        <w:top w:val="none" w:sz="0" w:space="0" w:color="auto"/>
        <w:left w:val="none" w:sz="0" w:space="0" w:color="auto"/>
        <w:bottom w:val="none" w:sz="0" w:space="0" w:color="auto"/>
        <w:right w:val="none" w:sz="0" w:space="0" w:color="auto"/>
      </w:divBdr>
    </w:div>
    <w:div w:id="404574897">
      <w:bodyDiv w:val="1"/>
      <w:marLeft w:val="0"/>
      <w:marRight w:val="0"/>
      <w:marTop w:val="0"/>
      <w:marBottom w:val="0"/>
      <w:divBdr>
        <w:top w:val="none" w:sz="0" w:space="0" w:color="auto"/>
        <w:left w:val="none" w:sz="0" w:space="0" w:color="auto"/>
        <w:bottom w:val="none" w:sz="0" w:space="0" w:color="auto"/>
        <w:right w:val="none" w:sz="0" w:space="0" w:color="auto"/>
      </w:divBdr>
    </w:div>
    <w:div w:id="405346105">
      <w:bodyDiv w:val="1"/>
      <w:marLeft w:val="0"/>
      <w:marRight w:val="0"/>
      <w:marTop w:val="0"/>
      <w:marBottom w:val="0"/>
      <w:divBdr>
        <w:top w:val="none" w:sz="0" w:space="0" w:color="auto"/>
        <w:left w:val="none" w:sz="0" w:space="0" w:color="auto"/>
        <w:bottom w:val="none" w:sz="0" w:space="0" w:color="auto"/>
        <w:right w:val="none" w:sz="0" w:space="0" w:color="auto"/>
      </w:divBdr>
    </w:div>
    <w:div w:id="405540509">
      <w:bodyDiv w:val="1"/>
      <w:marLeft w:val="0"/>
      <w:marRight w:val="0"/>
      <w:marTop w:val="0"/>
      <w:marBottom w:val="0"/>
      <w:divBdr>
        <w:top w:val="none" w:sz="0" w:space="0" w:color="auto"/>
        <w:left w:val="none" w:sz="0" w:space="0" w:color="auto"/>
        <w:bottom w:val="none" w:sz="0" w:space="0" w:color="auto"/>
        <w:right w:val="none" w:sz="0" w:space="0" w:color="auto"/>
      </w:divBdr>
    </w:div>
    <w:div w:id="405759685">
      <w:bodyDiv w:val="1"/>
      <w:marLeft w:val="0"/>
      <w:marRight w:val="0"/>
      <w:marTop w:val="0"/>
      <w:marBottom w:val="0"/>
      <w:divBdr>
        <w:top w:val="none" w:sz="0" w:space="0" w:color="auto"/>
        <w:left w:val="none" w:sz="0" w:space="0" w:color="auto"/>
        <w:bottom w:val="none" w:sz="0" w:space="0" w:color="auto"/>
        <w:right w:val="none" w:sz="0" w:space="0" w:color="auto"/>
      </w:divBdr>
    </w:div>
    <w:div w:id="406348042">
      <w:bodyDiv w:val="1"/>
      <w:marLeft w:val="0"/>
      <w:marRight w:val="0"/>
      <w:marTop w:val="0"/>
      <w:marBottom w:val="0"/>
      <w:divBdr>
        <w:top w:val="none" w:sz="0" w:space="0" w:color="auto"/>
        <w:left w:val="none" w:sz="0" w:space="0" w:color="auto"/>
        <w:bottom w:val="none" w:sz="0" w:space="0" w:color="auto"/>
        <w:right w:val="none" w:sz="0" w:space="0" w:color="auto"/>
      </w:divBdr>
    </w:div>
    <w:div w:id="409085643">
      <w:bodyDiv w:val="1"/>
      <w:marLeft w:val="0"/>
      <w:marRight w:val="0"/>
      <w:marTop w:val="0"/>
      <w:marBottom w:val="0"/>
      <w:divBdr>
        <w:top w:val="none" w:sz="0" w:space="0" w:color="auto"/>
        <w:left w:val="none" w:sz="0" w:space="0" w:color="auto"/>
        <w:bottom w:val="none" w:sz="0" w:space="0" w:color="auto"/>
        <w:right w:val="none" w:sz="0" w:space="0" w:color="auto"/>
      </w:divBdr>
    </w:div>
    <w:div w:id="409274778">
      <w:bodyDiv w:val="1"/>
      <w:marLeft w:val="0"/>
      <w:marRight w:val="0"/>
      <w:marTop w:val="0"/>
      <w:marBottom w:val="0"/>
      <w:divBdr>
        <w:top w:val="none" w:sz="0" w:space="0" w:color="auto"/>
        <w:left w:val="none" w:sz="0" w:space="0" w:color="auto"/>
        <w:bottom w:val="none" w:sz="0" w:space="0" w:color="auto"/>
        <w:right w:val="none" w:sz="0" w:space="0" w:color="auto"/>
      </w:divBdr>
    </w:div>
    <w:div w:id="410202727">
      <w:bodyDiv w:val="1"/>
      <w:marLeft w:val="0"/>
      <w:marRight w:val="0"/>
      <w:marTop w:val="0"/>
      <w:marBottom w:val="0"/>
      <w:divBdr>
        <w:top w:val="none" w:sz="0" w:space="0" w:color="auto"/>
        <w:left w:val="none" w:sz="0" w:space="0" w:color="auto"/>
        <w:bottom w:val="none" w:sz="0" w:space="0" w:color="auto"/>
        <w:right w:val="none" w:sz="0" w:space="0" w:color="auto"/>
      </w:divBdr>
    </w:div>
    <w:div w:id="412122713">
      <w:bodyDiv w:val="1"/>
      <w:marLeft w:val="0"/>
      <w:marRight w:val="0"/>
      <w:marTop w:val="0"/>
      <w:marBottom w:val="0"/>
      <w:divBdr>
        <w:top w:val="none" w:sz="0" w:space="0" w:color="auto"/>
        <w:left w:val="none" w:sz="0" w:space="0" w:color="auto"/>
        <w:bottom w:val="none" w:sz="0" w:space="0" w:color="auto"/>
        <w:right w:val="none" w:sz="0" w:space="0" w:color="auto"/>
      </w:divBdr>
    </w:div>
    <w:div w:id="412237215">
      <w:bodyDiv w:val="1"/>
      <w:marLeft w:val="0"/>
      <w:marRight w:val="0"/>
      <w:marTop w:val="0"/>
      <w:marBottom w:val="0"/>
      <w:divBdr>
        <w:top w:val="none" w:sz="0" w:space="0" w:color="auto"/>
        <w:left w:val="none" w:sz="0" w:space="0" w:color="auto"/>
        <w:bottom w:val="none" w:sz="0" w:space="0" w:color="auto"/>
        <w:right w:val="none" w:sz="0" w:space="0" w:color="auto"/>
      </w:divBdr>
    </w:div>
    <w:div w:id="412315438">
      <w:bodyDiv w:val="1"/>
      <w:marLeft w:val="0"/>
      <w:marRight w:val="0"/>
      <w:marTop w:val="0"/>
      <w:marBottom w:val="0"/>
      <w:divBdr>
        <w:top w:val="none" w:sz="0" w:space="0" w:color="auto"/>
        <w:left w:val="none" w:sz="0" w:space="0" w:color="auto"/>
        <w:bottom w:val="none" w:sz="0" w:space="0" w:color="auto"/>
        <w:right w:val="none" w:sz="0" w:space="0" w:color="auto"/>
      </w:divBdr>
    </w:div>
    <w:div w:id="413816172">
      <w:bodyDiv w:val="1"/>
      <w:marLeft w:val="0"/>
      <w:marRight w:val="0"/>
      <w:marTop w:val="0"/>
      <w:marBottom w:val="0"/>
      <w:divBdr>
        <w:top w:val="none" w:sz="0" w:space="0" w:color="auto"/>
        <w:left w:val="none" w:sz="0" w:space="0" w:color="auto"/>
        <w:bottom w:val="none" w:sz="0" w:space="0" w:color="auto"/>
        <w:right w:val="none" w:sz="0" w:space="0" w:color="auto"/>
      </w:divBdr>
    </w:div>
    <w:div w:id="413939274">
      <w:bodyDiv w:val="1"/>
      <w:marLeft w:val="0"/>
      <w:marRight w:val="0"/>
      <w:marTop w:val="0"/>
      <w:marBottom w:val="0"/>
      <w:divBdr>
        <w:top w:val="none" w:sz="0" w:space="0" w:color="auto"/>
        <w:left w:val="none" w:sz="0" w:space="0" w:color="auto"/>
        <w:bottom w:val="none" w:sz="0" w:space="0" w:color="auto"/>
        <w:right w:val="none" w:sz="0" w:space="0" w:color="auto"/>
      </w:divBdr>
    </w:div>
    <w:div w:id="415709938">
      <w:bodyDiv w:val="1"/>
      <w:marLeft w:val="0"/>
      <w:marRight w:val="0"/>
      <w:marTop w:val="0"/>
      <w:marBottom w:val="0"/>
      <w:divBdr>
        <w:top w:val="none" w:sz="0" w:space="0" w:color="auto"/>
        <w:left w:val="none" w:sz="0" w:space="0" w:color="auto"/>
        <w:bottom w:val="none" w:sz="0" w:space="0" w:color="auto"/>
        <w:right w:val="none" w:sz="0" w:space="0" w:color="auto"/>
      </w:divBdr>
    </w:div>
    <w:div w:id="416752146">
      <w:bodyDiv w:val="1"/>
      <w:marLeft w:val="0"/>
      <w:marRight w:val="0"/>
      <w:marTop w:val="0"/>
      <w:marBottom w:val="0"/>
      <w:divBdr>
        <w:top w:val="none" w:sz="0" w:space="0" w:color="auto"/>
        <w:left w:val="none" w:sz="0" w:space="0" w:color="auto"/>
        <w:bottom w:val="none" w:sz="0" w:space="0" w:color="auto"/>
        <w:right w:val="none" w:sz="0" w:space="0" w:color="auto"/>
      </w:divBdr>
    </w:div>
    <w:div w:id="417022051">
      <w:bodyDiv w:val="1"/>
      <w:marLeft w:val="0"/>
      <w:marRight w:val="0"/>
      <w:marTop w:val="0"/>
      <w:marBottom w:val="0"/>
      <w:divBdr>
        <w:top w:val="none" w:sz="0" w:space="0" w:color="auto"/>
        <w:left w:val="none" w:sz="0" w:space="0" w:color="auto"/>
        <w:bottom w:val="none" w:sz="0" w:space="0" w:color="auto"/>
        <w:right w:val="none" w:sz="0" w:space="0" w:color="auto"/>
      </w:divBdr>
    </w:div>
    <w:div w:id="417292216">
      <w:bodyDiv w:val="1"/>
      <w:marLeft w:val="0"/>
      <w:marRight w:val="0"/>
      <w:marTop w:val="0"/>
      <w:marBottom w:val="0"/>
      <w:divBdr>
        <w:top w:val="none" w:sz="0" w:space="0" w:color="auto"/>
        <w:left w:val="none" w:sz="0" w:space="0" w:color="auto"/>
        <w:bottom w:val="none" w:sz="0" w:space="0" w:color="auto"/>
        <w:right w:val="none" w:sz="0" w:space="0" w:color="auto"/>
      </w:divBdr>
    </w:div>
    <w:div w:id="417334232">
      <w:bodyDiv w:val="1"/>
      <w:marLeft w:val="0"/>
      <w:marRight w:val="0"/>
      <w:marTop w:val="0"/>
      <w:marBottom w:val="0"/>
      <w:divBdr>
        <w:top w:val="none" w:sz="0" w:space="0" w:color="auto"/>
        <w:left w:val="none" w:sz="0" w:space="0" w:color="auto"/>
        <w:bottom w:val="none" w:sz="0" w:space="0" w:color="auto"/>
        <w:right w:val="none" w:sz="0" w:space="0" w:color="auto"/>
      </w:divBdr>
      <w:divsChild>
        <w:div w:id="171457035">
          <w:marLeft w:val="480"/>
          <w:marRight w:val="0"/>
          <w:marTop w:val="0"/>
          <w:marBottom w:val="0"/>
          <w:divBdr>
            <w:top w:val="none" w:sz="0" w:space="0" w:color="auto"/>
            <w:left w:val="none" w:sz="0" w:space="0" w:color="auto"/>
            <w:bottom w:val="none" w:sz="0" w:space="0" w:color="auto"/>
            <w:right w:val="none" w:sz="0" w:space="0" w:color="auto"/>
          </w:divBdr>
        </w:div>
        <w:div w:id="428628200">
          <w:marLeft w:val="480"/>
          <w:marRight w:val="0"/>
          <w:marTop w:val="0"/>
          <w:marBottom w:val="0"/>
          <w:divBdr>
            <w:top w:val="none" w:sz="0" w:space="0" w:color="auto"/>
            <w:left w:val="none" w:sz="0" w:space="0" w:color="auto"/>
            <w:bottom w:val="none" w:sz="0" w:space="0" w:color="auto"/>
            <w:right w:val="none" w:sz="0" w:space="0" w:color="auto"/>
          </w:divBdr>
        </w:div>
        <w:div w:id="1324090703">
          <w:marLeft w:val="480"/>
          <w:marRight w:val="0"/>
          <w:marTop w:val="0"/>
          <w:marBottom w:val="0"/>
          <w:divBdr>
            <w:top w:val="none" w:sz="0" w:space="0" w:color="auto"/>
            <w:left w:val="none" w:sz="0" w:space="0" w:color="auto"/>
            <w:bottom w:val="none" w:sz="0" w:space="0" w:color="auto"/>
            <w:right w:val="none" w:sz="0" w:space="0" w:color="auto"/>
          </w:divBdr>
        </w:div>
        <w:div w:id="87427309">
          <w:marLeft w:val="480"/>
          <w:marRight w:val="0"/>
          <w:marTop w:val="0"/>
          <w:marBottom w:val="0"/>
          <w:divBdr>
            <w:top w:val="none" w:sz="0" w:space="0" w:color="auto"/>
            <w:left w:val="none" w:sz="0" w:space="0" w:color="auto"/>
            <w:bottom w:val="none" w:sz="0" w:space="0" w:color="auto"/>
            <w:right w:val="none" w:sz="0" w:space="0" w:color="auto"/>
          </w:divBdr>
        </w:div>
        <w:div w:id="878398756">
          <w:marLeft w:val="480"/>
          <w:marRight w:val="0"/>
          <w:marTop w:val="0"/>
          <w:marBottom w:val="0"/>
          <w:divBdr>
            <w:top w:val="none" w:sz="0" w:space="0" w:color="auto"/>
            <w:left w:val="none" w:sz="0" w:space="0" w:color="auto"/>
            <w:bottom w:val="none" w:sz="0" w:space="0" w:color="auto"/>
            <w:right w:val="none" w:sz="0" w:space="0" w:color="auto"/>
          </w:divBdr>
        </w:div>
        <w:div w:id="2078894714">
          <w:marLeft w:val="480"/>
          <w:marRight w:val="0"/>
          <w:marTop w:val="0"/>
          <w:marBottom w:val="0"/>
          <w:divBdr>
            <w:top w:val="none" w:sz="0" w:space="0" w:color="auto"/>
            <w:left w:val="none" w:sz="0" w:space="0" w:color="auto"/>
            <w:bottom w:val="none" w:sz="0" w:space="0" w:color="auto"/>
            <w:right w:val="none" w:sz="0" w:space="0" w:color="auto"/>
          </w:divBdr>
        </w:div>
        <w:div w:id="1524899151">
          <w:marLeft w:val="480"/>
          <w:marRight w:val="0"/>
          <w:marTop w:val="0"/>
          <w:marBottom w:val="0"/>
          <w:divBdr>
            <w:top w:val="none" w:sz="0" w:space="0" w:color="auto"/>
            <w:left w:val="none" w:sz="0" w:space="0" w:color="auto"/>
            <w:bottom w:val="none" w:sz="0" w:space="0" w:color="auto"/>
            <w:right w:val="none" w:sz="0" w:space="0" w:color="auto"/>
          </w:divBdr>
        </w:div>
        <w:div w:id="461001762">
          <w:marLeft w:val="480"/>
          <w:marRight w:val="0"/>
          <w:marTop w:val="0"/>
          <w:marBottom w:val="0"/>
          <w:divBdr>
            <w:top w:val="none" w:sz="0" w:space="0" w:color="auto"/>
            <w:left w:val="none" w:sz="0" w:space="0" w:color="auto"/>
            <w:bottom w:val="none" w:sz="0" w:space="0" w:color="auto"/>
            <w:right w:val="none" w:sz="0" w:space="0" w:color="auto"/>
          </w:divBdr>
        </w:div>
        <w:div w:id="1024550543">
          <w:marLeft w:val="480"/>
          <w:marRight w:val="0"/>
          <w:marTop w:val="0"/>
          <w:marBottom w:val="0"/>
          <w:divBdr>
            <w:top w:val="none" w:sz="0" w:space="0" w:color="auto"/>
            <w:left w:val="none" w:sz="0" w:space="0" w:color="auto"/>
            <w:bottom w:val="none" w:sz="0" w:space="0" w:color="auto"/>
            <w:right w:val="none" w:sz="0" w:space="0" w:color="auto"/>
          </w:divBdr>
        </w:div>
        <w:div w:id="664355786">
          <w:marLeft w:val="480"/>
          <w:marRight w:val="0"/>
          <w:marTop w:val="0"/>
          <w:marBottom w:val="0"/>
          <w:divBdr>
            <w:top w:val="none" w:sz="0" w:space="0" w:color="auto"/>
            <w:left w:val="none" w:sz="0" w:space="0" w:color="auto"/>
            <w:bottom w:val="none" w:sz="0" w:space="0" w:color="auto"/>
            <w:right w:val="none" w:sz="0" w:space="0" w:color="auto"/>
          </w:divBdr>
        </w:div>
        <w:div w:id="29913991">
          <w:marLeft w:val="480"/>
          <w:marRight w:val="0"/>
          <w:marTop w:val="0"/>
          <w:marBottom w:val="0"/>
          <w:divBdr>
            <w:top w:val="none" w:sz="0" w:space="0" w:color="auto"/>
            <w:left w:val="none" w:sz="0" w:space="0" w:color="auto"/>
            <w:bottom w:val="none" w:sz="0" w:space="0" w:color="auto"/>
            <w:right w:val="none" w:sz="0" w:space="0" w:color="auto"/>
          </w:divBdr>
        </w:div>
        <w:div w:id="46346280">
          <w:marLeft w:val="480"/>
          <w:marRight w:val="0"/>
          <w:marTop w:val="0"/>
          <w:marBottom w:val="0"/>
          <w:divBdr>
            <w:top w:val="none" w:sz="0" w:space="0" w:color="auto"/>
            <w:left w:val="none" w:sz="0" w:space="0" w:color="auto"/>
            <w:bottom w:val="none" w:sz="0" w:space="0" w:color="auto"/>
            <w:right w:val="none" w:sz="0" w:space="0" w:color="auto"/>
          </w:divBdr>
        </w:div>
        <w:div w:id="176696308">
          <w:marLeft w:val="480"/>
          <w:marRight w:val="0"/>
          <w:marTop w:val="0"/>
          <w:marBottom w:val="0"/>
          <w:divBdr>
            <w:top w:val="none" w:sz="0" w:space="0" w:color="auto"/>
            <w:left w:val="none" w:sz="0" w:space="0" w:color="auto"/>
            <w:bottom w:val="none" w:sz="0" w:space="0" w:color="auto"/>
            <w:right w:val="none" w:sz="0" w:space="0" w:color="auto"/>
          </w:divBdr>
        </w:div>
        <w:div w:id="629747718">
          <w:marLeft w:val="480"/>
          <w:marRight w:val="0"/>
          <w:marTop w:val="0"/>
          <w:marBottom w:val="0"/>
          <w:divBdr>
            <w:top w:val="none" w:sz="0" w:space="0" w:color="auto"/>
            <w:left w:val="none" w:sz="0" w:space="0" w:color="auto"/>
            <w:bottom w:val="none" w:sz="0" w:space="0" w:color="auto"/>
            <w:right w:val="none" w:sz="0" w:space="0" w:color="auto"/>
          </w:divBdr>
        </w:div>
        <w:div w:id="29916109">
          <w:marLeft w:val="480"/>
          <w:marRight w:val="0"/>
          <w:marTop w:val="0"/>
          <w:marBottom w:val="0"/>
          <w:divBdr>
            <w:top w:val="none" w:sz="0" w:space="0" w:color="auto"/>
            <w:left w:val="none" w:sz="0" w:space="0" w:color="auto"/>
            <w:bottom w:val="none" w:sz="0" w:space="0" w:color="auto"/>
            <w:right w:val="none" w:sz="0" w:space="0" w:color="auto"/>
          </w:divBdr>
        </w:div>
        <w:div w:id="850068854">
          <w:marLeft w:val="480"/>
          <w:marRight w:val="0"/>
          <w:marTop w:val="0"/>
          <w:marBottom w:val="0"/>
          <w:divBdr>
            <w:top w:val="none" w:sz="0" w:space="0" w:color="auto"/>
            <w:left w:val="none" w:sz="0" w:space="0" w:color="auto"/>
            <w:bottom w:val="none" w:sz="0" w:space="0" w:color="auto"/>
            <w:right w:val="none" w:sz="0" w:space="0" w:color="auto"/>
          </w:divBdr>
        </w:div>
        <w:div w:id="1898542054">
          <w:marLeft w:val="480"/>
          <w:marRight w:val="0"/>
          <w:marTop w:val="0"/>
          <w:marBottom w:val="0"/>
          <w:divBdr>
            <w:top w:val="none" w:sz="0" w:space="0" w:color="auto"/>
            <w:left w:val="none" w:sz="0" w:space="0" w:color="auto"/>
            <w:bottom w:val="none" w:sz="0" w:space="0" w:color="auto"/>
            <w:right w:val="none" w:sz="0" w:space="0" w:color="auto"/>
          </w:divBdr>
        </w:div>
        <w:div w:id="2091926666">
          <w:marLeft w:val="480"/>
          <w:marRight w:val="0"/>
          <w:marTop w:val="0"/>
          <w:marBottom w:val="0"/>
          <w:divBdr>
            <w:top w:val="none" w:sz="0" w:space="0" w:color="auto"/>
            <w:left w:val="none" w:sz="0" w:space="0" w:color="auto"/>
            <w:bottom w:val="none" w:sz="0" w:space="0" w:color="auto"/>
            <w:right w:val="none" w:sz="0" w:space="0" w:color="auto"/>
          </w:divBdr>
        </w:div>
        <w:div w:id="1317150177">
          <w:marLeft w:val="480"/>
          <w:marRight w:val="0"/>
          <w:marTop w:val="0"/>
          <w:marBottom w:val="0"/>
          <w:divBdr>
            <w:top w:val="none" w:sz="0" w:space="0" w:color="auto"/>
            <w:left w:val="none" w:sz="0" w:space="0" w:color="auto"/>
            <w:bottom w:val="none" w:sz="0" w:space="0" w:color="auto"/>
            <w:right w:val="none" w:sz="0" w:space="0" w:color="auto"/>
          </w:divBdr>
        </w:div>
        <w:div w:id="1538393107">
          <w:marLeft w:val="480"/>
          <w:marRight w:val="0"/>
          <w:marTop w:val="0"/>
          <w:marBottom w:val="0"/>
          <w:divBdr>
            <w:top w:val="none" w:sz="0" w:space="0" w:color="auto"/>
            <w:left w:val="none" w:sz="0" w:space="0" w:color="auto"/>
            <w:bottom w:val="none" w:sz="0" w:space="0" w:color="auto"/>
            <w:right w:val="none" w:sz="0" w:space="0" w:color="auto"/>
          </w:divBdr>
        </w:div>
        <w:div w:id="1245408466">
          <w:marLeft w:val="480"/>
          <w:marRight w:val="0"/>
          <w:marTop w:val="0"/>
          <w:marBottom w:val="0"/>
          <w:divBdr>
            <w:top w:val="none" w:sz="0" w:space="0" w:color="auto"/>
            <w:left w:val="none" w:sz="0" w:space="0" w:color="auto"/>
            <w:bottom w:val="none" w:sz="0" w:space="0" w:color="auto"/>
            <w:right w:val="none" w:sz="0" w:space="0" w:color="auto"/>
          </w:divBdr>
        </w:div>
        <w:div w:id="851987719">
          <w:marLeft w:val="480"/>
          <w:marRight w:val="0"/>
          <w:marTop w:val="0"/>
          <w:marBottom w:val="0"/>
          <w:divBdr>
            <w:top w:val="none" w:sz="0" w:space="0" w:color="auto"/>
            <w:left w:val="none" w:sz="0" w:space="0" w:color="auto"/>
            <w:bottom w:val="none" w:sz="0" w:space="0" w:color="auto"/>
            <w:right w:val="none" w:sz="0" w:space="0" w:color="auto"/>
          </w:divBdr>
        </w:div>
        <w:div w:id="1866401816">
          <w:marLeft w:val="480"/>
          <w:marRight w:val="0"/>
          <w:marTop w:val="0"/>
          <w:marBottom w:val="0"/>
          <w:divBdr>
            <w:top w:val="none" w:sz="0" w:space="0" w:color="auto"/>
            <w:left w:val="none" w:sz="0" w:space="0" w:color="auto"/>
            <w:bottom w:val="none" w:sz="0" w:space="0" w:color="auto"/>
            <w:right w:val="none" w:sz="0" w:space="0" w:color="auto"/>
          </w:divBdr>
        </w:div>
        <w:div w:id="906384563">
          <w:marLeft w:val="480"/>
          <w:marRight w:val="0"/>
          <w:marTop w:val="0"/>
          <w:marBottom w:val="0"/>
          <w:divBdr>
            <w:top w:val="none" w:sz="0" w:space="0" w:color="auto"/>
            <w:left w:val="none" w:sz="0" w:space="0" w:color="auto"/>
            <w:bottom w:val="none" w:sz="0" w:space="0" w:color="auto"/>
            <w:right w:val="none" w:sz="0" w:space="0" w:color="auto"/>
          </w:divBdr>
        </w:div>
        <w:div w:id="1808547735">
          <w:marLeft w:val="480"/>
          <w:marRight w:val="0"/>
          <w:marTop w:val="0"/>
          <w:marBottom w:val="0"/>
          <w:divBdr>
            <w:top w:val="none" w:sz="0" w:space="0" w:color="auto"/>
            <w:left w:val="none" w:sz="0" w:space="0" w:color="auto"/>
            <w:bottom w:val="none" w:sz="0" w:space="0" w:color="auto"/>
            <w:right w:val="none" w:sz="0" w:space="0" w:color="auto"/>
          </w:divBdr>
        </w:div>
        <w:div w:id="95105388">
          <w:marLeft w:val="480"/>
          <w:marRight w:val="0"/>
          <w:marTop w:val="0"/>
          <w:marBottom w:val="0"/>
          <w:divBdr>
            <w:top w:val="none" w:sz="0" w:space="0" w:color="auto"/>
            <w:left w:val="none" w:sz="0" w:space="0" w:color="auto"/>
            <w:bottom w:val="none" w:sz="0" w:space="0" w:color="auto"/>
            <w:right w:val="none" w:sz="0" w:space="0" w:color="auto"/>
          </w:divBdr>
        </w:div>
        <w:div w:id="450900511">
          <w:marLeft w:val="480"/>
          <w:marRight w:val="0"/>
          <w:marTop w:val="0"/>
          <w:marBottom w:val="0"/>
          <w:divBdr>
            <w:top w:val="none" w:sz="0" w:space="0" w:color="auto"/>
            <w:left w:val="none" w:sz="0" w:space="0" w:color="auto"/>
            <w:bottom w:val="none" w:sz="0" w:space="0" w:color="auto"/>
            <w:right w:val="none" w:sz="0" w:space="0" w:color="auto"/>
          </w:divBdr>
        </w:div>
        <w:div w:id="1904825794">
          <w:marLeft w:val="480"/>
          <w:marRight w:val="0"/>
          <w:marTop w:val="0"/>
          <w:marBottom w:val="0"/>
          <w:divBdr>
            <w:top w:val="none" w:sz="0" w:space="0" w:color="auto"/>
            <w:left w:val="none" w:sz="0" w:space="0" w:color="auto"/>
            <w:bottom w:val="none" w:sz="0" w:space="0" w:color="auto"/>
            <w:right w:val="none" w:sz="0" w:space="0" w:color="auto"/>
          </w:divBdr>
        </w:div>
        <w:div w:id="12801987">
          <w:marLeft w:val="480"/>
          <w:marRight w:val="0"/>
          <w:marTop w:val="0"/>
          <w:marBottom w:val="0"/>
          <w:divBdr>
            <w:top w:val="none" w:sz="0" w:space="0" w:color="auto"/>
            <w:left w:val="none" w:sz="0" w:space="0" w:color="auto"/>
            <w:bottom w:val="none" w:sz="0" w:space="0" w:color="auto"/>
            <w:right w:val="none" w:sz="0" w:space="0" w:color="auto"/>
          </w:divBdr>
        </w:div>
        <w:div w:id="1686590981">
          <w:marLeft w:val="480"/>
          <w:marRight w:val="0"/>
          <w:marTop w:val="0"/>
          <w:marBottom w:val="0"/>
          <w:divBdr>
            <w:top w:val="none" w:sz="0" w:space="0" w:color="auto"/>
            <w:left w:val="none" w:sz="0" w:space="0" w:color="auto"/>
            <w:bottom w:val="none" w:sz="0" w:space="0" w:color="auto"/>
            <w:right w:val="none" w:sz="0" w:space="0" w:color="auto"/>
          </w:divBdr>
        </w:div>
        <w:div w:id="1121806334">
          <w:marLeft w:val="480"/>
          <w:marRight w:val="0"/>
          <w:marTop w:val="0"/>
          <w:marBottom w:val="0"/>
          <w:divBdr>
            <w:top w:val="none" w:sz="0" w:space="0" w:color="auto"/>
            <w:left w:val="none" w:sz="0" w:space="0" w:color="auto"/>
            <w:bottom w:val="none" w:sz="0" w:space="0" w:color="auto"/>
            <w:right w:val="none" w:sz="0" w:space="0" w:color="auto"/>
          </w:divBdr>
        </w:div>
        <w:div w:id="794832673">
          <w:marLeft w:val="480"/>
          <w:marRight w:val="0"/>
          <w:marTop w:val="0"/>
          <w:marBottom w:val="0"/>
          <w:divBdr>
            <w:top w:val="none" w:sz="0" w:space="0" w:color="auto"/>
            <w:left w:val="none" w:sz="0" w:space="0" w:color="auto"/>
            <w:bottom w:val="none" w:sz="0" w:space="0" w:color="auto"/>
            <w:right w:val="none" w:sz="0" w:space="0" w:color="auto"/>
          </w:divBdr>
        </w:div>
        <w:div w:id="747574939">
          <w:marLeft w:val="480"/>
          <w:marRight w:val="0"/>
          <w:marTop w:val="0"/>
          <w:marBottom w:val="0"/>
          <w:divBdr>
            <w:top w:val="none" w:sz="0" w:space="0" w:color="auto"/>
            <w:left w:val="none" w:sz="0" w:space="0" w:color="auto"/>
            <w:bottom w:val="none" w:sz="0" w:space="0" w:color="auto"/>
            <w:right w:val="none" w:sz="0" w:space="0" w:color="auto"/>
          </w:divBdr>
        </w:div>
        <w:div w:id="1908151983">
          <w:marLeft w:val="480"/>
          <w:marRight w:val="0"/>
          <w:marTop w:val="0"/>
          <w:marBottom w:val="0"/>
          <w:divBdr>
            <w:top w:val="none" w:sz="0" w:space="0" w:color="auto"/>
            <w:left w:val="none" w:sz="0" w:space="0" w:color="auto"/>
            <w:bottom w:val="none" w:sz="0" w:space="0" w:color="auto"/>
            <w:right w:val="none" w:sz="0" w:space="0" w:color="auto"/>
          </w:divBdr>
        </w:div>
        <w:div w:id="1762094769">
          <w:marLeft w:val="480"/>
          <w:marRight w:val="0"/>
          <w:marTop w:val="0"/>
          <w:marBottom w:val="0"/>
          <w:divBdr>
            <w:top w:val="none" w:sz="0" w:space="0" w:color="auto"/>
            <w:left w:val="none" w:sz="0" w:space="0" w:color="auto"/>
            <w:bottom w:val="none" w:sz="0" w:space="0" w:color="auto"/>
            <w:right w:val="none" w:sz="0" w:space="0" w:color="auto"/>
          </w:divBdr>
        </w:div>
        <w:div w:id="1539463865">
          <w:marLeft w:val="480"/>
          <w:marRight w:val="0"/>
          <w:marTop w:val="0"/>
          <w:marBottom w:val="0"/>
          <w:divBdr>
            <w:top w:val="none" w:sz="0" w:space="0" w:color="auto"/>
            <w:left w:val="none" w:sz="0" w:space="0" w:color="auto"/>
            <w:bottom w:val="none" w:sz="0" w:space="0" w:color="auto"/>
            <w:right w:val="none" w:sz="0" w:space="0" w:color="auto"/>
          </w:divBdr>
        </w:div>
        <w:div w:id="1215044269">
          <w:marLeft w:val="480"/>
          <w:marRight w:val="0"/>
          <w:marTop w:val="0"/>
          <w:marBottom w:val="0"/>
          <w:divBdr>
            <w:top w:val="none" w:sz="0" w:space="0" w:color="auto"/>
            <w:left w:val="none" w:sz="0" w:space="0" w:color="auto"/>
            <w:bottom w:val="none" w:sz="0" w:space="0" w:color="auto"/>
            <w:right w:val="none" w:sz="0" w:space="0" w:color="auto"/>
          </w:divBdr>
        </w:div>
        <w:div w:id="1342514670">
          <w:marLeft w:val="480"/>
          <w:marRight w:val="0"/>
          <w:marTop w:val="0"/>
          <w:marBottom w:val="0"/>
          <w:divBdr>
            <w:top w:val="none" w:sz="0" w:space="0" w:color="auto"/>
            <w:left w:val="none" w:sz="0" w:space="0" w:color="auto"/>
            <w:bottom w:val="none" w:sz="0" w:space="0" w:color="auto"/>
            <w:right w:val="none" w:sz="0" w:space="0" w:color="auto"/>
          </w:divBdr>
        </w:div>
        <w:div w:id="875119239">
          <w:marLeft w:val="480"/>
          <w:marRight w:val="0"/>
          <w:marTop w:val="0"/>
          <w:marBottom w:val="0"/>
          <w:divBdr>
            <w:top w:val="none" w:sz="0" w:space="0" w:color="auto"/>
            <w:left w:val="none" w:sz="0" w:space="0" w:color="auto"/>
            <w:bottom w:val="none" w:sz="0" w:space="0" w:color="auto"/>
            <w:right w:val="none" w:sz="0" w:space="0" w:color="auto"/>
          </w:divBdr>
        </w:div>
        <w:div w:id="1468282537">
          <w:marLeft w:val="480"/>
          <w:marRight w:val="0"/>
          <w:marTop w:val="0"/>
          <w:marBottom w:val="0"/>
          <w:divBdr>
            <w:top w:val="none" w:sz="0" w:space="0" w:color="auto"/>
            <w:left w:val="none" w:sz="0" w:space="0" w:color="auto"/>
            <w:bottom w:val="none" w:sz="0" w:space="0" w:color="auto"/>
            <w:right w:val="none" w:sz="0" w:space="0" w:color="auto"/>
          </w:divBdr>
        </w:div>
        <w:div w:id="1624992456">
          <w:marLeft w:val="480"/>
          <w:marRight w:val="0"/>
          <w:marTop w:val="0"/>
          <w:marBottom w:val="0"/>
          <w:divBdr>
            <w:top w:val="none" w:sz="0" w:space="0" w:color="auto"/>
            <w:left w:val="none" w:sz="0" w:space="0" w:color="auto"/>
            <w:bottom w:val="none" w:sz="0" w:space="0" w:color="auto"/>
            <w:right w:val="none" w:sz="0" w:space="0" w:color="auto"/>
          </w:divBdr>
        </w:div>
        <w:div w:id="1934822584">
          <w:marLeft w:val="480"/>
          <w:marRight w:val="0"/>
          <w:marTop w:val="0"/>
          <w:marBottom w:val="0"/>
          <w:divBdr>
            <w:top w:val="none" w:sz="0" w:space="0" w:color="auto"/>
            <w:left w:val="none" w:sz="0" w:space="0" w:color="auto"/>
            <w:bottom w:val="none" w:sz="0" w:space="0" w:color="auto"/>
            <w:right w:val="none" w:sz="0" w:space="0" w:color="auto"/>
          </w:divBdr>
        </w:div>
        <w:div w:id="489178693">
          <w:marLeft w:val="480"/>
          <w:marRight w:val="0"/>
          <w:marTop w:val="0"/>
          <w:marBottom w:val="0"/>
          <w:divBdr>
            <w:top w:val="none" w:sz="0" w:space="0" w:color="auto"/>
            <w:left w:val="none" w:sz="0" w:space="0" w:color="auto"/>
            <w:bottom w:val="none" w:sz="0" w:space="0" w:color="auto"/>
            <w:right w:val="none" w:sz="0" w:space="0" w:color="auto"/>
          </w:divBdr>
        </w:div>
        <w:div w:id="990449052">
          <w:marLeft w:val="480"/>
          <w:marRight w:val="0"/>
          <w:marTop w:val="0"/>
          <w:marBottom w:val="0"/>
          <w:divBdr>
            <w:top w:val="none" w:sz="0" w:space="0" w:color="auto"/>
            <w:left w:val="none" w:sz="0" w:space="0" w:color="auto"/>
            <w:bottom w:val="none" w:sz="0" w:space="0" w:color="auto"/>
            <w:right w:val="none" w:sz="0" w:space="0" w:color="auto"/>
          </w:divBdr>
        </w:div>
        <w:div w:id="1442725377">
          <w:marLeft w:val="480"/>
          <w:marRight w:val="0"/>
          <w:marTop w:val="0"/>
          <w:marBottom w:val="0"/>
          <w:divBdr>
            <w:top w:val="none" w:sz="0" w:space="0" w:color="auto"/>
            <w:left w:val="none" w:sz="0" w:space="0" w:color="auto"/>
            <w:bottom w:val="none" w:sz="0" w:space="0" w:color="auto"/>
            <w:right w:val="none" w:sz="0" w:space="0" w:color="auto"/>
          </w:divBdr>
        </w:div>
        <w:div w:id="99616669">
          <w:marLeft w:val="480"/>
          <w:marRight w:val="0"/>
          <w:marTop w:val="0"/>
          <w:marBottom w:val="0"/>
          <w:divBdr>
            <w:top w:val="none" w:sz="0" w:space="0" w:color="auto"/>
            <w:left w:val="none" w:sz="0" w:space="0" w:color="auto"/>
            <w:bottom w:val="none" w:sz="0" w:space="0" w:color="auto"/>
            <w:right w:val="none" w:sz="0" w:space="0" w:color="auto"/>
          </w:divBdr>
        </w:div>
        <w:div w:id="568157719">
          <w:marLeft w:val="480"/>
          <w:marRight w:val="0"/>
          <w:marTop w:val="0"/>
          <w:marBottom w:val="0"/>
          <w:divBdr>
            <w:top w:val="none" w:sz="0" w:space="0" w:color="auto"/>
            <w:left w:val="none" w:sz="0" w:space="0" w:color="auto"/>
            <w:bottom w:val="none" w:sz="0" w:space="0" w:color="auto"/>
            <w:right w:val="none" w:sz="0" w:space="0" w:color="auto"/>
          </w:divBdr>
        </w:div>
        <w:div w:id="1144933207">
          <w:marLeft w:val="480"/>
          <w:marRight w:val="0"/>
          <w:marTop w:val="0"/>
          <w:marBottom w:val="0"/>
          <w:divBdr>
            <w:top w:val="none" w:sz="0" w:space="0" w:color="auto"/>
            <w:left w:val="none" w:sz="0" w:space="0" w:color="auto"/>
            <w:bottom w:val="none" w:sz="0" w:space="0" w:color="auto"/>
            <w:right w:val="none" w:sz="0" w:space="0" w:color="auto"/>
          </w:divBdr>
        </w:div>
        <w:div w:id="720786521">
          <w:marLeft w:val="480"/>
          <w:marRight w:val="0"/>
          <w:marTop w:val="0"/>
          <w:marBottom w:val="0"/>
          <w:divBdr>
            <w:top w:val="none" w:sz="0" w:space="0" w:color="auto"/>
            <w:left w:val="none" w:sz="0" w:space="0" w:color="auto"/>
            <w:bottom w:val="none" w:sz="0" w:space="0" w:color="auto"/>
            <w:right w:val="none" w:sz="0" w:space="0" w:color="auto"/>
          </w:divBdr>
        </w:div>
        <w:div w:id="951474277">
          <w:marLeft w:val="480"/>
          <w:marRight w:val="0"/>
          <w:marTop w:val="0"/>
          <w:marBottom w:val="0"/>
          <w:divBdr>
            <w:top w:val="none" w:sz="0" w:space="0" w:color="auto"/>
            <w:left w:val="none" w:sz="0" w:space="0" w:color="auto"/>
            <w:bottom w:val="none" w:sz="0" w:space="0" w:color="auto"/>
            <w:right w:val="none" w:sz="0" w:space="0" w:color="auto"/>
          </w:divBdr>
        </w:div>
        <w:div w:id="768042533">
          <w:marLeft w:val="480"/>
          <w:marRight w:val="0"/>
          <w:marTop w:val="0"/>
          <w:marBottom w:val="0"/>
          <w:divBdr>
            <w:top w:val="none" w:sz="0" w:space="0" w:color="auto"/>
            <w:left w:val="none" w:sz="0" w:space="0" w:color="auto"/>
            <w:bottom w:val="none" w:sz="0" w:space="0" w:color="auto"/>
            <w:right w:val="none" w:sz="0" w:space="0" w:color="auto"/>
          </w:divBdr>
        </w:div>
        <w:div w:id="147594443">
          <w:marLeft w:val="480"/>
          <w:marRight w:val="0"/>
          <w:marTop w:val="0"/>
          <w:marBottom w:val="0"/>
          <w:divBdr>
            <w:top w:val="none" w:sz="0" w:space="0" w:color="auto"/>
            <w:left w:val="none" w:sz="0" w:space="0" w:color="auto"/>
            <w:bottom w:val="none" w:sz="0" w:space="0" w:color="auto"/>
            <w:right w:val="none" w:sz="0" w:space="0" w:color="auto"/>
          </w:divBdr>
        </w:div>
        <w:div w:id="1333023212">
          <w:marLeft w:val="480"/>
          <w:marRight w:val="0"/>
          <w:marTop w:val="0"/>
          <w:marBottom w:val="0"/>
          <w:divBdr>
            <w:top w:val="none" w:sz="0" w:space="0" w:color="auto"/>
            <w:left w:val="none" w:sz="0" w:space="0" w:color="auto"/>
            <w:bottom w:val="none" w:sz="0" w:space="0" w:color="auto"/>
            <w:right w:val="none" w:sz="0" w:space="0" w:color="auto"/>
          </w:divBdr>
        </w:div>
        <w:div w:id="604773187">
          <w:marLeft w:val="480"/>
          <w:marRight w:val="0"/>
          <w:marTop w:val="0"/>
          <w:marBottom w:val="0"/>
          <w:divBdr>
            <w:top w:val="none" w:sz="0" w:space="0" w:color="auto"/>
            <w:left w:val="none" w:sz="0" w:space="0" w:color="auto"/>
            <w:bottom w:val="none" w:sz="0" w:space="0" w:color="auto"/>
            <w:right w:val="none" w:sz="0" w:space="0" w:color="auto"/>
          </w:divBdr>
        </w:div>
        <w:div w:id="738481817">
          <w:marLeft w:val="480"/>
          <w:marRight w:val="0"/>
          <w:marTop w:val="0"/>
          <w:marBottom w:val="0"/>
          <w:divBdr>
            <w:top w:val="none" w:sz="0" w:space="0" w:color="auto"/>
            <w:left w:val="none" w:sz="0" w:space="0" w:color="auto"/>
            <w:bottom w:val="none" w:sz="0" w:space="0" w:color="auto"/>
            <w:right w:val="none" w:sz="0" w:space="0" w:color="auto"/>
          </w:divBdr>
        </w:div>
        <w:div w:id="861699687">
          <w:marLeft w:val="480"/>
          <w:marRight w:val="0"/>
          <w:marTop w:val="0"/>
          <w:marBottom w:val="0"/>
          <w:divBdr>
            <w:top w:val="none" w:sz="0" w:space="0" w:color="auto"/>
            <w:left w:val="none" w:sz="0" w:space="0" w:color="auto"/>
            <w:bottom w:val="none" w:sz="0" w:space="0" w:color="auto"/>
            <w:right w:val="none" w:sz="0" w:space="0" w:color="auto"/>
          </w:divBdr>
        </w:div>
        <w:div w:id="1356686083">
          <w:marLeft w:val="480"/>
          <w:marRight w:val="0"/>
          <w:marTop w:val="0"/>
          <w:marBottom w:val="0"/>
          <w:divBdr>
            <w:top w:val="none" w:sz="0" w:space="0" w:color="auto"/>
            <w:left w:val="none" w:sz="0" w:space="0" w:color="auto"/>
            <w:bottom w:val="none" w:sz="0" w:space="0" w:color="auto"/>
            <w:right w:val="none" w:sz="0" w:space="0" w:color="auto"/>
          </w:divBdr>
        </w:div>
        <w:div w:id="1160657293">
          <w:marLeft w:val="480"/>
          <w:marRight w:val="0"/>
          <w:marTop w:val="0"/>
          <w:marBottom w:val="0"/>
          <w:divBdr>
            <w:top w:val="none" w:sz="0" w:space="0" w:color="auto"/>
            <w:left w:val="none" w:sz="0" w:space="0" w:color="auto"/>
            <w:bottom w:val="none" w:sz="0" w:space="0" w:color="auto"/>
            <w:right w:val="none" w:sz="0" w:space="0" w:color="auto"/>
          </w:divBdr>
        </w:div>
        <w:div w:id="4676958">
          <w:marLeft w:val="480"/>
          <w:marRight w:val="0"/>
          <w:marTop w:val="0"/>
          <w:marBottom w:val="0"/>
          <w:divBdr>
            <w:top w:val="none" w:sz="0" w:space="0" w:color="auto"/>
            <w:left w:val="none" w:sz="0" w:space="0" w:color="auto"/>
            <w:bottom w:val="none" w:sz="0" w:space="0" w:color="auto"/>
            <w:right w:val="none" w:sz="0" w:space="0" w:color="auto"/>
          </w:divBdr>
        </w:div>
        <w:div w:id="272322993">
          <w:marLeft w:val="480"/>
          <w:marRight w:val="0"/>
          <w:marTop w:val="0"/>
          <w:marBottom w:val="0"/>
          <w:divBdr>
            <w:top w:val="none" w:sz="0" w:space="0" w:color="auto"/>
            <w:left w:val="none" w:sz="0" w:space="0" w:color="auto"/>
            <w:bottom w:val="none" w:sz="0" w:space="0" w:color="auto"/>
            <w:right w:val="none" w:sz="0" w:space="0" w:color="auto"/>
          </w:divBdr>
        </w:div>
        <w:div w:id="1434666029">
          <w:marLeft w:val="480"/>
          <w:marRight w:val="0"/>
          <w:marTop w:val="0"/>
          <w:marBottom w:val="0"/>
          <w:divBdr>
            <w:top w:val="none" w:sz="0" w:space="0" w:color="auto"/>
            <w:left w:val="none" w:sz="0" w:space="0" w:color="auto"/>
            <w:bottom w:val="none" w:sz="0" w:space="0" w:color="auto"/>
            <w:right w:val="none" w:sz="0" w:space="0" w:color="auto"/>
          </w:divBdr>
        </w:div>
        <w:div w:id="1415394968">
          <w:marLeft w:val="480"/>
          <w:marRight w:val="0"/>
          <w:marTop w:val="0"/>
          <w:marBottom w:val="0"/>
          <w:divBdr>
            <w:top w:val="none" w:sz="0" w:space="0" w:color="auto"/>
            <w:left w:val="none" w:sz="0" w:space="0" w:color="auto"/>
            <w:bottom w:val="none" w:sz="0" w:space="0" w:color="auto"/>
            <w:right w:val="none" w:sz="0" w:space="0" w:color="auto"/>
          </w:divBdr>
        </w:div>
        <w:div w:id="1716924501">
          <w:marLeft w:val="480"/>
          <w:marRight w:val="0"/>
          <w:marTop w:val="0"/>
          <w:marBottom w:val="0"/>
          <w:divBdr>
            <w:top w:val="none" w:sz="0" w:space="0" w:color="auto"/>
            <w:left w:val="none" w:sz="0" w:space="0" w:color="auto"/>
            <w:bottom w:val="none" w:sz="0" w:space="0" w:color="auto"/>
            <w:right w:val="none" w:sz="0" w:space="0" w:color="auto"/>
          </w:divBdr>
        </w:div>
        <w:div w:id="76440995">
          <w:marLeft w:val="480"/>
          <w:marRight w:val="0"/>
          <w:marTop w:val="0"/>
          <w:marBottom w:val="0"/>
          <w:divBdr>
            <w:top w:val="none" w:sz="0" w:space="0" w:color="auto"/>
            <w:left w:val="none" w:sz="0" w:space="0" w:color="auto"/>
            <w:bottom w:val="none" w:sz="0" w:space="0" w:color="auto"/>
            <w:right w:val="none" w:sz="0" w:space="0" w:color="auto"/>
          </w:divBdr>
        </w:div>
        <w:div w:id="1987586548">
          <w:marLeft w:val="480"/>
          <w:marRight w:val="0"/>
          <w:marTop w:val="0"/>
          <w:marBottom w:val="0"/>
          <w:divBdr>
            <w:top w:val="none" w:sz="0" w:space="0" w:color="auto"/>
            <w:left w:val="none" w:sz="0" w:space="0" w:color="auto"/>
            <w:bottom w:val="none" w:sz="0" w:space="0" w:color="auto"/>
            <w:right w:val="none" w:sz="0" w:space="0" w:color="auto"/>
          </w:divBdr>
        </w:div>
        <w:div w:id="856311571">
          <w:marLeft w:val="480"/>
          <w:marRight w:val="0"/>
          <w:marTop w:val="0"/>
          <w:marBottom w:val="0"/>
          <w:divBdr>
            <w:top w:val="none" w:sz="0" w:space="0" w:color="auto"/>
            <w:left w:val="none" w:sz="0" w:space="0" w:color="auto"/>
            <w:bottom w:val="none" w:sz="0" w:space="0" w:color="auto"/>
            <w:right w:val="none" w:sz="0" w:space="0" w:color="auto"/>
          </w:divBdr>
        </w:div>
        <w:div w:id="1344431987">
          <w:marLeft w:val="480"/>
          <w:marRight w:val="0"/>
          <w:marTop w:val="0"/>
          <w:marBottom w:val="0"/>
          <w:divBdr>
            <w:top w:val="none" w:sz="0" w:space="0" w:color="auto"/>
            <w:left w:val="none" w:sz="0" w:space="0" w:color="auto"/>
            <w:bottom w:val="none" w:sz="0" w:space="0" w:color="auto"/>
            <w:right w:val="none" w:sz="0" w:space="0" w:color="auto"/>
          </w:divBdr>
        </w:div>
        <w:div w:id="11077041">
          <w:marLeft w:val="480"/>
          <w:marRight w:val="0"/>
          <w:marTop w:val="0"/>
          <w:marBottom w:val="0"/>
          <w:divBdr>
            <w:top w:val="none" w:sz="0" w:space="0" w:color="auto"/>
            <w:left w:val="none" w:sz="0" w:space="0" w:color="auto"/>
            <w:bottom w:val="none" w:sz="0" w:space="0" w:color="auto"/>
            <w:right w:val="none" w:sz="0" w:space="0" w:color="auto"/>
          </w:divBdr>
        </w:div>
        <w:div w:id="479271981">
          <w:marLeft w:val="480"/>
          <w:marRight w:val="0"/>
          <w:marTop w:val="0"/>
          <w:marBottom w:val="0"/>
          <w:divBdr>
            <w:top w:val="none" w:sz="0" w:space="0" w:color="auto"/>
            <w:left w:val="none" w:sz="0" w:space="0" w:color="auto"/>
            <w:bottom w:val="none" w:sz="0" w:space="0" w:color="auto"/>
            <w:right w:val="none" w:sz="0" w:space="0" w:color="auto"/>
          </w:divBdr>
        </w:div>
        <w:div w:id="1244603028">
          <w:marLeft w:val="480"/>
          <w:marRight w:val="0"/>
          <w:marTop w:val="0"/>
          <w:marBottom w:val="0"/>
          <w:divBdr>
            <w:top w:val="none" w:sz="0" w:space="0" w:color="auto"/>
            <w:left w:val="none" w:sz="0" w:space="0" w:color="auto"/>
            <w:bottom w:val="none" w:sz="0" w:space="0" w:color="auto"/>
            <w:right w:val="none" w:sz="0" w:space="0" w:color="auto"/>
          </w:divBdr>
        </w:div>
        <w:div w:id="344287008">
          <w:marLeft w:val="480"/>
          <w:marRight w:val="0"/>
          <w:marTop w:val="0"/>
          <w:marBottom w:val="0"/>
          <w:divBdr>
            <w:top w:val="none" w:sz="0" w:space="0" w:color="auto"/>
            <w:left w:val="none" w:sz="0" w:space="0" w:color="auto"/>
            <w:bottom w:val="none" w:sz="0" w:space="0" w:color="auto"/>
            <w:right w:val="none" w:sz="0" w:space="0" w:color="auto"/>
          </w:divBdr>
        </w:div>
        <w:div w:id="755440811">
          <w:marLeft w:val="480"/>
          <w:marRight w:val="0"/>
          <w:marTop w:val="0"/>
          <w:marBottom w:val="0"/>
          <w:divBdr>
            <w:top w:val="none" w:sz="0" w:space="0" w:color="auto"/>
            <w:left w:val="none" w:sz="0" w:space="0" w:color="auto"/>
            <w:bottom w:val="none" w:sz="0" w:space="0" w:color="auto"/>
            <w:right w:val="none" w:sz="0" w:space="0" w:color="auto"/>
          </w:divBdr>
        </w:div>
        <w:div w:id="1949241393">
          <w:marLeft w:val="480"/>
          <w:marRight w:val="0"/>
          <w:marTop w:val="0"/>
          <w:marBottom w:val="0"/>
          <w:divBdr>
            <w:top w:val="none" w:sz="0" w:space="0" w:color="auto"/>
            <w:left w:val="none" w:sz="0" w:space="0" w:color="auto"/>
            <w:bottom w:val="none" w:sz="0" w:space="0" w:color="auto"/>
            <w:right w:val="none" w:sz="0" w:space="0" w:color="auto"/>
          </w:divBdr>
        </w:div>
        <w:div w:id="232669925">
          <w:marLeft w:val="480"/>
          <w:marRight w:val="0"/>
          <w:marTop w:val="0"/>
          <w:marBottom w:val="0"/>
          <w:divBdr>
            <w:top w:val="none" w:sz="0" w:space="0" w:color="auto"/>
            <w:left w:val="none" w:sz="0" w:space="0" w:color="auto"/>
            <w:bottom w:val="none" w:sz="0" w:space="0" w:color="auto"/>
            <w:right w:val="none" w:sz="0" w:space="0" w:color="auto"/>
          </w:divBdr>
        </w:div>
        <w:div w:id="950163405">
          <w:marLeft w:val="480"/>
          <w:marRight w:val="0"/>
          <w:marTop w:val="0"/>
          <w:marBottom w:val="0"/>
          <w:divBdr>
            <w:top w:val="none" w:sz="0" w:space="0" w:color="auto"/>
            <w:left w:val="none" w:sz="0" w:space="0" w:color="auto"/>
            <w:bottom w:val="none" w:sz="0" w:space="0" w:color="auto"/>
            <w:right w:val="none" w:sz="0" w:space="0" w:color="auto"/>
          </w:divBdr>
        </w:div>
        <w:div w:id="1033266495">
          <w:marLeft w:val="480"/>
          <w:marRight w:val="0"/>
          <w:marTop w:val="0"/>
          <w:marBottom w:val="0"/>
          <w:divBdr>
            <w:top w:val="none" w:sz="0" w:space="0" w:color="auto"/>
            <w:left w:val="none" w:sz="0" w:space="0" w:color="auto"/>
            <w:bottom w:val="none" w:sz="0" w:space="0" w:color="auto"/>
            <w:right w:val="none" w:sz="0" w:space="0" w:color="auto"/>
          </w:divBdr>
        </w:div>
        <w:div w:id="946274932">
          <w:marLeft w:val="480"/>
          <w:marRight w:val="0"/>
          <w:marTop w:val="0"/>
          <w:marBottom w:val="0"/>
          <w:divBdr>
            <w:top w:val="none" w:sz="0" w:space="0" w:color="auto"/>
            <w:left w:val="none" w:sz="0" w:space="0" w:color="auto"/>
            <w:bottom w:val="none" w:sz="0" w:space="0" w:color="auto"/>
            <w:right w:val="none" w:sz="0" w:space="0" w:color="auto"/>
          </w:divBdr>
        </w:div>
        <w:div w:id="1787500650">
          <w:marLeft w:val="480"/>
          <w:marRight w:val="0"/>
          <w:marTop w:val="0"/>
          <w:marBottom w:val="0"/>
          <w:divBdr>
            <w:top w:val="none" w:sz="0" w:space="0" w:color="auto"/>
            <w:left w:val="none" w:sz="0" w:space="0" w:color="auto"/>
            <w:bottom w:val="none" w:sz="0" w:space="0" w:color="auto"/>
            <w:right w:val="none" w:sz="0" w:space="0" w:color="auto"/>
          </w:divBdr>
        </w:div>
        <w:div w:id="576718871">
          <w:marLeft w:val="480"/>
          <w:marRight w:val="0"/>
          <w:marTop w:val="0"/>
          <w:marBottom w:val="0"/>
          <w:divBdr>
            <w:top w:val="none" w:sz="0" w:space="0" w:color="auto"/>
            <w:left w:val="none" w:sz="0" w:space="0" w:color="auto"/>
            <w:bottom w:val="none" w:sz="0" w:space="0" w:color="auto"/>
            <w:right w:val="none" w:sz="0" w:space="0" w:color="auto"/>
          </w:divBdr>
        </w:div>
        <w:div w:id="65417301">
          <w:marLeft w:val="480"/>
          <w:marRight w:val="0"/>
          <w:marTop w:val="0"/>
          <w:marBottom w:val="0"/>
          <w:divBdr>
            <w:top w:val="none" w:sz="0" w:space="0" w:color="auto"/>
            <w:left w:val="none" w:sz="0" w:space="0" w:color="auto"/>
            <w:bottom w:val="none" w:sz="0" w:space="0" w:color="auto"/>
            <w:right w:val="none" w:sz="0" w:space="0" w:color="auto"/>
          </w:divBdr>
        </w:div>
        <w:div w:id="279380406">
          <w:marLeft w:val="480"/>
          <w:marRight w:val="0"/>
          <w:marTop w:val="0"/>
          <w:marBottom w:val="0"/>
          <w:divBdr>
            <w:top w:val="none" w:sz="0" w:space="0" w:color="auto"/>
            <w:left w:val="none" w:sz="0" w:space="0" w:color="auto"/>
            <w:bottom w:val="none" w:sz="0" w:space="0" w:color="auto"/>
            <w:right w:val="none" w:sz="0" w:space="0" w:color="auto"/>
          </w:divBdr>
        </w:div>
        <w:div w:id="525943612">
          <w:marLeft w:val="480"/>
          <w:marRight w:val="0"/>
          <w:marTop w:val="0"/>
          <w:marBottom w:val="0"/>
          <w:divBdr>
            <w:top w:val="none" w:sz="0" w:space="0" w:color="auto"/>
            <w:left w:val="none" w:sz="0" w:space="0" w:color="auto"/>
            <w:bottom w:val="none" w:sz="0" w:space="0" w:color="auto"/>
            <w:right w:val="none" w:sz="0" w:space="0" w:color="auto"/>
          </w:divBdr>
        </w:div>
        <w:div w:id="1604804719">
          <w:marLeft w:val="480"/>
          <w:marRight w:val="0"/>
          <w:marTop w:val="0"/>
          <w:marBottom w:val="0"/>
          <w:divBdr>
            <w:top w:val="none" w:sz="0" w:space="0" w:color="auto"/>
            <w:left w:val="none" w:sz="0" w:space="0" w:color="auto"/>
            <w:bottom w:val="none" w:sz="0" w:space="0" w:color="auto"/>
            <w:right w:val="none" w:sz="0" w:space="0" w:color="auto"/>
          </w:divBdr>
        </w:div>
        <w:div w:id="1369139052">
          <w:marLeft w:val="480"/>
          <w:marRight w:val="0"/>
          <w:marTop w:val="0"/>
          <w:marBottom w:val="0"/>
          <w:divBdr>
            <w:top w:val="none" w:sz="0" w:space="0" w:color="auto"/>
            <w:left w:val="none" w:sz="0" w:space="0" w:color="auto"/>
            <w:bottom w:val="none" w:sz="0" w:space="0" w:color="auto"/>
            <w:right w:val="none" w:sz="0" w:space="0" w:color="auto"/>
          </w:divBdr>
        </w:div>
        <w:div w:id="1643848596">
          <w:marLeft w:val="480"/>
          <w:marRight w:val="0"/>
          <w:marTop w:val="0"/>
          <w:marBottom w:val="0"/>
          <w:divBdr>
            <w:top w:val="none" w:sz="0" w:space="0" w:color="auto"/>
            <w:left w:val="none" w:sz="0" w:space="0" w:color="auto"/>
            <w:bottom w:val="none" w:sz="0" w:space="0" w:color="auto"/>
            <w:right w:val="none" w:sz="0" w:space="0" w:color="auto"/>
          </w:divBdr>
        </w:div>
        <w:div w:id="890076890">
          <w:marLeft w:val="480"/>
          <w:marRight w:val="0"/>
          <w:marTop w:val="0"/>
          <w:marBottom w:val="0"/>
          <w:divBdr>
            <w:top w:val="none" w:sz="0" w:space="0" w:color="auto"/>
            <w:left w:val="none" w:sz="0" w:space="0" w:color="auto"/>
            <w:bottom w:val="none" w:sz="0" w:space="0" w:color="auto"/>
            <w:right w:val="none" w:sz="0" w:space="0" w:color="auto"/>
          </w:divBdr>
        </w:div>
        <w:div w:id="168183289">
          <w:marLeft w:val="480"/>
          <w:marRight w:val="0"/>
          <w:marTop w:val="0"/>
          <w:marBottom w:val="0"/>
          <w:divBdr>
            <w:top w:val="none" w:sz="0" w:space="0" w:color="auto"/>
            <w:left w:val="none" w:sz="0" w:space="0" w:color="auto"/>
            <w:bottom w:val="none" w:sz="0" w:space="0" w:color="auto"/>
            <w:right w:val="none" w:sz="0" w:space="0" w:color="auto"/>
          </w:divBdr>
        </w:div>
        <w:div w:id="249168112">
          <w:marLeft w:val="480"/>
          <w:marRight w:val="0"/>
          <w:marTop w:val="0"/>
          <w:marBottom w:val="0"/>
          <w:divBdr>
            <w:top w:val="none" w:sz="0" w:space="0" w:color="auto"/>
            <w:left w:val="none" w:sz="0" w:space="0" w:color="auto"/>
            <w:bottom w:val="none" w:sz="0" w:space="0" w:color="auto"/>
            <w:right w:val="none" w:sz="0" w:space="0" w:color="auto"/>
          </w:divBdr>
        </w:div>
        <w:div w:id="1678531234">
          <w:marLeft w:val="480"/>
          <w:marRight w:val="0"/>
          <w:marTop w:val="0"/>
          <w:marBottom w:val="0"/>
          <w:divBdr>
            <w:top w:val="none" w:sz="0" w:space="0" w:color="auto"/>
            <w:left w:val="none" w:sz="0" w:space="0" w:color="auto"/>
            <w:bottom w:val="none" w:sz="0" w:space="0" w:color="auto"/>
            <w:right w:val="none" w:sz="0" w:space="0" w:color="auto"/>
          </w:divBdr>
        </w:div>
        <w:div w:id="2076976445">
          <w:marLeft w:val="480"/>
          <w:marRight w:val="0"/>
          <w:marTop w:val="0"/>
          <w:marBottom w:val="0"/>
          <w:divBdr>
            <w:top w:val="none" w:sz="0" w:space="0" w:color="auto"/>
            <w:left w:val="none" w:sz="0" w:space="0" w:color="auto"/>
            <w:bottom w:val="none" w:sz="0" w:space="0" w:color="auto"/>
            <w:right w:val="none" w:sz="0" w:space="0" w:color="auto"/>
          </w:divBdr>
        </w:div>
        <w:div w:id="1066341365">
          <w:marLeft w:val="480"/>
          <w:marRight w:val="0"/>
          <w:marTop w:val="0"/>
          <w:marBottom w:val="0"/>
          <w:divBdr>
            <w:top w:val="none" w:sz="0" w:space="0" w:color="auto"/>
            <w:left w:val="none" w:sz="0" w:space="0" w:color="auto"/>
            <w:bottom w:val="none" w:sz="0" w:space="0" w:color="auto"/>
            <w:right w:val="none" w:sz="0" w:space="0" w:color="auto"/>
          </w:divBdr>
        </w:div>
        <w:div w:id="177542919">
          <w:marLeft w:val="480"/>
          <w:marRight w:val="0"/>
          <w:marTop w:val="0"/>
          <w:marBottom w:val="0"/>
          <w:divBdr>
            <w:top w:val="none" w:sz="0" w:space="0" w:color="auto"/>
            <w:left w:val="none" w:sz="0" w:space="0" w:color="auto"/>
            <w:bottom w:val="none" w:sz="0" w:space="0" w:color="auto"/>
            <w:right w:val="none" w:sz="0" w:space="0" w:color="auto"/>
          </w:divBdr>
        </w:div>
        <w:div w:id="907616876">
          <w:marLeft w:val="480"/>
          <w:marRight w:val="0"/>
          <w:marTop w:val="0"/>
          <w:marBottom w:val="0"/>
          <w:divBdr>
            <w:top w:val="none" w:sz="0" w:space="0" w:color="auto"/>
            <w:left w:val="none" w:sz="0" w:space="0" w:color="auto"/>
            <w:bottom w:val="none" w:sz="0" w:space="0" w:color="auto"/>
            <w:right w:val="none" w:sz="0" w:space="0" w:color="auto"/>
          </w:divBdr>
        </w:div>
        <w:div w:id="824710423">
          <w:marLeft w:val="480"/>
          <w:marRight w:val="0"/>
          <w:marTop w:val="0"/>
          <w:marBottom w:val="0"/>
          <w:divBdr>
            <w:top w:val="none" w:sz="0" w:space="0" w:color="auto"/>
            <w:left w:val="none" w:sz="0" w:space="0" w:color="auto"/>
            <w:bottom w:val="none" w:sz="0" w:space="0" w:color="auto"/>
            <w:right w:val="none" w:sz="0" w:space="0" w:color="auto"/>
          </w:divBdr>
        </w:div>
        <w:div w:id="1331519080">
          <w:marLeft w:val="480"/>
          <w:marRight w:val="0"/>
          <w:marTop w:val="0"/>
          <w:marBottom w:val="0"/>
          <w:divBdr>
            <w:top w:val="none" w:sz="0" w:space="0" w:color="auto"/>
            <w:left w:val="none" w:sz="0" w:space="0" w:color="auto"/>
            <w:bottom w:val="none" w:sz="0" w:space="0" w:color="auto"/>
            <w:right w:val="none" w:sz="0" w:space="0" w:color="auto"/>
          </w:divBdr>
        </w:div>
        <w:div w:id="1164976432">
          <w:marLeft w:val="480"/>
          <w:marRight w:val="0"/>
          <w:marTop w:val="0"/>
          <w:marBottom w:val="0"/>
          <w:divBdr>
            <w:top w:val="none" w:sz="0" w:space="0" w:color="auto"/>
            <w:left w:val="none" w:sz="0" w:space="0" w:color="auto"/>
            <w:bottom w:val="none" w:sz="0" w:space="0" w:color="auto"/>
            <w:right w:val="none" w:sz="0" w:space="0" w:color="auto"/>
          </w:divBdr>
        </w:div>
        <w:div w:id="2029795178">
          <w:marLeft w:val="480"/>
          <w:marRight w:val="0"/>
          <w:marTop w:val="0"/>
          <w:marBottom w:val="0"/>
          <w:divBdr>
            <w:top w:val="none" w:sz="0" w:space="0" w:color="auto"/>
            <w:left w:val="none" w:sz="0" w:space="0" w:color="auto"/>
            <w:bottom w:val="none" w:sz="0" w:space="0" w:color="auto"/>
            <w:right w:val="none" w:sz="0" w:space="0" w:color="auto"/>
          </w:divBdr>
        </w:div>
        <w:div w:id="1523282277">
          <w:marLeft w:val="480"/>
          <w:marRight w:val="0"/>
          <w:marTop w:val="0"/>
          <w:marBottom w:val="0"/>
          <w:divBdr>
            <w:top w:val="none" w:sz="0" w:space="0" w:color="auto"/>
            <w:left w:val="none" w:sz="0" w:space="0" w:color="auto"/>
            <w:bottom w:val="none" w:sz="0" w:space="0" w:color="auto"/>
            <w:right w:val="none" w:sz="0" w:space="0" w:color="auto"/>
          </w:divBdr>
        </w:div>
        <w:div w:id="256446286">
          <w:marLeft w:val="480"/>
          <w:marRight w:val="0"/>
          <w:marTop w:val="0"/>
          <w:marBottom w:val="0"/>
          <w:divBdr>
            <w:top w:val="none" w:sz="0" w:space="0" w:color="auto"/>
            <w:left w:val="none" w:sz="0" w:space="0" w:color="auto"/>
            <w:bottom w:val="none" w:sz="0" w:space="0" w:color="auto"/>
            <w:right w:val="none" w:sz="0" w:space="0" w:color="auto"/>
          </w:divBdr>
        </w:div>
        <w:div w:id="1205219296">
          <w:marLeft w:val="480"/>
          <w:marRight w:val="0"/>
          <w:marTop w:val="0"/>
          <w:marBottom w:val="0"/>
          <w:divBdr>
            <w:top w:val="none" w:sz="0" w:space="0" w:color="auto"/>
            <w:left w:val="none" w:sz="0" w:space="0" w:color="auto"/>
            <w:bottom w:val="none" w:sz="0" w:space="0" w:color="auto"/>
            <w:right w:val="none" w:sz="0" w:space="0" w:color="auto"/>
          </w:divBdr>
        </w:div>
        <w:div w:id="1108308738">
          <w:marLeft w:val="480"/>
          <w:marRight w:val="0"/>
          <w:marTop w:val="0"/>
          <w:marBottom w:val="0"/>
          <w:divBdr>
            <w:top w:val="none" w:sz="0" w:space="0" w:color="auto"/>
            <w:left w:val="none" w:sz="0" w:space="0" w:color="auto"/>
            <w:bottom w:val="none" w:sz="0" w:space="0" w:color="auto"/>
            <w:right w:val="none" w:sz="0" w:space="0" w:color="auto"/>
          </w:divBdr>
        </w:div>
        <w:div w:id="556094005">
          <w:marLeft w:val="480"/>
          <w:marRight w:val="0"/>
          <w:marTop w:val="0"/>
          <w:marBottom w:val="0"/>
          <w:divBdr>
            <w:top w:val="none" w:sz="0" w:space="0" w:color="auto"/>
            <w:left w:val="none" w:sz="0" w:space="0" w:color="auto"/>
            <w:bottom w:val="none" w:sz="0" w:space="0" w:color="auto"/>
            <w:right w:val="none" w:sz="0" w:space="0" w:color="auto"/>
          </w:divBdr>
        </w:div>
        <w:div w:id="626395259">
          <w:marLeft w:val="480"/>
          <w:marRight w:val="0"/>
          <w:marTop w:val="0"/>
          <w:marBottom w:val="0"/>
          <w:divBdr>
            <w:top w:val="none" w:sz="0" w:space="0" w:color="auto"/>
            <w:left w:val="none" w:sz="0" w:space="0" w:color="auto"/>
            <w:bottom w:val="none" w:sz="0" w:space="0" w:color="auto"/>
            <w:right w:val="none" w:sz="0" w:space="0" w:color="auto"/>
          </w:divBdr>
        </w:div>
        <w:div w:id="2142376274">
          <w:marLeft w:val="480"/>
          <w:marRight w:val="0"/>
          <w:marTop w:val="0"/>
          <w:marBottom w:val="0"/>
          <w:divBdr>
            <w:top w:val="none" w:sz="0" w:space="0" w:color="auto"/>
            <w:left w:val="none" w:sz="0" w:space="0" w:color="auto"/>
            <w:bottom w:val="none" w:sz="0" w:space="0" w:color="auto"/>
            <w:right w:val="none" w:sz="0" w:space="0" w:color="auto"/>
          </w:divBdr>
        </w:div>
        <w:div w:id="1868443821">
          <w:marLeft w:val="480"/>
          <w:marRight w:val="0"/>
          <w:marTop w:val="0"/>
          <w:marBottom w:val="0"/>
          <w:divBdr>
            <w:top w:val="none" w:sz="0" w:space="0" w:color="auto"/>
            <w:left w:val="none" w:sz="0" w:space="0" w:color="auto"/>
            <w:bottom w:val="none" w:sz="0" w:space="0" w:color="auto"/>
            <w:right w:val="none" w:sz="0" w:space="0" w:color="auto"/>
          </w:divBdr>
        </w:div>
        <w:div w:id="1070154019">
          <w:marLeft w:val="480"/>
          <w:marRight w:val="0"/>
          <w:marTop w:val="0"/>
          <w:marBottom w:val="0"/>
          <w:divBdr>
            <w:top w:val="none" w:sz="0" w:space="0" w:color="auto"/>
            <w:left w:val="none" w:sz="0" w:space="0" w:color="auto"/>
            <w:bottom w:val="none" w:sz="0" w:space="0" w:color="auto"/>
            <w:right w:val="none" w:sz="0" w:space="0" w:color="auto"/>
          </w:divBdr>
        </w:div>
        <w:div w:id="1786583400">
          <w:marLeft w:val="480"/>
          <w:marRight w:val="0"/>
          <w:marTop w:val="0"/>
          <w:marBottom w:val="0"/>
          <w:divBdr>
            <w:top w:val="none" w:sz="0" w:space="0" w:color="auto"/>
            <w:left w:val="none" w:sz="0" w:space="0" w:color="auto"/>
            <w:bottom w:val="none" w:sz="0" w:space="0" w:color="auto"/>
            <w:right w:val="none" w:sz="0" w:space="0" w:color="auto"/>
          </w:divBdr>
        </w:div>
        <w:div w:id="962492658">
          <w:marLeft w:val="480"/>
          <w:marRight w:val="0"/>
          <w:marTop w:val="0"/>
          <w:marBottom w:val="0"/>
          <w:divBdr>
            <w:top w:val="none" w:sz="0" w:space="0" w:color="auto"/>
            <w:left w:val="none" w:sz="0" w:space="0" w:color="auto"/>
            <w:bottom w:val="none" w:sz="0" w:space="0" w:color="auto"/>
            <w:right w:val="none" w:sz="0" w:space="0" w:color="auto"/>
          </w:divBdr>
        </w:div>
        <w:div w:id="2012440746">
          <w:marLeft w:val="480"/>
          <w:marRight w:val="0"/>
          <w:marTop w:val="0"/>
          <w:marBottom w:val="0"/>
          <w:divBdr>
            <w:top w:val="none" w:sz="0" w:space="0" w:color="auto"/>
            <w:left w:val="none" w:sz="0" w:space="0" w:color="auto"/>
            <w:bottom w:val="none" w:sz="0" w:space="0" w:color="auto"/>
            <w:right w:val="none" w:sz="0" w:space="0" w:color="auto"/>
          </w:divBdr>
        </w:div>
        <w:div w:id="1687244346">
          <w:marLeft w:val="480"/>
          <w:marRight w:val="0"/>
          <w:marTop w:val="0"/>
          <w:marBottom w:val="0"/>
          <w:divBdr>
            <w:top w:val="none" w:sz="0" w:space="0" w:color="auto"/>
            <w:left w:val="none" w:sz="0" w:space="0" w:color="auto"/>
            <w:bottom w:val="none" w:sz="0" w:space="0" w:color="auto"/>
            <w:right w:val="none" w:sz="0" w:space="0" w:color="auto"/>
          </w:divBdr>
        </w:div>
        <w:div w:id="1873566878">
          <w:marLeft w:val="480"/>
          <w:marRight w:val="0"/>
          <w:marTop w:val="0"/>
          <w:marBottom w:val="0"/>
          <w:divBdr>
            <w:top w:val="none" w:sz="0" w:space="0" w:color="auto"/>
            <w:left w:val="none" w:sz="0" w:space="0" w:color="auto"/>
            <w:bottom w:val="none" w:sz="0" w:space="0" w:color="auto"/>
            <w:right w:val="none" w:sz="0" w:space="0" w:color="auto"/>
          </w:divBdr>
        </w:div>
        <w:div w:id="35785470">
          <w:marLeft w:val="480"/>
          <w:marRight w:val="0"/>
          <w:marTop w:val="0"/>
          <w:marBottom w:val="0"/>
          <w:divBdr>
            <w:top w:val="none" w:sz="0" w:space="0" w:color="auto"/>
            <w:left w:val="none" w:sz="0" w:space="0" w:color="auto"/>
            <w:bottom w:val="none" w:sz="0" w:space="0" w:color="auto"/>
            <w:right w:val="none" w:sz="0" w:space="0" w:color="auto"/>
          </w:divBdr>
        </w:div>
        <w:div w:id="2144423101">
          <w:marLeft w:val="480"/>
          <w:marRight w:val="0"/>
          <w:marTop w:val="0"/>
          <w:marBottom w:val="0"/>
          <w:divBdr>
            <w:top w:val="none" w:sz="0" w:space="0" w:color="auto"/>
            <w:left w:val="none" w:sz="0" w:space="0" w:color="auto"/>
            <w:bottom w:val="none" w:sz="0" w:space="0" w:color="auto"/>
            <w:right w:val="none" w:sz="0" w:space="0" w:color="auto"/>
          </w:divBdr>
        </w:div>
        <w:div w:id="517281849">
          <w:marLeft w:val="480"/>
          <w:marRight w:val="0"/>
          <w:marTop w:val="0"/>
          <w:marBottom w:val="0"/>
          <w:divBdr>
            <w:top w:val="none" w:sz="0" w:space="0" w:color="auto"/>
            <w:left w:val="none" w:sz="0" w:space="0" w:color="auto"/>
            <w:bottom w:val="none" w:sz="0" w:space="0" w:color="auto"/>
            <w:right w:val="none" w:sz="0" w:space="0" w:color="auto"/>
          </w:divBdr>
        </w:div>
        <w:div w:id="618224341">
          <w:marLeft w:val="480"/>
          <w:marRight w:val="0"/>
          <w:marTop w:val="0"/>
          <w:marBottom w:val="0"/>
          <w:divBdr>
            <w:top w:val="none" w:sz="0" w:space="0" w:color="auto"/>
            <w:left w:val="none" w:sz="0" w:space="0" w:color="auto"/>
            <w:bottom w:val="none" w:sz="0" w:space="0" w:color="auto"/>
            <w:right w:val="none" w:sz="0" w:space="0" w:color="auto"/>
          </w:divBdr>
        </w:div>
        <w:div w:id="231239459">
          <w:marLeft w:val="480"/>
          <w:marRight w:val="0"/>
          <w:marTop w:val="0"/>
          <w:marBottom w:val="0"/>
          <w:divBdr>
            <w:top w:val="none" w:sz="0" w:space="0" w:color="auto"/>
            <w:left w:val="none" w:sz="0" w:space="0" w:color="auto"/>
            <w:bottom w:val="none" w:sz="0" w:space="0" w:color="auto"/>
            <w:right w:val="none" w:sz="0" w:space="0" w:color="auto"/>
          </w:divBdr>
        </w:div>
        <w:div w:id="2097357824">
          <w:marLeft w:val="480"/>
          <w:marRight w:val="0"/>
          <w:marTop w:val="0"/>
          <w:marBottom w:val="0"/>
          <w:divBdr>
            <w:top w:val="none" w:sz="0" w:space="0" w:color="auto"/>
            <w:left w:val="none" w:sz="0" w:space="0" w:color="auto"/>
            <w:bottom w:val="none" w:sz="0" w:space="0" w:color="auto"/>
            <w:right w:val="none" w:sz="0" w:space="0" w:color="auto"/>
          </w:divBdr>
        </w:div>
        <w:div w:id="50858681">
          <w:marLeft w:val="480"/>
          <w:marRight w:val="0"/>
          <w:marTop w:val="0"/>
          <w:marBottom w:val="0"/>
          <w:divBdr>
            <w:top w:val="none" w:sz="0" w:space="0" w:color="auto"/>
            <w:left w:val="none" w:sz="0" w:space="0" w:color="auto"/>
            <w:bottom w:val="none" w:sz="0" w:space="0" w:color="auto"/>
            <w:right w:val="none" w:sz="0" w:space="0" w:color="auto"/>
          </w:divBdr>
        </w:div>
        <w:div w:id="408502404">
          <w:marLeft w:val="480"/>
          <w:marRight w:val="0"/>
          <w:marTop w:val="0"/>
          <w:marBottom w:val="0"/>
          <w:divBdr>
            <w:top w:val="none" w:sz="0" w:space="0" w:color="auto"/>
            <w:left w:val="none" w:sz="0" w:space="0" w:color="auto"/>
            <w:bottom w:val="none" w:sz="0" w:space="0" w:color="auto"/>
            <w:right w:val="none" w:sz="0" w:space="0" w:color="auto"/>
          </w:divBdr>
        </w:div>
        <w:div w:id="2036274075">
          <w:marLeft w:val="480"/>
          <w:marRight w:val="0"/>
          <w:marTop w:val="0"/>
          <w:marBottom w:val="0"/>
          <w:divBdr>
            <w:top w:val="none" w:sz="0" w:space="0" w:color="auto"/>
            <w:left w:val="none" w:sz="0" w:space="0" w:color="auto"/>
            <w:bottom w:val="none" w:sz="0" w:space="0" w:color="auto"/>
            <w:right w:val="none" w:sz="0" w:space="0" w:color="auto"/>
          </w:divBdr>
        </w:div>
        <w:div w:id="1349600134">
          <w:marLeft w:val="480"/>
          <w:marRight w:val="0"/>
          <w:marTop w:val="0"/>
          <w:marBottom w:val="0"/>
          <w:divBdr>
            <w:top w:val="none" w:sz="0" w:space="0" w:color="auto"/>
            <w:left w:val="none" w:sz="0" w:space="0" w:color="auto"/>
            <w:bottom w:val="none" w:sz="0" w:space="0" w:color="auto"/>
            <w:right w:val="none" w:sz="0" w:space="0" w:color="auto"/>
          </w:divBdr>
        </w:div>
        <w:div w:id="1410615817">
          <w:marLeft w:val="480"/>
          <w:marRight w:val="0"/>
          <w:marTop w:val="0"/>
          <w:marBottom w:val="0"/>
          <w:divBdr>
            <w:top w:val="none" w:sz="0" w:space="0" w:color="auto"/>
            <w:left w:val="none" w:sz="0" w:space="0" w:color="auto"/>
            <w:bottom w:val="none" w:sz="0" w:space="0" w:color="auto"/>
            <w:right w:val="none" w:sz="0" w:space="0" w:color="auto"/>
          </w:divBdr>
        </w:div>
        <w:div w:id="219051654">
          <w:marLeft w:val="480"/>
          <w:marRight w:val="0"/>
          <w:marTop w:val="0"/>
          <w:marBottom w:val="0"/>
          <w:divBdr>
            <w:top w:val="none" w:sz="0" w:space="0" w:color="auto"/>
            <w:left w:val="none" w:sz="0" w:space="0" w:color="auto"/>
            <w:bottom w:val="none" w:sz="0" w:space="0" w:color="auto"/>
            <w:right w:val="none" w:sz="0" w:space="0" w:color="auto"/>
          </w:divBdr>
        </w:div>
        <w:div w:id="539830024">
          <w:marLeft w:val="480"/>
          <w:marRight w:val="0"/>
          <w:marTop w:val="0"/>
          <w:marBottom w:val="0"/>
          <w:divBdr>
            <w:top w:val="none" w:sz="0" w:space="0" w:color="auto"/>
            <w:left w:val="none" w:sz="0" w:space="0" w:color="auto"/>
            <w:bottom w:val="none" w:sz="0" w:space="0" w:color="auto"/>
            <w:right w:val="none" w:sz="0" w:space="0" w:color="auto"/>
          </w:divBdr>
        </w:div>
        <w:div w:id="1421174651">
          <w:marLeft w:val="480"/>
          <w:marRight w:val="0"/>
          <w:marTop w:val="0"/>
          <w:marBottom w:val="0"/>
          <w:divBdr>
            <w:top w:val="none" w:sz="0" w:space="0" w:color="auto"/>
            <w:left w:val="none" w:sz="0" w:space="0" w:color="auto"/>
            <w:bottom w:val="none" w:sz="0" w:space="0" w:color="auto"/>
            <w:right w:val="none" w:sz="0" w:space="0" w:color="auto"/>
          </w:divBdr>
        </w:div>
        <w:div w:id="774135610">
          <w:marLeft w:val="480"/>
          <w:marRight w:val="0"/>
          <w:marTop w:val="0"/>
          <w:marBottom w:val="0"/>
          <w:divBdr>
            <w:top w:val="none" w:sz="0" w:space="0" w:color="auto"/>
            <w:left w:val="none" w:sz="0" w:space="0" w:color="auto"/>
            <w:bottom w:val="none" w:sz="0" w:space="0" w:color="auto"/>
            <w:right w:val="none" w:sz="0" w:space="0" w:color="auto"/>
          </w:divBdr>
        </w:div>
        <w:div w:id="686103524">
          <w:marLeft w:val="480"/>
          <w:marRight w:val="0"/>
          <w:marTop w:val="0"/>
          <w:marBottom w:val="0"/>
          <w:divBdr>
            <w:top w:val="none" w:sz="0" w:space="0" w:color="auto"/>
            <w:left w:val="none" w:sz="0" w:space="0" w:color="auto"/>
            <w:bottom w:val="none" w:sz="0" w:space="0" w:color="auto"/>
            <w:right w:val="none" w:sz="0" w:space="0" w:color="auto"/>
          </w:divBdr>
        </w:div>
        <w:div w:id="1752578589">
          <w:marLeft w:val="480"/>
          <w:marRight w:val="0"/>
          <w:marTop w:val="0"/>
          <w:marBottom w:val="0"/>
          <w:divBdr>
            <w:top w:val="none" w:sz="0" w:space="0" w:color="auto"/>
            <w:left w:val="none" w:sz="0" w:space="0" w:color="auto"/>
            <w:bottom w:val="none" w:sz="0" w:space="0" w:color="auto"/>
            <w:right w:val="none" w:sz="0" w:space="0" w:color="auto"/>
          </w:divBdr>
        </w:div>
        <w:div w:id="1543127723">
          <w:marLeft w:val="480"/>
          <w:marRight w:val="0"/>
          <w:marTop w:val="0"/>
          <w:marBottom w:val="0"/>
          <w:divBdr>
            <w:top w:val="none" w:sz="0" w:space="0" w:color="auto"/>
            <w:left w:val="none" w:sz="0" w:space="0" w:color="auto"/>
            <w:bottom w:val="none" w:sz="0" w:space="0" w:color="auto"/>
            <w:right w:val="none" w:sz="0" w:space="0" w:color="auto"/>
          </w:divBdr>
        </w:div>
        <w:div w:id="924801501">
          <w:marLeft w:val="480"/>
          <w:marRight w:val="0"/>
          <w:marTop w:val="0"/>
          <w:marBottom w:val="0"/>
          <w:divBdr>
            <w:top w:val="none" w:sz="0" w:space="0" w:color="auto"/>
            <w:left w:val="none" w:sz="0" w:space="0" w:color="auto"/>
            <w:bottom w:val="none" w:sz="0" w:space="0" w:color="auto"/>
            <w:right w:val="none" w:sz="0" w:space="0" w:color="auto"/>
          </w:divBdr>
        </w:div>
        <w:div w:id="479543736">
          <w:marLeft w:val="480"/>
          <w:marRight w:val="0"/>
          <w:marTop w:val="0"/>
          <w:marBottom w:val="0"/>
          <w:divBdr>
            <w:top w:val="none" w:sz="0" w:space="0" w:color="auto"/>
            <w:left w:val="none" w:sz="0" w:space="0" w:color="auto"/>
            <w:bottom w:val="none" w:sz="0" w:space="0" w:color="auto"/>
            <w:right w:val="none" w:sz="0" w:space="0" w:color="auto"/>
          </w:divBdr>
        </w:div>
        <w:div w:id="269506057">
          <w:marLeft w:val="480"/>
          <w:marRight w:val="0"/>
          <w:marTop w:val="0"/>
          <w:marBottom w:val="0"/>
          <w:divBdr>
            <w:top w:val="none" w:sz="0" w:space="0" w:color="auto"/>
            <w:left w:val="none" w:sz="0" w:space="0" w:color="auto"/>
            <w:bottom w:val="none" w:sz="0" w:space="0" w:color="auto"/>
            <w:right w:val="none" w:sz="0" w:space="0" w:color="auto"/>
          </w:divBdr>
        </w:div>
        <w:div w:id="305354239">
          <w:marLeft w:val="480"/>
          <w:marRight w:val="0"/>
          <w:marTop w:val="0"/>
          <w:marBottom w:val="0"/>
          <w:divBdr>
            <w:top w:val="none" w:sz="0" w:space="0" w:color="auto"/>
            <w:left w:val="none" w:sz="0" w:space="0" w:color="auto"/>
            <w:bottom w:val="none" w:sz="0" w:space="0" w:color="auto"/>
            <w:right w:val="none" w:sz="0" w:space="0" w:color="auto"/>
          </w:divBdr>
        </w:div>
        <w:div w:id="1923444314">
          <w:marLeft w:val="480"/>
          <w:marRight w:val="0"/>
          <w:marTop w:val="0"/>
          <w:marBottom w:val="0"/>
          <w:divBdr>
            <w:top w:val="none" w:sz="0" w:space="0" w:color="auto"/>
            <w:left w:val="none" w:sz="0" w:space="0" w:color="auto"/>
            <w:bottom w:val="none" w:sz="0" w:space="0" w:color="auto"/>
            <w:right w:val="none" w:sz="0" w:space="0" w:color="auto"/>
          </w:divBdr>
        </w:div>
        <w:div w:id="1818958102">
          <w:marLeft w:val="480"/>
          <w:marRight w:val="0"/>
          <w:marTop w:val="0"/>
          <w:marBottom w:val="0"/>
          <w:divBdr>
            <w:top w:val="none" w:sz="0" w:space="0" w:color="auto"/>
            <w:left w:val="none" w:sz="0" w:space="0" w:color="auto"/>
            <w:bottom w:val="none" w:sz="0" w:space="0" w:color="auto"/>
            <w:right w:val="none" w:sz="0" w:space="0" w:color="auto"/>
          </w:divBdr>
        </w:div>
        <w:div w:id="1937203915">
          <w:marLeft w:val="480"/>
          <w:marRight w:val="0"/>
          <w:marTop w:val="0"/>
          <w:marBottom w:val="0"/>
          <w:divBdr>
            <w:top w:val="none" w:sz="0" w:space="0" w:color="auto"/>
            <w:left w:val="none" w:sz="0" w:space="0" w:color="auto"/>
            <w:bottom w:val="none" w:sz="0" w:space="0" w:color="auto"/>
            <w:right w:val="none" w:sz="0" w:space="0" w:color="auto"/>
          </w:divBdr>
        </w:div>
        <w:div w:id="1614556373">
          <w:marLeft w:val="480"/>
          <w:marRight w:val="0"/>
          <w:marTop w:val="0"/>
          <w:marBottom w:val="0"/>
          <w:divBdr>
            <w:top w:val="none" w:sz="0" w:space="0" w:color="auto"/>
            <w:left w:val="none" w:sz="0" w:space="0" w:color="auto"/>
            <w:bottom w:val="none" w:sz="0" w:space="0" w:color="auto"/>
            <w:right w:val="none" w:sz="0" w:space="0" w:color="auto"/>
          </w:divBdr>
        </w:div>
        <w:div w:id="1829442489">
          <w:marLeft w:val="480"/>
          <w:marRight w:val="0"/>
          <w:marTop w:val="0"/>
          <w:marBottom w:val="0"/>
          <w:divBdr>
            <w:top w:val="none" w:sz="0" w:space="0" w:color="auto"/>
            <w:left w:val="none" w:sz="0" w:space="0" w:color="auto"/>
            <w:bottom w:val="none" w:sz="0" w:space="0" w:color="auto"/>
            <w:right w:val="none" w:sz="0" w:space="0" w:color="auto"/>
          </w:divBdr>
        </w:div>
        <w:div w:id="413354838">
          <w:marLeft w:val="480"/>
          <w:marRight w:val="0"/>
          <w:marTop w:val="0"/>
          <w:marBottom w:val="0"/>
          <w:divBdr>
            <w:top w:val="none" w:sz="0" w:space="0" w:color="auto"/>
            <w:left w:val="none" w:sz="0" w:space="0" w:color="auto"/>
            <w:bottom w:val="none" w:sz="0" w:space="0" w:color="auto"/>
            <w:right w:val="none" w:sz="0" w:space="0" w:color="auto"/>
          </w:divBdr>
        </w:div>
        <w:div w:id="362633619">
          <w:marLeft w:val="480"/>
          <w:marRight w:val="0"/>
          <w:marTop w:val="0"/>
          <w:marBottom w:val="0"/>
          <w:divBdr>
            <w:top w:val="none" w:sz="0" w:space="0" w:color="auto"/>
            <w:left w:val="none" w:sz="0" w:space="0" w:color="auto"/>
            <w:bottom w:val="none" w:sz="0" w:space="0" w:color="auto"/>
            <w:right w:val="none" w:sz="0" w:space="0" w:color="auto"/>
          </w:divBdr>
        </w:div>
        <w:div w:id="1599218935">
          <w:marLeft w:val="480"/>
          <w:marRight w:val="0"/>
          <w:marTop w:val="0"/>
          <w:marBottom w:val="0"/>
          <w:divBdr>
            <w:top w:val="none" w:sz="0" w:space="0" w:color="auto"/>
            <w:left w:val="none" w:sz="0" w:space="0" w:color="auto"/>
            <w:bottom w:val="none" w:sz="0" w:space="0" w:color="auto"/>
            <w:right w:val="none" w:sz="0" w:space="0" w:color="auto"/>
          </w:divBdr>
        </w:div>
        <w:div w:id="258952631">
          <w:marLeft w:val="480"/>
          <w:marRight w:val="0"/>
          <w:marTop w:val="0"/>
          <w:marBottom w:val="0"/>
          <w:divBdr>
            <w:top w:val="none" w:sz="0" w:space="0" w:color="auto"/>
            <w:left w:val="none" w:sz="0" w:space="0" w:color="auto"/>
            <w:bottom w:val="none" w:sz="0" w:space="0" w:color="auto"/>
            <w:right w:val="none" w:sz="0" w:space="0" w:color="auto"/>
          </w:divBdr>
        </w:div>
        <w:div w:id="1588423759">
          <w:marLeft w:val="480"/>
          <w:marRight w:val="0"/>
          <w:marTop w:val="0"/>
          <w:marBottom w:val="0"/>
          <w:divBdr>
            <w:top w:val="none" w:sz="0" w:space="0" w:color="auto"/>
            <w:left w:val="none" w:sz="0" w:space="0" w:color="auto"/>
            <w:bottom w:val="none" w:sz="0" w:space="0" w:color="auto"/>
            <w:right w:val="none" w:sz="0" w:space="0" w:color="auto"/>
          </w:divBdr>
        </w:div>
        <w:div w:id="1942639448">
          <w:marLeft w:val="480"/>
          <w:marRight w:val="0"/>
          <w:marTop w:val="0"/>
          <w:marBottom w:val="0"/>
          <w:divBdr>
            <w:top w:val="none" w:sz="0" w:space="0" w:color="auto"/>
            <w:left w:val="none" w:sz="0" w:space="0" w:color="auto"/>
            <w:bottom w:val="none" w:sz="0" w:space="0" w:color="auto"/>
            <w:right w:val="none" w:sz="0" w:space="0" w:color="auto"/>
          </w:divBdr>
        </w:div>
        <w:div w:id="2014916315">
          <w:marLeft w:val="480"/>
          <w:marRight w:val="0"/>
          <w:marTop w:val="0"/>
          <w:marBottom w:val="0"/>
          <w:divBdr>
            <w:top w:val="none" w:sz="0" w:space="0" w:color="auto"/>
            <w:left w:val="none" w:sz="0" w:space="0" w:color="auto"/>
            <w:bottom w:val="none" w:sz="0" w:space="0" w:color="auto"/>
            <w:right w:val="none" w:sz="0" w:space="0" w:color="auto"/>
          </w:divBdr>
        </w:div>
        <w:div w:id="900094263">
          <w:marLeft w:val="480"/>
          <w:marRight w:val="0"/>
          <w:marTop w:val="0"/>
          <w:marBottom w:val="0"/>
          <w:divBdr>
            <w:top w:val="none" w:sz="0" w:space="0" w:color="auto"/>
            <w:left w:val="none" w:sz="0" w:space="0" w:color="auto"/>
            <w:bottom w:val="none" w:sz="0" w:space="0" w:color="auto"/>
            <w:right w:val="none" w:sz="0" w:space="0" w:color="auto"/>
          </w:divBdr>
        </w:div>
        <w:div w:id="244803247">
          <w:marLeft w:val="480"/>
          <w:marRight w:val="0"/>
          <w:marTop w:val="0"/>
          <w:marBottom w:val="0"/>
          <w:divBdr>
            <w:top w:val="none" w:sz="0" w:space="0" w:color="auto"/>
            <w:left w:val="none" w:sz="0" w:space="0" w:color="auto"/>
            <w:bottom w:val="none" w:sz="0" w:space="0" w:color="auto"/>
            <w:right w:val="none" w:sz="0" w:space="0" w:color="auto"/>
          </w:divBdr>
        </w:div>
        <w:div w:id="1654750258">
          <w:marLeft w:val="480"/>
          <w:marRight w:val="0"/>
          <w:marTop w:val="0"/>
          <w:marBottom w:val="0"/>
          <w:divBdr>
            <w:top w:val="none" w:sz="0" w:space="0" w:color="auto"/>
            <w:left w:val="none" w:sz="0" w:space="0" w:color="auto"/>
            <w:bottom w:val="none" w:sz="0" w:space="0" w:color="auto"/>
            <w:right w:val="none" w:sz="0" w:space="0" w:color="auto"/>
          </w:divBdr>
        </w:div>
        <w:div w:id="520900147">
          <w:marLeft w:val="480"/>
          <w:marRight w:val="0"/>
          <w:marTop w:val="0"/>
          <w:marBottom w:val="0"/>
          <w:divBdr>
            <w:top w:val="none" w:sz="0" w:space="0" w:color="auto"/>
            <w:left w:val="none" w:sz="0" w:space="0" w:color="auto"/>
            <w:bottom w:val="none" w:sz="0" w:space="0" w:color="auto"/>
            <w:right w:val="none" w:sz="0" w:space="0" w:color="auto"/>
          </w:divBdr>
        </w:div>
        <w:div w:id="811479160">
          <w:marLeft w:val="480"/>
          <w:marRight w:val="0"/>
          <w:marTop w:val="0"/>
          <w:marBottom w:val="0"/>
          <w:divBdr>
            <w:top w:val="none" w:sz="0" w:space="0" w:color="auto"/>
            <w:left w:val="none" w:sz="0" w:space="0" w:color="auto"/>
            <w:bottom w:val="none" w:sz="0" w:space="0" w:color="auto"/>
            <w:right w:val="none" w:sz="0" w:space="0" w:color="auto"/>
          </w:divBdr>
        </w:div>
        <w:div w:id="952249441">
          <w:marLeft w:val="480"/>
          <w:marRight w:val="0"/>
          <w:marTop w:val="0"/>
          <w:marBottom w:val="0"/>
          <w:divBdr>
            <w:top w:val="none" w:sz="0" w:space="0" w:color="auto"/>
            <w:left w:val="none" w:sz="0" w:space="0" w:color="auto"/>
            <w:bottom w:val="none" w:sz="0" w:space="0" w:color="auto"/>
            <w:right w:val="none" w:sz="0" w:space="0" w:color="auto"/>
          </w:divBdr>
        </w:div>
        <w:div w:id="180360790">
          <w:marLeft w:val="480"/>
          <w:marRight w:val="0"/>
          <w:marTop w:val="0"/>
          <w:marBottom w:val="0"/>
          <w:divBdr>
            <w:top w:val="none" w:sz="0" w:space="0" w:color="auto"/>
            <w:left w:val="none" w:sz="0" w:space="0" w:color="auto"/>
            <w:bottom w:val="none" w:sz="0" w:space="0" w:color="auto"/>
            <w:right w:val="none" w:sz="0" w:space="0" w:color="auto"/>
          </w:divBdr>
        </w:div>
        <w:div w:id="714157036">
          <w:marLeft w:val="480"/>
          <w:marRight w:val="0"/>
          <w:marTop w:val="0"/>
          <w:marBottom w:val="0"/>
          <w:divBdr>
            <w:top w:val="none" w:sz="0" w:space="0" w:color="auto"/>
            <w:left w:val="none" w:sz="0" w:space="0" w:color="auto"/>
            <w:bottom w:val="none" w:sz="0" w:space="0" w:color="auto"/>
            <w:right w:val="none" w:sz="0" w:space="0" w:color="auto"/>
          </w:divBdr>
        </w:div>
        <w:div w:id="1709449505">
          <w:marLeft w:val="480"/>
          <w:marRight w:val="0"/>
          <w:marTop w:val="0"/>
          <w:marBottom w:val="0"/>
          <w:divBdr>
            <w:top w:val="none" w:sz="0" w:space="0" w:color="auto"/>
            <w:left w:val="none" w:sz="0" w:space="0" w:color="auto"/>
            <w:bottom w:val="none" w:sz="0" w:space="0" w:color="auto"/>
            <w:right w:val="none" w:sz="0" w:space="0" w:color="auto"/>
          </w:divBdr>
        </w:div>
        <w:div w:id="848835088">
          <w:marLeft w:val="480"/>
          <w:marRight w:val="0"/>
          <w:marTop w:val="0"/>
          <w:marBottom w:val="0"/>
          <w:divBdr>
            <w:top w:val="none" w:sz="0" w:space="0" w:color="auto"/>
            <w:left w:val="none" w:sz="0" w:space="0" w:color="auto"/>
            <w:bottom w:val="none" w:sz="0" w:space="0" w:color="auto"/>
            <w:right w:val="none" w:sz="0" w:space="0" w:color="auto"/>
          </w:divBdr>
        </w:div>
        <w:div w:id="693728240">
          <w:marLeft w:val="480"/>
          <w:marRight w:val="0"/>
          <w:marTop w:val="0"/>
          <w:marBottom w:val="0"/>
          <w:divBdr>
            <w:top w:val="none" w:sz="0" w:space="0" w:color="auto"/>
            <w:left w:val="none" w:sz="0" w:space="0" w:color="auto"/>
            <w:bottom w:val="none" w:sz="0" w:space="0" w:color="auto"/>
            <w:right w:val="none" w:sz="0" w:space="0" w:color="auto"/>
          </w:divBdr>
        </w:div>
        <w:div w:id="1117677166">
          <w:marLeft w:val="480"/>
          <w:marRight w:val="0"/>
          <w:marTop w:val="0"/>
          <w:marBottom w:val="0"/>
          <w:divBdr>
            <w:top w:val="none" w:sz="0" w:space="0" w:color="auto"/>
            <w:left w:val="none" w:sz="0" w:space="0" w:color="auto"/>
            <w:bottom w:val="none" w:sz="0" w:space="0" w:color="auto"/>
            <w:right w:val="none" w:sz="0" w:space="0" w:color="auto"/>
          </w:divBdr>
        </w:div>
        <w:div w:id="644972337">
          <w:marLeft w:val="480"/>
          <w:marRight w:val="0"/>
          <w:marTop w:val="0"/>
          <w:marBottom w:val="0"/>
          <w:divBdr>
            <w:top w:val="none" w:sz="0" w:space="0" w:color="auto"/>
            <w:left w:val="none" w:sz="0" w:space="0" w:color="auto"/>
            <w:bottom w:val="none" w:sz="0" w:space="0" w:color="auto"/>
            <w:right w:val="none" w:sz="0" w:space="0" w:color="auto"/>
          </w:divBdr>
        </w:div>
        <w:div w:id="94134075">
          <w:marLeft w:val="480"/>
          <w:marRight w:val="0"/>
          <w:marTop w:val="0"/>
          <w:marBottom w:val="0"/>
          <w:divBdr>
            <w:top w:val="none" w:sz="0" w:space="0" w:color="auto"/>
            <w:left w:val="none" w:sz="0" w:space="0" w:color="auto"/>
            <w:bottom w:val="none" w:sz="0" w:space="0" w:color="auto"/>
            <w:right w:val="none" w:sz="0" w:space="0" w:color="auto"/>
          </w:divBdr>
        </w:div>
        <w:div w:id="2102140909">
          <w:marLeft w:val="480"/>
          <w:marRight w:val="0"/>
          <w:marTop w:val="0"/>
          <w:marBottom w:val="0"/>
          <w:divBdr>
            <w:top w:val="none" w:sz="0" w:space="0" w:color="auto"/>
            <w:left w:val="none" w:sz="0" w:space="0" w:color="auto"/>
            <w:bottom w:val="none" w:sz="0" w:space="0" w:color="auto"/>
            <w:right w:val="none" w:sz="0" w:space="0" w:color="auto"/>
          </w:divBdr>
        </w:div>
        <w:div w:id="1228032454">
          <w:marLeft w:val="480"/>
          <w:marRight w:val="0"/>
          <w:marTop w:val="0"/>
          <w:marBottom w:val="0"/>
          <w:divBdr>
            <w:top w:val="none" w:sz="0" w:space="0" w:color="auto"/>
            <w:left w:val="none" w:sz="0" w:space="0" w:color="auto"/>
            <w:bottom w:val="none" w:sz="0" w:space="0" w:color="auto"/>
            <w:right w:val="none" w:sz="0" w:space="0" w:color="auto"/>
          </w:divBdr>
        </w:div>
        <w:div w:id="396512312">
          <w:marLeft w:val="480"/>
          <w:marRight w:val="0"/>
          <w:marTop w:val="0"/>
          <w:marBottom w:val="0"/>
          <w:divBdr>
            <w:top w:val="none" w:sz="0" w:space="0" w:color="auto"/>
            <w:left w:val="none" w:sz="0" w:space="0" w:color="auto"/>
            <w:bottom w:val="none" w:sz="0" w:space="0" w:color="auto"/>
            <w:right w:val="none" w:sz="0" w:space="0" w:color="auto"/>
          </w:divBdr>
        </w:div>
        <w:div w:id="1912885251">
          <w:marLeft w:val="480"/>
          <w:marRight w:val="0"/>
          <w:marTop w:val="0"/>
          <w:marBottom w:val="0"/>
          <w:divBdr>
            <w:top w:val="none" w:sz="0" w:space="0" w:color="auto"/>
            <w:left w:val="none" w:sz="0" w:space="0" w:color="auto"/>
            <w:bottom w:val="none" w:sz="0" w:space="0" w:color="auto"/>
            <w:right w:val="none" w:sz="0" w:space="0" w:color="auto"/>
          </w:divBdr>
        </w:div>
        <w:div w:id="1799060855">
          <w:marLeft w:val="480"/>
          <w:marRight w:val="0"/>
          <w:marTop w:val="0"/>
          <w:marBottom w:val="0"/>
          <w:divBdr>
            <w:top w:val="none" w:sz="0" w:space="0" w:color="auto"/>
            <w:left w:val="none" w:sz="0" w:space="0" w:color="auto"/>
            <w:bottom w:val="none" w:sz="0" w:space="0" w:color="auto"/>
            <w:right w:val="none" w:sz="0" w:space="0" w:color="auto"/>
          </w:divBdr>
        </w:div>
        <w:div w:id="993292753">
          <w:marLeft w:val="480"/>
          <w:marRight w:val="0"/>
          <w:marTop w:val="0"/>
          <w:marBottom w:val="0"/>
          <w:divBdr>
            <w:top w:val="none" w:sz="0" w:space="0" w:color="auto"/>
            <w:left w:val="none" w:sz="0" w:space="0" w:color="auto"/>
            <w:bottom w:val="none" w:sz="0" w:space="0" w:color="auto"/>
            <w:right w:val="none" w:sz="0" w:space="0" w:color="auto"/>
          </w:divBdr>
        </w:div>
        <w:div w:id="8457241">
          <w:marLeft w:val="480"/>
          <w:marRight w:val="0"/>
          <w:marTop w:val="0"/>
          <w:marBottom w:val="0"/>
          <w:divBdr>
            <w:top w:val="none" w:sz="0" w:space="0" w:color="auto"/>
            <w:left w:val="none" w:sz="0" w:space="0" w:color="auto"/>
            <w:bottom w:val="none" w:sz="0" w:space="0" w:color="auto"/>
            <w:right w:val="none" w:sz="0" w:space="0" w:color="auto"/>
          </w:divBdr>
        </w:div>
        <w:div w:id="1453673375">
          <w:marLeft w:val="480"/>
          <w:marRight w:val="0"/>
          <w:marTop w:val="0"/>
          <w:marBottom w:val="0"/>
          <w:divBdr>
            <w:top w:val="none" w:sz="0" w:space="0" w:color="auto"/>
            <w:left w:val="none" w:sz="0" w:space="0" w:color="auto"/>
            <w:bottom w:val="none" w:sz="0" w:space="0" w:color="auto"/>
            <w:right w:val="none" w:sz="0" w:space="0" w:color="auto"/>
          </w:divBdr>
        </w:div>
        <w:div w:id="841163791">
          <w:marLeft w:val="480"/>
          <w:marRight w:val="0"/>
          <w:marTop w:val="0"/>
          <w:marBottom w:val="0"/>
          <w:divBdr>
            <w:top w:val="none" w:sz="0" w:space="0" w:color="auto"/>
            <w:left w:val="none" w:sz="0" w:space="0" w:color="auto"/>
            <w:bottom w:val="none" w:sz="0" w:space="0" w:color="auto"/>
            <w:right w:val="none" w:sz="0" w:space="0" w:color="auto"/>
          </w:divBdr>
        </w:div>
        <w:div w:id="1361475645">
          <w:marLeft w:val="480"/>
          <w:marRight w:val="0"/>
          <w:marTop w:val="0"/>
          <w:marBottom w:val="0"/>
          <w:divBdr>
            <w:top w:val="none" w:sz="0" w:space="0" w:color="auto"/>
            <w:left w:val="none" w:sz="0" w:space="0" w:color="auto"/>
            <w:bottom w:val="none" w:sz="0" w:space="0" w:color="auto"/>
            <w:right w:val="none" w:sz="0" w:space="0" w:color="auto"/>
          </w:divBdr>
        </w:div>
        <w:div w:id="1658075954">
          <w:marLeft w:val="480"/>
          <w:marRight w:val="0"/>
          <w:marTop w:val="0"/>
          <w:marBottom w:val="0"/>
          <w:divBdr>
            <w:top w:val="none" w:sz="0" w:space="0" w:color="auto"/>
            <w:left w:val="none" w:sz="0" w:space="0" w:color="auto"/>
            <w:bottom w:val="none" w:sz="0" w:space="0" w:color="auto"/>
            <w:right w:val="none" w:sz="0" w:space="0" w:color="auto"/>
          </w:divBdr>
        </w:div>
      </w:divsChild>
    </w:div>
    <w:div w:id="418991102">
      <w:bodyDiv w:val="1"/>
      <w:marLeft w:val="0"/>
      <w:marRight w:val="0"/>
      <w:marTop w:val="0"/>
      <w:marBottom w:val="0"/>
      <w:divBdr>
        <w:top w:val="none" w:sz="0" w:space="0" w:color="auto"/>
        <w:left w:val="none" w:sz="0" w:space="0" w:color="auto"/>
        <w:bottom w:val="none" w:sz="0" w:space="0" w:color="auto"/>
        <w:right w:val="none" w:sz="0" w:space="0" w:color="auto"/>
      </w:divBdr>
    </w:div>
    <w:div w:id="419110064">
      <w:bodyDiv w:val="1"/>
      <w:marLeft w:val="0"/>
      <w:marRight w:val="0"/>
      <w:marTop w:val="0"/>
      <w:marBottom w:val="0"/>
      <w:divBdr>
        <w:top w:val="none" w:sz="0" w:space="0" w:color="auto"/>
        <w:left w:val="none" w:sz="0" w:space="0" w:color="auto"/>
        <w:bottom w:val="none" w:sz="0" w:space="0" w:color="auto"/>
        <w:right w:val="none" w:sz="0" w:space="0" w:color="auto"/>
      </w:divBdr>
    </w:div>
    <w:div w:id="419569296">
      <w:bodyDiv w:val="1"/>
      <w:marLeft w:val="0"/>
      <w:marRight w:val="0"/>
      <w:marTop w:val="0"/>
      <w:marBottom w:val="0"/>
      <w:divBdr>
        <w:top w:val="none" w:sz="0" w:space="0" w:color="auto"/>
        <w:left w:val="none" w:sz="0" w:space="0" w:color="auto"/>
        <w:bottom w:val="none" w:sz="0" w:space="0" w:color="auto"/>
        <w:right w:val="none" w:sz="0" w:space="0" w:color="auto"/>
      </w:divBdr>
    </w:div>
    <w:div w:id="419640797">
      <w:bodyDiv w:val="1"/>
      <w:marLeft w:val="0"/>
      <w:marRight w:val="0"/>
      <w:marTop w:val="0"/>
      <w:marBottom w:val="0"/>
      <w:divBdr>
        <w:top w:val="none" w:sz="0" w:space="0" w:color="auto"/>
        <w:left w:val="none" w:sz="0" w:space="0" w:color="auto"/>
        <w:bottom w:val="none" w:sz="0" w:space="0" w:color="auto"/>
        <w:right w:val="none" w:sz="0" w:space="0" w:color="auto"/>
      </w:divBdr>
    </w:div>
    <w:div w:id="420222331">
      <w:bodyDiv w:val="1"/>
      <w:marLeft w:val="0"/>
      <w:marRight w:val="0"/>
      <w:marTop w:val="0"/>
      <w:marBottom w:val="0"/>
      <w:divBdr>
        <w:top w:val="none" w:sz="0" w:space="0" w:color="auto"/>
        <w:left w:val="none" w:sz="0" w:space="0" w:color="auto"/>
        <w:bottom w:val="none" w:sz="0" w:space="0" w:color="auto"/>
        <w:right w:val="none" w:sz="0" w:space="0" w:color="auto"/>
      </w:divBdr>
    </w:div>
    <w:div w:id="421921479">
      <w:bodyDiv w:val="1"/>
      <w:marLeft w:val="0"/>
      <w:marRight w:val="0"/>
      <w:marTop w:val="0"/>
      <w:marBottom w:val="0"/>
      <w:divBdr>
        <w:top w:val="none" w:sz="0" w:space="0" w:color="auto"/>
        <w:left w:val="none" w:sz="0" w:space="0" w:color="auto"/>
        <w:bottom w:val="none" w:sz="0" w:space="0" w:color="auto"/>
        <w:right w:val="none" w:sz="0" w:space="0" w:color="auto"/>
      </w:divBdr>
    </w:div>
    <w:div w:id="422074221">
      <w:bodyDiv w:val="1"/>
      <w:marLeft w:val="0"/>
      <w:marRight w:val="0"/>
      <w:marTop w:val="0"/>
      <w:marBottom w:val="0"/>
      <w:divBdr>
        <w:top w:val="none" w:sz="0" w:space="0" w:color="auto"/>
        <w:left w:val="none" w:sz="0" w:space="0" w:color="auto"/>
        <w:bottom w:val="none" w:sz="0" w:space="0" w:color="auto"/>
        <w:right w:val="none" w:sz="0" w:space="0" w:color="auto"/>
      </w:divBdr>
    </w:div>
    <w:div w:id="422334992">
      <w:bodyDiv w:val="1"/>
      <w:marLeft w:val="0"/>
      <w:marRight w:val="0"/>
      <w:marTop w:val="0"/>
      <w:marBottom w:val="0"/>
      <w:divBdr>
        <w:top w:val="none" w:sz="0" w:space="0" w:color="auto"/>
        <w:left w:val="none" w:sz="0" w:space="0" w:color="auto"/>
        <w:bottom w:val="none" w:sz="0" w:space="0" w:color="auto"/>
        <w:right w:val="none" w:sz="0" w:space="0" w:color="auto"/>
      </w:divBdr>
    </w:div>
    <w:div w:id="425466345">
      <w:bodyDiv w:val="1"/>
      <w:marLeft w:val="0"/>
      <w:marRight w:val="0"/>
      <w:marTop w:val="0"/>
      <w:marBottom w:val="0"/>
      <w:divBdr>
        <w:top w:val="none" w:sz="0" w:space="0" w:color="auto"/>
        <w:left w:val="none" w:sz="0" w:space="0" w:color="auto"/>
        <w:bottom w:val="none" w:sz="0" w:space="0" w:color="auto"/>
        <w:right w:val="none" w:sz="0" w:space="0" w:color="auto"/>
      </w:divBdr>
      <w:divsChild>
        <w:div w:id="1165560053">
          <w:marLeft w:val="480"/>
          <w:marRight w:val="0"/>
          <w:marTop w:val="0"/>
          <w:marBottom w:val="0"/>
          <w:divBdr>
            <w:top w:val="none" w:sz="0" w:space="0" w:color="auto"/>
            <w:left w:val="none" w:sz="0" w:space="0" w:color="auto"/>
            <w:bottom w:val="none" w:sz="0" w:space="0" w:color="auto"/>
            <w:right w:val="none" w:sz="0" w:space="0" w:color="auto"/>
          </w:divBdr>
        </w:div>
        <w:div w:id="1170025354">
          <w:marLeft w:val="480"/>
          <w:marRight w:val="0"/>
          <w:marTop w:val="0"/>
          <w:marBottom w:val="0"/>
          <w:divBdr>
            <w:top w:val="none" w:sz="0" w:space="0" w:color="auto"/>
            <w:left w:val="none" w:sz="0" w:space="0" w:color="auto"/>
            <w:bottom w:val="none" w:sz="0" w:space="0" w:color="auto"/>
            <w:right w:val="none" w:sz="0" w:space="0" w:color="auto"/>
          </w:divBdr>
        </w:div>
        <w:div w:id="38432394">
          <w:marLeft w:val="480"/>
          <w:marRight w:val="0"/>
          <w:marTop w:val="0"/>
          <w:marBottom w:val="0"/>
          <w:divBdr>
            <w:top w:val="none" w:sz="0" w:space="0" w:color="auto"/>
            <w:left w:val="none" w:sz="0" w:space="0" w:color="auto"/>
            <w:bottom w:val="none" w:sz="0" w:space="0" w:color="auto"/>
            <w:right w:val="none" w:sz="0" w:space="0" w:color="auto"/>
          </w:divBdr>
        </w:div>
        <w:div w:id="1559903299">
          <w:marLeft w:val="480"/>
          <w:marRight w:val="0"/>
          <w:marTop w:val="0"/>
          <w:marBottom w:val="0"/>
          <w:divBdr>
            <w:top w:val="none" w:sz="0" w:space="0" w:color="auto"/>
            <w:left w:val="none" w:sz="0" w:space="0" w:color="auto"/>
            <w:bottom w:val="none" w:sz="0" w:space="0" w:color="auto"/>
            <w:right w:val="none" w:sz="0" w:space="0" w:color="auto"/>
          </w:divBdr>
        </w:div>
        <w:div w:id="2116829750">
          <w:marLeft w:val="480"/>
          <w:marRight w:val="0"/>
          <w:marTop w:val="0"/>
          <w:marBottom w:val="0"/>
          <w:divBdr>
            <w:top w:val="none" w:sz="0" w:space="0" w:color="auto"/>
            <w:left w:val="none" w:sz="0" w:space="0" w:color="auto"/>
            <w:bottom w:val="none" w:sz="0" w:space="0" w:color="auto"/>
            <w:right w:val="none" w:sz="0" w:space="0" w:color="auto"/>
          </w:divBdr>
        </w:div>
        <w:div w:id="2052420155">
          <w:marLeft w:val="480"/>
          <w:marRight w:val="0"/>
          <w:marTop w:val="0"/>
          <w:marBottom w:val="0"/>
          <w:divBdr>
            <w:top w:val="none" w:sz="0" w:space="0" w:color="auto"/>
            <w:left w:val="none" w:sz="0" w:space="0" w:color="auto"/>
            <w:bottom w:val="none" w:sz="0" w:space="0" w:color="auto"/>
            <w:right w:val="none" w:sz="0" w:space="0" w:color="auto"/>
          </w:divBdr>
        </w:div>
        <w:div w:id="1853912463">
          <w:marLeft w:val="480"/>
          <w:marRight w:val="0"/>
          <w:marTop w:val="0"/>
          <w:marBottom w:val="0"/>
          <w:divBdr>
            <w:top w:val="none" w:sz="0" w:space="0" w:color="auto"/>
            <w:left w:val="none" w:sz="0" w:space="0" w:color="auto"/>
            <w:bottom w:val="none" w:sz="0" w:space="0" w:color="auto"/>
            <w:right w:val="none" w:sz="0" w:space="0" w:color="auto"/>
          </w:divBdr>
        </w:div>
        <w:div w:id="121850473">
          <w:marLeft w:val="480"/>
          <w:marRight w:val="0"/>
          <w:marTop w:val="0"/>
          <w:marBottom w:val="0"/>
          <w:divBdr>
            <w:top w:val="none" w:sz="0" w:space="0" w:color="auto"/>
            <w:left w:val="none" w:sz="0" w:space="0" w:color="auto"/>
            <w:bottom w:val="none" w:sz="0" w:space="0" w:color="auto"/>
            <w:right w:val="none" w:sz="0" w:space="0" w:color="auto"/>
          </w:divBdr>
        </w:div>
        <w:div w:id="1862933473">
          <w:marLeft w:val="480"/>
          <w:marRight w:val="0"/>
          <w:marTop w:val="0"/>
          <w:marBottom w:val="0"/>
          <w:divBdr>
            <w:top w:val="none" w:sz="0" w:space="0" w:color="auto"/>
            <w:left w:val="none" w:sz="0" w:space="0" w:color="auto"/>
            <w:bottom w:val="none" w:sz="0" w:space="0" w:color="auto"/>
            <w:right w:val="none" w:sz="0" w:space="0" w:color="auto"/>
          </w:divBdr>
        </w:div>
        <w:div w:id="1603953552">
          <w:marLeft w:val="480"/>
          <w:marRight w:val="0"/>
          <w:marTop w:val="0"/>
          <w:marBottom w:val="0"/>
          <w:divBdr>
            <w:top w:val="none" w:sz="0" w:space="0" w:color="auto"/>
            <w:left w:val="none" w:sz="0" w:space="0" w:color="auto"/>
            <w:bottom w:val="none" w:sz="0" w:space="0" w:color="auto"/>
            <w:right w:val="none" w:sz="0" w:space="0" w:color="auto"/>
          </w:divBdr>
        </w:div>
        <w:div w:id="1389693101">
          <w:marLeft w:val="480"/>
          <w:marRight w:val="0"/>
          <w:marTop w:val="0"/>
          <w:marBottom w:val="0"/>
          <w:divBdr>
            <w:top w:val="none" w:sz="0" w:space="0" w:color="auto"/>
            <w:left w:val="none" w:sz="0" w:space="0" w:color="auto"/>
            <w:bottom w:val="none" w:sz="0" w:space="0" w:color="auto"/>
            <w:right w:val="none" w:sz="0" w:space="0" w:color="auto"/>
          </w:divBdr>
        </w:div>
        <w:div w:id="1366709240">
          <w:marLeft w:val="480"/>
          <w:marRight w:val="0"/>
          <w:marTop w:val="0"/>
          <w:marBottom w:val="0"/>
          <w:divBdr>
            <w:top w:val="none" w:sz="0" w:space="0" w:color="auto"/>
            <w:left w:val="none" w:sz="0" w:space="0" w:color="auto"/>
            <w:bottom w:val="none" w:sz="0" w:space="0" w:color="auto"/>
            <w:right w:val="none" w:sz="0" w:space="0" w:color="auto"/>
          </w:divBdr>
        </w:div>
        <w:div w:id="1464737662">
          <w:marLeft w:val="480"/>
          <w:marRight w:val="0"/>
          <w:marTop w:val="0"/>
          <w:marBottom w:val="0"/>
          <w:divBdr>
            <w:top w:val="none" w:sz="0" w:space="0" w:color="auto"/>
            <w:left w:val="none" w:sz="0" w:space="0" w:color="auto"/>
            <w:bottom w:val="none" w:sz="0" w:space="0" w:color="auto"/>
            <w:right w:val="none" w:sz="0" w:space="0" w:color="auto"/>
          </w:divBdr>
        </w:div>
        <w:div w:id="1168834605">
          <w:marLeft w:val="480"/>
          <w:marRight w:val="0"/>
          <w:marTop w:val="0"/>
          <w:marBottom w:val="0"/>
          <w:divBdr>
            <w:top w:val="none" w:sz="0" w:space="0" w:color="auto"/>
            <w:left w:val="none" w:sz="0" w:space="0" w:color="auto"/>
            <w:bottom w:val="none" w:sz="0" w:space="0" w:color="auto"/>
            <w:right w:val="none" w:sz="0" w:space="0" w:color="auto"/>
          </w:divBdr>
        </w:div>
        <w:div w:id="406616736">
          <w:marLeft w:val="480"/>
          <w:marRight w:val="0"/>
          <w:marTop w:val="0"/>
          <w:marBottom w:val="0"/>
          <w:divBdr>
            <w:top w:val="none" w:sz="0" w:space="0" w:color="auto"/>
            <w:left w:val="none" w:sz="0" w:space="0" w:color="auto"/>
            <w:bottom w:val="none" w:sz="0" w:space="0" w:color="auto"/>
            <w:right w:val="none" w:sz="0" w:space="0" w:color="auto"/>
          </w:divBdr>
        </w:div>
        <w:div w:id="479857072">
          <w:marLeft w:val="480"/>
          <w:marRight w:val="0"/>
          <w:marTop w:val="0"/>
          <w:marBottom w:val="0"/>
          <w:divBdr>
            <w:top w:val="none" w:sz="0" w:space="0" w:color="auto"/>
            <w:left w:val="none" w:sz="0" w:space="0" w:color="auto"/>
            <w:bottom w:val="none" w:sz="0" w:space="0" w:color="auto"/>
            <w:right w:val="none" w:sz="0" w:space="0" w:color="auto"/>
          </w:divBdr>
        </w:div>
        <w:div w:id="1089735007">
          <w:marLeft w:val="480"/>
          <w:marRight w:val="0"/>
          <w:marTop w:val="0"/>
          <w:marBottom w:val="0"/>
          <w:divBdr>
            <w:top w:val="none" w:sz="0" w:space="0" w:color="auto"/>
            <w:left w:val="none" w:sz="0" w:space="0" w:color="auto"/>
            <w:bottom w:val="none" w:sz="0" w:space="0" w:color="auto"/>
            <w:right w:val="none" w:sz="0" w:space="0" w:color="auto"/>
          </w:divBdr>
        </w:div>
        <w:div w:id="1551451538">
          <w:marLeft w:val="480"/>
          <w:marRight w:val="0"/>
          <w:marTop w:val="0"/>
          <w:marBottom w:val="0"/>
          <w:divBdr>
            <w:top w:val="none" w:sz="0" w:space="0" w:color="auto"/>
            <w:left w:val="none" w:sz="0" w:space="0" w:color="auto"/>
            <w:bottom w:val="none" w:sz="0" w:space="0" w:color="auto"/>
            <w:right w:val="none" w:sz="0" w:space="0" w:color="auto"/>
          </w:divBdr>
        </w:div>
        <w:div w:id="1579710540">
          <w:marLeft w:val="480"/>
          <w:marRight w:val="0"/>
          <w:marTop w:val="0"/>
          <w:marBottom w:val="0"/>
          <w:divBdr>
            <w:top w:val="none" w:sz="0" w:space="0" w:color="auto"/>
            <w:left w:val="none" w:sz="0" w:space="0" w:color="auto"/>
            <w:bottom w:val="none" w:sz="0" w:space="0" w:color="auto"/>
            <w:right w:val="none" w:sz="0" w:space="0" w:color="auto"/>
          </w:divBdr>
        </w:div>
        <w:div w:id="1950817376">
          <w:marLeft w:val="480"/>
          <w:marRight w:val="0"/>
          <w:marTop w:val="0"/>
          <w:marBottom w:val="0"/>
          <w:divBdr>
            <w:top w:val="none" w:sz="0" w:space="0" w:color="auto"/>
            <w:left w:val="none" w:sz="0" w:space="0" w:color="auto"/>
            <w:bottom w:val="none" w:sz="0" w:space="0" w:color="auto"/>
            <w:right w:val="none" w:sz="0" w:space="0" w:color="auto"/>
          </w:divBdr>
        </w:div>
        <w:div w:id="1481924770">
          <w:marLeft w:val="480"/>
          <w:marRight w:val="0"/>
          <w:marTop w:val="0"/>
          <w:marBottom w:val="0"/>
          <w:divBdr>
            <w:top w:val="none" w:sz="0" w:space="0" w:color="auto"/>
            <w:left w:val="none" w:sz="0" w:space="0" w:color="auto"/>
            <w:bottom w:val="none" w:sz="0" w:space="0" w:color="auto"/>
            <w:right w:val="none" w:sz="0" w:space="0" w:color="auto"/>
          </w:divBdr>
        </w:div>
        <w:div w:id="699665844">
          <w:marLeft w:val="480"/>
          <w:marRight w:val="0"/>
          <w:marTop w:val="0"/>
          <w:marBottom w:val="0"/>
          <w:divBdr>
            <w:top w:val="none" w:sz="0" w:space="0" w:color="auto"/>
            <w:left w:val="none" w:sz="0" w:space="0" w:color="auto"/>
            <w:bottom w:val="none" w:sz="0" w:space="0" w:color="auto"/>
            <w:right w:val="none" w:sz="0" w:space="0" w:color="auto"/>
          </w:divBdr>
        </w:div>
        <w:div w:id="1116831227">
          <w:marLeft w:val="480"/>
          <w:marRight w:val="0"/>
          <w:marTop w:val="0"/>
          <w:marBottom w:val="0"/>
          <w:divBdr>
            <w:top w:val="none" w:sz="0" w:space="0" w:color="auto"/>
            <w:left w:val="none" w:sz="0" w:space="0" w:color="auto"/>
            <w:bottom w:val="none" w:sz="0" w:space="0" w:color="auto"/>
            <w:right w:val="none" w:sz="0" w:space="0" w:color="auto"/>
          </w:divBdr>
        </w:div>
        <w:div w:id="812991694">
          <w:marLeft w:val="480"/>
          <w:marRight w:val="0"/>
          <w:marTop w:val="0"/>
          <w:marBottom w:val="0"/>
          <w:divBdr>
            <w:top w:val="none" w:sz="0" w:space="0" w:color="auto"/>
            <w:left w:val="none" w:sz="0" w:space="0" w:color="auto"/>
            <w:bottom w:val="none" w:sz="0" w:space="0" w:color="auto"/>
            <w:right w:val="none" w:sz="0" w:space="0" w:color="auto"/>
          </w:divBdr>
        </w:div>
        <w:div w:id="1040395349">
          <w:marLeft w:val="480"/>
          <w:marRight w:val="0"/>
          <w:marTop w:val="0"/>
          <w:marBottom w:val="0"/>
          <w:divBdr>
            <w:top w:val="none" w:sz="0" w:space="0" w:color="auto"/>
            <w:left w:val="none" w:sz="0" w:space="0" w:color="auto"/>
            <w:bottom w:val="none" w:sz="0" w:space="0" w:color="auto"/>
            <w:right w:val="none" w:sz="0" w:space="0" w:color="auto"/>
          </w:divBdr>
        </w:div>
        <w:div w:id="628052960">
          <w:marLeft w:val="480"/>
          <w:marRight w:val="0"/>
          <w:marTop w:val="0"/>
          <w:marBottom w:val="0"/>
          <w:divBdr>
            <w:top w:val="none" w:sz="0" w:space="0" w:color="auto"/>
            <w:left w:val="none" w:sz="0" w:space="0" w:color="auto"/>
            <w:bottom w:val="none" w:sz="0" w:space="0" w:color="auto"/>
            <w:right w:val="none" w:sz="0" w:space="0" w:color="auto"/>
          </w:divBdr>
        </w:div>
        <w:div w:id="1951356816">
          <w:marLeft w:val="480"/>
          <w:marRight w:val="0"/>
          <w:marTop w:val="0"/>
          <w:marBottom w:val="0"/>
          <w:divBdr>
            <w:top w:val="none" w:sz="0" w:space="0" w:color="auto"/>
            <w:left w:val="none" w:sz="0" w:space="0" w:color="auto"/>
            <w:bottom w:val="none" w:sz="0" w:space="0" w:color="auto"/>
            <w:right w:val="none" w:sz="0" w:space="0" w:color="auto"/>
          </w:divBdr>
        </w:div>
        <w:div w:id="1203906384">
          <w:marLeft w:val="480"/>
          <w:marRight w:val="0"/>
          <w:marTop w:val="0"/>
          <w:marBottom w:val="0"/>
          <w:divBdr>
            <w:top w:val="none" w:sz="0" w:space="0" w:color="auto"/>
            <w:left w:val="none" w:sz="0" w:space="0" w:color="auto"/>
            <w:bottom w:val="none" w:sz="0" w:space="0" w:color="auto"/>
            <w:right w:val="none" w:sz="0" w:space="0" w:color="auto"/>
          </w:divBdr>
        </w:div>
        <w:div w:id="383256392">
          <w:marLeft w:val="480"/>
          <w:marRight w:val="0"/>
          <w:marTop w:val="0"/>
          <w:marBottom w:val="0"/>
          <w:divBdr>
            <w:top w:val="none" w:sz="0" w:space="0" w:color="auto"/>
            <w:left w:val="none" w:sz="0" w:space="0" w:color="auto"/>
            <w:bottom w:val="none" w:sz="0" w:space="0" w:color="auto"/>
            <w:right w:val="none" w:sz="0" w:space="0" w:color="auto"/>
          </w:divBdr>
        </w:div>
        <w:div w:id="658312498">
          <w:marLeft w:val="480"/>
          <w:marRight w:val="0"/>
          <w:marTop w:val="0"/>
          <w:marBottom w:val="0"/>
          <w:divBdr>
            <w:top w:val="none" w:sz="0" w:space="0" w:color="auto"/>
            <w:left w:val="none" w:sz="0" w:space="0" w:color="auto"/>
            <w:bottom w:val="none" w:sz="0" w:space="0" w:color="auto"/>
            <w:right w:val="none" w:sz="0" w:space="0" w:color="auto"/>
          </w:divBdr>
        </w:div>
        <w:div w:id="1656060252">
          <w:marLeft w:val="480"/>
          <w:marRight w:val="0"/>
          <w:marTop w:val="0"/>
          <w:marBottom w:val="0"/>
          <w:divBdr>
            <w:top w:val="none" w:sz="0" w:space="0" w:color="auto"/>
            <w:left w:val="none" w:sz="0" w:space="0" w:color="auto"/>
            <w:bottom w:val="none" w:sz="0" w:space="0" w:color="auto"/>
            <w:right w:val="none" w:sz="0" w:space="0" w:color="auto"/>
          </w:divBdr>
        </w:div>
        <w:div w:id="846291447">
          <w:marLeft w:val="480"/>
          <w:marRight w:val="0"/>
          <w:marTop w:val="0"/>
          <w:marBottom w:val="0"/>
          <w:divBdr>
            <w:top w:val="none" w:sz="0" w:space="0" w:color="auto"/>
            <w:left w:val="none" w:sz="0" w:space="0" w:color="auto"/>
            <w:bottom w:val="none" w:sz="0" w:space="0" w:color="auto"/>
            <w:right w:val="none" w:sz="0" w:space="0" w:color="auto"/>
          </w:divBdr>
        </w:div>
        <w:div w:id="1153373617">
          <w:marLeft w:val="480"/>
          <w:marRight w:val="0"/>
          <w:marTop w:val="0"/>
          <w:marBottom w:val="0"/>
          <w:divBdr>
            <w:top w:val="none" w:sz="0" w:space="0" w:color="auto"/>
            <w:left w:val="none" w:sz="0" w:space="0" w:color="auto"/>
            <w:bottom w:val="none" w:sz="0" w:space="0" w:color="auto"/>
            <w:right w:val="none" w:sz="0" w:space="0" w:color="auto"/>
          </w:divBdr>
        </w:div>
        <w:div w:id="664669721">
          <w:marLeft w:val="480"/>
          <w:marRight w:val="0"/>
          <w:marTop w:val="0"/>
          <w:marBottom w:val="0"/>
          <w:divBdr>
            <w:top w:val="none" w:sz="0" w:space="0" w:color="auto"/>
            <w:left w:val="none" w:sz="0" w:space="0" w:color="auto"/>
            <w:bottom w:val="none" w:sz="0" w:space="0" w:color="auto"/>
            <w:right w:val="none" w:sz="0" w:space="0" w:color="auto"/>
          </w:divBdr>
        </w:div>
        <w:div w:id="320233216">
          <w:marLeft w:val="480"/>
          <w:marRight w:val="0"/>
          <w:marTop w:val="0"/>
          <w:marBottom w:val="0"/>
          <w:divBdr>
            <w:top w:val="none" w:sz="0" w:space="0" w:color="auto"/>
            <w:left w:val="none" w:sz="0" w:space="0" w:color="auto"/>
            <w:bottom w:val="none" w:sz="0" w:space="0" w:color="auto"/>
            <w:right w:val="none" w:sz="0" w:space="0" w:color="auto"/>
          </w:divBdr>
        </w:div>
        <w:div w:id="310990989">
          <w:marLeft w:val="480"/>
          <w:marRight w:val="0"/>
          <w:marTop w:val="0"/>
          <w:marBottom w:val="0"/>
          <w:divBdr>
            <w:top w:val="none" w:sz="0" w:space="0" w:color="auto"/>
            <w:left w:val="none" w:sz="0" w:space="0" w:color="auto"/>
            <w:bottom w:val="none" w:sz="0" w:space="0" w:color="auto"/>
            <w:right w:val="none" w:sz="0" w:space="0" w:color="auto"/>
          </w:divBdr>
        </w:div>
        <w:div w:id="319772026">
          <w:marLeft w:val="480"/>
          <w:marRight w:val="0"/>
          <w:marTop w:val="0"/>
          <w:marBottom w:val="0"/>
          <w:divBdr>
            <w:top w:val="none" w:sz="0" w:space="0" w:color="auto"/>
            <w:left w:val="none" w:sz="0" w:space="0" w:color="auto"/>
            <w:bottom w:val="none" w:sz="0" w:space="0" w:color="auto"/>
            <w:right w:val="none" w:sz="0" w:space="0" w:color="auto"/>
          </w:divBdr>
        </w:div>
        <w:div w:id="630592931">
          <w:marLeft w:val="480"/>
          <w:marRight w:val="0"/>
          <w:marTop w:val="0"/>
          <w:marBottom w:val="0"/>
          <w:divBdr>
            <w:top w:val="none" w:sz="0" w:space="0" w:color="auto"/>
            <w:left w:val="none" w:sz="0" w:space="0" w:color="auto"/>
            <w:bottom w:val="none" w:sz="0" w:space="0" w:color="auto"/>
            <w:right w:val="none" w:sz="0" w:space="0" w:color="auto"/>
          </w:divBdr>
        </w:div>
        <w:div w:id="308704605">
          <w:marLeft w:val="480"/>
          <w:marRight w:val="0"/>
          <w:marTop w:val="0"/>
          <w:marBottom w:val="0"/>
          <w:divBdr>
            <w:top w:val="none" w:sz="0" w:space="0" w:color="auto"/>
            <w:left w:val="none" w:sz="0" w:space="0" w:color="auto"/>
            <w:bottom w:val="none" w:sz="0" w:space="0" w:color="auto"/>
            <w:right w:val="none" w:sz="0" w:space="0" w:color="auto"/>
          </w:divBdr>
        </w:div>
        <w:div w:id="405348203">
          <w:marLeft w:val="480"/>
          <w:marRight w:val="0"/>
          <w:marTop w:val="0"/>
          <w:marBottom w:val="0"/>
          <w:divBdr>
            <w:top w:val="none" w:sz="0" w:space="0" w:color="auto"/>
            <w:left w:val="none" w:sz="0" w:space="0" w:color="auto"/>
            <w:bottom w:val="none" w:sz="0" w:space="0" w:color="auto"/>
            <w:right w:val="none" w:sz="0" w:space="0" w:color="auto"/>
          </w:divBdr>
        </w:div>
        <w:div w:id="1169756873">
          <w:marLeft w:val="480"/>
          <w:marRight w:val="0"/>
          <w:marTop w:val="0"/>
          <w:marBottom w:val="0"/>
          <w:divBdr>
            <w:top w:val="none" w:sz="0" w:space="0" w:color="auto"/>
            <w:left w:val="none" w:sz="0" w:space="0" w:color="auto"/>
            <w:bottom w:val="none" w:sz="0" w:space="0" w:color="auto"/>
            <w:right w:val="none" w:sz="0" w:space="0" w:color="auto"/>
          </w:divBdr>
        </w:div>
        <w:div w:id="1489322177">
          <w:marLeft w:val="480"/>
          <w:marRight w:val="0"/>
          <w:marTop w:val="0"/>
          <w:marBottom w:val="0"/>
          <w:divBdr>
            <w:top w:val="none" w:sz="0" w:space="0" w:color="auto"/>
            <w:left w:val="none" w:sz="0" w:space="0" w:color="auto"/>
            <w:bottom w:val="none" w:sz="0" w:space="0" w:color="auto"/>
            <w:right w:val="none" w:sz="0" w:space="0" w:color="auto"/>
          </w:divBdr>
        </w:div>
        <w:div w:id="1095712980">
          <w:marLeft w:val="480"/>
          <w:marRight w:val="0"/>
          <w:marTop w:val="0"/>
          <w:marBottom w:val="0"/>
          <w:divBdr>
            <w:top w:val="none" w:sz="0" w:space="0" w:color="auto"/>
            <w:left w:val="none" w:sz="0" w:space="0" w:color="auto"/>
            <w:bottom w:val="none" w:sz="0" w:space="0" w:color="auto"/>
            <w:right w:val="none" w:sz="0" w:space="0" w:color="auto"/>
          </w:divBdr>
        </w:div>
        <w:div w:id="1488785845">
          <w:marLeft w:val="480"/>
          <w:marRight w:val="0"/>
          <w:marTop w:val="0"/>
          <w:marBottom w:val="0"/>
          <w:divBdr>
            <w:top w:val="none" w:sz="0" w:space="0" w:color="auto"/>
            <w:left w:val="none" w:sz="0" w:space="0" w:color="auto"/>
            <w:bottom w:val="none" w:sz="0" w:space="0" w:color="auto"/>
            <w:right w:val="none" w:sz="0" w:space="0" w:color="auto"/>
          </w:divBdr>
        </w:div>
        <w:div w:id="2095853776">
          <w:marLeft w:val="480"/>
          <w:marRight w:val="0"/>
          <w:marTop w:val="0"/>
          <w:marBottom w:val="0"/>
          <w:divBdr>
            <w:top w:val="none" w:sz="0" w:space="0" w:color="auto"/>
            <w:left w:val="none" w:sz="0" w:space="0" w:color="auto"/>
            <w:bottom w:val="none" w:sz="0" w:space="0" w:color="auto"/>
            <w:right w:val="none" w:sz="0" w:space="0" w:color="auto"/>
          </w:divBdr>
        </w:div>
        <w:div w:id="1941256920">
          <w:marLeft w:val="480"/>
          <w:marRight w:val="0"/>
          <w:marTop w:val="0"/>
          <w:marBottom w:val="0"/>
          <w:divBdr>
            <w:top w:val="none" w:sz="0" w:space="0" w:color="auto"/>
            <w:left w:val="none" w:sz="0" w:space="0" w:color="auto"/>
            <w:bottom w:val="none" w:sz="0" w:space="0" w:color="auto"/>
            <w:right w:val="none" w:sz="0" w:space="0" w:color="auto"/>
          </w:divBdr>
        </w:div>
        <w:div w:id="1259411658">
          <w:marLeft w:val="480"/>
          <w:marRight w:val="0"/>
          <w:marTop w:val="0"/>
          <w:marBottom w:val="0"/>
          <w:divBdr>
            <w:top w:val="none" w:sz="0" w:space="0" w:color="auto"/>
            <w:left w:val="none" w:sz="0" w:space="0" w:color="auto"/>
            <w:bottom w:val="none" w:sz="0" w:space="0" w:color="auto"/>
            <w:right w:val="none" w:sz="0" w:space="0" w:color="auto"/>
          </w:divBdr>
        </w:div>
        <w:div w:id="1450195905">
          <w:marLeft w:val="480"/>
          <w:marRight w:val="0"/>
          <w:marTop w:val="0"/>
          <w:marBottom w:val="0"/>
          <w:divBdr>
            <w:top w:val="none" w:sz="0" w:space="0" w:color="auto"/>
            <w:left w:val="none" w:sz="0" w:space="0" w:color="auto"/>
            <w:bottom w:val="none" w:sz="0" w:space="0" w:color="auto"/>
            <w:right w:val="none" w:sz="0" w:space="0" w:color="auto"/>
          </w:divBdr>
        </w:div>
        <w:div w:id="1943877161">
          <w:marLeft w:val="480"/>
          <w:marRight w:val="0"/>
          <w:marTop w:val="0"/>
          <w:marBottom w:val="0"/>
          <w:divBdr>
            <w:top w:val="none" w:sz="0" w:space="0" w:color="auto"/>
            <w:left w:val="none" w:sz="0" w:space="0" w:color="auto"/>
            <w:bottom w:val="none" w:sz="0" w:space="0" w:color="auto"/>
            <w:right w:val="none" w:sz="0" w:space="0" w:color="auto"/>
          </w:divBdr>
        </w:div>
        <w:div w:id="650137918">
          <w:marLeft w:val="480"/>
          <w:marRight w:val="0"/>
          <w:marTop w:val="0"/>
          <w:marBottom w:val="0"/>
          <w:divBdr>
            <w:top w:val="none" w:sz="0" w:space="0" w:color="auto"/>
            <w:left w:val="none" w:sz="0" w:space="0" w:color="auto"/>
            <w:bottom w:val="none" w:sz="0" w:space="0" w:color="auto"/>
            <w:right w:val="none" w:sz="0" w:space="0" w:color="auto"/>
          </w:divBdr>
        </w:div>
        <w:div w:id="1535119776">
          <w:marLeft w:val="480"/>
          <w:marRight w:val="0"/>
          <w:marTop w:val="0"/>
          <w:marBottom w:val="0"/>
          <w:divBdr>
            <w:top w:val="none" w:sz="0" w:space="0" w:color="auto"/>
            <w:left w:val="none" w:sz="0" w:space="0" w:color="auto"/>
            <w:bottom w:val="none" w:sz="0" w:space="0" w:color="auto"/>
            <w:right w:val="none" w:sz="0" w:space="0" w:color="auto"/>
          </w:divBdr>
        </w:div>
        <w:div w:id="1210802846">
          <w:marLeft w:val="480"/>
          <w:marRight w:val="0"/>
          <w:marTop w:val="0"/>
          <w:marBottom w:val="0"/>
          <w:divBdr>
            <w:top w:val="none" w:sz="0" w:space="0" w:color="auto"/>
            <w:left w:val="none" w:sz="0" w:space="0" w:color="auto"/>
            <w:bottom w:val="none" w:sz="0" w:space="0" w:color="auto"/>
            <w:right w:val="none" w:sz="0" w:space="0" w:color="auto"/>
          </w:divBdr>
        </w:div>
        <w:div w:id="254554793">
          <w:marLeft w:val="480"/>
          <w:marRight w:val="0"/>
          <w:marTop w:val="0"/>
          <w:marBottom w:val="0"/>
          <w:divBdr>
            <w:top w:val="none" w:sz="0" w:space="0" w:color="auto"/>
            <w:left w:val="none" w:sz="0" w:space="0" w:color="auto"/>
            <w:bottom w:val="none" w:sz="0" w:space="0" w:color="auto"/>
            <w:right w:val="none" w:sz="0" w:space="0" w:color="auto"/>
          </w:divBdr>
        </w:div>
        <w:div w:id="1856187253">
          <w:marLeft w:val="480"/>
          <w:marRight w:val="0"/>
          <w:marTop w:val="0"/>
          <w:marBottom w:val="0"/>
          <w:divBdr>
            <w:top w:val="none" w:sz="0" w:space="0" w:color="auto"/>
            <w:left w:val="none" w:sz="0" w:space="0" w:color="auto"/>
            <w:bottom w:val="none" w:sz="0" w:space="0" w:color="auto"/>
            <w:right w:val="none" w:sz="0" w:space="0" w:color="auto"/>
          </w:divBdr>
        </w:div>
        <w:div w:id="1416975349">
          <w:marLeft w:val="480"/>
          <w:marRight w:val="0"/>
          <w:marTop w:val="0"/>
          <w:marBottom w:val="0"/>
          <w:divBdr>
            <w:top w:val="none" w:sz="0" w:space="0" w:color="auto"/>
            <w:left w:val="none" w:sz="0" w:space="0" w:color="auto"/>
            <w:bottom w:val="none" w:sz="0" w:space="0" w:color="auto"/>
            <w:right w:val="none" w:sz="0" w:space="0" w:color="auto"/>
          </w:divBdr>
        </w:div>
        <w:div w:id="1277712264">
          <w:marLeft w:val="480"/>
          <w:marRight w:val="0"/>
          <w:marTop w:val="0"/>
          <w:marBottom w:val="0"/>
          <w:divBdr>
            <w:top w:val="none" w:sz="0" w:space="0" w:color="auto"/>
            <w:left w:val="none" w:sz="0" w:space="0" w:color="auto"/>
            <w:bottom w:val="none" w:sz="0" w:space="0" w:color="auto"/>
            <w:right w:val="none" w:sz="0" w:space="0" w:color="auto"/>
          </w:divBdr>
        </w:div>
        <w:div w:id="1188062932">
          <w:marLeft w:val="480"/>
          <w:marRight w:val="0"/>
          <w:marTop w:val="0"/>
          <w:marBottom w:val="0"/>
          <w:divBdr>
            <w:top w:val="none" w:sz="0" w:space="0" w:color="auto"/>
            <w:left w:val="none" w:sz="0" w:space="0" w:color="auto"/>
            <w:bottom w:val="none" w:sz="0" w:space="0" w:color="auto"/>
            <w:right w:val="none" w:sz="0" w:space="0" w:color="auto"/>
          </w:divBdr>
        </w:div>
        <w:div w:id="1242176801">
          <w:marLeft w:val="480"/>
          <w:marRight w:val="0"/>
          <w:marTop w:val="0"/>
          <w:marBottom w:val="0"/>
          <w:divBdr>
            <w:top w:val="none" w:sz="0" w:space="0" w:color="auto"/>
            <w:left w:val="none" w:sz="0" w:space="0" w:color="auto"/>
            <w:bottom w:val="none" w:sz="0" w:space="0" w:color="auto"/>
            <w:right w:val="none" w:sz="0" w:space="0" w:color="auto"/>
          </w:divBdr>
        </w:div>
        <w:div w:id="1450391638">
          <w:marLeft w:val="480"/>
          <w:marRight w:val="0"/>
          <w:marTop w:val="0"/>
          <w:marBottom w:val="0"/>
          <w:divBdr>
            <w:top w:val="none" w:sz="0" w:space="0" w:color="auto"/>
            <w:left w:val="none" w:sz="0" w:space="0" w:color="auto"/>
            <w:bottom w:val="none" w:sz="0" w:space="0" w:color="auto"/>
            <w:right w:val="none" w:sz="0" w:space="0" w:color="auto"/>
          </w:divBdr>
        </w:div>
        <w:div w:id="212739245">
          <w:marLeft w:val="480"/>
          <w:marRight w:val="0"/>
          <w:marTop w:val="0"/>
          <w:marBottom w:val="0"/>
          <w:divBdr>
            <w:top w:val="none" w:sz="0" w:space="0" w:color="auto"/>
            <w:left w:val="none" w:sz="0" w:space="0" w:color="auto"/>
            <w:bottom w:val="none" w:sz="0" w:space="0" w:color="auto"/>
            <w:right w:val="none" w:sz="0" w:space="0" w:color="auto"/>
          </w:divBdr>
        </w:div>
        <w:div w:id="1195263959">
          <w:marLeft w:val="480"/>
          <w:marRight w:val="0"/>
          <w:marTop w:val="0"/>
          <w:marBottom w:val="0"/>
          <w:divBdr>
            <w:top w:val="none" w:sz="0" w:space="0" w:color="auto"/>
            <w:left w:val="none" w:sz="0" w:space="0" w:color="auto"/>
            <w:bottom w:val="none" w:sz="0" w:space="0" w:color="auto"/>
            <w:right w:val="none" w:sz="0" w:space="0" w:color="auto"/>
          </w:divBdr>
        </w:div>
        <w:div w:id="301006989">
          <w:marLeft w:val="480"/>
          <w:marRight w:val="0"/>
          <w:marTop w:val="0"/>
          <w:marBottom w:val="0"/>
          <w:divBdr>
            <w:top w:val="none" w:sz="0" w:space="0" w:color="auto"/>
            <w:left w:val="none" w:sz="0" w:space="0" w:color="auto"/>
            <w:bottom w:val="none" w:sz="0" w:space="0" w:color="auto"/>
            <w:right w:val="none" w:sz="0" w:space="0" w:color="auto"/>
          </w:divBdr>
        </w:div>
        <w:div w:id="655841350">
          <w:marLeft w:val="480"/>
          <w:marRight w:val="0"/>
          <w:marTop w:val="0"/>
          <w:marBottom w:val="0"/>
          <w:divBdr>
            <w:top w:val="none" w:sz="0" w:space="0" w:color="auto"/>
            <w:left w:val="none" w:sz="0" w:space="0" w:color="auto"/>
            <w:bottom w:val="none" w:sz="0" w:space="0" w:color="auto"/>
            <w:right w:val="none" w:sz="0" w:space="0" w:color="auto"/>
          </w:divBdr>
        </w:div>
        <w:div w:id="996346132">
          <w:marLeft w:val="480"/>
          <w:marRight w:val="0"/>
          <w:marTop w:val="0"/>
          <w:marBottom w:val="0"/>
          <w:divBdr>
            <w:top w:val="none" w:sz="0" w:space="0" w:color="auto"/>
            <w:left w:val="none" w:sz="0" w:space="0" w:color="auto"/>
            <w:bottom w:val="none" w:sz="0" w:space="0" w:color="auto"/>
            <w:right w:val="none" w:sz="0" w:space="0" w:color="auto"/>
          </w:divBdr>
        </w:div>
        <w:div w:id="714040085">
          <w:marLeft w:val="480"/>
          <w:marRight w:val="0"/>
          <w:marTop w:val="0"/>
          <w:marBottom w:val="0"/>
          <w:divBdr>
            <w:top w:val="none" w:sz="0" w:space="0" w:color="auto"/>
            <w:left w:val="none" w:sz="0" w:space="0" w:color="auto"/>
            <w:bottom w:val="none" w:sz="0" w:space="0" w:color="auto"/>
            <w:right w:val="none" w:sz="0" w:space="0" w:color="auto"/>
          </w:divBdr>
        </w:div>
        <w:div w:id="1762219576">
          <w:marLeft w:val="480"/>
          <w:marRight w:val="0"/>
          <w:marTop w:val="0"/>
          <w:marBottom w:val="0"/>
          <w:divBdr>
            <w:top w:val="none" w:sz="0" w:space="0" w:color="auto"/>
            <w:left w:val="none" w:sz="0" w:space="0" w:color="auto"/>
            <w:bottom w:val="none" w:sz="0" w:space="0" w:color="auto"/>
            <w:right w:val="none" w:sz="0" w:space="0" w:color="auto"/>
          </w:divBdr>
        </w:div>
        <w:div w:id="460458261">
          <w:marLeft w:val="480"/>
          <w:marRight w:val="0"/>
          <w:marTop w:val="0"/>
          <w:marBottom w:val="0"/>
          <w:divBdr>
            <w:top w:val="none" w:sz="0" w:space="0" w:color="auto"/>
            <w:left w:val="none" w:sz="0" w:space="0" w:color="auto"/>
            <w:bottom w:val="none" w:sz="0" w:space="0" w:color="auto"/>
            <w:right w:val="none" w:sz="0" w:space="0" w:color="auto"/>
          </w:divBdr>
        </w:div>
        <w:div w:id="1801877219">
          <w:marLeft w:val="480"/>
          <w:marRight w:val="0"/>
          <w:marTop w:val="0"/>
          <w:marBottom w:val="0"/>
          <w:divBdr>
            <w:top w:val="none" w:sz="0" w:space="0" w:color="auto"/>
            <w:left w:val="none" w:sz="0" w:space="0" w:color="auto"/>
            <w:bottom w:val="none" w:sz="0" w:space="0" w:color="auto"/>
            <w:right w:val="none" w:sz="0" w:space="0" w:color="auto"/>
          </w:divBdr>
        </w:div>
        <w:div w:id="415051340">
          <w:marLeft w:val="480"/>
          <w:marRight w:val="0"/>
          <w:marTop w:val="0"/>
          <w:marBottom w:val="0"/>
          <w:divBdr>
            <w:top w:val="none" w:sz="0" w:space="0" w:color="auto"/>
            <w:left w:val="none" w:sz="0" w:space="0" w:color="auto"/>
            <w:bottom w:val="none" w:sz="0" w:space="0" w:color="auto"/>
            <w:right w:val="none" w:sz="0" w:space="0" w:color="auto"/>
          </w:divBdr>
        </w:div>
        <w:div w:id="403918827">
          <w:marLeft w:val="480"/>
          <w:marRight w:val="0"/>
          <w:marTop w:val="0"/>
          <w:marBottom w:val="0"/>
          <w:divBdr>
            <w:top w:val="none" w:sz="0" w:space="0" w:color="auto"/>
            <w:left w:val="none" w:sz="0" w:space="0" w:color="auto"/>
            <w:bottom w:val="none" w:sz="0" w:space="0" w:color="auto"/>
            <w:right w:val="none" w:sz="0" w:space="0" w:color="auto"/>
          </w:divBdr>
        </w:div>
        <w:div w:id="1060136742">
          <w:marLeft w:val="480"/>
          <w:marRight w:val="0"/>
          <w:marTop w:val="0"/>
          <w:marBottom w:val="0"/>
          <w:divBdr>
            <w:top w:val="none" w:sz="0" w:space="0" w:color="auto"/>
            <w:left w:val="none" w:sz="0" w:space="0" w:color="auto"/>
            <w:bottom w:val="none" w:sz="0" w:space="0" w:color="auto"/>
            <w:right w:val="none" w:sz="0" w:space="0" w:color="auto"/>
          </w:divBdr>
        </w:div>
        <w:div w:id="2104446687">
          <w:marLeft w:val="480"/>
          <w:marRight w:val="0"/>
          <w:marTop w:val="0"/>
          <w:marBottom w:val="0"/>
          <w:divBdr>
            <w:top w:val="none" w:sz="0" w:space="0" w:color="auto"/>
            <w:left w:val="none" w:sz="0" w:space="0" w:color="auto"/>
            <w:bottom w:val="none" w:sz="0" w:space="0" w:color="auto"/>
            <w:right w:val="none" w:sz="0" w:space="0" w:color="auto"/>
          </w:divBdr>
        </w:div>
        <w:div w:id="663440218">
          <w:marLeft w:val="480"/>
          <w:marRight w:val="0"/>
          <w:marTop w:val="0"/>
          <w:marBottom w:val="0"/>
          <w:divBdr>
            <w:top w:val="none" w:sz="0" w:space="0" w:color="auto"/>
            <w:left w:val="none" w:sz="0" w:space="0" w:color="auto"/>
            <w:bottom w:val="none" w:sz="0" w:space="0" w:color="auto"/>
            <w:right w:val="none" w:sz="0" w:space="0" w:color="auto"/>
          </w:divBdr>
        </w:div>
        <w:div w:id="185336248">
          <w:marLeft w:val="480"/>
          <w:marRight w:val="0"/>
          <w:marTop w:val="0"/>
          <w:marBottom w:val="0"/>
          <w:divBdr>
            <w:top w:val="none" w:sz="0" w:space="0" w:color="auto"/>
            <w:left w:val="none" w:sz="0" w:space="0" w:color="auto"/>
            <w:bottom w:val="none" w:sz="0" w:space="0" w:color="auto"/>
            <w:right w:val="none" w:sz="0" w:space="0" w:color="auto"/>
          </w:divBdr>
        </w:div>
        <w:div w:id="1016077948">
          <w:marLeft w:val="480"/>
          <w:marRight w:val="0"/>
          <w:marTop w:val="0"/>
          <w:marBottom w:val="0"/>
          <w:divBdr>
            <w:top w:val="none" w:sz="0" w:space="0" w:color="auto"/>
            <w:left w:val="none" w:sz="0" w:space="0" w:color="auto"/>
            <w:bottom w:val="none" w:sz="0" w:space="0" w:color="auto"/>
            <w:right w:val="none" w:sz="0" w:space="0" w:color="auto"/>
          </w:divBdr>
        </w:div>
        <w:div w:id="38016268">
          <w:marLeft w:val="480"/>
          <w:marRight w:val="0"/>
          <w:marTop w:val="0"/>
          <w:marBottom w:val="0"/>
          <w:divBdr>
            <w:top w:val="none" w:sz="0" w:space="0" w:color="auto"/>
            <w:left w:val="none" w:sz="0" w:space="0" w:color="auto"/>
            <w:bottom w:val="none" w:sz="0" w:space="0" w:color="auto"/>
            <w:right w:val="none" w:sz="0" w:space="0" w:color="auto"/>
          </w:divBdr>
        </w:div>
        <w:div w:id="1801343034">
          <w:marLeft w:val="480"/>
          <w:marRight w:val="0"/>
          <w:marTop w:val="0"/>
          <w:marBottom w:val="0"/>
          <w:divBdr>
            <w:top w:val="none" w:sz="0" w:space="0" w:color="auto"/>
            <w:left w:val="none" w:sz="0" w:space="0" w:color="auto"/>
            <w:bottom w:val="none" w:sz="0" w:space="0" w:color="auto"/>
            <w:right w:val="none" w:sz="0" w:space="0" w:color="auto"/>
          </w:divBdr>
        </w:div>
        <w:div w:id="1309900079">
          <w:marLeft w:val="480"/>
          <w:marRight w:val="0"/>
          <w:marTop w:val="0"/>
          <w:marBottom w:val="0"/>
          <w:divBdr>
            <w:top w:val="none" w:sz="0" w:space="0" w:color="auto"/>
            <w:left w:val="none" w:sz="0" w:space="0" w:color="auto"/>
            <w:bottom w:val="none" w:sz="0" w:space="0" w:color="auto"/>
            <w:right w:val="none" w:sz="0" w:space="0" w:color="auto"/>
          </w:divBdr>
        </w:div>
        <w:div w:id="710687230">
          <w:marLeft w:val="480"/>
          <w:marRight w:val="0"/>
          <w:marTop w:val="0"/>
          <w:marBottom w:val="0"/>
          <w:divBdr>
            <w:top w:val="none" w:sz="0" w:space="0" w:color="auto"/>
            <w:left w:val="none" w:sz="0" w:space="0" w:color="auto"/>
            <w:bottom w:val="none" w:sz="0" w:space="0" w:color="auto"/>
            <w:right w:val="none" w:sz="0" w:space="0" w:color="auto"/>
          </w:divBdr>
        </w:div>
        <w:div w:id="1804959422">
          <w:marLeft w:val="480"/>
          <w:marRight w:val="0"/>
          <w:marTop w:val="0"/>
          <w:marBottom w:val="0"/>
          <w:divBdr>
            <w:top w:val="none" w:sz="0" w:space="0" w:color="auto"/>
            <w:left w:val="none" w:sz="0" w:space="0" w:color="auto"/>
            <w:bottom w:val="none" w:sz="0" w:space="0" w:color="auto"/>
            <w:right w:val="none" w:sz="0" w:space="0" w:color="auto"/>
          </w:divBdr>
        </w:div>
        <w:div w:id="1086220391">
          <w:marLeft w:val="480"/>
          <w:marRight w:val="0"/>
          <w:marTop w:val="0"/>
          <w:marBottom w:val="0"/>
          <w:divBdr>
            <w:top w:val="none" w:sz="0" w:space="0" w:color="auto"/>
            <w:left w:val="none" w:sz="0" w:space="0" w:color="auto"/>
            <w:bottom w:val="none" w:sz="0" w:space="0" w:color="auto"/>
            <w:right w:val="none" w:sz="0" w:space="0" w:color="auto"/>
          </w:divBdr>
        </w:div>
        <w:div w:id="1242449904">
          <w:marLeft w:val="480"/>
          <w:marRight w:val="0"/>
          <w:marTop w:val="0"/>
          <w:marBottom w:val="0"/>
          <w:divBdr>
            <w:top w:val="none" w:sz="0" w:space="0" w:color="auto"/>
            <w:left w:val="none" w:sz="0" w:space="0" w:color="auto"/>
            <w:bottom w:val="none" w:sz="0" w:space="0" w:color="auto"/>
            <w:right w:val="none" w:sz="0" w:space="0" w:color="auto"/>
          </w:divBdr>
        </w:div>
        <w:div w:id="1864320920">
          <w:marLeft w:val="480"/>
          <w:marRight w:val="0"/>
          <w:marTop w:val="0"/>
          <w:marBottom w:val="0"/>
          <w:divBdr>
            <w:top w:val="none" w:sz="0" w:space="0" w:color="auto"/>
            <w:left w:val="none" w:sz="0" w:space="0" w:color="auto"/>
            <w:bottom w:val="none" w:sz="0" w:space="0" w:color="auto"/>
            <w:right w:val="none" w:sz="0" w:space="0" w:color="auto"/>
          </w:divBdr>
        </w:div>
        <w:div w:id="98259853">
          <w:marLeft w:val="480"/>
          <w:marRight w:val="0"/>
          <w:marTop w:val="0"/>
          <w:marBottom w:val="0"/>
          <w:divBdr>
            <w:top w:val="none" w:sz="0" w:space="0" w:color="auto"/>
            <w:left w:val="none" w:sz="0" w:space="0" w:color="auto"/>
            <w:bottom w:val="none" w:sz="0" w:space="0" w:color="auto"/>
            <w:right w:val="none" w:sz="0" w:space="0" w:color="auto"/>
          </w:divBdr>
        </w:div>
        <w:div w:id="1827549287">
          <w:marLeft w:val="480"/>
          <w:marRight w:val="0"/>
          <w:marTop w:val="0"/>
          <w:marBottom w:val="0"/>
          <w:divBdr>
            <w:top w:val="none" w:sz="0" w:space="0" w:color="auto"/>
            <w:left w:val="none" w:sz="0" w:space="0" w:color="auto"/>
            <w:bottom w:val="none" w:sz="0" w:space="0" w:color="auto"/>
            <w:right w:val="none" w:sz="0" w:space="0" w:color="auto"/>
          </w:divBdr>
        </w:div>
        <w:div w:id="1531841448">
          <w:marLeft w:val="480"/>
          <w:marRight w:val="0"/>
          <w:marTop w:val="0"/>
          <w:marBottom w:val="0"/>
          <w:divBdr>
            <w:top w:val="none" w:sz="0" w:space="0" w:color="auto"/>
            <w:left w:val="none" w:sz="0" w:space="0" w:color="auto"/>
            <w:bottom w:val="none" w:sz="0" w:space="0" w:color="auto"/>
            <w:right w:val="none" w:sz="0" w:space="0" w:color="auto"/>
          </w:divBdr>
        </w:div>
        <w:div w:id="1760709317">
          <w:marLeft w:val="480"/>
          <w:marRight w:val="0"/>
          <w:marTop w:val="0"/>
          <w:marBottom w:val="0"/>
          <w:divBdr>
            <w:top w:val="none" w:sz="0" w:space="0" w:color="auto"/>
            <w:left w:val="none" w:sz="0" w:space="0" w:color="auto"/>
            <w:bottom w:val="none" w:sz="0" w:space="0" w:color="auto"/>
            <w:right w:val="none" w:sz="0" w:space="0" w:color="auto"/>
          </w:divBdr>
        </w:div>
        <w:div w:id="1588538509">
          <w:marLeft w:val="480"/>
          <w:marRight w:val="0"/>
          <w:marTop w:val="0"/>
          <w:marBottom w:val="0"/>
          <w:divBdr>
            <w:top w:val="none" w:sz="0" w:space="0" w:color="auto"/>
            <w:left w:val="none" w:sz="0" w:space="0" w:color="auto"/>
            <w:bottom w:val="none" w:sz="0" w:space="0" w:color="auto"/>
            <w:right w:val="none" w:sz="0" w:space="0" w:color="auto"/>
          </w:divBdr>
        </w:div>
        <w:div w:id="1379280596">
          <w:marLeft w:val="480"/>
          <w:marRight w:val="0"/>
          <w:marTop w:val="0"/>
          <w:marBottom w:val="0"/>
          <w:divBdr>
            <w:top w:val="none" w:sz="0" w:space="0" w:color="auto"/>
            <w:left w:val="none" w:sz="0" w:space="0" w:color="auto"/>
            <w:bottom w:val="none" w:sz="0" w:space="0" w:color="auto"/>
            <w:right w:val="none" w:sz="0" w:space="0" w:color="auto"/>
          </w:divBdr>
        </w:div>
        <w:div w:id="1142961810">
          <w:marLeft w:val="480"/>
          <w:marRight w:val="0"/>
          <w:marTop w:val="0"/>
          <w:marBottom w:val="0"/>
          <w:divBdr>
            <w:top w:val="none" w:sz="0" w:space="0" w:color="auto"/>
            <w:left w:val="none" w:sz="0" w:space="0" w:color="auto"/>
            <w:bottom w:val="none" w:sz="0" w:space="0" w:color="auto"/>
            <w:right w:val="none" w:sz="0" w:space="0" w:color="auto"/>
          </w:divBdr>
        </w:div>
        <w:div w:id="1787115804">
          <w:marLeft w:val="480"/>
          <w:marRight w:val="0"/>
          <w:marTop w:val="0"/>
          <w:marBottom w:val="0"/>
          <w:divBdr>
            <w:top w:val="none" w:sz="0" w:space="0" w:color="auto"/>
            <w:left w:val="none" w:sz="0" w:space="0" w:color="auto"/>
            <w:bottom w:val="none" w:sz="0" w:space="0" w:color="auto"/>
            <w:right w:val="none" w:sz="0" w:space="0" w:color="auto"/>
          </w:divBdr>
        </w:div>
        <w:div w:id="402339058">
          <w:marLeft w:val="480"/>
          <w:marRight w:val="0"/>
          <w:marTop w:val="0"/>
          <w:marBottom w:val="0"/>
          <w:divBdr>
            <w:top w:val="none" w:sz="0" w:space="0" w:color="auto"/>
            <w:left w:val="none" w:sz="0" w:space="0" w:color="auto"/>
            <w:bottom w:val="none" w:sz="0" w:space="0" w:color="auto"/>
            <w:right w:val="none" w:sz="0" w:space="0" w:color="auto"/>
          </w:divBdr>
        </w:div>
        <w:div w:id="531455977">
          <w:marLeft w:val="480"/>
          <w:marRight w:val="0"/>
          <w:marTop w:val="0"/>
          <w:marBottom w:val="0"/>
          <w:divBdr>
            <w:top w:val="none" w:sz="0" w:space="0" w:color="auto"/>
            <w:left w:val="none" w:sz="0" w:space="0" w:color="auto"/>
            <w:bottom w:val="none" w:sz="0" w:space="0" w:color="auto"/>
            <w:right w:val="none" w:sz="0" w:space="0" w:color="auto"/>
          </w:divBdr>
        </w:div>
        <w:div w:id="795223473">
          <w:marLeft w:val="480"/>
          <w:marRight w:val="0"/>
          <w:marTop w:val="0"/>
          <w:marBottom w:val="0"/>
          <w:divBdr>
            <w:top w:val="none" w:sz="0" w:space="0" w:color="auto"/>
            <w:left w:val="none" w:sz="0" w:space="0" w:color="auto"/>
            <w:bottom w:val="none" w:sz="0" w:space="0" w:color="auto"/>
            <w:right w:val="none" w:sz="0" w:space="0" w:color="auto"/>
          </w:divBdr>
        </w:div>
        <w:div w:id="466898486">
          <w:marLeft w:val="480"/>
          <w:marRight w:val="0"/>
          <w:marTop w:val="0"/>
          <w:marBottom w:val="0"/>
          <w:divBdr>
            <w:top w:val="none" w:sz="0" w:space="0" w:color="auto"/>
            <w:left w:val="none" w:sz="0" w:space="0" w:color="auto"/>
            <w:bottom w:val="none" w:sz="0" w:space="0" w:color="auto"/>
            <w:right w:val="none" w:sz="0" w:space="0" w:color="auto"/>
          </w:divBdr>
        </w:div>
        <w:div w:id="740297794">
          <w:marLeft w:val="480"/>
          <w:marRight w:val="0"/>
          <w:marTop w:val="0"/>
          <w:marBottom w:val="0"/>
          <w:divBdr>
            <w:top w:val="none" w:sz="0" w:space="0" w:color="auto"/>
            <w:left w:val="none" w:sz="0" w:space="0" w:color="auto"/>
            <w:bottom w:val="none" w:sz="0" w:space="0" w:color="auto"/>
            <w:right w:val="none" w:sz="0" w:space="0" w:color="auto"/>
          </w:divBdr>
        </w:div>
        <w:div w:id="1132670027">
          <w:marLeft w:val="480"/>
          <w:marRight w:val="0"/>
          <w:marTop w:val="0"/>
          <w:marBottom w:val="0"/>
          <w:divBdr>
            <w:top w:val="none" w:sz="0" w:space="0" w:color="auto"/>
            <w:left w:val="none" w:sz="0" w:space="0" w:color="auto"/>
            <w:bottom w:val="none" w:sz="0" w:space="0" w:color="auto"/>
            <w:right w:val="none" w:sz="0" w:space="0" w:color="auto"/>
          </w:divBdr>
        </w:div>
        <w:div w:id="2140757604">
          <w:marLeft w:val="480"/>
          <w:marRight w:val="0"/>
          <w:marTop w:val="0"/>
          <w:marBottom w:val="0"/>
          <w:divBdr>
            <w:top w:val="none" w:sz="0" w:space="0" w:color="auto"/>
            <w:left w:val="none" w:sz="0" w:space="0" w:color="auto"/>
            <w:bottom w:val="none" w:sz="0" w:space="0" w:color="auto"/>
            <w:right w:val="none" w:sz="0" w:space="0" w:color="auto"/>
          </w:divBdr>
        </w:div>
        <w:div w:id="1782265625">
          <w:marLeft w:val="480"/>
          <w:marRight w:val="0"/>
          <w:marTop w:val="0"/>
          <w:marBottom w:val="0"/>
          <w:divBdr>
            <w:top w:val="none" w:sz="0" w:space="0" w:color="auto"/>
            <w:left w:val="none" w:sz="0" w:space="0" w:color="auto"/>
            <w:bottom w:val="none" w:sz="0" w:space="0" w:color="auto"/>
            <w:right w:val="none" w:sz="0" w:space="0" w:color="auto"/>
          </w:divBdr>
        </w:div>
        <w:div w:id="2057778067">
          <w:marLeft w:val="480"/>
          <w:marRight w:val="0"/>
          <w:marTop w:val="0"/>
          <w:marBottom w:val="0"/>
          <w:divBdr>
            <w:top w:val="none" w:sz="0" w:space="0" w:color="auto"/>
            <w:left w:val="none" w:sz="0" w:space="0" w:color="auto"/>
            <w:bottom w:val="none" w:sz="0" w:space="0" w:color="auto"/>
            <w:right w:val="none" w:sz="0" w:space="0" w:color="auto"/>
          </w:divBdr>
        </w:div>
        <w:div w:id="1051805785">
          <w:marLeft w:val="480"/>
          <w:marRight w:val="0"/>
          <w:marTop w:val="0"/>
          <w:marBottom w:val="0"/>
          <w:divBdr>
            <w:top w:val="none" w:sz="0" w:space="0" w:color="auto"/>
            <w:left w:val="none" w:sz="0" w:space="0" w:color="auto"/>
            <w:bottom w:val="none" w:sz="0" w:space="0" w:color="auto"/>
            <w:right w:val="none" w:sz="0" w:space="0" w:color="auto"/>
          </w:divBdr>
        </w:div>
        <w:div w:id="697705133">
          <w:marLeft w:val="480"/>
          <w:marRight w:val="0"/>
          <w:marTop w:val="0"/>
          <w:marBottom w:val="0"/>
          <w:divBdr>
            <w:top w:val="none" w:sz="0" w:space="0" w:color="auto"/>
            <w:left w:val="none" w:sz="0" w:space="0" w:color="auto"/>
            <w:bottom w:val="none" w:sz="0" w:space="0" w:color="auto"/>
            <w:right w:val="none" w:sz="0" w:space="0" w:color="auto"/>
          </w:divBdr>
        </w:div>
        <w:div w:id="2080862009">
          <w:marLeft w:val="480"/>
          <w:marRight w:val="0"/>
          <w:marTop w:val="0"/>
          <w:marBottom w:val="0"/>
          <w:divBdr>
            <w:top w:val="none" w:sz="0" w:space="0" w:color="auto"/>
            <w:left w:val="none" w:sz="0" w:space="0" w:color="auto"/>
            <w:bottom w:val="none" w:sz="0" w:space="0" w:color="auto"/>
            <w:right w:val="none" w:sz="0" w:space="0" w:color="auto"/>
          </w:divBdr>
        </w:div>
        <w:div w:id="230117453">
          <w:marLeft w:val="480"/>
          <w:marRight w:val="0"/>
          <w:marTop w:val="0"/>
          <w:marBottom w:val="0"/>
          <w:divBdr>
            <w:top w:val="none" w:sz="0" w:space="0" w:color="auto"/>
            <w:left w:val="none" w:sz="0" w:space="0" w:color="auto"/>
            <w:bottom w:val="none" w:sz="0" w:space="0" w:color="auto"/>
            <w:right w:val="none" w:sz="0" w:space="0" w:color="auto"/>
          </w:divBdr>
        </w:div>
        <w:div w:id="2012944605">
          <w:marLeft w:val="480"/>
          <w:marRight w:val="0"/>
          <w:marTop w:val="0"/>
          <w:marBottom w:val="0"/>
          <w:divBdr>
            <w:top w:val="none" w:sz="0" w:space="0" w:color="auto"/>
            <w:left w:val="none" w:sz="0" w:space="0" w:color="auto"/>
            <w:bottom w:val="none" w:sz="0" w:space="0" w:color="auto"/>
            <w:right w:val="none" w:sz="0" w:space="0" w:color="auto"/>
          </w:divBdr>
        </w:div>
        <w:div w:id="1359500833">
          <w:marLeft w:val="480"/>
          <w:marRight w:val="0"/>
          <w:marTop w:val="0"/>
          <w:marBottom w:val="0"/>
          <w:divBdr>
            <w:top w:val="none" w:sz="0" w:space="0" w:color="auto"/>
            <w:left w:val="none" w:sz="0" w:space="0" w:color="auto"/>
            <w:bottom w:val="none" w:sz="0" w:space="0" w:color="auto"/>
            <w:right w:val="none" w:sz="0" w:space="0" w:color="auto"/>
          </w:divBdr>
        </w:div>
        <w:div w:id="974721051">
          <w:marLeft w:val="480"/>
          <w:marRight w:val="0"/>
          <w:marTop w:val="0"/>
          <w:marBottom w:val="0"/>
          <w:divBdr>
            <w:top w:val="none" w:sz="0" w:space="0" w:color="auto"/>
            <w:left w:val="none" w:sz="0" w:space="0" w:color="auto"/>
            <w:bottom w:val="none" w:sz="0" w:space="0" w:color="auto"/>
            <w:right w:val="none" w:sz="0" w:space="0" w:color="auto"/>
          </w:divBdr>
        </w:div>
        <w:div w:id="361977425">
          <w:marLeft w:val="480"/>
          <w:marRight w:val="0"/>
          <w:marTop w:val="0"/>
          <w:marBottom w:val="0"/>
          <w:divBdr>
            <w:top w:val="none" w:sz="0" w:space="0" w:color="auto"/>
            <w:left w:val="none" w:sz="0" w:space="0" w:color="auto"/>
            <w:bottom w:val="none" w:sz="0" w:space="0" w:color="auto"/>
            <w:right w:val="none" w:sz="0" w:space="0" w:color="auto"/>
          </w:divBdr>
        </w:div>
        <w:div w:id="52630661">
          <w:marLeft w:val="480"/>
          <w:marRight w:val="0"/>
          <w:marTop w:val="0"/>
          <w:marBottom w:val="0"/>
          <w:divBdr>
            <w:top w:val="none" w:sz="0" w:space="0" w:color="auto"/>
            <w:left w:val="none" w:sz="0" w:space="0" w:color="auto"/>
            <w:bottom w:val="none" w:sz="0" w:space="0" w:color="auto"/>
            <w:right w:val="none" w:sz="0" w:space="0" w:color="auto"/>
          </w:divBdr>
        </w:div>
        <w:div w:id="680858173">
          <w:marLeft w:val="480"/>
          <w:marRight w:val="0"/>
          <w:marTop w:val="0"/>
          <w:marBottom w:val="0"/>
          <w:divBdr>
            <w:top w:val="none" w:sz="0" w:space="0" w:color="auto"/>
            <w:left w:val="none" w:sz="0" w:space="0" w:color="auto"/>
            <w:bottom w:val="none" w:sz="0" w:space="0" w:color="auto"/>
            <w:right w:val="none" w:sz="0" w:space="0" w:color="auto"/>
          </w:divBdr>
        </w:div>
        <w:div w:id="761292066">
          <w:marLeft w:val="480"/>
          <w:marRight w:val="0"/>
          <w:marTop w:val="0"/>
          <w:marBottom w:val="0"/>
          <w:divBdr>
            <w:top w:val="none" w:sz="0" w:space="0" w:color="auto"/>
            <w:left w:val="none" w:sz="0" w:space="0" w:color="auto"/>
            <w:bottom w:val="none" w:sz="0" w:space="0" w:color="auto"/>
            <w:right w:val="none" w:sz="0" w:space="0" w:color="auto"/>
          </w:divBdr>
        </w:div>
        <w:div w:id="1196695249">
          <w:marLeft w:val="480"/>
          <w:marRight w:val="0"/>
          <w:marTop w:val="0"/>
          <w:marBottom w:val="0"/>
          <w:divBdr>
            <w:top w:val="none" w:sz="0" w:space="0" w:color="auto"/>
            <w:left w:val="none" w:sz="0" w:space="0" w:color="auto"/>
            <w:bottom w:val="none" w:sz="0" w:space="0" w:color="auto"/>
            <w:right w:val="none" w:sz="0" w:space="0" w:color="auto"/>
          </w:divBdr>
        </w:div>
        <w:div w:id="1084495096">
          <w:marLeft w:val="480"/>
          <w:marRight w:val="0"/>
          <w:marTop w:val="0"/>
          <w:marBottom w:val="0"/>
          <w:divBdr>
            <w:top w:val="none" w:sz="0" w:space="0" w:color="auto"/>
            <w:left w:val="none" w:sz="0" w:space="0" w:color="auto"/>
            <w:bottom w:val="none" w:sz="0" w:space="0" w:color="auto"/>
            <w:right w:val="none" w:sz="0" w:space="0" w:color="auto"/>
          </w:divBdr>
        </w:div>
        <w:div w:id="907153540">
          <w:marLeft w:val="480"/>
          <w:marRight w:val="0"/>
          <w:marTop w:val="0"/>
          <w:marBottom w:val="0"/>
          <w:divBdr>
            <w:top w:val="none" w:sz="0" w:space="0" w:color="auto"/>
            <w:left w:val="none" w:sz="0" w:space="0" w:color="auto"/>
            <w:bottom w:val="none" w:sz="0" w:space="0" w:color="auto"/>
            <w:right w:val="none" w:sz="0" w:space="0" w:color="auto"/>
          </w:divBdr>
        </w:div>
        <w:div w:id="1957252712">
          <w:marLeft w:val="480"/>
          <w:marRight w:val="0"/>
          <w:marTop w:val="0"/>
          <w:marBottom w:val="0"/>
          <w:divBdr>
            <w:top w:val="none" w:sz="0" w:space="0" w:color="auto"/>
            <w:left w:val="none" w:sz="0" w:space="0" w:color="auto"/>
            <w:bottom w:val="none" w:sz="0" w:space="0" w:color="auto"/>
            <w:right w:val="none" w:sz="0" w:space="0" w:color="auto"/>
          </w:divBdr>
        </w:div>
        <w:div w:id="607616123">
          <w:marLeft w:val="480"/>
          <w:marRight w:val="0"/>
          <w:marTop w:val="0"/>
          <w:marBottom w:val="0"/>
          <w:divBdr>
            <w:top w:val="none" w:sz="0" w:space="0" w:color="auto"/>
            <w:left w:val="none" w:sz="0" w:space="0" w:color="auto"/>
            <w:bottom w:val="none" w:sz="0" w:space="0" w:color="auto"/>
            <w:right w:val="none" w:sz="0" w:space="0" w:color="auto"/>
          </w:divBdr>
        </w:div>
        <w:div w:id="555893112">
          <w:marLeft w:val="480"/>
          <w:marRight w:val="0"/>
          <w:marTop w:val="0"/>
          <w:marBottom w:val="0"/>
          <w:divBdr>
            <w:top w:val="none" w:sz="0" w:space="0" w:color="auto"/>
            <w:left w:val="none" w:sz="0" w:space="0" w:color="auto"/>
            <w:bottom w:val="none" w:sz="0" w:space="0" w:color="auto"/>
            <w:right w:val="none" w:sz="0" w:space="0" w:color="auto"/>
          </w:divBdr>
        </w:div>
        <w:div w:id="425538522">
          <w:marLeft w:val="480"/>
          <w:marRight w:val="0"/>
          <w:marTop w:val="0"/>
          <w:marBottom w:val="0"/>
          <w:divBdr>
            <w:top w:val="none" w:sz="0" w:space="0" w:color="auto"/>
            <w:left w:val="none" w:sz="0" w:space="0" w:color="auto"/>
            <w:bottom w:val="none" w:sz="0" w:space="0" w:color="auto"/>
            <w:right w:val="none" w:sz="0" w:space="0" w:color="auto"/>
          </w:divBdr>
        </w:div>
        <w:div w:id="135953303">
          <w:marLeft w:val="480"/>
          <w:marRight w:val="0"/>
          <w:marTop w:val="0"/>
          <w:marBottom w:val="0"/>
          <w:divBdr>
            <w:top w:val="none" w:sz="0" w:space="0" w:color="auto"/>
            <w:left w:val="none" w:sz="0" w:space="0" w:color="auto"/>
            <w:bottom w:val="none" w:sz="0" w:space="0" w:color="auto"/>
            <w:right w:val="none" w:sz="0" w:space="0" w:color="auto"/>
          </w:divBdr>
        </w:div>
        <w:div w:id="717320121">
          <w:marLeft w:val="480"/>
          <w:marRight w:val="0"/>
          <w:marTop w:val="0"/>
          <w:marBottom w:val="0"/>
          <w:divBdr>
            <w:top w:val="none" w:sz="0" w:space="0" w:color="auto"/>
            <w:left w:val="none" w:sz="0" w:space="0" w:color="auto"/>
            <w:bottom w:val="none" w:sz="0" w:space="0" w:color="auto"/>
            <w:right w:val="none" w:sz="0" w:space="0" w:color="auto"/>
          </w:divBdr>
        </w:div>
        <w:div w:id="1615673412">
          <w:marLeft w:val="480"/>
          <w:marRight w:val="0"/>
          <w:marTop w:val="0"/>
          <w:marBottom w:val="0"/>
          <w:divBdr>
            <w:top w:val="none" w:sz="0" w:space="0" w:color="auto"/>
            <w:left w:val="none" w:sz="0" w:space="0" w:color="auto"/>
            <w:bottom w:val="none" w:sz="0" w:space="0" w:color="auto"/>
            <w:right w:val="none" w:sz="0" w:space="0" w:color="auto"/>
          </w:divBdr>
        </w:div>
        <w:div w:id="1635941250">
          <w:marLeft w:val="480"/>
          <w:marRight w:val="0"/>
          <w:marTop w:val="0"/>
          <w:marBottom w:val="0"/>
          <w:divBdr>
            <w:top w:val="none" w:sz="0" w:space="0" w:color="auto"/>
            <w:left w:val="none" w:sz="0" w:space="0" w:color="auto"/>
            <w:bottom w:val="none" w:sz="0" w:space="0" w:color="auto"/>
            <w:right w:val="none" w:sz="0" w:space="0" w:color="auto"/>
          </w:divBdr>
        </w:div>
        <w:div w:id="1805779663">
          <w:marLeft w:val="480"/>
          <w:marRight w:val="0"/>
          <w:marTop w:val="0"/>
          <w:marBottom w:val="0"/>
          <w:divBdr>
            <w:top w:val="none" w:sz="0" w:space="0" w:color="auto"/>
            <w:left w:val="none" w:sz="0" w:space="0" w:color="auto"/>
            <w:bottom w:val="none" w:sz="0" w:space="0" w:color="auto"/>
            <w:right w:val="none" w:sz="0" w:space="0" w:color="auto"/>
          </w:divBdr>
        </w:div>
        <w:div w:id="1769424586">
          <w:marLeft w:val="480"/>
          <w:marRight w:val="0"/>
          <w:marTop w:val="0"/>
          <w:marBottom w:val="0"/>
          <w:divBdr>
            <w:top w:val="none" w:sz="0" w:space="0" w:color="auto"/>
            <w:left w:val="none" w:sz="0" w:space="0" w:color="auto"/>
            <w:bottom w:val="none" w:sz="0" w:space="0" w:color="auto"/>
            <w:right w:val="none" w:sz="0" w:space="0" w:color="auto"/>
          </w:divBdr>
        </w:div>
        <w:div w:id="318005275">
          <w:marLeft w:val="480"/>
          <w:marRight w:val="0"/>
          <w:marTop w:val="0"/>
          <w:marBottom w:val="0"/>
          <w:divBdr>
            <w:top w:val="none" w:sz="0" w:space="0" w:color="auto"/>
            <w:left w:val="none" w:sz="0" w:space="0" w:color="auto"/>
            <w:bottom w:val="none" w:sz="0" w:space="0" w:color="auto"/>
            <w:right w:val="none" w:sz="0" w:space="0" w:color="auto"/>
          </w:divBdr>
        </w:div>
        <w:div w:id="1293753638">
          <w:marLeft w:val="480"/>
          <w:marRight w:val="0"/>
          <w:marTop w:val="0"/>
          <w:marBottom w:val="0"/>
          <w:divBdr>
            <w:top w:val="none" w:sz="0" w:space="0" w:color="auto"/>
            <w:left w:val="none" w:sz="0" w:space="0" w:color="auto"/>
            <w:bottom w:val="none" w:sz="0" w:space="0" w:color="auto"/>
            <w:right w:val="none" w:sz="0" w:space="0" w:color="auto"/>
          </w:divBdr>
        </w:div>
        <w:div w:id="2028601871">
          <w:marLeft w:val="480"/>
          <w:marRight w:val="0"/>
          <w:marTop w:val="0"/>
          <w:marBottom w:val="0"/>
          <w:divBdr>
            <w:top w:val="none" w:sz="0" w:space="0" w:color="auto"/>
            <w:left w:val="none" w:sz="0" w:space="0" w:color="auto"/>
            <w:bottom w:val="none" w:sz="0" w:space="0" w:color="auto"/>
            <w:right w:val="none" w:sz="0" w:space="0" w:color="auto"/>
          </w:divBdr>
        </w:div>
        <w:div w:id="1200627968">
          <w:marLeft w:val="480"/>
          <w:marRight w:val="0"/>
          <w:marTop w:val="0"/>
          <w:marBottom w:val="0"/>
          <w:divBdr>
            <w:top w:val="none" w:sz="0" w:space="0" w:color="auto"/>
            <w:left w:val="none" w:sz="0" w:space="0" w:color="auto"/>
            <w:bottom w:val="none" w:sz="0" w:space="0" w:color="auto"/>
            <w:right w:val="none" w:sz="0" w:space="0" w:color="auto"/>
          </w:divBdr>
        </w:div>
        <w:div w:id="1883975960">
          <w:marLeft w:val="480"/>
          <w:marRight w:val="0"/>
          <w:marTop w:val="0"/>
          <w:marBottom w:val="0"/>
          <w:divBdr>
            <w:top w:val="none" w:sz="0" w:space="0" w:color="auto"/>
            <w:left w:val="none" w:sz="0" w:space="0" w:color="auto"/>
            <w:bottom w:val="none" w:sz="0" w:space="0" w:color="auto"/>
            <w:right w:val="none" w:sz="0" w:space="0" w:color="auto"/>
          </w:divBdr>
        </w:div>
        <w:div w:id="2050840229">
          <w:marLeft w:val="480"/>
          <w:marRight w:val="0"/>
          <w:marTop w:val="0"/>
          <w:marBottom w:val="0"/>
          <w:divBdr>
            <w:top w:val="none" w:sz="0" w:space="0" w:color="auto"/>
            <w:left w:val="none" w:sz="0" w:space="0" w:color="auto"/>
            <w:bottom w:val="none" w:sz="0" w:space="0" w:color="auto"/>
            <w:right w:val="none" w:sz="0" w:space="0" w:color="auto"/>
          </w:divBdr>
        </w:div>
        <w:div w:id="1060055432">
          <w:marLeft w:val="480"/>
          <w:marRight w:val="0"/>
          <w:marTop w:val="0"/>
          <w:marBottom w:val="0"/>
          <w:divBdr>
            <w:top w:val="none" w:sz="0" w:space="0" w:color="auto"/>
            <w:left w:val="none" w:sz="0" w:space="0" w:color="auto"/>
            <w:bottom w:val="none" w:sz="0" w:space="0" w:color="auto"/>
            <w:right w:val="none" w:sz="0" w:space="0" w:color="auto"/>
          </w:divBdr>
        </w:div>
        <w:div w:id="829293949">
          <w:marLeft w:val="480"/>
          <w:marRight w:val="0"/>
          <w:marTop w:val="0"/>
          <w:marBottom w:val="0"/>
          <w:divBdr>
            <w:top w:val="none" w:sz="0" w:space="0" w:color="auto"/>
            <w:left w:val="none" w:sz="0" w:space="0" w:color="auto"/>
            <w:bottom w:val="none" w:sz="0" w:space="0" w:color="auto"/>
            <w:right w:val="none" w:sz="0" w:space="0" w:color="auto"/>
          </w:divBdr>
        </w:div>
        <w:div w:id="883907200">
          <w:marLeft w:val="480"/>
          <w:marRight w:val="0"/>
          <w:marTop w:val="0"/>
          <w:marBottom w:val="0"/>
          <w:divBdr>
            <w:top w:val="none" w:sz="0" w:space="0" w:color="auto"/>
            <w:left w:val="none" w:sz="0" w:space="0" w:color="auto"/>
            <w:bottom w:val="none" w:sz="0" w:space="0" w:color="auto"/>
            <w:right w:val="none" w:sz="0" w:space="0" w:color="auto"/>
          </w:divBdr>
        </w:div>
        <w:div w:id="193545965">
          <w:marLeft w:val="480"/>
          <w:marRight w:val="0"/>
          <w:marTop w:val="0"/>
          <w:marBottom w:val="0"/>
          <w:divBdr>
            <w:top w:val="none" w:sz="0" w:space="0" w:color="auto"/>
            <w:left w:val="none" w:sz="0" w:space="0" w:color="auto"/>
            <w:bottom w:val="none" w:sz="0" w:space="0" w:color="auto"/>
            <w:right w:val="none" w:sz="0" w:space="0" w:color="auto"/>
          </w:divBdr>
        </w:div>
        <w:div w:id="1715809114">
          <w:marLeft w:val="480"/>
          <w:marRight w:val="0"/>
          <w:marTop w:val="0"/>
          <w:marBottom w:val="0"/>
          <w:divBdr>
            <w:top w:val="none" w:sz="0" w:space="0" w:color="auto"/>
            <w:left w:val="none" w:sz="0" w:space="0" w:color="auto"/>
            <w:bottom w:val="none" w:sz="0" w:space="0" w:color="auto"/>
            <w:right w:val="none" w:sz="0" w:space="0" w:color="auto"/>
          </w:divBdr>
        </w:div>
        <w:div w:id="923025934">
          <w:marLeft w:val="480"/>
          <w:marRight w:val="0"/>
          <w:marTop w:val="0"/>
          <w:marBottom w:val="0"/>
          <w:divBdr>
            <w:top w:val="none" w:sz="0" w:space="0" w:color="auto"/>
            <w:left w:val="none" w:sz="0" w:space="0" w:color="auto"/>
            <w:bottom w:val="none" w:sz="0" w:space="0" w:color="auto"/>
            <w:right w:val="none" w:sz="0" w:space="0" w:color="auto"/>
          </w:divBdr>
        </w:div>
        <w:div w:id="946235976">
          <w:marLeft w:val="480"/>
          <w:marRight w:val="0"/>
          <w:marTop w:val="0"/>
          <w:marBottom w:val="0"/>
          <w:divBdr>
            <w:top w:val="none" w:sz="0" w:space="0" w:color="auto"/>
            <w:left w:val="none" w:sz="0" w:space="0" w:color="auto"/>
            <w:bottom w:val="none" w:sz="0" w:space="0" w:color="auto"/>
            <w:right w:val="none" w:sz="0" w:space="0" w:color="auto"/>
          </w:divBdr>
        </w:div>
        <w:div w:id="1312908674">
          <w:marLeft w:val="480"/>
          <w:marRight w:val="0"/>
          <w:marTop w:val="0"/>
          <w:marBottom w:val="0"/>
          <w:divBdr>
            <w:top w:val="none" w:sz="0" w:space="0" w:color="auto"/>
            <w:left w:val="none" w:sz="0" w:space="0" w:color="auto"/>
            <w:bottom w:val="none" w:sz="0" w:space="0" w:color="auto"/>
            <w:right w:val="none" w:sz="0" w:space="0" w:color="auto"/>
          </w:divBdr>
        </w:div>
        <w:div w:id="1027563829">
          <w:marLeft w:val="480"/>
          <w:marRight w:val="0"/>
          <w:marTop w:val="0"/>
          <w:marBottom w:val="0"/>
          <w:divBdr>
            <w:top w:val="none" w:sz="0" w:space="0" w:color="auto"/>
            <w:left w:val="none" w:sz="0" w:space="0" w:color="auto"/>
            <w:bottom w:val="none" w:sz="0" w:space="0" w:color="auto"/>
            <w:right w:val="none" w:sz="0" w:space="0" w:color="auto"/>
          </w:divBdr>
        </w:div>
        <w:div w:id="417141318">
          <w:marLeft w:val="480"/>
          <w:marRight w:val="0"/>
          <w:marTop w:val="0"/>
          <w:marBottom w:val="0"/>
          <w:divBdr>
            <w:top w:val="none" w:sz="0" w:space="0" w:color="auto"/>
            <w:left w:val="none" w:sz="0" w:space="0" w:color="auto"/>
            <w:bottom w:val="none" w:sz="0" w:space="0" w:color="auto"/>
            <w:right w:val="none" w:sz="0" w:space="0" w:color="auto"/>
          </w:divBdr>
        </w:div>
        <w:div w:id="1377437386">
          <w:marLeft w:val="480"/>
          <w:marRight w:val="0"/>
          <w:marTop w:val="0"/>
          <w:marBottom w:val="0"/>
          <w:divBdr>
            <w:top w:val="none" w:sz="0" w:space="0" w:color="auto"/>
            <w:left w:val="none" w:sz="0" w:space="0" w:color="auto"/>
            <w:bottom w:val="none" w:sz="0" w:space="0" w:color="auto"/>
            <w:right w:val="none" w:sz="0" w:space="0" w:color="auto"/>
          </w:divBdr>
        </w:div>
        <w:div w:id="328946028">
          <w:marLeft w:val="480"/>
          <w:marRight w:val="0"/>
          <w:marTop w:val="0"/>
          <w:marBottom w:val="0"/>
          <w:divBdr>
            <w:top w:val="none" w:sz="0" w:space="0" w:color="auto"/>
            <w:left w:val="none" w:sz="0" w:space="0" w:color="auto"/>
            <w:bottom w:val="none" w:sz="0" w:space="0" w:color="auto"/>
            <w:right w:val="none" w:sz="0" w:space="0" w:color="auto"/>
          </w:divBdr>
        </w:div>
        <w:div w:id="1624076984">
          <w:marLeft w:val="480"/>
          <w:marRight w:val="0"/>
          <w:marTop w:val="0"/>
          <w:marBottom w:val="0"/>
          <w:divBdr>
            <w:top w:val="none" w:sz="0" w:space="0" w:color="auto"/>
            <w:left w:val="none" w:sz="0" w:space="0" w:color="auto"/>
            <w:bottom w:val="none" w:sz="0" w:space="0" w:color="auto"/>
            <w:right w:val="none" w:sz="0" w:space="0" w:color="auto"/>
          </w:divBdr>
        </w:div>
        <w:div w:id="1628971035">
          <w:marLeft w:val="480"/>
          <w:marRight w:val="0"/>
          <w:marTop w:val="0"/>
          <w:marBottom w:val="0"/>
          <w:divBdr>
            <w:top w:val="none" w:sz="0" w:space="0" w:color="auto"/>
            <w:left w:val="none" w:sz="0" w:space="0" w:color="auto"/>
            <w:bottom w:val="none" w:sz="0" w:space="0" w:color="auto"/>
            <w:right w:val="none" w:sz="0" w:space="0" w:color="auto"/>
          </w:divBdr>
        </w:div>
        <w:div w:id="264113803">
          <w:marLeft w:val="480"/>
          <w:marRight w:val="0"/>
          <w:marTop w:val="0"/>
          <w:marBottom w:val="0"/>
          <w:divBdr>
            <w:top w:val="none" w:sz="0" w:space="0" w:color="auto"/>
            <w:left w:val="none" w:sz="0" w:space="0" w:color="auto"/>
            <w:bottom w:val="none" w:sz="0" w:space="0" w:color="auto"/>
            <w:right w:val="none" w:sz="0" w:space="0" w:color="auto"/>
          </w:divBdr>
        </w:div>
        <w:div w:id="64882412">
          <w:marLeft w:val="480"/>
          <w:marRight w:val="0"/>
          <w:marTop w:val="0"/>
          <w:marBottom w:val="0"/>
          <w:divBdr>
            <w:top w:val="none" w:sz="0" w:space="0" w:color="auto"/>
            <w:left w:val="none" w:sz="0" w:space="0" w:color="auto"/>
            <w:bottom w:val="none" w:sz="0" w:space="0" w:color="auto"/>
            <w:right w:val="none" w:sz="0" w:space="0" w:color="auto"/>
          </w:divBdr>
        </w:div>
        <w:div w:id="1794977796">
          <w:marLeft w:val="480"/>
          <w:marRight w:val="0"/>
          <w:marTop w:val="0"/>
          <w:marBottom w:val="0"/>
          <w:divBdr>
            <w:top w:val="none" w:sz="0" w:space="0" w:color="auto"/>
            <w:left w:val="none" w:sz="0" w:space="0" w:color="auto"/>
            <w:bottom w:val="none" w:sz="0" w:space="0" w:color="auto"/>
            <w:right w:val="none" w:sz="0" w:space="0" w:color="auto"/>
          </w:divBdr>
        </w:div>
        <w:div w:id="375933990">
          <w:marLeft w:val="480"/>
          <w:marRight w:val="0"/>
          <w:marTop w:val="0"/>
          <w:marBottom w:val="0"/>
          <w:divBdr>
            <w:top w:val="none" w:sz="0" w:space="0" w:color="auto"/>
            <w:left w:val="none" w:sz="0" w:space="0" w:color="auto"/>
            <w:bottom w:val="none" w:sz="0" w:space="0" w:color="auto"/>
            <w:right w:val="none" w:sz="0" w:space="0" w:color="auto"/>
          </w:divBdr>
        </w:div>
        <w:div w:id="509025830">
          <w:marLeft w:val="480"/>
          <w:marRight w:val="0"/>
          <w:marTop w:val="0"/>
          <w:marBottom w:val="0"/>
          <w:divBdr>
            <w:top w:val="none" w:sz="0" w:space="0" w:color="auto"/>
            <w:left w:val="none" w:sz="0" w:space="0" w:color="auto"/>
            <w:bottom w:val="none" w:sz="0" w:space="0" w:color="auto"/>
            <w:right w:val="none" w:sz="0" w:space="0" w:color="auto"/>
          </w:divBdr>
        </w:div>
        <w:div w:id="452209054">
          <w:marLeft w:val="480"/>
          <w:marRight w:val="0"/>
          <w:marTop w:val="0"/>
          <w:marBottom w:val="0"/>
          <w:divBdr>
            <w:top w:val="none" w:sz="0" w:space="0" w:color="auto"/>
            <w:left w:val="none" w:sz="0" w:space="0" w:color="auto"/>
            <w:bottom w:val="none" w:sz="0" w:space="0" w:color="auto"/>
            <w:right w:val="none" w:sz="0" w:space="0" w:color="auto"/>
          </w:divBdr>
        </w:div>
        <w:div w:id="198932940">
          <w:marLeft w:val="480"/>
          <w:marRight w:val="0"/>
          <w:marTop w:val="0"/>
          <w:marBottom w:val="0"/>
          <w:divBdr>
            <w:top w:val="none" w:sz="0" w:space="0" w:color="auto"/>
            <w:left w:val="none" w:sz="0" w:space="0" w:color="auto"/>
            <w:bottom w:val="none" w:sz="0" w:space="0" w:color="auto"/>
            <w:right w:val="none" w:sz="0" w:space="0" w:color="auto"/>
          </w:divBdr>
        </w:div>
        <w:div w:id="1034162133">
          <w:marLeft w:val="480"/>
          <w:marRight w:val="0"/>
          <w:marTop w:val="0"/>
          <w:marBottom w:val="0"/>
          <w:divBdr>
            <w:top w:val="none" w:sz="0" w:space="0" w:color="auto"/>
            <w:left w:val="none" w:sz="0" w:space="0" w:color="auto"/>
            <w:bottom w:val="none" w:sz="0" w:space="0" w:color="auto"/>
            <w:right w:val="none" w:sz="0" w:space="0" w:color="auto"/>
          </w:divBdr>
        </w:div>
        <w:div w:id="1930579912">
          <w:marLeft w:val="480"/>
          <w:marRight w:val="0"/>
          <w:marTop w:val="0"/>
          <w:marBottom w:val="0"/>
          <w:divBdr>
            <w:top w:val="none" w:sz="0" w:space="0" w:color="auto"/>
            <w:left w:val="none" w:sz="0" w:space="0" w:color="auto"/>
            <w:bottom w:val="none" w:sz="0" w:space="0" w:color="auto"/>
            <w:right w:val="none" w:sz="0" w:space="0" w:color="auto"/>
          </w:divBdr>
        </w:div>
        <w:div w:id="551187525">
          <w:marLeft w:val="480"/>
          <w:marRight w:val="0"/>
          <w:marTop w:val="0"/>
          <w:marBottom w:val="0"/>
          <w:divBdr>
            <w:top w:val="none" w:sz="0" w:space="0" w:color="auto"/>
            <w:left w:val="none" w:sz="0" w:space="0" w:color="auto"/>
            <w:bottom w:val="none" w:sz="0" w:space="0" w:color="auto"/>
            <w:right w:val="none" w:sz="0" w:space="0" w:color="auto"/>
          </w:divBdr>
        </w:div>
        <w:div w:id="850418261">
          <w:marLeft w:val="480"/>
          <w:marRight w:val="0"/>
          <w:marTop w:val="0"/>
          <w:marBottom w:val="0"/>
          <w:divBdr>
            <w:top w:val="none" w:sz="0" w:space="0" w:color="auto"/>
            <w:left w:val="none" w:sz="0" w:space="0" w:color="auto"/>
            <w:bottom w:val="none" w:sz="0" w:space="0" w:color="auto"/>
            <w:right w:val="none" w:sz="0" w:space="0" w:color="auto"/>
          </w:divBdr>
        </w:div>
        <w:div w:id="1746341067">
          <w:marLeft w:val="480"/>
          <w:marRight w:val="0"/>
          <w:marTop w:val="0"/>
          <w:marBottom w:val="0"/>
          <w:divBdr>
            <w:top w:val="none" w:sz="0" w:space="0" w:color="auto"/>
            <w:left w:val="none" w:sz="0" w:space="0" w:color="auto"/>
            <w:bottom w:val="none" w:sz="0" w:space="0" w:color="auto"/>
            <w:right w:val="none" w:sz="0" w:space="0" w:color="auto"/>
          </w:divBdr>
        </w:div>
        <w:div w:id="1687562190">
          <w:marLeft w:val="480"/>
          <w:marRight w:val="0"/>
          <w:marTop w:val="0"/>
          <w:marBottom w:val="0"/>
          <w:divBdr>
            <w:top w:val="none" w:sz="0" w:space="0" w:color="auto"/>
            <w:left w:val="none" w:sz="0" w:space="0" w:color="auto"/>
            <w:bottom w:val="none" w:sz="0" w:space="0" w:color="auto"/>
            <w:right w:val="none" w:sz="0" w:space="0" w:color="auto"/>
          </w:divBdr>
        </w:div>
        <w:div w:id="850417895">
          <w:marLeft w:val="480"/>
          <w:marRight w:val="0"/>
          <w:marTop w:val="0"/>
          <w:marBottom w:val="0"/>
          <w:divBdr>
            <w:top w:val="none" w:sz="0" w:space="0" w:color="auto"/>
            <w:left w:val="none" w:sz="0" w:space="0" w:color="auto"/>
            <w:bottom w:val="none" w:sz="0" w:space="0" w:color="auto"/>
            <w:right w:val="none" w:sz="0" w:space="0" w:color="auto"/>
          </w:divBdr>
        </w:div>
        <w:div w:id="1762067407">
          <w:marLeft w:val="480"/>
          <w:marRight w:val="0"/>
          <w:marTop w:val="0"/>
          <w:marBottom w:val="0"/>
          <w:divBdr>
            <w:top w:val="none" w:sz="0" w:space="0" w:color="auto"/>
            <w:left w:val="none" w:sz="0" w:space="0" w:color="auto"/>
            <w:bottom w:val="none" w:sz="0" w:space="0" w:color="auto"/>
            <w:right w:val="none" w:sz="0" w:space="0" w:color="auto"/>
          </w:divBdr>
        </w:div>
        <w:div w:id="1186865726">
          <w:marLeft w:val="480"/>
          <w:marRight w:val="0"/>
          <w:marTop w:val="0"/>
          <w:marBottom w:val="0"/>
          <w:divBdr>
            <w:top w:val="none" w:sz="0" w:space="0" w:color="auto"/>
            <w:left w:val="none" w:sz="0" w:space="0" w:color="auto"/>
            <w:bottom w:val="none" w:sz="0" w:space="0" w:color="auto"/>
            <w:right w:val="none" w:sz="0" w:space="0" w:color="auto"/>
          </w:divBdr>
        </w:div>
        <w:div w:id="76682719">
          <w:marLeft w:val="480"/>
          <w:marRight w:val="0"/>
          <w:marTop w:val="0"/>
          <w:marBottom w:val="0"/>
          <w:divBdr>
            <w:top w:val="none" w:sz="0" w:space="0" w:color="auto"/>
            <w:left w:val="none" w:sz="0" w:space="0" w:color="auto"/>
            <w:bottom w:val="none" w:sz="0" w:space="0" w:color="auto"/>
            <w:right w:val="none" w:sz="0" w:space="0" w:color="auto"/>
          </w:divBdr>
        </w:div>
        <w:div w:id="1025406318">
          <w:marLeft w:val="480"/>
          <w:marRight w:val="0"/>
          <w:marTop w:val="0"/>
          <w:marBottom w:val="0"/>
          <w:divBdr>
            <w:top w:val="none" w:sz="0" w:space="0" w:color="auto"/>
            <w:left w:val="none" w:sz="0" w:space="0" w:color="auto"/>
            <w:bottom w:val="none" w:sz="0" w:space="0" w:color="auto"/>
            <w:right w:val="none" w:sz="0" w:space="0" w:color="auto"/>
          </w:divBdr>
        </w:div>
        <w:div w:id="872579039">
          <w:marLeft w:val="480"/>
          <w:marRight w:val="0"/>
          <w:marTop w:val="0"/>
          <w:marBottom w:val="0"/>
          <w:divBdr>
            <w:top w:val="none" w:sz="0" w:space="0" w:color="auto"/>
            <w:left w:val="none" w:sz="0" w:space="0" w:color="auto"/>
            <w:bottom w:val="none" w:sz="0" w:space="0" w:color="auto"/>
            <w:right w:val="none" w:sz="0" w:space="0" w:color="auto"/>
          </w:divBdr>
        </w:div>
        <w:div w:id="111361083">
          <w:marLeft w:val="480"/>
          <w:marRight w:val="0"/>
          <w:marTop w:val="0"/>
          <w:marBottom w:val="0"/>
          <w:divBdr>
            <w:top w:val="none" w:sz="0" w:space="0" w:color="auto"/>
            <w:left w:val="none" w:sz="0" w:space="0" w:color="auto"/>
            <w:bottom w:val="none" w:sz="0" w:space="0" w:color="auto"/>
            <w:right w:val="none" w:sz="0" w:space="0" w:color="auto"/>
          </w:divBdr>
        </w:div>
        <w:div w:id="153229064">
          <w:marLeft w:val="480"/>
          <w:marRight w:val="0"/>
          <w:marTop w:val="0"/>
          <w:marBottom w:val="0"/>
          <w:divBdr>
            <w:top w:val="none" w:sz="0" w:space="0" w:color="auto"/>
            <w:left w:val="none" w:sz="0" w:space="0" w:color="auto"/>
            <w:bottom w:val="none" w:sz="0" w:space="0" w:color="auto"/>
            <w:right w:val="none" w:sz="0" w:space="0" w:color="auto"/>
          </w:divBdr>
        </w:div>
        <w:div w:id="1769277290">
          <w:marLeft w:val="480"/>
          <w:marRight w:val="0"/>
          <w:marTop w:val="0"/>
          <w:marBottom w:val="0"/>
          <w:divBdr>
            <w:top w:val="none" w:sz="0" w:space="0" w:color="auto"/>
            <w:left w:val="none" w:sz="0" w:space="0" w:color="auto"/>
            <w:bottom w:val="none" w:sz="0" w:space="0" w:color="auto"/>
            <w:right w:val="none" w:sz="0" w:space="0" w:color="auto"/>
          </w:divBdr>
        </w:div>
        <w:div w:id="957836664">
          <w:marLeft w:val="480"/>
          <w:marRight w:val="0"/>
          <w:marTop w:val="0"/>
          <w:marBottom w:val="0"/>
          <w:divBdr>
            <w:top w:val="none" w:sz="0" w:space="0" w:color="auto"/>
            <w:left w:val="none" w:sz="0" w:space="0" w:color="auto"/>
            <w:bottom w:val="none" w:sz="0" w:space="0" w:color="auto"/>
            <w:right w:val="none" w:sz="0" w:space="0" w:color="auto"/>
          </w:divBdr>
        </w:div>
        <w:div w:id="2113744257">
          <w:marLeft w:val="480"/>
          <w:marRight w:val="0"/>
          <w:marTop w:val="0"/>
          <w:marBottom w:val="0"/>
          <w:divBdr>
            <w:top w:val="none" w:sz="0" w:space="0" w:color="auto"/>
            <w:left w:val="none" w:sz="0" w:space="0" w:color="auto"/>
            <w:bottom w:val="none" w:sz="0" w:space="0" w:color="auto"/>
            <w:right w:val="none" w:sz="0" w:space="0" w:color="auto"/>
          </w:divBdr>
        </w:div>
        <w:div w:id="2080059059">
          <w:marLeft w:val="480"/>
          <w:marRight w:val="0"/>
          <w:marTop w:val="0"/>
          <w:marBottom w:val="0"/>
          <w:divBdr>
            <w:top w:val="none" w:sz="0" w:space="0" w:color="auto"/>
            <w:left w:val="none" w:sz="0" w:space="0" w:color="auto"/>
            <w:bottom w:val="none" w:sz="0" w:space="0" w:color="auto"/>
            <w:right w:val="none" w:sz="0" w:space="0" w:color="auto"/>
          </w:divBdr>
        </w:div>
        <w:div w:id="2122987866">
          <w:marLeft w:val="480"/>
          <w:marRight w:val="0"/>
          <w:marTop w:val="0"/>
          <w:marBottom w:val="0"/>
          <w:divBdr>
            <w:top w:val="none" w:sz="0" w:space="0" w:color="auto"/>
            <w:left w:val="none" w:sz="0" w:space="0" w:color="auto"/>
            <w:bottom w:val="none" w:sz="0" w:space="0" w:color="auto"/>
            <w:right w:val="none" w:sz="0" w:space="0" w:color="auto"/>
          </w:divBdr>
        </w:div>
      </w:divsChild>
    </w:div>
    <w:div w:id="425613302">
      <w:bodyDiv w:val="1"/>
      <w:marLeft w:val="0"/>
      <w:marRight w:val="0"/>
      <w:marTop w:val="0"/>
      <w:marBottom w:val="0"/>
      <w:divBdr>
        <w:top w:val="none" w:sz="0" w:space="0" w:color="auto"/>
        <w:left w:val="none" w:sz="0" w:space="0" w:color="auto"/>
        <w:bottom w:val="none" w:sz="0" w:space="0" w:color="auto"/>
        <w:right w:val="none" w:sz="0" w:space="0" w:color="auto"/>
      </w:divBdr>
    </w:div>
    <w:div w:id="425809566">
      <w:bodyDiv w:val="1"/>
      <w:marLeft w:val="0"/>
      <w:marRight w:val="0"/>
      <w:marTop w:val="0"/>
      <w:marBottom w:val="0"/>
      <w:divBdr>
        <w:top w:val="none" w:sz="0" w:space="0" w:color="auto"/>
        <w:left w:val="none" w:sz="0" w:space="0" w:color="auto"/>
        <w:bottom w:val="none" w:sz="0" w:space="0" w:color="auto"/>
        <w:right w:val="none" w:sz="0" w:space="0" w:color="auto"/>
      </w:divBdr>
    </w:div>
    <w:div w:id="426511324">
      <w:bodyDiv w:val="1"/>
      <w:marLeft w:val="0"/>
      <w:marRight w:val="0"/>
      <w:marTop w:val="0"/>
      <w:marBottom w:val="0"/>
      <w:divBdr>
        <w:top w:val="none" w:sz="0" w:space="0" w:color="auto"/>
        <w:left w:val="none" w:sz="0" w:space="0" w:color="auto"/>
        <w:bottom w:val="none" w:sz="0" w:space="0" w:color="auto"/>
        <w:right w:val="none" w:sz="0" w:space="0" w:color="auto"/>
      </w:divBdr>
    </w:div>
    <w:div w:id="426660229">
      <w:bodyDiv w:val="1"/>
      <w:marLeft w:val="0"/>
      <w:marRight w:val="0"/>
      <w:marTop w:val="0"/>
      <w:marBottom w:val="0"/>
      <w:divBdr>
        <w:top w:val="none" w:sz="0" w:space="0" w:color="auto"/>
        <w:left w:val="none" w:sz="0" w:space="0" w:color="auto"/>
        <w:bottom w:val="none" w:sz="0" w:space="0" w:color="auto"/>
        <w:right w:val="none" w:sz="0" w:space="0" w:color="auto"/>
      </w:divBdr>
    </w:div>
    <w:div w:id="426852330">
      <w:bodyDiv w:val="1"/>
      <w:marLeft w:val="0"/>
      <w:marRight w:val="0"/>
      <w:marTop w:val="0"/>
      <w:marBottom w:val="0"/>
      <w:divBdr>
        <w:top w:val="none" w:sz="0" w:space="0" w:color="auto"/>
        <w:left w:val="none" w:sz="0" w:space="0" w:color="auto"/>
        <w:bottom w:val="none" w:sz="0" w:space="0" w:color="auto"/>
        <w:right w:val="none" w:sz="0" w:space="0" w:color="auto"/>
      </w:divBdr>
    </w:div>
    <w:div w:id="427123909">
      <w:bodyDiv w:val="1"/>
      <w:marLeft w:val="0"/>
      <w:marRight w:val="0"/>
      <w:marTop w:val="0"/>
      <w:marBottom w:val="0"/>
      <w:divBdr>
        <w:top w:val="none" w:sz="0" w:space="0" w:color="auto"/>
        <w:left w:val="none" w:sz="0" w:space="0" w:color="auto"/>
        <w:bottom w:val="none" w:sz="0" w:space="0" w:color="auto"/>
        <w:right w:val="none" w:sz="0" w:space="0" w:color="auto"/>
      </w:divBdr>
    </w:div>
    <w:div w:id="427237320">
      <w:bodyDiv w:val="1"/>
      <w:marLeft w:val="0"/>
      <w:marRight w:val="0"/>
      <w:marTop w:val="0"/>
      <w:marBottom w:val="0"/>
      <w:divBdr>
        <w:top w:val="none" w:sz="0" w:space="0" w:color="auto"/>
        <w:left w:val="none" w:sz="0" w:space="0" w:color="auto"/>
        <w:bottom w:val="none" w:sz="0" w:space="0" w:color="auto"/>
        <w:right w:val="none" w:sz="0" w:space="0" w:color="auto"/>
      </w:divBdr>
    </w:div>
    <w:div w:id="429204041">
      <w:bodyDiv w:val="1"/>
      <w:marLeft w:val="0"/>
      <w:marRight w:val="0"/>
      <w:marTop w:val="0"/>
      <w:marBottom w:val="0"/>
      <w:divBdr>
        <w:top w:val="none" w:sz="0" w:space="0" w:color="auto"/>
        <w:left w:val="none" w:sz="0" w:space="0" w:color="auto"/>
        <w:bottom w:val="none" w:sz="0" w:space="0" w:color="auto"/>
        <w:right w:val="none" w:sz="0" w:space="0" w:color="auto"/>
      </w:divBdr>
    </w:div>
    <w:div w:id="429467528">
      <w:bodyDiv w:val="1"/>
      <w:marLeft w:val="0"/>
      <w:marRight w:val="0"/>
      <w:marTop w:val="0"/>
      <w:marBottom w:val="0"/>
      <w:divBdr>
        <w:top w:val="none" w:sz="0" w:space="0" w:color="auto"/>
        <w:left w:val="none" w:sz="0" w:space="0" w:color="auto"/>
        <w:bottom w:val="none" w:sz="0" w:space="0" w:color="auto"/>
        <w:right w:val="none" w:sz="0" w:space="0" w:color="auto"/>
      </w:divBdr>
    </w:div>
    <w:div w:id="429743275">
      <w:bodyDiv w:val="1"/>
      <w:marLeft w:val="0"/>
      <w:marRight w:val="0"/>
      <w:marTop w:val="0"/>
      <w:marBottom w:val="0"/>
      <w:divBdr>
        <w:top w:val="none" w:sz="0" w:space="0" w:color="auto"/>
        <w:left w:val="none" w:sz="0" w:space="0" w:color="auto"/>
        <w:bottom w:val="none" w:sz="0" w:space="0" w:color="auto"/>
        <w:right w:val="none" w:sz="0" w:space="0" w:color="auto"/>
      </w:divBdr>
    </w:div>
    <w:div w:id="430243970">
      <w:bodyDiv w:val="1"/>
      <w:marLeft w:val="0"/>
      <w:marRight w:val="0"/>
      <w:marTop w:val="0"/>
      <w:marBottom w:val="0"/>
      <w:divBdr>
        <w:top w:val="none" w:sz="0" w:space="0" w:color="auto"/>
        <w:left w:val="none" w:sz="0" w:space="0" w:color="auto"/>
        <w:bottom w:val="none" w:sz="0" w:space="0" w:color="auto"/>
        <w:right w:val="none" w:sz="0" w:space="0" w:color="auto"/>
      </w:divBdr>
    </w:div>
    <w:div w:id="433552148">
      <w:bodyDiv w:val="1"/>
      <w:marLeft w:val="0"/>
      <w:marRight w:val="0"/>
      <w:marTop w:val="0"/>
      <w:marBottom w:val="0"/>
      <w:divBdr>
        <w:top w:val="none" w:sz="0" w:space="0" w:color="auto"/>
        <w:left w:val="none" w:sz="0" w:space="0" w:color="auto"/>
        <w:bottom w:val="none" w:sz="0" w:space="0" w:color="auto"/>
        <w:right w:val="none" w:sz="0" w:space="0" w:color="auto"/>
      </w:divBdr>
    </w:div>
    <w:div w:id="433790342">
      <w:bodyDiv w:val="1"/>
      <w:marLeft w:val="0"/>
      <w:marRight w:val="0"/>
      <w:marTop w:val="0"/>
      <w:marBottom w:val="0"/>
      <w:divBdr>
        <w:top w:val="none" w:sz="0" w:space="0" w:color="auto"/>
        <w:left w:val="none" w:sz="0" w:space="0" w:color="auto"/>
        <w:bottom w:val="none" w:sz="0" w:space="0" w:color="auto"/>
        <w:right w:val="none" w:sz="0" w:space="0" w:color="auto"/>
      </w:divBdr>
    </w:div>
    <w:div w:id="434129858">
      <w:bodyDiv w:val="1"/>
      <w:marLeft w:val="0"/>
      <w:marRight w:val="0"/>
      <w:marTop w:val="0"/>
      <w:marBottom w:val="0"/>
      <w:divBdr>
        <w:top w:val="none" w:sz="0" w:space="0" w:color="auto"/>
        <w:left w:val="none" w:sz="0" w:space="0" w:color="auto"/>
        <w:bottom w:val="none" w:sz="0" w:space="0" w:color="auto"/>
        <w:right w:val="none" w:sz="0" w:space="0" w:color="auto"/>
      </w:divBdr>
    </w:div>
    <w:div w:id="434323237">
      <w:bodyDiv w:val="1"/>
      <w:marLeft w:val="0"/>
      <w:marRight w:val="0"/>
      <w:marTop w:val="0"/>
      <w:marBottom w:val="0"/>
      <w:divBdr>
        <w:top w:val="none" w:sz="0" w:space="0" w:color="auto"/>
        <w:left w:val="none" w:sz="0" w:space="0" w:color="auto"/>
        <w:bottom w:val="none" w:sz="0" w:space="0" w:color="auto"/>
        <w:right w:val="none" w:sz="0" w:space="0" w:color="auto"/>
      </w:divBdr>
    </w:div>
    <w:div w:id="435715422">
      <w:bodyDiv w:val="1"/>
      <w:marLeft w:val="0"/>
      <w:marRight w:val="0"/>
      <w:marTop w:val="0"/>
      <w:marBottom w:val="0"/>
      <w:divBdr>
        <w:top w:val="none" w:sz="0" w:space="0" w:color="auto"/>
        <w:left w:val="none" w:sz="0" w:space="0" w:color="auto"/>
        <w:bottom w:val="none" w:sz="0" w:space="0" w:color="auto"/>
        <w:right w:val="none" w:sz="0" w:space="0" w:color="auto"/>
      </w:divBdr>
    </w:div>
    <w:div w:id="437065224">
      <w:bodyDiv w:val="1"/>
      <w:marLeft w:val="0"/>
      <w:marRight w:val="0"/>
      <w:marTop w:val="0"/>
      <w:marBottom w:val="0"/>
      <w:divBdr>
        <w:top w:val="none" w:sz="0" w:space="0" w:color="auto"/>
        <w:left w:val="none" w:sz="0" w:space="0" w:color="auto"/>
        <w:bottom w:val="none" w:sz="0" w:space="0" w:color="auto"/>
        <w:right w:val="none" w:sz="0" w:space="0" w:color="auto"/>
      </w:divBdr>
    </w:div>
    <w:div w:id="437066061">
      <w:bodyDiv w:val="1"/>
      <w:marLeft w:val="0"/>
      <w:marRight w:val="0"/>
      <w:marTop w:val="0"/>
      <w:marBottom w:val="0"/>
      <w:divBdr>
        <w:top w:val="none" w:sz="0" w:space="0" w:color="auto"/>
        <w:left w:val="none" w:sz="0" w:space="0" w:color="auto"/>
        <w:bottom w:val="none" w:sz="0" w:space="0" w:color="auto"/>
        <w:right w:val="none" w:sz="0" w:space="0" w:color="auto"/>
      </w:divBdr>
    </w:div>
    <w:div w:id="437406435">
      <w:bodyDiv w:val="1"/>
      <w:marLeft w:val="0"/>
      <w:marRight w:val="0"/>
      <w:marTop w:val="0"/>
      <w:marBottom w:val="0"/>
      <w:divBdr>
        <w:top w:val="none" w:sz="0" w:space="0" w:color="auto"/>
        <w:left w:val="none" w:sz="0" w:space="0" w:color="auto"/>
        <w:bottom w:val="none" w:sz="0" w:space="0" w:color="auto"/>
        <w:right w:val="none" w:sz="0" w:space="0" w:color="auto"/>
      </w:divBdr>
    </w:div>
    <w:div w:id="437716991">
      <w:bodyDiv w:val="1"/>
      <w:marLeft w:val="0"/>
      <w:marRight w:val="0"/>
      <w:marTop w:val="0"/>
      <w:marBottom w:val="0"/>
      <w:divBdr>
        <w:top w:val="none" w:sz="0" w:space="0" w:color="auto"/>
        <w:left w:val="none" w:sz="0" w:space="0" w:color="auto"/>
        <w:bottom w:val="none" w:sz="0" w:space="0" w:color="auto"/>
        <w:right w:val="none" w:sz="0" w:space="0" w:color="auto"/>
      </w:divBdr>
    </w:div>
    <w:div w:id="438187131">
      <w:bodyDiv w:val="1"/>
      <w:marLeft w:val="0"/>
      <w:marRight w:val="0"/>
      <w:marTop w:val="0"/>
      <w:marBottom w:val="0"/>
      <w:divBdr>
        <w:top w:val="none" w:sz="0" w:space="0" w:color="auto"/>
        <w:left w:val="none" w:sz="0" w:space="0" w:color="auto"/>
        <w:bottom w:val="none" w:sz="0" w:space="0" w:color="auto"/>
        <w:right w:val="none" w:sz="0" w:space="0" w:color="auto"/>
      </w:divBdr>
    </w:div>
    <w:div w:id="438333961">
      <w:bodyDiv w:val="1"/>
      <w:marLeft w:val="0"/>
      <w:marRight w:val="0"/>
      <w:marTop w:val="0"/>
      <w:marBottom w:val="0"/>
      <w:divBdr>
        <w:top w:val="none" w:sz="0" w:space="0" w:color="auto"/>
        <w:left w:val="none" w:sz="0" w:space="0" w:color="auto"/>
        <w:bottom w:val="none" w:sz="0" w:space="0" w:color="auto"/>
        <w:right w:val="none" w:sz="0" w:space="0" w:color="auto"/>
      </w:divBdr>
    </w:div>
    <w:div w:id="439186075">
      <w:bodyDiv w:val="1"/>
      <w:marLeft w:val="0"/>
      <w:marRight w:val="0"/>
      <w:marTop w:val="0"/>
      <w:marBottom w:val="0"/>
      <w:divBdr>
        <w:top w:val="none" w:sz="0" w:space="0" w:color="auto"/>
        <w:left w:val="none" w:sz="0" w:space="0" w:color="auto"/>
        <w:bottom w:val="none" w:sz="0" w:space="0" w:color="auto"/>
        <w:right w:val="none" w:sz="0" w:space="0" w:color="auto"/>
      </w:divBdr>
    </w:div>
    <w:div w:id="440076273">
      <w:bodyDiv w:val="1"/>
      <w:marLeft w:val="0"/>
      <w:marRight w:val="0"/>
      <w:marTop w:val="0"/>
      <w:marBottom w:val="0"/>
      <w:divBdr>
        <w:top w:val="none" w:sz="0" w:space="0" w:color="auto"/>
        <w:left w:val="none" w:sz="0" w:space="0" w:color="auto"/>
        <w:bottom w:val="none" w:sz="0" w:space="0" w:color="auto"/>
        <w:right w:val="none" w:sz="0" w:space="0" w:color="auto"/>
      </w:divBdr>
    </w:div>
    <w:div w:id="440147273">
      <w:bodyDiv w:val="1"/>
      <w:marLeft w:val="0"/>
      <w:marRight w:val="0"/>
      <w:marTop w:val="0"/>
      <w:marBottom w:val="0"/>
      <w:divBdr>
        <w:top w:val="none" w:sz="0" w:space="0" w:color="auto"/>
        <w:left w:val="none" w:sz="0" w:space="0" w:color="auto"/>
        <w:bottom w:val="none" w:sz="0" w:space="0" w:color="auto"/>
        <w:right w:val="none" w:sz="0" w:space="0" w:color="auto"/>
      </w:divBdr>
    </w:div>
    <w:div w:id="440882960">
      <w:bodyDiv w:val="1"/>
      <w:marLeft w:val="0"/>
      <w:marRight w:val="0"/>
      <w:marTop w:val="0"/>
      <w:marBottom w:val="0"/>
      <w:divBdr>
        <w:top w:val="none" w:sz="0" w:space="0" w:color="auto"/>
        <w:left w:val="none" w:sz="0" w:space="0" w:color="auto"/>
        <w:bottom w:val="none" w:sz="0" w:space="0" w:color="auto"/>
        <w:right w:val="none" w:sz="0" w:space="0" w:color="auto"/>
      </w:divBdr>
    </w:div>
    <w:div w:id="442966009">
      <w:bodyDiv w:val="1"/>
      <w:marLeft w:val="0"/>
      <w:marRight w:val="0"/>
      <w:marTop w:val="0"/>
      <w:marBottom w:val="0"/>
      <w:divBdr>
        <w:top w:val="none" w:sz="0" w:space="0" w:color="auto"/>
        <w:left w:val="none" w:sz="0" w:space="0" w:color="auto"/>
        <w:bottom w:val="none" w:sz="0" w:space="0" w:color="auto"/>
        <w:right w:val="none" w:sz="0" w:space="0" w:color="auto"/>
      </w:divBdr>
    </w:div>
    <w:div w:id="443228405">
      <w:bodyDiv w:val="1"/>
      <w:marLeft w:val="0"/>
      <w:marRight w:val="0"/>
      <w:marTop w:val="0"/>
      <w:marBottom w:val="0"/>
      <w:divBdr>
        <w:top w:val="none" w:sz="0" w:space="0" w:color="auto"/>
        <w:left w:val="none" w:sz="0" w:space="0" w:color="auto"/>
        <w:bottom w:val="none" w:sz="0" w:space="0" w:color="auto"/>
        <w:right w:val="none" w:sz="0" w:space="0" w:color="auto"/>
      </w:divBdr>
    </w:div>
    <w:div w:id="443576129">
      <w:bodyDiv w:val="1"/>
      <w:marLeft w:val="0"/>
      <w:marRight w:val="0"/>
      <w:marTop w:val="0"/>
      <w:marBottom w:val="0"/>
      <w:divBdr>
        <w:top w:val="none" w:sz="0" w:space="0" w:color="auto"/>
        <w:left w:val="none" w:sz="0" w:space="0" w:color="auto"/>
        <w:bottom w:val="none" w:sz="0" w:space="0" w:color="auto"/>
        <w:right w:val="none" w:sz="0" w:space="0" w:color="auto"/>
      </w:divBdr>
    </w:div>
    <w:div w:id="443618825">
      <w:bodyDiv w:val="1"/>
      <w:marLeft w:val="0"/>
      <w:marRight w:val="0"/>
      <w:marTop w:val="0"/>
      <w:marBottom w:val="0"/>
      <w:divBdr>
        <w:top w:val="none" w:sz="0" w:space="0" w:color="auto"/>
        <w:left w:val="none" w:sz="0" w:space="0" w:color="auto"/>
        <w:bottom w:val="none" w:sz="0" w:space="0" w:color="auto"/>
        <w:right w:val="none" w:sz="0" w:space="0" w:color="auto"/>
      </w:divBdr>
    </w:div>
    <w:div w:id="443771863">
      <w:bodyDiv w:val="1"/>
      <w:marLeft w:val="0"/>
      <w:marRight w:val="0"/>
      <w:marTop w:val="0"/>
      <w:marBottom w:val="0"/>
      <w:divBdr>
        <w:top w:val="none" w:sz="0" w:space="0" w:color="auto"/>
        <w:left w:val="none" w:sz="0" w:space="0" w:color="auto"/>
        <w:bottom w:val="none" w:sz="0" w:space="0" w:color="auto"/>
        <w:right w:val="none" w:sz="0" w:space="0" w:color="auto"/>
      </w:divBdr>
    </w:div>
    <w:div w:id="444083498">
      <w:bodyDiv w:val="1"/>
      <w:marLeft w:val="0"/>
      <w:marRight w:val="0"/>
      <w:marTop w:val="0"/>
      <w:marBottom w:val="0"/>
      <w:divBdr>
        <w:top w:val="none" w:sz="0" w:space="0" w:color="auto"/>
        <w:left w:val="none" w:sz="0" w:space="0" w:color="auto"/>
        <w:bottom w:val="none" w:sz="0" w:space="0" w:color="auto"/>
        <w:right w:val="none" w:sz="0" w:space="0" w:color="auto"/>
      </w:divBdr>
    </w:div>
    <w:div w:id="444426330">
      <w:bodyDiv w:val="1"/>
      <w:marLeft w:val="0"/>
      <w:marRight w:val="0"/>
      <w:marTop w:val="0"/>
      <w:marBottom w:val="0"/>
      <w:divBdr>
        <w:top w:val="none" w:sz="0" w:space="0" w:color="auto"/>
        <w:left w:val="none" w:sz="0" w:space="0" w:color="auto"/>
        <w:bottom w:val="none" w:sz="0" w:space="0" w:color="auto"/>
        <w:right w:val="none" w:sz="0" w:space="0" w:color="auto"/>
      </w:divBdr>
    </w:div>
    <w:div w:id="445075484">
      <w:bodyDiv w:val="1"/>
      <w:marLeft w:val="0"/>
      <w:marRight w:val="0"/>
      <w:marTop w:val="0"/>
      <w:marBottom w:val="0"/>
      <w:divBdr>
        <w:top w:val="none" w:sz="0" w:space="0" w:color="auto"/>
        <w:left w:val="none" w:sz="0" w:space="0" w:color="auto"/>
        <w:bottom w:val="none" w:sz="0" w:space="0" w:color="auto"/>
        <w:right w:val="none" w:sz="0" w:space="0" w:color="auto"/>
      </w:divBdr>
      <w:divsChild>
        <w:div w:id="469173681">
          <w:marLeft w:val="480"/>
          <w:marRight w:val="0"/>
          <w:marTop w:val="0"/>
          <w:marBottom w:val="0"/>
          <w:divBdr>
            <w:top w:val="none" w:sz="0" w:space="0" w:color="auto"/>
            <w:left w:val="none" w:sz="0" w:space="0" w:color="auto"/>
            <w:bottom w:val="none" w:sz="0" w:space="0" w:color="auto"/>
            <w:right w:val="none" w:sz="0" w:space="0" w:color="auto"/>
          </w:divBdr>
        </w:div>
        <w:div w:id="1455752563">
          <w:marLeft w:val="480"/>
          <w:marRight w:val="0"/>
          <w:marTop w:val="0"/>
          <w:marBottom w:val="0"/>
          <w:divBdr>
            <w:top w:val="none" w:sz="0" w:space="0" w:color="auto"/>
            <w:left w:val="none" w:sz="0" w:space="0" w:color="auto"/>
            <w:bottom w:val="none" w:sz="0" w:space="0" w:color="auto"/>
            <w:right w:val="none" w:sz="0" w:space="0" w:color="auto"/>
          </w:divBdr>
        </w:div>
        <w:div w:id="125782085">
          <w:marLeft w:val="480"/>
          <w:marRight w:val="0"/>
          <w:marTop w:val="0"/>
          <w:marBottom w:val="0"/>
          <w:divBdr>
            <w:top w:val="none" w:sz="0" w:space="0" w:color="auto"/>
            <w:left w:val="none" w:sz="0" w:space="0" w:color="auto"/>
            <w:bottom w:val="none" w:sz="0" w:space="0" w:color="auto"/>
            <w:right w:val="none" w:sz="0" w:space="0" w:color="auto"/>
          </w:divBdr>
        </w:div>
        <w:div w:id="254174927">
          <w:marLeft w:val="480"/>
          <w:marRight w:val="0"/>
          <w:marTop w:val="0"/>
          <w:marBottom w:val="0"/>
          <w:divBdr>
            <w:top w:val="none" w:sz="0" w:space="0" w:color="auto"/>
            <w:left w:val="none" w:sz="0" w:space="0" w:color="auto"/>
            <w:bottom w:val="none" w:sz="0" w:space="0" w:color="auto"/>
            <w:right w:val="none" w:sz="0" w:space="0" w:color="auto"/>
          </w:divBdr>
        </w:div>
        <w:div w:id="38894612">
          <w:marLeft w:val="480"/>
          <w:marRight w:val="0"/>
          <w:marTop w:val="0"/>
          <w:marBottom w:val="0"/>
          <w:divBdr>
            <w:top w:val="none" w:sz="0" w:space="0" w:color="auto"/>
            <w:left w:val="none" w:sz="0" w:space="0" w:color="auto"/>
            <w:bottom w:val="none" w:sz="0" w:space="0" w:color="auto"/>
            <w:right w:val="none" w:sz="0" w:space="0" w:color="auto"/>
          </w:divBdr>
        </w:div>
        <w:div w:id="678505175">
          <w:marLeft w:val="480"/>
          <w:marRight w:val="0"/>
          <w:marTop w:val="0"/>
          <w:marBottom w:val="0"/>
          <w:divBdr>
            <w:top w:val="none" w:sz="0" w:space="0" w:color="auto"/>
            <w:left w:val="none" w:sz="0" w:space="0" w:color="auto"/>
            <w:bottom w:val="none" w:sz="0" w:space="0" w:color="auto"/>
            <w:right w:val="none" w:sz="0" w:space="0" w:color="auto"/>
          </w:divBdr>
        </w:div>
        <w:div w:id="2021200789">
          <w:marLeft w:val="480"/>
          <w:marRight w:val="0"/>
          <w:marTop w:val="0"/>
          <w:marBottom w:val="0"/>
          <w:divBdr>
            <w:top w:val="none" w:sz="0" w:space="0" w:color="auto"/>
            <w:left w:val="none" w:sz="0" w:space="0" w:color="auto"/>
            <w:bottom w:val="none" w:sz="0" w:space="0" w:color="auto"/>
            <w:right w:val="none" w:sz="0" w:space="0" w:color="auto"/>
          </w:divBdr>
        </w:div>
        <w:div w:id="307320102">
          <w:marLeft w:val="480"/>
          <w:marRight w:val="0"/>
          <w:marTop w:val="0"/>
          <w:marBottom w:val="0"/>
          <w:divBdr>
            <w:top w:val="none" w:sz="0" w:space="0" w:color="auto"/>
            <w:left w:val="none" w:sz="0" w:space="0" w:color="auto"/>
            <w:bottom w:val="none" w:sz="0" w:space="0" w:color="auto"/>
            <w:right w:val="none" w:sz="0" w:space="0" w:color="auto"/>
          </w:divBdr>
        </w:div>
        <w:div w:id="1690519483">
          <w:marLeft w:val="480"/>
          <w:marRight w:val="0"/>
          <w:marTop w:val="0"/>
          <w:marBottom w:val="0"/>
          <w:divBdr>
            <w:top w:val="none" w:sz="0" w:space="0" w:color="auto"/>
            <w:left w:val="none" w:sz="0" w:space="0" w:color="auto"/>
            <w:bottom w:val="none" w:sz="0" w:space="0" w:color="auto"/>
            <w:right w:val="none" w:sz="0" w:space="0" w:color="auto"/>
          </w:divBdr>
        </w:div>
        <w:div w:id="1434285325">
          <w:marLeft w:val="480"/>
          <w:marRight w:val="0"/>
          <w:marTop w:val="0"/>
          <w:marBottom w:val="0"/>
          <w:divBdr>
            <w:top w:val="none" w:sz="0" w:space="0" w:color="auto"/>
            <w:left w:val="none" w:sz="0" w:space="0" w:color="auto"/>
            <w:bottom w:val="none" w:sz="0" w:space="0" w:color="auto"/>
            <w:right w:val="none" w:sz="0" w:space="0" w:color="auto"/>
          </w:divBdr>
        </w:div>
        <w:div w:id="1889298823">
          <w:marLeft w:val="480"/>
          <w:marRight w:val="0"/>
          <w:marTop w:val="0"/>
          <w:marBottom w:val="0"/>
          <w:divBdr>
            <w:top w:val="none" w:sz="0" w:space="0" w:color="auto"/>
            <w:left w:val="none" w:sz="0" w:space="0" w:color="auto"/>
            <w:bottom w:val="none" w:sz="0" w:space="0" w:color="auto"/>
            <w:right w:val="none" w:sz="0" w:space="0" w:color="auto"/>
          </w:divBdr>
        </w:div>
        <w:div w:id="565800065">
          <w:marLeft w:val="480"/>
          <w:marRight w:val="0"/>
          <w:marTop w:val="0"/>
          <w:marBottom w:val="0"/>
          <w:divBdr>
            <w:top w:val="none" w:sz="0" w:space="0" w:color="auto"/>
            <w:left w:val="none" w:sz="0" w:space="0" w:color="auto"/>
            <w:bottom w:val="none" w:sz="0" w:space="0" w:color="auto"/>
            <w:right w:val="none" w:sz="0" w:space="0" w:color="auto"/>
          </w:divBdr>
        </w:div>
        <w:div w:id="103234539">
          <w:marLeft w:val="480"/>
          <w:marRight w:val="0"/>
          <w:marTop w:val="0"/>
          <w:marBottom w:val="0"/>
          <w:divBdr>
            <w:top w:val="none" w:sz="0" w:space="0" w:color="auto"/>
            <w:left w:val="none" w:sz="0" w:space="0" w:color="auto"/>
            <w:bottom w:val="none" w:sz="0" w:space="0" w:color="auto"/>
            <w:right w:val="none" w:sz="0" w:space="0" w:color="auto"/>
          </w:divBdr>
        </w:div>
        <w:div w:id="1557275048">
          <w:marLeft w:val="480"/>
          <w:marRight w:val="0"/>
          <w:marTop w:val="0"/>
          <w:marBottom w:val="0"/>
          <w:divBdr>
            <w:top w:val="none" w:sz="0" w:space="0" w:color="auto"/>
            <w:left w:val="none" w:sz="0" w:space="0" w:color="auto"/>
            <w:bottom w:val="none" w:sz="0" w:space="0" w:color="auto"/>
            <w:right w:val="none" w:sz="0" w:space="0" w:color="auto"/>
          </w:divBdr>
        </w:div>
        <w:div w:id="348802871">
          <w:marLeft w:val="480"/>
          <w:marRight w:val="0"/>
          <w:marTop w:val="0"/>
          <w:marBottom w:val="0"/>
          <w:divBdr>
            <w:top w:val="none" w:sz="0" w:space="0" w:color="auto"/>
            <w:left w:val="none" w:sz="0" w:space="0" w:color="auto"/>
            <w:bottom w:val="none" w:sz="0" w:space="0" w:color="auto"/>
            <w:right w:val="none" w:sz="0" w:space="0" w:color="auto"/>
          </w:divBdr>
        </w:div>
        <w:div w:id="742721655">
          <w:marLeft w:val="480"/>
          <w:marRight w:val="0"/>
          <w:marTop w:val="0"/>
          <w:marBottom w:val="0"/>
          <w:divBdr>
            <w:top w:val="none" w:sz="0" w:space="0" w:color="auto"/>
            <w:left w:val="none" w:sz="0" w:space="0" w:color="auto"/>
            <w:bottom w:val="none" w:sz="0" w:space="0" w:color="auto"/>
            <w:right w:val="none" w:sz="0" w:space="0" w:color="auto"/>
          </w:divBdr>
        </w:div>
        <w:div w:id="1817989867">
          <w:marLeft w:val="480"/>
          <w:marRight w:val="0"/>
          <w:marTop w:val="0"/>
          <w:marBottom w:val="0"/>
          <w:divBdr>
            <w:top w:val="none" w:sz="0" w:space="0" w:color="auto"/>
            <w:left w:val="none" w:sz="0" w:space="0" w:color="auto"/>
            <w:bottom w:val="none" w:sz="0" w:space="0" w:color="auto"/>
            <w:right w:val="none" w:sz="0" w:space="0" w:color="auto"/>
          </w:divBdr>
        </w:div>
        <w:div w:id="2043824139">
          <w:marLeft w:val="480"/>
          <w:marRight w:val="0"/>
          <w:marTop w:val="0"/>
          <w:marBottom w:val="0"/>
          <w:divBdr>
            <w:top w:val="none" w:sz="0" w:space="0" w:color="auto"/>
            <w:left w:val="none" w:sz="0" w:space="0" w:color="auto"/>
            <w:bottom w:val="none" w:sz="0" w:space="0" w:color="auto"/>
            <w:right w:val="none" w:sz="0" w:space="0" w:color="auto"/>
          </w:divBdr>
        </w:div>
        <w:div w:id="1744252186">
          <w:marLeft w:val="480"/>
          <w:marRight w:val="0"/>
          <w:marTop w:val="0"/>
          <w:marBottom w:val="0"/>
          <w:divBdr>
            <w:top w:val="none" w:sz="0" w:space="0" w:color="auto"/>
            <w:left w:val="none" w:sz="0" w:space="0" w:color="auto"/>
            <w:bottom w:val="none" w:sz="0" w:space="0" w:color="auto"/>
            <w:right w:val="none" w:sz="0" w:space="0" w:color="auto"/>
          </w:divBdr>
        </w:div>
        <w:div w:id="144441528">
          <w:marLeft w:val="480"/>
          <w:marRight w:val="0"/>
          <w:marTop w:val="0"/>
          <w:marBottom w:val="0"/>
          <w:divBdr>
            <w:top w:val="none" w:sz="0" w:space="0" w:color="auto"/>
            <w:left w:val="none" w:sz="0" w:space="0" w:color="auto"/>
            <w:bottom w:val="none" w:sz="0" w:space="0" w:color="auto"/>
            <w:right w:val="none" w:sz="0" w:space="0" w:color="auto"/>
          </w:divBdr>
        </w:div>
        <w:div w:id="2078743315">
          <w:marLeft w:val="480"/>
          <w:marRight w:val="0"/>
          <w:marTop w:val="0"/>
          <w:marBottom w:val="0"/>
          <w:divBdr>
            <w:top w:val="none" w:sz="0" w:space="0" w:color="auto"/>
            <w:left w:val="none" w:sz="0" w:space="0" w:color="auto"/>
            <w:bottom w:val="none" w:sz="0" w:space="0" w:color="auto"/>
            <w:right w:val="none" w:sz="0" w:space="0" w:color="auto"/>
          </w:divBdr>
        </w:div>
        <w:div w:id="379937596">
          <w:marLeft w:val="480"/>
          <w:marRight w:val="0"/>
          <w:marTop w:val="0"/>
          <w:marBottom w:val="0"/>
          <w:divBdr>
            <w:top w:val="none" w:sz="0" w:space="0" w:color="auto"/>
            <w:left w:val="none" w:sz="0" w:space="0" w:color="auto"/>
            <w:bottom w:val="none" w:sz="0" w:space="0" w:color="auto"/>
            <w:right w:val="none" w:sz="0" w:space="0" w:color="auto"/>
          </w:divBdr>
        </w:div>
        <w:div w:id="90901122">
          <w:marLeft w:val="480"/>
          <w:marRight w:val="0"/>
          <w:marTop w:val="0"/>
          <w:marBottom w:val="0"/>
          <w:divBdr>
            <w:top w:val="none" w:sz="0" w:space="0" w:color="auto"/>
            <w:left w:val="none" w:sz="0" w:space="0" w:color="auto"/>
            <w:bottom w:val="none" w:sz="0" w:space="0" w:color="auto"/>
            <w:right w:val="none" w:sz="0" w:space="0" w:color="auto"/>
          </w:divBdr>
        </w:div>
        <w:div w:id="1109544729">
          <w:marLeft w:val="480"/>
          <w:marRight w:val="0"/>
          <w:marTop w:val="0"/>
          <w:marBottom w:val="0"/>
          <w:divBdr>
            <w:top w:val="none" w:sz="0" w:space="0" w:color="auto"/>
            <w:left w:val="none" w:sz="0" w:space="0" w:color="auto"/>
            <w:bottom w:val="none" w:sz="0" w:space="0" w:color="auto"/>
            <w:right w:val="none" w:sz="0" w:space="0" w:color="auto"/>
          </w:divBdr>
        </w:div>
        <w:div w:id="1877811626">
          <w:marLeft w:val="480"/>
          <w:marRight w:val="0"/>
          <w:marTop w:val="0"/>
          <w:marBottom w:val="0"/>
          <w:divBdr>
            <w:top w:val="none" w:sz="0" w:space="0" w:color="auto"/>
            <w:left w:val="none" w:sz="0" w:space="0" w:color="auto"/>
            <w:bottom w:val="none" w:sz="0" w:space="0" w:color="auto"/>
            <w:right w:val="none" w:sz="0" w:space="0" w:color="auto"/>
          </w:divBdr>
        </w:div>
        <w:div w:id="747918557">
          <w:marLeft w:val="480"/>
          <w:marRight w:val="0"/>
          <w:marTop w:val="0"/>
          <w:marBottom w:val="0"/>
          <w:divBdr>
            <w:top w:val="none" w:sz="0" w:space="0" w:color="auto"/>
            <w:left w:val="none" w:sz="0" w:space="0" w:color="auto"/>
            <w:bottom w:val="none" w:sz="0" w:space="0" w:color="auto"/>
            <w:right w:val="none" w:sz="0" w:space="0" w:color="auto"/>
          </w:divBdr>
        </w:div>
        <w:div w:id="546794423">
          <w:marLeft w:val="480"/>
          <w:marRight w:val="0"/>
          <w:marTop w:val="0"/>
          <w:marBottom w:val="0"/>
          <w:divBdr>
            <w:top w:val="none" w:sz="0" w:space="0" w:color="auto"/>
            <w:left w:val="none" w:sz="0" w:space="0" w:color="auto"/>
            <w:bottom w:val="none" w:sz="0" w:space="0" w:color="auto"/>
            <w:right w:val="none" w:sz="0" w:space="0" w:color="auto"/>
          </w:divBdr>
        </w:div>
        <w:div w:id="271518555">
          <w:marLeft w:val="480"/>
          <w:marRight w:val="0"/>
          <w:marTop w:val="0"/>
          <w:marBottom w:val="0"/>
          <w:divBdr>
            <w:top w:val="none" w:sz="0" w:space="0" w:color="auto"/>
            <w:left w:val="none" w:sz="0" w:space="0" w:color="auto"/>
            <w:bottom w:val="none" w:sz="0" w:space="0" w:color="auto"/>
            <w:right w:val="none" w:sz="0" w:space="0" w:color="auto"/>
          </w:divBdr>
        </w:div>
        <w:div w:id="381683313">
          <w:marLeft w:val="480"/>
          <w:marRight w:val="0"/>
          <w:marTop w:val="0"/>
          <w:marBottom w:val="0"/>
          <w:divBdr>
            <w:top w:val="none" w:sz="0" w:space="0" w:color="auto"/>
            <w:left w:val="none" w:sz="0" w:space="0" w:color="auto"/>
            <w:bottom w:val="none" w:sz="0" w:space="0" w:color="auto"/>
            <w:right w:val="none" w:sz="0" w:space="0" w:color="auto"/>
          </w:divBdr>
        </w:div>
        <w:div w:id="1973510579">
          <w:marLeft w:val="480"/>
          <w:marRight w:val="0"/>
          <w:marTop w:val="0"/>
          <w:marBottom w:val="0"/>
          <w:divBdr>
            <w:top w:val="none" w:sz="0" w:space="0" w:color="auto"/>
            <w:left w:val="none" w:sz="0" w:space="0" w:color="auto"/>
            <w:bottom w:val="none" w:sz="0" w:space="0" w:color="auto"/>
            <w:right w:val="none" w:sz="0" w:space="0" w:color="auto"/>
          </w:divBdr>
        </w:div>
        <w:div w:id="1944611225">
          <w:marLeft w:val="480"/>
          <w:marRight w:val="0"/>
          <w:marTop w:val="0"/>
          <w:marBottom w:val="0"/>
          <w:divBdr>
            <w:top w:val="none" w:sz="0" w:space="0" w:color="auto"/>
            <w:left w:val="none" w:sz="0" w:space="0" w:color="auto"/>
            <w:bottom w:val="none" w:sz="0" w:space="0" w:color="auto"/>
            <w:right w:val="none" w:sz="0" w:space="0" w:color="auto"/>
          </w:divBdr>
        </w:div>
        <w:div w:id="1539782108">
          <w:marLeft w:val="480"/>
          <w:marRight w:val="0"/>
          <w:marTop w:val="0"/>
          <w:marBottom w:val="0"/>
          <w:divBdr>
            <w:top w:val="none" w:sz="0" w:space="0" w:color="auto"/>
            <w:left w:val="none" w:sz="0" w:space="0" w:color="auto"/>
            <w:bottom w:val="none" w:sz="0" w:space="0" w:color="auto"/>
            <w:right w:val="none" w:sz="0" w:space="0" w:color="auto"/>
          </w:divBdr>
        </w:div>
        <w:div w:id="358548074">
          <w:marLeft w:val="480"/>
          <w:marRight w:val="0"/>
          <w:marTop w:val="0"/>
          <w:marBottom w:val="0"/>
          <w:divBdr>
            <w:top w:val="none" w:sz="0" w:space="0" w:color="auto"/>
            <w:left w:val="none" w:sz="0" w:space="0" w:color="auto"/>
            <w:bottom w:val="none" w:sz="0" w:space="0" w:color="auto"/>
            <w:right w:val="none" w:sz="0" w:space="0" w:color="auto"/>
          </w:divBdr>
        </w:div>
        <w:div w:id="1788936685">
          <w:marLeft w:val="480"/>
          <w:marRight w:val="0"/>
          <w:marTop w:val="0"/>
          <w:marBottom w:val="0"/>
          <w:divBdr>
            <w:top w:val="none" w:sz="0" w:space="0" w:color="auto"/>
            <w:left w:val="none" w:sz="0" w:space="0" w:color="auto"/>
            <w:bottom w:val="none" w:sz="0" w:space="0" w:color="auto"/>
            <w:right w:val="none" w:sz="0" w:space="0" w:color="auto"/>
          </w:divBdr>
        </w:div>
        <w:div w:id="1372420268">
          <w:marLeft w:val="480"/>
          <w:marRight w:val="0"/>
          <w:marTop w:val="0"/>
          <w:marBottom w:val="0"/>
          <w:divBdr>
            <w:top w:val="none" w:sz="0" w:space="0" w:color="auto"/>
            <w:left w:val="none" w:sz="0" w:space="0" w:color="auto"/>
            <w:bottom w:val="none" w:sz="0" w:space="0" w:color="auto"/>
            <w:right w:val="none" w:sz="0" w:space="0" w:color="auto"/>
          </w:divBdr>
        </w:div>
        <w:div w:id="1944796869">
          <w:marLeft w:val="480"/>
          <w:marRight w:val="0"/>
          <w:marTop w:val="0"/>
          <w:marBottom w:val="0"/>
          <w:divBdr>
            <w:top w:val="none" w:sz="0" w:space="0" w:color="auto"/>
            <w:left w:val="none" w:sz="0" w:space="0" w:color="auto"/>
            <w:bottom w:val="none" w:sz="0" w:space="0" w:color="auto"/>
            <w:right w:val="none" w:sz="0" w:space="0" w:color="auto"/>
          </w:divBdr>
        </w:div>
        <w:div w:id="287317215">
          <w:marLeft w:val="480"/>
          <w:marRight w:val="0"/>
          <w:marTop w:val="0"/>
          <w:marBottom w:val="0"/>
          <w:divBdr>
            <w:top w:val="none" w:sz="0" w:space="0" w:color="auto"/>
            <w:left w:val="none" w:sz="0" w:space="0" w:color="auto"/>
            <w:bottom w:val="none" w:sz="0" w:space="0" w:color="auto"/>
            <w:right w:val="none" w:sz="0" w:space="0" w:color="auto"/>
          </w:divBdr>
        </w:div>
        <w:div w:id="893270110">
          <w:marLeft w:val="480"/>
          <w:marRight w:val="0"/>
          <w:marTop w:val="0"/>
          <w:marBottom w:val="0"/>
          <w:divBdr>
            <w:top w:val="none" w:sz="0" w:space="0" w:color="auto"/>
            <w:left w:val="none" w:sz="0" w:space="0" w:color="auto"/>
            <w:bottom w:val="none" w:sz="0" w:space="0" w:color="auto"/>
            <w:right w:val="none" w:sz="0" w:space="0" w:color="auto"/>
          </w:divBdr>
        </w:div>
        <w:div w:id="1246455492">
          <w:marLeft w:val="480"/>
          <w:marRight w:val="0"/>
          <w:marTop w:val="0"/>
          <w:marBottom w:val="0"/>
          <w:divBdr>
            <w:top w:val="none" w:sz="0" w:space="0" w:color="auto"/>
            <w:left w:val="none" w:sz="0" w:space="0" w:color="auto"/>
            <w:bottom w:val="none" w:sz="0" w:space="0" w:color="auto"/>
            <w:right w:val="none" w:sz="0" w:space="0" w:color="auto"/>
          </w:divBdr>
        </w:div>
        <w:div w:id="810712373">
          <w:marLeft w:val="480"/>
          <w:marRight w:val="0"/>
          <w:marTop w:val="0"/>
          <w:marBottom w:val="0"/>
          <w:divBdr>
            <w:top w:val="none" w:sz="0" w:space="0" w:color="auto"/>
            <w:left w:val="none" w:sz="0" w:space="0" w:color="auto"/>
            <w:bottom w:val="none" w:sz="0" w:space="0" w:color="auto"/>
            <w:right w:val="none" w:sz="0" w:space="0" w:color="auto"/>
          </w:divBdr>
        </w:div>
        <w:div w:id="11613113">
          <w:marLeft w:val="480"/>
          <w:marRight w:val="0"/>
          <w:marTop w:val="0"/>
          <w:marBottom w:val="0"/>
          <w:divBdr>
            <w:top w:val="none" w:sz="0" w:space="0" w:color="auto"/>
            <w:left w:val="none" w:sz="0" w:space="0" w:color="auto"/>
            <w:bottom w:val="none" w:sz="0" w:space="0" w:color="auto"/>
            <w:right w:val="none" w:sz="0" w:space="0" w:color="auto"/>
          </w:divBdr>
        </w:div>
        <w:div w:id="505249653">
          <w:marLeft w:val="480"/>
          <w:marRight w:val="0"/>
          <w:marTop w:val="0"/>
          <w:marBottom w:val="0"/>
          <w:divBdr>
            <w:top w:val="none" w:sz="0" w:space="0" w:color="auto"/>
            <w:left w:val="none" w:sz="0" w:space="0" w:color="auto"/>
            <w:bottom w:val="none" w:sz="0" w:space="0" w:color="auto"/>
            <w:right w:val="none" w:sz="0" w:space="0" w:color="auto"/>
          </w:divBdr>
        </w:div>
        <w:div w:id="76830206">
          <w:marLeft w:val="480"/>
          <w:marRight w:val="0"/>
          <w:marTop w:val="0"/>
          <w:marBottom w:val="0"/>
          <w:divBdr>
            <w:top w:val="none" w:sz="0" w:space="0" w:color="auto"/>
            <w:left w:val="none" w:sz="0" w:space="0" w:color="auto"/>
            <w:bottom w:val="none" w:sz="0" w:space="0" w:color="auto"/>
            <w:right w:val="none" w:sz="0" w:space="0" w:color="auto"/>
          </w:divBdr>
        </w:div>
        <w:div w:id="813642905">
          <w:marLeft w:val="480"/>
          <w:marRight w:val="0"/>
          <w:marTop w:val="0"/>
          <w:marBottom w:val="0"/>
          <w:divBdr>
            <w:top w:val="none" w:sz="0" w:space="0" w:color="auto"/>
            <w:left w:val="none" w:sz="0" w:space="0" w:color="auto"/>
            <w:bottom w:val="none" w:sz="0" w:space="0" w:color="auto"/>
            <w:right w:val="none" w:sz="0" w:space="0" w:color="auto"/>
          </w:divBdr>
        </w:div>
        <w:div w:id="515851885">
          <w:marLeft w:val="480"/>
          <w:marRight w:val="0"/>
          <w:marTop w:val="0"/>
          <w:marBottom w:val="0"/>
          <w:divBdr>
            <w:top w:val="none" w:sz="0" w:space="0" w:color="auto"/>
            <w:left w:val="none" w:sz="0" w:space="0" w:color="auto"/>
            <w:bottom w:val="none" w:sz="0" w:space="0" w:color="auto"/>
            <w:right w:val="none" w:sz="0" w:space="0" w:color="auto"/>
          </w:divBdr>
        </w:div>
        <w:div w:id="550506426">
          <w:marLeft w:val="480"/>
          <w:marRight w:val="0"/>
          <w:marTop w:val="0"/>
          <w:marBottom w:val="0"/>
          <w:divBdr>
            <w:top w:val="none" w:sz="0" w:space="0" w:color="auto"/>
            <w:left w:val="none" w:sz="0" w:space="0" w:color="auto"/>
            <w:bottom w:val="none" w:sz="0" w:space="0" w:color="auto"/>
            <w:right w:val="none" w:sz="0" w:space="0" w:color="auto"/>
          </w:divBdr>
        </w:div>
        <w:div w:id="1653559271">
          <w:marLeft w:val="480"/>
          <w:marRight w:val="0"/>
          <w:marTop w:val="0"/>
          <w:marBottom w:val="0"/>
          <w:divBdr>
            <w:top w:val="none" w:sz="0" w:space="0" w:color="auto"/>
            <w:left w:val="none" w:sz="0" w:space="0" w:color="auto"/>
            <w:bottom w:val="none" w:sz="0" w:space="0" w:color="auto"/>
            <w:right w:val="none" w:sz="0" w:space="0" w:color="auto"/>
          </w:divBdr>
        </w:div>
        <w:div w:id="745691899">
          <w:marLeft w:val="480"/>
          <w:marRight w:val="0"/>
          <w:marTop w:val="0"/>
          <w:marBottom w:val="0"/>
          <w:divBdr>
            <w:top w:val="none" w:sz="0" w:space="0" w:color="auto"/>
            <w:left w:val="none" w:sz="0" w:space="0" w:color="auto"/>
            <w:bottom w:val="none" w:sz="0" w:space="0" w:color="auto"/>
            <w:right w:val="none" w:sz="0" w:space="0" w:color="auto"/>
          </w:divBdr>
        </w:div>
        <w:div w:id="921379368">
          <w:marLeft w:val="480"/>
          <w:marRight w:val="0"/>
          <w:marTop w:val="0"/>
          <w:marBottom w:val="0"/>
          <w:divBdr>
            <w:top w:val="none" w:sz="0" w:space="0" w:color="auto"/>
            <w:left w:val="none" w:sz="0" w:space="0" w:color="auto"/>
            <w:bottom w:val="none" w:sz="0" w:space="0" w:color="auto"/>
            <w:right w:val="none" w:sz="0" w:space="0" w:color="auto"/>
          </w:divBdr>
        </w:div>
        <w:div w:id="951399629">
          <w:marLeft w:val="480"/>
          <w:marRight w:val="0"/>
          <w:marTop w:val="0"/>
          <w:marBottom w:val="0"/>
          <w:divBdr>
            <w:top w:val="none" w:sz="0" w:space="0" w:color="auto"/>
            <w:left w:val="none" w:sz="0" w:space="0" w:color="auto"/>
            <w:bottom w:val="none" w:sz="0" w:space="0" w:color="auto"/>
            <w:right w:val="none" w:sz="0" w:space="0" w:color="auto"/>
          </w:divBdr>
        </w:div>
        <w:div w:id="936476545">
          <w:marLeft w:val="480"/>
          <w:marRight w:val="0"/>
          <w:marTop w:val="0"/>
          <w:marBottom w:val="0"/>
          <w:divBdr>
            <w:top w:val="none" w:sz="0" w:space="0" w:color="auto"/>
            <w:left w:val="none" w:sz="0" w:space="0" w:color="auto"/>
            <w:bottom w:val="none" w:sz="0" w:space="0" w:color="auto"/>
            <w:right w:val="none" w:sz="0" w:space="0" w:color="auto"/>
          </w:divBdr>
        </w:div>
        <w:div w:id="859927429">
          <w:marLeft w:val="480"/>
          <w:marRight w:val="0"/>
          <w:marTop w:val="0"/>
          <w:marBottom w:val="0"/>
          <w:divBdr>
            <w:top w:val="none" w:sz="0" w:space="0" w:color="auto"/>
            <w:left w:val="none" w:sz="0" w:space="0" w:color="auto"/>
            <w:bottom w:val="none" w:sz="0" w:space="0" w:color="auto"/>
            <w:right w:val="none" w:sz="0" w:space="0" w:color="auto"/>
          </w:divBdr>
        </w:div>
        <w:div w:id="1881238455">
          <w:marLeft w:val="480"/>
          <w:marRight w:val="0"/>
          <w:marTop w:val="0"/>
          <w:marBottom w:val="0"/>
          <w:divBdr>
            <w:top w:val="none" w:sz="0" w:space="0" w:color="auto"/>
            <w:left w:val="none" w:sz="0" w:space="0" w:color="auto"/>
            <w:bottom w:val="none" w:sz="0" w:space="0" w:color="auto"/>
            <w:right w:val="none" w:sz="0" w:space="0" w:color="auto"/>
          </w:divBdr>
        </w:div>
        <w:div w:id="982202226">
          <w:marLeft w:val="480"/>
          <w:marRight w:val="0"/>
          <w:marTop w:val="0"/>
          <w:marBottom w:val="0"/>
          <w:divBdr>
            <w:top w:val="none" w:sz="0" w:space="0" w:color="auto"/>
            <w:left w:val="none" w:sz="0" w:space="0" w:color="auto"/>
            <w:bottom w:val="none" w:sz="0" w:space="0" w:color="auto"/>
            <w:right w:val="none" w:sz="0" w:space="0" w:color="auto"/>
          </w:divBdr>
        </w:div>
        <w:div w:id="346835443">
          <w:marLeft w:val="480"/>
          <w:marRight w:val="0"/>
          <w:marTop w:val="0"/>
          <w:marBottom w:val="0"/>
          <w:divBdr>
            <w:top w:val="none" w:sz="0" w:space="0" w:color="auto"/>
            <w:left w:val="none" w:sz="0" w:space="0" w:color="auto"/>
            <w:bottom w:val="none" w:sz="0" w:space="0" w:color="auto"/>
            <w:right w:val="none" w:sz="0" w:space="0" w:color="auto"/>
          </w:divBdr>
        </w:div>
        <w:div w:id="169563773">
          <w:marLeft w:val="480"/>
          <w:marRight w:val="0"/>
          <w:marTop w:val="0"/>
          <w:marBottom w:val="0"/>
          <w:divBdr>
            <w:top w:val="none" w:sz="0" w:space="0" w:color="auto"/>
            <w:left w:val="none" w:sz="0" w:space="0" w:color="auto"/>
            <w:bottom w:val="none" w:sz="0" w:space="0" w:color="auto"/>
            <w:right w:val="none" w:sz="0" w:space="0" w:color="auto"/>
          </w:divBdr>
        </w:div>
        <w:div w:id="885337154">
          <w:marLeft w:val="480"/>
          <w:marRight w:val="0"/>
          <w:marTop w:val="0"/>
          <w:marBottom w:val="0"/>
          <w:divBdr>
            <w:top w:val="none" w:sz="0" w:space="0" w:color="auto"/>
            <w:left w:val="none" w:sz="0" w:space="0" w:color="auto"/>
            <w:bottom w:val="none" w:sz="0" w:space="0" w:color="auto"/>
            <w:right w:val="none" w:sz="0" w:space="0" w:color="auto"/>
          </w:divBdr>
        </w:div>
        <w:div w:id="1010184339">
          <w:marLeft w:val="480"/>
          <w:marRight w:val="0"/>
          <w:marTop w:val="0"/>
          <w:marBottom w:val="0"/>
          <w:divBdr>
            <w:top w:val="none" w:sz="0" w:space="0" w:color="auto"/>
            <w:left w:val="none" w:sz="0" w:space="0" w:color="auto"/>
            <w:bottom w:val="none" w:sz="0" w:space="0" w:color="auto"/>
            <w:right w:val="none" w:sz="0" w:space="0" w:color="auto"/>
          </w:divBdr>
        </w:div>
        <w:div w:id="655301203">
          <w:marLeft w:val="480"/>
          <w:marRight w:val="0"/>
          <w:marTop w:val="0"/>
          <w:marBottom w:val="0"/>
          <w:divBdr>
            <w:top w:val="none" w:sz="0" w:space="0" w:color="auto"/>
            <w:left w:val="none" w:sz="0" w:space="0" w:color="auto"/>
            <w:bottom w:val="none" w:sz="0" w:space="0" w:color="auto"/>
            <w:right w:val="none" w:sz="0" w:space="0" w:color="auto"/>
          </w:divBdr>
        </w:div>
        <w:div w:id="808282820">
          <w:marLeft w:val="480"/>
          <w:marRight w:val="0"/>
          <w:marTop w:val="0"/>
          <w:marBottom w:val="0"/>
          <w:divBdr>
            <w:top w:val="none" w:sz="0" w:space="0" w:color="auto"/>
            <w:left w:val="none" w:sz="0" w:space="0" w:color="auto"/>
            <w:bottom w:val="none" w:sz="0" w:space="0" w:color="auto"/>
            <w:right w:val="none" w:sz="0" w:space="0" w:color="auto"/>
          </w:divBdr>
        </w:div>
        <w:div w:id="1010135106">
          <w:marLeft w:val="480"/>
          <w:marRight w:val="0"/>
          <w:marTop w:val="0"/>
          <w:marBottom w:val="0"/>
          <w:divBdr>
            <w:top w:val="none" w:sz="0" w:space="0" w:color="auto"/>
            <w:left w:val="none" w:sz="0" w:space="0" w:color="auto"/>
            <w:bottom w:val="none" w:sz="0" w:space="0" w:color="auto"/>
            <w:right w:val="none" w:sz="0" w:space="0" w:color="auto"/>
          </w:divBdr>
        </w:div>
        <w:div w:id="842277832">
          <w:marLeft w:val="480"/>
          <w:marRight w:val="0"/>
          <w:marTop w:val="0"/>
          <w:marBottom w:val="0"/>
          <w:divBdr>
            <w:top w:val="none" w:sz="0" w:space="0" w:color="auto"/>
            <w:left w:val="none" w:sz="0" w:space="0" w:color="auto"/>
            <w:bottom w:val="none" w:sz="0" w:space="0" w:color="auto"/>
            <w:right w:val="none" w:sz="0" w:space="0" w:color="auto"/>
          </w:divBdr>
        </w:div>
        <w:div w:id="499464477">
          <w:marLeft w:val="480"/>
          <w:marRight w:val="0"/>
          <w:marTop w:val="0"/>
          <w:marBottom w:val="0"/>
          <w:divBdr>
            <w:top w:val="none" w:sz="0" w:space="0" w:color="auto"/>
            <w:left w:val="none" w:sz="0" w:space="0" w:color="auto"/>
            <w:bottom w:val="none" w:sz="0" w:space="0" w:color="auto"/>
            <w:right w:val="none" w:sz="0" w:space="0" w:color="auto"/>
          </w:divBdr>
        </w:div>
        <w:div w:id="226306344">
          <w:marLeft w:val="480"/>
          <w:marRight w:val="0"/>
          <w:marTop w:val="0"/>
          <w:marBottom w:val="0"/>
          <w:divBdr>
            <w:top w:val="none" w:sz="0" w:space="0" w:color="auto"/>
            <w:left w:val="none" w:sz="0" w:space="0" w:color="auto"/>
            <w:bottom w:val="none" w:sz="0" w:space="0" w:color="auto"/>
            <w:right w:val="none" w:sz="0" w:space="0" w:color="auto"/>
          </w:divBdr>
        </w:div>
        <w:div w:id="312025774">
          <w:marLeft w:val="480"/>
          <w:marRight w:val="0"/>
          <w:marTop w:val="0"/>
          <w:marBottom w:val="0"/>
          <w:divBdr>
            <w:top w:val="none" w:sz="0" w:space="0" w:color="auto"/>
            <w:left w:val="none" w:sz="0" w:space="0" w:color="auto"/>
            <w:bottom w:val="none" w:sz="0" w:space="0" w:color="auto"/>
            <w:right w:val="none" w:sz="0" w:space="0" w:color="auto"/>
          </w:divBdr>
        </w:div>
        <w:div w:id="1103649070">
          <w:marLeft w:val="480"/>
          <w:marRight w:val="0"/>
          <w:marTop w:val="0"/>
          <w:marBottom w:val="0"/>
          <w:divBdr>
            <w:top w:val="none" w:sz="0" w:space="0" w:color="auto"/>
            <w:left w:val="none" w:sz="0" w:space="0" w:color="auto"/>
            <w:bottom w:val="none" w:sz="0" w:space="0" w:color="auto"/>
            <w:right w:val="none" w:sz="0" w:space="0" w:color="auto"/>
          </w:divBdr>
        </w:div>
        <w:div w:id="1439175053">
          <w:marLeft w:val="480"/>
          <w:marRight w:val="0"/>
          <w:marTop w:val="0"/>
          <w:marBottom w:val="0"/>
          <w:divBdr>
            <w:top w:val="none" w:sz="0" w:space="0" w:color="auto"/>
            <w:left w:val="none" w:sz="0" w:space="0" w:color="auto"/>
            <w:bottom w:val="none" w:sz="0" w:space="0" w:color="auto"/>
            <w:right w:val="none" w:sz="0" w:space="0" w:color="auto"/>
          </w:divBdr>
        </w:div>
        <w:div w:id="923303176">
          <w:marLeft w:val="480"/>
          <w:marRight w:val="0"/>
          <w:marTop w:val="0"/>
          <w:marBottom w:val="0"/>
          <w:divBdr>
            <w:top w:val="none" w:sz="0" w:space="0" w:color="auto"/>
            <w:left w:val="none" w:sz="0" w:space="0" w:color="auto"/>
            <w:bottom w:val="none" w:sz="0" w:space="0" w:color="auto"/>
            <w:right w:val="none" w:sz="0" w:space="0" w:color="auto"/>
          </w:divBdr>
        </w:div>
        <w:div w:id="2001494041">
          <w:marLeft w:val="480"/>
          <w:marRight w:val="0"/>
          <w:marTop w:val="0"/>
          <w:marBottom w:val="0"/>
          <w:divBdr>
            <w:top w:val="none" w:sz="0" w:space="0" w:color="auto"/>
            <w:left w:val="none" w:sz="0" w:space="0" w:color="auto"/>
            <w:bottom w:val="none" w:sz="0" w:space="0" w:color="auto"/>
            <w:right w:val="none" w:sz="0" w:space="0" w:color="auto"/>
          </w:divBdr>
        </w:div>
        <w:div w:id="1239167241">
          <w:marLeft w:val="480"/>
          <w:marRight w:val="0"/>
          <w:marTop w:val="0"/>
          <w:marBottom w:val="0"/>
          <w:divBdr>
            <w:top w:val="none" w:sz="0" w:space="0" w:color="auto"/>
            <w:left w:val="none" w:sz="0" w:space="0" w:color="auto"/>
            <w:bottom w:val="none" w:sz="0" w:space="0" w:color="auto"/>
            <w:right w:val="none" w:sz="0" w:space="0" w:color="auto"/>
          </w:divBdr>
        </w:div>
        <w:div w:id="2017339621">
          <w:marLeft w:val="480"/>
          <w:marRight w:val="0"/>
          <w:marTop w:val="0"/>
          <w:marBottom w:val="0"/>
          <w:divBdr>
            <w:top w:val="none" w:sz="0" w:space="0" w:color="auto"/>
            <w:left w:val="none" w:sz="0" w:space="0" w:color="auto"/>
            <w:bottom w:val="none" w:sz="0" w:space="0" w:color="auto"/>
            <w:right w:val="none" w:sz="0" w:space="0" w:color="auto"/>
          </w:divBdr>
        </w:div>
        <w:div w:id="1539973804">
          <w:marLeft w:val="480"/>
          <w:marRight w:val="0"/>
          <w:marTop w:val="0"/>
          <w:marBottom w:val="0"/>
          <w:divBdr>
            <w:top w:val="none" w:sz="0" w:space="0" w:color="auto"/>
            <w:left w:val="none" w:sz="0" w:space="0" w:color="auto"/>
            <w:bottom w:val="none" w:sz="0" w:space="0" w:color="auto"/>
            <w:right w:val="none" w:sz="0" w:space="0" w:color="auto"/>
          </w:divBdr>
        </w:div>
        <w:div w:id="570123555">
          <w:marLeft w:val="480"/>
          <w:marRight w:val="0"/>
          <w:marTop w:val="0"/>
          <w:marBottom w:val="0"/>
          <w:divBdr>
            <w:top w:val="none" w:sz="0" w:space="0" w:color="auto"/>
            <w:left w:val="none" w:sz="0" w:space="0" w:color="auto"/>
            <w:bottom w:val="none" w:sz="0" w:space="0" w:color="auto"/>
            <w:right w:val="none" w:sz="0" w:space="0" w:color="auto"/>
          </w:divBdr>
        </w:div>
        <w:div w:id="1922063995">
          <w:marLeft w:val="480"/>
          <w:marRight w:val="0"/>
          <w:marTop w:val="0"/>
          <w:marBottom w:val="0"/>
          <w:divBdr>
            <w:top w:val="none" w:sz="0" w:space="0" w:color="auto"/>
            <w:left w:val="none" w:sz="0" w:space="0" w:color="auto"/>
            <w:bottom w:val="none" w:sz="0" w:space="0" w:color="auto"/>
            <w:right w:val="none" w:sz="0" w:space="0" w:color="auto"/>
          </w:divBdr>
        </w:div>
        <w:div w:id="2070685797">
          <w:marLeft w:val="480"/>
          <w:marRight w:val="0"/>
          <w:marTop w:val="0"/>
          <w:marBottom w:val="0"/>
          <w:divBdr>
            <w:top w:val="none" w:sz="0" w:space="0" w:color="auto"/>
            <w:left w:val="none" w:sz="0" w:space="0" w:color="auto"/>
            <w:bottom w:val="none" w:sz="0" w:space="0" w:color="auto"/>
            <w:right w:val="none" w:sz="0" w:space="0" w:color="auto"/>
          </w:divBdr>
        </w:div>
        <w:div w:id="1358774197">
          <w:marLeft w:val="480"/>
          <w:marRight w:val="0"/>
          <w:marTop w:val="0"/>
          <w:marBottom w:val="0"/>
          <w:divBdr>
            <w:top w:val="none" w:sz="0" w:space="0" w:color="auto"/>
            <w:left w:val="none" w:sz="0" w:space="0" w:color="auto"/>
            <w:bottom w:val="none" w:sz="0" w:space="0" w:color="auto"/>
            <w:right w:val="none" w:sz="0" w:space="0" w:color="auto"/>
          </w:divBdr>
        </w:div>
        <w:div w:id="1237596300">
          <w:marLeft w:val="480"/>
          <w:marRight w:val="0"/>
          <w:marTop w:val="0"/>
          <w:marBottom w:val="0"/>
          <w:divBdr>
            <w:top w:val="none" w:sz="0" w:space="0" w:color="auto"/>
            <w:left w:val="none" w:sz="0" w:space="0" w:color="auto"/>
            <w:bottom w:val="none" w:sz="0" w:space="0" w:color="auto"/>
            <w:right w:val="none" w:sz="0" w:space="0" w:color="auto"/>
          </w:divBdr>
        </w:div>
        <w:div w:id="1302804483">
          <w:marLeft w:val="480"/>
          <w:marRight w:val="0"/>
          <w:marTop w:val="0"/>
          <w:marBottom w:val="0"/>
          <w:divBdr>
            <w:top w:val="none" w:sz="0" w:space="0" w:color="auto"/>
            <w:left w:val="none" w:sz="0" w:space="0" w:color="auto"/>
            <w:bottom w:val="none" w:sz="0" w:space="0" w:color="auto"/>
            <w:right w:val="none" w:sz="0" w:space="0" w:color="auto"/>
          </w:divBdr>
        </w:div>
        <w:div w:id="705982731">
          <w:marLeft w:val="480"/>
          <w:marRight w:val="0"/>
          <w:marTop w:val="0"/>
          <w:marBottom w:val="0"/>
          <w:divBdr>
            <w:top w:val="none" w:sz="0" w:space="0" w:color="auto"/>
            <w:left w:val="none" w:sz="0" w:space="0" w:color="auto"/>
            <w:bottom w:val="none" w:sz="0" w:space="0" w:color="auto"/>
            <w:right w:val="none" w:sz="0" w:space="0" w:color="auto"/>
          </w:divBdr>
        </w:div>
        <w:div w:id="1928230914">
          <w:marLeft w:val="480"/>
          <w:marRight w:val="0"/>
          <w:marTop w:val="0"/>
          <w:marBottom w:val="0"/>
          <w:divBdr>
            <w:top w:val="none" w:sz="0" w:space="0" w:color="auto"/>
            <w:left w:val="none" w:sz="0" w:space="0" w:color="auto"/>
            <w:bottom w:val="none" w:sz="0" w:space="0" w:color="auto"/>
            <w:right w:val="none" w:sz="0" w:space="0" w:color="auto"/>
          </w:divBdr>
        </w:div>
        <w:div w:id="1939559820">
          <w:marLeft w:val="480"/>
          <w:marRight w:val="0"/>
          <w:marTop w:val="0"/>
          <w:marBottom w:val="0"/>
          <w:divBdr>
            <w:top w:val="none" w:sz="0" w:space="0" w:color="auto"/>
            <w:left w:val="none" w:sz="0" w:space="0" w:color="auto"/>
            <w:bottom w:val="none" w:sz="0" w:space="0" w:color="auto"/>
            <w:right w:val="none" w:sz="0" w:space="0" w:color="auto"/>
          </w:divBdr>
        </w:div>
        <w:div w:id="158158669">
          <w:marLeft w:val="480"/>
          <w:marRight w:val="0"/>
          <w:marTop w:val="0"/>
          <w:marBottom w:val="0"/>
          <w:divBdr>
            <w:top w:val="none" w:sz="0" w:space="0" w:color="auto"/>
            <w:left w:val="none" w:sz="0" w:space="0" w:color="auto"/>
            <w:bottom w:val="none" w:sz="0" w:space="0" w:color="auto"/>
            <w:right w:val="none" w:sz="0" w:space="0" w:color="auto"/>
          </w:divBdr>
        </w:div>
        <w:div w:id="535389806">
          <w:marLeft w:val="480"/>
          <w:marRight w:val="0"/>
          <w:marTop w:val="0"/>
          <w:marBottom w:val="0"/>
          <w:divBdr>
            <w:top w:val="none" w:sz="0" w:space="0" w:color="auto"/>
            <w:left w:val="none" w:sz="0" w:space="0" w:color="auto"/>
            <w:bottom w:val="none" w:sz="0" w:space="0" w:color="auto"/>
            <w:right w:val="none" w:sz="0" w:space="0" w:color="auto"/>
          </w:divBdr>
        </w:div>
        <w:div w:id="1427965872">
          <w:marLeft w:val="480"/>
          <w:marRight w:val="0"/>
          <w:marTop w:val="0"/>
          <w:marBottom w:val="0"/>
          <w:divBdr>
            <w:top w:val="none" w:sz="0" w:space="0" w:color="auto"/>
            <w:left w:val="none" w:sz="0" w:space="0" w:color="auto"/>
            <w:bottom w:val="none" w:sz="0" w:space="0" w:color="auto"/>
            <w:right w:val="none" w:sz="0" w:space="0" w:color="auto"/>
          </w:divBdr>
        </w:div>
        <w:div w:id="1216503254">
          <w:marLeft w:val="480"/>
          <w:marRight w:val="0"/>
          <w:marTop w:val="0"/>
          <w:marBottom w:val="0"/>
          <w:divBdr>
            <w:top w:val="none" w:sz="0" w:space="0" w:color="auto"/>
            <w:left w:val="none" w:sz="0" w:space="0" w:color="auto"/>
            <w:bottom w:val="none" w:sz="0" w:space="0" w:color="auto"/>
            <w:right w:val="none" w:sz="0" w:space="0" w:color="auto"/>
          </w:divBdr>
        </w:div>
        <w:div w:id="652565140">
          <w:marLeft w:val="480"/>
          <w:marRight w:val="0"/>
          <w:marTop w:val="0"/>
          <w:marBottom w:val="0"/>
          <w:divBdr>
            <w:top w:val="none" w:sz="0" w:space="0" w:color="auto"/>
            <w:left w:val="none" w:sz="0" w:space="0" w:color="auto"/>
            <w:bottom w:val="none" w:sz="0" w:space="0" w:color="auto"/>
            <w:right w:val="none" w:sz="0" w:space="0" w:color="auto"/>
          </w:divBdr>
        </w:div>
        <w:div w:id="2109034322">
          <w:marLeft w:val="480"/>
          <w:marRight w:val="0"/>
          <w:marTop w:val="0"/>
          <w:marBottom w:val="0"/>
          <w:divBdr>
            <w:top w:val="none" w:sz="0" w:space="0" w:color="auto"/>
            <w:left w:val="none" w:sz="0" w:space="0" w:color="auto"/>
            <w:bottom w:val="none" w:sz="0" w:space="0" w:color="auto"/>
            <w:right w:val="none" w:sz="0" w:space="0" w:color="auto"/>
          </w:divBdr>
        </w:div>
        <w:div w:id="1321881826">
          <w:marLeft w:val="480"/>
          <w:marRight w:val="0"/>
          <w:marTop w:val="0"/>
          <w:marBottom w:val="0"/>
          <w:divBdr>
            <w:top w:val="none" w:sz="0" w:space="0" w:color="auto"/>
            <w:left w:val="none" w:sz="0" w:space="0" w:color="auto"/>
            <w:bottom w:val="none" w:sz="0" w:space="0" w:color="auto"/>
            <w:right w:val="none" w:sz="0" w:space="0" w:color="auto"/>
          </w:divBdr>
        </w:div>
        <w:div w:id="968055149">
          <w:marLeft w:val="480"/>
          <w:marRight w:val="0"/>
          <w:marTop w:val="0"/>
          <w:marBottom w:val="0"/>
          <w:divBdr>
            <w:top w:val="none" w:sz="0" w:space="0" w:color="auto"/>
            <w:left w:val="none" w:sz="0" w:space="0" w:color="auto"/>
            <w:bottom w:val="none" w:sz="0" w:space="0" w:color="auto"/>
            <w:right w:val="none" w:sz="0" w:space="0" w:color="auto"/>
          </w:divBdr>
        </w:div>
        <w:div w:id="1182355871">
          <w:marLeft w:val="480"/>
          <w:marRight w:val="0"/>
          <w:marTop w:val="0"/>
          <w:marBottom w:val="0"/>
          <w:divBdr>
            <w:top w:val="none" w:sz="0" w:space="0" w:color="auto"/>
            <w:left w:val="none" w:sz="0" w:space="0" w:color="auto"/>
            <w:bottom w:val="none" w:sz="0" w:space="0" w:color="auto"/>
            <w:right w:val="none" w:sz="0" w:space="0" w:color="auto"/>
          </w:divBdr>
        </w:div>
        <w:div w:id="1525247390">
          <w:marLeft w:val="480"/>
          <w:marRight w:val="0"/>
          <w:marTop w:val="0"/>
          <w:marBottom w:val="0"/>
          <w:divBdr>
            <w:top w:val="none" w:sz="0" w:space="0" w:color="auto"/>
            <w:left w:val="none" w:sz="0" w:space="0" w:color="auto"/>
            <w:bottom w:val="none" w:sz="0" w:space="0" w:color="auto"/>
            <w:right w:val="none" w:sz="0" w:space="0" w:color="auto"/>
          </w:divBdr>
        </w:div>
        <w:div w:id="452749886">
          <w:marLeft w:val="480"/>
          <w:marRight w:val="0"/>
          <w:marTop w:val="0"/>
          <w:marBottom w:val="0"/>
          <w:divBdr>
            <w:top w:val="none" w:sz="0" w:space="0" w:color="auto"/>
            <w:left w:val="none" w:sz="0" w:space="0" w:color="auto"/>
            <w:bottom w:val="none" w:sz="0" w:space="0" w:color="auto"/>
            <w:right w:val="none" w:sz="0" w:space="0" w:color="auto"/>
          </w:divBdr>
        </w:div>
        <w:div w:id="1124009487">
          <w:marLeft w:val="480"/>
          <w:marRight w:val="0"/>
          <w:marTop w:val="0"/>
          <w:marBottom w:val="0"/>
          <w:divBdr>
            <w:top w:val="none" w:sz="0" w:space="0" w:color="auto"/>
            <w:left w:val="none" w:sz="0" w:space="0" w:color="auto"/>
            <w:bottom w:val="none" w:sz="0" w:space="0" w:color="auto"/>
            <w:right w:val="none" w:sz="0" w:space="0" w:color="auto"/>
          </w:divBdr>
        </w:div>
        <w:div w:id="476799917">
          <w:marLeft w:val="480"/>
          <w:marRight w:val="0"/>
          <w:marTop w:val="0"/>
          <w:marBottom w:val="0"/>
          <w:divBdr>
            <w:top w:val="none" w:sz="0" w:space="0" w:color="auto"/>
            <w:left w:val="none" w:sz="0" w:space="0" w:color="auto"/>
            <w:bottom w:val="none" w:sz="0" w:space="0" w:color="auto"/>
            <w:right w:val="none" w:sz="0" w:space="0" w:color="auto"/>
          </w:divBdr>
        </w:div>
        <w:div w:id="2009745207">
          <w:marLeft w:val="480"/>
          <w:marRight w:val="0"/>
          <w:marTop w:val="0"/>
          <w:marBottom w:val="0"/>
          <w:divBdr>
            <w:top w:val="none" w:sz="0" w:space="0" w:color="auto"/>
            <w:left w:val="none" w:sz="0" w:space="0" w:color="auto"/>
            <w:bottom w:val="none" w:sz="0" w:space="0" w:color="auto"/>
            <w:right w:val="none" w:sz="0" w:space="0" w:color="auto"/>
          </w:divBdr>
        </w:div>
        <w:div w:id="722096170">
          <w:marLeft w:val="480"/>
          <w:marRight w:val="0"/>
          <w:marTop w:val="0"/>
          <w:marBottom w:val="0"/>
          <w:divBdr>
            <w:top w:val="none" w:sz="0" w:space="0" w:color="auto"/>
            <w:left w:val="none" w:sz="0" w:space="0" w:color="auto"/>
            <w:bottom w:val="none" w:sz="0" w:space="0" w:color="auto"/>
            <w:right w:val="none" w:sz="0" w:space="0" w:color="auto"/>
          </w:divBdr>
        </w:div>
        <w:div w:id="76559518">
          <w:marLeft w:val="480"/>
          <w:marRight w:val="0"/>
          <w:marTop w:val="0"/>
          <w:marBottom w:val="0"/>
          <w:divBdr>
            <w:top w:val="none" w:sz="0" w:space="0" w:color="auto"/>
            <w:left w:val="none" w:sz="0" w:space="0" w:color="auto"/>
            <w:bottom w:val="none" w:sz="0" w:space="0" w:color="auto"/>
            <w:right w:val="none" w:sz="0" w:space="0" w:color="auto"/>
          </w:divBdr>
        </w:div>
        <w:div w:id="1309048626">
          <w:marLeft w:val="480"/>
          <w:marRight w:val="0"/>
          <w:marTop w:val="0"/>
          <w:marBottom w:val="0"/>
          <w:divBdr>
            <w:top w:val="none" w:sz="0" w:space="0" w:color="auto"/>
            <w:left w:val="none" w:sz="0" w:space="0" w:color="auto"/>
            <w:bottom w:val="none" w:sz="0" w:space="0" w:color="auto"/>
            <w:right w:val="none" w:sz="0" w:space="0" w:color="auto"/>
          </w:divBdr>
        </w:div>
        <w:div w:id="2003971378">
          <w:marLeft w:val="480"/>
          <w:marRight w:val="0"/>
          <w:marTop w:val="0"/>
          <w:marBottom w:val="0"/>
          <w:divBdr>
            <w:top w:val="none" w:sz="0" w:space="0" w:color="auto"/>
            <w:left w:val="none" w:sz="0" w:space="0" w:color="auto"/>
            <w:bottom w:val="none" w:sz="0" w:space="0" w:color="auto"/>
            <w:right w:val="none" w:sz="0" w:space="0" w:color="auto"/>
          </w:divBdr>
        </w:div>
        <w:div w:id="431903767">
          <w:marLeft w:val="480"/>
          <w:marRight w:val="0"/>
          <w:marTop w:val="0"/>
          <w:marBottom w:val="0"/>
          <w:divBdr>
            <w:top w:val="none" w:sz="0" w:space="0" w:color="auto"/>
            <w:left w:val="none" w:sz="0" w:space="0" w:color="auto"/>
            <w:bottom w:val="none" w:sz="0" w:space="0" w:color="auto"/>
            <w:right w:val="none" w:sz="0" w:space="0" w:color="auto"/>
          </w:divBdr>
        </w:div>
        <w:div w:id="1475371053">
          <w:marLeft w:val="480"/>
          <w:marRight w:val="0"/>
          <w:marTop w:val="0"/>
          <w:marBottom w:val="0"/>
          <w:divBdr>
            <w:top w:val="none" w:sz="0" w:space="0" w:color="auto"/>
            <w:left w:val="none" w:sz="0" w:space="0" w:color="auto"/>
            <w:bottom w:val="none" w:sz="0" w:space="0" w:color="auto"/>
            <w:right w:val="none" w:sz="0" w:space="0" w:color="auto"/>
          </w:divBdr>
        </w:div>
        <w:div w:id="201938884">
          <w:marLeft w:val="480"/>
          <w:marRight w:val="0"/>
          <w:marTop w:val="0"/>
          <w:marBottom w:val="0"/>
          <w:divBdr>
            <w:top w:val="none" w:sz="0" w:space="0" w:color="auto"/>
            <w:left w:val="none" w:sz="0" w:space="0" w:color="auto"/>
            <w:bottom w:val="none" w:sz="0" w:space="0" w:color="auto"/>
            <w:right w:val="none" w:sz="0" w:space="0" w:color="auto"/>
          </w:divBdr>
        </w:div>
        <w:div w:id="570622533">
          <w:marLeft w:val="480"/>
          <w:marRight w:val="0"/>
          <w:marTop w:val="0"/>
          <w:marBottom w:val="0"/>
          <w:divBdr>
            <w:top w:val="none" w:sz="0" w:space="0" w:color="auto"/>
            <w:left w:val="none" w:sz="0" w:space="0" w:color="auto"/>
            <w:bottom w:val="none" w:sz="0" w:space="0" w:color="auto"/>
            <w:right w:val="none" w:sz="0" w:space="0" w:color="auto"/>
          </w:divBdr>
        </w:div>
        <w:div w:id="2038192472">
          <w:marLeft w:val="480"/>
          <w:marRight w:val="0"/>
          <w:marTop w:val="0"/>
          <w:marBottom w:val="0"/>
          <w:divBdr>
            <w:top w:val="none" w:sz="0" w:space="0" w:color="auto"/>
            <w:left w:val="none" w:sz="0" w:space="0" w:color="auto"/>
            <w:bottom w:val="none" w:sz="0" w:space="0" w:color="auto"/>
            <w:right w:val="none" w:sz="0" w:space="0" w:color="auto"/>
          </w:divBdr>
        </w:div>
        <w:div w:id="1316451608">
          <w:marLeft w:val="480"/>
          <w:marRight w:val="0"/>
          <w:marTop w:val="0"/>
          <w:marBottom w:val="0"/>
          <w:divBdr>
            <w:top w:val="none" w:sz="0" w:space="0" w:color="auto"/>
            <w:left w:val="none" w:sz="0" w:space="0" w:color="auto"/>
            <w:bottom w:val="none" w:sz="0" w:space="0" w:color="auto"/>
            <w:right w:val="none" w:sz="0" w:space="0" w:color="auto"/>
          </w:divBdr>
        </w:div>
        <w:div w:id="974525940">
          <w:marLeft w:val="480"/>
          <w:marRight w:val="0"/>
          <w:marTop w:val="0"/>
          <w:marBottom w:val="0"/>
          <w:divBdr>
            <w:top w:val="none" w:sz="0" w:space="0" w:color="auto"/>
            <w:left w:val="none" w:sz="0" w:space="0" w:color="auto"/>
            <w:bottom w:val="none" w:sz="0" w:space="0" w:color="auto"/>
            <w:right w:val="none" w:sz="0" w:space="0" w:color="auto"/>
          </w:divBdr>
        </w:div>
        <w:div w:id="1120493149">
          <w:marLeft w:val="480"/>
          <w:marRight w:val="0"/>
          <w:marTop w:val="0"/>
          <w:marBottom w:val="0"/>
          <w:divBdr>
            <w:top w:val="none" w:sz="0" w:space="0" w:color="auto"/>
            <w:left w:val="none" w:sz="0" w:space="0" w:color="auto"/>
            <w:bottom w:val="none" w:sz="0" w:space="0" w:color="auto"/>
            <w:right w:val="none" w:sz="0" w:space="0" w:color="auto"/>
          </w:divBdr>
        </w:div>
        <w:div w:id="1154637831">
          <w:marLeft w:val="480"/>
          <w:marRight w:val="0"/>
          <w:marTop w:val="0"/>
          <w:marBottom w:val="0"/>
          <w:divBdr>
            <w:top w:val="none" w:sz="0" w:space="0" w:color="auto"/>
            <w:left w:val="none" w:sz="0" w:space="0" w:color="auto"/>
            <w:bottom w:val="none" w:sz="0" w:space="0" w:color="auto"/>
            <w:right w:val="none" w:sz="0" w:space="0" w:color="auto"/>
          </w:divBdr>
        </w:div>
        <w:div w:id="1700472006">
          <w:marLeft w:val="480"/>
          <w:marRight w:val="0"/>
          <w:marTop w:val="0"/>
          <w:marBottom w:val="0"/>
          <w:divBdr>
            <w:top w:val="none" w:sz="0" w:space="0" w:color="auto"/>
            <w:left w:val="none" w:sz="0" w:space="0" w:color="auto"/>
            <w:bottom w:val="none" w:sz="0" w:space="0" w:color="auto"/>
            <w:right w:val="none" w:sz="0" w:space="0" w:color="auto"/>
          </w:divBdr>
        </w:div>
        <w:div w:id="1890456612">
          <w:marLeft w:val="480"/>
          <w:marRight w:val="0"/>
          <w:marTop w:val="0"/>
          <w:marBottom w:val="0"/>
          <w:divBdr>
            <w:top w:val="none" w:sz="0" w:space="0" w:color="auto"/>
            <w:left w:val="none" w:sz="0" w:space="0" w:color="auto"/>
            <w:bottom w:val="none" w:sz="0" w:space="0" w:color="auto"/>
            <w:right w:val="none" w:sz="0" w:space="0" w:color="auto"/>
          </w:divBdr>
        </w:div>
        <w:div w:id="497038105">
          <w:marLeft w:val="480"/>
          <w:marRight w:val="0"/>
          <w:marTop w:val="0"/>
          <w:marBottom w:val="0"/>
          <w:divBdr>
            <w:top w:val="none" w:sz="0" w:space="0" w:color="auto"/>
            <w:left w:val="none" w:sz="0" w:space="0" w:color="auto"/>
            <w:bottom w:val="none" w:sz="0" w:space="0" w:color="auto"/>
            <w:right w:val="none" w:sz="0" w:space="0" w:color="auto"/>
          </w:divBdr>
        </w:div>
        <w:div w:id="689798961">
          <w:marLeft w:val="480"/>
          <w:marRight w:val="0"/>
          <w:marTop w:val="0"/>
          <w:marBottom w:val="0"/>
          <w:divBdr>
            <w:top w:val="none" w:sz="0" w:space="0" w:color="auto"/>
            <w:left w:val="none" w:sz="0" w:space="0" w:color="auto"/>
            <w:bottom w:val="none" w:sz="0" w:space="0" w:color="auto"/>
            <w:right w:val="none" w:sz="0" w:space="0" w:color="auto"/>
          </w:divBdr>
        </w:div>
        <w:div w:id="1315716068">
          <w:marLeft w:val="480"/>
          <w:marRight w:val="0"/>
          <w:marTop w:val="0"/>
          <w:marBottom w:val="0"/>
          <w:divBdr>
            <w:top w:val="none" w:sz="0" w:space="0" w:color="auto"/>
            <w:left w:val="none" w:sz="0" w:space="0" w:color="auto"/>
            <w:bottom w:val="none" w:sz="0" w:space="0" w:color="auto"/>
            <w:right w:val="none" w:sz="0" w:space="0" w:color="auto"/>
          </w:divBdr>
        </w:div>
        <w:div w:id="1414548425">
          <w:marLeft w:val="480"/>
          <w:marRight w:val="0"/>
          <w:marTop w:val="0"/>
          <w:marBottom w:val="0"/>
          <w:divBdr>
            <w:top w:val="none" w:sz="0" w:space="0" w:color="auto"/>
            <w:left w:val="none" w:sz="0" w:space="0" w:color="auto"/>
            <w:bottom w:val="none" w:sz="0" w:space="0" w:color="auto"/>
            <w:right w:val="none" w:sz="0" w:space="0" w:color="auto"/>
          </w:divBdr>
        </w:div>
        <w:div w:id="1700084381">
          <w:marLeft w:val="480"/>
          <w:marRight w:val="0"/>
          <w:marTop w:val="0"/>
          <w:marBottom w:val="0"/>
          <w:divBdr>
            <w:top w:val="none" w:sz="0" w:space="0" w:color="auto"/>
            <w:left w:val="none" w:sz="0" w:space="0" w:color="auto"/>
            <w:bottom w:val="none" w:sz="0" w:space="0" w:color="auto"/>
            <w:right w:val="none" w:sz="0" w:space="0" w:color="auto"/>
          </w:divBdr>
        </w:div>
        <w:div w:id="1411000475">
          <w:marLeft w:val="480"/>
          <w:marRight w:val="0"/>
          <w:marTop w:val="0"/>
          <w:marBottom w:val="0"/>
          <w:divBdr>
            <w:top w:val="none" w:sz="0" w:space="0" w:color="auto"/>
            <w:left w:val="none" w:sz="0" w:space="0" w:color="auto"/>
            <w:bottom w:val="none" w:sz="0" w:space="0" w:color="auto"/>
            <w:right w:val="none" w:sz="0" w:space="0" w:color="auto"/>
          </w:divBdr>
        </w:div>
        <w:div w:id="287203244">
          <w:marLeft w:val="480"/>
          <w:marRight w:val="0"/>
          <w:marTop w:val="0"/>
          <w:marBottom w:val="0"/>
          <w:divBdr>
            <w:top w:val="none" w:sz="0" w:space="0" w:color="auto"/>
            <w:left w:val="none" w:sz="0" w:space="0" w:color="auto"/>
            <w:bottom w:val="none" w:sz="0" w:space="0" w:color="auto"/>
            <w:right w:val="none" w:sz="0" w:space="0" w:color="auto"/>
          </w:divBdr>
        </w:div>
        <w:div w:id="2059432993">
          <w:marLeft w:val="480"/>
          <w:marRight w:val="0"/>
          <w:marTop w:val="0"/>
          <w:marBottom w:val="0"/>
          <w:divBdr>
            <w:top w:val="none" w:sz="0" w:space="0" w:color="auto"/>
            <w:left w:val="none" w:sz="0" w:space="0" w:color="auto"/>
            <w:bottom w:val="none" w:sz="0" w:space="0" w:color="auto"/>
            <w:right w:val="none" w:sz="0" w:space="0" w:color="auto"/>
          </w:divBdr>
        </w:div>
        <w:div w:id="1093280234">
          <w:marLeft w:val="480"/>
          <w:marRight w:val="0"/>
          <w:marTop w:val="0"/>
          <w:marBottom w:val="0"/>
          <w:divBdr>
            <w:top w:val="none" w:sz="0" w:space="0" w:color="auto"/>
            <w:left w:val="none" w:sz="0" w:space="0" w:color="auto"/>
            <w:bottom w:val="none" w:sz="0" w:space="0" w:color="auto"/>
            <w:right w:val="none" w:sz="0" w:space="0" w:color="auto"/>
          </w:divBdr>
        </w:div>
        <w:div w:id="1731145760">
          <w:marLeft w:val="480"/>
          <w:marRight w:val="0"/>
          <w:marTop w:val="0"/>
          <w:marBottom w:val="0"/>
          <w:divBdr>
            <w:top w:val="none" w:sz="0" w:space="0" w:color="auto"/>
            <w:left w:val="none" w:sz="0" w:space="0" w:color="auto"/>
            <w:bottom w:val="none" w:sz="0" w:space="0" w:color="auto"/>
            <w:right w:val="none" w:sz="0" w:space="0" w:color="auto"/>
          </w:divBdr>
        </w:div>
        <w:div w:id="677511536">
          <w:marLeft w:val="480"/>
          <w:marRight w:val="0"/>
          <w:marTop w:val="0"/>
          <w:marBottom w:val="0"/>
          <w:divBdr>
            <w:top w:val="none" w:sz="0" w:space="0" w:color="auto"/>
            <w:left w:val="none" w:sz="0" w:space="0" w:color="auto"/>
            <w:bottom w:val="none" w:sz="0" w:space="0" w:color="auto"/>
            <w:right w:val="none" w:sz="0" w:space="0" w:color="auto"/>
          </w:divBdr>
        </w:div>
        <w:div w:id="838664295">
          <w:marLeft w:val="480"/>
          <w:marRight w:val="0"/>
          <w:marTop w:val="0"/>
          <w:marBottom w:val="0"/>
          <w:divBdr>
            <w:top w:val="none" w:sz="0" w:space="0" w:color="auto"/>
            <w:left w:val="none" w:sz="0" w:space="0" w:color="auto"/>
            <w:bottom w:val="none" w:sz="0" w:space="0" w:color="auto"/>
            <w:right w:val="none" w:sz="0" w:space="0" w:color="auto"/>
          </w:divBdr>
        </w:div>
        <w:div w:id="278030027">
          <w:marLeft w:val="480"/>
          <w:marRight w:val="0"/>
          <w:marTop w:val="0"/>
          <w:marBottom w:val="0"/>
          <w:divBdr>
            <w:top w:val="none" w:sz="0" w:space="0" w:color="auto"/>
            <w:left w:val="none" w:sz="0" w:space="0" w:color="auto"/>
            <w:bottom w:val="none" w:sz="0" w:space="0" w:color="auto"/>
            <w:right w:val="none" w:sz="0" w:space="0" w:color="auto"/>
          </w:divBdr>
        </w:div>
        <w:div w:id="2110196543">
          <w:marLeft w:val="480"/>
          <w:marRight w:val="0"/>
          <w:marTop w:val="0"/>
          <w:marBottom w:val="0"/>
          <w:divBdr>
            <w:top w:val="none" w:sz="0" w:space="0" w:color="auto"/>
            <w:left w:val="none" w:sz="0" w:space="0" w:color="auto"/>
            <w:bottom w:val="none" w:sz="0" w:space="0" w:color="auto"/>
            <w:right w:val="none" w:sz="0" w:space="0" w:color="auto"/>
          </w:divBdr>
        </w:div>
        <w:div w:id="767047900">
          <w:marLeft w:val="480"/>
          <w:marRight w:val="0"/>
          <w:marTop w:val="0"/>
          <w:marBottom w:val="0"/>
          <w:divBdr>
            <w:top w:val="none" w:sz="0" w:space="0" w:color="auto"/>
            <w:left w:val="none" w:sz="0" w:space="0" w:color="auto"/>
            <w:bottom w:val="none" w:sz="0" w:space="0" w:color="auto"/>
            <w:right w:val="none" w:sz="0" w:space="0" w:color="auto"/>
          </w:divBdr>
        </w:div>
        <w:div w:id="475070560">
          <w:marLeft w:val="480"/>
          <w:marRight w:val="0"/>
          <w:marTop w:val="0"/>
          <w:marBottom w:val="0"/>
          <w:divBdr>
            <w:top w:val="none" w:sz="0" w:space="0" w:color="auto"/>
            <w:left w:val="none" w:sz="0" w:space="0" w:color="auto"/>
            <w:bottom w:val="none" w:sz="0" w:space="0" w:color="auto"/>
            <w:right w:val="none" w:sz="0" w:space="0" w:color="auto"/>
          </w:divBdr>
        </w:div>
        <w:div w:id="459033403">
          <w:marLeft w:val="480"/>
          <w:marRight w:val="0"/>
          <w:marTop w:val="0"/>
          <w:marBottom w:val="0"/>
          <w:divBdr>
            <w:top w:val="none" w:sz="0" w:space="0" w:color="auto"/>
            <w:left w:val="none" w:sz="0" w:space="0" w:color="auto"/>
            <w:bottom w:val="none" w:sz="0" w:space="0" w:color="auto"/>
            <w:right w:val="none" w:sz="0" w:space="0" w:color="auto"/>
          </w:divBdr>
        </w:div>
        <w:div w:id="1620408622">
          <w:marLeft w:val="480"/>
          <w:marRight w:val="0"/>
          <w:marTop w:val="0"/>
          <w:marBottom w:val="0"/>
          <w:divBdr>
            <w:top w:val="none" w:sz="0" w:space="0" w:color="auto"/>
            <w:left w:val="none" w:sz="0" w:space="0" w:color="auto"/>
            <w:bottom w:val="none" w:sz="0" w:space="0" w:color="auto"/>
            <w:right w:val="none" w:sz="0" w:space="0" w:color="auto"/>
          </w:divBdr>
        </w:div>
        <w:div w:id="1258637236">
          <w:marLeft w:val="480"/>
          <w:marRight w:val="0"/>
          <w:marTop w:val="0"/>
          <w:marBottom w:val="0"/>
          <w:divBdr>
            <w:top w:val="none" w:sz="0" w:space="0" w:color="auto"/>
            <w:left w:val="none" w:sz="0" w:space="0" w:color="auto"/>
            <w:bottom w:val="none" w:sz="0" w:space="0" w:color="auto"/>
            <w:right w:val="none" w:sz="0" w:space="0" w:color="auto"/>
          </w:divBdr>
        </w:div>
        <w:div w:id="429668175">
          <w:marLeft w:val="480"/>
          <w:marRight w:val="0"/>
          <w:marTop w:val="0"/>
          <w:marBottom w:val="0"/>
          <w:divBdr>
            <w:top w:val="none" w:sz="0" w:space="0" w:color="auto"/>
            <w:left w:val="none" w:sz="0" w:space="0" w:color="auto"/>
            <w:bottom w:val="none" w:sz="0" w:space="0" w:color="auto"/>
            <w:right w:val="none" w:sz="0" w:space="0" w:color="auto"/>
          </w:divBdr>
        </w:div>
        <w:div w:id="1055853662">
          <w:marLeft w:val="480"/>
          <w:marRight w:val="0"/>
          <w:marTop w:val="0"/>
          <w:marBottom w:val="0"/>
          <w:divBdr>
            <w:top w:val="none" w:sz="0" w:space="0" w:color="auto"/>
            <w:left w:val="none" w:sz="0" w:space="0" w:color="auto"/>
            <w:bottom w:val="none" w:sz="0" w:space="0" w:color="auto"/>
            <w:right w:val="none" w:sz="0" w:space="0" w:color="auto"/>
          </w:divBdr>
        </w:div>
        <w:div w:id="715349279">
          <w:marLeft w:val="480"/>
          <w:marRight w:val="0"/>
          <w:marTop w:val="0"/>
          <w:marBottom w:val="0"/>
          <w:divBdr>
            <w:top w:val="none" w:sz="0" w:space="0" w:color="auto"/>
            <w:left w:val="none" w:sz="0" w:space="0" w:color="auto"/>
            <w:bottom w:val="none" w:sz="0" w:space="0" w:color="auto"/>
            <w:right w:val="none" w:sz="0" w:space="0" w:color="auto"/>
          </w:divBdr>
        </w:div>
        <w:div w:id="1937013644">
          <w:marLeft w:val="480"/>
          <w:marRight w:val="0"/>
          <w:marTop w:val="0"/>
          <w:marBottom w:val="0"/>
          <w:divBdr>
            <w:top w:val="none" w:sz="0" w:space="0" w:color="auto"/>
            <w:left w:val="none" w:sz="0" w:space="0" w:color="auto"/>
            <w:bottom w:val="none" w:sz="0" w:space="0" w:color="auto"/>
            <w:right w:val="none" w:sz="0" w:space="0" w:color="auto"/>
          </w:divBdr>
        </w:div>
        <w:div w:id="606351395">
          <w:marLeft w:val="480"/>
          <w:marRight w:val="0"/>
          <w:marTop w:val="0"/>
          <w:marBottom w:val="0"/>
          <w:divBdr>
            <w:top w:val="none" w:sz="0" w:space="0" w:color="auto"/>
            <w:left w:val="none" w:sz="0" w:space="0" w:color="auto"/>
            <w:bottom w:val="none" w:sz="0" w:space="0" w:color="auto"/>
            <w:right w:val="none" w:sz="0" w:space="0" w:color="auto"/>
          </w:divBdr>
        </w:div>
        <w:div w:id="565071739">
          <w:marLeft w:val="480"/>
          <w:marRight w:val="0"/>
          <w:marTop w:val="0"/>
          <w:marBottom w:val="0"/>
          <w:divBdr>
            <w:top w:val="none" w:sz="0" w:space="0" w:color="auto"/>
            <w:left w:val="none" w:sz="0" w:space="0" w:color="auto"/>
            <w:bottom w:val="none" w:sz="0" w:space="0" w:color="auto"/>
            <w:right w:val="none" w:sz="0" w:space="0" w:color="auto"/>
          </w:divBdr>
        </w:div>
        <w:div w:id="591471661">
          <w:marLeft w:val="480"/>
          <w:marRight w:val="0"/>
          <w:marTop w:val="0"/>
          <w:marBottom w:val="0"/>
          <w:divBdr>
            <w:top w:val="none" w:sz="0" w:space="0" w:color="auto"/>
            <w:left w:val="none" w:sz="0" w:space="0" w:color="auto"/>
            <w:bottom w:val="none" w:sz="0" w:space="0" w:color="auto"/>
            <w:right w:val="none" w:sz="0" w:space="0" w:color="auto"/>
          </w:divBdr>
        </w:div>
        <w:div w:id="117453660">
          <w:marLeft w:val="480"/>
          <w:marRight w:val="0"/>
          <w:marTop w:val="0"/>
          <w:marBottom w:val="0"/>
          <w:divBdr>
            <w:top w:val="none" w:sz="0" w:space="0" w:color="auto"/>
            <w:left w:val="none" w:sz="0" w:space="0" w:color="auto"/>
            <w:bottom w:val="none" w:sz="0" w:space="0" w:color="auto"/>
            <w:right w:val="none" w:sz="0" w:space="0" w:color="auto"/>
          </w:divBdr>
        </w:div>
        <w:div w:id="1423604439">
          <w:marLeft w:val="480"/>
          <w:marRight w:val="0"/>
          <w:marTop w:val="0"/>
          <w:marBottom w:val="0"/>
          <w:divBdr>
            <w:top w:val="none" w:sz="0" w:space="0" w:color="auto"/>
            <w:left w:val="none" w:sz="0" w:space="0" w:color="auto"/>
            <w:bottom w:val="none" w:sz="0" w:space="0" w:color="auto"/>
            <w:right w:val="none" w:sz="0" w:space="0" w:color="auto"/>
          </w:divBdr>
        </w:div>
        <w:div w:id="138155670">
          <w:marLeft w:val="480"/>
          <w:marRight w:val="0"/>
          <w:marTop w:val="0"/>
          <w:marBottom w:val="0"/>
          <w:divBdr>
            <w:top w:val="none" w:sz="0" w:space="0" w:color="auto"/>
            <w:left w:val="none" w:sz="0" w:space="0" w:color="auto"/>
            <w:bottom w:val="none" w:sz="0" w:space="0" w:color="auto"/>
            <w:right w:val="none" w:sz="0" w:space="0" w:color="auto"/>
          </w:divBdr>
        </w:div>
        <w:div w:id="666400790">
          <w:marLeft w:val="480"/>
          <w:marRight w:val="0"/>
          <w:marTop w:val="0"/>
          <w:marBottom w:val="0"/>
          <w:divBdr>
            <w:top w:val="none" w:sz="0" w:space="0" w:color="auto"/>
            <w:left w:val="none" w:sz="0" w:space="0" w:color="auto"/>
            <w:bottom w:val="none" w:sz="0" w:space="0" w:color="auto"/>
            <w:right w:val="none" w:sz="0" w:space="0" w:color="auto"/>
          </w:divBdr>
        </w:div>
        <w:div w:id="9530197">
          <w:marLeft w:val="480"/>
          <w:marRight w:val="0"/>
          <w:marTop w:val="0"/>
          <w:marBottom w:val="0"/>
          <w:divBdr>
            <w:top w:val="none" w:sz="0" w:space="0" w:color="auto"/>
            <w:left w:val="none" w:sz="0" w:space="0" w:color="auto"/>
            <w:bottom w:val="none" w:sz="0" w:space="0" w:color="auto"/>
            <w:right w:val="none" w:sz="0" w:space="0" w:color="auto"/>
          </w:divBdr>
        </w:div>
        <w:div w:id="329450300">
          <w:marLeft w:val="480"/>
          <w:marRight w:val="0"/>
          <w:marTop w:val="0"/>
          <w:marBottom w:val="0"/>
          <w:divBdr>
            <w:top w:val="none" w:sz="0" w:space="0" w:color="auto"/>
            <w:left w:val="none" w:sz="0" w:space="0" w:color="auto"/>
            <w:bottom w:val="none" w:sz="0" w:space="0" w:color="auto"/>
            <w:right w:val="none" w:sz="0" w:space="0" w:color="auto"/>
          </w:divBdr>
        </w:div>
        <w:div w:id="7489663">
          <w:marLeft w:val="480"/>
          <w:marRight w:val="0"/>
          <w:marTop w:val="0"/>
          <w:marBottom w:val="0"/>
          <w:divBdr>
            <w:top w:val="none" w:sz="0" w:space="0" w:color="auto"/>
            <w:left w:val="none" w:sz="0" w:space="0" w:color="auto"/>
            <w:bottom w:val="none" w:sz="0" w:space="0" w:color="auto"/>
            <w:right w:val="none" w:sz="0" w:space="0" w:color="auto"/>
          </w:divBdr>
        </w:div>
        <w:div w:id="427119071">
          <w:marLeft w:val="480"/>
          <w:marRight w:val="0"/>
          <w:marTop w:val="0"/>
          <w:marBottom w:val="0"/>
          <w:divBdr>
            <w:top w:val="none" w:sz="0" w:space="0" w:color="auto"/>
            <w:left w:val="none" w:sz="0" w:space="0" w:color="auto"/>
            <w:bottom w:val="none" w:sz="0" w:space="0" w:color="auto"/>
            <w:right w:val="none" w:sz="0" w:space="0" w:color="auto"/>
          </w:divBdr>
        </w:div>
        <w:div w:id="1166625355">
          <w:marLeft w:val="480"/>
          <w:marRight w:val="0"/>
          <w:marTop w:val="0"/>
          <w:marBottom w:val="0"/>
          <w:divBdr>
            <w:top w:val="none" w:sz="0" w:space="0" w:color="auto"/>
            <w:left w:val="none" w:sz="0" w:space="0" w:color="auto"/>
            <w:bottom w:val="none" w:sz="0" w:space="0" w:color="auto"/>
            <w:right w:val="none" w:sz="0" w:space="0" w:color="auto"/>
          </w:divBdr>
        </w:div>
        <w:div w:id="593979042">
          <w:marLeft w:val="480"/>
          <w:marRight w:val="0"/>
          <w:marTop w:val="0"/>
          <w:marBottom w:val="0"/>
          <w:divBdr>
            <w:top w:val="none" w:sz="0" w:space="0" w:color="auto"/>
            <w:left w:val="none" w:sz="0" w:space="0" w:color="auto"/>
            <w:bottom w:val="none" w:sz="0" w:space="0" w:color="auto"/>
            <w:right w:val="none" w:sz="0" w:space="0" w:color="auto"/>
          </w:divBdr>
        </w:div>
        <w:div w:id="214857999">
          <w:marLeft w:val="480"/>
          <w:marRight w:val="0"/>
          <w:marTop w:val="0"/>
          <w:marBottom w:val="0"/>
          <w:divBdr>
            <w:top w:val="none" w:sz="0" w:space="0" w:color="auto"/>
            <w:left w:val="none" w:sz="0" w:space="0" w:color="auto"/>
            <w:bottom w:val="none" w:sz="0" w:space="0" w:color="auto"/>
            <w:right w:val="none" w:sz="0" w:space="0" w:color="auto"/>
          </w:divBdr>
        </w:div>
        <w:div w:id="482434111">
          <w:marLeft w:val="480"/>
          <w:marRight w:val="0"/>
          <w:marTop w:val="0"/>
          <w:marBottom w:val="0"/>
          <w:divBdr>
            <w:top w:val="none" w:sz="0" w:space="0" w:color="auto"/>
            <w:left w:val="none" w:sz="0" w:space="0" w:color="auto"/>
            <w:bottom w:val="none" w:sz="0" w:space="0" w:color="auto"/>
            <w:right w:val="none" w:sz="0" w:space="0" w:color="auto"/>
          </w:divBdr>
        </w:div>
        <w:div w:id="1582566774">
          <w:marLeft w:val="480"/>
          <w:marRight w:val="0"/>
          <w:marTop w:val="0"/>
          <w:marBottom w:val="0"/>
          <w:divBdr>
            <w:top w:val="none" w:sz="0" w:space="0" w:color="auto"/>
            <w:left w:val="none" w:sz="0" w:space="0" w:color="auto"/>
            <w:bottom w:val="none" w:sz="0" w:space="0" w:color="auto"/>
            <w:right w:val="none" w:sz="0" w:space="0" w:color="auto"/>
          </w:divBdr>
        </w:div>
        <w:div w:id="742870122">
          <w:marLeft w:val="480"/>
          <w:marRight w:val="0"/>
          <w:marTop w:val="0"/>
          <w:marBottom w:val="0"/>
          <w:divBdr>
            <w:top w:val="none" w:sz="0" w:space="0" w:color="auto"/>
            <w:left w:val="none" w:sz="0" w:space="0" w:color="auto"/>
            <w:bottom w:val="none" w:sz="0" w:space="0" w:color="auto"/>
            <w:right w:val="none" w:sz="0" w:space="0" w:color="auto"/>
          </w:divBdr>
        </w:div>
        <w:div w:id="472527520">
          <w:marLeft w:val="480"/>
          <w:marRight w:val="0"/>
          <w:marTop w:val="0"/>
          <w:marBottom w:val="0"/>
          <w:divBdr>
            <w:top w:val="none" w:sz="0" w:space="0" w:color="auto"/>
            <w:left w:val="none" w:sz="0" w:space="0" w:color="auto"/>
            <w:bottom w:val="none" w:sz="0" w:space="0" w:color="auto"/>
            <w:right w:val="none" w:sz="0" w:space="0" w:color="auto"/>
          </w:divBdr>
        </w:div>
        <w:div w:id="1685283126">
          <w:marLeft w:val="480"/>
          <w:marRight w:val="0"/>
          <w:marTop w:val="0"/>
          <w:marBottom w:val="0"/>
          <w:divBdr>
            <w:top w:val="none" w:sz="0" w:space="0" w:color="auto"/>
            <w:left w:val="none" w:sz="0" w:space="0" w:color="auto"/>
            <w:bottom w:val="none" w:sz="0" w:space="0" w:color="auto"/>
            <w:right w:val="none" w:sz="0" w:space="0" w:color="auto"/>
          </w:divBdr>
        </w:div>
        <w:div w:id="499278177">
          <w:marLeft w:val="480"/>
          <w:marRight w:val="0"/>
          <w:marTop w:val="0"/>
          <w:marBottom w:val="0"/>
          <w:divBdr>
            <w:top w:val="none" w:sz="0" w:space="0" w:color="auto"/>
            <w:left w:val="none" w:sz="0" w:space="0" w:color="auto"/>
            <w:bottom w:val="none" w:sz="0" w:space="0" w:color="auto"/>
            <w:right w:val="none" w:sz="0" w:space="0" w:color="auto"/>
          </w:divBdr>
        </w:div>
        <w:div w:id="1645354213">
          <w:marLeft w:val="480"/>
          <w:marRight w:val="0"/>
          <w:marTop w:val="0"/>
          <w:marBottom w:val="0"/>
          <w:divBdr>
            <w:top w:val="none" w:sz="0" w:space="0" w:color="auto"/>
            <w:left w:val="none" w:sz="0" w:space="0" w:color="auto"/>
            <w:bottom w:val="none" w:sz="0" w:space="0" w:color="auto"/>
            <w:right w:val="none" w:sz="0" w:space="0" w:color="auto"/>
          </w:divBdr>
        </w:div>
        <w:div w:id="315110066">
          <w:marLeft w:val="480"/>
          <w:marRight w:val="0"/>
          <w:marTop w:val="0"/>
          <w:marBottom w:val="0"/>
          <w:divBdr>
            <w:top w:val="none" w:sz="0" w:space="0" w:color="auto"/>
            <w:left w:val="none" w:sz="0" w:space="0" w:color="auto"/>
            <w:bottom w:val="none" w:sz="0" w:space="0" w:color="auto"/>
            <w:right w:val="none" w:sz="0" w:space="0" w:color="auto"/>
          </w:divBdr>
        </w:div>
        <w:div w:id="367729356">
          <w:marLeft w:val="480"/>
          <w:marRight w:val="0"/>
          <w:marTop w:val="0"/>
          <w:marBottom w:val="0"/>
          <w:divBdr>
            <w:top w:val="none" w:sz="0" w:space="0" w:color="auto"/>
            <w:left w:val="none" w:sz="0" w:space="0" w:color="auto"/>
            <w:bottom w:val="none" w:sz="0" w:space="0" w:color="auto"/>
            <w:right w:val="none" w:sz="0" w:space="0" w:color="auto"/>
          </w:divBdr>
        </w:div>
        <w:div w:id="1986273697">
          <w:marLeft w:val="480"/>
          <w:marRight w:val="0"/>
          <w:marTop w:val="0"/>
          <w:marBottom w:val="0"/>
          <w:divBdr>
            <w:top w:val="none" w:sz="0" w:space="0" w:color="auto"/>
            <w:left w:val="none" w:sz="0" w:space="0" w:color="auto"/>
            <w:bottom w:val="none" w:sz="0" w:space="0" w:color="auto"/>
            <w:right w:val="none" w:sz="0" w:space="0" w:color="auto"/>
          </w:divBdr>
        </w:div>
        <w:div w:id="99180479">
          <w:marLeft w:val="480"/>
          <w:marRight w:val="0"/>
          <w:marTop w:val="0"/>
          <w:marBottom w:val="0"/>
          <w:divBdr>
            <w:top w:val="none" w:sz="0" w:space="0" w:color="auto"/>
            <w:left w:val="none" w:sz="0" w:space="0" w:color="auto"/>
            <w:bottom w:val="none" w:sz="0" w:space="0" w:color="auto"/>
            <w:right w:val="none" w:sz="0" w:space="0" w:color="auto"/>
          </w:divBdr>
        </w:div>
        <w:div w:id="483547772">
          <w:marLeft w:val="480"/>
          <w:marRight w:val="0"/>
          <w:marTop w:val="0"/>
          <w:marBottom w:val="0"/>
          <w:divBdr>
            <w:top w:val="none" w:sz="0" w:space="0" w:color="auto"/>
            <w:left w:val="none" w:sz="0" w:space="0" w:color="auto"/>
            <w:bottom w:val="none" w:sz="0" w:space="0" w:color="auto"/>
            <w:right w:val="none" w:sz="0" w:space="0" w:color="auto"/>
          </w:divBdr>
        </w:div>
        <w:div w:id="1618754382">
          <w:marLeft w:val="480"/>
          <w:marRight w:val="0"/>
          <w:marTop w:val="0"/>
          <w:marBottom w:val="0"/>
          <w:divBdr>
            <w:top w:val="none" w:sz="0" w:space="0" w:color="auto"/>
            <w:left w:val="none" w:sz="0" w:space="0" w:color="auto"/>
            <w:bottom w:val="none" w:sz="0" w:space="0" w:color="auto"/>
            <w:right w:val="none" w:sz="0" w:space="0" w:color="auto"/>
          </w:divBdr>
        </w:div>
        <w:div w:id="518856841">
          <w:marLeft w:val="480"/>
          <w:marRight w:val="0"/>
          <w:marTop w:val="0"/>
          <w:marBottom w:val="0"/>
          <w:divBdr>
            <w:top w:val="none" w:sz="0" w:space="0" w:color="auto"/>
            <w:left w:val="none" w:sz="0" w:space="0" w:color="auto"/>
            <w:bottom w:val="none" w:sz="0" w:space="0" w:color="auto"/>
            <w:right w:val="none" w:sz="0" w:space="0" w:color="auto"/>
          </w:divBdr>
        </w:div>
        <w:div w:id="1132820069">
          <w:marLeft w:val="480"/>
          <w:marRight w:val="0"/>
          <w:marTop w:val="0"/>
          <w:marBottom w:val="0"/>
          <w:divBdr>
            <w:top w:val="none" w:sz="0" w:space="0" w:color="auto"/>
            <w:left w:val="none" w:sz="0" w:space="0" w:color="auto"/>
            <w:bottom w:val="none" w:sz="0" w:space="0" w:color="auto"/>
            <w:right w:val="none" w:sz="0" w:space="0" w:color="auto"/>
          </w:divBdr>
        </w:div>
        <w:div w:id="1464542197">
          <w:marLeft w:val="480"/>
          <w:marRight w:val="0"/>
          <w:marTop w:val="0"/>
          <w:marBottom w:val="0"/>
          <w:divBdr>
            <w:top w:val="none" w:sz="0" w:space="0" w:color="auto"/>
            <w:left w:val="none" w:sz="0" w:space="0" w:color="auto"/>
            <w:bottom w:val="none" w:sz="0" w:space="0" w:color="auto"/>
            <w:right w:val="none" w:sz="0" w:space="0" w:color="auto"/>
          </w:divBdr>
        </w:div>
        <w:div w:id="365956525">
          <w:marLeft w:val="480"/>
          <w:marRight w:val="0"/>
          <w:marTop w:val="0"/>
          <w:marBottom w:val="0"/>
          <w:divBdr>
            <w:top w:val="none" w:sz="0" w:space="0" w:color="auto"/>
            <w:left w:val="none" w:sz="0" w:space="0" w:color="auto"/>
            <w:bottom w:val="none" w:sz="0" w:space="0" w:color="auto"/>
            <w:right w:val="none" w:sz="0" w:space="0" w:color="auto"/>
          </w:divBdr>
        </w:div>
        <w:div w:id="1508400819">
          <w:marLeft w:val="480"/>
          <w:marRight w:val="0"/>
          <w:marTop w:val="0"/>
          <w:marBottom w:val="0"/>
          <w:divBdr>
            <w:top w:val="none" w:sz="0" w:space="0" w:color="auto"/>
            <w:left w:val="none" w:sz="0" w:space="0" w:color="auto"/>
            <w:bottom w:val="none" w:sz="0" w:space="0" w:color="auto"/>
            <w:right w:val="none" w:sz="0" w:space="0" w:color="auto"/>
          </w:divBdr>
        </w:div>
        <w:div w:id="1535923815">
          <w:marLeft w:val="480"/>
          <w:marRight w:val="0"/>
          <w:marTop w:val="0"/>
          <w:marBottom w:val="0"/>
          <w:divBdr>
            <w:top w:val="none" w:sz="0" w:space="0" w:color="auto"/>
            <w:left w:val="none" w:sz="0" w:space="0" w:color="auto"/>
            <w:bottom w:val="none" w:sz="0" w:space="0" w:color="auto"/>
            <w:right w:val="none" w:sz="0" w:space="0" w:color="auto"/>
          </w:divBdr>
        </w:div>
        <w:div w:id="60176425">
          <w:marLeft w:val="480"/>
          <w:marRight w:val="0"/>
          <w:marTop w:val="0"/>
          <w:marBottom w:val="0"/>
          <w:divBdr>
            <w:top w:val="none" w:sz="0" w:space="0" w:color="auto"/>
            <w:left w:val="none" w:sz="0" w:space="0" w:color="auto"/>
            <w:bottom w:val="none" w:sz="0" w:space="0" w:color="auto"/>
            <w:right w:val="none" w:sz="0" w:space="0" w:color="auto"/>
          </w:divBdr>
        </w:div>
        <w:div w:id="1121147385">
          <w:marLeft w:val="480"/>
          <w:marRight w:val="0"/>
          <w:marTop w:val="0"/>
          <w:marBottom w:val="0"/>
          <w:divBdr>
            <w:top w:val="none" w:sz="0" w:space="0" w:color="auto"/>
            <w:left w:val="none" w:sz="0" w:space="0" w:color="auto"/>
            <w:bottom w:val="none" w:sz="0" w:space="0" w:color="auto"/>
            <w:right w:val="none" w:sz="0" w:space="0" w:color="auto"/>
          </w:divBdr>
        </w:div>
        <w:div w:id="1618566633">
          <w:marLeft w:val="480"/>
          <w:marRight w:val="0"/>
          <w:marTop w:val="0"/>
          <w:marBottom w:val="0"/>
          <w:divBdr>
            <w:top w:val="none" w:sz="0" w:space="0" w:color="auto"/>
            <w:left w:val="none" w:sz="0" w:space="0" w:color="auto"/>
            <w:bottom w:val="none" w:sz="0" w:space="0" w:color="auto"/>
            <w:right w:val="none" w:sz="0" w:space="0" w:color="auto"/>
          </w:divBdr>
        </w:div>
        <w:div w:id="1567958251">
          <w:marLeft w:val="480"/>
          <w:marRight w:val="0"/>
          <w:marTop w:val="0"/>
          <w:marBottom w:val="0"/>
          <w:divBdr>
            <w:top w:val="none" w:sz="0" w:space="0" w:color="auto"/>
            <w:left w:val="none" w:sz="0" w:space="0" w:color="auto"/>
            <w:bottom w:val="none" w:sz="0" w:space="0" w:color="auto"/>
            <w:right w:val="none" w:sz="0" w:space="0" w:color="auto"/>
          </w:divBdr>
        </w:div>
        <w:div w:id="1763914419">
          <w:marLeft w:val="480"/>
          <w:marRight w:val="0"/>
          <w:marTop w:val="0"/>
          <w:marBottom w:val="0"/>
          <w:divBdr>
            <w:top w:val="none" w:sz="0" w:space="0" w:color="auto"/>
            <w:left w:val="none" w:sz="0" w:space="0" w:color="auto"/>
            <w:bottom w:val="none" w:sz="0" w:space="0" w:color="auto"/>
            <w:right w:val="none" w:sz="0" w:space="0" w:color="auto"/>
          </w:divBdr>
        </w:div>
      </w:divsChild>
    </w:div>
    <w:div w:id="445270151">
      <w:bodyDiv w:val="1"/>
      <w:marLeft w:val="0"/>
      <w:marRight w:val="0"/>
      <w:marTop w:val="0"/>
      <w:marBottom w:val="0"/>
      <w:divBdr>
        <w:top w:val="none" w:sz="0" w:space="0" w:color="auto"/>
        <w:left w:val="none" w:sz="0" w:space="0" w:color="auto"/>
        <w:bottom w:val="none" w:sz="0" w:space="0" w:color="auto"/>
        <w:right w:val="none" w:sz="0" w:space="0" w:color="auto"/>
      </w:divBdr>
    </w:div>
    <w:div w:id="445582876">
      <w:bodyDiv w:val="1"/>
      <w:marLeft w:val="0"/>
      <w:marRight w:val="0"/>
      <w:marTop w:val="0"/>
      <w:marBottom w:val="0"/>
      <w:divBdr>
        <w:top w:val="none" w:sz="0" w:space="0" w:color="auto"/>
        <w:left w:val="none" w:sz="0" w:space="0" w:color="auto"/>
        <w:bottom w:val="none" w:sz="0" w:space="0" w:color="auto"/>
        <w:right w:val="none" w:sz="0" w:space="0" w:color="auto"/>
      </w:divBdr>
    </w:div>
    <w:div w:id="446968913">
      <w:bodyDiv w:val="1"/>
      <w:marLeft w:val="0"/>
      <w:marRight w:val="0"/>
      <w:marTop w:val="0"/>
      <w:marBottom w:val="0"/>
      <w:divBdr>
        <w:top w:val="none" w:sz="0" w:space="0" w:color="auto"/>
        <w:left w:val="none" w:sz="0" w:space="0" w:color="auto"/>
        <w:bottom w:val="none" w:sz="0" w:space="0" w:color="auto"/>
        <w:right w:val="none" w:sz="0" w:space="0" w:color="auto"/>
      </w:divBdr>
    </w:div>
    <w:div w:id="447118024">
      <w:bodyDiv w:val="1"/>
      <w:marLeft w:val="0"/>
      <w:marRight w:val="0"/>
      <w:marTop w:val="0"/>
      <w:marBottom w:val="0"/>
      <w:divBdr>
        <w:top w:val="none" w:sz="0" w:space="0" w:color="auto"/>
        <w:left w:val="none" w:sz="0" w:space="0" w:color="auto"/>
        <w:bottom w:val="none" w:sz="0" w:space="0" w:color="auto"/>
        <w:right w:val="none" w:sz="0" w:space="0" w:color="auto"/>
      </w:divBdr>
    </w:div>
    <w:div w:id="448161966">
      <w:bodyDiv w:val="1"/>
      <w:marLeft w:val="0"/>
      <w:marRight w:val="0"/>
      <w:marTop w:val="0"/>
      <w:marBottom w:val="0"/>
      <w:divBdr>
        <w:top w:val="none" w:sz="0" w:space="0" w:color="auto"/>
        <w:left w:val="none" w:sz="0" w:space="0" w:color="auto"/>
        <w:bottom w:val="none" w:sz="0" w:space="0" w:color="auto"/>
        <w:right w:val="none" w:sz="0" w:space="0" w:color="auto"/>
      </w:divBdr>
    </w:div>
    <w:div w:id="449056078">
      <w:bodyDiv w:val="1"/>
      <w:marLeft w:val="0"/>
      <w:marRight w:val="0"/>
      <w:marTop w:val="0"/>
      <w:marBottom w:val="0"/>
      <w:divBdr>
        <w:top w:val="none" w:sz="0" w:space="0" w:color="auto"/>
        <w:left w:val="none" w:sz="0" w:space="0" w:color="auto"/>
        <w:bottom w:val="none" w:sz="0" w:space="0" w:color="auto"/>
        <w:right w:val="none" w:sz="0" w:space="0" w:color="auto"/>
      </w:divBdr>
    </w:div>
    <w:div w:id="449670595">
      <w:bodyDiv w:val="1"/>
      <w:marLeft w:val="0"/>
      <w:marRight w:val="0"/>
      <w:marTop w:val="0"/>
      <w:marBottom w:val="0"/>
      <w:divBdr>
        <w:top w:val="none" w:sz="0" w:space="0" w:color="auto"/>
        <w:left w:val="none" w:sz="0" w:space="0" w:color="auto"/>
        <w:bottom w:val="none" w:sz="0" w:space="0" w:color="auto"/>
        <w:right w:val="none" w:sz="0" w:space="0" w:color="auto"/>
      </w:divBdr>
    </w:div>
    <w:div w:id="449982488">
      <w:bodyDiv w:val="1"/>
      <w:marLeft w:val="0"/>
      <w:marRight w:val="0"/>
      <w:marTop w:val="0"/>
      <w:marBottom w:val="0"/>
      <w:divBdr>
        <w:top w:val="none" w:sz="0" w:space="0" w:color="auto"/>
        <w:left w:val="none" w:sz="0" w:space="0" w:color="auto"/>
        <w:bottom w:val="none" w:sz="0" w:space="0" w:color="auto"/>
        <w:right w:val="none" w:sz="0" w:space="0" w:color="auto"/>
      </w:divBdr>
    </w:div>
    <w:div w:id="450636279">
      <w:bodyDiv w:val="1"/>
      <w:marLeft w:val="0"/>
      <w:marRight w:val="0"/>
      <w:marTop w:val="0"/>
      <w:marBottom w:val="0"/>
      <w:divBdr>
        <w:top w:val="none" w:sz="0" w:space="0" w:color="auto"/>
        <w:left w:val="none" w:sz="0" w:space="0" w:color="auto"/>
        <w:bottom w:val="none" w:sz="0" w:space="0" w:color="auto"/>
        <w:right w:val="none" w:sz="0" w:space="0" w:color="auto"/>
      </w:divBdr>
    </w:div>
    <w:div w:id="450828896">
      <w:bodyDiv w:val="1"/>
      <w:marLeft w:val="0"/>
      <w:marRight w:val="0"/>
      <w:marTop w:val="0"/>
      <w:marBottom w:val="0"/>
      <w:divBdr>
        <w:top w:val="none" w:sz="0" w:space="0" w:color="auto"/>
        <w:left w:val="none" w:sz="0" w:space="0" w:color="auto"/>
        <w:bottom w:val="none" w:sz="0" w:space="0" w:color="auto"/>
        <w:right w:val="none" w:sz="0" w:space="0" w:color="auto"/>
      </w:divBdr>
    </w:div>
    <w:div w:id="451704285">
      <w:bodyDiv w:val="1"/>
      <w:marLeft w:val="0"/>
      <w:marRight w:val="0"/>
      <w:marTop w:val="0"/>
      <w:marBottom w:val="0"/>
      <w:divBdr>
        <w:top w:val="none" w:sz="0" w:space="0" w:color="auto"/>
        <w:left w:val="none" w:sz="0" w:space="0" w:color="auto"/>
        <w:bottom w:val="none" w:sz="0" w:space="0" w:color="auto"/>
        <w:right w:val="none" w:sz="0" w:space="0" w:color="auto"/>
      </w:divBdr>
    </w:div>
    <w:div w:id="451754217">
      <w:bodyDiv w:val="1"/>
      <w:marLeft w:val="0"/>
      <w:marRight w:val="0"/>
      <w:marTop w:val="0"/>
      <w:marBottom w:val="0"/>
      <w:divBdr>
        <w:top w:val="none" w:sz="0" w:space="0" w:color="auto"/>
        <w:left w:val="none" w:sz="0" w:space="0" w:color="auto"/>
        <w:bottom w:val="none" w:sz="0" w:space="0" w:color="auto"/>
        <w:right w:val="none" w:sz="0" w:space="0" w:color="auto"/>
      </w:divBdr>
    </w:div>
    <w:div w:id="453138303">
      <w:bodyDiv w:val="1"/>
      <w:marLeft w:val="0"/>
      <w:marRight w:val="0"/>
      <w:marTop w:val="0"/>
      <w:marBottom w:val="0"/>
      <w:divBdr>
        <w:top w:val="none" w:sz="0" w:space="0" w:color="auto"/>
        <w:left w:val="none" w:sz="0" w:space="0" w:color="auto"/>
        <w:bottom w:val="none" w:sz="0" w:space="0" w:color="auto"/>
        <w:right w:val="none" w:sz="0" w:space="0" w:color="auto"/>
      </w:divBdr>
    </w:div>
    <w:div w:id="453329777">
      <w:bodyDiv w:val="1"/>
      <w:marLeft w:val="0"/>
      <w:marRight w:val="0"/>
      <w:marTop w:val="0"/>
      <w:marBottom w:val="0"/>
      <w:divBdr>
        <w:top w:val="none" w:sz="0" w:space="0" w:color="auto"/>
        <w:left w:val="none" w:sz="0" w:space="0" w:color="auto"/>
        <w:bottom w:val="none" w:sz="0" w:space="0" w:color="auto"/>
        <w:right w:val="none" w:sz="0" w:space="0" w:color="auto"/>
      </w:divBdr>
    </w:div>
    <w:div w:id="453598042">
      <w:bodyDiv w:val="1"/>
      <w:marLeft w:val="0"/>
      <w:marRight w:val="0"/>
      <w:marTop w:val="0"/>
      <w:marBottom w:val="0"/>
      <w:divBdr>
        <w:top w:val="none" w:sz="0" w:space="0" w:color="auto"/>
        <w:left w:val="none" w:sz="0" w:space="0" w:color="auto"/>
        <w:bottom w:val="none" w:sz="0" w:space="0" w:color="auto"/>
        <w:right w:val="none" w:sz="0" w:space="0" w:color="auto"/>
      </w:divBdr>
    </w:div>
    <w:div w:id="454328093">
      <w:bodyDiv w:val="1"/>
      <w:marLeft w:val="0"/>
      <w:marRight w:val="0"/>
      <w:marTop w:val="0"/>
      <w:marBottom w:val="0"/>
      <w:divBdr>
        <w:top w:val="none" w:sz="0" w:space="0" w:color="auto"/>
        <w:left w:val="none" w:sz="0" w:space="0" w:color="auto"/>
        <w:bottom w:val="none" w:sz="0" w:space="0" w:color="auto"/>
        <w:right w:val="none" w:sz="0" w:space="0" w:color="auto"/>
      </w:divBdr>
    </w:div>
    <w:div w:id="455878584">
      <w:bodyDiv w:val="1"/>
      <w:marLeft w:val="0"/>
      <w:marRight w:val="0"/>
      <w:marTop w:val="0"/>
      <w:marBottom w:val="0"/>
      <w:divBdr>
        <w:top w:val="none" w:sz="0" w:space="0" w:color="auto"/>
        <w:left w:val="none" w:sz="0" w:space="0" w:color="auto"/>
        <w:bottom w:val="none" w:sz="0" w:space="0" w:color="auto"/>
        <w:right w:val="none" w:sz="0" w:space="0" w:color="auto"/>
      </w:divBdr>
    </w:div>
    <w:div w:id="456066709">
      <w:bodyDiv w:val="1"/>
      <w:marLeft w:val="0"/>
      <w:marRight w:val="0"/>
      <w:marTop w:val="0"/>
      <w:marBottom w:val="0"/>
      <w:divBdr>
        <w:top w:val="none" w:sz="0" w:space="0" w:color="auto"/>
        <w:left w:val="none" w:sz="0" w:space="0" w:color="auto"/>
        <w:bottom w:val="none" w:sz="0" w:space="0" w:color="auto"/>
        <w:right w:val="none" w:sz="0" w:space="0" w:color="auto"/>
      </w:divBdr>
    </w:div>
    <w:div w:id="456146719">
      <w:bodyDiv w:val="1"/>
      <w:marLeft w:val="0"/>
      <w:marRight w:val="0"/>
      <w:marTop w:val="0"/>
      <w:marBottom w:val="0"/>
      <w:divBdr>
        <w:top w:val="none" w:sz="0" w:space="0" w:color="auto"/>
        <w:left w:val="none" w:sz="0" w:space="0" w:color="auto"/>
        <w:bottom w:val="none" w:sz="0" w:space="0" w:color="auto"/>
        <w:right w:val="none" w:sz="0" w:space="0" w:color="auto"/>
      </w:divBdr>
    </w:div>
    <w:div w:id="457140517">
      <w:bodyDiv w:val="1"/>
      <w:marLeft w:val="0"/>
      <w:marRight w:val="0"/>
      <w:marTop w:val="0"/>
      <w:marBottom w:val="0"/>
      <w:divBdr>
        <w:top w:val="none" w:sz="0" w:space="0" w:color="auto"/>
        <w:left w:val="none" w:sz="0" w:space="0" w:color="auto"/>
        <w:bottom w:val="none" w:sz="0" w:space="0" w:color="auto"/>
        <w:right w:val="none" w:sz="0" w:space="0" w:color="auto"/>
      </w:divBdr>
    </w:div>
    <w:div w:id="457652912">
      <w:bodyDiv w:val="1"/>
      <w:marLeft w:val="0"/>
      <w:marRight w:val="0"/>
      <w:marTop w:val="0"/>
      <w:marBottom w:val="0"/>
      <w:divBdr>
        <w:top w:val="none" w:sz="0" w:space="0" w:color="auto"/>
        <w:left w:val="none" w:sz="0" w:space="0" w:color="auto"/>
        <w:bottom w:val="none" w:sz="0" w:space="0" w:color="auto"/>
        <w:right w:val="none" w:sz="0" w:space="0" w:color="auto"/>
      </w:divBdr>
    </w:div>
    <w:div w:id="457724912">
      <w:bodyDiv w:val="1"/>
      <w:marLeft w:val="0"/>
      <w:marRight w:val="0"/>
      <w:marTop w:val="0"/>
      <w:marBottom w:val="0"/>
      <w:divBdr>
        <w:top w:val="none" w:sz="0" w:space="0" w:color="auto"/>
        <w:left w:val="none" w:sz="0" w:space="0" w:color="auto"/>
        <w:bottom w:val="none" w:sz="0" w:space="0" w:color="auto"/>
        <w:right w:val="none" w:sz="0" w:space="0" w:color="auto"/>
      </w:divBdr>
    </w:div>
    <w:div w:id="458109175">
      <w:bodyDiv w:val="1"/>
      <w:marLeft w:val="0"/>
      <w:marRight w:val="0"/>
      <w:marTop w:val="0"/>
      <w:marBottom w:val="0"/>
      <w:divBdr>
        <w:top w:val="none" w:sz="0" w:space="0" w:color="auto"/>
        <w:left w:val="none" w:sz="0" w:space="0" w:color="auto"/>
        <w:bottom w:val="none" w:sz="0" w:space="0" w:color="auto"/>
        <w:right w:val="none" w:sz="0" w:space="0" w:color="auto"/>
      </w:divBdr>
    </w:div>
    <w:div w:id="460269772">
      <w:bodyDiv w:val="1"/>
      <w:marLeft w:val="0"/>
      <w:marRight w:val="0"/>
      <w:marTop w:val="0"/>
      <w:marBottom w:val="0"/>
      <w:divBdr>
        <w:top w:val="none" w:sz="0" w:space="0" w:color="auto"/>
        <w:left w:val="none" w:sz="0" w:space="0" w:color="auto"/>
        <w:bottom w:val="none" w:sz="0" w:space="0" w:color="auto"/>
        <w:right w:val="none" w:sz="0" w:space="0" w:color="auto"/>
      </w:divBdr>
    </w:div>
    <w:div w:id="461653108">
      <w:bodyDiv w:val="1"/>
      <w:marLeft w:val="0"/>
      <w:marRight w:val="0"/>
      <w:marTop w:val="0"/>
      <w:marBottom w:val="0"/>
      <w:divBdr>
        <w:top w:val="none" w:sz="0" w:space="0" w:color="auto"/>
        <w:left w:val="none" w:sz="0" w:space="0" w:color="auto"/>
        <w:bottom w:val="none" w:sz="0" w:space="0" w:color="auto"/>
        <w:right w:val="none" w:sz="0" w:space="0" w:color="auto"/>
      </w:divBdr>
    </w:div>
    <w:div w:id="461776182">
      <w:bodyDiv w:val="1"/>
      <w:marLeft w:val="0"/>
      <w:marRight w:val="0"/>
      <w:marTop w:val="0"/>
      <w:marBottom w:val="0"/>
      <w:divBdr>
        <w:top w:val="none" w:sz="0" w:space="0" w:color="auto"/>
        <w:left w:val="none" w:sz="0" w:space="0" w:color="auto"/>
        <w:bottom w:val="none" w:sz="0" w:space="0" w:color="auto"/>
        <w:right w:val="none" w:sz="0" w:space="0" w:color="auto"/>
      </w:divBdr>
    </w:div>
    <w:div w:id="462113361">
      <w:bodyDiv w:val="1"/>
      <w:marLeft w:val="0"/>
      <w:marRight w:val="0"/>
      <w:marTop w:val="0"/>
      <w:marBottom w:val="0"/>
      <w:divBdr>
        <w:top w:val="none" w:sz="0" w:space="0" w:color="auto"/>
        <w:left w:val="none" w:sz="0" w:space="0" w:color="auto"/>
        <w:bottom w:val="none" w:sz="0" w:space="0" w:color="auto"/>
        <w:right w:val="none" w:sz="0" w:space="0" w:color="auto"/>
      </w:divBdr>
    </w:div>
    <w:div w:id="462624329">
      <w:bodyDiv w:val="1"/>
      <w:marLeft w:val="0"/>
      <w:marRight w:val="0"/>
      <w:marTop w:val="0"/>
      <w:marBottom w:val="0"/>
      <w:divBdr>
        <w:top w:val="none" w:sz="0" w:space="0" w:color="auto"/>
        <w:left w:val="none" w:sz="0" w:space="0" w:color="auto"/>
        <w:bottom w:val="none" w:sz="0" w:space="0" w:color="auto"/>
        <w:right w:val="none" w:sz="0" w:space="0" w:color="auto"/>
      </w:divBdr>
    </w:div>
    <w:div w:id="462963618">
      <w:bodyDiv w:val="1"/>
      <w:marLeft w:val="0"/>
      <w:marRight w:val="0"/>
      <w:marTop w:val="0"/>
      <w:marBottom w:val="0"/>
      <w:divBdr>
        <w:top w:val="none" w:sz="0" w:space="0" w:color="auto"/>
        <w:left w:val="none" w:sz="0" w:space="0" w:color="auto"/>
        <w:bottom w:val="none" w:sz="0" w:space="0" w:color="auto"/>
        <w:right w:val="none" w:sz="0" w:space="0" w:color="auto"/>
      </w:divBdr>
    </w:div>
    <w:div w:id="463282096">
      <w:bodyDiv w:val="1"/>
      <w:marLeft w:val="0"/>
      <w:marRight w:val="0"/>
      <w:marTop w:val="0"/>
      <w:marBottom w:val="0"/>
      <w:divBdr>
        <w:top w:val="none" w:sz="0" w:space="0" w:color="auto"/>
        <w:left w:val="none" w:sz="0" w:space="0" w:color="auto"/>
        <w:bottom w:val="none" w:sz="0" w:space="0" w:color="auto"/>
        <w:right w:val="none" w:sz="0" w:space="0" w:color="auto"/>
      </w:divBdr>
    </w:div>
    <w:div w:id="463305508">
      <w:bodyDiv w:val="1"/>
      <w:marLeft w:val="0"/>
      <w:marRight w:val="0"/>
      <w:marTop w:val="0"/>
      <w:marBottom w:val="0"/>
      <w:divBdr>
        <w:top w:val="none" w:sz="0" w:space="0" w:color="auto"/>
        <w:left w:val="none" w:sz="0" w:space="0" w:color="auto"/>
        <w:bottom w:val="none" w:sz="0" w:space="0" w:color="auto"/>
        <w:right w:val="none" w:sz="0" w:space="0" w:color="auto"/>
      </w:divBdr>
    </w:div>
    <w:div w:id="463431624">
      <w:bodyDiv w:val="1"/>
      <w:marLeft w:val="0"/>
      <w:marRight w:val="0"/>
      <w:marTop w:val="0"/>
      <w:marBottom w:val="0"/>
      <w:divBdr>
        <w:top w:val="none" w:sz="0" w:space="0" w:color="auto"/>
        <w:left w:val="none" w:sz="0" w:space="0" w:color="auto"/>
        <w:bottom w:val="none" w:sz="0" w:space="0" w:color="auto"/>
        <w:right w:val="none" w:sz="0" w:space="0" w:color="auto"/>
      </w:divBdr>
    </w:div>
    <w:div w:id="463699652">
      <w:bodyDiv w:val="1"/>
      <w:marLeft w:val="0"/>
      <w:marRight w:val="0"/>
      <w:marTop w:val="0"/>
      <w:marBottom w:val="0"/>
      <w:divBdr>
        <w:top w:val="none" w:sz="0" w:space="0" w:color="auto"/>
        <w:left w:val="none" w:sz="0" w:space="0" w:color="auto"/>
        <w:bottom w:val="none" w:sz="0" w:space="0" w:color="auto"/>
        <w:right w:val="none" w:sz="0" w:space="0" w:color="auto"/>
      </w:divBdr>
    </w:div>
    <w:div w:id="465397647">
      <w:bodyDiv w:val="1"/>
      <w:marLeft w:val="0"/>
      <w:marRight w:val="0"/>
      <w:marTop w:val="0"/>
      <w:marBottom w:val="0"/>
      <w:divBdr>
        <w:top w:val="none" w:sz="0" w:space="0" w:color="auto"/>
        <w:left w:val="none" w:sz="0" w:space="0" w:color="auto"/>
        <w:bottom w:val="none" w:sz="0" w:space="0" w:color="auto"/>
        <w:right w:val="none" w:sz="0" w:space="0" w:color="auto"/>
      </w:divBdr>
    </w:div>
    <w:div w:id="465709177">
      <w:bodyDiv w:val="1"/>
      <w:marLeft w:val="0"/>
      <w:marRight w:val="0"/>
      <w:marTop w:val="0"/>
      <w:marBottom w:val="0"/>
      <w:divBdr>
        <w:top w:val="none" w:sz="0" w:space="0" w:color="auto"/>
        <w:left w:val="none" w:sz="0" w:space="0" w:color="auto"/>
        <w:bottom w:val="none" w:sz="0" w:space="0" w:color="auto"/>
        <w:right w:val="none" w:sz="0" w:space="0" w:color="auto"/>
      </w:divBdr>
    </w:div>
    <w:div w:id="465902178">
      <w:bodyDiv w:val="1"/>
      <w:marLeft w:val="0"/>
      <w:marRight w:val="0"/>
      <w:marTop w:val="0"/>
      <w:marBottom w:val="0"/>
      <w:divBdr>
        <w:top w:val="none" w:sz="0" w:space="0" w:color="auto"/>
        <w:left w:val="none" w:sz="0" w:space="0" w:color="auto"/>
        <w:bottom w:val="none" w:sz="0" w:space="0" w:color="auto"/>
        <w:right w:val="none" w:sz="0" w:space="0" w:color="auto"/>
      </w:divBdr>
    </w:div>
    <w:div w:id="466976331">
      <w:bodyDiv w:val="1"/>
      <w:marLeft w:val="0"/>
      <w:marRight w:val="0"/>
      <w:marTop w:val="0"/>
      <w:marBottom w:val="0"/>
      <w:divBdr>
        <w:top w:val="none" w:sz="0" w:space="0" w:color="auto"/>
        <w:left w:val="none" w:sz="0" w:space="0" w:color="auto"/>
        <w:bottom w:val="none" w:sz="0" w:space="0" w:color="auto"/>
        <w:right w:val="none" w:sz="0" w:space="0" w:color="auto"/>
      </w:divBdr>
    </w:div>
    <w:div w:id="468010904">
      <w:bodyDiv w:val="1"/>
      <w:marLeft w:val="0"/>
      <w:marRight w:val="0"/>
      <w:marTop w:val="0"/>
      <w:marBottom w:val="0"/>
      <w:divBdr>
        <w:top w:val="none" w:sz="0" w:space="0" w:color="auto"/>
        <w:left w:val="none" w:sz="0" w:space="0" w:color="auto"/>
        <w:bottom w:val="none" w:sz="0" w:space="0" w:color="auto"/>
        <w:right w:val="none" w:sz="0" w:space="0" w:color="auto"/>
      </w:divBdr>
    </w:div>
    <w:div w:id="468280866">
      <w:bodyDiv w:val="1"/>
      <w:marLeft w:val="0"/>
      <w:marRight w:val="0"/>
      <w:marTop w:val="0"/>
      <w:marBottom w:val="0"/>
      <w:divBdr>
        <w:top w:val="none" w:sz="0" w:space="0" w:color="auto"/>
        <w:left w:val="none" w:sz="0" w:space="0" w:color="auto"/>
        <w:bottom w:val="none" w:sz="0" w:space="0" w:color="auto"/>
        <w:right w:val="none" w:sz="0" w:space="0" w:color="auto"/>
      </w:divBdr>
    </w:div>
    <w:div w:id="469369463">
      <w:bodyDiv w:val="1"/>
      <w:marLeft w:val="0"/>
      <w:marRight w:val="0"/>
      <w:marTop w:val="0"/>
      <w:marBottom w:val="0"/>
      <w:divBdr>
        <w:top w:val="none" w:sz="0" w:space="0" w:color="auto"/>
        <w:left w:val="none" w:sz="0" w:space="0" w:color="auto"/>
        <w:bottom w:val="none" w:sz="0" w:space="0" w:color="auto"/>
        <w:right w:val="none" w:sz="0" w:space="0" w:color="auto"/>
      </w:divBdr>
    </w:div>
    <w:div w:id="469445195">
      <w:bodyDiv w:val="1"/>
      <w:marLeft w:val="0"/>
      <w:marRight w:val="0"/>
      <w:marTop w:val="0"/>
      <w:marBottom w:val="0"/>
      <w:divBdr>
        <w:top w:val="none" w:sz="0" w:space="0" w:color="auto"/>
        <w:left w:val="none" w:sz="0" w:space="0" w:color="auto"/>
        <w:bottom w:val="none" w:sz="0" w:space="0" w:color="auto"/>
        <w:right w:val="none" w:sz="0" w:space="0" w:color="auto"/>
      </w:divBdr>
    </w:div>
    <w:div w:id="469785426">
      <w:bodyDiv w:val="1"/>
      <w:marLeft w:val="0"/>
      <w:marRight w:val="0"/>
      <w:marTop w:val="0"/>
      <w:marBottom w:val="0"/>
      <w:divBdr>
        <w:top w:val="none" w:sz="0" w:space="0" w:color="auto"/>
        <w:left w:val="none" w:sz="0" w:space="0" w:color="auto"/>
        <w:bottom w:val="none" w:sz="0" w:space="0" w:color="auto"/>
        <w:right w:val="none" w:sz="0" w:space="0" w:color="auto"/>
      </w:divBdr>
    </w:div>
    <w:div w:id="470293966">
      <w:bodyDiv w:val="1"/>
      <w:marLeft w:val="0"/>
      <w:marRight w:val="0"/>
      <w:marTop w:val="0"/>
      <w:marBottom w:val="0"/>
      <w:divBdr>
        <w:top w:val="none" w:sz="0" w:space="0" w:color="auto"/>
        <w:left w:val="none" w:sz="0" w:space="0" w:color="auto"/>
        <w:bottom w:val="none" w:sz="0" w:space="0" w:color="auto"/>
        <w:right w:val="none" w:sz="0" w:space="0" w:color="auto"/>
      </w:divBdr>
    </w:div>
    <w:div w:id="470446433">
      <w:bodyDiv w:val="1"/>
      <w:marLeft w:val="0"/>
      <w:marRight w:val="0"/>
      <w:marTop w:val="0"/>
      <w:marBottom w:val="0"/>
      <w:divBdr>
        <w:top w:val="none" w:sz="0" w:space="0" w:color="auto"/>
        <w:left w:val="none" w:sz="0" w:space="0" w:color="auto"/>
        <w:bottom w:val="none" w:sz="0" w:space="0" w:color="auto"/>
        <w:right w:val="none" w:sz="0" w:space="0" w:color="auto"/>
      </w:divBdr>
    </w:div>
    <w:div w:id="470948199">
      <w:bodyDiv w:val="1"/>
      <w:marLeft w:val="0"/>
      <w:marRight w:val="0"/>
      <w:marTop w:val="0"/>
      <w:marBottom w:val="0"/>
      <w:divBdr>
        <w:top w:val="none" w:sz="0" w:space="0" w:color="auto"/>
        <w:left w:val="none" w:sz="0" w:space="0" w:color="auto"/>
        <w:bottom w:val="none" w:sz="0" w:space="0" w:color="auto"/>
        <w:right w:val="none" w:sz="0" w:space="0" w:color="auto"/>
      </w:divBdr>
    </w:div>
    <w:div w:id="472676604">
      <w:bodyDiv w:val="1"/>
      <w:marLeft w:val="0"/>
      <w:marRight w:val="0"/>
      <w:marTop w:val="0"/>
      <w:marBottom w:val="0"/>
      <w:divBdr>
        <w:top w:val="none" w:sz="0" w:space="0" w:color="auto"/>
        <w:left w:val="none" w:sz="0" w:space="0" w:color="auto"/>
        <w:bottom w:val="none" w:sz="0" w:space="0" w:color="auto"/>
        <w:right w:val="none" w:sz="0" w:space="0" w:color="auto"/>
      </w:divBdr>
    </w:div>
    <w:div w:id="473716950">
      <w:bodyDiv w:val="1"/>
      <w:marLeft w:val="0"/>
      <w:marRight w:val="0"/>
      <w:marTop w:val="0"/>
      <w:marBottom w:val="0"/>
      <w:divBdr>
        <w:top w:val="none" w:sz="0" w:space="0" w:color="auto"/>
        <w:left w:val="none" w:sz="0" w:space="0" w:color="auto"/>
        <w:bottom w:val="none" w:sz="0" w:space="0" w:color="auto"/>
        <w:right w:val="none" w:sz="0" w:space="0" w:color="auto"/>
      </w:divBdr>
    </w:div>
    <w:div w:id="474226486">
      <w:bodyDiv w:val="1"/>
      <w:marLeft w:val="0"/>
      <w:marRight w:val="0"/>
      <w:marTop w:val="0"/>
      <w:marBottom w:val="0"/>
      <w:divBdr>
        <w:top w:val="none" w:sz="0" w:space="0" w:color="auto"/>
        <w:left w:val="none" w:sz="0" w:space="0" w:color="auto"/>
        <w:bottom w:val="none" w:sz="0" w:space="0" w:color="auto"/>
        <w:right w:val="none" w:sz="0" w:space="0" w:color="auto"/>
      </w:divBdr>
    </w:div>
    <w:div w:id="474687278">
      <w:bodyDiv w:val="1"/>
      <w:marLeft w:val="0"/>
      <w:marRight w:val="0"/>
      <w:marTop w:val="0"/>
      <w:marBottom w:val="0"/>
      <w:divBdr>
        <w:top w:val="none" w:sz="0" w:space="0" w:color="auto"/>
        <w:left w:val="none" w:sz="0" w:space="0" w:color="auto"/>
        <w:bottom w:val="none" w:sz="0" w:space="0" w:color="auto"/>
        <w:right w:val="none" w:sz="0" w:space="0" w:color="auto"/>
      </w:divBdr>
    </w:div>
    <w:div w:id="475030915">
      <w:bodyDiv w:val="1"/>
      <w:marLeft w:val="0"/>
      <w:marRight w:val="0"/>
      <w:marTop w:val="0"/>
      <w:marBottom w:val="0"/>
      <w:divBdr>
        <w:top w:val="none" w:sz="0" w:space="0" w:color="auto"/>
        <w:left w:val="none" w:sz="0" w:space="0" w:color="auto"/>
        <w:bottom w:val="none" w:sz="0" w:space="0" w:color="auto"/>
        <w:right w:val="none" w:sz="0" w:space="0" w:color="auto"/>
      </w:divBdr>
    </w:div>
    <w:div w:id="475802235">
      <w:bodyDiv w:val="1"/>
      <w:marLeft w:val="0"/>
      <w:marRight w:val="0"/>
      <w:marTop w:val="0"/>
      <w:marBottom w:val="0"/>
      <w:divBdr>
        <w:top w:val="none" w:sz="0" w:space="0" w:color="auto"/>
        <w:left w:val="none" w:sz="0" w:space="0" w:color="auto"/>
        <w:bottom w:val="none" w:sz="0" w:space="0" w:color="auto"/>
        <w:right w:val="none" w:sz="0" w:space="0" w:color="auto"/>
      </w:divBdr>
    </w:div>
    <w:div w:id="475802551">
      <w:bodyDiv w:val="1"/>
      <w:marLeft w:val="0"/>
      <w:marRight w:val="0"/>
      <w:marTop w:val="0"/>
      <w:marBottom w:val="0"/>
      <w:divBdr>
        <w:top w:val="none" w:sz="0" w:space="0" w:color="auto"/>
        <w:left w:val="none" w:sz="0" w:space="0" w:color="auto"/>
        <w:bottom w:val="none" w:sz="0" w:space="0" w:color="auto"/>
        <w:right w:val="none" w:sz="0" w:space="0" w:color="auto"/>
      </w:divBdr>
    </w:div>
    <w:div w:id="477310142">
      <w:bodyDiv w:val="1"/>
      <w:marLeft w:val="0"/>
      <w:marRight w:val="0"/>
      <w:marTop w:val="0"/>
      <w:marBottom w:val="0"/>
      <w:divBdr>
        <w:top w:val="none" w:sz="0" w:space="0" w:color="auto"/>
        <w:left w:val="none" w:sz="0" w:space="0" w:color="auto"/>
        <w:bottom w:val="none" w:sz="0" w:space="0" w:color="auto"/>
        <w:right w:val="none" w:sz="0" w:space="0" w:color="auto"/>
      </w:divBdr>
    </w:div>
    <w:div w:id="477573516">
      <w:bodyDiv w:val="1"/>
      <w:marLeft w:val="0"/>
      <w:marRight w:val="0"/>
      <w:marTop w:val="0"/>
      <w:marBottom w:val="0"/>
      <w:divBdr>
        <w:top w:val="none" w:sz="0" w:space="0" w:color="auto"/>
        <w:left w:val="none" w:sz="0" w:space="0" w:color="auto"/>
        <w:bottom w:val="none" w:sz="0" w:space="0" w:color="auto"/>
        <w:right w:val="none" w:sz="0" w:space="0" w:color="auto"/>
      </w:divBdr>
    </w:div>
    <w:div w:id="477579496">
      <w:bodyDiv w:val="1"/>
      <w:marLeft w:val="0"/>
      <w:marRight w:val="0"/>
      <w:marTop w:val="0"/>
      <w:marBottom w:val="0"/>
      <w:divBdr>
        <w:top w:val="none" w:sz="0" w:space="0" w:color="auto"/>
        <w:left w:val="none" w:sz="0" w:space="0" w:color="auto"/>
        <w:bottom w:val="none" w:sz="0" w:space="0" w:color="auto"/>
        <w:right w:val="none" w:sz="0" w:space="0" w:color="auto"/>
      </w:divBdr>
    </w:div>
    <w:div w:id="477770052">
      <w:bodyDiv w:val="1"/>
      <w:marLeft w:val="0"/>
      <w:marRight w:val="0"/>
      <w:marTop w:val="0"/>
      <w:marBottom w:val="0"/>
      <w:divBdr>
        <w:top w:val="none" w:sz="0" w:space="0" w:color="auto"/>
        <w:left w:val="none" w:sz="0" w:space="0" w:color="auto"/>
        <w:bottom w:val="none" w:sz="0" w:space="0" w:color="auto"/>
        <w:right w:val="none" w:sz="0" w:space="0" w:color="auto"/>
      </w:divBdr>
    </w:div>
    <w:div w:id="477889732">
      <w:bodyDiv w:val="1"/>
      <w:marLeft w:val="0"/>
      <w:marRight w:val="0"/>
      <w:marTop w:val="0"/>
      <w:marBottom w:val="0"/>
      <w:divBdr>
        <w:top w:val="none" w:sz="0" w:space="0" w:color="auto"/>
        <w:left w:val="none" w:sz="0" w:space="0" w:color="auto"/>
        <w:bottom w:val="none" w:sz="0" w:space="0" w:color="auto"/>
        <w:right w:val="none" w:sz="0" w:space="0" w:color="auto"/>
      </w:divBdr>
    </w:div>
    <w:div w:id="477915652">
      <w:bodyDiv w:val="1"/>
      <w:marLeft w:val="0"/>
      <w:marRight w:val="0"/>
      <w:marTop w:val="0"/>
      <w:marBottom w:val="0"/>
      <w:divBdr>
        <w:top w:val="none" w:sz="0" w:space="0" w:color="auto"/>
        <w:left w:val="none" w:sz="0" w:space="0" w:color="auto"/>
        <w:bottom w:val="none" w:sz="0" w:space="0" w:color="auto"/>
        <w:right w:val="none" w:sz="0" w:space="0" w:color="auto"/>
      </w:divBdr>
    </w:div>
    <w:div w:id="478116367">
      <w:bodyDiv w:val="1"/>
      <w:marLeft w:val="0"/>
      <w:marRight w:val="0"/>
      <w:marTop w:val="0"/>
      <w:marBottom w:val="0"/>
      <w:divBdr>
        <w:top w:val="none" w:sz="0" w:space="0" w:color="auto"/>
        <w:left w:val="none" w:sz="0" w:space="0" w:color="auto"/>
        <w:bottom w:val="none" w:sz="0" w:space="0" w:color="auto"/>
        <w:right w:val="none" w:sz="0" w:space="0" w:color="auto"/>
      </w:divBdr>
    </w:div>
    <w:div w:id="478158011">
      <w:bodyDiv w:val="1"/>
      <w:marLeft w:val="0"/>
      <w:marRight w:val="0"/>
      <w:marTop w:val="0"/>
      <w:marBottom w:val="0"/>
      <w:divBdr>
        <w:top w:val="none" w:sz="0" w:space="0" w:color="auto"/>
        <w:left w:val="none" w:sz="0" w:space="0" w:color="auto"/>
        <w:bottom w:val="none" w:sz="0" w:space="0" w:color="auto"/>
        <w:right w:val="none" w:sz="0" w:space="0" w:color="auto"/>
      </w:divBdr>
    </w:div>
    <w:div w:id="478379516">
      <w:bodyDiv w:val="1"/>
      <w:marLeft w:val="0"/>
      <w:marRight w:val="0"/>
      <w:marTop w:val="0"/>
      <w:marBottom w:val="0"/>
      <w:divBdr>
        <w:top w:val="none" w:sz="0" w:space="0" w:color="auto"/>
        <w:left w:val="none" w:sz="0" w:space="0" w:color="auto"/>
        <w:bottom w:val="none" w:sz="0" w:space="0" w:color="auto"/>
        <w:right w:val="none" w:sz="0" w:space="0" w:color="auto"/>
      </w:divBdr>
    </w:div>
    <w:div w:id="478815237">
      <w:bodyDiv w:val="1"/>
      <w:marLeft w:val="0"/>
      <w:marRight w:val="0"/>
      <w:marTop w:val="0"/>
      <w:marBottom w:val="0"/>
      <w:divBdr>
        <w:top w:val="none" w:sz="0" w:space="0" w:color="auto"/>
        <w:left w:val="none" w:sz="0" w:space="0" w:color="auto"/>
        <w:bottom w:val="none" w:sz="0" w:space="0" w:color="auto"/>
        <w:right w:val="none" w:sz="0" w:space="0" w:color="auto"/>
      </w:divBdr>
    </w:div>
    <w:div w:id="479034300">
      <w:bodyDiv w:val="1"/>
      <w:marLeft w:val="0"/>
      <w:marRight w:val="0"/>
      <w:marTop w:val="0"/>
      <w:marBottom w:val="0"/>
      <w:divBdr>
        <w:top w:val="none" w:sz="0" w:space="0" w:color="auto"/>
        <w:left w:val="none" w:sz="0" w:space="0" w:color="auto"/>
        <w:bottom w:val="none" w:sz="0" w:space="0" w:color="auto"/>
        <w:right w:val="none" w:sz="0" w:space="0" w:color="auto"/>
      </w:divBdr>
    </w:div>
    <w:div w:id="479730144">
      <w:bodyDiv w:val="1"/>
      <w:marLeft w:val="0"/>
      <w:marRight w:val="0"/>
      <w:marTop w:val="0"/>
      <w:marBottom w:val="0"/>
      <w:divBdr>
        <w:top w:val="none" w:sz="0" w:space="0" w:color="auto"/>
        <w:left w:val="none" w:sz="0" w:space="0" w:color="auto"/>
        <w:bottom w:val="none" w:sz="0" w:space="0" w:color="auto"/>
        <w:right w:val="none" w:sz="0" w:space="0" w:color="auto"/>
      </w:divBdr>
    </w:div>
    <w:div w:id="479929095">
      <w:bodyDiv w:val="1"/>
      <w:marLeft w:val="0"/>
      <w:marRight w:val="0"/>
      <w:marTop w:val="0"/>
      <w:marBottom w:val="0"/>
      <w:divBdr>
        <w:top w:val="none" w:sz="0" w:space="0" w:color="auto"/>
        <w:left w:val="none" w:sz="0" w:space="0" w:color="auto"/>
        <w:bottom w:val="none" w:sz="0" w:space="0" w:color="auto"/>
        <w:right w:val="none" w:sz="0" w:space="0" w:color="auto"/>
      </w:divBdr>
    </w:div>
    <w:div w:id="479931378">
      <w:bodyDiv w:val="1"/>
      <w:marLeft w:val="0"/>
      <w:marRight w:val="0"/>
      <w:marTop w:val="0"/>
      <w:marBottom w:val="0"/>
      <w:divBdr>
        <w:top w:val="none" w:sz="0" w:space="0" w:color="auto"/>
        <w:left w:val="none" w:sz="0" w:space="0" w:color="auto"/>
        <w:bottom w:val="none" w:sz="0" w:space="0" w:color="auto"/>
        <w:right w:val="none" w:sz="0" w:space="0" w:color="auto"/>
      </w:divBdr>
    </w:div>
    <w:div w:id="482041858">
      <w:bodyDiv w:val="1"/>
      <w:marLeft w:val="0"/>
      <w:marRight w:val="0"/>
      <w:marTop w:val="0"/>
      <w:marBottom w:val="0"/>
      <w:divBdr>
        <w:top w:val="none" w:sz="0" w:space="0" w:color="auto"/>
        <w:left w:val="none" w:sz="0" w:space="0" w:color="auto"/>
        <w:bottom w:val="none" w:sz="0" w:space="0" w:color="auto"/>
        <w:right w:val="none" w:sz="0" w:space="0" w:color="auto"/>
      </w:divBdr>
    </w:div>
    <w:div w:id="482702305">
      <w:bodyDiv w:val="1"/>
      <w:marLeft w:val="0"/>
      <w:marRight w:val="0"/>
      <w:marTop w:val="0"/>
      <w:marBottom w:val="0"/>
      <w:divBdr>
        <w:top w:val="none" w:sz="0" w:space="0" w:color="auto"/>
        <w:left w:val="none" w:sz="0" w:space="0" w:color="auto"/>
        <w:bottom w:val="none" w:sz="0" w:space="0" w:color="auto"/>
        <w:right w:val="none" w:sz="0" w:space="0" w:color="auto"/>
      </w:divBdr>
    </w:div>
    <w:div w:id="483860728">
      <w:bodyDiv w:val="1"/>
      <w:marLeft w:val="0"/>
      <w:marRight w:val="0"/>
      <w:marTop w:val="0"/>
      <w:marBottom w:val="0"/>
      <w:divBdr>
        <w:top w:val="none" w:sz="0" w:space="0" w:color="auto"/>
        <w:left w:val="none" w:sz="0" w:space="0" w:color="auto"/>
        <w:bottom w:val="none" w:sz="0" w:space="0" w:color="auto"/>
        <w:right w:val="none" w:sz="0" w:space="0" w:color="auto"/>
      </w:divBdr>
    </w:div>
    <w:div w:id="484859683">
      <w:bodyDiv w:val="1"/>
      <w:marLeft w:val="0"/>
      <w:marRight w:val="0"/>
      <w:marTop w:val="0"/>
      <w:marBottom w:val="0"/>
      <w:divBdr>
        <w:top w:val="none" w:sz="0" w:space="0" w:color="auto"/>
        <w:left w:val="none" w:sz="0" w:space="0" w:color="auto"/>
        <w:bottom w:val="none" w:sz="0" w:space="0" w:color="auto"/>
        <w:right w:val="none" w:sz="0" w:space="0" w:color="auto"/>
      </w:divBdr>
    </w:div>
    <w:div w:id="484974948">
      <w:bodyDiv w:val="1"/>
      <w:marLeft w:val="0"/>
      <w:marRight w:val="0"/>
      <w:marTop w:val="0"/>
      <w:marBottom w:val="0"/>
      <w:divBdr>
        <w:top w:val="none" w:sz="0" w:space="0" w:color="auto"/>
        <w:left w:val="none" w:sz="0" w:space="0" w:color="auto"/>
        <w:bottom w:val="none" w:sz="0" w:space="0" w:color="auto"/>
        <w:right w:val="none" w:sz="0" w:space="0" w:color="auto"/>
      </w:divBdr>
    </w:div>
    <w:div w:id="487480795">
      <w:bodyDiv w:val="1"/>
      <w:marLeft w:val="0"/>
      <w:marRight w:val="0"/>
      <w:marTop w:val="0"/>
      <w:marBottom w:val="0"/>
      <w:divBdr>
        <w:top w:val="none" w:sz="0" w:space="0" w:color="auto"/>
        <w:left w:val="none" w:sz="0" w:space="0" w:color="auto"/>
        <w:bottom w:val="none" w:sz="0" w:space="0" w:color="auto"/>
        <w:right w:val="none" w:sz="0" w:space="0" w:color="auto"/>
      </w:divBdr>
    </w:div>
    <w:div w:id="488713235">
      <w:bodyDiv w:val="1"/>
      <w:marLeft w:val="0"/>
      <w:marRight w:val="0"/>
      <w:marTop w:val="0"/>
      <w:marBottom w:val="0"/>
      <w:divBdr>
        <w:top w:val="none" w:sz="0" w:space="0" w:color="auto"/>
        <w:left w:val="none" w:sz="0" w:space="0" w:color="auto"/>
        <w:bottom w:val="none" w:sz="0" w:space="0" w:color="auto"/>
        <w:right w:val="none" w:sz="0" w:space="0" w:color="auto"/>
      </w:divBdr>
    </w:div>
    <w:div w:id="488980439">
      <w:bodyDiv w:val="1"/>
      <w:marLeft w:val="0"/>
      <w:marRight w:val="0"/>
      <w:marTop w:val="0"/>
      <w:marBottom w:val="0"/>
      <w:divBdr>
        <w:top w:val="none" w:sz="0" w:space="0" w:color="auto"/>
        <w:left w:val="none" w:sz="0" w:space="0" w:color="auto"/>
        <w:bottom w:val="none" w:sz="0" w:space="0" w:color="auto"/>
        <w:right w:val="none" w:sz="0" w:space="0" w:color="auto"/>
      </w:divBdr>
    </w:div>
    <w:div w:id="490559558">
      <w:bodyDiv w:val="1"/>
      <w:marLeft w:val="0"/>
      <w:marRight w:val="0"/>
      <w:marTop w:val="0"/>
      <w:marBottom w:val="0"/>
      <w:divBdr>
        <w:top w:val="none" w:sz="0" w:space="0" w:color="auto"/>
        <w:left w:val="none" w:sz="0" w:space="0" w:color="auto"/>
        <w:bottom w:val="none" w:sz="0" w:space="0" w:color="auto"/>
        <w:right w:val="none" w:sz="0" w:space="0" w:color="auto"/>
      </w:divBdr>
    </w:div>
    <w:div w:id="490757740">
      <w:bodyDiv w:val="1"/>
      <w:marLeft w:val="0"/>
      <w:marRight w:val="0"/>
      <w:marTop w:val="0"/>
      <w:marBottom w:val="0"/>
      <w:divBdr>
        <w:top w:val="none" w:sz="0" w:space="0" w:color="auto"/>
        <w:left w:val="none" w:sz="0" w:space="0" w:color="auto"/>
        <w:bottom w:val="none" w:sz="0" w:space="0" w:color="auto"/>
        <w:right w:val="none" w:sz="0" w:space="0" w:color="auto"/>
      </w:divBdr>
    </w:div>
    <w:div w:id="491483281">
      <w:bodyDiv w:val="1"/>
      <w:marLeft w:val="0"/>
      <w:marRight w:val="0"/>
      <w:marTop w:val="0"/>
      <w:marBottom w:val="0"/>
      <w:divBdr>
        <w:top w:val="none" w:sz="0" w:space="0" w:color="auto"/>
        <w:left w:val="none" w:sz="0" w:space="0" w:color="auto"/>
        <w:bottom w:val="none" w:sz="0" w:space="0" w:color="auto"/>
        <w:right w:val="none" w:sz="0" w:space="0" w:color="auto"/>
      </w:divBdr>
    </w:div>
    <w:div w:id="491918221">
      <w:bodyDiv w:val="1"/>
      <w:marLeft w:val="0"/>
      <w:marRight w:val="0"/>
      <w:marTop w:val="0"/>
      <w:marBottom w:val="0"/>
      <w:divBdr>
        <w:top w:val="none" w:sz="0" w:space="0" w:color="auto"/>
        <w:left w:val="none" w:sz="0" w:space="0" w:color="auto"/>
        <w:bottom w:val="none" w:sz="0" w:space="0" w:color="auto"/>
        <w:right w:val="none" w:sz="0" w:space="0" w:color="auto"/>
      </w:divBdr>
    </w:div>
    <w:div w:id="492112943">
      <w:bodyDiv w:val="1"/>
      <w:marLeft w:val="0"/>
      <w:marRight w:val="0"/>
      <w:marTop w:val="0"/>
      <w:marBottom w:val="0"/>
      <w:divBdr>
        <w:top w:val="none" w:sz="0" w:space="0" w:color="auto"/>
        <w:left w:val="none" w:sz="0" w:space="0" w:color="auto"/>
        <w:bottom w:val="none" w:sz="0" w:space="0" w:color="auto"/>
        <w:right w:val="none" w:sz="0" w:space="0" w:color="auto"/>
      </w:divBdr>
    </w:div>
    <w:div w:id="492648938">
      <w:bodyDiv w:val="1"/>
      <w:marLeft w:val="0"/>
      <w:marRight w:val="0"/>
      <w:marTop w:val="0"/>
      <w:marBottom w:val="0"/>
      <w:divBdr>
        <w:top w:val="none" w:sz="0" w:space="0" w:color="auto"/>
        <w:left w:val="none" w:sz="0" w:space="0" w:color="auto"/>
        <w:bottom w:val="none" w:sz="0" w:space="0" w:color="auto"/>
        <w:right w:val="none" w:sz="0" w:space="0" w:color="auto"/>
      </w:divBdr>
    </w:div>
    <w:div w:id="493571304">
      <w:bodyDiv w:val="1"/>
      <w:marLeft w:val="0"/>
      <w:marRight w:val="0"/>
      <w:marTop w:val="0"/>
      <w:marBottom w:val="0"/>
      <w:divBdr>
        <w:top w:val="none" w:sz="0" w:space="0" w:color="auto"/>
        <w:left w:val="none" w:sz="0" w:space="0" w:color="auto"/>
        <w:bottom w:val="none" w:sz="0" w:space="0" w:color="auto"/>
        <w:right w:val="none" w:sz="0" w:space="0" w:color="auto"/>
      </w:divBdr>
    </w:div>
    <w:div w:id="493649911">
      <w:bodyDiv w:val="1"/>
      <w:marLeft w:val="0"/>
      <w:marRight w:val="0"/>
      <w:marTop w:val="0"/>
      <w:marBottom w:val="0"/>
      <w:divBdr>
        <w:top w:val="none" w:sz="0" w:space="0" w:color="auto"/>
        <w:left w:val="none" w:sz="0" w:space="0" w:color="auto"/>
        <w:bottom w:val="none" w:sz="0" w:space="0" w:color="auto"/>
        <w:right w:val="none" w:sz="0" w:space="0" w:color="auto"/>
      </w:divBdr>
    </w:div>
    <w:div w:id="493691633">
      <w:bodyDiv w:val="1"/>
      <w:marLeft w:val="0"/>
      <w:marRight w:val="0"/>
      <w:marTop w:val="0"/>
      <w:marBottom w:val="0"/>
      <w:divBdr>
        <w:top w:val="none" w:sz="0" w:space="0" w:color="auto"/>
        <w:left w:val="none" w:sz="0" w:space="0" w:color="auto"/>
        <w:bottom w:val="none" w:sz="0" w:space="0" w:color="auto"/>
        <w:right w:val="none" w:sz="0" w:space="0" w:color="auto"/>
      </w:divBdr>
    </w:div>
    <w:div w:id="494104897">
      <w:bodyDiv w:val="1"/>
      <w:marLeft w:val="0"/>
      <w:marRight w:val="0"/>
      <w:marTop w:val="0"/>
      <w:marBottom w:val="0"/>
      <w:divBdr>
        <w:top w:val="none" w:sz="0" w:space="0" w:color="auto"/>
        <w:left w:val="none" w:sz="0" w:space="0" w:color="auto"/>
        <w:bottom w:val="none" w:sz="0" w:space="0" w:color="auto"/>
        <w:right w:val="none" w:sz="0" w:space="0" w:color="auto"/>
      </w:divBdr>
    </w:div>
    <w:div w:id="494106239">
      <w:bodyDiv w:val="1"/>
      <w:marLeft w:val="0"/>
      <w:marRight w:val="0"/>
      <w:marTop w:val="0"/>
      <w:marBottom w:val="0"/>
      <w:divBdr>
        <w:top w:val="none" w:sz="0" w:space="0" w:color="auto"/>
        <w:left w:val="none" w:sz="0" w:space="0" w:color="auto"/>
        <w:bottom w:val="none" w:sz="0" w:space="0" w:color="auto"/>
        <w:right w:val="none" w:sz="0" w:space="0" w:color="auto"/>
      </w:divBdr>
    </w:div>
    <w:div w:id="494418732">
      <w:bodyDiv w:val="1"/>
      <w:marLeft w:val="0"/>
      <w:marRight w:val="0"/>
      <w:marTop w:val="0"/>
      <w:marBottom w:val="0"/>
      <w:divBdr>
        <w:top w:val="none" w:sz="0" w:space="0" w:color="auto"/>
        <w:left w:val="none" w:sz="0" w:space="0" w:color="auto"/>
        <w:bottom w:val="none" w:sz="0" w:space="0" w:color="auto"/>
        <w:right w:val="none" w:sz="0" w:space="0" w:color="auto"/>
      </w:divBdr>
    </w:div>
    <w:div w:id="494692021">
      <w:bodyDiv w:val="1"/>
      <w:marLeft w:val="0"/>
      <w:marRight w:val="0"/>
      <w:marTop w:val="0"/>
      <w:marBottom w:val="0"/>
      <w:divBdr>
        <w:top w:val="none" w:sz="0" w:space="0" w:color="auto"/>
        <w:left w:val="none" w:sz="0" w:space="0" w:color="auto"/>
        <w:bottom w:val="none" w:sz="0" w:space="0" w:color="auto"/>
        <w:right w:val="none" w:sz="0" w:space="0" w:color="auto"/>
      </w:divBdr>
    </w:div>
    <w:div w:id="495611104">
      <w:bodyDiv w:val="1"/>
      <w:marLeft w:val="0"/>
      <w:marRight w:val="0"/>
      <w:marTop w:val="0"/>
      <w:marBottom w:val="0"/>
      <w:divBdr>
        <w:top w:val="none" w:sz="0" w:space="0" w:color="auto"/>
        <w:left w:val="none" w:sz="0" w:space="0" w:color="auto"/>
        <w:bottom w:val="none" w:sz="0" w:space="0" w:color="auto"/>
        <w:right w:val="none" w:sz="0" w:space="0" w:color="auto"/>
      </w:divBdr>
    </w:div>
    <w:div w:id="496699653">
      <w:bodyDiv w:val="1"/>
      <w:marLeft w:val="0"/>
      <w:marRight w:val="0"/>
      <w:marTop w:val="0"/>
      <w:marBottom w:val="0"/>
      <w:divBdr>
        <w:top w:val="none" w:sz="0" w:space="0" w:color="auto"/>
        <w:left w:val="none" w:sz="0" w:space="0" w:color="auto"/>
        <w:bottom w:val="none" w:sz="0" w:space="0" w:color="auto"/>
        <w:right w:val="none" w:sz="0" w:space="0" w:color="auto"/>
      </w:divBdr>
    </w:div>
    <w:div w:id="496920416">
      <w:bodyDiv w:val="1"/>
      <w:marLeft w:val="0"/>
      <w:marRight w:val="0"/>
      <w:marTop w:val="0"/>
      <w:marBottom w:val="0"/>
      <w:divBdr>
        <w:top w:val="none" w:sz="0" w:space="0" w:color="auto"/>
        <w:left w:val="none" w:sz="0" w:space="0" w:color="auto"/>
        <w:bottom w:val="none" w:sz="0" w:space="0" w:color="auto"/>
        <w:right w:val="none" w:sz="0" w:space="0" w:color="auto"/>
      </w:divBdr>
    </w:div>
    <w:div w:id="497116719">
      <w:bodyDiv w:val="1"/>
      <w:marLeft w:val="0"/>
      <w:marRight w:val="0"/>
      <w:marTop w:val="0"/>
      <w:marBottom w:val="0"/>
      <w:divBdr>
        <w:top w:val="none" w:sz="0" w:space="0" w:color="auto"/>
        <w:left w:val="none" w:sz="0" w:space="0" w:color="auto"/>
        <w:bottom w:val="none" w:sz="0" w:space="0" w:color="auto"/>
        <w:right w:val="none" w:sz="0" w:space="0" w:color="auto"/>
      </w:divBdr>
    </w:div>
    <w:div w:id="497505880">
      <w:bodyDiv w:val="1"/>
      <w:marLeft w:val="0"/>
      <w:marRight w:val="0"/>
      <w:marTop w:val="0"/>
      <w:marBottom w:val="0"/>
      <w:divBdr>
        <w:top w:val="none" w:sz="0" w:space="0" w:color="auto"/>
        <w:left w:val="none" w:sz="0" w:space="0" w:color="auto"/>
        <w:bottom w:val="none" w:sz="0" w:space="0" w:color="auto"/>
        <w:right w:val="none" w:sz="0" w:space="0" w:color="auto"/>
      </w:divBdr>
    </w:div>
    <w:div w:id="497622653">
      <w:bodyDiv w:val="1"/>
      <w:marLeft w:val="0"/>
      <w:marRight w:val="0"/>
      <w:marTop w:val="0"/>
      <w:marBottom w:val="0"/>
      <w:divBdr>
        <w:top w:val="none" w:sz="0" w:space="0" w:color="auto"/>
        <w:left w:val="none" w:sz="0" w:space="0" w:color="auto"/>
        <w:bottom w:val="none" w:sz="0" w:space="0" w:color="auto"/>
        <w:right w:val="none" w:sz="0" w:space="0" w:color="auto"/>
      </w:divBdr>
    </w:div>
    <w:div w:id="498540562">
      <w:bodyDiv w:val="1"/>
      <w:marLeft w:val="0"/>
      <w:marRight w:val="0"/>
      <w:marTop w:val="0"/>
      <w:marBottom w:val="0"/>
      <w:divBdr>
        <w:top w:val="none" w:sz="0" w:space="0" w:color="auto"/>
        <w:left w:val="none" w:sz="0" w:space="0" w:color="auto"/>
        <w:bottom w:val="none" w:sz="0" w:space="0" w:color="auto"/>
        <w:right w:val="none" w:sz="0" w:space="0" w:color="auto"/>
      </w:divBdr>
    </w:div>
    <w:div w:id="499196030">
      <w:bodyDiv w:val="1"/>
      <w:marLeft w:val="0"/>
      <w:marRight w:val="0"/>
      <w:marTop w:val="0"/>
      <w:marBottom w:val="0"/>
      <w:divBdr>
        <w:top w:val="none" w:sz="0" w:space="0" w:color="auto"/>
        <w:left w:val="none" w:sz="0" w:space="0" w:color="auto"/>
        <w:bottom w:val="none" w:sz="0" w:space="0" w:color="auto"/>
        <w:right w:val="none" w:sz="0" w:space="0" w:color="auto"/>
      </w:divBdr>
    </w:div>
    <w:div w:id="499275262">
      <w:bodyDiv w:val="1"/>
      <w:marLeft w:val="0"/>
      <w:marRight w:val="0"/>
      <w:marTop w:val="0"/>
      <w:marBottom w:val="0"/>
      <w:divBdr>
        <w:top w:val="none" w:sz="0" w:space="0" w:color="auto"/>
        <w:left w:val="none" w:sz="0" w:space="0" w:color="auto"/>
        <w:bottom w:val="none" w:sz="0" w:space="0" w:color="auto"/>
        <w:right w:val="none" w:sz="0" w:space="0" w:color="auto"/>
      </w:divBdr>
    </w:div>
    <w:div w:id="499542323">
      <w:bodyDiv w:val="1"/>
      <w:marLeft w:val="0"/>
      <w:marRight w:val="0"/>
      <w:marTop w:val="0"/>
      <w:marBottom w:val="0"/>
      <w:divBdr>
        <w:top w:val="none" w:sz="0" w:space="0" w:color="auto"/>
        <w:left w:val="none" w:sz="0" w:space="0" w:color="auto"/>
        <w:bottom w:val="none" w:sz="0" w:space="0" w:color="auto"/>
        <w:right w:val="none" w:sz="0" w:space="0" w:color="auto"/>
      </w:divBdr>
    </w:div>
    <w:div w:id="499588625">
      <w:bodyDiv w:val="1"/>
      <w:marLeft w:val="0"/>
      <w:marRight w:val="0"/>
      <w:marTop w:val="0"/>
      <w:marBottom w:val="0"/>
      <w:divBdr>
        <w:top w:val="none" w:sz="0" w:space="0" w:color="auto"/>
        <w:left w:val="none" w:sz="0" w:space="0" w:color="auto"/>
        <w:bottom w:val="none" w:sz="0" w:space="0" w:color="auto"/>
        <w:right w:val="none" w:sz="0" w:space="0" w:color="auto"/>
      </w:divBdr>
    </w:div>
    <w:div w:id="500589689">
      <w:bodyDiv w:val="1"/>
      <w:marLeft w:val="0"/>
      <w:marRight w:val="0"/>
      <w:marTop w:val="0"/>
      <w:marBottom w:val="0"/>
      <w:divBdr>
        <w:top w:val="none" w:sz="0" w:space="0" w:color="auto"/>
        <w:left w:val="none" w:sz="0" w:space="0" w:color="auto"/>
        <w:bottom w:val="none" w:sz="0" w:space="0" w:color="auto"/>
        <w:right w:val="none" w:sz="0" w:space="0" w:color="auto"/>
      </w:divBdr>
    </w:div>
    <w:div w:id="501748363">
      <w:bodyDiv w:val="1"/>
      <w:marLeft w:val="0"/>
      <w:marRight w:val="0"/>
      <w:marTop w:val="0"/>
      <w:marBottom w:val="0"/>
      <w:divBdr>
        <w:top w:val="none" w:sz="0" w:space="0" w:color="auto"/>
        <w:left w:val="none" w:sz="0" w:space="0" w:color="auto"/>
        <w:bottom w:val="none" w:sz="0" w:space="0" w:color="auto"/>
        <w:right w:val="none" w:sz="0" w:space="0" w:color="auto"/>
      </w:divBdr>
    </w:div>
    <w:div w:id="502086282">
      <w:bodyDiv w:val="1"/>
      <w:marLeft w:val="0"/>
      <w:marRight w:val="0"/>
      <w:marTop w:val="0"/>
      <w:marBottom w:val="0"/>
      <w:divBdr>
        <w:top w:val="none" w:sz="0" w:space="0" w:color="auto"/>
        <w:left w:val="none" w:sz="0" w:space="0" w:color="auto"/>
        <w:bottom w:val="none" w:sz="0" w:space="0" w:color="auto"/>
        <w:right w:val="none" w:sz="0" w:space="0" w:color="auto"/>
      </w:divBdr>
    </w:div>
    <w:div w:id="502355024">
      <w:bodyDiv w:val="1"/>
      <w:marLeft w:val="0"/>
      <w:marRight w:val="0"/>
      <w:marTop w:val="0"/>
      <w:marBottom w:val="0"/>
      <w:divBdr>
        <w:top w:val="none" w:sz="0" w:space="0" w:color="auto"/>
        <w:left w:val="none" w:sz="0" w:space="0" w:color="auto"/>
        <w:bottom w:val="none" w:sz="0" w:space="0" w:color="auto"/>
        <w:right w:val="none" w:sz="0" w:space="0" w:color="auto"/>
      </w:divBdr>
    </w:div>
    <w:div w:id="502360885">
      <w:bodyDiv w:val="1"/>
      <w:marLeft w:val="0"/>
      <w:marRight w:val="0"/>
      <w:marTop w:val="0"/>
      <w:marBottom w:val="0"/>
      <w:divBdr>
        <w:top w:val="none" w:sz="0" w:space="0" w:color="auto"/>
        <w:left w:val="none" w:sz="0" w:space="0" w:color="auto"/>
        <w:bottom w:val="none" w:sz="0" w:space="0" w:color="auto"/>
        <w:right w:val="none" w:sz="0" w:space="0" w:color="auto"/>
      </w:divBdr>
    </w:div>
    <w:div w:id="502740585">
      <w:bodyDiv w:val="1"/>
      <w:marLeft w:val="0"/>
      <w:marRight w:val="0"/>
      <w:marTop w:val="0"/>
      <w:marBottom w:val="0"/>
      <w:divBdr>
        <w:top w:val="none" w:sz="0" w:space="0" w:color="auto"/>
        <w:left w:val="none" w:sz="0" w:space="0" w:color="auto"/>
        <w:bottom w:val="none" w:sz="0" w:space="0" w:color="auto"/>
        <w:right w:val="none" w:sz="0" w:space="0" w:color="auto"/>
      </w:divBdr>
    </w:div>
    <w:div w:id="502746675">
      <w:bodyDiv w:val="1"/>
      <w:marLeft w:val="0"/>
      <w:marRight w:val="0"/>
      <w:marTop w:val="0"/>
      <w:marBottom w:val="0"/>
      <w:divBdr>
        <w:top w:val="none" w:sz="0" w:space="0" w:color="auto"/>
        <w:left w:val="none" w:sz="0" w:space="0" w:color="auto"/>
        <w:bottom w:val="none" w:sz="0" w:space="0" w:color="auto"/>
        <w:right w:val="none" w:sz="0" w:space="0" w:color="auto"/>
      </w:divBdr>
    </w:div>
    <w:div w:id="503012554">
      <w:bodyDiv w:val="1"/>
      <w:marLeft w:val="0"/>
      <w:marRight w:val="0"/>
      <w:marTop w:val="0"/>
      <w:marBottom w:val="0"/>
      <w:divBdr>
        <w:top w:val="none" w:sz="0" w:space="0" w:color="auto"/>
        <w:left w:val="none" w:sz="0" w:space="0" w:color="auto"/>
        <w:bottom w:val="none" w:sz="0" w:space="0" w:color="auto"/>
        <w:right w:val="none" w:sz="0" w:space="0" w:color="auto"/>
      </w:divBdr>
    </w:div>
    <w:div w:id="503327706">
      <w:bodyDiv w:val="1"/>
      <w:marLeft w:val="0"/>
      <w:marRight w:val="0"/>
      <w:marTop w:val="0"/>
      <w:marBottom w:val="0"/>
      <w:divBdr>
        <w:top w:val="none" w:sz="0" w:space="0" w:color="auto"/>
        <w:left w:val="none" w:sz="0" w:space="0" w:color="auto"/>
        <w:bottom w:val="none" w:sz="0" w:space="0" w:color="auto"/>
        <w:right w:val="none" w:sz="0" w:space="0" w:color="auto"/>
      </w:divBdr>
    </w:div>
    <w:div w:id="503479522">
      <w:bodyDiv w:val="1"/>
      <w:marLeft w:val="0"/>
      <w:marRight w:val="0"/>
      <w:marTop w:val="0"/>
      <w:marBottom w:val="0"/>
      <w:divBdr>
        <w:top w:val="none" w:sz="0" w:space="0" w:color="auto"/>
        <w:left w:val="none" w:sz="0" w:space="0" w:color="auto"/>
        <w:bottom w:val="none" w:sz="0" w:space="0" w:color="auto"/>
        <w:right w:val="none" w:sz="0" w:space="0" w:color="auto"/>
      </w:divBdr>
    </w:div>
    <w:div w:id="504783860">
      <w:bodyDiv w:val="1"/>
      <w:marLeft w:val="0"/>
      <w:marRight w:val="0"/>
      <w:marTop w:val="0"/>
      <w:marBottom w:val="0"/>
      <w:divBdr>
        <w:top w:val="none" w:sz="0" w:space="0" w:color="auto"/>
        <w:left w:val="none" w:sz="0" w:space="0" w:color="auto"/>
        <w:bottom w:val="none" w:sz="0" w:space="0" w:color="auto"/>
        <w:right w:val="none" w:sz="0" w:space="0" w:color="auto"/>
      </w:divBdr>
    </w:div>
    <w:div w:id="505286742">
      <w:bodyDiv w:val="1"/>
      <w:marLeft w:val="0"/>
      <w:marRight w:val="0"/>
      <w:marTop w:val="0"/>
      <w:marBottom w:val="0"/>
      <w:divBdr>
        <w:top w:val="none" w:sz="0" w:space="0" w:color="auto"/>
        <w:left w:val="none" w:sz="0" w:space="0" w:color="auto"/>
        <w:bottom w:val="none" w:sz="0" w:space="0" w:color="auto"/>
        <w:right w:val="none" w:sz="0" w:space="0" w:color="auto"/>
      </w:divBdr>
    </w:div>
    <w:div w:id="506136158">
      <w:bodyDiv w:val="1"/>
      <w:marLeft w:val="0"/>
      <w:marRight w:val="0"/>
      <w:marTop w:val="0"/>
      <w:marBottom w:val="0"/>
      <w:divBdr>
        <w:top w:val="none" w:sz="0" w:space="0" w:color="auto"/>
        <w:left w:val="none" w:sz="0" w:space="0" w:color="auto"/>
        <w:bottom w:val="none" w:sz="0" w:space="0" w:color="auto"/>
        <w:right w:val="none" w:sz="0" w:space="0" w:color="auto"/>
      </w:divBdr>
    </w:div>
    <w:div w:id="506409135">
      <w:bodyDiv w:val="1"/>
      <w:marLeft w:val="0"/>
      <w:marRight w:val="0"/>
      <w:marTop w:val="0"/>
      <w:marBottom w:val="0"/>
      <w:divBdr>
        <w:top w:val="none" w:sz="0" w:space="0" w:color="auto"/>
        <w:left w:val="none" w:sz="0" w:space="0" w:color="auto"/>
        <w:bottom w:val="none" w:sz="0" w:space="0" w:color="auto"/>
        <w:right w:val="none" w:sz="0" w:space="0" w:color="auto"/>
      </w:divBdr>
    </w:div>
    <w:div w:id="506671384">
      <w:bodyDiv w:val="1"/>
      <w:marLeft w:val="0"/>
      <w:marRight w:val="0"/>
      <w:marTop w:val="0"/>
      <w:marBottom w:val="0"/>
      <w:divBdr>
        <w:top w:val="none" w:sz="0" w:space="0" w:color="auto"/>
        <w:left w:val="none" w:sz="0" w:space="0" w:color="auto"/>
        <w:bottom w:val="none" w:sz="0" w:space="0" w:color="auto"/>
        <w:right w:val="none" w:sz="0" w:space="0" w:color="auto"/>
      </w:divBdr>
    </w:div>
    <w:div w:id="506795327">
      <w:bodyDiv w:val="1"/>
      <w:marLeft w:val="0"/>
      <w:marRight w:val="0"/>
      <w:marTop w:val="0"/>
      <w:marBottom w:val="0"/>
      <w:divBdr>
        <w:top w:val="none" w:sz="0" w:space="0" w:color="auto"/>
        <w:left w:val="none" w:sz="0" w:space="0" w:color="auto"/>
        <w:bottom w:val="none" w:sz="0" w:space="0" w:color="auto"/>
        <w:right w:val="none" w:sz="0" w:space="0" w:color="auto"/>
      </w:divBdr>
    </w:div>
    <w:div w:id="506867363">
      <w:bodyDiv w:val="1"/>
      <w:marLeft w:val="0"/>
      <w:marRight w:val="0"/>
      <w:marTop w:val="0"/>
      <w:marBottom w:val="0"/>
      <w:divBdr>
        <w:top w:val="none" w:sz="0" w:space="0" w:color="auto"/>
        <w:left w:val="none" w:sz="0" w:space="0" w:color="auto"/>
        <w:bottom w:val="none" w:sz="0" w:space="0" w:color="auto"/>
        <w:right w:val="none" w:sz="0" w:space="0" w:color="auto"/>
      </w:divBdr>
    </w:div>
    <w:div w:id="506869584">
      <w:bodyDiv w:val="1"/>
      <w:marLeft w:val="0"/>
      <w:marRight w:val="0"/>
      <w:marTop w:val="0"/>
      <w:marBottom w:val="0"/>
      <w:divBdr>
        <w:top w:val="none" w:sz="0" w:space="0" w:color="auto"/>
        <w:left w:val="none" w:sz="0" w:space="0" w:color="auto"/>
        <w:bottom w:val="none" w:sz="0" w:space="0" w:color="auto"/>
        <w:right w:val="none" w:sz="0" w:space="0" w:color="auto"/>
      </w:divBdr>
    </w:div>
    <w:div w:id="506943034">
      <w:bodyDiv w:val="1"/>
      <w:marLeft w:val="0"/>
      <w:marRight w:val="0"/>
      <w:marTop w:val="0"/>
      <w:marBottom w:val="0"/>
      <w:divBdr>
        <w:top w:val="none" w:sz="0" w:space="0" w:color="auto"/>
        <w:left w:val="none" w:sz="0" w:space="0" w:color="auto"/>
        <w:bottom w:val="none" w:sz="0" w:space="0" w:color="auto"/>
        <w:right w:val="none" w:sz="0" w:space="0" w:color="auto"/>
      </w:divBdr>
    </w:div>
    <w:div w:id="506991643">
      <w:bodyDiv w:val="1"/>
      <w:marLeft w:val="0"/>
      <w:marRight w:val="0"/>
      <w:marTop w:val="0"/>
      <w:marBottom w:val="0"/>
      <w:divBdr>
        <w:top w:val="none" w:sz="0" w:space="0" w:color="auto"/>
        <w:left w:val="none" w:sz="0" w:space="0" w:color="auto"/>
        <w:bottom w:val="none" w:sz="0" w:space="0" w:color="auto"/>
        <w:right w:val="none" w:sz="0" w:space="0" w:color="auto"/>
      </w:divBdr>
    </w:div>
    <w:div w:id="507333847">
      <w:bodyDiv w:val="1"/>
      <w:marLeft w:val="0"/>
      <w:marRight w:val="0"/>
      <w:marTop w:val="0"/>
      <w:marBottom w:val="0"/>
      <w:divBdr>
        <w:top w:val="none" w:sz="0" w:space="0" w:color="auto"/>
        <w:left w:val="none" w:sz="0" w:space="0" w:color="auto"/>
        <w:bottom w:val="none" w:sz="0" w:space="0" w:color="auto"/>
        <w:right w:val="none" w:sz="0" w:space="0" w:color="auto"/>
      </w:divBdr>
    </w:div>
    <w:div w:id="507409779">
      <w:bodyDiv w:val="1"/>
      <w:marLeft w:val="0"/>
      <w:marRight w:val="0"/>
      <w:marTop w:val="0"/>
      <w:marBottom w:val="0"/>
      <w:divBdr>
        <w:top w:val="none" w:sz="0" w:space="0" w:color="auto"/>
        <w:left w:val="none" w:sz="0" w:space="0" w:color="auto"/>
        <w:bottom w:val="none" w:sz="0" w:space="0" w:color="auto"/>
        <w:right w:val="none" w:sz="0" w:space="0" w:color="auto"/>
      </w:divBdr>
    </w:div>
    <w:div w:id="507603076">
      <w:bodyDiv w:val="1"/>
      <w:marLeft w:val="0"/>
      <w:marRight w:val="0"/>
      <w:marTop w:val="0"/>
      <w:marBottom w:val="0"/>
      <w:divBdr>
        <w:top w:val="none" w:sz="0" w:space="0" w:color="auto"/>
        <w:left w:val="none" w:sz="0" w:space="0" w:color="auto"/>
        <w:bottom w:val="none" w:sz="0" w:space="0" w:color="auto"/>
        <w:right w:val="none" w:sz="0" w:space="0" w:color="auto"/>
      </w:divBdr>
    </w:div>
    <w:div w:id="507796104">
      <w:bodyDiv w:val="1"/>
      <w:marLeft w:val="0"/>
      <w:marRight w:val="0"/>
      <w:marTop w:val="0"/>
      <w:marBottom w:val="0"/>
      <w:divBdr>
        <w:top w:val="none" w:sz="0" w:space="0" w:color="auto"/>
        <w:left w:val="none" w:sz="0" w:space="0" w:color="auto"/>
        <w:bottom w:val="none" w:sz="0" w:space="0" w:color="auto"/>
        <w:right w:val="none" w:sz="0" w:space="0" w:color="auto"/>
      </w:divBdr>
    </w:div>
    <w:div w:id="507870387">
      <w:bodyDiv w:val="1"/>
      <w:marLeft w:val="0"/>
      <w:marRight w:val="0"/>
      <w:marTop w:val="0"/>
      <w:marBottom w:val="0"/>
      <w:divBdr>
        <w:top w:val="none" w:sz="0" w:space="0" w:color="auto"/>
        <w:left w:val="none" w:sz="0" w:space="0" w:color="auto"/>
        <w:bottom w:val="none" w:sz="0" w:space="0" w:color="auto"/>
        <w:right w:val="none" w:sz="0" w:space="0" w:color="auto"/>
      </w:divBdr>
    </w:div>
    <w:div w:id="508059743">
      <w:bodyDiv w:val="1"/>
      <w:marLeft w:val="0"/>
      <w:marRight w:val="0"/>
      <w:marTop w:val="0"/>
      <w:marBottom w:val="0"/>
      <w:divBdr>
        <w:top w:val="none" w:sz="0" w:space="0" w:color="auto"/>
        <w:left w:val="none" w:sz="0" w:space="0" w:color="auto"/>
        <w:bottom w:val="none" w:sz="0" w:space="0" w:color="auto"/>
        <w:right w:val="none" w:sz="0" w:space="0" w:color="auto"/>
      </w:divBdr>
    </w:div>
    <w:div w:id="508180511">
      <w:bodyDiv w:val="1"/>
      <w:marLeft w:val="0"/>
      <w:marRight w:val="0"/>
      <w:marTop w:val="0"/>
      <w:marBottom w:val="0"/>
      <w:divBdr>
        <w:top w:val="none" w:sz="0" w:space="0" w:color="auto"/>
        <w:left w:val="none" w:sz="0" w:space="0" w:color="auto"/>
        <w:bottom w:val="none" w:sz="0" w:space="0" w:color="auto"/>
        <w:right w:val="none" w:sz="0" w:space="0" w:color="auto"/>
      </w:divBdr>
    </w:div>
    <w:div w:id="508446059">
      <w:bodyDiv w:val="1"/>
      <w:marLeft w:val="0"/>
      <w:marRight w:val="0"/>
      <w:marTop w:val="0"/>
      <w:marBottom w:val="0"/>
      <w:divBdr>
        <w:top w:val="none" w:sz="0" w:space="0" w:color="auto"/>
        <w:left w:val="none" w:sz="0" w:space="0" w:color="auto"/>
        <w:bottom w:val="none" w:sz="0" w:space="0" w:color="auto"/>
        <w:right w:val="none" w:sz="0" w:space="0" w:color="auto"/>
      </w:divBdr>
    </w:div>
    <w:div w:id="508831417">
      <w:bodyDiv w:val="1"/>
      <w:marLeft w:val="0"/>
      <w:marRight w:val="0"/>
      <w:marTop w:val="0"/>
      <w:marBottom w:val="0"/>
      <w:divBdr>
        <w:top w:val="none" w:sz="0" w:space="0" w:color="auto"/>
        <w:left w:val="none" w:sz="0" w:space="0" w:color="auto"/>
        <w:bottom w:val="none" w:sz="0" w:space="0" w:color="auto"/>
        <w:right w:val="none" w:sz="0" w:space="0" w:color="auto"/>
      </w:divBdr>
    </w:div>
    <w:div w:id="510266942">
      <w:bodyDiv w:val="1"/>
      <w:marLeft w:val="0"/>
      <w:marRight w:val="0"/>
      <w:marTop w:val="0"/>
      <w:marBottom w:val="0"/>
      <w:divBdr>
        <w:top w:val="none" w:sz="0" w:space="0" w:color="auto"/>
        <w:left w:val="none" w:sz="0" w:space="0" w:color="auto"/>
        <w:bottom w:val="none" w:sz="0" w:space="0" w:color="auto"/>
        <w:right w:val="none" w:sz="0" w:space="0" w:color="auto"/>
      </w:divBdr>
    </w:div>
    <w:div w:id="510490114">
      <w:bodyDiv w:val="1"/>
      <w:marLeft w:val="0"/>
      <w:marRight w:val="0"/>
      <w:marTop w:val="0"/>
      <w:marBottom w:val="0"/>
      <w:divBdr>
        <w:top w:val="none" w:sz="0" w:space="0" w:color="auto"/>
        <w:left w:val="none" w:sz="0" w:space="0" w:color="auto"/>
        <w:bottom w:val="none" w:sz="0" w:space="0" w:color="auto"/>
        <w:right w:val="none" w:sz="0" w:space="0" w:color="auto"/>
      </w:divBdr>
    </w:div>
    <w:div w:id="510875619">
      <w:bodyDiv w:val="1"/>
      <w:marLeft w:val="0"/>
      <w:marRight w:val="0"/>
      <w:marTop w:val="0"/>
      <w:marBottom w:val="0"/>
      <w:divBdr>
        <w:top w:val="none" w:sz="0" w:space="0" w:color="auto"/>
        <w:left w:val="none" w:sz="0" w:space="0" w:color="auto"/>
        <w:bottom w:val="none" w:sz="0" w:space="0" w:color="auto"/>
        <w:right w:val="none" w:sz="0" w:space="0" w:color="auto"/>
      </w:divBdr>
    </w:div>
    <w:div w:id="511067617">
      <w:bodyDiv w:val="1"/>
      <w:marLeft w:val="0"/>
      <w:marRight w:val="0"/>
      <w:marTop w:val="0"/>
      <w:marBottom w:val="0"/>
      <w:divBdr>
        <w:top w:val="none" w:sz="0" w:space="0" w:color="auto"/>
        <w:left w:val="none" w:sz="0" w:space="0" w:color="auto"/>
        <w:bottom w:val="none" w:sz="0" w:space="0" w:color="auto"/>
        <w:right w:val="none" w:sz="0" w:space="0" w:color="auto"/>
      </w:divBdr>
    </w:div>
    <w:div w:id="511803261">
      <w:bodyDiv w:val="1"/>
      <w:marLeft w:val="0"/>
      <w:marRight w:val="0"/>
      <w:marTop w:val="0"/>
      <w:marBottom w:val="0"/>
      <w:divBdr>
        <w:top w:val="none" w:sz="0" w:space="0" w:color="auto"/>
        <w:left w:val="none" w:sz="0" w:space="0" w:color="auto"/>
        <w:bottom w:val="none" w:sz="0" w:space="0" w:color="auto"/>
        <w:right w:val="none" w:sz="0" w:space="0" w:color="auto"/>
      </w:divBdr>
    </w:div>
    <w:div w:id="514460449">
      <w:bodyDiv w:val="1"/>
      <w:marLeft w:val="0"/>
      <w:marRight w:val="0"/>
      <w:marTop w:val="0"/>
      <w:marBottom w:val="0"/>
      <w:divBdr>
        <w:top w:val="none" w:sz="0" w:space="0" w:color="auto"/>
        <w:left w:val="none" w:sz="0" w:space="0" w:color="auto"/>
        <w:bottom w:val="none" w:sz="0" w:space="0" w:color="auto"/>
        <w:right w:val="none" w:sz="0" w:space="0" w:color="auto"/>
      </w:divBdr>
    </w:div>
    <w:div w:id="514852557">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17931397">
      <w:bodyDiv w:val="1"/>
      <w:marLeft w:val="0"/>
      <w:marRight w:val="0"/>
      <w:marTop w:val="0"/>
      <w:marBottom w:val="0"/>
      <w:divBdr>
        <w:top w:val="none" w:sz="0" w:space="0" w:color="auto"/>
        <w:left w:val="none" w:sz="0" w:space="0" w:color="auto"/>
        <w:bottom w:val="none" w:sz="0" w:space="0" w:color="auto"/>
        <w:right w:val="none" w:sz="0" w:space="0" w:color="auto"/>
      </w:divBdr>
    </w:div>
    <w:div w:id="518088778">
      <w:bodyDiv w:val="1"/>
      <w:marLeft w:val="0"/>
      <w:marRight w:val="0"/>
      <w:marTop w:val="0"/>
      <w:marBottom w:val="0"/>
      <w:divBdr>
        <w:top w:val="none" w:sz="0" w:space="0" w:color="auto"/>
        <w:left w:val="none" w:sz="0" w:space="0" w:color="auto"/>
        <w:bottom w:val="none" w:sz="0" w:space="0" w:color="auto"/>
        <w:right w:val="none" w:sz="0" w:space="0" w:color="auto"/>
      </w:divBdr>
    </w:div>
    <w:div w:id="518394082">
      <w:bodyDiv w:val="1"/>
      <w:marLeft w:val="0"/>
      <w:marRight w:val="0"/>
      <w:marTop w:val="0"/>
      <w:marBottom w:val="0"/>
      <w:divBdr>
        <w:top w:val="none" w:sz="0" w:space="0" w:color="auto"/>
        <w:left w:val="none" w:sz="0" w:space="0" w:color="auto"/>
        <w:bottom w:val="none" w:sz="0" w:space="0" w:color="auto"/>
        <w:right w:val="none" w:sz="0" w:space="0" w:color="auto"/>
      </w:divBdr>
    </w:div>
    <w:div w:id="518860622">
      <w:bodyDiv w:val="1"/>
      <w:marLeft w:val="0"/>
      <w:marRight w:val="0"/>
      <w:marTop w:val="0"/>
      <w:marBottom w:val="0"/>
      <w:divBdr>
        <w:top w:val="none" w:sz="0" w:space="0" w:color="auto"/>
        <w:left w:val="none" w:sz="0" w:space="0" w:color="auto"/>
        <w:bottom w:val="none" w:sz="0" w:space="0" w:color="auto"/>
        <w:right w:val="none" w:sz="0" w:space="0" w:color="auto"/>
      </w:divBdr>
    </w:div>
    <w:div w:id="520780989">
      <w:bodyDiv w:val="1"/>
      <w:marLeft w:val="0"/>
      <w:marRight w:val="0"/>
      <w:marTop w:val="0"/>
      <w:marBottom w:val="0"/>
      <w:divBdr>
        <w:top w:val="none" w:sz="0" w:space="0" w:color="auto"/>
        <w:left w:val="none" w:sz="0" w:space="0" w:color="auto"/>
        <w:bottom w:val="none" w:sz="0" w:space="0" w:color="auto"/>
        <w:right w:val="none" w:sz="0" w:space="0" w:color="auto"/>
      </w:divBdr>
    </w:div>
    <w:div w:id="521556707">
      <w:bodyDiv w:val="1"/>
      <w:marLeft w:val="0"/>
      <w:marRight w:val="0"/>
      <w:marTop w:val="0"/>
      <w:marBottom w:val="0"/>
      <w:divBdr>
        <w:top w:val="none" w:sz="0" w:space="0" w:color="auto"/>
        <w:left w:val="none" w:sz="0" w:space="0" w:color="auto"/>
        <w:bottom w:val="none" w:sz="0" w:space="0" w:color="auto"/>
        <w:right w:val="none" w:sz="0" w:space="0" w:color="auto"/>
      </w:divBdr>
    </w:div>
    <w:div w:id="521940808">
      <w:bodyDiv w:val="1"/>
      <w:marLeft w:val="0"/>
      <w:marRight w:val="0"/>
      <w:marTop w:val="0"/>
      <w:marBottom w:val="0"/>
      <w:divBdr>
        <w:top w:val="none" w:sz="0" w:space="0" w:color="auto"/>
        <w:left w:val="none" w:sz="0" w:space="0" w:color="auto"/>
        <w:bottom w:val="none" w:sz="0" w:space="0" w:color="auto"/>
        <w:right w:val="none" w:sz="0" w:space="0" w:color="auto"/>
      </w:divBdr>
    </w:div>
    <w:div w:id="522286114">
      <w:bodyDiv w:val="1"/>
      <w:marLeft w:val="0"/>
      <w:marRight w:val="0"/>
      <w:marTop w:val="0"/>
      <w:marBottom w:val="0"/>
      <w:divBdr>
        <w:top w:val="none" w:sz="0" w:space="0" w:color="auto"/>
        <w:left w:val="none" w:sz="0" w:space="0" w:color="auto"/>
        <w:bottom w:val="none" w:sz="0" w:space="0" w:color="auto"/>
        <w:right w:val="none" w:sz="0" w:space="0" w:color="auto"/>
      </w:divBdr>
    </w:div>
    <w:div w:id="524288805">
      <w:bodyDiv w:val="1"/>
      <w:marLeft w:val="0"/>
      <w:marRight w:val="0"/>
      <w:marTop w:val="0"/>
      <w:marBottom w:val="0"/>
      <w:divBdr>
        <w:top w:val="none" w:sz="0" w:space="0" w:color="auto"/>
        <w:left w:val="none" w:sz="0" w:space="0" w:color="auto"/>
        <w:bottom w:val="none" w:sz="0" w:space="0" w:color="auto"/>
        <w:right w:val="none" w:sz="0" w:space="0" w:color="auto"/>
      </w:divBdr>
    </w:div>
    <w:div w:id="525103034">
      <w:bodyDiv w:val="1"/>
      <w:marLeft w:val="0"/>
      <w:marRight w:val="0"/>
      <w:marTop w:val="0"/>
      <w:marBottom w:val="0"/>
      <w:divBdr>
        <w:top w:val="none" w:sz="0" w:space="0" w:color="auto"/>
        <w:left w:val="none" w:sz="0" w:space="0" w:color="auto"/>
        <w:bottom w:val="none" w:sz="0" w:space="0" w:color="auto"/>
        <w:right w:val="none" w:sz="0" w:space="0" w:color="auto"/>
      </w:divBdr>
    </w:div>
    <w:div w:id="525483593">
      <w:bodyDiv w:val="1"/>
      <w:marLeft w:val="0"/>
      <w:marRight w:val="0"/>
      <w:marTop w:val="0"/>
      <w:marBottom w:val="0"/>
      <w:divBdr>
        <w:top w:val="none" w:sz="0" w:space="0" w:color="auto"/>
        <w:left w:val="none" w:sz="0" w:space="0" w:color="auto"/>
        <w:bottom w:val="none" w:sz="0" w:space="0" w:color="auto"/>
        <w:right w:val="none" w:sz="0" w:space="0" w:color="auto"/>
      </w:divBdr>
    </w:div>
    <w:div w:id="525559100">
      <w:bodyDiv w:val="1"/>
      <w:marLeft w:val="0"/>
      <w:marRight w:val="0"/>
      <w:marTop w:val="0"/>
      <w:marBottom w:val="0"/>
      <w:divBdr>
        <w:top w:val="none" w:sz="0" w:space="0" w:color="auto"/>
        <w:left w:val="none" w:sz="0" w:space="0" w:color="auto"/>
        <w:bottom w:val="none" w:sz="0" w:space="0" w:color="auto"/>
        <w:right w:val="none" w:sz="0" w:space="0" w:color="auto"/>
      </w:divBdr>
    </w:div>
    <w:div w:id="527136624">
      <w:bodyDiv w:val="1"/>
      <w:marLeft w:val="0"/>
      <w:marRight w:val="0"/>
      <w:marTop w:val="0"/>
      <w:marBottom w:val="0"/>
      <w:divBdr>
        <w:top w:val="none" w:sz="0" w:space="0" w:color="auto"/>
        <w:left w:val="none" w:sz="0" w:space="0" w:color="auto"/>
        <w:bottom w:val="none" w:sz="0" w:space="0" w:color="auto"/>
        <w:right w:val="none" w:sz="0" w:space="0" w:color="auto"/>
      </w:divBdr>
    </w:div>
    <w:div w:id="528639347">
      <w:bodyDiv w:val="1"/>
      <w:marLeft w:val="0"/>
      <w:marRight w:val="0"/>
      <w:marTop w:val="0"/>
      <w:marBottom w:val="0"/>
      <w:divBdr>
        <w:top w:val="none" w:sz="0" w:space="0" w:color="auto"/>
        <w:left w:val="none" w:sz="0" w:space="0" w:color="auto"/>
        <w:bottom w:val="none" w:sz="0" w:space="0" w:color="auto"/>
        <w:right w:val="none" w:sz="0" w:space="0" w:color="auto"/>
      </w:divBdr>
    </w:div>
    <w:div w:id="528762712">
      <w:bodyDiv w:val="1"/>
      <w:marLeft w:val="0"/>
      <w:marRight w:val="0"/>
      <w:marTop w:val="0"/>
      <w:marBottom w:val="0"/>
      <w:divBdr>
        <w:top w:val="none" w:sz="0" w:space="0" w:color="auto"/>
        <w:left w:val="none" w:sz="0" w:space="0" w:color="auto"/>
        <w:bottom w:val="none" w:sz="0" w:space="0" w:color="auto"/>
        <w:right w:val="none" w:sz="0" w:space="0" w:color="auto"/>
      </w:divBdr>
    </w:div>
    <w:div w:id="529807829">
      <w:bodyDiv w:val="1"/>
      <w:marLeft w:val="0"/>
      <w:marRight w:val="0"/>
      <w:marTop w:val="0"/>
      <w:marBottom w:val="0"/>
      <w:divBdr>
        <w:top w:val="none" w:sz="0" w:space="0" w:color="auto"/>
        <w:left w:val="none" w:sz="0" w:space="0" w:color="auto"/>
        <w:bottom w:val="none" w:sz="0" w:space="0" w:color="auto"/>
        <w:right w:val="none" w:sz="0" w:space="0" w:color="auto"/>
      </w:divBdr>
    </w:div>
    <w:div w:id="530454012">
      <w:bodyDiv w:val="1"/>
      <w:marLeft w:val="0"/>
      <w:marRight w:val="0"/>
      <w:marTop w:val="0"/>
      <w:marBottom w:val="0"/>
      <w:divBdr>
        <w:top w:val="none" w:sz="0" w:space="0" w:color="auto"/>
        <w:left w:val="none" w:sz="0" w:space="0" w:color="auto"/>
        <w:bottom w:val="none" w:sz="0" w:space="0" w:color="auto"/>
        <w:right w:val="none" w:sz="0" w:space="0" w:color="auto"/>
      </w:divBdr>
    </w:div>
    <w:div w:id="530800315">
      <w:bodyDiv w:val="1"/>
      <w:marLeft w:val="0"/>
      <w:marRight w:val="0"/>
      <w:marTop w:val="0"/>
      <w:marBottom w:val="0"/>
      <w:divBdr>
        <w:top w:val="none" w:sz="0" w:space="0" w:color="auto"/>
        <w:left w:val="none" w:sz="0" w:space="0" w:color="auto"/>
        <w:bottom w:val="none" w:sz="0" w:space="0" w:color="auto"/>
        <w:right w:val="none" w:sz="0" w:space="0" w:color="auto"/>
      </w:divBdr>
    </w:div>
    <w:div w:id="531263358">
      <w:bodyDiv w:val="1"/>
      <w:marLeft w:val="0"/>
      <w:marRight w:val="0"/>
      <w:marTop w:val="0"/>
      <w:marBottom w:val="0"/>
      <w:divBdr>
        <w:top w:val="none" w:sz="0" w:space="0" w:color="auto"/>
        <w:left w:val="none" w:sz="0" w:space="0" w:color="auto"/>
        <w:bottom w:val="none" w:sz="0" w:space="0" w:color="auto"/>
        <w:right w:val="none" w:sz="0" w:space="0" w:color="auto"/>
      </w:divBdr>
    </w:div>
    <w:div w:id="532042500">
      <w:bodyDiv w:val="1"/>
      <w:marLeft w:val="0"/>
      <w:marRight w:val="0"/>
      <w:marTop w:val="0"/>
      <w:marBottom w:val="0"/>
      <w:divBdr>
        <w:top w:val="none" w:sz="0" w:space="0" w:color="auto"/>
        <w:left w:val="none" w:sz="0" w:space="0" w:color="auto"/>
        <w:bottom w:val="none" w:sz="0" w:space="0" w:color="auto"/>
        <w:right w:val="none" w:sz="0" w:space="0" w:color="auto"/>
      </w:divBdr>
    </w:div>
    <w:div w:id="532154822">
      <w:bodyDiv w:val="1"/>
      <w:marLeft w:val="0"/>
      <w:marRight w:val="0"/>
      <w:marTop w:val="0"/>
      <w:marBottom w:val="0"/>
      <w:divBdr>
        <w:top w:val="none" w:sz="0" w:space="0" w:color="auto"/>
        <w:left w:val="none" w:sz="0" w:space="0" w:color="auto"/>
        <w:bottom w:val="none" w:sz="0" w:space="0" w:color="auto"/>
        <w:right w:val="none" w:sz="0" w:space="0" w:color="auto"/>
      </w:divBdr>
    </w:div>
    <w:div w:id="532578236">
      <w:bodyDiv w:val="1"/>
      <w:marLeft w:val="0"/>
      <w:marRight w:val="0"/>
      <w:marTop w:val="0"/>
      <w:marBottom w:val="0"/>
      <w:divBdr>
        <w:top w:val="none" w:sz="0" w:space="0" w:color="auto"/>
        <w:left w:val="none" w:sz="0" w:space="0" w:color="auto"/>
        <w:bottom w:val="none" w:sz="0" w:space="0" w:color="auto"/>
        <w:right w:val="none" w:sz="0" w:space="0" w:color="auto"/>
      </w:divBdr>
    </w:div>
    <w:div w:id="535585137">
      <w:bodyDiv w:val="1"/>
      <w:marLeft w:val="0"/>
      <w:marRight w:val="0"/>
      <w:marTop w:val="0"/>
      <w:marBottom w:val="0"/>
      <w:divBdr>
        <w:top w:val="none" w:sz="0" w:space="0" w:color="auto"/>
        <w:left w:val="none" w:sz="0" w:space="0" w:color="auto"/>
        <w:bottom w:val="none" w:sz="0" w:space="0" w:color="auto"/>
        <w:right w:val="none" w:sz="0" w:space="0" w:color="auto"/>
      </w:divBdr>
    </w:div>
    <w:div w:id="535656026">
      <w:bodyDiv w:val="1"/>
      <w:marLeft w:val="0"/>
      <w:marRight w:val="0"/>
      <w:marTop w:val="0"/>
      <w:marBottom w:val="0"/>
      <w:divBdr>
        <w:top w:val="none" w:sz="0" w:space="0" w:color="auto"/>
        <w:left w:val="none" w:sz="0" w:space="0" w:color="auto"/>
        <w:bottom w:val="none" w:sz="0" w:space="0" w:color="auto"/>
        <w:right w:val="none" w:sz="0" w:space="0" w:color="auto"/>
      </w:divBdr>
      <w:divsChild>
        <w:div w:id="4601206">
          <w:marLeft w:val="480"/>
          <w:marRight w:val="0"/>
          <w:marTop w:val="0"/>
          <w:marBottom w:val="0"/>
          <w:divBdr>
            <w:top w:val="none" w:sz="0" w:space="0" w:color="auto"/>
            <w:left w:val="none" w:sz="0" w:space="0" w:color="auto"/>
            <w:bottom w:val="none" w:sz="0" w:space="0" w:color="auto"/>
            <w:right w:val="none" w:sz="0" w:space="0" w:color="auto"/>
          </w:divBdr>
        </w:div>
        <w:div w:id="7565386">
          <w:marLeft w:val="480"/>
          <w:marRight w:val="0"/>
          <w:marTop w:val="0"/>
          <w:marBottom w:val="0"/>
          <w:divBdr>
            <w:top w:val="none" w:sz="0" w:space="0" w:color="auto"/>
            <w:left w:val="none" w:sz="0" w:space="0" w:color="auto"/>
            <w:bottom w:val="none" w:sz="0" w:space="0" w:color="auto"/>
            <w:right w:val="none" w:sz="0" w:space="0" w:color="auto"/>
          </w:divBdr>
        </w:div>
        <w:div w:id="35008117">
          <w:marLeft w:val="480"/>
          <w:marRight w:val="0"/>
          <w:marTop w:val="0"/>
          <w:marBottom w:val="0"/>
          <w:divBdr>
            <w:top w:val="none" w:sz="0" w:space="0" w:color="auto"/>
            <w:left w:val="none" w:sz="0" w:space="0" w:color="auto"/>
            <w:bottom w:val="none" w:sz="0" w:space="0" w:color="auto"/>
            <w:right w:val="none" w:sz="0" w:space="0" w:color="auto"/>
          </w:divBdr>
        </w:div>
        <w:div w:id="36125504">
          <w:marLeft w:val="480"/>
          <w:marRight w:val="0"/>
          <w:marTop w:val="0"/>
          <w:marBottom w:val="0"/>
          <w:divBdr>
            <w:top w:val="none" w:sz="0" w:space="0" w:color="auto"/>
            <w:left w:val="none" w:sz="0" w:space="0" w:color="auto"/>
            <w:bottom w:val="none" w:sz="0" w:space="0" w:color="auto"/>
            <w:right w:val="none" w:sz="0" w:space="0" w:color="auto"/>
          </w:divBdr>
        </w:div>
        <w:div w:id="36903628">
          <w:marLeft w:val="480"/>
          <w:marRight w:val="0"/>
          <w:marTop w:val="0"/>
          <w:marBottom w:val="0"/>
          <w:divBdr>
            <w:top w:val="none" w:sz="0" w:space="0" w:color="auto"/>
            <w:left w:val="none" w:sz="0" w:space="0" w:color="auto"/>
            <w:bottom w:val="none" w:sz="0" w:space="0" w:color="auto"/>
            <w:right w:val="none" w:sz="0" w:space="0" w:color="auto"/>
          </w:divBdr>
        </w:div>
        <w:div w:id="54932983">
          <w:marLeft w:val="480"/>
          <w:marRight w:val="0"/>
          <w:marTop w:val="0"/>
          <w:marBottom w:val="0"/>
          <w:divBdr>
            <w:top w:val="none" w:sz="0" w:space="0" w:color="auto"/>
            <w:left w:val="none" w:sz="0" w:space="0" w:color="auto"/>
            <w:bottom w:val="none" w:sz="0" w:space="0" w:color="auto"/>
            <w:right w:val="none" w:sz="0" w:space="0" w:color="auto"/>
          </w:divBdr>
        </w:div>
        <w:div w:id="55860092">
          <w:marLeft w:val="480"/>
          <w:marRight w:val="0"/>
          <w:marTop w:val="0"/>
          <w:marBottom w:val="0"/>
          <w:divBdr>
            <w:top w:val="none" w:sz="0" w:space="0" w:color="auto"/>
            <w:left w:val="none" w:sz="0" w:space="0" w:color="auto"/>
            <w:bottom w:val="none" w:sz="0" w:space="0" w:color="auto"/>
            <w:right w:val="none" w:sz="0" w:space="0" w:color="auto"/>
          </w:divBdr>
        </w:div>
        <w:div w:id="59520123">
          <w:marLeft w:val="480"/>
          <w:marRight w:val="0"/>
          <w:marTop w:val="0"/>
          <w:marBottom w:val="0"/>
          <w:divBdr>
            <w:top w:val="none" w:sz="0" w:space="0" w:color="auto"/>
            <w:left w:val="none" w:sz="0" w:space="0" w:color="auto"/>
            <w:bottom w:val="none" w:sz="0" w:space="0" w:color="auto"/>
            <w:right w:val="none" w:sz="0" w:space="0" w:color="auto"/>
          </w:divBdr>
        </w:div>
        <w:div w:id="71393823">
          <w:marLeft w:val="480"/>
          <w:marRight w:val="0"/>
          <w:marTop w:val="0"/>
          <w:marBottom w:val="0"/>
          <w:divBdr>
            <w:top w:val="none" w:sz="0" w:space="0" w:color="auto"/>
            <w:left w:val="none" w:sz="0" w:space="0" w:color="auto"/>
            <w:bottom w:val="none" w:sz="0" w:space="0" w:color="auto"/>
            <w:right w:val="none" w:sz="0" w:space="0" w:color="auto"/>
          </w:divBdr>
        </w:div>
        <w:div w:id="79721097">
          <w:marLeft w:val="480"/>
          <w:marRight w:val="0"/>
          <w:marTop w:val="0"/>
          <w:marBottom w:val="0"/>
          <w:divBdr>
            <w:top w:val="none" w:sz="0" w:space="0" w:color="auto"/>
            <w:left w:val="none" w:sz="0" w:space="0" w:color="auto"/>
            <w:bottom w:val="none" w:sz="0" w:space="0" w:color="auto"/>
            <w:right w:val="none" w:sz="0" w:space="0" w:color="auto"/>
          </w:divBdr>
        </w:div>
        <w:div w:id="83187717">
          <w:marLeft w:val="480"/>
          <w:marRight w:val="0"/>
          <w:marTop w:val="0"/>
          <w:marBottom w:val="0"/>
          <w:divBdr>
            <w:top w:val="none" w:sz="0" w:space="0" w:color="auto"/>
            <w:left w:val="none" w:sz="0" w:space="0" w:color="auto"/>
            <w:bottom w:val="none" w:sz="0" w:space="0" w:color="auto"/>
            <w:right w:val="none" w:sz="0" w:space="0" w:color="auto"/>
          </w:divBdr>
        </w:div>
        <w:div w:id="91512522">
          <w:marLeft w:val="480"/>
          <w:marRight w:val="0"/>
          <w:marTop w:val="0"/>
          <w:marBottom w:val="0"/>
          <w:divBdr>
            <w:top w:val="none" w:sz="0" w:space="0" w:color="auto"/>
            <w:left w:val="none" w:sz="0" w:space="0" w:color="auto"/>
            <w:bottom w:val="none" w:sz="0" w:space="0" w:color="auto"/>
            <w:right w:val="none" w:sz="0" w:space="0" w:color="auto"/>
          </w:divBdr>
        </w:div>
        <w:div w:id="97020774">
          <w:marLeft w:val="480"/>
          <w:marRight w:val="0"/>
          <w:marTop w:val="0"/>
          <w:marBottom w:val="0"/>
          <w:divBdr>
            <w:top w:val="none" w:sz="0" w:space="0" w:color="auto"/>
            <w:left w:val="none" w:sz="0" w:space="0" w:color="auto"/>
            <w:bottom w:val="none" w:sz="0" w:space="0" w:color="auto"/>
            <w:right w:val="none" w:sz="0" w:space="0" w:color="auto"/>
          </w:divBdr>
        </w:div>
        <w:div w:id="100883989">
          <w:marLeft w:val="480"/>
          <w:marRight w:val="0"/>
          <w:marTop w:val="0"/>
          <w:marBottom w:val="0"/>
          <w:divBdr>
            <w:top w:val="none" w:sz="0" w:space="0" w:color="auto"/>
            <w:left w:val="none" w:sz="0" w:space="0" w:color="auto"/>
            <w:bottom w:val="none" w:sz="0" w:space="0" w:color="auto"/>
            <w:right w:val="none" w:sz="0" w:space="0" w:color="auto"/>
          </w:divBdr>
        </w:div>
        <w:div w:id="106125553">
          <w:marLeft w:val="480"/>
          <w:marRight w:val="0"/>
          <w:marTop w:val="0"/>
          <w:marBottom w:val="0"/>
          <w:divBdr>
            <w:top w:val="none" w:sz="0" w:space="0" w:color="auto"/>
            <w:left w:val="none" w:sz="0" w:space="0" w:color="auto"/>
            <w:bottom w:val="none" w:sz="0" w:space="0" w:color="auto"/>
            <w:right w:val="none" w:sz="0" w:space="0" w:color="auto"/>
          </w:divBdr>
        </w:div>
        <w:div w:id="112023505">
          <w:marLeft w:val="480"/>
          <w:marRight w:val="0"/>
          <w:marTop w:val="0"/>
          <w:marBottom w:val="0"/>
          <w:divBdr>
            <w:top w:val="none" w:sz="0" w:space="0" w:color="auto"/>
            <w:left w:val="none" w:sz="0" w:space="0" w:color="auto"/>
            <w:bottom w:val="none" w:sz="0" w:space="0" w:color="auto"/>
            <w:right w:val="none" w:sz="0" w:space="0" w:color="auto"/>
          </w:divBdr>
        </w:div>
        <w:div w:id="115567340">
          <w:marLeft w:val="480"/>
          <w:marRight w:val="0"/>
          <w:marTop w:val="0"/>
          <w:marBottom w:val="0"/>
          <w:divBdr>
            <w:top w:val="none" w:sz="0" w:space="0" w:color="auto"/>
            <w:left w:val="none" w:sz="0" w:space="0" w:color="auto"/>
            <w:bottom w:val="none" w:sz="0" w:space="0" w:color="auto"/>
            <w:right w:val="none" w:sz="0" w:space="0" w:color="auto"/>
          </w:divBdr>
        </w:div>
        <w:div w:id="126778002">
          <w:marLeft w:val="480"/>
          <w:marRight w:val="0"/>
          <w:marTop w:val="0"/>
          <w:marBottom w:val="0"/>
          <w:divBdr>
            <w:top w:val="none" w:sz="0" w:space="0" w:color="auto"/>
            <w:left w:val="none" w:sz="0" w:space="0" w:color="auto"/>
            <w:bottom w:val="none" w:sz="0" w:space="0" w:color="auto"/>
            <w:right w:val="none" w:sz="0" w:space="0" w:color="auto"/>
          </w:divBdr>
        </w:div>
        <w:div w:id="139926877">
          <w:marLeft w:val="480"/>
          <w:marRight w:val="0"/>
          <w:marTop w:val="0"/>
          <w:marBottom w:val="0"/>
          <w:divBdr>
            <w:top w:val="none" w:sz="0" w:space="0" w:color="auto"/>
            <w:left w:val="none" w:sz="0" w:space="0" w:color="auto"/>
            <w:bottom w:val="none" w:sz="0" w:space="0" w:color="auto"/>
            <w:right w:val="none" w:sz="0" w:space="0" w:color="auto"/>
          </w:divBdr>
        </w:div>
        <w:div w:id="157229865">
          <w:marLeft w:val="480"/>
          <w:marRight w:val="0"/>
          <w:marTop w:val="0"/>
          <w:marBottom w:val="0"/>
          <w:divBdr>
            <w:top w:val="none" w:sz="0" w:space="0" w:color="auto"/>
            <w:left w:val="none" w:sz="0" w:space="0" w:color="auto"/>
            <w:bottom w:val="none" w:sz="0" w:space="0" w:color="auto"/>
            <w:right w:val="none" w:sz="0" w:space="0" w:color="auto"/>
          </w:divBdr>
        </w:div>
        <w:div w:id="161165782">
          <w:marLeft w:val="480"/>
          <w:marRight w:val="0"/>
          <w:marTop w:val="0"/>
          <w:marBottom w:val="0"/>
          <w:divBdr>
            <w:top w:val="none" w:sz="0" w:space="0" w:color="auto"/>
            <w:left w:val="none" w:sz="0" w:space="0" w:color="auto"/>
            <w:bottom w:val="none" w:sz="0" w:space="0" w:color="auto"/>
            <w:right w:val="none" w:sz="0" w:space="0" w:color="auto"/>
          </w:divBdr>
        </w:div>
        <w:div w:id="164978640">
          <w:marLeft w:val="480"/>
          <w:marRight w:val="0"/>
          <w:marTop w:val="0"/>
          <w:marBottom w:val="0"/>
          <w:divBdr>
            <w:top w:val="none" w:sz="0" w:space="0" w:color="auto"/>
            <w:left w:val="none" w:sz="0" w:space="0" w:color="auto"/>
            <w:bottom w:val="none" w:sz="0" w:space="0" w:color="auto"/>
            <w:right w:val="none" w:sz="0" w:space="0" w:color="auto"/>
          </w:divBdr>
        </w:div>
        <w:div w:id="165562444">
          <w:marLeft w:val="480"/>
          <w:marRight w:val="0"/>
          <w:marTop w:val="0"/>
          <w:marBottom w:val="0"/>
          <w:divBdr>
            <w:top w:val="none" w:sz="0" w:space="0" w:color="auto"/>
            <w:left w:val="none" w:sz="0" w:space="0" w:color="auto"/>
            <w:bottom w:val="none" w:sz="0" w:space="0" w:color="auto"/>
            <w:right w:val="none" w:sz="0" w:space="0" w:color="auto"/>
          </w:divBdr>
        </w:div>
        <w:div w:id="184757611">
          <w:marLeft w:val="480"/>
          <w:marRight w:val="0"/>
          <w:marTop w:val="0"/>
          <w:marBottom w:val="0"/>
          <w:divBdr>
            <w:top w:val="none" w:sz="0" w:space="0" w:color="auto"/>
            <w:left w:val="none" w:sz="0" w:space="0" w:color="auto"/>
            <w:bottom w:val="none" w:sz="0" w:space="0" w:color="auto"/>
            <w:right w:val="none" w:sz="0" w:space="0" w:color="auto"/>
          </w:divBdr>
        </w:div>
        <w:div w:id="198593478">
          <w:marLeft w:val="480"/>
          <w:marRight w:val="0"/>
          <w:marTop w:val="0"/>
          <w:marBottom w:val="0"/>
          <w:divBdr>
            <w:top w:val="none" w:sz="0" w:space="0" w:color="auto"/>
            <w:left w:val="none" w:sz="0" w:space="0" w:color="auto"/>
            <w:bottom w:val="none" w:sz="0" w:space="0" w:color="auto"/>
            <w:right w:val="none" w:sz="0" w:space="0" w:color="auto"/>
          </w:divBdr>
        </w:div>
        <w:div w:id="211616354">
          <w:marLeft w:val="480"/>
          <w:marRight w:val="0"/>
          <w:marTop w:val="0"/>
          <w:marBottom w:val="0"/>
          <w:divBdr>
            <w:top w:val="none" w:sz="0" w:space="0" w:color="auto"/>
            <w:left w:val="none" w:sz="0" w:space="0" w:color="auto"/>
            <w:bottom w:val="none" w:sz="0" w:space="0" w:color="auto"/>
            <w:right w:val="none" w:sz="0" w:space="0" w:color="auto"/>
          </w:divBdr>
        </w:div>
        <w:div w:id="227544746">
          <w:marLeft w:val="480"/>
          <w:marRight w:val="0"/>
          <w:marTop w:val="0"/>
          <w:marBottom w:val="0"/>
          <w:divBdr>
            <w:top w:val="none" w:sz="0" w:space="0" w:color="auto"/>
            <w:left w:val="none" w:sz="0" w:space="0" w:color="auto"/>
            <w:bottom w:val="none" w:sz="0" w:space="0" w:color="auto"/>
            <w:right w:val="none" w:sz="0" w:space="0" w:color="auto"/>
          </w:divBdr>
        </w:div>
        <w:div w:id="243034363">
          <w:marLeft w:val="480"/>
          <w:marRight w:val="0"/>
          <w:marTop w:val="0"/>
          <w:marBottom w:val="0"/>
          <w:divBdr>
            <w:top w:val="none" w:sz="0" w:space="0" w:color="auto"/>
            <w:left w:val="none" w:sz="0" w:space="0" w:color="auto"/>
            <w:bottom w:val="none" w:sz="0" w:space="0" w:color="auto"/>
            <w:right w:val="none" w:sz="0" w:space="0" w:color="auto"/>
          </w:divBdr>
        </w:div>
        <w:div w:id="257448731">
          <w:marLeft w:val="480"/>
          <w:marRight w:val="0"/>
          <w:marTop w:val="0"/>
          <w:marBottom w:val="0"/>
          <w:divBdr>
            <w:top w:val="none" w:sz="0" w:space="0" w:color="auto"/>
            <w:left w:val="none" w:sz="0" w:space="0" w:color="auto"/>
            <w:bottom w:val="none" w:sz="0" w:space="0" w:color="auto"/>
            <w:right w:val="none" w:sz="0" w:space="0" w:color="auto"/>
          </w:divBdr>
        </w:div>
        <w:div w:id="259680501">
          <w:marLeft w:val="480"/>
          <w:marRight w:val="0"/>
          <w:marTop w:val="0"/>
          <w:marBottom w:val="0"/>
          <w:divBdr>
            <w:top w:val="none" w:sz="0" w:space="0" w:color="auto"/>
            <w:left w:val="none" w:sz="0" w:space="0" w:color="auto"/>
            <w:bottom w:val="none" w:sz="0" w:space="0" w:color="auto"/>
            <w:right w:val="none" w:sz="0" w:space="0" w:color="auto"/>
          </w:divBdr>
        </w:div>
        <w:div w:id="270672112">
          <w:marLeft w:val="480"/>
          <w:marRight w:val="0"/>
          <w:marTop w:val="0"/>
          <w:marBottom w:val="0"/>
          <w:divBdr>
            <w:top w:val="none" w:sz="0" w:space="0" w:color="auto"/>
            <w:left w:val="none" w:sz="0" w:space="0" w:color="auto"/>
            <w:bottom w:val="none" w:sz="0" w:space="0" w:color="auto"/>
            <w:right w:val="none" w:sz="0" w:space="0" w:color="auto"/>
          </w:divBdr>
        </w:div>
        <w:div w:id="275259263">
          <w:marLeft w:val="480"/>
          <w:marRight w:val="0"/>
          <w:marTop w:val="0"/>
          <w:marBottom w:val="0"/>
          <w:divBdr>
            <w:top w:val="none" w:sz="0" w:space="0" w:color="auto"/>
            <w:left w:val="none" w:sz="0" w:space="0" w:color="auto"/>
            <w:bottom w:val="none" w:sz="0" w:space="0" w:color="auto"/>
            <w:right w:val="none" w:sz="0" w:space="0" w:color="auto"/>
          </w:divBdr>
        </w:div>
        <w:div w:id="285966244">
          <w:marLeft w:val="480"/>
          <w:marRight w:val="0"/>
          <w:marTop w:val="0"/>
          <w:marBottom w:val="0"/>
          <w:divBdr>
            <w:top w:val="none" w:sz="0" w:space="0" w:color="auto"/>
            <w:left w:val="none" w:sz="0" w:space="0" w:color="auto"/>
            <w:bottom w:val="none" w:sz="0" w:space="0" w:color="auto"/>
            <w:right w:val="none" w:sz="0" w:space="0" w:color="auto"/>
          </w:divBdr>
        </w:div>
        <w:div w:id="290980133">
          <w:marLeft w:val="480"/>
          <w:marRight w:val="0"/>
          <w:marTop w:val="0"/>
          <w:marBottom w:val="0"/>
          <w:divBdr>
            <w:top w:val="none" w:sz="0" w:space="0" w:color="auto"/>
            <w:left w:val="none" w:sz="0" w:space="0" w:color="auto"/>
            <w:bottom w:val="none" w:sz="0" w:space="0" w:color="auto"/>
            <w:right w:val="none" w:sz="0" w:space="0" w:color="auto"/>
          </w:divBdr>
        </w:div>
        <w:div w:id="291131712">
          <w:marLeft w:val="480"/>
          <w:marRight w:val="0"/>
          <w:marTop w:val="0"/>
          <w:marBottom w:val="0"/>
          <w:divBdr>
            <w:top w:val="none" w:sz="0" w:space="0" w:color="auto"/>
            <w:left w:val="none" w:sz="0" w:space="0" w:color="auto"/>
            <w:bottom w:val="none" w:sz="0" w:space="0" w:color="auto"/>
            <w:right w:val="none" w:sz="0" w:space="0" w:color="auto"/>
          </w:divBdr>
        </w:div>
        <w:div w:id="300235219">
          <w:marLeft w:val="480"/>
          <w:marRight w:val="0"/>
          <w:marTop w:val="0"/>
          <w:marBottom w:val="0"/>
          <w:divBdr>
            <w:top w:val="none" w:sz="0" w:space="0" w:color="auto"/>
            <w:left w:val="none" w:sz="0" w:space="0" w:color="auto"/>
            <w:bottom w:val="none" w:sz="0" w:space="0" w:color="auto"/>
            <w:right w:val="none" w:sz="0" w:space="0" w:color="auto"/>
          </w:divBdr>
        </w:div>
        <w:div w:id="302541464">
          <w:marLeft w:val="480"/>
          <w:marRight w:val="0"/>
          <w:marTop w:val="0"/>
          <w:marBottom w:val="0"/>
          <w:divBdr>
            <w:top w:val="none" w:sz="0" w:space="0" w:color="auto"/>
            <w:left w:val="none" w:sz="0" w:space="0" w:color="auto"/>
            <w:bottom w:val="none" w:sz="0" w:space="0" w:color="auto"/>
            <w:right w:val="none" w:sz="0" w:space="0" w:color="auto"/>
          </w:divBdr>
        </w:div>
        <w:div w:id="314072641">
          <w:marLeft w:val="480"/>
          <w:marRight w:val="0"/>
          <w:marTop w:val="0"/>
          <w:marBottom w:val="0"/>
          <w:divBdr>
            <w:top w:val="none" w:sz="0" w:space="0" w:color="auto"/>
            <w:left w:val="none" w:sz="0" w:space="0" w:color="auto"/>
            <w:bottom w:val="none" w:sz="0" w:space="0" w:color="auto"/>
            <w:right w:val="none" w:sz="0" w:space="0" w:color="auto"/>
          </w:divBdr>
        </w:div>
        <w:div w:id="333842613">
          <w:marLeft w:val="480"/>
          <w:marRight w:val="0"/>
          <w:marTop w:val="0"/>
          <w:marBottom w:val="0"/>
          <w:divBdr>
            <w:top w:val="none" w:sz="0" w:space="0" w:color="auto"/>
            <w:left w:val="none" w:sz="0" w:space="0" w:color="auto"/>
            <w:bottom w:val="none" w:sz="0" w:space="0" w:color="auto"/>
            <w:right w:val="none" w:sz="0" w:space="0" w:color="auto"/>
          </w:divBdr>
        </w:div>
        <w:div w:id="349990631">
          <w:marLeft w:val="480"/>
          <w:marRight w:val="0"/>
          <w:marTop w:val="0"/>
          <w:marBottom w:val="0"/>
          <w:divBdr>
            <w:top w:val="none" w:sz="0" w:space="0" w:color="auto"/>
            <w:left w:val="none" w:sz="0" w:space="0" w:color="auto"/>
            <w:bottom w:val="none" w:sz="0" w:space="0" w:color="auto"/>
            <w:right w:val="none" w:sz="0" w:space="0" w:color="auto"/>
          </w:divBdr>
        </w:div>
        <w:div w:id="354430854">
          <w:marLeft w:val="480"/>
          <w:marRight w:val="0"/>
          <w:marTop w:val="0"/>
          <w:marBottom w:val="0"/>
          <w:divBdr>
            <w:top w:val="none" w:sz="0" w:space="0" w:color="auto"/>
            <w:left w:val="none" w:sz="0" w:space="0" w:color="auto"/>
            <w:bottom w:val="none" w:sz="0" w:space="0" w:color="auto"/>
            <w:right w:val="none" w:sz="0" w:space="0" w:color="auto"/>
          </w:divBdr>
        </w:div>
        <w:div w:id="366298971">
          <w:marLeft w:val="480"/>
          <w:marRight w:val="0"/>
          <w:marTop w:val="0"/>
          <w:marBottom w:val="0"/>
          <w:divBdr>
            <w:top w:val="none" w:sz="0" w:space="0" w:color="auto"/>
            <w:left w:val="none" w:sz="0" w:space="0" w:color="auto"/>
            <w:bottom w:val="none" w:sz="0" w:space="0" w:color="auto"/>
            <w:right w:val="none" w:sz="0" w:space="0" w:color="auto"/>
          </w:divBdr>
        </w:div>
        <w:div w:id="370304092">
          <w:marLeft w:val="480"/>
          <w:marRight w:val="0"/>
          <w:marTop w:val="0"/>
          <w:marBottom w:val="0"/>
          <w:divBdr>
            <w:top w:val="none" w:sz="0" w:space="0" w:color="auto"/>
            <w:left w:val="none" w:sz="0" w:space="0" w:color="auto"/>
            <w:bottom w:val="none" w:sz="0" w:space="0" w:color="auto"/>
            <w:right w:val="none" w:sz="0" w:space="0" w:color="auto"/>
          </w:divBdr>
        </w:div>
        <w:div w:id="372048593">
          <w:marLeft w:val="480"/>
          <w:marRight w:val="0"/>
          <w:marTop w:val="0"/>
          <w:marBottom w:val="0"/>
          <w:divBdr>
            <w:top w:val="none" w:sz="0" w:space="0" w:color="auto"/>
            <w:left w:val="none" w:sz="0" w:space="0" w:color="auto"/>
            <w:bottom w:val="none" w:sz="0" w:space="0" w:color="auto"/>
            <w:right w:val="none" w:sz="0" w:space="0" w:color="auto"/>
          </w:divBdr>
        </w:div>
        <w:div w:id="373313363">
          <w:marLeft w:val="480"/>
          <w:marRight w:val="0"/>
          <w:marTop w:val="0"/>
          <w:marBottom w:val="0"/>
          <w:divBdr>
            <w:top w:val="none" w:sz="0" w:space="0" w:color="auto"/>
            <w:left w:val="none" w:sz="0" w:space="0" w:color="auto"/>
            <w:bottom w:val="none" w:sz="0" w:space="0" w:color="auto"/>
            <w:right w:val="none" w:sz="0" w:space="0" w:color="auto"/>
          </w:divBdr>
        </w:div>
        <w:div w:id="378090082">
          <w:marLeft w:val="480"/>
          <w:marRight w:val="0"/>
          <w:marTop w:val="0"/>
          <w:marBottom w:val="0"/>
          <w:divBdr>
            <w:top w:val="none" w:sz="0" w:space="0" w:color="auto"/>
            <w:left w:val="none" w:sz="0" w:space="0" w:color="auto"/>
            <w:bottom w:val="none" w:sz="0" w:space="0" w:color="auto"/>
            <w:right w:val="none" w:sz="0" w:space="0" w:color="auto"/>
          </w:divBdr>
        </w:div>
        <w:div w:id="388458569">
          <w:marLeft w:val="480"/>
          <w:marRight w:val="0"/>
          <w:marTop w:val="0"/>
          <w:marBottom w:val="0"/>
          <w:divBdr>
            <w:top w:val="none" w:sz="0" w:space="0" w:color="auto"/>
            <w:left w:val="none" w:sz="0" w:space="0" w:color="auto"/>
            <w:bottom w:val="none" w:sz="0" w:space="0" w:color="auto"/>
            <w:right w:val="none" w:sz="0" w:space="0" w:color="auto"/>
          </w:divBdr>
        </w:div>
        <w:div w:id="388698310">
          <w:marLeft w:val="480"/>
          <w:marRight w:val="0"/>
          <w:marTop w:val="0"/>
          <w:marBottom w:val="0"/>
          <w:divBdr>
            <w:top w:val="none" w:sz="0" w:space="0" w:color="auto"/>
            <w:left w:val="none" w:sz="0" w:space="0" w:color="auto"/>
            <w:bottom w:val="none" w:sz="0" w:space="0" w:color="auto"/>
            <w:right w:val="none" w:sz="0" w:space="0" w:color="auto"/>
          </w:divBdr>
        </w:div>
        <w:div w:id="393964518">
          <w:marLeft w:val="480"/>
          <w:marRight w:val="0"/>
          <w:marTop w:val="0"/>
          <w:marBottom w:val="0"/>
          <w:divBdr>
            <w:top w:val="none" w:sz="0" w:space="0" w:color="auto"/>
            <w:left w:val="none" w:sz="0" w:space="0" w:color="auto"/>
            <w:bottom w:val="none" w:sz="0" w:space="0" w:color="auto"/>
            <w:right w:val="none" w:sz="0" w:space="0" w:color="auto"/>
          </w:divBdr>
        </w:div>
        <w:div w:id="394747406">
          <w:marLeft w:val="480"/>
          <w:marRight w:val="0"/>
          <w:marTop w:val="0"/>
          <w:marBottom w:val="0"/>
          <w:divBdr>
            <w:top w:val="none" w:sz="0" w:space="0" w:color="auto"/>
            <w:left w:val="none" w:sz="0" w:space="0" w:color="auto"/>
            <w:bottom w:val="none" w:sz="0" w:space="0" w:color="auto"/>
            <w:right w:val="none" w:sz="0" w:space="0" w:color="auto"/>
          </w:divBdr>
        </w:div>
        <w:div w:id="445319279">
          <w:marLeft w:val="480"/>
          <w:marRight w:val="0"/>
          <w:marTop w:val="0"/>
          <w:marBottom w:val="0"/>
          <w:divBdr>
            <w:top w:val="none" w:sz="0" w:space="0" w:color="auto"/>
            <w:left w:val="none" w:sz="0" w:space="0" w:color="auto"/>
            <w:bottom w:val="none" w:sz="0" w:space="0" w:color="auto"/>
            <w:right w:val="none" w:sz="0" w:space="0" w:color="auto"/>
          </w:divBdr>
        </w:div>
        <w:div w:id="463350342">
          <w:marLeft w:val="480"/>
          <w:marRight w:val="0"/>
          <w:marTop w:val="0"/>
          <w:marBottom w:val="0"/>
          <w:divBdr>
            <w:top w:val="none" w:sz="0" w:space="0" w:color="auto"/>
            <w:left w:val="none" w:sz="0" w:space="0" w:color="auto"/>
            <w:bottom w:val="none" w:sz="0" w:space="0" w:color="auto"/>
            <w:right w:val="none" w:sz="0" w:space="0" w:color="auto"/>
          </w:divBdr>
        </w:div>
        <w:div w:id="464199959">
          <w:marLeft w:val="480"/>
          <w:marRight w:val="0"/>
          <w:marTop w:val="0"/>
          <w:marBottom w:val="0"/>
          <w:divBdr>
            <w:top w:val="none" w:sz="0" w:space="0" w:color="auto"/>
            <w:left w:val="none" w:sz="0" w:space="0" w:color="auto"/>
            <w:bottom w:val="none" w:sz="0" w:space="0" w:color="auto"/>
            <w:right w:val="none" w:sz="0" w:space="0" w:color="auto"/>
          </w:divBdr>
        </w:div>
        <w:div w:id="469590097">
          <w:marLeft w:val="480"/>
          <w:marRight w:val="0"/>
          <w:marTop w:val="0"/>
          <w:marBottom w:val="0"/>
          <w:divBdr>
            <w:top w:val="none" w:sz="0" w:space="0" w:color="auto"/>
            <w:left w:val="none" w:sz="0" w:space="0" w:color="auto"/>
            <w:bottom w:val="none" w:sz="0" w:space="0" w:color="auto"/>
            <w:right w:val="none" w:sz="0" w:space="0" w:color="auto"/>
          </w:divBdr>
        </w:div>
        <w:div w:id="470440816">
          <w:marLeft w:val="480"/>
          <w:marRight w:val="0"/>
          <w:marTop w:val="0"/>
          <w:marBottom w:val="0"/>
          <w:divBdr>
            <w:top w:val="none" w:sz="0" w:space="0" w:color="auto"/>
            <w:left w:val="none" w:sz="0" w:space="0" w:color="auto"/>
            <w:bottom w:val="none" w:sz="0" w:space="0" w:color="auto"/>
            <w:right w:val="none" w:sz="0" w:space="0" w:color="auto"/>
          </w:divBdr>
        </w:div>
        <w:div w:id="475144087">
          <w:marLeft w:val="480"/>
          <w:marRight w:val="0"/>
          <w:marTop w:val="0"/>
          <w:marBottom w:val="0"/>
          <w:divBdr>
            <w:top w:val="none" w:sz="0" w:space="0" w:color="auto"/>
            <w:left w:val="none" w:sz="0" w:space="0" w:color="auto"/>
            <w:bottom w:val="none" w:sz="0" w:space="0" w:color="auto"/>
            <w:right w:val="none" w:sz="0" w:space="0" w:color="auto"/>
          </w:divBdr>
        </w:div>
        <w:div w:id="475148084">
          <w:marLeft w:val="480"/>
          <w:marRight w:val="0"/>
          <w:marTop w:val="0"/>
          <w:marBottom w:val="0"/>
          <w:divBdr>
            <w:top w:val="none" w:sz="0" w:space="0" w:color="auto"/>
            <w:left w:val="none" w:sz="0" w:space="0" w:color="auto"/>
            <w:bottom w:val="none" w:sz="0" w:space="0" w:color="auto"/>
            <w:right w:val="none" w:sz="0" w:space="0" w:color="auto"/>
          </w:divBdr>
        </w:div>
        <w:div w:id="479270650">
          <w:marLeft w:val="480"/>
          <w:marRight w:val="0"/>
          <w:marTop w:val="0"/>
          <w:marBottom w:val="0"/>
          <w:divBdr>
            <w:top w:val="none" w:sz="0" w:space="0" w:color="auto"/>
            <w:left w:val="none" w:sz="0" w:space="0" w:color="auto"/>
            <w:bottom w:val="none" w:sz="0" w:space="0" w:color="auto"/>
            <w:right w:val="none" w:sz="0" w:space="0" w:color="auto"/>
          </w:divBdr>
        </w:div>
        <w:div w:id="499083590">
          <w:marLeft w:val="480"/>
          <w:marRight w:val="0"/>
          <w:marTop w:val="0"/>
          <w:marBottom w:val="0"/>
          <w:divBdr>
            <w:top w:val="none" w:sz="0" w:space="0" w:color="auto"/>
            <w:left w:val="none" w:sz="0" w:space="0" w:color="auto"/>
            <w:bottom w:val="none" w:sz="0" w:space="0" w:color="auto"/>
            <w:right w:val="none" w:sz="0" w:space="0" w:color="auto"/>
          </w:divBdr>
        </w:div>
        <w:div w:id="500118984">
          <w:marLeft w:val="480"/>
          <w:marRight w:val="0"/>
          <w:marTop w:val="0"/>
          <w:marBottom w:val="0"/>
          <w:divBdr>
            <w:top w:val="none" w:sz="0" w:space="0" w:color="auto"/>
            <w:left w:val="none" w:sz="0" w:space="0" w:color="auto"/>
            <w:bottom w:val="none" w:sz="0" w:space="0" w:color="auto"/>
            <w:right w:val="none" w:sz="0" w:space="0" w:color="auto"/>
          </w:divBdr>
        </w:div>
        <w:div w:id="514854517">
          <w:marLeft w:val="480"/>
          <w:marRight w:val="0"/>
          <w:marTop w:val="0"/>
          <w:marBottom w:val="0"/>
          <w:divBdr>
            <w:top w:val="none" w:sz="0" w:space="0" w:color="auto"/>
            <w:left w:val="none" w:sz="0" w:space="0" w:color="auto"/>
            <w:bottom w:val="none" w:sz="0" w:space="0" w:color="auto"/>
            <w:right w:val="none" w:sz="0" w:space="0" w:color="auto"/>
          </w:divBdr>
        </w:div>
        <w:div w:id="530992708">
          <w:marLeft w:val="480"/>
          <w:marRight w:val="0"/>
          <w:marTop w:val="0"/>
          <w:marBottom w:val="0"/>
          <w:divBdr>
            <w:top w:val="none" w:sz="0" w:space="0" w:color="auto"/>
            <w:left w:val="none" w:sz="0" w:space="0" w:color="auto"/>
            <w:bottom w:val="none" w:sz="0" w:space="0" w:color="auto"/>
            <w:right w:val="none" w:sz="0" w:space="0" w:color="auto"/>
          </w:divBdr>
        </w:div>
        <w:div w:id="531504074">
          <w:marLeft w:val="480"/>
          <w:marRight w:val="0"/>
          <w:marTop w:val="0"/>
          <w:marBottom w:val="0"/>
          <w:divBdr>
            <w:top w:val="none" w:sz="0" w:space="0" w:color="auto"/>
            <w:left w:val="none" w:sz="0" w:space="0" w:color="auto"/>
            <w:bottom w:val="none" w:sz="0" w:space="0" w:color="auto"/>
            <w:right w:val="none" w:sz="0" w:space="0" w:color="auto"/>
          </w:divBdr>
        </w:div>
        <w:div w:id="533543270">
          <w:marLeft w:val="480"/>
          <w:marRight w:val="0"/>
          <w:marTop w:val="0"/>
          <w:marBottom w:val="0"/>
          <w:divBdr>
            <w:top w:val="none" w:sz="0" w:space="0" w:color="auto"/>
            <w:left w:val="none" w:sz="0" w:space="0" w:color="auto"/>
            <w:bottom w:val="none" w:sz="0" w:space="0" w:color="auto"/>
            <w:right w:val="none" w:sz="0" w:space="0" w:color="auto"/>
          </w:divBdr>
        </w:div>
        <w:div w:id="534393019">
          <w:marLeft w:val="480"/>
          <w:marRight w:val="0"/>
          <w:marTop w:val="0"/>
          <w:marBottom w:val="0"/>
          <w:divBdr>
            <w:top w:val="none" w:sz="0" w:space="0" w:color="auto"/>
            <w:left w:val="none" w:sz="0" w:space="0" w:color="auto"/>
            <w:bottom w:val="none" w:sz="0" w:space="0" w:color="auto"/>
            <w:right w:val="none" w:sz="0" w:space="0" w:color="auto"/>
          </w:divBdr>
        </w:div>
        <w:div w:id="537474092">
          <w:marLeft w:val="480"/>
          <w:marRight w:val="0"/>
          <w:marTop w:val="0"/>
          <w:marBottom w:val="0"/>
          <w:divBdr>
            <w:top w:val="none" w:sz="0" w:space="0" w:color="auto"/>
            <w:left w:val="none" w:sz="0" w:space="0" w:color="auto"/>
            <w:bottom w:val="none" w:sz="0" w:space="0" w:color="auto"/>
            <w:right w:val="none" w:sz="0" w:space="0" w:color="auto"/>
          </w:divBdr>
        </w:div>
        <w:div w:id="542210943">
          <w:marLeft w:val="480"/>
          <w:marRight w:val="0"/>
          <w:marTop w:val="0"/>
          <w:marBottom w:val="0"/>
          <w:divBdr>
            <w:top w:val="none" w:sz="0" w:space="0" w:color="auto"/>
            <w:left w:val="none" w:sz="0" w:space="0" w:color="auto"/>
            <w:bottom w:val="none" w:sz="0" w:space="0" w:color="auto"/>
            <w:right w:val="none" w:sz="0" w:space="0" w:color="auto"/>
          </w:divBdr>
        </w:div>
        <w:div w:id="543710475">
          <w:marLeft w:val="480"/>
          <w:marRight w:val="0"/>
          <w:marTop w:val="0"/>
          <w:marBottom w:val="0"/>
          <w:divBdr>
            <w:top w:val="none" w:sz="0" w:space="0" w:color="auto"/>
            <w:left w:val="none" w:sz="0" w:space="0" w:color="auto"/>
            <w:bottom w:val="none" w:sz="0" w:space="0" w:color="auto"/>
            <w:right w:val="none" w:sz="0" w:space="0" w:color="auto"/>
          </w:divBdr>
        </w:div>
        <w:div w:id="548225653">
          <w:marLeft w:val="480"/>
          <w:marRight w:val="0"/>
          <w:marTop w:val="0"/>
          <w:marBottom w:val="0"/>
          <w:divBdr>
            <w:top w:val="none" w:sz="0" w:space="0" w:color="auto"/>
            <w:left w:val="none" w:sz="0" w:space="0" w:color="auto"/>
            <w:bottom w:val="none" w:sz="0" w:space="0" w:color="auto"/>
            <w:right w:val="none" w:sz="0" w:space="0" w:color="auto"/>
          </w:divBdr>
        </w:div>
        <w:div w:id="559942384">
          <w:marLeft w:val="480"/>
          <w:marRight w:val="0"/>
          <w:marTop w:val="0"/>
          <w:marBottom w:val="0"/>
          <w:divBdr>
            <w:top w:val="none" w:sz="0" w:space="0" w:color="auto"/>
            <w:left w:val="none" w:sz="0" w:space="0" w:color="auto"/>
            <w:bottom w:val="none" w:sz="0" w:space="0" w:color="auto"/>
            <w:right w:val="none" w:sz="0" w:space="0" w:color="auto"/>
          </w:divBdr>
        </w:div>
        <w:div w:id="566495999">
          <w:marLeft w:val="480"/>
          <w:marRight w:val="0"/>
          <w:marTop w:val="0"/>
          <w:marBottom w:val="0"/>
          <w:divBdr>
            <w:top w:val="none" w:sz="0" w:space="0" w:color="auto"/>
            <w:left w:val="none" w:sz="0" w:space="0" w:color="auto"/>
            <w:bottom w:val="none" w:sz="0" w:space="0" w:color="auto"/>
            <w:right w:val="none" w:sz="0" w:space="0" w:color="auto"/>
          </w:divBdr>
        </w:div>
        <w:div w:id="589856009">
          <w:marLeft w:val="480"/>
          <w:marRight w:val="0"/>
          <w:marTop w:val="0"/>
          <w:marBottom w:val="0"/>
          <w:divBdr>
            <w:top w:val="none" w:sz="0" w:space="0" w:color="auto"/>
            <w:left w:val="none" w:sz="0" w:space="0" w:color="auto"/>
            <w:bottom w:val="none" w:sz="0" w:space="0" w:color="auto"/>
            <w:right w:val="none" w:sz="0" w:space="0" w:color="auto"/>
          </w:divBdr>
        </w:div>
        <w:div w:id="592907306">
          <w:marLeft w:val="480"/>
          <w:marRight w:val="0"/>
          <w:marTop w:val="0"/>
          <w:marBottom w:val="0"/>
          <w:divBdr>
            <w:top w:val="none" w:sz="0" w:space="0" w:color="auto"/>
            <w:left w:val="none" w:sz="0" w:space="0" w:color="auto"/>
            <w:bottom w:val="none" w:sz="0" w:space="0" w:color="auto"/>
            <w:right w:val="none" w:sz="0" w:space="0" w:color="auto"/>
          </w:divBdr>
        </w:div>
        <w:div w:id="622273345">
          <w:marLeft w:val="480"/>
          <w:marRight w:val="0"/>
          <w:marTop w:val="0"/>
          <w:marBottom w:val="0"/>
          <w:divBdr>
            <w:top w:val="none" w:sz="0" w:space="0" w:color="auto"/>
            <w:left w:val="none" w:sz="0" w:space="0" w:color="auto"/>
            <w:bottom w:val="none" w:sz="0" w:space="0" w:color="auto"/>
            <w:right w:val="none" w:sz="0" w:space="0" w:color="auto"/>
          </w:divBdr>
        </w:div>
        <w:div w:id="648748318">
          <w:marLeft w:val="480"/>
          <w:marRight w:val="0"/>
          <w:marTop w:val="0"/>
          <w:marBottom w:val="0"/>
          <w:divBdr>
            <w:top w:val="none" w:sz="0" w:space="0" w:color="auto"/>
            <w:left w:val="none" w:sz="0" w:space="0" w:color="auto"/>
            <w:bottom w:val="none" w:sz="0" w:space="0" w:color="auto"/>
            <w:right w:val="none" w:sz="0" w:space="0" w:color="auto"/>
          </w:divBdr>
        </w:div>
        <w:div w:id="674039051">
          <w:marLeft w:val="480"/>
          <w:marRight w:val="0"/>
          <w:marTop w:val="0"/>
          <w:marBottom w:val="0"/>
          <w:divBdr>
            <w:top w:val="none" w:sz="0" w:space="0" w:color="auto"/>
            <w:left w:val="none" w:sz="0" w:space="0" w:color="auto"/>
            <w:bottom w:val="none" w:sz="0" w:space="0" w:color="auto"/>
            <w:right w:val="none" w:sz="0" w:space="0" w:color="auto"/>
          </w:divBdr>
        </w:div>
        <w:div w:id="674117521">
          <w:marLeft w:val="480"/>
          <w:marRight w:val="0"/>
          <w:marTop w:val="0"/>
          <w:marBottom w:val="0"/>
          <w:divBdr>
            <w:top w:val="none" w:sz="0" w:space="0" w:color="auto"/>
            <w:left w:val="none" w:sz="0" w:space="0" w:color="auto"/>
            <w:bottom w:val="none" w:sz="0" w:space="0" w:color="auto"/>
            <w:right w:val="none" w:sz="0" w:space="0" w:color="auto"/>
          </w:divBdr>
        </w:div>
        <w:div w:id="689138673">
          <w:marLeft w:val="480"/>
          <w:marRight w:val="0"/>
          <w:marTop w:val="0"/>
          <w:marBottom w:val="0"/>
          <w:divBdr>
            <w:top w:val="none" w:sz="0" w:space="0" w:color="auto"/>
            <w:left w:val="none" w:sz="0" w:space="0" w:color="auto"/>
            <w:bottom w:val="none" w:sz="0" w:space="0" w:color="auto"/>
            <w:right w:val="none" w:sz="0" w:space="0" w:color="auto"/>
          </w:divBdr>
        </w:div>
        <w:div w:id="689380021">
          <w:marLeft w:val="480"/>
          <w:marRight w:val="0"/>
          <w:marTop w:val="0"/>
          <w:marBottom w:val="0"/>
          <w:divBdr>
            <w:top w:val="none" w:sz="0" w:space="0" w:color="auto"/>
            <w:left w:val="none" w:sz="0" w:space="0" w:color="auto"/>
            <w:bottom w:val="none" w:sz="0" w:space="0" w:color="auto"/>
            <w:right w:val="none" w:sz="0" w:space="0" w:color="auto"/>
          </w:divBdr>
        </w:div>
        <w:div w:id="697895380">
          <w:marLeft w:val="480"/>
          <w:marRight w:val="0"/>
          <w:marTop w:val="0"/>
          <w:marBottom w:val="0"/>
          <w:divBdr>
            <w:top w:val="none" w:sz="0" w:space="0" w:color="auto"/>
            <w:left w:val="none" w:sz="0" w:space="0" w:color="auto"/>
            <w:bottom w:val="none" w:sz="0" w:space="0" w:color="auto"/>
            <w:right w:val="none" w:sz="0" w:space="0" w:color="auto"/>
          </w:divBdr>
        </w:div>
        <w:div w:id="699361327">
          <w:marLeft w:val="480"/>
          <w:marRight w:val="0"/>
          <w:marTop w:val="0"/>
          <w:marBottom w:val="0"/>
          <w:divBdr>
            <w:top w:val="none" w:sz="0" w:space="0" w:color="auto"/>
            <w:left w:val="none" w:sz="0" w:space="0" w:color="auto"/>
            <w:bottom w:val="none" w:sz="0" w:space="0" w:color="auto"/>
            <w:right w:val="none" w:sz="0" w:space="0" w:color="auto"/>
          </w:divBdr>
        </w:div>
        <w:div w:id="700857688">
          <w:marLeft w:val="480"/>
          <w:marRight w:val="0"/>
          <w:marTop w:val="0"/>
          <w:marBottom w:val="0"/>
          <w:divBdr>
            <w:top w:val="none" w:sz="0" w:space="0" w:color="auto"/>
            <w:left w:val="none" w:sz="0" w:space="0" w:color="auto"/>
            <w:bottom w:val="none" w:sz="0" w:space="0" w:color="auto"/>
            <w:right w:val="none" w:sz="0" w:space="0" w:color="auto"/>
          </w:divBdr>
        </w:div>
        <w:div w:id="727613437">
          <w:marLeft w:val="480"/>
          <w:marRight w:val="0"/>
          <w:marTop w:val="0"/>
          <w:marBottom w:val="0"/>
          <w:divBdr>
            <w:top w:val="none" w:sz="0" w:space="0" w:color="auto"/>
            <w:left w:val="none" w:sz="0" w:space="0" w:color="auto"/>
            <w:bottom w:val="none" w:sz="0" w:space="0" w:color="auto"/>
            <w:right w:val="none" w:sz="0" w:space="0" w:color="auto"/>
          </w:divBdr>
        </w:div>
        <w:div w:id="747725104">
          <w:marLeft w:val="480"/>
          <w:marRight w:val="0"/>
          <w:marTop w:val="0"/>
          <w:marBottom w:val="0"/>
          <w:divBdr>
            <w:top w:val="none" w:sz="0" w:space="0" w:color="auto"/>
            <w:left w:val="none" w:sz="0" w:space="0" w:color="auto"/>
            <w:bottom w:val="none" w:sz="0" w:space="0" w:color="auto"/>
            <w:right w:val="none" w:sz="0" w:space="0" w:color="auto"/>
          </w:divBdr>
        </w:div>
        <w:div w:id="762605314">
          <w:marLeft w:val="480"/>
          <w:marRight w:val="0"/>
          <w:marTop w:val="0"/>
          <w:marBottom w:val="0"/>
          <w:divBdr>
            <w:top w:val="none" w:sz="0" w:space="0" w:color="auto"/>
            <w:left w:val="none" w:sz="0" w:space="0" w:color="auto"/>
            <w:bottom w:val="none" w:sz="0" w:space="0" w:color="auto"/>
            <w:right w:val="none" w:sz="0" w:space="0" w:color="auto"/>
          </w:divBdr>
        </w:div>
        <w:div w:id="799029445">
          <w:marLeft w:val="480"/>
          <w:marRight w:val="0"/>
          <w:marTop w:val="0"/>
          <w:marBottom w:val="0"/>
          <w:divBdr>
            <w:top w:val="none" w:sz="0" w:space="0" w:color="auto"/>
            <w:left w:val="none" w:sz="0" w:space="0" w:color="auto"/>
            <w:bottom w:val="none" w:sz="0" w:space="0" w:color="auto"/>
            <w:right w:val="none" w:sz="0" w:space="0" w:color="auto"/>
          </w:divBdr>
        </w:div>
        <w:div w:id="801771595">
          <w:marLeft w:val="480"/>
          <w:marRight w:val="0"/>
          <w:marTop w:val="0"/>
          <w:marBottom w:val="0"/>
          <w:divBdr>
            <w:top w:val="none" w:sz="0" w:space="0" w:color="auto"/>
            <w:left w:val="none" w:sz="0" w:space="0" w:color="auto"/>
            <w:bottom w:val="none" w:sz="0" w:space="0" w:color="auto"/>
            <w:right w:val="none" w:sz="0" w:space="0" w:color="auto"/>
          </w:divBdr>
        </w:div>
        <w:div w:id="810252670">
          <w:marLeft w:val="480"/>
          <w:marRight w:val="0"/>
          <w:marTop w:val="0"/>
          <w:marBottom w:val="0"/>
          <w:divBdr>
            <w:top w:val="none" w:sz="0" w:space="0" w:color="auto"/>
            <w:left w:val="none" w:sz="0" w:space="0" w:color="auto"/>
            <w:bottom w:val="none" w:sz="0" w:space="0" w:color="auto"/>
            <w:right w:val="none" w:sz="0" w:space="0" w:color="auto"/>
          </w:divBdr>
        </w:div>
        <w:div w:id="847788410">
          <w:marLeft w:val="480"/>
          <w:marRight w:val="0"/>
          <w:marTop w:val="0"/>
          <w:marBottom w:val="0"/>
          <w:divBdr>
            <w:top w:val="none" w:sz="0" w:space="0" w:color="auto"/>
            <w:left w:val="none" w:sz="0" w:space="0" w:color="auto"/>
            <w:bottom w:val="none" w:sz="0" w:space="0" w:color="auto"/>
            <w:right w:val="none" w:sz="0" w:space="0" w:color="auto"/>
          </w:divBdr>
        </w:div>
        <w:div w:id="852257558">
          <w:marLeft w:val="480"/>
          <w:marRight w:val="0"/>
          <w:marTop w:val="0"/>
          <w:marBottom w:val="0"/>
          <w:divBdr>
            <w:top w:val="none" w:sz="0" w:space="0" w:color="auto"/>
            <w:left w:val="none" w:sz="0" w:space="0" w:color="auto"/>
            <w:bottom w:val="none" w:sz="0" w:space="0" w:color="auto"/>
            <w:right w:val="none" w:sz="0" w:space="0" w:color="auto"/>
          </w:divBdr>
        </w:div>
        <w:div w:id="852963235">
          <w:marLeft w:val="480"/>
          <w:marRight w:val="0"/>
          <w:marTop w:val="0"/>
          <w:marBottom w:val="0"/>
          <w:divBdr>
            <w:top w:val="none" w:sz="0" w:space="0" w:color="auto"/>
            <w:left w:val="none" w:sz="0" w:space="0" w:color="auto"/>
            <w:bottom w:val="none" w:sz="0" w:space="0" w:color="auto"/>
            <w:right w:val="none" w:sz="0" w:space="0" w:color="auto"/>
          </w:divBdr>
        </w:div>
        <w:div w:id="905381484">
          <w:marLeft w:val="480"/>
          <w:marRight w:val="0"/>
          <w:marTop w:val="0"/>
          <w:marBottom w:val="0"/>
          <w:divBdr>
            <w:top w:val="none" w:sz="0" w:space="0" w:color="auto"/>
            <w:left w:val="none" w:sz="0" w:space="0" w:color="auto"/>
            <w:bottom w:val="none" w:sz="0" w:space="0" w:color="auto"/>
            <w:right w:val="none" w:sz="0" w:space="0" w:color="auto"/>
          </w:divBdr>
        </w:div>
        <w:div w:id="907419861">
          <w:marLeft w:val="480"/>
          <w:marRight w:val="0"/>
          <w:marTop w:val="0"/>
          <w:marBottom w:val="0"/>
          <w:divBdr>
            <w:top w:val="none" w:sz="0" w:space="0" w:color="auto"/>
            <w:left w:val="none" w:sz="0" w:space="0" w:color="auto"/>
            <w:bottom w:val="none" w:sz="0" w:space="0" w:color="auto"/>
            <w:right w:val="none" w:sz="0" w:space="0" w:color="auto"/>
          </w:divBdr>
        </w:div>
        <w:div w:id="907493738">
          <w:marLeft w:val="480"/>
          <w:marRight w:val="0"/>
          <w:marTop w:val="0"/>
          <w:marBottom w:val="0"/>
          <w:divBdr>
            <w:top w:val="none" w:sz="0" w:space="0" w:color="auto"/>
            <w:left w:val="none" w:sz="0" w:space="0" w:color="auto"/>
            <w:bottom w:val="none" w:sz="0" w:space="0" w:color="auto"/>
            <w:right w:val="none" w:sz="0" w:space="0" w:color="auto"/>
          </w:divBdr>
        </w:div>
        <w:div w:id="909540639">
          <w:marLeft w:val="480"/>
          <w:marRight w:val="0"/>
          <w:marTop w:val="0"/>
          <w:marBottom w:val="0"/>
          <w:divBdr>
            <w:top w:val="none" w:sz="0" w:space="0" w:color="auto"/>
            <w:left w:val="none" w:sz="0" w:space="0" w:color="auto"/>
            <w:bottom w:val="none" w:sz="0" w:space="0" w:color="auto"/>
            <w:right w:val="none" w:sz="0" w:space="0" w:color="auto"/>
          </w:divBdr>
        </w:div>
        <w:div w:id="937954507">
          <w:marLeft w:val="480"/>
          <w:marRight w:val="0"/>
          <w:marTop w:val="0"/>
          <w:marBottom w:val="0"/>
          <w:divBdr>
            <w:top w:val="none" w:sz="0" w:space="0" w:color="auto"/>
            <w:left w:val="none" w:sz="0" w:space="0" w:color="auto"/>
            <w:bottom w:val="none" w:sz="0" w:space="0" w:color="auto"/>
            <w:right w:val="none" w:sz="0" w:space="0" w:color="auto"/>
          </w:divBdr>
        </w:div>
        <w:div w:id="939917630">
          <w:marLeft w:val="480"/>
          <w:marRight w:val="0"/>
          <w:marTop w:val="0"/>
          <w:marBottom w:val="0"/>
          <w:divBdr>
            <w:top w:val="none" w:sz="0" w:space="0" w:color="auto"/>
            <w:left w:val="none" w:sz="0" w:space="0" w:color="auto"/>
            <w:bottom w:val="none" w:sz="0" w:space="0" w:color="auto"/>
            <w:right w:val="none" w:sz="0" w:space="0" w:color="auto"/>
          </w:divBdr>
        </w:div>
        <w:div w:id="947203732">
          <w:marLeft w:val="480"/>
          <w:marRight w:val="0"/>
          <w:marTop w:val="0"/>
          <w:marBottom w:val="0"/>
          <w:divBdr>
            <w:top w:val="none" w:sz="0" w:space="0" w:color="auto"/>
            <w:left w:val="none" w:sz="0" w:space="0" w:color="auto"/>
            <w:bottom w:val="none" w:sz="0" w:space="0" w:color="auto"/>
            <w:right w:val="none" w:sz="0" w:space="0" w:color="auto"/>
          </w:divBdr>
        </w:div>
        <w:div w:id="952783656">
          <w:marLeft w:val="480"/>
          <w:marRight w:val="0"/>
          <w:marTop w:val="0"/>
          <w:marBottom w:val="0"/>
          <w:divBdr>
            <w:top w:val="none" w:sz="0" w:space="0" w:color="auto"/>
            <w:left w:val="none" w:sz="0" w:space="0" w:color="auto"/>
            <w:bottom w:val="none" w:sz="0" w:space="0" w:color="auto"/>
            <w:right w:val="none" w:sz="0" w:space="0" w:color="auto"/>
          </w:divBdr>
        </w:div>
        <w:div w:id="968899139">
          <w:marLeft w:val="480"/>
          <w:marRight w:val="0"/>
          <w:marTop w:val="0"/>
          <w:marBottom w:val="0"/>
          <w:divBdr>
            <w:top w:val="none" w:sz="0" w:space="0" w:color="auto"/>
            <w:left w:val="none" w:sz="0" w:space="0" w:color="auto"/>
            <w:bottom w:val="none" w:sz="0" w:space="0" w:color="auto"/>
            <w:right w:val="none" w:sz="0" w:space="0" w:color="auto"/>
          </w:divBdr>
        </w:div>
        <w:div w:id="974530074">
          <w:marLeft w:val="480"/>
          <w:marRight w:val="0"/>
          <w:marTop w:val="0"/>
          <w:marBottom w:val="0"/>
          <w:divBdr>
            <w:top w:val="none" w:sz="0" w:space="0" w:color="auto"/>
            <w:left w:val="none" w:sz="0" w:space="0" w:color="auto"/>
            <w:bottom w:val="none" w:sz="0" w:space="0" w:color="auto"/>
            <w:right w:val="none" w:sz="0" w:space="0" w:color="auto"/>
          </w:divBdr>
        </w:div>
        <w:div w:id="975841207">
          <w:marLeft w:val="480"/>
          <w:marRight w:val="0"/>
          <w:marTop w:val="0"/>
          <w:marBottom w:val="0"/>
          <w:divBdr>
            <w:top w:val="none" w:sz="0" w:space="0" w:color="auto"/>
            <w:left w:val="none" w:sz="0" w:space="0" w:color="auto"/>
            <w:bottom w:val="none" w:sz="0" w:space="0" w:color="auto"/>
            <w:right w:val="none" w:sz="0" w:space="0" w:color="auto"/>
          </w:divBdr>
        </w:div>
        <w:div w:id="998464162">
          <w:marLeft w:val="480"/>
          <w:marRight w:val="0"/>
          <w:marTop w:val="0"/>
          <w:marBottom w:val="0"/>
          <w:divBdr>
            <w:top w:val="none" w:sz="0" w:space="0" w:color="auto"/>
            <w:left w:val="none" w:sz="0" w:space="0" w:color="auto"/>
            <w:bottom w:val="none" w:sz="0" w:space="0" w:color="auto"/>
            <w:right w:val="none" w:sz="0" w:space="0" w:color="auto"/>
          </w:divBdr>
        </w:div>
        <w:div w:id="1006440556">
          <w:marLeft w:val="480"/>
          <w:marRight w:val="0"/>
          <w:marTop w:val="0"/>
          <w:marBottom w:val="0"/>
          <w:divBdr>
            <w:top w:val="none" w:sz="0" w:space="0" w:color="auto"/>
            <w:left w:val="none" w:sz="0" w:space="0" w:color="auto"/>
            <w:bottom w:val="none" w:sz="0" w:space="0" w:color="auto"/>
            <w:right w:val="none" w:sz="0" w:space="0" w:color="auto"/>
          </w:divBdr>
        </w:div>
        <w:div w:id="1007516847">
          <w:marLeft w:val="480"/>
          <w:marRight w:val="0"/>
          <w:marTop w:val="0"/>
          <w:marBottom w:val="0"/>
          <w:divBdr>
            <w:top w:val="none" w:sz="0" w:space="0" w:color="auto"/>
            <w:left w:val="none" w:sz="0" w:space="0" w:color="auto"/>
            <w:bottom w:val="none" w:sz="0" w:space="0" w:color="auto"/>
            <w:right w:val="none" w:sz="0" w:space="0" w:color="auto"/>
          </w:divBdr>
        </w:div>
        <w:div w:id="1020082002">
          <w:marLeft w:val="480"/>
          <w:marRight w:val="0"/>
          <w:marTop w:val="0"/>
          <w:marBottom w:val="0"/>
          <w:divBdr>
            <w:top w:val="none" w:sz="0" w:space="0" w:color="auto"/>
            <w:left w:val="none" w:sz="0" w:space="0" w:color="auto"/>
            <w:bottom w:val="none" w:sz="0" w:space="0" w:color="auto"/>
            <w:right w:val="none" w:sz="0" w:space="0" w:color="auto"/>
          </w:divBdr>
        </w:div>
        <w:div w:id="1041056405">
          <w:marLeft w:val="480"/>
          <w:marRight w:val="0"/>
          <w:marTop w:val="0"/>
          <w:marBottom w:val="0"/>
          <w:divBdr>
            <w:top w:val="none" w:sz="0" w:space="0" w:color="auto"/>
            <w:left w:val="none" w:sz="0" w:space="0" w:color="auto"/>
            <w:bottom w:val="none" w:sz="0" w:space="0" w:color="auto"/>
            <w:right w:val="none" w:sz="0" w:space="0" w:color="auto"/>
          </w:divBdr>
        </w:div>
        <w:div w:id="1049763215">
          <w:marLeft w:val="480"/>
          <w:marRight w:val="0"/>
          <w:marTop w:val="0"/>
          <w:marBottom w:val="0"/>
          <w:divBdr>
            <w:top w:val="none" w:sz="0" w:space="0" w:color="auto"/>
            <w:left w:val="none" w:sz="0" w:space="0" w:color="auto"/>
            <w:bottom w:val="none" w:sz="0" w:space="0" w:color="auto"/>
            <w:right w:val="none" w:sz="0" w:space="0" w:color="auto"/>
          </w:divBdr>
        </w:div>
        <w:div w:id="1067336295">
          <w:marLeft w:val="480"/>
          <w:marRight w:val="0"/>
          <w:marTop w:val="0"/>
          <w:marBottom w:val="0"/>
          <w:divBdr>
            <w:top w:val="none" w:sz="0" w:space="0" w:color="auto"/>
            <w:left w:val="none" w:sz="0" w:space="0" w:color="auto"/>
            <w:bottom w:val="none" w:sz="0" w:space="0" w:color="auto"/>
            <w:right w:val="none" w:sz="0" w:space="0" w:color="auto"/>
          </w:divBdr>
        </w:div>
        <w:div w:id="1068915525">
          <w:marLeft w:val="480"/>
          <w:marRight w:val="0"/>
          <w:marTop w:val="0"/>
          <w:marBottom w:val="0"/>
          <w:divBdr>
            <w:top w:val="none" w:sz="0" w:space="0" w:color="auto"/>
            <w:left w:val="none" w:sz="0" w:space="0" w:color="auto"/>
            <w:bottom w:val="none" w:sz="0" w:space="0" w:color="auto"/>
            <w:right w:val="none" w:sz="0" w:space="0" w:color="auto"/>
          </w:divBdr>
        </w:div>
        <w:div w:id="1074283969">
          <w:marLeft w:val="480"/>
          <w:marRight w:val="0"/>
          <w:marTop w:val="0"/>
          <w:marBottom w:val="0"/>
          <w:divBdr>
            <w:top w:val="none" w:sz="0" w:space="0" w:color="auto"/>
            <w:left w:val="none" w:sz="0" w:space="0" w:color="auto"/>
            <w:bottom w:val="none" w:sz="0" w:space="0" w:color="auto"/>
            <w:right w:val="none" w:sz="0" w:space="0" w:color="auto"/>
          </w:divBdr>
        </w:div>
        <w:div w:id="1075123835">
          <w:marLeft w:val="480"/>
          <w:marRight w:val="0"/>
          <w:marTop w:val="0"/>
          <w:marBottom w:val="0"/>
          <w:divBdr>
            <w:top w:val="none" w:sz="0" w:space="0" w:color="auto"/>
            <w:left w:val="none" w:sz="0" w:space="0" w:color="auto"/>
            <w:bottom w:val="none" w:sz="0" w:space="0" w:color="auto"/>
            <w:right w:val="none" w:sz="0" w:space="0" w:color="auto"/>
          </w:divBdr>
        </w:div>
        <w:div w:id="1100108027">
          <w:marLeft w:val="480"/>
          <w:marRight w:val="0"/>
          <w:marTop w:val="0"/>
          <w:marBottom w:val="0"/>
          <w:divBdr>
            <w:top w:val="none" w:sz="0" w:space="0" w:color="auto"/>
            <w:left w:val="none" w:sz="0" w:space="0" w:color="auto"/>
            <w:bottom w:val="none" w:sz="0" w:space="0" w:color="auto"/>
            <w:right w:val="none" w:sz="0" w:space="0" w:color="auto"/>
          </w:divBdr>
        </w:div>
        <w:div w:id="1106077987">
          <w:marLeft w:val="480"/>
          <w:marRight w:val="0"/>
          <w:marTop w:val="0"/>
          <w:marBottom w:val="0"/>
          <w:divBdr>
            <w:top w:val="none" w:sz="0" w:space="0" w:color="auto"/>
            <w:left w:val="none" w:sz="0" w:space="0" w:color="auto"/>
            <w:bottom w:val="none" w:sz="0" w:space="0" w:color="auto"/>
            <w:right w:val="none" w:sz="0" w:space="0" w:color="auto"/>
          </w:divBdr>
        </w:div>
        <w:div w:id="1107383860">
          <w:marLeft w:val="480"/>
          <w:marRight w:val="0"/>
          <w:marTop w:val="0"/>
          <w:marBottom w:val="0"/>
          <w:divBdr>
            <w:top w:val="none" w:sz="0" w:space="0" w:color="auto"/>
            <w:left w:val="none" w:sz="0" w:space="0" w:color="auto"/>
            <w:bottom w:val="none" w:sz="0" w:space="0" w:color="auto"/>
            <w:right w:val="none" w:sz="0" w:space="0" w:color="auto"/>
          </w:divBdr>
        </w:div>
        <w:div w:id="1129085602">
          <w:marLeft w:val="480"/>
          <w:marRight w:val="0"/>
          <w:marTop w:val="0"/>
          <w:marBottom w:val="0"/>
          <w:divBdr>
            <w:top w:val="none" w:sz="0" w:space="0" w:color="auto"/>
            <w:left w:val="none" w:sz="0" w:space="0" w:color="auto"/>
            <w:bottom w:val="none" w:sz="0" w:space="0" w:color="auto"/>
            <w:right w:val="none" w:sz="0" w:space="0" w:color="auto"/>
          </w:divBdr>
        </w:div>
        <w:div w:id="1137836079">
          <w:marLeft w:val="480"/>
          <w:marRight w:val="0"/>
          <w:marTop w:val="0"/>
          <w:marBottom w:val="0"/>
          <w:divBdr>
            <w:top w:val="none" w:sz="0" w:space="0" w:color="auto"/>
            <w:left w:val="none" w:sz="0" w:space="0" w:color="auto"/>
            <w:bottom w:val="none" w:sz="0" w:space="0" w:color="auto"/>
            <w:right w:val="none" w:sz="0" w:space="0" w:color="auto"/>
          </w:divBdr>
        </w:div>
        <w:div w:id="1137994991">
          <w:marLeft w:val="480"/>
          <w:marRight w:val="0"/>
          <w:marTop w:val="0"/>
          <w:marBottom w:val="0"/>
          <w:divBdr>
            <w:top w:val="none" w:sz="0" w:space="0" w:color="auto"/>
            <w:left w:val="none" w:sz="0" w:space="0" w:color="auto"/>
            <w:bottom w:val="none" w:sz="0" w:space="0" w:color="auto"/>
            <w:right w:val="none" w:sz="0" w:space="0" w:color="auto"/>
          </w:divBdr>
        </w:div>
        <w:div w:id="1149713826">
          <w:marLeft w:val="480"/>
          <w:marRight w:val="0"/>
          <w:marTop w:val="0"/>
          <w:marBottom w:val="0"/>
          <w:divBdr>
            <w:top w:val="none" w:sz="0" w:space="0" w:color="auto"/>
            <w:left w:val="none" w:sz="0" w:space="0" w:color="auto"/>
            <w:bottom w:val="none" w:sz="0" w:space="0" w:color="auto"/>
            <w:right w:val="none" w:sz="0" w:space="0" w:color="auto"/>
          </w:divBdr>
        </w:div>
        <w:div w:id="1150824245">
          <w:marLeft w:val="480"/>
          <w:marRight w:val="0"/>
          <w:marTop w:val="0"/>
          <w:marBottom w:val="0"/>
          <w:divBdr>
            <w:top w:val="none" w:sz="0" w:space="0" w:color="auto"/>
            <w:left w:val="none" w:sz="0" w:space="0" w:color="auto"/>
            <w:bottom w:val="none" w:sz="0" w:space="0" w:color="auto"/>
            <w:right w:val="none" w:sz="0" w:space="0" w:color="auto"/>
          </w:divBdr>
        </w:div>
        <w:div w:id="1169830853">
          <w:marLeft w:val="480"/>
          <w:marRight w:val="0"/>
          <w:marTop w:val="0"/>
          <w:marBottom w:val="0"/>
          <w:divBdr>
            <w:top w:val="none" w:sz="0" w:space="0" w:color="auto"/>
            <w:left w:val="none" w:sz="0" w:space="0" w:color="auto"/>
            <w:bottom w:val="none" w:sz="0" w:space="0" w:color="auto"/>
            <w:right w:val="none" w:sz="0" w:space="0" w:color="auto"/>
          </w:divBdr>
        </w:div>
        <w:div w:id="1217857446">
          <w:marLeft w:val="480"/>
          <w:marRight w:val="0"/>
          <w:marTop w:val="0"/>
          <w:marBottom w:val="0"/>
          <w:divBdr>
            <w:top w:val="none" w:sz="0" w:space="0" w:color="auto"/>
            <w:left w:val="none" w:sz="0" w:space="0" w:color="auto"/>
            <w:bottom w:val="none" w:sz="0" w:space="0" w:color="auto"/>
            <w:right w:val="none" w:sz="0" w:space="0" w:color="auto"/>
          </w:divBdr>
        </w:div>
        <w:div w:id="1247960885">
          <w:marLeft w:val="480"/>
          <w:marRight w:val="0"/>
          <w:marTop w:val="0"/>
          <w:marBottom w:val="0"/>
          <w:divBdr>
            <w:top w:val="none" w:sz="0" w:space="0" w:color="auto"/>
            <w:left w:val="none" w:sz="0" w:space="0" w:color="auto"/>
            <w:bottom w:val="none" w:sz="0" w:space="0" w:color="auto"/>
            <w:right w:val="none" w:sz="0" w:space="0" w:color="auto"/>
          </w:divBdr>
        </w:div>
        <w:div w:id="1299339308">
          <w:marLeft w:val="480"/>
          <w:marRight w:val="0"/>
          <w:marTop w:val="0"/>
          <w:marBottom w:val="0"/>
          <w:divBdr>
            <w:top w:val="none" w:sz="0" w:space="0" w:color="auto"/>
            <w:left w:val="none" w:sz="0" w:space="0" w:color="auto"/>
            <w:bottom w:val="none" w:sz="0" w:space="0" w:color="auto"/>
            <w:right w:val="none" w:sz="0" w:space="0" w:color="auto"/>
          </w:divBdr>
        </w:div>
        <w:div w:id="1320383480">
          <w:marLeft w:val="480"/>
          <w:marRight w:val="0"/>
          <w:marTop w:val="0"/>
          <w:marBottom w:val="0"/>
          <w:divBdr>
            <w:top w:val="none" w:sz="0" w:space="0" w:color="auto"/>
            <w:left w:val="none" w:sz="0" w:space="0" w:color="auto"/>
            <w:bottom w:val="none" w:sz="0" w:space="0" w:color="auto"/>
            <w:right w:val="none" w:sz="0" w:space="0" w:color="auto"/>
          </w:divBdr>
        </w:div>
        <w:div w:id="1321618238">
          <w:marLeft w:val="480"/>
          <w:marRight w:val="0"/>
          <w:marTop w:val="0"/>
          <w:marBottom w:val="0"/>
          <w:divBdr>
            <w:top w:val="none" w:sz="0" w:space="0" w:color="auto"/>
            <w:left w:val="none" w:sz="0" w:space="0" w:color="auto"/>
            <w:bottom w:val="none" w:sz="0" w:space="0" w:color="auto"/>
            <w:right w:val="none" w:sz="0" w:space="0" w:color="auto"/>
          </w:divBdr>
        </w:div>
        <w:div w:id="1346060333">
          <w:marLeft w:val="480"/>
          <w:marRight w:val="0"/>
          <w:marTop w:val="0"/>
          <w:marBottom w:val="0"/>
          <w:divBdr>
            <w:top w:val="none" w:sz="0" w:space="0" w:color="auto"/>
            <w:left w:val="none" w:sz="0" w:space="0" w:color="auto"/>
            <w:bottom w:val="none" w:sz="0" w:space="0" w:color="auto"/>
            <w:right w:val="none" w:sz="0" w:space="0" w:color="auto"/>
          </w:divBdr>
        </w:div>
        <w:div w:id="1350791956">
          <w:marLeft w:val="480"/>
          <w:marRight w:val="0"/>
          <w:marTop w:val="0"/>
          <w:marBottom w:val="0"/>
          <w:divBdr>
            <w:top w:val="none" w:sz="0" w:space="0" w:color="auto"/>
            <w:left w:val="none" w:sz="0" w:space="0" w:color="auto"/>
            <w:bottom w:val="none" w:sz="0" w:space="0" w:color="auto"/>
            <w:right w:val="none" w:sz="0" w:space="0" w:color="auto"/>
          </w:divBdr>
        </w:div>
        <w:div w:id="1352026328">
          <w:marLeft w:val="480"/>
          <w:marRight w:val="0"/>
          <w:marTop w:val="0"/>
          <w:marBottom w:val="0"/>
          <w:divBdr>
            <w:top w:val="none" w:sz="0" w:space="0" w:color="auto"/>
            <w:left w:val="none" w:sz="0" w:space="0" w:color="auto"/>
            <w:bottom w:val="none" w:sz="0" w:space="0" w:color="auto"/>
            <w:right w:val="none" w:sz="0" w:space="0" w:color="auto"/>
          </w:divBdr>
        </w:div>
        <w:div w:id="1362776786">
          <w:marLeft w:val="480"/>
          <w:marRight w:val="0"/>
          <w:marTop w:val="0"/>
          <w:marBottom w:val="0"/>
          <w:divBdr>
            <w:top w:val="none" w:sz="0" w:space="0" w:color="auto"/>
            <w:left w:val="none" w:sz="0" w:space="0" w:color="auto"/>
            <w:bottom w:val="none" w:sz="0" w:space="0" w:color="auto"/>
            <w:right w:val="none" w:sz="0" w:space="0" w:color="auto"/>
          </w:divBdr>
        </w:div>
        <w:div w:id="1364861759">
          <w:marLeft w:val="480"/>
          <w:marRight w:val="0"/>
          <w:marTop w:val="0"/>
          <w:marBottom w:val="0"/>
          <w:divBdr>
            <w:top w:val="none" w:sz="0" w:space="0" w:color="auto"/>
            <w:left w:val="none" w:sz="0" w:space="0" w:color="auto"/>
            <w:bottom w:val="none" w:sz="0" w:space="0" w:color="auto"/>
            <w:right w:val="none" w:sz="0" w:space="0" w:color="auto"/>
          </w:divBdr>
        </w:div>
        <w:div w:id="1370108707">
          <w:marLeft w:val="480"/>
          <w:marRight w:val="0"/>
          <w:marTop w:val="0"/>
          <w:marBottom w:val="0"/>
          <w:divBdr>
            <w:top w:val="none" w:sz="0" w:space="0" w:color="auto"/>
            <w:left w:val="none" w:sz="0" w:space="0" w:color="auto"/>
            <w:bottom w:val="none" w:sz="0" w:space="0" w:color="auto"/>
            <w:right w:val="none" w:sz="0" w:space="0" w:color="auto"/>
          </w:divBdr>
        </w:div>
        <w:div w:id="1372683452">
          <w:marLeft w:val="480"/>
          <w:marRight w:val="0"/>
          <w:marTop w:val="0"/>
          <w:marBottom w:val="0"/>
          <w:divBdr>
            <w:top w:val="none" w:sz="0" w:space="0" w:color="auto"/>
            <w:left w:val="none" w:sz="0" w:space="0" w:color="auto"/>
            <w:bottom w:val="none" w:sz="0" w:space="0" w:color="auto"/>
            <w:right w:val="none" w:sz="0" w:space="0" w:color="auto"/>
          </w:divBdr>
        </w:div>
        <w:div w:id="1384676601">
          <w:marLeft w:val="480"/>
          <w:marRight w:val="0"/>
          <w:marTop w:val="0"/>
          <w:marBottom w:val="0"/>
          <w:divBdr>
            <w:top w:val="none" w:sz="0" w:space="0" w:color="auto"/>
            <w:left w:val="none" w:sz="0" w:space="0" w:color="auto"/>
            <w:bottom w:val="none" w:sz="0" w:space="0" w:color="auto"/>
            <w:right w:val="none" w:sz="0" w:space="0" w:color="auto"/>
          </w:divBdr>
        </w:div>
        <w:div w:id="1391345506">
          <w:marLeft w:val="480"/>
          <w:marRight w:val="0"/>
          <w:marTop w:val="0"/>
          <w:marBottom w:val="0"/>
          <w:divBdr>
            <w:top w:val="none" w:sz="0" w:space="0" w:color="auto"/>
            <w:left w:val="none" w:sz="0" w:space="0" w:color="auto"/>
            <w:bottom w:val="none" w:sz="0" w:space="0" w:color="auto"/>
            <w:right w:val="none" w:sz="0" w:space="0" w:color="auto"/>
          </w:divBdr>
        </w:div>
        <w:div w:id="1399355618">
          <w:marLeft w:val="480"/>
          <w:marRight w:val="0"/>
          <w:marTop w:val="0"/>
          <w:marBottom w:val="0"/>
          <w:divBdr>
            <w:top w:val="none" w:sz="0" w:space="0" w:color="auto"/>
            <w:left w:val="none" w:sz="0" w:space="0" w:color="auto"/>
            <w:bottom w:val="none" w:sz="0" w:space="0" w:color="auto"/>
            <w:right w:val="none" w:sz="0" w:space="0" w:color="auto"/>
          </w:divBdr>
        </w:div>
        <w:div w:id="1400791790">
          <w:marLeft w:val="480"/>
          <w:marRight w:val="0"/>
          <w:marTop w:val="0"/>
          <w:marBottom w:val="0"/>
          <w:divBdr>
            <w:top w:val="none" w:sz="0" w:space="0" w:color="auto"/>
            <w:left w:val="none" w:sz="0" w:space="0" w:color="auto"/>
            <w:bottom w:val="none" w:sz="0" w:space="0" w:color="auto"/>
            <w:right w:val="none" w:sz="0" w:space="0" w:color="auto"/>
          </w:divBdr>
        </w:div>
        <w:div w:id="1402753507">
          <w:marLeft w:val="480"/>
          <w:marRight w:val="0"/>
          <w:marTop w:val="0"/>
          <w:marBottom w:val="0"/>
          <w:divBdr>
            <w:top w:val="none" w:sz="0" w:space="0" w:color="auto"/>
            <w:left w:val="none" w:sz="0" w:space="0" w:color="auto"/>
            <w:bottom w:val="none" w:sz="0" w:space="0" w:color="auto"/>
            <w:right w:val="none" w:sz="0" w:space="0" w:color="auto"/>
          </w:divBdr>
        </w:div>
        <w:div w:id="1413820108">
          <w:marLeft w:val="480"/>
          <w:marRight w:val="0"/>
          <w:marTop w:val="0"/>
          <w:marBottom w:val="0"/>
          <w:divBdr>
            <w:top w:val="none" w:sz="0" w:space="0" w:color="auto"/>
            <w:left w:val="none" w:sz="0" w:space="0" w:color="auto"/>
            <w:bottom w:val="none" w:sz="0" w:space="0" w:color="auto"/>
            <w:right w:val="none" w:sz="0" w:space="0" w:color="auto"/>
          </w:divBdr>
        </w:div>
        <w:div w:id="1416396667">
          <w:marLeft w:val="480"/>
          <w:marRight w:val="0"/>
          <w:marTop w:val="0"/>
          <w:marBottom w:val="0"/>
          <w:divBdr>
            <w:top w:val="none" w:sz="0" w:space="0" w:color="auto"/>
            <w:left w:val="none" w:sz="0" w:space="0" w:color="auto"/>
            <w:bottom w:val="none" w:sz="0" w:space="0" w:color="auto"/>
            <w:right w:val="none" w:sz="0" w:space="0" w:color="auto"/>
          </w:divBdr>
        </w:div>
        <w:div w:id="1455058414">
          <w:marLeft w:val="480"/>
          <w:marRight w:val="0"/>
          <w:marTop w:val="0"/>
          <w:marBottom w:val="0"/>
          <w:divBdr>
            <w:top w:val="none" w:sz="0" w:space="0" w:color="auto"/>
            <w:left w:val="none" w:sz="0" w:space="0" w:color="auto"/>
            <w:bottom w:val="none" w:sz="0" w:space="0" w:color="auto"/>
            <w:right w:val="none" w:sz="0" w:space="0" w:color="auto"/>
          </w:divBdr>
        </w:div>
        <w:div w:id="1455562949">
          <w:marLeft w:val="480"/>
          <w:marRight w:val="0"/>
          <w:marTop w:val="0"/>
          <w:marBottom w:val="0"/>
          <w:divBdr>
            <w:top w:val="none" w:sz="0" w:space="0" w:color="auto"/>
            <w:left w:val="none" w:sz="0" w:space="0" w:color="auto"/>
            <w:bottom w:val="none" w:sz="0" w:space="0" w:color="auto"/>
            <w:right w:val="none" w:sz="0" w:space="0" w:color="auto"/>
          </w:divBdr>
        </w:div>
        <w:div w:id="1464890096">
          <w:marLeft w:val="480"/>
          <w:marRight w:val="0"/>
          <w:marTop w:val="0"/>
          <w:marBottom w:val="0"/>
          <w:divBdr>
            <w:top w:val="none" w:sz="0" w:space="0" w:color="auto"/>
            <w:left w:val="none" w:sz="0" w:space="0" w:color="auto"/>
            <w:bottom w:val="none" w:sz="0" w:space="0" w:color="auto"/>
            <w:right w:val="none" w:sz="0" w:space="0" w:color="auto"/>
          </w:divBdr>
        </w:div>
        <w:div w:id="1468402465">
          <w:marLeft w:val="480"/>
          <w:marRight w:val="0"/>
          <w:marTop w:val="0"/>
          <w:marBottom w:val="0"/>
          <w:divBdr>
            <w:top w:val="none" w:sz="0" w:space="0" w:color="auto"/>
            <w:left w:val="none" w:sz="0" w:space="0" w:color="auto"/>
            <w:bottom w:val="none" w:sz="0" w:space="0" w:color="auto"/>
            <w:right w:val="none" w:sz="0" w:space="0" w:color="auto"/>
          </w:divBdr>
        </w:div>
        <w:div w:id="1473014777">
          <w:marLeft w:val="480"/>
          <w:marRight w:val="0"/>
          <w:marTop w:val="0"/>
          <w:marBottom w:val="0"/>
          <w:divBdr>
            <w:top w:val="none" w:sz="0" w:space="0" w:color="auto"/>
            <w:left w:val="none" w:sz="0" w:space="0" w:color="auto"/>
            <w:bottom w:val="none" w:sz="0" w:space="0" w:color="auto"/>
            <w:right w:val="none" w:sz="0" w:space="0" w:color="auto"/>
          </w:divBdr>
        </w:div>
        <w:div w:id="1482817709">
          <w:marLeft w:val="480"/>
          <w:marRight w:val="0"/>
          <w:marTop w:val="0"/>
          <w:marBottom w:val="0"/>
          <w:divBdr>
            <w:top w:val="none" w:sz="0" w:space="0" w:color="auto"/>
            <w:left w:val="none" w:sz="0" w:space="0" w:color="auto"/>
            <w:bottom w:val="none" w:sz="0" w:space="0" w:color="auto"/>
            <w:right w:val="none" w:sz="0" w:space="0" w:color="auto"/>
          </w:divBdr>
        </w:div>
        <w:div w:id="1503161537">
          <w:marLeft w:val="480"/>
          <w:marRight w:val="0"/>
          <w:marTop w:val="0"/>
          <w:marBottom w:val="0"/>
          <w:divBdr>
            <w:top w:val="none" w:sz="0" w:space="0" w:color="auto"/>
            <w:left w:val="none" w:sz="0" w:space="0" w:color="auto"/>
            <w:bottom w:val="none" w:sz="0" w:space="0" w:color="auto"/>
            <w:right w:val="none" w:sz="0" w:space="0" w:color="auto"/>
          </w:divBdr>
        </w:div>
        <w:div w:id="1522628252">
          <w:marLeft w:val="480"/>
          <w:marRight w:val="0"/>
          <w:marTop w:val="0"/>
          <w:marBottom w:val="0"/>
          <w:divBdr>
            <w:top w:val="none" w:sz="0" w:space="0" w:color="auto"/>
            <w:left w:val="none" w:sz="0" w:space="0" w:color="auto"/>
            <w:bottom w:val="none" w:sz="0" w:space="0" w:color="auto"/>
            <w:right w:val="none" w:sz="0" w:space="0" w:color="auto"/>
          </w:divBdr>
        </w:div>
        <w:div w:id="1530486254">
          <w:marLeft w:val="480"/>
          <w:marRight w:val="0"/>
          <w:marTop w:val="0"/>
          <w:marBottom w:val="0"/>
          <w:divBdr>
            <w:top w:val="none" w:sz="0" w:space="0" w:color="auto"/>
            <w:left w:val="none" w:sz="0" w:space="0" w:color="auto"/>
            <w:bottom w:val="none" w:sz="0" w:space="0" w:color="auto"/>
            <w:right w:val="none" w:sz="0" w:space="0" w:color="auto"/>
          </w:divBdr>
        </w:div>
        <w:div w:id="1530921731">
          <w:marLeft w:val="480"/>
          <w:marRight w:val="0"/>
          <w:marTop w:val="0"/>
          <w:marBottom w:val="0"/>
          <w:divBdr>
            <w:top w:val="none" w:sz="0" w:space="0" w:color="auto"/>
            <w:left w:val="none" w:sz="0" w:space="0" w:color="auto"/>
            <w:bottom w:val="none" w:sz="0" w:space="0" w:color="auto"/>
            <w:right w:val="none" w:sz="0" w:space="0" w:color="auto"/>
          </w:divBdr>
        </w:div>
        <w:div w:id="1562787823">
          <w:marLeft w:val="480"/>
          <w:marRight w:val="0"/>
          <w:marTop w:val="0"/>
          <w:marBottom w:val="0"/>
          <w:divBdr>
            <w:top w:val="none" w:sz="0" w:space="0" w:color="auto"/>
            <w:left w:val="none" w:sz="0" w:space="0" w:color="auto"/>
            <w:bottom w:val="none" w:sz="0" w:space="0" w:color="auto"/>
            <w:right w:val="none" w:sz="0" w:space="0" w:color="auto"/>
          </w:divBdr>
        </w:div>
        <w:div w:id="1593391966">
          <w:marLeft w:val="480"/>
          <w:marRight w:val="0"/>
          <w:marTop w:val="0"/>
          <w:marBottom w:val="0"/>
          <w:divBdr>
            <w:top w:val="none" w:sz="0" w:space="0" w:color="auto"/>
            <w:left w:val="none" w:sz="0" w:space="0" w:color="auto"/>
            <w:bottom w:val="none" w:sz="0" w:space="0" w:color="auto"/>
            <w:right w:val="none" w:sz="0" w:space="0" w:color="auto"/>
          </w:divBdr>
        </w:div>
        <w:div w:id="1634942188">
          <w:marLeft w:val="480"/>
          <w:marRight w:val="0"/>
          <w:marTop w:val="0"/>
          <w:marBottom w:val="0"/>
          <w:divBdr>
            <w:top w:val="none" w:sz="0" w:space="0" w:color="auto"/>
            <w:left w:val="none" w:sz="0" w:space="0" w:color="auto"/>
            <w:bottom w:val="none" w:sz="0" w:space="0" w:color="auto"/>
            <w:right w:val="none" w:sz="0" w:space="0" w:color="auto"/>
          </w:divBdr>
        </w:div>
        <w:div w:id="1648245872">
          <w:marLeft w:val="480"/>
          <w:marRight w:val="0"/>
          <w:marTop w:val="0"/>
          <w:marBottom w:val="0"/>
          <w:divBdr>
            <w:top w:val="none" w:sz="0" w:space="0" w:color="auto"/>
            <w:left w:val="none" w:sz="0" w:space="0" w:color="auto"/>
            <w:bottom w:val="none" w:sz="0" w:space="0" w:color="auto"/>
            <w:right w:val="none" w:sz="0" w:space="0" w:color="auto"/>
          </w:divBdr>
        </w:div>
        <w:div w:id="1653215743">
          <w:marLeft w:val="480"/>
          <w:marRight w:val="0"/>
          <w:marTop w:val="0"/>
          <w:marBottom w:val="0"/>
          <w:divBdr>
            <w:top w:val="none" w:sz="0" w:space="0" w:color="auto"/>
            <w:left w:val="none" w:sz="0" w:space="0" w:color="auto"/>
            <w:bottom w:val="none" w:sz="0" w:space="0" w:color="auto"/>
            <w:right w:val="none" w:sz="0" w:space="0" w:color="auto"/>
          </w:divBdr>
        </w:div>
        <w:div w:id="1659532868">
          <w:marLeft w:val="480"/>
          <w:marRight w:val="0"/>
          <w:marTop w:val="0"/>
          <w:marBottom w:val="0"/>
          <w:divBdr>
            <w:top w:val="none" w:sz="0" w:space="0" w:color="auto"/>
            <w:left w:val="none" w:sz="0" w:space="0" w:color="auto"/>
            <w:bottom w:val="none" w:sz="0" w:space="0" w:color="auto"/>
            <w:right w:val="none" w:sz="0" w:space="0" w:color="auto"/>
          </w:divBdr>
        </w:div>
        <w:div w:id="1695767918">
          <w:marLeft w:val="480"/>
          <w:marRight w:val="0"/>
          <w:marTop w:val="0"/>
          <w:marBottom w:val="0"/>
          <w:divBdr>
            <w:top w:val="none" w:sz="0" w:space="0" w:color="auto"/>
            <w:left w:val="none" w:sz="0" w:space="0" w:color="auto"/>
            <w:bottom w:val="none" w:sz="0" w:space="0" w:color="auto"/>
            <w:right w:val="none" w:sz="0" w:space="0" w:color="auto"/>
          </w:divBdr>
        </w:div>
        <w:div w:id="1697652462">
          <w:marLeft w:val="480"/>
          <w:marRight w:val="0"/>
          <w:marTop w:val="0"/>
          <w:marBottom w:val="0"/>
          <w:divBdr>
            <w:top w:val="none" w:sz="0" w:space="0" w:color="auto"/>
            <w:left w:val="none" w:sz="0" w:space="0" w:color="auto"/>
            <w:bottom w:val="none" w:sz="0" w:space="0" w:color="auto"/>
            <w:right w:val="none" w:sz="0" w:space="0" w:color="auto"/>
          </w:divBdr>
        </w:div>
        <w:div w:id="1706058412">
          <w:marLeft w:val="480"/>
          <w:marRight w:val="0"/>
          <w:marTop w:val="0"/>
          <w:marBottom w:val="0"/>
          <w:divBdr>
            <w:top w:val="none" w:sz="0" w:space="0" w:color="auto"/>
            <w:left w:val="none" w:sz="0" w:space="0" w:color="auto"/>
            <w:bottom w:val="none" w:sz="0" w:space="0" w:color="auto"/>
            <w:right w:val="none" w:sz="0" w:space="0" w:color="auto"/>
          </w:divBdr>
        </w:div>
        <w:div w:id="1709257299">
          <w:marLeft w:val="480"/>
          <w:marRight w:val="0"/>
          <w:marTop w:val="0"/>
          <w:marBottom w:val="0"/>
          <w:divBdr>
            <w:top w:val="none" w:sz="0" w:space="0" w:color="auto"/>
            <w:left w:val="none" w:sz="0" w:space="0" w:color="auto"/>
            <w:bottom w:val="none" w:sz="0" w:space="0" w:color="auto"/>
            <w:right w:val="none" w:sz="0" w:space="0" w:color="auto"/>
          </w:divBdr>
        </w:div>
        <w:div w:id="1711104759">
          <w:marLeft w:val="480"/>
          <w:marRight w:val="0"/>
          <w:marTop w:val="0"/>
          <w:marBottom w:val="0"/>
          <w:divBdr>
            <w:top w:val="none" w:sz="0" w:space="0" w:color="auto"/>
            <w:left w:val="none" w:sz="0" w:space="0" w:color="auto"/>
            <w:bottom w:val="none" w:sz="0" w:space="0" w:color="auto"/>
            <w:right w:val="none" w:sz="0" w:space="0" w:color="auto"/>
          </w:divBdr>
        </w:div>
        <w:div w:id="1721632484">
          <w:marLeft w:val="480"/>
          <w:marRight w:val="0"/>
          <w:marTop w:val="0"/>
          <w:marBottom w:val="0"/>
          <w:divBdr>
            <w:top w:val="none" w:sz="0" w:space="0" w:color="auto"/>
            <w:left w:val="none" w:sz="0" w:space="0" w:color="auto"/>
            <w:bottom w:val="none" w:sz="0" w:space="0" w:color="auto"/>
            <w:right w:val="none" w:sz="0" w:space="0" w:color="auto"/>
          </w:divBdr>
        </w:div>
        <w:div w:id="1730500168">
          <w:marLeft w:val="480"/>
          <w:marRight w:val="0"/>
          <w:marTop w:val="0"/>
          <w:marBottom w:val="0"/>
          <w:divBdr>
            <w:top w:val="none" w:sz="0" w:space="0" w:color="auto"/>
            <w:left w:val="none" w:sz="0" w:space="0" w:color="auto"/>
            <w:bottom w:val="none" w:sz="0" w:space="0" w:color="auto"/>
            <w:right w:val="none" w:sz="0" w:space="0" w:color="auto"/>
          </w:divBdr>
        </w:div>
        <w:div w:id="1730686642">
          <w:marLeft w:val="480"/>
          <w:marRight w:val="0"/>
          <w:marTop w:val="0"/>
          <w:marBottom w:val="0"/>
          <w:divBdr>
            <w:top w:val="none" w:sz="0" w:space="0" w:color="auto"/>
            <w:left w:val="none" w:sz="0" w:space="0" w:color="auto"/>
            <w:bottom w:val="none" w:sz="0" w:space="0" w:color="auto"/>
            <w:right w:val="none" w:sz="0" w:space="0" w:color="auto"/>
          </w:divBdr>
        </w:div>
        <w:div w:id="1734816806">
          <w:marLeft w:val="480"/>
          <w:marRight w:val="0"/>
          <w:marTop w:val="0"/>
          <w:marBottom w:val="0"/>
          <w:divBdr>
            <w:top w:val="none" w:sz="0" w:space="0" w:color="auto"/>
            <w:left w:val="none" w:sz="0" w:space="0" w:color="auto"/>
            <w:bottom w:val="none" w:sz="0" w:space="0" w:color="auto"/>
            <w:right w:val="none" w:sz="0" w:space="0" w:color="auto"/>
          </w:divBdr>
        </w:div>
        <w:div w:id="1781097077">
          <w:marLeft w:val="480"/>
          <w:marRight w:val="0"/>
          <w:marTop w:val="0"/>
          <w:marBottom w:val="0"/>
          <w:divBdr>
            <w:top w:val="none" w:sz="0" w:space="0" w:color="auto"/>
            <w:left w:val="none" w:sz="0" w:space="0" w:color="auto"/>
            <w:bottom w:val="none" w:sz="0" w:space="0" w:color="auto"/>
            <w:right w:val="none" w:sz="0" w:space="0" w:color="auto"/>
          </w:divBdr>
        </w:div>
        <w:div w:id="1784416360">
          <w:marLeft w:val="480"/>
          <w:marRight w:val="0"/>
          <w:marTop w:val="0"/>
          <w:marBottom w:val="0"/>
          <w:divBdr>
            <w:top w:val="none" w:sz="0" w:space="0" w:color="auto"/>
            <w:left w:val="none" w:sz="0" w:space="0" w:color="auto"/>
            <w:bottom w:val="none" w:sz="0" w:space="0" w:color="auto"/>
            <w:right w:val="none" w:sz="0" w:space="0" w:color="auto"/>
          </w:divBdr>
        </w:div>
        <w:div w:id="1811559736">
          <w:marLeft w:val="480"/>
          <w:marRight w:val="0"/>
          <w:marTop w:val="0"/>
          <w:marBottom w:val="0"/>
          <w:divBdr>
            <w:top w:val="none" w:sz="0" w:space="0" w:color="auto"/>
            <w:left w:val="none" w:sz="0" w:space="0" w:color="auto"/>
            <w:bottom w:val="none" w:sz="0" w:space="0" w:color="auto"/>
            <w:right w:val="none" w:sz="0" w:space="0" w:color="auto"/>
          </w:divBdr>
        </w:div>
        <w:div w:id="1823545687">
          <w:marLeft w:val="480"/>
          <w:marRight w:val="0"/>
          <w:marTop w:val="0"/>
          <w:marBottom w:val="0"/>
          <w:divBdr>
            <w:top w:val="none" w:sz="0" w:space="0" w:color="auto"/>
            <w:left w:val="none" w:sz="0" w:space="0" w:color="auto"/>
            <w:bottom w:val="none" w:sz="0" w:space="0" w:color="auto"/>
            <w:right w:val="none" w:sz="0" w:space="0" w:color="auto"/>
          </w:divBdr>
        </w:div>
        <w:div w:id="1829976219">
          <w:marLeft w:val="480"/>
          <w:marRight w:val="0"/>
          <w:marTop w:val="0"/>
          <w:marBottom w:val="0"/>
          <w:divBdr>
            <w:top w:val="none" w:sz="0" w:space="0" w:color="auto"/>
            <w:left w:val="none" w:sz="0" w:space="0" w:color="auto"/>
            <w:bottom w:val="none" w:sz="0" w:space="0" w:color="auto"/>
            <w:right w:val="none" w:sz="0" w:space="0" w:color="auto"/>
          </w:divBdr>
        </w:div>
        <w:div w:id="1832133090">
          <w:marLeft w:val="480"/>
          <w:marRight w:val="0"/>
          <w:marTop w:val="0"/>
          <w:marBottom w:val="0"/>
          <w:divBdr>
            <w:top w:val="none" w:sz="0" w:space="0" w:color="auto"/>
            <w:left w:val="none" w:sz="0" w:space="0" w:color="auto"/>
            <w:bottom w:val="none" w:sz="0" w:space="0" w:color="auto"/>
            <w:right w:val="none" w:sz="0" w:space="0" w:color="auto"/>
          </w:divBdr>
        </w:div>
        <w:div w:id="1832981331">
          <w:marLeft w:val="480"/>
          <w:marRight w:val="0"/>
          <w:marTop w:val="0"/>
          <w:marBottom w:val="0"/>
          <w:divBdr>
            <w:top w:val="none" w:sz="0" w:space="0" w:color="auto"/>
            <w:left w:val="none" w:sz="0" w:space="0" w:color="auto"/>
            <w:bottom w:val="none" w:sz="0" w:space="0" w:color="auto"/>
            <w:right w:val="none" w:sz="0" w:space="0" w:color="auto"/>
          </w:divBdr>
        </w:div>
        <w:div w:id="1851027026">
          <w:marLeft w:val="480"/>
          <w:marRight w:val="0"/>
          <w:marTop w:val="0"/>
          <w:marBottom w:val="0"/>
          <w:divBdr>
            <w:top w:val="none" w:sz="0" w:space="0" w:color="auto"/>
            <w:left w:val="none" w:sz="0" w:space="0" w:color="auto"/>
            <w:bottom w:val="none" w:sz="0" w:space="0" w:color="auto"/>
            <w:right w:val="none" w:sz="0" w:space="0" w:color="auto"/>
          </w:divBdr>
        </w:div>
        <w:div w:id="1860964866">
          <w:marLeft w:val="480"/>
          <w:marRight w:val="0"/>
          <w:marTop w:val="0"/>
          <w:marBottom w:val="0"/>
          <w:divBdr>
            <w:top w:val="none" w:sz="0" w:space="0" w:color="auto"/>
            <w:left w:val="none" w:sz="0" w:space="0" w:color="auto"/>
            <w:bottom w:val="none" w:sz="0" w:space="0" w:color="auto"/>
            <w:right w:val="none" w:sz="0" w:space="0" w:color="auto"/>
          </w:divBdr>
        </w:div>
        <w:div w:id="1867864124">
          <w:marLeft w:val="480"/>
          <w:marRight w:val="0"/>
          <w:marTop w:val="0"/>
          <w:marBottom w:val="0"/>
          <w:divBdr>
            <w:top w:val="none" w:sz="0" w:space="0" w:color="auto"/>
            <w:left w:val="none" w:sz="0" w:space="0" w:color="auto"/>
            <w:bottom w:val="none" w:sz="0" w:space="0" w:color="auto"/>
            <w:right w:val="none" w:sz="0" w:space="0" w:color="auto"/>
          </w:divBdr>
        </w:div>
        <w:div w:id="1885602684">
          <w:marLeft w:val="480"/>
          <w:marRight w:val="0"/>
          <w:marTop w:val="0"/>
          <w:marBottom w:val="0"/>
          <w:divBdr>
            <w:top w:val="none" w:sz="0" w:space="0" w:color="auto"/>
            <w:left w:val="none" w:sz="0" w:space="0" w:color="auto"/>
            <w:bottom w:val="none" w:sz="0" w:space="0" w:color="auto"/>
            <w:right w:val="none" w:sz="0" w:space="0" w:color="auto"/>
          </w:divBdr>
        </w:div>
        <w:div w:id="1915508794">
          <w:marLeft w:val="480"/>
          <w:marRight w:val="0"/>
          <w:marTop w:val="0"/>
          <w:marBottom w:val="0"/>
          <w:divBdr>
            <w:top w:val="none" w:sz="0" w:space="0" w:color="auto"/>
            <w:left w:val="none" w:sz="0" w:space="0" w:color="auto"/>
            <w:bottom w:val="none" w:sz="0" w:space="0" w:color="auto"/>
            <w:right w:val="none" w:sz="0" w:space="0" w:color="auto"/>
          </w:divBdr>
        </w:div>
        <w:div w:id="1938824509">
          <w:marLeft w:val="480"/>
          <w:marRight w:val="0"/>
          <w:marTop w:val="0"/>
          <w:marBottom w:val="0"/>
          <w:divBdr>
            <w:top w:val="none" w:sz="0" w:space="0" w:color="auto"/>
            <w:left w:val="none" w:sz="0" w:space="0" w:color="auto"/>
            <w:bottom w:val="none" w:sz="0" w:space="0" w:color="auto"/>
            <w:right w:val="none" w:sz="0" w:space="0" w:color="auto"/>
          </w:divBdr>
        </w:div>
        <w:div w:id="1946378155">
          <w:marLeft w:val="480"/>
          <w:marRight w:val="0"/>
          <w:marTop w:val="0"/>
          <w:marBottom w:val="0"/>
          <w:divBdr>
            <w:top w:val="none" w:sz="0" w:space="0" w:color="auto"/>
            <w:left w:val="none" w:sz="0" w:space="0" w:color="auto"/>
            <w:bottom w:val="none" w:sz="0" w:space="0" w:color="auto"/>
            <w:right w:val="none" w:sz="0" w:space="0" w:color="auto"/>
          </w:divBdr>
        </w:div>
        <w:div w:id="1948465473">
          <w:marLeft w:val="480"/>
          <w:marRight w:val="0"/>
          <w:marTop w:val="0"/>
          <w:marBottom w:val="0"/>
          <w:divBdr>
            <w:top w:val="none" w:sz="0" w:space="0" w:color="auto"/>
            <w:left w:val="none" w:sz="0" w:space="0" w:color="auto"/>
            <w:bottom w:val="none" w:sz="0" w:space="0" w:color="auto"/>
            <w:right w:val="none" w:sz="0" w:space="0" w:color="auto"/>
          </w:divBdr>
        </w:div>
        <w:div w:id="1952131005">
          <w:marLeft w:val="480"/>
          <w:marRight w:val="0"/>
          <w:marTop w:val="0"/>
          <w:marBottom w:val="0"/>
          <w:divBdr>
            <w:top w:val="none" w:sz="0" w:space="0" w:color="auto"/>
            <w:left w:val="none" w:sz="0" w:space="0" w:color="auto"/>
            <w:bottom w:val="none" w:sz="0" w:space="0" w:color="auto"/>
            <w:right w:val="none" w:sz="0" w:space="0" w:color="auto"/>
          </w:divBdr>
        </w:div>
        <w:div w:id="1979912703">
          <w:marLeft w:val="480"/>
          <w:marRight w:val="0"/>
          <w:marTop w:val="0"/>
          <w:marBottom w:val="0"/>
          <w:divBdr>
            <w:top w:val="none" w:sz="0" w:space="0" w:color="auto"/>
            <w:left w:val="none" w:sz="0" w:space="0" w:color="auto"/>
            <w:bottom w:val="none" w:sz="0" w:space="0" w:color="auto"/>
            <w:right w:val="none" w:sz="0" w:space="0" w:color="auto"/>
          </w:divBdr>
        </w:div>
        <w:div w:id="1990358534">
          <w:marLeft w:val="480"/>
          <w:marRight w:val="0"/>
          <w:marTop w:val="0"/>
          <w:marBottom w:val="0"/>
          <w:divBdr>
            <w:top w:val="none" w:sz="0" w:space="0" w:color="auto"/>
            <w:left w:val="none" w:sz="0" w:space="0" w:color="auto"/>
            <w:bottom w:val="none" w:sz="0" w:space="0" w:color="auto"/>
            <w:right w:val="none" w:sz="0" w:space="0" w:color="auto"/>
          </w:divBdr>
        </w:div>
        <w:div w:id="1992908867">
          <w:marLeft w:val="480"/>
          <w:marRight w:val="0"/>
          <w:marTop w:val="0"/>
          <w:marBottom w:val="0"/>
          <w:divBdr>
            <w:top w:val="none" w:sz="0" w:space="0" w:color="auto"/>
            <w:left w:val="none" w:sz="0" w:space="0" w:color="auto"/>
            <w:bottom w:val="none" w:sz="0" w:space="0" w:color="auto"/>
            <w:right w:val="none" w:sz="0" w:space="0" w:color="auto"/>
          </w:divBdr>
        </w:div>
        <w:div w:id="2046564875">
          <w:marLeft w:val="480"/>
          <w:marRight w:val="0"/>
          <w:marTop w:val="0"/>
          <w:marBottom w:val="0"/>
          <w:divBdr>
            <w:top w:val="none" w:sz="0" w:space="0" w:color="auto"/>
            <w:left w:val="none" w:sz="0" w:space="0" w:color="auto"/>
            <w:bottom w:val="none" w:sz="0" w:space="0" w:color="auto"/>
            <w:right w:val="none" w:sz="0" w:space="0" w:color="auto"/>
          </w:divBdr>
        </w:div>
        <w:div w:id="2063408078">
          <w:marLeft w:val="480"/>
          <w:marRight w:val="0"/>
          <w:marTop w:val="0"/>
          <w:marBottom w:val="0"/>
          <w:divBdr>
            <w:top w:val="none" w:sz="0" w:space="0" w:color="auto"/>
            <w:left w:val="none" w:sz="0" w:space="0" w:color="auto"/>
            <w:bottom w:val="none" w:sz="0" w:space="0" w:color="auto"/>
            <w:right w:val="none" w:sz="0" w:space="0" w:color="auto"/>
          </w:divBdr>
        </w:div>
        <w:div w:id="2066709206">
          <w:marLeft w:val="480"/>
          <w:marRight w:val="0"/>
          <w:marTop w:val="0"/>
          <w:marBottom w:val="0"/>
          <w:divBdr>
            <w:top w:val="none" w:sz="0" w:space="0" w:color="auto"/>
            <w:left w:val="none" w:sz="0" w:space="0" w:color="auto"/>
            <w:bottom w:val="none" w:sz="0" w:space="0" w:color="auto"/>
            <w:right w:val="none" w:sz="0" w:space="0" w:color="auto"/>
          </w:divBdr>
        </w:div>
        <w:div w:id="2069840687">
          <w:marLeft w:val="480"/>
          <w:marRight w:val="0"/>
          <w:marTop w:val="0"/>
          <w:marBottom w:val="0"/>
          <w:divBdr>
            <w:top w:val="none" w:sz="0" w:space="0" w:color="auto"/>
            <w:left w:val="none" w:sz="0" w:space="0" w:color="auto"/>
            <w:bottom w:val="none" w:sz="0" w:space="0" w:color="auto"/>
            <w:right w:val="none" w:sz="0" w:space="0" w:color="auto"/>
          </w:divBdr>
        </w:div>
        <w:div w:id="2083066236">
          <w:marLeft w:val="480"/>
          <w:marRight w:val="0"/>
          <w:marTop w:val="0"/>
          <w:marBottom w:val="0"/>
          <w:divBdr>
            <w:top w:val="none" w:sz="0" w:space="0" w:color="auto"/>
            <w:left w:val="none" w:sz="0" w:space="0" w:color="auto"/>
            <w:bottom w:val="none" w:sz="0" w:space="0" w:color="auto"/>
            <w:right w:val="none" w:sz="0" w:space="0" w:color="auto"/>
          </w:divBdr>
        </w:div>
        <w:div w:id="2093313294">
          <w:marLeft w:val="480"/>
          <w:marRight w:val="0"/>
          <w:marTop w:val="0"/>
          <w:marBottom w:val="0"/>
          <w:divBdr>
            <w:top w:val="none" w:sz="0" w:space="0" w:color="auto"/>
            <w:left w:val="none" w:sz="0" w:space="0" w:color="auto"/>
            <w:bottom w:val="none" w:sz="0" w:space="0" w:color="auto"/>
            <w:right w:val="none" w:sz="0" w:space="0" w:color="auto"/>
          </w:divBdr>
        </w:div>
        <w:div w:id="2128968916">
          <w:marLeft w:val="480"/>
          <w:marRight w:val="0"/>
          <w:marTop w:val="0"/>
          <w:marBottom w:val="0"/>
          <w:divBdr>
            <w:top w:val="none" w:sz="0" w:space="0" w:color="auto"/>
            <w:left w:val="none" w:sz="0" w:space="0" w:color="auto"/>
            <w:bottom w:val="none" w:sz="0" w:space="0" w:color="auto"/>
            <w:right w:val="none" w:sz="0" w:space="0" w:color="auto"/>
          </w:divBdr>
        </w:div>
      </w:divsChild>
    </w:div>
    <w:div w:id="536040494">
      <w:bodyDiv w:val="1"/>
      <w:marLeft w:val="0"/>
      <w:marRight w:val="0"/>
      <w:marTop w:val="0"/>
      <w:marBottom w:val="0"/>
      <w:divBdr>
        <w:top w:val="none" w:sz="0" w:space="0" w:color="auto"/>
        <w:left w:val="none" w:sz="0" w:space="0" w:color="auto"/>
        <w:bottom w:val="none" w:sz="0" w:space="0" w:color="auto"/>
        <w:right w:val="none" w:sz="0" w:space="0" w:color="auto"/>
      </w:divBdr>
    </w:div>
    <w:div w:id="536704210">
      <w:bodyDiv w:val="1"/>
      <w:marLeft w:val="0"/>
      <w:marRight w:val="0"/>
      <w:marTop w:val="0"/>
      <w:marBottom w:val="0"/>
      <w:divBdr>
        <w:top w:val="none" w:sz="0" w:space="0" w:color="auto"/>
        <w:left w:val="none" w:sz="0" w:space="0" w:color="auto"/>
        <w:bottom w:val="none" w:sz="0" w:space="0" w:color="auto"/>
        <w:right w:val="none" w:sz="0" w:space="0" w:color="auto"/>
      </w:divBdr>
    </w:div>
    <w:div w:id="538130493">
      <w:bodyDiv w:val="1"/>
      <w:marLeft w:val="0"/>
      <w:marRight w:val="0"/>
      <w:marTop w:val="0"/>
      <w:marBottom w:val="0"/>
      <w:divBdr>
        <w:top w:val="none" w:sz="0" w:space="0" w:color="auto"/>
        <w:left w:val="none" w:sz="0" w:space="0" w:color="auto"/>
        <w:bottom w:val="none" w:sz="0" w:space="0" w:color="auto"/>
        <w:right w:val="none" w:sz="0" w:space="0" w:color="auto"/>
      </w:divBdr>
    </w:div>
    <w:div w:id="538208083">
      <w:bodyDiv w:val="1"/>
      <w:marLeft w:val="0"/>
      <w:marRight w:val="0"/>
      <w:marTop w:val="0"/>
      <w:marBottom w:val="0"/>
      <w:divBdr>
        <w:top w:val="none" w:sz="0" w:space="0" w:color="auto"/>
        <w:left w:val="none" w:sz="0" w:space="0" w:color="auto"/>
        <w:bottom w:val="none" w:sz="0" w:space="0" w:color="auto"/>
        <w:right w:val="none" w:sz="0" w:space="0" w:color="auto"/>
      </w:divBdr>
    </w:div>
    <w:div w:id="538468371">
      <w:bodyDiv w:val="1"/>
      <w:marLeft w:val="0"/>
      <w:marRight w:val="0"/>
      <w:marTop w:val="0"/>
      <w:marBottom w:val="0"/>
      <w:divBdr>
        <w:top w:val="none" w:sz="0" w:space="0" w:color="auto"/>
        <w:left w:val="none" w:sz="0" w:space="0" w:color="auto"/>
        <w:bottom w:val="none" w:sz="0" w:space="0" w:color="auto"/>
        <w:right w:val="none" w:sz="0" w:space="0" w:color="auto"/>
      </w:divBdr>
    </w:div>
    <w:div w:id="538585839">
      <w:bodyDiv w:val="1"/>
      <w:marLeft w:val="0"/>
      <w:marRight w:val="0"/>
      <w:marTop w:val="0"/>
      <w:marBottom w:val="0"/>
      <w:divBdr>
        <w:top w:val="none" w:sz="0" w:space="0" w:color="auto"/>
        <w:left w:val="none" w:sz="0" w:space="0" w:color="auto"/>
        <w:bottom w:val="none" w:sz="0" w:space="0" w:color="auto"/>
        <w:right w:val="none" w:sz="0" w:space="0" w:color="auto"/>
      </w:divBdr>
    </w:div>
    <w:div w:id="538588788">
      <w:bodyDiv w:val="1"/>
      <w:marLeft w:val="0"/>
      <w:marRight w:val="0"/>
      <w:marTop w:val="0"/>
      <w:marBottom w:val="0"/>
      <w:divBdr>
        <w:top w:val="none" w:sz="0" w:space="0" w:color="auto"/>
        <w:left w:val="none" w:sz="0" w:space="0" w:color="auto"/>
        <w:bottom w:val="none" w:sz="0" w:space="0" w:color="auto"/>
        <w:right w:val="none" w:sz="0" w:space="0" w:color="auto"/>
      </w:divBdr>
    </w:div>
    <w:div w:id="539904241">
      <w:bodyDiv w:val="1"/>
      <w:marLeft w:val="0"/>
      <w:marRight w:val="0"/>
      <w:marTop w:val="0"/>
      <w:marBottom w:val="0"/>
      <w:divBdr>
        <w:top w:val="none" w:sz="0" w:space="0" w:color="auto"/>
        <w:left w:val="none" w:sz="0" w:space="0" w:color="auto"/>
        <w:bottom w:val="none" w:sz="0" w:space="0" w:color="auto"/>
        <w:right w:val="none" w:sz="0" w:space="0" w:color="auto"/>
      </w:divBdr>
    </w:div>
    <w:div w:id="544147764">
      <w:bodyDiv w:val="1"/>
      <w:marLeft w:val="0"/>
      <w:marRight w:val="0"/>
      <w:marTop w:val="0"/>
      <w:marBottom w:val="0"/>
      <w:divBdr>
        <w:top w:val="none" w:sz="0" w:space="0" w:color="auto"/>
        <w:left w:val="none" w:sz="0" w:space="0" w:color="auto"/>
        <w:bottom w:val="none" w:sz="0" w:space="0" w:color="auto"/>
        <w:right w:val="none" w:sz="0" w:space="0" w:color="auto"/>
      </w:divBdr>
    </w:div>
    <w:div w:id="544416728">
      <w:bodyDiv w:val="1"/>
      <w:marLeft w:val="0"/>
      <w:marRight w:val="0"/>
      <w:marTop w:val="0"/>
      <w:marBottom w:val="0"/>
      <w:divBdr>
        <w:top w:val="none" w:sz="0" w:space="0" w:color="auto"/>
        <w:left w:val="none" w:sz="0" w:space="0" w:color="auto"/>
        <w:bottom w:val="none" w:sz="0" w:space="0" w:color="auto"/>
        <w:right w:val="none" w:sz="0" w:space="0" w:color="auto"/>
      </w:divBdr>
    </w:div>
    <w:div w:id="544567532">
      <w:bodyDiv w:val="1"/>
      <w:marLeft w:val="0"/>
      <w:marRight w:val="0"/>
      <w:marTop w:val="0"/>
      <w:marBottom w:val="0"/>
      <w:divBdr>
        <w:top w:val="none" w:sz="0" w:space="0" w:color="auto"/>
        <w:left w:val="none" w:sz="0" w:space="0" w:color="auto"/>
        <w:bottom w:val="none" w:sz="0" w:space="0" w:color="auto"/>
        <w:right w:val="none" w:sz="0" w:space="0" w:color="auto"/>
      </w:divBdr>
    </w:div>
    <w:div w:id="546256101">
      <w:bodyDiv w:val="1"/>
      <w:marLeft w:val="0"/>
      <w:marRight w:val="0"/>
      <w:marTop w:val="0"/>
      <w:marBottom w:val="0"/>
      <w:divBdr>
        <w:top w:val="none" w:sz="0" w:space="0" w:color="auto"/>
        <w:left w:val="none" w:sz="0" w:space="0" w:color="auto"/>
        <w:bottom w:val="none" w:sz="0" w:space="0" w:color="auto"/>
        <w:right w:val="none" w:sz="0" w:space="0" w:color="auto"/>
      </w:divBdr>
    </w:div>
    <w:div w:id="546337072">
      <w:bodyDiv w:val="1"/>
      <w:marLeft w:val="0"/>
      <w:marRight w:val="0"/>
      <w:marTop w:val="0"/>
      <w:marBottom w:val="0"/>
      <w:divBdr>
        <w:top w:val="none" w:sz="0" w:space="0" w:color="auto"/>
        <w:left w:val="none" w:sz="0" w:space="0" w:color="auto"/>
        <w:bottom w:val="none" w:sz="0" w:space="0" w:color="auto"/>
        <w:right w:val="none" w:sz="0" w:space="0" w:color="auto"/>
      </w:divBdr>
    </w:div>
    <w:div w:id="546340036">
      <w:bodyDiv w:val="1"/>
      <w:marLeft w:val="0"/>
      <w:marRight w:val="0"/>
      <w:marTop w:val="0"/>
      <w:marBottom w:val="0"/>
      <w:divBdr>
        <w:top w:val="none" w:sz="0" w:space="0" w:color="auto"/>
        <w:left w:val="none" w:sz="0" w:space="0" w:color="auto"/>
        <w:bottom w:val="none" w:sz="0" w:space="0" w:color="auto"/>
        <w:right w:val="none" w:sz="0" w:space="0" w:color="auto"/>
      </w:divBdr>
    </w:div>
    <w:div w:id="546378534">
      <w:bodyDiv w:val="1"/>
      <w:marLeft w:val="0"/>
      <w:marRight w:val="0"/>
      <w:marTop w:val="0"/>
      <w:marBottom w:val="0"/>
      <w:divBdr>
        <w:top w:val="none" w:sz="0" w:space="0" w:color="auto"/>
        <w:left w:val="none" w:sz="0" w:space="0" w:color="auto"/>
        <w:bottom w:val="none" w:sz="0" w:space="0" w:color="auto"/>
        <w:right w:val="none" w:sz="0" w:space="0" w:color="auto"/>
      </w:divBdr>
    </w:div>
    <w:div w:id="546918288">
      <w:bodyDiv w:val="1"/>
      <w:marLeft w:val="0"/>
      <w:marRight w:val="0"/>
      <w:marTop w:val="0"/>
      <w:marBottom w:val="0"/>
      <w:divBdr>
        <w:top w:val="none" w:sz="0" w:space="0" w:color="auto"/>
        <w:left w:val="none" w:sz="0" w:space="0" w:color="auto"/>
        <w:bottom w:val="none" w:sz="0" w:space="0" w:color="auto"/>
        <w:right w:val="none" w:sz="0" w:space="0" w:color="auto"/>
      </w:divBdr>
    </w:div>
    <w:div w:id="546994594">
      <w:bodyDiv w:val="1"/>
      <w:marLeft w:val="0"/>
      <w:marRight w:val="0"/>
      <w:marTop w:val="0"/>
      <w:marBottom w:val="0"/>
      <w:divBdr>
        <w:top w:val="none" w:sz="0" w:space="0" w:color="auto"/>
        <w:left w:val="none" w:sz="0" w:space="0" w:color="auto"/>
        <w:bottom w:val="none" w:sz="0" w:space="0" w:color="auto"/>
        <w:right w:val="none" w:sz="0" w:space="0" w:color="auto"/>
      </w:divBdr>
    </w:div>
    <w:div w:id="547373906">
      <w:bodyDiv w:val="1"/>
      <w:marLeft w:val="0"/>
      <w:marRight w:val="0"/>
      <w:marTop w:val="0"/>
      <w:marBottom w:val="0"/>
      <w:divBdr>
        <w:top w:val="none" w:sz="0" w:space="0" w:color="auto"/>
        <w:left w:val="none" w:sz="0" w:space="0" w:color="auto"/>
        <w:bottom w:val="none" w:sz="0" w:space="0" w:color="auto"/>
        <w:right w:val="none" w:sz="0" w:space="0" w:color="auto"/>
      </w:divBdr>
    </w:div>
    <w:div w:id="547566576">
      <w:bodyDiv w:val="1"/>
      <w:marLeft w:val="0"/>
      <w:marRight w:val="0"/>
      <w:marTop w:val="0"/>
      <w:marBottom w:val="0"/>
      <w:divBdr>
        <w:top w:val="none" w:sz="0" w:space="0" w:color="auto"/>
        <w:left w:val="none" w:sz="0" w:space="0" w:color="auto"/>
        <w:bottom w:val="none" w:sz="0" w:space="0" w:color="auto"/>
        <w:right w:val="none" w:sz="0" w:space="0" w:color="auto"/>
      </w:divBdr>
    </w:div>
    <w:div w:id="547884684">
      <w:bodyDiv w:val="1"/>
      <w:marLeft w:val="0"/>
      <w:marRight w:val="0"/>
      <w:marTop w:val="0"/>
      <w:marBottom w:val="0"/>
      <w:divBdr>
        <w:top w:val="none" w:sz="0" w:space="0" w:color="auto"/>
        <w:left w:val="none" w:sz="0" w:space="0" w:color="auto"/>
        <w:bottom w:val="none" w:sz="0" w:space="0" w:color="auto"/>
        <w:right w:val="none" w:sz="0" w:space="0" w:color="auto"/>
      </w:divBdr>
    </w:div>
    <w:div w:id="548108127">
      <w:bodyDiv w:val="1"/>
      <w:marLeft w:val="0"/>
      <w:marRight w:val="0"/>
      <w:marTop w:val="0"/>
      <w:marBottom w:val="0"/>
      <w:divBdr>
        <w:top w:val="none" w:sz="0" w:space="0" w:color="auto"/>
        <w:left w:val="none" w:sz="0" w:space="0" w:color="auto"/>
        <w:bottom w:val="none" w:sz="0" w:space="0" w:color="auto"/>
        <w:right w:val="none" w:sz="0" w:space="0" w:color="auto"/>
      </w:divBdr>
    </w:div>
    <w:div w:id="548149828">
      <w:bodyDiv w:val="1"/>
      <w:marLeft w:val="0"/>
      <w:marRight w:val="0"/>
      <w:marTop w:val="0"/>
      <w:marBottom w:val="0"/>
      <w:divBdr>
        <w:top w:val="none" w:sz="0" w:space="0" w:color="auto"/>
        <w:left w:val="none" w:sz="0" w:space="0" w:color="auto"/>
        <w:bottom w:val="none" w:sz="0" w:space="0" w:color="auto"/>
        <w:right w:val="none" w:sz="0" w:space="0" w:color="auto"/>
      </w:divBdr>
      <w:divsChild>
        <w:div w:id="682560721">
          <w:marLeft w:val="480"/>
          <w:marRight w:val="0"/>
          <w:marTop w:val="0"/>
          <w:marBottom w:val="0"/>
          <w:divBdr>
            <w:top w:val="none" w:sz="0" w:space="0" w:color="auto"/>
            <w:left w:val="none" w:sz="0" w:space="0" w:color="auto"/>
            <w:bottom w:val="none" w:sz="0" w:space="0" w:color="auto"/>
            <w:right w:val="none" w:sz="0" w:space="0" w:color="auto"/>
          </w:divBdr>
        </w:div>
        <w:div w:id="1215040694">
          <w:marLeft w:val="480"/>
          <w:marRight w:val="0"/>
          <w:marTop w:val="0"/>
          <w:marBottom w:val="0"/>
          <w:divBdr>
            <w:top w:val="none" w:sz="0" w:space="0" w:color="auto"/>
            <w:left w:val="none" w:sz="0" w:space="0" w:color="auto"/>
            <w:bottom w:val="none" w:sz="0" w:space="0" w:color="auto"/>
            <w:right w:val="none" w:sz="0" w:space="0" w:color="auto"/>
          </w:divBdr>
        </w:div>
        <w:div w:id="1578858057">
          <w:marLeft w:val="480"/>
          <w:marRight w:val="0"/>
          <w:marTop w:val="0"/>
          <w:marBottom w:val="0"/>
          <w:divBdr>
            <w:top w:val="none" w:sz="0" w:space="0" w:color="auto"/>
            <w:left w:val="none" w:sz="0" w:space="0" w:color="auto"/>
            <w:bottom w:val="none" w:sz="0" w:space="0" w:color="auto"/>
            <w:right w:val="none" w:sz="0" w:space="0" w:color="auto"/>
          </w:divBdr>
        </w:div>
        <w:div w:id="1022367339">
          <w:marLeft w:val="480"/>
          <w:marRight w:val="0"/>
          <w:marTop w:val="0"/>
          <w:marBottom w:val="0"/>
          <w:divBdr>
            <w:top w:val="none" w:sz="0" w:space="0" w:color="auto"/>
            <w:left w:val="none" w:sz="0" w:space="0" w:color="auto"/>
            <w:bottom w:val="none" w:sz="0" w:space="0" w:color="auto"/>
            <w:right w:val="none" w:sz="0" w:space="0" w:color="auto"/>
          </w:divBdr>
        </w:div>
        <w:div w:id="2090883947">
          <w:marLeft w:val="480"/>
          <w:marRight w:val="0"/>
          <w:marTop w:val="0"/>
          <w:marBottom w:val="0"/>
          <w:divBdr>
            <w:top w:val="none" w:sz="0" w:space="0" w:color="auto"/>
            <w:left w:val="none" w:sz="0" w:space="0" w:color="auto"/>
            <w:bottom w:val="none" w:sz="0" w:space="0" w:color="auto"/>
            <w:right w:val="none" w:sz="0" w:space="0" w:color="auto"/>
          </w:divBdr>
        </w:div>
        <w:div w:id="740643444">
          <w:marLeft w:val="480"/>
          <w:marRight w:val="0"/>
          <w:marTop w:val="0"/>
          <w:marBottom w:val="0"/>
          <w:divBdr>
            <w:top w:val="none" w:sz="0" w:space="0" w:color="auto"/>
            <w:left w:val="none" w:sz="0" w:space="0" w:color="auto"/>
            <w:bottom w:val="none" w:sz="0" w:space="0" w:color="auto"/>
            <w:right w:val="none" w:sz="0" w:space="0" w:color="auto"/>
          </w:divBdr>
        </w:div>
        <w:div w:id="1438939756">
          <w:marLeft w:val="480"/>
          <w:marRight w:val="0"/>
          <w:marTop w:val="0"/>
          <w:marBottom w:val="0"/>
          <w:divBdr>
            <w:top w:val="none" w:sz="0" w:space="0" w:color="auto"/>
            <w:left w:val="none" w:sz="0" w:space="0" w:color="auto"/>
            <w:bottom w:val="none" w:sz="0" w:space="0" w:color="auto"/>
            <w:right w:val="none" w:sz="0" w:space="0" w:color="auto"/>
          </w:divBdr>
        </w:div>
        <w:div w:id="1330643011">
          <w:marLeft w:val="480"/>
          <w:marRight w:val="0"/>
          <w:marTop w:val="0"/>
          <w:marBottom w:val="0"/>
          <w:divBdr>
            <w:top w:val="none" w:sz="0" w:space="0" w:color="auto"/>
            <w:left w:val="none" w:sz="0" w:space="0" w:color="auto"/>
            <w:bottom w:val="none" w:sz="0" w:space="0" w:color="auto"/>
            <w:right w:val="none" w:sz="0" w:space="0" w:color="auto"/>
          </w:divBdr>
        </w:div>
        <w:div w:id="1687973824">
          <w:marLeft w:val="480"/>
          <w:marRight w:val="0"/>
          <w:marTop w:val="0"/>
          <w:marBottom w:val="0"/>
          <w:divBdr>
            <w:top w:val="none" w:sz="0" w:space="0" w:color="auto"/>
            <w:left w:val="none" w:sz="0" w:space="0" w:color="auto"/>
            <w:bottom w:val="none" w:sz="0" w:space="0" w:color="auto"/>
            <w:right w:val="none" w:sz="0" w:space="0" w:color="auto"/>
          </w:divBdr>
        </w:div>
        <w:div w:id="1605763781">
          <w:marLeft w:val="480"/>
          <w:marRight w:val="0"/>
          <w:marTop w:val="0"/>
          <w:marBottom w:val="0"/>
          <w:divBdr>
            <w:top w:val="none" w:sz="0" w:space="0" w:color="auto"/>
            <w:left w:val="none" w:sz="0" w:space="0" w:color="auto"/>
            <w:bottom w:val="none" w:sz="0" w:space="0" w:color="auto"/>
            <w:right w:val="none" w:sz="0" w:space="0" w:color="auto"/>
          </w:divBdr>
        </w:div>
        <w:div w:id="167641342">
          <w:marLeft w:val="480"/>
          <w:marRight w:val="0"/>
          <w:marTop w:val="0"/>
          <w:marBottom w:val="0"/>
          <w:divBdr>
            <w:top w:val="none" w:sz="0" w:space="0" w:color="auto"/>
            <w:left w:val="none" w:sz="0" w:space="0" w:color="auto"/>
            <w:bottom w:val="none" w:sz="0" w:space="0" w:color="auto"/>
            <w:right w:val="none" w:sz="0" w:space="0" w:color="auto"/>
          </w:divBdr>
        </w:div>
        <w:div w:id="930889411">
          <w:marLeft w:val="480"/>
          <w:marRight w:val="0"/>
          <w:marTop w:val="0"/>
          <w:marBottom w:val="0"/>
          <w:divBdr>
            <w:top w:val="none" w:sz="0" w:space="0" w:color="auto"/>
            <w:left w:val="none" w:sz="0" w:space="0" w:color="auto"/>
            <w:bottom w:val="none" w:sz="0" w:space="0" w:color="auto"/>
            <w:right w:val="none" w:sz="0" w:space="0" w:color="auto"/>
          </w:divBdr>
        </w:div>
        <w:div w:id="1509326588">
          <w:marLeft w:val="480"/>
          <w:marRight w:val="0"/>
          <w:marTop w:val="0"/>
          <w:marBottom w:val="0"/>
          <w:divBdr>
            <w:top w:val="none" w:sz="0" w:space="0" w:color="auto"/>
            <w:left w:val="none" w:sz="0" w:space="0" w:color="auto"/>
            <w:bottom w:val="none" w:sz="0" w:space="0" w:color="auto"/>
            <w:right w:val="none" w:sz="0" w:space="0" w:color="auto"/>
          </w:divBdr>
        </w:div>
        <w:div w:id="1336491329">
          <w:marLeft w:val="480"/>
          <w:marRight w:val="0"/>
          <w:marTop w:val="0"/>
          <w:marBottom w:val="0"/>
          <w:divBdr>
            <w:top w:val="none" w:sz="0" w:space="0" w:color="auto"/>
            <w:left w:val="none" w:sz="0" w:space="0" w:color="auto"/>
            <w:bottom w:val="none" w:sz="0" w:space="0" w:color="auto"/>
            <w:right w:val="none" w:sz="0" w:space="0" w:color="auto"/>
          </w:divBdr>
        </w:div>
        <w:div w:id="1723139507">
          <w:marLeft w:val="480"/>
          <w:marRight w:val="0"/>
          <w:marTop w:val="0"/>
          <w:marBottom w:val="0"/>
          <w:divBdr>
            <w:top w:val="none" w:sz="0" w:space="0" w:color="auto"/>
            <w:left w:val="none" w:sz="0" w:space="0" w:color="auto"/>
            <w:bottom w:val="none" w:sz="0" w:space="0" w:color="auto"/>
            <w:right w:val="none" w:sz="0" w:space="0" w:color="auto"/>
          </w:divBdr>
        </w:div>
        <w:div w:id="776755986">
          <w:marLeft w:val="480"/>
          <w:marRight w:val="0"/>
          <w:marTop w:val="0"/>
          <w:marBottom w:val="0"/>
          <w:divBdr>
            <w:top w:val="none" w:sz="0" w:space="0" w:color="auto"/>
            <w:left w:val="none" w:sz="0" w:space="0" w:color="auto"/>
            <w:bottom w:val="none" w:sz="0" w:space="0" w:color="auto"/>
            <w:right w:val="none" w:sz="0" w:space="0" w:color="auto"/>
          </w:divBdr>
        </w:div>
        <w:div w:id="42992898">
          <w:marLeft w:val="480"/>
          <w:marRight w:val="0"/>
          <w:marTop w:val="0"/>
          <w:marBottom w:val="0"/>
          <w:divBdr>
            <w:top w:val="none" w:sz="0" w:space="0" w:color="auto"/>
            <w:left w:val="none" w:sz="0" w:space="0" w:color="auto"/>
            <w:bottom w:val="none" w:sz="0" w:space="0" w:color="auto"/>
            <w:right w:val="none" w:sz="0" w:space="0" w:color="auto"/>
          </w:divBdr>
        </w:div>
        <w:div w:id="228158309">
          <w:marLeft w:val="480"/>
          <w:marRight w:val="0"/>
          <w:marTop w:val="0"/>
          <w:marBottom w:val="0"/>
          <w:divBdr>
            <w:top w:val="none" w:sz="0" w:space="0" w:color="auto"/>
            <w:left w:val="none" w:sz="0" w:space="0" w:color="auto"/>
            <w:bottom w:val="none" w:sz="0" w:space="0" w:color="auto"/>
            <w:right w:val="none" w:sz="0" w:space="0" w:color="auto"/>
          </w:divBdr>
        </w:div>
        <w:div w:id="377628756">
          <w:marLeft w:val="480"/>
          <w:marRight w:val="0"/>
          <w:marTop w:val="0"/>
          <w:marBottom w:val="0"/>
          <w:divBdr>
            <w:top w:val="none" w:sz="0" w:space="0" w:color="auto"/>
            <w:left w:val="none" w:sz="0" w:space="0" w:color="auto"/>
            <w:bottom w:val="none" w:sz="0" w:space="0" w:color="auto"/>
            <w:right w:val="none" w:sz="0" w:space="0" w:color="auto"/>
          </w:divBdr>
        </w:div>
        <w:div w:id="1483959638">
          <w:marLeft w:val="480"/>
          <w:marRight w:val="0"/>
          <w:marTop w:val="0"/>
          <w:marBottom w:val="0"/>
          <w:divBdr>
            <w:top w:val="none" w:sz="0" w:space="0" w:color="auto"/>
            <w:left w:val="none" w:sz="0" w:space="0" w:color="auto"/>
            <w:bottom w:val="none" w:sz="0" w:space="0" w:color="auto"/>
            <w:right w:val="none" w:sz="0" w:space="0" w:color="auto"/>
          </w:divBdr>
        </w:div>
        <w:div w:id="1922056720">
          <w:marLeft w:val="480"/>
          <w:marRight w:val="0"/>
          <w:marTop w:val="0"/>
          <w:marBottom w:val="0"/>
          <w:divBdr>
            <w:top w:val="none" w:sz="0" w:space="0" w:color="auto"/>
            <w:left w:val="none" w:sz="0" w:space="0" w:color="auto"/>
            <w:bottom w:val="none" w:sz="0" w:space="0" w:color="auto"/>
            <w:right w:val="none" w:sz="0" w:space="0" w:color="auto"/>
          </w:divBdr>
        </w:div>
        <w:div w:id="1840927529">
          <w:marLeft w:val="480"/>
          <w:marRight w:val="0"/>
          <w:marTop w:val="0"/>
          <w:marBottom w:val="0"/>
          <w:divBdr>
            <w:top w:val="none" w:sz="0" w:space="0" w:color="auto"/>
            <w:left w:val="none" w:sz="0" w:space="0" w:color="auto"/>
            <w:bottom w:val="none" w:sz="0" w:space="0" w:color="auto"/>
            <w:right w:val="none" w:sz="0" w:space="0" w:color="auto"/>
          </w:divBdr>
        </w:div>
        <w:div w:id="587233021">
          <w:marLeft w:val="480"/>
          <w:marRight w:val="0"/>
          <w:marTop w:val="0"/>
          <w:marBottom w:val="0"/>
          <w:divBdr>
            <w:top w:val="none" w:sz="0" w:space="0" w:color="auto"/>
            <w:left w:val="none" w:sz="0" w:space="0" w:color="auto"/>
            <w:bottom w:val="none" w:sz="0" w:space="0" w:color="auto"/>
            <w:right w:val="none" w:sz="0" w:space="0" w:color="auto"/>
          </w:divBdr>
        </w:div>
        <w:div w:id="1854951773">
          <w:marLeft w:val="480"/>
          <w:marRight w:val="0"/>
          <w:marTop w:val="0"/>
          <w:marBottom w:val="0"/>
          <w:divBdr>
            <w:top w:val="none" w:sz="0" w:space="0" w:color="auto"/>
            <w:left w:val="none" w:sz="0" w:space="0" w:color="auto"/>
            <w:bottom w:val="none" w:sz="0" w:space="0" w:color="auto"/>
            <w:right w:val="none" w:sz="0" w:space="0" w:color="auto"/>
          </w:divBdr>
        </w:div>
        <w:div w:id="1924101895">
          <w:marLeft w:val="480"/>
          <w:marRight w:val="0"/>
          <w:marTop w:val="0"/>
          <w:marBottom w:val="0"/>
          <w:divBdr>
            <w:top w:val="none" w:sz="0" w:space="0" w:color="auto"/>
            <w:left w:val="none" w:sz="0" w:space="0" w:color="auto"/>
            <w:bottom w:val="none" w:sz="0" w:space="0" w:color="auto"/>
            <w:right w:val="none" w:sz="0" w:space="0" w:color="auto"/>
          </w:divBdr>
        </w:div>
        <w:div w:id="1518038414">
          <w:marLeft w:val="480"/>
          <w:marRight w:val="0"/>
          <w:marTop w:val="0"/>
          <w:marBottom w:val="0"/>
          <w:divBdr>
            <w:top w:val="none" w:sz="0" w:space="0" w:color="auto"/>
            <w:left w:val="none" w:sz="0" w:space="0" w:color="auto"/>
            <w:bottom w:val="none" w:sz="0" w:space="0" w:color="auto"/>
            <w:right w:val="none" w:sz="0" w:space="0" w:color="auto"/>
          </w:divBdr>
        </w:div>
        <w:div w:id="1290358948">
          <w:marLeft w:val="480"/>
          <w:marRight w:val="0"/>
          <w:marTop w:val="0"/>
          <w:marBottom w:val="0"/>
          <w:divBdr>
            <w:top w:val="none" w:sz="0" w:space="0" w:color="auto"/>
            <w:left w:val="none" w:sz="0" w:space="0" w:color="auto"/>
            <w:bottom w:val="none" w:sz="0" w:space="0" w:color="auto"/>
            <w:right w:val="none" w:sz="0" w:space="0" w:color="auto"/>
          </w:divBdr>
        </w:div>
        <w:div w:id="879590904">
          <w:marLeft w:val="480"/>
          <w:marRight w:val="0"/>
          <w:marTop w:val="0"/>
          <w:marBottom w:val="0"/>
          <w:divBdr>
            <w:top w:val="none" w:sz="0" w:space="0" w:color="auto"/>
            <w:left w:val="none" w:sz="0" w:space="0" w:color="auto"/>
            <w:bottom w:val="none" w:sz="0" w:space="0" w:color="auto"/>
            <w:right w:val="none" w:sz="0" w:space="0" w:color="auto"/>
          </w:divBdr>
        </w:div>
        <w:div w:id="613635229">
          <w:marLeft w:val="480"/>
          <w:marRight w:val="0"/>
          <w:marTop w:val="0"/>
          <w:marBottom w:val="0"/>
          <w:divBdr>
            <w:top w:val="none" w:sz="0" w:space="0" w:color="auto"/>
            <w:left w:val="none" w:sz="0" w:space="0" w:color="auto"/>
            <w:bottom w:val="none" w:sz="0" w:space="0" w:color="auto"/>
            <w:right w:val="none" w:sz="0" w:space="0" w:color="auto"/>
          </w:divBdr>
        </w:div>
        <w:div w:id="785080029">
          <w:marLeft w:val="480"/>
          <w:marRight w:val="0"/>
          <w:marTop w:val="0"/>
          <w:marBottom w:val="0"/>
          <w:divBdr>
            <w:top w:val="none" w:sz="0" w:space="0" w:color="auto"/>
            <w:left w:val="none" w:sz="0" w:space="0" w:color="auto"/>
            <w:bottom w:val="none" w:sz="0" w:space="0" w:color="auto"/>
            <w:right w:val="none" w:sz="0" w:space="0" w:color="auto"/>
          </w:divBdr>
        </w:div>
        <w:div w:id="608122642">
          <w:marLeft w:val="480"/>
          <w:marRight w:val="0"/>
          <w:marTop w:val="0"/>
          <w:marBottom w:val="0"/>
          <w:divBdr>
            <w:top w:val="none" w:sz="0" w:space="0" w:color="auto"/>
            <w:left w:val="none" w:sz="0" w:space="0" w:color="auto"/>
            <w:bottom w:val="none" w:sz="0" w:space="0" w:color="auto"/>
            <w:right w:val="none" w:sz="0" w:space="0" w:color="auto"/>
          </w:divBdr>
        </w:div>
        <w:div w:id="211507971">
          <w:marLeft w:val="480"/>
          <w:marRight w:val="0"/>
          <w:marTop w:val="0"/>
          <w:marBottom w:val="0"/>
          <w:divBdr>
            <w:top w:val="none" w:sz="0" w:space="0" w:color="auto"/>
            <w:left w:val="none" w:sz="0" w:space="0" w:color="auto"/>
            <w:bottom w:val="none" w:sz="0" w:space="0" w:color="auto"/>
            <w:right w:val="none" w:sz="0" w:space="0" w:color="auto"/>
          </w:divBdr>
        </w:div>
        <w:div w:id="728772021">
          <w:marLeft w:val="480"/>
          <w:marRight w:val="0"/>
          <w:marTop w:val="0"/>
          <w:marBottom w:val="0"/>
          <w:divBdr>
            <w:top w:val="none" w:sz="0" w:space="0" w:color="auto"/>
            <w:left w:val="none" w:sz="0" w:space="0" w:color="auto"/>
            <w:bottom w:val="none" w:sz="0" w:space="0" w:color="auto"/>
            <w:right w:val="none" w:sz="0" w:space="0" w:color="auto"/>
          </w:divBdr>
        </w:div>
        <w:div w:id="1783498268">
          <w:marLeft w:val="480"/>
          <w:marRight w:val="0"/>
          <w:marTop w:val="0"/>
          <w:marBottom w:val="0"/>
          <w:divBdr>
            <w:top w:val="none" w:sz="0" w:space="0" w:color="auto"/>
            <w:left w:val="none" w:sz="0" w:space="0" w:color="auto"/>
            <w:bottom w:val="none" w:sz="0" w:space="0" w:color="auto"/>
            <w:right w:val="none" w:sz="0" w:space="0" w:color="auto"/>
          </w:divBdr>
        </w:div>
        <w:div w:id="418064962">
          <w:marLeft w:val="480"/>
          <w:marRight w:val="0"/>
          <w:marTop w:val="0"/>
          <w:marBottom w:val="0"/>
          <w:divBdr>
            <w:top w:val="none" w:sz="0" w:space="0" w:color="auto"/>
            <w:left w:val="none" w:sz="0" w:space="0" w:color="auto"/>
            <w:bottom w:val="none" w:sz="0" w:space="0" w:color="auto"/>
            <w:right w:val="none" w:sz="0" w:space="0" w:color="auto"/>
          </w:divBdr>
        </w:div>
        <w:div w:id="2057656094">
          <w:marLeft w:val="480"/>
          <w:marRight w:val="0"/>
          <w:marTop w:val="0"/>
          <w:marBottom w:val="0"/>
          <w:divBdr>
            <w:top w:val="none" w:sz="0" w:space="0" w:color="auto"/>
            <w:left w:val="none" w:sz="0" w:space="0" w:color="auto"/>
            <w:bottom w:val="none" w:sz="0" w:space="0" w:color="auto"/>
            <w:right w:val="none" w:sz="0" w:space="0" w:color="auto"/>
          </w:divBdr>
        </w:div>
        <w:div w:id="204415382">
          <w:marLeft w:val="480"/>
          <w:marRight w:val="0"/>
          <w:marTop w:val="0"/>
          <w:marBottom w:val="0"/>
          <w:divBdr>
            <w:top w:val="none" w:sz="0" w:space="0" w:color="auto"/>
            <w:left w:val="none" w:sz="0" w:space="0" w:color="auto"/>
            <w:bottom w:val="none" w:sz="0" w:space="0" w:color="auto"/>
            <w:right w:val="none" w:sz="0" w:space="0" w:color="auto"/>
          </w:divBdr>
        </w:div>
        <w:div w:id="645941284">
          <w:marLeft w:val="480"/>
          <w:marRight w:val="0"/>
          <w:marTop w:val="0"/>
          <w:marBottom w:val="0"/>
          <w:divBdr>
            <w:top w:val="none" w:sz="0" w:space="0" w:color="auto"/>
            <w:left w:val="none" w:sz="0" w:space="0" w:color="auto"/>
            <w:bottom w:val="none" w:sz="0" w:space="0" w:color="auto"/>
            <w:right w:val="none" w:sz="0" w:space="0" w:color="auto"/>
          </w:divBdr>
        </w:div>
        <w:div w:id="1863543933">
          <w:marLeft w:val="480"/>
          <w:marRight w:val="0"/>
          <w:marTop w:val="0"/>
          <w:marBottom w:val="0"/>
          <w:divBdr>
            <w:top w:val="none" w:sz="0" w:space="0" w:color="auto"/>
            <w:left w:val="none" w:sz="0" w:space="0" w:color="auto"/>
            <w:bottom w:val="none" w:sz="0" w:space="0" w:color="auto"/>
            <w:right w:val="none" w:sz="0" w:space="0" w:color="auto"/>
          </w:divBdr>
        </w:div>
        <w:div w:id="207187034">
          <w:marLeft w:val="480"/>
          <w:marRight w:val="0"/>
          <w:marTop w:val="0"/>
          <w:marBottom w:val="0"/>
          <w:divBdr>
            <w:top w:val="none" w:sz="0" w:space="0" w:color="auto"/>
            <w:left w:val="none" w:sz="0" w:space="0" w:color="auto"/>
            <w:bottom w:val="none" w:sz="0" w:space="0" w:color="auto"/>
            <w:right w:val="none" w:sz="0" w:space="0" w:color="auto"/>
          </w:divBdr>
        </w:div>
        <w:div w:id="854657419">
          <w:marLeft w:val="480"/>
          <w:marRight w:val="0"/>
          <w:marTop w:val="0"/>
          <w:marBottom w:val="0"/>
          <w:divBdr>
            <w:top w:val="none" w:sz="0" w:space="0" w:color="auto"/>
            <w:left w:val="none" w:sz="0" w:space="0" w:color="auto"/>
            <w:bottom w:val="none" w:sz="0" w:space="0" w:color="auto"/>
            <w:right w:val="none" w:sz="0" w:space="0" w:color="auto"/>
          </w:divBdr>
        </w:div>
        <w:div w:id="1916235592">
          <w:marLeft w:val="480"/>
          <w:marRight w:val="0"/>
          <w:marTop w:val="0"/>
          <w:marBottom w:val="0"/>
          <w:divBdr>
            <w:top w:val="none" w:sz="0" w:space="0" w:color="auto"/>
            <w:left w:val="none" w:sz="0" w:space="0" w:color="auto"/>
            <w:bottom w:val="none" w:sz="0" w:space="0" w:color="auto"/>
            <w:right w:val="none" w:sz="0" w:space="0" w:color="auto"/>
          </w:divBdr>
        </w:div>
        <w:div w:id="774978136">
          <w:marLeft w:val="480"/>
          <w:marRight w:val="0"/>
          <w:marTop w:val="0"/>
          <w:marBottom w:val="0"/>
          <w:divBdr>
            <w:top w:val="none" w:sz="0" w:space="0" w:color="auto"/>
            <w:left w:val="none" w:sz="0" w:space="0" w:color="auto"/>
            <w:bottom w:val="none" w:sz="0" w:space="0" w:color="auto"/>
            <w:right w:val="none" w:sz="0" w:space="0" w:color="auto"/>
          </w:divBdr>
        </w:div>
        <w:div w:id="842477628">
          <w:marLeft w:val="480"/>
          <w:marRight w:val="0"/>
          <w:marTop w:val="0"/>
          <w:marBottom w:val="0"/>
          <w:divBdr>
            <w:top w:val="none" w:sz="0" w:space="0" w:color="auto"/>
            <w:left w:val="none" w:sz="0" w:space="0" w:color="auto"/>
            <w:bottom w:val="none" w:sz="0" w:space="0" w:color="auto"/>
            <w:right w:val="none" w:sz="0" w:space="0" w:color="auto"/>
          </w:divBdr>
        </w:div>
        <w:div w:id="1908539705">
          <w:marLeft w:val="480"/>
          <w:marRight w:val="0"/>
          <w:marTop w:val="0"/>
          <w:marBottom w:val="0"/>
          <w:divBdr>
            <w:top w:val="none" w:sz="0" w:space="0" w:color="auto"/>
            <w:left w:val="none" w:sz="0" w:space="0" w:color="auto"/>
            <w:bottom w:val="none" w:sz="0" w:space="0" w:color="auto"/>
            <w:right w:val="none" w:sz="0" w:space="0" w:color="auto"/>
          </w:divBdr>
        </w:div>
        <w:div w:id="336351885">
          <w:marLeft w:val="480"/>
          <w:marRight w:val="0"/>
          <w:marTop w:val="0"/>
          <w:marBottom w:val="0"/>
          <w:divBdr>
            <w:top w:val="none" w:sz="0" w:space="0" w:color="auto"/>
            <w:left w:val="none" w:sz="0" w:space="0" w:color="auto"/>
            <w:bottom w:val="none" w:sz="0" w:space="0" w:color="auto"/>
            <w:right w:val="none" w:sz="0" w:space="0" w:color="auto"/>
          </w:divBdr>
        </w:div>
        <w:div w:id="673382602">
          <w:marLeft w:val="480"/>
          <w:marRight w:val="0"/>
          <w:marTop w:val="0"/>
          <w:marBottom w:val="0"/>
          <w:divBdr>
            <w:top w:val="none" w:sz="0" w:space="0" w:color="auto"/>
            <w:left w:val="none" w:sz="0" w:space="0" w:color="auto"/>
            <w:bottom w:val="none" w:sz="0" w:space="0" w:color="auto"/>
            <w:right w:val="none" w:sz="0" w:space="0" w:color="auto"/>
          </w:divBdr>
        </w:div>
        <w:div w:id="2036611491">
          <w:marLeft w:val="480"/>
          <w:marRight w:val="0"/>
          <w:marTop w:val="0"/>
          <w:marBottom w:val="0"/>
          <w:divBdr>
            <w:top w:val="none" w:sz="0" w:space="0" w:color="auto"/>
            <w:left w:val="none" w:sz="0" w:space="0" w:color="auto"/>
            <w:bottom w:val="none" w:sz="0" w:space="0" w:color="auto"/>
            <w:right w:val="none" w:sz="0" w:space="0" w:color="auto"/>
          </w:divBdr>
        </w:div>
        <w:div w:id="731972198">
          <w:marLeft w:val="480"/>
          <w:marRight w:val="0"/>
          <w:marTop w:val="0"/>
          <w:marBottom w:val="0"/>
          <w:divBdr>
            <w:top w:val="none" w:sz="0" w:space="0" w:color="auto"/>
            <w:left w:val="none" w:sz="0" w:space="0" w:color="auto"/>
            <w:bottom w:val="none" w:sz="0" w:space="0" w:color="auto"/>
            <w:right w:val="none" w:sz="0" w:space="0" w:color="auto"/>
          </w:divBdr>
        </w:div>
        <w:div w:id="284584675">
          <w:marLeft w:val="480"/>
          <w:marRight w:val="0"/>
          <w:marTop w:val="0"/>
          <w:marBottom w:val="0"/>
          <w:divBdr>
            <w:top w:val="none" w:sz="0" w:space="0" w:color="auto"/>
            <w:left w:val="none" w:sz="0" w:space="0" w:color="auto"/>
            <w:bottom w:val="none" w:sz="0" w:space="0" w:color="auto"/>
            <w:right w:val="none" w:sz="0" w:space="0" w:color="auto"/>
          </w:divBdr>
        </w:div>
        <w:div w:id="1441678401">
          <w:marLeft w:val="480"/>
          <w:marRight w:val="0"/>
          <w:marTop w:val="0"/>
          <w:marBottom w:val="0"/>
          <w:divBdr>
            <w:top w:val="none" w:sz="0" w:space="0" w:color="auto"/>
            <w:left w:val="none" w:sz="0" w:space="0" w:color="auto"/>
            <w:bottom w:val="none" w:sz="0" w:space="0" w:color="auto"/>
            <w:right w:val="none" w:sz="0" w:space="0" w:color="auto"/>
          </w:divBdr>
        </w:div>
        <w:div w:id="43915774">
          <w:marLeft w:val="480"/>
          <w:marRight w:val="0"/>
          <w:marTop w:val="0"/>
          <w:marBottom w:val="0"/>
          <w:divBdr>
            <w:top w:val="none" w:sz="0" w:space="0" w:color="auto"/>
            <w:left w:val="none" w:sz="0" w:space="0" w:color="auto"/>
            <w:bottom w:val="none" w:sz="0" w:space="0" w:color="auto"/>
            <w:right w:val="none" w:sz="0" w:space="0" w:color="auto"/>
          </w:divBdr>
        </w:div>
        <w:div w:id="768310916">
          <w:marLeft w:val="480"/>
          <w:marRight w:val="0"/>
          <w:marTop w:val="0"/>
          <w:marBottom w:val="0"/>
          <w:divBdr>
            <w:top w:val="none" w:sz="0" w:space="0" w:color="auto"/>
            <w:left w:val="none" w:sz="0" w:space="0" w:color="auto"/>
            <w:bottom w:val="none" w:sz="0" w:space="0" w:color="auto"/>
            <w:right w:val="none" w:sz="0" w:space="0" w:color="auto"/>
          </w:divBdr>
        </w:div>
        <w:div w:id="115830086">
          <w:marLeft w:val="480"/>
          <w:marRight w:val="0"/>
          <w:marTop w:val="0"/>
          <w:marBottom w:val="0"/>
          <w:divBdr>
            <w:top w:val="none" w:sz="0" w:space="0" w:color="auto"/>
            <w:left w:val="none" w:sz="0" w:space="0" w:color="auto"/>
            <w:bottom w:val="none" w:sz="0" w:space="0" w:color="auto"/>
            <w:right w:val="none" w:sz="0" w:space="0" w:color="auto"/>
          </w:divBdr>
        </w:div>
        <w:div w:id="2109423058">
          <w:marLeft w:val="480"/>
          <w:marRight w:val="0"/>
          <w:marTop w:val="0"/>
          <w:marBottom w:val="0"/>
          <w:divBdr>
            <w:top w:val="none" w:sz="0" w:space="0" w:color="auto"/>
            <w:left w:val="none" w:sz="0" w:space="0" w:color="auto"/>
            <w:bottom w:val="none" w:sz="0" w:space="0" w:color="auto"/>
            <w:right w:val="none" w:sz="0" w:space="0" w:color="auto"/>
          </w:divBdr>
        </w:div>
        <w:div w:id="895822691">
          <w:marLeft w:val="480"/>
          <w:marRight w:val="0"/>
          <w:marTop w:val="0"/>
          <w:marBottom w:val="0"/>
          <w:divBdr>
            <w:top w:val="none" w:sz="0" w:space="0" w:color="auto"/>
            <w:left w:val="none" w:sz="0" w:space="0" w:color="auto"/>
            <w:bottom w:val="none" w:sz="0" w:space="0" w:color="auto"/>
            <w:right w:val="none" w:sz="0" w:space="0" w:color="auto"/>
          </w:divBdr>
        </w:div>
        <w:div w:id="1911455239">
          <w:marLeft w:val="480"/>
          <w:marRight w:val="0"/>
          <w:marTop w:val="0"/>
          <w:marBottom w:val="0"/>
          <w:divBdr>
            <w:top w:val="none" w:sz="0" w:space="0" w:color="auto"/>
            <w:left w:val="none" w:sz="0" w:space="0" w:color="auto"/>
            <w:bottom w:val="none" w:sz="0" w:space="0" w:color="auto"/>
            <w:right w:val="none" w:sz="0" w:space="0" w:color="auto"/>
          </w:divBdr>
        </w:div>
        <w:div w:id="623079334">
          <w:marLeft w:val="480"/>
          <w:marRight w:val="0"/>
          <w:marTop w:val="0"/>
          <w:marBottom w:val="0"/>
          <w:divBdr>
            <w:top w:val="none" w:sz="0" w:space="0" w:color="auto"/>
            <w:left w:val="none" w:sz="0" w:space="0" w:color="auto"/>
            <w:bottom w:val="none" w:sz="0" w:space="0" w:color="auto"/>
            <w:right w:val="none" w:sz="0" w:space="0" w:color="auto"/>
          </w:divBdr>
        </w:div>
        <w:div w:id="2013337861">
          <w:marLeft w:val="480"/>
          <w:marRight w:val="0"/>
          <w:marTop w:val="0"/>
          <w:marBottom w:val="0"/>
          <w:divBdr>
            <w:top w:val="none" w:sz="0" w:space="0" w:color="auto"/>
            <w:left w:val="none" w:sz="0" w:space="0" w:color="auto"/>
            <w:bottom w:val="none" w:sz="0" w:space="0" w:color="auto"/>
            <w:right w:val="none" w:sz="0" w:space="0" w:color="auto"/>
          </w:divBdr>
        </w:div>
        <w:div w:id="718474740">
          <w:marLeft w:val="480"/>
          <w:marRight w:val="0"/>
          <w:marTop w:val="0"/>
          <w:marBottom w:val="0"/>
          <w:divBdr>
            <w:top w:val="none" w:sz="0" w:space="0" w:color="auto"/>
            <w:left w:val="none" w:sz="0" w:space="0" w:color="auto"/>
            <w:bottom w:val="none" w:sz="0" w:space="0" w:color="auto"/>
            <w:right w:val="none" w:sz="0" w:space="0" w:color="auto"/>
          </w:divBdr>
        </w:div>
        <w:div w:id="255141200">
          <w:marLeft w:val="480"/>
          <w:marRight w:val="0"/>
          <w:marTop w:val="0"/>
          <w:marBottom w:val="0"/>
          <w:divBdr>
            <w:top w:val="none" w:sz="0" w:space="0" w:color="auto"/>
            <w:left w:val="none" w:sz="0" w:space="0" w:color="auto"/>
            <w:bottom w:val="none" w:sz="0" w:space="0" w:color="auto"/>
            <w:right w:val="none" w:sz="0" w:space="0" w:color="auto"/>
          </w:divBdr>
        </w:div>
        <w:div w:id="1080643091">
          <w:marLeft w:val="480"/>
          <w:marRight w:val="0"/>
          <w:marTop w:val="0"/>
          <w:marBottom w:val="0"/>
          <w:divBdr>
            <w:top w:val="none" w:sz="0" w:space="0" w:color="auto"/>
            <w:left w:val="none" w:sz="0" w:space="0" w:color="auto"/>
            <w:bottom w:val="none" w:sz="0" w:space="0" w:color="auto"/>
            <w:right w:val="none" w:sz="0" w:space="0" w:color="auto"/>
          </w:divBdr>
        </w:div>
        <w:div w:id="1985430481">
          <w:marLeft w:val="480"/>
          <w:marRight w:val="0"/>
          <w:marTop w:val="0"/>
          <w:marBottom w:val="0"/>
          <w:divBdr>
            <w:top w:val="none" w:sz="0" w:space="0" w:color="auto"/>
            <w:left w:val="none" w:sz="0" w:space="0" w:color="auto"/>
            <w:bottom w:val="none" w:sz="0" w:space="0" w:color="auto"/>
            <w:right w:val="none" w:sz="0" w:space="0" w:color="auto"/>
          </w:divBdr>
        </w:div>
        <w:div w:id="1699891906">
          <w:marLeft w:val="480"/>
          <w:marRight w:val="0"/>
          <w:marTop w:val="0"/>
          <w:marBottom w:val="0"/>
          <w:divBdr>
            <w:top w:val="none" w:sz="0" w:space="0" w:color="auto"/>
            <w:left w:val="none" w:sz="0" w:space="0" w:color="auto"/>
            <w:bottom w:val="none" w:sz="0" w:space="0" w:color="auto"/>
            <w:right w:val="none" w:sz="0" w:space="0" w:color="auto"/>
          </w:divBdr>
        </w:div>
        <w:div w:id="1817061733">
          <w:marLeft w:val="480"/>
          <w:marRight w:val="0"/>
          <w:marTop w:val="0"/>
          <w:marBottom w:val="0"/>
          <w:divBdr>
            <w:top w:val="none" w:sz="0" w:space="0" w:color="auto"/>
            <w:left w:val="none" w:sz="0" w:space="0" w:color="auto"/>
            <w:bottom w:val="none" w:sz="0" w:space="0" w:color="auto"/>
            <w:right w:val="none" w:sz="0" w:space="0" w:color="auto"/>
          </w:divBdr>
        </w:div>
        <w:div w:id="336274007">
          <w:marLeft w:val="480"/>
          <w:marRight w:val="0"/>
          <w:marTop w:val="0"/>
          <w:marBottom w:val="0"/>
          <w:divBdr>
            <w:top w:val="none" w:sz="0" w:space="0" w:color="auto"/>
            <w:left w:val="none" w:sz="0" w:space="0" w:color="auto"/>
            <w:bottom w:val="none" w:sz="0" w:space="0" w:color="auto"/>
            <w:right w:val="none" w:sz="0" w:space="0" w:color="auto"/>
          </w:divBdr>
        </w:div>
        <w:div w:id="1904872473">
          <w:marLeft w:val="480"/>
          <w:marRight w:val="0"/>
          <w:marTop w:val="0"/>
          <w:marBottom w:val="0"/>
          <w:divBdr>
            <w:top w:val="none" w:sz="0" w:space="0" w:color="auto"/>
            <w:left w:val="none" w:sz="0" w:space="0" w:color="auto"/>
            <w:bottom w:val="none" w:sz="0" w:space="0" w:color="auto"/>
            <w:right w:val="none" w:sz="0" w:space="0" w:color="auto"/>
          </w:divBdr>
        </w:div>
        <w:div w:id="220092835">
          <w:marLeft w:val="480"/>
          <w:marRight w:val="0"/>
          <w:marTop w:val="0"/>
          <w:marBottom w:val="0"/>
          <w:divBdr>
            <w:top w:val="none" w:sz="0" w:space="0" w:color="auto"/>
            <w:left w:val="none" w:sz="0" w:space="0" w:color="auto"/>
            <w:bottom w:val="none" w:sz="0" w:space="0" w:color="auto"/>
            <w:right w:val="none" w:sz="0" w:space="0" w:color="auto"/>
          </w:divBdr>
        </w:div>
        <w:div w:id="1123227538">
          <w:marLeft w:val="480"/>
          <w:marRight w:val="0"/>
          <w:marTop w:val="0"/>
          <w:marBottom w:val="0"/>
          <w:divBdr>
            <w:top w:val="none" w:sz="0" w:space="0" w:color="auto"/>
            <w:left w:val="none" w:sz="0" w:space="0" w:color="auto"/>
            <w:bottom w:val="none" w:sz="0" w:space="0" w:color="auto"/>
            <w:right w:val="none" w:sz="0" w:space="0" w:color="auto"/>
          </w:divBdr>
        </w:div>
        <w:div w:id="1848405330">
          <w:marLeft w:val="480"/>
          <w:marRight w:val="0"/>
          <w:marTop w:val="0"/>
          <w:marBottom w:val="0"/>
          <w:divBdr>
            <w:top w:val="none" w:sz="0" w:space="0" w:color="auto"/>
            <w:left w:val="none" w:sz="0" w:space="0" w:color="auto"/>
            <w:bottom w:val="none" w:sz="0" w:space="0" w:color="auto"/>
            <w:right w:val="none" w:sz="0" w:space="0" w:color="auto"/>
          </w:divBdr>
        </w:div>
        <w:div w:id="895746899">
          <w:marLeft w:val="480"/>
          <w:marRight w:val="0"/>
          <w:marTop w:val="0"/>
          <w:marBottom w:val="0"/>
          <w:divBdr>
            <w:top w:val="none" w:sz="0" w:space="0" w:color="auto"/>
            <w:left w:val="none" w:sz="0" w:space="0" w:color="auto"/>
            <w:bottom w:val="none" w:sz="0" w:space="0" w:color="auto"/>
            <w:right w:val="none" w:sz="0" w:space="0" w:color="auto"/>
          </w:divBdr>
        </w:div>
        <w:div w:id="1215655236">
          <w:marLeft w:val="480"/>
          <w:marRight w:val="0"/>
          <w:marTop w:val="0"/>
          <w:marBottom w:val="0"/>
          <w:divBdr>
            <w:top w:val="none" w:sz="0" w:space="0" w:color="auto"/>
            <w:left w:val="none" w:sz="0" w:space="0" w:color="auto"/>
            <w:bottom w:val="none" w:sz="0" w:space="0" w:color="auto"/>
            <w:right w:val="none" w:sz="0" w:space="0" w:color="auto"/>
          </w:divBdr>
        </w:div>
        <w:div w:id="84694429">
          <w:marLeft w:val="480"/>
          <w:marRight w:val="0"/>
          <w:marTop w:val="0"/>
          <w:marBottom w:val="0"/>
          <w:divBdr>
            <w:top w:val="none" w:sz="0" w:space="0" w:color="auto"/>
            <w:left w:val="none" w:sz="0" w:space="0" w:color="auto"/>
            <w:bottom w:val="none" w:sz="0" w:space="0" w:color="auto"/>
            <w:right w:val="none" w:sz="0" w:space="0" w:color="auto"/>
          </w:divBdr>
        </w:div>
        <w:div w:id="865674617">
          <w:marLeft w:val="480"/>
          <w:marRight w:val="0"/>
          <w:marTop w:val="0"/>
          <w:marBottom w:val="0"/>
          <w:divBdr>
            <w:top w:val="none" w:sz="0" w:space="0" w:color="auto"/>
            <w:left w:val="none" w:sz="0" w:space="0" w:color="auto"/>
            <w:bottom w:val="none" w:sz="0" w:space="0" w:color="auto"/>
            <w:right w:val="none" w:sz="0" w:space="0" w:color="auto"/>
          </w:divBdr>
        </w:div>
        <w:div w:id="1264726522">
          <w:marLeft w:val="480"/>
          <w:marRight w:val="0"/>
          <w:marTop w:val="0"/>
          <w:marBottom w:val="0"/>
          <w:divBdr>
            <w:top w:val="none" w:sz="0" w:space="0" w:color="auto"/>
            <w:left w:val="none" w:sz="0" w:space="0" w:color="auto"/>
            <w:bottom w:val="none" w:sz="0" w:space="0" w:color="auto"/>
            <w:right w:val="none" w:sz="0" w:space="0" w:color="auto"/>
          </w:divBdr>
        </w:div>
        <w:div w:id="529150447">
          <w:marLeft w:val="480"/>
          <w:marRight w:val="0"/>
          <w:marTop w:val="0"/>
          <w:marBottom w:val="0"/>
          <w:divBdr>
            <w:top w:val="none" w:sz="0" w:space="0" w:color="auto"/>
            <w:left w:val="none" w:sz="0" w:space="0" w:color="auto"/>
            <w:bottom w:val="none" w:sz="0" w:space="0" w:color="auto"/>
            <w:right w:val="none" w:sz="0" w:space="0" w:color="auto"/>
          </w:divBdr>
        </w:div>
        <w:div w:id="949895950">
          <w:marLeft w:val="480"/>
          <w:marRight w:val="0"/>
          <w:marTop w:val="0"/>
          <w:marBottom w:val="0"/>
          <w:divBdr>
            <w:top w:val="none" w:sz="0" w:space="0" w:color="auto"/>
            <w:left w:val="none" w:sz="0" w:space="0" w:color="auto"/>
            <w:bottom w:val="none" w:sz="0" w:space="0" w:color="auto"/>
            <w:right w:val="none" w:sz="0" w:space="0" w:color="auto"/>
          </w:divBdr>
        </w:div>
        <w:div w:id="1389494530">
          <w:marLeft w:val="480"/>
          <w:marRight w:val="0"/>
          <w:marTop w:val="0"/>
          <w:marBottom w:val="0"/>
          <w:divBdr>
            <w:top w:val="none" w:sz="0" w:space="0" w:color="auto"/>
            <w:left w:val="none" w:sz="0" w:space="0" w:color="auto"/>
            <w:bottom w:val="none" w:sz="0" w:space="0" w:color="auto"/>
            <w:right w:val="none" w:sz="0" w:space="0" w:color="auto"/>
          </w:divBdr>
        </w:div>
        <w:div w:id="1337880410">
          <w:marLeft w:val="480"/>
          <w:marRight w:val="0"/>
          <w:marTop w:val="0"/>
          <w:marBottom w:val="0"/>
          <w:divBdr>
            <w:top w:val="none" w:sz="0" w:space="0" w:color="auto"/>
            <w:left w:val="none" w:sz="0" w:space="0" w:color="auto"/>
            <w:bottom w:val="none" w:sz="0" w:space="0" w:color="auto"/>
            <w:right w:val="none" w:sz="0" w:space="0" w:color="auto"/>
          </w:divBdr>
        </w:div>
        <w:div w:id="87701242">
          <w:marLeft w:val="480"/>
          <w:marRight w:val="0"/>
          <w:marTop w:val="0"/>
          <w:marBottom w:val="0"/>
          <w:divBdr>
            <w:top w:val="none" w:sz="0" w:space="0" w:color="auto"/>
            <w:left w:val="none" w:sz="0" w:space="0" w:color="auto"/>
            <w:bottom w:val="none" w:sz="0" w:space="0" w:color="auto"/>
            <w:right w:val="none" w:sz="0" w:space="0" w:color="auto"/>
          </w:divBdr>
        </w:div>
        <w:div w:id="617218720">
          <w:marLeft w:val="480"/>
          <w:marRight w:val="0"/>
          <w:marTop w:val="0"/>
          <w:marBottom w:val="0"/>
          <w:divBdr>
            <w:top w:val="none" w:sz="0" w:space="0" w:color="auto"/>
            <w:left w:val="none" w:sz="0" w:space="0" w:color="auto"/>
            <w:bottom w:val="none" w:sz="0" w:space="0" w:color="auto"/>
            <w:right w:val="none" w:sz="0" w:space="0" w:color="auto"/>
          </w:divBdr>
        </w:div>
        <w:div w:id="1488742223">
          <w:marLeft w:val="480"/>
          <w:marRight w:val="0"/>
          <w:marTop w:val="0"/>
          <w:marBottom w:val="0"/>
          <w:divBdr>
            <w:top w:val="none" w:sz="0" w:space="0" w:color="auto"/>
            <w:left w:val="none" w:sz="0" w:space="0" w:color="auto"/>
            <w:bottom w:val="none" w:sz="0" w:space="0" w:color="auto"/>
            <w:right w:val="none" w:sz="0" w:space="0" w:color="auto"/>
          </w:divBdr>
        </w:div>
        <w:div w:id="1202522833">
          <w:marLeft w:val="480"/>
          <w:marRight w:val="0"/>
          <w:marTop w:val="0"/>
          <w:marBottom w:val="0"/>
          <w:divBdr>
            <w:top w:val="none" w:sz="0" w:space="0" w:color="auto"/>
            <w:left w:val="none" w:sz="0" w:space="0" w:color="auto"/>
            <w:bottom w:val="none" w:sz="0" w:space="0" w:color="auto"/>
            <w:right w:val="none" w:sz="0" w:space="0" w:color="auto"/>
          </w:divBdr>
        </w:div>
        <w:div w:id="25296999">
          <w:marLeft w:val="480"/>
          <w:marRight w:val="0"/>
          <w:marTop w:val="0"/>
          <w:marBottom w:val="0"/>
          <w:divBdr>
            <w:top w:val="none" w:sz="0" w:space="0" w:color="auto"/>
            <w:left w:val="none" w:sz="0" w:space="0" w:color="auto"/>
            <w:bottom w:val="none" w:sz="0" w:space="0" w:color="auto"/>
            <w:right w:val="none" w:sz="0" w:space="0" w:color="auto"/>
          </w:divBdr>
        </w:div>
        <w:div w:id="1387990506">
          <w:marLeft w:val="480"/>
          <w:marRight w:val="0"/>
          <w:marTop w:val="0"/>
          <w:marBottom w:val="0"/>
          <w:divBdr>
            <w:top w:val="none" w:sz="0" w:space="0" w:color="auto"/>
            <w:left w:val="none" w:sz="0" w:space="0" w:color="auto"/>
            <w:bottom w:val="none" w:sz="0" w:space="0" w:color="auto"/>
            <w:right w:val="none" w:sz="0" w:space="0" w:color="auto"/>
          </w:divBdr>
        </w:div>
        <w:div w:id="1438527741">
          <w:marLeft w:val="480"/>
          <w:marRight w:val="0"/>
          <w:marTop w:val="0"/>
          <w:marBottom w:val="0"/>
          <w:divBdr>
            <w:top w:val="none" w:sz="0" w:space="0" w:color="auto"/>
            <w:left w:val="none" w:sz="0" w:space="0" w:color="auto"/>
            <w:bottom w:val="none" w:sz="0" w:space="0" w:color="auto"/>
            <w:right w:val="none" w:sz="0" w:space="0" w:color="auto"/>
          </w:divBdr>
        </w:div>
        <w:div w:id="991955459">
          <w:marLeft w:val="480"/>
          <w:marRight w:val="0"/>
          <w:marTop w:val="0"/>
          <w:marBottom w:val="0"/>
          <w:divBdr>
            <w:top w:val="none" w:sz="0" w:space="0" w:color="auto"/>
            <w:left w:val="none" w:sz="0" w:space="0" w:color="auto"/>
            <w:bottom w:val="none" w:sz="0" w:space="0" w:color="auto"/>
            <w:right w:val="none" w:sz="0" w:space="0" w:color="auto"/>
          </w:divBdr>
        </w:div>
        <w:div w:id="1153764531">
          <w:marLeft w:val="480"/>
          <w:marRight w:val="0"/>
          <w:marTop w:val="0"/>
          <w:marBottom w:val="0"/>
          <w:divBdr>
            <w:top w:val="none" w:sz="0" w:space="0" w:color="auto"/>
            <w:left w:val="none" w:sz="0" w:space="0" w:color="auto"/>
            <w:bottom w:val="none" w:sz="0" w:space="0" w:color="auto"/>
            <w:right w:val="none" w:sz="0" w:space="0" w:color="auto"/>
          </w:divBdr>
        </w:div>
        <w:div w:id="212471625">
          <w:marLeft w:val="480"/>
          <w:marRight w:val="0"/>
          <w:marTop w:val="0"/>
          <w:marBottom w:val="0"/>
          <w:divBdr>
            <w:top w:val="none" w:sz="0" w:space="0" w:color="auto"/>
            <w:left w:val="none" w:sz="0" w:space="0" w:color="auto"/>
            <w:bottom w:val="none" w:sz="0" w:space="0" w:color="auto"/>
            <w:right w:val="none" w:sz="0" w:space="0" w:color="auto"/>
          </w:divBdr>
        </w:div>
        <w:div w:id="768700512">
          <w:marLeft w:val="480"/>
          <w:marRight w:val="0"/>
          <w:marTop w:val="0"/>
          <w:marBottom w:val="0"/>
          <w:divBdr>
            <w:top w:val="none" w:sz="0" w:space="0" w:color="auto"/>
            <w:left w:val="none" w:sz="0" w:space="0" w:color="auto"/>
            <w:bottom w:val="none" w:sz="0" w:space="0" w:color="auto"/>
            <w:right w:val="none" w:sz="0" w:space="0" w:color="auto"/>
          </w:divBdr>
        </w:div>
        <w:div w:id="190724157">
          <w:marLeft w:val="480"/>
          <w:marRight w:val="0"/>
          <w:marTop w:val="0"/>
          <w:marBottom w:val="0"/>
          <w:divBdr>
            <w:top w:val="none" w:sz="0" w:space="0" w:color="auto"/>
            <w:left w:val="none" w:sz="0" w:space="0" w:color="auto"/>
            <w:bottom w:val="none" w:sz="0" w:space="0" w:color="auto"/>
            <w:right w:val="none" w:sz="0" w:space="0" w:color="auto"/>
          </w:divBdr>
        </w:div>
        <w:div w:id="1016229078">
          <w:marLeft w:val="480"/>
          <w:marRight w:val="0"/>
          <w:marTop w:val="0"/>
          <w:marBottom w:val="0"/>
          <w:divBdr>
            <w:top w:val="none" w:sz="0" w:space="0" w:color="auto"/>
            <w:left w:val="none" w:sz="0" w:space="0" w:color="auto"/>
            <w:bottom w:val="none" w:sz="0" w:space="0" w:color="auto"/>
            <w:right w:val="none" w:sz="0" w:space="0" w:color="auto"/>
          </w:divBdr>
        </w:div>
        <w:div w:id="1051534124">
          <w:marLeft w:val="480"/>
          <w:marRight w:val="0"/>
          <w:marTop w:val="0"/>
          <w:marBottom w:val="0"/>
          <w:divBdr>
            <w:top w:val="none" w:sz="0" w:space="0" w:color="auto"/>
            <w:left w:val="none" w:sz="0" w:space="0" w:color="auto"/>
            <w:bottom w:val="none" w:sz="0" w:space="0" w:color="auto"/>
            <w:right w:val="none" w:sz="0" w:space="0" w:color="auto"/>
          </w:divBdr>
        </w:div>
        <w:div w:id="871574371">
          <w:marLeft w:val="480"/>
          <w:marRight w:val="0"/>
          <w:marTop w:val="0"/>
          <w:marBottom w:val="0"/>
          <w:divBdr>
            <w:top w:val="none" w:sz="0" w:space="0" w:color="auto"/>
            <w:left w:val="none" w:sz="0" w:space="0" w:color="auto"/>
            <w:bottom w:val="none" w:sz="0" w:space="0" w:color="auto"/>
            <w:right w:val="none" w:sz="0" w:space="0" w:color="auto"/>
          </w:divBdr>
        </w:div>
        <w:div w:id="369497105">
          <w:marLeft w:val="480"/>
          <w:marRight w:val="0"/>
          <w:marTop w:val="0"/>
          <w:marBottom w:val="0"/>
          <w:divBdr>
            <w:top w:val="none" w:sz="0" w:space="0" w:color="auto"/>
            <w:left w:val="none" w:sz="0" w:space="0" w:color="auto"/>
            <w:bottom w:val="none" w:sz="0" w:space="0" w:color="auto"/>
            <w:right w:val="none" w:sz="0" w:space="0" w:color="auto"/>
          </w:divBdr>
        </w:div>
        <w:div w:id="990402336">
          <w:marLeft w:val="480"/>
          <w:marRight w:val="0"/>
          <w:marTop w:val="0"/>
          <w:marBottom w:val="0"/>
          <w:divBdr>
            <w:top w:val="none" w:sz="0" w:space="0" w:color="auto"/>
            <w:left w:val="none" w:sz="0" w:space="0" w:color="auto"/>
            <w:bottom w:val="none" w:sz="0" w:space="0" w:color="auto"/>
            <w:right w:val="none" w:sz="0" w:space="0" w:color="auto"/>
          </w:divBdr>
        </w:div>
        <w:div w:id="346715899">
          <w:marLeft w:val="480"/>
          <w:marRight w:val="0"/>
          <w:marTop w:val="0"/>
          <w:marBottom w:val="0"/>
          <w:divBdr>
            <w:top w:val="none" w:sz="0" w:space="0" w:color="auto"/>
            <w:left w:val="none" w:sz="0" w:space="0" w:color="auto"/>
            <w:bottom w:val="none" w:sz="0" w:space="0" w:color="auto"/>
            <w:right w:val="none" w:sz="0" w:space="0" w:color="auto"/>
          </w:divBdr>
        </w:div>
        <w:div w:id="1880587103">
          <w:marLeft w:val="480"/>
          <w:marRight w:val="0"/>
          <w:marTop w:val="0"/>
          <w:marBottom w:val="0"/>
          <w:divBdr>
            <w:top w:val="none" w:sz="0" w:space="0" w:color="auto"/>
            <w:left w:val="none" w:sz="0" w:space="0" w:color="auto"/>
            <w:bottom w:val="none" w:sz="0" w:space="0" w:color="auto"/>
            <w:right w:val="none" w:sz="0" w:space="0" w:color="auto"/>
          </w:divBdr>
        </w:div>
        <w:div w:id="1043334365">
          <w:marLeft w:val="480"/>
          <w:marRight w:val="0"/>
          <w:marTop w:val="0"/>
          <w:marBottom w:val="0"/>
          <w:divBdr>
            <w:top w:val="none" w:sz="0" w:space="0" w:color="auto"/>
            <w:left w:val="none" w:sz="0" w:space="0" w:color="auto"/>
            <w:bottom w:val="none" w:sz="0" w:space="0" w:color="auto"/>
            <w:right w:val="none" w:sz="0" w:space="0" w:color="auto"/>
          </w:divBdr>
        </w:div>
        <w:div w:id="137573876">
          <w:marLeft w:val="480"/>
          <w:marRight w:val="0"/>
          <w:marTop w:val="0"/>
          <w:marBottom w:val="0"/>
          <w:divBdr>
            <w:top w:val="none" w:sz="0" w:space="0" w:color="auto"/>
            <w:left w:val="none" w:sz="0" w:space="0" w:color="auto"/>
            <w:bottom w:val="none" w:sz="0" w:space="0" w:color="auto"/>
            <w:right w:val="none" w:sz="0" w:space="0" w:color="auto"/>
          </w:divBdr>
        </w:div>
        <w:div w:id="631906210">
          <w:marLeft w:val="480"/>
          <w:marRight w:val="0"/>
          <w:marTop w:val="0"/>
          <w:marBottom w:val="0"/>
          <w:divBdr>
            <w:top w:val="none" w:sz="0" w:space="0" w:color="auto"/>
            <w:left w:val="none" w:sz="0" w:space="0" w:color="auto"/>
            <w:bottom w:val="none" w:sz="0" w:space="0" w:color="auto"/>
            <w:right w:val="none" w:sz="0" w:space="0" w:color="auto"/>
          </w:divBdr>
        </w:div>
        <w:div w:id="1512254135">
          <w:marLeft w:val="480"/>
          <w:marRight w:val="0"/>
          <w:marTop w:val="0"/>
          <w:marBottom w:val="0"/>
          <w:divBdr>
            <w:top w:val="none" w:sz="0" w:space="0" w:color="auto"/>
            <w:left w:val="none" w:sz="0" w:space="0" w:color="auto"/>
            <w:bottom w:val="none" w:sz="0" w:space="0" w:color="auto"/>
            <w:right w:val="none" w:sz="0" w:space="0" w:color="auto"/>
          </w:divBdr>
        </w:div>
        <w:div w:id="1061247082">
          <w:marLeft w:val="480"/>
          <w:marRight w:val="0"/>
          <w:marTop w:val="0"/>
          <w:marBottom w:val="0"/>
          <w:divBdr>
            <w:top w:val="none" w:sz="0" w:space="0" w:color="auto"/>
            <w:left w:val="none" w:sz="0" w:space="0" w:color="auto"/>
            <w:bottom w:val="none" w:sz="0" w:space="0" w:color="auto"/>
            <w:right w:val="none" w:sz="0" w:space="0" w:color="auto"/>
          </w:divBdr>
        </w:div>
        <w:div w:id="453983551">
          <w:marLeft w:val="480"/>
          <w:marRight w:val="0"/>
          <w:marTop w:val="0"/>
          <w:marBottom w:val="0"/>
          <w:divBdr>
            <w:top w:val="none" w:sz="0" w:space="0" w:color="auto"/>
            <w:left w:val="none" w:sz="0" w:space="0" w:color="auto"/>
            <w:bottom w:val="none" w:sz="0" w:space="0" w:color="auto"/>
            <w:right w:val="none" w:sz="0" w:space="0" w:color="auto"/>
          </w:divBdr>
        </w:div>
        <w:div w:id="1255168945">
          <w:marLeft w:val="480"/>
          <w:marRight w:val="0"/>
          <w:marTop w:val="0"/>
          <w:marBottom w:val="0"/>
          <w:divBdr>
            <w:top w:val="none" w:sz="0" w:space="0" w:color="auto"/>
            <w:left w:val="none" w:sz="0" w:space="0" w:color="auto"/>
            <w:bottom w:val="none" w:sz="0" w:space="0" w:color="auto"/>
            <w:right w:val="none" w:sz="0" w:space="0" w:color="auto"/>
          </w:divBdr>
        </w:div>
        <w:div w:id="1437169269">
          <w:marLeft w:val="480"/>
          <w:marRight w:val="0"/>
          <w:marTop w:val="0"/>
          <w:marBottom w:val="0"/>
          <w:divBdr>
            <w:top w:val="none" w:sz="0" w:space="0" w:color="auto"/>
            <w:left w:val="none" w:sz="0" w:space="0" w:color="auto"/>
            <w:bottom w:val="none" w:sz="0" w:space="0" w:color="auto"/>
            <w:right w:val="none" w:sz="0" w:space="0" w:color="auto"/>
          </w:divBdr>
        </w:div>
        <w:div w:id="10376875">
          <w:marLeft w:val="480"/>
          <w:marRight w:val="0"/>
          <w:marTop w:val="0"/>
          <w:marBottom w:val="0"/>
          <w:divBdr>
            <w:top w:val="none" w:sz="0" w:space="0" w:color="auto"/>
            <w:left w:val="none" w:sz="0" w:space="0" w:color="auto"/>
            <w:bottom w:val="none" w:sz="0" w:space="0" w:color="auto"/>
            <w:right w:val="none" w:sz="0" w:space="0" w:color="auto"/>
          </w:divBdr>
        </w:div>
        <w:div w:id="1958834842">
          <w:marLeft w:val="480"/>
          <w:marRight w:val="0"/>
          <w:marTop w:val="0"/>
          <w:marBottom w:val="0"/>
          <w:divBdr>
            <w:top w:val="none" w:sz="0" w:space="0" w:color="auto"/>
            <w:left w:val="none" w:sz="0" w:space="0" w:color="auto"/>
            <w:bottom w:val="none" w:sz="0" w:space="0" w:color="auto"/>
            <w:right w:val="none" w:sz="0" w:space="0" w:color="auto"/>
          </w:divBdr>
        </w:div>
        <w:div w:id="1311835692">
          <w:marLeft w:val="480"/>
          <w:marRight w:val="0"/>
          <w:marTop w:val="0"/>
          <w:marBottom w:val="0"/>
          <w:divBdr>
            <w:top w:val="none" w:sz="0" w:space="0" w:color="auto"/>
            <w:left w:val="none" w:sz="0" w:space="0" w:color="auto"/>
            <w:bottom w:val="none" w:sz="0" w:space="0" w:color="auto"/>
            <w:right w:val="none" w:sz="0" w:space="0" w:color="auto"/>
          </w:divBdr>
        </w:div>
        <w:div w:id="363363411">
          <w:marLeft w:val="480"/>
          <w:marRight w:val="0"/>
          <w:marTop w:val="0"/>
          <w:marBottom w:val="0"/>
          <w:divBdr>
            <w:top w:val="none" w:sz="0" w:space="0" w:color="auto"/>
            <w:left w:val="none" w:sz="0" w:space="0" w:color="auto"/>
            <w:bottom w:val="none" w:sz="0" w:space="0" w:color="auto"/>
            <w:right w:val="none" w:sz="0" w:space="0" w:color="auto"/>
          </w:divBdr>
        </w:div>
        <w:div w:id="306470392">
          <w:marLeft w:val="480"/>
          <w:marRight w:val="0"/>
          <w:marTop w:val="0"/>
          <w:marBottom w:val="0"/>
          <w:divBdr>
            <w:top w:val="none" w:sz="0" w:space="0" w:color="auto"/>
            <w:left w:val="none" w:sz="0" w:space="0" w:color="auto"/>
            <w:bottom w:val="none" w:sz="0" w:space="0" w:color="auto"/>
            <w:right w:val="none" w:sz="0" w:space="0" w:color="auto"/>
          </w:divBdr>
        </w:div>
        <w:div w:id="1077098300">
          <w:marLeft w:val="480"/>
          <w:marRight w:val="0"/>
          <w:marTop w:val="0"/>
          <w:marBottom w:val="0"/>
          <w:divBdr>
            <w:top w:val="none" w:sz="0" w:space="0" w:color="auto"/>
            <w:left w:val="none" w:sz="0" w:space="0" w:color="auto"/>
            <w:bottom w:val="none" w:sz="0" w:space="0" w:color="auto"/>
            <w:right w:val="none" w:sz="0" w:space="0" w:color="auto"/>
          </w:divBdr>
        </w:div>
        <w:div w:id="1150711338">
          <w:marLeft w:val="480"/>
          <w:marRight w:val="0"/>
          <w:marTop w:val="0"/>
          <w:marBottom w:val="0"/>
          <w:divBdr>
            <w:top w:val="none" w:sz="0" w:space="0" w:color="auto"/>
            <w:left w:val="none" w:sz="0" w:space="0" w:color="auto"/>
            <w:bottom w:val="none" w:sz="0" w:space="0" w:color="auto"/>
            <w:right w:val="none" w:sz="0" w:space="0" w:color="auto"/>
          </w:divBdr>
        </w:div>
        <w:div w:id="1315912643">
          <w:marLeft w:val="480"/>
          <w:marRight w:val="0"/>
          <w:marTop w:val="0"/>
          <w:marBottom w:val="0"/>
          <w:divBdr>
            <w:top w:val="none" w:sz="0" w:space="0" w:color="auto"/>
            <w:left w:val="none" w:sz="0" w:space="0" w:color="auto"/>
            <w:bottom w:val="none" w:sz="0" w:space="0" w:color="auto"/>
            <w:right w:val="none" w:sz="0" w:space="0" w:color="auto"/>
          </w:divBdr>
        </w:div>
        <w:div w:id="832067648">
          <w:marLeft w:val="480"/>
          <w:marRight w:val="0"/>
          <w:marTop w:val="0"/>
          <w:marBottom w:val="0"/>
          <w:divBdr>
            <w:top w:val="none" w:sz="0" w:space="0" w:color="auto"/>
            <w:left w:val="none" w:sz="0" w:space="0" w:color="auto"/>
            <w:bottom w:val="none" w:sz="0" w:space="0" w:color="auto"/>
            <w:right w:val="none" w:sz="0" w:space="0" w:color="auto"/>
          </w:divBdr>
        </w:div>
        <w:div w:id="818501800">
          <w:marLeft w:val="480"/>
          <w:marRight w:val="0"/>
          <w:marTop w:val="0"/>
          <w:marBottom w:val="0"/>
          <w:divBdr>
            <w:top w:val="none" w:sz="0" w:space="0" w:color="auto"/>
            <w:left w:val="none" w:sz="0" w:space="0" w:color="auto"/>
            <w:bottom w:val="none" w:sz="0" w:space="0" w:color="auto"/>
            <w:right w:val="none" w:sz="0" w:space="0" w:color="auto"/>
          </w:divBdr>
        </w:div>
        <w:div w:id="1620532394">
          <w:marLeft w:val="480"/>
          <w:marRight w:val="0"/>
          <w:marTop w:val="0"/>
          <w:marBottom w:val="0"/>
          <w:divBdr>
            <w:top w:val="none" w:sz="0" w:space="0" w:color="auto"/>
            <w:left w:val="none" w:sz="0" w:space="0" w:color="auto"/>
            <w:bottom w:val="none" w:sz="0" w:space="0" w:color="auto"/>
            <w:right w:val="none" w:sz="0" w:space="0" w:color="auto"/>
          </w:divBdr>
        </w:div>
        <w:div w:id="1027415975">
          <w:marLeft w:val="480"/>
          <w:marRight w:val="0"/>
          <w:marTop w:val="0"/>
          <w:marBottom w:val="0"/>
          <w:divBdr>
            <w:top w:val="none" w:sz="0" w:space="0" w:color="auto"/>
            <w:left w:val="none" w:sz="0" w:space="0" w:color="auto"/>
            <w:bottom w:val="none" w:sz="0" w:space="0" w:color="auto"/>
            <w:right w:val="none" w:sz="0" w:space="0" w:color="auto"/>
          </w:divBdr>
        </w:div>
        <w:div w:id="1142381016">
          <w:marLeft w:val="480"/>
          <w:marRight w:val="0"/>
          <w:marTop w:val="0"/>
          <w:marBottom w:val="0"/>
          <w:divBdr>
            <w:top w:val="none" w:sz="0" w:space="0" w:color="auto"/>
            <w:left w:val="none" w:sz="0" w:space="0" w:color="auto"/>
            <w:bottom w:val="none" w:sz="0" w:space="0" w:color="auto"/>
            <w:right w:val="none" w:sz="0" w:space="0" w:color="auto"/>
          </w:divBdr>
        </w:div>
        <w:div w:id="135998911">
          <w:marLeft w:val="480"/>
          <w:marRight w:val="0"/>
          <w:marTop w:val="0"/>
          <w:marBottom w:val="0"/>
          <w:divBdr>
            <w:top w:val="none" w:sz="0" w:space="0" w:color="auto"/>
            <w:left w:val="none" w:sz="0" w:space="0" w:color="auto"/>
            <w:bottom w:val="none" w:sz="0" w:space="0" w:color="auto"/>
            <w:right w:val="none" w:sz="0" w:space="0" w:color="auto"/>
          </w:divBdr>
        </w:div>
        <w:div w:id="1183478368">
          <w:marLeft w:val="480"/>
          <w:marRight w:val="0"/>
          <w:marTop w:val="0"/>
          <w:marBottom w:val="0"/>
          <w:divBdr>
            <w:top w:val="none" w:sz="0" w:space="0" w:color="auto"/>
            <w:left w:val="none" w:sz="0" w:space="0" w:color="auto"/>
            <w:bottom w:val="none" w:sz="0" w:space="0" w:color="auto"/>
            <w:right w:val="none" w:sz="0" w:space="0" w:color="auto"/>
          </w:divBdr>
        </w:div>
        <w:div w:id="1066536381">
          <w:marLeft w:val="480"/>
          <w:marRight w:val="0"/>
          <w:marTop w:val="0"/>
          <w:marBottom w:val="0"/>
          <w:divBdr>
            <w:top w:val="none" w:sz="0" w:space="0" w:color="auto"/>
            <w:left w:val="none" w:sz="0" w:space="0" w:color="auto"/>
            <w:bottom w:val="none" w:sz="0" w:space="0" w:color="auto"/>
            <w:right w:val="none" w:sz="0" w:space="0" w:color="auto"/>
          </w:divBdr>
        </w:div>
        <w:div w:id="335957551">
          <w:marLeft w:val="480"/>
          <w:marRight w:val="0"/>
          <w:marTop w:val="0"/>
          <w:marBottom w:val="0"/>
          <w:divBdr>
            <w:top w:val="none" w:sz="0" w:space="0" w:color="auto"/>
            <w:left w:val="none" w:sz="0" w:space="0" w:color="auto"/>
            <w:bottom w:val="none" w:sz="0" w:space="0" w:color="auto"/>
            <w:right w:val="none" w:sz="0" w:space="0" w:color="auto"/>
          </w:divBdr>
        </w:div>
        <w:div w:id="524254756">
          <w:marLeft w:val="480"/>
          <w:marRight w:val="0"/>
          <w:marTop w:val="0"/>
          <w:marBottom w:val="0"/>
          <w:divBdr>
            <w:top w:val="none" w:sz="0" w:space="0" w:color="auto"/>
            <w:left w:val="none" w:sz="0" w:space="0" w:color="auto"/>
            <w:bottom w:val="none" w:sz="0" w:space="0" w:color="auto"/>
            <w:right w:val="none" w:sz="0" w:space="0" w:color="auto"/>
          </w:divBdr>
        </w:div>
        <w:div w:id="1480147475">
          <w:marLeft w:val="480"/>
          <w:marRight w:val="0"/>
          <w:marTop w:val="0"/>
          <w:marBottom w:val="0"/>
          <w:divBdr>
            <w:top w:val="none" w:sz="0" w:space="0" w:color="auto"/>
            <w:left w:val="none" w:sz="0" w:space="0" w:color="auto"/>
            <w:bottom w:val="none" w:sz="0" w:space="0" w:color="auto"/>
            <w:right w:val="none" w:sz="0" w:space="0" w:color="auto"/>
          </w:divBdr>
        </w:div>
        <w:div w:id="1707178769">
          <w:marLeft w:val="480"/>
          <w:marRight w:val="0"/>
          <w:marTop w:val="0"/>
          <w:marBottom w:val="0"/>
          <w:divBdr>
            <w:top w:val="none" w:sz="0" w:space="0" w:color="auto"/>
            <w:left w:val="none" w:sz="0" w:space="0" w:color="auto"/>
            <w:bottom w:val="none" w:sz="0" w:space="0" w:color="auto"/>
            <w:right w:val="none" w:sz="0" w:space="0" w:color="auto"/>
          </w:divBdr>
        </w:div>
        <w:div w:id="1934706047">
          <w:marLeft w:val="480"/>
          <w:marRight w:val="0"/>
          <w:marTop w:val="0"/>
          <w:marBottom w:val="0"/>
          <w:divBdr>
            <w:top w:val="none" w:sz="0" w:space="0" w:color="auto"/>
            <w:left w:val="none" w:sz="0" w:space="0" w:color="auto"/>
            <w:bottom w:val="none" w:sz="0" w:space="0" w:color="auto"/>
            <w:right w:val="none" w:sz="0" w:space="0" w:color="auto"/>
          </w:divBdr>
        </w:div>
        <w:div w:id="754320552">
          <w:marLeft w:val="480"/>
          <w:marRight w:val="0"/>
          <w:marTop w:val="0"/>
          <w:marBottom w:val="0"/>
          <w:divBdr>
            <w:top w:val="none" w:sz="0" w:space="0" w:color="auto"/>
            <w:left w:val="none" w:sz="0" w:space="0" w:color="auto"/>
            <w:bottom w:val="none" w:sz="0" w:space="0" w:color="auto"/>
            <w:right w:val="none" w:sz="0" w:space="0" w:color="auto"/>
          </w:divBdr>
        </w:div>
        <w:div w:id="45955476">
          <w:marLeft w:val="480"/>
          <w:marRight w:val="0"/>
          <w:marTop w:val="0"/>
          <w:marBottom w:val="0"/>
          <w:divBdr>
            <w:top w:val="none" w:sz="0" w:space="0" w:color="auto"/>
            <w:left w:val="none" w:sz="0" w:space="0" w:color="auto"/>
            <w:bottom w:val="none" w:sz="0" w:space="0" w:color="auto"/>
            <w:right w:val="none" w:sz="0" w:space="0" w:color="auto"/>
          </w:divBdr>
        </w:div>
        <w:div w:id="59447361">
          <w:marLeft w:val="480"/>
          <w:marRight w:val="0"/>
          <w:marTop w:val="0"/>
          <w:marBottom w:val="0"/>
          <w:divBdr>
            <w:top w:val="none" w:sz="0" w:space="0" w:color="auto"/>
            <w:left w:val="none" w:sz="0" w:space="0" w:color="auto"/>
            <w:bottom w:val="none" w:sz="0" w:space="0" w:color="auto"/>
            <w:right w:val="none" w:sz="0" w:space="0" w:color="auto"/>
          </w:divBdr>
        </w:div>
        <w:div w:id="1496797897">
          <w:marLeft w:val="480"/>
          <w:marRight w:val="0"/>
          <w:marTop w:val="0"/>
          <w:marBottom w:val="0"/>
          <w:divBdr>
            <w:top w:val="none" w:sz="0" w:space="0" w:color="auto"/>
            <w:left w:val="none" w:sz="0" w:space="0" w:color="auto"/>
            <w:bottom w:val="none" w:sz="0" w:space="0" w:color="auto"/>
            <w:right w:val="none" w:sz="0" w:space="0" w:color="auto"/>
          </w:divBdr>
        </w:div>
        <w:div w:id="1823153399">
          <w:marLeft w:val="480"/>
          <w:marRight w:val="0"/>
          <w:marTop w:val="0"/>
          <w:marBottom w:val="0"/>
          <w:divBdr>
            <w:top w:val="none" w:sz="0" w:space="0" w:color="auto"/>
            <w:left w:val="none" w:sz="0" w:space="0" w:color="auto"/>
            <w:bottom w:val="none" w:sz="0" w:space="0" w:color="auto"/>
            <w:right w:val="none" w:sz="0" w:space="0" w:color="auto"/>
          </w:divBdr>
        </w:div>
        <w:div w:id="1200124884">
          <w:marLeft w:val="480"/>
          <w:marRight w:val="0"/>
          <w:marTop w:val="0"/>
          <w:marBottom w:val="0"/>
          <w:divBdr>
            <w:top w:val="none" w:sz="0" w:space="0" w:color="auto"/>
            <w:left w:val="none" w:sz="0" w:space="0" w:color="auto"/>
            <w:bottom w:val="none" w:sz="0" w:space="0" w:color="auto"/>
            <w:right w:val="none" w:sz="0" w:space="0" w:color="auto"/>
          </w:divBdr>
        </w:div>
        <w:div w:id="1861770440">
          <w:marLeft w:val="480"/>
          <w:marRight w:val="0"/>
          <w:marTop w:val="0"/>
          <w:marBottom w:val="0"/>
          <w:divBdr>
            <w:top w:val="none" w:sz="0" w:space="0" w:color="auto"/>
            <w:left w:val="none" w:sz="0" w:space="0" w:color="auto"/>
            <w:bottom w:val="none" w:sz="0" w:space="0" w:color="auto"/>
            <w:right w:val="none" w:sz="0" w:space="0" w:color="auto"/>
          </w:divBdr>
        </w:div>
        <w:div w:id="1835295043">
          <w:marLeft w:val="480"/>
          <w:marRight w:val="0"/>
          <w:marTop w:val="0"/>
          <w:marBottom w:val="0"/>
          <w:divBdr>
            <w:top w:val="none" w:sz="0" w:space="0" w:color="auto"/>
            <w:left w:val="none" w:sz="0" w:space="0" w:color="auto"/>
            <w:bottom w:val="none" w:sz="0" w:space="0" w:color="auto"/>
            <w:right w:val="none" w:sz="0" w:space="0" w:color="auto"/>
          </w:divBdr>
        </w:div>
        <w:div w:id="2076930557">
          <w:marLeft w:val="480"/>
          <w:marRight w:val="0"/>
          <w:marTop w:val="0"/>
          <w:marBottom w:val="0"/>
          <w:divBdr>
            <w:top w:val="none" w:sz="0" w:space="0" w:color="auto"/>
            <w:left w:val="none" w:sz="0" w:space="0" w:color="auto"/>
            <w:bottom w:val="none" w:sz="0" w:space="0" w:color="auto"/>
            <w:right w:val="none" w:sz="0" w:space="0" w:color="auto"/>
          </w:divBdr>
        </w:div>
        <w:div w:id="599535321">
          <w:marLeft w:val="480"/>
          <w:marRight w:val="0"/>
          <w:marTop w:val="0"/>
          <w:marBottom w:val="0"/>
          <w:divBdr>
            <w:top w:val="none" w:sz="0" w:space="0" w:color="auto"/>
            <w:left w:val="none" w:sz="0" w:space="0" w:color="auto"/>
            <w:bottom w:val="none" w:sz="0" w:space="0" w:color="auto"/>
            <w:right w:val="none" w:sz="0" w:space="0" w:color="auto"/>
          </w:divBdr>
        </w:div>
        <w:div w:id="1215853589">
          <w:marLeft w:val="480"/>
          <w:marRight w:val="0"/>
          <w:marTop w:val="0"/>
          <w:marBottom w:val="0"/>
          <w:divBdr>
            <w:top w:val="none" w:sz="0" w:space="0" w:color="auto"/>
            <w:left w:val="none" w:sz="0" w:space="0" w:color="auto"/>
            <w:bottom w:val="none" w:sz="0" w:space="0" w:color="auto"/>
            <w:right w:val="none" w:sz="0" w:space="0" w:color="auto"/>
          </w:divBdr>
        </w:div>
        <w:div w:id="2084713950">
          <w:marLeft w:val="480"/>
          <w:marRight w:val="0"/>
          <w:marTop w:val="0"/>
          <w:marBottom w:val="0"/>
          <w:divBdr>
            <w:top w:val="none" w:sz="0" w:space="0" w:color="auto"/>
            <w:left w:val="none" w:sz="0" w:space="0" w:color="auto"/>
            <w:bottom w:val="none" w:sz="0" w:space="0" w:color="auto"/>
            <w:right w:val="none" w:sz="0" w:space="0" w:color="auto"/>
          </w:divBdr>
        </w:div>
        <w:div w:id="32384319">
          <w:marLeft w:val="480"/>
          <w:marRight w:val="0"/>
          <w:marTop w:val="0"/>
          <w:marBottom w:val="0"/>
          <w:divBdr>
            <w:top w:val="none" w:sz="0" w:space="0" w:color="auto"/>
            <w:left w:val="none" w:sz="0" w:space="0" w:color="auto"/>
            <w:bottom w:val="none" w:sz="0" w:space="0" w:color="auto"/>
            <w:right w:val="none" w:sz="0" w:space="0" w:color="auto"/>
          </w:divBdr>
        </w:div>
        <w:div w:id="283850196">
          <w:marLeft w:val="480"/>
          <w:marRight w:val="0"/>
          <w:marTop w:val="0"/>
          <w:marBottom w:val="0"/>
          <w:divBdr>
            <w:top w:val="none" w:sz="0" w:space="0" w:color="auto"/>
            <w:left w:val="none" w:sz="0" w:space="0" w:color="auto"/>
            <w:bottom w:val="none" w:sz="0" w:space="0" w:color="auto"/>
            <w:right w:val="none" w:sz="0" w:space="0" w:color="auto"/>
          </w:divBdr>
        </w:div>
        <w:div w:id="183254893">
          <w:marLeft w:val="480"/>
          <w:marRight w:val="0"/>
          <w:marTop w:val="0"/>
          <w:marBottom w:val="0"/>
          <w:divBdr>
            <w:top w:val="none" w:sz="0" w:space="0" w:color="auto"/>
            <w:left w:val="none" w:sz="0" w:space="0" w:color="auto"/>
            <w:bottom w:val="none" w:sz="0" w:space="0" w:color="auto"/>
            <w:right w:val="none" w:sz="0" w:space="0" w:color="auto"/>
          </w:divBdr>
        </w:div>
        <w:div w:id="1008367951">
          <w:marLeft w:val="480"/>
          <w:marRight w:val="0"/>
          <w:marTop w:val="0"/>
          <w:marBottom w:val="0"/>
          <w:divBdr>
            <w:top w:val="none" w:sz="0" w:space="0" w:color="auto"/>
            <w:left w:val="none" w:sz="0" w:space="0" w:color="auto"/>
            <w:bottom w:val="none" w:sz="0" w:space="0" w:color="auto"/>
            <w:right w:val="none" w:sz="0" w:space="0" w:color="auto"/>
          </w:divBdr>
        </w:div>
        <w:div w:id="929850035">
          <w:marLeft w:val="480"/>
          <w:marRight w:val="0"/>
          <w:marTop w:val="0"/>
          <w:marBottom w:val="0"/>
          <w:divBdr>
            <w:top w:val="none" w:sz="0" w:space="0" w:color="auto"/>
            <w:left w:val="none" w:sz="0" w:space="0" w:color="auto"/>
            <w:bottom w:val="none" w:sz="0" w:space="0" w:color="auto"/>
            <w:right w:val="none" w:sz="0" w:space="0" w:color="auto"/>
          </w:divBdr>
        </w:div>
        <w:div w:id="1333799329">
          <w:marLeft w:val="480"/>
          <w:marRight w:val="0"/>
          <w:marTop w:val="0"/>
          <w:marBottom w:val="0"/>
          <w:divBdr>
            <w:top w:val="none" w:sz="0" w:space="0" w:color="auto"/>
            <w:left w:val="none" w:sz="0" w:space="0" w:color="auto"/>
            <w:bottom w:val="none" w:sz="0" w:space="0" w:color="auto"/>
            <w:right w:val="none" w:sz="0" w:space="0" w:color="auto"/>
          </w:divBdr>
        </w:div>
        <w:div w:id="546188573">
          <w:marLeft w:val="480"/>
          <w:marRight w:val="0"/>
          <w:marTop w:val="0"/>
          <w:marBottom w:val="0"/>
          <w:divBdr>
            <w:top w:val="none" w:sz="0" w:space="0" w:color="auto"/>
            <w:left w:val="none" w:sz="0" w:space="0" w:color="auto"/>
            <w:bottom w:val="none" w:sz="0" w:space="0" w:color="auto"/>
            <w:right w:val="none" w:sz="0" w:space="0" w:color="auto"/>
          </w:divBdr>
        </w:div>
        <w:div w:id="1191264572">
          <w:marLeft w:val="480"/>
          <w:marRight w:val="0"/>
          <w:marTop w:val="0"/>
          <w:marBottom w:val="0"/>
          <w:divBdr>
            <w:top w:val="none" w:sz="0" w:space="0" w:color="auto"/>
            <w:left w:val="none" w:sz="0" w:space="0" w:color="auto"/>
            <w:bottom w:val="none" w:sz="0" w:space="0" w:color="auto"/>
            <w:right w:val="none" w:sz="0" w:space="0" w:color="auto"/>
          </w:divBdr>
        </w:div>
        <w:div w:id="1392578758">
          <w:marLeft w:val="480"/>
          <w:marRight w:val="0"/>
          <w:marTop w:val="0"/>
          <w:marBottom w:val="0"/>
          <w:divBdr>
            <w:top w:val="none" w:sz="0" w:space="0" w:color="auto"/>
            <w:left w:val="none" w:sz="0" w:space="0" w:color="auto"/>
            <w:bottom w:val="none" w:sz="0" w:space="0" w:color="auto"/>
            <w:right w:val="none" w:sz="0" w:space="0" w:color="auto"/>
          </w:divBdr>
        </w:div>
        <w:div w:id="2138142876">
          <w:marLeft w:val="480"/>
          <w:marRight w:val="0"/>
          <w:marTop w:val="0"/>
          <w:marBottom w:val="0"/>
          <w:divBdr>
            <w:top w:val="none" w:sz="0" w:space="0" w:color="auto"/>
            <w:left w:val="none" w:sz="0" w:space="0" w:color="auto"/>
            <w:bottom w:val="none" w:sz="0" w:space="0" w:color="auto"/>
            <w:right w:val="none" w:sz="0" w:space="0" w:color="auto"/>
          </w:divBdr>
        </w:div>
        <w:div w:id="1163087803">
          <w:marLeft w:val="480"/>
          <w:marRight w:val="0"/>
          <w:marTop w:val="0"/>
          <w:marBottom w:val="0"/>
          <w:divBdr>
            <w:top w:val="none" w:sz="0" w:space="0" w:color="auto"/>
            <w:left w:val="none" w:sz="0" w:space="0" w:color="auto"/>
            <w:bottom w:val="none" w:sz="0" w:space="0" w:color="auto"/>
            <w:right w:val="none" w:sz="0" w:space="0" w:color="auto"/>
          </w:divBdr>
        </w:div>
        <w:div w:id="597761768">
          <w:marLeft w:val="480"/>
          <w:marRight w:val="0"/>
          <w:marTop w:val="0"/>
          <w:marBottom w:val="0"/>
          <w:divBdr>
            <w:top w:val="none" w:sz="0" w:space="0" w:color="auto"/>
            <w:left w:val="none" w:sz="0" w:space="0" w:color="auto"/>
            <w:bottom w:val="none" w:sz="0" w:space="0" w:color="auto"/>
            <w:right w:val="none" w:sz="0" w:space="0" w:color="auto"/>
          </w:divBdr>
        </w:div>
        <w:div w:id="598296909">
          <w:marLeft w:val="480"/>
          <w:marRight w:val="0"/>
          <w:marTop w:val="0"/>
          <w:marBottom w:val="0"/>
          <w:divBdr>
            <w:top w:val="none" w:sz="0" w:space="0" w:color="auto"/>
            <w:left w:val="none" w:sz="0" w:space="0" w:color="auto"/>
            <w:bottom w:val="none" w:sz="0" w:space="0" w:color="auto"/>
            <w:right w:val="none" w:sz="0" w:space="0" w:color="auto"/>
          </w:divBdr>
        </w:div>
        <w:div w:id="160321259">
          <w:marLeft w:val="480"/>
          <w:marRight w:val="0"/>
          <w:marTop w:val="0"/>
          <w:marBottom w:val="0"/>
          <w:divBdr>
            <w:top w:val="none" w:sz="0" w:space="0" w:color="auto"/>
            <w:left w:val="none" w:sz="0" w:space="0" w:color="auto"/>
            <w:bottom w:val="none" w:sz="0" w:space="0" w:color="auto"/>
            <w:right w:val="none" w:sz="0" w:space="0" w:color="auto"/>
          </w:divBdr>
        </w:div>
        <w:div w:id="1755468165">
          <w:marLeft w:val="480"/>
          <w:marRight w:val="0"/>
          <w:marTop w:val="0"/>
          <w:marBottom w:val="0"/>
          <w:divBdr>
            <w:top w:val="none" w:sz="0" w:space="0" w:color="auto"/>
            <w:left w:val="none" w:sz="0" w:space="0" w:color="auto"/>
            <w:bottom w:val="none" w:sz="0" w:space="0" w:color="auto"/>
            <w:right w:val="none" w:sz="0" w:space="0" w:color="auto"/>
          </w:divBdr>
        </w:div>
        <w:div w:id="550576415">
          <w:marLeft w:val="480"/>
          <w:marRight w:val="0"/>
          <w:marTop w:val="0"/>
          <w:marBottom w:val="0"/>
          <w:divBdr>
            <w:top w:val="none" w:sz="0" w:space="0" w:color="auto"/>
            <w:left w:val="none" w:sz="0" w:space="0" w:color="auto"/>
            <w:bottom w:val="none" w:sz="0" w:space="0" w:color="auto"/>
            <w:right w:val="none" w:sz="0" w:space="0" w:color="auto"/>
          </w:divBdr>
        </w:div>
        <w:div w:id="136344234">
          <w:marLeft w:val="480"/>
          <w:marRight w:val="0"/>
          <w:marTop w:val="0"/>
          <w:marBottom w:val="0"/>
          <w:divBdr>
            <w:top w:val="none" w:sz="0" w:space="0" w:color="auto"/>
            <w:left w:val="none" w:sz="0" w:space="0" w:color="auto"/>
            <w:bottom w:val="none" w:sz="0" w:space="0" w:color="auto"/>
            <w:right w:val="none" w:sz="0" w:space="0" w:color="auto"/>
          </w:divBdr>
        </w:div>
        <w:div w:id="1094786643">
          <w:marLeft w:val="480"/>
          <w:marRight w:val="0"/>
          <w:marTop w:val="0"/>
          <w:marBottom w:val="0"/>
          <w:divBdr>
            <w:top w:val="none" w:sz="0" w:space="0" w:color="auto"/>
            <w:left w:val="none" w:sz="0" w:space="0" w:color="auto"/>
            <w:bottom w:val="none" w:sz="0" w:space="0" w:color="auto"/>
            <w:right w:val="none" w:sz="0" w:space="0" w:color="auto"/>
          </w:divBdr>
        </w:div>
        <w:div w:id="1138184193">
          <w:marLeft w:val="480"/>
          <w:marRight w:val="0"/>
          <w:marTop w:val="0"/>
          <w:marBottom w:val="0"/>
          <w:divBdr>
            <w:top w:val="none" w:sz="0" w:space="0" w:color="auto"/>
            <w:left w:val="none" w:sz="0" w:space="0" w:color="auto"/>
            <w:bottom w:val="none" w:sz="0" w:space="0" w:color="auto"/>
            <w:right w:val="none" w:sz="0" w:space="0" w:color="auto"/>
          </w:divBdr>
        </w:div>
        <w:div w:id="1508861564">
          <w:marLeft w:val="480"/>
          <w:marRight w:val="0"/>
          <w:marTop w:val="0"/>
          <w:marBottom w:val="0"/>
          <w:divBdr>
            <w:top w:val="none" w:sz="0" w:space="0" w:color="auto"/>
            <w:left w:val="none" w:sz="0" w:space="0" w:color="auto"/>
            <w:bottom w:val="none" w:sz="0" w:space="0" w:color="auto"/>
            <w:right w:val="none" w:sz="0" w:space="0" w:color="auto"/>
          </w:divBdr>
        </w:div>
        <w:div w:id="1155494947">
          <w:marLeft w:val="480"/>
          <w:marRight w:val="0"/>
          <w:marTop w:val="0"/>
          <w:marBottom w:val="0"/>
          <w:divBdr>
            <w:top w:val="none" w:sz="0" w:space="0" w:color="auto"/>
            <w:left w:val="none" w:sz="0" w:space="0" w:color="auto"/>
            <w:bottom w:val="none" w:sz="0" w:space="0" w:color="auto"/>
            <w:right w:val="none" w:sz="0" w:space="0" w:color="auto"/>
          </w:divBdr>
        </w:div>
        <w:div w:id="854228508">
          <w:marLeft w:val="480"/>
          <w:marRight w:val="0"/>
          <w:marTop w:val="0"/>
          <w:marBottom w:val="0"/>
          <w:divBdr>
            <w:top w:val="none" w:sz="0" w:space="0" w:color="auto"/>
            <w:left w:val="none" w:sz="0" w:space="0" w:color="auto"/>
            <w:bottom w:val="none" w:sz="0" w:space="0" w:color="auto"/>
            <w:right w:val="none" w:sz="0" w:space="0" w:color="auto"/>
          </w:divBdr>
        </w:div>
        <w:div w:id="1568225388">
          <w:marLeft w:val="480"/>
          <w:marRight w:val="0"/>
          <w:marTop w:val="0"/>
          <w:marBottom w:val="0"/>
          <w:divBdr>
            <w:top w:val="none" w:sz="0" w:space="0" w:color="auto"/>
            <w:left w:val="none" w:sz="0" w:space="0" w:color="auto"/>
            <w:bottom w:val="none" w:sz="0" w:space="0" w:color="auto"/>
            <w:right w:val="none" w:sz="0" w:space="0" w:color="auto"/>
          </w:divBdr>
        </w:div>
        <w:div w:id="1536192822">
          <w:marLeft w:val="480"/>
          <w:marRight w:val="0"/>
          <w:marTop w:val="0"/>
          <w:marBottom w:val="0"/>
          <w:divBdr>
            <w:top w:val="none" w:sz="0" w:space="0" w:color="auto"/>
            <w:left w:val="none" w:sz="0" w:space="0" w:color="auto"/>
            <w:bottom w:val="none" w:sz="0" w:space="0" w:color="auto"/>
            <w:right w:val="none" w:sz="0" w:space="0" w:color="auto"/>
          </w:divBdr>
        </w:div>
        <w:div w:id="1937982804">
          <w:marLeft w:val="480"/>
          <w:marRight w:val="0"/>
          <w:marTop w:val="0"/>
          <w:marBottom w:val="0"/>
          <w:divBdr>
            <w:top w:val="none" w:sz="0" w:space="0" w:color="auto"/>
            <w:left w:val="none" w:sz="0" w:space="0" w:color="auto"/>
            <w:bottom w:val="none" w:sz="0" w:space="0" w:color="auto"/>
            <w:right w:val="none" w:sz="0" w:space="0" w:color="auto"/>
          </w:divBdr>
        </w:div>
        <w:div w:id="8263205">
          <w:marLeft w:val="480"/>
          <w:marRight w:val="0"/>
          <w:marTop w:val="0"/>
          <w:marBottom w:val="0"/>
          <w:divBdr>
            <w:top w:val="none" w:sz="0" w:space="0" w:color="auto"/>
            <w:left w:val="none" w:sz="0" w:space="0" w:color="auto"/>
            <w:bottom w:val="none" w:sz="0" w:space="0" w:color="auto"/>
            <w:right w:val="none" w:sz="0" w:space="0" w:color="auto"/>
          </w:divBdr>
        </w:div>
        <w:div w:id="896865410">
          <w:marLeft w:val="480"/>
          <w:marRight w:val="0"/>
          <w:marTop w:val="0"/>
          <w:marBottom w:val="0"/>
          <w:divBdr>
            <w:top w:val="none" w:sz="0" w:space="0" w:color="auto"/>
            <w:left w:val="none" w:sz="0" w:space="0" w:color="auto"/>
            <w:bottom w:val="none" w:sz="0" w:space="0" w:color="auto"/>
            <w:right w:val="none" w:sz="0" w:space="0" w:color="auto"/>
          </w:divBdr>
        </w:div>
        <w:div w:id="1364676332">
          <w:marLeft w:val="480"/>
          <w:marRight w:val="0"/>
          <w:marTop w:val="0"/>
          <w:marBottom w:val="0"/>
          <w:divBdr>
            <w:top w:val="none" w:sz="0" w:space="0" w:color="auto"/>
            <w:left w:val="none" w:sz="0" w:space="0" w:color="auto"/>
            <w:bottom w:val="none" w:sz="0" w:space="0" w:color="auto"/>
            <w:right w:val="none" w:sz="0" w:space="0" w:color="auto"/>
          </w:divBdr>
        </w:div>
        <w:div w:id="2046131358">
          <w:marLeft w:val="480"/>
          <w:marRight w:val="0"/>
          <w:marTop w:val="0"/>
          <w:marBottom w:val="0"/>
          <w:divBdr>
            <w:top w:val="none" w:sz="0" w:space="0" w:color="auto"/>
            <w:left w:val="none" w:sz="0" w:space="0" w:color="auto"/>
            <w:bottom w:val="none" w:sz="0" w:space="0" w:color="auto"/>
            <w:right w:val="none" w:sz="0" w:space="0" w:color="auto"/>
          </w:divBdr>
        </w:div>
        <w:div w:id="756708495">
          <w:marLeft w:val="480"/>
          <w:marRight w:val="0"/>
          <w:marTop w:val="0"/>
          <w:marBottom w:val="0"/>
          <w:divBdr>
            <w:top w:val="none" w:sz="0" w:space="0" w:color="auto"/>
            <w:left w:val="none" w:sz="0" w:space="0" w:color="auto"/>
            <w:bottom w:val="none" w:sz="0" w:space="0" w:color="auto"/>
            <w:right w:val="none" w:sz="0" w:space="0" w:color="auto"/>
          </w:divBdr>
        </w:div>
        <w:div w:id="2029866071">
          <w:marLeft w:val="480"/>
          <w:marRight w:val="0"/>
          <w:marTop w:val="0"/>
          <w:marBottom w:val="0"/>
          <w:divBdr>
            <w:top w:val="none" w:sz="0" w:space="0" w:color="auto"/>
            <w:left w:val="none" w:sz="0" w:space="0" w:color="auto"/>
            <w:bottom w:val="none" w:sz="0" w:space="0" w:color="auto"/>
            <w:right w:val="none" w:sz="0" w:space="0" w:color="auto"/>
          </w:divBdr>
        </w:div>
        <w:div w:id="2067338518">
          <w:marLeft w:val="480"/>
          <w:marRight w:val="0"/>
          <w:marTop w:val="0"/>
          <w:marBottom w:val="0"/>
          <w:divBdr>
            <w:top w:val="none" w:sz="0" w:space="0" w:color="auto"/>
            <w:left w:val="none" w:sz="0" w:space="0" w:color="auto"/>
            <w:bottom w:val="none" w:sz="0" w:space="0" w:color="auto"/>
            <w:right w:val="none" w:sz="0" w:space="0" w:color="auto"/>
          </w:divBdr>
        </w:div>
        <w:div w:id="252904564">
          <w:marLeft w:val="480"/>
          <w:marRight w:val="0"/>
          <w:marTop w:val="0"/>
          <w:marBottom w:val="0"/>
          <w:divBdr>
            <w:top w:val="none" w:sz="0" w:space="0" w:color="auto"/>
            <w:left w:val="none" w:sz="0" w:space="0" w:color="auto"/>
            <w:bottom w:val="none" w:sz="0" w:space="0" w:color="auto"/>
            <w:right w:val="none" w:sz="0" w:space="0" w:color="auto"/>
          </w:divBdr>
        </w:div>
      </w:divsChild>
    </w:div>
    <w:div w:id="549153773">
      <w:bodyDiv w:val="1"/>
      <w:marLeft w:val="0"/>
      <w:marRight w:val="0"/>
      <w:marTop w:val="0"/>
      <w:marBottom w:val="0"/>
      <w:divBdr>
        <w:top w:val="none" w:sz="0" w:space="0" w:color="auto"/>
        <w:left w:val="none" w:sz="0" w:space="0" w:color="auto"/>
        <w:bottom w:val="none" w:sz="0" w:space="0" w:color="auto"/>
        <w:right w:val="none" w:sz="0" w:space="0" w:color="auto"/>
      </w:divBdr>
    </w:div>
    <w:div w:id="549996044">
      <w:bodyDiv w:val="1"/>
      <w:marLeft w:val="0"/>
      <w:marRight w:val="0"/>
      <w:marTop w:val="0"/>
      <w:marBottom w:val="0"/>
      <w:divBdr>
        <w:top w:val="none" w:sz="0" w:space="0" w:color="auto"/>
        <w:left w:val="none" w:sz="0" w:space="0" w:color="auto"/>
        <w:bottom w:val="none" w:sz="0" w:space="0" w:color="auto"/>
        <w:right w:val="none" w:sz="0" w:space="0" w:color="auto"/>
      </w:divBdr>
    </w:div>
    <w:div w:id="550190985">
      <w:bodyDiv w:val="1"/>
      <w:marLeft w:val="0"/>
      <w:marRight w:val="0"/>
      <w:marTop w:val="0"/>
      <w:marBottom w:val="0"/>
      <w:divBdr>
        <w:top w:val="none" w:sz="0" w:space="0" w:color="auto"/>
        <w:left w:val="none" w:sz="0" w:space="0" w:color="auto"/>
        <w:bottom w:val="none" w:sz="0" w:space="0" w:color="auto"/>
        <w:right w:val="none" w:sz="0" w:space="0" w:color="auto"/>
      </w:divBdr>
    </w:div>
    <w:div w:id="550658797">
      <w:bodyDiv w:val="1"/>
      <w:marLeft w:val="0"/>
      <w:marRight w:val="0"/>
      <w:marTop w:val="0"/>
      <w:marBottom w:val="0"/>
      <w:divBdr>
        <w:top w:val="none" w:sz="0" w:space="0" w:color="auto"/>
        <w:left w:val="none" w:sz="0" w:space="0" w:color="auto"/>
        <w:bottom w:val="none" w:sz="0" w:space="0" w:color="auto"/>
        <w:right w:val="none" w:sz="0" w:space="0" w:color="auto"/>
      </w:divBdr>
    </w:div>
    <w:div w:id="552814433">
      <w:bodyDiv w:val="1"/>
      <w:marLeft w:val="0"/>
      <w:marRight w:val="0"/>
      <w:marTop w:val="0"/>
      <w:marBottom w:val="0"/>
      <w:divBdr>
        <w:top w:val="none" w:sz="0" w:space="0" w:color="auto"/>
        <w:left w:val="none" w:sz="0" w:space="0" w:color="auto"/>
        <w:bottom w:val="none" w:sz="0" w:space="0" w:color="auto"/>
        <w:right w:val="none" w:sz="0" w:space="0" w:color="auto"/>
      </w:divBdr>
    </w:div>
    <w:div w:id="553543067">
      <w:bodyDiv w:val="1"/>
      <w:marLeft w:val="0"/>
      <w:marRight w:val="0"/>
      <w:marTop w:val="0"/>
      <w:marBottom w:val="0"/>
      <w:divBdr>
        <w:top w:val="none" w:sz="0" w:space="0" w:color="auto"/>
        <w:left w:val="none" w:sz="0" w:space="0" w:color="auto"/>
        <w:bottom w:val="none" w:sz="0" w:space="0" w:color="auto"/>
        <w:right w:val="none" w:sz="0" w:space="0" w:color="auto"/>
      </w:divBdr>
    </w:div>
    <w:div w:id="554392969">
      <w:bodyDiv w:val="1"/>
      <w:marLeft w:val="0"/>
      <w:marRight w:val="0"/>
      <w:marTop w:val="0"/>
      <w:marBottom w:val="0"/>
      <w:divBdr>
        <w:top w:val="none" w:sz="0" w:space="0" w:color="auto"/>
        <w:left w:val="none" w:sz="0" w:space="0" w:color="auto"/>
        <w:bottom w:val="none" w:sz="0" w:space="0" w:color="auto"/>
        <w:right w:val="none" w:sz="0" w:space="0" w:color="auto"/>
      </w:divBdr>
    </w:div>
    <w:div w:id="554396753">
      <w:bodyDiv w:val="1"/>
      <w:marLeft w:val="0"/>
      <w:marRight w:val="0"/>
      <w:marTop w:val="0"/>
      <w:marBottom w:val="0"/>
      <w:divBdr>
        <w:top w:val="none" w:sz="0" w:space="0" w:color="auto"/>
        <w:left w:val="none" w:sz="0" w:space="0" w:color="auto"/>
        <w:bottom w:val="none" w:sz="0" w:space="0" w:color="auto"/>
        <w:right w:val="none" w:sz="0" w:space="0" w:color="auto"/>
      </w:divBdr>
    </w:div>
    <w:div w:id="554632626">
      <w:bodyDiv w:val="1"/>
      <w:marLeft w:val="0"/>
      <w:marRight w:val="0"/>
      <w:marTop w:val="0"/>
      <w:marBottom w:val="0"/>
      <w:divBdr>
        <w:top w:val="none" w:sz="0" w:space="0" w:color="auto"/>
        <w:left w:val="none" w:sz="0" w:space="0" w:color="auto"/>
        <w:bottom w:val="none" w:sz="0" w:space="0" w:color="auto"/>
        <w:right w:val="none" w:sz="0" w:space="0" w:color="auto"/>
      </w:divBdr>
    </w:div>
    <w:div w:id="554971964">
      <w:bodyDiv w:val="1"/>
      <w:marLeft w:val="0"/>
      <w:marRight w:val="0"/>
      <w:marTop w:val="0"/>
      <w:marBottom w:val="0"/>
      <w:divBdr>
        <w:top w:val="none" w:sz="0" w:space="0" w:color="auto"/>
        <w:left w:val="none" w:sz="0" w:space="0" w:color="auto"/>
        <w:bottom w:val="none" w:sz="0" w:space="0" w:color="auto"/>
        <w:right w:val="none" w:sz="0" w:space="0" w:color="auto"/>
      </w:divBdr>
    </w:div>
    <w:div w:id="555244290">
      <w:bodyDiv w:val="1"/>
      <w:marLeft w:val="0"/>
      <w:marRight w:val="0"/>
      <w:marTop w:val="0"/>
      <w:marBottom w:val="0"/>
      <w:divBdr>
        <w:top w:val="none" w:sz="0" w:space="0" w:color="auto"/>
        <w:left w:val="none" w:sz="0" w:space="0" w:color="auto"/>
        <w:bottom w:val="none" w:sz="0" w:space="0" w:color="auto"/>
        <w:right w:val="none" w:sz="0" w:space="0" w:color="auto"/>
      </w:divBdr>
    </w:div>
    <w:div w:id="555356783">
      <w:bodyDiv w:val="1"/>
      <w:marLeft w:val="0"/>
      <w:marRight w:val="0"/>
      <w:marTop w:val="0"/>
      <w:marBottom w:val="0"/>
      <w:divBdr>
        <w:top w:val="none" w:sz="0" w:space="0" w:color="auto"/>
        <w:left w:val="none" w:sz="0" w:space="0" w:color="auto"/>
        <w:bottom w:val="none" w:sz="0" w:space="0" w:color="auto"/>
        <w:right w:val="none" w:sz="0" w:space="0" w:color="auto"/>
      </w:divBdr>
    </w:div>
    <w:div w:id="555699778">
      <w:bodyDiv w:val="1"/>
      <w:marLeft w:val="0"/>
      <w:marRight w:val="0"/>
      <w:marTop w:val="0"/>
      <w:marBottom w:val="0"/>
      <w:divBdr>
        <w:top w:val="none" w:sz="0" w:space="0" w:color="auto"/>
        <w:left w:val="none" w:sz="0" w:space="0" w:color="auto"/>
        <w:bottom w:val="none" w:sz="0" w:space="0" w:color="auto"/>
        <w:right w:val="none" w:sz="0" w:space="0" w:color="auto"/>
      </w:divBdr>
    </w:div>
    <w:div w:id="556018860">
      <w:bodyDiv w:val="1"/>
      <w:marLeft w:val="0"/>
      <w:marRight w:val="0"/>
      <w:marTop w:val="0"/>
      <w:marBottom w:val="0"/>
      <w:divBdr>
        <w:top w:val="none" w:sz="0" w:space="0" w:color="auto"/>
        <w:left w:val="none" w:sz="0" w:space="0" w:color="auto"/>
        <w:bottom w:val="none" w:sz="0" w:space="0" w:color="auto"/>
        <w:right w:val="none" w:sz="0" w:space="0" w:color="auto"/>
      </w:divBdr>
    </w:div>
    <w:div w:id="558053252">
      <w:bodyDiv w:val="1"/>
      <w:marLeft w:val="0"/>
      <w:marRight w:val="0"/>
      <w:marTop w:val="0"/>
      <w:marBottom w:val="0"/>
      <w:divBdr>
        <w:top w:val="none" w:sz="0" w:space="0" w:color="auto"/>
        <w:left w:val="none" w:sz="0" w:space="0" w:color="auto"/>
        <w:bottom w:val="none" w:sz="0" w:space="0" w:color="auto"/>
        <w:right w:val="none" w:sz="0" w:space="0" w:color="auto"/>
      </w:divBdr>
    </w:div>
    <w:div w:id="559709214">
      <w:bodyDiv w:val="1"/>
      <w:marLeft w:val="0"/>
      <w:marRight w:val="0"/>
      <w:marTop w:val="0"/>
      <w:marBottom w:val="0"/>
      <w:divBdr>
        <w:top w:val="none" w:sz="0" w:space="0" w:color="auto"/>
        <w:left w:val="none" w:sz="0" w:space="0" w:color="auto"/>
        <w:bottom w:val="none" w:sz="0" w:space="0" w:color="auto"/>
        <w:right w:val="none" w:sz="0" w:space="0" w:color="auto"/>
      </w:divBdr>
    </w:div>
    <w:div w:id="560408622">
      <w:bodyDiv w:val="1"/>
      <w:marLeft w:val="0"/>
      <w:marRight w:val="0"/>
      <w:marTop w:val="0"/>
      <w:marBottom w:val="0"/>
      <w:divBdr>
        <w:top w:val="none" w:sz="0" w:space="0" w:color="auto"/>
        <w:left w:val="none" w:sz="0" w:space="0" w:color="auto"/>
        <w:bottom w:val="none" w:sz="0" w:space="0" w:color="auto"/>
        <w:right w:val="none" w:sz="0" w:space="0" w:color="auto"/>
      </w:divBdr>
    </w:div>
    <w:div w:id="560561888">
      <w:bodyDiv w:val="1"/>
      <w:marLeft w:val="0"/>
      <w:marRight w:val="0"/>
      <w:marTop w:val="0"/>
      <w:marBottom w:val="0"/>
      <w:divBdr>
        <w:top w:val="none" w:sz="0" w:space="0" w:color="auto"/>
        <w:left w:val="none" w:sz="0" w:space="0" w:color="auto"/>
        <w:bottom w:val="none" w:sz="0" w:space="0" w:color="auto"/>
        <w:right w:val="none" w:sz="0" w:space="0" w:color="auto"/>
      </w:divBdr>
    </w:div>
    <w:div w:id="561332228">
      <w:bodyDiv w:val="1"/>
      <w:marLeft w:val="0"/>
      <w:marRight w:val="0"/>
      <w:marTop w:val="0"/>
      <w:marBottom w:val="0"/>
      <w:divBdr>
        <w:top w:val="none" w:sz="0" w:space="0" w:color="auto"/>
        <w:left w:val="none" w:sz="0" w:space="0" w:color="auto"/>
        <w:bottom w:val="none" w:sz="0" w:space="0" w:color="auto"/>
        <w:right w:val="none" w:sz="0" w:space="0" w:color="auto"/>
      </w:divBdr>
    </w:div>
    <w:div w:id="562253102">
      <w:bodyDiv w:val="1"/>
      <w:marLeft w:val="0"/>
      <w:marRight w:val="0"/>
      <w:marTop w:val="0"/>
      <w:marBottom w:val="0"/>
      <w:divBdr>
        <w:top w:val="none" w:sz="0" w:space="0" w:color="auto"/>
        <w:left w:val="none" w:sz="0" w:space="0" w:color="auto"/>
        <w:bottom w:val="none" w:sz="0" w:space="0" w:color="auto"/>
        <w:right w:val="none" w:sz="0" w:space="0" w:color="auto"/>
      </w:divBdr>
    </w:div>
    <w:div w:id="564071000">
      <w:bodyDiv w:val="1"/>
      <w:marLeft w:val="0"/>
      <w:marRight w:val="0"/>
      <w:marTop w:val="0"/>
      <w:marBottom w:val="0"/>
      <w:divBdr>
        <w:top w:val="none" w:sz="0" w:space="0" w:color="auto"/>
        <w:left w:val="none" w:sz="0" w:space="0" w:color="auto"/>
        <w:bottom w:val="none" w:sz="0" w:space="0" w:color="auto"/>
        <w:right w:val="none" w:sz="0" w:space="0" w:color="auto"/>
      </w:divBdr>
    </w:div>
    <w:div w:id="564798200">
      <w:bodyDiv w:val="1"/>
      <w:marLeft w:val="0"/>
      <w:marRight w:val="0"/>
      <w:marTop w:val="0"/>
      <w:marBottom w:val="0"/>
      <w:divBdr>
        <w:top w:val="none" w:sz="0" w:space="0" w:color="auto"/>
        <w:left w:val="none" w:sz="0" w:space="0" w:color="auto"/>
        <w:bottom w:val="none" w:sz="0" w:space="0" w:color="auto"/>
        <w:right w:val="none" w:sz="0" w:space="0" w:color="auto"/>
      </w:divBdr>
    </w:div>
    <w:div w:id="565145247">
      <w:bodyDiv w:val="1"/>
      <w:marLeft w:val="0"/>
      <w:marRight w:val="0"/>
      <w:marTop w:val="0"/>
      <w:marBottom w:val="0"/>
      <w:divBdr>
        <w:top w:val="none" w:sz="0" w:space="0" w:color="auto"/>
        <w:left w:val="none" w:sz="0" w:space="0" w:color="auto"/>
        <w:bottom w:val="none" w:sz="0" w:space="0" w:color="auto"/>
        <w:right w:val="none" w:sz="0" w:space="0" w:color="auto"/>
      </w:divBdr>
    </w:div>
    <w:div w:id="565535860">
      <w:bodyDiv w:val="1"/>
      <w:marLeft w:val="0"/>
      <w:marRight w:val="0"/>
      <w:marTop w:val="0"/>
      <w:marBottom w:val="0"/>
      <w:divBdr>
        <w:top w:val="none" w:sz="0" w:space="0" w:color="auto"/>
        <w:left w:val="none" w:sz="0" w:space="0" w:color="auto"/>
        <w:bottom w:val="none" w:sz="0" w:space="0" w:color="auto"/>
        <w:right w:val="none" w:sz="0" w:space="0" w:color="auto"/>
      </w:divBdr>
    </w:div>
    <w:div w:id="565919264">
      <w:bodyDiv w:val="1"/>
      <w:marLeft w:val="0"/>
      <w:marRight w:val="0"/>
      <w:marTop w:val="0"/>
      <w:marBottom w:val="0"/>
      <w:divBdr>
        <w:top w:val="none" w:sz="0" w:space="0" w:color="auto"/>
        <w:left w:val="none" w:sz="0" w:space="0" w:color="auto"/>
        <w:bottom w:val="none" w:sz="0" w:space="0" w:color="auto"/>
        <w:right w:val="none" w:sz="0" w:space="0" w:color="auto"/>
      </w:divBdr>
    </w:div>
    <w:div w:id="566306686">
      <w:bodyDiv w:val="1"/>
      <w:marLeft w:val="0"/>
      <w:marRight w:val="0"/>
      <w:marTop w:val="0"/>
      <w:marBottom w:val="0"/>
      <w:divBdr>
        <w:top w:val="none" w:sz="0" w:space="0" w:color="auto"/>
        <w:left w:val="none" w:sz="0" w:space="0" w:color="auto"/>
        <w:bottom w:val="none" w:sz="0" w:space="0" w:color="auto"/>
        <w:right w:val="none" w:sz="0" w:space="0" w:color="auto"/>
      </w:divBdr>
    </w:div>
    <w:div w:id="568461922">
      <w:bodyDiv w:val="1"/>
      <w:marLeft w:val="0"/>
      <w:marRight w:val="0"/>
      <w:marTop w:val="0"/>
      <w:marBottom w:val="0"/>
      <w:divBdr>
        <w:top w:val="none" w:sz="0" w:space="0" w:color="auto"/>
        <w:left w:val="none" w:sz="0" w:space="0" w:color="auto"/>
        <w:bottom w:val="none" w:sz="0" w:space="0" w:color="auto"/>
        <w:right w:val="none" w:sz="0" w:space="0" w:color="auto"/>
      </w:divBdr>
    </w:div>
    <w:div w:id="569654357">
      <w:bodyDiv w:val="1"/>
      <w:marLeft w:val="0"/>
      <w:marRight w:val="0"/>
      <w:marTop w:val="0"/>
      <w:marBottom w:val="0"/>
      <w:divBdr>
        <w:top w:val="none" w:sz="0" w:space="0" w:color="auto"/>
        <w:left w:val="none" w:sz="0" w:space="0" w:color="auto"/>
        <w:bottom w:val="none" w:sz="0" w:space="0" w:color="auto"/>
        <w:right w:val="none" w:sz="0" w:space="0" w:color="auto"/>
      </w:divBdr>
    </w:div>
    <w:div w:id="571087768">
      <w:bodyDiv w:val="1"/>
      <w:marLeft w:val="0"/>
      <w:marRight w:val="0"/>
      <w:marTop w:val="0"/>
      <w:marBottom w:val="0"/>
      <w:divBdr>
        <w:top w:val="none" w:sz="0" w:space="0" w:color="auto"/>
        <w:left w:val="none" w:sz="0" w:space="0" w:color="auto"/>
        <w:bottom w:val="none" w:sz="0" w:space="0" w:color="auto"/>
        <w:right w:val="none" w:sz="0" w:space="0" w:color="auto"/>
      </w:divBdr>
    </w:div>
    <w:div w:id="571161917">
      <w:bodyDiv w:val="1"/>
      <w:marLeft w:val="0"/>
      <w:marRight w:val="0"/>
      <w:marTop w:val="0"/>
      <w:marBottom w:val="0"/>
      <w:divBdr>
        <w:top w:val="none" w:sz="0" w:space="0" w:color="auto"/>
        <w:left w:val="none" w:sz="0" w:space="0" w:color="auto"/>
        <w:bottom w:val="none" w:sz="0" w:space="0" w:color="auto"/>
        <w:right w:val="none" w:sz="0" w:space="0" w:color="auto"/>
      </w:divBdr>
    </w:div>
    <w:div w:id="571162148">
      <w:bodyDiv w:val="1"/>
      <w:marLeft w:val="0"/>
      <w:marRight w:val="0"/>
      <w:marTop w:val="0"/>
      <w:marBottom w:val="0"/>
      <w:divBdr>
        <w:top w:val="none" w:sz="0" w:space="0" w:color="auto"/>
        <w:left w:val="none" w:sz="0" w:space="0" w:color="auto"/>
        <w:bottom w:val="none" w:sz="0" w:space="0" w:color="auto"/>
        <w:right w:val="none" w:sz="0" w:space="0" w:color="auto"/>
      </w:divBdr>
    </w:div>
    <w:div w:id="572085842">
      <w:bodyDiv w:val="1"/>
      <w:marLeft w:val="0"/>
      <w:marRight w:val="0"/>
      <w:marTop w:val="0"/>
      <w:marBottom w:val="0"/>
      <w:divBdr>
        <w:top w:val="none" w:sz="0" w:space="0" w:color="auto"/>
        <w:left w:val="none" w:sz="0" w:space="0" w:color="auto"/>
        <w:bottom w:val="none" w:sz="0" w:space="0" w:color="auto"/>
        <w:right w:val="none" w:sz="0" w:space="0" w:color="auto"/>
      </w:divBdr>
    </w:div>
    <w:div w:id="572591948">
      <w:bodyDiv w:val="1"/>
      <w:marLeft w:val="0"/>
      <w:marRight w:val="0"/>
      <w:marTop w:val="0"/>
      <w:marBottom w:val="0"/>
      <w:divBdr>
        <w:top w:val="none" w:sz="0" w:space="0" w:color="auto"/>
        <w:left w:val="none" w:sz="0" w:space="0" w:color="auto"/>
        <w:bottom w:val="none" w:sz="0" w:space="0" w:color="auto"/>
        <w:right w:val="none" w:sz="0" w:space="0" w:color="auto"/>
      </w:divBdr>
    </w:div>
    <w:div w:id="573048573">
      <w:bodyDiv w:val="1"/>
      <w:marLeft w:val="0"/>
      <w:marRight w:val="0"/>
      <w:marTop w:val="0"/>
      <w:marBottom w:val="0"/>
      <w:divBdr>
        <w:top w:val="none" w:sz="0" w:space="0" w:color="auto"/>
        <w:left w:val="none" w:sz="0" w:space="0" w:color="auto"/>
        <w:bottom w:val="none" w:sz="0" w:space="0" w:color="auto"/>
        <w:right w:val="none" w:sz="0" w:space="0" w:color="auto"/>
      </w:divBdr>
    </w:div>
    <w:div w:id="574440280">
      <w:bodyDiv w:val="1"/>
      <w:marLeft w:val="0"/>
      <w:marRight w:val="0"/>
      <w:marTop w:val="0"/>
      <w:marBottom w:val="0"/>
      <w:divBdr>
        <w:top w:val="none" w:sz="0" w:space="0" w:color="auto"/>
        <w:left w:val="none" w:sz="0" w:space="0" w:color="auto"/>
        <w:bottom w:val="none" w:sz="0" w:space="0" w:color="auto"/>
        <w:right w:val="none" w:sz="0" w:space="0" w:color="auto"/>
      </w:divBdr>
    </w:div>
    <w:div w:id="574902541">
      <w:bodyDiv w:val="1"/>
      <w:marLeft w:val="0"/>
      <w:marRight w:val="0"/>
      <w:marTop w:val="0"/>
      <w:marBottom w:val="0"/>
      <w:divBdr>
        <w:top w:val="none" w:sz="0" w:space="0" w:color="auto"/>
        <w:left w:val="none" w:sz="0" w:space="0" w:color="auto"/>
        <w:bottom w:val="none" w:sz="0" w:space="0" w:color="auto"/>
        <w:right w:val="none" w:sz="0" w:space="0" w:color="auto"/>
      </w:divBdr>
    </w:div>
    <w:div w:id="575095787">
      <w:bodyDiv w:val="1"/>
      <w:marLeft w:val="0"/>
      <w:marRight w:val="0"/>
      <w:marTop w:val="0"/>
      <w:marBottom w:val="0"/>
      <w:divBdr>
        <w:top w:val="none" w:sz="0" w:space="0" w:color="auto"/>
        <w:left w:val="none" w:sz="0" w:space="0" w:color="auto"/>
        <w:bottom w:val="none" w:sz="0" w:space="0" w:color="auto"/>
        <w:right w:val="none" w:sz="0" w:space="0" w:color="auto"/>
      </w:divBdr>
    </w:div>
    <w:div w:id="575165877">
      <w:bodyDiv w:val="1"/>
      <w:marLeft w:val="0"/>
      <w:marRight w:val="0"/>
      <w:marTop w:val="0"/>
      <w:marBottom w:val="0"/>
      <w:divBdr>
        <w:top w:val="none" w:sz="0" w:space="0" w:color="auto"/>
        <w:left w:val="none" w:sz="0" w:space="0" w:color="auto"/>
        <w:bottom w:val="none" w:sz="0" w:space="0" w:color="auto"/>
        <w:right w:val="none" w:sz="0" w:space="0" w:color="auto"/>
      </w:divBdr>
    </w:div>
    <w:div w:id="575674536">
      <w:bodyDiv w:val="1"/>
      <w:marLeft w:val="0"/>
      <w:marRight w:val="0"/>
      <w:marTop w:val="0"/>
      <w:marBottom w:val="0"/>
      <w:divBdr>
        <w:top w:val="none" w:sz="0" w:space="0" w:color="auto"/>
        <w:left w:val="none" w:sz="0" w:space="0" w:color="auto"/>
        <w:bottom w:val="none" w:sz="0" w:space="0" w:color="auto"/>
        <w:right w:val="none" w:sz="0" w:space="0" w:color="auto"/>
      </w:divBdr>
    </w:div>
    <w:div w:id="577255934">
      <w:bodyDiv w:val="1"/>
      <w:marLeft w:val="0"/>
      <w:marRight w:val="0"/>
      <w:marTop w:val="0"/>
      <w:marBottom w:val="0"/>
      <w:divBdr>
        <w:top w:val="none" w:sz="0" w:space="0" w:color="auto"/>
        <w:left w:val="none" w:sz="0" w:space="0" w:color="auto"/>
        <w:bottom w:val="none" w:sz="0" w:space="0" w:color="auto"/>
        <w:right w:val="none" w:sz="0" w:space="0" w:color="auto"/>
      </w:divBdr>
    </w:div>
    <w:div w:id="577784343">
      <w:bodyDiv w:val="1"/>
      <w:marLeft w:val="0"/>
      <w:marRight w:val="0"/>
      <w:marTop w:val="0"/>
      <w:marBottom w:val="0"/>
      <w:divBdr>
        <w:top w:val="none" w:sz="0" w:space="0" w:color="auto"/>
        <w:left w:val="none" w:sz="0" w:space="0" w:color="auto"/>
        <w:bottom w:val="none" w:sz="0" w:space="0" w:color="auto"/>
        <w:right w:val="none" w:sz="0" w:space="0" w:color="auto"/>
      </w:divBdr>
    </w:div>
    <w:div w:id="578096435">
      <w:bodyDiv w:val="1"/>
      <w:marLeft w:val="0"/>
      <w:marRight w:val="0"/>
      <w:marTop w:val="0"/>
      <w:marBottom w:val="0"/>
      <w:divBdr>
        <w:top w:val="none" w:sz="0" w:space="0" w:color="auto"/>
        <w:left w:val="none" w:sz="0" w:space="0" w:color="auto"/>
        <w:bottom w:val="none" w:sz="0" w:space="0" w:color="auto"/>
        <w:right w:val="none" w:sz="0" w:space="0" w:color="auto"/>
      </w:divBdr>
    </w:div>
    <w:div w:id="578440679">
      <w:bodyDiv w:val="1"/>
      <w:marLeft w:val="0"/>
      <w:marRight w:val="0"/>
      <w:marTop w:val="0"/>
      <w:marBottom w:val="0"/>
      <w:divBdr>
        <w:top w:val="none" w:sz="0" w:space="0" w:color="auto"/>
        <w:left w:val="none" w:sz="0" w:space="0" w:color="auto"/>
        <w:bottom w:val="none" w:sz="0" w:space="0" w:color="auto"/>
        <w:right w:val="none" w:sz="0" w:space="0" w:color="auto"/>
      </w:divBdr>
    </w:div>
    <w:div w:id="578566698">
      <w:bodyDiv w:val="1"/>
      <w:marLeft w:val="0"/>
      <w:marRight w:val="0"/>
      <w:marTop w:val="0"/>
      <w:marBottom w:val="0"/>
      <w:divBdr>
        <w:top w:val="none" w:sz="0" w:space="0" w:color="auto"/>
        <w:left w:val="none" w:sz="0" w:space="0" w:color="auto"/>
        <w:bottom w:val="none" w:sz="0" w:space="0" w:color="auto"/>
        <w:right w:val="none" w:sz="0" w:space="0" w:color="auto"/>
      </w:divBdr>
    </w:div>
    <w:div w:id="578976804">
      <w:bodyDiv w:val="1"/>
      <w:marLeft w:val="0"/>
      <w:marRight w:val="0"/>
      <w:marTop w:val="0"/>
      <w:marBottom w:val="0"/>
      <w:divBdr>
        <w:top w:val="none" w:sz="0" w:space="0" w:color="auto"/>
        <w:left w:val="none" w:sz="0" w:space="0" w:color="auto"/>
        <w:bottom w:val="none" w:sz="0" w:space="0" w:color="auto"/>
        <w:right w:val="none" w:sz="0" w:space="0" w:color="auto"/>
      </w:divBdr>
    </w:div>
    <w:div w:id="579564275">
      <w:bodyDiv w:val="1"/>
      <w:marLeft w:val="0"/>
      <w:marRight w:val="0"/>
      <w:marTop w:val="0"/>
      <w:marBottom w:val="0"/>
      <w:divBdr>
        <w:top w:val="none" w:sz="0" w:space="0" w:color="auto"/>
        <w:left w:val="none" w:sz="0" w:space="0" w:color="auto"/>
        <w:bottom w:val="none" w:sz="0" w:space="0" w:color="auto"/>
        <w:right w:val="none" w:sz="0" w:space="0" w:color="auto"/>
      </w:divBdr>
    </w:div>
    <w:div w:id="581528974">
      <w:bodyDiv w:val="1"/>
      <w:marLeft w:val="0"/>
      <w:marRight w:val="0"/>
      <w:marTop w:val="0"/>
      <w:marBottom w:val="0"/>
      <w:divBdr>
        <w:top w:val="none" w:sz="0" w:space="0" w:color="auto"/>
        <w:left w:val="none" w:sz="0" w:space="0" w:color="auto"/>
        <w:bottom w:val="none" w:sz="0" w:space="0" w:color="auto"/>
        <w:right w:val="none" w:sz="0" w:space="0" w:color="auto"/>
      </w:divBdr>
    </w:div>
    <w:div w:id="581647988">
      <w:bodyDiv w:val="1"/>
      <w:marLeft w:val="0"/>
      <w:marRight w:val="0"/>
      <w:marTop w:val="0"/>
      <w:marBottom w:val="0"/>
      <w:divBdr>
        <w:top w:val="none" w:sz="0" w:space="0" w:color="auto"/>
        <w:left w:val="none" w:sz="0" w:space="0" w:color="auto"/>
        <w:bottom w:val="none" w:sz="0" w:space="0" w:color="auto"/>
        <w:right w:val="none" w:sz="0" w:space="0" w:color="auto"/>
      </w:divBdr>
    </w:div>
    <w:div w:id="581843003">
      <w:bodyDiv w:val="1"/>
      <w:marLeft w:val="0"/>
      <w:marRight w:val="0"/>
      <w:marTop w:val="0"/>
      <w:marBottom w:val="0"/>
      <w:divBdr>
        <w:top w:val="none" w:sz="0" w:space="0" w:color="auto"/>
        <w:left w:val="none" w:sz="0" w:space="0" w:color="auto"/>
        <w:bottom w:val="none" w:sz="0" w:space="0" w:color="auto"/>
        <w:right w:val="none" w:sz="0" w:space="0" w:color="auto"/>
      </w:divBdr>
    </w:div>
    <w:div w:id="582032219">
      <w:bodyDiv w:val="1"/>
      <w:marLeft w:val="0"/>
      <w:marRight w:val="0"/>
      <w:marTop w:val="0"/>
      <w:marBottom w:val="0"/>
      <w:divBdr>
        <w:top w:val="none" w:sz="0" w:space="0" w:color="auto"/>
        <w:left w:val="none" w:sz="0" w:space="0" w:color="auto"/>
        <w:bottom w:val="none" w:sz="0" w:space="0" w:color="auto"/>
        <w:right w:val="none" w:sz="0" w:space="0" w:color="auto"/>
      </w:divBdr>
    </w:div>
    <w:div w:id="582105616">
      <w:bodyDiv w:val="1"/>
      <w:marLeft w:val="0"/>
      <w:marRight w:val="0"/>
      <w:marTop w:val="0"/>
      <w:marBottom w:val="0"/>
      <w:divBdr>
        <w:top w:val="none" w:sz="0" w:space="0" w:color="auto"/>
        <w:left w:val="none" w:sz="0" w:space="0" w:color="auto"/>
        <w:bottom w:val="none" w:sz="0" w:space="0" w:color="auto"/>
        <w:right w:val="none" w:sz="0" w:space="0" w:color="auto"/>
      </w:divBdr>
    </w:div>
    <w:div w:id="582300590">
      <w:bodyDiv w:val="1"/>
      <w:marLeft w:val="0"/>
      <w:marRight w:val="0"/>
      <w:marTop w:val="0"/>
      <w:marBottom w:val="0"/>
      <w:divBdr>
        <w:top w:val="none" w:sz="0" w:space="0" w:color="auto"/>
        <w:left w:val="none" w:sz="0" w:space="0" w:color="auto"/>
        <w:bottom w:val="none" w:sz="0" w:space="0" w:color="auto"/>
        <w:right w:val="none" w:sz="0" w:space="0" w:color="auto"/>
      </w:divBdr>
      <w:divsChild>
        <w:div w:id="731271643">
          <w:marLeft w:val="480"/>
          <w:marRight w:val="0"/>
          <w:marTop w:val="0"/>
          <w:marBottom w:val="0"/>
          <w:divBdr>
            <w:top w:val="none" w:sz="0" w:space="0" w:color="auto"/>
            <w:left w:val="none" w:sz="0" w:space="0" w:color="auto"/>
            <w:bottom w:val="none" w:sz="0" w:space="0" w:color="auto"/>
            <w:right w:val="none" w:sz="0" w:space="0" w:color="auto"/>
          </w:divBdr>
        </w:div>
        <w:div w:id="423696928">
          <w:marLeft w:val="480"/>
          <w:marRight w:val="0"/>
          <w:marTop w:val="0"/>
          <w:marBottom w:val="0"/>
          <w:divBdr>
            <w:top w:val="none" w:sz="0" w:space="0" w:color="auto"/>
            <w:left w:val="none" w:sz="0" w:space="0" w:color="auto"/>
            <w:bottom w:val="none" w:sz="0" w:space="0" w:color="auto"/>
            <w:right w:val="none" w:sz="0" w:space="0" w:color="auto"/>
          </w:divBdr>
        </w:div>
        <w:div w:id="1109397674">
          <w:marLeft w:val="480"/>
          <w:marRight w:val="0"/>
          <w:marTop w:val="0"/>
          <w:marBottom w:val="0"/>
          <w:divBdr>
            <w:top w:val="none" w:sz="0" w:space="0" w:color="auto"/>
            <w:left w:val="none" w:sz="0" w:space="0" w:color="auto"/>
            <w:bottom w:val="none" w:sz="0" w:space="0" w:color="auto"/>
            <w:right w:val="none" w:sz="0" w:space="0" w:color="auto"/>
          </w:divBdr>
        </w:div>
        <w:div w:id="377975384">
          <w:marLeft w:val="480"/>
          <w:marRight w:val="0"/>
          <w:marTop w:val="0"/>
          <w:marBottom w:val="0"/>
          <w:divBdr>
            <w:top w:val="none" w:sz="0" w:space="0" w:color="auto"/>
            <w:left w:val="none" w:sz="0" w:space="0" w:color="auto"/>
            <w:bottom w:val="none" w:sz="0" w:space="0" w:color="auto"/>
            <w:right w:val="none" w:sz="0" w:space="0" w:color="auto"/>
          </w:divBdr>
        </w:div>
        <w:div w:id="943077496">
          <w:marLeft w:val="480"/>
          <w:marRight w:val="0"/>
          <w:marTop w:val="0"/>
          <w:marBottom w:val="0"/>
          <w:divBdr>
            <w:top w:val="none" w:sz="0" w:space="0" w:color="auto"/>
            <w:left w:val="none" w:sz="0" w:space="0" w:color="auto"/>
            <w:bottom w:val="none" w:sz="0" w:space="0" w:color="auto"/>
            <w:right w:val="none" w:sz="0" w:space="0" w:color="auto"/>
          </w:divBdr>
        </w:div>
        <w:div w:id="315109929">
          <w:marLeft w:val="480"/>
          <w:marRight w:val="0"/>
          <w:marTop w:val="0"/>
          <w:marBottom w:val="0"/>
          <w:divBdr>
            <w:top w:val="none" w:sz="0" w:space="0" w:color="auto"/>
            <w:left w:val="none" w:sz="0" w:space="0" w:color="auto"/>
            <w:bottom w:val="none" w:sz="0" w:space="0" w:color="auto"/>
            <w:right w:val="none" w:sz="0" w:space="0" w:color="auto"/>
          </w:divBdr>
        </w:div>
        <w:div w:id="742333533">
          <w:marLeft w:val="480"/>
          <w:marRight w:val="0"/>
          <w:marTop w:val="0"/>
          <w:marBottom w:val="0"/>
          <w:divBdr>
            <w:top w:val="none" w:sz="0" w:space="0" w:color="auto"/>
            <w:left w:val="none" w:sz="0" w:space="0" w:color="auto"/>
            <w:bottom w:val="none" w:sz="0" w:space="0" w:color="auto"/>
            <w:right w:val="none" w:sz="0" w:space="0" w:color="auto"/>
          </w:divBdr>
        </w:div>
        <w:div w:id="1082946048">
          <w:marLeft w:val="480"/>
          <w:marRight w:val="0"/>
          <w:marTop w:val="0"/>
          <w:marBottom w:val="0"/>
          <w:divBdr>
            <w:top w:val="none" w:sz="0" w:space="0" w:color="auto"/>
            <w:left w:val="none" w:sz="0" w:space="0" w:color="auto"/>
            <w:bottom w:val="none" w:sz="0" w:space="0" w:color="auto"/>
            <w:right w:val="none" w:sz="0" w:space="0" w:color="auto"/>
          </w:divBdr>
        </w:div>
        <w:div w:id="597561524">
          <w:marLeft w:val="480"/>
          <w:marRight w:val="0"/>
          <w:marTop w:val="0"/>
          <w:marBottom w:val="0"/>
          <w:divBdr>
            <w:top w:val="none" w:sz="0" w:space="0" w:color="auto"/>
            <w:left w:val="none" w:sz="0" w:space="0" w:color="auto"/>
            <w:bottom w:val="none" w:sz="0" w:space="0" w:color="auto"/>
            <w:right w:val="none" w:sz="0" w:space="0" w:color="auto"/>
          </w:divBdr>
        </w:div>
        <w:div w:id="131138074">
          <w:marLeft w:val="480"/>
          <w:marRight w:val="0"/>
          <w:marTop w:val="0"/>
          <w:marBottom w:val="0"/>
          <w:divBdr>
            <w:top w:val="none" w:sz="0" w:space="0" w:color="auto"/>
            <w:left w:val="none" w:sz="0" w:space="0" w:color="auto"/>
            <w:bottom w:val="none" w:sz="0" w:space="0" w:color="auto"/>
            <w:right w:val="none" w:sz="0" w:space="0" w:color="auto"/>
          </w:divBdr>
        </w:div>
        <w:div w:id="31737763">
          <w:marLeft w:val="480"/>
          <w:marRight w:val="0"/>
          <w:marTop w:val="0"/>
          <w:marBottom w:val="0"/>
          <w:divBdr>
            <w:top w:val="none" w:sz="0" w:space="0" w:color="auto"/>
            <w:left w:val="none" w:sz="0" w:space="0" w:color="auto"/>
            <w:bottom w:val="none" w:sz="0" w:space="0" w:color="auto"/>
            <w:right w:val="none" w:sz="0" w:space="0" w:color="auto"/>
          </w:divBdr>
        </w:div>
        <w:div w:id="1383556152">
          <w:marLeft w:val="480"/>
          <w:marRight w:val="0"/>
          <w:marTop w:val="0"/>
          <w:marBottom w:val="0"/>
          <w:divBdr>
            <w:top w:val="none" w:sz="0" w:space="0" w:color="auto"/>
            <w:left w:val="none" w:sz="0" w:space="0" w:color="auto"/>
            <w:bottom w:val="none" w:sz="0" w:space="0" w:color="auto"/>
            <w:right w:val="none" w:sz="0" w:space="0" w:color="auto"/>
          </w:divBdr>
        </w:div>
        <w:div w:id="1972511162">
          <w:marLeft w:val="480"/>
          <w:marRight w:val="0"/>
          <w:marTop w:val="0"/>
          <w:marBottom w:val="0"/>
          <w:divBdr>
            <w:top w:val="none" w:sz="0" w:space="0" w:color="auto"/>
            <w:left w:val="none" w:sz="0" w:space="0" w:color="auto"/>
            <w:bottom w:val="none" w:sz="0" w:space="0" w:color="auto"/>
            <w:right w:val="none" w:sz="0" w:space="0" w:color="auto"/>
          </w:divBdr>
        </w:div>
        <w:div w:id="1386222089">
          <w:marLeft w:val="480"/>
          <w:marRight w:val="0"/>
          <w:marTop w:val="0"/>
          <w:marBottom w:val="0"/>
          <w:divBdr>
            <w:top w:val="none" w:sz="0" w:space="0" w:color="auto"/>
            <w:left w:val="none" w:sz="0" w:space="0" w:color="auto"/>
            <w:bottom w:val="none" w:sz="0" w:space="0" w:color="auto"/>
            <w:right w:val="none" w:sz="0" w:space="0" w:color="auto"/>
          </w:divBdr>
        </w:div>
        <w:div w:id="256713522">
          <w:marLeft w:val="480"/>
          <w:marRight w:val="0"/>
          <w:marTop w:val="0"/>
          <w:marBottom w:val="0"/>
          <w:divBdr>
            <w:top w:val="none" w:sz="0" w:space="0" w:color="auto"/>
            <w:left w:val="none" w:sz="0" w:space="0" w:color="auto"/>
            <w:bottom w:val="none" w:sz="0" w:space="0" w:color="auto"/>
            <w:right w:val="none" w:sz="0" w:space="0" w:color="auto"/>
          </w:divBdr>
        </w:div>
        <w:div w:id="504519139">
          <w:marLeft w:val="480"/>
          <w:marRight w:val="0"/>
          <w:marTop w:val="0"/>
          <w:marBottom w:val="0"/>
          <w:divBdr>
            <w:top w:val="none" w:sz="0" w:space="0" w:color="auto"/>
            <w:left w:val="none" w:sz="0" w:space="0" w:color="auto"/>
            <w:bottom w:val="none" w:sz="0" w:space="0" w:color="auto"/>
            <w:right w:val="none" w:sz="0" w:space="0" w:color="auto"/>
          </w:divBdr>
        </w:div>
        <w:div w:id="1028797077">
          <w:marLeft w:val="480"/>
          <w:marRight w:val="0"/>
          <w:marTop w:val="0"/>
          <w:marBottom w:val="0"/>
          <w:divBdr>
            <w:top w:val="none" w:sz="0" w:space="0" w:color="auto"/>
            <w:left w:val="none" w:sz="0" w:space="0" w:color="auto"/>
            <w:bottom w:val="none" w:sz="0" w:space="0" w:color="auto"/>
            <w:right w:val="none" w:sz="0" w:space="0" w:color="auto"/>
          </w:divBdr>
        </w:div>
        <w:div w:id="273289046">
          <w:marLeft w:val="480"/>
          <w:marRight w:val="0"/>
          <w:marTop w:val="0"/>
          <w:marBottom w:val="0"/>
          <w:divBdr>
            <w:top w:val="none" w:sz="0" w:space="0" w:color="auto"/>
            <w:left w:val="none" w:sz="0" w:space="0" w:color="auto"/>
            <w:bottom w:val="none" w:sz="0" w:space="0" w:color="auto"/>
            <w:right w:val="none" w:sz="0" w:space="0" w:color="auto"/>
          </w:divBdr>
        </w:div>
        <w:div w:id="1945653218">
          <w:marLeft w:val="480"/>
          <w:marRight w:val="0"/>
          <w:marTop w:val="0"/>
          <w:marBottom w:val="0"/>
          <w:divBdr>
            <w:top w:val="none" w:sz="0" w:space="0" w:color="auto"/>
            <w:left w:val="none" w:sz="0" w:space="0" w:color="auto"/>
            <w:bottom w:val="none" w:sz="0" w:space="0" w:color="auto"/>
            <w:right w:val="none" w:sz="0" w:space="0" w:color="auto"/>
          </w:divBdr>
        </w:div>
        <w:div w:id="1920747126">
          <w:marLeft w:val="480"/>
          <w:marRight w:val="0"/>
          <w:marTop w:val="0"/>
          <w:marBottom w:val="0"/>
          <w:divBdr>
            <w:top w:val="none" w:sz="0" w:space="0" w:color="auto"/>
            <w:left w:val="none" w:sz="0" w:space="0" w:color="auto"/>
            <w:bottom w:val="none" w:sz="0" w:space="0" w:color="auto"/>
            <w:right w:val="none" w:sz="0" w:space="0" w:color="auto"/>
          </w:divBdr>
        </w:div>
        <w:div w:id="1909027285">
          <w:marLeft w:val="480"/>
          <w:marRight w:val="0"/>
          <w:marTop w:val="0"/>
          <w:marBottom w:val="0"/>
          <w:divBdr>
            <w:top w:val="none" w:sz="0" w:space="0" w:color="auto"/>
            <w:left w:val="none" w:sz="0" w:space="0" w:color="auto"/>
            <w:bottom w:val="none" w:sz="0" w:space="0" w:color="auto"/>
            <w:right w:val="none" w:sz="0" w:space="0" w:color="auto"/>
          </w:divBdr>
        </w:div>
        <w:div w:id="1750418560">
          <w:marLeft w:val="480"/>
          <w:marRight w:val="0"/>
          <w:marTop w:val="0"/>
          <w:marBottom w:val="0"/>
          <w:divBdr>
            <w:top w:val="none" w:sz="0" w:space="0" w:color="auto"/>
            <w:left w:val="none" w:sz="0" w:space="0" w:color="auto"/>
            <w:bottom w:val="none" w:sz="0" w:space="0" w:color="auto"/>
            <w:right w:val="none" w:sz="0" w:space="0" w:color="auto"/>
          </w:divBdr>
        </w:div>
        <w:div w:id="198326365">
          <w:marLeft w:val="480"/>
          <w:marRight w:val="0"/>
          <w:marTop w:val="0"/>
          <w:marBottom w:val="0"/>
          <w:divBdr>
            <w:top w:val="none" w:sz="0" w:space="0" w:color="auto"/>
            <w:left w:val="none" w:sz="0" w:space="0" w:color="auto"/>
            <w:bottom w:val="none" w:sz="0" w:space="0" w:color="auto"/>
            <w:right w:val="none" w:sz="0" w:space="0" w:color="auto"/>
          </w:divBdr>
        </w:div>
        <w:div w:id="1689722049">
          <w:marLeft w:val="480"/>
          <w:marRight w:val="0"/>
          <w:marTop w:val="0"/>
          <w:marBottom w:val="0"/>
          <w:divBdr>
            <w:top w:val="none" w:sz="0" w:space="0" w:color="auto"/>
            <w:left w:val="none" w:sz="0" w:space="0" w:color="auto"/>
            <w:bottom w:val="none" w:sz="0" w:space="0" w:color="auto"/>
            <w:right w:val="none" w:sz="0" w:space="0" w:color="auto"/>
          </w:divBdr>
        </w:div>
        <w:div w:id="739794383">
          <w:marLeft w:val="480"/>
          <w:marRight w:val="0"/>
          <w:marTop w:val="0"/>
          <w:marBottom w:val="0"/>
          <w:divBdr>
            <w:top w:val="none" w:sz="0" w:space="0" w:color="auto"/>
            <w:left w:val="none" w:sz="0" w:space="0" w:color="auto"/>
            <w:bottom w:val="none" w:sz="0" w:space="0" w:color="auto"/>
            <w:right w:val="none" w:sz="0" w:space="0" w:color="auto"/>
          </w:divBdr>
        </w:div>
        <w:div w:id="1326275923">
          <w:marLeft w:val="480"/>
          <w:marRight w:val="0"/>
          <w:marTop w:val="0"/>
          <w:marBottom w:val="0"/>
          <w:divBdr>
            <w:top w:val="none" w:sz="0" w:space="0" w:color="auto"/>
            <w:left w:val="none" w:sz="0" w:space="0" w:color="auto"/>
            <w:bottom w:val="none" w:sz="0" w:space="0" w:color="auto"/>
            <w:right w:val="none" w:sz="0" w:space="0" w:color="auto"/>
          </w:divBdr>
        </w:div>
        <w:div w:id="1182356515">
          <w:marLeft w:val="480"/>
          <w:marRight w:val="0"/>
          <w:marTop w:val="0"/>
          <w:marBottom w:val="0"/>
          <w:divBdr>
            <w:top w:val="none" w:sz="0" w:space="0" w:color="auto"/>
            <w:left w:val="none" w:sz="0" w:space="0" w:color="auto"/>
            <w:bottom w:val="none" w:sz="0" w:space="0" w:color="auto"/>
            <w:right w:val="none" w:sz="0" w:space="0" w:color="auto"/>
          </w:divBdr>
        </w:div>
        <w:div w:id="1819835121">
          <w:marLeft w:val="480"/>
          <w:marRight w:val="0"/>
          <w:marTop w:val="0"/>
          <w:marBottom w:val="0"/>
          <w:divBdr>
            <w:top w:val="none" w:sz="0" w:space="0" w:color="auto"/>
            <w:left w:val="none" w:sz="0" w:space="0" w:color="auto"/>
            <w:bottom w:val="none" w:sz="0" w:space="0" w:color="auto"/>
            <w:right w:val="none" w:sz="0" w:space="0" w:color="auto"/>
          </w:divBdr>
        </w:div>
        <w:div w:id="781995049">
          <w:marLeft w:val="480"/>
          <w:marRight w:val="0"/>
          <w:marTop w:val="0"/>
          <w:marBottom w:val="0"/>
          <w:divBdr>
            <w:top w:val="none" w:sz="0" w:space="0" w:color="auto"/>
            <w:left w:val="none" w:sz="0" w:space="0" w:color="auto"/>
            <w:bottom w:val="none" w:sz="0" w:space="0" w:color="auto"/>
            <w:right w:val="none" w:sz="0" w:space="0" w:color="auto"/>
          </w:divBdr>
        </w:div>
        <w:div w:id="1565991134">
          <w:marLeft w:val="480"/>
          <w:marRight w:val="0"/>
          <w:marTop w:val="0"/>
          <w:marBottom w:val="0"/>
          <w:divBdr>
            <w:top w:val="none" w:sz="0" w:space="0" w:color="auto"/>
            <w:left w:val="none" w:sz="0" w:space="0" w:color="auto"/>
            <w:bottom w:val="none" w:sz="0" w:space="0" w:color="auto"/>
            <w:right w:val="none" w:sz="0" w:space="0" w:color="auto"/>
          </w:divBdr>
        </w:div>
        <w:div w:id="1270970619">
          <w:marLeft w:val="480"/>
          <w:marRight w:val="0"/>
          <w:marTop w:val="0"/>
          <w:marBottom w:val="0"/>
          <w:divBdr>
            <w:top w:val="none" w:sz="0" w:space="0" w:color="auto"/>
            <w:left w:val="none" w:sz="0" w:space="0" w:color="auto"/>
            <w:bottom w:val="none" w:sz="0" w:space="0" w:color="auto"/>
            <w:right w:val="none" w:sz="0" w:space="0" w:color="auto"/>
          </w:divBdr>
        </w:div>
        <w:div w:id="497185782">
          <w:marLeft w:val="480"/>
          <w:marRight w:val="0"/>
          <w:marTop w:val="0"/>
          <w:marBottom w:val="0"/>
          <w:divBdr>
            <w:top w:val="none" w:sz="0" w:space="0" w:color="auto"/>
            <w:left w:val="none" w:sz="0" w:space="0" w:color="auto"/>
            <w:bottom w:val="none" w:sz="0" w:space="0" w:color="auto"/>
            <w:right w:val="none" w:sz="0" w:space="0" w:color="auto"/>
          </w:divBdr>
        </w:div>
        <w:div w:id="520582969">
          <w:marLeft w:val="480"/>
          <w:marRight w:val="0"/>
          <w:marTop w:val="0"/>
          <w:marBottom w:val="0"/>
          <w:divBdr>
            <w:top w:val="none" w:sz="0" w:space="0" w:color="auto"/>
            <w:left w:val="none" w:sz="0" w:space="0" w:color="auto"/>
            <w:bottom w:val="none" w:sz="0" w:space="0" w:color="auto"/>
            <w:right w:val="none" w:sz="0" w:space="0" w:color="auto"/>
          </w:divBdr>
        </w:div>
        <w:div w:id="1756055219">
          <w:marLeft w:val="480"/>
          <w:marRight w:val="0"/>
          <w:marTop w:val="0"/>
          <w:marBottom w:val="0"/>
          <w:divBdr>
            <w:top w:val="none" w:sz="0" w:space="0" w:color="auto"/>
            <w:left w:val="none" w:sz="0" w:space="0" w:color="auto"/>
            <w:bottom w:val="none" w:sz="0" w:space="0" w:color="auto"/>
            <w:right w:val="none" w:sz="0" w:space="0" w:color="auto"/>
          </w:divBdr>
        </w:div>
        <w:div w:id="62720131">
          <w:marLeft w:val="480"/>
          <w:marRight w:val="0"/>
          <w:marTop w:val="0"/>
          <w:marBottom w:val="0"/>
          <w:divBdr>
            <w:top w:val="none" w:sz="0" w:space="0" w:color="auto"/>
            <w:left w:val="none" w:sz="0" w:space="0" w:color="auto"/>
            <w:bottom w:val="none" w:sz="0" w:space="0" w:color="auto"/>
            <w:right w:val="none" w:sz="0" w:space="0" w:color="auto"/>
          </w:divBdr>
        </w:div>
        <w:div w:id="1782724773">
          <w:marLeft w:val="480"/>
          <w:marRight w:val="0"/>
          <w:marTop w:val="0"/>
          <w:marBottom w:val="0"/>
          <w:divBdr>
            <w:top w:val="none" w:sz="0" w:space="0" w:color="auto"/>
            <w:left w:val="none" w:sz="0" w:space="0" w:color="auto"/>
            <w:bottom w:val="none" w:sz="0" w:space="0" w:color="auto"/>
            <w:right w:val="none" w:sz="0" w:space="0" w:color="auto"/>
          </w:divBdr>
        </w:div>
        <w:div w:id="1049886958">
          <w:marLeft w:val="480"/>
          <w:marRight w:val="0"/>
          <w:marTop w:val="0"/>
          <w:marBottom w:val="0"/>
          <w:divBdr>
            <w:top w:val="none" w:sz="0" w:space="0" w:color="auto"/>
            <w:left w:val="none" w:sz="0" w:space="0" w:color="auto"/>
            <w:bottom w:val="none" w:sz="0" w:space="0" w:color="auto"/>
            <w:right w:val="none" w:sz="0" w:space="0" w:color="auto"/>
          </w:divBdr>
        </w:div>
        <w:div w:id="25715102">
          <w:marLeft w:val="480"/>
          <w:marRight w:val="0"/>
          <w:marTop w:val="0"/>
          <w:marBottom w:val="0"/>
          <w:divBdr>
            <w:top w:val="none" w:sz="0" w:space="0" w:color="auto"/>
            <w:left w:val="none" w:sz="0" w:space="0" w:color="auto"/>
            <w:bottom w:val="none" w:sz="0" w:space="0" w:color="auto"/>
            <w:right w:val="none" w:sz="0" w:space="0" w:color="auto"/>
          </w:divBdr>
        </w:div>
        <w:div w:id="119225442">
          <w:marLeft w:val="480"/>
          <w:marRight w:val="0"/>
          <w:marTop w:val="0"/>
          <w:marBottom w:val="0"/>
          <w:divBdr>
            <w:top w:val="none" w:sz="0" w:space="0" w:color="auto"/>
            <w:left w:val="none" w:sz="0" w:space="0" w:color="auto"/>
            <w:bottom w:val="none" w:sz="0" w:space="0" w:color="auto"/>
            <w:right w:val="none" w:sz="0" w:space="0" w:color="auto"/>
          </w:divBdr>
        </w:div>
        <w:div w:id="1682467629">
          <w:marLeft w:val="480"/>
          <w:marRight w:val="0"/>
          <w:marTop w:val="0"/>
          <w:marBottom w:val="0"/>
          <w:divBdr>
            <w:top w:val="none" w:sz="0" w:space="0" w:color="auto"/>
            <w:left w:val="none" w:sz="0" w:space="0" w:color="auto"/>
            <w:bottom w:val="none" w:sz="0" w:space="0" w:color="auto"/>
            <w:right w:val="none" w:sz="0" w:space="0" w:color="auto"/>
          </w:divBdr>
        </w:div>
        <w:div w:id="233856703">
          <w:marLeft w:val="480"/>
          <w:marRight w:val="0"/>
          <w:marTop w:val="0"/>
          <w:marBottom w:val="0"/>
          <w:divBdr>
            <w:top w:val="none" w:sz="0" w:space="0" w:color="auto"/>
            <w:left w:val="none" w:sz="0" w:space="0" w:color="auto"/>
            <w:bottom w:val="none" w:sz="0" w:space="0" w:color="auto"/>
            <w:right w:val="none" w:sz="0" w:space="0" w:color="auto"/>
          </w:divBdr>
        </w:div>
        <w:div w:id="927883989">
          <w:marLeft w:val="480"/>
          <w:marRight w:val="0"/>
          <w:marTop w:val="0"/>
          <w:marBottom w:val="0"/>
          <w:divBdr>
            <w:top w:val="none" w:sz="0" w:space="0" w:color="auto"/>
            <w:left w:val="none" w:sz="0" w:space="0" w:color="auto"/>
            <w:bottom w:val="none" w:sz="0" w:space="0" w:color="auto"/>
            <w:right w:val="none" w:sz="0" w:space="0" w:color="auto"/>
          </w:divBdr>
        </w:div>
        <w:div w:id="1977561364">
          <w:marLeft w:val="480"/>
          <w:marRight w:val="0"/>
          <w:marTop w:val="0"/>
          <w:marBottom w:val="0"/>
          <w:divBdr>
            <w:top w:val="none" w:sz="0" w:space="0" w:color="auto"/>
            <w:left w:val="none" w:sz="0" w:space="0" w:color="auto"/>
            <w:bottom w:val="none" w:sz="0" w:space="0" w:color="auto"/>
            <w:right w:val="none" w:sz="0" w:space="0" w:color="auto"/>
          </w:divBdr>
        </w:div>
        <w:div w:id="170993878">
          <w:marLeft w:val="480"/>
          <w:marRight w:val="0"/>
          <w:marTop w:val="0"/>
          <w:marBottom w:val="0"/>
          <w:divBdr>
            <w:top w:val="none" w:sz="0" w:space="0" w:color="auto"/>
            <w:left w:val="none" w:sz="0" w:space="0" w:color="auto"/>
            <w:bottom w:val="none" w:sz="0" w:space="0" w:color="auto"/>
            <w:right w:val="none" w:sz="0" w:space="0" w:color="auto"/>
          </w:divBdr>
        </w:div>
        <w:div w:id="126048448">
          <w:marLeft w:val="480"/>
          <w:marRight w:val="0"/>
          <w:marTop w:val="0"/>
          <w:marBottom w:val="0"/>
          <w:divBdr>
            <w:top w:val="none" w:sz="0" w:space="0" w:color="auto"/>
            <w:left w:val="none" w:sz="0" w:space="0" w:color="auto"/>
            <w:bottom w:val="none" w:sz="0" w:space="0" w:color="auto"/>
            <w:right w:val="none" w:sz="0" w:space="0" w:color="auto"/>
          </w:divBdr>
        </w:div>
        <w:div w:id="1537741018">
          <w:marLeft w:val="480"/>
          <w:marRight w:val="0"/>
          <w:marTop w:val="0"/>
          <w:marBottom w:val="0"/>
          <w:divBdr>
            <w:top w:val="none" w:sz="0" w:space="0" w:color="auto"/>
            <w:left w:val="none" w:sz="0" w:space="0" w:color="auto"/>
            <w:bottom w:val="none" w:sz="0" w:space="0" w:color="auto"/>
            <w:right w:val="none" w:sz="0" w:space="0" w:color="auto"/>
          </w:divBdr>
        </w:div>
        <w:div w:id="1678999013">
          <w:marLeft w:val="480"/>
          <w:marRight w:val="0"/>
          <w:marTop w:val="0"/>
          <w:marBottom w:val="0"/>
          <w:divBdr>
            <w:top w:val="none" w:sz="0" w:space="0" w:color="auto"/>
            <w:left w:val="none" w:sz="0" w:space="0" w:color="auto"/>
            <w:bottom w:val="none" w:sz="0" w:space="0" w:color="auto"/>
            <w:right w:val="none" w:sz="0" w:space="0" w:color="auto"/>
          </w:divBdr>
        </w:div>
        <w:div w:id="51077650">
          <w:marLeft w:val="480"/>
          <w:marRight w:val="0"/>
          <w:marTop w:val="0"/>
          <w:marBottom w:val="0"/>
          <w:divBdr>
            <w:top w:val="none" w:sz="0" w:space="0" w:color="auto"/>
            <w:left w:val="none" w:sz="0" w:space="0" w:color="auto"/>
            <w:bottom w:val="none" w:sz="0" w:space="0" w:color="auto"/>
            <w:right w:val="none" w:sz="0" w:space="0" w:color="auto"/>
          </w:divBdr>
        </w:div>
        <w:div w:id="389034301">
          <w:marLeft w:val="480"/>
          <w:marRight w:val="0"/>
          <w:marTop w:val="0"/>
          <w:marBottom w:val="0"/>
          <w:divBdr>
            <w:top w:val="none" w:sz="0" w:space="0" w:color="auto"/>
            <w:left w:val="none" w:sz="0" w:space="0" w:color="auto"/>
            <w:bottom w:val="none" w:sz="0" w:space="0" w:color="auto"/>
            <w:right w:val="none" w:sz="0" w:space="0" w:color="auto"/>
          </w:divBdr>
        </w:div>
        <w:div w:id="1861040371">
          <w:marLeft w:val="480"/>
          <w:marRight w:val="0"/>
          <w:marTop w:val="0"/>
          <w:marBottom w:val="0"/>
          <w:divBdr>
            <w:top w:val="none" w:sz="0" w:space="0" w:color="auto"/>
            <w:left w:val="none" w:sz="0" w:space="0" w:color="auto"/>
            <w:bottom w:val="none" w:sz="0" w:space="0" w:color="auto"/>
            <w:right w:val="none" w:sz="0" w:space="0" w:color="auto"/>
          </w:divBdr>
        </w:div>
        <w:div w:id="1654676172">
          <w:marLeft w:val="480"/>
          <w:marRight w:val="0"/>
          <w:marTop w:val="0"/>
          <w:marBottom w:val="0"/>
          <w:divBdr>
            <w:top w:val="none" w:sz="0" w:space="0" w:color="auto"/>
            <w:left w:val="none" w:sz="0" w:space="0" w:color="auto"/>
            <w:bottom w:val="none" w:sz="0" w:space="0" w:color="auto"/>
            <w:right w:val="none" w:sz="0" w:space="0" w:color="auto"/>
          </w:divBdr>
        </w:div>
        <w:div w:id="1526406202">
          <w:marLeft w:val="480"/>
          <w:marRight w:val="0"/>
          <w:marTop w:val="0"/>
          <w:marBottom w:val="0"/>
          <w:divBdr>
            <w:top w:val="none" w:sz="0" w:space="0" w:color="auto"/>
            <w:left w:val="none" w:sz="0" w:space="0" w:color="auto"/>
            <w:bottom w:val="none" w:sz="0" w:space="0" w:color="auto"/>
            <w:right w:val="none" w:sz="0" w:space="0" w:color="auto"/>
          </w:divBdr>
        </w:div>
        <w:div w:id="223684796">
          <w:marLeft w:val="480"/>
          <w:marRight w:val="0"/>
          <w:marTop w:val="0"/>
          <w:marBottom w:val="0"/>
          <w:divBdr>
            <w:top w:val="none" w:sz="0" w:space="0" w:color="auto"/>
            <w:left w:val="none" w:sz="0" w:space="0" w:color="auto"/>
            <w:bottom w:val="none" w:sz="0" w:space="0" w:color="auto"/>
            <w:right w:val="none" w:sz="0" w:space="0" w:color="auto"/>
          </w:divBdr>
        </w:div>
        <w:div w:id="1282036783">
          <w:marLeft w:val="480"/>
          <w:marRight w:val="0"/>
          <w:marTop w:val="0"/>
          <w:marBottom w:val="0"/>
          <w:divBdr>
            <w:top w:val="none" w:sz="0" w:space="0" w:color="auto"/>
            <w:left w:val="none" w:sz="0" w:space="0" w:color="auto"/>
            <w:bottom w:val="none" w:sz="0" w:space="0" w:color="auto"/>
            <w:right w:val="none" w:sz="0" w:space="0" w:color="auto"/>
          </w:divBdr>
        </w:div>
        <w:div w:id="1980916841">
          <w:marLeft w:val="480"/>
          <w:marRight w:val="0"/>
          <w:marTop w:val="0"/>
          <w:marBottom w:val="0"/>
          <w:divBdr>
            <w:top w:val="none" w:sz="0" w:space="0" w:color="auto"/>
            <w:left w:val="none" w:sz="0" w:space="0" w:color="auto"/>
            <w:bottom w:val="none" w:sz="0" w:space="0" w:color="auto"/>
            <w:right w:val="none" w:sz="0" w:space="0" w:color="auto"/>
          </w:divBdr>
        </w:div>
        <w:div w:id="961157577">
          <w:marLeft w:val="480"/>
          <w:marRight w:val="0"/>
          <w:marTop w:val="0"/>
          <w:marBottom w:val="0"/>
          <w:divBdr>
            <w:top w:val="none" w:sz="0" w:space="0" w:color="auto"/>
            <w:left w:val="none" w:sz="0" w:space="0" w:color="auto"/>
            <w:bottom w:val="none" w:sz="0" w:space="0" w:color="auto"/>
            <w:right w:val="none" w:sz="0" w:space="0" w:color="auto"/>
          </w:divBdr>
        </w:div>
        <w:div w:id="1043333626">
          <w:marLeft w:val="480"/>
          <w:marRight w:val="0"/>
          <w:marTop w:val="0"/>
          <w:marBottom w:val="0"/>
          <w:divBdr>
            <w:top w:val="none" w:sz="0" w:space="0" w:color="auto"/>
            <w:left w:val="none" w:sz="0" w:space="0" w:color="auto"/>
            <w:bottom w:val="none" w:sz="0" w:space="0" w:color="auto"/>
            <w:right w:val="none" w:sz="0" w:space="0" w:color="auto"/>
          </w:divBdr>
        </w:div>
        <w:div w:id="591399615">
          <w:marLeft w:val="480"/>
          <w:marRight w:val="0"/>
          <w:marTop w:val="0"/>
          <w:marBottom w:val="0"/>
          <w:divBdr>
            <w:top w:val="none" w:sz="0" w:space="0" w:color="auto"/>
            <w:left w:val="none" w:sz="0" w:space="0" w:color="auto"/>
            <w:bottom w:val="none" w:sz="0" w:space="0" w:color="auto"/>
            <w:right w:val="none" w:sz="0" w:space="0" w:color="auto"/>
          </w:divBdr>
        </w:div>
        <w:div w:id="2014144289">
          <w:marLeft w:val="480"/>
          <w:marRight w:val="0"/>
          <w:marTop w:val="0"/>
          <w:marBottom w:val="0"/>
          <w:divBdr>
            <w:top w:val="none" w:sz="0" w:space="0" w:color="auto"/>
            <w:left w:val="none" w:sz="0" w:space="0" w:color="auto"/>
            <w:bottom w:val="none" w:sz="0" w:space="0" w:color="auto"/>
            <w:right w:val="none" w:sz="0" w:space="0" w:color="auto"/>
          </w:divBdr>
        </w:div>
        <w:div w:id="1663657631">
          <w:marLeft w:val="480"/>
          <w:marRight w:val="0"/>
          <w:marTop w:val="0"/>
          <w:marBottom w:val="0"/>
          <w:divBdr>
            <w:top w:val="none" w:sz="0" w:space="0" w:color="auto"/>
            <w:left w:val="none" w:sz="0" w:space="0" w:color="auto"/>
            <w:bottom w:val="none" w:sz="0" w:space="0" w:color="auto"/>
            <w:right w:val="none" w:sz="0" w:space="0" w:color="auto"/>
          </w:divBdr>
        </w:div>
        <w:div w:id="1548446351">
          <w:marLeft w:val="480"/>
          <w:marRight w:val="0"/>
          <w:marTop w:val="0"/>
          <w:marBottom w:val="0"/>
          <w:divBdr>
            <w:top w:val="none" w:sz="0" w:space="0" w:color="auto"/>
            <w:left w:val="none" w:sz="0" w:space="0" w:color="auto"/>
            <w:bottom w:val="none" w:sz="0" w:space="0" w:color="auto"/>
            <w:right w:val="none" w:sz="0" w:space="0" w:color="auto"/>
          </w:divBdr>
        </w:div>
        <w:div w:id="1674920106">
          <w:marLeft w:val="480"/>
          <w:marRight w:val="0"/>
          <w:marTop w:val="0"/>
          <w:marBottom w:val="0"/>
          <w:divBdr>
            <w:top w:val="none" w:sz="0" w:space="0" w:color="auto"/>
            <w:left w:val="none" w:sz="0" w:space="0" w:color="auto"/>
            <w:bottom w:val="none" w:sz="0" w:space="0" w:color="auto"/>
            <w:right w:val="none" w:sz="0" w:space="0" w:color="auto"/>
          </w:divBdr>
        </w:div>
        <w:div w:id="345325215">
          <w:marLeft w:val="480"/>
          <w:marRight w:val="0"/>
          <w:marTop w:val="0"/>
          <w:marBottom w:val="0"/>
          <w:divBdr>
            <w:top w:val="none" w:sz="0" w:space="0" w:color="auto"/>
            <w:left w:val="none" w:sz="0" w:space="0" w:color="auto"/>
            <w:bottom w:val="none" w:sz="0" w:space="0" w:color="auto"/>
            <w:right w:val="none" w:sz="0" w:space="0" w:color="auto"/>
          </w:divBdr>
        </w:div>
        <w:div w:id="596016540">
          <w:marLeft w:val="480"/>
          <w:marRight w:val="0"/>
          <w:marTop w:val="0"/>
          <w:marBottom w:val="0"/>
          <w:divBdr>
            <w:top w:val="none" w:sz="0" w:space="0" w:color="auto"/>
            <w:left w:val="none" w:sz="0" w:space="0" w:color="auto"/>
            <w:bottom w:val="none" w:sz="0" w:space="0" w:color="auto"/>
            <w:right w:val="none" w:sz="0" w:space="0" w:color="auto"/>
          </w:divBdr>
        </w:div>
        <w:div w:id="1270744542">
          <w:marLeft w:val="480"/>
          <w:marRight w:val="0"/>
          <w:marTop w:val="0"/>
          <w:marBottom w:val="0"/>
          <w:divBdr>
            <w:top w:val="none" w:sz="0" w:space="0" w:color="auto"/>
            <w:left w:val="none" w:sz="0" w:space="0" w:color="auto"/>
            <w:bottom w:val="none" w:sz="0" w:space="0" w:color="auto"/>
            <w:right w:val="none" w:sz="0" w:space="0" w:color="auto"/>
          </w:divBdr>
        </w:div>
        <w:div w:id="1161045071">
          <w:marLeft w:val="480"/>
          <w:marRight w:val="0"/>
          <w:marTop w:val="0"/>
          <w:marBottom w:val="0"/>
          <w:divBdr>
            <w:top w:val="none" w:sz="0" w:space="0" w:color="auto"/>
            <w:left w:val="none" w:sz="0" w:space="0" w:color="auto"/>
            <w:bottom w:val="none" w:sz="0" w:space="0" w:color="auto"/>
            <w:right w:val="none" w:sz="0" w:space="0" w:color="auto"/>
          </w:divBdr>
        </w:div>
        <w:div w:id="492571159">
          <w:marLeft w:val="480"/>
          <w:marRight w:val="0"/>
          <w:marTop w:val="0"/>
          <w:marBottom w:val="0"/>
          <w:divBdr>
            <w:top w:val="none" w:sz="0" w:space="0" w:color="auto"/>
            <w:left w:val="none" w:sz="0" w:space="0" w:color="auto"/>
            <w:bottom w:val="none" w:sz="0" w:space="0" w:color="auto"/>
            <w:right w:val="none" w:sz="0" w:space="0" w:color="auto"/>
          </w:divBdr>
        </w:div>
        <w:div w:id="1151631061">
          <w:marLeft w:val="480"/>
          <w:marRight w:val="0"/>
          <w:marTop w:val="0"/>
          <w:marBottom w:val="0"/>
          <w:divBdr>
            <w:top w:val="none" w:sz="0" w:space="0" w:color="auto"/>
            <w:left w:val="none" w:sz="0" w:space="0" w:color="auto"/>
            <w:bottom w:val="none" w:sz="0" w:space="0" w:color="auto"/>
            <w:right w:val="none" w:sz="0" w:space="0" w:color="auto"/>
          </w:divBdr>
        </w:div>
        <w:div w:id="405805782">
          <w:marLeft w:val="480"/>
          <w:marRight w:val="0"/>
          <w:marTop w:val="0"/>
          <w:marBottom w:val="0"/>
          <w:divBdr>
            <w:top w:val="none" w:sz="0" w:space="0" w:color="auto"/>
            <w:left w:val="none" w:sz="0" w:space="0" w:color="auto"/>
            <w:bottom w:val="none" w:sz="0" w:space="0" w:color="auto"/>
            <w:right w:val="none" w:sz="0" w:space="0" w:color="auto"/>
          </w:divBdr>
        </w:div>
        <w:div w:id="767851259">
          <w:marLeft w:val="480"/>
          <w:marRight w:val="0"/>
          <w:marTop w:val="0"/>
          <w:marBottom w:val="0"/>
          <w:divBdr>
            <w:top w:val="none" w:sz="0" w:space="0" w:color="auto"/>
            <w:left w:val="none" w:sz="0" w:space="0" w:color="auto"/>
            <w:bottom w:val="none" w:sz="0" w:space="0" w:color="auto"/>
            <w:right w:val="none" w:sz="0" w:space="0" w:color="auto"/>
          </w:divBdr>
        </w:div>
        <w:div w:id="1915122852">
          <w:marLeft w:val="480"/>
          <w:marRight w:val="0"/>
          <w:marTop w:val="0"/>
          <w:marBottom w:val="0"/>
          <w:divBdr>
            <w:top w:val="none" w:sz="0" w:space="0" w:color="auto"/>
            <w:left w:val="none" w:sz="0" w:space="0" w:color="auto"/>
            <w:bottom w:val="none" w:sz="0" w:space="0" w:color="auto"/>
            <w:right w:val="none" w:sz="0" w:space="0" w:color="auto"/>
          </w:divBdr>
        </w:div>
        <w:div w:id="480969344">
          <w:marLeft w:val="480"/>
          <w:marRight w:val="0"/>
          <w:marTop w:val="0"/>
          <w:marBottom w:val="0"/>
          <w:divBdr>
            <w:top w:val="none" w:sz="0" w:space="0" w:color="auto"/>
            <w:left w:val="none" w:sz="0" w:space="0" w:color="auto"/>
            <w:bottom w:val="none" w:sz="0" w:space="0" w:color="auto"/>
            <w:right w:val="none" w:sz="0" w:space="0" w:color="auto"/>
          </w:divBdr>
        </w:div>
        <w:div w:id="176121423">
          <w:marLeft w:val="480"/>
          <w:marRight w:val="0"/>
          <w:marTop w:val="0"/>
          <w:marBottom w:val="0"/>
          <w:divBdr>
            <w:top w:val="none" w:sz="0" w:space="0" w:color="auto"/>
            <w:left w:val="none" w:sz="0" w:space="0" w:color="auto"/>
            <w:bottom w:val="none" w:sz="0" w:space="0" w:color="auto"/>
            <w:right w:val="none" w:sz="0" w:space="0" w:color="auto"/>
          </w:divBdr>
        </w:div>
        <w:div w:id="705836927">
          <w:marLeft w:val="480"/>
          <w:marRight w:val="0"/>
          <w:marTop w:val="0"/>
          <w:marBottom w:val="0"/>
          <w:divBdr>
            <w:top w:val="none" w:sz="0" w:space="0" w:color="auto"/>
            <w:left w:val="none" w:sz="0" w:space="0" w:color="auto"/>
            <w:bottom w:val="none" w:sz="0" w:space="0" w:color="auto"/>
            <w:right w:val="none" w:sz="0" w:space="0" w:color="auto"/>
          </w:divBdr>
        </w:div>
        <w:div w:id="1289313668">
          <w:marLeft w:val="480"/>
          <w:marRight w:val="0"/>
          <w:marTop w:val="0"/>
          <w:marBottom w:val="0"/>
          <w:divBdr>
            <w:top w:val="none" w:sz="0" w:space="0" w:color="auto"/>
            <w:left w:val="none" w:sz="0" w:space="0" w:color="auto"/>
            <w:bottom w:val="none" w:sz="0" w:space="0" w:color="auto"/>
            <w:right w:val="none" w:sz="0" w:space="0" w:color="auto"/>
          </w:divBdr>
        </w:div>
        <w:div w:id="791288306">
          <w:marLeft w:val="480"/>
          <w:marRight w:val="0"/>
          <w:marTop w:val="0"/>
          <w:marBottom w:val="0"/>
          <w:divBdr>
            <w:top w:val="none" w:sz="0" w:space="0" w:color="auto"/>
            <w:left w:val="none" w:sz="0" w:space="0" w:color="auto"/>
            <w:bottom w:val="none" w:sz="0" w:space="0" w:color="auto"/>
            <w:right w:val="none" w:sz="0" w:space="0" w:color="auto"/>
          </w:divBdr>
        </w:div>
        <w:div w:id="1215897662">
          <w:marLeft w:val="480"/>
          <w:marRight w:val="0"/>
          <w:marTop w:val="0"/>
          <w:marBottom w:val="0"/>
          <w:divBdr>
            <w:top w:val="none" w:sz="0" w:space="0" w:color="auto"/>
            <w:left w:val="none" w:sz="0" w:space="0" w:color="auto"/>
            <w:bottom w:val="none" w:sz="0" w:space="0" w:color="auto"/>
            <w:right w:val="none" w:sz="0" w:space="0" w:color="auto"/>
          </w:divBdr>
        </w:div>
        <w:div w:id="747113203">
          <w:marLeft w:val="480"/>
          <w:marRight w:val="0"/>
          <w:marTop w:val="0"/>
          <w:marBottom w:val="0"/>
          <w:divBdr>
            <w:top w:val="none" w:sz="0" w:space="0" w:color="auto"/>
            <w:left w:val="none" w:sz="0" w:space="0" w:color="auto"/>
            <w:bottom w:val="none" w:sz="0" w:space="0" w:color="auto"/>
            <w:right w:val="none" w:sz="0" w:space="0" w:color="auto"/>
          </w:divBdr>
        </w:div>
        <w:div w:id="1709256820">
          <w:marLeft w:val="480"/>
          <w:marRight w:val="0"/>
          <w:marTop w:val="0"/>
          <w:marBottom w:val="0"/>
          <w:divBdr>
            <w:top w:val="none" w:sz="0" w:space="0" w:color="auto"/>
            <w:left w:val="none" w:sz="0" w:space="0" w:color="auto"/>
            <w:bottom w:val="none" w:sz="0" w:space="0" w:color="auto"/>
            <w:right w:val="none" w:sz="0" w:space="0" w:color="auto"/>
          </w:divBdr>
        </w:div>
        <w:div w:id="351999911">
          <w:marLeft w:val="480"/>
          <w:marRight w:val="0"/>
          <w:marTop w:val="0"/>
          <w:marBottom w:val="0"/>
          <w:divBdr>
            <w:top w:val="none" w:sz="0" w:space="0" w:color="auto"/>
            <w:left w:val="none" w:sz="0" w:space="0" w:color="auto"/>
            <w:bottom w:val="none" w:sz="0" w:space="0" w:color="auto"/>
            <w:right w:val="none" w:sz="0" w:space="0" w:color="auto"/>
          </w:divBdr>
        </w:div>
        <w:div w:id="1446542209">
          <w:marLeft w:val="480"/>
          <w:marRight w:val="0"/>
          <w:marTop w:val="0"/>
          <w:marBottom w:val="0"/>
          <w:divBdr>
            <w:top w:val="none" w:sz="0" w:space="0" w:color="auto"/>
            <w:left w:val="none" w:sz="0" w:space="0" w:color="auto"/>
            <w:bottom w:val="none" w:sz="0" w:space="0" w:color="auto"/>
            <w:right w:val="none" w:sz="0" w:space="0" w:color="auto"/>
          </w:divBdr>
        </w:div>
        <w:div w:id="1839885209">
          <w:marLeft w:val="480"/>
          <w:marRight w:val="0"/>
          <w:marTop w:val="0"/>
          <w:marBottom w:val="0"/>
          <w:divBdr>
            <w:top w:val="none" w:sz="0" w:space="0" w:color="auto"/>
            <w:left w:val="none" w:sz="0" w:space="0" w:color="auto"/>
            <w:bottom w:val="none" w:sz="0" w:space="0" w:color="auto"/>
            <w:right w:val="none" w:sz="0" w:space="0" w:color="auto"/>
          </w:divBdr>
        </w:div>
        <w:div w:id="961299978">
          <w:marLeft w:val="480"/>
          <w:marRight w:val="0"/>
          <w:marTop w:val="0"/>
          <w:marBottom w:val="0"/>
          <w:divBdr>
            <w:top w:val="none" w:sz="0" w:space="0" w:color="auto"/>
            <w:left w:val="none" w:sz="0" w:space="0" w:color="auto"/>
            <w:bottom w:val="none" w:sz="0" w:space="0" w:color="auto"/>
            <w:right w:val="none" w:sz="0" w:space="0" w:color="auto"/>
          </w:divBdr>
        </w:div>
        <w:div w:id="1631594921">
          <w:marLeft w:val="480"/>
          <w:marRight w:val="0"/>
          <w:marTop w:val="0"/>
          <w:marBottom w:val="0"/>
          <w:divBdr>
            <w:top w:val="none" w:sz="0" w:space="0" w:color="auto"/>
            <w:left w:val="none" w:sz="0" w:space="0" w:color="auto"/>
            <w:bottom w:val="none" w:sz="0" w:space="0" w:color="auto"/>
            <w:right w:val="none" w:sz="0" w:space="0" w:color="auto"/>
          </w:divBdr>
        </w:div>
        <w:div w:id="985471880">
          <w:marLeft w:val="480"/>
          <w:marRight w:val="0"/>
          <w:marTop w:val="0"/>
          <w:marBottom w:val="0"/>
          <w:divBdr>
            <w:top w:val="none" w:sz="0" w:space="0" w:color="auto"/>
            <w:left w:val="none" w:sz="0" w:space="0" w:color="auto"/>
            <w:bottom w:val="none" w:sz="0" w:space="0" w:color="auto"/>
            <w:right w:val="none" w:sz="0" w:space="0" w:color="auto"/>
          </w:divBdr>
        </w:div>
        <w:div w:id="1972973316">
          <w:marLeft w:val="480"/>
          <w:marRight w:val="0"/>
          <w:marTop w:val="0"/>
          <w:marBottom w:val="0"/>
          <w:divBdr>
            <w:top w:val="none" w:sz="0" w:space="0" w:color="auto"/>
            <w:left w:val="none" w:sz="0" w:space="0" w:color="auto"/>
            <w:bottom w:val="none" w:sz="0" w:space="0" w:color="auto"/>
            <w:right w:val="none" w:sz="0" w:space="0" w:color="auto"/>
          </w:divBdr>
        </w:div>
        <w:div w:id="1982927147">
          <w:marLeft w:val="480"/>
          <w:marRight w:val="0"/>
          <w:marTop w:val="0"/>
          <w:marBottom w:val="0"/>
          <w:divBdr>
            <w:top w:val="none" w:sz="0" w:space="0" w:color="auto"/>
            <w:left w:val="none" w:sz="0" w:space="0" w:color="auto"/>
            <w:bottom w:val="none" w:sz="0" w:space="0" w:color="auto"/>
            <w:right w:val="none" w:sz="0" w:space="0" w:color="auto"/>
          </w:divBdr>
        </w:div>
        <w:div w:id="73208752">
          <w:marLeft w:val="480"/>
          <w:marRight w:val="0"/>
          <w:marTop w:val="0"/>
          <w:marBottom w:val="0"/>
          <w:divBdr>
            <w:top w:val="none" w:sz="0" w:space="0" w:color="auto"/>
            <w:left w:val="none" w:sz="0" w:space="0" w:color="auto"/>
            <w:bottom w:val="none" w:sz="0" w:space="0" w:color="auto"/>
            <w:right w:val="none" w:sz="0" w:space="0" w:color="auto"/>
          </w:divBdr>
        </w:div>
        <w:div w:id="967203747">
          <w:marLeft w:val="480"/>
          <w:marRight w:val="0"/>
          <w:marTop w:val="0"/>
          <w:marBottom w:val="0"/>
          <w:divBdr>
            <w:top w:val="none" w:sz="0" w:space="0" w:color="auto"/>
            <w:left w:val="none" w:sz="0" w:space="0" w:color="auto"/>
            <w:bottom w:val="none" w:sz="0" w:space="0" w:color="auto"/>
            <w:right w:val="none" w:sz="0" w:space="0" w:color="auto"/>
          </w:divBdr>
        </w:div>
        <w:div w:id="613369720">
          <w:marLeft w:val="480"/>
          <w:marRight w:val="0"/>
          <w:marTop w:val="0"/>
          <w:marBottom w:val="0"/>
          <w:divBdr>
            <w:top w:val="none" w:sz="0" w:space="0" w:color="auto"/>
            <w:left w:val="none" w:sz="0" w:space="0" w:color="auto"/>
            <w:bottom w:val="none" w:sz="0" w:space="0" w:color="auto"/>
            <w:right w:val="none" w:sz="0" w:space="0" w:color="auto"/>
          </w:divBdr>
        </w:div>
        <w:div w:id="732853650">
          <w:marLeft w:val="480"/>
          <w:marRight w:val="0"/>
          <w:marTop w:val="0"/>
          <w:marBottom w:val="0"/>
          <w:divBdr>
            <w:top w:val="none" w:sz="0" w:space="0" w:color="auto"/>
            <w:left w:val="none" w:sz="0" w:space="0" w:color="auto"/>
            <w:bottom w:val="none" w:sz="0" w:space="0" w:color="auto"/>
            <w:right w:val="none" w:sz="0" w:space="0" w:color="auto"/>
          </w:divBdr>
        </w:div>
        <w:div w:id="825365013">
          <w:marLeft w:val="480"/>
          <w:marRight w:val="0"/>
          <w:marTop w:val="0"/>
          <w:marBottom w:val="0"/>
          <w:divBdr>
            <w:top w:val="none" w:sz="0" w:space="0" w:color="auto"/>
            <w:left w:val="none" w:sz="0" w:space="0" w:color="auto"/>
            <w:bottom w:val="none" w:sz="0" w:space="0" w:color="auto"/>
            <w:right w:val="none" w:sz="0" w:space="0" w:color="auto"/>
          </w:divBdr>
        </w:div>
        <w:div w:id="189924184">
          <w:marLeft w:val="480"/>
          <w:marRight w:val="0"/>
          <w:marTop w:val="0"/>
          <w:marBottom w:val="0"/>
          <w:divBdr>
            <w:top w:val="none" w:sz="0" w:space="0" w:color="auto"/>
            <w:left w:val="none" w:sz="0" w:space="0" w:color="auto"/>
            <w:bottom w:val="none" w:sz="0" w:space="0" w:color="auto"/>
            <w:right w:val="none" w:sz="0" w:space="0" w:color="auto"/>
          </w:divBdr>
        </w:div>
        <w:div w:id="422189988">
          <w:marLeft w:val="480"/>
          <w:marRight w:val="0"/>
          <w:marTop w:val="0"/>
          <w:marBottom w:val="0"/>
          <w:divBdr>
            <w:top w:val="none" w:sz="0" w:space="0" w:color="auto"/>
            <w:left w:val="none" w:sz="0" w:space="0" w:color="auto"/>
            <w:bottom w:val="none" w:sz="0" w:space="0" w:color="auto"/>
            <w:right w:val="none" w:sz="0" w:space="0" w:color="auto"/>
          </w:divBdr>
        </w:div>
        <w:div w:id="607351026">
          <w:marLeft w:val="480"/>
          <w:marRight w:val="0"/>
          <w:marTop w:val="0"/>
          <w:marBottom w:val="0"/>
          <w:divBdr>
            <w:top w:val="none" w:sz="0" w:space="0" w:color="auto"/>
            <w:left w:val="none" w:sz="0" w:space="0" w:color="auto"/>
            <w:bottom w:val="none" w:sz="0" w:space="0" w:color="auto"/>
            <w:right w:val="none" w:sz="0" w:space="0" w:color="auto"/>
          </w:divBdr>
        </w:div>
        <w:div w:id="533467953">
          <w:marLeft w:val="480"/>
          <w:marRight w:val="0"/>
          <w:marTop w:val="0"/>
          <w:marBottom w:val="0"/>
          <w:divBdr>
            <w:top w:val="none" w:sz="0" w:space="0" w:color="auto"/>
            <w:left w:val="none" w:sz="0" w:space="0" w:color="auto"/>
            <w:bottom w:val="none" w:sz="0" w:space="0" w:color="auto"/>
            <w:right w:val="none" w:sz="0" w:space="0" w:color="auto"/>
          </w:divBdr>
        </w:div>
        <w:div w:id="1019504605">
          <w:marLeft w:val="480"/>
          <w:marRight w:val="0"/>
          <w:marTop w:val="0"/>
          <w:marBottom w:val="0"/>
          <w:divBdr>
            <w:top w:val="none" w:sz="0" w:space="0" w:color="auto"/>
            <w:left w:val="none" w:sz="0" w:space="0" w:color="auto"/>
            <w:bottom w:val="none" w:sz="0" w:space="0" w:color="auto"/>
            <w:right w:val="none" w:sz="0" w:space="0" w:color="auto"/>
          </w:divBdr>
        </w:div>
        <w:div w:id="644630410">
          <w:marLeft w:val="480"/>
          <w:marRight w:val="0"/>
          <w:marTop w:val="0"/>
          <w:marBottom w:val="0"/>
          <w:divBdr>
            <w:top w:val="none" w:sz="0" w:space="0" w:color="auto"/>
            <w:left w:val="none" w:sz="0" w:space="0" w:color="auto"/>
            <w:bottom w:val="none" w:sz="0" w:space="0" w:color="auto"/>
            <w:right w:val="none" w:sz="0" w:space="0" w:color="auto"/>
          </w:divBdr>
        </w:div>
        <w:div w:id="327632881">
          <w:marLeft w:val="480"/>
          <w:marRight w:val="0"/>
          <w:marTop w:val="0"/>
          <w:marBottom w:val="0"/>
          <w:divBdr>
            <w:top w:val="none" w:sz="0" w:space="0" w:color="auto"/>
            <w:left w:val="none" w:sz="0" w:space="0" w:color="auto"/>
            <w:bottom w:val="none" w:sz="0" w:space="0" w:color="auto"/>
            <w:right w:val="none" w:sz="0" w:space="0" w:color="auto"/>
          </w:divBdr>
        </w:div>
        <w:div w:id="818224971">
          <w:marLeft w:val="480"/>
          <w:marRight w:val="0"/>
          <w:marTop w:val="0"/>
          <w:marBottom w:val="0"/>
          <w:divBdr>
            <w:top w:val="none" w:sz="0" w:space="0" w:color="auto"/>
            <w:left w:val="none" w:sz="0" w:space="0" w:color="auto"/>
            <w:bottom w:val="none" w:sz="0" w:space="0" w:color="auto"/>
            <w:right w:val="none" w:sz="0" w:space="0" w:color="auto"/>
          </w:divBdr>
        </w:div>
        <w:div w:id="667750406">
          <w:marLeft w:val="480"/>
          <w:marRight w:val="0"/>
          <w:marTop w:val="0"/>
          <w:marBottom w:val="0"/>
          <w:divBdr>
            <w:top w:val="none" w:sz="0" w:space="0" w:color="auto"/>
            <w:left w:val="none" w:sz="0" w:space="0" w:color="auto"/>
            <w:bottom w:val="none" w:sz="0" w:space="0" w:color="auto"/>
            <w:right w:val="none" w:sz="0" w:space="0" w:color="auto"/>
          </w:divBdr>
        </w:div>
        <w:div w:id="766272718">
          <w:marLeft w:val="480"/>
          <w:marRight w:val="0"/>
          <w:marTop w:val="0"/>
          <w:marBottom w:val="0"/>
          <w:divBdr>
            <w:top w:val="none" w:sz="0" w:space="0" w:color="auto"/>
            <w:left w:val="none" w:sz="0" w:space="0" w:color="auto"/>
            <w:bottom w:val="none" w:sz="0" w:space="0" w:color="auto"/>
            <w:right w:val="none" w:sz="0" w:space="0" w:color="auto"/>
          </w:divBdr>
        </w:div>
        <w:div w:id="91442987">
          <w:marLeft w:val="480"/>
          <w:marRight w:val="0"/>
          <w:marTop w:val="0"/>
          <w:marBottom w:val="0"/>
          <w:divBdr>
            <w:top w:val="none" w:sz="0" w:space="0" w:color="auto"/>
            <w:left w:val="none" w:sz="0" w:space="0" w:color="auto"/>
            <w:bottom w:val="none" w:sz="0" w:space="0" w:color="auto"/>
            <w:right w:val="none" w:sz="0" w:space="0" w:color="auto"/>
          </w:divBdr>
        </w:div>
        <w:div w:id="2097245738">
          <w:marLeft w:val="480"/>
          <w:marRight w:val="0"/>
          <w:marTop w:val="0"/>
          <w:marBottom w:val="0"/>
          <w:divBdr>
            <w:top w:val="none" w:sz="0" w:space="0" w:color="auto"/>
            <w:left w:val="none" w:sz="0" w:space="0" w:color="auto"/>
            <w:bottom w:val="none" w:sz="0" w:space="0" w:color="auto"/>
            <w:right w:val="none" w:sz="0" w:space="0" w:color="auto"/>
          </w:divBdr>
        </w:div>
        <w:div w:id="1908346612">
          <w:marLeft w:val="480"/>
          <w:marRight w:val="0"/>
          <w:marTop w:val="0"/>
          <w:marBottom w:val="0"/>
          <w:divBdr>
            <w:top w:val="none" w:sz="0" w:space="0" w:color="auto"/>
            <w:left w:val="none" w:sz="0" w:space="0" w:color="auto"/>
            <w:bottom w:val="none" w:sz="0" w:space="0" w:color="auto"/>
            <w:right w:val="none" w:sz="0" w:space="0" w:color="auto"/>
          </w:divBdr>
        </w:div>
        <w:div w:id="1330448235">
          <w:marLeft w:val="480"/>
          <w:marRight w:val="0"/>
          <w:marTop w:val="0"/>
          <w:marBottom w:val="0"/>
          <w:divBdr>
            <w:top w:val="none" w:sz="0" w:space="0" w:color="auto"/>
            <w:left w:val="none" w:sz="0" w:space="0" w:color="auto"/>
            <w:bottom w:val="none" w:sz="0" w:space="0" w:color="auto"/>
            <w:right w:val="none" w:sz="0" w:space="0" w:color="auto"/>
          </w:divBdr>
        </w:div>
        <w:div w:id="1210142739">
          <w:marLeft w:val="480"/>
          <w:marRight w:val="0"/>
          <w:marTop w:val="0"/>
          <w:marBottom w:val="0"/>
          <w:divBdr>
            <w:top w:val="none" w:sz="0" w:space="0" w:color="auto"/>
            <w:left w:val="none" w:sz="0" w:space="0" w:color="auto"/>
            <w:bottom w:val="none" w:sz="0" w:space="0" w:color="auto"/>
            <w:right w:val="none" w:sz="0" w:space="0" w:color="auto"/>
          </w:divBdr>
        </w:div>
        <w:div w:id="279535348">
          <w:marLeft w:val="480"/>
          <w:marRight w:val="0"/>
          <w:marTop w:val="0"/>
          <w:marBottom w:val="0"/>
          <w:divBdr>
            <w:top w:val="none" w:sz="0" w:space="0" w:color="auto"/>
            <w:left w:val="none" w:sz="0" w:space="0" w:color="auto"/>
            <w:bottom w:val="none" w:sz="0" w:space="0" w:color="auto"/>
            <w:right w:val="none" w:sz="0" w:space="0" w:color="auto"/>
          </w:divBdr>
        </w:div>
        <w:div w:id="2129811806">
          <w:marLeft w:val="480"/>
          <w:marRight w:val="0"/>
          <w:marTop w:val="0"/>
          <w:marBottom w:val="0"/>
          <w:divBdr>
            <w:top w:val="none" w:sz="0" w:space="0" w:color="auto"/>
            <w:left w:val="none" w:sz="0" w:space="0" w:color="auto"/>
            <w:bottom w:val="none" w:sz="0" w:space="0" w:color="auto"/>
            <w:right w:val="none" w:sz="0" w:space="0" w:color="auto"/>
          </w:divBdr>
        </w:div>
        <w:div w:id="1309092327">
          <w:marLeft w:val="480"/>
          <w:marRight w:val="0"/>
          <w:marTop w:val="0"/>
          <w:marBottom w:val="0"/>
          <w:divBdr>
            <w:top w:val="none" w:sz="0" w:space="0" w:color="auto"/>
            <w:left w:val="none" w:sz="0" w:space="0" w:color="auto"/>
            <w:bottom w:val="none" w:sz="0" w:space="0" w:color="auto"/>
            <w:right w:val="none" w:sz="0" w:space="0" w:color="auto"/>
          </w:divBdr>
        </w:div>
        <w:div w:id="21636532">
          <w:marLeft w:val="480"/>
          <w:marRight w:val="0"/>
          <w:marTop w:val="0"/>
          <w:marBottom w:val="0"/>
          <w:divBdr>
            <w:top w:val="none" w:sz="0" w:space="0" w:color="auto"/>
            <w:left w:val="none" w:sz="0" w:space="0" w:color="auto"/>
            <w:bottom w:val="none" w:sz="0" w:space="0" w:color="auto"/>
            <w:right w:val="none" w:sz="0" w:space="0" w:color="auto"/>
          </w:divBdr>
        </w:div>
        <w:div w:id="1370960234">
          <w:marLeft w:val="480"/>
          <w:marRight w:val="0"/>
          <w:marTop w:val="0"/>
          <w:marBottom w:val="0"/>
          <w:divBdr>
            <w:top w:val="none" w:sz="0" w:space="0" w:color="auto"/>
            <w:left w:val="none" w:sz="0" w:space="0" w:color="auto"/>
            <w:bottom w:val="none" w:sz="0" w:space="0" w:color="auto"/>
            <w:right w:val="none" w:sz="0" w:space="0" w:color="auto"/>
          </w:divBdr>
        </w:div>
        <w:div w:id="837110612">
          <w:marLeft w:val="480"/>
          <w:marRight w:val="0"/>
          <w:marTop w:val="0"/>
          <w:marBottom w:val="0"/>
          <w:divBdr>
            <w:top w:val="none" w:sz="0" w:space="0" w:color="auto"/>
            <w:left w:val="none" w:sz="0" w:space="0" w:color="auto"/>
            <w:bottom w:val="none" w:sz="0" w:space="0" w:color="auto"/>
            <w:right w:val="none" w:sz="0" w:space="0" w:color="auto"/>
          </w:divBdr>
        </w:div>
        <w:div w:id="1247886630">
          <w:marLeft w:val="480"/>
          <w:marRight w:val="0"/>
          <w:marTop w:val="0"/>
          <w:marBottom w:val="0"/>
          <w:divBdr>
            <w:top w:val="none" w:sz="0" w:space="0" w:color="auto"/>
            <w:left w:val="none" w:sz="0" w:space="0" w:color="auto"/>
            <w:bottom w:val="none" w:sz="0" w:space="0" w:color="auto"/>
            <w:right w:val="none" w:sz="0" w:space="0" w:color="auto"/>
          </w:divBdr>
        </w:div>
        <w:div w:id="1627587625">
          <w:marLeft w:val="480"/>
          <w:marRight w:val="0"/>
          <w:marTop w:val="0"/>
          <w:marBottom w:val="0"/>
          <w:divBdr>
            <w:top w:val="none" w:sz="0" w:space="0" w:color="auto"/>
            <w:left w:val="none" w:sz="0" w:space="0" w:color="auto"/>
            <w:bottom w:val="none" w:sz="0" w:space="0" w:color="auto"/>
            <w:right w:val="none" w:sz="0" w:space="0" w:color="auto"/>
          </w:divBdr>
        </w:div>
        <w:div w:id="1487816554">
          <w:marLeft w:val="480"/>
          <w:marRight w:val="0"/>
          <w:marTop w:val="0"/>
          <w:marBottom w:val="0"/>
          <w:divBdr>
            <w:top w:val="none" w:sz="0" w:space="0" w:color="auto"/>
            <w:left w:val="none" w:sz="0" w:space="0" w:color="auto"/>
            <w:bottom w:val="none" w:sz="0" w:space="0" w:color="auto"/>
            <w:right w:val="none" w:sz="0" w:space="0" w:color="auto"/>
          </w:divBdr>
        </w:div>
        <w:div w:id="1245721619">
          <w:marLeft w:val="480"/>
          <w:marRight w:val="0"/>
          <w:marTop w:val="0"/>
          <w:marBottom w:val="0"/>
          <w:divBdr>
            <w:top w:val="none" w:sz="0" w:space="0" w:color="auto"/>
            <w:left w:val="none" w:sz="0" w:space="0" w:color="auto"/>
            <w:bottom w:val="none" w:sz="0" w:space="0" w:color="auto"/>
            <w:right w:val="none" w:sz="0" w:space="0" w:color="auto"/>
          </w:divBdr>
        </w:div>
        <w:div w:id="80832420">
          <w:marLeft w:val="480"/>
          <w:marRight w:val="0"/>
          <w:marTop w:val="0"/>
          <w:marBottom w:val="0"/>
          <w:divBdr>
            <w:top w:val="none" w:sz="0" w:space="0" w:color="auto"/>
            <w:left w:val="none" w:sz="0" w:space="0" w:color="auto"/>
            <w:bottom w:val="none" w:sz="0" w:space="0" w:color="auto"/>
            <w:right w:val="none" w:sz="0" w:space="0" w:color="auto"/>
          </w:divBdr>
        </w:div>
        <w:div w:id="688484626">
          <w:marLeft w:val="480"/>
          <w:marRight w:val="0"/>
          <w:marTop w:val="0"/>
          <w:marBottom w:val="0"/>
          <w:divBdr>
            <w:top w:val="none" w:sz="0" w:space="0" w:color="auto"/>
            <w:left w:val="none" w:sz="0" w:space="0" w:color="auto"/>
            <w:bottom w:val="none" w:sz="0" w:space="0" w:color="auto"/>
            <w:right w:val="none" w:sz="0" w:space="0" w:color="auto"/>
          </w:divBdr>
        </w:div>
        <w:div w:id="322778611">
          <w:marLeft w:val="480"/>
          <w:marRight w:val="0"/>
          <w:marTop w:val="0"/>
          <w:marBottom w:val="0"/>
          <w:divBdr>
            <w:top w:val="none" w:sz="0" w:space="0" w:color="auto"/>
            <w:left w:val="none" w:sz="0" w:space="0" w:color="auto"/>
            <w:bottom w:val="none" w:sz="0" w:space="0" w:color="auto"/>
            <w:right w:val="none" w:sz="0" w:space="0" w:color="auto"/>
          </w:divBdr>
        </w:div>
        <w:div w:id="349792872">
          <w:marLeft w:val="480"/>
          <w:marRight w:val="0"/>
          <w:marTop w:val="0"/>
          <w:marBottom w:val="0"/>
          <w:divBdr>
            <w:top w:val="none" w:sz="0" w:space="0" w:color="auto"/>
            <w:left w:val="none" w:sz="0" w:space="0" w:color="auto"/>
            <w:bottom w:val="none" w:sz="0" w:space="0" w:color="auto"/>
            <w:right w:val="none" w:sz="0" w:space="0" w:color="auto"/>
          </w:divBdr>
        </w:div>
        <w:div w:id="1140928340">
          <w:marLeft w:val="480"/>
          <w:marRight w:val="0"/>
          <w:marTop w:val="0"/>
          <w:marBottom w:val="0"/>
          <w:divBdr>
            <w:top w:val="none" w:sz="0" w:space="0" w:color="auto"/>
            <w:left w:val="none" w:sz="0" w:space="0" w:color="auto"/>
            <w:bottom w:val="none" w:sz="0" w:space="0" w:color="auto"/>
            <w:right w:val="none" w:sz="0" w:space="0" w:color="auto"/>
          </w:divBdr>
        </w:div>
        <w:div w:id="695009473">
          <w:marLeft w:val="480"/>
          <w:marRight w:val="0"/>
          <w:marTop w:val="0"/>
          <w:marBottom w:val="0"/>
          <w:divBdr>
            <w:top w:val="none" w:sz="0" w:space="0" w:color="auto"/>
            <w:left w:val="none" w:sz="0" w:space="0" w:color="auto"/>
            <w:bottom w:val="none" w:sz="0" w:space="0" w:color="auto"/>
            <w:right w:val="none" w:sz="0" w:space="0" w:color="auto"/>
          </w:divBdr>
        </w:div>
        <w:div w:id="1788815720">
          <w:marLeft w:val="480"/>
          <w:marRight w:val="0"/>
          <w:marTop w:val="0"/>
          <w:marBottom w:val="0"/>
          <w:divBdr>
            <w:top w:val="none" w:sz="0" w:space="0" w:color="auto"/>
            <w:left w:val="none" w:sz="0" w:space="0" w:color="auto"/>
            <w:bottom w:val="none" w:sz="0" w:space="0" w:color="auto"/>
            <w:right w:val="none" w:sz="0" w:space="0" w:color="auto"/>
          </w:divBdr>
        </w:div>
        <w:div w:id="1569728769">
          <w:marLeft w:val="480"/>
          <w:marRight w:val="0"/>
          <w:marTop w:val="0"/>
          <w:marBottom w:val="0"/>
          <w:divBdr>
            <w:top w:val="none" w:sz="0" w:space="0" w:color="auto"/>
            <w:left w:val="none" w:sz="0" w:space="0" w:color="auto"/>
            <w:bottom w:val="none" w:sz="0" w:space="0" w:color="auto"/>
            <w:right w:val="none" w:sz="0" w:space="0" w:color="auto"/>
          </w:divBdr>
        </w:div>
        <w:div w:id="1682704856">
          <w:marLeft w:val="480"/>
          <w:marRight w:val="0"/>
          <w:marTop w:val="0"/>
          <w:marBottom w:val="0"/>
          <w:divBdr>
            <w:top w:val="none" w:sz="0" w:space="0" w:color="auto"/>
            <w:left w:val="none" w:sz="0" w:space="0" w:color="auto"/>
            <w:bottom w:val="none" w:sz="0" w:space="0" w:color="auto"/>
            <w:right w:val="none" w:sz="0" w:space="0" w:color="auto"/>
          </w:divBdr>
        </w:div>
        <w:div w:id="609046371">
          <w:marLeft w:val="480"/>
          <w:marRight w:val="0"/>
          <w:marTop w:val="0"/>
          <w:marBottom w:val="0"/>
          <w:divBdr>
            <w:top w:val="none" w:sz="0" w:space="0" w:color="auto"/>
            <w:left w:val="none" w:sz="0" w:space="0" w:color="auto"/>
            <w:bottom w:val="none" w:sz="0" w:space="0" w:color="auto"/>
            <w:right w:val="none" w:sz="0" w:space="0" w:color="auto"/>
          </w:divBdr>
        </w:div>
        <w:div w:id="874386609">
          <w:marLeft w:val="480"/>
          <w:marRight w:val="0"/>
          <w:marTop w:val="0"/>
          <w:marBottom w:val="0"/>
          <w:divBdr>
            <w:top w:val="none" w:sz="0" w:space="0" w:color="auto"/>
            <w:left w:val="none" w:sz="0" w:space="0" w:color="auto"/>
            <w:bottom w:val="none" w:sz="0" w:space="0" w:color="auto"/>
            <w:right w:val="none" w:sz="0" w:space="0" w:color="auto"/>
          </w:divBdr>
        </w:div>
        <w:div w:id="1089546249">
          <w:marLeft w:val="480"/>
          <w:marRight w:val="0"/>
          <w:marTop w:val="0"/>
          <w:marBottom w:val="0"/>
          <w:divBdr>
            <w:top w:val="none" w:sz="0" w:space="0" w:color="auto"/>
            <w:left w:val="none" w:sz="0" w:space="0" w:color="auto"/>
            <w:bottom w:val="none" w:sz="0" w:space="0" w:color="auto"/>
            <w:right w:val="none" w:sz="0" w:space="0" w:color="auto"/>
          </w:divBdr>
        </w:div>
        <w:div w:id="2126361">
          <w:marLeft w:val="480"/>
          <w:marRight w:val="0"/>
          <w:marTop w:val="0"/>
          <w:marBottom w:val="0"/>
          <w:divBdr>
            <w:top w:val="none" w:sz="0" w:space="0" w:color="auto"/>
            <w:left w:val="none" w:sz="0" w:space="0" w:color="auto"/>
            <w:bottom w:val="none" w:sz="0" w:space="0" w:color="auto"/>
            <w:right w:val="none" w:sz="0" w:space="0" w:color="auto"/>
          </w:divBdr>
        </w:div>
        <w:div w:id="980309403">
          <w:marLeft w:val="480"/>
          <w:marRight w:val="0"/>
          <w:marTop w:val="0"/>
          <w:marBottom w:val="0"/>
          <w:divBdr>
            <w:top w:val="none" w:sz="0" w:space="0" w:color="auto"/>
            <w:left w:val="none" w:sz="0" w:space="0" w:color="auto"/>
            <w:bottom w:val="none" w:sz="0" w:space="0" w:color="auto"/>
            <w:right w:val="none" w:sz="0" w:space="0" w:color="auto"/>
          </w:divBdr>
        </w:div>
        <w:div w:id="1836915933">
          <w:marLeft w:val="480"/>
          <w:marRight w:val="0"/>
          <w:marTop w:val="0"/>
          <w:marBottom w:val="0"/>
          <w:divBdr>
            <w:top w:val="none" w:sz="0" w:space="0" w:color="auto"/>
            <w:left w:val="none" w:sz="0" w:space="0" w:color="auto"/>
            <w:bottom w:val="none" w:sz="0" w:space="0" w:color="auto"/>
            <w:right w:val="none" w:sz="0" w:space="0" w:color="auto"/>
          </w:divBdr>
        </w:div>
        <w:div w:id="834150983">
          <w:marLeft w:val="480"/>
          <w:marRight w:val="0"/>
          <w:marTop w:val="0"/>
          <w:marBottom w:val="0"/>
          <w:divBdr>
            <w:top w:val="none" w:sz="0" w:space="0" w:color="auto"/>
            <w:left w:val="none" w:sz="0" w:space="0" w:color="auto"/>
            <w:bottom w:val="none" w:sz="0" w:space="0" w:color="auto"/>
            <w:right w:val="none" w:sz="0" w:space="0" w:color="auto"/>
          </w:divBdr>
        </w:div>
        <w:div w:id="1697579031">
          <w:marLeft w:val="480"/>
          <w:marRight w:val="0"/>
          <w:marTop w:val="0"/>
          <w:marBottom w:val="0"/>
          <w:divBdr>
            <w:top w:val="none" w:sz="0" w:space="0" w:color="auto"/>
            <w:left w:val="none" w:sz="0" w:space="0" w:color="auto"/>
            <w:bottom w:val="none" w:sz="0" w:space="0" w:color="auto"/>
            <w:right w:val="none" w:sz="0" w:space="0" w:color="auto"/>
          </w:divBdr>
        </w:div>
        <w:div w:id="923145041">
          <w:marLeft w:val="480"/>
          <w:marRight w:val="0"/>
          <w:marTop w:val="0"/>
          <w:marBottom w:val="0"/>
          <w:divBdr>
            <w:top w:val="none" w:sz="0" w:space="0" w:color="auto"/>
            <w:left w:val="none" w:sz="0" w:space="0" w:color="auto"/>
            <w:bottom w:val="none" w:sz="0" w:space="0" w:color="auto"/>
            <w:right w:val="none" w:sz="0" w:space="0" w:color="auto"/>
          </w:divBdr>
        </w:div>
        <w:div w:id="826166297">
          <w:marLeft w:val="480"/>
          <w:marRight w:val="0"/>
          <w:marTop w:val="0"/>
          <w:marBottom w:val="0"/>
          <w:divBdr>
            <w:top w:val="none" w:sz="0" w:space="0" w:color="auto"/>
            <w:left w:val="none" w:sz="0" w:space="0" w:color="auto"/>
            <w:bottom w:val="none" w:sz="0" w:space="0" w:color="auto"/>
            <w:right w:val="none" w:sz="0" w:space="0" w:color="auto"/>
          </w:divBdr>
        </w:div>
        <w:div w:id="1840852415">
          <w:marLeft w:val="480"/>
          <w:marRight w:val="0"/>
          <w:marTop w:val="0"/>
          <w:marBottom w:val="0"/>
          <w:divBdr>
            <w:top w:val="none" w:sz="0" w:space="0" w:color="auto"/>
            <w:left w:val="none" w:sz="0" w:space="0" w:color="auto"/>
            <w:bottom w:val="none" w:sz="0" w:space="0" w:color="auto"/>
            <w:right w:val="none" w:sz="0" w:space="0" w:color="auto"/>
          </w:divBdr>
        </w:div>
        <w:div w:id="1927034216">
          <w:marLeft w:val="480"/>
          <w:marRight w:val="0"/>
          <w:marTop w:val="0"/>
          <w:marBottom w:val="0"/>
          <w:divBdr>
            <w:top w:val="none" w:sz="0" w:space="0" w:color="auto"/>
            <w:left w:val="none" w:sz="0" w:space="0" w:color="auto"/>
            <w:bottom w:val="none" w:sz="0" w:space="0" w:color="auto"/>
            <w:right w:val="none" w:sz="0" w:space="0" w:color="auto"/>
          </w:divBdr>
        </w:div>
        <w:div w:id="2061636997">
          <w:marLeft w:val="480"/>
          <w:marRight w:val="0"/>
          <w:marTop w:val="0"/>
          <w:marBottom w:val="0"/>
          <w:divBdr>
            <w:top w:val="none" w:sz="0" w:space="0" w:color="auto"/>
            <w:left w:val="none" w:sz="0" w:space="0" w:color="auto"/>
            <w:bottom w:val="none" w:sz="0" w:space="0" w:color="auto"/>
            <w:right w:val="none" w:sz="0" w:space="0" w:color="auto"/>
          </w:divBdr>
        </w:div>
        <w:div w:id="1680887577">
          <w:marLeft w:val="480"/>
          <w:marRight w:val="0"/>
          <w:marTop w:val="0"/>
          <w:marBottom w:val="0"/>
          <w:divBdr>
            <w:top w:val="none" w:sz="0" w:space="0" w:color="auto"/>
            <w:left w:val="none" w:sz="0" w:space="0" w:color="auto"/>
            <w:bottom w:val="none" w:sz="0" w:space="0" w:color="auto"/>
            <w:right w:val="none" w:sz="0" w:space="0" w:color="auto"/>
          </w:divBdr>
        </w:div>
        <w:div w:id="499975752">
          <w:marLeft w:val="480"/>
          <w:marRight w:val="0"/>
          <w:marTop w:val="0"/>
          <w:marBottom w:val="0"/>
          <w:divBdr>
            <w:top w:val="none" w:sz="0" w:space="0" w:color="auto"/>
            <w:left w:val="none" w:sz="0" w:space="0" w:color="auto"/>
            <w:bottom w:val="none" w:sz="0" w:space="0" w:color="auto"/>
            <w:right w:val="none" w:sz="0" w:space="0" w:color="auto"/>
          </w:divBdr>
        </w:div>
        <w:div w:id="350225711">
          <w:marLeft w:val="480"/>
          <w:marRight w:val="0"/>
          <w:marTop w:val="0"/>
          <w:marBottom w:val="0"/>
          <w:divBdr>
            <w:top w:val="none" w:sz="0" w:space="0" w:color="auto"/>
            <w:left w:val="none" w:sz="0" w:space="0" w:color="auto"/>
            <w:bottom w:val="none" w:sz="0" w:space="0" w:color="auto"/>
            <w:right w:val="none" w:sz="0" w:space="0" w:color="auto"/>
          </w:divBdr>
        </w:div>
        <w:div w:id="1972444204">
          <w:marLeft w:val="480"/>
          <w:marRight w:val="0"/>
          <w:marTop w:val="0"/>
          <w:marBottom w:val="0"/>
          <w:divBdr>
            <w:top w:val="none" w:sz="0" w:space="0" w:color="auto"/>
            <w:left w:val="none" w:sz="0" w:space="0" w:color="auto"/>
            <w:bottom w:val="none" w:sz="0" w:space="0" w:color="auto"/>
            <w:right w:val="none" w:sz="0" w:space="0" w:color="auto"/>
          </w:divBdr>
        </w:div>
        <w:div w:id="1502508452">
          <w:marLeft w:val="480"/>
          <w:marRight w:val="0"/>
          <w:marTop w:val="0"/>
          <w:marBottom w:val="0"/>
          <w:divBdr>
            <w:top w:val="none" w:sz="0" w:space="0" w:color="auto"/>
            <w:left w:val="none" w:sz="0" w:space="0" w:color="auto"/>
            <w:bottom w:val="none" w:sz="0" w:space="0" w:color="auto"/>
            <w:right w:val="none" w:sz="0" w:space="0" w:color="auto"/>
          </w:divBdr>
        </w:div>
        <w:div w:id="1942906949">
          <w:marLeft w:val="480"/>
          <w:marRight w:val="0"/>
          <w:marTop w:val="0"/>
          <w:marBottom w:val="0"/>
          <w:divBdr>
            <w:top w:val="none" w:sz="0" w:space="0" w:color="auto"/>
            <w:left w:val="none" w:sz="0" w:space="0" w:color="auto"/>
            <w:bottom w:val="none" w:sz="0" w:space="0" w:color="auto"/>
            <w:right w:val="none" w:sz="0" w:space="0" w:color="auto"/>
          </w:divBdr>
        </w:div>
        <w:div w:id="522787177">
          <w:marLeft w:val="480"/>
          <w:marRight w:val="0"/>
          <w:marTop w:val="0"/>
          <w:marBottom w:val="0"/>
          <w:divBdr>
            <w:top w:val="none" w:sz="0" w:space="0" w:color="auto"/>
            <w:left w:val="none" w:sz="0" w:space="0" w:color="auto"/>
            <w:bottom w:val="none" w:sz="0" w:space="0" w:color="auto"/>
            <w:right w:val="none" w:sz="0" w:space="0" w:color="auto"/>
          </w:divBdr>
        </w:div>
        <w:div w:id="65958149">
          <w:marLeft w:val="480"/>
          <w:marRight w:val="0"/>
          <w:marTop w:val="0"/>
          <w:marBottom w:val="0"/>
          <w:divBdr>
            <w:top w:val="none" w:sz="0" w:space="0" w:color="auto"/>
            <w:left w:val="none" w:sz="0" w:space="0" w:color="auto"/>
            <w:bottom w:val="none" w:sz="0" w:space="0" w:color="auto"/>
            <w:right w:val="none" w:sz="0" w:space="0" w:color="auto"/>
          </w:divBdr>
        </w:div>
        <w:div w:id="624969680">
          <w:marLeft w:val="480"/>
          <w:marRight w:val="0"/>
          <w:marTop w:val="0"/>
          <w:marBottom w:val="0"/>
          <w:divBdr>
            <w:top w:val="none" w:sz="0" w:space="0" w:color="auto"/>
            <w:left w:val="none" w:sz="0" w:space="0" w:color="auto"/>
            <w:bottom w:val="none" w:sz="0" w:space="0" w:color="auto"/>
            <w:right w:val="none" w:sz="0" w:space="0" w:color="auto"/>
          </w:divBdr>
        </w:div>
        <w:div w:id="513307198">
          <w:marLeft w:val="480"/>
          <w:marRight w:val="0"/>
          <w:marTop w:val="0"/>
          <w:marBottom w:val="0"/>
          <w:divBdr>
            <w:top w:val="none" w:sz="0" w:space="0" w:color="auto"/>
            <w:left w:val="none" w:sz="0" w:space="0" w:color="auto"/>
            <w:bottom w:val="none" w:sz="0" w:space="0" w:color="auto"/>
            <w:right w:val="none" w:sz="0" w:space="0" w:color="auto"/>
          </w:divBdr>
        </w:div>
        <w:div w:id="98376819">
          <w:marLeft w:val="480"/>
          <w:marRight w:val="0"/>
          <w:marTop w:val="0"/>
          <w:marBottom w:val="0"/>
          <w:divBdr>
            <w:top w:val="none" w:sz="0" w:space="0" w:color="auto"/>
            <w:left w:val="none" w:sz="0" w:space="0" w:color="auto"/>
            <w:bottom w:val="none" w:sz="0" w:space="0" w:color="auto"/>
            <w:right w:val="none" w:sz="0" w:space="0" w:color="auto"/>
          </w:divBdr>
        </w:div>
        <w:div w:id="882446763">
          <w:marLeft w:val="480"/>
          <w:marRight w:val="0"/>
          <w:marTop w:val="0"/>
          <w:marBottom w:val="0"/>
          <w:divBdr>
            <w:top w:val="none" w:sz="0" w:space="0" w:color="auto"/>
            <w:left w:val="none" w:sz="0" w:space="0" w:color="auto"/>
            <w:bottom w:val="none" w:sz="0" w:space="0" w:color="auto"/>
            <w:right w:val="none" w:sz="0" w:space="0" w:color="auto"/>
          </w:divBdr>
        </w:div>
        <w:div w:id="293368162">
          <w:marLeft w:val="480"/>
          <w:marRight w:val="0"/>
          <w:marTop w:val="0"/>
          <w:marBottom w:val="0"/>
          <w:divBdr>
            <w:top w:val="none" w:sz="0" w:space="0" w:color="auto"/>
            <w:left w:val="none" w:sz="0" w:space="0" w:color="auto"/>
            <w:bottom w:val="none" w:sz="0" w:space="0" w:color="auto"/>
            <w:right w:val="none" w:sz="0" w:space="0" w:color="auto"/>
          </w:divBdr>
        </w:div>
        <w:div w:id="2071611521">
          <w:marLeft w:val="480"/>
          <w:marRight w:val="0"/>
          <w:marTop w:val="0"/>
          <w:marBottom w:val="0"/>
          <w:divBdr>
            <w:top w:val="none" w:sz="0" w:space="0" w:color="auto"/>
            <w:left w:val="none" w:sz="0" w:space="0" w:color="auto"/>
            <w:bottom w:val="none" w:sz="0" w:space="0" w:color="auto"/>
            <w:right w:val="none" w:sz="0" w:space="0" w:color="auto"/>
          </w:divBdr>
        </w:div>
        <w:div w:id="37702041">
          <w:marLeft w:val="480"/>
          <w:marRight w:val="0"/>
          <w:marTop w:val="0"/>
          <w:marBottom w:val="0"/>
          <w:divBdr>
            <w:top w:val="none" w:sz="0" w:space="0" w:color="auto"/>
            <w:left w:val="none" w:sz="0" w:space="0" w:color="auto"/>
            <w:bottom w:val="none" w:sz="0" w:space="0" w:color="auto"/>
            <w:right w:val="none" w:sz="0" w:space="0" w:color="auto"/>
          </w:divBdr>
        </w:div>
        <w:div w:id="221405608">
          <w:marLeft w:val="480"/>
          <w:marRight w:val="0"/>
          <w:marTop w:val="0"/>
          <w:marBottom w:val="0"/>
          <w:divBdr>
            <w:top w:val="none" w:sz="0" w:space="0" w:color="auto"/>
            <w:left w:val="none" w:sz="0" w:space="0" w:color="auto"/>
            <w:bottom w:val="none" w:sz="0" w:space="0" w:color="auto"/>
            <w:right w:val="none" w:sz="0" w:space="0" w:color="auto"/>
          </w:divBdr>
        </w:div>
        <w:div w:id="361708602">
          <w:marLeft w:val="480"/>
          <w:marRight w:val="0"/>
          <w:marTop w:val="0"/>
          <w:marBottom w:val="0"/>
          <w:divBdr>
            <w:top w:val="none" w:sz="0" w:space="0" w:color="auto"/>
            <w:left w:val="none" w:sz="0" w:space="0" w:color="auto"/>
            <w:bottom w:val="none" w:sz="0" w:space="0" w:color="auto"/>
            <w:right w:val="none" w:sz="0" w:space="0" w:color="auto"/>
          </w:divBdr>
        </w:div>
        <w:div w:id="1630895196">
          <w:marLeft w:val="480"/>
          <w:marRight w:val="0"/>
          <w:marTop w:val="0"/>
          <w:marBottom w:val="0"/>
          <w:divBdr>
            <w:top w:val="none" w:sz="0" w:space="0" w:color="auto"/>
            <w:left w:val="none" w:sz="0" w:space="0" w:color="auto"/>
            <w:bottom w:val="none" w:sz="0" w:space="0" w:color="auto"/>
            <w:right w:val="none" w:sz="0" w:space="0" w:color="auto"/>
          </w:divBdr>
        </w:div>
        <w:div w:id="89468441">
          <w:marLeft w:val="480"/>
          <w:marRight w:val="0"/>
          <w:marTop w:val="0"/>
          <w:marBottom w:val="0"/>
          <w:divBdr>
            <w:top w:val="none" w:sz="0" w:space="0" w:color="auto"/>
            <w:left w:val="none" w:sz="0" w:space="0" w:color="auto"/>
            <w:bottom w:val="none" w:sz="0" w:space="0" w:color="auto"/>
            <w:right w:val="none" w:sz="0" w:space="0" w:color="auto"/>
          </w:divBdr>
        </w:div>
        <w:div w:id="1692606071">
          <w:marLeft w:val="480"/>
          <w:marRight w:val="0"/>
          <w:marTop w:val="0"/>
          <w:marBottom w:val="0"/>
          <w:divBdr>
            <w:top w:val="none" w:sz="0" w:space="0" w:color="auto"/>
            <w:left w:val="none" w:sz="0" w:space="0" w:color="auto"/>
            <w:bottom w:val="none" w:sz="0" w:space="0" w:color="auto"/>
            <w:right w:val="none" w:sz="0" w:space="0" w:color="auto"/>
          </w:divBdr>
        </w:div>
        <w:div w:id="1793787448">
          <w:marLeft w:val="480"/>
          <w:marRight w:val="0"/>
          <w:marTop w:val="0"/>
          <w:marBottom w:val="0"/>
          <w:divBdr>
            <w:top w:val="none" w:sz="0" w:space="0" w:color="auto"/>
            <w:left w:val="none" w:sz="0" w:space="0" w:color="auto"/>
            <w:bottom w:val="none" w:sz="0" w:space="0" w:color="auto"/>
            <w:right w:val="none" w:sz="0" w:space="0" w:color="auto"/>
          </w:divBdr>
        </w:div>
        <w:div w:id="2096121955">
          <w:marLeft w:val="480"/>
          <w:marRight w:val="0"/>
          <w:marTop w:val="0"/>
          <w:marBottom w:val="0"/>
          <w:divBdr>
            <w:top w:val="none" w:sz="0" w:space="0" w:color="auto"/>
            <w:left w:val="none" w:sz="0" w:space="0" w:color="auto"/>
            <w:bottom w:val="none" w:sz="0" w:space="0" w:color="auto"/>
            <w:right w:val="none" w:sz="0" w:space="0" w:color="auto"/>
          </w:divBdr>
        </w:div>
        <w:div w:id="254218315">
          <w:marLeft w:val="480"/>
          <w:marRight w:val="0"/>
          <w:marTop w:val="0"/>
          <w:marBottom w:val="0"/>
          <w:divBdr>
            <w:top w:val="none" w:sz="0" w:space="0" w:color="auto"/>
            <w:left w:val="none" w:sz="0" w:space="0" w:color="auto"/>
            <w:bottom w:val="none" w:sz="0" w:space="0" w:color="auto"/>
            <w:right w:val="none" w:sz="0" w:space="0" w:color="auto"/>
          </w:divBdr>
        </w:div>
        <w:div w:id="1387293248">
          <w:marLeft w:val="480"/>
          <w:marRight w:val="0"/>
          <w:marTop w:val="0"/>
          <w:marBottom w:val="0"/>
          <w:divBdr>
            <w:top w:val="none" w:sz="0" w:space="0" w:color="auto"/>
            <w:left w:val="none" w:sz="0" w:space="0" w:color="auto"/>
            <w:bottom w:val="none" w:sz="0" w:space="0" w:color="auto"/>
            <w:right w:val="none" w:sz="0" w:space="0" w:color="auto"/>
          </w:divBdr>
        </w:div>
        <w:div w:id="324866416">
          <w:marLeft w:val="480"/>
          <w:marRight w:val="0"/>
          <w:marTop w:val="0"/>
          <w:marBottom w:val="0"/>
          <w:divBdr>
            <w:top w:val="none" w:sz="0" w:space="0" w:color="auto"/>
            <w:left w:val="none" w:sz="0" w:space="0" w:color="auto"/>
            <w:bottom w:val="none" w:sz="0" w:space="0" w:color="auto"/>
            <w:right w:val="none" w:sz="0" w:space="0" w:color="auto"/>
          </w:divBdr>
        </w:div>
        <w:div w:id="1908571968">
          <w:marLeft w:val="480"/>
          <w:marRight w:val="0"/>
          <w:marTop w:val="0"/>
          <w:marBottom w:val="0"/>
          <w:divBdr>
            <w:top w:val="none" w:sz="0" w:space="0" w:color="auto"/>
            <w:left w:val="none" w:sz="0" w:space="0" w:color="auto"/>
            <w:bottom w:val="none" w:sz="0" w:space="0" w:color="auto"/>
            <w:right w:val="none" w:sz="0" w:space="0" w:color="auto"/>
          </w:divBdr>
        </w:div>
        <w:div w:id="1392851347">
          <w:marLeft w:val="480"/>
          <w:marRight w:val="0"/>
          <w:marTop w:val="0"/>
          <w:marBottom w:val="0"/>
          <w:divBdr>
            <w:top w:val="none" w:sz="0" w:space="0" w:color="auto"/>
            <w:left w:val="none" w:sz="0" w:space="0" w:color="auto"/>
            <w:bottom w:val="none" w:sz="0" w:space="0" w:color="auto"/>
            <w:right w:val="none" w:sz="0" w:space="0" w:color="auto"/>
          </w:divBdr>
        </w:div>
        <w:div w:id="1657800228">
          <w:marLeft w:val="480"/>
          <w:marRight w:val="0"/>
          <w:marTop w:val="0"/>
          <w:marBottom w:val="0"/>
          <w:divBdr>
            <w:top w:val="none" w:sz="0" w:space="0" w:color="auto"/>
            <w:left w:val="none" w:sz="0" w:space="0" w:color="auto"/>
            <w:bottom w:val="none" w:sz="0" w:space="0" w:color="auto"/>
            <w:right w:val="none" w:sz="0" w:space="0" w:color="auto"/>
          </w:divBdr>
        </w:div>
      </w:divsChild>
    </w:div>
    <w:div w:id="582646462">
      <w:bodyDiv w:val="1"/>
      <w:marLeft w:val="0"/>
      <w:marRight w:val="0"/>
      <w:marTop w:val="0"/>
      <w:marBottom w:val="0"/>
      <w:divBdr>
        <w:top w:val="none" w:sz="0" w:space="0" w:color="auto"/>
        <w:left w:val="none" w:sz="0" w:space="0" w:color="auto"/>
        <w:bottom w:val="none" w:sz="0" w:space="0" w:color="auto"/>
        <w:right w:val="none" w:sz="0" w:space="0" w:color="auto"/>
      </w:divBdr>
    </w:div>
    <w:div w:id="583345744">
      <w:bodyDiv w:val="1"/>
      <w:marLeft w:val="0"/>
      <w:marRight w:val="0"/>
      <w:marTop w:val="0"/>
      <w:marBottom w:val="0"/>
      <w:divBdr>
        <w:top w:val="none" w:sz="0" w:space="0" w:color="auto"/>
        <w:left w:val="none" w:sz="0" w:space="0" w:color="auto"/>
        <w:bottom w:val="none" w:sz="0" w:space="0" w:color="auto"/>
        <w:right w:val="none" w:sz="0" w:space="0" w:color="auto"/>
      </w:divBdr>
    </w:div>
    <w:div w:id="583494050">
      <w:bodyDiv w:val="1"/>
      <w:marLeft w:val="0"/>
      <w:marRight w:val="0"/>
      <w:marTop w:val="0"/>
      <w:marBottom w:val="0"/>
      <w:divBdr>
        <w:top w:val="none" w:sz="0" w:space="0" w:color="auto"/>
        <w:left w:val="none" w:sz="0" w:space="0" w:color="auto"/>
        <w:bottom w:val="none" w:sz="0" w:space="0" w:color="auto"/>
        <w:right w:val="none" w:sz="0" w:space="0" w:color="auto"/>
      </w:divBdr>
    </w:div>
    <w:div w:id="583876523">
      <w:bodyDiv w:val="1"/>
      <w:marLeft w:val="0"/>
      <w:marRight w:val="0"/>
      <w:marTop w:val="0"/>
      <w:marBottom w:val="0"/>
      <w:divBdr>
        <w:top w:val="none" w:sz="0" w:space="0" w:color="auto"/>
        <w:left w:val="none" w:sz="0" w:space="0" w:color="auto"/>
        <w:bottom w:val="none" w:sz="0" w:space="0" w:color="auto"/>
        <w:right w:val="none" w:sz="0" w:space="0" w:color="auto"/>
      </w:divBdr>
    </w:div>
    <w:div w:id="583877037">
      <w:bodyDiv w:val="1"/>
      <w:marLeft w:val="0"/>
      <w:marRight w:val="0"/>
      <w:marTop w:val="0"/>
      <w:marBottom w:val="0"/>
      <w:divBdr>
        <w:top w:val="none" w:sz="0" w:space="0" w:color="auto"/>
        <w:left w:val="none" w:sz="0" w:space="0" w:color="auto"/>
        <w:bottom w:val="none" w:sz="0" w:space="0" w:color="auto"/>
        <w:right w:val="none" w:sz="0" w:space="0" w:color="auto"/>
      </w:divBdr>
    </w:div>
    <w:div w:id="584459200">
      <w:bodyDiv w:val="1"/>
      <w:marLeft w:val="0"/>
      <w:marRight w:val="0"/>
      <w:marTop w:val="0"/>
      <w:marBottom w:val="0"/>
      <w:divBdr>
        <w:top w:val="none" w:sz="0" w:space="0" w:color="auto"/>
        <w:left w:val="none" w:sz="0" w:space="0" w:color="auto"/>
        <w:bottom w:val="none" w:sz="0" w:space="0" w:color="auto"/>
        <w:right w:val="none" w:sz="0" w:space="0" w:color="auto"/>
      </w:divBdr>
    </w:div>
    <w:div w:id="584605428">
      <w:bodyDiv w:val="1"/>
      <w:marLeft w:val="0"/>
      <w:marRight w:val="0"/>
      <w:marTop w:val="0"/>
      <w:marBottom w:val="0"/>
      <w:divBdr>
        <w:top w:val="none" w:sz="0" w:space="0" w:color="auto"/>
        <w:left w:val="none" w:sz="0" w:space="0" w:color="auto"/>
        <w:bottom w:val="none" w:sz="0" w:space="0" w:color="auto"/>
        <w:right w:val="none" w:sz="0" w:space="0" w:color="auto"/>
      </w:divBdr>
    </w:div>
    <w:div w:id="585114031">
      <w:bodyDiv w:val="1"/>
      <w:marLeft w:val="0"/>
      <w:marRight w:val="0"/>
      <w:marTop w:val="0"/>
      <w:marBottom w:val="0"/>
      <w:divBdr>
        <w:top w:val="none" w:sz="0" w:space="0" w:color="auto"/>
        <w:left w:val="none" w:sz="0" w:space="0" w:color="auto"/>
        <w:bottom w:val="none" w:sz="0" w:space="0" w:color="auto"/>
        <w:right w:val="none" w:sz="0" w:space="0" w:color="auto"/>
      </w:divBdr>
    </w:div>
    <w:div w:id="586425174">
      <w:bodyDiv w:val="1"/>
      <w:marLeft w:val="0"/>
      <w:marRight w:val="0"/>
      <w:marTop w:val="0"/>
      <w:marBottom w:val="0"/>
      <w:divBdr>
        <w:top w:val="none" w:sz="0" w:space="0" w:color="auto"/>
        <w:left w:val="none" w:sz="0" w:space="0" w:color="auto"/>
        <w:bottom w:val="none" w:sz="0" w:space="0" w:color="auto"/>
        <w:right w:val="none" w:sz="0" w:space="0" w:color="auto"/>
      </w:divBdr>
    </w:div>
    <w:div w:id="588390414">
      <w:bodyDiv w:val="1"/>
      <w:marLeft w:val="0"/>
      <w:marRight w:val="0"/>
      <w:marTop w:val="0"/>
      <w:marBottom w:val="0"/>
      <w:divBdr>
        <w:top w:val="none" w:sz="0" w:space="0" w:color="auto"/>
        <w:left w:val="none" w:sz="0" w:space="0" w:color="auto"/>
        <w:bottom w:val="none" w:sz="0" w:space="0" w:color="auto"/>
        <w:right w:val="none" w:sz="0" w:space="0" w:color="auto"/>
      </w:divBdr>
    </w:div>
    <w:div w:id="588926581">
      <w:bodyDiv w:val="1"/>
      <w:marLeft w:val="0"/>
      <w:marRight w:val="0"/>
      <w:marTop w:val="0"/>
      <w:marBottom w:val="0"/>
      <w:divBdr>
        <w:top w:val="none" w:sz="0" w:space="0" w:color="auto"/>
        <w:left w:val="none" w:sz="0" w:space="0" w:color="auto"/>
        <w:bottom w:val="none" w:sz="0" w:space="0" w:color="auto"/>
        <w:right w:val="none" w:sz="0" w:space="0" w:color="auto"/>
      </w:divBdr>
    </w:div>
    <w:div w:id="589311287">
      <w:bodyDiv w:val="1"/>
      <w:marLeft w:val="0"/>
      <w:marRight w:val="0"/>
      <w:marTop w:val="0"/>
      <w:marBottom w:val="0"/>
      <w:divBdr>
        <w:top w:val="none" w:sz="0" w:space="0" w:color="auto"/>
        <w:left w:val="none" w:sz="0" w:space="0" w:color="auto"/>
        <w:bottom w:val="none" w:sz="0" w:space="0" w:color="auto"/>
        <w:right w:val="none" w:sz="0" w:space="0" w:color="auto"/>
      </w:divBdr>
    </w:div>
    <w:div w:id="590742375">
      <w:bodyDiv w:val="1"/>
      <w:marLeft w:val="0"/>
      <w:marRight w:val="0"/>
      <w:marTop w:val="0"/>
      <w:marBottom w:val="0"/>
      <w:divBdr>
        <w:top w:val="none" w:sz="0" w:space="0" w:color="auto"/>
        <w:left w:val="none" w:sz="0" w:space="0" w:color="auto"/>
        <w:bottom w:val="none" w:sz="0" w:space="0" w:color="auto"/>
        <w:right w:val="none" w:sz="0" w:space="0" w:color="auto"/>
      </w:divBdr>
    </w:div>
    <w:div w:id="591276378">
      <w:bodyDiv w:val="1"/>
      <w:marLeft w:val="0"/>
      <w:marRight w:val="0"/>
      <w:marTop w:val="0"/>
      <w:marBottom w:val="0"/>
      <w:divBdr>
        <w:top w:val="none" w:sz="0" w:space="0" w:color="auto"/>
        <w:left w:val="none" w:sz="0" w:space="0" w:color="auto"/>
        <w:bottom w:val="none" w:sz="0" w:space="0" w:color="auto"/>
        <w:right w:val="none" w:sz="0" w:space="0" w:color="auto"/>
      </w:divBdr>
    </w:div>
    <w:div w:id="592859744">
      <w:bodyDiv w:val="1"/>
      <w:marLeft w:val="0"/>
      <w:marRight w:val="0"/>
      <w:marTop w:val="0"/>
      <w:marBottom w:val="0"/>
      <w:divBdr>
        <w:top w:val="none" w:sz="0" w:space="0" w:color="auto"/>
        <w:left w:val="none" w:sz="0" w:space="0" w:color="auto"/>
        <w:bottom w:val="none" w:sz="0" w:space="0" w:color="auto"/>
        <w:right w:val="none" w:sz="0" w:space="0" w:color="auto"/>
      </w:divBdr>
    </w:div>
    <w:div w:id="592935789">
      <w:bodyDiv w:val="1"/>
      <w:marLeft w:val="0"/>
      <w:marRight w:val="0"/>
      <w:marTop w:val="0"/>
      <w:marBottom w:val="0"/>
      <w:divBdr>
        <w:top w:val="none" w:sz="0" w:space="0" w:color="auto"/>
        <w:left w:val="none" w:sz="0" w:space="0" w:color="auto"/>
        <w:bottom w:val="none" w:sz="0" w:space="0" w:color="auto"/>
        <w:right w:val="none" w:sz="0" w:space="0" w:color="auto"/>
      </w:divBdr>
    </w:div>
    <w:div w:id="594484765">
      <w:bodyDiv w:val="1"/>
      <w:marLeft w:val="0"/>
      <w:marRight w:val="0"/>
      <w:marTop w:val="0"/>
      <w:marBottom w:val="0"/>
      <w:divBdr>
        <w:top w:val="none" w:sz="0" w:space="0" w:color="auto"/>
        <w:left w:val="none" w:sz="0" w:space="0" w:color="auto"/>
        <w:bottom w:val="none" w:sz="0" w:space="0" w:color="auto"/>
        <w:right w:val="none" w:sz="0" w:space="0" w:color="auto"/>
      </w:divBdr>
    </w:div>
    <w:div w:id="595141298">
      <w:bodyDiv w:val="1"/>
      <w:marLeft w:val="0"/>
      <w:marRight w:val="0"/>
      <w:marTop w:val="0"/>
      <w:marBottom w:val="0"/>
      <w:divBdr>
        <w:top w:val="none" w:sz="0" w:space="0" w:color="auto"/>
        <w:left w:val="none" w:sz="0" w:space="0" w:color="auto"/>
        <w:bottom w:val="none" w:sz="0" w:space="0" w:color="auto"/>
        <w:right w:val="none" w:sz="0" w:space="0" w:color="auto"/>
      </w:divBdr>
    </w:div>
    <w:div w:id="595556520">
      <w:bodyDiv w:val="1"/>
      <w:marLeft w:val="0"/>
      <w:marRight w:val="0"/>
      <w:marTop w:val="0"/>
      <w:marBottom w:val="0"/>
      <w:divBdr>
        <w:top w:val="none" w:sz="0" w:space="0" w:color="auto"/>
        <w:left w:val="none" w:sz="0" w:space="0" w:color="auto"/>
        <w:bottom w:val="none" w:sz="0" w:space="0" w:color="auto"/>
        <w:right w:val="none" w:sz="0" w:space="0" w:color="auto"/>
      </w:divBdr>
    </w:div>
    <w:div w:id="596444445">
      <w:bodyDiv w:val="1"/>
      <w:marLeft w:val="0"/>
      <w:marRight w:val="0"/>
      <w:marTop w:val="0"/>
      <w:marBottom w:val="0"/>
      <w:divBdr>
        <w:top w:val="none" w:sz="0" w:space="0" w:color="auto"/>
        <w:left w:val="none" w:sz="0" w:space="0" w:color="auto"/>
        <w:bottom w:val="none" w:sz="0" w:space="0" w:color="auto"/>
        <w:right w:val="none" w:sz="0" w:space="0" w:color="auto"/>
      </w:divBdr>
    </w:div>
    <w:div w:id="597560927">
      <w:bodyDiv w:val="1"/>
      <w:marLeft w:val="0"/>
      <w:marRight w:val="0"/>
      <w:marTop w:val="0"/>
      <w:marBottom w:val="0"/>
      <w:divBdr>
        <w:top w:val="none" w:sz="0" w:space="0" w:color="auto"/>
        <w:left w:val="none" w:sz="0" w:space="0" w:color="auto"/>
        <w:bottom w:val="none" w:sz="0" w:space="0" w:color="auto"/>
        <w:right w:val="none" w:sz="0" w:space="0" w:color="auto"/>
      </w:divBdr>
    </w:div>
    <w:div w:id="598485551">
      <w:bodyDiv w:val="1"/>
      <w:marLeft w:val="0"/>
      <w:marRight w:val="0"/>
      <w:marTop w:val="0"/>
      <w:marBottom w:val="0"/>
      <w:divBdr>
        <w:top w:val="none" w:sz="0" w:space="0" w:color="auto"/>
        <w:left w:val="none" w:sz="0" w:space="0" w:color="auto"/>
        <w:bottom w:val="none" w:sz="0" w:space="0" w:color="auto"/>
        <w:right w:val="none" w:sz="0" w:space="0" w:color="auto"/>
      </w:divBdr>
    </w:div>
    <w:div w:id="598682766">
      <w:bodyDiv w:val="1"/>
      <w:marLeft w:val="0"/>
      <w:marRight w:val="0"/>
      <w:marTop w:val="0"/>
      <w:marBottom w:val="0"/>
      <w:divBdr>
        <w:top w:val="none" w:sz="0" w:space="0" w:color="auto"/>
        <w:left w:val="none" w:sz="0" w:space="0" w:color="auto"/>
        <w:bottom w:val="none" w:sz="0" w:space="0" w:color="auto"/>
        <w:right w:val="none" w:sz="0" w:space="0" w:color="auto"/>
      </w:divBdr>
    </w:div>
    <w:div w:id="598950408">
      <w:bodyDiv w:val="1"/>
      <w:marLeft w:val="0"/>
      <w:marRight w:val="0"/>
      <w:marTop w:val="0"/>
      <w:marBottom w:val="0"/>
      <w:divBdr>
        <w:top w:val="none" w:sz="0" w:space="0" w:color="auto"/>
        <w:left w:val="none" w:sz="0" w:space="0" w:color="auto"/>
        <w:bottom w:val="none" w:sz="0" w:space="0" w:color="auto"/>
        <w:right w:val="none" w:sz="0" w:space="0" w:color="auto"/>
      </w:divBdr>
    </w:div>
    <w:div w:id="599947499">
      <w:bodyDiv w:val="1"/>
      <w:marLeft w:val="0"/>
      <w:marRight w:val="0"/>
      <w:marTop w:val="0"/>
      <w:marBottom w:val="0"/>
      <w:divBdr>
        <w:top w:val="none" w:sz="0" w:space="0" w:color="auto"/>
        <w:left w:val="none" w:sz="0" w:space="0" w:color="auto"/>
        <w:bottom w:val="none" w:sz="0" w:space="0" w:color="auto"/>
        <w:right w:val="none" w:sz="0" w:space="0" w:color="auto"/>
      </w:divBdr>
    </w:div>
    <w:div w:id="600797866">
      <w:bodyDiv w:val="1"/>
      <w:marLeft w:val="0"/>
      <w:marRight w:val="0"/>
      <w:marTop w:val="0"/>
      <w:marBottom w:val="0"/>
      <w:divBdr>
        <w:top w:val="none" w:sz="0" w:space="0" w:color="auto"/>
        <w:left w:val="none" w:sz="0" w:space="0" w:color="auto"/>
        <w:bottom w:val="none" w:sz="0" w:space="0" w:color="auto"/>
        <w:right w:val="none" w:sz="0" w:space="0" w:color="auto"/>
      </w:divBdr>
    </w:div>
    <w:div w:id="601109372">
      <w:bodyDiv w:val="1"/>
      <w:marLeft w:val="0"/>
      <w:marRight w:val="0"/>
      <w:marTop w:val="0"/>
      <w:marBottom w:val="0"/>
      <w:divBdr>
        <w:top w:val="none" w:sz="0" w:space="0" w:color="auto"/>
        <w:left w:val="none" w:sz="0" w:space="0" w:color="auto"/>
        <w:bottom w:val="none" w:sz="0" w:space="0" w:color="auto"/>
        <w:right w:val="none" w:sz="0" w:space="0" w:color="auto"/>
      </w:divBdr>
    </w:div>
    <w:div w:id="601305232">
      <w:bodyDiv w:val="1"/>
      <w:marLeft w:val="0"/>
      <w:marRight w:val="0"/>
      <w:marTop w:val="0"/>
      <w:marBottom w:val="0"/>
      <w:divBdr>
        <w:top w:val="none" w:sz="0" w:space="0" w:color="auto"/>
        <w:left w:val="none" w:sz="0" w:space="0" w:color="auto"/>
        <w:bottom w:val="none" w:sz="0" w:space="0" w:color="auto"/>
        <w:right w:val="none" w:sz="0" w:space="0" w:color="auto"/>
      </w:divBdr>
    </w:div>
    <w:div w:id="601374096">
      <w:bodyDiv w:val="1"/>
      <w:marLeft w:val="0"/>
      <w:marRight w:val="0"/>
      <w:marTop w:val="0"/>
      <w:marBottom w:val="0"/>
      <w:divBdr>
        <w:top w:val="none" w:sz="0" w:space="0" w:color="auto"/>
        <w:left w:val="none" w:sz="0" w:space="0" w:color="auto"/>
        <w:bottom w:val="none" w:sz="0" w:space="0" w:color="auto"/>
        <w:right w:val="none" w:sz="0" w:space="0" w:color="auto"/>
      </w:divBdr>
    </w:div>
    <w:div w:id="601649723">
      <w:bodyDiv w:val="1"/>
      <w:marLeft w:val="0"/>
      <w:marRight w:val="0"/>
      <w:marTop w:val="0"/>
      <w:marBottom w:val="0"/>
      <w:divBdr>
        <w:top w:val="none" w:sz="0" w:space="0" w:color="auto"/>
        <w:left w:val="none" w:sz="0" w:space="0" w:color="auto"/>
        <w:bottom w:val="none" w:sz="0" w:space="0" w:color="auto"/>
        <w:right w:val="none" w:sz="0" w:space="0" w:color="auto"/>
      </w:divBdr>
    </w:div>
    <w:div w:id="601688991">
      <w:bodyDiv w:val="1"/>
      <w:marLeft w:val="0"/>
      <w:marRight w:val="0"/>
      <w:marTop w:val="0"/>
      <w:marBottom w:val="0"/>
      <w:divBdr>
        <w:top w:val="none" w:sz="0" w:space="0" w:color="auto"/>
        <w:left w:val="none" w:sz="0" w:space="0" w:color="auto"/>
        <w:bottom w:val="none" w:sz="0" w:space="0" w:color="auto"/>
        <w:right w:val="none" w:sz="0" w:space="0" w:color="auto"/>
      </w:divBdr>
    </w:div>
    <w:div w:id="603998206">
      <w:bodyDiv w:val="1"/>
      <w:marLeft w:val="0"/>
      <w:marRight w:val="0"/>
      <w:marTop w:val="0"/>
      <w:marBottom w:val="0"/>
      <w:divBdr>
        <w:top w:val="none" w:sz="0" w:space="0" w:color="auto"/>
        <w:left w:val="none" w:sz="0" w:space="0" w:color="auto"/>
        <w:bottom w:val="none" w:sz="0" w:space="0" w:color="auto"/>
        <w:right w:val="none" w:sz="0" w:space="0" w:color="auto"/>
      </w:divBdr>
    </w:div>
    <w:div w:id="604073992">
      <w:bodyDiv w:val="1"/>
      <w:marLeft w:val="0"/>
      <w:marRight w:val="0"/>
      <w:marTop w:val="0"/>
      <w:marBottom w:val="0"/>
      <w:divBdr>
        <w:top w:val="none" w:sz="0" w:space="0" w:color="auto"/>
        <w:left w:val="none" w:sz="0" w:space="0" w:color="auto"/>
        <w:bottom w:val="none" w:sz="0" w:space="0" w:color="auto"/>
        <w:right w:val="none" w:sz="0" w:space="0" w:color="auto"/>
      </w:divBdr>
    </w:div>
    <w:div w:id="604116669">
      <w:bodyDiv w:val="1"/>
      <w:marLeft w:val="0"/>
      <w:marRight w:val="0"/>
      <w:marTop w:val="0"/>
      <w:marBottom w:val="0"/>
      <w:divBdr>
        <w:top w:val="none" w:sz="0" w:space="0" w:color="auto"/>
        <w:left w:val="none" w:sz="0" w:space="0" w:color="auto"/>
        <w:bottom w:val="none" w:sz="0" w:space="0" w:color="auto"/>
        <w:right w:val="none" w:sz="0" w:space="0" w:color="auto"/>
      </w:divBdr>
    </w:div>
    <w:div w:id="604194896">
      <w:bodyDiv w:val="1"/>
      <w:marLeft w:val="0"/>
      <w:marRight w:val="0"/>
      <w:marTop w:val="0"/>
      <w:marBottom w:val="0"/>
      <w:divBdr>
        <w:top w:val="none" w:sz="0" w:space="0" w:color="auto"/>
        <w:left w:val="none" w:sz="0" w:space="0" w:color="auto"/>
        <w:bottom w:val="none" w:sz="0" w:space="0" w:color="auto"/>
        <w:right w:val="none" w:sz="0" w:space="0" w:color="auto"/>
      </w:divBdr>
    </w:div>
    <w:div w:id="604923103">
      <w:bodyDiv w:val="1"/>
      <w:marLeft w:val="0"/>
      <w:marRight w:val="0"/>
      <w:marTop w:val="0"/>
      <w:marBottom w:val="0"/>
      <w:divBdr>
        <w:top w:val="none" w:sz="0" w:space="0" w:color="auto"/>
        <w:left w:val="none" w:sz="0" w:space="0" w:color="auto"/>
        <w:bottom w:val="none" w:sz="0" w:space="0" w:color="auto"/>
        <w:right w:val="none" w:sz="0" w:space="0" w:color="auto"/>
      </w:divBdr>
    </w:div>
    <w:div w:id="605502704">
      <w:bodyDiv w:val="1"/>
      <w:marLeft w:val="0"/>
      <w:marRight w:val="0"/>
      <w:marTop w:val="0"/>
      <w:marBottom w:val="0"/>
      <w:divBdr>
        <w:top w:val="none" w:sz="0" w:space="0" w:color="auto"/>
        <w:left w:val="none" w:sz="0" w:space="0" w:color="auto"/>
        <w:bottom w:val="none" w:sz="0" w:space="0" w:color="auto"/>
        <w:right w:val="none" w:sz="0" w:space="0" w:color="auto"/>
      </w:divBdr>
    </w:div>
    <w:div w:id="606080080">
      <w:bodyDiv w:val="1"/>
      <w:marLeft w:val="0"/>
      <w:marRight w:val="0"/>
      <w:marTop w:val="0"/>
      <w:marBottom w:val="0"/>
      <w:divBdr>
        <w:top w:val="none" w:sz="0" w:space="0" w:color="auto"/>
        <w:left w:val="none" w:sz="0" w:space="0" w:color="auto"/>
        <w:bottom w:val="none" w:sz="0" w:space="0" w:color="auto"/>
        <w:right w:val="none" w:sz="0" w:space="0" w:color="auto"/>
      </w:divBdr>
    </w:div>
    <w:div w:id="606427787">
      <w:bodyDiv w:val="1"/>
      <w:marLeft w:val="0"/>
      <w:marRight w:val="0"/>
      <w:marTop w:val="0"/>
      <w:marBottom w:val="0"/>
      <w:divBdr>
        <w:top w:val="none" w:sz="0" w:space="0" w:color="auto"/>
        <w:left w:val="none" w:sz="0" w:space="0" w:color="auto"/>
        <w:bottom w:val="none" w:sz="0" w:space="0" w:color="auto"/>
        <w:right w:val="none" w:sz="0" w:space="0" w:color="auto"/>
      </w:divBdr>
    </w:div>
    <w:div w:id="606696092">
      <w:bodyDiv w:val="1"/>
      <w:marLeft w:val="0"/>
      <w:marRight w:val="0"/>
      <w:marTop w:val="0"/>
      <w:marBottom w:val="0"/>
      <w:divBdr>
        <w:top w:val="none" w:sz="0" w:space="0" w:color="auto"/>
        <w:left w:val="none" w:sz="0" w:space="0" w:color="auto"/>
        <w:bottom w:val="none" w:sz="0" w:space="0" w:color="auto"/>
        <w:right w:val="none" w:sz="0" w:space="0" w:color="auto"/>
      </w:divBdr>
    </w:div>
    <w:div w:id="606738806">
      <w:bodyDiv w:val="1"/>
      <w:marLeft w:val="0"/>
      <w:marRight w:val="0"/>
      <w:marTop w:val="0"/>
      <w:marBottom w:val="0"/>
      <w:divBdr>
        <w:top w:val="none" w:sz="0" w:space="0" w:color="auto"/>
        <w:left w:val="none" w:sz="0" w:space="0" w:color="auto"/>
        <w:bottom w:val="none" w:sz="0" w:space="0" w:color="auto"/>
        <w:right w:val="none" w:sz="0" w:space="0" w:color="auto"/>
      </w:divBdr>
    </w:div>
    <w:div w:id="606809688">
      <w:bodyDiv w:val="1"/>
      <w:marLeft w:val="0"/>
      <w:marRight w:val="0"/>
      <w:marTop w:val="0"/>
      <w:marBottom w:val="0"/>
      <w:divBdr>
        <w:top w:val="none" w:sz="0" w:space="0" w:color="auto"/>
        <w:left w:val="none" w:sz="0" w:space="0" w:color="auto"/>
        <w:bottom w:val="none" w:sz="0" w:space="0" w:color="auto"/>
        <w:right w:val="none" w:sz="0" w:space="0" w:color="auto"/>
      </w:divBdr>
    </w:div>
    <w:div w:id="606816269">
      <w:bodyDiv w:val="1"/>
      <w:marLeft w:val="0"/>
      <w:marRight w:val="0"/>
      <w:marTop w:val="0"/>
      <w:marBottom w:val="0"/>
      <w:divBdr>
        <w:top w:val="none" w:sz="0" w:space="0" w:color="auto"/>
        <w:left w:val="none" w:sz="0" w:space="0" w:color="auto"/>
        <w:bottom w:val="none" w:sz="0" w:space="0" w:color="auto"/>
        <w:right w:val="none" w:sz="0" w:space="0" w:color="auto"/>
      </w:divBdr>
    </w:div>
    <w:div w:id="608438375">
      <w:bodyDiv w:val="1"/>
      <w:marLeft w:val="0"/>
      <w:marRight w:val="0"/>
      <w:marTop w:val="0"/>
      <w:marBottom w:val="0"/>
      <w:divBdr>
        <w:top w:val="none" w:sz="0" w:space="0" w:color="auto"/>
        <w:left w:val="none" w:sz="0" w:space="0" w:color="auto"/>
        <w:bottom w:val="none" w:sz="0" w:space="0" w:color="auto"/>
        <w:right w:val="none" w:sz="0" w:space="0" w:color="auto"/>
      </w:divBdr>
    </w:div>
    <w:div w:id="609628531">
      <w:bodyDiv w:val="1"/>
      <w:marLeft w:val="0"/>
      <w:marRight w:val="0"/>
      <w:marTop w:val="0"/>
      <w:marBottom w:val="0"/>
      <w:divBdr>
        <w:top w:val="none" w:sz="0" w:space="0" w:color="auto"/>
        <w:left w:val="none" w:sz="0" w:space="0" w:color="auto"/>
        <w:bottom w:val="none" w:sz="0" w:space="0" w:color="auto"/>
        <w:right w:val="none" w:sz="0" w:space="0" w:color="auto"/>
      </w:divBdr>
    </w:div>
    <w:div w:id="610280826">
      <w:bodyDiv w:val="1"/>
      <w:marLeft w:val="0"/>
      <w:marRight w:val="0"/>
      <w:marTop w:val="0"/>
      <w:marBottom w:val="0"/>
      <w:divBdr>
        <w:top w:val="none" w:sz="0" w:space="0" w:color="auto"/>
        <w:left w:val="none" w:sz="0" w:space="0" w:color="auto"/>
        <w:bottom w:val="none" w:sz="0" w:space="0" w:color="auto"/>
        <w:right w:val="none" w:sz="0" w:space="0" w:color="auto"/>
      </w:divBdr>
    </w:div>
    <w:div w:id="610287043">
      <w:bodyDiv w:val="1"/>
      <w:marLeft w:val="0"/>
      <w:marRight w:val="0"/>
      <w:marTop w:val="0"/>
      <w:marBottom w:val="0"/>
      <w:divBdr>
        <w:top w:val="none" w:sz="0" w:space="0" w:color="auto"/>
        <w:left w:val="none" w:sz="0" w:space="0" w:color="auto"/>
        <w:bottom w:val="none" w:sz="0" w:space="0" w:color="auto"/>
        <w:right w:val="none" w:sz="0" w:space="0" w:color="auto"/>
      </w:divBdr>
    </w:div>
    <w:div w:id="610404782">
      <w:bodyDiv w:val="1"/>
      <w:marLeft w:val="0"/>
      <w:marRight w:val="0"/>
      <w:marTop w:val="0"/>
      <w:marBottom w:val="0"/>
      <w:divBdr>
        <w:top w:val="none" w:sz="0" w:space="0" w:color="auto"/>
        <w:left w:val="none" w:sz="0" w:space="0" w:color="auto"/>
        <w:bottom w:val="none" w:sz="0" w:space="0" w:color="auto"/>
        <w:right w:val="none" w:sz="0" w:space="0" w:color="auto"/>
      </w:divBdr>
    </w:div>
    <w:div w:id="610742332">
      <w:bodyDiv w:val="1"/>
      <w:marLeft w:val="0"/>
      <w:marRight w:val="0"/>
      <w:marTop w:val="0"/>
      <w:marBottom w:val="0"/>
      <w:divBdr>
        <w:top w:val="none" w:sz="0" w:space="0" w:color="auto"/>
        <w:left w:val="none" w:sz="0" w:space="0" w:color="auto"/>
        <w:bottom w:val="none" w:sz="0" w:space="0" w:color="auto"/>
        <w:right w:val="none" w:sz="0" w:space="0" w:color="auto"/>
      </w:divBdr>
    </w:div>
    <w:div w:id="611285227">
      <w:bodyDiv w:val="1"/>
      <w:marLeft w:val="0"/>
      <w:marRight w:val="0"/>
      <w:marTop w:val="0"/>
      <w:marBottom w:val="0"/>
      <w:divBdr>
        <w:top w:val="none" w:sz="0" w:space="0" w:color="auto"/>
        <w:left w:val="none" w:sz="0" w:space="0" w:color="auto"/>
        <w:bottom w:val="none" w:sz="0" w:space="0" w:color="auto"/>
        <w:right w:val="none" w:sz="0" w:space="0" w:color="auto"/>
      </w:divBdr>
    </w:div>
    <w:div w:id="611405490">
      <w:bodyDiv w:val="1"/>
      <w:marLeft w:val="0"/>
      <w:marRight w:val="0"/>
      <w:marTop w:val="0"/>
      <w:marBottom w:val="0"/>
      <w:divBdr>
        <w:top w:val="none" w:sz="0" w:space="0" w:color="auto"/>
        <w:left w:val="none" w:sz="0" w:space="0" w:color="auto"/>
        <w:bottom w:val="none" w:sz="0" w:space="0" w:color="auto"/>
        <w:right w:val="none" w:sz="0" w:space="0" w:color="auto"/>
      </w:divBdr>
    </w:div>
    <w:div w:id="611790032">
      <w:bodyDiv w:val="1"/>
      <w:marLeft w:val="0"/>
      <w:marRight w:val="0"/>
      <w:marTop w:val="0"/>
      <w:marBottom w:val="0"/>
      <w:divBdr>
        <w:top w:val="none" w:sz="0" w:space="0" w:color="auto"/>
        <w:left w:val="none" w:sz="0" w:space="0" w:color="auto"/>
        <w:bottom w:val="none" w:sz="0" w:space="0" w:color="auto"/>
        <w:right w:val="none" w:sz="0" w:space="0" w:color="auto"/>
      </w:divBdr>
      <w:divsChild>
        <w:div w:id="1998411172">
          <w:marLeft w:val="480"/>
          <w:marRight w:val="0"/>
          <w:marTop w:val="0"/>
          <w:marBottom w:val="0"/>
          <w:divBdr>
            <w:top w:val="none" w:sz="0" w:space="0" w:color="auto"/>
            <w:left w:val="none" w:sz="0" w:space="0" w:color="auto"/>
            <w:bottom w:val="none" w:sz="0" w:space="0" w:color="auto"/>
            <w:right w:val="none" w:sz="0" w:space="0" w:color="auto"/>
          </w:divBdr>
        </w:div>
        <w:div w:id="1876506139">
          <w:marLeft w:val="480"/>
          <w:marRight w:val="0"/>
          <w:marTop w:val="0"/>
          <w:marBottom w:val="0"/>
          <w:divBdr>
            <w:top w:val="none" w:sz="0" w:space="0" w:color="auto"/>
            <w:left w:val="none" w:sz="0" w:space="0" w:color="auto"/>
            <w:bottom w:val="none" w:sz="0" w:space="0" w:color="auto"/>
            <w:right w:val="none" w:sz="0" w:space="0" w:color="auto"/>
          </w:divBdr>
        </w:div>
        <w:div w:id="1302539458">
          <w:marLeft w:val="480"/>
          <w:marRight w:val="0"/>
          <w:marTop w:val="0"/>
          <w:marBottom w:val="0"/>
          <w:divBdr>
            <w:top w:val="none" w:sz="0" w:space="0" w:color="auto"/>
            <w:left w:val="none" w:sz="0" w:space="0" w:color="auto"/>
            <w:bottom w:val="none" w:sz="0" w:space="0" w:color="auto"/>
            <w:right w:val="none" w:sz="0" w:space="0" w:color="auto"/>
          </w:divBdr>
        </w:div>
        <w:div w:id="1248344489">
          <w:marLeft w:val="480"/>
          <w:marRight w:val="0"/>
          <w:marTop w:val="0"/>
          <w:marBottom w:val="0"/>
          <w:divBdr>
            <w:top w:val="none" w:sz="0" w:space="0" w:color="auto"/>
            <w:left w:val="none" w:sz="0" w:space="0" w:color="auto"/>
            <w:bottom w:val="none" w:sz="0" w:space="0" w:color="auto"/>
            <w:right w:val="none" w:sz="0" w:space="0" w:color="auto"/>
          </w:divBdr>
        </w:div>
        <w:div w:id="1653215353">
          <w:marLeft w:val="480"/>
          <w:marRight w:val="0"/>
          <w:marTop w:val="0"/>
          <w:marBottom w:val="0"/>
          <w:divBdr>
            <w:top w:val="none" w:sz="0" w:space="0" w:color="auto"/>
            <w:left w:val="none" w:sz="0" w:space="0" w:color="auto"/>
            <w:bottom w:val="none" w:sz="0" w:space="0" w:color="auto"/>
            <w:right w:val="none" w:sz="0" w:space="0" w:color="auto"/>
          </w:divBdr>
        </w:div>
        <w:div w:id="943806206">
          <w:marLeft w:val="480"/>
          <w:marRight w:val="0"/>
          <w:marTop w:val="0"/>
          <w:marBottom w:val="0"/>
          <w:divBdr>
            <w:top w:val="none" w:sz="0" w:space="0" w:color="auto"/>
            <w:left w:val="none" w:sz="0" w:space="0" w:color="auto"/>
            <w:bottom w:val="none" w:sz="0" w:space="0" w:color="auto"/>
            <w:right w:val="none" w:sz="0" w:space="0" w:color="auto"/>
          </w:divBdr>
        </w:div>
        <w:div w:id="1383139740">
          <w:marLeft w:val="480"/>
          <w:marRight w:val="0"/>
          <w:marTop w:val="0"/>
          <w:marBottom w:val="0"/>
          <w:divBdr>
            <w:top w:val="none" w:sz="0" w:space="0" w:color="auto"/>
            <w:left w:val="none" w:sz="0" w:space="0" w:color="auto"/>
            <w:bottom w:val="none" w:sz="0" w:space="0" w:color="auto"/>
            <w:right w:val="none" w:sz="0" w:space="0" w:color="auto"/>
          </w:divBdr>
        </w:div>
        <w:div w:id="825244415">
          <w:marLeft w:val="480"/>
          <w:marRight w:val="0"/>
          <w:marTop w:val="0"/>
          <w:marBottom w:val="0"/>
          <w:divBdr>
            <w:top w:val="none" w:sz="0" w:space="0" w:color="auto"/>
            <w:left w:val="none" w:sz="0" w:space="0" w:color="auto"/>
            <w:bottom w:val="none" w:sz="0" w:space="0" w:color="auto"/>
            <w:right w:val="none" w:sz="0" w:space="0" w:color="auto"/>
          </w:divBdr>
        </w:div>
        <w:div w:id="526067393">
          <w:marLeft w:val="480"/>
          <w:marRight w:val="0"/>
          <w:marTop w:val="0"/>
          <w:marBottom w:val="0"/>
          <w:divBdr>
            <w:top w:val="none" w:sz="0" w:space="0" w:color="auto"/>
            <w:left w:val="none" w:sz="0" w:space="0" w:color="auto"/>
            <w:bottom w:val="none" w:sz="0" w:space="0" w:color="auto"/>
            <w:right w:val="none" w:sz="0" w:space="0" w:color="auto"/>
          </w:divBdr>
        </w:div>
        <w:div w:id="1708338614">
          <w:marLeft w:val="480"/>
          <w:marRight w:val="0"/>
          <w:marTop w:val="0"/>
          <w:marBottom w:val="0"/>
          <w:divBdr>
            <w:top w:val="none" w:sz="0" w:space="0" w:color="auto"/>
            <w:left w:val="none" w:sz="0" w:space="0" w:color="auto"/>
            <w:bottom w:val="none" w:sz="0" w:space="0" w:color="auto"/>
            <w:right w:val="none" w:sz="0" w:space="0" w:color="auto"/>
          </w:divBdr>
        </w:div>
        <w:div w:id="1615362405">
          <w:marLeft w:val="480"/>
          <w:marRight w:val="0"/>
          <w:marTop w:val="0"/>
          <w:marBottom w:val="0"/>
          <w:divBdr>
            <w:top w:val="none" w:sz="0" w:space="0" w:color="auto"/>
            <w:left w:val="none" w:sz="0" w:space="0" w:color="auto"/>
            <w:bottom w:val="none" w:sz="0" w:space="0" w:color="auto"/>
            <w:right w:val="none" w:sz="0" w:space="0" w:color="auto"/>
          </w:divBdr>
        </w:div>
        <w:div w:id="1290819740">
          <w:marLeft w:val="480"/>
          <w:marRight w:val="0"/>
          <w:marTop w:val="0"/>
          <w:marBottom w:val="0"/>
          <w:divBdr>
            <w:top w:val="none" w:sz="0" w:space="0" w:color="auto"/>
            <w:left w:val="none" w:sz="0" w:space="0" w:color="auto"/>
            <w:bottom w:val="none" w:sz="0" w:space="0" w:color="auto"/>
            <w:right w:val="none" w:sz="0" w:space="0" w:color="auto"/>
          </w:divBdr>
        </w:div>
        <w:div w:id="82923469">
          <w:marLeft w:val="480"/>
          <w:marRight w:val="0"/>
          <w:marTop w:val="0"/>
          <w:marBottom w:val="0"/>
          <w:divBdr>
            <w:top w:val="none" w:sz="0" w:space="0" w:color="auto"/>
            <w:left w:val="none" w:sz="0" w:space="0" w:color="auto"/>
            <w:bottom w:val="none" w:sz="0" w:space="0" w:color="auto"/>
            <w:right w:val="none" w:sz="0" w:space="0" w:color="auto"/>
          </w:divBdr>
        </w:div>
        <w:div w:id="1637760502">
          <w:marLeft w:val="480"/>
          <w:marRight w:val="0"/>
          <w:marTop w:val="0"/>
          <w:marBottom w:val="0"/>
          <w:divBdr>
            <w:top w:val="none" w:sz="0" w:space="0" w:color="auto"/>
            <w:left w:val="none" w:sz="0" w:space="0" w:color="auto"/>
            <w:bottom w:val="none" w:sz="0" w:space="0" w:color="auto"/>
            <w:right w:val="none" w:sz="0" w:space="0" w:color="auto"/>
          </w:divBdr>
        </w:div>
        <w:div w:id="562637648">
          <w:marLeft w:val="480"/>
          <w:marRight w:val="0"/>
          <w:marTop w:val="0"/>
          <w:marBottom w:val="0"/>
          <w:divBdr>
            <w:top w:val="none" w:sz="0" w:space="0" w:color="auto"/>
            <w:left w:val="none" w:sz="0" w:space="0" w:color="auto"/>
            <w:bottom w:val="none" w:sz="0" w:space="0" w:color="auto"/>
            <w:right w:val="none" w:sz="0" w:space="0" w:color="auto"/>
          </w:divBdr>
        </w:div>
        <w:div w:id="706757316">
          <w:marLeft w:val="480"/>
          <w:marRight w:val="0"/>
          <w:marTop w:val="0"/>
          <w:marBottom w:val="0"/>
          <w:divBdr>
            <w:top w:val="none" w:sz="0" w:space="0" w:color="auto"/>
            <w:left w:val="none" w:sz="0" w:space="0" w:color="auto"/>
            <w:bottom w:val="none" w:sz="0" w:space="0" w:color="auto"/>
            <w:right w:val="none" w:sz="0" w:space="0" w:color="auto"/>
          </w:divBdr>
        </w:div>
        <w:div w:id="127407009">
          <w:marLeft w:val="480"/>
          <w:marRight w:val="0"/>
          <w:marTop w:val="0"/>
          <w:marBottom w:val="0"/>
          <w:divBdr>
            <w:top w:val="none" w:sz="0" w:space="0" w:color="auto"/>
            <w:left w:val="none" w:sz="0" w:space="0" w:color="auto"/>
            <w:bottom w:val="none" w:sz="0" w:space="0" w:color="auto"/>
            <w:right w:val="none" w:sz="0" w:space="0" w:color="auto"/>
          </w:divBdr>
        </w:div>
        <w:div w:id="730620041">
          <w:marLeft w:val="480"/>
          <w:marRight w:val="0"/>
          <w:marTop w:val="0"/>
          <w:marBottom w:val="0"/>
          <w:divBdr>
            <w:top w:val="none" w:sz="0" w:space="0" w:color="auto"/>
            <w:left w:val="none" w:sz="0" w:space="0" w:color="auto"/>
            <w:bottom w:val="none" w:sz="0" w:space="0" w:color="auto"/>
            <w:right w:val="none" w:sz="0" w:space="0" w:color="auto"/>
          </w:divBdr>
        </w:div>
        <w:div w:id="1971863973">
          <w:marLeft w:val="480"/>
          <w:marRight w:val="0"/>
          <w:marTop w:val="0"/>
          <w:marBottom w:val="0"/>
          <w:divBdr>
            <w:top w:val="none" w:sz="0" w:space="0" w:color="auto"/>
            <w:left w:val="none" w:sz="0" w:space="0" w:color="auto"/>
            <w:bottom w:val="none" w:sz="0" w:space="0" w:color="auto"/>
            <w:right w:val="none" w:sz="0" w:space="0" w:color="auto"/>
          </w:divBdr>
        </w:div>
        <w:div w:id="930235335">
          <w:marLeft w:val="480"/>
          <w:marRight w:val="0"/>
          <w:marTop w:val="0"/>
          <w:marBottom w:val="0"/>
          <w:divBdr>
            <w:top w:val="none" w:sz="0" w:space="0" w:color="auto"/>
            <w:left w:val="none" w:sz="0" w:space="0" w:color="auto"/>
            <w:bottom w:val="none" w:sz="0" w:space="0" w:color="auto"/>
            <w:right w:val="none" w:sz="0" w:space="0" w:color="auto"/>
          </w:divBdr>
        </w:div>
        <w:div w:id="563493192">
          <w:marLeft w:val="480"/>
          <w:marRight w:val="0"/>
          <w:marTop w:val="0"/>
          <w:marBottom w:val="0"/>
          <w:divBdr>
            <w:top w:val="none" w:sz="0" w:space="0" w:color="auto"/>
            <w:left w:val="none" w:sz="0" w:space="0" w:color="auto"/>
            <w:bottom w:val="none" w:sz="0" w:space="0" w:color="auto"/>
            <w:right w:val="none" w:sz="0" w:space="0" w:color="auto"/>
          </w:divBdr>
        </w:div>
        <w:div w:id="131942422">
          <w:marLeft w:val="480"/>
          <w:marRight w:val="0"/>
          <w:marTop w:val="0"/>
          <w:marBottom w:val="0"/>
          <w:divBdr>
            <w:top w:val="none" w:sz="0" w:space="0" w:color="auto"/>
            <w:left w:val="none" w:sz="0" w:space="0" w:color="auto"/>
            <w:bottom w:val="none" w:sz="0" w:space="0" w:color="auto"/>
            <w:right w:val="none" w:sz="0" w:space="0" w:color="auto"/>
          </w:divBdr>
        </w:div>
        <w:div w:id="657149722">
          <w:marLeft w:val="480"/>
          <w:marRight w:val="0"/>
          <w:marTop w:val="0"/>
          <w:marBottom w:val="0"/>
          <w:divBdr>
            <w:top w:val="none" w:sz="0" w:space="0" w:color="auto"/>
            <w:left w:val="none" w:sz="0" w:space="0" w:color="auto"/>
            <w:bottom w:val="none" w:sz="0" w:space="0" w:color="auto"/>
            <w:right w:val="none" w:sz="0" w:space="0" w:color="auto"/>
          </w:divBdr>
        </w:div>
        <w:div w:id="1698652487">
          <w:marLeft w:val="480"/>
          <w:marRight w:val="0"/>
          <w:marTop w:val="0"/>
          <w:marBottom w:val="0"/>
          <w:divBdr>
            <w:top w:val="none" w:sz="0" w:space="0" w:color="auto"/>
            <w:left w:val="none" w:sz="0" w:space="0" w:color="auto"/>
            <w:bottom w:val="none" w:sz="0" w:space="0" w:color="auto"/>
            <w:right w:val="none" w:sz="0" w:space="0" w:color="auto"/>
          </w:divBdr>
        </w:div>
        <w:div w:id="466705449">
          <w:marLeft w:val="480"/>
          <w:marRight w:val="0"/>
          <w:marTop w:val="0"/>
          <w:marBottom w:val="0"/>
          <w:divBdr>
            <w:top w:val="none" w:sz="0" w:space="0" w:color="auto"/>
            <w:left w:val="none" w:sz="0" w:space="0" w:color="auto"/>
            <w:bottom w:val="none" w:sz="0" w:space="0" w:color="auto"/>
            <w:right w:val="none" w:sz="0" w:space="0" w:color="auto"/>
          </w:divBdr>
        </w:div>
        <w:div w:id="277837542">
          <w:marLeft w:val="480"/>
          <w:marRight w:val="0"/>
          <w:marTop w:val="0"/>
          <w:marBottom w:val="0"/>
          <w:divBdr>
            <w:top w:val="none" w:sz="0" w:space="0" w:color="auto"/>
            <w:left w:val="none" w:sz="0" w:space="0" w:color="auto"/>
            <w:bottom w:val="none" w:sz="0" w:space="0" w:color="auto"/>
            <w:right w:val="none" w:sz="0" w:space="0" w:color="auto"/>
          </w:divBdr>
        </w:div>
        <w:div w:id="57485237">
          <w:marLeft w:val="480"/>
          <w:marRight w:val="0"/>
          <w:marTop w:val="0"/>
          <w:marBottom w:val="0"/>
          <w:divBdr>
            <w:top w:val="none" w:sz="0" w:space="0" w:color="auto"/>
            <w:left w:val="none" w:sz="0" w:space="0" w:color="auto"/>
            <w:bottom w:val="none" w:sz="0" w:space="0" w:color="auto"/>
            <w:right w:val="none" w:sz="0" w:space="0" w:color="auto"/>
          </w:divBdr>
        </w:div>
        <w:div w:id="1910341099">
          <w:marLeft w:val="480"/>
          <w:marRight w:val="0"/>
          <w:marTop w:val="0"/>
          <w:marBottom w:val="0"/>
          <w:divBdr>
            <w:top w:val="none" w:sz="0" w:space="0" w:color="auto"/>
            <w:left w:val="none" w:sz="0" w:space="0" w:color="auto"/>
            <w:bottom w:val="none" w:sz="0" w:space="0" w:color="auto"/>
            <w:right w:val="none" w:sz="0" w:space="0" w:color="auto"/>
          </w:divBdr>
        </w:div>
        <w:div w:id="48724319">
          <w:marLeft w:val="480"/>
          <w:marRight w:val="0"/>
          <w:marTop w:val="0"/>
          <w:marBottom w:val="0"/>
          <w:divBdr>
            <w:top w:val="none" w:sz="0" w:space="0" w:color="auto"/>
            <w:left w:val="none" w:sz="0" w:space="0" w:color="auto"/>
            <w:bottom w:val="none" w:sz="0" w:space="0" w:color="auto"/>
            <w:right w:val="none" w:sz="0" w:space="0" w:color="auto"/>
          </w:divBdr>
        </w:div>
        <w:div w:id="193544911">
          <w:marLeft w:val="480"/>
          <w:marRight w:val="0"/>
          <w:marTop w:val="0"/>
          <w:marBottom w:val="0"/>
          <w:divBdr>
            <w:top w:val="none" w:sz="0" w:space="0" w:color="auto"/>
            <w:left w:val="none" w:sz="0" w:space="0" w:color="auto"/>
            <w:bottom w:val="none" w:sz="0" w:space="0" w:color="auto"/>
            <w:right w:val="none" w:sz="0" w:space="0" w:color="auto"/>
          </w:divBdr>
        </w:div>
        <w:div w:id="1733192304">
          <w:marLeft w:val="480"/>
          <w:marRight w:val="0"/>
          <w:marTop w:val="0"/>
          <w:marBottom w:val="0"/>
          <w:divBdr>
            <w:top w:val="none" w:sz="0" w:space="0" w:color="auto"/>
            <w:left w:val="none" w:sz="0" w:space="0" w:color="auto"/>
            <w:bottom w:val="none" w:sz="0" w:space="0" w:color="auto"/>
            <w:right w:val="none" w:sz="0" w:space="0" w:color="auto"/>
          </w:divBdr>
        </w:div>
        <w:div w:id="1354262864">
          <w:marLeft w:val="480"/>
          <w:marRight w:val="0"/>
          <w:marTop w:val="0"/>
          <w:marBottom w:val="0"/>
          <w:divBdr>
            <w:top w:val="none" w:sz="0" w:space="0" w:color="auto"/>
            <w:left w:val="none" w:sz="0" w:space="0" w:color="auto"/>
            <w:bottom w:val="none" w:sz="0" w:space="0" w:color="auto"/>
            <w:right w:val="none" w:sz="0" w:space="0" w:color="auto"/>
          </w:divBdr>
        </w:div>
        <w:div w:id="1049918190">
          <w:marLeft w:val="480"/>
          <w:marRight w:val="0"/>
          <w:marTop w:val="0"/>
          <w:marBottom w:val="0"/>
          <w:divBdr>
            <w:top w:val="none" w:sz="0" w:space="0" w:color="auto"/>
            <w:left w:val="none" w:sz="0" w:space="0" w:color="auto"/>
            <w:bottom w:val="none" w:sz="0" w:space="0" w:color="auto"/>
            <w:right w:val="none" w:sz="0" w:space="0" w:color="auto"/>
          </w:divBdr>
        </w:div>
        <w:div w:id="115147692">
          <w:marLeft w:val="480"/>
          <w:marRight w:val="0"/>
          <w:marTop w:val="0"/>
          <w:marBottom w:val="0"/>
          <w:divBdr>
            <w:top w:val="none" w:sz="0" w:space="0" w:color="auto"/>
            <w:left w:val="none" w:sz="0" w:space="0" w:color="auto"/>
            <w:bottom w:val="none" w:sz="0" w:space="0" w:color="auto"/>
            <w:right w:val="none" w:sz="0" w:space="0" w:color="auto"/>
          </w:divBdr>
        </w:div>
        <w:div w:id="903831236">
          <w:marLeft w:val="480"/>
          <w:marRight w:val="0"/>
          <w:marTop w:val="0"/>
          <w:marBottom w:val="0"/>
          <w:divBdr>
            <w:top w:val="none" w:sz="0" w:space="0" w:color="auto"/>
            <w:left w:val="none" w:sz="0" w:space="0" w:color="auto"/>
            <w:bottom w:val="none" w:sz="0" w:space="0" w:color="auto"/>
            <w:right w:val="none" w:sz="0" w:space="0" w:color="auto"/>
          </w:divBdr>
        </w:div>
        <w:div w:id="1312295163">
          <w:marLeft w:val="480"/>
          <w:marRight w:val="0"/>
          <w:marTop w:val="0"/>
          <w:marBottom w:val="0"/>
          <w:divBdr>
            <w:top w:val="none" w:sz="0" w:space="0" w:color="auto"/>
            <w:left w:val="none" w:sz="0" w:space="0" w:color="auto"/>
            <w:bottom w:val="none" w:sz="0" w:space="0" w:color="auto"/>
            <w:right w:val="none" w:sz="0" w:space="0" w:color="auto"/>
          </w:divBdr>
        </w:div>
        <w:div w:id="1287271169">
          <w:marLeft w:val="480"/>
          <w:marRight w:val="0"/>
          <w:marTop w:val="0"/>
          <w:marBottom w:val="0"/>
          <w:divBdr>
            <w:top w:val="none" w:sz="0" w:space="0" w:color="auto"/>
            <w:left w:val="none" w:sz="0" w:space="0" w:color="auto"/>
            <w:bottom w:val="none" w:sz="0" w:space="0" w:color="auto"/>
            <w:right w:val="none" w:sz="0" w:space="0" w:color="auto"/>
          </w:divBdr>
        </w:div>
        <w:div w:id="1203133936">
          <w:marLeft w:val="480"/>
          <w:marRight w:val="0"/>
          <w:marTop w:val="0"/>
          <w:marBottom w:val="0"/>
          <w:divBdr>
            <w:top w:val="none" w:sz="0" w:space="0" w:color="auto"/>
            <w:left w:val="none" w:sz="0" w:space="0" w:color="auto"/>
            <w:bottom w:val="none" w:sz="0" w:space="0" w:color="auto"/>
            <w:right w:val="none" w:sz="0" w:space="0" w:color="auto"/>
          </w:divBdr>
        </w:div>
        <w:div w:id="1470435916">
          <w:marLeft w:val="480"/>
          <w:marRight w:val="0"/>
          <w:marTop w:val="0"/>
          <w:marBottom w:val="0"/>
          <w:divBdr>
            <w:top w:val="none" w:sz="0" w:space="0" w:color="auto"/>
            <w:left w:val="none" w:sz="0" w:space="0" w:color="auto"/>
            <w:bottom w:val="none" w:sz="0" w:space="0" w:color="auto"/>
            <w:right w:val="none" w:sz="0" w:space="0" w:color="auto"/>
          </w:divBdr>
        </w:div>
        <w:div w:id="1445610479">
          <w:marLeft w:val="480"/>
          <w:marRight w:val="0"/>
          <w:marTop w:val="0"/>
          <w:marBottom w:val="0"/>
          <w:divBdr>
            <w:top w:val="none" w:sz="0" w:space="0" w:color="auto"/>
            <w:left w:val="none" w:sz="0" w:space="0" w:color="auto"/>
            <w:bottom w:val="none" w:sz="0" w:space="0" w:color="auto"/>
            <w:right w:val="none" w:sz="0" w:space="0" w:color="auto"/>
          </w:divBdr>
        </w:div>
        <w:div w:id="782846838">
          <w:marLeft w:val="480"/>
          <w:marRight w:val="0"/>
          <w:marTop w:val="0"/>
          <w:marBottom w:val="0"/>
          <w:divBdr>
            <w:top w:val="none" w:sz="0" w:space="0" w:color="auto"/>
            <w:left w:val="none" w:sz="0" w:space="0" w:color="auto"/>
            <w:bottom w:val="none" w:sz="0" w:space="0" w:color="auto"/>
            <w:right w:val="none" w:sz="0" w:space="0" w:color="auto"/>
          </w:divBdr>
        </w:div>
        <w:div w:id="828785954">
          <w:marLeft w:val="480"/>
          <w:marRight w:val="0"/>
          <w:marTop w:val="0"/>
          <w:marBottom w:val="0"/>
          <w:divBdr>
            <w:top w:val="none" w:sz="0" w:space="0" w:color="auto"/>
            <w:left w:val="none" w:sz="0" w:space="0" w:color="auto"/>
            <w:bottom w:val="none" w:sz="0" w:space="0" w:color="auto"/>
            <w:right w:val="none" w:sz="0" w:space="0" w:color="auto"/>
          </w:divBdr>
        </w:div>
        <w:div w:id="1562909689">
          <w:marLeft w:val="480"/>
          <w:marRight w:val="0"/>
          <w:marTop w:val="0"/>
          <w:marBottom w:val="0"/>
          <w:divBdr>
            <w:top w:val="none" w:sz="0" w:space="0" w:color="auto"/>
            <w:left w:val="none" w:sz="0" w:space="0" w:color="auto"/>
            <w:bottom w:val="none" w:sz="0" w:space="0" w:color="auto"/>
            <w:right w:val="none" w:sz="0" w:space="0" w:color="auto"/>
          </w:divBdr>
        </w:div>
        <w:div w:id="705839412">
          <w:marLeft w:val="480"/>
          <w:marRight w:val="0"/>
          <w:marTop w:val="0"/>
          <w:marBottom w:val="0"/>
          <w:divBdr>
            <w:top w:val="none" w:sz="0" w:space="0" w:color="auto"/>
            <w:left w:val="none" w:sz="0" w:space="0" w:color="auto"/>
            <w:bottom w:val="none" w:sz="0" w:space="0" w:color="auto"/>
            <w:right w:val="none" w:sz="0" w:space="0" w:color="auto"/>
          </w:divBdr>
        </w:div>
        <w:div w:id="1839803597">
          <w:marLeft w:val="480"/>
          <w:marRight w:val="0"/>
          <w:marTop w:val="0"/>
          <w:marBottom w:val="0"/>
          <w:divBdr>
            <w:top w:val="none" w:sz="0" w:space="0" w:color="auto"/>
            <w:left w:val="none" w:sz="0" w:space="0" w:color="auto"/>
            <w:bottom w:val="none" w:sz="0" w:space="0" w:color="auto"/>
            <w:right w:val="none" w:sz="0" w:space="0" w:color="auto"/>
          </w:divBdr>
        </w:div>
        <w:div w:id="1440566253">
          <w:marLeft w:val="480"/>
          <w:marRight w:val="0"/>
          <w:marTop w:val="0"/>
          <w:marBottom w:val="0"/>
          <w:divBdr>
            <w:top w:val="none" w:sz="0" w:space="0" w:color="auto"/>
            <w:left w:val="none" w:sz="0" w:space="0" w:color="auto"/>
            <w:bottom w:val="none" w:sz="0" w:space="0" w:color="auto"/>
            <w:right w:val="none" w:sz="0" w:space="0" w:color="auto"/>
          </w:divBdr>
        </w:div>
        <w:div w:id="421530718">
          <w:marLeft w:val="480"/>
          <w:marRight w:val="0"/>
          <w:marTop w:val="0"/>
          <w:marBottom w:val="0"/>
          <w:divBdr>
            <w:top w:val="none" w:sz="0" w:space="0" w:color="auto"/>
            <w:left w:val="none" w:sz="0" w:space="0" w:color="auto"/>
            <w:bottom w:val="none" w:sz="0" w:space="0" w:color="auto"/>
            <w:right w:val="none" w:sz="0" w:space="0" w:color="auto"/>
          </w:divBdr>
        </w:div>
        <w:div w:id="784545692">
          <w:marLeft w:val="480"/>
          <w:marRight w:val="0"/>
          <w:marTop w:val="0"/>
          <w:marBottom w:val="0"/>
          <w:divBdr>
            <w:top w:val="none" w:sz="0" w:space="0" w:color="auto"/>
            <w:left w:val="none" w:sz="0" w:space="0" w:color="auto"/>
            <w:bottom w:val="none" w:sz="0" w:space="0" w:color="auto"/>
            <w:right w:val="none" w:sz="0" w:space="0" w:color="auto"/>
          </w:divBdr>
        </w:div>
        <w:div w:id="923151507">
          <w:marLeft w:val="480"/>
          <w:marRight w:val="0"/>
          <w:marTop w:val="0"/>
          <w:marBottom w:val="0"/>
          <w:divBdr>
            <w:top w:val="none" w:sz="0" w:space="0" w:color="auto"/>
            <w:left w:val="none" w:sz="0" w:space="0" w:color="auto"/>
            <w:bottom w:val="none" w:sz="0" w:space="0" w:color="auto"/>
            <w:right w:val="none" w:sz="0" w:space="0" w:color="auto"/>
          </w:divBdr>
        </w:div>
        <w:div w:id="147329371">
          <w:marLeft w:val="480"/>
          <w:marRight w:val="0"/>
          <w:marTop w:val="0"/>
          <w:marBottom w:val="0"/>
          <w:divBdr>
            <w:top w:val="none" w:sz="0" w:space="0" w:color="auto"/>
            <w:left w:val="none" w:sz="0" w:space="0" w:color="auto"/>
            <w:bottom w:val="none" w:sz="0" w:space="0" w:color="auto"/>
            <w:right w:val="none" w:sz="0" w:space="0" w:color="auto"/>
          </w:divBdr>
        </w:div>
        <w:div w:id="1928032451">
          <w:marLeft w:val="480"/>
          <w:marRight w:val="0"/>
          <w:marTop w:val="0"/>
          <w:marBottom w:val="0"/>
          <w:divBdr>
            <w:top w:val="none" w:sz="0" w:space="0" w:color="auto"/>
            <w:left w:val="none" w:sz="0" w:space="0" w:color="auto"/>
            <w:bottom w:val="none" w:sz="0" w:space="0" w:color="auto"/>
            <w:right w:val="none" w:sz="0" w:space="0" w:color="auto"/>
          </w:divBdr>
        </w:div>
        <w:div w:id="545681560">
          <w:marLeft w:val="480"/>
          <w:marRight w:val="0"/>
          <w:marTop w:val="0"/>
          <w:marBottom w:val="0"/>
          <w:divBdr>
            <w:top w:val="none" w:sz="0" w:space="0" w:color="auto"/>
            <w:left w:val="none" w:sz="0" w:space="0" w:color="auto"/>
            <w:bottom w:val="none" w:sz="0" w:space="0" w:color="auto"/>
            <w:right w:val="none" w:sz="0" w:space="0" w:color="auto"/>
          </w:divBdr>
        </w:div>
        <w:div w:id="1982148775">
          <w:marLeft w:val="480"/>
          <w:marRight w:val="0"/>
          <w:marTop w:val="0"/>
          <w:marBottom w:val="0"/>
          <w:divBdr>
            <w:top w:val="none" w:sz="0" w:space="0" w:color="auto"/>
            <w:left w:val="none" w:sz="0" w:space="0" w:color="auto"/>
            <w:bottom w:val="none" w:sz="0" w:space="0" w:color="auto"/>
            <w:right w:val="none" w:sz="0" w:space="0" w:color="auto"/>
          </w:divBdr>
        </w:div>
        <w:div w:id="1218475289">
          <w:marLeft w:val="480"/>
          <w:marRight w:val="0"/>
          <w:marTop w:val="0"/>
          <w:marBottom w:val="0"/>
          <w:divBdr>
            <w:top w:val="none" w:sz="0" w:space="0" w:color="auto"/>
            <w:left w:val="none" w:sz="0" w:space="0" w:color="auto"/>
            <w:bottom w:val="none" w:sz="0" w:space="0" w:color="auto"/>
            <w:right w:val="none" w:sz="0" w:space="0" w:color="auto"/>
          </w:divBdr>
        </w:div>
        <w:div w:id="290744701">
          <w:marLeft w:val="480"/>
          <w:marRight w:val="0"/>
          <w:marTop w:val="0"/>
          <w:marBottom w:val="0"/>
          <w:divBdr>
            <w:top w:val="none" w:sz="0" w:space="0" w:color="auto"/>
            <w:left w:val="none" w:sz="0" w:space="0" w:color="auto"/>
            <w:bottom w:val="none" w:sz="0" w:space="0" w:color="auto"/>
            <w:right w:val="none" w:sz="0" w:space="0" w:color="auto"/>
          </w:divBdr>
        </w:div>
        <w:div w:id="300817424">
          <w:marLeft w:val="480"/>
          <w:marRight w:val="0"/>
          <w:marTop w:val="0"/>
          <w:marBottom w:val="0"/>
          <w:divBdr>
            <w:top w:val="none" w:sz="0" w:space="0" w:color="auto"/>
            <w:left w:val="none" w:sz="0" w:space="0" w:color="auto"/>
            <w:bottom w:val="none" w:sz="0" w:space="0" w:color="auto"/>
            <w:right w:val="none" w:sz="0" w:space="0" w:color="auto"/>
          </w:divBdr>
        </w:div>
        <w:div w:id="1430933677">
          <w:marLeft w:val="480"/>
          <w:marRight w:val="0"/>
          <w:marTop w:val="0"/>
          <w:marBottom w:val="0"/>
          <w:divBdr>
            <w:top w:val="none" w:sz="0" w:space="0" w:color="auto"/>
            <w:left w:val="none" w:sz="0" w:space="0" w:color="auto"/>
            <w:bottom w:val="none" w:sz="0" w:space="0" w:color="auto"/>
            <w:right w:val="none" w:sz="0" w:space="0" w:color="auto"/>
          </w:divBdr>
        </w:div>
        <w:div w:id="1384721039">
          <w:marLeft w:val="480"/>
          <w:marRight w:val="0"/>
          <w:marTop w:val="0"/>
          <w:marBottom w:val="0"/>
          <w:divBdr>
            <w:top w:val="none" w:sz="0" w:space="0" w:color="auto"/>
            <w:left w:val="none" w:sz="0" w:space="0" w:color="auto"/>
            <w:bottom w:val="none" w:sz="0" w:space="0" w:color="auto"/>
            <w:right w:val="none" w:sz="0" w:space="0" w:color="auto"/>
          </w:divBdr>
        </w:div>
        <w:div w:id="256792900">
          <w:marLeft w:val="480"/>
          <w:marRight w:val="0"/>
          <w:marTop w:val="0"/>
          <w:marBottom w:val="0"/>
          <w:divBdr>
            <w:top w:val="none" w:sz="0" w:space="0" w:color="auto"/>
            <w:left w:val="none" w:sz="0" w:space="0" w:color="auto"/>
            <w:bottom w:val="none" w:sz="0" w:space="0" w:color="auto"/>
            <w:right w:val="none" w:sz="0" w:space="0" w:color="auto"/>
          </w:divBdr>
        </w:div>
        <w:div w:id="1998146138">
          <w:marLeft w:val="480"/>
          <w:marRight w:val="0"/>
          <w:marTop w:val="0"/>
          <w:marBottom w:val="0"/>
          <w:divBdr>
            <w:top w:val="none" w:sz="0" w:space="0" w:color="auto"/>
            <w:left w:val="none" w:sz="0" w:space="0" w:color="auto"/>
            <w:bottom w:val="none" w:sz="0" w:space="0" w:color="auto"/>
            <w:right w:val="none" w:sz="0" w:space="0" w:color="auto"/>
          </w:divBdr>
        </w:div>
        <w:div w:id="1096050928">
          <w:marLeft w:val="480"/>
          <w:marRight w:val="0"/>
          <w:marTop w:val="0"/>
          <w:marBottom w:val="0"/>
          <w:divBdr>
            <w:top w:val="none" w:sz="0" w:space="0" w:color="auto"/>
            <w:left w:val="none" w:sz="0" w:space="0" w:color="auto"/>
            <w:bottom w:val="none" w:sz="0" w:space="0" w:color="auto"/>
            <w:right w:val="none" w:sz="0" w:space="0" w:color="auto"/>
          </w:divBdr>
        </w:div>
        <w:div w:id="1593657933">
          <w:marLeft w:val="480"/>
          <w:marRight w:val="0"/>
          <w:marTop w:val="0"/>
          <w:marBottom w:val="0"/>
          <w:divBdr>
            <w:top w:val="none" w:sz="0" w:space="0" w:color="auto"/>
            <w:left w:val="none" w:sz="0" w:space="0" w:color="auto"/>
            <w:bottom w:val="none" w:sz="0" w:space="0" w:color="auto"/>
            <w:right w:val="none" w:sz="0" w:space="0" w:color="auto"/>
          </w:divBdr>
        </w:div>
        <w:div w:id="720638524">
          <w:marLeft w:val="480"/>
          <w:marRight w:val="0"/>
          <w:marTop w:val="0"/>
          <w:marBottom w:val="0"/>
          <w:divBdr>
            <w:top w:val="none" w:sz="0" w:space="0" w:color="auto"/>
            <w:left w:val="none" w:sz="0" w:space="0" w:color="auto"/>
            <w:bottom w:val="none" w:sz="0" w:space="0" w:color="auto"/>
            <w:right w:val="none" w:sz="0" w:space="0" w:color="auto"/>
          </w:divBdr>
        </w:div>
        <w:div w:id="1027490461">
          <w:marLeft w:val="480"/>
          <w:marRight w:val="0"/>
          <w:marTop w:val="0"/>
          <w:marBottom w:val="0"/>
          <w:divBdr>
            <w:top w:val="none" w:sz="0" w:space="0" w:color="auto"/>
            <w:left w:val="none" w:sz="0" w:space="0" w:color="auto"/>
            <w:bottom w:val="none" w:sz="0" w:space="0" w:color="auto"/>
            <w:right w:val="none" w:sz="0" w:space="0" w:color="auto"/>
          </w:divBdr>
        </w:div>
        <w:div w:id="1742559303">
          <w:marLeft w:val="480"/>
          <w:marRight w:val="0"/>
          <w:marTop w:val="0"/>
          <w:marBottom w:val="0"/>
          <w:divBdr>
            <w:top w:val="none" w:sz="0" w:space="0" w:color="auto"/>
            <w:left w:val="none" w:sz="0" w:space="0" w:color="auto"/>
            <w:bottom w:val="none" w:sz="0" w:space="0" w:color="auto"/>
            <w:right w:val="none" w:sz="0" w:space="0" w:color="auto"/>
          </w:divBdr>
        </w:div>
        <w:div w:id="1180974106">
          <w:marLeft w:val="480"/>
          <w:marRight w:val="0"/>
          <w:marTop w:val="0"/>
          <w:marBottom w:val="0"/>
          <w:divBdr>
            <w:top w:val="none" w:sz="0" w:space="0" w:color="auto"/>
            <w:left w:val="none" w:sz="0" w:space="0" w:color="auto"/>
            <w:bottom w:val="none" w:sz="0" w:space="0" w:color="auto"/>
            <w:right w:val="none" w:sz="0" w:space="0" w:color="auto"/>
          </w:divBdr>
        </w:div>
        <w:div w:id="729114970">
          <w:marLeft w:val="480"/>
          <w:marRight w:val="0"/>
          <w:marTop w:val="0"/>
          <w:marBottom w:val="0"/>
          <w:divBdr>
            <w:top w:val="none" w:sz="0" w:space="0" w:color="auto"/>
            <w:left w:val="none" w:sz="0" w:space="0" w:color="auto"/>
            <w:bottom w:val="none" w:sz="0" w:space="0" w:color="auto"/>
            <w:right w:val="none" w:sz="0" w:space="0" w:color="auto"/>
          </w:divBdr>
        </w:div>
        <w:div w:id="997878802">
          <w:marLeft w:val="480"/>
          <w:marRight w:val="0"/>
          <w:marTop w:val="0"/>
          <w:marBottom w:val="0"/>
          <w:divBdr>
            <w:top w:val="none" w:sz="0" w:space="0" w:color="auto"/>
            <w:left w:val="none" w:sz="0" w:space="0" w:color="auto"/>
            <w:bottom w:val="none" w:sz="0" w:space="0" w:color="auto"/>
            <w:right w:val="none" w:sz="0" w:space="0" w:color="auto"/>
          </w:divBdr>
        </w:div>
        <w:div w:id="663708214">
          <w:marLeft w:val="480"/>
          <w:marRight w:val="0"/>
          <w:marTop w:val="0"/>
          <w:marBottom w:val="0"/>
          <w:divBdr>
            <w:top w:val="none" w:sz="0" w:space="0" w:color="auto"/>
            <w:left w:val="none" w:sz="0" w:space="0" w:color="auto"/>
            <w:bottom w:val="none" w:sz="0" w:space="0" w:color="auto"/>
            <w:right w:val="none" w:sz="0" w:space="0" w:color="auto"/>
          </w:divBdr>
        </w:div>
        <w:div w:id="156654968">
          <w:marLeft w:val="480"/>
          <w:marRight w:val="0"/>
          <w:marTop w:val="0"/>
          <w:marBottom w:val="0"/>
          <w:divBdr>
            <w:top w:val="none" w:sz="0" w:space="0" w:color="auto"/>
            <w:left w:val="none" w:sz="0" w:space="0" w:color="auto"/>
            <w:bottom w:val="none" w:sz="0" w:space="0" w:color="auto"/>
            <w:right w:val="none" w:sz="0" w:space="0" w:color="auto"/>
          </w:divBdr>
        </w:div>
        <w:div w:id="270557573">
          <w:marLeft w:val="480"/>
          <w:marRight w:val="0"/>
          <w:marTop w:val="0"/>
          <w:marBottom w:val="0"/>
          <w:divBdr>
            <w:top w:val="none" w:sz="0" w:space="0" w:color="auto"/>
            <w:left w:val="none" w:sz="0" w:space="0" w:color="auto"/>
            <w:bottom w:val="none" w:sz="0" w:space="0" w:color="auto"/>
            <w:right w:val="none" w:sz="0" w:space="0" w:color="auto"/>
          </w:divBdr>
        </w:div>
        <w:div w:id="883130363">
          <w:marLeft w:val="480"/>
          <w:marRight w:val="0"/>
          <w:marTop w:val="0"/>
          <w:marBottom w:val="0"/>
          <w:divBdr>
            <w:top w:val="none" w:sz="0" w:space="0" w:color="auto"/>
            <w:left w:val="none" w:sz="0" w:space="0" w:color="auto"/>
            <w:bottom w:val="none" w:sz="0" w:space="0" w:color="auto"/>
            <w:right w:val="none" w:sz="0" w:space="0" w:color="auto"/>
          </w:divBdr>
        </w:div>
        <w:div w:id="1688368914">
          <w:marLeft w:val="480"/>
          <w:marRight w:val="0"/>
          <w:marTop w:val="0"/>
          <w:marBottom w:val="0"/>
          <w:divBdr>
            <w:top w:val="none" w:sz="0" w:space="0" w:color="auto"/>
            <w:left w:val="none" w:sz="0" w:space="0" w:color="auto"/>
            <w:bottom w:val="none" w:sz="0" w:space="0" w:color="auto"/>
            <w:right w:val="none" w:sz="0" w:space="0" w:color="auto"/>
          </w:divBdr>
        </w:div>
        <w:div w:id="158009251">
          <w:marLeft w:val="480"/>
          <w:marRight w:val="0"/>
          <w:marTop w:val="0"/>
          <w:marBottom w:val="0"/>
          <w:divBdr>
            <w:top w:val="none" w:sz="0" w:space="0" w:color="auto"/>
            <w:left w:val="none" w:sz="0" w:space="0" w:color="auto"/>
            <w:bottom w:val="none" w:sz="0" w:space="0" w:color="auto"/>
            <w:right w:val="none" w:sz="0" w:space="0" w:color="auto"/>
          </w:divBdr>
        </w:div>
        <w:div w:id="1282418063">
          <w:marLeft w:val="480"/>
          <w:marRight w:val="0"/>
          <w:marTop w:val="0"/>
          <w:marBottom w:val="0"/>
          <w:divBdr>
            <w:top w:val="none" w:sz="0" w:space="0" w:color="auto"/>
            <w:left w:val="none" w:sz="0" w:space="0" w:color="auto"/>
            <w:bottom w:val="none" w:sz="0" w:space="0" w:color="auto"/>
            <w:right w:val="none" w:sz="0" w:space="0" w:color="auto"/>
          </w:divBdr>
        </w:div>
        <w:div w:id="1273393511">
          <w:marLeft w:val="480"/>
          <w:marRight w:val="0"/>
          <w:marTop w:val="0"/>
          <w:marBottom w:val="0"/>
          <w:divBdr>
            <w:top w:val="none" w:sz="0" w:space="0" w:color="auto"/>
            <w:left w:val="none" w:sz="0" w:space="0" w:color="auto"/>
            <w:bottom w:val="none" w:sz="0" w:space="0" w:color="auto"/>
            <w:right w:val="none" w:sz="0" w:space="0" w:color="auto"/>
          </w:divBdr>
        </w:div>
        <w:div w:id="20327441">
          <w:marLeft w:val="480"/>
          <w:marRight w:val="0"/>
          <w:marTop w:val="0"/>
          <w:marBottom w:val="0"/>
          <w:divBdr>
            <w:top w:val="none" w:sz="0" w:space="0" w:color="auto"/>
            <w:left w:val="none" w:sz="0" w:space="0" w:color="auto"/>
            <w:bottom w:val="none" w:sz="0" w:space="0" w:color="auto"/>
            <w:right w:val="none" w:sz="0" w:space="0" w:color="auto"/>
          </w:divBdr>
        </w:div>
        <w:div w:id="1265575310">
          <w:marLeft w:val="480"/>
          <w:marRight w:val="0"/>
          <w:marTop w:val="0"/>
          <w:marBottom w:val="0"/>
          <w:divBdr>
            <w:top w:val="none" w:sz="0" w:space="0" w:color="auto"/>
            <w:left w:val="none" w:sz="0" w:space="0" w:color="auto"/>
            <w:bottom w:val="none" w:sz="0" w:space="0" w:color="auto"/>
            <w:right w:val="none" w:sz="0" w:space="0" w:color="auto"/>
          </w:divBdr>
        </w:div>
        <w:div w:id="1896503314">
          <w:marLeft w:val="480"/>
          <w:marRight w:val="0"/>
          <w:marTop w:val="0"/>
          <w:marBottom w:val="0"/>
          <w:divBdr>
            <w:top w:val="none" w:sz="0" w:space="0" w:color="auto"/>
            <w:left w:val="none" w:sz="0" w:space="0" w:color="auto"/>
            <w:bottom w:val="none" w:sz="0" w:space="0" w:color="auto"/>
            <w:right w:val="none" w:sz="0" w:space="0" w:color="auto"/>
          </w:divBdr>
        </w:div>
        <w:div w:id="75438630">
          <w:marLeft w:val="480"/>
          <w:marRight w:val="0"/>
          <w:marTop w:val="0"/>
          <w:marBottom w:val="0"/>
          <w:divBdr>
            <w:top w:val="none" w:sz="0" w:space="0" w:color="auto"/>
            <w:left w:val="none" w:sz="0" w:space="0" w:color="auto"/>
            <w:bottom w:val="none" w:sz="0" w:space="0" w:color="auto"/>
            <w:right w:val="none" w:sz="0" w:space="0" w:color="auto"/>
          </w:divBdr>
        </w:div>
        <w:div w:id="1568877016">
          <w:marLeft w:val="480"/>
          <w:marRight w:val="0"/>
          <w:marTop w:val="0"/>
          <w:marBottom w:val="0"/>
          <w:divBdr>
            <w:top w:val="none" w:sz="0" w:space="0" w:color="auto"/>
            <w:left w:val="none" w:sz="0" w:space="0" w:color="auto"/>
            <w:bottom w:val="none" w:sz="0" w:space="0" w:color="auto"/>
            <w:right w:val="none" w:sz="0" w:space="0" w:color="auto"/>
          </w:divBdr>
        </w:div>
        <w:div w:id="753091023">
          <w:marLeft w:val="480"/>
          <w:marRight w:val="0"/>
          <w:marTop w:val="0"/>
          <w:marBottom w:val="0"/>
          <w:divBdr>
            <w:top w:val="none" w:sz="0" w:space="0" w:color="auto"/>
            <w:left w:val="none" w:sz="0" w:space="0" w:color="auto"/>
            <w:bottom w:val="none" w:sz="0" w:space="0" w:color="auto"/>
            <w:right w:val="none" w:sz="0" w:space="0" w:color="auto"/>
          </w:divBdr>
        </w:div>
        <w:div w:id="1520316312">
          <w:marLeft w:val="480"/>
          <w:marRight w:val="0"/>
          <w:marTop w:val="0"/>
          <w:marBottom w:val="0"/>
          <w:divBdr>
            <w:top w:val="none" w:sz="0" w:space="0" w:color="auto"/>
            <w:left w:val="none" w:sz="0" w:space="0" w:color="auto"/>
            <w:bottom w:val="none" w:sz="0" w:space="0" w:color="auto"/>
            <w:right w:val="none" w:sz="0" w:space="0" w:color="auto"/>
          </w:divBdr>
        </w:div>
        <w:div w:id="1813406938">
          <w:marLeft w:val="480"/>
          <w:marRight w:val="0"/>
          <w:marTop w:val="0"/>
          <w:marBottom w:val="0"/>
          <w:divBdr>
            <w:top w:val="none" w:sz="0" w:space="0" w:color="auto"/>
            <w:left w:val="none" w:sz="0" w:space="0" w:color="auto"/>
            <w:bottom w:val="none" w:sz="0" w:space="0" w:color="auto"/>
            <w:right w:val="none" w:sz="0" w:space="0" w:color="auto"/>
          </w:divBdr>
        </w:div>
        <w:div w:id="854264906">
          <w:marLeft w:val="480"/>
          <w:marRight w:val="0"/>
          <w:marTop w:val="0"/>
          <w:marBottom w:val="0"/>
          <w:divBdr>
            <w:top w:val="none" w:sz="0" w:space="0" w:color="auto"/>
            <w:left w:val="none" w:sz="0" w:space="0" w:color="auto"/>
            <w:bottom w:val="none" w:sz="0" w:space="0" w:color="auto"/>
            <w:right w:val="none" w:sz="0" w:space="0" w:color="auto"/>
          </w:divBdr>
        </w:div>
        <w:div w:id="888152048">
          <w:marLeft w:val="480"/>
          <w:marRight w:val="0"/>
          <w:marTop w:val="0"/>
          <w:marBottom w:val="0"/>
          <w:divBdr>
            <w:top w:val="none" w:sz="0" w:space="0" w:color="auto"/>
            <w:left w:val="none" w:sz="0" w:space="0" w:color="auto"/>
            <w:bottom w:val="none" w:sz="0" w:space="0" w:color="auto"/>
            <w:right w:val="none" w:sz="0" w:space="0" w:color="auto"/>
          </w:divBdr>
        </w:div>
        <w:div w:id="937057156">
          <w:marLeft w:val="480"/>
          <w:marRight w:val="0"/>
          <w:marTop w:val="0"/>
          <w:marBottom w:val="0"/>
          <w:divBdr>
            <w:top w:val="none" w:sz="0" w:space="0" w:color="auto"/>
            <w:left w:val="none" w:sz="0" w:space="0" w:color="auto"/>
            <w:bottom w:val="none" w:sz="0" w:space="0" w:color="auto"/>
            <w:right w:val="none" w:sz="0" w:space="0" w:color="auto"/>
          </w:divBdr>
        </w:div>
        <w:div w:id="2031104318">
          <w:marLeft w:val="480"/>
          <w:marRight w:val="0"/>
          <w:marTop w:val="0"/>
          <w:marBottom w:val="0"/>
          <w:divBdr>
            <w:top w:val="none" w:sz="0" w:space="0" w:color="auto"/>
            <w:left w:val="none" w:sz="0" w:space="0" w:color="auto"/>
            <w:bottom w:val="none" w:sz="0" w:space="0" w:color="auto"/>
            <w:right w:val="none" w:sz="0" w:space="0" w:color="auto"/>
          </w:divBdr>
        </w:div>
        <w:div w:id="945884545">
          <w:marLeft w:val="480"/>
          <w:marRight w:val="0"/>
          <w:marTop w:val="0"/>
          <w:marBottom w:val="0"/>
          <w:divBdr>
            <w:top w:val="none" w:sz="0" w:space="0" w:color="auto"/>
            <w:left w:val="none" w:sz="0" w:space="0" w:color="auto"/>
            <w:bottom w:val="none" w:sz="0" w:space="0" w:color="auto"/>
            <w:right w:val="none" w:sz="0" w:space="0" w:color="auto"/>
          </w:divBdr>
        </w:div>
        <w:div w:id="1628002427">
          <w:marLeft w:val="480"/>
          <w:marRight w:val="0"/>
          <w:marTop w:val="0"/>
          <w:marBottom w:val="0"/>
          <w:divBdr>
            <w:top w:val="none" w:sz="0" w:space="0" w:color="auto"/>
            <w:left w:val="none" w:sz="0" w:space="0" w:color="auto"/>
            <w:bottom w:val="none" w:sz="0" w:space="0" w:color="auto"/>
            <w:right w:val="none" w:sz="0" w:space="0" w:color="auto"/>
          </w:divBdr>
        </w:div>
        <w:div w:id="972751818">
          <w:marLeft w:val="480"/>
          <w:marRight w:val="0"/>
          <w:marTop w:val="0"/>
          <w:marBottom w:val="0"/>
          <w:divBdr>
            <w:top w:val="none" w:sz="0" w:space="0" w:color="auto"/>
            <w:left w:val="none" w:sz="0" w:space="0" w:color="auto"/>
            <w:bottom w:val="none" w:sz="0" w:space="0" w:color="auto"/>
            <w:right w:val="none" w:sz="0" w:space="0" w:color="auto"/>
          </w:divBdr>
        </w:div>
        <w:div w:id="600183859">
          <w:marLeft w:val="480"/>
          <w:marRight w:val="0"/>
          <w:marTop w:val="0"/>
          <w:marBottom w:val="0"/>
          <w:divBdr>
            <w:top w:val="none" w:sz="0" w:space="0" w:color="auto"/>
            <w:left w:val="none" w:sz="0" w:space="0" w:color="auto"/>
            <w:bottom w:val="none" w:sz="0" w:space="0" w:color="auto"/>
            <w:right w:val="none" w:sz="0" w:space="0" w:color="auto"/>
          </w:divBdr>
        </w:div>
        <w:div w:id="270286858">
          <w:marLeft w:val="480"/>
          <w:marRight w:val="0"/>
          <w:marTop w:val="0"/>
          <w:marBottom w:val="0"/>
          <w:divBdr>
            <w:top w:val="none" w:sz="0" w:space="0" w:color="auto"/>
            <w:left w:val="none" w:sz="0" w:space="0" w:color="auto"/>
            <w:bottom w:val="none" w:sz="0" w:space="0" w:color="auto"/>
            <w:right w:val="none" w:sz="0" w:space="0" w:color="auto"/>
          </w:divBdr>
        </w:div>
        <w:div w:id="1535927360">
          <w:marLeft w:val="480"/>
          <w:marRight w:val="0"/>
          <w:marTop w:val="0"/>
          <w:marBottom w:val="0"/>
          <w:divBdr>
            <w:top w:val="none" w:sz="0" w:space="0" w:color="auto"/>
            <w:left w:val="none" w:sz="0" w:space="0" w:color="auto"/>
            <w:bottom w:val="none" w:sz="0" w:space="0" w:color="auto"/>
            <w:right w:val="none" w:sz="0" w:space="0" w:color="auto"/>
          </w:divBdr>
        </w:div>
        <w:div w:id="1236013030">
          <w:marLeft w:val="480"/>
          <w:marRight w:val="0"/>
          <w:marTop w:val="0"/>
          <w:marBottom w:val="0"/>
          <w:divBdr>
            <w:top w:val="none" w:sz="0" w:space="0" w:color="auto"/>
            <w:left w:val="none" w:sz="0" w:space="0" w:color="auto"/>
            <w:bottom w:val="none" w:sz="0" w:space="0" w:color="auto"/>
            <w:right w:val="none" w:sz="0" w:space="0" w:color="auto"/>
          </w:divBdr>
        </w:div>
        <w:div w:id="1643466245">
          <w:marLeft w:val="480"/>
          <w:marRight w:val="0"/>
          <w:marTop w:val="0"/>
          <w:marBottom w:val="0"/>
          <w:divBdr>
            <w:top w:val="none" w:sz="0" w:space="0" w:color="auto"/>
            <w:left w:val="none" w:sz="0" w:space="0" w:color="auto"/>
            <w:bottom w:val="none" w:sz="0" w:space="0" w:color="auto"/>
            <w:right w:val="none" w:sz="0" w:space="0" w:color="auto"/>
          </w:divBdr>
        </w:div>
        <w:div w:id="1155030949">
          <w:marLeft w:val="480"/>
          <w:marRight w:val="0"/>
          <w:marTop w:val="0"/>
          <w:marBottom w:val="0"/>
          <w:divBdr>
            <w:top w:val="none" w:sz="0" w:space="0" w:color="auto"/>
            <w:left w:val="none" w:sz="0" w:space="0" w:color="auto"/>
            <w:bottom w:val="none" w:sz="0" w:space="0" w:color="auto"/>
            <w:right w:val="none" w:sz="0" w:space="0" w:color="auto"/>
          </w:divBdr>
        </w:div>
        <w:div w:id="1552116073">
          <w:marLeft w:val="480"/>
          <w:marRight w:val="0"/>
          <w:marTop w:val="0"/>
          <w:marBottom w:val="0"/>
          <w:divBdr>
            <w:top w:val="none" w:sz="0" w:space="0" w:color="auto"/>
            <w:left w:val="none" w:sz="0" w:space="0" w:color="auto"/>
            <w:bottom w:val="none" w:sz="0" w:space="0" w:color="auto"/>
            <w:right w:val="none" w:sz="0" w:space="0" w:color="auto"/>
          </w:divBdr>
        </w:div>
        <w:div w:id="573248910">
          <w:marLeft w:val="480"/>
          <w:marRight w:val="0"/>
          <w:marTop w:val="0"/>
          <w:marBottom w:val="0"/>
          <w:divBdr>
            <w:top w:val="none" w:sz="0" w:space="0" w:color="auto"/>
            <w:left w:val="none" w:sz="0" w:space="0" w:color="auto"/>
            <w:bottom w:val="none" w:sz="0" w:space="0" w:color="auto"/>
            <w:right w:val="none" w:sz="0" w:space="0" w:color="auto"/>
          </w:divBdr>
        </w:div>
        <w:div w:id="1770660167">
          <w:marLeft w:val="480"/>
          <w:marRight w:val="0"/>
          <w:marTop w:val="0"/>
          <w:marBottom w:val="0"/>
          <w:divBdr>
            <w:top w:val="none" w:sz="0" w:space="0" w:color="auto"/>
            <w:left w:val="none" w:sz="0" w:space="0" w:color="auto"/>
            <w:bottom w:val="none" w:sz="0" w:space="0" w:color="auto"/>
            <w:right w:val="none" w:sz="0" w:space="0" w:color="auto"/>
          </w:divBdr>
        </w:div>
        <w:div w:id="1127503705">
          <w:marLeft w:val="480"/>
          <w:marRight w:val="0"/>
          <w:marTop w:val="0"/>
          <w:marBottom w:val="0"/>
          <w:divBdr>
            <w:top w:val="none" w:sz="0" w:space="0" w:color="auto"/>
            <w:left w:val="none" w:sz="0" w:space="0" w:color="auto"/>
            <w:bottom w:val="none" w:sz="0" w:space="0" w:color="auto"/>
            <w:right w:val="none" w:sz="0" w:space="0" w:color="auto"/>
          </w:divBdr>
        </w:div>
        <w:div w:id="217320942">
          <w:marLeft w:val="480"/>
          <w:marRight w:val="0"/>
          <w:marTop w:val="0"/>
          <w:marBottom w:val="0"/>
          <w:divBdr>
            <w:top w:val="none" w:sz="0" w:space="0" w:color="auto"/>
            <w:left w:val="none" w:sz="0" w:space="0" w:color="auto"/>
            <w:bottom w:val="none" w:sz="0" w:space="0" w:color="auto"/>
            <w:right w:val="none" w:sz="0" w:space="0" w:color="auto"/>
          </w:divBdr>
        </w:div>
        <w:div w:id="1218274313">
          <w:marLeft w:val="480"/>
          <w:marRight w:val="0"/>
          <w:marTop w:val="0"/>
          <w:marBottom w:val="0"/>
          <w:divBdr>
            <w:top w:val="none" w:sz="0" w:space="0" w:color="auto"/>
            <w:left w:val="none" w:sz="0" w:space="0" w:color="auto"/>
            <w:bottom w:val="none" w:sz="0" w:space="0" w:color="auto"/>
            <w:right w:val="none" w:sz="0" w:space="0" w:color="auto"/>
          </w:divBdr>
        </w:div>
        <w:div w:id="1211840667">
          <w:marLeft w:val="480"/>
          <w:marRight w:val="0"/>
          <w:marTop w:val="0"/>
          <w:marBottom w:val="0"/>
          <w:divBdr>
            <w:top w:val="none" w:sz="0" w:space="0" w:color="auto"/>
            <w:left w:val="none" w:sz="0" w:space="0" w:color="auto"/>
            <w:bottom w:val="none" w:sz="0" w:space="0" w:color="auto"/>
            <w:right w:val="none" w:sz="0" w:space="0" w:color="auto"/>
          </w:divBdr>
        </w:div>
        <w:div w:id="294331245">
          <w:marLeft w:val="480"/>
          <w:marRight w:val="0"/>
          <w:marTop w:val="0"/>
          <w:marBottom w:val="0"/>
          <w:divBdr>
            <w:top w:val="none" w:sz="0" w:space="0" w:color="auto"/>
            <w:left w:val="none" w:sz="0" w:space="0" w:color="auto"/>
            <w:bottom w:val="none" w:sz="0" w:space="0" w:color="auto"/>
            <w:right w:val="none" w:sz="0" w:space="0" w:color="auto"/>
          </w:divBdr>
        </w:div>
        <w:div w:id="1095787639">
          <w:marLeft w:val="480"/>
          <w:marRight w:val="0"/>
          <w:marTop w:val="0"/>
          <w:marBottom w:val="0"/>
          <w:divBdr>
            <w:top w:val="none" w:sz="0" w:space="0" w:color="auto"/>
            <w:left w:val="none" w:sz="0" w:space="0" w:color="auto"/>
            <w:bottom w:val="none" w:sz="0" w:space="0" w:color="auto"/>
            <w:right w:val="none" w:sz="0" w:space="0" w:color="auto"/>
          </w:divBdr>
        </w:div>
        <w:div w:id="449977801">
          <w:marLeft w:val="480"/>
          <w:marRight w:val="0"/>
          <w:marTop w:val="0"/>
          <w:marBottom w:val="0"/>
          <w:divBdr>
            <w:top w:val="none" w:sz="0" w:space="0" w:color="auto"/>
            <w:left w:val="none" w:sz="0" w:space="0" w:color="auto"/>
            <w:bottom w:val="none" w:sz="0" w:space="0" w:color="auto"/>
            <w:right w:val="none" w:sz="0" w:space="0" w:color="auto"/>
          </w:divBdr>
        </w:div>
        <w:div w:id="706175947">
          <w:marLeft w:val="480"/>
          <w:marRight w:val="0"/>
          <w:marTop w:val="0"/>
          <w:marBottom w:val="0"/>
          <w:divBdr>
            <w:top w:val="none" w:sz="0" w:space="0" w:color="auto"/>
            <w:left w:val="none" w:sz="0" w:space="0" w:color="auto"/>
            <w:bottom w:val="none" w:sz="0" w:space="0" w:color="auto"/>
            <w:right w:val="none" w:sz="0" w:space="0" w:color="auto"/>
          </w:divBdr>
        </w:div>
        <w:div w:id="30955804">
          <w:marLeft w:val="480"/>
          <w:marRight w:val="0"/>
          <w:marTop w:val="0"/>
          <w:marBottom w:val="0"/>
          <w:divBdr>
            <w:top w:val="none" w:sz="0" w:space="0" w:color="auto"/>
            <w:left w:val="none" w:sz="0" w:space="0" w:color="auto"/>
            <w:bottom w:val="none" w:sz="0" w:space="0" w:color="auto"/>
            <w:right w:val="none" w:sz="0" w:space="0" w:color="auto"/>
          </w:divBdr>
        </w:div>
        <w:div w:id="1307203137">
          <w:marLeft w:val="480"/>
          <w:marRight w:val="0"/>
          <w:marTop w:val="0"/>
          <w:marBottom w:val="0"/>
          <w:divBdr>
            <w:top w:val="none" w:sz="0" w:space="0" w:color="auto"/>
            <w:left w:val="none" w:sz="0" w:space="0" w:color="auto"/>
            <w:bottom w:val="none" w:sz="0" w:space="0" w:color="auto"/>
            <w:right w:val="none" w:sz="0" w:space="0" w:color="auto"/>
          </w:divBdr>
        </w:div>
        <w:div w:id="950864752">
          <w:marLeft w:val="480"/>
          <w:marRight w:val="0"/>
          <w:marTop w:val="0"/>
          <w:marBottom w:val="0"/>
          <w:divBdr>
            <w:top w:val="none" w:sz="0" w:space="0" w:color="auto"/>
            <w:left w:val="none" w:sz="0" w:space="0" w:color="auto"/>
            <w:bottom w:val="none" w:sz="0" w:space="0" w:color="auto"/>
            <w:right w:val="none" w:sz="0" w:space="0" w:color="auto"/>
          </w:divBdr>
        </w:div>
        <w:div w:id="1756785184">
          <w:marLeft w:val="480"/>
          <w:marRight w:val="0"/>
          <w:marTop w:val="0"/>
          <w:marBottom w:val="0"/>
          <w:divBdr>
            <w:top w:val="none" w:sz="0" w:space="0" w:color="auto"/>
            <w:left w:val="none" w:sz="0" w:space="0" w:color="auto"/>
            <w:bottom w:val="none" w:sz="0" w:space="0" w:color="auto"/>
            <w:right w:val="none" w:sz="0" w:space="0" w:color="auto"/>
          </w:divBdr>
        </w:div>
        <w:div w:id="1308389393">
          <w:marLeft w:val="480"/>
          <w:marRight w:val="0"/>
          <w:marTop w:val="0"/>
          <w:marBottom w:val="0"/>
          <w:divBdr>
            <w:top w:val="none" w:sz="0" w:space="0" w:color="auto"/>
            <w:left w:val="none" w:sz="0" w:space="0" w:color="auto"/>
            <w:bottom w:val="none" w:sz="0" w:space="0" w:color="auto"/>
            <w:right w:val="none" w:sz="0" w:space="0" w:color="auto"/>
          </w:divBdr>
        </w:div>
        <w:div w:id="865409163">
          <w:marLeft w:val="480"/>
          <w:marRight w:val="0"/>
          <w:marTop w:val="0"/>
          <w:marBottom w:val="0"/>
          <w:divBdr>
            <w:top w:val="none" w:sz="0" w:space="0" w:color="auto"/>
            <w:left w:val="none" w:sz="0" w:space="0" w:color="auto"/>
            <w:bottom w:val="none" w:sz="0" w:space="0" w:color="auto"/>
            <w:right w:val="none" w:sz="0" w:space="0" w:color="auto"/>
          </w:divBdr>
        </w:div>
        <w:div w:id="1670058748">
          <w:marLeft w:val="480"/>
          <w:marRight w:val="0"/>
          <w:marTop w:val="0"/>
          <w:marBottom w:val="0"/>
          <w:divBdr>
            <w:top w:val="none" w:sz="0" w:space="0" w:color="auto"/>
            <w:left w:val="none" w:sz="0" w:space="0" w:color="auto"/>
            <w:bottom w:val="none" w:sz="0" w:space="0" w:color="auto"/>
            <w:right w:val="none" w:sz="0" w:space="0" w:color="auto"/>
          </w:divBdr>
        </w:div>
        <w:div w:id="555898993">
          <w:marLeft w:val="480"/>
          <w:marRight w:val="0"/>
          <w:marTop w:val="0"/>
          <w:marBottom w:val="0"/>
          <w:divBdr>
            <w:top w:val="none" w:sz="0" w:space="0" w:color="auto"/>
            <w:left w:val="none" w:sz="0" w:space="0" w:color="auto"/>
            <w:bottom w:val="none" w:sz="0" w:space="0" w:color="auto"/>
            <w:right w:val="none" w:sz="0" w:space="0" w:color="auto"/>
          </w:divBdr>
        </w:div>
        <w:div w:id="990183616">
          <w:marLeft w:val="480"/>
          <w:marRight w:val="0"/>
          <w:marTop w:val="0"/>
          <w:marBottom w:val="0"/>
          <w:divBdr>
            <w:top w:val="none" w:sz="0" w:space="0" w:color="auto"/>
            <w:left w:val="none" w:sz="0" w:space="0" w:color="auto"/>
            <w:bottom w:val="none" w:sz="0" w:space="0" w:color="auto"/>
            <w:right w:val="none" w:sz="0" w:space="0" w:color="auto"/>
          </w:divBdr>
        </w:div>
        <w:div w:id="1999110251">
          <w:marLeft w:val="480"/>
          <w:marRight w:val="0"/>
          <w:marTop w:val="0"/>
          <w:marBottom w:val="0"/>
          <w:divBdr>
            <w:top w:val="none" w:sz="0" w:space="0" w:color="auto"/>
            <w:left w:val="none" w:sz="0" w:space="0" w:color="auto"/>
            <w:bottom w:val="none" w:sz="0" w:space="0" w:color="auto"/>
            <w:right w:val="none" w:sz="0" w:space="0" w:color="auto"/>
          </w:divBdr>
        </w:div>
        <w:div w:id="967930917">
          <w:marLeft w:val="480"/>
          <w:marRight w:val="0"/>
          <w:marTop w:val="0"/>
          <w:marBottom w:val="0"/>
          <w:divBdr>
            <w:top w:val="none" w:sz="0" w:space="0" w:color="auto"/>
            <w:left w:val="none" w:sz="0" w:space="0" w:color="auto"/>
            <w:bottom w:val="none" w:sz="0" w:space="0" w:color="auto"/>
            <w:right w:val="none" w:sz="0" w:space="0" w:color="auto"/>
          </w:divBdr>
        </w:div>
        <w:div w:id="945389566">
          <w:marLeft w:val="480"/>
          <w:marRight w:val="0"/>
          <w:marTop w:val="0"/>
          <w:marBottom w:val="0"/>
          <w:divBdr>
            <w:top w:val="none" w:sz="0" w:space="0" w:color="auto"/>
            <w:left w:val="none" w:sz="0" w:space="0" w:color="auto"/>
            <w:bottom w:val="none" w:sz="0" w:space="0" w:color="auto"/>
            <w:right w:val="none" w:sz="0" w:space="0" w:color="auto"/>
          </w:divBdr>
        </w:div>
        <w:div w:id="1032535730">
          <w:marLeft w:val="480"/>
          <w:marRight w:val="0"/>
          <w:marTop w:val="0"/>
          <w:marBottom w:val="0"/>
          <w:divBdr>
            <w:top w:val="none" w:sz="0" w:space="0" w:color="auto"/>
            <w:left w:val="none" w:sz="0" w:space="0" w:color="auto"/>
            <w:bottom w:val="none" w:sz="0" w:space="0" w:color="auto"/>
            <w:right w:val="none" w:sz="0" w:space="0" w:color="auto"/>
          </w:divBdr>
        </w:div>
        <w:div w:id="60297604">
          <w:marLeft w:val="480"/>
          <w:marRight w:val="0"/>
          <w:marTop w:val="0"/>
          <w:marBottom w:val="0"/>
          <w:divBdr>
            <w:top w:val="none" w:sz="0" w:space="0" w:color="auto"/>
            <w:left w:val="none" w:sz="0" w:space="0" w:color="auto"/>
            <w:bottom w:val="none" w:sz="0" w:space="0" w:color="auto"/>
            <w:right w:val="none" w:sz="0" w:space="0" w:color="auto"/>
          </w:divBdr>
        </w:div>
        <w:div w:id="1181360624">
          <w:marLeft w:val="480"/>
          <w:marRight w:val="0"/>
          <w:marTop w:val="0"/>
          <w:marBottom w:val="0"/>
          <w:divBdr>
            <w:top w:val="none" w:sz="0" w:space="0" w:color="auto"/>
            <w:left w:val="none" w:sz="0" w:space="0" w:color="auto"/>
            <w:bottom w:val="none" w:sz="0" w:space="0" w:color="auto"/>
            <w:right w:val="none" w:sz="0" w:space="0" w:color="auto"/>
          </w:divBdr>
        </w:div>
        <w:div w:id="206381158">
          <w:marLeft w:val="480"/>
          <w:marRight w:val="0"/>
          <w:marTop w:val="0"/>
          <w:marBottom w:val="0"/>
          <w:divBdr>
            <w:top w:val="none" w:sz="0" w:space="0" w:color="auto"/>
            <w:left w:val="none" w:sz="0" w:space="0" w:color="auto"/>
            <w:bottom w:val="none" w:sz="0" w:space="0" w:color="auto"/>
            <w:right w:val="none" w:sz="0" w:space="0" w:color="auto"/>
          </w:divBdr>
        </w:div>
        <w:div w:id="1703557987">
          <w:marLeft w:val="480"/>
          <w:marRight w:val="0"/>
          <w:marTop w:val="0"/>
          <w:marBottom w:val="0"/>
          <w:divBdr>
            <w:top w:val="none" w:sz="0" w:space="0" w:color="auto"/>
            <w:left w:val="none" w:sz="0" w:space="0" w:color="auto"/>
            <w:bottom w:val="none" w:sz="0" w:space="0" w:color="auto"/>
            <w:right w:val="none" w:sz="0" w:space="0" w:color="auto"/>
          </w:divBdr>
        </w:div>
        <w:div w:id="1352412911">
          <w:marLeft w:val="480"/>
          <w:marRight w:val="0"/>
          <w:marTop w:val="0"/>
          <w:marBottom w:val="0"/>
          <w:divBdr>
            <w:top w:val="none" w:sz="0" w:space="0" w:color="auto"/>
            <w:left w:val="none" w:sz="0" w:space="0" w:color="auto"/>
            <w:bottom w:val="none" w:sz="0" w:space="0" w:color="auto"/>
            <w:right w:val="none" w:sz="0" w:space="0" w:color="auto"/>
          </w:divBdr>
        </w:div>
        <w:div w:id="2127388110">
          <w:marLeft w:val="480"/>
          <w:marRight w:val="0"/>
          <w:marTop w:val="0"/>
          <w:marBottom w:val="0"/>
          <w:divBdr>
            <w:top w:val="none" w:sz="0" w:space="0" w:color="auto"/>
            <w:left w:val="none" w:sz="0" w:space="0" w:color="auto"/>
            <w:bottom w:val="none" w:sz="0" w:space="0" w:color="auto"/>
            <w:right w:val="none" w:sz="0" w:space="0" w:color="auto"/>
          </w:divBdr>
        </w:div>
        <w:div w:id="1200776706">
          <w:marLeft w:val="480"/>
          <w:marRight w:val="0"/>
          <w:marTop w:val="0"/>
          <w:marBottom w:val="0"/>
          <w:divBdr>
            <w:top w:val="none" w:sz="0" w:space="0" w:color="auto"/>
            <w:left w:val="none" w:sz="0" w:space="0" w:color="auto"/>
            <w:bottom w:val="none" w:sz="0" w:space="0" w:color="auto"/>
            <w:right w:val="none" w:sz="0" w:space="0" w:color="auto"/>
          </w:divBdr>
        </w:div>
        <w:div w:id="151604578">
          <w:marLeft w:val="480"/>
          <w:marRight w:val="0"/>
          <w:marTop w:val="0"/>
          <w:marBottom w:val="0"/>
          <w:divBdr>
            <w:top w:val="none" w:sz="0" w:space="0" w:color="auto"/>
            <w:left w:val="none" w:sz="0" w:space="0" w:color="auto"/>
            <w:bottom w:val="none" w:sz="0" w:space="0" w:color="auto"/>
            <w:right w:val="none" w:sz="0" w:space="0" w:color="auto"/>
          </w:divBdr>
        </w:div>
        <w:div w:id="695346618">
          <w:marLeft w:val="480"/>
          <w:marRight w:val="0"/>
          <w:marTop w:val="0"/>
          <w:marBottom w:val="0"/>
          <w:divBdr>
            <w:top w:val="none" w:sz="0" w:space="0" w:color="auto"/>
            <w:left w:val="none" w:sz="0" w:space="0" w:color="auto"/>
            <w:bottom w:val="none" w:sz="0" w:space="0" w:color="auto"/>
            <w:right w:val="none" w:sz="0" w:space="0" w:color="auto"/>
          </w:divBdr>
        </w:div>
        <w:div w:id="424615597">
          <w:marLeft w:val="480"/>
          <w:marRight w:val="0"/>
          <w:marTop w:val="0"/>
          <w:marBottom w:val="0"/>
          <w:divBdr>
            <w:top w:val="none" w:sz="0" w:space="0" w:color="auto"/>
            <w:left w:val="none" w:sz="0" w:space="0" w:color="auto"/>
            <w:bottom w:val="none" w:sz="0" w:space="0" w:color="auto"/>
            <w:right w:val="none" w:sz="0" w:space="0" w:color="auto"/>
          </w:divBdr>
        </w:div>
        <w:div w:id="1687563523">
          <w:marLeft w:val="480"/>
          <w:marRight w:val="0"/>
          <w:marTop w:val="0"/>
          <w:marBottom w:val="0"/>
          <w:divBdr>
            <w:top w:val="none" w:sz="0" w:space="0" w:color="auto"/>
            <w:left w:val="none" w:sz="0" w:space="0" w:color="auto"/>
            <w:bottom w:val="none" w:sz="0" w:space="0" w:color="auto"/>
            <w:right w:val="none" w:sz="0" w:space="0" w:color="auto"/>
          </w:divBdr>
        </w:div>
        <w:div w:id="122163638">
          <w:marLeft w:val="480"/>
          <w:marRight w:val="0"/>
          <w:marTop w:val="0"/>
          <w:marBottom w:val="0"/>
          <w:divBdr>
            <w:top w:val="none" w:sz="0" w:space="0" w:color="auto"/>
            <w:left w:val="none" w:sz="0" w:space="0" w:color="auto"/>
            <w:bottom w:val="none" w:sz="0" w:space="0" w:color="auto"/>
            <w:right w:val="none" w:sz="0" w:space="0" w:color="auto"/>
          </w:divBdr>
        </w:div>
        <w:div w:id="902254774">
          <w:marLeft w:val="480"/>
          <w:marRight w:val="0"/>
          <w:marTop w:val="0"/>
          <w:marBottom w:val="0"/>
          <w:divBdr>
            <w:top w:val="none" w:sz="0" w:space="0" w:color="auto"/>
            <w:left w:val="none" w:sz="0" w:space="0" w:color="auto"/>
            <w:bottom w:val="none" w:sz="0" w:space="0" w:color="auto"/>
            <w:right w:val="none" w:sz="0" w:space="0" w:color="auto"/>
          </w:divBdr>
        </w:div>
        <w:div w:id="1680543514">
          <w:marLeft w:val="480"/>
          <w:marRight w:val="0"/>
          <w:marTop w:val="0"/>
          <w:marBottom w:val="0"/>
          <w:divBdr>
            <w:top w:val="none" w:sz="0" w:space="0" w:color="auto"/>
            <w:left w:val="none" w:sz="0" w:space="0" w:color="auto"/>
            <w:bottom w:val="none" w:sz="0" w:space="0" w:color="auto"/>
            <w:right w:val="none" w:sz="0" w:space="0" w:color="auto"/>
          </w:divBdr>
        </w:div>
        <w:div w:id="1565218094">
          <w:marLeft w:val="480"/>
          <w:marRight w:val="0"/>
          <w:marTop w:val="0"/>
          <w:marBottom w:val="0"/>
          <w:divBdr>
            <w:top w:val="none" w:sz="0" w:space="0" w:color="auto"/>
            <w:left w:val="none" w:sz="0" w:space="0" w:color="auto"/>
            <w:bottom w:val="none" w:sz="0" w:space="0" w:color="auto"/>
            <w:right w:val="none" w:sz="0" w:space="0" w:color="auto"/>
          </w:divBdr>
        </w:div>
        <w:div w:id="718281794">
          <w:marLeft w:val="480"/>
          <w:marRight w:val="0"/>
          <w:marTop w:val="0"/>
          <w:marBottom w:val="0"/>
          <w:divBdr>
            <w:top w:val="none" w:sz="0" w:space="0" w:color="auto"/>
            <w:left w:val="none" w:sz="0" w:space="0" w:color="auto"/>
            <w:bottom w:val="none" w:sz="0" w:space="0" w:color="auto"/>
            <w:right w:val="none" w:sz="0" w:space="0" w:color="auto"/>
          </w:divBdr>
        </w:div>
        <w:div w:id="753622021">
          <w:marLeft w:val="480"/>
          <w:marRight w:val="0"/>
          <w:marTop w:val="0"/>
          <w:marBottom w:val="0"/>
          <w:divBdr>
            <w:top w:val="none" w:sz="0" w:space="0" w:color="auto"/>
            <w:left w:val="none" w:sz="0" w:space="0" w:color="auto"/>
            <w:bottom w:val="none" w:sz="0" w:space="0" w:color="auto"/>
            <w:right w:val="none" w:sz="0" w:space="0" w:color="auto"/>
          </w:divBdr>
        </w:div>
        <w:div w:id="2035501199">
          <w:marLeft w:val="480"/>
          <w:marRight w:val="0"/>
          <w:marTop w:val="0"/>
          <w:marBottom w:val="0"/>
          <w:divBdr>
            <w:top w:val="none" w:sz="0" w:space="0" w:color="auto"/>
            <w:left w:val="none" w:sz="0" w:space="0" w:color="auto"/>
            <w:bottom w:val="none" w:sz="0" w:space="0" w:color="auto"/>
            <w:right w:val="none" w:sz="0" w:space="0" w:color="auto"/>
          </w:divBdr>
        </w:div>
        <w:div w:id="1308169419">
          <w:marLeft w:val="480"/>
          <w:marRight w:val="0"/>
          <w:marTop w:val="0"/>
          <w:marBottom w:val="0"/>
          <w:divBdr>
            <w:top w:val="none" w:sz="0" w:space="0" w:color="auto"/>
            <w:left w:val="none" w:sz="0" w:space="0" w:color="auto"/>
            <w:bottom w:val="none" w:sz="0" w:space="0" w:color="auto"/>
            <w:right w:val="none" w:sz="0" w:space="0" w:color="auto"/>
          </w:divBdr>
        </w:div>
        <w:div w:id="550961528">
          <w:marLeft w:val="480"/>
          <w:marRight w:val="0"/>
          <w:marTop w:val="0"/>
          <w:marBottom w:val="0"/>
          <w:divBdr>
            <w:top w:val="none" w:sz="0" w:space="0" w:color="auto"/>
            <w:left w:val="none" w:sz="0" w:space="0" w:color="auto"/>
            <w:bottom w:val="none" w:sz="0" w:space="0" w:color="auto"/>
            <w:right w:val="none" w:sz="0" w:space="0" w:color="auto"/>
          </w:divBdr>
        </w:div>
        <w:div w:id="561216778">
          <w:marLeft w:val="480"/>
          <w:marRight w:val="0"/>
          <w:marTop w:val="0"/>
          <w:marBottom w:val="0"/>
          <w:divBdr>
            <w:top w:val="none" w:sz="0" w:space="0" w:color="auto"/>
            <w:left w:val="none" w:sz="0" w:space="0" w:color="auto"/>
            <w:bottom w:val="none" w:sz="0" w:space="0" w:color="auto"/>
            <w:right w:val="none" w:sz="0" w:space="0" w:color="auto"/>
          </w:divBdr>
        </w:div>
        <w:div w:id="1869678099">
          <w:marLeft w:val="480"/>
          <w:marRight w:val="0"/>
          <w:marTop w:val="0"/>
          <w:marBottom w:val="0"/>
          <w:divBdr>
            <w:top w:val="none" w:sz="0" w:space="0" w:color="auto"/>
            <w:left w:val="none" w:sz="0" w:space="0" w:color="auto"/>
            <w:bottom w:val="none" w:sz="0" w:space="0" w:color="auto"/>
            <w:right w:val="none" w:sz="0" w:space="0" w:color="auto"/>
          </w:divBdr>
        </w:div>
        <w:div w:id="1824928005">
          <w:marLeft w:val="480"/>
          <w:marRight w:val="0"/>
          <w:marTop w:val="0"/>
          <w:marBottom w:val="0"/>
          <w:divBdr>
            <w:top w:val="none" w:sz="0" w:space="0" w:color="auto"/>
            <w:left w:val="none" w:sz="0" w:space="0" w:color="auto"/>
            <w:bottom w:val="none" w:sz="0" w:space="0" w:color="auto"/>
            <w:right w:val="none" w:sz="0" w:space="0" w:color="auto"/>
          </w:divBdr>
        </w:div>
        <w:div w:id="2028090792">
          <w:marLeft w:val="480"/>
          <w:marRight w:val="0"/>
          <w:marTop w:val="0"/>
          <w:marBottom w:val="0"/>
          <w:divBdr>
            <w:top w:val="none" w:sz="0" w:space="0" w:color="auto"/>
            <w:left w:val="none" w:sz="0" w:space="0" w:color="auto"/>
            <w:bottom w:val="none" w:sz="0" w:space="0" w:color="auto"/>
            <w:right w:val="none" w:sz="0" w:space="0" w:color="auto"/>
          </w:divBdr>
        </w:div>
        <w:div w:id="793208541">
          <w:marLeft w:val="480"/>
          <w:marRight w:val="0"/>
          <w:marTop w:val="0"/>
          <w:marBottom w:val="0"/>
          <w:divBdr>
            <w:top w:val="none" w:sz="0" w:space="0" w:color="auto"/>
            <w:left w:val="none" w:sz="0" w:space="0" w:color="auto"/>
            <w:bottom w:val="none" w:sz="0" w:space="0" w:color="auto"/>
            <w:right w:val="none" w:sz="0" w:space="0" w:color="auto"/>
          </w:divBdr>
        </w:div>
        <w:div w:id="1436752474">
          <w:marLeft w:val="480"/>
          <w:marRight w:val="0"/>
          <w:marTop w:val="0"/>
          <w:marBottom w:val="0"/>
          <w:divBdr>
            <w:top w:val="none" w:sz="0" w:space="0" w:color="auto"/>
            <w:left w:val="none" w:sz="0" w:space="0" w:color="auto"/>
            <w:bottom w:val="none" w:sz="0" w:space="0" w:color="auto"/>
            <w:right w:val="none" w:sz="0" w:space="0" w:color="auto"/>
          </w:divBdr>
        </w:div>
        <w:div w:id="543912597">
          <w:marLeft w:val="480"/>
          <w:marRight w:val="0"/>
          <w:marTop w:val="0"/>
          <w:marBottom w:val="0"/>
          <w:divBdr>
            <w:top w:val="none" w:sz="0" w:space="0" w:color="auto"/>
            <w:left w:val="none" w:sz="0" w:space="0" w:color="auto"/>
            <w:bottom w:val="none" w:sz="0" w:space="0" w:color="auto"/>
            <w:right w:val="none" w:sz="0" w:space="0" w:color="auto"/>
          </w:divBdr>
        </w:div>
        <w:div w:id="1562600249">
          <w:marLeft w:val="480"/>
          <w:marRight w:val="0"/>
          <w:marTop w:val="0"/>
          <w:marBottom w:val="0"/>
          <w:divBdr>
            <w:top w:val="none" w:sz="0" w:space="0" w:color="auto"/>
            <w:left w:val="none" w:sz="0" w:space="0" w:color="auto"/>
            <w:bottom w:val="none" w:sz="0" w:space="0" w:color="auto"/>
            <w:right w:val="none" w:sz="0" w:space="0" w:color="auto"/>
          </w:divBdr>
        </w:div>
        <w:div w:id="2062944028">
          <w:marLeft w:val="480"/>
          <w:marRight w:val="0"/>
          <w:marTop w:val="0"/>
          <w:marBottom w:val="0"/>
          <w:divBdr>
            <w:top w:val="none" w:sz="0" w:space="0" w:color="auto"/>
            <w:left w:val="none" w:sz="0" w:space="0" w:color="auto"/>
            <w:bottom w:val="none" w:sz="0" w:space="0" w:color="auto"/>
            <w:right w:val="none" w:sz="0" w:space="0" w:color="auto"/>
          </w:divBdr>
        </w:div>
        <w:div w:id="2075273341">
          <w:marLeft w:val="480"/>
          <w:marRight w:val="0"/>
          <w:marTop w:val="0"/>
          <w:marBottom w:val="0"/>
          <w:divBdr>
            <w:top w:val="none" w:sz="0" w:space="0" w:color="auto"/>
            <w:left w:val="none" w:sz="0" w:space="0" w:color="auto"/>
            <w:bottom w:val="none" w:sz="0" w:space="0" w:color="auto"/>
            <w:right w:val="none" w:sz="0" w:space="0" w:color="auto"/>
          </w:divBdr>
        </w:div>
        <w:div w:id="850223897">
          <w:marLeft w:val="480"/>
          <w:marRight w:val="0"/>
          <w:marTop w:val="0"/>
          <w:marBottom w:val="0"/>
          <w:divBdr>
            <w:top w:val="none" w:sz="0" w:space="0" w:color="auto"/>
            <w:left w:val="none" w:sz="0" w:space="0" w:color="auto"/>
            <w:bottom w:val="none" w:sz="0" w:space="0" w:color="auto"/>
            <w:right w:val="none" w:sz="0" w:space="0" w:color="auto"/>
          </w:divBdr>
        </w:div>
        <w:div w:id="589003234">
          <w:marLeft w:val="480"/>
          <w:marRight w:val="0"/>
          <w:marTop w:val="0"/>
          <w:marBottom w:val="0"/>
          <w:divBdr>
            <w:top w:val="none" w:sz="0" w:space="0" w:color="auto"/>
            <w:left w:val="none" w:sz="0" w:space="0" w:color="auto"/>
            <w:bottom w:val="none" w:sz="0" w:space="0" w:color="auto"/>
            <w:right w:val="none" w:sz="0" w:space="0" w:color="auto"/>
          </w:divBdr>
        </w:div>
        <w:div w:id="528221811">
          <w:marLeft w:val="480"/>
          <w:marRight w:val="0"/>
          <w:marTop w:val="0"/>
          <w:marBottom w:val="0"/>
          <w:divBdr>
            <w:top w:val="none" w:sz="0" w:space="0" w:color="auto"/>
            <w:left w:val="none" w:sz="0" w:space="0" w:color="auto"/>
            <w:bottom w:val="none" w:sz="0" w:space="0" w:color="auto"/>
            <w:right w:val="none" w:sz="0" w:space="0" w:color="auto"/>
          </w:divBdr>
        </w:div>
        <w:div w:id="836261300">
          <w:marLeft w:val="480"/>
          <w:marRight w:val="0"/>
          <w:marTop w:val="0"/>
          <w:marBottom w:val="0"/>
          <w:divBdr>
            <w:top w:val="none" w:sz="0" w:space="0" w:color="auto"/>
            <w:left w:val="none" w:sz="0" w:space="0" w:color="auto"/>
            <w:bottom w:val="none" w:sz="0" w:space="0" w:color="auto"/>
            <w:right w:val="none" w:sz="0" w:space="0" w:color="auto"/>
          </w:divBdr>
        </w:div>
        <w:div w:id="1507553213">
          <w:marLeft w:val="480"/>
          <w:marRight w:val="0"/>
          <w:marTop w:val="0"/>
          <w:marBottom w:val="0"/>
          <w:divBdr>
            <w:top w:val="none" w:sz="0" w:space="0" w:color="auto"/>
            <w:left w:val="none" w:sz="0" w:space="0" w:color="auto"/>
            <w:bottom w:val="none" w:sz="0" w:space="0" w:color="auto"/>
            <w:right w:val="none" w:sz="0" w:space="0" w:color="auto"/>
          </w:divBdr>
        </w:div>
        <w:div w:id="598638254">
          <w:marLeft w:val="480"/>
          <w:marRight w:val="0"/>
          <w:marTop w:val="0"/>
          <w:marBottom w:val="0"/>
          <w:divBdr>
            <w:top w:val="none" w:sz="0" w:space="0" w:color="auto"/>
            <w:left w:val="none" w:sz="0" w:space="0" w:color="auto"/>
            <w:bottom w:val="none" w:sz="0" w:space="0" w:color="auto"/>
            <w:right w:val="none" w:sz="0" w:space="0" w:color="auto"/>
          </w:divBdr>
        </w:div>
        <w:div w:id="480122675">
          <w:marLeft w:val="480"/>
          <w:marRight w:val="0"/>
          <w:marTop w:val="0"/>
          <w:marBottom w:val="0"/>
          <w:divBdr>
            <w:top w:val="none" w:sz="0" w:space="0" w:color="auto"/>
            <w:left w:val="none" w:sz="0" w:space="0" w:color="auto"/>
            <w:bottom w:val="none" w:sz="0" w:space="0" w:color="auto"/>
            <w:right w:val="none" w:sz="0" w:space="0" w:color="auto"/>
          </w:divBdr>
        </w:div>
        <w:div w:id="1235356807">
          <w:marLeft w:val="480"/>
          <w:marRight w:val="0"/>
          <w:marTop w:val="0"/>
          <w:marBottom w:val="0"/>
          <w:divBdr>
            <w:top w:val="none" w:sz="0" w:space="0" w:color="auto"/>
            <w:left w:val="none" w:sz="0" w:space="0" w:color="auto"/>
            <w:bottom w:val="none" w:sz="0" w:space="0" w:color="auto"/>
            <w:right w:val="none" w:sz="0" w:space="0" w:color="auto"/>
          </w:divBdr>
        </w:div>
        <w:div w:id="661081666">
          <w:marLeft w:val="480"/>
          <w:marRight w:val="0"/>
          <w:marTop w:val="0"/>
          <w:marBottom w:val="0"/>
          <w:divBdr>
            <w:top w:val="none" w:sz="0" w:space="0" w:color="auto"/>
            <w:left w:val="none" w:sz="0" w:space="0" w:color="auto"/>
            <w:bottom w:val="none" w:sz="0" w:space="0" w:color="auto"/>
            <w:right w:val="none" w:sz="0" w:space="0" w:color="auto"/>
          </w:divBdr>
        </w:div>
        <w:div w:id="1620717000">
          <w:marLeft w:val="480"/>
          <w:marRight w:val="0"/>
          <w:marTop w:val="0"/>
          <w:marBottom w:val="0"/>
          <w:divBdr>
            <w:top w:val="none" w:sz="0" w:space="0" w:color="auto"/>
            <w:left w:val="none" w:sz="0" w:space="0" w:color="auto"/>
            <w:bottom w:val="none" w:sz="0" w:space="0" w:color="auto"/>
            <w:right w:val="none" w:sz="0" w:space="0" w:color="auto"/>
          </w:divBdr>
        </w:div>
        <w:div w:id="1127312650">
          <w:marLeft w:val="480"/>
          <w:marRight w:val="0"/>
          <w:marTop w:val="0"/>
          <w:marBottom w:val="0"/>
          <w:divBdr>
            <w:top w:val="none" w:sz="0" w:space="0" w:color="auto"/>
            <w:left w:val="none" w:sz="0" w:space="0" w:color="auto"/>
            <w:bottom w:val="none" w:sz="0" w:space="0" w:color="auto"/>
            <w:right w:val="none" w:sz="0" w:space="0" w:color="auto"/>
          </w:divBdr>
        </w:div>
        <w:div w:id="714813283">
          <w:marLeft w:val="480"/>
          <w:marRight w:val="0"/>
          <w:marTop w:val="0"/>
          <w:marBottom w:val="0"/>
          <w:divBdr>
            <w:top w:val="none" w:sz="0" w:space="0" w:color="auto"/>
            <w:left w:val="none" w:sz="0" w:space="0" w:color="auto"/>
            <w:bottom w:val="none" w:sz="0" w:space="0" w:color="auto"/>
            <w:right w:val="none" w:sz="0" w:space="0" w:color="auto"/>
          </w:divBdr>
        </w:div>
        <w:div w:id="1876230973">
          <w:marLeft w:val="480"/>
          <w:marRight w:val="0"/>
          <w:marTop w:val="0"/>
          <w:marBottom w:val="0"/>
          <w:divBdr>
            <w:top w:val="none" w:sz="0" w:space="0" w:color="auto"/>
            <w:left w:val="none" w:sz="0" w:space="0" w:color="auto"/>
            <w:bottom w:val="none" w:sz="0" w:space="0" w:color="auto"/>
            <w:right w:val="none" w:sz="0" w:space="0" w:color="auto"/>
          </w:divBdr>
        </w:div>
        <w:div w:id="203373028">
          <w:marLeft w:val="480"/>
          <w:marRight w:val="0"/>
          <w:marTop w:val="0"/>
          <w:marBottom w:val="0"/>
          <w:divBdr>
            <w:top w:val="none" w:sz="0" w:space="0" w:color="auto"/>
            <w:left w:val="none" w:sz="0" w:space="0" w:color="auto"/>
            <w:bottom w:val="none" w:sz="0" w:space="0" w:color="auto"/>
            <w:right w:val="none" w:sz="0" w:space="0" w:color="auto"/>
          </w:divBdr>
        </w:div>
        <w:div w:id="2029479445">
          <w:marLeft w:val="480"/>
          <w:marRight w:val="0"/>
          <w:marTop w:val="0"/>
          <w:marBottom w:val="0"/>
          <w:divBdr>
            <w:top w:val="none" w:sz="0" w:space="0" w:color="auto"/>
            <w:left w:val="none" w:sz="0" w:space="0" w:color="auto"/>
            <w:bottom w:val="none" w:sz="0" w:space="0" w:color="auto"/>
            <w:right w:val="none" w:sz="0" w:space="0" w:color="auto"/>
          </w:divBdr>
        </w:div>
        <w:div w:id="107287168">
          <w:marLeft w:val="480"/>
          <w:marRight w:val="0"/>
          <w:marTop w:val="0"/>
          <w:marBottom w:val="0"/>
          <w:divBdr>
            <w:top w:val="none" w:sz="0" w:space="0" w:color="auto"/>
            <w:left w:val="none" w:sz="0" w:space="0" w:color="auto"/>
            <w:bottom w:val="none" w:sz="0" w:space="0" w:color="auto"/>
            <w:right w:val="none" w:sz="0" w:space="0" w:color="auto"/>
          </w:divBdr>
        </w:div>
        <w:div w:id="1935698617">
          <w:marLeft w:val="480"/>
          <w:marRight w:val="0"/>
          <w:marTop w:val="0"/>
          <w:marBottom w:val="0"/>
          <w:divBdr>
            <w:top w:val="none" w:sz="0" w:space="0" w:color="auto"/>
            <w:left w:val="none" w:sz="0" w:space="0" w:color="auto"/>
            <w:bottom w:val="none" w:sz="0" w:space="0" w:color="auto"/>
            <w:right w:val="none" w:sz="0" w:space="0" w:color="auto"/>
          </w:divBdr>
        </w:div>
        <w:div w:id="486289738">
          <w:marLeft w:val="480"/>
          <w:marRight w:val="0"/>
          <w:marTop w:val="0"/>
          <w:marBottom w:val="0"/>
          <w:divBdr>
            <w:top w:val="none" w:sz="0" w:space="0" w:color="auto"/>
            <w:left w:val="none" w:sz="0" w:space="0" w:color="auto"/>
            <w:bottom w:val="none" w:sz="0" w:space="0" w:color="auto"/>
            <w:right w:val="none" w:sz="0" w:space="0" w:color="auto"/>
          </w:divBdr>
        </w:div>
        <w:div w:id="1502158991">
          <w:marLeft w:val="480"/>
          <w:marRight w:val="0"/>
          <w:marTop w:val="0"/>
          <w:marBottom w:val="0"/>
          <w:divBdr>
            <w:top w:val="none" w:sz="0" w:space="0" w:color="auto"/>
            <w:left w:val="none" w:sz="0" w:space="0" w:color="auto"/>
            <w:bottom w:val="none" w:sz="0" w:space="0" w:color="auto"/>
            <w:right w:val="none" w:sz="0" w:space="0" w:color="auto"/>
          </w:divBdr>
        </w:div>
        <w:div w:id="74792152">
          <w:marLeft w:val="480"/>
          <w:marRight w:val="0"/>
          <w:marTop w:val="0"/>
          <w:marBottom w:val="0"/>
          <w:divBdr>
            <w:top w:val="none" w:sz="0" w:space="0" w:color="auto"/>
            <w:left w:val="none" w:sz="0" w:space="0" w:color="auto"/>
            <w:bottom w:val="none" w:sz="0" w:space="0" w:color="auto"/>
            <w:right w:val="none" w:sz="0" w:space="0" w:color="auto"/>
          </w:divBdr>
        </w:div>
      </w:divsChild>
    </w:div>
    <w:div w:id="612178620">
      <w:bodyDiv w:val="1"/>
      <w:marLeft w:val="0"/>
      <w:marRight w:val="0"/>
      <w:marTop w:val="0"/>
      <w:marBottom w:val="0"/>
      <w:divBdr>
        <w:top w:val="none" w:sz="0" w:space="0" w:color="auto"/>
        <w:left w:val="none" w:sz="0" w:space="0" w:color="auto"/>
        <w:bottom w:val="none" w:sz="0" w:space="0" w:color="auto"/>
        <w:right w:val="none" w:sz="0" w:space="0" w:color="auto"/>
      </w:divBdr>
    </w:div>
    <w:div w:id="612325694">
      <w:bodyDiv w:val="1"/>
      <w:marLeft w:val="0"/>
      <w:marRight w:val="0"/>
      <w:marTop w:val="0"/>
      <w:marBottom w:val="0"/>
      <w:divBdr>
        <w:top w:val="none" w:sz="0" w:space="0" w:color="auto"/>
        <w:left w:val="none" w:sz="0" w:space="0" w:color="auto"/>
        <w:bottom w:val="none" w:sz="0" w:space="0" w:color="auto"/>
        <w:right w:val="none" w:sz="0" w:space="0" w:color="auto"/>
      </w:divBdr>
    </w:div>
    <w:div w:id="612596039">
      <w:bodyDiv w:val="1"/>
      <w:marLeft w:val="0"/>
      <w:marRight w:val="0"/>
      <w:marTop w:val="0"/>
      <w:marBottom w:val="0"/>
      <w:divBdr>
        <w:top w:val="none" w:sz="0" w:space="0" w:color="auto"/>
        <w:left w:val="none" w:sz="0" w:space="0" w:color="auto"/>
        <w:bottom w:val="none" w:sz="0" w:space="0" w:color="auto"/>
        <w:right w:val="none" w:sz="0" w:space="0" w:color="auto"/>
      </w:divBdr>
    </w:div>
    <w:div w:id="613026389">
      <w:bodyDiv w:val="1"/>
      <w:marLeft w:val="0"/>
      <w:marRight w:val="0"/>
      <w:marTop w:val="0"/>
      <w:marBottom w:val="0"/>
      <w:divBdr>
        <w:top w:val="none" w:sz="0" w:space="0" w:color="auto"/>
        <w:left w:val="none" w:sz="0" w:space="0" w:color="auto"/>
        <w:bottom w:val="none" w:sz="0" w:space="0" w:color="auto"/>
        <w:right w:val="none" w:sz="0" w:space="0" w:color="auto"/>
      </w:divBdr>
    </w:div>
    <w:div w:id="613489149">
      <w:bodyDiv w:val="1"/>
      <w:marLeft w:val="0"/>
      <w:marRight w:val="0"/>
      <w:marTop w:val="0"/>
      <w:marBottom w:val="0"/>
      <w:divBdr>
        <w:top w:val="none" w:sz="0" w:space="0" w:color="auto"/>
        <w:left w:val="none" w:sz="0" w:space="0" w:color="auto"/>
        <w:bottom w:val="none" w:sz="0" w:space="0" w:color="auto"/>
        <w:right w:val="none" w:sz="0" w:space="0" w:color="auto"/>
      </w:divBdr>
    </w:div>
    <w:div w:id="614337341">
      <w:bodyDiv w:val="1"/>
      <w:marLeft w:val="0"/>
      <w:marRight w:val="0"/>
      <w:marTop w:val="0"/>
      <w:marBottom w:val="0"/>
      <w:divBdr>
        <w:top w:val="none" w:sz="0" w:space="0" w:color="auto"/>
        <w:left w:val="none" w:sz="0" w:space="0" w:color="auto"/>
        <w:bottom w:val="none" w:sz="0" w:space="0" w:color="auto"/>
        <w:right w:val="none" w:sz="0" w:space="0" w:color="auto"/>
      </w:divBdr>
    </w:div>
    <w:div w:id="614558177">
      <w:bodyDiv w:val="1"/>
      <w:marLeft w:val="0"/>
      <w:marRight w:val="0"/>
      <w:marTop w:val="0"/>
      <w:marBottom w:val="0"/>
      <w:divBdr>
        <w:top w:val="none" w:sz="0" w:space="0" w:color="auto"/>
        <w:left w:val="none" w:sz="0" w:space="0" w:color="auto"/>
        <w:bottom w:val="none" w:sz="0" w:space="0" w:color="auto"/>
        <w:right w:val="none" w:sz="0" w:space="0" w:color="auto"/>
      </w:divBdr>
    </w:div>
    <w:div w:id="614755086">
      <w:bodyDiv w:val="1"/>
      <w:marLeft w:val="0"/>
      <w:marRight w:val="0"/>
      <w:marTop w:val="0"/>
      <w:marBottom w:val="0"/>
      <w:divBdr>
        <w:top w:val="none" w:sz="0" w:space="0" w:color="auto"/>
        <w:left w:val="none" w:sz="0" w:space="0" w:color="auto"/>
        <w:bottom w:val="none" w:sz="0" w:space="0" w:color="auto"/>
        <w:right w:val="none" w:sz="0" w:space="0" w:color="auto"/>
      </w:divBdr>
    </w:div>
    <w:div w:id="615216408">
      <w:bodyDiv w:val="1"/>
      <w:marLeft w:val="0"/>
      <w:marRight w:val="0"/>
      <w:marTop w:val="0"/>
      <w:marBottom w:val="0"/>
      <w:divBdr>
        <w:top w:val="none" w:sz="0" w:space="0" w:color="auto"/>
        <w:left w:val="none" w:sz="0" w:space="0" w:color="auto"/>
        <w:bottom w:val="none" w:sz="0" w:space="0" w:color="auto"/>
        <w:right w:val="none" w:sz="0" w:space="0" w:color="auto"/>
      </w:divBdr>
    </w:div>
    <w:div w:id="615793571">
      <w:bodyDiv w:val="1"/>
      <w:marLeft w:val="0"/>
      <w:marRight w:val="0"/>
      <w:marTop w:val="0"/>
      <w:marBottom w:val="0"/>
      <w:divBdr>
        <w:top w:val="none" w:sz="0" w:space="0" w:color="auto"/>
        <w:left w:val="none" w:sz="0" w:space="0" w:color="auto"/>
        <w:bottom w:val="none" w:sz="0" w:space="0" w:color="auto"/>
        <w:right w:val="none" w:sz="0" w:space="0" w:color="auto"/>
      </w:divBdr>
    </w:div>
    <w:div w:id="616640215">
      <w:bodyDiv w:val="1"/>
      <w:marLeft w:val="0"/>
      <w:marRight w:val="0"/>
      <w:marTop w:val="0"/>
      <w:marBottom w:val="0"/>
      <w:divBdr>
        <w:top w:val="none" w:sz="0" w:space="0" w:color="auto"/>
        <w:left w:val="none" w:sz="0" w:space="0" w:color="auto"/>
        <w:bottom w:val="none" w:sz="0" w:space="0" w:color="auto"/>
        <w:right w:val="none" w:sz="0" w:space="0" w:color="auto"/>
      </w:divBdr>
    </w:div>
    <w:div w:id="616907093">
      <w:bodyDiv w:val="1"/>
      <w:marLeft w:val="0"/>
      <w:marRight w:val="0"/>
      <w:marTop w:val="0"/>
      <w:marBottom w:val="0"/>
      <w:divBdr>
        <w:top w:val="none" w:sz="0" w:space="0" w:color="auto"/>
        <w:left w:val="none" w:sz="0" w:space="0" w:color="auto"/>
        <w:bottom w:val="none" w:sz="0" w:space="0" w:color="auto"/>
        <w:right w:val="none" w:sz="0" w:space="0" w:color="auto"/>
      </w:divBdr>
    </w:div>
    <w:div w:id="617034408">
      <w:bodyDiv w:val="1"/>
      <w:marLeft w:val="0"/>
      <w:marRight w:val="0"/>
      <w:marTop w:val="0"/>
      <w:marBottom w:val="0"/>
      <w:divBdr>
        <w:top w:val="none" w:sz="0" w:space="0" w:color="auto"/>
        <w:left w:val="none" w:sz="0" w:space="0" w:color="auto"/>
        <w:bottom w:val="none" w:sz="0" w:space="0" w:color="auto"/>
        <w:right w:val="none" w:sz="0" w:space="0" w:color="auto"/>
      </w:divBdr>
    </w:div>
    <w:div w:id="617181266">
      <w:bodyDiv w:val="1"/>
      <w:marLeft w:val="0"/>
      <w:marRight w:val="0"/>
      <w:marTop w:val="0"/>
      <w:marBottom w:val="0"/>
      <w:divBdr>
        <w:top w:val="none" w:sz="0" w:space="0" w:color="auto"/>
        <w:left w:val="none" w:sz="0" w:space="0" w:color="auto"/>
        <w:bottom w:val="none" w:sz="0" w:space="0" w:color="auto"/>
        <w:right w:val="none" w:sz="0" w:space="0" w:color="auto"/>
      </w:divBdr>
    </w:div>
    <w:div w:id="617758463">
      <w:bodyDiv w:val="1"/>
      <w:marLeft w:val="0"/>
      <w:marRight w:val="0"/>
      <w:marTop w:val="0"/>
      <w:marBottom w:val="0"/>
      <w:divBdr>
        <w:top w:val="none" w:sz="0" w:space="0" w:color="auto"/>
        <w:left w:val="none" w:sz="0" w:space="0" w:color="auto"/>
        <w:bottom w:val="none" w:sz="0" w:space="0" w:color="auto"/>
        <w:right w:val="none" w:sz="0" w:space="0" w:color="auto"/>
      </w:divBdr>
    </w:div>
    <w:div w:id="618027676">
      <w:bodyDiv w:val="1"/>
      <w:marLeft w:val="0"/>
      <w:marRight w:val="0"/>
      <w:marTop w:val="0"/>
      <w:marBottom w:val="0"/>
      <w:divBdr>
        <w:top w:val="none" w:sz="0" w:space="0" w:color="auto"/>
        <w:left w:val="none" w:sz="0" w:space="0" w:color="auto"/>
        <w:bottom w:val="none" w:sz="0" w:space="0" w:color="auto"/>
        <w:right w:val="none" w:sz="0" w:space="0" w:color="auto"/>
      </w:divBdr>
    </w:div>
    <w:div w:id="620651245">
      <w:bodyDiv w:val="1"/>
      <w:marLeft w:val="0"/>
      <w:marRight w:val="0"/>
      <w:marTop w:val="0"/>
      <w:marBottom w:val="0"/>
      <w:divBdr>
        <w:top w:val="none" w:sz="0" w:space="0" w:color="auto"/>
        <w:left w:val="none" w:sz="0" w:space="0" w:color="auto"/>
        <w:bottom w:val="none" w:sz="0" w:space="0" w:color="auto"/>
        <w:right w:val="none" w:sz="0" w:space="0" w:color="auto"/>
      </w:divBdr>
    </w:div>
    <w:div w:id="621308986">
      <w:bodyDiv w:val="1"/>
      <w:marLeft w:val="0"/>
      <w:marRight w:val="0"/>
      <w:marTop w:val="0"/>
      <w:marBottom w:val="0"/>
      <w:divBdr>
        <w:top w:val="none" w:sz="0" w:space="0" w:color="auto"/>
        <w:left w:val="none" w:sz="0" w:space="0" w:color="auto"/>
        <w:bottom w:val="none" w:sz="0" w:space="0" w:color="auto"/>
        <w:right w:val="none" w:sz="0" w:space="0" w:color="auto"/>
      </w:divBdr>
    </w:div>
    <w:div w:id="622465470">
      <w:bodyDiv w:val="1"/>
      <w:marLeft w:val="0"/>
      <w:marRight w:val="0"/>
      <w:marTop w:val="0"/>
      <w:marBottom w:val="0"/>
      <w:divBdr>
        <w:top w:val="none" w:sz="0" w:space="0" w:color="auto"/>
        <w:left w:val="none" w:sz="0" w:space="0" w:color="auto"/>
        <w:bottom w:val="none" w:sz="0" w:space="0" w:color="auto"/>
        <w:right w:val="none" w:sz="0" w:space="0" w:color="auto"/>
      </w:divBdr>
    </w:div>
    <w:div w:id="622689581">
      <w:bodyDiv w:val="1"/>
      <w:marLeft w:val="0"/>
      <w:marRight w:val="0"/>
      <w:marTop w:val="0"/>
      <w:marBottom w:val="0"/>
      <w:divBdr>
        <w:top w:val="none" w:sz="0" w:space="0" w:color="auto"/>
        <w:left w:val="none" w:sz="0" w:space="0" w:color="auto"/>
        <w:bottom w:val="none" w:sz="0" w:space="0" w:color="auto"/>
        <w:right w:val="none" w:sz="0" w:space="0" w:color="auto"/>
      </w:divBdr>
    </w:div>
    <w:div w:id="623771728">
      <w:bodyDiv w:val="1"/>
      <w:marLeft w:val="0"/>
      <w:marRight w:val="0"/>
      <w:marTop w:val="0"/>
      <w:marBottom w:val="0"/>
      <w:divBdr>
        <w:top w:val="none" w:sz="0" w:space="0" w:color="auto"/>
        <w:left w:val="none" w:sz="0" w:space="0" w:color="auto"/>
        <w:bottom w:val="none" w:sz="0" w:space="0" w:color="auto"/>
        <w:right w:val="none" w:sz="0" w:space="0" w:color="auto"/>
      </w:divBdr>
    </w:div>
    <w:div w:id="624507429">
      <w:bodyDiv w:val="1"/>
      <w:marLeft w:val="0"/>
      <w:marRight w:val="0"/>
      <w:marTop w:val="0"/>
      <w:marBottom w:val="0"/>
      <w:divBdr>
        <w:top w:val="none" w:sz="0" w:space="0" w:color="auto"/>
        <w:left w:val="none" w:sz="0" w:space="0" w:color="auto"/>
        <w:bottom w:val="none" w:sz="0" w:space="0" w:color="auto"/>
        <w:right w:val="none" w:sz="0" w:space="0" w:color="auto"/>
      </w:divBdr>
    </w:div>
    <w:div w:id="624969110">
      <w:bodyDiv w:val="1"/>
      <w:marLeft w:val="0"/>
      <w:marRight w:val="0"/>
      <w:marTop w:val="0"/>
      <w:marBottom w:val="0"/>
      <w:divBdr>
        <w:top w:val="none" w:sz="0" w:space="0" w:color="auto"/>
        <w:left w:val="none" w:sz="0" w:space="0" w:color="auto"/>
        <w:bottom w:val="none" w:sz="0" w:space="0" w:color="auto"/>
        <w:right w:val="none" w:sz="0" w:space="0" w:color="auto"/>
      </w:divBdr>
    </w:div>
    <w:div w:id="625310328">
      <w:bodyDiv w:val="1"/>
      <w:marLeft w:val="0"/>
      <w:marRight w:val="0"/>
      <w:marTop w:val="0"/>
      <w:marBottom w:val="0"/>
      <w:divBdr>
        <w:top w:val="none" w:sz="0" w:space="0" w:color="auto"/>
        <w:left w:val="none" w:sz="0" w:space="0" w:color="auto"/>
        <w:bottom w:val="none" w:sz="0" w:space="0" w:color="auto"/>
        <w:right w:val="none" w:sz="0" w:space="0" w:color="auto"/>
      </w:divBdr>
    </w:div>
    <w:div w:id="627204170">
      <w:bodyDiv w:val="1"/>
      <w:marLeft w:val="0"/>
      <w:marRight w:val="0"/>
      <w:marTop w:val="0"/>
      <w:marBottom w:val="0"/>
      <w:divBdr>
        <w:top w:val="none" w:sz="0" w:space="0" w:color="auto"/>
        <w:left w:val="none" w:sz="0" w:space="0" w:color="auto"/>
        <w:bottom w:val="none" w:sz="0" w:space="0" w:color="auto"/>
        <w:right w:val="none" w:sz="0" w:space="0" w:color="auto"/>
      </w:divBdr>
    </w:div>
    <w:div w:id="627664633">
      <w:bodyDiv w:val="1"/>
      <w:marLeft w:val="0"/>
      <w:marRight w:val="0"/>
      <w:marTop w:val="0"/>
      <w:marBottom w:val="0"/>
      <w:divBdr>
        <w:top w:val="none" w:sz="0" w:space="0" w:color="auto"/>
        <w:left w:val="none" w:sz="0" w:space="0" w:color="auto"/>
        <w:bottom w:val="none" w:sz="0" w:space="0" w:color="auto"/>
        <w:right w:val="none" w:sz="0" w:space="0" w:color="auto"/>
      </w:divBdr>
    </w:div>
    <w:div w:id="627860574">
      <w:bodyDiv w:val="1"/>
      <w:marLeft w:val="0"/>
      <w:marRight w:val="0"/>
      <w:marTop w:val="0"/>
      <w:marBottom w:val="0"/>
      <w:divBdr>
        <w:top w:val="none" w:sz="0" w:space="0" w:color="auto"/>
        <w:left w:val="none" w:sz="0" w:space="0" w:color="auto"/>
        <w:bottom w:val="none" w:sz="0" w:space="0" w:color="auto"/>
        <w:right w:val="none" w:sz="0" w:space="0" w:color="auto"/>
      </w:divBdr>
    </w:div>
    <w:div w:id="628166477">
      <w:bodyDiv w:val="1"/>
      <w:marLeft w:val="0"/>
      <w:marRight w:val="0"/>
      <w:marTop w:val="0"/>
      <w:marBottom w:val="0"/>
      <w:divBdr>
        <w:top w:val="none" w:sz="0" w:space="0" w:color="auto"/>
        <w:left w:val="none" w:sz="0" w:space="0" w:color="auto"/>
        <w:bottom w:val="none" w:sz="0" w:space="0" w:color="auto"/>
        <w:right w:val="none" w:sz="0" w:space="0" w:color="auto"/>
      </w:divBdr>
    </w:div>
    <w:div w:id="628441922">
      <w:bodyDiv w:val="1"/>
      <w:marLeft w:val="0"/>
      <w:marRight w:val="0"/>
      <w:marTop w:val="0"/>
      <w:marBottom w:val="0"/>
      <w:divBdr>
        <w:top w:val="none" w:sz="0" w:space="0" w:color="auto"/>
        <w:left w:val="none" w:sz="0" w:space="0" w:color="auto"/>
        <w:bottom w:val="none" w:sz="0" w:space="0" w:color="auto"/>
        <w:right w:val="none" w:sz="0" w:space="0" w:color="auto"/>
      </w:divBdr>
    </w:div>
    <w:div w:id="630669835">
      <w:bodyDiv w:val="1"/>
      <w:marLeft w:val="0"/>
      <w:marRight w:val="0"/>
      <w:marTop w:val="0"/>
      <w:marBottom w:val="0"/>
      <w:divBdr>
        <w:top w:val="none" w:sz="0" w:space="0" w:color="auto"/>
        <w:left w:val="none" w:sz="0" w:space="0" w:color="auto"/>
        <w:bottom w:val="none" w:sz="0" w:space="0" w:color="auto"/>
        <w:right w:val="none" w:sz="0" w:space="0" w:color="auto"/>
      </w:divBdr>
    </w:div>
    <w:div w:id="631209251">
      <w:bodyDiv w:val="1"/>
      <w:marLeft w:val="0"/>
      <w:marRight w:val="0"/>
      <w:marTop w:val="0"/>
      <w:marBottom w:val="0"/>
      <w:divBdr>
        <w:top w:val="none" w:sz="0" w:space="0" w:color="auto"/>
        <w:left w:val="none" w:sz="0" w:space="0" w:color="auto"/>
        <w:bottom w:val="none" w:sz="0" w:space="0" w:color="auto"/>
        <w:right w:val="none" w:sz="0" w:space="0" w:color="auto"/>
      </w:divBdr>
    </w:div>
    <w:div w:id="632178155">
      <w:bodyDiv w:val="1"/>
      <w:marLeft w:val="0"/>
      <w:marRight w:val="0"/>
      <w:marTop w:val="0"/>
      <w:marBottom w:val="0"/>
      <w:divBdr>
        <w:top w:val="none" w:sz="0" w:space="0" w:color="auto"/>
        <w:left w:val="none" w:sz="0" w:space="0" w:color="auto"/>
        <w:bottom w:val="none" w:sz="0" w:space="0" w:color="auto"/>
        <w:right w:val="none" w:sz="0" w:space="0" w:color="auto"/>
      </w:divBdr>
    </w:div>
    <w:div w:id="632757296">
      <w:bodyDiv w:val="1"/>
      <w:marLeft w:val="0"/>
      <w:marRight w:val="0"/>
      <w:marTop w:val="0"/>
      <w:marBottom w:val="0"/>
      <w:divBdr>
        <w:top w:val="none" w:sz="0" w:space="0" w:color="auto"/>
        <w:left w:val="none" w:sz="0" w:space="0" w:color="auto"/>
        <w:bottom w:val="none" w:sz="0" w:space="0" w:color="auto"/>
        <w:right w:val="none" w:sz="0" w:space="0" w:color="auto"/>
      </w:divBdr>
    </w:div>
    <w:div w:id="633020564">
      <w:bodyDiv w:val="1"/>
      <w:marLeft w:val="0"/>
      <w:marRight w:val="0"/>
      <w:marTop w:val="0"/>
      <w:marBottom w:val="0"/>
      <w:divBdr>
        <w:top w:val="none" w:sz="0" w:space="0" w:color="auto"/>
        <w:left w:val="none" w:sz="0" w:space="0" w:color="auto"/>
        <w:bottom w:val="none" w:sz="0" w:space="0" w:color="auto"/>
        <w:right w:val="none" w:sz="0" w:space="0" w:color="auto"/>
      </w:divBdr>
    </w:div>
    <w:div w:id="634145362">
      <w:bodyDiv w:val="1"/>
      <w:marLeft w:val="0"/>
      <w:marRight w:val="0"/>
      <w:marTop w:val="0"/>
      <w:marBottom w:val="0"/>
      <w:divBdr>
        <w:top w:val="none" w:sz="0" w:space="0" w:color="auto"/>
        <w:left w:val="none" w:sz="0" w:space="0" w:color="auto"/>
        <w:bottom w:val="none" w:sz="0" w:space="0" w:color="auto"/>
        <w:right w:val="none" w:sz="0" w:space="0" w:color="auto"/>
      </w:divBdr>
    </w:div>
    <w:div w:id="634288893">
      <w:bodyDiv w:val="1"/>
      <w:marLeft w:val="0"/>
      <w:marRight w:val="0"/>
      <w:marTop w:val="0"/>
      <w:marBottom w:val="0"/>
      <w:divBdr>
        <w:top w:val="none" w:sz="0" w:space="0" w:color="auto"/>
        <w:left w:val="none" w:sz="0" w:space="0" w:color="auto"/>
        <w:bottom w:val="none" w:sz="0" w:space="0" w:color="auto"/>
        <w:right w:val="none" w:sz="0" w:space="0" w:color="auto"/>
      </w:divBdr>
    </w:div>
    <w:div w:id="634676332">
      <w:bodyDiv w:val="1"/>
      <w:marLeft w:val="0"/>
      <w:marRight w:val="0"/>
      <w:marTop w:val="0"/>
      <w:marBottom w:val="0"/>
      <w:divBdr>
        <w:top w:val="none" w:sz="0" w:space="0" w:color="auto"/>
        <w:left w:val="none" w:sz="0" w:space="0" w:color="auto"/>
        <w:bottom w:val="none" w:sz="0" w:space="0" w:color="auto"/>
        <w:right w:val="none" w:sz="0" w:space="0" w:color="auto"/>
      </w:divBdr>
    </w:div>
    <w:div w:id="634799674">
      <w:bodyDiv w:val="1"/>
      <w:marLeft w:val="0"/>
      <w:marRight w:val="0"/>
      <w:marTop w:val="0"/>
      <w:marBottom w:val="0"/>
      <w:divBdr>
        <w:top w:val="none" w:sz="0" w:space="0" w:color="auto"/>
        <w:left w:val="none" w:sz="0" w:space="0" w:color="auto"/>
        <w:bottom w:val="none" w:sz="0" w:space="0" w:color="auto"/>
        <w:right w:val="none" w:sz="0" w:space="0" w:color="auto"/>
      </w:divBdr>
    </w:div>
    <w:div w:id="634869327">
      <w:bodyDiv w:val="1"/>
      <w:marLeft w:val="0"/>
      <w:marRight w:val="0"/>
      <w:marTop w:val="0"/>
      <w:marBottom w:val="0"/>
      <w:divBdr>
        <w:top w:val="none" w:sz="0" w:space="0" w:color="auto"/>
        <w:left w:val="none" w:sz="0" w:space="0" w:color="auto"/>
        <w:bottom w:val="none" w:sz="0" w:space="0" w:color="auto"/>
        <w:right w:val="none" w:sz="0" w:space="0" w:color="auto"/>
      </w:divBdr>
    </w:div>
    <w:div w:id="635530953">
      <w:bodyDiv w:val="1"/>
      <w:marLeft w:val="0"/>
      <w:marRight w:val="0"/>
      <w:marTop w:val="0"/>
      <w:marBottom w:val="0"/>
      <w:divBdr>
        <w:top w:val="none" w:sz="0" w:space="0" w:color="auto"/>
        <w:left w:val="none" w:sz="0" w:space="0" w:color="auto"/>
        <w:bottom w:val="none" w:sz="0" w:space="0" w:color="auto"/>
        <w:right w:val="none" w:sz="0" w:space="0" w:color="auto"/>
      </w:divBdr>
    </w:div>
    <w:div w:id="635794897">
      <w:bodyDiv w:val="1"/>
      <w:marLeft w:val="0"/>
      <w:marRight w:val="0"/>
      <w:marTop w:val="0"/>
      <w:marBottom w:val="0"/>
      <w:divBdr>
        <w:top w:val="none" w:sz="0" w:space="0" w:color="auto"/>
        <w:left w:val="none" w:sz="0" w:space="0" w:color="auto"/>
        <w:bottom w:val="none" w:sz="0" w:space="0" w:color="auto"/>
        <w:right w:val="none" w:sz="0" w:space="0" w:color="auto"/>
      </w:divBdr>
    </w:div>
    <w:div w:id="636253587">
      <w:bodyDiv w:val="1"/>
      <w:marLeft w:val="0"/>
      <w:marRight w:val="0"/>
      <w:marTop w:val="0"/>
      <w:marBottom w:val="0"/>
      <w:divBdr>
        <w:top w:val="none" w:sz="0" w:space="0" w:color="auto"/>
        <w:left w:val="none" w:sz="0" w:space="0" w:color="auto"/>
        <w:bottom w:val="none" w:sz="0" w:space="0" w:color="auto"/>
        <w:right w:val="none" w:sz="0" w:space="0" w:color="auto"/>
      </w:divBdr>
    </w:div>
    <w:div w:id="638151589">
      <w:bodyDiv w:val="1"/>
      <w:marLeft w:val="0"/>
      <w:marRight w:val="0"/>
      <w:marTop w:val="0"/>
      <w:marBottom w:val="0"/>
      <w:divBdr>
        <w:top w:val="none" w:sz="0" w:space="0" w:color="auto"/>
        <w:left w:val="none" w:sz="0" w:space="0" w:color="auto"/>
        <w:bottom w:val="none" w:sz="0" w:space="0" w:color="auto"/>
        <w:right w:val="none" w:sz="0" w:space="0" w:color="auto"/>
      </w:divBdr>
      <w:divsChild>
        <w:div w:id="454177445">
          <w:marLeft w:val="480"/>
          <w:marRight w:val="0"/>
          <w:marTop w:val="0"/>
          <w:marBottom w:val="0"/>
          <w:divBdr>
            <w:top w:val="none" w:sz="0" w:space="0" w:color="auto"/>
            <w:left w:val="none" w:sz="0" w:space="0" w:color="auto"/>
            <w:bottom w:val="none" w:sz="0" w:space="0" w:color="auto"/>
            <w:right w:val="none" w:sz="0" w:space="0" w:color="auto"/>
          </w:divBdr>
        </w:div>
        <w:div w:id="1292245191">
          <w:marLeft w:val="480"/>
          <w:marRight w:val="0"/>
          <w:marTop w:val="0"/>
          <w:marBottom w:val="0"/>
          <w:divBdr>
            <w:top w:val="none" w:sz="0" w:space="0" w:color="auto"/>
            <w:left w:val="none" w:sz="0" w:space="0" w:color="auto"/>
            <w:bottom w:val="none" w:sz="0" w:space="0" w:color="auto"/>
            <w:right w:val="none" w:sz="0" w:space="0" w:color="auto"/>
          </w:divBdr>
        </w:div>
        <w:div w:id="449665894">
          <w:marLeft w:val="480"/>
          <w:marRight w:val="0"/>
          <w:marTop w:val="0"/>
          <w:marBottom w:val="0"/>
          <w:divBdr>
            <w:top w:val="none" w:sz="0" w:space="0" w:color="auto"/>
            <w:left w:val="none" w:sz="0" w:space="0" w:color="auto"/>
            <w:bottom w:val="none" w:sz="0" w:space="0" w:color="auto"/>
            <w:right w:val="none" w:sz="0" w:space="0" w:color="auto"/>
          </w:divBdr>
        </w:div>
        <w:div w:id="468329078">
          <w:marLeft w:val="480"/>
          <w:marRight w:val="0"/>
          <w:marTop w:val="0"/>
          <w:marBottom w:val="0"/>
          <w:divBdr>
            <w:top w:val="none" w:sz="0" w:space="0" w:color="auto"/>
            <w:left w:val="none" w:sz="0" w:space="0" w:color="auto"/>
            <w:bottom w:val="none" w:sz="0" w:space="0" w:color="auto"/>
            <w:right w:val="none" w:sz="0" w:space="0" w:color="auto"/>
          </w:divBdr>
        </w:div>
        <w:div w:id="1439448677">
          <w:marLeft w:val="480"/>
          <w:marRight w:val="0"/>
          <w:marTop w:val="0"/>
          <w:marBottom w:val="0"/>
          <w:divBdr>
            <w:top w:val="none" w:sz="0" w:space="0" w:color="auto"/>
            <w:left w:val="none" w:sz="0" w:space="0" w:color="auto"/>
            <w:bottom w:val="none" w:sz="0" w:space="0" w:color="auto"/>
            <w:right w:val="none" w:sz="0" w:space="0" w:color="auto"/>
          </w:divBdr>
        </w:div>
        <w:div w:id="1748990701">
          <w:marLeft w:val="480"/>
          <w:marRight w:val="0"/>
          <w:marTop w:val="0"/>
          <w:marBottom w:val="0"/>
          <w:divBdr>
            <w:top w:val="none" w:sz="0" w:space="0" w:color="auto"/>
            <w:left w:val="none" w:sz="0" w:space="0" w:color="auto"/>
            <w:bottom w:val="none" w:sz="0" w:space="0" w:color="auto"/>
            <w:right w:val="none" w:sz="0" w:space="0" w:color="auto"/>
          </w:divBdr>
        </w:div>
        <w:div w:id="1930195708">
          <w:marLeft w:val="480"/>
          <w:marRight w:val="0"/>
          <w:marTop w:val="0"/>
          <w:marBottom w:val="0"/>
          <w:divBdr>
            <w:top w:val="none" w:sz="0" w:space="0" w:color="auto"/>
            <w:left w:val="none" w:sz="0" w:space="0" w:color="auto"/>
            <w:bottom w:val="none" w:sz="0" w:space="0" w:color="auto"/>
            <w:right w:val="none" w:sz="0" w:space="0" w:color="auto"/>
          </w:divBdr>
        </w:div>
        <w:div w:id="299923001">
          <w:marLeft w:val="480"/>
          <w:marRight w:val="0"/>
          <w:marTop w:val="0"/>
          <w:marBottom w:val="0"/>
          <w:divBdr>
            <w:top w:val="none" w:sz="0" w:space="0" w:color="auto"/>
            <w:left w:val="none" w:sz="0" w:space="0" w:color="auto"/>
            <w:bottom w:val="none" w:sz="0" w:space="0" w:color="auto"/>
            <w:right w:val="none" w:sz="0" w:space="0" w:color="auto"/>
          </w:divBdr>
        </w:div>
        <w:div w:id="432630724">
          <w:marLeft w:val="480"/>
          <w:marRight w:val="0"/>
          <w:marTop w:val="0"/>
          <w:marBottom w:val="0"/>
          <w:divBdr>
            <w:top w:val="none" w:sz="0" w:space="0" w:color="auto"/>
            <w:left w:val="none" w:sz="0" w:space="0" w:color="auto"/>
            <w:bottom w:val="none" w:sz="0" w:space="0" w:color="auto"/>
            <w:right w:val="none" w:sz="0" w:space="0" w:color="auto"/>
          </w:divBdr>
        </w:div>
        <w:div w:id="424347278">
          <w:marLeft w:val="480"/>
          <w:marRight w:val="0"/>
          <w:marTop w:val="0"/>
          <w:marBottom w:val="0"/>
          <w:divBdr>
            <w:top w:val="none" w:sz="0" w:space="0" w:color="auto"/>
            <w:left w:val="none" w:sz="0" w:space="0" w:color="auto"/>
            <w:bottom w:val="none" w:sz="0" w:space="0" w:color="auto"/>
            <w:right w:val="none" w:sz="0" w:space="0" w:color="auto"/>
          </w:divBdr>
        </w:div>
        <w:div w:id="1187252601">
          <w:marLeft w:val="480"/>
          <w:marRight w:val="0"/>
          <w:marTop w:val="0"/>
          <w:marBottom w:val="0"/>
          <w:divBdr>
            <w:top w:val="none" w:sz="0" w:space="0" w:color="auto"/>
            <w:left w:val="none" w:sz="0" w:space="0" w:color="auto"/>
            <w:bottom w:val="none" w:sz="0" w:space="0" w:color="auto"/>
            <w:right w:val="none" w:sz="0" w:space="0" w:color="auto"/>
          </w:divBdr>
        </w:div>
        <w:div w:id="538594797">
          <w:marLeft w:val="480"/>
          <w:marRight w:val="0"/>
          <w:marTop w:val="0"/>
          <w:marBottom w:val="0"/>
          <w:divBdr>
            <w:top w:val="none" w:sz="0" w:space="0" w:color="auto"/>
            <w:left w:val="none" w:sz="0" w:space="0" w:color="auto"/>
            <w:bottom w:val="none" w:sz="0" w:space="0" w:color="auto"/>
            <w:right w:val="none" w:sz="0" w:space="0" w:color="auto"/>
          </w:divBdr>
        </w:div>
        <w:div w:id="359090161">
          <w:marLeft w:val="480"/>
          <w:marRight w:val="0"/>
          <w:marTop w:val="0"/>
          <w:marBottom w:val="0"/>
          <w:divBdr>
            <w:top w:val="none" w:sz="0" w:space="0" w:color="auto"/>
            <w:left w:val="none" w:sz="0" w:space="0" w:color="auto"/>
            <w:bottom w:val="none" w:sz="0" w:space="0" w:color="auto"/>
            <w:right w:val="none" w:sz="0" w:space="0" w:color="auto"/>
          </w:divBdr>
        </w:div>
        <w:div w:id="273707132">
          <w:marLeft w:val="480"/>
          <w:marRight w:val="0"/>
          <w:marTop w:val="0"/>
          <w:marBottom w:val="0"/>
          <w:divBdr>
            <w:top w:val="none" w:sz="0" w:space="0" w:color="auto"/>
            <w:left w:val="none" w:sz="0" w:space="0" w:color="auto"/>
            <w:bottom w:val="none" w:sz="0" w:space="0" w:color="auto"/>
            <w:right w:val="none" w:sz="0" w:space="0" w:color="auto"/>
          </w:divBdr>
        </w:div>
        <w:div w:id="906956378">
          <w:marLeft w:val="480"/>
          <w:marRight w:val="0"/>
          <w:marTop w:val="0"/>
          <w:marBottom w:val="0"/>
          <w:divBdr>
            <w:top w:val="none" w:sz="0" w:space="0" w:color="auto"/>
            <w:left w:val="none" w:sz="0" w:space="0" w:color="auto"/>
            <w:bottom w:val="none" w:sz="0" w:space="0" w:color="auto"/>
            <w:right w:val="none" w:sz="0" w:space="0" w:color="auto"/>
          </w:divBdr>
        </w:div>
        <w:div w:id="1871184797">
          <w:marLeft w:val="480"/>
          <w:marRight w:val="0"/>
          <w:marTop w:val="0"/>
          <w:marBottom w:val="0"/>
          <w:divBdr>
            <w:top w:val="none" w:sz="0" w:space="0" w:color="auto"/>
            <w:left w:val="none" w:sz="0" w:space="0" w:color="auto"/>
            <w:bottom w:val="none" w:sz="0" w:space="0" w:color="auto"/>
            <w:right w:val="none" w:sz="0" w:space="0" w:color="auto"/>
          </w:divBdr>
        </w:div>
        <w:div w:id="1058283984">
          <w:marLeft w:val="480"/>
          <w:marRight w:val="0"/>
          <w:marTop w:val="0"/>
          <w:marBottom w:val="0"/>
          <w:divBdr>
            <w:top w:val="none" w:sz="0" w:space="0" w:color="auto"/>
            <w:left w:val="none" w:sz="0" w:space="0" w:color="auto"/>
            <w:bottom w:val="none" w:sz="0" w:space="0" w:color="auto"/>
            <w:right w:val="none" w:sz="0" w:space="0" w:color="auto"/>
          </w:divBdr>
        </w:div>
        <w:div w:id="1898978241">
          <w:marLeft w:val="480"/>
          <w:marRight w:val="0"/>
          <w:marTop w:val="0"/>
          <w:marBottom w:val="0"/>
          <w:divBdr>
            <w:top w:val="none" w:sz="0" w:space="0" w:color="auto"/>
            <w:left w:val="none" w:sz="0" w:space="0" w:color="auto"/>
            <w:bottom w:val="none" w:sz="0" w:space="0" w:color="auto"/>
            <w:right w:val="none" w:sz="0" w:space="0" w:color="auto"/>
          </w:divBdr>
        </w:div>
        <w:div w:id="245964375">
          <w:marLeft w:val="480"/>
          <w:marRight w:val="0"/>
          <w:marTop w:val="0"/>
          <w:marBottom w:val="0"/>
          <w:divBdr>
            <w:top w:val="none" w:sz="0" w:space="0" w:color="auto"/>
            <w:left w:val="none" w:sz="0" w:space="0" w:color="auto"/>
            <w:bottom w:val="none" w:sz="0" w:space="0" w:color="auto"/>
            <w:right w:val="none" w:sz="0" w:space="0" w:color="auto"/>
          </w:divBdr>
        </w:div>
        <w:div w:id="1387141814">
          <w:marLeft w:val="480"/>
          <w:marRight w:val="0"/>
          <w:marTop w:val="0"/>
          <w:marBottom w:val="0"/>
          <w:divBdr>
            <w:top w:val="none" w:sz="0" w:space="0" w:color="auto"/>
            <w:left w:val="none" w:sz="0" w:space="0" w:color="auto"/>
            <w:bottom w:val="none" w:sz="0" w:space="0" w:color="auto"/>
            <w:right w:val="none" w:sz="0" w:space="0" w:color="auto"/>
          </w:divBdr>
        </w:div>
        <w:div w:id="2076665368">
          <w:marLeft w:val="480"/>
          <w:marRight w:val="0"/>
          <w:marTop w:val="0"/>
          <w:marBottom w:val="0"/>
          <w:divBdr>
            <w:top w:val="none" w:sz="0" w:space="0" w:color="auto"/>
            <w:left w:val="none" w:sz="0" w:space="0" w:color="auto"/>
            <w:bottom w:val="none" w:sz="0" w:space="0" w:color="auto"/>
            <w:right w:val="none" w:sz="0" w:space="0" w:color="auto"/>
          </w:divBdr>
        </w:div>
        <w:div w:id="1333408139">
          <w:marLeft w:val="480"/>
          <w:marRight w:val="0"/>
          <w:marTop w:val="0"/>
          <w:marBottom w:val="0"/>
          <w:divBdr>
            <w:top w:val="none" w:sz="0" w:space="0" w:color="auto"/>
            <w:left w:val="none" w:sz="0" w:space="0" w:color="auto"/>
            <w:bottom w:val="none" w:sz="0" w:space="0" w:color="auto"/>
            <w:right w:val="none" w:sz="0" w:space="0" w:color="auto"/>
          </w:divBdr>
        </w:div>
        <w:div w:id="537475701">
          <w:marLeft w:val="480"/>
          <w:marRight w:val="0"/>
          <w:marTop w:val="0"/>
          <w:marBottom w:val="0"/>
          <w:divBdr>
            <w:top w:val="none" w:sz="0" w:space="0" w:color="auto"/>
            <w:left w:val="none" w:sz="0" w:space="0" w:color="auto"/>
            <w:bottom w:val="none" w:sz="0" w:space="0" w:color="auto"/>
            <w:right w:val="none" w:sz="0" w:space="0" w:color="auto"/>
          </w:divBdr>
        </w:div>
        <w:div w:id="737282957">
          <w:marLeft w:val="480"/>
          <w:marRight w:val="0"/>
          <w:marTop w:val="0"/>
          <w:marBottom w:val="0"/>
          <w:divBdr>
            <w:top w:val="none" w:sz="0" w:space="0" w:color="auto"/>
            <w:left w:val="none" w:sz="0" w:space="0" w:color="auto"/>
            <w:bottom w:val="none" w:sz="0" w:space="0" w:color="auto"/>
            <w:right w:val="none" w:sz="0" w:space="0" w:color="auto"/>
          </w:divBdr>
        </w:div>
        <w:div w:id="1574122104">
          <w:marLeft w:val="480"/>
          <w:marRight w:val="0"/>
          <w:marTop w:val="0"/>
          <w:marBottom w:val="0"/>
          <w:divBdr>
            <w:top w:val="none" w:sz="0" w:space="0" w:color="auto"/>
            <w:left w:val="none" w:sz="0" w:space="0" w:color="auto"/>
            <w:bottom w:val="none" w:sz="0" w:space="0" w:color="auto"/>
            <w:right w:val="none" w:sz="0" w:space="0" w:color="auto"/>
          </w:divBdr>
        </w:div>
        <w:div w:id="1448039302">
          <w:marLeft w:val="480"/>
          <w:marRight w:val="0"/>
          <w:marTop w:val="0"/>
          <w:marBottom w:val="0"/>
          <w:divBdr>
            <w:top w:val="none" w:sz="0" w:space="0" w:color="auto"/>
            <w:left w:val="none" w:sz="0" w:space="0" w:color="auto"/>
            <w:bottom w:val="none" w:sz="0" w:space="0" w:color="auto"/>
            <w:right w:val="none" w:sz="0" w:space="0" w:color="auto"/>
          </w:divBdr>
        </w:div>
        <w:div w:id="209459492">
          <w:marLeft w:val="480"/>
          <w:marRight w:val="0"/>
          <w:marTop w:val="0"/>
          <w:marBottom w:val="0"/>
          <w:divBdr>
            <w:top w:val="none" w:sz="0" w:space="0" w:color="auto"/>
            <w:left w:val="none" w:sz="0" w:space="0" w:color="auto"/>
            <w:bottom w:val="none" w:sz="0" w:space="0" w:color="auto"/>
            <w:right w:val="none" w:sz="0" w:space="0" w:color="auto"/>
          </w:divBdr>
        </w:div>
        <w:div w:id="808133913">
          <w:marLeft w:val="480"/>
          <w:marRight w:val="0"/>
          <w:marTop w:val="0"/>
          <w:marBottom w:val="0"/>
          <w:divBdr>
            <w:top w:val="none" w:sz="0" w:space="0" w:color="auto"/>
            <w:left w:val="none" w:sz="0" w:space="0" w:color="auto"/>
            <w:bottom w:val="none" w:sz="0" w:space="0" w:color="auto"/>
            <w:right w:val="none" w:sz="0" w:space="0" w:color="auto"/>
          </w:divBdr>
        </w:div>
        <w:div w:id="1492138551">
          <w:marLeft w:val="480"/>
          <w:marRight w:val="0"/>
          <w:marTop w:val="0"/>
          <w:marBottom w:val="0"/>
          <w:divBdr>
            <w:top w:val="none" w:sz="0" w:space="0" w:color="auto"/>
            <w:left w:val="none" w:sz="0" w:space="0" w:color="auto"/>
            <w:bottom w:val="none" w:sz="0" w:space="0" w:color="auto"/>
            <w:right w:val="none" w:sz="0" w:space="0" w:color="auto"/>
          </w:divBdr>
        </w:div>
        <w:div w:id="190530289">
          <w:marLeft w:val="480"/>
          <w:marRight w:val="0"/>
          <w:marTop w:val="0"/>
          <w:marBottom w:val="0"/>
          <w:divBdr>
            <w:top w:val="none" w:sz="0" w:space="0" w:color="auto"/>
            <w:left w:val="none" w:sz="0" w:space="0" w:color="auto"/>
            <w:bottom w:val="none" w:sz="0" w:space="0" w:color="auto"/>
            <w:right w:val="none" w:sz="0" w:space="0" w:color="auto"/>
          </w:divBdr>
        </w:div>
        <w:div w:id="1422872067">
          <w:marLeft w:val="480"/>
          <w:marRight w:val="0"/>
          <w:marTop w:val="0"/>
          <w:marBottom w:val="0"/>
          <w:divBdr>
            <w:top w:val="none" w:sz="0" w:space="0" w:color="auto"/>
            <w:left w:val="none" w:sz="0" w:space="0" w:color="auto"/>
            <w:bottom w:val="none" w:sz="0" w:space="0" w:color="auto"/>
            <w:right w:val="none" w:sz="0" w:space="0" w:color="auto"/>
          </w:divBdr>
        </w:div>
        <w:div w:id="1682508181">
          <w:marLeft w:val="480"/>
          <w:marRight w:val="0"/>
          <w:marTop w:val="0"/>
          <w:marBottom w:val="0"/>
          <w:divBdr>
            <w:top w:val="none" w:sz="0" w:space="0" w:color="auto"/>
            <w:left w:val="none" w:sz="0" w:space="0" w:color="auto"/>
            <w:bottom w:val="none" w:sz="0" w:space="0" w:color="auto"/>
            <w:right w:val="none" w:sz="0" w:space="0" w:color="auto"/>
          </w:divBdr>
        </w:div>
        <w:div w:id="495848666">
          <w:marLeft w:val="480"/>
          <w:marRight w:val="0"/>
          <w:marTop w:val="0"/>
          <w:marBottom w:val="0"/>
          <w:divBdr>
            <w:top w:val="none" w:sz="0" w:space="0" w:color="auto"/>
            <w:left w:val="none" w:sz="0" w:space="0" w:color="auto"/>
            <w:bottom w:val="none" w:sz="0" w:space="0" w:color="auto"/>
            <w:right w:val="none" w:sz="0" w:space="0" w:color="auto"/>
          </w:divBdr>
        </w:div>
        <w:div w:id="1975212793">
          <w:marLeft w:val="480"/>
          <w:marRight w:val="0"/>
          <w:marTop w:val="0"/>
          <w:marBottom w:val="0"/>
          <w:divBdr>
            <w:top w:val="none" w:sz="0" w:space="0" w:color="auto"/>
            <w:left w:val="none" w:sz="0" w:space="0" w:color="auto"/>
            <w:bottom w:val="none" w:sz="0" w:space="0" w:color="auto"/>
            <w:right w:val="none" w:sz="0" w:space="0" w:color="auto"/>
          </w:divBdr>
        </w:div>
        <w:div w:id="1518807887">
          <w:marLeft w:val="480"/>
          <w:marRight w:val="0"/>
          <w:marTop w:val="0"/>
          <w:marBottom w:val="0"/>
          <w:divBdr>
            <w:top w:val="none" w:sz="0" w:space="0" w:color="auto"/>
            <w:left w:val="none" w:sz="0" w:space="0" w:color="auto"/>
            <w:bottom w:val="none" w:sz="0" w:space="0" w:color="auto"/>
            <w:right w:val="none" w:sz="0" w:space="0" w:color="auto"/>
          </w:divBdr>
        </w:div>
        <w:div w:id="1005088235">
          <w:marLeft w:val="480"/>
          <w:marRight w:val="0"/>
          <w:marTop w:val="0"/>
          <w:marBottom w:val="0"/>
          <w:divBdr>
            <w:top w:val="none" w:sz="0" w:space="0" w:color="auto"/>
            <w:left w:val="none" w:sz="0" w:space="0" w:color="auto"/>
            <w:bottom w:val="none" w:sz="0" w:space="0" w:color="auto"/>
            <w:right w:val="none" w:sz="0" w:space="0" w:color="auto"/>
          </w:divBdr>
        </w:div>
        <w:div w:id="731197971">
          <w:marLeft w:val="480"/>
          <w:marRight w:val="0"/>
          <w:marTop w:val="0"/>
          <w:marBottom w:val="0"/>
          <w:divBdr>
            <w:top w:val="none" w:sz="0" w:space="0" w:color="auto"/>
            <w:left w:val="none" w:sz="0" w:space="0" w:color="auto"/>
            <w:bottom w:val="none" w:sz="0" w:space="0" w:color="auto"/>
            <w:right w:val="none" w:sz="0" w:space="0" w:color="auto"/>
          </w:divBdr>
        </w:div>
        <w:div w:id="345518708">
          <w:marLeft w:val="480"/>
          <w:marRight w:val="0"/>
          <w:marTop w:val="0"/>
          <w:marBottom w:val="0"/>
          <w:divBdr>
            <w:top w:val="none" w:sz="0" w:space="0" w:color="auto"/>
            <w:left w:val="none" w:sz="0" w:space="0" w:color="auto"/>
            <w:bottom w:val="none" w:sz="0" w:space="0" w:color="auto"/>
            <w:right w:val="none" w:sz="0" w:space="0" w:color="auto"/>
          </w:divBdr>
        </w:div>
        <w:div w:id="295766797">
          <w:marLeft w:val="480"/>
          <w:marRight w:val="0"/>
          <w:marTop w:val="0"/>
          <w:marBottom w:val="0"/>
          <w:divBdr>
            <w:top w:val="none" w:sz="0" w:space="0" w:color="auto"/>
            <w:left w:val="none" w:sz="0" w:space="0" w:color="auto"/>
            <w:bottom w:val="none" w:sz="0" w:space="0" w:color="auto"/>
            <w:right w:val="none" w:sz="0" w:space="0" w:color="auto"/>
          </w:divBdr>
        </w:div>
        <w:div w:id="583609332">
          <w:marLeft w:val="480"/>
          <w:marRight w:val="0"/>
          <w:marTop w:val="0"/>
          <w:marBottom w:val="0"/>
          <w:divBdr>
            <w:top w:val="none" w:sz="0" w:space="0" w:color="auto"/>
            <w:left w:val="none" w:sz="0" w:space="0" w:color="auto"/>
            <w:bottom w:val="none" w:sz="0" w:space="0" w:color="auto"/>
            <w:right w:val="none" w:sz="0" w:space="0" w:color="auto"/>
          </w:divBdr>
        </w:div>
        <w:div w:id="1648779323">
          <w:marLeft w:val="480"/>
          <w:marRight w:val="0"/>
          <w:marTop w:val="0"/>
          <w:marBottom w:val="0"/>
          <w:divBdr>
            <w:top w:val="none" w:sz="0" w:space="0" w:color="auto"/>
            <w:left w:val="none" w:sz="0" w:space="0" w:color="auto"/>
            <w:bottom w:val="none" w:sz="0" w:space="0" w:color="auto"/>
            <w:right w:val="none" w:sz="0" w:space="0" w:color="auto"/>
          </w:divBdr>
        </w:div>
        <w:div w:id="644090211">
          <w:marLeft w:val="480"/>
          <w:marRight w:val="0"/>
          <w:marTop w:val="0"/>
          <w:marBottom w:val="0"/>
          <w:divBdr>
            <w:top w:val="none" w:sz="0" w:space="0" w:color="auto"/>
            <w:left w:val="none" w:sz="0" w:space="0" w:color="auto"/>
            <w:bottom w:val="none" w:sz="0" w:space="0" w:color="auto"/>
            <w:right w:val="none" w:sz="0" w:space="0" w:color="auto"/>
          </w:divBdr>
        </w:div>
        <w:div w:id="1818645152">
          <w:marLeft w:val="480"/>
          <w:marRight w:val="0"/>
          <w:marTop w:val="0"/>
          <w:marBottom w:val="0"/>
          <w:divBdr>
            <w:top w:val="none" w:sz="0" w:space="0" w:color="auto"/>
            <w:left w:val="none" w:sz="0" w:space="0" w:color="auto"/>
            <w:bottom w:val="none" w:sz="0" w:space="0" w:color="auto"/>
            <w:right w:val="none" w:sz="0" w:space="0" w:color="auto"/>
          </w:divBdr>
        </w:div>
        <w:div w:id="918949212">
          <w:marLeft w:val="480"/>
          <w:marRight w:val="0"/>
          <w:marTop w:val="0"/>
          <w:marBottom w:val="0"/>
          <w:divBdr>
            <w:top w:val="none" w:sz="0" w:space="0" w:color="auto"/>
            <w:left w:val="none" w:sz="0" w:space="0" w:color="auto"/>
            <w:bottom w:val="none" w:sz="0" w:space="0" w:color="auto"/>
            <w:right w:val="none" w:sz="0" w:space="0" w:color="auto"/>
          </w:divBdr>
        </w:div>
        <w:div w:id="1218129455">
          <w:marLeft w:val="480"/>
          <w:marRight w:val="0"/>
          <w:marTop w:val="0"/>
          <w:marBottom w:val="0"/>
          <w:divBdr>
            <w:top w:val="none" w:sz="0" w:space="0" w:color="auto"/>
            <w:left w:val="none" w:sz="0" w:space="0" w:color="auto"/>
            <w:bottom w:val="none" w:sz="0" w:space="0" w:color="auto"/>
            <w:right w:val="none" w:sz="0" w:space="0" w:color="auto"/>
          </w:divBdr>
        </w:div>
        <w:div w:id="1124689444">
          <w:marLeft w:val="480"/>
          <w:marRight w:val="0"/>
          <w:marTop w:val="0"/>
          <w:marBottom w:val="0"/>
          <w:divBdr>
            <w:top w:val="none" w:sz="0" w:space="0" w:color="auto"/>
            <w:left w:val="none" w:sz="0" w:space="0" w:color="auto"/>
            <w:bottom w:val="none" w:sz="0" w:space="0" w:color="auto"/>
            <w:right w:val="none" w:sz="0" w:space="0" w:color="auto"/>
          </w:divBdr>
        </w:div>
        <w:div w:id="650670202">
          <w:marLeft w:val="480"/>
          <w:marRight w:val="0"/>
          <w:marTop w:val="0"/>
          <w:marBottom w:val="0"/>
          <w:divBdr>
            <w:top w:val="none" w:sz="0" w:space="0" w:color="auto"/>
            <w:left w:val="none" w:sz="0" w:space="0" w:color="auto"/>
            <w:bottom w:val="none" w:sz="0" w:space="0" w:color="auto"/>
            <w:right w:val="none" w:sz="0" w:space="0" w:color="auto"/>
          </w:divBdr>
        </w:div>
        <w:div w:id="1113211718">
          <w:marLeft w:val="480"/>
          <w:marRight w:val="0"/>
          <w:marTop w:val="0"/>
          <w:marBottom w:val="0"/>
          <w:divBdr>
            <w:top w:val="none" w:sz="0" w:space="0" w:color="auto"/>
            <w:left w:val="none" w:sz="0" w:space="0" w:color="auto"/>
            <w:bottom w:val="none" w:sz="0" w:space="0" w:color="auto"/>
            <w:right w:val="none" w:sz="0" w:space="0" w:color="auto"/>
          </w:divBdr>
        </w:div>
        <w:div w:id="1028994465">
          <w:marLeft w:val="480"/>
          <w:marRight w:val="0"/>
          <w:marTop w:val="0"/>
          <w:marBottom w:val="0"/>
          <w:divBdr>
            <w:top w:val="none" w:sz="0" w:space="0" w:color="auto"/>
            <w:left w:val="none" w:sz="0" w:space="0" w:color="auto"/>
            <w:bottom w:val="none" w:sz="0" w:space="0" w:color="auto"/>
            <w:right w:val="none" w:sz="0" w:space="0" w:color="auto"/>
          </w:divBdr>
        </w:div>
        <w:div w:id="30540591">
          <w:marLeft w:val="480"/>
          <w:marRight w:val="0"/>
          <w:marTop w:val="0"/>
          <w:marBottom w:val="0"/>
          <w:divBdr>
            <w:top w:val="none" w:sz="0" w:space="0" w:color="auto"/>
            <w:left w:val="none" w:sz="0" w:space="0" w:color="auto"/>
            <w:bottom w:val="none" w:sz="0" w:space="0" w:color="auto"/>
            <w:right w:val="none" w:sz="0" w:space="0" w:color="auto"/>
          </w:divBdr>
        </w:div>
        <w:div w:id="1157498603">
          <w:marLeft w:val="480"/>
          <w:marRight w:val="0"/>
          <w:marTop w:val="0"/>
          <w:marBottom w:val="0"/>
          <w:divBdr>
            <w:top w:val="none" w:sz="0" w:space="0" w:color="auto"/>
            <w:left w:val="none" w:sz="0" w:space="0" w:color="auto"/>
            <w:bottom w:val="none" w:sz="0" w:space="0" w:color="auto"/>
            <w:right w:val="none" w:sz="0" w:space="0" w:color="auto"/>
          </w:divBdr>
        </w:div>
        <w:div w:id="1589659273">
          <w:marLeft w:val="480"/>
          <w:marRight w:val="0"/>
          <w:marTop w:val="0"/>
          <w:marBottom w:val="0"/>
          <w:divBdr>
            <w:top w:val="none" w:sz="0" w:space="0" w:color="auto"/>
            <w:left w:val="none" w:sz="0" w:space="0" w:color="auto"/>
            <w:bottom w:val="none" w:sz="0" w:space="0" w:color="auto"/>
            <w:right w:val="none" w:sz="0" w:space="0" w:color="auto"/>
          </w:divBdr>
        </w:div>
        <w:div w:id="1124811840">
          <w:marLeft w:val="480"/>
          <w:marRight w:val="0"/>
          <w:marTop w:val="0"/>
          <w:marBottom w:val="0"/>
          <w:divBdr>
            <w:top w:val="none" w:sz="0" w:space="0" w:color="auto"/>
            <w:left w:val="none" w:sz="0" w:space="0" w:color="auto"/>
            <w:bottom w:val="none" w:sz="0" w:space="0" w:color="auto"/>
            <w:right w:val="none" w:sz="0" w:space="0" w:color="auto"/>
          </w:divBdr>
        </w:div>
        <w:div w:id="167062797">
          <w:marLeft w:val="480"/>
          <w:marRight w:val="0"/>
          <w:marTop w:val="0"/>
          <w:marBottom w:val="0"/>
          <w:divBdr>
            <w:top w:val="none" w:sz="0" w:space="0" w:color="auto"/>
            <w:left w:val="none" w:sz="0" w:space="0" w:color="auto"/>
            <w:bottom w:val="none" w:sz="0" w:space="0" w:color="auto"/>
            <w:right w:val="none" w:sz="0" w:space="0" w:color="auto"/>
          </w:divBdr>
        </w:div>
        <w:div w:id="722869690">
          <w:marLeft w:val="480"/>
          <w:marRight w:val="0"/>
          <w:marTop w:val="0"/>
          <w:marBottom w:val="0"/>
          <w:divBdr>
            <w:top w:val="none" w:sz="0" w:space="0" w:color="auto"/>
            <w:left w:val="none" w:sz="0" w:space="0" w:color="auto"/>
            <w:bottom w:val="none" w:sz="0" w:space="0" w:color="auto"/>
            <w:right w:val="none" w:sz="0" w:space="0" w:color="auto"/>
          </w:divBdr>
        </w:div>
        <w:div w:id="1048990783">
          <w:marLeft w:val="480"/>
          <w:marRight w:val="0"/>
          <w:marTop w:val="0"/>
          <w:marBottom w:val="0"/>
          <w:divBdr>
            <w:top w:val="none" w:sz="0" w:space="0" w:color="auto"/>
            <w:left w:val="none" w:sz="0" w:space="0" w:color="auto"/>
            <w:bottom w:val="none" w:sz="0" w:space="0" w:color="auto"/>
            <w:right w:val="none" w:sz="0" w:space="0" w:color="auto"/>
          </w:divBdr>
        </w:div>
        <w:div w:id="2048293534">
          <w:marLeft w:val="480"/>
          <w:marRight w:val="0"/>
          <w:marTop w:val="0"/>
          <w:marBottom w:val="0"/>
          <w:divBdr>
            <w:top w:val="none" w:sz="0" w:space="0" w:color="auto"/>
            <w:left w:val="none" w:sz="0" w:space="0" w:color="auto"/>
            <w:bottom w:val="none" w:sz="0" w:space="0" w:color="auto"/>
            <w:right w:val="none" w:sz="0" w:space="0" w:color="auto"/>
          </w:divBdr>
        </w:div>
        <w:div w:id="173343716">
          <w:marLeft w:val="480"/>
          <w:marRight w:val="0"/>
          <w:marTop w:val="0"/>
          <w:marBottom w:val="0"/>
          <w:divBdr>
            <w:top w:val="none" w:sz="0" w:space="0" w:color="auto"/>
            <w:left w:val="none" w:sz="0" w:space="0" w:color="auto"/>
            <w:bottom w:val="none" w:sz="0" w:space="0" w:color="auto"/>
            <w:right w:val="none" w:sz="0" w:space="0" w:color="auto"/>
          </w:divBdr>
        </w:div>
        <w:div w:id="699402879">
          <w:marLeft w:val="480"/>
          <w:marRight w:val="0"/>
          <w:marTop w:val="0"/>
          <w:marBottom w:val="0"/>
          <w:divBdr>
            <w:top w:val="none" w:sz="0" w:space="0" w:color="auto"/>
            <w:left w:val="none" w:sz="0" w:space="0" w:color="auto"/>
            <w:bottom w:val="none" w:sz="0" w:space="0" w:color="auto"/>
            <w:right w:val="none" w:sz="0" w:space="0" w:color="auto"/>
          </w:divBdr>
        </w:div>
        <w:div w:id="149684463">
          <w:marLeft w:val="480"/>
          <w:marRight w:val="0"/>
          <w:marTop w:val="0"/>
          <w:marBottom w:val="0"/>
          <w:divBdr>
            <w:top w:val="none" w:sz="0" w:space="0" w:color="auto"/>
            <w:left w:val="none" w:sz="0" w:space="0" w:color="auto"/>
            <w:bottom w:val="none" w:sz="0" w:space="0" w:color="auto"/>
            <w:right w:val="none" w:sz="0" w:space="0" w:color="auto"/>
          </w:divBdr>
        </w:div>
        <w:div w:id="45683752">
          <w:marLeft w:val="480"/>
          <w:marRight w:val="0"/>
          <w:marTop w:val="0"/>
          <w:marBottom w:val="0"/>
          <w:divBdr>
            <w:top w:val="none" w:sz="0" w:space="0" w:color="auto"/>
            <w:left w:val="none" w:sz="0" w:space="0" w:color="auto"/>
            <w:bottom w:val="none" w:sz="0" w:space="0" w:color="auto"/>
            <w:right w:val="none" w:sz="0" w:space="0" w:color="auto"/>
          </w:divBdr>
        </w:div>
        <w:div w:id="2060550040">
          <w:marLeft w:val="480"/>
          <w:marRight w:val="0"/>
          <w:marTop w:val="0"/>
          <w:marBottom w:val="0"/>
          <w:divBdr>
            <w:top w:val="none" w:sz="0" w:space="0" w:color="auto"/>
            <w:left w:val="none" w:sz="0" w:space="0" w:color="auto"/>
            <w:bottom w:val="none" w:sz="0" w:space="0" w:color="auto"/>
            <w:right w:val="none" w:sz="0" w:space="0" w:color="auto"/>
          </w:divBdr>
        </w:div>
        <w:div w:id="1874338651">
          <w:marLeft w:val="480"/>
          <w:marRight w:val="0"/>
          <w:marTop w:val="0"/>
          <w:marBottom w:val="0"/>
          <w:divBdr>
            <w:top w:val="none" w:sz="0" w:space="0" w:color="auto"/>
            <w:left w:val="none" w:sz="0" w:space="0" w:color="auto"/>
            <w:bottom w:val="none" w:sz="0" w:space="0" w:color="auto"/>
            <w:right w:val="none" w:sz="0" w:space="0" w:color="auto"/>
          </w:divBdr>
        </w:div>
        <w:div w:id="442727934">
          <w:marLeft w:val="480"/>
          <w:marRight w:val="0"/>
          <w:marTop w:val="0"/>
          <w:marBottom w:val="0"/>
          <w:divBdr>
            <w:top w:val="none" w:sz="0" w:space="0" w:color="auto"/>
            <w:left w:val="none" w:sz="0" w:space="0" w:color="auto"/>
            <w:bottom w:val="none" w:sz="0" w:space="0" w:color="auto"/>
            <w:right w:val="none" w:sz="0" w:space="0" w:color="auto"/>
          </w:divBdr>
        </w:div>
        <w:div w:id="1673489537">
          <w:marLeft w:val="480"/>
          <w:marRight w:val="0"/>
          <w:marTop w:val="0"/>
          <w:marBottom w:val="0"/>
          <w:divBdr>
            <w:top w:val="none" w:sz="0" w:space="0" w:color="auto"/>
            <w:left w:val="none" w:sz="0" w:space="0" w:color="auto"/>
            <w:bottom w:val="none" w:sz="0" w:space="0" w:color="auto"/>
            <w:right w:val="none" w:sz="0" w:space="0" w:color="auto"/>
          </w:divBdr>
        </w:div>
        <w:div w:id="1023020838">
          <w:marLeft w:val="480"/>
          <w:marRight w:val="0"/>
          <w:marTop w:val="0"/>
          <w:marBottom w:val="0"/>
          <w:divBdr>
            <w:top w:val="none" w:sz="0" w:space="0" w:color="auto"/>
            <w:left w:val="none" w:sz="0" w:space="0" w:color="auto"/>
            <w:bottom w:val="none" w:sz="0" w:space="0" w:color="auto"/>
            <w:right w:val="none" w:sz="0" w:space="0" w:color="auto"/>
          </w:divBdr>
        </w:div>
        <w:div w:id="464548179">
          <w:marLeft w:val="480"/>
          <w:marRight w:val="0"/>
          <w:marTop w:val="0"/>
          <w:marBottom w:val="0"/>
          <w:divBdr>
            <w:top w:val="none" w:sz="0" w:space="0" w:color="auto"/>
            <w:left w:val="none" w:sz="0" w:space="0" w:color="auto"/>
            <w:bottom w:val="none" w:sz="0" w:space="0" w:color="auto"/>
            <w:right w:val="none" w:sz="0" w:space="0" w:color="auto"/>
          </w:divBdr>
        </w:div>
        <w:div w:id="1111318452">
          <w:marLeft w:val="480"/>
          <w:marRight w:val="0"/>
          <w:marTop w:val="0"/>
          <w:marBottom w:val="0"/>
          <w:divBdr>
            <w:top w:val="none" w:sz="0" w:space="0" w:color="auto"/>
            <w:left w:val="none" w:sz="0" w:space="0" w:color="auto"/>
            <w:bottom w:val="none" w:sz="0" w:space="0" w:color="auto"/>
            <w:right w:val="none" w:sz="0" w:space="0" w:color="auto"/>
          </w:divBdr>
        </w:div>
        <w:div w:id="160312737">
          <w:marLeft w:val="480"/>
          <w:marRight w:val="0"/>
          <w:marTop w:val="0"/>
          <w:marBottom w:val="0"/>
          <w:divBdr>
            <w:top w:val="none" w:sz="0" w:space="0" w:color="auto"/>
            <w:left w:val="none" w:sz="0" w:space="0" w:color="auto"/>
            <w:bottom w:val="none" w:sz="0" w:space="0" w:color="auto"/>
            <w:right w:val="none" w:sz="0" w:space="0" w:color="auto"/>
          </w:divBdr>
        </w:div>
        <w:div w:id="1612323064">
          <w:marLeft w:val="480"/>
          <w:marRight w:val="0"/>
          <w:marTop w:val="0"/>
          <w:marBottom w:val="0"/>
          <w:divBdr>
            <w:top w:val="none" w:sz="0" w:space="0" w:color="auto"/>
            <w:left w:val="none" w:sz="0" w:space="0" w:color="auto"/>
            <w:bottom w:val="none" w:sz="0" w:space="0" w:color="auto"/>
            <w:right w:val="none" w:sz="0" w:space="0" w:color="auto"/>
          </w:divBdr>
        </w:div>
        <w:div w:id="1644577271">
          <w:marLeft w:val="480"/>
          <w:marRight w:val="0"/>
          <w:marTop w:val="0"/>
          <w:marBottom w:val="0"/>
          <w:divBdr>
            <w:top w:val="none" w:sz="0" w:space="0" w:color="auto"/>
            <w:left w:val="none" w:sz="0" w:space="0" w:color="auto"/>
            <w:bottom w:val="none" w:sz="0" w:space="0" w:color="auto"/>
            <w:right w:val="none" w:sz="0" w:space="0" w:color="auto"/>
          </w:divBdr>
        </w:div>
        <w:div w:id="2137789551">
          <w:marLeft w:val="480"/>
          <w:marRight w:val="0"/>
          <w:marTop w:val="0"/>
          <w:marBottom w:val="0"/>
          <w:divBdr>
            <w:top w:val="none" w:sz="0" w:space="0" w:color="auto"/>
            <w:left w:val="none" w:sz="0" w:space="0" w:color="auto"/>
            <w:bottom w:val="none" w:sz="0" w:space="0" w:color="auto"/>
            <w:right w:val="none" w:sz="0" w:space="0" w:color="auto"/>
          </w:divBdr>
        </w:div>
        <w:div w:id="1033850100">
          <w:marLeft w:val="480"/>
          <w:marRight w:val="0"/>
          <w:marTop w:val="0"/>
          <w:marBottom w:val="0"/>
          <w:divBdr>
            <w:top w:val="none" w:sz="0" w:space="0" w:color="auto"/>
            <w:left w:val="none" w:sz="0" w:space="0" w:color="auto"/>
            <w:bottom w:val="none" w:sz="0" w:space="0" w:color="auto"/>
            <w:right w:val="none" w:sz="0" w:space="0" w:color="auto"/>
          </w:divBdr>
        </w:div>
        <w:div w:id="1033186114">
          <w:marLeft w:val="480"/>
          <w:marRight w:val="0"/>
          <w:marTop w:val="0"/>
          <w:marBottom w:val="0"/>
          <w:divBdr>
            <w:top w:val="none" w:sz="0" w:space="0" w:color="auto"/>
            <w:left w:val="none" w:sz="0" w:space="0" w:color="auto"/>
            <w:bottom w:val="none" w:sz="0" w:space="0" w:color="auto"/>
            <w:right w:val="none" w:sz="0" w:space="0" w:color="auto"/>
          </w:divBdr>
        </w:div>
        <w:div w:id="1836918369">
          <w:marLeft w:val="480"/>
          <w:marRight w:val="0"/>
          <w:marTop w:val="0"/>
          <w:marBottom w:val="0"/>
          <w:divBdr>
            <w:top w:val="none" w:sz="0" w:space="0" w:color="auto"/>
            <w:left w:val="none" w:sz="0" w:space="0" w:color="auto"/>
            <w:bottom w:val="none" w:sz="0" w:space="0" w:color="auto"/>
            <w:right w:val="none" w:sz="0" w:space="0" w:color="auto"/>
          </w:divBdr>
        </w:div>
        <w:div w:id="1133865258">
          <w:marLeft w:val="480"/>
          <w:marRight w:val="0"/>
          <w:marTop w:val="0"/>
          <w:marBottom w:val="0"/>
          <w:divBdr>
            <w:top w:val="none" w:sz="0" w:space="0" w:color="auto"/>
            <w:left w:val="none" w:sz="0" w:space="0" w:color="auto"/>
            <w:bottom w:val="none" w:sz="0" w:space="0" w:color="auto"/>
            <w:right w:val="none" w:sz="0" w:space="0" w:color="auto"/>
          </w:divBdr>
        </w:div>
        <w:div w:id="1917010673">
          <w:marLeft w:val="480"/>
          <w:marRight w:val="0"/>
          <w:marTop w:val="0"/>
          <w:marBottom w:val="0"/>
          <w:divBdr>
            <w:top w:val="none" w:sz="0" w:space="0" w:color="auto"/>
            <w:left w:val="none" w:sz="0" w:space="0" w:color="auto"/>
            <w:bottom w:val="none" w:sz="0" w:space="0" w:color="auto"/>
            <w:right w:val="none" w:sz="0" w:space="0" w:color="auto"/>
          </w:divBdr>
        </w:div>
        <w:div w:id="387336986">
          <w:marLeft w:val="480"/>
          <w:marRight w:val="0"/>
          <w:marTop w:val="0"/>
          <w:marBottom w:val="0"/>
          <w:divBdr>
            <w:top w:val="none" w:sz="0" w:space="0" w:color="auto"/>
            <w:left w:val="none" w:sz="0" w:space="0" w:color="auto"/>
            <w:bottom w:val="none" w:sz="0" w:space="0" w:color="auto"/>
            <w:right w:val="none" w:sz="0" w:space="0" w:color="auto"/>
          </w:divBdr>
        </w:div>
        <w:div w:id="1442066891">
          <w:marLeft w:val="480"/>
          <w:marRight w:val="0"/>
          <w:marTop w:val="0"/>
          <w:marBottom w:val="0"/>
          <w:divBdr>
            <w:top w:val="none" w:sz="0" w:space="0" w:color="auto"/>
            <w:left w:val="none" w:sz="0" w:space="0" w:color="auto"/>
            <w:bottom w:val="none" w:sz="0" w:space="0" w:color="auto"/>
            <w:right w:val="none" w:sz="0" w:space="0" w:color="auto"/>
          </w:divBdr>
        </w:div>
        <w:div w:id="974026646">
          <w:marLeft w:val="480"/>
          <w:marRight w:val="0"/>
          <w:marTop w:val="0"/>
          <w:marBottom w:val="0"/>
          <w:divBdr>
            <w:top w:val="none" w:sz="0" w:space="0" w:color="auto"/>
            <w:left w:val="none" w:sz="0" w:space="0" w:color="auto"/>
            <w:bottom w:val="none" w:sz="0" w:space="0" w:color="auto"/>
            <w:right w:val="none" w:sz="0" w:space="0" w:color="auto"/>
          </w:divBdr>
        </w:div>
        <w:div w:id="41681147">
          <w:marLeft w:val="480"/>
          <w:marRight w:val="0"/>
          <w:marTop w:val="0"/>
          <w:marBottom w:val="0"/>
          <w:divBdr>
            <w:top w:val="none" w:sz="0" w:space="0" w:color="auto"/>
            <w:left w:val="none" w:sz="0" w:space="0" w:color="auto"/>
            <w:bottom w:val="none" w:sz="0" w:space="0" w:color="auto"/>
            <w:right w:val="none" w:sz="0" w:space="0" w:color="auto"/>
          </w:divBdr>
        </w:div>
        <w:div w:id="1888058578">
          <w:marLeft w:val="480"/>
          <w:marRight w:val="0"/>
          <w:marTop w:val="0"/>
          <w:marBottom w:val="0"/>
          <w:divBdr>
            <w:top w:val="none" w:sz="0" w:space="0" w:color="auto"/>
            <w:left w:val="none" w:sz="0" w:space="0" w:color="auto"/>
            <w:bottom w:val="none" w:sz="0" w:space="0" w:color="auto"/>
            <w:right w:val="none" w:sz="0" w:space="0" w:color="auto"/>
          </w:divBdr>
        </w:div>
        <w:div w:id="1427572810">
          <w:marLeft w:val="480"/>
          <w:marRight w:val="0"/>
          <w:marTop w:val="0"/>
          <w:marBottom w:val="0"/>
          <w:divBdr>
            <w:top w:val="none" w:sz="0" w:space="0" w:color="auto"/>
            <w:left w:val="none" w:sz="0" w:space="0" w:color="auto"/>
            <w:bottom w:val="none" w:sz="0" w:space="0" w:color="auto"/>
            <w:right w:val="none" w:sz="0" w:space="0" w:color="auto"/>
          </w:divBdr>
        </w:div>
        <w:div w:id="2014987795">
          <w:marLeft w:val="480"/>
          <w:marRight w:val="0"/>
          <w:marTop w:val="0"/>
          <w:marBottom w:val="0"/>
          <w:divBdr>
            <w:top w:val="none" w:sz="0" w:space="0" w:color="auto"/>
            <w:left w:val="none" w:sz="0" w:space="0" w:color="auto"/>
            <w:bottom w:val="none" w:sz="0" w:space="0" w:color="auto"/>
            <w:right w:val="none" w:sz="0" w:space="0" w:color="auto"/>
          </w:divBdr>
        </w:div>
        <w:div w:id="1608583375">
          <w:marLeft w:val="480"/>
          <w:marRight w:val="0"/>
          <w:marTop w:val="0"/>
          <w:marBottom w:val="0"/>
          <w:divBdr>
            <w:top w:val="none" w:sz="0" w:space="0" w:color="auto"/>
            <w:left w:val="none" w:sz="0" w:space="0" w:color="auto"/>
            <w:bottom w:val="none" w:sz="0" w:space="0" w:color="auto"/>
            <w:right w:val="none" w:sz="0" w:space="0" w:color="auto"/>
          </w:divBdr>
        </w:div>
        <w:div w:id="1226839489">
          <w:marLeft w:val="480"/>
          <w:marRight w:val="0"/>
          <w:marTop w:val="0"/>
          <w:marBottom w:val="0"/>
          <w:divBdr>
            <w:top w:val="none" w:sz="0" w:space="0" w:color="auto"/>
            <w:left w:val="none" w:sz="0" w:space="0" w:color="auto"/>
            <w:bottom w:val="none" w:sz="0" w:space="0" w:color="auto"/>
            <w:right w:val="none" w:sz="0" w:space="0" w:color="auto"/>
          </w:divBdr>
        </w:div>
        <w:div w:id="1294822772">
          <w:marLeft w:val="480"/>
          <w:marRight w:val="0"/>
          <w:marTop w:val="0"/>
          <w:marBottom w:val="0"/>
          <w:divBdr>
            <w:top w:val="none" w:sz="0" w:space="0" w:color="auto"/>
            <w:left w:val="none" w:sz="0" w:space="0" w:color="auto"/>
            <w:bottom w:val="none" w:sz="0" w:space="0" w:color="auto"/>
            <w:right w:val="none" w:sz="0" w:space="0" w:color="auto"/>
          </w:divBdr>
        </w:div>
        <w:div w:id="790245323">
          <w:marLeft w:val="480"/>
          <w:marRight w:val="0"/>
          <w:marTop w:val="0"/>
          <w:marBottom w:val="0"/>
          <w:divBdr>
            <w:top w:val="none" w:sz="0" w:space="0" w:color="auto"/>
            <w:left w:val="none" w:sz="0" w:space="0" w:color="auto"/>
            <w:bottom w:val="none" w:sz="0" w:space="0" w:color="auto"/>
            <w:right w:val="none" w:sz="0" w:space="0" w:color="auto"/>
          </w:divBdr>
        </w:div>
        <w:div w:id="2083795208">
          <w:marLeft w:val="480"/>
          <w:marRight w:val="0"/>
          <w:marTop w:val="0"/>
          <w:marBottom w:val="0"/>
          <w:divBdr>
            <w:top w:val="none" w:sz="0" w:space="0" w:color="auto"/>
            <w:left w:val="none" w:sz="0" w:space="0" w:color="auto"/>
            <w:bottom w:val="none" w:sz="0" w:space="0" w:color="auto"/>
            <w:right w:val="none" w:sz="0" w:space="0" w:color="auto"/>
          </w:divBdr>
        </w:div>
        <w:div w:id="581185416">
          <w:marLeft w:val="480"/>
          <w:marRight w:val="0"/>
          <w:marTop w:val="0"/>
          <w:marBottom w:val="0"/>
          <w:divBdr>
            <w:top w:val="none" w:sz="0" w:space="0" w:color="auto"/>
            <w:left w:val="none" w:sz="0" w:space="0" w:color="auto"/>
            <w:bottom w:val="none" w:sz="0" w:space="0" w:color="auto"/>
            <w:right w:val="none" w:sz="0" w:space="0" w:color="auto"/>
          </w:divBdr>
        </w:div>
        <w:div w:id="566305764">
          <w:marLeft w:val="480"/>
          <w:marRight w:val="0"/>
          <w:marTop w:val="0"/>
          <w:marBottom w:val="0"/>
          <w:divBdr>
            <w:top w:val="none" w:sz="0" w:space="0" w:color="auto"/>
            <w:left w:val="none" w:sz="0" w:space="0" w:color="auto"/>
            <w:bottom w:val="none" w:sz="0" w:space="0" w:color="auto"/>
            <w:right w:val="none" w:sz="0" w:space="0" w:color="auto"/>
          </w:divBdr>
        </w:div>
        <w:div w:id="1726877682">
          <w:marLeft w:val="480"/>
          <w:marRight w:val="0"/>
          <w:marTop w:val="0"/>
          <w:marBottom w:val="0"/>
          <w:divBdr>
            <w:top w:val="none" w:sz="0" w:space="0" w:color="auto"/>
            <w:left w:val="none" w:sz="0" w:space="0" w:color="auto"/>
            <w:bottom w:val="none" w:sz="0" w:space="0" w:color="auto"/>
            <w:right w:val="none" w:sz="0" w:space="0" w:color="auto"/>
          </w:divBdr>
        </w:div>
        <w:div w:id="3867896">
          <w:marLeft w:val="480"/>
          <w:marRight w:val="0"/>
          <w:marTop w:val="0"/>
          <w:marBottom w:val="0"/>
          <w:divBdr>
            <w:top w:val="none" w:sz="0" w:space="0" w:color="auto"/>
            <w:left w:val="none" w:sz="0" w:space="0" w:color="auto"/>
            <w:bottom w:val="none" w:sz="0" w:space="0" w:color="auto"/>
            <w:right w:val="none" w:sz="0" w:space="0" w:color="auto"/>
          </w:divBdr>
        </w:div>
        <w:div w:id="2063672667">
          <w:marLeft w:val="480"/>
          <w:marRight w:val="0"/>
          <w:marTop w:val="0"/>
          <w:marBottom w:val="0"/>
          <w:divBdr>
            <w:top w:val="none" w:sz="0" w:space="0" w:color="auto"/>
            <w:left w:val="none" w:sz="0" w:space="0" w:color="auto"/>
            <w:bottom w:val="none" w:sz="0" w:space="0" w:color="auto"/>
            <w:right w:val="none" w:sz="0" w:space="0" w:color="auto"/>
          </w:divBdr>
        </w:div>
        <w:div w:id="217057729">
          <w:marLeft w:val="480"/>
          <w:marRight w:val="0"/>
          <w:marTop w:val="0"/>
          <w:marBottom w:val="0"/>
          <w:divBdr>
            <w:top w:val="none" w:sz="0" w:space="0" w:color="auto"/>
            <w:left w:val="none" w:sz="0" w:space="0" w:color="auto"/>
            <w:bottom w:val="none" w:sz="0" w:space="0" w:color="auto"/>
            <w:right w:val="none" w:sz="0" w:space="0" w:color="auto"/>
          </w:divBdr>
        </w:div>
        <w:div w:id="1283926499">
          <w:marLeft w:val="480"/>
          <w:marRight w:val="0"/>
          <w:marTop w:val="0"/>
          <w:marBottom w:val="0"/>
          <w:divBdr>
            <w:top w:val="none" w:sz="0" w:space="0" w:color="auto"/>
            <w:left w:val="none" w:sz="0" w:space="0" w:color="auto"/>
            <w:bottom w:val="none" w:sz="0" w:space="0" w:color="auto"/>
            <w:right w:val="none" w:sz="0" w:space="0" w:color="auto"/>
          </w:divBdr>
        </w:div>
        <w:div w:id="206527116">
          <w:marLeft w:val="480"/>
          <w:marRight w:val="0"/>
          <w:marTop w:val="0"/>
          <w:marBottom w:val="0"/>
          <w:divBdr>
            <w:top w:val="none" w:sz="0" w:space="0" w:color="auto"/>
            <w:left w:val="none" w:sz="0" w:space="0" w:color="auto"/>
            <w:bottom w:val="none" w:sz="0" w:space="0" w:color="auto"/>
            <w:right w:val="none" w:sz="0" w:space="0" w:color="auto"/>
          </w:divBdr>
        </w:div>
        <w:div w:id="1081754977">
          <w:marLeft w:val="480"/>
          <w:marRight w:val="0"/>
          <w:marTop w:val="0"/>
          <w:marBottom w:val="0"/>
          <w:divBdr>
            <w:top w:val="none" w:sz="0" w:space="0" w:color="auto"/>
            <w:left w:val="none" w:sz="0" w:space="0" w:color="auto"/>
            <w:bottom w:val="none" w:sz="0" w:space="0" w:color="auto"/>
            <w:right w:val="none" w:sz="0" w:space="0" w:color="auto"/>
          </w:divBdr>
        </w:div>
        <w:div w:id="247420136">
          <w:marLeft w:val="480"/>
          <w:marRight w:val="0"/>
          <w:marTop w:val="0"/>
          <w:marBottom w:val="0"/>
          <w:divBdr>
            <w:top w:val="none" w:sz="0" w:space="0" w:color="auto"/>
            <w:left w:val="none" w:sz="0" w:space="0" w:color="auto"/>
            <w:bottom w:val="none" w:sz="0" w:space="0" w:color="auto"/>
            <w:right w:val="none" w:sz="0" w:space="0" w:color="auto"/>
          </w:divBdr>
        </w:div>
        <w:div w:id="877006919">
          <w:marLeft w:val="480"/>
          <w:marRight w:val="0"/>
          <w:marTop w:val="0"/>
          <w:marBottom w:val="0"/>
          <w:divBdr>
            <w:top w:val="none" w:sz="0" w:space="0" w:color="auto"/>
            <w:left w:val="none" w:sz="0" w:space="0" w:color="auto"/>
            <w:bottom w:val="none" w:sz="0" w:space="0" w:color="auto"/>
            <w:right w:val="none" w:sz="0" w:space="0" w:color="auto"/>
          </w:divBdr>
        </w:div>
        <w:div w:id="1380089314">
          <w:marLeft w:val="480"/>
          <w:marRight w:val="0"/>
          <w:marTop w:val="0"/>
          <w:marBottom w:val="0"/>
          <w:divBdr>
            <w:top w:val="none" w:sz="0" w:space="0" w:color="auto"/>
            <w:left w:val="none" w:sz="0" w:space="0" w:color="auto"/>
            <w:bottom w:val="none" w:sz="0" w:space="0" w:color="auto"/>
            <w:right w:val="none" w:sz="0" w:space="0" w:color="auto"/>
          </w:divBdr>
        </w:div>
        <w:div w:id="1672248667">
          <w:marLeft w:val="480"/>
          <w:marRight w:val="0"/>
          <w:marTop w:val="0"/>
          <w:marBottom w:val="0"/>
          <w:divBdr>
            <w:top w:val="none" w:sz="0" w:space="0" w:color="auto"/>
            <w:left w:val="none" w:sz="0" w:space="0" w:color="auto"/>
            <w:bottom w:val="none" w:sz="0" w:space="0" w:color="auto"/>
            <w:right w:val="none" w:sz="0" w:space="0" w:color="auto"/>
          </w:divBdr>
        </w:div>
        <w:div w:id="1924415818">
          <w:marLeft w:val="480"/>
          <w:marRight w:val="0"/>
          <w:marTop w:val="0"/>
          <w:marBottom w:val="0"/>
          <w:divBdr>
            <w:top w:val="none" w:sz="0" w:space="0" w:color="auto"/>
            <w:left w:val="none" w:sz="0" w:space="0" w:color="auto"/>
            <w:bottom w:val="none" w:sz="0" w:space="0" w:color="auto"/>
            <w:right w:val="none" w:sz="0" w:space="0" w:color="auto"/>
          </w:divBdr>
        </w:div>
        <w:div w:id="2041124541">
          <w:marLeft w:val="480"/>
          <w:marRight w:val="0"/>
          <w:marTop w:val="0"/>
          <w:marBottom w:val="0"/>
          <w:divBdr>
            <w:top w:val="none" w:sz="0" w:space="0" w:color="auto"/>
            <w:left w:val="none" w:sz="0" w:space="0" w:color="auto"/>
            <w:bottom w:val="none" w:sz="0" w:space="0" w:color="auto"/>
            <w:right w:val="none" w:sz="0" w:space="0" w:color="auto"/>
          </w:divBdr>
        </w:div>
        <w:div w:id="34738747">
          <w:marLeft w:val="480"/>
          <w:marRight w:val="0"/>
          <w:marTop w:val="0"/>
          <w:marBottom w:val="0"/>
          <w:divBdr>
            <w:top w:val="none" w:sz="0" w:space="0" w:color="auto"/>
            <w:left w:val="none" w:sz="0" w:space="0" w:color="auto"/>
            <w:bottom w:val="none" w:sz="0" w:space="0" w:color="auto"/>
            <w:right w:val="none" w:sz="0" w:space="0" w:color="auto"/>
          </w:divBdr>
        </w:div>
        <w:div w:id="591936973">
          <w:marLeft w:val="480"/>
          <w:marRight w:val="0"/>
          <w:marTop w:val="0"/>
          <w:marBottom w:val="0"/>
          <w:divBdr>
            <w:top w:val="none" w:sz="0" w:space="0" w:color="auto"/>
            <w:left w:val="none" w:sz="0" w:space="0" w:color="auto"/>
            <w:bottom w:val="none" w:sz="0" w:space="0" w:color="auto"/>
            <w:right w:val="none" w:sz="0" w:space="0" w:color="auto"/>
          </w:divBdr>
        </w:div>
        <w:div w:id="1132989846">
          <w:marLeft w:val="480"/>
          <w:marRight w:val="0"/>
          <w:marTop w:val="0"/>
          <w:marBottom w:val="0"/>
          <w:divBdr>
            <w:top w:val="none" w:sz="0" w:space="0" w:color="auto"/>
            <w:left w:val="none" w:sz="0" w:space="0" w:color="auto"/>
            <w:bottom w:val="none" w:sz="0" w:space="0" w:color="auto"/>
            <w:right w:val="none" w:sz="0" w:space="0" w:color="auto"/>
          </w:divBdr>
        </w:div>
        <w:div w:id="548035339">
          <w:marLeft w:val="480"/>
          <w:marRight w:val="0"/>
          <w:marTop w:val="0"/>
          <w:marBottom w:val="0"/>
          <w:divBdr>
            <w:top w:val="none" w:sz="0" w:space="0" w:color="auto"/>
            <w:left w:val="none" w:sz="0" w:space="0" w:color="auto"/>
            <w:bottom w:val="none" w:sz="0" w:space="0" w:color="auto"/>
            <w:right w:val="none" w:sz="0" w:space="0" w:color="auto"/>
          </w:divBdr>
        </w:div>
        <w:div w:id="462191692">
          <w:marLeft w:val="480"/>
          <w:marRight w:val="0"/>
          <w:marTop w:val="0"/>
          <w:marBottom w:val="0"/>
          <w:divBdr>
            <w:top w:val="none" w:sz="0" w:space="0" w:color="auto"/>
            <w:left w:val="none" w:sz="0" w:space="0" w:color="auto"/>
            <w:bottom w:val="none" w:sz="0" w:space="0" w:color="auto"/>
            <w:right w:val="none" w:sz="0" w:space="0" w:color="auto"/>
          </w:divBdr>
        </w:div>
        <w:div w:id="1174034391">
          <w:marLeft w:val="480"/>
          <w:marRight w:val="0"/>
          <w:marTop w:val="0"/>
          <w:marBottom w:val="0"/>
          <w:divBdr>
            <w:top w:val="none" w:sz="0" w:space="0" w:color="auto"/>
            <w:left w:val="none" w:sz="0" w:space="0" w:color="auto"/>
            <w:bottom w:val="none" w:sz="0" w:space="0" w:color="auto"/>
            <w:right w:val="none" w:sz="0" w:space="0" w:color="auto"/>
          </w:divBdr>
        </w:div>
        <w:div w:id="152913270">
          <w:marLeft w:val="480"/>
          <w:marRight w:val="0"/>
          <w:marTop w:val="0"/>
          <w:marBottom w:val="0"/>
          <w:divBdr>
            <w:top w:val="none" w:sz="0" w:space="0" w:color="auto"/>
            <w:left w:val="none" w:sz="0" w:space="0" w:color="auto"/>
            <w:bottom w:val="none" w:sz="0" w:space="0" w:color="auto"/>
            <w:right w:val="none" w:sz="0" w:space="0" w:color="auto"/>
          </w:divBdr>
        </w:div>
        <w:div w:id="1815022163">
          <w:marLeft w:val="480"/>
          <w:marRight w:val="0"/>
          <w:marTop w:val="0"/>
          <w:marBottom w:val="0"/>
          <w:divBdr>
            <w:top w:val="none" w:sz="0" w:space="0" w:color="auto"/>
            <w:left w:val="none" w:sz="0" w:space="0" w:color="auto"/>
            <w:bottom w:val="none" w:sz="0" w:space="0" w:color="auto"/>
            <w:right w:val="none" w:sz="0" w:space="0" w:color="auto"/>
          </w:divBdr>
        </w:div>
        <w:div w:id="776143608">
          <w:marLeft w:val="480"/>
          <w:marRight w:val="0"/>
          <w:marTop w:val="0"/>
          <w:marBottom w:val="0"/>
          <w:divBdr>
            <w:top w:val="none" w:sz="0" w:space="0" w:color="auto"/>
            <w:left w:val="none" w:sz="0" w:space="0" w:color="auto"/>
            <w:bottom w:val="none" w:sz="0" w:space="0" w:color="auto"/>
            <w:right w:val="none" w:sz="0" w:space="0" w:color="auto"/>
          </w:divBdr>
        </w:div>
        <w:div w:id="2127036716">
          <w:marLeft w:val="480"/>
          <w:marRight w:val="0"/>
          <w:marTop w:val="0"/>
          <w:marBottom w:val="0"/>
          <w:divBdr>
            <w:top w:val="none" w:sz="0" w:space="0" w:color="auto"/>
            <w:left w:val="none" w:sz="0" w:space="0" w:color="auto"/>
            <w:bottom w:val="none" w:sz="0" w:space="0" w:color="auto"/>
            <w:right w:val="none" w:sz="0" w:space="0" w:color="auto"/>
          </w:divBdr>
        </w:div>
        <w:div w:id="1126047882">
          <w:marLeft w:val="480"/>
          <w:marRight w:val="0"/>
          <w:marTop w:val="0"/>
          <w:marBottom w:val="0"/>
          <w:divBdr>
            <w:top w:val="none" w:sz="0" w:space="0" w:color="auto"/>
            <w:left w:val="none" w:sz="0" w:space="0" w:color="auto"/>
            <w:bottom w:val="none" w:sz="0" w:space="0" w:color="auto"/>
            <w:right w:val="none" w:sz="0" w:space="0" w:color="auto"/>
          </w:divBdr>
        </w:div>
        <w:div w:id="2108696676">
          <w:marLeft w:val="480"/>
          <w:marRight w:val="0"/>
          <w:marTop w:val="0"/>
          <w:marBottom w:val="0"/>
          <w:divBdr>
            <w:top w:val="none" w:sz="0" w:space="0" w:color="auto"/>
            <w:left w:val="none" w:sz="0" w:space="0" w:color="auto"/>
            <w:bottom w:val="none" w:sz="0" w:space="0" w:color="auto"/>
            <w:right w:val="none" w:sz="0" w:space="0" w:color="auto"/>
          </w:divBdr>
        </w:div>
        <w:div w:id="708920708">
          <w:marLeft w:val="480"/>
          <w:marRight w:val="0"/>
          <w:marTop w:val="0"/>
          <w:marBottom w:val="0"/>
          <w:divBdr>
            <w:top w:val="none" w:sz="0" w:space="0" w:color="auto"/>
            <w:left w:val="none" w:sz="0" w:space="0" w:color="auto"/>
            <w:bottom w:val="none" w:sz="0" w:space="0" w:color="auto"/>
            <w:right w:val="none" w:sz="0" w:space="0" w:color="auto"/>
          </w:divBdr>
        </w:div>
        <w:div w:id="1778021978">
          <w:marLeft w:val="480"/>
          <w:marRight w:val="0"/>
          <w:marTop w:val="0"/>
          <w:marBottom w:val="0"/>
          <w:divBdr>
            <w:top w:val="none" w:sz="0" w:space="0" w:color="auto"/>
            <w:left w:val="none" w:sz="0" w:space="0" w:color="auto"/>
            <w:bottom w:val="none" w:sz="0" w:space="0" w:color="auto"/>
            <w:right w:val="none" w:sz="0" w:space="0" w:color="auto"/>
          </w:divBdr>
        </w:div>
        <w:div w:id="1452164021">
          <w:marLeft w:val="480"/>
          <w:marRight w:val="0"/>
          <w:marTop w:val="0"/>
          <w:marBottom w:val="0"/>
          <w:divBdr>
            <w:top w:val="none" w:sz="0" w:space="0" w:color="auto"/>
            <w:left w:val="none" w:sz="0" w:space="0" w:color="auto"/>
            <w:bottom w:val="none" w:sz="0" w:space="0" w:color="auto"/>
            <w:right w:val="none" w:sz="0" w:space="0" w:color="auto"/>
          </w:divBdr>
        </w:div>
        <w:div w:id="218367794">
          <w:marLeft w:val="480"/>
          <w:marRight w:val="0"/>
          <w:marTop w:val="0"/>
          <w:marBottom w:val="0"/>
          <w:divBdr>
            <w:top w:val="none" w:sz="0" w:space="0" w:color="auto"/>
            <w:left w:val="none" w:sz="0" w:space="0" w:color="auto"/>
            <w:bottom w:val="none" w:sz="0" w:space="0" w:color="auto"/>
            <w:right w:val="none" w:sz="0" w:space="0" w:color="auto"/>
          </w:divBdr>
        </w:div>
        <w:div w:id="621300449">
          <w:marLeft w:val="480"/>
          <w:marRight w:val="0"/>
          <w:marTop w:val="0"/>
          <w:marBottom w:val="0"/>
          <w:divBdr>
            <w:top w:val="none" w:sz="0" w:space="0" w:color="auto"/>
            <w:left w:val="none" w:sz="0" w:space="0" w:color="auto"/>
            <w:bottom w:val="none" w:sz="0" w:space="0" w:color="auto"/>
            <w:right w:val="none" w:sz="0" w:space="0" w:color="auto"/>
          </w:divBdr>
        </w:div>
        <w:div w:id="38749319">
          <w:marLeft w:val="480"/>
          <w:marRight w:val="0"/>
          <w:marTop w:val="0"/>
          <w:marBottom w:val="0"/>
          <w:divBdr>
            <w:top w:val="none" w:sz="0" w:space="0" w:color="auto"/>
            <w:left w:val="none" w:sz="0" w:space="0" w:color="auto"/>
            <w:bottom w:val="none" w:sz="0" w:space="0" w:color="auto"/>
            <w:right w:val="none" w:sz="0" w:space="0" w:color="auto"/>
          </w:divBdr>
        </w:div>
        <w:div w:id="729839065">
          <w:marLeft w:val="480"/>
          <w:marRight w:val="0"/>
          <w:marTop w:val="0"/>
          <w:marBottom w:val="0"/>
          <w:divBdr>
            <w:top w:val="none" w:sz="0" w:space="0" w:color="auto"/>
            <w:left w:val="none" w:sz="0" w:space="0" w:color="auto"/>
            <w:bottom w:val="none" w:sz="0" w:space="0" w:color="auto"/>
            <w:right w:val="none" w:sz="0" w:space="0" w:color="auto"/>
          </w:divBdr>
        </w:div>
        <w:div w:id="898516899">
          <w:marLeft w:val="480"/>
          <w:marRight w:val="0"/>
          <w:marTop w:val="0"/>
          <w:marBottom w:val="0"/>
          <w:divBdr>
            <w:top w:val="none" w:sz="0" w:space="0" w:color="auto"/>
            <w:left w:val="none" w:sz="0" w:space="0" w:color="auto"/>
            <w:bottom w:val="none" w:sz="0" w:space="0" w:color="auto"/>
            <w:right w:val="none" w:sz="0" w:space="0" w:color="auto"/>
          </w:divBdr>
        </w:div>
        <w:div w:id="1125849459">
          <w:marLeft w:val="480"/>
          <w:marRight w:val="0"/>
          <w:marTop w:val="0"/>
          <w:marBottom w:val="0"/>
          <w:divBdr>
            <w:top w:val="none" w:sz="0" w:space="0" w:color="auto"/>
            <w:left w:val="none" w:sz="0" w:space="0" w:color="auto"/>
            <w:bottom w:val="none" w:sz="0" w:space="0" w:color="auto"/>
            <w:right w:val="none" w:sz="0" w:space="0" w:color="auto"/>
          </w:divBdr>
        </w:div>
        <w:div w:id="501167362">
          <w:marLeft w:val="480"/>
          <w:marRight w:val="0"/>
          <w:marTop w:val="0"/>
          <w:marBottom w:val="0"/>
          <w:divBdr>
            <w:top w:val="none" w:sz="0" w:space="0" w:color="auto"/>
            <w:left w:val="none" w:sz="0" w:space="0" w:color="auto"/>
            <w:bottom w:val="none" w:sz="0" w:space="0" w:color="auto"/>
            <w:right w:val="none" w:sz="0" w:space="0" w:color="auto"/>
          </w:divBdr>
        </w:div>
        <w:div w:id="1834372686">
          <w:marLeft w:val="480"/>
          <w:marRight w:val="0"/>
          <w:marTop w:val="0"/>
          <w:marBottom w:val="0"/>
          <w:divBdr>
            <w:top w:val="none" w:sz="0" w:space="0" w:color="auto"/>
            <w:left w:val="none" w:sz="0" w:space="0" w:color="auto"/>
            <w:bottom w:val="none" w:sz="0" w:space="0" w:color="auto"/>
            <w:right w:val="none" w:sz="0" w:space="0" w:color="auto"/>
          </w:divBdr>
        </w:div>
        <w:div w:id="442844050">
          <w:marLeft w:val="480"/>
          <w:marRight w:val="0"/>
          <w:marTop w:val="0"/>
          <w:marBottom w:val="0"/>
          <w:divBdr>
            <w:top w:val="none" w:sz="0" w:space="0" w:color="auto"/>
            <w:left w:val="none" w:sz="0" w:space="0" w:color="auto"/>
            <w:bottom w:val="none" w:sz="0" w:space="0" w:color="auto"/>
            <w:right w:val="none" w:sz="0" w:space="0" w:color="auto"/>
          </w:divBdr>
        </w:div>
        <w:div w:id="1048870682">
          <w:marLeft w:val="480"/>
          <w:marRight w:val="0"/>
          <w:marTop w:val="0"/>
          <w:marBottom w:val="0"/>
          <w:divBdr>
            <w:top w:val="none" w:sz="0" w:space="0" w:color="auto"/>
            <w:left w:val="none" w:sz="0" w:space="0" w:color="auto"/>
            <w:bottom w:val="none" w:sz="0" w:space="0" w:color="auto"/>
            <w:right w:val="none" w:sz="0" w:space="0" w:color="auto"/>
          </w:divBdr>
        </w:div>
        <w:div w:id="918952185">
          <w:marLeft w:val="480"/>
          <w:marRight w:val="0"/>
          <w:marTop w:val="0"/>
          <w:marBottom w:val="0"/>
          <w:divBdr>
            <w:top w:val="none" w:sz="0" w:space="0" w:color="auto"/>
            <w:left w:val="none" w:sz="0" w:space="0" w:color="auto"/>
            <w:bottom w:val="none" w:sz="0" w:space="0" w:color="auto"/>
            <w:right w:val="none" w:sz="0" w:space="0" w:color="auto"/>
          </w:divBdr>
        </w:div>
        <w:div w:id="1707483983">
          <w:marLeft w:val="480"/>
          <w:marRight w:val="0"/>
          <w:marTop w:val="0"/>
          <w:marBottom w:val="0"/>
          <w:divBdr>
            <w:top w:val="none" w:sz="0" w:space="0" w:color="auto"/>
            <w:left w:val="none" w:sz="0" w:space="0" w:color="auto"/>
            <w:bottom w:val="none" w:sz="0" w:space="0" w:color="auto"/>
            <w:right w:val="none" w:sz="0" w:space="0" w:color="auto"/>
          </w:divBdr>
        </w:div>
        <w:div w:id="1405301234">
          <w:marLeft w:val="480"/>
          <w:marRight w:val="0"/>
          <w:marTop w:val="0"/>
          <w:marBottom w:val="0"/>
          <w:divBdr>
            <w:top w:val="none" w:sz="0" w:space="0" w:color="auto"/>
            <w:left w:val="none" w:sz="0" w:space="0" w:color="auto"/>
            <w:bottom w:val="none" w:sz="0" w:space="0" w:color="auto"/>
            <w:right w:val="none" w:sz="0" w:space="0" w:color="auto"/>
          </w:divBdr>
        </w:div>
        <w:div w:id="1188056548">
          <w:marLeft w:val="480"/>
          <w:marRight w:val="0"/>
          <w:marTop w:val="0"/>
          <w:marBottom w:val="0"/>
          <w:divBdr>
            <w:top w:val="none" w:sz="0" w:space="0" w:color="auto"/>
            <w:left w:val="none" w:sz="0" w:space="0" w:color="auto"/>
            <w:bottom w:val="none" w:sz="0" w:space="0" w:color="auto"/>
            <w:right w:val="none" w:sz="0" w:space="0" w:color="auto"/>
          </w:divBdr>
        </w:div>
        <w:div w:id="1769544723">
          <w:marLeft w:val="480"/>
          <w:marRight w:val="0"/>
          <w:marTop w:val="0"/>
          <w:marBottom w:val="0"/>
          <w:divBdr>
            <w:top w:val="none" w:sz="0" w:space="0" w:color="auto"/>
            <w:left w:val="none" w:sz="0" w:space="0" w:color="auto"/>
            <w:bottom w:val="none" w:sz="0" w:space="0" w:color="auto"/>
            <w:right w:val="none" w:sz="0" w:space="0" w:color="auto"/>
          </w:divBdr>
        </w:div>
        <w:div w:id="249702134">
          <w:marLeft w:val="480"/>
          <w:marRight w:val="0"/>
          <w:marTop w:val="0"/>
          <w:marBottom w:val="0"/>
          <w:divBdr>
            <w:top w:val="none" w:sz="0" w:space="0" w:color="auto"/>
            <w:left w:val="none" w:sz="0" w:space="0" w:color="auto"/>
            <w:bottom w:val="none" w:sz="0" w:space="0" w:color="auto"/>
            <w:right w:val="none" w:sz="0" w:space="0" w:color="auto"/>
          </w:divBdr>
        </w:div>
        <w:div w:id="1471244267">
          <w:marLeft w:val="480"/>
          <w:marRight w:val="0"/>
          <w:marTop w:val="0"/>
          <w:marBottom w:val="0"/>
          <w:divBdr>
            <w:top w:val="none" w:sz="0" w:space="0" w:color="auto"/>
            <w:left w:val="none" w:sz="0" w:space="0" w:color="auto"/>
            <w:bottom w:val="none" w:sz="0" w:space="0" w:color="auto"/>
            <w:right w:val="none" w:sz="0" w:space="0" w:color="auto"/>
          </w:divBdr>
        </w:div>
        <w:div w:id="557668899">
          <w:marLeft w:val="480"/>
          <w:marRight w:val="0"/>
          <w:marTop w:val="0"/>
          <w:marBottom w:val="0"/>
          <w:divBdr>
            <w:top w:val="none" w:sz="0" w:space="0" w:color="auto"/>
            <w:left w:val="none" w:sz="0" w:space="0" w:color="auto"/>
            <w:bottom w:val="none" w:sz="0" w:space="0" w:color="auto"/>
            <w:right w:val="none" w:sz="0" w:space="0" w:color="auto"/>
          </w:divBdr>
        </w:div>
        <w:div w:id="1113476951">
          <w:marLeft w:val="480"/>
          <w:marRight w:val="0"/>
          <w:marTop w:val="0"/>
          <w:marBottom w:val="0"/>
          <w:divBdr>
            <w:top w:val="none" w:sz="0" w:space="0" w:color="auto"/>
            <w:left w:val="none" w:sz="0" w:space="0" w:color="auto"/>
            <w:bottom w:val="none" w:sz="0" w:space="0" w:color="auto"/>
            <w:right w:val="none" w:sz="0" w:space="0" w:color="auto"/>
          </w:divBdr>
        </w:div>
        <w:div w:id="1624732553">
          <w:marLeft w:val="480"/>
          <w:marRight w:val="0"/>
          <w:marTop w:val="0"/>
          <w:marBottom w:val="0"/>
          <w:divBdr>
            <w:top w:val="none" w:sz="0" w:space="0" w:color="auto"/>
            <w:left w:val="none" w:sz="0" w:space="0" w:color="auto"/>
            <w:bottom w:val="none" w:sz="0" w:space="0" w:color="auto"/>
            <w:right w:val="none" w:sz="0" w:space="0" w:color="auto"/>
          </w:divBdr>
        </w:div>
        <w:div w:id="1556349868">
          <w:marLeft w:val="480"/>
          <w:marRight w:val="0"/>
          <w:marTop w:val="0"/>
          <w:marBottom w:val="0"/>
          <w:divBdr>
            <w:top w:val="none" w:sz="0" w:space="0" w:color="auto"/>
            <w:left w:val="none" w:sz="0" w:space="0" w:color="auto"/>
            <w:bottom w:val="none" w:sz="0" w:space="0" w:color="auto"/>
            <w:right w:val="none" w:sz="0" w:space="0" w:color="auto"/>
          </w:divBdr>
        </w:div>
        <w:div w:id="1787232505">
          <w:marLeft w:val="480"/>
          <w:marRight w:val="0"/>
          <w:marTop w:val="0"/>
          <w:marBottom w:val="0"/>
          <w:divBdr>
            <w:top w:val="none" w:sz="0" w:space="0" w:color="auto"/>
            <w:left w:val="none" w:sz="0" w:space="0" w:color="auto"/>
            <w:bottom w:val="none" w:sz="0" w:space="0" w:color="auto"/>
            <w:right w:val="none" w:sz="0" w:space="0" w:color="auto"/>
          </w:divBdr>
        </w:div>
        <w:div w:id="162815843">
          <w:marLeft w:val="480"/>
          <w:marRight w:val="0"/>
          <w:marTop w:val="0"/>
          <w:marBottom w:val="0"/>
          <w:divBdr>
            <w:top w:val="none" w:sz="0" w:space="0" w:color="auto"/>
            <w:left w:val="none" w:sz="0" w:space="0" w:color="auto"/>
            <w:bottom w:val="none" w:sz="0" w:space="0" w:color="auto"/>
            <w:right w:val="none" w:sz="0" w:space="0" w:color="auto"/>
          </w:divBdr>
        </w:div>
        <w:div w:id="1427995308">
          <w:marLeft w:val="480"/>
          <w:marRight w:val="0"/>
          <w:marTop w:val="0"/>
          <w:marBottom w:val="0"/>
          <w:divBdr>
            <w:top w:val="none" w:sz="0" w:space="0" w:color="auto"/>
            <w:left w:val="none" w:sz="0" w:space="0" w:color="auto"/>
            <w:bottom w:val="none" w:sz="0" w:space="0" w:color="auto"/>
            <w:right w:val="none" w:sz="0" w:space="0" w:color="auto"/>
          </w:divBdr>
        </w:div>
        <w:div w:id="305667016">
          <w:marLeft w:val="480"/>
          <w:marRight w:val="0"/>
          <w:marTop w:val="0"/>
          <w:marBottom w:val="0"/>
          <w:divBdr>
            <w:top w:val="none" w:sz="0" w:space="0" w:color="auto"/>
            <w:left w:val="none" w:sz="0" w:space="0" w:color="auto"/>
            <w:bottom w:val="none" w:sz="0" w:space="0" w:color="auto"/>
            <w:right w:val="none" w:sz="0" w:space="0" w:color="auto"/>
          </w:divBdr>
        </w:div>
        <w:div w:id="1107702508">
          <w:marLeft w:val="480"/>
          <w:marRight w:val="0"/>
          <w:marTop w:val="0"/>
          <w:marBottom w:val="0"/>
          <w:divBdr>
            <w:top w:val="none" w:sz="0" w:space="0" w:color="auto"/>
            <w:left w:val="none" w:sz="0" w:space="0" w:color="auto"/>
            <w:bottom w:val="none" w:sz="0" w:space="0" w:color="auto"/>
            <w:right w:val="none" w:sz="0" w:space="0" w:color="auto"/>
          </w:divBdr>
        </w:div>
        <w:div w:id="292029113">
          <w:marLeft w:val="480"/>
          <w:marRight w:val="0"/>
          <w:marTop w:val="0"/>
          <w:marBottom w:val="0"/>
          <w:divBdr>
            <w:top w:val="none" w:sz="0" w:space="0" w:color="auto"/>
            <w:left w:val="none" w:sz="0" w:space="0" w:color="auto"/>
            <w:bottom w:val="none" w:sz="0" w:space="0" w:color="auto"/>
            <w:right w:val="none" w:sz="0" w:space="0" w:color="auto"/>
          </w:divBdr>
        </w:div>
        <w:div w:id="1407725515">
          <w:marLeft w:val="480"/>
          <w:marRight w:val="0"/>
          <w:marTop w:val="0"/>
          <w:marBottom w:val="0"/>
          <w:divBdr>
            <w:top w:val="none" w:sz="0" w:space="0" w:color="auto"/>
            <w:left w:val="none" w:sz="0" w:space="0" w:color="auto"/>
            <w:bottom w:val="none" w:sz="0" w:space="0" w:color="auto"/>
            <w:right w:val="none" w:sz="0" w:space="0" w:color="auto"/>
          </w:divBdr>
        </w:div>
        <w:div w:id="1516918300">
          <w:marLeft w:val="480"/>
          <w:marRight w:val="0"/>
          <w:marTop w:val="0"/>
          <w:marBottom w:val="0"/>
          <w:divBdr>
            <w:top w:val="none" w:sz="0" w:space="0" w:color="auto"/>
            <w:left w:val="none" w:sz="0" w:space="0" w:color="auto"/>
            <w:bottom w:val="none" w:sz="0" w:space="0" w:color="auto"/>
            <w:right w:val="none" w:sz="0" w:space="0" w:color="auto"/>
          </w:divBdr>
        </w:div>
        <w:div w:id="1955094868">
          <w:marLeft w:val="480"/>
          <w:marRight w:val="0"/>
          <w:marTop w:val="0"/>
          <w:marBottom w:val="0"/>
          <w:divBdr>
            <w:top w:val="none" w:sz="0" w:space="0" w:color="auto"/>
            <w:left w:val="none" w:sz="0" w:space="0" w:color="auto"/>
            <w:bottom w:val="none" w:sz="0" w:space="0" w:color="auto"/>
            <w:right w:val="none" w:sz="0" w:space="0" w:color="auto"/>
          </w:divBdr>
        </w:div>
        <w:div w:id="125121923">
          <w:marLeft w:val="480"/>
          <w:marRight w:val="0"/>
          <w:marTop w:val="0"/>
          <w:marBottom w:val="0"/>
          <w:divBdr>
            <w:top w:val="none" w:sz="0" w:space="0" w:color="auto"/>
            <w:left w:val="none" w:sz="0" w:space="0" w:color="auto"/>
            <w:bottom w:val="none" w:sz="0" w:space="0" w:color="auto"/>
            <w:right w:val="none" w:sz="0" w:space="0" w:color="auto"/>
          </w:divBdr>
        </w:div>
        <w:div w:id="422459239">
          <w:marLeft w:val="480"/>
          <w:marRight w:val="0"/>
          <w:marTop w:val="0"/>
          <w:marBottom w:val="0"/>
          <w:divBdr>
            <w:top w:val="none" w:sz="0" w:space="0" w:color="auto"/>
            <w:left w:val="none" w:sz="0" w:space="0" w:color="auto"/>
            <w:bottom w:val="none" w:sz="0" w:space="0" w:color="auto"/>
            <w:right w:val="none" w:sz="0" w:space="0" w:color="auto"/>
          </w:divBdr>
        </w:div>
        <w:div w:id="74086638">
          <w:marLeft w:val="480"/>
          <w:marRight w:val="0"/>
          <w:marTop w:val="0"/>
          <w:marBottom w:val="0"/>
          <w:divBdr>
            <w:top w:val="none" w:sz="0" w:space="0" w:color="auto"/>
            <w:left w:val="none" w:sz="0" w:space="0" w:color="auto"/>
            <w:bottom w:val="none" w:sz="0" w:space="0" w:color="auto"/>
            <w:right w:val="none" w:sz="0" w:space="0" w:color="auto"/>
          </w:divBdr>
        </w:div>
        <w:div w:id="268243244">
          <w:marLeft w:val="480"/>
          <w:marRight w:val="0"/>
          <w:marTop w:val="0"/>
          <w:marBottom w:val="0"/>
          <w:divBdr>
            <w:top w:val="none" w:sz="0" w:space="0" w:color="auto"/>
            <w:left w:val="none" w:sz="0" w:space="0" w:color="auto"/>
            <w:bottom w:val="none" w:sz="0" w:space="0" w:color="auto"/>
            <w:right w:val="none" w:sz="0" w:space="0" w:color="auto"/>
          </w:divBdr>
        </w:div>
        <w:div w:id="1227377698">
          <w:marLeft w:val="480"/>
          <w:marRight w:val="0"/>
          <w:marTop w:val="0"/>
          <w:marBottom w:val="0"/>
          <w:divBdr>
            <w:top w:val="none" w:sz="0" w:space="0" w:color="auto"/>
            <w:left w:val="none" w:sz="0" w:space="0" w:color="auto"/>
            <w:bottom w:val="none" w:sz="0" w:space="0" w:color="auto"/>
            <w:right w:val="none" w:sz="0" w:space="0" w:color="auto"/>
          </w:divBdr>
        </w:div>
        <w:div w:id="1177308417">
          <w:marLeft w:val="480"/>
          <w:marRight w:val="0"/>
          <w:marTop w:val="0"/>
          <w:marBottom w:val="0"/>
          <w:divBdr>
            <w:top w:val="none" w:sz="0" w:space="0" w:color="auto"/>
            <w:left w:val="none" w:sz="0" w:space="0" w:color="auto"/>
            <w:bottom w:val="none" w:sz="0" w:space="0" w:color="auto"/>
            <w:right w:val="none" w:sz="0" w:space="0" w:color="auto"/>
          </w:divBdr>
        </w:div>
        <w:div w:id="757871117">
          <w:marLeft w:val="480"/>
          <w:marRight w:val="0"/>
          <w:marTop w:val="0"/>
          <w:marBottom w:val="0"/>
          <w:divBdr>
            <w:top w:val="none" w:sz="0" w:space="0" w:color="auto"/>
            <w:left w:val="none" w:sz="0" w:space="0" w:color="auto"/>
            <w:bottom w:val="none" w:sz="0" w:space="0" w:color="auto"/>
            <w:right w:val="none" w:sz="0" w:space="0" w:color="auto"/>
          </w:divBdr>
        </w:div>
        <w:div w:id="554435224">
          <w:marLeft w:val="480"/>
          <w:marRight w:val="0"/>
          <w:marTop w:val="0"/>
          <w:marBottom w:val="0"/>
          <w:divBdr>
            <w:top w:val="none" w:sz="0" w:space="0" w:color="auto"/>
            <w:left w:val="none" w:sz="0" w:space="0" w:color="auto"/>
            <w:bottom w:val="none" w:sz="0" w:space="0" w:color="auto"/>
            <w:right w:val="none" w:sz="0" w:space="0" w:color="auto"/>
          </w:divBdr>
        </w:div>
        <w:div w:id="78259436">
          <w:marLeft w:val="480"/>
          <w:marRight w:val="0"/>
          <w:marTop w:val="0"/>
          <w:marBottom w:val="0"/>
          <w:divBdr>
            <w:top w:val="none" w:sz="0" w:space="0" w:color="auto"/>
            <w:left w:val="none" w:sz="0" w:space="0" w:color="auto"/>
            <w:bottom w:val="none" w:sz="0" w:space="0" w:color="auto"/>
            <w:right w:val="none" w:sz="0" w:space="0" w:color="auto"/>
          </w:divBdr>
        </w:div>
        <w:div w:id="1766145855">
          <w:marLeft w:val="480"/>
          <w:marRight w:val="0"/>
          <w:marTop w:val="0"/>
          <w:marBottom w:val="0"/>
          <w:divBdr>
            <w:top w:val="none" w:sz="0" w:space="0" w:color="auto"/>
            <w:left w:val="none" w:sz="0" w:space="0" w:color="auto"/>
            <w:bottom w:val="none" w:sz="0" w:space="0" w:color="auto"/>
            <w:right w:val="none" w:sz="0" w:space="0" w:color="auto"/>
          </w:divBdr>
        </w:div>
        <w:div w:id="319815714">
          <w:marLeft w:val="480"/>
          <w:marRight w:val="0"/>
          <w:marTop w:val="0"/>
          <w:marBottom w:val="0"/>
          <w:divBdr>
            <w:top w:val="none" w:sz="0" w:space="0" w:color="auto"/>
            <w:left w:val="none" w:sz="0" w:space="0" w:color="auto"/>
            <w:bottom w:val="none" w:sz="0" w:space="0" w:color="auto"/>
            <w:right w:val="none" w:sz="0" w:space="0" w:color="auto"/>
          </w:divBdr>
        </w:div>
        <w:div w:id="642007099">
          <w:marLeft w:val="480"/>
          <w:marRight w:val="0"/>
          <w:marTop w:val="0"/>
          <w:marBottom w:val="0"/>
          <w:divBdr>
            <w:top w:val="none" w:sz="0" w:space="0" w:color="auto"/>
            <w:left w:val="none" w:sz="0" w:space="0" w:color="auto"/>
            <w:bottom w:val="none" w:sz="0" w:space="0" w:color="auto"/>
            <w:right w:val="none" w:sz="0" w:space="0" w:color="auto"/>
          </w:divBdr>
        </w:div>
        <w:div w:id="1213688820">
          <w:marLeft w:val="480"/>
          <w:marRight w:val="0"/>
          <w:marTop w:val="0"/>
          <w:marBottom w:val="0"/>
          <w:divBdr>
            <w:top w:val="none" w:sz="0" w:space="0" w:color="auto"/>
            <w:left w:val="none" w:sz="0" w:space="0" w:color="auto"/>
            <w:bottom w:val="none" w:sz="0" w:space="0" w:color="auto"/>
            <w:right w:val="none" w:sz="0" w:space="0" w:color="auto"/>
          </w:divBdr>
        </w:div>
        <w:div w:id="1899824805">
          <w:marLeft w:val="480"/>
          <w:marRight w:val="0"/>
          <w:marTop w:val="0"/>
          <w:marBottom w:val="0"/>
          <w:divBdr>
            <w:top w:val="none" w:sz="0" w:space="0" w:color="auto"/>
            <w:left w:val="none" w:sz="0" w:space="0" w:color="auto"/>
            <w:bottom w:val="none" w:sz="0" w:space="0" w:color="auto"/>
            <w:right w:val="none" w:sz="0" w:space="0" w:color="auto"/>
          </w:divBdr>
        </w:div>
        <w:div w:id="932199304">
          <w:marLeft w:val="480"/>
          <w:marRight w:val="0"/>
          <w:marTop w:val="0"/>
          <w:marBottom w:val="0"/>
          <w:divBdr>
            <w:top w:val="none" w:sz="0" w:space="0" w:color="auto"/>
            <w:left w:val="none" w:sz="0" w:space="0" w:color="auto"/>
            <w:bottom w:val="none" w:sz="0" w:space="0" w:color="auto"/>
            <w:right w:val="none" w:sz="0" w:space="0" w:color="auto"/>
          </w:divBdr>
        </w:div>
        <w:div w:id="1467549513">
          <w:marLeft w:val="480"/>
          <w:marRight w:val="0"/>
          <w:marTop w:val="0"/>
          <w:marBottom w:val="0"/>
          <w:divBdr>
            <w:top w:val="none" w:sz="0" w:space="0" w:color="auto"/>
            <w:left w:val="none" w:sz="0" w:space="0" w:color="auto"/>
            <w:bottom w:val="none" w:sz="0" w:space="0" w:color="auto"/>
            <w:right w:val="none" w:sz="0" w:space="0" w:color="auto"/>
          </w:divBdr>
        </w:div>
        <w:div w:id="1556622189">
          <w:marLeft w:val="480"/>
          <w:marRight w:val="0"/>
          <w:marTop w:val="0"/>
          <w:marBottom w:val="0"/>
          <w:divBdr>
            <w:top w:val="none" w:sz="0" w:space="0" w:color="auto"/>
            <w:left w:val="none" w:sz="0" w:space="0" w:color="auto"/>
            <w:bottom w:val="none" w:sz="0" w:space="0" w:color="auto"/>
            <w:right w:val="none" w:sz="0" w:space="0" w:color="auto"/>
          </w:divBdr>
        </w:div>
        <w:div w:id="1328443221">
          <w:marLeft w:val="480"/>
          <w:marRight w:val="0"/>
          <w:marTop w:val="0"/>
          <w:marBottom w:val="0"/>
          <w:divBdr>
            <w:top w:val="none" w:sz="0" w:space="0" w:color="auto"/>
            <w:left w:val="none" w:sz="0" w:space="0" w:color="auto"/>
            <w:bottom w:val="none" w:sz="0" w:space="0" w:color="auto"/>
            <w:right w:val="none" w:sz="0" w:space="0" w:color="auto"/>
          </w:divBdr>
        </w:div>
        <w:div w:id="1197350460">
          <w:marLeft w:val="480"/>
          <w:marRight w:val="0"/>
          <w:marTop w:val="0"/>
          <w:marBottom w:val="0"/>
          <w:divBdr>
            <w:top w:val="none" w:sz="0" w:space="0" w:color="auto"/>
            <w:left w:val="none" w:sz="0" w:space="0" w:color="auto"/>
            <w:bottom w:val="none" w:sz="0" w:space="0" w:color="auto"/>
            <w:right w:val="none" w:sz="0" w:space="0" w:color="auto"/>
          </w:divBdr>
        </w:div>
        <w:div w:id="521865718">
          <w:marLeft w:val="480"/>
          <w:marRight w:val="0"/>
          <w:marTop w:val="0"/>
          <w:marBottom w:val="0"/>
          <w:divBdr>
            <w:top w:val="none" w:sz="0" w:space="0" w:color="auto"/>
            <w:left w:val="none" w:sz="0" w:space="0" w:color="auto"/>
            <w:bottom w:val="none" w:sz="0" w:space="0" w:color="auto"/>
            <w:right w:val="none" w:sz="0" w:space="0" w:color="auto"/>
          </w:divBdr>
        </w:div>
        <w:div w:id="98256078">
          <w:marLeft w:val="480"/>
          <w:marRight w:val="0"/>
          <w:marTop w:val="0"/>
          <w:marBottom w:val="0"/>
          <w:divBdr>
            <w:top w:val="none" w:sz="0" w:space="0" w:color="auto"/>
            <w:left w:val="none" w:sz="0" w:space="0" w:color="auto"/>
            <w:bottom w:val="none" w:sz="0" w:space="0" w:color="auto"/>
            <w:right w:val="none" w:sz="0" w:space="0" w:color="auto"/>
          </w:divBdr>
        </w:div>
      </w:divsChild>
    </w:div>
    <w:div w:id="638456284">
      <w:bodyDiv w:val="1"/>
      <w:marLeft w:val="0"/>
      <w:marRight w:val="0"/>
      <w:marTop w:val="0"/>
      <w:marBottom w:val="0"/>
      <w:divBdr>
        <w:top w:val="none" w:sz="0" w:space="0" w:color="auto"/>
        <w:left w:val="none" w:sz="0" w:space="0" w:color="auto"/>
        <w:bottom w:val="none" w:sz="0" w:space="0" w:color="auto"/>
        <w:right w:val="none" w:sz="0" w:space="0" w:color="auto"/>
      </w:divBdr>
    </w:div>
    <w:div w:id="638607913">
      <w:bodyDiv w:val="1"/>
      <w:marLeft w:val="0"/>
      <w:marRight w:val="0"/>
      <w:marTop w:val="0"/>
      <w:marBottom w:val="0"/>
      <w:divBdr>
        <w:top w:val="none" w:sz="0" w:space="0" w:color="auto"/>
        <w:left w:val="none" w:sz="0" w:space="0" w:color="auto"/>
        <w:bottom w:val="none" w:sz="0" w:space="0" w:color="auto"/>
        <w:right w:val="none" w:sz="0" w:space="0" w:color="auto"/>
      </w:divBdr>
    </w:div>
    <w:div w:id="639458844">
      <w:bodyDiv w:val="1"/>
      <w:marLeft w:val="0"/>
      <w:marRight w:val="0"/>
      <w:marTop w:val="0"/>
      <w:marBottom w:val="0"/>
      <w:divBdr>
        <w:top w:val="none" w:sz="0" w:space="0" w:color="auto"/>
        <w:left w:val="none" w:sz="0" w:space="0" w:color="auto"/>
        <w:bottom w:val="none" w:sz="0" w:space="0" w:color="auto"/>
        <w:right w:val="none" w:sz="0" w:space="0" w:color="auto"/>
      </w:divBdr>
    </w:div>
    <w:div w:id="639775423">
      <w:bodyDiv w:val="1"/>
      <w:marLeft w:val="0"/>
      <w:marRight w:val="0"/>
      <w:marTop w:val="0"/>
      <w:marBottom w:val="0"/>
      <w:divBdr>
        <w:top w:val="none" w:sz="0" w:space="0" w:color="auto"/>
        <w:left w:val="none" w:sz="0" w:space="0" w:color="auto"/>
        <w:bottom w:val="none" w:sz="0" w:space="0" w:color="auto"/>
        <w:right w:val="none" w:sz="0" w:space="0" w:color="auto"/>
      </w:divBdr>
    </w:div>
    <w:div w:id="639843591">
      <w:bodyDiv w:val="1"/>
      <w:marLeft w:val="0"/>
      <w:marRight w:val="0"/>
      <w:marTop w:val="0"/>
      <w:marBottom w:val="0"/>
      <w:divBdr>
        <w:top w:val="none" w:sz="0" w:space="0" w:color="auto"/>
        <w:left w:val="none" w:sz="0" w:space="0" w:color="auto"/>
        <w:bottom w:val="none" w:sz="0" w:space="0" w:color="auto"/>
        <w:right w:val="none" w:sz="0" w:space="0" w:color="auto"/>
      </w:divBdr>
    </w:div>
    <w:div w:id="639850052">
      <w:bodyDiv w:val="1"/>
      <w:marLeft w:val="0"/>
      <w:marRight w:val="0"/>
      <w:marTop w:val="0"/>
      <w:marBottom w:val="0"/>
      <w:divBdr>
        <w:top w:val="none" w:sz="0" w:space="0" w:color="auto"/>
        <w:left w:val="none" w:sz="0" w:space="0" w:color="auto"/>
        <w:bottom w:val="none" w:sz="0" w:space="0" w:color="auto"/>
        <w:right w:val="none" w:sz="0" w:space="0" w:color="auto"/>
      </w:divBdr>
    </w:div>
    <w:div w:id="640119538">
      <w:bodyDiv w:val="1"/>
      <w:marLeft w:val="0"/>
      <w:marRight w:val="0"/>
      <w:marTop w:val="0"/>
      <w:marBottom w:val="0"/>
      <w:divBdr>
        <w:top w:val="none" w:sz="0" w:space="0" w:color="auto"/>
        <w:left w:val="none" w:sz="0" w:space="0" w:color="auto"/>
        <w:bottom w:val="none" w:sz="0" w:space="0" w:color="auto"/>
        <w:right w:val="none" w:sz="0" w:space="0" w:color="auto"/>
      </w:divBdr>
    </w:div>
    <w:div w:id="640572619">
      <w:bodyDiv w:val="1"/>
      <w:marLeft w:val="0"/>
      <w:marRight w:val="0"/>
      <w:marTop w:val="0"/>
      <w:marBottom w:val="0"/>
      <w:divBdr>
        <w:top w:val="none" w:sz="0" w:space="0" w:color="auto"/>
        <w:left w:val="none" w:sz="0" w:space="0" w:color="auto"/>
        <w:bottom w:val="none" w:sz="0" w:space="0" w:color="auto"/>
        <w:right w:val="none" w:sz="0" w:space="0" w:color="auto"/>
      </w:divBdr>
    </w:div>
    <w:div w:id="640769964">
      <w:bodyDiv w:val="1"/>
      <w:marLeft w:val="0"/>
      <w:marRight w:val="0"/>
      <w:marTop w:val="0"/>
      <w:marBottom w:val="0"/>
      <w:divBdr>
        <w:top w:val="none" w:sz="0" w:space="0" w:color="auto"/>
        <w:left w:val="none" w:sz="0" w:space="0" w:color="auto"/>
        <w:bottom w:val="none" w:sz="0" w:space="0" w:color="auto"/>
        <w:right w:val="none" w:sz="0" w:space="0" w:color="auto"/>
      </w:divBdr>
    </w:div>
    <w:div w:id="640813722">
      <w:bodyDiv w:val="1"/>
      <w:marLeft w:val="0"/>
      <w:marRight w:val="0"/>
      <w:marTop w:val="0"/>
      <w:marBottom w:val="0"/>
      <w:divBdr>
        <w:top w:val="none" w:sz="0" w:space="0" w:color="auto"/>
        <w:left w:val="none" w:sz="0" w:space="0" w:color="auto"/>
        <w:bottom w:val="none" w:sz="0" w:space="0" w:color="auto"/>
        <w:right w:val="none" w:sz="0" w:space="0" w:color="auto"/>
      </w:divBdr>
    </w:div>
    <w:div w:id="641426028">
      <w:bodyDiv w:val="1"/>
      <w:marLeft w:val="0"/>
      <w:marRight w:val="0"/>
      <w:marTop w:val="0"/>
      <w:marBottom w:val="0"/>
      <w:divBdr>
        <w:top w:val="none" w:sz="0" w:space="0" w:color="auto"/>
        <w:left w:val="none" w:sz="0" w:space="0" w:color="auto"/>
        <w:bottom w:val="none" w:sz="0" w:space="0" w:color="auto"/>
        <w:right w:val="none" w:sz="0" w:space="0" w:color="auto"/>
      </w:divBdr>
    </w:div>
    <w:div w:id="641547440">
      <w:bodyDiv w:val="1"/>
      <w:marLeft w:val="0"/>
      <w:marRight w:val="0"/>
      <w:marTop w:val="0"/>
      <w:marBottom w:val="0"/>
      <w:divBdr>
        <w:top w:val="none" w:sz="0" w:space="0" w:color="auto"/>
        <w:left w:val="none" w:sz="0" w:space="0" w:color="auto"/>
        <w:bottom w:val="none" w:sz="0" w:space="0" w:color="auto"/>
        <w:right w:val="none" w:sz="0" w:space="0" w:color="auto"/>
      </w:divBdr>
    </w:div>
    <w:div w:id="642349362">
      <w:bodyDiv w:val="1"/>
      <w:marLeft w:val="0"/>
      <w:marRight w:val="0"/>
      <w:marTop w:val="0"/>
      <w:marBottom w:val="0"/>
      <w:divBdr>
        <w:top w:val="none" w:sz="0" w:space="0" w:color="auto"/>
        <w:left w:val="none" w:sz="0" w:space="0" w:color="auto"/>
        <w:bottom w:val="none" w:sz="0" w:space="0" w:color="auto"/>
        <w:right w:val="none" w:sz="0" w:space="0" w:color="auto"/>
      </w:divBdr>
    </w:div>
    <w:div w:id="644046234">
      <w:bodyDiv w:val="1"/>
      <w:marLeft w:val="0"/>
      <w:marRight w:val="0"/>
      <w:marTop w:val="0"/>
      <w:marBottom w:val="0"/>
      <w:divBdr>
        <w:top w:val="none" w:sz="0" w:space="0" w:color="auto"/>
        <w:left w:val="none" w:sz="0" w:space="0" w:color="auto"/>
        <w:bottom w:val="none" w:sz="0" w:space="0" w:color="auto"/>
        <w:right w:val="none" w:sz="0" w:space="0" w:color="auto"/>
      </w:divBdr>
    </w:div>
    <w:div w:id="644893752">
      <w:bodyDiv w:val="1"/>
      <w:marLeft w:val="0"/>
      <w:marRight w:val="0"/>
      <w:marTop w:val="0"/>
      <w:marBottom w:val="0"/>
      <w:divBdr>
        <w:top w:val="none" w:sz="0" w:space="0" w:color="auto"/>
        <w:left w:val="none" w:sz="0" w:space="0" w:color="auto"/>
        <w:bottom w:val="none" w:sz="0" w:space="0" w:color="auto"/>
        <w:right w:val="none" w:sz="0" w:space="0" w:color="auto"/>
      </w:divBdr>
    </w:div>
    <w:div w:id="644894961">
      <w:bodyDiv w:val="1"/>
      <w:marLeft w:val="0"/>
      <w:marRight w:val="0"/>
      <w:marTop w:val="0"/>
      <w:marBottom w:val="0"/>
      <w:divBdr>
        <w:top w:val="none" w:sz="0" w:space="0" w:color="auto"/>
        <w:left w:val="none" w:sz="0" w:space="0" w:color="auto"/>
        <w:bottom w:val="none" w:sz="0" w:space="0" w:color="auto"/>
        <w:right w:val="none" w:sz="0" w:space="0" w:color="auto"/>
      </w:divBdr>
    </w:div>
    <w:div w:id="645817628">
      <w:bodyDiv w:val="1"/>
      <w:marLeft w:val="0"/>
      <w:marRight w:val="0"/>
      <w:marTop w:val="0"/>
      <w:marBottom w:val="0"/>
      <w:divBdr>
        <w:top w:val="none" w:sz="0" w:space="0" w:color="auto"/>
        <w:left w:val="none" w:sz="0" w:space="0" w:color="auto"/>
        <w:bottom w:val="none" w:sz="0" w:space="0" w:color="auto"/>
        <w:right w:val="none" w:sz="0" w:space="0" w:color="auto"/>
      </w:divBdr>
    </w:div>
    <w:div w:id="646520832">
      <w:bodyDiv w:val="1"/>
      <w:marLeft w:val="0"/>
      <w:marRight w:val="0"/>
      <w:marTop w:val="0"/>
      <w:marBottom w:val="0"/>
      <w:divBdr>
        <w:top w:val="none" w:sz="0" w:space="0" w:color="auto"/>
        <w:left w:val="none" w:sz="0" w:space="0" w:color="auto"/>
        <w:bottom w:val="none" w:sz="0" w:space="0" w:color="auto"/>
        <w:right w:val="none" w:sz="0" w:space="0" w:color="auto"/>
      </w:divBdr>
    </w:div>
    <w:div w:id="646781249">
      <w:bodyDiv w:val="1"/>
      <w:marLeft w:val="0"/>
      <w:marRight w:val="0"/>
      <w:marTop w:val="0"/>
      <w:marBottom w:val="0"/>
      <w:divBdr>
        <w:top w:val="none" w:sz="0" w:space="0" w:color="auto"/>
        <w:left w:val="none" w:sz="0" w:space="0" w:color="auto"/>
        <w:bottom w:val="none" w:sz="0" w:space="0" w:color="auto"/>
        <w:right w:val="none" w:sz="0" w:space="0" w:color="auto"/>
      </w:divBdr>
    </w:div>
    <w:div w:id="646932735">
      <w:bodyDiv w:val="1"/>
      <w:marLeft w:val="0"/>
      <w:marRight w:val="0"/>
      <w:marTop w:val="0"/>
      <w:marBottom w:val="0"/>
      <w:divBdr>
        <w:top w:val="none" w:sz="0" w:space="0" w:color="auto"/>
        <w:left w:val="none" w:sz="0" w:space="0" w:color="auto"/>
        <w:bottom w:val="none" w:sz="0" w:space="0" w:color="auto"/>
        <w:right w:val="none" w:sz="0" w:space="0" w:color="auto"/>
      </w:divBdr>
    </w:div>
    <w:div w:id="647199823">
      <w:bodyDiv w:val="1"/>
      <w:marLeft w:val="0"/>
      <w:marRight w:val="0"/>
      <w:marTop w:val="0"/>
      <w:marBottom w:val="0"/>
      <w:divBdr>
        <w:top w:val="none" w:sz="0" w:space="0" w:color="auto"/>
        <w:left w:val="none" w:sz="0" w:space="0" w:color="auto"/>
        <w:bottom w:val="none" w:sz="0" w:space="0" w:color="auto"/>
        <w:right w:val="none" w:sz="0" w:space="0" w:color="auto"/>
      </w:divBdr>
    </w:div>
    <w:div w:id="647782396">
      <w:bodyDiv w:val="1"/>
      <w:marLeft w:val="0"/>
      <w:marRight w:val="0"/>
      <w:marTop w:val="0"/>
      <w:marBottom w:val="0"/>
      <w:divBdr>
        <w:top w:val="none" w:sz="0" w:space="0" w:color="auto"/>
        <w:left w:val="none" w:sz="0" w:space="0" w:color="auto"/>
        <w:bottom w:val="none" w:sz="0" w:space="0" w:color="auto"/>
        <w:right w:val="none" w:sz="0" w:space="0" w:color="auto"/>
      </w:divBdr>
    </w:div>
    <w:div w:id="647901017">
      <w:bodyDiv w:val="1"/>
      <w:marLeft w:val="0"/>
      <w:marRight w:val="0"/>
      <w:marTop w:val="0"/>
      <w:marBottom w:val="0"/>
      <w:divBdr>
        <w:top w:val="none" w:sz="0" w:space="0" w:color="auto"/>
        <w:left w:val="none" w:sz="0" w:space="0" w:color="auto"/>
        <w:bottom w:val="none" w:sz="0" w:space="0" w:color="auto"/>
        <w:right w:val="none" w:sz="0" w:space="0" w:color="auto"/>
      </w:divBdr>
    </w:div>
    <w:div w:id="648166856">
      <w:bodyDiv w:val="1"/>
      <w:marLeft w:val="0"/>
      <w:marRight w:val="0"/>
      <w:marTop w:val="0"/>
      <w:marBottom w:val="0"/>
      <w:divBdr>
        <w:top w:val="none" w:sz="0" w:space="0" w:color="auto"/>
        <w:left w:val="none" w:sz="0" w:space="0" w:color="auto"/>
        <w:bottom w:val="none" w:sz="0" w:space="0" w:color="auto"/>
        <w:right w:val="none" w:sz="0" w:space="0" w:color="auto"/>
      </w:divBdr>
    </w:div>
    <w:div w:id="648292328">
      <w:bodyDiv w:val="1"/>
      <w:marLeft w:val="0"/>
      <w:marRight w:val="0"/>
      <w:marTop w:val="0"/>
      <w:marBottom w:val="0"/>
      <w:divBdr>
        <w:top w:val="none" w:sz="0" w:space="0" w:color="auto"/>
        <w:left w:val="none" w:sz="0" w:space="0" w:color="auto"/>
        <w:bottom w:val="none" w:sz="0" w:space="0" w:color="auto"/>
        <w:right w:val="none" w:sz="0" w:space="0" w:color="auto"/>
      </w:divBdr>
    </w:div>
    <w:div w:id="650451528">
      <w:bodyDiv w:val="1"/>
      <w:marLeft w:val="0"/>
      <w:marRight w:val="0"/>
      <w:marTop w:val="0"/>
      <w:marBottom w:val="0"/>
      <w:divBdr>
        <w:top w:val="none" w:sz="0" w:space="0" w:color="auto"/>
        <w:left w:val="none" w:sz="0" w:space="0" w:color="auto"/>
        <w:bottom w:val="none" w:sz="0" w:space="0" w:color="auto"/>
        <w:right w:val="none" w:sz="0" w:space="0" w:color="auto"/>
      </w:divBdr>
    </w:div>
    <w:div w:id="651258151">
      <w:bodyDiv w:val="1"/>
      <w:marLeft w:val="0"/>
      <w:marRight w:val="0"/>
      <w:marTop w:val="0"/>
      <w:marBottom w:val="0"/>
      <w:divBdr>
        <w:top w:val="none" w:sz="0" w:space="0" w:color="auto"/>
        <w:left w:val="none" w:sz="0" w:space="0" w:color="auto"/>
        <w:bottom w:val="none" w:sz="0" w:space="0" w:color="auto"/>
        <w:right w:val="none" w:sz="0" w:space="0" w:color="auto"/>
      </w:divBdr>
    </w:div>
    <w:div w:id="651524098">
      <w:bodyDiv w:val="1"/>
      <w:marLeft w:val="0"/>
      <w:marRight w:val="0"/>
      <w:marTop w:val="0"/>
      <w:marBottom w:val="0"/>
      <w:divBdr>
        <w:top w:val="none" w:sz="0" w:space="0" w:color="auto"/>
        <w:left w:val="none" w:sz="0" w:space="0" w:color="auto"/>
        <w:bottom w:val="none" w:sz="0" w:space="0" w:color="auto"/>
        <w:right w:val="none" w:sz="0" w:space="0" w:color="auto"/>
      </w:divBdr>
    </w:div>
    <w:div w:id="653029215">
      <w:bodyDiv w:val="1"/>
      <w:marLeft w:val="0"/>
      <w:marRight w:val="0"/>
      <w:marTop w:val="0"/>
      <w:marBottom w:val="0"/>
      <w:divBdr>
        <w:top w:val="none" w:sz="0" w:space="0" w:color="auto"/>
        <w:left w:val="none" w:sz="0" w:space="0" w:color="auto"/>
        <w:bottom w:val="none" w:sz="0" w:space="0" w:color="auto"/>
        <w:right w:val="none" w:sz="0" w:space="0" w:color="auto"/>
      </w:divBdr>
    </w:div>
    <w:div w:id="653417071">
      <w:bodyDiv w:val="1"/>
      <w:marLeft w:val="0"/>
      <w:marRight w:val="0"/>
      <w:marTop w:val="0"/>
      <w:marBottom w:val="0"/>
      <w:divBdr>
        <w:top w:val="none" w:sz="0" w:space="0" w:color="auto"/>
        <w:left w:val="none" w:sz="0" w:space="0" w:color="auto"/>
        <w:bottom w:val="none" w:sz="0" w:space="0" w:color="auto"/>
        <w:right w:val="none" w:sz="0" w:space="0" w:color="auto"/>
      </w:divBdr>
    </w:div>
    <w:div w:id="653459564">
      <w:bodyDiv w:val="1"/>
      <w:marLeft w:val="0"/>
      <w:marRight w:val="0"/>
      <w:marTop w:val="0"/>
      <w:marBottom w:val="0"/>
      <w:divBdr>
        <w:top w:val="none" w:sz="0" w:space="0" w:color="auto"/>
        <w:left w:val="none" w:sz="0" w:space="0" w:color="auto"/>
        <w:bottom w:val="none" w:sz="0" w:space="0" w:color="auto"/>
        <w:right w:val="none" w:sz="0" w:space="0" w:color="auto"/>
      </w:divBdr>
    </w:div>
    <w:div w:id="653684201">
      <w:bodyDiv w:val="1"/>
      <w:marLeft w:val="0"/>
      <w:marRight w:val="0"/>
      <w:marTop w:val="0"/>
      <w:marBottom w:val="0"/>
      <w:divBdr>
        <w:top w:val="none" w:sz="0" w:space="0" w:color="auto"/>
        <w:left w:val="none" w:sz="0" w:space="0" w:color="auto"/>
        <w:bottom w:val="none" w:sz="0" w:space="0" w:color="auto"/>
        <w:right w:val="none" w:sz="0" w:space="0" w:color="auto"/>
      </w:divBdr>
    </w:div>
    <w:div w:id="654574443">
      <w:bodyDiv w:val="1"/>
      <w:marLeft w:val="0"/>
      <w:marRight w:val="0"/>
      <w:marTop w:val="0"/>
      <w:marBottom w:val="0"/>
      <w:divBdr>
        <w:top w:val="none" w:sz="0" w:space="0" w:color="auto"/>
        <w:left w:val="none" w:sz="0" w:space="0" w:color="auto"/>
        <w:bottom w:val="none" w:sz="0" w:space="0" w:color="auto"/>
        <w:right w:val="none" w:sz="0" w:space="0" w:color="auto"/>
      </w:divBdr>
    </w:div>
    <w:div w:id="655496609">
      <w:bodyDiv w:val="1"/>
      <w:marLeft w:val="0"/>
      <w:marRight w:val="0"/>
      <w:marTop w:val="0"/>
      <w:marBottom w:val="0"/>
      <w:divBdr>
        <w:top w:val="none" w:sz="0" w:space="0" w:color="auto"/>
        <w:left w:val="none" w:sz="0" w:space="0" w:color="auto"/>
        <w:bottom w:val="none" w:sz="0" w:space="0" w:color="auto"/>
        <w:right w:val="none" w:sz="0" w:space="0" w:color="auto"/>
      </w:divBdr>
    </w:div>
    <w:div w:id="655844401">
      <w:bodyDiv w:val="1"/>
      <w:marLeft w:val="0"/>
      <w:marRight w:val="0"/>
      <w:marTop w:val="0"/>
      <w:marBottom w:val="0"/>
      <w:divBdr>
        <w:top w:val="none" w:sz="0" w:space="0" w:color="auto"/>
        <w:left w:val="none" w:sz="0" w:space="0" w:color="auto"/>
        <w:bottom w:val="none" w:sz="0" w:space="0" w:color="auto"/>
        <w:right w:val="none" w:sz="0" w:space="0" w:color="auto"/>
      </w:divBdr>
    </w:div>
    <w:div w:id="656618085">
      <w:bodyDiv w:val="1"/>
      <w:marLeft w:val="0"/>
      <w:marRight w:val="0"/>
      <w:marTop w:val="0"/>
      <w:marBottom w:val="0"/>
      <w:divBdr>
        <w:top w:val="none" w:sz="0" w:space="0" w:color="auto"/>
        <w:left w:val="none" w:sz="0" w:space="0" w:color="auto"/>
        <w:bottom w:val="none" w:sz="0" w:space="0" w:color="auto"/>
        <w:right w:val="none" w:sz="0" w:space="0" w:color="auto"/>
      </w:divBdr>
    </w:div>
    <w:div w:id="656808359">
      <w:bodyDiv w:val="1"/>
      <w:marLeft w:val="0"/>
      <w:marRight w:val="0"/>
      <w:marTop w:val="0"/>
      <w:marBottom w:val="0"/>
      <w:divBdr>
        <w:top w:val="none" w:sz="0" w:space="0" w:color="auto"/>
        <w:left w:val="none" w:sz="0" w:space="0" w:color="auto"/>
        <w:bottom w:val="none" w:sz="0" w:space="0" w:color="auto"/>
        <w:right w:val="none" w:sz="0" w:space="0" w:color="auto"/>
      </w:divBdr>
    </w:div>
    <w:div w:id="656886391">
      <w:bodyDiv w:val="1"/>
      <w:marLeft w:val="0"/>
      <w:marRight w:val="0"/>
      <w:marTop w:val="0"/>
      <w:marBottom w:val="0"/>
      <w:divBdr>
        <w:top w:val="none" w:sz="0" w:space="0" w:color="auto"/>
        <w:left w:val="none" w:sz="0" w:space="0" w:color="auto"/>
        <w:bottom w:val="none" w:sz="0" w:space="0" w:color="auto"/>
        <w:right w:val="none" w:sz="0" w:space="0" w:color="auto"/>
      </w:divBdr>
    </w:div>
    <w:div w:id="657149870">
      <w:bodyDiv w:val="1"/>
      <w:marLeft w:val="0"/>
      <w:marRight w:val="0"/>
      <w:marTop w:val="0"/>
      <w:marBottom w:val="0"/>
      <w:divBdr>
        <w:top w:val="none" w:sz="0" w:space="0" w:color="auto"/>
        <w:left w:val="none" w:sz="0" w:space="0" w:color="auto"/>
        <w:bottom w:val="none" w:sz="0" w:space="0" w:color="auto"/>
        <w:right w:val="none" w:sz="0" w:space="0" w:color="auto"/>
      </w:divBdr>
    </w:div>
    <w:div w:id="657533370">
      <w:bodyDiv w:val="1"/>
      <w:marLeft w:val="0"/>
      <w:marRight w:val="0"/>
      <w:marTop w:val="0"/>
      <w:marBottom w:val="0"/>
      <w:divBdr>
        <w:top w:val="none" w:sz="0" w:space="0" w:color="auto"/>
        <w:left w:val="none" w:sz="0" w:space="0" w:color="auto"/>
        <w:bottom w:val="none" w:sz="0" w:space="0" w:color="auto"/>
        <w:right w:val="none" w:sz="0" w:space="0" w:color="auto"/>
      </w:divBdr>
    </w:div>
    <w:div w:id="658465181">
      <w:bodyDiv w:val="1"/>
      <w:marLeft w:val="0"/>
      <w:marRight w:val="0"/>
      <w:marTop w:val="0"/>
      <w:marBottom w:val="0"/>
      <w:divBdr>
        <w:top w:val="none" w:sz="0" w:space="0" w:color="auto"/>
        <w:left w:val="none" w:sz="0" w:space="0" w:color="auto"/>
        <w:bottom w:val="none" w:sz="0" w:space="0" w:color="auto"/>
        <w:right w:val="none" w:sz="0" w:space="0" w:color="auto"/>
      </w:divBdr>
    </w:div>
    <w:div w:id="658465624">
      <w:bodyDiv w:val="1"/>
      <w:marLeft w:val="0"/>
      <w:marRight w:val="0"/>
      <w:marTop w:val="0"/>
      <w:marBottom w:val="0"/>
      <w:divBdr>
        <w:top w:val="none" w:sz="0" w:space="0" w:color="auto"/>
        <w:left w:val="none" w:sz="0" w:space="0" w:color="auto"/>
        <w:bottom w:val="none" w:sz="0" w:space="0" w:color="auto"/>
        <w:right w:val="none" w:sz="0" w:space="0" w:color="auto"/>
      </w:divBdr>
    </w:div>
    <w:div w:id="658771104">
      <w:bodyDiv w:val="1"/>
      <w:marLeft w:val="0"/>
      <w:marRight w:val="0"/>
      <w:marTop w:val="0"/>
      <w:marBottom w:val="0"/>
      <w:divBdr>
        <w:top w:val="none" w:sz="0" w:space="0" w:color="auto"/>
        <w:left w:val="none" w:sz="0" w:space="0" w:color="auto"/>
        <w:bottom w:val="none" w:sz="0" w:space="0" w:color="auto"/>
        <w:right w:val="none" w:sz="0" w:space="0" w:color="auto"/>
      </w:divBdr>
    </w:div>
    <w:div w:id="659313338">
      <w:bodyDiv w:val="1"/>
      <w:marLeft w:val="0"/>
      <w:marRight w:val="0"/>
      <w:marTop w:val="0"/>
      <w:marBottom w:val="0"/>
      <w:divBdr>
        <w:top w:val="none" w:sz="0" w:space="0" w:color="auto"/>
        <w:left w:val="none" w:sz="0" w:space="0" w:color="auto"/>
        <w:bottom w:val="none" w:sz="0" w:space="0" w:color="auto"/>
        <w:right w:val="none" w:sz="0" w:space="0" w:color="auto"/>
      </w:divBdr>
    </w:div>
    <w:div w:id="659771957">
      <w:bodyDiv w:val="1"/>
      <w:marLeft w:val="0"/>
      <w:marRight w:val="0"/>
      <w:marTop w:val="0"/>
      <w:marBottom w:val="0"/>
      <w:divBdr>
        <w:top w:val="none" w:sz="0" w:space="0" w:color="auto"/>
        <w:left w:val="none" w:sz="0" w:space="0" w:color="auto"/>
        <w:bottom w:val="none" w:sz="0" w:space="0" w:color="auto"/>
        <w:right w:val="none" w:sz="0" w:space="0" w:color="auto"/>
      </w:divBdr>
    </w:div>
    <w:div w:id="660623816">
      <w:bodyDiv w:val="1"/>
      <w:marLeft w:val="0"/>
      <w:marRight w:val="0"/>
      <w:marTop w:val="0"/>
      <w:marBottom w:val="0"/>
      <w:divBdr>
        <w:top w:val="none" w:sz="0" w:space="0" w:color="auto"/>
        <w:left w:val="none" w:sz="0" w:space="0" w:color="auto"/>
        <w:bottom w:val="none" w:sz="0" w:space="0" w:color="auto"/>
        <w:right w:val="none" w:sz="0" w:space="0" w:color="auto"/>
      </w:divBdr>
    </w:div>
    <w:div w:id="661351676">
      <w:bodyDiv w:val="1"/>
      <w:marLeft w:val="0"/>
      <w:marRight w:val="0"/>
      <w:marTop w:val="0"/>
      <w:marBottom w:val="0"/>
      <w:divBdr>
        <w:top w:val="none" w:sz="0" w:space="0" w:color="auto"/>
        <w:left w:val="none" w:sz="0" w:space="0" w:color="auto"/>
        <w:bottom w:val="none" w:sz="0" w:space="0" w:color="auto"/>
        <w:right w:val="none" w:sz="0" w:space="0" w:color="auto"/>
      </w:divBdr>
    </w:div>
    <w:div w:id="661665836">
      <w:bodyDiv w:val="1"/>
      <w:marLeft w:val="0"/>
      <w:marRight w:val="0"/>
      <w:marTop w:val="0"/>
      <w:marBottom w:val="0"/>
      <w:divBdr>
        <w:top w:val="none" w:sz="0" w:space="0" w:color="auto"/>
        <w:left w:val="none" w:sz="0" w:space="0" w:color="auto"/>
        <w:bottom w:val="none" w:sz="0" w:space="0" w:color="auto"/>
        <w:right w:val="none" w:sz="0" w:space="0" w:color="auto"/>
      </w:divBdr>
    </w:div>
    <w:div w:id="661853115">
      <w:bodyDiv w:val="1"/>
      <w:marLeft w:val="0"/>
      <w:marRight w:val="0"/>
      <w:marTop w:val="0"/>
      <w:marBottom w:val="0"/>
      <w:divBdr>
        <w:top w:val="none" w:sz="0" w:space="0" w:color="auto"/>
        <w:left w:val="none" w:sz="0" w:space="0" w:color="auto"/>
        <w:bottom w:val="none" w:sz="0" w:space="0" w:color="auto"/>
        <w:right w:val="none" w:sz="0" w:space="0" w:color="auto"/>
      </w:divBdr>
    </w:div>
    <w:div w:id="662469668">
      <w:bodyDiv w:val="1"/>
      <w:marLeft w:val="0"/>
      <w:marRight w:val="0"/>
      <w:marTop w:val="0"/>
      <w:marBottom w:val="0"/>
      <w:divBdr>
        <w:top w:val="none" w:sz="0" w:space="0" w:color="auto"/>
        <w:left w:val="none" w:sz="0" w:space="0" w:color="auto"/>
        <w:bottom w:val="none" w:sz="0" w:space="0" w:color="auto"/>
        <w:right w:val="none" w:sz="0" w:space="0" w:color="auto"/>
      </w:divBdr>
    </w:div>
    <w:div w:id="662776585">
      <w:bodyDiv w:val="1"/>
      <w:marLeft w:val="0"/>
      <w:marRight w:val="0"/>
      <w:marTop w:val="0"/>
      <w:marBottom w:val="0"/>
      <w:divBdr>
        <w:top w:val="none" w:sz="0" w:space="0" w:color="auto"/>
        <w:left w:val="none" w:sz="0" w:space="0" w:color="auto"/>
        <w:bottom w:val="none" w:sz="0" w:space="0" w:color="auto"/>
        <w:right w:val="none" w:sz="0" w:space="0" w:color="auto"/>
      </w:divBdr>
    </w:div>
    <w:div w:id="663163059">
      <w:bodyDiv w:val="1"/>
      <w:marLeft w:val="0"/>
      <w:marRight w:val="0"/>
      <w:marTop w:val="0"/>
      <w:marBottom w:val="0"/>
      <w:divBdr>
        <w:top w:val="none" w:sz="0" w:space="0" w:color="auto"/>
        <w:left w:val="none" w:sz="0" w:space="0" w:color="auto"/>
        <w:bottom w:val="none" w:sz="0" w:space="0" w:color="auto"/>
        <w:right w:val="none" w:sz="0" w:space="0" w:color="auto"/>
      </w:divBdr>
    </w:div>
    <w:div w:id="663167450">
      <w:bodyDiv w:val="1"/>
      <w:marLeft w:val="0"/>
      <w:marRight w:val="0"/>
      <w:marTop w:val="0"/>
      <w:marBottom w:val="0"/>
      <w:divBdr>
        <w:top w:val="none" w:sz="0" w:space="0" w:color="auto"/>
        <w:left w:val="none" w:sz="0" w:space="0" w:color="auto"/>
        <w:bottom w:val="none" w:sz="0" w:space="0" w:color="auto"/>
        <w:right w:val="none" w:sz="0" w:space="0" w:color="auto"/>
      </w:divBdr>
    </w:div>
    <w:div w:id="663242476">
      <w:bodyDiv w:val="1"/>
      <w:marLeft w:val="0"/>
      <w:marRight w:val="0"/>
      <w:marTop w:val="0"/>
      <w:marBottom w:val="0"/>
      <w:divBdr>
        <w:top w:val="none" w:sz="0" w:space="0" w:color="auto"/>
        <w:left w:val="none" w:sz="0" w:space="0" w:color="auto"/>
        <w:bottom w:val="none" w:sz="0" w:space="0" w:color="auto"/>
        <w:right w:val="none" w:sz="0" w:space="0" w:color="auto"/>
      </w:divBdr>
    </w:div>
    <w:div w:id="664556008">
      <w:bodyDiv w:val="1"/>
      <w:marLeft w:val="0"/>
      <w:marRight w:val="0"/>
      <w:marTop w:val="0"/>
      <w:marBottom w:val="0"/>
      <w:divBdr>
        <w:top w:val="none" w:sz="0" w:space="0" w:color="auto"/>
        <w:left w:val="none" w:sz="0" w:space="0" w:color="auto"/>
        <w:bottom w:val="none" w:sz="0" w:space="0" w:color="auto"/>
        <w:right w:val="none" w:sz="0" w:space="0" w:color="auto"/>
      </w:divBdr>
    </w:div>
    <w:div w:id="664673576">
      <w:bodyDiv w:val="1"/>
      <w:marLeft w:val="0"/>
      <w:marRight w:val="0"/>
      <w:marTop w:val="0"/>
      <w:marBottom w:val="0"/>
      <w:divBdr>
        <w:top w:val="none" w:sz="0" w:space="0" w:color="auto"/>
        <w:left w:val="none" w:sz="0" w:space="0" w:color="auto"/>
        <w:bottom w:val="none" w:sz="0" w:space="0" w:color="auto"/>
        <w:right w:val="none" w:sz="0" w:space="0" w:color="auto"/>
      </w:divBdr>
    </w:div>
    <w:div w:id="665788056">
      <w:bodyDiv w:val="1"/>
      <w:marLeft w:val="0"/>
      <w:marRight w:val="0"/>
      <w:marTop w:val="0"/>
      <w:marBottom w:val="0"/>
      <w:divBdr>
        <w:top w:val="none" w:sz="0" w:space="0" w:color="auto"/>
        <w:left w:val="none" w:sz="0" w:space="0" w:color="auto"/>
        <w:bottom w:val="none" w:sz="0" w:space="0" w:color="auto"/>
        <w:right w:val="none" w:sz="0" w:space="0" w:color="auto"/>
      </w:divBdr>
    </w:div>
    <w:div w:id="665859738">
      <w:bodyDiv w:val="1"/>
      <w:marLeft w:val="0"/>
      <w:marRight w:val="0"/>
      <w:marTop w:val="0"/>
      <w:marBottom w:val="0"/>
      <w:divBdr>
        <w:top w:val="none" w:sz="0" w:space="0" w:color="auto"/>
        <w:left w:val="none" w:sz="0" w:space="0" w:color="auto"/>
        <w:bottom w:val="none" w:sz="0" w:space="0" w:color="auto"/>
        <w:right w:val="none" w:sz="0" w:space="0" w:color="auto"/>
      </w:divBdr>
    </w:div>
    <w:div w:id="666791134">
      <w:bodyDiv w:val="1"/>
      <w:marLeft w:val="0"/>
      <w:marRight w:val="0"/>
      <w:marTop w:val="0"/>
      <w:marBottom w:val="0"/>
      <w:divBdr>
        <w:top w:val="none" w:sz="0" w:space="0" w:color="auto"/>
        <w:left w:val="none" w:sz="0" w:space="0" w:color="auto"/>
        <w:bottom w:val="none" w:sz="0" w:space="0" w:color="auto"/>
        <w:right w:val="none" w:sz="0" w:space="0" w:color="auto"/>
      </w:divBdr>
    </w:div>
    <w:div w:id="666859464">
      <w:bodyDiv w:val="1"/>
      <w:marLeft w:val="0"/>
      <w:marRight w:val="0"/>
      <w:marTop w:val="0"/>
      <w:marBottom w:val="0"/>
      <w:divBdr>
        <w:top w:val="none" w:sz="0" w:space="0" w:color="auto"/>
        <w:left w:val="none" w:sz="0" w:space="0" w:color="auto"/>
        <w:bottom w:val="none" w:sz="0" w:space="0" w:color="auto"/>
        <w:right w:val="none" w:sz="0" w:space="0" w:color="auto"/>
      </w:divBdr>
    </w:div>
    <w:div w:id="666904762">
      <w:bodyDiv w:val="1"/>
      <w:marLeft w:val="0"/>
      <w:marRight w:val="0"/>
      <w:marTop w:val="0"/>
      <w:marBottom w:val="0"/>
      <w:divBdr>
        <w:top w:val="none" w:sz="0" w:space="0" w:color="auto"/>
        <w:left w:val="none" w:sz="0" w:space="0" w:color="auto"/>
        <w:bottom w:val="none" w:sz="0" w:space="0" w:color="auto"/>
        <w:right w:val="none" w:sz="0" w:space="0" w:color="auto"/>
      </w:divBdr>
    </w:div>
    <w:div w:id="667244635">
      <w:bodyDiv w:val="1"/>
      <w:marLeft w:val="0"/>
      <w:marRight w:val="0"/>
      <w:marTop w:val="0"/>
      <w:marBottom w:val="0"/>
      <w:divBdr>
        <w:top w:val="none" w:sz="0" w:space="0" w:color="auto"/>
        <w:left w:val="none" w:sz="0" w:space="0" w:color="auto"/>
        <w:bottom w:val="none" w:sz="0" w:space="0" w:color="auto"/>
        <w:right w:val="none" w:sz="0" w:space="0" w:color="auto"/>
      </w:divBdr>
    </w:div>
    <w:div w:id="668101436">
      <w:bodyDiv w:val="1"/>
      <w:marLeft w:val="0"/>
      <w:marRight w:val="0"/>
      <w:marTop w:val="0"/>
      <w:marBottom w:val="0"/>
      <w:divBdr>
        <w:top w:val="none" w:sz="0" w:space="0" w:color="auto"/>
        <w:left w:val="none" w:sz="0" w:space="0" w:color="auto"/>
        <w:bottom w:val="none" w:sz="0" w:space="0" w:color="auto"/>
        <w:right w:val="none" w:sz="0" w:space="0" w:color="auto"/>
      </w:divBdr>
    </w:div>
    <w:div w:id="668943717">
      <w:bodyDiv w:val="1"/>
      <w:marLeft w:val="0"/>
      <w:marRight w:val="0"/>
      <w:marTop w:val="0"/>
      <w:marBottom w:val="0"/>
      <w:divBdr>
        <w:top w:val="none" w:sz="0" w:space="0" w:color="auto"/>
        <w:left w:val="none" w:sz="0" w:space="0" w:color="auto"/>
        <w:bottom w:val="none" w:sz="0" w:space="0" w:color="auto"/>
        <w:right w:val="none" w:sz="0" w:space="0" w:color="auto"/>
      </w:divBdr>
    </w:div>
    <w:div w:id="670184663">
      <w:bodyDiv w:val="1"/>
      <w:marLeft w:val="0"/>
      <w:marRight w:val="0"/>
      <w:marTop w:val="0"/>
      <w:marBottom w:val="0"/>
      <w:divBdr>
        <w:top w:val="none" w:sz="0" w:space="0" w:color="auto"/>
        <w:left w:val="none" w:sz="0" w:space="0" w:color="auto"/>
        <w:bottom w:val="none" w:sz="0" w:space="0" w:color="auto"/>
        <w:right w:val="none" w:sz="0" w:space="0" w:color="auto"/>
      </w:divBdr>
    </w:div>
    <w:div w:id="671377880">
      <w:bodyDiv w:val="1"/>
      <w:marLeft w:val="0"/>
      <w:marRight w:val="0"/>
      <w:marTop w:val="0"/>
      <w:marBottom w:val="0"/>
      <w:divBdr>
        <w:top w:val="none" w:sz="0" w:space="0" w:color="auto"/>
        <w:left w:val="none" w:sz="0" w:space="0" w:color="auto"/>
        <w:bottom w:val="none" w:sz="0" w:space="0" w:color="auto"/>
        <w:right w:val="none" w:sz="0" w:space="0" w:color="auto"/>
      </w:divBdr>
    </w:div>
    <w:div w:id="671489041">
      <w:bodyDiv w:val="1"/>
      <w:marLeft w:val="0"/>
      <w:marRight w:val="0"/>
      <w:marTop w:val="0"/>
      <w:marBottom w:val="0"/>
      <w:divBdr>
        <w:top w:val="none" w:sz="0" w:space="0" w:color="auto"/>
        <w:left w:val="none" w:sz="0" w:space="0" w:color="auto"/>
        <w:bottom w:val="none" w:sz="0" w:space="0" w:color="auto"/>
        <w:right w:val="none" w:sz="0" w:space="0" w:color="auto"/>
      </w:divBdr>
    </w:div>
    <w:div w:id="671493052">
      <w:bodyDiv w:val="1"/>
      <w:marLeft w:val="0"/>
      <w:marRight w:val="0"/>
      <w:marTop w:val="0"/>
      <w:marBottom w:val="0"/>
      <w:divBdr>
        <w:top w:val="none" w:sz="0" w:space="0" w:color="auto"/>
        <w:left w:val="none" w:sz="0" w:space="0" w:color="auto"/>
        <w:bottom w:val="none" w:sz="0" w:space="0" w:color="auto"/>
        <w:right w:val="none" w:sz="0" w:space="0" w:color="auto"/>
      </w:divBdr>
    </w:div>
    <w:div w:id="672680043">
      <w:bodyDiv w:val="1"/>
      <w:marLeft w:val="0"/>
      <w:marRight w:val="0"/>
      <w:marTop w:val="0"/>
      <w:marBottom w:val="0"/>
      <w:divBdr>
        <w:top w:val="none" w:sz="0" w:space="0" w:color="auto"/>
        <w:left w:val="none" w:sz="0" w:space="0" w:color="auto"/>
        <w:bottom w:val="none" w:sz="0" w:space="0" w:color="auto"/>
        <w:right w:val="none" w:sz="0" w:space="0" w:color="auto"/>
      </w:divBdr>
    </w:div>
    <w:div w:id="672953227">
      <w:bodyDiv w:val="1"/>
      <w:marLeft w:val="0"/>
      <w:marRight w:val="0"/>
      <w:marTop w:val="0"/>
      <w:marBottom w:val="0"/>
      <w:divBdr>
        <w:top w:val="none" w:sz="0" w:space="0" w:color="auto"/>
        <w:left w:val="none" w:sz="0" w:space="0" w:color="auto"/>
        <w:bottom w:val="none" w:sz="0" w:space="0" w:color="auto"/>
        <w:right w:val="none" w:sz="0" w:space="0" w:color="auto"/>
      </w:divBdr>
    </w:div>
    <w:div w:id="673150542">
      <w:bodyDiv w:val="1"/>
      <w:marLeft w:val="0"/>
      <w:marRight w:val="0"/>
      <w:marTop w:val="0"/>
      <w:marBottom w:val="0"/>
      <w:divBdr>
        <w:top w:val="none" w:sz="0" w:space="0" w:color="auto"/>
        <w:left w:val="none" w:sz="0" w:space="0" w:color="auto"/>
        <w:bottom w:val="none" w:sz="0" w:space="0" w:color="auto"/>
        <w:right w:val="none" w:sz="0" w:space="0" w:color="auto"/>
      </w:divBdr>
    </w:div>
    <w:div w:id="674574380">
      <w:bodyDiv w:val="1"/>
      <w:marLeft w:val="0"/>
      <w:marRight w:val="0"/>
      <w:marTop w:val="0"/>
      <w:marBottom w:val="0"/>
      <w:divBdr>
        <w:top w:val="none" w:sz="0" w:space="0" w:color="auto"/>
        <w:left w:val="none" w:sz="0" w:space="0" w:color="auto"/>
        <w:bottom w:val="none" w:sz="0" w:space="0" w:color="auto"/>
        <w:right w:val="none" w:sz="0" w:space="0" w:color="auto"/>
      </w:divBdr>
    </w:div>
    <w:div w:id="674920643">
      <w:bodyDiv w:val="1"/>
      <w:marLeft w:val="0"/>
      <w:marRight w:val="0"/>
      <w:marTop w:val="0"/>
      <w:marBottom w:val="0"/>
      <w:divBdr>
        <w:top w:val="none" w:sz="0" w:space="0" w:color="auto"/>
        <w:left w:val="none" w:sz="0" w:space="0" w:color="auto"/>
        <w:bottom w:val="none" w:sz="0" w:space="0" w:color="auto"/>
        <w:right w:val="none" w:sz="0" w:space="0" w:color="auto"/>
      </w:divBdr>
    </w:div>
    <w:div w:id="675574022">
      <w:bodyDiv w:val="1"/>
      <w:marLeft w:val="0"/>
      <w:marRight w:val="0"/>
      <w:marTop w:val="0"/>
      <w:marBottom w:val="0"/>
      <w:divBdr>
        <w:top w:val="none" w:sz="0" w:space="0" w:color="auto"/>
        <w:left w:val="none" w:sz="0" w:space="0" w:color="auto"/>
        <w:bottom w:val="none" w:sz="0" w:space="0" w:color="auto"/>
        <w:right w:val="none" w:sz="0" w:space="0" w:color="auto"/>
      </w:divBdr>
    </w:div>
    <w:div w:id="676158767">
      <w:bodyDiv w:val="1"/>
      <w:marLeft w:val="0"/>
      <w:marRight w:val="0"/>
      <w:marTop w:val="0"/>
      <w:marBottom w:val="0"/>
      <w:divBdr>
        <w:top w:val="none" w:sz="0" w:space="0" w:color="auto"/>
        <w:left w:val="none" w:sz="0" w:space="0" w:color="auto"/>
        <w:bottom w:val="none" w:sz="0" w:space="0" w:color="auto"/>
        <w:right w:val="none" w:sz="0" w:space="0" w:color="auto"/>
      </w:divBdr>
    </w:div>
    <w:div w:id="676271130">
      <w:bodyDiv w:val="1"/>
      <w:marLeft w:val="0"/>
      <w:marRight w:val="0"/>
      <w:marTop w:val="0"/>
      <w:marBottom w:val="0"/>
      <w:divBdr>
        <w:top w:val="none" w:sz="0" w:space="0" w:color="auto"/>
        <w:left w:val="none" w:sz="0" w:space="0" w:color="auto"/>
        <w:bottom w:val="none" w:sz="0" w:space="0" w:color="auto"/>
        <w:right w:val="none" w:sz="0" w:space="0" w:color="auto"/>
      </w:divBdr>
    </w:div>
    <w:div w:id="678044913">
      <w:bodyDiv w:val="1"/>
      <w:marLeft w:val="0"/>
      <w:marRight w:val="0"/>
      <w:marTop w:val="0"/>
      <w:marBottom w:val="0"/>
      <w:divBdr>
        <w:top w:val="none" w:sz="0" w:space="0" w:color="auto"/>
        <w:left w:val="none" w:sz="0" w:space="0" w:color="auto"/>
        <w:bottom w:val="none" w:sz="0" w:space="0" w:color="auto"/>
        <w:right w:val="none" w:sz="0" w:space="0" w:color="auto"/>
      </w:divBdr>
    </w:div>
    <w:div w:id="678430536">
      <w:bodyDiv w:val="1"/>
      <w:marLeft w:val="0"/>
      <w:marRight w:val="0"/>
      <w:marTop w:val="0"/>
      <w:marBottom w:val="0"/>
      <w:divBdr>
        <w:top w:val="none" w:sz="0" w:space="0" w:color="auto"/>
        <w:left w:val="none" w:sz="0" w:space="0" w:color="auto"/>
        <w:bottom w:val="none" w:sz="0" w:space="0" w:color="auto"/>
        <w:right w:val="none" w:sz="0" w:space="0" w:color="auto"/>
      </w:divBdr>
    </w:div>
    <w:div w:id="678822260">
      <w:bodyDiv w:val="1"/>
      <w:marLeft w:val="0"/>
      <w:marRight w:val="0"/>
      <w:marTop w:val="0"/>
      <w:marBottom w:val="0"/>
      <w:divBdr>
        <w:top w:val="none" w:sz="0" w:space="0" w:color="auto"/>
        <w:left w:val="none" w:sz="0" w:space="0" w:color="auto"/>
        <w:bottom w:val="none" w:sz="0" w:space="0" w:color="auto"/>
        <w:right w:val="none" w:sz="0" w:space="0" w:color="auto"/>
      </w:divBdr>
    </w:div>
    <w:div w:id="678969004">
      <w:bodyDiv w:val="1"/>
      <w:marLeft w:val="0"/>
      <w:marRight w:val="0"/>
      <w:marTop w:val="0"/>
      <w:marBottom w:val="0"/>
      <w:divBdr>
        <w:top w:val="none" w:sz="0" w:space="0" w:color="auto"/>
        <w:left w:val="none" w:sz="0" w:space="0" w:color="auto"/>
        <w:bottom w:val="none" w:sz="0" w:space="0" w:color="auto"/>
        <w:right w:val="none" w:sz="0" w:space="0" w:color="auto"/>
      </w:divBdr>
    </w:div>
    <w:div w:id="681057010">
      <w:bodyDiv w:val="1"/>
      <w:marLeft w:val="0"/>
      <w:marRight w:val="0"/>
      <w:marTop w:val="0"/>
      <w:marBottom w:val="0"/>
      <w:divBdr>
        <w:top w:val="none" w:sz="0" w:space="0" w:color="auto"/>
        <w:left w:val="none" w:sz="0" w:space="0" w:color="auto"/>
        <w:bottom w:val="none" w:sz="0" w:space="0" w:color="auto"/>
        <w:right w:val="none" w:sz="0" w:space="0" w:color="auto"/>
      </w:divBdr>
    </w:div>
    <w:div w:id="681518924">
      <w:bodyDiv w:val="1"/>
      <w:marLeft w:val="0"/>
      <w:marRight w:val="0"/>
      <w:marTop w:val="0"/>
      <w:marBottom w:val="0"/>
      <w:divBdr>
        <w:top w:val="none" w:sz="0" w:space="0" w:color="auto"/>
        <w:left w:val="none" w:sz="0" w:space="0" w:color="auto"/>
        <w:bottom w:val="none" w:sz="0" w:space="0" w:color="auto"/>
        <w:right w:val="none" w:sz="0" w:space="0" w:color="auto"/>
      </w:divBdr>
    </w:div>
    <w:div w:id="681905389">
      <w:bodyDiv w:val="1"/>
      <w:marLeft w:val="0"/>
      <w:marRight w:val="0"/>
      <w:marTop w:val="0"/>
      <w:marBottom w:val="0"/>
      <w:divBdr>
        <w:top w:val="none" w:sz="0" w:space="0" w:color="auto"/>
        <w:left w:val="none" w:sz="0" w:space="0" w:color="auto"/>
        <w:bottom w:val="none" w:sz="0" w:space="0" w:color="auto"/>
        <w:right w:val="none" w:sz="0" w:space="0" w:color="auto"/>
      </w:divBdr>
    </w:div>
    <w:div w:id="681979326">
      <w:bodyDiv w:val="1"/>
      <w:marLeft w:val="0"/>
      <w:marRight w:val="0"/>
      <w:marTop w:val="0"/>
      <w:marBottom w:val="0"/>
      <w:divBdr>
        <w:top w:val="none" w:sz="0" w:space="0" w:color="auto"/>
        <w:left w:val="none" w:sz="0" w:space="0" w:color="auto"/>
        <w:bottom w:val="none" w:sz="0" w:space="0" w:color="auto"/>
        <w:right w:val="none" w:sz="0" w:space="0" w:color="auto"/>
      </w:divBdr>
    </w:div>
    <w:div w:id="682633793">
      <w:bodyDiv w:val="1"/>
      <w:marLeft w:val="0"/>
      <w:marRight w:val="0"/>
      <w:marTop w:val="0"/>
      <w:marBottom w:val="0"/>
      <w:divBdr>
        <w:top w:val="none" w:sz="0" w:space="0" w:color="auto"/>
        <w:left w:val="none" w:sz="0" w:space="0" w:color="auto"/>
        <w:bottom w:val="none" w:sz="0" w:space="0" w:color="auto"/>
        <w:right w:val="none" w:sz="0" w:space="0" w:color="auto"/>
      </w:divBdr>
    </w:div>
    <w:div w:id="682979612">
      <w:bodyDiv w:val="1"/>
      <w:marLeft w:val="0"/>
      <w:marRight w:val="0"/>
      <w:marTop w:val="0"/>
      <w:marBottom w:val="0"/>
      <w:divBdr>
        <w:top w:val="none" w:sz="0" w:space="0" w:color="auto"/>
        <w:left w:val="none" w:sz="0" w:space="0" w:color="auto"/>
        <w:bottom w:val="none" w:sz="0" w:space="0" w:color="auto"/>
        <w:right w:val="none" w:sz="0" w:space="0" w:color="auto"/>
      </w:divBdr>
    </w:div>
    <w:div w:id="683551067">
      <w:bodyDiv w:val="1"/>
      <w:marLeft w:val="0"/>
      <w:marRight w:val="0"/>
      <w:marTop w:val="0"/>
      <w:marBottom w:val="0"/>
      <w:divBdr>
        <w:top w:val="none" w:sz="0" w:space="0" w:color="auto"/>
        <w:left w:val="none" w:sz="0" w:space="0" w:color="auto"/>
        <w:bottom w:val="none" w:sz="0" w:space="0" w:color="auto"/>
        <w:right w:val="none" w:sz="0" w:space="0" w:color="auto"/>
      </w:divBdr>
    </w:div>
    <w:div w:id="683551431">
      <w:bodyDiv w:val="1"/>
      <w:marLeft w:val="0"/>
      <w:marRight w:val="0"/>
      <w:marTop w:val="0"/>
      <w:marBottom w:val="0"/>
      <w:divBdr>
        <w:top w:val="none" w:sz="0" w:space="0" w:color="auto"/>
        <w:left w:val="none" w:sz="0" w:space="0" w:color="auto"/>
        <w:bottom w:val="none" w:sz="0" w:space="0" w:color="auto"/>
        <w:right w:val="none" w:sz="0" w:space="0" w:color="auto"/>
      </w:divBdr>
    </w:div>
    <w:div w:id="684215574">
      <w:bodyDiv w:val="1"/>
      <w:marLeft w:val="0"/>
      <w:marRight w:val="0"/>
      <w:marTop w:val="0"/>
      <w:marBottom w:val="0"/>
      <w:divBdr>
        <w:top w:val="none" w:sz="0" w:space="0" w:color="auto"/>
        <w:left w:val="none" w:sz="0" w:space="0" w:color="auto"/>
        <w:bottom w:val="none" w:sz="0" w:space="0" w:color="auto"/>
        <w:right w:val="none" w:sz="0" w:space="0" w:color="auto"/>
      </w:divBdr>
    </w:div>
    <w:div w:id="684747163">
      <w:bodyDiv w:val="1"/>
      <w:marLeft w:val="0"/>
      <w:marRight w:val="0"/>
      <w:marTop w:val="0"/>
      <w:marBottom w:val="0"/>
      <w:divBdr>
        <w:top w:val="none" w:sz="0" w:space="0" w:color="auto"/>
        <w:left w:val="none" w:sz="0" w:space="0" w:color="auto"/>
        <w:bottom w:val="none" w:sz="0" w:space="0" w:color="auto"/>
        <w:right w:val="none" w:sz="0" w:space="0" w:color="auto"/>
      </w:divBdr>
    </w:div>
    <w:div w:id="685863628">
      <w:bodyDiv w:val="1"/>
      <w:marLeft w:val="0"/>
      <w:marRight w:val="0"/>
      <w:marTop w:val="0"/>
      <w:marBottom w:val="0"/>
      <w:divBdr>
        <w:top w:val="none" w:sz="0" w:space="0" w:color="auto"/>
        <w:left w:val="none" w:sz="0" w:space="0" w:color="auto"/>
        <w:bottom w:val="none" w:sz="0" w:space="0" w:color="auto"/>
        <w:right w:val="none" w:sz="0" w:space="0" w:color="auto"/>
      </w:divBdr>
    </w:div>
    <w:div w:id="688137778">
      <w:bodyDiv w:val="1"/>
      <w:marLeft w:val="0"/>
      <w:marRight w:val="0"/>
      <w:marTop w:val="0"/>
      <w:marBottom w:val="0"/>
      <w:divBdr>
        <w:top w:val="none" w:sz="0" w:space="0" w:color="auto"/>
        <w:left w:val="none" w:sz="0" w:space="0" w:color="auto"/>
        <w:bottom w:val="none" w:sz="0" w:space="0" w:color="auto"/>
        <w:right w:val="none" w:sz="0" w:space="0" w:color="auto"/>
      </w:divBdr>
    </w:div>
    <w:div w:id="688260989">
      <w:bodyDiv w:val="1"/>
      <w:marLeft w:val="0"/>
      <w:marRight w:val="0"/>
      <w:marTop w:val="0"/>
      <w:marBottom w:val="0"/>
      <w:divBdr>
        <w:top w:val="none" w:sz="0" w:space="0" w:color="auto"/>
        <w:left w:val="none" w:sz="0" w:space="0" w:color="auto"/>
        <w:bottom w:val="none" w:sz="0" w:space="0" w:color="auto"/>
        <w:right w:val="none" w:sz="0" w:space="0" w:color="auto"/>
      </w:divBdr>
    </w:div>
    <w:div w:id="690493548">
      <w:bodyDiv w:val="1"/>
      <w:marLeft w:val="0"/>
      <w:marRight w:val="0"/>
      <w:marTop w:val="0"/>
      <w:marBottom w:val="0"/>
      <w:divBdr>
        <w:top w:val="none" w:sz="0" w:space="0" w:color="auto"/>
        <w:left w:val="none" w:sz="0" w:space="0" w:color="auto"/>
        <w:bottom w:val="none" w:sz="0" w:space="0" w:color="auto"/>
        <w:right w:val="none" w:sz="0" w:space="0" w:color="auto"/>
      </w:divBdr>
    </w:div>
    <w:div w:id="691030743">
      <w:bodyDiv w:val="1"/>
      <w:marLeft w:val="0"/>
      <w:marRight w:val="0"/>
      <w:marTop w:val="0"/>
      <w:marBottom w:val="0"/>
      <w:divBdr>
        <w:top w:val="none" w:sz="0" w:space="0" w:color="auto"/>
        <w:left w:val="none" w:sz="0" w:space="0" w:color="auto"/>
        <w:bottom w:val="none" w:sz="0" w:space="0" w:color="auto"/>
        <w:right w:val="none" w:sz="0" w:space="0" w:color="auto"/>
      </w:divBdr>
    </w:div>
    <w:div w:id="691685151">
      <w:bodyDiv w:val="1"/>
      <w:marLeft w:val="0"/>
      <w:marRight w:val="0"/>
      <w:marTop w:val="0"/>
      <w:marBottom w:val="0"/>
      <w:divBdr>
        <w:top w:val="none" w:sz="0" w:space="0" w:color="auto"/>
        <w:left w:val="none" w:sz="0" w:space="0" w:color="auto"/>
        <w:bottom w:val="none" w:sz="0" w:space="0" w:color="auto"/>
        <w:right w:val="none" w:sz="0" w:space="0" w:color="auto"/>
      </w:divBdr>
    </w:div>
    <w:div w:id="693962797">
      <w:bodyDiv w:val="1"/>
      <w:marLeft w:val="0"/>
      <w:marRight w:val="0"/>
      <w:marTop w:val="0"/>
      <w:marBottom w:val="0"/>
      <w:divBdr>
        <w:top w:val="none" w:sz="0" w:space="0" w:color="auto"/>
        <w:left w:val="none" w:sz="0" w:space="0" w:color="auto"/>
        <w:bottom w:val="none" w:sz="0" w:space="0" w:color="auto"/>
        <w:right w:val="none" w:sz="0" w:space="0" w:color="auto"/>
      </w:divBdr>
    </w:div>
    <w:div w:id="694188537">
      <w:bodyDiv w:val="1"/>
      <w:marLeft w:val="0"/>
      <w:marRight w:val="0"/>
      <w:marTop w:val="0"/>
      <w:marBottom w:val="0"/>
      <w:divBdr>
        <w:top w:val="none" w:sz="0" w:space="0" w:color="auto"/>
        <w:left w:val="none" w:sz="0" w:space="0" w:color="auto"/>
        <w:bottom w:val="none" w:sz="0" w:space="0" w:color="auto"/>
        <w:right w:val="none" w:sz="0" w:space="0" w:color="auto"/>
      </w:divBdr>
    </w:div>
    <w:div w:id="694817171">
      <w:bodyDiv w:val="1"/>
      <w:marLeft w:val="0"/>
      <w:marRight w:val="0"/>
      <w:marTop w:val="0"/>
      <w:marBottom w:val="0"/>
      <w:divBdr>
        <w:top w:val="none" w:sz="0" w:space="0" w:color="auto"/>
        <w:left w:val="none" w:sz="0" w:space="0" w:color="auto"/>
        <w:bottom w:val="none" w:sz="0" w:space="0" w:color="auto"/>
        <w:right w:val="none" w:sz="0" w:space="0" w:color="auto"/>
      </w:divBdr>
    </w:div>
    <w:div w:id="695155844">
      <w:bodyDiv w:val="1"/>
      <w:marLeft w:val="0"/>
      <w:marRight w:val="0"/>
      <w:marTop w:val="0"/>
      <w:marBottom w:val="0"/>
      <w:divBdr>
        <w:top w:val="none" w:sz="0" w:space="0" w:color="auto"/>
        <w:left w:val="none" w:sz="0" w:space="0" w:color="auto"/>
        <w:bottom w:val="none" w:sz="0" w:space="0" w:color="auto"/>
        <w:right w:val="none" w:sz="0" w:space="0" w:color="auto"/>
      </w:divBdr>
    </w:div>
    <w:div w:id="695159493">
      <w:bodyDiv w:val="1"/>
      <w:marLeft w:val="0"/>
      <w:marRight w:val="0"/>
      <w:marTop w:val="0"/>
      <w:marBottom w:val="0"/>
      <w:divBdr>
        <w:top w:val="none" w:sz="0" w:space="0" w:color="auto"/>
        <w:left w:val="none" w:sz="0" w:space="0" w:color="auto"/>
        <w:bottom w:val="none" w:sz="0" w:space="0" w:color="auto"/>
        <w:right w:val="none" w:sz="0" w:space="0" w:color="auto"/>
      </w:divBdr>
    </w:div>
    <w:div w:id="695812564">
      <w:bodyDiv w:val="1"/>
      <w:marLeft w:val="0"/>
      <w:marRight w:val="0"/>
      <w:marTop w:val="0"/>
      <w:marBottom w:val="0"/>
      <w:divBdr>
        <w:top w:val="none" w:sz="0" w:space="0" w:color="auto"/>
        <w:left w:val="none" w:sz="0" w:space="0" w:color="auto"/>
        <w:bottom w:val="none" w:sz="0" w:space="0" w:color="auto"/>
        <w:right w:val="none" w:sz="0" w:space="0" w:color="auto"/>
      </w:divBdr>
    </w:div>
    <w:div w:id="695933497">
      <w:bodyDiv w:val="1"/>
      <w:marLeft w:val="0"/>
      <w:marRight w:val="0"/>
      <w:marTop w:val="0"/>
      <w:marBottom w:val="0"/>
      <w:divBdr>
        <w:top w:val="none" w:sz="0" w:space="0" w:color="auto"/>
        <w:left w:val="none" w:sz="0" w:space="0" w:color="auto"/>
        <w:bottom w:val="none" w:sz="0" w:space="0" w:color="auto"/>
        <w:right w:val="none" w:sz="0" w:space="0" w:color="auto"/>
      </w:divBdr>
    </w:div>
    <w:div w:id="696321004">
      <w:bodyDiv w:val="1"/>
      <w:marLeft w:val="0"/>
      <w:marRight w:val="0"/>
      <w:marTop w:val="0"/>
      <w:marBottom w:val="0"/>
      <w:divBdr>
        <w:top w:val="none" w:sz="0" w:space="0" w:color="auto"/>
        <w:left w:val="none" w:sz="0" w:space="0" w:color="auto"/>
        <w:bottom w:val="none" w:sz="0" w:space="0" w:color="auto"/>
        <w:right w:val="none" w:sz="0" w:space="0" w:color="auto"/>
      </w:divBdr>
    </w:div>
    <w:div w:id="697583778">
      <w:bodyDiv w:val="1"/>
      <w:marLeft w:val="0"/>
      <w:marRight w:val="0"/>
      <w:marTop w:val="0"/>
      <w:marBottom w:val="0"/>
      <w:divBdr>
        <w:top w:val="none" w:sz="0" w:space="0" w:color="auto"/>
        <w:left w:val="none" w:sz="0" w:space="0" w:color="auto"/>
        <w:bottom w:val="none" w:sz="0" w:space="0" w:color="auto"/>
        <w:right w:val="none" w:sz="0" w:space="0" w:color="auto"/>
      </w:divBdr>
    </w:div>
    <w:div w:id="699625928">
      <w:bodyDiv w:val="1"/>
      <w:marLeft w:val="0"/>
      <w:marRight w:val="0"/>
      <w:marTop w:val="0"/>
      <w:marBottom w:val="0"/>
      <w:divBdr>
        <w:top w:val="none" w:sz="0" w:space="0" w:color="auto"/>
        <w:left w:val="none" w:sz="0" w:space="0" w:color="auto"/>
        <w:bottom w:val="none" w:sz="0" w:space="0" w:color="auto"/>
        <w:right w:val="none" w:sz="0" w:space="0" w:color="auto"/>
      </w:divBdr>
    </w:div>
    <w:div w:id="699628343">
      <w:bodyDiv w:val="1"/>
      <w:marLeft w:val="0"/>
      <w:marRight w:val="0"/>
      <w:marTop w:val="0"/>
      <w:marBottom w:val="0"/>
      <w:divBdr>
        <w:top w:val="none" w:sz="0" w:space="0" w:color="auto"/>
        <w:left w:val="none" w:sz="0" w:space="0" w:color="auto"/>
        <w:bottom w:val="none" w:sz="0" w:space="0" w:color="auto"/>
        <w:right w:val="none" w:sz="0" w:space="0" w:color="auto"/>
      </w:divBdr>
    </w:div>
    <w:div w:id="699939373">
      <w:bodyDiv w:val="1"/>
      <w:marLeft w:val="0"/>
      <w:marRight w:val="0"/>
      <w:marTop w:val="0"/>
      <w:marBottom w:val="0"/>
      <w:divBdr>
        <w:top w:val="none" w:sz="0" w:space="0" w:color="auto"/>
        <w:left w:val="none" w:sz="0" w:space="0" w:color="auto"/>
        <w:bottom w:val="none" w:sz="0" w:space="0" w:color="auto"/>
        <w:right w:val="none" w:sz="0" w:space="0" w:color="auto"/>
      </w:divBdr>
    </w:div>
    <w:div w:id="701397073">
      <w:bodyDiv w:val="1"/>
      <w:marLeft w:val="0"/>
      <w:marRight w:val="0"/>
      <w:marTop w:val="0"/>
      <w:marBottom w:val="0"/>
      <w:divBdr>
        <w:top w:val="none" w:sz="0" w:space="0" w:color="auto"/>
        <w:left w:val="none" w:sz="0" w:space="0" w:color="auto"/>
        <w:bottom w:val="none" w:sz="0" w:space="0" w:color="auto"/>
        <w:right w:val="none" w:sz="0" w:space="0" w:color="auto"/>
      </w:divBdr>
    </w:div>
    <w:div w:id="701782758">
      <w:bodyDiv w:val="1"/>
      <w:marLeft w:val="0"/>
      <w:marRight w:val="0"/>
      <w:marTop w:val="0"/>
      <w:marBottom w:val="0"/>
      <w:divBdr>
        <w:top w:val="none" w:sz="0" w:space="0" w:color="auto"/>
        <w:left w:val="none" w:sz="0" w:space="0" w:color="auto"/>
        <w:bottom w:val="none" w:sz="0" w:space="0" w:color="auto"/>
        <w:right w:val="none" w:sz="0" w:space="0" w:color="auto"/>
      </w:divBdr>
    </w:div>
    <w:div w:id="702247133">
      <w:bodyDiv w:val="1"/>
      <w:marLeft w:val="0"/>
      <w:marRight w:val="0"/>
      <w:marTop w:val="0"/>
      <w:marBottom w:val="0"/>
      <w:divBdr>
        <w:top w:val="none" w:sz="0" w:space="0" w:color="auto"/>
        <w:left w:val="none" w:sz="0" w:space="0" w:color="auto"/>
        <w:bottom w:val="none" w:sz="0" w:space="0" w:color="auto"/>
        <w:right w:val="none" w:sz="0" w:space="0" w:color="auto"/>
      </w:divBdr>
    </w:div>
    <w:div w:id="703218532">
      <w:bodyDiv w:val="1"/>
      <w:marLeft w:val="0"/>
      <w:marRight w:val="0"/>
      <w:marTop w:val="0"/>
      <w:marBottom w:val="0"/>
      <w:divBdr>
        <w:top w:val="none" w:sz="0" w:space="0" w:color="auto"/>
        <w:left w:val="none" w:sz="0" w:space="0" w:color="auto"/>
        <w:bottom w:val="none" w:sz="0" w:space="0" w:color="auto"/>
        <w:right w:val="none" w:sz="0" w:space="0" w:color="auto"/>
      </w:divBdr>
      <w:divsChild>
        <w:div w:id="23100845">
          <w:marLeft w:val="480"/>
          <w:marRight w:val="0"/>
          <w:marTop w:val="0"/>
          <w:marBottom w:val="0"/>
          <w:divBdr>
            <w:top w:val="none" w:sz="0" w:space="0" w:color="auto"/>
            <w:left w:val="none" w:sz="0" w:space="0" w:color="auto"/>
            <w:bottom w:val="none" w:sz="0" w:space="0" w:color="auto"/>
            <w:right w:val="none" w:sz="0" w:space="0" w:color="auto"/>
          </w:divBdr>
        </w:div>
        <w:div w:id="1250190945">
          <w:marLeft w:val="480"/>
          <w:marRight w:val="0"/>
          <w:marTop w:val="0"/>
          <w:marBottom w:val="0"/>
          <w:divBdr>
            <w:top w:val="none" w:sz="0" w:space="0" w:color="auto"/>
            <w:left w:val="none" w:sz="0" w:space="0" w:color="auto"/>
            <w:bottom w:val="none" w:sz="0" w:space="0" w:color="auto"/>
            <w:right w:val="none" w:sz="0" w:space="0" w:color="auto"/>
          </w:divBdr>
        </w:div>
        <w:div w:id="667975188">
          <w:marLeft w:val="480"/>
          <w:marRight w:val="0"/>
          <w:marTop w:val="0"/>
          <w:marBottom w:val="0"/>
          <w:divBdr>
            <w:top w:val="none" w:sz="0" w:space="0" w:color="auto"/>
            <w:left w:val="none" w:sz="0" w:space="0" w:color="auto"/>
            <w:bottom w:val="none" w:sz="0" w:space="0" w:color="auto"/>
            <w:right w:val="none" w:sz="0" w:space="0" w:color="auto"/>
          </w:divBdr>
        </w:div>
        <w:div w:id="933902366">
          <w:marLeft w:val="480"/>
          <w:marRight w:val="0"/>
          <w:marTop w:val="0"/>
          <w:marBottom w:val="0"/>
          <w:divBdr>
            <w:top w:val="none" w:sz="0" w:space="0" w:color="auto"/>
            <w:left w:val="none" w:sz="0" w:space="0" w:color="auto"/>
            <w:bottom w:val="none" w:sz="0" w:space="0" w:color="auto"/>
            <w:right w:val="none" w:sz="0" w:space="0" w:color="auto"/>
          </w:divBdr>
        </w:div>
        <w:div w:id="1194424393">
          <w:marLeft w:val="480"/>
          <w:marRight w:val="0"/>
          <w:marTop w:val="0"/>
          <w:marBottom w:val="0"/>
          <w:divBdr>
            <w:top w:val="none" w:sz="0" w:space="0" w:color="auto"/>
            <w:left w:val="none" w:sz="0" w:space="0" w:color="auto"/>
            <w:bottom w:val="none" w:sz="0" w:space="0" w:color="auto"/>
            <w:right w:val="none" w:sz="0" w:space="0" w:color="auto"/>
          </w:divBdr>
        </w:div>
        <w:div w:id="1547061862">
          <w:marLeft w:val="480"/>
          <w:marRight w:val="0"/>
          <w:marTop w:val="0"/>
          <w:marBottom w:val="0"/>
          <w:divBdr>
            <w:top w:val="none" w:sz="0" w:space="0" w:color="auto"/>
            <w:left w:val="none" w:sz="0" w:space="0" w:color="auto"/>
            <w:bottom w:val="none" w:sz="0" w:space="0" w:color="auto"/>
            <w:right w:val="none" w:sz="0" w:space="0" w:color="auto"/>
          </w:divBdr>
        </w:div>
        <w:div w:id="1464276055">
          <w:marLeft w:val="480"/>
          <w:marRight w:val="0"/>
          <w:marTop w:val="0"/>
          <w:marBottom w:val="0"/>
          <w:divBdr>
            <w:top w:val="none" w:sz="0" w:space="0" w:color="auto"/>
            <w:left w:val="none" w:sz="0" w:space="0" w:color="auto"/>
            <w:bottom w:val="none" w:sz="0" w:space="0" w:color="auto"/>
            <w:right w:val="none" w:sz="0" w:space="0" w:color="auto"/>
          </w:divBdr>
        </w:div>
        <w:div w:id="1580554141">
          <w:marLeft w:val="480"/>
          <w:marRight w:val="0"/>
          <w:marTop w:val="0"/>
          <w:marBottom w:val="0"/>
          <w:divBdr>
            <w:top w:val="none" w:sz="0" w:space="0" w:color="auto"/>
            <w:left w:val="none" w:sz="0" w:space="0" w:color="auto"/>
            <w:bottom w:val="none" w:sz="0" w:space="0" w:color="auto"/>
            <w:right w:val="none" w:sz="0" w:space="0" w:color="auto"/>
          </w:divBdr>
        </w:div>
        <w:div w:id="1394041294">
          <w:marLeft w:val="480"/>
          <w:marRight w:val="0"/>
          <w:marTop w:val="0"/>
          <w:marBottom w:val="0"/>
          <w:divBdr>
            <w:top w:val="none" w:sz="0" w:space="0" w:color="auto"/>
            <w:left w:val="none" w:sz="0" w:space="0" w:color="auto"/>
            <w:bottom w:val="none" w:sz="0" w:space="0" w:color="auto"/>
            <w:right w:val="none" w:sz="0" w:space="0" w:color="auto"/>
          </w:divBdr>
        </w:div>
        <w:div w:id="2021270733">
          <w:marLeft w:val="480"/>
          <w:marRight w:val="0"/>
          <w:marTop w:val="0"/>
          <w:marBottom w:val="0"/>
          <w:divBdr>
            <w:top w:val="none" w:sz="0" w:space="0" w:color="auto"/>
            <w:left w:val="none" w:sz="0" w:space="0" w:color="auto"/>
            <w:bottom w:val="none" w:sz="0" w:space="0" w:color="auto"/>
            <w:right w:val="none" w:sz="0" w:space="0" w:color="auto"/>
          </w:divBdr>
        </w:div>
        <w:div w:id="1131436456">
          <w:marLeft w:val="480"/>
          <w:marRight w:val="0"/>
          <w:marTop w:val="0"/>
          <w:marBottom w:val="0"/>
          <w:divBdr>
            <w:top w:val="none" w:sz="0" w:space="0" w:color="auto"/>
            <w:left w:val="none" w:sz="0" w:space="0" w:color="auto"/>
            <w:bottom w:val="none" w:sz="0" w:space="0" w:color="auto"/>
            <w:right w:val="none" w:sz="0" w:space="0" w:color="auto"/>
          </w:divBdr>
        </w:div>
        <w:div w:id="910383519">
          <w:marLeft w:val="480"/>
          <w:marRight w:val="0"/>
          <w:marTop w:val="0"/>
          <w:marBottom w:val="0"/>
          <w:divBdr>
            <w:top w:val="none" w:sz="0" w:space="0" w:color="auto"/>
            <w:left w:val="none" w:sz="0" w:space="0" w:color="auto"/>
            <w:bottom w:val="none" w:sz="0" w:space="0" w:color="auto"/>
            <w:right w:val="none" w:sz="0" w:space="0" w:color="auto"/>
          </w:divBdr>
        </w:div>
        <w:div w:id="605309851">
          <w:marLeft w:val="480"/>
          <w:marRight w:val="0"/>
          <w:marTop w:val="0"/>
          <w:marBottom w:val="0"/>
          <w:divBdr>
            <w:top w:val="none" w:sz="0" w:space="0" w:color="auto"/>
            <w:left w:val="none" w:sz="0" w:space="0" w:color="auto"/>
            <w:bottom w:val="none" w:sz="0" w:space="0" w:color="auto"/>
            <w:right w:val="none" w:sz="0" w:space="0" w:color="auto"/>
          </w:divBdr>
        </w:div>
        <w:div w:id="1876389225">
          <w:marLeft w:val="480"/>
          <w:marRight w:val="0"/>
          <w:marTop w:val="0"/>
          <w:marBottom w:val="0"/>
          <w:divBdr>
            <w:top w:val="none" w:sz="0" w:space="0" w:color="auto"/>
            <w:left w:val="none" w:sz="0" w:space="0" w:color="auto"/>
            <w:bottom w:val="none" w:sz="0" w:space="0" w:color="auto"/>
            <w:right w:val="none" w:sz="0" w:space="0" w:color="auto"/>
          </w:divBdr>
        </w:div>
        <w:div w:id="1680697017">
          <w:marLeft w:val="480"/>
          <w:marRight w:val="0"/>
          <w:marTop w:val="0"/>
          <w:marBottom w:val="0"/>
          <w:divBdr>
            <w:top w:val="none" w:sz="0" w:space="0" w:color="auto"/>
            <w:left w:val="none" w:sz="0" w:space="0" w:color="auto"/>
            <w:bottom w:val="none" w:sz="0" w:space="0" w:color="auto"/>
            <w:right w:val="none" w:sz="0" w:space="0" w:color="auto"/>
          </w:divBdr>
        </w:div>
        <w:div w:id="1081486540">
          <w:marLeft w:val="480"/>
          <w:marRight w:val="0"/>
          <w:marTop w:val="0"/>
          <w:marBottom w:val="0"/>
          <w:divBdr>
            <w:top w:val="none" w:sz="0" w:space="0" w:color="auto"/>
            <w:left w:val="none" w:sz="0" w:space="0" w:color="auto"/>
            <w:bottom w:val="none" w:sz="0" w:space="0" w:color="auto"/>
            <w:right w:val="none" w:sz="0" w:space="0" w:color="auto"/>
          </w:divBdr>
        </w:div>
        <w:div w:id="598371896">
          <w:marLeft w:val="480"/>
          <w:marRight w:val="0"/>
          <w:marTop w:val="0"/>
          <w:marBottom w:val="0"/>
          <w:divBdr>
            <w:top w:val="none" w:sz="0" w:space="0" w:color="auto"/>
            <w:left w:val="none" w:sz="0" w:space="0" w:color="auto"/>
            <w:bottom w:val="none" w:sz="0" w:space="0" w:color="auto"/>
            <w:right w:val="none" w:sz="0" w:space="0" w:color="auto"/>
          </w:divBdr>
        </w:div>
        <w:div w:id="608513643">
          <w:marLeft w:val="480"/>
          <w:marRight w:val="0"/>
          <w:marTop w:val="0"/>
          <w:marBottom w:val="0"/>
          <w:divBdr>
            <w:top w:val="none" w:sz="0" w:space="0" w:color="auto"/>
            <w:left w:val="none" w:sz="0" w:space="0" w:color="auto"/>
            <w:bottom w:val="none" w:sz="0" w:space="0" w:color="auto"/>
            <w:right w:val="none" w:sz="0" w:space="0" w:color="auto"/>
          </w:divBdr>
        </w:div>
        <w:div w:id="911306827">
          <w:marLeft w:val="480"/>
          <w:marRight w:val="0"/>
          <w:marTop w:val="0"/>
          <w:marBottom w:val="0"/>
          <w:divBdr>
            <w:top w:val="none" w:sz="0" w:space="0" w:color="auto"/>
            <w:left w:val="none" w:sz="0" w:space="0" w:color="auto"/>
            <w:bottom w:val="none" w:sz="0" w:space="0" w:color="auto"/>
            <w:right w:val="none" w:sz="0" w:space="0" w:color="auto"/>
          </w:divBdr>
        </w:div>
        <w:div w:id="857887728">
          <w:marLeft w:val="480"/>
          <w:marRight w:val="0"/>
          <w:marTop w:val="0"/>
          <w:marBottom w:val="0"/>
          <w:divBdr>
            <w:top w:val="none" w:sz="0" w:space="0" w:color="auto"/>
            <w:left w:val="none" w:sz="0" w:space="0" w:color="auto"/>
            <w:bottom w:val="none" w:sz="0" w:space="0" w:color="auto"/>
            <w:right w:val="none" w:sz="0" w:space="0" w:color="auto"/>
          </w:divBdr>
        </w:div>
        <w:div w:id="1087072624">
          <w:marLeft w:val="480"/>
          <w:marRight w:val="0"/>
          <w:marTop w:val="0"/>
          <w:marBottom w:val="0"/>
          <w:divBdr>
            <w:top w:val="none" w:sz="0" w:space="0" w:color="auto"/>
            <w:left w:val="none" w:sz="0" w:space="0" w:color="auto"/>
            <w:bottom w:val="none" w:sz="0" w:space="0" w:color="auto"/>
            <w:right w:val="none" w:sz="0" w:space="0" w:color="auto"/>
          </w:divBdr>
        </w:div>
        <w:div w:id="475799435">
          <w:marLeft w:val="480"/>
          <w:marRight w:val="0"/>
          <w:marTop w:val="0"/>
          <w:marBottom w:val="0"/>
          <w:divBdr>
            <w:top w:val="none" w:sz="0" w:space="0" w:color="auto"/>
            <w:left w:val="none" w:sz="0" w:space="0" w:color="auto"/>
            <w:bottom w:val="none" w:sz="0" w:space="0" w:color="auto"/>
            <w:right w:val="none" w:sz="0" w:space="0" w:color="auto"/>
          </w:divBdr>
        </w:div>
        <w:div w:id="671225687">
          <w:marLeft w:val="480"/>
          <w:marRight w:val="0"/>
          <w:marTop w:val="0"/>
          <w:marBottom w:val="0"/>
          <w:divBdr>
            <w:top w:val="none" w:sz="0" w:space="0" w:color="auto"/>
            <w:left w:val="none" w:sz="0" w:space="0" w:color="auto"/>
            <w:bottom w:val="none" w:sz="0" w:space="0" w:color="auto"/>
            <w:right w:val="none" w:sz="0" w:space="0" w:color="auto"/>
          </w:divBdr>
        </w:div>
        <w:div w:id="1320889850">
          <w:marLeft w:val="480"/>
          <w:marRight w:val="0"/>
          <w:marTop w:val="0"/>
          <w:marBottom w:val="0"/>
          <w:divBdr>
            <w:top w:val="none" w:sz="0" w:space="0" w:color="auto"/>
            <w:left w:val="none" w:sz="0" w:space="0" w:color="auto"/>
            <w:bottom w:val="none" w:sz="0" w:space="0" w:color="auto"/>
            <w:right w:val="none" w:sz="0" w:space="0" w:color="auto"/>
          </w:divBdr>
        </w:div>
        <w:div w:id="418252712">
          <w:marLeft w:val="480"/>
          <w:marRight w:val="0"/>
          <w:marTop w:val="0"/>
          <w:marBottom w:val="0"/>
          <w:divBdr>
            <w:top w:val="none" w:sz="0" w:space="0" w:color="auto"/>
            <w:left w:val="none" w:sz="0" w:space="0" w:color="auto"/>
            <w:bottom w:val="none" w:sz="0" w:space="0" w:color="auto"/>
            <w:right w:val="none" w:sz="0" w:space="0" w:color="auto"/>
          </w:divBdr>
        </w:div>
        <w:div w:id="661273184">
          <w:marLeft w:val="480"/>
          <w:marRight w:val="0"/>
          <w:marTop w:val="0"/>
          <w:marBottom w:val="0"/>
          <w:divBdr>
            <w:top w:val="none" w:sz="0" w:space="0" w:color="auto"/>
            <w:left w:val="none" w:sz="0" w:space="0" w:color="auto"/>
            <w:bottom w:val="none" w:sz="0" w:space="0" w:color="auto"/>
            <w:right w:val="none" w:sz="0" w:space="0" w:color="auto"/>
          </w:divBdr>
        </w:div>
        <w:div w:id="1648120453">
          <w:marLeft w:val="480"/>
          <w:marRight w:val="0"/>
          <w:marTop w:val="0"/>
          <w:marBottom w:val="0"/>
          <w:divBdr>
            <w:top w:val="none" w:sz="0" w:space="0" w:color="auto"/>
            <w:left w:val="none" w:sz="0" w:space="0" w:color="auto"/>
            <w:bottom w:val="none" w:sz="0" w:space="0" w:color="auto"/>
            <w:right w:val="none" w:sz="0" w:space="0" w:color="auto"/>
          </w:divBdr>
        </w:div>
        <w:div w:id="1563642080">
          <w:marLeft w:val="480"/>
          <w:marRight w:val="0"/>
          <w:marTop w:val="0"/>
          <w:marBottom w:val="0"/>
          <w:divBdr>
            <w:top w:val="none" w:sz="0" w:space="0" w:color="auto"/>
            <w:left w:val="none" w:sz="0" w:space="0" w:color="auto"/>
            <w:bottom w:val="none" w:sz="0" w:space="0" w:color="auto"/>
            <w:right w:val="none" w:sz="0" w:space="0" w:color="auto"/>
          </w:divBdr>
        </w:div>
        <w:div w:id="609318556">
          <w:marLeft w:val="480"/>
          <w:marRight w:val="0"/>
          <w:marTop w:val="0"/>
          <w:marBottom w:val="0"/>
          <w:divBdr>
            <w:top w:val="none" w:sz="0" w:space="0" w:color="auto"/>
            <w:left w:val="none" w:sz="0" w:space="0" w:color="auto"/>
            <w:bottom w:val="none" w:sz="0" w:space="0" w:color="auto"/>
            <w:right w:val="none" w:sz="0" w:space="0" w:color="auto"/>
          </w:divBdr>
        </w:div>
        <w:div w:id="1415400086">
          <w:marLeft w:val="480"/>
          <w:marRight w:val="0"/>
          <w:marTop w:val="0"/>
          <w:marBottom w:val="0"/>
          <w:divBdr>
            <w:top w:val="none" w:sz="0" w:space="0" w:color="auto"/>
            <w:left w:val="none" w:sz="0" w:space="0" w:color="auto"/>
            <w:bottom w:val="none" w:sz="0" w:space="0" w:color="auto"/>
            <w:right w:val="none" w:sz="0" w:space="0" w:color="auto"/>
          </w:divBdr>
        </w:div>
        <w:div w:id="1600286399">
          <w:marLeft w:val="480"/>
          <w:marRight w:val="0"/>
          <w:marTop w:val="0"/>
          <w:marBottom w:val="0"/>
          <w:divBdr>
            <w:top w:val="none" w:sz="0" w:space="0" w:color="auto"/>
            <w:left w:val="none" w:sz="0" w:space="0" w:color="auto"/>
            <w:bottom w:val="none" w:sz="0" w:space="0" w:color="auto"/>
            <w:right w:val="none" w:sz="0" w:space="0" w:color="auto"/>
          </w:divBdr>
        </w:div>
        <w:div w:id="817767467">
          <w:marLeft w:val="480"/>
          <w:marRight w:val="0"/>
          <w:marTop w:val="0"/>
          <w:marBottom w:val="0"/>
          <w:divBdr>
            <w:top w:val="none" w:sz="0" w:space="0" w:color="auto"/>
            <w:left w:val="none" w:sz="0" w:space="0" w:color="auto"/>
            <w:bottom w:val="none" w:sz="0" w:space="0" w:color="auto"/>
            <w:right w:val="none" w:sz="0" w:space="0" w:color="auto"/>
          </w:divBdr>
        </w:div>
        <w:div w:id="1811168290">
          <w:marLeft w:val="480"/>
          <w:marRight w:val="0"/>
          <w:marTop w:val="0"/>
          <w:marBottom w:val="0"/>
          <w:divBdr>
            <w:top w:val="none" w:sz="0" w:space="0" w:color="auto"/>
            <w:left w:val="none" w:sz="0" w:space="0" w:color="auto"/>
            <w:bottom w:val="none" w:sz="0" w:space="0" w:color="auto"/>
            <w:right w:val="none" w:sz="0" w:space="0" w:color="auto"/>
          </w:divBdr>
        </w:div>
        <w:div w:id="143131788">
          <w:marLeft w:val="480"/>
          <w:marRight w:val="0"/>
          <w:marTop w:val="0"/>
          <w:marBottom w:val="0"/>
          <w:divBdr>
            <w:top w:val="none" w:sz="0" w:space="0" w:color="auto"/>
            <w:left w:val="none" w:sz="0" w:space="0" w:color="auto"/>
            <w:bottom w:val="none" w:sz="0" w:space="0" w:color="auto"/>
            <w:right w:val="none" w:sz="0" w:space="0" w:color="auto"/>
          </w:divBdr>
        </w:div>
        <w:div w:id="570114073">
          <w:marLeft w:val="480"/>
          <w:marRight w:val="0"/>
          <w:marTop w:val="0"/>
          <w:marBottom w:val="0"/>
          <w:divBdr>
            <w:top w:val="none" w:sz="0" w:space="0" w:color="auto"/>
            <w:left w:val="none" w:sz="0" w:space="0" w:color="auto"/>
            <w:bottom w:val="none" w:sz="0" w:space="0" w:color="auto"/>
            <w:right w:val="none" w:sz="0" w:space="0" w:color="auto"/>
          </w:divBdr>
        </w:div>
        <w:div w:id="54282701">
          <w:marLeft w:val="480"/>
          <w:marRight w:val="0"/>
          <w:marTop w:val="0"/>
          <w:marBottom w:val="0"/>
          <w:divBdr>
            <w:top w:val="none" w:sz="0" w:space="0" w:color="auto"/>
            <w:left w:val="none" w:sz="0" w:space="0" w:color="auto"/>
            <w:bottom w:val="none" w:sz="0" w:space="0" w:color="auto"/>
            <w:right w:val="none" w:sz="0" w:space="0" w:color="auto"/>
          </w:divBdr>
        </w:div>
        <w:div w:id="1152864570">
          <w:marLeft w:val="480"/>
          <w:marRight w:val="0"/>
          <w:marTop w:val="0"/>
          <w:marBottom w:val="0"/>
          <w:divBdr>
            <w:top w:val="none" w:sz="0" w:space="0" w:color="auto"/>
            <w:left w:val="none" w:sz="0" w:space="0" w:color="auto"/>
            <w:bottom w:val="none" w:sz="0" w:space="0" w:color="auto"/>
            <w:right w:val="none" w:sz="0" w:space="0" w:color="auto"/>
          </w:divBdr>
        </w:div>
        <w:div w:id="464003244">
          <w:marLeft w:val="480"/>
          <w:marRight w:val="0"/>
          <w:marTop w:val="0"/>
          <w:marBottom w:val="0"/>
          <w:divBdr>
            <w:top w:val="none" w:sz="0" w:space="0" w:color="auto"/>
            <w:left w:val="none" w:sz="0" w:space="0" w:color="auto"/>
            <w:bottom w:val="none" w:sz="0" w:space="0" w:color="auto"/>
            <w:right w:val="none" w:sz="0" w:space="0" w:color="auto"/>
          </w:divBdr>
        </w:div>
        <w:div w:id="89279139">
          <w:marLeft w:val="480"/>
          <w:marRight w:val="0"/>
          <w:marTop w:val="0"/>
          <w:marBottom w:val="0"/>
          <w:divBdr>
            <w:top w:val="none" w:sz="0" w:space="0" w:color="auto"/>
            <w:left w:val="none" w:sz="0" w:space="0" w:color="auto"/>
            <w:bottom w:val="none" w:sz="0" w:space="0" w:color="auto"/>
            <w:right w:val="none" w:sz="0" w:space="0" w:color="auto"/>
          </w:divBdr>
        </w:div>
        <w:div w:id="919758863">
          <w:marLeft w:val="480"/>
          <w:marRight w:val="0"/>
          <w:marTop w:val="0"/>
          <w:marBottom w:val="0"/>
          <w:divBdr>
            <w:top w:val="none" w:sz="0" w:space="0" w:color="auto"/>
            <w:left w:val="none" w:sz="0" w:space="0" w:color="auto"/>
            <w:bottom w:val="none" w:sz="0" w:space="0" w:color="auto"/>
            <w:right w:val="none" w:sz="0" w:space="0" w:color="auto"/>
          </w:divBdr>
        </w:div>
        <w:div w:id="417138023">
          <w:marLeft w:val="480"/>
          <w:marRight w:val="0"/>
          <w:marTop w:val="0"/>
          <w:marBottom w:val="0"/>
          <w:divBdr>
            <w:top w:val="none" w:sz="0" w:space="0" w:color="auto"/>
            <w:left w:val="none" w:sz="0" w:space="0" w:color="auto"/>
            <w:bottom w:val="none" w:sz="0" w:space="0" w:color="auto"/>
            <w:right w:val="none" w:sz="0" w:space="0" w:color="auto"/>
          </w:divBdr>
        </w:div>
        <w:div w:id="495726091">
          <w:marLeft w:val="480"/>
          <w:marRight w:val="0"/>
          <w:marTop w:val="0"/>
          <w:marBottom w:val="0"/>
          <w:divBdr>
            <w:top w:val="none" w:sz="0" w:space="0" w:color="auto"/>
            <w:left w:val="none" w:sz="0" w:space="0" w:color="auto"/>
            <w:bottom w:val="none" w:sz="0" w:space="0" w:color="auto"/>
            <w:right w:val="none" w:sz="0" w:space="0" w:color="auto"/>
          </w:divBdr>
        </w:div>
        <w:div w:id="696925335">
          <w:marLeft w:val="480"/>
          <w:marRight w:val="0"/>
          <w:marTop w:val="0"/>
          <w:marBottom w:val="0"/>
          <w:divBdr>
            <w:top w:val="none" w:sz="0" w:space="0" w:color="auto"/>
            <w:left w:val="none" w:sz="0" w:space="0" w:color="auto"/>
            <w:bottom w:val="none" w:sz="0" w:space="0" w:color="auto"/>
            <w:right w:val="none" w:sz="0" w:space="0" w:color="auto"/>
          </w:divBdr>
        </w:div>
        <w:div w:id="364600469">
          <w:marLeft w:val="480"/>
          <w:marRight w:val="0"/>
          <w:marTop w:val="0"/>
          <w:marBottom w:val="0"/>
          <w:divBdr>
            <w:top w:val="none" w:sz="0" w:space="0" w:color="auto"/>
            <w:left w:val="none" w:sz="0" w:space="0" w:color="auto"/>
            <w:bottom w:val="none" w:sz="0" w:space="0" w:color="auto"/>
            <w:right w:val="none" w:sz="0" w:space="0" w:color="auto"/>
          </w:divBdr>
        </w:div>
        <w:div w:id="1514996286">
          <w:marLeft w:val="480"/>
          <w:marRight w:val="0"/>
          <w:marTop w:val="0"/>
          <w:marBottom w:val="0"/>
          <w:divBdr>
            <w:top w:val="none" w:sz="0" w:space="0" w:color="auto"/>
            <w:left w:val="none" w:sz="0" w:space="0" w:color="auto"/>
            <w:bottom w:val="none" w:sz="0" w:space="0" w:color="auto"/>
            <w:right w:val="none" w:sz="0" w:space="0" w:color="auto"/>
          </w:divBdr>
        </w:div>
        <w:div w:id="17853783">
          <w:marLeft w:val="480"/>
          <w:marRight w:val="0"/>
          <w:marTop w:val="0"/>
          <w:marBottom w:val="0"/>
          <w:divBdr>
            <w:top w:val="none" w:sz="0" w:space="0" w:color="auto"/>
            <w:left w:val="none" w:sz="0" w:space="0" w:color="auto"/>
            <w:bottom w:val="none" w:sz="0" w:space="0" w:color="auto"/>
            <w:right w:val="none" w:sz="0" w:space="0" w:color="auto"/>
          </w:divBdr>
        </w:div>
        <w:div w:id="1241020000">
          <w:marLeft w:val="480"/>
          <w:marRight w:val="0"/>
          <w:marTop w:val="0"/>
          <w:marBottom w:val="0"/>
          <w:divBdr>
            <w:top w:val="none" w:sz="0" w:space="0" w:color="auto"/>
            <w:left w:val="none" w:sz="0" w:space="0" w:color="auto"/>
            <w:bottom w:val="none" w:sz="0" w:space="0" w:color="auto"/>
            <w:right w:val="none" w:sz="0" w:space="0" w:color="auto"/>
          </w:divBdr>
        </w:div>
        <w:div w:id="1403213806">
          <w:marLeft w:val="480"/>
          <w:marRight w:val="0"/>
          <w:marTop w:val="0"/>
          <w:marBottom w:val="0"/>
          <w:divBdr>
            <w:top w:val="none" w:sz="0" w:space="0" w:color="auto"/>
            <w:left w:val="none" w:sz="0" w:space="0" w:color="auto"/>
            <w:bottom w:val="none" w:sz="0" w:space="0" w:color="auto"/>
            <w:right w:val="none" w:sz="0" w:space="0" w:color="auto"/>
          </w:divBdr>
        </w:div>
        <w:div w:id="2035837972">
          <w:marLeft w:val="480"/>
          <w:marRight w:val="0"/>
          <w:marTop w:val="0"/>
          <w:marBottom w:val="0"/>
          <w:divBdr>
            <w:top w:val="none" w:sz="0" w:space="0" w:color="auto"/>
            <w:left w:val="none" w:sz="0" w:space="0" w:color="auto"/>
            <w:bottom w:val="none" w:sz="0" w:space="0" w:color="auto"/>
            <w:right w:val="none" w:sz="0" w:space="0" w:color="auto"/>
          </w:divBdr>
        </w:div>
        <w:div w:id="1504012356">
          <w:marLeft w:val="480"/>
          <w:marRight w:val="0"/>
          <w:marTop w:val="0"/>
          <w:marBottom w:val="0"/>
          <w:divBdr>
            <w:top w:val="none" w:sz="0" w:space="0" w:color="auto"/>
            <w:left w:val="none" w:sz="0" w:space="0" w:color="auto"/>
            <w:bottom w:val="none" w:sz="0" w:space="0" w:color="auto"/>
            <w:right w:val="none" w:sz="0" w:space="0" w:color="auto"/>
          </w:divBdr>
        </w:div>
        <w:div w:id="288365295">
          <w:marLeft w:val="480"/>
          <w:marRight w:val="0"/>
          <w:marTop w:val="0"/>
          <w:marBottom w:val="0"/>
          <w:divBdr>
            <w:top w:val="none" w:sz="0" w:space="0" w:color="auto"/>
            <w:left w:val="none" w:sz="0" w:space="0" w:color="auto"/>
            <w:bottom w:val="none" w:sz="0" w:space="0" w:color="auto"/>
            <w:right w:val="none" w:sz="0" w:space="0" w:color="auto"/>
          </w:divBdr>
        </w:div>
        <w:div w:id="696663251">
          <w:marLeft w:val="480"/>
          <w:marRight w:val="0"/>
          <w:marTop w:val="0"/>
          <w:marBottom w:val="0"/>
          <w:divBdr>
            <w:top w:val="none" w:sz="0" w:space="0" w:color="auto"/>
            <w:left w:val="none" w:sz="0" w:space="0" w:color="auto"/>
            <w:bottom w:val="none" w:sz="0" w:space="0" w:color="auto"/>
            <w:right w:val="none" w:sz="0" w:space="0" w:color="auto"/>
          </w:divBdr>
        </w:div>
        <w:div w:id="1794519000">
          <w:marLeft w:val="480"/>
          <w:marRight w:val="0"/>
          <w:marTop w:val="0"/>
          <w:marBottom w:val="0"/>
          <w:divBdr>
            <w:top w:val="none" w:sz="0" w:space="0" w:color="auto"/>
            <w:left w:val="none" w:sz="0" w:space="0" w:color="auto"/>
            <w:bottom w:val="none" w:sz="0" w:space="0" w:color="auto"/>
            <w:right w:val="none" w:sz="0" w:space="0" w:color="auto"/>
          </w:divBdr>
        </w:div>
        <w:div w:id="940532373">
          <w:marLeft w:val="480"/>
          <w:marRight w:val="0"/>
          <w:marTop w:val="0"/>
          <w:marBottom w:val="0"/>
          <w:divBdr>
            <w:top w:val="none" w:sz="0" w:space="0" w:color="auto"/>
            <w:left w:val="none" w:sz="0" w:space="0" w:color="auto"/>
            <w:bottom w:val="none" w:sz="0" w:space="0" w:color="auto"/>
            <w:right w:val="none" w:sz="0" w:space="0" w:color="auto"/>
          </w:divBdr>
        </w:div>
        <w:div w:id="1897080269">
          <w:marLeft w:val="480"/>
          <w:marRight w:val="0"/>
          <w:marTop w:val="0"/>
          <w:marBottom w:val="0"/>
          <w:divBdr>
            <w:top w:val="none" w:sz="0" w:space="0" w:color="auto"/>
            <w:left w:val="none" w:sz="0" w:space="0" w:color="auto"/>
            <w:bottom w:val="none" w:sz="0" w:space="0" w:color="auto"/>
            <w:right w:val="none" w:sz="0" w:space="0" w:color="auto"/>
          </w:divBdr>
        </w:div>
        <w:div w:id="1915776327">
          <w:marLeft w:val="480"/>
          <w:marRight w:val="0"/>
          <w:marTop w:val="0"/>
          <w:marBottom w:val="0"/>
          <w:divBdr>
            <w:top w:val="none" w:sz="0" w:space="0" w:color="auto"/>
            <w:left w:val="none" w:sz="0" w:space="0" w:color="auto"/>
            <w:bottom w:val="none" w:sz="0" w:space="0" w:color="auto"/>
            <w:right w:val="none" w:sz="0" w:space="0" w:color="auto"/>
          </w:divBdr>
        </w:div>
        <w:div w:id="169756687">
          <w:marLeft w:val="480"/>
          <w:marRight w:val="0"/>
          <w:marTop w:val="0"/>
          <w:marBottom w:val="0"/>
          <w:divBdr>
            <w:top w:val="none" w:sz="0" w:space="0" w:color="auto"/>
            <w:left w:val="none" w:sz="0" w:space="0" w:color="auto"/>
            <w:bottom w:val="none" w:sz="0" w:space="0" w:color="auto"/>
            <w:right w:val="none" w:sz="0" w:space="0" w:color="auto"/>
          </w:divBdr>
        </w:div>
        <w:div w:id="250090345">
          <w:marLeft w:val="480"/>
          <w:marRight w:val="0"/>
          <w:marTop w:val="0"/>
          <w:marBottom w:val="0"/>
          <w:divBdr>
            <w:top w:val="none" w:sz="0" w:space="0" w:color="auto"/>
            <w:left w:val="none" w:sz="0" w:space="0" w:color="auto"/>
            <w:bottom w:val="none" w:sz="0" w:space="0" w:color="auto"/>
            <w:right w:val="none" w:sz="0" w:space="0" w:color="auto"/>
          </w:divBdr>
        </w:div>
        <w:div w:id="1975066168">
          <w:marLeft w:val="480"/>
          <w:marRight w:val="0"/>
          <w:marTop w:val="0"/>
          <w:marBottom w:val="0"/>
          <w:divBdr>
            <w:top w:val="none" w:sz="0" w:space="0" w:color="auto"/>
            <w:left w:val="none" w:sz="0" w:space="0" w:color="auto"/>
            <w:bottom w:val="none" w:sz="0" w:space="0" w:color="auto"/>
            <w:right w:val="none" w:sz="0" w:space="0" w:color="auto"/>
          </w:divBdr>
        </w:div>
        <w:div w:id="130097579">
          <w:marLeft w:val="480"/>
          <w:marRight w:val="0"/>
          <w:marTop w:val="0"/>
          <w:marBottom w:val="0"/>
          <w:divBdr>
            <w:top w:val="none" w:sz="0" w:space="0" w:color="auto"/>
            <w:left w:val="none" w:sz="0" w:space="0" w:color="auto"/>
            <w:bottom w:val="none" w:sz="0" w:space="0" w:color="auto"/>
            <w:right w:val="none" w:sz="0" w:space="0" w:color="auto"/>
          </w:divBdr>
        </w:div>
        <w:div w:id="1485585580">
          <w:marLeft w:val="480"/>
          <w:marRight w:val="0"/>
          <w:marTop w:val="0"/>
          <w:marBottom w:val="0"/>
          <w:divBdr>
            <w:top w:val="none" w:sz="0" w:space="0" w:color="auto"/>
            <w:left w:val="none" w:sz="0" w:space="0" w:color="auto"/>
            <w:bottom w:val="none" w:sz="0" w:space="0" w:color="auto"/>
            <w:right w:val="none" w:sz="0" w:space="0" w:color="auto"/>
          </w:divBdr>
        </w:div>
        <w:div w:id="1515460884">
          <w:marLeft w:val="480"/>
          <w:marRight w:val="0"/>
          <w:marTop w:val="0"/>
          <w:marBottom w:val="0"/>
          <w:divBdr>
            <w:top w:val="none" w:sz="0" w:space="0" w:color="auto"/>
            <w:left w:val="none" w:sz="0" w:space="0" w:color="auto"/>
            <w:bottom w:val="none" w:sz="0" w:space="0" w:color="auto"/>
            <w:right w:val="none" w:sz="0" w:space="0" w:color="auto"/>
          </w:divBdr>
        </w:div>
        <w:div w:id="2048212615">
          <w:marLeft w:val="480"/>
          <w:marRight w:val="0"/>
          <w:marTop w:val="0"/>
          <w:marBottom w:val="0"/>
          <w:divBdr>
            <w:top w:val="none" w:sz="0" w:space="0" w:color="auto"/>
            <w:left w:val="none" w:sz="0" w:space="0" w:color="auto"/>
            <w:bottom w:val="none" w:sz="0" w:space="0" w:color="auto"/>
            <w:right w:val="none" w:sz="0" w:space="0" w:color="auto"/>
          </w:divBdr>
        </w:div>
        <w:div w:id="1279796413">
          <w:marLeft w:val="480"/>
          <w:marRight w:val="0"/>
          <w:marTop w:val="0"/>
          <w:marBottom w:val="0"/>
          <w:divBdr>
            <w:top w:val="none" w:sz="0" w:space="0" w:color="auto"/>
            <w:left w:val="none" w:sz="0" w:space="0" w:color="auto"/>
            <w:bottom w:val="none" w:sz="0" w:space="0" w:color="auto"/>
            <w:right w:val="none" w:sz="0" w:space="0" w:color="auto"/>
          </w:divBdr>
        </w:div>
        <w:div w:id="1600411490">
          <w:marLeft w:val="480"/>
          <w:marRight w:val="0"/>
          <w:marTop w:val="0"/>
          <w:marBottom w:val="0"/>
          <w:divBdr>
            <w:top w:val="none" w:sz="0" w:space="0" w:color="auto"/>
            <w:left w:val="none" w:sz="0" w:space="0" w:color="auto"/>
            <w:bottom w:val="none" w:sz="0" w:space="0" w:color="auto"/>
            <w:right w:val="none" w:sz="0" w:space="0" w:color="auto"/>
          </w:divBdr>
        </w:div>
        <w:div w:id="936451627">
          <w:marLeft w:val="480"/>
          <w:marRight w:val="0"/>
          <w:marTop w:val="0"/>
          <w:marBottom w:val="0"/>
          <w:divBdr>
            <w:top w:val="none" w:sz="0" w:space="0" w:color="auto"/>
            <w:left w:val="none" w:sz="0" w:space="0" w:color="auto"/>
            <w:bottom w:val="none" w:sz="0" w:space="0" w:color="auto"/>
            <w:right w:val="none" w:sz="0" w:space="0" w:color="auto"/>
          </w:divBdr>
        </w:div>
        <w:div w:id="998584204">
          <w:marLeft w:val="480"/>
          <w:marRight w:val="0"/>
          <w:marTop w:val="0"/>
          <w:marBottom w:val="0"/>
          <w:divBdr>
            <w:top w:val="none" w:sz="0" w:space="0" w:color="auto"/>
            <w:left w:val="none" w:sz="0" w:space="0" w:color="auto"/>
            <w:bottom w:val="none" w:sz="0" w:space="0" w:color="auto"/>
            <w:right w:val="none" w:sz="0" w:space="0" w:color="auto"/>
          </w:divBdr>
        </w:div>
        <w:div w:id="2010134917">
          <w:marLeft w:val="480"/>
          <w:marRight w:val="0"/>
          <w:marTop w:val="0"/>
          <w:marBottom w:val="0"/>
          <w:divBdr>
            <w:top w:val="none" w:sz="0" w:space="0" w:color="auto"/>
            <w:left w:val="none" w:sz="0" w:space="0" w:color="auto"/>
            <w:bottom w:val="none" w:sz="0" w:space="0" w:color="auto"/>
            <w:right w:val="none" w:sz="0" w:space="0" w:color="auto"/>
          </w:divBdr>
        </w:div>
        <w:div w:id="1488396942">
          <w:marLeft w:val="480"/>
          <w:marRight w:val="0"/>
          <w:marTop w:val="0"/>
          <w:marBottom w:val="0"/>
          <w:divBdr>
            <w:top w:val="none" w:sz="0" w:space="0" w:color="auto"/>
            <w:left w:val="none" w:sz="0" w:space="0" w:color="auto"/>
            <w:bottom w:val="none" w:sz="0" w:space="0" w:color="auto"/>
            <w:right w:val="none" w:sz="0" w:space="0" w:color="auto"/>
          </w:divBdr>
        </w:div>
        <w:div w:id="124467305">
          <w:marLeft w:val="480"/>
          <w:marRight w:val="0"/>
          <w:marTop w:val="0"/>
          <w:marBottom w:val="0"/>
          <w:divBdr>
            <w:top w:val="none" w:sz="0" w:space="0" w:color="auto"/>
            <w:left w:val="none" w:sz="0" w:space="0" w:color="auto"/>
            <w:bottom w:val="none" w:sz="0" w:space="0" w:color="auto"/>
            <w:right w:val="none" w:sz="0" w:space="0" w:color="auto"/>
          </w:divBdr>
        </w:div>
        <w:div w:id="2040888148">
          <w:marLeft w:val="480"/>
          <w:marRight w:val="0"/>
          <w:marTop w:val="0"/>
          <w:marBottom w:val="0"/>
          <w:divBdr>
            <w:top w:val="none" w:sz="0" w:space="0" w:color="auto"/>
            <w:left w:val="none" w:sz="0" w:space="0" w:color="auto"/>
            <w:bottom w:val="none" w:sz="0" w:space="0" w:color="auto"/>
            <w:right w:val="none" w:sz="0" w:space="0" w:color="auto"/>
          </w:divBdr>
        </w:div>
        <w:div w:id="1160463879">
          <w:marLeft w:val="480"/>
          <w:marRight w:val="0"/>
          <w:marTop w:val="0"/>
          <w:marBottom w:val="0"/>
          <w:divBdr>
            <w:top w:val="none" w:sz="0" w:space="0" w:color="auto"/>
            <w:left w:val="none" w:sz="0" w:space="0" w:color="auto"/>
            <w:bottom w:val="none" w:sz="0" w:space="0" w:color="auto"/>
            <w:right w:val="none" w:sz="0" w:space="0" w:color="auto"/>
          </w:divBdr>
        </w:div>
        <w:div w:id="495800876">
          <w:marLeft w:val="480"/>
          <w:marRight w:val="0"/>
          <w:marTop w:val="0"/>
          <w:marBottom w:val="0"/>
          <w:divBdr>
            <w:top w:val="none" w:sz="0" w:space="0" w:color="auto"/>
            <w:left w:val="none" w:sz="0" w:space="0" w:color="auto"/>
            <w:bottom w:val="none" w:sz="0" w:space="0" w:color="auto"/>
            <w:right w:val="none" w:sz="0" w:space="0" w:color="auto"/>
          </w:divBdr>
        </w:div>
        <w:div w:id="1440368620">
          <w:marLeft w:val="480"/>
          <w:marRight w:val="0"/>
          <w:marTop w:val="0"/>
          <w:marBottom w:val="0"/>
          <w:divBdr>
            <w:top w:val="none" w:sz="0" w:space="0" w:color="auto"/>
            <w:left w:val="none" w:sz="0" w:space="0" w:color="auto"/>
            <w:bottom w:val="none" w:sz="0" w:space="0" w:color="auto"/>
            <w:right w:val="none" w:sz="0" w:space="0" w:color="auto"/>
          </w:divBdr>
        </w:div>
        <w:div w:id="494876311">
          <w:marLeft w:val="480"/>
          <w:marRight w:val="0"/>
          <w:marTop w:val="0"/>
          <w:marBottom w:val="0"/>
          <w:divBdr>
            <w:top w:val="none" w:sz="0" w:space="0" w:color="auto"/>
            <w:left w:val="none" w:sz="0" w:space="0" w:color="auto"/>
            <w:bottom w:val="none" w:sz="0" w:space="0" w:color="auto"/>
            <w:right w:val="none" w:sz="0" w:space="0" w:color="auto"/>
          </w:divBdr>
        </w:div>
        <w:div w:id="2095975708">
          <w:marLeft w:val="480"/>
          <w:marRight w:val="0"/>
          <w:marTop w:val="0"/>
          <w:marBottom w:val="0"/>
          <w:divBdr>
            <w:top w:val="none" w:sz="0" w:space="0" w:color="auto"/>
            <w:left w:val="none" w:sz="0" w:space="0" w:color="auto"/>
            <w:bottom w:val="none" w:sz="0" w:space="0" w:color="auto"/>
            <w:right w:val="none" w:sz="0" w:space="0" w:color="auto"/>
          </w:divBdr>
        </w:div>
        <w:div w:id="247933604">
          <w:marLeft w:val="480"/>
          <w:marRight w:val="0"/>
          <w:marTop w:val="0"/>
          <w:marBottom w:val="0"/>
          <w:divBdr>
            <w:top w:val="none" w:sz="0" w:space="0" w:color="auto"/>
            <w:left w:val="none" w:sz="0" w:space="0" w:color="auto"/>
            <w:bottom w:val="none" w:sz="0" w:space="0" w:color="auto"/>
            <w:right w:val="none" w:sz="0" w:space="0" w:color="auto"/>
          </w:divBdr>
        </w:div>
        <w:div w:id="115684921">
          <w:marLeft w:val="480"/>
          <w:marRight w:val="0"/>
          <w:marTop w:val="0"/>
          <w:marBottom w:val="0"/>
          <w:divBdr>
            <w:top w:val="none" w:sz="0" w:space="0" w:color="auto"/>
            <w:left w:val="none" w:sz="0" w:space="0" w:color="auto"/>
            <w:bottom w:val="none" w:sz="0" w:space="0" w:color="auto"/>
            <w:right w:val="none" w:sz="0" w:space="0" w:color="auto"/>
          </w:divBdr>
        </w:div>
        <w:div w:id="723020466">
          <w:marLeft w:val="480"/>
          <w:marRight w:val="0"/>
          <w:marTop w:val="0"/>
          <w:marBottom w:val="0"/>
          <w:divBdr>
            <w:top w:val="none" w:sz="0" w:space="0" w:color="auto"/>
            <w:left w:val="none" w:sz="0" w:space="0" w:color="auto"/>
            <w:bottom w:val="none" w:sz="0" w:space="0" w:color="auto"/>
            <w:right w:val="none" w:sz="0" w:space="0" w:color="auto"/>
          </w:divBdr>
        </w:div>
        <w:div w:id="18169111">
          <w:marLeft w:val="480"/>
          <w:marRight w:val="0"/>
          <w:marTop w:val="0"/>
          <w:marBottom w:val="0"/>
          <w:divBdr>
            <w:top w:val="none" w:sz="0" w:space="0" w:color="auto"/>
            <w:left w:val="none" w:sz="0" w:space="0" w:color="auto"/>
            <w:bottom w:val="none" w:sz="0" w:space="0" w:color="auto"/>
            <w:right w:val="none" w:sz="0" w:space="0" w:color="auto"/>
          </w:divBdr>
        </w:div>
        <w:div w:id="745883106">
          <w:marLeft w:val="480"/>
          <w:marRight w:val="0"/>
          <w:marTop w:val="0"/>
          <w:marBottom w:val="0"/>
          <w:divBdr>
            <w:top w:val="none" w:sz="0" w:space="0" w:color="auto"/>
            <w:left w:val="none" w:sz="0" w:space="0" w:color="auto"/>
            <w:bottom w:val="none" w:sz="0" w:space="0" w:color="auto"/>
            <w:right w:val="none" w:sz="0" w:space="0" w:color="auto"/>
          </w:divBdr>
        </w:div>
        <w:div w:id="1056012176">
          <w:marLeft w:val="480"/>
          <w:marRight w:val="0"/>
          <w:marTop w:val="0"/>
          <w:marBottom w:val="0"/>
          <w:divBdr>
            <w:top w:val="none" w:sz="0" w:space="0" w:color="auto"/>
            <w:left w:val="none" w:sz="0" w:space="0" w:color="auto"/>
            <w:bottom w:val="none" w:sz="0" w:space="0" w:color="auto"/>
            <w:right w:val="none" w:sz="0" w:space="0" w:color="auto"/>
          </w:divBdr>
        </w:div>
        <w:div w:id="639964479">
          <w:marLeft w:val="480"/>
          <w:marRight w:val="0"/>
          <w:marTop w:val="0"/>
          <w:marBottom w:val="0"/>
          <w:divBdr>
            <w:top w:val="none" w:sz="0" w:space="0" w:color="auto"/>
            <w:left w:val="none" w:sz="0" w:space="0" w:color="auto"/>
            <w:bottom w:val="none" w:sz="0" w:space="0" w:color="auto"/>
            <w:right w:val="none" w:sz="0" w:space="0" w:color="auto"/>
          </w:divBdr>
        </w:div>
        <w:div w:id="129398446">
          <w:marLeft w:val="480"/>
          <w:marRight w:val="0"/>
          <w:marTop w:val="0"/>
          <w:marBottom w:val="0"/>
          <w:divBdr>
            <w:top w:val="none" w:sz="0" w:space="0" w:color="auto"/>
            <w:left w:val="none" w:sz="0" w:space="0" w:color="auto"/>
            <w:bottom w:val="none" w:sz="0" w:space="0" w:color="auto"/>
            <w:right w:val="none" w:sz="0" w:space="0" w:color="auto"/>
          </w:divBdr>
        </w:div>
        <w:div w:id="1428694622">
          <w:marLeft w:val="480"/>
          <w:marRight w:val="0"/>
          <w:marTop w:val="0"/>
          <w:marBottom w:val="0"/>
          <w:divBdr>
            <w:top w:val="none" w:sz="0" w:space="0" w:color="auto"/>
            <w:left w:val="none" w:sz="0" w:space="0" w:color="auto"/>
            <w:bottom w:val="none" w:sz="0" w:space="0" w:color="auto"/>
            <w:right w:val="none" w:sz="0" w:space="0" w:color="auto"/>
          </w:divBdr>
        </w:div>
        <w:div w:id="1791052111">
          <w:marLeft w:val="480"/>
          <w:marRight w:val="0"/>
          <w:marTop w:val="0"/>
          <w:marBottom w:val="0"/>
          <w:divBdr>
            <w:top w:val="none" w:sz="0" w:space="0" w:color="auto"/>
            <w:left w:val="none" w:sz="0" w:space="0" w:color="auto"/>
            <w:bottom w:val="none" w:sz="0" w:space="0" w:color="auto"/>
            <w:right w:val="none" w:sz="0" w:space="0" w:color="auto"/>
          </w:divBdr>
        </w:div>
        <w:div w:id="18507081">
          <w:marLeft w:val="480"/>
          <w:marRight w:val="0"/>
          <w:marTop w:val="0"/>
          <w:marBottom w:val="0"/>
          <w:divBdr>
            <w:top w:val="none" w:sz="0" w:space="0" w:color="auto"/>
            <w:left w:val="none" w:sz="0" w:space="0" w:color="auto"/>
            <w:bottom w:val="none" w:sz="0" w:space="0" w:color="auto"/>
            <w:right w:val="none" w:sz="0" w:space="0" w:color="auto"/>
          </w:divBdr>
        </w:div>
        <w:div w:id="1480153626">
          <w:marLeft w:val="480"/>
          <w:marRight w:val="0"/>
          <w:marTop w:val="0"/>
          <w:marBottom w:val="0"/>
          <w:divBdr>
            <w:top w:val="none" w:sz="0" w:space="0" w:color="auto"/>
            <w:left w:val="none" w:sz="0" w:space="0" w:color="auto"/>
            <w:bottom w:val="none" w:sz="0" w:space="0" w:color="auto"/>
            <w:right w:val="none" w:sz="0" w:space="0" w:color="auto"/>
          </w:divBdr>
        </w:div>
        <w:div w:id="2136363636">
          <w:marLeft w:val="480"/>
          <w:marRight w:val="0"/>
          <w:marTop w:val="0"/>
          <w:marBottom w:val="0"/>
          <w:divBdr>
            <w:top w:val="none" w:sz="0" w:space="0" w:color="auto"/>
            <w:left w:val="none" w:sz="0" w:space="0" w:color="auto"/>
            <w:bottom w:val="none" w:sz="0" w:space="0" w:color="auto"/>
            <w:right w:val="none" w:sz="0" w:space="0" w:color="auto"/>
          </w:divBdr>
        </w:div>
        <w:div w:id="354695736">
          <w:marLeft w:val="480"/>
          <w:marRight w:val="0"/>
          <w:marTop w:val="0"/>
          <w:marBottom w:val="0"/>
          <w:divBdr>
            <w:top w:val="none" w:sz="0" w:space="0" w:color="auto"/>
            <w:left w:val="none" w:sz="0" w:space="0" w:color="auto"/>
            <w:bottom w:val="none" w:sz="0" w:space="0" w:color="auto"/>
            <w:right w:val="none" w:sz="0" w:space="0" w:color="auto"/>
          </w:divBdr>
        </w:div>
        <w:div w:id="1192643252">
          <w:marLeft w:val="480"/>
          <w:marRight w:val="0"/>
          <w:marTop w:val="0"/>
          <w:marBottom w:val="0"/>
          <w:divBdr>
            <w:top w:val="none" w:sz="0" w:space="0" w:color="auto"/>
            <w:left w:val="none" w:sz="0" w:space="0" w:color="auto"/>
            <w:bottom w:val="none" w:sz="0" w:space="0" w:color="auto"/>
            <w:right w:val="none" w:sz="0" w:space="0" w:color="auto"/>
          </w:divBdr>
        </w:div>
        <w:div w:id="1605380083">
          <w:marLeft w:val="480"/>
          <w:marRight w:val="0"/>
          <w:marTop w:val="0"/>
          <w:marBottom w:val="0"/>
          <w:divBdr>
            <w:top w:val="none" w:sz="0" w:space="0" w:color="auto"/>
            <w:left w:val="none" w:sz="0" w:space="0" w:color="auto"/>
            <w:bottom w:val="none" w:sz="0" w:space="0" w:color="auto"/>
            <w:right w:val="none" w:sz="0" w:space="0" w:color="auto"/>
          </w:divBdr>
        </w:div>
        <w:div w:id="812142133">
          <w:marLeft w:val="480"/>
          <w:marRight w:val="0"/>
          <w:marTop w:val="0"/>
          <w:marBottom w:val="0"/>
          <w:divBdr>
            <w:top w:val="none" w:sz="0" w:space="0" w:color="auto"/>
            <w:left w:val="none" w:sz="0" w:space="0" w:color="auto"/>
            <w:bottom w:val="none" w:sz="0" w:space="0" w:color="auto"/>
            <w:right w:val="none" w:sz="0" w:space="0" w:color="auto"/>
          </w:divBdr>
        </w:div>
        <w:div w:id="2064869035">
          <w:marLeft w:val="480"/>
          <w:marRight w:val="0"/>
          <w:marTop w:val="0"/>
          <w:marBottom w:val="0"/>
          <w:divBdr>
            <w:top w:val="none" w:sz="0" w:space="0" w:color="auto"/>
            <w:left w:val="none" w:sz="0" w:space="0" w:color="auto"/>
            <w:bottom w:val="none" w:sz="0" w:space="0" w:color="auto"/>
            <w:right w:val="none" w:sz="0" w:space="0" w:color="auto"/>
          </w:divBdr>
        </w:div>
        <w:div w:id="1528908972">
          <w:marLeft w:val="480"/>
          <w:marRight w:val="0"/>
          <w:marTop w:val="0"/>
          <w:marBottom w:val="0"/>
          <w:divBdr>
            <w:top w:val="none" w:sz="0" w:space="0" w:color="auto"/>
            <w:left w:val="none" w:sz="0" w:space="0" w:color="auto"/>
            <w:bottom w:val="none" w:sz="0" w:space="0" w:color="auto"/>
            <w:right w:val="none" w:sz="0" w:space="0" w:color="auto"/>
          </w:divBdr>
        </w:div>
        <w:div w:id="840703601">
          <w:marLeft w:val="480"/>
          <w:marRight w:val="0"/>
          <w:marTop w:val="0"/>
          <w:marBottom w:val="0"/>
          <w:divBdr>
            <w:top w:val="none" w:sz="0" w:space="0" w:color="auto"/>
            <w:left w:val="none" w:sz="0" w:space="0" w:color="auto"/>
            <w:bottom w:val="none" w:sz="0" w:space="0" w:color="auto"/>
            <w:right w:val="none" w:sz="0" w:space="0" w:color="auto"/>
          </w:divBdr>
        </w:div>
        <w:div w:id="507252731">
          <w:marLeft w:val="480"/>
          <w:marRight w:val="0"/>
          <w:marTop w:val="0"/>
          <w:marBottom w:val="0"/>
          <w:divBdr>
            <w:top w:val="none" w:sz="0" w:space="0" w:color="auto"/>
            <w:left w:val="none" w:sz="0" w:space="0" w:color="auto"/>
            <w:bottom w:val="none" w:sz="0" w:space="0" w:color="auto"/>
            <w:right w:val="none" w:sz="0" w:space="0" w:color="auto"/>
          </w:divBdr>
        </w:div>
        <w:div w:id="685057186">
          <w:marLeft w:val="480"/>
          <w:marRight w:val="0"/>
          <w:marTop w:val="0"/>
          <w:marBottom w:val="0"/>
          <w:divBdr>
            <w:top w:val="none" w:sz="0" w:space="0" w:color="auto"/>
            <w:left w:val="none" w:sz="0" w:space="0" w:color="auto"/>
            <w:bottom w:val="none" w:sz="0" w:space="0" w:color="auto"/>
            <w:right w:val="none" w:sz="0" w:space="0" w:color="auto"/>
          </w:divBdr>
        </w:div>
        <w:div w:id="1693991457">
          <w:marLeft w:val="480"/>
          <w:marRight w:val="0"/>
          <w:marTop w:val="0"/>
          <w:marBottom w:val="0"/>
          <w:divBdr>
            <w:top w:val="none" w:sz="0" w:space="0" w:color="auto"/>
            <w:left w:val="none" w:sz="0" w:space="0" w:color="auto"/>
            <w:bottom w:val="none" w:sz="0" w:space="0" w:color="auto"/>
            <w:right w:val="none" w:sz="0" w:space="0" w:color="auto"/>
          </w:divBdr>
        </w:div>
        <w:div w:id="649863807">
          <w:marLeft w:val="480"/>
          <w:marRight w:val="0"/>
          <w:marTop w:val="0"/>
          <w:marBottom w:val="0"/>
          <w:divBdr>
            <w:top w:val="none" w:sz="0" w:space="0" w:color="auto"/>
            <w:left w:val="none" w:sz="0" w:space="0" w:color="auto"/>
            <w:bottom w:val="none" w:sz="0" w:space="0" w:color="auto"/>
            <w:right w:val="none" w:sz="0" w:space="0" w:color="auto"/>
          </w:divBdr>
        </w:div>
        <w:div w:id="1509053119">
          <w:marLeft w:val="480"/>
          <w:marRight w:val="0"/>
          <w:marTop w:val="0"/>
          <w:marBottom w:val="0"/>
          <w:divBdr>
            <w:top w:val="none" w:sz="0" w:space="0" w:color="auto"/>
            <w:left w:val="none" w:sz="0" w:space="0" w:color="auto"/>
            <w:bottom w:val="none" w:sz="0" w:space="0" w:color="auto"/>
            <w:right w:val="none" w:sz="0" w:space="0" w:color="auto"/>
          </w:divBdr>
        </w:div>
        <w:div w:id="204561195">
          <w:marLeft w:val="480"/>
          <w:marRight w:val="0"/>
          <w:marTop w:val="0"/>
          <w:marBottom w:val="0"/>
          <w:divBdr>
            <w:top w:val="none" w:sz="0" w:space="0" w:color="auto"/>
            <w:left w:val="none" w:sz="0" w:space="0" w:color="auto"/>
            <w:bottom w:val="none" w:sz="0" w:space="0" w:color="auto"/>
            <w:right w:val="none" w:sz="0" w:space="0" w:color="auto"/>
          </w:divBdr>
        </w:div>
        <w:div w:id="1010912917">
          <w:marLeft w:val="480"/>
          <w:marRight w:val="0"/>
          <w:marTop w:val="0"/>
          <w:marBottom w:val="0"/>
          <w:divBdr>
            <w:top w:val="none" w:sz="0" w:space="0" w:color="auto"/>
            <w:left w:val="none" w:sz="0" w:space="0" w:color="auto"/>
            <w:bottom w:val="none" w:sz="0" w:space="0" w:color="auto"/>
            <w:right w:val="none" w:sz="0" w:space="0" w:color="auto"/>
          </w:divBdr>
        </w:div>
        <w:div w:id="867371793">
          <w:marLeft w:val="480"/>
          <w:marRight w:val="0"/>
          <w:marTop w:val="0"/>
          <w:marBottom w:val="0"/>
          <w:divBdr>
            <w:top w:val="none" w:sz="0" w:space="0" w:color="auto"/>
            <w:left w:val="none" w:sz="0" w:space="0" w:color="auto"/>
            <w:bottom w:val="none" w:sz="0" w:space="0" w:color="auto"/>
            <w:right w:val="none" w:sz="0" w:space="0" w:color="auto"/>
          </w:divBdr>
        </w:div>
        <w:div w:id="1946813548">
          <w:marLeft w:val="480"/>
          <w:marRight w:val="0"/>
          <w:marTop w:val="0"/>
          <w:marBottom w:val="0"/>
          <w:divBdr>
            <w:top w:val="none" w:sz="0" w:space="0" w:color="auto"/>
            <w:left w:val="none" w:sz="0" w:space="0" w:color="auto"/>
            <w:bottom w:val="none" w:sz="0" w:space="0" w:color="auto"/>
            <w:right w:val="none" w:sz="0" w:space="0" w:color="auto"/>
          </w:divBdr>
        </w:div>
        <w:div w:id="577793451">
          <w:marLeft w:val="480"/>
          <w:marRight w:val="0"/>
          <w:marTop w:val="0"/>
          <w:marBottom w:val="0"/>
          <w:divBdr>
            <w:top w:val="none" w:sz="0" w:space="0" w:color="auto"/>
            <w:left w:val="none" w:sz="0" w:space="0" w:color="auto"/>
            <w:bottom w:val="none" w:sz="0" w:space="0" w:color="auto"/>
            <w:right w:val="none" w:sz="0" w:space="0" w:color="auto"/>
          </w:divBdr>
        </w:div>
        <w:div w:id="224493432">
          <w:marLeft w:val="480"/>
          <w:marRight w:val="0"/>
          <w:marTop w:val="0"/>
          <w:marBottom w:val="0"/>
          <w:divBdr>
            <w:top w:val="none" w:sz="0" w:space="0" w:color="auto"/>
            <w:left w:val="none" w:sz="0" w:space="0" w:color="auto"/>
            <w:bottom w:val="none" w:sz="0" w:space="0" w:color="auto"/>
            <w:right w:val="none" w:sz="0" w:space="0" w:color="auto"/>
          </w:divBdr>
        </w:div>
        <w:div w:id="1600528354">
          <w:marLeft w:val="480"/>
          <w:marRight w:val="0"/>
          <w:marTop w:val="0"/>
          <w:marBottom w:val="0"/>
          <w:divBdr>
            <w:top w:val="none" w:sz="0" w:space="0" w:color="auto"/>
            <w:left w:val="none" w:sz="0" w:space="0" w:color="auto"/>
            <w:bottom w:val="none" w:sz="0" w:space="0" w:color="auto"/>
            <w:right w:val="none" w:sz="0" w:space="0" w:color="auto"/>
          </w:divBdr>
        </w:div>
        <w:div w:id="1859346435">
          <w:marLeft w:val="480"/>
          <w:marRight w:val="0"/>
          <w:marTop w:val="0"/>
          <w:marBottom w:val="0"/>
          <w:divBdr>
            <w:top w:val="none" w:sz="0" w:space="0" w:color="auto"/>
            <w:left w:val="none" w:sz="0" w:space="0" w:color="auto"/>
            <w:bottom w:val="none" w:sz="0" w:space="0" w:color="auto"/>
            <w:right w:val="none" w:sz="0" w:space="0" w:color="auto"/>
          </w:divBdr>
        </w:div>
        <w:div w:id="106581328">
          <w:marLeft w:val="480"/>
          <w:marRight w:val="0"/>
          <w:marTop w:val="0"/>
          <w:marBottom w:val="0"/>
          <w:divBdr>
            <w:top w:val="none" w:sz="0" w:space="0" w:color="auto"/>
            <w:left w:val="none" w:sz="0" w:space="0" w:color="auto"/>
            <w:bottom w:val="none" w:sz="0" w:space="0" w:color="auto"/>
            <w:right w:val="none" w:sz="0" w:space="0" w:color="auto"/>
          </w:divBdr>
        </w:div>
        <w:div w:id="1552841869">
          <w:marLeft w:val="480"/>
          <w:marRight w:val="0"/>
          <w:marTop w:val="0"/>
          <w:marBottom w:val="0"/>
          <w:divBdr>
            <w:top w:val="none" w:sz="0" w:space="0" w:color="auto"/>
            <w:left w:val="none" w:sz="0" w:space="0" w:color="auto"/>
            <w:bottom w:val="none" w:sz="0" w:space="0" w:color="auto"/>
            <w:right w:val="none" w:sz="0" w:space="0" w:color="auto"/>
          </w:divBdr>
        </w:div>
        <w:div w:id="1762985805">
          <w:marLeft w:val="480"/>
          <w:marRight w:val="0"/>
          <w:marTop w:val="0"/>
          <w:marBottom w:val="0"/>
          <w:divBdr>
            <w:top w:val="none" w:sz="0" w:space="0" w:color="auto"/>
            <w:left w:val="none" w:sz="0" w:space="0" w:color="auto"/>
            <w:bottom w:val="none" w:sz="0" w:space="0" w:color="auto"/>
            <w:right w:val="none" w:sz="0" w:space="0" w:color="auto"/>
          </w:divBdr>
        </w:div>
        <w:div w:id="352147493">
          <w:marLeft w:val="480"/>
          <w:marRight w:val="0"/>
          <w:marTop w:val="0"/>
          <w:marBottom w:val="0"/>
          <w:divBdr>
            <w:top w:val="none" w:sz="0" w:space="0" w:color="auto"/>
            <w:left w:val="none" w:sz="0" w:space="0" w:color="auto"/>
            <w:bottom w:val="none" w:sz="0" w:space="0" w:color="auto"/>
            <w:right w:val="none" w:sz="0" w:space="0" w:color="auto"/>
          </w:divBdr>
        </w:div>
        <w:div w:id="1008601142">
          <w:marLeft w:val="480"/>
          <w:marRight w:val="0"/>
          <w:marTop w:val="0"/>
          <w:marBottom w:val="0"/>
          <w:divBdr>
            <w:top w:val="none" w:sz="0" w:space="0" w:color="auto"/>
            <w:left w:val="none" w:sz="0" w:space="0" w:color="auto"/>
            <w:bottom w:val="none" w:sz="0" w:space="0" w:color="auto"/>
            <w:right w:val="none" w:sz="0" w:space="0" w:color="auto"/>
          </w:divBdr>
        </w:div>
        <w:div w:id="2016885050">
          <w:marLeft w:val="480"/>
          <w:marRight w:val="0"/>
          <w:marTop w:val="0"/>
          <w:marBottom w:val="0"/>
          <w:divBdr>
            <w:top w:val="none" w:sz="0" w:space="0" w:color="auto"/>
            <w:left w:val="none" w:sz="0" w:space="0" w:color="auto"/>
            <w:bottom w:val="none" w:sz="0" w:space="0" w:color="auto"/>
            <w:right w:val="none" w:sz="0" w:space="0" w:color="auto"/>
          </w:divBdr>
        </w:div>
        <w:div w:id="1836875638">
          <w:marLeft w:val="480"/>
          <w:marRight w:val="0"/>
          <w:marTop w:val="0"/>
          <w:marBottom w:val="0"/>
          <w:divBdr>
            <w:top w:val="none" w:sz="0" w:space="0" w:color="auto"/>
            <w:left w:val="none" w:sz="0" w:space="0" w:color="auto"/>
            <w:bottom w:val="none" w:sz="0" w:space="0" w:color="auto"/>
            <w:right w:val="none" w:sz="0" w:space="0" w:color="auto"/>
          </w:divBdr>
        </w:div>
        <w:div w:id="400369000">
          <w:marLeft w:val="480"/>
          <w:marRight w:val="0"/>
          <w:marTop w:val="0"/>
          <w:marBottom w:val="0"/>
          <w:divBdr>
            <w:top w:val="none" w:sz="0" w:space="0" w:color="auto"/>
            <w:left w:val="none" w:sz="0" w:space="0" w:color="auto"/>
            <w:bottom w:val="none" w:sz="0" w:space="0" w:color="auto"/>
            <w:right w:val="none" w:sz="0" w:space="0" w:color="auto"/>
          </w:divBdr>
        </w:div>
        <w:div w:id="846166960">
          <w:marLeft w:val="480"/>
          <w:marRight w:val="0"/>
          <w:marTop w:val="0"/>
          <w:marBottom w:val="0"/>
          <w:divBdr>
            <w:top w:val="none" w:sz="0" w:space="0" w:color="auto"/>
            <w:left w:val="none" w:sz="0" w:space="0" w:color="auto"/>
            <w:bottom w:val="none" w:sz="0" w:space="0" w:color="auto"/>
            <w:right w:val="none" w:sz="0" w:space="0" w:color="auto"/>
          </w:divBdr>
        </w:div>
        <w:div w:id="1447115809">
          <w:marLeft w:val="480"/>
          <w:marRight w:val="0"/>
          <w:marTop w:val="0"/>
          <w:marBottom w:val="0"/>
          <w:divBdr>
            <w:top w:val="none" w:sz="0" w:space="0" w:color="auto"/>
            <w:left w:val="none" w:sz="0" w:space="0" w:color="auto"/>
            <w:bottom w:val="none" w:sz="0" w:space="0" w:color="auto"/>
            <w:right w:val="none" w:sz="0" w:space="0" w:color="auto"/>
          </w:divBdr>
        </w:div>
        <w:div w:id="1357734242">
          <w:marLeft w:val="480"/>
          <w:marRight w:val="0"/>
          <w:marTop w:val="0"/>
          <w:marBottom w:val="0"/>
          <w:divBdr>
            <w:top w:val="none" w:sz="0" w:space="0" w:color="auto"/>
            <w:left w:val="none" w:sz="0" w:space="0" w:color="auto"/>
            <w:bottom w:val="none" w:sz="0" w:space="0" w:color="auto"/>
            <w:right w:val="none" w:sz="0" w:space="0" w:color="auto"/>
          </w:divBdr>
        </w:div>
        <w:div w:id="871839259">
          <w:marLeft w:val="480"/>
          <w:marRight w:val="0"/>
          <w:marTop w:val="0"/>
          <w:marBottom w:val="0"/>
          <w:divBdr>
            <w:top w:val="none" w:sz="0" w:space="0" w:color="auto"/>
            <w:left w:val="none" w:sz="0" w:space="0" w:color="auto"/>
            <w:bottom w:val="none" w:sz="0" w:space="0" w:color="auto"/>
            <w:right w:val="none" w:sz="0" w:space="0" w:color="auto"/>
          </w:divBdr>
        </w:div>
        <w:div w:id="1552381117">
          <w:marLeft w:val="480"/>
          <w:marRight w:val="0"/>
          <w:marTop w:val="0"/>
          <w:marBottom w:val="0"/>
          <w:divBdr>
            <w:top w:val="none" w:sz="0" w:space="0" w:color="auto"/>
            <w:left w:val="none" w:sz="0" w:space="0" w:color="auto"/>
            <w:bottom w:val="none" w:sz="0" w:space="0" w:color="auto"/>
            <w:right w:val="none" w:sz="0" w:space="0" w:color="auto"/>
          </w:divBdr>
        </w:div>
        <w:div w:id="946735412">
          <w:marLeft w:val="480"/>
          <w:marRight w:val="0"/>
          <w:marTop w:val="0"/>
          <w:marBottom w:val="0"/>
          <w:divBdr>
            <w:top w:val="none" w:sz="0" w:space="0" w:color="auto"/>
            <w:left w:val="none" w:sz="0" w:space="0" w:color="auto"/>
            <w:bottom w:val="none" w:sz="0" w:space="0" w:color="auto"/>
            <w:right w:val="none" w:sz="0" w:space="0" w:color="auto"/>
          </w:divBdr>
        </w:div>
        <w:div w:id="1119103556">
          <w:marLeft w:val="480"/>
          <w:marRight w:val="0"/>
          <w:marTop w:val="0"/>
          <w:marBottom w:val="0"/>
          <w:divBdr>
            <w:top w:val="none" w:sz="0" w:space="0" w:color="auto"/>
            <w:left w:val="none" w:sz="0" w:space="0" w:color="auto"/>
            <w:bottom w:val="none" w:sz="0" w:space="0" w:color="auto"/>
            <w:right w:val="none" w:sz="0" w:space="0" w:color="auto"/>
          </w:divBdr>
        </w:div>
        <w:div w:id="931398536">
          <w:marLeft w:val="480"/>
          <w:marRight w:val="0"/>
          <w:marTop w:val="0"/>
          <w:marBottom w:val="0"/>
          <w:divBdr>
            <w:top w:val="none" w:sz="0" w:space="0" w:color="auto"/>
            <w:left w:val="none" w:sz="0" w:space="0" w:color="auto"/>
            <w:bottom w:val="none" w:sz="0" w:space="0" w:color="auto"/>
            <w:right w:val="none" w:sz="0" w:space="0" w:color="auto"/>
          </w:divBdr>
        </w:div>
        <w:div w:id="2091349262">
          <w:marLeft w:val="480"/>
          <w:marRight w:val="0"/>
          <w:marTop w:val="0"/>
          <w:marBottom w:val="0"/>
          <w:divBdr>
            <w:top w:val="none" w:sz="0" w:space="0" w:color="auto"/>
            <w:left w:val="none" w:sz="0" w:space="0" w:color="auto"/>
            <w:bottom w:val="none" w:sz="0" w:space="0" w:color="auto"/>
            <w:right w:val="none" w:sz="0" w:space="0" w:color="auto"/>
          </w:divBdr>
        </w:div>
        <w:div w:id="808018684">
          <w:marLeft w:val="480"/>
          <w:marRight w:val="0"/>
          <w:marTop w:val="0"/>
          <w:marBottom w:val="0"/>
          <w:divBdr>
            <w:top w:val="none" w:sz="0" w:space="0" w:color="auto"/>
            <w:left w:val="none" w:sz="0" w:space="0" w:color="auto"/>
            <w:bottom w:val="none" w:sz="0" w:space="0" w:color="auto"/>
            <w:right w:val="none" w:sz="0" w:space="0" w:color="auto"/>
          </w:divBdr>
        </w:div>
        <w:div w:id="1563325658">
          <w:marLeft w:val="480"/>
          <w:marRight w:val="0"/>
          <w:marTop w:val="0"/>
          <w:marBottom w:val="0"/>
          <w:divBdr>
            <w:top w:val="none" w:sz="0" w:space="0" w:color="auto"/>
            <w:left w:val="none" w:sz="0" w:space="0" w:color="auto"/>
            <w:bottom w:val="none" w:sz="0" w:space="0" w:color="auto"/>
            <w:right w:val="none" w:sz="0" w:space="0" w:color="auto"/>
          </w:divBdr>
        </w:div>
        <w:div w:id="1527449504">
          <w:marLeft w:val="480"/>
          <w:marRight w:val="0"/>
          <w:marTop w:val="0"/>
          <w:marBottom w:val="0"/>
          <w:divBdr>
            <w:top w:val="none" w:sz="0" w:space="0" w:color="auto"/>
            <w:left w:val="none" w:sz="0" w:space="0" w:color="auto"/>
            <w:bottom w:val="none" w:sz="0" w:space="0" w:color="auto"/>
            <w:right w:val="none" w:sz="0" w:space="0" w:color="auto"/>
          </w:divBdr>
        </w:div>
        <w:div w:id="114443891">
          <w:marLeft w:val="480"/>
          <w:marRight w:val="0"/>
          <w:marTop w:val="0"/>
          <w:marBottom w:val="0"/>
          <w:divBdr>
            <w:top w:val="none" w:sz="0" w:space="0" w:color="auto"/>
            <w:left w:val="none" w:sz="0" w:space="0" w:color="auto"/>
            <w:bottom w:val="none" w:sz="0" w:space="0" w:color="auto"/>
            <w:right w:val="none" w:sz="0" w:space="0" w:color="auto"/>
          </w:divBdr>
        </w:div>
        <w:div w:id="1839151572">
          <w:marLeft w:val="480"/>
          <w:marRight w:val="0"/>
          <w:marTop w:val="0"/>
          <w:marBottom w:val="0"/>
          <w:divBdr>
            <w:top w:val="none" w:sz="0" w:space="0" w:color="auto"/>
            <w:left w:val="none" w:sz="0" w:space="0" w:color="auto"/>
            <w:bottom w:val="none" w:sz="0" w:space="0" w:color="auto"/>
            <w:right w:val="none" w:sz="0" w:space="0" w:color="auto"/>
          </w:divBdr>
        </w:div>
        <w:div w:id="1655451242">
          <w:marLeft w:val="480"/>
          <w:marRight w:val="0"/>
          <w:marTop w:val="0"/>
          <w:marBottom w:val="0"/>
          <w:divBdr>
            <w:top w:val="none" w:sz="0" w:space="0" w:color="auto"/>
            <w:left w:val="none" w:sz="0" w:space="0" w:color="auto"/>
            <w:bottom w:val="none" w:sz="0" w:space="0" w:color="auto"/>
            <w:right w:val="none" w:sz="0" w:space="0" w:color="auto"/>
          </w:divBdr>
        </w:div>
        <w:div w:id="1825312562">
          <w:marLeft w:val="480"/>
          <w:marRight w:val="0"/>
          <w:marTop w:val="0"/>
          <w:marBottom w:val="0"/>
          <w:divBdr>
            <w:top w:val="none" w:sz="0" w:space="0" w:color="auto"/>
            <w:left w:val="none" w:sz="0" w:space="0" w:color="auto"/>
            <w:bottom w:val="none" w:sz="0" w:space="0" w:color="auto"/>
            <w:right w:val="none" w:sz="0" w:space="0" w:color="auto"/>
          </w:divBdr>
        </w:div>
        <w:div w:id="2036734306">
          <w:marLeft w:val="480"/>
          <w:marRight w:val="0"/>
          <w:marTop w:val="0"/>
          <w:marBottom w:val="0"/>
          <w:divBdr>
            <w:top w:val="none" w:sz="0" w:space="0" w:color="auto"/>
            <w:left w:val="none" w:sz="0" w:space="0" w:color="auto"/>
            <w:bottom w:val="none" w:sz="0" w:space="0" w:color="auto"/>
            <w:right w:val="none" w:sz="0" w:space="0" w:color="auto"/>
          </w:divBdr>
        </w:div>
        <w:div w:id="1656833030">
          <w:marLeft w:val="480"/>
          <w:marRight w:val="0"/>
          <w:marTop w:val="0"/>
          <w:marBottom w:val="0"/>
          <w:divBdr>
            <w:top w:val="none" w:sz="0" w:space="0" w:color="auto"/>
            <w:left w:val="none" w:sz="0" w:space="0" w:color="auto"/>
            <w:bottom w:val="none" w:sz="0" w:space="0" w:color="auto"/>
            <w:right w:val="none" w:sz="0" w:space="0" w:color="auto"/>
          </w:divBdr>
        </w:div>
        <w:div w:id="1677729926">
          <w:marLeft w:val="480"/>
          <w:marRight w:val="0"/>
          <w:marTop w:val="0"/>
          <w:marBottom w:val="0"/>
          <w:divBdr>
            <w:top w:val="none" w:sz="0" w:space="0" w:color="auto"/>
            <w:left w:val="none" w:sz="0" w:space="0" w:color="auto"/>
            <w:bottom w:val="none" w:sz="0" w:space="0" w:color="auto"/>
            <w:right w:val="none" w:sz="0" w:space="0" w:color="auto"/>
          </w:divBdr>
        </w:div>
        <w:div w:id="392317023">
          <w:marLeft w:val="480"/>
          <w:marRight w:val="0"/>
          <w:marTop w:val="0"/>
          <w:marBottom w:val="0"/>
          <w:divBdr>
            <w:top w:val="none" w:sz="0" w:space="0" w:color="auto"/>
            <w:left w:val="none" w:sz="0" w:space="0" w:color="auto"/>
            <w:bottom w:val="none" w:sz="0" w:space="0" w:color="auto"/>
            <w:right w:val="none" w:sz="0" w:space="0" w:color="auto"/>
          </w:divBdr>
        </w:div>
        <w:div w:id="1648051764">
          <w:marLeft w:val="480"/>
          <w:marRight w:val="0"/>
          <w:marTop w:val="0"/>
          <w:marBottom w:val="0"/>
          <w:divBdr>
            <w:top w:val="none" w:sz="0" w:space="0" w:color="auto"/>
            <w:left w:val="none" w:sz="0" w:space="0" w:color="auto"/>
            <w:bottom w:val="none" w:sz="0" w:space="0" w:color="auto"/>
            <w:right w:val="none" w:sz="0" w:space="0" w:color="auto"/>
          </w:divBdr>
        </w:div>
        <w:div w:id="254216633">
          <w:marLeft w:val="480"/>
          <w:marRight w:val="0"/>
          <w:marTop w:val="0"/>
          <w:marBottom w:val="0"/>
          <w:divBdr>
            <w:top w:val="none" w:sz="0" w:space="0" w:color="auto"/>
            <w:left w:val="none" w:sz="0" w:space="0" w:color="auto"/>
            <w:bottom w:val="none" w:sz="0" w:space="0" w:color="auto"/>
            <w:right w:val="none" w:sz="0" w:space="0" w:color="auto"/>
          </w:divBdr>
        </w:div>
        <w:div w:id="807817771">
          <w:marLeft w:val="480"/>
          <w:marRight w:val="0"/>
          <w:marTop w:val="0"/>
          <w:marBottom w:val="0"/>
          <w:divBdr>
            <w:top w:val="none" w:sz="0" w:space="0" w:color="auto"/>
            <w:left w:val="none" w:sz="0" w:space="0" w:color="auto"/>
            <w:bottom w:val="none" w:sz="0" w:space="0" w:color="auto"/>
            <w:right w:val="none" w:sz="0" w:space="0" w:color="auto"/>
          </w:divBdr>
        </w:div>
        <w:div w:id="853029901">
          <w:marLeft w:val="480"/>
          <w:marRight w:val="0"/>
          <w:marTop w:val="0"/>
          <w:marBottom w:val="0"/>
          <w:divBdr>
            <w:top w:val="none" w:sz="0" w:space="0" w:color="auto"/>
            <w:left w:val="none" w:sz="0" w:space="0" w:color="auto"/>
            <w:bottom w:val="none" w:sz="0" w:space="0" w:color="auto"/>
            <w:right w:val="none" w:sz="0" w:space="0" w:color="auto"/>
          </w:divBdr>
        </w:div>
        <w:div w:id="25065246">
          <w:marLeft w:val="480"/>
          <w:marRight w:val="0"/>
          <w:marTop w:val="0"/>
          <w:marBottom w:val="0"/>
          <w:divBdr>
            <w:top w:val="none" w:sz="0" w:space="0" w:color="auto"/>
            <w:left w:val="none" w:sz="0" w:space="0" w:color="auto"/>
            <w:bottom w:val="none" w:sz="0" w:space="0" w:color="auto"/>
            <w:right w:val="none" w:sz="0" w:space="0" w:color="auto"/>
          </w:divBdr>
        </w:div>
        <w:div w:id="599145218">
          <w:marLeft w:val="480"/>
          <w:marRight w:val="0"/>
          <w:marTop w:val="0"/>
          <w:marBottom w:val="0"/>
          <w:divBdr>
            <w:top w:val="none" w:sz="0" w:space="0" w:color="auto"/>
            <w:left w:val="none" w:sz="0" w:space="0" w:color="auto"/>
            <w:bottom w:val="none" w:sz="0" w:space="0" w:color="auto"/>
            <w:right w:val="none" w:sz="0" w:space="0" w:color="auto"/>
          </w:divBdr>
        </w:div>
        <w:div w:id="276790578">
          <w:marLeft w:val="480"/>
          <w:marRight w:val="0"/>
          <w:marTop w:val="0"/>
          <w:marBottom w:val="0"/>
          <w:divBdr>
            <w:top w:val="none" w:sz="0" w:space="0" w:color="auto"/>
            <w:left w:val="none" w:sz="0" w:space="0" w:color="auto"/>
            <w:bottom w:val="none" w:sz="0" w:space="0" w:color="auto"/>
            <w:right w:val="none" w:sz="0" w:space="0" w:color="auto"/>
          </w:divBdr>
        </w:div>
        <w:div w:id="1040132261">
          <w:marLeft w:val="480"/>
          <w:marRight w:val="0"/>
          <w:marTop w:val="0"/>
          <w:marBottom w:val="0"/>
          <w:divBdr>
            <w:top w:val="none" w:sz="0" w:space="0" w:color="auto"/>
            <w:left w:val="none" w:sz="0" w:space="0" w:color="auto"/>
            <w:bottom w:val="none" w:sz="0" w:space="0" w:color="auto"/>
            <w:right w:val="none" w:sz="0" w:space="0" w:color="auto"/>
          </w:divBdr>
        </w:div>
        <w:div w:id="1055618998">
          <w:marLeft w:val="480"/>
          <w:marRight w:val="0"/>
          <w:marTop w:val="0"/>
          <w:marBottom w:val="0"/>
          <w:divBdr>
            <w:top w:val="none" w:sz="0" w:space="0" w:color="auto"/>
            <w:left w:val="none" w:sz="0" w:space="0" w:color="auto"/>
            <w:bottom w:val="none" w:sz="0" w:space="0" w:color="auto"/>
            <w:right w:val="none" w:sz="0" w:space="0" w:color="auto"/>
          </w:divBdr>
        </w:div>
        <w:div w:id="678240936">
          <w:marLeft w:val="480"/>
          <w:marRight w:val="0"/>
          <w:marTop w:val="0"/>
          <w:marBottom w:val="0"/>
          <w:divBdr>
            <w:top w:val="none" w:sz="0" w:space="0" w:color="auto"/>
            <w:left w:val="none" w:sz="0" w:space="0" w:color="auto"/>
            <w:bottom w:val="none" w:sz="0" w:space="0" w:color="auto"/>
            <w:right w:val="none" w:sz="0" w:space="0" w:color="auto"/>
          </w:divBdr>
        </w:div>
        <w:div w:id="236400655">
          <w:marLeft w:val="480"/>
          <w:marRight w:val="0"/>
          <w:marTop w:val="0"/>
          <w:marBottom w:val="0"/>
          <w:divBdr>
            <w:top w:val="none" w:sz="0" w:space="0" w:color="auto"/>
            <w:left w:val="none" w:sz="0" w:space="0" w:color="auto"/>
            <w:bottom w:val="none" w:sz="0" w:space="0" w:color="auto"/>
            <w:right w:val="none" w:sz="0" w:space="0" w:color="auto"/>
          </w:divBdr>
        </w:div>
        <w:div w:id="2079816379">
          <w:marLeft w:val="480"/>
          <w:marRight w:val="0"/>
          <w:marTop w:val="0"/>
          <w:marBottom w:val="0"/>
          <w:divBdr>
            <w:top w:val="none" w:sz="0" w:space="0" w:color="auto"/>
            <w:left w:val="none" w:sz="0" w:space="0" w:color="auto"/>
            <w:bottom w:val="none" w:sz="0" w:space="0" w:color="auto"/>
            <w:right w:val="none" w:sz="0" w:space="0" w:color="auto"/>
          </w:divBdr>
        </w:div>
        <w:div w:id="1986355685">
          <w:marLeft w:val="480"/>
          <w:marRight w:val="0"/>
          <w:marTop w:val="0"/>
          <w:marBottom w:val="0"/>
          <w:divBdr>
            <w:top w:val="none" w:sz="0" w:space="0" w:color="auto"/>
            <w:left w:val="none" w:sz="0" w:space="0" w:color="auto"/>
            <w:bottom w:val="none" w:sz="0" w:space="0" w:color="auto"/>
            <w:right w:val="none" w:sz="0" w:space="0" w:color="auto"/>
          </w:divBdr>
        </w:div>
        <w:div w:id="37242832">
          <w:marLeft w:val="480"/>
          <w:marRight w:val="0"/>
          <w:marTop w:val="0"/>
          <w:marBottom w:val="0"/>
          <w:divBdr>
            <w:top w:val="none" w:sz="0" w:space="0" w:color="auto"/>
            <w:left w:val="none" w:sz="0" w:space="0" w:color="auto"/>
            <w:bottom w:val="none" w:sz="0" w:space="0" w:color="auto"/>
            <w:right w:val="none" w:sz="0" w:space="0" w:color="auto"/>
          </w:divBdr>
        </w:div>
        <w:div w:id="572815772">
          <w:marLeft w:val="480"/>
          <w:marRight w:val="0"/>
          <w:marTop w:val="0"/>
          <w:marBottom w:val="0"/>
          <w:divBdr>
            <w:top w:val="none" w:sz="0" w:space="0" w:color="auto"/>
            <w:left w:val="none" w:sz="0" w:space="0" w:color="auto"/>
            <w:bottom w:val="none" w:sz="0" w:space="0" w:color="auto"/>
            <w:right w:val="none" w:sz="0" w:space="0" w:color="auto"/>
          </w:divBdr>
        </w:div>
        <w:div w:id="1607619793">
          <w:marLeft w:val="480"/>
          <w:marRight w:val="0"/>
          <w:marTop w:val="0"/>
          <w:marBottom w:val="0"/>
          <w:divBdr>
            <w:top w:val="none" w:sz="0" w:space="0" w:color="auto"/>
            <w:left w:val="none" w:sz="0" w:space="0" w:color="auto"/>
            <w:bottom w:val="none" w:sz="0" w:space="0" w:color="auto"/>
            <w:right w:val="none" w:sz="0" w:space="0" w:color="auto"/>
          </w:divBdr>
        </w:div>
        <w:div w:id="1707218369">
          <w:marLeft w:val="480"/>
          <w:marRight w:val="0"/>
          <w:marTop w:val="0"/>
          <w:marBottom w:val="0"/>
          <w:divBdr>
            <w:top w:val="none" w:sz="0" w:space="0" w:color="auto"/>
            <w:left w:val="none" w:sz="0" w:space="0" w:color="auto"/>
            <w:bottom w:val="none" w:sz="0" w:space="0" w:color="auto"/>
            <w:right w:val="none" w:sz="0" w:space="0" w:color="auto"/>
          </w:divBdr>
        </w:div>
        <w:div w:id="1351105649">
          <w:marLeft w:val="480"/>
          <w:marRight w:val="0"/>
          <w:marTop w:val="0"/>
          <w:marBottom w:val="0"/>
          <w:divBdr>
            <w:top w:val="none" w:sz="0" w:space="0" w:color="auto"/>
            <w:left w:val="none" w:sz="0" w:space="0" w:color="auto"/>
            <w:bottom w:val="none" w:sz="0" w:space="0" w:color="auto"/>
            <w:right w:val="none" w:sz="0" w:space="0" w:color="auto"/>
          </w:divBdr>
        </w:div>
        <w:div w:id="1226070599">
          <w:marLeft w:val="480"/>
          <w:marRight w:val="0"/>
          <w:marTop w:val="0"/>
          <w:marBottom w:val="0"/>
          <w:divBdr>
            <w:top w:val="none" w:sz="0" w:space="0" w:color="auto"/>
            <w:left w:val="none" w:sz="0" w:space="0" w:color="auto"/>
            <w:bottom w:val="none" w:sz="0" w:space="0" w:color="auto"/>
            <w:right w:val="none" w:sz="0" w:space="0" w:color="auto"/>
          </w:divBdr>
        </w:div>
        <w:div w:id="150487984">
          <w:marLeft w:val="480"/>
          <w:marRight w:val="0"/>
          <w:marTop w:val="0"/>
          <w:marBottom w:val="0"/>
          <w:divBdr>
            <w:top w:val="none" w:sz="0" w:space="0" w:color="auto"/>
            <w:left w:val="none" w:sz="0" w:space="0" w:color="auto"/>
            <w:bottom w:val="none" w:sz="0" w:space="0" w:color="auto"/>
            <w:right w:val="none" w:sz="0" w:space="0" w:color="auto"/>
          </w:divBdr>
        </w:div>
        <w:div w:id="1964385572">
          <w:marLeft w:val="480"/>
          <w:marRight w:val="0"/>
          <w:marTop w:val="0"/>
          <w:marBottom w:val="0"/>
          <w:divBdr>
            <w:top w:val="none" w:sz="0" w:space="0" w:color="auto"/>
            <w:left w:val="none" w:sz="0" w:space="0" w:color="auto"/>
            <w:bottom w:val="none" w:sz="0" w:space="0" w:color="auto"/>
            <w:right w:val="none" w:sz="0" w:space="0" w:color="auto"/>
          </w:divBdr>
        </w:div>
        <w:div w:id="456417753">
          <w:marLeft w:val="480"/>
          <w:marRight w:val="0"/>
          <w:marTop w:val="0"/>
          <w:marBottom w:val="0"/>
          <w:divBdr>
            <w:top w:val="none" w:sz="0" w:space="0" w:color="auto"/>
            <w:left w:val="none" w:sz="0" w:space="0" w:color="auto"/>
            <w:bottom w:val="none" w:sz="0" w:space="0" w:color="auto"/>
            <w:right w:val="none" w:sz="0" w:space="0" w:color="auto"/>
          </w:divBdr>
        </w:div>
        <w:div w:id="276764576">
          <w:marLeft w:val="480"/>
          <w:marRight w:val="0"/>
          <w:marTop w:val="0"/>
          <w:marBottom w:val="0"/>
          <w:divBdr>
            <w:top w:val="none" w:sz="0" w:space="0" w:color="auto"/>
            <w:left w:val="none" w:sz="0" w:space="0" w:color="auto"/>
            <w:bottom w:val="none" w:sz="0" w:space="0" w:color="auto"/>
            <w:right w:val="none" w:sz="0" w:space="0" w:color="auto"/>
          </w:divBdr>
        </w:div>
        <w:div w:id="214894531">
          <w:marLeft w:val="480"/>
          <w:marRight w:val="0"/>
          <w:marTop w:val="0"/>
          <w:marBottom w:val="0"/>
          <w:divBdr>
            <w:top w:val="none" w:sz="0" w:space="0" w:color="auto"/>
            <w:left w:val="none" w:sz="0" w:space="0" w:color="auto"/>
            <w:bottom w:val="none" w:sz="0" w:space="0" w:color="auto"/>
            <w:right w:val="none" w:sz="0" w:space="0" w:color="auto"/>
          </w:divBdr>
        </w:div>
        <w:div w:id="1402606455">
          <w:marLeft w:val="480"/>
          <w:marRight w:val="0"/>
          <w:marTop w:val="0"/>
          <w:marBottom w:val="0"/>
          <w:divBdr>
            <w:top w:val="none" w:sz="0" w:space="0" w:color="auto"/>
            <w:left w:val="none" w:sz="0" w:space="0" w:color="auto"/>
            <w:bottom w:val="none" w:sz="0" w:space="0" w:color="auto"/>
            <w:right w:val="none" w:sz="0" w:space="0" w:color="auto"/>
          </w:divBdr>
        </w:div>
        <w:div w:id="1664894840">
          <w:marLeft w:val="480"/>
          <w:marRight w:val="0"/>
          <w:marTop w:val="0"/>
          <w:marBottom w:val="0"/>
          <w:divBdr>
            <w:top w:val="none" w:sz="0" w:space="0" w:color="auto"/>
            <w:left w:val="none" w:sz="0" w:space="0" w:color="auto"/>
            <w:bottom w:val="none" w:sz="0" w:space="0" w:color="auto"/>
            <w:right w:val="none" w:sz="0" w:space="0" w:color="auto"/>
          </w:divBdr>
        </w:div>
        <w:div w:id="1827940716">
          <w:marLeft w:val="480"/>
          <w:marRight w:val="0"/>
          <w:marTop w:val="0"/>
          <w:marBottom w:val="0"/>
          <w:divBdr>
            <w:top w:val="none" w:sz="0" w:space="0" w:color="auto"/>
            <w:left w:val="none" w:sz="0" w:space="0" w:color="auto"/>
            <w:bottom w:val="none" w:sz="0" w:space="0" w:color="auto"/>
            <w:right w:val="none" w:sz="0" w:space="0" w:color="auto"/>
          </w:divBdr>
        </w:div>
        <w:div w:id="1137140969">
          <w:marLeft w:val="480"/>
          <w:marRight w:val="0"/>
          <w:marTop w:val="0"/>
          <w:marBottom w:val="0"/>
          <w:divBdr>
            <w:top w:val="none" w:sz="0" w:space="0" w:color="auto"/>
            <w:left w:val="none" w:sz="0" w:space="0" w:color="auto"/>
            <w:bottom w:val="none" w:sz="0" w:space="0" w:color="auto"/>
            <w:right w:val="none" w:sz="0" w:space="0" w:color="auto"/>
          </w:divBdr>
        </w:div>
        <w:div w:id="1123112731">
          <w:marLeft w:val="480"/>
          <w:marRight w:val="0"/>
          <w:marTop w:val="0"/>
          <w:marBottom w:val="0"/>
          <w:divBdr>
            <w:top w:val="none" w:sz="0" w:space="0" w:color="auto"/>
            <w:left w:val="none" w:sz="0" w:space="0" w:color="auto"/>
            <w:bottom w:val="none" w:sz="0" w:space="0" w:color="auto"/>
            <w:right w:val="none" w:sz="0" w:space="0" w:color="auto"/>
          </w:divBdr>
        </w:div>
        <w:div w:id="2061786983">
          <w:marLeft w:val="480"/>
          <w:marRight w:val="0"/>
          <w:marTop w:val="0"/>
          <w:marBottom w:val="0"/>
          <w:divBdr>
            <w:top w:val="none" w:sz="0" w:space="0" w:color="auto"/>
            <w:left w:val="none" w:sz="0" w:space="0" w:color="auto"/>
            <w:bottom w:val="none" w:sz="0" w:space="0" w:color="auto"/>
            <w:right w:val="none" w:sz="0" w:space="0" w:color="auto"/>
          </w:divBdr>
        </w:div>
        <w:div w:id="829558241">
          <w:marLeft w:val="480"/>
          <w:marRight w:val="0"/>
          <w:marTop w:val="0"/>
          <w:marBottom w:val="0"/>
          <w:divBdr>
            <w:top w:val="none" w:sz="0" w:space="0" w:color="auto"/>
            <w:left w:val="none" w:sz="0" w:space="0" w:color="auto"/>
            <w:bottom w:val="none" w:sz="0" w:space="0" w:color="auto"/>
            <w:right w:val="none" w:sz="0" w:space="0" w:color="auto"/>
          </w:divBdr>
        </w:div>
        <w:div w:id="180820648">
          <w:marLeft w:val="480"/>
          <w:marRight w:val="0"/>
          <w:marTop w:val="0"/>
          <w:marBottom w:val="0"/>
          <w:divBdr>
            <w:top w:val="none" w:sz="0" w:space="0" w:color="auto"/>
            <w:left w:val="none" w:sz="0" w:space="0" w:color="auto"/>
            <w:bottom w:val="none" w:sz="0" w:space="0" w:color="auto"/>
            <w:right w:val="none" w:sz="0" w:space="0" w:color="auto"/>
          </w:divBdr>
        </w:div>
        <w:div w:id="53311328">
          <w:marLeft w:val="480"/>
          <w:marRight w:val="0"/>
          <w:marTop w:val="0"/>
          <w:marBottom w:val="0"/>
          <w:divBdr>
            <w:top w:val="none" w:sz="0" w:space="0" w:color="auto"/>
            <w:left w:val="none" w:sz="0" w:space="0" w:color="auto"/>
            <w:bottom w:val="none" w:sz="0" w:space="0" w:color="auto"/>
            <w:right w:val="none" w:sz="0" w:space="0" w:color="auto"/>
          </w:divBdr>
        </w:div>
        <w:div w:id="1526138138">
          <w:marLeft w:val="480"/>
          <w:marRight w:val="0"/>
          <w:marTop w:val="0"/>
          <w:marBottom w:val="0"/>
          <w:divBdr>
            <w:top w:val="none" w:sz="0" w:space="0" w:color="auto"/>
            <w:left w:val="none" w:sz="0" w:space="0" w:color="auto"/>
            <w:bottom w:val="none" w:sz="0" w:space="0" w:color="auto"/>
            <w:right w:val="none" w:sz="0" w:space="0" w:color="auto"/>
          </w:divBdr>
        </w:div>
        <w:div w:id="867648488">
          <w:marLeft w:val="480"/>
          <w:marRight w:val="0"/>
          <w:marTop w:val="0"/>
          <w:marBottom w:val="0"/>
          <w:divBdr>
            <w:top w:val="none" w:sz="0" w:space="0" w:color="auto"/>
            <w:left w:val="none" w:sz="0" w:space="0" w:color="auto"/>
            <w:bottom w:val="none" w:sz="0" w:space="0" w:color="auto"/>
            <w:right w:val="none" w:sz="0" w:space="0" w:color="auto"/>
          </w:divBdr>
        </w:div>
        <w:div w:id="1379672463">
          <w:marLeft w:val="480"/>
          <w:marRight w:val="0"/>
          <w:marTop w:val="0"/>
          <w:marBottom w:val="0"/>
          <w:divBdr>
            <w:top w:val="none" w:sz="0" w:space="0" w:color="auto"/>
            <w:left w:val="none" w:sz="0" w:space="0" w:color="auto"/>
            <w:bottom w:val="none" w:sz="0" w:space="0" w:color="auto"/>
            <w:right w:val="none" w:sz="0" w:space="0" w:color="auto"/>
          </w:divBdr>
        </w:div>
      </w:divsChild>
    </w:div>
    <w:div w:id="703747525">
      <w:bodyDiv w:val="1"/>
      <w:marLeft w:val="0"/>
      <w:marRight w:val="0"/>
      <w:marTop w:val="0"/>
      <w:marBottom w:val="0"/>
      <w:divBdr>
        <w:top w:val="none" w:sz="0" w:space="0" w:color="auto"/>
        <w:left w:val="none" w:sz="0" w:space="0" w:color="auto"/>
        <w:bottom w:val="none" w:sz="0" w:space="0" w:color="auto"/>
        <w:right w:val="none" w:sz="0" w:space="0" w:color="auto"/>
      </w:divBdr>
    </w:div>
    <w:div w:id="704720679">
      <w:bodyDiv w:val="1"/>
      <w:marLeft w:val="0"/>
      <w:marRight w:val="0"/>
      <w:marTop w:val="0"/>
      <w:marBottom w:val="0"/>
      <w:divBdr>
        <w:top w:val="none" w:sz="0" w:space="0" w:color="auto"/>
        <w:left w:val="none" w:sz="0" w:space="0" w:color="auto"/>
        <w:bottom w:val="none" w:sz="0" w:space="0" w:color="auto"/>
        <w:right w:val="none" w:sz="0" w:space="0" w:color="auto"/>
      </w:divBdr>
    </w:div>
    <w:div w:id="705063993">
      <w:bodyDiv w:val="1"/>
      <w:marLeft w:val="0"/>
      <w:marRight w:val="0"/>
      <w:marTop w:val="0"/>
      <w:marBottom w:val="0"/>
      <w:divBdr>
        <w:top w:val="none" w:sz="0" w:space="0" w:color="auto"/>
        <w:left w:val="none" w:sz="0" w:space="0" w:color="auto"/>
        <w:bottom w:val="none" w:sz="0" w:space="0" w:color="auto"/>
        <w:right w:val="none" w:sz="0" w:space="0" w:color="auto"/>
      </w:divBdr>
    </w:div>
    <w:div w:id="706178085">
      <w:bodyDiv w:val="1"/>
      <w:marLeft w:val="0"/>
      <w:marRight w:val="0"/>
      <w:marTop w:val="0"/>
      <w:marBottom w:val="0"/>
      <w:divBdr>
        <w:top w:val="none" w:sz="0" w:space="0" w:color="auto"/>
        <w:left w:val="none" w:sz="0" w:space="0" w:color="auto"/>
        <w:bottom w:val="none" w:sz="0" w:space="0" w:color="auto"/>
        <w:right w:val="none" w:sz="0" w:space="0" w:color="auto"/>
      </w:divBdr>
    </w:div>
    <w:div w:id="706947876">
      <w:bodyDiv w:val="1"/>
      <w:marLeft w:val="0"/>
      <w:marRight w:val="0"/>
      <w:marTop w:val="0"/>
      <w:marBottom w:val="0"/>
      <w:divBdr>
        <w:top w:val="none" w:sz="0" w:space="0" w:color="auto"/>
        <w:left w:val="none" w:sz="0" w:space="0" w:color="auto"/>
        <w:bottom w:val="none" w:sz="0" w:space="0" w:color="auto"/>
        <w:right w:val="none" w:sz="0" w:space="0" w:color="auto"/>
      </w:divBdr>
      <w:divsChild>
        <w:div w:id="1078215059">
          <w:marLeft w:val="480"/>
          <w:marRight w:val="0"/>
          <w:marTop w:val="0"/>
          <w:marBottom w:val="0"/>
          <w:divBdr>
            <w:top w:val="none" w:sz="0" w:space="0" w:color="auto"/>
            <w:left w:val="none" w:sz="0" w:space="0" w:color="auto"/>
            <w:bottom w:val="none" w:sz="0" w:space="0" w:color="auto"/>
            <w:right w:val="none" w:sz="0" w:space="0" w:color="auto"/>
          </w:divBdr>
        </w:div>
        <w:div w:id="947858930">
          <w:marLeft w:val="480"/>
          <w:marRight w:val="0"/>
          <w:marTop w:val="0"/>
          <w:marBottom w:val="0"/>
          <w:divBdr>
            <w:top w:val="none" w:sz="0" w:space="0" w:color="auto"/>
            <w:left w:val="none" w:sz="0" w:space="0" w:color="auto"/>
            <w:bottom w:val="none" w:sz="0" w:space="0" w:color="auto"/>
            <w:right w:val="none" w:sz="0" w:space="0" w:color="auto"/>
          </w:divBdr>
        </w:div>
        <w:div w:id="376009414">
          <w:marLeft w:val="480"/>
          <w:marRight w:val="0"/>
          <w:marTop w:val="0"/>
          <w:marBottom w:val="0"/>
          <w:divBdr>
            <w:top w:val="none" w:sz="0" w:space="0" w:color="auto"/>
            <w:left w:val="none" w:sz="0" w:space="0" w:color="auto"/>
            <w:bottom w:val="none" w:sz="0" w:space="0" w:color="auto"/>
            <w:right w:val="none" w:sz="0" w:space="0" w:color="auto"/>
          </w:divBdr>
        </w:div>
        <w:div w:id="43872485">
          <w:marLeft w:val="480"/>
          <w:marRight w:val="0"/>
          <w:marTop w:val="0"/>
          <w:marBottom w:val="0"/>
          <w:divBdr>
            <w:top w:val="none" w:sz="0" w:space="0" w:color="auto"/>
            <w:left w:val="none" w:sz="0" w:space="0" w:color="auto"/>
            <w:bottom w:val="none" w:sz="0" w:space="0" w:color="auto"/>
            <w:right w:val="none" w:sz="0" w:space="0" w:color="auto"/>
          </w:divBdr>
        </w:div>
        <w:div w:id="1185287548">
          <w:marLeft w:val="480"/>
          <w:marRight w:val="0"/>
          <w:marTop w:val="0"/>
          <w:marBottom w:val="0"/>
          <w:divBdr>
            <w:top w:val="none" w:sz="0" w:space="0" w:color="auto"/>
            <w:left w:val="none" w:sz="0" w:space="0" w:color="auto"/>
            <w:bottom w:val="none" w:sz="0" w:space="0" w:color="auto"/>
            <w:right w:val="none" w:sz="0" w:space="0" w:color="auto"/>
          </w:divBdr>
        </w:div>
        <w:div w:id="809520947">
          <w:marLeft w:val="480"/>
          <w:marRight w:val="0"/>
          <w:marTop w:val="0"/>
          <w:marBottom w:val="0"/>
          <w:divBdr>
            <w:top w:val="none" w:sz="0" w:space="0" w:color="auto"/>
            <w:left w:val="none" w:sz="0" w:space="0" w:color="auto"/>
            <w:bottom w:val="none" w:sz="0" w:space="0" w:color="auto"/>
            <w:right w:val="none" w:sz="0" w:space="0" w:color="auto"/>
          </w:divBdr>
        </w:div>
        <w:div w:id="766540021">
          <w:marLeft w:val="480"/>
          <w:marRight w:val="0"/>
          <w:marTop w:val="0"/>
          <w:marBottom w:val="0"/>
          <w:divBdr>
            <w:top w:val="none" w:sz="0" w:space="0" w:color="auto"/>
            <w:left w:val="none" w:sz="0" w:space="0" w:color="auto"/>
            <w:bottom w:val="none" w:sz="0" w:space="0" w:color="auto"/>
            <w:right w:val="none" w:sz="0" w:space="0" w:color="auto"/>
          </w:divBdr>
        </w:div>
        <w:div w:id="337006042">
          <w:marLeft w:val="480"/>
          <w:marRight w:val="0"/>
          <w:marTop w:val="0"/>
          <w:marBottom w:val="0"/>
          <w:divBdr>
            <w:top w:val="none" w:sz="0" w:space="0" w:color="auto"/>
            <w:left w:val="none" w:sz="0" w:space="0" w:color="auto"/>
            <w:bottom w:val="none" w:sz="0" w:space="0" w:color="auto"/>
            <w:right w:val="none" w:sz="0" w:space="0" w:color="auto"/>
          </w:divBdr>
        </w:div>
        <w:div w:id="169567945">
          <w:marLeft w:val="480"/>
          <w:marRight w:val="0"/>
          <w:marTop w:val="0"/>
          <w:marBottom w:val="0"/>
          <w:divBdr>
            <w:top w:val="none" w:sz="0" w:space="0" w:color="auto"/>
            <w:left w:val="none" w:sz="0" w:space="0" w:color="auto"/>
            <w:bottom w:val="none" w:sz="0" w:space="0" w:color="auto"/>
            <w:right w:val="none" w:sz="0" w:space="0" w:color="auto"/>
          </w:divBdr>
        </w:div>
        <w:div w:id="1866288602">
          <w:marLeft w:val="480"/>
          <w:marRight w:val="0"/>
          <w:marTop w:val="0"/>
          <w:marBottom w:val="0"/>
          <w:divBdr>
            <w:top w:val="none" w:sz="0" w:space="0" w:color="auto"/>
            <w:left w:val="none" w:sz="0" w:space="0" w:color="auto"/>
            <w:bottom w:val="none" w:sz="0" w:space="0" w:color="auto"/>
            <w:right w:val="none" w:sz="0" w:space="0" w:color="auto"/>
          </w:divBdr>
        </w:div>
        <w:div w:id="665281870">
          <w:marLeft w:val="480"/>
          <w:marRight w:val="0"/>
          <w:marTop w:val="0"/>
          <w:marBottom w:val="0"/>
          <w:divBdr>
            <w:top w:val="none" w:sz="0" w:space="0" w:color="auto"/>
            <w:left w:val="none" w:sz="0" w:space="0" w:color="auto"/>
            <w:bottom w:val="none" w:sz="0" w:space="0" w:color="auto"/>
            <w:right w:val="none" w:sz="0" w:space="0" w:color="auto"/>
          </w:divBdr>
        </w:div>
        <w:div w:id="610864688">
          <w:marLeft w:val="480"/>
          <w:marRight w:val="0"/>
          <w:marTop w:val="0"/>
          <w:marBottom w:val="0"/>
          <w:divBdr>
            <w:top w:val="none" w:sz="0" w:space="0" w:color="auto"/>
            <w:left w:val="none" w:sz="0" w:space="0" w:color="auto"/>
            <w:bottom w:val="none" w:sz="0" w:space="0" w:color="auto"/>
            <w:right w:val="none" w:sz="0" w:space="0" w:color="auto"/>
          </w:divBdr>
        </w:div>
        <w:div w:id="1299339462">
          <w:marLeft w:val="480"/>
          <w:marRight w:val="0"/>
          <w:marTop w:val="0"/>
          <w:marBottom w:val="0"/>
          <w:divBdr>
            <w:top w:val="none" w:sz="0" w:space="0" w:color="auto"/>
            <w:left w:val="none" w:sz="0" w:space="0" w:color="auto"/>
            <w:bottom w:val="none" w:sz="0" w:space="0" w:color="auto"/>
            <w:right w:val="none" w:sz="0" w:space="0" w:color="auto"/>
          </w:divBdr>
        </w:div>
        <w:div w:id="1298031538">
          <w:marLeft w:val="480"/>
          <w:marRight w:val="0"/>
          <w:marTop w:val="0"/>
          <w:marBottom w:val="0"/>
          <w:divBdr>
            <w:top w:val="none" w:sz="0" w:space="0" w:color="auto"/>
            <w:left w:val="none" w:sz="0" w:space="0" w:color="auto"/>
            <w:bottom w:val="none" w:sz="0" w:space="0" w:color="auto"/>
            <w:right w:val="none" w:sz="0" w:space="0" w:color="auto"/>
          </w:divBdr>
        </w:div>
        <w:div w:id="1964535109">
          <w:marLeft w:val="480"/>
          <w:marRight w:val="0"/>
          <w:marTop w:val="0"/>
          <w:marBottom w:val="0"/>
          <w:divBdr>
            <w:top w:val="none" w:sz="0" w:space="0" w:color="auto"/>
            <w:left w:val="none" w:sz="0" w:space="0" w:color="auto"/>
            <w:bottom w:val="none" w:sz="0" w:space="0" w:color="auto"/>
            <w:right w:val="none" w:sz="0" w:space="0" w:color="auto"/>
          </w:divBdr>
        </w:div>
        <w:div w:id="1969974377">
          <w:marLeft w:val="480"/>
          <w:marRight w:val="0"/>
          <w:marTop w:val="0"/>
          <w:marBottom w:val="0"/>
          <w:divBdr>
            <w:top w:val="none" w:sz="0" w:space="0" w:color="auto"/>
            <w:left w:val="none" w:sz="0" w:space="0" w:color="auto"/>
            <w:bottom w:val="none" w:sz="0" w:space="0" w:color="auto"/>
            <w:right w:val="none" w:sz="0" w:space="0" w:color="auto"/>
          </w:divBdr>
        </w:div>
        <w:div w:id="273709964">
          <w:marLeft w:val="480"/>
          <w:marRight w:val="0"/>
          <w:marTop w:val="0"/>
          <w:marBottom w:val="0"/>
          <w:divBdr>
            <w:top w:val="none" w:sz="0" w:space="0" w:color="auto"/>
            <w:left w:val="none" w:sz="0" w:space="0" w:color="auto"/>
            <w:bottom w:val="none" w:sz="0" w:space="0" w:color="auto"/>
            <w:right w:val="none" w:sz="0" w:space="0" w:color="auto"/>
          </w:divBdr>
        </w:div>
        <w:div w:id="536354303">
          <w:marLeft w:val="480"/>
          <w:marRight w:val="0"/>
          <w:marTop w:val="0"/>
          <w:marBottom w:val="0"/>
          <w:divBdr>
            <w:top w:val="none" w:sz="0" w:space="0" w:color="auto"/>
            <w:left w:val="none" w:sz="0" w:space="0" w:color="auto"/>
            <w:bottom w:val="none" w:sz="0" w:space="0" w:color="auto"/>
            <w:right w:val="none" w:sz="0" w:space="0" w:color="auto"/>
          </w:divBdr>
        </w:div>
        <w:div w:id="540750307">
          <w:marLeft w:val="480"/>
          <w:marRight w:val="0"/>
          <w:marTop w:val="0"/>
          <w:marBottom w:val="0"/>
          <w:divBdr>
            <w:top w:val="none" w:sz="0" w:space="0" w:color="auto"/>
            <w:left w:val="none" w:sz="0" w:space="0" w:color="auto"/>
            <w:bottom w:val="none" w:sz="0" w:space="0" w:color="auto"/>
            <w:right w:val="none" w:sz="0" w:space="0" w:color="auto"/>
          </w:divBdr>
        </w:div>
        <w:div w:id="1219970910">
          <w:marLeft w:val="480"/>
          <w:marRight w:val="0"/>
          <w:marTop w:val="0"/>
          <w:marBottom w:val="0"/>
          <w:divBdr>
            <w:top w:val="none" w:sz="0" w:space="0" w:color="auto"/>
            <w:left w:val="none" w:sz="0" w:space="0" w:color="auto"/>
            <w:bottom w:val="none" w:sz="0" w:space="0" w:color="auto"/>
            <w:right w:val="none" w:sz="0" w:space="0" w:color="auto"/>
          </w:divBdr>
        </w:div>
        <w:div w:id="1039625315">
          <w:marLeft w:val="480"/>
          <w:marRight w:val="0"/>
          <w:marTop w:val="0"/>
          <w:marBottom w:val="0"/>
          <w:divBdr>
            <w:top w:val="none" w:sz="0" w:space="0" w:color="auto"/>
            <w:left w:val="none" w:sz="0" w:space="0" w:color="auto"/>
            <w:bottom w:val="none" w:sz="0" w:space="0" w:color="auto"/>
            <w:right w:val="none" w:sz="0" w:space="0" w:color="auto"/>
          </w:divBdr>
        </w:div>
        <w:div w:id="1114053032">
          <w:marLeft w:val="480"/>
          <w:marRight w:val="0"/>
          <w:marTop w:val="0"/>
          <w:marBottom w:val="0"/>
          <w:divBdr>
            <w:top w:val="none" w:sz="0" w:space="0" w:color="auto"/>
            <w:left w:val="none" w:sz="0" w:space="0" w:color="auto"/>
            <w:bottom w:val="none" w:sz="0" w:space="0" w:color="auto"/>
            <w:right w:val="none" w:sz="0" w:space="0" w:color="auto"/>
          </w:divBdr>
        </w:div>
        <w:div w:id="654073193">
          <w:marLeft w:val="480"/>
          <w:marRight w:val="0"/>
          <w:marTop w:val="0"/>
          <w:marBottom w:val="0"/>
          <w:divBdr>
            <w:top w:val="none" w:sz="0" w:space="0" w:color="auto"/>
            <w:left w:val="none" w:sz="0" w:space="0" w:color="auto"/>
            <w:bottom w:val="none" w:sz="0" w:space="0" w:color="auto"/>
            <w:right w:val="none" w:sz="0" w:space="0" w:color="auto"/>
          </w:divBdr>
        </w:div>
        <w:div w:id="874387229">
          <w:marLeft w:val="480"/>
          <w:marRight w:val="0"/>
          <w:marTop w:val="0"/>
          <w:marBottom w:val="0"/>
          <w:divBdr>
            <w:top w:val="none" w:sz="0" w:space="0" w:color="auto"/>
            <w:left w:val="none" w:sz="0" w:space="0" w:color="auto"/>
            <w:bottom w:val="none" w:sz="0" w:space="0" w:color="auto"/>
            <w:right w:val="none" w:sz="0" w:space="0" w:color="auto"/>
          </w:divBdr>
        </w:div>
        <w:div w:id="1711564463">
          <w:marLeft w:val="480"/>
          <w:marRight w:val="0"/>
          <w:marTop w:val="0"/>
          <w:marBottom w:val="0"/>
          <w:divBdr>
            <w:top w:val="none" w:sz="0" w:space="0" w:color="auto"/>
            <w:left w:val="none" w:sz="0" w:space="0" w:color="auto"/>
            <w:bottom w:val="none" w:sz="0" w:space="0" w:color="auto"/>
            <w:right w:val="none" w:sz="0" w:space="0" w:color="auto"/>
          </w:divBdr>
        </w:div>
        <w:div w:id="966279116">
          <w:marLeft w:val="480"/>
          <w:marRight w:val="0"/>
          <w:marTop w:val="0"/>
          <w:marBottom w:val="0"/>
          <w:divBdr>
            <w:top w:val="none" w:sz="0" w:space="0" w:color="auto"/>
            <w:left w:val="none" w:sz="0" w:space="0" w:color="auto"/>
            <w:bottom w:val="none" w:sz="0" w:space="0" w:color="auto"/>
            <w:right w:val="none" w:sz="0" w:space="0" w:color="auto"/>
          </w:divBdr>
        </w:div>
        <w:div w:id="1669864086">
          <w:marLeft w:val="480"/>
          <w:marRight w:val="0"/>
          <w:marTop w:val="0"/>
          <w:marBottom w:val="0"/>
          <w:divBdr>
            <w:top w:val="none" w:sz="0" w:space="0" w:color="auto"/>
            <w:left w:val="none" w:sz="0" w:space="0" w:color="auto"/>
            <w:bottom w:val="none" w:sz="0" w:space="0" w:color="auto"/>
            <w:right w:val="none" w:sz="0" w:space="0" w:color="auto"/>
          </w:divBdr>
        </w:div>
        <w:div w:id="2048140696">
          <w:marLeft w:val="480"/>
          <w:marRight w:val="0"/>
          <w:marTop w:val="0"/>
          <w:marBottom w:val="0"/>
          <w:divBdr>
            <w:top w:val="none" w:sz="0" w:space="0" w:color="auto"/>
            <w:left w:val="none" w:sz="0" w:space="0" w:color="auto"/>
            <w:bottom w:val="none" w:sz="0" w:space="0" w:color="auto"/>
            <w:right w:val="none" w:sz="0" w:space="0" w:color="auto"/>
          </w:divBdr>
        </w:div>
        <w:div w:id="1053240421">
          <w:marLeft w:val="480"/>
          <w:marRight w:val="0"/>
          <w:marTop w:val="0"/>
          <w:marBottom w:val="0"/>
          <w:divBdr>
            <w:top w:val="none" w:sz="0" w:space="0" w:color="auto"/>
            <w:left w:val="none" w:sz="0" w:space="0" w:color="auto"/>
            <w:bottom w:val="none" w:sz="0" w:space="0" w:color="auto"/>
            <w:right w:val="none" w:sz="0" w:space="0" w:color="auto"/>
          </w:divBdr>
        </w:div>
        <w:div w:id="225147427">
          <w:marLeft w:val="480"/>
          <w:marRight w:val="0"/>
          <w:marTop w:val="0"/>
          <w:marBottom w:val="0"/>
          <w:divBdr>
            <w:top w:val="none" w:sz="0" w:space="0" w:color="auto"/>
            <w:left w:val="none" w:sz="0" w:space="0" w:color="auto"/>
            <w:bottom w:val="none" w:sz="0" w:space="0" w:color="auto"/>
            <w:right w:val="none" w:sz="0" w:space="0" w:color="auto"/>
          </w:divBdr>
        </w:div>
        <w:div w:id="1416051012">
          <w:marLeft w:val="480"/>
          <w:marRight w:val="0"/>
          <w:marTop w:val="0"/>
          <w:marBottom w:val="0"/>
          <w:divBdr>
            <w:top w:val="none" w:sz="0" w:space="0" w:color="auto"/>
            <w:left w:val="none" w:sz="0" w:space="0" w:color="auto"/>
            <w:bottom w:val="none" w:sz="0" w:space="0" w:color="auto"/>
            <w:right w:val="none" w:sz="0" w:space="0" w:color="auto"/>
          </w:divBdr>
        </w:div>
        <w:div w:id="1388147840">
          <w:marLeft w:val="480"/>
          <w:marRight w:val="0"/>
          <w:marTop w:val="0"/>
          <w:marBottom w:val="0"/>
          <w:divBdr>
            <w:top w:val="none" w:sz="0" w:space="0" w:color="auto"/>
            <w:left w:val="none" w:sz="0" w:space="0" w:color="auto"/>
            <w:bottom w:val="none" w:sz="0" w:space="0" w:color="auto"/>
            <w:right w:val="none" w:sz="0" w:space="0" w:color="auto"/>
          </w:divBdr>
        </w:div>
        <w:div w:id="1145784054">
          <w:marLeft w:val="480"/>
          <w:marRight w:val="0"/>
          <w:marTop w:val="0"/>
          <w:marBottom w:val="0"/>
          <w:divBdr>
            <w:top w:val="none" w:sz="0" w:space="0" w:color="auto"/>
            <w:left w:val="none" w:sz="0" w:space="0" w:color="auto"/>
            <w:bottom w:val="none" w:sz="0" w:space="0" w:color="auto"/>
            <w:right w:val="none" w:sz="0" w:space="0" w:color="auto"/>
          </w:divBdr>
        </w:div>
        <w:div w:id="459541096">
          <w:marLeft w:val="480"/>
          <w:marRight w:val="0"/>
          <w:marTop w:val="0"/>
          <w:marBottom w:val="0"/>
          <w:divBdr>
            <w:top w:val="none" w:sz="0" w:space="0" w:color="auto"/>
            <w:left w:val="none" w:sz="0" w:space="0" w:color="auto"/>
            <w:bottom w:val="none" w:sz="0" w:space="0" w:color="auto"/>
            <w:right w:val="none" w:sz="0" w:space="0" w:color="auto"/>
          </w:divBdr>
        </w:div>
        <w:div w:id="2095930802">
          <w:marLeft w:val="480"/>
          <w:marRight w:val="0"/>
          <w:marTop w:val="0"/>
          <w:marBottom w:val="0"/>
          <w:divBdr>
            <w:top w:val="none" w:sz="0" w:space="0" w:color="auto"/>
            <w:left w:val="none" w:sz="0" w:space="0" w:color="auto"/>
            <w:bottom w:val="none" w:sz="0" w:space="0" w:color="auto"/>
            <w:right w:val="none" w:sz="0" w:space="0" w:color="auto"/>
          </w:divBdr>
        </w:div>
        <w:div w:id="904951543">
          <w:marLeft w:val="480"/>
          <w:marRight w:val="0"/>
          <w:marTop w:val="0"/>
          <w:marBottom w:val="0"/>
          <w:divBdr>
            <w:top w:val="none" w:sz="0" w:space="0" w:color="auto"/>
            <w:left w:val="none" w:sz="0" w:space="0" w:color="auto"/>
            <w:bottom w:val="none" w:sz="0" w:space="0" w:color="auto"/>
            <w:right w:val="none" w:sz="0" w:space="0" w:color="auto"/>
          </w:divBdr>
        </w:div>
        <w:div w:id="1802922249">
          <w:marLeft w:val="480"/>
          <w:marRight w:val="0"/>
          <w:marTop w:val="0"/>
          <w:marBottom w:val="0"/>
          <w:divBdr>
            <w:top w:val="none" w:sz="0" w:space="0" w:color="auto"/>
            <w:left w:val="none" w:sz="0" w:space="0" w:color="auto"/>
            <w:bottom w:val="none" w:sz="0" w:space="0" w:color="auto"/>
            <w:right w:val="none" w:sz="0" w:space="0" w:color="auto"/>
          </w:divBdr>
        </w:div>
        <w:div w:id="167719491">
          <w:marLeft w:val="480"/>
          <w:marRight w:val="0"/>
          <w:marTop w:val="0"/>
          <w:marBottom w:val="0"/>
          <w:divBdr>
            <w:top w:val="none" w:sz="0" w:space="0" w:color="auto"/>
            <w:left w:val="none" w:sz="0" w:space="0" w:color="auto"/>
            <w:bottom w:val="none" w:sz="0" w:space="0" w:color="auto"/>
            <w:right w:val="none" w:sz="0" w:space="0" w:color="auto"/>
          </w:divBdr>
        </w:div>
        <w:div w:id="558831285">
          <w:marLeft w:val="480"/>
          <w:marRight w:val="0"/>
          <w:marTop w:val="0"/>
          <w:marBottom w:val="0"/>
          <w:divBdr>
            <w:top w:val="none" w:sz="0" w:space="0" w:color="auto"/>
            <w:left w:val="none" w:sz="0" w:space="0" w:color="auto"/>
            <w:bottom w:val="none" w:sz="0" w:space="0" w:color="auto"/>
            <w:right w:val="none" w:sz="0" w:space="0" w:color="auto"/>
          </w:divBdr>
        </w:div>
        <w:div w:id="1796095896">
          <w:marLeft w:val="480"/>
          <w:marRight w:val="0"/>
          <w:marTop w:val="0"/>
          <w:marBottom w:val="0"/>
          <w:divBdr>
            <w:top w:val="none" w:sz="0" w:space="0" w:color="auto"/>
            <w:left w:val="none" w:sz="0" w:space="0" w:color="auto"/>
            <w:bottom w:val="none" w:sz="0" w:space="0" w:color="auto"/>
            <w:right w:val="none" w:sz="0" w:space="0" w:color="auto"/>
          </w:divBdr>
        </w:div>
        <w:div w:id="382100404">
          <w:marLeft w:val="480"/>
          <w:marRight w:val="0"/>
          <w:marTop w:val="0"/>
          <w:marBottom w:val="0"/>
          <w:divBdr>
            <w:top w:val="none" w:sz="0" w:space="0" w:color="auto"/>
            <w:left w:val="none" w:sz="0" w:space="0" w:color="auto"/>
            <w:bottom w:val="none" w:sz="0" w:space="0" w:color="auto"/>
            <w:right w:val="none" w:sz="0" w:space="0" w:color="auto"/>
          </w:divBdr>
        </w:div>
        <w:div w:id="756488048">
          <w:marLeft w:val="480"/>
          <w:marRight w:val="0"/>
          <w:marTop w:val="0"/>
          <w:marBottom w:val="0"/>
          <w:divBdr>
            <w:top w:val="none" w:sz="0" w:space="0" w:color="auto"/>
            <w:left w:val="none" w:sz="0" w:space="0" w:color="auto"/>
            <w:bottom w:val="none" w:sz="0" w:space="0" w:color="auto"/>
            <w:right w:val="none" w:sz="0" w:space="0" w:color="auto"/>
          </w:divBdr>
        </w:div>
        <w:div w:id="695277649">
          <w:marLeft w:val="480"/>
          <w:marRight w:val="0"/>
          <w:marTop w:val="0"/>
          <w:marBottom w:val="0"/>
          <w:divBdr>
            <w:top w:val="none" w:sz="0" w:space="0" w:color="auto"/>
            <w:left w:val="none" w:sz="0" w:space="0" w:color="auto"/>
            <w:bottom w:val="none" w:sz="0" w:space="0" w:color="auto"/>
            <w:right w:val="none" w:sz="0" w:space="0" w:color="auto"/>
          </w:divBdr>
        </w:div>
        <w:div w:id="470711753">
          <w:marLeft w:val="480"/>
          <w:marRight w:val="0"/>
          <w:marTop w:val="0"/>
          <w:marBottom w:val="0"/>
          <w:divBdr>
            <w:top w:val="none" w:sz="0" w:space="0" w:color="auto"/>
            <w:left w:val="none" w:sz="0" w:space="0" w:color="auto"/>
            <w:bottom w:val="none" w:sz="0" w:space="0" w:color="auto"/>
            <w:right w:val="none" w:sz="0" w:space="0" w:color="auto"/>
          </w:divBdr>
        </w:div>
        <w:div w:id="1207452897">
          <w:marLeft w:val="480"/>
          <w:marRight w:val="0"/>
          <w:marTop w:val="0"/>
          <w:marBottom w:val="0"/>
          <w:divBdr>
            <w:top w:val="none" w:sz="0" w:space="0" w:color="auto"/>
            <w:left w:val="none" w:sz="0" w:space="0" w:color="auto"/>
            <w:bottom w:val="none" w:sz="0" w:space="0" w:color="auto"/>
            <w:right w:val="none" w:sz="0" w:space="0" w:color="auto"/>
          </w:divBdr>
        </w:div>
        <w:div w:id="522935130">
          <w:marLeft w:val="480"/>
          <w:marRight w:val="0"/>
          <w:marTop w:val="0"/>
          <w:marBottom w:val="0"/>
          <w:divBdr>
            <w:top w:val="none" w:sz="0" w:space="0" w:color="auto"/>
            <w:left w:val="none" w:sz="0" w:space="0" w:color="auto"/>
            <w:bottom w:val="none" w:sz="0" w:space="0" w:color="auto"/>
            <w:right w:val="none" w:sz="0" w:space="0" w:color="auto"/>
          </w:divBdr>
        </w:div>
        <w:div w:id="1859588152">
          <w:marLeft w:val="480"/>
          <w:marRight w:val="0"/>
          <w:marTop w:val="0"/>
          <w:marBottom w:val="0"/>
          <w:divBdr>
            <w:top w:val="none" w:sz="0" w:space="0" w:color="auto"/>
            <w:left w:val="none" w:sz="0" w:space="0" w:color="auto"/>
            <w:bottom w:val="none" w:sz="0" w:space="0" w:color="auto"/>
            <w:right w:val="none" w:sz="0" w:space="0" w:color="auto"/>
          </w:divBdr>
        </w:div>
        <w:div w:id="884219241">
          <w:marLeft w:val="480"/>
          <w:marRight w:val="0"/>
          <w:marTop w:val="0"/>
          <w:marBottom w:val="0"/>
          <w:divBdr>
            <w:top w:val="none" w:sz="0" w:space="0" w:color="auto"/>
            <w:left w:val="none" w:sz="0" w:space="0" w:color="auto"/>
            <w:bottom w:val="none" w:sz="0" w:space="0" w:color="auto"/>
            <w:right w:val="none" w:sz="0" w:space="0" w:color="auto"/>
          </w:divBdr>
        </w:div>
        <w:div w:id="833765758">
          <w:marLeft w:val="480"/>
          <w:marRight w:val="0"/>
          <w:marTop w:val="0"/>
          <w:marBottom w:val="0"/>
          <w:divBdr>
            <w:top w:val="none" w:sz="0" w:space="0" w:color="auto"/>
            <w:left w:val="none" w:sz="0" w:space="0" w:color="auto"/>
            <w:bottom w:val="none" w:sz="0" w:space="0" w:color="auto"/>
            <w:right w:val="none" w:sz="0" w:space="0" w:color="auto"/>
          </w:divBdr>
        </w:div>
        <w:div w:id="504365134">
          <w:marLeft w:val="480"/>
          <w:marRight w:val="0"/>
          <w:marTop w:val="0"/>
          <w:marBottom w:val="0"/>
          <w:divBdr>
            <w:top w:val="none" w:sz="0" w:space="0" w:color="auto"/>
            <w:left w:val="none" w:sz="0" w:space="0" w:color="auto"/>
            <w:bottom w:val="none" w:sz="0" w:space="0" w:color="auto"/>
            <w:right w:val="none" w:sz="0" w:space="0" w:color="auto"/>
          </w:divBdr>
        </w:div>
        <w:div w:id="672145322">
          <w:marLeft w:val="480"/>
          <w:marRight w:val="0"/>
          <w:marTop w:val="0"/>
          <w:marBottom w:val="0"/>
          <w:divBdr>
            <w:top w:val="none" w:sz="0" w:space="0" w:color="auto"/>
            <w:left w:val="none" w:sz="0" w:space="0" w:color="auto"/>
            <w:bottom w:val="none" w:sz="0" w:space="0" w:color="auto"/>
            <w:right w:val="none" w:sz="0" w:space="0" w:color="auto"/>
          </w:divBdr>
        </w:div>
        <w:div w:id="7172698">
          <w:marLeft w:val="480"/>
          <w:marRight w:val="0"/>
          <w:marTop w:val="0"/>
          <w:marBottom w:val="0"/>
          <w:divBdr>
            <w:top w:val="none" w:sz="0" w:space="0" w:color="auto"/>
            <w:left w:val="none" w:sz="0" w:space="0" w:color="auto"/>
            <w:bottom w:val="none" w:sz="0" w:space="0" w:color="auto"/>
            <w:right w:val="none" w:sz="0" w:space="0" w:color="auto"/>
          </w:divBdr>
        </w:div>
        <w:div w:id="1134519694">
          <w:marLeft w:val="480"/>
          <w:marRight w:val="0"/>
          <w:marTop w:val="0"/>
          <w:marBottom w:val="0"/>
          <w:divBdr>
            <w:top w:val="none" w:sz="0" w:space="0" w:color="auto"/>
            <w:left w:val="none" w:sz="0" w:space="0" w:color="auto"/>
            <w:bottom w:val="none" w:sz="0" w:space="0" w:color="auto"/>
            <w:right w:val="none" w:sz="0" w:space="0" w:color="auto"/>
          </w:divBdr>
        </w:div>
        <w:div w:id="1805583511">
          <w:marLeft w:val="480"/>
          <w:marRight w:val="0"/>
          <w:marTop w:val="0"/>
          <w:marBottom w:val="0"/>
          <w:divBdr>
            <w:top w:val="none" w:sz="0" w:space="0" w:color="auto"/>
            <w:left w:val="none" w:sz="0" w:space="0" w:color="auto"/>
            <w:bottom w:val="none" w:sz="0" w:space="0" w:color="auto"/>
            <w:right w:val="none" w:sz="0" w:space="0" w:color="auto"/>
          </w:divBdr>
        </w:div>
        <w:div w:id="112796910">
          <w:marLeft w:val="480"/>
          <w:marRight w:val="0"/>
          <w:marTop w:val="0"/>
          <w:marBottom w:val="0"/>
          <w:divBdr>
            <w:top w:val="none" w:sz="0" w:space="0" w:color="auto"/>
            <w:left w:val="none" w:sz="0" w:space="0" w:color="auto"/>
            <w:bottom w:val="none" w:sz="0" w:space="0" w:color="auto"/>
            <w:right w:val="none" w:sz="0" w:space="0" w:color="auto"/>
          </w:divBdr>
        </w:div>
        <w:div w:id="1577085809">
          <w:marLeft w:val="480"/>
          <w:marRight w:val="0"/>
          <w:marTop w:val="0"/>
          <w:marBottom w:val="0"/>
          <w:divBdr>
            <w:top w:val="none" w:sz="0" w:space="0" w:color="auto"/>
            <w:left w:val="none" w:sz="0" w:space="0" w:color="auto"/>
            <w:bottom w:val="none" w:sz="0" w:space="0" w:color="auto"/>
            <w:right w:val="none" w:sz="0" w:space="0" w:color="auto"/>
          </w:divBdr>
        </w:div>
        <w:div w:id="1645695824">
          <w:marLeft w:val="480"/>
          <w:marRight w:val="0"/>
          <w:marTop w:val="0"/>
          <w:marBottom w:val="0"/>
          <w:divBdr>
            <w:top w:val="none" w:sz="0" w:space="0" w:color="auto"/>
            <w:left w:val="none" w:sz="0" w:space="0" w:color="auto"/>
            <w:bottom w:val="none" w:sz="0" w:space="0" w:color="auto"/>
            <w:right w:val="none" w:sz="0" w:space="0" w:color="auto"/>
          </w:divBdr>
        </w:div>
        <w:div w:id="935867123">
          <w:marLeft w:val="480"/>
          <w:marRight w:val="0"/>
          <w:marTop w:val="0"/>
          <w:marBottom w:val="0"/>
          <w:divBdr>
            <w:top w:val="none" w:sz="0" w:space="0" w:color="auto"/>
            <w:left w:val="none" w:sz="0" w:space="0" w:color="auto"/>
            <w:bottom w:val="none" w:sz="0" w:space="0" w:color="auto"/>
            <w:right w:val="none" w:sz="0" w:space="0" w:color="auto"/>
          </w:divBdr>
        </w:div>
        <w:div w:id="1091707238">
          <w:marLeft w:val="480"/>
          <w:marRight w:val="0"/>
          <w:marTop w:val="0"/>
          <w:marBottom w:val="0"/>
          <w:divBdr>
            <w:top w:val="none" w:sz="0" w:space="0" w:color="auto"/>
            <w:left w:val="none" w:sz="0" w:space="0" w:color="auto"/>
            <w:bottom w:val="none" w:sz="0" w:space="0" w:color="auto"/>
            <w:right w:val="none" w:sz="0" w:space="0" w:color="auto"/>
          </w:divBdr>
        </w:div>
        <w:div w:id="1743479007">
          <w:marLeft w:val="480"/>
          <w:marRight w:val="0"/>
          <w:marTop w:val="0"/>
          <w:marBottom w:val="0"/>
          <w:divBdr>
            <w:top w:val="none" w:sz="0" w:space="0" w:color="auto"/>
            <w:left w:val="none" w:sz="0" w:space="0" w:color="auto"/>
            <w:bottom w:val="none" w:sz="0" w:space="0" w:color="auto"/>
            <w:right w:val="none" w:sz="0" w:space="0" w:color="auto"/>
          </w:divBdr>
        </w:div>
        <w:div w:id="2029912327">
          <w:marLeft w:val="480"/>
          <w:marRight w:val="0"/>
          <w:marTop w:val="0"/>
          <w:marBottom w:val="0"/>
          <w:divBdr>
            <w:top w:val="none" w:sz="0" w:space="0" w:color="auto"/>
            <w:left w:val="none" w:sz="0" w:space="0" w:color="auto"/>
            <w:bottom w:val="none" w:sz="0" w:space="0" w:color="auto"/>
            <w:right w:val="none" w:sz="0" w:space="0" w:color="auto"/>
          </w:divBdr>
        </w:div>
        <w:div w:id="431973803">
          <w:marLeft w:val="480"/>
          <w:marRight w:val="0"/>
          <w:marTop w:val="0"/>
          <w:marBottom w:val="0"/>
          <w:divBdr>
            <w:top w:val="none" w:sz="0" w:space="0" w:color="auto"/>
            <w:left w:val="none" w:sz="0" w:space="0" w:color="auto"/>
            <w:bottom w:val="none" w:sz="0" w:space="0" w:color="auto"/>
            <w:right w:val="none" w:sz="0" w:space="0" w:color="auto"/>
          </w:divBdr>
        </w:div>
        <w:div w:id="444890122">
          <w:marLeft w:val="480"/>
          <w:marRight w:val="0"/>
          <w:marTop w:val="0"/>
          <w:marBottom w:val="0"/>
          <w:divBdr>
            <w:top w:val="none" w:sz="0" w:space="0" w:color="auto"/>
            <w:left w:val="none" w:sz="0" w:space="0" w:color="auto"/>
            <w:bottom w:val="none" w:sz="0" w:space="0" w:color="auto"/>
            <w:right w:val="none" w:sz="0" w:space="0" w:color="auto"/>
          </w:divBdr>
        </w:div>
        <w:div w:id="1914464806">
          <w:marLeft w:val="480"/>
          <w:marRight w:val="0"/>
          <w:marTop w:val="0"/>
          <w:marBottom w:val="0"/>
          <w:divBdr>
            <w:top w:val="none" w:sz="0" w:space="0" w:color="auto"/>
            <w:left w:val="none" w:sz="0" w:space="0" w:color="auto"/>
            <w:bottom w:val="none" w:sz="0" w:space="0" w:color="auto"/>
            <w:right w:val="none" w:sz="0" w:space="0" w:color="auto"/>
          </w:divBdr>
        </w:div>
        <w:div w:id="1710104398">
          <w:marLeft w:val="480"/>
          <w:marRight w:val="0"/>
          <w:marTop w:val="0"/>
          <w:marBottom w:val="0"/>
          <w:divBdr>
            <w:top w:val="none" w:sz="0" w:space="0" w:color="auto"/>
            <w:left w:val="none" w:sz="0" w:space="0" w:color="auto"/>
            <w:bottom w:val="none" w:sz="0" w:space="0" w:color="auto"/>
            <w:right w:val="none" w:sz="0" w:space="0" w:color="auto"/>
          </w:divBdr>
        </w:div>
        <w:div w:id="1018194480">
          <w:marLeft w:val="480"/>
          <w:marRight w:val="0"/>
          <w:marTop w:val="0"/>
          <w:marBottom w:val="0"/>
          <w:divBdr>
            <w:top w:val="none" w:sz="0" w:space="0" w:color="auto"/>
            <w:left w:val="none" w:sz="0" w:space="0" w:color="auto"/>
            <w:bottom w:val="none" w:sz="0" w:space="0" w:color="auto"/>
            <w:right w:val="none" w:sz="0" w:space="0" w:color="auto"/>
          </w:divBdr>
        </w:div>
        <w:div w:id="1171330155">
          <w:marLeft w:val="480"/>
          <w:marRight w:val="0"/>
          <w:marTop w:val="0"/>
          <w:marBottom w:val="0"/>
          <w:divBdr>
            <w:top w:val="none" w:sz="0" w:space="0" w:color="auto"/>
            <w:left w:val="none" w:sz="0" w:space="0" w:color="auto"/>
            <w:bottom w:val="none" w:sz="0" w:space="0" w:color="auto"/>
            <w:right w:val="none" w:sz="0" w:space="0" w:color="auto"/>
          </w:divBdr>
        </w:div>
        <w:div w:id="1958482339">
          <w:marLeft w:val="480"/>
          <w:marRight w:val="0"/>
          <w:marTop w:val="0"/>
          <w:marBottom w:val="0"/>
          <w:divBdr>
            <w:top w:val="none" w:sz="0" w:space="0" w:color="auto"/>
            <w:left w:val="none" w:sz="0" w:space="0" w:color="auto"/>
            <w:bottom w:val="none" w:sz="0" w:space="0" w:color="auto"/>
            <w:right w:val="none" w:sz="0" w:space="0" w:color="auto"/>
          </w:divBdr>
        </w:div>
        <w:div w:id="1201700781">
          <w:marLeft w:val="480"/>
          <w:marRight w:val="0"/>
          <w:marTop w:val="0"/>
          <w:marBottom w:val="0"/>
          <w:divBdr>
            <w:top w:val="none" w:sz="0" w:space="0" w:color="auto"/>
            <w:left w:val="none" w:sz="0" w:space="0" w:color="auto"/>
            <w:bottom w:val="none" w:sz="0" w:space="0" w:color="auto"/>
            <w:right w:val="none" w:sz="0" w:space="0" w:color="auto"/>
          </w:divBdr>
        </w:div>
        <w:div w:id="47580744">
          <w:marLeft w:val="480"/>
          <w:marRight w:val="0"/>
          <w:marTop w:val="0"/>
          <w:marBottom w:val="0"/>
          <w:divBdr>
            <w:top w:val="none" w:sz="0" w:space="0" w:color="auto"/>
            <w:left w:val="none" w:sz="0" w:space="0" w:color="auto"/>
            <w:bottom w:val="none" w:sz="0" w:space="0" w:color="auto"/>
            <w:right w:val="none" w:sz="0" w:space="0" w:color="auto"/>
          </w:divBdr>
        </w:div>
        <w:div w:id="1500845981">
          <w:marLeft w:val="480"/>
          <w:marRight w:val="0"/>
          <w:marTop w:val="0"/>
          <w:marBottom w:val="0"/>
          <w:divBdr>
            <w:top w:val="none" w:sz="0" w:space="0" w:color="auto"/>
            <w:left w:val="none" w:sz="0" w:space="0" w:color="auto"/>
            <w:bottom w:val="none" w:sz="0" w:space="0" w:color="auto"/>
            <w:right w:val="none" w:sz="0" w:space="0" w:color="auto"/>
          </w:divBdr>
        </w:div>
        <w:div w:id="1792166085">
          <w:marLeft w:val="480"/>
          <w:marRight w:val="0"/>
          <w:marTop w:val="0"/>
          <w:marBottom w:val="0"/>
          <w:divBdr>
            <w:top w:val="none" w:sz="0" w:space="0" w:color="auto"/>
            <w:left w:val="none" w:sz="0" w:space="0" w:color="auto"/>
            <w:bottom w:val="none" w:sz="0" w:space="0" w:color="auto"/>
            <w:right w:val="none" w:sz="0" w:space="0" w:color="auto"/>
          </w:divBdr>
        </w:div>
        <w:div w:id="1318268075">
          <w:marLeft w:val="480"/>
          <w:marRight w:val="0"/>
          <w:marTop w:val="0"/>
          <w:marBottom w:val="0"/>
          <w:divBdr>
            <w:top w:val="none" w:sz="0" w:space="0" w:color="auto"/>
            <w:left w:val="none" w:sz="0" w:space="0" w:color="auto"/>
            <w:bottom w:val="none" w:sz="0" w:space="0" w:color="auto"/>
            <w:right w:val="none" w:sz="0" w:space="0" w:color="auto"/>
          </w:divBdr>
        </w:div>
        <w:div w:id="1423188792">
          <w:marLeft w:val="480"/>
          <w:marRight w:val="0"/>
          <w:marTop w:val="0"/>
          <w:marBottom w:val="0"/>
          <w:divBdr>
            <w:top w:val="none" w:sz="0" w:space="0" w:color="auto"/>
            <w:left w:val="none" w:sz="0" w:space="0" w:color="auto"/>
            <w:bottom w:val="none" w:sz="0" w:space="0" w:color="auto"/>
            <w:right w:val="none" w:sz="0" w:space="0" w:color="auto"/>
          </w:divBdr>
        </w:div>
        <w:div w:id="1667244031">
          <w:marLeft w:val="480"/>
          <w:marRight w:val="0"/>
          <w:marTop w:val="0"/>
          <w:marBottom w:val="0"/>
          <w:divBdr>
            <w:top w:val="none" w:sz="0" w:space="0" w:color="auto"/>
            <w:left w:val="none" w:sz="0" w:space="0" w:color="auto"/>
            <w:bottom w:val="none" w:sz="0" w:space="0" w:color="auto"/>
            <w:right w:val="none" w:sz="0" w:space="0" w:color="auto"/>
          </w:divBdr>
        </w:div>
        <w:div w:id="411660014">
          <w:marLeft w:val="480"/>
          <w:marRight w:val="0"/>
          <w:marTop w:val="0"/>
          <w:marBottom w:val="0"/>
          <w:divBdr>
            <w:top w:val="none" w:sz="0" w:space="0" w:color="auto"/>
            <w:left w:val="none" w:sz="0" w:space="0" w:color="auto"/>
            <w:bottom w:val="none" w:sz="0" w:space="0" w:color="auto"/>
            <w:right w:val="none" w:sz="0" w:space="0" w:color="auto"/>
          </w:divBdr>
        </w:div>
        <w:div w:id="69236354">
          <w:marLeft w:val="480"/>
          <w:marRight w:val="0"/>
          <w:marTop w:val="0"/>
          <w:marBottom w:val="0"/>
          <w:divBdr>
            <w:top w:val="none" w:sz="0" w:space="0" w:color="auto"/>
            <w:left w:val="none" w:sz="0" w:space="0" w:color="auto"/>
            <w:bottom w:val="none" w:sz="0" w:space="0" w:color="auto"/>
            <w:right w:val="none" w:sz="0" w:space="0" w:color="auto"/>
          </w:divBdr>
        </w:div>
        <w:div w:id="1567690922">
          <w:marLeft w:val="480"/>
          <w:marRight w:val="0"/>
          <w:marTop w:val="0"/>
          <w:marBottom w:val="0"/>
          <w:divBdr>
            <w:top w:val="none" w:sz="0" w:space="0" w:color="auto"/>
            <w:left w:val="none" w:sz="0" w:space="0" w:color="auto"/>
            <w:bottom w:val="none" w:sz="0" w:space="0" w:color="auto"/>
            <w:right w:val="none" w:sz="0" w:space="0" w:color="auto"/>
          </w:divBdr>
        </w:div>
        <w:div w:id="1060860013">
          <w:marLeft w:val="480"/>
          <w:marRight w:val="0"/>
          <w:marTop w:val="0"/>
          <w:marBottom w:val="0"/>
          <w:divBdr>
            <w:top w:val="none" w:sz="0" w:space="0" w:color="auto"/>
            <w:left w:val="none" w:sz="0" w:space="0" w:color="auto"/>
            <w:bottom w:val="none" w:sz="0" w:space="0" w:color="auto"/>
            <w:right w:val="none" w:sz="0" w:space="0" w:color="auto"/>
          </w:divBdr>
        </w:div>
        <w:div w:id="1328365898">
          <w:marLeft w:val="480"/>
          <w:marRight w:val="0"/>
          <w:marTop w:val="0"/>
          <w:marBottom w:val="0"/>
          <w:divBdr>
            <w:top w:val="none" w:sz="0" w:space="0" w:color="auto"/>
            <w:left w:val="none" w:sz="0" w:space="0" w:color="auto"/>
            <w:bottom w:val="none" w:sz="0" w:space="0" w:color="auto"/>
            <w:right w:val="none" w:sz="0" w:space="0" w:color="auto"/>
          </w:divBdr>
        </w:div>
        <w:div w:id="279915548">
          <w:marLeft w:val="480"/>
          <w:marRight w:val="0"/>
          <w:marTop w:val="0"/>
          <w:marBottom w:val="0"/>
          <w:divBdr>
            <w:top w:val="none" w:sz="0" w:space="0" w:color="auto"/>
            <w:left w:val="none" w:sz="0" w:space="0" w:color="auto"/>
            <w:bottom w:val="none" w:sz="0" w:space="0" w:color="auto"/>
            <w:right w:val="none" w:sz="0" w:space="0" w:color="auto"/>
          </w:divBdr>
        </w:div>
        <w:div w:id="405689020">
          <w:marLeft w:val="480"/>
          <w:marRight w:val="0"/>
          <w:marTop w:val="0"/>
          <w:marBottom w:val="0"/>
          <w:divBdr>
            <w:top w:val="none" w:sz="0" w:space="0" w:color="auto"/>
            <w:left w:val="none" w:sz="0" w:space="0" w:color="auto"/>
            <w:bottom w:val="none" w:sz="0" w:space="0" w:color="auto"/>
            <w:right w:val="none" w:sz="0" w:space="0" w:color="auto"/>
          </w:divBdr>
        </w:div>
        <w:div w:id="561796566">
          <w:marLeft w:val="480"/>
          <w:marRight w:val="0"/>
          <w:marTop w:val="0"/>
          <w:marBottom w:val="0"/>
          <w:divBdr>
            <w:top w:val="none" w:sz="0" w:space="0" w:color="auto"/>
            <w:left w:val="none" w:sz="0" w:space="0" w:color="auto"/>
            <w:bottom w:val="none" w:sz="0" w:space="0" w:color="auto"/>
            <w:right w:val="none" w:sz="0" w:space="0" w:color="auto"/>
          </w:divBdr>
        </w:div>
        <w:div w:id="1054621872">
          <w:marLeft w:val="480"/>
          <w:marRight w:val="0"/>
          <w:marTop w:val="0"/>
          <w:marBottom w:val="0"/>
          <w:divBdr>
            <w:top w:val="none" w:sz="0" w:space="0" w:color="auto"/>
            <w:left w:val="none" w:sz="0" w:space="0" w:color="auto"/>
            <w:bottom w:val="none" w:sz="0" w:space="0" w:color="auto"/>
            <w:right w:val="none" w:sz="0" w:space="0" w:color="auto"/>
          </w:divBdr>
        </w:div>
        <w:div w:id="1078867725">
          <w:marLeft w:val="480"/>
          <w:marRight w:val="0"/>
          <w:marTop w:val="0"/>
          <w:marBottom w:val="0"/>
          <w:divBdr>
            <w:top w:val="none" w:sz="0" w:space="0" w:color="auto"/>
            <w:left w:val="none" w:sz="0" w:space="0" w:color="auto"/>
            <w:bottom w:val="none" w:sz="0" w:space="0" w:color="auto"/>
            <w:right w:val="none" w:sz="0" w:space="0" w:color="auto"/>
          </w:divBdr>
        </w:div>
        <w:div w:id="1518033875">
          <w:marLeft w:val="480"/>
          <w:marRight w:val="0"/>
          <w:marTop w:val="0"/>
          <w:marBottom w:val="0"/>
          <w:divBdr>
            <w:top w:val="none" w:sz="0" w:space="0" w:color="auto"/>
            <w:left w:val="none" w:sz="0" w:space="0" w:color="auto"/>
            <w:bottom w:val="none" w:sz="0" w:space="0" w:color="auto"/>
            <w:right w:val="none" w:sz="0" w:space="0" w:color="auto"/>
          </w:divBdr>
        </w:div>
        <w:div w:id="1667592262">
          <w:marLeft w:val="480"/>
          <w:marRight w:val="0"/>
          <w:marTop w:val="0"/>
          <w:marBottom w:val="0"/>
          <w:divBdr>
            <w:top w:val="none" w:sz="0" w:space="0" w:color="auto"/>
            <w:left w:val="none" w:sz="0" w:space="0" w:color="auto"/>
            <w:bottom w:val="none" w:sz="0" w:space="0" w:color="auto"/>
            <w:right w:val="none" w:sz="0" w:space="0" w:color="auto"/>
          </w:divBdr>
        </w:div>
        <w:div w:id="632516604">
          <w:marLeft w:val="480"/>
          <w:marRight w:val="0"/>
          <w:marTop w:val="0"/>
          <w:marBottom w:val="0"/>
          <w:divBdr>
            <w:top w:val="none" w:sz="0" w:space="0" w:color="auto"/>
            <w:left w:val="none" w:sz="0" w:space="0" w:color="auto"/>
            <w:bottom w:val="none" w:sz="0" w:space="0" w:color="auto"/>
            <w:right w:val="none" w:sz="0" w:space="0" w:color="auto"/>
          </w:divBdr>
        </w:div>
        <w:div w:id="1592930275">
          <w:marLeft w:val="480"/>
          <w:marRight w:val="0"/>
          <w:marTop w:val="0"/>
          <w:marBottom w:val="0"/>
          <w:divBdr>
            <w:top w:val="none" w:sz="0" w:space="0" w:color="auto"/>
            <w:left w:val="none" w:sz="0" w:space="0" w:color="auto"/>
            <w:bottom w:val="none" w:sz="0" w:space="0" w:color="auto"/>
            <w:right w:val="none" w:sz="0" w:space="0" w:color="auto"/>
          </w:divBdr>
        </w:div>
        <w:div w:id="96801969">
          <w:marLeft w:val="480"/>
          <w:marRight w:val="0"/>
          <w:marTop w:val="0"/>
          <w:marBottom w:val="0"/>
          <w:divBdr>
            <w:top w:val="none" w:sz="0" w:space="0" w:color="auto"/>
            <w:left w:val="none" w:sz="0" w:space="0" w:color="auto"/>
            <w:bottom w:val="none" w:sz="0" w:space="0" w:color="auto"/>
            <w:right w:val="none" w:sz="0" w:space="0" w:color="auto"/>
          </w:divBdr>
        </w:div>
        <w:div w:id="1113864950">
          <w:marLeft w:val="480"/>
          <w:marRight w:val="0"/>
          <w:marTop w:val="0"/>
          <w:marBottom w:val="0"/>
          <w:divBdr>
            <w:top w:val="none" w:sz="0" w:space="0" w:color="auto"/>
            <w:left w:val="none" w:sz="0" w:space="0" w:color="auto"/>
            <w:bottom w:val="none" w:sz="0" w:space="0" w:color="auto"/>
            <w:right w:val="none" w:sz="0" w:space="0" w:color="auto"/>
          </w:divBdr>
        </w:div>
        <w:div w:id="406727114">
          <w:marLeft w:val="480"/>
          <w:marRight w:val="0"/>
          <w:marTop w:val="0"/>
          <w:marBottom w:val="0"/>
          <w:divBdr>
            <w:top w:val="none" w:sz="0" w:space="0" w:color="auto"/>
            <w:left w:val="none" w:sz="0" w:space="0" w:color="auto"/>
            <w:bottom w:val="none" w:sz="0" w:space="0" w:color="auto"/>
            <w:right w:val="none" w:sz="0" w:space="0" w:color="auto"/>
          </w:divBdr>
        </w:div>
        <w:div w:id="117257539">
          <w:marLeft w:val="480"/>
          <w:marRight w:val="0"/>
          <w:marTop w:val="0"/>
          <w:marBottom w:val="0"/>
          <w:divBdr>
            <w:top w:val="none" w:sz="0" w:space="0" w:color="auto"/>
            <w:left w:val="none" w:sz="0" w:space="0" w:color="auto"/>
            <w:bottom w:val="none" w:sz="0" w:space="0" w:color="auto"/>
            <w:right w:val="none" w:sz="0" w:space="0" w:color="auto"/>
          </w:divBdr>
        </w:div>
        <w:div w:id="1679698872">
          <w:marLeft w:val="480"/>
          <w:marRight w:val="0"/>
          <w:marTop w:val="0"/>
          <w:marBottom w:val="0"/>
          <w:divBdr>
            <w:top w:val="none" w:sz="0" w:space="0" w:color="auto"/>
            <w:left w:val="none" w:sz="0" w:space="0" w:color="auto"/>
            <w:bottom w:val="none" w:sz="0" w:space="0" w:color="auto"/>
            <w:right w:val="none" w:sz="0" w:space="0" w:color="auto"/>
          </w:divBdr>
        </w:div>
        <w:div w:id="739670406">
          <w:marLeft w:val="480"/>
          <w:marRight w:val="0"/>
          <w:marTop w:val="0"/>
          <w:marBottom w:val="0"/>
          <w:divBdr>
            <w:top w:val="none" w:sz="0" w:space="0" w:color="auto"/>
            <w:left w:val="none" w:sz="0" w:space="0" w:color="auto"/>
            <w:bottom w:val="none" w:sz="0" w:space="0" w:color="auto"/>
            <w:right w:val="none" w:sz="0" w:space="0" w:color="auto"/>
          </w:divBdr>
        </w:div>
        <w:div w:id="465121208">
          <w:marLeft w:val="480"/>
          <w:marRight w:val="0"/>
          <w:marTop w:val="0"/>
          <w:marBottom w:val="0"/>
          <w:divBdr>
            <w:top w:val="none" w:sz="0" w:space="0" w:color="auto"/>
            <w:left w:val="none" w:sz="0" w:space="0" w:color="auto"/>
            <w:bottom w:val="none" w:sz="0" w:space="0" w:color="auto"/>
            <w:right w:val="none" w:sz="0" w:space="0" w:color="auto"/>
          </w:divBdr>
        </w:div>
        <w:div w:id="1734962714">
          <w:marLeft w:val="480"/>
          <w:marRight w:val="0"/>
          <w:marTop w:val="0"/>
          <w:marBottom w:val="0"/>
          <w:divBdr>
            <w:top w:val="none" w:sz="0" w:space="0" w:color="auto"/>
            <w:left w:val="none" w:sz="0" w:space="0" w:color="auto"/>
            <w:bottom w:val="none" w:sz="0" w:space="0" w:color="auto"/>
            <w:right w:val="none" w:sz="0" w:space="0" w:color="auto"/>
          </w:divBdr>
        </w:div>
        <w:div w:id="593636468">
          <w:marLeft w:val="480"/>
          <w:marRight w:val="0"/>
          <w:marTop w:val="0"/>
          <w:marBottom w:val="0"/>
          <w:divBdr>
            <w:top w:val="none" w:sz="0" w:space="0" w:color="auto"/>
            <w:left w:val="none" w:sz="0" w:space="0" w:color="auto"/>
            <w:bottom w:val="none" w:sz="0" w:space="0" w:color="auto"/>
            <w:right w:val="none" w:sz="0" w:space="0" w:color="auto"/>
          </w:divBdr>
        </w:div>
        <w:div w:id="2031296777">
          <w:marLeft w:val="480"/>
          <w:marRight w:val="0"/>
          <w:marTop w:val="0"/>
          <w:marBottom w:val="0"/>
          <w:divBdr>
            <w:top w:val="none" w:sz="0" w:space="0" w:color="auto"/>
            <w:left w:val="none" w:sz="0" w:space="0" w:color="auto"/>
            <w:bottom w:val="none" w:sz="0" w:space="0" w:color="auto"/>
            <w:right w:val="none" w:sz="0" w:space="0" w:color="auto"/>
          </w:divBdr>
        </w:div>
        <w:div w:id="683629807">
          <w:marLeft w:val="480"/>
          <w:marRight w:val="0"/>
          <w:marTop w:val="0"/>
          <w:marBottom w:val="0"/>
          <w:divBdr>
            <w:top w:val="none" w:sz="0" w:space="0" w:color="auto"/>
            <w:left w:val="none" w:sz="0" w:space="0" w:color="auto"/>
            <w:bottom w:val="none" w:sz="0" w:space="0" w:color="auto"/>
            <w:right w:val="none" w:sz="0" w:space="0" w:color="auto"/>
          </w:divBdr>
        </w:div>
        <w:div w:id="2001425491">
          <w:marLeft w:val="480"/>
          <w:marRight w:val="0"/>
          <w:marTop w:val="0"/>
          <w:marBottom w:val="0"/>
          <w:divBdr>
            <w:top w:val="none" w:sz="0" w:space="0" w:color="auto"/>
            <w:left w:val="none" w:sz="0" w:space="0" w:color="auto"/>
            <w:bottom w:val="none" w:sz="0" w:space="0" w:color="auto"/>
            <w:right w:val="none" w:sz="0" w:space="0" w:color="auto"/>
          </w:divBdr>
        </w:div>
        <w:div w:id="432938858">
          <w:marLeft w:val="480"/>
          <w:marRight w:val="0"/>
          <w:marTop w:val="0"/>
          <w:marBottom w:val="0"/>
          <w:divBdr>
            <w:top w:val="none" w:sz="0" w:space="0" w:color="auto"/>
            <w:left w:val="none" w:sz="0" w:space="0" w:color="auto"/>
            <w:bottom w:val="none" w:sz="0" w:space="0" w:color="auto"/>
            <w:right w:val="none" w:sz="0" w:space="0" w:color="auto"/>
          </w:divBdr>
        </w:div>
        <w:div w:id="2116359820">
          <w:marLeft w:val="480"/>
          <w:marRight w:val="0"/>
          <w:marTop w:val="0"/>
          <w:marBottom w:val="0"/>
          <w:divBdr>
            <w:top w:val="none" w:sz="0" w:space="0" w:color="auto"/>
            <w:left w:val="none" w:sz="0" w:space="0" w:color="auto"/>
            <w:bottom w:val="none" w:sz="0" w:space="0" w:color="auto"/>
            <w:right w:val="none" w:sz="0" w:space="0" w:color="auto"/>
          </w:divBdr>
        </w:div>
        <w:div w:id="1286235356">
          <w:marLeft w:val="480"/>
          <w:marRight w:val="0"/>
          <w:marTop w:val="0"/>
          <w:marBottom w:val="0"/>
          <w:divBdr>
            <w:top w:val="none" w:sz="0" w:space="0" w:color="auto"/>
            <w:left w:val="none" w:sz="0" w:space="0" w:color="auto"/>
            <w:bottom w:val="none" w:sz="0" w:space="0" w:color="auto"/>
            <w:right w:val="none" w:sz="0" w:space="0" w:color="auto"/>
          </w:divBdr>
        </w:div>
        <w:div w:id="785197433">
          <w:marLeft w:val="480"/>
          <w:marRight w:val="0"/>
          <w:marTop w:val="0"/>
          <w:marBottom w:val="0"/>
          <w:divBdr>
            <w:top w:val="none" w:sz="0" w:space="0" w:color="auto"/>
            <w:left w:val="none" w:sz="0" w:space="0" w:color="auto"/>
            <w:bottom w:val="none" w:sz="0" w:space="0" w:color="auto"/>
            <w:right w:val="none" w:sz="0" w:space="0" w:color="auto"/>
          </w:divBdr>
        </w:div>
        <w:div w:id="656344110">
          <w:marLeft w:val="480"/>
          <w:marRight w:val="0"/>
          <w:marTop w:val="0"/>
          <w:marBottom w:val="0"/>
          <w:divBdr>
            <w:top w:val="none" w:sz="0" w:space="0" w:color="auto"/>
            <w:left w:val="none" w:sz="0" w:space="0" w:color="auto"/>
            <w:bottom w:val="none" w:sz="0" w:space="0" w:color="auto"/>
            <w:right w:val="none" w:sz="0" w:space="0" w:color="auto"/>
          </w:divBdr>
        </w:div>
        <w:div w:id="502473867">
          <w:marLeft w:val="480"/>
          <w:marRight w:val="0"/>
          <w:marTop w:val="0"/>
          <w:marBottom w:val="0"/>
          <w:divBdr>
            <w:top w:val="none" w:sz="0" w:space="0" w:color="auto"/>
            <w:left w:val="none" w:sz="0" w:space="0" w:color="auto"/>
            <w:bottom w:val="none" w:sz="0" w:space="0" w:color="auto"/>
            <w:right w:val="none" w:sz="0" w:space="0" w:color="auto"/>
          </w:divBdr>
        </w:div>
        <w:div w:id="182328772">
          <w:marLeft w:val="480"/>
          <w:marRight w:val="0"/>
          <w:marTop w:val="0"/>
          <w:marBottom w:val="0"/>
          <w:divBdr>
            <w:top w:val="none" w:sz="0" w:space="0" w:color="auto"/>
            <w:left w:val="none" w:sz="0" w:space="0" w:color="auto"/>
            <w:bottom w:val="none" w:sz="0" w:space="0" w:color="auto"/>
            <w:right w:val="none" w:sz="0" w:space="0" w:color="auto"/>
          </w:divBdr>
        </w:div>
        <w:div w:id="1651516377">
          <w:marLeft w:val="480"/>
          <w:marRight w:val="0"/>
          <w:marTop w:val="0"/>
          <w:marBottom w:val="0"/>
          <w:divBdr>
            <w:top w:val="none" w:sz="0" w:space="0" w:color="auto"/>
            <w:left w:val="none" w:sz="0" w:space="0" w:color="auto"/>
            <w:bottom w:val="none" w:sz="0" w:space="0" w:color="auto"/>
            <w:right w:val="none" w:sz="0" w:space="0" w:color="auto"/>
          </w:divBdr>
        </w:div>
        <w:div w:id="758865640">
          <w:marLeft w:val="480"/>
          <w:marRight w:val="0"/>
          <w:marTop w:val="0"/>
          <w:marBottom w:val="0"/>
          <w:divBdr>
            <w:top w:val="none" w:sz="0" w:space="0" w:color="auto"/>
            <w:left w:val="none" w:sz="0" w:space="0" w:color="auto"/>
            <w:bottom w:val="none" w:sz="0" w:space="0" w:color="auto"/>
            <w:right w:val="none" w:sz="0" w:space="0" w:color="auto"/>
          </w:divBdr>
        </w:div>
        <w:div w:id="1500384938">
          <w:marLeft w:val="480"/>
          <w:marRight w:val="0"/>
          <w:marTop w:val="0"/>
          <w:marBottom w:val="0"/>
          <w:divBdr>
            <w:top w:val="none" w:sz="0" w:space="0" w:color="auto"/>
            <w:left w:val="none" w:sz="0" w:space="0" w:color="auto"/>
            <w:bottom w:val="none" w:sz="0" w:space="0" w:color="auto"/>
            <w:right w:val="none" w:sz="0" w:space="0" w:color="auto"/>
          </w:divBdr>
        </w:div>
        <w:div w:id="1081834628">
          <w:marLeft w:val="480"/>
          <w:marRight w:val="0"/>
          <w:marTop w:val="0"/>
          <w:marBottom w:val="0"/>
          <w:divBdr>
            <w:top w:val="none" w:sz="0" w:space="0" w:color="auto"/>
            <w:left w:val="none" w:sz="0" w:space="0" w:color="auto"/>
            <w:bottom w:val="none" w:sz="0" w:space="0" w:color="auto"/>
            <w:right w:val="none" w:sz="0" w:space="0" w:color="auto"/>
          </w:divBdr>
        </w:div>
        <w:div w:id="1859539934">
          <w:marLeft w:val="480"/>
          <w:marRight w:val="0"/>
          <w:marTop w:val="0"/>
          <w:marBottom w:val="0"/>
          <w:divBdr>
            <w:top w:val="none" w:sz="0" w:space="0" w:color="auto"/>
            <w:left w:val="none" w:sz="0" w:space="0" w:color="auto"/>
            <w:bottom w:val="none" w:sz="0" w:space="0" w:color="auto"/>
            <w:right w:val="none" w:sz="0" w:space="0" w:color="auto"/>
          </w:divBdr>
        </w:div>
        <w:div w:id="923076333">
          <w:marLeft w:val="480"/>
          <w:marRight w:val="0"/>
          <w:marTop w:val="0"/>
          <w:marBottom w:val="0"/>
          <w:divBdr>
            <w:top w:val="none" w:sz="0" w:space="0" w:color="auto"/>
            <w:left w:val="none" w:sz="0" w:space="0" w:color="auto"/>
            <w:bottom w:val="none" w:sz="0" w:space="0" w:color="auto"/>
            <w:right w:val="none" w:sz="0" w:space="0" w:color="auto"/>
          </w:divBdr>
        </w:div>
        <w:div w:id="1648779781">
          <w:marLeft w:val="480"/>
          <w:marRight w:val="0"/>
          <w:marTop w:val="0"/>
          <w:marBottom w:val="0"/>
          <w:divBdr>
            <w:top w:val="none" w:sz="0" w:space="0" w:color="auto"/>
            <w:left w:val="none" w:sz="0" w:space="0" w:color="auto"/>
            <w:bottom w:val="none" w:sz="0" w:space="0" w:color="auto"/>
            <w:right w:val="none" w:sz="0" w:space="0" w:color="auto"/>
          </w:divBdr>
        </w:div>
        <w:div w:id="359281945">
          <w:marLeft w:val="480"/>
          <w:marRight w:val="0"/>
          <w:marTop w:val="0"/>
          <w:marBottom w:val="0"/>
          <w:divBdr>
            <w:top w:val="none" w:sz="0" w:space="0" w:color="auto"/>
            <w:left w:val="none" w:sz="0" w:space="0" w:color="auto"/>
            <w:bottom w:val="none" w:sz="0" w:space="0" w:color="auto"/>
            <w:right w:val="none" w:sz="0" w:space="0" w:color="auto"/>
          </w:divBdr>
        </w:div>
        <w:div w:id="420878353">
          <w:marLeft w:val="480"/>
          <w:marRight w:val="0"/>
          <w:marTop w:val="0"/>
          <w:marBottom w:val="0"/>
          <w:divBdr>
            <w:top w:val="none" w:sz="0" w:space="0" w:color="auto"/>
            <w:left w:val="none" w:sz="0" w:space="0" w:color="auto"/>
            <w:bottom w:val="none" w:sz="0" w:space="0" w:color="auto"/>
            <w:right w:val="none" w:sz="0" w:space="0" w:color="auto"/>
          </w:divBdr>
        </w:div>
        <w:div w:id="1996911041">
          <w:marLeft w:val="480"/>
          <w:marRight w:val="0"/>
          <w:marTop w:val="0"/>
          <w:marBottom w:val="0"/>
          <w:divBdr>
            <w:top w:val="none" w:sz="0" w:space="0" w:color="auto"/>
            <w:left w:val="none" w:sz="0" w:space="0" w:color="auto"/>
            <w:bottom w:val="none" w:sz="0" w:space="0" w:color="auto"/>
            <w:right w:val="none" w:sz="0" w:space="0" w:color="auto"/>
          </w:divBdr>
        </w:div>
        <w:div w:id="1880698640">
          <w:marLeft w:val="480"/>
          <w:marRight w:val="0"/>
          <w:marTop w:val="0"/>
          <w:marBottom w:val="0"/>
          <w:divBdr>
            <w:top w:val="none" w:sz="0" w:space="0" w:color="auto"/>
            <w:left w:val="none" w:sz="0" w:space="0" w:color="auto"/>
            <w:bottom w:val="none" w:sz="0" w:space="0" w:color="auto"/>
            <w:right w:val="none" w:sz="0" w:space="0" w:color="auto"/>
          </w:divBdr>
        </w:div>
        <w:div w:id="117459188">
          <w:marLeft w:val="480"/>
          <w:marRight w:val="0"/>
          <w:marTop w:val="0"/>
          <w:marBottom w:val="0"/>
          <w:divBdr>
            <w:top w:val="none" w:sz="0" w:space="0" w:color="auto"/>
            <w:left w:val="none" w:sz="0" w:space="0" w:color="auto"/>
            <w:bottom w:val="none" w:sz="0" w:space="0" w:color="auto"/>
            <w:right w:val="none" w:sz="0" w:space="0" w:color="auto"/>
          </w:divBdr>
        </w:div>
        <w:div w:id="1777478840">
          <w:marLeft w:val="480"/>
          <w:marRight w:val="0"/>
          <w:marTop w:val="0"/>
          <w:marBottom w:val="0"/>
          <w:divBdr>
            <w:top w:val="none" w:sz="0" w:space="0" w:color="auto"/>
            <w:left w:val="none" w:sz="0" w:space="0" w:color="auto"/>
            <w:bottom w:val="none" w:sz="0" w:space="0" w:color="auto"/>
            <w:right w:val="none" w:sz="0" w:space="0" w:color="auto"/>
          </w:divBdr>
        </w:div>
        <w:div w:id="1089959632">
          <w:marLeft w:val="480"/>
          <w:marRight w:val="0"/>
          <w:marTop w:val="0"/>
          <w:marBottom w:val="0"/>
          <w:divBdr>
            <w:top w:val="none" w:sz="0" w:space="0" w:color="auto"/>
            <w:left w:val="none" w:sz="0" w:space="0" w:color="auto"/>
            <w:bottom w:val="none" w:sz="0" w:space="0" w:color="auto"/>
            <w:right w:val="none" w:sz="0" w:space="0" w:color="auto"/>
          </w:divBdr>
        </w:div>
        <w:div w:id="503127999">
          <w:marLeft w:val="480"/>
          <w:marRight w:val="0"/>
          <w:marTop w:val="0"/>
          <w:marBottom w:val="0"/>
          <w:divBdr>
            <w:top w:val="none" w:sz="0" w:space="0" w:color="auto"/>
            <w:left w:val="none" w:sz="0" w:space="0" w:color="auto"/>
            <w:bottom w:val="none" w:sz="0" w:space="0" w:color="auto"/>
            <w:right w:val="none" w:sz="0" w:space="0" w:color="auto"/>
          </w:divBdr>
        </w:div>
        <w:div w:id="91249265">
          <w:marLeft w:val="480"/>
          <w:marRight w:val="0"/>
          <w:marTop w:val="0"/>
          <w:marBottom w:val="0"/>
          <w:divBdr>
            <w:top w:val="none" w:sz="0" w:space="0" w:color="auto"/>
            <w:left w:val="none" w:sz="0" w:space="0" w:color="auto"/>
            <w:bottom w:val="none" w:sz="0" w:space="0" w:color="auto"/>
            <w:right w:val="none" w:sz="0" w:space="0" w:color="auto"/>
          </w:divBdr>
        </w:div>
        <w:div w:id="285814575">
          <w:marLeft w:val="480"/>
          <w:marRight w:val="0"/>
          <w:marTop w:val="0"/>
          <w:marBottom w:val="0"/>
          <w:divBdr>
            <w:top w:val="none" w:sz="0" w:space="0" w:color="auto"/>
            <w:left w:val="none" w:sz="0" w:space="0" w:color="auto"/>
            <w:bottom w:val="none" w:sz="0" w:space="0" w:color="auto"/>
            <w:right w:val="none" w:sz="0" w:space="0" w:color="auto"/>
          </w:divBdr>
        </w:div>
        <w:div w:id="499777888">
          <w:marLeft w:val="480"/>
          <w:marRight w:val="0"/>
          <w:marTop w:val="0"/>
          <w:marBottom w:val="0"/>
          <w:divBdr>
            <w:top w:val="none" w:sz="0" w:space="0" w:color="auto"/>
            <w:left w:val="none" w:sz="0" w:space="0" w:color="auto"/>
            <w:bottom w:val="none" w:sz="0" w:space="0" w:color="auto"/>
            <w:right w:val="none" w:sz="0" w:space="0" w:color="auto"/>
          </w:divBdr>
        </w:div>
        <w:div w:id="1996377138">
          <w:marLeft w:val="480"/>
          <w:marRight w:val="0"/>
          <w:marTop w:val="0"/>
          <w:marBottom w:val="0"/>
          <w:divBdr>
            <w:top w:val="none" w:sz="0" w:space="0" w:color="auto"/>
            <w:left w:val="none" w:sz="0" w:space="0" w:color="auto"/>
            <w:bottom w:val="none" w:sz="0" w:space="0" w:color="auto"/>
            <w:right w:val="none" w:sz="0" w:space="0" w:color="auto"/>
          </w:divBdr>
        </w:div>
        <w:div w:id="496268992">
          <w:marLeft w:val="480"/>
          <w:marRight w:val="0"/>
          <w:marTop w:val="0"/>
          <w:marBottom w:val="0"/>
          <w:divBdr>
            <w:top w:val="none" w:sz="0" w:space="0" w:color="auto"/>
            <w:left w:val="none" w:sz="0" w:space="0" w:color="auto"/>
            <w:bottom w:val="none" w:sz="0" w:space="0" w:color="auto"/>
            <w:right w:val="none" w:sz="0" w:space="0" w:color="auto"/>
          </w:divBdr>
        </w:div>
        <w:div w:id="1508668443">
          <w:marLeft w:val="480"/>
          <w:marRight w:val="0"/>
          <w:marTop w:val="0"/>
          <w:marBottom w:val="0"/>
          <w:divBdr>
            <w:top w:val="none" w:sz="0" w:space="0" w:color="auto"/>
            <w:left w:val="none" w:sz="0" w:space="0" w:color="auto"/>
            <w:bottom w:val="none" w:sz="0" w:space="0" w:color="auto"/>
            <w:right w:val="none" w:sz="0" w:space="0" w:color="auto"/>
          </w:divBdr>
        </w:div>
        <w:div w:id="1458644743">
          <w:marLeft w:val="480"/>
          <w:marRight w:val="0"/>
          <w:marTop w:val="0"/>
          <w:marBottom w:val="0"/>
          <w:divBdr>
            <w:top w:val="none" w:sz="0" w:space="0" w:color="auto"/>
            <w:left w:val="none" w:sz="0" w:space="0" w:color="auto"/>
            <w:bottom w:val="none" w:sz="0" w:space="0" w:color="auto"/>
            <w:right w:val="none" w:sz="0" w:space="0" w:color="auto"/>
          </w:divBdr>
        </w:div>
        <w:div w:id="652686993">
          <w:marLeft w:val="480"/>
          <w:marRight w:val="0"/>
          <w:marTop w:val="0"/>
          <w:marBottom w:val="0"/>
          <w:divBdr>
            <w:top w:val="none" w:sz="0" w:space="0" w:color="auto"/>
            <w:left w:val="none" w:sz="0" w:space="0" w:color="auto"/>
            <w:bottom w:val="none" w:sz="0" w:space="0" w:color="auto"/>
            <w:right w:val="none" w:sz="0" w:space="0" w:color="auto"/>
          </w:divBdr>
        </w:div>
        <w:div w:id="976229648">
          <w:marLeft w:val="480"/>
          <w:marRight w:val="0"/>
          <w:marTop w:val="0"/>
          <w:marBottom w:val="0"/>
          <w:divBdr>
            <w:top w:val="none" w:sz="0" w:space="0" w:color="auto"/>
            <w:left w:val="none" w:sz="0" w:space="0" w:color="auto"/>
            <w:bottom w:val="none" w:sz="0" w:space="0" w:color="auto"/>
            <w:right w:val="none" w:sz="0" w:space="0" w:color="auto"/>
          </w:divBdr>
        </w:div>
        <w:div w:id="1137449956">
          <w:marLeft w:val="480"/>
          <w:marRight w:val="0"/>
          <w:marTop w:val="0"/>
          <w:marBottom w:val="0"/>
          <w:divBdr>
            <w:top w:val="none" w:sz="0" w:space="0" w:color="auto"/>
            <w:left w:val="none" w:sz="0" w:space="0" w:color="auto"/>
            <w:bottom w:val="none" w:sz="0" w:space="0" w:color="auto"/>
            <w:right w:val="none" w:sz="0" w:space="0" w:color="auto"/>
          </w:divBdr>
        </w:div>
        <w:div w:id="1158574685">
          <w:marLeft w:val="480"/>
          <w:marRight w:val="0"/>
          <w:marTop w:val="0"/>
          <w:marBottom w:val="0"/>
          <w:divBdr>
            <w:top w:val="none" w:sz="0" w:space="0" w:color="auto"/>
            <w:left w:val="none" w:sz="0" w:space="0" w:color="auto"/>
            <w:bottom w:val="none" w:sz="0" w:space="0" w:color="auto"/>
            <w:right w:val="none" w:sz="0" w:space="0" w:color="auto"/>
          </w:divBdr>
        </w:div>
        <w:div w:id="1481729571">
          <w:marLeft w:val="480"/>
          <w:marRight w:val="0"/>
          <w:marTop w:val="0"/>
          <w:marBottom w:val="0"/>
          <w:divBdr>
            <w:top w:val="none" w:sz="0" w:space="0" w:color="auto"/>
            <w:left w:val="none" w:sz="0" w:space="0" w:color="auto"/>
            <w:bottom w:val="none" w:sz="0" w:space="0" w:color="auto"/>
            <w:right w:val="none" w:sz="0" w:space="0" w:color="auto"/>
          </w:divBdr>
        </w:div>
        <w:div w:id="1840735988">
          <w:marLeft w:val="480"/>
          <w:marRight w:val="0"/>
          <w:marTop w:val="0"/>
          <w:marBottom w:val="0"/>
          <w:divBdr>
            <w:top w:val="none" w:sz="0" w:space="0" w:color="auto"/>
            <w:left w:val="none" w:sz="0" w:space="0" w:color="auto"/>
            <w:bottom w:val="none" w:sz="0" w:space="0" w:color="auto"/>
            <w:right w:val="none" w:sz="0" w:space="0" w:color="auto"/>
          </w:divBdr>
        </w:div>
        <w:div w:id="2130199591">
          <w:marLeft w:val="480"/>
          <w:marRight w:val="0"/>
          <w:marTop w:val="0"/>
          <w:marBottom w:val="0"/>
          <w:divBdr>
            <w:top w:val="none" w:sz="0" w:space="0" w:color="auto"/>
            <w:left w:val="none" w:sz="0" w:space="0" w:color="auto"/>
            <w:bottom w:val="none" w:sz="0" w:space="0" w:color="auto"/>
            <w:right w:val="none" w:sz="0" w:space="0" w:color="auto"/>
          </w:divBdr>
        </w:div>
        <w:div w:id="118496220">
          <w:marLeft w:val="480"/>
          <w:marRight w:val="0"/>
          <w:marTop w:val="0"/>
          <w:marBottom w:val="0"/>
          <w:divBdr>
            <w:top w:val="none" w:sz="0" w:space="0" w:color="auto"/>
            <w:left w:val="none" w:sz="0" w:space="0" w:color="auto"/>
            <w:bottom w:val="none" w:sz="0" w:space="0" w:color="auto"/>
            <w:right w:val="none" w:sz="0" w:space="0" w:color="auto"/>
          </w:divBdr>
        </w:div>
        <w:div w:id="1066730093">
          <w:marLeft w:val="480"/>
          <w:marRight w:val="0"/>
          <w:marTop w:val="0"/>
          <w:marBottom w:val="0"/>
          <w:divBdr>
            <w:top w:val="none" w:sz="0" w:space="0" w:color="auto"/>
            <w:left w:val="none" w:sz="0" w:space="0" w:color="auto"/>
            <w:bottom w:val="none" w:sz="0" w:space="0" w:color="auto"/>
            <w:right w:val="none" w:sz="0" w:space="0" w:color="auto"/>
          </w:divBdr>
        </w:div>
        <w:div w:id="370615818">
          <w:marLeft w:val="480"/>
          <w:marRight w:val="0"/>
          <w:marTop w:val="0"/>
          <w:marBottom w:val="0"/>
          <w:divBdr>
            <w:top w:val="none" w:sz="0" w:space="0" w:color="auto"/>
            <w:left w:val="none" w:sz="0" w:space="0" w:color="auto"/>
            <w:bottom w:val="none" w:sz="0" w:space="0" w:color="auto"/>
            <w:right w:val="none" w:sz="0" w:space="0" w:color="auto"/>
          </w:divBdr>
        </w:div>
        <w:div w:id="1619217248">
          <w:marLeft w:val="480"/>
          <w:marRight w:val="0"/>
          <w:marTop w:val="0"/>
          <w:marBottom w:val="0"/>
          <w:divBdr>
            <w:top w:val="none" w:sz="0" w:space="0" w:color="auto"/>
            <w:left w:val="none" w:sz="0" w:space="0" w:color="auto"/>
            <w:bottom w:val="none" w:sz="0" w:space="0" w:color="auto"/>
            <w:right w:val="none" w:sz="0" w:space="0" w:color="auto"/>
          </w:divBdr>
        </w:div>
        <w:div w:id="1012340187">
          <w:marLeft w:val="480"/>
          <w:marRight w:val="0"/>
          <w:marTop w:val="0"/>
          <w:marBottom w:val="0"/>
          <w:divBdr>
            <w:top w:val="none" w:sz="0" w:space="0" w:color="auto"/>
            <w:left w:val="none" w:sz="0" w:space="0" w:color="auto"/>
            <w:bottom w:val="none" w:sz="0" w:space="0" w:color="auto"/>
            <w:right w:val="none" w:sz="0" w:space="0" w:color="auto"/>
          </w:divBdr>
        </w:div>
        <w:div w:id="405228986">
          <w:marLeft w:val="480"/>
          <w:marRight w:val="0"/>
          <w:marTop w:val="0"/>
          <w:marBottom w:val="0"/>
          <w:divBdr>
            <w:top w:val="none" w:sz="0" w:space="0" w:color="auto"/>
            <w:left w:val="none" w:sz="0" w:space="0" w:color="auto"/>
            <w:bottom w:val="none" w:sz="0" w:space="0" w:color="auto"/>
            <w:right w:val="none" w:sz="0" w:space="0" w:color="auto"/>
          </w:divBdr>
        </w:div>
        <w:div w:id="428501878">
          <w:marLeft w:val="480"/>
          <w:marRight w:val="0"/>
          <w:marTop w:val="0"/>
          <w:marBottom w:val="0"/>
          <w:divBdr>
            <w:top w:val="none" w:sz="0" w:space="0" w:color="auto"/>
            <w:left w:val="none" w:sz="0" w:space="0" w:color="auto"/>
            <w:bottom w:val="none" w:sz="0" w:space="0" w:color="auto"/>
            <w:right w:val="none" w:sz="0" w:space="0" w:color="auto"/>
          </w:divBdr>
        </w:div>
        <w:div w:id="1263100993">
          <w:marLeft w:val="480"/>
          <w:marRight w:val="0"/>
          <w:marTop w:val="0"/>
          <w:marBottom w:val="0"/>
          <w:divBdr>
            <w:top w:val="none" w:sz="0" w:space="0" w:color="auto"/>
            <w:left w:val="none" w:sz="0" w:space="0" w:color="auto"/>
            <w:bottom w:val="none" w:sz="0" w:space="0" w:color="auto"/>
            <w:right w:val="none" w:sz="0" w:space="0" w:color="auto"/>
          </w:divBdr>
        </w:div>
        <w:div w:id="1305282327">
          <w:marLeft w:val="480"/>
          <w:marRight w:val="0"/>
          <w:marTop w:val="0"/>
          <w:marBottom w:val="0"/>
          <w:divBdr>
            <w:top w:val="none" w:sz="0" w:space="0" w:color="auto"/>
            <w:left w:val="none" w:sz="0" w:space="0" w:color="auto"/>
            <w:bottom w:val="none" w:sz="0" w:space="0" w:color="auto"/>
            <w:right w:val="none" w:sz="0" w:space="0" w:color="auto"/>
          </w:divBdr>
        </w:div>
        <w:div w:id="1033766541">
          <w:marLeft w:val="480"/>
          <w:marRight w:val="0"/>
          <w:marTop w:val="0"/>
          <w:marBottom w:val="0"/>
          <w:divBdr>
            <w:top w:val="none" w:sz="0" w:space="0" w:color="auto"/>
            <w:left w:val="none" w:sz="0" w:space="0" w:color="auto"/>
            <w:bottom w:val="none" w:sz="0" w:space="0" w:color="auto"/>
            <w:right w:val="none" w:sz="0" w:space="0" w:color="auto"/>
          </w:divBdr>
        </w:div>
        <w:div w:id="2066760746">
          <w:marLeft w:val="480"/>
          <w:marRight w:val="0"/>
          <w:marTop w:val="0"/>
          <w:marBottom w:val="0"/>
          <w:divBdr>
            <w:top w:val="none" w:sz="0" w:space="0" w:color="auto"/>
            <w:left w:val="none" w:sz="0" w:space="0" w:color="auto"/>
            <w:bottom w:val="none" w:sz="0" w:space="0" w:color="auto"/>
            <w:right w:val="none" w:sz="0" w:space="0" w:color="auto"/>
          </w:divBdr>
        </w:div>
        <w:div w:id="2090886931">
          <w:marLeft w:val="480"/>
          <w:marRight w:val="0"/>
          <w:marTop w:val="0"/>
          <w:marBottom w:val="0"/>
          <w:divBdr>
            <w:top w:val="none" w:sz="0" w:space="0" w:color="auto"/>
            <w:left w:val="none" w:sz="0" w:space="0" w:color="auto"/>
            <w:bottom w:val="none" w:sz="0" w:space="0" w:color="auto"/>
            <w:right w:val="none" w:sz="0" w:space="0" w:color="auto"/>
          </w:divBdr>
        </w:div>
        <w:div w:id="1355040352">
          <w:marLeft w:val="480"/>
          <w:marRight w:val="0"/>
          <w:marTop w:val="0"/>
          <w:marBottom w:val="0"/>
          <w:divBdr>
            <w:top w:val="none" w:sz="0" w:space="0" w:color="auto"/>
            <w:left w:val="none" w:sz="0" w:space="0" w:color="auto"/>
            <w:bottom w:val="none" w:sz="0" w:space="0" w:color="auto"/>
            <w:right w:val="none" w:sz="0" w:space="0" w:color="auto"/>
          </w:divBdr>
        </w:div>
        <w:div w:id="374349149">
          <w:marLeft w:val="480"/>
          <w:marRight w:val="0"/>
          <w:marTop w:val="0"/>
          <w:marBottom w:val="0"/>
          <w:divBdr>
            <w:top w:val="none" w:sz="0" w:space="0" w:color="auto"/>
            <w:left w:val="none" w:sz="0" w:space="0" w:color="auto"/>
            <w:bottom w:val="none" w:sz="0" w:space="0" w:color="auto"/>
            <w:right w:val="none" w:sz="0" w:space="0" w:color="auto"/>
          </w:divBdr>
        </w:div>
        <w:div w:id="837157714">
          <w:marLeft w:val="480"/>
          <w:marRight w:val="0"/>
          <w:marTop w:val="0"/>
          <w:marBottom w:val="0"/>
          <w:divBdr>
            <w:top w:val="none" w:sz="0" w:space="0" w:color="auto"/>
            <w:left w:val="none" w:sz="0" w:space="0" w:color="auto"/>
            <w:bottom w:val="none" w:sz="0" w:space="0" w:color="auto"/>
            <w:right w:val="none" w:sz="0" w:space="0" w:color="auto"/>
          </w:divBdr>
        </w:div>
        <w:div w:id="1187791084">
          <w:marLeft w:val="480"/>
          <w:marRight w:val="0"/>
          <w:marTop w:val="0"/>
          <w:marBottom w:val="0"/>
          <w:divBdr>
            <w:top w:val="none" w:sz="0" w:space="0" w:color="auto"/>
            <w:left w:val="none" w:sz="0" w:space="0" w:color="auto"/>
            <w:bottom w:val="none" w:sz="0" w:space="0" w:color="auto"/>
            <w:right w:val="none" w:sz="0" w:space="0" w:color="auto"/>
          </w:divBdr>
        </w:div>
        <w:div w:id="1479496354">
          <w:marLeft w:val="480"/>
          <w:marRight w:val="0"/>
          <w:marTop w:val="0"/>
          <w:marBottom w:val="0"/>
          <w:divBdr>
            <w:top w:val="none" w:sz="0" w:space="0" w:color="auto"/>
            <w:left w:val="none" w:sz="0" w:space="0" w:color="auto"/>
            <w:bottom w:val="none" w:sz="0" w:space="0" w:color="auto"/>
            <w:right w:val="none" w:sz="0" w:space="0" w:color="auto"/>
          </w:divBdr>
        </w:div>
        <w:div w:id="1226600316">
          <w:marLeft w:val="480"/>
          <w:marRight w:val="0"/>
          <w:marTop w:val="0"/>
          <w:marBottom w:val="0"/>
          <w:divBdr>
            <w:top w:val="none" w:sz="0" w:space="0" w:color="auto"/>
            <w:left w:val="none" w:sz="0" w:space="0" w:color="auto"/>
            <w:bottom w:val="none" w:sz="0" w:space="0" w:color="auto"/>
            <w:right w:val="none" w:sz="0" w:space="0" w:color="auto"/>
          </w:divBdr>
        </w:div>
        <w:div w:id="599340965">
          <w:marLeft w:val="480"/>
          <w:marRight w:val="0"/>
          <w:marTop w:val="0"/>
          <w:marBottom w:val="0"/>
          <w:divBdr>
            <w:top w:val="none" w:sz="0" w:space="0" w:color="auto"/>
            <w:left w:val="none" w:sz="0" w:space="0" w:color="auto"/>
            <w:bottom w:val="none" w:sz="0" w:space="0" w:color="auto"/>
            <w:right w:val="none" w:sz="0" w:space="0" w:color="auto"/>
          </w:divBdr>
        </w:div>
        <w:div w:id="1130830071">
          <w:marLeft w:val="480"/>
          <w:marRight w:val="0"/>
          <w:marTop w:val="0"/>
          <w:marBottom w:val="0"/>
          <w:divBdr>
            <w:top w:val="none" w:sz="0" w:space="0" w:color="auto"/>
            <w:left w:val="none" w:sz="0" w:space="0" w:color="auto"/>
            <w:bottom w:val="none" w:sz="0" w:space="0" w:color="auto"/>
            <w:right w:val="none" w:sz="0" w:space="0" w:color="auto"/>
          </w:divBdr>
        </w:div>
        <w:div w:id="839125961">
          <w:marLeft w:val="480"/>
          <w:marRight w:val="0"/>
          <w:marTop w:val="0"/>
          <w:marBottom w:val="0"/>
          <w:divBdr>
            <w:top w:val="none" w:sz="0" w:space="0" w:color="auto"/>
            <w:left w:val="none" w:sz="0" w:space="0" w:color="auto"/>
            <w:bottom w:val="none" w:sz="0" w:space="0" w:color="auto"/>
            <w:right w:val="none" w:sz="0" w:space="0" w:color="auto"/>
          </w:divBdr>
        </w:div>
        <w:div w:id="290476530">
          <w:marLeft w:val="480"/>
          <w:marRight w:val="0"/>
          <w:marTop w:val="0"/>
          <w:marBottom w:val="0"/>
          <w:divBdr>
            <w:top w:val="none" w:sz="0" w:space="0" w:color="auto"/>
            <w:left w:val="none" w:sz="0" w:space="0" w:color="auto"/>
            <w:bottom w:val="none" w:sz="0" w:space="0" w:color="auto"/>
            <w:right w:val="none" w:sz="0" w:space="0" w:color="auto"/>
          </w:divBdr>
        </w:div>
        <w:div w:id="1342271107">
          <w:marLeft w:val="480"/>
          <w:marRight w:val="0"/>
          <w:marTop w:val="0"/>
          <w:marBottom w:val="0"/>
          <w:divBdr>
            <w:top w:val="none" w:sz="0" w:space="0" w:color="auto"/>
            <w:left w:val="none" w:sz="0" w:space="0" w:color="auto"/>
            <w:bottom w:val="none" w:sz="0" w:space="0" w:color="auto"/>
            <w:right w:val="none" w:sz="0" w:space="0" w:color="auto"/>
          </w:divBdr>
        </w:div>
        <w:div w:id="1184982181">
          <w:marLeft w:val="480"/>
          <w:marRight w:val="0"/>
          <w:marTop w:val="0"/>
          <w:marBottom w:val="0"/>
          <w:divBdr>
            <w:top w:val="none" w:sz="0" w:space="0" w:color="auto"/>
            <w:left w:val="none" w:sz="0" w:space="0" w:color="auto"/>
            <w:bottom w:val="none" w:sz="0" w:space="0" w:color="auto"/>
            <w:right w:val="none" w:sz="0" w:space="0" w:color="auto"/>
          </w:divBdr>
        </w:div>
        <w:div w:id="1903565653">
          <w:marLeft w:val="480"/>
          <w:marRight w:val="0"/>
          <w:marTop w:val="0"/>
          <w:marBottom w:val="0"/>
          <w:divBdr>
            <w:top w:val="none" w:sz="0" w:space="0" w:color="auto"/>
            <w:left w:val="none" w:sz="0" w:space="0" w:color="auto"/>
            <w:bottom w:val="none" w:sz="0" w:space="0" w:color="auto"/>
            <w:right w:val="none" w:sz="0" w:space="0" w:color="auto"/>
          </w:divBdr>
        </w:div>
        <w:div w:id="1758093694">
          <w:marLeft w:val="480"/>
          <w:marRight w:val="0"/>
          <w:marTop w:val="0"/>
          <w:marBottom w:val="0"/>
          <w:divBdr>
            <w:top w:val="none" w:sz="0" w:space="0" w:color="auto"/>
            <w:left w:val="none" w:sz="0" w:space="0" w:color="auto"/>
            <w:bottom w:val="none" w:sz="0" w:space="0" w:color="auto"/>
            <w:right w:val="none" w:sz="0" w:space="0" w:color="auto"/>
          </w:divBdr>
        </w:div>
        <w:div w:id="1227572508">
          <w:marLeft w:val="480"/>
          <w:marRight w:val="0"/>
          <w:marTop w:val="0"/>
          <w:marBottom w:val="0"/>
          <w:divBdr>
            <w:top w:val="none" w:sz="0" w:space="0" w:color="auto"/>
            <w:left w:val="none" w:sz="0" w:space="0" w:color="auto"/>
            <w:bottom w:val="none" w:sz="0" w:space="0" w:color="auto"/>
            <w:right w:val="none" w:sz="0" w:space="0" w:color="auto"/>
          </w:divBdr>
        </w:div>
        <w:div w:id="2081705205">
          <w:marLeft w:val="480"/>
          <w:marRight w:val="0"/>
          <w:marTop w:val="0"/>
          <w:marBottom w:val="0"/>
          <w:divBdr>
            <w:top w:val="none" w:sz="0" w:space="0" w:color="auto"/>
            <w:left w:val="none" w:sz="0" w:space="0" w:color="auto"/>
            <w:bottom w:val="none" w:sz="0" w:space="0" w:color="auto"/>
            <w:right w:val="none" w:sz="0" w:space="0" w:color="auto"/>
          </w:divBdr>
        </w:div>
        <w:div w:id="259073085">
          <w:marLeft w:val="480"/>
          <w:marRight w:val="0"/>
          <w:marTop w:val="0"/>
          <w:marBottom w:val="0"/>
          <w:divBdr>
            <w:top w:val="none" w:sz="0" w:space="0" w:color="auto"/>
            <w:left w:val="none" w:sz="0" w:space="0" w:color="auto"/>
            <w:bottom w:val="none" w:sz="0" w:space="0" w:color="auto"/>
            <w:right w:val="none" w:sz="0" w:space="0" w:color="auto"/>
          </w:divBdr>
        </w:div>
        <w:div w:id="2109495695">
          <w:marLeft w:val="480"/>
          <w:marRight w:val="0"/>
          <w:marTop w:val="0"/>
          <w:marBottom w:val="0"/>
          <w:divBdr>
            <w:top w:val="none" w:sz="0" w:space="0" w:color="auto"/>
            <w:left w:val="none" w:sz="0" w:space="0" w:color="auto"/>
            <w:bottom w:val="none" w:sz="0" w:space="0" w:color="auto"/>
            <w:right w:val="none" w:sz="0" w:space="0" w:color="auto"/>
          </w:divBdr>
        </w:div>
        <w:div w:id="452213564">
          <w:marLeft w:val="480"/>
          <w:marRight w:val="0"/>
          <w:marTop w:val="0"/>
          <w:marBottom w:val="0"/>
          <w:divBdr>
            <w:top w:val="none" w:sz="0" w:space="0" w:color="auto"/>
            <w:left w:val="none" w:sz="0" w:space="0" w:color="auto"/>
            <w:bottom w:val="none" w:sz="0" w:space="0" w:color="auto"/>
            <w:right w:val="none" w:sz="0" w:space="0" w:color="auto"/>
          </w:divBdr>
        </w:div>
        <w:div w:id="1691178080">
          <w:marLeft w:val="480"/>
          <w:marRight w:val="0"/>
          <w:marTop w:val="0"/>
          <w:marBottom w:val="0"/>
          <w:divBdr>
            <w:top w:val="none" w:sz="0" w:space="0" w:color="auto"/>
            <w:left w:val="none" w:sz="0" w:space="0" w:color="auto"/>
            <w:bottom w:val="none" w:sz="0" w:space="0" w:color="auto"/>
            <w:right w:val="none" w:sz="0" w:space="0" w:color="auto"/>
          </w:divBdr>
        </w:div>
        <w:div w:id="1568882810">
          <w:marLeft w:val="480"/>
          <w:marRight w:val="0"/>
          <w:marTop w:val="0"/>
          <w:marBottom w:val="0"/>
          <w:divBdr>
            <w:top w:val="none" w:sz="0" w:space="0" w:color="auto"/>
            <w:left w:val="none" w:sz="0" w:space="0" w:color="auto"/>
            <w:bottom w:val="none" w:sz="0" w:space="0" w:color="auto"/>
            <w:right w:val="none" w:sz="0" w:space="0" w:color="auto"/>
          </w:divBdr>
        </w:div>
        <w:div w:id="1799490127">
          <w:marLeft w:val="480"/>
          <w:marRight w:val="0"/>
          <w:marTop w:val="0"/>
          <w:marBottom w:val="0"/>
          <w:divBdr>
            <w:top w:val="none" w:sz="0" w:space="0" w:color="auto"/>
            <w:left w:val="none" w:sz="0" w:space="0" w:color="auto"/>
            <w:bottom w:val="none" w:sz="0" w:space="0" w:color="auto"/>
            <w:right w:val="none" w:sz="0" w:space="0" w:color="auto"/>
          </w:divBdr>
        </w:div>
      </w:divsChild>
    </w:div>
    <w:div w:id="707218539">
      <w:bodyDiv w:val="1"/>
      <w:marLeft w:val="0"/>
      <w:marRight w:val="0"/>
      <w:marTop w:val="0"/>
      <w:marBottom w:val="0"/>
      <w:divBdr>
        <w:top w:val="none" w:sz="0" w:space="0" w:color="auto"/>
        <w:left w:val="none" w:sz="0" w:space="0" w:color="auto"/>
        <w:bottom w:val="none" w:sz="0" w:space="0" w:color="auto"/>
        <w:right w:val="none" w:sz="0" w:space="0" w:color="auto"/>
      </w:divBdr>
    </w:div>
    <w:div w:id="707266655">
      <w:bodyDiv w:val="1"/>
      <w:marLeft w:val="0"/>
      <w:marRight w:val="0"/>
      <w:marTop w:val="0"/>
      <w:marBottom w:val="0"/>
      <w:divBdr>
        <w:top w:val="none" w:sz="0" w:space="0" w:color="auto"/>
        <w:left w:val="none" w:sz="0" w:space="0" w:color="auto"/>
        <w:bottom w:val="none" w:sz="0" w:space="0" w:color="auto"/>
        <w:right w:val="none" w:sz="0" w:space="0" w:color="auto"/>
      </w:divBdr>
    </w:div>
    <w:div w:id="707531716">
      <w:bodyDiv w:val="1"/>
      <w:marLeft w:val="0"/>
      <w:marRight w:val="0"/>
      <w:marTop w:val="0"/>
      <w:marBottom w:val="0"/>
      <w:divBdr>
        <w:top w:val="none" w:sz="0" w:space="0" w:color="auto"/>
        <w:left w:val="none" w:sz="0" w:space="0" w:color="auto"/>
        <w:bottom w:val="none" w:sz="0" w:space="0" w:color="auto"/>
        <w:right w:val="none" w:sz="0" w:space="0" w:color="auto"/>
      </w:divBdr>
    </w:div>
    <w:div w:id="708333830">
      <w:bodyDiv w:val="1"/>
      <w:marLeft w:val="0"/>
      <w:marRight w:val="0"/>
      <w:marTop w:val="0"/>
      <w:marBottom w:val="0"/>
      <w:divBdr>
        <w:top w:val="none" w:sz="0" w:space="0" w:color="auto"/>
        <w:left w:val="none" w:sz="0" w:space="0" w:color="auto"/>
        <w:bottom w:val="none" w:sz="0" w:space="0" w:color="auto"/>
        <w:right w:val="none" w:sz="0" w:space="0" w:color="auto"/>
      </w:divBdr>
    </w:div>
    <w:div w:id="708382488">
      <w:bodyDiv w:val="1"/>
      <w:marLeft w:val="0"/>
      <w:marRight w:val="0"/>
      <w:marTop w:val="0"/>
      <w:marBottom w:val="0"/>
      <w:divBdr>
        <w:top w:val="none" w:sz="0" w:space="0" w:color="auto"/>
        <w:left w:val="none" w:sz="0" w:space="0" w:color="auto"/>
        <w:bottom w:val="none" w:sz="0" w:space="0" w:color="auto"/>
        <w:right w:val="none" w:sz="0" w:space="0" w:color="auto"/>
      </w:divBdr>
    </w:div>
    <w:div w:id="708652175">
      <w:bodyDiv w:val="1"/>
      <w:marLeft w:val="0"/>
      <w:marRight w:val="0"/>
      <w:marTop w:val="0"/>
      <w:marBottom w:val="0"/>
      <w:divBdr>
        <w:top w:val="none" w:sz="0" w:space="0" w:color="auto"/>
        <w:left w:val="none" w:sz="0" w:space="0" w:color="auto"/>
        <w:bottom w:val="none" w:sz="0" w:space="0" w:color="auto"/>
        <w:right w:val="none" w:sz="0" w:space="0" w:color="auto"/>
      </w:divBdr>
    </w:div>
    <w:div w:id="708804206">
      <w:bodyDiv w:val="1"/>
      <w:marLeft w:val="0"/>
      <w:marRight w:val="0"/>
      <w:marTop w:val="0"/>
      <w:marBottom w:val="0"/>
      <w:divBdr>
        <w:top w:val="none" w:sz="0" w:space="0" w:color="auto"/>
        <w:left w:val="none" w:sz="0" w:space="0" w:color="auto"/>
        <w:bottom w:val="none" w:sz="0" w:space="0" w:color="auto"/>
        <w:right w:val="none" w:sz="0" w:space="0" w:color="auto"/>
      </w:divBdr>
    </w:div>
    <w:div w:id="709694562">
      <w:bodyDiv w:val="1"/>
      <w:marLeft w:val="0"/>
      <w:marRight w:val="0"/>
      <w:marTop w:val="0"/>
      <w:marBottom w:val="0"/>
      <w:divBdr>
        <w:top w:val="none" w:sz="0" w:space="0" w:color="auto"/>
        <w:left w:val="none" w:sz="0" w:space="0" w:color="auto"/>
        <w:bottom w:val="none" w:sz="0" w:space="0" w:color="auto"/>
        <w:right w:val="none" w:sz="0" w:space="0" w:color="auto"/>
      </w:divBdr>
    </w:div>
    <w:div w:id="710233310">
      <w:bodyDiv w:val="1"/>
      <w:marLeft w:val="0"/>
      <w:marRight w:val="0"/>
      <w:marTop w:val="0"/>
      <w:marBottom w:val="0"/>
      <w:divBdr>
        <w:top w:val="none" w:sz="0" w:space="0" w:color="auto"/>
        <w:left w:val="none" w:sz="0" w:space="0" w:color="auto"/>
        <w:bottom w:val="none" w:sz="0" w:space="0" w:color="auto"/>
        <w:right w:val="none" w:sz="0" w:space="0" w:color="auto"/>
      </w:divBdr>
    </w:div>
    <w:div w:id="711001580">
      <w:bodyDiv w:val="1"/>
      <w:marLeft w:val="0"/>
      <w:marRight w:val="0"/>
      <w:marTop w:val="0"/>
      <w:marBottom w:val="0"/>
      <w:divBdr>
        <w:top w:val="none" w:sz="0" w:space="0" w:color="auto"/>
        <w:left w:val="none" w:sz="0" w:space="0" w:color="auto"/>
        <w:bottom w:val="none" w:sz="0" w:space="0" w:color="auto"/>
        <w:right w:val="none" w:sz="0" w:space="0" w:color="auto"/>
      </w:divBdr>
    </w:div>
    <w:div w:id="712509871">
      <w:bodyDiv w:val="1"/>
      <w:marLeft w:val="0"/>
      <w:marRight w:val="0"/>
      <w:marTop w:val="0"/>
      <w:marBottom w:val="0"/>
      <w:divBdr>
        <w:top w:val="none" w:sz="0" w:space="0" w:color="auto"/>
        <w:left w:val="none" w:sz="0" w:space="0" w:color="auto"/>
        <w:bottom w:val="none" w:sz="0" w:space="0" w:color="auto"/>
        <w:right w:val="none" w:sz="0" w:space="0" w:color="auto"/>
      </w:divBdr>
    </w:div>
    <w:div w:id="713192723">
      <w:bodyDiv w:val="1"/>
      <w:marLeft w:val="0"/>
      <w:marRight w:val="0"/>
      <w:marTop w:val="0"/>
      <w:marBottom w:val="0"/>
      <w:divBdr>
        <w:top w:val="none" w:sz="0" w:space="0" w:color="auto"/>
        <w:left w:val="none" w:sz="0" w:space="0" w:color="auto"/>
        <w:bottom w:val="none" w:sz="0" w:space="0" w:color="auto"/>
        <w:right w:val="none" w:sz="0" w:space="0" w:color="auto"/>
      </w:divBdr>
    </w:div>
    <w:div w:id="713624451">
      <w:bodyDiv w:val="1"/>
      <w:marLeft w:val="0"/>
      <w:marRight w:val="0"/>
      <w:marTop w:val="0"/>
      <w:marBottom w:val="0"/>
      <w:divBdr>
        <w:top w:val="none" w:sz="0" w:space="0" w:color="auto"/>
        <w:left w:val="none" w:sz="0" w:space="0" w:color="auto"/>
        <w:bottom w:val="none" w:sz="0" w:space="0" w:color="auto"/>
        <w:right w:val="none" w:sz="0" w:space="0" w:color="auto"/>
      </w:divBdr>
    </w:div>
    <w:div w:id="713893945">
      <w:bodyDiv w:val="1"/>
      <w:marLeft w:val="0"/>
      <w:marRight w:val="0"/>
      <w:marTop w:val="0"/>
      <w:marBottom w:val="0"/>
      <w:divBdr>
        <w:top w:val="none" w:sz="0" w:space="0" w:color="auto"/>
        <w:left w:val="none" w:sz="0" w:space="0" w:color="auto"/>
        <w:bottom w:val="none" w:sz="0" w:space="0" w:color="auto"/>
        <w:right w:val="none" w:sz="0" w:space="0" w:color="auto"/>
      </w:divBdr>
    </w:div>
    <w:div w:id="714693143">
      <w:bodyDiv w:val="1"/>
      <w:marLeft w:val="0"/>
      <w:marRight w:val="0"/>
      <w:marTop w:val="0"/>
      <w:marBottom w:val="0"/>
      <w:divBdr>
        <w:top w:val="none" w:sz="0" w:space="0" w:color="auto"/>
        <w:left w:val="none" w:sz="0" w:space="0" w:color="auto"/>
        <w:bottom w:val="none" w:sz="0" w:space="0" w:color="auto"/>
        <w:right w:val="none" w:sz="0" w:space="0" w:color="auto"/>
      </w:divBdr>
    </w:div>
    <w:div w:id="715398365">
      <w:bodyDiv w:val="1"/>
      <w:marLeft w:val="0"/>
      <w:marRight w:val="0"/>
      <w:marTop w:val="0"/>
      <w:marBottom w:val="0"/>
      <w:divBdr>
        <w:top w:val="none" w:sz="0" w:space="0" w:color="auto"/>
        <w:left w:val="none" w:sz="0" w:space="0" w:color="auto"/>
        <w:bottom w:val="none" w:sz="0" w:space="0" w:color="auto"/>
        <w:right w:val="none" w:sz="0" w:space="0" w:color="auto"/>
      </w:divBdr>
    </w:div>
    <w:div w:id="716856264">
      <w:bodyDiv w:val="1"/>
      <w:marLeft w:val="0"/>
      <w:marRight w:val="0"/>
      <w:marTop w:val="0"/>
      <w:marBottom w:val="0"/>
      <w:divBdr>
        <w:top w:val="none" w:sz="0" w:space="0" w:color="auto"/>
        <w:left w:val="none" w:sz="0" w:space="0" w:color="auto"/>
        <w:bottom w:val="none" w:sz="0" w:space="0" w:color="auto"/>
        <w:right w:val="none" w:sz="0" w:space="0" w:color="auto"/>
      </w:divBdr>
    </w:div>
    <w:div w:id="716861180">
      <w:bodyDiv w:val="1"/>
      <w:marLeft w:val="0"/>
      <w:marRight w:val="0"/>
      <w:marTop w:val="0"/>
      <w:marBottom w:val="0"/>
      <w:divBdr>
        <w:top w:val="none" w:sz="0" w:space="0" w:color="auto"/>
        <w:left w:val="none" w:sz="0" w:space="0" w:color="auto"/>
        <w:bottom w:val="none" w:sz="0" w:space="0" w:color="auto"/>
        <w:right w:val="none" w:sz="0" w:space="0" w:color="auto"/>
      </w:divBdr>
    </w:div>
    <w:div w:id="717171410">
      <w:bodyDiv w:val="1"/>
      <w:marLeft w:val="0"/>
      <w:marRight w:val="0"/>
      <w:marTop w:val="0"/>
      <w:marBottom w:val="0"/>
      <w:divBdr>
        <w:top w:val="none" w:sz="0" w:space="0" w:color="auto"/>
        <w:left w:val="none" w:sz="0" w:space="0" w:color="auto"/>
        <w:bottom w:val="none" w:sz="0" w:space="0" w:color="auto"/>
        <w:right w:val="none" w:sz="0" w:space="0" w:color="auto"/>
      </w:divBdr>
    </w:div>
    <w:div w:id="717558287">
      <w:bodyDiv w:val="1"/>
      <w:marLeft w:val="0"/>
      <w:marRight w:val="0"/>
      <w:marTop w:val="0"/>
      <w:marBottom w:val="0"/>
      <w:divBdr>
        <w:top w:val="none" w:sz="0" w:space="0" w:color="auto"/>
        <w:left w:val="none" w:sz="0" w:space="0" w:color="auto"/>
        <w:bottom w:val="none" w:sz="0" w:space="0" w:color="auto"/>
        <w:right w:val="none" w:sz="0" w:space="0" w:color="auto"/>
      </w:divBdr>
    </w:div>
    <w:div w:id="718742040">
      <w:bodyDiv w:val="1"/>
      <w:marLeft w:val="0"/>
      <w:marRight w:val="0"/>
      <w:marTop w:val="0"/>
      <w:marBottom w:val="0"/>
      <w:divBdr>
        <w:top w:val="none" w:sz="0" w:space="0" w:color="auto"/>
        <w:left w:val="none" w:sz="0" w:space="0" w:color="auto"/>
        <w:bottom w:val="none" w:sz="0" w:space="0" w:color="auto"/>
        <w:right w:val="none" w:sz="0" w:space="0" w:color="auto"/>
      </w:divBdr>
    </w:div>
    <w:div w:id="719210525">
      <w:bodyDiv w:val="1"/>
      <w:marLeft w:val="0"/>
      <w:marRight w:val="0"/>
      <w:marTop w:val="0"/>
      <w:marBottom w:val="0"/>
      <w:divBdr>
        <w:top w:val="none" w:sz="0" w:space="0" w:color="auto"/>
        <w:left w:val="none" w:sz="0" w:space="0" w:color="auto"/>
        <w:bottom w:val="none" w:sz="0" w:space="0" w:color="auto"/>
        <w:right w:val="none" w:sz="0" w:space="0" w:color="auto"/>
      </w:divBdr>
    </w:div>
    <w:div w:id="719594906">
      <w:bodyDiv w:val="1"/>
      <w:marLeft w:val="0"/>
      <w:marRight w:val="0"/>
      <w:marTop w:val="0"/>
      <w:marBottom w:val="0"/>
      <w:divBdr>
        <w:top w:val="none" w:sz="0" w:space="0" w:color="auto"/>
        <w:left w:val="none" w:sz="0" w:space="0" w:color="auto"/>
        <w:bottom w:val="none" w:sz="0" w:space="0" w:color="auto"/>
        <w:right w:val="none" w:sz="0" w:space="0" w:color="auto"/>
      </w:divBdr>
    </w:div>
    <w:div w:id="719984488">
      <w:bodyDiv w:val="1"/>
      <w:marLeft w:val="0"/>
      <w:marRight w:val="0"/>
      <w:marTop w:val="0"/>
      <w:marBottom w:val="0"/>
      <w:divBdr>
        <w:top w:val="none" w:sz="0" w:space="0" w:color="auto"/>
        <w:left w:val="none" w:sz="0" w:space="0" w:color="auto"/>
        <w:bottom w:val="none" w:sz="0" w:space="0" w:color="auto"/>
        <w:right w:val="none" w:sz="0" w:space="0" w:color="auto"/>
      </w:divBdr>
    </w:div>
    <w:div w:id="720250751">
      <w:bodyDiv w:val="1"/>
      <w:marLeft w:val="0"/>
      <w:marRight w:val="0"/>
      <w:marTop w:val="0"/>
      <w:marBottom w:val="0"/>
      <w:divBdr>
        <w:top w:val="none" w:sz="0" w:space="0" w:color="auto"/>
        <w:left w:val="none" w:sz="0" w:space="0" w:color="auto"/>
        <w:bottom w:val="none" w:sz="0" w:space="0" w:color="auto"/>
        <w:right w:val="none" w:sz="0" w:space="0" w:color="auto"/>
      </w:divBdr>
    </w:div>
    <w:div w:id="721056162">
      <w:bodyDiv w:val="1"/>
      <w:marLeft w:val="0"/>
      <w:marRight w:val="0"/>
      <w:marTop w:val="0"/>
      <w:marBottom w:val="0"/>
      <w:divBdr>
        <w:top w:val="none" w:sz="0" w:space="0" w:color="auto"/>
        <w:left w:val="none" w:sz="0" w:space="0" w:color="auto"/>
        <w:bottom w:val="none" w:sz="0" w:space="0" w:color="auto"/>
        <w:right w:val="none" w:sz="0" w:space="0" w:color="auto"/>
      </w:divBdr>
    </w:div>
    <w:div w:id="724185793">
      <w:bodyDiv w:val="1"/>
      <w:marLeft w:val="0"/>
      <w:marRight w:val="0"/>
      <w:marTop w:val="0"/>
      <w:marBottom w:val="0"/>
      <w:divBdr>
        <w:top w:val="none" w:sz="0" w:space="0" w:color="auto"/>
        <w:left w:val="none" w:sz="0" w:space="0" w:color="auto"/>
        <w:bottom w:val="none" w:sz="0" w:space="0" w:color="auto"/>
        <w:right w:val="none" w:sz="0" w:space="0" w:color="auto"/>
      </w:divBdr>
    </w:div>
    <w:div w:id="724985666">
      <w:bodyDiv w:val="1"/>
      <w:marLeft w:val="0"/>
      <w:marRight w:val="0"/>
      <w:marTop w:val="0"/>
      <w:marBottom w:val="0"/>
      <w:divBdr>
        <w:top w:val="none" w:sz="0" w:space="0" w:color="auto"/>
        <w:left w:val="none" w:sz="0" w:space="0" w:color="auto"/>
        <w:bottom w:val="none" w:sz="0" w:space="0" w:color="auto"/>
        <w:right w:val="none" w:sz="0" w:space="0" w:color="auto"/>
      </w:divBdr>
    </w:div>
    <w:div w:id="725222268">
      <w:bodyDiv w:val="1"/>
      <w:marLeft w:val="0"/>
      <w:marRight w:val="0"/>
      <w:marTop w:val="0"/>
      <w:marBottom w:val="0"/>
      <w:divBdr>
        <w:top w:val="none" w:sz="0" w:space="0" w:color="auto"/>
        <w:left w:val="none" w:sz="0" w:space="0" w:color="auto"/>
        <w:bottom w:val="none" w:sz="0" w:space="0" w:color="auto"/>
        <w:right w:val="none" w:sz="0" w:space="0" w:color="auto"/>
      </w:divBdr>
    </w:div>
    <w:div w:id="725840105">
      <w:bodyDiv w:val="1"/>
      <w:marLeft w:val="0"/>
      <w:marRight w:val="0"/>
      <w:marTop w:val="0"/>
      <w:marBottom w:val="0"/>
      <w:divBdr>
        <w:top w:val="none" w:sz="0" w:space="0" w:color="auto"/>
        <w:left w:val="none" w:sz="0" w:space="0" w:color="auto"/>
        <w:bottom w:val="none" w:sz="0" w:space="0" w:color="auto"/>
        <w:right w:val="none" w:sz="0" w:space="0" w:color="auto"/>
      </w:divBdr>
    </w:div>
    <w:div w:id="726077384">
      <w:bodyDiv w:val="1"/>
      <w:marLeft w:val="0"/>
      <w:marRight w:val="0"/>
      <w:marTop w:val="0"/>
      <w:marBottom w:val="0"/>
      <w:divBdr>
        <w:top w:val="none" w:sz="0" w:space="0" w:color="auto"/>
        <w:left w:val="none" w:sz="0" w:space="0" w:color="auto"/>
        <w:bottom w:val="none" w:sz="0" w:space="0" w:color="auto"/>
        <w:right w:val="none" w:sz="0" w:space="0" w:color="auto"/>
      </w:divBdr>
    </w:div>
    <w:div w:id="726687828">
      <w:bodyDiv w:val="1"/>
      <w:marLeft w:val="0"/>
      <w:marRight w:val="0"/>
      <w:marTop w:val="0"/>
      <w:marBottom w:val="0"/>
      <w:divBdr>
        <w:top w:val="none" w:sz="0" w:space="0" w:color="auto"/>
        <w:left w:val="none" w:sz="0" w:space="0" w:color="auto"/>
        <w:bottom w:val="none" w:sz="0" w:space="0" w:color="auto"/>
        <w:right w:val="none" w:sz="0" w:space="0" w:color="auto"/>
      </w:divBdr>
    </w:div>
    <w:div w:id="728461503">
      <w:bodyDiv w:val="1"/>
      <w:marLeft w:val="0"/>
      <w:marRight w:val="0"/>
      <w:marTop w:val="0"/>
      <w:marBottom w:val="0"/>
      <w:divBdr>
        <w:top w:val="none" w:sz="0" w:space="0" w:color="auto"/>
        <w:left w:val="none" w:sz="0" w:space="0" w:color="auto"/>
        <w:bottom w:val="none" w:sz="0" w:space="0" w:color="auto"/>
        <w:right w:val="none" w:sz="0" w:space="0" w:color="auto"/>
      </w:divBdr>
    </w:div>
    <w:div w:id="729500914">
      <w:bodyDiv w:val="1"/>
      <w:marLeft w:val="0"/>
      <w:marRight w:val="0"/>
      <w:marTop w:val="0"/>
      <w:marBottom w:val="0"/>
      <w:divBdr>
        <w:top w:val="none" w:sz="0" w:space="0" w:color="auto"/>
        <w:left w:val="none" w:sz="0" w:space="0" w:color="auto"/>
        <w:bottom w:val="none" w:sz="0" w:space="0" w:color="auto"/>
        <w:right w:val="none" w:sz="0" w:space="0" w:color="auto"/>
      </w:divBdr>
    </w:div>
    <w:div w:id="729886816">
      <w:bodyDiv w:val="1"/>
      <w:marLeft w:val="0"/>
      <w:marRight w:val="0"/>
      <w:marTop w:val="0"/>
      <w:marBottom w:val="0"/>
      <w:divBdr>
        <w:top w:val="none" w:sz="0" w:space="0" w:color="auto"/>
        <w:left w:val="none" w:sz="0" w:space="0" w:color="auto"/>
        <w:bottom w:val="none" w:sz="0" w:space="0" w:color="auto"/>
        <w:right w:val="none" w:sz="0" w:space="0" w:color="auto"/>
      </w:divBdr>
    </w:div>
    <w:div w:id="730542654">
      <w:bodyDiv w:val="1"/>
      <w:marLeft w:val="0"/>
      <w:marRight w:val="0"/>
      <w:marTop w:val="0"/>
      <w:marBottom w:val="0"/>
      <w:divBdr>
        <w:top w:val="none" w:sz="0" w:space="0" w:color="auto"/>
        <w:left w:val="none" w:sz="0" w:space="0" w:color="auto"/>
        <w:bottom w:val="none" w:sz="0" w:space="0" w:color="auto"/>
        <w:right w:val="none" w:sz="0" w:space="0" w:color="auto"/>
      </w:divBdr>
    </w:div>
    <w:div w:id="730814838">
      <w:bodyDiv w:val="1"/>
      <w:marLeft w:val="0"/>
      <w:marRight w:val="0"/>
      <w:marTop w:val="0"/>
      <w:marBottom w:val="0"/>
      <w:divBdr>
        <w:top w:val="none" w:sz="0" w:space="0" w:color="auto"/>
        <w:left w:val="none" w:sz="0" w:space="0" w:color="auto"/>
        <w:bottom w:val="none" w:sz="0" w:space="0" w:color="auto"/>
        <w:right w:val="none" w:sz="0" w:space="0" w:color="auto"/>
      </w:divBdr>
    </w:div>
    <w:div w:id="731389187">
      <w:bodyDiv w:val="1"/>
      <w:marLeft w:val="0"/>
      <w:marRight w:val="0"/>
      <w:marTop w:val="0"/>
      <w:marBottom w:val="0"/>
      <w:divBdr>
        <w:top w:val="none" w:sz="0" w:space="0" w:color="auto"/>
        <w:left w:val="none" w:sz="0" w:space="0" w:color="auto"/>
        <w:bottom w:val="none" w:sz="0" w:space="0" w:color="auto"/>
        <w:right w:val="none" w:sz="0" w:space="0" w:color="auto"/>
      </w:divBdr>
    </w:div>
    <w:div w:id="731776759">
      <w:bodyDiv w:val="1"/>
      <w:marLeft w:val="0"/>
      <w:marRight w:val="0"/>
      <w:marTop w:val="0"/>
      <w:marBottom w:val="0"/>
      <w:divBdr>
        <w:top w:val="none" w:sz="0" w:space="0" w:color="auto"/>
        <w:left w:val="none" w:sz="0" w:space="0" w:color="auto"/>
        <w:bottom w:val="none" w:sz="0" w:space="0" w:color="auto"/>
        <w:right w:val="none" w:sz="0" w:space="0" w:color="auto"/>
      </w:divBdr>
    </w:div>
    <w:div w:id="732046870">
      <w:bodyDiv w:val="1"/>
      <w:marLeft w:val="0"/>
      <w:marRight w:val="0"/>
      <w:marTop w:val="0"/>
      <w:marBottom w:val="0"/>
      <w:divBdr>
        <w:top w:val="none" w:sz="0" w:space="0" w:color="auto"/>
        <w:left w:val="none" w:sz="0" w:space="0" w:color="auto"/>
        <w:bottom w:val="none" w:sz="0" w:space="0" w:color="auto"/>
        <w:right w:val="none" w:sz="0" w:space="0" w:color="auto"/>
      </w:divBdr>
    </w:div>
    <w:div w:id="732116610">
      <w:bodyDiv w:val="1"/>
      <w:marLeft w:val="0"/>
      <w:marRight w:val="0"/>
      <w:marTop w:val="0"/>
      <w:marBottom w:val="0"/>
      <w:divBdr>
        <w:top w:val="none" w:sz="0" w:space="0" w:color="auto"/>
        <w:left w:val="none" w:sz="0" w:space="0" w:color="auto"/>
        <w:bottom w:val="none" w:sz="0" w:space="0" w:color="auto"/>
        <w:right w:val="none" w:sz="0" w:space="0" w:color="auto"/>
      </w:divBdr>
    </w:div>
    <w:div w:id="732506704">
      <w:bodyDiv w:val="1"/>
      <w:marLeft w:val="0"/>
      <w:marRight w:val="0"/>
      <w:marTop w:val="0"/>
      <w:marBottom w:val="0"/>
      <w:divBdr>
        <w:top w:val="none" w:sz="0" w:space="0" w:color="auto"/>
        <w:left w:val="none" w:sz="0" w:space="0" w:color="auto"/>
        <w:bottom w:val="none" w:sz="0" w:space="0" w:color="auto"/>
        <w:right w:val="none" w:sz="0" w:space="0" w:color="auto"/>
      </w:divBdr>
    </w:div>
    <w:div w:id="733360651">
      <w:bodyDiv w:val="1"/>
      <w:marLeft w:val="0"/>
      <w:marRight w:val="0"/>
      <w:marTop w:val="0"/>
      <w:marBottom w:val="0"/>
      <w:divBdr>
        <w:top w:val="none" w:sz="0" w:space="0" w:color="auto"/>
        <w:left w:val="none" w:sz="0" w:space="0" w:color="auto"/>
        <w:bottom w:val="none" w:sz="0" w:space="0" w:color="auto"/>
        <w:right w:val="none" w:sz="0" w:space="0" w:color="auto"/>
      </w:divBdr>
    </w:div>
    <w:div w:id="733772962">
      <w:bodyDiv w:val="1"/>
      <w:marLeft w:val="0"/>
      <w:marRight w:val="0"/>
      <w:marTop w:val="0"/>
      <w:marBottom w:val="0"/>
      <w:divBdr>
        <w:top w:val="none" w:sz="0" w:space="0" w:color="auto"/>
        <w:left w:val="none" w:sz="0" w:space="0" w:color="auto"/>
        <w:bottom w:val="none" w:sz="0" w:space="0" w:color="auto"/>
        <w:right w:val="none" w:sz="0" w:space="0" w:color="auto"/>
      </w:divBdr>
    </w:div>
    <w:div w:id="734082784">
      <w:bodyDiv w:val="1"/>
      <w:marLeft w:val="0"/>
      <w:marRight w:val="0"/>
      <w:marTop w:val="0"/>
      <w:marBottom w:val="0"/>
      <w:divBdr>
        <w:top w:val="none" w:sz="0" w:space="0" w:color="auto"/>
        <w:left w:val="none" w:sz="0" w:space="0" w:color="auto"/>
        <w:bottom w:val="none" w:sz="0" w:space="0" w:color="auto"/>
        <w:right w:val="none" w:sz="0" w:space="0" w:color="auto"/>
      </w:divBdr>
    </w:div>
    <w:div w:id="734737674">
      <w:bodyDiv w:val="1"/>
      <w:marLeft w:val="0"/>
      <w:marRight w:val="0"/>
      <w:marTop w:val="0"/>
      <w:marBottom w:val="0"/>
      <w:divBdr>
        <w:top w:val="none" w:sz="0" w:space="0" w:color="auto"/>
        <w:left w:val="none" w:sz="0" w:space="0" w:color="auto"/>
        <w:bottom w:val="none" w:sz="0" w:space="0" w:color="auto"/>
        <w:right w:val="none" w:sz="0" w:space="0" w:color="auto"/>
      </w:divBdr>
    </w:div>
    <w:div w:id="735057731">
      <w:bodyDiv w:val="1"/>
      <w:marLeft w:val="0"/>
      <w:marRight w:val="0"/>
      <w:marTop w:val="0"/>
      <w:marBottom w:val="0"/>
      <w:divBdr>
        <w:top w:val="none" w:sz="0" w:space="0" w:color="auto"/>
        <w:left w:val="none" w:sz="0" w:space="0" w:color="auto"/>
        <w:bottom w:val="none" w:sz="0" w:space="0" w:color="auto"/>
        <w:right w:val="none" w:sz="0" w:space="0" w:color="auto"/>
      </w:divBdr>
    </w:div>
    <w:div w:id="736132021">
      <w:bodyDiv w:val="1"/>
      <w:marLeft w:val="0"/>
      <w:marRight w:val="0"/>
      <w:marTop w:val="0"/>
      <w:marBottom w:val="0"/>
      <w:divBdr>
        <w:top w:val="none" w:sz="0" w:space="0" w:color="auto"/>
        <w:left w:val="none" w:sz="0" w:space="0" w:color="auto"/>
        <w:bottom w:val="none" w:sz="0" w:space="0" w:color="auto"/>
        <w:right w:val="none" w:sz="0" w:space="0" w:color="auto"/>
      </w:divBdr>
    </w:div>
    <w:div w:id="737439740">
      <w:bodyDiv w:val="1"/>
      <w:marLeft w:val="0"/>
      <w:marRight w:val="0"/>
      <w:marTop w:val="0"/>
      <w:marBottom w:val="0"/>
      <w:divBdr>
        <w:top w:val="none" w:sz="0" w:space="0" w:color="auto"/>
        <w:left w:val="none" w:sz="0" w:space="0" w:color="auto"/>
        <w:bottom w:val="none" w:sz="0" w:space="0" w:color="auto"/>
        <w:right w:val="none" w:sz="0" w:space="0" w:color="auto"/>
      </w:divBdr>
    </w:div>
    <w:div w:id="738358917">
      <w:bodyDiv w:val="1"/>
      <w:marLeft w:val="0"/>
      <w:marRight w:val="0"/>
      <w:marTop w:val="0"/>
      <w:marBottom w:val="0"/>
      <w:divBdr>
        <w:top w:val="none" w:sz="0" w:space="0" w:color="auto"/>
        <w:left w:val="none" w:sz="0" w:space="0" w:color="auto"/>
        <w:bottom w:val="none" w:sz="0" w:space="0" w:color="auto"/>
        <w:right w:val="none" w:sz="0" w:space="0" w:color="auto"/>
      </w:divBdr>
    </w:div>
    <w:div w:id="740250089">
      <w:bodyDiv w:val="1"/>
      <w:marLeft w:val="0"/>
      <w:marRight w:val="0"/>
      <w:marTop w:val="0"/>
      <w:marBottom w:val="0"/>
      <w:divBdr>
        <w:top w:val="none" w:sz="0" w:space="0" w:color="auto"/>
        <w:left w:val="none" w:sz="0" w:space="0" w:color="auto"/>
        <w:bottom w:val="none" w:sz="0" w:space="0" w:color="auto"/>
        <w:right w:val="none" w:sz="0" w:space="0" w:color="auto"/>
      </w:divBdr>
    </w:div>
    <w:div w:id="740758348">
      <w:bodyDiv w:val="1"/>
      <w:marLeft w:val="0"/>
      <w:marRight w:val="0"/>
      <w:marTop w:val="0"/>
      <w:marBottom w:val="0"/>
      <w:divBdr>
        <w:top w:val="none" w:sz="0" w:space="0" w:color="auto"/>
        <w:left w:val="none" w:sz="0" w:space="0" w:color="auto"/>
        <w:bottom w:val="none" w:sz="0" w:space="0" w:color="auto"/>
        <w:right w:val="none" w:sz="0" w:space="0" w:color="auto"/>
      </w:divBdr>
    </w:div>
    <w:div w:id="741293955">
      <w:bodyDiv w:val="1"/>
      <w:marLeft w:val="0"/>
      <w:marRight w:val="0"/>
      <w:marTop w:val="0"/>
      <w:marBottom w:val="0"/>
      <w:divBdr>
        <w:top w:val="none" w:sz="0" w:space="0" w:color="auto"/>
        <w:left w:val="none" w:sz="0" w:space="0" w:color="auto"/>
        <w:bottom w:val="none" w:sz="0" w:space="0" w:color="auto"/>
        <w:right w:val="none" w:sz="0" w:space="0" w:color="auto"/>
      </w:divBdr>
    </w:div>
    <w:div w:id="741371723">
      <w:bodyDiv w:val="1"/>
      <w:marLeft w:val="0"/>
      <w:marRight w:val="0"/>
      <w:marTop w:val="0"/>
      <w:marBottom w:val="0"/>
      <w:divBdr>
        <w:top w:val="none" w:sz="0" w:space="0" w:color="auto"/>
        <w:left w:val="none" w:sz="0" w:space="0" w:color="auto"/>
        <w:bottom w:val="none" w:sz="0" w:space="0" w:color="auto"/>
        <w:right w:val="none" w:sz="0" w:space="0" w:color="auto"/>
      </w:divBdr>
    </w:div>
    <w:div w:id="741755666">
      <w:bodyDiv w:val="1"/>
      <w:marLeft w:val="0"/>
      <w:marRight w:val="0"/>
      <w:marTop w:val="0"/>
      <w:marBottom w:val="0"/>
      <w:divBdr>
        <w:top w:val="none" w:sz="0" w:space="0" w:color="auto"/>
        <w:left w:val="none" w:sz="0" w:space="0" w:color="auto"/>
        <w:bottom w:val="none" w:sz="0" w:space="0" w:color="auto"/>
        <w:right w:val="none" w:sz="0" w:space="0" w:color="auto"/>
      </w:divBdr>
    </w:div>
    <w:div w:id="741947386">
      <w:bodyDiv w:val="1"/>
      <w:marLeft w:val="0"/>
      <w:marRight w:val="0"/>
      <w:marTop w:val="0"/>
      <w:marBottom w:val="0"/>
      <w:divBdr>
        <w:top w:val="none" w:sz="0" w:space="0" w:color="auto"/>
        <w:left w:val="none" w:sz="0" w:space="0" w:color="auto"/>
        <w:bottom w:val="none" w:sz="0" w:space="0" w:color="auto"/>
        <w:right w:val="none" w:sz="0" w:space="0" w:color="auto"/>
      </w:divBdr>
    </w:div>
    <w:div w:id="742265744">
      <w:bodyDiv w:val="1"/>
      <w:marLeft w:val="0"/>
      <w:marRight w:val="0"/>
      <w:marTop w:val="0"/>
      <w:marBottom w:val="0"/>
      <w:divBdr>
        <w:top w:val="none" w:sz="0" w:space="0" w:color="auto"/>
        <w:left w:val="none" w:sz="0" w:space="0" w:color="auto"/>
        <w:bottom w:val="none" w:sz="0" w:space="0" w:color="auto"/>
        <w:right w:val="none" w:sz="0" w:space="0" w:color="auto"/>
      </w:divBdr>
      <w:divsChild>
        <w:div w:id="987831242">
          <w:marLeft w:val="480"/>
          <w:marRight w:val="0"/>
          <w:marTop w:val="0"/>
          <w:marBottom w:val="0"/>
          <w:divBdr>
            <w:top w:val="none" w:sz="0" w:space="0" w:color="auto"/>
            <w:left w:val="none" w:sz="0" w:space="0" w:color="auto"/>
            <w:bottom w:val="none" w:sz="0" w:space="0" w:color="auto"/>
            <w:right w:val="none" w:sz="0" w:space="0" w:color="auto"/>
          </w:divBdr>
        </w:div>
        <w:div w:id="1871603511">
          <w:marLeft w:val="480"/>
          <w:marRight w:val="0"/>
          <w:marTop w:val="0"/>
          <w:marBottom w:val="0"/>
          <w:divBdr>
            <w:top w:val="none" w:sz="0" w:space="0" w:color="auto"/>
            <w:left w:val="none" w:sz="0" w:space="0" w:color="auto"/>
            <w:bottom w:val="none" w:sz="0" w:space="0" w:color="auto"/>
            <w:right w:val="none" w:sz="0" w:space="0" w:color="auto"/>
          </w:divBdr>
        </w:div>
        <w:div w:id="1753165078">
          <w:marLeft w:val="480"/>
          <w:marRight w:val="0"/>
          <w:marTop w:val="0"/>
          <w:marBottom w:val="0"/>
          <w:divBdr>
            <w:top w:val="none" w:sz="0" w:space="0" w:color="auto"/>
            <w:left w:val="none" w:sz="0" w:space="0" w:color="auto"/>
            <w:bottom w:val="none" w:sz="0" w:space="0" w:color="auto"/>
            <w:right w:val="none" w:sz="0" w:space="0" w:color="auto"/>
          </w:divBdr>
        </w:div>
        <w:div w:id="370351770">
          <w:marLeft w:val="480"/>
          <w:marRight w:val="0"/>
          <w:marTop w:val="0"/>
          <w:marBottom w:val="0"/>
          <w:divBdr>
            <w:top w:val="none" w:sz="0" w:space="0" w:color="auto"/>
            <w:left w:val="none" w:sz="0" w:space="0" w:color="auto"/>
            <w:bottom w:val="none" w:sz="0" w:space="0" w:color="auto"/>
            <w:right w:val="none" w:sz="0" w:space="0" w:color="auto"/>
          </w:divBdr>
        </w:div>
        <w:div w:id="983504083">
          <w:marLeft w:val="480"/>
          <w:marRight w:val="0"/>
          <w:marTop w:val="0"/>
          <w:marBottom w:val="0"/>
          <w:divBdr>
            <w:top w:val="none" w:sz="0" w:space="0" w:color="auto"/>
            <w:left w:val="none" w:sz="0" w:space="0" w:color="auto"/>
            <w:bottom w:val="none" w:sz="0" w:space="0" w:color="auto"/>
            <w:right w:val="none" w:sz="0" w:space="0" w:color="auto"/>
          </w:divBdr>
        </w:div>
        <w:div w:id="2036272240">
          <w:marLeft w:val="480"/>
          <w:marRight w:val="0"/>
          <w:marTop w:val="0"/>
          <w:marBottom w:val="0"/>
          <w:divBdr>
            <w:top w:val="none" w:sz="0" w:space="0" w:color="auto"/>
            <w:left w:val="none" w:sz="0" w:space="0" w:color="auto"/>
            <w:bottom w:val="none" w:sz="0" w:space="0" w:color="auto"/>
            <w:right w:val="none" w:sz="0" w:space="0" w:color="auto"/>
          </w:divBdr>
        </w:div>
        <w:div w:id="2033915811">
          <w:marLeft w:val="480"/>
          <w:marRight w:val="0"/>
          <w:marTop w:val="0"/>
          <w:marBottom w:val="0"/>
          <w:divBdr>
            <w:top w:val="none" w:sz="0" w:space="0" w:color="auto"/>
            <w:left w:val="none" w:sz="0" w:space="0" w:color="auto"/>
            <w:bottom w:val="none" w:sz="0" w:space="0" w:color="auto"/>
            <w:right w:val="none" w:sz="0" w:space="0" w:color="auto"/>
          </w:divBdr>
        </w:div>
        <w:div w:id="1246572395">
          <w:marLeft w:val="480"/>
          <w:marRight w:val="0"/>
          <w:marTop w:val="0"/>
          <w:marBottom w:val="0"/>
          <w:divBdr>
            <w:top w:val="none" w:sz="0" w:space="0" w:color="auto"/>
            <w:left w:val="none" w:sz="0" w:space="0" w:color="auto"/>
            <w:bottom w:val="none" w:sz="0" w:space="0" w:color="auto"/>
            <w:right w:val="none" w:sz="0" w:space="0" w:color="auto"/>
          </w:divBdr>
        </w:div>
        <w:div w:id="1677805083">
          <w:marLeft w:val="480"/>
          <w:marRight w:val="0"/>
          <w:marTop w:val="0"/>
          <w:marBottom w:val="0"/>
          <w:divBdr>
            <w:top w:val="none" w:sz="0" w:space="0" w:color="auto"/>
            <w:left w:val="none" w:sz="0" w:space="0" w:color="auto"/>
            <w:bottom w:val="none" w:sz="0" w:space="0" w:color="auto"/>
            <w:right w:val="none" w:sz="0" w:space="0" w:color="auto"/>
          </w:divBdr>
        </w:div>
        <w:div w:id="1526016225">
          <w:marLeft w:val="480"/>
          <w:marRight w:val="0"/>
          <w:marTop w:val="0"/>
          <w:marBottom w:val="0"/>
          <w:divBdr>
            <w:top w:val="none" w:sz="0" w:space="0" w:color="auto"/>
            <w:left w:val="none" w:sz="0" w:space="0" w:color="auto"/>
            <w:bottom w:val="none" w:sz="0" w:space="0" w:color="auto"/>
            <w:right w:val="none" w:sz="0" w:space="0" w:color="auto"/>
          </w:divBdr>
        </w:div>
        <w:div w:id="1496065347">
          <w:marLeft w:val="480"/>
          <w:marRight w:val="0"/>
          <w:marTop w:val="0"/>
          <w:marBottom w:val="0"/>
          <w:divBdr>
            <w:top w:val="none" w:sz="0" w:space="0" w:color="auto"/>
            <w:left w:val="none" w:sz="0" w:space="0" w:color="auto"/>
            <w:bottom w:val="none" w:sz="0" w:space="0" w:color="auto"/>
            <w:right w:val="none" w:sz="0" w:space="0" w:color="auto"/>
          </w:divBdr>
        </w:div>
        <w:div w:id="249508516">
          <w:marLeft w:val="480"/>
          <w:marRight w:val="0"/>
          <w:marTop w:val="0"/>
          <w:marBottom w:val="0"/>
          <w:divBdr>
            <w:top w:val="none" w:sz="0" w:space="0" w:color="auto"/>
            <w:left w:val="none" w:sz="0" w:space="0" w:color="auto"/>
            <w:bottom w:val="none" w:sz="0" w:space="0" w:color="auto"/>
            <w:right w:val="none" w:sz="0" w:space="0" w:color="auto"/>
          </w:divBdr>
        </w:div>
        <w:div w:id="1226987001">
          <w:marLeft w:val="480"/>
          <w:marRight w:val="0"/>
          <w:marTop w:val="0"/>
          <w:marBottom w:val="0"/>
          <w:divBdr>
            <w:top w:val="none" w:sz="0" w:space="0" w:color="auto"/>
            <w:left w:val="none" w:sz="0" w:space="0" w:color="auto"/>
            <w:bottom w:val="none" w:sz="0" w:space="0" w:color="auto"/>
            <w:right w:val="none" w:sz="0" w:space="0" w:color="auto"/>
          </w:divBdr>
        </w:div>
        <w:div w:id="1031808628">
          <w:marLeft w:val="480"/>
          <w:marRight w:val="0"/>
          <w:marTop w:val="0"/>
          <w:marBottom w:val="0"/>
          <w:divBdr>
            <w:top w:val="none" w:sz="0" w:space="0" w:color="auto"/>
            <w:left w:val="none" w:sz="0" w:space="0" w:color="auto"/>
            <w:bottom w:val="none" w:sz="0" w:space="0" w:color="auto"/>
            <w:right w:val="none" w:sz="0" w:space="0" w:color="auto"/>
          </w:divBdr>
        </w:div>
        <w:div w:id="657004250">
          <w:marLeft w:val="480"/>
          <w:marRight w:val="0"/>
          <w:marTop w:val="0"/>
          <w:marBottom w:val="0"/>
          <w:divBdr>
            <w:top w:val="none" w:sz="0" w:space="0" w:color="auto"/>
            <w:left w:val="none" w:sz="0" w:space="0" w:color="auto"/>
            <w:bottom w:val="none" w:sz="0" w:space="0" w:color="auto"/>
            <w:right w:val="none" w:sz="0" w:space="0" w:color="auto"/>
          </w:divBdr>
        </w:div>
        <w:div w:id="753166245">
          <w:marLeft w:val="480"/>
          <w:marRight w:val="0"/>
          <w:marTop w:val="0"/>
          <w:marBottom w:val="0"/>
          <w:divBdr>
            <w:top w:val="none" w:sz="0" w:space="0" w:color="auto"/>
            <w:left w:val="none" w:sz="0" w:space="0" w:color="auto"/>
            <w:bottom w:val="none" w:sz="0" w:space="0" w:color="auto"/>
            <w:right w:val="none" w:sz="0" w:space="0" w:color="auto"/>
          </w:divBdr>
        </w:div>
        <w:div w:id="287900576">
          <w:marLeft w:val="480"/>
          <w:marRight w:val="0"/>
          <w:marTop w:val="0"/>
          <w:marBottom w:val="0"/>
          <w:divBdr>
            <w:top w:val="none" w:sz="0" w:space="0" w:color="auto"/>
            <w:left w:val="none" w:sz="0" w:space="0" w:color="auto"/>
            <w:bottom w:val="none" w:sz="0" w:space="0" w:color="auto"/>
            <w:right w:val="none" w:sz="0" w:space="0" w:color="auto"/>
          </w:divBdr>
        </w:div>
        <w:div w:id="1211842210">
          <w:marLeft w:val="480"/>
          <w:marRight w:val="0"/>
          <w:marTop w:val="0"/>
          <w:marBottom w:val="0"/>
          <w:divBdr>
            <w:top w:val="none" w:sz="0" w:space="0" w:color="auto"/>
            <w:left w:val="none" w:sz="0" w:space="0" w:color="auto"/>
            <w:bottom w:val="none" w:sz="0" w:space="0" w:color="auto"/>
            <w:right w:val="none" w:sz="0" w:space="0" w:color="auto"/>
          </w:divBdr>
        </w:div>
        <w:div w:id="689526874">
          <w:marLeft w:val="480"/>
          <w:marRight w:val="0"/>
          <w:marTop w:val="0"/>
          <w:marBottom w:val="0"/>
          <w:divBdr>
            <w:top w:val="none" w:sz="0" w:space="0" w:color="auto"/>
            <w:left w:val="none" w:sz="0" w:space="0" w:color="auto"/>
            <w:bottom w:val="none" w:sz="0" w:space="0" w:color="auto"/>
            <w:right w:val="none" w:sz="0" w:space="0" w:color="auto"/>
          </w:divBdr>
        </w:div>
        <w:div w:id="1797481079">
          <w:marLeft w:val="480"/>
          <w:marRight w:val="0"/>
          <w:marTop w:val="0"/>
          <w:marBottom w:val="0"/>
          <w:divBdr>
            <w:top w:val="none" w:sz="0" w:space="0" w:color="auto"/>
            <w:left w:val="none" w:sz="0" w:space="0" w:color="auto"/>
            <w:bottom w:val="none" w:sz="0" w:space="0" w:color="auto"/>
            <w:right w:val="none" w:sz="0" w:space="0" w:color="auto"/>
          </w:divBdr>
        </w:div>
        <w:div w:id="1564292297">
          <w:marLeft w:val="480"/>
          <w:marRight w:val="0"/>
          <w:marTop w:val="0"/>
          <w:marBottom w:val="0"/>
          <w:divBdr>
            <w:top w:val="none" w:sz="0" w:space="0" w:color="auto"/>
            <w:left w:val="none" w:sz="0" w:space="0" w:color="auto"/>
            <w:bottom w:val="none" w:sz="0" w:space="0" w:color="auto"/>
            <w:right w:val="none" w:sz="0" w:space="0" w:color="auto"/>
          </w:divBdr>
        </w:div>
        <w:div w:id="289172261">
          <w:marLeft w:val="480"/>
          <w:marRight w:val="0"/>
          <w:marTop w:val="0"/>
          <w:marBottom w:val="0"/>
          <w:divBdr>
            <w:top w:val="none" w:sz="0" w:space="0" w:color="auto"/>
            <w:left w:val="none" w:sz="0" w:space="0" w:color="auto"/>
            <w:bottom w:val="none" w:sz="0" w:space="0" w:color="auto"/>
            <w:right w:val="none" w:sz="0" w:space="0" w:color="auto"/>
          </w:divBdr>
        </w:div>
        <w:div w:id="1150289528">
          <w:marLeft w:val="480"/>
          <w:marRight w:val="0"/>
          <w:marTop w:val="0"/>
          <w:marBottom w:val="0"/>
          <w:divBdr>
            <w:top w:val="none" w:sz="0" w:space="0" w:color="auto"/>
            <w:left w:val="none" w:sz="0" w:space="0" w:color="auto"/>
            <w:bottom w:val="none" w:sz="0" w:space="0" w:color="auto"/>
            <w:right w:val="none" w:sz="0" w:space="0" w:color="auto"/>
          </w:divBdr>
        </w:div>
        <w:div w:id="2091922425">
          <w:marLeft w:val="480"/>
          <w:marRight w:val="0"/>
          <w:marTop w:val="0"/>
          <w:marBottom w:val="0"/>
          <w:divBdr>
            <w:top w:val="none" w:sz="0" w:space="0" w:color="auto"/>
            <w:left w:val="none" w:sz="0" w:space="0" w:color="auto"/>
            <w:bottom w:val="none" w:sz="0" w:space="0" w:color="auto"/>
            <w:right w:val="none" w:sz="0" w:space="0" w:color="auto"/>
          </w:divBdr>
        </w:div>
        <w:div w:id="1059093414">
          <w:marLeft w:val="480"/>
          <w:marRight w:val="0"/>
          <w:marTop w:val="0"/>
          <w:marBottom w:val="0"/>
          <w:divBdr>
            <w:top w:val="none" w:sz="0" w:space="0" w:color="auto"/>
            <w:left w:val="none" w:sz="0" w:space="0" w:color="auto"/>
            <w:bottom w:val="none" w:sz="0" w:space="0" w:color="auto"/>
            <w:right w:val="none" w:sz="0" w:space="0" w:color="auto"/>
          </w:divBdr>
        </w:div>
        <w:div w:id="1996450722">
          <w:marLeft w:val="480"/>
          <w:marRight w:val="0"/>
          <w:marTop w:val="0"/>
          <w:marBottom w:val="0"/>
          <w:divBdr>
            <w:top w:val="none" w:sz="0" w:space="0" w:color="auto"/>
            <w:left w:val="none" w:sz="0" w:space="0" w:color="auto"/>
            <w:bottom w:val="none" w:sz="0" w:space="0" w:color="auto"/>
            <w:right w:val="none" w:sz="0" w:space="0" w:color="auto"/>
          </w:divBdr>
        </w:div>
        <w:div w:id="1528375435">
          <w:marLeft w:val="480"/>
          <w:marRight w:val="0"/>
          <w:marTop w:val="0"/>
          <w:marBottom w:val="0"/>
          <w:divBdr>
            <w:top w:val="none" w:sz="0" w:space="0" w:color="auto"/>
            <w:left w:val="none" w:sz="0" w:space="0" w:color="auto"/>
            <w:bottom w:val="none" w:sz="0" w:space="0" w:color="auto"/>
            <w:right w:val="none" w:sz="0" w:space="0" w:color="auto"/>
          </w:divBdr>
        </w:div>
        <w:div w:id="544951602">
          <w:marLeft w:val="480"/>
          <w:marRight w:val="0"/>
          <w:marTop w:val="0"/>
          <w:marBottom w:val="0"/>
          <w:divBdr>
            <w:top w:val="none" w:sz="0" w:space="0" w:color="auto"/>
            <w:left w:val="none" w:sz="0" w:space="0" w:color="auto"/>
            <w:bottom w:val="none" w:sz="0" w:space="0" w:color="auto"/>
            <w:right w:val="none" w:sz="0" w:space="0" w:color="auto"/>
          </w:divBdr>
        </w:div>
        <w:div w:id="2133940317">
          <w:marLeft w:val="480"/>
          <w:marRight w:val="0"/>
          <w:marTop w:val="0"/>
          <w:marBottom w:val="0"/>
          <w:divBdr>
            <w:top w:val="none" w:sz="0" w:space="0" w:color="auto"/>
            <w:left w:val="none" w:sz="0" w:space="0" w:color="auto"/>
            <w:bottom w:val="none" w:sz="0" w:space="0" w:color="auto"/>
            <w:right w:val="none" w:sz="0" w:space="0" w:color="auto"/>
          </w:divBdr>
        </w:div>
        <w:div w:id="558522175">
          <w:marLeft w:val="480"/>
          <w:marRight w:val="0"/>
          <w:marTop w:val="0"/>
          <w:marBottom w:val="0"/>
          <w:divBdr>
            <w:top w:val="none" w:sz="0" w:space="0" w:color="auto"/>
            <w:left w:val="none" w:sz="0" w:space="0" w:color="auto"/>
            <w:bottom w:val="none" w:sz="0" w:space="0" w:color="auto"/>
            <w:right w:val="none" w:sz="0" w:space="0" w:color="auto"/>
          </w:divBdr>
        </w:div>
        <w:div w:id="1651472305">
          <w:marLeft w:val="480"/>
          <w:marRight w:val="0"/>
          <w:marTop w:val="0"/>
          <w:marBottom w:val="0"/>
          <w:divBdr>
            <w:top w:val="none" w:sz="0" w:space="0" w:color="auto"/>
            <w:left w:val="none" w:sz="0" w:space="0" w:color="auto"/>
            <w:bottom w:val="none" w:sz="0" w:space="0" w:color="auto"/>
            <w:right w:val="none" w:sz="0" w:space="0" w:color="auto"/>
          </w:divBdr>
        </w:div>
        <w:div w:id="933250063">
          <w:marLeft w:val="480"/>
          <w:marRight w:val="0"/>
          <w:marTop w:val="0"/>
          <w:marBottom w:val="0"/>
          <w:divBdr>
            <w:top w:val="none" w:sz="0" w:space="0" w:color="auto"/>
            <w:left w:val="none" w:sz="0" w:space="0" w:color="auto"/>
            <w:bottom w:val="none" w:sz="0" w:space="0" w:color="auto"/>
            <w:right w:val="none" w:sz="0" w:space="0" w:color="auto"/>
          </w:divBdr>
        </w:div>
        <w:div w:id="158622072">
          <w:marLeft w:val="480"/>
          <w:marRight w:val="0"/>
          <w:marTop w:val="0"/>
          <w:marBottom w:val="0"/>
          <w:divBdr>
            <w:top w:val="none" w:sz="0" w:space="0" w:color="auto"/>
            <w:left w:val="none" w:sz="0" w:space="0" w:color="auto"/>
            <w:bottom w:val="none" w:sz="0" w:space="0" w:color="auto"/>
            <w:right w:val="none" w:sz="0" w:space="0" w:color="auto"/>
          </w:divBdr>
        </w:div>
        <w:div w:id="1943370412">
          <w:marLeft w:val="480"/>
          <w:marRight w:val="0"/>
          <w:marTop w:val="0"/>
          <w:marBottom w:val="0"/>
          <w:divBdr>
            <w:top w:val="none" w:sz="0" w:space="0" w:color="auto"/>
            <w:left w:val="none" w:sz="0" w:space="0" w:color="auto"/>
            <w:bottom w:val="none" w:sz="0" w:space="0" w:color="auto"/>
            <w:right w:val="none" w:sz="0" w:space="0" w:color="auto"/>
          </w:divBdr>
        </w:div>
        <w:div w:id="13000146">
          <w:marLeft w:val="480"/>
          <w:marRight w:val="0"/>
          <w:marTop w:val="0"/>
          <w:marBottom w:val="0"/>
          <w:divBdr>
            <w:top w:val="none" w:sz="0" w:space="0" w:color="auto"/>
            <w:left w:val="none" w:sz="0" w:space="0" w:color="auto"/>
            <w:bottom w:val="none" w:sz="0" w:space="0" w:color="auto"/>
            <w:right w:val="none" w:sz="0" w:space="0" w:color="auto"/>
          </w:divBdr>
        </w:div>
        <w:div w:id="259141639">
          <w:marLeft w:val="480"/>
          <w:marRight w:val="0"/>
          <w:marTop w:val="0"/>
          <w:marBottom w:val="0"/>
          <w:divBdr>
            <w:top w:val="none" w:sz="0" w:space="0" w:color="auto"/>
            <w:left w:val="none" w:sz="0" w:space="0" w:color="auto"/>
            <w:bottom w:val="none" w:sz="0" w:space="0" w:color="auto"/>
            <w:right w:val="none" w:sz="0" w:space="0" w:color="auto"/>
          </w:divBdr>
        </w:div>
        <w:div w:id="2147314173">
          <w:marLeft w:val="480"/>
          <w:marRight w:val="0"/>
          <w:marTop w:val="0"/>
          <w:marBottom w:val="0"/>
          <w:divBdr>
            <w:top w:val="none" w:sz="0" w:space="0" w:color="auto"/>
            <w:left w:val="none" w:sz="0" w:space="0" w:color="auto"/>
            <w:bottom w:val="none" w:sz="0" w:space="0" w:color="auto"/>
            <w:right w:val="none" w:sz="0" w:space="0" w:color="auto"/>
          </w:divBdr>
        </w:div>
        <w:div w:id="825240739">
          <w:marLeft w:val="480"/>
          <w:marRight w:val="0"/>
          <w:marTop w:val="0"/>
          <w:marBottom w:val="0"/>
          <w:divBdr>
            <w:top w:val="none" w:sz="0" w:space="0" w:color="auto"/>
            <w:left w:val="none" w:sz="0" w:space="0" w:color="auto"/>
            <w:bottom w:val="none" w:sz="0" w:space="0" w:color="auto"/>
            <w:right w:val="none" w:sz="0" w:space="0" w:color="auto"/>
          </w:divBdr>
        </w:div>
        <w:div w:id="1498619848">
          <w:marLeft w:val="480"/>
          <w:marRight w:val="0"/>
          <w:marTop w:val="0"/>
          <w:marBottom w:val="0"/>
          <w:divBdr>
            <w:top w:val="none" w:sz="0" w:space="0" w:color="auto"/>
            <w:left w:val="none" w:sz="0" w:space="0" w:color="auto"/>
            <w:bottom w:val="none" w:sz="0" w:space="0" w:color="auto"/>
            <w:right w:val="none" w:sz="0" w:space="0" w:color="auto"/>
          </w:divBdr>
        </w:div>
        <w:div w:id="1265377316">
          <w:marLeft w:val="480"/>
          <w:marRight w:val="0"/>
          <w:marTop w:val="0"/>
          <w:marBottom w:val="0"/>
          <w:divBdr>
            <w:top w:val="none" w:sz="0" w:space="0" w:color="auto"/>
            <w:left w:val="none" w:sz="0" w:space="0" w:color="auto"/>
            <w:bottom w:val="none" w:sz="0" w:space="0" w:color="auto"/>
            <w:right w:val="none" w:sz="0" w:space="0" w:color="auto"/>
          </w:divBdr>
        </w:div>
        <w:div w:id="1832410767">
          <w:marLeft w:val="480"/>
          <w:marRight w:val="0"/>
          <w:marTop w:val="0"/>
          <w:marBottom w:val="0"/>
          <w:divBdr>
            <w:top w:val="none" w:sz="0" w:space="0" w:color="auto"/>
            <w:left w:val="none" w:sz="0" w:space="0" w:color="auto"/>
            <w:bottom w:val="none" w:sz="0" w:space="0" w:color="auto"/>
            <w:right w:val="none" w:sz="0" w:space="0" w:color="auto"/>
          </w:divBdr>
        </w:div>
        <w:div w:id="25101712">
          <w:marLeft w:val="480"/>
          <w:marRight w:val="0"/>
          <w:marTop w:val="0"/>
          <w:marBottom w:val="0"/>
          <w:divBdr>
            <w:top w:val="none" w:sz="0" w:space="0" w:color="auto"/>
            <w:left w:val="none" w:sz="0" w:space="0" w:color="auto"/>
            <w:bottom w:val="none" w:sz="0" w:space="0" w:color="auto"/>
            <w:right w:val="none" w:sz="0" w:space="0" w:color="auto"/>
          </w:divBdr>
        </w:div>
        <w:div w:id="1836145013">
          <w:marLeft w:val="480"/>
          <w:marRight w:val="0"/>
          <w:marTop w:val="0"/>
          <w:marBottom w:val="0"/>
          <w:divBdr>
            <w:top w:val="none" w:sz="0" w:space="0" w:color="auto"/>
            <w:left w:val="none" w:sz="0" w:space="0" w:color="auto"/>
            <w:bottom w:val="none" w:sz="0" w:space="0" w:color="auto"/>
            <w:right w:val="none" w:sz="0" w:space="0" w:color="auto"/>
          </w:divBdr>
        </w:div>
        <w:div w:id="2060124183">
          <w:marLeft w:val="480"/>
          <w:marRight w:val="0"/>
          <w:marTop w:val="0"/>
          <w:marBottom w:val="0"/>
          <w:divBdr>
            <w:top w:val="none" w:sz="0" w:space="0" w:color="auto"/>
            <w:left w:val="none" w:sz="0" w:space="0" w:color="auto"/>
            <w:bottom w:val="none" w:sz="0" w:space="0" w:color="auto"/>
            <w:right w:val="none" w:sz="0" w:space="0" w:color="auto"/>
          </w:divBdr>
        </w:div>
        <w:div w:id="1097209422">
          <w:marLeft w:val="480"/>
          <w:marRight w:val="0"/>
          <w:marTop w:val="0"/>
          <w:marBottom w:val="0"/>
          <w:divBdr>
            <w:top w:val="none" w:sz="0" w:space="0" w:color="auto"/>
            <w:left w:val="none" w:sz="0" w:space="0" w:color="auto"/>
            <w:bottom w:val="none" w:sz="0" w:space="0" w:color="auto"/>
            <w:right w:val="none" w:sz="0" w:space="0" w:color="auto"/>
          </w:divBdr>
        </w:div>
        <w:div w:id="133765541">
          <w:marLeft w:val="480"/>
          <w:marRight w:val="0"/>
          <w:marTop w:val="0"/>
          <w:marBottom w:val="0"/>
          <w:divBdr>
            <w:top w:val="none" w:sz="0" w:space="0" w:color="auto"/>
            <w:left w:val="none" w:sz="0" w:space="0" w:color="auto"/>
            <w:bottom w:val="none" w:sz="0" w:space="0" w:color="auto"/>
            <w:right w:val="none" w:sz="0" w:space="0" w:color="auto"/>
          </w:divBdr>
        </w:div>
        <w:div w:id="244463895">
          <w:marLeft w:val="480"/>
          <w:marRight w:val="0"/>
          <w:marTop w:val="0"/>
          <w:marBottom w:val="0"/>
          <w:divBdr>
            <w:top w:val="none" w:sz="0" w:space="0" w:color="auto"/>
            <w:left w:val="none" w:sz="0" w:space="0" w:color="auto"/>
            <w:bottom w:val="none" w:sz="0" w:space="0" w:color="auto"/>
            <w:right w:val="none" w:sz="0" w:space="0" w:color="auto"/>
          </w:divBdr>
        </w:div>
        <w:div w:id="876743159">
          <w:marLeft w:val="480"/>
          <w:marRight w:val="0"/>
          <w:marTop w:val="0"/>
          <w:marBottom w:val="0"/>
          <w:divBdr>
            <w:top w:val="none" w:sz="0" w:space="0" w:color="auto"/>
            <w:left w:val="none" w:sz="0" w:space="0" w:color="auto"/>
            <w:bottom w:val="none" w:sz="0" w:space="0" w:color="auto"/>
            <w:right w:val="none" w:sz="0" w:space="0" w:color="auto"/>
          </w:divBdr>
        </w:div>
        <w:div w:id="1033462434">
          <w:marLeft w:val="480"/>
          <w:marRight w:val="0"/>
          <w:marTop w:val="0"/>
          <w:marBottom w:val="0"/>
          <w:divBdr>
            <w:top w:val="none" w:sz="0" w:space="0" w:color="auto"/>
            <w:left w:val="none" w:sz="0" w:space="0" w:color="auto"/>
            <w:bottom w:val="none" w:sz="0" w:space="0" w:color="auto"/>
            <w:right w:val="none" w:sz="0" w:space="0" w:color="auto"/>
          </w:divBdr>
        </w:div>
        <w:div w:id="1489444329">
          <w:marLeft w:val="480"/>
          <w:marRight w:val="0"/>
          <w:marTop w:val="0"/>
          <w:marBottom w:val="0"/>
          <w:divBdr>
            <w:top w:val="none" w:sz="0" w:space="0" w:color="auto"/>
            <w:left w:val="none" w:sz="0" w:space="0" w:color="auto"/>
            <w:bottom w:val="none" w:sz="0" w:space="0" w:color="auto"/>
            <w:right w:val="none" w:sz="0" w:space="0" w:color="auto"/>
          </w:divBdr>
        </w:div>
        <w:div w:id="1883134426">
          <w:marLeft w:val="480"/>
          <w:marRight w:val="0"/>
          <w:marTop w:val="0"/>
          <w:marBottom w:val="0"/>
          <w:divBdr>
            <w:top w:val="none" w:sz="0" w:space="0" w:color="auto"/>
            <w:left w:val="none" w:sz="0" w:space="0" w:color="auto"/>
            <w:bottom w:val="none" w:sz="0" w:space="0" w:color="auto"/>
            <w:right w:val="none" w:sz="0" w:space="0" w:color="auto"/>
          </w:divBdr>
        </w:div>
        <w:div w:id="1104955324">
          <w:marLeft w:val="480"/>
          <w:marRight w:val="0"/>
          <w:marTop w:val="0"/>
          <w:marBottom w:val="0"/>
          <w:divBdr>
            <w:top w:val="none" w:sz="0" w:space="0" w:color="auto"/>
            <w:left w:val="none" w:sz="0" w:space="0" w:color="auto"/>
            <w:bottom w:val="none" w:sz="0" w:space="0" w:color="auto"/>
            <w:right w:val="none" w:sz="0" w:space="0" w:color="auto"/>
          </w:divBdr>
        </w:div>
        <w:div w:id="662664680">
          <w:marLeft w:val="480"/>
          <w:marRight w:val="0"/>
          <w:marTop w:val="0"/>
          <w:marBottom w:val="0"/>
          <w:divBdr>
            <w:top w:val="none" w:sz="0" w:space="0" w:color="auto"/>
            <w:left w:val="none" w:sz="0" w:space="0" w:color="auto"/>
            <w:bottom w:val="none" w:sz="0" w:space="0" w:color="auto"/>
            <w:right w:val="none" w:sz="0" w:space="0" w:color="auto"/>
          </w:divBdr>
        </w:div>
        <w:div w:id="2089422523">
          <w:marLeft w:val="480"/>
          <w:marRight w:val="0"/>
          <w:marTop w:val="0"/>
          <w:marBottom w:val="0"/>
          <w:divBdr>
            <w:top w:val="none" w:sz="0" w:space="0" w:color="auto"/>
            <w:left w:val="none" w:sz="0" w:space="0" w:color="auto"/>
            <w:bottom w:val="none" w:sz="0" w:space="0" w:color="auto"/>
            <w:right w:val="none" w:sz="0" w:space="0" w:color="auto"/>
          </w:divBdr>
        </w:div>
        <w:div w:id="773210541">
          <w:marLeft w:val="480"/>
          <w:marRight w:val="0"/>
          <w:marTop w:val="0"/>
          <w:marBottom w:val="0"/>
          <w:divBdr>
            <w:top w:val="none" w:sz="0" w:space="0" w:color="auto"/>
            <w:left w:val="none" w:sz="0" w:space="0" w:color="auto"/>
            <w:bottom w:val="none" w:sz="0" w:space="0" w:color="auto"/>
            <w:right w:val="none" w:sz="0" w:space="0" w:color="auto"/>
          </w:divBdr>
        </w:div>
        <w:div w:id="1230919955">
          <w:marLeft w:val="480"/>
          <w:marRight w:val="0"/>
          <w:marTop w:val="0"/>
          <w:marBottom w:val="0"/>
          <w:divBdr>
            <w:top w:val="none" w:sz="0" w:space="0" w:color="auto"/>
            <w:left w:val="none" w:sz="0" w:space="0" w:color="auto"/>
            <w:bottom w:val="none" w:sz="0" w:space="0" w:color="auto"/>
            <w:right w:val="none" w:sz="0" w:space="0" w:color="auto"/>
          </w:divBdr>
        </w:div>
        <w:div w:id="511576277">
          <w:marLeft w:val="480"/>
          <w:marRight w:val="0"/>
          <w:marTop w:val="0"/>
          <w:marBottom w:val="0"/>
          <w:divBdr>
            <w:top w:val="none" w:sz="0" w:space="0" w:color="auto"/>
            <w:left w:val="none" w:sz="0" w:space="0" w:color="auto"/>
            <w:bottom w:val="none" w:sz="0" w:space="0" w:color="auto"/>
            <w:right w:val="none" w:sz="0" w:space="0" w:color="auto"/>
          </w:divBdr>
        </w:div>
        <w:div w:id="1294291374">
          <w:marLeft w:val="480"/>
          <w:marRight w:val="0"/>
          <w:marTop w:val="0"/>
          <w:marBottom w:val="0"/>
          <w:divBdr>
            <w:top w:val="none" w:sz="0" w:space="0" w:color="auto"/>
            <w:left w:val="none" w:sz="0" w:space="0" w:color="auto"/>
            <w:bottom w:val="none" w:sz="0" w:space="0" w:color="auto"/>
            <w:right w:val="none" w:sz="0" w:space="0" w:color="auto"/>
          </w:divBdr>
        </w:div>
        <w:div w:id="1094475280">
          <w:marLeft w:val="480"/>
          <w:marRight w:val="0"/>
          <w:marTop w:val="0"/>
          <w:marBottom w:val="0"/>
          <w:divBdr>
            <w:top w:val="none" w:sz="0" w:space="0" w:color="auto"/>
            <w:left w:val="none" w:sz="0" w:space="0" w:color="auto"/>
            <w:bottom w:val="none" w:sz="0" w:space="0" w:color="auto"/>
            <w:right w:val="none" w:sz="0" w:space="0" w:color="auto"/>
          </w:divBdr>
        </w:div>
        <w:div w:id="410661008">
          <w:marLeft w:val="480"/>
          <w:marRight w:val="0"/>
          <w:marTop w:val="0"/>
          <w:marBottom w:val="0"/>
          <w:divBdr>
            <w:top w:val="none" w:sz="0" w:space="0" w:color="auto"/>
            <w:left w:val="none" w:sz="0" w:space="0" w:color="auto"/>
            <w:bottom w:val="none" w:sz="0" w:space="0" w:color="auto"/>
            <w:right w:val="none" w:sz="0" w:space="0" w:color="auto"/>
          </w:divBdr>
        </w:div>
        <w:div w:id="2000301069">
          <w:marLeft w:val="480"/>
          <w:marRight w:val="0"/>
          <w:marTop w:val="0"/>
          <w:marBottom w:val="0"/>
          <w:divBdr>
            <w:top w:val="none" w:sz="0" w:space="0" w:color="auto"/>
            <w:left w:val="none" w:sz="0" w:space="0" w:color="auto"/>
            <w:bottom w:val="none" w:sz="0" w:space="0" w:color="auto"/>
            <w:right w:val="none" w:sz="0" w:space="0" w:color="auto"/>
          </w:divBdr>
        </w:div>
        <w:div w:id="134564808">
          <w:marLeft w:val="480"/>
          <w:marRight w:val="0"/>
          <w:marTop w:val="0"/>
          <w:marBottom w:val="0"/>
          <w:divBdr>
            <w:top w:val="none" w:sz="0" w:space="0" w:color="auto"/>
            <w:left w:val="none" w:sz="0" w:space="0" w:color="auto"/>
            <w:bottom w:val="none" w:sz="0" w:space="0" w:color="auto"/>
            <w:right w:val="none" w:sz="0" w:space="0" w:color="auto"/>
          </w:divBdr>
        </w:div>
        <w:div w:id="1568145625">
          <w:marLeft w:val="480"/>
          <w:marRight w:val="0"/>
          <w:marTop w:val="0"/>
          <w:marBottom w:val="0"/>
          <w:divBdr>
            <w:top w:val="none" w:sz="0" w:space="0" w:color="auto"/>
            <w:left w:val="none" w:sz="0" w:space="0" w:color="auto"/>
            <w:bottom w:val="none" w:sz="0" w:space="0" w:color="auto"/>
            <w:right w:val="none" w:sz="0" w:space="0" w:color="auto"/>
          </w:divBdr>
        </w:div>
        <w:div w:id="1798184741">
          <w:marLeft w:val="480"/>
          <w:marRight w:val="0"/>
          <w:marTop w:val="0"/>
          <w:marBottom w:val="0"/>
          <w:divBdr>
            <w:top w:val="none" w:sz="0" w:space="0" w:color="auto"/>
            <w:left w:val="none" w:sz="0" w:space="0" w:color="auto"/>
            <w:bottom w:val="none" w:sz="0" w:space="0" w:color="auto"/>
            <w:right w:val="none" w:sz="0" w:space="0" w:color="auto"/>
          </w:divBdr>
        </w:div>
        <w:div w:id="251470944">
          <w:marLeft w:val="480"/>
          <w:marRight w:val="0"/>
          <w:marTop w:val="0"/>
          <w:marBottom w:val="0"/>
          <w:divBdr>
            <w:top w:val="none" w:sz="0" w:space="0" w:color="auto"/>
            <w:left w:val="none" w:sz="0" w:space="0" w:color="auto"/>
            <w:bottom w:val="none" w:sz="0" w:space="0" w:color="auto"/>
            <w:right w:val="none" w:sz="0" w:space="0" w:color="auto"/>
          </w:divBdr>
        </w:div>
        <w:div w:id="491221571">
          <w:marLeft w:val="480"/>
          <w:marRight w:val="0"/>
          <w:marTop w:val="0"/>
          <w:marBottom w:val="0"/>
          <w:divBdr>
            <w:top w:val="none" w:sz="0" w:space="0" w:color="auto"/>
            <w:left w:val="none" w:sz="0" w:space="0" w:color="auto"/>
            <w:bottom w:val="none" w:sz="0" w:space="0" w:color="auto"/>
            <w:right w:val="none" w:sz="0" w:space="0" w:color="auto"/>
          </w:divBdr>
        </w:div>
        <w:div w:id="1409156749">
          <w:marLeft w:val="480"/>
          <w:marRight w:val="0"/>
          <w:marTop w:val="0"/>
          <w:marBottom w:val="0"/>
          <w:divBdr>
            <w:top w:val="none" w:sz="0" w:space="0" w:color="auto"/>
            <w:left w:val="none" w:sz="0" w:space="0" w:color="auto"/>
            <w:bottom w:val="none" w:sz="0" w:space="0" w:color="auto"/>
            <w:right w:val="none" w:sz="0" w:space="0" w:color="auto"/>
          </w:divBdr>
        </w:div>
        <w:div w:id="947932016">
          <w:marLeft w:val="480"/>
          <w:marRight w:val="0"/>
          <w:marTop w:val="0"/>
          <w:marBottom w:val="0"/>
          <w:divBdr>
            <w:top w:val="none" w:sz="0" w:space="0" w:color="auto"/>
            <w:left w:val="none" w:sz="0" w:space="0" w:color="auto"/>
            <w:bottom w:val="none" w:sz="0" w:space="0" w:color="auto"/>
            <w:right w:val="none" w:sz="0" w:space="0" w:color="auto"/>
          </w:divBdr>
        </w:div>
        <w:div w:id="925502132">
          <w:marLeft w:val="480"/>
          <w:marRight w:val="0"/>
          <w:marTop w:val="0"/>
          <w:marBottom w:val="0"/>
          <w:divBdr>
            <w:top w:val="none" w:sz="0" w:space="0" w:color="auto"/>
            <w:left w:val="none" w:sz="0" w:space="0" w:color="auto"/>
            <w:bottom w:val="none" w:sz="0" w:space="0" w:color="auto"/>
            <w:right w:val="none" w:sz="0" w:space="0" w:color="auto"/>
          </w:divBdr>
        </w:div>
        <w:div w:id="1058044271">
          <w:marLeft w:val="480"/>
          <w:marRight w:val="0"/>
          <w:marTop w:val="0"/>
          <w:marBottom w:val="0"/>
          <w:divBdr>
            <w:top w:val="none" w:sz="0" w:space="0" w:color="auto"/>
            <w:left w:val="none" w:sz="0" w:space="0" w:color="auto"/>
            <w:bottom w:val="none" w:sz="0" w:space="0" w:color="auto"/>
            <w:right w:val="none" w:sz="0" w:space="0" w:color="auto"/>
          </w:divBdr>
        </w:div>
        <w:div w:id="1385907348">
          <w:marLeft w:val="480"/>
          <w:marRight w:val="0"/>
          <w:marTop w:val="0"/>
          <w:marBottom w:val="0"/>
          <w:divBdr>
            <w:top w:val="none" w:sz="0" w:space="0" w:color="auto"/>
            <w:left w:val="none" w:sz="0" w:space="0" w:color="auto"/>
            <w:bottom w:val="none" w:sz="0" w:space="0" w:color="auto"/>
            <w:right w:val="none" w:sz="0" w:space="0" w:color="auto"/>
          </w:divBdr>
        </w:div>
        <w:div w:id="398208459">
          <w:marLeft w:val="480"/>
          <w:marRight w:val="0"/>
          <w:marTop w:val="0"/>
          <w:marBottom w:val="0"/>
          <w:divBdr>
            <w:top w:val="none" w:sz="0" w:space="0" w:color="auto"/>
            <w:left w:val="none" w:sz="0" w:space="0" w:color="auto"/>
            <w:bottom w:val="none" w:sz="0" w:space="0" w:color="auto"/>
            <w:right w:val="none" w:sz="0" w:space="0" w:color="auto"/>
          </w:divBdr>
        </w:div>
        <w:div w:id="1985768236">
          <w:marLeft w:val="480"/>
          <w:marRight w:val="0"/>
          <w:marTop w:val="0"/>
          <w:marBottom w:val="0"/>
          <w:divBdr>
            <w:top w:val="none" w:sz="0" w:space="0" w:color="auto"/>
            <w:left w:val="none" w:sz="0" w:space="0" w:color="auto"/>
            <w:bottom w:val="none" w:sz="0" w:space="0" w:color="auto"/>
            <w:right w:val="none" w:sz="0" w:space="0" w:color="auto"/>
          </w:divBdr>
        </w:div>
        <w:div w:id="1664817874">
          <w:marLeft w:val="480"/>
          <w:marRight w:val="0"/>
          <w:marTop w:val="0"/>
          <w:marBottom w:val="0"/>
          <w:divBdr>
            <w:top w:val="none" w:sz="0" w:space="0" w:color="auto"/>
            <w:left w:val="none" w:sz="0" w:space="0" w:color="auto"/>
            <w:bottom w:val="none" w:sz="0" w:space="0" w:color="auto"/>
            <w:right w:val="none" w:sz="0" w:space="0" w:color="auto"/>
          </w:divBdr>
        </w:div>
        <w:div w:id="892960161">
          <w:marLeft w:val="480"/>
          <w:marRight w:val="0"/>
          <w:marTop w:val="0"/>
          <w:marBottom w:val="0"/>
          <w:divBdr>
            <w:top w:val="none" w:sz="0" w:space="0" w:color="auto"/>
            <w:left w:val="none" w:sz="0" w:space="0" w:color="auto"/>
            <w:bottom w:val="none" w:sz="0" w:space="0" w:color="auto"/>
            <w:right w:val="none" w:sz="0" w:space="0" w:color="auto"/>
          </w:divBdr>
        </w:div>
        <w:div w:id="721051915">
          <w:marLeft w:val="480"/>
          <w:marRight w:val="0"/>
          <w:marTop w:val="0"/>
          <w:marBottom w:val="0"/>
          <w:divBdr>
            <w:top w:val="none" w:sz="0" w:space="0" w:color="auto"/>
            <w:left w:val="none" w:sz="0" w:space="0" w:color="auto"/>
            <w:bottom w:val="none" w:sz="0" w:space="0" w:color="auto"/>
            <w:right w:val="none" w:sz="0" w:space="0" w:color="auto"/>
          </w:divBdr>
        </w:div>
        <w:div w:id="151526399">
          <w:marLeft w:val="480"/>
          <w:marRight w:val="0"/>
          <w:marTop w:val="0"/>
          <w:marBottom w:val="0"/>
          <w:divBdr>
            <w:top w:val="none" w:sz="0" w:space="0" w:color="auto"/>
            <w:left w:val="none" w:sz="0" w:space="0" w:color="auto"/>
            <w:bottom w:val="none" w:sz="0" w:space="0" w:color="auto"/>
            <w:right w:val="none" w:sz="0" w:space="0" w:color="auto"/>
          </w:divBdr>
        </w:div>
        <w:div w:id="1182545939">
          <w:marLeft w:val="480"/>
          <w:marRight w:val="0"/>
          <w:marTop w:val="0"/>
          <w:marBottom w:val="0"/>
          <w:divBdr>
            <w:top w:val="none" w:sz="0" w:space="0" w:color="auto"/>
            <w:left w:val="none" w:sz="0" w:space="0" w:color="auto"/>
            <w:bottom w:val="none" w:sz="0" w:space="0" w:color="auto"/>
            <w:right w:val="none" w:sz="0" w:space="0" w:color="auto"/>
          </w:divBdr>
        </w:div>
        <w:div w:id="1778870308">
          <w:marLeft w:val="480"/>
          <w:marRight w:val="0"/>
          <w:marTop w:val="0"/>
          <w:marBottom w:val="0"/>
          <w:divBdr>
            <w:top w:val="none" w:sz="0" w:space="0" w:color="auto"/>
            <w:left w:val="none" w:sz="0" w:space="0" w:color="auto"/>
            <w:bottom w:val="none" w:sz="0" w:space="0" w:color="auto"/>
            <w:right w:val="none" w:sz="0" w:space="0" w:color="auto"/>
          </w:divBdr>
        </w:div>
        <w:div w:id="463425240">
          <w:marLeft w:val="480"/>
          <w:marRight w:val="0"/>
          <w:marTop w:val="0"/>
          <w:marBottom w:val="0"/>
          <w:divBdr>
            <w:top w:val="none" w:sz="0" w:space="0" w:color="auto"/>
            <w:left w:val="none" w:sz="0" w:space="0" w:color="auto"/>
            <w:bottom w:val="none" w:sz="0" w:space="0" w:color="auto"/>
            <w:right w:val="none" w:sz="0" w:space="0" w:color="auto"/>
          </w:divBdr>
        </w:div>
        <w:div w:id="269633227">
          <w:marLeft w:val="480"/>
          <w:marRight w:val="0"/>
          <w:marTop w:val="0"/>
          <w:marBottom w:val="0"/>
          <w:divBdr>
            <w:top w:val="none" w:sz="0" w:space="0" w:color="auto"/>
            <w:left w:val="none" w:sz="0" w:space="0" w:color="auto"/>
            <w:bottom w:val="none" w:sz="0" w:space="0" w:color="auto"/>
            <w:right w:val="none" w:sz="0" w:space="0" w:color="auto"/>
          </w:divBdr>
        </w:div>
        <w:div w:id="1015839431">
          <w:marLeft w:val="480"/>
          <w:marRight w:val="0"/>
          <w:marTop w:val="0"/>
          <w:marBottom w:val="0"/>
          <w:divBdr>
            <w:top w:val="none" w:sz="0" w:space="0" w:color="auto"/>
            <w:left w:val="none" w:sz="0" w:space="0" w:color="auto"/>
            <w:bottom w:val="none" w:sz="0" w:space="0" w:color="auto"/>
            <w:right w:val="none" w:sz="0" w:space="0" w:color="auto"/>
          </w:divBdr>
        </w:div>
        <w:div w:id="814493068">
          <w:marLeft w:val="480"/>
          <w:marRight w:val="0"/>
          <w:marTop w:val="0"/>
          <w:marBottom w:val="0"/>
          <w:divBdr>
            <w:top w:val="none" w:sz="0" w:space="0" w:color="auto"/>
            <w:left w:val="none" w:sz="0" w:space="0" w:color="auto"/>
            <w:bottom w:val="none" w:sz="0" w:space="0" w:color="auto"/>
            <w:right w:val="none" w:sz="0" w:space="0" w:color="auto"/>
          </w:divBdr>
        </w:div>
        <w:div w:id="1954480624">
          <w:marLeft w:val="480"/>
          <w:marRight w:val="0"/>
          <w:marTop w:val="0"/>
          <w:marBottom w:val="0"/>
          <w:divBdr>
            <w:top w:val="none" w:sz="0" w:space="0" w:color="auto"/>
            <w:left w:val="none" w:sz="0" w:space="0" w:color="auto"/>
            <w:bottom w:val="none" w:sz="0" w:space="0" w:color="auto"/>
            <w:right w:val="none" w:sz="0" w:space="0" w:color="auto"/>
          </w:divBdr>
        </w:div>
        <w:div w:id="559708628">
          <w:marLeft w:val="480"/>
          <w:marRight w:val="0"/>
          <w:marTop w:val="0"/>
          <w:marBottom w:val="0"/>
          <w:divBdr>
            <w:top w:val="none" w:sz="0" w:space="0" w:color="auto"/>
            <w:left w:val="none" w:sz="0" w:space="0" w:color="auto"/>
            <w:bottom w:val="none" w:sz="0" w:space="0" w:color="auto"/>
            <w:right w:val="none" w:sz="0" w:space="0" w:color="auto"/>
          </w:divBdr>
        </w:div>
        <w:div w:id="14502123">
          <w:marLeft w:val="480"/>
          <w:marRight w:val="0"/>
          <w:marTop w:val="0"/>
          <w:marBottom w:val="0"/>
          <w:divBdr>
            <w:top w:val="none" w:sz="0" w:space="0" w:color="auto"/>
            <w:left w:val="none" w:sz="0" w:space="0" w:color="auto"/>
            <w:bottom w:val="none" w:sz="0" w:space="0" w:color="auto"/>
            <w:right w:val="none" w:sz="0" w:space="0" w:color="auto"/>
          </w:divBdr>
        </w:div>
        <w:div w:id="1170367993">
          <w:marLeft w:val="480"/>
          <w:marRight w:val="0"/>
          <w:marTop w:val="0"/>
          <w:marBottom w:val="0"/>
          <w:divBdr>
            <w:top w:val="none" w:sz="0" w:space="0" w:color="auto"/>
            <w:left w:val="none" w:sz="0" w:space="0" w:color="auto"/>
            <w:bottom w:val="none" w:sz="0" w:space="0" w:color="auto"/>
            <w:right w:val="none" w:sz="0" w:space="0" w:color="auto"/>
          </w:divBdr>
        </w:div>
        <w:div w:id="1622228765">
          <w:marLeft w:val="480"/>
          <w:marRight w:val="0"/>
          <w:marTop w:val="0"/>
          <w:marBottom w:val="0"/>
          <w:divBdr>
            <w:top w:val="none" w:sz="0" w:space="0" w:color="auto"/>
            <w:left w:val="none" w:sz="0" w:space="0" w:color="auto"/>
            <w:bottom w:val="none" w:sz="0" w:space="0" w:color="auto"/>
            <w:right w:val="none" w:sz="0" w:space="0" w:color="auto"/>
          </w:divBdr>
        </w:div>
        <w:div w:id="1931159080">
          <w:marLeft w:val="480"/>
          <w:marRight w:val="0"/>
          <w:marTop w:val="0"/>
          <w:marBottom w:val="0"/>
          <w:divBdr>
            <w:top w:val="none" w:sz="0" w:space="0" w:color="auto"/>
            <w:left w:val="none" w:sz="0" w:space="0" w:color="auto"/>
            <w:bottom w:val="none" w:sz="0" w:space="0" w:color="auto"/>
            <w:right w:val="none" w:sz="0" w:space="0" w:color="auto"/>
          </w:divBdr>
        </w:div>
        <w:div w:id="544685803">
          <w:marLeft w:val="480"/>
          <w:marRight w:val="0"/>
          <w:marTop w:val="0"/>
          <w:marBottom w:val="0"/>
          <w:divBdr>
            <w:top w:val="none" w:sz="0" w:space="0" w:color="auto"/>
            <w:left w:val="none" w:sz="0" w:space="0" w:color="auto"/>
            <w:bottom w:val="none" w:sz="0" w:space="0" w:color="auto"/>
            <w:right w:val="none" w:sz="0" w:space="0" w:color="auto"/>
          </w:divBdr>
        </w:div>
        <w:div w:id="697006455">
          <w:marLeft w:val="480"/>
          <w:marRight w:val="0"/>
          <w:marTop w:val="0"/>
          <w:marBottom w:val="0"/>
          <w:divBdr>
            <w:top w:val="none" w:sz="0" w:space="0" w:color="auto"/>
            <w:left w:val="none" w:sz="0" w:space="0" w:color="auto"/>
            <w:bottom w:val="none" w:sz="0" w:space="0" w:color="auto"/>
            <w:right w:val="none" w:sz="0" w:space="0" w:color="auto"/>
          </w:divBdr>
        </w:div>
        <w:div w:id="744112201">
          <w:marLeft w:val="480"/>
          <w:marRight w:val="0"/>
          <w:marTop w:val="0"/>
          <w:marBottom w:val="0"/>
          <w:divBdr>
            <w:top w:val="none" w:sz="0" w:space="0" w:color="auto"/>
            <w:left w:val="none" w:sz="0" w:space="0" w:color="auto"/>
            <w:bottom w:val="none" w:sz="0" w:space="0" w:color="auto"/>
            <w:right w:val="none" w:sz="0" w:space="0" w:color="auto"/>
          </w:divBdr>
        </w:div>
        <w:div w:id="1615555505">
          <w:marLeft w:val="480"/>
          <w:marRight w:val="0"/>
          <w:marTop w:val="0"/>
          <w:marBottom w:val="0"/>
          <w:divBdr>
            <w:top w:val="none" w:sz="0" w:space="0" w:color="auto"/>
            <w:left w:val="none" w:sz="0" w:space="0" w:color="auto"/>
            <w:bottom w:val="none" w:sz="0" w:space="0" w:color="auto"/>
            <w:right w:val="none" w:sz="0" w:space="0" w:color="auto"/>
          </w:divBdr>
        </w:div>
        <w:div w:id="1551648302">
          <w:marLeft w:val="480"/>
          <w:marRight w:val="0"/>
          <w:marTop w:val="0"/>
          <w:marBottom w:val="0"/>
          <w:divBdr>
            <w:top w:val="none" w:sz="0" w:space="0" w:color="auto"/>
            <w:left w:val="none" w:sz="0" w:space="0" w:color="auto"/>
            <w:bottom w:val="none" w:sz="0" w:space="0" w:color="auto"/>
            <w:right w:val="none" w:sz="0" w:space="0" w:color="auto"/>
          </w:divBdr>
        </w:div>
        <w:div w:id="295305492">
          <w:marLeft w:val="480"/>
          <w:marRight w:val="0"/>
          <w:marTop w:val="0"/>
          <w:marBottom w:val="0"/>
          <w:divBdr>
            <w:top w:val="none" w:sz="0" w:space="0" w:color="auto"/>
            <w:left w:val="none" w:sz="0" w:space="0" w:color="auto"/>
            <w:bottom w:val="none" w:sz="0" w:space="0" w:color="auto"/>
            <w:right w:val="none" w:sz="0" w:space="0" w:color="auto"/>
          </w:divBdr>
        </w:div>
        <w:div w:id="1856296">
          <w:marLeft w:val="480"/>
          <w:marRight w:val="0"/>
          <w:marTop w:val="0"/>
          <w:marBottom w:val="0"/>
          <w:divBdr>
            <w:top w:val="none" w:sz="0" w:space="0" w:color="auto"/>
            <w:left w:val="none" w:sz="0" w:space="0" w:color="auto"/>
            <w:bottom w:val="none" w:sz="0" w:space="0" w:color="auto"/>
            <w:right w:val="none" w:sz="0" w:space="0" w:color="auto"/>
          </w:divBdr>
        </w:div>
        <w:div w:id="1531525005">
          <w:marLeft w:val="480"/>
          <w:marRight w:val="0"/>
          <w:marTop w:val="0"/>
          <w:marBottom w:val="0"/>
          <w:divBdr>
            <w:top w:val="none" w:sz="0" w:space="0" w:color="auto"/>
            <w:left w:val="none" w:sz="0" w:space="0" w:color="auto"/>
            <w:bottom w:val="none" w:sz="0" w:space="0" w:color="auto"/>
            <w:right w:val="none" w:sz="0" w:space="0" w:color="auto"/>
          </w:divBdr>
        </w:div>
        <w:div w:id="1488087827">
          <w:marLeft w:val="480"/>
          <w:marRight w:val="0"/>
          <w:marTop w:val="0"/>
          <w:marBottom w:val="0"/>
          <w:divBdr>
            <w:top w:val="none" w:sz="0" w:space="0" w:color="auto"/>
            <w:left w:val="none" w:sz="0" w:space="0" w:color="auto"/>
            <w:bottom w:val="none" w:sz="0" w:space="0" w:color="auto"/>
            <w:right w:val="none" w:sz="0" w:space="0" w:color="auto"/>
          </w:divBdr>
        </w:div>
        <w:div w:id="1668677769">
          <w:marLeft w:val="480"/>
          <w:marRight w:val="0"/>
          <w:marTop w:val="0"/>
          <w:marBottom w:val="0"/>
          <w:divBdr>
            <w:top w:val="none" w:sz="0" w:space="0" w:color="auto"/>
            <w:left w:val="none" w:sz="0" w:space="0" w:color="auto"/>
            <w:bottom w:val="none" w:sz="0" w:space="0" w:color="auto"/>
            <w:right w:val="none" w:sz="0" w:space="0" w:color="auto"/>
          </w:divBdr>
        </w:div>
        <w:div w:id="111099150">
          <w:marLeft w:val="480"/>
          <w:marRight w:val="0"/>
          <w:marTop w:val="0"/>
          <w:marBottom w:val="0"/>
          <w:divBdr>
            <w:top w:val="none" w:sz="0" w:space="0" w:color="auto"/>
            <w:left w:val="none" w:sz="0" w:space="0" w:color="auto"/>
            <w:bottom w:val="none" w:sz="0" w:space="0" w:color="auto"/>
            <w:right w:val="none" w:sz="0" w:space="0" w:color="auto"/>
          </w:divBdr>
        </w:div>
        <w:div w:id="324825455">
          <w:marLeft w:val="480"/>
          <w:marRight w:val="0"/>
          <w:marTop w:val="0"/>
          <w:marBottom w:val="0"/>
          <w:divBdr>
            <w:top w:val="none" w:sz="0" w:space="0" w:color="auto"/>
            <w:left w:val="none" w:sz="0" w:space="0" w:color="auto"/>
            <w:bottom w:val="none" w:sz="0" w:space="0" w:color="auto"/>
            <w:right w:val="none" w:sz="0" w:space="0" w:color="auto"/>
          </w:divBdr>
        </w:div>
        <w:div w:id="1945110441">
          <w:marLeft w:val="480"/>
          <w:marRight w:val="0"/>
          <w:marTop w:val="0"/>
          <w:marBottom w:val="0"/>
          <w:divBdr>
            <w:top w:val="none" w:sz="0" w:space="0" w:color="auto"/>
            <w:left w:val="none" w:sz="0" w:space="0" w:color="auto"/>
            <w:bottom w:val="none" w:sz="0" w:space="0" w:color="auto"/>
            <w:right w:val="none" w:sz="0" w:space="0" w:color="auto"/>
          </w:divBdr>
        </w:div>
        <w:div w:id="48383032">
          <w:marLeft w:val="480"/>
          <w:marRight w:val="0"/>
          <w:marTop w:val="0"/>
          <w:marBottom w:val="0"/>
          <w:divBdr>
            <w:top w:val="none" w:sz="0" w:space="0" w:color="auto"/>
            <w:left w:val="none" w:sz="0" w:space="0" w:color="auto"/>
            <w:bottom w:val="none" w:sz="0" w:space="0" w:color="auto"/>
            <w:right w:val="none" w:sz="0" w:space="0" w:color="auto"/>
          </w:divBdr>
        </w:div>
        <w:div w:id="1749114706">
          <w:marLeft w:val="480"/>
          <w:marRight w:val="0"/>
          <w:marTop w:val="0"/>
          <w:marBottom w:val="0"/>
          <w:divBdr>
            <w:top w:val="none" w:sz="0" w:space="0" w:color="auto"/>
            <w:left w:val="none" w:sz="0" w:space="0" w:color="auto"/>
            <w:bottom w:val="none" w:sz="0" w:space="0" w:color="auto"/>
            <w:right w:val="none" w:sz="0" w:space="0" w:color="auto"/>
          </w:divBdr>
        </w:div>
        <w:div w:id="416635359">
          <w:marLeft w:val="480"/>
          <w:marRight w:val="0"/>
          <w:marTop w:val="0"/>
          <w:marBottom w:val="0"/>
          <w:divBdr>
            <w:top w:val="none" w:sz="0" w:space="0" w:color="auto"/>
            <w:left w:val="none" w:sz="0" w:space="0" w:color="auto"/>
            <w:bottom w:val="none" w:sz="0" w:space="0" w:color="auto"/>
            <w:right w:val="none" w:sz="0" w:space="0" w:color="auto"/>
          </w:divBdr>
        </w:div>
        <w:div w:id="1964341559">
          <w:marLeft w:val="480"/>
          <w:marRight w:val="0"/>
          <w:marTop w:val="0"/>
          <w:marBottom w:val="0"/>
          <w:divBdr>
            <w:top w:val="none" w:sz="0" w:space="0" w:color="auto"/>
            <w:left w:val="none" w:sz="0" w:space="0" w:color="auto"/>
            <w:bottom w:val="none" w:sz="0" w:space="0" w:color="auto"/>
            <w:right w:val="none" w:sz="0" w:space="0" w:color="auto"/>
          </w:divBdr>
        </w:div>
        <w:div w:id="1644431965">
          <w:marLeft w:val="480"/>
          <w:marRight w:val="0"/>
          <w:marTop w:val="0"/>
          <w:marBottom w:val="0"/>
          <w:divBdr>
            <w:top w:val="none" w:sz="0" w:space="0" w:color="auto"/>
            <w:left w:val="none" w:sz="0" w:space="0" w:color="auto"/>
            <w:bottom w:val="none" w:sz="0" w:space="0" w:color="auto"/>
            <w:right w:val="none" w:sz="0" w:space="0" w:color="auto"/>
          </w:divBdr>
        </w:div>
        <w:div w:id="692878673">
          <w:marLeft w:val="480"/>
          <w:marRight w:val="0"/>
          <w:marTop w:val="0"/>
          <w:marBottom w:val="0"/>
          <w:divBdr>
            <w:top w:val="none" w:sz="0" w:space="0" w:color="auto"/>
            <w:left w:val="none" w:sz="0" w:space="0" w:color="auto"/>
            <w:bottom w:val="none" w:sz="0" w:space="0" w:color="auto"/>
            <w:right w:val="none" w:sz="0" w:space="0" w:color="auto"/>
          </w:divBdr>
        </w:div>
        <w:div w:id="970551458">
          <w:marLeft w:val="480"/>
          <w:marRight w:val="0"/>
          <w:marTop w:val="0"/>
          <w:marBottom w:val="0"/>
          <w:divBdr>
            <w:top w:val="none" w:sz="0" w:space="0" w:color="auto"/>
            <w:left w:val="none" w:sz="0" w:space="0" w:color="auto"/>
            <w:bottom w:val="none" w:sz="0" w:space="0" w:color="auto"/>
            <w:right w:val="none" w:sz="0" w:space="0" w:color="auto"/>
          </w:divBdr>
        </w:div>
        <w:div w:id="579100902">
          <w:marLeft w:val="480"/>
          <w:marRight w:val="0"/>
          <w:marTop w:val="0"/>
          <w:marBottom w:val="0"/>
          <w:divBdr>
            <w:top w:val="none" w:sz="0" w:space="0" w:color="auto"/>
            <w:left w:val="none" w:sz="0" w:space="0" w:color="auto"/>
            <w:bottom w:val="none" w:sz="0" w:space="0" w:color="auto"/>
            <w:right w:val="none" w:sz="0" w:space="0" w:color="auto"/>
          </w:divBdr>
        </w:div>
        <w:div w:id="266472480">
          <w:marLeft w:val="480"/>
          <w:marRight w:val="0"/>
          <w:marTop w:val="0"/>
          <w:marBottom w:val="0"/>
          <w:divBdr>
            <w:top w:val="none" w:sz="0" w:space="0" w:color="auto"/>
            <w:left w:val="none" w:sz="0" w:space="0" w:color="auto"/>
            <w:bottom w:val="none" w:sz="0" w:space="0" w:color="auto"/>
            <w:right w:val="none" w:sz="0" w:space="0" w:color="auto"/>
          </w:divBdr>
        </w:div>
        <w:div w:id="1018123610">
          <w:marLeft w:val="480"/>
          <w:marRight w:val="0"/>
          <w:marTop w:val="0"/>
          <w:marBottom w:val="0"/>
          <w:divBdr>
            <w:top w:val="none" w:sz="0" w:space="0" w:color="auto"/>
            <w:left w:val="none" w:sz="0" w:space="0" w:color="auto"/>
            <w:bottom w:val="none" w:sz="0" w:space="0" w:color="auto"/>
            <w:right w:val="none" w:sz="0" w:space="0" w:color="auto"/>
          </w:divBdr>
        </w:div>
        <w:div w:id="252058432">
          <w:marLeft w:val="480"/>
          <w:marRight w:val="0"/>
          <w:marTop w:val="0"/>
          <w:marBottom w:val="0"/>
          <w:divBdr>
            <w:top w:val="none" w:sz="0" w:space="0" w:color="auto"/>
            <w:left w:val="none" w:sz="0" w:space="0" w:color="auto"/>
            <w:bottom w:val="none" w:sz="0" w:space="0" w:color="auto"/>
            <w:right w:val="none" w:sz="0" w:space="0" w:color="auto"/>
          </w:divBdr>
        </w:div>
        <w:div w:id="230772296">
          <w:marLeft w:val="480"/>
          <w:marRight w:val="0"/>
          <w:marTop w:val="0"/>
          <w:marBottom w:val="0"/>
          <w:divBdr>
            <w:top w:val="none" w:sz="0" w:space="0" w:color="auto"/>
            <w:left w:val="none" w:sz="0" w:space="0" w:color="auto"/>
            <w:bottom w:val="none" w:sz="0" w:space="0" w:color="auto"/>
            <w:right w:val="none" w:sz="0" w:space="0" w:color="auto"/>
          </w:divBdr>
        </w:div>
        <w:div w:id="565072560">
          <w:marLeft w:val="480"/>
          <w:marRight w:val="0"/>
          <w:marTop w:val="0"/>
          <w:marBottom w:val="0"/>
          <w:divBdr>
            <w:top w:val="none" w:sz="0" w:space="0" w:color="auto"/>
            <w:left w:val="none" w:sz="0" w:space="0" w:color="auto"/>
            <w:bottom w:val="none" w:sz="0" w:space="0" w:color="auto"/>
            <w:right w:val="none" w:sz="0" w:space="0" w:color="auto"/>
          </w:divBdr>
        </w:div>
        <w:div w:id="771779805">
          <w:marLeft w:val="480"/>
          <w:marRight w:val="0"/>
          <w:marTop w:val="0"/>
          <w:marBottom w:val="0"/>
          <w:divBdr>
            <w:top w:val="none" w:sz="0" w:space="0" w:color="auto"/>
            <w:left w:val="none" w:sz="0" w:space="0" w:color="auto"/>
            <w:bottom w:val="none" w:sz="0" w:space="0" w:color="auto"/>
            <w:right w:val="none" w:sz="0" w:space="0" w:color="auto"/>
          </w:divBdr>
        </w:div>
        <w:div w:id="76706275">
          <w:marLeft w:val="480"/>
          <w:marRight w:val="0"/>
          <w:marTop w:val="0"/>
          <w:marBottom w:val="0"/>
          <w:divBdr>
            <w:top w:val="none" w:sz="0" w:space="0" w:color="auto"/>
            <w:left w:val="none" w:sz="0" w:space="0" w:color="auto"/>
            <w:bottom w:val="none" w:sz="0" w:space="0" w:color="auto"/>
            <w:right w:val="none" w:sz="0" w:space="0" w:color="auto"/>
          </w:divBdr>
        </w:div>
        <w:div w:id="1078986126">
          <w:marLeft w:val="480"/>
          <w:marRight w:val="0"/>
          <w:marTop w:val="0"/>
          <w:marBottom w:val="0"/>
          <w:divBdr>
            <w:top w:val="none" w:sz="0" w:space="0" w:color="auto"/>
            <w:left w:val="none" w:sz="0" w:space="0" w:color="auto"/>
            <w:bottom w:val="none" w:sz="0" w:space="0" w:color="auto"/>
            <w:right w:val="none" w:sz="0" w:space="0" w:color="auto"/>
          </w:divBdr>
        </w:div>
        <w:div w:id="1268199120">
          <w:marLeft w:val="480"/>
          <w:marRight w:val="0"/>
          <w:marTop w:val="0"/>
          <w:marBottom w:val="0"/>
          <w:divBdr>
            <w:top w:val="none" w:sz="0" w:space="0" w:color="auto"/>
            <w:left w:val="none" w:sz="0" w:space="0" w:color="auto"/>
            <w:bottom w:val="none" w:sz="0" w:space="0" w:color="auto"/>
            <w:right w:val="none" w:sz="0" w:space="0" w:color="auto"/>
          </w:divBdr>
        </w:div>
        <w:div w:id="257560492">
          <w:marLeft w:val="480"/>
          <w:marRight w:val="0"/>
          <w:marTop w:val="0"/>
          <w:marBottom w:val="0"/>
          <w:divBdr>
            <w:top w:val="none" w:sz="0" w:space="0" w:color="auto"/>
            <w:left w:val="none" w:sz="0" w:space="0" w:color="auto"/>
            <w:bottom w:val="none" w:sz="0" w:space="0" w:color="auto"/>
            <w:right w:val="none" w:sz="0" w:space="0" w:color="auto"/>
          </w:divBdr>
        </w:div>
        <w:div w:id="891817991">
          <w:marLeft w:val="480"/>
          <w:marRight w:val="0"/>
          <w:marTop w:val="0"/>
          <w:marBottom w:val="0"/>
          <w:divBdr>
            <w:top w:val="none" w:sz="0" w:space="0" w:color="auto"/>
            <w:left w:val="none" w:sz="0" w:space="0" w:color="auto"/>
            <w:bottom w:val="none" w:sz="0" w:space="0" w:color="auto"/>
            <w:right w:val="none" w:sz="0" w:space="0" w:color="auto"/>
          </w:divBdr>
        </w:div>
        <w:div w:id="265310165">
          <w:marLeft w:val="480"/>
          <w:marRight w:val="0"/>
          <w:marTop w:val="0"/>
          <w:marBottom w:val="0"/>
          <w:divBdr>
            <w:top w:val="none" w:sz="0" w:space="0" w:color="auto"/>
            <w:left w:val="none" w:sz="0" w:space="0" w:color="auto"/>
            <w:bottom w:val="none" w:sz="0" w:space="0" w:color="auto"/>
            <w:right w:val="none" w:sz="0" w:space="0" w:color="auto"/>
          </w:divBdr>
        </w:div>
        <w:div w:id="2021731548">
          <w:marLeft w:val="480"/>
          <w:marRight w:val="0"/>
          <w:marTop w:val="0"/>
          <w:marBottom w:val="0"/>
          <w:divBdr>
            <w:top w:val="none" w:sz="0" w:space="0" w:color="auto"/>
            <w:left w:val="none" w:sz="0" w:space="0" w:color="auto"/>
            <w:bottom w:val="none" w:sz="0" w:space="0" w:color="auto"/>
            <w:right w:val="none" w:sz="0" w:space="0" w:color="auto"/>
          </w:divBdr>
        </w:div>
        <w:div w:id="1650667943">
          <w:marLeft w:val="480"/>
          <w:marRight w:val="0"/>
          <w:marTop w:val="0"/>
          <w:marBottom w:val="0"/>
          <w:divBdr>
            <w:top w:val="none" w:sz="0" w:space="0" w:color="auto"/>
            <w:left w:val="none" w:sz="0" w:space="0" w:color="auto"/>
            <w:bottom w:val="none" w:sz="0" w:space="0" w:color="auto"/>
            <w:right w:val="none" w:sz="0" w:space="0" w:color="auto"/>
          </w:divBdr>
        </w:div>
        <w:div w:id="2100246268">
          <w:marLeft w:val="480"/>
          <w:marRight w:val="0"/>
          <w:marTop w:val="0"/>
          <w:marBottom w:val="0"/>
          <w:divBdr>
            <w:top w:val="none" w:sz="0" w:space="0" w:color="auto"/>
            <w:left w:val="none" w:sz="0" w:space="0" w:color="auto"/>
            <w:bottom w:val="none" w:sz="0" w:space="0" w:color="auto"/>
            <w:right w:val="none" w:sz="0" w:space="0" w:color="auto"/>
          </w:divBdr>
        </w:div>
        <w:div w:id="1851293620">
          <w:marLeft w:val="480"/>
          <w:marRight w:val="0"/>
          <w:marTop w:val="0"/>
          <w:marBottom w:val="0"/>
          <w:divBdr>
            <w:top w:val="none" w:sz="0" w:space="0" w:color="auto"/>
            <w:left w:val="none" w:sz="0" w:space="0" w:color="auto"/>
            <w:bottom w:val="none" w:sz="0" w:space="0" w:color="auto"/>
            <w:right w:val="none" w:sz="0" w:space="0" w:color="auto"/>
          </w:divBdr>
        </w:div>
        <w:div w:id="1053044745">
          <w:marLeft w:val="480"/>
          <w:marRight w:val="0"/>
          <w:marTop w:val="0"/>
          <w:marBottom w:val="0"/>
          <w:divBdr>
            <w:top w:val="none" w:sz="0" w:space="0" w:color="auto"/>
            <w:left w:val="none" w:sz="0" w:space="0" w:color="auto"/>
            <w:bottom w:val="none" w:sz="0" w:space="0" w:color="auto"/>
            <w:right w:val="none" w:sz="0" w:space="0" w:color="auto"/>
          </w:divBdr>
        </w:div>
        <w:div w:id="1299527661">
          <w:marLeft w:val="480"/>
          <w:marRight w:val="0"/>
          <w:marTop w:val="0"/>
          <w:marBottom w:val="0"/>
          <w:divBdr>
            <w:top w:val="none" w:sz="0" w:space="0" w:color="auto"/>
            <w:left w:val="none" w:sz="0" w:space="0" w:color="auto"/>
            <w:bottom w:val="none" w:sz="0" w:space="0" w:color="auto"/>
            <w:right w:val="none" w:sz="0" w:space="0" w:color="auto"/>
          </w:divBdr>
        </w:div>
        <w:div w:id="373316669">
          <w:marLeft w:val="480"/>
          <w:marRight w:val="0"/>
          <w:marTop w:val="0"/>
          <w:marBottom w:val="0"/>
          <w:divBdr>
            <w:top w:val="none" w:sz="0" w:space="0" w:color="auto"/>
            <w:left w:val="none" w:sz="0" w:space="0" w:color="auto"/>
            <w:bottom w:val="none" w:sz="0" w:space="0" w:color="auto"/>
            <w:right w:val="none" w:sz="0" w:space="0" w:color="auto"/>
          </w:divBdr>
        </w:div>
        <w:div w:id="2058817812">
          <w:marLeft w:val="480"/>
          <w:marRight w:val="0"/>
          <w:marTop w:val="0"/>
          <w:marBottom w:val="0"/>
          <w:divBdr>
            <w:top w:val="none" w:sz="0" w:space="0" w:color="auto"/>
            <w:left w:val="none" w:sz="0" w:space="0" w:color="auto"/>
            <w:bottom w:val="none" w:sz="0" w:space="0" w:color="auto"/>
            <w:right w:val="none" w:sz="0" w:space="0" w:color="auto"/>
          </w:divBdr>
        </w:div>
        <w:div w:id="1153108125">
          <w:marLeft w:val="480"/>
          <w:marRight w:val="0"/>
          <w:marTop w:val="0"/>
          <w:marBottom w:val="0"/>
          <w:divBdr>
            <w:top w:val="none" w:sz="0" w:space="0" w:color="auto"/>
            <w:left w:val="none" w:sz="0" w:space="0" w:color="auto"/>
            <w:bottom w:val="none" w:sz="0" w:space="0" w:color="auto"/>
            <w:right w:val="none" w:sz="0" w:space="0" w:color="auto"/>
          </w:divBdr>
        </w:div>
        <w:div w:id="1176386552">
          <w:marLeft w:val="480"/>
          <w:marRight w:val="0"/>
          <w:marTop w:val="0"/>
          <w:marBottom w:val="0"/>
          <w:divBdr>
            <w:top w:val="none" w:sz="0" w:space="0" w:color="auto"/>
            <w:left w:val="none" w:sz="0" w:space="0" w:color="auto"/>
            <w:bottom w:val="none" w:sz="0" w:space="0" w:color="auto"/>
            <w:right w:val="none" w:sz="0" w:space="0" w:color="auto"/>
          </w:divBdr>
        </w:div>
        <w:div w:id="1913277279">
          <w:marLeft w:val="480"/>
          <w:marRight w:val="0"/>
          <w:marTop w:val="0"/>
          <w:marBottom w:val="0"/>
          <w:divBdr>
            <w:top w:val="none" w:sz="0" w:space="0" w:color="auto"/>
            <w:left w:val="none" w:sz="0" w:space="0" w:color="auto"/>
            <w:bottom w:val="none" w:sz="0" w:space="0" w:color="auto"/>
            <w:right w:val="none" w:sz="0" w:space="0" w:color="auto"/>
          </w:divBdr>
        </w:div>
        <w:div w:id="714620773">
          <w:marLeft w:val="480"/>
          <w:marRight w:val="0"/>
          <w:marTop w:val="0"/>
          <w:marBottom w:val="0"/>
          <w:divBdr>
            <w:top w:val="none" w:sz="0" w:space="0" w:color="auto"/>
            <w:left w:val="none" w:sz="0" w:space="0" w:color="auto"/>
            <w:bottom w:val="none" w:sz="0" w:space="0" w:color="auto"/>
            <w:right w:val="none" w:sz="0" w:space="0" w:color="auto"/>
          </w:divBdr>
        </w:div>
        <w:div w:id="752354765">
          <w:marLeft w:val="480"/>
          <w:marRight w:val="0"/>
          <w:marTop w:val="0"/>
          <w:marBottom w:val="0"/>
          <w:divBdr>
            <w:top w:val="none" w:sz="0" w:space="0" w:color="auto"/>
            <w:left w:val="none" w:sz="0" w:space="0" w:color="auto"/>
            <w:bottom w:val="none" w:sz="0" w:space="0" w:color="auto"/>
            <w:right w:val="none" w:sz="0" w:space="0" w:color="auto"/>
          </w:divBdr>
        </w:div>
        <w:div w:id="1235512133">
          <w:marLeft w:val="480"/>
          <w:marRight w:val="0"/>
          <w:marTop w:val="0"/>
          <w:marBottom w:val="0"/>
          <w:divBdr>
            <w:top w:val="none" w:sz="0" w:space="0" w:color="auto"/>
            <w:left w:val="none" w:sz="0" w:space="0" w:color="auto"/>
            <w:bottom w:val="none" w:sz="0" w:space="0" w:color="auto"/>
            <w:right w:val="none" w:sz="0" w:space="0" w:color="auto"/>
          </w:divBdr>
        </w:div>
        <w:div w:id="858854538">
          <w:marLeft w:val="480"/>
          <w:marRight w:val="0"/>
          <w:marTop w:val="0"/>
          <w:marBottom w:val="0"/>
          <w:divBdr>
            <w:top w:val="none" w:sz="0" w:space="0" w:color="auto"/>
            <w:left w:val="none" w:sz="0" w:space="0" w:color="auto"/>
            <w:bottom w:val="none" w:sz="0" w:space="0" w:color="auto"/>
            <w:right w:val="none" w:sz="0" w:space="0" w:color="auto"/>
          </w:divBdr>
        </w:div>
        <w:div w:id="1160853533">
          <w:marLeft w:val="480"/>
          <w:marRight w:val="0"/>
          <w:marTop w:val="0"/>
          <w:marBottom w:val="0"/>
          <w:divBdr>
            <w:top w:val="none" w:sz="0" w:space="0" w:color="auto"/>
            <w:left w:val="none" w:sz="0" w:space="0" w:color="auto"/>
            <w:bottom w:val="none" w:sz="0" w:space="0" w:color="auto"/>
            <w:right w:val="none" w:sz="0" w:space="0" w:color="auto"/>
          </w:divBdr>
        </w:div>
        <w:div w:id="750464349">
          <w:marLeft w:val="480"/>
          <w:marRight w:val="0"/>
          <w:marTop w:val="0"/>
          <w:marBottom w:val="0"/>
          <w:divBdr>
            <w:top w:val="none" w:sz="0" w:space="0" w:color="auto"/>
            <w:left w:val="none" w:sz="0" w:space="0" w:color="auto"/>
            <w:bottom w:val="none" w:sz="0" w:space="0" w:color="auto"/>
            <w:right w:val="none" w:sz="0" w:space="0" w:color="auto"/>
          </w:divBdr>
        </w:div>
        <w:div w:id="193346264">
          <w:marLeft w:val="480"/>
          <w:marRight w:val="0"/>
          <w:marTop w:val="0"/>
          <w:marBottom w:val="0"/>
          <w:divBdr>
            <w:top w:val="none" w:sz="0" w:space="0" w:color="auto"/>
            <w:left w:val="none" w:sz="0" w:space="0" w:color="auto"/>
            <w:bottom w:val="none" w:sz="0" w:space="0" w:color="auto"/>
            <w:right w:val="none" w:sz="0" w:space="0" w:color="auto"/>
          </w:divBdr>
        </w:div>
        <w:div w:id="645084803">
          <w:marLeft w:val="480"/>
          <w:marRight w:val="0"/>
          <w:marTop w:val="0"/>
          <w:marBottom w:val="0"/>
          <w:divBdr>
            <w:top w:val="none" w:sz="0" w:space="0" w:color="auto"/>
            <w:left w:val="none" w:sz="0" w:space="0" w:color="auto"/>
            <w:bottom w:val="none" w:sz="0" w:space="0" w:color="auto"/>
            <w:right w:val="none" w:sz="0" w:space="0" w:color="auto"/>
          </w:divBdr>
        </w:div>
        <w:div w:id="2138720216">
          <w:marLeft w:val="480"/>
          <w:marRight w:val="0"/>
          <w:marTop w:val="0"/>
          <w:marBottom w:val="0"/>
          <w:divBdr>
            <w:top w:val="none" w:sz="0" w:space="0" w:color="auto"/>
            <w:left w:val="none" w:sz="0" w:space="0" w:color="auto"/>
            <w:bottom w:val="none" w:sz="0" w:space="0" w:color="auto"/>
            <w:right w:val="none" w:sz="0" w:space="0" w:color="auto"/>
          </w:divBdr>
        </w:div>
        <w:div w:id="1274282821">
          <w:marLeft w:val="480"/>
          <w:marRight w:val="0"/>
          <w:marTop w:val="0"/>
          <w:marBottom w:val="0"/>
          <w:divBdr>
            <w:top w:val="none" w:sz="0" w:space="0" w:color="auto"/>
            <w:left w:val="none" w:sz="0" w:space="0" w:color="auto"/>
            <w:bottom w:val="none" w:sz="0" w:space="0" w:color="auto"/>
            <w:right w:val="none" w:sz="0" w:space="0" w:color="auto"/>
          </w:divBdr>
        </w:div>
        <w:div w:id="580527136">
          <w:marLeft w:val="480"/>
          <w:marRight w:val="0"/>
          <w:marTop w:val="0"/>
          <w:marBottom w:val="0"/>
          <w:divBdr>
            <w:top w:val="none" w:sz="0" w:space="0" w:color="auto"/>
            <w:left w:val="none" w:sz="0" w:space="0" w:color="auto"/>
            <w:bottom w:val="none" w:sz="0" w:space="0" w:color="auto"/>
            <w:right w:val="none" w:sz="0" w:space="0" w:color="auto"/>
          </w:divBdr>
        </w:div>
        <w:div w:id="1410662748">
          <w:marLeft w:val="480"/>
          <w:marRight w:val="0"/>
          <w:marTop w:val="0"/>
          <w:marBottom w:val="0"/>
          <w:divBdr>
            <w:top w:val="none" w:sz="0" w:space="0" w:color="auto"/>
            <w:left w:val="none" w:sz="0" w:space="0" w:color="auto"/>
            <w:bottom w:val="none" w:sz="0" w:space="0" w:color="auto"/>
            <w:right w:val="none" w:sz="0" w:space="0" w:color="auto"/>
          </w:divBdr>
        </w:div>
        <w:div w:id="1466199642">
          <w:marLeft w:val="480"/>
          <w:marRight w:val="0"/>
          <w:marTop w:val="0"/>
          <w:marBottom w:val="0"/>
          <w:divBdr>
            <w:top w:val="none" w:sz="0" w:space="0" w:color="auto"/>
            <w:left w:val="none" w:sz="0" w:space="0" w:color="auto"/>
            <w:bottom w:val="none" w:sz="0" w:space="0" w:color="auto"/>
            <w:right w:val="none" w:sz="0" w:space="0" w:color="auto"/>
          </w:divBdr>
        </w:div>
        <w:div w:id="1467699829">
          <w:marLeft w:val="480"/>
          <w:marRight w:val="0"/>
          <w:marTop w:val="0"/>
          <w:marBottom w:val="0"/>
          <w:divBdr>
            <w:top w:val="none" w:sz="0" w:space="0" w:color="auto"/>
            <w:left w:val="none" w:sz="0" w:space="0" w:color="auto"/>
            <w:bottom w:val="none" w:sz="0" w:space="0" w:color="auto"/>
            <w:right w:val="none" w:sz="0" w:space="0" w:color="auto"/>
          </w:divBdr>
        </w:div>
        <w:div w:id="344523343">
          <w:marLeft w:val="480"/>
          <w:marRight w:val="0"/>
          <w:marTop w:val="0"/>
          <w:marBottom w:val="0"/>
          <w:divBdr>
            <w:top w:val="none" w:sz="0" w:space="0" w:color="auto"/>
            <w:left w:val="none" w:sz="0" w:space="0" w:color="auto"/>
            <w:bottom w:val="none" w:sz="0" w:space="0" w:color="auto"/>
            <w:right w:val="none" w:sz="0" w:space="0" w:color="auto"/>
          </w:divBdr>
        </w:div>
        <w:div w:id="2132551856">
          <w:marLeft w:val="480"/>
          <w:marRight w:val="0"/>
          <w:marTop w:val="0"/>
          <w:marBottom w:val="0"/>
          <w:divBdr>
            <w:top w:val="none" w:sz="0" w:space="0" w:color="auto"/>
            <w:left w:val="none" w:sz="0" w:space="0" w:color="auto"/>
            <w:bottom w:val="none" w:sz="0" w:space="0" w:color="auto"/>
            <w:right w:val="none" w:sz="0" w:space="0" w:color="auto"/>
          </w:divBdr>
        </w:div>
        <w:div w:id="1366172824">
          <w:marLeft w:val="480"/>
          <w:marRight w:val="0"/>
          <w:marTop w:val="0"/>
          <w:marBottom w:val="0"/>
          <w:divBdr>
            <w:top w:val="none" w:sz="0" w:space="0" w:color="auto"/>
            <w:left w:val="none" w:sz="0" w:space="0" w:color="auto"/>
            <w:bottom w:val="none" w:sz="0" w:space="0" w:color="auto"/>
            <w:right w:val="none" w:sz="0" w:space="0" w:color="auto"/>
          </w:divBdr>
        </w:div>
        <w:div w:id="1018234260">
          <w:marLeft w:val="480"/>
          <w:marRight w:val="0"/>
          <w:marTop w:val="0"/>
          <w:marBottom w:val="0"/>
          <w:divBdr>
            <w:top w:val="none" w:sz="0" w:space="0" w:color="auto"/>
            <w:left w:val="none" w:sz="0" w:space="0" w:color="auto"/>
            <w:bottom w:val="none" w:sz="0" w:space="0" w:color="auto"/>
            <w:right w:val="none" w:sz="0" w:space="0" w:color="auto"/>
          </w:divBdr>
        </w:div>
        <w:div w:id="1838031960">
          <w:marLeft w:val="480"/>
          <w:marRight w:val="0"/>
          <w:marTop w:val="0"/>
          <w:marBottom w:val="0"/>
          <w:divBdr>
            <w:top w:val="none" w:sz="0" w:space="0" w:color="auto"/>
            <w:left w:val="none" w:sz="0" w:space="0" w:color="auto"/>
            <w:bottom w:val="none" w:sz="0" w:space="0" w:color="auto"/>
            <w:right w:val="none" w:sz="0" w:space="0" w:color="auto"/>
          </w:divBdr>
        </w:div>
        <w:div w:id="314261049">
          <w:marLeft w:val="480"/>
          <w:marRight w:val="0"/>
          <w:marTop w:val="0"/>
          <w:marBottom w:val="0"/>
          <w:divBdr>
            <w:top w:val="none" w:sz="0" w:space="0" w:color="auto"/>
            <w:left w:val="none" w:sz="0" w:space="0" w:color="auto"/>
            <w:bottom w:val="none" w:sz="0" w:space="0" w:color="auto"/>
            <w:right w:val="none" w:sz="0" w:space="0" w:color="auto"/>
          </w:divBdr>
        </w:div>
        <w:div w:id="1406025259">
          <w:marLeft w:val="480"/>
          <w:marRight w:val="0"/>
          <w:marTop w:val="0"/>
          <w:marBottom w:val="0"/>
          <w:divBdr>
            <w:top w:val="none" w:sz="0" w:space="0" w:color="auto"/>
            <w:left w:val="none" w:sz="0" w:space="0" w:color="auto"/>
            <w:bottom w:val="none" w:sz="0" w:space="0" w:color="auto"/>
            <w:right w:val="none" w:sz="0" w:space="0" w:color="auto"/>
          </w:divBdr>
        </w:div>
        <w:div w:id="782842375">
          <w:marLeft w:val="480"/>
          <w:marRight w:val="0"/>
          <w:marTop w:val="0"/>
          <w:marBottom w:val="0"/>
          <w:divBdr>
            <w:top w:val="none" w:sz="0" w:space="0" w:color="auto"/>
            <w:left w:val="none" w:sz="0" w:space="0" w:color="auto"/>
            <w:bottom w:val="none" w:sz="0" w:space="0" w:color="auto"/>
            <w:right w:val="none" w:sz="0" w:space="0" w:color="auto"/>
          </w:divBdr>
        </w:div>
        <w:div w:id="1538424522">
          <w:marLeft w:val="480"/>
          <w:marRight w:val="0"/>
          <w:marTop w:val="0"/>
          <w:marBottom w:val="0"/>
          <w:divBdr>
            <w:top w:val="none" w:sz="0" w:space="0" w:color="auto"/>
            <w:left w:val="none" w:sz="0" w:space="0" w:color="auto"/>
            <w:bottom w:val="none" w:sz="0" w:space="0" w:color="auto"/>
            <w:right w:val="none" w:sz="0" w:space="0" w:color="auto"/>
          </w:divBdr>
        </w:div>
        <w:div w:id="689768262">
          <w:marLeft w:val="480"/>
          <w:marRight w:val="0"/>
          <w:marTop w:val="0"/>
          <w:marBottom w:val="0"/>
          <w:divBdr>
            <w:top w:val="none" w:sz="0" w:space="0" w:color="auto"/>
            <w:left w:val="none" w:sz="0" w:space="0" w:color="auto"/>
            <w:bottom w:val="none" w:sz="0" w:space="0" w:color="auto"/>
            <w:right w:val="none" w:sz="0" w:space="0" w:color="auto"/>
          </w:divBdr>
        </w:div>
        <w:div w:id="1775006243">
          <w:marLeft w:val="480"/>
          <w:marRight w:val="0"/>
          <w:marTop w:val="0"/>
          <w:marBottom w:val="0"/>
          <w:divBdr>
            <w:top w:val="none" w:sz="0" w:space="0" w:color="auto"/>
            <w:left w:val="none" w:sz="0" w:space="0" w:color="auto"/>
            <w:bottom w:val="none" w:sz="0" w:space="0" w:color="auto"/>
            <w:right w:val="none" w:sz="0" w:space="0" w:color="auto"/>
          </w:divBdr>
        </w:div>
        <w:div w:id="1530683920">
          <w:marLeft w:val="480"/>
          <w:marRight w:val="0"/>
          <w:marTop w:val="0"/>
          <w:marBottom w:val="0"/>
          <w:divBdr>
            <w:top w:val="none" w:sz="0" w:space="0" w:color="auto"/>
            <w:left w:val="none" w:sz="0" w:space="0" w:color="auto"/>
            <w:bottom w:val="none" w:sz="0" w:space="0" w:color="auto"/>
            <w:right w:val="none" w:sz="0" w:space="0" w:color="auto"/>
          </w:divBdr>
        </w:div>
        <w:div w:id="1399282129">
          <w:marLeft w:val="480"/>
          <w:marRight w:val="0"/>
          <w:marTop w:val="0"/>
          <w:marBottom w:val="0"/>
          <w:divBdr>
            <w:top w:val="none" w:sz="0" w:space="0" w:color="auto"/>
            <w:left w:val="none" w:sz="0" w:space="0" w:color="auto"/>
            <w:bottom w:val="none" w:sz="0" w:space="0" w:color="auto"/>
            <w:right w:val="none" w:sz="0" w:space="0" w:color="auto"/>
          </w:divBdr>
        </w:div>
        <w:div w:id="552817298">
          <w:marLeft w:val="480"/>
          <w:marRight w:val="0"/>
          <w:marTop w:val="0"/>
          <w:marBottom w:val="0"/>
          <w:divBdr>
            <w:top w:val="none" w:sz="0" w:space="0" w:color="auto"/>
            <w:left w:val="none" w:sz="0" w:space="0" w:color="auto"/>
            <w:bottom w:val="none" w:sz="0" w:space="0" w:color="auto"/>
            <w:right w:val="none" w:sz="0" w:space="0" w:color="auto"/>
          </w:divBdr>
        </w:div>
        <w:div w:id="205139800">
          <w:marLeft w:val="480"/>
          <w:marRight w:val="0"/>
          <w:marTop w:val="0"/>
          <w:marBottom w:val="0"/>
          <w:divBdr>
            <w:top w:val="none" w:sz="0" w:space="0" w:color="auto"/>
            <w:left w:val="none" w:sz="0" w:space="0" w:color="auto"/>
            <w:bottom w:val="none" w:sz="0" w:space="0" w:color="auto"/>
            <w:right w:val="none" w:sz="0" w:space="0" w:color="auto"/>
          </w:divBdr>
        </w:div>
        <w:div w:id="957219189">
          <w:marLeft w:val="480"/>
          <w:marRight w:val="0"/>
          <w:marTop w:val="0"/>
          <w:marBottom w:val="0"/>
          <w:divBdr>
            <w:top w:val="none" w:sz="0" w:space="0" w:color="auto"/>
            <w:left w:val="none" w:sz="0" w:space="0" w:color="auto"/>
            <w:bottom w:val="none" w:sz="0" w:space="0" w:color="auto"/>
            <w:right w:val="none" w:sz="0" w:space="0" w:color="auto"/>
          </w:divBdr>
        </w:div>
        <w:div w:id="1247105533">
          <w:marLeft w:val="480"/>
          <w:marRight w:val="0"/>
          <w:marTop w:val="0"/>
          <w:marBottom w:val="0"/>
          <w:divBdr>
            <w:top w:val="none" w:sz="0" w:space="0" w:color="auto"/>
            <w:left w:val="none" w:sz="0" w:space="0" w:color="auto"/>
            <w:bottom w:val="none" w:sz="0" w:space="0" w:color="auto"/>
            <w:right w:val="none" w:sz="0" w:space="0" w:color="auto"/>
          </w:divBdr>
        </w:div>
        <w:div w:id="1107500718">
          <w:marLeft w:val="480"/>
          <w:marRight w:val="0"/>
          <w:marTop w:val="0"/>
          <w:marBottom w:val="0"/>
          <w:divBdr>
            <w:top w:val="none" w:sz="0" w:space="0" w:color="auto"/>
            <w:left w:val="none" w:sz="0" w:space="0" w:color="auto"/>
            <w:bottom w:val="none" w:sz="0" w:space="0" w:color="auto"/>
            <w:right w:val="none" w:sz="0" w:space="0" w:color="auto"/>
          </w:divBdr>
        </w:div>
        <w:div w:id="2095591310">
          <w:marLeft w:val="480"/>
          <w:marRight w:val="0"/>
          <w:marTop w:val="0"/>
          <w:marBottom w:val="0"/>
          <w:divBdr>
            <w:top w:val="none" w:sz="0" w:space="0" w:color="auto"/>
            <w:left w:val="none" w:sz="0" w:space="0" w:color="auto"/>
            <w:bottom w:val="none" w:sz="0" w:space="0" w:color="auto"/>
            <w:right w:val="none" w:sz="0" w:space="0" w:color="auto"/>
          </w:divBdr>
        </w:div>
        <w:div w:id="866136317">
          <w:marLeft w:val="480"/>
          <w:marRight w:val="0"/>
          <w:marTop w:val="0"/>
          <w:marBottom w:val="0"/>
          <w:divBdr>
            <w:top w:val="none" w:sz="0" w:space="0" w:color="auto"/>
            <w:left w:val="none" w:sz="0" w:space="0" w:color="auto"/>
            <w:bottom w:val="none" w:sz="0" w:space="0" w:color="auto"/>
            <w:right w:val="none" w:sz="0" w:space="0" w:color="auto"/>
          </w:divBdr>
        </w:div>
        <w:div w:id="346829518">
          <w:marLeft w:val="480"/>
          <w:marRight w:val="0"/>
          <w:marTop w:val="0"/>
          <w:marBottom w:val="0"/>
          <w:divBdr>
            <w:top w:val="none" w:sz="0" w:space="0" w:color="auto"/>
            <w:left w:val="none" w:sz="0" w:space="0" w:color="auto"/>
            <w:bottom w:val="none" w:sz="0" w:space="0" w:color="auto"/>
            <w:right w:val="none" w:sz="0" w:space="0" w:color="auto"/>
          </w:divBdr>
        </w:div>
        <w:div w:id="1438670020">
          <w:marLeft w:val="480"/>
          <w:marRight w:val="0"/>
          <w:marTop w:val="0"/>
          <w:marBottom w:val="0"/>
          <w:divBdr>
            <w:top w:val="none" w:sz="0" w:space="0" w:color="auto"/>
            <w:left w:val="none" w:sz="0" w:space="0" w:color="auto"/>
            <w:bottom w:val="none" w:sz="0" w:space="0" w:color="auto"/>
            <w:right w:val="none" w:sz="0" w:space="0" w:color="auto"/>
          </w:divBdr>
        </w:div>
        <w:div w:id="658581668">
          <w:marLeft w:val="480"/>
          <w:marRight w:val="0"/>
          <w:marTop w:val="0"/>
          <w:marBottom w:val="0"/>
          <w:divBdr>
            <w:top w:val="none" w:sz="0" w:space="0" w:color="auto"/>
            <w:left w:val="none" w:sz="0" w:space="0" w:color="auto"/>
            <w:bottom w:val="none" w:sz="0" w:space="0" w:color="auto"/>
            <w:right w:val="none" w:sz="0" w:space="0" w:color="auto"/>
          </w:divBdr>
        </w:div>
      </w:divsChild>
    </w:div>
    <w:div w:id="742875021">
      <w:bodyDiv w:val="1"/>
      <w:marLeft w:val="0"/>
      <w:marRight w:val="0"/>
      <w:marTop w:val="0"/>
      <w:marBottom w:val="0"/>
      <w:divBdr>
        <w:top w:val="none" w:sz="0" w:space="0" w:color="auto"/>
        <w:left w:val="none" w:sz="0" w:space="0" w:color="auto"/>
        <w:bottom w:val="none" w:sz="0" w:space="0" w:color="auto"/>
        <w:right w:val="none" w:sz="0" w:space="0" w:color="auto"/>
      </w:divBdr>
    </w:div>
    <w:div w:id="743449155">
      <w:bodyDiv w:val="1"/>
      <w:marLeft w:val="0"/>
      <w:marRight w:val="0"/>
      <w:marTop w:val="0"/>
      <w:marBottom w:val="0"/>
      <w:divBdr>
        <w:top w:val="none" w:sz="0" w:space="0" w:color="auto"/>
        <w:left w:val="none" w:sz="0" w:space="0" w:color="auto"/>
        <w:bottom w:val="none" w:sz="0" w:space="0" w:color="auto"/>
        <w:right w:val="none" w:sz="0" w:space="0" w:color="auto"/>
      </w:divBdr>
    </w:div>
    <w:div w:id="743838803">
      <w:bodyDiv w:val="1"/>
      <w:marLeft w:val="0"/>
      <w:marRight w:val="0"/>
      <w:marTop w:val="0"/>
      <w:marBottom w:val="0"/>
      <w:divBdr>
        <w:top w:val="none" w:sz="0" w:space="0" w:color="auto"/>
        <w:left w:val="none" w:sz="0" w:space="0" w:color="auto"/>
        <w:bottom w:val="none" w:sz="0" w:space="0" w:color="auto"/>
        <w:right w:val="none" w:sz="0" w:space="0" w:color="auto"/>
      </w:divBdr>
    </w:div>
    <w:div w:id="744765322">
      <w:bodyDiv w:val="1"/>
      <w:marLeft w:val="0"/>
      <w:marRight w:val="0"/>
      <w:marTop w:val="0"/>
      <w:marBottom w:val="0"/>
      <w:divBdr>
        <w:top w:val="none" w:sz="0" w:space="0" w:color="auto"/>
        <w:left w:val="none" w:sz="0" w:space="0" w:color="auto"/>
        <w:bottom w:val="none" w:sz="0" w:space="0" w:color="auto"/>
        <w:right w:val="none" w:sz="0" w:space="0" w:color="auto"/>
      </w:divBdr>
    </w:div>
    <w:div w:id="745153751">
      <w:bodyDiv w:val="1"/>
      <w:marLeft w:val="0"/>
      <w:marRight w:val="0"/>
      <w:marTop w:val="0"/>
      <w:marBottom w:val="0"/>
      <w:divBdr>
        <w:top w:val="none" w:sz="0" w:space="0" w:color="auto"/>
        <w:left w:val="none" w:sz="0" w:space="0" w:color="auto"/>
        <w:bottom w:val="none" w:sz="0" w:space="0" w:color="auto"/>
        <w:right w:val="none" w:sz="0" w:space="0" w:color="auto"/>
      </w:divBdr>
    </w:div>
    <w:div w:id="747459761">
      <w:bodyDiv w:val="1"/>
      <w:marLeft w:val="0"/>
      <w:marRight w:val="0"/>
      <w:marTop w:val="0"/>
      <w:marBottom w:val="0"/>
      <w:divBdr>
        <w:top w:val="none" w:sz="0" w:space="0" w:color="auto"/>
        <w:left w:val="none" w:sz="0" w:space="0" w:color="auto"/>
        <w:bottom w:val="none" w:sz="0" w:space="0" w:color="auto"/>
        <w:right w:val="none" w:sz="0" w:space="0" w:color="auto"/>
      </w:divBdr>
    </w:div>
    <w:div w:id="747726594">
      <w:bodyDiv w:val="1"/>
      <w:marLeft w:val="0"/>
      <w:marRight w:val="0"/>
      <w:marTop w:val="0"/>
      <w:marBottom w:val="0"/>
      <w:divBdr>
        <w:top w:val="none" w:sz="0" w:space="0" w:color="auto"/>
        <w:left w:val="none" w:sz="0" w:space="0" w:color="auto"/>
        <w:bottom w:val="none" w:sz="0" w:space="0" w:color="auto"/>
        <w:right w:val="none" w:sz="0" w:space="0" w:color="auto"/>
      </w:divBdr>
    </w:div>
    <w:div w:id="747851566">
      <w:bodyDiv w:val="1"/>
      <w:marLeft w:val="0"/>
      <w:marRight w:val="0"/>
      <w:marTop w:val="0"/>
      <w:marBottom w:val="0"/>
      <w:divBdr>
        <w:top w:val="none" w:sz="0" w:space="0" w:color="auto"/>
        <w:left w:val="none" w:sz="0" w:space="0" w:color="auto"/>
        <w:bottom w:val="none" w:sz="0" w:space="0" w:color="auto"/>
        <w:right w:val="none" w:sz="0" w:space="0" w:color="auto"/>
      </w:divBdr>
    </w:div>
    <w:div w:id="749276944">
      <w:bodyDiv w:val="1"/>
      <w:marLeft w:val="0"/>
      <w:marRight w:val="0"/>
      <w:marTop w:val="0"/>
      <w:marBottom w:val="0"/>
      <w:divBdr>
        <w:top w:val="none" w:sz="0" w:space="0" w:color="auto"/>
        <w:left w:val="none" w:sz="0" w:space="0" w:color="auto"/>
        <w:bottom w:val="none" w:sz="0" w:space="0" w:color="auto"/>
        <w:right w:val="none" w:sz="0" w:space="0" w:color="auto"/>
      </w:divBdr>
    </w:div>
    <w:div w:id="750347512">
      <w:bodyDiv w:val="1"/>
      <w:marLeft w:val="0"/>
      <w:marRight w:val="0"/>
      <w:marTop w:val="0"/>
      <w:marBottom w:val="0"/>
      <w:divBdr>
        <w:top w:val="none" w:sz="0" w:space="0" w:color="auto"/>
        <w:left w:val="none" w:sz="0" w:space="0" w:color="auto"/>
        <w:bottom w:val="none" w:sz="0" w:space="0" w:color="auto"/>
        <w:right w:val="none" w:sz="0" w:space="0" w:color="auto"/>
      </w:divBdr>
    </w:div>
    <w:div w:id="751044529">
      <w:bodyDiv w:val="1"/>
      <w:marLeft w:val="0"/>
      <w:marRight w:val="0"/>
      <w:marTop w:val="0"/>
      <w:marBottom w:val="0"/>
      <w:divBdr>
        <w:top w:val="none" w:sz="0" w:space="0" w:color="auto"/>
        <w:left w:val="none" w:sz="0" w:space="0" w:color="auto"/>
        <w:bottom w:val="none" w:sz="0" w:space="0" w:color="auto"/>
        <w:right w:val="none" w:sz="0" w:space="0" w:color="auto"/>
      </w:divBdr>
    </w:div>
    <w:div w:id="752093882">
      <w:bodyDiv w:val="1"/>
      <w:marLeft w:val="0"/>
      <w:marRight w:val="0"/>
      <w:marTop w:val="0"/>
      <w:marBottom w:val="0"/>
      <w:divBdr>
        <w:top w:val="none" w:sz="0" w:space="0" w:color="auto"/>
        <w:left w:val="none" w:sz="0" w:space="0" w:color="auto"/>
        <w:bottom w:val="none" w:sz="0" w:space="0" w:color="auto"/>
        <w:right w:val="none" w:sz="0" w:space="0" w:color="auto"/>
      </w:divBdr>
    </w:div>
    <w:div w:id="752698510">
      <w:bodyDiv w:val="1"/>
      <w:marLeft w:val="0"/>
      <w:marRight w:val="0"/>
      <w:marTop w:val="0"/>
      <w:marBottom w:val="0"/>
      <w:divBdr>
        <w:top w:val="none" w:sz="0" w:space="0" w:color="auto"/>
        <w:left w:val="none" w:sz="0" w:space="0" w:color="auto"/>
        <w:bottom w:val="none" w:sz="0" w:space="0" w:color="auto"/>
        <w:right w:val="none" w:sz="0" w:space="0" w:color="auto"/>
      </w:divBdr>
    </w:div>
    <w:div w:id="756167982">
      <w:bodyDiv w:val="1"/>
      <w:marLeft w:val="0"/>
      <w:marRight w:val="0"/>
      <w:marTop w:val="0"/>
      <w:marBottom w:val="0"/>
      <w:divBdr>
        <w:top w:val="none" w:sz="0" w:space="0" w:color="auto"/>
        <w:left w:val="none" w:sz="0" w:space="0" w:color="auto"/>
        <w:bottom w:val="none" w:sz="0" w:space="0" w:color="auto"/>
        <w:right w:val="none" w:sz="0" w:space="0" w:color="auto"/>
      </w:divBdr>
    </w:div>
    <w:div w:id="756947027">
      <w:bodyDiv w:val="1"/>
      <w:marLeft w:val="0"/>
      <w:marRight w:val="0"/>
      <w:marTop w:val="0"/>
      <w:marBottom w:val="0"/>
      <w:divBdr>
        <w:top w:val="none" w:sz="0" w:space="0" w:color="auto"/>
        <w:left w:val="none" w:sz="0" w:space="0" w:color="auto"/>
        <w:bottom w:val="none" w:sz="0" w:space="0" w:color="auto"/>
        <w:right w:val="none" w:sz="0" w:space="0" w:color="auto"/>
      </w:divBdr>
    </w:div>
    <w:div w:id="757096641">
      <w:bodyDiv w:val="1"/>
      <w:marLeft w:val="0"/>
      <w:marRight w:val="0"/>
      <w:marTop w:val="0"/>
      <w:marBottom w:val="0"/>
      <w:divBdr>
        <w:top w:val="none" w:sz="0" w:space="0" w:color="auto"/>
        <w:left w:val="none" w:sz="0" w:space="0" w:color="auto"/>
        <w:bottom w:val="none" w:sz="0" w:space="0" w:color="auto"/>
        <w:right w:val="none" w:sz="0" w:space="0" w:color="auto"/>
      </w:divBdr>
    </w:div>
    <w:div w:id="758672122">
      <w:bodyDiv w:val="1"/>
      <w:marLeft w:val="0"/>
      <w:marRight w:val="0"/>
      <w:marTop w:val="0"/>
      <w:marBottom w:val="0"/>
      <w:divBdr>
        <w:top w:val="none" w:sz="0" w:space="0" w:color="auto"/>
        <w:left w:val="none" w:sz="0" w:space="0" w:color="auto"/>
        <w:bottom w:val="none" w:sz="0" w:space="0" w:color="auto"/>
        <w:right w:val="none" w:sz="0" w:space="0" w:color="auto"/>
      </w:divBdr>
    </w:div>
    <w:div w:id="758792899">
      <w:bodyDiv w:val="1"/>
      <w:marLeft w:val="0"/>
      <w:marRight w:val="0"/>
      <w:marTop w:val="0"/>
      <w:marBottom w:val="0"/>
      <w:divBdr>
        <w:top w:val="none" w:sz="0" w:space="0" w:color="auto"/>
        <w:left w:val="none" w:sz="0" w:space="0" w:color="auto"/>
        <w:bottom w:val="none" w:sz="0" w:space="0" w:color="auto"/>
        <w:right w:val="none" w:sz="0" w:space="0" w:color="auto"/>
      </w:divBdr>
    </w:div>
    <w:div w:id="758990100">
      <w:bodyDiv w:val="1"/>
      <w:marLeft w:val="0"/>
      <w:marRight w:val="0"/>
      <w:marTop w:val="0"/>
      <w:marBottom w:val="0"/>
      <w:divBdr>
        <w:top w:val="none" w:sz="0" w:space="0" w:color="auto"/>
        <w:left w:val="none" w:sz="0" w:space="0" w:color="auto"/>
        <w:bottom w:val="none" w:sz="0" w:space="0" w:color="auto"/>
        <w:right w:val="none" w:sz="0" w:space="0" w:color="auto"/>
      </w:divBdr>
    </w:div>
    <w:div w:id="759332510">
      <w:bodyDiv w:val="1"/>
      <w:marLeft w:val="0"/>
      <w:marRight w:val="0"/>
      <w:marTop w:val="0"/>
      <w:marBottom w:val="0"/>
      <w:divBdr>
        <w:top w:val="none" w:sz="0" w:space="0" w:color="auto"/>
        <w:left w:val="none" w:sz="0" w:space="0" w:color="auto"/>
        <w:bottom w:val="none" w:sz="0" w:space="0" w:color="auto"/>
        <w:right w:val="none" w:sz="0" w:space="0" w:color="auto"/>
      </w:divBdr>
    </w:div>
    <w:div w:id="759369594">
      <w:bodyDiv w:val="1"/>
      <w:marLeft w:val="0"/>
      <w:marRight w:val="0"/>
      <w:marTop w:val="0"/>
      <w:marBottom w:val="0"/>
      <w:divBdr>
        <w:top w:val="none" w:sz="0" w:space="0" w:color="auto"/>
        <w:left w:val="none" w:sz="0" w:space="0" w:color="auto"/>
        <w:bottom w:val="none" w:sz="0" w:space="0" w:color="auto"/>
        <w:right w:val="none" w:sz="0" w:space="0" w:color="auto"/>
      </w:divBdr>
    </w:div>
    <w:div w:id="759521705">
      <w:bodyDiv w:val="1"/>
      <w:marLeft w:val="0"/>
      <w:marRight w:val="0"/>
      <w:marTop w:val="0"/>
      <w:marBottom w:val="0"/>
      <w:divBdr>
        <w:top w:val="none" w:sz="0" w:space="0" w:color="auto"/>
        <w:left w:val="none" w:sz="0" w:space="0" w:color="auto"/>
        <w:bottom w:val="none" w:sz="0" w:space="0" w:color="auto"/>
        <w:right w:val="none" w:sz="0" w:space="0" w:color="auto"/>
      </w:divBdr>
    </w:div>
    <w:div w:id="759720078">
      <w:bodyDiv w:val="1"/>
      <w:marLeft w:val="0"/>
      <w:marRight w:val="0"/>
      <w:marTop w:val="0"/>
      <w:marBottom w:val="0"/>
      <w:divBdr>
        <w:top w:val="none" w:sz="0" w:space="0" w:color="auto"/>
        <w:left w:val="none" w:sz="0" w:space="0" w:color="auto"/>
        <w:bottom w:val="none" w:sz="0" w:space="0" w:color="auto"/>
        <w:right w:val="none" w:sz="0" w:space="0" w:color="auto"/>
      </w:divBdr>
    </w:div>
    <w:div w:id="759986021">
      <w:bodyDiv w:val="1"/>
      <w:marLeft w:val="0"/>
      <w:marRight w:val="0"/>
      <w:marTop w:val="0"/>
      <w:marBottom w:val="0"/>
      <w:divBdr>
        <w:top w:val="none" w:sz="0" w:space="0" w:color="auto"/>
        <w:left w:val="none" w:sz="0" w:space="0" w:color="auto"/>
        <w:bottom w:val="none" w:sz="0" w:space="0" w:color="auto"/>
        <w:right w:val="none" w:sz="0" w:space="0" w:color="auto"/>
      </w:divBdr>
    </w:div>
    <w:div w:id="760179782">
      <w:bodyDiv w:val="1"/>
      <w:marLeft w:val="0"/>
      <w:marRight w:val="0"/>
      <w:marTop w:val="0"/>
      <w:marBottom w:val="0"/>
      <w:divBdr>
        <w:top w:val="none" w:sz="0" w:space="0" w:color="auto"/>
        <w:left w:val="none" w:sz="0" w:space="0" w:color="auto"/>
        <w:bottom w:val="none" w:sz="0" w:space="0" w:color="auto"/>
        <w:right w:val="none" w:sz="0" w:space="0" w:color="auto"/>
      </w:divBdr>
    </w:div>
    <w:div w:id="760833707">
      <w:bodyDiv w:val="1"/>
      <w:marLeft w:val="0"/>
      <w:marRight w:val="0"/>
      <w:marTop w:val="0"/>
      <w:marBottom w:val="0"/>
      <w:divBdr>
        <w:top w:val="none" w:sz="0" w:space="0" w:color="auto"/>
        <w:left w:val="none" w:sz="0" w:space="0" w:color="auto"/>
        <w:bottom w:val="none" w:sz="0" w:space="0" w:color="auto"/>
        <w:right w:val="none" w:sz="0" w:space="0" w:color="auto"/>
      </w:divBdr>
    </w:div>
    <w:div w:id="760881896">
      <w:bodyDiv w:val="1"/>
      <w:marLeft w:val="0"/>
      <w:marRight w:val="0"/>
      <w:marTop w:val="0"/>
      <w:marBottom w:val="0"/>
      <w:divBdr>
        <w:top w:val="none" w:sz="0" w:space="0" w:color="auto"/>
        <w:left w:val="none" w:sz="0" w:space="0" w:color="auto"/>
        <w:bottom w:val="none" w:sz="0" w:space="0" w:color="auto"/>
        <w:right w:val="none" w:sz="0" w:space="0" w:color="auto"/>
      </w:divBdr>
    </w:div>
    <w:div w:id="761729930">
      <w:bodyDiv w:val="1"/>
      <w:marLeft w:val="0"/>
      <w:marRight w:val="0"/>
      <w:marTop w:val="0"/>
      <w:marBottom w:val="0"/>
      <w:divBdr>
        <w:top w:val="none" w:sz="0" w:space="0" w:color="auto"/>
        <w:left w:val="none" w:sz="0" w:space="0" w:color="auto"/>
        <w:bottom w:val="none" w:sz="0" w:space="0" w:color="auto"/>
        <w:right w:val="none" w:sz="0" w:space="0" w:color="auto"/>
      </w:divBdr>
    </w:div>
    <w:div w:id="762146538">
      <w:bodyDiv w:val="1"/>
      <w:marLeft w:val="0"/>
      <w:marRight w:val="0"/>
      <w:marTop w:val="0"/>
      <w:marBottom w:val="0"/>
      <w:divBdr>
        <w:top w:val="none" w:sz="0" w:space="0" w:color="auto"/>
        <w:left w:val="none" w:sz="0" w:space="0" w:color="auto"/>
        <w:bottom w:val="none" w:sz="0" w:space="0" w:color="auto"/>
        <w:right w:val="none" w:sz="0" w:space="0" w:color="auto"/>
      </w:divBdr>
    </w:div>
    <w:div w:id="762188783">
      <w:bodyDiv w:val="1"/>
      <w:marLeft w:val="0"/>
      <w:marRight w:val="0"/>
      <w:marTop w:val="0"/>
      <w:marBottom w:val="0"/>
      <w:divBdr>
        <w:top w:val="none" w:sz="0" w:space="0" w:color="auto"/>
        <w:left w:val="none" w:sz="0" w:space="0" w:color="auto"/>
        <w:bottom w:val="none" w:sz="0" w:space="0" w:color="auto"/>
        <w:right w:val="none" w:sz="0" w:space="0" w:color="auto"/>
      </w:divBdr>
    </w:div>
    <w:div w:id="763495721">
      <w:bodyDiv w:val="1"/>
      <w:marLeft w:val="0"/>
      <w:marRight w:val="0"/>
      <w:marTop w:val="0"/>
      <w:marBottom w:val="0"/>
      <w:divBdr>
        <w:top w:val="none" w:sz="0" w:space="0" w:color="auto"/>
        <w:left w:val="none" w:sz="0" w:space="0" w:color="auto"/>
        <w:bottom w:val="none" w:sz="0" w:space="0" w:color="auto"/>
        <w:right w:val="none" w:sz="0" w:space="0" w:color="auto"/>
      </w:divBdr>
    </w:div>
    <w:div w:id="764113532">
      <w:bodyDiv w:val="1"/>
      <w:marLeft w:val="0"/>
      <w:marRight w:val="0"/>
      <w:marTop w:val="0"/>
      <w:marBottom w:val="0"/>
      <w:divBdr>
        <w:top w:val="none" w:sz="0" w:space="0" w:color="auto"/>
        <w:left w:val="none" w:sz="0" w:space="0" w:color="auto"/>
        <w:bottom w:val="none" w:sz="0" w:space="0" w:color="auto"/>
        <w:right w:val="none" w:sz="0" w:space="0" w:color="auto"/>
      </w:divBdr>
    </w:div>
    <w:div w:id="764154572">
      <w:bodyDiv w:val="1"/>
      <w:marLeft w:val="0"/>
      <w:marRight w:val="0"/>
      <w:marTop w:val="0"/>
      <w:marBottom w:val="0"/>
      <w:divBdr>
        <w:top w:val="none" w:sz="0" w:space="0" w:color="auto"/>
        <w:left w:val="none" w:sz="0" w:space="0" w:color="auto"/>
        <w:bottom w:val="none" w:sz="0" w:space="0" w:color="auto"/>
        <w:right w:val="none" w:sz="0" w:space="0" w:color="auto"/>
      </w:divBdr>
    </w:div>
    <w:div w:id="764611048">
      <w:bodyDiv w:val="1"/>
      <w:marLeft w:val="0"/>
      <w:marRight w:val="0"/>
      <w:marTop w:val="0"/>
      <w:marBottom w:val="0"/>
      <w:divBdr>
        <w:top w:val="none" w:sz="0" w:space="0" w:color="auto"/>
        <w:left w:val="none" w:sz="0" w:space="0" w:color="auto"/>
        <w:bottom w:val="none" w:sz="0" w:space="0" w:color="auto"/>
        <w:right w:val="none" w:sz="0" w:space="0" w:color="auto"/>
      </w:divBdr>
    </w:div>
    <w:div w:id="764813767">
      <w:bodyDiv w:val="1"/>
      <w:marLeft w:val="0"/>
      <w:marRight w:val="0"/>
      <w:marTop w:val="0"/>
      <w:marBottom w:val="0"/>
      <w:divBdr>
        <w:top w:val="none" w:sz="0" w:space="0" w:color="auto"/>
        <w:left w:val="none" w:sz="0" w:space="0" w:color="auto"/>
        <w:bottom w:val="none" w:sz="0" w:space="0" w:color="auto"/>
        <w:right w:val="none" w:sz="0" w:space="0" w:color="auto"/>
      </w:divBdr>
    </w:div>
    <w:div w:id="764959830">
      <w:bodyDiv w:val="1"/>
      <w:marLeft w:val="0"/>
      <w:marRight w:val="0"/>
      <w:marTop w:val="0"/>
      <w:marBottom w:val="0"/>
      <w:divBdr>
        <w:top w:val="none" w:sz="0" w:space="0" w:color="auto"/>
        <w:left w:val="none" w:sz="0" w:space="0" w:color="auto"/>
        <w:bottom w:val="none" w:sz="0" w:space="0" w:color="auto"/>
        <w:right w:val="none" w:sz="0" w:space="0" w:color="auto"/>
      </w:divBdr>
    </w:div>
    <w:div w:id="764962358">
      <w:bodyDiv w:val="1"/>
      <w:marLeft w:val="0"/>
      <w:marRight w:val="0"/>
      <w:marTop w:val="0"/>
      <w:marBottom w:val="0"/>
      <w:divBdr>
        <w:top w:val="none" w:sz="0" w:space="0" w:color="auto"/>
        <w:left w:val="none" w:sz="0" w:space="0" w:color="auto"/>
        <w:bottom w:val="none" w:sz="0" w:space="0" w:color="auto"/>
        <w:right w:val="none" w:sz="0" w:space="0" w:color="auto"/>
      </w:divBdr>
    </w:div>
    <w:div w:id="765467891">
      <w:bodyDiv w:val="1"/>
      <w:marLeft w:val="0"/>
      <w:marRight w:val="0"/>
      <w:marTop w:val="0"/>
      <w:marBottom w:val="0"/>
      <w:divBdr>
        <w:top w:val="none" w:sz="0" w:space="0" w:color="auto"/>
        <w:left w:val="none" w:sz="0" w:space="0" w:color="auto"/>
        <w:bottom w:val="none" w:sz="0" w:space="0" w:color="auto"/>
        <w:right w:val="none" w:sz="0" w:space="0" w:color="auto"/>
      </w:divBdr>
    </w:div>
    <w:div w:id="766119145">
      <w:bodyDiv w:val="1"/>
      <w:marLeft w:val="0"/>
      <w:marRight w:val="0"/>
      <w:marTop w:val="0"/>
      <w:marBottom w:val="0"/>
      <w:divBdr>
        <w:top w:val="none" w:sz="0" w:space="0" w:color="auto"/>
        <w:left w:val="none" w:sz="0" w:space="0" w:color="auto"/>
        <w:bottom w:val="none" w:sz="0" w:space="0" w:color="auto"/>
        <w:right w:val="none" w:sz="0" w:space="0" w:color="auto"/>
      </w:divBdr>
    </w:div>
    <w:div w:id="766585703">
      <w:bodyDiv w:val="1"/>
      <w:marLeft w:val="0"/>
      <w:marRight w:val="0"/>
      <w:marTop w:val="0"/>
      <w:marBottom w:val="0"/>
      <w:divBdr>
        <w:top w:val="none" w:sz="0" w:space="0" w:color="auto"/>
        <w:left w:val="none" w:sz="0" w:space="0" w:color="auto"/>
        <w:bottom w:val="none" w:sz="0" w:space="0" w:color="auto"/>
        <w:right w:val="none" w:sz="0" w:space="0" w:color="auto"/>
      </w:divBdr>
    </w:div>
    <w:div w:id="766660794">
      <w:bodyDiv w:val="1"/>
      <w:marLeft w:val="0"/>
      <w:marRight w:val="0"/>
      <w:marTop w:val="0"/>
      <w:marBottom w:val="0"/>
      <w:divBdr>
        <w:top w:val="none" w:sz="0" w:space="0" w:color="auto"/>
        <w:left w:val="none" w:sz="0" w:space="0" w:color="auto"/>
        <w:bottom w:val="none" w:sz="0" w:space="0" w:color="auto"/>
        <w:right w:val="none" w:sz="0" w:space="0" w:color="auto"/>
      </w:divBdr>
      <w:divsChild>
        <w:div w:id="553196152">
          <w:marLeft w:val="480"/>
          <w:marRight w:val="0"/>
          <w:marTop w:val="0"/>
          <w:marBottom w:val="0"/>
          <w:divBdr>
            <w:top w:val="none" w:sz="0" w:space="0" w:color="auto"/>
            <w:left w:val="none" w:sz="0" w:space="0" w:color="auto"/>
            <w:bottom w:val="none" w:sz="0" w:space="0" w:color="auto"/>
            <w:right w:val="none" w:sz="0" w:space="0" w:color="auto"/>
          </w:divBdr>
        </w:div>
        <w:div w:id="763184835">
          <w:marLeft w:val="480"/>
          <w:marRight w:val="0"/>
          <w:marTop w:val="0"/>
          <w:marBottom w:val="0"/>
          <w:divBdr>
            <w:top w:val="none" w:sz="0" w:space="0" w:color="auto"/>
            <w:left w:val="none" w:sz="0" w:space="0" w:color="auto"/>
            <w:bottom w:val="none" w:sz="0" w:space="0" w:color="auto"/>
            <w:right w:val="none" w:sz="0" w:space="0" w:color="auto"/>
          </w:divBdr>
        </w:div>
        <w:div w:id="922255214">
          <w:marLeft w:val="480"/>
          <w:marRight w:val="0"/>
          <w:marTop w:val="0"/>
          <w:marBottom w:val="0"/>
          <w:divBdr>
            <w:top w:val="none" w:sz="0" w:space="0" w:color="auto"/>
            <w:left w:val="none" w:sz="0" w:space="0" w:color="auto"/>
            <w:bottom w:val="none" w:sz="0" w:space="0" w:color="auto"/>
            <w:right w:val="none" w:sz="0" w:space="0" w:color="auto"/>
          </w:divBdr>
        </w:div>
        <w:div w:id="631181081">
          <w:marLeft w:val="480"/>
          <w:marRight w:val="0"/>
          <w:marTop w:val="0"/>
          <w:marBottom w:val="0"/>
          <w:divBdr>
            <w:top w:val="none" w:sz="0" w:space="0" w:color="auto"/>
            <w:left w:val="none" w:sz="0" w:space="0" w:color="auto"/>
            <w:bottom w:val="none" w:sz="0" w:space="0" w:color="auto"/>
            <w:right w:val="none" w:sz="0" w:space="0" w:color="auto"/>
          </w:divBdr>
        </w:div>
        <w:div w:id="760833808">
          <w:marLeft w:val="480"/>
          <w:marRight w:val="0"/>
          <w:marTop w:val="0"/>
          <w:marBottom w:val="0"/>
          <w:divBdr>
            <w:top w:val="none" w:sz="0" w:space="0" w:color="auto"/>
            <w:left w:val="none" w:sz="0" w:space="0" w:color="auto"/>
            <w:bottom w:val="none" w:sz="0" w:space="0" w:color="auto"/>
            <w:right w:val="none" w:sz="0" w:space="0" w:color="auto"/>
          </w:divBdr>
        </w:div>
        <w:div w:id="1837648035">
          <w:marLeft w:val="480"/>
          <w:marRight w:val="0"/>
          <w:marTop w:val="0"/>
          <w:marBottom w:val="0"/>
          <w:divBdr>
            <w:top w:val="none" w:sz="0" w:space="0" w:color="auto"/>
            <w:left w:val="none" w:sz="0" w:space="0" w:color="auto"/>
            <w:bottom w:val="none" w:sz="0" w:space="0" w:color="auto"/>
            <w:right w:val="none" w:sz="0" w:space="0" w:color="auto"/>
          </w:divBdr>
        </w:div>
        <w:div w:id="1105230574">
          <w:marLeft w:val="480"/>
          <w:marRight w:val="0"/>
          <w:marTop w:val="0"/>
          <w:marBottom w:val="0"/>
          <w:divBdr>
            <w:top w:val="none" w:sz="0" w:space="0" w:color="auto"/>
            <w:left w:val="none" w:sz="0" w:space="0" w:color="auto"/>
            <w:bottom w:val="none" w:sz="0" w:space="0" w:color="auto"/>
            <w:right w:val="none" w:sz="0" w:space="0" w:color="auto"/>
          </w:divBdr>
        </w:div>
        <w:div w:id="654992430">
          <w:marLeft w:val="480"/>
          <w:marRight w:val="0"/>
          <w:marTop w:val="0"/>
          <w:marBottom w:val="0"/>
          <w:divBdr>
            <w:top w:val="none" w:sz="0" w:space="0" w:color="auto"/>
            <w:left w:val="none" w:sz="0" w:space="0" w:color="auto"/>
            <w:bottom w:val="none" w:sz="0" w:space="0" w:color="auto"/>
            <w:right w:val="none" w:sz="0" w:space="0" w:color="auto"/>
          </w:divBdr>
        </w:div>
        <w:div w:id="1670790333">
          <w:marLeft w:val="480"/>
          <w:marRight w:val="0"/>
          <w:marTop w:val="0"/>
          <w:marBottom w:val="0"/>
          <w:divBdr>
            <w:top w:val="none" w:sz="0" w:space="0" w:color="auto"/>
            <w:left w:val="none" w:sz="0" w:space="0" w:color="auto"/>
            <w:bottom w:val="none" w:sz="0" w:space="0" w:color="auto"/>
            <w:right w:val="none" w:sz="0" w:space="0" w:color="auto"/>
          </w:divBdr>
        </w:div>
        <w:div w:id="1380860648">
          <w:marLeft w:val="480"/>
          <w:marRight w:val="0"/>
          <w:marTop w:val="0"/>
          <w:marBottom w:val="0"/>
          <w:divBdr>
            <w:top w:val="none" w:sz="0" w:space="0" w:color="auto"/>
            <w:left w:val="none" w:sz="0" w:space="0" w:color="auto"/>
            <w:bottom w:val="none" w:sz="0" w:space="0" w:color="auto"/>
            <w:right w:val="none" w:sz="0" w:space="0" w:color="auto"/>
          </w:divBdr>
        </w:div>
        <w:div w:id="697853121">
          <w:marLeft w:val="480"/>
          <w:marRight w:val="0"/>
          <w:marTop w:val="0"/>
          <w:marBottom w:val="0"/>
          <w:divBdr>
            <w:top w:val="none" w:sz="0" w:space="0" w:color="auto"/>
            <w:left w:val="none" w:sz="0" w:space="0" w:color="auto"/>
            <w:bottom w:val="none" w:sz="0" w:space="0" w:color="auto"/>
            <w:right w:val="none" w:sz="0" w:space="0" w:color="auto"/>
          </w:divBdr>
        </w:div>
        <w:div w:id="424149589">
          <w:marLeft w:val="480"/>
          <w:marRight w:val="0"/>
          <w:marTop w:val="0"/>
          <w:marBottom w:val="0"/>
          <w:divBdr>
            <w:top w:val="none" w:sz="0" w:space="0" w:color="auto"/>
            <w:left w:val="none" w:sz="0" w:space="0" w:color="auto"/>
            <w:bottom w:val="none" w:sz="0" w:space="0" w:color="auto"/>
            <w:right w:val="none" w:sz="0" w:space="0" w:color="auto"/>
          </w:divBdr>
        </w:div>
        <w:div w:id="1512063251">
          <w:marLeft w:val="480"/>
          <w:marRight w:val="0"/>
          <w:marTop w:val="0"/>
          <w:marBottom w:val="0"/>
          <w:divBdr>
            <w:top w:val="none" w:sz="0" w:space="0" w:color="auto"/>
            <w:left w:val="none" w:sz="0" w:space="0" w:color="auto"/>
            <w:bottom w:val="none" w:sz="0" w:space="0" w:color="auto"/>
            <w:right w:val="none" w:sz="0" w:space="0" w:color="auto"/>
          </w:divBdr>
        </w:div>
        <w:div w:id="564490741">
          <w:marLeft w:val="480"/>
          <w:marRight w:val="0"/>
          <w:marTop w:val="0"/>
          <w:marBottom w:val="0"/>
          <w:divBdr>
            <w:top w:val="none" w:sz="0" w:space="0" w:color="auto"/>
            <w:left w:val="none" w:sz="0" w:space="0" w:color="auto"/>
            <w:bottom w:val="none" w:sz="0" w:space="0" w:color="auto"/>
            <w:right w:val="none" w:sz="0" w:space="0" w:color="auto"/>
          </w:divBdr>
        </w:div>
        <w:div w:id="1207377317">
          <w:marLeft w:val="480"/>
          <w:marRight w:val="0"/>
          <w:marTop w:val="0"/>
          <w:marBottom w:val="0"/>
          <w:divBdr>
            <w:top w:val="none" w:sz="0" w:space="0" w:color="auto"/>
            <w:left w:val="none" w:sz="0" w:space="0" w:color="auto"/>
            <w:bottom w:val="none" w:sz="0" w:space="0" w:color="auto"/>
            <w:right w:val="none" w:sz="0" w:space="0" w:color="auto"/>
          </w:divBdr>
        </w:div>
        <w:div w:id="1556314094">
          <w:marLeft w:val="480"/>
          <w:marRight w:val="0"/>
          <w:marTop w:val="0"/>
          <w:marBottom w:val="0"/>
          <w:divBdr>
            <w:top w:val="none" w:sz="0" w:space="0" w:color="auto"/>
            <w:left w:val="none" w:sz="0" w:space="0" w:color="auto"/>
            <w:bottom w:val="none" w:sz="0" w:space="0" w:color="auto"/>
            <w:right w:val="none" w:sz="0" w:space="0" w:color="auto"/>
          </w:divBdr>
        </w:div>
        <w:div w:id="1409765293">
          <w:marLeft w:val="480"/>
          <w:marRight w:val="0"/>
          <w:marTop w:val="0"/>
          <w:marBottom w:val="0"/>
          <w:divBdr>
            <w:top w:val="none" w:sz="0" w:space="0" w:color="auto"/>
            <w:left w:val="none" w:sz="0" w:space="0" w:color="auto"/>
            <w:bottom w:val="none" w:sz="0" w:space="0" w:color="auto"/>
            <w:right w:val="none" w:sz="0" w:space="0" w:color="auto"/>
          </w:divBdr>
        </w:div>
        <w:div w:id="1124302526">
          <w:marLeft w:val="480"/>
          <w:marRight w:val="0"/>
          <w:marTop w:val="0"/>
          <w:marBottom w:val="0"/>
          <w:divBdr>
            <w:top w:val="none" w:sz="0" w:space="0" w:color="auto"/>
            <w:left w:val="none" w:sz="0" w:space="0" w:color="auto"/>
            <w:bottom w:val="none" w:sz="0" w:space="0" w:color="auto"/>
            <w:right w:val="none" w:sz="0" w:space="0" w:color="auto"/>
          </w:divBdr>
        </w:div>
        <w:div w:id="2011637918">
          <w:marLeft w:val="480"/>
          <w:marRight w:val="0"/>
          <w:marTop w:val="0"/>
          <w:marBottom w:val="0"/>
          <w:divBdr>
            <w:top w:val="none" w:sz="0" w:space="0" w:color="auto"/>
            <w:left w:val="none" w:sz="0" w:space="0" w:color="auto"/>
            <w:bottom w:val="none" w:sz="0" w:space="0" w:color="auto"/>
            <w:right w:val="none" w:sz="0" w:space="0" w:color="auto"/>
          </w:divBdr>
        </w:div>
        <w:div w:id="1027098489">
          <w:marLeft w:val="480"/>
          <w:marRight w:val="0"/>
          <w:marTop w:val="0"/>
          <w:marBottom w:val="0"/>
          <w:divBdr>
            <w:top w:val="none" w:sz="0" w:space="0" w:color="auto"/>
            <w:left w:val="none" w:sz="0" w:space="0" w:color="auto"/>
            <w:bottom w:val="none" w:sz="0" w:space="0" w:color="auto"/>
            <w:right w:val="none" w:sz="0" w:space="0" w:color="auto"/>
          </w:divBdr>
        </w:div>
        <w:div w:id="351997880">
          <w:marLeft w:val="480"/>
          <w:marRight w:val="0"/>
          <w:marTop w:val="0"/>
          <w:marBottom w:val="0"/>
          <w:divBdr>
            <w:top w:val="none" w:sz="0" w:space="0" w:color="auto"/>
            <w:left w:val="none" w:sz="0" w:space="0" w:color="auto"/>
            <w:bottom w:val="none" w:sz="0" w:space="0" w:color="auto"/>
            <w:right w:val="none" w:sz="0" w:space="0" w:color="auto"/>
          </w:divBdr>
        </w:div>
        <w:div w:id="968978774">
          <w:marLeft w:val="480"/>
          <w:marRight w:val="0"/>
          <w:marTop w:val="0"/>
          <w:marBottom w:val="0"/>
          <w:divBdr>
            <w:top w:val="none" w:sz="0" w:space="0" w:color="auto"/>
            <w:left w:val="none" w:sz="0" w:space="0" w:color="auto"/>
            <w:bottom w:val="none" w:sz="0" w:space="0" w:color="auto"/>
            <w:right w:val="none" w:sz="0" w:space="0" w:color="auto"/>
          </w:divBdr>
        </w:div>
        <w:div w:id="95175952">
          <w:marLeft w:val="480"/>
          <w:marRight w:val="0"/>
          <w:marTop w:val="0"/>
          <w:marBottom w:val="0"/>
          <w:divBdr>
            <w:top w:val="none" w:sz="0" w:space="0" w:color="auto"/>
            <w:left w:val="none" w:sz="0" w:space="0" w:color="auto"/>
            <w:bottom w:val="none" w:sz="0" w:space="0" w:color="auto"/>
            <w:right w:val="none" w:sz="0" w:space="0" w:color="auto"/>
          </w:divBdr>
        </w:div>
        <w:div w:id="558174105">
          <w:marLeft w:val="480"/>
          <w:marRight w:val="0"/>
          <w:marTop w:val="0"/>
          <w:marBottom w:val="0"/>
          <w:divBdr>
            <w:top w:val="none" w:sz="0" w:space="0" w:color="auto"/>
            <w:left w:val="none" w:sz="0" w:space="0" w:color="auto"/>
            <w:bottom w:val="none" w:sz="0" w:space="0" w:color="auto"/>
            <w:right w:val="none" w:sz="0" w:space="0" w:color="auto"/>
          </w:divBdr>
        </w:div>
        <w:div w:id="1652368625">
          <w:marLeft w:val="480"/>
          <w:marRight w:val="0"/>
          <w:marTop w:val="0"/>
          <w:marBottom w:val="0"/>
          <w:divBdr>
            <w:top w:val="none" w:sz="0" w:space="0" w:color="auto"/>
            <w:left w:val="none" w:sz="0" w:space="0" w:color="auto"/>
            <w:bottom w:val="none" w:sz="0" w:space="0" w:color="auto"/>
            <w:right w:val="none" w:sz="0" w:space="0" w:color="auto"/>
          </w:divBdr>
        </w:div>
        <w:div w:id="392041407">
          <w:marLeft w:val="480"/>
          <w:marRight w:val="0"/>
          <w:marTop w:val="0"/>
          <w:marBottom w:val="0"/>
          <w:divBdr>
            <w:top w:val="none" w:sz="0" w:space="0" w:color="auto"/>
            <w:left w:val="none" w:sz="0" w:space="0" w:color="auto"/>
            <w:bottom w:val="none" w:sz="0" w:space="0" w:color="auto"/>
            <w:right w:val="none" w:sz="0" w:space="0" w:color="auto"/>
          </w:divBdr>
        </w:div>
        <w:div w:id="1395813757">
          <w:marLeft w:val="480"/>
          <w:marRight w:val="0"/>
          <w:marTop w:val="0"/>
          <w:marBottom w:val="0"/>
          <w:divBdr>
            <w:top w:val="none" w:sz="0" w:space="0" w:color="auto"/>
            <w:left w:val="none" w:sz="0" w:space="0" w:color="auto"/>
            <w:bottom w:val="none" w:sz="0" w:space="0" w:color="auto"/>
            <w:right w:val="none" w:sz="0" w:space="0" w:color="auto"/>
          </w:divBdr>
        </w:div>
        <w:div w:id="1378969820">
          <w:marLeft w:val="480"/>
          <w:marRight w:val="0"/>
          <w:marTop w:val="0"/>
          <w:marBottom w:val="0"/>
          <w:divBdr>
            <w:top w:val="none" w:sz="0" w:space="0" w:color="auto"/>
            <w:left w:val="none" w:sz="0" w:space="0" w:color="auto"/>
            <w:bottom w:val="none" w:sz="0" w:space="0" w:color="auto"/>
            <w:right w:val="none" w:sz="0" w:space="0" w:color="auto"/>
          </w:divBdr>
        </w:div>
        <w:div w:id="715738191">
          <w:marLeft w:val="480"/>
          <w:marRight w:val="0"/>
          <w:marTop w:val="0"/>
          <w:marBottom w:val="0"/>
          <w:divBdr>
            <w:top w:val="none" w:sz="0" w:space="0" w:color="auto"/>
            <w:left w:val="none" w:sz="0" w:space="0" w:color="auto"/>
            <w:bottom w:val="none" w:sz="0" w:space="0" w:color="auto"/>
            <w:right w:val="none" w:sz="0" w:space="0" w:color="auto"/>
          </w:divBdr>
        </w:div>
        <w:div w:id="1893539998">
          <w:marLeft w:val="480"/>
          <w:marRight w:val="0"/>
          <w:marTop w:val="0"/>
          <w:marBottom w:val="0"/>
          <w:divBdr>
            <w:top w:val="none" w:sz="0" w:space="0" w:color="auto"/>
            <w:left w:val="none" w:sz="0" w:space="0" w:color="auto"/>
            <w:bottom w:val="none" w:sz="0" w:space="0" w:color="auto"/>
            <w:right w:val="none" w:sz="0" w:space="0" w:color="auto"/>
          </w:divBdr>
        </w:div>
        <w:div w:id="282470416">
          <w:marLeft w:val="480"/>
          <w:marRight w:val="0"/>
          <w:marTop w:val="0"/>
          <w:marBottom w:val="0"/>
          <w:divBdr>
            <w:top w:val="none" w:sz="0" w:space="0" w:color="auto"/>
            <w:left w:val="none" w:sz="0" w:space="0" w:color="auto"/>
            <w:bottom w:val="none" w:sz="0" w:space="0" w:color="auto"/>
            <w:right w:val="none" w:sz="0" w:space="0" w:color="auto"/>
          </w:divBdr>
        </w:div>
        <w:div w:id="1026448933">
          <w:marLeft w:val="480"/>
          <w:marRight w:val="0"/>
          <w:marTop w:val="0"/>
          <w:marBottom w:val="0"/>
          <w:divBdr>
            <w:top w:val="none" w:sz="0" w:space="0" w:color="auto"/>
            <w:left w:val="none" w:sz="0" w:space="0" w:color="auto"/>
            <w:bottom w:val="none" w:sz="0" w:space="0" w:color="auto"/>
            <w:right w:val="none" w:sz="0" w:space="0" w:color="auto"/>
          </w:divBdr>
        </w:div>
        <w:div w:id="430247156">
          <w:marLeft w:val="480"/>
          <w:marRight w:val="0"/>
          <w:marTop w:val="0"/>
          <w:marBottom w:val="0"/>
          <w:divBdr>
            <w:top w:val="none" w:sz="0" w:space="0" w:color="auto"/>
            <w:left w:val="none" w:sz="0" w:space="0" w:color="auto"/>
            <w:bottom w:val="none" w:sz="0" w:space="0" w:color="auto"/>
            <w:right w:val="none" w:sz="0" w:space="0" w:color="auto"/>
          </w:divBdr>
        </w:div>
        <w:div w:id="547842711">
          <w:marLeft w:val="480"/>
          <w:marRight w:val="0"/>
          <w:marTop w:val="0"/>
          <w:marBottom w:val="0"/>
          <w:divBdr>
            <w:top w:val="none" w:sz="0" w:space="0" w:color="auto"/>
            <w:left w:val="none" w:sz="0" w:space="0" w:color="auto"/>
            <w:bottom w:val="none" w:sz="0" w:space="0" w:color="auto"/>
            <w:right w:val="none" w:sz="0" w:space="0" w:color="auto"/>
          </w:divBdr>
        </w:div>
        <w:div w:id="1246378896">
          <w:marLeft w:val="480"/>
          <w:marRight w:val="0"/>
          <w:marTop w:val="0"/>
          <w:marBottom w:val="0"/>
          <w:divBdr>
            <w:top w:val="none" w:sz="0" w:space="0" w:color="auto"/>
            <w:left w:val="none" w:sz="0" w:space="0" w:color="auto"/>
            <w:bottom w:val="none" w:sz="0" w:space="0" w:color="auto"/>
            <w:right w:val="none" w:sz="0" w:space="0" w:color="auto"/>
          </w:divBdr>
        </w:div>
        <w:div w:id="1416822958">
          <w:marLeft w:val="480"/>
          <w:marRight w:val="0"/>
          <w:marTop w:val="0"/>
          <w:marBottom w:val="0"/>
          <w:divBdr>
            <w:top w:val="none" w:sz="0" w:space="0" w:color="auto"/>
            <w:left w:val="none" w:sz="0" w:space="0" w:color="auto"/>
            <w:bottom w:val="none" w:sz="0" w:space="0" w:color="auto"/>
            <w:right w:val="none" w:sz="0" w:space="0" w:color="auto"/>
          </w:divBdr>
        </w:div>
        <w:div w:id="2058503928">
          <w:marLeft w:val="480"/>
          <w:marRight w:val="0"/>
          <w:marTop w:val="0"/>
          <w:marBottom w:val="0"/>
          <w:divBdr>
            <w:top w:val="none" w:sz="0" w:space="0" w:color="auto"/>
            <w:left w:val="none" w:sz="0" w:space="0" w:color="auto"/>
            <w:bottom w:val="none" w:sz="0" w:space="0" w:color="auto"/>
            <w:right w:val="none" w:sz="0" w:space="0" w:color="auto"/>
          </w:divBdr>
        </w:div>
        <w:div w:id="1701392550">
          <w:marLeft w:val="480"/>
          <w:marRight w:val="0"/>
          <w:marTop w:val="0"/>
          <w:marBottom w:val="0"/>
          <w:divBdr>
            <w:top w:val="none" w:sz="0" w:space="0" w:color="auto"/>
            <w:left w:val="none" w:sz="0" w:space="0" w:color="auto"/>
            <w:bottom w:val="none" w:sz="0" w:space="0" w:color="auto"/>
            <w:right w:val="none" w:sz="0" w:space="0" w:color="auto"/>
          </w:divBdr>
        </w:div>
        <w:div w:id="2042243636">
          <w:marLeft w:val="480"/>
          <w:marRight w:val="0"/>
          <w:marTop w:val="0"/>
          <w:marBottom w:val="0"/>
          <w:divBdr>
            <w:top w:val="none" w:sz="0" w:space="0" w:color="auto"/>
            <w:left w:val="none" w:sz="0" w:space="0" w:color="auto"/>
            <w:bottom w:val="none" w:sz="0" w:space="0" w:color="auto"/>
            <w:right w:val="none" w:sz="0" w:space="0" w:color="auto"/>
          </w:divBdr>
        </w:div>
        <w:div w:id="230385596">
          <w:marLeft w:val="480"/>
          <w:marRight w:val="0"/>
          <w:marTop w:val="0"/>
          <w:marBottom w:val="0"/>
          <w:divBdr>
            <w:top w:val="none" w:sz="0" w:space="0" w:color="auto"/>
            <w:left w:val="none" w:sz="0" w:space="0" w:color="auto"/>
            <w:bottom w:val="none" w:sz="0" w:space="0" w:color="auto"/>
            <w:right w:val="none" w:sz="0" w:space="0" w:color="auto"/>
          </w:divBdr>
        </w:div>
        <w:div w:id="408116000">
          <w:marLeft w:val="480"/>
          <w:marRight w:val="0"/>
          <w:marTop w:val="0"/>
          <w:marBottom w:val="0"/>
          <w:divBdr>
            <w:top w:val="none" w:sz="0" w:space="0" w:color="auto"/>
            <w:left w:val="none" w:sz="0" w:space="0" w:color="auto"/>
            <w:bottom w:val="none" w:sz="0" w:space="0" w:color="auto"/>
            <w:right w:val="none" w:sz="0" w:space="0" w:color="auto"/>
          </w:divBdr>
        </w:div>
        <w:div w:id="284506218">
          <w:marLeft w:val="480"/>
          <w:marRight w:val="0"/>
          <w:marTop w:val="0"/>
          <w:marBottom w:val="0"/>
          <w:divBdr>
            <w:top w:val="none" w:sz="0" w:space="0" w:color="auto"/>
            <w:left w:val="none" w:sz="0" w:space="0" w:color="auto"/>
            <w:bottom w:val="none" w:sz="0" w:space="0" w:color="auto"/>
            <w:right w:val="none" w:sz="0" w:space="0" w:color="auto"/>
          </w:divBdr>
        </w:div>
        <w:div w:id="1418551452">
          <w:marLeft w:val="480"/>
          <w:marRight w:val="0"/>
          <w:marTop w:val="0"/>
          <w:marBottom w:val="0"/>
          <w:divBdr>
            <w:top w:val="none" w:sz="0" w:space="0" w:color="auto"/>
            <w:left w:val="none" w:sz="0" w:space="0" w:color="auto"/>
            <w:bottom w:val="none" w:sz="0" w:space="0" w:color="auto"/>
            <w:right w:val="none" w:sz="0" w:space="0" w:color="auto"/>
          </w:divBdr>
        </w:div>
        <w:div w:id="1832797121">
          <w:marLeft w:val="480"/>
          <w:marRight w:val="0"/>
          <w:marTop w:val="0"/>
          <w:marBottom w:val="0"/>
          <w:divBdr>
            <w:top w:val="none" w:sz="0" w:space="0" w:color="auto"/>
            <w:left w:val="none" w:sz="0" w:space="0" w:color="auto"/>
            <w:bottom w:val="none" w:sz="0" w:space="0" w:color="auto"/>
            <w:right w:val="none" w:sz="0" w:space="0" w:color="auto"/>
          </w:divBdr>
        </w:div>
        <w:div w:id="1739743781">
          <w:marLeft w:val="480"/>
          <w:marRight w:val="0"/>
          <w:marTop w:val="0"/>
          <w:marBottom w:val="0"/>
          <w:divBdr>
            <w:top w:val="none" w:sz="0" w:space="0" w:color="auto"/>
            <w:left w:val="none" w:sz="0" w:space="0" w:color="auto"/>
            <w:bottom w:val="none" w:sz="0" w:space="0" w:color="auto"/>
            <w:right w:val="none" w:sz="0" w:space="0" w:color="auto"/>
          </w:divBdr>
        </w:div>
        <w:div w:id="91821647">
          <w:marLeft w:val="480"/>
          <w:marRight w:val="0"/>
          <w:marTop w:val="0"/>
          <w:marBottom w:val="0"/>
          <w:divBdr>
            <w:top w:val="none" w:sz="0" w:space="0" w:color="auto"/>
            <w:left w:val="none" w:sz="0" w:space="0" w:color="auto"/>
            <w:bottom w:val="none" w:sz="0" w:space="0" w:color="auto"/>
            <w:right w:val="none" w:sz="0" w:space="0" w:color="auto"/>
          </w:divBdr>
        </w:div>
        <w:div w:id="447237383">
          <w:marLeft w:val="480"/>
          <w:marRight w:val="0"/>
          <w:marTop w:val="0"/>
          <w:marBottom w:val="0"/>
          <w:divBdr>
            <w:top w:val="none" w:sz="0" w:space="0" w:color="auto"/>
            <w:left w:val="none" w:sz="0" w:space="0" w:color="auto"/>
            <w:bottom w:val="none" w:sz="0" w:space="0" w:color="auto"/>
            <w:right w:val="none" w:sz="0" w:space="0" w:color="auto"/>
          </w:divBdr>
        </w:div>
        <w:div w:id="1788229739">
          <w:marLeft w:val="480"/>
          <w:marRight w:val="0"/>
          <w:marTop w:val="0"/>
          <w:marBottom w:val="0"/>
          <w:divBdr>
            <w:top w:val="none" w:sz="0" w:space="0" w:color="auto"/>
            <w:left w:val="none" w:sz="0" w:space="0" w:color="auto"/>
            <w:bottom w:val="none" w:sz="0" w:space="0" w:color="auto"/>
            <w:right w:val="none" w:sz="0" w:space="0" w:color="auto"/>
          </w:divBdr>
        </w:div>
        <w:div w:id="88699703">
          <w:marLeft w:val="480"/>
          <w:marRight w:val="0"/>
          <w:marTop w:val="0"/>
          <w:marBottom w:val="0"/>
          <w:divBdr>
            <w:top w:val="none" w:sz="0" w:space="0" w:color="auto"/>
            <w:left w:val="none" w:sz="0" w:space="0" w:color="auto"/>
            <w:bottom w:val="none" w:sz="0" w:space="0" w:color="auto"/>
            <w:right w:val="none" w:sz="0" w:space="0" w:color="auto"/>
          </w:divBdr>
        </w:div>
        <w:div w:id="1907451548">
          <w:marLeft w:val="480"/>
          <w:marRight w:val="0"/>
          <w:marTop w:val="0"/>
          <w:marBottom w:val="0"/>
          <w:divBdr>
            <w:top w:val="none" w:sz="0" w:space="0" w:color="auto"/>
            <w:left w:val="none" w:sz="0" w:space="0" w:color="auto"/>
            <w:bottom w:val="none" w:sz="0" w:space="0" w:color="auto"/>
            <w:right w:val="none" w:sz="0" w:space="0" w:color="auto"/>
          </w:divBdr>
        </w:div>
        <w:div w:id="1298300545">
          <w:marLeft w:val="480"/>
          <w:marRight w:val="0"/>
          <w:marTop w:val="0"/>
          <w:marBottom w:val="0"/>
          <w:divBdr>
            <w:top w:val="none" w:sz="0" w:space="0" w:color="auto"/>
            <w:left w:val="none" w:sz="0" w:space="0" w:color="auto"/>
            <w:bottom w:val="none" w:sz="0" w:space="0" w:color="auto"/>
            <w:right w:val="none" w:sz="0" w:space="0" w:color="auto"/>
          </w:divBdr>
        </w:div>
        <w:div w:id="329869127">
          <w:marLeft w:val="480"/>
          <w:marRight w:val="0"/>
          <w:marTop w:val="0"/>
          <w:marBottom w:val="0"/>
          <w:divBdr>
            <w:top w:val="none" w:sz="0" w:space="0" w:color="auto"/>
            <w:left w:val="none" w:sz="0" w:space="0" w:color="auto"/>
            <w:bottom w:val="none" w:sz="0" w:space="0" w:color="auto"/>
            <w:right w:val="none" w:sz="0" w:space="0" w:color="auto"/>
          </w:divBdr>
        </w:div>
        <w:div w:id="1244874685">
          <w:marLeft w:val="480"/>
          <w:marRight w:val="0"/>
          <w:marTop w:val="0"/>
          <w:marBottom w:val="0"/>
          <w:divBdr>
            <w:top w:val="none" w:sz="0" w:space="0" w:color="auto"/>
            <w:left w:val="none" w:sz="0" w:space="0" w:color="auto"/>
            <w:bottom w:val="none" w:sz="0" w:space="0" w:color="auto"/>
            <w:right w:val="none" w:sz="0" w:space="0" w:color="auto"/>
          </w:divBdr>
        </w:div>
        <w:div w:id="1590773374">
          <w:marLeft w:val="480"/>
          <w:marRight w:val="0"/>
          <w:marTop w:val="0"/>
          <w:marBottom w:val="0"/>
          <w:divBdr>
            <w:top w:val="none" w:sz="0" w:space="0" w:color="auto"/>
            <w:left w:val="none" w:sz="0" w:space="0" w:color="auto"/>
            <w:bottom w:val="none" w:sz="0" w:space="0" w:color="auto"/>
            <w:right w:val="none" w:sz="0" w:space="0" w:color="auto"/>
          </w:divBdr>
        </w:div>
        <w:div w:id="304742866">
          <w:marLeft w:val="480"/>
          <w:marRight w:val="0"/>
          <w:marTop w:val="0"/>
          <w:marBottom w:val="0"/>
          <w:divBdr>
            <w:top w:val="none" w:sz="0" w:space="0" w:color="auto"/>
            <w:left w:val="none" w:sz="0" w:space="0" w:color="auto"/>
            <w:bottom w:val="none" w:sz="0" w:space="0" w:color="auto"/>
            <w:right w:val="none" w:sz="0" w:space="0" w:color="auto"/>
          </w:divBdr>
        </w:div>
        <w:div w:id="825363247">
          <w:marLeft w:val="480"/>
          <w:marRight w:val="0"/>
          <w:marTop w:val="0"/>
          <w:marBottom w:val="0"/>
          <w:divBdr>
            <w:top w:val="none" w:sz="0" w:space="0" w:color="auto"/>
            <w:left w:val="none" w:sz="0" w:space="0" w:color="auto"/>
            <w:bottom w:val="none" w:sz="0" w:space="0" w:color="auto"/>
            <w:right w:val="none" w:sz="0" w:space="0" w:color="auto"/>
          </w:divBdr>
        </w:div>
        <w:div w:id="1358845923">
          <w:marLeft w:val="480"/>
          <w:marRight w:val="0"/>
          <w:marTop w:val="0"/>
          <w:marBottom w:val="0"/>
          <w:divBdr>
            <w:top w:val="none" w:sz="0" w:space="0" w:color="auto"/>
            <w:left w:val="none" w:sz="0" w:space="0" w:color="auto"/>
            <w:bottom w:val="none" w:sz="0" w:space="0" w:color="auto"/>
            <w:right w:val="none" w:sz="0" w:space="0" w:color="auto"/>
          </w:divBdr>
        </w:div>
        <w:div w:id="949311535">
          <w:marLeft w:val="480"/>
          <w:marRight w:val="0"/>
          <w:marTop w:val="0"/>
          <w:marBottom w:val="0"/>
          <w:divBdr>
            <w:top w:val="none" w:sz="0" w:space="0" w:color="auto"/>
            <w:left w:val="none" w:sz="0" w:space="0" w:color="auto"/>
            <w:bottom w:val="none" w:sz="0" w:space="0" w:color="auto"/>
            <w:right w:val="none" w:sz="0" w:space="0" w:color="auto"/>
          </w:divBdr>
        </w:div>
        <w:div w:id="1948848524">
          <w:marLeft w:val="480"/>
          <w:marRight w:val="0"/>
          <w:marTop w:val="0"/>
          <w:marBottom w:val="0"/>
          <w:divBdr>
            <w:top w:val="none" w:sz="0" w:space="0" w:color="auto"/>
            <w:left w:val="none" w:sz="0" w:space="0" w:color="auto"/>
            <w:bottom w:val="none" w:sz="0" w:space="0" w:color="auto"/>
            <w:right w:val="none" w:sz="0" w:space="0" w:color="auto"/>
          </w:divBdr>
        </w:div>
        <w:div w:id="1260674642">
          <w:marLeft w:val="480"/>
          <w:marRight w:val="0"/>
          <w:marTop w:val="0"/>
          <w:marBottom w:val="0"/>
          <w:divBdr>
            <w:top w:val="none" w:sz="0" w:space="0" w:color="auto"/>
            <w:left w:val="none" w:sz="0" w:space="0" w:color="auto"/>
            <w:bottom w:val="none" w:sz="0" w:space="0" w:color="auto"/>
            <w:right w:val="none" w:sz="0" w:space="0" w:color="auto"/>
          </w:divBdr>
        </w:div>
        <w:div w:id="1302274923">
          <w:marLeft w:val="480"/>
          <w:marRight w:val="0"/>
          <w:marTop w:val="0"/>
          <w:marBottom w:val="0"/>
          <w:divBdr>
            <w:top w:val="none" w:sz="0" w:space="0" w:color="auto"/>
            <w:left w:val="none" w:sz="0" w:space="0" w:color="auto"/>
            <w:bottom w:val="none" w:sz="0" w:space="0" w:color="auto"/>
            <w:right w:val="none" w:sz="0" w:space="0" w:color="auto"/>
          </w:divBdr>
        </w:div>
        <w:div w:id="990645495">
          <w:marLeft w:val="480"/>
          <w:marRight w:val="0"/>
          <w:marTop w:val="0"/>
          <w:marBottom w:val="0"/>
          <w:divBdr>
            <w:top w:val="none" w:sz="0" w:space="0" w:color="auto"/>
            <w:left w:val="none" w:sz="0" w:space="0" w:color="auto"/>
            <w:bottom w:val="none" w:sz="0" w:space="0" w:color="auto"/>
            <w:right w:val="none" w:sz="0" w:space="0" w:color="auto"/>
          </w:divBdr>
        </w:div>
        <w:div w:id="1950047832">
          <w:marLeft w:val="480"/>
          <w:marRight w:val="0"/>
          <w:marTop w:val="0"/>
          <w:marBottom w:val="0"/>
          <w:divBdr>
            <w:top w:val="none" w:sz="0" w:space="0" w:color="auto"/>
            <w:left w:val="none" w:sz="0" w:space="0" w:color="auto"/>
            <w:bottom w:val="none" w:sz="0" w:space="0" w:color="auto"/>
            <w:right w:val="none" w:sz="0" w:space="0" w:color="auto"/>
          </w:divBdr>
        </w:div>
        <w:div w:id="1712730038">
          <w:marLeft w:val="480"/>
          <w:marRight w:val="0"/>
          <w:marTop w:val="0"/>
          <w:marBottom w:val="0"/>
          <w:divBdr>
            <w:top w:val="none" w:sz="0" w:space="0" w:color="auto"/>
            <w:left w:val="none" w:sz="0" w:space="0" w:color="auto"/>
            <w:bottom w:val="none" w:sz="0" w:space="0" w:color="auto"/>
            <w:right w:val="none" w:sz="0" w:space="0" w:color="auto"/>
          </w:divBdr>
        </w:div>
        <w:div w:id="261686803">
          <w:marLeft w:val="480"/>
          <w:marRight w:val="0"/>
          <w:marTop w:val="0"/>
          <w:marBottom w:val="0"/>
          <w:divBdr>
            <w:top w:val="none" w:sz="0" w:space="0" w:color="auto"/>
            <w:left w:val="none" w:sz="0" w:space="0" w:color="auto"/>
            <w:bottom w:val="none" w:sz="0" w:space="0" w:color="auto"/>
            <w:right w:val="none" w:sz="0" w:space="0" w:color="auto"/>
          </w:divBdr>
        </w:div>
        <w:div w:id="29189804">
          <w:marLeft w:val="480"/>
          <w:marRight w:val="0"/>
          <w:marTop w:val="0"/>
          <w:marBottom w:val="0"/>
          <w:divBdr>
            <w:top w:val="none" w:sz="0" w:space="0" w:color="auto"/>
            <w:left w:val="none" w:sz="0" w:space="0" w:color="auto"/>
            <w:bottom w:val="none" w:sz="0" w:space="0" w:color="auto"/>
            <w:right w:val="none" w:sz="0" w:space="0" w:color="auto"/>
          </w:divBdr>
        </w:div>
        <w:div w:id="749277949">
          <w:marLeft w:val="480"/>
          <w:marRight w:val="0"/>
          <w:marTop w:val="0"/>
          <w:marBottom w:val="0"/>
          <w:divBdr>
            <w:top w:val="none" w:sz="0" w:space="0" w:color="auto"/>
            <w:left w:val="none" w:sz="0" w:space="0" w:color="auto"/>
            <w:bottom w:val="none" w:sz="0" w:space="0" w:color="auto"/>
            <w:right w:val="none" w:sz="0" w:space="0" w:color="auto"/>
          </w:divBdr>
        </w:div>
        <w:div w:id="95906290">
          <w:marLeft w:val="480"/>
          <w:marRight w:val="0"/>
          <w:marTop w:val="0"/>
          <w:marBottom w:val="0"/>
          <w:divBdr>
            <w:top w:val="none" w:sz="0" w:space="0" w:color="auto"/>
            <w:left w:val="none" w:sz="0" w:space="0" w:color="auto"/>
            <w:bottom w:val="none" w:sz="0" w:space="0" w:color="auto"/>
            <w:right w:val="none" w:sz="0" w:space="0" w:color="auto"/>
          </w:divBdr>
        </w:div>
        <w:div w:id="2135706649">
          <w:marLeft w:val="480"/>
          <w:marRight w:val="0"/>
          <w:marTop w:val="0"/>
          <w:marBottom w:val="0"/>
          <w:divBdr>
            <w:top w:val="none" w:sz="0" w:space="0" w:color="auto"/>
            <w:left w:val="none" w:sz="0" w:space="0" w:color="auto"/>
            <w:bottom w:val="none" w:sz="0" w:space="0" w:color="auto"/>
            <w:right w:val="none" w:sz="0" w:space="0" w:color="auto"/>
          </w:divBdr>
        </w:div>
        <w:div w:id="1516920669">
          <w:marLeft w:val="480"/>
          <w:marRight w:val="0"/>
          <w:marTop w:val="0"/>
          <w:marBottom w:val="0"/>
          <w:divBdr>
            <w:top w:val="none" w:sz="0" w:space="0" w:color="auto"/>
            <w:left w:val="none" w:sz="0" w:space="0" w:color="auto"/>
            <w:bottom w:val="none" w:sz="0" w:space="0" w:color="auto"/>
            <w:right w:val="none" w:sz="0" w:space="0" w:color="auto"/>
          </w:divBdr>
        </w:div>
        <w:div w:id="732388356">
          <w:marLeft w:val="480"/>
          <w:marRight w:val="0"/>
          <w:marTop w:val="0"/>
          <w:marBottom w:val="0"/>
          <w:divBdr>
            <w:top w:val="none" w:sz="0" w:space="0" w:color="auto"/>
            <w:left w:val="none" w:sz="0" w:space="0" w:color="auto"/>
            <w:bottom w:val="none" w:sz="0" w:space="0" w:color="auto"/>
            <w:right w:val="none" w:sz="0" w:space="0" w:color="auto"/>
          </w:divBdr>
        </w:div>
        <w:div w:id="225189301">
          <w:marLeft w:val="480"/>
          <w:marRight w:val="0"/>
          <w:marTop w:val="0"/>
          <w:marBottom w:val="0"/>
          <w:divBdr>
            <w:top w:val="none" w:sz="0" w:space="0" w:color="auto"/>
            <w:left w:val="none" w:sz="0" w:space="0" w:color="auto"/>
            <w:bottom w:val="none" w:sz="0" w:space="0" w:color="auto"/>
            <w:right w:val="none" w:sz="0" w:space="0" w:color="auto"/>
          </w:divBdr>
        </w:div>
        <w:div w:id="196937086">
          <w:marLeft w:val="480"/>
          <w:marRight w:val="0"/>
          <w:marTop w:val="0"/>
          <w:marBottom w:val="0"/>
          <w:divBdr>
            <w:top w:val="none" w:sz="0" w:space="0" w:color="auto"/>
            <w:left w:val="none" w:sz="0" w:space="0" w:color="auto"/>
            <w:bottom w:val="none" w:sz="0" w:space="0" w:color="auto"/>
            <w:right w:val="none" w:sz="0" w:space="0" w:color="auto"/>
          </w:divBdr>
        </w:div>
        <w:div w:id="959729631">
          <w:marLeft w:val="480"/>
          <w:marRight w:val="0"/>
          <w:marTop w:val="0"/>
          <w:marBottom w:val="0"/>
          <w:divBdr>
            <w:top w:val="none" w:sz="0" w:space="0" w:color="auto"/>
            <w:left w:val="none" w:sz="0" w:space="0" w:color="auto"/>
            <w:bottom w:val="none" w:sz="0" w:space="0" w:color="auto"/>
            <w:right w:val="none" w:sz="0" w:space="0" w:color="auto"/>
          </w:divBdr>
        </w:div>
        <w:div w:id="158205079">
          <w:marLeft w:val="480"/>
          <w:marRight w:val="0"/>
          <w:marTop w:val="0"/>
          <w:marBottom w:val="0"/>
          <w:divBdr>
            <w:top w:val="none" w:sz="0" w:space="0" w:color="auto"/>
            <w:left w:val="none" w:sz="0" w:space="0" w:color="auto"/>
            <w:bottom w:val="none" w:sz="0" w:space="0" w:color="auto"/>
            <w:right w:val="none" w:sz="0" w:space="0" w:color="auto"/>
          </w:divBdr>
        </w:div>
        <w:div w:id="1815366532">
          <w:marLeft w:val="480"/>
          <w:marRight w:val="0"/>
          <w:marTop w:val="0"/>
          <w:marBottom w:val="0"/>
          <w:divBdr>
            <w:top w:val="none" w:sz="0" w:space="0" w:color="auto"/>
            <w:left w:val="none" w:sz="0" w:space="0" w:color="auto"/>
            <w:bottom w:val="none" w:sz="0" w:space="0" w:color="auto"/>
            <w:right w:val="none" w:sz="0" w:space="0" w:color="auto"/>
          </w:divBdr>
        </w:div>
        <w:div w:id="667755063">
          <w:marLeft w:val="480"/>
          <w:marRight w:val="0"/>
          <w:marTop w:val="0"/>
          <w:marBottom w:val="0"/>
          <w:divBdr>
            <w:top w:val="none" w:sz="0" w:space="0" w:color="auto"/>
            <w:left w:val="none" w:sz="0" w:space="0" w:color="auto"/>
            <w:bottom w:val="none" w:sz="0" w:space="0" w:color="auto"/>
            <w:right w:val="none" w:sz="0" w:space="0" w:color="auto"/>
          </w:divBdr>
        </w:div>
        <w:div w:id="1229614063">
          <w:marLeft w:val="480"/>
          <w:marRight w:val="0"/>
          <w:marTop w:val="0"/>
          <w:marBottom w:val="0"/>
          <w:divBdr>
            <w:top w:val="none" w:sz="0" w:space="0" w:color="auto"/>
            <w:left w:val="none" w:sz="0" w:space="0" w:color="auto"/>
            <w:bottom w:val="none" w:sz="0" w:space="0" w:color="auto"/>
            <w:right w:val="none" w:sz="0" w:space="0" w:color="auto"/>
          </w:divBdr>
        </w:div>
        <w:div w:id="1752504014">
          <w:marLeft w:val="480"/>
          <w:marRight w:val="0"/>
          <w:marTop w:val="0"/>
          <w:marBottom w:val="0"/>
          <w:divBdr>
            <w:top w:val="none" w:sz="0" w:space="0" w:color="auto"/>
            <w:left w:val="none" w:sz="0" w:space="0" w:color="auto"/>
            <w:bottom w:val="none" w:sz="0" w:space="0" w:color="auto"/>
            <w:right w:val="none" w:sz="0" w:space="0" w:color="auto"/>
          </w:divBdr>
        </w:div>
        <w:div w:id="2094617953">
          <w:marLeft w:val="480"/>
          <w:marRight w:val="0"/>
          <w:marTop w:val="0"/>
          <w:marBottom w:val="0"/>
          <w:divBdr>
            <w:top w:val="none" w:sz="0" w:space="0" w:color="auto"/>
            <w:left w:val="none" w:sz="0" w:space="0" w:color="auto"/>
            <w:bottom w:val="none" w:sz="0" w:space="0" w:color="auto"/>
            <w:right w:val="none" w:sz="0" w:space="0" w:color="auto"/>
          </w:divBdr>
        </w:div>
        <w:div w:id="1791436959">
          <w:marLeft w:val="480"/>
          <w:marRight w:val="0"/>
          <w:marTop w:val="0"/>
          <w:marBottom w:val="0"/>
          <w:divBdr>
            <w:top w:val="none" w:sz="0" w:space="0" w:color="auto"/>
            <w:left w:val="none" w:sz="0" w:space="0" w:color="auto"/>
            <w:bottom w:val="none" w:sz="0" w:space="0" w:color="auto"/>
            <w:right w:val="none" w:sz="0" w:space="0" w:color="auto"/>
          </w:divBdr>
        </w:div>
        <w:div w:id="525487546">
          <w:marLeft w:val="480"/>
          <w:marRight w:val="0"/>
          <w:marTop w:val="0"/>
          <w:marBottom w:val="0"/>
          <w:divBdr>
            <w:top w:val="none" w:sz="0" w:space="0" w:color="auto"/>
            <w:left w:val="none" w:sz="0" w:space="0" w:color="auto"/>
            <w:bottom w:val="none" w:sz="0" w:space="0" w:color="auto"/>
            <w:right w:val="none" w:sz="0" w:space="0" w:color="auto"/>
          </w:divBdr>
        </w:div>
        <w:div w:id="581328924">
          <w:marLeft w:val="480"/>
          <w:marRight w:val="0"/>
          <w:marTop w:val="0"/>
          <w:marBottom w:val="0"/>
          <w:divBdr>
            <w:top w:val="none" w:sz="0" w:space="0" w:color="auto"/>
            <w:left w:val="none" w:sz="0" w:space="0" w:color="auto"/>
            <w:bottom w:val="none" w:sz="0" w:space="0" w:color="auto"/>
            <w:right w:val="none" w:sz="0" w:space="0" w:color="auto"/>
          </w:divBdr>
        </w:div>
        <w:div w:id="681277534">
          <w:marLeft w:val="480"/>
          <w:marRight w:val="0"/>
          <w:marTop w:val="0"/>
          <w:marBottom w:val="0"/>
          <w:divBdr>
            <w:top w:val="none" w:sz="0" w:space="0" w:color="auto"/>
            <w:left w:val="none" w:sz="0" w:space="0" w:color="auto"/>
            <w:bottom w:val="none" w:sz="0" w:space="0" w:color="auto"/>
            <w:right w:val="none" w:sz="0" w:space="0" w:color="auto"/>
          </w:divBdr>
        </w:div>
        <w:div w:id="2048018605">
          <w:marLeft w:val="480"/>
          <w:marRight w:val="0"/>
          <w:marTop w:val="0"/>
          <w:marBottom w:val="0"/>
          <w:divBdr>
            <w:top w:val="none" w:sz="0" w:space="0" w:color="auto"/>
            <w:left w:val="none" w:sz="0" w:space="0" w:color="auto"/>
            <w:bottom w:val="none" w:sz="0" w:space="0" w:color="auto"/>
            <w:right w:val="none" w:sz="0" w:space="0" w:color="auto"/>
          </w:divBdr>
        </w:div>
        <w:div w:id="1438326396">
          <w:marLeft w:val="480"/>
          <w:marRight w:val="0"/>
          <w:marTop w:val="0"/>
          <w:marBottom w:val="0"/>
          <w:divBdr>
            <w:top w:val="none" w:sz="0" w:space="0" w:color="auto"/>
            <w:left w:val="none" w:sz="0" w:space="0" w:color="auto"/>
            <w:bottom w:val="none" w:sz="0" w:space="0" w:color="auto"/>
            <w:right w:val="none" w:sz="0" w:space="0" w:color="auto"/>
          </w:divBdr>
        </w:div>
        <w:div w:id="248463749">
          <w:marLeft w:val="480"/>
          <w:marRight w:val="0"/>
          <w:marTop w:val="0"/>
          <w:marBottom w:val="0"/>
          <w:divBdr>
            <w:top w:val="none" w:sz="0" w:space="0" w:color="auto"/>
            <w:left w:val="none" w:sz="0" w:space="0" w:color="auto"/>
            <w:bottom w:val="none" w:sz="0" w:space="0" w:color="auto"/>
            <w:right w:val="none" w:sz="0" w:space="0" w:color="auto"/>
          </w:divBdr>
        </w:div>
        <w:div w:id="1328360863">
          <w:marLeft w:val="480"/>
          <w:marRight w:val="0"/>
          <w:marTop w:val="0"/>
          <w:marBottom w:val="0"/>
          <w:divBdr>
            <w:top w:val="none" w:sz="0" w:space="0" w:color="auto"/>
            <w:left w:val="none" w:sz="0" w:space="0" w:color="auto"/>
            <w:bottom w:val="none" w:sz="0" w:space="0" w:color="auto"/>
            <w:right w:val="none" w:sz="0" w:space="0" w:color="auto"/>
          </w:divBdr>
        </w:div>
        <w:div w:id="160508121">
          <w:marLeft w:val="480"/>
          <w:marRight w:val="0"/>
          <w:marTop w:val="0"/>
          <w:marBottom w:val="0"/>
          <w:divBdr>
            <w:top w:val="none" w:sz="0" w:space="0" w:color="auto"/>
            <w:left w:val="none" w:sz="0" w:space="0" w:color="auto"/>
            <w:bottom w:val="none" w:sz="0" w:space="0" w:color="auto"/>
            <w:right w:val="none" w:sz="0" w:space="0" w:color="auto"/>
          </w:divBdr>
        </w:div>
        <w:div w:id="35352363">
          <w:marLeft w:val="480"/>
          <w:marRight w:val="0"/>
          <w:marTop w:val="0"/>
          <w:marBottom w:val="0"/>
          <w:divBdr>
            <w:top w:val="none" w:sz="0" w:space="0" w:color="auto"/>
            <w:left w:val="none" w:sz="0" w:space="0" w:color="auto"/>
            <w:bottom w:val="none" w:sz="0" w:space="0" w:color="auto"/>
            <w:right w:val="none" w:sz="0" w:space="0" w:color="auto"/>
          </w:divBdr>
        </w:div>
        <w:div w:id="357464252">
          <w:marLeft w:val="480"/>
          <w:marRight w:val="0"/>
          <w:marTop w:val="0"/>
          <w:marBottom w:val="0"/>
          <w:divBdr>
            <w:top w:val="none" w:sz="0" w:space="0" w:color="auto"/>
            <w:left w:val="none" w:sz="0" w:space="0" w:color="auto"/>
            <w:bottom w:val="none" w:sz="0" w:space="0" w:color="auto"/>
            <w:right w:val="none" w:sz="0" w:space="0" w:color="auto"/>
          </w:divBdr>
        </w:div>
        <w:div w:id="1355227931">
          <w:marLeft w:val="480"/>
          <w:marRight w:val="0"/>
          <w:marTop w:val="0"/>
          <w:marBottom w:val="0"/>
          <w:divBdr>
            <w:top w:val="none" w:sz="0" w:space="0" w:color="auto"/>
            <w:left w:val="none" w:sz="0" w:space="0" w:color="auto"/>
            <w:bottom w:val="none" w:sz="0" w:space="0" w:color="auto"/>
            <w:right w:val="none" w:sz="0" w:space="0" w:color="auto"/>
          </w:divBdr>
        </w:div>
        <w:div w:id="426659237">
          <w:marLeft w:val="480"/>
          <w:marRight w:val="0"/>
          <w:marTop w:val="0"/>
          <w:marBottom w:val="0"/>
          <w:divBdr>
            <w:top w:val="none" w:sz="0" w:space="0" w:color="auto"/>
            <w:left w:val="none" w:sz="0" w:space="0" w:color="auto"/>
            <w:bottom w:val="none" w:sz="0" w:space="0" w:color="auto"/>
            <w:right w:val="none" w:sz="0" w:space="0" w:color="auto"/>
          </w:divBdr>
        </w:div>
        <w:div w:id="2000453602">
          <w:marLeft w:val="480"/>
          <w:marRight w:val="0"/>
          <w:marTop w:val="0"/>
          <w:marBottom w:val="0"/>
          <w:divBdr>
            <w:top w:val="none" w:sz="0" w:space="0" w:color="auto"/>
            <w:left w:val="none" w:sz="0" w:space="0" w:color="auto"/>
            <w:bottom w:val="none" w:sz="0" w:space="0" w:color="auto"/>
            <w:right w:val="none" w:sz="0" w:space="0" w:color="auto"/>
          </w:divBdr>
        </w:div>
        <w:div w:id="1570115152">
          <w:marLeft w:val="480"/>
          <w:marRight w:val="0"/>
          <w:marTop w:val="0"/>
          <w:marBottom w:val="0"/>
          <w:divBdr>
            <w:top w:val="none" w:sz="0" w:space="0" w:color="auto"/>
            <w:left w:val="none" w:sz="0" w:space="0" w:color="auto"/>
            <w:bottom w:val="none" w:sz="0" w:space="0" w:color="auto"/>
            <w:right w:val="none" w:sz="0" w:space="0" w:color="auto"/>
          </w:divBdr>
        </w:div>
        <w:div w:id="467552926">
          <w:marLeft w:val="480"/>
          <w:marRight w:val="0"/>
          <w:marTop w:val="0"/>
          <w:marBottom w:val="0"/>
          <w:divBdr>
            <w:top w:val="none" w:sz="0" w:space="0" w:color="auto"/>
            <w:left w:val="none" w:sz="0" w:space="0" w:color="auto"/>
            <w:bottom w:val="none" w:sz="0" w:space="0" w:color="auto"/>
            <w:right w:val="none" w:sz="0" w:space="0" w:color="auto"/>
          </w:divBdr>
        </w:div>
        <w:div w:id="1605458056">
          <w:marLeft w:val="480"/>
          <w:marRight w:val="0"/>
          <w:marTop w:val="0"/>
          <w:marBottom w:val="0"/>
          <w:divBdr>
            <w:top w:val="none" w:sz="0" w:space="0" w:color="auto"/>
            <w:left w:val="none" w:sz="0" w:space="0" w:color="auto"/>
            <w:bottom w:val="none" w:sz="0" w:space="0" w:color="auto"/>
            <w:right w:val="none" w:sz="0" w:space="0" w:color="auto"/>
          </w:divBdr>
        </w:div>
        <w:div w:id="1168247533">
          <w:marLeft w:val="480"/>
          <w:marRight w:val="0"/>
          <w:marTop w:val="0"/>
          <w:marBottom w:val="0"/>
          <w:divBdr>
            <w:top w:val="none" w:sz="0" w:space="0" w:color="auto"/>
            <w:left w:val="none" w:sz="0" w:space="0" w:color="auto"/>
            <w:bottom w:val="none" w:sz="0" w:space="0" w:color="auto"/>
            <w:right w:val="none" w:sz="0" w:space="0" w:color="auto"/>
          </w:divBdr>
        </w:div>
        <w:div w:id="267735047">
          <w:marLeft w:val="480"/>
          <w:marRight w:val="0"/>
          <w:marTop w:val="0"/>
          <w:marBottom w:val="0"/>
          <w:divBdr>
            <w:top w:val="none" w:sz="0" w:space="0" w:color="auto"/>
            <w:left w:val="none" w:sz="0" w:space="0" w:color="auto"/>
            <w:bottom w:val="none" w:sz="0" w:space="0" w:color="auto"/>
            <w:right w:val="none" w:sz="0" w:space="0" w:color="auto"/>
          </w:divBdr>
        </w:div>
        <w:div w:id="1187013878">
          <w:marLeft w:val="480"/>
          <w:marRight w:val="0"/>
          <w:marTop w:val="0"/>
          <w:marBottom w:val="0"/>
          <w:divBdr>
            <w:top w:val="none" w:sz="0" w:space="0" w:color="auto"/>
            <w:left w:val="none" w:sz="0" w:space="0" w:color="auto"/>
            <w:bottom w:val="none" w:sz="0" w:space="0" w:color="auto"/>
            <w:right w:val="none" w:sz="0" w:space="0" w:color="auto"/>
          </w:divBdr>
        </w:div>
        <w:div w:id="1424183900">
          <w:marLeft w:val="480"/>
          <w:marRight w:val="0"/>
          <w:marTop w:val="0"/>
          <w:marBottom w:val="0"/>
          <w:divBdr>
            <w:top w:val="none" w:sz="0" w:space="0" w:color="auto"/>
            <w:left w:val="none" w:sz="0" w:space="0" w:color="auto"/>
            <w:bottom w:val="none" w:sz="0" w:space="0" w:color="auto"/>
            <w:right w:val="none" w:sz="0" w:space="0" w:color="auto"/>
          </w:divBdr>
        </w:div>
        <w:div w:id="67389459">
          <w:marLeft w:val="480"/>
          <w:marRight w:val="0"/>
          <w:marTop w:val="0"/>
          <w:marBottom w:val="0"/>
          <w:divBdr>
            <w:top w:val="none" w:sz="0" w:space="0" w:color="auto"/>
            <w:left w:val="none" w:sz="0" w:space="0" w:color="auto"/>
            <w:bottom w:val="none" w:sz="0" w:space="0" w:color="auto"/>
            <w:right w:val="none" w:sz="0" w:space="0" w:color="auto"/>
          </w:divBdr>
        </w:div>
        <w:div w:id="407919739">
          <w:marLeft w:val="480"/>
          <w:marRight w:val="0"/>
          <w:marTop w:val="0"/>
          <w:marBottom w:val="0"/>
          <w:divBdr>
            <w:top w:val="none" w:sz="0" w:space="0" w:color="auto"/>
            <w:left w:val="none" w:sz="0" w:space="0" w:color="auto"/>
            <w:bottom w:val="none" w:sz="0" w:space="0" w:color="auto"/>
            <w:right w:val="none" w:sz="0" w:space="0" w:color="auto"/>
          </w:divBdr>
        </w:div>
        <w:div w:id="1485050950">
          <w:marLeft w:val="480"/>
          <w:marRight w:val="0"/>
          <w:marTop w:val="0"/>
          <w:marBottom w:val="0"/>
          <w:divBdr>
            <w:top w:val="none" w:sz="0" w:space="0" w:color="auto"/>
            <w:left w:val="none" w:sz="0" w:space="0" w:color="auto"/>
            <w:bottom w:val="none" w:sz="0" w:space="0" w:color="auto"/>
            <w:right w:val="none" w:sz="0" w:space="0" w:color="auto"/>
          </w:divBdr>
        </w:div>
        <w:div w:id="1001396624">
          <w:marLeft w:val="480"/>
          <w:marRight w:val="0"/>
          <w:marTop w:val="0"/>
          <w:marBottom w:val="0"/>
          <w:divBdr>
            <w:top w:val="none" w:sz="0" w:space="0" w:color="auto"/>
            <w:left w:val="none" w:sz="0" w:space="0" w:color="auto"/>
            <w:bottom w:val="none" w:sz="0" w:space="0" w:color="auto"/>
            <w:right w:val="none" w:sz="0" w:space="0" w:color="auto"/>
          </w:divBdr>
        </w:div>
        <w:div w:id="1849295480">
          <w:marLeft w:val="480"/>
          <w:marRight w:val="0"/>
          <w:marTop w:val="0"/>
          <w:marBottom w:val="0"/>
          <w:divBdr>
            <w:top w:val="none" w:sz="0" w:space="0" w:color="auto"/>
            <w:left w:val="none" w:sz="0" w:space="0" w:color="auto"/>
            <w:bottom w:val="none" w:sz="0" w:space="0" w:color="auto"/>
            <w:right w:val="none" w:sz="0" w:space="0" w:color="auto"/>
          </w:divBdr>
        </w:div>
        <w:div w:id="2127968701">
          <w:marLeft w:val="480"/>
          <w:marRight w:val="0"/>
          <w:marTop w:val="0"/>
          <w:marBottom w:val="0"/>
          <w:divBdr>
            <w:top w:val="none" w:sz="0" w:space="0" w:color="auto"/>
            <w:left w:val="none" w:sz="0" w:space="0" w:color="auto"/>
            <w:bottom w:val="none" w:sz="0" w:space="0" w:color="auto"/>
            <w:right w:val="none" w:sz="0" w:space="0" w:color="auto"/>
          </w:divBdr>
        </w:div>
        <w:div w:id="1543251907">
          <w:marLeft w:val="480"/>
          <w:marRight w:val="0"/>
          <w:marTop w:val="0"/>
          <w:marBottom w:val="0"/>
          <w:divBdr>
            <w:top w:val="none" w:sz="0" w:space="0" w:color="auto"/>
            <w:left w:val="none" w:sz="0" w:space="0" w:color="auto"/>
            <w:bottom w:val="none" w:sz="0" w:space="0" w:color="auto"/>
            <w:right w:val="none" w:sz="0" w:space="0" w:color="auto"/>
          </w:divBdr>
        </w:div>
        <w:div w:id="1969242332">
          <w:marLeft w:val="480"/>
          <w:marRight w:val="0"/>
          <w:marTop w:val="0"/>
          <w:marBottom w:val="0"/>
          <w:divBdr>
            <w:top w:val="none" w:sz="0" w:space="0" w:color="auto"/>
            <w:left w:val="none" w:sz="0" w:space="0" w:color="auto"/>
            <w:bottom w:val="none" w:sz="0" w:space="0" w:color="auto"/>
            <w:right w:val="none" w:sz="0" w:space="0" w:color="auto"/>
          </w:divBdr>
        </w:div>
        <w:div w:id="2126775960">
          <w:marLeft w:val="480"/>
          <w:marRight w:val="0"/>
          <w:marTop w:val="0"/>
          <w:marBottom w:val="0"/>
          <w:divBdr>
            <w:top w:val="none" w:sz="0" w:space="0" w:color="auto"/>
            <w:left w:val="none" w:sz="0" w:space="0" w:color="auto"/>
            <w:bottom w:val="none" w:sz="0" w:space="0" w:color="auto"/>
            <w:right w:val="none" w:sz="0" w:space="0" w:color="auto"/>
          </w:divBdr>
        </w:div>
        <w:div w:id="398674172">
          <w:marLeft w:val="480"/>
          <w:marRight w:val="0"/>
          <w:marTop w:val="0"/>
          <w:marBottom w:val="0"/>
          <w:divBdr>
            <w:top w:val="none" w:sz="0" w:space="0" w:color="auto"/>
            <w:left w:val="none" w:sz="0" w:space="0" w:color="auto"/>
            <w:bottom w:val="none" w:sz="0" w:space="0" w:color="auto"/>
            <w:right w:val="none" w:sz="0" w:space="0" w:color="auto"/>
          </w:divBdr>
        </w:div>
        <w:div w:id="1407410168">
          <w:marLeft w:val="480"/>
          <w:marRight w:val="0"/>
          <w:marTop w:val="0"/>
          <w:marBottom w:val="0"/>
          <w:divBdr>
            <w:top w:val="none" w:sz="0" w:space="0" w:color="auto"/>
            <w:left w:val="none" w:sz="0" w:space="0" w:color="auto"/>
            <w:bottom w:val="none" w:sz="0" w:space="0" w:color="auto"/>
            <w:right w:val="none" w:sz="0" w:space="0" w:color="auto"/>
          </w:divBdr>
        </w:div>
        <w:div w:id="139269498">
          <w:marLeft w:val="480"/>
          <w:marRight w:val="0"/>
          <w:marTop w:val="0"/>
          <w:marBottom w:val="0"/>
          <w:divBdr>
            <w:top w:val="none" w:sz="0" w:space="0" w:color="auto"/>
            <w:left w:val="none" w:sz="0" w:space="0" w:color="auto"/>
            <w:bottom w:val="none" w:sz="0" w:space="0" w:color="auto"/>
            <w:right w:val="none" w:sz="0" w:space="0" w:color="auto"/>
          </w:divBdr>
        </w:div>
        <w:div w:id="807237424">
          <w:marLeft w:val="480"/>
          <w:marRight w:val="0"/>
          <w:marTop w:val="0"/>
          <w:marBottom w:val="0"/>
          <w:divBdr>
            <w:top w:val="none" w:sz="0" w:space="0" w:color="auto"/>
            <w:left w:val="none" w:sz="0" w:space="0" w:color="auto"/>
            <w:bottom w:val="none" w:sz="0" w:space="0" w:color="auto"/>
            <w:right w:val="none" w:sz="0" w:space="0" w:color="auto"/>
          </w:divBdr>
        </w:div>
        <w:div w:id="1425684971">
          <w:marLeft w:val="480"/>
          <w:marRight w:val="0"/>
          <w:marTop w:val="0"/>
          <w:marBottom w:val="0"/>
          <w:divBdr>
            <w:top w:val="none" w:sz="0" w:space="0" w:color="auto"/>
            <w:left w:val="none" w:sz="0" w:space="0" w:color="auto"/>
            <w:bottom w:val="none" w:sz="0" w:space="0" w:color="auto"/>
            <w:right w:val="none" w:sz="0" w:space="0" w:color="auto"/>
          </w:divBdr>
        </w:div>
        <w:div w:id="1789397631">
          <w:marLeft w:val="480"/>
          <w:marRight w:val="0"/>
          <w:marTop w:val="0"/>
          <w:marBottom w:val="0"/>
          <w:divBdr>
            <w:top w:val="none" w:sz="0" w:space="0" w:color="auto"/>
            <w:left w:val="none" w:sz="0" w:space="0" w:color="auto"/>
            <w:bottom w:val="none" w:sz="0" w:space="0" w:color="auto"/>
            <w:right w:val="none" w:sz="0" w:space="0" w:color="auto"/>
          </w:divBdr>
        </w:div>
        <w:div w:id="1031809076">
          <w:marLeft w:val="480"/>
          <w:marRight w:val="0"/>
          <w:marTop w:val="0"/>
          <w:marBottom w:val="0"/>
          <w:divBdr>
            <w:top w:val="none" w:sz="0" w:space="0" w:color="auto"/>
            <w:left w:val="none" w:sz="0" w:space="0" w:color="auto"/>
            <w:bottom w:val="none" w:sz="0" w:space="0" w:color="auto"/>
            <w:right w:val="none" w:sz="0" w:space="0" w:color="auto"/>
          </w:divBdr>
        </w:div>
        <w:div w:id="1951276318">
          <w:marLeft w:val="480"/>
          <w:marRight w:val="0"/>
          <w:marTop w:val="0"/>
          <w:marBottom w:val="0"/>
          <w:divBdr>
            <w:top w:val="none" w:sz="0" w:space="0" w:color="auto"/>
            <w:left w:val="none" w:sz="0" w:space="0" w:color="auto"/>
            <w:bottom w:val="none" w:sz="0" w:space="0" w:color="auto"/>
            <w:right w:val="none" w:sz="0" w:space="0" w:color="auto"/>
          </w:divBdr>
        </w:div>
        <w:div w:id="475803649">
          <w:marLeft w:val="480"/>
          <w:marRight w:val="0"/>
          <w:marTop w:val="0"/>
          <w:marBottom w:val="0"/>
          <w:divBdr>
            <w:top w:val="none" w:sz="0" w:space="0" w:color="auto"/>
            <w:left w:val="none" w:sz="0" w:space="0" w:color="auto"/>
            <w:bottom w:val="none" w:sz="0" w:space="0" w:color="auto"/>
            <w:right w:val="none" w:sz="0" w:space="0" w:color="auto"/>
          </w:divBdr>
        </w:div>
        <w:div w:id="492993808">
          <w:marLeft w:val="480"/>
          <w:marRight w:val="0"/>
          <w:marTop w:val="0"/>
          <w:marBottom w:val="0"/>
          <w:divBdr>
            <w:top w:val="none" w:sz="0" w:space="0" w:color="auto"/>
            <w:left w:val="none" w:sz="0" w:space="0" w:color="auto"/>
            <w:bottom w:val="none" w:sz="0" w:space="0" w:color="auto"/>
            <w:right w:val="none" w:sz="0" w:space="0" w:color="auto"/>
          </w:divBdr>
        </w:div>
        <w:div w:id="749544754">
          <w:marLeft w:val="480"/>
          <w:marRight w:val="0"/>
          <w:marTop w:val="0"/>
          <w:marBottom w:val="0"/>
          <w:divBdr>
            <w:top w:val="none" w:sz="0" w:space="0" w:color="auto"/>
            <w:left w:val="none" w:sz="0" w:space="0" w:color="auto"/>
            <w:bottom w:val="none" w:sz="0" w:space="0" w:color="auto"/>
            <w:right w:val="none" w:sz="0" w:space="0" w:color="auto"/>
          </w:divBdr>
        </w:div>
        <w:div w:id="100540006">
          <w:marLeft w:val="480"/>
          <w:marRight w:val="0"/>
          <w:marTop w:val="0"/>
          <w:marBottom w:val="0"/>
          <w:divBdr>
            <w:top w:val="none" w:sz="0" w:space="0" w:color="auto"/>
            <w:left w:val="none" w:sz="0" w:space="0" w:color="auto"/>
            <w:bottom w:val="none" w:sz="0" w:space="0" w:color="auto"/>
            <w:right w:val="none" w:sz="0" w:space="0" w:color="auto"/>
          </w:divBdr>
        </w:div>
        <w:div w:id="526135718">
          <w:marLeft w:val="480"/>
          <w:marRight w:val="0"/>
          <w:marTop w:val="0"/>
          <w:marBottom w:val="0"/>
          <w:divBdr>
            <w:top w:val="none" w:sz="0" w:space="0" w:color="auto"/>
            <w:left w:val="none" w:sz="0" w:space="0" w:color="auto"/>
            <w:bottom w:val="none" w:sz="0" w:space="0" w:color="auto"/>
            <w:right w:val="none" w:sz="0" w:space="0" w:color="auto"/>
          </w:divBdr>
        </w:div>
        <w:div w:id="1853639099">
          <w:marLeft w:val="480"/>
          <w:marRight w:val="0"/>
          <w:marTop w:val="0"/>
          <w:marBottom w:val="0"/>
          <w:divBdr>
            <w:top w:val="none" w:sz="0" w:space="0" w:color="auto"/>
            <w:left w:val="none" w:sz="0" w:space="0" w:color="auto"/>
            <w:bottom w:val="none" w:sz="0" w:space="0" w:color="auto"/>
            <w:right w:val="none" w:sz="0" w:space="0" w:color="auto"/>
          </w:divBdr>
        </w:div>
        <w:div w:id="727149464">
          <w:marLeft w:val="480"/>
          <w:marRight w:val="0"/>
          <w:marTop w:val="0"/>
          <w:marBottom w:val="0"/>
          <w:divBdr>
            <w:top w:val="none" w:sz="0" w:space="0" w:color="auto"/>
            <w:left w:val="none" w:sz="0" w:space="0" w:color="auto"/>
            <w:bottom w:val="none" w:sz="0" w:space="0" w:color="auto"/>
            <w:right w:val="none" w:sz="0" w:space="0" w:color="auto"/>
          </w:divBdr>
        </w:div>
        <w:div w:id="904612024">
          <w:marLeft w:val="480"/>
          <w:marRight w:val="0"/>
          <w:marTop w:val="0"/>
          <w:marBottom w:val="0"/>
          <w:divBdr>
            <w:top w:val="none" w:sz="0" w:space="0" w:color="auto"/>
            <w:left w:val="none" w:sz="0" w:space="0" w:color="auto"/>
            <w:bottom w:val="none" w:sz="0" w:space="0" w:color="auto"/>
            <w:right w:val="none" w:sz="0" w:space="0" w:color="auto"/>
          </w:divBdr>
        </w:div>
        <w:div w:id="2043623880">
          <w:marLeft w:val="480"/>
          <w:marRight w:val="0"/>
          <w:marTop w:val="0"/>
          <w:marBottom w:val="0"/>
          <w:divBdr>
            <w:top w:val="none" w:sz="0" w:space="0" w:color="auto"/>
            <w:left w:val="none" w:sz="0" w:space="0" w:color="auto"/>
            <w:bottom w:val="none" w:sz="0" w:space="0" w:color="auto"/>
            <w:right w:val="none" w:sz="0" w:space="0" w:color="auto"/>
          </w:divBdr>
        </w:div>
        <w:div w:id="610279095">
          <w:marLeft w:val="480"/>
          <w:marRight w:val="0"/>
          <w:marTop w:val="0"/>
          <w:marBottom w:val="0"/>
          <w:divBdr>
            <w:top w:val="none" w:sz="0" w:space="0" w:color="auto"/>
            <w:left w:val="none" w:sz="0" w:space="0" w:color="auto"/>
            <w:bottom w:val="none" w:sz="0" w:space="0" w:color="auto"/>
            <w:right w:val="none" w:sz="0" w:space="0" w:color="auto"/>
          </w:divBdr>
        </w:div>
        <w:div w:id="1040208973">
          <w:marLeft w:val="480"/>
          <w:marRight w:val="0"/>
          <w:marTop w:val="0"/>
          <w:marBottom w:val="0"/>
          <w:divBdr>
            <w:top w:val="none" w:sz="0" w:space="0" w:color="auto"/>
            <w:left w:val="none" w:sz="0" w:space="0" w:color="auto"/>
            <w:bottom w:val="none" w:sz="0" w:space="0" w:color="auto"/>
            <w:right w:val="none" w:sz="0" w:space="0" w:color="auto"/>
          </w:divBdr>
        </w:div>
        <w:div w:id="276836944">
          <w:marLeft w:val="480"/>
          <w:marRight w:val="0"/>
          <w:marTop w:val="0"/>
          <w:marBottom w:val="0"/>
          <w:divBdr>
            <w:top w:val="none" w:sz="0" w:space="0" w:color="auto"/>
            <w:left w:val="none" w:sz="0" w:space="0" w:color="auto"/>
            <w:bottom w:val="none" w:sz="0" w:space="0" w:color="auto"/>
            <w:right w:val="none" w:sz="0" w:space="0" w:color="auto"/>
          </w:divBdr>
        </w:div>
        <w:div w:id="1554925550">
          <w:marLeft w:val="480"/>
          <w:marRight w:val="0"/>
          <w:marTop w:val="0"/>
          <w:marBottom w:val="0"/>
          <w:divBdr>
            <w:top w:val="none" w:sz="0" w:space="0" w:color="auto"/>
            <w:left w:val="none" w:sz="0" w:space="0" w:color="auto"/>
            <w:bottom w:val="none" w:sz="0" w:space="0" w:color="auto"/>
            <w:right w:val="none" w:sz="0" w:space="0" w:color="auto"/>
          </w:divBdr>
        </w:div>
        <w:div w:id="1833326968">
          <w:marLeft w:val="480"/>
          <w:marRight w:val="0"/>
          <w:marTop w:val="0"/>
          <w:marBottom w:val="0"/>
          <w:divBdr>
            <w:top w:val="none" w:sz="0" w:space="0" w:color="auto"/>
            <w:left w:val="none" w:sz="0" w:space="0" w:color="auto"/>
            <w:bottom w:val="none" w:sz="0" w:space="0" w:color="auto"/>
            <w:right w:val="none" w:sz="0" w:space="0" w:color="auto"/>
          </w:divBdr>
        </w:div>
        <w:div w:id="691686752">
          <w:marLeft w:val="480"/>
          <w:marRight w:val="0"/>
          <w:marTop w:val="0"/>
          <w:marBottom w:val="0"/>
          <w:divBdr>
            <w:top w:val="none" w:sz="0" w:space="0" w:color="auto"/>
            <w:left w:val="none" w:sz="0" w:space="0" w:color="auto"/>
            <w:bottom w:val="none" w:sz="0" w:space="0" w:color="auto"/>
            <w:right w:val="none" w:sz="0" w:space="0" w:color="auto"/>
          </w:divBdr>
        </w:div>
        <w:div w:id="920215141">
          <w:marLeft w:val="480"/>
          <w:marRight w:val="0"/>
          <w:marTop w:val="0"/>
          <w:marBottom w:val="0"/>
          <w:divBdr>
            <w:top w:val="none" w:sz="0" w:space="0" w:color="auto"/>
            <w:left w:val="none" w:sz="0" w:space="0" w:color="auto"/>
            <w:bottom w:val="none" w:sz="0" w:space="0" w:color="auto"/>
            <w:right w:val="none" w:sz="0" w:space="0" w:color="auto"/>
          </w:divBdr>
        </w:div>
        <w:div w:id="523250053">
          <w:marLeft w:val="480"/>
          <w:marRight w:val="0"/>
          <w:marTop w:val="0"/>
          <w:marBottom w:val="0"/>
          <w:divBdr>
            <w:top w:val="none" w:sz="0" w:space="0" w:color="auto"/>
            <w:left w:val="none" w:sz="0" w:space="0" w:color="auto"/>
            <w:bottom w:val="none" w:sz="0" w:space="0" w:color="auto"/>
            <w:right w:val="none" w:sz="0" w:space="0" w:color="auto"/>
          </w:divBdr>
        </w:div>
        <w:div w:id="347755716">
          <w:marLeft w:val="480"/>
          <w:marRight w:val="0"/>
          <w:marTop w:val="0"/>
          <w:marBottom w:val="0"/>
          <w:divBdr>
            <w:top w:val="none" w:sz="0" w:space="0" w:color="auto"/>
            <w:left w:val="none" w:sz="0" w:space="0" w:color="auto"/>
            <w:bottom w:val="none" w:sz="0" w:space="0" w:color="auto"/>
            <w:right w:val="none" w:sz="0" w:space="0" w:color="auto"/>
          </w:divBdr>
        </w:div>
        <w:div w:id="923958116">
          <w:marLeft w:val="480"/>
          <w:marRight w:val="0"/>
          <w:marTop w:val="0"/>
          <w:marBottom w:val="0"/>
          <w:divBdr>
            <w:top w:val="none" w:sz="0" w:space="0" w:color="auto"/>
            <w:left w:val="none" w:sz="0" w:space="0" w:color="auto"/>
            <w:bottom w:val="none" w:sz="0" w:space="0" w:color="auto"/>
            <w:right w:val="none" w:sz="0" w:space="0" w:color="auto"/>
          </w:divBdr>
        </w:div>
        <w:div w:id="2051764258">
          <w:marLeft w:val="480"/>
          <w:marRight w:val="0"/>
          <w:marTop w:val="0"/>
          <w:marBottom w:val="0"/>
          <w:divBdr>
            <w:top w:val="none" w:sz="0" w:space="0" w:color="auto"/>
            <w:left w:val="none" w:sz="0" w:space="0" w:color="auto"/>
            <w:bottom w:val="none" w:sz="0" w:space="0" w:color="auto"/>
            <w:right w:val="none" w:sz="0" w:space="0" w:color="auto"/>
          </w:divBdr>
        </w:div>
        <w:div w:id="1203665485">
          <w:marLeft w:val="480"/>
          <w:marRight w:val="0"/>
          <w:marTop w:val="0"/>
          <w:marBottom w:val="0"/>
          <w:divBdr>
            <w:top w:val="none" w:sz="0" w:space="0" w:color="auto"/>
            <w:left w:val="none" w:sz="0" w:space="0" w:color="auto"/>
            <w:bottom w:val="none" w:sz="0" w:space="0" w:color="auto"/>
            <w:right w:val="none" w:sz="0" w:space="0" w:color="auto"/>
          </w:divBdr>
        </w:div>
        <w:div w:id="673385735">
          <w:marLeft w:val="480"/>
          <w:marRight w:val="0"/>
          <w:marTop w:val="0"/>
          <w:marBottom w:val="0"/>
          <w:divBdr>
            <w:top w:val="none" w:sz="0" w:space="0" w:color="auto"/>
            <w:left w:val="none" w:sz="0" w:space="0" w:color="auto"/>
            <w:bottom w:val="none" w:sz="0" w:space="0" w:color="auto"/>
            <w:right w:val="none" w:sz="0" w:space="0" w:color="auto"/>
          </w:divBdr>
        </w:div>
        <w:div w:id="474300777">
          <w:marLeft w:val="480"/>
          <w:marRight w:val="0"/>
          <w:marTop w:val="0"/>
          <w:marBottom w:val="0"/>
          <w:divBdr>
            <w:top w:val="none" w:sz="0" w:space="0" w:color="auto"/>
            <w:left w:val="none" w:sz="0" w:space="0" w:color="auto"/>
            <w:bottom w:val="none" w:sz="0" w:space="0" w:color="auto"/>
            <w:right w:val="none" w:sz="0" w:space="0" w:color="auto"/>
          </w:divBdr>
        </w:div>
        <w:div w:id="1320503581">
          <w:marLeft w:val="480"/>
          <w:marRight w:val="0"/>
          <w:marTop w:val="0"/>
          <w:marBottom w:val="0"/>
          <w:divBdr>
            <w:top w:val="none" w:sz="0" w:space="0" w:color="auto"/>
            <w:left w:val="none" w:sz="0" w:space="0" w:color="auto"/>
            <w:bottom w:val="none" w:sz="0" w:space="0" w:color="auto"/>
            <w:right w:val="none" w:sz="0" w:space="0" w:color="auto"/>
          </w:divBdr>
        </w:div>
        <w:div w:id="2102020725">
          <w:marLeft w:val="480"/>
          <w:marRight w:val="0"/>
          <w:marTop w:val="0"/>
          <w:marBottom w:val="0"/>
          <w:divBdr>
            <w:top w:val="none" w:sz="0" w:space="0" w:color="auto"/>
            <w:left w:val="none" w:sz="0" w:space="0" w:color="auto"/>
            <w:bottom w:val="none" w:sz="0" w:space="0" w:color="auto"/>
            <w:right w:val="none" w:sz="0" w:space="0" w:color="auto"/>
          </w:divBdr>
        </w:div>
        <w:div w:id="676346677">
          <w:marLeft w:val="480"/>
          <w:marRight w:val="0"/>
          <w:marTop w:val="0"/>
          <w:marBottom w:val="0"/>
          <w:divBdr>
            <w:top w:val="none" w:sz="0" w:space="0" w:color="auto"/>
            <w:left w:val="none" w:sz="0" w:space="0" w:color="auto"/>
            <w:bottom w:val="none" w:sz="0" w:space="0" w:color="auto"/>
            <w:right w:val="none" w:sz="0" w:space="0" w:color="auto"/>
          </w:divBdr>
        </w:div>
        <w:div w:id="1965190755">
          <w:marLeft w:val="480"/>
          <w:marRight w:val="0"/>
          <w:marTop w:val="0"/>
          <w:marBottom w:val="0"/>
          <w:divBdr>
            <w:top w:val="none" w:sz="0" w:space="0" w:color="auto"/>
            <w:left w:val="none" w:sz="0" w:space="0" w:color="auto"/>
            <w:bottom w:val="none" w:sz="0" w:space="0" w:color="auto"/>
            <w:right w:val="none" w:sz="0" w:space="0" w:color="auto"/>
          </w:divBdr>
        </w:div>
        <w:div w:id="1499543127">
          <w:marLeft w:val="480"/>
          <w:marRight w:val="0"/>
          <w:marTop w:val="0"/>
          <w:marBottom w:val="0"/>
          <w:divBdr>
            <w:top w:val="none" w:sz="0" w:space="0" w:color="auto"/>
            <w:left w:val="none" w:sz="0" w:space="0" w:color="auto"/>
            <w:bottom w:val="none" w:sz="0" w:space="0" w:color="auto"/>
            <w:right w:val="none" w:sz="0" w:space="0" w:color="auto"/>
          </w:divBdr>
        </w:div>
        <w:div w:id="936135956">
          <w:marLeft w:val="480"/>
          <w:marRight w:val="0"/>
          <w:marTop w:val="0"/>
          <w:marBottom w:val="0"/>
          <w:divBdr>
            <w:top w:val="none" w:sz="0" w:space="0" w:color="auto"/>
            <w:left w:val="none" w:sz="0" w:space="0" w:color="auto"/>
            <w:bottom w:val="none" w:sz="0" w:space="0" w:color="auto"/>
            <w:right w:val="none" w:sz="0" w:space="0" w:color="auto"/>
          </w:divBdr>
        </w:div>
        <w:div w:id="576596832">
          <w:marLeft w:val="480"/>
          <w:marRight w:val="0"/>
          <w:marTop w:val="0"/>
          <w:marBottom w:val="0"/>
          <w:divBdr>
            <w:top w:val="none" w:sz="0" w:space="0" w:color="auto"/>
            <w:left w:val="none" w:sz="0" w:space="0" w:color="auto"/>
            <w:bottom w:val="none" w:sz="0" w:space="0" w:color="auto"/>
            <w:right w:val="none" w:sz="0" w:space="0" w:color="auto"/>
          </w:divBdr>
        </w:div>
        <w:div w:id="1074428819">
          <w:marLeft w:val="480"/>
          <w:marRight w:val="0"/>
          <w:marTop w:val="0"/>
          <w:marBottom w:val="0"/>
          <w:divBdr>
            <w:top w:val="none" w:sz="0" w:space="0" w:color="auto"/>
            <w:left w:val="none" w:sz="0" w:space="0" w:color="auto"/>
            <w:bottom w:val="none" w:sz="0" w:space="0" w:color="auto"/>
            <w:right w:val="none" w:sz="0" w:space="0" w:color="auto"/>
          </w:divBdr>
        </w:div>
        <w:div w:id="799298093">
          <w:marLeft w:val="480"/>
          <w:marRight w:val="0"/>
          <w:marTop w:val="0"/>
          <w:marBottom w:val="0"/>
          <w:divBdr>
            <w:top w:val="none" w:sz="0" w:space="0" w:color="auto"/>
            <w:left w:val="none" w:sz="0" w:space="0" w:color="auto"/>
            <w:bottom w:val="none" w:sz="0" w:space="0" w:color="auto"/>
            <w:right w:val="none" w:sz="0" w:space="0" w:color="auto"/>
          </w:divBdr>
        </w:div>
        <w:div w:id="586959471">
          <w:marLeft w:val="480"/>
          <w:marRight w:val="0"/>
          <w:marTop w:val="0"/>
          <w:marBottom w:val="0"/>
          <w:divBdr>
            <w:top w:val="none" w:sz="0" w:space="0" w:color="auto"/>
            <w:left w:val="none" w:sz="0" w:space="0" w:color="auto"/>
            <w:bottom w:val="none" w:sz="0" w:space="0" w:color="auto"/>
            <w:right w:val="none" w:sz="0" w:space="0" w:color="auto"/>
          </w:divBdr>
        </w:div>
        <w:div w:id="1081610217">
          <w:marLeft w:val="480"/>
          <w:marRight w:val="0"/>
          <w:marTop w:val="0"/>
          <w:marBottom w:val="0"/>
          <w:divBdr>
            <w:top w:val="none" w:sz="0" w:space="0" w:color="auto"/>
            <w:left w:val="none" w:sz="0" w:space="0" w:color="auto"/>
            <w:bottom w:val="none" w:sz="0" w:space="0" w:color="auto"/>
            <w:right w:val="none" w:sz="0" w:space="0" w:color="auto"/>
          </w:divBdr>
        </w:div>
        <w:div w:id="1745489718">
          <w:marLeft w:val="480"/>
          <w:marRight w:val="0"/>
          <w:marTop w:val="0"/>
          <w:marBottom w:val="0"/>
          <w:divBdr>
            <w:top w:val="none" w:sz="0" w:space="0" w:color="auto"/>
            <w:left w:val="none" w:sz="0" w:space="0" w:color="auto"/>
            <w:bottom w:val="none" w:sz="0" w:space="0" w:color="auto"/>
            <w:right w:val="none" w:sz="0" w:space="0" w:color="auto"/>
          </w:divBdr>
        </w:div>
        <w:div w:id="1606158959">
          <w:marLeft w:val="480"/>
          <w:marRight w:val="0"/>
          <w:marTop w:val="0"/>
          <w:marBottom w:val="0"/>
          <w:divBdr>
            <w:top w:val="none" w:sz="0" w:space="0" w:color="auto"/>
            <w:left w:val="none" w:sz="0" w:space="0" w:color="auto"/>
            <w:bottom w:val="none" w:sz="0" w:space="0" w:color="auto"/>
            <w:right w:val="none" w:sz="0" w:space="0" w:color="auto"/>
          </w:divBdr>
        </w:div>
        <w:div w:id="1956407196">
          <w:marLeft w:val="480"/>
          <w:marRight w:val="0"/>
          <w:marTop w:val="0"/>
          <w:marBottom w:val="0"/>
          <w:divBdr>
            <w:top w:val="none" w:sz="0" w:space="0" w:color="auto"/>
            <w:left w:val="none" w:sz="0" w:space="0" w:color="auto"/>
            <w:bottom w:val="none" w:sz="0" w:space="0" w:color="auto"/>
            <w:right w:val="none" w:sz="0" w:space="0" w:color="auto"/>
          </w:divBdr>
        </w:div>
        <w:div w:id="1761944133">
          <w:marLeft w:val="480"/>
          <w:marRight w:val="0"/>
          <w:marTop w:val="0"/>
          <w:marBottom w:val="0"/>
          <w:divBdr>
            <w:top w:val="none" w:sz="0" w:space="0" w:color="auto"/>
            <w:left w:val="none" w:sz="0" w:space="0" w:color="auto"/>
            <w:bottom w:val="none" w:sz="0" w:space="0" w:color="auto"/>
            <w:right w:val="none" w:sz="0" w:space="0" w:color="auto"/>
          </w:divBdr>
        </w:div>
        <w:div w:id="1519268161">
          <w:marLeft w:val="480"/>
          <w:marRight w:val="0"/>
          <w:marTop w:val="0"/>
          <w:marBottom w:val="0"/>
          <w:divBdr>
            <w:top w:val="none" w:sz="0" w:space="0" w:color="auto"/>
            <w:left w:val="none" w:sz="0" w:space="0" w:color="auto"/>
            <w:bottom w:val="none" w:sz="0" w:space="0" w:color="auto"/>
            <w:right w:val="none" w:sz="0" w:space="0" w:color="auto"/>
          </w:divBdr>
        </w:div>
        <w:div w:id="1579438894">
          <w:marLeft w:val="480"/>
          <w:marRight w:val="0"/>
          <w:marTop w:val="0"/>
          <w:marBottom w:val="0"/>
          <w:divBdr>
            <w:top w:val="none" w:sz="0" w:space="0" w:color="auto"/>
            <w:left w:val="none" w:sz="0" w:space="0" w:color="auto"/>
            <w:bottom w:val="none" w:sz="0" w:space="0" w:color="auto"/>
            <w:right w:val="none" w:sz="0" w:space="0" w:color="auto"/>
          </w:divBdr>
        </w:div>
        <w:div w:id="957444017">
          <w:marLeft w:val="480"/>
          <w:marRight w:val="0"/>
          <w:marTop w:val="0"/>
          <w:marBottom w:val="0"/>
          <w:divBdr>
            <w:top w:val="none" w:sz="0" w:space="0" w:color="auto"/>
            <w:left w:val="none" w:sz="0" w:space="0" w:color="auto"/>
            <w:bottom w:val="none" w:sz="0" w:space="0" w:color="auto"/>
            <w:right w:val="none" w:sz="0" w:space="0" w:color="auto"/>
          </w:divBdr>
        </w:div>
        <w:div w:id="87821064">
          <w:marLeft w:val="480"/>
          <w:marRight w:val="0"/>
          <w:marTop w:val="0"/>
          <w:marBottom w:val="0"/>
          <w:divBdr>
            <w:top w:val="none" w:sz="0" w:space="0" w:color="auto"/>
            <w:left w:val="none" w:sz="0" w:space="0" w:color="auto"/>
            <w:bottom w:val="none" w:sz="0" w:space="0" w:color="auto"/>
            <w:right w:val="none" w:sz="0" w:space="0" w:color="auto"/>
          </w:divBdr>
        </w:div>
        <w:div w:id="2022662746">
          <w:marLeft w:val="480"/>
          <w:marRight w:val="0"/>
          <w:marTop w:val="0"/>
          <w:marBottom w:val="0"/>
          <w:divBdr>
            <w:top w:val="none" w:sz="0" w:space="0" w:color="auto"/>
            <w:left w:val="none" w:sz="0" w:space="0" w:color="auto"/>
            <w:bottom w:val="none" w:sz="0" w:space="0" w:color="auto"/>
            <w:right w:val="none" w:sz="0" w:space="0" w:color="auto"/>
          </w:divBdr>
        </w:div>
        <w:div w:id="1507554405">
          <w:marLeft w:val="480"/>
          <w:marRight w:val="0"/>
          <w:marTop w:val="0"/>
          <w:marBottom w:val="0"/>
          <w:divBdr>
            <w:top w:val="none" w:sz="0" w:space="0" w:color="auto"/>
            <w:left w:val="none" w:sz="0" w:space="0" w:color="auto"/>
            <w:bottom w:val="none" w:sz="0" w:space="0" w:color="auto"/>
            <w:right w:val="none" w:sz="0" w:space="0" w:color="auto"/>
          </w:divBdr>
        </w:div>
        <w:div w:id="1772894248">
          <w:marLeft w:val="480"/>
          <w:marRight w:val="0"/>
          <w:marTop w:val="0"/>
          <w:marBottom w:val="0"/>
          <w:divBdr>
            <w:top w:val="none" w:sz="0" w:space="0" w:color="auto"/>
            <w:left w:val="none" w:sz="0" w:space="0" w:color="auto"/>
            <w:bottom w:val="none" w:sz="0" w:space="0" w:color="auto"/>
            <w:right w:val="none" w:sz="0" w:space="0" w:color="auto"/>
          </w:divBdr>
        </w:div>
        <w:div w:id="1050690931">
          <w:marLeft w:val="480"/>
          <w:marRight w:val="0"/>
          <w:marTop w:val="0"/>
          <w:marBottom w:val="0"/>
          <w:divBdr>
            <w:top w:val="none" w:sz="0" w:space="0" w:color="auto"/>
            <w:left w:val="none" w:sz="0" w:space="0" w:color="auto"/>
            <w:bottom w:val="none" w:sz="0" w:space="0" w:color="auto"/>
            <w:right w:val="none" w:sz="0" w:space="0" w:color="auto"/>
          </w:divBdr>
        </w:div>
        <w:div w:id="1979794965">
          <w:marLeft w:val="480"/>
          <w:marRight w:val="0"/>
          <w:marTop w:val="0"/>
          <w:marBottom w:val="0"/>
          <w:divBdr>
            <w:top w:val="none" w:sz="0" w:space="0" w:color="auto"/>
            <w:left w:val="none" w:sz="0" w:space="0" w:color="auto"/>
            <w:bottom w:val="none" w:sz="0" w:space="0" w:color="auto"/>
            <w:right w:val="none" w:sz="0" w:space="0" w:color="auto"/>
          </w:divBdr>
        </w:div>
        <w:div w:id="1786583781">
          <w:marLeft w:val="480"/>
          <w:marRight w:val="0"/>
          <w:marTop w:val="0"/>
          <w:marBottom w:val="0"/>
          <w:divBdr>
            <w:top w:val="none" w:sz="0" w:space="0" w:color="auto"/>
            <w:left w:val="none" w:sz="0" w:space="0" w:color="auto"/>
            <w:bottom w:val="none" w:sz="0" w:space="0" w:color="auto"/>
            <w:right w:val="none" w:sz="0" w:space="0" w:color="auto"/>
          </w:divBdr>
        </w:div>
        <w:div w:id="810244716">
          <w:marLeft w:val="480"/>
          <w:marRight w:val="0"/>
          <w:marTop w:val="0"/>
          <w:marBottom w:val="0"/>
          <w:divBdr>
            <w:top w:val="none" w:sz="0" w:space="0" w:color="auto"/>
            <w:left w:val="none" w:sz="0" w:space="0" w:color="auto"/>
            <w:bottom w:val="none" w:sz="0" w:space="0" w:color="auto"/>
            <w:right w:val="none" w:sz="0" w:space="0" w:color="auto"/>
          </w:divBdr>
        </w:div>
        <w:div w:id="1417288241">
          <w:marLeft w:val="480"/>
          <w:marRight w:val="0"/>
          <w:marTop w:val="0"/>
          <w:marBottom w:val="0"/>
          <w:divBdr>
            <w:top w:val="none" w:sz="0" w:space="0" w:color="auto"/>
            <w:left w:val="none" w:sz="0" w:space="0" w:color="auto"/>
            <w:bottom w:val="none" w:sz="0" w:space="0" w:color="auto"/>
            <w:right w:val="none" w:sz="0" w:space="0" w:color="auto"/>
          </w:divBdr>
        </w:div>
        <w:div w:id="1976521642">
          <w:marLeft w:val="480"/>
          <w:marRight w:val="0"/>
          <w:marTop w:val="0"/>
          <w:marBottom w:val="0"/>
          <w:divBdr>
            <w:top w:val="none" w:sz="0" w:space="0" w:color="auto"/>
            <w:left w:val="none" w:sz="0" w:space="0" w:color="auto"/>
            <w:bottom w:val="none" w:sz="0" w:space="0" w:color="auto"/>
            <w:right w:val="none" w:sz="0" w:space="0" w:color="auto"/>
          </w:divBdr>
        </w:div>
        <w:div w:id="434862786">
          <w:marLeft w:val="480"/>
          <w:marRight w:val="0"/>
          <w:marTop w:val="0"/>
          <w:marBottom w:val="0"/>
          <w:divBdr>
            <w:top w:val="none" w:sz="0" w:space="0" w:color="auto"/>
            <w:left w:val="none" w:sz="0" w:space="0" w:color="auto"/>
            <w:bottom w:val="none" w:sz="0" w:space="0" w:color="auto"/>
            <w:right w:val="none" w:sz="0" w:space="0" w:color="auto"/>
          </w:divBdr>
        </w:div>
      </w:divsChild>
    </w:div>
    <w:div w:id="767389378">
      <w:bodyDiv w:val="1"/>
      <w:marLeft w:val="0"/>
      <w:marRight w:val="0"/>
      <w:marTop w:val="0"/>
      <w:marBottom w:val="0"/>
      <w:divBdr>
        <w:top w:val="none" w:sz="0" w:space="0" w:color="auto"/>
        <w:left w:val="none" w:sz="0" w:space="0" w:color="auto"/>
        <w:bottom w:val="none" w:sz="0" w:space="0" w:color="auto"/>
        <w:right w:val="none" w:sz="0" w:space="0" w:color="auto"/>
      </w:divBdr>
    </w:div>
    <w:div w:id="768043315">
      <w:bodyDiv w:val="1"/>
      <w:marLeft w:val="0"/>
      <w:marRight w:val="0"/>
      <w:marTop w:val="0"/>
      <w:marBottom w:val="0"/>
      <w:divBdr>
        <w:top w:val="none" w:sz="0" w:space="0" w:color="auto"/>
        <w:left w:val="none" w:sz="0" w:space="0" w:color="auto"/>
        <w:bottom w:val="none" w:sz="0" w:space="0" w:color="auto"/>
        <w:right w:val="none" w:sz="0" w:space="0" w:color="auto"/>
      </w:divBdr>
    </w:div>
    <w:div w:id="768236606">
      <w:bodyDiv w:val="1"/>
      <w:marLeft w:val="0"/>
      <w:marRight w:val="0"/>
      <w:marTop w:val="0"/>
      <w:marBottom w:val="0"/>
      <w:divBdr>
        <w:top w:val="none" w:sz="0" w:space="0" w:color="auto"/>
        <w:left w:val="none" w:sz="0" w:space="0" w:color="auto"/>
        <w:bottom w:val="none" w:sz="0" w:space="0" w:color="auto"/>
        <w:right w:val="none" w:sz="0" w:space="0" w:color="auto"/>
      </w:divBdr>
    </w:div>
    <w:div w:id="768693537">
      <w:bodyDiv w:val="1"/>
      <w:marLeft w:val="0"/>
      <w:marRight w:val="0"/>
      <w:marTop w:val="0"/>
      <w:marBottom w:val="0"/>
      <w:divBdr>
        <w:top w:val="none" w:sz="0" w:space="0" w:color="auto"/>
        <w:left w:val="none" w:sz="0" w:space="0" w:color="auto"/>
        <w:bottom w:val="none" w:sz="0" w:space="0" w:color="auto"/>
        <w:right w:val="none" w:sz="0" w:space="0" w:color="auto"/>
      </w:divBdr>
    </w:div>
    <w:div w:id="768891113">
      <w:bodyDiv w:val="1"/>
      <w:marLeft w:val="0"/>
      <w:marRight w:val="0"/>
      <w:marTop w:val="0"/>
      <w:marBottom w:val="0"/>
      <w:divBdr>
        <w:top w:val="none" w:sz="0" w:space="0" w:color="auto"/>
        <w:left w:val="none" w:sz="0" w:space="0" w:color="auto"/>
        <w:bottom w:val="none" w:sz="0" w:space="0" w:color="auto"/>
        <w:right w:val="none" w:sz="0" w:space="0" w:color="auto"/>
      </w:divBdr>
    </w:div>
    <w:div w:id="769083115">
      <w:bodyDiv w:val="1"/>
      <w:marLeft w:val="0"/>
      <w:marRight w:val="0"/>
      <w:marTop w:val="0"/>
      <w:marBottom w:val="0"/>
      <w:divBdr>
        <w:top w:val="none" w:sz="0" w:space="0" w:color="auto"/>
        <w:left w:val="none" w:sz="0" w:space="0" w:color="auto"/>
        <w:bottom w:val="none" w:sz="0" w:space="0" w:color="auto"/>
        <w:right w:val="none" w:sz="0" w:space="0" w:color="auto"/>
      </w:divBdr>
    </w:div>
    <w:div w:id="769817585">
      <w:bodyDiv w:val="1"/>
      <w:marLeft w:val="0"/>
      <w:marRight w:val="0"/>
      <w:marTop w:val="0"/>
      <w:marBottom w:val="0"/>
      <w:divBdr>
        <w:top w:val="none" w:sz="0" w:space="0" w:color="auto"/>
        <w:left w:val="none" w:sz="0" w:space="0" w:color="auto"/>
        <w:bottom w:val="none" w:sz="0" w:space="0" w:color="auto"/>
        <w:right w:val="none" w:sz="0" w:space="0" w:color="auto"/>
      </w:divBdr>
    </w:div>
    <w:div w:id="770048383">
      <w:bodyDiv w:val="1"/>
      <w:marLeft w:val="0"/>
      <w:marRight w:val="0"/>
      <w:marTop w:val="0"/>
      <w:marBottom w:val="0"/>
      <w:divBdr>
        <w:top w:val="none" w:sz="0" w:space="0" w:color="auto"/>
        <w:left w:val="none" w:sz="0" w:space="0" w:color="auto"/>
        <w:bottom w:val="none" w:sz="0" w:space="0" w:color="auto"/>
        <w:right w:val="none" w:sz="0" w:space="0" w:color="auto"/>
      </w:divBdr>
    </w:div>
    <w:div w:id="770321395">
      <w:bodyDiv w:val="1"/>
      <w:marLeft w:val="0"/>
      <w:marRight w:val="0"/>
      <w:marTop w:val="0"/>
      <w:marBottom w:val="0"/>
      <w:divBdr>
        <w:top w:val="none" w:sz="0" w:space="0" w:color="auto"/>
        <w:left w:val="none" w:sz="0" w:space="0" w:color="auto"/>
        <w:bottom w:val="none" w:sz="0" w:space="0" w:color="auto"/>
        <w:right w:val="none" w:sz="0" w:space="0" w:color="auto"/>
      </w:divBdr>
    </w:div>
    <w:div w:id="771048786">
      <w:bodyDiv w:val="1"/>
      <w:marLeft w:val="0"/>
      <w:marRight w:val="0"/>
      <w:marTop w:val="0"/>
      <w:marBottom w:val="0"/>
      <w:divBdr>
        <w:top w:val="none" w:sz="0" w:space="0" w:color="auto"/>
        <w:left w:val="none" w:sz="0" w:space="0" w:color="auto"/>
        <w:bottom w:val="none" w:sz="0" w:space="0" w:color="auto"/>
        <w:right w:val="none" w:sz="0" w:space="0" w:color="auto"/>
      </w:divBdr>
    </w:div>
    <w:div w:id="771171048">
      <w:bodyDiv w:val="1"/>
      <w:marLeft w:val="0"/>
      <w:marRight w:val="0"/>
      <w:marTop w:val="0"/>
      <w:marBottom w:val="0"/>
      <w:divBdr>
        <w:top w:val="none" w:sz="0" w:space="0" w:color="auto"/>
        <w:left w:val="none" w:sz="0" w:space="0" w:color="auto"/>
        <w:bottom w:val="none" w:sz="0" w:space="0" w:color="auto"/>
        <w:right w:val="none" w:sz="0" w:space="0" w:color="auto"/>
      </w:divBdr>
    </w:div>
    <w:div w:id="772212853">
      <w:bodyDiv w:val="1"/>
      <w:marLeft w:val="0"/>
      <w:marRight w:val="0"/>
      <w:marTop w:val="0"/>
      <w:marBottom w:val="0"/>
      <w:divBdr>
        <w:top w:val="none" w:sz="0" w:space="0" w:color="auto"/>
        <w:left w:val="none" w:sz="0" w:space="0" w:color="auto"/>
        <w:bottom w:val="none" w:sz="0" w:space="0" w:color="auto"/>
        <w:right w:val="none" w:sz="0" w:space="0" w:color="auto"/>
      </w:divBdr>
    </w:div>
    <w:div w:id="772437346">
      <w:bodyDiv w:val="1"/>
      <w:marLeft w:val="0"/>
      <w:marRight w:val="0"/>
      <w:marTop w:val="0"/>
      <w:marBottom w:val="0"/>
      <w:divBdr>
        <w:top w:val="none" w:sz="0" w:space="0" w:color="auto"/>
        <w:left w:val="none" w:sz="0" w:space="0" w:color="auto"/>
        <w:bottom w:val="none" w:sz="0" w:space="0" w:color="auto"/>
        <w:right w:val="none" w:sz="0" w:space="0" w:color="auto"/>
      </w:divBdr>
    </w:div>
    <w:div w:id="772556687">
      <w:bodyDiv w:val="1"/>
      <w:marLeft w:val="0"/>
      <w:marRight w:val="0"/>
      <w:marTop w:val="0"/>
      <w:marBottom w:val="0"/>
      <w:divBdr>
        <w:top w:val="none" w:sz="0" w:space="0" w:color="auto"/>
        <w:left w:val="none" w:sz="0" w:space="0" w:color="auto"/>
        <w:bottom w:val="none" w:sz="0" w:space="0" w:color="auto"/>
        <w:right w:val="none" w:sz="0" w:space="0" w:color="auto"/>
      </w:divBdr>
    </w:div>
    <w:div w:id="773211489">
      <w:bodyDiv w:val="1"/>
      <w:marLeft w:val="0"/>
      <w:marRight w:val="0"/>
      <w:marTop w:val="0"/>
      <w:marBottom w:val="0"/>
      <w:divBdr>
        <w:top w:val="none" w:sz="0" w:space="0" w:color="auto"/>
        <w:left w:val="none" w:sz="0" w:space="0" w:color="auto"/>
        <w:bottom w:val="none" w:sz="0" w:space="0" w:color="auto"/>
        <w:right w:val="none" w:sz="0" w:space="0" w:color="auto"/>
      </w:divBdr>
    </w:div>
    <w:div w:id="773476241">
      <w:bodyDiv w:val="1"/>
      <w:marLeft w:val="0"/>
      <w:marRight w:val="0"/>
      <w:marTop w:val="0"/>
      <w:marBottom w:val="0"/>
      <w:divBdr>
        <w:top w:val="none" w:sz="0" w:space="0" w:color="auto"/>
        <w:left w:val="none" w:sz="0" w:space="0" w:color="auto"/>
        <w:bottom w:val="none" w:sz="0" w:space="0" w:color="auto"/>
        <w:right w:val="none" w:sz="0" w:space="0" w:color="auto"/>
      </w:divBdr>
    </w:div>
    <w:div w:id="773940071">
      <w:bodyDiv w:val="1"/>
      <w:marLeft w:val="0"/>
      <w:marRight w:val="0"/>
      <w:marTop w:val="0"/>
      <w:marBottom w:val="0"/>
      <w:divBdr>
        <w:top w:val="none" w:sz="0" w:space="0" w:color="auto"/>
        <w:left w:val="none" w:sz="0" w:space="0" w:color="auto"/>
        <w:bottom w:val="none" w:sz="0" w:space="0" w:color="auto"/>
        <w:right w:val="none" w:sz="0" w:space="0" w:color="auto"/>
      </w:divBdr>
    </w:div>
    <w:div w:id="774133221">
      <w:bodyDiv w:val="1"/>
      <w:marLeft w:val="0"/>
      <w:marRight w:val="0"/>
      <w:marTop w:val="0"/>
      <w:marBottom w:val="0"/>
      <w:divBdr>
        <w:top w:val="none" w:sz="0" w:space="0" w:color="auto"/>
        <w:left w:val="none" w:sz="0" w:space="0" w:color="auto"/>
        <w:bottom w:val="none" w:sz="0" w:space="0" w:color="auto"/>
        <w:right w:val="none" w:sz="0" w:space="0" w:color="auto"/>
      </w:divBdr>
    </w:div>
    <w:div w:id="774520832">
      <w:bodyDiv w:val="1"/>
      <w:marLeft w:val="0"/>
      <w:marRight w:val="0"/>
      <w:marTop w:val="0"/>
      <w:marBottom w:val="0"/>
      <w:divBdr>
        <w:top w:val="none" w:sz="0" w:space="0" w:color="auto"/>
        <w:left w:val="none" w:sz="0" w:space="0" w:color="auto"/>
        <w:bottom w:val="none" w:sz="0" w:space="0" w:color="auto"/>
        <w:right w:val="none" w:sz="0" w:space="0" w:color="auto"/>
      </w:divBdr>
    </w:div>
    <w:div w:id="775177655">
      <w:bodyDiv w:val="1"/>
      <w:marLeft w:val="0"/>
      <w:marRight w:val="0"/>
      <w:marTop w:val="0"/>
      <w:marBottom w:val="0"/>
      <w:divBdr>
        <w:top w:val="none" w:sz="0" w:space="0" w:color="auto"/>
        <w:left w:val="none" w:sz="0" w:space="0" w:color="auto"/>
        <w:bottom w:val="none" w:sz="0" w:space="0" w:color="auto"/>
        <w:right w:val="none" w:sz="0" w:space="0" w:color="auto"/>
      </w:divBdr>
    </w:div>
    <w:div w:id="775249669">
      <w:bodyDiv w:val="1"/>
      <w:marLeft w:val="0"/>
      <w:marRight w:val="0"/>
      <w:marTop w:val="0"/>
      <w:marBottom w:val="0"/>
      <w:divBdr>
        <w:top w:val="none" w:sz="0" w:space="0" w:color="auto"/>
        <w:left w:val="none" w:sz="0" w:space="0" w:color="auto"/>
        <w:bottom w:val="none" w:sz="0" w:space="0" w:color="auto"/>
        <w:right w:val="none" w:sz="0" w:space="0" w:color="auto"/>
      </w:divBdr>
    </w:div>
    <w:div w:id="775710164">
      <w:bodyDiv w:val="1"/>
      <w:marLeft w:val="0"/>
      <w:marRight w:val="0"/>
      <w:marTop w:val="0"/>
      <w:marBottom w:val="0"/>
      <w:divBdr>
        <w:top w:val="none" w:sz="0" w:space="0" w:color="auto"/>
        <w:left w:val="none" w:sz="0" w:space="0" w:color="auto"/>
        <w:bottom w:val="none" w:sz="0" w:space="0" w:color="auto"/>
        <w:right w:val="none" w:sz="0" w:space="0" w:color="auto"/>
      </w:divBdr>
    </w:div>
    <w:div w:id="775949030">
      <w:bodyDiv w:val="1"/>
      <w:marLeft w:val="0"/>
      <w:marRight w:val="0"/>
      <w:marTop w:val="0"/>
      <w:marBottom w:val="0"/>
      <w:divBdr>
        <w:top w:val="none" w:sz="0" w:space="0" w:color="auto"/>
        <w:left w:val="none" w:sz="0" w:space="0" w:color="auto"/>
        <w:bottom w:val="none" w:sz="0" w:space="0" w:color="auto"/>
        <w:right w:val="none" w:sz="0" w:space="0" w:color="auto"/>
      </w:divBdr>
    </w:div>
    <w:div w:id="776830613">
      <w:bodyDiv w:val="1"/>
      <w:marLeft w:val="0"/>
      <w:marRight w:val="0"/>
      <w:marTop w:val="0"/>
      <w:marBottom w:val="0"/>
      <w:divBdr>
        <w:top w:val="none" w:sz="0" w:space="0" w:color="auto"/>
        <w:left w:val="none" w:sz="0" w:space="0" w:color="auto"/>
        <w:bottom w:val="none" w:sz="0" w:space="0" w:color="auto"/>
        <w:right w:val="none" w:sz="0" w:space="0" w:color="auto"/>
      </w:divBdr>
    </w:div>
    <w:div w:id="776946502">
      <w:bodyDiv w:val="1"/>
      <w:marLeft w:val="0"/>
      <w:marRight w:val="0"/>
      <w:marTop w:val="0"/>
      <w:marBottom w:val="0"/>
      <w:divBdr>
        <w:top w:val="none" w:sz="0" w:space="0" w:color="auto"/>
        <w:left w:val="none" w:sz="0" w:space="0" w:color="auto"/>
        <w:bottom w:val="none" w:sz="0" w:space="0" w:color="auto"/>
        <w:right w:val="none" w:sz="0" w:space="0" w:color="auto"/>
      </w:divBdr>
    </w:div>
    <w:div w:id="777145597">
      <w:bodyDiv w:val="1"/>
      <w:marLeft w:val="0"/>
      <w:marRight w:val="0"/>
      <w:marTop w:val="0"/>
      <w:marBottom w:val="0"/>
      <w:divBdr>
        <w:top w:val="none" w:sz="0" w:space="0" w:color="auto"/>
        <w:left w:val="none" w:sz="0" w:space="0" w:color="auto"/>
        <w:bottom w:val="none" w:sz="0" w:space="0" w:color="auto"/>
        <w:right w:val="none" w:sz="0" w:space="0" w:color="auto"/>
      </w:divBdr>
    </w:div>
    <w:div w:id="777216722">
      <w:bodyDiv w:val="1"/>
      <w:marLeft w:val="0"/>
      <w:marRight w:val="0"/>
      <w:marTop w:val="0"/>
      <w:marBottom w:val="0"/>
      <w:divBdr>
        <w:top w:val="none" w:sz="0" w:space="0" w:color="auto"/>
        <w:left w:val="none" w:sz="0" w:space="0" w:color="auto"/>
        <w:bottom w:val="none" w:sz="0" w:space="0" w:color="auto"/>
        <w:right w:val="none" w:sz="0" w:space="0" w:color="auto"/>
      </w:divBdr>
    </w:div>
    <w:div w:id="779183193">
      <w:bodyDiv w:val="1"/>
      <w:marLeft w:val="0"/>
      <w:marRight w:val="0"/>
      <w:marTop w:val="0"/>
      <w:marBottom w:val="0"/>
      <w:divBdr>
        <w:top w:val="none" w:sz="0" w:space="0" w:color="auto"/>
        <w:left w:val="none" w:sz="0" w:space="0" w:color="auto"/>
        <w:bottom w:val="none" w:sz="0" w:space="0" w:color="auto"/>
        <w:right w:val="none" w:sz="0" w:space="0" w:color="auto"/>
      </w:divBdr>
    </w:div>
    <w:div w:id="781340286">
      <w:bodyDiv w:val="1"/>
      <w:marLeft w:val="0"/>
      <w:marRight w:val="0"/>
      <w:marTop w:val="0"/>
      <w:marBottom w:val="0"/>
      <w:divBdr>
        <w:top w:val="none" w:sz="0" w:space="0" w:color="auto"/>
        <w:left w:val="none" w:sz="0" w:space="0" w:color="auto"/>
        <w:bottom w:val="none" w:sz="0" w:space="0" w:color="auto"/>
        <w:right w:val="none" w:sz="0" w:space="0" w:color="auto"/>
      </w:divBdr>
    </w:div>
    <w:div w:id="782263927">
      <w:bodyDiv w:val="1"/>
      <w:marLeft w:val="0"/>
      <w:marRight w:val="0"/>
      <w:marTop w:val="0"/>
      <w:marBottom w:val="0"/>
      <w:divBdr>
        <w:top w:val="none" w:sz="0" w:space="0" w:color="auto"/>
        <w:left w:val="none" w:sz="0" w:space="0" w:color="auto"/>
        <w:bottom w:val="none" w:sz="0" w:space="0" w:color="auto"/>
        <w:right w:val="none" w:sz="0" w:space="0" w:color="auto"/>
      </w:divBdr>
    </w:div>
    <w:div w:id="782306786">
      <w:bodyDiv w:val="1"/>
      <w:marLeft w:val="0"/>
      <w:marRight w:val="0"/>
      <w:marTop w:val="0"/>
      <w:marBottom w:val="0"/>
      <w:divBdr>
        <w:top w:val="none" w:sz="0" w:space="0" w:color="auto"/>
        <w:left w:val="none" w:sz="0" w:space="0" w:color="auto"/>
        <w:bottom w:val="none" w:sz="0" w:space="0" w:color="auto"/>
        <w:right w:val="none" w:sz="0" w:space="0" w:color="auto"/>
      </w:divBdr>
    </w:div>
    <w:div w:id="783118386">
      <w:bodyDiv w:val="1"/>
      <w:marLeft w:val="0"/>
      <w:marRight w:val="0"/>
      <w:marTop w:val="0"/>
      <w:marBottom w:val="0"/>
      <w:divBdr>
        <w:top w:val="none" w:sz="0" w:space="0" w:color="auto"/>
        <w:left w:val="none" w:sz="0" w:space="0" w:color="auto"/>
        <w:bottom w:val="none" w:sz="0" w:space="0" w:color="auto"/>
        <w:right w:val="none" w:sz="0" w:space="0" w:color="auto"/>
      </w:divBdr>
    </w:div>
    <w:div w:id="783230408">
      <w:bodyDiv w:val="1"/>
      <w:marLeft w:val="0"/>
      <w:marRight w:val="0"/>
      <w:marTop w:val="0"/>
      <w:marBottom w:val="0"/>
      <w:divBdr>
        <w:top w:val="none" w:sz="0" w:space="0" w:color="auto"/>
        <w:left w:val="none" w:sz="0" w:space="0" w:color="auto"/>
        <w:bottom w:val="none" w:sz="0" w:space="0" w:color="auto"/>
        <w:right w:val="none" w:sz="0" w:space="0" w:color="auto"/>
      </w:divBdr>
    </w:div>
    <w:div w:id="783622365">
      <w:bodyDiv w:val="1"/>
      <w:marLeft w:val="0"/>
      <w:marRight w:val="0"/>
      <w:marTop w:val="0"/>
      <w:marBottom w:val="0"/>
      <w:divBdr>
        <w:top w:val="none" w:sz="0" w:space="0" w:color="auto"/>
        <w:left w:val="none" w:sz="0" w:space="0" w:color="auto"/>
        <w:bottom w:val="none" w:sz="0" w:space="0" w:color="auto"/>
        <w:right w:val="none" w:sz="0" w:space="0" w:color="auto"/>
      </w:divBdr>
    </w:div>
    <w:div w:id="784078136">
      <w:bodyDiv w:val="1"/>
      <w:marLeft w:val="0"/>
      <w:marRight w:val="0"/>
      <w:marTop w:val="0"/>
      <w:marBottom w:val="0"/>
      <w:divBdr>
        <w:top w:val="none" w:sz="0" w:space="0" w:color="auto"/>
        <w:left w:val="none" w:sz="0" w:space="0" w:color="auto"/>
        <w:bottom w:val="none" w:sz="0" w:space="0" w:color="auto"/>
        <w:right w:val="none" w:sz="0" w:space="0" w:color="auto"/>
      </w:divBdr>
    </w:div>
    <w:div w:id="785008237">
      <w:bodyDiv w:val="1"/>
      <w:marLeft w:val="0"/>
      <w:marRight w:val="0"/>
      <w:marTop w:val="0"/>
      <w:marBottom w:val="0"/>
      <w:divBdr>
        <w:top w:val="none" w:sz="0" w:space="0" w:color="auto"/>
        <w:left w:val="none" w:sz="0" w:space="0" w:color="auto"/>
        <w:bottom w:val="none" w:sz="0" w:space="0" w:color="auto"/>
        <w:right w:val="none" w:sz="0" w:space="0" w:color="auto"/>
      </w:divBdr>
    </w:div>
    <w:div w:id="785276749">
      <w:bodyDiv w:val="1"/>
      <w:marLeft w:val="0"/>
      <w:marRight w:val="0"/>
      <w:marTop w:val="0"/>
      <w:marBottom w:val="0"/>
      <w:divBdr>
        <w:top w:val="none" w:sz="0" w:space="0" w:color="auto"/>
        <w:left w:val="none" w:sz="0" w:space="0" w:color="auto"/>
        <w:bottom w:val="none" w:sz="0" w:space="0" w:color="auto"/>
        <w:right w:val="none" w:sz="0" w:space="0" w:color="auto"/>
      </w:divBdr>
    </w:div>
    <w:div w:id="785612605">
      <w:bodyDiv w:val="1"/>
      <w:marLeft w:val="0"/>
      <w:marRight w:val="0"/>
      <w:marTop w:val="0"/>
      <w:marBottom w:val="0"/>
      <w:divBdr>
        <w:top w:val="none" w:sz="0" w:space="0" w:color="auto"/>
        <w:left w:val="none" w:sz="0" w:space="0" w:color="auto"/>
        <w:bottom w:val="none" w:sz="0" w:space="0" w:color="auto"/>
        <w:right w:val="none" w:sz="0" w:space="0" w:color="auto"/>
      </w:divBdr>
    </w:div>
    <w:div w:id="786391223">
      <w:bodyDiv w:val="1"/>
      <w:marLeft w:val="0"/>
      <w:marRight w:val="0"/>
      <w:marTop w:val="0"/>
      <w:marBottom w:val="0"/>
      <w:divBdr>
        <w:top w:val="none" w:sz="0" w:space="0" w:color="auto"/>
        <w:left w:val="none" w:sz="0" w:space="0" w:color="auto"/>
        <w:bottom w:val="none" w:sz="0" w:space="0" w:color="auto"/>
        <w:right w:val="none" w:sz="0" w:space="0" w:color="auto"/>
      </w:divBdr>
    </w:div>
    <w:div w:id="786511767">
      <w:bodyDiv w:val="1"/>
      <w:marLeft w:val="0"/>
      <w:marRight w:val="0"/>
      <w:marTop w:val="0"/>
      <w:marBottom w:val="0"/>
      <w:divBdr>
        <w:top w:val="none" w:sz="0" w:space="0" w:color="auto"/>
        <w:left w:val="none" w:sz="0" w:space="0" w:color="auto"/>
        <w:bottom w:val="none" w:sz="0" w:space="0" w:color="auto"/>
        <w:right w:val="none" w:sz="0" w:space="0" w:color="auto"/>
      </w:divBdr>
    </w:div>
    <w:div w:id="787893285">
      <w:bodyDiv w:val="1"/>
      <w:marLeft w:val="0"/>
      <w:marRight w:val="0"/>
      <w:marTop w:val="0"/>
      <w:marBottom w:val="0"/>
      <w:divBdr>
        <w:top w:val="none" w:sz="0" w:space="0" w:color="auto"/>
        <w:left w:val="none" w:sz="0" w:space="0" w:color="auto"/>
        <w:bottom w:val="none" w:sz="0" w:space="0" w:color="auto"/>
        <w:right w:val="none" w:sz="0" w:space="0" w:color="auto"/>
      </w:divBdr>
    </w:div>
    <w:div w:id="787940895">
      <w:bodyDiv w:val="1"/>
      <w:marLeft w:val="0"/>
      <w:marRight w:val="0"/>
      <w:marTop w:val="0"/>
      <w:marBottom w:val="0"/>
      <w:divBdr>
        <w:top w:val="none" w:sz="0" w:space="0" w:color="auto"/>
        <w:left w:val="none" w:sz="0" w:space="0" w:color="auto"/>
        <w:bottom w:val="none" w:sz="0" w:space="0" w:color="auto"/>
        <w:right w:val="none" w:sz="0" w:space="0" w:color="auto"/>
      </w:divBdr>
    </w:div>
    <w:div w:id="787970613">
      <w:bodyDiv w:val="1"/>
      <w:marLeft w:val="0"/>
      <w:marRight w:val="0"/>
      <w:marTop w:val="0"/>
      <w:marBottom w:val="0"/>
      <w:divBdr>
        <w:top w:val="none" w:sz="0" w:space="0" w:color="auto"/>
        <w:left w:val="none" w:sz="0" w:space="0" w:color="auto"/>
        <w:bottom w:val="none" w:sz="0" w:space="0" w:color="auto"/>
        <w:right w:val="none" w:sz="0" w:space="0" w:color="auto"/>
      </w:divBdr>
    </w:div>
    <w:div w:id="790173562">
      <w:bodyDiv w:val="1"/>
      <w:marLeft w:val="0"/>
      <w:marRight w:val="0"/>
      <w:marTop w:val="0"/>
      <w:marBottom w:val="0"/>
      <w:divBdr>
        <w:top w:val="none" w:sz="0" w:space="0" w:color="auto"/>
        <w:left w:val="none" w:sz="0" w:space="0" w:color="auto"/>
        <w:bottom w:val="none" w:sz="0" w:space="0" w:color="auto"/>
        <w:right w:val="none" w:sz="0" w:space="0" w:color="auto"/>
      </w:divBdr>
    </w:div>
    <w:div w:id="792402178">
      <w:bodyDiv w:val="1"/>
      <w:marLeft w:val="0"/>
      <w:marRight w:val="0"/>
      <w:marTop w:val="0"/>
      <w:marBottom w:val="0"/>
      <w:divBdr>
        <w:top w:val="none" w:sz="0" w:space="0" w:color="auto"/>
        <w:left w:val="none" w:sz="0" w:space="0" w:color="auto"/>
        <w:bottom w:val="none" w:sz="0" w:space="0" w:color="auto"/>
        <w:right w:val="none" w:sz="0" w:space="0" w:color="auto"/>
      </w:divBdr>
    </w:div>
    <w:div w:id="792863414">
      <w:bodyDiv w:val="1"/>
      <w:marLeft w:val="0"/>
      <w:marRight w:val="0"/>
      <w:marTop w:val="0"/>
      <w:marBottom w:val="0"/>
      <w:divBdr>
        <w:top w:val="none" w:sz="0" w:space="0" w:color="auto"/>
        <w:left w:val="none" w:sz="0" w:space="0" w:color="auto"/>
        <w:bottom w:val="none" w:sz="0" w:space="0" w:color="auto"/>
        <w:right w:val="none" w:sz="0" w:space="0" w:color="auto"/>
      </w:divBdr>
    </w:div>
    <w:div w:id="792947618">
      <w:bodyDiv w:val="1"/>
      <w:marLeft w:val="0"/>
      <w:marRight w:val="0"/>
      <w:marTop w:val="0"/>
      <w:marBottom w:val="0"/>
      <w:divBdr>
        <w:top w:val="none" w:sz="0" w:space="0" w:color="auto"/>
        <w:left w:val="none" w:sz="0" w:space="0" w:color="auto"/>
        <w:bottom w:val="none" w:sz="0" w:space="0" w:color="auto"/>
        <w:right w:val="none" w:sz="0" w:space="0" w:color="auto"/>
      </w:divBdr>
    </w:div>
    <w:div w:id="793407028">
      <w:bodyDiv w:val="1"/>
      <w:marLeft w:val="0"/>
      <w:marRight w:val="0"/>
      <w:marTop w:val="0"/>
      <w:marBottom w:val="0"/>
      <w:divBdr>
        <w:top w:val="none" w:sz="0" w:space="0" w:color="auto"/>
        <w:left w:val="none" w:sz="0" w:space="0" w:color="auto"/>
        <w:bottom w:val="none" w:sz="0" w:space="0" w:color="auto"/>
        <w:right w:val="none" w:sz="0" w:space="0" w:color="auto"/>
      </w:divBdr>
    </w:div>
    <w:div w:id="794717249">
      <w:bodyDiv w:val="1"/>
      <w:marLeft w:val="0"/>
      <w:marRight w:val="0"/>
      <w:marTop w:val="0"/>
      <w:marBottom w:val="0"/>
      <w:divBdr>
        <w:top w:val="none" w:sz="0" w:space="0" w:color="auto"/>
        <w:left w:val="none" w:sz="0" w:space="0" w:color="auto"/>
        <w:bottom w:val="none" w:sz="0" w:space="0" w:color="auto"/>
        <w:right w:val="none" w:sz="0" w:space="0" w:color="auto"/>
      </w:divBdr>
    </w:div>
    <w:div w:id="794759020">
      <w:bodyDiv w:val="1"/>
      <w:marLeft w:val="0"/>
      <w:marRight w:val="0"/>
      <w:marTop w:val="0"/>
      <w:marBottom w:val="0"/>
      <w:divBdr>
        <w:top w:val="none" w:sz="0" w:space="0" w:color="auto"/>
        <w:left w:val="none" w:sz="0" w:space="0" w:color="auto"/>
        <w:bottom w:val="none" w:sz="0" w:space="0" w:color="auto"/>
        <w:right w:val="none" w:sz="0" w:space="0" w:color="auto"/>
      </w:divBdr>
    </w:div>
    <w:div w:id="794983215">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
    <w:div w:id="796527977">
      <w:bodyDiv w:val="1"/>
      <w:marLeft w:val="0"/>
      <w:marRight w:val="0"/>
      <w:marTop w:val="0"/>
      <w:marBottom w:val="0"/>
      <w:divBdr>
        <w:top w:val="none" w:sz="0" w:space="0" w:color="auto"/>
        <w:left w:val="none" w:sz="0" w:space="0" w:color="auto"/>
        <w:bottom w:val="none" w:sz="0" w:space="0" w:color="auto"/>
        <w:right w:val="none" w:sz="0" w:space="0" w:color="auto"/>
      </w:divBdr>
    </w:div>
    <w:div w:id="796872363">
      <w:bodyDiv w:val="1"/>
      <w:marLeft w:val="0"/>
      <w:marRight w:val="0"/>
      <w:marTop w:val="0"/>
      <w:marBottom w:val="0"/>
      <w:divBdr>
        <w:top w:val="none" w:sz="0" w:space="0" w:color="auto"/>
        <w:left w:val="none" w:sz="0" w:space="0" w:color="auto"/>
        <w:bottom w:val="none" w:sz="0" w:space="0" w:color="auto"/>
        <w:right w:val="none" w:sz="0" w:space="0" w:color="auto"/>
      </w:divBdr>
    </w:div>
    <w:div w:id="797452775">
      <w:bodyDiv w:val="1"/>
      <w:marLeft w:val="0"/>
      <w:marRight w:val="0"/>
      <w:marTop w:val="0"/>
      <w:marBottom w:val="0"/>
      <w:divBdr>
        <w:top w:val="none" w:sz="0" w:space="0" w:color="auto"/>
        <w:left w:val="none" w:sz="0" w:space="0" w:color="auto"/>
        <w:bottom w:val="none" w:sz="0" w:space="0" w:color="auto"/>
        <w:right w:val="none" w:sz="0" w:space="0" w:color="auto"/>
      </w:divBdr>
    </w:div>
    <w:div w:id="798495630">
      <w:bodyDiv w:val="1"/>
      <w:marLeft w:val="0"/>
      <w:marRight w:val="0"/>
      <w:marTop w:val="0"/>
      <w:marBottom w:val="0"/>
      <w:divBdr>
        <w:top w:val="none" w:sz="0" w:space="0" w:color="auto"/>
        <w:left w:val="none" w:sz="0" w:space="0" w:color="auto"/>
        <w:bottom w:val="none" w:sz="0" w:space="0" w:color="auto"/>
        <w:right w:val="none" w:sz="0" w:space="0" w:color="auto"/>
      </w:divBdr>
    </w:div>
    <w:div w:id="798718257">
      <w:bodyDiv w:val="1"/>
      <w:marLeft w:val="0"/>
      <w:marRight w:val="0"/>
      <w:marTop w:val="0"/>
      <w:marBottom w:val="0"/>
      <w:divBdr>
        <w:top w:val="none" w:sz="0" w:space="0" w:color="auto"/>
        <w:left w:val="none" w:sz="0" w:space="0" w:color="auto"/>
        <w:bottom w:val="none" w:sz="0" w:space="0" w:color="auto"/>
        <w:right w:val="none" w:sz="0" w:space="0" w:color="auto"/>
      </w:divBdr>
    </w:div>
    <w:div w:id="798837383">
      <w:bodyDiv w:val="1"/>
      <w:marLeft w:val="0"/>
      <w:marRight w:val="0"/>
      <w:marTop w:val="0"/>
      <w:marBottom w:val="0"/>
      <w:divBdr>
        <w:top w:val="none" w:sz="0" w:space="0" w:color="auto"/>
        <w:left w:val="none" w:sz="0" w:space="0" w:color="auto"/>
        <w:bottom w:val="none" w:sz="0" w:space="0" w:color="auto"/>
        <w:right w:val="none" w:sz="0" w:space="0" w:color="auto"/>
      </w:divBdr>
    </w:div>
    <w:div w:id="799420561">
      <w:bodyDiv w:val="1"/>
      <w:marLeft w:val="0"/>
      <w:marRight w:val="0"/>
      <w:marTop w:val="0"/>
      <w:marBottom w:val="0"/>
      <w:divBdr>
        <w:top w:val="none" w:sz="0" w:space="0" w:color="auto"/>
        <w:left w:val="none" w:sz="0" w:space="0" w:color="auto"/>
        <w:bottom w:val="none" w:sz="0" w:space="0" w:color="auto"/>
        <w:right w:val="none" w:sz="0" w:space="0" w:color="auto"/>
      </w:divBdr>
    </w:div>
    <w:div w:id="799567543">
      <w:bodyDiv w:val="1"/>
      <w:marLeft w:val="0"/>
      <w:marRight w:val="0"/>
      <w:marTop w:val="0"/>
      <w:marBottom w:val="0"/>
      <w:divBdr>
        <w:top w:val="none" w:sz="0" w:space="0" w:color="auto"/>
        <w:left w:val="none" w:sz="0" w:space="0" w:color="auto"/>
        <w:bottom w:val="none" w:sz="0" w:space="0" w:color="auto"/>
        <w:right w:val="none" w:sz="0" w:space="0" w:color="auto"/>
      </w:divBdr>
    </w:div>
    <w:div w:id="799736394">
      <w:bodyDiv w:val="1"/>
      <w:marLeft w:val="0"/>
      <w:marRight w:val="0"/>
      <w:marTop w:val="0"/>
      <w:marBottom w:val="0"/>
      <w:divBdr>
        <w:top w:val="none" w:sz="0" w:space="0" w:color="auto"/>
        <w:left w:val="none" w:sz="0" w:space="0" w:color="auto"/>
        <w:bottom w:val="none" w:sz="0" w:space="0" w:color="auto"/>
        <w:right w:val="none" w:sz="0" w:space="0" w:color="auto"/>
      </w:divBdr>
    </w:div>
    <w:div w:id="800347709">
      <w:bodyDiv w:val="1"/>
      <w:marLeft w:val="0"/>
      <w:marRight w:val="0"/>
      <w:marTop w:val="0"/>
      <w:marBottom w:val="0"/>
      <w:divBdr>
        <w:top w:val="none" w:sz="0" w:space="0" w:color="auto"/>
        <w:left w:val="none" w:sz="0" w:space="0" w:color="auto"/>
        <w:bottom w:val="none" w:sz="0" w:space="0" w:color="auto"/>
        <w:right w:val="none" w:sz="0" w:space="0" w:color="auto"/>
      </w:divBdr>
    </w:div>
    <w:div w:id="800685163">
      <w:bodyDiv w:val="1"/>
      <w:marLeft w:val="0"/>
      <w:marRight w:val="0"/>
      <w:marTop w:val="0"/>
      <w:marBottom w:val="0"/>
      <w:divBdr>
        <w:top w:val="none" w:sz="0" w:space="0" w:color="auto"/>
        <w:left w:val="none" w:sz="0" w:space="0" w:color="auto"/>
        <w:bottom w:val="none" w:sz="0" w:space="0" w:color="auto"/>
        <w:right w:val="none" w:sz="0" w:space="0" w:color="auto"/>
      </w:divBdr>
    </w:div>
    <w:div w:id="802767624">
      <w:bodyDiv w:val="1"/>
      <w:marLeft w:val="0"/>
      <w:marRight w:val="0"/>
      <w:marTop w:val="0"/>
      <w:marBottom w:val="0"/>
      <w:divBdr>
        <w:top w:val="none" w:sz="0" w:space="0" w:color="auto"/>
        <w:left w:val="none" w:sz="0" w:space="0" w:color="auto"/>
        <w:bottom w:val="none" w:sz="0" w:space="0" w:color="auto"/>
        <w:right w:val="none" w:sz="0" w:space="0" w:color="auto"/>
      </w:divBdr>
    </w:div>
    <w:div w:id="802966777">
      <w:bodyDiv w:val="1"/>
      <w:marLeft w:val="0"/>
      <w:marRight w:val="0"/>
      <w:marTop w:val="0"/>
      <w:marBottom w:val="0"/>
      <w:divBdr>
        <w:top w:val="none" w:sz="0" w:space="0" w:color="auto"/>
        <w:left w:val="none" w:sz="0" w:space="0" w:color="auto"/>
        <w:bottom w:val="none" w:sz="0" w:space="0" w:color="auto"/>
        <w:right w:val="none" w:sz="0" w:space="0" w:color="auto"/>
      </w:divBdr>
    </w:div>
    <w:div w:id="803697739">
      <w:bodyDiv w:val="1"/>
      <w:marLeft w:val="0"/>
      <w:marRight w:val="0"/>
      <w:marTop w:val="0"/>
      <w:marBottom w:val="0"/>
      <w:divBdr>
        <w:top w:val="none" w:sz="0" w:space="0" w:color="auto"/>
        <w:left w:val="none" w:sz="0" w:space="0" w:color="auto"/>
        <w:bottom w:val="none" w:sz="0" w:space="0" w:color="auto"/>
        <w:right w:val="none" w:sz="0" w:space="0" w:color="auto"/>
      </w:divBdr>
    </w:div>
    <w:div w:id="803814118">
      <w:bodyDiv w:val="1"/>
      <w:marLeft w:val="0"/>
      <w:marRight w:val="0"/>
      <w:marTop w:val="0"/>
      <w:marBottom w:val="0"/>
      <w:divBdr>
        <w:top w:val="none" w:sz="0" w:space="0" w:color="auto"/>
        <w:left w:val="none" w:sz="0" w:space="0" w:color="auto"/>
        <w:bottom w:val="none" w:sz="0" w:space="0" w:color="auto"/>
        <w:right w:val="none" w:sz="0" w:space="0" w:color="auto"/>
      </w:divBdr>
    </w:div>
    <w:div w:id="805129127">
      <w:bodyDiv w:val="1"/>
      <w:marLeft w:val="0"/>
      <w:marRight w:val="0"/>
      <w:marTop w:val="0"/>
      <w:marBottom w:val="0"/>
      <w:divBdr>
        <w:top w:val="none" w:sz="0" w:space="0" w:color="auto"/>
        <w:left w:val="none" w:sz="0" w:space="0" w:color="auto"/>
        <w:bottom w:val="none" w:sz="0" w:space="0" w:color="auto"/>
        <w:right w:val="none" w:sz="0" w:space="0" w:color="auto"/>
      </w:divBdr>
    </w:div>
    <w:div w:id="805780379">
      <w:bodyDiv w:val="1"/>
      <w:marLeft w:val="0"/>
      <w:marRight w:val="0"/>
      <w:marTop w:val="0"/>
      <w:marBottom w:val="0"/>
      <w:divBdr>
        <w:top w:val="none" w:sz="0" w:space="0" w:color="auto"/>
        <w:left w:val="none" w:sz="0" w:space="0" w:color="auto"/>
        <w:bottom w:val="none" w:sz="0" w:space="0" w:color="auto"/>
        <w:right w:val="none" w:sz="0" w:space="0" w:color="auto"/>
      </w:divBdr>
    </w:div>
    <w:div w:id="806438133">
      <w:bodyDiv w:val="1"/>
      <w:marLeft w:val="0"/>
      <w:marRight w:val="0"/>
      <w:marTop w:val="0"/>
      <w:marBottom w:val="0"/>
      <w:divBdr>
        <w:top w:val="none" w:sz="0" w:space="0" w:color="auto"/>
        <w:left w:val="none" w:sz="0" w:space="0" w:color="auto"/>
        <w:bottom w:val="none" w:sz="0" w:space="0" w:color="auto"/>
        <w:right w:val="none" w:sz="0" w:space="0" w:color="auto"/>
      </w:divBdr>
    </w:div>
    <w:div w:id="807012448">
      <w:bodyDiv w:val="1"/>
      <w:marLeft w:val="0"/>
      <w:marRight w:val="0"/>
      <w:marTop w:val="0"/>
      <w:marBottom w:val="0"/>
      <w:divBdr>
        <w:top w:val="none" w:sz="0" w:space="0" w:color="auto"/>
        <w:left w:val="none" w:sz="0" w:space="0" w:color="auto"/>
        <w:bottom w:val="none" w:sz="0" w:space="0" w:color="auto"/>
        <w:right w:val="none" w:sz="0" w:space="0" w:color="auto"/>
      </w:divBdr>
    </w:div>
    <w:div w:id="807631460">
      <w:bodyDiv w:val="1"/>
      <w:marLeft w:val="0"/>
      <w:marRight w:val="0"/>
      <w:marTop w:val="0"/>
      <w:marBottom w:val="0"/>
      <w:divBdr>
        <w:top w:val="none" w:sz="0" w:space="0" w:color="auto"/>
        <w:left w:val="none" w:sz="0" w:space="0" w:color="auto"/>
        <w:bottom w:val="none" w:sz="0" w:space="0" w:color="auto"/>
        <w:right w:val="none" w:sz="0" w:space="0" w:color="auto"/>
      </w:divBdr>
    </w:div>
    <w:div w:id="807666148">
      <w:bodyDiv w:val="1"/>
      <w:marLeft w:val="0"/>
      <w:marRight w:val="0"/>
      <w:marTop w:val="0"/>
      <w:marBottom w:val="0"/>
      <w:divBdr>
        <w:top w:val="none" w:sz="0" w:space="0" w:color="auto"/>
        <w:left w:val="none" w:sz="0" w:space="0" w:color="auto"/>
        <w:bottom w:val="none" w:sz="0" w:space="0" w:color="auto"/>
        <w:right w:val="none" w:sz="0" w:space="0" w:color="auto"/>
      </w:divBdr>
    </w:div>
    <w:div w:id="807671709">
      <w:bodyDiv w:val="1"/>
      <w:marLeft w:val="0"/>
      <w:marRight w:val="0"/>
      <w:marTop w:val="0"/>
      <w:marBottom w:val="0"/>
      <w:divBdr>
        <w:top w:val="none" w:sz="0" w:space="0" w:color="auto"/>
        <w:left w:val="none" w:sz="0" w:space="0" w:color="auto"/>
        <w:bottom w:val="none" w:sz="0" w:space="0" w:color="auto"/>
        <w:right w:val="none" w:sz="0" w:space="0" w:color="auto"/>
      </w:divBdr>
    </w:div>
    <w:div w:id="807891726">
      <w:bodyDiv w:val="1"/>
      <w:marLeft w:val="0"/>
      <w:marRight w:val="0"/>
      <w:marTop w:val="0"/>
      <w:marBottom w:val="0"/>
      <w:divBdr>
        <w:top w:val="none" w:sz="0" w:space="0" w:color="auto"/>
        <w:left w:val="none" w:sz="0" w:space="0" w:color="auto"/>
        <w:bottom w:val="none" w:sz="0" w:space="0" w:color="auto"/>
        <w:right w:val="none" w:sz="0" w:space="0" w:color="auto"/>
      </w:divBdr>
    </w:div>
    <w:div w:id="808015810">
      <w:bodyDiv w:val="1"/>
      <w:marLeft w:val="0"/>
      <w:marRight w:val="0"/>
      <w:marTop w:val="0"/>
      <w:marBottom w:val="0"/>
      <w:divBdr>
        <w:top w:val="none" w:sz="0" w:space="0" w:color="auto"/>
        <w:left w:val="none" w:sz="0" w:space="0" w:color="auto"/>
        <w:bottom w:val="none" w:sz="0" w:space="0" w:color="auto"/>
        <w:right w:val="none" w:sz="0" w:space="0" w:color="auto"/>
      </w:divBdr>
    </w:div>
    <w:div w:id="808596408">
      <w:bodyDiv w:val="1"/>
      <w:marLeft w:val="0"/>
      <w:marRight w:val="0"/>
      <w:marTop w:val="0"/>
      <w:marBottom w:val="0"/>
      <w:divBdr>
        <w:top w:val="none" w:sz="0" w:space="0" w:color="auto"/>
        <w:left w:val="none" w:sz="0" w:space="0" w:color="auto"/>
        <w:bottom w:val="none" w:sz="0" w:space="0" w:color="auto"/>
        <w:right w:val="none" w:sz="0" w:space="0" w:color="auto"/>
      </w:divBdr>
    </w:div>
    <w:div w:id="810371502">
      <w:bodyDiv w:val="1"/>
      <w:marLeft w:val="0"/>
      <w:marRight w:val="0"/>
      <w:marTop w:val="0"/>
      <w:marBottom w:val="0"/>
      <w:divBdr>
        <w:top w:val="none" w:sz="0" w:space="0" w:color="auto"/>
        <w:left w:val="none" w:sz="0" w:space="0" w:color="auto"/>
        <w:bottom w:val="none" w:sz="0" w:space="0" w:color="auto"/>
        <w:right w:val="none" w:sz="0" w:space="0" w:color="auto"/>
      </w:divBdr>
    </w:div>
    <w:div w:id="811485201">
      <w:bodyDiv w:val="1"/>
      <w:marLeft w:val="0"/>
      <w:marRight w:val="0"/>
      <w:marTop w:val="0"/>
      <w:marBottom w:val="0"/>
      <w:divBdr>
        <w:top w:val="none" w:sz="0" w:space="0" w:color="auto"/>
        <w:left w:val="none" w:sz="0" w:space="0" w:color="auto"/>
        <w:bottom w:val="none" w:sz="0" w:space="0" w:color="auto"/>
        <w:right w:val="none" w:sz="0" w:space="0" w:color="auto"/>
      </w:divBdr>
    </w:div>
    <w:div w:id="812210718">
      <w:bodyDiv w:val="1"/>
      <w:marLeft w:val="0"/>
      <w:marRight w:val="0"/>
      <w:marTop w:val="0"/>
      <w:marBottom w:val="0"/>
      <w:divBdr>
        <w:top w:val="none" w:sz="0" w:space="0" w:color="auto"/>
        <w:left w:val="none" w:sz="0" w:space="0" w:color="auto"/>
        <w:bottom w:val="none" w:sz="0" w:space="0" w:color="auto"/>
        <w:right w:val="none" w:sz="0" w:space="0" w:color="auto"/>
      </w:divBdr>
    </w:div>
    <w:div w:id="812526224">
      <w:bodyDiv w:val="1"/>
      <w:marLeft w:val="0"/>
      <w:marRight w:val="0"/>
      <w:marTop w:val="0"/>
      <w:marBottom w:val="0"/>
      <w:divBdr>
        <w:top w:val="none" w:sz="0" w:space="0" w:color="auto"/>
        <w:left w:val="none" w:sz="0" w:space="0" w:color="auto"/>
        <w:bottom w:val="none" w:sz="0" w:space="0" w:color="auto"/>
        <w:right w:val="none" w:sz="0" w:space="0" w:color="auto"/>
      </w:divBdr>
    </w:div>
    <w:div w:id="813525729">
      <w:bodyDiv w:val="1"/>
      <w:marLeft w:val="0"/>
      <w:marRight w:val="0"/>
      <w:marTop w:val="0"/>
      <w:marBottom w:val="0"/>
      <w:divBdr>
        <w:top w:val="none" w:sz="0" w:space="0" w:color="auto"/>
        <w:left w:val="none" w:sz="0" w:space="0" w:color="auto"/>
        <w:bottom w:val="none" w:sz="0" w:space="0" w:color="auto"/>
        <w:right w:val="none" w:sz="0" w:space="0" w:color="auto"/>
      </w:divBdr>
    </w:div>
    <w:div w:id="814176074">
      <w:bodyDiv w:val="1"/>
      <w:marLeft w:val="0"/>
      <w:marRight w:val="0"/>
      <w:marTop w:val="0"/>
      <w:marBottom w:val="0"/>
      <w:divBdr>
        <w:top w:val="none" w:sz="0" w:space="0" w:color="auto"/>
        <w:left w:val="none" w:sz="0" w:space="0" w:color="auto"/>
        <w:bottom w:val="none" w:sz="0" w:space="0" w:color="auto"/>
        <w:right w:val="none" w:sz="0" w:space="0" w:color="auto"/>
      </w:divBdr>
    </w:div>
    <w:div w:id="814765105">
      <w:bodyDiv w:val="1"/>
      <w:marLeft w:val="0"/>
      <w:marRight w:val="0"/>
      <w:marTop w:val="0"/>
      <w:marBottom w:val="0"/>
      <w:divBdr>
        <w:top w:val="none" w:sz="0" w:space="0" w:color="auto"/>
        <w:left w:val="none" w:sz="0" w:space="0" w:color="auto"/>
        <w:bottom w:val="none" w:sz="0" w:space="0" w:color="auto"/>
        <w:right w:val="none" w:sz="0" w:space="0" w:color="auto"/>
      </w:divBdr>
    </w:div>
    <w:div w:id="814837042">
      <w:bodyDiv w:val="1"/>
      <w:marLeft w:val="0"/>
      <w:marRight w:val="0"/>
      <w:marTop w:val="0"/>
      <w:marBottom w:val="0"/>
      <w:divBdr>
        <w:top w:val="none" w:sz="0" w:space="0" w:color="auto"/>
        <w:left w:val="none" w:sz="0" w:space="0" w:color="auto"/>
        <w:bottom w:val="none" w:sz="0" w:space="0" w:color="auto"/>
        <w:right w:val="none" w:sz="0" w:space="0" w:color="auto"/>
      </w:divBdr>
    </w:div>
    <w:div w:id="815488095">
      <w:bodyDiv w:val="1"/>
      <w:marLeft w:val="0"/>
      <w:marRight w:val="0"/>
      <w:marTop w:val="0"/>
      <w:marBottom w:val="0"/>
      <w:divBdr>
        <w:top w:val="none" w:sz="0" w:space="0" w:color="auto"/>
        <w:left w:val="none" w:sz="0" w:space="0" w:color="auto"/>
        <w:bottom w:val="none" w:sz="0" w:space="0" w:color="auto"/>
        <w:right w:val="none" w:sz="0" w:space="0" w:color="auto"/>
      </w:divBdr>
    </w:div>
    <w:div w:id="817304833">
      <w:bodyDiv w:val="1"/>
      <w:marLeft w:val="0"/>
      <w:marRight w:val="0"/>
      <w:marTop w:val="0"/>
      <w:marBottom w:val="0"/>
      <w:divBdr>
        <w:top w:val="none" w:sz="0" w:space="0" w:color="auto"/>
        <w:left w:val="none" w:sz="0" w:space="0" w:color="auto"/>
        <w:bottom w:val="none" w:sz="0" w:space="0" w:color="auto"/>
        <w:right w:val="none" w:sz="0" w:space="0" w:color="auto"/>
      </w:divBdr>
    </w:div>
    <w:div w:id="817455706">
      <w:bodyDiv w:val="1"/>
      <w:marLeft w:val="0"/>
      <w:marRight w:val="0"/>
      <w:marTop w:val="0"/>
      <w:marBottom w:val="0"/>
      <w:divBdr>
        <w:top w:val="none" w:sz="0" w:space="0" w:color="auto"/>
        <w:left w:val="none" w:sz="0" w:space="0" w:color="auto"/>
        <w:bottom w:val="none" w:sz="0" w:space="0" w:color="auto"/>
        <w:right w:val="none" w:sz="0" w:space="0" w:color="auto"/>
      </w:divBdr>
    </w:div>
    <w:div w:id="818963741">
      <w:bodyDiv w:val="1"/>
      <w:marLeft w:val="0"/>
      <w:marRight w:val="0"/>
      <w:marTop w:val="0"/>
      <w:marBottom w:val="0"/>
      <w:divBdr>
        <w:top w:val="none" w:sz="0" w:space="0" w:color="auto"/>
        <w:left w:val="none" w:sz="0" w:space="0" w:color="auto"/>
        <w:bottom w:val="none" w:sz="0" w:space="0" w:color="auto"/>
        <w:right w:val="none" w:sz="0" w:space="0" w:color="auto"/>
      </w:divBdr>
    </w:div>
    <w:div w:id="819080683">
      <w:bodyDiv w:val="1"/>
      <w:marLeft w:val="0"/>
      <w:marRight w:val="0"/>
      <w:marTop w:val="0"/>
      <w:marBottom w:val="0"/>
      <w:divBdr>
        <w:top w:val="none" w:sz="0" w:space="0" w:color="auto"/>
        <w:left w:val="none" w:sz="0" w:space="0" w:color="auto"/>
        <w:bottom w:val="none" w:sz="0" w:space="0" w:color="auto"/>
        <w:right w:val="none" w:sz="0" w:space="0" w:color="auto"/>
      </w:divBdr>
    </w:div>
    <w:div w:id="819224507">
      <w:bodyDiv w:val="1"/>
      <w:marLeft w:val="0"/>
      <w:marRight w:val="0"/>
      <w:marTop w:val="0"/>
      <w:marBottom w:val="0"/>
      <w:divBdr>
        <w:top w:val="none" w:sz="0" w:space="0" w:color="auto"/>
        <w:left w:val="none" w:sz="0" w:space="0" w:color="auto"/>
        <w:bottom w:val="none" w:sz="0" w:space="0" w:color="auto"/>
        <w:right w:val="none" w:sz="0" w:space="0" w:color="auto"/>
      </w:divBdr>
    </w:div>
    <w:div w:id="819737603">
      <w:bodyDiv w:val="1"/>
      <w:marLeft w:val="0"/>
      <w:marRight w:val="0"/>
      <w:marTop w:val="0"/>
      <w:marBottom w:val="0"/>
      <w:divBdr>
        <w:top w:val="none" w:sz="0" w:space="0" w:color="auto"/>
        <w:left w:val="none" w:sz="0" w:space="0" w:color="auto"/>
        <w:bottom w:val="none" w:sz="0" w:space="0" w:color="auto"/>
        <w:right w:val="none" w:sz="0" w:space="0" w:color="auto"/>
      </w:divBdr>
    </w:div>
    <w:div w:id="820118405">
      <w:bodyDiv w:val="1"/>
      <w:marLeft w:val="0"/>
      <w:marRight w:val="0"/>
      <w:marTop w:val="0"/>
      <w:marBottom w:val="0"/>
      <w:divBdr>
        <w:top w:val="none" w:sz="0" w:space="0" w:color="auto"/>
        <w:left w:val="none" w:sz="0" w:space="0" w:color="auto"/>
        <w:bottom w:val="none" w:sz="0" w:space="0" w:color="auto"/>
        <w:right w:val="none" w:sz="0" w:space="0" w:color="auto"/>
      </w:divBdr>
    </w:div>
    <w:div w:id="820272642">
      <w:bodyDiv w:val="1"/>
      <w:marLeft w:val="0"/>
      <w:marRight w:val="0"/>
      <w:marTop w:val="0"/>
      <w:marBottom w:val="0"/>
      <w:divBdr>
        <w:top w:val="none" w:sz="0" w:space="0" w:color="auto"/>
        <w:left w:val="none" w:sz="0" w:space="0" w:color="auto"/>
        <w:bottom w:val="none" w:sz="0" w:space="0" w:color="auto"/>
        <w:right w:val="none" w:sz="0" w:space="0" w:color="auto"/>
      </w:divBdr>
    </w:div>
    <w:div w:id="820390224">
      <w:bodyDiv w:val="1"/>
      <w:marLeft w:val="0"/>
      <w:marRight w:val="0"/>
      <w:marTop w:val="0"/>
      <w:marBottom w:val="0"/>
      <w:divBdr>
        <w:top w:val="none" w:sz="0" w:space="0" w:color="auto"/>
        <w:left w:val="none" w:sz="0" w:space="0" w:color="auto"/>
        <w:bottom w:val="none" w:sz="0" w:space="0" w:color="auto"/>
        <w:right w:val="none" w:sz="0" w:space="0" w:color="auto"/>
      </w:divBdr>
    </w:div>
    <w:div w:id="821892566">
      <w:bodyDiv w:val="1"/>
      <w:marLeft w:val="0"/>
      <w:marRight w:val="0"/>
      <w:marTop w:val="0"/>
      <w:marBottom w:val="0"/>
      <w:divBdr>
        <w:top w:val="none" w:sz="0" w:space="0" w:color="auto"/>
        <w:left w:val="none" w:sz="0" w:space="0" w:color="auto"/>
        <w:bottom w:val="none" w:sz="0" w:space="0" w:color="auto"/>
        <w:right w:val="none" w:sz="0" w:space="0" w:color="auto"/>
      </w:divBdr>
    </w:div>
    <w:div w:id="824711988">
      <w:bodyDiv w:val="1"/>
      <w:marLeft w:val="0"/>
      <w:marRight w:val="0"/>
      <w:marTop w:val="0"/>
      <w:marBottom w:val="0"/>
      <w:divBdr>
        <w:top w:val="none" w:sz="0" w:space="0" w:color="auto"/>
        <w:left w:val="none" w:sz="0" w:space="0" w:color="auto"/>
        <w:bottom w:val="none" w:sz="0" w:space="0" w:color="auto"/>
        <w:right w:val="none" w:sz="0" w:space="0" w:color="auto"/>
      </w:divBdr>
    </w:div>
    <w:div w:id="824736774">
      <w:bodyDiv w:val="1"/>
      <w:marLeft w:val="0"/>
      <w:marRight w:val="0"/>
      <w:marTop w:val="0"/>
      <w:marBottom w:val="0"/>
      <w:divBdr>
        <w:top w:val="none" w:sz="0" w:space="0" w:color="auto"/>
        <w:left w:val="none" w:sz="0" w:space="0" w:color="auto"/>
        <w:bottom w:val="none" w:sz="0" w:space="0" w:color="auto"/>
        <w:right w:val="none" w:sz="0" w:space="0" w:color="auto"/>
      </w:divBdr>
    </w:div>
    <w:div w:id="824861626">
      <w:bodyDiv w:val="1"/>
      <w:marLeft w:val="0"/>
      <w:marRight w:val="0"/>
      <w:marTop w:val="0"/>
      <w:marBottom w:val="0"/>
      <w:divBdr>
        <w:top w:val="none" w:sz="0" w:space="0" w:color="auto"/>
        <w:left w:val="none" w:sz="0" w:space="0" w:color="auto"/>
        <w:bottom w:val="none" w:sz="0" w:space="0" w:color="auto"/>
        <w:right w:val="none" w:sz="0" w:space="0" w:color="auto"/>
      </w:divBdr>
    </w:div>
    <w:div w:id="825704119">
      <w:bodyDiv w:val="1"/>
      <w:marLeft w:val="0"/>
      <w:marRight w:val="0"/>
      <w:marTop w:val="0"/>
      <w:marBottom w:val="0"/>
      <w:divBdr>
        <w:top w:val="none" w:sz="0" w:space="0" w:color="auto"/>
        <w:left w:val="none" w:sz="0" w:space="0" w:color="auto"/>
        <w:bottom w:val="none" w:sz="0" w:space="0" w:color="auto"/>
        <w:right w:val="none" w:sz="0" w:space="0" w:color="auto"/>
      </w:divBdr>
    </w:div>
    <w:div w:id="826282535">
      <w:bodyDiv w:val="1"/>
      <w:marLeft w:val="0"/>
      <w:marRight w:val="0"/>
      <w:marTop w:val="0"/>
      <w:marBottom w:val="0"/>
      <w:divBdr>
        <w:top w:val="none" w:sz="0" w:space="0" w:color="auto"/>
        <w:left w:val="none" w:sz="0" w:space="0" w:color="auto"/>
        <w:bottom w:val="none" w:sz="0" w:space="0" w:color="auto"/>
        <w:right w:val="none" w:sz="0" w:space="0" w:color="auto"/>
      </w:divBdr>
    </w:div>
    <w:div w:id="826824320">
      <w:bodyDiv w:val="1"/>
      <w:marLeft w:val="0"/>
      <w:marRight w:val="0"/>
      <w:marTop w:val="0"/>
      <w:marBottom w:val="0"/>
      <w:divBdr>
        <w:top w:val="none" w:sz="0" w:space="0" w:color="auto"/>
        <w:left w:val="none" w:sz="0" w:space="0" w:color="auto"/>
        <w:bottom w:val="none" w:sz="0" w:space="0" w:color="auto"/>
        <w:right w:val="none" w:sz="0" w:space="0" w:color="auto"/>
      </w:divBdr>
    </w:div>
    <w:div w:id="826824475">
      <w:bodyDiv w:val="1"/>
      <w:marLeft w:val="0"/>
      <w:marRight w:val="0"/>
      <w:marTop w:val="0"/>
      <w:marBottom w:val="0"/>
      <w:divBdr>
        <w:top w:val="none" w:sz="0" w:space="0" w:color="auto"/>
        <w:left w:val="none" w:sz="0" w:space="0" w:color="auto"/>
        <w:bottom w:val="none" w:sz="0" w:space="0" w:color="auto"/>
        <w:right w:val="none" w:sz="0" w:space="0" w:color="auto"/>
      </w:divBdr>
    </w:div>
    <w:div w:id="828135694">
      <w:bodyDiv w:val="1"/>
      <w:marLeft w:val="0"/>
      <w:marRight w:val="0"/>
      <w:marTop w:val="0"/>
      <w:marBottom w:val="0"/>
      <w:divBdr>
        <w:top w:val="none" w:sz="0" w:space="0" w:color="auto"/>
        <w:left w:val="none" w:sz="0" w:space="0" w:color="auto"/>
        <w:bottom w:val="none" w:sz="0" w:space="0" w:color="auto"/>
        <w:right w:val="none" w:sz="0" w:space="0" w:color="auto"/>
      </w:divBdr>
    </w:div>
    <w:div w:id="828137099">
      <w:bodyDiv w:val="1"/>
      <w:marLeft w:val="0"/>
      <w:marRight w:val="0"/>
      <w:marTop w:val="0"/>
      <w:marBottom w:val="0"/>
      <w:divBdr>
        <w:top w:val="none" w:sz="0" w:space="0" w:color="auto"/>
        <w:left w:val="none" w:sz="0" w:space="0" w:color="auto"/>
        <w:bottom w:val="none" w:sz="0" w:space="0" w:color="auto"/>
        <w:right w:val="none" w:sz="0" w:space="0" w:color="auto"/>
      </w:divBdr>
    </w:div>
    <w:div w:id="828330756">
      <w:bodyDiv w:val="1"/>
      <w:marLeft w:val="0"/>
      <w:marRight w:val="0"/>
      <w:marTop w:val="0"/>
      <w:marBottom w:val="0"/>
      <w:divBdr>
        <w:top w:val="none" w:sz="0" w:space="0" w:color="auto"/>
        <w:left w:val="none" w:sz="0" w:space="0" w:color="auto"/>
        <w:bottom w:val="none" w:sz="0" w:space="0" w:color="auto"/>
        <w:right w:val="none" w:sz="0" w:space="0" w:color="auto"/>
      </w:divBdr>
    </w:div>
    <w:div w:id="828399846">
      <w:bodyDiv w:val="1"/>
      <w:marLeft w:val="0"/>
      <w:marRight w:val="0"/>
      <w:marTop w:val="0"/>
      <w:marBottom w:val="0"/>
      <w:divBdr>
        <w:top w:val="none" w:sz="0" w:space="0" w:color="auto"/>
        <w:left w:val="none" w:sz="0" w:space="0" w:color="auto"/>
        <w:bottom w:val="none" w:sz="0" w:space="0" w:color="auto"/>
        <w:right w:val="none" w:sz="0" w:space="0" w:color="auto"/>
      </w:divBdr>
    </w:div>
    <w:div w:id="828443315">
      <w:bodyDiv w:val="1"/>
      <w:marLeft w:val="0"/>
      <w:marRight w:val="0"/>
      <w:marTop w:val="0"/>
      <w:marBottom w:val="0"/>
      <w:divBdr>
        <w:top w:val="none" w:sz="0" w:space="0" w:color="auto"/>
        <w:left w:val="none" w:sz="0" w:space="0" w:color="auto"/>
        <w:bottom w:val="none" w:sz="0" w:space="0" w:color="auto"/>
        <w:right w:val="none" w:sz="0" w:space="0" w:color="auto"/>
      </w:divBdr>
    </w:div>
    <w:div w:id="828911261">
      <w:bodyDiv w:val="1"/>
      <w:marLeft w:val="0"/>
      <w:marRight w:val="0"/>
      <w:marTop w:val="0"/>
      <w:marBottom w:val="0"/>
      <w:divBdr>
        <w:top w:val="none" w:sz="0" w:space="0" w:color="auto"/>
        <w:left w:val="none" w:sz="0" w:space="0" w:color="auto"/>
        <w:bottom w:val="none" w:sz="0" w:space="0" w:color="auto"/>
        <w:right w:val="none" w:sz="0" w:space="0" w:color="auto"/>
      </w:divBdr>
    </w:div>
    <w:div w:id="829180857">
      <w:bodyDiv w:val="1"/>
      <w:marLeft w:val="0"/>
      <w:marRight w:val="0"/>
      <w:marTop w:val="0"/>
      <w:marBottom w:val="0"/>
      <w:divBdr>
        <w:top w:val="none" w:sz="0" w:space="0" w:color="auto"/>
        <w:left w:val="none" w:sz="0" w:space="0" w:color="auto"/>
        <w:bottom w:val="none" w:sz="0" w:space="0" w:color="auto"/>
        <w:right w:val="none" w:sz="0" w:space="0" w:color="auto"/>
      </w:divBdr>
    </w:div>
    <w:div w:id="829254394">
      <w:bodyDiv w:val="1"/>
      <w:marLeft w:val="0"/>
      <w:marRight w:val="0"/>
      <w:marTop w:val="0"/>
      <w:marBottom w:val="0"/>
      <w:divBdr>
        <w:top w:val="none" w:sz="0" w:space="0" w:color="auto"/>
        <w:left w:val="none" w:sz="0" w:space="0" w:color="auto"/>
        <w:bottom w:val="none" w:sz="0" w:space="0" w:color="auto"/>
        <w:right w:val="none" w:sz="0" w:space="0" w:color="auto"/>
      </w:divBdr>
    </w:div>
    <w:div w:id="829298837">
      <w:bodyDiv w:val="1"/>
      <w:marLeft w:val="0"/>
      <w:marRight w:val="0"/>
      <w:marTop w:val="0"/>
      <w:marBottom w:val="0"/>
      <w:divBdr>
        <w:top w:val="none" w:sz="0" w:space="0" w:color="auto"/>
        <w:left w:val="none" w:sz="0" w:space="0" w:color="auto"/>
        <w:bottom w:val="none" w:sz="0" w:space="0" w:color="auto"/>
        <w:right w:val="none" w:sz="0" w:space="0" w:color="auto"/>
      </w:divBdr>
    </w:div>
    <w:div w:id="830757833">
      <w:bodyDiv w:val="1"/>
      <w:marLeft w:val="0"/>
      <w:marRight w:val="0"/>
      <w:marTop w:val="0"/>
      <w:marBottom w:val="0"/>
      <w:divBdr>
        <w:top w:val="none" w:sz="0" w:space="0" w:color="auto"/>
        <w:left w:val="none" w:sz="0" w:space="0" w:color="auto"/>
        <w:bottom w:val="none" w:sz="0" w:space="0" w:color="auto"/>
        <w:right w:val="none" w:sz="0" w:space="0" w:color="auto"/>
      </w:divBdr>
    </w:div>
    <w:div w:id="832724601">
      <w:bodyDiv w:val="1"/>
      <w:marLeft w:val="0"/>
      <w:marRight w:val="0"/>
      <w:marTop w:val="0"/>
      <w:marBottom w:val="0"/>
      <w:divBdr>
        <w:top w:val="none" w:sz="0" w:space="0" w:color="auto"/>
        <w:left w:val="none" w:sz="0" w:space="0" w:color="auto"/>
        <w:bottom w:val="none" w:sz="0" w:space="0" w:color="auto"/>
        <w:right w:val="none" w:sz="0" w:space="0" w:color="auto"/>
      </w:divBdr>
    </w:div>
    <w:div w:id="833765174">
      <w:bodyDiv w:val="1"/>
      <w:marLeft w:val="0"/>
      <w:marRight w:val="0"/>
      <w:marTop w:val="0"/>
      <w:marBottom w:val="0"/>
      <w:divBdr>
        <w:top w:val="none" w:sz="0" w:space="0" w:color="auto"/>
        <w:left w:val="none" w:sz="0" w:space="0" w:color="auto"/>
        <w:bottom w:val="none" w:sz="0" w:space="0" w:color="auto"/>
        <w:right w:val="none" w:sz="0" w:space="0" w:color="auto"/>
      </w:divBdr>
    </w:div>
    <w:div w:id="833837587">
      <w:bodyDiv w:val="1"/>
      <w:marLeft w:val="0"/>
      <w:marRight w:val="0"/>
      <w:marTop w:val="0"/>
      <w:marBottom w:val="0"/>
      <w:divBdr>
        <w:top w:val="none" w:sz="0" w:space="0" w:color="auto"/>
        <w:left w:val="none" w:sz="0" w:space="0" w:color="auto"/>
        <w:bottom w:val="none" w:sz="0" w:space="0" w:color="auto"/>
        <w:right w:val="none" w:sz="0" w:space="0" w:color="auto"/>
      </w:divBdr>
    </w:div>
    <w:div w:id="835995915">
      <w:bodyDiv w:val="1"/>
      <w:marLeft w:val="0"/>
      <w:marRight w:val="0"/>
      <w:marTop w:val="0"/>
      <w:marBottom w:val="0"/>
      <w:divBdr>
        <w:top w:val="none" w:sz="0" w:space="0" w:color="auto"/>
        <w:left w:val="none" w:sz="0" w:space="0" w:color="auto"/>
        <w:bottom w:val="none" w:sz="0" w:space="0" w:color="auto"/>
        <w:right w:val="none" w:sz="0" w:space="0" w:color="auto"/>
      </w:divBdr>
    </w:div>
    <w:div w:id="836264374">
      <w:bodyDiv w:val="1"/>
      <w:marLeft w:val="0"/>
      <w:marRight w:val="0"/>
      <w:marTop w:val="0"/>
      <w:marBottom w:val="0"/>
      <w:divBdr>
        <w:top w:val="none" w:sz="0" w:space="0" w:color="auto"/>
        <w:left w:val="none" w:sz="0" w:space="0" w:color="auto"/>
        <w:bottom w:val="none" w:sz="0" w:space="0" w:color="auto"/>
        <w:right w:val="none" w:sz="0" w:space="0" w:color="auto"/>
      </w:divBdr>
    </w:div>
    <w:div w:id="837117222">
      <w:bodyDiv w:val="1"/>
      <w:marLeft w:val="0"/>
      <w:marRight w:val="0"/>
      <w:marTop w:val="0"/>
      <w:marBottom w:val="0"/>
      <w:divBdr>
        <w:top w:val="none" w:sz="0" w:space="0" w:color="auto"/>
        <w:left w:val="none" w:sz="0" w:space="0" w:color="auto"/>
        <w:bottom w:val="none" w:sz="0" w:space="0" w:color="auto"/>
        <w:right w:val="none" w:sz="0" w:space="0" w:color="auto"/>
      </w:divBdr>
    </w:div>
    <w:div w:id="837229780">
      <w:bodyDiv w:val="1"/>
      <w:marLeft w:val="0"/>
      <w:marRight w:val="0"/>
      <w:marTop w:val="0"/>
      <w:marBottom w:val="0"/>
      <w:divBdr>
        <w:top w:val="none" w:sz="0" w:space="0" w:color="auto"/>
        <w:left w:val="none" w:sz="0" w:space="0" w:color="auto"/>
        <w:bottom w:val="none" w:sz="0" w:space="0" w:color="auto"/>
        <w:right w:val="none" w:sz="0" w:space="0" w:color="auto"/>
      </w:divBdr>
    </w:div>
    <w:div w:id="838739858">
      <w:bodyDiv w:val="1"/>
      <w:marLeft w:val="0"/>
      <w:marRight w:val="0"/>
      <w:marTop w:val="0"/>
      <w:marBottom w:val="0"/>
      <w:divBdr>
        <w:top w:val="none" w:sz="0" w:space="0" w:color="auto"/>
        <w:left w:val="none" w:sz="0" w:space="0" w:color="auto"/>
        <w:bottom w:val="none" w:sz="0" w:space="0" w:color="auto"/>
        <w:right w:val="none" w:sz="0" w:space="0" w:color="auto"/>
      </w:divBdr>
    </w:div>
    <w:div w:id="838816754">
      <w:bodyDiv w:val="1"/>
      <w:marLeft w:val="0"/>
      <w:marRight w:val="0"/>
      <w:marTop w:val="0"/>
      <w:marBottom w:val="0"/>
      <w:divBdr>
        <w:top w:val="none" w:sz="0" w:space="0" w:color="auto"/>
        <w:left w:val="none" w:sz="0" w:space="0" w:color="auto"/>
        <w:bottom w:val="none" w:sz="0" w:space="0" w:color="auto"/>
        <w:right w:val="none" w:sz="0" w:space="0" w:color="auto"/>
      </w:divBdr>
    </w:div>
    <w:div w:id="839081134">
      <w:bodyDiv w:val="1"/>
      <w:marLeft w:val="0"/>
      <w:marRight w:val="0"/>
      <w:marTop w:val="0"/>
      <w:marBottom w:val="0"/>
      <w:divBdr>
        <w:top w:val="none" w:sz="0" w:space="0" w:color="auto"/>
        <w:left w:val="none" w:sz="0" w:space="0" w:color="auto"/>
        <w:bottom w:val="none" w:sz="0" w:space="0" w:color="auto"/>
        <w:right w:val="none" w:sz="0" w:space="0" w:color="auto"/>
      </w:divBdr>
    </w:div>
    <w:div w:id="839395882">
      <w:bodyDiv w:val="1"/>
      <w:marLeft w:val="0"/>
      <w:marRight w:val="0"/>
      <w:marTop w:val="0"/>
      <w:marBottom w:val="0"/>
      <w:divBdr>
        <w:top w:val="none" w:sz="0" w:space="0" w:color="auto"/>
        <w:left w:val="none" w:sz="0" w:space="0" w:color="auto"/>
        <w:bottom w:val="none" w:sz="0" w:space="0" w:color="auto"/>
        <w:right w:val="none" w:sz="0" w:space="0" w:color="auto"/>
      </w:divBdr>
    </w:div>
    <w:div w:id="841553264">
      <w:bodyDiv w:val="1"/>
      <w:marLeft w:val="0"/>
      <w:marRight w:val="0"/>
      <w:marTop w:val="0"/>
      <w:marBottom w:val="0"/>
      <w:divBdr>
        <w:top w:val="none" w:sz="0" w:space="0" w:color="auto"/>
        <w:left w:val="none" w:sz="0" w:space="0" w:color="auto"/>
        <w:bottom w:val="none" w:sz="0" w:space="0" w:color="auto"/>
        <w:right w:val="none" w:sz="0" w:space="0" w:color="auto"/>
      </w:divBdr>
    </w:div>
    <w:div w:id="842013007">
      <w:bodyDiv w:val="1"/>
      <w:marLeft w:val="0"/>
      <w:marRight w:val="0"/>
      <w:marTop w:val="0"/>
      <w:marBottom w:val="0"/>
      <w:divBdr>
        <w:top w:val="none" w:sz="0" w:space="0" w:color="auto"/>
        <w:left w:val="none" w:sz="0" w:space="0" w:color="auto"/>
        <w:bottom w:val="none" w:sz="0" w:space="0" w:color="auto"/>
        <w:right w:val="none" w:sz="0" w:space="0" w:color="auto"/>
      </w:divBdr>
    </w:div>
    <w:div w:id="842478555">
      <w:bodyDiv w:val="1"/>
      <w:marLeft w:val="0"/>
      <w:marRight w:val="0"/>
      <w:marTop w:val="0"/>
      <w:marBottom w:val="0"/>
      <w:divBdr>
        <w:top w:val="none" w:sz="0" w:space="0" w:color="auto"/>
        <w:left w:val="none" w:sz="0" w:space="0" w:color="auto"/>
        <w:bottom w:val="none" w:sz="0" w:space="0" w:color="auto"/>
        <w:right w:val="none" w:sz="0" w:space="0" w:color="auto"/>
      </w:divBdr>
    </w:div>
    <w:div w:id="843129942">
      <w:bodyDiv w:val="1"/>
      <w:marLeft w:val="0"/>
      <w:marRight w:val="0"/>
      <w:marTop w:val="0"/>
      <w:marBottom w:val="0"/>
      <w:divBdr>
        <w:top w:val="none" w:sz="0" w:space="0" w:color="auto"/>
        <w:left w:val="none" w:sz="0" w:space="0" w:color="auto"/>
        <w:bottom w:val="none" w:sz="0" w:space="0" w:color="auto"/>
        <w:right w:val="none" w:sz="0" w:space="0" w:color="auto"/>
      </w:divBdr>
    </w:div>
    <w:div w:id="843282861">
      <w:bodyDiv w:val="1"/>
      <w:marLeft w:val="0"/>
      <w:marRight w:val="0"/>
      <w:marTop w:val="0"/>
      <w:marBottom w:val="0"/>
      <w:divBdr>
        <w:top w:val="none" w:sz="0" w:space="0" w:color="auto"/>
        <w:left w:val="none" w:sz="0" w:space="0" w:color="auto"/>
        <w:bottom w:val="none" w:sz="0" w:space="0" w:color="auto"/>
        <w:right w:val="none" w:sz="0" w:space="0" w:color="auto"/>
      </w:divBdr>
    </w:div>
    <w:div w:id="843319782">
      <w:bodyDiv w:val="1"/>
      <w:marLeft w:val="0"/>
      <w:marRight w:val="0"/>
      <w:marTop w:val="0"/>
      <w:marBottom w:val="0"/>
      <w:divBdr>
        <w:top w:val="none" w:sz="0" w:space="0" w:color="auto"/>
        <w:left w:val="none" w:sz="0" w:space="0" w:color="auto"/>
        <w:bottom w:val="none" w:sz="0" w:space="0" w:color="auto"/>
        <w:right w:val="none" w:sz="0" w:space="0" w:color="auto"/>
      </w:divBdr>
    </w:div>
    <w:div w:id="843394955">
      <w:bodyDiv w:val="1"/>
      <w:marLeft w:val="0"/>
      <w:marRight w:val="0"/>
      <w:marTop w:val="0"/>
      <w:marBottom w:val="0"/>
      <w:divBdr>
        <w:top w:val="none" w:sz="0" w:space="0" w:color="auto"/>
        <w:left w:val="none" w:sz="0" w:space="0" w:color="auto"/>
        <w:bottom w:val="none" w:sz="0" w:space="0" w:color="auto"/>
        <w:right w:val="none" w:sz="0" w:space="0" w:color="auto"/>
      </w:divBdr>
    </w:div>
    <w:div w:id="843473695">
      <w:bodyDiv w:val="1"/>
      <w:marLeft w:val="0"/>
      <w:marRight w:val="0"/>
      <w:marTop w:val="0"/>
      <w:marBottom w:val="0"/>
      <w:divBdr>
        <w:top w:val="none" w:sz="0" w:space="0" w:color="auto"/>
        <w:left w:val="none" w:sz="0" w:space="0" w:color="auto"/>
        <w:bottom w:val="none" w:sz="0" w:space="0" w:color="auto"/>
        <w:right w:val="none" w:sz="0" w:space="0" w:color="auto"/>
      </w:divBdr>
    </w:div>
    <w:div w:id="844199901">
      <w:bodyDiv w:val="1"/>
      <w:marLeft w:val="0"/>
      <w:marRight w:val="0"/>
      <w:marTop w:val="0"/>
      <w:marBottom w:val="0"/>
      <w:divBdr>
        <w:top w:val="none" w:sz="0" w:space="0" w:color="auto"/>
        <w:left w:val="none" w:sz="0" w:space="0" w:color="auto"/>
        <w:bottom w:val="none" w:sz="0" w:space="0" w:color="auto"/>
        <w:right w:val="none" w:sz="0" w:space="0" w:color="auto"/>
      </w:divBdr>
    </w:div>
    <w:div w:id="846406895">
      <w:bodyDiv w:val="1"/>
      <w:marLeft w:val="0"/>
      <w:marRight w:val="0"/>
      <w:marTop w:val="0"/>
      <w:marBottom w:val="0"/>
      <w:divBdr>
        <w:top w:val="none" w:sz="0" w:space="0" w:color="auto"/>
        <w:left w:val="none" w:sz="0" w:space="0" w:color="auto"/>
        <w:bottom w:val="none" w:sz="0" w:space="0" w:color="auto"/>
        <w:right w:val="none" w:sz="0" w:space="0" w:color="auto"/>
      </w:divBdr>
    </w:div>
    <w:div w:id="846602885">
      <w:bodyDiv w:val="1"/>
      <w:marLeft w:val="0"/>
      <w:marRight w:val="0"/>
      <w:marTop w:val="0"/>
      <w:marBottom w:val="0"/>
      <w:divBdr>
        <w:top w:val="none" w:sz="0" w:space="0" w:color="auto"/>
        <w:left w:val="none" w:sz="0" w:space="0" w:color="auto"/>
        <w:bottom w:val="none" w:sz="0" w:space="0" w:color="auto"/>
        <w:right w:val="none" w:sz="0" w:space="0" w:color="auto"/>
      </w:divBdr>
    </w:div>
    <w:div w:id="847406149">
      <w:bodyDiv w:val="1"/>
      <w:marLeft w:val="0"/>
      <w:marRight w:val="0"/>
      <w:marTop w:val="0"/>
      <w:marBottom w:val="0"/>
      <w:divBdr>
        <w:top w:val="none" w:sz="0" w:space="0" w:color="auto"/>
        <w:left w:val="none" w:sz="0" w:space="0" w:color="auto"/>
        <w:bottom w:val="none" w:sz="0" w:space="0" w:color="auto"/>
        <w:right w:val="none" w:sz="0" w:space="0" w:color="auto"/>
      </w:divBdr>
    </w:div>
    <w:div w:id="847864886">
      <w:bodyDiv w:val="1"/>
      <w:marLeft w:val="0"/>
      <w:marRight w:val="0"/>
      <w:marTop w:val="0"/>
      <w:marBottom w:val="0"/>
      <w:divBdr>
        <w:top w:val="none" w:sz="0" w:space="0" w:color="auto"/>
        <w:left w:val="none" w:sz="0" w:space="0" w:color="auto"/>
        <w:bottom w:val="none" w:sz="0" w:space="0" w:color="auto"/>
        <w:right w:val="none" w:sz="0" w:space="0" w:color="auto"/>
      </w:divBdr>
    </w:div>
    <w:div w:id="850141787">
      <w:bodyDiv w:val="1"/>
      <w:marLeft w:val="0"/>
      <w:marRight w:val="0"/>
      <w:marTop w:val="0"/>
      <w:marBottom w:val="0"/>
      <w:divBdr>
        <w:top w:val="none" w:sz="0" w:space="0" w:color="auto"/>
        <w:left w:val="none" w:sz="0" w:space="0" w:color="auto"/>
        <w:bottom w:val="none" w:sz="0" w:space="0" w:color="auto"/>
        <w:right w:val="none" w:sz="0" w:space="0" w:color="auto"/>
      </w:divBdr>
    </w:div>
    <w:div w:id="850489805">
      <w:bodyDiv w:val="1"/>
      <w:marLeft w:val="0"/>
      <w:marRight w:val="0"/>
      <w:marTop w:val="0"/>
      <w:marBottom w:val="0"/>
      <w:divBdr>
        <w:top w:val="none" w:sz="0" w:space="0" w:color="auto"/>
        <w:left w:val="none" w:sz="0" w:space="0" w:color="auto"/>
        <w:bottom w:val="none" w:sz="0" w:space="0" w:color="auto"/>
        <w:right w:val="none" w:sz="0" w:space="0" w:color="auto"/>
      </w:divBdr>
    </w:div>
    <w:div w:id="851383044">
      <w:bodyDiv w:val="1"/>
      <w:marLeft w:val="0"/>
      <w:marRight w:val="0"/>
      <w:marTop w:val="0"/>
      <w:marBottom w:val="0"/>
      <w:divBdr>
        <w:top w:val="none" w:sz="0" w:space="0" w:color="auto"/>
        <w:left w:val="none" w:sz="0" w:space="0" w:color="auto"/>
        <w:bottom w:val="none" w:sz="0" w:space="0" w:color="auto"/>
        <w:right w:val="none" w:sz="0" w:space="0" w:color="auto"/>
      </w:divBdr>
    </w:div>
    <w:div w:id="852569587">
      <w:bodyDiv w:val="1"/>
      <w:marLeft w:val="0"/>
      <w:marRight w:val="0"/>
      <w:marTop w:val="0"/>
      <w:marBottom w:val="0"/>
      <w:divBdr>
        <w:top w:val="none" w:sz="0" w:space="0" w:color="auto"/>
        <w:left w:val="none" w:sz="0" w:space="0" w:color="auto"/>
        <w:bottom w:val="none" w:sz="0" w:space="0" w:color="auto"/>
        <w:right w:val="none" w:sz="0" w:space="0" w:color="auto"/>
      </w:divBdr>
    </w:div>
    <w:div w:id="853541663">
      <w:bodyDiv w:val="1"/>
      <w:marLeft w:val="0"/>
      <w:marRight w:val="0"/>
      <w:marTop w:val="0"/>
      <w:marBottom w:val="0"/>
      <w:divBdr>
        <w:top w:val="none" w:sz="0" w:space="0" w:color="auto"/>
        <w:left w:val="none" w:sz="0" w:space="0" w:color="auto"/>
        <w:bottom w:val="none" w:sz="0" w:space="0" w:color="auto"/>
        <w:right w:val="none" w:sz="0" w:space="0" w:color="auto"/>
      </w:divBdr>
    </w:div>
    <w:div w:id="854343333">
      <w:bodyDiv w:val="1"/>
      <w:marLeft w:val="0"/>
      <w:marRight w:val="0"/>
      <w:marTop w:val="0"/>
      <w:marBottom w:val="0"/>
      <w:divBdr>
        <w:top w:val="none" w:sz="0" w:space="0" w:color="auto"/>
        <w:left w:val="none" w:sz="0" w:space="0" w:color="auto"/>
        <w:bottom w:val="none" w:sz="0" w:space="0" w:color="auto"/>
        <w:right w:val="none" w:sz="0" w:space="0" w:color="auto"/>
      </w:divBdr>
    </w:div>
    <w:div w:id="855657391">
      <w:bodyDiv w:val="1"/>
      <w:marLeft w:val="0"/>
      <w:marRight w:val="0"/>
      <w:marTop w:val="0"/>
      <w:marBottom w:val="0"/>
      <w:divBdr>
        <w:top w:val="none" w:sz="0" w:space="0" w:color="auto"/>
        <w:left w:val="none" w:sz="0" w:space="0" w:color="auto"/>
        <w:bottom w:val="none" w:sz="0" w:space="0" w:color="auto"/>
        <w:right w:val="none" w:sz="0" w:space="0" w:color="auto"/>
      </w:divBdr>
    </w:div>
    <w:div w:id="856314757">
      <w:bodyDiv w:val="1"/>
      <w:marLeft w:val="0"/>
      <w:marRight w:val="0"/>
      <w:marTop w:val="0"/>
      <w:marBottom w:val="0"/>
      <w:divBdr>
        <w:top w:val="none" w:sz="0" w:space="0" w:color="auto"/>
        <w:left w:val="none" w:sz="0" w:space="0" w:color="auto"/>
        <w:bottom w:val="none" w:sz="0" w:space="0" w:color="auto"/>
        <w:right w:val="none" w:sz="0" w:space="0" w:color="auto"/>
      </w:divBdr>
    </w:div>
    <w:div w:id="857691819">
      <w:bodyDiv w:val="1"/>
      <w:marLeft w:val="0"/>
      <w:marRight w:val="0"/>
      <w:marTop w:val="0"/>
      <w:marBottom w:val="0"/>
      <w:divBdr>
        <w:top w:val="none" w:sz="0" w:space="0" w:color="auto"/>
        <w:left w:val="none" w:sz="0" w:space="0" w:color="auto"/>
        <w:bottom w:val="none" w:sz="0" w:space="0" w:color="auto"/>
        <w:right w:val="none" w:sz="0" w:space="0" w:color="auto"/>
      </w:divBdr>
    </w:div>
    <w:div w:id="857961410">
      <w:bodyDiv w:val="1"/>
      <w:marLeft w:val="0"/>
      <w:marRight w:val="0"/>
      <w:marTop w:val="0"/>
      <w:marBottom w:val="0"/>
      <w:divBdr>
        <w:top w:val="none" w:sz="0" w:space="0" w:color="auto"/>
        <w:left w:val="none" w:sz="0" w:space="0" w:color="auto"/>
        <w:bottom w:val="none" w:sz="0" w:space="0" w:color="auto"/>
        <w:right w:val="none" w:sz="0" w:space="0" w:color="auto"/>
      </w:divBdr>
    </w:div>
    <w:div w:id="859784682">
      <w:bodyDiv w:val="1"/>
      <w:marLeft w:val="0"/>
      <w:marRight w:val="0"/>
      <w:marTop w:val="0"/>
      <w:marBottom w:val="0"/>
      <w:divBdr>
        <w:top w:val="none" w:sz="0" w:space="0" w:color="auto"/>
        <w:left w:val="none" w:sz="0" w:space="0" w:color="auto"/>
        <w:bottom w:val="none" w:sz="0" w:space="0" w:color="auto"/>
        <w:right w:val="none" w:sz="0" w:space="0" w:color="auto"/>
      </w:divBdr>
    </w:div>
    <w:div w:id="859898991">
      <w:bodyDiv w:val="1"/>
      <w:marLeft w:val="0"/>
      <w:marRight w:val="0"/>
      <w:marTop w:val="0"/>
      <w:marBottom w:val="0"/>
      <w:divBdr>
        <w:top w:val="none" w:sz="0" w:space="0" w:color="auto"/>
        <w:left w:val="none" w:sz="0" w:space="0" w:color="auto"/>
        <w:bottom w:val="none" w:sz="0" w:space="0" w:color="auto"/>
        <w:right w:val="none" w:sz="0" w:space="0" w:color="auto"/>
      </w:divBdr>
    </w:div>
    <w:div w:id="860630763">
      <w:bodyDiv w:val="1"/>
      <w:marLeft w:val="0"/>
      <w:marRight w:val="0"/>
      <w:marTop w:val="0"/>
      <w:marBottom w:val="0"/>
      <w:divBdr>
        <w:top w:val="none" w:sz="0" w:space="0" w:color="auto"/>
        <w:left w:val="none" w:sz="0" w:space="0" w:color="auto"/>
        <w:bottom w:val="none" w:sz="0" w:space="0" w:color="auto"/>
        <w:right w:val="none" w:sz="0" w:space="0" w:color="auto"/>
      </w:divBdr>
    </w:div>
    <w:div w:id="862789130">
      <w:bodyDiv w:val="1"/>
      <w:marLeft w:val="0"/>
      <w:marRight w:val="0"/>
      <w:marTop w:val="0"/>
      <w:marBottom w:val="0"/>
      <w:divBdr>
        <w:top w:val="none" w:sz="0" w:space="0" w:color="auto"/>
        <w:left w:val="none" w:sz="0" w:space="0" w:color="auto"/>
        <w:bottom w:val="none" w:sz="0" w:space="0" w:color="auto"/>
        <w:right w:val="none" w:sz="0" w:space="0" w:color="auto"/>
      </w:divBdr>
    </w:div>
    <w:div w:id="862790607">
      <w:bodyDiv w:val="1"/>
      <w:marLeft w:val="0"/>
      <w:marRight w:val="0"/>
      <w:marTop w:val="0"/>
      <w:marBottom w:val="0"/>
      <w:divBdr>
        <w:top w:val="none" w:sz="0" w:space="0" w:color="auto"/>
        <w:left w:val="none" w:sz="0" w:space="0" w:color="auto"/>
        <w:bottom w:val="none" w:sz="0" w:space="0" w:color="auto"/>
        <w:right w:val="none" w:sz="0" w:space="0" w:color="auto"/>
      </w:divBdr>
    </w:div>
    <w:div w:id="863053015">
      <w:bodyDiv w:val="1"/>
      <w:marLeft w:val="0"/>
      <w:marRight w:val="0"/>
      <w:marTop w:val="0"/>
      <w:marBottom w:val="0"/>
      <w:divBdr>
        <w:top w:val="none" w:sz="0" w:space="0" w:color="auto"/>
        <w:left w:val="none" w:sz="0" w:space="0" w:color="auto"/>
        <w:bottom w:val="none" w:sz="0" w:space="0" w:color="auto"/>
        <w:right w:val="none" w:sz="0" w:space="0" w:color="auto"/>
      </w:divBdr>
    </w:div>
    <w:div w:id="863443753">
      <w:bodyDiv w:val="1"/>
      <w:marLeft w:val="0"/>
      <w:marRight w:val="0"/>
      <w:marTop w:val="0"/>
      <w:marBottom w:val="0"/>
      <w:divBdr>
        <w:top w:val="none" w:sz="0" w:space="0" w:color="auto"/>
        <w:left w:val="none" w:sz="0" w:space="0" w:color="auto"/>
        <w:bottom w:val="none" w:sz="0" w:space="0" w:color="auto"/>
        <w:right w:val="none" w:sz="0" w:space="0" w:color="auto"/>
      </w:divBdr>
    </w:div>
    <w:div w:id="864055035">
      <w:bodyDiv w:val="1"/>
      <w:marLeft w:val="0"/>
      <w:marRight w:val="0"/>
      <w:marTop w:val="0"/>
      <w:marBottom w:val="0"/>
      <w:divBdr>
        <w:top w:val="none" w:sz="0" w:space="0" w:color="auto"/>
        <w:left w:val="none" w:sz="0" w:space="0" w:color="auto"/>
        <w:bottom w:val="none" w:sz="0" w:space="0" w:color="auto"/>
        <w:right w:val="none" w:sz="0" w:space="0" w:color="auto"/>
      </w:divBdr>
    </w:div>
    <w:div w:id="865295795">
      <w:bodyDiv w:val="1"/>
      <w:marLeft w:val="0"/>
      <w:marRight w:val="0"/>
      <w:marTop w:val="0"/>
      <w:marBottom w:val="0"/>
      <w:divBdr>
        <w:top w:val="none" w:sz="0" w:space="0" w:color="auto"/>
        <w:left w:val="none" w:sz="0" w:space="0" w:color="auto"/>
        <w:bottom w:val="none" w:sz="0" w:space="0" w:color="auto"/>
        <w:right w:val="none" w:sz="0" w:space="0" w:color="auto"/>
      </w:divBdr>
    </w:div>
    <w:div w:id="866792529">
      <w:bodyDiv w:val="1"/>
      <w:marLeft w:val="0"/>
      <w:marRight w:val="0"/>
      <w:marTop w:val="0"/>
      <w:marBottom w:val="0"/>
      <w:divBdr>
        <w:top w:val="none" w:sz="0" w:space="0" w:color="auto"/>
        <w:left w:val="none" w:sz="0" w:space="0" w:color="auto"/>
        <w:bottom w:val="none" w:sz="0" w:space="0" w:color="auto"/>
        <w:right w:val="none" w:sz="0" w:space="0" w:color="auto"/>
      </w:divBdr>
    </w:div>
    <w:div w:id="867839033">
      <w:bodyDiv w:val="1"/>
      <w:marLeft w:val="0"/>
      <w:marRight w:val="0"/>
      <w:marTop w:val="0"/>
      <w:marBottom w:val="0"/>
      <w:divBdr>
        <w:top w:val="none" w:sz="0" w:space="0" w:color="auto"/>
        <w:left w:val="none" w:sz="0" w:space="0" w:color="auto"/>
        <w:bottom w:val="none" w:sz="0" w:space="0" w:color="auto"/>
        <w:right w:val="none" w:sz="0" w:space="0" w:color="auto"/>
      </w:divBdr>
    </w:div>
    <w:div w:id="867913458">
      <w:bodyDiv w:val="1"/>
      <w:marLeft w:val="0"/>
      <w:marRight w:val="0"/>
      <w:marTop w:val="0"/>
      <w:marBottom w:val="0"/>
      <w:divBdr>
        <w:top w:val="none" w:sz="0" w:space="0" w:color="auto"/>
        <w:left w:val="none" w:sz="0" w:space="0" w:color="auto"/>
        <w:bottom w:val="none" w:sz="0" w:space="0" w:color="auto"/>
        <w:right w:val="none" w:sz="0" w:space="0" w:color="auto"/>
      </w:divBdr>
    </w:div>
    <w:div w:id="868835678">
      <w:bodyDiv w:val="1"/>
      <w:marLeft w:val="0"/>
      <w:marRight w:val="0"/>
      <w:marTop w:val="0"/>
      <w:marBottom w:val="0"/>
      <w:divBdr>
        <w:top w:val="none" w:sz="0" w:space="0" w:color="auto"/>
        <w:left w:val="none" w:sz="0" w:space="0" w:color="auto"/>
        <w:bottom w:val="none" w:sz="0" w:space="0" w:color="auto"/>
        <w:right w:val="none" w:sz="0" w:space="0" w:color="auto"/>
      </w:divBdr>
    </w:div>
    <w:div w:id="869337159">
      <w:bodyDiv w:val="1"/>
      <w:marLeft w:val="0"/>
      <w:marRight w:val="0"/>
      <w:marTop w:val="0"/>
      <w:marBottom w:val="0"/>
      <w:divBdr>
        <w:top w:val="none" w:sz="0" w:space="0" w:color="auto"/>
        <w:left w:val="none" w:sz="0" w:space="0" w:color="auto"/>
        <w:bottom w:val="none" w:sz="0" w:space="0" w:color="auto"/>
        <w:right w:val="none" w:sz="0" w:space="0" w:color="auto"/>
      </w:divBdr>
    </w:div>
    <w:div w:id="869489018">
      <w:bodyDiv w:val="1"/>
      <w:marLeft w:val="0"/>
      <w:marRight w:val="0"/>
      <w:marTop w:val="0"/>
      <w:marBottom w:val="0"/>
      <w:divBdr>
        <w:top w:val="none" w:sz="0" w:space="0" w:color="auto"/>
        <w:left w:val="none" w:sz="0" w:space="0" w:color="auto"/>
        <w:bottom w:val="none" w:sz="0" w:space="0" w:color="auto"/>
        <w:right w:val="none" w:sz="0" w:space="0" w:color="auto"/>
      </w:divBdr>
    </w:div>
    <w:div w:id="869689415">
      <w:bodyDiv w:val="1"/>
      <w:marLeft w:val="0"/>
      <w:marRight w:val="0"/>
      <w:marTop w:val="0"/>
      <w:marBottom w:val="0"/>
      <w:divBdr>
        <w:top w:val="none" w:sz="0" w:space="0" w:color="auto"/>
        <w:left w:val="none" w:sz="0" w:space="0" w:color="auto"/>
        <w:bottom w:val="none" w:sz="0" w:space="0" w:color="auto"/>
        <w:right w:val="none" w:sz="0" w:space="0" w:color="auto"/>
      </w:divBdr>
    </w:div>
    <w:div w:id="870191942">
      <w:bodyDiv w:val="1"/>
      <w:marLeft w:val="0"/>
      <w:marRight w:val="0"/>
      <w:marTop w:val="0"/>
      <w:marBottom w:val="0"/>
      <w:divBdr>
        <w:top w:val="none" w:sz="0" w:space="0" w:color="auto"/>
        <w:left w:val="none" w:sz="0" w:space="0" w:color="auto"/>
        <w:bottom w:val="none" w:sz="0" w:space="0" w:color="auto"/>
        <w:right w:val="none" w:sz="0" w:space="0" w:color="auto"/>
      </w:divBdr>
    </w:div>
    <w:div w:id="870798790">
      <w:bodyDiv w:val="1"/>
      <w:marLeft w:val="0"/>
      <w:marRight w:val="0"/>
      <w:marTop w:val="0"/>
      <w:marBottom w:val="0"/>
      <w:divBdr>
        <w:top w:val="none" w:sz="0" w:space="0" w:color="auto"/>
        <w:left w:val="none" w:sz="0" w:space="0" w:color="auto"/>
        <w:bottom w:val="none" w:sz="0" w:space="0" w:color="auto"/>
        <w:right w:val="none" w:sz="0" w:space="0" w:color="auto"/>
      </w:divBdr>
    </w:div>
    <w:div w:id="871261498">
      <w:bodyDiv w:val="1"/>
      <w:marLeft w:val="0"/>
      <w:marRight w:val="0"/>
      <w:marTop w:val="0"/>
      <w:marBottom w:val="0"/>
      <w:divBdr>
        <w:top w:val="none" w:sz="0" w:space="0" w:color="auto"/>
        <w:left w:val="none" w:sz="0" w:space="0" w:color="auto"/>
        <w:bottom w:val="none" w:sz="0" w:space="0" w:color="auto"/>
        <w:right w:val="none" w:sz="0" w:space="0" w:color="auto"/>
      </w:divBdr>
    </w:div>
    <w:div w:id="871530199">
      <w:bodyDiv w:val="1"/>
      <w:marLeft w:val="0"/>
      <w:marRight w:val="0"/>
      <w:marTop w:val="0"/>
      <w:marBottom w:val="0"/>
      <w:divBdr>
        <w:top w:val="none" w:sz="0" w:space="0" w:color="auto"/>
        <w:left w:val="none" w:sz="0" w:space="0" w:color="auto"/>
        <w:bottom w:val="none" w:sz="0" w:space="0" w:color="auto"/>
        <w:right w:val="none" w:sz="0" w:space="0" w:color="auto"/>
      </w:divBdr>
    </w:div>
    <w:div w:id="872424911">
      <w:bodyDiv w:val="1"/>
      <w:marLeft w:val="0"/>
      <w:marRight w:val="0"/>
      <w:marTop w:val="0"/>
      <w:marBottom w:val="0"/>
      <w:divBdr>
        <w:top w:val="none" w:sz="0" w:space="0" w:color="auto"/>
        <w:left w:val="none" w:sz="0" w:space="0" w:color="auto"/>
        <w:bottom w:val="none" w:sz="0" w:space="0" w:color="auto"/>
        <w:right w:val="none" w:sz="0" w:space="0" w:color="auto"/>
      </w:divBdr>
    </w:div>
    <w:div w:id="873233083">
      <w:bodyDiv w:val="1"/>
      <w:marLeft w:val="0"/>
      <w:marRight w:val="0"/>
      <w:marTop w:val="0"/>
      <w:marBottom w:val="0"/>
      <w:divBdr>
        <w:top w:val="none" w:sz="0" w:space="0" w:color="auto"/>
        <w:left w:val="none" w:sz="0" w:space="0" w:color="auto"/>
        <w:bottom w:val="none" w:sz="0" w:space="0" w:color="auto"/>
        <w:right w:val="none" w:sz="0" w:space="0" w:color="auto"/>
      </w:divBdr>
    </w:div>
    <w:div w:id="873276045">
      <w:bodyDiv w:val="1"/>
      <w:marLeft w:val="0"/>
      <w:marRight w:val="0"/>
      <w:marTop w:val="0"/>
      <w:marBottom w:val="0"/>
      <w:divBdr>
        <w:top w:val="none" w:sz="0" w:space="0" w:color="auto"/>
        <w:left w:val="none" w:sz="0" w:space="0" w:color="auto"/>
        <w:bottom w:val="none" w:sz="0" w:space="0" w:color="auto"/>
        <w:right w:val="none" w:sz="0" w:space="0" w:color="auto"/>
      </w:divBdr>
    </w:div>
    <w:div w:id="873467333">
      <w:bodyDiv w:val="1"/>
      <w:marLeft w:val="0"/>
      <w:marRight w:val="0"/>
      <w:marTop w:val="0"/>
      <w:marBottom w:val="0"/>
      <w:divBdr>
        <w:top w:val="none" w:sz="0" w:space="0" w:color="auto"/>
        <w:left w:val="none" w:sz="0" w:space="0" w:color="auto"/>
        <w:bottom w:val="none" w:sz="0" w:space="0" w:color="auto"/>
        <w:right w:val="none" w:sz="0" w:space="0" w:color="auto"/>
      </w:divBdr>
    </w:div>
    <w:div w:id="873617315">
      <w:bodyDiv w:val="1"/>
      <w:marLeft w:val="0"/>
      <w:marRight w:val="0"/>
      <w:marTop w:val="0"/>
      <w:marBottom w:val="0"/>
      <w:divBdr>
        <w:top w:val="none" w:sz="0" w:space="0" w:color="auto"/>
        <w:left w:val="none" w:sz="0" w:space="0" w:color="auto"/>
        <w:bottom w:val="none" w:sz="0" w:space="0" w:color="auto"/>
        <w:right w:val="none" w:sz="0" w:space="0" w:color="auto"/>
      </w:divBdr>
    </w:div>
    <w:div w:id="873882671">
      <w:bodyDiv w:val="1"/>
      <w:marLeft w:val="0"/>
      <w:marRight w:val="0"/>
      <w:marTop w:val="0"/>
      <w:marBottom w:val="0"/>
      <w:divBdr>
        <w:top w:val="none" w:sz="0" w:space="0" w:color="auto"/>
        <w:left w:val="none" w:sz="0" w:space="0" w:color="auto"/>
        <w:bottom w:val="none" w:sz="0" w:space="0" w:color="auto"/>
        <w:right w:val="none" w:sz="0" w:space="0" w:color="auto"/>
      </w:divBdr>
    </w:div>
    <w:div w:id="874075308">
      <w:bodyDiv w:val="1"/>
      <w:marLeft w:val="0"/>
      <w:marRight w:val="0"/>
      <w:marTop w:val="0"/>
      <w:marBottom w:val="0"/>
      <w:divBdr>
        <w:top w:val="none" w:sz="0" w:space="0" w:color="auto"/>
        <w:left w:val="none" w:sz="0" w:space="0" w:color="auto"/>
        <w:bottom w:val="none" w:sz="0" w:space="0" w:color="auto"/>
        <w:right w:val="none" w:sz="0" w:space="0" w:color="auto"/>
      </w:divBdr>
    </w:div>
    <w:div w:id="874386562">
      <w:bodyDiv w:val="1"/>
      <w:marLeft w:val="0"/>
      <w:marRight w:val="0"/>
      <w:marTop w:val="0"/>
      <w:marBottom w:val="0"/>
      <w:divBdr>
        <w:top w:val="none" w:sz="0" w:space="0" w:color="auto"/>
        <w:left w:val="none" w:sz="0" w:space="0" w:color="auto"/>
        <w:bottom w:val="none" w:sz="0" w:space="0" w:color="auto"/>
        <w:right w:val="none" w:sz="0" w:space="0" w:color="auto"/>
      </w:divBdr>
    </w:div>
    <w:div w:id="874581990">
      <w:bodyDiv w:val="1"/>
      <w:marLeft w:val="0"/>
      <w:marRight w:val="0"/>
      <w:marTop w:val="0"/>
      <w:marBottom w:val="0"/>
      <w:divBdr>
        <w:top w:val="none" w:sz="0" w:space="0" w:color="auto"/>
        <w:left w:val="none" w:sz="0" w:space="0" w:color="auto"/>
        <w:bottom w:val="none" w:sz="0" w:space="0" w:color="auto"/>
        <w:right w:val="none" w:sz="0" w:space="0" w:color="auto"/>
      </w:divBdr>
    </w:div>
    <w:div w:id="875118886">
      <w:bodyDiv w:val="1"/>
      <w:marLeft w:val="0"/>
      <w:marRight w:val="0"/>
      <w:marTop w:val="0"/>
      <w:marBottom w:val="0"/>
      <w:divBdr>
        <w:top w:val="none" w:sz="0" w:space="0" w:color="auto"/>
        <w:left w:val="none" w:sz="0" w:space="0" w:color="auto"/>
        <w:bottom w:val="none" w:sz="0" w:space="0" w:color="auto"/>
        <w:right w:val="none" w:sz="0" w:space="0" w:color="auto"/>
      </w:divBdr>
    </w:div>
    <w:div w:id="876815250">
      <w:bodyDiv w:val="1"/>
      <w:marLeft w:val="0"/>
      <w:marRight w:val="0"/>
      <w:marTop w:val="0"/>
      <w:marBottom w:val="0"/>
      <w:divBdr>
        <w:top w:val="none" w:sz="0" w:space="0" w:color="auto"/>
        <w:left w:val="none" w:sz="0" w:space="0" w:color="auto"/>
        <w:bottom w:val="none" w:sz="0" w:space="0" w:color="auto"/>
        <w:right w:val="none" w:sz="0" w:space="0" w:color="auto"/>
      </w:divBdr>
    </w:div>
    <w:div w:id="877350800">
      <w:bodyDiv w:val="1"/>
      <w:marLeft w:val="0"/>
      <w:marRight w:val="0"/>
      <w:marTop w:val="0"/>
      <w:marBottom w:val="0"/>
      <w:divBdr>
        <w:top w:val="none" w:sz="0" w:space="0" w:color="auto"/>
        <w:left w:val="none" w:sz="0" w:space="0" w:color="auto"/>
        <w:bottom w:val="none" w:sz="0" w:space="0" w:color="auto"/>
        <w:right w:val="none" w:sz="0" w:space="0" w:color="auto"/>
      </w:divBdr>
    </w:div>
    <w:div w:id="877551225">
      <w:bodyDiv w:val="1"/>
      <w:marLeft w:val="0"/>
      <w:marRight w:val="0"/>
      <w:marTop w:val="0"/>
      <w:marBottom w:val="0"/>
      <w:divBdr>
        <w:top w:val="none" w:sz="0" w:space="0" w:color="auto"/>
        <w:left w:val="none" w:sz="0" w:space="0" w:color="auto"/>
        <w:bottom w:val="none" w:sz="0" w:space="0" w:color="auto"/>
        <w:right w:val="none" w:sz="0" w:space="0" w:color="auto"/>
      </w:divBdr>
    </w:div>
    <w:div w:id="879047557">
      <w:bodyDiv w:val="1"/>
      <w:marLeft w:val="0"/>
      <w:marRight w:val="0"/>
      <w:marTop w:val="0"/>
      <w:marBottom w:val="0"/>
      <w:divBdr>
        <w:top w:val="none" w:sz="0" w:space="0" w:color="auto"/>
        <w:left w:val="none" w:sz="0" w:space="0" w:color="auto"/>
        <w:bottom w:val="none" w:sz="0" w:space="0" w:color="auto"/>
        <w:right w:val="none" w:sz="0" w:space="0" w:color="auto"/>
      </w:divBdr>
    </w:div>
    <w:div w:id="879174785">
      <w:bodyDiv w:val="1"/>
      <w:marLeft w:val="0"/>
      <w:marRight w:val="0"/>
      <w:marTop w:val="0"/>
      <w:marBottom w:val="0"/>
      <w:divBdr>
        <w:top w:val="none" w:sz="0" w:space="0" w:color="auto"/>
        <w:left w:val="none" w:sz="0" w:space="0" w:color="auto"/>
        <w:bottom w:val="none" w:sz="0" w:space="0" w:color="auto"/>
        <w:right w:val="none" w:sz="0" w:space="0" w:color="auto"/>
      </w:divBdr>
    </w:div>
    <w:div w:id="879782494">
      <w:bodyDiv w:val="1"/>
      <w:marLeft w:val="0"/>
      <w:marRight w:val="0"/>
      <w:marTop w:val="0"/>
      <w:marBottom w:val="0"/>
      <w:divBdr>
        <w:top w:val="none" w:sz="0" w:space="0" w:color="auto"/>
        <w:left w:val="none" w:sz="0" w:space="0" w:color="auto"/>
        <w:bottom w:val="none" w:sz="0" w:space="0" w:color="auto"/>
        <w:right w:val="none" w:sz="0" w:space="0" w:color="auto"/>
      </w:divBdr>
    </w:div>
    <w:div w:id="881135770">
      <w:bodyDiv w:val="1"/>
      <w:marLeft w:val="0"/>
      <w:marRight w:val="0"/>
      <w:marTop w:val="0"/>
      <w:marBottom w:val="0"/>
      <w:divBdr>
        <w:top w:val="none" w:sz="0" w:space="0" w:color="auto"/>
        <w:left w:val="none" w:sz="0" w:space="0" w:color="auto"/>
        <w:bottom w:val="none" w:sz="0" w:space="0" w:color="auto"/>
        <w:right w:val="none" w:sz="0" w:space="0" w:color="auto"/>
      </w:divBdr>
    </w:div>
    <w:div w:id="881594867">
      <w:bodyDiv w:val="1"/>
      <w:marLeft w:val="0"/>
      <w:marRight w:val="0"/>
      <w:marTop w:val="0"/>
      <w:marBottom w:val="0"/>
      <w:divBdr>
        <w:top w:val="none" w:sz="0" w:space="0" w:color="auto"/>
        <w:left w:val="none" w:sz="0" w:space="0" w:color="auto"/>
        <w:bottom w:val="none" w:sz="0" w:space="0" w:color="auto"/>
        <w:right w:val="none" w:sz="0" w:space="0" w:color="auto"/>
      </w:divBdr>
    </w:div>
    <w:div w:id="883057534">
      <w:bodyDiv w:val="1"/>
      <w:marLeft w:val="0"/>
      <w:marRight w:val="0"/>
      <w:marTop w:val="0"/>
      <w:marBottom w:val="0"/>
      <w:divBdr>
        <w:top w:val="none" w:sz="0" w:space="0" w:color="auto"/>
        <w:left w:val="none" w:sz="0" w:space="0" w:color="auto"/>
        <w:bottom w:val="none" w:sz="0" w:space="0" w:color="auto"/>
        <w:right w:val="none" w:sz="0" w:space="0" w:color="auto"/>
      </w:divBdr>
    </w:div>
    <w:div w:id="883058079">
      <w:bodyDiv w:val="1"/>
      <w:marLeft w:val="0"/>
      <w:marRight w:val="0"/>
      <w:marTop w:val="0"/>
      <w:marBottom w:val="0"/>
      <w:divBdr>
        <w:top w:val="none" w:sz="0" w:space="0" w:color="auto"/>
        <w:left w:val="none" w:sz="0" w:space="0" w:color="auto"/>
        <w:bottom w:val="none" w:sz="0" w:space="0" w:color="auto"/>
        <w:right w:val="none" w:sz="0" w:space="0" w:color="auto"/>
      </w:divBdr>
    </w:div>
    <w:div w:id="883255687">
      <w:bodyDiv w:val="1"/>
      <w:marLeft w:val="0"/>
      <w:marRight w:val="0"/>
      <w:marTop w:val="0"/>
      <w:marBottom w:val="0"/>
      <w:divBdr>
        <w:top w:val="none" w:sz="0" w:space="0" w:color="auto"/>
        <w:left w:val="none" w:sz="0" w:space="0" w:color="auto"/>
        <w:bottom w:val="none" w:sz="0" w:space="0" w:color="auto"/>
        <w:right w:val="none" w:sz="0" w:space="0" w:color="auto"/>
      </w:divBdr>
    </w:div>
    <w:div w:id="883371805">
      <w:bodyDiv w:val="1"/>
      <w:marLeft w:val="0"/>
      <w:marRight w:val="0"/>
      <w:marTop w:val="0"/>
      <w:marBottom w:val="0"/>
      <w:divBdr>
        <w:top w:val="none" w:sz="0" w:space="0" w:color="auto"/>
        <w:left w:val="none" w:sz="0" w:space="0" w:color="auto"/>
        <w:bottom w:val="none" w:sz="0" w:space="0" w:color="auto"/>
        <w:right w:val="none" w:sz="0" w:space="0" w:color="auto"/>
      </w:divBdr>
    </w:div>
    <w:div w:id="884174095">
      <w:bodyDiv w:val="1"/>
      <w:marLeft w:val="0"/>
      <w:marRight w:val="0"/>
      <w:marTop w:val="0"/>
      <w:marBottom w:val="0"/>
      <w:divBdr>
        <w:top w:val="none" w:sz="0" w:space="0" w:color="auto"/>
        <w:left w:val="none" w:sz="0" w:space="0" w:color="auto"/>
        <w:bottom w:val="none" w:sz="0" w:space="0" w:color="auto"/>
        <w:right w:val="none" w:sz="0" w:space="0" w:color="auto"/>
      </w:divBdr>
    </w:div>
    <w:div w:id="885723151">
      <w:bodyDiv w:val="1"/>
      <w:marLeft w:val="0"/>
      <w:marRight w:val="0"/>
      <w:marTop w:val="0"/>
      <w:marBottom w:val="0"/>
      <w:divBdr>
        <w:top w:val="none" w:sz="0" w:space="0" w:color="auto"/>
        <w:left w:val="none" w:sz="0" w:space="0" w:color="auto"/>
        <w:bottom w:val="none" w:sz="0" w:space="0" w:color="auto"/>
        <w:right w:val="none" w:sz="0" w:space="0" w:color="auto"/>
      </w:divBdr>
    </w:div>
    <w:div w:id="885799834">
      <w:bodyDiv w:val="1"/>
      <w:marLeft w:val="0"/>
      <w:marRight w:val="0"/>
      <w:marTop w:val="0"/>
      <w:marBottom w:val="0"/>
      <w:divBdr>
        <w:top w:val="none" w:sz="0" w:space="0" w:color="auto"/>
        <w:left w:val="none" w:sz="0" w:space="0" w:color="auto"/>
        <w:bottom w:val="none" w:sz="0" w:space="0" w:color="auto"/>
        <w:right w:val="none" w:sz="0" w:space="0" w:color="auto"/>
      </w:divBdr>
    </w:div>
    <w:div w:id="885945782">
      <w:bodyDiv w:val="1"/>
      <w:marLeft w:val="0"/>
      <w:marRight w:val="0"/>
      <w:marTop w:val="0"/>
      <w:marBottom w:val="0"/>
      <w:divBdr>
        <w:top w:val="none" w:sz="0" w:space="0" w:color="auto"/>
        <w:left w:val="none" w:sz="0" w:space="0" w:color="auto"/>
        <w:bottom w:val="none" w:sz="0" w:space="0" w:color="auto"/>
        <w:right w:val="none" w:sz="0" w:space="0" w:color="auto"/>
      </w:divBdr>
    </w:div>
    <w:div w:id="885995738">
      <w:bodyDiv w:val="1"/>
      <w:marLeft w:val="0"/>
      <w:marRight w:val="0"/>
      <w:marTop w:val="0"/>
      <w:marBottom w:val="0"/>
      <w:divBdr>
        <w:top w:val="none" w:sz="0" w:space="0" w:color="auto"/>
        <w:left w:val="none" w:sz="0" w:space="0" w:color="auto"/>
        <w:bottom w:val="none" w:sz="0" w:space="0" w:color="auto"/>
        <w:right w:val="none" w:sz="0" w:space="0" w:color="auto"/>
      </w:divBdr>
    </w:div>
    <w:div w:id="888496072">
      <w:bodyDiv w:val="1"/>
      <w:marLeft w:val="0"/>
      <w:marRight w:val="0"/>
      <w:marTop w:val="0"/>
      <w:marBottom w:val="0"/>
      <w:divBdr>
        <w:top w:val="none" w:sz="0" w:space="0" w:color="auto"/>
        <w:left w:val="none" w:sz="0" w:space="0" w:color="auto"/>
        <w:bottom w:val="none" w:sz="0" w:space="0" w:color="auto"/>
        <w:right w:val="none" w:sz="0" w:space="0" w:color="auto"/>
      </w:divBdr>
    </w:div>
    <w:div w:id="888610047">
      <w:bodyDiv w:val="1"/>
      <w:marLeft w:val="0"/>
      <w:marRight w:val="0"/>
      <w:marTop w:val="0"/>
      <w:marBottom w:val="0"/>
      <w:divBdr>
        <w:top w:val="none" w:sz="0" w:space="0" w:color="auto"/>
        <w:left w:val="none" w:sz="0" w:space="0" w:color="auto"/>
        <w:bottom w:val="none" w:sz="0" w:space="0" w:color="auto"/>
        <w:right w:val="none" w:sz="0" w:space="0" w:color="auto"/>
      </w:divBdr>
    </w:div>
    <w:div w:id="890507169">
      <w:bodyDiv w:val="1"/>
      <w:marLeft w:val="0"/>
      <w:marRight w:val="0"/>
      <w:marTop w:val="0"/>
      <w:marBottom w:val="0"/>
      <w:divBdr>
        <w:top w:val="none" w:sz="0" w:space="0" w:color="auto"/>
        <w:left w:val="none" w:sz="0" w:space="0" w:color="auto"/>
        <w:bottom w:val="none" w:sz="0" w:space="0" w:color="auto"/>
        <w:right w:val="none" w:sz="0" w:space="0" w:color="auto"/>
      </w:divBdr>
    </w:div>
    <w:div w:id="890574739">
      <w:bodyDiv w:val="1"/>
      <w:marLeft w:val="0"/>
      <w:marRight w:val="0"/>
      <w:marTop w:val="0"/>
      <w:marBottom w:val="0"/>
      <w:divBdr>
        <w:top w:val="none" w:sz="0" w:space="0" w:color="auto"/>
        <w:left w:val="none" w:sz="0" w:space="0" w:color="auto"/>
        <w:bottom w:val="none" w:sz="0" w:space="0" w:color="auto"/>
        <w:right w:val="none" w:sz="0" w:space="0" w:color="auto"/>
      </w:divBdr>
    </w:div>
    <w:div w:id="890962657">
      <w:bodyDiv w:val="1"/>
      <w:marLeft w:val="0"/>
      <w:marRight w:val="0"/>
      <w:marTop w:val="0"/>
      <w:marBottom w:val="0"/>
      <w:divBdr>
        <w:top w:val="none" w:sz="0" w:space="0" w:color="auto"/>
        <w:left w:val="none" w:sz="0" w:space="0" w:color="auto"/>
        <w:bottom w:val="none" w:sz="0" w:space="0" w:color="auto"/>
        <w:right w:val="none" w:sz="0" w:space="0" w:color="auto"/>
      </w:divBdr>
    </w:div>
    <w:div w:id="891386442">
      <w:bodyDiv w:val="1"/>
      <w:marLeft w:val="0"/>
      <w:marRight w:val="0"/>
      <w:marTop w:val="0"/>
      <w:marBottom w:val="0"/>
      <w:divBdr>
        <w:top w:val="none" w:sz="0" w:space="0" w:color="auto"/>
        <w:left w:val="none" w:sz="0" w:space="0" w:color="auto"/>
        <w:bottom w:val="none" w:sz="0" w:space="0" w:color="auto"/>
        <w:right w:val="none" w:sz="0" w:space="0" w:color="auto"/>
      </w:divBdr>
    </w:div>
    <w:div w:id="891506130">
      <w:bodyDiv w:val="1"/>
      <w:marLeft w:val="0"/>
      <w:marRight w:val="0"/>
      <w:marTop w:val="0"/>
      <w:marBottom w:val="0"/>
      <w:divBdr>
        <w:top w:val="none" w:sz="0" w:space="0" w:color="auto"/>
        <w:left w:val="none" w:sz="0" w:space="0" w:color="auto"/>
        <w:bottom w:val="none" w:sz="0" w:space="0" w:color="auto"/>
        <w:right w:val="none" w:sz="0" w:space="0" w:color="auto"/>
      </w:divBdr>
    </w:div>
    <w:div w:id="892816838">
      <w:bodyDiv w:val="1"/>
      <w:marLeft w:val="0"/>
      <w:marRight w:val="0"/>
      <w:marTop w:val="0"/>
      <w:marBottom w:val="0"/>
      <w:divBdr>
        <w:top w:val="none" w:sz="0" w:space="0" w:color="auto"/>
        <w:left w:val="none" w:sz="0" w:space="0" w:color="auto"/>
        <w:bottom w:val="none" w:sz="0" w:space="0" w:color="auto"/>
        <w:right w:val="none" w:sz="0" w:space="0" w:color="auto"/>
      </w:divBdr>
    </w:div>
    <w:div w:id="894856711">
      <w:bodyDiv w:val="1"/>
      <w:marLeft w:val="0"/>
      <w:marRight w:val="0"/>
      <w:marTop w:val="0"/>
      <w:marBottom w:val="0"/>
      <w:divBdr>
        <w:top w:val="none" w:sz="0" w:space="0" w:color="auto"/>
        <w:left w:val="none" w:sz="0" w:space="0" w:color="auto"/>
        <w:bottom w:val="none" w:sz="0" w:space="0" w:color="auto"/>
        <w:right w:val="none" w:sz="0" w:space="0" w:color="auto"/>
      </w:divBdr>
    </w:div>
    <w:div w:id="897012404">
      <w:bodyDiv w:val="1"/>
      <w:marLeft w:val="0"/>
      <w:marRight w:val="0"/>
      <w:marTop w:val="0"/>
      <w:marBottom w:val="0"/>
      <w:divBdr>
        <w:top w:val="none" w:sz="0" w:space="0" w:color="auto"/>
        <w:left w:val="none" w:sz="0" w:space="0" w:color="auto"/>
        <w:bottom w:val="none" w:sz="0" w:space="0" w:color="auto"/>
        <w:right w:val="none" w:sz="0" w:space="0" w:color="auto"/>
      </w:divBdr>
    </w:div>
    <w:div w:id="897471207">
      <w:bodyDiv w:val="1"/>
      <w:marLeft w:val="0"/>
      <w:marRight w:val="0"/>
      <w:marTop w:val="0"/>
      <w:marBottom w:val="0"/>
      <w:divBdr>
        <w:top w:val="none" w:sz="0" w:space="0" w:color="auto"/>
        <w:left w:val="none" w:sz="0" w:space="0" w:color="auto"/>
        <w:bottom w:val="none" w:sz="0" w:space="0" w:color="auto"/>
        <w:right w:val="none" w:sz="0" w:space="0" w:color="auto"/>
      </w:divBdr>
    </w:div>
    <w:div w:id="897588010">
      <w:bodyDiv w:val="1"/>
      <w:marLeft w:val="0"/>
      <w:marRight w:val="0"/>
      <w:marTop w:val="0"/>
      <w:marBottom w:val="0"/>
      <w:divBdr>
        <w:top w:val="none" w:sz="0" w:space="0" w:color="auto"/>
        <w:left w:val="none" w:sz="0" w:space="0" w:color="auto"/>
        <w:bottom w:val="none" w:sz="0" w:space="0" w:color="auto"/>
        <w:right w:val="none" w:sz="0" w:space="0" w:color="auto"/>
      </w:divBdr>
    </w:div>
    <w:div w:id="897975780">
      <w:bodyDiv w:val="1"/>
      <w:marLeft w:val="0"/>
      <w:marRight w:val="0"/>
      <w:marTop w:val="0"/>
      <w:marBottom w:val="0"/>
      <w:divBdr>
        <w:top w:val="none" w:sz="0" w:space="0" w:color="auto"/>
        <w:left w:val="none" w:sz="0" w:space="0" w:color="auto"/>
        <w:bottom w:val="none" w:sz="0" w:space="0" w:color="auto"/>
        <w:right w:val="none" w:sz="0" w:space="0" w:color="auto"/>
      </w:divBdr>
    </w:div>
    <w:div w:id="899095901">
      <w:bodyDiv w:val="1"/>
      <w:marLeft w:val="0"/>
      <w:marRight w:val="0"/>
      <w:marTop w:val="0"/>
      <w:marBottom w:val="0"/>
      <w:divBdr>
        <w:top w:val="none" w:sz="0" w:space="0" w:color="auto"/>
        <w:left w:val="none" w:sz="0" w:space="0" w:color="auto"/>
        <w:bottom w:val="none" w:sz="0" w:space="0" w:color="auto"/>
        <w:right w:val="none" w:sz="0" w:space="0" w:color="auto"/>
      </w:divBdr>
    </w:div>
    <w:div w:id="899747646">
      <w:bodyDiv w:val="1"/>
      <w:marLeft w:val="0"/>
      <w:marRight w:val="0"/>
      <w:marTop w:val="0"/>
      <w:marBottom w:val="0"/>
      <w:divBdr>
        <w:top w:val="none" w:sz="0" w:space="0" w:color="auto"/>
        <w:left w:val="none" w:sz="0" w:space="0" w:color="auto"/>
        <w:bottom w:val="none" w:sz="0" w:space="0" w:color="auto"/>
        <w:right w:val="none" w:sz="0" w:space="0" w:color="auto"/>
      </w:divBdr>
    </w:div>
    <w:div w:id="900480624">
      <w:bodyDiv w:val="1"/>
      <w:marLeft w:val="0"/>
      <w:marRight w:val="0"/>
      <w:marTop w:val="0"/>
      <w:marBottom w:val="0"/>
      <w:divBdr>
        <w:top w:val="none" w:sz="0" w:space="0" w:color="auto"/>
        <w:left w:val="none" w:sz="0" w:space="0" w:color="auto"/>
        <w:bottom w:val="none" w:sz="0" w:space="0" w:color="auto"/>
        <w:right w:val="none" w:sz="0" w:space="0" w:color="auto"/>
      </w:divBdr>
    </w:div>
    <w:div w:id="901213640">
      <w:bodyDiv w:val="1"/>
      <w:marLeft w:val="0"/>
      <w:marRight w:val="0"/>
      <w:marTop w:val="0"/>
      <w:marBottom w:val="0"/>
      <w:divBdr>
        <w:top w:val="none" w:sz="0" w:space="0" w:color="auto"/>
        <w:left w:val="none" w:sz="0" w:space="0" w:color="auto"/>
        <w:bottom w:val="none" w:sz="0" w:space="0" w:color="auto"/>
        <w:right w:val="none" w:sz="0" w:space="0" w:color="auto"/>
      </w:divBdr>
    </w:div>
    <w:div w:id="901256382">
      <w:bodyDiv w:val="1"/>
      <w:marLeft w:val="0"/>
      <w:marRight w:val="0"/>
      <w:marTop w:val="0"/>
      <w:marBottom w:val="0"/>
      <w:divBdr>
        <w:top w:val="none" w:sz="0" w:space="0" w:color="auto"/>
        <w:left w:val="none" w:sz="0" w:space="0" w:color="auto"/>
        <w:bottom w:val="none" w:sz="0" w:space="0" w:color="auto"/>
        <w:right w:val="none" w:sz="0" w:space="0" w:color="auto"/>
      </w:divBdr>
    </w:div>
    <w:div w:id="902526934">
      <w:bodyDiv w:val="1"/>
      <w:marLeft w:val="0"/>
      <w:marRight w:val="0"/>
      <w:marTop w:val="0"/>
      <w:marBottom w:val="0"/>
      <w:divBdr>
        <w:top w:val="none" w:sz="0" w:space="0" w:color="auto"/>
        <w:left w:val="none" w:sz="0" w:space="0" w:color="auto"/>
        <w:bottom w:val="none" w:sz="0" w:space="0" w:color="auto"/>
        <w:right w:val="none" w:sz="0" w:space="0" w:color="auto"/>
      </w:divBdr>
    </w:div>
    <w:div w:id="902837978">
      <w:bodyDiv w:val="1"/>
      <w:marLeft w:val="0"/>
      <w:marRight w:val="0"/>
      <w:marTop w:val="0"/>
      <w:marBottom w:val="0"/>
      <w:divBdr>
        <w:top w:val="none" w:sz="0" w:space="0" w:color="auto"/>
        <w:left w:val="none" w:sz="0" w:space="0" w:color="auto"/>
        <w:bottom w:val="none" w:sz="0" w:space="0" w:color="auto"/>
        <w:right w:val="none" w:sz="0" w:space="0" w:color="auto"/>
      </w:divBdr>
    </w:div>
    <w:div w:id="903106639">
      <w:bodyDiv w:val="1"/>
      <w:marLeft w:val="0"/>
      <w:marRight w:val="0"/>
      <w:marTop w:val="0"/>
      <w:marBottom w:val="0"/>
      <w:divBdr>
        <w:top w:val="none" w:sz="0" w:space="0" w:color="auto"/>
        <w:left w:val="none" w:sz="0" w:space="0" w:color="auto"/>
        <w:bottom w:val="none" w:sz="0" w:space="0" w:color="auto"/>
        <w:right w:val="none" w:sz="0" w:space="0" w:color="auto"/>
      </w:divBdr>
    </w:div>
    <w:div w:id="903375975">
      <w:bodyDiv w:val="1"/>
      <w:marLeft w:val="0"/>
      <w:marRight w:val="0"/>
      <w:marTop w:val="0"/>
      <w:marBottom w:val="0"/>
      <w:divBdr>
        <w:top w:val="none" w:sz="0" w:space="0" w:color="auto"/>
        <w:left w:val="none" w:sz="0" w:space="0" w:color="auto"/>
        <w:bottom w:val="none" w:sz="0" w:space="0" w:color="auto"/>
        <w:right w:val="none" w:sz="0" w:space="0" w:color="auto"/>
      </w:divBdr>
    </w:div>
    <w:div w:id="903679485">
      <w:bodyDiv w:val="1"/>
      <w:marLeft w:val="0"/>
      <w:marRight w:val="0"/>
      <w:marTop w:val="0"/>
      <w:marBottom w:val="0"/>
      <w:divBdr>
        <w:top w:val="none" w:sz="0" w:space="0" w:color="auto"/>
        <w:left w:val="none" w:sz="0" w:space="0" w:color="auto"/>
        <w:bottom w:val="none" w:sz="0" w:space="0" w:color="auto"/>
        <w:right w:val="none" w:sz="0" w:space="0" w:color="auto"/>
      </w:divBdr>
    </w:div>
    <w:div w:id="905260073">
      <w:bodyDiv w:val="1"/>
      <w:marLeft w:val="0"/>
      <w:marRight w:val="0"/>
      <w:marTop w:val="0"/>
      <w:marBottom w:val="0"/>
      <w:divBdr>
        <w:top w:val="none" w:sz="0" w:space="0" w:color="auto"/>
        <w:left w:val="none" w:sz="0" w:space="0" w:color="auto"/>
        <w:bottom w:val="none" w:sz="0" w:space="0" w:color="auto"/>
        <w:right w:val="none" w:sz="0" w:space="0" w:color="auto"/>
      </w:divBdr>
    </w:div>
    <w:div w:id="905341590">
      <w:bodyDiv w:val="1"/>
      <w:marLeft w:val="0"/>
      <w:marRight w:val="0"/>
      <w:marTop w:val="0"/>
      <w:marBottom w:val="0"/>
      <w:divBdr>
        <w:top w:val="none" w:sz="0" w:space="0" w:color="auto"/>
        <w:left w:val="none" w:sz="0" w:space="0" w:color="auto"/>
        <w:bottom w:val="none" w:sz="0" w:space="0" w:color="auto"/>
        <w:right w:val="none" w:sz="0" w:space="0" w:color="auto"/>
      </w:divBdr>
    </w:div>
    <w:div w:id="905530033">
      <w:bodyDiv w:val="1"/>
      <w:marLeft w:val="0"/>
      <w:marRight w:val="0"/>
      <w:marTop w:val="0"/>
      <w:marBottom w:val="0"/>
      <w:divBdr>
        <w:top w:val="none" w:sz="0" w:space="0" w:color="auto"/>
        <w:left w:val="none" w:sz="0" w:space="0" w:color="auto"/>
        <w:bottom w:val="none" w:sz="0" w:space="0" w:color="auto"/>
        <w:right w:val="none" w:sz="0" w:space="0" w:color="auto"/>
      </w:divBdr>
    </w:div>
    <w:div w:id="905725748">
      <w:bodyDiv w:val="1"/>
      <w:marLeft w:val="0"/>
      <w:marRight w:val="0"/>
      <w:marTop w:val="0"/>
      <w:marBottom w:val="0"/>
      <w:divBdr>
        <w:top w:val="none" w:sz="0" w:space="0" w:color="auto"/>
        <w:left w:val="none" w:sz="0" w:space="0" w:color="auto"/>
        <w:bottom w:val="none" w:sz="0" w:space="0" w:color="auto"/>
        <w:right w:val="none" w:sz="0" w:space="0" w:color="auto"/>
      </w:divBdr>
    </w:div>
    <w:div w:id="905801444">
      <w:bodyDiv w:val="1"/>
      <w:marLeft w:val="0"/>
      <w:marRight w:val="0"/>
      <w:marTop w:val="0"/>
      <w:marBottom w:val="0"/>
      <w:divBdr>
        <w:top w:val="none" w:sz="0" w:space="0" w:color="auto"/>
        <w:left w:val="none" w:sz="0" w:space="0" w:color="auto"/>
        <w:bottom w:val="none" w:sz="0" w:space="0" w:color="auto"/>
        <w:right w:val="none" w:sz="0" w:space="0" w:color="auto"/>
      </w:divBdr>
    </w:div>
    <w:div w:id="906769832">
      <w:bodyDiv w:val="1"/>
      <w:marLeft w:val="0"/>
      <w:marRight w:val="0"/>
      <w:marTop w:val="0"/>
      <w:marBottom w:val="0"/>
      <w:divBdr>
        <w:top w:val="none" w:sz="0" w:space="0" w:color="auto"/>
        <w:left w:val="none" w:sz="0" w:space="0" w:color="auto"/>
        <w:bottom w:val="none" w:sz="0" w:space="0" w:color="auto"/>
        <w:right w:val="none" w:sz="0" w:space="0" w:color="auto"/>
      </w:divBdr>
    </w:div>
    <w:div w:id="906839528">
      <w:bodyDiv w:val="1"/>
      <w:marLeft w:val="0"/>
      <w:marRight w:val="0"/>
      <w:marTop w:val="0"/>
      <w:marBottom w:val="0"/>
      <w:divBdr>
        <w:top w:val="none" w:sz="0" w:space="0" w:color="auto"/>
        <w:left w:val="none" w:sz="0" w:space="0" w:color="auto"/>
        <w:bottom w:val="none" w:sz="0" w:space="0" w:color="auto"/>
        <w:right w:val="none" w:sz="0" w:space="0" w:color="auto"/>
      </w:divBdr>
    </w:div>
    <w:div w:id="907031267">
      <w:bodyDiv w:val="1"/>
      <w:marLeft w:val="0"/>
      <w:marRight w:val="0"/>
      <w:marTop w:val="0"/>
      <w:marBottom w:val="0"/>
      <w:divBdr>
        <w:top w:val="none" w:sz="0" w:space="0" w:color="auto"/>
        <w:left w:val="none" w:sz="0" w:space="0" w:color="auto"/>
        <w:bottom w:val="none" w:sz="0" w:space="0" w:color="auto"/>
        <w:right w:val="none" w:sz="0" w:space="0" w:color="auto"/>
      </w:divBdr>
    </w:div>
    <w:div w:id="907109915">
      <w:bodyDiv w:val="1"/>
      <w:marLeft w:val="0"/>
      <w:marRight w:val="0"/>
      <w:marTop w:val="0"/>
      <w:marBottom w:val="0"/>
      <w:divBdr>
        <w:top w:val="none" w:sz="0" w:space="0" w:color="auto"/>
        <w:left w:val="none" w:sz="0" w:space="0" w:color="auto"/>
        <w:bottom w:val="none" w:sz="0" w:space="0" w:color="auto"/>
        <w:right w:val="none" w:sz="0" w:space="0" w:color="auto"/>
      </w:divBdr>
    </w:div>
    <w:div w:id="907227613">
      <w:bodyDiv w:val="1"/>
      <w:marLeft w:val="0"/>
      <w:marRight w:val="0"/>
      <w:marTop w:val="0"/>
      <w:marBottom w:val="0"/>
      <w:divBdr>
        <w:top w:val="none" w:sz="0" w:space="0" w:color="auto"/>
        <w:left w:val="none" w:sz="0" w:space="0" w:color="auto"/>
        <w:bottom w:val="none" w:sz="0" w:space="0" w:color="auto"/>
        <w:right w:val="none" w:sz="0" w:space="0" w:color="auto"/>
      </w:divBdr>
    </w:div>
    <w:div w:id="907350780">
      <w:bodyDiv w:val="1"/>
      <w:marLeft w:val="0"/>
      <w:marRight w:val="0"/>
      <w:marTop w:val="0"/>
      <w:marBottom w:val="0"/>
      <w:divBdr>
        <w:top w:val="none" w:sz="0" w:space="0" w:color="auto"/>
        <w:left w:val="none" w:sz="0" w:space="0" w:color="auto"/>
        <w:bottom w:val="none" w:sz="0" w:space="0" w:color="auto"/>
        <w:right w:val="none" w:sz="0" w:space="0" w:color="auto"/>
      </w:divBdr>
    </w:div>
    <w:div w:id="907808675">
      <w:bodyDiv w:val="1"/>
      <w:marLeft w:val="0"/>
      <w:marRight w:val="0"/>
      <w:marTop w:val="0"/>
      <w:marBottom w:val="0"/>
      <w:divBdr>
        <w:top w:val="none" w:sz="0" w:space="0" w:color="auto"/>
        <w:left w:val="none" w:sz="0" w:space="0" w:color="auto"/>
        <w:bottom w:val="none" w:sz="0" w:space="0" w:color="auto"/>
        <w:right w:val="none" w:sz="0" w:space="0" w:color="auto"/>
      </w:divBdr>
    </w:div>
    <w:div w:id="908149691">
      <w:bodyDiv w:val="1"/>
      <w:marLeft w:val="0"/>
      <w:marRight w:val="0"/>
      <w:marTop w:val="0"/>
      <w:marBottom w:val="0"/>
      <w:divBdr>
        <w:top w:val="none" w:sz="0" w:space="0" w:color="auto"/>
        <w:left w:val="none" w:sz="0" w:space="0" w:color="auto"/>
        <w:bottom w:val="none" w:sz="0" w:space="0" w:color="auto"/>
        <w:right w:val="none" w:sz="0" w:space="0" w:color="auto"/>
      </w:divBdr>
    </w:div>
    <w:div w:id="908808466">
      <w:bodyDiv w:val="1"/>
      <w:marLeft w:val="0"/>
      <w:marRight w:val="0"/>
      <w:marTop w:val="0"/>
      <w:marBottom w:val="0"/>
      <w:divBdr>
        <w:top w:val="none" w:sz="0" w:space="0" w:color="auto"/>
        <w:left w:val="none" w:sz="0" w:space="0" w:color="auto"/>
        <w:bottom w:val="none" w:sz="0" w:space="0" w:color="auto"/>
        <w:right w:val="none" w:sz="0" w:space="0" w:color="auto"/>
      </w:divBdr>
    </w:div>
    <w:div w:id="908999927">
      <w:bodyDiv w:val="1"/>
      <w:marLeft w:val="0"/>
      <w:marRight w:val="0"/>
      <w:marTop w:val="0"/>
      <w:marBottom w:val="0"/>
      <w:divBdr>
        <w:top w:val="none" w:sz="0" w:space="0" w:color="auto"/>
        <w:left w:val="none" w:sz="0" w:space="0" w:color="auto"/>
        <w:bottom w:val="none" w:sz="0" w:space="0" w:color="auto"/>
        <w:right w:val="none" w:sz="0" w:space="0" w:color="auto"/>
      </w:divBdr>
    </w:div>
    <w:div w:id="910122078">
      <w:bodyDiv w:val="1"/>
      <w:marLeft w:val="0"/>
      <w:marRight w:val="0"/>
      <w:marTop w:val="0"/>
      <w:marBottom w:val="0"/>
      <w:divBdr>
        <w:top w:val="none" w:sz="0" w:space="0" w:color="auto"/>
        <w:left w:val="none" w:sz="0" w:space="0" w:color="auto"/>
        <w:bottom w:val="none" w:sz="0" w:space="0" w:color="auto"/>
        <w:right w:val="none" w:sz="0" w:space="0" w:color="auto"/>
      </w:divBdr>
    </w:div>
    <w:div w:id="910382240">
      <w:bodyDiv w:val="1"/>
      <w:marLeft w:val="0"/>
      <w:marRight w:val="0"/>
      <w:marTop w:val="0"/>
      <w:marBottom w:val="0"/>
      <w:divBdr>
        <w:top w:val="none" w:sz="0" w:space="0" w:color="auto"/>
        <w:left w:val="none" w:sz="0" w:space="0" w:color="auto"/>
        <w:bottom w:val="none" w:sz="0" w:space="0" w:color="auto"/>
        <w:right w:val="none" w:sz="0" w:space="0" w:color="auto"/>
      </w:divBdr>
    </w:div>
    <w:div w:id="911040160">
      <w:bodyDiv w:val="1"/>
      <w:marLeft w:val="0"/>
      <w:marRight w:val="0"/>
      <w:marTop w:val="0"/>
      <w:marBottom w:val="0"/>
      <w:divBdr>
        <w:top w:val="none" w:sz="0" w:space="0" w:color="auto"/>
        <w:left w:val="none" w:sz="0" w:space="0" w:color="auto"/>
        <w:bottom w:val="none" w:sz="0" w:space="0" w:color="auto"/>
        <w:right w:val="none" w:sz="0" w:space="0" w:color="auto"/>
      </w:divBdr>
    </w:div>
    <w:div w:id="912352452">
      <w:bodyDiv w:val="1"/>
      <w:marLeft w:val="0"/>
      <w:marRight w:val="0"/>
      <w:marTop w:val="0"/>
      <w:marBottom w:val="0"/>
      <w:divBdr>
        <w:top w:val="none" w:sz="0" w:space="0" w:color="auto"/>
        <w:left w:val="none" w:sz="0" w:space="0" w:color="auto"/>
        <w:bottom w:val="none" w:sz="0" w:space="0" w:color="auto"/>
        <w:right w:val="none" w:sz="0" w:space="0" w:color="auto"/>
      </w:divBdr>
    </w:div>
    <w:div w:id="912541299">
      <w:bodyDiv w:val="1"/>
      <w:marLeft w:val="0"/>
      <w:marRight w:val="0"/>
      <w:marTop w:val="0"/>
      <w:marBottom w:val="0"/>
      <w:divBdr>
        <w:top w:val="none" w:sz="0" w:space="0" w:color="auto"/>
        <w:left w:val="none" w:sz="0" w:space="0" w:color="auto"/>
        <w:bottom w:val="none" w:sz="0" w:space="0" w:color="auto"/>
        <w:right w:val="none" w:sz="0" w:space="0" w:color="auto"/>
      </w:divBdr>
    </w:div>
    <w:div w:id="913049988">
      <w:bodyDiv w:val="1"/>
      <w:marLeft w:val="0"/>
      <w:marRight w:val="0"/>
      <w:marTop w:val="0"/>
      <w:marBottom w:val="0"/>
      <w:divBdr>
        <w:top w:val="none" w:sz="0" w:space="0" w:color="auto"/>
        <w:left w:val="none" w:sz="0" w:space="0" w:color="auto"/>
        <w:bottom w:val="none" w:sz="0" w:space="0" w:color="auto"/>
        <w:right w:val="none" w:sz="0" w:space="0" w:color="auto"/>
      </w:divBdr>
    </w:div>
    <w:div w:id="913248418">
      <w:bodyDiv w:val="1"/>
      <w:marLeft w:val="0"/>
      <w:marRight w:val="0"/>
      <w:marTop w:val="0"/>
      <w:marBottom w:val="0"/>
      <w:divBdr>
        <w:top w:val="none" w:sz="0" w:space="0" w:color="auto"/>
        <w:left w:val="none" w:sz="0" w:space="0" w:color="auto"/>
        <w:bottom w:val="none" w:sz="0" w:space="0" w:color="auto"/>
        <w:right w:val="none" w:sz="0" w:space="0" w:color="auto"/>
      </w:divBdr>
    </w:div>
    <w:div w:id="913703396">
      <w:bodyDiv w:val="1"/>
      <w:marLeft w:val="0"/>
      <w:marRight w:val="0"/>
      <w:marTop w:val="0"/>
      <w:marBottom w:val="0"/>
      <w:divBdr>
        <w:top w:val="none" w:sz="0" w:space="0" w:color="auto"/>
        <w:left w:val="none" w:sz="0" w:space="0" w:color="auto"/>
        <w:bottom w:val="none" w:sz="0" w:space="0" w:color="auto"/>
        <w:right w:val="none" w:sz="0" w:space="0" w:color="auto"/>
      </w:divBdr>
    </w:div>
    <w:div w:id="914627291">
      <w:bodyDiv w:val="1"/>
      <w:marLeft w:val="0"/>
      <w:marRight w:val="0"/>
      <w:marTop w:val="0"/>
      <w:marBottom w:val="0"/>
      <w:divBdr>
        <w:top w:val="none" w:sz="0" w:space="0" w:color="auto"/>
        <w:left w:val="none" w:sz="0" w:space="0" w:color="auto"/>
        <w:bottom w:val="none" w:sz="0" w:space="0" w:color="auto"/>
        <w:right w:val="none" w:sz="0" w:space="0" w:color="auto"/>
      </w:divBdr>
    </w:div>
    <w:div w:id="916867579">
      <w:bodyDiv w:val="1"/>
      <w:marLeft w:val="0"/>
      <w:marRight w:val="0"/>
      <w:marTop w:val="0"/>
      <w:marBottom w:val="0"/>
      <w:divBdr>
        <w:top w:val="none" w:sz="0" w:space="0" w:color="auto"/>
        <w:left w:val="none" w:sz="0" w:space="0" w:color="auto"/>
        <w:bottom w:val="none" w:sz="0" w:space="0" w:color="auto"/>
        <w:right w:val="none" w:sz="0" w:space="0" w:color="auto"/>
      </w:divBdr>
    </w:div>
    <w:div w:id="917322240">
      <w:bodyDiv w:val="1"/>
      <w:marLeft w:val="0"/>
      <w:marRight w:val="0"/>
      <w:marTop w:val="0"/>
      <w:marBottom w:val="0"/>
      <w:divBdr>
        <w:top w:val="none" w:sz="0" w:space="0" w:color="auto"/>
        <w:left w:val="none" w:sz="0" w:space="0" w:color="auto"/>
        <w:bottom w:val="none" w:sz="0" w:space="0" w:color="auto"/>
        <w:right w:val="none" w:sz="0" w:space="0" w:color="auto"/>
      </w:divBdr>
    </w:div>
    <w:div w:id="917906643">
      <w:bodyDiv w:val="1"/>
      <w:marLeft w:val="0"/>
      <w:marRight w:val="0"/>
      <w:marTop w:val="0"/>
      <w:marBottom w:val="0"/>
      <w:divBdr>
        <w:top w:val="none" w:sz="0" w:space="0" w:color="auto"/>
        <w:left w:val="none" w:sz="0" w:space="0" w:color="auto"/>
        <w:bottom w:val="none" w:sz="0" w:space="0" w:color="auto"/>
        <w:right w:val="none" w:sz="0" w:space="0" w:color="auto"/>
      </w:divBdr>
    </w:div>
    <w:div w:id="918057876">
      <w:bodyDiv w:val="1"/>
      <w:marLeft w:val="0"/>
      <w:marRight w:val="0"/>
      <w:marTop w:val="0"/>
      <w:marBottom w:val="0"/>
      <w:divBdr>
        <w:top w:val="none" w:sz="0" w:space="0" w:color="auto"/>
        <w:left w:val="none" w:sz="0" w:space="0" w:color="auto"/>
        <w:bottom w:val="none" w:sz="0" w:space="0" w:color="auto"/>
        <w:right w:val="none" w:sz="0" w:space="0" w:color="auto"/>
      </w:divBdr>
    </w:div>
    <w:div w:id="918439005">
      <w:bodyDiv w:val="1"/>
      <w:marLeft w:val="0"/>
      <w:marRight w:val="0"/>
      <w:marTop w:val="0"/>
      <w:marBottom w:val="0"/>
      <w:divBdr>
        <w:top w:val="none" w:sz="0" w:space="0" w:color="auto"/>
        <w:left w:val="none" w:sz="0" w:space="0" w:color="auto"/>
        <w:bottom w:val="none" w:sz="0" w:space="0" w:color="auto"/>
        <w:right w:val="none" w:sz="0" w:space="0" w:color="auto"/>
      </w:divBdr>
    </w:div>
    <w:div w:id="918714573">
      <w:bodyDiv w:val="1"/>
      <w:marLeft w:val="0"/>
      <w:marRight w:val="0"/>
      <w:marTop w:val="0"/>
      <w:marBottom w:val="0"/>
      <w:divBdr>
        <w:top w:val="none" w:sz="0" w:space="0" w:color="auto"/>
        <w:left w:val="none" w:sz="0" w:space="0" w:color="auto"/>
        <w:bottom w:val="none" w:sz="0" w:space="0" w:color="auto"/>
        <w:right w:val="none" w:sz="0" w:space="0" w:color="auto"/>
      </w:divBdr>
    </w:div>
    <w:div w:id="918715235">
      <w:bodyDiv w:val="1"/>
      <w:marLeft w:val="0"/>
      <w:marRight w:val="0"/>
      <w:marTop w:val="0"/>
      <w:marBottom w:val="0"/>
      <w:divBdr>
        <w:top w:val="none" w:sz="0" w:space="0" w:color="auto"/>
        <w:left w:val="none" w:sz="0" w:space="0" w:color="auto"/>
        <w:bottom w:val="none" w:sz="0" w:space="0" w:color="auto"/>
        <w:right w:val="none" w:sz="0" w:space="0" w:color="auto"/>
      </w:divBdr>
    </w:div>
    <w:div w:id="918759408">
      <w:bodyDiv w:val="1"/>
      <w:marLeft w:val="0"/>
      <w:marRight w:val="0"/>
      <w:marTop w:val="0"/>
      <w:marBottom w:val="0"/>
      <w:divBdr>
        <w:top w:val="none" w:sz="0" w:space="0" w:color="auto"/>
        <w:left w:val="none" w:sz="0" w:space="0" w:color="auto"/>
        <w:bottom w:val="none" w:sz="0" w:space="0" w:color="auto"/>
        <w:right w:val="none" w:sz="0" w:space="0" w:color="auto"/>
      </w:divBdr>
    </w:div>
    <w:div w:id="918977325">
      <w:bodyDiv w:val="1"/>
      <w:marLeft w:val="0"/>
      <w:marRight w:val="0"/>
      <w:marTop w:val="0"/>
      <w:marBottom w:val="0"/>
      <w:divBdr>
        <w:top w:val="none" w:sz="0" w:space="0" w:color="auto"/>
        <w:left w:val="none" w:sz="0" w:space="0" w:color="auto"/>
        <w:bottom w:val="none" w:sz="0" w:space="0" w:color="auto"/>
        <w:right w:val="none" w:sz="0" w:space="0" w:color="auto"/>
      </w:divBdr>
    </w:div>
    <w:div w:id="919292467">
      <w:bodyDiv w:val="1"/>
      <w:marLeft w:val="0"/>
      <w:marRight w:val="0"/>
      <w:marTop w:val="0"/>
      <w:marBottom w:val="0"/>
      <w:divBdr>
        <w:top w:val="none" w:sz="0" w:space="0" w:color="auto"/>
        <w:left w:val="none" w:sz="0" w:space="0" w:color="auto"/>
        <w:bottom w:val="none" w:sz="0" w:space="0" w:color="auto"/>
        <w:right w:val="none" w:sz="0" w:space="0" w:color="auto"/>
      </w:divBdr>
    </w:div>
    <w:div w:id="922026558">
      <w:bodyDiv w:val="1"/>
      <w:marLeft w:val="0"/>
      <w:marRight w:val="0"/>
      <w:marTop w:val="0"/>
      <w:marBottom w:val="0"/>
      <w:divBdr>
        <w:top w:val="none" w:sz="0" w:space="0" w:color="auto"/>
        <w:left w:val="none" w:sz="0" w:space="0" w:color="auto"/>
        <w:bottom w:val="none" w:sz="0" w:space="0" w:color="auto"/>
        <w:right w:val="none" w:sz="0" w:space="0" w:color="auto"/>
      </w:divBdr>
    </w:div>
    <w:div w:id="923875591">
      <w:bodyDiv w:val="1"/>
      <w:marLeft w:val="0"/>
      <w:marRight w:val="0"/>
      <w:marTop w:val="0"/>
      <w:marBottom w:val="0"/>
      <w:divBdr>
        <w:top w:val="none" w:sz="0" w:space="0" w:color="auto"/>
        <w:left w:val="none" w:sz="0" w:space="0" w:color="auto"/>
        <w:bottom w:val="none" w:sz="0" w:space="0" w:color="auto"/>
        <w:right w:val="none" w:sz="0" w:space="0" w:color="auto"/>
      </w:divBdr>
    </w:div>
    <w:div w:id="925380505">
      <w:bodyDiv w:val="1"/>
      <w:marLeft w:val="0"/>
      <w:marRight w:val="0"/>
      <w:marTop w:val="0"/>
      <w:marBottom w:val="0"/>
      <w:divBdr>
        <w:top w:val="none" w:sz="0" w:space="0" w:color="auto"/>
        <w:left w:val="none" w:sz="0" w:space="0" w:color="auto"/>
        <w:bottom w:val="none" w:sz="0" w:space="0" w:color="auto"/>
        <w:right w:val="none" w:sz="0" w:space="0" w:color="auto"/>
      </w:divBdr>
    </w:div>
    <w:div w:id="925504888">
      <w:bodyDiv w:val="1"/>
      <w:marLeft w:val="0"/>
      <w:marRight w:val="0"/>
      <w:marTop w:val="0"/>
      <w:marBottom w:val="0"/>
      <w:divBdr>
        <w:top w:val="none" w:sz="0" w:space="0" w:color="auto"/>
        <w:left w:val="none" w:sz="0" w:space="0" w:color="auto"/>
        <w:bottom w:val="none" w:sz="0" w:space="0" w:color="auto"/>
        <w:right w:val="none" w:sz="0" w:space="0" w:color="auto"/>
      </w:divBdr>
    </w:div>
    <w:div w:id="926499509">
      <w:bodyDiv w:val="1"/>
      <w:marLeft w:val="0"/>
      <w:marRight w:val="0"/>
      <w:marTop w:val="0"/>
      <w:marBottom w:val="0"/>
      <w:divBdr>
        <w:top w:val="none" w:sz="0" w:space="0" w:color="auto"/>
        <w:left w:val="none" w:sz="0" w:space="0" w:color="auto"/>
        <w:bottom w:val="none" w:sz="0" w:space="0" w:color="auto"/>
        <w:right w:val="none" w:sz="0" w:space="0" w:color="auto"/>
      </w:divBdr>
    </w:div>
    <w:div w:id="927881426">
      <w:bodyDiv w:val="1"/>
      <w:marLeft w:val="0"/>
      <w:marRight w:val="0"/>
      <w:marTop w:val="0"/>
      <w:marBottom w:val="0"/>
      <w:divBdr>
        <w:top w:val="none" w:sz="0" w:space="0" w:color="auto"/>
        <w:left w:val="none" w:sz="0" w:space="0" w:color="auto"/>
        <w:bottom w:val="none" w:sz="0" w:space="0" w:color="auto"/>
        <w:right w:val="none" w:sz="0" w:space="0" w:color="auto"/>
      </w:divBdr>
    </w:div>
    <w:div w:id="928000408">
      <w:bodyDiv w:val="1"/>
      <w:marLeft w:val="0"/>
      <w:marRight w:val="0"/>
      <w:marTop w:val="0"/>
      <w:marBottom w:val="0"/>
      <w:divBdr>
        <w:top w:val="none" w:sz="0" w:space="0" w:color="auto"/>
        <w:left w:val="none" w:sz="0" w:space="0" w:color="auto"/>
        <w:bottom w:val="none" w:sz="0" w:space="0" w:color="auto"/>
        <w:right w:val="none" w:sz="0" w:space="0" w:color="auto"/>
      </w:divBdr>
    </w:div>
    <w:div w:id="928271284">
      <w:bodyDiv w:val="1"/>
      <w:marLeft w:val="0"/>
      <w:marRight w:val="0"/>
      <w:marTop w:val="0"/>
      <w:marBottom w:val="0"/>
      <w:divBdr>
        <w:top w:val="none" w:sz="0" w:space="0" w:color="auto"/>
        <w:left w:val="none" w:sz="0" w:space="0" w:color="auto"/>
        <w:bottom w:val="none" w:sz="0" w:space="0" w:color="auto"/>
        <w:right w:val="none" w:sz="0" w:space="0" w:color="auto"/>
      </w:divBdr>
    </w:div>
    <w:div w:id="928581773">
      <w:bodyDiv w:val="1"/>
      <w:marLeft w:val="0"/>
      <w:marRight w:val="0"/>
      <w:marTop w:val="0"/>
      <w:marBottom w:val="0"/>
      <w:divBdr>
        <w:top w:val="none" w:sz="0" w:space="0" w:color="auto"/>
        <w:left w:val="none" w:sz="0" w:space="0" w:color="auto"/>
        <w:bottom w:val="none" w:sz="0" w:space="0" w:color="auto"/>
        <w:right w:val="none" w:sz="0" w:space="0" w:color="auto"/>
      </w:divBdr>
    </w:div>
    <w:div w:id="928736144">
      <w:bodyDiv w:val="1"/>
      <w:marLeft w:val="0"/>
      <w:marRight w:val="0"/>
      <w:marTop w:val="0"/>
      <w:marBottom w:val="0"/>
      <w:divBdr>
        <w:top w:val="none" w:sz="0" w:space="0" w:color="auto"/>
        <w:left w:val="none" w:sz="0" w:space="0" w:color="auto"/>
        <w:bottom w:val="none" w:sz="0" w:space="0" w:color="auto"/>
        <w:right w:val="none" w:sz="0" w:space="0" w:color="auto"/>
      </w:divBdr>
    </w:div>
    <w:div w:id="928856371">
      <w:bodyDiv w:val="1"/>
      <w:marLeft w:val="0"/>
      <w:marRight w:val="0"/>
      <w:marTop w:val="0"/>
      <w:marBottom w:val="0"/>
      <w:divBdr>
        <w:top w:val="none" w:sz="0" w:space="0" w:color="auto"/>
        <w:left w:val="none" w:sz="0" w:space="0" w:color="auto"/>
        <w:bottom w:val="none" w:sz="0" w:space="0" w:color="auto"/>
        <w:right w:val="none" w:sz="0" w:space="0" w:color="auto"/>
      </w:divBdr>
    </w:div>
    <w:div w:id="929197614">
      <w:bodyDiv w:val="1"/>
      <w:marLeft w:val="0"/>
      <w:marRight w:val="0"/>
      <w:marTop w:val="0"/>
      <w:marBottom w:val="0"/>
      <w:divBdr>
        <w:top w:val="none" w:sz="0" w:space="0" w:color="auto"/>
        <w:left w:val="none" w:sz="0" w:space="0" w:color="auto"/>
        <w:bottom w:val="none" w:sz="0" w:space="0" w:color="auto"/>
        <w:right w:val="none" w:sz="0" w:space="0" w:color="auto"/>
      </w:divBdr>
    </w:div>
    <w:div w:id="929504278">
      <w:bodyDiv w:val="1"/>
      <w:marLeft w:val="0"/>
      <w:marRight w:val="0"/>
      <w:marTop w:val="0"/>
      <w:marBottom w:val="0"/>
      <w:divBdr>
        <w:top w:val="none" w:sz="0" w:space="0" w:color="auto"/>
        <w:left w:val="none" w:sz="0" w:space="0" w:color="auto"/>
        <w:bottom w:val="none" w:sz="0" w:space="0" w:color="auto"/>
        <w:right w:val="none" w:sz="0" w:space="0" w:color="auto"/>
      </w:divBdr>
    </w:div>
    <w:div w:id="929583837">
      <w:bodyDiv w:val="1"/>
      <w:marLeft w:val="0"/>
      <w:marRight w:val="0"/>
      <w:marTop w:val="0"/>
      <w:marBottom w:val="0"/>
      <w:divBdr>
        <w:top w:val="none" w:sz="0" w:space="0" w:color="auto"/>
        <w:left w:val="none" w:sz="0" w:space="0" w:color="auto"/>
        <w:bottom w:val="none" w:sz="0" w:space="0" w:color="auto"/>
        <w:right w:val="none" w:sz="0" w:space="0" w:color="auto"/>
      </w:divBdr>
    </w:div>
    <w:div w:id="929851659">
      <w:bodyDiv w:val="1"/>
      <w:marLeft w:val="0"/>
      <w:marRight w:val="0"/>
      <w:marTop w:val="0"/>
      <w:marBottom w:val="0"/>
      <w:divBdr>
        <w:top w:val="none" w:sz="0" w:space="0" w:color="auto"/>
        <w:left w:val="none" w:sz="0" w:space="0" w:color="auto"/>
        <w:bottom w:val="none" w:sz="0" w:space="0" w:color="auto"/>
        <w:right w:val="none" w:sz="0" w:space="0" w:color="auto"/>
      </w:divBdr>
    </w:div>
    <w:div w:id="929970885">
      <w:bodyDiv w:val="1"/>
      <w:marLeft w:val="0"/>
      <w:marRight w:val="0"/>
      <w:marTop w:val="0"/>
      <w:marBottom w:val="0"/>
      <w:divBdr>
        <w:top w:val="none" w:sz="0" w:space="0" w:color="auto"/>
        <w:left w:val="none" w:sz="0" w:space="0" w:color="auto"/>
        <w:bottom w:val="none" w:sz="0" w:space="0" w:color="auto"/>
        <w:right w:val="none" w:sz="0" w:space="0" w:color="auto"/>
      </w:divBdr>
    </w:div>
    <w:div w:id="930162316">
      <w:bodyDiv w:val="1"/>
      <w:marLeft w:val="0"/>
      <w:marRight w:val="0"/>
      <w:marTop w:val="0"/>
      <w:marBottom w:val="0"/>
      <w:divBdr>
        <w:top w:val="none" w:sz="0" w:space="0" w:color="auto"/>
        <w:left w:val="none" w:sz="0" w:space="0" w:color="auto"/>
        <w:bottom w:val="none" w:sz="0" w:space="0" w:color="auto"/>
        <w:right w:val="none" w:sz="0" w:space="0" w:color="auto"/>
      </w:divBdr>
    </w:div>
    <w:div w:id="930892557">
      <w:bodyDiv w:val="1"/>
      <w:marLeft w:val="0"/>
      <w:marRight w:val="0"/>
      <w:marTop w:val="0"/>
      <w:marBottom w:val="0"/>
      <w:divBdr>
        <w:top w:val="none" w:sz="0" w:space="0" w:color="auto"/>
        <w:left w:val="none" w:sz="0" w:space="0" w:color="auto"/>
        <w:bottom w:val="none" w:sz="0" w:space="0" w:color="auto"/>
        <w:right w:val="none" w:sz="0" w:space="0" w:color="auto"/>
      </w:divBdr>
    </w:div>
    <w:div w:id="931353768">
      <w:bodyDiv w:val="1"/>
      <w:marLeft w:val="0"/>
      <w:marRight w:val="0"/>
      <w:marTop w:val="0"/>
      <w:marBottom w:val="0"/>
      <w:divBdr>
        <w:top w:val="none" w:sz="0" w:space="0" w:color="auto"/>
        <w:left w:val="none" w:sz="0" w:space="0" w:color="auto"/>
        <w:bottom w:val="none" w:sz="0" w:space="0" w:color="auto"/>
        <w:right w:val="none" w:sz="0" w:space="0" w:color="auto"/>
      </w:divBdr>
    </w:div>
    <w:div w:id="931627002">
      <w:bodyDiv w:val="1"/>
      <w:marLeft w:val="0"/>
      <w:marRight w:val="0"/>
      <w:marTop w:val="0"/>
      <w:marBottom w:val="0"/>
      <w:divBdr>
        <w:top w:val="none" w:sz="0" w:space="0" w:color="auto"/>
        <w:left w:val="none" w:sz="0" w:space="0" w:color="auto"/>
        <w:bottom w:val="none" w:sz="0" w:space="0" w:color="auto"/>
        <w:right w:val="none" w:sz="0" w:space="0" w:color="auto"/>
      </w:divBdr>
    </w:div>
    <w:div w:id="931668325">
      <w:bodyDiv w:val="1"/>
      <w:marLeft w:val="0"/>
      <w:marRight w:val="0"/>
      <w:marTop w:val="0"/>
      <w:marBottom w:val="0"/>
      <w:divBdr>
        <w:top w:val="none" w:sz="0" w:space="0" w:color="auto"/>
        <w:left w:val="none" w:sz="0" w:space="0" w:color="auto"/>
        <w:bottom w:val="none" w:sz="0" w:space="0" w:color="auto"/>
        <w:right w:val="none" w:sz="0" w:space="0" w:color="auto"/>
      </w:divBdr>
    </w:div>
    <w:div w:id="933436749">
      <w:bodyDiv w:val="1"/>
      <w:marLeft w:val="0"/>
      <w:marRight w:val="0"/>
      <w:marTop w:val="0"/>
      <w:marBottom w:val="0"/>
      <w:divBdr>
        <w:top w:val="none" w:sz="0" w:space="0" w:color="auto"/>
        <w:left w:val="none" w:sz="0" w:space="0" w:color="auto"/>
        <w:bottom w:val="none" w:sz="0" w:space="0" w:color="auto"/>
        <w:right w:val="none" w:sz="0" w:space="0" w:color="auto"/>
      </w:divBdr>
    </w:div>
    <w:div w:id="934939100">
      <w:bodyDiv w:val="1"/>
      <w:marLeft w:val="0"/>
      <w:marRight w:val="0"/>
      <w:marTop w:val="0"/>
      <w:marBottom w:val="0"/>
      <w:divBdr>
        <w:top w:val="none" w:sz="0" w:space="0" w:color="auto"/>
        <w:left w:val="none" w:sz="0" w:space="0" w:color="auto"/>
        <w:bottom w:val="none" w:sz="0" w:space="0" w:color="auto"/>
        <w:right w:val="none" w:sz="0" w:space="0" w:color="auto"/>
      </w:divBdr>
    </w:div>
    <w:div w:id="936404649">
      <w:bodyDiv w:val="1"/>
      <w:marLeft w:val="0"/>
      <w:marRight w:val="0"/>
      <w:marTop w:val="0"/>
      <w:marBottom w:val="0"/>
      <w:divBdr>
        <w:top w:val="none" w:sz="0" w:space="0" w:color="auto"/>
        <w:left w:val="none" w:sz="0" w:space="0" w:color="auto"/>
        <w:bottom w:val="none" w:sz="0" w:space="0" w:color="auto"/>
        <w:right w:val="none" w:sz="0" w:space="0" w:color="auto"/>
      </w:divBdr>
    </w:div>
    <w:div w:id="936446937">
      <w:bodyDiv w:val="1"/>
      <w:marLeft w:val="0"/>
      <w:marRight w:val="0"/>
      <w:marTop w:val="0"/>
      <w:marBottom w:val="0"/>
      <w:divBdr>
        <w:top w:val="none" w:sz="0" w:space="0" w:color="auto"/>
        <w:left w:val="none" w:sz="0" w:space="0" w:color="auto"/>
        <w:bottom w:val="none" w:sz="0" w:space="0" w:color="auto"/>
        <w:right w:val="none" w:sz="0" w:space="0" w:color="auto"/>
      </w:divBdr>
    </w:div>
    <w:div w:id="937327867">
      <w:bodyDiv w:val="1"/>
      <w:marLeft w:val="0"/>
      <w:marRight w:val="0"/>
      <w:marTop w:val="0"/>
      <w:marBottom w:val="0"/>
      <w:divBdr>
        <w:top w:val="none" w:sz="0" w:space="0" w:color="auto"/>
        <w:left w:val="none" w:sz="0" w:space="0" w:color="auto"/>
        <w:bottom w:val="none" w:sz="0" w:space="0" w:color="auto"/>
        <w:right w:val="none" w:sz="0" w:space="0" w:color="auto"/>
      </w:divBdr>
    </w:div>
    <w:div w:id="937517934">
      <w:bodyDiv w:val="1"/>
      <w:marLeft w:val="0"/>
      <w:marRight w:val="0"/>
      <w:marTop w:val="0"/>
      <w:marBottom w:val="0"/>
      <w:divBdr>
        <w:top w:val="none" w:sz="0" w:space="0" w:color="auto"/>
        <w:left w:val="none" w:sz="0" w:space="0" w:color="auto"/>
        <w:bottom w:val="none" w:sz="0" w:space="0" w:color="auto"/>
        <w:right w:val="none" w:sz="0" w:space="0" w:color="auto"/>
      </w:divBdr>
    </w:div>
    <w:div w:id="938634292">
      <w:bodyDiv w:val="1"/>
      <w:marLeft w:val="0"/>
      <w:marRight w:val="0"/>
      <w:marTop w:val="0"/>
      <w:marBottom w:val="0"/>
      <w:divBdr>
        <w:top w:val="none" w:sz="0" w:space="0" w:color="auto"/>
        <w:left w:val="none" w:sz="0" w:space="0" w:color="auto"/>
        <w:bottom w:val="none" w:sz="0" w:space="0" w:color="auto"/>
        <w:right w:val="none" w:sz="0" w:space="0" w:color="auto"/>
      </w:divBdr>
    </w:div>
    <w:div w:id="939144060">
      <w:bodyDiv w:val="1"/>
      <w:marLeft w:val="0"/>
      <w:marRight w:val="0"/>
      <w:marTop w:val="0"/>
      <w:marBottom w:val="0"/>
      <w:divBdr>
        <w:top w:val="none" w:sz="0" w:space="0" w:color="auto"/>
        <w:left w:val="none" w:sz="0" w:space="0" w:color="auto"/>
        <w:bottom w:val="none" w:sz="0" w:space="0" w:color="auto"/>
        <w:right w:val="none" w:sz="0" w:space="0" w:color="auto"/>
      </w:divBdr>
    </w:div>
    <w:div w:id="939292949">
      <w:bodyDiv w:val="1"/>
      <w:marLeft w:val="0"/>
      <w:marRight w:val="0"/>
      <w:marTop w:val="0"/>
      <w:marBottom w:val="0"/>
      <w:divBdr>
        <w:top w:val="none" w:sz="0" w:space="0" w:color="auto"/>
        <w:left w:val="none" w:sz="0" w:space="0" w:color="auto"/>
        <w:bottom w:val="none" w:sz="0" w:space="0" w:color="auto"/>
        <w:right w:val="none" w:sz="0" w:space="0" w:color="auto"/>
      </w:divBdr>
    </w:div>
    <w:div w:id="940142660">
      <w:bodyDiv w:val="1"/>
      <w:marLeft w:val="0"/>
      <w:marRight w:val="0"/>
      <w:marTop w:val="0"/>
      <w:marBottom w:val="0"/>
      <w:divBdr>
        <w:top w:val="none" w:sz="0" w:space="0" w:color="auto"/>
        <w:left w:val="none" w:sz="0" w:space="0" w:color="auto"/>
        <w:bottom w:val="none" w:sz="0" w:space="0" w:color="auto"/>
        <w:right w:val="none" w:sz="0" w:space="0" w:color="auto"/>
      </w:divBdr>
    </w:div>
    <w:div w:id="940265467">
      <w:bodyDiv w:val="1"/>
      <w:marLeft w:val="0"/>
      <w:marRight w:val="0"/>
      <w:marTop w:val="0"/>
      <w:marBottom w:val="0"/>
      <w:divBdr>
        <w:top w:val="none" w:sz="0" w:space="0" w:color="auto"/>
        <w:left w:val="none" w:sz="0" w:space="0" w:color="auto"/>
        <w:bottom w:val="none" w:sz="0" w:space="0" w:color="auto"/>
        <w:right w:val="none" w:sz="0" w:space="0" w:color="auto"/>
      </w:divBdr>
    </w:div>
    <w:div w:id="940991364">
      <w:bodyDiv w:val="1"/>
      <w:marLeft w:val="0"/>
      <w:marRight w:val="0"/>
      <w:marTop w:val="0"/>
      <w:marBottom w:val="0"/>
      <w:divBdr>
        <w:top w:val="none" w:sz="0" w:space="0" w:color="auto"/>
        <w:left w:val="none" w:sz="0" w:space="0" w:color="auto"/>
        <w:bottom w:val="none" w:sz="0" w:space="0" w:color="auto"/>
        <w:right w:val="none" w:sz="0" w:space="0" w:color="auto"/>
      </w:divBdr>
    </w:div>
    <w:div w:id="941063977">
      <w:bodyDiv w:val="1"/>
      <w:marLeft w:val="0"/>
      <w:marRight w:val="0"/>
      <w:marTop w:val="0"/>
      <w:marBottom w:val="0"/>
      <w:divBdr>
        <w:top w:val="none" w:sz="0" w:space="0" w:color="auto"/>
        <w:left w:val="none" w:sz="0" w:space="0" w:color="auto"/>
        <w:bottom w:val="none" w:sz="0" w:space="0" w:color="auto"/>
        <w:right w:val="none" w:sz="0" w:space="0" w:color="auto"/>
      </w:divBdr>
    </w:div>
    <w:div w:id="941375207">
      <w:bodyDiv w:val="1"/>
      <w:marLeft w:val="0"/>
      <w:marRight w:val="0"/>
      <w:marTop w:val="0"/>
      <w:marBottom w:val="0"/>
      <w:divBdr>
        <w:top w:val="none" w:sz="0" w:space="0" w:color="auto"/>
        <w:left w:val="none" w:sz="0" w:space="0" w:color="auto"/>
        <w:bottom w:val="none" w:sz="0" w:space="0" w:color="auto"/>
        <w:right w:val="none" w:sz="0" w:space="0" w:color="auto"/>
      </w:divBdr>
    </w:div>
    <w:div w:id="942344965">
      <w:bodyDiv w:val="1"/>
      <w:marLeft w:val="0"/>
      <w:marRight w:val="0"/>
      <w:marTop w:val="0"/>
      <w:marBottom w:val="0"/>
      <w:divBdr>
        <w:top w:val="none" w:sz="0" w:space="0" w:color="auto"/>
        <w:left w:val="none" w:sz="0" w:space="0" w:color="auto"/>
        <w:bottom w:val="none" w:sz="0" w:space="0" w:color="auto"/>
        <w:right w:val="none" w:sz="0" w:space="0" w:color="auto"/>
      </w:divBdr>
    </w:div>
    <w:div w:id="943269352">
      <w:bodyDiv w:val="1"/>
      <w:marLeft w:val="0"/>
      <w:marRight w:val="0"/>
      <w:marTop w:val="0"/>
      <w:marBottom w:val="0"/>
      <w:divBdr>
        <w:top w:val="none" w:sz="0" w:space="0" w:color="auto"/>
        <w:left w:val="none" w:sz="0" w:space="0" w:color="auto"/>
        <w:bottom w:val="none" w:sz="0" w:space="0" w:color="auto"/>
        <w:right w:val="none" w:sz="0" w:space="0" w:color="auto"/>
      </w:divBdr>
    </w:div>
    <w:div w:id="943416416">
      <w:bodyDiv w:val="1"/>
      <w:marLeft w:val="0"/>
      <w:marRight w:val="0"/>
      <w:marTop w:val="0"/>
      <w:marBottom w:val="0"/>
      <w:divBdr>
        <w:top w:val="none" w:sz="0" w:space="0" w:color="auto"/>
        <w:left w:val="none" w:sz="0" w:space="0" w:color="auto"/>
        <w:bottom w:val="none" w:sz="0" w:space="0" w:color="auto"/>
        <w:right w:val="none" w:sz="0" w:space="0" w:color="auto"/>
      </w:divBdr>
    </w:div>
    <w:div w:id="944581018">
      <w:bodyDiv w:val="1"/>
      <w:marLeft w:val="0"/>
      <w:marRight w:val="0"/>
      <w:marTop w:val="0"/>
      <w:marBottom w:val="0"/>
      <w:divBdr>
        <w:top w:val="none" w:sz="0" w:space="0" w:color="auto"/>
        <w:left w:val="none" w:sz="0" w:space="0" w:color="auto"/>
        <w:bottom w:val="none" w:sz="0" w:space="0" w:color="auto"/>
        <w:right w:val="none" w:sz="0" w:space="0" w:color="auto"/>
      </w:divBdr>
    </w:div>
    <w:div w:id="945620920">
      <w:bodyDiv w:val="1"/>
      <w:marLeft w:val="0"/>
      <w:marRight w:val="0"/>
      <w:marTop w:val="0"/>
      <w:marBottom w:val="0"/>
      <w:divBdr>
        <w:top w:val="none" w:sz="0" w:space="0" w:color="auto"/>
        <w:left w:val="none" w:sz="0" w:space="0" w:color="auto"/>
        <w:bottom w:val="none" w:sz="0" w:space="0" w:color="auto"/>
        <w:right w:val="none" w:sz="0" w:space="0" w:color="auto"/>
      </w:divBdr>
    </w:div>
    <w:div w:id="945693439">
      <w:bodyDiv w:val="1"/>
      <w:marLeft w:val="0"/>
      <w:marRight w:val="0"/>
      <w:marTop w:val="0"/>
      <w:marBottom w:val="0"/>
      <w:divBdr>
        <w:top w:val="none" w:sz="0" w:space="0" w:color="auto"/>
        <w:left w:val="none" w:sz="0" w:space="0" w:color="auto"/>
        <w:bottom w:val="none" w:sz="0" w:space="0" w:color="auto"/>
        <w:right w:val="none" w:sz="0" w:space="0" w:color="auto"/>
      </w:divBdr>
    </w:div>
    <w:div w:id="946044014">
      <w:bodyDiv w:val="1"/>
      <w:marLeft w:val="0"/>
      <w:marRight w:val="0"/>
      <w:marTop w:val="0"/>
      <w:marBottom w:val="0"/>
      <w:divBdr>
        <w:top w:val="none" w:sz="0" w:space="0" w:color="auto"/>
        <w:left w:val="none" w:sz="0" w:space="0" w:color="auto"/>
        <w:bottom w:val="none" w:sz="0" w:space="0" w:color="auto"/>
        <w:right w:val="none" w:sz="0" w:space="0" w:color="auto"/>
      </w:divBdr>
    </w:div>
    <w:div w:id="946497773">
      <w:bodyDiv w:val="1"/>
      <w:marLeft w:val="0"/>
      <w:marRight w:val="0"/>
      <w:marTop w:val="0"/>
      <w:marBottom w:val="0"/>
      <w:divBdr>
        <w:top w:val="none" w:sz="0" w:space="0" w:color="auto"/>
        <w:left w:val="none" w:sz="0" w:space="0" w:color="auto"/>
        <w:bottom w:val="none" w:sz="0" w:space="0" w:color="auto"/>
        <w:right w:val="none" w:sz="0" w:space="0" w:color="auto"/>
      </w:divBdr>
    </w:div>
    <w:div w:id="946547507">
      <w:bodyDiv w:val="1"/>
      <w:marLeft w:val="0"/>
      <w:marRight w:val="0"/>
      <w:marTop w:val="0"/>
      <w:marBottom w:val="0"/>
      <w:divBdr>
        <w:top w:val="none" w:sz="0" w:space="0" w:color="auto"/>
        <w:left w:val="none" w:sz="0" w:space="0" w:color="auto"/>
        <w:bottom w:val="none" w:sz="0" w:space="0" w:color="auto"/>
        <w:right w:val="none" w:sz="0" w:space="0" w:color="auto"/>
      </w:divBdr>
    </w:div>
    <w:div w:id="947081430">
      <w:bodyDiv w:val="1"/>
      <w:marLeft w:val="0"/>
      <w:marRight w:val="0"/>
      <w:marTop w:val="0"/>
      <w:marBottom w:val="0"/>
      <w:divBdr>
        <w:top w:val="none" w:sz="0" w:space="0" w:color="auto"/>
        <w:left w:val="none" w:sz="0" w:space="0" w:color="auto"/>
        <w:bottom w:val="none" w:sz="0" w:space="0" w:color="auto"/>
        <w:right w:val="none" w:sz="0" w:space="0" w:color="auto"/>
      </w:divBdr>
    </w:div>
    <w:div w:id="947154730">
      <w:bodyDiv w:val="1"/>
      <w:marLeft w:val="0"/>
      <w:marRight w:val="0"/>
      <w:marTop w:val="0"/>
      <w:marBottom w:val="0"/>
      <w:divBdr>
        <w:top w:val="none" w:sz="0" w:space="0" w:color="auto"/>
        <w:left w:val="none" w:sz="0" w:space="0" w:color="auto"/>
        <w:bottom w:val="none" w:sz="0" w:space="0" w:color="auto"/>
        <w:right w:val="none" w:sz="0" w:space="0" w:color="auto"/>
      </w:divBdr>
    </w:div>
    <w:div w:id="947857492">
      <w:bodyDiv w:val="1"/>
      <w:marLeft w:val="0"/>
      <w:marRight w:val="0"/>
      <w:marTop w:val="0"/>
      <w:marBottom w:val="0"/>
      <w:divBdr>
        <w:top w:val="none" w:sz="0" w:space="0" w:color="auto"/>
        <w:left w:val="none" w:sz="0" w:space="0" w:color="auto"/>
        <w:bottom w:val="none" w:sz="0" w:space="0" w:color="auto"/>
        <w:right w:val="none" w:sz="0" w:space="0" w:color="auto"/>
      </w:divBdr>
    </w:div>
    <w:div w:id="948009411">
      <w:bodyDiv w:val="1"/>
      <w:marLeft w:val="0"/>
      <w:marRight w:val="0"/>
      <w:marTop w:val="0"/>
      <w:marBottom w:val="0"/>
      <w:divBdr>
        <w:top w:val="none" w:sz="0" w:space="0" w:color="auto"/>
        <w:left w:val="none" w:sz="0" w:space="0" w:color="auto"/>
        <w:bottom w:val="none" w:sz="0" w:space="0" w:color="auto"/>
        <w:right w:val="none" w:sz="0" w:space="0" w:color="auto"/>
      </w:divBdr>
    </w:div>
    <w:div w:id="948321877">
      <w:bodyDiv w:val="1"/>
      <w:marLeft w:val="0"/>
      <w:marRight w:val="0"/>
      <w:marTop w:val="0"/>
      <w:marBottom w:val="0"/>
      <w:divBdr>
        <w:top w:val="none" w:sz="0" w:space="0" w:color="auto"/>
        <w:left w:val="none" w:sz="0" w:space="0" w:color="auto"/>
        <w:bottom w:val="none" w:sz="0" w:space="0" w:color="auto"/>
        <w:right w:val="none" w:sz="0" w:space="0" w:color="auto"/>
      </w:divBdr>
    </w:div>
    <w:div w:id="949508290">
      <w:bodyDiv w:val="1"/>
      <w:marLeft w:val="0"/>
      <w:marRight w:val="0"/>
      <w:marTop w:val="0"/>
      <w:marBottom w:val="0"/>
      <w:divBdr>
        <w:top w:val="none" w:sz="0" w:space="0" w:color="auto"/>
        <w:left w:val="none" w:sz="0" w:space="0" w:color="auto"/>
        <w:bottom w:val="none" w:sz="0" w:space="0" w:color="auto"/>
        <w:right w:val="none" w:sz="0" w:space="0" w:color="auto"/>
      </w:divBdr>
    </w:div>
    <w:div w:id="949632437">
      <w:bodyDiv w:val="1"/>
      <w:marLeft w:val="0"/>
      <w:marRight w:val="0"/>
      <w:marTop w:val="0"/>
      <w:marBottom w:val="0"/>
      <w:divBdr>
        <w:top w:val="none" w:sz="0" w:space="0" w:color="auto"/>
        <w:left w:val="none" w:sz="0" w:space="0" w:color="auto"/>
        <w:bottom w:val="none" w:sz="0" w:space="0" w:color="auto"/>
        <w:right w:val="none" w:sz="0" w:space="0" w:color="auto"/>
      </w:divBdr>
    </w:div>
    <w:div w:id="954560119">
      <w:bodyDiv w:val="1"/>
      <w:marLeft w:val="0"/>
      <w:marRight w:val="0"/>
      <w:marTop w:val="0"/>
      <w:marBottom w:val="0"/>
      <w:divBdr>
        <w:top w:val="none" w:sz="0" w:space="0" w:color="auto"/>
        <w:left w:val="none" w:sz="0" w:space="0" w:color="auto"/>
        <w:bottom w:val="none" w:sz="0" w:space="0" w:color="auto"/>
        <w:right w:val="none" w:sz="0" w:space="0" w:color="auto"/>
      </w:divBdr>
    </w:div>
    <w:div w:id="956134251">
      <w:bodyDiv w:val="1"/>
      <w:marLeft w:val="0"/>
      <w:marRight w:val="0"/>
      <w:marTop w:val="0"/>
      <w:marBottom w:val="0"/>
      <w:divBdr>
        <w:top w:val="none" w:sz="0" w:space="0" w:color="auto"/>
        <w:left w:val="none" w:sz="0" w:space="0" w:color="auto"/>
        <w:bottom w:val="none" w:sz="0" w:space="0" w:color="auto"/>
        <w:right w:val="none" w:sz="0" w:space="0" w:color="auto"/>
      </w:divBdr>
    </w:div>
    <w:div w:id="956908761">
      <w:bodyDiv w:val="1"/>
      <w:marLeft w:val="0"/>
      <w:marRight w:val="0"/>
      <w:marTop w:val="0"/>
      <w:marBottom w:val="0"/>
      <w:divBdr>
        <w:top w:val="none" w:sz="0" w:space="0" w:color="auto"/>
        <w:left w:val="none" w:sz="0" w:space="0" w:color="auto"/>
        <w:bottom w:val="none" w:sz="0" w:space="0" w:color="auto"/>
        <w:right w:val="none" w:sz="0" w:space="0" w:color="auto"/>
      </w:divBdr>
    </w:div>
    <w:div w:id="960454854">
      <w:bodyDiv w:val="1"/>
      <w:marLeft w:val="0"/>
      <w:marRight w:val="0"/>
      <w:marTop w:val="0"/>
      <w:marBottom w:val="0"/>
      <w:divBdr>
        <w:top w:val="none" w:sz="0" w:space="0" w:color="auto"/>
        <w:left w:val="none" w:sz="0" w:space="0" w:color="auto"/>
        <w:bottom w:val="none" w:sz="0" w:space="0" w:color="auto"/>
        <w:right w:val="none" w:sz="0" w:space="0" w:color="auto"/>
      </w:divBdr>
      <w:divsChild>
        <w:div w:id="2009096894">
          <w:marLeft w:val="480"/>
          <w:marRight w:val="0"/>
          <w:marTop w:val="0"/>
          <w:marBottom w:val="0"/>
          <w:divBdr>
            <w:top w:val="none" w:sz="0" w:space="0" w:color="auto"/>
            <w:left w:val="none" w:sz="0" w:space="0" w:color="auto"/>
            <w:bottom w:val="none" w:sz="0" w:space="0" w:color="auto"/>
            <w:right w:val="none" w:sz="0" w:space="0" w:color="auto"/>
          </w:divBdr>
        </w:div>
        <w:div w:id="1712877911">
          <w:marLeft w:val="480"/>
          <w:marRight w:val="0"/>
          <w:marTop w:val="0"/>
          <w:marBottom w:val="0"/>
          <w:divBdr>
            <w:top w:val="none" w:sz="0" w:space="0" w:color="auto"/>
            <w:left w:val="none" w:sz="0" w:space="0" w:color="auto"/>
            <w:bottom w:val="none" w:sz="0" w:space="0" w:color="auto"/>
            <w:right w:val="none" w:sz="0" w:space="0" w:color="auto"/>
          </w:divBdr>
        </w:div>
        <w:div w:id="1014068691">
          <w:marLeft w:val="480"/>
          <w:marRight w:val="0"/>
          <w:marTop w:val="0"/>
          <w:marBottom w:val="0"/>
          <w:divBdr>
            <w:top w:val="none" w:sz="0" w:space="0" w:color="auto"/>
            <w:left w:val="none" w:sz="0" w:space="0" w:color="auto"/>
            <w:bottom w:val="none" w:sz="0" w:space="0" w:color="auto"/>
            <w:right w:val="none" w:sz="0" w:space="0" w:color="auto"/>
          </w:divBdr>
        </w:div>
        <w:div w:id="920680819">
          <w:marLeft w:val="480"/>
          <w:marRight w:val="0"/>
          <w:marTop w:val="0"/>
          <w:marBottom w:val="0"/>
          <w:divBdr>
            <w:top w:val="none" w:sz="0" w:space="0" w:color="auto"/>
            <w:left w:val="none" w:sz="0" w:space="0" w:color="auto"/>
            <w:bottom w:val="none" w:sz="0" w:space="0" w:color="auto"/>
            <w:right w:val="none" w:sz="0" w:space="0" w:color="auto"/>
          </w:divBdr>
        </w:div>
        <w:div w:id="1395735799">
          <w:marLeft w:val="480"/>
          <w:marRight w:val="0"/>
          <w:marTop w:val="0"/>
          <w:marBottom w:val="0"/>
          <w:divBdr>
            <w:top w:val="none" w:sz="0" w:space="0" w:color="auto"/>
            <w:left w:val="none" w:sz="0" w:space="0" w:color="auto"/>
            <w:bottom w:val="none" w:sz="0" w:space="0" w:color="auto"/>
            <w:right w:val="none" w:sz="0" w:space="0" w:color="auto"/>
          </w:divBdr>
        </w:div>
        <w:div w:id="1556895755">
          <w:marLeft w:val="480"/>
          <w:marRight w:val="0"/>
          <w:marTop w:val="0"/>
          <w:marBottom w:val="0"/>
          <w:divBdr>
            <w:top w:val="none" w:sz="0" w:space="0" w:color="auto"/>
            <w:left w:val="none" w:sz="0" w:space="0" w:color="auto"/>
            <w:bottom w:val="none" w:sz="0" w:space="0" w:color="auto"/>
            <w:right w:val="none" w:sz="0" w:space="0" w:color="auto"/>
          </w:divBdr>
        </w:div>
        <w:div w:id="656956677">
          <w:marLeft w:val="480"/>
          <w:marRight w:val="0"/>
          <w:marTop w:val="0"/>
          <w:marBottom w:val="0"/>
          <w:divBdr>
            <w:top w:val="none" w:sz="0" w:space="0" w:color="auto"/>
            <w:left w:val="none" w:sz="0" w:space="0" w:color="auto"/>
            <w:bottom w:val="none" w:sz="0" w:space="0" w:color="auto"/>
            <w:right w:val="none" w:sz="0" w:space="0" w:color="auto"/>
          </w:divBdr>
        </w:div>
        <w:div w:id="1616522385">
          <w:marLeft w:val="480"/>
          <w:marRight w:val="0"/>
          <w:marTop w:val="0"/>
          <w:marBottom w:val="0"/>
          <w:divBdr>
            <w:top w:val="none" w:sz="0" w:space="0" w:color="auto"/>
            <w:left w:val="none" w:sz="0" w:space="0" w:color="auto"/>
            <w:bottom w:val="none" w:sz="0" w:space="0" w:color="auto"/>
            <w:right w:val="none" w:sz="0" w:space="0" w:color="auto"/>
          </w:divBdr>
        </w:div>
        <w:div w:id="330258463">
          <w:marLeft w:val="480"/>
          <w:marRight w:val="0"/>
          <w:marTop w:val="0"/>
          <w:marBottom w:val="0"/>
          <w:divBdr>
            <w:top w:val="none" w:sz="0" w:space="0" w:color="auto"/>
            <w:left w:val="none" w:sz="0" w:space="0" w:color="auto"/>
            <w:bottom w:val="none" w:sz="0" w:space="0" w:color="auto"/>
            <w:right w:val="none" w:sz="0" w:space="0" w:color="auto"/>
          </w:divBdr>
        </w:div>
        <w:div w:id="2006474248">
          <w:marLeft w:val="480"/>
          <w:marRight w:val="0"/>
          <w:marTop w:val="0"/>
          <w:marBottom w:val="0"/>
          <w:divBdr>
            <w:top w:val="none" w:sz="0" w:space="0" w:color="auto"/>
            <w:left w:val="none" w:sz="0" w:space="0" w:color="auto"/>
            <w:bottom w:val="none" w:sz="0" w:space="0" w:color="auto"/>
            <w:right w:val="none" w:sz="0" w:space="0" w:color="auto"/>
          </w:divBdr>
        </w:div>
        <w:div w:id="795871196">
          <w:marLeft w:val="480"/>
          <w:marRight w:val="0"/>
          <w:marTop w:val="0"/>
          <w:marBottom w:val="0"/>
          <w:divBdr>
            <w:top w:val="none" w:sz="0" w:space="0" w:color="auto"/>
            <w:left w:val="none" w:sz="0" w:space="0" w:color="auto"/>
            <w:bottom w:val="none" w:sz="0" w:space="0" w:color="auto"/>
            <w:right w:val="none" w:sz="0" w:space="0" w:color="auto"/>
          </w:divBdr>
        </w:div>
        <w:div w:id="1030955562">
          <w:marLeft w:val="480"/>
          <w:marRight w:val="0"/>
          <w:marTop w:val="0"/>
          <w:marBottom w:val="0"/>
          <w:divBdr>
            <w:top w:val="none" w:sz="0" w:space="0" w:color="auto"/>
            <w:left w:val="none" w:sz="0" w:space="0" w:color="auto"/>
            <w:bottom w:val="none" w:sz="0" w:space="0" w:color="auto"/>
            <w:right w:val="none" w:sz="0" w:space="0" w:color="auto"/>
          </w:divBdr>
        </w:div>
        <w:div w:id="1237083026">
          <w:marLeft w:val="480"/>
          <w:marRight w:val="0"/>
          <w:marTop w:val="0"/>
          <w:marBottom w:val="0"/>
          <w:divBdr>
            <w:top w:val="none" w:sz="0" w:space="0" w:color="auto"/>
            <w:left w:val="none" w:sz="0" w:space="0" w:color="auto"/>
            <w:bottom w:val="none" w:sz="0" w:space="0" w:color="auto"/>
            <w:right w:val="none" w:sz="0" w:space="0" w:color="auto"/>
          </w:divBdr>
        </w:div>
        <w:div w:id="868686185">
          <w:marLeft w:val="480"/>
          <w:marRight w:val="0"/>
          <w:marTop w:val="0"/>
          <w:marBottom w:val="0"/>
          <w:divBdr>
            <w:top w:val="none" w:sz="0" w:space="0" w:color="auto"/>
            <w:left w:val="none" w:sz="0" w:space="0" w:color="auto"/>
            <w:bottom w:val="none" w:sz="0" w:space="0" w:color="auto"/>
            <w:right w:val="none" w:sz="0" w:space="0" w:color="auto"/>
          </w:divBdr>
        </w:div>
        <w:div w:id="1149635426">
          <w:marLeft w:val="480"/>
          <w:marRight w:val="0"/>
          <w:marTop w:val="0"/>
          <w:marBottom w:val="0"/>
          <w:divBdr>
            <w:top w:val="none" w:sz="0" w:space="0" w:color="auto"/>
            <w:left w:val="none" w:sz="0" w:space="0" w:color="auto"/>
            <w:bottom w:val="none" w:sz="0" w:space="0" w:color="auto"/>
            <w:right w:val="none" w:sz="0" w:space="0" w:color="auto"/>
          </w:divBdr>
        </w:div>
        <w:div w:id="1045182316">
          <w:marLeft w:val="480"/>
          <w:marRight w:val="0"/>
          <w:marTop w:val="0"/>
          <w:marBottom w:val="0"/>
          <w:divBdr>
            <w:top w:val="none" w:sz="0" w:space="0" w:color="auto"/>
            <w:left w:val="none" w:sz="0" w:space="0" w:color="auto"/>
            <w:bottom w:val="none" w:sz="0" w:space="0" w:color="auto"/>
            <w:right w:val="none" w:sz="0" w:space="0" w:color="auto"/>
          </w:divBdr>
        </w:div>
        <w:div w:id="1907493177">
          <w:marLeft w:val="480"/>
          <w:marRight w:val="0"/>
          <w:marTop w:val="0"/>
          <w:marBottom w:val="0"/>
          <w:divBdr>
            <w:top w:val="none" w:sz="0" w:space="0" w:color="auto"/>
            <w:left w:val="none" w:sz="0" w:space="0" w:color="auto"/>
            <w:bottom w:val="none" w:sz="0" w:space="0" w:color="auto"/>
            <w:right w:val="none" w:sz="0" w:space="0" w:color="auto"/>
          </w:divBdr>
        </w:div>
        <w:div w:id="1292709833">
          <w:marLeft w:val="480"/>
          <w:marRight w:val="0"/>
          <w:marTop w:val="0"/>
          <w:marBottom w:val="0"/>
          <w:divBdr>
            <w:top w:val="none" w:sz="0" w:space="0" w:color="auto"/>
            <w:left w:val="none" w:sz="0" w:space="0" w:color="auto"/>
            <w:bottom w:val="none" w:sz="0" w:space="0" w:color="auto"/>
            <w:right w:val="none" w:sz="0" w:space="0" w:color="auto"/>
          </w:divBdr>
        </w:div>
        <w:div w:id="1929145513">
          <w:marLeft w:val="480"/>
          <w:marRight w:val="0"/>
          <w:marTop w:val="0"/>
          <w:marBottom w:val="0"/>
          <w:divBdr>
            <w:top w:val="none" w:sz="0" w:space="0" w:color="auto"/>
            <w:left w:val="none" w:sz="0" w:space="0" w:color="auto"/>
            <w:bottom w:val="none" w:sz="0" w:space="0" w:color="auto"/>
            <w:right w:val="none" w:sz="0" w:space="0" w:color="auto"/>
          </w:divBdr>
        </w:div>
        <w:div w:id="1996647377">
          <w:marLeft w:val="480"/>
          <w:marRight w:val="0"/>
          <w:marTop w:val="0"/>
          <w:marBottom w:val="0"/>
          <w:divBdr>
            <w:top w:val="none" w:sz="0" w:space="0" w:color="auto"/>
            <w:left w:val="none" w:sz="0" w:space="0" w:color="auto"/>
            <w:bottom w:val="none" w:sz="0" w:space="0" w:color="auto"/>
            <w:right w:val="none" w:sz="0" w:space="0" w:color="auto"/>
          </w:divBdr>
        </w:div>
        <w:div w:id="1617102022">
          <w:marLeft w:val="480"/>
          <w:marRight w:val="0"/>
          <w:marTop w:val="0"/>
          <w:marBottom w:val="0"/>
          <w:divBdr>
            <w:top w:val="none" w:sz="0" w:space="0" w:color="auto"/>
            <w:left w:val="none" w:sz="0" w:space="0" w:color="auto"/>
            <w:bottom w:val="none" w:sz="0" w:space="0" w:color="auto"/>
            <w:right w:val="none" w:sz="0" w:space="0" w:color="auto"/>
          </w:divBdr>
        </w:div>
        <w:div w:id="1367174427">
          <w:marLeft w:val="480"/>
          <w:marRight w:val="0"/>
          <w:marTop w:val="0"/>
          <w:marBottom w:val="0"/>
          <w:divBdr>
            <w:top w:val="none" w:sz="0" w:space="0" w:color="auto"/>
            <w:left w:val="none" w:sz="0" w:space="0" w:color="auto"/>
            <w:bottom w:val="none" w:sz="0" w:space="0" w:color="auto"/>
            <w:right w:val="none" w:sz="0" w:space="0" w:color="auto"/>
          </w:divBdr>
        </w:div>
        <w:div w:id="1874344758">
          <w:marLeft w:val="480"/>
          <w:marRight w:val="0"/>
          <w:marTop w:val="0"/>
          <w:marBottom w:val="0"/>
          <w:divBdr>
            <w:top w:val="none" w:sz="0" w:space="0" w:color="auto"/>
            <w:left w:val="none" w:sz="0" w:space="0" w:color="auto"/>
            <w:bottom w:val="none" w:sz="0" w:space="0" w:color="auto"/>
            <w:right w:val="none" w:sz="0" w:space="0" w:color="auto"/>
          </w:divBdr>
        </w:div>
        <w:div w:id="1374578026">
          <w:marLeft w:val="480"/>
          <w:marRight w:val="0"/>
          <w:marTop w:val="0"/>
          <w:marBottom w:val="0"/>
          <w:divBdr>
            <w:top w:val="none" w:sz="0" w:space="0" w:color="auto"/>
            <w:left w:val="none" w:sz="0" w:space="0" w:color="auto"/>
            <w:bottom w:val="none" w:sz="0" w:space="0" w:color="auto"/>
            <w:right w:val="none" w:sz="0" w:space="0" w:color="auto"/>
          </w:divBdr>
        </w:div>
        <w:div w:id="1130780986">
          <w:marLeft w:val="480"/>
          <w:marRight w:val="0"/>
          <w:marTop w:val="0"/>
          <w:marBottom w:val="0"/>
          <w:divBdr>
            <w:top w:val="none" w:sz="0" w:space="0" w:color="auto"/>
            <w:left w:val="none" w:sz="0" w:space="0" w:color="auto"/>
            <w:bottom w:val="none" w:sz="0" w:space="0" w:color="auto"/>
            <w:right w:val="none" w:sz="0" w:space="0" w:color="auto"/>
          </w:divBdr>
        </w:div>
        <w:div w:id="1081366127">
          <w:marLeft w:val="480"/>
          <w:marRight w:val="0"/>
          <w:marTop w:val="0"/>
          <w:marBottom w:val="0"/>
          <w:divBdr>
            <w:top w:val="none" w:sz="0" w:space="0" w:color="auto"/>
            <w:left w:val="none" w:sz="0" w:space="0" w:color="auto"/>
            <w:bottom w:val="none" w:sz="0" w:space="0" w:color="auto"/>
            <w:right w:val="none" w:sz="0" w:space="0" w:color="auto"/>
          </w:divBdr>
        </w:div>
        <w:div w:id="616639093">
          <w:marLeft w:val="480"/>
          <w:marRight w:val="0"/>
          <w:marTop w:val="0"/>
          <w:marBottom w:val="0"/>
          <w:divBdr>
            <w:top w:val="none" w:sz="0" w:space="0" w:color="auto"/>
            <w:left w:val="none" w:sz="0" w:space="0" w:color="auto"/>
            <w:bottom w:val="none" w:sz="0" w:space="0" w:color="auto"/>
            <w:right w:val="none" w:sz="0" w:space="0" w:color="auto"/>
          </w:divBdr>
        </w:div>
        <w:div w:id="22751924">
          <w:marLeft w:val="480"/>
          <w:marRight w:val="0"/>
          <w:marTop w:val="0"/>
          <w:marBottom w:val="0"/>
          <w:divBdr>
            <w:top w:val="none" w:sz="0" w:space="0" w:color="auto"/>
            <w:left w:val="none" w:sz="0" w:space="0" w:color="auto"/>
            <w:bottom w:val="none" w:sz="0" w:space="0" w:color="auto"/>
            <w:right w:val="none" w:sz="0" w:space="0" w:color="auto"/>
          </w:divBdr>
        </w:div>
        <w:div w:id="1062220283">
          <w:marLeft w:val="480"/>
          <w:marRight w:val="0"/>
          <w:marTop w:val="0"/>
          <w:marBottom w:val="0"/>
          <w:divBdr>
            <w:top w:val="none" w:sz="0" w:space="0" w:color="auto"/>
            <w:left w:val="none" w:sz="0" w:space="0" w:color="auto"/>
            <w:bottom w:val="none" w:sz="0" w:space="0" w:color="auto"/>
            <w:right w:val="none" w:sz="0" w:space="0" w:color="auto"/>
          </w:divBdr>
        </w:div>
        <w:div w:id="310720940">
          <w:marLeft w:val="480"/>
          <w:marRight w:val="0"/>
          <w:marTop w:val="0"/>
          <w:marBottom w:val="0"/>
          <w:divBdr>
            <w:top w:val="none" w:sz="0" w:space="0" w:color="auto"/>
            <w:left w:val="none" w:sz="0" w:space="0" w:color="auto"/>
            <w:bottom w:val="none" w:sz="0" w:space="0" w:color="auto"/>
            <w:right w:val="none" w:sz="0" w:space="0" w:color="auto"/>
          </w:divBdr>
        </w:div>
        <w:div w:id="1911847208">
          <w:marLeft w:val="480"/>
          <w:marRight w:val="0"/>
          <w:marTop w:val="0"/>
          <w:marBottom w:val="0"/>
          <w:divBdr>
            <w:top w:val="none" w:sz="0" w:space="0" w:color="auto"/>
            <w:left w:val="none" w:sz="0" w:space="0" w:color="auto"/>
            <w:bottom w:val="none" w:sz="0" w:space="0" w:color="auto"/>
            <w:right w:val="none" w:sz="0" w:space="0" w:color="auto"/>
          </w:divBdr>
        </w:div>
        <w:div w:id="1043289877">
          <w:marLeft w:val="480"/>
          <w:marRight w:val="0"/>
          <w:marTop w:val="0"/>
          <w:marBottom w:val="0"/>
          <w:divBdr>
            <w:top w:val="none" w:sz="0" w:space="0" w:color="auto"/>
            <w:left w:val="none" w:sz="0" w:space="0" w:color="auto"/>
            <w:bottom w:val="none" w:sz="0" w:space="0" w:color="auto"/>
            <w:right w:val="none" w:sz="0" w:space="0" w:color="auto"/>
          </w:divBdr>
        </w:div>
        <w:div w:id="1130367571">
          <w:marLeft w:val="480"/>
          <w:marRight w:val="0"/>
          <w:marTop w:val="0"/>
          <w:marBottom w:val="0"/>
          <w:divBdr>
            <w:top w:val="none" w:sz="0" w:space="0" w:color="auto"/>
            <w:left w:val="none" w:sz="0" w:space="0" w:color="auto"/>
            <w:bottom w:val="none" w:sz="0" w:space="0" w:color="auto"/>
            <w:right w:val="none" w:sz="0" w:space="0" w:color="auto"/>
          </w:divBdr>
        </w:div>
        <w:div w:id="1100372569">
          <w:marLeft w:val="480"/>
          <w:marRight w:val="0"/>
          <w:marTop w:val="0"/>
          <w:marBottom w:val="0"/>
          <w:divBdr>
            <w:top w:val="none" w:sz="0" w:space="0" w:color="auto"/>
            <w:left w:val="none" w:sz="0" w:space="0" w:color="auto"/>
            <w:bottom w:val="none" w:sz="0" w:space="0" w:color="auto"/>
            <w:right w:val="none" w:sz="0" w:space="0" w:color="auto"/>
          </w:divBdr>
        </w:div>
        <w:div w:id="2078553103">
          <w:marLeft w:val="480"/>
          <w:marRight w:val="0"/>
          <w:marTop w:val="0"/>
          <w:marBottom w:val="0"/>
          <w:divBdr>
            <w:top w:val="none" w:sz="0" w:space="0" w:color="auto"/>
            <w:left w:val="none" w:sz="0" w:space="0" w:color="auto"/>
            <w:bottom w:val="none" w:sz="0" w:space="0" w:color="auto"/>
            <w:right w:val="none" w:sz="0" w:space="0" w:color="auto"/>
          </w:divBdr>
        </w:div>
        <w:div w:id="672072636">
          <w:marLeft w:val="480"/>
          <w:marRight w:val="0"/>
          <w:marTop w:val="0"/>
          <w:marBottom w:val="0"/>
          <w:divBdr>
            <w:top w:val="none" w:sz="0" w:space="0" w:color="auto"/>
            <w:left w:val="none" w:sz="0" w:space="0" w:color="auto"/>
            <w:bottom w:val="none" w:sz="0" w:space="0" w:color="auto"/>
            <w:right w:val="none" w:sz="0" w:space="0" w:color="auto"/>
          </w:divBdr>
        </w:div>
        <w:div w:id="1771779350">
          <w:marLeft w:val="480"/>
          <w:marRight w:val="0"/>
          <w:marTop w:val="0"/>
          <w:marBottom w:val="0"/>
          <w:divBdr>
            <w:top w:val="none" w:sz="0" w:space="0" w:color="auto"/>
            <w:left w:val="none" w:sz="0" w:space="0" w:color="auto"/>
            <w:bottom w:val="none" w:sz="0" w:space="0" w:color="auto"/>
            <w:right w:val="none" w:sz="0" w:space="0" w:color="auto"/>
          </w:divBdr>
        </w:div>
        <w:div w:id="1673995336">
          <w:marLeft w:val="480"/>
          <w:marRight w:val="0"/>
          <w:marTop w:val="0"/>
          <w:marBottom w:val="0"/>
          <w:divBdr>
            <w:top w:val="none" w:sz="0" w:space="0" w:color="auto"/>
            <w:left w:val="none" w:sz="0" w:space="0" w:color="auto"/>
            <w:bottom w:val="none" w:sz="0" w:space="0" w:color="auto"/>
            <w:right w:val="none" w:sz="0" w:space="0" w:color="auto"/>
          </w:divBdr>
        </w:div>
        <w:div w:id="1477331365">
          <w:marLeft w:val="480"/>
          <w:marRight w:val="0"/>
          <w:marTop w:val="0"/>
          <w:marBottom w:val="0"/>
          <w:divBdr>
            <w:top w:val="none" w:sz="0" w:space="0" w:color="auto"/>
            <w:left w:val="none" w:sz="0" w:space="0" w:color="auto"/>
            <w:bottom w:val="none" w:sz="0" w:space="0" w:color="auto"/>
            <w:right w:val="none" w:sz="0" w:space="0" w:color="auto"/>
          </w:divBdr>
        </w:div>
        <w:div w:id="1263303008">
          <w:marLeft w:val="480"/>
          <w:marRight w:val="0"/>
          <w:marTop w:val="0"/>
          <w:marBottom w:val="0"/>
          <w:divBdr>
            <w:top w:val="none" w:sz="0" w:space="0" w:color="auto"/>
            <w:left w:val="none" w:sz="0" w:space="0" w:color="auto"/>
            <w:bottom w:val="none" w:sz="0" w:space="0" w:color="auto"/>
            <w:right w:val="none" w:sz="0" w:space="0" w:color="auto"/>
          </w:divBdr>
        </w:div>
        <w:div w:id="1237979132">
          <w:marLeft w:val="480"/>
          <w:marRight w:val="0"/>
          <w:marTop w:val="0"/>
          <w:marBottom w:val="0"/>
          <w:divBdr>
            <w:top w:val="none" w:sz="0" w:space="0" w:color="auto"/>
            <w:left w:val="none" w:sz="0" w:space="0" w:color="auto"/>
            <w:bottom w:val="none" w:sz="0" w:space="0" w:color="auto"/>
            <w:right w:val="none" w:sz="0" w:space="0" w:color="auto"/>
          </w:divBdr>
        </w:div>
        <w:div w:id="2133205064">
          <w:marLeft w:val="480"/>
          <w:marRight w:val="0"/>
          <w:marTop w:val="0"/>
          <w:marBottom w:val="0"/>
          <w:divBdr>
            <w:top w:val="none" w:sz="0" w:space="0" w:color="auto"/>
            <w:left w:val="none" w:sz="0" w:space="0" w:color="auto"/>
            <w:bottom w:val="none" w:sz="0" w:space="0" w:color="auto"/>
            <w:right w:val="none" w:sz="0" w:space="0" w:color="auto"/>
          </w:divBdr>
        </w:div>
        <w:div w:id="1711684608">
          <w:marLeft w:val="480"/>
          <w:marRight w:val="0"/>
          <w:marTop w:val="0"/>
          <w:marBottom w:val="0"/>
          <w:divBdr>
            <w:top w:val="none" w:sz="0" w:space="0" w:color="auto"/>
            <w:left w:val="none" w:sz="0" w:space="0" w:color="auto"/>
            <w:bottom w:val="none" w:sz="0" w:space="0" w:color="auto"/>
            <w:right w:val="none" w:sz="0" w:space="0" w:color="auto"/>
          </w:divBdr>
        </w:div>
        <w:div w:id="1201552666">
          <w:marLeft w:val="480"/>
          <w:marRight w:val="0"/>
          <w:marTop w:val="0"/>
          <w:marBottom w:val="0"/>
          <w:divBdr>
            <w:top w:val="none" w:sz="0" w:space="0" w:color="auto"/>
            <w:left w:val="none" w:sz="0" w:space="0" w:color="auto"/>
            <w:bottom w:val="none" w:sz="0" w:space="0" w:color="auto"/>
            <w:right w:val="none" w:sz="0" w:space="0" w:color="auto"/>
          </w:divBdr>
        </w:div>
        <w:div w:id="75058557">
          <w:marLeft w:val="480"/>
          <w:marRight w:val="0"/>
          <w:marTop w:val="0"/>
          <w:marBottom w:val="0"/>
          <w:divBdr>
            <w:top w:val="none" w:sz="0" w:space="0" w:color="auto"/>
            <w:left w:val="none" w:sz="0" w:space="0" w:color="auto"/>
            <w:bottom w:val="none" w:sz="0" w:space="0" w:color="auto"/>
            <w:right w:val="none" w:sz="0" w:space="0" w:color="auto"/>
          </w:divBdr>
        </w:div>
        <w:div w:id="1546525570">
          <w:marLeft w:val="480"/>
          <w:marRight w:val="0"/>
          <w:marTop w:val="0"/>
          <w:marBottom w:val="0"/>
          <w:divBdr>
            <w:top w:val="none" w:sz="0" w:space="0" w:color="auto"/>
            <w:left w:val="none" w:sz="0" w:space="0" w:color="auto"/>
            <w:bottom w:val="none" w:sz="0" w:space="0" w:color="auto"/>
            <w:right w:val="none" w:sz="0" w:space="0" w:color="auto"/>
          </w:divBdr>
        </w:div>
        <w:div w:id="1188520995">
          <w:marLeft w:val="480"/>
          <w:marRight w:val="0"/>
          <w:marTop w:val="0"/>
          <w:marBottom w:val="0"/>
          <w:divBdr>
            <w:top w:val="none" w:sz="0" w:space="0" w:color="auto"/>
            <w:left w:val="none" w:sz="0" w:space="0" w:color="auto"/>
            <w:bottom w:val="none" w:sz="0" w:space="0" w:color="auto"/>
            <w:right w:val="none" w:sz="0" w:space="0" w:color="auto"/>
          </w:divBdr>
        </w:div>
        <w:div w:id="1069301733">
          <w:marLeft w:val="480"/>
          <w:marRight w:val="0"/>
          <w:marTop w:val="0"/>
          <w:marBottom w:val="0"/>
          <w:divBdr>
            <w:top w:val="none" w:sz="0" w:space="0" w:color="auto"/>
            <w:left w:val="none" w:sz="0" w:space="0" w:color="auto"/>
            <w:bottom w:val="none" w:sz="0" w:space="0" w:color="auto"/>
            <w:right w:val="none" w:sz="0" w:space="0" w:color="auto"/>
          </w:divBdr>
        </w:div>
        <w:div w:id="1712461987">
          <w:marLeft w:val="480"/>
          <w:marRight w:val="0"/>
          <w:marTop w:val="0"/>
          <w:marBottom w:val="0"/>
          <w:divBdr>
            <w:top w:val="none" w:sz="0" w:space="0" w:color="auto"/>
            <w:left w:val="none" w:sz="0" w:space="0" w:color="auto"/>
            <w:bottom w:val="none" w:sz="0" w:space="0" w:color="auto"/>
            <w:right w:val="none" w:sz="0" w:space="0" w:color="auto"/>
          </w:divBdr>
        </w:div>
        <w:div w:id="250966093">
          <w:marLeft w:val="480"/>
          <w:marRight w:val="0"/>
          <w:marTop w:val="0"/>
          <w:marBottom w:val="0"/>
          <w:divBdr>
            <w:top w:val="none" w:sz="0" w:space="0" w:color="auto"/>
            <w:left w:val="none" w:sz="0" w:space="0" w:color="auto"/>
            <w:bottom w:val="none" w:sz="0" w:space="0" w:color="auto"/>
            <w:right w:val="none" w:sz="0" w:space="0" w:color="auto"/>
          </w:divBdr>
        </w:div>
        <w:div w:id="738089234">
          <w:marLeft w:val="480"/>
          <w:marRight w:val="0"/>
          <w:marTop w:val="0"/>
          <w:marBottom w:val="0"/>
          <w:divBdr>
            <w:top w:val="none" w:sz="0" w:space="0" w:color="auto"/>
            <w:left w:val="none" w:sz="0" w:space="0" w:color="auto"/>
            <w:bottom w:val="none" w:sz="0" w:space="0" w:color="auto"/>
            <w:right w:val="none" w:sz="0" w:space="0" w:color="auto"/>
          </w:divBdr>
        </w:div>
        <w:div w:id="169100244">
          <w:marLeft w:val="480"/>
          <w:marRight w:val="0"/>
          <w:marTop w:val="0"/>
          <w:marBottom w:val="0"/>
          <w:divBdr>
            <w:top w:val="none" w:sz="0" w:space="0" w:color="auto"/>
            <w:left w:val="none" w:sz="0" w:space="0" w:color="auto"/>
            <w:bottom w:val="none" w:sz="0" w:space="0" w:color="auto"/>
            <w:right w:val="none" w:sz="0" w:space="0" w:color="auto"/>
          </w:divBdr>
        </w:div>
        <w:div w:id="1995988843">
          <w:marLeft w:val="480"/>
          <w:marRight w:val="0"/>
          <w:marTop w:val="0"/>
          <w:marBottom w:val="0"/>
          <w:divBdr>
            <w:top w:val="none" w:sz="0" w:space="0" w:color="auto"/>
            <w:left w:val="none" w:sz="0" w:space="0" w:color="auto"/>
            <w:bottom w:val="none" w:sz="0" w:space="0" w:color="auto"/>
            <w:right w:val="none" w:sz="0" w:space="0" w:color="auto"/>
          </w:divBdr>
        </w:div>
        <w:div w:id="1883325633">
          <w:marLeft w:val="480"/>
          <w:marRight w:val="0"/>
          <w:marTop w:val="0"/>
          <w:marBottom w:val="0"/>
          <w:divBdr>
            <w:top w:val="none" w:sz="0" w:space="0" w:color="auto"/>
            <w:left w:val="none" w:sz="0" w:space="0" w:color="auto"/>
            <w:bottom w:val="none" w:sz="0" w:space="0" w:color="auto"/>
            <w:right w:val="none" w:sz="0" w:space="0" w:color="auto"/>
          </w:divBdr>
        </w:div>
        <w:div w:id="1729763923">
          <w:marLeft w:val="480"/>
          <w:marRight w:val="0"/>
          <w:marTop w:val="0"/>
          <w:marBottom w:val="0"/>
          <w:divBdr>
            <w:top w:val="none" w:sz="0" w:space="0" w:color="auto"/>
            <w:left w:val="none" w:sz="0" w:space="0" w:color="auto"/>
            <w:bottom w:val="none" w:sz="0" w:space="0" w:color="auto"/>
            <w:right w:val="none" w:sz="0" w:space="0" w:color="auto"/>
          </w:divBdr>
        </w:div>
        <w:div w:id="777213331">
          <w:marLeft w:val="480"/>
          <w:marRight w:val="0"/>
          <w:marTop w:val="0"/>
          <w:marBottom w:val="0"/>
          <w:divBdr>
            <w:top w:val="none" w:sz="0" w:space="0" w:color="auto"/>
            <w:left w:val="none" w:sz="0" w:space="0" w:color="auto"/>
            <w:bottom w:val="none" w:sz="0" w:space="0" w:color="auto"/>
            <w:right w:val="none" w:sz="0" w:space="0" w:color="auto"/>
          </w:divBdr>
        </w:div>
        <w:div w:id="1886718353">
          <w:marLeft w:val="480"/>
          <w:marRight w:val="0"/>
          <w:marTop w:val="0"/>
          <w:marBottom w:val="0"/>
          <w:divBdr>
            <w:top w:val="none" w:sz="0" w:space="0" w:color="auto"/>
            <w:left w:val="none" w:sz="0" w:space="0" w:color="auto"/>
            <w:bottom w:val="none" w:sz="0" w:space="0" w:color="auto"/>
            <w:right w:val="none" w:sz="0" w:space="0" w:color="auto"/>
          </w:divBdr>
        </w:div>
        <w:div w:id="1506481097">
          <w:marLeft w:val="480"/>
          <w:marRight w:val="0"/>
          <w:marTop w:val="0"/>
          <w:marBottom w:val="0"/>
          <w:divBdr>
            <w:top w:val="none" w:sz="0" w:space="0" w:color="auto"/>
            <w:left w:val="none" w:sz="0" w:space="0" w:color="auto"/>
            <w:bottom w:val="none" w:sz="0" w:space="0" w:color="auto"/>
            <w:right w:val="none" w:sz="0" w:space="0" w:color="auto"/>
          </w:divBdr>
        </w:div>
        <w:div w:id="1313483214">
          <w:marLeft w:val="480"/>
          <w:marRight w:val="0"/>
          <w:marTop w:val="0"/>
          <w:marBottom w:val="0"/>
          <w:divBdr>
            <w:top w:val="none" w:sz="0" w:space="0" w:color="auto"/>
            <w:left w:val="none" w:sz="0" w:space="0" w:color="auto"/>
            <w:bottom w:val="none" w:sz="0" w:space="0" w:color="auto"/>
            <w:right w:val="none" w:sz="0" w:space="0" w:color="auto"/>
          </w:divBdr>
        </w:div>
        <w:div w:id="863597111">
          <w:marLeft w:val="480"/>
          <w:marRight w:val="0"/>
          <w:marTop w:val="0"/>
          <w:marBottom w:val="0"/>
          <w:divBdr>
            <w:top w:val="none" w:sz="0" w:space="0" w:color="auto"/>
            <w:left w:val="none" w:sz="0" w:space="0" w:color="auto"/>
            <w:bottom w:val="none" w:sz="0" w:space="0" w:color="auto"/>
            <w:right w:val="none" w:sz="0" w:space="0" w:color="auto"/>
          </w:divBdr>
        </w:div>
        <w:div w:id="2039116781">
          <w:marLeft w:val="480"/>
          <w:marRight w:val="0"/>
          <w:marTop w:val="0"/>
          <w:marBottom w:val="0"/>
          <w:divBdr>
            <w:top w:val="none" w:sz="0" w:space="0" w:color="auto"/>
            <w:left w:val="none" w:sz="0" w:space="0" w:color="auto"/>
            <w:bottom w:val="none" w:sz="0" w:space="0" w:color="auto"/>
            <w:right w:val="none" w:sz="0" w:space="0" w:color="auto"/>
          </w:divBdr>
        </w:div>
        <w:div w:id="1441030655">
          <w:marLeft w:val="480"/>
          <w:marRight w:val="0"/>
          <w:marTop w:val="0"/>
          <w:marBottom w:val="0"/>
          <w:divBdr>
            <w:top w:val="none" w:sz="0" w:space="0" w:color="auto"/>
            <w:left w:val="none" w:sz="0" w:space="0" w:color="auto"/>
            <w:bottom w:val="none" w:sz="0" w:space="0" w:color="auto"/>
            <w:right w:val="none" w:sz="0" w:space="0" w:color="auto"/>
          </w:divBdr>
        </w:div>
        <w:div w:id="2014801449">
          <w:marLeft w:val="480"/>
          <w:marRight w:val="0"/>
          <w:marTop w:val="0"/>
          <w:marBottom w:val="0"/>
          <w:divBdr>
            <w:top w:val="none" w:sz="0" w:space="0" w:color="auto"/>
            <w:left w:val="none" w:sz="0" w:space="0" w:color="auto"/>
            <w:bottom w:val="none" w:sz="0" w:space="0" w:color="auto"/>
            <w:right w:val="none" w:sz="0" w:space="0" w:color="auto"/>
          </w:divBdr>
        </w:div>
        <w:div w:id="429280905">
          <w:marLeft w:val="480"/>
          <w:marRight w:val="0"/>
          <w:marTop w:val="0"/>
          <w:marBottom w:val="0"/>
          <w:divBdr>
            <w:top w:val="none" w:sz="0" w:space="0" w:color="auto"/>
            <w:left w:val="none" w:sz="0" w:space="0" w:color="auto"/>
            <w:bottom w:val="none" w:sz="0" w:space="0" w:color="auto"/>
            <w:right w:val="none" w:sz="0" w:space="0" w:color="auto"/>
          </w:divBdr>
        </w:div>
        <w:div w:id="1407649695">
          <w:marLeft w:val="480"/>
          <w:marRight w:val="0"/>
          <w:marTop w:val="0"/>
          <w:marBottom w:val="0"/>
          <w:divBdr>
            <w:top w:val="none" w:sz="0" w:space="0" w:color="auto"/>
            <w:left w:val="none" w:sz="0" w:space="0" w:color="auto"/>
            <w:bottom w:val="none" w:sz="0" w:space="0" w:color="auto"/>
            <w:right w:val="none" w:sz="0" w:space="0" w:color="auto"/>
          </w:divBdr>
        </w:div>
        <w:div w:id="646322137">
          <w:marLeft w:val="480"/>
          <w:marRight w:val="0"/>
          <w:marTop w:val="0"/>
          <w:marBottom w:val="0"/>
          <w:divBdr>
            <w:top w:val="none" w:sz="0" w:space="0" w:color="auto"/>
            <w:left w:val="none" w:sz="0" w:space="0" w:color="auto"/>
            <w:bottom w:val="none" w:sz="0" w:space="0" w:color="auto"/>
            <w:right w:val="none" w:sz="0" w:space="0" w:color="auto"/>
          </w:divBdr>
        </w:div>
        <w:div w:id="1509372670">
          <w:marLeft w:val="480"/>
          <w:marRight w:val="0"/>
          <w:marTop w:val="0"/>
          <w:marBottom w:val="0"/>
          <w:divBdr>
            <w:top w:val="none" w:sz="0" w:space="0" w:color="auto"/>
            <w:left w:val="none" w:sz="0" w:space="0" w:color="auto"/>
            <w:bottom w:val="none" w:sz="0" w:space="0" w:color="auto"/>
            <w:right w:val="none" w:sz="0" w:space="0" w:color="auto"/>
          </w:divBdr>
        </w:div>
        <w:div w:id="565796276">
          <w:marLeft w:val="480"/>
          <w:marRight w:val="0"/>
          <w:marTop w:val="0"/>
          <w:marBottom w:val="0"/>
          <w:divBdr>
            <w:top w:val="none" w:sz="0" w:space="0" w:color="auto"/>
            <w:left w:val="none" w:sz="0" w:space="0" w:color="auto"/>
            <w:bottom w:val="none" w:sz="0" w:space="0" w:color="auto"/>
            <w:right w:val="none" w:sz="0" w:space="0" w:color="auto"/>
          </w:divBdr>
        </w:div>
        <w:div w:id="1806658382">
          <w:marLeft w:val="480"/>
          <w:marRight w:val="0"/>
          <w:marTop w:val="0"/>
          <w:marBottom w:val="0"/>
          <w:divBdr>
            <w:top w:val="none" w:sz="0" w:space="0" w:color="auto"/>
            <w:left w:val="none" w:sz="0" w:space="0" w:color="auto"/>
            <w:bottom w:val="none" w:sz="0" w:space="0" w:color="auto"/>
            <w:right w:val="none" w:sz="0" w:space="0" w:color="auto"/>
          </w:divBdr>
        </w:div>
        <w:div w:id="639454685">
          <w:marLeft w:val="480"/>
          <w:marRight w:val="0"/>
          <w:marTop w:val="0"/>
          <w:marBottom w:val="0"/>
          <w:divBdr>
            <w:top w:val="none" w:sz="0" w:space="0" w:color="auto"/>
            <w:left w:val="none" w:sz="0" w:space="0" w:color="auto"/>
            <w:bottom w:val="none" w:sz="0" w:space="0" w:color="auto"/>
            <w:right w:val="none" w:sz="0" w:space="0" w:color="auto"/>
          </w:divBdr>
        </w:div>
        <w:div w:id="794297970">
          <w:marLeft w:val="480"/>
          <w:marRight w:val="0"/>
          <w:marTop w:val="0"/>
          <w:marBottom w:val="0"/>
          <w:divBdr>
            <w:top w:val="none" w:sz="0" w:space="0" w:color="auto"/>
            <w:left w:val="none" w:sz="0" w:space="0" w:color="auto"/>
            <w:bottom w:val="none" w:sz="0" w:space="0" w:color="auto"/>
            <w:right w:val="none" w:sz="0" w:space="0" w:color="auto"/>
          </w:divBdr>
        </w:div>
        <w:div w:id="667250427">
          <w:marLeft w:val="480"/>
          <w:marRight w:val="0"/>
          <w:marTop w:val="0"/>
          <w:marBottom w:val="0"/>
          <w:divBdr>
            <w:top w:val="none" w:sz="0" w:space="0" w:color="auto"/>
            <w:left w:val="none" w:sz="0" w:space="0" w:color="auto"/>
            <w:bottom w:val="none" w:sz="0" w:space="0" w:color="auto"/>
            <w:right w:val="none" w:sz="0" w:space="0" w:color="auto"/>
          </w:divBdr>
        </w:div>
        <w:div w:id="1558275071">
          <w:marLeft w:val="480"/>
          <w:marRight w:val="0"/>
          <w:marTop w:val="0"/>
          <w:marBottom w:val="0"/>
          <w:divBdr>
            <w:top w:val="none" w:sz="0" w:space="0" w:color="auto"/>
            <w:left w:val="none" w:sz="0" w:space="0" w:color="auto"/>
            <w:bottom w:val="none" w:sz="0" w:space="0" w:color="auto"/>
            <w:right w:val="none" w:sz="0" w:space="0" w:color="auto"/>
          </w:divBdr>
        </w:div>
        <w:div w:id="965623743">
          <w:marLeft w:val="480"/>
          <w:marRight w:val="0"/>
          <w:marTop w:val="0"/>
          <w:marBottom w:val="0"/>
          <w:divBdr>
            <w:top w:val="none" w:sz="0" w:space="0" w:color="auto"/>
            <w:left w:val="none" w:sz="0" w:space="0" w:color="auto"/>
            <w:bottom w:val="none" w:sz="0" w:space="0" w:color="auto"/>
            <w:right w:val="none" w:sz="0" w:space="0" w:color="auto"/>
          </w:divBdr>
        </w:div>
        <w:div w:id="1031803706">
          <w:marLeft w:val="480"/>
          <w:marRight w:val="0"/>
          <w:marTop w:val="0"/>
          <w:marBottom w:val="0"/>
          <w:divBdr>
            <w:top w:val="none" w:sz="0" w:space="0" w:color="auto"/>
            <w:left w:val="none" w:sz="0" w:space="0" w:color="auto"/>
            <w:bottom w:val="none" w:sz="0" w:space="0" w:color="auto"/>
            <w:right w:val="none" w:sz="0" w:space="0" w:color="auto"/>
          </w:divBdr>
        </w:div>
        <w:div w:id="45495091">
          <w:marLeft w:val="480"/>
          <w:marRight w:val="0"/>
          <w:marTop w:val="0"/>
          <w:marBottom w:val="0"/>
          <w:divBdr>
            <w:top w:val="none" w:sz="0" w:space="0" w:color="auto"/>
            <w:left w:val="none" w:sz="0" w:space="0" w:color="auto"/>
            <w:bottom w:val="none" w:sz="0" w:space="0" w:color="auto"/>
            <w:right w:val="none" w:sz="0" w:space="0" w:color="auto"/>
          </w:divBdr>
        </w:div>
        <w:div w:id="1164320653">
          <w:marLeft w:val="480"/>
          <w:marRight w:val="0"/>
          <w:marTop w:val="0"/>
          <w:marBottom w:val="0"/>
          <w:divBdr>
            <w:top w:val="none" w:sz="0" w:space="0" w:color="auto"/>
            <w:left w:val="none" w:sz="0" w:space="0" w:color="auto"/>
            <w:bottom w:val="none" w:sz="0" w:space="0" w:color="auto"/>
            <w:right w:val="none" w:sz="0" w:space="0" w:color="auto"/>
          </w:divBdr>
        </w:div>
        <w:div w:id="306403976">
          <w:marLeft w:val="480"/>
          <w:marRight w:val="0"/>
          <w:marTop w:val="0"/>
          <w:marBottom w:val="0"/>
          <w:divBdr>
            <w:top w:val="none" w:sz="0" w:space="0" w:color="auto"/>
            <w:left w:val="none" w:sz="0" w:space="0" w:color="auto"/>
            <w:bottom w:val="none" w:sz="0" w:space="0" w:color="auto"/>
            <w:right w:val="none" w:sz="0" w:space="0" w:color="auto"/>
          </w:divBdr>
        </w:div>
        <w:div w:id="557059577">
          <w:marLeft w:val="480"/>
          <w:marRight w:val="0"/>
          <w:marTop w:val="0"/>
          <w:marBottom w:val="0"/>
          <w:divBdr>
            <w:top w:val="none" w:sz="0" w:space="0" w:color="auto"/>
            <w:left w:val="none" w:sz="0" w:space="0" w:color="auto"/>
            <w:bottom w:val="none" w:sz="0" w:space="0" w:color="auto"/>
            <w:right w:val="none" w:sz="0" w:space="0" w:color="auto"/>
          </w:divBdr>
        </w:div>
        <w:div w:id="724841163">
          <w:marLeft w:val="480"/>
          <w:marRight w:val="0"/>
          <w:marTop w:val="0"/>
          <w:marBottom w:val="0"/>
          <w:divBdr>
            <w:top w:val="none" w:sz="0" w:space="0" w:color="auto"/>
            <w:left w:val="none" w:sz="0" w:space="0" w:color="auto"/>
            <w:bottom w:val="none" w:sz="0" w:space="0" w:color="auto"/>
            <w:right w:val="none" w:sz="0" w:space="0" w:color="auto"/>
          </w:divBdr>
        </w:div>
        <w:div w:id="79446272">
          <w:marLeft w:val="480"/>
          <w:marRight w:val="0"/>
          <w:marTop w:val="0"/>
          <w:marBottom w:val="0"/>
          <w:divBdr>
            <w:top w:val="none" w:sz="0" w:space="0" w:color="auto"/>
            <w:left w:val="none" w:sz="0" w:space="0" w:color="auto"/>
            <w:bottom w:val="none" w:sz="0" w:space="0" w:color="auto"/>
            <w:right w:val="none" w:sz="0" w:space="0" w:color="auto"/>
          </w:divBdr>
        </w:div>
        <w:div w:id="2107341590">
          <w:marLeft w:val="480"/>
          <w:marRight w:val="0"/>
          <w:marTop w:val="0"/>
          <w:marBottom w:val="0"/>
          <w:divBdr>
            <w:top w:val="none" w:sz="0" w:space="0" w:color="auto"/>
            <w:left w:val="none" w:sz="0" w:space="0" w:color="auto"/>
            <w:bottom w:val="none" w:sz="0" w:space="0" w:color="auto"/>
            <w:right w:val="none" w:sz="0" w:space="0" w:color="auto"/>
          </w:divBdr>
        </w:div>
        <w:div w:id="1828786059">
          <w:marLeft w:val="480"/>
          <w:marRight w:val="0"/>
          <w:marTop w:val="0"/>
          <w:marBottom w:val="0"/>
          <w:divBdr>
            <w:top w:val="none" w:sz="0" w:space="0" w:color="auto"/>
            <w:left w:val="none" w:sz="0" w:space="0" w:color="auto"/>
            <w:bottom w:val="none" w:sz="0" w:space="0" w:color="auto"/>
            <w:right w:val="none" w:sz="0" w:space="0" w:color="auto"/>
          </w:divBdr>
        </w:div>
        <w:div w:id="45420051">
          <w:marLeft w:val="480"/>
          <w:marRight w:val="0"/>
          <w:marTop w:val="0"/>
          <w:marBottom w:val="0"/>
          <w:divBdr>
            <w:top w:val="none" w:sz="0" w:space="0" w:color="auto"/>
            <w:left w:val="none" w:sz="0" w:space="0" w:color="auto"/>
            <w:bottom w:val="none" w:sz="0" w:space="0" w:color="auto"/>
            <w:right w:val="none" w:sz="0" w:space="0" w:color="auto"/>
          </w:divBdr>
        </w:div>
        <w:div w:id="599800435">
          <w:marLeft w:val="480"/>
          <w:marRight w:val="0"/>
          <w:marTop w:val="0"/>
          <w:marBottom w:val="0"/>
          <w:divBdr>
            <w:top w:val="none" w:sz="0" w:space="0" w:color="auto"/>
            <w:left w:val="none" w:sz="0" w:space="0" w:color="auto"/>
            <w:bottom w:val="none" w:sz="0" w:space="0" w:color="auto"/>
            <w:right w:val="none" w:sz="0" w:space="0" w:color="auto"/>
          </w:divBdr>
        </w:div>
        <w:div w:id="663895359">
          <w:marLeft w:val="480"/>
          <w:marRight w:val="0"/>
          <w:marTop w:val="0"/>
          <w:marBottom w:val="0"/>
          <w:divBdr>
            <w:top w:val="none" w:sz="0" w:space="0" w:color="auto"/>
            <w:left w:val="none" w:sz="0" w:space="0" w:color="auto"/>
            <w:bottom w:val="none" w:sz="0" w:space="0" w:color="auto"/>
            <w:right w:val="none" w:sz="0" w:space="0" w:color="auto"/>
          </w:divBdr>
        </w:div>
        <w:div w:id="484980697">
          <w:marLeft w:val="480"/>
          <w:marRight w:val="0"/>
          <w:marTop w:val="0"/>
          <w:marBottom w:val="0"/>
          <w:divBdr>
            <w:top w:val="none" w:sz="0" w:space="0" w:color="auto"/>
            <w:left w:val="none" w:sz="0" w:space="0" w:color="auto"/>
            <w:bottom w:val="none" w:sz="0" w:space="0" w:color="auto"/>
            <w:right w:val="none" w:sz="0" w:space="0" w:color="auto"/>
          </w:divBdr>
        </w:div>
        <w:div w:id="1765109013">
          <w:marLeft w:val="480"/>
          <w:marRight w:val="0"/>
          <w:marTop w:val="0"/>
          <w:marBottom w:val="0"/>
          <w:divBdr>
            <w:top w:val="none" w:sz="0" w:space="0" w:color="auto"/>
            <w:left w:val="none" w:sz="0" w:space="0" w:color="auto"/>
            <w:bottom w:val="none" w:sz="0" w:space="0" w:color="auto"/>
            <w:right w:val="none" w:sz="0" w:space="0" w:color="auto"/>
          </w:divBdr>
        </w:div>
        <w:div w:id="356810380">
          <w:marLeft w:val="480"/>
          <w:marRight w:val="0"/>
          <w:marTop w:val="0"/>
          <w:marBottom w:val="0"/>
          <w:divBdr>
            <w:top w:val="none" w:sz="0" w:space="0" w:color="auto"/>
            <w:left w:val="none" w:sz="0" w:space="0" w:color="auto"/>
            <w:bottom w:val="none" w:sz="0" w:space="0" w:color="auto"/>
            <w:right w:val="none" w:sz="0" w:space="0" w:color="auto"/>
          </w:divBdr>
        </w:div>
        <w:div w:id="1468090320">
          <w:marLeft w:val="480"/>
          <w:marRight w:val="0"/>
          <w:marTop w:val="0"/>
          <w:marBottom w:val="0"/>
          <w:divBdr>
            <w:top w:val="none" w:sz="0" w:space="0" w:color="auto"/>
            <w:left w:val="none" w:sz="0" w:space="0" w:color="auto"/>
            <w:bottom w:val="none" w:sz="0" w:space="0" w:color="auto"/>
            <w:right w:val="none" w:sz="0" w:space="0" w:color="auto"/>
          </w:divBdr>
        </w:div>
        <w:div w:id="207688432">
          <w:marLeft w:val="480"/>
          <w:marRight w:val="0"/>
          <w:marTop w:val="0"/>
          <w:marBottom w:val="0"/>
          <w:divBdr>
            <w:top w:val="none" w:sz="0" w:space="0" w:color="auto"/>
            <w:left w:val="none" w:sz="0" w:space="0" w:color="auto"/>
            <w:bottom w:val="none" w:sz="0" w:space="0" w:color="auto"/>
            <w:right w:val="none" w:sz="0" w:space="0" w:color="auto"/>
          </w:divBdr>
        </w:div>
        <w:div w:id="1776173494">
          <w:marLeft w:val="480"/>
          <w:marRight w:val="0"/>
          <w:marTop w:val="0"/>
          <w:marBottom w:val="0"/>
          <w:divBdr>
            <w:top w:val="none" w:sz="0" w:space="0" w:color="auto"/>
            <w:left w:val="none" w:sz="0" w:space="0" w:color="auto"/>
            <w:bottom w:val="none" w:sz="0" w:space="0" w:color="auto"/>
            <w:right w:val="none" w:sz="0" w:space="0" w:color="auto"/>
          </w:divBdr>
        </w:div>
        <w:div w:id="367143206">
          <w:marLeft w:val="480"/>
          <w:marRight w:val="0"/>
          <w:marTop w:val="0"/>
          <w:marBottom w:val="0"/>
          <w:divBdr>
            <w:top w:val="none" w:sz="0" w:space="0" w:color="auto"/>
            <w:left w:val="none" w:sz="0" w:space="0" w:color="auto"/>
            <w:bottom w:val="none" w:sz="0" w:space="0" w:color="auto"/>
            <w:right w:val="none" w:sz="0" w:space="0" w:color="auto"/>
          </w:divBdr>
        </w:div>
        <w:div w:id="21170588">
          <w:marLeft w:val="480"/>
          <w:marRight w:val="0"/>
          <w:marTop w:val="0"/>
          <w:marBottom w:val="0"/>
          <w:divBdr>
            <w:top w:val="none" w:sz="0" w:space="0" w:color="auto"/>
            <w:left w:val="none" w:sz="0" w:space="0" w:color="auto"/>
            <w:bottom w:val="none" w:sz="0" w:space="0" w:color="auto"/>
            <w:right w:val="none" w:sz="0" w:space="0" w:color="auto"/>
          </w:divBdr>
        </w:div>
        <w:div w:id="522786435">
          <w:marLeft w:val="480"/>
          <w:marRight w:val="0"/>
          <w:marTop w:val="0"/>
          <w:marBottom w:val="0"/>
          <w:divBdr>
            <w:top w:val="none" w:sz="0" w:space="0" w:color="auto"/>
            <w:left w:val="none" w:sz="0" w:space="0" w:color="auto"/>
            <w:bottom w:val="none" w:sz="0" w:space="0" w:color="auto"/>
            <w:right w:val="none" w:sz="0" w:space="0" w:color="auto"/>
          </w:divBdr>
        </w:div>
        <w:div w:id="1620381665">
          <w:marLeft w:val="480"/>
          <w:marRight w:val="0"/>
          <w:marTop w:val="0"/>
          <w:marBottom w:val="0"/>
          <w:divBdr>
            <w:top w:val="none" w:sz="0" w:space="0" w:color="auto"/>
            <w:left w:val="none" w:sz="0" w:space="0" w:color="auto"/>
            <w:bottom w:val="none" w:sz="0" w:space="0" w:color="auto"/>
            <w:right w:val="none" w:sz="0" w:space="0" w:color="auto"/>
          </w:divBdr>
        </w:div>
        <w:div w:id="858003463">
          <w:marLeft w:val="480"/>
          <w:marRight w:val="0"/>
          <w:marTop w:val="0"/>
          <w:marBottom w:val="0"/>
          <w:divBdr>
            <w:top w:val="none" w:sz="0" w:space="0" w:color="auto"/>
            <w:left w:val="none" w:sz="0" w:space="0" w:color="auto"/>
            <w:bottom w:val="none" w:sz="0" w:space="0" w:color="auto"/>
            <w:right w:val="none" w:sz="0" w:space="0" w:color="auto"/>
          </w:divBdr>
        </w:div>
        <w:div w:id="178742785">
          <w:marLeft w:val="480"/>
          <w:marRight w:val="0"/>
          <w:marTop w:val="0"/>
          <w:marBottom w:val="0"/>
          <w:divBdr>
            <w:top w:val="none" w:sz="0" w:space="0" w:color="auto"/>
            <w:left w:val="none" w:sz="0" w:space="0" w:color="auto"/>
            <w:bottom w:val="none" w:sz="0" w:space="0" w:color="auto"/>
            <w:right w:val="none" w:sz="0" w:space="0" w:color="auto"/>
          </w:divBdr>
        </w:div>
        <w:div w:id="1368018887">
          <w:marLeft w:val="480"/>
          <w:marRight w:val="0"/>
          <w:marTop w:val="0"/>
          <w:marBottom w:val="0"/>
          <w:divBdr>
            <w:top w:val="none" w:sz="0" w:space="0" w:color="auto"/>
            <w:left w:val="none" w:sz="0" w:space="0" w:color="auto"/>
            <w:bottom w:val="none" w:sz="0" w:space="0" w:color="auto"/>
            <w:right w:val="none" w:sz="0" w:space="0" w:color="auto"/>
          </w:divBdr>
        </w:div>
        <w:div w:id="1918055893">
          <w:marLeft w:val="480"/>
          <w:marRight w:val="0"/>
          <w:marTop w:val="0"/>
          <w:marBottom w:val="0"/>
          <w:divBdr>
            <w:top w:val="none" w:sz="0" w:space="0" w:color="auto"/>
            <w:left w:val="none" w:sz="0" w:space="0" w:color="auto"/>
            <w:bottom w:val="none" w:sz="0" w:space="0" w:color="auto"/>
            <w:right w:val="none" w:sz="0" w:space="0" w:color="auto"/>
          </w:divBdr>
        </w:div>
        <w:div w:id="1697582093">
          <w:marLeft w:val="480"/>
          <w:marRight w:val="0"/>
          <w:marTop w:val="0"/>
          <w:marBottom w:val="0"/>
          <w:divBdr>
            <w:top w:val="none" w:sz="0" w:space="0" w:color="auto"/>
            <w:left w:val="none" w:sz="0" w:space="0" w:color="auto"/>
            <w:bottom w:val="none" w:sz="0" w:space="0" w:color="auto"/>
            <w:right w:val="none" w:sz="0" w:space="0" w:color="auto"/>
          </w:divBdr>
        </w:div>
        <w:div w:id="204605141">
          <w:marLeft w:val="480"/>
          <w:marRight w:val="0"/>
          <w:marTop w:val="0"/>
          <w:marBottom w:val="0"/>
          <w:divBdr>
            <w:top w:val="none" w:sz="0" w:space="0" w:color="auto"/>
            <w:left w:val="none" w:sz="0" w:space="0" w:color="auto"/>
            <w:bottom w:val="none" w:sz="0" w:space="0" w:color="auto"/>
            <w:right w:val="none" w:sz="0" w:space="0" w:color="auto"/>
          </w:divBdr>
        </w:div>
        <w:div w:id="1986273020">
          <w:marLeft w:val="480"/>
          <w:marRight w:val="0"/>
          <w:marTop w:val="0"/>
          <w:marBottom w:val="0"/>
          <w:divBdr>
            <w:top w:val="none" w:sz="0" w:space="0" w:color="auto"/>
            <w:left w:val="none" w:sz="0" w:space="0" w:color="auto"/>
            <w:bottom w:val="none" w:sz="0" w:space="0" w:color="auto"/>
            <w:right w:val="none" w:sz="0" w:space="0" w:color="auto"/>
          </w:divBdr>
        </w:div>
        <w:div w:id="1638104142">
          <w:marLeft w:val="480"/>
          <w:marRight w:val="0"/>
          <w:marTop w:val="0"/>
          <w:marBottom w:val="0"/>
          <w:divBdr>
            <w:top w:val="none" w:sz="0" w:space="0" w:color="auto"/>
            <w:left w:val="none" w:sz="0" w:space="0" w:color="auto"/>
            <w:bottom w:val="none" w:sz="0" w:space="0" w:color="auto"/>
            <w:right w:val="none" w:sz="0" w:space="0" w:color="auto"/>
          </w:divBdr>
        </w:div>
        <w:div w:id="987588479">
          <w:marLeft w:val="480"/>
          <w:marRight w:val="0"/>
          <w:marTop w:val="0"/>
          <w:marBottom w:val="0"/>
          <w:divBdr>
            <w:top w:val="none" w:sz="0" w:space="0" w:color="auto"/>
            <w:left w:val="none" w:sz="0" w:space="0" w:color="auto"/>
            <w:bottom w:val="none" w:sz="0" w:space="0" w:color="auto"/>
            <w:right w:val="none" w:sz="0" w:space="0" w:color="auto"/>
          </w:divBdr>
        </w:div>
        <w:div w:id="272716450">
          <w:marLeft w:val="480"/>
          <w:marRight w:val="0"/>
          <w:marTop w:val="0"/>
          <w:marBottom w:val="0"/>
          <w:divBdr>
            <w:top w:val="none" w:sz="0" w:space="0" w:color="auto"/>
            <w:left w:val="none" w:sz="0" w:space="0" w:color="auto"/>
            <w:bottom w:val="none" w:sz="0" w:space="0" w:color="auto"/>
            <w:right w:val="none" w:sz="0" w:space="0" w:color="auto"/>
          </w:divBdr>
        </w:div>
        <w:div w:id="1611358345">
          <w:marLeft w:val="480"/>
          <w:marRight w:val="0"/>
          <w:marTop w:val="0"/>
          <w:marBottom w:val="0"/>
          <w:divBdr>
            <w:top w:val="none" w:sz="0" w:space="0" w:color="auto"/>
            <w:left w:val="none" w:sz="0" w:space="0" w:color="auto"/>
            <w:bottom w:val="none" w:sz="0" w:space="0" w:color="auto"/>
            <w:right w:val="none" w:sz="0" w:space="0" w:color="auto"/>
          </w:divBdr>
        </w:div>
        <w:div w:id="1548760867">
          <w:marLeft w:val="480"/>
          <w:marRight w:val="0"/>
          <w:marTop w:val="0"/>
          <w:marBottom w:val="0"/>
          <w:divBdr>
            <w:top w:val="none" w:sz="0" w:space="0" w:color="auto"/>
            <w:left w:val="none" w:sz="0" w:space="0" w:color="auto"/>
            <w:bottom w:val="none" w:sz="0" w:space="0" w:color="auto"/>
            <w:right w:val="none" w:sz="0" w:space="0" w:color="auto"/>
          </w:divBdr>
        </w:div>
        <w:div w:id="1516767407">
          <w:marLeft w:val="480"/>
          <w:marRight w:val="0"/>
          <w:marTop w:val="0"/>
          <w:marBottom w:val="0"/>
          <w:divBdr>
            <w:top w:val="none" w:sz="0" w:space="0" w:color="auto"/>
            <w:left w:val="none" w:sz="0" w:space="0" w:color="auto"/>
            <w:bottom w:val="none" w:sz="0" w:space="0" w:color="auto"/>
            <w:right w:val="none" w:sz="0" w:space="0" w:color="auto"/>
          </w:divBdr>
        </w:div>
        <w:div w:id="2109763781">
          <w:marLeft w:val="480"/>
          <w:marRight w:val="0"/>
          <w:marTop w:val="0"/>
          <w:marBottom w:val="0"/>
          <w:divBdr>
            <w:top w:val="none" w:sz="0" w:space="0" w:color="auto"/>
            <w:left w:val="none" w:sz="0" w:space="0" w:color="auto"/>
            <w:bottom w:val="none" w:sz="0" w:space="0" w:color="auto"/>
            <w:right w:val="none" w:sz="0" w:space="0" w:color="auto"/>
          </w:divBdr>
        </w:div>
        <w:div w:id="1637566739">
          <w:marLeft w:val="480"/>
          <w:marRight w:val="0"/>
          <w:marTop w:val="0"/>
          <w:marBottom w:val="0"/>
          <w:divBdr>
            <w:top w:val="none" w:sz="0" w:space="0" w:color="auto"/>
            <w:left w:val="none" w:sz="0" w:space="0" w:color="auto"/>
            <w:bottom w:val="none" w:sz="0" w:space="0" w:color="auto"/>
            <w:right w:val="none" w:sz="0" w:space="0" w:color="auto"/>
          </w:divBdr>
        </w:div>
        <w:div w:id="1950236153">
          <w:marLeft w:val="480"/>
          <w:marRight w:val="0"/>
          <w:marTop w:val="0"/>
          <w:marBottom w:val="0"/>
          <w:divBdr>
            <w:top w:val="none" w:sz="0" w:space="0" w:color="auto"/>
            <w:left w:val="none" w:sz="0" w:space="0" w:color="auto"/>
            <w:bottom w:val="none" w:sz="0" w:space="0" w:color="auto"/>
            <w:right w:val="none" w:sz="0" w:space="0" w:color="auto"/>
          </w:divBdr>
        </w:div>
        <w:div w:id="130557522">
          <w:marLeft w:val="480"/>
          <w:marRight w:val="0"/>
          <w:marTop w:val="0"/>
          <w:marBottom w:val="0"/>
          <w:divBdr>
            <w:top w:val="none" w:sz="0" w:space="0" w:color="auto"/>
            <w:left w:val="none" w:sz="0" w:space="0" w:color="auto"/>
            <w:bottom w:val="none" w:sz="0" w:space="0" w:color="auto"/>
            <w:right w:val="none" w:sz="0" w:space="0" w:color="auto"/>
          </w:divBdr>
        </w:div>
        <w:div w:id="610624467">
          <w:marLeft w:val="480"/>
          <w:marRight w:val="0"/>
          <w:marTop w:val="0"/>
          <w:marBottom w:val="0"/>
          <w:divBdr>
            <w:top w:val="none" w:sz="0" w:space="0" w:color="auto"/>
            <w:left w:val="none" w:sz="0" w:space="0" w:color="auto"/>
            <w:bottom w:val="none" w:sz="0" w:space="0" w:color="auto"/>
            <w:right w:val="none" w:sz="0" w:space="0" w:color="auto"/>
          </w:divBdr>
        </w:div>
        <w:div w:id="338194476">
          <w:marLeft w:val="480"/>
          <w:marRight w:val="0"/>
          <w:marTop w:val="0"/>
          <w:marBottom w:val="0"/>
          <w:divBdr>
            <w:top w:val="none" w:sz="0" w:space="0" w:color="auto"/>
            <w:left w:val="none" w:sz="0" w:space="0" w:color="auto"/>
            <w:bottom w:val="none" w:sz="0" w:space="0" w:color="auto"/>
            <w:right w:val="none" w:sz="0" w:space="0" w:color="auto"/>
          </w:divBdr>
        </w:div>
        <w:div w:id="1423062089">
          <w:marLeft w:val="480"/>
          <w:marRight w:val="0"/>
          <w:marTop w:val="0"/>
          <w:marBottom w:val="0"/>
          <w:divBdr>
            <w:top w:val="none" w:sz="0" w:space="0" w:color="auto"/>
            <w:left w:val="none" w:sz="0" w:space="0" w:color="auto"/>
            <w:bottom w:val="none" w:sz="0" w:space="0" w:color="auto"/>
            <w:right w:val="none" w:sz="0" w:space="0" w:color="auto"/>
          </w:divBdr>
        </w:div>
        <w:div w:id="1112091796">
          <w:marLeft w:val="480"/>
          <w:marRight w:val="0"/>
          <w:marTop w:val="0"/>
          <w:marBottom w:val="0"/>
          <w:divBdr>
            <w:top w:val="none" w:sz="0" w:space="0" w:color="auto"/>
            <w:left w:val="none" w:sz="0" w:space="0" w:color="auto"/>
            <w:bottom w:val="none" w:sz="0" w:space="0" w:color="auto"/>
            <w:right w:val="none" w:sz="0" w:space="0" w:color="auto"/>
          </w:divBdr>
        </w:div>
        <w:div w:id="9187608">
          <w:marLeft w:val="480"/>
          <w:marRight w:val="0"/>
          <w:marTop w:val="0"/>
          <w:marBottom w:val="0"/>
          <w:divBdr>
            <w:top w:val="none" w:sz="0" w:space="0" w:color="auto"/>
            <w:left w:val="none" w:sz="0" w:space="0" w:color="auto"/>
            <w:bottom w:val="none" w:sz="0" w:space="0" w:color="auto"/>
            <w:right w:val="none" w:sz="0" w:space="0" w:color="auto"/>
          </w:divBdr>
        </w:div>
        <w:div w:id="617183639">
          <w:marLeft w:val="480"/>
          <w:marRight w:val="0"/>
          <w:marTop w:val="0"/>
          <w:marBottom w:val="0"/>
          <w:divBdr>
            <w:top w:val="none" w:sz="0" w:space="0" w:color="auto"/>
            <w:left w:val="none" w:sz="0" w:space="0" w:color="auto"/>
            <w:bottom w:val="none" w:sz="0" w:space="0" w:color="auto"/>
            <w:right w:val="none" w:sz="0" w:space="0" w:color="auto"/>
          </w:divBdr>
        </w:div>
        <w:div w:id="1295714678">
          <w:marLeft w:val="480"/>
          <w:marRight w:val="0"/>
          <w:marTop w:val="0"/>
          <w:marBottom w:val="0"/>
          <w:divBdr>
            <w:top w:val="none" w:sz="0" w:space="0" w:color="auto"/>
            <w:left w:val="none" w:sz="0" w:space="0" w:color="auto"/>
            <w:bottom w:val="none" w:sz="0" w:space="0" w:color="auto"/>
            <w:right w:val="none" w:sz="0" w:space="0" w:color="auto"/>
          </w:divBdr>
        </w:div>
        <w:div w:id="2107920904">
          <w:marLeft w:val="480"/>
          <w:marRight w:val="0"/>
          <w:marTop w:val="0"/>
          <w:marBottom w:val="0"/>
          <w:divBdr>
            <w:top w:val="none" w:sz="0" w:space="0" w:color="auto"/>
            <w:left w:val="none" w:sz="0" w:space="0" w:color="auto"/>
            <w:bottom w:val="none" w:sz="0" w:space="0" w:color="auto"/>
            <w:right w:val="none" w:sz="0" w:space="0" w:color="auto"/>
          </w:divBdr>
        </w:div>
        <w:div w:id="348681434">
          <w:marLeft w:val="480"/>
          <w:marRight w:val="0"/>
          <w:marTop w:val="0"/>
          <w:marBottom w:val="0"/>
          <w:divBdr>
            <w:top w:val="none" w:sz="0" w:space="0" w:color="auto"/>
            <w:left w:val="none" w:sz="0" w:space="0" w:color="auto"/>
            <w:bottom w:val="none" w:sz="0" w:space="0" w:color="auto"/>
            <w:right w:val="none" w:sz="0" w:space="0" w:color="auto"/>
          </w:divBdr>
        </w:div>
        <w:div w:id="1923836972">
          <w:marLeft w:val="480"/>
          <w:marRight w:val="0"/>
          <w:marTop w:val="0"/>
          <w:marBottom w:val="0"/>
          <w:divBdr>
            <w:top w:val="none" w:sz="0" w:space="0" w:color="auto"/>
            <w:left w:val="none" w:sz="0" w:space="0" w:color="auto"/>
            <w:bottom w:val="none" w:sz="0" w:space="0" w:color="auto"/>
            <w:right w:val="none" w:sz="0" w:space="0" w:color="auto"/>
          </w:divBdr>
        </w:div>
        <w:div w:id="1657756381">
          <w:marLeft w:val="480"/>
          <w:marRight w:val="0"/>
          <w:marTop w:val="0"/>
          <w:marBottom w:val="0"/>
          <w:divBdr>
            <w:top w:val="none" w:sz="0" w:space="0" w:color="auto"/>
            <w:left w:val="none" w:sz="0" w:space="0" w:color="auto"/>
            <w:bottom w:val="none" w:sz="0" w:space="0" w:color="auto"/>
            <w:right w:val="none" w:sz="0" w:space="0" w:color="auto"/>
          </w:divBdr>
        </w:div>
        <w:div w:id="642198237">
          <w:marLeft w:val="480"/>
          <w:marRight w:val="0"/>
          <w:marTop w:val="0"/>
          <w:marBottom w:val="0"/>
          <w:divBdr>
            <w:top w:val="none" w:sz="0" w:space="0" w:color="auto"/>
            <w:left w:val="none" w:sz="0" w:space="0" w:color="auto"/>
            <w:bottom w:val="none" w:sz="0" w:space="0" w:color="auto"/>
            <w:right w:val="none" w:sz="0" w:space="0" w:color="auto"/>
          </w:divBdr>
        </w:div>
        <w:div w:id="1050958391">
          <w:marLeft w:val="480"/>
          <w:marRight w:val="0"/>
          <w:marTop w:val="0"/>
          <w:marBottom w:val="0"/>
          <w:divBdr>
            <w:top w:val="none" w:sz="0" w:space="0" w:color="auto"/>
            <w:left w:val="none" w:sz="0" w:space="0" w:color="auto"/>
            <w:bottom w:val="none" w:sz="0" w:space="0" w:color="auto"/>
            <w:right w:val="none" w:sz="0" w:space="0" w:color="auto"/>
          </w:divBdr>
        </w:div>
        <w:div w:id="1388798134">
          <w:marLeft w:val="480"/>
          <w:marRight w:val="0"/>
          <w:marTop w:val="0"/>
          <w:marBottom w:val="0"/>
          <w:divBdr>
            <w:top w:val="none" w:sz="0" w:space="0" w:color="auto"/>
            <w:left w:val="none" w:sz="0" w:space="0" w:color="auto"/>
            <w:bottom w:val="none" w:sz="0" w:space="0" w:color="auto"/>
            <w:right w:val="none" w:sz="0" w:space="0" w:color="auto"/>
          </w:divBdr>
        </w:div>
        <w:div w:id="1350451430">
          <w:marLeft w:val="480"/>
          <w:marRight w:val="0"/>
          <w:marTop w:val="0"/>
          <w:marBottom w:val="0"/>
          <w:divBdr>
            <w:top w:val="none" w:sz="0" w:space="0" w:color="auto"/>
            <w:left w:val="none" w:sz="0" w:space="0" w:color="auto"/>
            <w:bottom w:val="none" w:sz="0" w:space="0" w:color="auto"/>
            <w:right w:val="none" w:sz="0" w:space="0" w:color="auto"/>
          </w:divBdr>
        </w:div>
        <w:div w:id="441534946">
          <w:marLeft w:val="480"/>
          <w:marRight w:val="0"/>
          <w:marTop w:val="0"/>
          <w:marBottom w:val="0"/>
          <w:divBdr>
            <w:top w:val="none" w:sz="0" w:space="0" w:color="auto"/>
            <w:left w:val="none" w:sz="0" w:space="0" w:color="auto"/>
            <w:bottom w:val="none" w:sz="0" w:space="0" w:color="auto"/>
            <w:right w:val="none" w:sz="0" w:space="0" w:color="auto"/>
          </w:divBdr>
        </w:div>
        <w:div w:id="1301223924">
          <w:marLeft w:val="480"/>
          <w:marRight w:val="0"/>
          <w:marTop w:val="0"/>
          <w:marBottom w:val="0"/>
          <w:divBdr>
            <w:top w:val="none" w:sz="0" w:space="0" w:color="auto"/>
            <w:left w:val="none" w:sz="0" w:space="0" w:color="auto"/>
            <w:bottom w:val="none" w:sz="0" w:space="0" w:color="auto"/>
            <w:right w:val="none" w:sz="0" w:space="0" w:color="auto"/>
          </w:divBdr>
        </w:div>
        <w:div w:id="2120490779">
          <w:marLeft w:val="480"/>
          <w:marRight w:val="0"/>
          <w:marTop w:val="0"/>
          <w:marBottom w:val="0"/>
          <w:divBdr>
            <w:top w:val="none" w:sz="0" w:space="0" w:color="auto"/>
            <w:left w:val="none" w:sz="0" w:space="0" w:color="auto"/>
            <w:bottom w:val="none" w:sz="0" w:space="0" w:color="auto"/>
            <w:right w:val="none" w:sz="0" w:space="0" w:color="auto"/>
          </w:divBdr>
        </w:div>
        <w:div w:id="677390460">
          <w:marLeft w:val="480"/>
          <w:marRight w:val="0"/>
          <w:marTop w:val="0"/>
          <w:marBottom w:val="0"/>
          <w:divBdr>
            <w:top w:val="none" w:sz="0" w:space="0" w:color="auto"/>
            <w:left w:val="none" w:sz="0" w:space="0" w:color="auto"/>
            <w:bottom w:val="none" w:sz="0" w:space="0" w:color="auto"/>
            <w:right w:val="none" w:sz="0" w:space="0" w:color="auto"/>
          </w:divBdr>
        </w:div>
        <w:div w:id="174155588">
          <w:marLeft w:val="480"/>
          <w:marRight w:val="0"/>
          <w:marTop w:val="0"/>
          <w:marBottom w:val="0"/>
          <w:divBdr>
            <w:top w:val="none" w:sz="0" w:space="0" w:color="auto"/>
            <w:left w:val="none" w:sz="0" w:space="0" w:color="auto"/>
            <w:bottom w:val="none" w:sz="0" w:space="0" w:color="auto"/>
            <w:right w:val="none" w:sz="0" w:space="0" w:color="auto"/>
          </w:divBdr>
        </w:div>
        <w:div w:id="1604537026">
          <w:marLeft w:val="480"/>
          <w:marRight w:val="0"/>
          <w:marTop w:val="0"/>
          <w:marBottom w:val="0"/>
          <w:divBdr>
            <w:top w:val="none" w:sz="0" w:space="0" w:color="auto"/>
            <w:left w:val="none" w:sz="0" w:space="0" w:color="auto"/>
            <w:bottom w:val="none" w:sz="0" w:space="0" w:color="auto"/>
            <w:right w:val="none" w:sz="0" w:space="0" w:color="auto"/>
          </w:divBdr>
        </w:div>
        <w:div w:id="638922479">
          <w:marLeft w:val="480"/>
          <w:marRight w:val="0"/>
          <w:marTop w:val="0"/>
          <w:marBottom w:val="0"/>
          <w:divBdr>
            <w:top w:val="none" w:sz="0" w:space="0" w:color="auto"/>
            <w:left w:val="none" w:sz="0" w:space="0" w:color="auto"/>
            <w:bottom w:val="none" w:sz="0" w:space="0" w:color="auto"/>
            <w:right w:val="none" w:sz="0" w:space="0" w:color="auto"/>
          </w:divBdr>
        </w:div>
        <w:div w:id="1276325141">
          <w:marLeft w:val="480"/>
          <w:marRight w:val="0"/>
          <w:marTop w:val="0"/>
          <w:marBottom w:val="0"/>
          <w:divBdr>
            <w:top w:val="none" w:sz="0" w:space="0" w:color="auto"/>
            <w:left w:val="none" w:sz="0" w:space="0" w:color="auto"/>
            <w:bottom w:val="none" w:sz="0" w:space="0" w:color="auto"/>
            <w:right w:val="none" w:sz="0" w:space="0" w:color="auto"/>
          </w:divBdr>
        </w:div>
        <w:div w:id="1305893795">
          <w:marLeft w:val="480"/>
          <w:marRight w:val="0"/>
          <w:marTop w:val="0"/>
          <w:marBottom w:val="0"/>
          <w:divBdr>
            <w:top w:val="none" w:sz="0" w:space="0" w:color="auto"/>
            <w:left w:val="none" w:sz="0" w:space="0" w:color="auto"/>
            <w:bottom w:val="none" w:sz="0" w:space="0" w:color="auto"/>
            <w:right w:val="none" w:sz="0" w:space="0" w:color="auto"/>
          </w:divBdr>
        </w:div>
        <w:div w:id="47461877">
          <w:marLeft w:val="480"/>
          <w:marRight w:val="0"/>
          <w:marTop w:val="0"/>
          <w:marBottom w:val="0"/>
          <w:divBdr>
            <w:top w:val="none" w:sz="0" w:space="0" w:color="auto"/>
            <w:left w:val="none" w:sz="0" w:space="0" w:color="auto"/>
            <w:bottom w:val="none" w:sz="0" w:space="0" w:color="auto"/>
            <w:right w:val="none" w:sz="0" w:space="0" w:color="auto"/>
          </w:divBdr>
        </w:div>
        <w:div w:id="1028144049">
          <w:marLeft w:val="480"/>
          <w:marRight w:val="0"/>
          <w:marTop w:val="0"/>
          <w:marBottom w:val="0"/>
          <w:divBdr>
            <w:top w:val="none" w:sz="0" w:space="0" w:color="auto"/>
            <w:left w:val="none" w:sz="0" w:space="0" w:color="auto"/>
            <w:bottom w:val="none" w:sz="0" w:space="0" w:color="auto"/>
            <w:right w:val="none" w:sz="0" w:space="0" w:color="auto"/>
          </w:divBdr>
        </w:div>
        <w:div w:id="774861378">
          <w:marLeft w:val="480"/>
          <w:marRight w:val="0"/>
          <w:marTop w:val="0"/>
          <w:marBottom w:val="0"/>
          <w:divBdr>
            <w:top w:val="none" w:sz="0" w:space="0" w:color="auto"/>
            <w:left w:val="none" w:sz="0" w:space="0" w:color="auto"/>
            <w:bottom w:val="none" w:sz="0" w:space="0" w:color="auto"/>
            <w:right w:val="none" w:sz="0" w:space="0" w:color="auto"/>
          </w:divBdr>
        </w:div>
        <w:div w:id="713382877">
          <w:marLeft w:val="480"/>
          <w:marRight w:val="0"/>
          <w:marTop w:val="0"/>
          <w:marBottom w:val="0"/>
          <w:divBdr>
            <w:top w:val="none" w:sz="0" w:space="0" w:color="auto"/>
            <w:left w:val="none" w:sz="0" w:space="0" w:color="auto"/>
            <w:bottom w:val="none" w:sz="0" w:space="0" w:color="auto"/>
            <w:right w:val="none" w:sz="0" w:space="0" w:color="auto"/>
          </w:divBdr>
        </w:div>
        <w:div w:id="189028160">
          <w:marLeft w:val="480"/>
          <w:marRight w:val="0"/>
          <w:marTop w:val="0"/>
          <w:marBottom w:val="0"/>
          <w:divBdr>
            <w:top w:val="none" w:sz="0" w:space="0" w:color="auto"/>
            <w:left w:val="none" w:sz="0" w:space="0" w:color="auto"/>
            <w:bottom w:val="none" w:sz="0" w:space="0" w:color="auto"/>
            <w:right w:val="none" w:sz="0" w:space="0" w:color="auto"/>
          </w:divBdr>
        </w:div>
        <w:div w:id="288586022">
          <w:marLeft w:val="480"/>
          <w:marRight w:val="0"/>
          <w:marTop w:val="0"/>
          <w:marBottom w:val="0"/>
          <w:divBdr>
            <w:top w:val="none" w:sz="0" w:space="0" w:color="auto"/>
            <w:left w:val="none" w:sz="0" w:space="0" w:color="auto"/>
            <w:bottom w:val="none" w:sz="0" w:space="0" w:color="auto"/>
            <w:right w:val="none" w:sz="0" w:space="0" w:color="auto"/>
          </w:divBdr>
        </w:div>
        <w:div w:id="748884618">
          <w:marLeft w:val="480"/>
          <w:marRight w:val="0"/>
          <w:marTop w:val="0"/>
          <w:marBottom w:val="0"/>
          <w:divBdr>
            <w:top w:val="none" w:sz="0" w:space="0" w:color="auto"/>
            <w:left w:val="none" w:sz="0" w:space="0" w:color="auto"/>
            <w:bottom w:val="none" w:sz="0" w:space="0" w:color="auto"/>
            <w:right w:val="none" w:sz="0" w:space="0" w:color="auto"/>
          </w:divBdr>
        </w:div>
        <w:div w:id="176233832">
          <w:marLeft w:val="480"/>
          <w:marRight w:val="0"/>
          <w:marTop w:val="0"/>
          <w:marBottom w:val="0"/>
          <w:divBdr>
            <w:top w:val="none" w:sz="0" w:space="0" w:color="auto"/>
            <w:left w:val="none" w:sz="0" w:space="0" w:color="auto"/>
            <w:bottom w:val="none" w:sz="0" w:space="0" w:color="auto"/>
            <w:right w:val="none" w:sz="0" w:space="0" w:color="auto"/>
          </w:divBdr>
        </w:div>
        <w:div w:id="525101727">
          <w:marLeft w:val="480"/>
          <w:marRight w:val="0"/>
          <w:marTop w:val="0"/>
          <w:marBottom w:val="0"/>
          <w:divBdr>
            <w:top w:val="none" w:sz="0" w:space="0" w:color="auto"/>
            <w:left w:val="none" w:sz="0" w:space="0" w:color="auto"/>
            <w:bottom w:val="none" w:sz="0" w:space="0" w:color="auto"/>
            <w:right w:val="none" w:sz="0" w:space="0" w:color="auto"/>
          </w:divBdr>
        </w:div>
        <w:div w:id="1090201795">
          <w:marLeft w:val="480"/>
          <w:marRight w:val="0"/>
          <w:marTop w:val="0"/>
          <w:marBottom w:val="0"/>
          <w:divBdr>
            <w:top w:val="none" w:sz="0" w:space="0" w:color="auto"/>
            <w:left w:val="none" w:sz="0" w:space="0" w:color="auto"/>
            <w:bottom w:val="none" w:sz="0" w:space="0" w:color="auto"/>
            <w:right w:val="none" w:sz="0" w:space="0" w:color="auto"/>
          </w:divBdr>
        </w:div>
        <w:div w:id="1553618372">
          <w:marLeft w:val="480"/>
          <w:marRight w:val="0"/>
          <w:marTop w:val="0"/>
          <w:marBottom w:val="0"/>
          <w:divBdr>
            <w:top w:val="none" w:sz="0" w:space="0" w:color="auto"/>
            <w:left w:val="none" w:sz="0" w:space="0" w:color="auto"/>
            <w:bottom w:val="none" w:sz="0" w:space="0" w:color="auto"/>
            <w:right w:val="none" w:sz="0" w:space="0" w:color="auto"/>
          </w:divBdr>
        </w:div>
        <w:div w:id="1673752411">
          <w:marLeft w:val="480"/>
          <w:marRight w:val="0"/>
          <w:marTop w:val="0"/>
          <w:marBottom w:val="0"/>
          <w:divBdr>
            <w:top w:val="none" w:sz="0" w:space="0" w:color="auto"/>
            <w:left w:val="none" w:sz="0" w:space="0" w:color="auto"/>
            <w:bottom w:val="none" w:sz="0" w:space="0" w:color="auto"/>
            <w:right w:val="none" w:sz="0" w:space="0" w:color="auto"/>
          </w:divBdr>
        </w:div>
        <w:div w:id="1896620825">
          <w:marLeft w:val="480"/>
          <w:marRight w:val="0"/>
          <w:marTop w:val="0"/>
          <w:marBottom w:val="0"/>
          <w:divBdr>
            <w:top w:val="none" w:sz="0" w:space="0" w:color="auto"/>
            <w:left w:val="none" w:sz="0" w:space="0" w:color="auto"/>
            <w:bottom w:val="none" w:sz="0" w:space="0" w:color="auto"/>
            <w:right w:val="none" w:sz="0" w:space="0" w:color="auto"/>
          </w:divBdr>
        </w:div>
        <w:div w:id="94175632">
          <w:marLeft w:val="480"/>
          <w:marRight w:val="0"/>
          <w:marTop w:val="0"/>
          <w:marBottom w:val="0"/>
          <w:divBdr>
            <w:top w:val="none" w:sz="0" w:space="0" w:color="auto"/>
            <w:left w:val="none" w:sz="0" w:space="0" w:color="auto"/>
            <w:bottom w:val="none" w:sz="0" w:space="0" w:color="auto"/>
            <w:right w:val="none" w:sz="0" w:space="0" w:color="auto"/>
          </w:divBdr>
        </w:div>
        <w:div w:id="1756129174">
          <w:marLeft w:val="480"/>
          <w:marRight w:val="0"/>
          <w:marTop w:val="0"/>
          <w:marBottom w:val="0"/>
          <w:divBdr>
            <w:top w:val="none" w:sz="0" w:space="0" w:color="auto"/>
            <w:left w:val="none" w:sz="0" w:space="0" w:color="auto"/>
            <w:bottom w:val="none" w:sz="0" w:space="0" w:color="auto"/>
            <w:right w:val="none" w:sz="0" w:space="0" w:color="auto"/>
          </w:divBdr>
        </w:div>
        <w:div w:id="365520067">
          <w:marLeft w:val="480"/>
          <w:marRight w:val="0"/>
          <w:marTop w:val="0"/>
          <w:marBottom w:val="0"/>
          <w:divBdr>
            <w:top w:val="none" w:sz="0" w:space="0" w:color="auto"/>
            <w:left w:val="none" w:sz="0" w:space="0" w:color="auto"/>
            <w:bottom w:val="none" w:sz="0" w:space="0" w:color="auto"/>
            <w:right w:val="none" w:sz="0" w:space="0" w:color="auto"/>
          </w:divBdr>
        </w:div>
        <w:div w:id="919293543">
          <w:marLeft w:val="480"/>
          <w:marRight w:val="0"/>
          <w:marTop w:val="0"/>
          <w:marBottom w:val="0"/>
          <w:divBdr>
            <w:top w:val="none" w:sz="0" w:space="0" w:color="auto"/>
            <w:left w:val="none" w:sz="0" w:space="0" w:color="auto"/>
            <w:bottom w:val="none" w:sz="0" w:space="0" w:color="auto"/>
            <w:right w:val="none" w:sz="0" w:space="0" w:color="auto"/>
          </w:divBdr>
        </w:div>
        <w:div w:id="1530802469">
          <w:marLeft w:val="480"/>
          <w:marRight w:val="0"/>
          <w:marTop w:val="0"/>
          <w:marBottom w:val="0"/>
          <w:divBdr>
            <w:top w:val="none" w:sz="0" w:space="0" w:color="auto"/>
            <w:left w:val="none" w:sz="0" w:space="0" w:color="auto"/>
            <w:bottom w:val="none" w:sz="0" w:space="0" w:color="auto"/>
            <w:right w:val="none" w:sz="0" w:space="0" w:color="auto"/>
          </w:divBdr>
        </w:div>
        <w:div w:id="195121770">
          <w:marLeft w:val="480"/>
          <w:marRight w:val="0"/>
          <w:marTop w:val="0"/>
          <w:marBottom w:val="0"/>
          <w:divBdr>
            <w:top w:val="none" w:sz="0" w:space="0" w:color="auto"/>
            <w:left w:val="none" w:sz="0" w:space="0" w:color="auto"/>
            <w:bottom w:val="none" w:sz="0" w:space="0" w:color="auto"/>
            <w:right w:val="none" w:sz="0" w:space="0" w:color="auto"/>
          </w:divBdr>
        </w:div>
        <w:div w:id="783575898">
          <w:marLeft w:val="480"/>
          <w:marRight w:val="0"/>
          <w:marTop w:val="0"/>
          <w:marBottom w:val="0"/>
          <w:divBdr>
            <w:top w:val="none" w:sz="0" w:space="0" w:color="auto"/>
            <w:left w:val="none" w:sz="0" w:space="0" w:color="auto"/>
            <w:bottom w:val="none" w:sz="0" w:space="0" w:color="auto"/>
            <w:right w:val="none" w:sz="0" w:space="0" w:color="auto"/>
          </w:divBdr>
        </w:div>
        <w:div w:id="1253205535">
          <w:marLeft w:val="480"/>
          <w:marRight w:val="0"/>
          <w:marTop w:val="0"/>
          <w:marBottom w:val="0"/>
          <w:divBdr>
            <w:top w:val="none" w:sz="0" w:space="0" w:color="auto"/>
            <w:left w:val="none" w:sz="0" w:space="0" w:color="auto"/>
            <w:bottom w:val="none" w:sz="0" w:space="0" w:color="auto"/>
            <w:right w:val="none" w:sz="0" w:space="0" w:color="auto"/>
          </w:divBdr>
        </w:div>
        <w:div w:id="1436441982">
          <w:marLeft w:val="480"/>
          <w:marRight w:val="0"/>
          <w:marTop w:val="0"/>
          <w:marBottom w:val="0"/>
          <w:divBdr>
            <w:top w:val="none" w:sz="0" w:space="0" w:color="auto"/>
            <w:left w:val="none" w:sz="0" w:space="0" w:color="auto"/>
            <w:bottom w:val="none" w:sz="0" w:space="0" w:color="auto"/>
            <w:right w:val="none" w:sz="0" w:space="0" w:color="auto"/>
          </w:divBdr>
        </w:div>
        <w:div w:id="2093119540">
          <w:marLeft w:val="480"/>
          <w:marRight w:val="0"/>
          <w:marTop w:val="0"/>
          <w:marBottom w:val="0"/>
          <w:divBdr>
            <w:top w:val="none" w:sz="0" w:space="0" w:color="auto"/>
            <w:left w:val="none" w:sz="0" w:space="0" w:color="auto"/>
            <w:bottom w:val="none" w:sz="0" w:space="0" w:color="auto"/>
            <w:right w:val="none" w:sz="0" w:space="0" w:color="auto"/>
          </w:divBdr>
        </w:div>
        <w:div w:id="1308582881">
          <w:marLeft w:val="480"/>
          <w:marRight w:val="0"/>
          <w:marTop w:val="0"/>
          <w:marBottom w:val="0"/>
          <w:divBdr>
            <w:top w:val="none" w:sz="0" w:space="0" w:color="auto"/>
            <w:left w:val="none" w:sz="0" w:space="0" w:color="auto"/>
            <w:bottom w:val="none" w:sz="0" w:space="0" w:color="auto"/>
            <w:right w:val="none" w:sz="0" w:space="0" w:color="auto"/>
          </w:divBdr>
        </w:div>
        <w:div w:id="1269197722">
          <w:marLeft w:val="480"/>
          <w:marRight w:val="0"/>
          <w:marTop w:val="0"/>
          <w:marBottom w:val="0"/>
          <w:divBdr>
            <w:top w:val="none" w:sz="0" w:space="0" w:color="auto"/>
            <w:left w:val="none" w:sz="0" w:space="0" w:color="auto"/>
            <w:bottom w:val="none" w:sz="0" w:space="0" w:color="auto"/>
            <w:right w:val="none" w:sz="0" w:space="0" w:color="auto"/>
          </w:divBdr>
        </w:div>
        <w:div w:id="1475218079">
          <w:marLeft w:val="480"/>
          <w:marRight w:val="0"/>
          <w:marTop w:val="0"/>
          <w:marBottom w:val="0"/>
          <w:divBdr>
            <w:top w:val="none" w:sz="0" w:space="0" w:color="auto"/>
            <w:left w:val="none" w:sz="0" w:space="0" w:color="auto"/>
            <w:bottom w:val="none" w:sz="0" w:space="0" w:color="auto"/>
            <w:right w:val="none" w:sz="0" w:space="0" w:color="auto"/>
          </w:divBdr>
        </w:div>
        <w:div w:id="1381899520">
          <w:marLeft w:val="480"/>
          <w:marRight w:val="0"/>
          <w:marTop w:val="0"/>
          <w:marBottom w:val="0"/>
          <w:divBdr>
            <w:top w:val="none" w:sz="0" w:space="0" w:color="auto"/>
            <w:left w:val="none" w:sz="0" w:space="0" w:color="auto"/>
            <w:bottom w:val="none" w:sz="0" w:space="0" w:color="auto"/>
            <w:right w:val="none" w:sz="0" w:space="0" w:color="auto"/>
          </w:divBdr>
        </w:div>
        <w:div w:id="216284327">
          <w:marLeft w:val="480"/>
          <w:marRight w:val="0"/>
          <w:marTop w:val="0"/>
          <w:marBottom w:val="0"/>
          <w:divBdr>
            <w:top w:val="none" w:sz="0" w:space="0" w:color="auto"/>
            <w:left w:val="none" w:sz="0" w:space="0" w:color="auto"/>
            <w:bottom w:val="none" w:sz="0" w:space="0" w:color="auto"/>
            <w:right w:val="none" w:sz="0" w:space="0" w:color="auto"/>
          </w:divBdr>
        </w:div>
        <w:div w:id="1469131434">
          <w:marLeft w:val="480"/>
          <w:marRight w:val="0"/>
          <w:marTop w:val="0"/>
          <w:marBottom w:val="0"/>
          <w:divBdr>
            <w:top w:val="none" w:sz="0" w:space="0" w:color="auto"/>
            <w:left w:val="none" w:sz="0" w:space="0" w:color="auto"/>
            <w:bottom w:val="none" w:sz="0" w:space="0" w:color="auto"/>
            <w:right w:val="none" w:sz="0" w:space="0" w:color="auto"/>
          </w:divBdr>
        </w:div>
        <w:div w:id="1856723734">
          <w:marLeft w:val="480"/>
          <w:marRight w:val="0"/>
          <w:marTop w:val="0"/>
          <w:marBottom w:val="0"/>
          <w:divBdr>
            <w:top w:val="none" w:sz="0" w:space="0" w:color="auto"/>
            <w:left w:val="none" w:sz="0" w:space="0" w:color="auto"/>
            <w:bottom w:val="none" w:sz="0" w:space="0" w:color="auto"/>
            <w:right w:val="none" w:sz="0" w:space="0" w:color="auto"/>
          </w:divBdr>
        </w:div>
        <w:div w:id="409616238">
          <w:marLeft w:val="480"/>
          <w:marRight w:val="0"/>
          <w:marTop w:val="0"/>
          <w:marBottom w:val="0"/>
          <w:divBdr>
            <w:top w:val="none" w:sz="0" w:space="0" w:color="auto"/>
            <w:left w:val="none" w:sz="0" w:space="0" w:color="auto"/>
            <w:bottom w:val="none" w:sz="0" w:space="0" w:color="auto"/>
            <w:right w:val="none" w:sz="0" w:space="0" w:color="auto"/>
          </w:divBdr>
        </w:div>
        <w:div w:id="396241773">
          <w:marLeft w:val="480"/>
          <w:marRight w:val="0"/>
          <w:marTop w:val="0"/>
          <w:marBottom w:val="0"/>
          <w:divBdr>
            <w:top w:val="none" w:sz="0" w:space="0" w:color="auto"/>
            <w:left w:val="none" w:sz="0" w:space="0" w:color="auto"/>
            <w:bottom w:val="none" w:sz="0" w:space="0" w:color="auto"/>
            <w:right w:val="none" w:sz="0" w:space="0" w:color="auto"/>
          </w:divBdr>
        </w:div>
      </w:divsChild>
    </w:div>
    <w:div w:id="960917872">
      <w:bodyDiv w:val="1"/>
      <w:marLeft w:val="0"/>
      <w:marRight w:val="0"/>
      <w:marTop w:val="0"/>
      <w:marBottom w:val="0"/>
      <w:divBdr>
        <w:top w:val="none" w:sz="0" w:space="0" w:color="auto"/>
        <w:left w:val="none" w:sz="0" w:space="0" w:color="auto"/>
        <w:bottom w:val="none" w:sz="0" w:space="0" w:color="auto"/>
        <w:right w:val="none" w:sz="0" w:space="0" w:color="auto"/>
      </w:divBdr>
    </w:div>
    <w:div w:id="960958492">
      <w:bodyDiv w:val="1"/>
      <w:marLeft w:val="0"/>
      <w:marRight w:val="0"/>
      <w:marTop w:val="0"/>
      <w:marBottom w:val="0"/>
      <w:divBdr>
        <w:top w:val="none" w:sz="0" w:space="0" w:color="auto"/>
        <w:left w:val="none" w:sz="0" w:space="0" w:color="auto"/>
        <w:bottom w:val="none" w:sz="0" w:space="0" w:color="auto"/>
        <w:right w:val="none" w:sz="0" w:space="0" w:color="auto"/>
      </w:divBdr>
    </w:div>
    <w:div w:id="961183646">
      <w:bodyDiv w:val="1"/>
      <w:marLeft w:val="0"/>
      <w:marRight w:val="0"/>
      <w:marTop w:val="0"/>
      <w:marBottom w:val="0"/>
      <w:divBdr>
        <w:top w:val="none" w:sz="0" w:space="0" w:color="auto"/>
        <w:left w:val="none" w:sz="0" w:space="0" w:color="auto"/>
        <w:bottom w:val="none" w:sz="0" w:space="0" w:color="auto"/>
        <w:right w:val="none" w:sz="0" w:space="0" w:color="auto"/>
      </w:divBdr>
    </w:div>
    <w:div w:id="961300511">
      <w:bodyDiv w:val="1"/>
      <w:marLeft w:val="0"/>
      <w:marRight w:val="0"/>
      <w:marTop w:val="0"/>
      <w:marBottom w:val="0"/>
      <w:divBdr>
        <w:top w:val="none" w:sz="0" w:space="0" w:color="auto"/>
        <w:left w:val="none" w:sz="0" w:space="0" w:color="auto"/>
        <w:bottom w:val="none" w:sz="0" w:space="0" w:color="auto"/>
        <w:right w:val="none" w:sz="0" w:space="0" w:color="auto"/>
      </w:divBdr>
    </w:div>
    <w:div w:id="961812731">
      <w:bodyDiv w:val="1"/>
      <w:marLeft w:val="0"/>
      <w:marRight w:val="0"/>
      <w:marTop w:val="0"/>
      <w:marBottom w:val="0"/>
      <w:divBdr>
        <w:top w:val="none" w:sz="0" w:space="0" w:color="auto"/>
        <w:left w:val="none" w:sz="0" w:space="0" w:color="auto"/>
        <w:bottom w:val="none" w:sz="0" w:space="0" w:color="auto"/>
        <w:right w:val="none" w:sz="0" w:space="0" w:color="auto"/>
      </w:divBdr>
    </w:div>
    <w:div w:id="963654988">
      <w:bodyDiv w:val="1"/>
      <w:marLeft w:val="0"/>
      <w:marRight w:val="0"/>
      <w:marTop w:val="0"/>
      <w:marBottom w:val="0"/>
      <w:divBdr>
        <w:top w:val="none" w:sz="0" w:space="0" w:color="auto"/>
        <w:left w:val="none" w:sz="0" w:space="0" w:color="auto"/>
        <w:bottom w:val="none" w:sz="0" w:space="0" w:color="auto"/>
        <w:right w:val="none" w:sz="0" w:space="0" w:color="auto"/>
      </w:divBdr>
    </w:div>
    <w:div w:id="963660592">
      <w:bodyDiv w:val="1"/>
      <w:marLeft w:val="0"/>
      <w:marRight w:val="0"/>
      <w:marTop w:val="0"/>
      <w:marBottom w:val="0"/>
      <w:divBdr>
        <w:top w:val="none" w:sz="0" w:space="0" w:color="auto"/>
        <w:left w:val="none" w:sz="0" w:space="0" w:color="auto"/>
        <w:bottom w:val="none" w:sz="0" w:space="0" w:color="auto"/>
        <w:right w:val="none" w:sz="0" w:space="0" w:color="auto"/>
      </w:divBdr>
    </w:div>
    <w:div w:id="965163783">
      <w:bodyDiv w:val="1"/>
      <w:marLeft w:val="0"/>
      <w:marRight w:val="0"/>
      <w:marTop w:val="0"/>
      <w:marBottom w:val="0"/>
      <w:divBdr>
        <w:top w:val="none" w:sz="0" w:space="0" w:color="auto"/>
        <w:left w:val="none" w:sz="0" w:space="0" w:color="auto"/>
        <w:bottom w:val="none" w:sz="0" w:space="0" w:color="auto"/>
        <w:right w:val="none" w:sz="0" w:space="0" w:color="auto"/>
      </w:divBdr>
    </w:div>
    <w:div w:id="965696326">
      <w:bodyDiv w:val="1"/>
      <w:marLeft w:val="0"/>
      <w:marRight w:val="0"/>
      <w:marTop w:val="0"/>
      <w:marBottom w:val="0"/>
      <w:divBdr>
        <w:top w:val="none" w:sz="0" w:space="0" w:color="auto"/>
        <w:left w:val="none" w:sz="0" w:space="0" w:color="auto"/>
        <w:bottom w:val="none" w:sz="0" w:space="0" w:color="auto"/>
        <w:right w:val="none" w:sz="0" w:space="0" w:color="auto"/>
      </w:divBdr>
    </w:div>
    <w:div w:id="965816440">
      <w:bodyDiv w:val="1"/>
      <w:marLeft w:val="0"/>
      <w:marRight w:val="0"/>
      <w:marTop w:val="0"/>
      <w:marBottom w:val="0"/>
      <w:divBdr>
        <w:top w:val="none" w:sz="0" w:space="0" w:color="auto"/>
        <w:left w:val="none" w:sz="0" w:space="0" w:color="auto"/>
        <w:bottom w:val="none" w:sz="0" w:space="0" w:color="auto"/>
        <w:right w:val="none" w:sz="0" w:space="0" w:color="auto"/>
      </w:divBdr>
    </w:div>
    <w:div w:id="965888835">
      <w:bodyDiv w:val="1"/>
      <w:marLeft w:val="0"/>
      <w:marRight w:val="0"/>
      <w:marTop w:val="0"/>
      <w:marBottom w:val="0"/>
      <w:divBdr>
        <w:top w:val="none" w:sz="0" w:space="0" w:color="auto"/>
        <w:left w:val="none" w:sz="0" w:space="0" w:color="auto"/>
        <w:bottom w:val="none" w:sz="0" w:space="0" w:color="auto"/>
        <w:right w:val="none" w:sz="0" w:space="0" w:color="auto"/>
      </w:divBdr>
    </w:div>
    <w:div w:id="966351910">
      <w:bodyDiv w:val="1"/>
      <w:marLeft w:val="0"/>
      <w:marRight w:val="0"/>
      <w:marTop w:val="0"/>
      <w:marBottom w:val="0"/>
      <w:divBdr>
        <w:top w:val="none" w:sz="0" w:space="0" w:color="auto"/>
        <w:left w:val="none" w:sz="0" w:space="0" w:color="auto"/>
        <w:bottom w:val="none" w:sz="0" w:space="0" w:color="auto"/>
        <w:right w:val="none" w:sz="0" w:space="0" w:color="auto"/>
      </w:divBdr>
    </w:div>
    <w:div w:id="966664001">
      <w:bodyDiv w:val="1"/>
      <w:marLeft w:val="0"/>
      <w:marRight w:val="0"/>
      <w:marTop w:val="0"/>
      <w:marBottom w:val="0"/>
      <w:divBdr>
        <w:top w:val="none" w:sz="0" w:space="0" w:color="auto"/>
        <w:left w:val="none" w:sz="0" w:space="0" w:color="auto"/>
        <w:bottom w:val="none" w:sz="0" w:space="0" w:color="auto"/>
        <w:right w:val="none" w:sz="0" w:space="0" w:color="auto"/>
      </w:divBdr>
    </w:div>
    <w:div w:id="967514417">
      <w:bodyDiv w:val="1"/>
      <w:marLeft w:val="0"/>
      <w:marRight w:val="0"/>
      <w:marTop w:val="0"/>
      <w:marBottom w:val="0"/>
      <w:divBdr>
        <w:top w:val="none" w:sz="0" w:space="0" w:color="auto"/>
        <w:left w:val="none" w:sz="0" w:space="0" w:color="auto"/>
        <w:bottom w:val="none" w:sz="0" w:space="0" w:color="auto"/>
        <w:right w:val="none" w:sz="0" w:space="0" w:color="auto"/>
      </w:divBdr>
    </w:div>
    <w:div w:id="967972033">
      <w:bodyDiv w:val="1"/>
      <w:marLeft w:val="0"/>
      <w:marRight w:val="0"/>
      <w:marTop w:val="0"/>
      <w:marBottom w:val="0"/>
      <w:divBdr>
        <w:top w:val="none" w:sz="0" w:space="0" w:color="auto"/>
        <w:left w:val="none" w:sz="0" w:space="0" w:color="auto"/>
        <w:bottom w:val="none" w:sz="0" w:space="0" w:color="auto"/>
        <w:right w:val="none" w:sz="0" w:space="0" w:color="auto"/>
      </w:divBdr>
    </w:div>
    <w:div w:id="969868305">
      <w:bodyDiv w:val="1"/>
      <w:marLeft w:val="0"/>
      <w:marRight w:val="0"/>
      <w:marTop w:val="0"/>
      <w:marBottom w:val="0"/>
      <w:divBdr>
        <w:top w:val="none" w:sz="0" w:space="0" w:color="auto"/>
        <w:left w:val="none" w:sz="0" w:space="0" w:color="auto"/>
        <w:bottom w:val="none" w:sz="0" w:space="0" w:color="auto"/>
        <w:right w:val="none" w:sz="0" w:space="0" w:color="auto"/>
      </w:divBdr>
    </w:div>
    <w:div w:id="970398390">
      <w:bodyDiv w:val="1"/>
      <w:marLeft w:val="0"/>
      <w:marRight w:val="0"/>
      <w:marTop w:val="0"/>
      <w:marBottom w:val="0"/>
      <w:divBdr>
        <w:top w:val="none" w:sz="0" w:space="0" w:color="auto"/>
        <w:left w:val="none" w:sz="0" w:space="0" w:color="auto"/>
        <w:bottom w:val="none" w:sz="0" w:space="0" w:color="auto"/>
        <w:right w:val="none" w:sz="0" w:space="0" w:color="auto"/>
      </w:divBdr>
    </w:div>
    <w:div w:id="970793087">
      <w:bodyDiv w:val="1"/>
      <w:marLeft w:val="0"/>
      <w:marRight w:val="0"/>
      <w:marTop w:val="0"/>
      <w:marBottom w:val="0"/>
      <w:divBdr>
        <w:top w:val="none" w:sz="0" w:space="0" w:color="auto"/>
        <w:left w:val="none" w:sz="0" w:space="0" w:color="auto"/>
        <w:bottom w:val="none" w:sz="0" w:space="0" w:color="auto"/>
        <w:right w:val="none" w:sz="0" w:space="0" w:color="auto"/>
      </w:divBdr>
    </w:div>
    <w:div w:id="970935682">
      <w:bodyDiv w:val="1"/>
      <w:marLeft w:val="0"/>
      <w:marRight w:val="0"/>
      <w:marTop w:val="0"/>
      <w:marBottom w:val="0"/>
      <w:divBdr>
        <w:top w:val="none" w:sz="0" w:space="0" w:color="auto"/>
        <w:left w:val="none" w:sz="0" w:space="0" w:color="auto"/>
        <w:bottom w:val="none" w:sz="0" w:space="0" w:color="auto"/>
        <w:right w:val="none" w:sz="0" w:space="0" w:color="auto"/>
      </w:divBdr>
    </w:div>
    <w:div w:id="971515753">
      <w:bodyDiv w:val="1"/>
      <w:marLeft w:val="0"/>
      <w:marRight w:val="0"/>
      <w:marTop w:val="0"/>
      <w:marBottom w:val="0"/>
      <w:divBdr>
        <w:top w:val="none" w:sz="0" w:space="0" w:color="auto"/>
        <w:left w:val="none" w:sz="0" w:space="0" w:color="auto"/>
        <w:bottom w:val="none" w:sz="0" w:space="0" w:color="auto"/>
        <w:right w:val="none" w:sz="0" w:space="0" w:color="auto"/>
      </w:divBdr>
    </w:div>
    <w:div w:id="972751874">
      <w:bodyDiv w:val="1"/>
      <w:marLeft w:val="0"/>
      <w:marRight w:val="0"/>
      <w:marTop w:val="0"/>
      <w:marBottom w:val="0"/>
      <w:divBdr>
        <w:top w:val="none" w:sz="0" w:space="0" w:color="auto"/>
        <w:left w:val="none" w:sz="0" w:space="0" w:color="auto"/>
        <w:bottom w:val="none" w:sz="0" w:space="0" w:color="auto"/>
        <w:right w:val="none" w:sz="0" w:space="0" w:color="auto"/>
      </w:divBdr>
    </w:div>
    <w:div w:id="972756441">
      <w:bodyDiv w:val="1"/>
      <w:marLeft w:val="0"/>
      <w:marRight w:val="0"/>
      <w:marTop w:val="0"/>
      <w:marBottom w:val="0"/>
      <w:divBdr>
        <w:top w:val="none" w:sz="0" w:space="0" w:color="auto"/>
        <w:left w:val="none" w:sz="0" w:space="0" w:color="auto"/>
        <w:bottom w:val="none" w:sz="0" w:space="0" w:color="auto"/>
        <w:right w:val="none" w:sz="0" w:space="0" w:color="auto"/>
      </w:divBdr>
    </w:div>
    <w:div w:id="973406809">
      <w:bodyDiv w:val="1"/>
      <w:marLeft w:val="0"/>
      <w:marRight w:val="0"/>
      <w:marTop w:val="0"/>
      <w:marBottom w:val="0"/>
      <w:divBdr>
        <w:top w:val="none" w:sz="0" w:space="0" w:color="auto"/>
        <w:left w:val="none" w:sz="0" w:space="0" w:color="auto"/>
        <w:bottom w:val="none" w:sz="0" w:space="0" w:color="auto"/>
        <w:right w:val="none" w:sz="0" w:space="0" w:color="auto"/>
      </w:divBdr>
    </w:div>
    <w:div w:id="976224773">
      <w:bodyDiv w:val="1"/>
      <w:marLeft w:val="0"/>
      <w:marRight w:val="0"/>
      <w:marTop w:val="0"/>
      <w:marBottom w:val="0"/>
      <w:divBdr>
        <w:top w:val="none" w:sz="0" w:space="0" w:color="auto"/>
        <w:left w:val="none" w:sz="0" w:space="0" w:color="auto"/>
        <w:bottom w:val="none" w:sz="0" w:space="0" w:color="auto"/>
        <w:right w:val="none" w:sz="0" w:space="0" w:color="auto"/>
      </w:divBdr>
    </w:div>
    <w:div w:id="976572093">
      <w:bodyDiv w:val="1"/>
      <w:marLeft w:val="0"/>
      <w:marRight w:val="0"/>
      <w:marTop w:val="0"/>
      <w:marBottom w:val="0"/>
      <w:divBdr>
        <w:top w:val="none" w:sz="0" w:space="0" w:color="auto"/>
        <w:left w:val="none" w:sz="0" w:space="0" w:color="auto"/>
        <w:bottom w:val="none" w:sz="0" w:space="0" w:color="auto"/>
        <w:right w:val="none" w:sz="0" w:space="0" w:color="auto"/>
      </w:divBdr>
    </w:div>
    <w:div w:id="976759728">
      <w:bodyDiv w:val="1"/>
      <w:marLeft w:val="0"/>
      <w:marRight w:val="0"/>
      <w:marTop w:val="0"/>
      <w:marBottom w:val="0"/>
      <w:divBdr>
        <w:top w:val="none" w:sz="0" w:space="0" w:color="auto"/>
        <w:left w:val="none" w:sz="0" w:space="0" w:color="auto"/>
        <w:bottom w:val="none" w:sz="0" w:space="0" w:color="auto"/>
        <w:right w:val="none" w:sz="0" w:space="0" w:color="auto"/>
      </w:divBdr>
    </w:div>
    <w:div w:id="976836067">
      <w:bodyDiv w:val="1"/>
      <w:marLeft w:val="0"/>
      <w:marRight w:val="0"/>
      <w:marTop w:val="0"/>
      <w:marBottom w:val="0"/>
      <w:divBdr>
        <w:top w:val="none" w:sz="0" w:space="0" w:color="auto"/>
        <w:left w:val="none" w:sz="0" w:space="0" w:color="auto"/>
        <w:bottom w:val="none" w:sz="0" w:space="0" w:color="auto"/>
        <w:right w:val="none" w:sz="0" w:space="0" w:color="auto"/>
      </w:divBdr>
    </w:div>
    <w:div w:id="977222094">
      <w:bodyDiv w:val="1"/>
      <w:marLeft w:val="0"/>
      <w:marRight w:val="0"/>
      <w:marTop w:val="0"/>
      <w:marBottom w:val="0"/>
      <w:divBdr>
        <w:top w:val="none" w:sz="0" w:space="0" w:color="auto"/>
        <w:left w:val="none" w:sz="0" w:space="0" w:color="auto"/>
        <w:bottom w:val="none" w:sz="0" w:space="0" w:color="auto"/>
        <w:right w:val="none" w:sz="0" w:space="0" w:color="auto"/>
      </w:divBdr>
    </w:div>
    <w:div w:id="977614654">
      <w:bodyDiv w:val="1"/>
      <w:marLeft w:val="0"/>
      <w:marRight w:val="0"/>
      <w:marTop w:val="0"/>
      <w:marBottom w:val="0"/>
      <w:divBdr>
        <w:top w:val="none" w:sz="0" w:space="0" w:color="auto"/>
        <w:left w:val="none" w:sz="0" w:space="0" w:color="auto"/>
        <w:bottom w:val="none" w:sz="0" w:space="0" w:color="auto"/>
        <w:right w:val="none" w:sz="0" w:space="0" w:color="auto"/>
      </w:divBdr>
    </w:div>
    <w:div w:id="977956454">
      <w:bodyDiv w:val="1"/>
      <w:marLeft w:val="0"/>
      <w:marRight w:val="0"/>
      <w:marTop w:val="0"/>
      <w:marBottom w:val="0"/>
      <w:divBdr>
        <w:top w:val="none" w:sz="0" w:space="0" w:color="auto"/>
        <w:left w:val="none" w:sz="0" w:space="0" w:color="auto"/>
        <w:bottom w:val="none" w:sz="0" w:space="0" w:color="auto"/>
        <w:right w:val="none" w:sz="0" w:space="0" w:color="auto"/>
      </w:divBdr>
    </w:div>
    <w:div w:id="978072627">
      <w:bodyDiv w:val="1"/>
      <w:marLeft w:val="0"/>
      <w:marRight w:val="0"/>
      <w:marTop w:val="0"/>
      <w:marBottom w:val="0"/>
      <w:divBdr>
        <w:top w:val="none" w:sz="0" w:space="0" w:color="auto"/>
        <w:left w:val="none" w:sz="0" w:space="0" w:color="auto"/>
        <w:bottom w:val="none" w:sz="0" w:space="0" w:color="auto"/>
        <w:right w:val="none" w:sz="0" w:space="0" w:color="auto"/>
      </w:divBdr>
    </w:div>
    <w:div w:id="978343505">
      <w:bodyDiv w:val="1"/>
      <w:marLeft w:val="0"/>
      <w:marRight w:val="0"/>
      <w:marTop w:val="0"/>
      <w:marBottom w:val="0"/>
      <w:divBdr>
        <w:top w:val="none" w:sz="0" w:space="0" w:color="auto"/>
        <w:left w:val="none" w:sz="0" w:space="0" w:color="auto"/>
        <w:bottom w:val="none" w:sz="0" w:space="0" w:color="auto"/>
        <w:right w:val="none" w:sz="0" w:space="0" w:color="auto"/>
      </w:divBdr>
    </w:div>
    <w:div w:id="978463199">
      <w:bodyDiv w:val="1"/>
      <w:marLeft w:val="0"/>
      <w:marRight w:val="0"/>
      <w:marTop w:val="0"/>
      <w:marBottom w:val="0"/>
      <w:divBdr>
        <w:top w:val="none" w:sz="0" w:space="0" w:color="auto"/>
        <w:left w:val="none" w:sz="0" w:space="0" w:color="auto"/>
        <w:bottom w:val="none" w:sz="0" w:space="0" w:color="auto"/>
        <w:right w:val="none" w:sz="0" w:space="0" w:color="auto"/>
      </w:divBdr>
    </w:div>
    <w:div w:id="981155863">
      <w:bodyDiv w:val="1"/>
      <w:marLeft w:val="0"/>
      <w:marRight w:val="0"/>
      <w:marTop w:val="0"/>
      <w:marBottom w:val="0"/>
      <w:divBdr>
        <w:top w:val="none" w:sz="0" w:space="0" w:color="auto"/>
        <w:left w:val="none" w:sz="0" w:space="0" w:color="auto"/>
        <w:bottom w:val="none" w:sz="0" w:space="0" w:color="auto"/>
        <w:right w:val="none" w:sz="0" w:space="0" w:color="auto"/>
      </w:divBdr>
    </w:div>
    <w:div w:id="981665171">
      <w:bodyDiv w:val="1"/>
      <w:marLeft w:val="0"/>
      <w:marRight w:val="0"/>
      <w:marTop w:val="0"/>
      <w:marBottom w:val="0"/>
      <w:divBdr>
        <w:top w:val="none" w:sz="0" w:space="0" w:color="auto"/>
        <w:left w:val="none" w:sz="0" w:space="0" w:color="auto"/>
        <w:bottom w:val="none" w:sz="0" w:space="0" w:color="auto"/>
        <w:right w:val="none" w:sz="0" w:space="0" w:color="auto"/>
      </w:divBdr>
    </w:div>
    <w:div w:id="982465419">
      <w:bodyDiv w:val="1"/>
      <w:marLeft w:val="0"/>
      <w:marRight w:val="0"/>
      <w:marTop w:val="0"/>
      <w:marBottom w:val="0"/>
      <w:divBdr>
        <w:top w:val="none" w:sz="0" w:space="0" w:color="auto"/>
        <w:left w:val="none" w:sz="0" w:space="0" w:color="auto"/>
        <w:bottom w:val="none" w:sz="0" w:space="0" w:color="auto"/>
        <w:right w:val="none" w:sz="0" w:space="0" w:color="auto"/>
      </w:divBdr>
    </w:div>
    <w:div w:id="982732761">
      <w:bodyDiv w:val="1"/>
      <w:marLeft w:val="0"/>
      <w:marRight w:val="0"/>
      <w:marTop w:val="0"/>
      <w:marBottom w:val="0"/>
      <w:divBdr>
        <w:top w:val="none" w:sz="0" w:space="0" w:color="auto"/>
        <w:left w:val="none" w:sz="0" w:space="0" w:color="auto"/>
        <w:bottom w:val="none" w:sz="0" w:space="0" w:color="auto"/>
        <w:right w:val="none" w:sz="0" w:space="0" w:color="auto"/>
      </w:divBdr>
    </w:div>
    <w:div w:id="982923676">
      <w:bodyDiv w:val="1"/>
      <w:marLeft w:val="0"/>
      <w:marRight w:val="0"/>
      <w:marTop w:val="0"/>
      <w:marBottom w:val="0"/>
      <w:divBdr>
        <w:top w:val="none" w:sz="0" w:space="0" w:color="auto"/>
        <w:left w:val="none" w:sz="0" w:space="0" w:color="auto"/>
        <w:bottom w:val="none" w:sz="0" w:space="0" w:color="auto"/>
        <w:right w:val="none" w:sz="0" w:space="0" w:color="auto"/>
      </w:divBdr>
    </w:div>
    <w:div w:id="983851234">
      <w:bodyDiv w:val="1"/>
      <w:marLeft w:val="0"/>
      <w:marRight w:val="0"/>
      <w:marTop w:val="0"/>
      <w:marBottom w:val="0"/>
      <w:divBdr>
        <w:top w:val="none" w:sz="0" w:space="0" w:color="auto"/>
        <w:left w:val="none" w:sz="0" w:space="0" w:color="auto"/>
        <w:bottom w:val="none" w:sz="0" w:space="0" w:color="auto"/>
        <w:right w:val="none" w:sz="0" w:space="0" w:color="auto"/>
      </w:divBdr>
    </w:div>
    <w:div w:id="983852308">
      <w:bodyDiv w:val="1"/>
      <w:marLeft w:val="0"/>
      <w:marRight w:val="0"/>
      <w:marTop w:val="0"/>
      <w:marBottom w:val="0"/>
      <w:divBdr>
        <w:top w:val="none" w:sz="0" w:space="0" w:color="auto"/>
        <w:left w:val="none" w:sz="0" w:space="0" w:color="auto"/>
        <w:bottom w:val="none" w:sz="0" w:space="0" w:color="auto"/>
        <w:right w:val="none" w:sz="0" w:space="0" w:color="auto"/>
      </w:divBdr>
    </w:div>
    <w:div w:id="984747152">
      <w:bodyDiv w:val="1"/>
      <w:marLeft w:val="0"/>
      <w:marRight w:val="0"/>
      <w:marTop w:val="0"/>
      <w:marBottom w:val="0"/>
      <w:divBdr>
        <w:top w:val="none" w:sz="0" w:space="0" w:color="auto"/>
        <w:left w:val="none" w:sz="0" w:space="0" w:color="auto"/>
        <w:bottom w:val="none" w:sz="0" w:space="0" w:color="auto"/>
        <w:right w:val="none" w:sz="0" w:space="0" w:color="auto"/>
      </w:divBdr>
    </w:div>
    <w:div w:id="984822254">
      <w:bodyDiv w:val="1"/>
      <w:marLeft w:val="0"/>
      <w:marRight w:val="0"/>
      <w:marTop w:val="0"/>
      <w:marBottom w:val="0"/>
      <w:divBdr>
        <w:top w:val="none" w:sz="0" w:space="0" w:color="auto"/>
        <w:left w:val="none" w:sz="0" w:space="0" w:color="auto"/>
        <w:bottom w:val="none" w:sz="0" w:space="0" w:color="auto"/>
        <w:right w:val="none" w:sz="0" w:space="0" w:color="auto"/>
      </w:divBdr>
    </w:div>
    <w:div w:id="985625007">
      <w:bodyDiv w:val="1"/>
      <w:marLeft w:val="0"/>
      <w:marRight w:val="0"/>
      <w:marTop w:val="0"/>
      <w:marBottom w:val="0"/>
      <w:divBdr>
        <w:top w:val="none" w:sz="0" w:space="0" w:color="auto"/>
        <w:left w:val="none" w:sz="0" w:space="0" w:color="auto"/>
        <w:bottom w:val="none" w:sz="0" w:space="0" w:color="auto"/>
        <w:right w:val="none" w:sz="0" w:space="0" w:color="auto"/>
      </w:divBdr>
    </w:div>
    <w:div w:id="987200203">
      <w:bodyDiv w:val="1"/>
      <w:marLeft w:val="0"/>
      <w:marRight w:val="0"/>
      <w:marTop w:val="0"/>
      <w:marBottom w:val="0"/>
      <w:divBdr>
        <w:top w:val="none" w:sz="0" w:space="0" w:color="auto"/>
        <w:left w:val="none" w:sz="0" w:space="0" w:color="auto"/>
        <w:bottom w:val="none" w:sz="0" w:space="0" w:color="auto"/>
        <w:right w:val="none" w:sz="0" w:space="0" w:color="auto"/>
      </w:divBdr>
    </w:div>
    <w:div w:id="987367566">
      <w:bodyDiv w:val="1"/>
      <w:marLeft w:val="0"/>
      <w:marRight w:val="0"/>
      <w:marTop w:val="0"/>
      <w:marBottom w:val="0"/>
      <w:divBdr>
        <w:top w:val="none" w:sz="0" w:space="0" w:color="auto"/>
        <w:left w:val="none" w:sz="0" w:space="0" w:color="auto"/>
        <w:bottom w:val="none" w:sz="0" w:space="0" w:color="auto"/>
        <w:right w:val="none" w:sz="0" w:space="0" w:color="auto"/>
      </w:divBdr>
    </w:div>
    <w:div w:id="988099190">
      <w:bodyDiv w:val="1"/>
      <w:marLeft w:val="0"/>
      <w:marRight w:val="0"/>
      <w:marTop w:val="0"/>
      <w:marBottom w:val="0"/>
      <w:divBdr>
        <w:top w:val="none" w:sz="0" w:space="0" w:color="auto"/>
        <w:left w:val="none" w:sz="0" w:space="0" w:color="auto"/>
        <w:bottom w:val="none" w:sz="0" w:space="0" w:color="auto"/>
        <w:right w:val="none" w:sz="0" w:space="0" w:color="auto"/>
      </w:divBdr>
    </w:div>
    <w:div w:id="988293129">
      <w:bodyDiv w:val="1"/>
      <w:marLeft w:val="0"/>
      <w:marRight w:val="0"/>
      <w:marTop w:val="0"/>
      <w:marBottom w:val="0"/>
      <w:divBdr>
        <w:top w:val="none" w:sz="0" w:space="0" w:color="auto"/>
        <w:left w:val="none" w:sz="0" w:space="0" w:color="auto"/>
        <w:bottom w:val="none" w:sz="0" w:space="0" w:color="auto"/>
        <w:right w:val="none" w:sz="0" w:space="0" w:color="auto"/>
      </w:divBdr>
    </w:div>
    <w:div w:id="988558462">
      <w:bodyDiv w:val="1"/>
      <w:marLeft w:val="0"/>
      <w:marRight w:val="0"/>
      <w:marTop w:val="0"/>
      <w:marBottom w:val="0"/>
      <w:divBdr>
        <w:top w:val="none" w:sz="0" w:space="0" w:color="auto"/>
        <w:left w:val="none" w:sz="0" w:space="0" w:color="auto"/>
        <w:bottom w:val="none" w:sz="0" w:space="0" w:color="auto"/>
        <w:right w:val="none" w:sz="0" w:space="0" w:color="auto"/>
      </w:divBdr>
    </w:div>
    <w:div w:id="989677649">
      <w:bodyDiv w:val="1"/>
      <w:marLeft w:val="0"/>
      <w:marRight w:val="0"/>
      <w:marTop w:val="0"/>
      <w:marBottom w:val="0"/>
      <w:divBdr>
        <w:top w:val="none" w:sz="0" w:space="0" w:color="auto"/>
        <w:left w:val="none" w:sz="0" w:space="0" w:color="auto"/>
        <w:bottom w:val="none" w:sz="0" w:space="0" w:color="auto"/>
        <w:right w:val="none" w:sz="0" w:space="0" w:color="auto"/>
      </w:divBdr>
    </w:div>
    <w:div w:id="990401426">
      <w:bodyDiv w:val="1"/>
      <w:marLeft w:val="0"/>
      <w:marRight w:val="0"/>
      <w:marTop w:val="0"/>
      <w:marBottom w:val="0"/>
      <w:divBdr>
        <w:top w:val="none" w:sz="0" w:space="0" w:color="auto"/>
        <w:left w:val="none" w:sz="0" w:space="0" w:color="auto"/>
        <w:bottom w:val="none" w:sz="0" w:space="0" w:color="auto"/>
        <w:right w:val="none" w:sz="0" w:space="0" w:color="auto"/>
      </w:divBdr>
    </w:div>
    <w:div w:id="990593739">
      <w:bodyDiv w:val="1"/>
      <w:marLeft w:val="0"/>
      <w:marRight w:val="0"/>
      <w:marTop w:val="0"/>
      <w:marBottom w:val="0"/>
      <w:divBdr>
        <w:top w:val="none" w:sz="0" w:space="0" w:color="auto"/>
        <w:left w:val="none" w:sz="0" w:space="0" w:color="auto"/>
        <w:bottom w:val="none" w:sz="0" w:space="0" w:color="auto"/>
        <w:right w:val="none" w:sz="0" w:space="0" w:color="auto"/>
      </w:divBdr>
    </w:div>
    <w:div w:id="990645710">
      <w:bodyDiv w:val="1"/>
      <w:marLeft w:val="0"/>
      <w:marRight w:val="0"/>
      <w:marTop w:val="0"/>
      <w:marBottom w:val="0"/>
      <w:divBdr>
        <w:top w:val="none" w:sz="0" w:space="0" w:color="auto"/>
        <w:left w:val="none" w:sz="0" w:space="0" w:color="auto"/>
        <w:bottom w:val="none" w:sz="0" w:space="0" w:color="auto"/>
        <w:right w:val="none" w:sz="0" w:space="0" w:color="auto"/>
      </w:divBdr>
    </w:div>
    <w:div w:id="991836422">
      <w:bodyDiv w:val="1"/>
      <w:marLeft w:val="0"/>
      <w:marRight w:val="0"/>
      <w:marTop w:val="0"/>
      <w:marBottom w:val="0"/>
      <w:divBdr>
        <w:top w:val="none" w:sz="0" w:space="0" w:color="auto"/>
        <w:left w:val="none" w:sz="0" w:space="0" w:color="auto"/>
        <w:bottom w:val="none" w:sz="0" w:space="0" w:color="auto"/>
        <w:right w:val="none" w:sz="0" w:space="0" w:color="auto"/>
      </w:divBdr>
    </w:div>
    <w:div w:id="992565274">
      <w:bodyDiv w:val="1"/>
      <w:marLeft w:val="0"/>
      <w:marRight w:val="0"/>
      <w:marTop w:val="0"/>
      <w:marBottom w:val="0"/>
      <w:divBdr>
        <w:top w:val="none" w:sz="0" w:space="0" w:color="auto"/>
        <w:left w:val="none" w:sz="0" w:space="0" w:color="auto"/>
        <w:bottom w:val="none" w:sz="0" w:space="0" w:color="auto"/>
        <w:right w:val="none" w:sz="0" w:space="0" w:color="auto"/>
      </w:divBdr>
    </w:div>
    <w:div w:id="992637069">
      <w:bodyDiv w:val="1"/>
      <w:marLeft w:val="0"/>
      <w:marRight w:val="0"/>
      <w:marTop w:val="0"/>
      <w:marBottom w:val="0"/>
      <w:divBdr>
        <w:top w:val="none" w:sz="0" w:space="0" w:color="auto"/>
        <w:left w:val="none" w:sz="0" w:space="0" w:color="auto"/>
        <w:bottom w:val="none" w:sz="0" w:space="0" w:color="auto"/>
        <w:right w:val="none" w:sz="0" w:space="0" w:color="auto"/>
      </w:divBdr>
    </w:div>
    <w:div w:id="993876310">
      <w:bodyDiv w:val="1"/>
      <w:marLeft w:val="0"/>
      <w:marRight w:val="0"/>
      <w:marTop w:val="0"/>
      <w:marBottom w:val="0"/>
      <w:divBdr>
        <w:top w:val="none" w:sz="0" w:space="0" w:color="auto"/>
        <w:left w:val="none" w:sz="0" w:space="0" w:color="auto"/>
        <w:bottom w:val="none" w:sz="0" w:space="0" w:color="auto"/>
        <w:right w:val="none" w:sz="0" w:space="0" w:color="auto"/>
      </w:divBdr>
    </w:div>
    <w:div w:id="994258593">
      <w:bodyDiv w:val="1"/>
      <w:marLeft w:val="0"/>
      <w:marRight w:val="0"/>
      <w:marTop w:val="0"/>
      <w:marBottom w:val="0"/>
      <w:divBdr>
        <w:top w:val="none" w:sz="0" w:space="0" w:color="auto"/>
        <w:left w:val="none" w:sz="0" w:space="0" w:color="auto"/>
        <w:bottom w:val="none" w:sz="0" w:space="0" w:color="auto"/>
        <w:right w:val="none" w:sz="0" w:space="0" w:color="auto"/>
      </w:divBdr>
    </w:div>
    <w:div w:id="994647469">
      <w:bodyDiv w:val="1"/>
      <w:marLeft w:val="0"/>
      <w:marRight w:val="0"/>
      <w:marTop w:val="0"/>
      <w:marBottom w:val="0"/>
      <w:divBdr>
        <w:top w:val="none" w:sz="0" w:space="0" w:color="auto"/>
        <w:left w:val="none" w:sz="0" w:space="0" w:color="auto"/>
        <w:bottom w:val="none" w:sz="0" w:space="0" w:color="auto"/>
        <w:right w:val="none" w:sz="0" w:space="0" w:color="auto"/>
      </w:divBdr>
    </w:div>
    <w:div w:id="994843250">
      <w:bodyDiv w:val="1"/>
      <w:marLeft w:val="0"/>
      <w:marRight w:val="0"/>
      <w:marTop w:val="0"/>
      <w:marBottom w:val="0"/>
      <w:divBdr>
        <w:top w:val="none" w:sz="0" w:space="0" w:color="auto"/>
        <w:left w:val="none" w:sz="0" w:space="0" w:color="auto"/>
        <w:bottom w:val="none" w:sz="0" w:space="0" w:color="auto"/>
        <w:right w:val="none" w:sz="0" w:space="0" w:color="auto"/>
      </w:divBdr>
    </w:div>
    <w:div w:id="994989850">
      <w:bodyDiv w:val="1"/>
      <w:marLeft w:val="0"/>
      <w:marRight w:val="0"/>
      <w:marTop w:val="0"/>
      <w:marBottom w:val="0"/>
      <w:divBdr>
        <w:top w:val="none" w:sz="0" w:space="0" w:color="auto"/>
        <w:left w:val="none" w:sz="0" w:space="0" w:color="auto"/>
        <w:bottom w:val="none" w:sz="0" w:space="0" w:color="auto"/>
        <w:right w:val="none" w:sz="0" w:space="0" w:color="auto"/>
      </w:divBdr>
    </w:div>
    <w:div w:id="996148340">
      <w:bodyDiv w:val="1"/>
      <w:marLeft w:val="0"/>
      <w:marRight w:val="0"/>
      <w:marTop w:val="0"/>
      <w:marBottom w:val="0"/>
      <w:divBdr>
        <w:top w:val="none" w:sz="0" w:space="0" w:color="auto"/>
        <w:left w:val="none" w:sz="0" w:space="0" w:color="auto"/>
        <w:bottom w:val="none" w:sz="0" w:space="0" w:color="auto"/>
        <w:right w:val="none" w:sz="0" w:space="0" w:color="auto"/>
      </w:divBdr>
    </w:div>
    <w:div w:id="996298066">
      <w:bodyDiv w:val="1"/>
      <w:marLeft w:val="0"/>
      <w:marRight w:val="0"/>
      <w:marTop w:val="0"/>
      <w:marBottom w:val="0"/>
      <w:divBdr>
        <w:top w:val="none" w:sz="0" w:space="0" w:color="auto"/>
        <w:left w:val="none" w:sz="0" w:space="0" w:color="auto"/>
        <w:bottom w:val="none" w:sz="0" w:space="0" w:color="auto"/>
        <w:right w:val="none" w:sz="0" w:space="0" w:color="auto"/>
      </w:divBdr>
    </w:div>
    <w:div w:id="996497408">
      <w:bodyDiv w:val="1"/>
      <w:marLeft w:val="0"/>
      <w:marRight w:val="0"/>
      <w:marTop w:val="0"/>
      <w:marBottom w:val="0"/>
      <w:divBdr>
        <w:top w:val="none" w:sz="0" w:space="0" w:color="auto"/>
        <w:left w:val="none" w:sz="0" w:space="0" w:color="auto"/>
        <w:bottom w:val="none" w:sz="0" w:space="0" w:color="auto"/>
        <w:right w:val="none" w:sz="0" w:space="0" w:color="auto"/>
      </w:divBdr>
    </w:div>
    <w:div w:id="996835040">
      <w:bodyDiv w:val="1"/>
      <w:marLeft w:val="0"/>
      <w:marRight w:val="0"/>
      <w:marTop w:val="0"/>
      <w:marBottom w:val="0"/>
      <w:divBdr>
        <w:top w:val="none" w:sz="0" w:space="0" w:color="auto"/>
        <w:left w:val="none" w:sz="0" w:space="0" w:color="auto"/>
        <w:bottom w:val="none" w:sz="0" w:space="0" w:color="auto"/>
        <w:right w:val="none" w:sz="0" w:space="0" w:color="auto"/>
      </w:divBdr>
    </w:div>
    <w:div w:id="997459751">
      <w:bodyDiv w:val="1"/>
      <w:marLeft w:val="0"/>
      <w:marRight w:val="0"/>
      <w:marTop w:val="0"/>
      <w:marBottom w:val="0"/>
      <w:divBdr>
        <w:top w:val="none" w:sz="0" w:space="0" w:color="auto"/>
        <w:left w:val="none" w:sz="0" w:space="0" w:color="auto"/>
        <w:bottom w:val="none" w:sz="0" w:space="0" w:color="auto"/>
        <w:right w:val="none" w:sz="0" w:space="0" w:color="auto"/>
      </w:divBdr>
    </w:div>
    <w:div w:id="997464982">
      <w:bodyDiv w:val="1"/>
      <w:marLeft w:val="0"/>
      <w:marRight w:val="0"/>
      <w:marTop w:val="0"/>
      <w:marBottom w:val="0"/>
      <w:divBdr>
        <w:top w:val="none" w:sz="0" w:space="0" w:color="auto"/>
        <w:left w:val="none" w:sz="0" w:space="0" w:color="auto"/>
        <w:bottom w:val="none" w:sz="0" w:space="0" w:color="auto"/>
        <w:right w:val="none" w:sz="0" w:space="0" w:color="auto"/>
      </w:divBdr>
    </w:div>
    <w:div w:id="998266479">
      <w:bodyDiv w:val="1"/>
      <w:marLeft w:val="0"/>
      <w:marRight w:val="0"/>
      <w:marTop w:val="0"/>
      <w:marBottom w:val="0"/>
      <w:divBdr>
        <w:top w:val="none" w:sz="0" w:space="0" w:color="auto"/>
        <w:left w:val="none" w:sz="0" w:space="0" w:color="auto"/>
        <w:bottom w:val="none" w:sz="0" w:space="0" w:color="auto"/>
        <w:right w:val="none" w:sz="0" w:space="0" w:color="auto"/>
      </w:divBdr>
    </w:div>
    <w:div w:id="998733707">
      <w:bodyDiv w:val="1"/>
      <w:marLeft w:val="0"/>
      <w:marRight w:val="0"/>
      <w:marTop w:val="0"/>
      <w:marBottom w:val="0"/>
      <w:divBdr>
        <w:top w:val="none" w:sz="0" w:space="0" w:color="auto"/>
        <w:left w:val="none" w:sz="0" w:space="0" w:color="auto"/>
        <w:bottom w:val="none" w:sz="0" w:space="0" w:color="auto"/>
        <w:right w:val="none" w:sz="0" w:space="0" w:color="auto"/>
      </w:divBdr>
    </w:div>
    <w:div w:id="999650283">
      <w:bodyDiv w:val="1"/>
      <w:marLeft w:val="0"/>
      <w:marRight w:val="0"/>
      <w:marTop w:val="0"/>
      <w:marBottom w:val="0"/>
      <w:divBdr>
        <w:top w:val="none" w:sz="0" w:space="0" w:color="auto"/>
        <w:left w:val="none" w:sz="0" w:space="0" w:color="auto"/>
        <w:bottom w:val="none" w:sz="0" w:space="0" w:color="auto"/>
        <w:right w:val="none" w:sz="0" w:space="0" w:color="auto"/>
      </w:divBdr>
    </w:div>
    <w:div w:id="1000045079">
      <w:bodyDiv w:val="1"/>
      <w:marLeft w:val="0"/>
      <w:marRight w:val="0"/>
      <w:marTop w:val="0"/>
      <w:marBottom w:val="0"/>
      <w:divBdr>
        <w:top w:val="none" w:sz="0" w:space="0" w:color="auto"/>
        <w:left w:val="none" w:sz="0" w:space="0" w:color="auto"/>
        <w:bottom w:val="none" w:sz="0" w:space="0" w:color="auto"/>
        <w:right w:val="none" w:sz="0" w:space="0" w:color="auto"/>
      </w:divBdr>
    </w:div>
    <w:div w:id="1000085464">
      <w:bodyDiv w:val="1"/>
      <w:marLeft w:val="0"/>
      <w:marRight w:val="0"/>
      <w:marTop w:val="0"/>
      <w:marBottom w:val="0"/>
      <w:divBdr>
        <w:top w:val="none" w:sz="0" w:space="0" w:color="auto"/>
        <w:left w:val="none" w:sz="0" w:space="0" w:color="auto"/>
        <w:bottom w:val="none" w:sz="0" w:space="0" w:color="auto"/>
        <w:right w:val="none" w:sz="0" w:space="0" w:color="auto"/>
      </w:divBdr>
    </w:div>
    <w:div w:id="1000159428">
      <w:bodyDiv w:val="1"/>
      <w:marLeft w:val="0"/>
      <w:marRight w:val="0"/>
      <w:marTop w:val="0"/>
      <w:marBottom w:val="0"/>
      <w:divBdr>
        <w:top w:val="none" w:sz="0" w:space="0" w:color="auto"/>
        <w:left w:val="none" w:sz="0" w:space="0" w:color="auto"/>
        <w:bottom w:val="none" w:sz="0" w:space="0" w:color="auto"/>
        <w:right w:val="none" w:sz="0" w:space="0" w:color="auto"/>
      </w:divBdr>
    </w:div>
    <w:div w:id="1000278278">
      <w:bodyDiv w:val="1"/>
      <w:marLeft w:val="0"/>
      <w:marRight w:val="0"/>
      <w:marTop w:val="0"/>
      <w:marBottom w:val="0"/>
      <w:divBdr>
        <w:top w:val="none" w:sz="0" w:space="0" w:color="auto"/>
        <w:left w:val="none" w:sz="0" w:space="0" w:color="auto"/>
        <w:bottom w:val="none" w:sz="0" w:space="0" w:color="auto"/>
        <w:right w:val="none" w:sz="0" w:space="0" w:color="auto"/>
      </w:divBdr>
    </w:div>
    <w:div w:id="1001543602">
      <w:bodyDiv w:val="1"/>
      <w:marLeft w:val="0"/>
      <w:marRight w:val="0"/>
      <w:marTop w:val="0"/>
      <w:marBottom w:val="0"/>
      <w:divBdr>
        <w:top w:val="none" w:sz="0" w:space="0" w:color="auto"/>
        <w:left w:val="none" w:sz="0" w:space="0" w:color="auto"/>
        <w:bottom w:val="none" w:sz="0" w:space="0" w:color="auto"/>
        <w:right w:val="none" w:sz="0" w:space="0" w:color="auto"/>
      </w:divBdr>
    </w:div>
    <w:div w:id="1001666033">
      <w:bodyDiv w:val="1"/>
      <w:marLeft w:val="0"/>
      <w:marRight w:val="0"/>
      <w:marTop w:val="0"/>
      <w:marBottom w:val="0"/>
      <w:divBdr>
        <w:top w:val="none" w:sz="0" w:space="0" w:color="auto"/>
        <w:left w:val="none" w:sz="0" w:space="0" w:color="auto"/>
        <w:bottom w:val="none" w:sz="0" w:space="0" w:color="auto"/>
        <w:right w:val="none" w:sz="0" w:space="0" w:color="auto"/>
      </w:divBdr>
    </w:div>
    <w:div w:id="1002662317">
      <w:bodyDiv w:val="1"/>
      <w:marLeft w:val="0"/>
      <w:marRight w:val="0"/>
      <w:marTop w:val="0"/>
      <w:marBottom w:val="0"/>
      <w:divBdr>
        <w:top w:val="none" w:sz="0" w:space="0" w:color="auto"/>
        <w:left w:val="none" w:sz="0" w:space="0" w:color="auto"/>
        <w:bottom w:val="none" w:sz="0" w:space="0" w:color="auto"/>
        <w:right w:val="none" w:sz="0" w:space="0" w:color="auto"/>
      </w:divBdr>
    </w:div>
    <w:div w:id="1003320019">
      <w:bodyDiv w:val="1"/>
      <w:marLeft w:val="0"/>
      <w:marRight w:val="0"/>
      <w:marTop w:val="0"/>
      <w:marBottom w:val="0"/>
      <w:divBdr>
        <w:top w:val="none" w:sz="0" w:space="0" w:color="auto"/>
        <w:left w:val="none" w:sz="0" w:space="0" w:color="auto"/>
        <w:bottom w:val="none" w:sz="0" w:space="0" w:color="auto"/>
        <w:right w:val="none" w:sz="0" w:space="0" w:color="auto"/>
      </w:divBdr>
    </w:div>
    <w:div w:id="1003437228">
      <w:bodyDiv w:val="1"/>
      <w:marLeft w:val="0"/>
      <w:marRight w:val="0"/>
      <w:marTop w:val="0"/>
      <w:marBottom w:val="0"/>
      <w:divBdr>
        <w:top w:val="none" w:sz="0" w:space="0" w:color="auto"/>
        <w:left w:val="none" w:sz="0" w:space="0" w:color="auto"/>
        <w:bottom w:val="none" w:sz="0" w:space="0" w:color="auto"/>
        <w:right w:val="none" w:sz="0" w:space="0" w:color="auto"/>
      </w:divBdr>
    </w:div>
    <w:div w:id="1004472155">
      <w:bodyDiv w:val="1"/>
      <w:marLeft w:val="0"/>
      <w:marRight w:val="0"/>
      <w:marTop w:val="0"/>
      <w:marBottom w:val="0"/>
      <w:divBdr>
        <w:top w:val="none" w:sz="0" w:space="0" w:color="auto"/>
        <w:left w:val="none" w:sz="0" w:space="0" w:color="auto"/>
        <w:bottom w:val="none" w:sz="0" w:space="0" w:color="auto"/>
        <w:right w:val="none" w:sz="0" w:space="0" w:color="auto"/>
      </w:divBdr>
      <w:divsChild>
        <w:div w:id="59056619">
          <w:marLeft w:val="480"/>
          <w:marRight w:val="0"/>
          <w:marTop w:val="0"/>
          <w:marBottom w:val="0"/>
          <w:divBdr>
            <w:top w:val="none" w:sz="0" w:space="0" w:color="auto"/>
            <w:left w:val="none" w:sz="0" w:space="0" w:color="auto"/>
            <w:bottom w:val="none" w:sz="0" w:space="0" w:color="auto"/>
            <w:right w:val="none" w:sz="0" w:space="0" w:color="auto"/>
          </w:divBdr>
        </w:div>
        <w:div w:id="744374208">
          <w:marLeft w:val="480"/>
          <w:marRight w:val="0"/>
          <w:marTop w:val="0"/>
          <w:marBottom w:val="0"/>
          <w:divBdr>
            <w:top w:val="none" w:sz="0" w:space="0" w:color="auto"/>
            <w:left w:val="none" w:sz="0" w:space="0" w:color="auto"/>
            <w:bottom w:val="none" w:sz="0" w:space="0" w:color="auto"/>
            <w:right w:val="none" w:sz="0" w:space="0" w:color="auto"/>
          </w:divBdr>
        </w:div>
        <w:div w:id="1886746690">
          <w:marLeft w:val="480"/>
          <w:marRight w:val="0"/>
          <w:marTop w:val="0"/>
          <w:marBottom w:val="0"/>
          <w:divBdr>
            <w:top w:val="none" w:sz="0" w:space="0" w:color="auto"/>
            <w:left w:val="none" w:sz="0" w:space="0" w:color="auto"/>
            <w:bottom w:val="none" w:sz="0" w:space="0" w:color="auto"/>
            <w:right w:val="none" w:sz="0" w:space="0" w:color="auto"/>
          </w:divBdr>
        </w:div>
        <w:div w:id="1302152748">
          <w:marLeft w:val="480"/>
          <w:marRight w:val="0"/>
          <w:marTop w:val="0"/>
          <w:marBottom w:val="0"/>
          <w:divBdr>
            <w:top w:val="none" w:sz="0" w:space="0" w:color="auto"/>
            <w:left w:val="none" w:sz="0" w:space="0" w:color="auto"/>
            <w:bottom w:val="none" w:sz="0" w:space="0" w:color="auto"/>
            <w:right w:val="none" w:sz="0" w:space="0" w:color="auto"/>
          </w:divBdr>
        </w:div>
        <w:div w:id="248193644">
          <w:marLeft w:val="480"/>
          <w:marRight w:val="0"/>
          <w:marTop w:val="0"/>
          <w:marBottom w:val="0"/>
          <w:divBdr>
            <w:top w:val="none" w:sz="0" w:space="0" w:color="auto"/>
            <w:left w:val="none" w:sz="0" w:space="0" w:color="auto"/>
            <w:bottom w:val="none" w:sz="0" w:space="0" w:color="auto"/>
            <w:right w:val="none" w:sz="0" w:space="0" w:color="auto"/>
          </w:divBdr>
        </w:div>
        <w:div w:id="961153626">
          <w:marLeft w:val="480"/>
          <w:marRight w:val="0"/>
          <w:marTop w:val="0"/>
          <w:marBottom w:val="0"/>
          <w:divBdr>
            <w:top w:val="none" w:sz="0" w:space="0" w:color="auto"/>
            <w:left w:val="none" w:sz="0" w:space="0" w:color="auto"/>
            <w:bottom w:val="none" w:sz="0" w:space="0" w:color="auto"/>
            <w:right w:val="none" w:sz="0" w:space="0" w:color="auto"/>
          </w:divBdr>
        </w:div>
        <w:div w:id="1956062772">
          <w:marLeft w:val="480"/>
          <w:marRight w:val="0"/>
          <w:marTop w:val="0"/>
          <w:marBottom w:val="0"/>
          <w:divBdr>
            <w:top w:val="none" w:sz="0" w:space="0" w:color="auto"/>
            <w:left w:val="none" w:sz="0" w:space="0" w:color="auto"/>
            <w:bottom w:val="none" w:sz="0" w:space="0" w:color="auto"/>
            <w:right w:val="none" w:sz="0" w:space="0" w:color="auto"/>
          </w:divBdr>
        </w:div>
        <w:div w:id="45688396">
          <w:marLeft w:val="480"/>
          <w:marRight w:val="0"/>
          <w:marTop w:val="0"/>
          <w:marBottom w:val="0"/>
          <w:divBdr>
            <w:top w:val="none" w:sz="0" w:space="0" w:color="auto"/>
            <w:left w:val="none" w:sz="0" w:space="0" w:color="auto"/>
            <w:bottom w:val="none" w:sz="0" w:space="0" w:color="auto"/>
            <w:right w:val="none" w:sz="0" w:space="0" w:color="auto"/>
          </w:divBdr>
        </w:div>
        <w:div w:id="802651876">
          <w:marLeft w:val="480"/>
          <w:marRight w:val="0"/>
          <w:marTop w:val="0"/>
          <w:marBottom w:val="0"/>
          <w:divBdr>
            <w:top w:val="none" w:sz="0" w:space="0" w:color="auto"/>
            <w:left w:val="none" w:sz="0" w:space="0" w:color="auto"/>
            <w:bottom w:val="none" w:sz="0" w:space="0" w:color="auto"/>
            <w:right w:val="none" w:sz="0" w:space="0" w:color="auto"/>
          </w:divBdr>
        </w:div>
        <w:div w:id="1959991919">
          <w:marLeft w:val="480"/>
          <w:marRight w:val="0"/>
          <w:marTop w:val="0"/>
          <w:marBottom w:val="0"/>
          <w:divBdr>
            <w:top w:val="none" w:sz="0" w:space="0" w:color="auto"/>
            <w:left w:val="none" w:sz="0" w:space="0" w:color="auto"/>
            <w:bottom w:val="none" w:sz="0" w:space="0" w:color="auto"/>
            <w:right w:val="none" w:sz="0" w:space="0" w:color="auto"/>
          </w:divBdr>
        </w:div>
        <w:div w:id="859662877">
          <w:marLeft w:val="480"/>
          <w:marRight w:val="0"/>
          <w:marTop w:val="0"/>
          <w:marBottom w:val="0"/>
          <w:divBdr>
            <w:top w:val="none" w:sz="0" w:space="0" w:color="auto"/>
            <w:left w:val="none" w:sz="0" w:space="0" w:color="auto"/>
            <w:bottom w:val="none" w:sz="0" w:space="0" w:color="auto"/>
            <w:right w:val="none" w:sz="0" w:space="0" w:color="auto"/>
          </w:divBdr>
        </w:div>
        <w:div w:id="105779451">
          <w:marLeft w:val="480"/>
          <w:marRight w:val="0"/>
          <w:marTop w:val="0"/>
          <w:marBottom w:val="0"/>
          <w:divBdr>
            <w:top w:val="none" w:sz="0" w:space="0" w:color="auto"/>
            <w:left w:val="none" w:sz="0" w:space="0" w:color="auto"/>
            <w:bottom w:val="none" w:sz="0" w:space="0" w:color="auto"/>
            <w:right w:val="none" w:sz="0" w:space="0" w:color="auto"/>
          </w:divBdr>
        </w:div>
        <w:div w:id="585110403">
          <w:marLeft w:val="480"/>
          <w:marRight w:val="0"/>
          <w:marTop w:val="0"/>
          <w:marBottom w:val="0"/>
          <w:divBdr>
            <w:top w:val="none" w:sz="0" w:space="0" w:color="auto"/>
            <w:left w:val="none" w:sz="0" w:space="0" w:color="auto"/>
            <w:bottom w:val="none" w:sz="0" w:space="0" w:color="auto"/>
            <w:right w:val="none" w:sz="0" w:space="0" w:color="auto"/>
          </w:divBdr>
        </w:div>
        <w:div w:id="258609404">
          <w:marLeft w:val="480"/>
          <w:marRight w:val="0"/>
          <w:marTop w:val="0"/>
          <w:marBottom w:val="0"/>
          <w:divBdr>
            <w:top w:val="none" w:sz="0" w:space="0" w:color="auto"/>
            <w:left w:val="none" w:sz="0" w:space="0" w:color="auto"/>
            <w:bottom w:val="none" w:sz="0" w:space="0" w:color="auto"/>
            <w:right w:val="none" w:sz="0" w:space="0" w:color="auto"/>
          </w:divBdr>
        </w:div>
        <w:div w:id="1553035862">
          <w:marLeft w:val="480"/>
          <w:marRight w:val="0"/>
          <w:marTop w:val="0"/>
          <w:marBottom w:val="0"/>
          <w:divBdr>
            <w:top w:val="none" w:sz="0" w:space="0" w:color="auto"/>
            <w:left w:val="none" w:sz="0" w:space="0" w:color="auto"/>
            <w:bottom w:val="none" w:sz="0" w:space="0" w:color="auto"/>
            <w:right w:val="none" w:sz="0" w:space="0" w:color="auto"/>
          </w:divBdr>
        </w:div>
        <w:div w:id="932320654">
          <w:marLeft w:val="480"/>
          <w:marRight w:val="0"/>
          <w:marTop w:val="0"/>
          <w:marBottom w:val="0"/>
          <w:divBdr>
            <w:top w:val="none" w:sz="0" w:space="0" w:color="auto"/>
            <w:left w:val="none" w:sz="0" w:space="0" w:color="auto"/>
            <w:bottom w:val="none" w:sz="0" w:space="0" w:color="auto"/>
            <w:right w:val="none" w:sz="0" w:space="0" w:color="auto"/>
          </w:divBdr>
        </w:div>
        <w:div w:id="1250771255">
          <w:marLeft w:val="480"/>
          <w:marRight w:val="0"/>
          <w:marTop w:val="0"/>
          <w:marBottom w:val="0"/>
          <w:divBdr>
            <w:top w:val="none" w:sz="0" w:space="0" w:color="auto"/>
            <w:left w:val="none" w:sz="0" w:space="0" w:color="auto"/>
            <w:bottom w:val="none" w:sz="0" w:space="0" w:color="auto"/>
            <w:right w:val="none" w:sz="0" w:space="0" w:color="auto"/>
          </w:divBdr>
        </w:div>
        <w:div w:id="1461877709">
          <w:marLeft w:val="480"/>
          <w:marRight w:val="0"/>
          <w:marTop w:val="0"/>
          <w:marBottom w:val="0"/>
          <w:divBdr>
            <w:top w:val="none" w:sz="0" w:space="0" w:color="auto"/>
            <w:left w:val="none" w:sz="0" w:space="0" w:color="auto"/>
            <w:bottom w:val="none" w:sz="0" w:space="0" w:color="auto"/>
            <w:right w:val="none" w:sz="0" w:space="0" w:color="auto"/>
          </w:divBdr>
        </w:div>
        <w:div w:id="1018387489">
          <w:marLeft w:val="480"/>
          <w:marRight w:val="0"/>
          <w:marTop w:val="0"/>
          <w:marBottom w:val="0"/>
          <w:divBdr>
            <w:top w:val="none" w:sz="0" w:space="0" w:color="auto"/>
            <w:left w:val="none" w:sz="0" w:space="0" w:color="auto"/>
            <w:bottom w:val="none" w:sz="0" w:space="0" w:color="auto"/>
            <w:right w:val="none" w:sz="0" w:space="0" w:color="auto"/>
          </w:divBdr>
        </w:div>
        <w:div w:id="1562400959">
          <w:marLeft w:val="480"/>
          <w:marRight w:val="0"/>
          <w:marTop w:val="0"/>
          <w:marBottom w:val="0"/>
          <w:divBdr>
            <w:top w:val="none" w:sz="0" w:space="0" w:color="auto"/>
            <w:left w:val="none" w:sz="0" w:space="0" w:color="auto"/>
            <w:bottom w:val="none" w:sz="0" w:space="0" w:color="auto"/>
            <w:right w:val="none" w:sz="0" w:space="0" w:color="auto"/>
          </w:divBdr>
        </w:div>
        <w:div w:id="660546575">
          <w:marLeft w:val="480"/>
          <w:marRight w:val="0"/>
          <w:marTop w:val="0"/>
          <w:marBottom w:val="0"/>
          <w:divBdr>
            <w:top w:val="none" w:sz="0" w:space="0" w:color="auto"/>
            <w:left w:val="none" w:sz="0" w:space="0" w:color="auto"/>
            <w:bottom w:val="none" w:sz="0" w:space="0" w:color="auto"/>
            <w:right w:val="none" w:sz="0" w:space="0" w:color="auto"/>
          </w:divBdr>
        </w:div>
        <w:div w:id="142091547">
          <w:marLeft w:val="480"/>
          <w:marRight w:val="0"/>
          <w:marTop w:val="0"/>
          <w:marBottom w:val="0"/>
          <w:divBdr>
            <w:top w:val="none" w:sz="0" w:space="0" w:color="auto"/>
            <w:left w:val="none" w:sz="0" w:space="0" w:color="auto"/>
            <w:bottom w:val="none" w:sz="0" w:space="0" w:color="auto"/>
            <w:right w:val="none" w:sz="0" w:space="0" w:color="auto"/>
          </w:divBdr>
        </w:div>
        <w:div w:id="360596027">
          <w:marLeft w:val="480"/>
          <w:marRight w:val="0"/>
          <w:marTop w:val="0"/>
          <w:marBottom w:val="0"/>
          <w:divBdr>
            <w:top w:val="none" w:sz="0" w:space="0" w:color="auto"/>
            <w:left w:val="none" w:sz="0" w:space="0" w:color="auto"/>
            <w:bottom w:val="none" w:sz="0" w:space="0" w:color="auto"/>
            <w:right w:val="none" w:sz="0" w:space="0" w:color="auto"/>
          </w:divBdr>
        </w:div>
        <w:div w:id="1260289831">
          <w:marLeft w:val="480"/>
          <w:marRight w:val="0"/>
          <w:marTop w:val="0"/>
          <w:marBottom w:val="0"/>
          <w:divBdr>
            <w:top w:val="none" w:sz="0" w:space="0" w:color="auto"/>
            <w:left w:val="none" w:sz="0" w:space="0" w:color="auto"/>
            <w:bottom w:val="none" w:sz="0" w:space="0" w:color="auto"/>
            <w:right w:val="none" w:sz="0" w:space="0" w:color="auto"/>
          </w:divBdr>
        </w:div>
        <w:div w:id="704673625">
          <w:marLeft w:val="480"/>
          <w:marRight w:val="0"/>
          <w:marTop w:val="0"/>
          <w:marBottom w:val="0"/>
          <w:divBdr>
            <w:top w:val="none" w:sz="0" w:space="0" w:color="auto"/>
            <w:left w:val="none" w:sz="0" w:space="0" w:color="auto"/>
            <w:bottom w:val="none" w:sz="0" w:space="0" w:color="auto"/>
            <w:right w:val="none" w:sz="0" w:space="0" w:color="auto"/>
          </w:divBdr>
        </w:div>
        <w:div w:id="211432187">
          <w:marLeft w:val="480"/>
          <w:marRight w:val="0"/>
          <w:marTop w:val="0"/>
          <w:marBottom w:val="0"/>
          <w:divBdr>
            <w:top w:val="none" w:sz="0" w:space="0" w:color="auto"/>
            <w:left w:val="none" w:sz="0" w:space="0" w:color="auto"/>
            <w:bottom w:val="none" w:sz="0" w:space="0" w:color="auto"/>
            <w:right w:val="none" w:sz="0" w:space="0" w:color="auto"/>
          </w:divBdr>
        </w:div>
        <w:div w:id="997273177">
          <w:marLeft w:val="480"/>
          <w:marRight w:val="0"/>
          <w:marTop w:val="0"/>
          <w:marBottom w:val="0"/>
          <w:divBdr>
            <w:top w:val="none" w:sz="0" w:space="0" w:color="auto"/>
            <w:left w:val="none" w:sz="0" w:space="0" w:color="auto"/>
            <w:bottom w:val="none" w:sz="0" w:space="0" w:color="auto"/>
            <w:right w:val="none" w:sz="0" w:space="0" w:color="auto"/>
          </w:divBdr>
        </w:div>
        <w:div w:id="1413819325">
          <w:marLeft w:val="480"/>
          <w:marRight w:val="0"/>
          <w:marTop w:val="0"/>
          <w:marBottom w:val="0"/>
          <w:divBdr>
            <w:top w:val="none" w:sz="0" w:space="0" w:color="auto"/>
            <w:left w:val="none" w:sz="0" w:space="0" w:color="auto"/>
            <w:bottom w:val="none" w:sz="0" w:space="0" w:color="auto"/>
            <w:right w:val="none" w:sz="0" w:space="0" w:color="auto"/>
          </w:divBdr>
        </w:div>
        <w:div w:id="171115119">
          <w:marLeft w:val="480"/>
          <w:marRight w:val="0"/>
          <w:marTop w:val="0"/>
          <w:marBottom w:val="0"/>
          <w:divBdr>
            <w:top w:val="none" w:sz="0" w:space="0" w:color="auto"/>
            <w:left w:val="none" w:sz="0" w:space="0" w:color="auto"/>
            <w:bottom w:val="none" w:sz="0" w:space="0" w:color="auto"/>
            <w:right w:val="none" w:sz="0" w:space="0" w:color="auto"/>
          </w:divBdr>
        </w:div>
        <w:div w:id="105931143">
          <w:marLeft w:val="480"/>
          <w:marRight w:val="0"/>
          <w:marTop w:val="0"/>
          <w:marBottom w:val="0"/>
          <w:divBdr>
            <w:top w:val="none" w:sz="0" w:space="0" w:color="auto"/>
            <w:left w:val="none" w:sz="0" w:space="0" w:color="auto"/>
            <w:bottom w:val="none" w:sz="0" w:space="0" w:color="auto"/>
            <w:right w:val="none" w:sz="0" w:space="0" w:color="auto"/>
          </w:divBdr>
        </w:div>
        <w:div w:id="680280282">
          <w:marLeft w:val="480"/>
          <w:marRight w:val="0"/>
          <w:marTop w:val="0"/>
          <w:marBottom w:val="0"/>
          <w:divBdr>
            <w:top w:val="none" w:sz="0" w:space="0" w:color="auto"/>
            <w:left w:val="none" w:sz="0" w:space="0" w:color="auto"/>
            <w:bottom w:val="none" w:sz="0" w:space="0" w:color="auto"/>
            <w:right w:val="none" w:sz="0" w:space="0" w:color="auto"/>
          </w:divBdr>
        </w:div>
        <w:div w:id="376394820">
          <w:marLeft w:val="480"/>
          <w:marRight w:val="0"/>
          <w:marTop w:val="0"/>
          <w:marBottom w:val="0"/>
          <w:divBdr>
            <w:top w:val="none" w:sz="0" w:space="0" w:color="auto"/>
            <w:left w:val="none" w:sz="0" w:space="0" w:color="auto"/>
            <w:bottom w:val="none" w:sz="0" w:space="0" w:color="auto"/>
            <w:right w:val="none" w:sz="0" w:space="0" w:color="auto"/>
          </w:divBdr>
        </w:div>
        <w:div w:id="959916037">
          <w:marLeft w:val="480"/>
          <w:marRight w:val="0"/>
          <w:marTop w:val="0"/>
          <w:marBottom w:val="0"/>
          <w:divBdr>
            <w:top w:val="none" w:sz="0" w:space="0" w:color="auto"/>
            <w:left w:val="none" w:sz="0" w:space="0" w:color="auto"/>
            <w:bottom w:val="none" w:sz="0" w:space="0" w:color="auto"/>
            <w:right w:val="none" w:sz="0" w:space="0" w:color="auto"/>
          </w:divBdr>
        </w:div>
        <w:div w:id="1298099903">
          <w:marLeft w:val="480"/>
          <w:marRight w:val="0"/>
          <w:marTop w:val="0"/>
          <w:marBottom w:val="0"/>
          <w:divBdr>
            <w:top w:val="none" w:sz="0" w:space="0" w:color="auto"/>
            <w:left w:val="none" w:sz="0" w:space="0" w:color="auto"/>
            <w:bottom w:val="none" w:sz="0" w:space="0" w:color="auto"/>
            <w:right w:val="none" w:sz="0" w:space="0" w:color="auto"/>
          </w:divBdr>
        </w:div>
        <w:div w:id="1806043972">
          <w:marLeft w:val="480"/>
          <w:marRight w:val="0"/>
          <w:marTop w:val="0"/>
          <w:marBottom w:val="0"/>
          <w:divBdr>
            <w:top w:val="none" w:sz="0" w:space="0" w:color="auto"/>
            <w:left w:val="none" w:sz="0" w:space="0" w:color="auto"/>
            <w:bottom w:val="none" w:sz="0" w:space="0" w:color="auto"/>
            <w:right w:val="none" w:sz="0" w:space="0" w:color="auto"/>
          </w:divBdr>
        </w:div>
        <w:div w:id="1859343504">
          <w:marLeft w:val="480"/>
          <w:marRight w:val="0"/>
          <w:marTop w:val="0"/>
          <w:marBottom w:val="0"/>
          <w:divBdr>
            <w:top w:val="none" w:sz="0" w:space="0" w:color="auto"/>
            <w:left w:val="none" w:sz="0" w:space="0" w:color="auto"/>
            <w:bottom w:val="none" w:sz="0" w:space="0" w:color="auto"/>
            <w:right w:val="none" w:sz="0" w:space="0" w:color="auto"/>
          </w:divBdr>
        </w:div>
        <w:div w:id="7877822">
          <w:marLeft w:val="480"/>
          <w:marRight w:val="0"/>
          <w:marTop w:val="0"/>
          <w:marBottom w:val="0"/>
          <w:divBdr>
            <w:top w:val="none" w:sz="0" w:space="0" w:color="auto"/>
            <w:left w:val="none" w:sz="0" w:space="0" w:color="auto"/>
            <w:bottom w:val="none" w:sz="0" w:space="0" w:color="auto"/>
            <w:right w:val="none" w:sz="0" w:space="0" w:color="auto"/>
          </w:divBdr>
        </w:div>
        <w:div w:id="102042275">
          <w:marLeft w:val="480"/>
          <w:marRight w:val="0"/>
          <w:marTop w:val="0"/>
          <w:marBottom w:val="0"/>
          <w:divBdr>
            <w:top w:val="none" w:sz="0" w:space="0" w:color="auto"/>
            <w:left w:val="none" w:sz="0" w:space="0" w:color="auto"/>
            <w:bottom w:val="none" w:sz="0" w:space="0" w:color="auto"/>
            <w:right w:val="none" w:sz="0" w:space="0" w:color="auto"/>
          </w:divBdr>
        </w:div>
        <w:div w:id="2023435061">
          <w:marLeft w:val="480"/>
          <w:marRight w:val="0"/>
          <w:marTop w:val="0"/>
          <w:marBottom w:val="0"/>
          <w:divBdr>
            <w:top w:val="none" w:sz="0" w:space="0" w:color="auto"/>
            <w:left w:val="none" w:sz="0" w:space="0" w:color="auto"/>
            <w:bottom w:val="none" w:sz="0" w:space="0" w:color="auto"/>
            <w:right w:val="none" w:sz="0" w:space="0" w:color="auto"/>
          </w:divBdr>
        </w:div>
        <w:div w:id="402147769">
          <w:marLeft w:val="480"/>
          <w:marRight w:val="0"/>
          <w:marTop w:val="0"/>
          <w:marBottom w:val="0"/>
          <w:divBdr>
            <w:top w:val="none" w:sz="0" w:space="0" w:color="auto"/>
            <w:left w:val="none" w:sz="0" w:space="0" w:color="auto"/>
            <w:bottom w:val="none" w:sz="0" w:space="0" w:color="auto"/>
            <w:right w:val="none" w:sz="0" w:space="0" w:color="auto"/>
          </w:divBdr>
        </w:div>
        <w:div w:id="1732535507">
          <w:marLeft w:val="480"/>
          <w:marRight w:val="0"/>
          <w:marTop w:val="0"/>
          <w:marBottom w:val="0"/>
          <w:divBdr>
            <w:top w:val="none" w:sz="0" w:space="0" w:color="auto"/>
            <w:left w:val="none" w:sz="0" w:space="0" w:color="auto"/>
            <w:bottom w:val="none" w:sz="0" w:space="0" w:color="auto"/>
            <w:right w:val="none" w:sz="0" w:space="0" w:color="auto"/>
          </w:divBdr>
        </w:div>
        <w:div w:id="825589541">
          <w:marLeft w:val="480"/>
          <w:marRight w:val="0"/>
          <w:marTop w:val="0"/>
          <w:marBottom w:val="0"/>
          <w:divBdr>
            <w:top w:val="none" w:sz="0" w:space="0" w:color="auto"/>
            <w:left w:val="none" w:sz="0" w:space="0" w:color="auto"/>
            <w:bottom w:val="none" w:sz="0" w:space="0" w:color="auto"/>
            <w:right w:val="none" w:sz="0" w:space="0" w:color="auto"/>
          </w:divBdr>
        </w:div>
        <w:div w:id="279191186">
          <w:marLeft w:val="480"/>
          <w:marRight w:val="0"/>
          <w:marTop w:val="0"/>
          <w:marBottom w:val="0"/>
          <w:divBdr>
            <w:top w:val="none" w:sz="0" w:space="0" w:color="auto"/>
            <w:left w:val="none" w:sz="0" w:space="0" w:color="auto"/>
            <w:bottom w:val="none" w:sz="0" w:space="0" w:color="auto"/>
            <w:right w:val="none" w:sz="0" w:space="0" w:color="auto"/>
          </w:divBdr>
        </w:div>
        <w:div w:id="1301036208">
          <w:marLeft w:val="480"/>
          <w:marRight w:val="0"/>
          <w:marTop w:val="0"/>
          <w:marBottom w:val="0"/>
          <w:divBdr>
            <w:top w:val="none" w:sz="0" w:space="0" w:color="auto"/>
            <w:left w:val="none" w:sz="0" w:space="0" w:color="auto"/>
            <w:bottom w:val="none" w:sz="0" w:space="0" w:color="auto"/>
            <w:right w:val="none" w:sz="0" w:space="0" w:color="auto"/>
          </w:divBdr>
        </w:div>
        <w:div w:id="1980569964">
          <w:marLeft w:val="480"/>
          <w:marRight w:val="0"/>
          <w:marTop w:val="0"/>
          <w:marBottom w:val="0"/>
          <w:divBdr>
            <w:top w:val="none" w:sz="0" w:space="0" w:color="auto"/>
            <w:left w:val="none" w:sz="0" w:space="0" w:color="auto"/>
            <w:bottom w:val="none" w:sz="0" w:space="0" w:color="auto"/>
            <w:right w:val="none" w:sz="0" w:space="0" w:color="auto"/>
          </w:divBdr>
        </w:div>
        <w:div w:id="1908300652">
          <w:marLeft w:val="480"/>
          <w:marRight w:val="0"/>
          <w:marTop w:val="0"/>
          <w:marBottom w:val="0"/>
          <w:divBdr>
            <w:top w:val="none" w:sz="0" w:space="0" w:color="auto"/>
            <w:left w:val="none" w:sz="0" w:space="0" w:color="auto"/>
            <w:bottom w:val="none" w:sz="0" w:space="0" w:color="auto"/>
            <w:right w:val="none" w:sz="0" w:space="0" w:color="auto"/>
          </w:divBdr>
        </w:div>
        <w:div w:id="1785924488">
          <w:marLeft w:val="480"/>
          <w:marRight w:val="0"/>
          <w:marTop w:val="0"/>
          <w:marBottom w:val="0"/>
          <w:divBdr>
            <w:top w:val="none" w:sz="0" w:space="0" w:color="auto"/>
            <w:left w:val="none" w:sz="0" w:space="0" w:color="auto"/>
            <w:bottom w:val="none" w:sz="0" w:space="0" w:color="auto"/>
            <w:right w:val="none" w:sz="0" w:space="0" w:color="auto"/>
          </w:divBdr>
        </w:div>
        <w:div w:id="1380324799">
          <w:marLeft w:val="480"/>
          <w:marRight w:val="0"/>
          <w:marTop w:val="0"/>
          <w:marBottom w:val="0"/>
          <w:divBdr>
            <w:top w:val="none" w:sz="0" w:space="0" w:color="auto"/>
            <w:left w:val="none" w:sz="0" w:space="0" w:color="auto"/>
            <w:bottom w:val="none" w:sz="0" w:space="0" w:color="auto"/>
            <w:right w:val="none" w:sz="0" w:space="0" w:color="auto"/>
          </w:divBdr>
        </w:div>
        <w:div w:id="1784300628">
          <w:marLeft w:val="480"/>
          <w:marRight w:val="0"/>
          <w:marTop w:val="0"/>
          <w:marBottom w:val="0"/>
          <w:divBdr>
            <w:top w:val="none" w:sz="0" w:space="0" w:color="auto"/>
            <w:left w:val="none" w:sz="0" w:space="0" w:color="auto"/>
            <w:bottom w:val="none" w:sz="0" w:space="0" w:color="auto"/>
            <w:right w:val="none" w:sz="0" w:space="0" w:color="auto"/>
          </w:divBdr>
        </w:div>
        <w:div w:id="1950550065">
          <w:marLeft w:val="480"/>
          <w:marRight w:val="0"/>
          <w:marTop w:val="0"/>
          <w:marBottom w:val="0"/>
          <w:divBdr>
            <w:top w:val="none" w:sz="0" w:space="0" w:color="auto"/>
            <w:left w:val="none" w:sz="0" w:space="0" w:color="auto"/>
            <w:bottom w:val="none" w:sz="0" w:space="0" w:color="auto"/>
            <w:right w:val="none" w:sz="0" w:space="0" w:color="auto"/>
          </w:divBdr>
        </w:div>
        <w:div w:id="1149394655">
          <w:marLeft w:val="480"/>
          <w:marRight w:val="0"/>
          <w:marTop w:val="0"/>
          <w:marBottom w:val="0"/>
          <w:divBdr>
            <w:top w:val="none" w:sz="0" w:space="0" w:color="auto"/>
            <w:left w:val="none" w:sz="0" w:space="0" w:color="auto"/>
            <w:bottom w:val="none" w:sz="0" w:space="0" w:color="auto"/>
            <w:right w:val="none" w:sz="0" w:space="0" w:color="auto"/>
          </w:divBdr>
        </w:div>
        <w:div w:id="130220786">
          <w:marLeft w:val="480"/>
          <w:marRight w:val="0"/>
          <w:marTop w:val="0"/>
          <w:marBottom w:val="0"/>
          <w:divBdr>
            <w:top w:val="none" w:sz="0" w:space="0" w:color="auto"/>
            <w:left w:val="none" w:sz="0" w:space="0" w:color="auto"/>
            <w:bottom w:val="none" w:sz="0" w:space="0" w:color="auto"/>
            <w:right w:val="none" w:sz="0" w:space="0" w:color="auto"/>
          </w:divBdr>
        </w:div>
        <w:div w:id="962812304">
          <w:marLeft w:val="480"/>
          <w:marRight w:val="0"/>
          <w:marTop w:val="0"/>
          <w:marBottom w:val="0"/>
          <w:divBdr>
            <w:top w:val="none" w:sz="0" w:space="0" w:color="auto"/>
            <w:left w:val="none" w:sz="0" w:space="0" w:color="auto"/>
            <w:bottom w:val="none" w:sz="0" w:space="0" w:color="auto"/>
            <w:right w:val="none" w:sz="0" w:space="0" w:color="auto"/>
          </w:divBdr>
        </w:div>
        <w:div w:id="429352849">
          <w:marLeft w:val="480"/>
          <w:marRight w:val="0"/>
          <w:marTop w:val="0"/>
          <w:marBottom w:val="0"/>
          <w:divBdr>
            <w:top w:val="none" w:sz="0" w:space="0" w:color="auto"/>
            <w:left w:val="none" w:sz="0" w:space="0" w:color="auto"/>
            <w:bottom w:val="none" w:sz="0" w:space="0" w:color="auto"/>
            <w:right w:val="none" w:sz="0" w:space="0" w:color="auto"/>
          </w:divBdr>
        </w:div>
        <w:div w:id="90392129">
          <w:marLeft w:val="480"/>
          <w:marRight w:val="0"/>
          <w:marTop w:val="0"/>
          <w:marBottom w:val="0"/>
          <w:divBdr>
            <w:top w:val="none" w:sz="0" w:space="0" w:color="auto"/>
            <w:left w:val="none" w:sz="0" w:space="0" w:color="auto"/>
            <w:bottom w:val="none" w:sz="0" w:space="0" w:color="auto"/>
            <w:right w:val="none" w:sz="0" w:space="0" w:color="auto"/>
          </w:divBdr>
        </w:div>
        <w:div w:id="1512718740">
          <w:marLeft w:val="480"/>
          <w:marRight w:val="0"/>
          <w:marTop w:val="0"/>
          <w:marBottom w:val="0"/>
          <w:divBdr>
            <w:top w:val="none" w:sz="0" w:space="0" w:color="auto"/>
            <w:left w:val="none" w:sz="0" w:space="0" w:color="auto"/>
            <w:bottom w:val="none" w:sz="0" w:space="0" w:color="auto"/>
            <w:right w:val="none" w:sz="0" w:space="0" w:color="auto"/>
          </w:divBdr>
        </w:div>
        <w:div w:id="1145126449">
          <w:marLeft w:val="480"/>
          <w:marRight w:val="0"/>
          <w:marTop w:val="0"/>
          <w:marBottom w:val="0"/>
          <w:divBdr>
            <w:top w:val="none" w:sz="0" w:space="0" w:color="auto"/>
            <w:left w:val="none" w:sz="0" w:space="0" w:color="auto"/>
            <w:bottom w:val="none" w:sz="0" w:space="0" w:color="auto"/>
            <w:right w:val="none" w:sz="0" w:space="0" w:color="auto"/>
          </w:divBdr>
        </w:div>
        <w:div w:id="1624848482">
          <w:marLeft w:val="480"/>
          <w:marRight w:val="0"/>
          <w:marTop w:val="0"/>
          <w:marBottom w:val="0"/>
          <w:divBdr>
            <w:top w:val="none" w:sz="0" w:space="0" w:color="auto"/>
            <w:left w:val="none" w:sz="0" w:space="0" w:color="auto"/>
            <w:bottom w:val="none" w:sz="0" w:space="0" w:color="auto"/>
            <w:right w:val="none" w:sz="0" w:space="0" w:color="auto"/>
          </w:divBdr>
        </w:div>
        <w:div w:id="2036080929">
          <w:marLeft w:val="480"/>
          <w:marRight w:val="0"/>
          <w:marTop w:val="0"/>
          <w:marBottom w:val="0"/>
          <w:divBdr>
            <w:top w:val="none" w:sz="0" w:space="0" w:color="auto"/>
            <w:left w:val="none" w:sz="0" w:space="0" w:color="auto"/>
            <w:bottom w:val="none" w:sz="0" w:space="0" w:color="auto"/>
            <w:right w:val="none" w:sz="0" w:space="0" w:color="auto"/>
          </w:divBdr>
        </w:div>
        <w:div w:id="589851313">
          <w:marLeft w:val="480"/>
          <w:marRight w:val="0"/>
          <w:marTop w:val="0"/>
          <w:marBottom w:val="0"/>
          <w:divBdr>
            <w:top w:val="none" w:sz="0" w:space="0" w:color="auto"/>
            <w:left w:val="none" w:sz="0" w:space="0" w:color="auto"/>
            <w:bottom w:val="none" w:sz="0" w:space="0" w:color="auto"/>
            <w:right w:val="none" w:sz="0" w:space="0" w:color="auto"/>
          </w:divBdr>
        </w:div>
        <w:div w:id="110898423">
          <w:marLeft w:val="480"/>
          <w:marRight w:val="0"/>
          <w:marTop w:val="0"/>
          <w:marBottom w:val="0"/>
          <w:divBdr>
            <w:top w:val="none" w:sz="0" w:space="0" w:color="auto"/>
            <w:left w:val="none" w:sz="0" w:space="0" w:color="auto"/>
            <w:bottom w:val="none" w:sz="0" w:space="0" w:color="auto"/>
            <w:right w:val="none" w:sz="0" w:space="0" w:color="auto"/>
          </w:divBdr>
        </w:div>
        <w:div w:id="319889386">
          <w:marLeft w:val="480"/>
          <w:marRight w:val="0"/>
          <w:marTop w:val="0"/>
          <w:marBottom w:val="0"/>
          <w:divBdr>
            <w:top w:val="none" w:sz="0" w:space="0" w:color="auto"/>
            <w:left w:val="none" w:sz="0" w:space="0" w:color="auto"/>
            <w:bottom w:val="none" w:sz="0" w:space="0" w:color="auto"/>
            <w:right w:val="none" w:sz="0" w:space="0" w:color="auto"/>
          </w:divBdr>
        </w:div>
        <w:div w:id="297227389">
          <w:marLeft w:val="480"/>
          <w:marRight w:val="0"/>
          <w:marTop w:val="0"/>
          <w:marBottom w:val="0"/>
          <w:divBdr>
            <w:top w:val="none" w:sz="0" w:space="0" w:color="auto"/>
            <w:left w:val="none" w:sz="0" w:space="0" w:color="auto"/>
            <w:bottom w:val="none" w:sz="0" w:space="0" w:color="auto"/>
            <w:right w:val="none" w:sz="0" w:space="0" w:color="auto"/>
          </w:divBdr>
        </w:div>
        <w:div w:id="780613920">
          <w:marLeft w:val="480"/>
          <w:marRight w:val="0"/>
          <w:marTop w:val="0"/>
          <w:marBottom w:val="0"/>
          <w:divBdr>
            <w:top w:val="none" w:sz="0" w:space="0" w:color="auto"/>
            <w:left w:val="none" w:sz="0" w:space="0" w:color="auto"/>
            <w:bottom w:val="none" w:sz="0" w:space="0" w:color="auto"/>
            <w:right w:val="none" w:sz="0" w:space="0" w:color="auto"/>
          </w:divBdr>
        </w:div>
        <w:div w:id="2090420803">
          <w:marLeft w:val="480"/>
          <w:marRight w:val="0"/>
          <w:marTop w:val="0"/>
          <w:marBottom w:val="0"/>
          <w:divBdr>
            <w:top w:val="none" w:sz="0" w:space="0" w:color="auto"/>
            <w:left w:val="none" w:sz="0" w:space="0" w:color="auto"/>
            <w:bottom w:val="none" w:sz="0" w:space="0" w:color="auto"/>
            <w:right w:val="none" w:sz="0" w:space="0" w:color="auto"/>
          </w:divBdr>
        </w:div>
        <w:div w:id="1986153750">
          <w:marLeft w:val="480"/>
          <w:marRight w:val="0"/>
          <w:marTop w:val="0"/>
          <w:marBottom w:val="0"/>
          <w:divBdr>
            <w:top w:val="none" w:sz="0" w:space="0" w:color="auto"/>
            <w:left w:val="none" w:sz="0" w:space="0" w:color="auto"/>
            <w:bottom w:val="none" w:sz="0" w:space="0" w:color="auto"/>
            <w:right w:val="none" w:sz="0" w:space="0" w:color="auto"/>
          </w:divBdr>
        </w:div>
        <w:div w:id="60950440">
          <w:marLeft w:val="480"/>
          <w:marRight w:val="0"/>
          <w:marTop w:val="0"/>
          <w:marBottom w:val="0"/>
          <w:divBdr>
            <w:top w:val="none" w:sz="0" w:space="0" w:color="auto"/>
            <w:left w:val="none" w:sz="0" w:space="0" w:color="auto"/>
            <w:bottom w:val="none" w:sz="0" w:space="0" w:color="auto"/>
            <w:right w:val="none" w:sz="0" w:space="0" w:color="auto"/>
          </w:divBdr>
        </w:div>
        <w:div w:id="2051107162">
          <w:marLeft w:val="480"/>
          <w:marRight w:val="0"/>
          <w:marTop w:val="0"/>
          <w:marBottom w:val="0"/>
          <w:divBdr>
            <w:top w:val="none" w:sz="0" w:space="0" w:color="auto"/>
            <w:left w:val="none" w:sz="0" w:space="0" w:color="auto"/>
            <w:bottom w:val="none" w:sz="0" w:space="0" w:color="auto"/>
            <w:right w:val="none" w:sz="0" w:space="0" w:color="auto"/>
          </w:divBdr>
        </w:div>
        <w:div w:id="1065879613">
          <w:marLeft w:val="480"/>
          <w:marRight w:val="0"/>
          <w:marTop w:val="0"/>
          <w:marBottom w:val="0"/>
          <w:divBdr>
            <w:top w:val="none" w:sz="0" w:space="0" w:color="auto"/>
            <w:left w:val="none" w:sz="0" w:space="0" w:color="auto"/>
            <w:bottom w:val="none" w:sz="0" w:space="0" w:color="auto"/>
            <w:right w:val="none" w:sz="0" w:space="0" w:color="auto"/>
          </w:divBdr>
        </w:div>
        <w:div w:id="931400383">
          <w:marLeft w:val="480"/>
          <w:marRight w:val="0"/>
          <w:marTop w:val="0"/>
          <w:marBottom w:val="0"/>
          <w:divBdr>
            <w:top w:val="none" w:sz="0" w:space="0" w:color="auto"/>
            <w:left w:val="none" w:sz="0" w:space="0" w:color="auto"/>
            <w:bottom w:val="none" w:sz="0" w:space="0" w:color="auto"/>
            <w:right w:val="none" w:sz="0" w:space="0" w:color="auto"/>
          </w:divBdr>
        </w:div>
        <w:div w:id="491213149">
          <w:marLeft w:val="480"/>
          <w:marRight w:val="0"/>
          <w:marTop w:val="0"/>
          <w:marBottom w:val="0"/>
          <w:divBdr>
            <w:top w:val="none" w:sz="0" w:space="0" w:color="auto"/>
            <w:left w:val="none" w:sz="0" w:space="0" w:color="auto"/>
            <w:bottom w:val="none" w:sz="0" w:space="0" w:color="auto"/>
            <w:right w:val="none" w:sz="0" w:space="0" w:color="auto"/>
          </w:divBdr>
        </w:div>
        <w:div w:id="303974518">
          <w:marLeft w:val="480"/>
          <w:marRight w:val="0"/>
          <w:marTop w:val="0"/>
          <w:marBottom w:val="0"/>
          <w:divBdr>
            <w:top w:val="none" w:sz="0" w:space="0" w:color="auto"/>
            <w:left w:val="none" w:sz="0" w:space="0" w:color="auto"/>
            <w:bottom w:val="none" w:sz="0" w:space="0" w:color="auto"/>
            <w:right w:val="none" w:sz="0" w:space="0" w:color="auto"/>
          </w:divBdr>
        </w:div>
        <w:div w:id="1855998346">
          <w:marLeft w:val="480"/>
          <w:marRight w:val="0"/>
          <w:marTop w:val="0"/>
          <w:marBottom w:val="0"/>
          <w:divBdr>
            <w:top w:val="none" w:sz="0" w:space="0" w:color="auto"/>
            <w:left w:val="none" w:sz="0" w:space="0" w:color="auto"/>
            <w:bottom w:val="none" w:sz="0" w:space="0" w:color="auto"/>
            <w:right w:val="none" w:sz="0" w:space="0" w:color="auto"/>
          </w:divBdr>
        </w:div>
        <w:div w:id="432630445">
          <w:marLeft w:val="480"/>
          <w:marRight w:val="0"/>
          <w:marTop w:val="0"/>
          <w:marBottom w:val="0"/>
          <w:divBdr>
            <w:top w:val="none" w:sz="0" w:space="0" w:color="auto"/>
            <w:left w:val="none" w:sz="0" w:space="0" w:color="auto"/>
            <w:bottom w:val="none" w:sz="0" w:space="0" w:color="auto"/>
            <w:right w:val="none" w:sz="0" w:space="0" w:color="auto"/>
          </w:divBdr>
        </w:div>
        <w:div w:id="1257516250">
          <w:marLeft w:val="480"/>
          <w:marRight w:val="0"/>
          <w:marTop w:val="0"/>
          <w:marBottom w:val="0"/>
          <w:divBdr>
            <w:top w:val="none" w:sz="0" w:space="0" w:color="auto"/>
            <w:left w:val="none" w:sz="0" w:space="0" w:color="auto"/>
            <w:bottom w:val="none" w:sz="0" w:space="0" w:color="auto"/>
            <w:right w:val="none" w:sz="0" w:space="0" w:color="auto"/>
          </w:divBdr>
        </w:div>
        <w:div w:id="1527520358">
          <w:marLeft w:val="480"/>
          <w:marRight w:val="0"/>
          <w:marTop w:val="0"/>
          <w:marBottom w:val="0"/>
          <w:divBdr>
            <w:top w:val="none" w:sz="0" w:space="0" w:color="auto"/>
            <w:left w:val="none" w:sz="0" w:space="0" w:color="auto"/>
            <w:bottom w:val="none" w:sz="0" w:space="0" w:color="auto"/>
            <w:right w:val="none" w:sz="0" w:space="0" w:color="auto"/>
          </w:divBdr>
        </w:div>
        <w:div w:id="1584336439">
          <w:marLeft w:val="480"/>
          <w:marRight w:val="0"/>
          <w:marTop w:val="0"/>
          <w:marBottom w:val="0"/>
          <w:divBdr>
            <w:top w:val="none" w:sz="0" w:space="0" w:color="auto"/>
            <w:left w:val="none" w:sz="0" w:space="0" w:color="auto"/>
            <w:bottom w:val="none" w:sz="0" w:space="0" w:color="auto"/>
            <w:right w:val="none" w:sz="0" w:space="0" w:color="auto"/>
          </w:divBdr>
        </w:div>
        <w:div w:id="433668896">
          <w:marLeft w:val="480"/>
          <w:marRight w:val="0"/>
          <w:marTop w:val="0"/>
          <w:marBottom w:val="0"/>
          <w:divBdr>
            <w:top w:val="none" w:sz="0" w:space="0" w:color="auto"/>
            <w:left w:val="none" w:sz="0" w:space="0" w:color="auto"/>
            <w:bottom w:val="none" w:sz="0" w:space="0" w:color="auto"/>
            <w:right w:val="none" w:sz="0" w:space="0" w:color="auto"/>
          </w:divBdr>
        </w:div>
        <w:div w:id="90467956">
          <w:marLeft w:val="480"/>
          <w:marRight w:val="0"/>
          <w:marTop w:val="0"/>
          <w:marBottom w:val="0"/>
          <w:divBdr>
            <w:top w:val="none" w:sz="0" w:space="0" w:color="auto"/>
            <w:left w:val="none" w:sz="0" w:space="0" w:color="auto"/>
            <w:bottom w:val="none" w:sz="0" w:space="0" w:color="auto"/>
            <w:right w:val="none" w:sz="0" w:space="0" w:color="auto"/>
          </w:divBdr>
        </w:div>
        <w:div w:id="459422647">
          <w:marLeft w:val="480"/>
          <w:marRight w:val="0"/>
          <w:marTop w:val="0"/>
          <w:marBottom w:val="0"/>
          <w:divBdr>
            <w:top w:val="none" w:sz="0" w:space="0" w:color="auto"/>
            <w:left w:val="none" w:sz="0" w:space="0" w:color="auto"/>
            <w:bottom w:val="none" w:sz="0" w:space="0" w:color="auto"/>
            <w:right w:val="none" w:sz="0" w:space="0" w:color="auto"/>
          </w:divBdr>
        </w:div>
        <w:div w:id="931737212">
          <w:marLeft w:val="480"/>
          <w:marRight w:val="0"/>
          <w:marTop w:val="0"/>
          <w:marBottom w:val="0"/>
          <w:divBdr>
            <w:top w:val="none" w:sz="0" w:space="0" w:color="auto"/>
            <w:left w:val="none" w:sz="0" w:space="0" w:color="auto"/>
            <w:bottom w:val="none" w:sz="0" w:space="0" w:color="auto"/>
            <w:right w:val="none" w:sz="0" w:space="0" w:color="auto"/>
          </w:divBdr>
        </w:div>
        <w:div w:id="614756047">
          <w:marLeft w:val="480"/>
          <w:marRight w:val="0"/>
          <w:marTop w:val="0"/>
          <w:marBottom w:val="0"/>
          <w:divBdr>
            <w:top w:val="none" w:sz="0" w:space="0" w:color="auto"/>
            <w:left w:val="none" w:sz="0" w:space="0" w:color="auto"/>
            <w:bottom w:val="none" w:sz="0" w:space="0" w:color="auto"/>
            <w:right w:val="none" w:sz="0" w:space="0" w:color="auto"/>
          </w:divBdr>
        </w:div>
        <w:div w:id="1640108513">
          <w:marLeft w:val="480"/>
          <w:marRight w:val="0"/>
          <w:marTop w:val="0"/>
          <w:marBottom w:val="0"/>
          <w:divBdr>
            <w:top w:val="none" w:sz="0" w:space="0" w:color="auto"/>
            <w:left w:val="none" w:sz="0" w:space="0" w:color="auto"/>
            <w:bottom w:val="none" w:sz="0" w:space="0" w:color="auto"/>
            <w:right w:val="none" w:sz="0" w:space="0" w:color="auto"/>
          </w:divBdr>
        </w:div>
        <w:div w:id="1919244672">
          <w:marLeft w:val="480"/>
          <w:marRight w:val="0"/>
          <w:marTop w:val="0"/>
          <w:marBottom w:val="0"/>
          <w:divBdr>
            <w:top w:val="none" w:sz="0" w:space="0" w:color="auto"/>
            <w:left w:val="none" w:sz="0" w:space="0" w:color="auto"/>
            <w:bottom w:val="none" w:sz="0" w:space="0" w:color="auto"/>
            <w:right w:val="none" w:sz="0" w:space="0" w:color="auto"/>
          </w:divBdr>
        </w:div>
        <w:div w:id="847983025">
          <w:marLeft w:val="480"/>
          <w:marRight w:val="0"/>
          <w:marTop w:val="0"/>
          <w:marBottom w:val="0"/>
          <w:divBdr>
            <w:top w:val="none" w:sz="0" w:space="0" w:color="auto"/>
            <w:left w:val="none" w:sz="0" w:space="0" w:color="auto"/>
            <w:bottom w:val="none" w:sz="0" w:space="0" w:color="auto"/>
            <w:right w:val="none" w:sz="0" w:space="0" w:color="auto"/>
          </w:divBdr>
        </w:div>
        <w:div w:id="1370762668">
          <w:marLeft w:val="480"/>
          <w:marRight w:val="0"/>
          <w:marTop w:val="0"/>
          <w:marBottom w:val="0"/>
          <w:divBdr>
            <w:top w:val="none" w:sz="0" w:space="0" w:color="auto"/>
            <w:left w:val="none" w:sz="0" w:space="0" w:color="auto"/>
            <w:bottom w:val="none" w:sz="0" w:space="0" w:color="auto"/>
            <w:right w:val="none" w:sz="0" w:space="0" w:color="auto"/>
          </w:divBdr>
        </w:div>
        <w:div w:id="1109617625">
          <w:marLeft w:val="480"/>
          <w:marRight w:val="0"/>
          <w:marTop w:val="0"/>
          <w:marBottom w:val="0"/>
          <w:divBdr>
            <w:top w:val="none" w:sz="0" w:space="0" w:color="auto"/>
            <w:left w:val="none" w:sz="0" w:space="0" w:color="auto"/>
            <w:bottom w:val="none" w:sz="0" w:space="0" w:color="auto"/>
            <w:right w:val="none" w:sz="0" w:space="0" w:color="auto"/>
          </w:divBdr>
        </w:div>
        <w:div w:id="823089253">
          <w:marLeft w:val="480"/>
          <w:marRight w:val="0"/>
          <w:marTop w:val="0"/>
          <w:marBottom w:val="0"/>
          <w:divBdr>
            <w:top w:val="none" w:sz="0" w:space="0" w:color="auto"/>
            <w:left w:val="none" w:sz="0" w:space="0" w:color="auto"/>
            <w:bottom w:val="none" w:sz="0" w:space="0" w:color="auto"/>
            <w:right w:val="none" w:sz="0" w:space="0" w:color="auto"/>
          </w:divBdr>
        </w:div>
        <w:div w:id="2005887712">
          <w:marLeft w:val="480"/>
          <w:marRight w:val="0"/>
          <w:marTop w:val="0"/>
          <w:marBottom w:val="0"/>
          <w:divBdr>
            <w:top w:val="none" w:sz="0" w:space="0" w:color="auto"/>
            <w:left w:val="none" w:sz="0" w:space="0" w:color="auto"/>
            <w:bottom w:val="none" w:sz="0" w:space="0" w:color="auto"/>
            <w:right w:val="none" w:sz="0" w:space="0" w:color="auto"/>
          </w:divBdr>
        </w:div>
        <w:div w:id="1302417170">
          <w:marLeft w:val="480"/>
          <w:marRight w:val="0"/>
          <w:marTop w:val="0"/>
          <w:marBottom w:val="0"/>
          <w:divBdr>
            <w:top w:val="none" w:sz="0" w:space="0" w:color="auto"/>
            <w:left w:val="none" w:sz="0" w:space="0" w:color="auto"/>
            <w:bottom w:val="none" w:sz="0" w:space="0" w:color="auto"/>
            <w:right w:val="none" w:sz="0" w:space="0" w:color="auto"/>
          </w:divBdr>
        </w:div>
        <w:div w:id="959264040">
          <w:marLeft w:val="480"/>
          <w:marRight w:val="0"/>
          <w:marTop w:val="0"/>
          <w:marBottom w:val="0"/>
          <w:divBdr>
            <w:top w:val="none" w:sz="0" w:space="0" w:color="auto"/>
            <w:left w:val="none" w:sz="0" w:space="0" w:color="auto"/>
            <w:bottom w:val="none" w:sz="0" w:space="0" w:color="auto"/>
            <w:right w:val="none" w:sz="0" w:space="0" w:color="auto"/>
          </w:divBdr>
        </w:div>
        <w:div w:id="49690962">
          <w:marLeft w:val="480"/>
          <w:marRight w:val="0"/>
          <w:marTop w:val="0"/>
          <w:marBottom w:val="0"/>
          <w:divBdr>
            <w:top w:val="none" w:sz="0" w:space="0" w:color="auto"/>
            <w:left w:val="none" w:sz="0" w:space="0" w:color="auto"/>
            <w:bottom w:val="none" w:sz="0" w:space="0" w:color="auto"/>
            <w:right w:val="none" w:sz="0" w:space="0" w:color="auto"/>
          </w:divBdr>
        </w:div>
        <w:div w:id="194582481">
          <w:marLeft w:val="480"/>
          <w:marRight w:val="0"/>
          <w:marTop w:val="0"/>
          <w:marBottom w:val="0"/>
          <w:divBdr>
            <w:top w:val="none" w:sz="0" w:space="0" w:color="auto"/>
            <w:left w:val="none" w:sz="0" w:space="0" w:color="auto"/>
            <w:bottom w:val="none" w:sz="0" w:space="0" w:color="auto"/>
            <w:right w:val="none" w:sz="0" w:space="0" w:color="auto"/>
          </w:divBdr>
        </w:div>
        <w:div w:id="1228564798">
          <w:marLeft w:val="480"/>
          <w:marRight w:val="0"/>
          <w:marTop w:val="0"/>
          <w:marBottom w:val="0"/>
          <w:divBdr>
            <w:top w:val="none" w:sz="0" w:space="0" w:color="auto"/>
            <w:left w:val="none" w:sz="0" w:space="0" w:color="auto"/>
            <w:bottom w:val="none" w:sz="0" w:space="0" w:color="auto"/>
            <w:right w:val="none" w:sz="0" w:space="0" w:color="auto"/>
          </w:divBdr>
        </w:div>
        <w:div w:id="128011083">
          <w:marLeft w:val="480"/>
          <w:marRight w:val="0"/>
          <w:marTop w:val="0"/>
          <w:marBottom w:val="0"/>
          <w:divBdr>
            <w:top w:val="none" w:sz="0" w:space="0" w:color="auto"/>
            <w:left w:val="none" w:sz="0" w:space="0" w:color="auto"/>
            <w:bottom w:val="none" w:sz="0" w:space="0" w:color="auto"/>
            <w:right w:val="none" w:sz="0" w:space="0" w:color="auto"/>
          </w:divBdr>
        </w:div>
        <w:div w:id="1196163326">
          <w:marLeft w:val="480"/>
          <w:marRight w:val="0"/>
          <w:marTop w:val="0"/>
          <w:marBottom w:val="0"/>
          <w:divBdr>
            <w:top w:val="none" w:sz="0" w:space="0" w:color="auto"/>
            <w:left w:val="none" w:sz="0" w:space="0" w:color="auto"/>
            <w:bottom w:val="none" w:sz="0" w:space="0" w:color="auto"/>
            <w:right w:val="none" w:sz="0" w:space="0" w:color="auto"/>
          </w:divBdr>
        </w:div>
        <w:div w:id="1118842308">
          <w:marLeft w:val="480"/>
          <w:marRight w:val="0"/>
          <w:marTop w:val="0"/>
          <w:marBottom w:val="0"/>
          <w:divBdr>
            <w:top w:val="none" w:sz="0" w:space="0" w:color="auto"/>
            <w:left w:val="none" w:sz="0" w:space="0" w:color="auto"/>
            <w:bottom w:val="none" w:sz="0" w:space="0" w:color="auto"/>
            <w:right w:val="none" w:sz="0" w:space="0" w:color="auto"/>
          </w:divBdr>
        </w:div>
        <w:div w:id="1677808035">
          <w:marLeft w:val="480"/>
          <w:marRight w:val="0"/>
          <w:marTop w:val="0"/>
          <w:marBottom w:val="0"/>
          <w:divBdr>
            <w:top w:val="none" w:sz="0" w:space="0" w:color="auto"/>
            <w:left w:val="none" w:sz="0" w:space="0" w:color="auto"/>
            <w:bottom w:val="none" w:sz="0" w:space="0" w:color="auto"/>
            <w:right w:val="none" w:sz="0" w:space="0" w:color="auto"/>
          </w:divBdr>
        </w:div>
        <w:div w:id="986012283">
          <w:marLeft w:val="480"/>
          <w:marRight w:val="0"/>
          <w:marTop w:val="0"/>
          <w:marBottom w:val="0"/>
          <w:divBdr>
            <w:top w:val="none" w:sz="0" w:space="0" w:color="auto"/>
            <w:left w:val="none" w:sz="0" w:space="0" w:color="auto"/>
            <w:bottom w:val="none" w:sz="0" w:space="0" w:color="auto"/>
            <w:right w:val="none" w:sz="0" w:space="0" w:color="auto"/>
          </w:divBdr>
        </w:div>
        <w:div w:id="928194407">
          <w:marLeft w:val="480"/>
          <w:marRight w:val="0"/>
          <w:marTop w:val="0"/>
          <w:marBottom w:val="0"/>
          <w:divBdr>
            <w:top w:val="none" w:sz="0" w:space="0" w:color="auto"/>
            <w:left w:val="none" w:sz="0" w:space="0" w:color="auto"/>
            <w:bottom w:val="none" w:sz="0" w:space="0" w:color="auto"/>
            <w:right w:val="none" w:sz="0" w:space="0" w:color="auto"/>
          </w:divBdr>
        </w:div>
        <w:div w:id="1536190631">
          <w:marLeft w:val="480"/>
          <w:marRight w:val="0"/>
          <w:marTop w:val="0"/>
          <w:marBottom w:val="0"/>
          <w:divBdr>
            <w:top w:val="none" w:sz="0" w:space="0" w:color="auto"/>
            <w:left w:val="none" w:sz="0" w:space="0" w:color="auto"/>
            <w:bottom w:val="none" w:sz="0" w:space="0" w:color="auto"/>
            <w:right w:val="none" w:sz="0" w:space="0" w:color="auto"/>
          </w:divBdr>
        </w:div>
        <w:div w:id="1057245891">
          <w:marLeft w:val="480"/>
          <w:marRight w:val="0"/>
          <w:marTop w:val="0"/>
          <w:marBottom w:val="0"/>
          <w:divBdr>
            <w:top w:val="none" w:sz="0" w:space="0" w:color="auto"/>
            <w:left w:val="none" w:sz="0" w:space="0" w:color="auto"/>
            <w:bottom w:val="none" w:sz="0" w:space="0" w:color="auto"/>
            <w:right w:val="none" w:sz="0" w:space="0" w:color="auto"/>
          </w:divBdr>
        </w:div>
        <w:div w:id="2075001821">
          <w:marLeft w:val="480"/>
          <w:marRight w:val="0"/>
          <w:marTop w:val="0"/>
          <w:marBottom w:val="0"/>
          <w:divBdr>
            <w:top w:val="none" w:sz="0" w:space="0" w:color="auto"/>
            <w:left w:val="none" w:sz="0" w:space="0" w:color="auto"/>
            <w:bottom w:val="none" w:sz="0" w:space="0" w:color="auto"/>
            <w:right w:val="none" w:sz="0" w:space="0" w:color="auto"/>
          </w:divBdr>
        </w:div>
        <w:div w:id="2021152838">
          <w:marLeft w:val="480"/>
          <w:marRight w:val="0"/>
          <w:marTop w:val="0"/>
          <w:marBottom w:val="0"/>
          <w:divBdr>
            <w:top w:val="none" w:sz="0" w:space="0" w:color="auto"/>
            <w:left w:val="none" w:sz="0" w:space="0" w:color="auto"/>
            <w:bottom w:val="none" w:sz="0" w:space="0" w:color="auto"/>
            <w:right w:val="none" w:sz="0" w:space="0" w:color="auto"/>
          </w:divBdr>
        </w:div>
        <w:div w:id="1392192757">
          <w:marLeft w:val="480"/>
          <w:marRight w:val="0"/>
          <w:marTop w:val="0"/>
          <w:marBottom w:val="0"/>
          <w:divBdr>
            <w:top w:val="none" w:sz="0" w:space="0" w:color="auto"/>
            <w:left w:val="none" w:sz="0" w:space="0" w:color="auto"/>
            <w:bottom w:val="none" w:sz="0" w:space="0" w:color="auto"/>
            <w:right w:val="none" w:sz="0" w:space="0" w:color="auto"/>
          </w:divBdr>
        </w:div>
        <w:div w:id="1468937027">
          <w:marLeft w:val="480"/>
          <w:marRight w:val="0"/>
          <w:marTop w:val="0"/>
          <w:marBottom w:val="0"/>
          <w:divBdr>
            <w:top w:val="none" w:sz="0" w:space="0" w:color="auto"/>
            <w:left w:val="none" w:sz="0" w:space="0" w:color="auto"/>
            <w:bottom w:val="none" w:sz="0" w:space="0" w:color="auto"/>
            <w:right w:val="none" w:sz="0" w:space="0" w:color="auto"/>
          </w:divBdr>
        </w:div>
        <w:div w:id="679284417">
          <w:marLeft w:val="480"/>
          <w:marRight w:val="0"/>
          <w:marTop w:val="0"/>
          <w:marBottom w:val="0"/>
          <w:divBdr>
            <w:top w:val="none" w:sz="0" w:space="0" w:color="auto"/>
            <w:left w:val="none" w:sz="0" w:space="0" w:color="auto"/>
            <w:bottom w:val="none" w:sz="0" w:space="0" w:color="auto"/>
            <w:right w:val="none" w:sz="0" w:space="0" w:color="auto"/>
          </w:divBdr>
        </w:div>
        <w:div w:id="121463673">
          <w:marLeft w:val="480"/>
          <w:marRight w:val="0"/>
          <w:marTop w:val="0"/>
          <w:marBottom w:val="0"/>
          <w:divBdr>
            <w:top w:val="none" w:sz="0" w:space="0" w:color="auto"/>
            <w:left w:val="none" w:sz="0" w:space="0" w:color="auto"/>
            <w:bottom w:val="none" w:sz="0" w:space="0" w:color="auto"/>
            <w:right w:val="none" w:sz="0" w:space="0" w:color="auto"/>
          </w:divBdr>
        </w:div>
        <w:div w:id="690226173">
          <w:marLeft w:val="480"/>
          <w:marRight w:val="0"/>
          <w:marTop w:val="0"/>
          <w:marBottom w:val="0"/>
          <w:divBdr>
            <w:top w:val="none" w:sz="0" w:space="0" w:color="auto"/>
            <w:left w:val="none" w:sz="0" w:space="0" w:color="auto"/>
            <w:bottom w:val="none" w:sz="0" w:space="0" w:color="auto"/>
            <w:right w:val="none" w:sz="0" w:space="0" w:color="auto"/>
          </w:divBdr>
        </w:div>
        <w:div w:id="32199186">
          <w:marLeft w:val="480"/>
          <w:marRight w:val="0"/>
          <w:marTop w:val="0"/>
          <w:marBottom w:val="0"/>
          <w:divBdr>
            <w:top w:val="none" w:sz="0" w:space="0" w:color="auto"/>
            <w:left w:val="none" w:sz="0" w:space="0" w:color="auto"/>
            <w:bottom w:val="none" w:sz="0" w:space="0" w:color="auto"/>
            <w:right w:val="none" w:sz="0" w:space="0" w:color="auto"/>
          </w:divBdr>
        </w:div>
        <w:div w:id="1830559219">
          <w:marLeft w:val="480"/>
          <w:marRight w:val="0"/>
          <w:marTop w:val="0"/>
          <w:marBottom w:val="0"/>
          <w:divBdr>
            <w:top w:val="none" w:sz="0" w:space="0" w:color="auto"/>
            <w:left w:val="none" w:sz="0" w:space="0" w:color="auto"/>
            <w:bottom w:val="none" w:sz="0" w:space="0" w:color="auto"/>
            <w:right w:val="none" w:sz="0" w:space="0" w:color="auto"/>
          </w:divBdr>
        </w:div>
        <w:div w:id="1448499480">
          <w:marLeft w:val="480"/>
          <w:marRight w:val="0"/>
          <w:marTop w:val="0"/>
          <w:marBottom w:val="0"/>
          <w:divBdr>
            <w:top w:val="none" w:sz="0" w:space="0" w:color="auto"/>
            <w:left w:val="none" w:sz="0" w:space="0" w:color="auto"/>
            <w:bottom w:val="none" w:sz="0" w:space="0" w:color="auto"/>
            <w:right w:val="none" w:sz="0" w:space="0" w:color="auto"/>
          </w:divBdr>
        </w:div>
        <w:div w:id="1226600906">
          <w:marLeft w:val="480"/>
          <w:marRight w:val="0"/>
          <w:marTop w:val="0"/>
          <w:marBottom w:val="0"/>
          <w:divBdr>
            <w:top w:val="none" w:sz="0" w:space="0" w:color="auto"/>
            <w:left w:val="none" w:sz="0" w:space="0" w:color="auto"/>
            <w:bottom w:val="none" w:sz="0" w:space="0" w:color="auto"/>
            <w:right w:val="none" w:sz="0" w:space="0" w:color="auto"/>
          </w:divBdr>
        </w:div>
        <w:div w:id="1682194851">
          <w:marLeft w:val="480"/>
          <w:marRight w:val="0"/>
          <w:marTop w:val="0"/>
          <w:marBottom w:val="0"/>
          <w:divBdr>
            <w:top w:val="none" w:sz="0" w:space="0" w:color="auto"/>
            <w:left w:val="none" w:sz="0" w:space="0" w:color="auto"/>
            <w:bottom w:val="none" w:sz="0" w:space="0" w:color="auto"/>
            <w:right w:val="none" w:sz="0" w:space="0" w:color="auto"/>
          </w:divBdr>
        </w:div>
        <w:div w:id="2119909918">
          <w:marLeft w:val="480"/>
          <w:marRight w:val="0"/>
          <w:marTop w:val="0"/>
          <w:marBottom w:val="0"/>
          <w:divBdr>
            <w:top w:val="none" w:sz="0" w:space="0" w:color="auto"/>
            <w:left w:val="none" w:sz="0" w:space="0" w:color="auto"/>
            <w:bottom w:val="none" w:sz="0" w:space="0" w:color="auto"/>
            <w:right w:val="none" w:sz="0" w:space="0" w:color="auto"/>
          </w:divBdr>
        </w:div>
        <w:div w:id="742030229">
          <w:marLeft w:val="480"/>
          <w:marRight w:val="0"/>
          <w:marTop w:val="0"/>
          <w:marBottom w:val="0"/>
          <w:divBdr>
            <w:top w:val="none" w:sz="0" w:space="0" w:color="auto"/>
            <w:left w:val="none" w:sz="0" w:space="0" w:color="auto"/>
            <w:bottom w:val="none" w:sz="0" w:space="0" w:color="auto"/>
            <w:right w:val="none" w:sz="0" w:space="0" w:color="auto"/>
          </w:divBdr>
        </w:div>
        <w:div w:id="615721269">
          <w:marLeft w:val="480"/>
          <w:marRight w:val="0"/>
          <w:marTop w:val="0"/>
          <w:marBottom w:val="0"/>
          <w:divBdr>
            <w:top w:val="none" w:sz="0" w:space="0" w:color="auto"/>
            <w:left w:val="none" w:sz="0" w:space="0" w:color="auto"/>
            <w:bottom w:val="none" w:sz="0" w:space="0" w:color="auto"/>
            <w:right w:val="none" w:sz="0" w:space="0" w:color="auto"/>
          </w:divBdr>
        </w:div>
        <w:div w:id="1715305177">
          <w:marLeft w:val="480"/>
          <w:marRight w:val="0"/>
          <w:marTop w:val="0"/>
          <w:marBottom w:val="0"/>
          <w:divBdr>
            <w:top w:val="none" w:sz="0" w:space="0" w:color="auto"/>
            <w:left w:val="none" w:sz="0" w:space="0" w:color="auto"/>
            <w:bottom w:val="none" w:sz="0" w:space="0" w:color="auto"/>
            <w:right w:val="none" w:sz="0" w:space="0" w:color="auto"/>
          </w:divBdr>
        </w:div>
        <w:div w:id="693111349">
          <w:marLeft w:val="480"/>
          <w:marRight w:val="0"/>
          <w:marTop w:val="0"/>
          <w:marBottom w:val="0"/>
          <w:divBdr>
            <w:top w:val="none" w:sz="0" w:space="0" w:color="auto"/>
            <w:left w:val="none" w:sz="0" w:space="0" w:color="auto"/>
            <w:bottom w:val="none" w:sz="0" w:space="0" w:color="auto"/>
            <w:right w:val="none" w:sz="0" w:space="0" w:color="auto"/>
          </w:divBdr>
        </w:div>
        <w:div w:id="2130468096">
          <w:marLeft w:val="480"/>
          <w:marRight w:val="0"/>
          <w:marTop w:val="0"/>
          <w:marBottom w:val="0"/>
          <w:divBdr>
            <w:top w:val="none" w:sz="0" w:space="0" w:color="auto"/>
            <w:left w:val="none" w:sz="0" w:space="0" w:color="auto"/>
            <w:bottom w:val="none" w:sz="0" w:space="0" w:color="auto"/>
            <w:right w:val="none" w:sz="0" w:space="0" w:color="auto"/>
          </w:divBdr>
        </w:div>
        <w:div w:id="1544827198">
          <w:marLeft w:val="480"/>
          <w:marRight w:val="0"/>
          <w:marTop w:val="0"/>
          <w:marBottom w:val="0"/>
          <w:divBdr>
            <w:top w:val="none" w:sz="0" w:space="0" w:color="auto"/>
            <w:left w:val="none" w:sz="0" w:space="0" w:color="auto"/>
            <w:bottom w:val="none" w:sz="0" w:space="0" w:color="auto"/>
            <w:right w:val="none" w:sz="0" w:space="0" w:color="auto"/>
          </w:divBdr>
        </w:div>
        <w:div w:id="874848883">
          <w:marLeft w:val="480"/>
          <w:marRight w:val="0"/>
          <w:marTop w:val="0"/>
          <w:marBottom w:val="0"/>
          <w:divBdr>
            <w:top w:val="none" w:sz="0" w:space="0" w:color="auto"/>
            <w:left w:val="none" w:sz="0" w:space="0" w:color="auto"/>
            <w:bottom w:val="none" w:sz="0" w:space="0" w:color="auto"/>
            <w:right w:val="none" w:sz="0" w:space="0" w:color="auto"/>
          </w:divBdr>
        </w:div>
        <w:div w:id="332072196">
          <w:marLeft w:val="480"/>
          <w:marRight w:val="0"/>
          <w:marTop w:val="0"/>
          <w:marBottom w:val="0"/>
          <w:divBdr>
            <w:top w:val="none" w:sz="0" w:space="0" w:color="auto"/>
            <w:left w:val="none" w:sz="0" w:space="0" w:color="auto"/>
            <w:bottom w:val="none" w:sz="0" w:space="0" w:color="auto"/>
            <w:right w:val="none" w:sz="0" w:space="0" w:color="auto"/>
          </w:divBdr>
        </w:div>
        <w:div w:id="1009911890">
          <w:marLeft w:val="480"/>
          <w:marRight w:val="0"/>
          <w:marTop w:val="0"/>
          <w:marBottom w:val="0"/>
          <w:divBdr>
            <w:top w:val="none" w:sz="0" w:space="0" w:color="auto"/>
            <w:left w:val="none" w:sz="0" w:space="0" w:color="auto"/>
            <w:bottom w:val="none" w:sz="0" w:space="0" w:color="auto"/>
            <w:right w:val="none" w:sz="0" w:space="0" w:color="auto"/>
          </w:divBdr>
        </w:div>
        <w:div w:id="724178086">
          <w:marLeft w:val="480"/>
          <w:marRight w:val="0"/>
          <w:marTop w:val="0"/>
          <w:marBottom w:val="0"/>
          <w:divBdr>
            <w:top w:val="none" w:sz="0" w:space="0" w:color="auto"/>
            <w:left w:val="none" w:sz="0" w:space="0" w:color="auto"/>
            <w:bottom w:val="none" w:sz="0" w:space="0" w:color="auto"/>
            <w:right w:val="none" w:sz="0" w:space="0" w:color="auto"/>
          </w:divBdr>
        </w:div>
        <w:div w:id="1541282210">
          <w:marLeft w:val="480"/>
          <w:marRight w:val="0"/>
          <w:marTop w:val="0"/>
          <w:marBottom w:val="0"/>
          <w:divBdr>
            <w:top w:val="none" w:sz="0" w:space="0" w:color="auto"/>
            <w:left w:val="none" w:sz="0" w:space="0" w:color="auto"/>
            <w:bottom w:val="none" w:sz="0" w:space="0" w:color="auto"/>
            <w:right w:val="none" w:sz="0" w:space="0" w:color="auto"/>
          </w:divBdr>
        </w:div>
        <w:div w:id="1716390225">
          <w:marLeft w:val="480"/>
          <w:marRight w:val="0"/>
          <w:marTop w:val="0"/>
          <w:marBottom w:val="0"/>
          <w:divBdr>
            <w:top w:val="none" w:sz="0" w:space="0" w:color="auto"/>
            <w:left w:val="none" w:sz="0" w:space="0" w:color="auto"/>
            <w:bottom w:val="none" w:sz="0" w:space="0" w:color="auto"/>
            <w:right w:val="none" w:sz="0" w:space="0" w:color="auto"/>
          </w:divBdr>
        </w:div>
        <w:div w:id="1012873870">
          <w:marLeft w:val="480"/>
          <w:marRight w:val="0"/>
          <w:marTop w:val="0"/>
          <w:marBottom w:val="0"/>
          <w:divBdr>
            <w:top w:val="none" w:sz="0" w:space="0" w:color="auto"/>
            <w:left w:val="none" w:sz="0" w:space="0" w:color="auto"/>
            <w:bottom w:val="none" w:sz="0" w:space="0" w:color="auto"/>
            <w:right w:val="none" w:sz="0" w:space="0" w:color="auto"/>
          </w:divBdr>
        </w:div>
        <w:div w:id="99222449">
          <w:marLeft w:val="480"/>
          <w:marRight w:val="0"/>
          <w:marTop w:val="0"/>
          <w:marBottom w:val="0"/>
          <w:divBdr>
            <w:top w:val="none" w:sz="0" w:space="0" w:color="auto"/>
            <w:left w:val="none" w:sz="0" w:space="0" w:color="auto"/>
            <w:bottom w:val="none" w:sz="0" w:space="0" w:color="auto"/>
            <w:right w:val="none" w:sz="0" w:space="0" w:color="auto"/>
          </w:divBdr>
        </w:div>
        <w:div w:id="1870489584">
          <w:marLeft w:val="480"/>
          <w:marRight w:val="0"/>
          <w:marTop w:val="0"/>
          <w:marBottom w:val="0"/>
          <w:divBdr>
            <w:top w:val="none" w:sz="0" w:space="0" w:color="auto"/>
            <w:left w:val="none" w:sz="0" w:space="0" w:color="auto"/>
            <w:bottom w:val="none" w:sz="0" w:space="0" w:color="auto"/>
            <w:right w:val="none" w:sz="0" w:space="0" w:color="auto"/>
          </w:divBdr>
        </w:div>
        <w:div w:id="1977252977">
          <w:marLeft w:val="480"/>
          <w:marRight w:val="0"/>
          <w:marTop w:val="0"/>
          <w:marBottom w:val="0"/>
          <w:divBdr>
            <w:top w:val="none" w:sz="0" w:space="0" w:color="auto"/>
            <w:left w:val="none" w:sz="0" w:space="0" w:color="auto"/>
            <w:bottom w:val="none" w:sz="0" w:space="0" w:color="auto"/>
            <w:right w:val="none" w:sz="0" w:space="0" w:color="auto"/>
          </w:divBdr>
        </w:div>
        <w:div w:id="1373261866">
          <w:marLeft w:val="480"/>
          <w:marRight w:val="0"/>
          <w:marTop w:val="0"/>
          <w:marBottom w:val="0"/>
          <w:divBdr>
            <w:top w:val="none" w:sz="0" w:space="0" w:color="auto"/>
            <w:left w:val="none" w:sz="0" w:space="0" w:color="auto"/>
            <w:bottom w:val="none" w:sz="0" w:space="0" w:color="auto"/>
            <w:right w:val="none" w:sz="0" w:space="0" w:color="auto"/>
          </w:divBdr>
        </w:div>
        <w:div w:id="1532837405">
          <w:marLeft w:val="480"/>
          <w:marRight w:val="0"/>
          <w:marTop w:val="0"/>
          <w:marBottom w:val="0"/>
          <w:divBdr>
            <w:top w:val="none" w:sz="0" w:space="0" w:color="auto"/>
            <w:left w:val="none" w:sz="0" w:space="0" w:color="auto"/>
            <w:bottom w:val="none" w:sz="0" w:space="0" w:color="auto"/>
            <w:right w:val="none" w:sz="0" w:space="0" w:color="auto"/>
          </w:divBdr>
        </w:div>
        <w:div w:id="1514101618">
          <w:marLeft w:val="480"/>
          <w:marRight w:val="0"/>
          <w:marTop w:val="0"/>
          <w:marBottom w:val="0"/>
          <w:divBdr>
            <w:top w:val="none" w:sz="0" w:space="0" w:color="auto"/>
            <w:left w:val="none" w:sz="0" w:space="0" w:color="auto"/>
            <w:bottom w:val="none" w:sz="0" w:space="0" w:color="auto"/>
            <w:right w:val="none" w:sz="0" w:space="0" w:color="auto"/>
          </w:divBdr>
        </w:div>
        <w:div w:id="395206094">
          <w:marLeft w:val="480"/>
          <w:marRight w:val="0"/>
          <w:marTop w:val="0"/>
          <w:marBottom w:val="0"/>
          <w:divBdr>
            <w:top w:val="none" w:sz="0" w:space="0" w:color="auto"/>
            <w:left w:val="none" w:sz="0" w:space="0" w:color="auto"/>
            <w:bottom w:val="none" w:sz="0" w:space="0" w:color="auto"/>
            <w:right w:val="none" w:sz="0" w:space="0" w:color="auto"/>
          </w:divBdr>
        </w:div>
        <w:div w:id="80303125">
          <w:marLeft w:val="480"/>
          <w:marRight w:val="0"/>
          <w:marTop w:val="0"/>
          <w:marBottom w:val="0"/>
          <w:divBdr>
            <w:top w:val="none" w:sz="0" w:space="0" w:color="auto"/>
            <w:left w:val="none" w:sz="0" w:space="0" w:color="auto"/>
            <w:bottom w:val="none" w:sz="0" w:space="0" w:color="auto"/>
            <w:right w:val="none" w:sz="0" w:space="0" w:color="auto"/>
          </w:divBdr>
        </w:div>
        <w:div w:id="2060938597">
          <w:marLeft w:val="480"/>
          <w:marRight w:val="0"/>
          <w:marTop w:val="0"/>
          <w:marBottom w:val="0"/>
          <w:divBdr>
            <w:top w:val="none" w:sz="0" w:space="0" w:color="auto"/>
            <w:left w:val="none" w:sz="0" w:space="0" w:color="auto"/>
            <w:bottom w:val="none" w:sz="0" w:space="0" w:color="auto"/>
            <w:right w:val="none" w:sz="0" w:space="0" w:color="auto"/>
          </w:divBdr>
        </w:div>
        <w:div w:id="805469957">
          <w:marLeft w:val="480"/>
          <w:marRight w:val="0"/>
          <w:marTop w:val="0"/>
          <w:marBottom w:val="0"/>
          <w:divBdr>
            <w:top w:val="none" w:sz="0" w:space="0" w:color="auto"/>
            <w:left w:val="none" w:sz="0" w:space="0" w:color="auto"/>
            <w:bottom w:val="none" w:sz="0" w:space="0" w:color="auto"/>
            <w:right w:val="none" w:sz="0" w:space="0" w:color="auto"/>
          </w:divBdr>
        </w:div>
        <w:div w:id="741371870">
          <w:marLeft w:val="480"/>
          <w:marRight w:val="0"/>
          <w:marTop w:val="0"/>
          <w:marBottom w:val="0"/>
          <w:divBdr>
            <w:top w:val="none" w:sz="0" w:space="0" w:color="auto"/>
            <w:left w:val="none" w:sz="0" w:space="0" w:color="auto"/>
            <w:bottom w:val="none" w:sz="0" w:space="0" w:color="auto"/>
            <w:right w:val="none" w:sz="0" w:space="0" w:color="auto"/>
          </w:divBdr>
        </w:div>
        <w:div w:id="1948921473">
          <w:marLeft w:val="480"/>
          <w:marRight w:val="0"/>
          <w:marTop w:val="0"/>
          <w:marBottom w:val="0"/>
          <w:divBdr>
            <w:top w:val="none" w:sz="0" w:space="0" w:color="auto"/>
            <w:left w:val="none" w:sz="0" w:space="0" w:color="auto"/>
            <w:bottom w:val="none" w:sz="0" w:space="0" w:color="auto"/>
            <w:right w:val="none" w:sz="0" w:space="0" w:color="auto"/>
          </w:divBdr>
        </w:div>
        <w:div w:id="1500853448">
          <w:marLeft w:val="480"/>
          <w:marRight w:val="0"/>
          <w:marTop w:val="0"/>
          <w:marBottom w:val="0"/>
          <w:divBdr>
            <w:top w:val="none" w:sz="0" w:space="0" w:color="auto"/>
            <w:left w:val="none" w:sz="0" w:space="0" w:color="auto"/>
            <w:bottom w:val="none" w:sz="0" w:space="0" w:color="auto"/>
            <w:right w:val="none" w:sz="0" w:space="0" w:color="auto"/>
          </w:divBdr>
        </w:div>
        <w:div w:id="1620530667">
          <w:marLeft w:val="480"/>
          <w:marRight w:val="0"/>
          <w:marTop w:val="0"/>
          <w:marBottom w:val="0"/>
          <w:divBdr>
            <w:top w:val="none" w:sz="0" w:space="0" w:color="auto"/>
            <w:left w:val="none" w:sz="0" w:space="0" w:color="auto"/>
            <w:bottom w:val="none" w:sz="0" w:space="0" w:color="auto"/>
            <w:right w:val="none" w:sz="0" w:space="0" w:color="auto"/>
          </w:divBdr>
        </w:div>
        <w:div w:id="1802728108">
          <w:marLeft w:val="480"/>
          <w:marRight w:val="0"/>
          <w:marTop w:val="0"/>
          <w:marBottom w:val="0"/>
          <w:divBdr>
            <w:top w:val="none" w:sz="0" w:space="0" w:color="auto"/>
            <w:left w:val="none" w:sz="0" w:space="0" w:color="auto"/>
            <w:bottom w:val="none" w:sz="0" w:space="0" w:color="auto"/>
            <w:right w:val="none" w:sz="0" w:space="0" w:color="auto"/>
          </w:divBdr>
        </w:div>
        <w:div w:id="1072897824">
          <w:marLeft w:val="480"/>
          <w:marRight w:val="0"/>
          <w:marTop w:val="0"/>
          <w:marBottom w:val="0"/>
          <w:divBdr>
            <w:top w:val="none" w:sz="0" w:space="0" w:color="auto"/>
            <w:left w:val="none" w:sz="0" w:space="0" w:color="auto"/>
            <w:bottom w:val="none" w:sz="0" w:space="0" w:color="auto"/>
            <w:right w:val="none" w:sz="0" w:space="0" w:color="auto"/>
          </w:divBdr>
        </w:div>
        <w:div w:id="362756392">
          <w:marLeft w:val="480"/>
          <w:marRight w:val="0"/>
          <w:marTop w:val="0"/>
          <w:marBottom w:val="0"/>
          <w:divBdr>
            <w:top w:val="none" w:sz="0" w:space="0" w:color="auto"/>
            <w:left w:val="none" w:sz="0" w:space="0" w:color="auto"/>
            <w:bottom w:val="none" w:sz="0" w:space="0" w:color="auto"/>
            <w:right w:val="none" w:sz="0" w:space="0" w:color="auto"/>
          </w:divBdr>
        </w:div>
        <w:div w:id="188883984">
          <w:marLeft w:val="480"/>
          <w:marRight w:val="0"/>
          <w:marTop w:val="0"/>
          <w:marBottom w:val="0"/>
          <w:divBdr>
            <w:top w:val="none" w:sz="0" w:space="0" w:color="auto"/>
            <w:left w:val="none" w:sz="0" w:space="0" w:color="auto"/>
            <w:bottom w:val="none" w:sz="0" w:space="0" w:color="auto"/>
            <w:right w:val="none" w:sz="0" w:space="0" w:color="auto"/>
          </w:divBdr>
        </w:div>
        <w:div w:id="1924298037">
          <w:marLeft w:val="480"/>
          <w:marRight w:val="0"/>
          <w:marTop w:val="0"/>
          <w:marBottom w:val="0"/>
          <w:divBdr>
            <w:top w:val="none" w:sz="0" w:space="0" w:color="auto"/>
            <w:left w:val="none" w:sz="0" w:space="0" w:color="auto"/>
            <w:bottom w:val="none" w:sz="0" w:space="0" w:color="auto"/>
            <w:right w:val="none" w:sz="0" w:space="0" w:color="auto"/>
          </w:divBdr>
        </w:div>
        <w:div w:id="1985161606">
          <w:marLeft w:val="480"/>
          <w:marRight w:val="0"/>
          <w:marTop w:val="0"/>
          <w:marBottom w:val="0"/>
          <w:divBdr>
            <w:top w:val="none" w:sz="0" w:space="0" w:color="auto"/>
            <w:left w:val="none" w:sz="0" w:space="0" w:color="auto"/>
            <w:bottom w:val="none" w:sz="0" w:space="0" w:color="auto"/>
            <w:right w:val="none" w:sz="0" w:space="0" w:color="auto"/>
          </w:divBdr>
        </w:div>
        <w:div w:id="252472343">
          <w:marLeft w:val="480"/>
          <w:marRight w:val="0"/>
          <w:marTop w:val="0"/>
          <w:marBottom w:val="0"/>
          <w:divBdr>
            <w:top w:val="none" w:sz="0" w:space="0" w:color="auto"/>
            <w:left w:val="none" w:sz="0" w:space="0" w:color="auto"/>
            <w:bottom w:val="none" w:sz="0" w:space="0" w:color="auto"/>
            <w:right w:val="none" w:sz="0" w:space="0" w:color="auto"/>
          </w:divBdr>
        </w:div>
        <w:div w:id="619535070">
          <w:marLeft w:val="480"/>
          <w:marRight w:val="0"/>
          <w:marTop w:val="0"/>
          <w:marBottom w:val="0"/>
          <w:divBdr>
            <w:top w:val="none" w:sz="0" w:space="0" w:color="auto"/>
            <w:left w:val="none" w:sz="0" w:space="0" w:color="auto"/>
            <w:bottom w:val="none" w:sz="0" w:space="0" w:color="auto"/>
            <w:right w:val="none" w:sz="0" w:space="0" w:color="auto"/>
          </w:divBdr>
        </w:div>
        <w:div w:id="1026446743">
          <w:marLeft w:val="480"/>
          <w:marRight w:val="0"/>
          <w:marTop w:val="0"/>
          <w:marBottom w:val="0"/>
          <w:divBdr>
            <w:top w:val="none" w:sz="0" w:space="0" w:color="auto"/>
            <w:left w:val="none" w:sz="0" w:space="0" w:color="auto"/>
            <w:bottom w:val="none" w:sz="0" w:space="0" w:color="auto"/>
            <w:right w:val="none" w:sz="0" w:space="0" w:color="auto"/>
          </w:divBdr>
        </w:div>
        <w:div w:id="209851001">
          <w:marLeft w:val="480"/>
          <w:marRight w:val="0"/>
          <w:marTop w:val="0"/>
          <w:marBottom w:val="0"/>
          <w:divBdr>
            <w:top w:val="none" w:sz="0" w:space="0" w:color="auto"/>
            <w:left w:val="none" w:sz="0" w:space="0" w:color="auto"/>
            <w:bottom w:val="none" w:sz="0" w:space="0" w:color="auto"/>
            <w:right w:val="none" w:sz="0" w:space="0" w:color="auto"/>
          </w:divBdr>
        </w:div>
        <w:div w:id="967587048">
          <w:marLeft w:val="480"/>
          <w:marRight w:val="0"/>
          <w:marTop w:val="0"/>
          <w:marBottom w:val="0"/>
          <w:divBdr>
            <w:top w:val="none" w:sz="0" w:space="0" w:color="auto"/>
            <w:left w:val="none" w:sz="0" w:space="0" w:color="auto"/>
            <w:bottom w:val="none" w:sz="0" w:space="0" w:color="auto"/>
            <w:right w:val="none" w:sz="0" w:space="0" w:color="auto"/>
          </w:divBdr>
        </w:div>
        <w:div w:id="252324161">
          <w:marLeft w:val="480"/>
          <w:marRight w:val="0"/>
          <w:marTop w:val="0"/>
          <w:marBottom w:val="0"/>
          <w:divBdr>
            <w:top w:val="none" w:sz="0" w:space="0" w:color="auto"/>
            <w:left w:val="none" w:sz="0" w:space="0" w:color="auto"/>
            <w:bottom w:val="none" w:sz="0" w:space="0" w:color="auto"/>
            <w:right w:val="none" w:sz="0" w:space="0" w:color="auto"/>
          </w:divBdr>
        </w:div>
        <w:div w:id="1728651423">
          <w:marLeft w:val="480"/>
          <w:marRight w:val="0"/>
          <w:marTop w:val="0"/>
          <w:marBottom w:val="0"/>
          <w:divBdr>
            <w:top w:val="none" w:sz="0" w:space="0" w:color="auto"/>
            <w:left w:val="none" w:sz="0" w:space="0" w:color="auto"/>
            <w:bottom w:val="none" w:sz="0" w:space="0" w:color="auto"/>
            <w:right w:val="none" w:sz="0" w:space="0" w:color="auto"/>
          </w:divBdr>
        </w:div>
        <w:div w:id="475993599">
          <w:marLeft w:val="480"/>
          <w:marRight w:val="0"/>
          <w:marTop w:val="0"/>
          <w:marBottom w:val="0"/>
          <w:divBdr>
            <w:top w:val="none" w:sz="0" w:space="0" w:color="auto"/>
            <w:left w:val="none" w:sz="0" w:space="0" w:color="auto"/>
            <w:bottom w:val="none" w:sz="0" w:space="0" w:color="auto"/>
            <w:right w:val="none" w:sz="0" w:space="0" w:color="auto"/>
          </w:divBdr>
        </w:div>
        <w:div w:id="832994063">
          <w:marLeft w:val="480"/>
          <w:marRight w:val="0"/>
          <w:marTop w:val="0"/>
          <w:marBottom w:val="0"/>
          <w:divBdr>
            <w:top w:val="none" w:sz="0" w:space="0" w:color="auto"/>
            <w:left w:val="none" w:sz="0" w:space="0" w:color="auto"/>
            <w:bottom w:val="none" w:sz="0" w:space="0" w:color="auto"/>
            <w:right w:val="none" w:sz="0" w:space="0" w:color="auto"/>
          </w:divBdr>
        </w:div>
        <w:div w:id="509412782">
          <w:marLeft w:val="480"/>
          <w:marRight w:val="0"/>
          <w:marTop w:val="0"/>
          <w:marBottom w:val="0"/>
          <w:divBdr>
            <w:top w:val="none" w:sz="0" w:space="0" w:color="auto"/>
            <w:left w:val="none" w:sz="0" w:space="0" w:color="auto"/>
            <w:bottom w:val="none" w:sz="0" w:space="0" w:color="auto"/>
            <w:right w:val="none" w:sz="0" w:space="0" w:color="auto"/>
          </w:divBdr>
        </w:div>
        <w:div w:id="1980527980">
          <w:marLeft w:val="480"/>
          <w:marRight w:val="0"/>
          <w:marTop w:val="0"/>
          <w:marBottom w:val="0"/>
          <w:divBdr>
            <w:top w:val="none" w:sz="0" w:space="0" w:color="auto"/>
            <w:left w:val="none" w:sz="0" w:space="0" w:color="auto"/>
            <w:bottom w:val="none" w:sz="0" w:space="0" w:color="auto"/>
            <w:right w:val="none" w:sz="0" w:space="0" w:color="auto"/>
          </w:divBdr>
        </w:div>
        <w:div w:id="23018280">
          <w:marLeft w:val="480"/>
          <w:marRight w:val="0"/>
          <w:marTop w:val="0"/>
          <w:marBottom w:val="0"/>
          <w:divBdr>
            <w:top w:val="none" w:sz="0" w:space="0" w:color="auto"/>
            <w:left w:val="none" w:sz="0" w:space="0" w:color="auto"/>
            <w:bottom w:val="none" w:sz="0" w:space="0" w:color="auto"/>
            <w:right w:val="none" w:sz="0" w:space="0" w:color="auto"/>
          </w:divBdr>
        </w:div>
        <w:div w:id="94523296">
          <w:marLeft w:val="480"/>
          <w:marRight w:val="0"/>
          <w:marTop w:val="0"/>
          <w:marBottom w:val="0"/>
          <w:divBdr>
            <w:top w:val="none" w:sz="0" w:space="0" w:color="auto"/>
            <w:left w:val="none" w:sz="0" w:space="0" w:color="auto"/>
            <w:bottom w:val="none" w:sz="0" w:space="0" w:color="auto"/>
            <w:right w:val="none" w:sz="0" w:space="0" w:color="auto"/>
          </w:divBdr>
        </w:div>
        <w:div w:id="1734232522">
          <w:marLeft w:val="480"/>
          <w:marRight w:val="0"/>
          <w:marTop w:val="0"/>
          <w:marBottom w:val="0"/>
          <w:divBdr>
            <w:top w:val="none" w:sz="0" w:space="0" w:color="auto"/>
            <w:left w:val="none" w:sz="0" w:space="0" w:color="auto"/>
            <w:bottom w:val="none" w:sz="0" w:space="0" w:color="auto"/>
            <w:right w:val="none" w:sz="0" w:space="0" w:color="auto"/>
          </w:divBdr>
        </w:div>
        <w:div w:id="1214384883">
          <w:marLeft w:val="480"/>
          <w:marRight w:val="0"/>
          <w:marTop w:val="0"/>
          <w:marBottom w:val="0"/>
          <w:divBdr>
            <w:top w:val="none" w:sz="0" w:space="0" w:color="auto"/>
            <w:left w:val="none" w:sz="0" w:space="0" w:color="auto"/>
            <w:bottom w:val="none" w:sz="0" w:space="0" w:color="auto"/>
            <w:right w:val="none" w:sz="0" w:space="0" w:color="auto"/>
          </w:divBdr>
        </w:div>
        <w:div w:id="450519136">
          <w:marLeft w:val="480"/>
          <w:marRight w:val="0"/>
          <w:marTop w:val="0"/>
          <w:marBottom w:val="0"/>
          <w:divBdr>
            <w:top w:val="none" w:sz="0" w:space="0" w:color="auto"/>
            <w:left w:val="none" w:sz="0" w:space="0" w:color="auto"/>
            <w:bottom w:val="none" w:sz="0" w:space="0" w:color="auto"/>
            <w:right w:val="none" w:sz="0" w:space="0" w:color="auto"/>
          </w:divBdr>
        </w:div>
        <w:div w:id="1364985648">
          <w:marLeft w:val="480"/>
          <w:marRight w:val="0"/>
          <w:marTop w:val="0"/>
          <w:marBottom w:val="0"/>
          <w:divBdr>
            <w:top w:val="none" w:sz="0" w:space="0" w:color="auto"/>
            <w:left w:val="none" w:sz="0" w:space="0" w:color="auto"/>
            <w:bottom w:val="none" w:sz="0" w:space="0" w:color="auto"/>
            <w:right w:val="none" w:sz="0" w:space="0" w:color="auto"/>
          </w:divBdr>
        </w:div>
        <w:div w:id="463237445">
          <w:marLeft w:val="480"/>
          <w:marRight w:val="0"/>
          <w:marTop w:val="0"/>
          <w:marBottom w:val="0"/>
          <w:divBdr>
            <w:top w:val="none" w:sz="0" w:space="0" w:color="auto"/>
            <w:left w:val="none" w:sz="0" w:space="0" w:color="auto"/>
            <w:bottom w:val="none" w:sz="0" w:space="0" w:color="auto"/>
            <w:right w:val="none" w:sz="0" w:space="0" w:color="auto"/>
          </w:divBdr>
        </w:div>
        <w:div w:id="512302797">
          <w:marLeft w:val="480"/>
          <w:marRight w:val="0"/>
          <w:marTop w:val="0"/>
          <w:marBottom w:val="0"/>
          <w:divBdr>
            <w:top w:val="none" w:sz="0" w:space="0" w:color="auto"/>
            <w:left w:val="none" w:sz="0" w:space="0" w:color="auto"/>
            <w:bottom w:val="none" w:sz="0" w:space="0" w:color="auto"/>
            <w:right w:val="none" w:sz="0" w:space="0" w:color="auto"/>
          </w:divBdr>
        </w:div>
        <w:div w:id="1343239951">
          <w:marLeft w:val="480"/>
          <w:marRight w:val="0"/>
          <w:marTop w:val="0"/>
          <w:marBottom w:val="0"/>
          <w:divBdr>
            <w:top w:val="none" w:sz="0" w:space="0" w:color="auto"/>
            <w:left w:val="none" w:sz="0" w:space="0" w:color="auto"/>
            <w:bottom w:val="none" w:sz="0" w:space="0" w:color="auto"/>
            <w:right w:val="none" w:sz="0" w:space="0" w:color="auto"/>
          </w:divBdr>
        </w:div>
        <w:div w:id="939028193">
          <w:marLeft w:val="480"/>
          <w:marRight w:val="0"/>
          <w:marTop w:val="0"/>
          <w:marBottom w:val="0"/>
          <w:divBdr>
            <w:top w:val="none" w:sz="0" w:space="0" w:color="auto"/>
            <w:left w:val="none" w:sz="0" w:space="0" w:color="auto"/>
            <w:bottom w:val="none" w:sz="0" w:space="0" w:color="auto"/>
            <w:right w:val="none" w:sz="0" w:space="0" w:color="auto"/>
          </w:divBdr>
        </w:div>
        <w:div w:id="416828681">
          <w:marLeft w:val="480"/>
          <w:marRight w:val="0"/>
          <w:marTop w:val="0"/>
          <w:marBottom w:val="0"/>
          <w:divBdr>
            <w:top w:val="none" w:sz="0" w:space="0" w:color="auto"/>
            <w:left w:val="none" w:sz="0" w:space="0" w:color="auto"/>
            <w:bottom w:val="none" w:sz="0" w:space="0" w:color="auto"/>
            <w:right w:val="none" w:sz="0" w:space="0" w:color="auto"/>
          </w:divBdr>
        </w:div>
      </w:divsChild>
    </w:div>
    <w:div w:id="1004674197">
      <w:bodyDiv w:val="1"/>
      <w:marLeft w:val="0"/>
      <w:marRight w:val="0"/>
      <w:marTop w:val="0"/>
      <w:marBottom w:val="0"/>
      <w:divBdr>
        <w:top w:val="none" w:sz="0" w:space="0" w:color="auto"/>
        <w:left w:val="none" w:sz="0" w:space="0" w:color="auto"/>
        <w:bottom w:val="none" w:sz="0" w:space="0" w:color="auto"/>
        <w:right w:val="none" w:sz="0" w:space="0" w:color="auto"/>
      </w:divBdr>
    </w:div>
    <w:div w:id="1005523039">
      <w:bodyDiv w:val="1"/>
      <w:marLeft w:val="0"/>
      <w:marRight w:val="0"/>
      <w:marTop w:val="0"/>
      <w:marBottom w:val="0"/>
      <w:divBdr>
        <w:top w:val="none" w:sz="0" w:space="0" w:color="auto"/>
        <w:left w:val="none" w:sz="0" w:space="0" w:color="auto"/>
        <w:bottom w:val="none" w:sz="0" w:space="0" w:color="auto"/>
        <w:right w:val="none" w:sz="0" w:space="0" w:color="auto"/>
      </w:divBdr>
    </w:div>
    <w:div w:id="1006398983">
      <w:bodyDiv w:val="1"/>
      <w:marLeft w:val="0"/>
      <w:marRight w:val="0"/>
      <w:marTop w:val="0"/>
      <w:marBottom w:val="0"/>
      <w:divBdr>
        <w:top w:val="none" w:sz="0" w:space="0" w:color="auto"/>
        <w:left w:val="none" w:sz="0" w:space="0" w:color="auto"/>
        <w:bottom w:val="none" w:sz="0" w:space="0" w:color="auto"/>
        <w:right w:val="none" w:sz="0" w:space="0" w:color="auto"/>
      </w:divBdr>
    </w:div>
    <w:div w:id="1007442456">
      <w:bodyDiv w:val="1"/>
      <w:marLeft w:val="0"/>
      <w:marRight w:val="0"/>
      <w:marTop w:val="0"/>
      <w:marBottom w:val="0"/>
      <w:divBdr>
        <w:top w:val="none" w:sz="0" w:space="0" w:color="auto"/>
        <w:left w:val="none" w:sz="0" w:space="0" w:color="auto"/>
        <w:bottom w:val="none" w:sz="0" w:space="0" w:color="auto"/>
        <w:right w:val="none" w:sz="0" w:space="0" w:color="auto"/>
      </w:divBdr>
    </w:div>
    <w:div w:id="1007830661">
      <w:bodyDiv w:val="1"/>
      <w:marLeft w:val="0"/>
      <w:marRight w:val="0"/>
      <w:marTop w:val="0"/>
      <w:marBottom w:val="0"/>
      <w:divBdr>
        <w:top w:val="none" w:sz="0" w:space="0" w:color="auto"/>
        <w:left w:val="none" w:sz="0" w:space="0" w:color="auto"/>
        <w:bottom w:val="none" w:sz="0" w:space="0" w:color="auto"/>
        <w:right w:val="none" w:sz="0" w:space="0" w:color="auto"/>
      </w:divBdr>
    </w:div>
    <w:div w:id="1008217960">
      <w:bodyDiv w:val="1"/>
      <w:marLeft w:val="0"/>
      <w:marRight w:val="0"/>
      <w:marTop w:val="0"/>
      <w:marBottom w:val="0"/>
      <w:divBdr>
        <w:top w:val="none" w:sz="0" w:space="0" w:color="auto"/>
        <w:left w:val="none" w:sz="0" w:space="0" w:color="auto"/>
        <w:bottom w:val="none" w:sz="0" w:space="0" w:color="auto"/>
        <w:right w:val="none" w:sz="0" w:space="0" w:color="auto"/>
      </w:divBdr>
    </w:div>
    <w:div w:id="1008408715">
      <w:bodyDiv w:val="1"/>
      <w:marLeft w:val="0"/>
      <w:marRight w:val="0"/>
      <w:marTop w:val="0"/>
      <w:marBottom w:val="0"/>
      <w:divBdr>
        <w:top w:val="none" w:sz="0" w:space="0" w:color="auto"/>
        <w:left w:val="none" w:sz="0" w:space="0" w:color="auto"/>
        <w:bottom w:val="none" w:sz="0" w:space="0" w:color="auto"/>
        <w:right w:val="none" w:sz="0" w:space="0" w:color="auto"/>
      </w:divBdr>
    </w:div>
    <w:div w:id="1009530243">
      <w:bodyDiv w:val="1"/>
      <w:marLeft w:val="0"/>
      <w:marRight w:val="0"/>
      <w:marTop w:val="0"/>
      <w:marBottom w:val="0"/>
      <w:divBdr>
        <w:top w:val="none" w:sz="0" w:space="0" w:color="auto"/>
        <w:left w:val="none" w:sz="0" w:space="0" w:color="auto"/>
        <w:bottom w:val="none" w:sz="0" w:space="0" w:color="auto"/>
        <w:right w:val="none" w:sz="0" w:space="0" w:color="auto"/>
      </w:divBdr>
    </w:div>
    <w:div w:id="1010059348">
      <w:bodyDiv w:val="1"/>
      <w:marLeft w:val="0"/>
      <w:marRight w:val="0"/>
      <w:marTop w:val="0"/>
      <w:marBottom w:val="0"/>
      <w:divBdr>
        <w:top w:val="none" w:sz="0" w:space="0" w:color="auto"/>
        <w:left w:val="none" w:sz="0" w:space="0" w:color="auto"/>
        <w:bottom w:val="none" w:sz="0" w:space="0" w:color="auto"/>
        <w:right w:val="none" w:sz="0" w:space="0" w:color="auto"/>
      </w:divBdr>
    </w:div>
    <w:div w:id="1010060942">
      <w:bodyDiv w:val="1"/>
      <w:marLeft w:val="0"/>
      <w:marRight w:val="0"/>
      <w:marTop w:val="0"/>
      <w:marBottom w:val="0"/>
      <w:divBdr>
        <w:top w:val="none" w:sz="0" w:space="0" w:color="auto"/>
        <w:left w:val="none" w:sz="0" w:space="0" w:color="auto"/>
        <w:bottom w:val="none" w:sz="0" w:space="0" w:color="auto"/>
        <w:right w:val="none" w:sz="0" w:space="0" w:color="auto"/>
      </w:divBdr>
    </w:div>
    <w:div w:id="1011034012">
      <w:bodyDiv w:val="1"/>
      <w:marLeft w:val="0"/>
      <w:marRight w:val="0"/>
      <w:marTop w:val="0"/>
      <w:marBottom w:val="0"/>
      <w:divBdr>
        <w:top w:val="none" w:sz="0" w:space="0" w:color="auto"/>
        <w:left w:val="none" w:sz="0" w:space="0" w:color="auto"/>
        <w:bottom w:val="none" w:sz="0" w:space="0" w:color="auto"/>
        <w:right w:val="none" w:sz="0" w:space="0" w:color="auto"/>
      </w:divBdr>
    </w:div>
    <w:div w:id="1011680260">
      <w:bodyDiv w:val="1"/>
      <w:marLeft w:val="0"/>
      <w:marRight w:val="0"/>
      <w:marTop w:val="0"/>
      <w:marBottom w:val="0"/>
      <w:divBdr>
        <w:top w:val="none" w:sz="0" w:space="0" w:color="auto"/>
        <w:left w:val="none" w:sz="0" w:space="0" w:color="auto"/>
        <w:bottom w:val="none" w:sz="0" w:space="0" w:color="auto"/>
        <w:right w:val="none" w:sz="0" w:space="0" w:color="auto"/>
      </w:divBdr>
    </w:div>
    <w:div w:id="1012687994">
      <w:bodyDiv w:val="1"/>
      <w:marLeft w:val="0"/>
      <w:marRight w:val="0"/>
      <w:marTop w:val="0"/>
      <w:marBottom w:val="0"/>
      <w:divBdr>
        <w:top w:val="none" w:sz="0" w:space="0" w:color="auto"/>
        <w:left w:val="none" w:sz="0" w:space="0" w:color="auto"/>
        <w:bottom w:val="none" w:sz="0" w:space="0" w:color="auto"/>
        <w:right w:val="none" w:sz="0" w:space="0" w:color="auto"/>
      </w:divBdr>
    </w:div>
    <w:div w:id="1013343362">
      <w:bodyDiv w:val="1"/>
      <w:marLeft w:val="0"/>
      <w:marRight w:val="0"/>
      <w:marTop w:val="0"/>
      <w:marBottom w:val="0"/>
      <w:divBdr>
        <w:top w:val="none" w:sz="0" w:space="0" w:color="auto"/>
        <w:left w:val="none" w:sz="0" w:space="0" w:color="auto"/>
        <w:bottom w:val="none" w:sz="0" w:space="0" w:color="auto"/>
        <w:right w:val="none" w:sz="0" w:space="0" w:color="auto"/>
      </w:divBdr>
    </w:div>
    <w:div w:id="1015114729">
      <w:bodyDiv w:val="1"/>
      <w:marLeft w:val="0"/>
      <w:marRight w:val="0"/>
      <w:marTop w:val="0"/>
      <w:marBottom w:val="0"/>
      <w:divBdr>
        <w:top w:val="none" w:sz="0" w:space="0" w:color="auto"/>
        <w:left w:val="none" w:sz="0" w:space="0" w:color="auto"/>
        <w:bottom w:val="none" w:sz="0" w:space="0" w:color="auto"/>
        <w:right w:val="none" w:sz="0" w:space="0" w:color="auto"/>
      </w:divBdr>
    </w:div>
    <w:div w:id="1015308093">
      <w:bodyDiv w:val="1"/>
      <w:marLeft w:val="0"/>
      <w:marRight w:val="0"/>
      <w:marTop w:val="0"/>
      <w:marBottom w:val="0"/>
      <w:divBdr>
        <w:top w:val="none" w:sz="0" w:space="0" w:color="auto"/>
        <w:left w:val="none" w:sz="0" w:space="0" w:color="auto"/>
        <w:bottom w:val="none" w:sz="0" w:space="0" w:color="auto"/>
        <w:right w:val="none" w:sz="0" w:space="0" w:color="auto"/>
      </w:divBdr>
    </w:div>
    <w:div w:id="1015620068">
      <w:bodyDiv w:val="1"/>
      <w:marLeft w:val="0"/>
      <w:marRight w:val="0"/>
      <w:marTop w:val="0"/>
      <w:marBottom w:val="0"/>
      <w:divBdr>
        <w:top w:val="none" w:sz="0" w:space="0" w:color="auto"/>
        <w:left w:val="none" w:sz="0" w:space="0" w:color="auto"/>
        <w:bottom w:val="none" w:sz="0" w:space="0" w:color="auto"/>
        <w:right w:val="none" w:sz="0" w:space="0" w:color="auto"/>
      </w:divBdr>
    </w:div>
    <w:div w:id="1015768836">
      <w:bodyDiv w:val="1"/>
      <w:marLeft w:val="0"/>
      <w:marRight w:val="0"/>
      <w:marTop w:val="0"/>
      <w:marBottom w:val="0"/>
      <w:divBdr>
        <w:top w:val="none" w:sz="0" w:space="0" w:color="auto"/>
        <w:left w:val="none" w:sz="0" w:space="0" w:color="auto"/>
        <w:bottom w:val="none" w:sz="0" w:space="0" w:color="auto"/>
        <w:right w:val="none" w:sz="0" w:space="0" w:color="auto"/>
      </w:divBdr>
    </w:div>
    <w:div w:id="1016733103">
      <w:bodyDiv w:val="1"/>
      <w:marLeft w:val="0"/>
      <w:marRight w:val="0"/>
      <w:marTop w:val="0"/>
      <w:marBottom w:val="0"/>
      <w:divBdr>
        <w:top w:val="none" w:sz="0" w:space="0" w:color="auto"/>
        <w:left w:val="none" w:sz="0" w:space="0" w:color="auto"/>
        <w:bottom w:val="none" w:sz="0" w:space="0" w:color="auto"/>
        <w:right w:val="none" w:sz="0" w:space="0" w:color="auto"/>
      </w:divBdr>
    </w:div>
    <w:div w:id="1016804814">
      <w:bodyDiv w:val="1"/>
      <w:marLeft w:val="0"/>
      <w:marRight w:val="0"/>
      <w:marTop w:val="0"/>
      <w:marBottom w:val="0"/>
      <w:divBdr>
        <w:top w:val="none" w:sz="0" w:space="0" w:color="auto"/>
        <w:left w:val="none" w:sz="0" w:space="0" w:color="auto"/>
        <w:bottom w:val="none" w:sz="0" w:space="0" w:color="auto"/>
        <w:right w:val="none" w:sz="0" w:space="0" w:color="auto"/>
      </w:divBdr>
    </w:div>
    <w:div w:id="1017317480">
      <w:bodyDiv w:val="1"/>
      <w:marLeft w:val="0"/>
      <w:marRight w:val="0"/>
      <w:marTop w:val="0"/>
      <w:marBottom w:val="0"/>
      <w:divBdr>
        <w:top w:val="none" w:sz="0" w:space="0" w:color="auto"/>
        <w:left w:val="none" w:sz="0" w:space="0" w:color="auto"/>
        <w:bottom w:val="none" w:sz="0" w:space="0" w:color="auto"/>
        <w:right w:val="none" w:sz="0" w:space="0" w:color="auto"/>
      </w:divBdr>
    </w:div>
    <w:div w:id="1018896911">
      <w:bodyDiv w:val="1"/>
      <w:marLeft w:val="0"/>
      <w:marRight w:val="0"/>
      <w:marTop w:val="0"/>
      <w:marBottom w:val="0"/>
      <w:divBdr>
        <w:top w:val="none" w:sz="0" w:space="0" w:color="auto"/>
        <w:left w:val="none" w:sz="0" w:space="0" w:color="auto"/>
        <w:bottom w:val="none" w:sz="0" w:space="0" w:color="auto"/>
        <w:right w:val="none" w:sz="0" w:space="0" w:color="auto"/>
      </w:divBdr>
    </w:div>
    <w:div w:id="1019887376">
      <w:bodyDiv w:val="1"/>
      <w:marLeft w:val="0"/>
      <w:marRight w:val="0"/>
      <w:marTop w:val="0"/>
      <w:marBottom w:val="0"/>
      <w:divBdr>
        <w:top w:val="none" w:sz="0" w:space="0" w:color="auto"/>
        <w:left w:val="none" w:sz="0" w:space="0" w:color="auto"/>
        <w:bottom w:val="none" w:sz="0" w:space="0" w:color="auto"/>
        <w:right w:val="none" w:sz="0" w:space="0" w:color="auto"/>
      </w:divBdr>
    </w:div>
    <w:div w:id="1020399827">
      <w:bodyDiv w:val="1"/>
      <w:marLeft w:val="0"/>
      <w:marRight w:val="0"/>
      <w:marTop w:val="0"/>
      <w:marBottom w:val="0"/>
      <w:divBdr>
        <w:top w:val="none" w:sz="0" w:space="0" w:color="auto"/>
        <w:left w:val="none" w:sz="0" w:space="0" w:color="auto"/>
        <w:bottom w:val="none" w:sz="0" w:space="0" w:color="auto"/>
        <w:right w:val="none" w:sz="0" w:space="0" w:color="auto"/>
      </w:divBdr>
    </w:div>
    <w:div w:id="1021202032">
      <w:bodyDiv w:val="1"/>
      <w:marLeft w:val="0"/>
      <w:marRight w:val="0"/>
      <w:marTop w:val="0"/>
      <w:marBottom w:val="0"/>
      <w:divBdr>
        <w:top w:val="none" w:sz="0" w:space="0" w:color="auto"/>
        <w:left w:val="none" w:sz="0" w:space="0" w:color="auto"/>
        <w:bottom w:val="none" w:sz="0" w:space="0" w:color="auto"/>
        <w:right w:val="none" w:sz="0" w:space="0" w:color="auto"/>
      </w:divBdr>
    </w:div>
    <w:div w:id="1021470985">
      <w:bodyDiv w:val="1"/>
      <w:marLeft w:val="0"/>
      <w:marRight w:val="0"/>
      <w:marTop w:val="0"/>
      <w:marBottom w:val="0"/>
      <w:divBdr>
        <w:top w:val="none" w:sz="0" w:space="0" w:color="auto"/>
        <w:left w:val="none" w:sz="0" w:space="0" w:color="auto"/>
        <w:bottom w:val="none" w:sz="0" w:space="0" w:color="auto"/>
        <w:right w:val="none" w:sz="0" w:space="0" w:color="auto"/>
      </w:divBdr>
    </w:div>
    <w:div w:id="1021859224">
      <w:bodyDiv w:val="1"/>
      <w:marLeft w:val="0"/>
      <w:marRight w:val="0"/>
      <w:marTop w:val="0"/>
      <w:marBottom w:val="0"/>
      <w:divBdr>
        <w:top w:val="none" w:sz="0" w:space="0" w:color="auto"/>
        <w:left w:val="none" w:sz="0" w:space="0" w:color="auto"/>
        <w:bottom w:val="none" w:sz="0" w:space="0" w:color="auto"/>
        <w:right w:val="none" w:sz="0" w:space="0" w:color="auto"/>
      </w:divBdr>
    </w:div>
    <w:div w:id="1022322241">
      <w:bodyDiv w:val="1"/>
      <w:marLeft w:val="0"/>
      <w:marRight w:val="0"/>
      <w:marTop w:val="0"/>
      <w:marBottom w:val="0"/>
      <w:divBdr>
        <w:top w:val="none" w:sz="0" w:space="0" w:color="auto"/>
        <w:left w:val="none" w:sz="0" w:space="0" w:color="auto"/>
        <w:bottom w:val="none" w:sz="0" w:space="0" w:color="auto"/>
        <w:right w:val="none" w:sz="0" w:space="0" w:color="auto"/>
      </w:divBdr>
    </w:div>
    <w:div w:id="1022974817">
      <w:bodyDiv w:val="1"/>
      <w:marLeft w:val="0"/>
      <w:marRight w:val="0"/>
      <w:marTop w:val="0"/>
      <w:marBottom w:val="0"/>
      <w:divBdr>
        <w:top w:val="none" w:sz="0" w:space="0" w:color="auto"/>
        <w:left w:val="none" w:sz="0" w:space="0" w:color="auto"/>
        <w:bottom w:val="none" w:sz="0" w:space="0" w:color="auto"/>
        <w:right w:val="none" w:sz="0" w:space="0" w:color="auto"/>
      </w:divBdr>
    </w:div>
    <w:div w:id="1024205920">
      <w:bodyDiv w:val="1"/>
      <w:marLeft w:val="0"/>
      <w:marRight w:val="0"/>
      <w:marTop w:val="0"/>
      <w:marBottom w:val="0"/>
      <w:divBdr>
        <w:top w:val="none" w:sz="0" w:space="0" w:color="auto"/>
        <w:left w:val="none" w:sz="0" w:space="0" w:color="auto"/>
        <w:bottom w:val="none" w:sz="0" w:space="0" w:color="auto"/>
        <w:right w:val="none" w:sz="0" w:space="0" w:color="auto"/>
      </w:divBdr>
    </w:div>
    <w:div w:id="1024674456">
      <w:bodyDiv w:val="1"/>
      <w:marLeft w:val="0"/>
      <w:marRight w:val="0"/>
      <w:marTop w:val="0"/>
      <w:marBottom w:val="0"/>
      <w:divBdr>
        <w:top w:val="none" w:sz="0" w:space="0" w:color="auto"/>
        <w:left w:val="none" w:sz="0" w:space="0" w:color="auto"/>
        <w:bottom w:val="none" w:sz="0" w:space="0" w:color="auto"/>
        <w:right w:val="none" w:sz="0" w:space="0" w:color="auto"/>
      </w:divBdr>
    </w:div>
    <w:div w:id="1024745177">
      <w:bodyDiv w:val="1"/>
      <w:marLeft w:val="0"/>
      <w:marRight w:val="0"/>
      <w:marTop w:val="0"/>
      <w:marBottom w:val="0"/>
      <w:divBdr>
        <w:top w:val="none" w:sz="0" w:space="0" w:color="auto"/>
        <w:left w:val="none" w:sz="0" w:space="0" w:color="auto"/>
        <w:bottom w:val="none" w:sz="0" w:space="0" w:color="auto"/>
        <w:right w:val="none" w:sz="0" w:space="0" w:color="auto"/>
      </w:divBdr>
    </w:div>
    <w:div w:id="1025014231">
      <w:bodyDiv w:val="1"/>
      <w:marLeft w:val="0"/>
      <w:marRight w:val="0"/>
      <w:marTop w:val="0"/>
      <w:marBottom w:val="0"/>
      <w:divBdr>
        <w:top w:val="none" w:sz="0" w:space="0" w:color="auto"/>
        <w:left w:val="none" w:sz="0" w:space="0" w:color="auto"/>
        <w:bottom w:val="none" w:sz="0" w:space="0" w:color="auto"/>
        <w:right w:val="none" w:sz="0" w:space="0" w:color="auto"/>
      </w:divBdr>
    </w:div>
    <w:div w:id="1025473646">
      <w:bodyDiv w:val="1"/>
      <w:marLeft w:val="0"/>
      <w:marRight w:val="0"/>
      <w:marTop w:val="0"/>
      <w:marBottom w:val="0"/>
      <w:divBdr>
        <w:top w:val="none" w:sz="0" w:space="0" w:color="auto"/>
        <w:left w:val="none" w:sz="0" w:space="0" w:color="auto"/>
        <w:bottom w:val="none" w:sz="0" w:space="0" w:color="auto"/>
        <w:right w:val="none" w:sz="0" w:space="0" w:color="auto"/>
      </w:divBdr>
    </w:div>
    <w:div w:id="1025518429">
      <w:bodyDiv w:val="1"/>
      <w:marLeft w:val="0"/>
      <w:marRight w:val="0"/>
      <w:marTop w:val="0"/>
      <w:marBottom w:val="0"/>
      <w:divBdr>
        <w:top w:val="none" w:sz="0" w:space="0" w:color="auto"/>
        <w:left w:val="none" w:sz="0" w:space="0" w:color="auto"/>
        <w:bottom w:val="none" w:sz="0" w:space="0" w:color="auto"/>
        <w:right w:val="none" w:sz="0" w:space="0" w:color="auto"/>
      </w:divBdr>
    </w:div>
    <w:div w:id="1028336693">
      <w:bodyDiv w:val="1"/>
      <w:marLeft w:val="0"/>
      <w:marRight w:val="0"/>
      <w:marTop w:val="0"/>
      <w:marBottom w:val="0"/>
      <w:divBdr>
        <w:top w:val="none" w:sz="0" w:space="0" w:color="auto"/>
        <w:left w:val="none" w:sz="0" w:space="0" w:color="auto"/>
        <w:bottom w:val="none" w:sz="0" w:space="0" w:color="auto"/>
        <w:right w:val="none" w:sz="0" w:space="0" w:color="auto"/>
      </w:divBdr>
    </w:div>
    <w:div w:id="1028405775">
      <w:bodyDiv w:val="1"/>
      <w:marLeft w:val="0"/>
      <w:marRight w:val="0"/>
      <w:marTop w:val="0"/>
      <w:marBottom w:val="0"/>
      <w:divBdr>
        <w:top w:val="none" w:sz="0" w:space="0" w:color="auto"/>
        <w:left w:val="none" w:sz="0" w:space="0" w:color="auto"/>
        <w:bottom w:val="none" w:sz="0" w:space="0" w:color="auto"/>
        <w:right w:val="none" w:sz="0" w:space="0" w:color="auto"/>
      </w:divBdr>
    </w:div>
    <w:div w:id="1028795184">
      <w:bodyDiv w:val="1"/>
      <w:marLeft w:val="0"/>
      <w:marRight w:val="0"/>
      <w:marTop w:val="0"/>
      <w:marBottom w:val="0"/>
      <w:divBdr>
        <w:top w:val="none" w:sz="0" w:space="0" w:color="auto"/>
        <w:left w:val="none" w:sz="0" w:space="0" w:color="auto"/>
        <w:bottom w:val="none" w:sz="0" w:space="0" w:color="auto"/>
        <w:right w:val="none" w:sz="0" w:space="0" w:color="auto"/>
      </w:divBdr>
    </w:div>
    <w:div w:id="1028796882">
      <w:bodyDiv w:val="1"/>
      <w:marLeft w:val="0"/>
      <w:marRight w:val="0"/>
      <w:marTop w:val="0"/>
      <w:marBottom w:val="0"/>
      <w:divBdr>
        <w:top w:val="none" w:sz="0" w:space="0" w:color="auto"/>
        <w:left w:val="none" w:sz="0" w:space="0" w:color="auto"/>
        <w:bottom w:val="none" w:sz="0" w:space="0" w:color="auto"/>
        <w:right w:val="none" w:sz="0" w:space="0" w:color="auto"/>
      </w:divBdr>
    </w:div>
    <w:div w:id="1028990660">
      <w:bodyDiv w:val="1"/>
      <w:marLeft w:val="0"/>
      <w:marRight w:val="0"/>
      <w:marTop w:val="0"/>
      <w:marBottom w:val="0"/>
      <w:divBdr>
        <w:top w:val="none" w:sz="0" w:space="0" w:color="auto"/>
        <w:left w:val="none" w:sz="0" w:space="0" w:color="auto"/>
        <w:bottom w:val="none" w:sz="0" w:space="0" w:color="auto"/>
        <w:right w:val="none" w:sz="0" w:space="0" w:color="auto"/>
      </w:divBdr>
    </w:div>
    <w:div w:id="1029448898">
      <w:bodyDiv w:val="1"/>
      <w:marLeft w:val="0"/>
      <w:marRight w:val="0"/>
      <w:marTop w:val="0"/>
      <w:marBottom w:val="0"/>
      <w:divBdr>
        <w:top w:val="none" w:sz="0" w:space="0" w:color="auto"/>
        <w:left w:val="none" w:sz="0" w:space="0" w:color="auto"/>
        <w:bottom w:val="none" w:sz="0" w:space="0" w:color="auto"/>
        <w:right w:val="none" w:sz="0" w:space="0" w:color="auto"/>
      </w:divBdr>
    </w:div>
    <w:div w:id="1031031856">
      <w:bodyDiv w:val="1"/>
      <w:marLeft w:val="0"/>
      <w:marRight w:val="0"/>
      <w:marTop w:val="0"/>
      <w:marBottom w:val="0"/>
      <w:divBdr>
        <w:top w:val="none" w:sz="0" w:space="0" w:color="auto"/>
        <w:left w:val="none" w:sz="0" w:space="0" w:color="auto"/>
        <w:bottom w:val="none" w:sz="0" w:space="0" w:color="auto"/>
        <w:right w:val="none" w:sz="0" w:space="0" w:color="auto"/>
      </w:divBdr>
    </w:div>
    <w:div w:id="1031221549">
      <w:bodyDiv w:val="1"/>
      <w:marLeft w:val="0"/>
      <w:marRight w:val="0"/>
      <w:marTop w:val="0"/>
      <w:marBottom w:val="0"/>
      <w:divBdr>
        <w:top w:val="none" w:sz="0" w:space="0" w:color="auto"/>
        <w:left w:val="none" w:sz="0" w:space="0" w:color="auto"/>
        <w:bottom w:val="none" w:sz="0" w:space="0" w:color="auto"/>
        <w:right w:val="none" w:sz="0" w:space="0" w:color="auto"/>
      </w:divBdr>
    </w:div>
    <w:div w:id="1032263312">
      <w:bodyDiv w:val="1"/>
      <w:marLeft w:val="0"/>
      <w:marRight w:val="0"/>
      <w:marTop w:val="0"/>
      <w:marBottom w:val="0"/>
      <w:divBdr>
        <w:top w:val="none" w:sz="0" w:space="0" w:color="auto"/>
        <w:left w:val="none" w:sz="0" w:space="0" w:color="auto"/>
        <w:bottom w:val="none" w:sz="0" w:space="0" w:color="auto"/>
        <w:right w:val="none" w:sz="0" w:space="0" w:color="auto"/>
      </w:divBdr>
    </w:div>
    <w:div w:id="1032460215">
      <w:bodyDiv w:val="1"/>
      <w:marLeft w:val="0"/>
      <w:marRight w:val="0"/>
      <w:marTop w:val="0"/>
      <w:marBottom w:val="0"/>
      <w:divBdr>
        <w:top w:val="none" w:sz="0" w:space="0" w:color="auto"/>
        <w:left w:val="none" w:sz="0" w:space="0" w:color="auto"/>
        <w:bottom w:val="none" w:sz="0" w:space="0" w:color="auto"/>
        <w:right w:val="none" w:sz="0" w:space="0" w:color="auto"/>
      </w:divBdr>
    </w:div>
    <w:div w:id="1032998819">
      <w:bodyDiv w:val="1"/>
      <w:marLeft w:val="0"/>
      <w:marRight w:val="0"/>
      <w:marTop w:val="0"/>
      <w:marBottom w:val="0"/>
      <w:divBdr>
        <w:top w:val="none" w:sz="0" w:space="0" w:color="auto"/>
        <w:left w:val="none" w:sz="0" w:space="0" w:color="auto"/>
        <w:bottom w:val="none" w:sz="0" w:space="0" w:color="auto"/>
        <w:right w:val="none" w:sz="0" w:space="0" w:color="auto"/>
      </w:divBdr>
    </w:div>
    <w:div w:id="1033119846">
      <w:bodyDiv w:val="1"/>
      <w:marLeft w:val="0"/>
      <w:marRight w:val="0"/>
      <w:marTop w:val="0"/>
      <w:marBottom w:val="0"/>
      <w:divBdr>
        <w:top w:val="none" w:sz="0" w:space="0" w:color="auto"/>
        <w:left w:val="none" w:sz="0" w:space="0" w:color="auto"/>
        <w:bottom w:val="none" w:sz="0" w:space="0" w:color="auto"/>
        <w:right w:val="none" w:sz="0" w:space="0" w:color="auto"/>
      </w:divBdr>
    </w:div>
    <w:div w:id="1034307052">
      <w:bodyDiv w:val="1"/>
      <w:marLeft w:val="0"/>
      <w:marRight w:val="0"/>
      <w:marTop w:val="0"/>
      <w:marBottom w:val="0"/>
      <w:divBdr>
        <w:top w:val="none" w:sz="0" w:space="0" w:color="auto"/>
        <w:left w:val="none" w:sz="0" w:space="0" w:color="auto"/>
        <w:bottom w:val="none" w:sz="0" w:space="0" w:color="auto"/>
        <w:right w:val="none" w:sz="0" w:space="0" w:color="auto"/>
      </w:divBdr>
    </w:div>
    <w:div w:id="1034816646">
      <w:bodyDiv w:val="1"/>
      <w:marLeft w:val="0"/>
      <w:marRight w:val="0"/>
      <w:marTop w:val="0"/>
      <w:marBottom w:val="0"/>
      <w:divBdr>
        <w:top w:val="none" w:sz="0" w:space="0" w:color="auto"/>
        <w:left w:val="none" w:sz="0" w:space="0" w:color="auto"/>
        <w:bottom w:val="none" w:sz="0" w:space="0" w:color="auto"/>
        <w:right w:val="none" w:sz="0" w:space="0" w:color="auto"/>
      </w:divBdr>
    </w:div>
    <w:div w:id="1035227131">
      <w:bodyDiv w:val="1"/>
      <w:marLeft w:val="0"/>
      <w:marRight w:val="0"/>
      <w:marTop w:val="0"/>
      <w:marBottom w:val="0"/>
      <w:divBdr>
        <w:top w:val="none" w:sz="0" w:space="0" w:color="auto"/>
        <w:left w:val="none" w:sz="0" w:space="0" w:color="auto"/>
        <w:bottom w:val="none" w:sz="0" w:space="0" w:color="auto"/>
        <w:right w:val="none" w:sz="0" w:space="0" w:color="auto"/>
      </w:divBdr>
    </w:div>
    <w:div w:id="1036274921">
      <w:bodyDiv w:val="1"/>
      <w:marLeft w:val="0"/>
      <w:marRight w:val="0"/>
      <w:marTop w:val="0"/>
      <w:marBottom w:val="0"/>
      <w:divBdr>
        <w:top w:val="none" w:sz="0" w:space="0" w:color="auto"/>
        <w:left w:val="none" w:sz="0" w:space="0" w:color="auto"/>
        <w:bottom w:val="none" w:sz="0" w:space="0" w:color="auto"/>
        <w:right w:val="none" w:sz="0" w:space="0" w:color="auto"/>
      </w:divBdr>
    </w:div>
    <w:div w:id="1037318710">
      <w:bodyDiv w:val="1"/>
      <w:marLeft w:val="0"/>
      <w:marRight w:val="0"/>
      <w:marTop w:val="0"/>
      <w:marBottom w:val="0"/>
      <w:divBdr>
        <w:top w:val="none" w:sz="0" w:space="0" w:color="auto"/>
        <w:left w:val="none" w:sz="0" w:space="0" w:color="auto"/>
        <w:bottom w:val="none" w:sz="0" w:space="0" w:color="auto"/>
        <w:right w:val="none" w:sz="0" w:space="0" w:color="auto"/>
      </w:divBdr>
    </w:div>
    <w:div w:id="1038046002">
      <w:bodyDiv w:val="1"/>
      <w:marLeft w:val="0"/>
      <w:marRight w:val="0"/>
      <w:marTop w:val="0"/>
      <w:marBottom w:val="0"/>
      <w:divBdr>
        <w:top w:val="none" w:sz="0" w:space="0" w:color="auto"/>
        <w:left w:val="none" w:sz="0" w:space="0" w:color="auto"/>
        <w:bottom w:val="none" w:sz="0" w:space="0" w:color="auto"/>
        <w:right w:val="none" w:sz="0" w:space="0" w:color="auto"/>
      </w:divBdr>
    </w:div>
    <w:div w:id="1038047073">
      <w:bodyDiv w:val="1"/>
      <w:marLeft w:val="0"/>
      <w:marRight w:val="0"/>
      <w:marTop w:val="0"/>
      <w:marBottom w:val="0"/>
      <w:divBdr>
        <w:top w:val="none" w:sz="0" w:space="0" w:color="auto"/>
        <w:left w:val="none" w:sz="0" w:space="0" w:color="auto"/>
        <w:bottom w:val="none" w:sz="0" w:space="0" w:color="auto"/>
        <w:right w:val="none" w:sz="0" w:space="0" w:color="auto"/>
      </w:divBdr>
    </w:div>
    <w:div w:id="1038555433">
      <w:bodyDiv w:val="1"/>
      <w:marLeft w:val="0"/>
      <w:marRight w:val="0"/>
      <w:marTop w:val="0"/>
      <w:marBottom w:val="0"/>
      <w:divBdr>
        <w:top w:val="none" w:sz="0" w:space="0" w:color="auto"/>
        <w:left w:val="none" w:sz="0" w:space="0" w:color="auto"/>
        <w:bottom w:val="none" w:sz="0" w:space="0" w:color="auto"/>
        <w:right w:val="none" w:sz="0" w:space="0" w:color="auto"/>
      </w:divBdr>
    </w:div>
    <w:div w:id="1038818376">
      <w:bodyDiv w:val="1"/>
      <w:marLeft w:val="0"/>
      <w:marRight w:val="0"/>
      <w:marTop w:val="0"/>
      <w:marBottom w:val="0"/>
      <w:divBdr>
        <w:top w:val="none" w:sz="0" w:space="0" w:color="auto"/>
        <w:left w:val="none" w:sz="0" w:space="0" w:color="auto"/>
        <w:bottom w:val="none" w:sz="0" w:space="0" w:color="auto"/>
        <w:right w:val="none" w:sz="0" w:space="0" w:color="auto"/>
      </w:divBdr>
    </w:div>
    <w:div w:id="1038819716">
      <w:bodyDiv w:val="1"/>
      <w:marLeft w:val="0"/>
      <w:marRight w:val="0"/>
      <w:marTop w:val="0"/>
      <w:marBottom w:val="0"/>
      <w:divBdr>
        <w:top w:val="none" w:sz="0" w:space="0" w:color="auto"/>
        <w:left w:val="none" w:sz="0" w:space="0" w:color="auto"/>
        <w:bottom w:val="none" w:sz="0" w:space="0" w:color="auto"/>
        <w:right w:val="none" w:sz="0" w:space="0" w:color="auto"/>
      </w:divBdr>
    </w:div>
    <w:div w:id="1038821705">
      <w:bodyDiv w:val="1"/>
      <w:marLeft w:val="0"/>
      <w:marRight w:val="0"/>
      <w:marTop w:val="0"/>
      <w:marBottom w:val="0"/>
      <w:divBdr>
        <w:top w:val="none" w:sz="0" w:space="0" w:color="auto"/>
        <w:left w:val="none" w:sz="0" w:space="0" w:color="auto"/>
        <w:bottom w:val="none" w:sz="0" w:space="0" w:color="auto"/>
        <w:right w:val="none" w:sz="0" w:space="0" w:color="auto"/>
      </w:divBdr>
    </w:div>
    <w:div w:id="1039235368">
      <w:bodyDiv w:val="1"/>
      <w:marLeft w:val="0"/>
      <w:marRight w:val="0"/>
      <w:marTop w:val="0"/>
      <w:marBottom w:val="0"/>
      <w:divBdr>
        <w:top w:val="none" w:sz="0" w:space="0" w:color="auto"/>
        <w:left w:val="none" w:sz="0" w:space="0" w:color="auto"/>
        <w:bottom w:val="none" w:sz="0" w:space="0" w:color="auto"/>
        <w:right w:val="none" w:sz="0" w:space="0" w:color="auto"/>
      </w:divBdr>
    </w:div>
    <w:div w:id="1039400979">
      <w:bodyDiv w:val="1"/>
      <w:marLeft w:val="0"/>
      <w:marRight w:val="0"/>
      <w:marTop w:val="0"/>
      <w:marBottom w:val="0"/>
      <w:divBdr>
        <w:top w:val="none" w:sz="0" w:space="0" w:color="auto"/>
        <w:left w:val="none" w:sz="0" w:space="0" w:color="auto"/>
        <w:bottom w:val="none" w:sz="0" w:space="0" w:color="auto"/>
        <w:right w:val="none" w:sz="0" w:space="0" w:color="auto"/>
      </w:divBdr>
    </w:div>
    <w:div w:id="1039859973">
      <w:bodyDiv w:val="1"/>
      <w:marLeft w:val="0"/>
      <w:marRight w:val="0"/>
      <w:marTop w:val="0"/>
      <w:marBottom w:val="0"/>
      <w:divBdr>
        <w:top w:val="none" w:sz="0" w:space="0" w:color="auto"/>
        <w:left w:val="none" w:sz="0" w:space="0" w:color="auto"/>
        <w:bottom w:val="none" w:sz="0" w:space="0" w:color="auto"/>
        <w:right w:val="none" w:sz="0" w:space="0" w:color="auto"/>
      </w:divBdr>
    </w:div>
    <w:div w:id="1040743732">
      <w:bodyDiv w:val="1"/>
      <w:marLeft w:val="0"/>
      <w:marRight w:val="0"/>
      <w:marTop w:val="0"/>
      <w:marBottom w:val="0"/>
      <w:divBdr>
        <w:top w:val="none" w:sz="0" w:space="0" w:color="auto"/>
        <w:left w:val="none" w:sz="0" w:space="0" w:color="auto"/>
        <w:bottom w:val="none" w:sz="0" w:space="0" w:color="auto"/>
        <w:right w:val="none" w:sz="0" w:space="0" w:color="auto"/>
      </w:divBdr>
    </w:div>
    <w:div w:id="1041132259">
      <w:bodyDiv w:val="1"/>
      <w:marLeft w:val="0"/>
      <w:marRight w:val="0"/>
      <w:marTop w:val="0"/>
      <w:marBottom w:val="0"/>
      <w:divBdr>
        <w:top w:val="none" w:sz="0" w:space="0" w:color="auto"/>
        <w:left w:val="none" w:sz="0" w:space="0" w:color="auto"/>
        <w:bottom w:val="none" w:sz="0" w:space="0" w:color="auto"/>
        <w:right w:val="none" w:sz="0" w:space="0" w:color="auto"/>
      </w:divBdr>
    </w:div>
    <w:div w:id="1041632445">
      <w:bodyDiv w:val="1"/>
      <w:marLeft w:val="0"/>
      <w:marRight w:val="0"/>
      <w:marTop w:val="0"/>
      <w:marBottom w:val="0"/>
      <w:divBdr>
        <w:top w:val="none" w:sz="0" w:space="0" w:color="auto"/>
        <w:left w:val="none" w:sz="0" w:space="0" w:color="auto"/>
        <w:bottom w:val="none" w:sz="0" w:space="0" w:color="auto"/>
        <w:right w:val="none" w:sz="0" w:space="0" w:color="auto"/>
      </w:divBdr>
    </w:div>
    <w:div w:id="1041706156">
      <w:bodyDiv w:val="1"/>
      <w:marLeft w:val="0"/>
      <w:marRight w:val="0"/>
      <w:marTop w:val="0"/>
      <w:marBottom w:val="0"/>
      <w:divBdr>
        <w:top w:val="none" w:sz="0" w:space="0" w:color="auto"/>
        <w:left w:val="none" w:sz="0" w:space="0" w:color="auto"/>
        <w:bottom w:val="none" w:sz="0" w:space="0" w:color="auto"/>
        <w:right w:val="none" w:sz="0" w:space="0" w:color="auto"/>
      </w:divBdr>
    </w:div>
    <w:div w:id="1041981070">
      <w:bodyDiv w:val="1"/>
      <w:marLeft w:val="0"/>
      <w:marRight w:val="0"/>
      <w:marTop w:val="0"/>
      <w:marBottom w:val="0"/>
      <w:divBdr>
        <w:top w:val="none" w:sz="0" w:space="0" w:color="auto"/>
        <w:left w:val="none" w:sz="0" w:space="0" w:color="auto"/>
        <w:bottom w:val="none" w:sz="0" w:space="0" w:color="auto"/>
        <w:right w:val="none" w:sz="0" w:space="0" w:color="auto"/>
      </w:divBdr>
    </w:div>
    <w:div w:id="1042365972">
      <w:bodyDiv w:val="1"/>
      <w:marLeft w:val="0"/>
      <w:marRight w:val="0"/>
      <w:marTop w:val="0"/>
      <w:marBottom w:val="0"/>
      <w:divBdr>
        <w:top w:val="none" w:sz="0" w:space="0" w:color="auto"/>
        <w:left w:val="none" w:sz="0" w:space="0" w:color="auto"/>
        <w:bottom w:val="none" w:sz="0" w:space="0" w:color="auto"/>
        <w:right w:val="none" w:sz="0" w:space="0" w:color="auto"/>
      </w:divBdr>
    </w:div>
    <w:div w:id="1043288430">
      <w:bodyDiv w:val="1"/>
      <w:marLeft w:val="0"/>
      <w:marRight w:val="0"/>
      <w:marTop w:val="0"/>
      <w:marBottom w:val="0"/>
      <w:divBdr>
        <w:top w:val="none" w:sz="0" w:space="0" w:color="auto"/>
        <w:left w:val="none" w:sz="0" w:space="0" w:color="auto"/>
        <w:bottom w:val="none" w:sz="0" w:space="0" w:color="auto"/>
        <w:right w:val="none" w:sz="0" w:space="0" w:color="auto"/>
      </w:divBdr>
    </w:div>
    <w:div w:id="1043941413">
      <w:bodyDiv w:val="1"/>
      <w:marLeft w:val="0"/>
      <w:marRight w:val="0"/>
      <w:marTop w:val="0"/>
      <w:marBottom w:val="0"/>
      <w:divBdr>
        <w:top w:val="none" w:sz="0" w:space="0" w:color="auto"/>
        <w:left w:val="none" w:sz="0" w:space="0" w:color="auto"/>
        <w:bottom w:val="none" w:sz="0" w:space="0" w:color="auto"/>
        <w:right w:val="none" w:sz="0" w:space="0" w:color="auto"/>
      </w:divBdr>
    </w:div>
    <w:div w:id="1046294412">
      <w:bodyDiv w:val="1"/>
      <w:marLeft w:val="0"/>
      <w:marRight w:val="0"/>
      <w:marTop w:val="0"/>
      <w:marBottom w:val="0"/>
      <w:divBdr>
        <w:top w:val="none" w:sz="0" w:space="0" w:color="auto"/>
        <w:left w:val="none" w:sz="0" w:space="0" w:color="auto"/>
        <w:bottom w:val="none" w:sz="0" w:space="0" w:color="auto"/>
        <w:right w:val="none" w:sz="0" w:space="0" w:color="auto"/>
      </w:divBdr>
    </w:div>
    <w:div w:id="1046835234">
      <w:bodyDiv w:val="1"/>
      <w:marLeft w:val="0"/>
      <w:marRight w:val="0"/>
      <w:marTop w:val="0"/>
      <w:marBottom w:val="0"/>
      <w:divBdr>
        <w:top w:val="none" w:sz="0" w:space="0" w:color="auto"/>
        <w:left w:val="none" w:sz="0" w:space="0" w:color="auto"/>
        <w:bottom w:val="none" w:sz="0" w:space="0" w:color="auto"/>
        <w:right w:val="none" w:sz="0" w:space="0" w:color="auto"/>
      </w:divBdr>
    </w:div>
    <w:div w:id="1047492491">
      <w:bodyDiv w:val="1"/>
      <w:marLeft w:val="0"/>
      <w:marRight w:val="0"/>
      <w:marTop w:val="0"/>
      <w:marBottom w:val="0"/>
      <w:divBdr>
        <w:top w:val="none" w:sz="0" w:space="0" w:color="auto"/>
        <w:left w:val="none" w:sz="0" w:space="0" w:color="auto"/>
        <w:bottom w:val="none" w:sz="0" w:space="0" w:color="auto"/>
        <w:right w:val="none" w:sz="0" w:space="0" w:color="auto"/>
      </w:divBdr>
    </w:div>
    <w:div w:id="1048187719">
      <w:bodyDiv w:val="1"/>
      <w:marLeft w:val="0"/>
      <w:marRight w:val="0"/>
      <w:marTop w:val="0"/>
      <w:marBottom w:val="0"/>
      <w:divBdr>
        <w:top w:val="none" w:sz="0" w:space="0" w:color="auto"/>
        <w:left w:val="none" w:sz="0" w:space="0" w:color="auto"/>
        <w:bottom w:val="none" w:sz="0" w:space="0" w:color="auto"/>
        <w:right w:val="none" w:sz="0" w:space="0" w:color="auto"/>
      </w:divBdr>
    </w:div>
    <w:div w:id="1048336738">
      <w:bodyDiv w:val="1"/>
      <w:marLeft w:val="0"/>
      <w:marRight w:val="0"/>
      <w:marTop w:val="0"/>
      <w:marBottom w:val="0"/>
      <w:divBdr>
        <w:top w:val="none" w:sz="0" w:space="0" w:color="auto"/>
        <w:left w:val="none" w:sz="0" w:space="0" w:color="auto"/>
        <w:bottom w:val="none" w:sz="0" w:space="0" w:color="auto"/>
        <w:right w:val="none" w:sz="0" w:space="0" w:color="auto"/>
      </w:divBdr>
    </w:div>
    <w:div w:id="1048382303">
      <w:bodyDiv w:val="1"/>
      <w:marLeft w:val="0"/>
      <w:marRight w:val="0"/>
      <w:marTop w:val="0"/>
      <w:marBottom w:val="0"/>
      <w:divBdr>
        <w:top w:val="none" w:sz="0" w:space="0" w:color="auto"/>
        <w:left w:val="none" w:sz="0" w:space="0" w:color="auto"/>
        <w:bottom w:val="none" w:sz="0" w:space="0" w:color="auto"/>
        <w:right w:val="none" w:sz="0" w:space="0" w:color="auto"/>
      </w:divBdr>
    </w:div>
    <w:div w:id="1049568633">
      <w:bodyDiv w:val="1"/>
      <w:marLeft w:val="0"/>
      <w:marRight w:val="0"/>
      <w:marTop w:val="0"/>
      <w:marBottom w:val="0"/>
      <w:divBdr>
        <w:top w:val="none" w:sz="0" w:space="0" w:color="auto"/>
        <w:left w:val="none" w:sz="0" w:space="0" w:color="auto"/>
        <w:bottom w:val="none" w:sz="0" w:space="0" w:color="auto"/>
        <w:right w:val="none" w:sz="0" w:space="0" w:color="auto"/>
      </w:divBdr>
    </w:div>
    <w:div w:id="1050153310">
      <w:bodyDiv w:val="1"/>
      <w:marLeft w:val="0"/>
      <w:marRight w:val="0"/>
      <w:marTop w:val="0"/>
      <w:marBottom w:val="0"/>
      <w:divBdr>
        <w:top w:val="none" w:sz="0" w:space="0" w:color="auto"/>
        <w:left w:val="none" w:sz="0" w:space="0" w:color="auto"/>
        <w:bottom w:val="none" w:sz="0" w:space="0" w:color="auto"/>
        <w:right w:val="none" w:sz="0" w:space="0" w:color="auto"/>
      </w:divBdr>
    </w:div>
    <w:div w:id="1050304401">
      <w:bodyDiv w:val="1"/>
      <w:marLeft w:val="0"/>
      <w:marRight w:val="0"/>
      <w:marTop w:val="0"/>
      <w:marBottom w:val="0"/>
      <w:divBdr>
        <w:top w:val="none" w:sz="0" w:space="0" w:color="auto"/>
        <w:left w:val="none" w:sz="0" w:space="0" w:color="auto"/>
        <w:bottom w:val="none" w:sz="0" w:space="0" w:color="auto"/>
        <w:right w:val="none" w:sz="0" w:space="0" w:color="auto"/>
      </w:divBdr>
    </w:div>
    <w:div w:id="1051535358">
      <w:bodyDiv w:val="1"/>
      <w:marLeft w:val="0"/>
      <w:marRight w:val="0"/>
      <w:marTop w:val="0"/>
      <w:marBottom w:val="0"/>
      <w:divBdr>
        <w:top w:val="none" w:sz="0" w:space="0" w:color="auto"/>
        <w:left w:val="none" w:sz="0" w:space="0" w:color="auto"/>
        <w:bottom w:val="none" w:sz="0" w:space="0" w:color="auto"/>
        <w:right w:val="none" w:sz="0" w:space="0" w:color="auto"/>
      </w:divBdr>
    </w:div>
    <w:div w:id="1051686593">
      <w:bodyDiv w:val="1"/>
      <w:marLeft w:val="0"/>
      <w:marRight w:val="0"/>
      <w:marTop w:val="0"/>
      <w:marBottom w:val="0"/>
      <w:divBdr>
        <w:top w:val="none" w:sz="0" w:space="0" w:color="auto"/>
        <w:left w:val="none" w:sz="0" w:space="0" w:color="auto"/>
        <w:bottom w:val="none" w:sz="0" w:space="0" w:color="auto"/>
        <w:right w:val="none" w:sz="0" w:space="0" w:color="auto"/>
      </w:divBdr>
    </w:div>
    <w:div w:id="1052080180">
      <w:bodyDiv w:val="1"/>
      <w:marLeft w:val="0"/>
      <w:marRight w:val="0"/>
      <w:marTop w:val="0"/>
      <w:marBottom w:val="0"/>
      <w:divBdr>
        <w:top w:val="none" w:sz="0" w:space="0" w:color="auto"/>
        <w:left w:val="none" w:sz="0" w:space="0" w:color="auto"/>
        <w:bottom w:val="none" w:sz="0" w:space="0" w:color="auto"/>
        <w:right w:val="none" w:sz="0" w:space="0" w:color="auto"/>
      </w:divBdr>
    </w:div>
    <w:div w:id="1052461526">
      <w:bodyDiv w:val="1"/>
      <w:marLeft w:val="0"/>
      <w:marRight w:val="0"/>
      <w:marTop w:val="0"/>
      <w:marBottom w:val="0"/>
      <w:divBdr>
        <w:top w:val="none" w:sz="0" w:space="0" w:color="auto"/>
        <w:left w:val="none" w:sz="0" w:space="0" w:color="auto"/>
        <w:bottom w:val="none" w:sz="0" w:space="0" w:color="auto"/>
        <w:right w:val="none" w:sz="0" w:space="0" w:color="auto"/>
      </w:divBdr>
    </w:div>
    <w:div w:id="1052729559">
      <w:bodyDiv w:val="1"/>
      <w:marLeft w:val="0"/>
      <w:marRight w:val="0"/>
      <w:marTop w:val="0"/>
      <w:marBottom w:val="0"/>
      <w:divBdr>
        <w:top w:val="none" w:sz="0" w:space="0" w:color="auto"/>
        <w:left w:val="none" w:sz="0" w:space="0" w:color="auto"/>
        <w:bottom w:val="none" w:sz="0" w:space="0" w:color="auto"/>
        <w:right w:val="none" w:sz="0" w:space="0" w:color="auto"/>
      </w:divBdr>
    </w:div>
    <w:div w:id="1053579640">
      <w:bodyDiv w:val="1"/>
      <w:marLeft w:val="0"/>
      <w:marRight w:val="0"/>
      <w:marTop w:val="0"/>
      <w:marBottom w:val="0"/>
      <w:divBdr>
        <w:top w:val="none" w:sz="0" w:space="0" w:color="auto"/>
        <w:left w:val="none" w:sz="0" w:space="0" w:color="auto"/>
        <w:bottom w:val="none" w:sz="0" w:space="0" w:color="auto"/>
        <w:right w:val="none" w:sz="0" w:space="0" w:color="auto"/>
      </w:divBdr>
    </w:div>
    <w:div w:id="1053768915">
      <w:bodyDiv w:val="1"/>
      <w:marLeft w:val="0"/>
      <w:marRight w:val="0"/>
      <w:marTop w:val="0"/>
      <w:marBottom w:val="0"/>
      <w:divBdr>
        <w:top w:val="none" w:sz="0" w:space="0" w:color="auto"/>
        <w:left w:val="none" w:sz="0" w:space="0" w:color="auto"/>
        <w:bottom w:val="none" w:sz="0" w:space="0" w:color="auto"/>
        <w:right w:val="none" w:sz="0" w:space="0" w:color="auto"/>
      </w:divBdr>
    </w:div>
    <w:div w:id="1054699003">
      <w:bodyDiv w:val="1"/>
      <w:marLeft w:val="0"/>
      <w:marRight w:val="0"/>
      <w:marTop w:val="0"/>
      <w:marBottom w:val="0"/>
      <w:divBdr>
        <w:top w:val="none" w:sz="0" w:space="0" w:color="auto"/>
        <w:left w:val="none" w:sz="0" w:space="0" w:color="auto"/>
        <w:bottom w:val="none" w:sz="0" w:space="0" w:color="auto"/>
        <w:right w:val="none" w:sz="0" w:space="0" w:color="auto"/>
      </w:divBdr>
    </w:div>
    <w:div w:id="1054738790">
      <w:bodyDiv w:val="1"/>
      <w:marLeft w:val="0"/>
      <w:marRight w:val="0"/>
      <w:marTop w:val="0"/>
      <w:marBottom w:val="0"/>
      <w:divBdr>
        <w:top w:val="none" w:sz="0" w:space="0" w:color="auto"/>
        <w:left w:val="none" w:sz="0" w:space="0" w:color="auto"/>
        <w:bottom w:val="none" w:sz="0" w:space="0" w:color="auto"/>
        <w:right w:val="none" w:sz="0" w:space="0" w:color="auto"/>
      </w:divBdr>
    </w:div>
    <w:div w:id="1055158844">
      <w:bodyDiv w:val="1"/>
      <w:marLeft w:val="0"/>
      <w:marRight w:val="0"/>
      <w:marTop w:val="0"/>
      <w:marBottom w:val="0"/>
      <w:divBdr>
        <w:top w:val="none" w:sz="0" w:space="0" w:color="auto"/>
        <w:left w:val="none" w:sz="0" w:space="0" w:color="auto"/>
        <w:bottom w:val="none" w:sz="0" w:space="0" w:color="auto"/>
        <w:right w:val="none" w:sz="0" w:space="0" w:color="auto"/>
      </w:divBdr>
    </w:div>
    <w:div w:id="1055202457">
      <w:bodyDiv w:val="1"/>
      <w:marLeft w:val="0"/>
      <w:marRight w:val="0"/>
      <w:marTop w:val="0"/>
      <w:marBottom w:val="0"/>
      <w:divBdr>
        <w:top w:val="none" w:sz="0" w:space="0" w:color="auto"/>
        <w:left w:val="none" w:sz="0" w:space="0" w:color="auto"/>
        <w:bottom w:val="none" w:sz="0" w:space="0" w:color="auto"/>
        <w:right w:val="none" w:sz="0" w:space="0" w:color="auto"/>
      </w:divBdr>
    </w:div>
    <w:div w:id="1055203246">
      <w:bodyDiv w:val="1"/>
      <w:marLeft w:val="0"/>
      <w:marRight w:val="0"/>
      <w:marTop w:val="0"/>
      <w:marBottom w:val="0"/>
      <w:divBdr>
        <w:top w:val="none" w:sz="0" w:space="0" w:color="auto"/>
        <w:left w:val="none" w:sz="0" w:space="0" w:color="auto"/>
        <w:bottom w:val="none" w:sz="0" w:space="0" w:color="auto"/>
        <w:right w:val="none" w:sz="0" w:space="0" w:color="auto"/>
      </w:divBdr>
    </w:div>
    <w:div w:id="1055423103">
      <w:bodyDiv w:val="1"/>
      <w:marLeft w:val="0"/>
      <w:marRight w:val="0"/>
      <w:marTop w:val="0"/>
      <w:marBottom w:val="0"/>
      <w:divBdr>
        <w:top w:val="none" w:sz="0" w:space="0" w:color="auto"/>
        <w:left w:val="none" w:sz="0" w:space="0" w:color="auto"/>
        <w:bottom w:val="none" w:sz="0" w:space="0" w:color="auto"/>
        <w:right w:val="none" w:sz="0" w:space="0" w:color="auto"/>
      </w:divBdr>
    </w:div>
    <w:div w:id="1055473237">
      <w:bodyDiv w:val="1"/>
      <w:marLeft w:val="0"/>
      <w:marRight w:val="0"/>
      <w:marTop w:val="0"/>
      <w:marBottom w:val="0"/>
      <w:divBdr>
        <w:top w:val="none" w:sz="0" w:space="0" w:color="auto"/>
        <w:left w:val="none" w:sz="0" w:space="0" w:color="auto"/>
        <w:bottom w:val="none" w:sz="0" w:space="0" w:color="auto"/>
        <w:right w:val="none" w:sz="0" w:space="0" w:color="auto"/>
      </w:divBdr>
    </w:div>
    <w:div w:id="1057708300">
      <w:bodyDiv w:val="1"/>
      <w:marLeft w:val="0"/>
      <w:marRight w:val="0"/>
      <w:marTop w:val="0"/>
      <w:marBottom w:val="0"/>
      <w:divBdr>
        <w:top w:val="none" w:sz="0" w:space="0" w:color="auto"/>
        <w:left w:val="none" w:sz="0" w:space="0" w:color="auto"/>
        <w:bottom w:val="none" w:sz="0" w:space="0" w:color="auto"/>
        <w:right w:val="none" w:sz="0" w:space="0" w:color="auto"/>
      </w:divBdr>
    </w:div>
    <w:div w:id="1057776932">
      <w:bodyDiv w:val="1"/>
      <w:marLeft w:val="0"/>
      <w:marRight w:val="0"/>
      <w:marTop w:val="0"/>
      <w:marBottom w:val="0"/>
      <w:divBdr>
        <w:top w:val="none" w:sz="0" w:space="0" w:color="auto"/>
        <w:left w:val="none" w:sz="0" w:space="0" w:color="auto"/>
        <w:bottom w:val="none" w:sz="0" w:space="0" w:color="auto"/>
        <w:right w:val="none" w:sz="0" w:space="0" w:color="auto"/>
      </w:divBdr>
    </w:div>
    <w:div w:id="1058166455">
      <w:bodyDiv w:val="1"/>
      <w:marLeft w:val="0"/>
      <w:marRight w:val="0"/>
      <w:marTop w:val="0"/>
      <w:marBottom w:val="0"/>
      <w:divBdr>
        <w:top w:val="none" w:sz="0" w:space="0" w:color="auto"/>
        <w:left w:val="none" w:sz="0" w:space="0" w:color="auto"/>
        <w:bottom w:val="none" w:sz="0" w:space="0" w:color="auto"/>
        <w:right w:val="none" w:sz="0" w:space="0" w:color="auto"/>
      </w:divBdr>
    </w:div>
    <w:div w:id="1058362305">
      <w:bodyDiv w:val="1"/>
      <w:marLeft w:val="0"/>
      <w:marRight w:val="0"/>
      <w:marTop w:val="0"/>
      <w:marBottom w:val="0"/>
      <w:divBdr>
        <w:top w:val="none" w:sz="0" w:space="0" w:color="auto"/>
        <w:left w:val="none" w:sz="0" w:space="0" w:color="auto"/>
        <w:bottom w:val="none" w:sz="0" w:space="0" w:color="auto"/>
        <w:right w:val="none" w:sz="0" w:space="0" w:color="auto"/>
      </w:divBdr>
    </w:div>
    <w:div w:id="1058943748">
      <w:bodyDiv w:val="1"/>
      <w:marLeft w:val="0"/>
      <w:marRight w:val="0"/>
      <w:marTop w:val="0"/>
      <w:marBottom w:val="0"/>
      <w:divBdr>
        <w:top w:val="none" w:sz="0" w:space="0" w:color="auto"/>
        <w:left w:val="none" w:sz="0" w:space="0" w:color="auto"/>
        <w:bottom w:val="none" w:sz="0" w:space="0" w:color="auto"/>
        <w:right w:val="none" w:sz="0" w:space="0" w:color="auto"/>
      </w:divBdr>
    </w:div>
    <w:div w:id="1059092864">
      <w:bodyDiv w:val="1"/>
      <w:marLeft w:val="0"/>
      <w:marRight w:val="0"/>
      <w:marTop w:val="0"/>
      <w:marBottom w:val="0"/>
      <w:divBdr>
        <w:top w:val="none" w:sz="0" w:space="0" w:color="auto"/>
        <w:left w:val="none" w:sz="0" w:space="0" w:color="auto"/>
        <w:bottom w:val="none" w:sz="0" w:space="0" w:color="auto"/>
        <w:right w:val="none" w:sz="0" w:space="0" w:color="auto"/>
      </w:divBdr>
    </w:div>
    <w:div w:id="1060783556">
      <w:bodyDiv w:val="1"/>
      <w:marLeft w:val="0"/>
      <w:marRight w:val="0"/>
      <w:marTop w:val="0"/>
      <w:marBottom w:val="0"/>
      <w:divBdr>
        <w:top w:val="none" w:sz="0" w:space="0" w:color="auto"/>
        <w:left w:val="none" w:sz="0" w:space="0" w:color="auto"/>
        <w:bottom w:val="none" w:sz="0" w:space="0" w:color="auto"/>
        <w:right w:val="none" w:sz="0" w:space="0" w:color="auto"/>
      </w:divBdr>
    </w:div>
    <w:div w:id="1061320271">
      <w:bodyDiv w:val="1"/>
      <w:marLeft w:val="0"/>
      <w:marRight w:val="0"/>
      <w:marTop w:val="0"/>
      <w:marBottom w:val="0"/>
      <w:divBdr>
        <w:top w:val="none" w:sz="0" w:space="0" w:color="auto"/>
        <w:left w:val="none" w:sz="0" w:space="0" w:color="auto"/>
        <w:bottom w:val="none" w:sz="0" w:space="0" w:color="auto"/>
        <w:right w:val="none" w:sz="0" w:space="0" w:color="auto"/>
      </w:divBdr>
    </w:div>
    <w:div w:id="1061439028">
      <w:bodyDiv w:val="1"/>
      <w:marLeft w:val="0"/>
      <w:marRight w:val="0"/>
      <w:marTop w:val="0"/>
      <w:marBottom w:val="0"/>
      <w:divBdr>
        <w:top w:val="none" w:sz="0" w:space="0" w:color="auto"/>
        <w:left w:val="none" w:sz="0" w:space="0" w:color="auto"/>
        <w:bottom w:val="none" w:sz="0" w:space="0" w:color="auto"/>
        <w:right w:val="none" w:sz="0" w:space="0" w:color="auto"/>
      </w:divBdr>
    </w:div>
    <w:div w:id="1062827267">
      <w:bodyDiv w:val="1"/>
      <w:marLeft w:val="0"/>
      <w:marRight w:val="0"/>
      <w:marTop w:val="0"/>
      <w:marBottom w:val="0"/>
      <w:divBdr>
        <w:top w:val="none" w:sz="0" w:space="0" w:color="auto"/>
        <w:left w:val="none" w:sz="0" w:space="0" w:color="auto"/>
        <w:bottom w:val="none" w:sz="0" w:space="0" w:color="auto"/>
        <w:right w:val="none" w:sz="0" w:space="0" w:color="auto"/>
      </w:divBdr>
    </w:div>
    <w:div w:id="1062946654">
      <w:bodyDiv w:val="1"/>
      <w:marLeft w:val="0"/>
      <w:marRight w:val="0"/>
      <w:marTop w:val="0"/>
      <w:marBottom w:val="0"/>
      <w:divBdr>
        <w:top w:val="none" w:sz="0" w:space="0" w:color="auto"/>
        <w:left w:val="none" w:sz="0" w:space="0" w:color="auto"/>
        <w:bottom w:val="none" w:sz="0" w:space="0" w:color="auto"/>
        <w:right w:val="none" w:sz="0" w:space="0" w:color="auto"/>
      </w:divBdr>
    </w:div>
    <w:div w:id="1063257352">
      <w:bodyDiv w:val="1"/>
      <w:marLeft w:val="0"/>
      <w:marRight w:val="0"/>
      <w:marTop w:val="0"/>
      <w:marBottom w:val="0"/>
      <w:divBdr>
        <w:top w:val="none" w:sz="0" w:space="0" w:color="auto"/>
        <w:left w:val="none" w:sz="0" w:space="0" w:color="auto"/>
        <w:bottom w:val="none" w:sz="0" w:space="0" w:color="auto"/>
        <w:right w:val="none" w:sz="0" w:space="0" w:color="auto"/>
      </w:divBdr>
    </w:div>
    <w:div w:id="1063599738">
      <w:bodyDiv w:val="1"/>
      <w:marLeft w:val="0"/>
      <w:marRight w:val="0"/>
      <w:marTop w:val="0"/>
      <w:marBottom w:val="0"/>
      <w:divBdr>
        <w:top w:val="none" w:sz="0" w:space="0" w:color="auto"/>
        <w:left w:val="none" w:sz="0" w:space="0" w:color="auto"/>
        <w:bottom w:val="none" w:sz="0" w:space="0" w:color="auto"/>
        <w:right w:val="none" w:sz="0" w:space="0" w:color="auto"/>
      </w:divBdr>
    </w:div>
    <w:div w:id="1064522996">
      <w:bodyDiv w:val="1"/>
      <w:marLeft w:val="0"/>
      <w:marRight w:val="0"/>
      <w:marTop w:val="0"/>
      <w:marBottom w:val="0"/>
      <w:divBdr>
        <w:top w:val="none" w:sz="0" w:space="0" w:color="auto"/>
        <w:left w:val="none" w:sz="0" w:space="0" w:color="auto"/>
        <w:bottom w:val="none" w:sz="0" w:space="0" w:color="auto"/>
        <w:right w:val="none" w:sz="0" w:space="0" w:color="auto"/>
      </w:divBdr>
    </w:div>
    <w:div w:id="1064792424">
      <w:bodyDiv w:val="1"/>
      <w:marLeft w:val="0"/>
      <w:marRight w:val="0"/>
      <w:marTop w:val="0"/>
      <w:marBottom w:val="0"/>
      <w:divBdr>
        <w:top w:val="none" w:sz="0" w:space="0" w:color="auto"/>
        <w:left w:val="none" w:sz="0" w:space="0" w:color="auto"/>
        <w:bottom w:val="none" w:sz="0" w:space="0" w:color="auto"/>
        <w:right w:val="none" w:sz="0" w:space="0" w:color="auto"/>
      </w:divBdr>
    </w:div>
    <w:div w:id="1065296242">
      <w:bodyDiv w:val="1"/>
      <w:marLeft w:val="0"/>
      <w:marRight w:val="0"/>
      <w:marTop w:val="0"/>
      <w:marBottom w:val="0"/>
      <w:divBdr>
        <w:top w:val="none" w:sz="0" w:space="0" w:color="auto"/>
        <w:left w:val="none" w:sz="0" w:space="0" w:color="auto"/>
        <w:bottom w:val="none" w:sz="0" w:space="0" w:color="auto"/>
        <w:right w:val="none" w:sz="0" w:space="0" w:color="auto"/>
      </w:divBdr>
    </w:div>
    <w:div w:id="1066731952">
      <w:bodyDiv w:val="1"/>
      <w:marLeft w:val="0"/>
      <w:marRight w:val="0"/>
      <w:marTop w:val="0"/>
      <w:marBottom w:val="0"/>
      <w:divBdr>
        <w:top w:val="none" w:sz="0" w:space="0" w:color="auto"/>
        <w:left w:val="none" w:sz="0" w:space="0" w:color="auto"/>
        <w:bottom w:val="none" w:sz="0" w:space="0" w:color="auto"/>
        <w:right w:val="none" w:sz="0" w:space="0" w:color="auto"/>
      </w:divBdr>
    </w:div>
    <w:div w:id="1068382744">
      <w:bodyDiv w:val="1"/>
      <w:marLeft w:val="0"/>
      <w:marRight w:val="0"/>
      <w:marTop w:val="0"/>
      <w:marBottom w:val="0"/>
      <w:divBdr>
        <w:top w:val="none" w:sz="0" w:space="0" w:color="auto"/>
        <w:left w:val="none" w:sz="0" w:space="0" w:color="auto"/>
        <w:bottom w:val="none" w:sz="0" w:space="0" w:color="auto"/>
        <w:right w:val="none" w:sz="0" w:space="0" w:color="auto"/>
      </w:divBdr>
    </w:div>
    <w:div w:id="1068773208">
      <w:bodyDiv w:val="1"/>
      <w:marLeft w:val="0"/>
      <w:marRight w:val="0"/>
      <w:marTop w:val="0"/>
      <w:marBottom w:val="0"/>
      <w:divBdr>
        <w:top w:val="none" w:sz="0" w:space="0" w:color="auto"/>
        <w:left w:val="none" w:sz="0" w:space="0" w:color="auto"/>
        <w:bottom w:val="none" w:sz="0" w:space="0" w:color="auto"/>
        <w:right w:val="none" w:sz="0" w:space="0" w:color="auto"/>
      </w:divBdr>
    </w:div>
    <w:div w:id="1069812713">
      <w:bodyDiv w:val="1"/>
      <w:marLeft w:val="0"/>
      <w:marRight w:val="0"/>
      <w:marTop w:val="0"/>
      <w:marBottom w:val="0"/>
      <w:divBdr>
        <w:top w:val="none" w:sz="0" w:space="0" w:color="auto"/>
        <w:left w:val="none" w:sz="0" w:space="0" w:color="auto"/>
        <w:bottom w:val="none" w:sz="0" w:space="0" w:color="auto"/>
        <w:right w:val="none" w:sz="0" w:space="0" w:color="auto"/>
      </w:divBdr>
    </w:div>
    <w:div w:id="1069888822">
      <w:bodyDiv w:val="1"/>
      <w:marLeft w:val="0"/>
      <w:marRight w:val="0"/>
      <w:marTop w:val="0"/>
      <w:marBottom w:val="0"/>
      <w:divBdr>
        <w:top w:val="none" w:sz="0" w:space="0" w:color="auto"/>
        <w:left w:val="none" w:sz="0" w:space="0" w:color="auto"/>
        <w:bottom w:val="none" w:sz="0" w:space="0" w:color="auto"/>
        <w:right w:val="none" w:sz="0" w:space="0" w:color="auto"/>
      </w:divBdr>
    </w:div>
    <w:div w:id="1070082006">
      <w:bodyDiv w:val="1"/>
      <w:marLeft w:val="0"/>
      <w:marRight w:val="0"/>
      <w:marTop w:val="0"/>
      <w:marBottom w:val="0"/>
      <w:divBdr>
        <w:top w:val="none" w:sz="0" w:space="0" w:color="auto"/>
        <w:left w:val="none" w:sz="0" w:space="0" w:color="auto"/>
        <w:bottom w:val="none" w:sz="0" w:space="0" w:color="auto"/>
        <w:right w:val="none" w:sz="0" w:space="0" w:color="auto"/>
      </w:divBdr>
    </w:div>
    <w:div w:id="1071393887">
      <w:bodyDiv w:val="1"/>
      <w:marLeft w:val="0"/>
      <w:marRight w:val="0"/>
      <w:marTop w:val="0"/>
      <w:marBottom w:val="0"/>
      <w:divBdr>
        <w:top w:val="none" w:sz="0" w:space="0" w:color="auto"/>
        <w:left w:val="none" w:sz="0" w:space="0" w:color="auto"/>
        <w:bottom w:val="none" w:sz="0" w:space="0" w:color="auto"/>
        <w:right w:val="none" w:sz="0" w:space="0" w:color="auto"/>
      </w:divBdr>
    </w:div>
    <w:div w:id="1073045972">
      <w:bodyDiv w:val="1"/>
      <w:marLeft w:val="0"/>
      <w:marRight w:val="0"/>
      <w:marTop w:val="0"/>
      <w:marBottom w:val="0"/>
      <w:divBdr>
        <w:top w:val="none" w:sz="0" w:space="0" w:color="auto"/>
        <w:left w:val="none" w:sz="0" w:space="0" w:color="auto"/>
        <w:bottom w:val="none" w:sz="0" w:space="0" w:color="auto"/>
        <w:right w:val="none" w:sz="0" w:space="0" w:color="auto"/>
      </w:divBdr>
    </w:div>
    <w:div w:id="1074356807">
      <w:bodyDiv w:val="1"/>
      <w:marLeft w:val="0"/>
      <w:marRight w:val="0"/>
      <w:marTop w:val="0"/>
      <w:marBottom w:val="0"/>
      <w:divBdr>
        <w:top w:val="none" w:sz="0" w:space="0" w:color="auto"/>
        <w:left w:val="none" w:sz="0" w:space="0" w:color="auto"/>
        <w:bottom w:val="none" w:sz="0" w:space="0" w:color="auto"/>
        <w:right w:val="none" w:sz="0" w:space="0" w:color="auto"/>
      </w:divBdr>
    </w:div>
    <w:div w:id="1074863884">
      <w:bodyDiv w:val="1"/>
      <w:marLeft w:val="0"/>
      <w:marRight w:val="0"/>
      <w:marTop w:val="0"/>
      <w:marBottom w:val="0"/>
      <w:divBdr>
        <w:top w:val="none" w:sz="0" w:space="0" w:color="auto"/>
        <w:left w:val="none" w:sz="0" w:space="0" w:color="auto"/>
        <w:bottom w:val="none" w:sz="0" w:space="0" w:color="auto"/>
        <w:right w:val="none" w:sz="0" w:space="0" w:color="auto"/>
      </w:divBdr>
    </w:div>
    <w:div w:id="1075008811">
      <w:bodyDiv w:val="1"/>
      <w:marLeft w:val="0"/>
      <w:marRight w:val="0"/>
      <w:marTop w:val="0"/>
      <w:marBottom w:val="0"/>
      <w:divBdr>
        <w:top w:val="none" w:sz="0" w:space="0" w:color="auto"/>
        <w:left w:val="none" w:sz="0" w:space="0" w:color="auto"/>
        <w:bottom w:val="none" w:sz="0" w:space="0" w:color="auto"/>
        <w:right w:val="none" w:sz="0" w:space="0" w:color="auto"/>
      </w:divBdr>
    </w:div>
    <w:div w:id="1075199750">
      <w:bodyDiv w:val="1"/>
      <w:marLeft w:val="0"/>
      <w:marRight w:val="0"/>
      <w:marTop w:val="0"/>
      <w:marBottom w:val="0"/>
      <w:divBdr>
        <w:top w:val="none" w:sz="0" w:space="0" w:color="auto"/>
        <w:left w:val="none" w:sz="0" w:space="0" w:color="auto"/>
        <w:bottom w:val="none" w:sz="0" w:space="0" w:color="auto"/>
        <w:right w:val="none" w:sz="0" w:space="0" w:color="auto"/>
      </w:divBdr>
    </w:div>
    <w:div w:id="1075249188">
      <w:bodyDiv w:val="1"/>
      <w:marLeft w:val="0"/>
      <w:marRight w:val="0"/>
      <w:marTop w:val="0"/>
      <w:marBottom w:val="0"/>
      <w:divBdr>
        <w:top w:val="none" w:sz="0" w:space="0" w:color="auto"/>
        <w:left w:val="none" w:sz="0" w:space="0" w:color="auto"/>
        <w:bottom w:val="none" w:sz="0" w:space="0" w:color="auto"/>
        <w:right w:val="none" w:sz="0" w:space="0" w:color="auto"/>
      </w:divBdr>
    </w:div>
    <w:div w:id="1076783127">
      <w:bodyDiv w:val="1"/>
      <w:marLeft w:val="0"/>
      <w:marRight w:val="0"/>
      <w:marTop w:val="0"/>
      <w:marBottom w:val="0"/>
      <w:divBdr>
        <w:top w:val="none" w:sz="0" w:space="0" w:color="auto"/>
        <w:left w:val="none" w:sz="0" w:space="0" w:color="auto"/>
        <w:bottom w:val="none" w:sz="0" w:space="0" w:color="auto"/>
        <w:right w:val="none" w:sz="0" w:space="0" w:color="auto"/>
      </w:divBdr>
    </w:div>
    <w:div w:id="1077171254">
      <w:bodyDiv w:val="1"/>
      <w:marLeft w:val="0"/>
      <w:marRight w:val="0"/>
      <w:marTop w:val="0"/>
      <w:marBottom w:val="0"/>
      <w:divBdr>
        <w:top w:val="none" w:sz="0" w:space="0" w:color="auto"/>
        <w:left w:val="none" w:sz="0" w:space="0" w:color="auto"/>
        <w:bottom w:val="none" w:sz="0" w:space="0" w:color="auto"/>
        <w:right w:val="none" w:sz="0" w:space="0" w:color="auto"/>
      </w:divBdr>
    </w:div>
    <w:div w:id="1077358399">
      <w:bodyDiv w:val="1"/>
      <w:marLeft w:val="0"/>
      <w:marRight w:val="0"/>
      <w:marTop w:val="0"/>
      <w:marBottom w:val="0"/>
      <w:divBdr>
        <w:top w:val="none" w:sz="0" w:space="0" w:color="auto"/>
        <w:left w:val="none" w:sz="0" w:space="0" w:color="auto"/>
        <w:bottom w:val="none" w:sz="0" w:space="0" w:color="auto"/>
        <w:right w:val="none" w:sz="0" w:space="0" w:color="auto"/>
      </w:divBdr>
    </w:div>
    <w:div w:id="1078673135">
      <w:bodyDiv w:val="1"/>
      <w:marLeft w:val="0"/>
      <w:marRight w:val="0"/>
      <w:marTop w:val="0"/>
      <w:marBottom w:val="0"/>
      <w:divBdr>
        <w:top w:val="none" w:sz="0" w:space="0" w:color="auto"/>
        <w:left w:val="none" w:sz="0" w:space="0" w:color="auto"/>
        <w:bottom w:val="none" w:sz="0" w:space="0" w:color="auto"/>
        <w:right w:val="none" w:sz="0" w:space="0" w:color="auto"/>
      </w:divBdr>
    </w:div>
    <w:div w:id="1079055338">
      <w:bodyDiv w:val="1"/>
      <w:marLeft w:val="0"/>
      <w:marRight w:val="0"/>
      <w:marTop w:val="0"/>
      <w:marBottom w:val="0"/>
      <w:divBdr>
        <w:top w:val="none" w:sz="0" w:space="0" w:color="auto"/>
        <w:left w:val="none" w:sz="0" w:space="0" w:color="auto"/>
        <w:bottom w:val="none" w:sz="0" w:space="0" w:color="auto"/>
        <w:right w:val="none" w:sz="0" w:space="0" w:color="auto"/>
      </w:divBdr>
    </w:div>
    <w:div w:id="1079138761">
      <w:bodyDiv w:val="1"/>
      <w:marLeft w:val="0"/>
      <w:marRight w:val="0"/>
      <w:marTop w:val="0"/>
      <w:marBottom w:val="0"/>
      <w:divBdr>
        <w:top w:val="none" w:sz="0" w:space="0" w:color="auto"/>
        <w:left w:val="none" w:sz="0" w:space="0" w:color="auto"/>
        <w:bottom w:val="none" w:sz="0" w:space="0" w:color="auto"/>
        <w:right w:val="none" w:sz="0" w:space="0" w:color="auto"/>
      </w:divBdr>
    </w:div>
    <w:div w:id="1079212393">
      <w:bodyDiv w:val="1"/>
      <w:marLeft w:val="0"/>
      <w:marRight w:val="0"/>
      <w:marTop w:val="0"/>
      <w:marBottom w:val="0"/>
      <w:divBdr>
        <w:top w:val="none" w:sz="0" w:space="0" w:color="auto"/>
        <w:left w:val="none" w:sz="0" w:space="0" w:color="auto"/>
        <w:bottom w:val="none" w:sz="0" w:space="0" w:color="auto"/>
        <w:right w:val="none" w:sz="0" w:space="0" w:color="auto"/>
      </w:divBdr>
    </w:div>
    <w:div w:id="1081753157">
      <w:bodyDiv w:val="1"/>
      <w:marLeft w:val="0"/>
      <w:marRight w:val="0"/>
      <w:marTop w:val="0"/>
      <w:marBottom w:val="0"/>
      <w:divBdr>
        <w:top w:val="none" w:sz="0" w:space="0" w:color="auto"/>
        <w:left w:val="none" w:sz="0" w:space="0" w:color="auto"/>
        <w:bottom w:val="none" w:sz="0" w:space="0" w:color="auto"/>
        <w:right w:val="none" w:sz="0" w:space="0" w:color="auto"/>
      </w:divBdr>
    </w:div>
    <w:div w:id="1082722020">
      <w:bodyDiv w:val="1"/>
      <w:marLeft w:val="0"/>
      <w:marRight w:val="0"/>
      <w:marTop w:val="0"/>
      <w:marBottom w:val="0"/>
      <w:divBdr>
        <w:top w:val="none" w:sz="0" w:space="0" w:color="auto"/>
        <w:left w:val="none" w:sz="0" w:space="0" w:color="auto"/>
        <w:bottom w:val="none" w:sz="0" w:space="0" w:color="auto"/>
        <w:right w:val="none" w:sz="0" w:space="0" w:color="auto"/>
      </w:divBdr>
    </w:div>
    <w:div w:id="1083914550">
      <w:bodyDiv w:val="1"/>
      <w:marLeft w:val="0"/>
      <w:marRight w:val="0"/>
      <w:marTop w:val="0"/>
      <w:marBottom w:val="0"/>
      <w:divBdr>
        <w:top w:val="none" w:sz="0" w:space="0" w:color="auto"/>
        <w:left w:val="none" w:sz="0" w:space="0" w:color="auto"/>
        <w:bottom w:val="none" w:sz="0" w:space="0" w:color="auto"/>
        <w:right w:val="none" w:sz="0" w:space="0" w:color="auto"/>
      </w:divBdr>
    </w:div>
    <w:div w:id="1083987581">
      <w:bodyDiv w:val="1"/>
      <w:marLeft w:val="0"/>
      <w:marRight w:val="0"/>
      <w:marTop w:val="0"/>
      <w:marBottom w:val="0"/>
      <w:divBdr>
        <w:top w:val="none" w:sz="0" w:space="0" w:color="auto"/>
        <w:left w:val="none" w:sz="0" w:space="0" w:color="auto"/>
        <w:bottom w:val="none" w:sz="0" w:space="0" w:color="auto"/>
        <w:right w:val="none" w:sz="0" w:space="0" w:color="auto"/>
      </w:divBdr>
    </w:div>
    <w:div w:id="1084451982">
      <w:bodyDiv w:val="1"/>
      <w:marLeft w:val="0"/>
      <w:marRight w:val="0"/>
      <w:marTop w:val="0"/>
      <w:marBottom w:val="0"/>
      <w:divBdr>
        <w:top w:val="none" w:sz="0" w:space="0" w:color="auto"/>
        <w:left w:val="none" w:sz="0" w:space="0" w:color="auto"/>
        <w:bottom w:val="none" w:sz="0" w:space="0" w:color="auto"/>
        <w:right w:val="none" w:sz="0" w:space="0" w:color="auto"/>
      </w:divBdr>
    </w:div>
    <w:div w:id="1085104577">
      <w:bodyDiv w:val="1"/>
      <w:marLeft w:val="0"/>
      <w:marRight w:val="0"/>
      <w:marTop w:val="0"/>
      <w:marBottom w:val="0"/>
      <w:divBdr>
        <w:top w:val="none" w:sz="0" w:space="0" w:color="auto"/>
        <w:left w:val="none" w:sz="0" w:space="0" w:color="auto"/>
        <w:bottom w:val="none" w:sz="0" w:space="0" w:color="auto"/>
        <w:right w:val="none" w:sz="0" w:space="0" w:color="auto"/>
      </w:divBdr>
    </w:div>
    <w:div w:id="1085490637">
      <w:bodyDiv w:val="1"/>
      <w:marLeft w:val="0"/>
      <w:marRight w:val="0"/>
      <w:marTop w:val="0"/>
      <w:marBottom w:val="0"/>
      <w:divBdr>
        <w:top w:val="none" w:sz="0" w:space="0" w:color="auto"/>
        <w:left w:val="none" w:sz="0" w:space="0" w:color="auto"/>
        <w:bottom w:val="none" w:sz="0" w:space="0" w:color="auto"/>
        <w:right w:val="none" w:sz="0" w:space="0" w:color="auto"/>
      </w:divBdr>
    </w:div>
    <w:div w:id="1085689875">
      <w:bodyDiv w:val="1"/>
      <w:marLeft w:val="0"/>
      <w:marRight w:val="0"/>
      <w:marTop w:val="0"/>
      <w:marBottom w:val="0"/>
      <w:divBdr>
        <w:top w:val="none" w:sz="0" w:space="0" w:color="auto"/>
        <w:left w:val="none" w:sz="0" w:space="0" w:color="auto"/>
        <w:bottom w:val="none" w:sz="0" w:space="0" w:color="auto"/>
        <w:right w:val="none" w:sz="0" w:space="0" w:color="auto"/>
      </w:divBdr>
    </w:div>
    <w:div w:id="1086075809">
      <w:bodyDiv w:val="1"/>
      <w:marLeft w:val="0"/>
      <w:marRight w:val="0"/>
      <w:marTop w:val="0"/>
      <w:marBottom w:val="0"/>
      <w:divBdr>
        <w:top w:val="none" w:sz="0" w:space="0" w:color="auto"/>
        <w:left w:val="none" w:sz="0" w:space="0" w:color="auto"/>
        <w:bottom w:val="none" w:sz="0" w:space="0" w:color="auto"/>
        <w:right w:val="none" w:sz="0" w:space="0" w:color="auto"/>
      </w:divBdr>
    </w:div>
    <w:div w:id="1087187459">
      <w:bodyDiv w:val="1"/>
      <w:marLeft w:val="0"/>
      <w:marRight w:val="0"/>
      <w:marTop w:val="0"/>
      <w:marBottom w:val="0"/>
      <w:divBdr>
        <w:top w:val="none" w:sz="0" w:space="0" w:color="auto"/>
        <w:left w:val="none" w:sz="0" w:space="0" w:color="auto"/>
        <w:bottom w:val="none" w:sz="0" w:space="0" w:color="auto"/>
        <w:right w:val="none" w:sz="0" w:space="0" w:color="auto"/>
      </w:divBdr>
    </w:div>
    <w:div w:id="1087264084">
      <w:bodyDiv w:val="1"/>
      <w:marLeft w:val="0"/>
      <w:marRight w:val="0"/>
      <w:marTop w:val="0"/>
      <w:marBottom w:val="0"/>
      <w:divBdr>
        <w:top w:val="none" w:sz="0" w:space="0" w:color="auto"/>
        <w:left w:val="none" w:sz="0" w:space="0" w:color="auto"/>
        <w:bottom w:val="none" w:sz="0" w:space="0" w:color="auto"/>
        <w:right w:val="none" w:sz="0" w:space="0" w:color="auto"/>
      </w:divBdr>
    </w:div>
    <w:div w:id="1087652793">
      <w:bodyDiv w:val="1"/>
      <w:marLeft w:val="0"/>
      <w:marRight w:val="0"/>
      <w:marTop w:val="0"/>
      <w:marBottom w:val="0"/>
      <w:divBdr>
        <w:top w:val="none" w:sz="0" w:space="0" w:color="auto"/>
        <w:left w:val="none" w:sz="0" w:space="0" w:color="auto"/>
        <w:bottom w:val="none" w:sz="0" w:space="0" w:color="auto"/>
        <w:right w:val="none" w:sz="0" w:space="0" w:color="auto"/>
      </w:divBdr>
    </w:div>
    <w:div w:id="1088118372">
      <w:bodyDiv w:val="1"/>
      <w:marLeft w:val="0"/>
      <w:marRight w:val="0"/>
      <w:marTop w:val="0"/>
      <w:marBottom w:val="0"/>
      <w:divBdr>
        <w:top w:val="none" w:sz="0" w:space="0" w:color="auto"/>
        <w:left w:val="none" w:sz="0" w:space="0" w:color="auto"/>
        <w:bottom w:val="none" w:sz="0" w:space="0" w:color="auto"/>
        <w:right w:val="none" w:sz="0" w:space="0" w:color="auto"/>
      </w:divBdr>
    </w:div>
    <w:div w:id="1088841650">
      <w:bodyDiv w:val="1"/>
      <w:marLeft w:val="0"/>
      <w:marRight w:val="0"/>
      <w:marTop w:val="0"/>
      <w:marBottom w:val="0"/>
      <w:divBdr>
        <w:top w:val="none" w:sz="0" w:space="0" w:color="auto"/>
        <w:left w:val="none" w:sz="0" w:space="0" w:color="auto"/>
        <w:bottom w:val="none" w:sz="0" w:space="0" w:color="auto"/>
        <w:right w:val="none" w:sz="0" w:space="0" w:color="auto"/>
      </w:divBdr>
    </w:div>
    <w:div w:id="1089427912">
      <w:bodyDiv w:val="1"/>
      <w:marLeft w:val="0"/>
      <w:marRight w:val="0"/>
      <w:marTop w:val="0"/>
      <w:marBottom w:val="0"/>
      <w:divBdr>
        <w:top w:val="none" w:sz="0" w:space="0" w:color="auto"/>
        <w:left w:val="none" w:sz="0" w:space="0" w:color="auto"/>
        <w:bottom w:val="none" w:sz="0" w:space="0" w:color="auto"/>
        <w:right w:val="none" w:sz="0" w:space="0" w:color="auto"/>
      </w:divBdr>
    </w:div>
    <w:div w:id="1090614613">
      <w:bodyDiv w:val="1"/>
      <w:marLeft w:val="0"/>
      <w:marRight w:val="0"/>
      <w:marTop w:val="0"/>
      <w:marBottom w:val="0"/>
      <w:divBdr>
        <w:top w:val="none" w:sz="0" w:space="0" w:color="auto"/>
        <w:left w:val="none" w:sz="0" w:space="0" w:color="auto"/>
        <w:bottom w:val="none" w:sz="0" w:space="0" w:color="auto"/>
        <w:right w:val="none" w:sz="0" w:space="0" w:color="auto"/>
      </w:divBdr>
    </w:div>
    <w:div w:id="1091585122">
      <w:bodyDiv w:val="1"/>
      <w:marLeft w:val="0"/>
      <w:marRight w:val="0"/>
      <w:marTop w:val="0"/>
      <w:marBottom w:val="0"/>
      <w:divBdr>
        <w:top w:val="none" w:sz="0" w:space="0" w:color="auto"/>
        <w:left w:val="none" w:sz="0" w:space="0" w:color="auto"/>
        <w:bottom w:val="none" w:sz="0" w:space="0" w:color="auto"/>
        <w:right w:val="none" w:sz="0" w:space="0" w:color="auto"/>
      </w:divBdr>
    </w:div>
    <w:div w:id="1091927080">
      <w:bodyDiv w:val="1"/>
      <w:marLeft w:val="0"/>
      <w:marRight w:val="0"/>
      <w:marTop w:val="0"/>
      <w:marBottom w:val="0"/>
      <w:divBdr>
        <w:top w:val="none" w:sz="0" w:space="0" w:color="auto"/>
        <w:left w:val="none" w:sz="0" w:space="0" w:color="auto"/>
        <w:bottom w:val="none" w:sz="0" w:space="0" w:color="auto"/>
        <w:right w:val="none" w:sz="0" w:space="0" w:color="auto"/>
      </w:divBdr>
    </w:div>
    <w:div w:id="1092698550">
      <w:bodyDiv w:val="1"/>
      <w:marLeft w:val="0"/>
      <w:marRight w:val="0"/>
      <w:marTop w:val="0"/>
      <w:marBottom w:val="0"/>
      <w:divBdr>
        <w:top w:val="none" w:sz="0" w:space="0" w:color="auto"/>
        <w:left w:val="none" w:sz="0" w:space="0" w:color="auto"/>
        <w:bottom w:val="none" w:sz="0" w:space="0" w:color="auto"/>
        <w:right w:val="none" w:sz="0" w:space="0" w:color="auto"/>
      </w:divBdr>
    </w:div>
    <w:div w:id="1093626138">
      <w:bodyDiv w:val="1"/>
      <w:marLeft w:val="0"/>
      <w:marRight w:val="0"/>
      <w:marTop w:val="0"/>
      <w:marBottom w:val="0"/>
      <w:divBdr>
        <w:top w:val="none" w:sz="0" w:space="0" w:color="auto"/>
        <w:left w:val="none" w:sz="0" w:space="0" w:color="auto"/>
        <w:bottom w:val="none" w:sz="0" w:space="0" w:color="auto"/>
        <w:right w:val="none" w:sz="0" w:space="0" w:color="auto"/>
      </w:divBdr>
    </w:div>
    <w:div w:id="1094132045">
      <w:bodyDiv w:val="1"/>
      <w:marLeft w:val="0"/>
      <w:marRight w:val="0"/>
      <w:marTop w:val="0"/>
      <w:marBottom w:val="0"/>
      <w:divBdr>
        <w:top w:val="none" w:sz="0" w:space="0" w:color="auto"/>
        <w:left w:val="none" w:sz="0" w:space="0" w:color="auto"/>
        <w:bottom w:val="none" w:sz="0" w:space="0" w:color="auto"/>
        <w:right w:val="none" w:sz="0" w:space="0" w:color="auto"/>
      </w:divBdr>
    </w:div>
    <w:div w:id="1094475169">
      <w:bodyDiv w:val="1"/>
      <w:marLeft w:val="0"/>
      <w:marRight w:val="0"/>
      <w:marTop w:val="0"/>
      <w:marBottom w:val="0"/>
      <w:divBdr>
        <w:top w:val="none" w:sz="0" w:space="0" w:color="auto"/>
        <w:left w:val="none" w:sz="0" w:space="0" w:color="auto"/>
        <w:bottom w:val="none" w:sz="0" w:space="0" w:color="auto"/>
        <w:right w:val="none" w:sz="0" w:space="0" w:color="auto"/>
      </w:divBdr>
    </w:div>
    <w:div w:id="1095328123">
      <w:bodyDiv w:val="1"/>
      <w:marLeft w:val="0"/>
      <w:marRight w:val="0"/>
      <w:marTop w:val="0"/>
      <w:marBottom w:val="0"/>
      <w:divBdr>
        <w:top w:val="none" w:sz="0" w:space="0" w:color="auto"/>
        <w:left w:val="none" w:sz="0" w:space="0" w:color="auto"/>
        <w:bottom w:val="none" w:sz="0" w:space="0" w:color="auto"/>
        <w:right w:val="none" w:sz="0" w:space="0" w:color="auto"/>
      </w:divBdr>
    </w:div>
    <w:div w:id="1097167278">
      <w:bodyDiv w:val="1"/>
      <w:marLeft w:val="0"/>
      <w:marRight w:val="0"/>
      <w:marTop w:val="0"/>
      <w:marBottom w:val="0"/>
      <w:divBdr>
        <w:top w:val="none" w:sz="0" w:space="0" w:color="auto"/>
        <w:left w:val="none" w:sz="0" w:space="0" w:color="auto"/>
        <w:bottom w:val="none" w:sz="0" w:space="0" w:color="auto"/>
        <w:right w:val="none" w:sz="0" w:space="0" w:color="auto"/>
      </w:divBdr>
    </w:div>
    <w:div w:id="1098256090">
      <w:bodyDiv w:val="1"/>
      <w:marLeft w:val="0"/>
      <w:marRight w:val="0"/>
      <w:marTop w:val="0"/>
      <w:marBottom w:val="0"/>
      <w:divBdr>
        <w:top w:val="none" w:sz="0" w:space="0" w:color="auto"/>
        <w:left w:val="none" w:sz="0" w:space="0" w:color="auto"/>
        <w:bottom w:val="none" w:sz="0" w:space="0" w:color="auto"/>
        <w:right w:val="none" w:sz="0" w:space="0" w:color="auto"/>
      </w:divBdr>
    </w:div>
    <w:div w:id="1100443201">
      <w:bodyDiv w:val="1"/>
      <w:marLeft w:val="0"/>
      <w:marRight w:val="0"/>
      <w:marTop w:val="0"/>
      <w:marBottom w:val="0"/>
      <w:divBdr>
        <w:top w:val="none" w:sz="0" w:space="0" w:color="auto"/>
        <w:left w:val="none" w:sz="0" w:space="0" w:color="auto"/>
        <w:bottom w:val="none" w:sz="0" w:space="0" w:color="auto"/>
        <w:right w:val="none" w:sz="0" w:space="0" w:color="auto"/>
      </w:divBdr>
    </w:div>
    <w:div w:id="1100444585">
      <w:bodyDiv w:val="1"/>
      <w:marLeft w:val="0"/>
      <w:marRight w:val="0"/>
      <w:marTop w:val="0"/>
      <w:marBottom w:val="0"/>
      <w:divBdr>
        <w:top w:val="none" w:sz="0" w:space="0" w:color="auto"/>
        <w:left w:val="none" w:sz="0" w:space="0" w:color="auto"/>
        <w:bottom w:val="none" w:sz="0" w:space="0" w:color="auto"/>
        <w:right w:val="none" w:sz="0" w:space="0" w:color="auto"/>
      </w:divBdr>
    </w:div>
    <w:div w:id="1101224240">
      <w:bodyDiv w:val="1"/>
      <w:marLeft w:val="0"/>
      <w:marRight w:val="0"/>
      <w:marTop w:val="0"/>
      <w:marBottom w:val="0"/>
      <w:divBdr>
        <w:top w:val="none" w:sz="0" w:space="0" w:color="auto"/>
        <w:left w:val="none" w:sz="0" w:space="0" w:color="auto"/>
        <w:bottom w:val="none" w:sz="0" w:space="0" w:color="auto"/>
        <w:right w:val="none" w:sz="0" w:space="0" w:color="auto"/>
      </w:divBdr>
    </w:div>
    <w:div w:id="1101417443">
      <w:bodyDiv w:val="1"/>
      <w:marLeft w:val="0"/>
      <w:marRight w:val="0"/>
      <w:marTop w:val="0"/>
      <w:marBottom w:val="0"/>
      <w:divBdr>
        <w:top w:val="none" w:sz="0" w:space="0" w:color="auto"/>
        <w:left w:val="none" w:sz="0" w:space="0" w:color="auto"/>
        <w:bottom w:val="none" w:sz="0" w:space="0" w:color="auto"/>
        <w:right w:val="none" w:sz="0" w:space="0" w:color="auto"/>
      </w:divBdr>
    </w:div>
    <w:div w:id="1103526721">
      <w:bodyDiv w:val="1"/>
      <w:marLeft w:val="0"/>
      <w:marRight w:val="0"/>
      <w:marTop w:val="0"/>
      <w:marBottom w:val="0"/>
      <w:divBdr>
        <w:top w:val="none" w:sz="0" w:space="0" w:color="auto"/>
        <w:left w:val="none" w:sz="0" w:space="0" w:color="auto"/>
        <w:bottom w:val="none" w:sz="0" w:space="0" w:color="auto"/>
        <w:right w:val="none" w:sz="0" w:space="0" w:color="auto"/>
      </w:divBdr>
    </w:div>
    <w:div w:id="1104157871">
      <w:bodyDiv w:val="1"/>
      <w:marLeft w:val="0"/>
      <w:marRight w:val="0"/>
      <w:marTop w:val="0"/>
      <w:marBottom w:val="0"/>
      <w:divBdr>
        <w:top w:val="none" w:sz="0" w:space="0" w:color="auto"/>
        <w:left w:val="none" w:sz="0" w:space="0" w:color="auto"/>
        <w:bottom w:val="none" w:sz="0" w:space="0" w:color="auto"/>
        <w:right w:val="none" w:sz="0" w:space="0" w:color="auto"/>
      </w:divBdr>
    </w:div>
    <w:div w:id="1104882739">
      <w:bodyDiv w:val="1"/>
      <w:marLeft w:val="0"/>
      <w:marRight w:val="0"/>
      <w:marTop w:val="0"/>
      <w:marBottom w:val="0"/>
      <w:divBdr>
        <w:top w:val="none" w:sz="0" w:space="0" w:color="auto"/>
        <w:left w:val="none" w:sz="0" w:space="0" w:color="auto"/>
        <w:bottom w:val="none" w:sz="0" w:space="0" w:color="auto"/>
        <w:right w:val="none" w:sz="0" w:space="0" w:color="auto"/>
      </w:divBdr>
    </w:div>
    <w:div w:id="1105349316">
      <w:bodyDiv w:val="1"/>
      <w:marLeft w:val="0"/>
      <w:marRight w:val="0"/>
      <w:marTop w:val="0"/>
      <w:marBottom w:val="0"/>
      <w:divBdr>
        <w:top w:val="none" w:sz="0" w:space="0" w:color="auto"/>
        <w:left w:val="none" w:sz="0" w:space="0" w:color="auto"/>
        <w:bottom w:val="none" w:sz="0" w:space="0" w:color="auto"/>
        <w:right w:val="none" w:sz="0" w:space="0" w:color="auto"/>
      </w:divBdr>
    </w:div>
    <w:div w:id="1105879191">
      <w:bodyDiv w:val="1"/>
      <w:marLeft w:val="0"/>
      <w:marRight w:val="0"/>
      <w:marTop w:val="0"/>
      <w:marBottom w:val="0"/>
      <w:divBdr>
        <w:top w:val="none" w:sz="0" w:space="0" w:color="auto"/>
        <w:left w:val="none" w:sz="0" w:space="0" w:color="auto"/>
        <w:bottom w:val="none" w:sz="0" w:space="0" w:color="auto"/>
        <w:right w:val="none" w:sz="0" w:space="0" w:color="auto"/>
      </w:divBdr>
    </w:div>
    <w:div w:id="1106119535">
      <w:bodyDiv w:val="1"/>
      <w:marLeft w:val="0"/>
      <w:marRight w:val="0"/>
      <w:marTop w:val="0"/>
      <w:marBottom w:val="0"/>
      <w:divBdr>
        <w:top w:val="none" w:sz="0" w:space="0" w:color="auto"/>
        <w:left w:val="none" w:sz="0" w:space="0" w:color="auto"/>
        <w:bottom w:val="none" w:sz="0" w:space="0" w:color="auto"/>
        <w:right w:val="none" w:sz="0" w:space="0" w:color="auto"/>
      </w:divBdr>
    </w:div>
    <w:div w:id="1106315584">
      <w:bodyDiv w:val="1"/>
      <w:marLeft w:val="0"/>
      <w:marRight w:val="0"/>
      <w:marTop w:val="0"/>
      <w:marBottom w:val="0"/>
      <w:divBdr>
        <w:top w:val="none" w:sz="0" w:space="0" w:color="auto"/>
        <w:left w:val="none" w:sz="0" w:space="0" w:color="auto"/>
        <w:bottom w:val="none" w:sz="0" w:space="0" w:color="auto"/>
        <w:right w:val="none" w:sz="0" w:space="0" w:color="auto"/>
      </w:divBdr>
    </w:div>
    <w:div w:id="1106389077">
      <w:bodyDiv w:val="1"/>
      <w:marLeft w:val="0"/>
      <w:marRight w:val="0"/>
      <w:marTop w:val="0"/>
      <w:marBottom w:val="0"/>
      <w:divBdr>
        <w:top w:val="none" w:sz="0" w:space="0" w:color="auto"/>
        <w:left w:val="none" w:sz="0" w:space="0" w:color="auto"/>
        <w:bottom w:val="none" w:sz="0" w:space="0" w:color="auto"/>
        <w:right w:val="none" w:sz="0" w:space="0" w:color="auto"/>
      </w:divBdr>
    </w:div>
    <w:div w:id="1107194911">
      <w:bodyDiv w:val="1"/>
      <w:marLeft w:val="0"/>
      <w:marRight w:val="0"/>
      <w:marTop w:val="0"/>
      <w:marBottom w:val="0"/>
      <w:divBdr>
        <w:top w:val="none" w:sz="0" w:space="0" w:color="auto"/>
        <w:left w:val="none" w:sz="0" w:space="0" w:color="auto"/>
        <w:bottom w:val="none" w:sz="0" w:space="0" w:color="auto"/>
        <w:right w:val="none" w:sz="0" w:space="0" w:color="auto"/>
      </w:divBdr>
    </w:div>
    <w:div w:id="1107459307">
      <w:bodyDiv w:val="1"/>
      <w:marLeft w:val="0"/>
      <w:marRight w:val="0"/>
      <w:marTop w:val="0"/>
      <w:marBottom w:val="0"/>
      <w:divBdr>
        <w:top w:val="none" w:sz="0" w:space="0" w:color="auto"/>
        <w:left w:val="none" w:sz="0" w:space="0" w:color="auto"/>
        <w:bottom w:val="none" w:sz="0" w:space="0" w:color="auto"/>
        <w:right w:val="none" w:sz="0" w:space="0" w:color="auto"/>
      </w:divBdr>
    </w:div>
    <w:div w:id="1109206390">
      <w:bodyDiv w:val="1"/>
      <w:marLeft w:val="0"/>
      <w:marRight w:val="0"/>
      <w:marTop w:val="0"/>
      <w:marBottom w:val="0"/>
      <w:divBdr>
        <w:top w:val="none" w:sz="0" w:space="0" w:color="auto"/>
        <w:left w:val="none" w:sz="0" w:space="0" w:color="auto"/>
        <w:bottom w:val="none" w:sz="0" w:space="0" w:color="auto"/>
        <w:right w:val="none" w:sz="0" w:space="0" w:color="auto"/>
      </w:divBdr>
    </w:div>
    <w:div w:id="1110398303">
      <w:bodyDiv w:val="1"/>
      <w:marLeft w:val="0"/>
      <w:marRight w:val="0"/>
      <w:marTop w:val="0"/>
      <w:marBottom w:val="0"/>
      <w:divBdr>
        <w:top w:val="none" w:sz="0" w:space="0" w:color="auto"/>
        <w:left w:val="none" w:sz="0" w:space="0" w:color="auto"/>
        <w:bottom w:val="none" w:sz="0" w:space="0" w:color="auto"/>
        <w:right w:val="none" w:sz="0" w:space="0" w:color="auto"/>
      </w:divBdr>
    </w:div>
    <w:div w:id="1110777446">
      <w:bodyDiv w:val="1"/>
      <w:marLeft w:val="0"/>
      <w:marRight w:val="0"/>
      <w:marTop w:val="0"/>
      <w:marBottom w:val="0"/>
      <w:divBdr>
        <w:top w:val="none" w:sz="0" w:space="0" w:color="auto"/>
        <w:left w:val="none" w:sz="0" w:space="0" w:color="auto"/>
        <w:bottom w:val="none" w:sz="0" w:space="0" w:color="auto"/>
        <w:right w:val="none" w:sz="0" w:space="0" w:color="auto"/>
      </w:divBdr>
    </w:div>
    <w:div w:id="1111508789">
      <w:bodyDiv w:val="1"/>
      <w:marLeft w:val="0"/>
      <w:marRight w:val="0"/>
      <w:marTop w:val="0"/>
      <w:marBottom w:val="0"/>
      <w:divBdr>
        <w:top w:val="none" w:sz="0" w:space="0" w:color="auto"/>
        <w:left w:val="none" w:sz="0" w:space="0" w:color="auto"/>
        <w:bottom w:val="none" w:sz="0" w:space="0" w:color="auto"/>
        <w:right w:val="none" w:sz="0" w:space="0" w:color="auto"/>
      </w:divBdr>
    </w:div>
    <w:div w:id="1111896570">
      <w:bodyDiv w:val="1"/>
      <w:marLeft w:val="0"/>
      <w:marRight w:val="0"/>
      <w:marTop w:val="0"/>
      <w:marBottom w:val="0"/>
      <w:divBdr>
        <w:top w:val="none" w:sz="0" w:space="0" w:color="auto"/>
        <w:left w:val="none" w:sz="0" w:space="0" w:color="auto"/>
        <w:bottom w:val="none" w:sz="0" w:space="0" w:color="auto"/>
        <w:right w:val="none" w:sz="0" w:space="0" w:color="auto"/>
      </w:divBdr>
    </w:div>
    <w:div w:id="1112358113">
      <w:bodyDiv w:val="1"/>
      <w:marLeft w:val="0"/>
      <w:marRight w:val="0"/>
      <w:marTop w:val="0"/>
      <w:marBottom w:val="0"/>
      <w:divBdr>
        <w:top w:val="none" w:sz="0" w:space="0" w:color="auto"/>
        <w:left w:val="none" w:sz="0" w:space="0" w:color="auto"/>
        <w:bottom w:val="none" w:sz="0" w:space="0" w:color="auto"/>
        <w:right w:val="none" w:sz="0" w:space="0" w:color="auto"/>
      </w:divBdr>
    </w:div>
    <w:div w:id="1112743164">
      <w:bodyDiv w:val="1"/>
      <w:marLeft w:val="0"/>
      <w:marRight w:val="0"/>
      <w:marTop w:val="0"/>
      <w:marBottom w:val="0"/>
      <w:divBdr>
        <w:top w:val="none" w:sz="0" w:space="0" w:color="auto"/>
        <w:left w:val="none" w:sz="0" w:space="0" w:color="auto"/>
        <w:bottom w:val="none" w:sz="0" w:space="0" w:color="auto"/>
        <w:right w:val="none" w:sz="0" w:space="0" w:color="auto"/>
      </w:divBdr>
    </w:div>
    <w:div w:id="1113014154">
      <w:bodyDiv w:val="1"/>
      <w:marLeft w:val="0"/>
      <w:marRight w:val="0"/>
      <w:marTop w:val="0"/>
      <w:marBottom w:val="0"/>
      <w:divBdr>
        <w:top w:val="none" w:sz="0" w:space="0" w:color="auto"/>
        <w:left w:val="none" w:sz="0" w:space="0" w:color="auto"/>
        <w:bottom w:val="none" w:sz="0" w:space="0" w:color="auto"/>
        <w:right w:val="none" w:sz="0" w:space="0" w:color="auto"/>
      </w:divBdr>
    </w:div>
    <w:div w:id="1113784987">
      <w:bodyDiv w:val="1"/>
      <w:marLeft w:val="0"/>
      <w:marRight w:val="0"/>
      <w:marTop w:val="0"/>
      <w:marBottom w:val="0"/>
      <w:divBdr>
        <w:top w:val="none" w:sz="0" w:space="0" w:color="auto"/>
        <w:left w:val="none" w:sz="0" w:space="0" w:color="auto"/>
        <w:bottom w:val="none" w:sz="0" w:space="0" w:color="auto"/>
        <w:right w:val="none" w:sz="0" w:space="0" w:color="auto"/>
      </w:divBdr>
    </w:div>
    <w:div w:id="1113982433">
      <w:bodyDiv w:val="1"/>
      <w:marLeft w:val="0"/>
      <w:marRight w:val="0"/>
      <w:marTop w:val="0"/>
      <w:marBottom w:val="0"/>
      <w:divBdr>
        <w:top w:val="none" w:sz="0" w:space="0" w:color="auto"/>
        <w:left w:val="none" w:sz="0" w:space="0" w:color="auto"/>
        <w:bottom w:val="none" w:sz="0" w:space="0" w:color="auto"/>
        <w:right w:val="none" w:sz="0" w:space="0" w:color="auto"/>
      </w:divBdr>
    </w:div>
    <w:div w:id="1115324188">
      <w:bodyDiv w:val="1"/>
      <w:marLeft w:val="0"/>
      <w:marRight w:val="0"/>
      <w:marTop w:val="0"/>
      <w:marBottom w:val="0"/>
      <w:divBdr>
        <w:top w:val="none" w:sz="0" w:space="0" w:color="auto"/>
        <w:left w:val="none" w:sz="0" w:space="0" w:color="auto"/>
        <w:bottom w:val="none" w:sz="0" w:space="0" w:color="auto"/>
        <w:right w:val="none" w:sz="0" w:space="0" w:color="auto"/>
      </w:divBdr>
    </w:div>
    <w:div w:id="1115833633">
      <w:bodyDiv w:val="1"/>
      <w:marLeft w:val="0"/>
      <w:marRight w:val="0"/>
      <w:marTop w:val="0"/>
      <w:marBottom w:val="0"/>
      <w:divBdr>
        <w:top w:val="none" w:sz="0" w:space="0" w:color="auto"/>
        <w:left w:val="none" w:sz="0" w:space="0" w:color="auto"/>
        <w:bottom w:val="none" w:sz="0" w:space="0" w:color="auto"/>
        <w:right w:val="none" w:sz="0" w:space="0" w:color="auto"/>
      </w:divBdr>
    </w:div>
    <w:div w:id="1116096254">
      <w:bodyDiv w:val="1"/>
      <w:marLeft w:val="0"/>
      <w:marRight w:val="0"/>
      <w:marTop w:val="0"/>
      <w:marBottom w:val="0"/>
      <w:divBdr>
        <w:top w:val="none" w:sz="0" w:space="0" w:color="auto"/>
        <w:left w:val="none" w:sz="0" w:space="0" w:color="auto"/>
        <w:bottom w:val="none" w:sz="0" w:space="0" w:color="auto"/>
        <w:right w:val="none" w:sz="0" w:space="0" w:color="auto"/>
      </w:divBdr>
    </w:div>
    <w:div w:id="1116221619">
      <w:bodyDiv w:val="1"/>
      <w:marLeft w:val="0"/>
      <w:marRight w:val="0"/>
      <w:marTop w:val="0"/>
      <w:marBottom w:val="0"/>
      <w:divBdr>
        <w:top w:val="none" w:sz="0" w:space="0" w:color="auto"/>
        <w:left w:val="none" w:sz="0" w:space="0" w:color="auto"/>
        <w:bottom w:val="none" w:sz="0" w:space="0" w:color="auto"/>
        <w:right w:val="none" w:sz="0" w:space="0" w:color="auto"/>
      </w:divBdr>
    </w:div>
    <w:div w:id="1116290682">
      <w:bodyDiv w:val="1"/>
      <w:marLeft w:val="0"/>
      <w:marRight w:val="0"/>
      <w:marTop w:val="0"/>
      <w:marBottom w:val="0"/>
      <w:divBdr>
        <w:top w:val="none" w:sz="0" w:space="0" w:color="auto"/>
        <w:left w:val="none" w:sz="0" w:space="0" w:color="auto"/>
        <w:bottom w:val="none" w:sz="0" w:space="0" w:color="auto"/>
        <w:right w:val="none" w:sz="0" w:space="0" w:color="auto"/>
      </w:divBdr>
    </w:div>
    <w:div w:id="1117061347">
      <w:bodyDiv w:val="1"/>
      <w:marLeft w:val="0"/>
      <w:marRight w:val="0"/>
      <w:marTop w:val="0"/>
      <w:marBottom w:val="0"/>
      <w:divBdr>
        <w:top w:val="none" w:sz="0" w:space="0" w:color="auto"/>
        <w:left w:val="none" w:sz="0" w:space="0" w:color="auto"/>
        <w:bottom w:val="none" w:sz="0" w:space="0" w:color="auto"/>
        <w:right w:val="none" w:sz="0" w:space="0" w:color="auto"/>
      </w:divBdr>
    </w:div>
    <w:div w:id="1117525662">
      <w:bodyDiv w:val="1"/>
      <w:marLeft w:val="0"/>
      <w:marRight w:val="0"/>
      <w:marTop w:val="0"/>
      <w:marBottom w:val="0"/>
      <w:divBdr>
        <w:top w:val="none" w:sz="0" w:space="0" w:color="auto"/>
        <w:left w:val="none" w:sz="0" w:space="0" w:color="auto"/>
        <w:bottom w:val="none" w:sz="0" w:space="0" w:color="auto"/>
        <w:right w:val="none" w:sz="0" w:space="0" w:color="auto"/>
      </w:divBdr>
    </w:div>
    <w:div w:id="1117798597">
      <w:bodyDiv w:val="1"/>
      <w:marLeft w:val="0"/>
      <w:marRight w:val="0"/>
      <w:marTop w:val="0"/>
      <w:marBottom w:val="0"/>
      <w:divBdr>
        <w:top w:val="none" w:sz="0" w:space="0" w:color="auto"/>
        <w:left w:val="none" w:sz="0" w:space="0" w:color="auto"/>
        <w:bottom w:val="none" w:sz="0" w:space="0" w:color="auto"/>
        <w:right w:val="none" w:sz="0" w:space="0" w:color="auto"/>
      </w:divBdr>
    </w:div>
    <w:div w:id="1118841853">
      <w:bodyDiv w:val="1"/>
      <w:marLeft w:val="0"/>
      <w:marRight w:val="0"/>
      <w:marTop w:val="0"/>
      <w:marBottom w:val="0"/>
      <w:divBdr>
        <w:top w:val="none" w:sz="0" w:space="0" w:color="auto"/>
        <w:left w:val="none" w:sz="0" w:space="0" w:color="auto"/>
        <w:bottom w:val="none" w:sz="0" w:space="0" w:color="auto"/>
        <w:right w:val="none" w:sz="0" w:space="0" w:color="auto"/>
      </w:divBdr>
    </w:div>
    <w:div w:id="1118842460">
      <w:bodyDiv w:val="1"/>
      <w:marLeft w:val="0"/>
      <w:marRight w:val="0"/>
      <w:marTop w:val="0"/>
      <w:marBottom w:val="0"/>
      <w:divBdr>
        <w:top w:val="none" w:sz="0" w:space="0" w:color="auto"/>
        <w:left w:val="none" w:sz="0" w:space="0" w:color="auto"/>
        <w:bottom w:val="none" w:sz="0" w:space="0" w:color="auto"/>
        <w:right w:val="none" w:sz="0" w:space="0" w:color="auto"/>
      </w:divBdr>
    </w:div>
    <w:div w:id="1119301474">
      <w:bodyDiv w:val="1"/>
      <w:marLeft w:val="0"/>
      <w:marRight w:val="0"/>
      <w:marTop w:val="0"/>
      <w:marBottom w:val="0"/>
      <w:divBdr>
        <w:top w:val="none" w:sz="0" w:space="0" w:color="auto"/>
        <w:left w:val="none" w:sz="0" w:space="0" w:color="auto"/>
        <w:bottom w:val="none" w:sz="0" w:space="0" w:color="auto"/>
        <w:right w:val="none" w:sz="0" w:space="0" w:color="auto"/>
      </w:divBdr>
    </w:div>
    <w:div w:id="1120804438">
      <w:bodyDiv w:val="1"/>
      <w:marLeft w:val="0"/>
      <w:marRight w:val="0"/>
      <w:marTop w:val="0"/>
      <w:marBottom w:val="0"/>
      <w:divBdr>
        <w:top w:val="none" w:sz="0" w:space="0" w:color="auto"/>
        <w:left w:val="none" w:sz="0" w:space="0" w:color="auto"/>
        <w:bottom w:val="none" w:sz="0" w:space="0" w:color="auto"/>
        <w:right w:val="none" w:sz="0" w:space="0" w:color="auto"/>
      </w:divBdr>
    </w:div>
    <w:div w:id="1121145979">
      <w:bodyDiv w:val="1"/>
      <w:marLeft w:val="0"/>
      <w:marRight w:val="0"/>
      <w:marTop w:val="0"/>
      <w:marBottom w:val="0"/>
      <w:divBdr>
        <w:top w:val="none" w:sz="0" w:space="0" w:color="auto"/>
        <w:left w:val="none" w:sz="0" w:space="0" w:color="auto"/>
        <w:bottom w:val="none" w:sz="0" w:space="0" w:color="auto"/>
        <w:right w:val="none" w:sz="0" w:space="0" w:color="auto"/>
      </w:divBdr>
    </w:div>
    <w:div w:id="1121146038">
      <w:bodyDiv w:val="1"/>
      <w:marLeft w:val="0"/>
      <w:marRight w:val="0"/>
      <w:marTop w:val="0"/>
      <w:marBottom w:val="0"/>
      <w:divBdr>
        <w:top w:val="none" w:sz="0" w:space="0" w:color="auto"/>
        <w:left w:val="none" w:sz="0" w:space="0" w:color="auto"/>
        <w:bottom w:val="none" w:sz="0" w:space="0" w:color="auto"/>
        <w:right w:val="none" w:sz="0" w:space="0" w:color="auto"/>
      </w:divBdr>
    </w:div>
    <w:div w:id="1121991414">
      <w:bodyDiv w:val="1"/>
      <w:marLeft w:val="0"/>
      <w:marRight w:val="0"/>
      <w:marTop w:val="0"/>
      <w:marBottom w:val="0"/>
      <w:divBdr>
        <w:top w:val="none" w:sz="0" w:space="0" w:color="auto"/>
        <w:left w:val="none" w:sz="0" w:space="0" w:color="auto"/>
        <w:bottom w:val="none" w:sz="0" w:space="0" w:color="auto"/>
        <w:right w:val="none" w:sz="0" w:space="0" w:color="auto"/>
      </w:divBdr>
    </w:div>
    <w:div w:id="1122268590">
      <w:bodyDiv w:val="1"/>
      <w:marLeft w:val="0"/>
      <w:marRight w:val="0"/>
      <w:marTop w:val="0"/>
      <w:marBottom w:val="0"/>
      <w:divBdr>
        <w:top w:val="none" w:sz="0" w:space="0" w:color="auto"/>
        <w:left w:val="none" w:sz="0" w:space="0" w:color="auto"/>
        <w:bottom w:val="none" w:sz="0" w:space="0" w:color="auto"/>
        <w:right w:val="none" w:sz="0" w:space="0" w:color="auto"/>
      </w:divBdr>
    </w:div>
    <w:div w:id="1122924560">
      <w:bodyDiv w:val="1"/>
      <w:marLeft w:val="0"/>
      <w:marRight w:val="0"/>
      <w:marTop w:val="0"/>
      <w:marBottom w:val="0"/>
      <w:divBdr>
        <w:top w:val="none" w:sz="0" w:space="0" w:color="auto"/>
        <w:left w:val="none" w:sz="0" w:space="0" w:color="auto"/>
        <w:bottom w:val="none" w:sz="0" w:space="0" w:color="auto"/>
        <w:right w:val="none" w:sz="0" w:space="0" w:color="auto"/>
      </w:divBdr>
    </w:div>
    <w:div w:id="1125082666">
      <w:bodyDiv w:val="1"/>
      <w:marLeft w:val="0"/>
      <w:marRight w:val="0"/>
      <w:marTop w:val="0"/>
      <w:marBottom w:val="0"/>
      <w:divBdr>
        <w:top w:val="none" w:sz="0" w:space="0" w:color="auto"/>
        <w:left w:val="none" w:sz="0" w:space="0" w:color="auto"/>
        <w:bottom w:val="none" w:sz="0" w:space="0" w:color="auto"/>
        <w:right w:val="none" w:sz="0" w:space="0" w:color="auto"/>
      </w:divBdr>
    </w:div>
    <w:div w:id="1125154318">
      <w:bodyDiv w:val="1"/>
      <w:marLeft w:val="0"/>
      <w:marRight w:val="0"/>
      <w:marTop w:val="0"/>
      <w:marBottom w:val="0"/>
      <w:divBdr>
        <w:top w:val="none" w:sz="0" w:space="0" w:color="auto"/>
        <w:left w:val="none" w:sz="0" w:space="0" w:color="auto"/>
        <w:bottom w:val="none" w:sz="0" w:space="0" w:color="auto"/>
        <w:right w:val="none" w:sz="0" w:space="0" w:color="auto"/>
      </w:divBdr>
    </w:div>
    <w:div w:id="1125392352">
      <w:bodyDiv w:val="1"/>
      <w:marLeft w:val="0"/>
      <w:marRight w:val="0"/>
      <w:marTop w:val="0"/>
      <w:marBottom w:val="0"/>
      <w:divBdr>
        <w:top w:val="none" w:sz="0" w:space="0" w:color="auto"/>
        <w:left w:val="none" w:sz="0" w:space="0" w:color="auto"/>
        <w:bottom w:val="none" w:sz="0" w:space="0" w:color="auto"/>
        <w:right w:val="none" w:sz="0" w:space="0" w:color="auto"/>
      </w:divBdr>
    </w:div>
    <w:div w:id="1125733484">
      <w:bodyDiv w:val="1"/>
      <w:marLeft w:val="0"/>
      <w:marRight w:val="0"/>
      <w:marTop w:val="0"/>
      <w:marBottom w:val="0"/>
      <w:divBdr>
        <w:top w:val="none" w:sz="0" w:space="0" w:color="auto"/>
        <w:left w:val="none" w:sz="0" w:space="0" w:color="auto"/>
        <w:bottom w:val="none" w:sz="0" w:space="0" w:color="auto"/>
        <w:right w:val="none" w:sz="0" w:space="0" w:color="auto"/>
      </w:divBdr>
    </w:div>
    <w:div w:id="1126700434">
      <w:bodyDiv w:val="1"/>
      <w:marLeft w:val="0"/>
      <w:marRight w:val="0"/>
      <w:marTop w:val="0"/>
      <w:marBottom w:val="0"/>
      <w:divBdr>
        <w:top w:val="none" w:sz="0" w:space="0" w:color="auto"/>
        <w:left w:val="none" w:sz="0" w:space="0" w:color="auto"/>
        <w:bottom w:val="none" w:sz="0" w:space="0" w:color="auto"/>
        <w:right w:val="none" w:sz="0" w:space="0" w:color="auto"/>
      </w:divBdr>
    </w:div>
    <w:div w:id="1127506950">
      <w:bodyDiv w:val="1"/>
      <w:marLeft w:val="0"/>
      <w:marRight w:val="0"/>
      <w:marTop w:val="0"/>
      <w:marBottom w:val="0"/>
      <w:divBdr>
        <w:top w:val="none" w:sz="0" w:space="0" w:color="auto"/>
        <w:left w:val="none" w:sz="0" w:space="0" w:color="auto"/>
        <w:bottom w:val="none" w:sz="0" w:space="0" w:color="auto"/>
        <w:right w:val="none" w:sz="0" w:space="0" w:color="auto"/>
      </w:divBdr>
    </w:div>
    <w:div w:id="1127773350">
      <w:bodyDiv w:val="1"/>
      <w:marLeft w:val="0"/>
      <w:marRight w:val="0"/>
      <w:marTop w:val="0"/>
      <w:marBottom w:val="0"/>
      <w:divBdr>
        <w:top w:val="none" w:sz="0" w:space="0" w:color="auto"/>
        <w:left w:val="none" w:sz="0" w:space="0" w:color="auto"/>
        <w:bottom w:val="none" w:sz="0" w:space="0" w:color="auto"/>
        <w:right w:val="none" w:sz="0" w:space="0" w:color="auto"/>
      </w:divBdr>
    </w:div>
    <w:div w:id="1128162955">
      <w:bodyDiv w:val="1"/>
      <w:marLeft w:val="0"/>
      <w:marRight w:val="0"/>
      <w:marTop w:val="0"/>
      <w:marBottom w:val="0"/>
      <w:divBdr>
        <w:top w:val="none" w:sz="0" w:space="0" w:color="auto"/>
        <w:left w:val="none" w:sz="0" w:space="0" w:color="auto"/>
        <w:bottom w:val="none" w:sz="0" w:space="0" w:color="auto"/>
        <w:right w:val="none" w:sz="0" w:space="0" w:color="auto"/>
      </w:divBdr>
    </w:div>
    <w:div w:id="1128553514">
      <w:bodyDiv w:val="1"/>
      <w:marLeft w:val="0"/>
      <w:marRight w:val="0"/>
      <w:marTop w:val="0"/>
      <w:marBottom w:val="0"/>
      <w:divBdr>
        <w:top w:val="none" w:sz="0" w:space="0" w:color="auto"/>
        <w:left w:val="none" w:sz="0" w:space="0" w:color="auto"/>
        <w:bottom w:val="none" w:sz="0" w:space="0" w:color="auto"/>
        <w:right w:val="none" w:sz="0" w:space="0" w:color="auto"/>
      </w:divBdr>
    </w:div>
    <w:div w:id="1129055645">
      <w:bodyDiv w:val="1"/>
      <w:marLeft w:val="0"/>
      <w:marRight w:val="0"/>
      <w:marTop w:val="0"/>
      <w:marBottom w:val="0"/>
      <w:divBdr>
        <w:top w:val="none" w:sz="0" w:space="0" w:color="auto"/>
        <w:left w:val="none" w:sz="0" w:space="0" w:color="auto"/>
        <w:bottom w:val="none" w:sz="0" w:space="0" w:color="auto"/>
        <w:right w:val="none" w:sz="0" w:space="0" w:color="auto"/>
      </w:divBdr>
    </w:div>
    <w:div w:id="1129737276">
      <w:bodyDiv w:val="1"/>
      <w:marLeft w:val="0"/>
      <w:marRight w:val="0"/>
      <w:marTop w:val="0"/>
      <w:marBottom w:val="0"/>
      <w:divBdr>
        <w:top w:val="none" w:sz="0" w:space="0" w:color="auto"/>
        <w:left w:val="none" w:sz="0" w:space="0" w:color="auto"/>
        <w:bottom w:val="none" w:sz="0" w:space="0" w:color="auto"/>
        <w:right w:val="none" w:sz="0" w:space="0" w:color="auto"/>
      </w:divBdr>
      <w:divsChild>
        <w:div w:id="298996583">
          <w:marLeft w:val="480"/>
          <w:marRight w:val="0"/>
          <w:marTop w:val="0"/>
          <w:marBottom w:val="0"/>
          <w:divBdr>
            <w:top w:val="none" w:sz="0" w:space="0" w:color="auto"/>
            <w:left w:val="none" w:sz="0" w:space="0" w:color="auto"/>
            <w:bottom w:val="none" w:sz="0" w:space="0" w:color="auto"/>
            <w:right w:val="none" w:sz="0" w:space="0" w:color="auto"/>
          </w:divBdr>
        </w:div>
        <w:div w:id="289824144">
          <w:marLeft w:val="480"/>
          <w:marRight w:val="0"/>
          <w:marTop w:val="0"/>
          <w:marBottom w:val="0"/>
          <w:divBdr>
            <w:top w:val="none" w:sz="0" w:space="0" w:color="auto"/>
            <w:left w:val="none" w:sz="0" w:space="0" w:color="auto"/>
            <w:bottom w:val="none" w:sz="0" w:space="0" w:color="auto"/>
            <w:right w:val="none" w:sz="0" w:space="0" w:color="auto"/>
          </w:divBdr>
        </w:div>
        <w:div w:id="1458716194">
          <w:marLeft w:val="480"/>
          <w:marRight w:val="0"/>
          <w:marTop w:val="0"/>
          <w:marBottom w:val="0"/>
          <w:divBdr>
            <w:top w:val="none" w:sz="0" w:space="0" w:color="auto"/>
            <w:left w:val="none" w:sz="0" w:space="0" w:color="auto"/>
            <w:bottom w:val="none" w:sz="0" w:space="0" w:color="auto"/>
            <w:right w:val="none" w:sz="0" w:space="0" w:color="auto"/>
          </w:divBdr>
        </w:div>
        <w:div w:id="1404135500">
          <w:marLeft w:val="480"/>
          <w:marRight w:val="0"/>
          <w:marTop w:val="0"/>
          <w:marBottom w:val="0"/>
          <w:divBdr>
            <w:top w:val="none" w:sz="0" w:space="0" w:color="auto"/>
            <w:left w:val="none" w:sz="0" w:space="0" w:color="auto"/>
            <w:bottom w:val="none" w:sz="0" w:space="0" w:color="auto"/>
            <w:right w:val="none" w:sz="0" w:space="0" w:color="auto"/>
          </w:divBdr>
        </w:div>
        <w:div w:id="1978147565">
          <w:marLeft w:val="480"/>
          <w:marRight w:val="0"/>
          <w:marTop w:val="0"/>
          <w:marBottom w:val="0"/>
          <w:divBdr>
            <w:top w:val="none" w:sz="0" w:space="0" w:color="auto"/>
            <w:left w:val="none" w:sz="0" w:space="0" w:color="auto"/>
            <w:bottom w:val="none" w:sz="0" w:space="0" w:color="auto"/>
            <w:right w:val="none" w:sz="0" w:space="0" w:color="auto"/>
          </w:divBdr>
        </w:div>
        <w:div w:id="123082518">
          <w:marLeft w:val="480"/>
          <w:marRight w:val="0"/>
          <w:marTop w:val="0"/>
          <w:marBottom w:val="0"/>
          <w:divBdr>
            <w:top w:val="none" w:sz="0" w:space="0" w:color="auto"/>
            <w:left w:val="none" w:sz="0" w:space="0" w:color="auto"/>
            <w:bottom w:val="none" w:sz="0" w:space="0" w:color="auto"/>
            <w:right w:val="none" w:sz="0" w:space="0" w:color="auto"/>
          </w:divBdr>
        </w:div>
        <w:div w:id="346955195">
          <w:marLeft w:val="480"/>
          <w:marRight w:val="0"/>
          <w:marTop w:val="0"/>
          <w:marBottom w:val="0"/>
          <w:divBdr>
            <w:top w:val="none" w:sz="0" w:space="0" w:color="auto"/>
            <w:left w:val="none" w:sz="0" w:space="0" w:color="auto"/>
            <w:bottom w:val="none" w:sz="0" w:space="0" w:color="auto"/>
            <w:right w:val="none" w:sz="0" w:space="0" w:color="auto"/>
          </w:divBdr>
        </w:div>
        <w:div w:id="1303265088">
          <w:marLeft w:val="480"/>
          <w:marRight w:val="0"/>
          <w:marTop w:val="0"/>
          <w:marBottom w:val="0"/>
          <w:divBdr>
            <w:top w:val="none" w:sz="0" w:space="0" w:color="auto"/>
            <w:left w:val="none" w:sz="0" w:space="0" w:color="auto"/>
            <w:bottom w:val="none" w:sz="0" w:space="0" w:color="auto"/>
            <w:right w:val="none" w:sz="0" w:space="0" w:color="auto"/>
          </w:divBdr>
        </w:div>
        <w:div w:id="1988319728">
          <w:marLeft w:val="480"/>
          <w:marRight w:val="0"/>
          <w:marTop w:val="0"/>
          <w:marBottom w:val="0"/>
          <w:divBdr>
            <w:top w:val="none" w:sz="0" w:space="0" w:color="auto"/>
            <w:left w:val="none" w:sz="0" w:space="0" w:color="auto"/>
            <w:bottom w:val="none" w:sz="0" w:space="0" w:color="auto"/>
            <w:right w:val="none" w:sz="0" w:space="0" w:color="auto"/>
          </w:divBdr>
        </w:div>
        <w:div w:id="1021518455">
          <w:marLeft w:val="480"/>
          <w:marRight w:val="0"/>
          <w:marTop w:val="0"/>
          <w:marBottom w:val="0"/>
          <w:divBdr>
            <w:top w:val="none" w:sz="0" w:space="0" w:color="auto"/>
            <w:left w:val="none" w:sz="0" w:space="0" w:color="auto"/>
            <w:bottom w:val="none" w:sz="0" w:space="0" w:color="auto"/>
            <w:right w:val="none" w:sz="0" w:space="0" w:color="auto"/>
          </w:divBdr>
        </w:div>
        <w:div w:id="927347655">
          <w:marLeft w:val="480"/>
          <w:marRight w:val="0"/>
          <w:marTop w:val="0"/>
          <w:marBottom w:val="0"/>
          <w:divBdr>
            <w:top w:val="none" w:sz="0" w:space="0" w:color="auto"/>
            <w:left w:val="none" w:sz="0" w:space="0" w:color="auto"/>
            <w:bottom w:val="none" w:sz="0" w:space="0" w:color="auto"/>
            <w:right w:val="none" w:sz="0" w:space="0" w:color="auto"/>
          </w:divBdr>
        </w:div>
        <w:div w:id="1716157200">
          <w:marLeft w:val="480"/>
          <w:marRight w:val="0"/>
          <w:marTop w:val="0"/>
          <w:marBottom w:val="0"/>
          <w:divBdr>
            <w:top w:val="none" w:sz="0" w:space="0" w:color="auto"/>
            <w:left w:val="none" w:sz="0" w:space="0" w:color="auto"/>
            <w:bottom w:val="none" w:sz="0" w:space="0" w:color="auto"/>
            <w:right w:val="none" w:sz="0" w:space="0" w:color="auto"/>
          </w:divBdr>
        </w:div>
        <w:div w:id="173493250">
          <w:marLeft w:val="480"/>
          <w:marRight w:val="0"/>
          <w:marTop w:val="0"/>
          <w:marBottom w:val="0"/>
          <w:divBdr>
            <w:top w:val="none" w:sz="0" w:space="0" w:color="auto"/>
            <w:left w:val="none" w:sz="0" w:space="0" w:color="auto"/>
            <w:bottom w:val="none" w:sz="0" w:space="0" w:color="auto"/>
            <w:right w:val="none" w:sz="0" w:space="0" w:color="auto"/>
          </w:divBdr>
        </w:div>
        <w:div w:id="190144951">
          <w:marLeft w:val="480"/>
          <w:marRight w:val="0"/>
          <w:marTop w:val="0"/>
          <w:marBottom w:val="0"/>
          <w:divBdr>
            <w:top w:val="none" w:sz="0" w:space="0" w:color="auto"/>
            <w:left w:val="none" w:sz="0" w:space="0" w:color="auto"/>
            <w:bottom w:val="none" w:sz="0" w:space="0" w:color="auto"/>
            <w:right w:val="none" w:sz="0" w:space="0" w:color="auto"/>
          </w:divBdr>
        </w:div>
        <w:div w:id="1698040432">
          <w:marLeft w:val="480"/>
          <w:marRight w:val="0"/>
          <w:marTop w:val="0"/>
          <w:marBottom w:val="0"/>
          <w:divBdr>
            <w:top w:val="none" w:sz="0" w:space="0" w:color="auto"/>
            <w:left w:val="none" w:sz="0" w:space="0" w:color="auto"/>
            <w:bottom w:val="none" w:sz="0" w:space="0" w:color="auto"/>
            <w:right w:val="none" w:sz="0" w:space="0" w:color="auto"/>
          </w:divBdr>
        </w:div>
        <w:div w:id="438456406">
          <w:marLeft w:val="480"/>
          <w:marRight w:val="0"/>
          <w:marTop w:val="0"/>
          <w:marBottom w:val="0"/>
          <w:divBdr>
            <w:top w:val="none" w:sz="0" w:space="0" w:color="auto"/>
            <w:left w:val="none" w:sz="0" w:space="0" w:color="auto"/>
            <w:bottom w:val="none" w:sz="0" w:space="0" w:color="auto"/>
            <w:right w:val="none" w:sz="0" w:space="0" w:color="auto"/>
          </w:divBdr>
        </w:div>
        <w:div w:id="1013460687">
          <w:marLeft w:val="480"/>
          <w:marRight w:val="0"/>
          <w:marTop w:val="0"/>
          <w:marBottom w:val="0"/>
          <w:divBdr>
            <w:top w:val="none" w:sz="0" w:space="0" w:color="auto"/>
            <w:left w:val="none" w:sz="0" w:space="0" w:color="auto"/>
            <w:bottom w:val="none" w:sz="0" w:space="0" w:color="auto"/>
            <w:right w:val="none" w:sz="0" w:space="0" w:color="auto"/>
          </w:divBdr>
        </w:div>
        <w:div w:id="1325471536">
          <w:marLeft w:val="480"/>
          <w:marRight w:val="0"/>
          <w:marTop w:val="0"/>
          <w:marBottom w:val="0"/>
          <w:divBdr>
            <w:top w:val="none" w:sz="0" w:space="0" w:color="auto"/>
            <w:left w:val="none" w:sz="0" w:space="0" w:color="auto"/>
            <w:bottom w:val="none" w:sz="0" w:space="0" w:color="auto"/>
            <w:right w:val="none" w:sz="0" w:space="0" w:color="auto"/>
          </w:divBdr>
        </w:div>
        <w:div w:id="416905891">
          <w:marLeft w:val="480"/>
          <w:marRight w:val="0"/>
          <w:marTop w:val="0"/>
          <w:marBottom w:val="0"/>
          <w:divBdr>
            <w:top w:val="none" w:sz="0" w:space="0" w:color="auto"/>
            <w:left w:val="none" w:sz="0" w:space="0" w:color="auto"/>
            <w:bottom w:val="none" w:sz="0" w:space="0" w:color="auto"/>
            <w:right w:val="none" w:sz="0" w:space="0" w:color="auto"/>
          </w:divBdr>
        </w:div>
        <w:div w:id="1268082048">
          <w:marLeft w:val="480"/>
          <w:marRight w:val="0"/>
          <w:marTop w:val="0"/>
          <w:marBottom w:val="0"/>
          <w:divBdr>
            <w:top w:val="none" w:sz="0" w:space="0" w:color="auto"/>
            <w:left w:val="none" w:sz="0" w:space="0" w:color="auto"/>
            <w:bottom w:val="none" w:sz="0" w:space="0" w:color="auto"/>
            <w:right w:val="none" w:sz="0" w:space="0" w:color="auto"/>
          </w:divBdr>
        </w:div>
        <w:div w:id="453446676">
          <w:marLeft w:val="480"/>
          <w:marRight w:val="0"/>
          <w:marTop w:val="0"/>
          <w:marBottom w:val="0"/>
          <w:divBdr>
            <w:top w:val="none" w:sz="0" w:space="0" w:color="auto"/>
            <w:left w:val="none" w:sz="0" w:space="0" w:color="auto"/>
            <w:bottom w:val="none" w:sz="0" w:space="0" w:color="auto"/>
            <w:right w:val="none" w:sz="0" w:space="0" w:color="auto"/>
          </w:divBdr>
        </w:div>
        <w:div w:id="411050549">
          <w:marLeft w:val="480"/>
          <w:marRight w:val="0"/>
          <w:marTop w:val="0"/>
          <w:marBottom w:val="0"/>
          <w:divBdr>
            <w:top w:val="none" w:sz="0" w:space="0" w:color="auto"/>
            <w:left w:val="none" w:sz="0" w:space="0" w:color="auto"/>
            <w:bottom w:val="none" w:sz="0" w:space="0" w:color="auto"/>
            <w:right w:val="none" w:sz="0" w:space="0" w:color="auto"/>
          </w:divBdr>
        </w:div>
        <w:div w:id="1165052344">
          <w:marLeft w:val="480"/>
          <w:marRight w:val="0"/>
          <w:marTop w:val="0"/>
          <w:marBottom w:val="0"/>
          <w:divBdr>
            <w:top w:val="none" w:sz="0" w:space="0" w:color="auto"/>
            <w:left w:val="none" w:sz="0" w:space="0" w:color="auto"/>
            <w:bottom w:val="none" w:sz="0" w:space="0" w:color="auto"/>
            <w:right w:val="none" w:sz="0" w:space="0" w:color="auto"/>
          </w:divBdr>
        </w:div>
        <w:div w:id="1041132418">
          <w:marLeft w:val="480"/>
          <w:marRight w:val="0"/>
          <w:marTop w:val="0"/>
          <w:marBottom w:val="0"/>
          <w:divBdr>
            <w:top w:val="none" w:sz="0" w:space="0" w:color="auto"/>
            <w:left w:val="none" w:sz="0" w:space="0" w:color="auto"/>
            <w:bottom w:val="none" w:sz="0" w:space="0" w:color="auto"/>
            <w:right w:val="none" w:sz="0" w:space="0" w:color="auto"/>
          </w:divBdr>
        </w:div>
        <w:div w:id="793795766">
          <w:marLeft w:val="480"/>
          <w:marRight w:val="0"/>
          <w:marTop w:val="0"/>
          <w:marBottom w:val="0"/>
          <w:divBdr>
            <w:top w:val="none" w:sz="0" w:space="0" w:color="auto"/>
            <w:left w:val="none" w:sz="0" w:space="0" w:color="auto"/>
            <w:bottom w:val="none" w:sz="0" w:space="0" w:color="auto"/>
            <w:right w:val="none" w:sz="0" w:space="0" w:color="auto"/>
          </w:divBdr>
        </w:div>
        <w:div w:id="795680311">
          <w:marLeft w:val="480"/>
          <w:marRight w:val="0"/>
          <w:marTop w:val="0"/>
          <w:marBottom w:val="0"/>
          <w:divBdr>
            <w:top w:val="none" w:sz="0" w:space="0" w:color="auto"/>
            <w:left w:val="none" w:sz="0" w:space="0" w:color="auto"/>
            <w:bottom w:val="none" w:sz="0" w:space="0" w:color="auto"/>
            <w:right w:val="none" w:sz="0" w:space="0" w:color="auto"/>
          </w:divBdr>
        </w:div>
        <w:div w:id="38630512">
          <w:marLeft w:val="480"/>
          <w:marRight w:val="0"/>
          <w:marTop w:val="0"/>
          <w:marBottom w:val="0"/>
          <w:divBdr>
            <w:top w:val="none" w:sz="0" w:space="0" w:color="auto"/>
            <w:left w:val="none" w:sz="0" w:space="0" w:color="auto"/>
            <w:bottom w:val="none" w:sz="0" w:space="0" w:color="auto"/>
            <w:right w:val="none" w:sz="0" w:space="0" w:color="auto"/>
          </w:divBdr>
        </w:div>
        <w:div w:id="1728608271">
          <w:marLeft w:val="480"/>
          <w:marRight w:val="0"/>
          <w:marTop w:val="0"/>
          <w:marBottom w:val="0"/>
          <w:divBdr>
            <w:top w:val="none" w:sz="0" w:space="0" w:color="auto"/>
            <w:left w:val="none" w:sz="0" w:space="0" w:color="auto"/>
            <w:bottom w:val="none" w:sz="0" w:space="0" w:color="auto"/>
            <w:right w:val="none" w:sz="0" w:space="0" w:color="auto"/>
          </w:divBdr>
        </w:div>
        <w:div w:id="1532306193">
          <w:marLeft w:val="480"/>
          <w:marRight w:val="0"/>
          <w:marTop w:val="0"/>
          <w:marBottom w:val="0"/>
          <w:divBdr>
            <w:top w:val="none" w:sz="0" w:space="0" w:color="auto"/>
            <w:left w:val="none" w:sz="0" w:space="0" w:color="auto"/>
            <w:bottom w:val="none" w:sz="0" w:space="0" w:color="auto"/>
            <w:right w:val="none" w:sz="0" w:space="0" w:color="auto"/>
          </w:divBdr>
        </w:div>
        <w:div w:id="1557811262">
          <w:marLeft w:val="480"/>
          <w:marRight w:val="0"/>
          <w:marTop w:val="0"/>
          <w:marBottom w:val="0"/>
          <w:divBdr>
            <w:top w:val="none" w:sz="0" w:space="0" w:color="auto"/>
            <w:left w:val="none" w:sz="0" w:space="0" w:color="auto"/>
            <w:bottom w:val="none" w:sz="0" w:space="0" w:color="auto"/>
            <w:right w:val="none" w:sz="0" w:space="0" w:color="auto"/>
          </w:divBdr>
        </w:div>
        <w:div w:id="703988378">
          <w:marLeft w:val="480"/>
          <w:marRight w:val="0"/>
          <w:marTop w:val="0"/>
          <w:marBottom w:val="0"/>
          <w:divBdr>
            <w:top w:val="none" w:sz="0" w:space="0" w:color="auto"/>
            <w:left w:val="none" w:sz="0" w:space="0" w:color="auto"/>
            <w:bottom w:val="none" w:sz="0" w:space="0" w:color="auto"/>
            <w:right w:val="none" w:sz="0" w:space="0" w:color="auto"/>
          </w:divBdr>
        </w:div>
        <w:div w:id="1455440879">
          <w:marLeft w:val="480"/>
          <w:marRight w:val="0"/>
          <w:marTop w:val="0"/>
          <w:marBottom w:val="0"/>
          <w:divBdr>
            <w:top w:val="none" w:sz="0" w:space="0" w:color="auto"/>
            <w:left w:val="none" w:sz="0" w:space="0" w:color="auto"/>
            <w:bottom w:val="none" w:sz="0" w:space="0" w:color="auto"/>
            <w:right w:val="none" w:sz="0" w:space="0" w:color="auto"/>
          </w:divBdr>
        </w:div>
        <w:div w:id="383796927">
          <w:marLeft w:val="480"/>
          <w:marRight w:val="0"/>
          <w:marTop w:val="0"/>
          <w:marBottom w:val="0"/>
          <w:divBdr>
            <w:top w:val="none" w:sz="0" w:space="0" w:color="auto"/>
            <w:left w:val="none" w:sz="0" w:space="0" w:color="auto"/>
            <w:bottom w:val="none" w:sz="0" w:space="0" w:color="auto"/>
            <w:right w:val="none" w:sz="0" w:space="0" w:color="auto"/>
          </w:divBdr>
        </w:div>
        <w:div w:id="466051873">
          <w:marLeft w:val="480"/>
          <w:marRight w:val="0"/>
          <w:marTop w:val="0"/>
          <w:marBottom w:val="0"/>
          <w:divBdr>
            <w:top w:val="none" w:sz="0" w:space="0" w:color="auto"/>
            <w:left w:val="none" w:sz="0" w:space="0" w:color="auto"/>
            <w:bottom w:val="none" w:sz="0" w:space="0" w:color="auto"/>
            <w:right w:val="none" w:sz="0" w:space="0" w:color="auto"/>
          </w:divBdr>
        </w:div>
        <w:div w:id="1480225264">
          <w:marLeft w:val="480"/>
          <w:marRight w:val="0"/>
          <w:marTop w:val="0"/>
          <w:marBottom w:val="0"/>
          <w:divBdr>
            <w:top w:val="none" w:sz="0" w:space="0" w:color="auto"/>
            <w:left w:val="none" w:sz="0" w:space="0" w:color="auto"/>
            <w:bottom w:val="none" w:sz="0" w:space="0" w:color="auto"/>
            <w:right w:val="none" w:sz="0" w:space="0" w:color="auto"/>
          </w:divBdr>
        </w:div>
        <w:div w:id="1915361468">
          <w:marLeft w:val="480"/>
          <w:marRight w:val="0"/>
          <w:marTop w:val="0"/>
          <w:marBottom w:val="0"/>
          <w:divBdr>
            <w:top w:val="none" w:sz="0" w:space="0" w:color="auto"/>
            <w:left w:val="none" w:sz="0" w:space="0" w:color="auto"/>
            <w:bottom w:val="none" w:sz="0" w:space="0" w:color="auto"/>
            <w:right w:val="none" w:sz="0" w:space="0" w:color="auto"/>
          </w:divBdr>
        </w:div>
        <w:div w:id="615990554">
          <w:marLeft w:val="480"/>
          <w:marRight w:val="0"/>
          <w:marTop w:val="0"/>
          <w:marBottom w:val="0"/>
          <w:divBdr>
            <w:top w:val="none" w:sz="0" w:space="0" w:color="auto"/>
            <w:left w:val="none" w:sz="0" w:space="0" w:color="auto"/>
            <w:bottom w:val="none" w:sz="0" w:space="0" w:color="auto"/>
            <w:right w:val="none" w:sz="0" w:space="0" w:color="auto"/>
          </w:divBdr>
        </w:div>
        <w:div w:id="1823541345">
          <w:marLeft w:val="480"/>
          <w:marRight w:val="0"/>
          <w:marTop w:val="0"/>
          <w:marBottom w:val="0"/>
          <w:divBdr>
            <w:top w:val="none" w:sz="0" w:space="0" w:color="auto"/>
            <w:left w:val="none" w:sz="0" w:space="0" w:color="auto"/>
            <w:bottom w:val="none" w:sz="0" w:space="0" w:color="auto"/>
            <w:right w:val="none" w:sz="0" w:space="0" w:color="auto"/>
          </w:divBdr>
        </w:div>
        <w:div w:id="1232502624">
          <w:marLeft w:val="480"/>
          <w:marRight w:val="0"/>
          <w:marTop w:val="0"/>
          <w:marBottom w:val="0"/>
          <w:divBdr>
            <w:top w:val="none" w:sz="0" w:space="0" w:color="auto"/>
            <w:left w:val="none" w:sz="0" w:space="0" w:color="auto"/>
            <w:bottom w:val="none" w:sz="0" w:space="0" w:color="auto"/>
            <w:right w:val="none" w:sz="0" w:space="0" w:color="auto"/>
          </w:divBdr>
        </w:div>
        <w:div w:id="1230649025">
          <w:marLeft w:val="480"/>
          <w:marRight w:val="0"/>
          <w:marTop w:val="0"/>
          <w:marBottom w:val="0"/>
          <w:divBdr>
            <w:top w:val="none" w:sz="0" w:space="0" w:color="auto"/>
            <w:left w:val="none" w:sz="0" w:space="0" w:color="auto"/>
            <w:bottom w:val="none" w:sz="0" w:space="0" w:color="auto"/>
            <w:right w:val="none" w:sz="0" w:space="0" w:color="auto"/>
          </w:divBdr>
        </w:div>
        <w:div w:id="2142069128">
          <w:marLeft w:val="480"/>
          <w:marRight w:val="0"/>
          <w:marTop w:val="0"/>
          <w:marBottom w:val="0"/>
          <w:divBdr>
            <w:top w:val="none" w:sz="0" w:space="0" w:color="auto"/>
            <w:left w:val="none" w:sz="0" w:space="0" w:color="auto"/>
            <w:bottom w:val="none" w:sz="0" w:space="0" w:color="auto"/>
            <w:right w:val="none" w:sz="0" w:space="0" w:color="auto"/>
          </w:divBdr>
        </w:div>
        <w:div w:id="723140778">
          <w:marLeft w:val="480"/>
          <w:marRight w:val="0"/>
          <w:marTop w:val="0"/>
          <w:marBottom w:val="0"/>
          <w:divBdr>
            <w:top w:val="none" w:sz="0" w:space="0" w:color="auto"/>
            <w:left w:val="none" w:sz="0" w:space="0" w:color="auto"/>
            <w:bottom w:val="none" w:sz="0" w:space="0" w:color="auto"/>
            <w:right w:val="none" w:sz="0" w:space="0" w:color="auto"/>
          </w:divBdr>
        </w:div>
        <w:div w:id="1336880112">
          <w:marLeft w:val="480"/>
          <w:marRight w:val="0"/>
          <w:marTop w:val="0"/>
          <w:marBottom w:val="0"/>
          <w:divBdr>
            <w:top w:val="none" w:sz="0" w:space="0" w:color="auto"/>
            <w:left w:val="none" w:sz="0" w:space="0" w:color="auto"/>
            <w:bottom w:val="none" w:sz="0" w:space="0" w:color="auto"/>
            <w:right w:val="none" w:sz="0" w:space="0" w:color="auto"/>
          </w:divBdr>
        </w:div>
        <w:div w:id="1780560535">
          <w:marLeft w:val="480"/>
          <w:marRight w:val="0"/>
          <w:marTop w:val="0"/>
          <w:marBottom w:val="0"/>
          <w:divBdr>
            <w:top w:val="none" w:sz="0" w:space="0" w:color="auto"/>
            <w:left w:val="none" w:sz="0" w:space="0" w:color="auto"/>
            <w:bottom w:val="none" w:sz="0" w:space="0" w:color="auto"/>
            <w:right w:val="none" w:sz="0" w:space="0" w:color="auto"/>
          </w:divBdr>
        </w:div>
        <w:div w:id="537620406">
          <w:marLeft w:val="480"/>
          <w:marRight w:val="0"/>
          <w:marTop w:val="0"/>
          <w:marBottom w:val="0"/>
          <w:divBdr>
            <w:top w:val="none" w:sz="0" w:space="0" w:color="auto"/>
            <w:left w:val="none" w:sz="0" w:space="0" w:color="auto"/>
            <w:bottom w:val="none" w:sz="0" w:space="0" w:color="auto"/>
            <w:right w:val="none" w:sz="0" w:space="0" w:color="auto"/>
          </w:divBdr>
        </w:div>
        <w:div w:id="657922664">
          <w:marLeft w:val="480"/>
          <w:marRight w:val="0"/>
          <w:marTop w:val="0"/>
          <w:marBottom w:val="0"/>
          <w:divBdr>
            <w:top w:val="none" w:sz="0" w:space="0" w:color="auto"/>
            <w:left w:val="none" w:sz="0" w:space="0" w:color="auto"/>
            <w:bottom w:val="none" w:sz="0" w:space="0" w:color="auto"/>
            <w:right w:val="none" w:sz="0" w:space="0" w:color="auto"/>
          </w:divBdr>
        </w:div>
        <w:div w:id="1284648997">
          <w:marLeft w:val="480"/>
          <w:marRight w:val="0"/>
          <w:marTop w:val="0"/>
          <w:marBottom w:val="0"/>
          <w:divBdr>
            <w:top w:val="none" w:sz="0" w:space="0" w:color="auto"/>
            <w:left w:val="none" w:sz="0" w:space="0" w:color="auto"/>
            <w:bottom w:val="none" w:sz="0" w:space="0" w:color="auto"/>
            <w:right w:val="none" w:sz="0" w:space="0" w:color="auto"/>
          </w:divBdr>
        </w:div>
        <w:div w:id="495658764">
          <w:marLeft w:val="480"/>
          <w:marRight w:val="0"/>
          <w:marTop w:val="0"/>
          <w:marBottom w:val="0"/>
          <w:divBdr>
            <w:top w:val="none" w:sz="0" w:space="0" w:color="auto"/>
            <w:left w:val="none" w:sz="0" w:space="0" w:color="auto"/>
            <w:bottom w:val="none" w:sz="0" w:space="0" w:color="auto"/>
            <w:right w:val="none" w:sz="0" w:space="0" w:color="auto"/>
          </w:divBdr>
        </w:div>
        <w:div w:id="390737345">
          <w:marLeft w:val="480"/>
          <w:marRight w:val="0"/>
          <w:marTop w:val="0"/>
          <w:marBottom w:val="0"/>
          <w:divBdr>
            <w:top w:val="none" w:sz="0" w:space="0" w:color="auto"/>
            <w:left w:val="none" w:sz="0" w:space="0" w:color="auto"/>
            <w:bottom w:val="none" w:sz="0" w:space="0" w:color="auto"/>
            <w:right w:val="none" w:sz="0" w:space="0" w:color="auto"/>
          </w:divBdr>
        </w:div>
        <w:div w:id="294333551">
          <w:marLeft w:val="480"/>
          <w:marRight w:val="0"/>
          <w:marTop w:val="0"/>
          <w:marBottom w:val="0"/>
          <w:divBdr>
            <w:top w:val="none" w:sz="0" w:space="0" w:color="auto"/>
            <w:left w:val="none" w:sz="0" w:space="0" w:color="auto"/>
            <w:bottom w:val="none" w:sz="0" w:space="0" w:color="auto"/>
            <w:right w:val="none" w:sz="0" w:space="0" w:color="auto"/>
          </w:divBdr>
        </w:div>
        <w:div w:id="1407873642">
          <w:marLeft w:val="480"/>
          <w:marRight w:val="0"/>
          <w:marTop w:val="0"/>
          <w:marBottom w:val="0"/>
          <w:divBdr>
            <w:top w:val="none" w:sz="0" w:space="0" w:color="auto"/>
            <w:left w:val="none" w:sz="0" w:space="0" w:color="auto"/>
            <w:bottom w:val="none" w:sz="0" w:space="0" w:color="auto"/>
            <w:right w:val="none" w:sz="0" w:space="0" w:color="auto"/>
          </w:divBdr>
        </w:div>
        <w:div w:id="1285767062">
          <w:marLeft w:val="480"/>
          <w:marRight w:val="0"/>
          <w:marTop w:val="0"/>
          <w:marBottom w:val="0"/>
          <w:divBdr>
            <w:top w:val="none" w:sz="0" w:space="0" w:color="auto"/>
            <w:left w:val="none" w:sz="0" w:space="0" w:color="auto"/>
            <w:bottom w:val="none" w:sz="0" w:space="0" w:color="auto"/>
            <w:right w:val="none" w:sz="0" w:space="0" w:color="auto"/>
          </w:divBdr>
        </w:div>
        <w:div w:id="568803547">
          <w:marLeft w:val="480"/>
          <w:marRight w:val="0"/>
          <w:marTop w:val="0"/>
          <w:marBottom w:val="0"/>
          <w:divBdr>
            <w:top w:val="none" w:sz="0" w:space="0" w:color="auto"/>
            <w:left w:val="none" w:sz="0" w:space="0" w:color="auto"/>
            <w:bottom w:val="none" w:sz="0" w:space="0" w:color="auto"/>
            <w:right w:val="none" w:sz="0" w:space="0" w:color="auto"/>
          </w:divBdr>
        </w:div>
        <w:div w:id="388651775">
          <w:marLeft w:val="480"/>
          <w:marRight w:val="0"/>
          <w:marTop w:val="0"/>
          <w:marBottom w:val="0"/>
          <w:divBdr>
            <w:top w:val="none" w:sz="0" w:space="0" w:color="auto"/>
            <w:left w:val="none" w:sz="0" w:space="0" w:color="auto"/>
            <w:bottom w:val="none" w:sz="0" w:space="0" w:color="auto"/>
            <w:right w:val="none" w:sz="0" w:space="0" w:color="auto"/>
          </w:divBdr>
        </w:div>
        <w:div w:id="1411075724">
          <w:marLeft w:val="480"/>
          <w:marRight w:val="0"/>
          <w:marTop w:val="0"/>
          <w:marBottom w:val="0"/>
          <w:divBdr>
            <w:top w:val="none" w:sz="0" w:space="0" w:color="auto"/>
            <w:left w:val="none" w:sz="0" w:space="0" w:color="auto"/>
            <w:bottom w:val="none" w:sz="0" w:space="0" w:color="auto"/>
            <w:right w:val="none" w:sz="0" w:space="0" w:color="auto"/>
          </w:divBdr>
        </w:div>
        <w:div w:id="882600822">
          <w:marLeft w:val="480"/>
          <w:marRight w:val="0"/>
          <w:marTop w:val="0"/>
          <w:marBottom w:val="0"/>
          <w:divBdr>
            <w:top w:val="none" w:sz="0" w:space="0" w:color="auto"/>
            <w:left w:val="none" w:sz="0" w:space="0" w:color="auto"/>
            <w:bottom w:val="none" w:sz="0" w:space="0" w:color="auto"/>
            <w:right w:val="none" w:sz="0" w:space="0" w:color="auto"/>
          </w:divBdr>
        </w:div>
        <w:div w:id="1299991421">
          <w:marLeft w:val="480"/>
          <w:marRight w:val="0"/>
          <w:marTop w:val="0"/>
          <w:marBottom w:val="0"/>
          <w:divBdr>
            <w:top w:val="none" w:sz="0" w:space="0" w:color="auto"/>
            <w:left w:val="none" w:sz="0" w:space="0" w:color="auto"/>
            <w:bottom w:val="none" w:sz="0" w:space="0" w:color="auto"/>
            <w:right w:val="none" w:sz="0" w:space="0" w:color="auto"/>
          </w:divBdr>
        </w:div>
        <w:div w:id="859975453">
          <w:marLeft w:val="480"/>
          <w:marRight w:val="0"/>
          <w:marTop w:val="0"/>
          <w:marBottom w:val="0"/>
          <w:divBdr>
            <w:top w:val="none" w:sz="0" w:space="0" w:color="auto"/>
            <w:left w:val="none" w:sz="0" w:space="0" w:color="auto"/>
            <w:bottom w:val="none" w:sz="0" w:space="0" w:color="auto"/>
            <w:right w:val="none" w:sz="0" w:space="0" w:color="auto"/>
          </w:divBdr>
        </w:div>
        <w:div w:id="719130548">
          <w:marLeft w:val="480"/>
          <w:marRight w:val="0"/>
          <w:marTop w:val="0"/>
          <w:marBottom w:val="0"/>
          <w:divBdr>
            <w:top w:val="none" w:sz="0" w:space="0" w:color="auto"/>
            <w:left w:val="none" w:sz="0" w:space="0" w:color="auto"/>
            <w:bottom w:val="none" w:sz="0" w:space="0" w:color="auto"/>
            <w:right w:val="none" w:sz="0" w:space="0" w:color="auto"/>
          </w:divBdr>
        </w:div>
        <w:div w:id="334722884">
          <w:marLeft w:val="480"/>
          <w:marRight w:val="0"/>
          <w:marTop w:val="0"/>
          <w:marBottom w:val="0"/>
          <w:divBdr>
            <w:top w:val="none" w:sz="0" w:space="0" w:color="auto"/>
            <w:left w:val="none" w:sz="0" w:space="0" w:color="auto"/>
            <w:bottom w:val="none" w:sz="0" w:space="0" w:color="auto"/>
            <w:right w:val="none" w:sz="0" w:space="0" w:color="auto"/>
          </w:divBdr>
        </w:div>
        <w:div w:id="1919709396">
          <w:marLeft w:val="480"/>
          <w:marRight w:val="0"/>
          <w:marTop w:val="0"/>
          <w:marBottom w:val="0"/>
          <w:divBdr>
            <w:top w:val="none" w:sz="0" w:space="0" w:color="auto"/>
            <w:left w:val="none" w:sz="0" w:space="0" w:color="auto"/>
            <w:bottom w:val="none" w:sz="0" w:space="0" w:color="auto"/>
            <w:right w:val="none" w:sz="0" w:space="0" w:color="auto"/>
          </w:divBdr>
        </w:div>
        <w:div w:id="1339192551">
          <w:marLeft w:val="480"/>
          <w:marRight w:val="0"/>
          <w:marTop w:val="0"/>
          <w:marBottom w:val="0"/>
          <w:divBdr>
            <w:top w:val="none" w:sz="0" w:space="0" w:color="auto"/>
            <w:left w:val="none" w:sz="0" w:space="0" w:color="auto"/>
            <w:bottom w:val="none" w:sz="0" w:space="0" w:color="auto"/>
            <w:right w:val="none" w:sz="0" w:space="0" w:color="auto"/>
          </w:divBdr>
        </w:div>
        <w:div w:id="131094182">
          <w:marLeft w:val="480"/>
          <w:marRight w:val="0"/>
          <w:marTop w:val="0"/>
          <w:marBottom w:val="0"/>
          <w:divBdr>
            <w:top w:val="none" w:sz="0" w:space="0" w:color="auto"/>
            <w:left w:val="none" w:sz="0" w:space="0" w:color="auto"/>
            <w:bottom w:val="none" w:sz="0" w:space="0" w:color="auto"/>
            <w:right w:val="none" w:sz="0" w:space="0" w:color="auto"/>
          </w:divBdr>
        </w:div>
        <w:div w:id="62996947">
          <w:marLeft w:val="480"/>
          <w:marRight w:val="0"/>
          <w:marTop w:val="0"/>
          <w:marBottom w:val="0"/>
          <w:divBdr>
            <w:top w:val="none" w:sz="0" w:space="0" w:color="auto"/>
            <w:left w:val="none" w:sz="0" w:space="0" w:color="auto"/>
            <w:bottom w:val="none" w:sz="0" w:space="0" w:color="auto"/>
            <w:right w:val="none" w:sz="0" w:space="0" w:color="auto"/>
          </w:divBdr>
        </w:div>
        <w:div w:id="509150507">
          <w:marLeft w:val="480"/>
          <w:marRight w:val="0"/>
          <w:marTop w:val="0"/>
          <w:marBottom w:val="0"/>
          <w:divBdr>
            <w:top w:val="none" w:sz="0" w:space="0" w:color="auto"/>
            <w:left w:val="none" w:sz="0" w:space="0" w:color="auto"/>
            <w:bottom w:val="none" w:sz="0" w:space="0" w:color="auto"/>
            <w:right w:val="none" w:sz="0" w:space="0" w:color="auto"/>
          </w:divBdr>
        </w:div>
        <w:div w:id="973604363">
          <w:marLeft w:val="480"/>
          <w:marRight w:val="0"/>
          <w:marTop w:val="0"/>
          <w:marBottom w:val="0"/>
          <w:divBdr>
            <w:top w:val="none" w:sz="0" w:space="0" w:color="auto"/>
            <w:left w:val="none" w:sz="0" w:space="0" w:color="auto"/>
            <w:bottom w:val="none" w:sz="0" w:space="0" w:color="auto"/>
            <w:right w:val="none" w:sz="0" w:space="0" w:color="auto"/>
          </w:divBdr>
        </w:div>
        <w:div w:id="2065979797">
          <w:marLeft w:val="480"/>
          <w:marRight w:val="0"/>
          <w:marTop w:val="0"/>
          <w:marBottom w:val="0"/>
          <w:divBdr>
            <w:top w:val="none" w:sz="0" w:space="0" w:color="auto"/>
            <w:left w:val="none" w:sz="0" w:space="0" w:color="auto"/>
            <w:bottom w:val="none" w:sz="0" w:space="0" w:color="auto"/>
            <w:right w:val="none" w:sz="0" w:space="0" w:color="auto"/>
          </w:divBdr>
        </w:div>
        <w:div w:id="232857228">
          <w:marLeft w:val="480"/>
          <w:marRight w:val="0"/>
          <w:marTop w:val="0"/>
          <w:marBottom w:val="0"/>
          <w:divBdr>
            <w:top w:val="none" w:sz="0" w:space="0" w:color="auto"/>
            <w:left w:val="none" w:sz="0" w:space="0" w:color="auto"/>
            <w:bottom w:val="none" w:sz="0" w:space="0" w:color="auto"/>
            <w:right w:val="none" w:sz="0" w:space="0" w:color="auto"/>
          </w:divBdr>
        </w:div>
        <w:div w:id="1781997721">
          <w:marLeft w:val="480"/>
          <w:marRight w:val="0"/>
          <w:marTop w:val="0"/>
          <w:marBottom w:val="0"/>
          <w:divBdr>
            <w:top w:val="none" w:sz="0" w:space="0" w:color="auto"/>
            <w:left w:val="none" w:sz="0" w:space="0" w:color="auto"/>
            <w:bottom w:val="none" w:sz="0" w:space="0" w:color="auto"/>
            <w:right w:val="none" w:sz="0" w:space="0" w:color="auto"/>
          </w:divBdr>
        </w:div>
        <w:div w:id="1905486489">
          <w:marLeft w:val="480"/>
          <w:marRight w:val="0"/>
          <w:marTop w:val="0"/>
          <w:marBottom w:val="0"/>
          <w:divBdr>
            <w:top w:val="none" w:sz="0" w:space="0" w:color="auto"/>
            <w:left w:val="none" w:sz="0" w:space="0" w:color="auto"/>
            <w:bottom w:val="none" w:sz="0" w:space="0" w:color="auto"/>
            <w:right w:val="none" w:sz="0" w:space="0" w:color="auto"/>
          </w:divBdr>
        </w:div>
        <w:div w:id="665130661">
          <w:marLeft w:val="480"/>
          <w:marRight w:val="0"/>
          <w:marTop w:val="0"/>
          <w:marBottom w:val="0"/>
          <w:divBdr>
            <w:top w:val="none" w:sz="0" w:space="0" w:color="auto"/>
            <w:left w:val="none" w:sz="0" w:space="0" w:color="auto"/>
            <w:bottom w:val="none" w:sz="0" w:space="0" w:color="auto"/>
            <w:right w:val="none" w:sz="0" w:space="0" w:color="auto"/>
          </w:divBdr>
        </w:div>
        <w:div w:id="383018862">
          <w:marLeft w:val="480"/>
          <w:marRight w:val="0"/>
          <w:marTop w:val="0"/>
          <w:marBottom w:val="0"/>
          <w:divBdr>
            <w:top w:val="none" w:sz="0" w:space="0" w:color="auto"/>
            <w:left w:val="none" w:sz="0" w:space="0" w:color="auto"/>
            <w:bottom w:val="none" w:sz="0" w:space="0" w:color="auto"/>
            <w:right w:val="none" w:sz="0" w:space="0" w:color="auto"/>
          </w:divBdr>
        </w:div>
        <w:div w:id="2075348403">
          <w:marLeft w:val="480"/>
          <w:marRight w:val="0"/>
          <w:marTop w:val="0"/>
          <w:marBottom w:val="0"/>
          <w:divBdr>
            <w:top w:val="none" w:sz="0" w:space="0" w:color="auto"/>
            <w:left w:val="none" w:sz="0" w:space="0" w:color="auto"/>
            <w:bottom w:val="none" w:sz="0" w:space="0" w:color="auto"/>
            <w:right w:val="none" w:sz="0" w:space="0" w:color="auto"/>
          </w:divBdr>
        </w:div>
        <w:div w:id="1186360489">
          <w:marLeft w:val="480"/>
          <w:marRight w:val="0"/>
          <w:marTop w:val="0"/>
          <w:marBottom w:val="0"/>
          <w:divBdr>
            <w:top w:val="none" w:sz="0" w:space="0" w:color="auto"/>
            <w:left w:val="none" w:sz="0" w:space="0" w:color="auto"/>
            <w:bottom w:val="none" w:sz="0" w:space="0" w:color="auto"/>
            <w:right w:val="none" w:sz="0" w:space="0" w:color="auto"/>
          </w:divBdr>
        </w:div>
        <w:div w:id="388844087">
          <w:marLeft w:val="480"/>
          <w:marRight w:val="0"/>
          <w:marTop w:val="0"/>
          <w:marBottom w:val="0"/>
          <w:divBdr>
            <w:top w:val="none" w:sz="0" w:space="0" w:color="auto"/>
            <w:left w:val="none" w:sz="0" w:space="0" w:color="auto"/>
            <w:bottom w:val="none" w:sz="0" w:space="0" w:color="auto"/>
            <w:right w:val="none" w:sz="0" w:space="0" w:color="auto"/>
          </w:divBdr>
        </w:div>
        <w:div w:id="994576036">
          <w:marLeft w:val="480"/>
          <w:marRight w:val="0"/>
          <w:marTop w:val="0"/>
          <w:marBottom w:val="0"/>
          <w:divBdr>
            <w:top w:val="none" w:sz="0" w:space="0" w:color="auto"/>
            <w:left w:val="none" w:sz="0" w:space="0" w:color="auto"/>
            <w:bottom w:val="none" w:sz="0" w:space="0" w:color="auto"/>
            <w:right w:val="none" w:sz="0" w:space="0" w:color="auto"/>
          </w:divBdr>
        </w:div>
        <w:div w:id="638269754">
          <w:marLeft w:val="480"/>
          <w:marRight w:val="0"/>
          <w:marTop w:val="0"/>
          <w:marBottom w:val="0"/>
          <w:divBdr>
            <w:top w:val="none" w:sz="0" w:space="0" w:color="auto"/>
            <w:left w:val="none" w:sz="0" w:space="0" w:color="auto"/>
            <w:bottom w:val="none" w:sz="0" w:space="0" w:color="auto"/>
            <w:right w:val="none" w:sz="0" w:space="0" w:color="auto"/>
          </w:divBdr>
        </w:div>
        <w:div w:id="151063465">
          <w:marLeft w:val="480"/>
          <w:marRight w:val="0"/>
          <w:marTop w:val="0"/>
          <w:marBottom w:val="0"/>
          <w:divBdr>
            <w:top w:val="none" w:sz="0" w:space="0" w:color="auto"/>
            <w:left w:val="none" w:sz="0" w:space="0" w:color="auto"/>
            <w:bottom w:val="none" w:sz="0" w:space="0" w:color="auto"/>
            <w:right w:val="none" w:sz="0" w:space="0" w:color="auto"/>
          </w:divBdr>
        </w:div>
        <w:div w:id="1679651256">
          <w:marLeft w:val="480"/>
          <w:marRight w:val="0"/>
          <w:marTop w:val="0"/>
          <w:marBottom w:val="0"/>
          <w:divBdr>
            <w:top w:val="none" w:sz="0" w:space="0" w:color="auto"/>
            <w:left w:val="none" w:sz="0" w:space="0" w:color="auto"/>
            <w:bottom w:val="none" w:sz="0" w:space="0" w:color="auto"/>
            <w:right w:val="none" w:sz="0" w:space="0" w:color="auto"/>
          </w:divBdr>
        </w:div>
        <w:div w:id="542139530">
          <w:marLeft w:val="480"/>
          <w:marRight w:val="0"/>
          <w:marTop w:val="0"/>
          <w:marBottom w:val="0"/>
          <w:divBdr>
            <w:top w:val="none" w:sz="0" w:space="0" w:color="auto"/>
            <w:left w:val="none" w:sz="0" w:space="0" w:color="auto"/>
            <w:bottom w:val="none" w:sz="0" w:space="0" w:color="auto"/>
            <w:right w:val="none" w:sz="0" w:space="0" w:color="auto"/>
          </w:divBdr>
        </w:div>
        <w:div w:id="1558056176">
          <w:marLeft w:val="480"/>
          <w:marRight w:val="0"/>
          <w:marTop w:val="0"/>
          <w:marBottom w:val="0"/>
          <w:divBdr>
            <w:top w:val="none" w:sz="0" w:space="0" w:color="auto"/>
            <w:left w:val="none" w:sz="0" w:space="0" w:color="auto"/>
            <w:bottom w:val="none" w:sz="0" w:space="0" w:color="auto"/>
            <w:right w:val="none" w:sz="0" w:space="0" w:color="auto"/>
          </w:divBdr>
        </w:div>
        <w:div w:id="1155756224">
          <w:marLeft w:val="480"/>
          <w:marRight w:val="0"/>
          <w:marTop w:val="0"/>
          <w:marBottom w:val="0"/>
          <w:divBdr>
            <w:top w:val="none" w:sz="0" w:space="0" w:color="auto"/>
            <w:left w:val="none" w:sz="0" w:space="0" w:color="auto"/>
            <w:bottom w:val="none" w:sz="0" w:space="0" w:color="auto"/>
            <w:right w:val="none" w:sz="0" w:space="0" w:color="auto"/>
          </w:divBdr>
        </w:div>
        <w:div w:id="720905632">
          <w:marLeft w:val="480"/>
          <w:marRight w:val="0"/>
          <w:marTop w:val="0"/>
          <w:marBottom w:val="0"/>
          <w:divBdr>
            <w:top w:val="none" w:sz="0" w:space="0" w:color="auto"/>
            <w:left w:val="none" w:sz="0" w:space="0" w:color="auto"/>
            <w:bottom w:val="none" w:sz="0" w:space="0" w:color="auto"/>
            <w:right w:val="none" w:sz="0" w:space="0" w:color="auto"/>
          </w:divBdr>
        </w:div>
        <w:div w:id="1127888722">
          <w:marLeft w:val="480"/>
          <w:marRight w:val="0"/>
          <w:marTop w:val="0"/>
          <w:marBottom w:val="0"/>
          <w:divBdr>
            <w:top w:val="none" w:sz="0" w:space="0" w:color="auto"/>
            <w:left w:val="none" w:sz="0" w:space="0" w:color="auto"/>
            <w:bottom w:val="none" w:sz="0" w:space="0" w:color="auto"/>
            <w:right w:val="none" w:sz="0" w:space="0" w:color="auto"/>
          </w:divBdr>
        </w:div>
        <w:div w:id="599989429">
          <w:marLeft w:val="480"/>
          <w:marRight w:val="0"/>
          <w:marTop w:val="0"/>
          <w:marBottom w:val="0"/>
          <w:divBdr>
            <w:top w:val="none" w:sz="0" w:space="0" w:color="auto"/>
            <w:left w:val="none" w:sz="0" w:space="0" w:color="auto"/>
            <w:bottom w:val="none" w:sz="0" w:space="0" w:color="auto"/>
            <w:right w:val="none" w:sz="0" w:space="0" w:color="auto"/>
          </w:divBdr>
        </w:div>
        <w:div w:id="196312780">
          <w:marLeft w:val="480"/>
          <w:marRight w:val="0"/>
          <w:marTop w:val="0"/>
          <w:marBottom w:val="0"/>
          <w:divBdr>
            <w:top w:val="none" w:sz="0" w:space="0" w:color="auto"/>
            <w:left w:val="none" w:sz="0" w:space="0" w:color="auto"/>
            <w:bottom w:val="none" w:sz="0" w:space="0" w:color="auto"/>
            <w:right w:val="none" w:sz="0" w:space="0" w:color="auto"/>
          </w:divBdr>
        </w:div>
        <w:div w:id="2025395703">
          <w:marLeft w:val="480"/>
          <w:marRight w:val="0"/>
          <w:marTop w:val="0"/>
          <w:marBottom w:val="0"/>
          <w:divBdr>
            <w:top w:val="none" w:sz="0" w:space="0" w:color="auto"/>
            <w:left w:val="none" w:sz="0" w:space="0" w:color="auto"/>
            <w:bottom w:val="none" w:sz="0" w:space="0" w:color="auto"/>
            <w:right w:val="none" w:sz="0" w:space="0" w:color="auto"/>
          </w:divBdr>
        </w:div>
        <w:div w:id="256983135">
          <w:marLeft w:val="480"/>
          <w:marRight w:val="0"/>
          <w:marTop w:val="0"/>
          <w:marBottom w:val="0"/>
          <w:divBdr>
            <w:top w:val="none" w:sz="0" w:space="0" w:color="auto"/>
            <w:left w:val="none" w:sz="0" w:space="0" w:color="auto"/>
            <w:bottom w:val="none" w:sz="0" w:space="0" w:color="auto"/>
            <w:right w:val="none" w:sz="0" w:space="0" w:color="auto"/>
          </w:divBdr>
        </w:div>
        <w:div w:id="1956404814">
          <w:marLeft w:val="480"/>
          <w:marRight w:val="0"/>
          <w:marTop w:val="0"/>
          <w:marBottom w:val="0"/>
          <w:divBdr>
            <w:top w:val="none" w:sz="0" w:space="0" w:color="auto"/>
            <w:left w:val="none" w:sz="0" w:space="0" w:color="auto"/>
            <w:bottom w:val="none" w:sz="0" w:space="0" w:color="auto"/>
            <w:right w:val="none" w:sz="0" w:space="0" w:color="auto"/>
          </w:divBdr>
        </w:div>
        <w:div w:id="927469507">
          <w:marLeft w:val="480"/>
          <w:marRight w:val="0"/>
          <w:marTop w:val="0"/>
          <w:marBottom w:val="0"/>
          <w:divBdr>
            <w:top w:val="none" w:sz="0" w:space="0" w:color="auto"/>
            <w:left w:val="none" w:sz="0" w:space="0" w:color="auto"/>
            <w:bottom w:val="none" w:sz="0" w:space="0" w:color="auto"/>
            <w:right w:val="none" w:sz="0" w:space="0" w:color="auto"/>
          </w:divBdr>
        </w:div>
        <w:div w:id="742996320">
          <w:marLeft w:val="480"/>
          <w:marRight w:val="0"/>
          <w:marTop w:val="0"/>
          <w:marBottom w:val="0"/>
          <w:divBdr>
            <w:top w:val="none" w:sz="0" w:space="0" w:color="auto"/>
            <w:left w:val="none" w:sz="0" w:space="0" w:color="auto"/>
            <w:bottom w:val="none" w:sz="0" w:space="0" w:color="auto"/>
            <w:right w:val="none" w:sz="0" w:space="0" w:color="auto"/>
          </w:divBdr>
        </w:div>
        <w:div w:id="1690526912">
          <w:marLeft w:val="480"/>
          <w:marRight w:val="0"/>
          <w:marTop w:val="0"/>
          <w:marBottom w:val="0"/>
          <w:divBdr>
            <w:top w:val="none" w:sz="0" w:space="0" w:color="auto"/>
            <w:left w:val="none" w:sz="0" w:space="0" w:color="auto"/>
            <w:bottom w:val="none" w:sz="0" w:space="0" w:color="auto"/>
            <w:right w:val="none" w:sz="0" w:space="0" w:color="auto"/>
          </w:divBdr>
        </w:div>
        <w:div w:id="1772621334">
          <w:marLeft w:val="480"/>
          <w:marRight w:val="0"/>
          <w:marTop w:val="0"/>
          <w:marBottom w:val="0"/>
          <w:divBdr>
            <w:top w:val="none" w:sz="0" w:space="0" w:color="auto"/>
            <w:left w:val="none" w:sz="0" w:space="0" w:color="auto"/>
            <w:bottom w:val="none" w:sz="0" w:space="0" w:color="auto"/>
            <w:right w:val="none" w:sz="0" w:space="0" w:color="auto"/>
          </w:divBdr>
        </w:div>
        <w:div w:id="347757067">
          <w:marLeft w:val="480"/>
          <w:marRight w:val="0"/>
          <w:marTop w:val="0"/>
          <w:marBottom w:val="0"/>
          <w:divBdr>
            <w:top w:val="none" w:sz="0" w:space="0" w:color="auto"/>
            <w:left w:val="none" w:sz="0" w:space="0" w:color="auto"/>
            <w:bottom w:val="none" w:sz="0" w:space="0" w:color="auto"/>
            <w:right w:val="none" w:sz="0" w:space="0" w:color="auto"/>
          </w:divBdr>
        </w:div>
        <w:div w:id="1279340875">
          <w:marLeft w:val="480"/>
          <w:marRight w:val="0"/>
          <w:marTop w:val="0"/>
          <w:marBottom w:val="0"/>
          <w:divBdr>
            <w:top w:val="none" w:sz="0" w:space="0" w:color="auto"/>
            <w:left w:val="none" w:sz="0" w:space="0" w:color="auto"/>
            <w:bottom w:val="none" w:sz="0" w:space="0" w:color="auto"/>
            <w:right w:val="none" w:sz="0" w:space="0" w:color="auto"/>
          </w:divBdr>
        </w:div>
        <w:div w:id="1833839203">
          <w:marLeft w:val="480"/>
          <w:marRight w:val="0"/>
          <w:marTop w:val="0"/>
          <w:marBottom w:val="0"/>
          <w:divBdr>
            <w:top w:val="none" w:sz="0" w:space="0" w:color="auto"/>
            <w:left w:val="none" w:sz="0" w:space="0" w:color="auto"/>
            <w:bottom w:val="none" w:sz="0" w:space="0" w:color="auto"/>
            <w:right w:val="none" w:sz="0" w:space="0" w:color="auto"/>
          </w:divBdr>
        </w:div>
        <w:div w:id="1891189462">
          <w:marLeft w:val="480"/>
          <w:marRight w:val="0"/>
          <w:marTop w:val="0"/>
          <w:marBottom w:val="0"/>
          <w:divBdr>
            <w:top w:val="none" w:sz="0" w:space="0" w:color="auto"/>
            <w:left w:val="none" w:sz="0" w:space="0" w:color="auto"/>
            <w:bottom w:val="none" w:sz="0" w:space="0" w:color="auto"/>
            <w:right w:val="none" w:sz="0" w:space="0" w:color="auto"/>
          </w:divBdr>
        </w:div>
        <w:div w:id="77101626">
          <w:marLeft w:val="480"/>
          <w:marRight w:val="0"/>
          <w:marTop w:val="0"/>
          <w:marBottom w:val="0"/>
          <w:divBdr>
            <w:top w:val="none" w:sz="0" w:space="0" w:color="auto"/>
            <w:left w:val="none" w:sz="0" w:space="0" w:color="auto"/>
            <w:bottom w:val="none" w:sz="0" w:space="0" w:color="auto"/>
            <w:right w:val="none" w:sz="0" w:space="0" w:color="auto"/>
          </w:divBdr>
        </w:div>
        <w:div w:id="1287202625">
          <w:marLeft w:val="480"/>
          <w:marRight w:val="0"/>
          <w:marTop w:val="0"/>
          <w:marBottom w:val="0"/>
          <w:divBdr>
            <w:top w:val="none" w:sz="0" w:space="0" w:color="auto"/>
            <w:left w:val="none" w:sz="0" w:space="0" w:color="auto"/>
            <w:bottom w:val="none" w:sz="0" w:space="0" w:color="auto"/>
            <w:right w:val="none" w:sz="0" w:space="0" w:color="auto"/>
          </w:divBdr>
        </w:div>
        <w:div w:id="1450127482">
          <w:marLeft w:val="480"/>
          <w:marRight w:val="0"/>
          <w:marTop w:val="0"/>
          <w:marBottom w:val="0"/>
          <w:divBdr>
            <w:top w:val="none" w:sz="0" w:space="0" w:color="auto"/>
            <w:left w:val="none" w:sz="0" w:space="0" w:color="auto"/>
            <w:bottom w:val="none" w:sz="0" w:space="0" w:color="auto"/>
            <w:right w:val="none" w:sz="0" w:space="0" w:color="auto"/>
          </w:divBdr>
        </w:div>
        <w:div w:id="1657298735">
          <w:marLeft w:val="480"/>
          <w:marRight w:val="0"/>
          <w:marTop w:val="0"/>
          <w:marBottom w:val="0"/>
          <w:divBdr>
            <w:top w:val="none" w:sz="0" w:space="0" w:color="auto"/>
            <w:left w:val="none" w:sz="0" w:space="0" w:color="auto"/>
            <w:bottom w:val="none" w:sz="0" w:space="0" w:color="auto"/>
            <w:right w:val="none" w:sz="0" w:space="0" w:color="auto"/>
          </w:divBdr>
        </w:div>
        <w:div w:id="1274751189">
          <w:marLeft w:val="480"/>
          <w:marRight w:val="0"/>
          <w:marTop w:val="0"/>
          <w:marBottom w:val="0"/>
          <w:divBdr>
            <w:top w:val="none" w:sz="0" w:space="0" w:color="auto"/>
            <w:left w:val="none" w:sz="0" w:space="0" w:color="auto"/>
            <w:bottom w:val="none" w:sz="0" w:space="0" w:color="auto"/>
            <w:right w:val="none" w:sz="0" w:space="0" w:color="auto"/>
          </w:divBdr>
        </w:div>
        <w:div w:id="1443186883">
          <w:marLeft w:val="480"/>
          <w:marRight w:val="0"/>
          <w:marTop w:val="0"/>
          <w:marBottom w:val="0"/>
          <w:divBdr>
            <w:top w:val="none" w:sz="0" w:space="0" w:color="auto"/>
            <w:left w:val="none" w:sz="0" w:space="0" w:color="auto"/>
            <w:bottom w:val="none" w:sz="0" w:space="0" w:color="auto"/>
            <w:right w:val="none" w:sz="0" w:space="0" w:color="auto"/>
          </w:divBdr>
        </w:div>
        <w:div w:id="2012027698">
          <w:marLeft w:val="480"/>
          <w:marRight w:val="0"/>
          <w:marTop w:val="0"/>
          <w:marBottom w:val="0"/>
          <w:divBdr>
            <w:top w:val="none" w:sz="0" w:space="0" w:color="auto"/>
            <w:left w:val="none" w:sz="0" w:space="0" w:color="auto"/>
            <w:bottom w:val="none" w:sz="0" w:space="0" w:color="auto"/>
            <w:right w:val="none" w:sz="0" w:space="0" w:color="auto"/>
          </w:divBdr>
        </w:div>
        <w:div w:id="160779097">
          <w:marLeft w:val="480"/>
          <w:marRight w:val="0"/>
          <w:marTop w:val="0"/>
          <w:marBottom w:val="0"/>
          <w:divBdr>
            <w:top w:val="none" w:sz="0" w:space="0" w:color="auto"/>
            <w:left w:val="none" w:sz="0" w:space="0" w:color="auto"/>
            <w:bottom w:val="none" w:sz="0" w:space="0" w:color="auto"/>
            <w:right w:val="none" w:sz="0" w:space="0" w:color="auto"/>
          </w:divBdr>
        </w:div>
        <w:div w:id="19748765">
          <w:marLeft w:val="480"/>
          <w:marRight w:val="0"/>
          <w:marTop w:val="0"/>
          <w:marBottom w:val="0"/>
          <w:divBdr>
            <w:top w:val="none" w:sz="0" w:space="0" w:color="auto"/>
            <w:left w:val="none" w:sz="0" w:space="0" w:color="auto"/>
            <w:bottom w:val="none" w:sz="0" w:space="0" w:color="auto"/>
            <w:right w:val="none" w:sz="0" w:space="0" w:color="auto"/>
          </w:divBdr>
        </w:div>
        <w:div w:id="838160114">
          <w:marLeft w:val="480"/>
          <w:marRight w:val="0"/>
          <w:marTop w:val="0"/>
          <w:marBottom w:val="0"/>
          <w:divBdr>
            <w:top w:val="none" w:sz="0" w:space="0" w:color="auto"/>
            <w:left w:val="none" w:sz="0" w:space="0" w:color="auto"/>
            <w:bottom w:val="none" w:sz="0" w:space="0" w:color="auto"/>
            <w:right w:val="none" w:sz="0" w:space="0" w:color="auto"/>
          </w:divBdr>
        </w:div>
        <w:div w:id="696850227">
          <w:marLeft w:val="480"/>
          <w:marRight w:val="0"/>
          <w:marTop w:val="0"/>
          <w:marBottom w:val="0"/>
          <w:divBdr>
            <w:top w:val="none" w:sz="0" w:space="0" w:color="auto"/>
            <w:left w:val="none" w:sz="0" w:space="0" w:color="auto"/>
            <w:bottom w:val="none" w:sz="0" w:space="0" w:color="auto"/>
            <w:right w:val="none" w:sz="0" w:space="0" w:color="auto"/>
          </w:divBdr>
        </w:div>
        <w:div w:id="1948275136">
          <w:marLeft w:val="480"/>
          <w:marRight w:val="0"/>
          <w:marTop w:val="0"/>
          <w:marBottom w:val="0"/>
          <w:divBdr>
            <w:top w:val="none" w:sz="0" w:space="0" w:color="auto"/>
            <w:left w:val="none" w:sz="0" w:space="0" w:color="auto"/>
            <w:bottom w:val="none" w:sz="0" w:space="0" w:color="auto"/>
            <w:right w:val="none" w:sz="0" w:space="0" w:color="auto"/>
          </w:divBdr>
        </w:div>
        <w:div w:id="599337139">
          <w:marLeft w:val="480"/>
          <w:marRight w:val="0"/>
          <w:marTop w:val="0"/>
          <w:marBottom w:val="0"/>
          <w:divBdr>
            <w:top w:val="none" w:sz="0" w:space="0" w:color="auto"/>
            <w:left w:val="none" w:sz="0" w:space="0" w:color="auto"/>
            <w:bottom w:val="none" w:sz="0" w:space="0" w:color="auto"/>
            <w:right w:val="none" w:sz="0" w:space="0" w:color="auto"/>
          </w:divBdr>
        </w:div>
        <w:div w:id="250938559">
          <w:marLeft w:val="480"/>
          <w:marRight w:val="0"/>
          <w:marTop w:val="0"/>
          <w:marBottom w:val="0"/>
          <w:divBdr>
            <w:top w:val="none" w:sz="0" w:space="0" w:color="auto"/>
            <w:left w:val="none" w:sz="0" w:space="0" w:color="auto"/>
            <w:bottom w:val="none" w:sz="0" w:space="0" w:color="auto"/>
            <w:right w:val="none" w:sz="0" w:space="0" w:color="auto"/>
          </w:divBdr>
        </w:div>
        <w:div w:id="331834365">
          <w:marLeft w:val="480"/>
          <w:marRight w:val="0"/>
          <w:marTop w:val="0"/>
          <w:marBottom w:val="0"/>
          <w:divBdr>
            <w:top w:val="none" w:sz="0" w:space="0" w:color="auto"/>
            <w:left w:val="none" w:sz="0" w:space="0" w:color="auto"/>
            <w:bottom w:val="none" w:sz="0" w:space="0" w:color="auto"/>
            <w:right w:val="none" w:sz="0" w:space="0" w:color="auto"/>
          </w:divBdr>
        </w:div>
        <w:div w:id="1308054407">
          <w:marLeft w:val="480"/>
          <w:marRight w:val="0"/>
          <w:marTop w:val="0"/>
          <w:marBottom w:val="0"/>
          <w:divBdr>
            <w:top w:val="none" w:sz="0" w:space="0" w:color="auto"/>
            <w:left w:val="none" w:sz="0" w:space="0" w:color="auto"/>
            <w:bottom w:val="none" w:sz="0" w:space="0" w:color="auto"/>
            <w:right w:val="none" w:sz="0" w:space="0" w:color="auto"/>
          </w:divBdr>
        </w:div>
        <w:div w:id="1854370359">
          <w:marLeft w:val="480"/>
          <w:marRight w:val="0"/>
          <w:marTop w:val="0"/>
          <w:marBottom w:val="0"/>
          <w:divBdr>
            <w:top w:val="none" w:sz="0" w:space="0" w:color="auto"/>
            <w:left w:val="none" w:sz="0" w:space="0" w:color="auto"/>
            <w:bottom w:val="none" w:sz="0" w:space="0" w:color="auto"/>
            <w:right w:val="none" w:sz="0" w:space="0" w:color="auto"/>
          </w:divBdr>
        </w:div>
        <w:div w:id="1763837930">
          <w:marLeft w:val="480"/>
          <w:marRight w:val="0"/>
          <w:marTop w:val="0"/>
          <w:marBottom w:val="0"/>
          <w:divBdr>
            <w:top w:val="none" w:sz="0" w:space="0" w:color="auto"/>
            <w:left w:val="none" w:sz="0" w:space="0" w:color="auto"/>
            <w:bottom w:val="none" w:sz="0" w:space="0" w:color="auto"/>
            <w:right w:val="none" w:sz="0" w:space="0" w:color="auto"/>
          </w:divBdr>
        </w:div>
        <w:div w:id="2108386584">
          <w:marLeft w:val="480"/>
          <w:marRight w:val="0"/>
          <w:marTop w:val="0"/>
          <w:marBottom w:val="0"/>
          <w:divBdr>
            <w:top w:val="none" w:sz="0" w:space="0" w:color="auto"/>
            <w:left w:val="none" w:sz="0" w:space="0" w:color="auto"/>
            <w:bottom w:val="none" w:sz="0" w:space="0" w:color="auto"/>
            <w:right w:val="none" w:sz="0" w:space="0" w:color="auto"/>
          </w:divBdr>
        </w:div>
        <w:div w:id="1138648394">
          <w:marLeft w:val="480"/>
          <w:marRight w:val="0"/>
          <w:marTop w:val="0"/>
          <w:marBottom w:val="0"/>
          <w:divBdr>
            <w:top w:val="none" w:sz="0" w:space="0" w:color="auto"/>
            <w:left w:val="none" w:sz="0" w:space="0" w:color="auto"/>
            <w:bottom w:val="none" w:sz="0" w:space="0" w:color="auto"/>
            <w:right w:val="none" w:sz="0" w:space="0" w:color="auto"/>
          </w:divBdr>
        </w:div>
        <w:div w:id="874392380">
          <w:marLeft w:val="480"/>
          <w:marRight w:val="0"/>
          <w:marTop w:val="0"/>
          <w:marBottom w:val="0"/>
          <w:divBdr>
            <w:top w:val="none" w:sz="0" w:space="0" w:color="auto"/>
            <w:left w:val="none" w:sz="0" w:space="0" w:color="auto"/>
            <w:bottom w:val="none" w:sz="0" w:space="0" w:color="auto"/>
            <w:right w:val="none" w:sz="0" w:space="0" w:color="auto"/>
          </w:divBdr>
        </w:div>
        <w:div w:id="102724736">
          <w:marLeft w:val="480"/>
          <w:marRight w:val="0"/>
          <w:marTop w:val="0"/>
          <w:marBottom w:val="0"/>
          <w:divBdr>
            <w:top w:val="none" w:sz="0" w:space="0" w:color="auto"/>
            <w:left w:val="none" w:sz="0" w:space="0" w:color="auto"/>
            <w:bottom w:val="none" w:sz="0" w:space="0" w:color="auto"/>
            <w:right w:val="none" w:sz="0" w:space="0" w:color="auto"/>
          </w:divBdr>
        </w:div>
        <w:div w:id="645549543">
          <w:marLeft w:val="480"/>
          <w:marRight w:val="0"/>
          <w:marTop w:val="0"/>
          <w:marBottom w:val="0"/>
          <w:divBdr>
            <w:top w:val="none" w:sz="0" w:space="0" w:color="auto"/>
            <w:left w:val="none" w:sz="0" w:space="0" w:color="auto"/>
            <w:bottom w:val="none" w:sz="0" w:space="0" w:color="auto"/>
            <w:right w:val="none" w:sz="0" w:space="0" w:color="auto"/>
          </w:divBdr>
        </w:div>
        <w:div w:id="811405078">
          <w:marLeft w:val="480"/>
          <w:marRight w:val="0"/>
          <w:marTop w:val="0"/>
          <w:marBottom w:val="0"/>
          <w:divBdr>
            <w:top w:val="none" w:sz="0" w:space="0" w:color="auto"/>
            <w:left w:val="none" w:sz="0" w:space="0" w:color="auto"/>
            <w:bottom w:val="none" w:sz="0" w:space="0" w:color="auto"/>
            <w:right w:val="none" w:sz="0" w:space="0" w:color="auto"/>
          </w:divBdr>
        </w:div>
        <w:div w:id="1494181751">
          <w:marLeft w:val="480"/>
          <w:marRight w:val="0"/>
          <w:marTop w:val="0"/>
          <w:marBottom w:val="0"/>
          <w:divBdr>
            <w:top w:val="none" w:sz="0" w:space="0" w:color="auto"/>
            <w:left w:val="none" w:sz="0" w:space="0" w:color="auto"/>
            <w:bottom w:val="none" w:sz="0" w:space="0" w:color="auto"/>
            <w:right w:val="none" w:sz="0" w:space="0" w:color="auto"/>
          </w:divBdr>
        </w:div>
        <w:div w:id="740642242">
          <w:marLeft w:val="480"/>
          <w:marRight w:val="0"/>
          <w:marTop w:val="0"/>
          <w:marBottom w:val="0"/>
          <w:divBdr>
            <w:top w:val="none" w:sz="0" w:space="0" w:color="auto"/>
            <w:left w:val="none" w:sz="0" w:space="0" w:color="auto"/>
            <w:bottom w:val="none" w:sz="0" w:space="0" w:color="auto"/>
            <w:right w:val="none" w:sz="0" w:space="0" w:color="auto"/>
          </w:divBdr>
        </w:div>
        <w:div w:id="331295354">
          <w:marLeft w:val="480"/>
          <w:marRight w:val="0"/>
          <w:marTop w:val="0"/>
          <w:marBottom w:val="0"/>
          <w:divBdr>
            <w:top w:val="none" w:sz="0" w:space="0" w:color="auto"/>
            <w:left w:val="none" w:sz="0" w:space="0" w:color="auto"/>
            <w:bottom w:val="none" w:sz="0" w:space="0" w:color="auto"/>
            <w:right w:val="none" w:sz="0" w:space="0" w:color="auto"/>
          </w:divBdr>
        </w:div>
        <w:div w:id="37896721">
          <w:marLeft w:val="480"/>
          <w:marRight w:val="0"/>
          <w:marTop w:val="0"/>
          <w:marBottom w:val="0"/>
          <w:divBdr>
            <w:top w:val="none" w:sz="0" w:space="0" w:color="auto"/>
            <w:left w:val="none" w:sz="0" w:space="0" w:color="auto"/>
            <w:bottom w:val="none" w:sz="0" w:space="0" w:color="auto"/>
            <w:right w:val="none" w:sz="0" w:space="0" w:color="auto"/>
          </w:divBdr>
        </w:div>
        <w:div w:id="1883901347">
          <w:marLeft w:val="480"/>
          <w:marRight w:val="0"/>
          <w:marTop w:val="0"/>
          <w:marBottom w:val="0"/>
          <w:divBdr>
            <w:top w:val="none" w:sz="0" w:space="0" w:color="auto"/>
            <w:left w:val="none" w:sz="0" w:space="0" w:color="auto"/>
            <w:bottom w:val="none" w:sz="0" w:space="0" w:color="auto"/>
            <w:right w:val="none" w:sz="0" w:space="0" w:color="auto"/>
          </w:divBdr>
        </w:div>
        <w:div w:id="1732921421">
          <w:marLeft w:val="480"/>
          <w:marRight w:val="0"/>
          <w:marTop w:val="0"/>
          <w:marBottom w:val="0"/>
          <w:divBdr>
            <w:top w:val="none" w:sz="0" w:space="0" w:color="auto"/>
            <w:left w:val="none" w:sz="0" w:space="0" w:color="auto"/>
            <w:bottom w:val="none" w:sz="0" w:space="0" w:color="auto"/>
            <w:right w:val="none" w:sz="0" w:space="0" w:color="auto"/>
          </w:divBdr>
        </w:div>
        <w:div w:id="1074201317">
          <w:marLeft w:val="480"/>
          <w:marRight w:val="0"/>
          <w:marTop w:val="0"/>
          <w:marBottom w:val="0"/>
          <w:divBdr>
            <w:top w:val="none" w:sz="0" w:space="0" w:color="auto"/>
            <w:left w:val="none" w:sz="0" w:space="0" w:color="auto"/>
            <w:bottom w:val="none" w:sz="0" w:space="0" w:color="auto"/>
            <w:right w:val="none" w:sz="0" w:space="0" w:color="auto"/>
          </w:divBdr>
        </w:div>
        <w:div w:id="745490659">
          <w:marLeft w:val="480"/>
          <w:marRight w:val="0"/>
          <w:marTop w:val="0"/>
          <w:marBottom w:val="0"/>
          <w:divBdr>
            <w:top w:val="none" w:sz="0" w:space="0" w:color="auto"/>
            <w:left w:val="none" w:sz="0" w:space="0" w:color="auto"/>
            <w:bottom w:val="none" w:sz="0" w:space="0" w:color="auto"/>
            <w:right w:val="none" w:sz="0" w:space="0" w:color="auto"/>
          </w:divBdr>
        </w:div>
        <w:div w:id="915745092">
          <w:marLeft w:val="480"/>
          <w:marRight w:val="0"/>
          <w:marTop w:val="0"/>
          <w:marBottom w:val="0"/>
          <w:divBdr>
            <w:top w:val="none" w:sz="0" w:space="0" w:color="auto"/>
            <w:left w:val="none" w:sz="0" w:space="0" w:color="auto"/>
            <w:bottom w:val="none" w:sz="0" w:space="0" w:color="auto"/>
            <w:right w:val="none" w:sz="0" w:space="0" w:color="auto"/>
          </w:divBdr>
        </w:div>
        <w:div w:id="129446801">
          <w:marLeft w:val="480"/>
          <w:marRight w:val="0"/>
          <w:marTop w:val="0"/>
          <w:marBottom w:val="0"/>
          <w:divBdr>
            <w:top w:val="none" w:sz="0" w:space="0" w:color="auto"/>
            <w:left w:val="none" w:sz="0" w:space="0" w:color="auto"/>
            <w:bottom w:val="none" w:sz="0" w:space="0" w:color="auto"/>
            <w:right w:val="none" w:sz="0" w:space="0" w:color="auto"/>
          </w:divBdr>
        </w:div>
        <w:div w:id="507015936">
          <w:marLeft w:val="480"/>
          <w:marRight w:val="0"/>
          <w:marTop w:val="0"/>
          <w:marBottom w:val="0"/>
          <w:divBdr>
            <w:top w:val="none" w:sz="0" w:space="0" w:color="auto"/>
            <w:left w:val="none" w:sz="0" w:space="0" w:color="auto"/>
            <w:bottom w:val="none" w:sz="0" w:space="0" w:color="auto"/>
            <w:right w:val="none" w:sz="0" w:space="0" w:color="auto"/>
          </w:divBdr>
        </w:div>
        <w:div w:id="1906524134">
          <w:marLeft w:val="480"/>
          <w:marRight w:val="0"/>
          <w:marTop w:val="0"/>
          <w:marBottom w:val="0"/>
          <w:divBdr>
            <w:top w:val="none" w:sz="0" w:space="0" w:color="auto"/>
            <w:left w:val="none" w:sz="0" w:space="0" w:color="auto"/>
            <w:bottom w:val="none" w:sz="0" w:space="0" w:color="auto"/>
            <w:right w:val="none" w:sz="0" w:space="0" w:color="auto"/>
          </w:divBdr>
        </w:div>
        <w:div w:id="1343167215">
          <w:marLeft w:val="480"/>
          <w:marRight w:val="0"/>
          <w:marTop w:val="0"/>
          <w:marBottom w:val="0"/>
          <w:divBdr>
            <w:top w:val="none" w:sz="0" w:space="0" w:color="auto"/>
            <w:left w:val="none" w:sz="0" w:space="0" w:color="auto"/>
            <w:bottom w:val="none" w:sz="0" w:space="0" w:color="auto"/>
            <w:right w:val="none" w:sz="0" w:space="0" w:color="auto"/>
          </w:divBdr>
        </w:div>
        <w:div w:id="176625456">
          <w:marLeft w:val="480"/>
          <w:marRight w:val="0"/>
          <w:marTop w:val="0"/>
          <w:marBottom w:val="0"/>
          <w:divBdr>
            <w:top w:val="none" w:sz="0" w:space="0" w:color="auto"/>
            <w:left w:val="none" w:sz="0" w:space="0" w:color="auto"/>
            <w:bottom w:val="none" w:sz="0" w:space="0" w:color="auto"/>
            <w:right w:val="none" w:sz="0" w:space="0" w:color="auto"/>
          </w:divBdr>
        </w:div>
        <w:div w:id="2128159016">
          <w:marLeft w:val="480"/>
          <w:marRight w:val="0"/>
          <w:marTop w:val="0"/>
          <w:marBottom w:val="0"/>
          <w:divBdr>
            <w:top w:val="none" w:sz="0" w:space="0" w:color="auto"/>
            <w:left w:val="none" w:sz="0" w:space="0" w:color="auto"/>
            <w:bottom w:val="none" w:sz="0" w:space="0" w:color="auto"/>
            <w:right w:val="none" w:sz="0" w:space="0" w:color="auto"/>
          </w:divBdr>
        </w:div>
        <w:div w:id="2001695594">
          <w:marLeft w:val="480"/>
          <w:marRight w:val="0"/>
          <w:marTop w:val="0"/>
          <w:marBottom w:val="0"/>
          <w:divBdr>
            <w:top w:val="none" w:sz="0" w:space="0" w:color="auto"/>
            <w:left w:val="none" w:sz="0" w:space="0" w:color="auto"/>
            <w:bottom w:val="none" w:sz="0" w:space="0" w:color="auto"/>
            <w:right w:val="none" w:sz="0" w:space="0" w:color="auto"/>
          </w:divBdr>
        </w:div>
        <w:div w:id="1226800019">
          <w:marLeft w:val="480"/>
          <w:marRight w:val="0"/>
          <w:marTop w:val="0"/>
          <w:marBottom w:val="0"/>
          <w:divBdr>
            <w:top w:val="none" w:sz="0" w:space="0" w:color="auto"/>
            <w:left w:val="none" w:sz="0" w:space="0" w:color="auto"/>
            <w:bottom w:val="none" w:sz="0" w:space="0" w:color="auto"/>
            <w:right w:val="none" w:sz="0" w:space="0" w:color="auto"/>
          </w:divBdr>
        </w:div>
        <w:div w:id="1820344918">
          <w:marLeft w:val="480"/>
          <w:marRight w:val="0"/>
          <w:marTop w:val="0"/>
          <w:marBottom w:val="0"/>
          <w:divBdr>
            <w:top w:val="none" w:sz="0" w:space="0" w:color="auto"/>
            <w:left w:val="none" w:sz="0" w:space="0" w:color="auto"/>
            <w:bottom w:val="none" w:sz="0" w:space="0" w:color="auto"/>
            <w:right w:val="none" w:sz="0" w:space="0" w:color="auto"/>
          </w:divBdr>
        </w:div>
        <w:div w:id="921186164">
          <w:marLeft w:val="480"/>
          <w:marRight w:val="0"/>
          <w:marTop w:val="0"/>
          <w:marBottom w:val="0"/>
          <w:divBdr>
            <w:top w:val="none" w:sz="0" w:space="0" w:color="auto"/>
            <w:left w:val="none" w:sz="0" w:space="0" w:color="auto"/>
            <w:bottom w:val="none" w:sz="0" w:space="0" w:color="auto"/>
            <w:right w:val="none" w:sz="0" w:space="0" w:color="auto"/>
          </w:divBdr>
        </w:div>
        <w:div w:id="1293437464">
          <w:marLeft w:val="480"/>
          <w:marRight w:val="0"/>
          <w:marTop w:val="0"/>
          <w:marBottom w:val="0"/>
          <w:divBdr>
            <w:top w:val="none" w:sz="0" w:space="0" w:color="auto"/>
            <w:left w:val="none" w:sz="0" w:space="0" w:color="auto"/>
            <w:bottom w:val="none" w:sz="0" w:space="0" w:color="auto"/>
            <w:right w:val="none" w:sz="0" w:space="0" w:color="auto"/>
          </w:divBdr>
        </w:div>
        <w:div w:id="791871847">
          <w:marLeft w:val="480"/>
          <w:marRight w:val="0"/>
          <w:marTop w:val="0"/>
          <w:marBottom w:val="0"/>
          <w:divBdr>
            <w:top w:val="none" w:sz="0" w:space="0" w:color="auto"/>
            <w:left w:val="none" w:sz="0" w:space="0" w:color="auto"/>
            <w:bottom w:val="none" w:sz="0" w:space="0" w:color="auto"/>
            <w:right w:val="none" w:sz="0" w:space="0" w:color="auto"/>
          </w:divBdr>
        </w:div>
        <w:div w:id="482503876">
          <w:marLeft w:val="480"/>
          <w:marRight w:val="0"/>
          <w:marTop w:val="0"/>
          <w:marBottom w:val="0"/>
          <w:divBdr>
            <w:top w:val="none" w:sz="0" w:space="0" w:color="auto"/>
            <w:left w:val="none" w:sz="0" w:space="0" w:color="auto"/>
            <w:bottom w:val="none" w:sz="0" w:space="0" w:color="auto"/>
            <w:right w:val="none" w:sz="0" w:space="0" w:color="auto"/>
          </w:divBdr>
        </w:div>
        <w:div w:id="1312826194">
          <w:marLeft w:val="480"/>
          <w:marRight w:val="0"/>
          <w:marTop w:val="0"/>
          <w:marBottom w:val="0"/>
          <w:divBdr>
            <w:top w:val="none" w:sz="0" w:space="0" w:color="auto"/>
            <w:left w:val="none" w:sz="0" w:space="0" w:color="auto"/>
            <w:bottom w:val="none" w:sz="0" w:space="0" w:color="auto"/>
            <w:right w:val="none" w:sz="0" w:space="0" w:color="auto"/>
          </w:divBdr>
        </w:div>
        <w:div w:id="784999718">
          <w:marLeft w:val="480"/>
          <w:marRight w:val="0"/>
          <w:marTop w:val="0"/>
          <w:marBottom w:val="0"/>
          <w:divBdr>
            <w:top w:val="none" w:sz="0" w:space="0" w:color="auto"/>
            <w:left w:val="none" w:sz="0" w:space="0" w:color="auto"/>
            <w:bottom w:val="none" w:sz="0" w:space="0" w:color="auto"/>
            <w:right w:val="none" w:sz="0" w:space="0" w:color="auto"/>
          </w:divBdr>
        </w:div>
        <w:div w:id="1715039232">
          <w:marLeft w:val="480"/>
          <w:marRight w:val="0"/>
          <w:marTop w:val="0"/>
          <w:marBottom w:val="0"/>
          <w:divBdr>
            <w:top w:val="none" w:sz="0" w:space="0" w:color="auto"/>
            <w:left w:val="none" w:sz="0" w:space="0" w:color="auto"/>
            <w:bottom w:val="none" w:sz="0" w:space="0" w:color="auto"/>
            <w:right w:val="none" w:sz="0" w:space="0" w:color="auto"/>
          </w:divBdr>
        </w:div>
        <w:div w:id="851185661">
          <w:marLeft w:val="480"/>
          <w:marRight w:val="0"/>
          <w:marTop w:val="0"/>
          <w:marBottom w:val="0"/>
          <w:divBdr>
            <w:top w:val="none" w:sz="0" w:space="0" w:color="auto"/>
            <w:left w:val="none" w:sz="0" w:space="0" w:color="auto"/>
            <w:bottom w:val="none" w:sz="0" w:space="0" w:color="auto"/>
            <w:right w:val="none" w:sz="0" w:space="0" w:color="auto"/>
          </w:divBdr>
        </w:div>
        <w:div w:id="1748576789">
          <w:marLeft w:val="480"/>
          <w:marRight w:val="0"/>
          <w:marTop w:val="0"/>
          <w:marBottom w:val="0"/>
          <w:divBdr>
            <w:top w:val="none" w:sz="0" w:space="0" w:color="auto"/>
            <w:left w:val="none" w:sz="0" w:space="0" w:color="auto"/>
            <w:bottom w:val="none" w:sz="0" w:space="0" w:color="auto"/>
            <w:right w:val="none" w:sz="0" w:space="0" w:color="auto"/>
          </w:divBdr>
        </w:div>
        <w:div w:id="1951468526">
          <w:marLeft w:val="480"/>
          <w:marRight w:val="0"/>
          <w:marTop w:val="0"/>
          <w:marBottom w:val="0"/>
          <w:divBdr>
            <w:top w:val="none" w:sz="0" w:space="0" w:color="auto"/>
            <w:left w:val="none" w:sz="0" w:space="0" w:color="auto"/>
            <w:bottom w:val="none" w:sz="0" w:space="0" w:color="auto"/>
            <w:right w:val="none" w:sz="0" w:space="0" w:color="auto"/>
          </w:divBdr>
        </w:div>
        <w:div w:id="1866213948">
          <w:marLeft w:val="480"/>
          <w:marRight w:val="0"/>
          <w:marTop w:val="0"/>
          <w:marBottom w:val="0"/>
          <w:divBdr>
            <w:top w:val="none" w:sz="0" w:space="0" w:color="auto"/>
            <w:left w:val="none" w:sz="0" w:space="0" w:color="auto"/>
            <w:bottom w:val="none" w:sz="0" w:space="0" w:color="auto"/>
            <w:right w:val="none" w:sz="0" w:space="0" w:color="auto"/>
          </w:divBdr>
        </w:div>
        <w:div w:id="2016032605">
          <w:marLeft w:val="480"/>
          <w:marRight w:val="0"/>
          <w:marTop w:val="0"/>
          <w:marBottom w:val="0"/>
          <w:divBdr>
            <w:top w:val="none" w:sz="0" w:space="0" w:color="auto"/>
            <w:left w:val="none" w:sz="0" w:space="0" w:color="auto"/>
            <w:bottom w:val="none" w:sz="0" w:space="0" w:color="auto"/>
            <w:right w:val="none" w:sz="0" w:space="0" w:color="auto"/>
          </w:divBdr>
        </w:div>
        <w:div w:id="2120945620">
          <w:marLeft w:val="480"/>
          <w:marRight w:val="0"/>
          <w:marTop w:val="0"/>
          <w:marBottom w:val="0"/>
          <w:divBdr>
            <w:top w:val="none" w:sz="0" w:space="0" w:color="auto"/>
            <w:left w:val="none" w:sz="0" w:space="0" w:color="auto"/>
            <w:bottom w:val="none" w:sz="0" w:space="0" w:color="auto"/>
            <w:right w:val="none" w:sz="0" w:space="0" w:color="auto"/>
          </w:divBdr>
        </w:div>
        <w:div w:id="933364489">
          <w:marLeft w:val="480"/>
          <w:marRight w:val="0"/>
          <w:marTop w:val="0"/>
          <w:marBottom w:val="0"/>
          <w:divBdr>
            <w:top w:val="none" w:sz="0" w:space="0" w:color="auto"/>
            <w:left w:val="none" w:sz="0" w:space="0" w:color="auto"/>
            <w:bottom w:val="none" w:sz="0" w:space="0" w:color="auto"/>
            <w:right w:val="none" w:sz="0" w:space="0" w:color="auto"/>
          </w:divBdr>
        </w:div>
        <w:div w:id="598760081">
          <w:marLeft w:val="480"/>
          <w:marRight w:val="0"/>
          <w:marTop w:val="0"/>
          <w:marBottom w:val="0"/>
          <w:divBdr>
            <w:top w:val="none" w:sz="0" w:space="0" w:color="auto"/>
            <w:left w:val="none" w:sz="0" w:space="0" w:color="auto"/>
            <w:bottom w:val="none" w:sz="0" w:space="0" w:color="auto"/>
            <w:right w:val="none" w:sz="0" w:space="0" w:color="auto"/>
          </w:divBdr>
        </w:div>
        <w:div w:id="764690200">
          <w:marLeft w:val="480"/>
          <w:marRight w:val="0"/>
          <w:marTop w:val="0"/>
          <w:marBottom w:val="0"/>
          <w:divBdr>
            <w:top w:val="none" w:sz="0" w:space="0" w:color="auto"/>
            <w:left w:val="none" w:sz="0" w:space="0" w:color="auto"/>
            <w:bottom w:val="none" w:sz="0" w:space="0" w:color="auto"/>
            <w:right w:val="none" w:sz="0" w:space="0" w:color="auto"/>
          </w:divBdr>
        </w:div>
        <w:div w:id="1890069060">
          <w:marLeft w:val="480"/>
          <w:marRight w:val="0"/>
          <w:marTop w:val="0"/>
          <w:marBottom w:val="0"/>
          <w:divBdr>
            <w:top w:val="none" w:sz="0" w:space="0" w:color="auto"/>
            <w:left w:val="none" w:sz="0" w:space="0" w:color="auto"/>
            <w:bottom w:val="none" w:sz="0" w:space="0" w:color="auto"/>
            <w:right w:val="none" w:sz="0" w:space="0" w:color="auto"/>
          </w:divBdr>
        </w:div>
        <w:div w:id="1842039403">
          <w:marLeft w:val="480"/>
          <w:marRight w:val="0"/>
          <w:marTop w:val="0"/>
          <w:marBottom w:val="0"/>
          <w:divBdr>
            <w:top w:val="none" w:sz="0" w:space="0" w:color="auto"/>
            <w:left w:val="none" w:sz="0" w:space="0" w:color="auto"/>
            <w:bottom w:val="none" w:sz="0" w:space="0" w:color="auto"/>
            <w:right w:val="none" w:sz="0" w:space="0" w:color="auto"/>
          </w:divBdr>
        </w:div>
        <w:div w:id="2058434155">
          <w:marLeft w:val="480"/>
          <w:marRight w:val="0"/>
          <w:marTop w:val="0"/>
          <w:marBottom w:val="0"/>
          <w:divBdr>
            <w:top w:val="none" w:sz="0" w:space="0" w:color="auto"/>
            <w:left w:val="none" w:sz="0" w:space="0" w:color="auto"/>
            <w:bottom w:val="none" w:sz="0" w:space="0" w:color="auto"/>
            <w:right w:val="none" w:sz="0" w:space="0" w:color="auto"/>
          </w:divBdr>
        </w:div>
        <w:div w:id="1804152205">
          <w:marLeft w:val="480"/>
          <w:marRight w:val="0"/>
          <w:marTop w:val="0"/>
          <w:marBottom w:val="0"/>
          <w:divBdr>
            <w:top w:val="none" w:sz="0" w:space="0" w:color="auto"/>
            <w:left w:val="none" w:sz="0" w:space="0" w:color="auto"/>
            <w:bottom w:val="none" w:sz="0" w:space="0" w:color="auto"/>
            <w:right w:val="none" w:sz="0" w:space="0" w:color="auto"/>
          </w:divBdr>
        </w:div>
        <w:div w:id="873809548">
          <w:marLeft w:val="480"/>
          <w:marRight w:val="0"/>
          <w:marTop w:val="0"/>
          <w:marBottom w:val="0"/>
          <w:divBdr>
            <w:top w:val="none" w:sz="0" w:space="0" w:color="auto"/>
            <w:left w:val="none" w:sz="0" w:space="0" w:color="auto"/>
            <w:bottom w:val="none" w:sz="0" w:space="0" w:color="auto"/>
            <w:right w:val="none" w:sz="0" w:space="0" w:color="auto"/>
          </w:divBdr>
        </w:div>
        <w:div w:id="235866200">
          <w:marLeft w:val="480"/>
          <w:marRight w:val="0"/>
          <w:marTop w:val="0"/>
          <w:marBottom w:val="0"/>
          <w:divBdr>
            <w:top w:val="none" w:sz="0" w:space="0" w:color="auto"/>
            <w:left w:val="none" w:sz="0" w:space="0" w:color="auto"/>
            <w:bottom w:val="none" w:sz="0" w:space="0" w:color="auto"/>
            <w:right w:val="none" w:sz="0" w:space="0" w:color="auto"/>
          </w:divBdr>
        </w:div>
        <w:div w:id="717169905">
          <w:marLeft w:val="480"/>
          <w:marRight w:val="0"/>
          <w:marTop w:val="0"/>
          <w:marBottom w:val="0"/>
          <w:divBdr>
            <w:top w:val="none" w:sz="0" w:space="0" w:color="auto"/>
            <w:left w:val="none" w:sz="0" w:space="0" w:color="auto"/>
            <w:bottom w:val="none" w:sz="0" w:space="0" w:color="auto"/>
            <w:right w:val="none" w:sz="0" w:space="0" w:color="auto"/>
          </w:divBdr>
        </w:div>
        <w:div w:id="1970282361">
          <w:marLeft w:val="480"/>
          <w:marRight w:val="0"/>
          <w:marTop w:val="0"/>
          <w:marBottom w:val="0"/>
          <w:divBdr>
            <w:top w:val="none" w:sz="0" w:space="0" w:color="auto"/>
            <w:left w:val="none" w:sz="0" w:space="0" w:color="auto"/>
            <w:bottom w:val="none" w:sz="0" w:space="0" w:color="auto"/>
            <w:right w:val="none" w:sz="0" w:space="0" w:color="auto"/>
          </w:divBdr>
        </w:div>
        <w:div w:id="55934775">
          <w:marLeft w:val="480"/>
          <w:marRight w:val="0"/>
          <w:marTop w:val="0"/>
          <w:marBottom w:val="0"/>
          <w:divBdr>
            <w:top w:val="none" w:sz="0" w:space="0" w:color="auto"/>
            <w:left w:val="none" w:sz="0" w:space="0" w:color="auto"/>
            <w:bottom w:val="none" w:sz="0" w:space="0" w:color="auto"/>
            <w:right w:val="none" w:sz="0" w:space="0" w:color="auto"/>
          </w:divBdr>
        </w:div>
        <w:div w:id="1227179087">
          <w:marLeft w:val="480"/>
          <w:marRight w:val="0"/>
          <w:marTop w:val="0"/>
          <w:marBottom w:val="0"/>
          <w:divBdr>
            <w:top w:val="none" w:sz="0" w:space="0" w:color="auto"/>
            <w:left w:val="none" w:sz="0" w:space="0" w:color="auto"/>
            <w:bottom w:val="none" w:sz="0" w:space="0" w:color="auto"/>
            <w:right w:val="none" w:sz="0" w:space="0" w:color="auto"/>
          </w:divBdr>
        </w:div>
        <w:div w:id="709501799">
          <w:marLeft w:val="480"/>
          <w:marRight w:val="0"/>
          <w:marTop w:val="0"/>
          <w:marBottom w:val="0"/>
          <w:divBdr>
            <w:top w:val="none" w:sz="0" w:space="0" w:color="auto"/>
            <w:left w:val="none" w:sz="0" w:space="0" w:color="auto"/>
            <w:bottom w:val="none" w:sz="0" w:space="0" w:color="auto"/>
            <w:right w:val="none" w:sz="0" w:space="0" w:color="auto"/>
          </w:divBdr>
        </w:div>
        <w:div w:id="1842045574">
          <w:marLeft w:val="480"/>
          <w:marRight w:val="0"/>
          <w:marTop w:val="0"/>
          <w:marBottom w:val="0"/>
          <w:divBdr>
            <w:top w:val="none" w:sz="0" w:space="0" w:color="auto"/>
            <w:left w:val="none" w:sz="0" w:space="0" w:color="auto"/>
            <w:bottom w:val="none" w:sz="0" w:space="0" w:color="auto"/>
            <w:right w:val="none" w:sz="0" w:space="0" w:color="auto"/>
          </w:divBdr>
        </w:div>
        <w:div w:id="1178927270">
          <w:marLeft w:val="480"/>
          <w:marRight w:val="0"/>
          <w:marTop w:val="0"/>
          <w:marBottom w:val="0"/>
          <w:divBdr>
            <w:top w:val="none" w:sz="0" w:space="0" w:color="auto"/>
            <w:left w:val="none" w:sz="0" w:space="0" w:color="auto"/>
            <w:bottom w:val="none" w:sz="0" w:space="0" w:color="auto"/>
            <w:right w:val="none" w:sz="0" w:space="0" w:color="auto"/>
          </w:divBdr>
        </w:div>
        <w:div w:id="1263952931">
          <w:marLeft w:val="480"/>
          <w:marRight w:val="0"/>
          <w:marTop w:val="0"/>
          <w:marBottom w:val="0"/>
          <w:divBdr>
            <w:top w:val="none" w:sz="0" w:space="0" w:color="auto"/>
            <w:left w:val="none" w:sz="0" w:space="0" w:color="auto"/>
            <w:bottom w:val="none" w:sz="0" w:space="0" w:color="auto"/>
            <w:right w:val="none" w:sz="0" w:space="0" w:color="auto"/>
          </w:divBdr>
        </w:div>
        <w:div w:id="1711685207">
          <w:marLeft w:val="480"/>
          <w:marRight w:val="0"/>
          <w:marTop w:val="0"/>
          <w:marBottom w:val="0"/>
          <w:divBdr>
            <w:top w:val="none" w:sz="0" w:space="0" w:color="auto"/>
            <w:left w:val="none" w:sz="0" w:space="0" w:color="auto"/>
            <w:bottom w:val="none" w:sz="0" w:space="0" w:color="auto"/>
            <w:right w:val="none" w:sz="0" w:space="0" w:color="auto"/>
          </w:divBdr>
        </w:div>
        <w:div w:id="1885172146">
          <w:marLeft w:val="480"/>
          <w:marRight w:val="0"/>
          <w:marTop w:val="0"/>
          <w:marBottom w:val="0"/>
          <w:divBdr>
            <w:top w:val="none" w:sz="0" w:space="0" w:color="auto"/>
            <w:left w:val="none" w:sz="0" w:space="0" w:color="auto"/>
            <w:bottom w:val="none" w:sz="0" w:space="0" w:color="auto"/>
            <w:right w:val="none" w:sz="0" w:space="0" w:color="auto"/>
          </w:divBdr>
        </w:div>
      </w:divsChild>
    </w:div>
    <w:div w:id="1129783384">
      <w:bodyDiv w:val="1"/>
      <w:marLeft w:val="0"/>
      <w:marRight w:val="0"/>
      <w:marTop w:val="0"/>
      <w:marBottom w:val="0"/>
      <w:divBdr>
        <w:top w:val="none" w:sz="0" w:space="0" w:color="auto"/>
        <w:left w:val="none" w:sz="0" w:space="0" w:color="auto"/>
        <w:bottom w:val="none" w:sz="0" w:space="0" w:color="auto"/>
        <w:right w:val="none" w:sz="0" w:space="0" w:color="auto"/>
      </w:divBdr>
    </w:div>
    <w:div w:id="1129783703">
      <w:bodyDiv w:val="1"/>
      <w:marLeft w:val="0"/>
      <w:marRight w:val="0"/>
      <w:marTop w:val="0"/>
      <w:marBottom w:val="0"/>
      <w:divBdr>
        <w:top w:val="none" w:sz="0" w:space="0" w:color="auto"/>
        <w:left w:val="none" w:sz="0" w:space="0" w:color="auto"/>
        <w:bottom w:val="none" w:sz="0" w:space="0" w:color="auto"/>
        <w:right w:val="none" w:sz="0" w:space="0" w:color="auto"/>
      </w:divBdr>
    </w:div>
    <w:div w:id="1129980560">
      <w:bodyDiv w:val="1"/>
      <w:marLeft w:val="0"/>
      <w:marRight w:val="0"/>
      <w:marTop w:val="0"/>
      <w:marBottom w:val="0"/>
      <w:divBdr>
        <w:top w:val="none" w:sz="0" w:space="0" w:color="auto"/>
        <w:left w:val="none" w:sz="0" w:space="0" w:color="auto"/>
        <w:bottom w:val="none" w:sz="0" w:space="0" w:color="auto"/>
        <w:right w:val="none" w:sz="0" w:space="0" w:color="auto"/>
      </w:divBdr>
    </w:div>
    <w:div w:id="1130128584">
      <w:bodyDiv w:val="1"/>
      <w:marLeft w:val="0"/>
      <w:marRight w:val="0"/>
      <w:marTop w:val="0"/>
      <w:marBottom w:val="0"/>
      <w:divBdr>
        <w:top w:val="none" w:sz="0" w:space="0" w:color="auto"/>
        <w:left w:val="none" w:sz="0" w:space="0" w:color="auto"/>
        <w:bottom w:val="none" w:sz="0" w:space="0" w:color="auto"/>
        <w:right w:val="none" w:sz="0" w:space="0" w:color="auto"/>
      </w:divBdr>
    </w:div>
    <w:div w:id="1131092453">
      <w:bodyDiv w:val="1"/>
      <w:marLeft w:val="0"/>
      <w:marRight w:val="0"/>
      <w:marTop w:val="0"/>
      <w:marBottom w:val="0"/>
      <w:divBdr>
        <w:top w:val="none" w:sz="0" w:space="0" w:color="auto"/>
        <w:left w:val="none" w:sz="0" w:space="0" w:color="auto"/>
        <w:bottom w:val="none" w:sz="0" w:space="0" w:color="auto"/>
        <w:right w:val="none" w:sz="0" w:space="0" w:color="auto"/>
      </w:divBdr>
    </w:div>
    <w:div w:id="1131558452">
      <w:bodyDiv w:val="1"/>
      <w:marLeft w:val="0"/>
      <w:marRight w:val="0"/>
      <w:marTop w:val="0"/>
      <w:marBottom w:val="0"/>
      <w:divBdr>
        <w:top w:val="none" w:sz="0" w:space="0" w:color="auto"/>
        <w:left w:val="none" w:sz="0" w:space="0" w:color="auto"/>
        <w:bottom w:val="none" w:sz="0" w:space="0" w:color="auto"/>
        <w:right w:val="none" w:sz="0" w:space="0" w:color="auto"/>
      </w:divBdr>
      <w:divsChild>
        <w:div w:id="895168520">
          <w:marLeft w:val="480"/>
          <w:marRight w:val="0"/>
          <w:marTop w:val="0"/>
          <w:marBottom w:val="0"/>
          <w:divBdr>
            <w:top w:val="none" w:sz="0" w:space="0" w:color="auto"/>
            <w:left w:val="none" w:sz="0" w:space="0" w:color="auto"/>
            <w:bottom w:val="none" w:sz="0" w:space="0" w:color="auto"/>
            <w:right w:val="none" w:sz="0" w:space="0" w:color="auto"/>
          </w:divBdr>
        </w:div>
        <w:div w:id="675235270">
          <w:marLeft w:val="480"/>
          <w:marRight w:val="0"/>
          <w:marTop w:val="0"/>
          <w:marBottom w:val="0"/>
          <w:divBdr>
            <w:top w:val="none" w:sz="0" w:space="0" w:color="auto"/>
            <w:left w:val="none" w:sz="0" w:space="0" w:color="auto"/>
            <w:bottom w:val="none" w:sz="0" w:space="0" w:color="auto"/>
            <w:right w:val="none" w:sz="0" w:space="0" w:color="auto"/>
          </w:divBdr>
        </w:div>
        <w:div w:id="1350598439">
          <w:marLeft w:val="480"/>
          <w:marRight w:val="0"/>
          <w:marTop w:val="0"/>
          <w:marBottom w:val="0"/>
          <w:divBdr>
            <w:top w:val="none" w:sz="0" w:space="0" w:color="auto"/>
            <w:left w:val="none" w:sz="0" w:space="0" w:color="auto"/>
            <w:bottom w:val="none" w:sz="0" w:space="0" w:color="auto"/>
            <w:right w:val="none" w:sz="0" w:space="0" w:color="auto"/>
          </w:divBdr>
        </w:div>
        <w:div w:id="788429246">
          <w:marLeft w:val="480"/>
          <w:marRight w:val="0"/>
          <w:marTop w:val="0"/>
          <w:marBottom w:val="0"/>
          <w:divBdr>
            <w:top w:val="none" w:sz="0" w:space="0" w:color="auto"/>
            <w:left w:val="none" w:sz="0" w:space="0" w:color="auto"/>
            <w:bottom w:val="none" w:sz="0" w:space="0" w:color="auto"/>
            <w:right w:val="none" w:sz="0" w:space="0" w:color="auto"/>
          </w:divBdr>
        </w:div>
        <w:div w:id="1673484141">
          <w:marLeft w:val="480"/>
          <w:marRight w:val="0"/>
          <w:marTop w:val="0"/>
          <w:marBottom w:val="0"/>
          <w:divBdr>
            <w:top w:val="none" w:sz="0" w:space="0" w:color="auto"/>
            <w:left w:val="none" w:sz="0" w:space="0" w:color="auto"/>
            <w:bottom w:val="none" w:sz="0" w:space="0" w:color="auto"/>
            <w:right w:val="none" w:sz="0" w:space="0" w:color="auto"/>
          </w:divBdr>
        </w:div>
        <w:div w:id="1170872066">
          <w:marLeft w:val="480"/>
          <w:marRight w:val="0"/>
          <w:marTop w:val="0"/>
          <w:marBottom w:val="0"/>
          <w:divBdr>
            <w:top w:val="none" w:sz="0" w:space="0" w:color="auto"/>
            <w:left w:val="none" w:sz="0" w:space="0" w:color="auto"/>
            <w:bottom w:val="none" w:sz="0" w:space="0" w:color="auto"/>
            <w:right w:val="none" w:sz="0" w:space="0" w:color="auto"/>
          </w:divBdr>
        </w:div>
        <w:div w:id="630786582">
          <w:marLeft w:val="480"/>
          <w:marRight w:val="0"/>
          <w:marTop w:val="0"/>
          <w:marBottom w:val="0"/>
          <w:divBdr>
            <w:top w:val="none" w:sz="0" w:space="0" w:color="auto"/>
            <w:left w:val="none" w:sz="0" w:space="0" w:color="auto"/>
            <w:bottom w:val="none" w:sz="0" w:space="0" w:color="auto"/>
            <w:right w:val="none" w:sz="0" w:space="0" w:color="auto"/>
          </w:divBdr>
        </w:div>
        <w:div w:id="2038047506">
          <w:marLeft w:val="480"/>
          <w:marRight w:val="0"/>
          <w:marTop w:val="0"/>
          <w:marBottom w:val="0"/>
          <w:divBdr>
            <w:top w:val="none" w:sz="0" w:space="0" w:color="auto"/>
            <w:left w:val="none" w:sz="0" w:space="0" w:color="auto"/>
            <w:bottom w:val="none" w:sz="0" w:space="0" w:color="auto"/>
            <w:right w:val="none" w:sz="0" w:space="0" w:color="auto"/>
          </w:divBdr>
        </w:div>
        <w:div w:id="411783265">
          <w:marLeft w:val="480"/>
          <w:marRight w:val="0"/>
          <w:marTop w:val="0"/>
          <w:marBottom w:val="0"/>
          <w:divBdr>
            <w:top w:val="none" w:sz="0" w:space="0" w:color="auto"/>
            <w:left w:val="none" w:sz="0" w:space="0" w:color="auto"/>
            <w:bottom w:val="none" w:sz="0" w:space="0" w:color="auto"/>
            <w:right w:val="none" w:sz="0" w:space="0" w:color="auto"/>
          </w:divBdr>
        </w:div>
        <w:div w:id="1985549050">
          <w:marLeft w:val="480"/>
          <w:marRight w:val="0"/>
          <w:marTop w:val="0"/>
          <w:marBottom w:val="0"/>
          <w:divBdr>
            <w:top w:val="none" w:sz="0" w:space="0" w:color="auto"/>
            <w:left w:val="none" w:sz="0" w:space="0" w:color="auto"/>
            <w:bottom w:val="none" w:sz="0" w:space="0" w:color="auto"/>
            <w:right w:val="none" w:sz="0" w:space="0" w:color="auto"/>
          </w:divBdr>
        </w:div>
        <w:div w:id="1129473349">
          <w:marLeft w:val="480"/>
          <w:marRight w:val="0"/>
          <w:marTop w:val="0"/>
          <w:marBottom w:val="0"/>
          <w:divBdr>
            <w:top w:val="none" w:sz="0" w:space="0" w:color="auto"/>
            <w:left w:val="none" w:sz="0" w:space="0" w:color="auto"/>
            <w:bottom w:val="none" w:sz="0" w:space="0" w:color="auto"/>
            <w:right w:val="none" w:sz="0" w:space="0" w:color="auto"/>
          </w:divBdr>
        </w:div>
        <w:div w:id="1715304704">
          <w:marLeft w:val="480"/>
          <w:marRight w:val="0"/>
          <w:marTop w:val="0"/>
          <w:marBottom w:val="0"/>
          <w:divBdr>
            <w:top w:val="none" w:sz="0" w:space="0" w:color="auto"/>
            <w:left w:val="none" w:sz="0" w:space="0" w:color="auto"/>
            <w:bottom w:val="none" w:sz="0" w:space="0" w:color="auto"/>
            <w:right w:val="none" w:sz="0" w:space="0" w:color="auto"/>
          </w:divBdr>
        </w:div>
        <w:div w:id="510727240">
          <w:marLeft w:val="480"/>
          <w:marRight w:val="0"/>
          <w:marTop w:val="0"/>
          <w:marBottom w:val="0"/>
          <w:divBdr>
            <w:top w:val="none" w:sz="0" w:space="0" w:color="auto"/>
            <w:left w:val="none" w:sz="0" w:space="0" w:color="auto"/>
            <w:bottom w:val="none" w:sz="0" w:space="0" w:color="auto"/>
            <w:right w:val="none" w:sz="0" w:space="0" w:color="auto"/>
          </w:divBdr>
        </w:div>
        <w:div w:id="189340193">
          <w:marLeft w:val="480"/>
          <w:marRight w:val="0"/>
          <w:marTop w:val="0"/>
          <w:marBottom w:val="0"/>
          <w:divBdr>
            <w:top w:val="none" w:sz="0" w:space="0" w:color="auto"/>
            <w:left w:val="none" w:sz="0" w:space="0" w:color="auto"/>
            <w:bottom w:val="none" w:sz="0" w:space="0" w:color="auto"/>
            <w:right w:val="none" w:sz="0" w:space="0" w:color="auto"/>
          </w:divBdr>
        </w:div>
        <w:div w:id="211230286">
          <w:marLeft w:val="480"/>
          <w:marRight w:val="0"/>
          <w:marTop w:val="0"/>
          <w:marBottom w:val="0"/>
          <w:divBdr>
            <w:top w:val="none" w:sz="0" w:space="0" w:color="auto"/>
            <w:left w:val="none" w:sz="0" w:space="0" w:color="auto"/>
            <w:bottom w:val="none" w:sz="0" w:space="0" w:color="auto"/>
            <w:right w:val="none" w:sz="0" w:space="0" w:color="auto"/>
          </w:divBdr>
        </w:div>
        <w:div w:id="620654230">
          <w:marLeft w:val="480"/>
          <w:marRight w:val="0"/>
          <w:marTop w:val="0"/>
          <w:marBottom w:val="0"/>
          <w:divBdr>
            <w:top w:val="none" w:sz="0" w:space="0" w:color="auto"/>
            <w:left w:val="none" w:sz="0" w:space="0" w:color="auto"/>
            <w:bottom w:val="none" w:sz="0" w:space="0" w:color="auto"/>
            <w:right w:val="none" w:sz="0" w:space="0" w:color="auto"/>
          </w:divBdr>
        </w:div>
        <w:div w:id="356857706">
          <w:marLeft w:val="480"/>
          <w:marRight w:val="0"/>
          <w:marTop w:val="0"/>
          <w:marBottom w:val="0"/>
          <w:divBdr>
            <w:top w:val="none" w:sz="0" w:space="0" w:color="auto"/>
            <w:left w:val="none" w:sz="0" w:space="0" w:color="auto"/>
            <w:bottom w:val="none" w:sz="0" w:space="0" w:color="auto"/>
            <w:right w:val="none" w:sz="0" w:space="0" w:color="auto"/>
          </w:divBdr>
        </w:div>
        <w:div w:id="1159543712">
          <w:marLeft w:val="480"/>
          <w:marRight w:val="0"/>
          <w:marTop w:val="0"/>
          <w:marBottom w:val="0"/>
          <w:divBdr>
            <w:top w:val="none" w:sz="0" w:space="0" w:color="auto"/>
            <w:left w:val="none" w:sz="0" w:space="0" w:color="auto"/>
            <w:bottom w:val="none" w:sz="0" w:space="0" w:color="auto"/>
            <w:right w:val="none" w:sz="0" w:space="0" w:color="auto"/>
          </w:divBdr>
        </w:div>
        <w:div w:id="1525946365">
          <w:marLeft w:val="480"/>
          <w:marRight w:val="0"/>
          <w:marTop w:val="0"/>
          <w:marBottom w:val="0"/>
          <w:divBdr>
            <w:top w:val="none" w:sz="0" w:space="0" w:color="auto"/>
            <w:left w:val="none" w:sz="0" w:space="0" w:color="auto"/>
            <w:bottom w:val="none" w:sz="0" w:space="0" w:color="auto"/>
            <w:right w:val="none" w:sz="0" w:space="0" w:color="auto"/>
          </w:divBdr>
        </w:div>
        <w:div w:id="980235002">
          <w:marLeft w:val="480"/>
          <w:marRight w:val="0"/>
          <w:marTop w:val="0"/>
          <w:marBottom w:val="0"/>
          <w:divBdr>
            <w:top w:val="none" w:sz="0" w:space="0" w:color="auto"/>
            <w:left w:val="none" w:sz="0" w:space="0" w:color="auto"/>
            <w:bottom w:val="none" w:sz="0" w:space="0" w:color="auto"/>
            <w:right w:val="none" w:sz="0" w:space="0" w:color="auto"/>
          </w:divBdr>
        </w:div>
        <w:div w:id="104157386">
          <w:marLeft w:val="480"/>
          <w:marRight w:val="0"/>
          <w:marTop w:val="0"/>
          <w:marBottom w:val="0"/>
          <w:divBdr>
            <w:top w:val="none" w:sz="0" w:space="0" w:color="auto"/>
            <w:left w:val="none" w:sz="0" w:space="0" w:color="auto"/>
            <w:bottom w:val="none" w:sz="0" w:space="0" w:color="auto"/>
            <w:right w:val="none" w:sz="0" w:space="0" w:color="auto"/>
          </w:divBdr>
        </w:div>
        <w:div w:id="2122722710">
          <w:marLeft w:val="480"/>
          <w:marRight w:val="0"/>
          <w:marTop w:val="0"/>
          <w:marBottom w:val="0"/>
          <w:divBdr>
            <w:top w:val="none" w:sz="0" w:space="0" w:color="auto"/>
            <w:left w:val="none" w:sz="0" w:space="0" w:color="auto"/>
            <w:bottom w:val="none" w:sz="0" w:space="0" w:color="auto"/>
            <w:right w:val="none" w:sz="0" w:space="0" w:color="auto"/>
          </w:divBdr>
        </w:div>
        <w:div w:id="1069428869">
          <w:marLeft w:val="480"/>
          <w:marRight w:val="0"/>
          <w:marTop w:val="0"/>
          <w:marBottom w:val="0"/>
          <w:divBdr>
            <w:top w:val="none" w:sz="0" w:space="0" w:color="auto"/>
            <w:left w:val="none" w:sz="0" w:space="0" w:color="auto"/>
            <w:bottom w:val="none" w:sz="0" w:space="0" w:color="auto"/>
            <w:right w:val="none" w:sz="0" w:space="0" w:color="auto"/>
          </w:divBdr>
        </w:div>
        <w:div w:id="1442721469">
          <w:marLeft w:val="480"/>
          <w:marRight w:val="0"/>
          <w:marTop w:val="0"/>
          <w:marBottom w:val="0"/>
          <w:divBdr>
            <w:top w:val="none" w:sz="0" w:space="0" w:color="auto"/>
            <w:left w:val="none" w:sz="0" w:space="0" w:color="auto"/>
            <w:bottom w:val="none" w:sz="0" w:space="0" w:color="auto"/>
            <w:right w:val="none" w:sz="0" w:space="0" w:color="auto"/>
          </w:divBdr>
        </w:div>
        <w:div w:id="381827591">
          <w:marLeft w:val="480"/>
          <w:marRight w:val="0"/>
          <w:marTop w:val="0"/>
          <w:marBottom w:val="0"/>
          <w:divBdr>
            <w:top w:val="none" w:sz="0" w:space="0" w:color="auto"/>
            <w:left w:val="none" w:sz="0" w:space="0" w:color="auto"/>
            <w:bottom w:val="none" w:sz="0" w:space="0" w:color="auto"/>
            <w:right w:val="none" w:sz="0" w:space="0" w:color="auto"/>
          </w:divBdr>
        </w:div>
        <w:div w:id="1135953011">
          <w:marLeft w:val="480"/>
          <w:marRight w:val="0"/>
          <w:marTop w:val="0"/>
          <w:marBottom w:val="0"/>
          <w:divBdr>
            <w:top w:val="none" w:sz="0" w:space="0" w:color="auto"/>
            <w:left w:val="none" w:sz="0" w:space="0" w:color="auto"/>
            <w:bottom w:val="none" w:sz="0" w:space="0" w:color="auto"/>
            <w:right w:val="none" w:sz="0" w:space="0" w:color="auto"/>
          </w:divBdr>
        </w:div>
        <w:div w:id="251207745">
          <w:marLeft w:val="480"/>
          <w:marRight w:val="0"/>
          <w:marTop w:val="0"/>
          <w:marBottom w:val="0"/>
          <w:divBdr>
            <w:top w:val="none" w:sz="0" w:space="0" w:color="auto"/>
            <w:left w:val="none" w:sz="0" w:space="0" w:color="auto"/>
            <w:bottom w:val="none" w:sz="0" w:space="0" w:color="auto"/>
            <w:right w:val="none" w:sz="0" w:space="0" w:color="auto"/>
          </w:divBdr>
        </w:div>
        <w:div w:id="881332348">
          <w:marLeft w:val="480"/>
          <w:marRight w:val="0"/>
          <w:marTop w:val="0"/>
          <w:marBottom w:val="0"/>
          <w:divBdr>
            <w:top w:val="none" w:sz="0" w:space="0" w:color="auto"/>
            <w:left w:val="none" w:sz="0" w:space="0" w:color="auto"/>
            <w:bottom w:val="none" w:sz="0" w:space="0" w:color="auto"/>
            <w:right w:val="none" w:sz="0" w:space="0" w:color="auto"/>
          </w:divBdr>
        </w:div>
        <w:div w:id="512916311">
          <w:marLeft w:val="480"/>
          <w:marRight w:val="0"/>
          <w:marTop w:val="0"/>
          <w:marBottom w:val="0"/>
          <w:divBdr>
            <w:top w:val="none" w:sz="0" w:space="0" w:color="auto"/>
            <w:left w:val="none" w:sz="0" w:space="0" w:color="auto"/>
            <w:bottom w:val="none" w:sz="0" w:space="0" w:color="auto"/>
            <w:right w:val="none" w:sz="0" w:space="0" w:color="auto"/>
          </w:divBdr>
        </w:div>
        <w:div w:id="1062797592">
          <w:marLeft w:val="480"/>
          <w:marRight w:val="0"/>
          <w:marTop w:val="0"/>
          <w:marBottom w:val="0"/>
          <w:divBdr>
            <w:top w:val="none" w:sz="0" w:space="0" w:color="auto"/>
            <w:left w:val="none" w:sz="0" w:space="0" w:color="auto"/>
            <w:bottom w:val="none" w:sz="0" w:space="0" w:color="auto"/>
            <w:right w:val="none" w:sz="0" w:space="0" w:color="auto"/>
          </w:divBdr>
        </w:div>
        <w:div w:id="322128004">
          <w:marLeft w:val="480"/>
          <w:marRight w:val="0"/>
          <w:marTop w:val="0"/>
          <w:marBottom w:val="0"/>
          <w:divBdr>
            <w:top w:val="none" w:sz="0" w:space="0" w:color="auto"/>
            <w:left w:val="none" w:sz="0" w:space="0" w:color="auto"/>
            <w:bottom w:val="none" w:sz="0" w:space="0" w:color="auto"/>
            <w:right w:val="none" w:sz="0" w:space="0" w:color="auto"/>
          </w:divBdr>
        </w:div>
        <w:div w:id="1112170732">
          <w:marLeft w:val="480"/>
          <w:marRight w:val="0"/>
          <w:marTop w:val="0"/>
          <w:marBottom w:val="0"/>
          <w:divBdr>
            <w:top w:val="none" w:sz="0" w:space="0" w:color="auto"/>
            <w:left w:val="none" w:sz="0" w:space="0" w:color="auto"/>
            <w:bottom w:val="none" w:sz="0" w:space="0" w:color="auto"/>
            <w:right w:val="none" w:sz="0" w:space="0" w:color="auto"/>
          </w:divBdr>
        </w:div>
        <w:div w:id="2143226375">
          <w:marLeft w:val="480"/>
          <w:marRight w:val="0"/>
          <w:marTop w:val="0"/>
          <w:marBottom w:val="0"/>
          <w:divBdr>
            <w:top w:val="none" w:sz="0" w:space="0" w:color="auto"/>
            <w:left w:val="none" w:sz="0" w:space="0" w:color="auto"/>
            <w:bottom w:val="none" w:sz="0" w:space="0" w:color="auto"/>
            <w:right w:val="none" w:sz="0" w:space="0" w:color="auto"/>
          </w:divBdr>
        </w:div>
        <w:div w:id="1286691970">
          <w:marLeft w:val="480"/>
          <w:marRight w:val="0"/>
          <w:marTop w:val="0"/>
          <w:marBottom w:val="0"/>
          <w:divBdr>
            <w:top w:val="none" w:sz="0" w:space="0" w:color="auto"/>
            <w:left w:val="none" w:sz="0" w:space="0" w:color="auto"/>
            <w:bottom w:val="none" w:sz="0" w:space="0" w:color="auto"/>
            <w:right w:val="none" w:sz="0" w:space="0" w:color="auto"/>
          </w:divBdr>
        </w:div>
        <w:div w:id="1139415823">
          <w:marLeft w:val="480"/>
          <w:marRight w:val="0"/>
          <w:marTop w:val="0"/>
          <w:marBottom w:val="0"/>
          <w:divBdr>
            <w:top w:val="none" w:sz="0" w:space="0" w:color="auto"/>
            <w:left w:val="none" w:sz="0" w:space="0" w:color="auto"/>
            <w:bottom w:val="none" w:sz="0" w:space="0" w:color="auto"/>
            <w:right w:val="none" w:sz="0" w:space="0" w:color="auto"/>
          </w:divBdr>
        </w:div>
        <w:div w:id="1025015292">
          <w:marLeft w:val="480"/>
          <w:marRight w:val="0"/>
          <w:marTop w:val="0"/>
          <w:marBottom w:val="0"/>
          <w:divBdr>
            <w:top w:val="none" w:sz="0" w:space="0" w:color="auto"/>
            <w:left w:val="none" w:sz="0" w:space="0" w:color="auto"/>
            <w:bottom w:val="none" w:sz="0" w:space="0" w:color="auto"/>
            <w:right w:val="none" w:sz="0" w:space="0" w:color="auto"/>
          </w:divBdr>
        </w:div>
        <w:div w:id="1190532902">
          <w:marLeft w:val="480"/>
          <w:marRight w:val="0"/>
          <w:marTop w:val="0"/>
          <w:marBottom w:val="0"/>
          <w:divBdr>
            <w:top w:val="none" w:sz="0" w:space="0" w:color="auto"/>
            <w:left w:val="none" w:sz="0" w:space="0" w:color="auto"/>
            <w:bottom w:val="none" w:sz="0" w:space="0" w:color="auto"/>
            <w:right w:val="none" w:sz="0" w:space="0" w:color="auto"/>
          </w:divBdr>
        </w:div>
        <w:div w:id="1450708262">
          <w:marLeft w:val="480"/>
          <w:marRight w:val="0"/>
          <w:marTop w:val="0"/>
          <w:marBottom w:val="0"/>
          <w:divBdr>
            <w:top w:val="none" w:sz="0" w:space="0" w:color="auto"/>
            <w:left w:val="none" w:sz="0" w:space="0" w:color="auto"/>
            <w:bottom w:val="none" w:sz="0" w:space="0" w:color="auto"/>
            <w:right w:val="none" w:sz="0" w:space="0" w:color="auto"/>
          </w:divBdr>
        </w:div>
        <w:div w:id="751854150">
          <w:marLeft w:val="480"/>
          <w:marRight w:val="0"/>
          <w:marTop w:val="0"/>
          <w:marBottom w:val="0"/>
          <w:divBdr>
            <w:top w:val="none" w:sz="0" w:space="0" w:color="auto"/>
            <w:left w:val="none" w:sz="0" w:space="0" w:color="auto"/>
            <w:bottom w:val="none" w:sz="0" w:space="0" w:color="auto"/>
            <w:right w:val="none" w:sz="0" w:space="0" w:color="auto"/>
          </w:divBdr>
        </w:div>
        <w:div w:id="2010207728">
          <w:marLeft w:val="480"/>
          <w:marRight w:val="0"/>
          <w:marTop w:val="0"/>
          <w:marBottom w:val="0"/>
          <w:divBdr>
            <w:top w:val="none" w:sz="0" w:space="0" w:color="auto"/>
            <w:left w:val="none" w:sz="0" w:space="0" w:color="auto"/>
            <w:bottom w:val="none" w:sz="0" w:space="0" w:color="auto"/>
            <w:right w:val="none" w:sz="0" w:space="0" w:color="auto"/>
          </w:divBdr>
        </w:div>
        <w:div w:id="1404453490">
          <w:marLeft w:val="480"/>
          <w:marRight w:val="0"/>
          <w:marTop w:val="0"/>
          <w:marBottom w:val="0"/>
          <w:divBdr>
            <w:top w:val="none" w:sz="0" w:space="0" w:color="auto"/>
            <w:left w:val="none" w:sz="0" w:space="0" w:color="auto"/>
            <w:bottom w:val="none" w:sz="0" w:space="0" w:color="auto"/>
            <w:right w:val="none" w:sz="0" w:space="0" w:color="auto"/>
          </w:divBdr>
        </w:div>
        <w:div w:id="1424688100">
          <w:marLeft w:val="480"/>
          <w:marRight w:val="0"/>
          <w:marTop w:val="0"/>
          <w:marBottom w:val="0"/>
          <w:divBdr>
            <w:top w:val="none" w:sz="0" w:space="0" w:color="auto"/>
            <w:left w:val="none" w:sz="0" w:space="0" w:color="auto"/>
            <w:bottom w:val="none" w:sz="0" w:space="0" w:color="auto"/>
            <w:right w:val="none" w:sz="0" w:space="0" w:color="auto"/>
          </w:divBdr>
        </w:div>
        <w:div w:id="649942765">
          <w:marLeft w:val="480"/>
          <w:marRight w:val="0"/>
          <w:marTop w:val="0"/>
          <w:marBottom w:val="0"/>
          <w:divBdr>
            <w:top w:val="none" w:sz="0" w:space="0" w:color="auto"/>
            <w:left w:val="none" w:sz="0" w:space="0" w:color="auto"/>
            <w:bottom w:val="none" w:sz="0" w:space="0" w:color="auto"/>
            <w:right w:val="none" w:sz="0" w:space="0" w:color="auto"/>
          </w:divBdr>
        </w:div>
        <w:div w:id="572593380">
          <w:marLeft w:val="480"/>
          <w:marRight w:val="0"/>
          <w:marTop w:val="0"/>
          <w:marBottom w:val="0"/>
          <w:divBdr>
            <w:top w:val="none" w:sz="0" w:space="0" w:color="auto"/>
            <w:left w:val="none" w:sz="0" w:space="0" w:color="auto"/>
            <w:bottom w:val="none" w:sz="0" w:space="0" w:color="auto"/>
            <w:right w:val="none" w:sz="0" w:space="0" w:color="auto"/>
          </w:divBdr>
        </w:div>
        <w:div w:id="1652949463">
          <w:marLeft w:val="480"/>
          <w:marRight w:val="0"/>
          <w:marTop w:val="0"/>
          <w:marBottom w:val="0"/>
          <w:divBdr>
            <w:top w:val="none" w:sz="0" w:space="0" w:color="auto"/>
            <w:left w:val="none" w:sz="0" w:space="0" w:color="auto"/>
            <w:bottom w:val="none" w:sz="0" w:space="0" w:color="auto"/>
            <w:right w:val="none" w:sz="0" w:space="0" w:color="auto"/>
          </w:divBdr>
        </w:div>
        <w:div w:id="81336903">
          <w:marLeft w:val="480"/>
          <w:marRight w:val="0"/>
          <w:marTop w:val="0"/>
          <w:marBottom w:val="0"/>
          <w:divBdr>
            <w:top w:val="none" w:sz="0" w:space="0" w:color="auto"/>
            <w:left w:val="none" w:sz="0" w:space="0" w:color="auto"/>
            <w:bottom w:val="none" w:sz="0" w:space="0" w:color="auto"/>
            <w:right w:val="none" w:sz="0" w:space="0" w:color="auto"/>
          </w:divBdr>
        </w:div>
        <w:div w:id="1086148560">
          <w:marLeft w:val="480"/>
          <w:marRight w:val="0"/>
          <w:marTop w:val="0"/>
          <w:marBottom w:val="0"/>
          <w:divBdr>
            <w:top w:val="none" w:sz="0" w:space="0" w:color="auto"/>
            <w:left w:val="none" w:sz="0" w:space="0" w:color="auto"/>
            <w:bottom w:val="none" w:sz="0" w:space="0" w:color="auto"/>
            <w:right w:val="none" w:sz="0" w:space="0" w:color="auto"/>
          </w:divBdr>
        </w:div>
        <w:div w:id="256065894">
          <w:marLeft w:val="480"/>
          <w:marRight w:val="0"/>
          <w:marTop w:val="0"/>
          <w:marBottom w:val="0"/>
          <w:divBdr>
            <w:top w:val="none" w:sz="0" w:space="0" w:color="auto"/>
            <w:left w:val="none" w:sz="0" w:space="0" w:color="auto"/>
            <w:bottom w:val="none" w:sz="0" w:space="0" w:color="auto"/>
            <w:right w:val="none" w:sz="0" w:space="0" w:color="auto"/>
          </w:divBdr>
        </w:div>
        <w:div w:id="2144615653">
          <w:marLeft w:val="480"/>
          <w:marRight w:val="0"/>
          <w:marTop w:val="0"/>
          <w:marBottom w:val="0"/>
          <w:divBdr>
            <w:top w:val="none" w:sz="0" w:space="0" w:color="auto"/>
            <w:left w:val="none" w:sz="0" w:space="0" w:color="auto"/>
            <w:bottom w:val="none" w:sz="0" w:space="0" w:color="auto"/>
            <w:right w:val="none" w:sz="0" w:space="0" w:color="auto"/>
          </w:divBdr>
        </w:div>
        <w:div w:id="613946051">
          <w:marLeft w:val="480"/>
          <w:marRight w:val="0"/>
          <w:marTop w:val="0"/>
          <w:marBottom w:val="0"/>
          <w:divBdr>
            <w:top w:val="none" w:sz="0" w:space="0" w:color="auto"/>
            <w:left w:val="none" w:sz="0" w:space="0" w:color="auto"/>
            <w:bottom w:val="none" w:sz="0" w:space="0" w:color="auto"/>
            <w:right w:val="none" w:sz="0" w:space="0" w:color="auto"/>
          </w:divBdr>
        </w:div>
        <w:div w:id="1678731312">
          <w:marLeft w:val="480"/>
          <w:marRight w:val="0"/>
          <w:marTop w:val="0"/>
          <w:marBottom w:val="0"/>
          <w:divBdr>
            <w:top w:val="none" w:sz="0" w:space="0" w:color="auto"/>
            <w:left w:val="none" w:sz="0" w:space="0" w:color="auto"/>
            <w:bottom w:val="none" w:sz="0" w:space="0" w:color="auto"/>
            <w:right w:val="none" w:sz="0" w:space="0" w:color="auto"/>
          </w:divBdr>
        </w:div>
        <w:div w:id="1311445627">
          <w:marLeft w:val="480"/>
          <w:marRight w:val="0"/>
          <w:marTop w:val="0"/>
          <w:marBottom w:val="0"/>
          <w:divBdr>
            <w:top w:val="none" w:sz="0" w:space="0" w:color="auto"/>
            <w:left w:val="none" w:sz="0" w:space="0" w:color="auto"/>
            <w:bottom w:val="none" w:sz="0" w:space="0" w:color="auto"/>
            <w:right w:val="none" w:sz="0" w:space="0" w:color="auto"/>
          </w:divBdr>
        </w:div>
        <w:div w:id="633604624">
          <w:marLeft w:val="480"/>
          <w:marRight w:val="0"/>
          <w:marTop w:val="0"/>
          <w:marBottom w:val="0"/>
          <w:divBdr>
            <w:top w:val="none" w:sz="0" w:space="0" w:color="auto"/>
            <w:left w:val="none" w:sz="0" w:space="0" w:color="auto"/>
            <w:bottom w:val="none" w:sz="0" w:space="0" w:color="auto"/>
            <w:right w:val="none" w:sz="0" w:space="0" w:color="auto"/>
          </w:divBdr>
        </w:div>
        <w:div w:id="643701839">
          <w:marLeft w:val="480"/>
          <w:marRight w:val="0"/>
          <w:marTop w:val="0"/>
          <w:marBottom w:val="0"/>
          <w:divBdr>
            <w:top w:val="none" w:sz="0" w:space="0" w:color="auto"/>
            <w:left w:val="none" w:sz="0" w:space="0" w:color="auto"/>
            <w:bottom w:val="none" w:sz="0" w:space="0" w:color="auto"/>
            <w:right w:val="none" w:sz="0" w:space="0" w:color="auto"/>
          </w:divBdr>
        </w:div>
        <w:div w:id="198248010">
          <w:marLeft w:val="480"/>
          <w:marRight w:val="0"/>
          <w:marTop w:val="0"/>
          <w:marBottom w:val="0"/>
          <w:divBdr>
            <w:top w:val="none" w:sz="0" w:space="0" w:color="auto"/>
            <w:left w:val="none" w:sz="0" w:space="0" w:color="auto"/>
            <w:bottom w:val="none" w:sz="0" w:space="0" w:color="auto"/>
            <w:right w:val="none" w:sz="0" w:space="0" w:color="auto"/>
          </w:divBdr>
        </w:div>
        <w:div w:id="1551377308">
          <w:marLeft w:val="480"/>
          <w:marRight w:val="0"/>
          <w:marTop w:val="0"/>
          <w:marBottom w:val="0"/>
          <w:divBdr>
            <w:top w:val="none" w:sz="0" w:space="0" w:color="auto"/>
            <w:left w:val="none" w:sz="0" w:space="0" w:color="auto"/>
            <w:bottom w:val="none" w:sz="0" w:space="0" w:color="auto"/>
            <w:right w:val="none" w:sz="0" w:space="0" w:color="auto"/>
          </w:divBdr>
        </w:div>
        <w:div w:id="518929049">
          <w:marLeft w:val="480"/>
          <w:marRight w:val="0"/>
          <w:marTop w:val="0"/>
          <w:marBottom w:val="0"/>
          <w:divBdr>
            <w:top w:val="none" w:sz="0" w:space="0" w:color="auto"/>
            <w:left w:val="none" w:sz="0" w:space="0" w:color="auto"/>
            <w:bottom w:val="none" w:sz="0" w:space="0" w:color="auto"/>
            <w:right w:val="none" w:sz="0" w:space="0" w:color="auto"/>
          </w:divBdr>
        </w:div>
        <w:div w:id="896356743">
          <w:marLeft w:val="480"/>
          <w:marRight w:val="0"/>
          <w:marTop w:val="0"/>
          <w:marBottom w:val="0"/>
          <w:divBdr>
            <w:top w:val="none" w:sz="0" w:space="0" w:color="auto"/>
            <w:left w:val="none" w:sz="0" w:space="0" w:color="auto"/>
            <w:bottom w:val="none" w:sz="0" w:space="0" w:color="auto"/>
            <w:right w:val="none" w:sz="0" w:space="0" w:color="auto"/>
          </w:divBdr>
        </w:div>
        <w:div w:id="1325204473">
          <w:marLeft w:val="480"/>
          <w:marRight w:val="0"/>
          <w:marTop w:val="0"/>
          <w:marBottom w:val="0"/>
          <w:divBdr>
            <w:top w:val="none" w:sz="0" w:space="0" w:color="auto"/>
            <w:left w:val="none" w:sz="0" w:space="0" w:color="auto"/>
            <w:bottom w:val="none" w:sz="0" w:space="0" w:color="auto"/>
            <w:right w:val="none" w:sz="0" w:space="0" w:color="auto"/>
          </w:divBdr>
        </w:div>
        <w:div w:id="164830372">
          <w:marLeft w:val="480"/>
          <w:marRight w:val="0"/>
          <w:marTop w:val="0"/>
          <w:marBottom w:val="0"/>
          <w:divBdr>
            <w:top w:val="none" w:sz="0" w:space="0" w:color="auto"/>
            <w:left w:val="none" w:sz="0" w:space="0" w:color="auto"/>
            <w:bottom w:val="none" w:sz="0" w:space="0" w:color="auto"/>
            <w:right w:val="none" w:sz="0" w:space="0" w:color="auto"/>
          </w:divBdr>
        </w:div>
        <w:div w:id="566453706">
          <w:marLeft w:val="480"/>
          <w:marRight w:val="0"/>
          <w:marTop w:val="0"/>
          <w:marBottom w:val="0"/>
          <w:divBdr>
            <w:top w:val="none" w:sz="0" w:space="0" w:color="auto"/>
            <w:left w:val="none" w:sz="0" w:space="0" w:color="auto"/>
            <w:bottom w:val="none" w:sz="0" w:space="0" w:color="auto"/>
            <w:right w:val="none" w:sz="0" w:space="0" w:color="auto"/>
          </w:divBdr>
        </w:div>
        <w:div w:id="162475444">
          <w:marLeft w:val="480"/>
          <w:marRight w:val="0"/>
          <w:marTop w:val="0"/>
          <w:marBottom w:val="0"/>
          <w:divBdr>
            <w:top w:val="none" w:sz="0" w:space="0" w:color="auto"/>
            <w:left w:val="none" w:sz="0" w:space="0" w:color="auto"/>
            <w:bottom w:val="none" w:sz="0" w:space="0" w:color="auto"/>
            <w:right w:val="none" w:sz="0" w:space="0" w:color="auto"/>
          </w:divBdr>
        </w:div>
        <w:div w:id="1531525052">
          <w:marLeft w:val="480"/>
          <w:marRight w:val="0"/>
          <w:marTop w:val="0"/>
          <w:marBottom w:val="0"/>
          <w:divBdr>
            <w:top w:val="none" w:sz="0" w:space="0" w:color="auto"/>
            <w:left w:val="none" w:sz="0" w:space="0" w:color="auto"/>
            <w:bottom w:val="none" w:sz="0" w:space="0" w:color="auto"/>
            <w:right w:val="none" w:sz="0" w:space="0" w:color="auto"/>
          </w:divBdr>
        </w:div>
        <w:div w:id="604651435">
          <w:marLeft w:val="480"/>
          <w:marRight w:val="0"/>
          <w:marTop w:val="0"/>
          <w:marBottom w:val="0"/>
          <w:divBdr>
            <w:top w:val="none" w:sz="0" w:space="0" w:color="auto"/>
            <w:left w:val="none" w:sz="0" w:space="0" w:color="auto"/>
            <w:bottom w:val="none" w:sz="0" w:space="0" w:color="auto"/>
            <w:right w:val="none" w:sz="0" w:space="0" w:color="auto"/>
          </w:divBdr>
        </w:div>
        <w:div w:id="235671260">
          <w:marLeft w:val="480"/>
          <w:marRight w:val="0"/>
          <w:marTop w:val="0"/>
          <w:marBottom w:val="0"/>
          <w:divBdr>
            <w:top w:val="none" w:sz="0" w:space="0" w:color="auto"/>
            <w:left w:val="none" w:sz="0" w:space="0" w:color="auto"/>
            <w:bottom w:val="none" w:sz="0" w:space="0" w:color="auto"/>
            <w:right w:val="none" w:sz="0" w:space="0" w:color="auto"/>
          </w:divBdr>
        </w:div>
        <w:div w:id="229116003">
          <w:marLeft w:val="480"/>
          <w:marRight w:val="0"/>
          <w:marTop w:val="0"/>
          <w:marBottom w:val="0"/>
          <w:divBdr>
            <w:top w:val="none" w:sz="0" w:space="0" w:color="auto"/>
            <w:left w:val="none" w:sz="0" w:space="0" w:color="auto"/>
            <w:bottom w:val="none" w:sz="0" w:space="0" w:color="auto"/>
            <w:right w:val="none" w:sz="0" w:space="0" w:color="auto"/>
          </w:divBdr>
        </w:div>
        <w:div w:id="770320366">
          <w:marLeft w:val="480"/>
          <w:marRight w:val="0"/>
          <w:marTop w:val="0"/>
          <w:marBottom w:val="0"/>
          <w:divBdr>
            <w:top w:val="none" w:sz="0" w:space="0" w:color="auto"/>
            <w:left w:val="none" w:sz="0" w:space="0" w:color="auto"/>
            <w:bottom w:val="none" w:sz="0" w:space="0" w:color="auto"/>
            <w:right w:val="none" w:sz="0" w:space="0" w:color="auto"/>
          </w:divBdr>
        </w:div>
        <w:div w:id="1530416498">
          <w:marLeft w:val="480"/>
          <w:marRight w:val="0"/>
          <w:marTop w:val="0"/>
          <w:marBottom w:val="0"/>
          <w:divBdr>
            <w:top w:val="none" w:sz="0" w:space="0" w:color="auto"/>
            <w:left w:val="none" w:sz="0" w:space="0" w:color="auto"/>
            <w:bottom w:val="none" w:sz="0" w:space="0" w:color="auto"/>
            <w:right w:val="none" w:sz="0" w:space="0" w:color="auto"/>
          </w:divBdr>
        </w:div>
        <w:div w:id="1594120450">
          <w:marLeft w:val="480"/>
          <w:marRight w:val="0"/>
          <w:marTop w:val="0"/>
          <w:marBottom w:val="0"/>
          <w:divBdr>
            <w:top w:val="none" w:sz="0" w:space="0" w:color="auto"/>
            <w:left w:val="none" w:sz="0" w:space="0" w:color="auto"/>
            <w:bottom w:val="none" w:sz="0" w:space="0" w:color="auto"/>
            <w:right w:val="none" w:sz="0" w:space="0" w:color="auto"/>
          </w:divBdr>
        </w:div>
        <w:div w:id="1166627928">
          <w:marLeft w:val="480"/>
          <w:marRight w:val="0"/>
          <w:marTop w:val="0"/>
          <w:marBottom w:val="0"/>
          <w:divBdr>
            <w:top w:val="none" w:sz="0" w:space="0" w:color="auto"/>
            <w:left w:val="none" w:sz="0" w:space="0" w:color="auto"/>
            <w:bottom w:val="none" w:sz="0" w:space="0" w:color="auto"/>
            <w:right w:val="none" w:sz="0" w:space="0" w:color="auto"/>
          </w:divBdr>
        </w:div>
        <w:div w:id="1849252775">
          <w:marLeft w:val="480"/>
          <w:marRight w:val="0"/>
          <w:marTop w:val="0"/>
          <w:marBottom w:val="0"/>
          <w:divBdr>
            <w:top w:val="none" w:sz="0" w:space="0" w:color="auto"/>
            <w:left w:val="none" w:sz="0" w:space="0" w:color="auto"/>
            <w:bottom w:val="none" w:sz="0" w:space="0" w:color="auto"/>
            <w:right w:val="none" w:sz="0" w:space="0" w:color="auto"/>
          </w:divBdr>
        </w:div>
        <w:div w:id="1418551834">
          <w:marLeft w:val="480"/>
          <w:marRight w:val="0"/>
          <w:marTop w:val="0"/>
          <w:marBottom w:val="0"/>
          <w:divBdr>
            <w:top w:val="none" w:sz="0" w:space="0" w:color="auto"/>
            <w:left w:val="none" w:sz="0" w:space="0" w:color="auto"/>
            <w:bottom w:val="none" w:sz="0" w:space="0" w:color="auto"/>
            <w:right w:val="none" w:sz="0" w:space="0" w:color="auto"/>
          </w:divBdr>
        </w:div>
        <w:div w:id="328481278">
          <w:marLeft w:val="480"/>
          <w:marRight w:val="0"/>
          <w:marTop w:val="0"/>
          <w:marBottom w:val="0"/>
          <w:divBdr>
            <w:top w:val="none" w:sz="0" w:space="0" w:color="auto"/>
            <w:left w:val="none" w:sz="0" w:space="0" w:color="auto"/>
            <w:bottom w:val="none" w:sz="0" w:space="0" w:color="auto"/>
            <w:right w:val="none" w:sz="0" w:space="0" w:color="auto"/>
          </w:divBdr>
        </w:div>
        <w:div w:id="1382439601">
          <w:marLeft w:val="480"/>
          <w:marRight w:val="0"/>
          <w:marTop w:val="0"/>
          <w:marBottom w:val="0"/>
          <w:divBdr>
            <w:top w:val="none" w:sz="0" w:space="0" w:color="auto"/>
            <w:left w:val="none" w:sz="0" w:space="0" w:color="auto"/>
            <w:bottom w:val="none" w:sz="0" w:space="0" w:color="auto"/>
            <w:right w:val="none" w:sz="0" w:space="0" w:color="auto"/>
          </w:divBdr>
        </w:div>
        <w:div w:id="1479029581">
          <w:marLeft w:val="480"/>
          <w:marRight w:val="0"/>
          <w:marTop w:val="0"/>
          <w:marBottom w:val="0"/>
          <w:divBdr>
            <w:top w:val="none" w:sz="0" w:space="0" w:color="auto"/>
            <w:left w:val="none" w:sz="0" w:space="0" w:color="auto"/>
            <w:bottom w:val="none" w:sz="0" w:space="0" w:color="auto"/>
            <w:right w:val="none" w:sz="0" w:space="0" w:color="auto"/>
          </w:divBdr>
        </w:div>
        <w:div w:id="652022704">
          <w:marLeft w:val="480"/>
          <w:marRight w:val="0"/>
          <w:marTop w:val="0"/>
          <w:marBottom w:val="0"/>
          <w:divBdr>
            <w:top w:val="none" w:sz="0" w:space="0" w:color="auto"/>
            <w:left w:val="none" w:sz="0" w:space="0" w:color="auto"/>
            <w:bottom w:val="none" w:sz="0" w:space="0" w:color="auto"/>
            <w:right w:val="none" w:sz="0" w:space="0" w:color="auto"/>
          </w:divBdr>
        </w:div>
        <w:div w:id="71247687">
          <w:marLeft w:val="480"/>
          <w:marRight w:val="0"/>
          <w:marTop w:val="0"/>
          <w:marBottom w:val="0"/>
          <w:divBdr>
            <w:top w:val="none" w:sz="0" w:space="0" w:color="auto"/>
            <w:left w:val="none" w:sz="0" w:space="0" w:color="auto"/>
            <w:bottom w:val="none" w:sz="0" w:space="0" w:color="auto"/>
            <w:right w:val="none" w:sz="0" w:space="0" w:color="auto"/>
          </w:divBdr>
        </w:div>
        <w:div w:id="1956063302">
          <w:marLeft w:val="480"/>
          <w:marRight w:val="0"/>
          <w:marTop w:val="0"/>
          <w:marBottom w:val="0"/>
          <w:divBdr>
            <w:top w:val="none" w:sz="0" w:space="0" w:color="auto"/>
            <w:left w:val="none" w:sz="0" w:space="0" w:color="auto"/>
            <w:bottom w:val="none" w:sz="0" w:space="0" w:color="auto"/>
            <w:right w:val="none" w:sz="0" w:space="0" w:color="auto"/>
          </w:divBdr>
        </w:div>
        <w:div w:id="1164853480">
          <w:marLeft w:val="480"/>
          <w:marRight w:val="0"/>
          <w:marTop w:val="0"/>
          <w:marBottom w:val="0"/>
          <w:divBdr>
            <w:top w:val="none" w:sz="0" w:space="0" w:color="auto"/>
            <w:left w:val="none" w:sz="0" w:space="0" w:color="auto"/>
            <w:bottom w:val="none" w:sz="0" w:space="0" w:color="auto"/>
            <w:right w:val="none" w:sz="0" w:space="0" w:color="auto"/>
          </w:divBdr>
        </w:div>
        <w:div w:id="1402483463">
          <w:marLeft w:val="480"/>
          <w:marRight w:val="0"/>
          <w:marTop w:val="0"/>
          <w:marBottom w:val="0"/>
          <w:divBdr>
            <w:top w:val="none" w:sz="0" w:space="0" w:color="auto"/>
            <w:left w:val="none" w:sz="0" w:space="0" w:color="auto"/>
            <w:bottom w:val="none" w:sz="0" w:space="0" w:color="auto"/>
            <w:right w:val="none" w:sz="0" w:space="0" w:color="auto"/>
          </w:divBdr>
        </w:div>
        <w:div w:id="775055805">
          <w:marLeft w:val="480"/>
          <w:marRight w:val="0"/>
          <w:marTop w:val="0"/>
          <w:marBottom w:val="0"/>
          <w:divBdr>
            <w:top w:val="none" w:sz="0" w:space="0" w:color="auto"/>
            <w:left w:val="none" w:sz="0" w:space="0" w:color="auto"/>
            <w:bottom w:val="none" w:sz="0" w:space="0" w:color="auto"/>
            <w:right w:val="none" w:sz="0" w:space="0" w:color="auto"/>
          </w:divBdr>
        </w:div>
        <w:div w:id="452014989">
          <w:marLeft w:val="480"/>
          <w:marRight w:val="0"/>
          <w:marTop w:val="0"/>
          <w:marBottom w:val="0"/>
          <w:divBdr>
            <w:top w:val="none" w:sz="0" w:space="0" w:color="auto"/>
            <w:left w:val="none" w:sz="0" w:space="0" w:color="auto"/>
            <w:bottom w:val="none" w:sz="0" w:space="0" w:color="auto"/>
            <w:right w:val="none" w:sz="0" w:space="0" w:color="auto"/>
          </w:divBdr>
        </w:div>
        <w:div w:id="1548181110">
          <w:marLeft w:val="480"/>
          <w:marRight w:val="0"/>
          <w:marTop w:val="0"/>
          <w:marBottom w:val="0"/>
          <w:divBdr>
            <w:top w:val="none" w:sz="0" w:space="0" w:color="auto"/>
            <w:left w:val="none" w:sz="0" w:space="0" w:color="auto"/>
            <w:bottom w:val="none" w:sz="0" w:space="0" w:color="auto"/>
            <w:right w:val="none" w:sz="0" w:space="0" w:color="auto"/>
          </w:divBdr>
        </w:div>
        <w:div w:id="1257711412">
          <w:marLeft w:val="480"/>
          <w:marRight w:val="0"/>
          <w:marTop w:val="0"/>
          <w:marBottom w:val="0"/>
          <w:divBdr>
            <w:top w:val="none" w:sz="0" w:space="0" w:color="auto"/>
            <w:left w:val="none" w:sz="0" w:space="0" w:color="auto"/>
            <w:bottom w:val="none" w:sz="0" w:space="0" w:color="auto"/>
            <w:right w:val="none" w:sz="0" w:space="0" w:color="auto"/>
          </w:divBdr>
        </w:div>
        <w:div w:id="2102022423">
          <w:marLeft w:val="480"/>
          <w:marRight w:val="0"/>
          <w:marTop w:val="0"/>
          <w:marBottom w:val="0"/>
          <w:divBdr>
            <w:top w:val="none" w:sz="0" w:space="0" w:color="auto"/>
            <w:left w:val="none" w:sz="0" w:space="0" w:color="auto"/>
            <w:bottom w:val="none" w:sz="0" w:space="0" w:color="auto"/>
            <w:right w:val="none" w:sz="0" w:space="0" w:color="auto"/>
          </w:divBdr>
        </w:div>
        <w:div w:id="103578951">
          <w:marLeft w:val="480"/>
          <w:marRight w:val="0"/>
          <w:marTop w:val="0"/>
          <w:marBottom w:val="0"/>
          <w:divBdr>
            <w:top w:val="none" w:sz="0" w:space="0" w:color="auto"/>
            <w:left w:val="none" w:sz="0" w:space="0" w:color="auto"/>
            <w:bottom w:val="none" w:sz="0" w:space="0" w:color="auto"/>
            <w:right w:val="none" w:sz="0" w:space="0" w:color="auto"/>
          </w:divBdr>
        </w:div>
        <w:div w:id="1232623289">
          <w:marLeft w:val="480"/>
          <w:marRight w:val="0"/>
          <w:marTop w:val="0"/>
          <w:marBottom w:val="0"/>
          <w:divBdr>
            <w:top w:val="none" w:sz="0" w:space="0" w:color="auto"/>
            <w:left w:val="none" w:sz="0" w:space="0" w:color="auto"/>
            <w:bottom w:val="none" w:sz="0" w:space="0" w:color="auto"/>
            <w:right w:val="none" w:sz="0" w:space="0" w:color="auto"/>
          </w:divBdr>
        </w:div>
        <w:div w:id="2087458338">
          <w:marLeft w:val="480"/>
          <w:marRight w:val="0"/>
          <w:marTop w:val="0"/>
          <w:marBottom w:val="0"/>
          <w:divBdr>
            <w:top w:val="none" w:sz="0" w:space="0" w:color="auto"/>
            <w:left w:val="none" w:sz="0" w:space="0" w:color="auto"/>
            <w:bottom w:val="none" w:sz="0" w:space="0" w:color="auto"/>
            <w:right w:val="none" w:sz="0" w:space="0" w:color="auto"/>
          </w:divBdr>
        </w:div>
        <w:div w:id="1602565357">
          <w:marLeft w:val="480"/>
          <w:marRight w:val="0"/>
          <w:marTop w:val="0"/>
          <w:marBottom w:val="0"/>
          <w:divBdr>
            <w:top w:val="none" w:sz="0" w:space="0" w:color="auto"/>
            <w:left w:val="none" w:sz="0" w:space="0" w:color="auto"/>
            <w:bottom w:val="none" w:sz="0" w:space="0" w:color="auto"/>
            <w:right w:val="none" w:sz="0" w:space="0" w:color="auto"/>
          </w:divBdr>
        </w:div>
        <w:div w:id="1617981065">
          <w:marLeft w:val="480"/>
          <w:marRight w:val="0"/>
          <w:marTop w:val="0"/>
          <w:marBottom w:val="0"/>
          <w:divBdr>
            <w:top w:val="none" w:sz="0" w:space="0" w:color="auto"/>
            <w:left w:val="none" w:sz="0" w:space="0" w:color="auto"/>
            <w:bottom w:val="none" w:sz="0" w:space="0" w:color="auto"/>
            <w:right w:val="none" w:sz="0" w:space="0" w:color="auto"/>
          </w:divBdr>
        </w:div>
        <w:div w:id="109252463">
          <w:marLeft w:val="480"/>
          <w:marRight w:val="0"/>
          <w:marTop w:val="0"/>
          <w:marBottom w:val="0"/>
          <w:divBdr>
            <w:top w:val="none" w:sz="0" w:space="0" w:color="auto"/>
            <w:left w:val="none" w:sz="0" w:space="0" w:color="auto"/>
            <w:bottom w:val="none" w:sz="0" w:space="0" w:color="auto"/>
            <w:right w:val="none" w:sz="0" w:space="0" w:color="auto"/>
          </w:divBdr>
        </w:div>
        <w:div w:id="950283884">
          <w:marLeft w:val="480"/>
          <w:marRight w:val="0"/>
          <w:marTop w:val="0"/>
          <w:marBottom w:val="0"/>
          <w:divBdr>
            <w:top w:val="none" w:sz="0" w:space="0" w:color="auto"/>
            <w:left w:val="none" w:sz="0" w:space="0" w:color="auto"/>
            <w:bottom w:val="none" w:sz="0" w:space="0" w:color="auto"/>
            <w:right w:val="none" w:sz="0" w:space="0" w:color="auto"/>
          </w:divBdr>
        </w:div>
        <w:div w:id="1673988687">
          <w:marLeft w:val="480"/>
          <w:marRight w:val="0"/>
          <w:marTop w:val="0"/>
          <w:marBottom w:val="0"/>
          <w:divBdr>
            <w:top w:val="none" w:sz="0" w:space="0" w:color="auto"/>
            <w:left w:val="none" w:sz="0" w:space="0" w:color="auto"/>
            <w:bottom w:val="none" w:sz="0" w:space="0" w:color="auto"/>
            <w:right w:val="none" w:sz="0" w:space="0" w:color="auto"/>
          </w:divBdr>
        </w:div>
        <w:div w:id="1351103694">
          <w:marLeft w:val="480"/>
          <w:marRight w:val="0"/>
          <w:marTop w:val="0"/>
          <w:marBottom w:val="0"/>
          <w:divBdr>
            <w:top w:val="none" w:sz="0" w:space="0" w:color="auto"/>
            <w:left w:val="none" w:sz="0" w:space="0" w:color="auto"/>
            <w:bottom w:val="none" w:sz="0" w:space="0" w:color="auto"/>
            <w:right w:val="none" w:sz="0" w:space="0" w:color="auto"/>
          </w:divBdr>
        </w:div>
        <w:div w:id="559248167">
          <w:marLeft w:val="480"/>
          <w:marRight w:val="0"/>
          <w:marTop w:val="0"/>
          <w:marBottom w:val="0"/>
          <w:divBdr>
            <w:top w:val="none" w:sz="0" w:space="0" w:color="auto"/>
            <w:left w:val="none" w:sz="0" w:space="0" w:color="auto"/>
            <w:bottom w:val="none" w:sz="0" w:space="0" w:color="auto"/>
            <w:right w:val="none" w:sz="0" w:space="0" w:color="auto"/>
          </w:divBdr>
        </w:div>
        <w:div w:id="313225330">
          <w:marLeft w:val="480"/>
          <w:marRight w:val="0"/>
          <w:marTop w:val="0"/>
          <w:marBottom w:val="0"/>
          <w:divBdr>
            <w:top w:val="none" w:sz="0" w:space="0" w:color="auto"/>
            <w:left w:val="none" w:sz="0" w:space="0" w:color="auto"/>
            <w:bottom w:val="none" w:sz="0" w:space="0" w:color="auto"/>
            <w:right w:val="none" w:sz="0" w:space="0" w:color="auto"/>
          </w:divBdr>
        </w:div>
        <w:div w:id="1278562610">
          <w:marLeft w:val="480"/>
          <w:marRight w:val="0"/>
          <w:marTop w:val="0"/>
          <w:marBottom w:val="0"/>
          <w:divBdr>
            <w:top w:val="none" w:sz="0" w:space="0" w:color="auto"/>
            <w:left w:val="none" w:sz="0" w:space="0" w:color="auto"/>
            <w:bottom w:val="none" w:sz="0" w:space="0" w:color="auto"/>
            <w:right w:val="none" w:sz="0" w:space="0" w:color="auto"/>
          </w:divBdr>
        </w:div>
        <w:div w:id="1352294180">
          <w:marLeft w:val="480"/>
          <w:marRight w:val="0"/>
          <w:marTop w:val="0"/>
          <w:marBottom w:val="0"/>
          <w:divBdr>
            <w:top w:val="none" w:sz="0" w:space="0" w:color="auto"/>
            <w:left w:val="none" w:sz="0" w:space="0" w:color="auto"/>
            <w:bottom w:val="none" w:sz="0" w:space="0" w:color="auto"/>
            <w:right w:val="none" w:sz="0" w:space="0" w:color="auto"/>
          </w:divBdr>
        </w:div>
        <w:div w:id="1993752739">
          <w:marLeft w:val="480"/>
          <w:marRight w:val="0"/>
          <w:marTop w:val="0"/>
          <w:marBottom w:val="0"/>
          <w:divBdr>
            <w:top w:val="none" w:sz="0" w:space="0" w:color="auto"/>
            <w:left w:val="none" w:sz="0" w:space="0" w:color="auto"/>
            <w:bottom w:val="none" w:sz="0" w:space="0" w:color="auto"/>
            <w:right w:val="none" w:sz="0" w:space="0" w:color="auto"/>
          </w:divBdr>
        </w:div>
        <w:div w:id="2105414810">
          <w:marLeft w:val="480"/>
          <w:marRight w:val="0"/>
          <w:marTop w:val="0"/>
          <w:marBottom w:val="0"/>
          <w:divBdr>
            <w:top w:val="none" w:sz="0" w:space="0" w:color="auto"/>
            <w:left w:val="none" w:sz="0" w:space="0" w:color="auto"/>
            <w:bottom w:val="none" w:sz="0" w:space="0" w:color="auto"/>
            <w:right w:val="none" w:sz="0" w:space="0" w:color="auto"/>
          </w:divBdr>
        </w:div>
        <w:div w:id="541871689">
          <w:marLeft w:val="480"/>
          <w:marRight w:val="0"/>
          <w:marTop w:val="0"/>
          <w:marBottom w:val="0"/>
          <w:divBdr>
            <w:top w:val="none" w:sz="0" w:space="0" w:color="auto"/>
            <w:left w:val="none" w:sz="0" w:space="0" w:color="auto"/>
            <w:bottom w:val="none" w:sz="0" w:space="0" w:color="auto"/>
            <w:right w:val="none" w:sz="0" w:space="0" w:color="auto"/>
          </w:divBdr>
        </w:div>
        <w:div w:id="342513762">
          <w:marLeft w:val="480"/>
          <w:marRight w:val="0"/>
          <w:marTop w:val="0"/>
          <w:marBottom w:val="0"/>
          <w:divBdr>
            <w:top w:val="none" w:sz="0" w:space="0" w:color="auto"/>
            <w:left w:val="none" w:sz="0" w:space="0" w:color="auto"/>
            <w:bottom w:val="none" w:sz="0" w:space="0" w:color="auto"/>
            <w:right w:val="none" w:sz="0" w:space="0" w:color="auto"/>
          </w:divBdr>
        </w:div>
        <w:div w:id="1930233634">
          <w:marLeft w:val="480"/>
          <w:marRight w:val="0"/>
          <w:marTop w:val="0"/>
          <w:marBottom w:val="0"/>
          <w:divBdr>
            <w:top w:val="none" w:sz="0" w:space="0" w:color="auto"/>
            <w:left w:val="none" w:sz="0" w:space="0" w:color="auto"/>
            <w:bottom w:val="none" w:sz="0" w:space="0" w:color="auto"/>
            <w:right w:val="none" w:sz="0" w:space="0" w:color="auto"/>
          </w:divBdr>
        </w:div>
        <w:div w:id="794105263">
          <w:marLeft w:val="480"/>
          <w:marRight w:val="0"/>
          <w:marTop w:val="0"/>
          <w:marBottom w:val="0"/>
          <w:divBdr>
            <w:top w:val="none" w:sz="0" w:space="0" w:color="auto"/>
            <w:left w:val="none" w:sz="0" w:space="0" w:color="auto"/>
            <w:bottom w:val="none" w:sz="0" w:space="0" w:color="auto"/>
            <w:right w:val="none" w:sz="0" w:space="0" w:color="auto"/>
          </w:divBdr>
        </w:div>
        <w:div w:id="1333486138">
          <w:marLeft w:val="480"/>
          <w:marRight w:val="0"/>
          <w:marTop w:val="0"/>
          <w:marBottom w:val="0"/>
          <w:divBdr>
            <w:top w:val="none" w:sz="0" w:space="0" w:color="auto"/>
            <w:left w:val="none" w:sz="0" w:space="0" w:color="auto"/>
            <w:bottom w:val="none" w:sz="0" w:space="0" w:color="auto"/>
            <w:right w:val="none" w:sz="0" w:space="0" w:color="auto"/>
          </w:divBdr>
        </w:div>
        <w:div w:id="302197722">
          <w:marLeft w:val="480"/>
          <w:marRight w:val="0"/>
          <w:marTop w:val="0"/>
          <w:marBottom w:val="0"/>
          <w:divBdr>
            <w:top w:val="none" w:sz="0" w:space="0" w:color="auto"/>
            <w:left w:val="none" w:sz="0" w:space="0" w:color="auto"/>
            <w:bottom w:val="none" w:sz="0" w:space="0" w:color="auto"/>
            <w:right w:val="none" w:sz="0" w:space="0" w:color="auto"/>
          </w:divBdr>
        </w:div>
        <w:div w:id="1258169786">
          <w:marLeft w:val="480"/>
          <w:marRight w:val="0"/>
          <w:marTop w:val="0"/>
          <w:marBottom w:val="0"/>
          <w:divBdr>
            <w:top w:val="none" w:sz="0" w:space="0" w:color="auto"/>
            <w:left w:val="none" w:sz="0" w:space="0" w:color="auto"/>
            <w:bottom w:val="none" w:sz="0" w:space="0" w:color="auto"/>
            <w:right w:val="none" w:sz="0" w:space="0" w:color="auto"/>
          </w:divBdr>
        </w:div>
        <w:div w:id="2059890270">
          <w:marLeft w:val="480"/>
          <w:marRight w:val="0"/>
          <w:marTop w:val="0"/>
          <w:marBottom w:val="0"/>
          <w:divBdr>
            <w:top w:val="none" w:sz="0" w:space="0" w:color="auto"/>
            <w:left w:val="none" w:sz="0" w:space="0" w:color="auto"/>
            <w:bottom w:val="none" w:sz="0" w:space="0" w:color="auto"/>
            <w:right w:val="none" w:sz="0" w:space="0" w:color="auto"/>
          </w:divBdr>
        </w:div>
        <w:div w:id="1047560028">
          <w:marLeft w:val="480"/>
          <w:marRight w:val="0"/>
          <w:marTop w:val="0"/>
          <w:marBottom w:val="0"/>
          <w:divBdr>
            <w:top w:val="none" w:sz="0" w:space="0" w:color="auto"/>
            <w:left w:val="none" w:sz="0" w:space="0" w:color="auto"/>
            <w:bottom w:val="none" w:sz="0" w:space="0" w:color="auto"/>
            <w:right w:val="none" w:sz="0" w:space="0" w:color="auto"/>
          </w:divBdr>
        </w:div>
        <w:div w:id="1196505150">
          <w:marLeft w:val="480"/>
          <w:marRight w:val="0"/>
          <w:marTop w:val="0"/>
          <w:marBottom w:val="0"/>
          <w:divBdr>
            <w:top w:val="none" w:sz="0" w:space="0" w:color="auto"/>
            <w:left w:val="none" w:sz="0" w:space="0" w:color="auto"/>
            <w:bottom w:val="none" w:sz="0" w:space="0" w:color="auto"/>
            <w:right w:val="none" w:sz="0" w:space="0" w:color="auto"/>
          </w:divBdr>
        </w:div>
        <w:div w:id="404689919">
          <w:marLeft w:val="480"/>
          <w:marRight w:val="0"/>
          <w:marTop w:val="0"/>
          <w:marBottom w:val="0"/>
          <w:divBdr>
            <w:top w:val="none" w:sz="0" w:space="0" w:color="auto"/>
            <w:left w:val="none" w:sz="0" w:space="0" w:color="auto"/>
            <w:bottom w:val="none" w:sz="0" w:space="0" w:color="auto"/>
            <w:right w:val="none" w:sz="0" w:space="0" w:color="auto"/>
          </w:divBdr>
        </w:div>
        <w:div w:id="1528836259">
          <w:marLeft w:val="480"/>
          <w:marRight w:val="0"/>
          <w:marTop w:val="0"/>
          <w:marBottom w:val="0"/>
          <w:divBdr>
            <w:top w:val="none" w:sz="0" w:space="0" w:color="auto"/>
            <w:left w:val="none" w:sz="0" w:space="0" w:color="auto"/>
            <w:bottom w:val="none" w:sz="0" w:space="0" w:color="auto"/>
            <w:right w:val="none" w:sz="0" w:space="0" w:color="auto"/>
          </w:divBdr>
        </w:div>
        <w:div w:id="1024869580">
          <w:marLeft w:val="480"/>
          <w:marRight w:val="0"/>
          <w:marTop w:val="0"/>
          <w:marBottom w:val="0"/>
          <w:divBdr>
            <w:top w:val="none" w:sz="0" w:space="0" w:color="auto"/>
            <w:left w:val="none" w:sz="0" w:space="0" w:color="auto"/>
            <w:bottom w:val="none" w:sz="0" w:space="0" w:color="auto"/>
            <w:right w:val="none" w:sz="0" w:space="0" w:color="auto"/>
          </w:divBdr>
        </w:div>
        <w:div w:id="1178348938">
          <w:marLeft w:val="480"/>
          <w:marRight w:val="0"/>
          <w:marTop w:val="0"/>
          <w:marBottom w:val="0"/>
          <w:divBdr>
            <w:top w:val="none" w:sz="0" w:space="0" w:color="auto"/>
            <w:left w:val="none" w:sz="0" w:space="0" w:color="auto"/>
            <w:bottom w:val="none" w:sz="0" w:space="0" w:color="auto"/>
            <w:right w:val="none" w:sz="0" w:space="0" w:color="auto"/>
          </w:divBdr>
        </w:div>
        <w:div w:id="1343702675">
          <w:marLeft w:val="480"/>
          <w:marRight w:val="0"/>
          <w:marTop w:val="0"/>
          <w:marBottom w:val="0"/>
          <w:divBdr>
            <w:top w:val="none" w:sz="0" w:space="0" w:color="auto"/>
            <w:left w:val="none" w:sz="0" w:space="0" w:color="auto"/>
            <w:bottom w:val="none" w:sz="0" w:space="0" w:color="auto"/>
            <w:right w:val="none" w:sz="0" w:space="0" w:color="auto"/>
          </w:divBdr>
        </w:div>
        <w:div w:id="1102338017">
          <w:marLeft w:val="480"/>
          <w:marRight w:val="0"/>
          <w:marTop w:val="0"/>
          <w:marBottom w:val="0"/>
          <w:divBdr>
            <w:top w:val="none" w:sz="0" w:space="0" w:color="auto"/>
            <w:left w:val="none" w:sz="0" w:space="0" w:color="auto"/>
            <w:bottom w:val="none" w:sz="0" w:space="0" w:color="auto"/>
            <w:right w:val="none" w:sz="0" w:space="0" w:color="auto"/>
          </w:divBdr>
        </w:div>
        <w:div w:id="914515290">
          <w:marLeft w:val="480"/>
          <w:marRight w:val="0"/>
          <w:marTop w:val="0"/>
          <w:marBottom w:val="0"/>
          <w:divBdr>
            <w:top w:val="none" w:sz="0" w:space="0" w:color="auto"/>
            <w:left w:val="none" w:sz="0" w:space="0" w:color="auto"/>
            <w:bottom w:val="none" w:sz="0" w:space="0" w:color="auto"/>
            <w:right w:val="none" w:sz="0" w:space="0" w:color="auto"/>
          </w:divBdr>
        </w:div>
        <w:div w:id="1080374901">
          <w:marLeft w:val="480"/>
          <w:marRight w:val="0"/>
          <w:marTop w:val="0"/>
          <w:marBottom w:val="0"/>
          <w:divBdr>
            <w:top w:val="none" w:sz="0" w:space="0" w:color="auto"/>
            <w:left w:val="none" w:sz="0" w:space="0" w:color="auto"/>
            <w:bottom w:val="none" w:sz="0" w:space="0" w:color="auto"/>
            <w:right w:val="none" w:sz="0" w:space="0" w:color="auto"/>
          </w:divBdr>
        </w:div>
        <w:div w:id="1566179910">
          <w:marLeft w:val="480"/>
          <w:marRight w:val="0"/>
          <w:marTop w:val="0"/>
          <w:marBottom w:val="0"/>
          <w:divBdr>
            <w:top w:val="none" w:sz="0" w:space="0" w:color="auto"/>
            <w:left w:val="none" w:sz="0" w:space="0" w:color="auto"/>
            <w:bottom w:val="none" w:sz="0" w:space="0" w:color="auto"/>
            <w:right w:val="none" w:sz="0" w:space="0" w:color="auto"/>
          </w:divBdr>
        </w:div>
        <w:div w:id="1449471627">
          <w:marLeft w:val="480"/>
          <w:marRight w:val="0"/>
          <w:marTop w:val="0"/>
          <w:marBottom w:val="0"/>
          <w:divBdr>
            <w:top w:val="none" w:sz="0" w:space="0" w:color="auto"/>
            <w:left w:val="none" w:sz="0" w:space="0" w:color="auto"/>
            <w:bottom w:val="none" w:sz="0" w:space="0" w:color="auto"/>
            <w:right w:val="none" w:sz="0" w:space="0" w:color="auto"/>
          </w:divBdr>
        </w:div>
        <w:div w:id="615530124">
          <w:marLeft w:val="480"/>
          <w:marRight w:val="0"/>
          <w:marTop w:val="0"/>
          <w:marBottom w:val="0"/>
          <w:divBdr>
            <w:top w:val="none" w:sz="0" w:space="0" w:color="auto"/>
            <w:left w:val="none" w:sz="0" w:space="0" w:color="auto"/>
            <w:bottom w:val="none" w:sz="0" w:space="0" w:color="auto"/>
            <w:right w:val="none" w:sz="0" w:space="0" w:color="auto"/>
          </w:divBdr>
        </w:div>
        <w:div w:id="1825857094">
          <w:marLeft w:val="480"/>
          <w:marRight w:val="0"/>
          <w:marTop w:val="0"/>
          <w:marBottom w:val="0"/>
          <w:divBdr>
            <w:top w:val="none" w:sz="0" w:space="0" w:color="auto"/>
            <w:left w:val="none" w:sz="0" w:space="0" w:color="auto"/>
            <w:bottom w:val="none" w:sz="0" w:space="0" w:color="auto"/>
            <w:right w:val="none" w:sz="0" w:space="0" w:color="auto"/>
          </w:divBdr>
        </w:div>
        <w:div w:id="1755740287">
          <w:marLeft w:val="480"/>
          <w:marRight w:val="0"/>
          <w:marTop w:val="0"/>
          <w:marBottom w:val="0"/>
          <w:divBdr>
            <w:top w:val="none" w:sz="0" w:space="0" w:color="auto"/>
            <w:left w:val="none" w:sz="0" w:space="0" w:color="auto"/>
            <w:bottom w:val="none" w:sz="0" w:space="0" w:color="auto"/>
            <w:right w:val="none" w:sz="0" w:space="0" w:color="auto"/>
          </w:divBdr>
        </w:div>
        <w:div w:id="408355674">
          <w:marLeft w:val="480"/>
          <w:marRight w:val="0"/>
          <w:marTop w:val="0"/>
          <w:marBottom w:val="0"/>
          <w:divBdr>
            <w:top w:val="none" w:sz="0" w:space="0" w:color="auto"/>
            <w:left w:val="none" w:sz="0" w:space="0" w:color="auto"/>
            <w:bottom w:val="none" w:sz="0" w:space="0" w:color="auto"/>
            <w:right w:val="none" w:sz="0" w:space="0" w:color="auto"/>
          </w:divBdr>
        </w:div>
        <w:div w:id="378239696">
          <w:marLeft w:val="480"/>
          <w:marRight w:val="0"/>
          <w:marTop w:val="0"/>
          <w:marBottom w:val="0"/>
          <w:divBdr>
            <w:top w:val="none" w:sz="0" w:space="0" w:color="auto"/>
            <w:left w:val="none" w:sz="0" w:space="0" w:color="auto"/>
            <w:bottom w:val="none" w:sz="0" w:space="0" w:color="auto"/>
            <w:right w:val="none" w:sz="0" w:space="0" w:color="auto"/>
          </w:divBdr>
        </w:div>
        <w:div w:id="69892486">
          <w:marLeft w:val="480"/>
          <w:marRight w:val="0"/>
          <w:marTop w:val="0"/>
          <w:marBottom w:val="0"/>
          <w:divBdr>
            <w:top w:val="none" w:sz="0" w:space="0" w:color="auto"/>
            <w:left w:val="none" w:sz="0" w:space="0" w:color="auto"/>
            <w:bottom w:val="none" w:sz="0" w:space="0" w:color="auto"/>
            <w:right w:val="none" w:sz="0" w:space="0" w:color="auto"/>
          </w:divBdr>
        </w:div>
        <w:div w:id="324600299">
          <w:marLeft w:val="480"/>
          <w:marRight w:val="0"/>
          <w:marTop w:val="0"/>
          <w:marBottom w:val="0"/>
          <w:divBdr>
            <w:top w:val="none" w:sz="0" w:space="0" w:color="auto"/>
            <w:left w:val="none" w:sz="0" w:space="0" w:color="auto"/>
            <w:bottom w:val="none" w:sz="0" w:space="0" w:color="auto"/>
            <w:right w:val="none" w:sz="0" w:space="0" w:color="auto"/>
          </w:divBdr>
        </w:div>
        <w:div w:id="1919318665">
          <w:marLeft w:val="480"/>
          <w:marRight w:val="0"/>
          <w:marTop w:val="0"/>
          <w:marBottom w:val="0"/>
          <w:divBdr>
            <w:top w:val="none" w:sz="0" w:space="0" w:color="auto"/>
            <w:left w:val="none" w:sz="0" w:space="0" w:color="auto"/>
            <w:bottom w:val="none" w:sz="0" w:space="0" w:color="auto"/>
            <w:right w:val="none" w:sz="0" w:space="0" w:color="auto"/>
          </w:divBdr>
        </w:div>
        <w:div w:id="1675496590">
          <w:marLeft w:val="480"/>
          <w:marRight w:val="0"/>
          <w:marTop w:val="0"/>
          <w:marBottom w:val="0"/>
          <w:divBdr>
            <w:top w:val="none" w:sz="0" w:space="0" w:color="auto"/>
            <w:left w:val="none" w:sz="0" w:space="0" w:color="auto"/>
            <w:bottom w:val="none" w:sz="0" w:space="0" w:color="auto"/>
            <w:right w:val="none" w:sz="0" w:space="0" w:color="auto"/>
          </w:divBdr>
        </w:div>
        <w:div w:id="729231322">
          <w:marLeft w:val="480"/>
          <w:marRight w:val="0"/>
          <w:marTop w:val="0"/>
          <w:marBottom w:val="0"/>
          <w:divBdr>
            <w:top w:val="none" w:sz="0" w:space="0" w:color="auto"/>
            <w:left w:val="none" w:sz="0" w:space="0" w:color="auto"/>
            <w:bottom w:val="none" w:sz="0" w:space="0" w:color="auto"/>
            <w:right w:val="none" w:sz="0" w:space="0" w:color="auto"/>
          </w:divBdr>
        </w:div>
        <w:div w:id="990059140">
          <w:marLeft w:val="480"/>
          <w:marRight w:val="0"/>
          <w:marTop w:val="0"/>
          <w:marBottom w:val="0"/>
          <w:divBdr>
            <w:top w:val="none" w:sz="0" w:space="0" w:color="auto"/>
            <w:left w:val="none" w:sz="0" w:space="0" w:color="auto"/>
            <w:bottom w:val="none" w:sz="0" w:space="0" w:color="auto"/>
            <w:right w:val="none" w:sz="0" w:space="0" w:color="auto"/>
          </w:divBdr>
        </w:div>
        <w:div w:id="1132090766">
          <w:marLeft w:val="480"/>
          <w:marRight w:val="0"/>
          <w:marTop w:val="0"/>
          <w:marBottom w:val="0"/>
          <w:divBdr>
            <w:top w:val="none" w:sz="0" w:space="0" w:color="auto"/>
            <w:left w:val="none" w:sz="0" w:space="0" w:color="auto"/>
            <w:bottom w:val="none" w:sz="0" w:space="0" w:color="auto"/>
            <w:right w:val="none" w:sz="0" w:space="0" w:color="auto"/>
          </w:divBdr>
        </w:div>
        <w:div w:id="2146582880">
          <w:marLeft w:val="480"/>
          <w:marRight w:val="0"/>
          <w:marTop w:val="0"/>
          <w:marBottom w:val="0"/>
          <w:divBdr>
            <w:top w:val="none" w:sz="0" w:space="0" w:color="auto"/>
            <w:left w:val="none" w:sz="0" w:space="0" w:color="auto"/>
            <w:bottom w:val="none" w:sz="0" w:space="0" w:color="auto"/>
            <w:right w:val="none" w:sz="0" w:space="0" w:color="auto"/>
          </w:divBdr>
        </w:div>
        <w:div w:id="873541483">
          <w:marLeft w:val="480"/>
          <w:marRight w:val="0"/>
          <w:marTop w:val="0"/>
          <w:marBottom w:val="0"/>
          <w:divBdr>
            <w:top w:val="none" w:sz="0" w:space="0" w:color="auto"/>
            <w:left w:val="none" w:sz="0" w:space="0" w:color="auto"/>
            <w:bottom w:val="none" w:sz="0" w:space="0" w:color="auto"/>
            <w:right w:val="none" w:sz="0" w:space="0" w:color="auto"/>
          </w:divBdr>
        </w:div>
        <w:div w:id="1103379440">
          <w:marLeft w:val="480"/>
          <w:marRight w:val="0"/>
          <w:marTop w:val="0"/>
          <w:marBottom w:val="0"/>
          <w:divBdr>
            <w:top w:val="none" w:sz="0" w:space="0" w:color="auto"/>
            <w:left w:val="none" w:sz="0" w:space="0" w:color="auto"/>
            <w:bottom w:val="none" w:sz="0" w:space="0" w:color="auto"/>
            <w:right w:val="none" w:sz="0" w:space="0" w:color="auto"/>
          </w:divBdr>
        </w:div>
        <w:div w:id="1260524137">
          <w:marLeft w:val="480"/>
          <w:marRight w:val="0"/>
          <w:marTop w:val="0"/>
          <w:marBottom w:val="0"/>
          <w:divBdr>
            <w:top w:val="none" w:sz="0" w:space="0" w:color="auto"/>
            <w:left w:val="none" w:sz="0" w:space="0" w:color="auto"/>
            <w:bottom w:val="none" w:sz="0" w:space="0" w:color="auto"/>
            <w:right w:val="none" w:sz="0" w:space="0" w:color="auto"/>
          </w:divBdr>
        </w:div>
        <w:div w:id="1150749765">
          <w:marLeft w:val="480"/>
          <w:marRight w:val="0"/>
          <w:marTop w:val="0"/>
          <w:marBottom w:val="0"/>
          <w:divBdr>
            <w:top w:val="none" w:sz="0" w:space="0" w:color="auto"/>
            <w:left w:val="none" w:sz="0" w:space="0" w:color="auto"/>
            <w:bottom w:val="none" w:sz="0" w:space="0" w:color="auto"/>
            <w:right w:val="none" w:sz="0" w:space="0" w:color="auto"/>
          </w:divBdr>
        </w:div>
        <w:div w:id="1877693351">
          <w:marLeft w:val="480"/>
          <w:marRight w:val="0"/>
          <w:marTop w:val="0"/>
          <w:marBottom w:val="0"/>
          <w:divBdr>
            <w:top w:val="none" w:sz="0" w:space="0" w:color="auto"/>
            <w:left w:val="none" w:sz="0" w:space="0" w:color="auto"/>
            <w:bottom w:val="none" w:sz="0" w:space="0" w:color="auto"/>
            <w:right w:val="none" w:sz="0" w:space="0" w:color="auto"/>
          </w:divBdr>
        </w:div>
        <w:div w:id="1918511902">
          <w:marLeft w:val="480"/>
          <w:marRight w:val="0"/>
          <w:marTop w:val="0"/>
          <w:marBottom w:val="0"/>
          <w:divBdr>
            <w:top w:val="none" w:sz="0" w:space="0" w:color="auto"/>
            <w:left w:val="none" w:sz="0" w:space="0" w:color="auto"/>
            <w:bottom w:val="none" w:sz="0" w:space="0" w:color="auto"/>
            <w:right w:val="none" w:sz="0" w:space="0" w:color="auto"/>
          </w:divBdr>
        </w:div>
        <w:div w:id="1278022740">
          <w:marLeft w:val="480"/>
          <w:marRight w:val="0"/>
          <w:marTop w:val="0"/>
          <w:marBottom w:val="0"/>
          <w:divBdr>
            <w:top w:val="none" w:sz="0" w:space="0" w:color="auto"/>
            <w:left w:val="none" w:sz="0" w:space="0" w:color="auto"/>
            <w:bottom w:val="none" w:sz="0" w:space="0" w:color="auto"/>
            <w:right w:val="none" w:sz="0" w:space="0" w:color="auto"/>
          </w:divBdr>
        </w:div>
        <w:div w:id="819076255">
          <w:marLeft w:val="480"/>
          <w:marRight w:val="0"/>
          <w:marTop w:val="0"/>
          <w:marBottom w:val="0"/>
          <w:divBdr>
            <w:top w:val="none" w:sz="0" w:space="0" w:color="auto"/>
            <w:left w:val="none" w:sz="0" w:space="0" w:color="auto"/>
            <w:bottom w:val="none" w:sz="0" w:space="0" w:color="auto"/>
            <w:right w:val="none" w:sz="0" w:space="0" w:color="auto"/>
          </w:divBdr>
        </w:div>
        <w:div w:id="1794055982">
          <w:marLeft w:val="480"/>
          <w:marRight w:val="0"/>
          <w:marTop w:val="0"/>
          <w:marBottom w:val="0"/>
          <w:divBdr>
            <w:top w:val="none" w:sz="0" w:space="0" w:color="auto"/>
            <w:left w:val="none" w:sz="0" w:space="0" w:color="auto"/>
            <w:bottom w:val="none" w:sz="0" w:space="0" w:color="auto"/>
            <w:right w:val="none" w:sz="0" w:space="0" w:color="auto"/>
          </w:divBdr>
        </w:div>
        <w:div w:id="1771004803">
          <w:marLeft w:val="480"/>
          <w:marRight w:val="0"/>
          <w:marTop w:val="0"/>
          <w:marBottom w:val="0"/>
          <w:divBdr>
            <w:top w:val="none" w:sz="0" w:space="0" w:color="auto"/>
            <w:left w:val="none" w:sz="0" w:space="0" w:color="auto"/>
            <w:bottom w:val="none" w:sz="0" w:space="0" w:color="auto"/>
            <w:right w:val="none" w:sz="0" w:space="0" w:color="auto"/>
          </w:divBdr>
        </w:div>
        <w:div w:id="354424901">
          <w:marLeft w:val="480"/>
          <w:marRight w:val="0"/>
          <w:marTop w:val="0"/>
          <w:marBottom w:val="0"/>
          <w:divBdr>
            <w:top w:val="none" w:sz="0" w:space="0" w:color="auto"/>
            <w:left w:val="none" w:sz="0" w:space="0" w:color="auto"/>
            <w:bottom w:val="none" w:sz="0" w:space="0" w:color="auto"/>
            <w:right w:val="none" w:sz="0" w:space="0" w:color="auto"/>
          </w:divBdr>
        </w:div>
        <w:div w:id="1317418403">
          <w:marLeft w:val="480"/>
          <w:marRight w:val="0"/>
          <w:marTop w:val="0"/>
          <w:marBottom w:val="0"/>
          <w:divBdr>
            <w:top w:val="none" w:sz="0" w:space="0" w:color="auto"/>
            <w:left w:val="none" w:sz="0" w:space="0" w:color="auto"/>
            <w:bottom w:val="none" w:sz="0" w:space="0" w:color="auto"/>
            <w:right w:val="none" w:sz="0" w:space="0" w:color="auto"/>
          </w:divBdr>
        </w:div>
        <w:div w:id="917137654">
          <w:marLeft w:val="480"/>
          <w:marRight w:val="0"/>
          <w:marTop w:val="0"/>
          <w:marBottom w:val="0"/>
          <w:divBdr>
            <w:top w:val="none" w:sz="0" w:space="0" w:color="auto"/>
            <w:left w:val="none" w:sz="0" w:space="0" w:color="auto"/>
            <w:bottom w:val="none" w:sz="0" w:space="0" w:color="auto"/>
            <w:right w:val="none" w:sz="0" w:space="0" w:color="auto"/>
          </w:divBdr>
        </w:div>
        <w:div w:id="162088147">
          <w:marLeft w:val="480"/>
          <w:marRight w:val="0"/>
          <w:marTop w:val="0"/>
          <w:marBottom w:val="0"/>
          <w:divBdr>
            <w:top w:val="none" w:sz="0" w:space="0" w:color="auto"/>
            <w:left w:val="none" w:sz="0" w:space="0" w:color="auto"/>
            <w:bottom w:val="none" w:sz="0" w:space="0" w:color="auto"/>
            <w:right w:val="none" w:sz="0" w:space="0" w:color="auto"/>
          </w:divBdr>
        </w:div>
        <w:div w:id="231551403">
          <w:marLeft w:val="480"/>
          <w:marRight w:val="0"/>
          <w:marTop w:val="0"/>
          <w:marBottom w:val="0"/>
          <w:divBdr>
            <w:top w:val="none" w:sz="0" w:space="0" w:color="auto"/>
            <w:left w:val="none" w:sz="0" w:space="0" w:color="auto"/>
            <w:bottom w:val="none" w:sz="0" w:space="0" w:color="auto"/>
            <w:right w:val="none" w:sz="0" w:space="0" w:color="auto"/>
          </w:divBdr>
        </w:div>
        <w:div w:id="2104378980">
          <w:marLeft w:val="480"/>
          <w:marRight w:val="0"/>
          <w:marTop w:val="0"/>
          <w:marBottom w:val="0"/>
          <w:divBdr>
            <w:top w:val="none" w:sz="0" w:space="0" w:color="auto"/>
            <w:left w:val="none" w:sz="0" w:space="0" w:color="auto"/>
            <w:bottom w:val="none" w:sz="0" w:space="0" w:color="auto"/>
            <w:right w:val="none" w:sz="0" w:space="0" w:color="auto"/>
          </w:divBdr>
        </w:div>
        <w:div w:id="2065105967">
          <w:marLeft w:val="480"/>
          <w:marRight w:val="0"/>
          <w:marTop w:val="0"/>
          <w:marBottom w:val="0"/>
          <w:divBdr>
            <w:top w:val="none" w:sz="0" w:space="0" w:color="auto"/>
            <w:left w:val="none" w:sz="0" w:space="0" w:color="auto"/>
            <w:bottom w:val="none" w:sz="0" w:space="0" w:color="auto"/>
            <w:right w:val="none" w:sz="0" w:space="0" w:color="auto"/>
          </w:divBdr>
        </w:div>
        <w:div w:id="1160581717">
          <w:marLeft w:val="480"/>
          <w:marRight w:val="0"/>
          <w:marTop w:val="0"/>
          <w:marBottom w:val="0"/>
          <w:divBdr>
            <w:top w:val="none" w:sz="0" w:space="0" w:color="auto"/>
            <w:left w:val="none" w:sz="0" w:space="0" w:color="auto"/>
            <w:bottom w:val="none" w:sz="0" w:space="0" w:color="auto"/>
            <w:right w:val="none" w:sz="0" w:space="0" w:color="auto"/>
          </w:divBdr>
        </w:div>
        <w:div w:id="1123233908">
          <w:marLeft w:val="480"/>
          <w:marRight w:val="0"/>
          <w:marTop w:val="0"/>
          <w:marBottom w:val="0"/>
          <w:divBdr>
            <w:top w:val="none" w:sz="0" w:space="0" w:color="auto"/>
            <w:left w:val="none" w:sz="0" w:space="0" w:color="auto"/>
            <w:bottom w:val="none" w:sz="0" w:space="0" w:color="auto"/>
            <w:right w:val="none" w:sz="0" w:space="0" w:color="auto"/>
          </w:divBdr>
        </w:div>
        <w:div w:id="1193420871">
          <w:marLeft w:val="480"/>
          <w:marRight w:val="0"/>
          <w:marTop w:val="0"/>
          <w:marBottom w:val="0"/>
          <w:divBdr>
            <w:top w:val="none" w:sz="0" w:space="0" w:color="auto"/>
            <w:left w:val="none" w:sz="0" w:space="0" w:color="auto"/>
            <w:bottom w:val="none" w:sz="0" w:space="0" w:color="auto"/>
            <w:right w:val="none" w:sz="0" w:space="0" w:color="auto"/>
          </w:divBdr>
        </w:div>
        <w:div w:id="1923639280">
          <w:marLeft w:val="480"/>
          <w:marRight w:val="0"/>
          <w:marTop w:val="0"/>
          <w:marBottom w:val="0"/>
          <w:divBdr>
            <w:top w:val="none" w:sz="0" w:space="0" w:color="auto"/>
            <w:left w:val="none" w:sz="0" w:space="0" w:color="auto"/>
            <w:bottom w:val="none" w:sz="0" w:space="0" w:color="auto"/>
            <w:right w:val="none" w:sz="0" w:space="0" w:color="auto"/>
          </w:divBdr>
        </w:div>
        <w:div w:id="694228776">
          <w:marLeft w:val="480"/>
          <w:marRight w:val="0"/>
          <w:marTop w:val="0"/>
          <w:marBottom w:val="0"/>
          <w:divBdr>
            <w:top w:val="none" w:sz="0" w:space="0" w:color="auto"/>
            <w:left w:val="none" w:sz="0" w:space="0" w:color="auto"/>
            <w:bottom w:val="none" w:sz="0" w:space="0" w:color="auto"/>
            <w:right w:val="none" w:sz="0" w:space="0" w:color="auto"/>
          </w:divBdr>
        </w:div>
        <w:div w:id="69929521">
          <w:marLeft w:val="480"/>
          <w:marRight w:val="0"/>
          <w:marTop w:val="0"/>
          <w:marBottom w:val="0"/>
          <w:divBdr>
            <w:top w:val="none" w:sz="0" w:space="0" w:color="auto"/>
            <w:left w:val="none" w:sz="0" w:space="0" w:color="auto"/>
            <w:bottom w:val="none" w:sz="0" w:space="0" w:color="auto"/>
            <w:right w:val="none" w:sz="0" w:space="0" w:color="auto"/>
          </w:divBdr>
        </w:div>
        <w:div w:id="1846628686">
          <w:marLeft w:val="480"/>
          <w:marRight w:val="0"/>
          <w:marTop w:val="0"/>
          <w:marBottom w:val="0"/>
          <w:divBdr>
            <w:top w:val="none" w:sz="0" w:space="0" w:color="auto"/>
            <w:left w:val="none" w:sz="0" w:space="0" w:color="auto"/>
            <w:bottom w:val="none" w:sz="0" w:space="0" w:color="auto"/>
            <w:right w:val="none" w:sz="0" w:space="0" w:color="auto"/>
          </w:divBdr>
        </w:div>
        <w:div w:id="1526481351">
          <w:marLeft w:val="480"/>
          <w:marRight w:val="0"/>
          <w:marTop w:val="0"/>
          <w:marBottom w:val="0"/>
          <w:divBdr>
            <w:top w:val="none" w:sz="0" w:space="0" w:color="auto"/>
            <w:left w:val="none" w:sz="0" w:space="0" w:color="auto"/>
            <w:bottom w:val="none" w:sz="0" w:space="0" w:color="auto"/>
            <w:right w:val="none" w:sz="0" w:space="0" w:color="auto"/>
          </w:divBdr>
        </w:div>
        <w:div w:id="444812461">
          <w:marLeft w:val="480"/>
          <w:marRight w:val="0"/>
          <w:marTop w:val="0"/>
          <w:marBottom w:val="0"/>
          <w:divBdr>
            <w:top w:val="none" w:sz="0" w:space="0" w:color="auto"/>
            <w:left w:val="none" w:sz="0" w:space="0" w:color="auto"/>
            <w:bottom w:val="none" w:sz="0" w:space="0" w:color="auto"/>
            <w:right w:val="none" w:sz="0" w:space="0" w:color="auto"/>
          </w:divBdr>
        </w:div>
        <w:div w:id="1550415042">
          <w:marLeft w:val="480"/>
          <w:marRight w:val="0"/>
          <w:marTop w:val="0"/>
          <w:marBottom w:val="0"/>
          <w:divBdr>
            <w:top w:val="none" w:sz="0" w:space="0" w:color="auto"/>
            <w:left w:val="none" w:sz="0" w:space="0" w:color="auto"/>
            <w:bottom w:val="none" w:sz="0" w:space="0" w:color="auto"/>
            <w:right w:val="none" w:sz="0" w:space="0" w:color="auto"/>
          </w:divBdr>
        </w:div>
        <w:div w:id="1569077340">
          <w:marLeft w:val="480"/>
          <w:marRight w:val="0"/>
          <w:marTop w:val="0"/>
          <w:marBottom w:val="0"/>
          <w:divBdr>
            <w:top w:val="none" w:sz="0" w:space="0" w:color="auto"/>
            <w:left w:val="none" w:sz="0" w:space="0" w:color="auto"/>
            <w:bottom w:val="none" w:sz="0" w:space="0" w:color="auto"/>
            <w:right w:val="none" w:sz="0" w:space="0" w:color="auto"/>
          </w:divBdr>
        </w:div>
        <w:div w:id="168521409">
          <w:marLeft w:val="480"/>
          <w:marRight w:val="0"/>
          <w:marTop w:val="0"/>
          <w:marBottom w:val="0"/>
          <w:divBdr>
            <w:top w:val="none" w:sz="0" w:space="0" w:color="auto"/>
            <w:left w:val="none" w:sz="0" w:space="0" w:color="auto"/>
            <w:bottom w:val="none" w:sz="0" w:space="0" w:color="auto"/>
            <w:right w:val="none" w:sz="0" w:space="0" w:color="auto"/>
          </w:divBdr>
        </w:div>
        <w:div w:id="100541143">
          <w:marLeft w:val="480"/>
          <w:marRight w:val="0"/>
          <w:marTop w:val="0"/>
          <w:marBottom w:val="0"/>
          <w:divBdr>
            <w:top w:val="none" w:sz="0" w:space="0" w:color="auto"/>
            <w:left w:val="none" w:sz="0" w:space="0" w:color="auto"/>
            <w:bottom w:val="none" w:sz="0" w:space="0" w:color="auto"/>
            <w:right w:val="none" w:sz="0" w:space="0" w:color="auto"/>
          </w:divBdr>
        </w:div>
        <w:div w:id="1475953856">
          <w:marLeft w:val="480"/>
          <w:marRight w:val="0"/>
          <w:marTop w:val="0"/>
          <w:marBottom w:val="0"/>
          <w:divBdr>
            <w:top w:val="none" w:sz="0" w:space="0" w:color="auto"/>
            <w:left w:val="none" w:sz="0" w:space="0" w:color="auto"/>
            <w:bottom w:val="none" w:sz="0" w:space="0" w:color="auto"/>
            <w:right w:val="none" w:sz="0" w:space="0" w:color="auto"/>
          </w:divBdr>
        </w:div>
        <w:div w:id="529151771">
          <w:marLeft w:val="480"/>
          <w:marRight w:val="0"/>
          <w:marTop w:val="0"/>
          <w:marBottom w:val="0"/>
          <w:divBdr>
            <w:top w:val="none" w:sz="0" w:space="0" w:color="auto"/>
            <w:left w:val="none" w:sz="0" w:space="0" w:color="auto"/>
            <w:bottom w:val="none" w:sz="0" w:space="0" w:color="auto"/>
            <w:right w:val="none" w:sz="0" w:space="0" w:color="auto"/>
          </w:divBdr>
        </w:div>
        <w:div w:id="1381248041">
          <w:marLeft w:val="480"/>
          <w:marRight w:val="0"/>
          <w:marTop w:val="0"/>
          <w:marBottom w:val="0"/>
          <w:divBdr>
            <w:top w:val="none" w:sz="0" w:space="0" w:color="auto"/>
            <w:left w:val="none" w:sz="0" w:space="0" w:color="auto"/>
            <w:bottom w:val="none" w:sz="0" w:space="0" w:color="auto"/>
            <w:right w:val="none" w:sz="0" w:space="0" w:color="auto"/>
          </w:divBdr>
        </w:div>
        <w:div w:id="785320108">
          <w:marLeft w:val="480"/>
          <w:marRight w:val="0"/>
          <w:marTop w:val="0"/>
          <w:marBottom w:val="0"/>
          <w:divBdr>
            <w:top w:val="none" w:sz="0" w:space="0" w:color="auto"/>
            <w:left w:val="none" w:sz="0" w:space="0" w:color="auto"/>
            <w:bottom w:val="none" w:sz="0" w:space="0" w:color="auto"/>
            <w:right w:val="none" w:sz="0" w:space="0" w:color="auto"/>
          </w:divBdr>
        </w:div>
        <w:div w:id="561062971">
          <w:marLeft w:val="480"/>
          <w:marRight w:val="0"/>
          <w:marTop w:val="0"/>
          <w:marBottom w:val="0"/>
          <w:divBdr>
            <w:top w:val="none" w:sz="0" w:space="0" w:color="auto"/>
            <w:left w:val="none" w:sz="0" w:space="0" w:color="auto"/>
            <w:bottom w:val="none" w:sz="0" w:space="0" w:color="auto"/>
            <w:right w:val="none" w:sz="0" w:space="0" w:color="auto"/>
          </w:divBdr>
        </w:div>
        <w:div w:id="1206060901">
          <w:marLeft w:val="480"/>
          <w:marRight w:val="0"/>
          <w:marTop w:val="0"/>
          <w:marBottom w:val="0"/>
          <w:divBdr>
            <w:top w:val="none" w:sz="0" w:space="0" w:color="auto"/>
            <w:left w:val="none" w:sz="0" w:space="0" w:color="auto"/>
            <w:bottom w:val="none" w:sz="0" w:space="0" w:color="auto"/>
            <w:right w:val="none" w:sz="0" w:space="0" w:color="auto"/>
          </w:divBdr>
        </w:div>
        <w:div w:id="414714254">
          <w:marLeft w:val="480"/>
          <w:marRight w:val="0"/>
          <w:marTop w:val="0"/>
          <w:marBottom w:val="0"/>
          <w:divBdr>
            <w:top w:val="none" w:sz="0" w:space="0" w:color="auto"/>
            <w:left w:val="none" w:sz="0" w:space="0" w:color="auto"/>
            <w:bottom w:val="none" w:sz="0" w:space="0" w:color="auto"/>
            <w:right w:val="none" w:sz="0" w:space="0" w:color="auto"/>
          </w:divBdr>
        </w:div>
        <w:div w:id="326712390">
          <w:marLeft w:val="480"/>
          <w:marRight w:val="0"/>
          <w:marTop w:val="0"/>
          <w:marBottom w:val="0"/>
          <w:divBdr>
            <w:top w:val="none" w:sz="0" w:space="0" w:color="auto"/>
            <w:left w:val="none" w:sz="0" w:space="0" w:color="auto"/>
            <w:bottom w:val="none" w:sz="0" w:space="0" w:color="auto"/>
            <w:right w:val="none" w:sz="0" w:space="0" w:color="auto"/>
          </w:divBdr>
        </w:div>
        <w:div w:id="584581500">
          <w:marLeft w:val="480"/>
          <w:marRight w:val="0"/>
          <w:marTop w:val="0"/>
          <w:marBottom w:val="0"/>
          <w:divBdr>
            <w:top w:val="none" w:sz="0" w:space="0" w:color="auto"/>
            <w:left w:val="none" w:sz="0" w:space="0" w:color="auto"/>
            <w:bottom w:val="none" w:sz="0" w:space="0" w:color="auto"/>
            <w:right w:val="none" w:sz="0" w:space="0" w:color="auto"/>
          </w:divBdr>
        </w:div>
        <w:div w:id="1121529827">
          <w:marLeft w:val="480"/>
          <w:marRight w:val="0"/>
          <w:marTop w:val="0"/>
          <w:marBottom w:val="0"/>
          <w:divBdr>
            <w:top w:val="none" w:sz="0" w:space="0" w:color="auto"/>
            <w:left w:val="none" w:sz="0" w:space="0" w:color="auto"/>
            <w:bottom w:val="none" w:sz="0" w:space="0" w:color="auto"/>
            <w:right w:val="none" w:sz="0" w:space="0" w:color="auto"/>
          </w:divBdr>
        </w:div>
      </w:divsChild>
    </w:div>
    <w:div w:id="1131828021">
      <w:bodyDiv w:val="1"/>
      <w:marLeft w:val="0"/>
      <w:marRight w:val="0"/>
      <w:marTop w:val="0"/>
      <w:marBottom w:val="0"/>
      <w:divBdr>
        <w:top w:val="none" w:sz="0" w:space="0" w:color="auto"/>
        <w:left w:val="none" w:sz="0" w:space="0" w:color="auto"/>
        <w:bottom w:val="none" w:sz="0" w:space="0" w:color="auto"/>
        <w:right w:val="none" w:sz="0" w:space="0" w:color="auto"/>
      </w:divBdr>
    </w:div>
    <w:div w:id="1133401104">
      <w:bodyDiv w:val="1"/>
      <w:marLeft w:val="0"/>
      <w:marRight w:val="0"/>
      <w:marTop w:val="0"/>
      <w:marBottom w:val="0"/>
      <w:divBdr>
        <w:top w:val="none" w:sz="0" w:space="0" w:color="auto"/>
        <w:left w:val="none" w:sz="0" w:space="0" w:color="auto"/>
        <w:bottom w:val="none" w:sz="0" w:space="0" w:color="auto"/>
        <w:right w:val="none" w:sz="0" w:space="0" w:color="auto"/>
      </w:divBdr>
    </w:div>
    <w:div w:id="1133519692">
      <w:bodyDiv w:val="1"/>
      <w:marLeft w:val="0"/>
      <w:marRight w:val="0"/>
      <w:marTop w:val="0"/>
      <w:marBottom w:val="0"/>
      <w:divBdr>
        <w:top w:val="none" w:sz="0" w:space="0" w:color="auto"/>
        <w:left w:val="none" w:sz="0" w:space="0" w:color="auto"/>
        <w:bottom w:val="none" w:sz="0" w:space="0" w:color="auto"/>
        <w:right w:val="none" w:sz="0" w:space="0" w:color="auto"/>
      </w:divBdr>
    </w:div>
    <w:div w:id="1134757041">
      <w:bodyDiv w:val="1"/>
      <w:marLeft w:val="0"/>
      <w:marRight w:val="0"/>
      <w:marTop w:val="0"/>
      <w:marBottom w:val="0"/>
      <w:divBdr>
        <w:top w:val="none" w:sz="0" w:space="0" w:color="auto"/>
        <w:left w:val="none" w:sz="0" w:space="0" w:color="auto"/>
        <w:bottom w:val="none" w:sz="0" w:space="0" w:color="auto"/>
        <w:right w:val="none" w:sz="0" w:space="0" w:color="auto"/>
      </w:divBdr>
    </w:div>
    <w:div w:id="1135637786">
      <w:bodyDiv w:val="1"/>
      <w:marLeft w:val="0"/>
      <w:marRight w:val="0"/>
      <w:marTop w:val="0"/>
      <w:marBottom w:val="0"/>
      <w:divBdr>
        <w:top w:val="none" w:sz="0" w:space="0" w:color="auto"/>
        <w:left w:val="none" w:sz="0" w:space="0" w:color="auto"/>
        <w:bottom w:val="none" w:sz="0" w:space="0" w:color="auto"/>
        <w:right w:val="none" w:sz="0" w:space="0" w:color="auto"/>
      </w:divBdr>
    </w:div>
    <w:div w:id="1135836932">
      <w:bodyDiv w:val="1"/>
      <w:marLeft w:val="0"/>
      <w:marRight w:val="0"/>
      <w:marTop w:val="0"/>
      <w:marBottom w:val="0"/>
      <w:divBdr>
        <w:top w:val="none" w:sz="0" w:space="0" w:color="auto"/>
        <w:left w:val="none" w:sz="0" w:space="0" w:color="auto"/>
        <w:bottom w:val="none" w:sz="0" w:space="0" w:color="auto"/>
        <w:right w:val="none" w:sz="0" w:space="0" w:color="auto"/>
      </w:divBdr>
      <w:divsChild>
        <w:div w:id="4405417">
          <w:marLeft w:val="480"/>
          <w:marRight w:val="0"/>
          <w:marTop w:val="0"/>
          <w:marBottom w:val="0"/>
          <w:divBdr>
            <w:top w:val="none" w:sz="0" w:space="0" w:color="auto"/>
            <w:left w:val="none" w:sz="0" w:space="0" w:color="auto"/>
            <w:bottom w:val="none" w:sz="0" w:space="0" w:color="auto"/>
            <w:right w:val="none" w:sz="0" w:space="0" w:color="auto"/>
          </w:divBdr>
        </w:div>
        <w:div w:id="5376217">
          <w:marLeft w:val="480"/>
          <w:marRight w:val="0"/>
          <w:marTop w:val="0"/>
          <w:marBottom w:val="0"/>
          <w:divBdr>
            <w:top w:val="none" w:sz="0" w:space="0" w:color="auto"/>
            <w:left w:val="none" w:sz="0" w:space="0" w:color="auto"/>
            <w:bottom w:val="none" w:sz="0" w:space="0" w:color="auto"/>
            <w:right w:val="none" w:sz="0" w:space="0" w:color="auto"/>
          </w:divBdr>
        </w:div>
        <w:div w:id="7951555">
          <w:marLeft w:val="480"/>
          <w:marRight w:val="0"/>
          <w:marTop w:val="0"/>
          <w:marBottom w:val="0"/>
          <w:divBdr>
            <w:top w:val="none" w:sz="0" w:space="0" w:color="auto"/>
            <w:left w:val="none" w:sz="0" w:space="0" w:color="auto"/>
            <w:bottom w:val="none" w:sz="0" w:space="0" w:color="auto"/>
            <w:right w:val="none" w:sz="0" w:space="0" w:color="auto"/>
          </w:divBdr>
        </w:div>
        <w:div w:id="27419667">
          <w:marLeft w:val="480"/>
          <w:marRight w:val="0"/>
          <w:marTop w:val="0"/>
          <w:marBottom w:val="0"/>
          <w:divBdr>
            <w:top w:val="none" w:sz="0" w:space="0" w:color="auto"/>
            <w:left w:val="none" w:sz="0" w:space="0" w:color="auto"/>
            <w:bottom w:val="none" w:sz="0" w:space="0" w:color="auto"/>
            <w:right w:val="none" w:sz="0" w:space="0" w:color="auto"/>
          </w:divBdr>
        </w:div>
        <w:div w:id="49113876">
          <w:marLeft w:val="480"/>
          <w:marRight w:val="0"/>
          <w:marTop w:val="0"/>
          <w:marBottom w:val="0"/>
          <w:divBdr>
            <w:top w:val="none" w:sz="0" w:space="0" w:color="auto"/>
            <w:left w:val="none" w:sz="0" w:space="0" w:color="auto"/>
            <w:bottom w:val="none" w:sz="0" w:space="0" w:color="auto"/>
            <w:right w:val="none" w:sz="0" w:space="0" w:color="auto"/>
          </w:divBdr>
        </w:div>
        <w:div w:id="60256918">
          <w:marLeft w:val="480"/>
          <w:marRight w:val="0"/>
          <w:marTop w:val="0"/>
          <w:marBottom w:val="0"/>
          <w:divBdr>
            <w:top w:val="none" w:sz="0" w:space="0" w:color="auto"/>
            <w:left w:val="none" w:sz="0" w:space="0" w:color="auto"/>
            <w:bottom w:val="none" w:sz="0" w:space="0" w:color="auto"/>
            <w:right w:val="none" w:sz="0" w:space="0" w:color="auto"/>
          </w:divBdr>
        </w:div>
        <w:div w:id="60760053">
          <w:marLeft w:val="480"/>
          <w:marRight w:val="0"/>
          <w:marTop w:val="0"/>
          <w:marBottom w:val="0"/>
          <w:divBdr>
            <w:top w:val="none" w:sz="0" w:space="0" w:color="auto"/>
            <w:left w:val="none" w:sz="0" w:space="0" w:color="auto"/>
            <w:bottom w:val="none" w:sz="0" w:space="0" w:color="auto"/>
            <w:right w:val="none" w:sz="0" w:space="0" w:color="auto"/>
          </w:divBdr>
        </w:div>
        <w:div w:id="65156689">
          <w:marLeft w:val="480"/>
          <w:marRight w:val="0"/>
          <w:marTop w:val="0"/>
          <w:marBottom w:val="0"/>
          <w:divBdr>
            <w:top w:val="none" w:sz="0" w:space="0" w:color="auto"/>
            <w:left w:val="none" w:sz="0" w:space="0" w:color="auto"/>
            <w:bottom w:val="none" w:sz="0" w:space="0" w:color="auto"/>
            <w:right w:val="none" w:sz="0" w:space="0" w:color="auto"/>
          </w:divBdr>
        </w:div>
        <w:div w:id="66652500">
          <w:marLeft w:val="480"/>
          <w:marRight w:val="0"/>
          <w:marTop w:val="0"/>
          <w:marBottom w:val="0"/>
          <w:divBdr>
            <w:top w:val="none" w:sz="0" w:space="0" w:color="auto"/>
            <w:left w:val="none" w:sz="0" w:space="0" w:color="auto"/>
            <w:bottom w:val="none" w:sz="0" w:space="0" w:color="auto"/>
            <w:right w:val="none" w:sz="0" w:space="0" w:color="auto"/>
          </w:divBdr>
        </w:div>
        <w:div w:id="78067315">
          <w:marLeft w:val="480"/>
          <w:marRight w:val="0"/>
          <w:marTop w:val="0"/>
          <w:marBottom w:val="0"/>
          <w:divBdr>
            <w:top w:val="none" w:sz="0" w:space="0" w:color="auto"/>
            <w:left w:val="none" w:sz="0" w:space="0" w:color="auto"/>
            <w:bottom w:val="none" w:sz="0" w:space="0" w:color="auto"/>
            <w:right w:val="none" w:sz="0" w:space="0" w:color="auto"/>
          </w:divBdr>
        </w:div>
        <w:div w:id="108551390">
          <w:marLeft w:val="480"/>
          <w:marRight w:val="0"/>
          <w:marTop w:val="0"/>
          <w:marBottom w:val="0"/>
          <w:divBdr>
            <w:top w:val="none" w:sz="0" w:space="0" w:color="auto"/>
            <w:left w:val="none" w:sz="0" w:space="0" w:color="auto"/>
            <w:bottom w:val="none" w:sz="0" w:space="0" w:color="auto"/>
            <w:right w:val="none" w:sz="0" w:space="0" w:color="auto"/>
          </w:divBdr>
        </w:div>
        <w:div w:id="117333219">
          <w:marLeft w:val="480"/>
          <w:marRight w:val="0"/>
          <w:marTop w:val="0"/>
          <w:marBottom w:val="0"/>
          <w:divBdr>
            <w:top w:val="none" w:sz="0" w:space="0" w:color="auto"/>
            <w:left w:val="none" w:sz="0" w:space="0" w:color="auto"/>
            <w:bottom w:val="none" w:sz="0" w:space="0" w:color="auto"/>
            <w:right w:val="none" w:sz="0" w:space="0" w:color="auto"/>
          </w:divBdr>
        </w:div>
        <w:div w:id="130947080">
          <w:marLeft w:val="480"/>
          <w:marRight w:val="0"/>
          <w:marTop w:val="0"/>
          <w:marBottom w:val="0"/>
          <w:divBdr>
            <w:top w:val="none" w:sz="0" w:space="0" w:color="auto"/>
            <w:left w:val="none" w:sz="0" w:space="0" w:color="auto"/>
            <w:bottom w:val="none" w:sz="0" w:space="0" w:color="auto"/>
            <w:right w:val="none" w:sz="0" w:space="0" w:color="auto"/>
          </w:divBdr>
        </w:div>
        <w:div w:id="132135934">
          <w:marLeft w:val="480"/>
          <w:marRight w:val="0"/>
          <w:marTop w:val="0"/>
          <w:marBottom w:val="0"/>
          <w:divBdr>
            <w:top w:val="none" w:sz="0" w:space="0" w:color="auto"/>
            <w:left w:val="none" w:sz="0" w:space="0" w:color="auto"/>
            <w:bottom w:val="none" w:sz="0" w:space="0" w:color="auto"/>
            <w:right w:val="none" w:sz="0" w:space="0" w:color="auto"/>
          </w:divBdr>
        </w:div>
        <w:div w:id="141315236">
          <w:marLeft w:val="480"/>
          <w:marRight w:val="0"/>
          <w:marTop w:val="0"/>
          <w:marBottom w:val="0"/>
          <w:divBdr>
            <w:top w:val="none" w:sz="0" w:space="0" w:color="auto"/>
            <w:left w:val="none" w:sz="0" w:space="0" w:color="auto"/>
            <w:bottom w:val="none" w:sz="0" w:space="0" w:color="auto"/>
            <w:right w:val="none" w:sz="0" w:space="0" w:color="auto"/>
          </w:divBdr>
        </w:div>
        <w:div w:id="161624594">
          <w:marLeft w:val="480"/>
          <w:marRight w:val="0"/>
          <w:marTop w:val="0"/>
          <w:marBottom w:val="0"/>
          <w:divBdr>
            <w:top w:val="none" w:sz="0" w:space="0" w:color="auto"/>
            <w:left w:val="none" w:sz="0" w:space="0" w:color="auto"/>
            <w:bottom w:val="none" w:sz="0" w:space="0" w:color="auto"/>
            <w:right w:val="none" w:sz="0" w:space="0" w:color="auto"/>
          </w:divBdr>
        </w:div>
        <w:div w:id="163279647">
          <w:marLeft w:val="480"/>
          <w:marRight w:val="0"/>
          <w:marTop w:val="0"/>
          <w:marBottom w:val="0"/>
          <w:divBdr>
            <w:top w:val="none" w:sz="0" w:space="0" w:color="auto"/>
            <w:left w:val="none" w:sz="0" w:space="0" w:color="auto"/>
            <w:bottom w:val="none" w:sz="0" w:space="0" w:color="auto"/>
            <w:right w:val="none" w:sz="0" w:space="0" w:color="auto"/>
          </w:divBdr>
        </w:div>
        <w:div w:id="181818519">
          <w:marLeft w:val="480"/>
          <w:marRight w:val="0"/>
          <w:marTop w:val="0"/>
          <w:marBottom w:val="0"/>
          <w:divBdr>
            <w:top w:val="none" w:sz="0" w:space="0" w:color="auto"/>
            <w:left w:val="none" w:sz="0" w:space="0" w:color="auto"/>
            <w:bottom w:val="none" w:sz="0" w:space="0" w:color="auto"/>
            <w:right w:val="none" w:sz="0" w:space="0" w:color="auto"/>
          </w:divBdr>
        </w:div>
        <w:div w:id="185681489">
          <w:marLeft w:val="480"/>
          <w:marRight w:val="0"/>
          <w:marTop w:val="0"/>
          <w:marBottom w:val="0"/>
          <w:divBdr>
            <w:top w:val="none" w:sz="0" w:space="0" w:color="auto"/>
            <w:left w:val="none" w:sz="0" w:space="0" w:color="auto"/>
            <w:bottom w:val="none" w:sz="0" w:space="0" w:color="auto"/>
            <w:right w:val="none" w:sz="0" w:space="0" w:color="auto"/>
          </w:divBdr>
        </w:div>
        <w:div w:id="201023047">
          <w:marLeft w:val="480"/>
          <w:marRight w:val="0"/>
          <w:marTop w:val="0"/>
          <w:marBottom w:val="0"/>
          <w:divBdr>
            <w:top w:val="none" w:sz="0" w:space="0" w:color="auto"/>
            <w:left w:val="none" w:sz="0" w:space="0" w:color="auto"/>
            <w:bottom w:val="none" w:sz="0" w:space="0" w:color="auto"/>
            <w:right w:val="none" w:sz="0" w:space="0" w:color="auto"/>
          </w:divBdr>
        </w:div>
        <w:div w:id="206840479">
          <w:marLeft w:val="480"/>
          <w:marRight w:val="0"/>
          <w:marTop w:val="0"/>
          <w:marBottom w:val="0"/>
          <w:divBdr>
            <w:top w:val="none" w:sz="0" w:space="0" w:color="auto"/>
            <w:left w:val="none" w:sz="0" w:space="0" w:color="auto"/>
            <w:bottom w:val="none" w:sz="0" w:space="0" w:color="auto"/>
            <w:right w:val="none" w:sz="0" w:space="0" w:color="auto"/>
          </w:divBdr>
        </w:div>
        <w:div w:id="209801488">
          <w:marLeft w:val="480"/>
          <w:marRight w:val="0"/>
          <w:marTop w:val="0"/>
          <w:marBottom w:val="0"/>
          <w:divBdr>
            <w:top w:val="none" w:sz="0" w:space="0" w:color="auto"/>
            <w:left w:val="none" w:sz="0" w:space="0" w:color="auto"/>
            <w:bottom w:val="none" w:sz="0" w:space="0" w:color="auto"/>
            <w:right w:val="none" w:sz="0" w:space="0" w:color="auto"/>
          </w:divBdr>
        </w:div>
        <w:div w:id="210071573">
          <w:marLeft w:val="480"/>
          <w:marRight w:val="0"/>
          <w:marTop w:val="0"/>
          <w:marBottom w:val="0"/>
          <w:divBdr>
            <w:top w:val="none" w:sz="0" w:space="0" w:color="auto"/>
            <w:left w:val="none" w:sz="0" w:space="0" w:color="auto"/>
            <w:bottom w:val="none" w:sz="0" w:space="0" w:color="auto"/>
            <w:right w:val="none" w:sz="0" w:space="0" w:color="auto"/>
          </w:divBdr>
        </w:div>
        <w:div w:id="220798673">
          <w:marLeft w:val="480"/>
          <w:marRight w:val="0"/>
          <w:marTop w:val="0"/>
          <w:marBottom w:val="0"/>
          <w:divBdr>
            <w:top w:val="none" w:sz="0" w:space="0" w:color="auto"/>
            <w:left w:val="none" w:sz="0" w:space="0" w:color="auto"/>
            <w:bottom w:val="none" w:sz="0" w:space="0" w:color="auto"/>
            <w:right w:val="none" w:sz="0" w:space="0" w:color="auto"/>
          </w:divBdr>
        </w:div>
        <w:div w:id="222371853">
          <w:marLeft w:val="480"/>
          <w:marRight w:val="0"/>
          <w:marTop w:val="0"/>
          <w:marBottom w:val="0"/>
          <w:divBdr>
            <w:top w:val="none" w:sz="0" w:space="0" w:color="auto"/>
            <w:left w:val="none" w:sz="0" w:space="0" w:color="auto"/>
            <w:bottom w:val="none" w:sz="0" w:space="0" w:color="auto"/>
            <w:right w:val="none" w:sz="0" w:space="0" w:color="auto"/>
          </w:divBdr>
        </w:div>
        <w:div w:id="239951114">
          <w:marLeft w:val="480"/>
          <w:marRight w:val="0"/>
          <w:marTop w:val="0"/>
          <w:marBottom w:val="0"/>
          <w:divBdr>
            <w:top w:val="none" w:sz="0" w:space="0" w:color="auto"/>
            <w:left w:val="none" w:sz="0" w:space="0" w:color="auto"/>
            <w:bottom w:val="none" w:sz="0" w:space="0" w:color="auto"/>
            <w:right w:val="none" w:sz="0" w:space="0" w:color="auto"/>
          </w:divBdr>
        </w:div>
        <w:div w:id="241447891">
          <w:marLeft w:val="480"/>
          <w:marRight w:val="0"/>
          <w:marTop w:val="0"/>
          <w:marBottom w:val="0"/>
          <w:divBdr>
            <w:top w:val="none" w:sz="0" w:space="0" w:color="auto"/>
            <w:left w:val="none" w:sz="0" w:space="0" w:color="auto"/>
            <w:bottom w:val="none" w:sz="0" w:space="0" w:color="auto"/>
            <w:right w:val="none" w:sz="0" w:space="0" w:color="auto"/>
          </w:divBdr>
        </w:div>
        <w:div w:id="256059193">
          <w:marLeft w:val="480"/>
          <w:marRight w:val="0"/>
          <w:marTop w:val="0"/>
          <w:marBottom w:val="0"/>
          <w:divBdr>
            <w:top w:val="none" w:sz="0" w:space="0" w:color="auto"/>
            <w:left w:val="none" w:sz="0" w:space="0" w:color="auto"/>
            <w:bottom w:val="none" w:sz="0" w:space="0" w:color="auto"/>
            <w:right w:val="none" w:sz="0" w:space="0" w:color="auto"/>
          </w:divBdr>
        </w:div>
        <w:div w:id="272059362">
          <w:marLeft w:val="480"/>
          <w:marRight w:val="0"/>
          <w:marTop w:val="0"/>
          <w:marBottom w:val="0"/>
          <w:divBdr>
            <w:top w:val="none" w:sz="0" w:space="0" w:color="auto"/>
            <w:left w:val="none" w:sz="0" w:space="0" w:color="auto"/>
            <w:bottom w:val="none" w:sz="0" w:space="0" w:color="auto"/>
            <w:right w:val="none" w:sz="0" w:space="0" w:color="auto"/>
          </w:divBdr>
        </w:div>
        <w:div w:id="278992174">
          <w:marLeft w:val="480"/>
          <w:marRight w:val="0"/>
          <w:marTop w:val="0"/>
          <w:marBottom w:val="0"/>
          <w:divBdr>
            <w:top w:val="none" w:sz="0" w:space="0" w:color="auto"/>
            <w:left w:val="none" w:sz="0" w:space="0" w:color="auto"/>
            <w:bottom w:val="none" w:sz="0" w:space="0" w:color="auto"/>
            <w:right w:val="none" w:sz="0" w:space="0" w:color="auto"/>
          </w:divBdr>
        </w:div>
        <w:div w:id="283316601">
          <w:marLeft w:val="480"/>
          <w:marRight w:val="0"/>
          <w:marTop w:val="0"/>
          <w:marBottom w:val="0"/>
          <w:divBdr>
            <w:top w:val="none" w:sz="0" w:space="0" w:color="auto"/>
            <w:left w:val="none" w:sz="0" w:space="0" w:color="auto"/>
            <w:bottom w:val="none" w:sz="0" w:space="0" w:color="auto"/>
            <w:right w:val="none" w:sz="0" w:space="0" w:color="auto"/>
          </w:divBdr>
        </w:div>
        <w:div w:id="285935603">
          <w:marLeft w:val="480"/>
          <w:marRight w:val="0"/>
          <w:marTop w:val="0"/>
          <w:marBottom w:val="0"/>
          <w:divBdr>
            <w:top w:val="none" w:sz="0" w:space="0" w:color="auto"/>
            <w:left w:val="none" w:sz="0" w:space="0" w:color="auto"/>
            <w:bottom w:val="none" w:sz="0" w:space="0" w:color="auto"/>
            <w:right w:val="none" w:sz="0" w:space="0" w:color="auto"/>
          </w:divBdr>
        </w:div>
        <w:div w:id="288825049">
          <w:marLeft w:val="480"/>
          <w:marRight w:val="0"/>
          <w:marTop w:val="0"/>
          <w:marBottom w:val="0"/>
          <w:divBdr>
            <w:top w:val="none" w:sz="0" w:space="0" w:color="auto"/>
            <w:left w:val="none" w:sz="0" w:space="0" w:color="auto"/>
            <w:bottom w:val="none" w:sz="0" w:space="0" w:color="auto"/>
            <w:right w:val="none" w:sz="0" w:space="0" w:color="auto"/>
          </w:divBdr>
        </w:div>
        <w:div w:id="309403216">
          <w:marLeft w:val="480"/>
          <w:marRight w:val="0"/>
          <w:marTop w:val="0"/>
          <w:marBottom w:val="0"/>
          <w:divBdr>
            <w:top w:val="none" w:sz="0" w:space="0" w:color="auto"/>
            <w:left w:val="none" w:sz="0" w:space="0" w:color="auto"/>
            <w:bottom w:val="none" w:sz="0" w:space="0" w:color="auto"/>
            <w:right w:val="none" w:sz="0" w:space="0" w:color="auto"/>
          </w:divBdr>
        </w:div>
        <w:div w:id="322046402">
          <w:marLeft w:val="480"/>
          <w:marRight w:val="0"/>
          <w:marTop w:val="0"/>
          <w:marBottom w:val="0"/>
          <w:divBdr>
            <w:top w:val="none" w:sz="0" w:space="0" w:color="auto"/>
            <w:left w:val="none" w:sz="0" w:space="0" w:color="auto"/>
            <w:bottom w:val="none" w:sz="0" w:space="0" w:color="auto"/>
            <w:right w:val="none" w:sz="0" w:space="0" w:color="auto"/>
          </w:divBdr>
        </w:div>
        <w:div w:id="359822369">
          <w:marLeft w:val="480"/>
          <w:marRight w:val="0"/>
          <w:marTop w:val="0"/>
          <w:marBottom w:val="0"/>
          <w:divBdr>
            <w:top w:val="none" w:sz="0" w:space="0" w:color="auto"/>
            <w:left w:val="none" w:sz="0" w:space="0" w:color="auto"/>
            <w:bottom w:val="none" w:sz="0" w:space="0" w:color="auto"/>
            <w:right w:val="none" w:sz="0" w:space="0" w:color="auto"/>
          </w:divBdr>
        </w:div>
        <w:div w:id="368189854">
          <w:marLeft w:val="480"/>
          <w:marRight w:val="0"/>
          <w:marTop w:val="0"/>
          <w:marBottom w:val="0"/>
          <w:divBdr>
            <w:top w:val="none" w:sz="0" w:space="0" w:color="auto"/>
            <w:left w:val="none" w:sz="0" w:space="0" w:color="auto"/>
            <w:bottom w:val="none" w:sz="0" w:space="0" w:color="auto"/>
            <w:right w:val="none" w:sz="0" w:space="0" w:color="auto"/>
          </w:divBdr>
        </w:div>
        <w:div w:id="372114770">
          <w:marLeft w:val="480"/>
          <w:marRight w:val="0"/>
          <w:marTop w:val="0"/>
          <w:marBottom w:val="0"/>
          <w:divBdr>
            <w:top w:val="none" w:sz="0" w:space="0" w:color="auto"/>
            <w:left w:val="none" w:sz="0" w:space="0" w:color="auto"/>
            <w:bottom w:val="none" w:sz="0" w:space="0" w:color="auto"/>
            <w:right w:val="none" w:sz="0" w:space="0" w:color="auto"/>
          </w:divBdr>
        </w:div>
        <w:div w:id="386029250">
          <w:marLeft w:val="480"/>
          <w:marRight w:val="0"/>
          <w:marTop w:val="0"/>
          <w:marBottom w:val="0"/>
          <w:divBdr>
            <w:top w:val="none" w:sz="0" w:space="0" w:color="auto"/>
            <w:left w:val="none" w:sz="0" w:space="0" w:color="auto"/>
            <w:bottom w:val="none" w:sz="0" w:space="0" w:color="auto"/>
            <w:right w:val="none" w:sz="0" w:space="0" w:color="auto"/>
          </w:divBdr>
        </w:div>
        <w:div w:id="392391504">
          <w:marLeft w:val="480"/>
          <w:marRight w:val="0"/>
          <w:marTop w:val="0"/>
          <w:marBottom w:val="0"/>
          <w:divBdr>
            <w:top w:val="none" w:sz="0" w:space="0" w:color="auto"/>
            <w:left w:val="none" w:sz="0" w:space="0" w:color="auto"/>
            <w:bottom w:val="none" w:sz="0" w:space="0" w:color="auto"/>
            <w:right w:val="none" w:sz="0" w:space="0" w:color="auto"/>
          </w:divBdr>
        </w:div>
        <w:div w:id="412363556">
          <w:marLeft w:val="480"/>
          <w:marRight w:val="0"/>
          <w:marTop w:val="0"/>
          <w:marBottom w:val="0"/>
          <w:divBdr>
            <w:top w:val="none" w:sz="0" w:space="0" w:color="auto"/>
            <w:left w:val="none" w:sz="0" w:space="0" w:color="auto"/>
            <w:bottom w:val="none" w:sz="0" w:space="0" w:color="auto"/>
            <w:right w:val="none" w:sz="0" w:space="0" w:color="auto"/>
          </w:divBdr>
        </w:div>
        <w:div w:id="412629852">
          <w:marLeft w:val="480"/>
          <w:marRight w:val="0"/>
          <w:marTop w:val="0"/>
          <w:marBottom w:val="0"/>
          <w:divBdr>
            <w:top w:val="none" w:sz="0" w:space="0" w:color="auto"/>
            <w:left w:val="none" w:sz="0" w:space="0" w:color="auto"/>
            <w:bottom w:val="none" w:sz="0" w:space="0" w:color="auto"/>
            <w:right w:val="none" w:sz="0" w:space="0" w:color="auto"/>
          </w:divBdr>
        </w:div>
        <w:div w:id="413670448">
          <w:marLeft w:val="480"/>
          <w:marRight w:val="0"/>
          <w:marTop w:val="0"/>
          <w:marBottom w:val="0"/>
          <w:divBdr>
            <w:top w:val="none" w:sz="0" w:space="0" w:color="auto"/>
            <w:left w:val="none" w:sz="0" w:space="0" w:color="auto"/>
            <w:bottom w:val="none" w:sz="0" w:space="0" w:color="auto"/>
            <w:right w:val="none" w:sz="0" w:space="0" w:color="auto"/>
          </w:divBdr>
        </w:div>
        <w:div w:id="414211225">
          <w:marLeft w:val="480"/>
          <w:marRight w:val="0"/>
          <w:marTop w:val="0"/>
          <w:marBottom w:val="0"/>
          <w:divBdr>
            <w:top w:val="none" w:sz="0" w:space="0" w:color="auto"/>
            <w:left w:val="none" w:sz="0" w:space="0" w:color="auto"/>
            <w:bottom w:val="none" w:sz="0" w:space="0" w:color="auto"/>
            <w:right w:val="none" w:sz="0" w:space="0" w:color="auto"/>
          </w:divBdr>
        </w:div>
        <w:div w:id="429932771">
          <w:marLeft w:val="480"/>
          <w:marRight w:val="0"/>
          <w:marTop w:val="0"/>
          <w:marBottom w:val="0"/>
          <w:divBdr>
            <w:top w:val="none" w:sz="0" w:space="0" w:color="auto"/>
            <w:left w:val="none" w:sz="0" w:space="0" w:color="auto"/>
            <w:bottom w:val="none" w:sz="0" w:space="0" w:color="auto"/>
            <w:right w:val="none" w:sz="0" w:space="0" w:color="auto"/>
          </w:divBdr>
        </w:div>
        <w:div w:id="439836739">
          <w:marLeft w:val="480"/>
          <w:marRight w:val="0"/>
          <w:marTop w:val="0"/>
          <w:marBottom w:val="0"/>
          <w:divBdr>
            <w:top w:val="none" w:sz="0" w:space="0" w:color="auto"/>
            <w:left w:val="none" w:sz="0" w:space="0" w:color="auto"/>
            <w:bottom w:val="none" w:sz="0" w:space="0" w:color="auto"/>
            <w:right w:val="none" w:sz="0" w:space="0" w:color="auto"/>
          </w:divBdr>
        </w:div>
        <w:div w:id="463154476">
          <w:marLeft w:val="480"/>
          <w:marRight w:val="0"/>
          <w:marTop w:val="0"/>
          <w:marBottom w:val="0"/>
          <w:divBdr>
            <w:top w:val="none" w:sz="0" w:space="0" w:color="auto"/>
            <w:left w:val="none" w:sz="0" w:space="0" w:color="auto"/>
            <w:bottom w:val="none" w:sz="0" w:space="0" w:color="auto"/>
            <w:right w:val="none" w:sz="0" w:space="0" w:color="auto"/>
          </w:divBdr>
        </w:div>
        <w:div w:id="477839345">
          <w:marLeft w:val="480"/>
          <w:marRight w:val="0"/>
          <w:marTop w:val="0"/>
          <w:marBottom w:val="0"/>
          <w:divBdr>
            <w:top w:val="none" w:sz="0" w:space="0" w:color="auto"/>
            <w:left w:val="none" w:sz="0" w:space="0" w:color="auto"/>
            <w:bottom w:val="none" w:sz="0" w:space="0" w:color="auto"/>
            <w:right w:val="none" w:sz="0" w:space="0" w:color="auto"/>
          </w:divBdr>
        </w:div>
        <w:div w:id="479884385">
          <w:marLeft w:val="480"/>
          <w:marRight w:val="0"/>
          <w:marTop w:val="0"/>
          <w:marBottom w:val="0"/>
          <w:divBdr>
            <w:top w:val="none" w:sz="0" w:space="0" w:color="auto"/>
            <w:left w:val="none" w:sz="0" w:space="0" w:color="auto"/>
            <w:bottom w:val="none" w:sz="0" w:space="0" w:color="auto"/>
            <w:right w:val="none" w:sz="0" w:space="0" w:color="auto"/>
          </w:divBdr>
        </w:div>
        <w:div w:id="483282253">
          <w:marLeft w:val="480"/>
          <w:marRight w:val="0"/>
          <w:marTop w:val="0"/>
          <w:marBottom w:val="0"/>
          <w:divBdr>
            <w:top w:val="none" w:sz="0" w:space="0" w:color="auto"/>
            <w:left w:val="none" w:sz="0" w:space="0" w:color="auto"/>
            <w:bottom w:val="none" w:sz="0" w:space="0" w:color="auto"/>
            <w:right w:val="none" w:sz="0" w:space="0" w:color="auto"/>
          </w:divBdr>
        </w:div>
        <w:div w:id="484736994">
          <w:marLeft w:val="480"/>
          <w:marRight w:val="0"/>
          <w:marTop w:val="0"/>
          <w:marBottom w:val="0"/>
          <w:divBdr>
            <w:top w:val="none" w:sz="0" w:space="0" w:color="auto"/>
            <w:left w:val="none" w:sz="0" w:space="0" w:color="auto"/>
            <w:bottom w:val="none" w:sz="0" w:space="0" w:color="auto"/>
            <w:right w:val="none" w:sz="0" w:space="0" w:color="auto"/>
          </w:divBdr>
        </w:div>
        <w:div w:id="524444669">
          <w:marLeft w:val="480"/>
          <w:marRight w:val="0"/>
          <w:marTop w:val="0"/>
          <w:marBottom w:val="0"/>
          <w:divBdr>
            <w:top w:val="none" w:sz="0" w:space="0" w:color="auto"/>
            <w:left w:val="none" w:sz="0" w:space="0" w:color="auto"/>
            <w:bottom w:val="none" w:sz="0" w:space="0" w:color="auto"/>
            <w:right w:val="none" w:sz="0" w:space="0" w:color="auto"/>
          </w:divBdr>
        </w:div>
        <w:div w:id="530649786">
          <w:marLeft w:val="480"/>
          <w:marRight w:val="0"/>
          <w:marTop w:val="0"/>
          <w:marBottom w:val="0"/>
          <w:divBdr>
            <w:top w:val="none" w:sz="0" w:space="0" w:color="auto"/>
            <w:left w:val="none" w:sz="0" w:space="0" w:color="auto"/>
            <w:bottom w:val="none" w:sz="0" w:space="0" w:color="auto"/>
            <w:right w:val="none" w:sz="0" w:space="0" w:color="auto"/>
          </w:divBdr>
        </w:div>
        <w:div w:id="555438250">
          <w:marLeft w:val="480"/>
          <w:marRight w:val="0"/>
          <w:marTop w:val="0"/>
          <w:marBottom w:val="0"/>
          <w:divBdr>
            <w:top w:val="none" w:sz="0" w:space="0" w:color="auto"/>
            <w:left w:val="none" w:sz="0" w:space="0" w:color="auto"/>
            <w:bottom w:val="none" w:sz="0" w:space="0" w:color="auto"/>
            <w:right w:val="none" w:sz="0" w:space="0" w:color="auto"/>
          </w:divBdr>
        </w:div>
        <w:div w:id="563030027">
          <w:marLeft w:val="480"/>
          <w:marRight w:val="0"/>
          <w:marTop w:val="0"/>
          <w:marBottom w:val="0"/>
          <w:divBdr>
            <w:top w:val="none" w:sz="0" w:space="0" w:color="auto"/>
            <w:left w:val="none" w:sz="0" w:space="0" w:color="auto"/>
            <w:bottom w:val="none" w:sz="0" w:space="0" w:color="auto"/>
            <w:right w:val="none" w:sz="0" w:space="0" w:color="auto"/>
          </w:divBdr>
        </w:div>
        <w:div w:id="563491863">
          <w:marLeft w:val="480"/>
          <w:marRight w:val="0"/>
          <w:marTop w:val="0"/>
          <w:marBottom w:val="0"/>
          <w:divBdr>
            <w:top w:val="none" w:sz="0" w:space="0" w:color="auto"/>
            <w:left w:val="none" w:sz="0" w:space="0" w:color="auto"/>
            <w:bottom w:val="none" w:sz="0" w:space="0" w:color="auto"/>
            <w:right w:val="none" w:sz="0" w:space="0" w:color="auto"/>
          </w:divBdr>
        </w:div>
        <w:div w:id="568735263">
          <w:marLeft w:val="480"/>
          <w:marRight w:val="0"/>
          <w:marTop w:val="0"/>
          <w:marBottom w:val="0"/>
          <w:divBdr>
            <w:top w:val="none" w:sz="0" w:space="0" w:color="auto"/>
            <w:left w:val="none" w:sz="0" w:space="0" w:color="auto"/>
            <w:bottom w:val="none" w:sz="0" w:space="0" w:color="auto"/>
            <w:right w:val="none" w:sz="0" w:space="0" w:color="auto"/>
          </w:divBdr>
        </w:div>
        <w:div w:id="579028012">
          <w:marLeft w:val="480"/>
          <w:marRight w:val="0"/>
          <w:marTop w:val="0"/>
          <w:marBottom w:val="0"/>
          <w:divBdr>
            <w:top w:val="none" w:sz="0" w:space="0" w:color="auto"/>
            <w:left w:val="none" w:sz="0" w:space="0" w:color="auto"/>
            <w:bottom w:val="none" w:sz="0" w:space="0" w:color="auto"/>
            <w:right w:val="none" w:sz="0" w:space="0" w:color="auto"/>
          </w:divBdr>
        </w:div>
        <w:div w:id="599725458">
          <w:marLeft w:val="480"/>
          <w:marRight w:val="0"/>
          <w:marTop w:val="0"/>
          <w:marBottom w:val="0"/>
          <w:divBdr>
            <w:top w:val="none" w:sz="0" w:space="0" w:color="auto"/>
            <w:left w:val="none" w:sz="0" w:space="0" w:color="auto"/>
            <w:bottom w:val="none" w:sz="0" w:space="0" w:color="auto"/>
            <w:right w:val="none" w:sz="0" w:space="0" w:color="auto"/>
          </w:divBdr>
        </w:div>
        <w:div w:id="604115433">
          <w:marLeft w:val="480"/>
          <w:marRight w:val="0"/>
          <w:marTop w:val="0"/>
          <w:marBottom w:val="0"/>
          <w:divBdr>
            <w:top w:val="none" w:sz="0" w:space="0" w:color="auto"/>
            <w:left w:val="none" w:sz="0" w:space="0" w:color="auto"/>
            <w:bottom w:val="none" w:sz="0" w:space="0" w:color="auto"/>
            <w:right w:val="none" w:sz="0" w:space="0" w:color="auto"/>
          </w:divBdr>
        </w:div>
        <w:div w:id="618991427">
          <w:marLeft w:val="480"/>
          <w:marRight w:val="0"/>
          <w:marTop w:val="0"/>
          <w:marBottom w:val="0"/>
          <w:divBdr>
            <w:top w:val="none" w:sz="0" w:space="0" w:color="auto"/>
            <w:left w:val="none" w:sz="0" w:space="0" w:color="auto"/>
            <w:bottom w:val="none" w:sz="0" w:space="0" w:color="auto"/>
            <w:right w:val="none" w:sz="0" w:space="0" w:color="auto"/>
          </w:divBdr>
        </w:div>
        <w:div w:id="636959164">
          <w:marLeft w:val="480"/>
          <w:marRight w:val="0"/>
          <w:marTop w:val="0"/>
          <w:marBottom w:val="0"/>
          <w:divBdr>
            <w:top w:val="none" w:sz="0" w:space="0" w:color="auto"/>
            <w:left w:val="none" w:sz="0" w:space="0" w:color="auto"/>
            <w:bottom w:val="none" w:sz="0" w:space="0" w:color="auto"/>
            <w:right w:val="none" w:sz="0" w:space="0" w:color="auto"/>
          </w:divBdr>
        </w:div>
        <w:div w:id="640427560">
          <w:marLeft w:val="480"/>
          <w:marRight w:val="0"/>
          <w:marTop w:val="0"/>
          <w:marBottom w:val="0"/>
          <w:divBdr>
            <w:top w:val="none" w:sz="0" w:space="0" w:color="auto"/>
            <w:left w:val="none" w:sz="0" w:space="0" w:color="auto"/>
            <w:bottom w:val="none" w:sz="0" w:space="0" w:color="auto"/>
            <w:right w:val="none" w:sz="0" w:space="0" w:color="auto"/>
          </w:divBdr>
        </w:div>
        <w:div w:id="646401868">
          <w:marLeft w:val="480"/>
          <w:marRight w:val="0"/>
          <w:marTop w:val="0"/>
          <w:marBottom w:val="0"/>
          <w:divBdr>
            <w:top w:val="none" w:sz="0" w:space="0" w:color="auto"/>
            <w:left w:val="none" w:sz="0" w:space="0" w:color="auto"/>
            <w:bottom w:val="none" w:sz="0" w:space="0" w:color="auto"/>
            <w:right w:val="none" w:sz="0" w:space="0" w:color="auto"/>
          </w:divBdr>
        </w:div>
        <w:div w:id="664866832">
          <w:marLeft w:val="480"/>
          <w:marRight w:val="0"/>
          <w:marTop w:val="0"/>
          <w:marBottom w:val="0"/>
          <w:divBdr>
            <w:top w:val="none" w:sz="0" w:space="0" w:color="auto"/>
            <w:left w:val="none" w:sz="0" w:space="0" w:color="auto"/>
            <w:bottom w:val="none" w:sz="0" w:space="0" w:color="auto"/>
            <w:right w:val="none" w:sz="0" w:space="0" w:color="auto"/>
          </w:divBdr>
        </w:div>
        <w:div w:id="677779353">
          <w:marLeft w:val="480"/>
          <w:marRight w:val="0"/>
          <w:marTop w:val="0"/>
          <w:marBottom w:val="0"/>
          <w:divBdr>
            <w:top w:val="none" w:sz="0" w:space="0" w:color="auto"/>
            <w:left w:val="none" w:sz="0" w:space="0" w:color="auto"/>
            <w:bottom w:val="none" w:sz="0" w:space="0" w:color="auto"/>
            <w:right w:val="none" w:sz="0" w:space="0" w:color="auto"/>
          </w:divBdr>
        </w:div>
        <w:div w:id="693505729">
          <w:marLeft w:val="480"/>
          <w:marRight w:val="0"/>
          <w:marTop w:val="0"/>
          <w:marBottom w:val="0"/>
          <w:divBdr>
            <w:top w:val="none" w:sz="0" w:space="0" w:color="auto"/>
            <w:left w:val="none" w:sz="0" w:space="0" w:color="auto"/>
            <w:bottom w:val="none" w:sz="0" w:space="0" w:color="auto"/>
            <w:right w:val="none" w:sz="0" w:space="0" w:color="auto"/>
          </w:divBdr>
        </w:div>
        <w:div w:id="695230761">
          <w:marLeft w:val="480"/>
          <w:marRight w:val="0"/>
          <w:marTop w:val="0"/>
          <w:marBottom w:val="0"/>
          <w:divBdr>
            <w:top w:val="none" w:sz="0" w:space="0" w:color="auto"/>
            <w:left w:val="none" w:sz="0" w:space="0" w:color="auto"/>
            <w:bottom w:val="none" w:sz="0" w:space="0" w:color="auto"/>
            <w:right w:val="none" w:sz="0" w:space="0" w:color="auto"/>
          </w:divBdr>
        </w:div>
        <w:div w:id="701175569">
          <w:marLeft w:val="480"/>
          <w:marRight w:val="0"/>
          <w:marTop w:val="0"/>
          <w:marBottom w:val="0"/>
          <w:divBdr>
            <w:top w:val="none" w:sz="0" w:space="0" w:color="auto"/>
            <w:left w:val="none" w:sz="0" w:space="0" w:color="auto"/>
            <w:bottom w:val="none" w:sz="0" w:space="0" w:color="auto"/>
            <w:right w:val="none" w:sz="0" w:space="0" w:color="auto"/>
          </w:divBdr>
        </w:div>
        <w:div w:id="717509261">
          <w:marLeft w:val="480"/>
          <w:marRight w:val="0"/>
          <w:marTop w:val="0"/>
          <w:marBottom w:val="0"/>
          <w:divBdr>
            <w:top w:val="none" w:sz="0" w:space="0" w:color="auto"/>
            <w:left w:val="none" w:sz="0" w:space="0" w:color="auto"/>
            <w:bottom w:val="none" w:sz="0" w:space="0" w:color="auto"/>
            <w:right w:val="none" w:sz="0" w:space="0" w:color="auto"/>
          </w:divBdr>
        </w:div>
        <w:div w:id="728576118">
          <w:marLeft w:val="480"/>
          <w:marRight w:val="0"/>
          <w:marTop w:val="0"/>
          <w:marBottom w:val="0"/>
          <w:divBdr>
            <w:top w:val="none" w:sz="0" w:space="0" w:color="auto"/>
            <w:left w:val="none" w:sz="0" w:space="0" w:color="auto"/>
            <w:bottom w:val="none" w:sz="0" w:space="0" w:color="auto"/>
            <w:right w:val="none" w:sz="0" w:space="0" w:color="auto"/>
          </w:divBdr>
        </w:div>
        <w:div w:id="732892848">
          <w:marLeft w:val="480"/>
          <w:marRight w:val="0"/>
          <w:marTop w:val="0"/>
          <w:marBottom w:val="0"/>
          <w:divBdr>
            <w:top w:val="none" w:sz="0" w:space="0" w:color="auto"/>
            <w:left w:val="none" w:sz="0" w:space="0" w:color="auto"/>
            <w:bottom w:val="none" w:sz="0" w:space="0" w:color="auto"/>
            <w:right w:val="none" w:sz="0" w:space="0" w:color="auto"/>
          </w:divBdr>
        </w:div>
        <w:div w:id="734671087">
          <w:marLeft w:val="480"/>
          <w:marRight w:val="0"/>
          <w:marTop w:val="0"/>
          <w:marBottom w:val="0"/>
          <w:divBdr>
            <w:top w:val="none" w:sz="0" w:space="0" w:color="auto"/>
            <w:left w:val="none" w:sz="0" w:space="0" w:color="auto"/>
            <w:bottom w:val="none" w:sz="0" w:space="0" w:color="auto"/>
            <w:right w:val="none" w:sz="0" w:space="0" w:color="auto"/>
          </w:divBdr>
        </w:div>
        <w:div w:id="742680582">
          <w:marLeft w:val="480"/>
          <w:marRight w:val="0"/>
          <w:marTop w:val="0"/>
          <w:marBottom w:val="0"/>
          <w:divBdr>
            <w:top w:val="none" w:sz="0" w:space="0" w:color="auto"/>
            <w:left w:val="none" w:sz="0" w:space="0" w:color="auto"/>
            <w:bottom w:val="none" w:sz="0" w:space="0" w:color="auto"/>
            <w:right w:val="none" w:sz="0" w:space="0" w:color="auto"/>
          </w:divBdr>
        </w:div>
        <w:div w:id="750349141">
          <w:marLeft w:val="480"/>
          <w:marRight w:val="0"/>
          <w:marTop w:val="0"/>
          <w:marBottom w:val="0"/>
          <w:divBdr>
            <w:top w:val="none" w:sz="0" w:space="0" w:color="auto"/>
            <w:left w:val="none" w:sz="0" w:space="0" w:color="auto"/>
            <w:bottom w:val="none" w:sz="0" w:space="0" w:color="auto"/>
            <w:right w:val="none" w:sz="0" w:space="0" w:color="auto"/>
          </w:divBdr>
        </w:div>
        <w:div w:id="766462847">
          <w:marLeft w:val="480"/>
          <w:marRight w:val="0"/>
          <w:marTop w:val="0"/>
          <w:marBottom w:val="0"/>
          <w:divBdr>
            <w:top w:val="none" w:sz="0" w:space="0" w:color="auto"/>
            <w:left w:val="none" w:sz="0" w:space="0" w:color="auto"/>
            <w:bottom w:val="none" w:sz="0" w:space="0" w:color="auto"/>
            <w:right w:val="none" w:sz="0" w:space="0" w:color="auto"/>
          </w:divBdr>
        </w:div>
        <w:div w:id="773088366">
          <w:marLeft w:val="480"/>
          <w:marRight w:val="0"/>
          <w:marTop w:val="0"/>
          <w:marBottom w:val="0"/>
          <w:divBdr>
            <w:top w:val="none" w:sz="0" w:space="0" w:color="auto"/>
            <w:left w:val="none" w:sz="0" w:space="0" w:color="auto"/>
            <w:bottom w:val="none" w:sz="0" w:space="0" w:color="auto"/>
            <w:right w:val="none" w:sz="0" w:space="0" w:color="auto"/>
          </w:divBdr>
        </w:div>
        <w:div w:id="777524308">
          <w:marLeft w:val="480"/>
          <w:marRight w:val="0"/>
          <w:marTop w:val="0"/>
          <w:marBottom w:val="0"/>
          <w:divBdr>
            <w:top w:val="none" w:sz="0" w:space="0" w:color="auto"/>
            <w:left w:val="none" w:sz="0" w:space="0" w:color="auto"/>
            <w:bottom w:val="none" w:sz="0" w:space="0" w:color="auto"/>
            <w:right w:val="none" w:sz="0" w:space="0" w:color="auto"/>
          </w:divBdr>
        </w:div>
        <w:div w:id="785390981">
          <w:marLeft w:val="480"/>
          <w:marRight w:val="0"/>
          <w:marTop w:val="0"/>
          <w:marBottom w:val="0"/>
          <w:divBdr>
            <w:top w:val="none" w:sz="0" w:space="0" w:color="auto"/>
            <w:left w:val="none" w:sz="0" w:space="0" w:color="auto"/>
            <w:bottom w:val="none" w:sz="0" w:space="0" w:color="auto"/>
            <w:right w:val="none" w:sz="0" w:space="0" w:color="auto"/>
          </w:divBdr>
        </w:div>
        <w:div w:id="811872940">
          <w:marLeft w:val="480"/>
          <w:marRight w:val="0"/>
          <w:marTop w:val="0"/>
          <w:marBottom w:val="0"/>
          <w:divBdr>
            <w:top w:val="none" w:sz="0" w:space="0" w:color="auto"/>
            <w:left w:val="none" w:sz="0" w:space="0" w:color="auto"/>
            <w:bottom w:val="none" w:sz="0" w:space="0" w:color="auto"/>
            <w:right w:val="none" w:sz="0" w:space="0" w:color="auto"/>
          </w:divBdr>
        </w:div>
        <w:div w:id="816343415">
          <w:marLeft w:val="480"/>
          <w:marRight w:val="0"/>
          <w:marTop w:val="0"/>
          <w:marBottom w:val="0"/>
          <w:divBdr>
            <w:top w:val="none" w:sz="0" w:space="0" w:color="auto"/>
            <w:left w:val="none" w:sz="0" w:space="0" w:color="auto"/>
            <w:bottom w:val="none" w:sz="0" w:space="0" w:color="auto"/>
            <w:right w:val="none" w:sz="0" w:space="0" w:color="auto"/>
          </w:divBdr>
        </w:div>
        <w:div w:id="831724087">
          <w:marLeft w:val="480"/>
          <w:marRight w:val="0"/>
          <w:marTop w:val="0"/>
          <w:marBottom w:val="0"/>
          <w:divBdr>
            <w:top w:val="none" w:sz="0" w:space="0" w:color="auto"/>
            <w:left w:val="none" w:sz="0" w:space="0" w:color="auto"/>
            <w:bottom w:val="none" w:sz="0" w:space="0" w:color="auto"/>
            <w:right w:val="none" w:sz="0" w:space="0" w:color="auto"/>
          </w:divBdr>
        </w:div>
        <w:div w:id="832572931">
          <w:marLeft w:val="480"/>
          <w:marRight w:val="0"/>
          <w:marTop w:val="0"/>
          <w:marBottom w:val="0"/>
          <w:divBdr>
            <w:top w:val="none" w:sz="0" w:space="0" w:color="auto"/>
            <w:left w:val="none" w:sz="0" w:space="0" w:color="auto"/>
            <w:bottom w:val="none" w:sz="0" w:space="0" w:color="auto"/>
            <w:right w:val="none" w:sz="0" w:space="0" w:color="auto"/>
          </w:divBdr>
        </w:div>
        <w:div w:id="835337595">
          <w:marLeft w:val="480"/>
          <w:marRight w:val="0"/>
          <w:marTop w:val="0"/>
          <w:marBottom w:val="0"/>
          <w:divBdr>
            <w:top w:val="none" w:sz="0" w:space="0" w:color="auto"/>
            <w:left w:val="none" w:sz="0" w:space="0" w:color="auto"/>
            <w:bottom w:val="none" w:sz="0" w:space="0" w:color="auto"/>
            <w:right w:val="none" w:sz="0" w:space="0" w:color="auto"/>
          </w:divBdr>
        </w:div>
        <w:div w:id="841815041">
          <w:marLeft w:val="480"/>
          <w:marRight w:val="0"/>
          <w:marTop w:val="0"/>
          <w:marBottom w:val="0"/>
          <w:divBdr>
            <w:top w:val="none" w:sz="0" w:space="0" w:color="auto"/>
            <w:left w:val="none" w:sz="0" w:space="0" w:color="auto"/>
            <w:bottom w:val="none" w:sz="0" w:space="0" w:color="auto"/>
            <w:right w:val="none" w:sz="0" w:space="0" w:color="auto"/>
          </w:divBdr>
        </w:div>
        <w:div w:id="851800246">
          <w:marLeft w:val="480"/>
          <w:marRight w:val="0"/>
          <w:marTop w:val="0"/>
          <w:marBottom w:val="0"/>
          <w:divBdr>
            <w:top w:val="none" w:sz="0" w:space="0" w:color="auto"/>
            <w:left w:val="none" w:sz="0" w:space="0" w:color="auto"/>
            <w:bottom w:val="none" w:sz="0" w:space="0" w:color="auto"/>
            <w:right w:val="none" w:sz="0" w:space="0" w:color="auto"/>
          </w:divBdr>
        </w:div>
        <w:div w:id="864488150">
          <w:marLeft w:val="480"/>
          <w:marRight w:val="0"/>
          <w:marTop w:val="0"/>
          <w:marBottom w:val="0"/>
          <w:divBdr>
            <w:top w:val="none" w:sz="0" w:space="0" w:color="auto"/>
            <w:left w:val="none" w:sz="0" w:space="0" w:color="auto"/>
            <w:bottom w:val="none" w:sz="0" w:space="0" w:color="auto"/>
            <w:right w:val="none" w:sz="0" w:space="0" w:color="auto"/>
          </w:divBdr>
        </w:div>
        <w:div w:id="905916998">
          <w:marLeft w:val="480"/>
          <w:marRight w:val="0"/>
          <w:marTop w:val="0"/>
          <w:marBottom w:val="0"/>
          <w:divBdr>
            <w:top w:val="none" w:sz="0" w:space="0" w:color="auto"/>
            <w:left w:val="none" w:sz="0" w:space="0" w:color="auto"/>
            <w:bottom w:val="none" w:sz="0" w:space="0" w:color="auto"/>
            <w:right w:val="none" w:sz="0" w:space="0" w:color="auto"/>
          </w:divBdr>
        </w:div>
        <w:div w:id="935018484">
          <w:marLeft w:val="480"/>
          <w:marRight w:val="0"/>
          <w:marTop w:val="0"/>
          <w:marBottom w:val="0"/>
          <w:divBdr>
            <w:top w:val="none" w:sz="0" w:space="0" w:color="auto"/>
            <w:left w:val="none" w:sz="0" w:space="0" w:color="auto"/>
            <w:bottom w:val="none" w:sz="0" w:space="0" w:color="auto"/>
            <w:right w:val="none" w:sz="0" w:space="0" w:color="auto"/>
          </w:divBdr>
        </w:div>
        <w:div w:id="960183846">
          <w:marLeft w:val="480"/>
          <w:marRight w:val="0"/>
          <w:marTop w:val="0"/>
          <w:marBottom w:val="0"/>
          <w:divBdr>
            <w:top w:val="none" w:sz="0" w:space="0" w:color="auto"/>
            <w:left w:val="none" w:sz="0" w:space="0" w:color="auto"/>
            <w:bottom w:val="none" w:sz="0" w:space="0" w:color="auto"/>
            <w:right w:val="none" w:sz="0" w:space="0" w:color="auto"/>
          </w:divBdr>
        </w:div>
        <w:div w:id="968124474">
          <w:marLeft w:val="480"/>
          <w:marRight w:val="0"/>
          <w:marTop w:val="0"/>
          <w:marBottom w:val="0"/>
          <w:divBdr>
            <w:top w:val="none" w:sz="0" w:space="0" w:color="auto"/>
            <w:left w:val="none" w:sz="0" w:space="0" w:color="auto"/>
            <w:bottom w:val="none" w:sz="0" w:space="0" w:color="auto"/>
            <w:right w:val="none" w:sz="0" w:space="0" w:color="auto"/>
          </w:divBdr>
        </w:div>
        <w:div w:id="968708800">
          <w:marLeft w:val="480"/>
          <w:marRight w:val="0"/>
          <w:marTop w:val="0"/>
          <w:marBottom w:val="0"/>
          <w:divBdr>
            <w:top w:val="none" w:sz="0" w:space="0" w:color="auto"/>
            <w:left w:val="none" w:sz="0" w:space="0" w:color="auto"/>
            <w:bottom w:val="none" w:sz="0" w:space="0" w:color="auto"/>
            <w:right w:val="none" w:sz="0" w:space="0" w:color="auto"/>
          </w:divBdr>
        </w:div>
        <w:div w:id="979964893">
          <w:marLeft w:val="480"/>
          <w:marRight w:val="0"/>
          <w:marTop w:val="0"/>
          <w:marBottom w:val="0"/>
          <w:divBdr>
            <w:top w:val="none" w:sz="0" w:space="0" w:color="auto"/>
            <w:left w:val="none" w:sz="0" w:space="0" w:color="auto"/>
            <w:bottom w:val="none" w:sz="0" w:space="0" w:color="auto"/>
            <w:right w:val="none" w:sz="0" w:space="0" w:color="auto"/>
          </w:divBdr>
        </w:div>
        <w:div w:id="981733693">
          <w:marLeft w:val="480"/>
          <w:marRight w:val="0"/>
          <w:marTop w:val="0"/>
          <w:marBottom w:val="0"/>
          <w:divBdr>
            <w:top w:val="none" w:sz="0" w:space="0" w:color="auto"/>
            <w:left w:val="none" w:sz="0" w:space="0" w:color="auto"/>
            <w:bottom w:val="none" w:sz="0" w:space="0" w:color="auto"/>
            <w:right w:val="none" w:sz="0" w:space="0" w:color="auto"/>
          </w:divBdr>
        </w:div>
        <w:div w:id="982001094">
          <w:marLeft w:val="480"/>
          <w:marRight w:val="0"/>
          <w:marTop w:val="0"/>
          <w:marBottom w:val="0"/>
          <w:divBdr>
            <w:top w:val="none" w:sz="0" w:space="0" w:color="auto"/>
            <w:left w:val="none" w:sz="0" w:space="0" w:color="auto"/>
            <w:bottom w:val="none" w:sz="0" w:space="0" w:color="auto"/>
            <w:right w:val="none" w:sz="0" w:space="0" w:color="auto"/>
          </w:divBdr>
        </w:div>
        <w:div w:id="983313059">
          <w:marLeft w:val="480"/>
          <w:marRight w:val="0"/>
          <w:marTop w:val="0"/>
          <w:marBottom w:val="0"/>
          <w:divBdr>
            <w:top w:val="none" w:sz="0" w:space="0" w:color="auto"/>
            <w:left w:val="none" w:sz="0" w:space="0" w:color="auto"/>
            <w:bottom w:val="none" w:sz="0" w:space="0" w:color="auto"/>
            <w:right w:val="none" w:sz="0" w:space="0" w:color="auto"/>
          </w:divBdr>
        </w:div>
        <w:div w:id="989822578">
          <w:marLeft w:val="480"/>
          <w:marRight w:val="0"/>
          <w:marTop w:val="0"/>
          <w:marBottom w:val="0"/>
          <w:divBdr>
            <w:top w:val="none" w:sz="0" w:space="0" w:color="auto"/>
            <w:left w:val="none" w:sz="0" w:space="0" w:color="auto"/>
            <w:bottom w:val="none" w:sz="0" w:space="0" w:color="auto"/>
            <w:right w:val="none" w:sz="0" w:space="0" w:color="auto"/>
          </w:divBdr>
        </w:div>
        <w:div w:id="998310433">
          <w:marLeft w:val="480"/>
          <w:marRight w:val="0"/>
          <w:marTop w:val="0"/>
          <w:marBottom w:val="0"/>
          <w:divBdr>
            <w:top w:val="none" w:sz="0" w:space="0" w:color="auto"/>
            <w:left w:val="none" w:sz="0" w:space="0" w:color="auto"/>
            <w:bottom w:val="none" w:sz="0" w:space="0" w:color="auto"/>
            <w:right w:val="none" w:sz="0" w:space="0" w:color="auto"/>
          </w:divBdr>
        </w:div>
        <w:div w:id="999117491">
          <w:marLeft w:val="480"/>
          <w:marRight w:val="0"/>
          <w:marTop w:val="0"/>
          <w:marBottom w:val="0"/>
          <w:divBdr>
            <w:top w:val="none" w:sz="0" w:space="0" w:color="auto"/>
            <w:left w:val="none" w:sz="0" w:space="0" w:color="auto"/>
            <w:bottom w:val="none" w:sz="0" w:space="0" w:color="auto"/>
            <w:right w:val="none" w:sz="0" w:space="0" w:color="auto"/>
          </w:divBdr>
        </w:div>
        <w:div w:id="1001665657">
          <w:marLeft w:val="480"/>
          <w:marRight w:val="0"/>
          <w:marTop w:val="0"/>
          <w:marBottom w:val="0"/>
          <w:divBdr>
            <w:top w:val="none" w:sz="0" w:space="0" w:color="auto"/>
            <w:left w:val="none" w:sz="0" w:space="0" w:color="auto"/>
            <w:bottom w:val="none" w:sz="0" w:space="0" w:color="auto"/>
            <w:right w:val="none" w:sz="0" w:space="0" w:color="auto"/>
          </w:divBdr>
        </w:div>
        <w:div w:id="1011687394">
          <w:marLeft w:val="480"/>
          <w:marRight w:val="0"/>
          <w:marTop w:val="0"/>
          <w:marBottom w:val="0"/>
          <w:divBdr>
            <w:top w:val="none" w:sz="0" w:space="0" w:color="auto"/>
            <w:left w:val="none" w:sz="0" w:space="0" w:color="auto"/>
            <w:bottom w:val="none" w:sz="0" w:space="0" w:color="auto"/>
            <w:right w:val="none" w:sz="0" w:space="0" w:color="auto"/>
          </w:divBdr>
        </w:div>
        <w:div w:id="1019115462">
          <w:marLeft w:val="480"/>
          <w:marRight w:val="0"/>
          <w:marTop w:val="0"/>
          <w:marBottom w:val="0"/>
          <w:divBdr>
            <w:top w:val="none" w:sz="0" w:space="0" w:color="auto"/>
            <w:left w:val="none" w:sz="0" w:space="0" w:color="auto"/>
            <w:bottom w:val="none" w:sz="0" w:space="0" w:color="auto"/>
            <w:right w:val="none" w:sz="0" w:space="0" w:color="auto"/>
          </w:divBdr>
        </w:div>
        <w:div w:id="1043359482">
          <w:marLeft w:val="480"/>
          <w:marRight w:val="0"/>
          <w:marTop w:val="0"/>
          <w:marBottom w:val="0"/>
          <w:divBdr>
            <w:top w:val="none" w:sz="0" w:space="0" w:color="auto"/>
            <w:left w:val="none" w:sz="0" w:space="0" w:color="auto"/>
            <w:bottom w:val="none" w:sz="0" w:space="0" w:color="auto"/>
            <w:right w:val="none" w:sz="0" w:space="0" w:color="auto"/>
          </w:divBdr>
        </w:div>
        <w:div w:id="1043410297">
          <w:marLeft w:val="480"/>
          <w:marRight w:val="0"/>
          <w:marTop w:val="0"/>
          <w:marBottom w:val="0"/>
          <w:divBdr>
            <w:top w:val="none" w:sz="0" w:space="0" w:color="auto"/>
            <w:left w:val="none" w:sz="0" w:space="0" w:color="auto"/>
            <w:bottom w:val="none" w:sz="0" w:space="0" w:color="auto"/>
            <w:right w:val="none" w:sz="0" w:space="0" w:color="auto"/>
          </w:divBdr>
        </w:div>
        <w:div w:id="1044986773">
          <w:marLeft w:val="480"/>
          <w:marRight w:val="0"/>
          <w:marTop w:val="0"/>
          <w:marBottom w:val="0"/>
          <w:divBdr>
            <w:top w:val="none" w:sz="0" w:space="0" w:color="auto"/>
            <w:left w:val="none" w:sz="0" w:space="0" w:color="auto"/>
            <w:bottom w:val="none" w:sz="0" w:space="0" w:color="auto"/>
            <w:right w:val="none" w:sz="0" w:space="0" w:color="auto"/>
          </w:divBdr>
        </w:div>
        <w:div w:id="1048577499">
          <w:marLeft w:val="480"/>
          <w:marRight w:val="0"/>
          <w:marTop w:val="0"/>
          <w:marBottom w:val="0"/>
          <w:divBdr>
            <w:top w:val="none" w:sz="0" w:space="0" w:color="auto"/>
            <w:left w:val="none" w:sz="0" w:space="0" w:color="auto"/>
            <w:bottom w:val="none" w:sz="0" w:space="0" w:color="auto"/>
            <w:right w:val="none" w:sz="0" w:space="0" w:color="auto"/>
          </w:divBdr>
        </w:div>
        <w:div w:id="1067531577">
          <w:marLeft w:val="480"/>
          <w:marRight w:val="0"/>
          <w:marTop w:val="0"/>
          <w:marBottom w:val="0"/>
          <w:divBdr>
            <w:top w:val="none" w:sz="0" w:space="0" w:color="auto"/>
            <w:left w:val="none" w:sz="0" w:space="0" w:color="auto"/>
            <w:bottom w:val="none" w:sz="0" w:space="0" w:color="auto"/>
            <w:right w:val="none" w:sz="0" w:space="0" w:color="auto"/>
          </w:divBdr>
        </w:div>
        <w:div w:id="1069186719">
          <w:marLeft w:val="480"/>
          <w:marRight w:val="0"/>
          <w:marTop w:val="0"/>
          <w:marBottom w:val="0"/>
          <w:divBdr>
            <w:top w:val="none" w:sz="0" w:space="0" w:color="auto"/>
            <w:left w:val="none" w:sz="0" w:space="0" w:color="auto"/>
            <w:bottom w:val="none" w:sz="0" w:space="0" w:color="auto"/>
            <w:right w:val="none" w:sz="0" w:space="0" w:color="auto"/>
          </w:divBdr>
        </w:div>
        <w:div w:id="1086420109">
          <w:marLeft w:val="480"/>
          <w:marRight w:val="0"/>
          <w:marTop w:val="0"/>
          <w:marBottom w:val="0"/>
          <w:divBdr>
            <w:top w:val="none" w:sz="0" w:space="0" w:color="auto"/>
            <w:left w:val="none" w:sz="0" w:space="0" w:color="auto"/>
            <w:bottom w:val="none" w:sz="0" w:space="0" w:color="auto"/>
            <w:right w:val="none" w:sz="0" w:space="0" w:color="auto"/>
          </w:divBdr>
        </w:div>
        <w:div w:id="1111246319">
          <w:marLeft w:val="480"/>
          <w:marRight w:val="0"/>
          <w:marTop w:val="0"/>
          <w:marBottom w:val="0"/>
          <w:divBdr>
            <w:top w:val="none" w:sz="0" w:space="0" w:color="auto"/>
            <w:left w:val="none" w:sz="0" w:space="0" w:color="auto"/>
            <w:bottom w:val="none" w:sz="0" w:space="0" w:color="auto"/>
            <w:right w:val="none" w:sz="0" w:space="0" w:color="auto"/>
          </w:divBdr>
        </w:div>
        <w:div w:id="1126125832">
          <w:marLeft w:val="480"/>
          <w:marRight w:val="0"/>
          <w:marTop w:val="0"/>
          <w:marBottom w:val="0"/>
          <w:divBdr>
            <w:top w:val="none" w:sz="0" w:space="0" w:color="auto"/>
            <w:left w:val="none" w:sz="0" w:space="0" w:color="auto"/>
            <w:bottom w:val="none" w:sz="0" w:space="0" w:color="auto"/>
            <w:right w:val="none" w:sz="0" w:space="0" w:color="auto"/>
          </w:divBdr>
        </w:div>
        <w:div w:id="1136918535">
          <w:marLeft w:val="480"/>
          <w:marRight w:val="0"/>
          <w:marTop w:val="0"/>
          <w:marBottom w:val="0"/>
          <w:divBdr>
            <w:top w:val="none" w:sz="0" w:space="0" w:color="auto"/>
            <w:left w:val="none" w:sz="0" w:space="0" w:color="auto"/>
            <w:bottom w:val="none" w:sz="0" w:space="0" w:color="auto"/>
            <w:right w:val="none" w:sz="0" w:space="0" w:color="auto"/>
          </w:divBdr>
        </w:div>
        <w:div w:id="1156530247">
          <w:marLeft w:val="480"/>
          <w:marRight w:val="0"/>
          <w:marTop w:val="0"/>
          <w:marBottom w:val="0"/>
          <w:divBdr>
            <w:top w:val="none" w:sz="0" w:space="0" w:color="auto"/>
            <w:left w:val="none" w:sz="0" w:space="0" w:color="auto"/>
            <w:bottom w:val="none" w:sz="0" w:space="0" w:color="auto"/>
            <w:right w:val="none" w:sz="0" w:space="0" w:color="auto"/>
          </w:divBdr>
        </w:div>
        <w:div w:id="1170288582">
          <w:marLeft w:val="480"/>
          <w:marRight w:val="0"/>
          <w:marTop w:val="0"/>
          <w:marBottom w:val="0"/>
          <w:divBdr>
            <w:top w:val="none" w:sz="0" w:space="0" w:color="auto"/>
            <w:left w:val="none" w:sz="0" w:space="0" w:color="auto"/>
            <w:bottom w:val="none" w:sz="0" w:space="0" w:color="auto"/>
            <w:right w:val="none" w:sz="0" w:space="0" w:color="auto"/>
          </w:divBdr>
        </w:div>
        <w:div w:id="1191142720">
          <w:marLeft w:val="480"/>
          <w:marRight w:val="0"/>
          <w:marTop w:val="0"/>
          <w:marBottom w:val="0"/>
          <w:divBdr>
            <w:top w:val="none" w:sz="0" w:space="0" w:color="auto"/>
            <w:left w:val="none" w:sz="0" w:space="0" w:color="auto"/>
            <w:bottom w:val="none" w:sz="0" w:space="0" w:color="auto"/>
            <w:right w:val="none" w:sz="0" w:space="0" w:color="auto"/>
          </w:divBdr>
        </w:div>
        <w:div w:id="1196045088">
          <w:marLeft w:val="480"/>
          <w:marRight w:val="0"/>
          <w:marTop w:val="0"/>
          <w:marBottom w:val="0"/>
          <w:divBdr>
            <w:top w:val="none" w:sz="0" w:space="0" w:color="auto"/>
            <w:left w:val="none" w:sz="0" w:space="0" w:color="auto"/>
            <w:bottom w:val="none" w:sz="0" w:space="0" w:color="auto"/>
            <w:right w:val="none" w:sz="0" w:space="0" w:color="auto"/>
          </w:divBdr>
        </w:div>
        <w:div w:id="1204369441">
          <w:marLeft w:val="480"/>
          <w:marRight w:val="0"/>
          <w:marTop w:val="0"/>
          <w:marBottom w:val="0"/>
          <w:divBdr>
            <w:top w:val="none" w:sz="0" w:space="0" w:color="auto"/>
            <w:left w:val="none" w:sz="0" w:space="0" w:color="auto"/>
            <w:bottom w:val="none" w:sz="0" w:space="0" w:color="auto"/>
            <w:right w:val="none" w:sz="0" w:space="0" w:color="auto"/>
          </w:divBdr>
        </w:div>
        <w:div w:id="1212376591">
          <w:marLeft w:val="480"/>
          <w:marRight w:val="0"/>
          <w:marTop w:val="0"/>
          <w:marBottom w:val="0"/>
          <w:divBdr>
            <w:top w:val="none" w:sz="0" w:space="0" w:color="auto"/>
            <w:left w:val="none" w:sz="0" w:space="0" w:color="auto"/>
            <w:bottom w:val="none" w:sz="0" w:space="0" w:color="auto"/>
            <w:right w:val="none" w:sz="0" w:space="0" w:color="auto"/>
          </w:divBdr>
        </w:div>
        <w:div w:id="1228031587">
          <w:marLeft w:val="480"/>
          <w:marRight w:val="0"/>
          <w:marTop w:val="0"/>
          <w:marBottom w:val="0"/>
          <w:divBdr>
            <w:top w:val="none" w:sz="0" w:space="0" w:color="auto"/>
            <w:left w:val="none" w:sz="0" w:space="0" w:color="auto"/>
            <w:bottom w:val="none" w:sz="0" w:space="0" w:color="auto"/>
            <w:right w:val="none" w:sz="0" w:space="0" w:color="auto"/>
          </w:divBdr>
        </w:div>
        <w:div w:id="1236168206">
          <w:marLeft w:val="480"/>
          <w:marRight w:val="0"/>
          <w:marTop w:val="0"/>
          <w:marBottom w:val="0"/>
          <w:divBdr>
            <w:top w:val="none" w:sz="0" w:space="0" w:color="auto"/>
            <w:left w:val="none" w:sz="0" w:space="0" w:color="auto"/>
            <w:bottom w:val="none" w:sz="0" w:space="0" w:color="auto"/>
            <w:right w:val="none" w:sz="0" w:space="0" w:color="auto"/>
          </w:divBdr>
        </w:div>
        <w:div w:id="1240335057">
          <w:marLeft w:val="480"/>
          <w:marRight w:val="0"/>
          <w:marTop w:val="0"/>
          <w:marBottom w:val="0"/>
          <w:divBdr>
            <w:top w:val="none" w:sz="0" w:space="0" w:color="auto"/>
            <w:left w:val="none" w:sz="0" w:space="0" w:color="auto"/>
            <w:bottom w:val="none" w:sz="0" w:space="0" w:color="auto"/>
            <w:right w:val="none" w:sz="0" w:space="0" w:color="auto"/>
          </w:divBdr>
        </w:div>
        <w:div w:id="1245602523">
          <w:marLeft w:val="480"/>
          <w:marRight w:val="0"/>
          <w:marTop w:val="0"/>
          <w:marBottom w:val="0"/>
          <w:divBdr>
            <w:top w:val="none" w:sz="0" w:space="0" w:color="auto"/>
            <w:left w:val="none" w:sz="0" w:space="0" w:color="auto"/>
            <w:bottom w:val="none" w:sz="0" w:space="0" w:color="auto"/>
            <w:right w:val="none" w:sz="0" w:space="0" w:color="auto"/>
          </w:divBdr>
        </w:div>
        <w:div w:id="1254585579">
          <w:marLeft w:val="480"/>
          <w:marRight w:val="0"/>
          <w:marTop w:val="0"/>
          <w:marBottom w:val="0"/>
          <w:divBdr>
            <w:top w:val="none" w:sz="0" w:space="0" w:color="auto"/>
            <w:left w:val="none" w:sz="0" w:space="0" w:color="auto"/>
            <w:bottom w:val="none" w:sz="0" w:space="0" w:color="auto"/>
            <w:right w:val="none" w:sz="0" w:space="0" w:color="auto"/>
          </w:divBdr>
        </w:div>
        <w:div w:id="1267080839">
          <w:marLeft w:val="480"/>
          <w:marRight w:val="0"/>
          <w:marTop w:val="0"/>
          <w:marBottom w:val="0"/>
          <w:divBdr>
            <w:top w:val="none" w:sz="0" w:space="0" w:color="auto"/>
            <w:left w:val="none" w:sz="0" w:space="0" w:color="auto"/>
            <w:bottom w:val="none" w:sz="0" w:space="0" w:color="auto"/>
            <w:right w:val="none" w:sz="0" w:space="0" w:color="auto"/>
          </w:divBdr>
        </w:div>
        <w:div w:id="1268587336">
          <w:marLeft w:val="480"/>
          <w:marRight w:val="0"/>
          <w:marTop w:val="0"/>
          <w:marBottom w:val="0"/>
          <w:divBdr>
            <w:top w:val="none" w:sz="0" w:space="0" w:color="auto"/>
            <w:left w:val="none" w:sz="0" w:space="0" w:color="auto"/>
            <w:bottom w:val="none" w:sz="0" w:space="0" w:color="auto"/>
            <w:right w:val="none" w:sz="0" w:space="0" w:color="auto"/>
          </w:divBdr>
        </w:div>
        <w:div w:id="1271162961">
          <w:marLeft w:val="480"/>
          <w:marRight w:val="0"/>
          <w:marTop w:val="0"/>
          <w:marBottom w:val="0"/>
          <w:divBdr>
            <w:top w:val="none" w:sz="0" w:space="0" w:color="auto"/>
            <w:left w:val="none" w:sz="0" w:space="0" w:color="auto"/>
            <w:bottom w:val="none" w:sz="0" w:space="0" w:color="auto"/>
            <w:right w:val="none" w:sz="0" w:space="0" w:color="auto"/>
          </w:divBdr>
        </w:div>
        <w:div w:id="1272976282">
          <w:marLeft w:val="480"/>
          <w:marRight w:val="0"/>
          <w:marTop w:val="0"/>
          <w:marBottom w:val="0"/>
          <w:divBdr>
            <w:top w:val="none" w:sz="0" w:space="0" w:color="auto"/>
            <w:left w:val="none" w:sz="0" w:space="0" w:color="auto"/>
            <w:bottom w:val="none" w:sz="0" w:space="0" w:color="auto"/>
            <w:right w:val="none" w:sz="0" w:space="0" w:color="auto"/>
          </w:divBdr>
        </w:div>
        <w:div w:id="1276594179">
          <w:marLeft w:val="480"/>
          <w:marRight w:val="0"/>
          <w:marTop w:val="0"/>
          <w:marBottom w:val="0"/>
          <w:divBdr>
            <w:top w:val="none" w:sz="0" w:space="0" w:color="auto"/>
            <w:left w:val="none" w:sz="0" w:space="0" w:color="auto"/>
            <w:bottom w:val="none" w:sz="0" w:space="0" w:color="auto"/>
            <w:right w:val="none" w:sz="0" w:space="0" w:color="auto"/>
          </w:divBdr>
        </w:div>
        <w:div w:id="1286083282">
          <w:marLeft w:val="480"/>
          <w:marRight w:val="0"/>
          <w:marTop w:val="0"/>
          <w:marBottom w:val="0"/>
          <w:divBdr>
            <w:top w:val="none" w:sz="0" w:space="0" w:color="auto"/>
            <w:left w:val="none" w:sz="0" w:space="0" w:color="auto"/>
            <w:bottom w:val="none" w:sz="0" w:space="0" w:color="auto"/>
            <w:right w:val="none" w:sz="0" w:space="0" w:color="auto"/>
          </w:divBdr>
        </w:div>
        <w:div w:id="1341083166">
          <w:marLeft w:val="480"/>
          <w:marRight w:val="0"/>
          <w:marTop w:val="0"/>
          <w:marBottom w:val="0"/>
          <w:divBdr>
            <w:top w:val="none" w:sz="0" w:space="0" w:color="auto"/>
            <w:left w:val="none" w:sz="0" w:space="0" w:color="auto"/>
            <w:bottom w:val="none" w:sz="0" w:space="0" w:color="auto"/>
            <w:right w:val="none" w:sz="0" w:space="0" w:color="auto"/>
          </w:divBdr>
        </w:div>
        <w:div w:id="1342581852">
          <w:marLeft w:val="480"/>
          <w:marRight w:val="0"/>
          <w:marTop w:val="0"/>
          <w:marBottom w:val="0"/>
          <w:divBdr>
            <w:top w:val="none" w:sz="0" w:space="0" w:color="auto"/>
            <w:left w:val="none" w:sz="0" w:space="0" w:color="auto"/>
            <w:bottom w:val="none" w:sz="0" w:space="0" w:color="auto"/>
            <w:right w:val="none" w:sz="0" w:space="0" w:color="auto"/>
          </w:divBdr>
        </w:div>
        <w:div w:id="1345866947">
          <w:marLeft w:val="480"/>
          <w:marRight w:val="0"/>
          <w:marTop w:val="0"/>
          <w:marBottom w:val="0"/>
          <w:divBdr>
            <w:top w:val="none" w:sz="0" w:space="0" w:color="auto"/>
            <w:left w:val="none" w:sz="0" w:space="0" w:color="auto"/>
            <w:bottom w:val="none" w:sz="0" w:space="0" w:color="auto"/>
            <w:right w:val="none" w:sz="0" w:space="0" w:color="auto"/>
          </w:divBdr>
        </w:div>
        <w:div w:id="1354726715">
          <w:marLeft w:val="480"/>
          <w:marRight w:val="0"/>
          <w:marTop w:val="0"/>
          <w:marBottom w:val="0"/>
          <w:divBdr>
            <w:top w:val="none" w:sz="0" w:space="0" w:color="auto"/>
            <w:left w:val="none" w:sz="0" w:space="0" w:color="auto"/>
            <w:bottom w:val="none" w:sz="0" w:space="0" w:color="auto"/>
            <w:right w:val="none" w:sz="0" w:space="0" w:color="auto"/>
          </w:divBdr>
        </w:div>
        <w:div w:id="1400327055">
          <w:marLeft w:val="480"/>
          <w:marRight w:val="0"/>
          <w:marTop w:val="0"/>
          <w:marBottom w:val="0"/>
          <w:divBdr>
            <w:top w:val="none" w:sz="0" w:space="0" w:color="auto"/>
            <w:left w:val="none" w:sz="0" w:space="0" w:color="auto"/>
            <w:bottom w:val="none" w:sz="0" w:space="0" w:color="auto"/>
            <w:right w:val="none" w:sz="0" w:space="0" w:color="auto"/>
          </w:divBdr>
        </w:div>
        <w:div w:id="1407992126">
          <w:marLeft w:val="480"/>
          <w:marRight w:val="0"/>
          <w:marTop w:val="0"/>
          <w:marBottom w:val="0"/>
          <w:divBdr>
            <w:top w:val="none" w:sz="0" w:space="0" w:color="auto"/>
            <w:left w:val="none" w:sz="0" w:space="0" w:color="auto"/>
            <w:bottom w:val="none" w:sz="0" w:space="0" w:color="auto"/>
            <w:right w:val="none" w:sz="0" w:space="0" w:color="auto"/>
          </w:divBdr>
        </w:div>
        <w:div w:id="1415325615">
          <w:marLeft w:val="480"/>
          <w:marRight w:val="0"/>
          <w:marTop w:val="0"/>
          <w:marBottom w:val="0"/>
          <w:divBdr>
            <w:top w:val="none" w:sz="0" w:space="0" w:color="auto"/>
            <w:left w:val="none" w:sz="0" w:space="0" w:color="auto"/>
            <w:bottom w:val="none" w:sz="0" w:space="0" w:color="auto"/>
            <w:right w:val="none" w:sz="0" w:space="0" w:color="auto"/>
          </w:divBdr>
        </w:div>
        <w:div w:id="1442185229">
          <w:marLeft w:val="480"/>
          <w:marRight w:val="0"/>
          <w:marTop w:val="0"/>
          <w:marBottom w:val="0"/>
          <w:divBdr>
            <w:top w:val="none" w:sz="0" w:space="0" w:color="auto"/>
            <w:left w:val="none" w:sz="0" w:space="0" w:color="auto"/>
            <w:bottom w:val="none" w:sz="0" w:space="0" w:color="auto"/>
            <w:right w:val="none" w:sz="0" w:space="0" w:color="auto"/>
          </w:divBdr>
        </w:div>
        <w:div w:id="1448887869">
          <w:marLeft w:val="480"/>
          <w:marRight w:val="0"/>
          <w:marTop w:val="0"/>
          <w:marBottom w:val="0"/>
          <w:divBdr>
            <w:top w:val="none" w:sz="0" w:space="0" w:color="auto"/>
            <w:left w:val="none" w:sz="0" w:space="0" w:color="auto"/>
            <w:bottom w:val="none" w:sz="0" w:space="0" w:color="auto"/>
            <w:right w:val="none" w:sz="0" w:space="0" w:color="auto"/>
          </w:divBdr>
        </w:div>
        <w:div w:id="1504081074">
          <w:marLeft w:val="480"/>
          <w:marRight w:val="0"/>
          <w:marTop w:val="0"/>
          <w:marBottom w:val="0"/>
          <w:divBdr>
            <w:top w:val="none" w:sz="0" w:space="0" w:color="auto"/>
            <w:left w:val="none" w:sz="0" w:space="0" w:color="auto"/>
            <w:bottom w:val="none" w:sz="0" w:space="0" w:color="auto"/>
            <w:right w:val="none" w:sz="0" w:space="0" w:color="auto"/>
          </w:divBdr>
        </w:div>
        <w:div w:id="1518732155">
          <w:marLeft w:val="480"/>
          <w:marRight w:val="0"/>
          <w:marTop w:val="0"/>
          <w:marBottom w:val="0"/>
          <w:divBdr>
            <w:top w:val="none" w:sz="0" w:space="0" w:color="auto"/>
            <w:left w:val="none" w:sz="0" w:space="0" w:color="auto"/>
            <w:bottom w:val="none" w:sz="0" w:space="0" w:color="auto"/>
            <w:right w:val="none" w:sz="0" w:space="0" w:color="auto"/>
          </w:divBdr>
        </w:div>
        <w:div w:id="1558516127">
          <w:marLeft w:val="480"/>
          <w:marRight w:val="0"/>
          <w:marTop w:val="0"/>
          <w:marBottom w:val="0"/>
          <w:divBdr>
            <w:top w:val="none" w:sz="0" w:space="0" w:color="auto"/>
            <w:left w:val="none" w:sz="0" w:space="0" w:color="auto"/>
            <w:bottom w:val="none" w:sz="0" w:space="0" w:color="auto"/>
            <w:right w:val="none" w:sz="0" w:space="0" w:color="auto"/>
          </w:divBdr>
        </w:div>
        <w:div w:id="1562517681">
          <w:marLeft w:val="480"/>
          <w:marRight w:val="0"/>
          <w:marTop w:val="0"/>
          <w:marBottom w:val="0"/>
          <w:divBdr>
            <w:top w:val="none" w:sz="0" w:space="0" w:color="auto"/>
            <w:left w:val="none" w:sz="0" w:space="0" w:color="auto"/>
            <w:bottom w:val="none" w:sz="0" w:space="0" w:color="auto"/>
            <w:right w:val="none" w:sz="0" w:space="0" w:color="auto"/>
          </w:divBdr>
        </w:div>
        <w:div w:id="1565873922">
          <w:marLeft w:val="480"/>
          <w:marRight w:val="0"/>
          <w:marTop w:val="0"/>
          <w:marBottom w:val="0"/>
          <w:divBdr>
            <w:top w:val="none" w:sz="0" w:space="0" w:color="auto"/>
            <w:left w:val="none" w:sz="0" w:space="0" w:color="auto"/>
            <w:bottom w:val="none" w:sz="0" w:space="0" w:color="auto"/>
            <w:right w:val="none" w:sz="0" w:space="0" w:color="auto"/>
          </w:divBdr>
        </w:div>
        <w:div w:id="1570993779">
          <w:marLeft w:val="480"/>
          <w:marRight w:val="0"/>
          <w:marTop w:val="0"/>
          <w:marBottom w:val="0"/>
          <w:divBdr>
            <w:top w:val="none" w:sz="0" w:space="0" w:color="auto"/>
            <w:left w:val="none" w:sz="0" w:space="0" w:color="auto"/>
            <w:bottom w:val="none" w:sz="0" w:space="0" w:color="auto"/>
            <w:right w:val="none" w:sz="0" w:space="0" w:color="auto"/>
          </w:divBdr>
        </w:div>
        <w:div w:id="1603298882">
          <w:marLeft w:val="480"/>
          <w:marRight w:val="0"/>
          <w:marTop w:val="0"/>
          <w:marBottom w:val="0"/>
          <w:divBdr>
            <w:top w:val="none" w:sz="0" w:space="0" w:color="auto"/>
            <w:left w:val="none" w:sz="0" w:space="0" w:color="auto"/>
            <w:bottom w:val="none" w:sz="0" w:space="0" w:color="auto"/>
            <w:right w:val="none" w:sz="0" w:space="0" w:color="auto"/>
          </w:divBdr>
        </w:div>
        <w:div w:id="1650985777">
          <w:marLeft w:val="480"/>
          <w:marRight w:val="0"/>
          <w:marTop w:val="0"/>
          <w:marBottom w:val="0"/>
          <w:divBdr>
            <w:top w:val="none" w:sz="0" w:space="0" w:color="auto"/>
            <w:left w:val="none" w:sz="0" w:space="0" w:color="auto"/>
            <w:bottom w:val="none" w:sz="0" w:space="0" w:color="auto"/>
            <w:right w:val="none" w:sz="0" w:space="0" w:color="auto"/>
          </w:divBdr>
        </w:div>
        <w:div w:id="1652902726">
          <w:marLeft w:val="480"/>
          <w:marRight w:val="0"/>
          <w:marTop w:val="0"/>
          <w:marBottom w:val="0"/>
          <w:divBdr>
            <w:top w:val="none" w:sz="0" w:space="0" w:color="auto"/>
            <w:left w:val="none" w:sz="0" w:space="0" w:color="auto"/>
            <w:bottom w:val="none" w:sz="0" w:space="0" w:color="auto"/>
            <w:right w:val="none" w:sz="0" w:space="0" w:color="auto"/>
          </w:divBdr>
        </w:div>
        <w:div w:id="1665083583">
          <w:marLeft w:val="480"/>
          <w:marRight w:val="0"/>
          <w:marTop w:val="0"/>
          <w:marBottom w:val="0"/>
          <w:divBdr>
            <w:top w:val="none" w:sz="0" w:space="0" w:color="auto"/>
            <w:left w:val="none" w:sz="0" w:space="0" w:color="auto"/>
            <w:bottom w:val="none" w:sz="0" w:space="0" w:color="auto"/>
            <w:right w:val="none" w:sz="0" w:space="0" w:color="auto"/>
          </w:divBdr>
        </w:div>
        <w:div w:id="1667049225">
          <w:marLeft w:val="480"/>
          <w:marRight w:val="0"/>
          <w:marTop w:val="0"/>
          <w:marBottom w:val="0"/>
          <w:divBdr>
            <w:top w:val="none" w:sz="0" w:space="0" w:color="auto"/>
            <w:left w:val="none" w:sz="0" w:space="0" w:color="auto"/>
            <w:bottom w:val="none" w:sz="0" w:space="0" w:color="auto"/>
            <w:right w:val="none" w:sz="0" w:space="0" w:color="auto"/>
          </w:divBdr>
        </w:div>
        <w:div w:id="1691833627">
          <w:marLeft w:val="480"/>
          <w:marRight w:val="0"/>
          <w:marTop w:val="0"/>
          <w:marBottom w:val="0"/>
          <w:divBdr>
            <w:top w:val="none" w:sz="0" w:space="0" w:color="auto"/>
            <w:left w:val="none" w:sz="0" w:space="0" w:color="auto"/>
            <w:bottom w:val="none" w:sz="0" w:space="0" w:color="auto"/>
            <w:right w:val="none" w:sz="0" w:space="0" w:color="auto"/>
          </w:divBdr>
        </w:div>
        <w:div w:id="1697928478">
          <w:marLeft w:val="480"/>
          <w:marRight w:val="0"/>
          <w:marTop w:val="0"/>
          <w:marBottom w:val="0"/>
          <w:divBdr>
            <w:top w:val="none" w:sz="0" w:space="0" w:color="auto"/>
            <w:left w:val="none" w:sz="0" w:space="0" w:color="auto"/>
            <w:bottom w:val="none" w:sz="0" w:space="0" w:color="auto"/>
            <w:right w:val="none" w:sz="0" w:space="0" w:color="auto"/>
          </w:divBdr>
        </w:div>
        <w:div w:id="1718702109">
          <w:marLeft w:val="480"/>
          <w:marRight w:val="0"/>
          <w:marTop w:val="0"/>
          <w:marBottom w:val="0"/>
          <w:divBdr>
            <w:top w:val="none" w:sz="0" w:space="0" w:color="auto"/>
            <w:left w:val="none" w:sz="0" w:space="0" w:color="auto"/>
            <w:bottom w:val="none" w:sz="0" w:space="0" w:color="auto"/>
            <w:right w:val="none" w:sz="0" w:space="0" w:color="auto"/>
          </w:divBdr>
        </w:div>
        <w:div w:id="1744060008">
          <w:marLeft w:val="480"/>
          <w:marRight w:val="0"/>
          <w:marTop w:val="0"/>
          <w:marBottom w:val="0"/>
          <w:divBdr>
            <w:top w:val="none" w:sz="0" w:space="0" w:color="auto"/>
            <w:left w:val="none" w:sz="0" w:space="0" w:color="auto"/>
            <w:bottom w:val="none" w:sz="0" w:space="0" w:color="auto"/>
            <w:right w:val="none" w:sz="0" w:space="0" w:color="auto"/>
          </w:divBdr>
        </w:div>
        <w:div w:id="1746340089">
          <w:marLeft w:val="480"/>
          <w:marRight w:val="0"/>
          <w:marTop w:val="0"/>
          <w:marBottom w:val="0"/>
          <w:divBdr>
            <w:top w:val="none" w:sz="0" w:space="0" w:color="auto"/>
            <w:left w:val="none" w:sz="0" w:space="0" w:color="auto"/>
            <w:bottom w:val="none" w:sz="0" w:space="0" w:color="auto"/>
            <w:right w:val="none" w:sz="0" w:space="0" w:color="auto"/>
          </w:divBdr>
        </w:div>
        <w:div w:id="1748309708">
          <w:marLeft w:val="480"/>
          <w:marRight w:val="0"/>
          <w:marTop w:val="0"/>
          <w:marBottom w:val="0"/>
          <w:divBdr>
            <w:top w:val="none" w:sz="0" w:space="0" w:color="auto"/>
            <w:left w:val="none" w:sz="0" w:space="0" w:color="auto"/>
            <w:bottom w:val="none" w:sz="0" w:space="0" w:color="auto"/>
            <w:right w:val="none" w:sz="0" w:space="0" w:color="auto"/>
          </w:divBdr>
        </w:div>
        <w:div w:id="1760907736">
          <w:marLeft w:val="480"/>
          <w:marRight w:val="0"/>
          <w:marTop w:val="0"/>
          <w:marBottom w:val="0"/>
          <w:divBdr>
            <w:top w:val="none" w:sz="0" w:space="0" w:color="auto"/>
            <w:left w:val="none" w:sz="0" w:space="0" w:color="auto"/>
            <w:bottom w:val="none" w:sz="0" w:space="0" w:color="auto"/>
            <w:right w:val="none" w:sz="0" w:space="0" w:color="auto"/>
          </w:divBdr>
        </w:div>
        <w:div w:id="1761174191">
          <w:marLeft w:val="480"/>
          <w:marRight w:val="0"/>
          <w:marTop w:val="0"/>
          <w:marBottom w:val="0"/>
          <w:divBdr>
            <w:top w:val="none" w:sz="0" w:space="0" w:color="auto"/>
            <w:left w:val="none" w:sz="0" w:space="0" w:color="auto"/>
            <w:bottom w:val="none" w:sz="0" w:space="0" w:color="auto"/>
            <w:right w:val="none" w:sz="0" w:space="0" w:color="auto"/>
          </w:divBdr>
        </w:div>
        <w:div w:id="1770933595">
          <w:marLeft w:val="480"/>
          <w:marRight w:val="0"/>
          <w:marTop w:val="0"/>
          <w:marBottom w:val="0"/>
          <w:divBdr>
            <w:top w:val="none" w:sz="0" w:space="0" w:color="auto"/>
            <w:left w:val="none" w:sz="0" w:space="0" w:color="auto"/>
            <w:bottom w:val="none" w:sz="0" w:space="0" w:color="auto"/>
            <w:right w:val="none" w:sz="0" w:space="0" w:color="auto"/>
          </w:divBdr>
        </w:div>
        <w:div w:id="1788113959">
          <w:marLeft w:val="480"/>
          <w:marRight w:val="0"/>
          <w:marTop w:val="0"/>
          <w:marBottom w:val="0"/>
          <w:divBdr>
            <w:top w:val="none" w:sz="0" w:space="0" w:color="auto"/>
            <w:left w:val="none" w:sz="0" w:space="0" w:color="auto"/>
            <w:bottom w:val="none" w:sz="0" w:space="0" w:color="auto"/>
            <w:right w:val="none" w:sz="0" w:space="0" w:color="auto"/>
          </w:divBdr>
        </w:div>
        <w:div w:id="1798451684">
          <w:marLeft w:val="480"/>
          <w:marRight w:val="0"/>
          <w:marTop w:val="0"/>
          <w:marBottom w:val="0"/>
          <w:divBdr>
            <w:top w:val="none" w:sz="0" w:space="0" w:color="auto"/>
            <w:left w:val="none" w:sz="0" w:space="0" w:color="auto"/>
            <w:bottom w:val="none" w:sz="0" w:space="0" w:color="auto"/>
            <w:right w:val="none" w:sz="0" w:space="0" w:color="auto"/>
          </w:divBdr>
        </w:div>
        <w:div w:id="1799832733">
          <w:marLeft w:val="480"/>
          <w:marRight w:val="0"/>
          <w:marTop w:val="0"/>
          <w:marBottom w:val="0"/>
          <w:divBdr>
            <w:top w:val="none" w:sz="0" w:space="0" w:color="auto"/>
            <w:left w:val="none" w:sz="0" w:space="0" w:color="auto"/>
            <w:bottom w:val="none" w:sz="0" w:space="0" w:color="auto"/>
            <w:right w:val="none" w:sz="0" w:space="0" w:color="auto"/>
          </w:divBdr>
        </w:div>
        <w:div w:id="1832522057">
          <w:marLeft w:val="480"/>
          <w:marRight w:val="0"/>
          <w:marTop w:val="0"/>
          <w:marBottom w:val="0"/>
          <w:divBdr>
            <w:top w:val="none" w:sz="0" w:space="0" w:color="auto"/>
            <w:left w:val="none" w:sz="0" w:space="0" w:color="auto"/>
            <w:bottom w:val="none" w:sz="0" w:space="0" w:color="auto"/>
            <w:right w:val="none" w:sz="0" w:space="0" w:color="auto"/>
          </w:divBdr>
        </w:div>
        <w:div w:id="1841693932">
          <w:marLeft w:val="480"/>
          <w:marRight w:val="0"/>
          <w:marTop w:val="0"/>
          <w:marBottom w:val="0"/>
          <w:divBdr>
            <w:top w:val="none" w:sz="0" w:space="0" w:color="auto"/>
            <w:left w:val="none" w:sz="0" w:space="0" w:color="auto"/>
            <w:bottom w:val="none" w:sz="0" w:space="0" w:color="auto"/>
            <w:right w:val="none" w:sz="0" w:space="0" w:color="auto"/>
          </w:divBdr>
        </w:div>
        <w:div w:id="1858884692">
          <w:marLeft w:val="480"/>
          <w:marRight w:val="0"/>
          <w:marTop w:val="0"/>
          <w:marBottom w:val="0"/>
          <w:divBdr>
            <w:top w:val="none" w:sz="0" w:space="0" w:color="auto"/>
            <w:left w:val="none" w:sz="0" w:space="0" w:color="auto"/>
            <w:bottom w:val="none" w:sz="0" w:space="0" w:color="auto"/>
            <w:right w:val="none" w:sz="0" w:space="0" w:color="auto"/>
          </w:divBdr>
        </w:div>
        <w:div w:id="1886601407">
          <w:marLeft w:val="480"/>
          <w:marRight w:val="0"/>
          <w:marTop w:val="0"/>
          <w:marBottom w:val="0"/>
          <w:divBdr>
            <w:top w:val="none" w:sz="0" w:space="0" w:color="auto"/>
            <w:left w:val="none" w:sz="0" w:space="0" w:color="auto"/>
            <w:bottom w:val="none" w:sz="0" w:space="0" w:color="auto"/>
            <w:right w:val="none" w:sz="0" w:space="0" w:color="auto"/>
          </w:divBdr>
        </w:div>
        <w:div w:id="1889216771">
          <w:marLeft w:val="480"/>
          <w:marRight w:val="0"/>
          <w:marTop w:val="0"/>
          <w:marBottom w:val="0"/>
          <w:divBdr>
            <w:top w:val="none" w:sz="0" w:space="0" w:color="auto"/>
            <w:left w:val="none" w:sz="0" w:space="0" w:color="auto"/>
            <w:bottom w:val="none" w:sz="0" w:space="0" w:color="auto"/>
            <w:right w:val="none" w:sz="0" w:space="0" w:color="auto"/>
          </w:divBdr>
        </w:div>
        <w:div w:id="1895236181">
          <w:marLeft w:val="480"/>
          <w:marRight w:val="0"/>
          <w:marTop w:val="0"/>
          <w:marBottom w:val="0"/>
          <w:divBdr>
            <w:top w:val="none" w:sz="0" w:space="0" w:color="auto"/>
            <w:left w:val="none" w:sz="0" w:space="0" w:color="auto"/>
            <w:bottom w:val="none" w:sz="0" w:space="0" w:color="auto"/>
            <w:right w:val="none" w:sz="0" w:space="0" w:color="auto"/>
          </w:divBdr>
        </w:div>
        <w:div w:id="1901670982">
          <w:marLeft w:val="480"/>
          <w:marRight w:val="0"/>
          <w:marTop w:val="0"/>
          <w:marBottom w:val="0"/>
          <w:divBdr>
            <w:top w:val="none" w:sz="0" w:space="0" w:color="auto"/>
            <w:left w:val="none" w:sz="0" w:space="0" w:color="auto"/>
            <w:bottom w:val="none" w:sz="0" w:space="0" w:color="auto"/>
            <w:right w:val="none" w:sz="0" w:space="0" w:color="auto"/>
          </w:divBdr>
        </w:div>
        <w:div w:id="1923024545">
          <w:marLeft w:val="480"/>
          <w:marRight w:val="0"/>
          <w:marTop w:val="0"/>
          <w:marBottom w:val="0"/>
          <w:divBdr>
            <w:top w:val="none" w:sz="0" w:space="0" w:color="auto"/>
            <w:left w:val="none" w:sz="0" w:space="0" w:color="auto"/>
            <w:bottom w:val="none" w:sz="0" w:space="0" w:color="auto"/>
            <w:right w:val="none" w:sz="0" w:space="0" w:color="auto"/>
          </w:divBdr>
        </w:div>
        <w:div w:id="1923297141">
          <w:marLeft w:val="480"/>
          <w:marRight w:val="0"/>
          <w:marTop w:val="0"/>
          <w:marBottom w:val="0"/>
          <w:divBdr>
            <w:top w:val="none" w:sz="0" w:space="0" w:color="auto"/>
            <w:left w:val="none" w:sz="0" w:space="0" w:color="auto"/>
            <w:bottom w:val="none" w:sz="0" w:space="0" w:color="auto"/>
            <w:right w:val="none" w:sz="0" w:space="0" w:color="auto"/>
          </w:divBdr>
        </w:div>
        <w:div w:id="1935236134">
          <w:marLeft w:val="480"/>
          <w:marRight w:val="0"/>
          <w:marTop w:val="0"/>
          <w:marBottom w:val="0"/>
          <w:divBdr>
            <w:top w:val="none" w:sz="0" w:space="0" w:color="auto"/>
            <w:left w:val="none" w:sz="0" w:space="0" w:color="auto"/>
            <w:bottom w:val="none" w:sz="0" w:space="0" w:color="auto"/>
            <w:right w:val="none" w:sz="0" w:space="0" w:color="auto"/>
          </w:divBdr>
        </w:div>
        <w:div w:id="1947500274">
          <w:marLeft w:val="480"/>
          <w:marRight w:val="0"/>
          <w:marTop w:val="0"/>
          <w:marBottom w:val="0"/>
          <w:divBdr>
            <w:top w:val="none" w:sz="0" w:space="0" w:color="auto"/>
            <w:left w:val="none" w:sz="0" w:space="0" w:color="auto"/>
            <w:bottom w:val="none" w:sz="0" w:space="0" w:color="auto"/>
            <w:right w:val="none" w:sz="0" w:space="0" w:color="auto"/>
          </w:divBdr>
        </w:div>
        <w:div w:id="1949652702">
          <w:marLeft w:val="480"/>
          <w:marRight w:val="0"/>
          <w:marTop w:val="0"/>
          <w:marBottom w:val="0"/>
          <w:divBdr>
            <w:top w:val="none" w:sz="0" w:space="0" w:color="auto"/>
            <w:left w:val="none" w:sz="0" w:space="0" w:color="auto"/>
            <w:bottom w:val="none" w:sz="0" w:space="0" w:color="auto"/>
            <w:right w:val="none" w:sz="0" w:space="0" w:color="auto"/>
          </w:divBdr>
        </w:div>
        <w:div w:id="1954819325">
          <w:marLeft w:val="480"/>
          <w:marRight w:val="0"/>
          <w:marTop w:val="0"/>
          <w:marBottom w:val="0"/>
          <w:divBdr>
            <w:top w:val="none" w:sz="0" w:space="0" w:color="auto"/>
            <w:left w:val="none" w:sz="0" w:space="0" w:color="auto"/>
            <w:bottom w:val="none" w:sz="0" w:space="0" w:color="auto"/>
            <w:right w:val="none" w:sz="0" w:space="0" w:color="auto"/>
          </w:divBdr>
        </w:div>
        <w:div w:id="1956911831">
          <w:marLeft w:val="480"/>
          <w:marRight w:val="0"/>
          <w:marTop w:val="0"/>
          <w:marBottom w:val="0"/>
          <w:divBdr>
            <w:top w:val="none" w:sz="0" w:space="0" w:color="auto"/>
            <w:left w:val="none" w:sz="0" w:space="0" w:color="auto"/>
            <w:bottom w:val="none" w:sz="0" w:space="0" w:color="auto"/>
            <w:right w:val="none" w:sz="0" w:space="0" w:color="auto"/>
          </w:divBdr>
        </w:div>
        <w:div w:id="1971595838">
          <w:marLeft w:val="480"/>
          <w:marRight w:val="0"/>
          <w:marTop w:val="0"/>
          <w:marBottom w:val="0"/>
          <w:divBdr>
            <w:top w:val="none" w:sz="0" w:space="0" w:color="auto"/>
            <w:left w:val="none" w:sz="0" w:space="0" w:color="auto"/>
            <w:bottom w:val="none" w:sz="0" w:space="0" w:color="auto"/>
            <w:right w:val="none" w:sz="0" w:space="0" w:color="auto"/>
          </w:divBdr>
        </w:div>
        <w:div w:id="1990090340">
          <w:marLeft w:val="480"/>
          <w:marRight w:val="0"/>
          <w:marTop w:val="0"/>
          <w:marBottom w:val="0"/>
          <w:divBdr>
            <w:top w:val="none" w:sz="0" w:space="0" w:color="auto"/>
            <w:left w:val="none" w:sz="0" w:space="0" w:color="auto"/>
            <w:bottom w:val="none" w:sz="0" w:space="0" w:color="auto"/>
            <w:right w:val="none" w:sz="0" w:space="0" w:color="auto"/>
          </w:divBdr>
        </w:div>
        <w:div w:id="1998723542">
          <w:marLeft w:val="480"/>
          <w:marRight w:val="0"/>
          <w:marTop w:val="0"/>
          <w:marBottom w:val="0"/>
          <w:divBdr>
            <w:top w:val="none" w:sz="0" w:space="0" w:color="auto"/>
            <w:left w:val="none" w:sz="0" w:space="0" w:color="auto"/>
            <w:bottom w:val="none" w:sz="0" w:space="0" w:color="auto"/>
            <w:right w:val="none" w:sz="0" w:space="0" w:color="auto"/>
          </w:divBdr>
        </w:div>
        <w:div w:id="2010794279">
          <w:marLeft w:val="480"/>
          <w:marRight w:val="0"/>
          <w:marTop w:val="0"/>
          <w:marBottom w:val="0"/>
          <w:divBdr>
            <w:top w:val="none" w:sz="0" w:space="0" w:color="auto"/>
            <w:left w:val="none" w:sz="0" w:space="0" w:color="auto"/>
            <w:bottom w:val="none" w:sz="0" w:space="0" w:color="auto"/>
            <w:right w:val="none" w:sz="0" w:space="0" w:color="auto"/>
          </w:divBdr>
        </w:div>
        <w:div w:id="2032955295">
          <w:marLeft w:val="480"/>
          <w:marRight w:val="0"/>
          <w:marTop w:val="0"/>
          <w:marBottom w:val="0"/>
          <w:divBdr>
            <w:top w:val="none" w:sz="0" w:space="0" w:color="auto"/>
            <w:left w:val="none" w:sz="0" w:space="0" w:color="auto"/>
            <w:bottom w:val="none" w:sz="0" w:space="0" w:color="auto"/>
            <w:right w:val="none" w:sz="0" w:space="0" w:color="auto"/>
          </w:divBdr>
        </w:div>
        <w:div w:id="2037153721">
          <w:marLeft w:val="480"/>
          <w:marRight w:val="0"/>
          <w:marTop w:val="0"/>
          <w:marBottom w:val="0"/>
          <w:divBdr>
            <w:top w:val="none" w:sz="0" w:space="0" w:color="auto"/>
            <w:left w:val="none" w:sz="0" w:space="0" w:color="auto"/>
            <w:bottom w:val="none" w:sz="0" w:space="0" w:color="auto"/>
            <w:right w:val="none" w:sz="0" w:space="0" w:color="auto"/>
          </w:divBdr>
        </w:div>
        <w:div w:id="2060279689">
          <w:marLeft w:val="480"/>
          <w:marRight w:val="0"/>
          <w:marTop w:val="0"/>
          <w:marBottom w:val="0"/>
          <w:divBdr>
            <w:top w:val="none" w:sz="0" w:space="0" w:color="auto"/>
            <w:left w:val="none" w:sz="0" w:space="0" w:color="auto"/>
            <w:bottom w:val="none" w:sz="0" w:space="0" w:color="auto"/>
            <w:right w:val="none" w:sz="0" w:space="0" w:color="auto"/>
          </w:divBdr>
        </w:div>
        <w:div w:id="2062092118">
          <w:marLeft w:val="480"/>
          <w:marRight w:val="0"/>
          <w:marTop w:val="0"/>
          <w:marBottom w:val="0"/>
          <w:divBdr>
            <w:top w:val="none" w:sz="0" w:space="0" w:color="auto"/>
            <w:left w:val="none" w:sz="0" w:space="0" w:color="auto"/>
            <w:bottom w:val="none" w:sz="0" w:space="0" w:color="auto"/>
            <w:right w:val="none" w:sz="0" w:space="0" w:color="auto"/>
          </w:divBdr>
        </w:div>
        <w:div w:id="2075349078">
          <w:marLeft w:val="480"/>
          <w:marRight w:val="0"/>
          <w:marTop w:val="0"/>
          <w:marBottom w:val="0"/>
          <w:divBdr>
            <w:top w:val="none" w:sz="0" w:space="0" w:color="auto"/>
            <w:left w:val="none" w:sz="0" w:space="0" w:color="auto"/>
            <w:bottom w:val="none" w:sz="0" w:space="0" w:color="auto"/>
            <w:right w:val="none" w:sz="0" w:space="0" w:color="auto"/>
          </w:divBdr>
        </w:div>
        <w:div w:id="2094543954">
          <w:marLeft w:val="480"/>
          <w:marRight w:val="0"/>
          <w:marTop w:val="0"/>
          <w:marBottom w:val="0"/>
          <w:divBdr>
            <w:top w:val="none" w:sz="0" w:space="0" w:color="auto"/>
            <w:left w:val="none" w:sz="0" w:space="0" w:color="auto"/>
            <w:bottom w:val="none" w:sz="0" w:space="0" w:color="auto"/>
            <w:right w:val="none" w:sz="0" w:space="0" w:color="auto"/>
          </w:divBdr>
        </w:div>
        <w:div w:id="2096590540">
          <w:marLeft w:val="480"/>
          <w:marRight w:val="0"/>
          <w:marTop w:val="0"/>
          <w:marBottom w:val="0"/>
          <w:divBdr>
            <w:top w:val="none" w:sz="0" w:space="0" w:color="auto"/>
            <w:left w:val="none" w:sz="0" w:space="0" w:color="auto"/>
            <w:bottom w:val="none" w:sz="0" w:space="0" w:color="auto"/>
            <w:right w:val="none" w:sz="0" w:space="0" w:color="auto"/>
          </w:divBdr>
        </w:div>
        <w:div w:id="2099322806">
          <w:marLeft w:val="480"/>
          <w:marRight w:val="0"/>
          <w:marTop w:val="0"/>
          <w:marBottom w:val="0"/>
          <w:divBdr>
            <w:top w:val="none" w:sz="0" w:space="0" w:color="auto"/>
            <w:left w:val="none" w:sz="0" w:space="0" w:color="auto"/>
            <w:bottom w:val="none" w:sz="0" w:space="0" w:color="auto"/>
            <w:right w:val="none" w:sz="0" w:space="0" w:color="auto"/>
          </w:divBdr>
        </w:div>
        <w:div w:id="2102873868">
          <w:marLeft w:val="480"/>
          <w:marRight w:val="0"/>
          <w:marTop w:val="0"/>
          <w:marBottom w:val="0"/>
          <w:divBdr>
            <w:top w:val="none" w:sz="0" w:space="0" w:color="auto"/>
            <w:left w:val="none" w:sz="0" w:space="0" w:color="auto"/>
            <w:bottom w:val="none" w:sz="0" w:space="0" w:color="auto"/>
            <w:right w:val="none" w:sz="0" w:space="0" w:color="auto"/>
          </w:divBdr>
        </w:div>
        <w:div w:id="2105110431">
          <w:marLeft w:val="480"/>
          <w:marRight w:val="0"/>
          <w:marTop w:val="0"/>
          <w:marBottom w:val="0"/>
          <w:divBdr>
            <w:top w:val="none" w:sz="0" w:space="0" w:color="auto"/>
            <w:left w:val="none" w:sz="0" w:space="0" w:color="auto"/>
            <w:bottom w:val="none" w:sz="0" w:space="0" w:color="auto"/>
            <w:right w:val="none" w:sz="0" w:space="0" w:color="auto"/>
          </w:divBdr>
        </w:div>
        <w:div w:id="2138446300">
          <w:marLeft w:val="480"/>
          <w:marRight w:val="0"/>
          <w:marTop w:val="0"/>
          <w:marBottom w:val="0"/>
          <w:divBdr>
            <w:top w:val="none" w:sz="0" w:space="0" w:color="auto"/>
            <w:left w:val="none" w:sz="0" w:space="0" w:color="auto"/>
            <w:bottom w:val="none" w:sz="0" w:space="0" w:color="auto"/>
            <w:right w:val="none" w:sz="0" w:space="0" w:color="auto"/>
          </w:divBdr>
        </w:div>
      </w:divsChild>
    </w:div>
    <w:div w:id="1136027039">
      <w:bodyDiv w:val="1"/>
      <w:marLeft w:val="0"/>
      <w:marRight w:val="0"/>
      <w:marTop w:val="0"/>
      <w:marBottom w:val="0"/>
      <w:divBdr>
        <w:top w:val="none" w:sz="0" w:space="0" w:color="auto"/>
        <w:left w:val="none" w:sz="0" w:space="0" w:color="auto"/>
        <w:bottom w:val="none" w:sz="0" w:space="0" w:color="auto"/>
        <w:right w:val="none" w:sz="0" w:space="0" w:color="auto"/>
      </w:divBdr>
    </w:div>
    <w:div w:id="1136600804">
      <w:bodyDiv w:val="1"/>
      <w:marLeft w:val="0"/>
      <w:marRight w:val="0"/>
      <w:marTop w:val="0"/>
      <w:marBottom w:val="0"/>
      <w:divBdr>
        <w:top w:val="none" w:sz="0" w:space="0" w:color="auto"/>
        <w:left w:val="none" w:sz="0" w:space="0" w:color="auto"/>
        <w:bottom w:val="none" w:sz="0" w:space="0" w:color="auto"/>
        <w:right w:val="none" w:sz="0" w:space="0" w:color="auto"/>
      </w:divBdr>
    </w:div>
    <w:div w:id="1137064186">
      <w:bodyDiv w:val="1"/>
      <w:marLeft w:val="0"/>
      <w:marRight w:val="0"/>
      <w:marTop w:val="0"/>
      <w:marBottom w:val="0"/>
      <w:divBdr>
        <w:top w:val="none" w:sz="0" w:space="0" w:color="auto"/>
        <w:left w:val="none" w:sz="0" w:space="0" w:color="auto"/>
        <w:bottom w:val="none" w:sz="0" w:space="0" w:color="auto"/>
        <w:right w:val="none" w:sz="0" w:space="0" w:color="auto"/>
      </w:divBdr>
    </w:div>
    <w:div w:id="1137409900">
      <w:bodyDiv w:val="1"/>
      <w:marLeft w:val="0"/>
      <w:marRight w:val="0"/>
      <w:marTop w:val="0"/>
      <w:marBottom w:val="0"/>
      <w:divBdr>
        <w:top w:val="none" w:sz="0" w:space="0" w:color="auto"/>
        <w:left w:val="none" w:sz="0" w:space="0" w:color="auto"/>
        <w:bottom w:val="none" w:sz="0" w:space="0" w:color="auto"/>
        <w:right w:val="none" w:sz="0" w:space="0" w:color="auto"/>
      </w:divBdr>
    </w:div>
    <w:div w:id="1138258925">
      <w:bodyDiv w:val="1"/>
      <w:marLeft w:val="0"/>
      <w:marRight w:val="0"/>
      <w:marTop w:val="0"/>
      <w:marBottom w:val="0"/>
      <w:divBdr>
        <w:top w:val="none" w:sz="0" w:space="0" w:color="auto"/>
        <w:left w:val="none" w:sz="0" w:space="0" w:color="auto"/>
        <w:bottom w:val="none" w:sz="0" w:space="0" w:color="auto"/>
        <w:right w:val="none" w:sz="0" w:space="0" w:color="auto"/>
      </w:divBdr>
    </w:div>
    <w:div w:id="1138836902">
      <w:bodyDiv w:val="1"/>
      <w:marLeft w:val="0"/>
      <w:marRight w:val="0"/>
      <w:marTop w:val="0"/>
      <w:marBottom w:val="0"/>
      <w:divBdr>
        <w:top w:val="none" w:sz="0" w:space="0" w:color="auto"/>
        <w:left w:val="none" w:sz="0" w:space="0" w:color="auto"/>
        <w:bottom w:val="none" w:sz="0" w:space="0" w:color="auto"/>
        <w:right w:val="none" w:sz="0" w:space="0" w:color="auto"/>
      </w:divBdr>
    </w:div>
    <w:div w:id="1138954128">
      <w:bodyDiv w:val="1"/>
      <w:marLeft w:val="0"/>
      <w:marRight w:val="0"/>
      <w:marTop w:val="0"/>
      <w:marBottom w:val="0"/>
      <w:divBdr>
        <w:top w:val="none" w:sz="0" w:space="0" w:color="auto"/>
        <w:left w:val="none" w:sz="0" w:space="0" w:color="auto"/>
        <w:bottom w:val="none" w:sz="0" w:space="0" w:color="auto"/>
        <w:right w:val="none" w:sz="0" w:space="0" w:color="auto"/>
      </w:divBdr>
    </w:div>
    <w:div w:id="1139029594">
      <w:bodyDiv w:val="1"/>
      <w:marLeft w:val="0"/>
      <w:marRight w:val="0"/>
      <w:marTop w:val="0"/>
      <w:marBottom w:val="0"/>
      <w:divBdr>
        <w:top w:val="none" w:sz="0" w:space="0" w:color="auto"/>
        <w:left w:val="none" w:sz="0" w:space="0" w:color="auto"/>
        <w:bottom w:val="none" w:sz="0" w:space="0" w:color="auto"/>
        <w:right w:val="none" w:sz="0" w:space="0" w:color="auto"/>
      </w:divBdr>
    </w:div>
    <w:div w:id="1139348328">
      <w:bodyDiv w:val="1"/>
      <w:marLeft w:val="0"/>
      <w:marRight w:val="0"/>
      <w:marTop w:val="0"/>
      <w:marBottom w:val="0"/>
      <w:divBdr>
        <w:top w:val="none" w:sz="0" w:space="0" w:color="auto"/>
        <w:left w:val="none" w:sz="0" w:space="0" w:color="auto"/>
        <w:bottom w:val="none" w:sz="0" w:space="0" w:color="auto"/>
        <w:right w:val="none" w:sz="0" w:space="0" w:color="auto"/>
      </w:divBdr>
    </w:div>
    <w:div w:id="1139374201">
      <w:bodyDiv w:val="1"/>
      <w:marLeft w:val="0"/>
      <w:marRight w:val="0"/>
      <w:marTop w:val="0"/>
      <w:marBottom w:val="0"/>
      <w:divBdr>
        <w:top w:val="none" w:sz="0" w:space="0" w:color="auto"/>
        <w:left w:val="none" w:sz="0" w:space="0" w:color="auto"/>
        <w:bottom w:val="none" w:sz="0" w:space="0" w:color="auto"/>
        <w:right w:val="none" w:sz="0" w:space="0" w:color="auto"/>
      </w:divBdr>
    </w:div>
    <w:div w:id="1139610597">
      <w:bodyDiv w:val="1"/>
      <w:marLeft w:val="0"/>
      <w:marRight w:val="0"/>
      <w:marTop w:val="0"/>
      <w:marBottom w:val="0"/>
      <w:divBdr>
        <w:top w:val="none" w:sz="0" w:space="0" w:color="auto"/>
        <w:left w:val="none" w:sz="0" w:space="0" w:color="auto"/>
        <w:bottom w:val="none" w:sz="0" w:space="0" w:color="auto"/>
        <w:right w:val="none" w:sz="0" w:space="0" w:color="auto"/>
      </w:divBdr>
    </w:div>
    <w:div w:id="1139961604">
      <w:bodyDiv w:val="1"/>
      <w:marLeft w:val="0"/>
      <w:marRight w:val="0"/>
      <w:marTop w:val="0"/>
      <w:marBottom w:val="0"/>
      <w:divBdr>
        <w:top w:val="none" w:sz="0" w:space="0" w:color="auto"/>
        <w:left w:val="none" w:sz="0" w:space="0" w:color="auto"/>
        <w:bottom w:val="none" w:sz="0" w:space="0" w:color="auto"/>
        <w:right w:val="none" w:sz="0" w:space="0" w:color="auto"/>
      </w:divBdr>
    </w:div>
    <w:div w:id="1140073041">
      <w:bodyDiv w:val="1"/>
      <w:marLeft w:val="0"/>
      <w:marRight w:val="0"/>
      <w:marTop w:val="0"/>
      <w:marBottom w:val="0"/>
      <w:divBdr>
        <w:top w:val="none" w:sz="0" w:space="0" w:color="auto"/>
        <w:left w:val="none" w:sz="0" w:space="0" w:color="auto"/>
        <w:bottom w:val="none" w:sz="0" w:space="0" w:color="auto"/>
        <w:right w:val="none" w:sz="0" w:space="0" w:color="auto"/>
      </w:divBdr>
    </w:div>
    <w:div w:id="1140540416">
      <w:bodyDiv w:val="1"/>
      <w:marLeft w:val="0"/>
      <w:marRight w:val="0"/>
      <w:marTop w:val="0"/>
      <w:marBottom w:val="0"/>
      <w:divBdr>
        <w:top w:val="none" w:sz="0" w:space="0" w:color="auto"/>
        <w:left w:val="none" w:sz="0" w:space="0" w:color="auto"/>
        <w:bottom w:val="none" w:sz="0" w:space="0" w:color="auto"/>
        <w:right w:val="none" w:sz="0" w:space="0" w:color="auto"/>
      </w:divBdr>
    </w:div>
    <w:div w:id="1140615085">
      <w:bodyDiv w:val="1"/>
      <w:marLeft w:val="0"/>
      <w:marRight w:val="0"/>
      <w:marTop w:val="0"/>
      <w:marBottom w:val="0"/>
      <w:divBdr>
        <w:top w:val="none" w:sz="0" w:space="0" w:color="auto"/>
        <w:left w:val="none" w:sz="0" w:space="0" w:color="auto"/>
        <w:bottom w:val="none" w:sz="0" w:space="0" w:color="auto"/>
        <w:right w:val="none" w:sz="0" w:space="0" w:color="auto"/>
      </w:divBdr>
    </w:div>
    <w:div w:id="1141265294">
      <w:bodyDiv w:val="1"/>
      <w:marLeft w:val="0"/>
      <w:marRight w:val="0"/>
      <w:marTop w:val="0"/>
      <w:marBottom w:val="0"/>
      <w:divBdr>
        <w:top w:val="none" w:sz="0" w:space="0" w:color="auto"/>
        <w:left w:val="none" w:sz="0" w:space="0" w:color="auto"/>
        <w:bottom w:val="none" w:sz="0" w:space="0" w:color="auto"/>
        <w:right w:val="none" w:sz="0" w:space="0" w:color="auto"/>
      </w:divBdr>
    </w:div>
    <w:div w:id="1141384954">
      <w:bodyDiv w:val="1"/>
      <w:marLeft w:val="0"/>
      <w:marRight w:val="0"/>
      <w:marTop w:val="0"/>
      <w:marBottom w:val="0"/>
      <w:divBdr>
        <w:top w:val="none" w:sz="0" w:space="0" w:color="auto"/>
        <w:left w:val="none" w:sz="0" w:space="0" w:color="auto"/>
        <w:bottom w:val="none" w:sz="0" w:space="0" w:color="auto"/>
        <w:right w:val="none" w:sz="0" w:space="0" w:color="auto"/>
      </w:divBdr>
    </w:div>
    <w:div w:id="1141768332">
      <w:bodyDiv w:val="1"/>
      <w:marLeft w:val="0"/>
      <w:marRight w:val="0"/>
      <w:marTop w:val="0"/>
      <w:marBottom w:val="0"/>
      <w:divBdr>
        <w:top w:val="none" w:sz="0" w:space="0" w:color="auto"/>
        <w:left w:val="none" w:sz="0" w:space="0" w:color="auto"/>
        <w:bottom w:val="none" w:sz="0" w:space="0" w:color="auto"/>
        <w:right w:val="none" w:sz="0" w:space="0" w:color="auto"/>
      </w:divBdr>
    </w:div>
    <w:div w:id="1143230257">
      <w:bodyDiv w:val="1"/>
      <w:marLeft w:val="0"/>
      <w:marRight w:val="0"/>
      <w:marTop w:val="0"/>
      <w:marBottom w:val="0"/>
      <w:divBdr>
        <w:top w:val="none" w:sz="0" w:space="0" w:color="auto"/>
        <w:left w:val="none" w:sz="0" w:space="0" w:color="auto"/>
        <w:bottom w:val="none" w:sz="0" w:space="0" w:color="auto"/>
        <w:right w:val="none" w:sz="0" w:space="0" w:color="auto"/>
      </w:divBdr>
    </w:div>
    <w:div w:id="1144077226">
      <w:bodyDiv w:val="1"/>
      <w:marLeft w:val="0"/>
      <w:marRight w:val="0"/>
      <w:marTop w:val="0"/>
      <w:marBottom w:val="0"/>
      <w:divBdr>
        <w:top w:val="none" w:sz="0" w:space="0" w:color="auto"/>
        <w:left w:val="none" w:sz="0" w:space="0" w:color="auto"/>
        <w:bottom w:val="none" w:sz="0" w:space="0" w:color="auto"/>
        <w:right w:val="none" w:sz="0" w:space="0" w:color="auto"/>
      </w:divBdr>
    </w:div>
    <w:div w:id="1144615299">
      <w:bodyDiv w:val="1"/>
      <w:marLeft w:val="0"/>
      <w:marRight w:val="0"/>
      <w:marTop w:val="0"/>
      <w:marBottom w:val="0"/>
      <w:divBdr>
        <w:top w:val="none" w:sz="0" w:space="0" w:color="auto"/>
        <w:left w:val="none" w:sz="0" w:space="0" w:color="auto"/>
        <w:bottom w:val="none" w:sz="0" w:space="0" w:color="auto"/>
        <w:right w:val="none" w:sz="0" w:space="0" w:color="auto"/>
      </w:divBdr>
    </w:div>
    <w:div w:id="1146236582">
      <w:bodyDiv w:val="1"/>
      <w:marLeft w:val="0"/>
      <w:marRight w:val="0"/>
      <w:marTop w:val="0"/>
      <w:marBottom w:val="0"/>
      <w:divBdr>
        <w:top w:val="none" w:sz="0" w:space="0" w:color="auto"/>
        <w:left w:val="none" w:sz="0" w:space="0" w:color="auto"/>
        <w:bottom w:val="none" w:sz="0" w:space="0" w:color="auto"/>
        <w:right w:val="none" w:sz="0" w:space="0" w:color="auto"/>
      </w:divBdr>
    </w:div>
    <w:div w:id="1146702292">
      <w:bodyDiv w:val="1"/>
      <w:marLeft w:val="0"/>
      <w:marRight w:val="0"/>
      <w:marTop w:val="0"/>
      <w:marBottom w:val="0"/>
      <w:divBdr>
        <w:top w:val="none" w:sz="0" w:space="0" w:color="auto"/>
        <w:left w:val="none" w:sz="0" w:space="0" w:color="auto"/>
        <w:bottom w:val="none" w:sz="0" w:space="0" w:color="auto"/>
        <w:right w:val="none" w:sz="0" w:space="0" w:color="auto"/>
      </w:divBdr>
    </w:div>
    <w:div w:id="1148472947">
      <w:bodyDiv w:val="1"/>
      <w:marLeft w:val="0"/>
      <w:marRight w:val="0"/>
      <w:marTop w:val="0"/>
      <w:marBottom w:val="0"/>
      <w:divBdr>
        <w:top w:val="none" w:sz="0" w:space="0" w:color="auto"/>
        <w:left w:val="none" w:sz="0" w:space="0" w:color="auto"/>
        <w:bottom w:val="none" w:sz="0" w:space="0" w:color="auto"/>
        <w:right w:val="none" w:sz="0" w:space="0" w:color="auto"/>
      </w:divBdr>
    </w:div>
    <w:div w:id="1148589423">
      <w:bodyDiv w:val="1"/>
      <w:marLeft w:val="0"/>
      <w:marRight w:val="0"/>
      <w:marTop w:val="0"/>
      <w:marBottom w:val="0"/>
      <w:divBdr>
        <w:top w:val="none" w:sz="0" w:space="0" w:color="auto"/>
        <w:left w:val="none" w:sz="0" w:space="0" w:color="auto"/>
        <w:bottom w:val="none" w:sz="0" w:space="0" w:color="auto"/>
        <w:right w:val="none" w:sz="0" w:space="0" w:color="auto"/>
      </w:divBdr>
    </w:div>
    <w:div w:id="1148590901">
      <w:bodyDiv w:val="1"/>
      <w:marLeft w:val="0"/>
      <w:marRight w:val="0"/>
      <w:marTop w:val="0"/>
      <w:marBottom w:val="0"/>
      <w:divBdr>
        <w:top w:val="none" w:sz="0" w:space="0" w:color="auto"/>
        <w:left w:val="none" w:sz="0" w:space="0" w:color="auto"/>
        <w:bottom w:val="none" w:sz="0" w:space="0" w:color="auto"/>
        <w:right w:val="none" w:sz="0" w:space="0" w:color="auto"/>
      </w:divBdr>
    </w:div>
    <w:div w:id="1148672692">
      <w:bodyDiv w:val="1"/>
      <w:marLeft w:val="0"/>
      <w:marRight w:val="0"/>
      <w:marTop w:val="0"/>
      <w:marBottom w:val="0"/>
      <w:divBdr>
        <w:top w:val="none" w:sz="0" w:space="0" w:color="auto"/>
        <w:left w:val="none" w:sz="0" w:space="0" w:color="auto"/>
        <w:bottom w:val="none" w:sz="0" w:space="0" w:color="auto"/>
        <w:right w:val="none" w:sz="0" w:space="0" w:color="auto"/>
      </w:divBdr>
    </w:div>
    <w:div w:id="1148790212">
      <w:bodyDiv w:val="1"/>
      <w:marLeft w:val="0"/>
      <w:marRight w:val="0"/>
      <w:marTop w:val="0"/>
      <w:marBottom w:val="0"/>
      <w:divBdr>
        <w:top w:val="none" w:sz="0" w:space="0" w:color="auto"/>
        <w:left w:val="none" w:sz="0" w:space="0" w:color="auto"/>
        <w:bottom w:val="none" w:sz="0" w:space="0" w:color="auto"/>
        <w:right w:val="none" w:sz="0" w:space="0" w:color="auto"/>
      </w:divBdr>
    </w:div>
    <w:div w:id="1148978628">
      <w:bodyDiv w:val="1"/>
      <w:marLeft w:val="0"/>
      <w:marRight w:val="0"/>
      <w:marTop w:val="0"/>
      <w:marBottom w:val="0"/>
      <w:divBdr>
        <w:top w:val="none" w:sz="0" w:space="0" w:color="auto"/>
        <w:left w:val="none" w:sz="0" w:space="0" w:color="auto"/>
        <w:bottom w:val="none" w:sz="0" w:space="0" w:color="auto"/>
        <w:right w:val="none" w:sz="0" w:space="0" w:color="auto"/>
      </w:divBdr>
    </w:div>
    <w:div w:id="1149133225">
      <w:bodyDiv w:val="1"/>
      <w:marLeft w:val="0"/>
      <w:marRight w:val="0"/>
      <w:marTop w:val="0"/>
      <w:marBottom w:val="0"/>
      <w:divBdr>
        <w:top w:val="none" w:sz="0" w:space="0" w:color="auto"/>
        <w:left w:val="none" w:sz="0" w:space="0" w:color="auto"/>
        <w:bottom w:val="none" w:sz="0" w:space="0" w:color="auto"/>
        <w:right w:val="none" w:sz="0" w:space="0" w:color="auto"/>
      </w:divBdr>
    </w:div>
    <w:div w:id="1149634961">
      <w:bodyDiv w:val="1"/>
      <w:marLeft w:val="0"/>
      <w:marRight w:val="0"/>
      <w:marTop w:val="0"/>
      <w:marBottom w:val="0"/>
      <w:divBdr>
        <w:top w:val="none" w:sz="0" w:space="0" w:color="auto"/>
        <w:left w:val="none" w:sz="0" w:space="0" w:color="auto"/>
        <w:bottom w:val="none" w:sz="0" w:space="0" w:color="auto"/>
        <w:right w:val="none" w:sz="0" w:space="0" w:color="auto"/>
      </w:divBdr>
    </w:div>
    <w:div w:id="1149710556">
      <w:bodyDiv w:val="1"/>
      <w:marLeft w:val="0"/>
      <w:marRight w:val="0"/>
      <w:marTop w:val="0"/>
      <w:marBottom w:val="0"/>
      <w:divBdr>
        <w:top w:val="none" w:sz="0" w:space="0" w:color="auto"/>
        <w:left w:val="none" w:sz="0" w:space="0" w:color="auto"/>
        <w:bottom w:val="none" w:sz="0" w:space="0" w:color="auto"/>
        <w:right w:val="none" w:sz="0" w:space="0" w:color="auto"/>
      </w:divBdr>
    </w:div>
    <w:div w:id="1150947731">
      <w:bodyDiv w:val="1"/>
      <w:marLeft w:val="0"/>
      <w:marRight w:val="0"/>
      <w:marTop w:val="0"/>
      <w:marBottom w:val="0"/>
      <w:divBdr>
        <w:top w:val="none" w:sz="0" w:space="0" w:color="auto"/>
        <w:left w:val="none" w:sz="0" w:space="0" w:color="auto"/>
        <w:bottom w:val="none" w:sz="0" w:space="0" w:color="auto"/>
        <w:right w:val="none" w:sz="0" w:space="0" w:color="auto"/>
      </w:divBdr>
    </w:div>
    <w:div w:id="1151142720">
      <w:bodyDiv w:val="1"/>
      <w:marLeft w:val="0"/>
      <w:marRight w:val="0"/>
      <w:marTop w:val="0"/>
      <w:marBottom w:val="0"/>
      <w:divBdr>
        <w:top w:val="none" w:sz="0" w:space="0" w:color="auto"/>
        <w:left w:val="none" w:sz="0" w:space="0" w:color="auto"/>
        <w:bottom w:val="none" w:sz="0" w:space="0" w:color="auto"/>
        <w:right w:val="none" w:sz="0" w:space="0" w:color="auto"/>
      </w:divBdr>
    </w:div>
    <w:div w:id="1151366876">
      <w:bodyDiv w:val="1"/>
      <w:marLeft w:val="0"/>
      <w:marRight w:val="0"/>
      <w:marTop w:val="0"/>
      <w:marBottom w:val="0"/>
      <w:divBdr>
        <w:top w:val="none" w:sz="0" w:space="0" w:color="auto"/>
        <w:left w:val="none" w:sz="0" w:space="0" w:color="auto"/>
        <w:bottom w:val="none" w:sz="0" w:space="0" w:color="auto"/>
        <w:right w:val="none" w:sz="0" w:space="0" w:color="auto"/>
      </w:divBdr>
    </w:div>
    <w:div w:id="1151674535">
      <w:bodyDiv w:val="1"/>
      <w:marLeft w:val="0"/>
      <w:marRight w:val="0"/>
      <w:marTop w:val="0"/>
      <w:marBottom w:val="0"/>
      <w:divBdr>
        <w:top w:val="none" w:sz="0" w:space="0" w:color="auto"/>
        <w:left w:val="none" w:sz="0" w:space="0" w:color="auto"/>
        <w:bottom w:val="none" w:sz="0" w:space="0" w:color="auto"/>
        <w:right w:val="none" w:sz="0" w:space="0" w:color="auto"/>
      </w:divBdr>
    </w:div>
    <w:div w:id="1152865524">
      <w:bodyDiv w:val="1"/>
      <w:marLeft w:val="0"/>
      <w:marRight w:val="0"/>
      <w:marTop w:val="0"/>
      <w:marBottom w:val="0"/>
      <w:divBdr>
        <w:top w:val="none" w:sz="0" w:space="0" w:color="auto"/>
        <w:left w:val="none" w:sz="0" w:space="0" w:color="auto"/>
        <w:bottom w:val="none" w:sz="0" w:space="0" w:color="auto"/>
        <w:right w:val="none" w:sz="0" w:space="0" w:color="auto"/>
      </w:divBdr>
    </w:div>
    <w:div w:id="1153529095">
      <w:bodyDiv w:val="1"/>
      <w:marLeft w:val="0"/>
      <w:marRight w:val="0"/>
      <w:marTop w:val="0"/>
      <w:marBottom w:val="0"/>
      <w:divBdr>
        <w:top w:val="none" w:sz="0" w:space="0" w:color="auto"/>
        <w:left w:val="none" w:sz="0" w:space="0" w:color="auto"/>
        <w:bottom w:val="none" w:sz="0" w:space="0" w:color="auto"/>
        <w:right w:val="none" w:sz="0" w:space="0" w:color="auto"/>
      </w:divBdr>
    </w:div>
    <w:div w:id="1154685690">
      <w:bodyDiv w:val="1"/>
      <w:marLeft w:val="0"/>
      <w:marRight w:val="0"/>
      <w:marTop w:val="0"/>
      <w:marBottom w:val="0"/>
      <w:divBdr>
        <w:top w:val="none" w:sz="0" w:space="0" w:color="auto"/>
        <w:left w:val="none" w:sz="0" w:space="0" w:color="auto"/>
        <w:bottom w:val="none" w:sz="0" w:space="0" w:color="auto"/>
        <w:right w:val="none" w:sz="0" w:space="0" w:color="auto"/>
      </w:divBdr>
    </w:div>
    <w:div w:id="1156720758">
      <w:bodyDiv w:val="1"/>
      <w:marLeft w:val="0"/>
      <w:marRight w:val="0"/>
      <w:marTop w:val="0"/>
      <w:marBottom w:val="0"/>
      <w:divBdr>
        <w:top w:val="none" w:sz="0" w:space="0" w:color="auto"/>
        <w:left w:val="none" w:sz="0" w:space="0" w:color="auto"/>
        <w:bottom w:val="none" w:sz="0" w:space="0" w:color="auto"/>
        <w:right w:val="none" w:sz="0" w:space="0" w:color="auto"/>
      </w:divBdr>
    </w:div>
    <w:div w:id="1157652475">
      <w:bodyDiv w:val="1"/>
      <w:marLeft w:val="0"/>
      <w:marRight w:val="0"/>
      <w:marTop w:val="0"/>
      <w:marBottom w:val="0"/>
      <w:divBdr>
        <w:top w:val="none" w:sz="0" w:space="0" w:color="auto"/>
        <w:left w:val="none" w:sz="0" w:space="0" w:color="auto"/>
        <w:bottom w:val="none" w:sz="0" w:space="0" w:color="auto"/>
        <w:right w:val="none" w:sz="0" w:space="0" w:color="auto"/>
      </w:divBdr>
    </w:div>
    <w:div w:id="1158229146">
      <w:bodyDiv w:val="1"/>
      <w:marLeft w:val="0"/>
      <w:marRight w:val="0"/>
      <w:marTop w:val="0"/>
      <w:marBottom w:val="0"/>
      <w:divBdr>
        <w:top w:val="none" w:sz="0" w:space="0" w:color="auto"/>
        <w:left w:val="none" w:sz="0" w:space="0" w:color="auto"/>
        <w:bottom w:val="none" w:sz="0" w:space="0" w:color="auto"/>
        <w:right w:val="none" w:sz="0" w:space="0" w:color="auto"/>
      </w:divBdr>
    </w:div>
    <w:div w:id="1160272794">
      <w:bodyDiv w:val="1"/>
      <w:marLeft w:val="0"/>
      <w:marRight w:val="0"/>
      <w:marTop w:val="0"/>
      <w:marBottom w:val="0"/>
      <w:divBdr>
        <w:top w:val="none" w:sz="0" w:space="0" w:color="auto"/>
        <w:left w:val="none" w:sz="0" w:space="0" w:color="auto"/>
        <w:bottom w:val="none" w:sz="0" w:space="0" w:color="auto"/>
        <w:right w:val="none" w:sz="0" w:space="0" w:color="auto"/>
      </w:divBdr>
    </w:div>
    <w:div w:id="1161194323">
      <w:bodyDiv w:val="1"/>
      <w:marLeft w:val="0"/>
      <w:marRight w:val="0"/>
      <w:marTop w:val="0"/>
      <w:marBottom w:val="0"/>
      <w:divBdr>
        <w:top w:val="none" w:sz="0" w:space="0" w:color="auto"/>
        <w:left w:val="none" w:sz="0" w:space="0" w:color="auto"/>
        <w:bottom w:val="none" w:sz="0" w:space="0" w:color="auto"/>
        <w:right w:val="none" w:sz="0" w:space="0" w:color="auto"/>
      </w:divBdr>
    </w:div>
    <w:div w:id="1161844837">
      <w:bodyDiv w:val="1"/>
      <w:marLeft w:val="0"/>
      <w:marRight w:val="0"/>
      <w:marTop w:val="0"/>
      <w:marBottom w:val="0"/>
      <w:divBdr>
        <w:top w:val="none" w:sz="0" w:space="0" w:color="auto"/>
        <w:left w:val="none" w:sz="0" w:space="0" w:color="auto"/>
        <w:bottom w:val="none" w:sz="0" w:space="0" w:color="auto"/>
        <w:right w:val="none" w:sz="0" w:space="0" w:color="auto"/>
      </w:divBdr>
    </w:div>
    <w:div w:id="1164128114">
      <w:bodyDiv w:val="1"/>
      <w:marLeft w:val="0"/>
      <w:marRight w:val="0"/>
      <w:marTop w:val="0"/>
      <w:marBottom w:val="0"/>
      <w:divBdr>
        <w:top w:val="none" w:sz="0" w:space="0" w:color="auto"/>
        <w:left w:val="none" w:sz="0" w:space="0" w:color="auto"/>
        <w:bottom w:val="none" w:sz="0" w:space="0" w:color="auto"/>
        <w:right w:val="none" w:sz="0" w:space="0" w:color="auto"/>
      </w:divBdr>
    </w:div>
    <w:div w:id="1164973232">
      <w:bodyDiv w:val="1"/>
      <w:marLeft w:val="0"/>
      <w:marRight w:val="0"/>
      <w:marTop w:val="0"/>
      <w:marBottom w:val="0"/>
      <w:divBdr>
        <w:top w:val="none" w:sz="0" w:space="0" w:color="auto"/>
        <w:left w:val="none" w:sz="0" w:space="0" w:color="auto"/>
        <w:bottom w:val="none" w:sz="0" w:space="0" w:color="auto"/>
        <w:right w:val="none" w:sz="0" w:space="0" w:color="auto"/>
      </w:divBdr>
    </w:div>
    <w:div w:id="1166284471">
      <w:bodyDiv w:val="1"/>
      <w:marLeft w:val="0"/>
      <w:marRight w:val="0"/>
      <w:marTop w:val="0"/>
      <w:marBottom w:val="0"/>
      <w:divBdr>
        <w:top w:val="none" w:sz="0" w:space="0" w:color="auto"/>
        <w:left w:val="none" w:sz="0" w:space="0" w:color="auto"/>
        <w:bottom w:val="none" w:sz="0" w:space="0" w:color="auto"/>
        <w:right w:val="none" w:sz="0" w:space="0" w:color="auto"/>
      </w:divBdr>
    </w:div>
    <w:div w:id="1166827244">
      <w:bodyDiv w:val="1"/>
      <w:marLeft w:val="0"/>
      <w:marRight w:val="0"/>
      <w:marTop w:val="0"/>
      <w:marBottom w:val="0"/>
      <w:divBdr>
        <w:top w:val="none" w:sz="0" w:space="0" w:color="auto"/>
        <w:left w:val="none" w:sz="0" w:space="0" w:color="auto"/>
        <w:bottom w:val="none" w:sz="0" w:space="0" w:color="auto"/>
        <w:right w:val="none" w:sz="0" w:space="0" w:color="auto"/>
      </w:divBdr>
    </w:div>
    <w:div w:id="1168129875">
      <w:bodyDiv w:val="1"/>
      <w:marLeft w:val="0"/>
      <w:marRight w:val="0"/>
      <w:marTop w:val="0"/>
      <w:marBottom w:val="0"/>
      <w:divBdr>
        <w:top w:val="none" w:sz="0" w:space="0" w:color="auto"/>
        <w:left w:val="none" w:sz="0" w:space="0" w:color="auto"/>
        <w:bottom w:val="none" w:sz="0" w:space="0" w:color="auto"/>
        <w:right w:val="none" w:sz="0" w:space="0" w:color="auto"/>
      </w:divBdr>
    </w:div>
    <w:div w:id="1168785539">
      <w:bodyDiv w:val="1"/>
      <w:marLeft w:val="0"/>
      <w:marRight w:val="0"/>
      <w:marTop w:val="0"/>
      <w:marBottom w:val="0"/>
      <w:divBdr>
        <w:top w:val="none" w:sz="0" w:space="0" w:color="auto"/>
        <w:left w:val="none" w:sz="0" w:space="0" w:color="auto"/>
        <w:bottom w:val="none" w:sz="0" w:space="0" w:color="auto"/>
        <w:right w:val="none" w:sz="0" w:space="0" w:color="auto"/>
      </w:divBdr>
    </w:div>
    <w:div w:id="1169059886">
      <w:bodyDiv w:val="1"/>
      <w:marLeft w:val="0"/>
      <w:marRight w:val="0"/>
      <w:marTop w:val="0"/>
      <w:marBottom w:val="0"/>
      <w:divBdr>
        <w:top w:val="none" w:sz="0" w:space="0" w:color="auto"/>
        <w:left w:val="none" w:sz="0" w:space="0" w:color="auto"/>
        <w:bottom w:val="none" w:sz="0" w:space="0" w:color="auto"/>
        <w:right w:val="none" w:sz="0" w:space="0" w:color="auto"/>
      </w:divBdr>
    </w:div>
    <w:div w:id="1170019504">
      <w:bodyDiv w:val="1"/>
      <w:marLeft w:val="0"/>
      <w:marRight w:val="0"/>
      <w:marTop w:val="0"/>
      <w:marBottom w:val="0"/>
      <w:divBdr>
        <w:top w:val="none" w:sz="0" w:space="0" w:color="auto"/>
        <w:left w:val="none" w:sz="0" w:space="0" w:color="auto"/>
        <w:bottom w:val="none" w:sz="0" w:space="0" w:color="auto"/>
        <w:right w:val="none" w:sz="0" w:space="0" w:color="auto"/>
      </w:divBdr>
    </w:div>
    <w:div w:id="1173185902">
      <w:bodyDiv w:val="1"/>
      <w:marLeft w:val="0"/>
      <w:marRight w:val="0"/>
      <w:marTop w:val="0"/>
      <w:marBottom w:val="0"/>
      <w:divBdr>
        <w:top w:val="none" w:sz="0" w:space="0" w:color="auto"/>
        <w:left w:val="none" w:sz="0" w:space="0" w:color="auto"/>
        <w:bottom w:val="none" w:sz="0" w:space="0" w:color="auto"/>
        <w:right w:val="none" w:sz="0" w:space="0" w:color="auto"/>
      </w:divBdr>
    </w:div>
    <w:div w:id="1173253677">
      <w:bodyDiv w:val="1"/>
      <w:marLeft w:val="0"/>
      <w:marRight w:val="0"/>
      <w:marTop w:val="0"/>
      <w:marBottom w:val="0"/>
      <w:divBdr>
        <w:top w:val="none" w:sz="0" w:space="0" w:color="auto"/>
        <w:left w:val="none" w:sz="0" w:space="0" w:color="auto"/>
        <w:bottom w:val="none" w:sz="0" w:space="0" w:color="auto"/>
        <w:right w:val="none" w:sz="0" w:space="0" w:color="auto"/>
      </w:divBdr>
    </w:div>
    <w:div w:id="1173640000">
      <w:bodyDiv w:val="1"/>
      <w:marLeft w:val="0"/>
      <w:marRight w:val="0"/>
      <w:marTop w:val="0"/>
      <w:marBottom w:val="0"/>
      <w:divBdr>
        <w:top w:val="none" w:sz="0" w:space="0" w:color="auto"/>
        <w:left w:val="none" w:sz="0" w:space="0" w:color="auto"/>
        <w:bottom w:val="none" w:sz="0" w:space="0" w:color="auto"/>
        <w:right w:val="none" w:sz="0" w:space="0" w:color="auto"/>
      </w:divBdr>
    </w:div>
    <w:div w:id="1174104347">
      <w:bodyDiv w:val="1"/>
      <w:marLeft w:val="0"/>
      <w:marRight w:val="0"/>
      <w:marTop w:val="0"/>
      <w:marBottom w:val="0"/>
      <w:divBdr>
        <w:top w:val="none" w:sz="0" w:space="0" w:color="auto"/>
        <w:left w:val="none" w:sz="0" w:space="0" w:color="auto"/>
        <w:bottom w:val="none" w:sz="0" w:space="0" w:color="auto"/>
        <w:right w:val="none" w:sz="0" w:space="0" w:color="auto"/>
      </w:divBdr>
    </w:div>
    <w:div w:id="1174219615">
      <w:bodyDiv w:val="1"/>
      <w:marLeft w:val="0"/>
      <w:marRight w:val="0"/>
      <w:marTop w:val="0"/>
      <w:marBottom w:val="0"/>
      <w:divBdr>
        <w:top w:val="none" w:sz="0" w:space="0" w:color="auto"/>
        <w:left w:val="none" w:sz="0" w:space="0" w:color="auto"/>
        <w:bottom w:val="none" w:sz="0" w:space="0" w:color="auto"/>
        <w:right w:val="none" w:sz="0" w:space="0" w:color="auto"/>
      </w:divBdr>
    </w:div>
    <w:div w:id="1174758989">
      <w:bodyDiv w:val="1"/>
      <w:marLeft w:val="0"/>
      <w:marRight w:val="0"/>
      <w:marTop w:val="0"/>
      <w:marBottom w:val="0"/>
      <w:divBdr>
        <w:top w:val="none" w:sz="0" w:space="0" w:color="auto"/>
        <w:left w:val="none" w:sz="0" w:space="0" w:color="auto"/>
        <w:bottom w:val="none" w:sz="0" w:space="0" w:color="auto"/>
        <w:right w:val="none" w:sz="0" w:space="0" w:color="auto"/>
      </w:divBdr>
    </w:div>
    <w:div w:id="1174881082">
      <w:bodyDiv w:val="1"/>
      <w:marLeft w:val="0"/>
      <w:marRight w:val="0"/>
      <w:marTop w:val="0"/>
      <w:marBottom w:val="0"/>
      <w:divBdr>
        <w:top w:val="none" w:sz="0" w:space="0" w:color="auto"/>
        <w:left w:val="none" w:sz="0" w:space="0" w:color="auto"/>
        <w:bottom w:val="none" w:sz="0" w:space="0" w:color="auto"/>
        <w:right w:val="none" w:sz="0" w:space="0" w:color="auto"/>
      </w:divBdr>
    </w:div>
    <w:div w:id="1176114480">
      <w:bodyDiv w:val="1"/>
      <w:marLeft w:val="0"/>
      <w:marRight w:val="0"/>
      <w:marTop w:val="0"/>
      <w:marBottom w:val="0"/>
      <w:divBdr>
        <w:top w:val="none" w:sz="0" w:space="0" w:color="auto"/>
        <w:left w:val="none" w:sz="0" w:space="0" w:color="auto"/>
        <w:bottom w:val="none" w:sz="0" w:space="0" w:color="auto"/>
        <w:right w:val="none" w:sz="0" w:space="0" w:color="auto"/>
      </w:divBdr>
    </w:div>
    <w:div w:id="1177765860">
      <w:bodyDiv w:val="1"/>
      <w:marLeft w:val="0"/>
      <w:marRight w:val="0"/>
      <w:marTop w:val="0"/>
      <w:marBottom w:val="0"/>
      <w:divBdr>
        <w:top w:val="none" w:sz="0" w:space="0" w:color="auto"/>
        <w:left w:val="none" w:sz="0" w:space="0" w:color="auto"/>
        <w:bottom w:val="none" w:sz="0" w:space="0" w:color="auto"/>
        <w:right w:val="none" w:sz="0" w:space="0" w:color="auto"/>
      </w:divBdr>
    </w:div>
    <w:div w:id="1179001558">
      <w:bodyDiv w:val="1"/>
      <w:marLeft w:val="0"/>
      <w:marRight w:val="0"/>
      <w:marTop w:val="0"/>
      <w:marBottom w:val="0"/>
      <w:divBdr>
        <w:top w:val="none" w:sz="0" w:space="0" w:color="auto"/>
        <w:left w:val="none" w:sz="0" w:space="0" w:color="auto"/>
        <w:bottom w:val="none" w:sz="0" w:space="0" w:color="auto"/>
        <w:right w:val="none" w:sz="0" w:space="0" w:color="auto"/>
      </w:divBdr>
    </w:div>
    <w:div w:id="1179543867">
      <w:bodyDiv w:val="1"/>
      <w:marLeft w:val="0"/>
      <w:marRight w:val="0"/>
      <w:marTop w:val="0"/>
      <w:marBottom w:val="0"/>
      <w:divBdr>
        <w:top w:val="none" w:sz="0" w:space="0" w:color="auto"/>
        <w:left w:val="none" w:sz="0" w:space="0" w:color="auto"/>
        <w:bottom w:val="none" w:sz="0" w:space="0" w:color="auto"/>
        <w:right w:val="none" w:sz="0" w:space="0" w:color="auto"/>
      </w:divBdr>
    </w:div>
    <w:div w:id="1180122850">
      <w:bodyDiv w:val="1"/>
      <w:marLeft w:val="0"/>
      <w:marRight w:val="0"/>
      <w:marTop w:val="0"/>
      <w:marBottom w:val="0"/>
      <w:divBdr>
        <w:top w:val="none" w:sz="0" w:space="0" w:color="auto"/>
        <w:left w:val="none" w:sz="0" w:space="0" w:color="auto"/>
        <w:bottom w:val="none" w:sz="0" w:space="0" w:color="auto"/>
        <w:right w:val="none" w:sz="0" w:space="0" w:color="auto"/>
      </w:divBdr>
    </w:div>
    <w:div w:id="1180200283">
      <w:bodyDiv w:val="1"/>
      <w:marLeft w:val="0"/>
      <w:marRight w:val="0"/>
      <w:marTop w:val="0"/>
      <w:marBottom w:val="0"/>
      <w:divBdr>
        <w:top w:val="none" w:sz="0" w:space="0" w:color="auto"/>
        <w:left w:val="none" w:sz="0" w:space="0" w:color="auto"/>
        <w:bottom w:val="none" w:sz="0" w:space="0" w:color="auto"/>
        <w:right w:val="none" w:sz="0" w:space="0" w:color="auto"/>
      </w:divBdr>
    </w:div>
    <w:div w:id="1180466698">
      <w:bodyDiv w:val="1"/>
      <w:marLeft w:val="0"/>
      <w:marRight w:val="0"/>
      <w:marTop w:val="0"/>
      <w:marBottom w:val="0"/>
      <w:divBdr>
        <w:top w:val="none" w:sz="0" w:space="0" w:color="auto"/>
        <w:left w:val="none" w:sz="0" w:space="0" w:color="auto"/>
        <w:bottom w:val="none" w:sz="0" w:space="0" w:color="auto"/>
        <w:right w:val="none" w:sz="0" w:space="0" w:color="auto"/>
      </w:divBdr>
    </w:div>
    <w:div w:id="1181356879">
      <w:bodyDiv w:val="1"/>
      <w:marLeft w:val="0"/>
      <w:marRight w:val="0"/>
      <w:marTop w:val="0"/>
      <w:marBottom w:val="0"/>
      <w:divBdr>
        <w:top w:val="none" w:sz="0" w:space="0" w:color="auto"/>
        <w:left w:val="none" w:sz="0" w:space="0" w:color="auto"/>
        <w:bottom w:val="none" w:sz="0" w:space="0" w:color="auto"/>
        <w:right w:val="none" w:sz="0" w:space="0" w:color="auto"/>
      </w:divBdr>
    </w:div>
    <w:div w:id="1182013505">
      <w:bodyDiv w:val="1"/>
      <w:marLeft w:val="0"/>
      <w:marRight w:val="0"/>
      <w:marTop w:val="0"/>
      <w:marBottom w:val="0"/>
      <w:divBdr>
        <w:top w:val="none" w:sz="0" w:space="0" w:color="auto"/>
        <w:left w:val="none" w:sz="0" w:space="0" w:color="auto"/>
        <w:bottom w:val="none" w:sz="0" w:space="0" w:color="auto"/>
        <w:right w:val="none" w:sz="0" w:space="0" w:color="auto"/>
      </w:divBdr>
    </w:div>
    <w:div w:id="1182013565">
      <w:bodyDiv w:val="1"/>
      <w:marLeft w:val="0"/>
      <w:marRight w:val="0"/>
      <w:marTop w:val="0"/>
      <w:marBottom w:val="0"/>
      <w:divBdr>
        <w:top w:val="none" w:sz="0" w:space="0" w:color="auto"/>
        <w:left w:val="none" w:sz="0" w:space="0" w:color="auto"/>
        <w:bottom w:val="none" w:sz="0" w:space="0" w:color="auto"/>
        <w:right w:val="none" w:sz="0" w:space="0" w:color="auto"/>
      </w:divBdr>
    </w:div>
    <w:div w:id="1184593673">
      <w:bodyDiv w:val="1"/>
      <w:marLeft w:val="0"/>
      <w:marRight w:val="0"/>
      <w:marTop w:val="0"/>
      <w:marBottom w:val="0"/>
      <w:divBdr>
        <w:top w:val="none" w:sz="0" w:space="0" w:color="auto"/>
        <w:left w:val="none" w:sz="0" w:space="0" w:color="auto"/>
        <w:bottom w:val="none" w:sz="0" w:space="0" w:color="auto"/>
        <w:right w:val="none" w:sz="0" w:space="0" w:color="auto"/>
      </w:divBdr>
    </w:div>
    <w:div w:id="1184709400">
      <w:bodyDiv w:val="1"/>
      <w:marLeft w:val="0"/>
      <w:marRight w:val="0"/>
      <w:marTop w:val="0"/>
      <w:marBottom w:val="0"/>
      <w:divBdr>
        <w:top w:val="none" w:sz="0" w:space="0" w:color="auto"/>
        <w:left w:val="none" w:sz="0" w:space="0" w:color="auto"/>
        <w:bottom w:val="none" w:sz="0" w:space="0" w:color="auto"/>
        <w:right w:val="none" w:sz="0" w:space="0" w:color="auto"/>
      </w:divBdr>
    </w:div>
    <w:div w:id="1185559415">
      <w:bodyDiv w:val="1"/>
      <w:marLeft w:val="0"/>
      <w:marRight w:val="0"/>
      <w:marTop w:val="0"/>
      <w:marBottom w:val="0"/>
      <w:divBdr>
        <w:top w:val="none" w:sz="0" w:space="0" w:color="auto"/>
        <w:left w:val="none" w:sz="0" w:space="0" w:color="auto"/>
        <w:bottom w:val="none" w:sz="0" w:space="0" w:color="auto"/>
        <w:right w:val="none" w:sz="0" w:space="0" w:color="auto"/>
      </w:divBdr>
    </w:div>
    <w:div w:id="1189492088">
      <w:bodyDiv w:val="1"/>
      <w:marLeft w:val="0"/>
      <w:marRight w:val="0"/>
      <w:marTop w:val="0"/>
      <w:marBottom w:val="0"/>
      <w:divBdr>
        <w:top w:val="none" w:sz="0" w:space="0" w:color="auto"/>
        <w:left w:val="none" w:sz="0" w:space="0" w:color="auto"/>
        <w:bottom w:val="none" w:sz="0" w:space="0" w:color="auto"/>
        <w:right w:val="none" w:sz="0" w:space="0" w:color="auto"/>
      </w:divBdr>
    </w:div>
    <w:div w:id="1189951618">
      <w:bodyDiv w:val="1"/>
      <w:marLeft w:val="0"/>
      <w:marRight w:val="0"/>
      <w:marTop w:val="0"/>
      <w:marBottom w:val="0"/>
      <w:divBdr>
        <w:top w:val="none" w:sz="0" w:space="0" w:color="auto"/>
        <w:left w:val="none" w:sz="0" w:space="0" w:color="auto"/>
        <w:bottom w:val="none" w:sz="0" w:space="0" w:color="auto"/>
        <w:right w:val="none" w:sz="0" w:space="0" w:color="auto"/>
      </w:divBdr>
    </w:div>
    <w:div w:id="1190492936">
      <w:bodyDiv w:val="1"/>
      <w:marLeft w:val="0"/>
      <w:marRight w:val="0"/>
      <w:marTop w:val="0"/>
      <w:marBottom w:val="0"/>
      <w:divBdr>
        <w:top w:val="none" w:sz="0" w:space="0" w:color="auto"/>
        <w:left w:val="none" w:sz="0" w:space="0" w:color="auto"/>
        <w:bottom w:val="none" w:sz="0" w:space="0" w:color="auto"/>
        <w:right w:val="none" w:sz="0" w:space="0" w:color="auto"/>
      </w:divBdr>
    </w:div>
    <w:div w:id="1191188766">
      <w:bodyDiv w:val="1"/>
      <w:marLeft w:val="0"/>
      <w:marRight w:val="0"/>
      <w:marTop w:val="0"/>
      <w:marBottom w:val="0"/>
      <w:divBdr>
        <w:top w:val="none" w:sz="0" w:space="0" w:color="auto"/>
        <w:left w:val="none" w:sz="0" w:space="0" w:color="auto"/>
        <w:bottom w:val="none" w:sz="0" w:space="0" w:color="auto"/>
        <w:right w:val="none" w:sz="0" w:space="0" w:color="auto"/>
      </w:divBdr>
    </w:div>
    <w:div w:id="1192255939">
      <w:bodyDiv w:val="1"/>
      <w:marLeft w:val="0"/>
      <w:marRight w:val="0"/>
      <w:marTop w:val="0"/>
      <w:marBottom w:val="0"/>
      <w:divBdr>
        <w:top w:val="none" w:sz="0" w:space="0" w:color="auto"/>
        <w:left w:val="none" w:sz="0" w:space="0" w:color="auto"/>
        <w:bottom w:val="none" w:sz="0" w:space="0" w:color="auto"/>
        <w:right w:val="none" w:sz="0" w:space="0" w:color="auto"/>
      </w:divBdr>
    </w:div>
    <w:div w:id="1192768507">
      <w:bodyDiv w:val="1"/>
      <w:marLeft w:val="0"/>
      <w:marRight w:val="0"/>
      <w:marTop w:val="0"/>
      <w:marBottom w:val="0"/>
      <w:divBdr>
        <w:top w:val="none" w:sz="0" w:space="0" w:color="auto"/>
        <w:left w:val="none" w:sz="0" w:space="0" w:color="auto"/>
        <w:bottom w:val="none" w:sz="0" w:space="0" w:color="auto"/>
        <w:right w:val="none" w:sz="0" w:space="0" w:color="auto"/>
      </w:divBdr>
    </w:div>
    <w:div w:id="1195192902">
      <w:bodyDiv w:val="1"/>
      <w:marLeft w:val="0"/>
      <w:marRight w:val="0"/>
      <w:marTop w:val="0"/>
      <w:marBottom w:val="0"/>
      <w:divBdr>
        <w:top w:val="none" w:sz="0" w:space="0" w:color="auto"/>
        <w:left w:val="none" w:sz="0" w:space="0" w:color="auto"/>
        <w:bottom w:val="none" w:sz="0" w:space="0" w:color="auto"/>
        <w:right w:val="none" w:sz="0" w:space="0" w:color="auto"/>
      </w:divBdr>
    </w:div>
    <w:div w:id="1197038211">
      <w:bodyDiv w:val="1"/>
      <w:marLeft w:val="0"/>
      <w:marRight w:val="0"/>
      <w:marTop w:val="0"/>
      <w:marBottom w:val="0"/>
      <w:divBdr>
        <w:top w:val="none" w:sz="0" w:space="0" w:color="auto"/>
        <w:left w:val="none" w:sz="0" w:space="0" w:color="auto"/>
        <w:bottom w:val="none" w:sz="0" w:space="0" w:color="auto"/>
        <w:right w:val="none" w:sz="0" w:space="0" w:color="auto"/>
      </w:divBdr>
    </w:div>
    <w:div w:id="1197159091">
      <w:bodyDiv w:val="1"/>
      <w:marLeft w:val="0"/>
      <w:marRight w:val="0"/>
      <w:marTop w:val="0"/>
      <w:marBottom w:val="0"/>
      <w:divBdr>
        <w:top w:val="none" w:sz="0" w:space="0" w:color="auto"/>
        <w:left w:val="none" w:sz="0" w:space="0" w:color="auto"/>
        <w:bottom w:val="none" w:sz="0" w:space="0" w:color="auto"/>
        <w:right w:val="none" w:sz="0" w:space="0" w:color="auto"/>
      </w:divBdr>
    </w:div>
    <w:div w:id="1197736074">
      <w:bodyDiv w:val="1"/>
      <w:marLeft w:val="0"/>
      <w:marRight w:val="0"/>
      <w:marTop w:val="0"/>
      <w:marBottom w:val="0"/>
      <w:divBdr>
        <w:top w:val="none" w:sz="0" w:space="0" w:color="auto"/>
        <w:left w:val="none" w:sz="0" w:space="0" w:color="auto"/>
        <w:bottom w:val="none" w:sz="0" w:space="0" w:color="auto"/>
        <w:right w:val="none" w:sz="0" w:space="0" w:color="auto"/>
      </w:divBdr>
    </w:div>
    <w:div w:id="1197743549">
      <w:bodyDiv w:val="1"/>
      <w:marLeft w:val="0"/>
      <w:marRight w:val="0"/>
      <w:marTop w:val="0"/>
      <w:marBottom w:val="0"/>
      <w:divBdr>
        <w:top w:val="none" w:sz="0" w:space="0" w:color="auto"/>
        <w:left w:val="none" w:sz="0" w:space="0" w:color="auto"/>
        <w:bottom w:val="none" w:sz="0" w:space="0" w:color="auto"/>
        <w:right w:val="none" w:sz="0" w:space="0" w:color="auto"/>
      </w:divBdr>
    </w:div>
    <w:div w:id="1198929560">
      <w:bodyDiv w:val="1"/>
      <w:marLeft w:val="0"/>
      <w:marRight w:val="0"/>
      <w:marTop w:val="0"/>
      <w:marBottom w:val="0"/>
      <w:divBdr>
        <w:top w:val="none" w:sz="0" w:space="0" w:color="auto"/>
        <w:left w:val="none" w:sz="0" w:space="0" w:color="auto"/>
        <w:bottom w:val="none" w:sz="0" w:space="0" w:color="auto"/>
        <w:right w:val="none" w:sz="0" w:space="0" w:color="auto"/>
      </w:divBdr>
    </w:div>
    <w:div w:id="1199196058">
      <w:bodyDiv w:val="1"/>
      <w:marLeft w:val="0"/>
      <w:marRight w:val="0"/>
      <w:marTop w:val="0"/>
      <w:marBottom w:val="0"/>
      <w:divBdr>
        <w:top w:val="none" w:sz="0" w:space="0" w:color="auto"/>
        <w:left w:val="none" w:sz="0" w:space="0" w:color="auto"/>
        <w:bottom w:val="none" w:sz="0" w:space="0" w:color="auto"/>
        <w:right w:val="none" w:sz="0" w:space="0" w:color="auto"/>
      </w:divBdr>
    </w:div>
    <w:div w:id="1200169967">
      <w:bodyDiv w:val="1"/>
      <w:marLeft w:val="0"/>
      <w:marRight w:val="0"/>
      <w:marTop w:val="0"/>
      <w:marBottom w:val="0"/>
      <w:divBdr>
        <w:top w:val="none" w:sz="0" w:space="0" w:color="auto"/>
        <w:left w:val="none" w:sz="0" w:space="0" w:color="auto"/>
        <w:bottom w:val="none" w:sz="0" w:space="0" w:color="auto"/>
        <w:right w:val="none" w:sz="0" w:space="0" w:color="auto"/>
      </w:divBdr>
    </w:div>
    <w:div w:id="1200778076">
      <w:bodyDiv w:val="1"/>
      <w:marLeft w:val="0"/>
      <w:marRight w:val="0"/>
      <w:marTop w:val="0"/>
      <w:marBottom w:val="0"/>
      <w:divBdr>
        <w:top w:val="none" w:sz="0" w:space="0" w:color="auto"/>
        <w:left w:val="none" w:sz="0" w:space="0" w:color="auto"/>
        <w:bottom w:val="none" w:sz="0" w:space="0" w:color="auto"/>
        <w:right w:val="none" w:sz="0" w:space="0" w:color="auto"/>
      </w:divBdr>
    </w:div>
    <w:div w:id="1201239594">
      <w:bodyDiv w:val="1"/>
      <w:marLeft w:val="0"/>
      <w:marRight w:val="0"/>
      <w:marTop w:val="0"/>
      <w:marBottom w:val="0"/>
      <w:divBdr>
        <w:top w:val="none" w:sz="0" w:space="0" w:color="auto"/>
        <w:left w:val="none" w:sz="0" w:space="0" w:color="auto"/>
        <w:bottom w:val="none" w:sz="0" w:space="0" w:color="auto"/>
        <w:right w:val="none" w:sz="0" w:space="0" w:color="auto"/>
      </w:divBdr>
    </w:div>
    <w:div w:id="1201433973">
      <w:bodyDiv w:val="1"/>
      <w:marLeft w:val="0"/>
      <w:marRight w:val="0"/>
      <w:marTop w:val="0"/>
      <w:marBottom w:val="0"/>
      <w:divBdr>
        <w:top w:val="none" w:sz="0" w:space="0" w:color="auto"/>
        <w:left w:val="none" w:sz="0" w:space="0" w:color="auto"/>
        <w:bottom w:val="none" w:sz="0" w:space="0" w:color="auto"/>
        <w:right w:val="none" w:sz="0" w:space="0" w:color="auto"/>
      </w:divBdr>
    </w:div>
    <w:div w:id="1201479897">
      <w:bodyDiv w:val="1"/>
      <w:marLeft w:val="0"/>
      <w:marRight w:val="0"/>
      <w:marTop w:val="0"/>
      <w:marBottom w:val="0"/>
      <w:divBdr>
        <w:top w:val="none" w:sz="0" w:space="0" w:color="auto"/>
        <w:left w:val="none" w:sz="0" w:space="0" w:color="auto"/>
        <w:bottom w:val="none" w:sz="0" w:space="0" w:color="auto"/>
        <w:right w:val="none" w:sz="0" w:space="0" w:color="auto"/>
      </w:divBdr>
    </w:div>
    <w:div w:id="1202982922">
      <w:bodyDiv w:val="1"/>
      <w:marLeft w:val="0"/>
      <w:marRight w:val="0"/>
      <w:marTop w:val="0"/>
      <w:marBottom w:val="0"/>
      <w:divBdr>
        <w:top w:val="none" w:sz="0" w:space="0" w:color="auto"/>
        <w:left w:val="none" w:sz="0" w:space="0" w:color="auto"/>
        <w:bottom w:val="none" w:sz="0" w:space="0" w:color="auto"/>
        <w:right w:val="none" w:sz="0" w:space="0" w:color="auto"/>
      </w:divBdr>
    </w:div>
    <w:div w:id="1203010453">
      <w:bodyDiv w:val="1"/>
      <w:marLeft w:val="0"/>
      <w:marRight w:val="0"/>
      <w:marTop w:val="0"/>
      <w:marBottom w:val="0"/>
      <w:divBdr>
        <w:top w:val="none" w:sz="0" w:space="0" w:color="auto"/>
        <w:left w:val="none" w:sz="0" w:space="0" w:color="auto"/>
        <w:bottom w:val="none" w:sz="0" w:space="0" w:color="auto"/>
        <w:right w:val="none" w:sz="0" w:space="0" w:color="auto"/>
      </w:divBdr>
    </w:div>
    <w:div w:id="1203324244">
      <w:bodyDiv w:val="1"/>
      <w:marLeft w:val="0"/>
      <w:marRight w:val="0"/>
      <w:marTop w:val="0"/>
      <w:marBottom w:val="0"/>
      <w:divBdr>
        <w:top w:val="none" w:sz="0" w:space="0" w:color="auto"/>
        <w:left w:val="none" w:sz="0" w:space="0" w:color="auto"/>
        <w:bottom w:val="none" w:sz="0" w:space="0" w:color="auto"/>
        <w:right w:val="none" w:sz="0" w:space="0" w:color="auto"/>
      </w:divBdr>
    </w:div>
    <w:div w:id="1203446797">
      <w:bodyDiv w:val="1"/>
      <w:marLeft w:val="0"/>
      <w:marRight w:val="0"/>
      <w:marTop w:val="0"/>
      <w:marBottom w:val="0"/>
      <w:divBdr>
        <w:top w:val="none" w:sz="0" w:space="0" w:color="auto"/>
        <w:left w:val="none" w:sz="0" w:space="0" w:color="auto"/>
        <w:bottom w:val="none" w:sz="0" w:space="0" w:color="auto"/>
        <w:right w:val="none" w:sz="0" w:space="0" w:color="auto"/>
      </w:divBdr>
    </w:div>
    <w:div w:id="1204057334">
      <w:bodyDiv w:val="1"/>
      <w:marLeft w:val="0"/>
      <w:marRight w:val="0"/>
      <w:marTop w:val="0"/>
      <w:marBottom w:val="0"/>
      <w:divBdr>
        <w:top w:val="none" w:sz="0" w:space="0" w:color="auto"/>
        <w:left w:val="none" w:sz="0" w:space="0" w:color="auto"/>
        <w:bottom w:val="none" w:sz="0" w:space="0" w:color="auto"/>
        <w:right w:val="none" w:sz="0" w:space="0" w:color="auto"/>
      </w:divBdr>
    </w:div>
    <w:div w:id="1204321768">
      <w:bodyDiv w:val="1"/>
      <w:marLeft w:val="0"/>
      <w:marRight w:val="0"/>
      <w:marTop w:val="0"/>
      <w:marBottom w:val="0"/>
      <w:divBdr>
        <w:top w:val="none" w:sz="0" w:space="0" w:color="auto"/>
        <w:left w:val="none" w:sz="0" w:space="0" w:color="auto"/>
        <w:bottom w:val="none" w:sz="0" w:space="0" w:color="auto"/>
        <w:right w:val="none" w:sz="0" w:space="0" w:color="auto"/>
      </w:divBdr>
    </w:div>
    <w:div w:id="1204708252">
      <w:bodyDiv w:val="1"/>
      <w:marLeft w:val="0"/>
      <w:marRight w:val="0"/>
      <w:marTop w:val="0"/>
      <w:marBottom w:val="0"/>
      <w:divBdr>
        <w:top w:val="none" w:sz="0" w:space="0" w:color="auto"/>
        <w:left w:val="none" w:sz="0" w:space="0" w:color="auto"/>
        <w:bottom w:val="none" w:sz="0" w:space="0" w:color="auto"/>
        <w:right w:val="none" w:sz="0" w:space="0" w:color="auto"/>
      </w:divBdr>
    </w:div>
    <w:div w:id="1204824713">
      <w:bodyDiv w:val="1"/>
      <w:marLeft w:val="0"/>
      <w:marRight w:val="0"/>
      <w:marTop w:val="0"/>
      <w:marBottom w:val="0"/>
      <w:divBdr>
        <w:top w:val="none" w:sz="0" w:space="0" w:color="auto"/>
        <w:left w:val="none" w:sz="0" w:space="0" w:color="auto"/>
        <w:bottom w:val="none" w:sz="0" w:space="0" w:color="auto"/>
        <w:right w:val="none" w:sz="0" w:space="0" w:color="auto"/>
      </w:divBdr>
    </w:div>
    <w:div w:id="1204903087">
      <w:bodyDiv w:val="1"/>
      <w:marLeft w:val="0"/>
      <w:marRight w:val="0"/>
      <w:marTop w:val="0"/>
      <w:marBottom w:val="0"/>
      <w:divBdr>
        <w:top w:val="none" w:sz="0" w:space="0" w:color="auto"/>
        <w:left w:val="none" w:sz="0" w:space="0" w:color="auto"/>
        <w:bottom w:val="none" w:sz="0" w:space="0" w:color="auto"/>
        <w:right w:val="none" w:sz="0" w:space="0" w:color="auto"/>
      </w:divBdr>
    </w:div>
    <w:div w:id="1205563692">
      <w:bodyDiv w:val="1"/>
      <w:marLeft w:val="0"/>
      <w:marRight w:val="0"/>
      <w:marTop w:val="0"/>
      <w:marBottom w:val="0"/>
      <w:divBdr>
        <w:top w:val="none" w:sz="0" w:space="0" w:color="auto"/>
        <w:left w:val="none" w:sz="0" w:space="0" w:color="auto"/>
        <w:bottom w:val="none" w:sz="0" w:space="0" w:color="auto"/>
        <w:right w:val="none" w:sz="0" w:space="0" w:color="auto"/>
      </w:divBdr>
    </w:div>
    <w:div w:id="1206914336">
      <w:bodyDiv w:val="1"/>
      <w:marLeft w:val="0"/>
      <w:marRight w:val="0"/>
      <w:marTop w:val="0"/>
      <w:marBottom w:val="0"/>
      <w:divBdr>
        <w:top w:val="none" w:sz="0" w:space="0" w:color="auto"/>
        <w:left w:val="none" w:sz="0" w:space="0" w:color="auto"/>
        <w:bottom w:val="none" w:sz="0" w:space="0" w:color="auto"/>
        <w:right w:val="none" w:sz="0" w:space="0" w:color="auto"/>
      </w:divBdr>
    </w:div>
    <w:div w:id="1209033575">
      <w:bodyDiv w:val="1"/>
      <w:marLeft w:val="0"/>
      <w:marRight w:val="0"/>
      <w:marTop w:val="0"/>
      <w:marBottom w:val="0"/>
      <w:divBdr>
        <w:top w:val="none" w:sz="0" w:space="0" w:color="auto"/>
        <w:left w:val="none" w:sz="0" w:space="0" w:color="auto"/>
        <w:bottom w:val="none" w:sz="0" w:space="0" w:color="auto"/>
        <w:right w:val="none" w:sz="0" w:space="0" w:color="auto"/>
      </w:divBdr>
    </w:div>
    <w:div w:id="1209143733">
      <w:bodyDiv w:val="1"/>
      <w:marLeft w:val="0"/>
      <w:marRight w:val="0"/>
      <w:marTop w:val="0"/>
      <w:marBottom w:val="0"/>
      <w:divBdr>
        <w:top w:val="none" w:sz="0" w:space="0" w:color="auto"/>
        <w:left w:val="none" w:sz="0" w:space="0" w:color="auto"/>
        <w:bottom w:val="none" w:sz="0" w:space="0" w:color="auto"/>
        <w:right w:val="none" w:sz="0" w:space="0" w:color="auto"/>
      </w:divBdr>
    </w:div>
    <w:div w:id="1209951932">
      <w:bodyDiv w:val="1"/>
      <w:marLeft w:val="0"/>
      <w:marRight w:val="0"/>
      <w:marTop w:val="0"/>
      <w:marBottom w:val="0"/>
      <w:divBdr>
        <w:top w:val="none" w:sz="0" w:space="0" w:color="auto"/>
        <w:left w:val="none" w:sz="0" w:space="0" w:color="auto"/>
        <w:bottom w:val="none" w:sz="0" w:space="0" w:color="auto"/>
        <w:right w:val="none" w:sz="0" w:space="0" w:color="auto"/>
      </w:divBdr>
    </w:div>
    <w:div w:id="1211843038">
      <w:bodyDiv w:val="1"/>
      <w:marLeft w:val="0"/>
      <w:marRight w:val="0"/>
      <w:marTop w:val="0"/>
      <w:marBottom w:val="0"/>
      <w:divBdr>
        <w:top w:val="none" w:sz="0" w:space="0" w:color="auto"/>
        <w:left w:val="none" w:sz="0" w:space="0" w:color="auto"/>
        <w:bottom w:val="none" w:sz="0" w:space="0" w:color="auto"/>
        <w:right w:val="none" w:sz="0" w:space="0" w:color="auto"/>
      </w:divBdr>
    </w:div>
    <w:div w:id="1212812205">
      <w:bodyDiv w:val="1"/>
      <w:marLeft w:val="0"/>
      <w:marRight w:val="0"/>
      <w:marTop w:val="0"/>
      <w:marBottom w:val="0"/>
      <w:divBdr>
        <w:top w:val="none" w:sz="0" w:space="0" w:color="auto"/>
        <w:left w:val="none" w:sz="0" w:space="0" w:color="auto"/>
        <w:bottom w:val="none" w:sz="0" w:space="0" w:color="auto"/>
        <w:right w:val="none" w:sz="0" w:space="0" w:color="auto"/>
      </w:divBdr>
    </w:div>
    <w:div w:id="1213156939">
      <w:bodyDiv w:val="1"/>
      <w:marLeft w:val="0"/>
      <w:marRight w:val="0"/>
      <w:marTop w:val="0"/>
      <w:marBottom w:val="0"/>
      <w:divBdr>
        <w:top w:val="none" w:sz="0" w:space="0" w:color="auto"/>
        <w:left w:val="none" w:sz="0" w:space="0" w:color="auto"/>
        <w:bottom w:val="none" w:sz="0" w:space="0" w:color="auto"/>
        <w:right w:val="none" w:sz="0" w:space="0" w:color="auto"/>
      </w:divBdr>
    </w:div>
    <w:div w:id="1213467307">
      <w:bodyDiv w:val="1"/>
      <w:marLeft w:val="0"/>
      <w:marRight w:val="0"/>
      <w:marTop w:val="0"/>
      <w:marBottom w:val="0"/>
      <w:divBdr>
        <w:top w:val="none" w:sz="0" w:space="0" w:color="auto"/>
        <w:left w:val="none" w:sz="0" w:space="0" w:color="auto"/>
        <w:bottom w:val="none" w:sz="0" w:space="0" w:color="auto"/>
        <w:right w:val="none" w:sz="0" w:space="0" w:color="auto"/>
      </w:divBdr>
    </w:div>
    <w:div w:id="1214344575">
      <w:bodyDiv w:val="1"/>
      <w:marLeft w:val="0"/>
      <w:marRight w:val="0"/>
      <w:marTop w:val="0"/>
      <w:marBottom w:val="0"/>
      <w:divBdr>
        <w:top w:val="none" w:sz="0" w:space="0" w:color="auto"/>
        <w:left w:val="none" w:sz="0" w:space="0" w:color="auto"/>
        <w:bottom w:val="none" w:sz="0" w:space="0" w:color="auto"/>
        <w:right w:val="none" w:sz="0" w:space="0" w:color="auto"/>
      </w:divBdr>
    </w:div>
    <w:div w:id="1214805143">
      <w:bodyDiv w:val="1"/>
      <w:marLeft w:val="0"/>
      <w:marRight w:val="0"/>
      <w:marTop w:val="0"/>
      <w:marBottom w:val="0"/>
      <w:divBdr>
        <w:top w:val="none" w:sz="0" w:space="0" w:color="auto"/>
        <w:left w:val="none" w:sz="0" w:space="0" w:color="auto"/>
        <w:bottom w:val="none" w:sz="0" w:space="0" w:color="auto"/>
        <w:right w:val="none" w:sz="0" w:space="0" w:color="auto"/>
      </w:divBdr>
    </w:div>
    <w:div w:id="1215434971">
      <w:bodyDiv w:val="1"/>
      <w:marLeft w:val="0"/>
      <w:marRight w:val="0"/>
      <w:marTop w:val="0"/>
      <w:marBottom w:val="0"/>
      <w:divBdr>
        <w:top w:val="none" w:sz="0" w:space="0" w:color="auto"/>
        <w:left w:val="none" w:sz="0" w:space="0" w:color="auto"/>
        <w:bottom w:val="none" w:sz="0" w:space="0" w:color="auto"/>
        <w:right w:val="none" w:sz="0" w:space="0" w:color="auto"/>
      </w:divBdr>
    </w:div>
    <w:div w:id="1215510022">
      <w:bodyDiv w:val="1"/>
      <w:marLeft w:val="0"/>
      <w:marRight w:val="0"/>
      <w:marTop w:val="0"/>
      <w:marBottom w:val="0"/>
      <w:divBdr>
        <w:top w:val="none" w:sz="0" w:space="0" w:color="auto"/>
        <w:left w:val="none" w:sz="0" w:space="0" w:color="auto"/>
        <w:bottom w:val="none" w:sz="0" w:space="0" w:color="auto"/>
        <w:right w:val="none" w:sz="0" w:space="0" w:color="auto"/>
      </w:divBdr>
      <w:divsChild>
        <w:div w:id="693461228">
          <w:marLeft w:val="480"/>
          <w:marRight w:val="0"/>
          <w:marTop w:val="0"/>
          <w:marBottom w:val="0"/>
          <w:divBdr>
            <w:top w:val="none" w:sz="0" w:space="0" w:color="auto"/>
            <w:left w:val="none" w:sz="0" w:space="0" w:color="auto"/>
            <w:bottom w:val="none" w:sz="0" w:space="0" w:color="auto"/>
            <w:right w:val="none" w:sz="0" w:space="0" w:color="auto"/>
          </w:divBdr>
        </w:div>
        <w:div w:id="1875313691">
          <w:marLeft w:val="480"/>
          <w:marRight w:val="0"/>
          <w:marTop w:val="0"/>
          <w:marBottom w:val="0"/>
          <w:divBdr>
            <w:top w:val="none" w:sz="0" w:space="0" w:color="auto"/>
            <w:left w:val="none" w:sz="0" w:space="0" w:color="auto"/>
            <w:bottom w:val="none" w:sz="0" w:space="0" w:color="auto"/>
            <w:right w:val="none" w:sz="0" w:space="0" w:color="auto"/>
          </w:divBdr>
        </w:div>
        <w:div w:id="1618290503">
          <w:marLeft w:val="480"/>
          <w:marRight w:val="0"/>
          <w:marTop w:val="0"/>
          <w:marBottom w:val="0"/>
          <w:divBdr>
            <w:top w:val="none" w:sz="0" w:space="0" w:color="auto"/>
            <w:left w:val="none" w:sz="0" w:space="0" w:color="auto"/>
            <w:bottom w:val="none" w:sz="0" w:space="0" w:color="auto"/>
            <w:right w:val="none" w:sz="0" w:space="0" w:color="auto"/>
          </w:divBdr>
        </w:div>
        <w:div w:id="543294604">
          <w:marLeft w:val="480"/>
          <w:marRight w:val="0"/>
          <w:marTop w:val="0"/>
          <w:marBottom w:val="0"/>
          <w:divBdr>
            <w:top w:val="none" w:sz="0" w:space="0" w:color="auto"/>
            <w:left w:val="none" w:sz="0" w:space="0" w:color="auto"/>
            <w:bottom w:val="none" w:sz="0" w:space="0" w:color="auto"/>
            <w:right w:val="none" w:sz="0" w:space="0" w:color="auto"/>
          </w:divBdr>
        </w:div>
        <w:div w:id="779030466">
          <w:marLeft w:val="480"/>
          <w:marRight w:val="0"/>
          <w:marTop w:val="0"/>
          <w:marBottom w:val="0"/>
          <w:divBdr>
            <w:top w:val="none" w:sz="0" w:space="0" w:color="auto"/>
            <w:left w:val="none" w:sz="0" w:space="0" w:color="auto"/>
            <w:bottom w:val="none" w:sz="0" w:space="0" w:color="auto"/>
            <w:right w:val="none" w:sz="0" w:space="0" w:color="auto"/>
          </w:divBdr>
        </w:div>
        <w:div w:id="247269897">
          <w:marLeft w:val="480"/>
          <w:marRight w:val="0"/>
          <w:marTop w:val="0"/>
          <w:marBottom w:val="0"/>
          <w:divBdr>
            <w:top w:val="none" w:sz="0" w:space="0" w:color="auto"/>
            <w:left w:val="none" w:sz="0" w:space="0" w:color="auto"/>
            <w:bottom w:val="none" w:sz="0" w:space="0" w:color="auto"/>
            <w:right w:val="none" w:sz="0" w:space="0" w:color="auto"/>
          </w:divBdr>
        </w:div>
        <w:div w:id="593589219">
          <w:marLeft w:val="480"/>
          <w:marRight w:val="0"/>
          <w:marTop w:val="0"/>
          <w:marBottom w:val="0"/>
          <w:divBdr>
            <w:top w:val="none" w:sz="0" w:space="0" w:color="auto"/>
            <w:left w:val="none" w:sz="0" w:space="0" w:color="auto"/>
            <w:bottom w:val="none" w:sz="0" w:space="0" w:color="auto"/>
            <w:right w:val="none" w:sz="0" w:space="0" w:color="auto"/>
          </w:divBdr>
        </w:div>
        <w:div w:id="18285963">
          <w:marLeft w:val="480"/>
          <w:marRight w:val="0"/>
          <w:marTop w:val="0"/>
          <w:marBottom w:val="0"/>
          <w:divBdr>
            <w:top w:val="none" w:sz="0" w:space="0" w:color="auto"/>
            <w:left w:val="none" w:sz="0" w:space="0" w:color="auto"/>
            <w:bottom w:val="none" w:sz="0" w:space="0" w:color="auto"/>
            <w:right w:val="none" w:sz="0" w:space="0" w:color="auto"/>
          </w:divBdr>
        </w:div>
        <w:div w:id="2118789520">
          <w:marLeft w:val="480"/>
          <w:marRight w:val="0"/>
          <w:marTop w:val="0"/>
          <w:marBottom w:val="0"/>
          <w:divBdr>
            <w:top w:val="none" w:sz="0" w:space="0" w:color="auto"/>
            <w:left w:val="none" w:sz="0" w:space="0" w:color="auto"/>
            <w:bottom w:val="none" w:sz="0" w:space="0" w:color="auto"/>
            <w:right w:val="none" w:sz="0" w:space="0" w:color="auto"/>
          </w:divBdr>
        </w:div>
        <w:div w:id="1469857558">
          <w:marLeft w:val="480"/>
          <w:marRight w:val="0"/>
          <w:marTop w:val="0"/>
          <w:marBottom w:val="0"/>
          <w:divBdr>
            <w:top w:val="none" w:sz="0" w:space="0" w:color="auto"/>
            <w:left w:val="none" w:sz="0" w:space="0" w:color="auto"/>
            <w:bottom w:val="none" w:sz="0" w:space="0" w:color="auto"/>
            <w:right w:val="none" w:sz="0" w:space="0" w:color="auto"/>
          </w:divBdr>
        </w:div>
        <w:div w:id="627854797">
          <w:marLeft w:val="480"/>
          <w:marRight w:val="0"/>
          <w:marTop w:val="0"/>
          <w:marBottom w:val="0"/>
          <w:divBdr>
            <w:top w:val="none" w:sz="0" w:space="0" w:color="auto"/>
            <w:left w:val="none" w:sz="0" w:space="0" w:color="auto"/>
            <w:bottom w:val="none" w:sz="0" w:space="0" w:color="auto"/>
            <w:right w:val="none" w:sz="0" w:space="0" w:color="auto"/>
          </w:divBdr>
        </w:div>
        <w:div w:id="412773983">
          <w:marLeft w:val="480"/>
          <w:marRight w:val="0"/>
          <w:marTop w:val="0"/>
          <w:marBottom w:val="0"/>
          <w:divBdr>
            <w:top w:val="none" w:sz="0" w:space="0" w:color="auto"/>
            <w:left w:val="none" w:sz="0" w:space="0" w:color="auto"/>
            <w:bottom w:val="none" w:sz="0" w:space="0" w:color="auto"/>
            <w:right w:val="none" w:sz="0" w:space="0" w:color="auto"/>
          </w:divBdr>
        </w:div>
        <w:div w:id="916864207">
          <w:marLeft w:val="480"/>
          <w:marRight w:val="0"/>
          <w:marTop w:val="0"/>
          <w:marBottom w:val="0"/>
          <w:divBdr>
            <w:top w:val="none" w:sz="0" w:space="0" w:color="auto"/>
            <w:left w:val="none" w:sz="0" w:space="0" w:color="auto"/>
            <w:bottom w:val="none" w:sz="0" w:space="0" w:color="auto"/>
            <w:right w:val="none" w:sz="0" w:space="0" w:color="auto"/>
          </w:divBdr>
        </w:div>
        <w:div w:id="1659990978">
          <w:marLeft w:val="480"/>
          <w:marRight w:val="0"/>
          <w:marTop w:val="0"/>
          <w:marBottom w:val="0"/>
          <w:divBdr>
            <w:top w:val="none" w:sz="0" w:space="0" w:color="auto"/>
            <w:left w:val="none" w:sz="0" w:space="0" w:color="auto"/>
            <w:bottom w:val="none" w:sz="0" w:space="0" w:color="auto"/>
            <w:right w:val="none" w:sz="0" w:space="0" w:color="auto"/>
          </w:divBdr>
        </w:div>
        <w:div w:id="968976141">
          <w:marLeft w:val="480"/>
          <w:marRight w:val="0"/>
          <w:marTop w:val="0"/>
          <w:marBottom w:val="0"/>
          <w:divBdr>
            <w:top w:val="none" w:sz="0" w:space="0" w:color="auto"/>
            <w:left w:val="none" w:sz="0" w:space="0" w:color="auto"/>
            <w:bottom w:val="none" w:sz="0" w:space="0" w:color="auto"/>
            <w:right w:val="none" w:sz="0" w:space="0" w:color="auto"/>
          </w:divBdr>
        </w:div>
        <w:div w:id="1866937803">
          <w:marLeft w:val="480"/>
          <w:marRight w:val="0"/>
          <w:marTop w:val="0"/>
          <w:marBottom w:val="0"/>
          <w:divBdr>
            <w:top w:val="none" w:sz="0" w:space="0" w:color="auto"/>
            <w:left w:val="none" w:sz="0" w:space="0" w:color="auto"/>
            <w:bottom w:val="none" w:sz="0" w:space="0" w:color="auto"/>
            <w:right w:val="none" w:sz="0" w:space="0" w:color="auto"/>
          </w:divBdr>
        </w:div>
        <w:div w:id="1799568661">
          <w:marLeft w:val="480"/>
          <w:marRight w:val="0"/>
          <w:marTop w:val="0"/>
          <w:marBottom w:val="0"/>
          <w:divBdr>
            <w:top w:val="none" w:sz="0" w:space="0" w:color="auto"/>
            <w:left w:val="none" w:sz="0" w:space="0" w:color="auto"/>
            <w:bottom w:val="none" w:sz="0" w:space="0" w:color="auto"/>
            <w:right w:val="none" w:sz="0" w:space="0" w:color="auto"/>
          </w:divBdr>
        </w:div>
        <w:div w:id="1707559358">
          <w:marLeft w:val="480"/>
          <w:marRight w:val="0"/>
          <w:marTop w:val="0"/>
          <w:marBottom w:val="0"/>
          <w:divBdr>
            <w:top w:val="none" w:sz="0" w:space="0" w:color="auto"/>
            <w:left w:val="none" w:sz="0" w:space="0" w:color="auto"/>
            <w:bottom w:val="none" w:sz="0" w:space="0" w:color="auto"/>
            <w:right w:val="none" w:sz="0" w:space="0" w:color="auto"/>
          </w:divBdr>
        </w:div>
        <w:div w:id="1559828824">
          <w:marLeft w:val="480"/>
          <w:marRight w:val="0"/>
          <w:marTop w:val="0"/>
          <w:marBottom w:val="0"/>
          <w:divBdr>
            <w:top w:val="none" w:sz="0" w:space="0" w:color="auto"/>
            <w:left w:val="none" w:sz="0" w:space="0" w:color="auto"/>
            <w:bottom w:val="none" w:sz="0" w:space="0" w:color="auto"/>
            <w:right w:val="none" w:sz="0" w:space="0" w:color="auto"/>
          </w:divBdr>
        </w:div>
        <w:div w:id="1487014063">
          <w:marLeft w:val="480"/>
          <w:marRight w:val="0"/>
          <w:marTop w:val="0"/>
          <w:marBottom w:val="0"/>
          <w:divBdr>
            <w:top w:val="none" w:sz="0" w:space="0" w:color="auto"/>
            <w:left w:val="none" w:sz="0" w:space="0" w:color="auto"/>
            <w:bottom w:val="none" w:sz="0" w:space="0" w:color="auto"/>
            <w:right w:val="none" w:sz="0" w:space="0" w:color="auto"/>
          </w:divBdr>
        </w:div>
        <w:div w:id="1184124133">
          <w:marLeft w:val="480"/>
          <w:marRight w:val="0"/>
          <w:marTop w:val="0"/>
          <w:marBottom w:val="0"/>
          <w:divBdr>
            <w:top w:val="none" w:sz="0" w:space="0" w:color="auto"/>
            <w:left w:val="none" w:sz="0" w:space="0" w:color="auto"/>
            <w:bottom w:val="none" w:sz="0" w:space="0" w:color="auto"/>
            <w:right w:val="none" w:sz="0" w:space="0" w:color="auto"/>
          </w:divBdr>
        </w:div>
        <w:div w:id="1851096511">
          <w:marLeft w:val="480"/>
          <w:marRight w:val="0"/>
          <w:marTop w:val="0"/>
          <w:marBottom w:val="0"/>
          <w:divBdr>
            <w:top w:val="none" w:sz="0" w:space="0" w:color="auto"/>
            <w:left w:val="none" w:sz="0" w:space="0" w:color="auto"/>
            <w:bottom w:val="none" w:sz="0" w:space="0" w:color="auto"/>
            <w:right w:val="none" w:sz="0" w:space="0" w:color="auto"/>
          </w:divBdr>
        </w:div>
        <w:div w:id="1124930617">
          <w:marLeft w:val="480"/>
          <w:marRight w:val="0"/>
          <w:marTop w:val="0"/>
          <w:marBottom w:val="0"/>
          <w:divBdr>
            <w:top w:val="none" w:sz="0" w:space="0" w:color="auto"/>
            <w:left w:val="none" w:sz="0" w:space="0" w:color="auto"/>
            <w:bottom w:val="none" w:sz="0" w:space="0" w:color="auto"/>
            <w:right w:val="none" w:sz="0" w:space="0" w:color="auto"/>
          </w:divBdr>
        </w:div>
        <w:div w:id="1384794729">
          <w:marLeft w:val="480"/>
          <w:marRight w:val="0"/>
          <w:marTop w:val="0"/>
          <w:marBottom w:val="0"/>
          <w:divBdr>
            <w:top w:val="none" w:sz="0" w:space="0" w:color="auto"/>
            <w:left w:val="none" w:sz="0" w:space="0" w:color="auto"/>
            <w:bottom w:val="none" w:sz="0" w:space="0" w:color="auto"/>
            <w:right w:val="none" w:sz="0" w:space="0" w:color="auto"/>
          </w:divBdr>
        </w:div>
        <w:div w:id="935675532">
          <w:marLeft w:val="480"/>
          <w:marRight w:val="0"/>
          <w:marTop w:val="0"/>
          <w:marBottom w:val="0"/>
          <w:divBdr>
            <w:top w:val="none" w:sz="0" w:space="0" w:color="auto"/>
            <w:left w:val="none" w:sz="0" w:space="0" w:color="auto"/>
            <w:bottom w:val="none" w:sz="0" w:space="0" w:color="auto"/>
            <w:right w:val="none" w:sz="0" w:space="0" w:color="auto"/>
          </w:divBdr>
        </w:div>
        <w:div w:id="138154775">
          <w:marLeft w:val="480"/>
          <w:marRight w:val="0"/>
          <w:marTop w:val="0"/>
          <w:marBottom w:val="0"/>
          <w:divBdr>
            <w:top w:val="none" w:sz="0" w:space="0" w:color="auto"/>
            <w:left w:val="none" w:sz="0" w:space="0" w:color="auto"/>
            <w:bottom w:val="none" w:sz="0" w:space="0" w:color="auto"/>
            <w:right w:val="none" w:sz="0" w:space="0" w:color="auto"/>
          </w:divBdr>
        </w:div>
        <w:div w:id="8802836">
          <w:marLeft w:val="480"/>
          <w:marRight w:val="0"/>
          <w:marTop w:val="0"/>
          <w:marBottom w:val="0"/>
          <w:divBdr>
            <w:top w:val="none" w:sz="0" w:space="0" w:color="auto"/>
            <w:left w:val="none" w:sz="0" w:space="0" w:color="auto"/>
            <w:bottom w:val="none" w:sz="0" w:space="0" w:color="auto"/>
            <w:right w:val="none" w:sz="0" w:space="0" w:color="auto"/>
          </w:divBdr>
        </w:div>
        <w:div w:id="266236860">
          <w:marLeft w:val="480"/>
          <w:marRight w:val="0"/>
          <w:marTop w:val="0"/>
          <w:marBottom w:val="0"/>
          <w:divBdr>
            <w:top w:val="none" w:sz="0" w:space="0" w:color="auto"/>
            <w:left w:val="none" w:sz="0" w:space="0" w:color="auto"/>
            <w:bottom w:val="none" w:sz="0" w:space="0" w:color="auto"/>
            <w:right w:val="none" w:sz="0" w:space="0" w:color="auto"/>
          </w:divBdr>
        </w:div>
        <w:div w:id="1665085726">
          <w:marLeft w:val="480"/>
          <w:marRight w:val="0"/>
          <w:marTop w:val="0"/>
          <w:marBottom w:val="0"/>
          <w:divBdr>
            <w:top w:val="none" w:sz="0" w:space="0" w:color="auto"/>
            <w:left w:val="none" w:sz="0" w:space="0" w:color="auto"/>
            <w:bottom w:val="none" w:sz="0" w:space="0" w:color="auto"/>
            <w:right w:val="none" w:sz="0" w:space="0" w:color="auto"/>
          </w:divBdr>
        </w:div>
        <w:div w:id="164441419">
          <w:marLeft w:val="480"/>
          <w:marRight w:val="0"/>
          <w:marTop w:val="0"/>
          <w:marBottom w:val="0"/>
          <w:divBdr>
            <w:top w:val="none" w:sz="0" w:space="0" w:color="auto"/>
            <w:left w:val="none" w:sz="0" w:space="0" w:color="auto"/>
            <w:bottom w:val="none" w:sz="0" w:space="0" w:color="auto"/>
            <w:right w:val="none" w:sz="0" w:space="0" w:color="auto"/>
          </w:divBdr>
        </w:div>
        <w:div w:id="1700664001">
          <w:marLeft w:val="480"/>
          <w:marRight w:val="0"/>
          <w:marTop w:val="0"/>
          <w:marBottom w:val="0"/>
          <w:divBdr>
            <w:top w:val="none" w:sz="0" w:space="0" w:color="auto"/>
            <w:left w:val="none" w:sz="0" w:space="0" w:color="auto"/>
            <w:bottom w:val="none" w:sz="0" w:space="0" w:color="auto"/>
            <w:right w:val="none" w:sz="0" w:space="0" w:color="auto"/>
          </w:divBdr>
        </w:div>
        <w:div w:id="1908152108">
          <w:marLeft w:val="480"/>
          <w:marRight w:val="0"/>
          <w:marTop w:val="0"/>
          <w:marBottom w:val="0"/>
          <w:divBdr>
            <w:top w:val="none" w:sz="0" w:space="0" w:color="auto"/>
            <w:left w:val="none" w:sz="0" w:space="0" w:color="auto"/>
            <w:bottom w:val="none" w:sz="0" w:space="0" w:color="auto"/>
            <w:right w:val="none" w:sz="0" w:space="0" w:color="auto"/>
          </w:divBdr>
        </w:div>
        <w:div w:id="1326472474">
          <w:marLeft w:val="480"/>
          <w:marRight w:val="0"/>
          <w:marTop w:val="0"/>
          <w:marBottom w:val="0"/>
          <w:divBdr>
            <w:top w:val="none" w:sz="0" w:space="0" w:color="auto"/>
            <w:left w:val="none" w:sz="0" w:space="0" w:color="auto"/>
            <w:bottom w:val="none" w:sz="0" w:space="0" w:color="auto"/>
            <w:right w:val="none" w:sz="0" w:space="0" w:color="auto"/>
          </w:divBdr>
        </w:div>
        <w:div w:id="101994838">
          <w:marLeft w:val="480"/>
          <w:marRight w:val="0"/>
          <w:marTop w:val="0"/>
          <w:marBottom w:val="0"/>
          <w:divBdr>
            <w:top w:val="none" w:sz="0" w:space="0" w:color="auto"/>
            <w:left w:val="none" w:sz="0" w:space="0" w:color="auto"/>
            <w:bottom w:val="none" w:sz="0" w:space="0" w:color="auto"/>
            <w:right w:val="none" w:sz="0" w:space="0" w:color="auto"/>
          </w:divBdr>
        </w:div>
        <w:div w:id="1319072186">
          <w:marLeft w:val="480"/>
          <w:marRight w:val="0"/>
          <w:marTop w:val="0"/>
          <w:marBottom w:val="0"/>
          <w:divBdr>
            <w:top w:val="none" w:sz="0" w:space="0" w:color="auto"/>
            <w:left w:val="none" w:sz="0" w:space="0" w:color="auto"/>
            <w:bottom w:val="none" w:sz="0" w:space="0" w:color="auto"/>
            <w:right w:val="none" w:sz="0" w:space="0" w:color="auto"/>
          </w:divBdr>
        </w:div>
        <w:div w:id="1718815619">
          <w:marLeft w:val="480"/>
          <w:marRight w:val="0"/>
          <w:marTop w:val="0"/>
          <w:marBottom w:val="0"/>
          <w:divBdr>
            <w:top w:val="none" w:sz="0" w:space="0" w:color="auto"/>
            <w:left w:val="none" w:sz="0" w:space="0" w:color="auto"/>
            <w:bottom w:val="none" w:sz="0" w:space="0" w:color="auto"/>
            <w:right w:val="none" w:sz="0" w:space="0" w:color="auto"/>
          </w:divBdr>
        </w:div>
        <w:div w:id="1321615768">
          <w:marLeft w:val="480"/>
          <w:marRight w:val="0"/>
          <w:marTop w:val="0"/>
          <w:marBottom w:val="0"/>
          <w:divBdr>
            <w:top w:val="none" w:sz="0" w:space="0" w:color="auto"/>
            <w:left w:val="none" w:sz="0" w:space="0" w:color="auto"/>
            <w:bottom w:val="none" w:sz="0" w:space="0" w:color="auto"/>
            <w:right w:val="none" w:sz="0" w:space="0" w:color="auto"/>
          </w:divBdr>
        </w:div>
        <w:div w:id="1648702246">
          <w:marLeft w:val="480"/>
          <w:marRight w:val="0"/>
          <w:marTop w:val="0"/>
          <w:marBottom w:val="0"/>
          <w:divBdr>
            <w:top w:val="none" w:sz="0" w:space="0" w:color="auto"/>
            <w:left w:val="none" w:sz="0" w:space="0" w:color="auto"/>
            <w:bottom w:val="none" w:sz="0" w:space="0" w:color="auto"/>
            <w:right w:val="none" w:sz="0" w:space="0" w:color="auto"/>
          </w:divBdr>
        </w:div>
        <w:div w:id="1814103446">
          <w:marLeft w:val="480"/>
          <w:marRight w:val="0"/>
          <w:marTop w:val="0"/>
          <w:marBottom w:val="0"/>
          <w:divBdr>
            <w:top w:val="none" w:sz="0" w:space="0" w:color="auto"/>
            <w:left w:val="none" w:sz="0" w:space="0" w:color="auto"/>
            <w:bottom w:val="none" w:sz="0" w:space="0" w:color="auto"/>
            <w:right w:val="none" w:sz="0" w:space="0" w:color="auto"/>
          </w:divBdr>
        </w:div>
        <w:div w:id="1557357339">
          <w:marLeft w:val="480"/>
          <w:marRight w:val="0"/>
          <w:marTop w:val="0"/>
          <w:marBottom w:val="0"/>
          <w:divBdr>
            <w:top w:val="none" w:sz="0" w:space="0" w:color="auto"/>
            <w:left w:val="none" w:sz="0" w:space="0" w:color="auto"/>
            <w:bottom w:val="none" w:sz="0" w:space="0" w:color="auto"/>
            <w:right w:val="none" w:sz="0" w:space="0" w:color="auto"/>
          </w:divBdr>
        </w:div>
        <w:div w:id="2006470789">
          <w:marLeft w:val="480"/>
          <w:marRight w:val="0"/>
          <w:marTop w:val="0"/>
          <w:marBottom w:val="0"/>
          <w:divBdr>
            <w:top w:val="none" w:sz="0" w:space="0" w:color="auto"/>
            <w:left w:val="none" w:sz="0" w:space="0" w:color="auto"/>
            <w:bottom w:val="none" w:sz="0" w:space="0" w:color="auto"/>
            <w:right w:val="none" w:sz="0" w:space="0" w:color="auto"/>
          </w:divBdr>
        </w:div>
        <w:div w:id="912742516">
          <w:marLeft w:val="480"/>
          <w:marRight w:val="0"/>
          <w:marTop w:val="0"/>
          <w:marBottom w:val="0"/>
          <w:divBdr>
            <w:top w:val="none" w:sz="0" w:space="0" w:color="auto"/>
            <w:left w:val="none" w:sz="0" w:space="0" w:color="auto"/>
            <w:bottom w:val="none" w:sz="0" w:space="0" w:color="auto"/>
            <w:right w:val="none" w:sz="0" w:space="0" w:color="auto"/>
          </w:divBdr>
        </w:div>
        <w:div w:id="1883976506">
          <w:marLeft w:val="480"/>
          <w:marRight w:val="0"/>
          <w:marTop w:val="0"/>
          <w:marBottom w:val="0"/>
          <w:divBdr>
            <w:top w:val="none" w:sz="0" w:space="0" w:color="auto"/>
            <w:left w:val="none" w:sz="0" w:space="0" w:color="auto"/>
            <w:bottom w:val="none" w:sz="0" w:space="0" w:color="auto"/>
            <w:right w:val="none" w:sz="0" w:space="0" w:color="auto"/>
          </w:divBdr>
        </w:div>
        <w:div w:id="1305692734">
          <w:marLeft w:val="480"/>
          <w:marRight w:val="0"/>
          <w:marTop w:val="0"/>
          <w:marBottom w:val="0"/>
          <w:divBdr>
            <w:top w:val="none" w:sz="0" w:space="0" w:color="auto"/>
            <w:left w:val="none" w:sz="0" w:space="0" w:color="auto"/>
            <w:bottom w:val="none" w:sz="0" w:space="0" w:color="auto"/>
            <w:right w:val="none" w:sz="0" w:space="0" w:color="auto"/>
          </w:divBdr>
        </w:div>
        <w:div w:id="1873952049">
          <w:marLeft w:val="480"/>
          <w:marRight w:val="0"/>
          <w:marTop w:val="0"/>
          <w:marBottom w:val="0"/>
          <w:divBdr>
            <w:top w:val="none" w:sz="0" w:space="0" w:color="auto"/>
            <w:left w:val="none" w:sz="0" w:space="0" w:color="auto"/>
            <w:bottom w:val="none" w:sz="0" w:space="0" w:color="auto"/>
            <w:right w:val="none" w:sz="0" w:space="0" w:color="auto"/>
          </w:divBdr>
        </w:div>
        <w:div w:id="745146947">
          <w:marLeft w:val="480"/>
          <w:marRight w:val="0"/>
          <w:marTop w:val="0"/>
          <w:marBottom w:val="0"/>
          <w:divBdr>
            <w:top w:val="none" w:sz="0" w:space="0" w:color="auto"/>
            <w:left w:val="none" w:sz="0" w:space="0" w:color="auto"/>
            <w:bottom w:val="none" w:sz="0" w:space="0" w:color="auto"/>
            <w:right w:val="none" w:sz="0" w:space="0" w:color="auto"/>
          </w:divBdr>
        </w:div>
        <w:div w:id="2088112855">
          <w:marLeft w:val="480"/>
          <w:marRight w:val="0"/>
          <w:marTop w:val="0"/>
          <w:marBottom w:val="0"/>
          <w:divBdr>
            <w:top w:val="none" w:sz="0" w:space="0" w:color="auto"/>
            <w:left w:val="none" w:sz="0" w:space="0" w:color="auto"/>
            <w:bottom w:val="none" w:sz="0" w:space="0" w:color="auto"/>
            <w:right w:val="none" w:sz="0" w:space="0" w:color="auto"/>
          </w:divBdr>
        </w:div>
        <w:div w:id="1027676754">
          <w:marLeft w:val="480"/>
          <w:marRight w:val="0"/>
          <w:marTop w:val="0"/>
          <w:marBottom w:val="0"/>
          <w:divBdr>
            <w:top w:val="none" w:sz="0" w:space="0" w:color="auto"/>
            <w:left w:val="none" w:sz="0" w:space="0" w:color="auto"/>
            <w:bottom w:val="none" w:sz="0" w:space="0" w:color="auto"/>
            <w:right w:val="none" w:sz="0" w:space="0" w:color="auto"/>
          </w:divBdr>
        </w:div>
        <w:div w:id="240602852">
          <w:marLeft w:val="480"/>
          <w:marRight w:val="0"/>
          <w:marTop w:val="0"/>
          <w:marBottom w:val="0"/>
          <w:divBdr>
            <w:top w:val="none" w:sz="0" w:space="0" w:color="auto"/>
            <w:left w:val="none" w:sz="0" w:space="0" w:color="auto"/>
            <w:bottom w:val="none" w:sz="0" w:space="0" w:color="auto"/>
            <w:right w:val="none" w:sz="0" w:space="0" w:color="auto"/>
          </w:divBdr>
        </w:div>
        <w:div w:id="473571405">
          <w:marLeft w:val="480"/>
          <w:marRight w:val="0"/>
          <w:marTop w:val="0"/>
          <w:marBottom w:val="0"/>
          <w:divBdr>
            <w:top w:val="none" w:sz="0" w:space="0" w:color="auto"/>
            <w:left w:val="none" w:sz="0" w:space="0" w:color="auto"/>
            <w:bottom w:val="none" w:sz="0" w:space="0" w:color="auto"/>
            <w:right w:val="none" w:sz="0" w:space="0" w:color="auto"/>
          </w:divBdr>
        </w:div>
        <w:div w:id="1899052271">
          <w:marLeft w:val="480"/>
          <w:marRight w:val="0"/>
          <w:marTop w:val="0"/>
          <w:marBottom w:val="0"/>
          <w:divBdr>
            <w:top w:val="none" w:sz="0" w:space="0" w:color="auto"/>
            <w:left w:val="none" w:sz="0" w:space="0" w:color="auto"/>
            <w:bottom w:val="none" w:sz="0" w:space="0" w:color="auto"/>
            <w:right w:val="none" w:sz="0" w:space="0" w:color="auto"/>
          </w:divBdr>
        </w:div>
        <w:div w:id="2140756482">
          <w:marLeft w:val="480"/>
          <w:marRight w:val="0"/>
          <w:marTop w:val="0"/>
          <w:marBottom w:val="0"/>
          <w:divBdr>
            <w:top w:val="none" w:sz="0" w:space="0" w:color="auto"/>
            <w:left w:val="none" w:sz="0" w:space="0" w:color="auto"/>
            <w:bottom w:val="none" w:sz="0" w:space="0" w:color="auto"/>
            <w:right w:val="none" w:sz="0" w:space="0" w:color="auto"/>
          </w:divBdr>
        </w:div>
        <w:div w:id="1134176873">
          <w:marLeft w:val="480"/>
          <w:marRight w:val="0"/>
          <w:marTop w:val="0"/>
          <w:marBottom w:val="0"/>
          <w:divBdr>
            <w:top w:val="none" w:sz="0" w:space="0" w:color="auto"/>
            <w:left w:val="none" w:sz="0" w:space="0" w:color="auto"/>
            <w:bottom w:val="none" w:sz="0" w:space="0" w:color="auto"/>
            <w:right w:val="none" w:sz="0" w:space="0" w:color="auto"/>
          </w:divBdr>
        </w:div>
        <w:div w:id="205143776">
          <w:marLeft w:val="480"/>
          <w:marRight w:val="0"/>
          <w:marTop w:val="0"/>
          <w:marBottom w:val="0"/>
          <w:divBdr>
            <w:top w:val="none" w:sz="0" w:space="0" w:color="auto"/>
            <w:left w:val="none" w:sz="0" w:space="0" w:color="auto"/>
            <w:bottom w:val="none" w:sz="0" w:space="0" w:color="auto"/>
            <w:right w:val="none" w:sz="0" w:space="0" w:color="auto"/>
          </w:divBdr>
        </w:div>
        <w:div w:id="1015418527">
          <w:marLeft w:val="480"/>
          <w:marRight w:val="0"/>
          <w:marTop w:val="0"/>
          <w:marBottom w:val="0"/>
          <w:divBdr>
            <w:top w:val="none" w:sz="0" w:space="0" w:color="auto"/>
            <w:left w:val="none" w:sz="0" w:space="0" w:color="auto"/>
            <w:bottom w:val="none" w:sz="0" w:space="0" w:color="auto"/>
            <w:right w:val="none" w:sz="0" w:space="0" w:color="auto"/>
          </w:divBdr>
        </w:div>
        <w:div w:id="180627487">
          <w:marLeft w:val="480"/>
          <w:marRight w:val="0"/>
          <w:marTop w:val="0"/>
          <w:marBottom w:val="0"/>
          <w:divBdr>
            <w:top w:val="none" w:sz="0" w:space="0" w:color="auto"/>
            <w:left w:val="none" w:sz="0" w:space="0" w:color="auto"/>
            <w:bottom w:val="none" w:sz="0" w:space="0" w:color="auto"/>
            <w:right w:val="none" w:sz="0" w:space="0" w:color="auto"/>
          </w:divBdr>
        </w:div>
        <w:div w:id="2018724649">
          <w:marLeft w:val="480"/>
          <w:marRight w:val="0"/>
          <w:marTop w:val="0"/>
          <w:marBottom w:val="0"/>
          <w:divBdr>
            <w:top w:val="none" w:sz="0" w:space="0" w:color="auto"/>
            <w:left w:val="none" w:sz="0" w:space="0" w:color="auto"/>
            <w:bottom w:val="none" w:sz="0" w:space="0" w:color="auto"/>
            <w:right w:val="none" w:sz="0" w:space="0" w:color="auto"/>
          </w:divBdr>
        </w:div>
        <w:div w:id="955869311">
          <w:marLeft w:val="480"/>
          <w:marRight w:val="0"/>
          <w:marTop w:val="0"/>
          <w:marBottom w:val="0"/>
          <w:divBdr>
            <w:top w:val="none" w:sz="0" w:space="0" w:color="auto"/>
            <w:left w:val="none" w:sz="0" w:space="0" w:color="auto"/>
            <w:bottom w:val="none" w:sz="0" w:space="0" w:color="auto"/>
            <w:right w:val="none" w:sz="0" w:space="0" w:color="auto"/>
          </w:divBdr>
        </w:div>
        <w:div w:id="671107694">
          <w:marLeft w:val="480"/>
          <w:marRight w:val="0"/>
          <w:marTop w:val="0"/>
          <w:marBottom w:val="0"/>
          <w:divBdr>
            <w:top w:val="none" w:sz="0" w:space="0" w:color="auto"/>
            <w:left w:val="none" w:sz="0" w:space="0" w:color="auto"/>
            <w:bottom w:val="none" w:sz="0" w:space="0" w:color="auto"/>
            <w:right w:val="none" w:sz="0" w:space="0" w:color="auto"/>
          </w:divBdr>
        </w:div>
        <w:div w:id="1239972863">
          <w:marLeft w:val="480"/>
          <w:marRight w:val="0"/>
          <w:marTop w:val="0"/>
          <w:marBottom w:val="0"/>
          <w:divBdr>
            <w:top w:val="none" w:sz="0" w:space="0" w:color="auto"/>
            <w:left w:val="none" w:sz="0" w:space="0" w:color="auto"/>
            <w:bottom w:val="none" w:sz="0" w:space="0" w:color="auto"/>
            <w:right w:val="none" w:sz="0" w:space="0" w:color="auto"/>
          </w:divBdr>
        </w:div>
        <w:div w:id="1456367434">
          <w:marLeft w:val="480"/>
          <w:marRight w:val="0"/>
          <w:marTop w:val="0"/>
          <w:marBottom w:val="0"/>
          <w:divBdr>
            <w:top w:val="none" w:sz="0" w:space="0" w:color="auto"/>
            <w:left w:val="none" w:sz="0" w:space="0" w:color="auto"/>
            <w:bottom w:val="none" w:sz="0" w:space="0" w:color="auto"/>
            <w:right w:val="none" w:sz="0" w:space="0" w:color="auto"/>
          </w:divBdr>
        </w:div>
        <w:div w:id="263617583">
          <w:marLeft w:val="480"/>
          <w:marRight w:val="0"/>
          <w:marTop w:val="0"/>
          <w:marBottom w:val="0"/>
          <w:divBdr>
            <w:top w:val="none" w:sz="0" w:space="0" w:color="auto"/>
            <w:left w:val="none" w:sz="0" w:space="0" w:color="auto"/>
            <w:bottom w:val="none" w:sz="0" w:space="0" w:color="auto"/>
            <w:right w:val="none" w:sz="0" w:space="0" w:color="auto"/>
          </w:divBdr>
        </w:div>
        <w:div w:id="1467159743">
          <w:marLeft w:val="480"/>
          <w:marRight w:val="0"/>
          <w:marTop w:val="0"/>
          <w:marBottom w:val="0"/>
          <w:divBdr>
            <w:top w:val="none" w:sz="0" w:space="0" w:color="auto"/>
            <w:left w:val="none" w:sz="0" w:space="0" w:color="auto"/>
            <w:bottom w:val="none" w:sz="0" w:space="0" w:color="auto"/>
            <w:right w:val="none" w:sz="0" w:space="0" w:color="auto"/>
          </w:divBdr>
        </w:div>
        <w:div w:id="159659906">
          <w:marLeft w:val="480"/>
          <w:marRight w:val="0"/>
          <w:marTop w:val="0"/>
          <w:marBottom w:val="0"/>
          <w:divBdr>
            <w:top w:val="none" w:sz="0" w:space="0" w:color="auto"/>
            <w:left w:val="none" w:sz="0" w:space="0" w:color="auto"/>
            <w:bottom w:val="none" w:sz="0" w:space="0" w:color="auto"/>
            <w:right w:val="none" w:sz="0" w:space="0" w:color="auto"/>
          </w:divBdr>
        </w:div>
        <w:div w:id="1369725509">
          <w:marLeft w:val="480"/>
          <w:marRight w:val="0"/>
          <w:marTop w:val="0"/>
          <w:marBottom w:val="0"/>
          <w:divBdr>
            <w:top w:val="none" w:sz="0" w:space="0" w:color="auto"/>
            <w:left w:val="none" w:sz="0" w:space="0" w:color="auto"/>
            <w:bottom w:val="none" w:sz="0" w:space="0" w:color="auto"/>
            <w:right w:val="none" w:sz="0" w:space="0" w:color="auto"/>
          </w:divBdr>
        </w:div>
        <w:div w:id="1989507981">
          <w:marLeft w:val="480"/>
          <w:marRight w:val="0"/>
          <w:marTop w:val="0"/>
          <w:marBottom w:val="0"/>
          <w:divBdr>
            <w:top w:val="none" w:sz="0" w:space="0" w:color="auto"/>
            <w:left w:val="none" w:sz="0" w:space="0" w:color="auto"/>
            <w:bottom w:val="none" w:sz="0" w:space="0" w:color="auto"/>
            <w:right w:val="none" w:sz="0" w:space="0" w:color="auto"/>
          </w:divBdr>
        </w:div>
        <w:div w:id="868224803">
          <w:marLeft w:val="480"/>
          <w:marRight w:val="0"/>
          <w:marTop w:val="0"/>
          <w:marBottom w:val="0"/>
          <w:divBdr>
            <w:top w:val="none" w:sz="0" w:space="0" w:color="auto"/>
            <w:left w:val="none" w:sz="0" w:space="0" w:color="auto"/>
            <w:bottom w:val="none" w:sz="0" w:space="0" w:color="auto"/>
            <w:right w:val="none" w:sz="0" w:space="0" w:color="auto"/>
          </w:divBdr>
        </w:div>
        <w:div w:id="51731908">
          <w:marLeft w:val="480"/>
          <w:marRight w:val="0"/>
          <w:marTop w:val="0"/>
          <w:marBottom w:val="0"/>
          <w:divBdr>
            <w:top w:val="none" w:sz="0" w:space="0" w:color="auto"/>
            <w:left w:val="none" w:sz="0" w:space="0" w:color="auto"/>
            <w:bottom w:val="none" w:sz="0" w:space="0" w:color="auto"/>
            <w:right w:val="none" w:sz="0" w:space="0" w:color="auto"/>
          </w:divBdr>
        </w:div>
        <w:div w:id="960653887">
          <w:marLeft w:val="480"/>
          <w:marRight w:val="0"/>
          <w:marTop w:val="0"/>
          <w:marBottom w:val="0"/>
          <w:divBdr>
            <w:top w:val="none" w:sz="0" w:space="0" w:color="auto"/>
            <w:left w:val="none" w:sz="0" w:space="0" w:color="auto"/>
            <w:bottom w:val="none" w:sz="0" w:space="0" w:color="auto"/>
            <w:right w:val="none" w:sz="0" w:space="0" w:color="auto"/>
          </w:divBdr>
        </w:div>
        <w:div w:id="30805173">
          <w:marLeft w:val="480"/>
          <w:marRight w:val="0"/>
          <w:marTop w:val="0"/>
          <w:marBottom w:val="0"/>
          <w:divBdr>
            <w:top w:val="none" w:sz="0" w:space="0" w:color="auto"/>
            <w:left w:val="none" w:sz="0" w:space="0" w:color="auto"/>
            <w:bottom w:val="none" w:sz="0" w:space="0" w:color="auto"/>
            <w:right w:val="none" w:sz="0" w:space="0" w:color="auto"/>
          </w:divBdr>
        </w:div>
        <w:div w:id="650213210">
          <w:marLeft w:val="480"/>
          <w:marRight w:val="0"/>
          <w:marTop w:val="0"/>
          <w:marBottom w:val="0"/>
          <w:divBdr>
            <w:top w:val="none" w:sz="0" w:space="0" w:color="auto"/>
            <w:left w:val="none" w:sz="0" w:space="0" w:color="auto"/>
            <w:bottom w:val="none" w:sz="0" w:space="0" w:color="auto"/>
            <w:right w:val="none" w:sz="0" w:space="0" w:color="auto"/>
          </w:divBdr>
        </w:div>
        <w:div w:id="1349604320">
          <w:marLeft w:val="480"/>
          <w:marRight w:val="0"/>
          <w:marTop w:val="0"/>
          <w:marBottom w:val="0"/>
          <w:divBdr>
            <w:top w:val="none" w:sz="0" w:space="0" w:color="auto"/>
            <w:left w:val="none" w:sz="0" w:space="0" w:color="auto"/>
            <w:bottom w:val="none" w:sz="0" w:space="0" w:color="auto"/>
            <w:right w:val="none" w:sz="0" w:space="0" w:color="auto"/>
          </w:divBdr>
        </w:div>
        <w:div w:id="304822303">
          <w:marLeft w:val="480"/>
          <w:marRight w:val="0"/>
          <w:marTop w:val="0"/>
          <w:marBottom w:val="0"/>
          <w:divBdr>
            <w:top w:val="none" w:sz="0" w:space="0" w:color="auto"/>
            <w:left w:val="none" w:sz="0" w:space="0" w:color="auto"/>
            <w:bottom w:val="none" w:sz="0" w:space="0" w:color="auto"/>
            <w:right w:val="none" w:sz="0" w:space="0" w:color="auto"/>
          </w:divBdr>
        </w:div>
        <w:div w:id="2051149383">
          <w:marLeft w:val="480"/>
          <w:marRight w:val="0"/>
          <w:marTop w:val="0"/>
          <w:marBottom w:val="0"/>
          <w:divBdr>
            <w:top w:val="none" w:sz="0" w:space="0" w:color="auto"/>
            <w:left w:val="none" w:sz="0" w:space="0" w:color="auto"/>
            <w:bottom w:val="none" w:sz="0" w:space="0" w:color="auto"/>
            <w:right w:val="none" w:sz="0" w:space="0" w:color="auto"/>
          </w:divBdr>
        </w:div>
        <w:div w:id="340620807">
          <w:marLeft w:val="480"/>
          <w:marRight w:val="0"/>
          <w:marTop w:val="0"/>
          <w:marBottom w:val="0"/>
          <w:divBdr>
            <w:top w:val="none" w:sz="0" w:space="0" w:color="auto"/>
            <w:left w:val="none" w:sz="0" w:space="0" w:color="auto"/>
            <w:bottom w:val="none" w:sz="0" w:space="0" w:color="auto"/>
            <w:right w:val="none" w:sz="0" w:space="0" w:color="auto"/>
          </w:divBdr>
        </w:div>
        <w:div w:id="1559123592">
          <w:marLeft w:val="480"/>
          <w:marRight w:val="0"/>
          <w:marTop w:val="0"/>
          <w:marBottom w:val="0"/>
          <w:divBdr>
            <w:top w:val="none" w:sz="0" w:space="0" w:color="auto"/>
            <w:left w:val="none" w:sz="0" w:space="0" w:color="auto"/>
            <w:bottom w:val="none" w:sz="0" w:space="0" w:color="auto"/>
            <w:right w:val="none" w:sz="0" w:space="0" w:color="auto"/>
          </w:divBdr>
        </w:div>
        <w:div w:id="1666743570">
          <w:marLeft w:val="480"/>
          <w:marRight w:val="0"/>
          <w:marTop w:val="0"/>
          <w:marBottom w:val="0"/>
          <w:divBdr>
            <w:top w:val="none" w:sz="0" w:space="0" w:color="auto"/>
            <w:left w:val="none" w:sz="0" w:space="0" w:color="auto"/>
            <w:bottom w:val="none" w:sz="0" w:space="0" w:color="auto"/>
            <w:right w:val="none" w:sz="0" w:space="0" w:color="auto"/>
          </w:divBdr>
        </w:div>
        <w:div w:id="1190408979">
          <w:marLeft w:val="480"/>
          <w:marRight w:val="0"/>
          <w:marTop w:val="0"/>
          <w:marBottom w:val="0"/>
          <w:divBdr>
            <w:top w:val="none" w:sz="0" w:space="0" w:color="auto"/>
            <w:left w:val="none" w:sz="0" w:space="0" w:color="auto"/>
            <w:bottom w:val="none" w:sz="0" w:space="0" w:color="auto"/>
            <w:right w:val="none" w:sz="0" w:space="0" w:color="auto"/>
          </w:divBdr>
        </w:div>
        <w:div w:id="575942823">
          <w:marLeft w:val="480"/>
          <w:marRight w:val="0"/>
          <w:marTop w:val="0"/>
          <w:marBottom w:val="0"/>
          <w:divBdr>
            <w:top w:val="none" w:sz="0" w:space="0" w:color="auto"/>
            <w:left w:val="none" w:sz="0" w:space="0" w:color="auto"/>
            <w:bottom w:val="none" w:sz="0" w:space="0" w:color="auto"/>
            <w:right w:val="none" w:sz="0" w:space="0" w:color="auto"/>
          </w:divBdr>
        </w:div>
        <w:div w:id="668755870">
          <w:marLeft w:val="480"/>
          <w:marRight w:val="0"/>
          <w:marTop w:val="0"/>
          <w:marBottom w:val="0"/>
          <w:divBdr>
            <w:top w:val="none" w:sz="0" w:space="0" w:color="auto"/>
            <w:left w:val="none" w:sz="0" w:space="0" w:color="auto"/>
            <w:bottom w:val="none" w:sz="0" w:space="0" w:color="auto"/>
            <w:right w:val="none" w:sz="0" w:space="0" w:color="auto"/>
          </w:divBdr>
        </w:div>
        <w:div w:id="1260673532">
          <w:marLeft w:val="480"/>
          <w:marRight w:val="0"/>
          <w:marTop w:val="0"/>
          <w:marBottom w:val="0"/>
          <w:divBdr>
            <w:top w:val="none" w:sz="0" w:space="0" w:color="auto"/>
            <w:left w:val="none" w:sz="0" w:space="0" w:color="auto"/>
            <w:bottom w:val="none" w:sz="0" w:space="0" w:color="auto"/>
            <w:right w:val="none" w:sz="0" w:space="0" w:color="auto"/>
          </w:divBdr>
        </w:div>
        <w:div w:id="551044702">
          <w:marLeft w:val="480"/>
          <w:marRight w:val="0"/>
          <w:marTop w:val="0"/>
          <w:marBottom w:val="0"/>
          <w:divBdr>
            <w:top w:val="none" w:sz="0" w:space="0" w:color="auto"/>
            <w:left w:val="none" w:sz="0" w:space="0" w:color="auto"/>
            <w:bottom w:val="none" w:sz="0" w:space="0" w:color="auto"/>
            <w:right w:val="none" w:sz="0" w:space="0" w:color="auto"/>
          </w:divBdr>
        </w:div>
        <w:div w:id="479269359">
          <w:marLeft w:val="480"/>
          <w:marRight w:val="0"/>
          <w:marTop w:val="0"/>
          <w:marBottom w:val="0"/>
          <w:divBdr>
            <w:top w:val="none" w:sz="0" w:space="0" w:color="auto"/>
            <w:left w:val="none" w:sz="0" w:space="0" w:color="auto"/>
            <w:bottom w:val="none" w:sz="0" w:space="0" w:color="auto"/>
            <w:right w:val="none" w:sz="0" w:space="0" w:color="auto"/>
          </w:divBdr>
        </w:div>
        <w:div w:id="580480975">
          <w:marLeft w:val="480"/>
          <w:marRight w:val="0"/>
          <w:marTop w:val="0"/>
          <w:marBottom w:val="0"/>
          <w:divBdr>
            <w:top w:val="none" w:sz="0" w:space="0" w:color="auto"/>
            <w:left w:val="none" w:sz="0" w:space="0" w:color="auto"/>
            <w:bottom w:val="none" w:sz="0" w:space="0" w:color="auto"/>
            <w:right w:val="none" w:sz="0" w:space="0" w:color="auto"/>
          </w:divBdr>
        </w:div>
        <w:div w:id="357238111">
          <w:marLeft w:val="480"/>
          <w:marRight w:val="0"/>
          <w:marTop w:val="0"/>
          <w:marBottom w:val="0"/>
          <w:divBdr>
            <w:top w:val="none" w:sz="0" w:space="0" w:color="auto"/>
            <w:left w:val="none" w:sz="0" w:space="0" w:color="auto"/>
            <w:bottom w:val="none" w:sz="0" w:space="0" w:color="auto"/>
            <w:right w:val="none" w:sz="0" w:space="0" w:color="auto"/>
          </w:divBdr>
        </w:div>
        <w:div w:id="1934438010">
          <w:marLeft w:val="480"/>
          <w:marRight w:val="0"/>
          <w:marTop w:val="0"/>
          <w:marBottom w:val="0"/>
          <w:divBdr>
            <w:top w:val="none" w:sz="0" w:space="0" w:color="auto"/>
            <w:left w:val="none" w:sz="0" w:space="0" w:color="auto"/>
            <w:bottom w:val="none" w:sz="0" w:space="0" w:color="auto"/>
            <w:right w:val="none" w:sz="0" w:space="0" w:color="auto"/>
          </w:divBdr>
        </w:div>
        <w:div w:id="12652481">
          <w:marLeft w:val="480"/>
          <w:marRight w:val="0"/>
          <w:marTop w:val="0"/>
          <w:marBottom w:val="0"/>
          <w:divBdr>
            <w:top w:val="none" w:sz="0" w:space="0" w:color="auto"/>
            <w:left w:val="none" w:sz="0" w:space="0" w:color="auto"/>
            <w:bottom w:val="none" w:sz="0" w:space="0" w:color="auto"/>
            <w:right w:val="none" w:sz="0" w:space="0" w:color="auto"/>
          </w:divBdr>
        </w:div>
        <w:div w:id="2033802688">
          <w:marLeft w:val="480"/>
          <w:marRight w:val="0"/>
          <w:marTop w:val="0"/>
          <w:marBottom w:val="0"/>
          <w:divBdr>
            <w:top w:val="none" w:sz="0" w:space="0" w:color="auto"/>
            <w:left w:val="none" w:sz="0" w:space="0" w:color="auto"/>
            <w:bottom w:val="none" w:sz="0" w:space="0" w:color="auto"/>
            <w:right w:val="none" w:sz="0" w:space="0" w:color="auto"/>
          </w:divBdr>
        </w:div>
        <w:div w:id="981926323">
          <w:marLeft w:val="480"/>
          <w:marRight w:val="0"/>
          <w:marTop w:val="0"/>
          <w:marBottom w:val="0"/>
          <w:divBdr>
            <w:top w:val="none" w:sz="0" w:space="0" w:color="auto"/>
            <w:left w:val="none" w:sz="0" w:space="0" w:color="auto"/>
            <w:bottom w:val="none" w:sz="0" w:space="0" w:color="auto"/>
            <w:right w:val="none" w:sz="0" w:space="0" w:color="auto"/>
          </w:divBdr>
        </w:div>
        <w:div w:id="1505240532">
          <w:marLeft w:val="480"/>
          <w:marRight w:val="0"/>
          <w:marTop w:val="0"/>
          <w:marBottom w:val="0"/>
          <w:divBdr>
            <w:top w:val="none" w:sz="0" w:space="0" w:color="auto"/>
            <w:left w:val="none" w:sz="0" w:space="0" w:color="auto"/>
            <w:bottom w:val="none" w:sz="0" w:space="0" w:color="auto"/>
            <w:right w:val="none" w:sz="0" w:space="0" w:color="auto"/>
          </w:divBdr>
        </w:div>
        <w:div w:id="433285334">
          <w:marLeft w:val="480"/>
          <w:marRight w:val="0"/>
          <w:marTop w:val="0"/>
          <w:marBottom w:val="0"/>
          <w:divBdr>
            <w:top w:val="none" w:sz="0" w:space="0" w:color="auto"/>
            <w:left w:val="none" w:sz="0" w:space="0" w:color="auto"/>
            <w:bottom w:val="none" w:sz="0" w:space="0" w:color="auto"/>
            <w:right w:val="none" w:sz="0" w:space="0" w:color="auto"/>
          </w:divBdr>
        </w:div>
        <w:div w:id="1151747817">
          <w:marLeft w:val="480"/>
          <w:marRight w:val="0"/>
          <w:marTop w:val="0"/>
          <w:marBottom w:val="0"/>
          <w:divBdr>
            <w:top w:val="none" w:sz="0" w:space="0" w:color="auto"/>
            <w:left w:val="none" w:sz="0" w:space="0" w:color="auto"/>
            <w:bottom w:val="none" w:sz="0" w:space="0" w:color="auto"/>
            <w:right w:val="none" w:sz="0" w:space="0" w:color="auto"/>
          </w:divBdr>
        </w:div>
        <w:div w:id="1308314082">
          <w:marLeft w:val="480"/>
          <w:marRight w:val="0"/>
          <w:marTop w:val="0"/>
          <w:marBottom w:val="0"/>
          <w:divBdr>
            <w:top w:val="none" w:sz="0" w:space="0" w:color="auto"/>
            <w:left w:val="none" w:sz="0" w:space="0" w:color="auto"/>
            <w:bottom w:val="none" w:sz="0" w:space="0" w:color="auto"/>
            <w:right w:val="none" w:sz="0" w:space="0" w:color="auto"/>
          </w:divBdr>
        </w:div>
        <w:div w:id="1388913265">
          <w:marLeft w:val="480"/>
          <w:marRight w:val="0"/>
          <w:marTop w:val="0"/>
          <w:marBottom w:val="0"/>
          <w:divBdr>
            <w:top w:val="none" w:sz="0" w:space="0" w:color="auto"/>
            <w:left w:val="none" w:sz="0" w:space="0" w:color="auto"/>
            <w:bottom w:val="none" w:sz="0" w:space="0" w:color="auto"/>
            <w:right w:val="none" w:sz="0" w:space="0" w:color="auto"/>
          </w:divBdr>
        </w:div>
        <w:div w:id="1525754480">
          <w:marLeft w:val="480"/>
          <w:marRight w:val="0"/>
          <w:marTop w:val="0"/>
          <w:marBottom w:val="0"/>
          <w:divBdr>
            <w:top w:val="none" w:sz="0" w:space="0" w:color="auto"/>
            <w:left w:val="none" w:sz="0" w:space="0" w:color="auto"/>
            <w:bottom w:val="none" w:sz="0" w:space="0" w:color="auto"/>
            <w:right w:val="none" w:sz="0" w:space="0" w:color="auto"/>
          </w:divBdr>
        </w:div>
        <w:div w:id="1708335318">
          <w:marLeft w:val="480"/>
          <w:marRight w:val="0"/>
          <w:marTop w:val="0"/>
          <w:marBottom w:val="0"/>
          <w:divBdr>
            <w:top w:val="none" w:sz="0" w:space="0" w:color="auto"/>
            <w:left w:val="none" w:sz="0" w:space="0" w:color="auto"/>
            <w:bottom w:val="none" w:sz="0" w:space="0" w:color="auto"/>
            <w:right w:val="none" w:sz="0" w:space="0" w:color="auto"/>
          </w:divBdr>
        </w:div>
        <w:div w:id="1170145880">
          <w:marLeft w:val="480"/>
          <w:marRight w:val="0"/>
          <w:marTop w:val="0"/>
          <w:marBottom w:val="0"/>
          <w:divBdr>
            <w:top w:val="none" w:sz="0" w:space="0" w:color="auto"/>
            <w:left w:val="none" w:sz="0" w:space="0" w:color="auto"/>
            <w:bottom w:val="none" w:sz="0" w:space="0" w:color="auto"/>
            <w:right w:val="none" w:sz="0" w:space="0" w:color="auto"/>
          </w:divBdr>
        </w:div>
        <w:div w:id="1322662088">
          <w:marLeft w:val="480"/>
          <w:marRight w:val="0"/>
          <w:marTop w:val="0"/>
          <w:marBottom w:val="0"/>
          <w:divBdr>
            <w:top w:val="none" w:sz="0" w:space="0" w:color="auto"/>
            <w:left w:val="none" w:sz="0" w:space="0" w:color="auto"/>
            <w:bottom w:val="none" w:sz="0" w:space="0" w:color="auto"/>
            <w:right w:val="none" w:sz="0" w:space="0" w:color="auto"/>
          </w:divBdr>
        </w:div>
        <w:div w:id="1562524976">
          <w:marLeft w:val="480"/>
          <w:marRight w:val="0"/>
          <w:marTop w:val="0"/>
          <w:marBottom w:val="0"/>
          <w:divBdr>
            <w:top w:val="none" w:sz="0" w:space="0" w:color="auto"/>
            <w:left w:val="none" w:sz="0" w:space="0" w:color="auto"/>
            <w:bottom w:val="none" w:sz="0" w:space="0" w:color="auto"/>
            <w:right w:val="none" w:sz="0" w:space="0" w:color="auto"/>
          </w:divBdr>
        </w:div>
        <w:div w:id="1040596963">
          <w:marLeft w:val="480"/>
          <w:marRight w:val="0"/>
          <w:marTop w:val="0"/>
          <w:marBottom w:val="0"/>
          <w:divBdr>
            <w:top w:val="none" w:sz="0" w:space="0" w:color="auto"/>
            <w:left w:val="none" w:sz="0" w:space="0" w:color="auto"/>
            <w:bottom w:val="none" w:sz="0" w:space="0" w:color="auto"/>
            <w:right w:val="none" w:sz="0" w:space="0" w:color="auto"/>
          </w:divBdr>
        </w:div>
        <w:div w:id="1709573829">
          <w:marLeft w:val="480"/>
          <w:marRight w:val="0"/>
          <w:marTop w:val="0"/>
          <w:marBottom w:val="0"/>
          <w:divBdr>
            <w:top w:val="none" w:sz="0" w:space="0" w:color="auto"/>
            <w:left w:val="none" w:sz="0" w:space="0" w:color="auto"/>
            <w:bottom w:val="none" w:sz="0" w:space="0" w:color="auto"/>
            <w:right w:val="none" w:sz="0" w:space="0" w:color="auto"/>
          </w:divBdr>
        </w:div>
        <w:div w:id="345404289">
          <w:marLeft w:val="480"/>
          <w:marRight w:val="0"/>
          <w:marTop w:val="0"/>
          <w:marBottom w:val="0"/>
          <w:divBdr>
            <w:top w:val="none" w:sz="0" w:space="0" w:color="auto"/>
            <w:left w:val="none" w:sz="0" w:space="0" w:color="auto"/>
            <w:bottom w:val="none" w:sz="0" w:space="0" w:color="auto"/>
            <w:right w:val="none" w:sz="0" w:space="0" w:color="auto"/>
          </w:divBdr>
        </w:div>
        <w:div w:id="917981417">
          <w:marLeft w:val="480"/>
          <w:marRight w:val="0"/>
          <w:marTop w:val="0"/>
          <w:marBottom w:val="0"/>
          <w:divBdr>
            <w:top w:val="none" w:sz="0" w:space="0" w:color="auto"/>
            <w:left w:val="none" w:sz="0" w:space="0" w:color="auto"/>
            <w:bottom w:val="none" w:sz="0" w:space="0" w:color="auto"/>
            <w:right w:val="none" w:sz="0" w:space="0" w:color="auto"/>
          </w:divBdr>
        </w:div>
        <w:div w:id="1895778140">
          <w:marLeft w:val="480"/>
          <w:marRight w:val="0"/>
          <w:marTop w:val="0"/>
          <w:marBottom w:val="0"/>
          <w:divBdr>
            <w:top w:val="none" w:sz="0" w:space="0" w:color="auto"/>
            <w:left w:val="none" w:sz="0" w:space="0" w:color="auto"/>
            <w:bottom w:val="none" w:sz="0" w:space="0" w:color="auto"/>
            <w:right w:val="none" w:sz="0" w:space="0" w:color="auto"/>
          </w:divBdr>
        </w:div>
        <w:div w:id="229075780">
          <w:marLeft w:val="480"/>
          <w:marRight w:val="0"/>
          <w:marTop w:val="0"/>
          <w:marBottom w:val="0"/>
          <w:divBdr>
            <w:top w:val="none" w:sz="0" w:space="0" w:color="auto"/>
            <w:left w:val="none" w:sz="0" w:space="0" w:color="auto"/>
            <w:bottom w:val="none" w:sz="0" w:space="0" w:color="auto"/>
            <w:right w:val="none" w:sz="0" w:space="0" w:color="auto"/>
          </w:divBdr>
        </w:div>
        <w:div w:id="530147075">
          <w:marLeft w:val="480"/>
          <w:marRight w:val="0"/>
          <w:marTop w:val="0"/>
          <w:marBottom w:val="0"/>
          <w:divBdr>
            <w:top w:val="none" w:sz="0" w:space="0" w:color="auto"/>
            <w:left w:val="none" w:sz="0" w:space="0" w:color="auto"/>
            <w:bottom w:val="none" w:sz="0" w:space="0" w:color="auto"/>
            <w:right w:val="none" w:sz="0" w:space="0" w:color="auto"/>
          </w:divBdr>
        </w:div>
        <w:div w:id="999305768">
          <w:marLeft w:val="480"/>
          <w:marRight w:val="0"/>
          <w:marTop w:val="0"/>
          <w:marBottom w:val="0"/>
          <w:divBdr>
            <w:top w:val="none" w:sz="0" w:space="0" w:color="auto"/>
            <w:left w:val="none" w:sz="0" w:space="0" w:color="auto"/>
            <w:bottom w:val="none" w:sz="0" w:space="0" w:color="auto"/>
            <w:right w:val="none" w:sz="0" w:space="0" w:color="auto"/>
          </w:divBdr>
        </w:div>
        <w:div w:id="600531938">
          <w:marLeft w:val="480"/>
          <w:marRight w:val="0"/>
          <w:marTop w:val="0"/>
          <w:marBottom w:val="0"/>
          <w:divBdr>
            <w:top w:val="none" w:sz="0" w:space="0" w:color="auto"/>
            <w:left w:val="none" w:sz="0" w:space="0" w:color="auto"/>
            <w:bottom w:val="none" w:sz="0" w:space="0" w:color="auto"/>
            <w:right w:val="none" w:sz="0" w:space="0" w:color="auto"/>
          </w:divBdr>
        </w:div>
        <w:div w:id="2022316260">
          <w:marLeft w:val="480"/>
          <w:marRight w:val="0"/>
          <w:marTop w:val="0"/>
          <w:marBottom w:val="0"/>
          <w:divBdr>
            <w:top w:val="none" w:sz="0" w:space="0" w:color="auto"/>
            <w:left w:val="none" w:sz="0" w:space="0" w:color="auto"/>
            <w:bottom w:val="none" w:sz="0" w:space="0" w:color="auto"/>
            <w:right w:val="none" w:sz="0" w:space="0" w:color="auto"/>
          </w:divBdr>
        </w:div>
        <w:div w:id="495463100">
          <w:marLeft w:val="480"/>
          <w:marRight w:val="0"/>
          <w:marTop w:val="0"/>
          <w:marBottom w:val="0"/>
          <w:divBdr>
            <w:top w:val="none" w:sz="0" w:space="0" w:color="auto"/>
            <w:left w:val="none" w:sz="0" w:space="0" w:color="auto"/>
            <w:bottom w:val="none" w:sz="0" w:space="0" w:color="auto"/>
            <w:right w:val="none" w:sz="0" w:space="0" w:color="auto"/>
          </w:divBdr>
        </w:div>
        <w:div w:id="1025789402">
          <w:marLeft w:val="480"/>
          <w:marRight w:val="0"/>
          <w:marTop w:val="0"/>
          <w:marBottom w:val="0"/>
          <w:divBdr>
            <w:top w:val="none" w:sz="0" w:space="0" w:color="auto"/>
            <w:left w:val="none" w:sz="0" w:space="0" w:color="auto"/>
            <w:bottom w:val="none" w:sz="0" w:space="0" w:color="auto"/>
            <w:right w:val="none" w:sz="0" w:space="0" w:color="auto"/>
          </w:divBdr>
        </w:div>
        <w:div w:id="228461482">
          <w:marLeft w:val="480"/>
          <w:marRight w:val="0"/>
          <w:marTop w:val="0"/>
          <w:marBottom w:val="0"/>
          <w:divBdr>
            <w:top w:val="none" w:sz="0" w:space="0" w:color="auto"/>
            <w:left w:val="none" w:sz="0" w:space="0" w:color="auto"/>
            <w:bottom w:val="none" w:sz="0" w:space="0" w:color="auto"/>
            <w:right w:val="none" w:sz="0" w:space="0" w:color="auto"/>
          </w:divBdr>
        </w:div>
        <w:div w:id="1554925219">
          <w:marLeft w:val="480"/>
          <w:marRight w:val="0"/>
          <w:marTop w:val="0"/>
          <w:marBottom w:val="0"/>
          <w:divBdr>
            <w:top w:val="none" w:sz="0" w:space="0" w:color="auto"/>
            <w:left w:val="none" w:sz="0" w:space="0" w:color="auto"/>
            <w:bottom w:val="none" w:sz="0" w:space="0" w:color="auto"/>
            <w:right w:val="none" w:sz="0" w:space="0" w:color="auto"/>
          </w:divBdr>
        </w:div>
        <w:div w:id="1811941113">
          <w:marLeft w:val="480"/>
          <w:marRight w:val="0"/>
          <w:marTop w:val="0"/>
          <w:marBottom w:val="0"/>
          <w:divBdr>
            <w:top w:val="none" w:sz="0" w:space="0" w:color="auto"/>
            <w:left w:val="none" w:sz="0" w:space="0" w:color="auto"/>
            <w:bottom w:val="none" w:sz="0" w:space="0" w:color="auto"/>
            <w:right w:val="none" w:sz="0" w:space="0" w:color="auto"/>
          </w:divBdr>
        </w:div>
        <w:div w:id="525292245">
          <w:marLeft w:val="480"/>
          <w:marRight w:val="0"/>
          <w:marTop w:val="0"/>
          <w:marBottom w:val="0"/>
          <w:divBdr>
            <w:top w:val="none" w:sz="0" w:space="0" w:color="auto"/>
            <w:left w:val="none" w:sz="0" w:space="0" w:color="auto"/>
            <w:bottom w:val="none" w:sz="0" w:space="0" w:color="auto"/>
            <w:right w:val="none" w:sz="0" w:space="0" w:color="auto"/>
          </w:divBdr>
        </w:div>
        <w:div w:id="772552148">
          <w:marLeft w:val="480"/>
          <w:marRight w:val="0"/>
          <w:marTop w:val="0"/>
          <w:marBottom w:val="0"/>
          <w:divBdr>
            <w:top w:val="none" w:sz="0" w:space="0" w:color="auto"/>
            <w:left w:val="none" w:sz="0" w:space="0" w:color="auto"/>
            <w:bottom w:val="none" w:sz="0" w:space="0" w:color="auto"/>
            <w:right w:val="none" w:sz="0" w:space="0" w:color="auto"/>
          </w:divBdr>
        </w:div>
        <w:div w:id="804080186">
          <w:marLeft w:val="480"/>
          <w:marRight w:val="0"/>
          <w:marTop w:val="0"/>
          <w:marBottom w:val="0"/>
          <w:divBdr>
            <w:top w:val="none" w:sz="0" w:space="0" w:color="auto"/>
            <w:left w:val="none" w:sz="0" w:space="0" w:color="auto"/>
            <w:bottom w:val="none" w:sz="0" w:space="0" w:color="auto"/>
            <w:right w:val="none" w:sz="0" w:space="0" w:color="auto"/>
          </w:divBdr>
        </w:div>
        <w:div w:id="830800004">
          <w:marLeft w:val="480"/>
          <w:marRight w:val="0"/>
          <w:marTop w:val="0"/>
          <w:marBottom w:val="0"/>
          <w:divBdr>
            <w:top w:val="none" w:sz="0" w:space="0" w:color="auto"/>
            <w:left w:val="none" w:sz="0" w:space="0" w:color="auto"/>
            <w:bottom w:val="none" w:sz="0" w:space="0" w:color="auto"/>
            <w:right w:val="none" w:sz="0" w:space="0" w:color="auto"/>
          </w:divBdr>
        </w:div>
        <w:div w:id="1005060129">
          <w:marLeft w:val="480"/>
          <w:marRight w:val="0"/>
          <w:marTop w:val="0"/>
          <w:marBottom w:val="0"/>
          <w:divBdr>
            <w:top w:val="none" w:sz="0" w:space="0" w:color="auto"/>
            <w:left w:val="none" w:sz="0" w:space="0" w:color="auto"/>
            <w:bottom w:val="none" w:sz="0" w:space="0" w:color="auto"/>
            <w:right w:val="none" w:sz="0" w:space="0" w:color="auto"/>
          </w:divBdr>
        </w:div>
        <w:div w:id="1692949583">
          <w:marLeft w:val="480"/>
          <w:marRight w:val="0"/>
          <w:marTop w:val="0"/>
          <w:marBottom w:val="0"/>
          <w:divBdr>
            <w:top w:val="none" w:sz="0" w:space="0" w:color="auto"/>
            <w:left w:val="none" w:sz="0" w:space="0" w:color="auto"/>
            <w:bottom w:val="none" w:sz="0" w:space="0" w:color="auto"/>
            <w:right w:val="none" w:sz="0" w:space="0" w:color="auto"/>
          </w:divBdr>
        </w:div>
        <w:div w:id="1867014328">
          <w:marLeft w:val="480"/>
          <w:marRight w:val="0"/>
          <w:marTop w:val="0"/>
          <w:marBottom w:val="0"/>
          <w:divBdr>
            <w:top w:val="none" w:sz="0" w:space="0" w:color="auto"/>
            <w:left w:val="none" w:sz="0" w:space="0" w:color="auto"/>
            <w:bottom w:val="none" w:sz="0" w:space="0" w:color="auto"/>
            <w:right w:val="none" w:sz="0" w:space="0" w:color="auto"/>
          </w:divBdr>
        </w:div>
        <w:div w:id="70198639">
          <w:marLeft w:val="480"/>
          <w:marRight w:val="0"/>
          <w:marTop w:val="0"/>
          <w:marBottom w:val="0"/>
          <w:divBdr>
            <w:top w:val="none" w:sz="0" w:space="0" w:color="auto"/>
            <w:left w:val="none" w:sz="0" w:space="0" w:color="auto"/>
            <w:bottom w:val="none" w:sz="0" w:space="0" w:color="auto"/>
            <w:right w:val="none" w:sz="0" w:space="0" w:color="auto"/>
          </w:divBdr>
        </w:div>
        <w:div w:id="1776123428">
          <w:marLeft w:val="480"/>
          <w:marRight w:val="0"/>
          <w:marTop w:val="0"/>
          <w:marBottom w:val="0"/>
          <w:divBdr>
            <w:top w:val="none" w:sz="0" w:space="0" w:color="auto"/>
            <w:left w:val="none" w:sz="0" w:space="0" w:color="auto"/>
            <w:bottom w:val="none" w:sz="0" w:space="0" w:color="auto"/>
            <w:right w:val="none" w:sz="0" w:space="0" w:color="auto"/>
          </w:divBdr>
        </w:div>
        <w:div w:id="115414342">
          <w:marLeft w:val="480"/>
          <w:marRight w:val="0"/>
          <w:marTop w:val="0"/>
          <w:marBottom w:val="0"/>
          <w:divBdr>
            <w:top w:val="none" w:sz="0" w:space="0" w:color="auto"/>
            <w:left w:val="none" w:sz="0" w:space="0" w:color="auto"/>
            <w:bottom w:val="none" w:sz="0" w:space="0" w:color="auto"/>
            <w:right w:val="none" w:sz="0" w:space="0" w:color="auto"/>
          </w:divBdr>
        </w:div>
        <w:div w:id="1438646537">
          <w:marLeft w:val="480"/>
          <w:marRight w:val="0"/>
          <w:marTop w:val="0"/>
          <w:marBottom w:val="0"/>
          <w:divBdr>
            <w:top w:val="none" w:sz="0" w:space="0" w:color="auto"/>
            <w:left w:val="none" w:sz="0" w:space="0" w:color="auto"/>
            <w:bottom w:val="none" w:sz="0" w:space="0" w:color="auto"/>
            <w:right w:val="none" w:sz="0" w:space="0" w:color="auto"/>
          </w:divBdr>
        </w:div>
        <w:div w:id="1348941538">
          <w:marLeft w:val="480"/>
          <w:marRight w:val="0"/>
          <w:marTop w:val="0"/>
          <w:marBottom w:val="0"/>
          <w:divBdr>
            <w:top w:val="none" w:sz="0" w:space="0" w:color="auto"/>
            <w:left w:val="none" w:sz="0" w:space="0" w:color="auto"/>
            <w:bottom w:val="none" w:sz="0" w:space="0" w:color="auto"/>
            <w:right w:val="none" w:sz="0" w:space="0" w:color="auto"/>
          </w:divBdr>
        </w:div>
        <w:div w:id="253631536">
          <w:marLeft w:val="480"/>
          <w:marRight w:val="0"/>
          <w:marTop w:val="0"/>
          <w:marBottom w:val="0"/>
          <w:divBdr>
            <w:top w:val="none" w:sz="0" w:space="0" w:color="auto"/>
            <w:left w:val="none" w:sz="0" w:space="0" w:color="auto"/>
            <w:bottom w:val="none" w:sz="0" w:space="0" w:color="auto"/>
            <w:right w:val="none" w:sz="0" w:space="0" w:color="auto"/>
          </w:divBdr>
        </w:div>
        <w:div w:id="1427965094">
          <w:marLeft w:val="480"/>
          <w:marRight w:val="0"/>
          <w:marTop w:val="0"/>
          <w:marBottom w:val="0"/>
          <w:divBdr>
            <w:top w:val="none" w:sz="0" w:space="0" w:color="auto"/>
            <w:left w:val="none" w:sz="0" w:space="0" w:color="auto"/>
            <w:bottom w:val="none" w:sz="0" w:space="0" w:color="auto"/>
            <w:right w:val="none" w:sz="0" w:space="0" w:color="auto"/>
          </w:divBdr>
        </w:div>
        <w:div w:id="1228345464">
          <w:marLeft w:val="480"/>
          <w:marRight w:val="0"/>
          <w:marTop w:val="0"/>
          <w:marBottom w:val="0"/>
          <w:divBdr>
            <w:top w:val="none" w:sz="0" w:space="0" w:color="auto"/>
            <w:left w:val="none" w:sz="0" w:space="0" w:color="auto"/>
            <w:bottom w:val="none" w:sz="0" w:space="0" w:color="auto"/>
            <w:right w:val="none" w:sz="0" w:space="0" w:color="auto"/>
          </w:divBdr>
        </w:div>
        <w:div w:id="1184786490">
          <w:marLeft w:val="480"/>
          <w:marRight w:val="0"/>
          <w:marTop w:val="0"/>
          <w:marBottom w:val="0"/>
          <w:divBdr>
            <w:top w:val="none" w:sz="0" w:space="0" w:color="auto"/>
            <w:left w:val="none" w:sz="0" w:space="0" w:color="auto"/>
            <w:bottom w:val="none" w:sz="0" w:space="0" w:color="auto"/>
            <w:right w:val="none" w:sz="0" w:space="0" w:color="auto"/>
          </w:divBdr>
        </w:div>
        <w:div w:id="1920671866">
          <w:marLeft w:val="480"/>
          <w:marRight w:val="0"/>
          <w:marTop w:val="0"/>
          <w:marBottom w:val="0"/>
          <w:divBdr>
            <w:top w:val="none" w:sz="0" w:space="0" w:color="auto"/>
            <w:left w:val="none" w:sz="0" w:space="0" w:color="auto"/>
            <w:bottom w:val="none" w:sz="0" w:space="0" w:color="auto"/>
            <w:right w:val="none" w:sz="0" w:space="0" w:color="auto"/>
          </w:divBdr>
        </w:div>
        <w:div w:id="109057011">
          <w:marLeft w:val="480"/>
          <w:marRight w:val="0"/>
          <w:marTop w:val="0"/>
          <w:marBottom w:val="0"/>
          <w:divBdr>
            <w:top w:val="none" w:sz="0" w:space="0" w:color="auto"/>
            <w:left w:val="none" w:sz="0" w:space="0" w:color="auto"/>
            <w:bottom w:val="none" w:sz="0" w:space="0" w:color="auto"/>
            <w:right w:val="none" w:sz="0" w:space="0" w:color="auto"/>
          </w:divBdr>
        </w:div>
        <w:div w:id="2074572463">
          <w:marLeft w:val="480"/>
          <w:marRight w:val="0"/>
          <w:marTop w:val="0"/>
          <w:marBottom w:val="0"/>
          <w:divBdr>
            <w:top w:val="none" w:sz="0" w:space="0" w:color="auto"/>
            <w:left w:val="none" w:sz="0" w:space="0" w:color="auto"/>
            <w:bottom w:val="none" w:sz="0" w:space="0" w:color="auto"/>
            <w:right w:val="none" w:sz="0" w:space="0" w:color="auto"/>
          </w:divBdr>
        </w:div>
        <w:div w:id="666633850">
          <w:marLeft w:val="480"/>
          <w:marRight w:val="0"/>
          <w:marTop w:val="0"/>
          <w:marBottom w:val="0"/>
          <w:divBdr>
            <w:top w:val="none" w:sz="0" w:space="0" w:color="auto"/>
            <w:left w:val="none" w:sz="0" w:space="0" w:color="auto"/>
            <w:bottom w:val="none" w:sz="0" w:space="0" w:color="auto"/>
            <w:right w:val="none" w:sz="0" w:space="0" w:color="auto"/>
          </w:divBdr>
        </w:div>
        <w:div w:id="371879207">
          <w:marLeft w:val="480"/>
          <w:marRight w:val="0"/>
          <w:marTop w:val="0"/>
          <w:marBottom w:val="0"/>
          <w:divBdr>
            <w:top w:val="none" w:sz="0" w:space="0" w:color="auto"/>
            <w:left w:val="none" w:sz="0" w:space="0" w:color="auto"/>
            <w:bottom w:val="none" w:sz="0" w:space="0" w:color="auto"/>
            <w:right w:val="none" w:sz="0" w:space="0" w:color="auto"/>
          </w:divBdr>
        </w:div>
        <w:div w:id="428736811">
          <w:marLeft w:val="480"/>
          <w:marRight w:val="0"/>
          <w:marTop w:val="0"/>
          <w:marBottom w:val="0"/>
          <w:divBdr>
            <w:top w:val="none" w:sz="0" w:space="0" w:color="auto"/>
            <w:left w:val="none" w:sz="0" w:space="0" w:color="auto"/>
            <w:bottom w:val="none" w:sz="0" w:space="0" w:color="auto"/>
            <w:right w:val="none" w:sz="0" w:space="0" w:color="auto"/>
          </w:divBdr>
        </w:div>
        <w:div w:id="1508982562">
          <w:marLeft w:val="480"/>
          <w:marRight w:val="0"/>
          <w:marTop w:val="0"/>
          <w:marBottom w:val="0"/>
          <w:divBdr>
            <w:top w:val="none" w:sz="0" w:space="0" w:color="auto"/>
            <w:left w:val="none" w:sz="0" w:space="0" w:color="auto"/>
            <w:bottom w:val="none" w:sz="0" w:space="0" w:color="auto"/>
            <w:right w:val="none" w:sz="0" w:space="0" w:color="auto"/>
          </w:divBdr>
        </w:div>
        <w:div w:id="179205272">
          <w:marLeft w:val="480"/>
          <w:marRight w:val="0"/>
          <w:marTop w:val="0"/>
          <w:marBottom w:val="0"/>
          <w:divBdr>
            <w:top w:val="none" w:sz="0" w:space="0" w:color="auto"/>
            <w:left w:val="none" w:sz="0" w:space="0" w:color="auto"/>
            <w:bottom w:val="none" w:sz="0" w:space="0" w:color="auto"/>
            <w:right w:val="none" w:sz="0" w:space="0" w:color="auto"/>
          </w:divBdr>
        </w:div>
        <w:div w:id="1627734672">
          <w:marLeft w:val="480"/>
          <w:marRight w:val="0"/>
          <w:marTop w:val="0"/>
          <w:marBottom w:val="0"/>
          <w:divBdr>
            <w:top w:val="none" w:sz="0" w:space="0" w:color="auto"/>
            <w:left w:val="none" w:sz="0" w:space="0" w:color="auto"/>
            <w:bottom w:val="none" w:sz="0" w:space="0" w:color="auto"/>
            <w:right w:val="none" w:sz="0" w:space="0" w:color="auto"/>
          </w:divBdr>
        </w:div>
        <w:div w:id="940648029">
          <w:marLeft w:val="480"/>
          <w:marRight w:val="0"/>
          <w:marTop w:val="0"/>
          <w:marBottom w:val="0"/>
          <w:divBdr>
            <w:top w:val="none" w:sz="0" w:space="0" w:color="auto"/>
            <w:left w:val="none" w:sz="0" w:space="0" w:color="auto"/>
            <w:bottom w:val="none" w:sz="0" w:space="0" w:color="auto"/>
            <w:right w:val="none" w:sz="0" w:space="0" w:color="auto"/>
          </w:divBdr>
        </w:div>
        <w:div w:id="47147735">
          <w:marLeft w:val="480"/>
          <w:marRight w:val="0"/>
          <w:marTop w:val="0"/>
          <w:marBottom w:val="0"/>
          <w:divBdr>
            <w:top w:val="none" w:sz="0" w:space="0" w:color="auto"/>
            <w:left w:val="none" w:sz="0" w:space="0" w:color="auto"/>
            <w:bottom w:val="none" w:sz="0" w:space="0" w:color="auto"/>
            <w:right w:val="none" w:sz="0" w:space="0" w:color="auto"/>
          </w:divBdr>
        </w:div>
        <w:div w:id="565260428">
          <w:marLeft w:val="480"/>
          <w:marRight w:val="0"/>
          <w:marTop w:val="0"/>
          <w:marBottom w:val="0"/>
          <w:divBdr>
            <w:top w:val="none" w:sz="0" w:space="0" w:color="auto"/>
            <w:left w:val="none" w:sz="0" w:space="0" w:color="auto"/>
            <w:bottom w:val="none" w:sz="0" w:space="0" w:color="auto"/>
            <w:right w:val="none" w:sz="0" w:space="0" w:color="auto"/>
          </w:divBdr>
        </w:div>
        <w:div w:id="1204900321">
          <w:marLeft w:val="480"/>
          <w:marRight w:val="0"/>
          <w:marTop w:val="0"/>
          <w:marBottom w:val="0"/>
          <w:divBdr>
            <w:top w:val="none" w:sz="0" w:space="0" w:color="auto"/>
            <w:left w:val="none" w:sz="0" w:space="0" w:color="auto"/>
            <w:bottom w:val="none" w:sz="0" w:space="0" w:color="auto"/>
            <w:right w:val="none" w:sz="0" w:space="0" w:color="auto"/>
          </w:divBdr>
        </w:div>
        <w:div w:id="960453095">
          <w:marLeft w:val="480"/>
          <w:marRight w:val="0"/>
          <w:marTop w:val="0"/>
          <w:marBottom w:val="0"/>
          <w:divBdr>
            <w:top w:val="none" w:sz="0" w:space="0" w:color="auto"/>
            <w:left w:val="none" w:sz="0" w:space="0" w:color="auto"/>
            <w:bottom w:val="none" w:sz="0" w:space="0" w:color="auto"/>
            <w:right w:val="none" w:sz="0" w:space="0" w:color="auto"/>
          </w:divBdr>
        </w:div>
        <w:div w:id="2082407258">
          <w:marLeft w:val="480"/>
          <w:marRight w:val="0"/>
          <w:marTop w:val="0"/>
          <w:marBottom w:val="0"/>
          <w:divBdr>
            <w:top w:val="none" w:sz="0" w:space="0" w:color="auto"/>
            <w:left w:val="none" w:sz="0" w:space="0" w:color="auto"/>
            <w:bottom w:val="none" w:sz="0" w:space="0" w:color="auto"/>
            <w:right w:val="none" w:sz="0" w:space="0" w:color="auto"/>
          </w:divBdr>
        </w:div>
        <w:div w:id="990401057">
          <w:marLeft w:val="480"/>
          <w:marRight w:val="0"/>
          <w:marTop w:val="0"/>
          <w:marBottom w:val="0"/>
          <w:divBdr>
            <w:top w:val="none" w:sz="0" w:space="0" w:color="auto"/>
            <w:left w:val="none" w:sz="0" w:space="0" w:color="auto"/>
            <w:bottom w:val="none" w:sz="0" w:space="0" w:color="auto"/>
            <w:right w:val="none" w:sz="0" w:space="0" w:color="auto"/>
          </w:divBdr>
        </w:div>
        <w:div w:id="34237295">
          <w:marLeft w:val="480"/>
          <w:marRight w:val="0"/>
          <w:marTop w:val="0"/>
          <w:marBottom w:val="0"/>
          <w:divBdr>
            <w:top w:val="none" w:sz="0" w:space="0" w:color="auto"/>
            <w:left w:val="none" w:sz="0" w:space="0" w:color="auto"/>
            <w:bottom w:val="none" w:sz="0" w:space="0" w:color="auto"/>
            <w:right w:val="none" w:sz="0" w:space="0" w:color="auto"/>
          </w:divBdr>
        </w:div>
        <w:div w:id="1828743691">
          <w:marLeft w:val="480"/>
          <w:marRight w:val="0"/>
          <w:marTop w:val="0"/>
          <w:marBottom w:val="0"/>
          <w:divBdr>
            <w:top w:val="none" w:sz="0" w:space="0" w:color="auto"/>
            <w:left w:val="none" w:sz="0" w:space="0" w:color="auto"/>
            <w:bottom w:val="none" w:sz="0" w:space="0" w:color="auto"/>
            <w:right w:val="none" w:sz="0" w:space="0" w:color="auto"/>
          </w:divBdr>
        </w:div>
        <w:div w:id="1860972968">
          <w:marLeft w:val="480"/>
          <w:marRight w:val="0"/>
          <w:marTop w:val="0"/>
          <w:marBottom w:val="0"/>
          <w:divBdr>
            <w:top w:val="none" w:sz="0" w:space="0" w:color="auto"/>
            <w:left w:val="none" w:sz="0" w:space="0" w:color="auto"/>
            <w:bottom w:val="none" w:sz="0" w:space="0" w:color="auto"/>
            <w:right w:val="none" w:sz="0" w:space="0" w:color="auto"/>
          </w:divBdr>
        </w:div>
        <w:div w:id="991564474">
          <w:marLeft w:val="480"/>
          <w:marRight w:val="0"/>
          <w:marTop w:val="0"/>
          <w:marBottom w:val="0"/>
          <w:divBdr>
            <w:top w:val="none" w:sz="0" w:space="0" w:color="auto"/>
            <w:left w:val="none" w:sz="0" w:space="0" w:color="auto"/>
            <w:bottom w:val="none" w:sz="0" w:space="0" w:color="auto"/>
            <w:right w:val="none" w:sz="0" w:space="0" w:color="auto"/>
          </w:divBdr>
        </w:div>
        <w:div w:id="705373297">
          <w:marLeft w:val="480"/>
          <w:marRight w:val="0"/>
          <w:marTop w:val="0"/>
          <w:marBottom w:val="0"/>
          <w:divBdr>
            <w:top w:val="none" w:sz="0" w:space="0" w:color="auto"/>
            <w:left w:val="none" w:sz="0" w:space="0" w:color="auto"/>
            <w:bottom w:val="none" w:sz="0" w:space="0" w:color="auto"/>
            <w:right w:val="none" w:sz="0" w:space="0" w:color="auto"/>
          </w:divBdr>
        </w:div>
        <w:div w:id="855457444">
          <w:marLeft w:val="480"/>
          <w:marRight w:val="0"/>
          <w:marTop w:val="0"/>
          <w:marBottom w:val="0"/>
          <w:divBdr>
            <w:top w:val="none" w:sz="0" w:space="0" w:color="auto"/>
            <w:left w:val="none" w:sz="0" w:space="0" w:color="auto"/>
            <w:bottom w:val="none" w:sz="0" w:space="0" w:color="auto"/>
            <w:right w:val="none" w:sz="0" w:space="0" w:color="auto"/>
          </w:divBdr>
        </w:div>
        <w:div w:id="19673463">
          <w:marLeft w:val="480"/>
          <w:marRight w:val="0"/>
          <w:marTop w:val="0"/>
          <w:marBottom w:val="0"/>
          <w:divBdr>
            <w:top w:val="none" w:sz="0" w:space="0" w:color="auto"/>
            <w:left w:val="none" w:sz="0" w:space="0" w:color="auto"/>
            <w:bottom w:val="none" w:sz="0" w:space="0" w:color="auto"/>
            <w:right w:val="none" w:sz="0" w:space="0" w:color="auto"/>
          </w:divBdr>
        </w:div>
        <w:div w:id="381102187">
          <w:marLeft w:val="480"/>
          <w:marRight w:val="0"/>
          <w:marTop w:val="0"/>
          <w:marBottom w:val="0"/>
          <w:divBdr>
            <w:top w:val="none" w:sz="0" w:space="0" w:color="auto"/>
            <w:left w:val="none" w:sz="0" w:space="0" w:color="auto"/>
            <w:bottom w:val="none" w:sz="0" w:space="0" w:color="auto"/>
            <w:right w:val="none" w:sz="0" w:space="0" w:color="auto"/>
          </w:divBdr>
        </w:div>
        <w:div w:id="2124381584">
          <w:marLeft w:val="480"/>
          <w:marRight w:val="0"/>
          <w:marTop w:val="0"/>
          <w:marBottom w:val="0"/>
          <w:divBdr>
            <w:top w:val="none" w:sz="0" w:space="0" w:color="auto"/>
            <w:left w:val="none" w:sz="0" w:space="0" w:color="auto"/>
            <w:bottom w:val="none" w:sz="0" w:space="0" w:color="auto"/>
            <w:right w:val="none" w:sz="0" w:space="0" w:color="auto"/>
          </w:divBdr>
        </w:div>
        <w:div w:id="1684015108">
          <w:marLeft w:val="480"/>
          <w:marRight w:val="0"/>
          <w:marTop w:val="0"/>
          <w:marBottom w:val="0"/>
          <w:divBdr>
            <w:top w:val="none" w:sz="0" w:space="0" w:color="auto"/>
            <w:left w:val="none" w:sz="0" w:space="0" w:color="auto"/>
            <w:bottom w:val="none" w:sz="0" w:space="0" w:color="auto"/>
            <w:right w:val="none" w:sz="0" w:space="0" w:color="auto"/>
          </w:divBdr>
        </w:div>
        <w:div w:id="1588802618">
          <w:marLeft w:val="480"/>
          <w:marRight w:val="0"/>
          <w:marTop w:val="0"/>
          <w:marBottom w:val="0"/>
          <w:divBdr>
            <w:top w:val="none" w:sz="0" w:space="0" w:color="auto"/>
            <w:left w:val="none" w:sz="0" w:space="0" w:color="auto"/>
            <w:bottom w:val="none" w:sz="0" w:space="0" w:color="auto"/>
            <w:right w:val="none" w:sz="0" w:space="0" w:color="auto"/>
          </w:divBdr>
        </w:div>
        <w:div w:id="1584797243">
          <w:marLeft w:val="480"/>
          <w:marRight w:val="0"/>
          <w:marTop w:val="0"/>
          <w:marBottom w:val="0"/>
          <w:divBdr>
            <w:top w:val="none" w:sz="0" w:space="0" w:color="auto"/>
            <w:left w:val="none" w:sz="0" w:space="0" w:color="auto"/>
            <w:bottom w:val="none" w:sz="0" w:space="0" w:color="auto"/>
            <w:right w:val="none" w:sz="0" w:space="0" w:color="auto"/>
          </w:divBdr>
        </w:div>
        <w:div w:id="1162544891">
          <w:marLeft w:val="480"/>
          <w:marRight w:val="0"/>
          <w:marTop w:val="0"/>
          <w:marBottom w:val="0"/>
          <w:divBdr>
            <w:top w:val="none" w:sz="0" w:space="0" w:color="auto"/>
            <w:left w:val="none" w:sz="0" w:space="0" w:color="auto"/>
            <w:bottom w:val="none" w:sz="0" w:space="0" w:color="auto"/>
            <w:right w:val="none" w:sz="0" w:space="0" w:color="auto"/>
          </w:divBdr>
        </w:div>
        <w:div w:id="1695956916">
          <w:marLeft w:val="480"/>
          <w:marRight w:val="0"/>
          <w:marTop w:val="0"/>
          <w:marBottom w:val="0"/>
          <w:divBdr>
            <w:top w:val="none" w:sz="0" w:space="0" w:color="auto"/>
            <w:left w:val="none" w:sz="0" w:space="0" w:color="auto"/>
            <w:bottom w:val="none" w:sz="0" w:space="0" w:color="auto"/>
            <w:right w:val="none" w:sz="0" w:space="0" w:color="auto"/>
          </w:divBdr>
        </w:div>
        <w:div w:id="2020154046">
          <w:marLeft w:val="480"/>
          <w:marRight w:val="0"/>
          <w:marTop w:val="0"/>
          <w:marBottom w:val="0"/>
          <w:divBdr>
            <w:top w:val="none" w:sz="0" w:space="0" w:color="auto"/>
            <w:left w:val="none" w:sz="0" w:space="0" w:color="auto"/>
            <w:bottom w:val="none" w:sz="0" w:space="0" w:color="auto"/>
            <w:right w:val="none" w:sz="0" w:space="0" w:color="auto"/>
          </w:divBdr>
        </w:div>
        <w:div w:id="1087847900">
          <w:marLeft w:val="480"/>
          <w:marRight w:val="0"/>
          <w:marTop w:val="0"/>
          <w:marBottom w:val="0"/>
          <w:divBdr>
            <w:top w:val="none" w:sz="0" w:space="0" w:color="auto"/>
            <w:left w:val="none" w:sz="0" w:space="0" w:color="auto"/>
            <w:bottom w:val="none" w:sz="0" w:space="0" w:color="auto"/>
            <w:right w:val="none" w:sz="0" w:space="0" w:color="auto"/>
          </w:divBdr>
        </w:div>
        <w:div w:id="2101556788">
          <w:marLeft w:val="480"/>
          <w:marRight w:val="0"/>
          <w:marTop w:val="0"/>
          <w:marBottom w:val="0"/>
          <w:divBdr>
            <w:top w:val="none" w:sz="0" w:space="0" w:color="auto"/>
            <w:left w:val="none" w:sz="0" w:space="0" w:color="auto"/>
            <w:bottom w:val="none" w:sz="0" w:space="0" w:color="auto"/>
            <w:right w:val="none" w:sz="0" w:space="0" w:color="auto"/>
          </w:divBdr>
        </w:div>
        <w:div w:id="457916587">
          <w:marLeft w:val="480"/>
          <w:marRight w:val="0"/>
          <w:marTop w:val="0"/>
          <w:marBottom w:val="0"/>
          <w:divBdr>
            <w:top w:val="none" w:sz="0" w:space="0" w:color="auto"/>
            <w:left w:val="none" w:sz="0" w:space="0" w:color="auto"/>
            <w:bottom w:val="none" w:sz="0" w:space="0" w:color="auto"/>
            <w:right w:val="none" w:sz="0" w:space="0" w:color="auto"/>
          </w:divBdr>
        </w:div>
        <w:div w:id="40325689">
          <w:marLeft w:val="480"/>
          <w:marRight w:val="0"/>
          <w:marTop w:val="0"/>
          <w:marBottom w:val="0"/>
          <w:divBdr>
            <w:top w:val="none" w:sz="0" w:space="0" w:color="auto"/>
            <w:left w:val="none" w:sz="0" w:space="0" w:color="auto"/>
            <w:bottom w:val="none" w:sz="0" w:space="0" w:color="auto"/>
            <w:right w:val="none" w:sz="0" w:space="0" w:color="auto"/>
          </w:divBdr>
        </w:div>
        <w:div w:id="1758095181">
          <w:marLeft w:val="480"/>
          <w:marRight w:val="0"/>
          <w:marTop w:val="0"/>
          <w:marBottom w:val="0"/>
          <w:divBdr>
            <w:top w:val="none" w:sz="0" w:space="0" w:color="auto"/>
            <w:left w:val="none" w:sz="0" w:space="0" w:color="auto"/>
            <w:bottom w:val="none" w:sz="0" w:space="0" w:color="auto"/>
            <w:right w:val="none" w:sz="0" w:space="0" w:color="auto"/>
          </w:divBdr>
        </w:div>
        <w:div w:id="624123133">
          <w:marLeft w:val="480"/>
          <w:marRight w:val="0"/>
          <w:marTop w:val="0"/>
          <w:marBottom w:val="0"/>
          <w:divBdr>
            <w:top w:val="none" w:sz="0" w:space="0" w:color="auto"/>
            <w:left w:val="none" w:sz="0" w:space="0" w:color="auto"/>
            <w:bottom w:val="none" w:sz="0" w:space="0" w:color="auto"/>
            <w:right w:val="none" w:sz="0" w:space="0" w:color="auto"/>
          </w:divBdr>
        </w:div>
        <w:div w:id="52197308">
          <w:marLeft w:val="480"/>
          <w:marRight w:val="0"/>
          <w:marTop w:val="0"/>
          <w:marBottom w:val="0"/>
          <w:divBdr>
            <w:top w:val="none" w:sz="0" w:space="0" w:color="auto"/>
            <w:left w:val="none" w:sz="0" w:space="0" w:color="auto"/>
            <w:bottom w:val="none" w:sz="0" w:space="0" w:color="auto"/>
            <w:right w:val="none" w:sz="0" w:space="0" w:color="auto"/>
          </w:divBdr>
        </w:div>
        <w:div w:id="1052849166">
          <w:marLeft w:val="480"/>
          <w:marRight w:val="0"/>
          <w:marTop w:val="0"/>
          <w:marBottom w:val="0"/>
          <w:divBdr>
            <w:top w:val="none" w:sz="0" w:space="0" w:color="auto"/>
            <w:left w:val="none" w:sz="0" w:space="0" w:color="auto"/>
            <w:bottom w:val="none" w:sz="0" w:space="0" w:color="auto"/>
            <w:right w:val="none" w:sz="0" w:space="0" w:color="auto"/>
          </w:divBdr>
        </w:div>
        <w:div w:id="1122067376">
          <w:marLeft w:val="480"/>
          <w:marRight w:val="0"/>
          <w:marTop w:val="0"/>
          <w:marBottom w:val="0"/>
          <w:divBdr>
            <w:top w:val="none" w:sz="0" w:space="0" w:color="auto"/>
            <w:left w:val="none" w:sz="0" w:space="0" w:color="auto"/>
            <w:bottom w:val="none" w:sz="0" w:space="0" w:color="auto"/>
            <w:right w:val="none" w:sz="0" w:space="0" w:color="auto"/>
          </w:divBdr>
        </w:div>
        <w:div w:id="1337464421">
          <w:marLeft w:val="480"/>
          <w:marRight w:val="0"/>
          <w:marTop w:val="0"/>
          <w:marBottom w:val="0"/>
          <w:divBdr>
            <w:top w:val="none" w:sz="0" w:space="0" w:color="auto"/>
            <w:left w:val="none" w:sz="0" w:space="0" w:color="auto"/>
            <w:bottom w:val="none" w:sz="0" w:space="0" w:color="auto"/>
            <w:right w:val="none" w:sz="0" w:space="0" w:color="auto"/>
          </w:divBdr>
        </w:div>
      </w:divsChild>
    </w:div>
    <w:div w:id="1215772152">
      <w:bodyDiv w:val="1"/>
      <w:marLeft w:val="0"/>
      <w:marRight w:val="0"/>
      <w:marTop w:val="0"/>
      <w:marBottom w:val="0"/>
      <w:divBdr>
        <w:top w:val="none" w:sz="0" w:space="0" w:color="auto"/>
        <w:left w:val="none" w:sz="0" w:space="0" w:color="auto"/>
        <w:bottom w:val="none" w:sz="0" w:space="0" w:color="auto"/>
        <w:right w:val="none" w:sz="0" w:space="0" w:color="auto"/>
      </w:divBdr>
    </w:div>
    <w:div w:id="1216550429">
      <w:bodyDiv w:val="1"/>
      <w:marLeft w:val="0"/>
      <w:marRight w:val="0"/>
      <w:marTop w:val="0"/>
      <w:marBottom w:val="0"/>
      <w:divBdr>
        <w:top w:val="none" w:sz="0" w:space="0" w:color="auto"/>
        <w:left w:val="none" w:sz="0" w:space="0" w:color="auto"/>
        <w:bottom w:val="none" w:sz="0" w:space="0" w:color="auto"/>
        <w:right w:val="none" w:sz="0" w:space="0" w:color="auto"/>
      </w:divBdr>
    </w:div>
    <w:div w:id="1218010098">
      <w:bodyDiv w:val="1"/>
      <w:marLeft w:val="0"/>
      <w:marRight w:val="0"/>
      <w:marTop w:val="0"/>
      <w:marBottom w:val="0"/>
      <w:divBdr>
        <w:top w:val="none" w:sz="0" w:space="0" w:color="auto"/>
        <w:left w:val="none" w:sz="0" w:space="0" w:color="auto"/>
        <w:bottom w:val="none" w:sz="0" w:space="0" w:color="auto"/>
        <w:right w:val="none" w:sz="0" w:space="0" w:color="auto"/>
      </w:divBdr>
    </w:div>
    <w:div w:id="1220822014">
      <w:bodyDiv w:val="1"/>
      <w:marLeft w:val="0"/>
      <w:marRight w:val="0"/>
      <w:marTop w:val="0"/>
      <w:marBottom w:val="0"/>
      <w:divBdr>
        <w:top w:val="none" w:sz="0" w:space="0" w:color="auto"/>
        <w:left w:val="none" w:sz="0" w:space="0" w:color="auto"/>
        <w:bottom w:val="none" w:sz="0" w:space="0" w:color="auto"/>
        <w:right w:val="none" w:sz="0" w:space="0" w:color="auto"/>
      </w:divBdr>
    </w:div>
    <w:div w:id="1221018914">
      <w:bodyDiv w:val="1"/>
      <w:marLeft w:val="0"/>
      <w:marRight w:val="0"/>
      <w:marTop w:val="0"/>
      <w:marBottom w:val="0"/>
      <w:divBdr>
        <w:top w:val="none" w:sz="0" w:space="0" w:color="auto"/>
        <w:left w:val="none" w:sz="0" w:space="0" w:color="auto"/>
        <w:bottom w:val="none" w:sz="0" w:space="0" w:color="auto"/>
        <w:right w:val="none" w:sz="0" w:space="0" w:color="auto"/>
      </w:divBdr>
    </w:div>
    <w:div w:id="1222643665">
      <w:bodyDiv w:val="1"/>
      <w:marLeft w:val="0"/>
      <w:marRight w:val="0"/>
      <w:marTop w:val="0"/>
      <w:marBottom w:val="0"/>
      <w:divBdr>
        <w:top w:val="none" w:sz="0" w:space="0" w:color="auto"/>
        <w:left w:val="none" w:sz="0" w:space="0" w:color="auto"/>
        <w:bottom w:val="none" w:sz="0" w:space="0" w:color="auto"/>
        <w:right w:val="none" w:sz="0" w:space="0" w:color="auto"/>
      </w:divBdr>
    </w:div>
    <w:div w:id="1224948732">
      <w:bodyDiv w:val="1"/>
      <w:marLeft w:val="0"/>
      <w:marRight w:val="0"/>
      <w:marTop w:val="0"/>
      <w:marBottom w:val="0"/>
      <w:divBdr>
        <w:top w:val="none" w:sz="0" w:space="0" w:color="auto"/>
        <w:left w:val="none" w:sz="0" w:space="0" w:color="auto"/>
        <w:bottom w:val="none" w:sz="0" w:space="0" w:color="auto"/>
        <w:right w:val="none" w:sz="0" w:space="0" w:color="auto"/>
      </w:divBdr>
    </w:div>
    <w:div w:id="1225799865">
      <w:bodyDiv w:val="1"/>
      <w:marLeft w:val="0"/>
      <w:marRight w:val="0"/>
      <w:marTop w:val="0"/>
      <w:marBottom w:val="0"/>
      <w:divBdr>
        <w:top w:val="none" w:sz="0" w:space="0" w:color="auto"/>
        <w:left w:val="none" w:sz="0" w:space="0" w:color="auto"/>
        <w:bottom w:val="none" w:sz="0" w:space="0" w:color="auto"/>
        <w:right w:val="none" w:sz="0" w:space="0" w:color="auto"/>
      </w:divBdr>
    </w:div>
    <w:div w:id="1225986330">
      <w:bodyDiv w:val="1"/>
      <w:marLeft w:val="0"/>
      <w:marRight w:val="0"/>
      <w:marTop w:val="0"/>
      <w:marBottom w:val="0"/>
      <w:divBdr>
        <w:top w:val="none" w:sz="0" w:space="0" w:color="auto"/>
        <w:left w:val="none" w:sz="0" w:space="0" w:color="auto"/>
        <w:bottom w:val="none" w:sz="0" w:space="0" w:color="auto"/>
        <w:right w:val="none" w:sz="0" w:space="0" w:color="auto"/>
      </w:divBdr>
    </w:div>
    <w:div w:id="1226573973">
      <w:bodyDiv w:val="1"/>
      <w:marLeft w:val="0"/>
      <w:marRight w:val="0"/>
      <w:marTop w:val="0"/>
      <w:marBottom w:val="0"/>
      <w:divBdr>
        <w:top w:val="none" w:sz="0" w:space="0" w:color="auto"/>
        <w:left w:val="none" w:sz="0" w:space="0" w:color="auto"/>
        <w:bottom w:val="none" w:sz="0" w:space="0" w:color="auto"/>
        <w:right w:val="none" w:sz="0" w:space="0" w:color="auto"/>
      </w:divBdr>
    </w:div>
    <w:div w:id="1227834679">
      <w:bodyDiv w:val="1"/>
      <w:marLeft w:val="0"/>
      <w:marRight w:val="0"/>
      <w:marTop w:val="0"/>
      <w:marBottom w:val="0"/>
      <w:divBdr>
        <w:top w:val="none" w:sz="0" w:space="0" w:color="auto"/>
        <w:left w:val="none" w:sz="0" w:space="0" w:color="auto"/>
        <w:bottom w:val="none" w:sz="0" w:space="0" w:color="auto"/>
        <w:right w:val="none" w:sz="0" w:space="0" w:color="auto"/>
      </w:divBdr>
    </w:div>
    <w:div w:id="1228807917">
      <w:bodyDiv w:val="1"/>
      <w:marLeft w:val="0"/>
      <w:marRight w:val="0"/>
      <w:marTop w:val="0"/>
      <w:marBottom w:val="0"/>
      <w:divBdr>
        <w:top w:val="none" w:sz="0" w:space="0" w:color="auto"/>
        <w:left w:val="none" w:sz="0" w:space="0" w:color="auto"/>
        <w:bottom w:val="none" w:sz="0" w:space="0" w:color="auto"/>
        <w:right w:val="none" w:sz="0" w:space="0" w:color="auto"/>
      </w:divBdr>
    </w:div>
    <w:div w:id="1229808955">
      <w:bodyDiv w:val="1"/>
      <w:marLeft w:val="0"/>
      <w:marRight w:val="0"/>
      <w:marTop w:val="0"/>
      <w:marBottom w:val="0"/>
      <w:divBdr>
        <w:top w:val="none" w:sz="0" w:space="0" w:color="auto"/>
        <w:left w:val="none" w:sz="0" w:space="0" w:color="auto"/>
        <w:bottom w:val="none" w:sz="0" w:space="0" w:color="auto"/>
        <w:right w:val="none" w:sz="0" w:space="0" w:color="auto"/>
      </w:divBdr>
    </w:div>
    <w:div w:id="1230187551">
      <w:bodyDiv w:val="1"/>
      <w:marLeft w:val="0"/>
      <w:marRight w:val="0"/>
      <w:marTop w:val="0"/>
      <w:marBottom w:val="0"/>
      <w:divBdr>
        <w:top w:val="none" w:sz="0" w:space="0" w:color="auto"/>
        <w:left w:val="none" w:sz="0" w:space="0" w:color="auto"/>
        <w:bottom w:val="none" w:sz="0" w:space="0" w:color="auto"/>
        <w:right w:val="none" w:sz="0" w:space="0" w:color="auto"/>
      </w:divBdr>
    </w:div>
    <w:div w:id="1230730756">
      <w:bodyDiv w:val="1"/>
      <w:marLeft w:val="0"/>
      <w:marRight w:val="0"/>
      <w:marTop w:val="0"/>
      <w:marBottom w:val="0"/>
      <w:divBdr>
        <w:top w:val="none" w:sz="0" w:space="0" w:color="auto"/>
        <w:left w:val="none" w:sz="0" w:space="0" w:color="auto"/>
        <w:bottom w:val="none" w:sz="0" w:space="0" w:color="auto"/>
        <w:right w:val="none" w:sz="0" w:space="0" w:color="auto"/>
      </w:divBdr>
    </w:div>
    <w:div w:id="1231620084">
      <w:bodyDiv w:val="1"/>
      <w:marLeft w:val="0"/>
      <w:marRight w:val="0"/>
      <w:marTop w:val="0"/>
      <w:marBottom w:val="0"/>
      <w:divBdr>
        <w:top w:val="none" w:sz="0" w:space="0" w:color="auto"/>
        <w:left w:val="none" w:sz="0" w:space="0" w:color="auto"/>
        <w:bottom w:val="none" w:sz="0" w:space="0" w:color="auto"/>
        <w:right w:val="none" w:sz="0" w:space="0" w:color="auto"/>
      </w:divBdr>
    </w:div>
    <w:div w:id="1234124159">
      <w:bodyDiv w:val="1"/>
      <w:marLeft w:val="0"/>
      <w:marRight w:val="0"/>
      <w:marTop w:val="0"/>
      <w:marBottom w:val="0"/>
      <w:divBdr>
        <w:top w:val="none" w:sz="0" w:space="0" w:color="auto"/>
        <w:left w:val="none" w:sz="0" w:space="0" w:color="auto"/>
        <w:bottom w:val="none" w:sz="0" w:space="0" w:color="auto"/>
        <w:right w:val="none" w:sz="0" w:space="0" w:color="auto"/>
      </w:divBdr>
    </w:div>
    <w:div w:id="1234197856">
      <w:bodyDiv w:val="1"/>
      <w:marLeft w:val="0"/>
      <w:marRight w:val="0"/>
      <w:marTop w:val="0"/>
      <w:marBottom w:val="0"/>
      <w:divBdr>
        <w:top w:val="none" w:sz="0" w:space="0" w:color="auto"/>
        <w:left w:val="none" w:sz="0" w:space="0" w:color="auto"/>
        <w:bottom w:val="none" w:sz="0" w:space="0" w:color="auto"/>
        <w:right w:val="none" w:sz="0" w:space="0" w:color="auto"/>
      </w:divBdr>
    </w:div>
    <w:div w:id="1235506790">
      <w:bodyDiv w:val="1"/>
      <w:marLeft w:val="0"/>
      <w:marRight w:val="0"/>
      <w:marTop w:val="0"/>
      <w:marBottom w:val="0"/>
      <w:divBdr>
        <w:top w:val="none" w:sz="0" w:space="0" w:color="auto"/>
        <w:left w:val="none" w:sz="0" w:space="0" w:color="auto"/>
        <w:bottom w:val="none" w:sz="0" w:space="0" w:color="auto"/>
        <w:right w:val="none" w:sz="0" w:space="0" w:color="auto"/>
      </w:divBdr>
    </w:div>
    <w:div w:id="1235553539">
      <w:bodyDiv w:val="1"/>
      <w:marLeft w:val="0"/>
      <w:marRight w:val="0"/>
      <w:marTop w:val="0"/>
      <w:marBottom w:val="0"/>
      <w:divBdr>
        <w:top w:val="none" w:sz="0" w:space="0" w:color="auto"/>
        <w:left w:val="none" w:sz="0" w:space="0" w:color="auto"/>
        <w:bottom w:val="none" w:sz="0" w:space="0" w:color="auto"/>
        <w:right w:val="none" w:sz="0" w:space="0" w:color="auto"/>
      </w:divBdr>
    </w:div>
    <w:div w:id="1235816451">
      <w:bodyDiv w:val="1"/>
      <w:marLeft w:val="0"/>
      <w:marRight w:val="0"/>
      <w:marTop w:val="0"/>
      <w:marBottom w:val="0"/>
      <w:divBdr>
        <w:top w:val="none" w:sz="0" w:space="0" w:color="auto"/>
        <w:left w:val="none" w:sz="0" w:space="0" w:color="auto"/>
        <w:bottom w:val="none" w:sz="0" w:space="0" w:color="auto"/>
        <w:right w:val="none" w:sz="0" w:space="0" w:color="auto"/>
      </w:divBdr>
    </w:div>
    <w:div w:id="1236356331">
      <w:bodyDiv w:val="1"/>
      <w:marLeft w:val="0"/>
      <w:marRight w:val="0"/>
      <w:marTop w:val="0"/>
      <w:marBottom w:val="0"/>
      <w:divBdr>
        <w:top w:val="none" w:sz="0" w:space="0" w:color="auto"/>
        <w:left w:val="none" w:sz="0" w:space="0" w:color="auto"/>
        <w:bottom w:val="none" w:sz="0" w:space="0" w:color="auto"/>
        <w:right w:val="none" w:sz="0" w:space="0" w:color="auto"/>
      </w:divBdr>
    </w:div>
    <w:div w:id="1236478154">
      <w:bodyDiv w:val="1"/>
      <w:marLeft w:val="0"/>
      <w:marRight w:val="0"/>
      <w:marTop w:val="0"/>
      <w:marBottom w:val="0"/>
      <w:divBdr>
        <w:top w:val="none" w:sz="0" w:space="0" w:color="auto"/>
        <w:left w:val="none" w:sz="0" w:space="0" w:color="auto"/>
        <w:bottom w:val="none" w:sz="0" w:space="0" w:color="auto"/>
        <w:right w:val="none" w:sz="0" w:space="0" w:color="auto"/>
      </w:divBdr>
    </w:div>
    <w:div w:id="1236817596">
      <w:bodyDiv w:val="1"/>
      <w:marLeft w:val="0"/>
      <w:marRight w:val="0"/>
      <w:marTop w:val="0"/>
      <w:marBottom w:val="0"/>
      <w:divBdr>
        <w:top w:val="none" w:sz="0" w:space="0" w:color="auto"/>
        <w:left w:val="none" w:sz="0" w:space="0" w:color="auto"/>
        <w:bottom w:val="none" w:sz="0" w:space="0" w:color="auto"/>
        <w:right w:val="none" w:sz="0" w:space="0" w:color="auto"/>
      </w:divBdr>
    </w:div>
    <w:div w:id="1237131410">
      <w:bodyDiv w:val="1"/>
      <w:marLeft w:val="0"/>
      <w:marRight w:val="0"/>
      <w:marTop w:val="0"/>
      <w:marBottom w:val="0"/>
      <w:divBdr>
        <w:top w:val="none" w:sz="0" w:space="0" w:color="auto"/>
        <w:left w:val="none" w:sz="0" w:space="0" w:color="auto"/>
        <w:bottom w:val="none" w:sz="0" w:space="0" w:color="auto"/>
        <w:right w:val="none" w:sz="0" w:space="0" w:color="auto"/>
      </w:divBdr>
    </w:div>
    <w:div w:id="1237327715">
      <w:bodyDiv w:val="1"/>
      <w:marLeft w:val="0"/>
      <w:marRight w:val="0"/>
      <w:marTop w:val="0"/>
      <w:marBottom w:val="0"/>
      <w:divBdr>
        <w:top w:val="none" w:sz="0" w:space="0" w:color="auto"/>
        <w:left w:val="none" w:sz="0" w:space="0" w:color="auto"/>
        <w:bottom w:val="none" w:sz="0" w:space="0" w:color="auto"/>
        <w:right w:val="none" w:sz="0" w:space="0" w:color="auto"/>
      </w:divBdr>
    </w:div>
    <w:div w:id="1237788423">
      <w:bodyDiv w:val="1"/>
      <w:marLeft w:val="0"/>
      <w:marRight w:val="0"/>
      <w:marTop w:val="0"/>
      <w:marBottom w:val="0"/>
      <w:divBdr>
        <w:top w:val="none" w:sz="0" w:space="0" w:color="auto"/>
        <w:left w:val="none" w:sz="0" w:space="0" w:color="auto"/>
        <w:bottom w:val="none" w:sz="0" w:space="0" w:color="auto"/>
        <w:right w:val="none" w:sz="0" w:space="0" w:color="auto"/>
      </w:divBdr>
    </w:div>
    <w:div w:id="1238706356">
      <w:bodyDiv w:val="1"/>
      <w:marLeft w:val="0"/>
      <w:marRight w:val="0"/>
      <w:marTop w:val="0"/>
      <w:marBottom w:val="0"/>
      <w:divBdr>
        <w:top w:val="none" w:sz="0" w:space="0" w:color="auto"/>
        <w:left w:val="none" w:sz="0" w:space="0" w:color="auto"/>
        <w:bottom w:val="none" w:sz="0" w:space="0" w:color="auto"/>
        <w:right w:val="none" w:sz="0" w:space="0" w:color="auto"/>
      </w:divBdr>
    </w:div>
    <w:div w:id="1239948235">
      <w:bodyDiv w:val="1"/>
      <w:marLeft w:val="0"/>
      <w:marRight w:val="0"/>
      <w:marTop w:val="0"/>
      <w:marBottom w:val="0"/>
      <w:divBdr>
        <w:top w:val="none" w:sz="0" w:space="0" w:color="auto"/>
        <w:left w:val="none" w:sz="0" w:space="0" w:color="auto"/>
        <w:bottom w:val="none" w:sz="0" w:space="0" w:color="auto"/>
        <w:right w:val="none" w:sz="0" w:space="0" w:color="auto"/>
      </w:divBdr>
    </w:div>
    <w:div w:id="1240482241">
      <w:bodyDiv w:val="1"/>
      <w:marLeft w:val="0"/>
      <w:marRight w:val="0"/>
      <w:marTop w:val="0"/>
      <w:marBottom w:val="0"/>
      <w:divBdr>
        <w:top w:val="none" w:sz="0" w:space="0" w:color="auto"/>
        <w:left w:val="none" w:sz="0" w:space="0" w:color="auto"/>
        <w:bottom w:val="none" w:sz="0" w:space="0" w:color="auto"/>
        <w:right w:val="none" w:sz="0" w:space="0" w:color="auto"/>
      </w:divBdr>
    </w:div>
    <w:div w:id="1241139807">
      <w:bodyDiv w:val="1"/>
      <w:marLeft w:val="0"/>
      <w:marRight w:val="0"/>
      <w:marTop w:val="0"/>
      <w:marBottom w:val="0"/>
      <w:divBdr>
        <w:top w:val="none" w:sz="0" w:space="0" w:color="auto"/>
        <w:left w:val="none" w:sz="0" w:space="0" w:color="auto"/>
        <w:bottom w:val="none" w:sz="0" w:space="0" w:color="auto"/>
        <w:right w:val="none" w:sz="0" w:space="0" w:color="auto"/>
      </w:divBdr>
    </w:div>
    <w:div w:id="1241787718">
      <w:bodyDiv w:val="1"/>
      <w:marLeft w:val="0"/>
      <w:marRight w:val="0"/>
      <w:marTop w:val="0"/>
      <w:marBottom w:val="0"/>
      <w:divBdr>
        <w:top w:val="none" w:sz="0" w:space="0" w:color="auto"/>
        <w:left w:val="none" w:sz="0" w:space="0" w:color="auto"/>
        <w:bottom w:val="none" w:sz="0" w:space="0" w:color="auto"/>
        <w:right w:val="none" w:sz="0" w:space="0" w:color="auto"/>
      </w:divBdr>
      <w:divsChild>
        <w:div w:id="1281304163">
          <w:marLeft w:val="480"/>
          <w:marRight w:val="0"/>
          <w:marTop w:val="0"/>
          <w:marBottom w:val="0"/>
          <w:divBdr>
            <w:top w:val="none" w:sz="0" w:space="0" w:color="auto"/>
            <w:left w:val="none" w:sz="0" w:space="0" w:color="auto"/>
            <w:bottom w:val="none" w:sz="0" w:space="0" w:color="auto"/>
            <w:right w:val="none" w:sz="0" w:space="0" w:color="auto"/>
          </w:divBdr>
        </w:div>
        <w:div w:id="197284799">
          <w:marLeft w:val="480"/>
          <w:marRight w:val="0"/>
          <w:marTop w:val="0"/>
          <w:marBottom w:val="0"/>
          <w:divBdr>
            <w:top w:val="none" w:sz="0" w:space="0" w:color="auto"/>
            <w:left w:val="none" w:sz="0" w:space="0" w:color="auto"/>
            <w:bottom w:val="none" w:sz="0" w:space="0" w:color="auto"/>
            <w:right w:val="none" w:sz="0" w:space="0" w:color="auto"/>
          </w:divBdr>
        </w:div>
        <w:div w:id="2096003579">
          <w:marLeft w:val="480"/>
          <w:marRight w:val="0"/>
          <w:marTop w:val="0"/>
          <w:marBottom w:val="0"/>
          <w:divBdr>
            <w:top w:val="none" w:sz="0" w:space="0" w:color="auto"/>
            <w:left w:val="none" w:sz="0" w:space="0" w:color="auto"/>
            <w:bottom w:val="none" w:sz="0" w:space="0" w:color="auto"/>
            <w:right w:val="none" w:sz="0" w:space="0" w:color="auto"/>
          </w:divBdr>
        </w:div>
        <w:div w:id="640965265">
          <w:marLeft w:val="480"/>
          <w:marRight w:val="0"/>
          <w:marTop w:val="0"/>
          <w:marBottom w:val="0"/>
          <w:divBdr>
            <w:top w:val="none" w:sz="0" w:space="0" w:color="auto"/>
            <w:left w:val="none" w:sz="0" w:space="0" w:color="auto"/>
            <w:bottom w:val="none" w:sz="0" w:space="0" w:color="auto"/>
            <w:right w:val="none" w:sz="0" w:space="0" w:color="auto"/>
          </w:divBdr>
        </w:div>
        <w:div w:id="559441727">
          <w:marLeft w:val="480"/>
          <w:marRight w:val="0"/>
          <w:marTop w:val="0"/>
          <w:marBottom w:val="0"/>
          <w:divBdr>
            <w:top w:val="none" w:sz="0" w:space="0" w:color="auto"/>
            <w:left w:val="none" w:sz="0" w:space="0" w:color="auto"/>
            <w:bottom w:val="none" w:sz="0" w:space="0" w:color="auto"/>
            <w:right w:val="none" w:sz="0" w:space="0" w:color="auto"/>
          </w:divBdr>
        </w:div>
        <w:div w:id="1167984894">
          <w:marLeft w:val="480"/>
          <w:marRight w:val="0"/>
          <w:marTop w:val="0"/>
          <w:marBottom w:val="0"/>
          <w:divBdr>
            <w:top w:val="none" w:sz="0" w:space="0" w:color="auto"/>
            <w:left w:val="none" w:sz="0" w:space="0" w:color="auto"/>
            <w:bottom w:val="none" w:sz="0" w:space="0" w:color="auto"/>
            <w:right w:val="none" w:sz="0" w:space="0" w:color="auto"/>
          </w:divBdr>
        </w:div>
        <w:div w:id="1827084075">
          <w:marLeft w:val="480"/>
          <w:marRight w:val="0"/>
          <w:marTop w:val="0"/>
          <w:marBottom w:val="0"/>
          <w:divBdr>
            <w:top w:val="none" w:sz="0" w:space="0" w:color="auto"/>
            <w:left w:val="none" w:sz="0" w:space="0" w:color="auto"/>
            <w:bottom w:val="none" w:sz="0" w:space="0" w:color="auto"/>
            <w:right w:val="none" w:sz="0" w:space="0" w:color="auto"/>
          </w:divBdr>
        </w:div>
        <w:div w:id="690959953">
          <w:marLeft w:val="480"/>
          <w:marRight w:val="0"/>
          <w:marTop w:val="0"/>
          <w:marBottom w:val="0"/>
          <w:divBdr>
            <w:top w:val="none" w:sz="0" w:space="0" w:color="auto"/>
            <w:left w:val="none" w:sz="0" w:space="0" w:color="auto"/>
            <w:bottom w:val="none" w:sz="0" w:space="0" w:color="auto"/>
            <w:right w:val="none" w:sz="0" w:space="0" w:color="auto"/>
          </w:divBdr>
        </w:div>
        <w:div w:id="1299797443">
          <w:marLeft w:val="480"/>
          <w:marRight w:val="0"/>
          <w:marTop w:val="0"/>
          <w:marBottom w:val="0"/>
          <w:divBdr>
            <w:top w:val="none" w:sz="0" w:space="0" w:color="auto"/>
            <w:left w:val="none" w:sz="0" w:space="0" w:color="auto"/>
            <w:bottom w:val="none" w:sz="0" w:space="0" w:color="auto"/>
            <w:right w:val="none" w:sz="0" w:space="0" w:color="auto"/>
          </w:divBdr>
        </w:div>
        <w:div w:id="481510032">
          <w:marLeft w:val="480"/>
          <w:marRight w:val="0"/>
          <w:marTop w:val="0"/>
          <w:marBottom w:val="0"/>
          <w:divBdr>
            <w:top w:val="none" w:sz="0" w:space="0" w:color="auto"/>
            <w:left w:val="none" w:sz="0" w:space="0" w:color="auto"/>
            <w:bottom w:val="none" w:sz="0" w:space="0" w:color="auto"/>
            <w:right w:val="none" w:sz="0" w:space="0" w:color="auto"/>
          </w:divBdr>
        </w:div>
        <w:div w:id="1109009836">
          <w:marLeft w:val="480"/>
          <w:marRight w:val="0"/>
          <w:marTop w:val="0"/>
          <w:marBottom w:val="0"/>
          <w:divBdr>
            <w:top w:val="none" w:sz="0" w:space="0" w:color="auto"/>
            <w:left w:val="none" w:sz="0" w:space="0" w:color="auto"/>
            <w:bottom w:val="none" w:sz="0" w:space="0" w:color="auto"/>
            <w:right w:val="none" w:sz="0" w:space="0" w:color="auto"/>
          </w:divBdr>
        </w:div>
        <w:div w:id="360594862">
          <w:marLeft w:val="480"/>
          <w:marRight w:val="0"/>
          <w:marTop w:val="0"/>
          <w:marBottom w:val="0"/>
          <w:divBdr>
            <w:top w:val="none" w:sz="0" w:space="0" w:color="auto"/>
            <w:left w:val="none" w:sz="0" w:space="0" w:color="auto"/>
            <w:bottom w:val="none" w:sz="0" w:space="0" w:color="auto"/>
            <w:right w:val="none" w:sz="0" w:space="0" w:color="auto"/>
          </w:divBdr>
        </w:div>
        <w:div w:id="86851342">
          <w:marLeft w:val="480"/>
          <w:marRight w:val="0"/>
          <w:marTop w:val="0"/>
          <w:marBottom w:val="0"/>
          <w:divBdr>
            <w:top w:val="none" w:sz="0" w:space="0" w:color="auto"/>
            <w:left w:val="none" w:sz="0" w:space="0" w:color="auto"/>
            <w:bottom w:val="none" w:sz="0" w:space="0" w:color="auto"/>
            <w:right w:val="none" w:sz="0" w:space="0" w:color="auto"/>
          </w:divBdr>
        </w:div>
        <w:div w:id="579173872">
          <w:marLeft w:val="480"/>
          <w:marRight w:val="0"/>
          <w:marTop w:val="0"/>
          <w:marBottom w:val="0"/>
          <w:divBdr>
            <w:top w:val="none" w:sz="0" w:space="0" w:color="auto"/>
            <w:left w:val="none" w:sz="0" w:space="0" w:color="auto"/>
            <w:bottom w:val="none" w:sz="0" w:space="0" w:color="auto"/>
            <w:right w:val="none" w:sz="0" w:space="0" w:color="auto"/>
          </w:divBdr>
        </w:div>
        <w:div w:id="728190695">
          <w:marLeft w:val="480"/>
          <w:marRight w:val="0"/>
          <w:marTop w:val="0"/>
          <w:marBottom w:val="0"/>
          <w:divBdr>
            <w:top w:val="none" w:sz="0" w:space="0" w:color="auto"/>
            <w:left w:val="none" w:sz="0" w:space="0" w:color="auto"/>
            <w:bottom w:val="none" w:sz="0" w:space="0" w:color="auto"/>
            <w:right w:val="none" w:sz="0" w:space="0" w:color="auto"/>
          </w:divBdr>
        </w:div>
        <w:div w:id="160584456">
          <w:marLeft w:val="480"/>
          <w:marRight w:val="0"/>
          <w:marTop w:val="0"/>
          <w:marBottom w:val="0"/>
          <w:divBdr>
            <w:top w:val="none" w:sz="0" w:space="0" w:color="auto"/>
            <w:left w:val="none" w:sz="0" w:space="0" w:color="auto"/>
            <w:bottom w:val="none" w:sz="0" w:space="0" w:color="auto"/>
            <w:right w:val="none" w:sz="0" w:space="0" w:color="auto"/>
          </w:divBdr>
        </w:div>
        <w:div w:id="1647395174">
          <w:marLeft w:val="480"/>
          <w:marRight w:val="0"/>
          <w:marTop w:val="0"/>
          <w:marBottom w:val="0"/>
          <w:divBdr>
            <w:top w:val="none" w:sz="0" w:space="0" w:color="auto"/>
            <w:left w:val="none" w:sz="0" w:space="0" w:color="auto"/>
            <w:bottom w:val="none" w:sz="0" w:space="0" w:color="auto"/>
            <w:right w:val="none" w:sz="0" w:space="0" w:color="auto"/>
          </w:divBdr>
        </w:div>
        <w:div w:id="1805391477">
          <w:marLeft w:val="480"/>
          <w:marRight w:val="0"/>
          <w:marTop w:val="0"/>
          <w:marBottom w:val="0"/>
          <w:divBdr>
            <w:top w:val="none" w:sz="0" w:space="0" w:color="auto"/>
            <w:left w:val="none" w:sz="0" w:space="0" w:color="auto"/>
            <w:bottom w:val="none" w:sz="0" w:space="0" w:color="auto"/>
            <w:right w:val="none" w:sz="0" w:space="0" w:color="auto"/>
          </w:divBdr>
        </w:div>
        <w:div w:id="1938949755">
          <w:marLeft w:val="480"/>
          <w:marRight w:val="0"/>
          <w:marTop w:val="0"/>
          <w:marBottom w:val="0"/>
          <w:divBdr>
            <w:top w:val="none" w:sz="0" w:space="0" w:color="auto"/>
            <w:left w:val="none" w:sz="0" w:space="0" w:color="auto"/>
            <w:bottom w:val="none" w:sz="0" w:space="0" w:color="auto"/>
            <w:right w:val="none" w:sz="0" w:space="0" w:color="auto"/>
          </w:divBdr>
        </w:div>
        <w:div w:id="1744836374">
          <w:marLeft w:val="480"/>
          <w:marRight w:val="0"/>
          <w:marTop w:val="0"/>
          <w:marBottom w:val="0"/>
          <w:divBdr>
            <w:top w:val="none" w:sz="0" w:space="0" w:color="auto"/>
            <w:left w:val="none" w:sz="0" w:space="0" w:color="auto"/>
            <w:bottom w:val="none" w:sz="0" w:space="0" w:color="auto"/>
            <w:right w:val="none" w:sz="0" w:space="0" w:color="auto"/>
          </w:divBdr>
        </w:div>
        <w:div w:id="1023702631">
          <w:marLeft w:val="480"/>
          <w:marRight w:val="0"/>
          <w:marTop w:val="0"/>
          <w:marBottom w:val="0"/>
          <w:divBdr>
            <w:top w:val="none" w:sz="0" w:space="0" w:color="auto"/>
            <w:left w:val="none" w:sz="0" w:space="0" w:color="auto"/>
            <w:bottom w:val="none" w:sz="0" w:space="0" w:color="auto"/>
            <w:right w:val="none" w:sz="0" w:space="0" w:color="auto"/>
          </w:divBdr>
        </w:div>
        <w:div w:id="119960332">
          <w:marLeft w:val="480"/>
          <w:marRight w:val="0"/>
          <w:marTop w:val="0"/>
          <w:marBottom w:val="0"/>
          <w:divBdr>
            <w:top w:val="none" w:sz="0" w:space="0" w:color="auto"/>
            <w:left w:val="none" w:sz="0" w:space="0" w:color="auto"/>
            <w:bottom w:val="none" w:sz="0" w:space="0" w:color="auto"/>
            <w:right w:val="none" w:sz="0" w:space="0" w:color="auto"/>
          </w:divBdr>
        </w:div>
        <w:div w:id="977808685">
          <w:marLeft w:val="480"/>
          <w:marRight w:val="0"/>
          <w:marTop w:val="0"/>
          <w:marBottom w:val="0"/>
          <w:divBdr>
            <w:top w:val="none" w:sz="0" w:space="0" w:color="auto"/>
            <w:left w:val="none" w:sz="0" w:space="0" w:color="auto"/>
            <w:bottom w:val="none" w:sz="0" w:space="0" w:color="auto"/>
            <w:right w:val="none" w:sz="0" w:space="0" w:color="auto"/>
          </w:divBdr>
        </w:div>
        <w:div w:id="1294679023">
          <w:marLeft w:val="480"/>
          <w:marRight w:val="0"/>
          <w:marTop w:val="0"/>
          <w:marBottom w:val="0"/>
          <w:divBdr>
            <w:top w:val="none" w:sz="0" w:space="0" w:color="auto"/>
            <w:left w:val="none" w:sz="0" w:space="0" w:color="auto"/>
            <w:bottom w:val="none" w:sz="0" w:space="0" w:color="auto"/>
            <w:right w:val="none" w:sz="0" w:space="0" w:color="auto"/>
          </w:divBdr>
        </w:div>
        <w:div w:id="1642493075">
          <w:marLeft w:val="480"/>
          <w:marRight w:val="0"/>
          <w:marTop w:val="0"/>
          <w:marBottom w:val="0"/>
          <w:divBdr>
            <w:top w:val="none" w:sz="0" w:space="0" w:color="auto"/>
            <w:left w:val="none" w:sz="0" w:space="0" w:color="auto"/>
            <w:bottom w:val="none" w:sz="0" w:space="0" w:color="auto"/>
            <w:right w:val="none" w:sz="0" w:space="0" w:color="auto"/>
          </w:divBdr>
        </w:div>
        <w:div w:id="955481208">
          <w:marLeft w:val="480"/>
          <w:marRight w:val="0"/>
          <w:marTop w:val="0"/>
          <w:marBottom w:val="0"/>
          <w:divBdr>
            <w:top w:val="none" w:sz="0" w:space="0" w:color="auto"/>
            <w:left w:val="none" w:sz="0" w:space="0" w:color="auto"/>
            <w:bottom w:val="none" w:sz="0" w:space="0" w:color="auto"/>
            <w:right w:val="none" w:sz="0" w:space="0" w:color="auto"/>
          </w:divBdr>
        </w:div>
        <w:div w:id="688527911">
          <w:marLeft w:val="480"/>
          <w:marRight w:val="0"/>
          <w:marTop w:val="0"/>
          <w:marBottom w:val="0"/>
          <w:divBdr>
            <w:top w:val="none" w:sz="0" w:space="0" w:color="auto"/>
            <w:left w:val="none" w:sz="0" w:space="0" w:color="auto"/>
            <w:bottom w:val="none" w:sz="0" w:space="0" w:color="auto"/>
            <w:right w:val="none" w:sz="0" w:space="0" w:color="auto"/>
          </w:divBdr>
        </w:div>
        <w:div w:id="1136068701">
          <w:marLeft w:val="480"/>
          <w:marRight w:val="0"/>
          <w:marTop w:val="0"/>
          <w:marBottom w:val="0"/>
          <w:divBdr>
            <w:top w:val="none" w:sz="0" w:space="0" w:color="auto"/>
            <w:left w:val="none" w:sz="0" w:space="0" w:color="auto"/>
            <w:bottom w:val="none" w:sz="0" w:space="0" w:color="auto"/>
            <w:right w:val="none" w:sz="0" w:space="0" w:color="auto"/>
          </w:divBdr>
        </w:div>
        <w:div w:id="1192963224">
          <w:marLeft w:val="480"/>
          <w:marRight w:val="0"/>
          <w:marTop w:val="0"/>
          <w:marBottom w:val="0"/>
          <w:divBdr>
            <w:top w:val="none" w:sz="0" w:space="0" w:color="auto"/>
            <w:left w:val="none" w:sz="0" w:space="0" w:color="auto"/>
            <w:bottom w:val="none" w:sz="0" w:space="0" w:color="auto"/>
            <w:right w:val="none" w:sz="0" w:space="0" w:color="auto"/>
          </w:divBdr>
        </w:div>
        <w:div w:id="2095012948">
          <w:marLeft w:val="480"/>
          <w:marRight w:val="0"/>
          <w:marTop w:val="0"/>
          <w:marBottom w:val="0"/>
          <w:divBdr>
            <w:top w:val="none" w:sz="0" w:space="0" w:color="auto"/>
            <w:left w:val="none" w:sz="0" w:space="0" w:color="auto"/>
            <w:bottom w:val="none" w:sz="0" w:space="0" w:color="auto"/>
            <w:right w:val="none" w:sz="0" w:space="0" w:color="auto"/>
          </w:divBdr>
        </w:div>
        <w:div w:id="1628585911">
          <w:marLeft w:val="480"/>
          <w:marRight w:val="0"/>
          <w:marTop w:val="0"/>
          <w:marBottom w:val="0"/>
          <w:divBdr>
            <w:top w:val="none" w:sz="0" w:space="0" w:color="auto"/>
            <w:left w:val="none" w:sz="0" w:space="0" w:color="auto"/>
            <w:bottom w:val="none" w:sz="0" w:space="0" w:color="auto"/>
            <w:right w:val="none" w:sz="0" w:space="0" w:color="auto"/>
          </w:divBdr>
        </w:div>
        <w:div w:id="551773323">
          <w:marLeft w:val="480"/>
          <w:marRight w:val="0"/>
          <w:marTop w:val="0"/>
          <w:marBottom w:val="0"/>
          <w:divBdr>
            <w:top w:val="none" w:sz="0" w:space="0" w:color="auto"/>
            <w:left w:val="none" w:sz="0" w:space="0" w:color="auto"/>
            <w:bottom w:val="none" w:sz="0" w:space="0" w:color="auto"/>
            <w:right w:val="none" w:sz="0" w:space="0" w:color="auto"/>
          </w:divBdr>
        </w:div>
        <w:div w:id="1567565353">
          <w:marLeft w:val="480"/>
          <w:marRight w:val="0"/>
          <w:marTop w:val="0"/>
          <w:marBottom w:val="0"/>
          <w:divBdr>
            <w:top w:val="none" w:sz="0" w:space="0" w:color="auto"/>
            <w:left w:val="none" w:sz="0" w:space="0" w:color="auto"/>
            <w:bottom w:val="none" w:sz="0" w:space="0" w:color="auto"/>
            <w:right w:val="none" w:sz="0" w:space="0" w:color="auto"/>
          </w:divBdr>
        </w:div>
        <w:div w:id="661278585">
          <w:marLeft w:val="480"/>
          <w:marRight w:val="0"/>
          <w:marTop w:val="0"/>
          <w:marBottom w:val="0"/>
          <w:divBdr>
            <w:top w:val="none" w:sz="0" w:space="0" w:color="auto"/>
            <w:left w:val="none" w:sz="0" w:space="0" w:color="auto"/>
            <w:bottom w:val="none" w:sz="0" w:space="0" w:color="auto"/>
            <w:right w:val="none" w:sz="0" w:space="0" w:color="auto"/>
          </w:divBdr>
        </w:div>
        <w:div w:id="896160401">
          <w:marLeft w:val="480"/>
          <w:marRight w:val="0"/>
          <w:marTop w:val="0"/>
          <w:marBottom w:val="0"/>
          <w:divBdr>
            <w:top w:val="none" w:sz="0" w:space="0" w:color="auto"/>
            <w:left w:val="none" w:sz="0" w:space="0" w:color="auto"/>
            <w:bottom w:val="none" w:sz="0" w:space="0" w:color="auto"/>
            <w:right w:val="none" w:sz="0" w:space="0" w:color="auto"/>
          </w:divBdr>
        </w:div>
        <w:div w:id="1225264533">
          <w:marLeft w:val="480"/>
          <w:marRight w:val="0"/>
          <w:marTop w:val="0"/>
          <w:marBottom w:val="0"/>
          <w:divBdr>
            <w:top w:val="none" w:sz="0" w:space="0" w:color="auto"/>
            <w:left w:val="none" w:sz="0" w:space="0" w:color="auto"/>
            <w:bottom w:val="none" w:sz="0" w:space="0" w:color="auto"/>
            <w:right w:val="none" w:sz="0" w:space="0" w:color="auto"/>
          </w:divBdr>
        </w:div>
        <w:div w:id="421070698">
          <w:marLeft w:val="480"/>
          <w:marRight w:val="0"/>
          <w:marTop w:val="0"/>
          <w:marBottom w:val="0"/>
          <w:divBdr>
            <w:top w:val="none" w:sz="0" w:space="0" w:color="auto"/>
            <w:left w:val="none" w:sz="0" w:space="0" w:color="auto"/>
            <w:bottom w:val="none" w:sz="0" w:space="0" w:color="auto"/>
            <w:right w:val="none" w:sz="0" w:space="0" w:color="auto"/>
          </w:divBdr>
        </w:div>
        <w:div w:id="2124840043">
          <w:marLeft w:val="480"/>
          <w:marRight w:val="0"/>
          <w:marTop w:val="0"/>
          <w:marBottom w:val="0"/>
          <w:divBdr>
            <w:top w:val="none" w:sz="0" w:space="0" w:color="auto"/>
            <w:left w:val="none" w:sz="0" w:space="0" w:color="auto"/>
            <w:bottom w:val="none" w:sz="0" w:space="0" w:color="auto"/>
            <w:right w:val="none" w:sz="0" w:space="0" w:color="auto"/>
          </w:divBdr>
        </w:div>
        <w:div w:id="187452483">
          <w:marLeft w:val="480"/>
          <w:marRight w:val="0"/>
          <w:marTop w:val="0"/>
          <w:marBottom w:val="0"/>
          <w:divBdr>
            <w:top w:val="none" w:sz="0" w:space="0" w:color="auto"/>
            <w:left w:val="none" w:sz="0" w:space="0" w:color="auto"/>
            <w:bottom w:val="none" w:sz="0" w:space="0" w:color="auto"/>
            <w:right w:val="none" w:sz="0" w:space="0" w:color="auto"/>
          </w:divBdr>
        </w:div>
        <w:div w:id="640110087">
          <w:marLeft w:val="480"/>
          <w:marRight w:val="0"/>
          <w:marTop w:val="0"/>
          <w:marBottom w:val="0"/>
          <w:divBdr>
            <w:top w:val="none" w:sz="0" w:space="0" w:color="auto"/>
            <w:left w:val="none" w:sz="0" w:space="0" w:color="auto"/>
            <w:bottom w:val="none" w:sz="0" w:space="0" w:color="auto"/>
            <w:right w:val="none" w:sz="0" w:space="0" w:color="auto"/>
          </w:divBdr>
        </w:div>
        <w:div w:id="1392651828">
          <w:marLeft w:val="480"/>
          <w:marRight w:val="0"/>
          <w:marTop w:val="0"/>
          <w:marBottom w:val="0"/>
          <w:divBdr>
            <w:top w:val="none" w:sz="0" w:space="0" w:color="auto"/>
            <w:left w:val="none" w:sz="0" w:space="0" w:color="auto"/>
            <w:bottom w:val="none" w:sz="0" w:space="0" w:color="auto"/>
            <w:right w:val="none" w:sz="0" w:space="0" w:color="auto"/>
          </w:divBdr>
        </w:div>
        <w:div w:id="804664556">
          <w:marLeft w:val="480"/>
          <w:marRight w:val="0"/>
          <w:marTop w:val="0"/>
          <w:marBottom w:val="0"/>
          <w:divBdr>
            <w:top w:val="none" w:sz="0" w:space="0" w:color="auto"/>
            <w:left w:val="none" w:sz="0" w:space="0" w:color="auto"/>
            <w:bottom w:val="none" w:sz="0" w:space="0" w:color="auto"/>
            <w:right w:val="none" w:sz="0" w:space="0" w:color="auto"/>
          </w:divBdr>
        </w:div>
        <w:div w:id="117719772">
          <w:marLeft w:val="480"/>
          <w:marRight w:val="0"/>
          <w:marTop w:val="0"/>
          <w:marBottom w:val="0"/>
          <w:divBdr>
            <w:top w:val="none" w:sz="0" w:space="0" w:color="auto"/>
            <w:left w:val="none" w:sz="0" w:space="0" w:color="auto"/>
            <w:bottom w:val="none" w:sz="0" w:space="0" w:color="auto"/>
            <w:right w:val="none" w:sz="0" w:space="0" w:color="auto"/>
          </w:divBdr>
        </w:div>
        <w:div w:id="1897349151">
          <w:marLeft w:val="480"/>
          <w:marRight w:val="0"/>
          <w:marTop w:val="0"/>
          <w:marBottom w:val="0"/>
          <w:divBdr>
            <w:top w:val="none" w:sz="0" w:space="0" w:color="auto"/>
            <w:left w:val="none" w:sz="0" w:space="0" w:color="auto"/>
            <w:bottom w:val="none" w:sz="0" w:space="0" w:color="auto"/>
            <w:right w:val="none" w:sz="0" w:space="0" w:color="auto"/>
          </w:divBdr>
        </w:div>
        <w:div w:id="510022722">
          <w:marLeft w:val="480"/>
          <w:marRight w:val="0"/>
          <w:marTop w:val="0"/>
          <w:marBottom w:val="0"/>
          <w:divBdr>
            <w:top w:val="none" w:sz="0" w:space="0" w:color="auto"/>
            <w:left w:val="none" w:sz="0" w:space="0" w:color="auto"/>
            <w:bottom w:val="none" w:sz="0" w:space="0" w:color="auto"/>
            <w:right w:val="none" w:sz="0" w:space="0" w:color="auto"/>
          </w:divBdr>
        </w:div>
        <w:div w:id="1574926873">
          <w:marLeft w:val="480"/>
          <w:marRight w:val="0"/>
          <w:marTop w:val="0"/>
          <w:marBottom w:val="0"/>
          <w:divBdr>
            <w:top w:val="none" w:sz="0" w:space="0" w:color="auto"/>
            <w:left w:val="none" w:sz="0" w:space="0" w:color="auto"/>
            <w:bottom w:val="none" w:sz="0" w:space="0" w:color="auto"/>
            <w:right w:val="none" w:sz="0" w:space="0" w:color="auto"/>
          </w:divBdr>
        </w:div>
        <w:div w:id="1977493035">
          <w:marLeft w:val="480"/>
          <w:marRight w:val="0"/>
          <w:marTop w:val="0"/>
          <w:marBottom w:val="0"/>
          <w:divBdr>
            <w:top w:val="none" w:sz="0" w:space="0" w:color="auto"/>
            <w:left w:val="none" w:sz="0" w:space="0" w:color="auto"/>
            <w:bottom w:val="none" w:sz="0" w:space="0" w:color="auto"/>
            <w:right w:val="none" w:sz="0" w:space="0" w:color="auto"/>
          </w:divBdr>
        </w:div>
        <w:div w:id="2037074801">
          <w:marLeft w:val="480"/>
          <w:marRight w:val="0"/>
          <w:marTop w:val="0"/>
          <w:marBottom w:val="0"/>
          <w:divBdr>
            <w:top w:val="none" w:sz="0" w:space="0" w:color="auto"/>
            <w:left w:val="none" w:sz="0" w:space="0" w:color="auto"/>
            <w:bottom w:val="none" w:sz="0" w:space="0" w:color="auto"/>
            <w:right w:val="none" w:sz="0" w:space="0" w:color="auto"/>
          </w:divBdr>
        </w:div>
        <w:div w:id="1813055845">
          <w:marLeft w:val="480"/>
          <w:marRight w:val="0"/>
          <w:marTop w:val="0"/>
          <w:marBottom w:val="0"/>
          <w:divBdr>
            <w:top w:val="none" w:sz="0" w:space="0" w:color="auto"/>
            <w:left w:val="none" w:sz="0" w:space="0" w:color="auto"/>
            <w:bottom w:val="none" w:sz="0" w:space="0" w:color="auto"/>
            <w:right w:val="none" w:sz="0" w:space="0" w:color="auto"/>
          </w:divBdr>
        </w:div>
        <w:div w:id="1501041910">
          <w:marLeft w:val="480"/>
          <w:marRight w:val="0"/>
          <w:marTop w:val="0"/>
          <w:marBottom w:val="0"/>
          <w:divBdr>
            <w:top w:val="none" w:sz="0" w:space="0" w:color="auto"/>
            <w:left w:val="none" w:sz="0" w:space="0" w:color="auto"/>
            <w:bottom w:val="none" w:sz="0" w:space="0" w:color="auto"/>
            <w:right w:val="none" w:sz="0" w:space="0" w:color="auto"/>
          </w:divBdr>
        </w:div>
        <w:div w:id="851455939">
          <w:marLeft w:val="480"/>
          <w:marRight w:val="0"/>
          <w:marTop w:val="0"/>
          <w:marBottom w:val="0"/>
          <w:divBdr>
            <w:top w:val="none" w:sz="0" w:space="0" w:color="auto"/>
            <w:left w:val="none" w:sz="0" w:space="0" w:color="auto"/>
            <w:bottom w:val="none" w:sz="0" w:space="0" w:color="auto"/>
            <w:right w:val="none" w:sz="0" w:space="0" w:color="auto"/>
          </w:divBdr>
        </w:div>
        <w:div w:id="1757051455">
          <w:marLeft w:val="480"/>
          <w:marRight w:val="0"/>
          <w:marTop w:val="0"/>
          <w:marBottom w:val="0"/>
          <w:divBdr>
            <w:top w:val="none" w:sz="0" w:space="0" w:color="auto"/>
            <w:left w:val="none" w:sz="0" w:space="0" w:color="auto"/>
            <w:bottom w:val="none" w:sz="0" w:space="0" w:color="auto"/>
            <w:right w:val="none" w:sz="0" w:space="0" w:color="auto"/>
          </w:divBdr>
        </w:div>
        <w:div w:id="727806614">
          <w:marLeft w:val="480"/>
          <w:marRight w:val="0"/>
          <w:marTop w:val="0"/>
          <w:marBottom w:val="0"/>
          <w:divBdr>
            <w:top w:val="none" w:sz="0" w:space="0" w:color="auto"/>
            <w:left w:val="none" w:sz="0" w:space="0" w:color="auto"/>
            <w:bottom w:val="none" w:sz="0" w:space="0" w:color="auto"/>
            <w:right w:val="none" w:sz="0" w:space="0" w:color="auto"/>
          </w:divBdr>
        </w:div>
        <w:div w:id="2048985322">
          <w:marLeft w:val="480"/>
          <w:marRight w:val="0"/>
          <w:marTop w:val="0"/>
          <w:marBottom w:val="0"/>
          <w:divBdr>
            <w:top w:val="none" w:sz="0" w:space="0" w:color="auto"/>
            <w:left w:val="none" w:sz="0" w:space="0" w:color="auto"/>
            <w:bottom w:val="none" w:sz="0" w:space="0" w:color="auto"/>
            <w:right w:val="none" w:sz="0" w:space="0" w:color="auto"/>
          </w:divBdr>
        </w:div>
        <w:div w:id="51120539">
          <w:marLeft w:val="480"/>
          <w:marRight w:val="0"/>
          <w:marTop w:val="0"/>
          <w:marBottom w:val="0"/>
          <w:divBdr>
            <w:top w:val="none" w:sz="0" w:space="0" w:color="auto"/>
            <w:left w:val="none" w:sz="0" w:space="0" w:color="auto"/>
            <w:bottom w:val="none" w:sz="0" w:space="0" w:color="auto"/>
            <w:right w:val="none" w:sz="0" w:space="0" w:color="auto"/>
          </w:divBdr>
        </w:div>
        <w:div w:id="7105840">
          <w:marLeft w:val="480"/>
          <w:marRight w:val="0"/>
          <w:marTop w:val="0"/>
          <w:marBottom w:val="0"/>
          <w:divBdr>
            <w:top w:val="none" w:sz="0" w:space="0" w:color="auto"/>
            <w:left w:val="none" w:sz="0" w:space="0" w:color="auto"/>
            <w:bottom w:val="none" w:sz="0" w:space="0" w:color="auto"/>
            <w:right w:val="none" w:sz="0" w:space="0" w:color="auto"/>
          </w:divBdr>
        </w:div>
        <w:div w:id="400181798">
          <w:marLeft w:val="480"/>
          <w:marRight w:val="0"/>
          <w:marTop w:val="0"/>
          <w:marBottom w:val="0"/>
          <w:divBdr>
            <w:top w:val="none" w:sz="0" w:space="0" w:color="auto"/>
            <w:left w:val="none" w:sz="0" w:space="0" w:color="auto"/>
            <w:bottom w:val="none" w:sz="0" w:space="0" w:color="auto"/>
            <w:right w:val="none" w:sz="0" w:space="0" w:color="auto"/>
          </w:divBdr>
        </w:div>
        <w:div w:id="316034140">
          <w:marLeft w:val="480"/>
          <w:marRight w:val="0"/>
          <w:marTop w:val="0"/>
          <w:marBottom w:val="0"/>
          <w:divBdr>
            <w:top w:val="none" w:sz="0" w:space="0" w:color="auto"/>
            <w:left w:val="none" w:sz="0" w:space="0" w:color="auto"/>
            <w:bottom w:val="none" w:sz="0" w:space="0" w:color="auto"/>
            <w:right w:val="none" w:sz="0" w:space="0" w:color="auto"/>
          </w:divBdr>
        </w:div>
        <w:div w:id="1681927918">
          <w:marLeft w:val="480"/>
          <w:marRight w:val="0"/>
          <w:marTop w:val="0"/>
          <w:marBottom w:val="0"/>
          <w:divBdr>
            <w:top w:val="none" w:sz="0" w:space="0" w:color="auto"/>
            <w:left w:val="none" w:sz="0" w:space="0" w:color="auto"/>
            <w:bottom w:val="none" w:sz="0" w:space="0" w:color="auto"/>
            <w:right w:val="none" w:sz="0" w:space="0" w:color="auto"/>
          </w:divBdr>
        </w:div>
        <w:div w:id="2062364782">
          <w:marLeft w:val="480"/>
          <w:marRight w:val="0"/>
          <w:marTop w:val="0"/>
          <w:marBottom w:val="0"/>
          <w:divBdr>
            <w:top w:val="none" w:sz="0" w:space="0" w:color="auto"/>
            <w:left w:val="none" w:sz="0" w:space="0" w:color="auto"/>
            <w:bottom w:val="none" w:sz="0" w:space="0" w:color="auto"/>
            <w:right w:val="none" w:sz="0" w:space="0" w:color="auto"/>
          </w:divBdr>
        </w:div>
        <w:div w:id="144472322">
          <w:marLeft w:val="480"/>
          <w:marRight w:val="0"/>
          <w:marTop w:val="0"/>
          <w:marBottom w:val="0"/>
          <w:divBdr>
            <w:top w:val="none" w:sz="0" w:space="0" w:color="auto"/>
            <w:left w:val="none" w:sz="0" w:space="0" w:color="auto"/>
            <w:bottom w:val="none" w:sz="0" w:space="0" w:color="auto"/>
            <w:right w:val="none" w:sz="0" w:space="0" w:color="auto"/>
          </w:divBdr>
        </w:div>
        <w:div w:id="473302999">
          <w:marLeft w:val="480"/>
          <w:marRight w:val="0"/>
          <w:marTop w:val="0"/>
          <w:marBottom w:val="0"/>
          <w:divBdr>
            <w:top w:val="none" w:sz="0" w:space="0" w:color="auto"/>
            <w:left w:val="none" w:sz="0" w:space="0" w:color="auto"/>
            <w:bottom w:val="none" w:sz="0" w:space="0" w:color="auto"/>
            <w:right w:val="none" w:sz="0" w:space="0" w:color="auto"/>
          </w:divBdr>
        </w:div>
        <w:div w:id="550384118">
          <w:marLeft w:val="480"/>
          <w:marRight w:val="0"/>
          <w:marTop w:val="0"/>
          <w:marBottom w:val="0"/>
          <w:divBdr>
            <w:top w:val="none" w:sz="0" w:space="0" w:color="auto"/>
            <w:left w:val="none" w:sz="0" w:space="0" w:color="auto"/>
            <w:bottom w:val="none" w:sz="0" w:space="0" w:color="auto"/>
            <w:right w:val="none" w:sz="0" w:space="0" w:color="auto"/>
          </w:divBdr>
        </w:div>
        <w:div w:id="193033888">
          <w:marLeft w:val="480"/>
          <w:marRight w:val="0"/>
          <w:marTop w:val="0"/>
          <w:marBottom w:val="0"/>
          <w:divBdr>
            <w:top w:val="none" w:sz="0" w:space="0" w:color="auto"/>
            <w:left w:val="none" w:sz="0" w:space="0" w:color="auto"/>
            <w:bottom w:val="none" w:sz="0" w:space="0" w:color="auto"/>
            <w:right w:val="none" w:sz="0" w:space="0" w:color="auto"/>
          </w:divBdr>
        </w:div>
        <w:div w:id="1496148898">
          <w:marLeft w:val="480"/>
          <w:marRight w:val="0"/>
          <w:marTop w:val="0"/>
          <w:marBottom w:val="0"/>
          <w:divBdr>
            <w:top w:val="none" w:sz="0" w:space="0" w:color="auto"/>
            <w:left w:val="none" w:sz="0" w:space="0" w:color="auto"/>
            <w:bottom w:val="none" w:sz="0" w:space="0" w:color="auto"/>
            <w:right w:val="none" w:sz="0" w:space="0" w:color="auto"/>
          </w:divBdr>
        </w:div>
        <w:div w:id="1615166585">
          <w:marLeft w:val="480"/>
          <w:marRight w:val="0"/>
          <w:marTop w:val="0"/>
          <w:marBottom w:val="0"/>
          <w:divBdr>
            <w:top w:val="none" w:sz="0" w:space="0" w:color="auto"/>
            <w:left w:val="none" w:sz="0" w:space="0" w:color="auto"/>
            <w:bottom w:val="none" w:sz="0" w:space="0" w:color="auto"/>
            <w:right w:val="none" w:sz="0" w:space="0" w:color="auto"/>
          </w:divBdr>
        </w:div>
        <w:div w:id="1982691896">
          <w:marLeft w:val="480"/>
          <w:marRight w:val="0"/>
          <w:marTop w:val="0"/>
          <w:marBottom w:val="0"/>
          <w:divBdr>
            <w:top w:val="none" w:sz="0" w:space="0" w:color="auto"/>
            <w:left w:val="none" w:sz="0" w:space="0" w:color="auto"/>
            <w:bottom w:val="none" w:sz="0" w:space="0" w:color="auto"/>
            <w:right w:val="none" w:sz="0" w:space="0" w:color="auto"/>
          </w:divBdr>
        </w:div>
        <w:div w:id="626273787">
          <w:marLeft w:val="480"/>
          <w:marRight w:val="0"/>
          <w:marTop w:val="0"/>
          <w:marBottom w:val="0"/>
          <w:divBdr>
            <w:top w:val="none" w:sz="0" w:space="0" w:color="auto"/>
            <w:left w:val="none" w:sz="0" w:space="0" w:color="auto"/>
            <w:bottom w:val="none" w:sz="0" w:space="0" w:color="auto"/>
            <w:right w:val="none" w:sz="0" w:space="0" w:color="auto"/>
          </w:divBdr>
        </w:div>
        <w:div w:id="174344275">
          <w:marLeft w:val="480"/>
          <w:marRight w:val="0"/>
          <w:marTop w:val="0"/>
          <w:marBottom w:val="0"/>
          <w:divBdr>
            <w:top w:val="none" w:sz="0" w:space="0" w:color="auto"/>
            <w:left w:val="none" w:sz="0" w:space="0" w:color="auto"/>
            <w:bottom w:val="none" w:sz="0" w:space="0" w:color="auto"/>
            <w:right w:val="none" w:sz="0" w:space="0" w:color="auto"/>
          </w:divBdr>
        </w:div>
        <w:div w:id="1816335317">
          <w:marLeft w:val="480"/>
          <w:marRight w:val="0"/>
          <w:marTop w:val="0"/>
          <w:marBottom w:val="0"/>
          <w:divBdr>
            <w:top w:val="none" w:sz="0" w:space="0" w:color="auto"/>
            <w:left w:val="none" w:sz="0" w:space="0" w:color="auto"/>
            <w:bottom w:val="none" w:sz="0" w:space="0" w:color="auto"/>
            <w:right w:val="none" w:sz="0" w:space="0" w:color="auto"/>
          </w:divBdr>
        </w:div>
        <w:div w:id="889682858">
          <w:marLeft w:val="480"/>
          <w:marRight w:val="0"/>
          <w:marTop w:val="0"/>
          <w:marBottom w:val="0"/>
          <w:divBdr>
            <w:top w:val="none" w:sz="0" w:space="0" w:color="auto"/>
            <w:left w:val="none" w:sz="0" w:space="0" w:color="auto"/>
            <w:bottom w:val="none" w:sz="0" w:space="0" w:color="auto"/>
            <w:right w:val="none" w:sz="0" w:space="0" w:color="auto"/>
          </w:divBdr>
        </w:div>
        <w:div w:id="1848055857">
          <w:marLeft w:val="480"/>
          <w:marRight w:val="0"/>
          <w:marTop w:val="0"/>
          <w:marBottom w:val="0"/>
          <w:divBdr>
            <w:top w:val="none" w:sz="0" w:space="0" w:color="auto"/>
            <w:left w:val="none" w:sz="0" w:space="0" w:color="auto"/>
            <w:bottom w:val="none" w:sz="0" w:space="0" w:color="auto"/>
            <w:right w:val="none" w:sz="0" w:space="0" w:color="auto"/>
          </w:divBdr>
        </w:div>
        <w:div w:id="1543328327">
          <w:marLeft w:val="480"/>
          <w:marRight w:val="0"/>
          <w:marTop w:val="0"/>
          <w:marBottom w:val="0"/>
          <w:divBdr>
            <w:top w:val="none" w:sz="0" w:space="0" w:color="auto"/>
            <w:left w:val="none" w:sz="0" w:space="0" w:color="auto"/>
            <w:bottom w:val="none" w:sz="0" w:space="0" w:color="auto"/>
            <w:right w:val="none" w:sz="0" w:space="0" w:color="auto"/>
          </w:divBdr>
        </w:div>
        <w:div w:id="744303553">
          <w:marLeft w:val="480"/>
          <w:marRight w:val="0"/>
          <w:marTop w:val="0"/>
          <w:marBottom w:val="0"/>
          <w:divBdr>
            <w:top w:val="none" w:sz="0" w:space="0" w:color="auto"/>
            <w:left w:val="none" w:sz="0" w:space="0" w:color="auto"/>
            <w:bottom w:val="none" w:sz="0" w:space="0" w:color="auto"/>
            <w:right w:val="none" w:sz="0" w:space="0" w:color="auto"/>
          </w:divBdr>
        </w:div>
        <w:div w:id="370812264">
          <w:marLeft w:val="480"/>
          <w:marRight w:val="0"/>
          <w:marTop w:val="0"/>
          <w:marBottom w:val="0"/>
          <w:divBdr>
            <w:top w:val="none" w:sz="0" w:space="0" w:color="auto"/>
            <w:left w:val="none" w:sz="0" w:space="0" w:color="auto"/>
            <w:bottom w:val="none" w:sz="0" w:space="0" w:color="auto"/>
            <w:right w:val="none" w:sz="0" w:space="0" w:color="auto"/>
          </w:divBdr>
        </w:div>
        <w:div w:id="550070858">
          <w:marLeft w:val="480"/>
          <w:marRight w:val="0"/>
          <w:marTop w:val="0"/>
          <w:marBottom w:val="0"/>
          <w:divBdr>
            <w:top w:val="none" w:sz="0" w:space="0" w:color="auto"/>
            <w:left w:val="none" w:sz="0" w:space="0" w:color="auto"/>
            <w:bottom w:val="none" w:sz="0" w:space="0" w:color="auto"/>
            <w:right w:val="none" w:sz="0" w:space="0" w:color="auto"/>
          </w:divBdr>
        </w:div>
        <w:div w:id="969633121">
          <w:marLeft w:val="480"/>
          <w:marRight w:val="0"/>
          <w:marTop w:val="0"/>
          <w:marBottom w:val="0"/>
          <w:divBdr>
            <w:top w:val="none" w:sz="0" w:space="0" w:color="auto"/>
            <w:left w:val="none" w:sz="0" w:space="0" w:color="auto"/>
            <w:bottom w:val="none" w:sz="0" w:space="0" w:color="auto"/>
            <w:right w:val="none" w:sz="0" w:space="0" w:color="auto"/>
          </w:divBdr>
        </w:div>
        <w:div w:id="1036347067">
          <w:marLeft w:val="480"/>
          <w:marRight w:val="0"/>
          <w:marTop w:val="0"/>
          <w:marBottom w:val="0"/>
          <w:divBdr>
            <w:top w:val="none" w:sz="0" w:space="0" w:color="auto"/>
            <w:left w:val="none" w:sz="0" w:space="0" w:color="auto"/>
            <w:bottom w:val="none" w:sz="0" w:space="0" w:color="auto"/>
            <w:right w:val="none" w:sz="0" w:space="0" w:color="auto"/>
          </w:divBdr>
        </w:div>
        <w:div w:id="358168682">
          <w:marLeft w:val="480"/>
          <w:marRight w:val="0"/>
          <w:marTop w:val="0"/>
          <w:marBottom w:val="0"/>
          <w:divBdr>
            <w:top w:val="none" w:sz="0" w:space="0" w:color="auto"/>
            <w:left w:val="none" w:sz="0" w:space="0" w:color="auto"/>
            <w:bottom w:val="none" w:sz="0" w:space="0" w:color="auto"/>
            <w:right w:val="none" w:sz="0" w:space="0" w:color="auto"/>
          </w:divBdr>
        </w:div>
        <w:div w:id="586231604">
          <w:marLeft w:val="480"/>
          <w:marRight w:val="0"/>
          <w:marTop w:val="0"/>
          <w:marBottom w:val="0"/>
          <w:divBdr>
            <w:top w:val="none" w:sz="0" w:space="0" w:color="auto"/>
            <w:left w:val="none" w:sz="0" w:space="0" w:color="auto"/>
            <w:bottom w:val="none" w:sz="0" w:space="0" w:color="auto"/>
            <w:right w:val="none" w:sz="0" w:space="0" w:color="auto"/>
          </w:divBdr>
        </w:div>
        <w:div w:id="1204639880">
          <w:marLeft w:val="480"/>
          <w:marRight w:val="0"/>
          <w:marTop w:val="0"/>
          <w:marBottom w:val="0"/>
          <w:divBdr>
            <w:top w:val="none" w:sz="0" w:space="0" w:color="auto"/>
            <w:left w:val="none" w:sz="0" w:space="0" w:color="auto"/>
            <w:bottom w:val="none" w:sz="0" w:space="0" w:color="auto"/>
            <w:right w:val="none" w:sz="0" w:space="0" w:color="auto"/>
          </w:divBdr>
        </w:div>
        <w:div w:id="27998213">
          <w:marLeft w:val="480"/>
          <w:marRight w:val="0"/>
          <w:marTop w:val="0"/>
          <w:marBottom w:val="0"/>
          <w:divBdr>
            <w:top w:val="none" w:sz="0" w:space="0" w:color="auto"/>
            <w:left w:val="none" w:sz="0" w:space="0" w:color="auto"/>
            <w:bottom w:val="none" w:sz="0" w:space="0" w:color="auto"/>
            <w:right w:val="none" w:sz="0" w:space="0" w:color="auto"/>
          </w:divBdr>
        </w:div>
        <w:div w:id="856500694">
          <w:marLeft w:val="480"/>
          <w:marRight w:val="0"/>
          <w:marTop w:val="0"/>
          <w:marBottom w:val="0"/>
          <w:divBdr>
            <w:top w:val="none" w:sz="0" w:space="0" w:color="auto"/>
            <w:left w:val="none" w:sz="0" w:space="0" w:color="auto"/>
            <w:bottom w:val="none" w:sz="0" w:space="0" w:color="auto"/>
            <w:right w:val="none" w:sz="0" w:space="0" w:color="auto"/>
          </w:divBdr>
        </w:div>
        <w:div w:id="2045209505">
          <w:marLeft w:val="480"/>
          <w:marRight w:val="0"/>
          <w:marTop w:val="0"/>
          <w:marBottom w:val="0"/>
          <w:divBdr>
            <w:top w:val="none" w:sz="0" w:space="0" w:color="auto"/>
            <w:left w:val="none" w:sz="0" w:space="0" w:color="auto"/>
            <w:bottom w:val="none" w:sz="0" w:space="0" w:color="auto"/>
            <w:right w:val="none" w:sz="0" w:space="0" w:color="auto"/>
          </w:divBdr>
        </w:div>
        <w:div w:id="505053012">
          <w:marLeft w:val="480"/>
          <w:marRight w:val="0"/>
          <w:marTop w:val="0"/>
          <w:marBottom w:val="0"/>
          <w:divBdr>
            <w:top w:val="none" w:sz="0" w:space="0" w:color="auto"/>
            <w:left w:val="none" w:sz="0" w:space="0" w:color="auto"/>
            <w:bottom w:val="none" w:sz="0" w:space="0" w:color="auto"/>
            <w:right w:val="none" w:sz="0" w:space="0" w:color="auto"/>
          </w:divBdr>
        </w:div>
        <w:div w:id="131683177">
          <w:marLeft w:val="480"/>
          <w:marRight w:val="0"/>
          <w:marTop w:val="0"/>
          <w:marBottom w:val="0"/>
          <w:divBdr>
            <w:top w:val="none" w:sz="0" w:space="0" w:color="auto"/>
            <w:left w:val="none" w:sz="0" w:space="0" w:color="auto"/>
            <w:bottom w:val="none" w:sz="0" w:space="0" w:color="auto"/>
            <w:right w:val="none" w:sz="0" w:space="0" w:color="auto"/>
          </w:divBdr>
        </w:div>
        <w:div w:id="992223340">
          <w:marLeft w:val="480"/>
          <w:marRight w:val="0"/>
          <w:marTop w:val="0"/>
          <w:marBottom w:val="0"/>
          <w:divBdr>
            <w:top w:val="none" w:sz="0" w:space="0" w:color="auto"/>
            <w:left w:val="none" w:sz="0" w:space="0" w:color="auto"/>
            <w:bottom w:val="none" w:sz="0" w:space="0" w:color="auto"/>
            <w:right w:val="none" w:sz="0" w:space="0" w:color="auto"/>
          </w:divBdr>
        </w:div>
        <w:div w:id="1574125428">
          <w:marLeft w:val="480"/>
          <w:marRight w:val="0"/>
          <w:marTop w:val="0"/>
          <w:marBottom w:val="0"/>
          <w:divBdr>
            <w:top w:val="none" w:sz="0" w:space="0" w:color="auto"/>
            <w:left w:val="none" w:sz="0" w:space="0" w:color="auto"/>
            <w:bottom w:val="none" w:sz="0" w:space="0" w:color="auto"/>
            <w:right w:val="none" w:sz="0" w:space="0" w:color="auto"/>
          </w:divBdr>
        </w:div>
        <w:div w:id="340739446">
          <w:marLeft w:val="480"/>
          <w:marRight w:val="0"/>
          <w:marTop w:val="0"/>
          <w:marBottom w:val="0"/>
          <w:divBdr>
            <w:top w:val="none" w:sz="0" w:space="0" w:color="auto"/>
            <w:left w:val="none" w:sz="0" w:space="0" w:color="auto"/>
            <w:bottom w:val="none" w:sz="0" w:space="0" w:color="auto"/>
            <w:right w:val="none" w:sz="0" w:space="0" w:color="auto"/>
          </w:divBdr>
        </w:div>
        <w:div w:id="960843850">
          <w:marLeft w:val="480"/>
          <w:marRight w:val="0"/>
          <w:marTop w:val="0"/>
          <w:marBottom w:val="0"/>
          <w:divBdr>
            <w:top w:val="none" w:sz="0" w:space="0" w:color="auto"/>
            <w:left w:val="none" w:sz="0" w:space="0" w:color="auto"/>
            <w:bottom w:val="none" w:sz="0" w:space="0" w:color="auto"/>
            <w:right w:val="none" w:sz="0" w:space="0" w:color="auto"/>
          </w:divBdr>
        </w:div>
        <w:div w:id="2102333952">
          <w:marLeft w:val="480"/>
          <w:marRight w:val="0"/>
          <w:marTop w:val="0"/>
          <w:marBottom w:val="0"/>
          <w:divBdr>
            <w:top w:val="none" w:sz="0" w:space="0" w:color="auto"/>
            <w:left w:val="none" w:sz="0" w:space="0" w:color="auto"/>
            <w:bottom w:val="none" w:sz="0" w:space="0" w:color="auto"/>
            <w:right w:val="none" w:sz="0" w:space="0" w:color="auto"/>
          </w:divBdr>
        </w:div>
        <w:div w:id="444617511">
          <w:marLeft w:val="480"/>
          <w:marRight w:val="0"/>
          <w:marTop w:val="0"/>
          <w:marBottom w:val="0"/>
          <w:divBdr>
            <w:top w:val="none" w:sz="0" w:space="0" w:color="auto"/>
            <w:left w:val="none" w:sz="0" w:space="0" w:color="auto"/>
            <w:bottom w:val="none" w:sz="0" w:space="0" w:color="auto"/>
            <w:right w:val="none" w:sz="0" w:space="0" w:color="auto"/>
          </w:divBdr>
        </w:div>
        <w:div w:id="1003125537">
          <w:marLeft w:val="480"/>
          <w:marRight w:val="0"/>
          <w:marTop w:val="0"/>
          <w:marBottom w:val="0"/>
          <w:divBdr>
            <w:top w:val="none" w:sz="0" w:space="0" w:color="auto"/>
            <w:left w:val="none" w:sz="0" w:space="0" w:color="auto"/>
            <w:bottom w:val="none" w:sz="0" w:space="0" w:color="auto"/>
            <w:right w:val="none" w:sz="0" w:space="0" w:color="auto"/>
          </w:divBdr>
        </w:div>
        <w:div w:id="1934236629">
          <w:marLeft w:val="480"/>
          <w:marRight w:val="0"/>
          <w:marTop w:val="0"/>
          <w:marBottom w:val="0"/>
          <w:divBdr>
            <w:top w:val="none" w:sz="0" w:space="0" w:color="auto"/>
            <w:left w:val="none" w:sz="0" w:space="0" w:color="auto"/>
            <w:bottom w:val="none" w:sz="0" w:space="0" w:color="auto"/>
            <w:right w:val="none" w:sz="0" w:space="0" w:color="auto"/>
          </w:divBdr>
        </w:div>
        <w:div w:id="1538159939">
          <w:marLeft w:val="480"/>
          <w:marRight w:val="0"/>
          <w:marTop w:val="0"/>
          <w:marBottom w:val="0"/>
          <w:divBdr>
            <w:top w:val="none" w:sz="0" w:space="0" w:color="auto"/>
            <w:left w:val="none" w:sz="0" w:space="0" w:color="auto"/>
            <w:bottom w:val="none" w:sz="0" w:space="0" w:color="auto"/>
            <w:right w:val="none" w:sz="0" w:space="0" w:color="auto"/>
          </w:divBdr>
        </w:div>
        <w:div w:id="552011217">
          <w:marLeft w:val="480"/>
          <w:marRight w:val="0"/>
          <w:marTop w:val="0"/>
          <w:marBottom w:val="0"/>
          <w:divBdr>
            <w:top w:val="none" w:sz="0" w:space="0" w:color="auto"/>
            <w:left w:val="none" w:sz="0" w:space="0" w:color="auto"/>
            <w:bottom w:val="none" w:sz="0" w:space="0" w:color="auto"/>
            <w:right w:val="none" w:sz="0" w:space="0" w:color="auto"/>
          </w:divBdr>
        </w:div>
        <w:div w:id="98568637">
          <w:marLeft w:val="480"/>
          <w:marRight w:val="0"/>
          <w:marTop w:val="0"/>
          <w:marBottom w:val="0"/>
          <w:divBdr>
            <w:top w:val="none" w:sz="0" w:space="0" w:color="auto"/>
            <w:left w:val="none" w:sz="0" w:space="0" w:color="auto"/>
            <w:bottom w:val="none" w:sz="0" w:space="0" w:color="auto"/>
            <w:right w:val="none" w:sz="0" w:space="0" w:color="auto"/>
          </w:divBdr>
        </w:div>
        <w:div w:id="398871287">
          <w:marLeft w:val="480"/>
          <w:marRight w:val="0"/>
          <w:marTop w:val="0"/>
          <w:marBottom w:val="0"/>
          <w:divBdr>
            <w:top w:val="none" w:sz="0" w:space="0" w:color="auto"/>
            <w:left w:val="none" w:sz="0" w:space="0" w:color="auto"/>
            <w:bottom w:val="none" w:sz="0" w:space="0" w:color="auto"/>
            <w:right w:val="none" w:sz="0" w:space="0" w:color="auto"/>
          </w:divBdr>
        </w:div>
        <w:div w:id="1131247849">
          <w:marLeft w:val="480"/>
          <w:marRight w:val="0"/>
          <w:marTop w:val="0"/>
          <w:marBottom w:val="0"/>
          <w:divBdr>
            <w:top w:val="none" w:sz="0" w:space="0" w:color="auto"/>
            <w:left w:val="none" w:sz="0" w:space="0" w:color="auto"/>
            <w:bottom w:val="none" w:sz="0" w:space="0" w:color="auto"/>
            <w:right w:val="none" w:sz="0" w:space="0" w:color="auto"/>
          </w:divBdr>
        </w:div>
        <w:div w:id="677393875">
          <w:marLeft w:val="480"/>
          <w:marRight w:val="0"/>
          <w:marTop w:val="0"/>
          <w:marBottom w:val="0"/>
          <w:divBdr>
            <w:top w:val="none" w:sz="0" w:space="0" w:color="auto"/>
            <w:left w:val="none" w:sz="0" w:space="0" w:color="auto"/>
            <w:bottom w:val="none" w:sz="0" w:space="0" w:color="auto"/>
            <w:right w:val="none" w:sz="0" w:space="0" w:color="auto"/>
          </w:divBdr>
        </w:div>
        <w:div w:id="966861428">
          <w:marLeft w:val="480"/>
          <w:marRight w:val="0"/>
          <w:marTop w:val="0"/>
          <w:marBottom w:val="0"/>
          <w:divBdr>
            <w:top w:val="none" w:sz="0" w:space="0" w:color="auto"/>
            <w:left w:val="none" w:sz="0" w:space="0" w:color="auto"/>
            <w:bottom w:val="none" w:sz="0" w:space="0" w:color="auto"/>
            <w:right w:val="none" w:sz="0" w:space="0" w:color="auto"/>
          </w:divBdr>
        </w:div>
        <w:div w:id="1939096099">
          <w:marLeft w:val="480"/>
          <w:marRight w:val="0"/>
          <w:marTop w:val="0"/>
          <w:marBottom w:val="0"/>
          <w:divBdr>
            <w:top w:val="none" w:sz="0" w:space="0" w:color="auto"/>
            <w:left w:val="none" w:sz="0" w:space="0" w:color="auto"/>
            <w:bottom w:val="none" w:sz="0" w:space="0" w:color="auto"/>
            <w:right w:val="none" w:sz="0" w:space="0" w:color="auto"/>
          </w:divBdr>
        </w:div>
        <w:div w:id="1457990748">
          <w:marLeft w:val="480"/>
          <w:marRight w:val="0"/>
          <w:marTop w:val="0"/>
          <w:marBottom w:val="0"/>
          <w:divBdr>
            <w:top w:val="none" w:sz="0" w:space="0" w:color="auto"/>
            <w:left w:val="none" w:sz="0" w:space="0" w:color="auto"/>
            <w:bottom w:val="none" w:sz="0" w:space="0" w:color="auto"/>
            <w:right w:val="none" w:sz="0" w:space="0" w:color="auto"/>
          </w:divBdr>
        </w:div>
        <w:div w:id="1288971940">
          <w:marLeft w:val="480"/>
          <w:marRight w:val="0"/>
          <w:marTop w:val="0"/>
          <w:marBottom w:val="0"/>
          <w:divBdr>
            <w:top w:val="none" w:sz="0" w:space="0" w:color="auto"/>
            <w:left w:val="none" w:sz="0" w:space="0" w:color="auto"/>
            <w:bottom w:val="none" w:sz="0" w:space="0" w:color="auto"/>
            <w:right w:val="none" w:sz="0" w:space="0" w:color="auto"/>
          </w:divBdr>
        </w:div>
        <w:div w:id="982927961">
          <w:marLeft w:val="480"/>
          <w:marRight w:val="0"/>
          <w:marTop w:val="0"/>
          <w:marBottom w:val="0"/>
          <w:divBdr>
            <w:top w:val="none" w:sz="0" w:space="0" w:color="auto"/>
            <w:left w:val="none" w:sz="0" w:space="0" w:color="auto"/>
            <w:bottom w:val="none" w:sz="0" w:space="0" w:color="auto"/>
            <w:right w:val="none" w:sz="0" w:space="0" w:color="auto"/>
          </w:divBdr>
        </w:div>
        <w:div w:id="2094933237">
          <w:marLeft w:val="480"/>
          <w:marRight w:val="0"/>
          <w:marTop w:val="0"/>
          <w:marBottom w:val="0"/>
          <w:divBdr>
            <w:top w:val="none" w:sz="0" w:space="0" w:color="auto"/>
            <w:left w:val="none" w:sz="0" w:space="0" w:color="auto"/>
            <w:bottom w:val="none" w:sz="0" w:space="0" w:color="auto"/>
            <w:right w:val="none" w:sz="0" w:space="0" w:color="auto"/>
          </w:divBdr>
        </w:div>
        <w:div w:id="2006516280">
          <w:marLeft w:val="480"/>
          <w:marRight w:val="0"/>
          <w:marTop w:val="0"/>
          <w:marBottom w:val="0"/>
          <w:divBdr>
            <w:top w:val="none" w:sz="0" w:space="0" w:color="auto"/>
            <w:left w:val="none" w:sz="0" w:space="0" w:color="auto"/>
            <w:bottom w:val="none" w:sz="0" w:space="0" w:color="auto"/>
            <w:right w:val="none" w:sz="0" w:space="0" w:color="auto"/>
          </w:divBdr>
        </w:div>
        <w:div w:id="1280408010">
          <w:marLeft w:val="480"/>
          <w:marRight w:val="0"/>
          <w:marTop w:val="0"/>
          <w:marBottom w:val="0"/>
          <w:divBdr>
            <w:top w:val="none" w:sz="0" w:space="0" w:color="auto"/>
            <w:left w:val="none" w:sz="0" w:space="0" w:color="auto"/>
            <w:bottom w:val="none" w:sz="0" w:space="0" w:color="auto"/>
            <w:right w:val="none" w:sz="0" w:space="0" w:color="auto"/>
          </w:divBdr>
        </w:div>
        <w:div w:id="811676597">
          <w:marLeft w:val="480"/>
          <w:marRight w:val="0"/>
          <w:marTop w:val="0"/>
          <w:marBottom w:val="0"/>
          <w:divBdr>
            <w:top w:val="none" w:sz="0" w:space="0" w:color="auto"/>
            <w:left w:val="none" w:sz="0" w:space="0" w:color="auto"/>
            <w:bottom w:val="none" w:sz="0" w:space="0" w:color="auto"/>
            <w:right w:val="none" w:sz="0" w:space="0" w:color="auto"/>
          </w:divBdr>
        </w:div>
        <w:div w:id="39476976">
          <w:marLeft w:val="480"/>
          <w:marRight w:val="0"/>
          <w:marTop w:val="0"/>
          <w:marBottom w:val="0"/>
          <w:divBdr>
            <w:top w:val="none" w:sz="0" w:space="0" w:color="auto"/>
            <w:left w:val="none" w:sz="0" w:space="0" w:color="auto"/>
            <w:bottom w:val="none" w:sz="0" w:space="0" w:color="auto"/>
            <w:right w:val="none" w:sz="0" w:space="0" w:color="auto"/>
          </w:divBdr>
        </w:div>
        <w:div w:id="1053776997">
          <w:marLeft w:val="480"/>
          <w:marRight w:val="0"/>
          <w:marTop w:val="0"/>
          <w:marBottom w:val="0"/>
          <w:divBdr>
            <w:top w:val="none" w:sz="0" w:space="0" w:color="auto"/>
            <w:left w:val="none" w:sz="0" w:space="0" w:color="auto"/>
            <w:bottom w:val="none" w:sz="0" w:space="0" w:color="auto"/>
            <w:right w:val="none" w:sz="0" w:space="0" w:color="auto"/>
          </w:divBdr>
        </w:div>
        <w:div w:id="29654315">
          <w:marLeft w:val="480"/>
          <w:marRight w:val="0"/>
          <w:marTop w:val="0"/>
          <w:marBottom w:val="0"/>
          <w:divBdr>
            <w:top w:val="none" w:sz="0" w:space="0" w:color="auto"/>
            <w:left w:val="none" w:sz="0" w:space="0" w:color="auto"/>
            <w:bottom w:val="none" w:sz="0" w:space="0" w:color="auto"/>
            <w:right w:val="none" w:sz="0" w:space="0" w:color="auto"/>
          </w:divBdr>
        </w:div>
        <w:div w:id="229534764">
          <w:marLeft w:val="480"/>
          <w:marRight w:val="0"/>
          <w:marTop w:val="0"/>
          <w:marBottom w:val="0"/>
          <w:divBdr>
            <w:top w:val="none" w:sz="0" w:space="0" w:color="auto"/>
            <w:left w:val="none" w:sz="0" w:space="0" w:color="auto"/>
            <w:bottom w:val="none" w:sz="0" w:space="0" w:color="auto"/>
            <w:right w:val="none" w:sz="0" w:space="0" w:color="auto"/>
          </w:divBdr>
        </w:div>
        <w:div w:id="2103253801">
          <w:marLeft w:val="480"/>
          <w:marRight w:val="0"/>
          <w:marTop w:val="0"/>
          <w:marBottom w:val="0"/>
          <w:divBdr>
            <w:top w:val="none" w:sz="0" w:space="0" w:color="auto"/>
            <w:left w:val="none" w:sz="0" w:space="0" w:color="auto"/>
            <w:bottom w:val="none" w:sz="0" w:space="0" w:color="auto"/>
            <w:right w:val="none" w:sz="0" w:space="0" w:color="auto"/>
          </w:divBdr>
        </w:div>
        <w:div w:id="1696073117">
          <w:marLeft w:val="480"/>
          <w:marRight w:val="0"/>
          <w:marTop w:val="0"/>
          <w:marBottom w:val="0"/>
          <w:divBdr>
            <w:top w:val="none" w:sz="0" w:space="0" w:color="auto"/>
            <w:left w:val="none" w:sz="0" w:space="0" w:color="auto"/>
            <w:bottom w:val="none" w:sz="0" w:space="0" w:color="auto"/>
            <w:right w:val="none" w:sz="0" w:space="0" w:color="auto"/>
          </w:divBdr>
        </w:div>
        <w:div w:id="574434645">
          <w:marLeft w:val="480"/>
          <w:marRight w:val="0"/>
          <w:marTop w:val="0"/>
          <w:marBottom w:val="0"/>
          <w:divBdr>
            <w:top w:val="none" w:sz="0" w:space="0" w:color="auto"/>
            <w:left w:val="none" w:sz="0" w:space="0" w:color="auto"/>
            <w:bottom w:val="none" w:sz="0" w:space="0" w:color="auto"/>
            <w:right w:val="none" w:sz="0" w:space="0" w:color="auto"/>
          </w:divBdr>
        </w:div>
        <w:div w:id="1433545760">
          <w:marLeft w:val="480"/>
          <w:marRight w:val="0"/>
          <w:marTop w:val="0"/>
          <w:marBottom w:val="0"/>
          <w:divBdr>
            <w:top w:val="none" w:sz="0" w:space="0" w:color="auto"/>
            <w:left w:val="none" w:sz="0" w:space="0" w:color="auto"/>
            <w:bottom w:val="none" w:sz="0" w:space="0" w:color="auto"/>
            <w:right w:val="none" w:sz="0" w:space="0" w:color="auto"/>
          </w:divBdr>
        </w:div>
        <w:div w:id="1234900607">
          <w:marLeft w:val="480"/>
          <w:marRight w:val="0"/>
          <w:marTop w:val="0"/>
          <w:marBottom w:val="0"/>
          <w:divBdr>
            <w:top w:val="none" w:sz="0" w:space="0" w:color="auto"/>
            <w:left w:val="none" w:sz="0" w:space="0" w:color="auto"/>
            <w:bottom w:val="none" w:sz="0" w:space="0" w:color="auto"/>
            <w:right w:val="none" w:sz="0" w:space="0" w:color="auto"/>
          </w:divBdr>
        </w:div>
        <w:div w:id="256328027">
          <w:marLeft w:val="480"/>
          <w:marRight w:val="0"/>
          <w:marTop w:val="0"/>
          <w:marBottom w:val="0"/>
          <w:divBdr>
            <w:top w:val="none" w:sz="0" w:space="0" w:color="auto"/>
            <w:left w:val="none" w:sz="0" w:space="0" w:color="auto"/>
            <w:bottom w:val="none" w:sz="0" w:space="0" w:color="auto"/>
            <w:right w:val="none" w:sz="0" w:space="0" w:color="auto"/>
          </w:divBdr>
        </w:div>
        <w:div w:id="520557858">
          <w:marLeft w:val="480"/>
          <w:marRight w:val="0"/>
          <w:marTop w:val="0"/>
          <w:marBottom w:val="0"/>
          <w:divBdr>
            <w:top w:val="none" w:sz="0" w:space="0" w:color="auto"/>
            <w:left w:val="none" w:sz="0" w:space="0" w:color="auto"/>
            <w:bottom w:val="none" w:sz="0" w:space="0" w:color="auto"/>
            <w:right w:val="none" w:sz="0" w:space="0" w:color="auto"/>
          </w:divBdr>
        </w:div>
        <w:div w:id="779838664">
          <w:marLeft w:val="480"/>
          <w:marRight w:val="0"/>
          <w:marTop w:val="0"/>
          <w:marBottom w:val="0"/>
          <w:divBdr>
            <w:top w:val="none" w:sz="0" w:space="0" w:color="auto"/>
            <w:left w:val="none" w:sz="0" w:space="0" w:color="auto"/>
            <w:bottom w:val="none" w:sz="0" w:space="0" w:color="auto"/>
            <w:right w:val="none" w:sz="0" w:space="0" w:color="auto"/>
          </w:divBdr>
        </w:div>
        <w:div w:id="498082879">
          <w:marLeft w:val="480"/>
          <w:marRight w:val="0"/>
          <w:marTop w:val="0"/>
          <w:marBottom w:val="0"/>
          <w:divBdr>
            <w:top w:val="none" w:sz="0" w:space="0" w:color="auto"/>
            <w:left w:val="none" w:sz="0" w:space="0" w:color="auto"/>
            <w:bottom w:val="none" w:sz="0" w:space="0" w:color="auto"/>
            <w:right w:val="none" w:sz="0" w:space="0" w:color="auto"/>
          </w:divBdr>
        </w:div>
        <w:div w:id="2120560875">
          <w:marLeft w:val="480"/>
          <w:marRight w:val="0"/>
          <w:marTop w:val="0"/>
          <w:marBottom w:val="0"/>
          <w:divBdr>
            <w:top w:val="none" w:sz="0" w:space="0" w:color="auto"/>
            <w:left w:val="none" w:sz="0" w:space="0" w:color="auto"/>
            <w:bottom w:val="none" w:sz="0" w:space="0" w:color="auto"/>
            <w:right w:val="none" w:sz="0" w:space="0" w:color="auto"/>
          </w:divBdr>
        </w:div>
        <w:div w:id="28145477">
          <w:marLeft w:val="480"/>
          <w:marRight w:val="0"/>
          <w:marTop w:val="0"/>
          <w:marBottom w:val="0"/>
          <w:divBdr>
            <w:top w:val="none" w:sz="0" w:space="0" w:color="auto"/>
            <w:left w:val="none" w:sz="0" w:space="0" w:color="auto"/>
            <w:bottom w:val="none" w:sz="0" w:space="0" w:color="auto"/>
            <w:right w:val="none" w:sz="0" w:space="0" w:color="auto"/>
          </w:divBdr>
        </w:div>
        <w:div w:id="238828982">
          <w:marLeft w:val="480"/>
          <w:marRight w:val="0"/>
          <w:marTop w:val="0"/>
          <w:marBottom w:val="0"/>
          <w:divBdr>
            <w:top w:val="none" w:sz="0" w:space="0" w:color="auto"/>
            <w:left w:val="none" w:sz="0" w:space="0" w:color="auto"/>
            <w:bottom w:val="none" w:sz="0" w:space="0" w:color="auto"/>
            <w:right w:val="none" w:sz="0" w:space="0" w:color="auto"/>
          </w:divBdr>
        </w:div>
        <w:div w:id="1309166375">
          <w:marLeft w:val="480"/>
          <w:marRight w:val="0"/>
          <w:marTop w:val="0"/>
          <w:marBottom w:val="0"/>
          <w:divBdr>
            <w:top w:val="none" w:sz="0" w:space="0" w:color="auto"/>
            <w:left w:val="none" w:sz="0" w:space="0" w:color="auto"/>
            <w:bottom w:val="none" w:sz="0" w:space="0" w:color="auto"/>
            <w:right w:val="none" w:sz="0" w:space="0" w:color="auto"/>
          </w:divBdr>
        </w:div>
        <w:div w:id="728722797">
          <w:marLeft w:val="480"/>
          <w:marRight w:val="0"/>
          <w:marTop w:val="0"/>
          <w:marBottom w:val="0"/>
          <w:divBdr>
            <w:top w:val="none" w:sz="0" w:space="0" w:color="auto"/>
            <w:left w:val="none" w:sz="0" w:space="0" w:color="auto"/>
            <w:bottom w:val="none" w:sz="0" w:space="0" w:color="auto"/>
            <w:right w:val="none" w:sz="0" w:space="0" w:color="auto"/>
          </w:divBdr>
        </w:div>
        <w:div w:id="833489606">
          <w:marLeft w:val="480"/>
          <w:marRight w:val="0"/>
          <w:marTop w:val="0"/>
          <w:marBottom w:val="0"/>
          <w:divBdr>
            <w:top w:val="none" w:sz="0" w:space="0" w:color="auto"/>
            <w:left w:val="none" w:sz="0" w:space="0" w:color="auto"/>
            <w:bottom w:val="none" w:sz="0" w:space="0" w:color="auto"/>
            <w:right w:val="none" w:sz="0" w:space="0" w:color="auto"/>
          </w:divBdr>
        </w:div>
        <w:div w:id="433746814">
          <w:marLeft w:val="480"/>
          <w:marRight w:val="0"/>
          <w:marTop w:val="0"/>
          <w:marBottom w:val="0"/>
          <w:divBdr>
            <w:top w:val="none" w:sz="0" w:space="0" w:color="auto"/>
            <w:left w:val="none" w:sz="0" w:space="0" w:color="auto"/>
            <w:bottom w:val="none" w:sz="0" w:space="0" w:color="auto"/>
            <w:right w:val="none" w:sz="0" w:space="0" w:color="auto"/>
          </w:divBdr>
        </w:div>
        <w:div w:id="2049254860">
          <w:marLeft w:val="480"/>
          <w:marRight w:val="0"/>
          <w:marTop w:val="0"/>
          <w:marBottom w:val="0"/>
          <w:divBdr>
            <w:top w:val="none" w:sz="0" w:space="0" w:color="auto"/>
            <w:left w:val="none" w:sz="0" w:space="0" w:color="auto"/>
            <w:bottom w:val="none" w:sz="0" w:space="0" w:color="auto"/>
            <w:right w:val="none" w:sz="0" w:space="0" w:color="auto"/>
          </w:divBdr>
        </w:div>
        <w:div w:id="118771055">
          <w:marLeft w:val="480"/>
          <w:marRight w:val="0"/>
          <w:marTop w:val="0"/>
          <w:marBottom w:val="0"/>
          <w:divBdr>
            <w:top w:val="none" w:sz="0" w:space="0" w:color="auto"/>
            <w:left w:val="none" w:sz="0" w:space="0" w:color="auto"/>
            <w:bottom w:val="none" w:sz="0" w:space="0" w:color="auto"/>
            <w:right w:val="none" w:sz="0" w:space="0" w:color="auto"/>
          </w:divBdr>
        </w:div>
        <w:div w:id="1852643264">
          <w:marLeft w:val="480"/>
          <w:marRight w:val="0"/>
          <w:marTop w:val="0"/>
          <w:marBottom w:val="0"/>
          <w:divBdr>
            <w:top w:val="none" w:sz="0" w:space="0" w:color="auto"/>
            <w:left w:val="none" w:sz="0" w:space="0" w:color="auto"/>
            <w:bottom w:val="none" w:sz="0" w:space="0" w:color="auto"/>
            <w:right w:val="none" w:sz="0" w:space="0" w:color="auto"/>
          </w:divBdr>
        </w:div>
        <w:div w:id="1441535969">
          <w:marLeft w:val="480"/>
          <w:marRight w:val="0"/>
          <w:marTop w:val="0"/>
          <w:marBottom w:val="0"/>
          <w:divBdr>
            <w:top w:val="none" w:sz="0" w:space="0" w:color="auto"/>
            <w:left w:val="none" w:sz="0" w:space="0" w:color="auto"/>
            <w:bottom w:val="none" w:sz="0" w:space="0" w:color="auto"/>
            <w:right w:val="none" w:sz="0" w:space="0" w:color="auto"/>
          </w:divBdr>
        </w:div>
        <w:div w:id="1879052494">
          <w:marLeft w:val="480"/>
          <w:marRight w:val="0"/>
          <w:marTop w:val="0"/>
          <w:marBottom w:val="0"/>
          <w:divBdr>
            <w:top w:val="none" w:sz="0" w:space="0" w:color="auto"/>
            <w:left w:val="none" w:sz="0" w:space="0" w:color="auto"/>
            <w:bottom w:val="none" w:sz="0" w:space="0" w:color="auto"/>
            <w:right w:val="none" w:sz="0" w:space="0" w:color="auto"/>
          </w:divBdr>
        </w:div>
        <w:div w:id="1531602536">
          <w:marLeft w:val="480"/>
          <w:marRight w:val="0"/>
          <w:marTop w:val="0"/>
          <w:marBottom w:val="0"/>
          <w:divBdr>
            <w:top w:val="none" w:sz="0" w:space="0" w:color="auto"/>
            <w:left w:val="none" w:sz="0" w:space="0" w:color="auto"/>
            <w:bottom w:val="none" w:sz="0" w:space="0" w:color="auto"/>
            <w:right w:val="none" w:sz="0" w:space="0" w:color="auto"/>
          </w:divBdr>
        </w:div>
        <w:div w:id="644315296">
          <w:marLeft w:val="480"/>
          <w:marRight w:val="0"/>
          <w:marTop w:val="0"/>
          <w:marBottom w:val="0"/>
          <w:divBdr>
            <w:top w:val="none" w:sz="0" w:space="0" w:color="auto"/>
            <w:left w:val="none" w:sz="0" w:space="0" w:color="auto"/>
            <w:bottom w:val="none" w:sz="0" w:space="0" w:color="auto"/>
            <w:right w:val="none" w:sz="0" w:space="0" w:color="auto"/>
          </w:divBdr>
        </w:div>
        <w:div w:id="956713703">
          <w:marLeft w:val="480"/>
          <w:marRight w:val="0"/>
          <w:marTop w:val="0"/>
          <w:marBottom w:val="0"/>
          <w:divBdr>
            <w:top w:val="none" w:sz="0" w:space="0" w:color="auto"/>
            <w:left w:val="none" w:sz="0" w:space="0" w:color="auto"/>
            <w:bottom w:val="none" w:sz="0" w:space="0" w:color="auto"/>
            <w:right w:val="none" w:sz="0" w:space="0" w:color="auto"/>
          </w:divBdr>
        </w:div>
        <w:div w:id="1970240043">
          <w:marLeft w:val="480"/>
          <w:marRight w:val="0"/>
          <w:marTop w:val="0"/>
          <w:marBottom w:val="0"/>
          <w:divBdr>
            <w:top w:val="none" w:sz="0" w:space="0" w:color="auto"/>
            <w:left w:val="none" w:sz="0" w:space="0" w:color="auto"/>
            <w:bottom w:val="none" w:sz="0" w:space="0" w:color="auto"/>
            <w:right w:val="none" w:sz="0" w:space="0" w:color="auto"/>
          </w:divBdr>
        </w:div>
        <w:div w:id="1109004597">
          <w:marLeft w:val="480"/>
          <w:marRight w:val="0"/>
          <w:marTop w:val="0"/>
          <w:marBottom w:val="0"/>
          <w:divBdr>
            <w:top w:val="none" w:sz="0" w:space="0" w:color="auto"/>
            <w:left w:val="none" w:sz="0" w:space="0" w:color="auto"/>
            <w:bottom w:val="none" w:sz="0" w:space="0" w:color="auto"/>
            <w:right w:val="none" w:sz="0" w:space="0" w:color="auto"/>
          </w:divBdr>
        </w:div>
        <w:div w:id="1449471174">
          <w:marLeft w:val="480"/>
          <w:marRight w:val="0"/>
          <w:marTop w:val="0"/>
          <w:marBottom w:val="0"/>
          <w:divBdr>
            <w:top w:val="none" w:sz="0" w:space="0" w:color="auto"/>
            <w:left w:val="none" w:sz="0" w:space="0" w:color="auto"/>
            <w:bottom w:val="none" w:sz="0" w:space="0" w:color="auto"/>
            <w:right w:val="none" w:sz="0" w:space="0" w:color="auto"/>
          </w:divBdr>
        </w:div>
        <w:div w:id="21059163">
          <w:marLeft w:val="480"/>
          <w:marRight w:val="0"/>
          <w:marTop w:val="0"/>
          <w:marBottom w:val="0"/>
          <w:divBdr>
            <w:top w:val="none" w:sz="0" w:space="0" w:color="auto"/>
            <w:left w:val="none" w:sz="0" w:space="0" w:color="auto"/>
            <w:bottom w:val="none" w:sz="0" w:space="0" w:color="auto"/>
            <w:right w:val="none" w:sz="0" w:space="0" w:color="auto"/>
          </w:divBdr>
        </w:div>
        <w:div w:id="1527672441">
          <w:marLeft w:val="480"/>
          <w:marRight w:val="0"/>
          <w:marTop w:val="0"/>
          <w:marBottom w:val="0"/>
          <w:divBdr>
            <w:top w:val="none" w:sz="0" w:space="0" w:color="auto"/>
            <w:left w:val="none" w:sz="0" w:space="0" w:color="auto"/>
            <w:bottom w:val="none" w:sz="0" w:space="0" w:color="auto"/>
            <w:right w:val="none" w:sz="0" w:space="0" w:color="auto"/>
          </w:divBdr>
        </w:div>
        <w:div w:id="1598559542">
          <w:marLeft w:val="480"/>
          <w:marRight w:val="0"/>
          <w:marTop w:val="0"/>
          <w:marBottom w:val="0"/>
          <w:divBdr>
            <w:top w:val="none" w:sz="0" w:space="0" w:color="auto"/>
            <w:left w:val="none" w:sz="0" w:space="0" w:color="auto"/>
            <w:bottom w:val="none" w:sz="0" w:space="0" w:color="auto"/>
            <w:right w:val="none" w:sz="0" w:space="0" w:color="auto"/>
          </w:divBdr>
        </w:div>
        <w:div w:id="382565127">
          <w:marLeft w:val="480"/>
          <w:marRight w:val="0"/>
          <w:marTop w:val="0"/>
          <w:marBottom w:val="0"/>
          <w:divBdr>
            <w:top w:val="none" w:sz="0" w:space="0" w:color="auto"/>
            <w:left w:val="none" w:sz="0" w:space="0" w:color="auto"/>
            <w:bottom w:val="none" w:sz="0" w:space="0" w:color="auto"/>
            <w:right w:val="none" w:sz="0" w:space="0" w:color="auto"/>
          </w:divBdr>
        </w:div>
        <w:div w:id="1647471313">
          <w:marLeft w:val="480"/>
          <w:marRight w:val="0"/>
          <w:marTop w:val="0"/>
          <w:marBottom w:val="0"/>
          <w:divBdr>
            <w:top w:val="none" w:sz="0" w:space="0" w:color="auto"/>
            <w:left w:val="none" w:sz="0" w:space="0" w:color="auto"/>
            <w:bottom w:val="none" w:sz="0" w:space="0" w:color="auto"/>
            <w:right w:val="none" w:sz="0" w:space="0" w:color="auto"/>
          </w:divBdr>
        </w:div>
        <w:div w:id="1355964709">
          <w:marLeft w:val="480"/>
          <w:marRight w:val="0"/>
          <w:marTop w:val="0"/>
          <w:marBottom w:val="0"/>
          <w:divBdr>
            <w:top w:val="none" w:sz="0" w:space="0" w:color="auto"/>
            <w:left w:val="none" w:sz="0" w:space="0" w:color="auto"/>
            <w:bottom w:val="none" w:sz="0" w:space="0" w:color="auto"/>
            <w:right w:val="none" w:sz="0" w:space="0" w:color="auto"/>
          </w:divBdr>
        </w:div>
        <w:div w:id="778182217">
          <w:marLeft w:val="480"/>
          <w:marRight w:val="0"/>
          <w:marTop w:val="0"/>
          <w:marBottom w:val="0"/>
          <w:divBdr>
            <w:top w:val="none" w:sz="0" w:space="0" w:color="auto"/>
            <w:left w:val="none" w:sz="0" w:space="0" w:color="auto"/>
            <w:bottom w:val="none" w:sz="0" w:space="0" w:color="auto"/>
            <w:right w:val="none" w:sz="0" w:space="0" w:color="auto"/>
          </w:divBdr>
        </w:div>
        <w:div w:id="660502674">
          <w:marLeft w:val="480"/>
          <w:marRight w:val="0"/>
          <w:marTop w:val="0"/>
          <w:marBottom w:val="0"/>
          <w:divBdr>
            <w:top w:val="none" w:sz="0" w:space="0" w:color="auto"/>
            <w:left w:val="none" w:sz="0" w:space="0" w:color="auto"/>
            <w:bottom w:val="none" w:sz="0" w:space="0" w:color="auto"/>
            <w:right w:val="none" w:sz="0" w:space="0" w:color="auto"/>
          </w:divBdr>
        </w:div>
        <w:div w:id="513688810">
          <w:marLeft w:val="480"/>
          <w:marRight w:val="0"/>
          <w:marTop w:val="0"/>
          <w:marBottom w:val="0"/>
          <w:divBdr>
            <w:top w:val="none" w:sz="0" w:space="0" w:color="auto"/>
            <w:left w:val="none" w:sz="0" w:space="0" w:color="auto"/>
            <w:bottom w:val="none" w:sz="0" w:space="0" w:color="auto"/>
            <w:right w:val="none" w:sz="0" w:space="0" w:color="auto"/>
          </w:divBdr>
        </w:div>
        <w:div w:id="1342702750">
          <w:marLeft w:val="480"/>
          <w:marRight w:val="0"/>
          <w:marTop w:val="0"/>
          <w:marBottom w:val="0"/>
          <w:divBdr>
            <w:top w:val="none" w:sz="0" w:space="0" w:color="auto"/>
            <w:left w:val="none" w:sz="0" w:space="0" w:color="auto"/>
            <w:bottom w:val="none" w:sz="0" w:space="0" w:color="auto"/>
            <w:right w:val="none" w:sz="0" w:space="0" w:color="auto"/>
          </w:divBdr>
        </w:div>
        <w:div w:id="600069715">
          <w:marLeft w:val="480"/>
          <w:marRight w:val="0"/>
          <w:marTop w:val="0"/>
          <w:marBottom w:val="0"/>
          <w:divBdr>
            <w:top w:val="none" w:sz="0" w:space="0" w:color="auto"/>
            <w:left w:val="none" w:sz="0" w:space="0" w:color="auto"/>
            <w:bottom w:val="none" w:sz="0" w:space="0" w:color="auto"/>
            <w:right w:val="none" w:sz="0" w:space="0" w:color="auto"/>
          </w:divBdr>
        </w:div>
        <w:div w:id="1526946362">
          <w:marLeft w:val="480"/>
          <w:marRight w:val="0"/>
          <w:marTop w:val="0"/>
          <w:marBottom w:val="0"/>
          <w:divBdr>
            <w:top w:val="none" w:sz="0" w:space="0" w:color="auto"/>
            <w:left w:val="none" w:sz="0" w:space="0" w:color="auto"/>
            <w:bottom w:val="none" w:sz="0" w:space="0" w:color="auto"/>
            <w:right w:val="none" w:sz="0" w:space="0" w:color="auto"/>
          </w:divBdr>
        </w:div>
        <w:div w:id="658462575">
          <w:marLeft w:val="480"/>
          <w:marRight w:val="0"/>
          <w:marTop w:val="0"/>
          <w:marBottom w:val="0"/>
          <w:divBdr>
            <w:top w:val="none" w:sz="0" w:space="0" w:color="auto"/>
            <w:left w:val="none" w:sz="0" w:space="0" w:color="auto"/>
            <w:bottom w:val="none" w:sz="0" w:space="0" w:color="auto"/>
            <w:right w:val="none" w:sz="0" w:space="0" w:color="auto"/>
          </w:divBdr>
        </w:div>
        <w:div w:id="1927300486">
          <w:marLeft w:val="480"/>
          <w:marRight w:val="0"/>
          <w:marTop w:val="0"/>
          <w:marBottom w:val="0"/>
          <w:divBdr>
            <w:top w:val="none" w:sz="0" w:space="0" w:color="auto"/>
            <w:left w:val="none" w:sz="0" w:space="0" w:color="auto"/>
            <w:bottom w:val="none" w:sz="0" w:space="0" w:color="auto"/>
            <w:right w:val="none" w:sz="0" w:space="0" w:color="auto"/>
          </w:divBdr>
        </w:div>
        <w:div w:id="387146452">
          <w:marLeft w:val="480"/>
          <w:marRight w:val="0"/>
          <w:marTop w:val="0"/>
          <w:marBottom w:val="0"/>
          <w:divBdr>
            <w:top w:val="none" w:sz="0" w:space="0" w:color="auto"/>
            <w:left w:val="none" w:sz="0" w:space="0" w:color="auto"/>
            <w:bottom w:val="none" w:sz="0" w:space="0" w:color="auto"/>
            <w:right w:val="none" w:sz="0" w:space="0" w:color="auto"/>
          </w:divBdr>
        </w:div>
        <w:div w:id="1706707864">
          <w:marLeft w:val="480"/>
          <w:marRight w:val="0"/>
          <w:marTop w:val="0"/>
          <w:marBottom w:val="0"/>
          <w:divBdr>
            <w:top w:val="none" w:sz="0" w:space="0" w:color="auto"/>
            <w:left w:val="none" w:sz="0" w:space="0" w:color="auto"/>
            <w:bottom w:val="none" w:sz="0" w:space="0" w:color="auto"/>
            <w:right w:val="none" w:sz="0" w:space="0" w:color="auto"/>
          </w:divBdr>
        </w:div>
        <w:div w:id="24991611">
          <w:marLeft w:val="480"/>
          <w:marRight w:val="0"/>
          <w:marTop w:val="0"/>
          <w:marBottom w:val="0"/>
          <w:divBdr>
            <w:top w:val="none" w:sz="0" w:space="0" w:color="auto"/>
            <w:left w:val="none" w:sz="0" w:space="0" w:color="auto"/>
            <w:bottom w:val="none" w:sz="0" w:space="0" w:color="auto"/>
            <w:right w:val="none" w:sz="0" w:space="0" w:color="auto"/>
          </w:divBdr>
        </w:div>
        <w:div w:id="1343165064">
          <w:marLeft w:val="480"/>
          <w:marRight w:val="0"/>
          <w:marTop w:val="0"/>
          <w:marBottom w:val="0"/>
          <w:divBdr>
            <w:top w:val="none" w:sz="0" w:space="0" w:color="auto"/>
            <w:left w:val="none" w:sz="0" w:space="0" w:color="auto"/>
            <w:bottom w:val="none" w:sz="0" w:space="0" w:color="auto"/>
            <w:right w:val="none" w:sz="0" w:space="0" w:color="auto"/>
          </w:divBdr>
        </w:div>
        <w:div w:id="1877889500">
          <w:marLeft w:val="480"/>
          <w:marRight w:val="0"/>
          <w:marTop w:val="0"/>
          <w:marBottom w:val="0"/>
          <w:divBdr>
            <w:top w:val="none" w:sz="0" w:space="0" w:color="auto"/>
            <w:left w:val="none" w:sz="0" w:space="0" w:color="auto"/>
            <w:bottom w:val="none" w:sz="0" w:space="0" w:color="auto"/>
            <w:right w:val="none" w:sz="0" w:space="0" w:color="auto"/>
          </w:divBdr>
        </w:div>
        <w:div w:id="350257041">
          <w:marLeft w:val="480"/>
          <w:marRight w:val="0"/>
          <w:marTop w:val="0"/>
          <w:marBottom w:val="0"/>
          <w:divBdr>
            <w:top w:val="none" w:sz="0" w:space="0" w:color="auto"/>
            <w:left w:val="none" w:sz="0" w:space="0" w:color="auto"/>
            <w:bottom w:val="none" w:sz="0" w:space="0" w:color="auto"/>
            <w:right w:val="none" w:sz="0" w:space="0" w:color="auto"/>
          </w:divBdr>
        </w:div>
        <w:div w:id="917590767">
          <w:marLeft w:val="480"/>
          <w:marRight w:val="0"/>
          <w:marTop w:val="0"/>
          <w:marBottom w:val="0"/>
          <w:divBdr>
            <w:top w:val="none" w:sz="0" w:space="0" w:color="auto"/>
            <w:left w:val="none" w:sz="0" w:space="0" w:color="auto"/>
            <w:bottom w:val="none" w:sz="0" w:space="0" w:color="auto"/>
            <w:right w:val="none" w:sz="0" w:space="0" w:color="auto"/>
          </w:divBdr>
        </w:div>
        <w:div w:id="1260404593">
          <w:marLeft w:val="480"/>
          <w:marRight w:val="0"/>
          <w:marTop w:val="0"/>
          <w:marBottom w:val="0"/>
          <w:divBdr>
            <w:top w:val="none" w:sz="0" w:space="0" w:color="auto"/>
            <w:left w:val="none" w:sz="0" w:space="0" w:color="auto"/>
            <w:bottom w:val="none" w:sz="0" w:space="0" w:color="auto"/>
            <w:right w:val="none" w:sz="0" w:space="0" w:color="auto"/>
          </w:divBdr>
        </w:div>
        <w:div w:id="205728485">
          <w:marLeft w:val="480"/>
          <w:marRight w:val="0"/>
          <w:marTop w:val="0"/>
          <w:marBottom w:val="0"/>
          <w:divBdr>
            <w:top w:val="none" w:sz="0" w:space="0" w:color="auto"/>
            <w:left w:val="none" w:sz="0" w:space="0" w:color="auto"/>
            <w:bottom w:val="none" w:sz="0" w:space="0" w:color="auto"/>
            <w:right w:val="none" w:sz="0" w:space="0" w:color="auto"/>
          </w:divBdr>
        </w:div>
        <w:div w:id="635570377">
          <w:marLeft w:val="480"/>
          <w:marRight w:val="0"/>
          <w:marTop w:val="0"/>
          <w:marBottom w:val="0"/>
          <w:divBdr>
            <w:top w:val="none" w:sz="0" w:space="0" w:color="auto"/>
            <w:left w:val="none" w:sz="0" w:space="0" w:color="auto"/>
            <w:bottom w:val="none" w:sz="0" w:space="0" w:color="auto"/>
            <w:right w:val="none" w:sz="0" w:space="0" w:color="auto"/>
          </w:divBdr>
        </w:div>
        <w:div w:id="985552651">
          <w:marLeft w:val="480"/>
          <w:marRight w:val="0"/>
          <w:marTop w:val="0"/>
          <w:marBottom w:val="0"/>
          <w:divBdr>
            <w:top w:val="none" w:sz="0" w:space="0" w:color="auto"/>
            <w:left w:val="none" w:sz="0" w:space="0" w:color="auto"/>
            <w:bottom w:val="none" w:sz="0" w:space="0" w:color="auto"/>
            <w:right w:val="none" w:sz="0" w:space="0" w:color="auto"/>
          </w:divBdr>
        </w:div>
        <w:div w:id="1681618298">
          <w:marLeft w:val="480"/>
          <w:marRight w:val="0"/>
          <w:marTop w:val="0"/>
          <w:marBottom w:val="0"/>
          <w:divBdr>
            <w:top w:val="none" w:sz="0" w:space="0" w:color="auto"/>
            <w:left w:val="none" w:sz="0" w:space="0" w:color="auto"/>
            <w:bottom w:val="none" w:sz="0" w:space="0" w:color="auto"/>
            <w:right w:val="none" w:sz="0" w:space="0" w:color="auto"/>
          </w:divBdr>
        </w:div>
        <w:div w:id="1159150125">
          <w:marLeft w:val="480"/>
          <w:marRight w:val="0"/>
          <w:marTop w:val="0"/>
          <w:marBottom w:val="0"/>
          <w:divBdr>
            <w:top w:val="none" w:sz="0" w:space="0" w:color="auto"/>
            <w:left w:val="none" w:sz="0" w:space="0" w:color="auto"/>
            <w:bottom w:val="none" w:sz="0" w:space="0" w:color="auto"/>
            <w:right w:val="none" w:sz="0" w:space="0" w:color="auto"/>
          </w:divBdr>
        </w:div>
        <w:div w:id="566376823">
          <w:marLeft w:val="480"/>
          <w:marRight w:val="0"/>
          <w:marTop w:val="0"/>
          <w:marBottom w:val="0"/>
          <w:divBdr>
            <w:top w:val="none" w:sz="0" w:space="0" w:color="auto"/>
            <w:left w:val="none" w:sz="0" w:space="0" w:color="auto"/>
            <w:bottom w:val="none" w:sz="0" w:space="0" w:color="auto"/>
            <w:right w:val="none" w:sz="0" w:space="0" w:color="auto"/>
          </w:divBdr>
        </w:div>
        <w:div w:id="718939551">
          <w:marLeft w:val="480"/>
          <w:marRight w:val="0"/>
          <w:marTop w:val="0"/>
          <w:marBottom w:val="0"/>
          <w:divBdr>
            <w:top w:val="none" w:sz="0" w:space="0" w:color="auto"/>
            <w:left w:val="none" w:sz="0" w:space="0" w:color="auto"/>
            <w:bottom w:val="none" w:sz="0" w:space="0" w:color="auto"/>
            <w:right w:val="none" w:sz="0" w:space="0" w:color="auto"/>
          </w:divBdr>
        </w:div>
        <w:div w:id="2045011659">
          <w:marLeft w:val="480"/>
          <w:marRight w:val="0"/>
          <w:marTop w:val="0"/>
          <w:marBottom w:val="0"/>
          <w:divBdr>
            <w:top w:val="none" w:sz="0" w:space="0" w:color="auto"/>
            <w:left w:val="none" w:sz="0" w:space="0" w:color="auto"/>
            <w:bottom w:val="none" w:sz="0" w:space="0" w:color="auto"/>
            <w:right w:val="none" w:sz="0" w:space="0" w:color="auto"/>
          </w:divBdr>
        </w:div>
        <w:div w:id="2145733054">
          <w:marLeft w:val="480"/>
          <w:marRight w:val="0"/>
          <w:marTop w:val="0"/>
          <w:marBottom w:val="0"/>
          <w:divBdr>
            <w:top w:val="none" w:sz="0" w:space="0" w:color="auto"/>
            <w:left w:val="none" w:sz="0" w:space="0" w:color="auto"/>
            <w:bottom w:val="none" w:sz="0" w:space="0" w:color="auto"/>
            <w:right w:val="none" w:sz="0" w:space="0" w:color="auto"/>
          </w:divBdr>
        </w:div>
      </w:divsChild>
    </w:div>
    <w:div w:id="1242249943">
      <w:bodyDiv w:val="1"/>
      <w:marLeft w:val="0"/>
      <w:marRight w:val="0"/>
      <w:marTop w:val="0"/>
      <w:marBottom w:val="0"/>
      <w:divBdr>
        <w:top w:val="none" w:sz="0" w:space="0" w:color="auto"/>
        <w:left w:val="none" w:sz="0" w:space="0" w:color="auto"/>
        <w:bottom w:val="none" w:sz="0" w:space="0" w:color="auto"/>
        <w:right w:val="none" w:sz="0" w:space="0" w:color="auto"/>
      </w:divBdr>
    </w:div>
    <w:div w:id="1242521662">
      <w:bodyDiv w:val="1"/>
      <w:marLeft w:val="0"/>
      <w:marRight w:val="0"/>
      <w:marTop w:val="0"/>
      <w:marBottom w:val="0"/>
      <w:divBdr>
        <w:top w:val="none" w:sz="0" w:space="0" w:color="auto"/>
        <w:left w:val="none" w:sz="0" w:space="0" w:color="auto"/>
        <w:bottom w:val="none" w:sz="0" w:space="0" w:color="auto"/>
        <w:right w:val="none" w:sz="0" w:space="0" w:color="auto"/>
      </w:divBdr>
    </w:div>
    <w:div w:id="1242567662">
      <w:bodyDiv w:val="1"/>
      <w:marLeft w:val="0"/>
      <w:marRight w:val="0"/>
      <w:marTop w:val="0"/>
      <w:marBottom w:val="0"/>
      <w:divBdr>
        <w:top w:val="none" w:sz="0" w:space="0" w:color="auto"/>
        <w:left w:val="none" w:sz="0" w:space="0" w:color="auto"/>
        <w:bottom w:val="none" w:sz="0" w:space="0" w:color="auto"/>
        <w:right w:val="none" w:sz="0" w:space="0" w:color="auto"/>
      </w:divBdr>
    </w:div>
    <w:div w:id="1243027760">
      <w:bodyDiv w:val="1"/>
      <w:marLeft w:val="0"/>
      <w:marRight w:val="0"/>
      <w:marTop w:val="0"/>
      <w:marBottom w:val="0"/>
      <w:divBdr>
        <w:top w:val="none" w:sz="0" w:space="0" w:color="auto"/>
        <w:left w:val="none" w:sz="0" w:space="0" w:color="auto"/>
        <w:bottom w:val="none" w:sz="0" w:space="0" w:color="auto"/>
        <w:right w:val="none" w:sz="0" w:space="0" w:color="auto"/>
      </w:divBdr>
    </w:div>
    <w:div w:id="1243105385">
      <w:bodyDiv w:val="1"/>
      <w:marLeft w:val="0"/>
      <w:marRight w:val="0"/>
      <w:marTop w:val="0"/>
      <w:marBottom w:val="0"/>
      <w:divBdr>
        <w:top w:val="none" w:sz="0" w:space="0" w:color="auto"/>
        <w:left w:val="none" w:sz="0" w:space="0" w:color="auto"/>
        <w:bottom w:val="none" w:sz="0" w:space="0" w:color="auto"/>
        <w:right w:val="none" w:sz="0" w:space="0" w:color="auto"/>
      </w:divBdr>
    </w:div>
    <w:div w:id="1243174809">
      <w:bodyDiv w:val="1"/>
      <w:marLeft w:val="0"/>
      <w:marRight w:val="0"/>
      <w:marTop w:val="0"/>
      <w:marBottom w:val="0"/>
      <w:divBdr>
        <w:top w:val="none" w:sz="0" w:space="0" w:color="auto"/>
        <w:left w:val="none" w:sz="0" w:space="0" w:color="auto"/>
        <w:bottom w:val="none" w:sz="0" w:space="0" w:color="auto"/>
        <w:right w:val="none" w:sz="0" w:space="0" w:color="auto"/>
      </w:divBdr>
    </w:div>
    <w:div w:id="1243443730">
      <w:bodyDiv w:val="1"/>
      <w:marLeft w:val="0"/>
      <w:marRight w:val="0"/>
      <w:marTop w:val="0"/>
      <w:marBottom w:val="0"/>
      <w:divBdr>
        <w:top w:val="none" w:sz="0" w:space="0" w:color="auto"/>
        <w:left w:val="none" w:sz="0" w:space="0" w:color="auto"/>
        <w:bottom w:val="none" w:sz="0" w:space="0" w:color="auto"/>
        <w:right w:val="none" w:sz="0" w:space="0" w:color="auto"/>
      </w:divBdr>
    </w:div>
    <w:div w:id="1244417302">
      <w:bodyDiv w:val="1"/>
      <w:marLeft w:val="0"/>
      <w:marRight w:val="0"/>
      <w:marTop w:val="0"/>
      <w:marBottom w:val="0"/>
      <w:divBdr>
        <w:top w:val="none" w:sz="0" w:space="0" w:color="auto"/>
        <w:left w:val="none" w:sz="0" w:space="0" w:color="auto"/>
        <w:bottom w:val="none" w:sz="0" w:space="0" w:color="auto"/>
        <w:right w:val="none" w:sz="0" w:space="0" w:color="auto"/>
      </w:divBdr>
    </w:div>
    <w:div w:id="1244948202">
      <w:bodyDiv w:val="1"/>
      <w:marLeft w:val="0"/>
      <w:marRight w:val="0"/>
      <w:marTop w:val="0"/>
      <w:marBottom w:val="0"/>
      <w:divBdr>
        <w:top w:val="none" w:sz="0" w:space="0" w:color="auto"/>
        <w:left w:val="none" w:sz="0" w:space="0" w:color="auto"/>
        <w:bottom w:val="none" w:sz="0" w:space="0" w:color="auto"/>
        <w:right w:val="none" w:sz="0" w:space="0" w:color="auto"/>
      </w:divBdr>
    </w:div>
    <w:div w:id="1245337599">
      <w:bodyDiv w:val="1"/>
      <w:marLeft w:val="0"/>
      <w:marRight w:val="0"/>
      <w:marTop w:val="0"/>
      <w:marBottom w:val="0"/>
      <w:divBdr>
        <w:top w:val="none" w:sz="0" w:space="0" w:color="auto"/>
        <w:left w:val="none" w:sz="0" w:space="0" w:color="auto"/>
        <w:bottom w:val="none" w:sz="0" w:space="0" w:color="auto"/>
        <w:right w:val="none" w:sz="0" w:space="0" w:color="auto"/>
      </w:divBdr>
    </w:div>
    <w:div w:id="1245913280">
      <w:bodyDiv w:val="1"/>
      <w:marLeft w:val="0"/>
      <w:marRight w:val="0"/>
      <w:marTop w:val="0"/>
      <w:marBottom w:val="0"/>
      <w:divBdr>
        <w:top w:val="none" w:sz="0" w:space="0" w:color="auto"/>
        <w:left w:val="none" w:sz="0" w:space="0" w:color="auto"/>
        <w:bottom w:val="none" w:sz="0" w:space="0" w:color="auto"/>
        <w:right w:val="none" w:sz="0" w:space="0" w:color="auto"/>
      </w:divBdr>
    </w:div>
    <w:div w:id="1246187683">
      <w:bodyDiv w:val="1"/>
      <w:marLeft w:val="0"/>
      <w:marRight w:val="0"/>
      <w:marTop w:val="0"/>
      <w:marBottom w:val="0"/>
      <w:divBdr>
        <w:top w:val="none" w:sz="0" w:space="0" w:color="auto"/>
        <w:left w:val="none" w:sz="0" w:space="0" w:color="auto"/>
        <w:bottom w:val="none" w:sz="0" w:space="0" w:color="auto"/>
        <w:right w:val="none" w:sz="0" w:space="0" w:color="auto"/>
      </w:divBdr>
    </w:div>
    <w:div w:id="1246765777">
      <w:bodyDiv w:val="1"/>
      <w:marLeft w:val="0"/>
      <w:marRight w:val="0"/>
      <w:marTop w:val="0"/>
      <w:marBottom w:val="0"/>
      <w:divBdr>
        <w:top w:val="none" w:sz="0" w:space="0" w:color="auto"/>
        <w:left w:val="none" w:sz="0" w:space="0" w:color="auto"/>
        <w:bottom w:val="none" w:sz="0" w:space="0" w:color="auto"/>
        <w:right w:val="none" w:sz="0" w:space="0" w:color="auto"/>
      </w:divBdr>
    </w:div>
    <w:div w:id="1246916329">
      <w:bodyDiv w:val="1"/>
      <w:marLeft w:val="0"/>
      <w:marRight w:val="0"/>
      <w:marTop w:val="0"/>
      <w:marBottom w:val="0"/>
      <w:divBdr>
        <w:top w:val="none" w:sz="0" w:space="0" w:color="auto"/>
        <w:left w:val="none" w:sz="0" w:space="0" w:color="auto"/>
        <w:bottom w:val="none" w:sz="0" w:space="0" w:color="auto"/>
        <w:right w:val="none" w:sz="0" w:space="0" w:color="auto"/>
      </w:divBdr>
    </w:div>
    <w:div w:id="1247107675">
      <w:bodyDiv w:val="1"/>
      <w:marLeft w:val="0"/>
      <w:marRight w:val="0"/>
      <w:marTop w:val="0"/>
      <w:marBottom w:val="0"/>
      <w:divBdr>
        <w:top w:val="none" w:sz="0" w:space="0" w:color="auto"/>
        <w:left w:val="none" w:sz="0" w:space="0" w:color="auto"/>
        <w:bottom w:val="none" w:sz="0" w:space="0" w:color="auto"/>
        <w:right w:val="none" w:sz="0" w:space="0" w:color="auto"/>
      </w:divBdr>
    </w:div>
    <w:div w:id="1248149308">
      <w:bodyDiv w:val="1"/>
      <w:marLeft w:val="0"/>
      <w:marRight w:val="0"/>
      <w:marTop w:val="0"/>
      <w:marBottom w:val="0"/>
      <w:divBdr>
        <w:top w:val="none" w:sz="0" w:space="0" w:color="auto"/>
        <w:left w:val="none" w:sz="0" w:space="0" w:color="auto"/>
        <w:bottom w:val="none" w:sz="0" w:space="0" w:color="auto"/>
        <w:right w:val="none" w:sz="0" w:space="0" w:color="auto"/>
      </w:divBdr>
    </w:div>
    <w:div w:id="1248734748">
      <w:bodyDiv w:val="1"/>
      <w:marLeft w:val="0"/>
      <w:marRight w:val="0"/>
      <w:marTop w:val="0"/>
      <w:marBottom w:val="0"/>
      <w:divBdr>
        <w:top w:val="none" w:sz="0" w:space="0" w:color="auto"/>
        <w:left w:val="none" w:sz="0" w:space="0" w:color="auto"/>
        <w:bottom w:val="none" w:sz="0" w:space="0" w:color="auto"/>
        <w:right w:val="none" w:sz="0" w:space="0" w:color="auto"/>
      </w:divBdr>
    </w:div>
    <w:div w:id="1248995813">
      <w:bodyDiv w:val="1"/>
      <w:marLeft w:val="0"/>
      <w:marRight w:val="0"/>
      <w:marTop w:val="0"/>
      <w:marBottom w:val="0"/>
      <w:divBdr>
        <w:top w:val="none" w:sz="0" w:space="0" w:color="auto"/>
        <w:left w:val="none" w:sz="0" w:space="0" w:color="auto"/>
        <w:bottom w:val="none" w:sz="0" w:space="0" w:color="auto"/>
        <w:right w:val="none" w:sz="0" w:space="0" w:color="auto"/>
      </w:divBdr>
    </w:div>
    <w:div w:id="1249118447">
      <w:bodyDiv w:val="1"/>
      <w:marLeft w:val="0"/>
      <w:marRight w:val="0"/>
      <w:marTop w:val="0"/>
      <w:marBottom w:val="0"/>
      <w:divBdr>
        <w:top w:val="none" w:sz="0" w:space="0" w:color="auto"/>
        <w:left w:val="none" w:sz="0" w:space="0" w:color="auto"/>
        <w:bottom w:val="none" w:sz="0" w:space="0" w:color="auto"/>
        <w:right w:val="none" w:sz="0" w:space="0" w:color="auto"/>
      </w:divBdr>
    </w:div>
    <w:div w:id="1249726568">
      <w:bodyDiv w:val="1"/>
      <w:marLeft w:val="0"/>
      <w:marRight w:val="0"/>
      <w:marTop w:val="0"/>
      <w:marBottom w:val="0"/>
      <w:divBdr>
        <w:top w:val="none" w:sz="0" w:space="0" w:color="auto"/>
        <w:left w:val="none" w:sz="0" w:space="0" w:color="auto"/>
        <w:bottom w:val="none" w:sz="0" w:space="0" w:color="auto"/>
        <w:right w:val="none" w:sz="0" w:space="0" w:color="auto"/>
      </w:divBdr>
    </w:div>
    <w:div w:id="1250432801">
      <w:bodyDiv w:val="1"/>
      <w:marLeft w:val="0"/>
      <w:marRight w:val="0"/>
      <w:marTop w:val="0"/>
      <w:marBottom w:val="0"/>
      <w:divBdr>
        <w:top w:val="none" w:sz="0" w:space="0" w:color="auto"/>
        <w:left w:val="none" w:sz="0" w:space="0" w:color="auto"/>
        <w:bottom w:val="none" w:sz="0" w:space="0" w:color="auto"/>
        <w:right w:val="none" w:sz="0" w:space="0" w:color="auto"/>
      </w:divBdr>
    </w:div>
    <w:div w:id="1251542760">
      <w:bodyDiv w:val="1"/>
      <w:marLeft w:val="0"/>
      <w:marRight w:val="0"/>
      <w:marTop w:val="0"/>
      <w:marBottom w:val="0"/>
      <w:divBdr>
        <w:top w:val="none" w:sz="0" w:space="0" w:color="auto"/>
        <w:left w:val="none" w:sz="0" w:space="0" w:color="auto"/>
        <w:bottom w:val="none" w:sz="0" w:space="0" w:color="auto"/>
        <w:right w:val="none" w:sz="0" w:space="0" w:color="auto"/>
      </w:divBdr>
    </w:div>
    <w:div w:id="1252472109">
      <w:bodyDiv w:val="1"/>
      <w:marLeft w:val="0"/>
      <w:marRight w:val="0"/>
      <w:marTop w:val="0"/>
      <w:marBottom w:val="0"/>
      <w:divBdr>
        <w:top w:val="none" w:sz="0" w:space="0" w:color="auto"/>
        <w:left w:val="none" w:sz="0" w:space="0" w:color="auto"/>
        <w:bottom w:val="none" w:sz="0" w:space="0" w:color="auto"/>
        <w:right w:val="none" w:sz="0" w:space="0" w:color="auto"/>
      </w:divBdr>
    </w:div>
    <w:div w:id="1252817673">
      <w:bodyDiv w:val="1"/>
      <w:marLeft w:val="0"/>
      <w:marRight w:val="0"/>
      <w:marTop w:val="0"/>
      <w:marBottom w:val="0"/>
      <w:divBdr>
        <w:top w:val="none" w:sz="0" w:space="0" w:color="auto"/>
        <w:left w:val="none" w:sz="0" w:space="0" w:color="auto"/>
        <w:bottom w:val="none" w:sz="0" w:space="0" w:color="auto"/>
        <w:right w:val="none" w:sz="0" w:space="0" w:color="auto"/>
      </w:divBdr>
    </w:div>
    <w:div w:id="1253079970">
      <w:bodyDiv w:val="1"/>
      <w:marLeft w:val="0"/>
      <w:marRight w:val="0"/>
      <w:marTop w:val="0"/>
      <w:marBottom w:val="0"/>
      <w:divBdr>
        <w:top w:val="none" w:sz="0" w:space="0" w:color="auto"/>
        <w:left w:val="none" w:sz="0" w:space="0" w:color="auto"/>
        <w:bottom w:val="none" w:sz="0" w:space="0" w:color="auto"/>
        <w:right w:val="none" w:sz="0" w:space="0" w:color="auto"/>
      </w:divBdr>
    </w:div>
    <w:div w:id="1253509468">
      <w:bodyDiv w:val="1"/>
      <w:marLeft w:val="0"/>
      <w:marRight w:val="0"/>
      <w:marTop w:val="0"/>
      <w:marBottom w:val="0"/>
      <w:divBdr>
        <w:top w:val="none" w:sz="0" w:space="0" w:color="auto"/>
        <w:left w:val="none" w:sz="0" w:space="0" w:color="auto"/>
        <w:bottom w:val="none" w:sz="0" w:space="0" w:color="auto"/>
        <w:right w:val="none" w:sz="0" w:space="0" w:color="auto"/>
      </w:divBdr>
    </w:div>
    <w:div w:id="1253927555">
      <w:bodyDiv w:val="1"/>
      <w:marLeft w:val="0"/>
      <w:marRight w:val="0"/>
      <w:marTop w:val="0"/>
      <w:marBottom w:val="0"/>
      <w:divBdr>
        <w:top w:val="none" w:sz="0" w:space="0" w:color="auto"/>
        <w:left w:val="none" w:sz="0" w:space="0" w:color="auto"/>
        <w:bottom w:val="none" w:sz="0" w:space="0" w:color="auto"/>
        <w:right w:val="none" w:sz="0" w:space="0" w:color="auto"/>
      </w:divBdr>
    </w:div>
    <w:div w:id="1254389950">
      <w:bodyDiv w:val="1"/>
      <w:marLeft w:val="0"/>
      <w:marRight w:val="0"/>
      <w:marTop w:val="0"/>
      <w:marBottom w:val="0"/>
      <w:divBdr>
        <w:top w:val="none" w:sz="0" w:space="0" w:color="auto"/>
        <w:left w:val="none" w:sz="0" w:space="0" w:color="auto"/>
        <w:bottom w:val="none" w:sz="0" w:space="0" w:color="auto"/>
        <w:right w:val="none" w:sz="0" w:space="0" w:color="auto"/>
      </w:divBdr>
    </w:div>
    <w:div w:id="1255093065">
      <w:bodyDiv w:val="1"/>
      <w:marLeft w:val="0"/>
      <w:marRight w:val="0"/>
      <w:marTop w:val="0"/>
      <w:marBottom w:val="0"/>
      <w:divBdr>
        <w:top w:val="none" w:sz="0" w:space="0" w:color="auto"/>
        <w:left w:val="none" w:sz="0" w:space="0" w:color="auto"/>
        <w:bottom w:val="none" w:sz="0" w:space="0" w:color="auto"/>
        <w:right w:val="none" w:sz="0" w:space="0" w:color="auto"/>
      </w:divBdr>
    </w:div>
    <w:div w:id="1255167572">
      <w:bodyDiv w:val="1"/>
      <w:marLeft w:val="0"/>
      <w:marRight w:val="0"/>
      <w:marTop w:val="0"/>
      <w:marBottom w:val="0"/>
      <w:divBdr>
        <w:top w:val="none" w:sz="0" w:space="0" w:color="auto"/>
        <w:left w:val="none" w:sz="0" w:space="0" w:color="auto"/>
        <w:bottom w:val="none" w:sz="0" w:space="0" w:color="auto"/>
        <w:right w:val="none" w:sz="0" w:space="0" w:color="auto"/>
      </w:divBdr>
    </w:div>
    <w:div w:id="1255439327">
      <w:bodyDiv w:val="1"/>
      <w:marLeft w:val="0"/>
      <w:marRight w:val="0"/>
      <w:marTop w:val="0"/>
      <w:marBottom w:val="0"/>
      <w:divBdr>
        <w:top w:val="none" w:sz="0" w:space="0" w:color="auto"/>
        <w:left w:val="none" w:sz="0" w:space="0" w:color="auto"/>
        <w:bottom w:val="none" w:sz="0" w:space="0" w:color="auto"/>
        <w:right w:val="none" w:sz="0" w:space="0" w:color="auto"/>
      </w:divBdr>
    </w:div>
    <w:div w:id="1256132236">
      <w:bodyDiv w:val="1"/>
      <w:marLeft w:val="0"/>
      <w:marRight w:val="0"/>
      <w:marTop w:val="0"/>
      <w:marBottom w:val="0"/>
      <w:divBdr>
        <w:top w:val="none" w:sz="0" w:space="0" w:color="auto"/>
        <w:left w:val="none" w:sz="0" w:space="0" w:color="auto"/>
        <w:bottom w:val="none" w:sz="0" w:space="0" w:color="auto"/>
        <w:right w:val="none" w:sz="0" w:space="0" w:color="auto"/>
      </w:divBdr>
    </w:div>
    <w:div w:id="1256598993">
      <w:bodyDiv w:val="1"/>
      <w:marLeft w:val="0"/>
      <w:marRight w:val="0"/>
      <w:marTop w:val="0"/>
      <w:marBottom w:val="0"/>
      <w:divBdr>
        <w:top w:val="none" w:sz="0" w:space="0" w:color="auto"/>
        <w:left w:val="none" w:sz="0" w:space="0" w:color="auto"/>
        <w:bottom w:val="none" w:sz="0" w:space="0" w:color="auto"/>
        <w:right w:val="none" w:sz="0" w:space="0" w:color="auto"/>
      </w:divBdr>
    </w:div>
    <w:div w:id="1256745924">
      <w:bodyDiv w:val="1"/>
      <w:marLeft w:val="0"/>
      <w:marRight w:val="0"/>
      <w:marTop w:val="0"/>
      <w:marBottom w:val="0"/>
      <w:divBdr>
        <w:top w:val="none" w:sz="0" w:space="0" w:color="auto"/>
        <w:left w:val="none" w:sz="0" w:space="0" w:color="auto"/>
        <w:bottom w:val="none" w:sz="0" w:space="0" w:color="auto"/>
        <w:right w:val="none" w:sz="0" w:space="0" w:color="auto"/>
      </w:divBdr>
    </w:div>
    <w:div w:id="1256866088">
      <w:bodyDiv w:val="1"/>
      <w:marLeft w:val="0"/>
      <w:marRight w:val="0"/>
      <w:marTop w:val="0"/>
      <w:marBottom w:val="0"/>
      <w:divBdr>
        <w:top w:val="none" w:sz="0" w:space="0" w:color="auto"/>
        <w:left w:val="none" w:sz="0" w:space="0" w:color="auto"/>
        <w:bottom w:val="none" w:sz="0" w:space="0" w:color="auto"/>
        <w:right w:val="none" w:sz="0" w:space="0" w:color="auto"/>
      </w:divBdr>
    </w:div>
    <w:div w:id="1256937582">
      <w:bodyDiv w:val="1"/>
      <w:marLeft w:val="0"/>
      <w:marRight w:val="0"/>
      <w:marTop w:val="0"/>
      <w:marBottom w:val="0"/>
      <w:divBdr>
        <w:top w:val="none" w:sz="0" w:space="0" w:color="auto"/>
        <w:left w:val="none" w:sz="0" w:space="0" w:color="auto"/>
        <w:bottom w:val="none" w:sz="0" w:space="0" w:color="auto"/>
        <w:right w:val="none" w:sz="0" w:space="0" w:color="auto"/>
      </w:divBdr>
    </w:div>
    <w:div w:id="1257056012">
      <w:bodyDiv w:val="1"/>
      <w:marLeft w:val="0"/>
      <w:marRight w:val="0"/>
      <w:marTop w:val="0"/>
      <w:marBottom w:val="0"/>
      <w:divBdr>
        <w:top w:val="none" w:sz="0" w:space="0" w:color="auto"/>
        <w:left w:val="none" w:sz="0" w:space="0" w:color="auto"/>
        <w:bottom w:val="none" w:sz="0" w:space="0" w:color="auto"/>
        <w:right w:val="none" w:sz="0" w:space="0" w:color="auto"/>
      </w:divBdr>
    </w:div>
    <w:div w:id="1257861037">
      <w:bodyDiv w:val="1"/>
      <w:marLeft w:val="0"/>
      <w:marRight w:val="0"/>
      <w:marTop w:val="0"/>
      <w:marBottom w:val="0"/>
      <w:divBdr>
        <w:top w:val="none" w:sz="0" w:space="0" w:color="auto"/>
        <w:left w:val="none" w:sz="0" w:space="0" w:color="auto"/>
        <w:bottom w:val="none" w:sz="0" w:space="0" w:color="auto"/>
        <w:right w:val="none" w:sz="0" w:space="0" w:color="auto"/>
      </w:divBdr>
    </w:div>
    <w:div w:id="1258059310">
      <w:bodyDiv w:val="1"/>
      <w:marLeft w:val="0"/>
      <w:marRight w:val="0"/>
      <w:marTop w:val="0"/>
      <w:marBottom w:val="0"/>
      <w:divBdr>
        <w:top w:val="none" w:sz="0" w:space="0" w:color="auto"/>
        <w:left w:val="none" w:sz="0" w:space="0" w:color="auto"/>
        <w:bottom w:val="none" w:sz="0" w:space="0" w:color="auto"/>
        <w:right w:val="none" w:sz="0" w:space="0" w:color="auto"/>
      </w:divBdr>
    </w:div>
    <w:div w:id="1258322012">
      <w:bodyDiv w:val="1"/>
      <w:marLeft w:val="0"/>
      <w:marRight w:val="0"/>
      <w:marTop w:val="0"/>
      <w:marBottom w:val="0"/>
      <w:divBdr>
        <w:top w:val="none" w:sz="0" w:space="0" w:color="auto"/>
        <w:left w:val="none" w:sz="0" w:space="0" w:color="auto"/>
        <w:bottom w:val="none" w:sz="0" w:space="0" w:color="auto"/>
        <w:right w:val="none" w:sz="0" w:space="0" w:color="auto"/>
      </w:divBdr>
    </w:div>
    <w:div w:id="1259213729">
      <w:bodyDiv w:val="1"/>
      <w:marLeft w:val="0"/>
      <w:marRight w:val="0"/>
      <w:marTop w:val="0"/>
      <w:marBottom w:val="0"/>
      <w:divBdr>
        <w:top w:val="none" w:sz="0" w:space="0" w:color="auto"/>
        <w:left w:val="none" w:sz="0" w:space="0" w:color="auto"/>
        <w:bottom w:val="none" w:sz="0" w:space="0" w:color="auto"/>
        <w:right w:val="none" w:sz="0" w:space="0" w:color="auto"/>
      </w:divBdr>
    </w:div>
    <w:div w:id="1259555361">
      <w:bodyDiv w:val="1"/>
      <w:marLeft w:val="0"/>
      <w:marRight w:val="0"/>
      <w:marTop w:val="0"/>
      <w:marBottom w:val="0"/>
      <w:divBdr>
        <w:top w:val="none" w:sz="0" w:space="0" w:color="auto"/>
        <w:left w:val="none" w:sz="0" w:space="0" w:color="auto"/>
        <w:bottom w:val="none" w:sz="0" w:space="0" w:color="auto"/>
        <w:right w:val="none" w:sz="0" w:space="0" w:color="auto"/>
      </w:divBdr>
    </w:div>
    <w:div w:id="1259632617">
      <w:bodyDiv w:val="1"/>
      <w:marLeft w:val="0"/>
      <w:marRight w:val="0"/>
      <w:marTop w:val="0"/>
      <w:marBottom w:val="0"/>
      <w:divBdr>
        <w:top w:val="none" w:sz="0" w:space="0" w:color="auto"/>
        <w:left w:val="none" w:sz="0" w:space="0" w:color="auto"/>
        <w:bottom w:val="none" w:sz="0" w:space="0" w:color="auto"/>
        <w:right w:val="none" w:sz="0" w:space="0" w:color="auto"/>
      </w:divBdr>
    </w:div>
    <w:div w:id="1260601823">
      <w:bodyDiv w:val="1"/>
      <w:marLeft w:val="0"/>
      <w:marRight w:val="0"/>
      <w:marTop w:val="0"/>
      <w:marBottom w:val="0"/>
      <w:divBdr>
        <w:top w:val="none" w:sz="0" w:space="0" w:color="auto"/>
        <w:left w:val="none" w:sz="0" w:space="0" w:color="auto"/>
        <w:bottom w:val="none" w:sz="0" w:space="0" w:color="auto"/>
        <w:right w:val="none" w:sz="0" w:space="0" w:color="auto"/>
      </w:divBdr>
    </w:div>
    <w:div w:id="1260717937">
      <w:bodyDiv w:val="1"/>
      <w:marLeft w:val="0"/>
      <w:marRight w:val="0"/>
      <w:marTop w:val="0"/>
      <w:marBottom w:val="0"/>
      <w:divBdr>
        <w:top w:val="none" w:sz="0" w:space="0" w:color="auto"/>
        <w:left w:val="none" w:sz="0" w:space="0" w:color="auto"/>
        <w:bottom w:val="none" w:sz="0" w:space="0" w:color="auto"/>
        <w:right w:val="none" w:sz="0" w:space="0" w:color="auto"/>
      </w:divBdr>
    </w:div>
    <w:div w:id="1261910541">
      <w:bodyDiv w:val="1"/>
      <w:marLeft w:val="0"/>
      <w:marRight w:val="0"/>
      <w:marTop w:val="0"/>
      <w:marBottom w:val="0"/>
      <w:divBdr>
        <w:top w:val="none" w:sz="0" w:space="0" w:color="auto"/>
        <w:left w:val="none" w:sz="0" w:space="0" w:color="auto"/>
        <w:bottom w:val="none" w:sz="0" w:space="0" w:color="auto"/>
        <w:right w:val="none" w:sz="0" w:space="0" w:color="auto"/>
      </w:divBdr>
    </w:div>
    <w:div w:id="1263337959">
      <w:bodyDiv w:val="1"/>
      <w:marLeft w:val="0"/>
      <w:marRight w:val="0"/>
      <w:marTop w:val="0"/>
      <w:marBottom w:val="0"/>
      <w:divBdr>
        <w:top w:val="none" w:sz="0" w:space="0" w:color="auto"/>
        <w:left w:val="none" w:sz="0" w:space="0" w:color="auto"/>
        <w:bottom w:val="none" w:sz="0" w:space="0" w:color="auto"/>
        <w:right w:val="none" w:sz="0" w:space="0" w:color="auto"/>
      </w:divBdr>
    </w:div>
    <w:div w:id="1263415074">
      <w:bodyDiv w:val="1"/>
      <w:marLeft w:val="0"/>
      <w:marRight w:val="0"/>
      <w:marTop w:val="0"/>
      <w:marBottom w:val="0"/>
      <w:divBdr>
        <w:top w:val="none" w:sz="0" w:space="0" w:color="auto"/>
        <w:left w:val="none" w:sz="0" w:space="0" w:color="auto"/>
        <w:bottom w:val="none" w:sz="0" w:space="0" w:color="auto"/>
        <w:right w:val="none" w:sz="0" w:space="0" w:color="auto"/>
      </w:divBdr>
    </w:div>
    <w:div w:id="1265578988">
      <w:bodyDiv w:val="1"/>
      <w:marLeft w:val="0"/>
      <w:marRight w:val="0"/>
      <w:marTop w:val="0"/>
      <w:marBottom w:val="0"/>
      <w:divBdr>
        <w:top w:val="none" w:sz="0" w:space="0" w:color="auto"/>
        <w:left w:val="none" w:sz="0" w:space="0" w:color="auto"/>
        <w:bottom w:val="none" w:sz="0" w:space="0" w:color="auto"/>
        <w:right w:val="none" w:sz="0" w:space="0" w:color="auto"/>
      </w:divBdr>
    </w:div>
    <w:div w:id="1265917461">
      <w:bodyDiv w:val="1"/>
      <w:marLeft w:val="0"/>
      <w:marRight w:val="0"/>
      <w:marTop w:val="0"/>
      <w:marBottom w:val="0"/>
      <w:divBdr>
        <w:top w:val="none" w:sz="0" w:space="0" w:color="auto"/>
        <w:left w:val="none" w:sz="0" w:space="0" w:color="auto"/>
        <w:bottom w:val="none" w:sz="0" w:space="0" w:color="auto"/>
        <w:right w:val="none" w:sz="0" w:space="0" w:color="auto"/>
      </w:divBdr>
    </w:div>
    <w:div w:id="1266115035">
      <w:bodyDiv w:val="1"/>
      <w:marLeft w:val="0"/>
      <w:marRight w:val="0"/>
      <w:marTop w:val="0"/>
      <w:marBottom w:val="0"/>
      <w:divBdr>
        <w:top w:val="none" w:sz="0" w:space="0" w:color="auto"/>
        <w:left w:val="none" w:sz="0" w:space="0" w:color="auto"/>
        <w:bottom w:val="none" w:sz="0" w:space="0" w:color="auto"/>
        <w:right w:val="none" w:sz="0" w:space="0" w:color="auto"/>
      </w:divBdr>
    </w:div>
    <w:div w:id="1267155269">
      <w:bodyDiv w:val="1"/>
      <w:marLeft w:val="0"/>
      <w:marRight w:val="0"/>
      <w:marTop w:val="0"/>
      <w:marBottom w:val="0"/>
      <w:divBdr>
        <w:top w:val="none" w:sz="0" w:space="0" w:color="auto"/>
        <w:left w:val="none" w:sz="0" w:space="0" w:color="auto"/>
        <w:bottom w:val="none" w:sz="0" w:space="0" w:color="auto"/>
        <w:right w:val="none" w:sz="0" w:space="0" w:color="auto"/>
      </w:divBdr>
    </w:div>
    <w:div w:id="1267881762">
      <w:bodyDiv w:val="1"/>
      <w:marLeft w:val="0"/>
      <w:marRight w:val="0"/>
      <w:marTop w:val="0"/>
      <w:marBottom w:val="0"/>
      <w:divBdr>
        <w:top w:val="none" w:sz="0" w:space="0" w:color="auto"/>
        <w:left w:val="none" w:sz="0" w:space="0" w:color="auto"/>
        <w:bottom w:val="none" w:sz="0" w:space="0" w:color="auto"/>
        <w:right w:val="none" w:sz="0" w:space="0" w:color="auto"/>
      </w:divBdr>
    </w:div>
    <w:div w:id="1268272253">
      <w:bodyDiv w:val="1"/>
      <w:marLeft w:val="0"/>
      <w:marRight w:val="0"/>
      <w:marTop w:val="0"/>
      <w:marBottom w:val="0"/>
      <w:divBdr>
        <w:top w:val="none" w:sz="0" w:space="0" w:color="auto"/>
        <w:left w:val="none" w:sz="0" w:space="0" w:color="auto"/>
        <w:bottom w:val="none" w:sz="0" w:space="0" w:color="auto"/>
        <w:right w:val="none" w:sz="0" w:space="0" w:color="auto"/>
      </w:divBdr>
    </w:div>
    <w:div w:id="1269002489">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sChild>
        <w:div w:id="4404952">
          <w:marLeft w:val="480"/>
          <w:marRight w:val="0"/>
          <w:marTop w:val="0"/>
          <w:marBottom w:val="0"/>
          <w:divBdr>
            <w:top w:val="none" w:sz="0" w:space="0" w:color="auto"/>
            <w:left w:val="none" w:sz="0" w:space="0" w:color="auto"/>
            <w:bottom w:val="none" w:sz="0" w:space="0" w:color="auto"/>
            <w:right w:val="none" w:sz="0" w:space="0" w:color="auto"/>
          </w:divBdr>
        </w:div>
        <w:div w:id="8945347">
          <w:marLeft w:val="480"/>
          <w:marRight w:val="0"/>
          <w:marTop w:val="0"/>
          <w:marBottom w:val="0"/>
          <w:divBdr>
            <w:top w:val="none" w:sz="0" w:space="0" w:color="auto"/>
            <w:left w:val="none" w:sz="0" w:space="0" w:color="auto"/>
            <w:bottom w:val="none" w:sz="0" w:space="0" w:color="auto"/>
            <w:right w:val="none" w:sz="0" w:space="0" w:color="auto"/>
          </w:divBdr>
        </w:div>
        <w:div w:id="18316300">
          <w:marLeft w:val="480"/>
          <w:marRight w:val="0"/>
          <w:marTop w:val="0"/>
          <w:marBottom w:val="0"/>
          <w:divBdr>
            <w:top w:val="none" w:sz="0" w:space="0" w:color="auto"/>
            <w:left w:val="none" w:sz="0" w:space="0" w:color="auto"/>
            <w:bottom w:val="none" w:sz="0" w:space="0" w:color="auto"/>
            <w:right w:val="none" w:sz="0" w:space="0" w:color="auto"/>
          </w:divBdr>
        </w:div>
        <w:div w:id="63570039">
          <w:marLeft w:val="480"/>
          <w:marRight w:val="0"/>
          <w:marTop w:val="0"/>
          <w:marBottom w:val="0"/>
          <w:divBdr>
            <w:top w:val="none" w:sz="0" w:space="0" w:color="auto"/>
            <w:left w:val="none" w:sz="0" w:space="0" w:color="auto"/>
            <w:bottom w:val="none" w:sz="0" w:space="0" w:color="auto"/>
            <w:right w:val="none" w:sz="0" w:space="0" w:color="auto"/>
          </w:divBdr>
        </w:div>
        <w:div w:id="76368503">
          <w:marLeft w:val="480"/>
          <w:marRight w:val="0"/>
          <w:marTop w:val="0"/>
          <w:marBottom w:val="0"/>
          <w:divBdr>
            <w:top w:val="none" w:sz="0" w:space="0" w:color="auto"/>
            <w:left w:val="none" w:sz="0" w:space="0" w:color="auto"/>
            <w:bottom w:val="none" w:sz="0" w:space="0" w:color="auto"/>
            <w:right w:val="none" w:sz="0" w:space="0" w:color="auto"/>
          </w:divBdr>
        </w:div>
        <w:div w:id="80879380">
          <w:marLeft w:val="480"/>
          <w:marRight w:val="0"/>
          <w:marTop w:val="0"/>
          <w:marBottom w:val="0"/>
          <w:divBdr>
            <w:top w:val="none" w:sz="0" w:space="0" w:color="auto"/>
            <w:left w:val="none" w:sz="0" w:space="0" w:color="auto"/>
            <w:bottom w:val="none" w:sz="0" w:space="0" w:color="auto"/>
            <w:right w:val="none" w:sz="0" w:space="0" w:color="auto"/>
          </w:divBdr>
        </w:div>
        <w:div w:id="84810740">
          <w:marLeft w:val="480"/>
          <w:marRight w:val="0"/>
          <w:marTop w:val="0"/>
          <w:marBottom w:val="0"/>
          <w:divBdr>
            <w:top w:val="none" w:sz="0" w:space="0" w:color="auto"/>
            <w:left w:val="none" w:sz="0" w:space="0" w:color="auto"/>
            <w:bottom w:val="none" w:sz="0" w:space="0" w:color="auto"/>
            <w:right w:val="none" w:sz="0" w:space="0" w:color="auto"/>
          </w:divBdr>
        </w:div>
        <w:div w:id="103425648">
          <w:marLeft w:val="480"/>
          <w:marRight w:val="0"/>
          <w:marTop w:val="0"/>
          <w:marBottom w:val="0"/>
          <w:divBdr>
            <w:top w:val="none" w:sz="0" w:space="0" w:color="auto"/>
            <w:left w:val="none" w:sz="0" w:space="0" w:color="auto"/>
            <w:bottom w:val="none" w:sz="0" w:space="0" w:color="auto"/>
            <w:right w:val="none" w:sz="0" w:space="0" w:color="auto"/>
          </w:divBdr>
        </w:div>
        <w:div w:id="113722277">
          <w:marLeft w:val="480"/>
          <w:marRight w:val="0"/>
          <w:marTop w:val="0"/>
          <w:marBottom w:val="0"/>
          <w:divBdr>
            <w:top w:val="none" w:sz="0" w:space="0" w:color="auto"/>
            <w:left w:val="none" w:sz="0" w:space="0" w:color="auto"/>
            <w:bottom w:val="none" w:sz="0" w:space="0" w:color="auto"/>
            <w:right w:val="none" w:sz="0" w:space="0" w:color="auto"/>
          </w:divBdr>
        </w:div>
        <w:div w:id="123432015">
          <w:marLeft w:val="480"/>
          <w:marRight w:val="0"/>
          <w:marTop w:val="0"/>
          <w:marBottom w:val="0"/>
          <w:divBdr>
            <w:top w:val="none" w:sz="0" w:space="0" w:color="auto"/>
            <w:left w:val="none" w:sz="0" w:space="0" w:color="auto"/>
            <w:bottom w:val="none" w:sz="0" w:space="0" w:color="auto"/>
            <w:right w:val="none" w:sz="0" w:space="0" w:color="auto"/>
          </w:divBdr>
        </w:div>
        <w:div w:id="125660008">
          <w:marLeft w:val="480"/>
          <w:marRight w:val="0"/>
          <w:marTop w:val="0"/>
          <w:marBottom w:val="0"/>
          <w:divBdr>
            <w:top w:val="none" w:sz="0" w:space="0" w:color="auto"/>
            <w:left w:val="none" w:sz="0" w:space="0" w:color="auto"/>
            <w:bottom w:val="none" w:sz="0" w:space="0" w:color="auto"/>
            <w:right w:val="none" w:sz="0" w:space="0" w:color="auto"/>
          </w:divBdr>
        </w:div>
        <w:div w:id="132065297">
          <w:marLeft w:val="480"/>
          <w:marRight w:val="0"/>
          <w:marTop w:val="0"/>
          <w:marBottom w:val="0"/>
          <w:divBdr>
            <w:top w:val="none" w:sz="0" w:space="0" w:color="auto"/>
            <w:left w:val="none" w:sz="0" w:space="0" w:color="auto"/>
            <w:bottom w:val="none" w:sz="0" w:space="0" w:color="auto"/>
            <w:right w:val="none" w:sz="0" w:space="0" w:color="auto"/>
          </w:divBdr>
        </w:div>
        <w:div w:id="140851603">
          <w:marLeft w:val="480"/>
          <w:marRight w:val="0"/>
          <w:marTop w:val="0"/>
          <w:marBottom w:val="0"/>
          <w:divBdr>
            <w:top w:val="none" w:sz="0" w:space="0" w:color="auto"/>
            <w:left w:val="none" w:sz="0" w:space="0" w:color="auto"/>
            <w:bottom w:val="none" w:sz="0" w:space="0" w:color="auto"/>
            <w:right w:val="none" w:sz="0" w:space="0" w:color="auto"/>
          </w:divBdr>
        </w:div>
        <w:div w:id="152647921">
          <w:marLeft w:val="480"/>
          <w:marRight w:val="0"/>
          <w:marTop w:val="0"/>
          <w:marBottom w:val="0"/>
          <w:divBdr>
            <w:top w:val="none" w:sz="0" w:space="0" w:color="auto"/>
            <w:left w:val="none" w:sz="0" w:space="0" w:color="auto"/>
            <w:bottom w:val="none" w:sz="0" w:space="0" w:color="auto"/>
            <w:right w:val="none" w:sz="0" w:space="0" w:color="auto"/>
          </w:divBdr>
        </w:div>
        <w:div w:id="181941325">
          <w:marLeft w:val="480"/>
          <w:marRight w:val="0"/>
          <w:marTop w:val="0"/>
          <w:marBottom w:val="0"/>
          <w:divBdr>
            <w:top w:val="none" w:sz="0" w:space="0" w:color="auto"/>
            <w:left w:val="none" w:sz="0" w:space="0" w:color="auto"/>
            <w:bottom w:val="none" w:sz="0" w:space="0" w:color="auto"/>
            <w:right w:val="none" w:sz="0" w:space="0" w:color="auto"/>
          </w:divBdr>
        </w:div>
        <w:div w:id="208499503">
          <w:marLeft w:val="480"/>
          <w:marRight w:val="0"/>
          <w:marTop w:val="0"/>
          <w:marBottom w:val="0"/>
          <w:divBdr>
            <w:top w:val="none" w:sz="0" w:space="0" w:color="auto"/>
            <w:left w:val="none" w:sz="0" w:space="0" w:color="auto"/>
            <w:bottom w:val="none" w:sz="0" w:space="0" w:color="auto"/>
            <w:right w:val="none" w:sz="0" w:space="0" w:color="auto"/>
          </w:divBdr>
        </w:div>
        <w:div w:id="221867787">
          <w:marLeft w:val="480"/>
          <w:marRight w:val="0"/>
          <w:marTop w:val="0"/>
          <w:marBottom w:val="0"/>
          <w:divBdr>
            <w:top w:val="none" w:sz="0" w:space="0" w:color="auto"/>
            <w:left w:val="none" w:sz="0" w:space="0" w:color="auto"/>
            <w:bottom w:val="none" w:sz="0" w:space="0" w:color="auto"/>
            <w:right w:val="none" w:sz="0" w:space="0" w:color="auto"/>
          </w:divBdr>
        </w:div>
        <w:div w:id="228153394">
          <w:marLeft w:val="480"/>
          <w:marRight w:val="0"/>
          <w:marTop w:val="0"/>
          <w:marBottom w:val="0"/>
          <w:divBdr>
            <w:top w:val="none" w:sz="0" w:space="0" w:color="auto"/>
            <w:left w:val="none" w:sz="0" w:space="0" w:color="auto"/>
            <w:bottom w:val="none" w:sz="0" w:space="0" w:color="auto"/>
            <w:right w:val="none" w:sz="0" w:space="0" w:color="auto"/>
          </w:divBdr>
        </w:div>
        <w:div w:id="245261716">
          <w:marLeft w:val="480"/>
          <w:marRight w:val="0"/>
          <w:marTop w:val="0"/>
          <w:marBottom w:val="0"/>
          <w:divBdr>
            <w:top w:val="none" w:sz="0" w:space="0" w:color="auto"/>
            <w:left w:val="none" w:sz="0" w:space="0" w:color="auto"/>
            <w:bottom w:val="none" w:sz="0" w:space="0" w:color="auto"/>
            <w:right w:val="none" w:sz="0" w:space="0" w:color="auto"/>
          </w:divBdr>
        </w:div>
        <w:div w:id="248582405">
          <w:marLeft w:val="480"/>
          <w:marRight w:val="0"/>
          <w:marTop w:val="0"/>
          <w:marBottom w:val="0"/>
          <w:divBdr>
            <w:top w:val="none" w:sz="0" w:space="0" w:color="auto"/>
            <w:left w:val="none" w:sz="0" w:space="0" w:color="auto"/>
            <w:bottom w:val="none" w:sz="0" w:space="0" w:color="auto"/>
            <w:right w:val="none" w:sz="0" w:space="0" w:color="auto"/>
          </w:divBdr>
        </w:div>
        <w:div w:id="250283846">
          <w:marLeft w:val="480"/>
          <w:marRight w:val="0"/>
          <w:marTop w:val="0"/>
          <w:marBottom w:val="0"/>
          <w:divBdr>
            <w:top w:val="none" w:sz="0" w:space="0" w:color="auto"/>
            <w:left w:val="none" w:sz="0" w:space="0" w:color="auto"/>
            <w:bottom w:val="none" w:sz="0" w:space="0" w:color="auto"/>
            <w:right w:val="none" w:sz="0" w:space="0" w:color="auto"/>
          </w:divBdr>
        </w:div>
        <w:div w:id="272055671">
          <w:marLeft w:val="480"/>
          <w:marRight w:val="0"/>
          <w:marTop w:val="0"/>
          <w:marBottom w:val="0"/>
          <w:divBdr>
            <w:top w:val="none" w:sz="0" w:space="0" w:color="auto"/>
            <w:left w:val="none" w:sz="0" w:space="0" w:color="auto"/>
            <w:bottom w:val="none" w:sz="0" w:space="0" w:color="auto"/>
            <w:right w:val="none" w:sz="0" w:space="0" w:color="auto"/>
          </w:divBdr>
        </w:div>
        <w:div w:id="279799783">
          <w:marLeft w:val="480"/>
          <w:marRight w:val="0"/>
          <w:marTop w:val="0"/>
          <w:marBottom w:val="0"/>
          <w:divBdr>
            <w:top w:val="none" w:sz="0" w:space="0" w:color="auto"/>
            <w:left w:val="none" w:sz="0" w:space="0" w:color="auto"/>
            <w:bottom w:val="none" w:sz="0" w:space="0" w:color="auto"/>
            <w:right w:val="none" w:sz="0" w:space="0" w:color="auto"/>
          </w:divBdr>
        </w:div>
        <w:div w:id="295111696">
          <w:marLeft w:val="480"/>
          <w:marRight w:val="0"/>
          <w:marTop w:val="0"/>
          <w:marBottom w:val="0"/>
          <w:divBdr>
            <w:top w:val="none" w:sz="0" w:space="0" w:color="auto"/>
            <w:left w:val="none" w:sz="0" w:space="0" w:color="auto"/>
            <w:bottom w:val="none" w:sz="0" w:space="0" w:color="auto"/>
            <w:right w:val="none" w:sz="0" w:space="0" w:color="auto"/>
          </w:divBdr>
        </w:div>
        <w:div w:id="295528571">
          <w:marLeft w:val="480"/>
          <w:marRight w:val="0"/>
          <w:marTop w:val="0"/>
          <w:marBottom w:val="0"/>
          <w:divBdr>
            <w:top w:val="none" w:sz="0" w:space="0" w:color="auto"/>
            <w:left w:val="none" w:sz="0" w:space="0" w:color="auto"/>
            <w:bottom w:val="none" w:sz="0" w:space="0" w:color="auto"/>
            <w:right w:val="none" w:sz="0" w:space="0" w:color="auto"/>
          </w:divBdr>
        </w:div>
        <w:div w:id="300619993">
          <w:marLeft w:val="480"/>
          <w:marRight w:val="0"/>
          <w:marTop w:val="0"/>
          <w:marBottom w:val="0"/>
          <w:divBdr>
            <w:top w:val="none" w:sz="0" w:space="0" w:color="auto"/>
            <w:left w:val="none" w:sz="0" w:space="0" w:color="auto"/>
            <w:bottom w:val="none" w:sz="0" w:space="0" w:color="auto"/>
            <w:right w:val="none" w:sz="0" w:space="0" w:color="auto"/>
          </w:divBdr>
        </w:div>
        <w:div w:id="302085902">
          <w:marLeft w:val="480"/>
          <w:marRight w:val="0"/>
          <w:marTop w:val="0"/>
          <w:marBottom w:val="0"/>
          <w:divBdr>
            <w:top w:val="none" w:sz="0" w:space="0" w:color="auto"/>
            <w:left w:val="none" w:sz="0" w:space="0" w:color="auto"/>
            <w:bottom w:val="none" w:sz="0" w:space="0" w:color="auto"/>
            <w:right w:val="none" w:sz="0" w:space="0" w:color="auto"/>
          </w:divBdr>
        </w:div>
        <w:div w:id="305009573">
          <w:marLeft w:val="480"/>
          <w:marRight w:val="0"/>
          <w:marTop w:val="0"/>
          <w:marBottom w:val="0"/>
          <w:divBdr>
            <w:top w:val="none" w:sz="0" w:space="0" w:color="auto"/>
            <w:left w:val="none" w:sz="0" w:space="0" w:color="auto"/>
            <w:bottom w:val="none" w:sz="0" w:space="0" w:color="auto"/>
            <w:right w:val="none" w:sz="0" w:space="0" w:color="auto"/>
          </w:divBdr>
        </w:div>
        <w:div w:id="309333094">
          <w:marLeft w:val="480"/>
          <w:marRight w:val="0"/>
          <w:marTop w:val="0"/>
          <w:marBottom w:val="0"/>
          <w:divBdr>
            <w:top w:val="none" w:sz="0" w:space="0" w:color="auto"/>
            <w:left w:val="none" w:sz="0" w:space="0" w:color="auto"/>
            <w:bottom w:val="none" w:sz="0" w:space="0" w:color="auto"/>
            <w:right w:val="none" w:sz="0" w:space="0" w:color="auto"/>
          </w:divBdr>
        </w:div>
        <w:div w:id="348259117">
          <w:marLeft w:val="480"/>
          <w:marRight w:val="0"/>
          <w:marTop w:val="0"/>
          <w:marBottom w:val="0"/>
          <w:divBdr>
            <w:top w:val="none" w:sz="0" w:space="0" w:color="auto"/>
            <w:left w:val="none" w:sz="0" w:space="0" w:color="auto"/>
            <w:bottom w:val="none" w:sz="0" w:space="0" w:color="auto"/>
            <w:right w:val="none" w:sz="0" w:space="0" w:color="auto"/>
          </w:divBdr>
        </w:div>
        <w:div w:id="361321867">
          <w:marLeft w:val="480"/>
          <w:marRight w:val="0"/>
          <w:marTop w:val="0"/>
          <w:marBottom w:val="0"/>
          <w:divBdr>
            <w:top w:val="none" w:sz="0" w:space="0" w:color="auto"/>
            <w:left w:val="none" w:sz="0" w:space="0" w:color="auto"/>
            <w:bottom w:val="none" w:sz="0" w:space="0" w:color="auto"/>
            <w:right w:val="none" w:sz="0" w:space="0" w:color="auto"/>
          </w:divBdr>
        </w:div>
        <w:div w:id="370804003">
          <w:marLeft w:val="480"/>
          <w:marRight w:val="0"/>
          <w:marTop w:val="0"/>
          <w:marBottom w:val="0"/>
          <w:divBdr>
            <w:top w:val="none" w:sz="0" w:space="0" w:color="auto"/>
            <w:left w:val="none" w:sz="0" w:space="0" w:color="auto"/>
            <w:bottom w:val="none" w:sz="0" w:space="0" w:color="auto"/>
            <w:right w:val="none" w:sz="0" w:space="0" w:color="auto"/>
          </w:divBdr>
        </w:div>
        <w:div w:id="411515256">
          <w:marLeft w:val="480"/>
          <w:marRight w:val="0"/>
          <w:marTop w:val="0"/>
          <w:marBottom w:val="0"/>
          <w:divBdr>
            <w:top w:val="none" w:sz="0" w:space="0" w:color="auto"/>
            <w:left w:val="none" w:sz="0" w:space="0" w:color="auto"/>
            <w:bottom w:val="none" w:sz="0" w:space="0" w:color="auto"/>
            <w:right w:val="none" w:sz="0" w:space="0" w:color="auto"/>
          </w:divBdr>
        </w:div>
        <w:div w:id="420570987">
          <w:marLeft w:val="480"/>
          <w:marRight w:val="0"/>
          <w:marTop w:val="0"/>
          <w:marBottom w:val="0"/>
          <w:divBdr>
            <w:top w:val="none" w:sz="0" w:space="0" w:color="auto"/>
            <w:left w:val="none" w:sz="0" w:space="0" w:color="auto"/>
            <w:bottom w:val="none" w:sz="0" w:space="0" w:color="auto"/>
            <w:right w:val="none" w:sz="0" w:space="0" w:color="auto"/>
          </w:divBdr>
        </w:div>
        <w:div w:id="422578785">
          <w:marLeft w:val="480"/>
          <w:marRight w:val="0"/>
          <w:marTop w:val="0"/>
          <w:marBottom w:val="0"/>
          <w:divBdr>
            <w:top w:val="none" w:sz="0" w:space="0" w:color="auto"/>
            <w:left w:val="none" w:sz="0" w:space="0" w:color="auto"/>
            <w:bottom w:val="none" w:sz="0" w:space="0" w:color="auto"/>
            <w:right w:val="none" w:sz="0" w:space="0" w:color="auto"/>
          </w:divBdr>
        </w:div>
        <w:div w:id="424303905">
          <w:marLeft w:val="480"/>
          <w:marRight w:val="0"/>
          <w:marTop w:val="0"/>
          <w:marBottom w:val="0"/>
          <w:divBdr>
            <w:top w:val="none" w:sz="0" w:space="0" w:color="auto"/>
            <w:left w:val="none" w:sz="0" w:space="0" w:color="auto"/>
            <w:bottom w:val="none" w:sz="0" w:space="0" w:color="auto"/>
            <w:right w:val="none" w:sz="0" w:space="0" w:color="auto"/>
          </w:divBdr>
        </w:div>
        <w:div w:id="444083430">
          <w:marLeft w:val="480"/>
          <w:marRight w:val="0"/>
          <w:marTop w:val="0"/>
          <w:marBottom w:val="0"/>
          <w:divBdr>
            <w:top w:val="none" w:sz="0" w:space="0" w:color="auto"/>
            <w:left w:val="none" w:sz="0" w:space="0" w:color="auto"/>
            <w:bottom w:val="none" w:sz="0" w:space="0" w:color="auto"/>
            <w:right w:val="none" w:sz="0" w:space="0" w:color="auto"/>
          </w:divBdr>
        </w:div>
        <w:div w:id="493111514">
          <w:marLeft w:val="480"/>
          <w:marRight w:val="0"/>
          <w:marTop w:val="0"/>
          <w:marBottom w:val="0"/>
          <w:divBdr>
            <w:top w:val="none" w:sz="0" w:space="0" w:color="auto"/>
            <w:left w:val="none" w:sz="0" w:space="0" w:color="auto"/>
            <w:bottom w:val="none" w:sz="0" w:space="0" w:color="auto"/>
            <w:right w:val="none" w:sz="0" w:space="0" w:color="auto"/>
          </w:divBdr>
        </w:div>
        <w:div w:id="518663677">
          <w:marLeft w:val="480"/>
          <w:marRight w:val="0"/>
          <w:marTop w:val="0"/>
          <w:marBottom w:val="0"/>
          <w:divBdr>
            <w:top w:val="none" w:sz="0" w:space="0" w:color="auto"/>
            <w:left w:val="none" w:sz="0" w:space="0" w:color="auto"/>
            <w:bottom w:val="none" w:sz="0" w:space="0" w:color="auto"/>
            <w:right w:val="none" w:sz="0" w:space="0" w:color="auto"/>
          </w:divBdr>
        </w:div>
        <w:div w:id="523177276">
          <w:marLeft w:val="480"/>
          <w:marRight w:val="0"/>
          <w:marTop w:val="0"/>
          <w:marBottom w:val="0"/>
          <w:divBdr>
            <w:top w:val="none" w:sz="0" w:space="0" w:color="auto"/>
            <w:left w:val="none" w:sz="0" w:space="0" w:color="auto"/>
            <w:bottom w:val="none" w:sz="0" w:space="0" w:color="auto"/>
            <w:right w:val="none" w:sz="0" w:space="0" w:color="auto"/>
          </w:divBdr>
        </w:div>
        <w:div w:id="524638713">
          <w:marLeft w:val="480"/>
          <w:marRight w:val="0"/>
          <w:marTop w:val="0"/>
          <w:marBottom w:val="0"/>
          <w:divBdr>
            <w:top w:val="none" w:sz="0" w:space="0" w:color="auto"/>
            <w:left w:val="none" w:sz="0" w:space="0" w:color="auto"/>
            <w:bottom w:val="none" w:sz="0" w:space="0" w:color="auto"/>
            <w:right w:val="none" w:sz="0" w:space="0" w:color="auto"/>
          </w:divBdr>
        </w:div>
        <w:div w:id="530651625">
          <w:marLeft w:val="480"/>
          <w:marRight w:val="0"/>
          <w:marTop w:val="0"/>
          <w:marBottom w:val="0"/>
          <w:divBdr>
            <w:top w:val="none" w:sz="0" w:space="0" w:color="auto"/>
            <w:left w:val="none" w:sz="0" w:space="0" w:color="auto"/>
            <w:bottom w:val="none" w:sz="0" w:space="0" w:color="auto"/>
            <w:right w:val="none" w:sz="0" w:space="0" w:color="auto"/>
          </w:divBdr>
        </w:div>
        <w:div w:id="556477758">
          <w:marLeft w:val="480"/>
          <w:marRight w:val="0"/>
          <w:marTop w:val="0"/>
          <w:marBottom w:val="0"/>
          <w:divBdr>
            <w:top w:val="none" w:sz="0" w:space="0" w:color="auto"/>
            <w:left w:val="none" w:sz="0" w:space="0" w:color="auto"/>
            <w:bottom w:val="none" w:sz="0" w:space="0" w:color="auto"/>
            <w:right w:val="none" w:sz="0" w:space="0" w:color="auto"/>
          </w:divBdr>
        </w:div>
        <w:div w:id="563420030">
          <w:marLeft w:val="480"/>
          <w:marRight w:val="0"/>
          <w:marTop w:val="0"/>
          <w:marBottom w:val="0"/>
          <w:divBdr>
            <w:top w:val="none" w:sz="0" w:space="0" w:color="auto"/>
            <w:left w:val="none" w:sz="0" w:space="0" w:color="auto"/>
            <w:bottom w:val="none" w:sz="0" w:space="0" w:color="auto"/>
            <w:right w:val="none" w:sz="0" w:space="0" w:color="auto"/>
          </w:divBdr>
        </w:div>
        <w:div w:id="564142981">
          <w:marLeft w:val="480"/>
          <w:marRight w:val="0"/>
          <w:marTop w:val="0"/>
          <w:marBottom w:val="0"/>
          <w:divBdr>
            <w:top w:val="none" w:sz="0" w:space="0" w:color="auto"/>
            <w:left w:val="none" w:sz="0" w:space="0" w:color="auto"/>
            <w:bottom w:val="none" w:sz="0" w:space="0" w:color="auto"/>
            <w:right w:val="none" w:sz="0" w:space="0" w:color="auto"/>
          </w:divBdr>
        </w:div>
        <w:div w:id="569003330">
          <w:marLeft w:val="480"/>
          <w:marRight w:val="0"/>
          <w:marTop w:val="0"/>
          <w:marBottom w:val="0"/>
          <w:divBdr>
            <w:top w:val="none" w:sz="0" w:space="0" w:color="auto"/>
            <w:left w:val="none" w:sz="0" w:space="0" w:color="auto"/>
            <w:bottom w:val="none" w:sz="0" w:space="0" w:color="auto"/>
            <w:right w:val="none" w:sz="0" w:space="0" w:color="auto"/>
          </w:divBdr>
        </w:div>
        <w:div w:id="576288554">
          <w:marLeft w:val="480"/>
          <w:marRight w:val="0"/>
          <w:marTop w:val="0"/>
          <w:marBottom w:val="0"/>
          <w:divBdr>
            <w:top w:val="none" w:sz="0" w:space="0" w:color="auto"/>
            <w:left w:val="none" w:sz="0" w:space="0" w:color="auto"/>
            <w:bottom w:val="none" w:sz="0" w:space="0" w:color="auto"/>
            <w:right w:val="none" w:sz="0" w:space="0" w:color="auto"/>
          </w:divBdr>
        </w:div>
        <w:div w:id="596983879">
          <w:marLeft w:val="480"/>
          <w:marRight w:val="0"/>
          <w:marTop w:val="0"/>
          <w:marBottom w:val="0"/>
          <w:divBdr>
            <w:top w:val="none" w:sz="0" w:space="0" w:color="auto"/>
            <w:left w:val="none" w:sz="0" w:space="0" w:color="auto"/>
            <w:bottom w:val="none" w:sz="0" w:space="0" w:color="auto"/>
            <w:right w:val="none" w:sz="0" w:space="0" w:color="auto"/>
          </w:divBdr>
        </w:div>
        <w:div w:id="606155611">
          <w:marLeft w:val="480"/>
          <w:marRight w:val="0"/>
          <w:marTop w:val="0"/>
          <w:marBottom w:val="0"/>
          <w:divBdr>
            <w:top w:val="none" w:sz="0" w:space="0" w:color="auto"/>
            <w:left w:val="none" w:sz="0" w:space="0" w:color="auto"/>
            <w:bottom w:val="none" w:sz="0" w:space="0" w:color="auto"/>
            <w:right w:val="none" w:sz="0" w:space="0" w:color="auto"/>
          </w:divBdr>
        </w:div>
        <w:div w:id="621766059">
          <w:marLeft w:val="480"/>
          <w:marRight w:val="0"/>
          <w:marTop w:val="0"/>
          <w:marBottom w:val="0"/>
          <w:divBdr>
            <w:top w:val="none" w:sz="0" w:space="0" w:color="auto"/>
            <w:left w:val="none" w:sz="0" w:space="0" w:color="auto"/>
            <w:bottom w:val="none" w:sz="0" w:space="0" w:color="auto"/>
            <w:right w:val="none" w:sz="0" w:space="0" w:color="auto"/>
          </w:divBdr>
        </w:div>
        <w:div w:id="640115621">
          <w:marLeft w:val="480"/>
          <w:marRight w:val="0"/>
          <w:marTop w:val="0"/>
          <w:marBottom w:val="0"/>
          <w:divBdr>
            <w:top w:val="none" w:sz="0" w:space="0" w:color="auto"/>
            <w:left w:val="none" w:sz="0" w:space="0" w:color="auto"/>
            <w:bottom w:val="none" w:sz="0" w:space="0" w:color="auto"/>
            <w:right w:val="none" w:sz="0" w:space="0" w:color="auto"/>
          </w:divBdr>
        </w:div>
        <w:div w:id="669912643">
          <w:marLeft w:val="480"/>
          <w:marRight w:val="0"/>
          <w:marTop w:val="0"/>
          <w:marBottom w:val="0"/>
          <w:divBdr>
            <w:top w:val="none" w:sz="0" w:space="0" w:color="auto"/>
            <w:left w:val="none" w:sz="0" w:space="0" w:color="auto"/>
            <w:bottom w:val="none" w:sz="0" w:space="0" w:color="auto"/>
            <w:right w:val="none" w:sz="0" w:space="0" w:color="auto"/>
          </w:divBdr>
        </w:div>
        <w:div w:id="715474899">
          <w:marLeft w:val="480"/>
          <w:marRight w:val="0"/>
          <w:marTop w:val="0"/>
          <w:marBottom w:val="0"/>
          <w:divBdr>
            <w:top w:val="none" w:sz="0" w:space="0" w:color="auto"/>
            <w:left w:val="none" w:sz="0" w:space="0" w:color="auto"/>
            <w:bottom w:val="none" w:sz="0" w:space="0" w:color="auto"/>
            <w:right w:val="none" w:sz="0" w:space="0" w:color="auto"/>
          </w:divBdr>
        </w:div>
        <w:div w:id="716900947">
          <w:marLeft w:val="480"/>
          <w:marRight w:val="0"/>
          <w:marTop w:val="0"/>
          <w:marBottom w:val="0"/>
          <w:divBdr>
            <w:top w:val="none" w:sz="0" w:space="0" w:color="auto"/>
            <w:left w:val="none" w:sz="0" w:space="0" w:color="auto"/>
            <w:bottom w:val="none" w:sz="0" w:space="0" w:color="auto"/>
            <w:right w:val="none" w:sz="0" w:space="0" w:color="auto"/>
          </w:divBdr>
        </w:div>
        <w:div w:id="721949737">
          <w:marLeft w:val="480"/>
          <w:marRight w:val="0"/>
          <w:marTop w:val="0"/>
          <w:marBottom w:val="0"/>
          <w:divBdr>
            <w:top w:val="none" w:sz="0" w:space="0" w:color="auto"/>
            <w:left w:val="none" w:sz="0" w:space="0" w:color="auto"/>
            <w:bottom w:val="none" w:sz="0" w:space="0" w:color="auto"/>
            <w:right w:val="none" w:sz="0" w:space="0" w:color="auto"/>
          </w:divBdr>
        </w:div>
        <w:div w:id="739329050">
          <w:marLeft w:val="480"/>
          <w:marRight w:val="0"/>
          <w:marTop w:val="0"/>
          <w:marBottom w:val="0"/>
          <w:divBdr>
            <w:top w:val="none" w:sz="0" w:space="0" w:color="auto"/>
            <w:left w:val="none" w:sz="0" w:space="0" w:color="auto"/>
            <w:bottom w:val="none" w:sz="0" w:space="0" w:color="auto"/>
            <w:right w:val="none" w:sz="0" w:space="0" w:color="auto"/>
          </w:divBdr>
        </w:div>
        <w:div w:id="750394413">
          <w:marLeft w:val="480"/>
          <w:marRight w:val="0"/>
          <w:marTop w:val="0"/>
          <w:marBottom w:val="0"/>
          <w:divBdr>
            <w:top w:val="none" w:sz="0" w:space="0" w:color="auto"/>
            <w:left w:val="none" w:sz="0" w:space="0" w:color="auto"/>
            <w:bottom w:val="none" w:sz="0" w:space="0" w:color="auto"/>
            <w:right w:val="none" w:sz="0" w:space="0" w:color="auto"/>
          </w:divBdr>
        </w:div>
        <w:div w:id="750858487">
          <w:marLeft w:val="480"/>
          <w:marRight w:val="0"/>
          <w:marTop w:val="0"/>
          <w:marBottom w:val="0"/>
          <w:divBdr>
            <w:top w:val="none" w:sz="0" w:space="0" w:color="auto"/>
            <w:left w:val="none" w:sz="0" w:space="0" w:color="auto"/>
            <w:bottom w:val="none" w:sz="0" w:space="0" w:color="auto"/>
            <w:right w:val="none" w:sz="0" w:space="0" w:color="auto"/>
          </w:divBdr>
        </w:div>
        <w:div w:id="765999479">
          <w:marLeft w:val="480"/>
          <w:marRight w:val="0"/>
          <w:marTop w:val="0"/>
          <w:marBottom w:val="0"/>
          <w:divBdr>
            <w:top w:val="none" w:sz="0" w:space="0" w:color="auto"/>
            <w:left w:val="none" w:sz="0" w:space="0" w:color="auto"/>
            <w:bottom w:val="none" w:sz="0" w:space="0" w:color="auto"/>
            <w:right w:val="none" w:sz="0" w:space="0" w:color="auto"/>
          </w:divBdr>
        </w:div>
        <w:div w:id="792480341">
          <w:marLeft w:val="480"/>
          <w:marRight w:val="0"/>
          <w:marTop w:val="0"/>
          <w:marBottom w:val="0"/>
          <w:divBdr>
            <w:top w:val="none" w:sz="0" w:space="0" w:color="auto"/>
            <w:left w:val="none" w:sz="0" w:space="0" w:color="auto"/>
            <w:bottom w:val="none" w:sz="0" w:space="0" w:color="auto"/>
            <w:right w:val="none" w:sz="0" w:space="0" w:color="auto"/>
          </w:divBdr>
        </w:div>
        <w:div w:id="798038789">
          <w:marLeft w:val="480"/>
          <w:marRight w:val="0"/>
          <w:marTop w:val="0"/>
          <w:marBottom w:val="0"/>
          <w:divBdr>
            <w:top w:val="none" w:sz="0" w:space="0" w:color="auto"/>
            <w:left w:val="none" w:sz="0" w:space="0" w:color="auto"/>
            <w:bottom w:val="none" w:sz="0" w:space="0" w:color="auto"/>
            <w:right w:val="none" w:sz="0" w:space="0" w:color="auto"/>
          </w:divBdr>
        </w:div>
        <w:div w:id="820658153">
          <w:marLeft w:val="480"/>
          <w:marRight w:val="0"/>
          <w:marTop w:val="0"/>
          <w:marBottom w:val="0"/>
          <w:divBdr>
            <w:top w:val="none" w:sz="0" w:space="0" w:color="auto"/>
            <w:left w:val="none" w:sz="0" w:space="0" w:color="auto"/>
            <w:bottom w:val="none" w:sz="0" w:space="0" w:color="auto"/>
            <w:right w:val="none" w:sz="0" w:space="0" w:color="auto"/>
          </w:divBdr>
        </w:div>
        <w:div w:id="822937294">
          <w:marLeft w:val="480"/>
          <w:marRight w:val="0"/>
          <w:marTop w:val="0"/>
          <w:marBottom w:val="0"/>
          <w:divBdr>
            <w:top w:val="none" w:sz="0" w:space="0" w:color="auto"/>
            <w:left w:val="none" w:sz="0" w:space="0" w:color="auto"/>
            <w:bottom w:val="none" w:sz="0" w:space="0" w:color="auto"/>
            <w:right w:val="none" w:sz="0" w:space="0" w:color="auto"/>
          </w:divBdr>
        </w:div>
        <w:div w:id="857623820">
          <w:marLeft w:val="480"/>
          <w:marRight w:val="0"/>
          <w:marTop w:val="0"/>
          <w:marBottom w:val="0"/>
          <w:divBdr>
            <w:top w:val="none" w:sz="0" w:space="0" w:color="auto"/>
            <w:left w:val="none" w:sz="0" w:space="0" w:color="auto"/>
            <w:bottom w:val="none" w:sz="0" w:space="0" w:color="auto"/>
            <w:right w:val="none" w:sz="0" w:space="0" w:color="auto"/>
          </w:divBdr>
        </w:div>
        <w:div w:id="868221348">
          <w:marLeft w:val="480"/>
          <w:marRight w:val="0"/>
          <w:marTop w:val="0"/>
          <w:marBottom w:val="0"/>
          <w:divBdr>
            <w:top w:val="none" w:sz="0" w:space="0" w:color="auto"/>
            <w:left w:val="none" w:sz="0" w:space="0" w:color="auto"/>
            <w:bottom w:val="none" w:sz="0" w:space="0" w:color="auto"/>
            <w:right w:val="none" w:sz="0" w:space="0" w:color="auto"/>
          </w:divBdr>
        </w:div>
        <w:div w:id="869031506">
          <w:marLeft w:val="480"/>
          <w:marRight w:val="0"/>
          <w:marTop w:val="0"/>
          <w:marBottom w:val="0"/>
          <w:divBdr>
            <w:top w:val="none" w:sz="0" w:space="0" w:color="auto"/>
            <w:left w:val="none" w:sz="0" w:space="0" w:color="auto"/>
            <w:bottom w:val="none" w:sz="0" w:space="0" w:color="auto"/>
            <w:right w:val="none" w:sz="0" w:space="0" w:color="auto"/>
          </w:divBdr>
        </w:div>
        <w:div w:id="893279279">
          <w:marLeft w:val="480"/>
          <w:marRight w:val="0"/>
          <w:marTop w:val="0"/>
          <w:marBottom w:val="0"/>
          <w:divBdr>
            <w:top w:val="none" w:sz="0" w:space="0" w:color="auto"/>
            <w:left w:val="none" w:sz="0" w:space="0" w:color="auto"/>
            <w:bottom w:val="none" w:sz="0" w:space="0" w:color="auto"/>
            <w:right w:val="none" w:sz="0" w:space="0" w:color="auto"/>
          </w:divBdr>
        </w:div>
        <w:div w:id="910234855">
          <w:marLeft w:val="480"/>
          <w:marRight w:val="0"/>
          <w:marTop w:val="0"/>
          <w:marBottom w:val="0"/>
          <w:divBdr>
            <w:top w:val="none" w:sz="0" w:space="0" w:color="auto"/>
            <w:left w:val="none" w:sz="0" w:space="0" w:color="auto"/>
            <w:bottom w:val="none" w:sz="0" w:space="0" w:color="auto"/>
            <w:right w:val="none" w:sz="0" w:space="0" w:color="auto"/>
          </w:divBdr>
        </w:div>
        <w:div w:id="911892304">
          <w:marLeft w:val="480"/>
          <w:marRight w:val="0"/>
          <w:marTop w:val="0"/>
          <w:marBottom w:val="0"/>
          <w:divBdr>
            <w:top w:val="none" w:sz="0" w:space="0" w:color="auto"/>
            <w:left w:val="none" w:sz="0" w:space="0" w:color="auto"/>
            <w:bottom w:val="none" w:sz="0" w:space="0" w:color="auto"/>
            <w:right w:val="none" w:sz="0" w:space="0" w:color="auto"/>
          </w:divBdr>
        </w:div>
        <w:div w:id="912080534">
          <w:marLeft w:val="480"/>
          <w:marRight w:val="0"/>
          <w:marTop w:val="0"/>
          <w:marBottom w:val="0"/>
          <w:divBdr>
            <w:top w:val="none" w:sz="0" w:space="0" w:color="auto"/>
            <w:left w:val="none" w:sz="0" w:space="0" w:color="auto"/>
            <w:bottom w:val="none" w:sz="0" w:space="0" w:color="auto"/>
            <w:right w:val="none" w:sz="0" w:space="0" w:color="auto"/>
          </w:divBdr>
        </w:div>
        <w:div w:id="914705892">
          <w:marLeft w:val="480"/>
          <w:marRight w:val="0"/>
          <w:marTop w:val="0"/>
          <w:marBottom w:val="0"/>
          <w:divBdr>
            <w:top w:val="none" w:sz="0" w:space="0" w:color="auto"/>
            <w:left w:val="none" w:sz="0" w:space="0" w:color="auto"/>
            <w:bottom w:val="none" w:sz="0" w:space="0" w:color="auto"/>
            <w:right w:val="none" w:sz="0" w:space="0" w:color="auto"/>
          </w:divBdr>
        </w:div>
        <w:div w:id="946742590">
          <w:marLeft w:val="480"/>
          <w:marRight w:val="0"/>
          <w:marTop w:val="0"/>
          <w:marBottom w:val="0"/>
          <w:divBdr>
            <w:top w:val="none" w:sz="0" w:space="0" w:color="auto"/>
            <w:left w:val="none" w:sz="0" w:space="0" w:color="auto"/>
            <w:bottom w:val="none" w:sz="0" w:space="0" w:color="auto"/>
            <w:right w:val="none" w:sz="0" w:space="0" w:color="auto"/>
          </w:divBdr>
        </w:div>
        <w:div w:id="950749420">
          <w:marLeft w:val="480"/>
          <w:marRight w:val="0"/>
          <w:marTop w:val="0"/>
          <w:marBottom w:val="0"/>
          <w:divBdr>
            <w:top w:val="none" w:sz="0" w:space="0" w:color="auto"/>
            <w:left w:val="none" w:sz="0" w:space="0" w:color="auto"/>
            <w:bottom w:val="none" w:sz="0" w:space="0" w:color="auto"/>
            <w:right w:val="none" w:sz="0" w:space="0" w:color="auto"/>
          </w:divBdr>
        </w:div>
        <w:div w:id="971859362">
          <w:marLeft w:val="480"/>
          <w:marRight w:val="0"/>
          <w:marTop w:val="0"/>
          <w:marBottom w:val="0"/>
          <w:divBdr>
            <w:top w:val="none" w:sz="0" w:space="0" w:color="auto"/>
            <w:left w:val="none" w:sz="0" w:space="0" w:color="auto"/>
            <w:bottom w:val="none" w:sz="0" w:space="0" w:color="auto"/>
            <w:right w:val="none" w:sz="0" w:space="0" w:color="auto"/>
          </w:divBdr>
        </w:div>
        <w:div w:id="975990852">
          <w:marLeft w:val="480"/>
          <w:marRight w:val="0"/>
          <w:marTop w:val="0"/>
          <w:marBottom w:val="0"/>
          <w:divBdr>
            <w:top w:val="none" w:sz="0" w:space="0" w:color="auto"/>
            <w:left w:val="none" w:sz="0" w:space="0" w:color="auto"/>
            <w:bottom w:val="none" w:sz="0" w:space="0" w:color="auto"/>
            <w:right w:val="none" w:sz="0" w:space="0" w:color="auto"/>
          </w:divBdr>
        </w:div>
        <w:div w:id="983237369">
          <w:marLeft w:val="480"/>
          <w:marRight w:val="0"/>
          <w:marTop w:val="0"/>
          <w:marBottom w:val="0"/>
          <w:divBdr>
            <w:top w:val="none" w:sz="0" w:space="0" w:color="auto"/>
            <w:left w:val="none" w:sz="0" w:space="0" w:color="auto"/>
            <w:bottom w:val="none" w:sz="0" w:space="0" w:color="auto"/>
            <w:right w:val="none" w:sz="0" w:space="0" w:color="auto"/>
          </w:divBdr>
        </w:div>
        <w:div w:id="992610791">
          <w:marLeft w:val="480"/>
          <w:marRight w:val="0"/>
          <w:marTop w:val="0"/>
          <w:marBottom w:val="0"/>
          <w:divBdr>
            <w:top w:val="none" w:sz="0" w:space="0" w:color="auto"/>
            <w:left w:val="none" w:sz="0" w:space="0" w:color="auto"/>
            <w:bottom w:val="none" w:sz="0" w:space="0" w:color="auto"/>
            <w:right w:val="none" w:sz="0" w:space="0" w:color="auto"/>
          </w:divBdr>
        </w:div>
        <w:div w:id="998341380">
          <w:marLeft w:val="480"/>
          <w:marRight w:val="0"/>
          <w:marTop w:val="0"/>
          <w:marBottom w:val="0"/>
          <w:divBdr>
            <w:top w:val="none" w:sz="0" w:space="0" w:color="auto"/>
            <w:left w:val="none" w:sz="0" w:space="0" w:color="auto"/>
            <w:bottom w:val="none" w:sz="0" w:space="0" w:color="auto"/>
            <w:right w:val="none" w:sz="0" w:space="0" w:color="auto"/>
          </w:divBdr>
        </w:div>
        <w:div w:id="1027635960">
          <w:marLeft w:val="480"/>
          <w:marRight w:val="0"/>
          <w:marTop w:val="0"/>
          <w:marBottom w:val="0"/>
          <w:divBdr>
            <w:top w:val="none" w:sz="0" w:space="0" w:color="auto"/>
            <w:left w:val="none" w:sz="0" w:space="0" w:color="auto"/>
            <w:bottom w:val="none" w:sz="0" w:space="0" w:color="auto"/>
            <w:right w:val="none" w:sz="0" w:space="0" w:color="auto"/>
          </w:divBdr>
        </w:div>
        <w:div w:id="1077678661">
          <w:marLeft w:val="480"/>
          <w:marRight w:val="0"/>
          <w:marTop w:val="0"/>
          <w:marBottom w:val="0"/>
          <w:divBdr>
            <w:top w:val="none" w:sz="0" w:space="0" w:color="auto"/>
            <w:left w:val="none" w:sz="0" w:space="0" w:color="auto"/>
            <w:bottom w:val="none" w:sz="0" w:space="0" w:color="auto"/>
            <w:right w:val="none" w:sz="0" w:space="0" w:color="auto"/>
          </w:divBdr>
        </w:div>
        <w:div w:id="1080566752">
          <w:marLeft w:val="480"/>
          <w:marRight w:val="0"/>
          <w:marTop w:val="0"/>
          <w:marBottom w:val="0"/>
          <w:divBdr>
            <w:top w:val="none" w:sz="0" w:space="0" w:color="auto"/>
            <w:left w:val="none" w:sz="0" w:space="0" w:color="auto"/>
            <w:bottom w:val="none" w:sz="0" w:space="0" w:color="auto"/>
            <w:right w:val="none" w:sz="0" w:space="0" w:color="auto"/>
          </w:divBdr>
        </w:div>
        <w:div w:id="1089109930">
          <w:marLeft w:val="480"/>
          <w:marRight w:val="0"/>
          <w:marTop w:val="0"/>
          <w:marBottom w:val="0"/>
          <w:divBdr>
            <w:top w:val="none" w:sz="0" w:space="0" w:color="auto"/>
            <w:left w:val="none" w:sz="0" w:space="0" w:color="auto"/>
            <w:bottom w:val="none" w:sz="0" w:space="0" w:color="auto"/>
            <w:right w:val="none" w:sz="0" w:space="0" w:color="auto"/>
          </w:divBdr>
        </w:div>
        <w:div w:id="1107772202">
          <w:marLeft w:val="480"/>
          <w:marRight w:val="0"/>
          <w:marTop w:val="0"/>
          <w:marBottom w:val="0"/>
          <w:divBdr>
            <w:top w:val="none" w:sz="0" w:space="0" w:color="auto"/>
            <w:left w:val="none" w:sz="0" w:space="0" w:color="auto"/>
            <w:bottom w:val="none" w:sz="0" w:space="0" w:color="auto"/>
            <w:right w:val="none" w:sz="0" w:space="0" w:color="auto"/>
          </w:divBdr>
        </w:div>
        <w:div w:id="1109619267">
          <w:marLeft w:val="480"/>
          <w:marRight w:val="0"/>
          <w:marTop w:val="0"/>
          <w:marBottom w:val="0"/>
          <w:divBdr>
            <w:top w:val="none" w:sz="0" w:space="0" w:color="auto"/>
            <w:left w:val="none" w:sz="0" w:space="0" w:color="auto"/>
            <w:bottom w:val="none" w:sz="0" w:space="0" w:color="auto"/>
            <w:right w:val="none" w:sz="0" w:space="0" w:color="auto"/>
          </w:divBdr>
        </w:div>
        <w:div w:id="1117875333">
          <w:marLeft w:val="480"/>
          <w:marRight w:val="0"/>
          <w:marTop w:val="0"/>
          <w:marBottom w:val="0"/>
          <w:divBdr>
            <w:top w:val="none" w:sz="0" w:space="0" w:color="auto"/>
            <w:left w:val="none" w:sz="0" w:space="0" w:color="auto"/>
            <w:bottom w:val="none" w:sz="0" w:space="0" w:color="auto"/>
            <w:right w:val="none" w:sz="0" w:space="0" w:color="auto"/>
          </w:divBdr>
        </w:div>
        <w:div w:id="1132020506">
          <w:marLeft w:val="480"/>
          <w:marRight w:val="0"/>
          <w:marTop w:val="0"/>
          <w:marBottom w:val="0"/>
          <w:divBdr>
            <w:top w:val="none" w:sz="0" w:space="0" w:color="auto"/>
            <w:left w:val="none" w:sz="0" w:space="0" w:color="auto"/>
            <w:bottom w:val="none" w:sz="0" w:space="0" w:color="auto"/>
            <w:right w:val="none" w:sz="0" w:space="0" w:color="auto"/>
          </w:divBdr>
        </w:div>
        <w:div w:id="1136026651">
          <w:marLeft w:val="480"/>
          <w:marRight w:val="0"/>
          <w:marTop w:val="0"/>
          <w:marBottom w:val="0"/>
          <w:divBdr>
            <w:top w:val="none" w:sz="0" w:space="0" w:color="auto"/>
            <w:left w:val="none" w:sz="0" w:space="0" w:color="auto"/>
            <w:bottom w:val="none" w:sz="0" w:space="0" w:color="auto"/>
            <w:right w:val="none" w:sz="0" w:space="0" w:color="auto"/>
          </w:divBdr>
        </w:div>
        <w:div w:id="1142192805">
          <w:marLeft w:val="480"/>
          <w:marRight w:val="0"/>
          <w:marTop w:val="0"/>
          <w:marBottom w:val="0"/>
          <w:divBdr>
            <w:top w:val="none" w:sz="0" w:space="0" w:color="auto"/>
            <w:left w:val="none" w:sz="0" w:space="0" w:color="auto"/>
            <w:bottom w:val="none" w:sz="0" w:space="0" w:color="auto"/>
            <w:right w:val="none" w:sz="0" w:space="0" w:color="auto"/>
          </w:divBdr>
        </w:div>
        <w:div w:id="1155026284">
          <w:marLeft w:val="480"/>
          <w:marRight w:val="0"/>
          <w:marTop w:val="0"/>
          <w:marBottom w:val="0"/>
          <w:divBdr>
            <w:top w:val="none" w:sz="0" w:space="0" w:color="auto"/>
            <w:left w:val="none" w:sz="0" w:space="0" w:color="auto"/>
            <w:bottom w:val="none" w:sz="0" w:space="0" w:color="auto"/>
            <w:right w:val="none" w:sz="0" w:space="0" w:color="auto"/>
          </w:divBdr>
        </w:div>
        <w:div w:id="1160852420">
          <w:marLeft w:val="480"/>
          <w:marRight w:val="0"/>
          <w:marTop w:val="0"/>
          <w:marBottom w:val="0"/>
          <w:divBdr>
            <w:top w:val="none" w:sz="0" w:space="0" w:color="auto"/>
            <w:left w:val="none" w:sz="0" w:space="0" w:color="auto"/>
            <w:bottom w:val="none" w:sz="0" w:space="0" w:color="auto"/>
            <w:right w:val="none" w:sz="0" w:space="0" w:color="auto"/>
          </w:divBdr>
        </w:div>
        <w:div w:id="1163937196">
          <w:marLeft w:val="480"/>
          <w:marRight w:val="0"/>
          <w:marTop w:val="0"/>
          <w:marBottom w:val="0"/>
          <w:divBdr>
            <w:top w:val="none" w:sz="0" w:space="0" w:color="auto"/>
            <w:left w:val="none" w:sz="0" w:space="0" w:color="auto"/>
            <w:bottom w:val="none" w:sz="0" w:space="0" w:color="auto"/>
            <w:right w:val="none" w:sz="0" w:space="0" w:color="auto"/>
          </w:divBdr>
        </w:div>
        <w:div w:id="1171682039">
          <w:marLeft w:val="480"/>
          <w:marRight w:val="0"/>
          <w:marTop w:val="0"/>
          <w:marBottom w:val="0"/>
          <w:divBdr>
            <w:top w:val="none" w:sz="0" w:space="0" w:color="auto"/>
            <w:left w:val="none" w:sz="0" w:space="0" w:color="auto"/>
            <w:bottom w:val="none" w:sz="0" w:space="0" w:color="auto"/>
            <w:right w:val="none" w:sz="0" w:space="0" w:color="auto"/>
          </w:divBdr>
        </w:div>
        <w:div w:id="1172263226">
          <w:marLeft w:val="480"/>
          <w:marRight w:val="0"/>
          <w:marTop w:val="0"/>
          <w:marBottom w:val="0"/>
          <w:divBdr>
            <w:top w:val="none" w:sz="0" w:space="0" w:color="auto"/>
            <w:left w:val="none" w:sz="0" w:space="0" w:color="auto"/>
            <w:bottom w:val="none" w:sz="0" w:space="0" w:color="auto"/>
            <w:right w:val="none" w:sz="0" w:space="0" w:color="auto"/>
          </w:divBdr>
        </w:div>
        <w:div w:id="1172447065">
          <w:marLeft w:val="480"/>
          <w:marRight w:val="0"/>
          <w:marTop w:val="0"/>
          <w:marBottom w:val="0"/>
          <w:divBdr>
            <w:top w:val="none" w:sz="0" w:space="0" w:color="auto"/>
            <w:left w:val="none" w:sz="0" w:space="0" w:color="auto"/>
            <w:bottom w:val="none" w:sz="0" w:space="0" w:color="auto"/>
            <w:right w:val="none" w:sz="0" w:space="0" w:color="auto"/>
          </w:divBdr>
        </w:div>
        <w:div w:id="1189218809">
          <w:marLeft w:val="480"/>
          <w:marRight w:val="0"/>
          <w:marTop w:val="0"/>
          <w:marBottom w:val="0"/>
          <w:divBdr>
            <w:top w:val="none" w:sz="0" w:space="0" w:color="auto"/>
            <w:left w:val="none" w:sz="0" w:space="0" w:color="auto"/>
            <w:bottom w:val="none" w:sz="0" w:space="0" w:color="auto"/>
            <w:right w:val="none" w:sz="0" w:space="0" w:color="auto"/>
          </w:divBdr>
        </w:div>
        <w:div w:id="1190413600">
          <w:marLeft w:val="480"/>
          <w:marRight w:val="0"/>
          <w:marTop w:val="0"/>
          <w:marBottom w:val="0"/>
          <w:divBdr>
            <w:top w:val="none" w:sz="0" w:space="0" w:color="auto"/>
            <w:left w:val="none" w:sz="0" w:space="0" w:color="auto"/>
            <w:bottom w:val="none" w:sz="0" w:space="0" w:color="auto"/>
            <w:right w:val="none" w:sz="0" w:space="0" w:color="auto"/>
          </w:divBdr>
        </w:div>
        <w:div w:id="1195191734">
          <w:marLeft w:val="480"/>
          <w:marRight w:val="0"/>
          <w:marTop w:val="0"/>
          <w:marBottom w:val="0"/>
          <w:divBdr>
            <w:top w:val="none" w:sz="0" w:space="0" w:color="auto"/>
            <w:left w:val="none" w:sz="0" w:space="0" w:color="auto"/>
            <w:bottom w:val="none" w:sz="0" w:space="0" w:color="auto"/>
            <w:right w:val="none" w:sz="0" w:space="0" w:color="auto"/>
          </w:divBdr>
        </w:div>
        <w:div w:id="1221551650">
          <w:marLeft w:val="480"/>
          <w:marRight w:val="0"/>
          <w:marTop w:val="0"/>
          <w:marBottom w:val="0"/>
          <w:divBdr>
            <w:top w:val="none" w:sz="0" w:space="0" w:color="auto"/>
            <w:left w:val="none" w:sz="0" w:space="0" w:color="auto"/>
            <w:bottom w:val="none" w:sz="0" w:space="0" w:color="auto"/>
            <w:right w:val="none" w:sz="0" w:space="0" w:color="auto"/>
          </w:divBdr>
        </w:div>
        <w:div w:id="1243563559">
          <w:marLeft w:val="480"/>
          <w:marRight w:val="0"/>
          <w:marTop w:val="0"/>
          <w:marBottom w:val="0"/>
          <w:divBdr>
            <w:top w:val="none" w:sz="0" w:space="0" w:color="auto"/>
            <w:left w:val="none" w:sz="0" w:space="0" w:color="auto"/>
            <w:bottom w:val="none" w:sz="0" w:space="0" w:color="auto"/>
            <w:right w:val="none" w:sz="0" w:space="0" w:color="auto"/>
          </w:divBdr>
        </w:div>
        <w:div w:id="1249802619">
          <w:marLeft w:val="480"/>
          <w:marRight w:val="0"/>
          <w:marTop w:val="0"/>
          <w:marBottom w:val="0"/>
          <w:divBdr>
            <w:top w:val="none" w:sz="0" w:space="0" w:color="auto"/>
            <w:left w:val="none" w:sz="0" w:space="0" w:color="auto"/>
            <w:bottom w:val="none" w:sz="0" w:space="0" w:color="auto"/>
            <w:right w:val="none" w:sz="0" w:space="0" w:color="auto"/>
          </w:divBdr>
        </w:div>
        <w:div w:id="1263487639">
          <w:marLeft w:val="480"/>
          <w:marRight w:val="0"/>
          <w:marTop w:val="0"/>
          <w:marBottom w:val="0"/>
          <w:divBdr>
            <w:top w:val="none" w:sz="0" w:space="0" w:color="auto"/>
            <w:left w:val="none" w:sz="0" w:space="0" w:color="auto"/>
            <w:bottom w:val="none" w:sz="0" w:space="0" w:color="auto"/>
            <w:right w:val="none" w:sz="0" w:space="0" w:color="auto"/>
          </w:divBdr>
        </w:div>
        <w:div w:id="1276909770">
          <w:marLeft w:val="480"/>
          <w:marRight w:val="0"/>
          <w:marTop w:val="0"/>
          <w:marBottom w:val="0"/>
          <w:divBdr>
            <w:top w:val="none" w:sz="0" w:space="0" w:color="auto"/>
            <w:left w:val="none" w:sz="0" w:space="0" w:color="auto"/>
            <w:bottom w:val="none" w:sz="0" w:space="0" w:color="auto"/>
            <w:right w:val="none" w:sz="0" w:space="0" w:color="auto"/>
          </w:divBdr>
        </w:div>
        <w:div w:id="1277518948">
          <w:marLeft w:val="480"/>
          <w:marRight w:val="0"/>
          <w:marTop w:val="0"/>
          <w:marBottom w:val="0"/>
          <w:divBdr>
            <w:top w:val="none" w:sz="0" w:space="0" w:color="auto"/>
            <w:left w:val="none" w:sz="0" w:space="0" w:color="auto"/>
            <w:bottom w:val="none" w:sz="0" w:space="0" w:color="auto"/>
            <w:right w:val="none" w:sz="0" w:space="0" w:color="auto"/>
          </w:divBdr>
        </w:div>
        <w:div w:id="1285766425">
          <w:marLeft w:val="480"/>
          <w:marRight w:val="0"/>
          <w:marTop w:val="0"/>
          <w:marBottom w:val="0"/>
          <w:divBdr>
            <w:top w:val="none" w:sz="0" w:space="0" w:color="auto"/>
            <w:left w:val="none" w:sz="0" w:space="0" w:color="auto"/>
            <w:bottom w:val="none" w:sz="0" w:space="0" w:color="auto"/>
            <w:right w:val="none" w:sz="0" w:space="0" w:color="auto"/>
          </w:divBdr>
        </w:div>
        <w:div w:id="1286230138">
          <w:marLeft w:val="480"/>
          <w:marRight w:val="0"/>
          <w:marTop w:val="0"/>
          <w:marBottom w:val="0"/>
          <w:divBdr>
            <w:top w:val="none" w:sz="0" w:space="0" w:color="auto"/>
            <w:left w:val="none" w:sz="0" w:space="0" w:color="auto"/>
            <w:bottom w:val="none" w:sz="0" w:space="0" w:color="auto"/>
            <w:right w:val="none" w:sz="0" w:space="0" w:color="auto"/>
          </w:divBdr>
        </w:div>
        <w:div w:id="1299847388">
          <w:marLeft w:val="480"/>
          <w:marRight w:val="0"/>
          <w:marTop w:val="0"/>
          <w:marBottom w:val="0"/>
          <w:divBdr>
            <w:top w:val="none" w:sz="0" w:space="0" w:color="auto"/>
            <w:left w:val="none" w:sz="0" w:space="0" w:color="auto"/>
            <w:bottom w:val="none" w:sz="0" w:space="0" w:color="auto"/>
            <w:right w:val="none" w:sz="0" w:space="0" w:color="auto"/>
          </w:divBdr>
        </w:div>
        <w:div w:id="1329359980">
          <w:marLeft w:val="480"/>
          <w:marRight w:val="0"/>
          <w:marTop w:val="0"/>
          <w:marBottom w:val="0"/>
          <w:divBdr>
            <w:top w:val="none" w:sz="0" w:space="0" w:color="auto"/>
            <w:left w:val="none" w:sz="0" w:space="0" w:color="auto"/>
            <w:bottom w:val="none" w:sz="0" w:space="0" w:color="auto"/>
            <w:right w:val="none" w:sz="0" w:space="0" w:color="auto"/>
          </w:divBdr>
        </w:div>
        <w:div w:id="1335566993">
          <w:marLeft w:val="480"/>
          <w:marRight w:val="0"/>
          <w:marTop w:val="0"/>
          <w:marBottom w:val="0"/>
          <w:divBdr>
            <w:top w:val="none" w:sz="0" w:space="0" w:color="auto"/>
            <w:left w:val="none" w:sz="0" w:space="0" w:color="auto"/>
            <w:bottom w:val="none" w:sz="0" w:space="0" w:color="auto"/>
            <w:right w:val="none" w:sz="0" w:space="0" w:color="auto"/>
          </w:divBdr>
        </w:div>
        <w:div w:id="1344169507">
          <w:marLeft w:val="480"/>
          <w:marRight w:val="0"/>
          <w:marTop w:val="0"/>
          <w:marBottom w:val="0"/>
          <w:divBdr>
            <w:top w:val="none" w:sz="0" w:space="0" w:color="auto"/>
            <w:left w:val="none" w:sz="0" w:space="0" w:color="auto"/>
            <w:bottom w:val="none" w:sz="0" w:space="0" w:color="auto"/>
            <w:right w:val="none" w:sz="0" w:space="0" w:color="auto"/>
          </w:divBdr>
        </w:div>
        <w:div w:id="1376391819">
          <w:marLeft w:val="480"/>
          <w:marRight w:val="0"/>
          <w:marTop w:val="0"/>
          <w:marBottom w:val="0"/>
          <w:divBdr>
            <w:top w:val="none" w:sz="0" w:space="0" w:color="auto"/>
            <w:left w:val="none" w:sz="0" w:space="0" w:color="auto"/>
            <w:bottom w:val="none" w:sz="0" w:space="0" w:color="auto"/>
            <w:right w:val="none" w:sz="0" w:space="0" w:color="auto"/>
          </w:divBdr>
        </w:div>
        <w:div w:id="1377243792">
          <w:marLeft w:val="480"/>
          <w:marRight w:val="0"/>
          <w:marTop w:val="0"/>
          <w:marBottom w:val="0"/>
          <w:divBdr>
            <w:top w:val="none" w:sz="0" w:space="0" w:color="auto"/>
            <w:left w:val="none" w:sz="0" w:space="0" w:color="auto"/>
            <w:bottom w:val="none" w:sz="0" w:space="0" w:color="auto"/>
            <w:right w:val="none" w:sz="0" w:space="0" w:color="auto"/>
          </w:divBdr>
        </w:div>
        <w:div w:id="1392919952">
          <w:marLeft w:val="480"/>
          <w:marRight w:val="0"/>
          <w:marTop w:val="0"/>
          <w:marBottom w:val="0"/>
          <w:divBdr>
            <w:top w:val="none" w:sz="0" w:space="0" w:color="auto"/>
            <w:left w:val="none" w:sz="0" w:space="0" w:color="auto"/>
            <w:bottom w:val="none" w:sz="0" w:space="0" w:color="auto"/>
            <w:right w:val="none" w:sz="0" w:space="0" w:color="auto"/>
          </w:divBdr>
        </w:div>
        <w:div w:id="1398045876">
          <w:marLeft w:val="480"/>
          <w:marRight w:val="0"/>
          <w:marTop w:val="0"/>
          <w:marBottom w:val="0"/>
          <w:divBdr>
            <w:top w:val="none" w:sz="0" w:space="0" w:color="auto"/>
            <w:left w:val="none" w:sz="0" w:space="0" w:color="auto"/>
            <w:bottom w:val="none" w:sz="0" w:space="0" w:color="auto"/>
            <w:right w:val="none" w:sz="0" w:space="0" w:color="auto"/>
          </w:divBdr>
        </w:div>
        <w:div w:id="1436636862">
          <w:marLeft w:val="480"/>
          <w:marRight w:val="0"/>
          <w:marTop w:val="0"/>
          <w:marBottom w:val="0"/>
          <w:divBdr>
            <w:top w:val="none" w:sz="0" w:space="0" w:color="auto"/>
            <w:left w:val="none" w:sz="0" w:space="0" w:color="auto"/>
            <w:bottom w:val="none" w:sz="0" w:space="0" w:color="auto"/>
            <w:right w:val="none" w:sz="0" w:space="0" w:color="auto"/>
          </w:divBdr>
        </w:div>
        <w:div w:id="1454208805">
          <w:marLeft w:val="480"/>
          <w:marRight w:val="0"/>
          <w:marTop w:val="0"/>
          <w:marBottom w:val="0"/>
          <w:divBdr>
            <w:top w:val="none" w:sz="0" w:space="0" w:color="auto"/>
            <w:left w:val="none" w:sz="0" w:space="0" w:color="auto"/>
            <w:bottom w:val="none" w:sz="0" w:space="0" w:color="auto"/>
            <w:right w:val="none" w:sz="0" w:space="0" w:color="auto"/>
          </w:divBdr>
        </w:div>
        <w:div w:id="1470974559">
          <w:marLeft w:val="480"/>
          <w:marRight w:val="0"/>
          <w:marTop w:val="0"/>
          <w:marBottom w:val="0"/>
          <w:divBdr>
            <w:top w:val="none" w:sz="0" w:space="0" w:color="auto"/>
            <w:left w:val="none" w:sz="0" w:space="0" w:color="auto"/>
            <w:bottom w:val="none" w:sz="0" w:space="0" w:color="auto"/>
            <w:right w:val="none" w:sz="0" w:space="0" w:color="auto"/>
          </w:divBdr>
        </w:div>
        <w:div w:id="1472601832">
          <w:marLeft w:val="480"/>
          <w:marRight w:val="0"/>
          <w:marTop w:val="0"/>
          <w:marBottom w:val="0"/>
          <w:divBdr>
            <w:top w:val="none" w:sz="0" w:space="0" w:color="auto"/>
            <w:left w:val="none" w:sz="0" w:space="0" w:color="auto"/>
            <w:bottom w:val="none" w:sz="0" w:space="0" w:color="auto"/>
            <w:right w:val="none" w:sz="0" w:space="0" w:color="auto"/>
          </w:divBdr>
        </w:div>
        <w:div w:id="1480228119">
          <w:marLeft w:val="480"/>
          <w:marRight w:val="0"/>
          <w:marTop w:val="0"/>
          <w:marBottom w:val="0"/>
          <w:divBdr>
            <w:top w:val="none" w:sz="0" w:space="0" w:color="auto"/>
            <w:left w:val="none" w:sz="0" w:space="0" w:color="auto"/>
            <w:bottom w:val="none" w:sz="0" w:space="0" w:color="auto"/>
            <w:right w:val="none" w:sz="0" w:space="0" w:color="auto"/>
          </w:divBdr>
        </w:div>
        <w:div w:id="1488283974">
          <w:marLeft w:val="480"/>
          <w:marRight w:val="0"/>
          <w:marTop w:val="0"/>
          <w:marBottom w:val="0"/>
          <w:divBdr>
            <w:top w:val="none" w:sz="0" w:space="0" w:color="auto"/>
            <w:left w:val="none" w:sz="0" w:space="0" w:color="auto"/>
            <w:bottom w:val="none" w:sz="0" w:space="0" w:color="auto"/>
            <w:right w:val="none" w:sz="0" w:space="0" w:color="auto"/>
          </w:divBdr>
        </w:div>
        <w:div w:id="1508859872">
          <w:marLeft w:val="480"/>
          <w:marRight w:val="0"/>
          <w:marTop w:val="0"/>
          <w:marBottom w:val="0"/>
          <w:divBdr>
            <w:top w:val="none" w:sz="0" w:space="0" w:color="auto"/>
            <w:left w:val="none" w:sz="0" w:space="0" w:color="auto"/>
            <w:bottom w:val="none" w:sz="0" w:space="0" w:color="auto"/>
            <w:right w:val="none" w:sz="0" w:space="0" w:color="auto"/>
          </w:divBdr>
        </w:div>
        <w:div w:id="1518226925">
          <w:marLeft w:val="480"/>
          <w:marRight w:val="0"/>
          <w:marTop w:val="0"/>
          <w:marBottom w:val="0"/>
          <w:divBdr>
            <w:top w:val="none" w:sz="0" w:space="0" w:color="auto"/>
            <w:left w:val="none" w:sz="0" w:space="0" w:color="auto"/>
            <w:bottom w:val="none" w:sz="0" w:space="0" w:color="auto"/>
            <w:right w:val="none" w:sz="0" w:space="0" w:color="auto"/>
          </w:divBdr>
        </w:div>
        <w:div w:id="1539931580">
          <w:marLeft w:val="480"/>
          <w:marRight w:val="0"/>
          <w:marTop w:val="0"/>
          <w:marBottom w:val="0"/>
          <w:divBdr>
            <w:top w:val="none" w:sz="0" w:space="0" w:color="auto"/>
            <w:left w:val="none" w:sz="0" w:space="0" w:color="auto"/>
            <w:bottom w:val="none" w:sz="0" w:space="0" w:color="auto"/>
            <w:right w:val="none" w:sz="0" w:space="0" w:color="auto"/>
          </w:divBdr>
        </w:div>
        <w:div w:id="1542938714">
          <w:marLeft w:val="480"/>
          <w:marRight w:val="0"/>
          <w:marTop w:val="0"/>
          <w:marBottom w:val="0"/>
          <w:divBdr>
            <w:top w:val="none" w:sz="0" w:space="0" w:color="auto"/>
            <w:left w:val="none" w:sz="0" w:space="0" w:color="auto"/>
            <w:bottom w:val="none" w:sz="0" w:space="0" w:color="auto"/>
            <w:right w:val="none" w:sz="0" w:space="0" w:color="auto"/>
          </w:divBdr>
        </w:div>
        <w:div w:id="1544246217">
          <w:marLeft w:val="480"/>
          <w:marRight w:val="0"/>
          <w:marTop w:val="0"/>
          <w:marBottom w:val="0"/>
          <w:divBdr>
            <w:top w:val="none" w:sz="0" w:space="0" w:color="auto"/>
            <w:left w:val="none" w:sz="0" w:space="0" w:color="auto"/>
            <w:bottom w:val="none" w:sz="0" w:space="0" w:color="auto"/>
            <w:right w:val="none" w:sz="0" w:space="0" w:color="auto"/>
          </w:divBdr>
        </w:div>
        <w:div w:id="1544706769">
          <w:marLeft w:val="480"/>
          <w:marRight w:val="0"/>
          <w:marTop w:val="0"/>
          <w:marBottom w:val="0"/>
          <w:divBdr>
            <w:top w:val="none" w:sz="0" w:space="0" w:color="auto"/>
            <w:left w:val="none" w:sz="0" w:space="0" w:color="auto"/>
            <w:bottom w:val="none" w:sz="0" w:space="0" w:color="auto"/>
            <w:right w:val="none" w:sz="0" w:space="0" w:color="auto"/>
          </w:divBdr>
        </w:div>
        <w:div w:id="1548834230">
          <w:marLeft w:val="480"/>
          <w:marRight w:val="0"/>
          <w:marTop w:val="0"/>
          <w:marBottom w:val="0"/>
          <w:divBdr>
            <w:top w:val="none" w:sz="0" w:space="0" w:color="auto"/>
            <w:left w:val="none" w:sz="0" w:space="0" w:color="auto"/>
            <w:bottom w:val="none" w:sz="0" w:space="0" w:color="auto"/>
            <w:right w:val="none" w:sz="0" w:space="0" w:color="auto"/>
          </w:divBdr>
        </w:div>
        <w:div w:id="1563365337">
          <w:marLeft w:val="480"/>
          <w:marRight w:val="0"/>
          <w:marTop w:val="0"/>
          <w:marBottom w:val="0"/>
          <w:divBdr>
            <w:top w:val="none" w:sz="0" w:space="0" w:color="auto"/>
            <w:left w:val="none" w:sz="0" w:space="0" w:color="auto"/>
            <w:bottom w:val="none" w:sz="0" w:space="0" w:color="auto"/>
            <w:right w:val="none" w:sz="0" w:space="0" w:color="auto"/>
          </w:divBdr>
        </w:div>
        <w:div w:id="1579555130">
          <w:marLeft w:val="480"/>
          <w:marRight w:val="0"/>
          <w:marTop w:val="0"/>
          <w:marBottom w:val="0"/>
          <w:divBdr>
            <w:top w:val="none" w:sz="0" w:space="0" w:color="auto"/>
            <w:left w:val="none" w:sz="0" w:space="0" w:color="auto"/>
            <w:bottom w:val="none" w:sz="0" w:space="0" w:color="auto"/>
            <w:right w:val="none" w:sz="0" w:space="0" w:color="auto"/>
          </w:divBdr>
        </w:div>
        <w:div w:id="1678463576">
          <w:marLeft w:val="480"/>
          <w:marRight w:val="0"/>
          <w:marTop w:val="0"/>
          <w:marBottom w:val="0"/>
          <w:divBdr>
            <w:top w:val="none" w:sz="0" w:space="0" w:color="auto"/>
            <w:left w:val="none" w:sz="0" w:space="0" w:color="auto"/>
            <w:bottom w:val="none" w:sz="0" w:space="0" w:color="auto"/>
            <w:right w:val="none" w:sz="0" w:space="0" w:color="auto"/>
          </w:divBdr>
        </w:div>
        <w:div w:id="1679042098">
          <w:marLeft w:val="480"/>
          <w:marRight w:val="0"/>
          <w:marTop w:val="0"/>
          <w:marBottom w:val="0"/>
          <w:divBdr>
            <w:top w:val="none" w:sz="0" w:space="0" w:color="auto"/>
            <w:left w:val="none" w:sz="0" w:space="0" w:color="auto"/>
            <w:bottom w:val="none" w:sz="0" w:space="0" w:color="auto"/>
            <w:right w:val="none" w:sz="0" w:space="0" w:color="auto"/>
          </w:divBdr>
        </w:div>
        <w:div w:id="1686787353">
          <w:marLeft w:val="480"/>
          <w:marRight w:val="0"/>
          <w:marTop w:val="0"/>
          <w:marBottom w:val="0"/>
          <w:divBdr>
            <w:top w:val="none" w:sz="0" w:space="0" w:color="auto"/>
            <w:left w:val="none" w:sz="0" w:space="0" w:color="auto"/>
            <w:bottom w:val="none" w:sz="0" w:space="0" w:color="auto"/>
            <w:right w:val="none" w:sz="0" w:space="0" w:color="auto"/>
          </w:divBdr>
        </w:div>
        <w:div w:id="1687558581">
          <w:marLeft w:val="480"/>
          <w:marRight w:val="0"/>
          <w:marTop w:val="0"/>
          <w:marBottom w:val="0"/>
          <w:divBdr>
            <w:top w:val="none" w:sz="0" w:space="0" w:color="auto"/>
            <w:left w:val="none" w:sz="0" w:space="0" w:color="auto"/>
            <w:bottom w:val="none" w:sz="0" w:space="0" w:color="auto"/>
            <w:right w:val="none" w:sz="0" w:space="0" w:color="auto"/>
          </w:divBdr>
        </w:div>
        <w:div w:id="1690260022">
          <w:marLeft w:val="480"/>
          <w:marRight w:val="0"/>
          <w:marTop w:val="0"/>
          <w:marBottom w:val="0"/>
          <w:divBdr>
            <w:top w:val="none" w:sz="0" w:space="0" w:color="auto"/>
            <w:left w:val="none" w:sz="0" w:space="0" w:color="auto"/>
            <w:bottom w:val="none" w:sz="0" w:space="0" w:color="auto"/>
            <w:right w:val="none" w:sz="0" w:space="0" w:color="auto"/>
          </w:divBdr>
        </w:div>
        <w:div w:id="1701936789">
          <w:marLeft w:val="480"/>
          <w:marRight w:val="0"/>
          <w:marTop w:val="0"/>
          <w:marBottom w:val="0"/>
          <w:divBdr>
            <w:top w:val="none" w:sz="0" w:space="0" w:color="auto"/>
            <w:left w:val="none" w:sz="0" w:space="0" w:color="auto"/>
            <w:bottom w:val="none" w:sz="0" w:space="0" w:color="auto"/>
            <w:right w:val="none" w:sz="0" w:space="0" w:color="auto"/>
          </w:divBdr>
        </w:div>
        <w:div w:id="1706367403">
          <w:marLeft w:val="480"/>
          <w:marRight w:val="0"/>
          <w:marTop w:val="0"/>
          <w:marBottom w:val="0"/>
          <w:divBdr>
            <w:top w:val="none" w:sz="0" w:space="0" w:color="auto"/>
            <w:left w:val="none" w:sz="0" w:space="0" w:color="auto"/>
            <w:bottom w:val="none" w:sz="0" w:space="0" w:color="auto"/>
            <w:right w:val="none" w:sz="0" w:space="0" w:color="auto"/>
          </w:divBdr>
        </w:div>
        <w:div w:id="1713798882">
          <w:marLeft w:val="480"/>
          <w:marRight w:val="0"/>
          <w:marTop w:val="0"/>
          <w:marBottom w:val="0"/>
          <w:divBdr>
            <w:top w:val="none" w:sz="0" w:space="0" w:color="auto"/>
            <w:left w:val="none" w:sz="0" w:space="0" w:color="auto"/>
            <w:bottom w:val="none" w:sz="0" w:space="0" w:color="auto"/>
            <w:right w:val="none" w:sz="0" w:space="0" w:color="auto"/>
          </w:divBdr>
        </w:div>
        <w:div w:id="1720544801">
          <w:marLeft w:val="480"/>
          <w:marRight w:val="0"/>
          <w:marTop w:val="0"/>
          <w:marBottom w:val="0"/>
          <w:divBdr>
            <w:top w:val="none" w:sz="0" w:space="0" w:color="auto"/>
            <w:left w:val="none" w:sz="0" w:space="0" w:color="auto"/>
            <w:bottom w:val="none" w:sz="0" w:space="0" w:color="auto"/>
            <w:right w:val="none" w:sz="0" w:space="0" w:color="auto"/>
          </w:divBdr>
        </w:div>
        <w:div w:id="1720933411">
          <w:marLeft w:val="480"/>
          <w:marRight w:val="0"/>
          <w:marTop w:val="0"/>
          <w:marBottom w:val="0"/>
          <w:divBdr>
            <w:top w:val="none" w:sz="0" w:space="0" w:color="auto"/>
            <w:left w:val="none" w:sz="0" w:space="0" w:color="auto"/>
            <w:bottom w:val="none" w:sz="0" w:space="0" w:color="auto"/>
            <w:right w:val="none" w:sz="0" w:space="0" w:color="auto"/>
          </w:divBdr>
        </w:div>
        <w:div w:id="1724062207">
          <w:marLeft w:val="480"/>
          <w:marRight w:val="0"/>
          <w:marTop w:val="0"/>
          <w:marBottom w:val="0"/>
          <w:divBdr>
            <w:top w:val="none" w:sz="0" w:space="0" w:color="auto"/>
            <w:left w:val="none" w:sz="0" w:space="0" w:color="auto"/>
            <w:bottom w:val="none" w:sz="0" w:space="0" w:color="auto"/>
            <w:right w:val="none" w:sz="0" w:space="0" w:color="auto"/>
          </w:divBdr>
        </w:div>
        <w:div w:id="1728138230">
          <w:marLeft w:val="480"/>
          <w:marRight w:val="0"/>
          <w:marTop w:val="0"/>
          <w:marBottom w:val="0"/>
          <w:divBdr>
            <w:top w:val="none" w:sz="0" w:space="0" w:color="auto"/>
            <w:left w:val="none" w:sz="0" w:space="0" w:color="auto"/>
            <w:bottom w:val="none" w:sz="0" w:space="0" w:color="auto"/>
            <w:right w:val="none" w:sz="0" w:space="0" w:color="auto"/>
          </w:divBdr>
        </w:div>
        <w:div w:id="1748532209">
          <w:marLeft w:val="480"/>
          <w:marRight w:val="0"/>
          <w:marTop w:val="0"/>
          <w:marBottom w:val="0"/>
          <w:divBdr>
            <w:top w:val="none" w:sz="0" w:space="0" w:color="auto"/>
            <w:left w:val="none" w:sz="0" w:space="0" w:color="auto"/>
            <w:bottom w:val="none" w:sz="0" w:space="0" w:color="auto"/>
            <w:right w:val="none" w:sz="0" w:space="0" w:color="auto"/>
          </w:divBdr>
        </w:div>
        <w:div w:id="1766732357">
          <w:marLeft w:val="480"/>
          <w:marRight w:val="0"/>
          <w:marTop w:val="0"/>
          <w:marBottom w:val="0"/>
          <w:divBdr>
            <w:top w:val="none" w:sz="0" w:space="0" w:color="auto"/>
            <w:left w:val="none" w:sz="0" w:space="0" w:color="auto"/>
            <w:bottom w:val="none" w:sz="0" w:space="0" w:color="auto"/>
            <w:right w:val="none" w:sz="0" w:space="0" w:color="auto"/>
          </w:divBdr>
        </w:div>
        <w:div w:id="1776822803">
          <w:marLeft w:val="480"/>
          <w:marRight w:val="0"/>
          <w:marTop w:val="0"/>
          <w:marBottom w:val="0"/>
          <w:divBdr>
            <w:top w:val="none" w:sz="0" w:space="0" w:color="auto"/>
            <w:left w:val="none" w:sz="0" w:space="0" w:color="auto"/>
            <w:bottom w:val="none" w:sz="0" w:space="0" w:color="auto"/>
            <w:right w:val="none" w:sz="0" w:space="0" w:color="auto"/>
          </w:divBdr>
        </w:div>
        <w:div w:id="1780875471">
          <w:marLeft w:val="480"/>
          <w:marRight w:val="0"/>
          <w:marTop w:val="0"/>
          <w:marBottom w:val="0"/>
          <w:divBdr>
            <w:top w:val="none" w:sz="0" w:space="0" w:color="auto"/>
            <w:left w:val="none" w:sz="0" w:space="0" w:color="auto"/>
            <w:bottom w:val="none" w:sz="0" w:space="0" w:color="auto"/>
            <w:right w:val="none" w:sz="0" w:space="0" w:color="auto"/>
          </w:divBdr>
        </w:div>
        <w:div w:id="1781146677">
          <w:marLeft w:val="480"/>
          <w:marRight w:val="0"/>
          <w:marTop w:val="0"/>
          <w:marBottom w:val="0"/>
          <w:divBdr>
            <w:top w:val="none" w:sz="0" w:space="0" w:color="auto"/>
            <w:left w:val="none" w:sz="0" w:space="0" w:color="auto"/>
            <w:bottom w:val="none" w:sz="0" w:space="0" w:color="auto"/>
            <w:right w:val="none" w:sz="0" w:space="0" w:color="auto"/>
          </w:divBdr>
        </w:div>
        <w:div w:id="1786149685">
          <w:marLeft w:val="480"/>
          <w:marRight w:val="0"/>
          <w:marTop w:val="0"/>
          <w:marBottom w:val="0"/>
          <w:divBdr>
            <w:top w:val="none" w:sz="0" w:space="0" w:color="auto"/>
            <w:left w:val="none" w:sz="0" w:space="0" w:color="auto"/>
            <w:bottom w:val="none" w:sz="0" w:space="0" w:color="auto"/>
            <w:right w:val="none" w:sz="0" w:space="0" w:color="auto"/>
          </w:divBdr>
        </w:div>
        <w:div w:id="1789734653">
          <w:marLeft w:val="480"/>
          <w:marRight w:val="0"/>
          <w:marTop w:val="0"/>
          <w:marBottom w:val="0"/>
          <w:divBdr>
            <w:top w:val="none" w:sz="0" w:space="0" w:color="auto"/>
            <w:left w:val="none" w:sz="0" w:space="0" w:color="auto"/>
            <w:bottom w:val="none" w:sz="0" w:space="0" w:color="auto"/>
            <w:right w:val="none" w:sz="0" w:space="0" w:color="auto"/>
          </w:divBdr>
        </w:div>
        <w:div w:id="1796941515">
          <w:marLeft w:val="480"/>
          <w:marRight w:val="0"/>
          <w:marTop w:val="0"/>
          <w:marBottom w:val="0"/>
          <w:divBdr>
            <w:top w:val="none" w:sz="0" w:space="0" w:color="auto"/>
            <w:left w:val="none" w:sz="0" w:space="0" w:color="auto"/>
            <w:bottom w:val="none" w:sz="0" w:space="0" w:color="auto"/>
            <w:right w:val="none" w:sz="0" w:space="0" w:color="auto"/>
          </w:divBdr>
        </w:div>
        <w:div w:id="1800415642">
          <w:marLeft w:val="480"/>
          <w:marRight w:val="0"/>
          <w:marTop w:val="0"/>
          <w:marBottom w:val="0"/>
          <w:divBdr>
            <w:top w:val="none" w:sz="0" w:space="0" w:color="auto"/>
            <w:left w:val="none" w:sz="0" w:space="0" w:color="auto"/>
            <w:bottom w:val="none" w:sz="0" w:space="0" w:color="auto"/>
            <w:right w:val="none" w:sz="0" w:space="0" w:color="auto"/>
          </w:divBdr>
        </w:div>
        <w:div w:id="1804276339">
          <w:marLeft w:val="480"/>
          <w:marRight w:val="0"/>
          <w:marTop w:val="0"/>
          <w:marBottom w:val="0"/>
          <w:divBdr>
            <w:top w:val="none" w:sz="0" w:space="0" w:color="auto"/>
            <w:left w:val="none" w:sz="0" w:space="0" w:color="auto"/>
            <w:bottom w:val="none" w:sz="0" w:space="0" w:color="auto"/>
            <w:right w:val="none" w:sz="0" w:space="0" w:color="auto"/>
          </w:divBdr>
        </w:div>
        <w:div w:id="1804494748">
          <w:marLeft w:val="480"/>
          <w:marRight w:val="0"/>
          <w:marTop w:val="0"/>
          <w:marBottom w:val="0"/>
          <w:divBdr>
            <w:top w:val="none" w:sz="0" w:space="0" w:color="auto"/>
            <w:left w:val="none" w:sz="0" w:space="0" w:color="auto"/>
            <w:bottom w:val="none" w:sz="0" w:space="0" w:color="auto"/>
            <w:right w:val="none" w:sz="0" w:space="0" w:color="auto"/>
          </w:divBdr>
        </w:div>
        <w:div w:id="1809741311">
          <w:marLeft w:val="480"/>
          <w:marRight w:val="0"/>
          <w:marTop w:val="0"/>
          <w:marBottom w:val="0"/>
          <w:divBdr>
            <w:top w:val="none" w:sz="0" w:space="0" w:color="auto"/>
            <w:left w:val="none" w:sz="0" w:space="0" w:color="auto"/>
            <w:bottom w:val="none" w:sz="0" w:space="0" w:color="auto"/>
            <w:right w:val="none" w:sz="0" w:space="0" w:color="auto"/>
          </w:divBdr>
        </w:div>
        <w:div w:id="1811168327">
          <w:marLeft w:val="480"/>
          <w:marRight w:val="0"/>
          <w:marTop w:val="0"/>
          <w:marBottom w:val="0"/>
          <w:divBdr>
            <w:top w:val="none" w:sz="0" w:space="0" w:color="auto"/>
            <w:left w:val="none" w:sz="0" w:space="0" w:color="auto"/>
            <w:bottom w:val="none" w:sz="0" w:space="0" w:color="auto"/>
            <w:right w:val="none" w:sz="0" w:space="0" w:color="auto"/>
          </w:divBdr>
        </w:div>
        <w:div w:id="1812406068">
          <w:marLeft w:val="480"/>
          <w:marRight w:val="0"/>
          <w:marTop w:val="0"/>
          <w:marBottom w:val="0"/>
          <w:divBdr>
            <w:top w:val="none" w:sz="0" w:space="0" w:color="auto"/>
            <w:left w:val="none" w:sz="0" w:space="0" w:color="auto"/>
            <w:bottom w:val="none" w:sz="0" w:space="0" w:color="auto"/>
            <w:right w:val="none" w:sz="0" w:space="0" w:color="auto"/>
          </w:divBdr>
        </w:div>
        <w:div w:id="1823961135">
          <w:marLeft w:val="480"/>
          <w:marRight w:val="0"/>
          <w:marTop w:val="0"/>
          <w:marBottom w:val="0"/>
          <w:divBdr>
            <w:top w:val="none" w:sz="0" w:space="0" w:color="auto"/>
            <w:left w:val="none" w:sz="0" w:space="0" w:color="auto"/>
            <w:bottom w:val="none" w:sz="0" w:space="0" w:color="auto"/>
            <w:right w:val="none" w:sz="0" w:space="0" w:color="auto"/>
          </w:divBdr>
        </w:div>
        <w:div w:id="1839079199">
          <w:marLeft w:val="480"/>
          <w:marRight w:val="0"/>
          <w:marTop w:val="0"/>
          <w:marBottom w:val="0"/>
          <w:divBdr>
            <w:top w:val="none" w:sz="0" w:space="0" w:color="auto"/>
            <w:left w:val="none" w:sz="0" w:space="0" w:color="auto"/>
            <w:bottom w:val="none" w:sz="0" w:space="0" w:color="auto"/>
            <w:right w:val="none" w:sz="0" w:space="0" w:color="auto"/>
          </w:divBdr>
        </w:div>
        <w:div w:id="1841501886">
          <w:marLeft w:val="480"/>
          <w:marRight w:val="0"/>
          <w:marTop w:val="0"/>
          <w:marBottom w:val="0"/>
          <w:divBdr>
            <w:top w:val="none" w:sz="0" w:space="0" w:color="auto"/>
            <w:left w:val="none" w:sz="0" w:space="0" w:color="auto"/>
            <w:bottom w:val="none" w:sz="0" w:space="0" w:color="auto"/>
            <w:right w:val="none" w:sz="0" w:space="0" w:color="auto"/>
          </w:divBdr>
        </w:div>
        <w:div w:id="1846282093">
          <w:marLeft w:val="480"/>
          <w:marRight w:val="0"/>
          <w:marTop w:val="0"/>
          <w:marBottom w:val="0"/>
          <w:divBdr>
            <w:top w:val="none" w:sz="0" w:space="0" w:color="auto"/>
            <w:left w:val="none" w:sz="0" w:space="0" w:color="auto"/>
            <w:bottom w:val="none" w:sz="0" w:space="0" w:color="auto"/>
            <w:right w:val="none" w:sz="0" w:space="0" w:color="auto"/>
          </w:divBdr>
        </w:div>
        <w:div w:id="1846702564">
          <w:marLeft w:val="480"/>
          <w:marRight w:val="0"/>
          <w:marTop w:val="0"/>
          <w:marBottom w:val="0"/>
          <w:divBdr>
            <w:top w:val="none" w:sz="0" w:space="0" w:color="auto"/>
            <w:left w:val="none" w:sz="0" w:space="0" w:color="auto"/>
            <w:bottom w:val="none" w:sz="0" w:space="0" w:color="auto"/>
            <w:right w:val="none" w:sz="0" w:space="0" w:color="auto"/>
          </w:divBdr>
        </w:div>
        <w:div w:id="1861819795">
          <w:marLeft w:val="480"/>
          <w:marRight w:val="0"/>
          <w:marTop w:val="0"/>
          <w:marBottom w:val="0"/>
          <w:divBdr>
            <w:top w:val="none" w:sz="0" w:space="0" w:color="auto"/>
            <w:left w:val="none" w:sz="0" w:space="0" w:color="auto"/>
            <w:bottom w:val="none" w:sz="0" w:space="0" w:color="auto"/>
            <w:right w:val="none" w:sz="0" w:space="0" w:color="auto"/>
          </w:divBdr>
        </w:div>
        <w:div w:id="1864512790">
          <w:marLeft w:val="480"/>
          <w:marRight w:val="0"/>
          <w:marTop w:val="0"/>
          <w:marBottom w:val="0"/>
          <w:divBdr>
            <w:top w:val="none" w:sz="0" w:space="0" w:color="auto"/>
            <w:left w:val="none" w:sz="0" w:space="0" w:color="auto"/>
            <w:bottom w:val="none" w:sz="0" w:space="0" w:color="auto"/>
            <w:right w:val="none" w:sz="0" w:space="0" w:color="auto"/>
          </w:divBdr>
        </w:div>
        <w:div w:id="1882982260">
          <w:marLeft w:val="480"/>
          <w:marRight w:val="0"/>
          <w:marTop w:val="0"/>
          <w:marBottom w:val="0"/>
          <w:divBdr>
            <w:top w:val="none" w:sz="0" w:space="0" w:color="auto"/>
            <w:left w:val="none" w:sz="0" w:space="0" w:color="auto"/>
            <w:bottom w:val="none" w:sz="0" w:space="0" w:color="auto"/>
            <w:right w:val="none" w:sz="0" w:space="0" w:color="auto"/>
          </w:divBdr>
        </w:div>
        <w:div w:id="1887180702">
          <w:marLeft w:val="480"/>
          <w:marRight w:val="0"/>
          <w:marTop w:val="0"/>
          <w:marBottom w:val="0"/>
          <w:divBdr>
            <w:top w:val="none" w:sz="0" w:space="0" w:color="auto"/>
            <w:left w:val="none" w:sz="0" w:space="0" w:color="auto"/>
            <w:bottom w:val="none" w:sz="0" w:space="0" w:color="auto"/>
            <w:right w:val="none" w:sz="0" w:space="0" w:color="auto"/>
          </w:divBdr>
        </w:div>
        <w:div w:id="1894534629">
          <w:marLeft w:val="480"/>
          <w:marRight w:val="0"/>
          <w:marTop w:val="0"/>
          <w:marBottom w:val="0"/>
          <w:divBdr>
            <w:top w:val="none" w:sz="0" w:space="0" w:color="auto"/>
            <w:left w:val="none" w:sz="0" w:space="0" w:color="auto"/>
            <w:bottom w:val="none" w:sz="0" w:space="0" w:color="auto"/>
            <w:right w:val="none" w:sz="0" w:space="0" w:color="auto"/>
          </w:divBdr>
        </w:div>
        <w:div w:id="1930851256">
          <w:marLeft w:val="480"/>
          <w:marRight w:val="0"/>
          <w:marTop w:val="0"/>
          <w:marBottom w:val="0"/>
          <w:divBdr>
            <w:top w:val="none" w:sz="0" w:space="0" w:color="auto"/>
            <w:left w:val="none" w:sz="0" w:space="0" w:color="auto"/>
            <w:bottom w:val="none" w:sz="0" w:space="0" w:color="auto"/>
            <w:right w:val="none" w:sz="0" w:space="0" w:color="auto"/>
          </w:divBdr>
        </w:div>
        <w:div w:id="1936478097">
          <w:marLeft w:val="480"/>
          <w:marRight w:val="0"/>
          <w:marTop w:val="0"/>
          <w:marBottom w:val="0"/>
          <w:divBdr>
            <w:top w:val="none" w:sz="0" w:space="0" w:color="auto"/>
            <w:left w:val="none" w:sz="0" w:space="0" w:color="auto"/>
            <w:bottom w:val="none" w:sz="0" w:space="0" w:color="auto"/>
            <w:right w:val="none" w:sz="0" w:space="0" w:color="auto"/>
          </w:divBdr>
        </w:div>
        <w:div w:id="1943536167">
          <w:marLeft w:val="480"/>
          <w:marRight w:val="0"/>
          <w:marTop w:val="0"/>
          <w:marBottom w:val="0"/>
          <w:divBdr>
            <w:top w:val="none" w:sz="0" w:space="0" w:color="auto"/>
            <w:left w:val="none" w:sz="0" w:space="0" w:color="auto"/>
            <w:bottom w:val="none" w:sz="0" w:space="0" w:color="auto"/>
            <w:right w:val="none" w:sz="0" w:space="0" w:color="auto"/>
          </w:divBdr>
        </w:div>
        <w:div w:id="1969974338">
          <w:marLeft w:val="480"/>
          <w:marRight w:val="0"/>
          <w:marTop w:val="0"/>
          <w:marBottom w:val="0"/>
          <w:divBdr>
            <w:top w:val="none" w:sz="0" w:space="0" w:color="auto"/>
            <w:left w:val="none" w:sz="0" w:space="0" w:color="auto"/>
            <w:bottom w:val="none" w:sz="0" w:space="0" w:color="auto"/>
            <w:right w:val="none" w:sz="0" w:space="0" w:color="auto"/>
          </w:divBdr>
        </w:div>
        <w:div w:id="1987589764">
          <w:marLeft w:val="480"/>
          <w:marRight w:val="0"/>
          <w:marTop w:val="0"/>
          <w:marBottom w:val="0"/>
          <w:divBdr>
            <w:top w:val="none" w:sz="0" w:space="0" w:color="auto"/>
            <w:left w:val="none" w:sz="0" w:space="0" w:color="auto"/>
            <w:bottom w:val="none" w:sz="0" w:space="0" w:color="auto"/>
            <w:right w:val="none" w:sz="0" w:space="0" w:color="auto"/>
          </w:divBdr>
        </w:div>
        <w:div w:id="1994285748">
          <w:marLeft w:val="480"/>
          <w:marRight w:val="0"/>
          <w:marTop w:val="0"/>
          <w:marBottom w:val="0"/>
          <w:divBdr>
            <w:top w:val="none" w:sz="0" w:space="0" w:color="auto"/>
            <w:left w:val="none" w:sz="0" w:space="0" w:color="auto"/>
            <w:bottom w:val="none" w:sz="0" w:space="0" w:color="auto"/>
            <w:right w:val="none" w:sz="0" w:space="0" w:color="auto"/>
          </w:divBdr>
        </w:div>
        <w:div w:id="2004503044">
          <w:marLeft w:val="480"/>
          <w:marRight w:val="0"/>
          <w:marTop w:val="0"/>
          <w:marBottom w:val="0"/>
          <w:divBdr>
            <w:top w:val="none" w:sz="0" w:space="0" w:color="auto"/>
            <w:left w:val="none" w:sz="0" w:space="0" w:color="auto"/>
            <w:bottom w:val="none" w:sz="0" w:space="0" w:color="auto"/>
            <w:right w:val="none" w:sz="0" w:space="0" w:color="auto"/>
          </w:divBdr>
        </w:div>
        <w:div w:id="2025278947">
          <w:marLeft w:val="480"/>
          <w:marRight w:val="0"/>
          <w:marTop w:val="0"/>
          <w:marBottom w:val="0"/>
          <w:divBdr>
            <w:top w:val="none" w:sz="0" w:space="0" w:color="auto"/>
            <w:left w:val="none" w:sz="0" w:space="0" w:color="auto"/>
            <w:bottom w:val="none" w:sz="0" w:space="0" w:color="auto"/>
            <w:right w:val="none" w:sz="0" w:space="0" w:color="auto"/>
          </w:divBdr>
        </w:div>
        <w:div w:id="2033607953">
          <w:marLeft w:val="480"/>
          <w:marRight w:val="0"/>
          <w:marTop w:val="0"/>
          <w:marBottom w:val="0"/>
          <w:divBdr>
            <w:top w:val="none" w:sz="0" w:space="0" w:color="auto"/>
            <w:left w:val="none" w:sz="0" w:space="0" w:color="auto"/>
            <w:bottom w:val="none" w:sz="0" w:space="0" w:color="auto"/>
            <w:right w:val="none" w:sz="0" w:space="0" w:color="auto"/>
          </w:divBdr>
        </w:div>
        <w:div w:id="2037150805">
          <w:marLeft w:val="480"/>
          <w:marRight w:val="0"/>
          <w:marTop w:val="0"/>
          <w:marBottom w:val="0"/>
          <w:divBdr>
            <w:top w:val="none" w:sz="0" w:space="0" w:color="auto"/>
            <w:left w:val="none" w:sz="0" w:space="0" w:color="auto"/>
            <w:bottom w:val="none" w:sz="0" w:space="0" w:color="auto"/>
            <w:right w:val="none" w:sz="0" w:space="0" w:color="auto"/>
          </w:divBdr>
        </w:div>
        <w:div w:id="2044598926">
          <w:marLeft w:val="480"/>
          <w:marRight w:val="0"/>
          <w:marTop w:val="0"/>
          <w:marBottom w:val="0"/>
          <w:divBdr>
            <w:top w:val="none" w:sz="0" w:space="0" w:color="auto"/>
            <w:left w:val="none" w:sz="0" w:space="0" w:color="auto"/>
            <w:bottom w:val="none" w:sz="0" w:space="0" w:color="auto"/>
            <w:right w:val="none" w:sz="0" w:space="0" w:color="auto"/>
          </w:divBdr>
        </w:div>
        <w:div w:id="2054187201">
          <w:marLeft w:val="480"/>
          <w:marRight w:val="0"/>
          <w:marTop w:val="0"/>
          <w:marBottom w:val="0"/>
          <w:divBdr>
            <w:top w:val="none" w:sz="0" w:space="0" w:color="auto"/>
            <w:left w:val="none" w:sz="0" w:space="0" w:color="auto"/>
            <w:bottom w:val="none" w:sz="0" w:space="0" w:color="auto"/>
            <w:right w:val="none" w:sz="0" w:space="0" w:color="auto"/>
          </w:divBdr>
        </w:div>
        <w:div w:id="2055037472">
          <w:marLeft w:val="480"/>
          <w:marRight w:val="0"/>
          <w:marTop w:val="0"/>
          <w:marBottom w:val="0"/>
          <w:divBdr>
            <w:top w:val="none" w:sz="0" w:space="0" w:color="auto"/>
            <w:left w:val="none" w:sz="0" w:space="0" w:color="auto"/>
            <w:bottom w:val="none" w:sz="0" w:space="0" w:color="auto"/>
            <w:right w:val="none" w:sz="0" w:space="0" w:color="auto"/>
          </w:divBdr>
        </w:div>
        <w:div w:id="2056537953">
          <w:marLeft w:val="480"/>
          <w:marRight w:val="0"/>
          <w:marTop w:val="0"/>
          <w:marBottom w:val="0"/>
          <w:divBdr>
            <w:top w:val="none" w:sz="0" w:space="0" w:color="auto"/>
            <w:left w:val="none" w:sz="0" w:space="0" w:color="auto"/>
            <w:bottom w:val="none" w:sz="0" w:space="0" w:color="auto"/>
            <w:right w:val="none" w:sz="0" w:space="0" w:color="auto"/>
          </w:divBdr>
        </w:div>
        <w:div w:id="2057701619">
          <w:marLeft w:val="480"/>
          <w:marRight w:val="0"/>
          <w:marTop w:val="0"/>
          <w:marBottom w:val="0"/>
          <w:divBdr>
            <w:top w:val="none" w:sz="0" w:space="0" w:color="auto"/>
            <w:left w:val="none" w:sz="0" w:space="0" w:color="auto"/>
            <w:bottom w:val="none" w:sz="0" w:space="0" w:color="auto"/>
            <w:right w:val="none" w:sz="0" w:space="0" w:color="auto"/>
          </w:divBdr>
        </w:div>
        <w:div w:id="2059013683">
          <w:marLeft w:val="480"/>
          <w:marRight w:val="0"/>
          <w:marTop w:val="0"/>
          <w:marBottom w:val="0"/>
          <w:divBdr>
            <w:top w:val="none" w:sz="0" w:space="0" w:color="auto"/>
            <w:left w:val="none" w:sz="0" w:space="0" w:color="auto"/>
            <w:bottom w:val="none" w:sz="0" w:space="0" w:color="auto"/>
            <w:right w:val="none" w:sz="0" w:space="0" w:color="auto"/>
          </w:divBdr>
        </w:div>
        <w:div w:id="2066685744">
          <w:marLeft w:val="480"/>
          <w:marRight w:val="0"/>
          <w:marTop w:val="0"/>
          <w:marBottom w:val="0"/>
          <w:divBdr>
            <w:top w:val="none" w:sz="0" w:space="0" w:color="auto"/>
            <w:left w:val="none" w:sz="0" w:space="0" w:color="auto"/>
            <w:bottom w:val="none" w:sz="0" w:space="0" w:color="auto"/>
            <w:right w:val="none" w:sz="0" w:space="0" w:color="auto"/>
          </w:divBdr>
        </w:div>
        <w:div w:id="2067023930">
          <w:marLeft w:val="480"/>
          <w:marRight w:val="0"/>
          <w:marTop w:val="0"/>
          <w:marBottom w:val="0"/>
          <w:divBdr>
            <w:top w:val="none" w:sz="0" w:space="0" w:color="auto"/>
            <w:left w:val="none" w:sz="0" w:space="0" w:color="auto"/>
            <w:bottom w:val="none" w:sz="0" w:space="0" w:color="auto"/>
            <w:right w:val="none" w:sz="0" w:space="0" w:color="auto"/>
          </w:divBdr>
        </w:div>
        <w:div w:id="2067677404">
          <w:marLeft w:val="480"/>
          <w:marRight w:val="0"/>
          <w:marTop w:val="0"/>
          <w:marBottom w:val="0"/>
          <w:divBdr>
            <w:top w:val="none" w:sz="0" w:space="0" w:color="auto"/>
            <w:left w:val="none" w:sz="0" w:space="0" w:color="auto"/>
            <w:bottom w:val="none" w:sz="0" w:space="0" w:color="auto"/>
            <w:right w:val="none" w:sz="0" w:space="0" w:color="auto"/>
          </w:divBdr>
        </w:div>
        <w:div w:id="2069185331">
          <w:marLeft w:val="480"/>
          <w:marRight w:val="0"/>
          <w:marTop w:val="0"/>
          <w:marBottom w:val="0"/>
          <w:divBdr>
            <w:top w:val="none" w:sz="0" w:space="0" w:color="auto"/>
            <w:left w:val="none" w:sz="0" w:space="0" w:color="auto"/>
            <w:bottom w:val="none" w:sz="0" w:space="0" w:color="auto"/>
            <w:right w:val="none" w:sz="0" w:space="0" w:color="auto"/>
          </w:divBdr>
        </w:div>
        <w:div w:id="2075279041">
          <w:marLeft w:val="480"/>
          <w:marRight w:val="0"/>
          <w:marTop w:val="0"/>
          <w:marBottom w:val="0"/>
          <w:divBdr>
            <w:top w:val="none" w:sz="0" w:space="0" w:color="auto"/>
            <w:left w:val="none" w:sz="0" w:space="0" w:color="auto"/>
            <w:bottom w:val="none" w:sz="0" w:space="0" w:color="auto"/>
            <w:right w:val="none" w:sz="0" w:space="0" w:color="auto"/>
          </w:divBdr>
        </w:div>
        <w:div w:id="2079480023">
          <w:marLeft w:val="480"/>
          <w:marRight w:val="0"/>
          <w:marTop w:val="0"/>
          <w:marBottom w:val="0"/>
          <w:divBdr>
            <w:top w:val="none" w:sz="0" w:space="0" w:color="auto"/>
            <w:left w:val="none" w:sz="0" w:space="0" w:color="auto"/>
            <w:bottom w:val="none" w:sz="0" w:space="0" w:color="auto"/>
            <w:right w:val="none" w:sz="0" w:space="0" w:color="auto"/>
          </w:divBdr>
        </w:div>
        <w:div w:id="2102869729">
          <w:marLeft w:val="480"/>
          <w:marRight w:val="0"/>
          <w:marTop w:val="0"/>
          <w:marBottom w:val="0"/>
          <w:divBdr>
            <w:top w:val="none" w:sz="0" w:space="0" w:color="auto"/>
            <w:left w:val="none" w:sz="0" w:space="0" w:color="auto"/>
            <w:bottom w:val="none" w:sz="0" w:space="0" w:color="auto"/>
            <w:right w:val="none" w:sz="0" w:space="0" w:color="auto"/>
          </w:divBdr>
        </w:div>
        <w:div w:id="2117209175">
          <w:marLeft w:val="480"/>
          <w:marRight w:val="0"/>
          <w:marTop w:val="0"/>
          <w:marBottom w:val="0"/>
          <w:divBdr>
            <w:top w:val="none" w:sz="0" w:space="0" w:color="auto"/>
            <w:left w:val="none" w:sz="0" w:space="0" w:color="auto"/>
            <w:bottom w:val="none" w:sz="0" w:space="0" w:color="auto"/>
            <w:right w:val="none" w:sz="0" w:space="0" w:color="auto"/>
          </w:divBdr>
        </w:div>
        <w:div w:id="2122913687">
          <w:marLeft w:val="480"/>
          <w:marRight w:val="0"/>
          <w:marTop w:val="0"/>
          <w:marBottom w:val="0"/>
          <w:divBdr>
            <w:top w:val="none" w:sz="0" w:space="0" w:color="auto"/>
            <w:left w:val="none" w:sz="0" w:space="0" w:color="auto"/>
            <w:bottom w:val="none" w:sz="0" w:space="0" w:color="auto"/>
            <w:right w:val="none" w:sz="0" w:space="0" w:color="auto"/>
          </w:divBdr>
        </w:div>
        <w:div w:id="2144762518">
          <w:marLeft w:val="480"/>
          <w:marRight w:val="0"/>
          <w:marTop w:val="0"/>
          <w:marBottom w:val="0"/>
          <w:divBdr>
            <w:top w:val="none" w:sz="0" w:space="0" w:color="auto"/>
            <w:left w:val="none" w:sz="0" w:space="0" w:color="auto"/>
            <w:bottom w:val="none" w:sz="0" w:space="0" w:color="auto"/>
            <w:right w:val="none" w:sz="0" w:space="0" w:color="auto"/>
          </w:divBdr>
        </w:div>
      </w:divsChild>
    </w:div>
    <w:div w:id="1269971608">
      <w:bodyDiv w:val="1"/>
      <w:marLeft w:val="0"/>
      <w:marRight w:val="0"/>
      <w:marTop w:val="0"/>
      <w:marBottom w:val="0"/>
      <w:divBdr>
        <w:top w:val="none" w:sz="0" w:space="0" w:color="auto"/>
        <w:left w:val="none" w:sz="0" w:space="0" w:color="auto"/>
        <w:bottom w:val="none" w:sz="0" w:space="0" w:color="auto"/>
        <w:right w:val="none" w:sz="0" w:space="0" w:color="auto"/>
      </w:divBdr>
    </w:div>
    <w:div w:id="1270427997">
      <w:bodyDiv w:val="1"/>
      <w:marLeft w:val="0"/>
      <w:marRight w:val="0"/>
      <w:marTop w:val="0"/>
      <w:marBottom w:val="0"/>
      <w:divBdr>
        <w:top w:val="none" w:sz="0" w:space="0" w:color="auto"/>
        <w:left w:val="none" w:sz="0" w:space="0" w:color="auto"/>
        <w:bottom w:val="none" w:sz="0" w:space="0" w:color="auto"/>
        <w:right w:val="none" w:sz="0" w:space="0" w:color="auto"/>
      </w:divBdr>
    </w:div>
    <w:div w:id="1271862686">
      <w:bodyDiv w:val="1"/>
      <w:marLeft w:val="0"/>
      <w:marRight w:val="0"/>
      <w:marTop w:val="0"/>
      <w:marBottom w:val="0"/>
      <w:divBdr>
        <w:top w:val="none" w:sz="0" w:space="0" w:color="auto"/>
        <w:left w:val="none" w:sz="0" w:space="0" w:color="auto"/>
        <w:bottom w:val="none" w:sz="0" w:space="0" w:color="auto"/>
        <w:right w:val="none" w:sz="0" w:space="0" w:color="auto"/>
      </w:divBdr>
    </w:div>
    <w:div w:id="1272594424">
      <w:bodyDiv w:val="1"/>
      <w:marLeft w:val="0"/>
      <w:marRight w:val="0"/>
      <w:marTop w:val="0"/>
      <w:marBottom w:val="0"/>
      <w:divBdr>
        <w:top w:val="none" w:sz="0" w:space="0" w:color="auto"/>
        <w:left w:val="none" w:sz="0" w:space="0" w:color="auto"/>
        <w:bottom w:val="none" w:sz="0" w:space="0" w:color="auto"/>
        <w:right w:val="none" w:sz="0" w:space="0" w:color="auto"/>
      </w:divBdr>
    </w:div>
    <w:div w:id="1273049916">
      <w:bodyDiv w:val="1"/>
      <w:marLeft w:val="0"/>
      <w:marRight w:val="0"/>
      <w:marTop w:val="0"/>
      <w:marBottom w:val="0"/>
      <w:divBdr>
        <w:top w:val="none" w:sz="0" w:space="0" w:color="auto"/>
        <w:left w:val="none" w:sz="0" w:space="0" w:color="auto"/>
        <w:bottom w:val="none" w:sz="0" w:space="0" w:color="auto"/>
        <w:right w:val="none" w:sz="0" w:space="0" w:color="auto"/>
      </w:divBdr>
    </w:div>
    <w:div w:id="1273513595">
      <w:bodyDiv w:val="1"/>
      <w:marLeft w:val="0"/>
      <w:marRight w:val="0"/>
      <w:marTop w:val="0"/>
      <w:marBottom w:val="0"/>
      <w:divBdr>
        <w:top w:val="none" w:sz="0" w:space="0" w:color="auto"/>
        <w:left w:val="none" w:sz="0" w:space="0" w:color="auto"/>
        <w:bottom w:val="none" w:sz="0" w:space="0" w:color="auto"/>
        <w:right w:val="none" w:sz="0" w:space="0" w:color="auto"/>
      </w:divBdr>
    </w:div>
    <w:div w:id="1273627695">
      <w:bodyDiv w:val="1"/>
      <w:marLeft w:val="0"/>
      <w:marRight w:val="0"/>
      <w:marTop w:val="0"/>
      <w:marBottom w:val="0"/>
      <w:divBdr>
        <w:top w:val="none" w:sz="0" w:space="0" w:color="auto"/>
        <w:left w:val="none" w:sz="0" w:space="0" w:color="auto"/>
        <w:bottom w:val="none" w:sz="0" w:space="0" w:color="auto"/>
        <w:right w:val="none" w:sz="0" w:space="0" w:color="auto"/>
      </w:divBdr>
    </w:div>
    <w:div w:id="1273853626">
      <w:bodyDiv w:val="1"/>
      <w:marLeft w:val="0"/>
      <w:marRight w:val="0"/>
      <w:marTop w:val="0"/>
      <w:marBottom w:val="0"/>
      <w:divBdr>
        <w:top w:val="none" w:sz="0" w:space="0" w:color="auto"/>
        <w:left w:val="none" w:sz="0" w:space="0" w:color="auto"/>
        <w:bottom w:val="none" w:sz="0" w:space="0" w:color="auto"/>
        <w:right w:val="none" w:sz="0" w:space="0" w:color="auto"/>
      </w:divBdr>
    </w:div>
    <w:div w:id="1274634828">
      <w:bodyDiv w:val="1"/>
      <w:marLeft w:val="0"/>
      <w:marRight w:val="0"/>
      <w:marTop w:val="0"/>
      <w:marBottom w:val="0"/>
      <w:divBdr>
        <w:top w:val="none" w:sz="0" w:space="0" w:color="auto"/>
        <w:left w:val="none" w:sz="0" w:space="0" w:color="auto"/>
        <w:bottom w:val="none" w:sz="0" w:space="0" w:color="auto"/>
        <w:right w:val="none" w:sz="0" w:space="0" w:color="auto"/>
      </w:divBdr>
    </w:div>
    <w:div w:id="1274900479">
      <w:bodyDiv w:val="1"/>
      <w:marLeft w:val="0"/>
      <w:marRight w:val="0"/>
      <w:marTop w:val="0"/>
      <w:marBottom w:val="0"/>
      <w:divBdr>
        <w:top w:val="none" w:sz="0" w:space="0" w:color="auto"/>
        <w:left w:val="none" w:sz="0" w:space="0" w:color="auto"/>
        <w:bottom w:val="none" w:sz="0" w:space="0" w:color="auto"/>
        <w:right w:val="none" w:sz="0" w:space="0" w:color="auto"/>
      </w:divBdr>
    </w:div>
    <w:div w:id="1275092806">
      <w:bodyDiv w:val="1"/>
      <w:marLeft w:val="0"/>
      <w:marRight w:val="0"/>
      <w:marTop w:val="0"/>
      <w:marBottom w:val="0"/>
      <w:divBdr>
        <w:top w:val="none" w:sz="0" w:space="0" w:color="auto"/>
        <w:left w:val="none" w:sz="0" w:space="0" w:color="auto"/>
        <w:bottom w:val="none" w:sz="0" w:space="0" w:color="auto"/>
        <w:right w:val="none" w:sz="0" w:space="0" w:color="auto"/>
      </w:divBdr>
    </w:div>
    <w:div w:id="1275672532">
      <w:bodyDiv w:val="1"/>
      <w:marLeft w:val="0"/>
      <w:marRight w:val="0"/>
      <w:marTop w:val="0"/>
      <w:marBottom w:val="0"/>
      <w:divBdr>
        <w:top w:val="none" w:sz="0" w:space="0" w:color="auto"/>
        <w:left w:val="none" w:sz="0" w:space="0" w:color="auto"/>
        <w:bottom w:val="none" w:sz="0" w:space="0" w:color="auto"/>
        <w:right w:val="none" w:sz="0" w:space="0" w:color="auto"/>
      </w:divBdr>
    </w:div>
    <w:div w:id="1276786413">
      <w:bodyDiv w:val="1"/>
      <w:marLeft w:val="0"/>
      <w:marRight w:val="0"/>
      <w:marTop w:val="0"/>
      <w:marBottom w:val="0"/>
      <w:divBdr>
        <w:top w:val="none" w:sz="0" w:space="0" w:color="auto"/>
        <w:left w:val="none" w:sz="0" w:space="0" w:color="auto"/>
        <w:bottom w:val="none" w:sz="0" w:space="0" w:color="auto"/>
        <w:right w:val="none" w:sz="0" w:space="0" w:color="auto"/>
      </w:divBdr>
    </w:div>
    <w:div w:id="1277523573">
      <w:bodyDiv w:val="1"/>
      <w:marLeft w:val="0"/>
      <w:marRight w:val="0"/>
      <w:marTop w:val="0"/>
      <w:marBottom w:val="0"/>
      <w:divBdr>
        <w:top w:val="none" w:sz="0" w:space="0" w:color="auto"/>
        <w:left w:val="none" w:sz="0" w:space="0" w:color="auto"/>
        <w:bottom w:val="none" w:sz="0" w:space="0" w:color="auto"/>
        <w:right w:val="none" w:sz="0" w:space="0" w:color="auto"/>
      </w:divBdr>
    </w:div>
    <w:div w:id="1278027886">
      <w:bodyDiv w:val="1"/>
      <w:marLeft w:val="0"/>
      <w:marRight w:val="0"/>
      <w:marTop w:val="0"/>
      <w:marBottom w:val="0"/>
      <w:divBdr>
        <w:top w:val="none" w:sz="0" w:space="0" w:color="auto"/>
        <w:left w:val="none" w:sz="0" w:space="0" w:color="auto"/>
        <w:bottom w:val="none" w:sz="0" w:space="0" w:color="auto"/>
        <w:right w:val="none" w:sz="0" w:space="0" w:color="auto"/>
      </w:divBdr>
    </w:div>
    <w:div w:id="1278485496">
      <w:bodyDiv w:val="1"/>
      <w:marLeft w:val="0"/>
      <w:marRight w:val="0"/>
      <w:marTop w:val="0"/>
      <w:marBottom w:val="0"/>
      <w:divBdr>
        <w:top w:val="none" w:sz="0" w:space="0" w:color="auto"/>
        <w:left w:val="none" w:sz="0" w:space="0" w:color="auto"/>
        <w:bottom w:val="none" w:sz="0" w:space="0" w:color="auto"/>
        <w:right w:val="none" w:sz="0" w:space="0" w:color="auto"/>
      </w:divBdr>
    </w:div>
    <w:div w:id="1278635577">
      <w:bodyDiv w:val="1"/>
      <w:marLeft w:val="0"/>
      <w:marRight w:val="0"/>
      <w:marTop w:val="0"/>
      <w:marBottom w:val="0"/>
      <w:divBdr>
        <w:top w:val="none" w:sz="0" w:space="0" w:color="auto"/>
        <w:left w:val="none" w:sz="0" w:space="0" w:color="auto"/>
        <w:bottom w:val="none" w:sz="0" w:space="0" w:color="auto"/>
        <w:right w:val="none" w:sz="0" w:space="0" w:color="auto"/>
      </w:divBdr>
    </w:div>
    <w:div w:id="1278676226">
      <w:bodyDiv w:val="1"/>
      <w:marLeft w:val="0"/>
      <w:marRight w:val="0"/>
      <w:marTop w:val="0"/>
      <w:marBottom w:val="0"/>
      <w:divBdr>
        <w:top w:val="none" w:sz="0" w:space="0" w:color="auto"/>
        <w:left w:val="none" w:sz="0" w:space="0" w:color="auto"/>
        <w:bottom w:val="none" w:sz="0" w:space="0" w:color="auto"/>
        <w:right w:val="none" w:sz="0" w:space="0" w:color="auto"/>
      </w:divBdr>
    </w:div>
    <w:div w:id="1279263235">
      <w:bodyDiv w:val="1"/>
      <w:marLeft w:val="0"/>
      <w:marRight w:val="0"/>
      <w:marTop w:val="0"/>
      <w:marBottom w:val="0"/>
      <w:divBdr>
        <w:top w:val="none" w:sz="0" w:space="0" w:color="auto"/>
        <w:left w:val="none" w:sz="0" w:space="0" w:color="auto"/>
        <w:bottom w:val="none" w:sz="0" w:space="0" w:color="auto"/>
        <w:right w:val="none" w:sz="0" w:space="0" w:color="auto"/>
      </w:divBdr>
    </w:div>
    <w:div w:id="1279793707">
      <w:bodyDiv w:val="1"/>
      <w:marLeft w:val="0"/>
      <w:marRight w:val="0"/>
      <w:marTop w:val="0"/>
      <w:marBottom w:val="0"/>
      <w:divBdr>
        <w:top w:val="none" w:sz="0" w:space="0" w:color="auto"/>
        <w:left w:val="none" w:sz="0" w:space="0" w:color="auto"/>
        <w:bottom w:val="none" w:sz="0" w:space="0" w:color="auto"/>
        <w:right w:val="none" w:sz="0" w:space="0" w:color="auto"/>
      </w:divBdr>
    </w:div>
    <w:div w:id="1281496568">
      <w:bodyDiv w:val="1"/>
      <w:marLeft w:val="0"/>
      <w:marRight w:val="0"/>
      <w:marTop w:val="0"/>
      <w:marBottom w:val="0"/>
      <w:divBdr>
        <w:top w:val="none" w:sz="0" w:space="0" w:color="auto"/>
        <w:left w:val="none" w:sz="0" w:space="0" w:color="auto"/>
        <w:bottom w:val="none" w:sz="0" w:space="0" w:color="auto"/>
        <w:right w:val="none" w:sz="0" w:space="0" w:color="auto"/>
      </w:divBdr>
    </w:div>
    <w:div w:id="1281571241">
      <w:bodyDiv w:val="1"/>
      <w:marLeft w:val="0"/>
      <w:marRight w:val="0"/>
      <w:marTop w:val="0"/>
      <w:marBottom w:val="0"/>
      <w:divBdr>
        <w:top w:val="none" w:sz="0" w:space="0" w:color="auto"/>
        <w:left w:val="none" w:sz="0" w:space="0" w:color="auto"/>
        <w:bottom w:val="none" w:sz="0" w:space="0" w:color="auto"/>
        <w:right w:val="none" w:sz="0" w:space="0" w:color="auto"/>
      </w:divBdr>
    </w:div>
    <w:div w:id="1282415959">
      <w:bodyDiv w:val="1"/>
      <w:marLeft w:val="0"/>
      <w:marRight w:val="0"/>
      <w:marTop w:val="0"/>
      <w:marBottom w:val="0"/>
      <w:divBdr>
        <w:top w:val="none" w:sz="0" w:space="0" w:color="auto"/>
        <w:left w:val="none" w:sz="0" w:space="0" w:color="auto"/>
        <w:bottom w:val="none" w:sz="0" w:space="0" w:color="auto"/>
        <w:right w:val="none" w:sz="0" w:space="0" w:color="auto"/>
      </w:divBdr>
      <w:divsChild>
        <w:div w:id="588850794">
          <w:marLeft w:val="480"/>
          <w:marRight w:val="0"/>
          <w:marTop w:val="0"/>
          <w:marBottom w:val="0"/>
          <w:divBdr>
            <w:top w:val="none" w:sz="0" w:space="0" w:color="auto"/>
            <w:left w:val="none" w:sz="0" w:space="0" w:color="auto"/>
            <w:bottom w:val="none" w:sz="0" w:space="0" w:color="auto"/>
            <w:right w:val="none" w:sz="0" w:space="0" w:color="auto"/>
          </w:divBdr>
        </w:div>
        <w:div w:id="790444708">
          <w:marLeft w:val="480"/>
          <w:marRight w:val="0"/>
          <w:marTop w:val="0"/>
          <w:marBottom w:val="0"/>
          <w:divBdr>
            <w:top w:val="none" w:sz="0" w:space="0" w:color="auto"/>
            <w:left w:val="none" w:sz="0" w:space="0" w:color="auto"/>
            <w:bottom w:val="none" w:sz="0" w:space="0" w:color="auto"/>
            <w:right w:val="none" w:sz="0" w:space="0" w:color="auto"/>
          </w:divBdr>
        </w:div>
        <w:div w:id="887185114">
          <w:marLeft w:val="480"/>
          <w:marRight w:val="0"/>
          <w:marTop w:val="0"/>
          <w:marBottom w:val="0"/>
          <w:divBdr>
            <w:top w:val="none" w:sz="0" w:space="0" w:color="auto"/>
            <w:left w:val="none" w:sz="0" w:space="0" w:color="auto"/>
            <w:bottom w:val="none" w:sz="0" w:space="0" w:color="auto"/>
            <w:right w:val="none" w:sz="0" w:space="0" w:color="auto"/>
          </w:divBdr>
        </w:div>
        <w:div w:id="683169059">
          <w:marLeft w:val="480"/>
          <w:marRight w:val="0"/>
          <w:marTop w:val="0"/>
          <w:marBottom w:val="0"/>
          <w:divBdr>
            <w:top w:val="none" w:sz="0" w:space="0" w:color="auto"/>
            <w:left w:val="none" w:sz="0" w:space="0" w:color="auto"/>
            <w:bottom w:val="none" w:sz="0" w:space="0" w:color="auto"/>
            <w:right w:val="none" w:sz="0" w:space="0" w:color="auto"/>
          </w:divBdr>
        </w:div>
        <w:div w:id="2092965708">
          <w:marLeft w:val="480"/>
          <w:marRight w:val="0"/>
          <w:marTop w:val="0"/>
          <w:marBottom w:val="0"/>
          <w:divBdr>
            <w:top w:val="none" w:sz="0" w:space="0" w:color="auto"/>
            <w:left w:val="none" w:sz="0" w:space="0" w:color="auto"/>
            <w:bottom w:val="none" w:sz="0" w:space="0" w:color="auto"/>
            <w:right w:val="none" w:sz="0" w:space="0" w:color="auto"/>
          </w:divBdr>
        </w:div>
        <w:div w:id="136260288">
          <w:marLeft w:val="480"/>
          <w:marRight w:val="0"/>
          <w:marTop w:val="0"/>
          <w:marBottom w:val="0"/>
          <w:divBdr>
            <w:top w:val="none" w:sz="0" w:space="0" w:color="auto"/>
            <w:left w:val="none" w:sz="0" w:space="0" w:color="auto"/>
            <w:bottom w:val="none" w:sz="0" w:space="0" w:color="auto"/>
            <w:right w:val="none" w:sz="0" w:space="0" w:color="auto"/>
          </w:divBdr>
        </w:div>
        <w:div w:id="1065489729">
          <w:marLeft w:val="480"/>
          <w:marRight w:val="0"/>
          <w:marTop w:val="0"/>
          <w:marBottom w:val="0"/>
          <w:divBdr>
            <w:top w:val="none" w:sz="0" w:space="0" w:color="auto"/>
            <w:left w:val="none" w:sz="0" w:space="0" w:color="auto"/>
            <w:bottom w:val="none" w:sz="0" w:space="0" w:color="auto"/>
            <w:right w:val="none" w:sz="0" w:space="0" w:color="auto"/>
          </w:divBdr>
        </w:div>
        <w:div w:id="873229958">
          <w:marLeft w:val="480"/>
          <w:marRight w:val="0"/>
          <w:marTop w:val="0"/>
          <w:marBottom w:val="0"/>
          <w:divBdr>
            <w:top w:val="none" w:sz="0" w:space="0" w:color="auto"/>
            <w:left w:val="none" w:sz="0" w:space="0" w:color="auto"/>
            <w:bottom w:val="none" w:sz="0" w:space="0" w:color="auto"/>
            <w:right w:val="none" w:sz="0" w:space="0" w:color="auto"/>
          </w:divBdr>
        </w:div>
        <w:div w:id="1079905644">
          <w:marLeft w:val="480"/>
          <w:marRight w:val="0"/>
          <w:marTop w:val="0"/>
          <w:marBottom w:val="0"/>
          <w:divBdr>
            <w:top w:val="none" w:sz="0" w:space="0" w:color="auto"/>
            <w:left w:val="none" w:sz="0" w:space="0" w:color="auto"/>
            <w:bottom w:val="none" w:sz="0" w:space="0" w:color="auto"/>
            <w:right w:val="none" w:sz="0" w:space="0" w:color="auto"/>
          </w:divBdr>
        </w:div>
        <w:div w:id="924190379">
          <w:marLeft w:val="480"/>
          <w:marRight w:val="0"/>
          <w:marTop w:val="0"/>
          <w:marBottom w:val="0"/>
          <w:divBdr>
            <w:top w:val="none" w:sz="0" w:space="0" w:color="auto"/>
            <w:left w:val="none" w:sz="0" w:space="0" w:color="auto"/>
            <w:bottom w:val="none" w:sz="0" w:space="0" w:color="auto"/>
            <w:right w:val="none" w:sz="0" w:space="0" w:color="auto"/>
          </w:divBdr>
        </w:div>
        <w:div w:id="2045593353">
          <w:marLeft w:val="480"/>
          <w:marRight w:val="0"/>
          <w:marTop w:val="0"/>
          <w:marBottom w:val="0"/>
          <w:divBdr>
            <w:top w:val="none" w:sz="0" w:space="0" w:color="auto"/>
            <w:left w:val="none" w:sz="0" w:space="0" w:color="auto"/>
            <w:bottom w:val="none" w:sz="0" w:space="0" w:color="auto"/>
            <w:right w:val="none" w:sz="0" w:space="0" w:color="auto"/>
          </w:divBdr>
        </w:div>
        <w:div w:id="1918588848">
          <w:marLeft w:val="480"/>
          <w:marRight w:val="0"/>
          <w:marTop w:val="0"/>
          <w:marBottom w:val="0"/>
          <w:divBdr>
            <w:top w:val="none" w:sz="0" w:space="0" w:color="auto"/>
            <w:left w:val="none" w:sz="0" w:space="0" w:color="auto"/>
            <w:bottom w:val="none" w:sz="0" w:space="0" w:color="auto"/>
            <w:right w:val="none" w:sz="0" w:space="0" w:color="auto"/>
          </w:divBdr>
        </w:div>
        <w:div w:id="1067218093">
          <w:marLeft w:val="480"/>
          <w:marRight w:val="0"/>
          <w:marTop w:val="0"/>
          <w:marBottom w:val="0"/>
          <w:divBdr>
            <w:top w:val="none" w:sz="0" w:space="0" w:color="auto"/>
            <w:left w:val="none" w:sz="0" w:space="0" w:color="auto"/>
            <w:bottom w:val="none" w:sz="0" w:space="0" w:color="auto"/>
            <w:right w:val="none" w:sz="0" w:space="0" w:color="auto"/>
          </w:divBdr>
        </w:div>
        <w:div w:id="801969389">
          <w:marLeft w:val="480"/>
          <w:marRight w:val="0"/>
          <w:marTop w:val="0"/>
          <w:marBottom w:val="0"/>
          <w:divBdr>
            <w:top w:val="none" w:sz="0" w:space="0" w:color="auto"/>
            <w:left w:val="none" w:sz="0" w:space="0" w:color="auto"/>
            <w:bottom w:val="none" w:sz="0" w:space="0" w:color="auto"/>
            <w:right w:val="none" w:sz="0" w:space="0" w:color="auto"/>
          </w:divBdr>
        </w:div>
        <w:div w:id="273636279">
          <w:marLeft w:val="480"/>
          <w:marRight w:val="0"/>
          <w:marTop w:val="0"/>
          <w:marBottom w:val="0"/>
          <w:divBdr>
            <w:top w:val="none" w:sz="0" w:space="0" w:color="auto"/>
            <w:left w:val="none" w:sz="0" w:space="0" w:color="auto"/>
            <w:bottom w:val="none" w:sz="0" w:space="0" w:color="auto"/>
            <w:right w:val="none" w:sz="0" w:space="0" w:color="auto"/>
          </w:divBdr>
        </w:div>
        <w:div w:id="1486897466">
          <w:marLeft w:val="480"/>
          <w:marRight w:val="0"/>
          <w:marTop w:val="0"/>
          <w:marBottom w:val="0"/>
          <w:divBdr>
            <w:top w:val="none" w:sz="0" w:space="0" w:color="auto"/>
            <w:left w:val="none" w:sz="0" w:space="0" w:color="auto"/>
            <w:bottom w:val="none" w:sz="0" w:space="0" w:color="auto"/>
            <w:right w:val="none" w:sz="0" w:space="0" w:color="auto"/>
          </w:divBdr>
        </w:div>
        <w:div w:id="706875788">
          <w:marLeft w:val="480"/>
          <w:marRight w:val="0"/>
          <w:marTop w:val="0"/>
          <w:marBottom w:val="0"/>
          <w:divBdr>
            <w:top w:val="none" w:sz="0" w:space="0" w:color="auto"/>
            <w:left w:val="none" w:sz="0" w:space="0" w:color="auto"/>
            <w:bottom w:val="none" w:sz="0" w:space="0" w:color="auto"/>
            <w:right w:val="none" w:sz="0" w:space="0" w:color="auto"/>
          </w:divBdr>
        </w:div>
        <w:div w:id="987324476">
          <w:marLeft w:val="480"/>
          <w:marRight w:val="0"/>
          <w:marTop w:val="0"/>
          <w:marBottom w:val="0"/>
          <w:divBdr>
            <w:top w:val="none" w:sz="0" w:space="0" w:color="auto"/>
            <w:left w:val="none" w:sz="0" w:space="0" w:color="auto"/>
            <w:bottom w:val="none" w:sz="0" w:space="0" w:color="auto"/>
            <w:right w:val="none" w:sz="0" w:space="0" w:color="auto"/>
          </w:divBdr>
        </w:div>
        <w:div w:id="755319583">
          <w:marLeft w:val="480"/>
          <w:marRight w:val="0"/>
          <w:marTop w:val="0"/>
          <w:marBottom w:val="0"/>
          <w:divBdr>
            <w:top w:val="none" w:sz="0" w:space="0" w:color="auto"/>
            <w:left w:val="none" w:sz="0" w:space="0" w:color="auto"/>
            <w:bottom w:val="none" w:sz="0" w:space="0" w:color="auto"/>
            <w:right w:val="none" w:sz="0" w:space="0" w:color="auto"/>
          </w:divBdr>
        </w:div>
        <w:div w:id="1906985261">
          <w:marLeft w:val="480"/>
          <w:marRight w:val="0"/>
          <w:marTop w:val="0"/>
          <w:marBottom w:val="0"/>
          <w:divBdr>
            <w:top w:val="none" w:sz="0" w:space="0" w:color="auto"/>
            <w:left w:val="none" w:sz="0" w:space="0" w:color="auto"/>
            <w:bottom w:val="none" w:sz="0" w:space="0" w:color="auto"/>
            <w:right w:val="none" w:sz="0" w:space="0" w:color="auto"/>
          </w:divBdr>
        </w:div>
        <w:div w:id="1722556354">
          <w:marLeft w:val="480"/>
          <w:marRight w:val="0"/>
          <w:marTop w:val="0"/>
          <w:marBottom w:val="0"/>
          <w:divBdr>
            <w:top w:val="none" w:sz="0" w:space="0" w:color="auto"/>
            <w:left w:val="none" w:sz="0" w:space="0" w:color="auto"/>
            <w:bottom w:val="none" w:sz="0" w:space="0" w:color="auto"/>
            <w:right w:val="none" w:sz="0" w:space="0" w:color="auto"/>
          </w:divBdr>
        </w:div>
        <w:div w:id="490605924">
          <w:marLeft w:val="480"/>
          <w:marRight w:val="0"/>
          <w:marTop w:val="0"/>
          <w:marBottom w:val="0"/>
          <w:divBdr>
            <w:top w:val="none" w:sz="0" w:space="0" w:color="auto"/>
            <w:left w:val="none" w:sz="0" w:space="0" w:color="auto"/>
            <w:bottom w:val="none" w:sz="0" w:space="0" w:color="auto"/>
            <w:right w:val="none" w:sz="0" w:space="0" w:color="auto"/>
          </w:divBdr>
        </w:div>
        <w:div w:id="1091003798">
          <w:marLeft w:val="480"/>
          <w:marRight w:val="0"/>
          <w:marTop w:val="0"/>
          <w:marBottom w:val="0"/>
          <w:divBdr>
            <w:top w:val="none" w:sz="0" w:space="0" w:color="auto"/>
            <w:left w:val="none" w:sz="0" w:space="0" w:color="auto"/>
            <w:bottom w:val="none" w:sz="0" w:space="0" w:color="auto"/>
            <w:right w:val="none" w:sz="0" w:space="0" w:color="auto"/>
          </w:divBdr>
        </w:div>
        <w:div w:id="575823482">
          <w:marLeft w:val="480"/>
          <w:marRight w:val="0"/>
          <w:marTop w:val="0"/>
          <w:marBottom w:val="0"/>
          <w:divBdr>
            <w:top w:val="none" w:sz="0" w:space="0" w:color="auto"/>
            <w:left w:val="none" w:sz="0" w:space="0" w:color="auto"/>
            <w:bottom w:val="none" w:sz="0" w:space="0" w:color="auto"/>
            <w:right w:val="none" w:sz="0" w:space="0" w:color="auto"/>
          </w:divBdr>
        </w:div>
        <w:div w:id="1670864156">
          <w:marLeft w:val="480"/>
          <w:marRight w:val="0"/>
          <w:marTop w:val="0"/>
          <w:marBottom w:val="0"/>
          <w:divBdr>
            <w:top w:val="none" w:sz="0" w:space="0" w:color="auto"/>
            <w:left w:val="none" w:sz="0" w:space="0" w:color="auto"/>
            <w:bottom w:val="none" w:sz="0" w:space="0" w:color="auto"/>
            <w:right w:val="none" w:sz="0" w:space="0" w:color="auto"/>
          </w:divBdr>
        </w:div>
        <w:div w:id="990207194">
          <w:marLeft w:val="480"/>
          <w:marRight w:val="0"/>
          <w:marTop w:val="0"/>
          <w:marBottom w:val="0"/>
          <w:divBdr>
            <w:top w:val="none" w:sz="0" w:space="0" w:color="auto"/>
            <w:left w:val="none" w:sz="0" w:space="0" w:color="auto"/>
            <w:bottom w:val="none" w:sz="0" w:space="0" w:color="auto"/>
            <w:right w:val="none" w:sz="0" w:space="0" w:color="auto"/>
          </w:divBdr>
        </w:div>
        <w:div w:id="144511095">
          <w:marLeft w:val="480"/>
          <w:marRight w:val="0"/>
          <w:marTop w:val="0"/>
          <w:marBottom w:val="0"/>
          <w:divBdr>
            <w:top w:val="none" w:sz="0" w:space="0" w:color="auto"/>
            <w:left w:val="none" w:sz="0" w:space="0" w:color="auto"/>
            <w:bottom w:val="none" w:sz="0" w:space="0" w:color="auto"/>
            <w:right w:val="none" w:sz="0" w:space="0" w:color="auto"/>
          </w:divBdr>
        </w:div>
        <w:div w:id="472253284">
          <w:marLeft w:val="480"/>
          <w:marRight w:val="0"/>
          <w:marTop w:val="0"/>
          <w:marBottom w:val="0"/>
          <w:divBdr>
            <w:top w:val="none" w:sz="0" w:space="0" w:color="auto"/>
            <w:left w:val="none" w:sz="0" w:space="0" w:color="auto"/>
            <w:bottom w:val="none" w:sz="0" w:space="0" w:color="auto"/>
            <w:right w:val="none" w:sz="0" w:space="0" w:color="auto"/>
          </w:divBdr>
        </w:div>
        <w:div w:id="504173502">
          <w:marLeft w:val="480"/>
          <w:marRight w:val="0"/>
          <w:marTop w:val="0"/>
          <w:marBottom w:val="0"/>
          <w:divBdr>
            <w:top w:val="none" w:sz="0" w:space="0" w:color="auto"/>
            <w:left w:val="none" w:sz="0" w:space="0" w:color="auto"/>
            <w:bottom w:val="none" w:sz="0" w:space="0" w:color="auto"/>
            <w:right w:val="none" w:sz="0" w:space="0" w:color="auto"/>
          </w:divBdr>
        </w:div>
        <w:div w:id="411663277">
          <w:marLeft w:val="480"/>
          <w:marRight w:val="0"/>
          <w:marTop w:val="0"/>
          <w:marBottom w:val="0"/>
          <w:divBdr>
            <w:top w:val="none" w:sz="0" w:space="0" w:color="auto"/>
            <w:left w:val="none" w:sz="0" w:space="0" w:color="auto"/>
            <w:bottom w:val="none" w:sz="0" w:space="0" w:color="auto"/>
            <w:right w:val="none" w:sz="0" w:space="0" w:color="auto"/>
          </w:divBdr>
        </w:div>
        <w:div w:id="2052151458">
          <w:marLeft w:val="480"/>
          <w:marRight w:val="0"/>
          <w:marTop w:val="0"/>
          <w:marBottom w:val="0"/>
          <w:divBdr>
            <w:top w:val="none" w:sz="0" w:space="0" w:color="auto"/>
            <w:left w:val="none" w:sz="0" w:space="0" w:color="auto"/>
            <w:bottom w:val="none" w:sz="0" w:space="0" w:color="auto"/>
            <w:right w:val="none" w:sz="0" w:space="0" w:color="auto"/>
          </w:divBdr>
        </w:div>
        <w:div w:id="1186674450">
          <w:marLeft w:val="480"/>
          <w:marRight w:val="0"/>
          <w:marTop w:val="0"/>
          <w:marBottom w:val="0"/>
          <w:divBdr>
            <w:top w:val="none" w:sz="0" w:space="0" w:color="auto"/>
            <w:left w:val="none" w:sz="0" w:space="0" w:color="auto"/>
            <w:bottom w:val="none" w:sz="0" w:space="0" w:color="auto"/>
            <w:right w:val="none" w:sz="0" w:space="0" w:color="auto"/>
          </w:divBdr>
        </w:div>
        <w:div w:id="1340277628">
          <w:marLeft w:val="480"/>
          <w:marRight w:val="0"/>
          <w:marTop w:val="0"/>
          <w:marBottom w:val="0"/>
          <w:divBdr>
            <w:top w:val="none" w:sz="0" w:space="0" w:color="auto"/>
            <w:left w:val="none" w:sz="0" w:space="0" w:color="auto"/>
            <w:bottom w:val="none" w:sz="0" w:space="0" w:color="auto"/>
            <w:right w:val="none" w:sz="0" w:space="0" w:color="auto"/>
          </w:divBdr>
        </w:div>
        <w:div w:id="935214964">
          <w:marLeft w:val="480"/>
          <w:marRight w:val="0"/>
          <w:marTop w:val="0"/>
          <w:marBottom w:val="0"/>
          <w:divBdr>
            <w:top w:val="none" w:sz="0" w:space="0" w:color="auto"/>
            <w:left w:val="none" w:sz="0" w:space="0" w:color="auto"/>
            <w:bottom w:val="none" w:sz="0" w:space="0" w:color="auto"/>
            <w:right w:val="none" w:sz="0" w:space="0" w:color="auto"/>
          </w:divBdr>
        </w:div>
        <w:div w:id="1764954381">
          <w:marLeft w:val="480"/>
          <w:marRight w:val="0"/>
          <w:marTop w:val="0"/>
          <w:marBottom w:val="0"/>
          <w:divBdr>
            <w:top w:val="none" w:sz="0" w:space="0" w:color="auto"/>
            <w:left w:val="none" w:sz="0" w:space="0" w:color="auto"/>
            <w:bottom w:val="none" w:sz="0" w:space="0" w:color="auto"/>
            <w:right w:val="none" w:sz="0" w:space="0" w:color="auto"/>
          </w:divBdr>
        </w:div>
        <w:div w:id="206990592">
          <w:marLeft w:val="480"/>
          <w:marRight w:val="0"/>
          <w:marTop w:val="0"/>
          <w:marBottom w:val="0"/>
          <w:divBdr>
            <w:top w:val="none" w:sz="0" w:space="0" w:color="auto"/>
            <w:left w:val="none" w:sz="0" w:space="0" w:color="auto"/>
            <w:bottom w:val="none" w:sz="0" w:space="0" w:color="auto"/>
            <w:right w:val="none" w:sz="0" w:space="0" w:color="auto"/>
          </w:divBdr>
        </w:div>
        <w:div w:id="233976529">
          <w:marLeft w:val="480"/>
          <w:marRight w:val="0"/>
          <w:marTop w:val="0"/>
          <w:marBottom w:val="0"/>
          <w:divBdr>
            <w:top w:val="none" w:sz="0" w:space="0" w:color="auto"/>
            <w:left w:val="none" w:sz="0" w:space="0" w:color="auto"/>
            <w:bottom w:val="none" w:sz="0" w:space="0" w:color="auto"/>
            <w:right w:val="none" w:sz="0" w:space="0" w:color="auto"/>
          </w:divBdr>
        </w:div>
        <w:div w:id="1502770106">
          <w:marLeft w:val="480"/>
          <w:marRight w:val="0"/>
          <w:marTop w:val="0"/>
          <w:marBottom w:val="0"/>
          <w:divBdr>
            <w:top w:val="none" w:sz="0" w:space="0" w:color="auto"/>
            <w:left w:val="none" w:sz="0" w:space="0" w:color="auto"/>
            <w:bottom w:val="none" w:sz="0" w:space="0" w:color="auto"/>
            <w:right w:val="none" w:sz="0" w:space="0" w:color="auto"/>
          </w:divBdr>
        </w:div>
        <w:div w:id="450511333">
          <w:marLeft w:val="480"/>
          <w:marRight w:val="0"/>
          <w:marTop w:val="0"/>
          <w:marBottom w:val="0"/>
          <w:divBdr>
            <w:top w:val="none" w:sz="0" w:space="0" w:color="auto"/>
            <w:left w:val="none" w:sz="0" w:space="0" w:color="auto"/>
            <w:bottom w:val="none" w:sz="0" w:space="0" w:color="auto"/>
            <w:right w:val="none" w:sz="0" w:space="0" w:color="auto"/>
          </w:divBdr>
        </w:div>
        <w:div w:id="8527012">
          <w:marLeft w:val="480"/>
          <w:marRight w:val="0"/>
          <w:marTop w:val="0"/>
          <w:marBottom w:val="0"/>
          <w:divBdr>
            <w:top w:val="none" w:sz="0" w:space="0" w:color="auto"/>
            <w:left w:val="none" w:sz="0" w:space="0" w:color="auto"/>
            <w:bottom w:val="none" w:sz="0" w:space="0" w:color="auto"/>
            <w:right w:val="none" w:sz="0" w:space="0" w:color="auto"/>
          </w:divBdr>
        </w:div>
        <w:div w:id="84353107">
          <w:marLeft w:val="480"/>
          <w:marRight w:val="0"/>
          <w:marTop w:val="0"/>
          <w:marBottom w:val="0"/>
          <w:divBdr>
            <w:top w:val="none" w:sz="0" w:space="0" w:color="auto"/>
            <w:left w:val="none" w:sz="0" w:space="0" w:color="auto"/>
            <w:bottom w:val="none" w:sz="0" w:space="0" w:color="auto"/>
            <w:right w:val="none" w:sz="0" w:space="0" w:color="auto"/>
          </w:divBdr>
        </w:div>
        <w:div w:id="197744943">
          <w:marLeft w:val="480"/>
          <w:marRight w:val="0"/>
          <w:marTop w:val="0"/>
          <w:marBottom w:val="0"/>
          <w:divBdr>
            <w:top w:val="none" w:sz="0" w:space="0" w:color="auto"/>
            <w:left w:val="none" w:sz="0" w:space="0" w:color="auto"/>
            <w:bottom w:val="none" w:sz="0" w:space="0" w:color="auto"/>
            <w:right w:val="none" w:sz="0" w:space="0" w:color="auto"/>
          </w:divBdr>
        </w:div>
        <w:div w:id="54205646">
          <w:marLeft w:val="480"/>
          <w:marRight w:val="0"/>
          <w:marTop w:val="0"/>
          <w:marBottom w:val="0"/>
          <w:divBdr>
            <w:top w:val="none" w:sz="0" w:space="0" w:color="auto"/>
            <w:left w:val="none" w:sz="0" w:space="0" w:color="auto"/>
            <w:bottom w:val="none" w:sz="0" w:space="0" w:color="auto"/>
            <w:right w:val="none" w:sz="0" w:space="0" w:color="auto"/>
          </w:divBdr>
        </w:div>
        <w:div w:id="1858080005">
          <w:marLeft w:val="480"/>
          <w:marRight w:val="0"/>
          <w:marTop w:val="0"/>
          <w:marBottom w:val="0"/>
          <w:divBdr>
            <w:top w:val="none" w:sz="0" w:space="0" w:color="auto"/>
            <w:left w:val="none" w:sz="0" w:space="0" w:color="auto"/>
            <w:bottom w:val="none" w:sz="0" w:space="0" w:color="auto"/>
            <w:right w:val="none" w:sz="0" w:space="0" w:color="auto"/>
          </w:divBdr>
        </w:div>
        <w:div w:id="148064513">
          <w:marLeft w:val="480"/>
          <w:marRight w:val="0"/>
          <w:marTop w:val="0"/>
          <w:marBottom w:val="0"/>
          <w:divBdr>
            <w:top w:val="none" w:sz="0" w:space="0" w:color="auto"/>
            <w:left w:val="none" w:sz="0" w:space="0" w:color="auto"/>
            <w:bottom w:val="none" w:sz="0" w:space="0" w:color="auto"/>
            <w:right w:val="none" w:sz="0" w:space="0" w:color="auto"/>
          </w:divBdr>
        </w:div>
        <w:div w:id="1403799315">
          <w:marLeft w:val="480"/>
          <w:marRight w:val="0"/>
          <w:marTop w:val="0"/>
          <w:marBottom w:val="0"/>
          <w:divBdr>
            <w:top w:val="none" w:sz="0" w:space="0" w:color="auto"/>
            <w:left w:val="none" w:sz="0" w:space="0" w:color="auto"/>
            <w:bottom w:val="none" w:sz="0" w:space="0" w:color="auto"/>
            <w:right w:val="none" w:sz="0" w:space="0" w:color="auto"/>
          </w:divBdr>
        </w:div>
        <w:div w:id="1184854622">
          <w:marLeft w:val="480"/>
          <w:marRight w:val="0"/>
          <w:marTop w:val="0"/>
          <w:marBottom w:val="0"/>
          <w:divBdr>
            <w:top w:val="none" w:sz="0" w:space="0" w:color="auto"/>
            <w:left w:val="none" w:sz="0" w:space="0" w:color="auto"/>
            <w:bottom w:val="none" w:sz="0" w:space="0" w:color="auto"/>
            <w:right w:val="none" w:sz="0" w:space="0" w:color="auto"/>
          </w:divBdr>
        </w:div>
        <w:div w:id="2003853471">
          <w:marLeft w:val="480"/>
          <w:marRight w:val="0"/>
          <w:marTop w:val="0"/>
          <w:marBottom w:val="0"/>
          <w:divBdr>
            <w:top w:val="none" w:sz="0" w:space="0" w:color="auto"/>
            <w:left w:val="none" w:sz="0" w:space="0" w:color="auto"/>
            <w:bottom w:val="none" w:sz="0" w:space="0" w:color="auto"/>
            <w:right w:val="none" w:sz="0" w:space="0" w:color="auto"/>
          </w:divBdr>
        </w:div>
        <w:div w:id="1112819615">
          <w:marLeft w:val="480"/>
          <w:marRight w:val="0"/>
          <w:marTop w:val="0"/>
          <w:marBottom w:val="0"/>
          <w:divBdr>
            <w:top w:val="none" w:sz="0" w:space="0" w:color="auto"/>
            <w:left w:val="none" w:sz="0" w:space="0" w:color="auto"/>
            <w:bottom w:val="none" w:sz="0" w:space="0" w:color="auto"/>
            <w:right w:val="none" w:sz="0" w:space="0" w:color="auto"/>
          </w:divBdr>
        </w:div>
        <w:div w:id="263535267">
          <w:marLeft w:val="480"/>
          <w:marRight w:val="0"/>
          <w:marTop w:val="0"/>
          <w:marBottom w:val="0"/>
          <w:divBdr>
            <w:top w:val="none" w:sz="0" w:space="0" w:color="auto"/>
            <w:left w:val="none" w:sz="0" w:space="0" w:color="auto"/>
            <w:bottom w:val="none" w:sz="0" w:space="0" w:color="auto"/>
            <w:right w:val="none" w:sz="0" w:space="0" w:color="auto"/>
          </w:divBdr>
        </w:div>
        <w:div w:id="1803696121">
          <w:marLeft w:val="480"/>
          <w:marRight w:val="0"/>
          <w:marTop w:val="0"/>
          <w:marBottom w:val="0"/>
          <w:divBdr>
            <w:top w:val="none" w:sz="0" w:space="0" w:color="auto"/>
            <w:left w:val="none" w:sz="0" w:space="0" w:color="auto"/>
            <w:bottom w:val="none" w:sz="0" w:space="0" w:color="auto"/>
            <w:right w:val="none" w:sz="0" w:space="0" w:color="auto"/>
          </w:divBdr>
        </w:div>
        <w:div w:id="878280292">
          <w:marLeft w:val="480"/>
          <w:marRight w:val="0"/>
          <w:marTop w:val="0"/>
          <w:marBottom w:val="0"/>
          <w:divBdr>
            <w:top w:val="none" w:sz="0" w:space="0" w:color="auto"/>
            <w:left w:val="none" w:sz="0" w:space="0" w:color="auto"/>
            <w:bottom w:val="none" w:sz="0" w:space="0" w:color="auto"/>
            <w:right w:val="none" w:sz="0" w:space="0" w:color="auto"/>
          </w:divBdr>
        </w:div>
        <w:div w:id="950013629">
          <w:marLeft w:val="480"/>
          <w:marRight w:val="0"/>
          <w:marTop w:val="0"/>
          <w:marBottom w:val="0"/>
          <w:divBdr>
            <w:top w:val="none" w:sz="0" w:space="0" w:color="auto"/>
            <w:left w:val="none" w:sz="0" w:space="0" w:color="auto"/>
            <w:bottom w:val="none" w:sz="0" w:space="0" w:color="auto"/>
            <w:right w:val="none" w:sz="0" w:space="0" w:color="auto"/>
          </w:divBdr>
        </w:div>
        <w:div w:id="404112753">
          <w:marLeft w:val="480"/>
          <w:marRight w:val="0"/>
          <w:marTop w:val="0"/>
          <w:marBottom w:val="0"/>
          <w:divBdr>
            <w:top w:val="none" w:sz="0" w:space="0" w:color="auto"/>
            <w:left w:val="none" w:sz="0" w:space="0" w:color="auto"/>
            <w:bottom w:val="none" w:sz="0" w:space="0" w:color="auto"/>
            <w:right w:val="none" w:sz="0" w:space="0" w:color="auto"/>
          </w:divBdr>
        </w:div>
        <w:div w:id="1443499700">
          <w:marLeft w:val="480"/>
          <w:marRight w:val="0"/>
          <w:marTop w:val="0"/>
          <w:marBottom w:val="0"/>
          <w:divBdr>
            <w:top w:val="none" w:sz="0" w:space="0" w:color="auto"/>
            <w:left w:val="none" w:sz="0" w:space="0" w:color="auto"/>
            <w:bottom w:val="none" w:sz="0" w:space="0" w:color="auto"/>
            <w:right w:val="none" w:sz="0" w:space="0" w:color="auto"/>
          </w:divBdr>
        </w:div>
        <w:div w:id="586771995">
          <w:marLeft w:val="480"/>
          <w:marRight w:val="0"/>
          <w:marTop w:val="0"/>
          <w:marBottom w:val="0"/>
          <w:divBdr>
            <w:top w:val="none" w:sz="0" w:space="0" w:color="auto"/>
            <w:left w:val="none" w:sz="0" w:space="0" w:color="auto"/>
            <w:bottom w:val="none" w:sz="0" w:space="0" w:color="auto"/>
            <w:right w:val="none" w:sz="0" w:space="0" w:color="auto"/>
          </w:divBdr>
        </w:div>
        <w:div w:id="1632176414">
          <w:marLeft w:val="480"/>
          <w:marRight w:val="0"/>
          <w:marTop w:val="0"/>
          <w:marBottom w:val="0"/>
          <w:divBdr>
            <w:top w:val="none" w:sz="0" w:space="0" w:color="auto"/>
            <w:left w:val="none" w:sz="0" w:space="0" w:color="auto"/>
            <w:bottom w:val="none" w:sz="0" w:space="0" w:color="auto"/>
            <w:right w:val="none" w:sz="0" w:space="0" w:color="auto"/>
          </w:divBdr>
        </w:div>
        <w:div w:id="741366966">
          <w:marLeft w:val="480"/>
          <w:marRight w:val="0"/>
          <w:marTop w:val="0"/>
          <w:marBottom w:val="0"/>
          <w:divBdr>
            <w:top w:val="none" w:sz="0" w:space="0" w:color="auto"/>
            <w:left w:val="none" w:sz="0" w:space="0" w:color="auto"/>
            <w:bottom w:val="none" w:sz="0" w:space="0" w:color="auto"/>
            <w:right w:val="none" w:sz="0" w:space="0" w:color="auto"/>
          </w:divBdr>
        </w:div>
        <w:div w:id="140969745">
          <w:marLeft w:val="480"/>
          <w:marRight w:val="0"/>
          <w:marTop w:val="0"/>
          <w:marBottom w:val="0"/>
          <w:divBdr>
            <w:top w:val="none" w:sz="0" w:space="0" w:color="auto"/>
            <w:left w:val="none" w:sz="0" w:space="0" w:color="auto"/>
            <w:bottom w:val="none" w:sz="0" w:space="0" w:color="auto"/>
            <w:right w:val="none" w:sz="0" w:space="0" w:color="auto"/>
          </w:divBdr>
        </w:div>
        <w:div w:id="803811911">
          <w:marLeft w:val="480"/>
          <w:marRight w:val="0"/>
          <w:marTop w:val="0"/>
          <w:marBottom w:val="0"/>
          <w:divBdr>
            <w:top w:val="none" w:sz="0" w:space="0" w:color="auto"/>
            <w:left w:val="none" w:sz="0" w:space="0" w:color="auto"/>
            <w:bottom w:val="none" w:sz="0" w:space="0" w:color="auto"/>
            <w:right w:val="none" w:sz="0" w:space="0" w:color="auto"/>
          </w:divBdr>
        </w:div>
        <w:div w:id="1022051283">
          <w:marLeft w:val="480"/>
          <w:marRight w:val="0"/>
          <w:marTop w:val="0"/>
          <w:marBottom w:val="0"/>
          <w:divBdr>
            <w:top w:val="none" w:sz="0" w:space="0" w:color="auto"/>
            <w:left w:val="none" w:sz="0" w:space="0" w:color="auto"/>
            <w:bottom w:val="none" w:sz="0" w:space="0" w:color="auto"/>
            <w:right w:val="none" w:sz="0" w:space="0" w:color="auto"/>
          </w:divBdr>
        </w:div>
        <w:div w:id="1645311562">
          <w:marLeft w:val="480"/>
          <w:marRight w:val="0"/>
          <w:marTop w:val="0"/>
          <w:marBottom w:val="0"/>
          <w:divBdr>
            <w:top w:val="none" w:sz="0" w:space="0" w:color="auto"/>
            <w:left w:val="none" w:sz="0" w:space="0" w:color="auto"/>
            <w:bottom w:val="none" w:sz="0" w:space="0" w:color="auto"/>
            <w:right w:val="none" w:sz="0" w:space="0" w:color="auto"/>
          </w:divBdr>
        </w:div>
        <w:div w:id="1121417736">
          <w:marLeft w:val="480"/>
          <w:marRight w:val="0"/>
          <w:marTop w:val="0"/>
          <w:marBottom w:val="0"/>
          <w:divBdr>
            <w:top w:val="none" w:sz="0" w:space="0" w:color="auto"/>
            <w:left w:val="none" w:sz="0" w:space="0" w:color="auto"/>
            <w:bottom w:val="none" w:sz="0" w:space="0" w:color="auto"/>
            <w:right w:val="none" w:sz="0" w:space="0" w:color="auto"/>
          </w:divBdr>
        </w:div>
        <w:div w:id="302275690">
          <w:marLeft w:val="480"/>
          <w:marRight w:val="0"/>
          <w:marTop w:val="0"/>
          <w:marBottom w:val="0"/>
          <w:divBdr>
            <w:top w:val="none" w:sz="0" w:space="0" w:color="auto"/>
            <w:left w:val="none" w:sz="0" w:space="0" w:color="auto"/>
            <w:bottom w:val="none" w:sz="0" w:space="0" w:color="auto"/>
            <w:right w:val="none" w:sz="0" w:space="0" w:color="auto"/>
          </w:divBdr>
        </w:div>
        <w:div w:id="917910993">
          <w:marLeft w:val="480"/>
          <w:marRight w:val="0"/>
          <w:marTop w:val="0"/>
          <w:marBottom w:val="0"/>
          <w:divBdr>
            <w:top w:val="none" w:sz="0" w:space="0" w:color="auto"/>
            <w:left w:val="none" w:sz="0" w:space="0" w:color="auto"/>
            <w:bottom w:val="none" w:sz="0" w:space="0" w:color="auto"/>
            <w:right w:val="none" w:sz="0" w:space="0" w:color="auto"/>
          </w:divBdr>
        </w:div>
        <w:div w:id="780880556">
          <w:marLeft w:val="480"/>
          <w:marRight w:val="0"/>
          <w:marTop w:val="0"/>
          <w:marBottom w:val="0"/>
          <w:divBdr>
            <w:top w:val="none" w:sz="0" w:space="0" w:color="auto"/>
            <w:left w:val="none" w:sz="0" w:space="0" w:color="auto"/>
            <w:bottom w:val="none" w:sz="0" w:space="0" w:color="auto"/>
            <w:right w:val="none" w:sz="0" w:space="0" w:color="auto"/>
          </w:divBdr>
        </w:div>
        <w:div w:id="1065254419">
          <w:marLeft w:val="480"/>
          <w:marRight w:val="0"/>
          <w:marTop w:val="0"/>
          <w:marBottom w:val="0"/>
          <w:divBdr>
            <w:top w:val="none" w:sz="0" w:space="0" w:color="auto"/>
            <w:left w:val="none" w:sz="0" w:space="0" w:color="auto"/>
            <w:bottom w:val="none" w:sz="0" w:space="0" w:color="auto"/>
            <w:right w:val="none" w:sz="0" w:space="0" w:color="auto"/>
          </w:divBdr>
        </w:div>
        <w:div w:id="664358273">
          <w:marLeft w:val="480"/>
          <w:marRight w:val="0"/>
          <w:marTop w:val="0"/>
          <w:marBottom w:val="0"/>
          <w:divBdr>
            <w:top w:val="none" w:sz="0" w:space="0" w:color="auto"/>
            <w:left w:val="none" w:sz="0" w:space="0" w:color="auto"/>
            <w:bottom w:val="none" w:sz="0" w:space="0" w:color="auto"/>
            <w:right w:val="none" w:sz="0" w:space="0" w:color="auto"/>
          </w:divBdr>
        </w:div>
        <w:div w:id="2103069592">
          <w:marLeft w:val="480"/>
          <w:marRight w:val="0"/>
          <w:marTop w:val="0"/>
          <w:marBottom w:val="0"/>
          <w:divBdr>
            <w:top w:val="none" w:sz="0" w:space="0" w:color="auto"/>
            <w:left w:val="none" w:sz="0" w:space="0" w:color="auto"/>
            <w:bottom w:val="none" w:sz="0" w:space="0" w:color="auto"/>
            <w:right w:val="none" w:sz="0" w:space="0" w:color="auto"/>
          </w:divBdr>
        </w:div>
        <w:div w:id="1173686592">
          <w:marLeft w:val="480"/>
          <w:marRight w:val="0"/>
          <w:marTop w:val="0"/>
          <w:marBottom w:val="0"/>
          <w:divBdr>
            <w:top w:val="none" w:sz="0" w:space="0" w:color="auto"/>
            <w:left w:val="none" w:sz="0" w:space="0" w:color="auto"/>
            <w:bottom w:val="none" w:sz="0" w:space="0" w:color="auto"/>
            <w:right w:val="none" w:sz="0" w:space="0" w:color="auto"/>
          </w:divBdr>
        </w:div>
        <w:div w:id="725493354">
          <w:marLeft w:val="480"/>
          <w:marRight w:val="0"/>
          <w:marTop w:val="0"/>
          <w:marBottom w:val="0"/>
          <w:divBdr>
            <w:top w:val="none" w:sz="0" w:space="0" w:color="auto"/>
            <w:left w:val="none" w:sz="0" w:space="0" w:color="auto"/>
            <w:bottom w:val="none" w:sz="0" w:space="0" w:color="auto"/>
            <w:right w:val="none" w:sz="0" w:space="0" w:color="auto"/>
          </w:divBdr>
        </w:div>
        <w:div w:id="1602034314">
          <w:marLeft w:val="480"/>
          <w:marRight w:val="0"/>
          <w:marTop w:val="0"/>
          <w:marBottom w:val="0"/>
          <w:divBdr>
            <w:top w:val="none" w:sz="0" w:space="0" w:color="auto"/>
            <w:left w:val="none" w:sz="0" w:space="0" w:color="auto"/>
            <w:bottom w:val="none" w:sz="0" w:space="0" w:color="auto"/>
            <w:right w:val="none" w:sz="0" w:space="0" w:color="auto"/>
          </w:divBdr>
        </w:div>
        <w:div w:id="26029777">
          <w:marLeft w:val="480"/>
          <w:marRight w:val="0"/>
          <w:marTop w:val="0"/>
          <w:marBottom w:val="0"/>
          <w:divBdr>
            <w:top w:val="none" w:sz="0" w:space="0" w:color="auto"/>
            <w:left w:val="none" w:sz="0" w:space="0" w:color="auto"/>
            <w:bottom w:val="none" w:sz="0" w:space="0" w:color="auto"/>
            <w:right w:val="none" w:sz="0" w:space="0" w:color="auto"/>
          </w:divBdr>
        </w:div>
        <w:div w:id="2124810716">
          <w:marLeft w:val="480"/>
          <w:marRight w:val="0"/>
          <w:marTop w:val="0"/>
          <w:marBottom w:val="0"/>
          <w:divBdr>
            <w:top w:val="none" w:sz="0" w:space="0" w:color="auto"/>
            <w:left w:val="none" w:sz="0" w:space="0" w:color="auto"/>
            <w:bottom w:val="none" w:sz="0" w:space="0" w:color="auto"/>
            <w:right w:val="none" w:sz="0" w:space="0" w:color="auto"/>
          </w:divBdr>
        </w:div>
        <w:div w:id="747844815">
          <w:marLeft w:val="480"/>
          <w:marRight w:val="0"/>
          <w:marTop w:val="0"/>
          <w:marBottom w:val="0"/>
          <w:divBdr>
            <w:top w:val="none" w:sz="0" w:space="0" w:color="auto"/>
            <w:left w:val="none" w:sz="0" w:space="0" w:color="auto"/>
            <w:bottom w:val="none" w:sz="0" w:space="0" w:color="auto"/>
            <w:right w:val="none" w:sz="0" w:space="0" w:color="auto"/>
          </w:divBdr>
        </w:div>
        <w:div w:id="227227500">
          <w:marLeft w:val="480"/>
          <w:marRight w:val="0"/>
          <w:marTop w:val="0"/>
          <w:marBottom w:val="0"/>
          <w:divBdr>
            <w:top w:val="none" w:sz="0" w:space="0" w:color="auto"/>
            <w:left w:val="none" w:sz="0" w:space="0" w:color="auto"/>
            <w:bottom w:val="none" w:sz="0" w:space="0" w:color="auto"/>
            <w:right w:val="none" w:sz="0" w:space="0" w:color="auto"/>
          </w:divBdr>
        </w:div>
        <w:div w:id="203560864">
          <w:marLeft w:val="480"/>
          <w:marRight w:val="0"/>
          <w:marTop w:val="0"/>
          <w:marBottom w:val="0"/>
          <w:divBdr>
            <w:top w:val="none" w:sz="0" w:space="0" w:color="auto"/>
            <w:left w:val="none" w:sz="0" w:space="0" w:color="auto"/>
            <w:bottom w:val="none" w:sz="0" w:space="0" w:color="auto"/>
            <w:right w:val="none" w:sz="0" w:space="0" w:color="auto"/>
          </w:divBdr>
        </w:div>
        <w:div w:id="176117750">
          <w:marLeft w:val="480"/>
          <w:marRight w:val="0"/>
          <w:marTop w:val="0"/>
          <w:marBottom w:val="0"/>
          <w:divBdr>
            <w:top w:val="none" w:sz="0" w:space="0" w:color="auto"/>
            <w:left w:val="none" w:sz="0" w:space="0" w:color="auto"/>
            <w:bottom w:val="none" w:sz="0" w:space="0" w:color="auto"/>
            <w:right w:val="none" w:sz="0" w:space="0" w:color="auto"/>
          </w:divBdr>
        </w:div>
        <w:div w:id="1903297960">
          <w:marLeft w:val="480"/>
          <w:marRight w:val="0"/>
          <w:marTop w:val="0"/>
          <w:marBottom w:val="0"/>
          <w:divBdr>
            <w:top w:val="none" w:sz="0" w:space="0" w:color="auto"/>
            <w:left w:val="none" w:sz="0" w:space="0" w:color="auto"/>
            <w:bottom w:val="none" w:sz="0" w:space="0" w:color="auto"/>
            <w:right w:val="none" w:sz="0" w:space="0" w:color="auto"/>
          </w:divBdr>
        </w:div>
        <w:div w:id="1328634101">
          <w:marLeft w:val="480"/>
          <w:marRight w:val="0"/>
          <w:marTop w:val="0"/>
          <w:marBottom w:val="0"/>
          <w:divBdr>
            <w:top w:val="none" w:sz="0" w:space="0" w:color="auto"/>
            <w:left w:val="none" w:sz="0" w:space="0" w:color="auto"/>
            <w:bottom w:val="none" w:sz="0" w:space="0" w:color="auto"/>
            <w:right w:val="none" w:sz="0" w:space="0" w:color="auto"/>
          </w:divBdr>
        </w:div>
        <w:div w:id="1881285105">
          <w:marLeft w:val="480"/>
          <w:marRight w:val="0"/>
          <w:marTop w:val="0"/>
          <w:marBottom w:val="0"/>
          <w:divBdr>
            <w:top w:val="none" w:sz="0" w:space="0" w:color="auto"/>
            <w:left w:val="none" w:sz="0" w:space="0" w:color="auto"/>
            <w:bottom w:val="none" w:sz="0" w:space="0" w:color="auto"/>
            <w:right w:val="none" w:sz="0" w:space="0" w:color="auto"/>
          </w:divBdr>
        </w:div>
        <w:div w:id="1963611419">
          <w:marLeft w:val="480"/>
          <w:marRight w:val="0"/>
          <w:marTop w:val="0"/>
          <w:marBottom w:val="0"/>
          <w:divBdr>
            <w:top w:val="none" w:sz="0" w:space="0" w:color="auto"/>
            <w:left w:val="none" w:sz="0" w:space="0" w:color="auto"/>
            <w:bottom w:val="none" w:sz="0" w:space="0" w:color="auto"/>
            <w:right w:val="none" w:sz="0" w:space="0" w:color="auto"/>
          </w:divBdr>
        </w:div>
        <w:div w:id="1208418998">
          <w:marLeft w:val="480"/>
          <w:marRight w:val="0"/>
          <w:marTop w:val="0"/>
          <w:marBottom w:val="0"/>
          <w:divBdr>
            <w:top w:val="none" w:sz="0" w:space="0" w:color="auto"/>
            <w:left w:val="none" w:sz="0" w:space="0" w:color="auto"/>
            <w:bottom w:val="none" w:sz="0" w:space="0" w:color="auto"/>
            <w:right w:val="none" w:sz="0" w:space="0" w:color="auto"/>
          </w:divBdr>
        </w:div>
        <w:div w:id="619344061">
          <w:marLeft w:val="480"/>
          <w:marRight w:val="0"/>
          <w:marTop w:val="0"/>
          <w:marBottom w:val="0"/>
          <w:divBdr>
            <w:top w:val="none" w:sz="0" w:space="0" w:color="auto"/>
            <w:left w:val="none" w:sz="0" w:space="0" w:color="auto"/>
            <w:bottom w:val="none" w:sz="0" w:space="0" w:color="auto"/>
            <w:right w:val="none" w:sz="0" w:space="0" w:color="auto"/>
          </w:divBdr>
        </w:div>
        <w:div w:id="472868738">
          <w:marLeft w:val="480"/>
          <w:marRight w:val="0"/>
          <w:marTop w:val="0"/>
          <w:marBottom w:val="0"/>
          <w:divBdr>
            <w:top w:val="none" w:sz="0" w:space="0" w:color="auto"/>
            <w:left w:val="none" w:sz="0" w:space="0" w:color="auto"/>
            <w:bottom w:val="none" w:sz="0" w:space="0" w:color="auto"/>
            <w:right w:val="none" w:sz="0" w:space="0" w:color="auto"/>
          </w:divBdr>
        </w:div>
        <w:div w:id="1063715757">
          <w:marLeft w:val="480"/>
          <w:marRight w:val="0"/>
          <w:marTop w:val="0"/>
          <w:marBottom w:val="0"/>
          <w:divBdr>
            <w:top w:val="none" w:sz="0" w:space="0" w:color="auto"/>
            <w:left w:val="none" w:sz="0" w:space="0" w:color="auto"/>
            <w:bottom w:val="none" w:sz="0" w:space="0" w:color="auto"/>
            <w:right w:val="none" w:sz="0" w:space="0" w:color="auto"/>
          </w:divBdr>
        </w:div>
        <w:div w:id="147676429">
          <w:marLeft w:val="480"/>
          <w:marRight w:val="0"/>
          <w:marTop w:val="0"/>
          <w:marBottom w:val="0"/>
          <w:divBdr>
            <w:top w:val="none" w:sz="0" w:space="0" w:color="auto"/>
            <w:left w:val="none" w:sz="0" w:space="0" w:color="auto"/>
            <w:bottom w:val="none" w:sz="0" w:space="0" w:color="auto"/>
            <w:right w:val="none" w:sz="0" w:space="0" w:color="auto"/>
          </w:divBdr>
        </w:div>
        <w:div w:id="418332426">
          <w:marLeft w:val="480"/>
          <w:marRight w:val="0"/>
          <w:marTop w:val="0"/>
          <w:marBottom w:val="0"/>
          <w:divBdr>
            <w:top w:val="none" w:sz="0" w:space="0" w:color="auto"/>
            <w:left w:val="none" w:sz="0" w:space="0" w:color="auto"/>
            <w:bottom w:val="none" w:sz="0" w:space="0" w:color="auto"/>
            <w:right w:val="none" w:sz="0" w:space="0" w:color="auto"/>
          </w:divBdr>
        </w:div>
        <w:div w:id="2075856476">
          <w:marLeft w:val="480"/>
          <w:marRight w:val="0"/>
          <w:marTop w:val="0"/>
          <w:marBottom w:val="0"/>
          <w:divBdr>
            <w:top w:val="none" w:sz="0" w:space="0" w:color="auto"/>
            <w:left w:val="none" w:sz="0" w:space="0" w:color="auto"/>
            <w:bottom w:val="none" w:sz="0" w:space="0" w:color="auto"/>
            <w:right w:val="none" w:sz="0" w:space="0" w:color="auto"/>
          </w:divBdr>
        </w:div>
        <w:div w:id="1415585675">
          <w:marLeft w:val="480"/>
          <w:marRight w:val="0"/>
          <w:marTop w:val="0"/>
          <w:marBottom w:val="0"/>
          <w:divBdr>
            <w:top w:val="none" w:sz="0" w:space="0" w:color="auto"/>
            <w:left w:val="none" w:sz="0" w:space="0" w:color="auto"/>
            <w:bottom w:val="none" w:sz="0" w:space="0" w:color="auto"/>
            <w:right w:val="none" w:sz="0" w:space="0" w:color="auto"/>
          </w:divBdr>
        </w:div>
        <w:div w:id="1723749083">
          <w:marLeft w:val="480"/>
          <w:marRight w:val="0"/>
          <w:marTop w:val="0"/>
          <w:marBottom w:val="0"/>
          <w:divBdr>
            <w:top w:val="none" w:sz="0" w:space="0" w:color="auto"/>
            <w:left w:val="none" w:sz="0" w:space="0" w:color="auto"/>
            <w:bottom w:val="none" w:sz="0" w:space="0" w:color="auto"/>
            <w:right w:val="none" w:sz="0" w:space="0" w:color="auto"/>
          </w:divBdr>
        </w:div>
        <w:div w:id="869027462">
          <w:marLeft w:val="480"/>
          <w:marRight w:val="0"/>
          <w:marTop w:val="0"/>
          <w:marBottom w:val="0"/>
          <w:divBdr>
            <w:top w:val="none" w:sz="0" w:space="0" w:color="auto"/>
            <w:left w:val="none" w:sz="0" w:space="0" w:color="auto"/>
            <w:bottom w:val="none" w:sz="0" w:space="0" w:color="auto"/>
            <w:right w:val="none" w:sz="0" w:space="0" w:color="auto"/>
          </w:divBdr>
        </w:div>
        <w:div w:id="1164514681">
          <w:marLeft w:val="480"/>
          <w:marRight w:val="0"/>
          <w:marTop w:val="0"/>
          <w:marBottom w:val="0"/>
          <w:divBdr>
            <w:top w:val="none" w:sz="0" w:space="0" w:color="auto"/>
            <w:left w:val="none" w:sz="0" w:space="0" w:color="auto"/>
            <w:bottom w:val="none" w:sz="0" w:space="0" w:color="auto"/>
            <w:right w:val="none" w:sz="0" w:space="0" w:color="auto"/>
          </w:divBdr>
        </w:div>
        <w:div w:id="2073574904">
          <w:marLeft w:val="480"/>
          <w:marRight w:val="0"/>
          <w:marTop w:val="0"/>
          <w:marBottom w:val="0"/>
          <w:divBdr>
            <w:top w:val="none" w:sz="0" w:space="0" w:color="auto"/>
            <w:left w:val="none" w:sz="0" w:space="0" w:color="auto"/>
            <w:bottom w:val="none" w:sz="0" w:space="0" w:color="auto"/>
            <w:right w:val="none" w:sz="0" w:space="0" w:color="auto"/>
          </w:divBdr>
        </w:div>
        <w:div w:id="1091897493">
          <w:marLeft w:val="480"/>
          <w:marRight w:val="0"/>
          <w:marTop w:val="0"/>
          <w:marBottom w:val="0"/>
          <w:divBdr>
            <w:top w:val="none" w:sz="0" w:space="0" w:color="auto"/>
            <w:left w:val="none" w:sz="0" w:space="0" w:color="auto"/>
            <w:bottom w:val="none" w:sz="0" w:space="0" w:color="auto"/>
            <w:right w:val="none" w:sz="0" w:space="0" w:color="auto"/>
          </w:divBdr>
        </w:div>
        <w:div w:id="984549883">
          <w:marLeft w:val="480"/>
          <w:marRight w:val="0"/>
          <w:marTop w:val="0"/>
          <w:marBottom w:val="0"/>
          <w:divBdr>
            <w:top w:val="none" w:sz="0" w:space="0" w:color="auto"/>
            <w:left w:val="none" w:sz="0" w:space="0" w:color="auto"/>
            <w:bottom w:val="none" w:sz="0" w:space="0" w:color="auto"/>
            <w:right w:val="none" w:sz="0" w:space="0" w:color="auto"/>
          </w:divBdr>
        </w:div>
        <w:div w:id="601642765">
          <w:marLeft w:val="480"/>
          <w:marRight w:val="0"/>
          <w:marTop w:val="0"/>
          <w:marBottom w:val="0"/>
          <w:divBdr>
            <w:top w:val="none" w:sz="0" w:space="0" w:color="auto"/>
            <w:left w:val="none" w:sz="0" w:space="0" w:color="auto"/>
            <w:bottom w:val="none" w:sz="0" w:space="0" w:color="auto"/>
            <w:right w:val="none" w:sz="0" w:space="0" w:color="auto"/>
          </w:divBdr>
        </w:div>
        <w:div w:id="1849900620">
          <w:marLeft w:val="480"/>
          <w:marRight w:val="0"/>
          <w:marTop w:val="0"/>
          <w:marBottom w:val="0"/>
          <w:divBdr>
            <w:top w:val="none" w:sz="0" w:space="0" w:color="auto"/>
            <w:left w:val="none" w:sz="0" w:space="0" w:color="auto"/>
            <w:bottom w:val="none" w:sz="0" w:space="0" w:color="auto"/>
            <w:right w:val="none" w:sz="0" w:space="0" w:color="auto"/>
          </w:divBdr>
        </w:div>
        <w:div w:id="977103161">
          <w:marLeft w:val="480"/>
          <w:marRight w:val="0"/>
          <w:marTop w:val="0"/>
          <w:marBottom w:val="0"/>
          <w:divBdr>
            <w:top w:val="none" w:sz="0" w:space="0" w:color="auto"/>
            <w:left w:val="none" w:sz="0" w:space="0" w:color="auto"/>
            <w:bottom w:val="none" w:sz="0" w:space="0" w:color="auto"/>
            <w:right w:val="none" w:sz="0" w:space="0" w:color="auto"/>
          </w:divBdr>
        </w:div>
        <w:div w:id="2124301618">
          <w:marLeft w:val="480"/>
          <w:marRight w:val="0"/>
          <w:marTop w:val="0"/>
          <w:marBottom w:val="0"/>
          <w:divBdr>
            <w:top w:val="none" w:sz="0" w:space="0" w:color="auto"/>
            <w:left w:val="none" w:sz="0" w:space="0" w:color="auto"/>
            <w:bottom w:val="none" w:sz="0" w:space="0" w:color="auto"/>
            <w:right w:val="none" w:sz="0" w:space="0" w:color="auto"/>
          </w:divBdr>
        </w:div>
        <w:div w:id="2002805778">
          <w:marLeft w:val="480"/>
          <w:marRight w:val="0"/>
          <w:marTop w:val="0"/>
          <w:marBottom w:val="0"/>
          <w:divBdr>
            <w:top w:val="none" w:sz="0" w:space="0" w:color="auto"/>
            <w:left w:val="none" w:sz="0" w:space="0" w:color="auto"/>
            <w:bottom w:val="none" w:sz="0" w:space="0" w:color="auto"/>
            <w:right w:val="none" w:sz="0" w:space="0" w:color="auto"/>
          </w:divBdr>
        </w:div>
        <w:div w:id="1584533514">
          <w:marLeft w:val="480"/>
          <w:marRight w:val="0"/>
          <w:marTop w:val="0"/>
          <w:marBottom w:val="0"/>
          <w:divBdr>
            <w:top w:val="none" w:sz="0" w:space="0" w:color="auto"/>
            <w:left w:val="none" w:sz="0" w:space="0" w:color="auto"/>
            <w:bottom w:val="none" w:sz="0" w:space="0" w:color="auto"/>
            <w:right w:val="none" w:sz="0" w:space="0" w:color="auto"/>
          </w:divBdr>
        </w:div>
        <w:div w:id="1260795101">
          <w:marLeft w:val="480"/>
          <w:marRight w:val="0"/>
          <w:marTop w:val="0"/>
          <w:marBottom w:val="0"/>
          <w:divBdr>
            <w:top w:val="none" w:sz="0" w:space="0" w:color="auto"/>
            <w:left w:val="none" w:sz="0" w:space="0" w:color="auto"/>
            <w:bottom w:val="none" w:sz="0" w:space="0" w:color="auto"/>
            <w:right w:val="none" w:sz="0" w:space="0" w:color="auto"/>
          </w:divBdr>
        </w:div>
        <w:div w:id="539709422">
          <w:marLeft w:val="480"/>
          <w:marRight w:val="0"/>
          <w:marTop w:val="0"/>
          <w:marBottom w:val="0"/>
          <w:divBdr>
            <w:top w:val="none" w:sz="0" w:space="0" w:color="auto"/>
            <w:left w:val="none" w:sz="0" w:space="0" w:color="auto"/>
            <w:bottom w:val="none" w:sz="0" w:space="0" w:color="auto"/>
            <w:right w:val="none" w:sz="0" w:space="0" w:color="auto"/>
          </w:divBdr>
        </w:div>
        <w:div w:id="1374963583">
          <w:marLeft w:val="480"/>
          <w:marRight w:val="0"/>
          <w:marTop w:val="0"/>
          <w:marBottom w:val="0"/>
          <w:divBdr>
            <w:top w:val="none" w:sz="0" w:space="0" w:color="auto"/>
            <w:left w:val="none" w:sz="0" w:space="0" w:color="auto"/>
            <w:bottom w:val="none" w:sz="0" w:space="0" w:color="auto"/>
            <w:right w:val="none" w:sz="0" w:space="0" w:color="auto"/>
          </w:divBdr>
        </w:div>
        <w:div w:id="613630487">
          <w:marLeft w:val="480"/>
          <w:marRight w:val="0"/>
          <w:marTop w:val="0"/>
          <w:marBottom w:val="0"/>
          <w:divBdr>
            <w:top w:val="none" w:sz="0" w:space="0" w:color="auto"/>
            <w:left w:val="none" w:sz="0" w:space="0" w:color="auto"/>
            <w:bottom w:val="none" w:sz="0" w:space="0" w:color="auto"/>
            <w:right w:val="none" w:sz="0" w:space="0" w:color="auto"/>
          </w:divBdr>
        </w:div>
        <w:div w:id="1697653712">
          <w:marLeft w:val="480"/>
          <w:marRight w:val="0"/>
          <w:marTop w:val="0"/>
          <w:marBottom w:val="0"/>
          <w:divBdr>
            <w:top w:val="none" w:sz="0" w:space="0" w:color="auto"/>
            <w:left w:val="none" w:sz="0" w:space="0" w:color="auto"/>
            <w:bottom w:val="none" w:sz="0" w:space="0" w:color="auto"/>
            <w:right w:val="none" w:sz="0" w:space="0" w:color="auto"/>
          </w:divBdr>
        </w:div>
        <w:div w:id="182792370">
          <w:marLeft w:val="480"/>
          <w:marRight w:val="0"/>
          <w:marTop w:val="0"/>
          <w:marBottom w:val="0"/>
          <w:divBdr>
            <w:top w:val="none" w:sz="0" w:space="0" w:color="auto"/>
            <w:left w:val="none" w:sz="0" w:space="0" w:color="auto"/>
            <w:bottom w:val="none" w:sz="0" w:space="0" w:color="auto"/>
            <w:right w:val="none" w:sz="0" w:space="0" w:color="auto"/>
          </w:divBdr>
        </w:div>
        <w:div w:id="1593201234">
          <w:marLeft w:val="480"/>
          <w:marRight w:val="0"/>
          <w:marTop w:val="0"/>
          <w:marBottom w:val="0"/>
          <w:divBdr>
            <w:top w:val="none" w:sz="0" w:space="0" w:color="auto"/>
            <w:left w:val="none" w:sz="0" w:space="0" w:color="auto"/>
            <w:bottom w:val="none" w:sz="0" w:space="0" w:color="auto"/>
            <w:right w:val="none" w:sz="0" w:space="0" w:color="auto"/>
          </w:divBdr>
        </w:div>
        <w:div w:id="1073166205">
          <w:marLeft w:val="480"/>
          <w:marRight w:val="0"/>
          <w:marTop w:val="0"/>
          <w:marBottom w:val="0"/>
          <w:divBdr>
            <w:top w:val="none" w:sz="0" w:space="0" w:color="auto"/>
            <w:left w:val="none" w:sz="0" w:space="0" w:color="auto"/>
            <w:bottom w:val="none" w:sz="0" w:space="0" w:color="auto"/>
            <w:right w:val="none" w:sz="0" w:space="0" w:color="auto"/>
          </w:divBdr>
        </w:div>
        <w:div w:id="1983921036">
          <w:marLeft w:val="480"/>
          <w:marRight w:val="0"/>
          <w:marTop w:val="0"/>
          <w:marBottom w:val="0"/>
          <w:divBdr>
            <w:top w:val="none" w:sz="0" w:space="0" w:color="auto"/>
            <w:left w:val="none" w:sz="0" w:space="0" w:color="auto"/>
            <w:bottom w:val="none" w:sz="0" w:space="0" w:color="auto"/>
            <w:right w:val="none" w:sz="0" w:space="0" w:color="auto"/>
          </w:divBdr>
        </w:div>
        <w:div w:id="966931068">
          <w:marLeft w:val="480"/>
          <w:marRight w:val="0"/>
          <w:marTop w:val="0"/>
          <w:marBottom w:val="0"/>
          <w:divBdr>
            <w:top w:val="none" w:sz="0" w:space="0" w:color="auto"/>
            <w:left w:val="none" w:sz="0" w:space="0" w:color="auto"/>
            <w:bottom w:val="none" w:sz="0" w:space="0" w:color="auto"/>
            <w:right w:val="none" w:sz="0" w:space="0" w:color="auto"/>
          </w:divBdr>
        </w:div>
        <w:div w:id="1978954795">
          <w:marLeft w:val="480"/>
          <w:marRight w:val="0"/>
          <w:marTop w:val="0"/>
          <w:marBottom w:val="0"/>
          <w:divBdr>
            <w:top w:val="none" w:sz="0" w:space="0" w:color="auto"/>
            <w:left w:val="none" w:sz="0" w:space="0" w:color="auto"/>
            <w:bottom w:val="none" w:sz="0" w:space="0" w:color="auto"/>
            <w:right w:val="none" w:sz="0" w:space="0" w:color="auto"/>
          </w:divBdr>
        </w:div>
        <w:div w:id="86970529">
          <w:marLeft w:val="480"/>
          <w:marRight w:val="0"/>
          <w:marTop w:val="0"/>
          <w:marBottom w:val="0"/>
          <w:divBdr>
            <w:top w:val="none" w:sz="0" w:space="0" w:color="auto"/>
            <w:left w:val="none" w:sz="0" w:space="0" w:color="auto"/>
            <w:bottom w:val="none" w:sz="0" w:space="0" w:color="auto"/>
            <w:right w:val="none" w:sz="0" w:space="0" w:color="auto"/>
          </w:divBdr>
        </w:div>
        <w:div w:id="78065345">
          <w:marLeft w:val="480"/>
          <w:marRight w:val="0"/>
          <w:marTop w:val="0"/>
          <w:marBottom w:val="0"/>
          <w:divBdr>
            <w:top w:val="none" w:sz="0" w:space="0" w:color="auto"/>
            <w:left w:val="none" w:sz="0" w:space="0" w:color="auto"/>
            <w:bottom w:val="none" w:sz="0" w:space="0" w:color="auto"/>
            <w:right w:val="none" w:sz="0" w:space="0" w:color="auto"/>
          </w:divBdr>
        </w:div>
        <w:div w:id="987320623">
          <w:marLeft w:val="480"/>
          <w:marRight w:val="0"/>
          <w:marTop w:val="0"/>
          <w:marBottom w:val="0"/>
          <w:divBdr>
            <w:top w:val="none" w:sz="0" w:space="0" w:color="auto"/>
            <w:left w:val="none" w:sz="0" w:space="0" w:color="auto"/>
            <w:bottom w:val="none" w:sz="0" w:space="0" w:color="auto"/>
            <w:right w:val="none" w:sz="0" w:space="0" w:color="auto"/>
          </w:divBdr>
        </w:div>
        <w:div w:id="738987593">
          <w:marLeft w:val="480"/>
          <w:marRight w:val="0"/>
          <w:marTop w:val="0"/>
          <w:marBottom w:val="0"/>
          <w:divBdr>
            <w:top w:val="none" w:sz="0" w:space="0" w:color="auto"/>
            <w:left w:val="none" w:sz="0" w:space="0" w:color="auto"/>
            <w:bottom w:val="none" w:sz="0" w:space="0" w:color="auto"/>
            <w:right w:val="none" w:sz="0" w:space="0" w:color="auto"/>
          </w:divBdr>
        </w:div>
        <w:div w:id="877619101">
          <w:marLeft w:val="480"/>
          <w:marRight w:val="0"/>
          <w:marTop w:val="0"/>
          <w:marBottom w:val="0"/>
          <w:divBdr>
            <w:top w:val="none" w:sz="0" w:space="0" w:color="auto"/>
            <w:left w:val="none" w:sz="0" w:space="0" w:color="auto"/>
            <w:bottom w:val="none" w:sz="0" w:space="0" w:color="auto"/>
            <w:right w:val="none" w:sz="0" w:space="0" w:color="auto"/>
          </w:divBdr>
        </w:div>
        <w:div w:id="1641961181">
          <w:marLeft w:val="480"/>
          <w:marRight w:val="0"/>
          <w:marTop w:val="0"/>
          <w:marBottom w:val="0"/>
          <w:divBdr>
            <w:top w:val="none" w:sz="0" w:space="0" w:color="auto"/>
            <w:left w:val="none" w:sz="0" w:space="0" w:color="auto"/>
            <w:bottom w:val="none" w:sz="0" w:space="0" w:color="auto"/>
            <w:right w:val="none" w:sz="0" w:space="0" w:color="auto"/>
          </w:divBdr>
        </w:div>
        <w:div w:id="2041857560">
          <w:marLeft w:val="480"/>
          <w:marRight w:val="0"/>
          <w:marTop w:val="0"/>
          <w:marBottom w:val="0"/>
          <w:divBdr>
            <w:top w:val="none" w:sz="0" w:space="0" w:color="auto"/>
            <w:left w:val="none" w:sz="0" w:space="0" w:color="auto"/>
            <w:bottom w:val="none" w:sz="0" w:space="0" w:color="auto"/>
            <w:right w:val="none" w:sz="0" w:space="0" w:color="auto"/>
          </w:divBdr>
        </w:div>
        <w:div w:id="1297177142">
          <w:marLeft w:val="480"/>
          <w:marRight w:val="0"/>
          <w:marTop w:val="0"/>
          <w:marBottom w:val="0"/>
          <w:divBdr>
            <w:top w:val="none" w:sz="0" w:space="0" w:color="auto"/>
            <w:left w:val="none" w:sz="0" w:space="0" w:color="auto"/>
            <w:bottom w:val="none" w:sz="0" w:space="0" w:color="auto"/>
            <w:right w:val="none" w:sz="0" w:space="0" w:color="auto"/>
          </w:divBdr>
        </w:div>
        <w:div w:id="1755783030">
          <w:marLeft w:val="480"/>
          <w:marRight w:val="0"/>
          <w:marTop w:val="0"/>
          <w:marBottom w:val="0"/>
          <w:divBdr>
            <w:top w:val="none" w:sz="0" w:space="0" w:color="auto"/>
            <w:left w:val="none" w:sz="0" w:space="0" w:color="auto"/>
            <w:bottom w:val="none" w:sz="0" w:space="0" w:color="auto"/>
            <w:right w:val="none" w:sz="0" w:space="0" w:color="auto"/>
          </w:divBdr>
        </w:div>
        <w:div w:id="1200893806">
          <w:marLeft w:val="480"/>
          <w:marRight w:val="0"/>
          <w:marTop w:val="0"/>
          <w:marBottom w:val="0"/>
          <w:divBdr>
            <w:top w:val="none" w:sz="0" w:space="0" w:color="auto"/>
            <w:left w:val="none" w:sz="0" w:space="0" w:color="auto"/>
            <w:bottom w:val="none" w:sz="0" w:space="0" w:color="auto"/>
            <w:right w:val="none" w:sz="0" w:space="0" w:color="auto"/>
          </w:divBdr>
        </w:div>
        <w:div w:id="1416248612">
          <w:marLeft w:val="480"/>
          <w:marRight w:val="0"/>
          <w:marTop w:val="0"/>
          <w:marBottom w:val="0"/>
          <w:divBdr>
            <w:top w:val="none" w:sz="0" w:space="0" w:color="auto"/>
            <w:left w:val="none" w:sz="0" w:space="0" w:color="auto"/>
            <w:bottom w:val="none" w:sz="0" w:space="0" w:color="auto"/>
            <w:right w:val="none" w:sz="0" w:space="0" w:color="auto"/>
          </w:divBdr>
        </w:div>
        <w:div w:id="740638328">
          <w:marLeft w:val="480"/>
          <w:marRight w:val="0"/>
          <w:marTop w:val="0"/>
          <w:marBottom w:val="0"/>
          <w:divBdr>
            <w:top w:val="none" w:sz="0" w:space="0" w:color="auto"/>
            <w:left w:val="none" w:sz="0" w:space="0" w:color="auto"/>
            <w:bottom w:val="none" w:sz="0" w:space="0" w:color="auto"/>
            <w:right w:val="none" w:sz="0" w:space="0" w:color="auto"/>
          </w:divBdr>
        </w:div>
        <w:div w:id="1304771437">
          <w:marLeft w:val="480"/>
          <w:marRight w:val="0"/>
          <w:marTop w:val="0"/>
          <w:marBottom w:val="0"/>
          <w:divBdr>
            <w:top w:val="none" w:sz="0" w:space="0" w:color="auto"/>
            <w:left w:val="none" w:sz="0" w:space="0" w:color="auto"/>
            <w:bottom w:val="none" w:sz="0" w:space="0" w:color="auto"/>
            <w:right w:val="none" w:sz="0" w:space="0" w:color="auto"/>
          </w:divBdr>
        </w:div>
        <w:div w:id="1675761344">
          <w:marLeft w:val="480"/>
          <w:marRight w:val="0"/>
          <w:marTop w:val="0"/>
          <w:marBottom w:val="0"/>
          <w:divBdr>
            <w:top w:val="none" w:sz="0" w:space="0" w:color="auto"/>
            <w:left w:val="none" w:sz="0" w:space="0" w:color="auto"/>
            <w:bottom w:val="none" w:sz="0" w:space="0" w:color="auto"/>
            <w:right w:val="none" w:sz="0" w:space="0" w:color="auto"/>
          </w:divBdr>
        </w:div>
        <w:div w:id="1738743898">
          <w:marLeft w:val="480"/>
          <w:marRight w:val="0"/>
          <w:marTop w:val="0"/>
          <w:marBottom w:val="0"/>
          <w:divBdr>
            <w:top w:val="none" w:sz="0" w:space="0" w:color="auto"/>
            <w:left w:val="none" w:sz="0" w:space="0" w:color="auto"/>
            <w:bottom w:val="none" w:sz="0" w:space="0" w:color="auto"/>
            <w:right w:val="none" w:sz="0" w:space="0" w:color="auto"/>
          </w:divBdr>
        </w:div>
        <w:div w:id="1256750096">
          <w:marLeft w:val="480"/>
          <w:marRight w:val="0"/>
          <w:marTop w:val="0"/>
          <w:marBottom w:val="0"/>
          <w:divBdr>
            <w:top w:val="none" w:sz="0" w:space="0" w:color="auto"/>
            <w:left w:val="none" w:sz="0" w:space="0" w:color="auto"/>
            <w:bottom w:val="none" w:sz="0" w:space="0" w:color="auto"/>
            <w:right w:val="none" w:sz="0" w:space="0" w:color="auto"/>
          </w:divBdr>
        </w:div>
        <w:div w:id="813445260">
          <w:marLeft w:val="480"/>
          <w:marRight w:val="0"/>
          <w:marTop w:val="0"/>
          <w:marBottom w:val="0"/>
          <w:divBdr>
            <w:top w:val="none" w:sz="0" w:space="0" w:color="auto"/>
            <w:left w:val="none" w:sz="0" w:space="0" w:color="auto"/>
            <w:bottom w:val="none" w:sz="0" w:space="0" w:color="auto"/>
            <w:right w:val="none" w:sz="0" w:space="0" w:color="auto"/>
          </w:divBdr>
        </w:div>
        <w:div w:id="750614608">
          <w:marLeft w:val="480"/>
          <w:marRight w:val="0"/>
          <w:marTop w:val="0"/>
          <w:marBottom w:val="0"/>
          <w:divBdr>
            <w:top w:val="none" w:sz="0" w:space="0" w:color="auto"/>
            <w:left w:val="none" w:sz="0" w:space="0" w:color="auto"/>
            <w:bottom w:val="none" w:sz="0" w:space="0" w:color="auto"/>
            <w:right w:val="none" w:sz="0" w:space="0" w:color="auto"/>
          </w:divBdr>
        </w:div>
        <w:div w:id="2027749514">
          <w:marLeft w:val="480"/>
          <w:marRight w:val="0"/>
          <w:marTop w:val="0"/>
          <w:marBottom w:val="0"/>
          <w:divBdr>
            <w:top w:val="none" w:sz="0" w:space="0" w:color="auto"/>
            <w:left w:val="none" w:sz="0" w:space="0" w:color="auto"/>
            <w:bottom w:val="none" w:sz="0" w:space="0" w:color="auto"/>
            <w:right w:val="none" w:sz="0" w:space="0" w:color="auto"/>
          </w:divBdr>
        </w:div>
        <w:div w:id="1541087392">
          <w:marLeft w:val="480"/>
          <w:marRight w:val="0"/>
          <w:marTop w:val="0"/>
          <w:marBottom w:val="0"/>
          <w:divBdr>
            <w:top w:val="none" w:sz="0" w:space="0" w:color="auto"/>
            <w:left w:val="none" w:sz="0" w:space="0" w:color="auto"/>
            <w:bottom w:val="none" w:sz="0" w:space="0" w:color="auto"/>
            <w:right w:val="none" w:sz="0" w:space="0" w:color="auto"/>
          </w:divBdr>
        </w:div>
        <w:div w:id="1892959196">
          <w:marLeft w:val="480"/>
          <w:marRight w:val="0"/>
          <w:marTop w:val="0"/>
          <w:marBottom w:val="0"/>
          <w:divBdr>
            <w:top w:val="none" w:sz="0" w:space="0" w:color="auto"/>
            <w:left w:val="none" w:sz="0" w:space="0" w:color="auto"/>
            <w:bottom w:val="none" w:sz="0" w:space="0" w:color="auto"/>
            <w:right w:val="none" w:sz="0" w:space="0" w:color="auto"/>
          </w:divBdr>
        </w:div>
        <w:div w:id="1335961683">
          <w:marLeft w:val="480"/>
          <w:marRight w:val="0"/>
          <w:marTop w:val="0"/>
          <w:marBottom w:val="0"/>
          <w:divBdr>
            <w:top w:val="none" w:sz="0" w:space="0" w:color="auto"/>
            <w:left w:val="none" w:sz="0" w:space="0" w:color="auto"/>
            <w:bottom w:val="none" w:sz="0" w:space="0" w:color="auto"/>
            <w:right w:val="none" w:sz="0" w:space="0" w:color="auto"/>
          </w:divBdr>
        </w:div>
        <w:div w:id="996151191">
          <w:marLeft w:val="480"/>
          <w:marRight w:val="0"/>
          <w:marTop w:val="0"/>
          <w:marBottom w:val="0"/>
          <w:divBdr>
            <w:top w:val="none" w:sz="0" w:space="0" w:color="auto"/>
            <w:left w:val="none" w:sz="0" w:space="0" w:color="auto"/>
            <w:bottom w:val="none" w:sz="0" w:space="0" w:color="auto"/>
            <w:right w:val="none" w:sz="0" w:space="0" w:color="auto"/>
          </w:divBdr>
        </w:div>
        <w:div w:id="879442359">
          <w:marLeft w:val="480"/>
          <w:marRight w:val="0"/>
          <w:marTop w:val="0"/>
          <w:marBottom w:val="0"/>
          <w:divBdr>
            <w:top w:val="none" w:sz="0" w:space="0" w:color="auto"/>
            <w:left w:val="none" w:sz="0" w:space="0" w:color="auto"/>
            <w:bottom w:val="none" w:sz="0" w:space="0" w:color="auto"/>
            <w:right w:val="none" w:sz="0" w:space="0" w:color="auto"/>
          </w:divBdr>
        </w:div>
        <w:div w:id="764687594">
          <w:marLeft w:val="480"/>
          <w:marRight w:val="0"/>
          <w:marTop w:val="0"/>
          <w:marBottom w:val="0"/>
          <w:divBdr>
            <w:top w:val="none" w:sz="0" w:space="0" w:color="auto"/>
            <w:left w:val="none" w:sz="0" w:space="0" w:color="auto"/>
            <w:bottom w:val="none" w:sz="0" w:space="0" w:color="auto"/>
            <w:right w:val="none" w:sz="0" w:space="0" w:color="auto"/>
          </w:divBdr>
        </w:div>
        <w:div w:id="1277371930">
          <w:marLeft w:val="480"/>
          <w:marRight w:val="0"/>
          <w:marTop w:val="0"/>
          <w:marBottom w:val="0"/>
          <w:divBdr>
            <w:top w:val="none" w:sz="0" w:space="0" w:color="auto"/>
            <w:left w:val="none" w:sz="0" w:space="0" w:color="auto"/>
            <w:bottom w:val="none" w:sz="0" w:space="0" w:color="auto"/>
            <w:right w:val="none" w:sz="0" w:space="0" w:color="auto"/>
          </w:divBdr>
        </w:div>
        <w:div w:id="1599678474">
          <w:marLeft w:val="480"/>
          <w:marRight w:val="0"/>
          <w:marTop w:val="0"/>
          <w:marBottom w:val="0"/>
          <w:divBdr>
            <w:top w:val="none" w:sz="0" w:space="0" w:color="auto"/>
            <w:left w:val="none" w:sz="0" w:space="0" w:color="auto"/>
            <w:bottom w:val="none" w:sz="0" w:space="0" w:color="auto"/>
            <w:right w:val="none" w:sz="0" w:space="0" w:color="auto"/>
          </w:divBdr>
        </w:div>
        <w:div w:id="1785609500">
          <w:marLeft w:val="480"/>
          <w:marRight w:val="0"/>
          <w:marTop w:val="0"/>
          <w:marBottom w:val="0"/>
          <w:divBdr>
            <w:top w:val="none" w:sz="0" w:space="0" w:color="auto"/>
            <w:left w:val="none" w:sz="0" w:space="0" w:color="auto"/>
            <w:bottom w:val="none" w:sz="0" w:space="0" w:color="auto"/>
            <w:right w:val="none" w:sz="0" w:space="0" w:color="auto"/>
          </w:divBdr>
        </w:div>
        <w:div w:id="1091585829">
          <w:marLeft w:val="480"/>
          <w:marRight w:val="0"/>
          <w:marTop w:val="0"/>
          <w:marBottom w:val="0"/>
          <w:divBdr>
            <w:top w:val="none" w:sz="0" w:space="0" w:color="auto"/>
            <w:left w:val="none" w:sz="0" w:space="0" w:color="auto"/>
            <w:bottom w:val="none" w:sz="0" w:space="0" w:color="auto"/>
            <w:right w:val="none" w:sz="0" w:space="0" w:color="auto"/>
          </w:divBdr>
        </w:div>
        <w:div w:id="783236557">
          <w:marLeft w:val="480"/>
          <w:marRight w:val="0"/>
          <w:marTop w:val="0"/>
          <w:marBottom w:val="0"/>
          <w:divBdr>
            <w:top w:val="none" w:sz="0" w:space="0" w:color="auto"/>
            <w:left w:val="none" w:sz="0" w:space="0" w:color="auto"/>
            <w:bottom w:val="none" w:sz="0" w:space="0" w:color="auto"/>
            <w:right w:val="none" w:sz="0" w:space="0" w:color="auto"/>
          </w:divBdr>
        </w:div>
        <w:div w:id="474567458">
          <w:marLeft w:val="480"/>
          <w:marRight w:val="0"/>
          <w:marTop w:val="0"/>
          <w:marBottom w:val="0"/>
          <w:divBdr>
            <w:top w:val="none" w:sz="0" w:space="0" w:color="auto"/>
            <w:left w:val="none" w:sz="0" w:space="0" w:color="auto"/>
            <w:bottom w:val="none" w:sz="0" w:space="0" w:color="auto"/>
            <w:right w:val="none" w:sz="0" w:space="0" w:color="auto"/>
          </w:divBdr>
        </w:div>
        <w:div w:id="1267230475">
          <w:marLeft w:val="480"/>
          <w:marRight w:val="0"/>
          <w:marTop w:val="0"/>
          <w:marBottom w:val="0"/>
          <w:divBdr>
            <w:top w:val="none" w:sz="0" w:space="0" w:color="auto"/>
            <w:left w:val="none" w:sz="0" w:space="0" w:color="auto"/>
            <w:bottom w:val="none" w:sz="0" w:space="0" w:color="auto"/>
            <w:right w:val="none" w:sz="0" w:space="0" w:color="auto"/>
          </w:divBdr>
        </w:div>
        <w:div w:id="689331879">
          <w:marLeft w:val="480"/>
          <w:marRight w:val="0"/>
          <w:marTop w:val="0"/>
          <w:marBottom w:val="0"/>
          <w:divBdr>
            <w:top w:val="none" w:sz="0" w:space="0" w:color="auto"/>
            <w:left w:val="none" w:sz="0" w:space="0" w:color="auto"/>
            <w:bottom w:val="none" w:sz="0" w:space="0" w:color="auto"/>
            <w:right w:val="none" w:sz="0" w:space="0" w:color="auto"/>
          </w:divBdr>
        </w:div>
        <w:div w:id="473985085">
          <w:marLeft w:val="480"/>
          <w:marRight w:val="0"/>
          <w:marTop w:val="0"/>
          <w:marBottom w:val="0"/>
          <w:divBdr>
            <w:top w:val="none" w:sz="0" w:space="0" w:color="auto"/>
            <w:left w:val="none" w:sz="0" w:space="0" w:color="auto"/>
            <w:bottom w:val="none" w:sz="0" w:space="0" w:color="auto"/>
            <w:right w:val="none" w:sz="0" w:space="0" w:color="auto"/>
          </w:divBdr>
        </w:div>
        <w:div w:id="1672831583">
          <w:marLeft w:val="480"/>
          <w:marRight w:val="0"/>
          <w:marTop w:val="0"/>
          <w:marBottom w:val="0"/>
          <w:divBdr>
            <w:top w:val="none" w:sz="0" w:space="0" w:color="auto"/>
            <w:left w:val="none" w:sz="0" w:space="0" w:color="auto"/>
            <w:bottom w:val="none" w:sz="0" w:space="0" w:color="auto"/>
            <w:right w:val="none" w:sz="0" w:space="0" w:color="auto"/>
          </w:divBdr>
        </w:div>
        <w:div w:id="47339193">
          <w:marLeft w:val="480"/>
          <w:marRight w:val="0"/>
          <w:marTop w:val="0"/>
          <w:marBottom w:val="0"/>
          <w:divBdr>
            <w:top w:val="none" w:sz="0" w:space="0" w:color="auto"/>
            <w:left w:val="none" w:sz="0" w:space="0" w:color="auto"/>
            <w:bottom w:val="none" w:sz="0" w:space="0" w:color="auto"/>
            <w:right w:val="none" w:sz="0" w:space="0" w:color="auto"/>
          </w:divBdr>
        </w:div>
        <w:div w:id="1495492015">
          <w:marLeft w:val="480"/>
          <w:marRight w:val="0"/>
          <w:marTop w:val="0"/>
          <w:marBottom w:val="0"/>
          <w:divBdr>
            <w:top w:val="none" w:sz="0" w:space="0" w:color="auto"/>
            <w:left w:val="none" w:sz="0" w:space="0" w:color="auto"/>
            <w:bottom w:val="none" w:sz="0" w:space="0" w:color="auto"/>
            <w:right w:val="none" w:sz="0" w:space="0" w:color="auto"/>
          </w:divBdr>
        </w:div>
        <w:div w:id="280306107">
          <w:marLeft w:val="480"/>
          <w:marRight w:val="0"/>
          <w:marTop w:val="0"/>
          <w:marBottom w:val="0"/>
          <w:divBdr>
            <w:top w:val="none" w:sz="0" w:space="0" w:color="auto"/>
            <w:left w:val="none" w:sz="0" w:space="0" w:color="auto"/>
            <w:bottom w:val="none" w:sz="0" w:space="0" w:color="auto"/>
            <w:right w:val="none" w:sz="0" w:space="0" w:color="auto"/>
          </w:divBdr>
        </w:div>
        <w:div w:id="759061335">
          <w:marLeft w:val="480"/>
          <w:marRight w:val="0"/>
          <w:marTop w:val="0"/>
          <w:marBottom w:val="0"/>
          <w:divBdr>
            <w:top w:val="none" w:sz="0" w:space="0" w:color="auto"/>
            <w:left w:val="none" w:sz="0" w:space="0" w:color="auto"/>
            <w:bottom w:val="none" w:sz="0" w:space="0" w:color="auto"/>
            <w:right w:val="none" w:sz="0" w:space="0" w:color="auto"/>
          </w:divBdr>
        </w:div>
        <w:div w:id="1952737992">
          <w:marLeft w:val="480"/>
          <w:marRight w:val="0"/>
          <w:marTop w:val="0"/>
          <w:marBottom w:val="0"/>
          <w:divBdr>
            <w:top w:val="none" w:sz="0" w:space="0" w:color="auto"/>
            <w:left w:val="none" w:sz="0" w:space="0" w:color="auto"/>
            <w:bottom w:val="none" w:sz="0" w:space="0" w:color="auto"/>
            <w:right w:val="none" w:sz="0" w:space="0" w:color="auto"/>
          </w:divBdr>
        </w:div>
        <w:div w:id="315769157">
          <w:marLeft w:val="480"/>
          <w:marRight w:val="0"/>
          <w:marTop w:val="0"/>
          <w:marBottom w:val="0"/>
          <w:divBdr>
            <w:top w:val="none" w:sz="0" w:space="0" w:color="auto"/>
            <w:left w:val="none" w:sz="0" w:space="0" w:color="auto"/>
            <w:bottom w:val="none" w:sz="0" w:space="0" w:color="auto"/>
            <w:right w:val="none" w:sz="0" w:space="0" w:color="auto"/>
          </w:divBdr>
        </w:div>
        <w:div w:id="1860050203">
          <w:marLeft w:val="480"/>
          <w:marRight w:val="0"/>
          <w:marTop w:val="0"/>
          <w:marBottom w:val="0"/>
          <w:divBdr>
            <w:top w:val="none" w:sz="0" w:space="0" w:color="auto"/>
            <w:left w:val="none" w:sz="0" w:space="0" w:color="auto"/>
            <w:bottom w:val="none" w:sz="0" w:space="0" w:color="auto"/>
            <w:right w:val="none" w:sz="0" w:space="0" w:color="auto"/>
          </w:divBdr>
        </w:div>
        <w:div w:id="799541715">
          <w:marLeft w:val="480"/>
          <w:marRight w:val="0"/>
          <w:marTop w:val="0"/>
          <w:marBottom w:val="0"/>
          <w:divBdr>
            <w:top w:val="none" w:sz="0" w:space="0" w:color="auto"/>
            <w:left w:val="none" w:sz="0" w:space="0" w:color="auto"/>
            <w:bottom w:val="none" w:sz="0" w:space="0" w:color="auto"/>
            <w:right w:val="none" w:sz="0" w:space="0" w:color="auto"/>
          </w:divBdr>
        </w:div>
        <w:div w:id="136648026">
          <w:marLeft w:val="480"/>
          <w:marRight w:val="0"/>
          <w:marTop w:val="0"/>
          <w:marBottom w:val="0"/>
          <w:divBdr>
            <w:top w:val="none" w:sz="0" w:space="0" w:color="auto"/>
            <w:left w:val="none" w:sz="0" w:space="0" w:color="auto"/>
            <w:bottom w:val="none" w:sz="0" w:space="0" w:color="auto"/>
            <w:right w:val="none" w:sz="0" w:space="0" w:color="auto"/>
          </w:divBdr>
        </w:div>
        <w:div w:id="544298754">
          <w:marLeft w:val="480"/>
          <w:marRight w:val="0"/>
          <w:marTop w:val="0"/>
          <w:marBottom w:val="0"/>
          <w:divBdr>
            <w:top w:val="none" w:sz="0" w:space="0" w:color="auto"/>
            <w:left w:val="none" w:sz="0" w:space="0" w:color="auto"/>
            <w:bottom w:val="none" w:sz="0" w:space="0" w:color="auto"/>
            <w:right w:val="none" w:sz="0" w:space="0" w:color="auto"/>
          </w:divBdr>
        </w:div>
        <w:div w:id="1616018759">
          <w:marLeft w:val="480"/>
          <w:marRight w:val="0"/>
          <w:marTop w:val="0"/>
          <w:marBottom w:val="0"/>
          <w:divBdr>
            <w:top w:val="none" w:sz="0" w:space="0" w:color="auto"/>
            <w:left w:val="none" w:sz="0" w:space="0" w:color="auto"/>
            <w:bottom w:val="none" w:sz="0" w:space="0" w:color="auto"/>
            <w:right w:val="none" w:sz="0" w:space="0" w:color="auto"/>
          </w:divBdr>
        </w:div>
        <w:div w:id="1493568212">
          <w:marLeft w:val="480"/>
          <w:marRight w:val="0"/>
          <w:marTop w:val="0"/>
          <w:marBottom w:val="0"/>
          <w:divBdr>
            <w:top w:val="none" w:sz="0" w:space="0" w:color="auto"/>
            <w:left w:val="none" w:sz="0" w:space="0" w:color="auto"/>
            <w:bottom w:val="none" w:sz="0" w:space="0" w:color="auto"/>
            <w:right w:val="none" w:sz="0" w:space="0" w:color="auto"/>
          </w:divBdr>
        </w:div>
        <w:div w:id="1508911013">
          <w:marLeft w:val="480"/>
          <w:marRight w:val="0"/>
          <w:marTop w:val="0"/>
          <w:marBottom w:val="0"/>
          <w:divBdr>
            <w:top w:val="none" w:sz="0" w:space="0" w:color="auto"/>
            <w:left w:val="none" w:sz="0" w:space="0" w:color="auto"/>
            <w:bottom w:val="none" w:sz="0" w:space="0" w:color="auto"/>
            <w:right w:val="none" w:sz="0" w:space="0" w:color="auto"/>
          </w:divBdr>
        </w:div>
        <w:div w:id="450973091">
          <w:marLeft w:val="480"/>
          <w:marRight w:val="0"/>
          <w:marTop w:val="0"/>
          <w:marBottom w:val="0"/>
          <w:divBdr>
            <w:top w:val="none" w:sz="0" w:space="0" w:color="auto"/>
            <w:left w:val="none" w:sz="0" w:space="0" w:color="auto"/>
            <w:bottom w:val="none" w:sz="0" w:space="0" w:color="auto"/>
            <w:right w:val="none" w:sz="0" w:space="0" w:color="auto"/>
          </w:divBdr>
        </w:div>
        <w:div w:id="653215847">
          <w:marLeft w:val="480"/>
          <w:marRight w:val="0"/>
          <w:marTop w:val="0"/>
          <w:marBottom w:val="0"/>
          <w:divBdr>
            <w:top w:val="none" w:sz="0" w:space="0" w:color="auto"/>
            <w:left w:val="none" w:sz="0" w:space="0" w:color="auto"/>
            <w:bottom w:val="none" w:sz="0" w:space="0" w:color="auto"/>
            <w:right w:val="none" w:sz="0" w:space="0" w:color="auto"/>
          </w:divBdr>
        </w:div>
        <w:div w:id="409928668">
          <w:marLeft w:val="480"/>
          <w:marRight w:val="0"/>
          <w:marTop w:val="0"/>
          <w:marBottom w:val="0"/>
          <w:divBdr>
            <w:top w:val="none" w:sz="0" w:space="0" w:color="auto"/>
            <w:left w:val="none" w:sz="0" w:space="0" w:color="auto"/>
            <w:bottom w:val="none" w:sz="0" w:space="0" w:color="auto"/>
            <w:right w:val="none" w:sz="0" w:space="0" w:color="auto"/>
          </w:divBdr>
        </w:div>
        <w:div w:id="2132161624">
          <w:marLeft w:val="480"/>
          <w:marRight w:val="0"/>
          <w:marTop w:val="0"/>
          <w:marBottom w:val="0"/>
          <w:divBdr>
            <w:top w:val="none" w:sz="0" w:space="0" w:color="auto"/>
            <w:left w:val="none" w:sz="0" w:space="0" w:color="auto"/>
            <w:bottom w:val="none" w:sz="0" w:space="0" w:color="auto"/>
            <w:right w:val="none" w:sz="0" w:space="0" w:color="auto"/>
          </w:divBdr>
        </w:div>
        <w:div w:id="57477690">
          <w:marLeft w:val="480"/>
          <w:marRight w:val="0"/>
          <w:marTop w:val="0"/>
          <w:marBottom w:val="0"/>
          <w:divBdr>
            <w:top w:val="none" w:sz="0" w:space="0" w:color="auto"/>
            <w:left w:val="none" w:sz="0" w:space="0" w:color="auto"/>
            <w:bottom w:val="none" w:sz="0" w:space="0" w:color="auto"/>
            <w:right w:val="none" w:sz="0" w:space="0" w:color="auto"/>
          </w:divBdr>
        </w:div>
        <w:div w:id="932130304">
          <w:marLeft w:val="480"/>
          <w:marRight w:val="0"/>
          <w:marTop w:val="0"/>
          <w:marBottom w:val="0"/>
          <w:divBdr>
            <w:top w:val="none" w:sz="0" w:space="0" w:color="auto"/>
            <w:left w:val="none" w:sz="0" w:space="0" w:color="auto"/>
            <w:bottom w:val="none" w:sz="0" w:space="0" w:color="auto"/>
            <w:right w:val="none" w:sz="0" w:space="0" w:color="auto"/>
          </w:divBdr>
        </w:div>
        <w:div w:id="48459874">
          <w:marLeft w:val="480"/>
          <w:marRight w:val="0"/>
          <w:marTop w:val="0"/>
          <w:marBottom w:val="0"/>
          <w:divBdr>
            <w:top w:val="none" w:sz="0" w:space="0" w:color="auto"/>
            <w:left w:val="none" w:sz="0" w:space="0" w:color="auto"/>
            <w:bottom w:val="none" w:sz="0" w:space="0" w:color="auto"/>
            <w:right w:val="none" w:sz="0" w:space="0" w:color="auto"/>
          </w:divBdr>
        </w:div>
        <w:div w:id="524751149">
          <w:marLeft w:val="480"/>
          <w:marRight w:val="0"/>
          <w:marTop w:val="0"/>
          <w:marBottom w:val="0"/>
          <w:divBdr>
            <w:top w:val="none" w:sz="0" w:space="0" w:color="auto"/>
            <w:left w:val="none" w:sz="0" w:space="0" w:color="auto"/>
            <w:bottom w:val="none" w:sz="0" w:space="0" w:color="auto"/>
            <w:right w:val="none" w:sz="0" w:space="0" w:color="auto"/>
          </w:divBdr>
        </w:div>
        <w:div w:id="643779947">
          <w:marLeft w:val="480"/>
          <w:marRight w:val="0"/>
          <w:marTop w:val="0"/>
          <w:marBottom w:val="0"/>
          <w:divBdr>
            <w:top w:val="none" w:sz="0" w:space="0" w:color="auto"/>
            <w:left w:val="none" w:sz="0" w:space="0" w:color="auto"/>
            <w:bottom w:val="none" w:sz="0" w:space="0" w:color="auto"/>
            <w:right w:val="none" w:sz="0" w:space="0" w:color="auto"/>
          </w:divBdr>
        </w:div>
      </w:divsChild>
    </w:div>
    <w:div w:id="1284120335">
      <w:bodyDiv w:val="1"/>
      <w:marLeft w:val="0"/>
      <w:marRight w:val="0"/>
      <w:marTop w:val="0"/>
      <w:marBottom w:val="0"/>
      <w:divBdr>
        <w:top w:val="none" w:sz="0" w:space="0" w:color="auto"/>
        <w:left w:val="none" w:sz="0" w:space="0" w:color="auto"/>
        <w:bottom w:val="none" w:sz="0" w:space="0" w:color="auto"/>
        <w:right w:val="none" w:sz="0" w:space="0" w:color="auto"/>
      </w:divBdr>
    </w:div>
    <w:div w:id="1284269866">
      <w:bodyDiv w:val="1"/>
      <w:marLeft w:val="0"/>
      <w:marRight w:val="0"/>
      <w:marTop w:val="0"/>
      <w:marBottom w:val="0"/>
      <w:divBdr>
        <w:top w:val="none" w:sz="0" w:space="0" w:color="auto"/>
        <w:left w:val="none" w:sz="0" w:space="0" w:color="auto"/>
        <w:bottom w:val="none" w:sz="0" w:space="0" w:color="auto"/>
        <w:right w:val="none" w:sz="0" w:space="0" w:color="auto"/>
      </w:divBdr>
    </w:div>
    <w:div w:id="1284537546">
      <w:bodyDiv w:val="1"/>
      <w:marLeft w:val="0"/>
      <w:marRight w:val="0"/>
      <w:marTop w:val="0"/>
      <w:marBottom w:val="0"/>
      <w:divBdr>
        <w:top w:val="none" w:sz="0" w:space="0" w:color="auto"/>
        <w:left w:val="none" w:sz="0" w:space="0" w:color="auto"/>
        <w:bottom w:val="none" w:sz="0" w:space="0" w:color="auto"/>
        <w:right w:val="none" w:sz="0" w:space="0" w:color="auto"/>
      </w:divBdr>
    </w:div>
    <w:div w:id="1286275842">
      <w:bodyDiv w:val="1"/>
      <w:marLeft w:val="0"/>
      <w:marRight w:val="0"/>
      <w:marTop w:val="0"/>
      <w:marBottom w:val="0"/>
      <w:divBdr>
        <w:top w:val="none" w:sz="0" w:space="0" w:color="auto"/>
        <w:left w:val="none" w:sz="0" w:space="0" w:color="auto"/>
        <w:bottom w:val="none" w:sz="0" w:space="0" w:color="auto"/>
        <w:right w:val="none" w:sz="0" w:space="0" w:color="auto"/>
      </w:divBdr>
    </w:div>
    <w:div w:id="1286430022">
      <w:bodyDiv w:val="1"/>
      <w:marLeft w:val="0"/>
      <w:marRight w:val="0"/>
      <w:marTop w:val="0"/>
      <w:marBottom w:val="0"/>
      <w:divBdr>
        <w:top w:val="none" w:sz="0" w:space="0" w:color="auto"/>
        <w:left w:val="none" w:sz="0" w:space="0" w:color="auto"/>
        <w:bottom w:val="none" w:sz="0" w:space="0" w:color="auto"/>
        <w:right w:val="none" w:sz="0" w:space="0" w:color="auto"/>
      </w:divBdr>
    </w:div>
    <w:div w:id="1287347672">
      <w:bodyDiv w:val="1"/>
      <w:marLeft w:val="0"/>
      <w:marRight w:val="0"/>
      <w:marTop w:val="0"/>
      <w:marBottom w:val="0"/>
      <w:divBdr>
        <w:top w:val="none" w:sz="0" w:space="0" w:color="auto"/>
        <w:left w:val="none" w:sz="0" w:space="0" w:color="auto"/>
        <w:bottom w:val="none" w:sz="0" w:space="0" w:color="auto"/>
        <w:right w:val="none" w:sz="0" w:space="0" w:color="auto"/>
      </w:divBdr>
    </w:div>
    <w:div w:id="1287737858">
      <w:bodyDiv w:val="1"/>
      <w:marLeft w:val="0"/>
      <w:marRight w:val="0"/>
      <w:marTop w:val="0"/>
      <w:marBottom w:val="0"/>
      <w:divBdr>
        <w:top w:val="none" w:sz="0" w:space="0" w:color="auto"/>
        <w:left w:val="none" w:sz="0" w:space="0" w:color="auto"/>
        <w:bottom w:val="none" w:sz="0" w:space="0" w:color="auto"/>
        <w:right w:val="none" w:sz="0" w:space="0" w:color="auto"/>
      </w:divBdr>
    </w:div>
    <w:div w:id="1288588232">
      <w:bodyDiv w:val="1"/>
      <w:marLeft w:val="0"/>
      <w:marRight w:val="0"/>
      <w:marTop w:val="0"/>
      <w:marBottom w:val="0"/>
      <w:divBdr>
        <w:top w:val="none" w:sz="0" w:space="0" w:color="auto"/>
        <w:left w:val="none" w:sz="0" w:space="0" w:color="auto"/>
        <w:bottom w:val="none" w:sz="0" w:space="0" w:color="auto"/>
        <w:right w:val="none" w:sz="0" w:space="0" w:color="auto"/>
      </w:divBdr>
    </w:div>
    <w:div w:id="1288704170">
      <w:bodyDiv w:val="1"/>
      <w:marLeft w:val="0"/>
      <w:marRight w:val="0"/>
      <w:marTop w:val="0"/>
      <w:marBottom w:val="0"/>
      <w:divBdr>
        <w:top w:val="none" w:sz="0" w:space="0" w:color="auto"/>
        <w:left w:val="none" w:sz="0" w:space="0" w:color="auto"/>
        <w:bottom w:val="none" w:sz="0" w:space="0" w:color="auto"/>
        <w:right w:val="none" w:sz="0" w:space="0" w:color="auto"/>
      </w:divBdr>
    </w:div>
    <w:div w:id="1289161915">
      <w:bodyDiv w:val="1"/>
      <w:marLeft w:val="0"/>
      <w:marRight w:val="0"/>
      <w:marTop w:val="0"/>
      <w:marBottom w:val="0"/>
      <w:divBdr>
        <w:top w:val="none" w:sz="0" w:space="0" w:color="auto"/>
        <w:left w:val="none" w:sz="0" w:space="0" w:color="auto"/>
        <w:bottom w:val="none" w:sz="0" w:space="0" w:color="auto"/>
        <w:right w:val="none" w:sz="0" w:space="0" w:color="auto"/>
      </w:divBdr>
    </w:div>
    <w:div w:id="1289240308">
      <w:bodyDiv w:val="1"/>
      <w:marLeft w:val="0"/>
      <w:marRight w:val="0"/>
      <w:marTop w:val="0"/>
      <w:marBottom w:val="0"/>
      <w:divBdr>
        <w:top w:val="none" w:sz="0" w:space="0" w:color="auto"/>
        <w:left w:val="none" w:sz="0" w:space="0" w:color="auto"/>
        <w:bottom w:val="none" w:sz="0" w:space="0" w:color="auto"/>
        <w:right w:val="none" w:sz="0" w:space="0" w:color="auto"/>
      </w:divBdr>
    </w:div>
    <w:div w:id="1289243475">
      <w:bodyDiv w:val="1"/>
      <w:marLeft w:val="0"/>
      <w:marRight w:val="0"/>
      <w:marTop w:val="0"/>
      <w:marBottom w:val="0"/>
      <w:divBdr>
        <w:top w:val="none" w:sz="0" w:space="0" w:color="auto"/>
        <w:left w:val="none" w:sz="0" w:space="0" w:color="auto"/>
        <w:bottom w:val="none" w:sz="0" w:space="0" w:color="auto"/>
        <w:right w:val="none" w:sz="0" w:space="0" w:color="auto"/>
      </w:divBdr>
    </w:div>
    <w:div w:id="1290084221">
      <w:bodyDiv w:val="1"/>
      <w:marLeft w:val="0"/>
      <w:marRight w:val="0"/>
      <w:marTop w:val="0"/>
      <w:marBottom w:val="0"/>
      <w:divBdr>
        <w:top w:val="none" w:sz="0" w:space="0" w:color="auto"/>
        <w:left w:val="none" w:sz="0" w:space="0" w:color="auto"/>
        <w:bottom w:val="none" w:sz="0" w:space="0" w:color="auto"/>
        <w:right w:val="none" w:sz="0" w:space="0" w:color="auto"/>
      </w:divBdr>
    </w:div>
    <w:div w:id="1290429178">
      <w:bodyDiv w:val="1"/>
      <w:marLeft w:val="0"/>
      <w:marRight w:val="0"/>
      <w:marTop w:val="0"/>
      <w:marBottom w:val="0"/>
      <w:divBdr>
        <w:top w:val="none" w:sz="0" w:space="0" w:color="auto"/>
        <w:left w:val="none" w:sz="0" w:space="0" w:color="auto"/>
        <w:bottom w:val="none" w:sz="0" w:space="0" w:color="auto"/>
        <w:right w:val="none" w:sz="0" w:space="0" w:color="auto"/>
      </w:divBdr>
    </w:div>
    <w:div w:id="1291209595">
      <w:bodyDiv w:val="1"/>
      <w:marLeft w:val="0"/>
      <w:marRight w:val="0"/>
      <w:marTop w:val="0"/>
      <w:marBottom w:val="0"/>
      <w:divBdr>
        <w:top w:val="none" w:sz="0" w:space="0" w:color="auto"/>
        <w:left w:val="none" w:sz="0" w:space="0" w:color="auto"/>
        <w:bottom w:val="none" w:sz="0" w:space="0" w:color="auto"/>
        <w:right w:val="none" w:sz="0" w:space="0" w:color="auto"/>
      </w:divBdr>
    </w:div>
    <w:div w:id="1291669847">
      <w:bodyDiv w:val="1"/>
      <w:marLeft w:val="0"/>
      <w:marRight w:val="0"/>
      <w:marTop w:val="0"/>
      <w:marBottom w:val="0"/>
      <w:divBdr>
        <w:top w:val="none" w:sz="0" w:space="0" w:color="auto"/>
        <w:left w:val="none" w:sz="0" w:space="0" w:color="auto"/>
        <w:bottom w:val="none" w:sz="0" w:space="0" w:color="auto"/>
        <w:right w:val="none" w:sz="0" w:space="0" w:color="auto"/>
      </w:divBdr>
    </w:div>
    <w:div w:id="1293435915">
      <w:bodyDiv w:val="1"/>
      <w:marLeft w:val="0"/>
      <w:marRight w:val="0"/>
      <w:marTop w:val="0"/>
      <w:marBottom w:val="0"/>
      <w:divBdr>
        <w:top w:val="none" w:sz="0" w:space="0" w:color="auto"/>
        <w:left w:val="none" w:sz="0" w:space="0" w:color="auto"/>
        <w:bottom w:val="none" w:sz="0" w:space="0" w:color="auto"/>
        <w:right w:val="none" w:sz="0" w:space="0" w:color="auto"/>
      </w:divBdr>
    </w:div>
    <w:div w:id="1294359873">
      <w:bodyDiv w:val="1"/>
      <w:marLeft w:val="0"/>
      <w:marRight w:val="0"/>
      <w:marTop w:val="0"/>
      <w:marBottom w:val="0"/>
      <w:divBdr>
        <w:top w:val="none" w:sz="0" w:space="0" w:color="auto"/>
        <w:left w:val="none" w:sz="0" w:space="0" w:color="auto"/>
        <w:bottom w:val="none" w:sz="0" w:space="0" w:color="auto"/>
        <w:right w:val="none" w:sz="0" w:space="0" w:color="auto"/>
      </w:divBdr>
    </w:div>
    <w:div w:id="1296066077">
      <w:bodyDiv w:val="1"/>
      <w:marLeft w:val="0"/>
      <w:marRight w:val="0"/>
      <w:marTop w:val="0"/>
      <w:marBottom w:val="0"/>
      <w:divBdr>
        <w:top w:val="none" w:sz="0" w:space="0" w:color="auto"/>
        <w:left w:val="none" w:sz="0" w:space="0" w:color="auto"/>
        <w:bottom w:val="none" w:sz="0" w:space="0" w:color="auto"/>
        <w:right w:val="none" w:sz="0" w:space="0" w:color="auto"/>
      </w:divBdr>
    </w:div>
    <w:div w:id="1296911851">
      <w:bodyDiv w:val="1"/>
      <w:marLeft w:val="0"/>
      <w:marRight w:val="0"/>
      <w:marTop w:val="0"/>
      <w:marBottom w:val="0"/>
      <w:divBdr>
        <w:top w:val="none" w:sz="0" w:space="0" w:color="auto"/>
        <w:left w:val="none" w:sz="0" w:space="0" w:color="auto"/>
        <w:bottom w:val="none" w:sz="0" w:space="0" w:color="auto"/>
        <w:right w:val="none" w:sz="0" w:space="0" w:color="auto"/>
      </w:divBdr>
    </w:div>
    <w:div w:id="1297105368">
      <w:bodyDiv w:val="1"/>
      <w:marLeft w:val="0"/>
      <w:marRight w:val="0"/>
      <w:marTop w:val="0"/>
      <w:marBottom w:val="0"/>
      <w:divBdr>
        <w:top w:val="none" w:sz="0" w:space="0" w:color="auto"/>
        <w:left w:val="none" w:sz="0" w:space="0" w:color="auto"/>
        <w:bottom w:val="none" w:sz="0" w:space="0" w:color="auto"/>
        <w:right w:val="none" w:sz="0" w:space="0" w:color="auto"/>
      </w:divBdr>
    </w:div>
    <w:div w:id="1297106583">
      <w:bodyDiv w:val="1"/>
      <w:marLeft w:val="0"/>
      <w:marRight w:val="0"/>
      <w:marTop w:val="0"/>
      <w:marBottom w:val="0"/>
      <w:divBdr>
        <w:top w:val="none" w:sz="0" w:space="0" w:color="auto"/>
        <w:left w:val="none" w:sz="0" w:space="0" w:color="auto"/>
        <w:bottom w:val="none" w:sz="0" w:space="0" w:color="auto"/>
        <w:right w:val="none" w:sz="0" w:space="0" w:color="auto"/>
      </w:divBdr>
    </w:div>
    <w:div w:id="1297252032">
      <w:bodyDiv w:val="1"/>
      <w:marLeft w:val="0"/>
      <w:marRight w:val="0"/>
      <w:marTop w:val="0"/>
      <w:marBottom w:val="0"/>
      <w:divBdr>
        <w:top w:val="none" w:sz="0" w:space="0" w:color="auto"/>
        <w:left w:val="none" w:sz="0" w:space="0" w:color="auto"/>
        <w:bottom w:val="none" w:sz="0" w:space="0" w:color="auto"/>
        <w:right w:val="none" w:sz="0" w:space="0" w:color="auto"/>
      </w:divBdr>
    </w:div>
    <w:div w:id="1297419803">
      <w:bodyDiv w:val="1"/>
      <w:marLeft w:val="0"/>
      <w:marRight w:val="0"/>
      <w:marTop w:val="0"/>
      <w:marBottom w:val="0"/>
      <w:divBdr>
        <w:top w:val="none" w:sz="0" w:space="0" w:color="auto"/>
        <w:left w:val="none" w:sz="0" w:space="0" w:color="auto"/>
        <w:bottom w:val="none" w:sz="0" w:space="0" w:color="auto"/>
        <w:right w:val="none" w:sz="0" w:space="0" w:color="auto"/>
      </w:divBdr>
    </w:div>
    <w:div w:id="1298486726">
      <w:bodyDiv w:val="1"/>
      <w:marLeft w:val="0"/>
      <w:marRight w:val="0"/>
      <w:marTop w:val="0"/>
      <w:marBottom w:val="0"/>
      <w:divBdr>
        <w:top w:val="none" w:sz="0" w:space="0" w:color="auto"/>
        <w:left w:val="none" w:sz="0" w:space="0" w:color="auto"/>
        <w:bottom w:val="none" w:sz="0" w:space="0" w:color="auto"/>
        <w:right w:val="none" w:sz="0" w:space="0" w:color="auto"/>
      </w:divBdr>
    </w:div>
    <w:div w:id="1299458301">
      <w:bodyDiv w:val="1"/>
      <w:marLeft w:val="0"/>
      <w:marRight w:val="0"/>
      <w:marTop w:val="0"/>
      <w:marBottom w:val="0"/>
      <w:divBdr>
        <w:top w:val="none" w:sz="0" w:space="0" w:color="auto"/>
        <w:left w:val="none" w:sz="0" w:space="0" w:color="auto"/>
        <w:bottom w:val="none" w:sz="0" w:space="0" w:color="auto"/>
        <w:right w:val="none" w:sz="0" w:space="0" w:color="auto"/>
      </w:divBdr>
    </w:div>
    <w:div w:id="1299798031">
      <w:bodyDiv w:val="1"/>
      <w:marLeft w:val="0"/>
      <w:marRight w:val="0"/>
      <w:marTop w:val="0"/>
      <w:marBottom w:val="0"/>
      <w:divBdr>
        <w:top w:val="none" w:sz="0" w:space="0" w:color="auto"/>
        <w:left w:val="none" w:sz="0" w:space="0" w:color="auto"/>
        <w:bottom w:val="none" w:sz="0" w:space="0" w:color="auto"/>
        <w:right w:val="none" w:sz="0" w:space="0" w:color="auto"/>
      </w:divBdr>
    </w:div>
    <w:div w:id="1300379812">
      <w:bodyDiv w:val="1"/>
      <w:marLeft w:val="0"/>
      <w:marRight w:val="0"/>
      <w:marTop w:val="0"/>
      <w:marBottom w:val="0"/>
      <w:divBdr>
        <w:top w:val="none" w:sz="0" w:space="0" w:color="auto"/>
        <w:left w:val="none" w:sz="0" w:space="0" w:color="auto"/>
        <w:bottom w:val="none" w:sz="0" w:space="0" w:color="auto"/>
        <w:right w:val="none" w:sz="0" w:space="0" w:color="auto"/>
      </w:divBdr>
    </w:div>
    <w:div w:id="1301495172">
      <w:bodyDiv w:val="1"/>
      <w:marLeft w:val="0"/>
      <w:marRight w:val="0"/>
      <w:marTop w:val="0"/>
      <w:marBottom w:val="0"/>
      <w:divBdr>
        <w:top w:val="none" w:sz="0" w:space="0" w:color="auto"/>
        <w:left w:val="none" w:sz="0" w:space="0" w:color="auto"/>
        <w:bottom w:val="none" w:sz="0" w:space="0" w:color="auto"/>
        <w:right w:val="none" w:sz="0" w:space="0" w:color="auto"/>
      </w:divBdr>
    </w:div>
    <w:div w:id="1302923374">
      <w:bodyDiv w:val="1"/>
      <w:marLeft w:val="0"/>
      <w:marRight w:val="0"/>
      <w:marTop w:val="0"/>
      <w:marBottom w:val="0"/>
      <w:divBdr>
        <w:top w:val="none" w:sz="0" w:space="0" w:color="auto"/>
        <w:left w:val="none" w:sz="0" w:space="0" w:color="auto"/>
        <w:bottom w:val="none" w:sz="0" w:space="0" w:color="auto"/>
        <w:right w:val="none" w:sz="0" w:space="0" w:color="auto"/>
      </w:divBdr>
    </w:div>
    <w:div w:id="1303462614">
      <w:bodyDiv w:val="1"/>
      <w:marLeft w:val="0"/>
      <w:marRight w:val="0"/>
      <w:marTop w:val="0"/>
      <w:marBottom w:val="0"/>
      <w:divBdr>
        <w:top w:val="none" w:sz="0" w:space="0" w:color="auto"/>
        <w:left w:val="none" w:sz="0" w:space="0" w:color="auto"/>
        <w:bottom w:val="none" w:sz="0" w:space="0" w:color="auto"/>
        <w:right w:val="none" w:sz="0" w:space="0" w:color="auto"/>
      </w:divBdr>
    </w:div>
    <w:div w:id="1303995540">
      <w:bodyDiv w:val="1"/>
      <w:marLeft w:val="0"/>
      <w:marRight w:val="0"/>
      <w:marTop w:val="0"/>
      <w:marBottom w:val="0"/>
      <w:divBdr>
        <w:top w:val="none" w:sz="0" w:space="0" w:color="auto"/>
        <w:left w:val="none" w:sz="0" w:space="0" w:color="auto"/>
        <w:bottom w:val="none" w:sz="0" w:space="0" w:color="auto"/>
        <w:right w:val="none" w:sz="0" w:space="0" w:color="auto"/>
      </w:divBdr>
    </w:div>
    <w:div w:id="1304307672">
      <w:bodyDiv w:val="1"/>
      <w:marLeft w:val="0"/>
      <w:marRight w:val="0"/>
      <w:marTop w:val="0"/>
      <w:marBottom w:val="0"/>
      <w:divBdr>
        <w:top w:val="none" w:sz="0" w:space="0" w:color="auto"/>
        <w:left w:val="none" w:sz="0" w:space="0" w:color="auto"/>
        <w:bottom w:val="none" w:sz="0" w:space="0" w:color="auto"/>
        <w:right w:val="none" w:sz="0" w:space="0" w:color="auto"/>
      </w:divBdr>
    </w:div>
    <w:div w:id="1305622513">
      <w:bodyDiv w:val="1"/>
      <w:marLeft w:val="0"/>
      <w:marRight w:val="0"/>
      <w:marTop w:val="0"/>
      <w:marBottom w:val="0"/>
      <w:divBdr>
        <w:top w:val="none" w:sz="0" w:space="0" w:color="auto"/>
        <w:left w:val="none" w:sz="0" w:space="0" w:color="auto"/>
        <w:bottom w:val="none" w:sz="0" w:space="0" w:color="auto"/>
        <w:right w:val="none" w:sz="0" w:space="0" w:color="auto"/>
      </w:divBdr>
    </w:div>
    <w:div w:id="1305625372">
      <w:bodyDiv w:val="1"/>
      <w:marLeft w:val="0"/>
      <w:marRight w:val="0"/>
      <w:marTop w:val="0"/>
      <w:marBottom w:val="0"/>
      <w:divBdr>
        <w:top w:val="none" w:sz="0" w:space="0" w:color="auto"/>
        <w:left w:val="none" w:sz="0" w:space="0" w:color="auto"/>
        <w:bottom w:val="none" w:sz="0" w:space="0" w:color="auto"/>
        <w:right w:val="none" w:sz="0" w:space="0" w:color="auto"/>
      </w:divBdr>
    </w:div>
    <w:div w:id="1306086639">
      <w:bodyDiv w:val="1"/>
      <w:marLeft w:val="0"/>
      <w:marRight w:val="0"/>
      <w:marTop w:val="0"/>
      <w:marBottom w:val="0"/>
      <w:divBdr>
        <w:top w:val="none" w:sz="0" w:space="0" w:color="auto"/>
        <w:left w:val="none" w:sz="0" w:space="0" w:color="auto"/>
        <w:bottom w:val="none" w:sz="0" w:space="0" w:color="auto"/>
        <w:right w:val="none" w:sz="0" w:space="0" w:color="auto"/>
      </w:divBdr>
    </w:div>
    <w:div w:id="1306206196">
      <w:bodyDiv w:val="1"/>
      <w:marLeft w:val="0"/>
      <w:marRight w:val="0"/>
      <w:marTop w:val="0"/>
      <w:marBottom w:val="0"/>
      <w:divBdr>
        <w:top w:val="none" w:sz="0" w:space="0" w:color="auto"/>
        <w:left w:val="none" w:sz="0" w:space="0" w:color="auto"/>
        <w:bottom w:val="none" w:sz="0" w:space="0" w:color="auto"/>
        <w:right w:val="none" w:sz="0" w:space="0" w:color="auto"/>
      </w:divBdr>
    </w:div>
    <w:div w:id="1309288914">
      <w:bodyDiv w:val="1"/>
      <w:marLeft w:val="0"/>
      <w:marRight w:val="0"/>
      <w:marTop w:val="0"/>
      <w:marBottom w:val="0"/>
      <w:divBdr>
        <w:top w:val="none" w:sz="0" w:space="0" w:color="auto"/>
        <w:left w:val="none" w:sz="0" w:space="0" w:color="auto"/>
        <w:bottom w:val="none" w:sz="0" w:space="0" w:color="auto"/>
        <w:right w:val="none" w:sz="0" w:space="0" w:color="auto"/>
      </w:divBdr>
    </w:div>
    <w:div w:id="1309751551">
      <w:bodyDiv w:val="1"/>
      <w:marLeft w:val="0"/>
      <w:marRight w:val="0"/>
      <w:marTop w:val="0"/>
      <w:marBottom w:val="0"/>
      <w:divBdr>
        <w:top w:val="none" w:sz="0" w:space="0" w:color="auto"/>
        <w:left w:val="none" w:sz="0" w:space="0" w:color="auto"/>
        <w:bottom w:val="none" w:sz="0" w:space="0" w:color="auto"/>
        <w:right w:val="none" w:sz="0" w:space="0" w:color="auto"/>
      </w:divBdr>
    </w:div>
    <w:div w:id="1310285923">
      <w:bodyDiv w:val="1"/>
      <w:marLeft w:val="0"/>
      <w:marRight w:val="0"/>
      <w:marTop w:val="0"/>
      <w:marBottom w:val="0"/>
      <w:divBdr>
        <w:top w:val="none" w:sz="0" w:space="0" w:color="auto"/>
        <w:left w:val="none" w:sz="0" w:space="0" w:color="auto"/>
        <w:bottom w:val="none" w:sz="0" w:space="0" w:color="auto"/>
        <w:right w:val="none" w:sz="0" w:space="0" w:color="auto"/>
      </w:divBdr>
    </w:div>
    <w:div w:id="1311057954">
      <w:bodyDiv w:val="1"/>
      <w:marLeft w:val="0"/>
      <w:marRight w:val="0"/>
      <w:marTop w:val="0"/>
      <w:marBottom w:val="0"/>
      <w:divBdr>
        <w:top w:val="none" w:sz="0" w:space="0" w:color="auto"/>
        <w:left w:val="none" w:sz="0" w:space="0" w:color="auto"/>
        <w:bottom w:val="none" w:sz="0" w:space="0" w:color="auto"/>
        <w:right w:val="none" w:sz="0" w:space="0" w:color="auto"/>
      </w:divBdr>
    </w:div>
    <w:div w:id="1311399045">
      <w:bodyDiv w:val="1"/>
      <w:marLeft w:val="0"/>
      <w:marRight w:val="0"/>
      <w:marTop w:val="0"/>
      <w:marBottom w:val="0"/>
      <w:divBdr>
        <w:top w:val="none" w:sz="0" w:space="0" w:color="auto"/>
        <w:left w:val="none" w:sz="0" w:space="0" w:color="auto"/>
        <w:bottom w:val="none" w:sz="0" w:space="0" w:color="auto"/>
        <w:right w:val="none" w:sz="0" w:space="0" w:color="auto"/>
      </w:divBdr>
    </w:div>
    <w:div w:id="1313945085">
      <w:bodyDiv w:val="1"/>
      <w:marLeft w:val="0"/>
      <w:marRight w:val="0"/>
      <w:marTop w:val="0"/>
      <w:marBottom w:val="0"/>
      <w:divBdr>
        <w:top w:val="none" w:sz="0" w:space="0" w:color="auto"/>
        <w:left w:val="none" w:sz="0" w:space="0" w:color="auto"/>
        <w:bottom w:val="none" w:sz="0" w:space="0" w:color="auto"/>
        <w:right w:val="none" w:sz="0" w:space="0" w:color="auto"/>
      </w:divBdr>
    </w:div>
    <w:div w:id="1314412461">
      <w:bodyDiv w:val="1"/>
      <w:marLeft w:val="0"/>
      <w:marRight w:val="0"/>
      <w:marTop w:val="0"/>
      <w:marBottom w:val="0"/>
      <w:divBdr>
        <w:top w:val="none" w:sz="0" w:space="0" w:color="auto"/>
        <w:left w:val="none" w:sz="0" w:space="0" w:color="auto"/>
        <w:bottom w:val="none" w:sz="0" w:space="0" w:color="auto"/>
        <w:right w:val="none" w:sz="0" w:space="0" w:color="auto"/>
      </w:divBdr>
    </w:div>
    <w:div w:id="1314718416">
      <w:bodyDiv w:val="1"/>
      <w:marLeft w:val="0"/>
      <w:marRight w:val="0"/>
      <w:marTop w:val="0"/>
      <w:marBottom w:val="0"/>
      <w:divBdr>
        <w:top w:val="none" w:sz="0" w:space="0" w:color="auto"/>
        <w:left w:val="none" w:sz="0" w:space="0" w:color="auto"/>
        <w:bottom w:val="none" w:sz="0" w:space="0" w:color="auto"/>
        <w:right w:val="none" w:sz="0" w:space="0" w:color="auto"/>
      </w:divBdr>
    </w:div>
    <w:div w:id="1315259857">
      <w:bodyDiv w:val="1"/>
      <w:marLeft w:val="0"/>
      <w:marRight w:val="0"/>
      <w:marTop w:val="0"/>
      <w:marBottom w:val="0"/>
      <w:divBdr>
        <w:top w:val="none" w:sz="0" w:space="0" w:color="auto"/>
        <w:left w:val="none" w:sz="0" w:space="0" w:color="auto"/>
        <w:bottom w:val="none" w:sz="0" w:space="0" w:color="auto"/>
        <w:right w:val="none" w:sz="0" w:space="0" w:color="auto"/>
      </w:divBdr>
    </w:div>
    <w:div w:id="1316759251">
      <w:bodyDiv w:val="1"/>
      <w:marLeft w:val="0"/>
      <w:marRight w:val="0"/>
      <w:marTop w:val="0"/>
      <w:marBottom w:val="0"/>
      <w:divBdr>
        <w:top w:val="none" w:sz="0" w:space="0" w:color="auto"/>
        <w:left w:val="none" w:sz="0" w:space="0" w:color="auto"/>
        <w:bottom w:val="none" w:sz="0" w:space="0" w:color="auto"/>
        <w:right w:val="none" w:sz="0" w:space="0" w:color="auto"/>
      </w:divBdr>
    </w:div>
    <w:div w:id="1316764052">
      <w:bodyDiv w:val="1"/>
      <w:marLeft w:val="0"/>
      <w:marRight w:val="0"/>
      <w:marTop w:val="0"/>
      <w:marBottom w:val="0"/>
      <w:divBdr>
        <w:top w:val="none" w:sz="0" w:space="0" w:color="auto"/>
        <w:left w:val="none" w:sz="0" w:space="0" w:color="auto"/>
        <w:bottom w:val="none" w:sz="0" w:space="0" w:color="auto"/>
        <w:right w:val="none" w:sz="0" w:space="0" w:color="auto"/>
      </w:divBdr>
    </w:div>
    <w:div w:id="1317151249">
      <w:bodyDiv w:val="1"/>
      <w:marLeft w:val="0"/>
      <w:marRight w:val="0"/>
      <w:marTop w:val="0"/>
      <w:marBottom w:val="0"/>
      <w:divBdr>
        <w:top w:val="none" w:sz="0" w:space="0" w:color="auto"/>
        <w:left w:val="none" w:sz="0" w:space="0" w:color="auto"/>
        <w:bottom w:val="none" w:sz="0" w:space="0" w:color="auto"/>
        <w:right w:val="none" w:sz="0" w:space="0" w:color="auto"/>
      </w:divBdr>
    </w:div>
    <w:div w:id="1318345269">
      <w:bodyDiv w:val="1"/>
      <w:marLeft w:val="0"/>
      <w:marRight w:val="0"/>
      <w:marTop w:val="0"/>
      <w:marBottom w:val="0"/>
      <w:divBdr>
        <w:top w:val="none" w:sz="0" w:space="0" w:color="auto"/>
        <w:left w:val="none" w:sz="0" w:space="0" w:color="auto"/>
        <w:bottom w:val="none" w:sz="0" w:space="0" w:color="auto"/>
        <w:right w:val="none" w:sz="0" w:space="0" w:color="auto"/>
      </w:divBdr>
    </w:div>
    <w:div w:id="1318418395">
      <w:bodyDiv w:val="1"/>
      <w:marLeft w:val="0"/>
      <w:marRight w:val="0"/>
      <w:marTop w:val="0"/>
      <w:marBottom w:val="0"/>
      <w:divBdr>
        <w:top w:val="none" w:sz="0" w:space="0" w:color="auto"/>
        <w:left w:val="none" w:sz="0" w:space="0" w:color="auto"/>
        <w:bottom w:val="none" w:sz="0" w:space="0" w:color="auto"/>
        <w:right w:val="none" w:sz="0" w:space="0" w:color="auto"/>
      </w:divBdr>
    </w:div>
    <w:div w:id="1319728854">
      <w:bodyDiv w:val="1"/>
      <w:marLeft w:val="0"/>
      <w:marRight w:val="0"/>
      <w:marTop w:val="0"/>
      <w:marBottom w:val="0"/>
      <w:divBdr>
        <w:top w:val="none" w:sz="0" w:space="0" w:color="auto"/>
        <w:left w:val="none" w:sz="0" w:space="0" w:color="auto"/>
        <w:bottom w:val="none" w:sz="0" w:space="0" w:color="auto"/>
        <w:right w:val="none" w:sz="0" w:space="0" w:color="auto"/>
      </w:divBdr>
    </w:div>
    <w:div w:id="1320504150">
      <w:bodyDiv w:val="1"/>
      <w:marLeft w:val="0"/>
      <w:marRight w:val="0"/>
      <w:marTop w:val="0"/>
      <w:marBottom w:val="0"/>
      <w:divBdr>
        <w:top w:val="none" w:sz="0" w:space="0" w:color="auto"/>
        <w:left w:val="none" w:sz="0" w:space="0" w:color="auto"/>
        <w:bottom w:val="none" w:sz="0" w:space="0" w:color="auto"/>
        <w:right w:val="none" w:sz="0" w:space="0" w:color="auto"/>
      </w:divBdr>
    </w:div>
    <w:div w:id="1321425537">
      <w:bodyDiv w:val="1"/>
      <w:marLeft w:val="0"/>
      <w:marRight w:val="0"/>
      <w:marTop w:val="0"/>
      <w:marBottom w:val="0"/>
      <w:divBdr>
        <w:top w:val="none" w:sz="0" w:space="0" w:color="auto"/>
        <w:left w:val="none" w:sz="0" w:space="0" w:color="auto"/>
        <w:bottom w:val="none" w:sz="0" w:space="0" w:color="auto"/>
        <w:right w:val="none" w:sz="0" w:space="0" w:color="auto"/>
      </w:divBdr>
    </w:div>
    <w:div w:id="1321957270">
      <w:bodyDiv w:val="1"/>
      <w:marLeft w:val="0"/>
      <w:marRight w:val="0"/>
      <w:marTop w:val="0"/>
      <w:marBottom w:val="0"/>
      <w:divBdr>
        <w:top w:val="none" w:sz="0" w:space="0" w:color="auto"/>
        <w:left w:val="none" w:sz="0" w:space="0" w:color="auto"/>
        <w:bottom w:val="none" w:sz="0" w:space="0" w:color="auto"/>
        <w:right w:val="none" w:sz="0" w:space="0" w:color="auto"/>
      </w:divBdr>
    </w:div>
    <w:div w:id="1322275991">
      <w:bodyDiv w:val="1"/>
      <w:marLeft w:val="0"/>
      <w:marRight w:val="0"/>
      <w:marTop w:val="0"/>
      <w:marBottom w:val="0"/>
      <w:divBdr>
        <w:top w:val="none" w:sz="0" w:space="0" w:color="auto"/>
        <w:left w:val="none" w:sz="0" w:space="0" w:color="auto"/>
        <w:bottom w:val="none" w:sz="0" w:space="0" w:color="auto"/>
        <w:right w:val="none" w:sz="0" w:space="0" w:color="auto"/>
      </w:divBdr>
    </w:div>
    <w:div w:id="1322276070">
      <w:bodyDiv w:val="1"/>
      <w:marLeft w:val="0"/>
      <w:marRight w:val="0"/>
      <w:marTop w:val="0"/>
      <w:marBottom w:val="0"/>
      <w:divBdr>
        <w:top w:val="none" w:sz="0" w:space="0" w:color="auto"/>
        <w:left w:val="none" w:sz="0" w:space="0" w:color="auto"/>
        <w:bottom w:val="none" w:sz="0" w:space="0" w:color="auto"/>
        <w:right w:val="none" w:sz="0" w:space="0" w:color="auto"/>
      </w:divBdr>
    </w:div>
    <w:div w:id="1323120654">
      <w:bodyDiv w:val="1"/>
      <w:marLeft w:val="0"/>
      <w:marRight w:val="0"/>
      <w:marTop w:val="0"/>
      <w:marBottom w:val="0"/>
      <w:divBdr>
        <w:top w:val="none" w:sz="0" w:space="0" w:color="auto"/>
        <w:left w:val="none" w:sz="0" w:space="0" w:color="auto"/>
        <w:bottom w:val="none" w:sz="0" w:space="0" w:color="auto"/>
        <w:right w:val="none" w:sz="0" w:space="0" w:color="auto"/>
      </w:divBdr>
    </w:div>
    <w:div w:id="1323241307">
      <w:bodyDiv w:val="1"/>
      <w:marLeft w:val="0"/>
      <w:marRight w:val="0"/>
      <w:marTop w:val="0"/>
      <w:marBottom w:val="0"/>
      <w:divBdr>
        <w:top w:val="none" w:sz="0" w:space="0" w:color="auto"/>
        <w:left w:val="none" w:sz="0" w:space="0" w:color="auto"/>
        <w:bottom w:val="none" w:sz="0" w:space="0" w:color="auto"/>
        <w:right w:val="none" w:sz="0" w:space="0" w:color="auto"/>
      </w:divBdr>
    </w:div>
    <w:div w:id="1323580141">
      <w:bodyDiv w:val="1"/>
      <w:marLeft w:val="0"/>
      <w:marRight w:val="0"/>
      <w:marTop w:val="0"/>
      <w:marBottom w:val="0"/>
      <w:divBdr>
        <w:top w:val="none" w:sz="0" w:space="0" w:color="auto"/>
        <w:left w:val="none" w:sz="0" w:space="0" w:color="auto"/>
        <w:bottom w:val="none" w:sz="0" w:space="0" w:color="auto"/>
        <w:right w:val="none" w:sz="0" w:space="0" w:color="auto"/>
      </w:divBdr>
    </w:div>
    <w:div w:id="1323923578">
      <w:bodyDiv w:val="1"/>
      <w:marLeft w:val="0"/>
      <w:marRight w:val="0"/>
      <w:marTop w:val="0"/>
      <w:marBottom w:val="0"/>
      <w:divBdr>
        <w:top w:val="none" w:sz="0" w:space="0" w:color="auto"/>
        <w:left w:val="none" w:sz="0" w:space="0" w:color="auto"/>
        <w:bottom w:val="none" w:sz="0" w:space="0" w:color="auto"/>
        <w:right w:val="none" w:sz="0" w:space="0" w:color="auto"/>
      </w:divBdr>
    </w:div>
    <w:div w:id="1324235131">
      <w:bodyDiv w:val="1"/>
      <w:marLeft w:val="0"/>
      <w:marRight w:val="0"/>
      <w:marTop w:val="0"/>
      <w:marBottom w:val="0"/>
      <w:divBdr>
        <w:top w:val="none" w:sz="0" w:space="0" w:color="auto"/>
        <w:left w:val="none" w:sz="0" w:space="0" w:color="auto"/>
        <w:bottom w:val="none" w:sz="0" w:space="0" w:color="auto"/>
        <w:right w:val="none" w:sz="0" w:space="0" w:color="auto"/>
      </w:divBdr>
    </w:div>
    <w:div w:id="1324358389">
      <w:bodyDiv w:val="1"/>
      <w:marLeft w:val="0"/>
      <w:marRight w:val="0"/>
      <w:marTop w:val="0"/>
      <w:marBottom w:val="0"/>
      <w:divBdr>
        <w:top w:val="none" w:sz="0" w:space="0" w:color="auto"/>
        <w:left w:val="none" w:sz="0" w:space="0" w:color="auto"/>
        <w:bottom w:val="none" w:sz="0" w:space="0" w:color="auto"/>
        <w:right w:val="none" w:sz="0" w:space="0" w:color="auto"/>
      </w:divBdr>
    </w:div>
    <w:div w:id="1324897989">
      <w:bodyDiv w:val="1"/>
      <w:marLeft w:val="0"/>
      <w:marRight w:val="0"/>
      <w:marTop w:val="0"/>
      <w:marBottom w:val="0"/>
      <w:divBdr>
        <w:top w:val="none" w:sz="0" w:space="0" w:color="auto"/>
        <w:left w:val="none" w:sz="0" w:space="0" w:color="auto"/>
        <w:bottom w:val="none" w:sz="0" w:space="0" w:color="auto"/>
        <w:right w:val="none" w:sz="0" w:space="0" w:color="auto"/>
      </w:divBdr>
    </w:div>
    <w:div w:id="1325161448">
      <w:bodyDiv w:val="1"/>
      <w:marLeft w:val="0"/>
      <w:marRight w:val="0"/>
      <w:marTop w:val="0"/>
      <w:marBottom w:val="0"/>
      <w:divBdr>
        <w:top w:val="none" w:sz="0" w:space="0" w:color="auto"/>
        <w:left w:val="none" w:sz="0" w:space="0" w:color="auto"/>
        <w:bottom w:val="none" w:sz="0" w:space="0" w:color="auto"/>
        <w:right w:val="none" w:sz="0" w:space="0" w:color="auto"/>
      </w:divBdr>
    </w:div>
    <w:div w:id="1325812880">
      <w:bodyDiv w:val="1"/>
      <w:marLeft w:val="0"/>
      <w:marRight w:val="0"/>
      <w:marTop w:val="0"/>
      <w:marBottom w:val="0"/>
      <w:divBdr>
        <w:top w:val="none" w:sz="0" w:space="0" w:color="auto"/>
        <w:left w:val="none" w:sz="0" w:space="0" w:color="auto"/>
        <w:bottom w:val="none" w:sz="0" w:space="0" w:color="auto"/>
        <w:right w:val="none" w:sz="0" w:space="0" w:color="auto"/>
      </w:divBdr>
    </w:div>
    <w:div w:id="1326015399">
      <w:bodyDiv w:val="1"/>
      <w:marLeft w:val="0"/>
      <w:marRight w:val="0"/>
      <w:marTop w:val="0"/>
      <w:marBottom w:val="0"/>
      <w:divBdr>
        <w:top w:val="none" w:sz="0" w:space="0" w:color="auto"/>
        <w:left w:val="none" w:sz="0" w:space="0" w:color="auto"/>
        <w:bottom w:val="none" w:sz="0" w:space="0" w:color="auto"/>
        <w:right w:val="none" w:sz="0" w:space="0" w:color="auto"/>
      </w:divBdr>
    </w:div>
    <w:div w:id="1326324196">
      <w:bodyDiv w:val="1"/>
      <w:marLeft w:val="0"/>
      <w:marRight w:val="0"/>
      <w:marTop w:val="0"/>
      <w:marBottom w:val="0"/>
      <w:divBdr>
        <w:top w:val="none" w:sz="0" w:space="0" w:color="auto"/>
        <w:left w:val="none" w:sz="0" w:space="0" w:color="auto"/>
        <w:bottom w:val="none" w:sz="0" w:space="0" w:color="auto"/>
        <w:right w:val="none" w:sz="0" w:space="0" w:color="auto"/>
      </w:divBdr>
    </w:div>
    <w:div w:id="1327174039">
      <w:bodyDiv w:val="1"/>
      <w:marLeft w:val="0"/>
      <w:marRight w:val="0"/>
      <w:marTop w:val="0"/>
      <w:marBottom w:val="0"/>
      <w:divBdr>
        <w:top w:val="none" w:sz="0" w:space="0" w:color="auto"/>
        <w:left w:val="none" w:sz="0" w:space="0" w:color="auto"/>
        <w:bottom w:val="none" w:sz="0" w:space="0" w:color="auto"/>
        <w:right w:val="none" w:sz="0" w:space="0" w:color="auto"/>
      </w:divBdr>
    </w:div>
    <w:div w:id="1327514275">
      <w:bodyDiv w:val="1"/>
      <w:marLeft w:val="0"/>
      <w:marRight w:val="0"/>
      <w:marTop w:val="0"/>
      <w:marBottom w:val="0"/>
      <w:divBdr>
        <w:top w:val="none" w:sz="0" w:space="0" w:color="auto"/>
        <w:left w:val="none" w:sz="0" w:space="0" w:color="auto"/>
        <w:bottom w:val="none" w:sz="0" w:space="0" w:color="auto"/>
        <w:right w:val="none" w:sz="0" w:space="0" w:color="auto"/>
      </w:divBdr>
    </w:div>
    <w:div w:id="1327706338">
      <w:bodyDiv w:val="1"/>
      <w:marLeft w:val="0"/>
      <w:marRight w:val="0"/>
      <w:marTop w:val="0"/>
      <w:marBottom w:val="0"/>
      <w:divBdr>
        <w:top w:val="none" w:sz="0" w:space="0" w:color="auto"/>
        <w:left w:val="none" w:sz="0" w:space="0" w:color="auto"/>
        <w:bottom w:val="none" w:sz="0" w:space="0" w:color="auto"/>
        <w:right w:val="none" w:sz="0" w:space="0" w:color="auto"/>
      </w:divBdr>
    </w:div>
    <w:div w:id="1328825432">
      <w:bodyDiv w:val="1"/>
      <w:marLeft w:val="0"/>
      <w:marRight w:val="0"/>
      <w:marTop w:val="0"/>
      <w:marBottom w:val="0"/>
      <w:divBdr>
        <w:top w:val="none" w:sz="0" w:space="0" w:color="auto"/>
        <w:left w:val="none" w:sz="0" w:space="0" w:color="auto"/>
        <w:bottom w:val="none" w:sz="0" w:space="0" w:color="auto"/>
        <w:right w:val="none" w:sz="0" w:space="0" w:color="auto"/>
      </w:divBdr>
    </w:div>
    <w:div w:id="1329098866">
      <w:bodyDiv w:val="1"/>
      <w:marLeft w:val="0"/>
      <w:marRight w:val="0"/>
      <w:marTop w:val="0"/>
      <w:marBottom w:val="0"/>
      <w:divBdr>
        <w:top w:val="none" w:sz="0" w:space="0" w:color="auto"/>
        <w:left w:val="none" w:sz="0" w:space="0" w:color="auto"/>
        <w:bottom w:val="none" w:sz="0" w:space="0" w:color="auto"/>
        <w:right w:val="none" w:sz="0" w:space="0" w:color="auto"/>
      </w:divBdr>
    </w:div>
    <w:div w:id="1329364071">
      <w:bodyDiv w:val="1"/>
      <w:marLeft w:val="0"/>
      <w:marRight w:val="0"/>
      <w:marTop w:val="0"/>
      <w:marBottom w:val="0"/>
      <w:divBdr>
        <w:top w:val="none" w:sz="0" w:space="0" w:color="auto"/>
        <w:left w:val="none" w:sz="0" w:space="0" w:color="auto"/>
        <w:bottom w:val="none" w:sz="0" w:space="0" w:color="auto"/>
        <w:right w:val="none" w:sz="0" w:space="0" w:color="auto"/>
      </w:divBdr>
    </w:div>
    <w:div w:id="1330449844">
      <w:bodyDiv w:val="1"/>
      <w:marLeft w:val="0"/>
      <w:marRight w:val="0"/>
      <w:marTop w:val="0"/>
      <w:marBottom w:val="0"/>
      <w:divBdr>
        <w:top w:val="none" w:sz="0" w:space="0" w:color="auto"/>
        <w:left w:val="none" w:sz="0" w:space="0" w:color="auto"/>
        <w:bottom w:val="none" w:sz="0" w:space="0" w:color="auto"/>
        <w:right w:val="none" w:sz="0" w:space="0" w:color="auto"/>
      </w:divBdr>
    </w:div>
    <w:div w:id="1331907868">
      <w:bodyDiv w:val="1"/>
      <w:marLeft w:val="0"/>
      <w:marRight w:val="0"/>
      <w:marTop w:val="0"/>
      <w:marBottom w:val="0"/>
      <w:divBdr>
        <w:top w:val="none" w:sz="0" w:space="0" w:color="auto"/>
        <w:left w:val="none" w:sz="0" w:space="0" w:color="auto"/>
        <w:bottom w:val="none" w:sz="0" w:space="0" w:color="auto"/>
        <w:right w:val="none" w:sz="0" w:space="0" w:color="auto"/>
      </w:divBdr>
    </w:div>
    <w:div w:id="1331983765">
      <w:bodyDiv w:val="1"/>
      <w:marLeft w:val="0"/>
      <w:marRight w:val="0"/>
      <w:marTop w:val="0"/>
      <w:marBottom w:val="0"/>
      <w:divBdr>
        <w:top w:val="none" w:sz="0" w:space="0" w:color="auto"/>
        <w:left w:val="none" w:sz="0" w:space="0" w:color="auto"/>
        <w:bottom w:val="none" w:sz="0" w:space="0" w:color="auto"/>
        <w:right w:val="none" w:sz="0" w:space="0" w:color="auto"/>
      </w:divBdr>
    </w:div>
    <w:div w:id="1332172394">
      <w:bodyDiv w:val="1"/>
      <w:marLeft w:val="0"/>
      <w:marRight w:val="0"/>
      <w:marTop w:val="0"/>
      <w:marBottom w:val="0"/>
      <w:divBdr>
        <w:top w:val="none" w:sz="0" w:space="0" w:color="auto"/>
        <w:left w:val="none" w:sz="0" w:space="0" w:color="auto"/>
        <w:bottom w:val="none" w:sz="0" w:space="0" w:color="auto"/>
        <w:right w:val="none" w:sz="0" w:space="0" w:color="auto"/>
      </w:divBdr>
    </w:div>
    <w:div w:id="1332415294">
      <w:bodyDiv w:val="1"/>
      <w:marLeft w:val="0"/>
      <w:marRight w:val="0"/>
      <w:marTop w:val="0"/>
      <w:marBottom w:val="0"/>
      <w:divBdr>
        <w:top w:val="none" w:sz="0" w:space="0" w:color="auto"/>
        <w:left w:val="none" w:sz="0" w:space="0" w:color="auto"/>
        <w:bottom w:val="none" w:sz="0" w:space="0" w:color="auto"/>
        <w:right w:val="none" w:sz="0" w:space="0" w:color="auto"/>
      </w:divBdr>
    </w:div>
    <w:div w:id="1332568179">
      <w:bodyDiv w:val="1"/>
      <w:marLeft w:val="0"/>
      <w:marRight w:val="0"/>
      <w:marTop w:val="0"/>
      <w:marBottom w:val="0"/>
      <w:divBdr>
        <w:top w:val="none" w:sz="0" w:space="0" w:color="auto"/>
        <w:left w:val="none" w:sz="0" w:space="0" w:color="auto"/>
        <w:bottom w:val="none" w:sz="0" w:space="0" w:color="auto"/>
        <w:right w:val="none" w:sz="0" w:space="0" w:color="auto"/>
      </w:divBdr>
    </w:div>
    <w:div w:id="1333028902">
      <w:bodyDiv w:val="1"/>
      <w:marLeft w:val="0"/>
      <w:marRight w:val="0"/>
      <w:marTop w:val="0"/>
      <w:marBottom w:val="0"/>
      <w:divBdr>
        <w:top w:val="none" w:sz="0" w:space="0" w:color="auto"/>
        <w:left w:val="none" w:sz="0" w:space="0" w:color="auto"/>
        <w:bottom w:val="none" w:sz="0" w:space="0" w:color="auto"/>
        <w:right w:val="none" w:sz="0" w:space="0" w:color="auto"/>
      </w:divBdr>
    </w:div>
    <w:div w:id="1333295222">
      <w:bodyDiv w:val="1"/>
      <w:marLeft w:val="0"/>
      <w:marRight w:val="0"/>
      <w:marTop w:val="0"/>
      <w:marBottom w:val="0"/>
      <w:divBdr>
        <w:top w:val="none" w:sz="0" w:space="0" w:color="auto"/>
        <w:left w:val="none" w:sz="0" w:space="0" w:color="auto"/>
        <w:bottom w:val="none" w:sz="0" w:space="0" w:color="auto"/>
        <w:right w:val="none" w:sz="0" w:space="0" w:color="auto"/>
      </w:divBdr>
      <w:divsChild>
        <w:div w:id="740450774">
          <w:marLeft w:val="480"/>
          <w:marRight w:val="0"/>
          <w:marTop w:val="0"/>
          <w:marBottom w:val="0"/>
          <w:divBdr>
            <w:top w:val="none" w:sz="0" w:space="0" w:color="auto"/>
            <w:left w:val="none" w:sz="0" w:space="0" w:color="auto"/>
            <w:bottom w:val="none" w:sz="0" w:space="0" w:color="auto"/>
            <w:right w:val="none" w:sz="0" w:space="0" w:color="auto"/>
          </w:divBdr>
        </w:div>
        <w:div w:id="659385729">
          <w:marLeft w:val="480"/>
          <w:marRight w:val="0"/>
          <w:marTop w:val="0"/>
          <w:marBottom w:val="0"/>
          <w:divBdr>
            <w:top w:val="none" w:sz="0" w:space="0" w:color="auto"/>
            <w:left w:val="none" w:sz="0" w:space="0" w:color="auto"/>
            <w:bottom w:val="none" w:sz="0" w:space="0" w:color="auto"/>
            <w:right w:val="none" w:sz="0" w:space="0" w:color="auto"/>
          </w:divBdr>
        </w:div>
        <w:div w:id="212935518">
          <w:marLeft w:val="480"/>
          <w:marRight w:val="0"/>
          <w:marTop w:val="0"/>
          <w:marBottom w:val="0"/>
          <w:divBdr>
            <w:top w:val="none" w:sz="0" w:space="0" w:color="auto"/>
            <w:left w:val="none" w:sz="0" w:space="0" w:color="auto"/>
            <w:bottom w:val="none" w:sz="0" w:space="0" w:color="auto"/>
            <w:right w:val="none" w:sz="0" w:space="0" w:color="auto"/>
          </w:divBdr>
        </w:div>
        <w:div w:id="522212729">
          <w:marLeft w:val="480"/>
          <w:marRight w:val="0"/>
          <w:marTop w:val="0"/>
          <w:marBottom w:val="0"/>
          <w:divBdr>
            <w:top w:val="none" w:sz="0" w:space="0" w:color="auto"/>
            <w:left w:val="none" w:sz="0" w:space="0" w:color="auto"/>
            <w:bottom w:val="none" w:sz="0" w:space="0" w:color="auto"/>
            <w:right w:val="none" w:sz="0" w:space="0" w:color="auto"/>
          </w:divBdr>
        </w:div>
        <w:div w:id="171186430">
          <w:marLeft w:val="480"/>
          <w:marRight w:val="0"/>
          <w:marTop w:val="0"/>
          <w:marBottom w:val="0"/>
          <w:divBdr>
            <w:top w:val="none" w:sz="0" w:space="0" w:color="auto"/>
            <w:left w:val="none" w:sz="0" w:space="0" w:color="auto"/>
            <w:bottom w:val="none" w:sz="0" w:space="0" w:color="auto"/>
            <w:right w:val="none" w:sz="0" w:space="0" w:color="auto"/>
          </w:divBdr>
        </w:div>
        <w:div w:id="938217383">
          <w:marLeft w:val="480"/>
          <w:marRight w:val="0"/>
          <w:marTop w:val="0"/>
          <w:marBottom w:val="0"/>
          <w:divBdr>
            <w:top w:val="none" w:sz="0" w:space="0" w:color="auto"/>
            <w:left w:val="none" w:sz="0" w:space="0" w:color="auto"/>
            <w:bottom w:val="none" w:sz="0" w:space="0" w:color="auto"/>
            <w:right w:val="none" w:sz="0" w:space="0" w:color="auto"/>
          </w:divBdr>
        </w:div>
        <w:div w:id="1308899746">
          <w:marLeft w:val="480"/>
          <w:marRight w:val="0"/>
          <w:marTop w:val="0"/>
          <w:marBottom w:val="0"/>
          <w:divBdr>
            <w:top w:val="none" w:sz="0" w:space="0" w:color="auto"/>
            <w:left w:val="none" w:sz="0" w:space="0" w:color="auto"/>
            <w:bottom w:val="none" w:sz="0" w:space="0" w:color="auto"/>
            <w:right w:val="none" w:sz="0" w:space="0" w:color="auto"/>
          </w:divBdr>
        </w:div>
        <w:div w:id="1260212027">
          <w:marLeft w:val="480"/>
          <w:marRight w:val="0"/>
          <w:marTop w:val="0"/>
          <w:marBottom w:val="0"/>
          <w:divBdr>
            <w:top w:val="none" w:sz="0" w:space="0" w:color="auto"/>
            <w:left w:val="none" w:sz="0" w:space="0" w:color="auto"/>
            <w:bottom w:val="none" w:sz="0" w:space="0" w:color="auto"/>
            <w:right w:val="none" w:sz="0" w:space="0" w:color="auto"/>
          </w:divBdr>
        </w:div>
        <w:div w:id="1761872311">
          <w:marLeft w:val="480"/>
          <w:marRight w:val="0"/>
          <w:marTop w:val="0"/>
          <w:marBottom w:val="0"/>
          <w:divBdr>
            <w:top w:val="none" w:sz="0" w:space="0" w:color="auto"/>
            <w:left w:val="none" w:sz="0" w:space="0" w:color="auto"/>
            <w:bottom w:val="none" w:sz="0" w:space="0" w:color="auto"/>
            <w:right w:val="none" w:sz="0" w:space="0" w:color="auto"/>
          </w:divBdr>
        </w:div>
        <w:div w:id="1280338639">
          <w:marLeft w:val="480"/>
          <w:marRight w:val="0"/>
          <w:marTop w:val="0"/>
          <w:marBottom w:val="0"/>
          <w:divBdr>
            <w:top w:val="none" w:sz="0" w:space="0" w:color="auto"/>
            <w:left w:val="none" w:sz="0" w:space="0" w:color="auto"/>
            <w:bottom w:val="none" w:sz="0" w:space="0" w:color="auto"/>
            <w:right w:val="none" w:sz="0" w:space="0" w:color="auto"/>
          </w:divBdr>
        </w:div>
        <w:div w:id="758645410">
          <w:marLeft w:val="480"/>
          <w:marRight w:val="0"/>
          <w:marTop w:val="0"/>
          <w:marBottom w:val="0"/>
          <w:divBdr>
            <w:top w:val="none" w:sz="0" w:space="0" w:color="auto"/>
            <w:left w:val="none" w:sz="0" w:space="0" w:color="auto"/>
            <w:bottom w:val="none" w:sz="0" w:space="0" w:color="auto"/>
            <w:right w:val="none" w:sz="0" w:space="0" w:color="auto"/>
          </w:divBdr>
        </w:div>
        <w:div w:id="17507436">
          <w:marLeft w:val="480"/>
          <w:marRight w:val="0"/>
          <w:marTop w:val="0"/>
          <w:marBottom w:val="0"/>
          <w:divBdr>
            <w:top w:val="none" w:sz="0" w:space="0" w:color="auto"/>
            <w:left w:val="none" w:sz="0" w:space="0" w:color="auto"/>
            <w:bottom w:val="none" w:sz="0" w:space="0" w:color="auto"/>
            <w:right w:val="none" w:sz="0" w:space="0" w:color="auto"/>
          </w:divBdr>
        </w:div>
        <w:div w:id="383649177">
          <w:marLeft w:val="480"/>
          <w:marRight w:val="0"/>
          <w:marTop w:val="0"/>
          <w:marBottom w:val="0"/>
          <w:divBdr>
            <w:top w:val="none" w:sz="0" w:space="0" w:color="auto"/>
            <w:left w:val="none" w:sz="0" w:space="0" w:color="auto"/>
            <w:bottom w:val="none" w:sz="0" w:space="0" w:color="auto"/>
            <w:right w:val="none" w:sz="0" w:space="0" w:color="auto"/>
          </w:divBdr>
        </w:div>
        <w:div w:id="1103844582">
          <w:marLeft w:val="480"/>
          <w:marRight w:val="0"/>
          <w:marTop w:val="0"/>
          <w:marBottom w:val="0"/>
          <w:divBdr>
            <w:top w:val="none" w:sz="0" w:space="0" w:color="auto"/>
            <w:left w:val="none" w:sz="0" w:space="0" w:color="auto"/>
            <w:bottom w:val="none" w:sz="0" w:space="0" w:color="auto"/>
            <w:right w:val="none" w:sz="0" w:space="0" w:color="auto"/>
          </w:divBdr>
        </w:div>
        <w:div w:id="1581914312">
          <w:marLeft w:val="480"/>
          <w:marRight w:val="0"/>
          <w:marTop w:val="0"/>
          <w:marBottom w:val="0"/>
          <w:divBdr>
            <w:top w:val="none" w:sz="0" w:space="0" w:color="auto"/>
            <w:left w:val="none" w:sz="0" w:space="0" w:color="auto"/>
            <w:bottom w:val="none" w:sz="0" w:space="0" w:color="auto"/>
            <w:right w:val="none" w:sz="0" w:space="0" w:color="auto"/>
          </w:divBdr>
        </w:div>
        <w:div w:id="1489129725">
          <w:marLeft w:val="480"/>
          <w:marRight w:val="0"/>
          <w:marTop w:val="0"/>
          <w:marBottom w:val="0"/>
          <w:divBdr>
            <w:top w:val="none" w:sz="0" w:space="0" w:color="auto"/>
            <w:left w:val="none" w:sz="0" w:space="0" w:color="auto"/>
            <w:bottom w:val="none" w:sz="0" w:space="0" w:color="auto"/>
            <w:right w:val="none" w:sz="0" w:space="0" w:color="auto"/>
          </w:divBdr>
        </w:div>
        <w:div w:id="1593369">
          <w:marLeft w:val="480"/>
          <w:marRight w:val="0"/>
          <w:marTop w:val="0"/>
          <w:marBottom w:val="0"/>
          <w:divBdr>
            <w:top w:val="none" w:sz="0" w:space="0" w:color="auto"/>
            <w:left w:val="none" w:sz="0" w:space="0" w:color="auto"/>
            <w:bottom w:val="none" w:sz="0" w:space="0" w:color="auto"/>
            <w:right w:val="none" w:sz="0" w:space="0" w:color="auto"/>
          </w:divBdr>
        </w:div>
        <w:div w:id="374894194">
          <w:marLeft w:val="480"/>
          <w:marRight w:val="0"/>
          <w:marTop w:val="0"/>
          <w:marBottom w:val="0"/>
          <w:divBdr>
            <w:top w:val="none" w:sz="0" w:space="0" w:color="auto"/>
            <w:left w:val="none" w:sz="0" w:space="0" w:color="auto"/>
            <w:bottom w:val="none" w:sz="0" w:space="0" w:color="auto"/>
            <w:right w:val="none" w:sz="0" w:space="0" w:color="auto"/>
          </w:divBdr>
        </w:div>
        <w:div w:id="1223372114">
          <w:marLeft w:val="480"/>
          <w:marRight w:val="0"/>
          <w:marTop w:val="0"/>
          <w:marBottom w:val="0"/>
          <w:divBdr>
            <w:top w:val="none" w:sz="0" w:space="0" w:color="auto"/>
            <w:left w:val="none" w:sz="0" w:space="0" w:color="auto"/>
            <w:bottom w:val="none" w:sz="0" w:space="0" w:color="auto"/>
            <w:right w:val="none" w:sz="0" w:space="0" w:color="auto"/>
          </w:divBdr>
        </w:div>
        <w:div w:id="1134523297">
          <w:marLeft w:val="480"/>
          <w:marRight w:val="0"/>
          <w:marTop w:val="0"/>
          <w:marBottom w:val="0"/>
          <w:divBdr>
            <w:top w:val="none" w:sz="0" w:space="0" w:color="auto"/>
            <w:left w:val="none" w:sz="0" w:space="0" w:color="auto"/>
            <w:bottom w:val="none" w:sz="0" w:space="0" w:color="auto"/>
            <w:right w:val="none" w:sz="0" w:space="0" w:color="auto"/>
          </w:divBdr>
        </w:div>
        <w:div w:id="208884872">
          <w:marLeft w:val="480"/>
          <w:marRight w:val="0"/>
          <w:marTop w:val="0"/>
          <w:marBottom w:val="0"/>
          <w:divBdr>
            <w:top w:val="none" w:sz="0" w:space="0" w:color="auto"/>
            <w:left w:val="none" w:sz="0" w:space="0" w:color="auto"/>
            <w:bottom w:val="none" w:sz="0" w:space="0" w:color="auto"/>
            <w:right w:val="none" w:sz="0" w:space="0" w:color="auto"/>
          </w:divBdr>
        </w:div>
        <w:div w:id="1674064533">
          <w:marLeft w:val="480"/>
          <w:marRight w:val="0"/>
          <w:marTop w:val="0"/>
          <w:marBottom w:val="0"/>
          <w:divBdr>
            <w:top w:val="none" w:sz="0" w:space="0" w:color="auto"/>
            <w:left w:val="none" w:sz="0" w:space="0" w:color="auto"/>
            <w:bottom w:val="none" w:sz="0" w:space="0" w:color="auto"/>
            <w:right w:val="none" w:sz="0" w:space="0" w:color="auto"/>
          </w:divBdr>
        </w:div>
        <w:div w:id="865564455">
          <w:marLeft w:val="480"/>
          <w:marRight w:val="0"/>
          <w:marTop w:val="0"/>
          <w:marBottom w:val="0"/>
          <w:divBdr>
            <w:top w:val="none" w:sz="0" w:space="0" w:color="auto"/>
            <w:left w:val="none" w:sz="0" w:space="0" w:color="auto"/>
            <w:bottom w:val="none" w:sz="0" w:space="0" w:color="auto"/>
            <w:right w:val="none" w:sz="0" w:space="0" w:color="auto"/>
          </w:divBdr>
        </w:div>
        <w:div w:id="1176918774">
          <w:marLeft w:val="480"/>
          <w:marRight w:val="0"/>
          <w:marTop w:val="0"/>
          <w:marBottom w:val="0"/>
          <w:divBdr>
            <w:top w:val="none" w:sz="0" w:space="0" w:color="auto"/>
            <w:left w:val="none" w:sz="0" w:space="0" w:color="auto"/>
            <w:bottom w:val="none" w:sz="0" w:space="0" w:color="auto"/>
            <w:right w:val="none" w:sz="0" w:space="0" w:color="auto"/>
          </w:divBdr>
        </w:div>
        <w:div w:id="726995865">
          <w:marLeft w:val="480"/>
          <w:marRight w:val="0"/>
          <w:marTop w:val="0"/>
          <w:marBottom w:val="0"/>
          <w:divBdr>
            <w:top w:val="none" w:sz="0" w:space="0" w:color="auto"/>
            <w:left w:val="none" w:sz="0" w:space="0" w:color="auto"/>
            <w:bottom w:val="none" w:sz="0" w:space="0" w:color="auto"/>
            <w:right w:val="none" w:sz="0" w:space="0" w:color="auto"/>
          </w:divBdr>
        </w:div>
        <w:div w:id="84814135">
          <w:marLeft w:val="480"/>
          <w:marRight w:val="0"/>
          <w:marTop w:val="0"/>
          <w:marBottom w:val="0"/>
          <w:divBdr>
            <w:top w:val="none" w:sz="0" w:space="0" w:color="auto"/>
            <w:left w:val="none" w:sz="0" w:space="0" w:color="auto"/>
            <w:bottom w:val="none" w:sz="0" w:space="0" w:color="auto"/>
            <w:right w:val="none" w:sz="0" w:space="0" w:color="auto"/>
          </w:divBdr>
        </w:div>
        <w:div w:id="949973268">
          <w:marLeft w:val="480"/>
          <w:marRight w:val="0"/>
          <w:marTop w:val="0"/>
          <w:marBottom w:val="0"/>
          <w:divBdr>
            <w:top w:val="none" w:sz="0" w:space="0" w:color="auto"/>
            <w:left w:val="none" w:sz="0" w:space="0" w:color="auto"/>
            <w:bottom w:val="none" w:sz="0" w:space="0" w:color="auto"/>
            <w:right w:val="none" w:sz="0" w:space="0" w:color="auto"/>
          </w:divBdr>
        </w:div>
        <w:div w:id="2095780565">
          <w:marLeft w:val="480"/>
          <w:marRight w:val="0"/>
          <w:marTop w:val="0"/>
          <w:marBottom w:val="0"/>
          <w:divBdr>
            <w:top w:val="none" w:sz="0" w:space="0" w:color="auto"/>
            <w:left w:val="none" w:sz="0" w:space="0" w:color="auto"/>
            <w:bottom w:val="none" w:sz="0" w:space="0" w:color="auto"/>
            <w:right w:val="none" w:sz="0" w:space="0" w:color="auto"/>
          </w:divBdr>
        </w:div>
        <w:div w:id="1123885195">
          <w:marLeft w:val="480"/>
          <w:marRight w:val="0"/>
          <w:marTop w:val="0"/>
          <w:marBottom w:val="0"/>
          <w:divBdr>
            <w:top w:val="none" w:sz="0" w:space="0" w:color="auto"/>
            <w:left w:val="none" w:sz="0" w:space="0" w:color="auto"/>
            <w:bottom w:val="none" w:sz="0" w:space="0" w:color="auto"/>
            <w:right w:val="none" w:sz="0" w:space="0" w:color="auto"/>
          </w:divBdr>
        </w:div>
        <w:div w:id="289242850">
          <w:marLeft w:val="480"/>
          <w:marRight w:val="0"/>
          <w:marTop w:val="0"/>
          <w:marBottom w:val="0"/>
          <w:divBdr>
            <w:top w:val="none" w:sz="0" w:space="0" w:color="auto"/>
            <w:left w:val="none" w:sz="0" w:space="0" w:color="auto"/>
            <w:bottom w:val="none" w:sz="0" w:space="0" w:color="auto"/>
            <w:right w:val="none" w:sz="0" w:space="0" w:color="auto"/>
          </w:divBdr>
        </w:div>
        <w:div w:id="1701130010">
          <w:marLeft w:val="480"/>
          <w:marRight w:val="0"/>
          <w:marTop w:val="0"/>
          <w:marBottom w:val="0"/>
          <w:divBdr>
            <w:top w:val="none" w:sz="0" w:space="0" w:color="auto"/>
            <w:left w:val="none" w:sz="0" w:space="0" w:color="auto"/>
            <w:bottom w:val="none" w:sz="0" w:space="0" w:color="auto"/>
            <w:right w:val="none" w:sz="0" w:space="0" w:color="auto"/>
          </w:divBdr>
        </w:div>
        <w:div w:id="1062826839">
          <w:marLeft w:val="480"/>
          <w:marRight w:val="0"/>
          <w:marTop w:val="0"/>
          <w:marBottom w:val="0"/>
          <w:divBdr>
            <w:top w:val="none" w:sz="0" w:space="0" w:color="auto"/>
            <w:left w:val="none" w:sz="0" w:space="0" w:color="auto"/>
            <w:bottom w:val="none" w:sz="0" w:space="0" w:color="auto"/>
            <w:right w:val="none" w:sz="0" w:space="0" w:color="auto"/>
          </w:divBdr>
        </w:div>
        <w:div w:id="1416709511">
          <w:marLeft w:val="480"/>
          <w:marRight w:val="0"/>
          <w:marTop w:val="0"/>
          <w:marBottom w:val="0"/>
          <w:divBdr>
            <w:top w:val="none" w:sz="0" w:space="0" w:color="auto"/>
            <w:left w:val="none" w:sz="0" w:space="0" w:color="auto"/>
            <w:bottom w:val="none" w:sz="0" w:space="0" w:color="auto"/>
            <w:right w:val="none" w:sz="0" w:space="0" w:color="auto"/>
          </w:divBdr>
        </w:div>
        <w:div w:id="2099053610">
          <w:marLeft w:val="480"/>
          <w:marRight w:val="0"/>
          <w:marTop w:val="0"/>
          <w:marBottom w:val="0"/>
          <w:divBdr>
            <w:top w:val="none" w:sz="0" w:space="0" w:color="auto"/>
            <w:left w:val="none" w:sz="0" w:space="0" w:color="auto"/>
            <w:bottom w:val="none" w:sz="0" w:space="0" w:color="auto"/>
            <w:right w:val="none" w:sz="0" w:space="0" w:color="auto"/>
          </w:divBdr>
        </w:div>
        <w:div w:id="1841853289">
          <w:marLeft w:val="480"/>
          <w:marRight w:val="0"/>
          <w:marTop w:val="0"/>
          <w:marBottom w:val="0"/>
          <w:divBdr>
            <w:top w:val="none" w:sz="0" w:space="0" w:color="auto"/>
            <w:left w:val="none" w:sz="0" w:space="0" w:color="auto"/>
            <w:bottom w:val="none" w:sz="0" w:space="0" w:color="auto"/>
            <w:right w:val="none" w:sz="0" w:space="0" w:color="auto"/>
          </w:divBdr>
        </w:div>
        <w:div w:id="325983226">
          <w:marLeft w:val="480"/>
          <w:marRight w:val="0"/>
          <w:marTop w:val="0"/>
          <w:marBottom w:val="0"/>
          <w:divBdr>
            <w:top w:val="none" w:sz="0" w:space="0" w:color="auto"/>
            <w:left w:val="none" w:sz="0" w:space="0" w:color="auto"/>
            <w:bottom w:val="none" w:sz="0" w:space="0" w:color="auto"/>
            <w:right w:val="none" w:sz="0" w:space="0" w:color="auto"/>
          </w:divBdr>
        </w:div>
        <w:div w:id="189295810">
          <w:marLeft w:val="480"/>
          <w:marRight w:val="0"/>
          <w:marTop w:val="0"/>
          <w:marBottom w:val="0"/>
          <w:divBdr>
            <w:top w:val="none" w:sz="0" w:space="0" w:color="auto"/>
            <w:left w:val="none" w:sz="0" w:space="0" w:color="auto"/>
            <w:bottom w:val="none" w:sz="0" w:space="0" w:color="auto"/>
            <w:right w:val="none" w:sz="0" w:space="0" w:color="auto"/>
          </w:divBdr>
        </w:div>
        <w:div w:id="270868461">
          <w:marLeft w:val="480"/>
          <w:marRight w:val="0"/>
          <w:marTop w:val="0"/>
          <w:marBottom w:val="0"/>
          <w:divBdr>
            <w:top w:val="none" w:sz="0" w:space="0" w:color="auto"/>
            <w:left w:val="none" w:sz="0" w:space="0" w:color="auto"/>
            <w:bottom w:val="none" w:sz="0" w:space="0" w:color="auto"/>
            <w:right w:val="none" w:sz="0" w:space="0" w:color="auto"/>
          </w:divBdr>
        </w:div>
        <w:div w:id="12584270">
          <w:marLeft w:val="480"/>
          <w:marRight w:val="0"/>
          <w:marTop w:val="0"/>
          <w:marBottom w:val="0"/>
          <w:divBdr>
            <w:top w:val="none" w:sz="0" w:space="0" w:color="auto"/>
            <w:left w:val="none" w:sz="0" w:space="0" w:color="auto"/>
            <w:bottom w:val="none" w:sz="0" w:space="0" w:color="auto"/>
            <w:right w:val="none" w:sz="0" w:space="0" w:color="auto"/>
          </w:divBdr>
        </w:div>
        <w:div w:id="261449881">
          <w:marLeft w:val="480"/>
          <w:marRight w:val="0"/>
          <w:marTop w:val="0"/>
          <w:marBottom w:val="0"/>
          <w:divBdr>
            <w:top w:val="none" w:sz="0" w:space="0" w:color="auto"/>
            <w:left w:val="none" w:sz="0" w:space="0" w:color="auto"/>
            <w:bottom w:val="none" w:sz="0" w:space="0" w:color="auto"/>
            <w:right w:val="none" w:sz="0" w:space="0" w:color="auto"/>
          </w:divBdr>
        </w:div>
        <w:div w:id="667826377">
          <w:marLeft w:val="480"/>
          <w:marRight w:val="0"/>
          <w:marTop w:val="0"/>
          <w:marBottom w:val="0"/>
          <w:divBdr>
            <w:top w:val="none" w:sz="0" w:space="0" w:color="auto"/>
            <w:left w:val="none" w:sz="0" w:space="0" w:color="auto"/>
            <w:bottom w:val="none" w:sz="0" w:space="0" w:color="auto"/>
            <w:right w:val="none" w:sz="0" w:space="0" w:color="auto"/>
          </w:divBdr>
        </w:div>
        <w:div w:id="1322344053">
          <w:marLeft w:val="480"/>
          <w:marRight w:val="0"/>
          <w:marTop w:val="0"/>
          <w:marBottom w:val="0"/>
          <w:divBdr>
            <w:top w:val="none" w:sz="0" w:space="0" w:color="auto"/>
            <w:left w:val="none" w:sz="0" w:space="0" w:color="auto"/>
            <w:bottom w:val="none" w:sz="0" w:space="0" w:color="auto"/>
            <w:right w:val="none" w:sz="0" w:space="0" w:color="auto"/>
          </w:divBdr>
        </w:div>
        <w:div w:id="1942443841">
          <w:marLeft w:val="480"/>
          <w:marRight w:val="0"/>
          <w:marTop w:val="0"/>
          <w:marBottom w:val="0"/>
          <w:divBdr>
            <w:top w:val="none" w:sz="0" w:space="0" w:color="auto"/>
            <w:left w:val="none" w:sz="0" w:space="0" w:color="auto"/>
            <w:bottom w:val="none" w:sz="0" w:space="0" w:color="auto"/>
            <w:right w:val="none" w:sz="0" w:space="0" w:color="auto"/>
          </w:divBdr>
        </w:div>
        <w:div w:id="1106657634">
          <w:marLeft w:val="480"/>
          <w:marRight w:val="0"/>
          <w:marTop w:val="0"/>
          <w:marBottom w:val="0"/>
          <w:divBdr>
            <w:top w:val="none" w:sz="0" w:space="0" w:color="auto"/>
            <w:left w:val="none" w:sz="0" w:space="0" w:color="auto"/>
            <w:bottom w:val="none" w:sz="0" w:space="0" w:color="auto"/>
            <w:right w:val="none" w:sz="0" w:space="0" w:color="auto"/>
          </w:divBdr>
        </w:div>
        <w:div w:id="716512963">
          <w:marLeft w:val="480"/>
          <w:marRight w:val="0"/>
          <w:marTop w:val="0"/>
          <w:marBottom w:val="0"/>
          <w:divBdr>
            <w:top w:val="none" w:sz="0" w:space="0" w:color="auto"/>
            <w:left w:val="none" w:sz="0" w:space="0" w:color="auto"/>
            <w:bottom w:val="none" w:sz="0" w:space="0" w:color="auto"/>
            <w:right w:val="none" w:sz="0" w:space="0" w:color="auto"/>
          </w:divBdr>
        </w:div>
        <w:div w:id="1458177676">
          <w:marLeft w:val="480"/>
          <w:marRight w:val="0"/>
          <w:marTop w:val="0"/>
          <w:marBottom w:val="0"/>
          <w:divBdr>
            <w:top w:val="none" w:sz="0" w:space="0" w:color="auto"/>
            <w:left w:val="none" w:sz="0" w:space="0" w:color="auto"/>
            <w:bottom w:val="none" w:sz="0" w:space="0" w:color="auto"/>
            <w:right w:val="none" w:sz="0" w:space="0" w:color="auto"/>
          </w:divBdr>
        </w:div>
        <w:div w:id="59135096">
          <w:marLeft w:val="480"/>
          <w:marRight w:val="0"/>
          <w:marTop w:val="0"/>
          <w:marBottom w:val="0"/>
          <w:divBdr>
            <w:top w:val="none" w:sz="0" w:space="0" w:color="auto"/>
            <w:left w:val="none" w:sz="0" w:space="0" w:color="auto"/>
            <w:bottom w:val="none" w:sz="0" w:space="0" w:color="auto"/>
            <w:right w:val="none" w:sz="0" w:space="0" w:color="auto"/>
          </w:divBdr>
        </w:div>
        <w:div w:id="1777630353">
          <w:marLeft w:val="480"/>
          <w:marRight w:val="0"/>
          <w:marTop w:val="0"/>
          <w:marBottom w:val="0"/>
          <w:divBdr>
            <w:top w:val="none" w:sz="0" w:space="0" w:color="auto"/>
            <w:left w:val="none" w:sz="0" w:space="0" w:color="auto"/>
            <w:bottom w:val="none" w:sz="0" w:space="0" w:color="auto"/>
            <w:right w:val="none" w:sz="0" w:space="0" w:color="auto"/>
          </w:divBdr>
        </w:div>
        <w:div w:id="598609245">
          <w:marLeft w:val="480"/>
          <w:marRight w:val="0"/>
          <w:marTop w:val="0"/>
          <w:marBottom w:val="0"/>
          <w:divBdr>
            <w:top w:val="none" w:sz="0" w:space="0" w:color="auto"/>
            <w:left w:val="none" w:sz="0" w:space="0" w:color="auto"/>
            <w:bottom w:val="none" w:sz="0" w:space="0" w:color="auto"/>
            <w:right w:val="none" w:sz="0" w:space="0" w:color="auto"/>
          </w:divBdr>
        </w:div>
        <w:div w:id="1663266656">
          <w:marLeft w:val="480"/>
          <w:marRight w:val="0"/>
          <w:marTop w:val="0"/>
          <w:marBottom w:val="0"/>
          <w:divBdr>
            <w:top w:val="none" w:sz="0" w:space="0" w:color="auto"/>
            <w:left w:val="none" w:sz="0" w:space="0" w:color="auto"/>
            <w:bottom w:val="none" w:sz="0" w:space="0" w:color="auto"/>
            <w:right w:val="none" w:sz="0" w:space="0" w:color="auto"/>
          </w:divBdr>
        </w:div>
        <w:div w:id="2017269387">
          <w:marLeft w:val="480"/>
          <w:marRight w:val="0"/>
          <w:marTop w:val="0"/>
          <w:marBottom w:val="0"/>
          <w:divBdr>
            <w:top w:val="none" w:sz="0" w:space="0" w:color="auto"/>
            <w:left w:val="none" w:sz="0" w:space="0" w:color="auto"/>
            <w:bottom w:val="none" w:sz="0" w:space="0" w:color="auto"/>
            <w:right w:val="none" w:sz="0" w:space="0" w:color="auto"/>
          </w:divBdr>
        </w:div>
        <w:div w:id="1310937170">
          <w:marLeft w:val="480"/>
          <w:marRight w:val="0"/>
          <w:marTop w:val="0"/>
          <w:marBottom w:val="0"/>
          <w:divBdr>
            <w:top w:val="none" w:sz="0" w:space="0" w:color="auto"/>
            <w:left w:val="none" w:sz="0" w:space="0" w:color="auto"/>
            <w:bottom w:val="none" w:sz="0" w:space="0" w:color="auto"/>
            <w:right w:val="none" w:sz="0" w:space="0" w:color="auto"/>
          </w:divBdr>
        </w:div>
        <w:div w:id="353120569">
          <w:marLeft w:val="480"/>
          <w:marRight w:val="0"/>
          <w:marTop w:val="0"/>
          <w:marBottom w:val="0"/>
          <w:divBdr>
            <w:top w:val="none" w:sz="0" w:space="0" w:color="auto"/>
            <w:left w:val="none" w:sz="0" w:space="0" w:color="auto"/>
            <w:bottom w:val="none" w:sz="0" w:space="0" w:color="auto"/>
            <w:right w:val="none" w:sz="0" w:space="0" w:color="auto"/>
          </w:divBdr>
        </w:div>
        <w:div w:id="193152943">
          <w:marLeft w:val="480"/>
          <w:marRight w:val="0"/>
          <w:marTop w:val="0"/>
          <w:marBottom w:val="0"/>
          <w:divBdr>
            <w:top w:val="none" w:sz="0" w:space="0" w:color="auto"/>
            <w:left w:val="none" w:sz="0" w:space="0" w:color="auto"/>
            <w:bottom w:val="none" w:sz="0" w:space="0" w:color="auto"/>
            <w:right w:val="none" w:sz="0" w:space="0" w:color="auto"/>
          </w:divBdr>
        </w:div>
        <w:div w:id="1529561315">
          <w:marLeft w:val="480"/>
          <w:marRight w:val="0"/>
          <w:marTop w:val="0"/>
          <w:marBottom w:val="0"/>
          <w:divBdr>
            <w:top w:val="none" w:sz="0" w:space="0" w:color="auto"/>
            <w:left w:val="none" w:sz="0" w:space="0" w:color="auto"/>
            <w:bottom w:val="none" w:sz="0" w:space="0" w:color="auto"/>
            <w:right w:val="none" w:sz="0" w:space="0" w:color="auto"/>
          </w:divBdr>
        </w:div>
        <w:div w:id="1457792492">
          <w:marLeft w:val="480"/>
          <w:marRight w:val="0"/>
          <w:marTop w:val="0"/>
          <w:marBottom w:val="0"/>
          <w:divBdr>
            <w:top w:val="none" w:sz="0" w:space="0" w:color="auto"/>
            <w:left w:val="none" w:sz="0" w:space="0" w:color="auto"/>
            <w:bottom w:val="none" w:sz="0" w:space="0" w:color="auto"/>
            <w:right w:val="none" w:sz="0" w:space="0" w:color="auto"/>
          </w:divBdr>
        </w:div>
        <w:div w:id="282732466">
          <w:marLeft w:val="480"/>
          <w:marRight w:val="0"/>
          <w:marTop w:val="0"/>
          <w:marBottom w:val="0"/>
          <w:divBdr>
            <w:top w:val="none" w:sz="0" w:space="0" w:color="auto"/>
            <w:left w:val="none" w:sz="0" w:space="0" w:color="auto"/>
            <w:bottom w:val="none" w:sz="0" w:space="0" w:color="auto"/>
            <w:right w:val="none" w:sz="0" w:space="0" w:color="auto"/>
          </w:divBdr>
        </w:div>
        <w:div w:id="1887176762">
          <w:marLeft w:val="480"/>
          <w:marRight w:val="0"/>
          <w:marTop w:val="0"/>
          <w:marBottom w:val="0"/>
          <w:divBdr>
            <w:top w:val="none" w:sz="0" w:space="0" w:color="auto"/>
            <w:left w:val="none" w:sz="0" w:space="0" w:color="auto"/>
            <w:bottom w:val="none" w:sz="0" w:space="0" w:color="auto"/>
            <w:right w:val="none" w:sz="0" w:space="0" w:color="auto"/>
          </w:divBdr>
        </w:div>
        <w:div w:id="973606859">
          <w:marLeft w:val="480"/>
          <w:marRight w:val="0"/>
          <w:marTop w:val="0"/>
          <w:marBottom w:val="0"/>
          <w:divBdr>
            <w:top w:val="none" w:sz="0" w:space="0" w:color="auto"/>
            <w:left w:val="none" w:sz="0" w:space="0" w:color="auto"/>
            <w:bottom w:val="none" w:sz="0" w:space="0" w:color="auto"/>
            <w:right w:val="none" w:sz="0" w:space="0" w:color="auto"/>
          </w:divBdr>
        </w:div>
        <w:div w:id="351148835">
          <w:marLeft w:val="480"/>
          <w:marRight w:val="0"/>
          <w:marTop w:val="0"/>
          <w:marBottom w:val="0"/>
          <w:divBdr>
            <w:top w:val="none" w:sz="0" w:space="0" w:color="auto"/>
            <w:left w:val="none" w:sz="0" w:space="0" w:color="auto"/>
            <w:bottom w:val="none" w:sz="0" w:space="0" w:color="auto"/>
            <w:right w:val="none" w:sz="0" w:space="0" w:color="auto"/>
          </w:divBdr>
        </w:div>
        <w:div w:id="820923141">
          <w:marLeft w:val="480"/>
          <w:marRight w:val="0"/>
          <w:marTop w:val="0"/>
          <w:marBottom w:val="0"/>
          <w:divBdr>
            <w:top w:val="none" w:sz="0" w:space="0" w:color="auto"/>
            <w:left w:val="none" w:sz="0" w:space="0" w:color="auto"/>
            <w:bottom w:val="none" w:sz="0" w:space="0" w:color="auto"/>
            <w:right w:val="none" w:sz="0" w:space="0" w:color="auto"/>
          </w:divBdr>
        </w:div>
        <w:div w:id="1588920704">
          <w:marLeft w:val="480"/>
          <w:marRight w:val="0"/>
          <w:marTop w:val="0"/>
          <w:marBottom w:val="0"/>
          <w:divBdr>
            <w:top w:val="none" w:sz="0" w:space="0" w:color="auto"/>
            <w:left w:val="none" w:sz="0" w:space="0" w:color="auto"/>
            <w:bottom w:val="none" w:sz="0" w:space="0" w:color="auto"/>
            <w:right w:val="none" w:sz="0" w:space="0" w:color="auto"/>
          </w:divBdr>
        </w:div>
        <w:div w:id="1797672886">
          <w:marLeft w:val="480"/>
          <w:marRight w:val="0"/>
          <w:marTop w:val="0"/>
          <w:marBottom w:val="0"/>
          <w:divBdr>
            <w:top w:val="none" w:sz="0" w:space="0" w:color="auto"/>
            <w:left w:val="none" w:sz="0" w:space="0" w:color="auto"/>
            <w:bottom w:val="none" w:sz="0" w:space="0" w:color="auto"/>
            <w:right w:val="none" w:sz="0" w:space="0" w:color="auto"/>
          </w:divBdr>
        </w:div>
        <w:div w:id="1336298554">
          <w:marLeft w:val="480"/>
          <w:marRight w:val="0"/>
          <w:marTop w:val="0"/>
          <w:marBottom w:val="0"/>
          <w:divBdr>
            <w:top w:val="none" w:sz="0" w:space="0" w:color="auto"/>
            <w:left w:val="none" w:sz="0" w:space="0" w:color="auto"/>
            <w:bottom w:val="none" w:sz="0" w:space="0" w:color="auto"/>
            <w:right w:val="none" w:sz="0" w:space="0" w:color="auto"/>
          </w:divBdr>
        </w:div>
        <w:div w:id="635915986">
          <w:marLeft w:val="480"/>
          <w:marRight w:val="0"/>
          <w:marTop w:val="0"/>
          <w:marBottom w:val="0"/>
          <w:divBdr>
            <w:top w:val="none" w:sz="0" w:space="0" w:color="auto"/>
            <w:left w:val="none" w:sz="0" w:space="0" w:color="auto"/>
            <w:bottom w:val="none" w:sz="0" w:space="0" w:color="auto"/>
            <w:right w:val="none" w:sz="0" w:space="0" w:color="auto"/>
          </w:divBdr>
        </w:div>
        <w:div w:id="2109035073">
          <w:marLeft w:val="480"/>
          <w:marRight w:val="0"/>
          <w:marTop w:val="0"/>
          <w:marBottom w:val="0"/>
          <w:divBdr>
            <w:top w:val="none" w:sz="0" w:space="0" w:color="auto"/>
            <w:left w:val="none" w:sz="0" w:space="0" w:color="auto"/>
            <w:bottom w:val="none" w:sz="0" w:space="0" w:color="auto"/>
            <w:right w:val="none" w:sz="0" w:space="0" w:color="auto"/>
          </w:divBdr>
        </w:div>
        <w:div w:id="74866607">
          <w:marLeft w:val="480"/>
          <w:marRight w:val="0"/>
          <w:marTop w:val="0"/>
          <w:marBottom w:val="0"/>
          <w:divBdr>
            <w:top w:val="none" w:sz="0" w:space="0" w:color="auto"/>
            <w:left w:val="none" w:sz="0" w:space="0" w:color="auto"/>
            <w:bottom w:val="none" w:sz="0" w:space="0" w:color="auto"/>
            <w:right w:val="none" w:sz="0" w:space="0" w:color="auto"/>
          </w:divBdr>
        </w:div>
        <w:div w:id="1562793547">
          <w:marLeft w:val="480"/>
          <w:marRight w:val="0"/>
          <w:marTop w:val="0"/>
          <w:marBottom w:val="0"/>
          <w:divBdr>
            <w:top w:val="none" w:sz="0" w:space="0" w:color="auto"/>
            <w:left w:val="none" w:sz="0" w:space="0" w:color="auto"/>
            <w:bottom w:val="none" w:sz="0" w:space="0" w:color="auto"/>
            <w:right w:val="none" w:sz="0" w:space="0" w:color="auto"/>
          </w:divBdr>
        </w:div>
        <w:div w:id="2069300395">
          <w:marLeft w:val="480"/>
          <w:marRight w:val="0"/>
          <w:marTop w:val="0"/>
          <w:marBottom w:val="0"/>
          <w:divBdr>
            <w:top w:val="none" w:sz="0" w:space="0" w:color="auto"/>
            <w:left w:val="none" w:sz="0" w:space="0" w:color="auto"/>
            <w:bottom w:val="none" w:sz="0" w:space="0" w:color="auto"/>
            <w:right w:val="none" w:sz="0" w:space="0" w:color="auto"/>
          </w:divBdr>
        </w:div>
        <w:div w:id="1763913408">
          <w:marLeft w:val="480"/>
          <w:marRight w:val="0"/>
          <w:marTop w:val="0"/>
          <w:marBottom w:val="0"/>
          <w:divBdr>
            <w:top w:val="none" w:sz="0" w:space="0" w:color="auto"/>
            <w:left w:val="none" w:sz="0" w:space="0" w:color="auto"/>
            <w:bottom w:val="none" w:sz="0" w:space="0" w:color="auto"/>
            <w:right w:val="none" w:sz="0" w:space="0" w:color="auto"/>
          </w:divBdr>
        </w:div>
        <w:div w:id="364141423">
          <w:marLeft w:val="480"/>
          <w:marRight w:val="0"/>
          <w:marTop w:val="0"/>
          <w:marBottom w:val="0"/>
          <w:divBdr>
            <w:top w:val="none" w:sz="0" w:space="0" w:color="auto"/>
            <w:left w:val="none" w:sz="0" w:space="0" w:color="auto"/>
            <w:bottom w:val="none" w:sz="0" w:space="0" w:color="auto"/>
            <w:right w:val="none" w:sz="0" w:space="0" w:color="auto"/>
          </w:divBdr>
        </w:div>
        <w:div w:id="1817336970">
          <w:marLeft w:val="480"/>
          <w:marRight w:val="0"/>
          <w:marTop w:val="0"/>
          <w:marBottom w:val="0"/>
          <w:divBdr>
            <w:top w:val="none" w:sz="0" w:space="0" w:color="auto"/>
            <w:left w:val="none" w:sz="0" w:space="0" w:color="auto"/>
            <w:bottom w:val="none" w:sz="0" w:space="0" w:color="auto"/>
            <w:right w:val="none" w:sz="0" w:space="0" w:color="auto"/>
          </w:divBdr>
        </w:div>
        <w:div w:id="283271765">
          <w:marLeft w:val="480"/>
          <w:marRight w:val="0"/>
          <w:marTop w:val="0"/>
          <w:marBottom w:val="0"/>
          <w:divBdr>
            <w:top w:val="none" w:sz="0" w:space="0" w:color="auto"/>
            <w:left w:val="none" w:sz="0" w:space="0" w:color="auto"/>
            <w:bottom w:val="none" w:sz="0" w:space="0" w:color="auto"/>
            <w:right w:val="none" w:sz="0" w:space="0" w:color="auto"/>
          </w:divBdr>
        </w:div>
        <w:div w:id="506022358">
          <w:marLeft w:val="480"/>
          <w:marRight w:val="0"/>
          <w:marTop w:val="0"/>
          <w:marBottom w:val="0"/>
          <w:divBdr>
            <w:top w:val="none" w:sz="0" w:space="0" w:color="auto"/>
            <w:left w:val="none" w:sz="0" w:space="0" w:color="auto"/>
            <w:bottom w:val="none" w:sz="0" w:space="0" w:color="auto"/>
            <w:right w:val="none" w:sz="0" w:space="0" w:color="auto"/>
          </w:divBdr>
        </w:div>
        <w:div w:id="733090700">
          <w:marLeft w:val="480"/>
          <w:marRight w:val="0"/>
          <w:marTop w:val="0"/>
          <w:marBottom w:val="0"/>
          <w:divBdr>
            <w:top w:val="none" w:sz="0" w:space="0" w:color="auto"/>
            <w:left w:val="none" w:sz="0" w:space="0" w:color="auto"/>
            <w:bottom w:val="none" w:sz="0" w:space="0" w:color="auto"/>
            <w:right w:val="none" w:sz="0" w:space="0" w:color="auto"/>
          </w:divBdr>
        </w:div>
        <w:div w:id="1096825473">
          <w:marLeft w:val="480"/>
          <w:marRight w:val="0"/>
          <w:marTop w:val="0"/>
          <w:marBottom w:val="0"/>
          <w:divBdr>
            <w:top w:val="none" w:sz="0" w:space="0" w:color="auto"/>
            <w:left w:val="none" w:sz="0" w:space="0" w:color="auto"/>
            <w:bottom w:val="none" w:sz="0" w:space="0" w:color="auto"/>
            <w:right w:val="none" w:sz="0" w:space="0" w:color="auto"/>
          </w:divBdr>
        </w:div>
        <w:div w:id="1106270087">
          <w:marLeft w:val="480"/>
          <w:marRight w:val="0"/>
          <w:marTop w:val="0"/>
          <w:marBottom w:val="0"/>
          <w:divBdr>
            <w:top w:val="none" w:sz="0" w:space="0" w:color="auto"/>
            <w:left w:val="none" w:sz="0" w:space="0" w:color="auto"/>
            <w:bottom w:val="none" w:sz="0" w:space="0" w:color="auto"/>
            <w:right w:val="none" w:sz="0" w:space="0" w:color="auto"/>
          </w:divBdr>
        </w:div>
        <w:div w:id="2000114783">
          <w:marLeft w:val="480"/>
          <w:marRight w:val="0"/>
          <w:marTop w:val="0"/>
          <w:marBottom w:val="0"/>
          <w:divBdr>
            <w:top w:val="none" w:sz="0" w:space="0" w:color="auto"/>
            <w:left w:val="none" w:sz="0" w:space="0" w:color="auto"/>
            <w:bottom w:val="none" w:sz="0" w:space="0" w:color="auto"/>
            <w:right w:val="none" w:sz="0" w:space="0" w:color="auto"/>
          </w:divBdr>
        </w:div>
        <w:div w:id="814024892">
          <w:marLeft w:val="480"/>
          <w:marRight w:val="0"/>
          <w:marTop w:val="0"/>
          <w:marBottom w:val="0"/>
          <w:divBdr>
            <w:top w:val="none" w:sz="0" w:space="0" w:color="auto"/>
            <w:left w:val="none" w:sz="0" w:space="0" w:color="auto"/>
            <w:bottom w:val="none" w:sz="0" w:space="0" w:color="auto"/>
            <w:right w:val="none" w:sz="0" w:space="0" w:color="auto"/>
          </w:divBdr>
        </w:div>
        <w:div w:id="1317107589">
          <w:marLeft w:val="480"/>
          <w:marRight w:val="0"/>
          <w:marTop w:val="0"/>
          <w:marBottom w:val="0"/>
          <w:divBdr>
            <w:top w:val="none" w:sz="0" w:space="0" w:color="auto"/>
            <w:left w:val="none" w:sz="0" w:space="0" w:color="auto"/>
            <w:bottom w:val="none" w:sz="0" w:space="0" w:color="auto"/>
            <w:right w:val="none" w:sz="0" w:space="0" w:color="auto"/>
          </w:divBdr>
        </w:div>
        <w:div w:id="1747875462">
          <w:marLeft w:val="480"/>
          <w:marRight w:val="0"/>
          <w:marTop w:val="0"/>
          <w:marBottom w:val="0"/>
          <w:divBdr>
            <w:top w:val="none" w:sz="0" w:space="0" w:color="auto"/>
            <w:left w:val="none" w:sz="0" w:space="0" w:color="auto"/>
            <w:bottom w:val="none" w:sz="0" w:space="0" w:color="auto"/>
            <w:right w:val="none" w:sz="0" w:space="0" w:color="auto"/>
          </w:divBdr>
        </w:div>
        <w:div w:id="37435073">
          <w:marLeft w:val="480"/>
          <w:marRight w:val="0"/>
          <w:marTop w:val="0"/>
          <w:marBottom w:val="0"/>
          <w:divBdr>
            <w:top w:val="none" w:sz="0" w:space="0" w:color="auto"/>
            <w:left w:val="none" w:sz="0" w:space="0" w:color="auto"/>
            <w:bottom w:val="none" w:sz="0" w:space="0" w:color="auto"/>
            <w:right w:val="none" w:sz="0" w:space="0" w:color="auto"/>
          </w:divBdr>
        </w:div>
        <w:div w:id="1786344430">
          <w:marLeft w:val="480"/>
          <w:marRight w:val="0"/>
          <w:marTop w:val="0"/>
          <w:marBottom w:val="0"/>
          <w:divBdr>
            <w:top w:val="none" w:sz="0" w:space="0" w:color="auto"/>
            <w:left w:val="none" w:sz="0" w:space="0" w:color="auto"/>
            <w:bottom w:val="none" w:sz="0" w:space="0" w:color="auto"/>
            <w:right w:val="none" w:sz="0" w:space="0" w:color="auto"/>
          </w:divBdr>
        </w:div>
        <w:div w:id="1787501375">
          <w:marLeft w:val="480"/>
          <w:marRight w:val="0"/>
          <w:marTop w:val="0"/>
          <w:marBottom w:val="0"/>
          <w:divBdr>
            <w:top w:val="none" w:sz="0" w:space="0" w:color="auto"/>
            <w:left w:val="none" w:sz="0" w:space="0" w:color="auto"/>
            <w:bottom w:val="none" w:sz="0" w:space="0" w:color="auto"/>
            <w:right w:val="none" w:sz="0" w:space="0" w:color="auto"/>
          </w:divBdr>
        </w:div>
        <w:div w:id="684135441">
          <w:marLeft w:val="480"/>
          <w:marRight w:val="0"/>
          <w:marTop w:val="0"/>
          <w:marBottom w:val="0"/>
          <w:divBdr>
            <w:top w:val="none" w:sz="0" w:space="0" w:color="auto"/>
            <w:left w:val="none" w:sz="0" w:space="0" w:color="auto"/>
            <w:bottom w:val="none" w:sz="0" w:space="0" w:color="auto"/>
            <w:right w:val="none" w:sz="0" w:space="0" w:color="auto"/>
          </w:divBdr>
        </w:div>
        <w:div w:id="1693803743">
          <w:marLeft w:val="480"/>
          <w:marRight w:val="0"/>
          <w:marTop w:val="0"/>
          <w:marBottom w:val="0"/>
          <w:divBdr>
            <w:top w:val="none" w:sz="0" w:space="0" w:color="auto"/>
            <w:left w:val="none" w:sz="0" w:space="0" w:color="auto"/>
            <w:bottom w:val="none" w:sz="0" w:space="0" w:color="auto"/>
            <w:right w:val="none" w:sz="0" w:space="0" w:color="auto"/>
          </w:divBdr>
        </w:div>
        <w:div w:id="584799589">
          <w:marLeft w:val="480"/>
          <w:marRight w:val="0"/>
          <w:marTop w:val="0"/>
          <w:marBottom w:val="0"/>
          <w:divBdr>
            <w:top w:val="none" w:sz="0" w:space="0" w:color="auto"/>
            <w:left w:val="none" w:sz="0" w:space="0" w:color="auto"/>
            <w:bottom w:val="none" w:sz="0" w:space="0" w:color="auto"/>
            <w:right w:val="none" w:sz="0" w:space="0" w:color="auto"/>
          </w:divBdr>
        </w:div>
        <w:div w:id="140344770">
          <w:marLeft w:val="480"/>
          <w:marRight w:val="0"/>
          <w:marTop w:val="0"/>
          <w:marBottom w:val="0"/>
          <w:divBdr>
            <w:top w:val="none" w:sz="0" w:space="0" w:color="auto"/>
            <w:left w:val="none" w:sz="0" w:space="0" w:color="auto"/>
            <w:bottom w:val="none" w:sz="0" w:space="0" w:color="auto"/>
            <w:right w:val="none" w:sz="0" w:space="0" w:color="auto"/>
          </w:divBdr>
        </w:div>
        <w:div w:id="387414512">
          <w:marLeft w:val="480"/>
          <w:marRight w:val="0"/>
          <w:marTop w:val="0"/>
          <w:marBottom w:val="0"/>
          <w:divBdr>
            <w:top w:val="none" w:sz="0" w:space="0" w:color="auto"/>
            <w:left w:val="none" w:sz="0" w:space="0" w:color="auto"/>
            <w:bottom w:val="none" w:sz="0" w:space="0" w:color="auto"/>
            <w:right w:val="none" w:sz="0" w:space="0" w:color="auto"/>
          </w:divBdr>
        </w:div>
        <w:div w:id="1440294040">
          <w:marLeft w:val="480"/>
          <w:marRight w:val="0"/>
          <w:marTop w:val="0"/>
          <w:marBottom w:val="0"/>
          <w:divBdr>
            <w:top w:val="none" w:sz="0" w:space="0" w:color="auto"/>
            <w:left w:val="none" w:sz="0" w:space="0" w:color="auto"/>
            <w:bottom w:val="none" w:sz="0" w:space="0" w:color="auto"/>
            <w:right w:val="none" w:sz="0" w:space="0" w:color="auto"/>
          </w:divBdr>
        </w:div>
        <w:div w:id="1327854408">
          <w:marLeft w:val="480"/>
          <w:marRight w:val="0"/>
          <w:marTop w:val="0"/>
          <w:marBottom w:val="0"/>
          <w:divBdr>
            <w:top w:val="none" w:sz="0" w:space="0" w:color="auto"/>
            <w:left w:val="none" w:sz="0" w:space="0" w:color="auto"/>
            <w:bottom w:val="none" w:sz="0" w:space="0" w:color="auto"/>
            <w:right w:val="none" w:sz="0" w:space="0" w:color="auto"/>
          </w:divBdr>
        </w:div>
        <w:div w:id="852302867">
          <w:marLeft w:val="480"/>
          <w:marRight w:val="0"/>
          <w:marTop w:val="0"/>
          <w:marBottom w:val="0"/>
          <w:divBdr>
            <w:top w:val="none" w:sz="0" w:space="0" w:color="auto"/>
            <w:left w:val="none" w:sz="0" w:space="0" w:color="auto"/>
            <w:bottom w:val="none" w:sz="0" w:space="0" w:color="auto"/>
            <w:right w:val="none" w:sz="0" w:space="0" w:color="auto"/>
          </w:divBdr>
        </w:div>
        <w:div w:id="1996177381">
          <w:marLeft w:val="480"/>
          <w:marRight w:val="0"/>
          <w:marTop w:val="0"/>
          <w:marBottom w:val="0"/>
          <w:divBdr>
            <w:top w:val="none" w:sz="0" w:space="0" w:color="auto"/>
            <w:left w:val="none" w:sz="0" w:space="0" w:color="auto"/>
            <w:bottom w:val="none" w:sz="0" w:space="0" w:color="auto"/>
            <w:right w:val="none" w:sz="0" w:space="0" w:color="auto"/>
          </w:divBdr>
        </w:div>
        <w:div w:id="93061627">
          <w:marLeft w:val="480"/>
          <w:marRight w:val="0"/>
          <w:marTop w:val="0"/>
          <w:marBottom w:val="0"/>
          <w:divBdr>
            <w:top w:val="none" w:sz="0" w:space="0" w:color="auto"/>
            <w:left w:val="none" w:sz="0" w:space="0" w:color="auto"/>
            <w:bottom w:val="none" w:sz="0" w:space="0" w:color="auto"/>
            <w:right w:val="none" w:sz="0" w:space="0" w:color="auto"/>
          </w:divBdr>
        </w:div>
        <w:div w:id="267935174">
          <w:marLeft w:val="480"/>
          <w:marRight w:val="0"/>
          <w:marTop w:val="0"/>
          <w:marBottom w:val="0"/>
          <w:divBdr>
            <w:top w:val="none" w:sz="0" w:space="0" w:color="auto"/>
            <w:left w:val="none" w:sz="0" w:space="0" w:color="auto"/>
            <w:bottom w:val="none" w:sz="0" w:space="0" w:color="auto"/>
            <w:right w:val="none" w:sz="0" w:space="0" w:color="auto"/>
          </w:divBdr>
        </w:div>
        <w:div w:id="1205293595">
          <w:marLeft w:val="480"/>
          <w:marRight w:val="0"/>
          <w:marTop w:val="0"/>
          <w:marBottom w:val="0"/>
          <w:divBdr>
            <w:top w:val="none" w:sz="0" w:space="0" w:color="auto"/>
            <w:left w:val="none" w:sz="0" w:space="0" w:color="auto"/>
            <w:bottom w:val="none" w:sz="0" w:space="0" w:color="auto"/>
            <w:right w:val="none" w:sz="0" w:space="0" w:color="auto"/>
          </w:divBdr>
        </w:div>
        <w:div w:id="251281711">
          <w:marLeft w:val="480"/>
          <w:marRight w:val="0"/>
          <w:marTop w:val="0"/>
          <w:marBottom w:val="0"/>
          <w:divBdr>
            <w:top w:val="none" w:sz="0" w:space="0" w:color="auto"/>
            <w:left w:val="none" w:sz="0" w:space="0" w:color="auto"/>
            <w:bottom w:val="none" w:sz="0" w:space="0" w:color="auto"/>
            <w:right w:val="none" w:sz="0" w:space="0" w:color="auto"/>
          </w:divBdr>
        </w:div>
        <w:div w:id="1619948939">
          <w:marLeft w:val="480"/>
          <w:marRight w:val="0"/>
          <w:marTop w:val="0"/>
          <w:marBottom w:val="0"/>
          <w:divBdr>
            <w:top w:val="none" w:sz="0" w:space="0" w:color="auto"/>
            <w:left w:val="none" w:sz="0" w:space="0" w:color="auto"/>
            <w:bottom w:val="none" w:sz="0" w:space="0" w:color="auto"/>
            <w:right w:val="none" w:sz="0" w:space="0" w:color="auto"/>
          </w:divBdr>
        </w:div>
        <w:div w:id="1214197075">
          <w:marLeft w:val="480"/>
          <w:marRight w:val="0"/>
          <w:marTop w:val="0"/>
          <w:marBottom w:val="0"/>
          <w:divBdr>
            <w:top w:val="none" w:sz="0" w:space="0" w:color="auto"/>
            <w:left w:val="none" w:sz="0" w:space="0" w:color="auto"/>
            <w:bottom w:val="none" w:sz="0" w:space="0" w:color="auto"/>
            <w:right w:val="none" w:sz="0" w:space="0" w:color="auto"/>
          </w:divBdr>
        </w:div>
        <w:div w:id="306403215">
          <w:marLeft w:val="480"/>
          <w:marRight w:val="0"/>
          <w:marTop w:val="0"/>
          <w:marBottom w:val="0"/>
          <w:divBdr>
            <w:top w:val="none" w:sz="0" w:space="0" w:color="auto"/>
            <w:left w:val="none" w:sz="0" w:space="0" w:color="auto"/>
            <w:bottom w:val="none" w:sz="0" w:space="0" w:color="auto"/>
            <w:right w:val="none" w:sz="0" w:space="0" w:color="auto"/>
          </w:divBdr>
        </w:div>
        <w:div w:id="654914157">
          <w:marLeft w:val="480"/>
          <w:marRight w:val="0"/>
          <w:marTop w:val="0"/>
          <w:marBottom w:val="0"/>
          <w:divBdr>
            <w:top w:val="none" w:sz="0" w:space="0" w:color="auto"/>
            <w:left w:val="none" w:sz="0" w:space="0" w:color="auto"/>
            <w:bottom w:val="none" w:sz="0" w:space="0" w:color="auto"/>
            <w:right w:val="none" w:sz="0" w:space="0" w:color="auto"/>
          </w:divBdr>
        </w:div>
        <w:div w:id="686370296">
          <w:marLeft w:val="480"/>
          <w:marRight w:val="0"/>
          <w:marTop w:val="0"/>
          <w:marBottom w:val="0"/>
          <w:divBdr>
            <w:top w:val="none" w:sz="0" w:space="0" w:color="auto"/>
            <w:left w:val="none" w:sz="0" w:space="0" w:color="auto"/>
            <w:bottom w:val="none" w:sz="0" w:space="0" w:color="auto"/>
            <w:right w:val="none" w:sz="0" w:space="0" w:color="auto"/>
          </w:divBdr>
        </w:div>
        <w:div w:id="261842521">
          <w:marLeft w:val="480"/>
          <w:marRight w:val="0"/>
          <w:marTop w:val="0"/>
          <w:marBottom w:val="0"/>
          <w:divBdr>
            <w:top w:val="none" w:sz="0" w:space="0" w:color="auto"/>
            <w:left w:val="none" w:sz="0" w:space="0" w:color="auto"/>
            <w:bottom w:val="none" w:sz="0" w:space="0" w:color="auto"/>
            <w:right w:val="none" w:sz="0" w:space="0" w:color="auto"/>
          </w:divBdr>
        </w:div>
        <w:div w:id="2107723116">
          <w:marLeft w:val="480"/>
          <w:marRight w:val="0"/>
          <w:marTop w:val="0"/>
          <w:marBottom w:val="0"/>
          <w:divBdr>
            <w:top w:val="none" w:sz="0" w:space="0" w:color="auto"/>
            <w:left w:val="none" w:sz="0" w:space="0" w:color="auto"/>
            <w:bottom w:val="none" w:sz="0" w:space="0" w:color="auto"/>
            <w:right w:val="none" w:sz="0" w:space="0" w:color="auto"/>
          </w:divBdr>
        </w:div>
        <w:div w:id="2123382285">
          <w:marLeft w:val="480"/>
          <w:marRight w:val="0"/>
          <w:marTop w:val="0"/>
          <w:marBottom w:val="0"/>
          <w:divBdr>
            <w:top w:val="none" w:sz="0" w:space="0" w:color="auto"/>
            <w:left w:val="none" w:sz="0" w:space="0" w:color="auto"/>
            <w:bottom w:val="none" w:sz="0" w:space="0" w:color="auto"/>
            <w:right w:val="none" w:sz="0" w:space="0" w:color="auto"/>
          </w:divBdr>
        </w:div>
        <w:div w:id="556094219">
          <w:marLeft w:val="480"/>
          <w:marRight w:val="0"/>
          <w:marTop w:val="0"/>
          <w:marBottom w:val="0"/>
          <w:divBdr>
            <w:top w:val="none" w:sz="0" w:space="0" w:color="auto"/>
            <w:left w:val="none" w:sz="0" w:space="0" w:color="auto"/>
            <w:bottom w:val="none" w:sz="0" w:space="0" w:color="auto"/>
            <w:right w:val="none" w:sz="0" w:space="0" w:color="auto"/>
          </w:divBdr>
        </w:div>
        <w:div w:id="130640069">
          <w:marLeft w:val="480"/>
          <w:marRight w:val="0"/>
          <w:marTop w:val="0"/>
          <w:marBottom w:val="0"/>
          <w:divBdr>
            <w:top w:val="none" w:sz="0" w:space="0" w:color="auto"/>
            <w:left w:val="none" w:sz="0" w:space="0" w:color="auto"/>
            <w:bottom w:val="none" w:sz="0" w:space="0" w:color="auto"/>
            <w:right w:val="none" w:sz="0" w:space="0" w:color="auto"/>
          </w:divBdr>
        </w:div>
        <w:div w:id="852570196">
          <w:marLeft w:val="480"/>
          <w:marRight w:val="0"/>
          <w:marTop w:val="0"/>
          <w:marBottom w:val="0"/>
          <w:divBdr>
            <w:top w:val="none" w:sz="0" w:space="0" w:color="auto"/>
            <w:left w:val="none" w:sz="0" w:space="0" w:color="auto"/>
            <w:bottom w:val="none" w:sz="0" w:space="0" w:color="auto"/>
            <w:right w:val="none" w:sz="0" w:space="0" w:color="auto"/>
          </w:divBdr>
        </w:div>
        <w:div w:id="39481306">
          <w:marLeft w:val="480"/>
          <w:marRight w:val="0"/>
          <w:marTop w:val="0"/>
          <w:marBottom w:val="0"/>
          <w:divBdr>
            <w:top w:val="none" w:sz="0" w:space="0" w:color="auto"/>
            <w:left w:val="none" w:sz="0" w:space="0" w:color="auto"/>
            <w:bottom w:val="none" w:sz="0" w:space="0" w:color="auto"/>
            <w:right w:val="none" w:sz="0" w:space="0" w:color="auto"/>
          </w:divBdr>
        </w:div>
        <w:div w:id="970476267">
          <w:marLeft w:val="480"/>
          <w:marRight w:val="0"/>
          <w:marTop w:val="0"/>
          <w:marBottom w:val="0"/>
          <w:divBdr>
            <w:top w:val="none" w:sz="0" w:space="0" w:color="auto"/>
            <w:left w:val="none" w:sz="0" w:space="0" w:color="auto"/>
            <w:bottom w:val="none" w:sz="0" w:space="0" w:color="auto"/>
            <w:right w:val="none" w:sz="0" w:space="0" w:color="auto"/>
          </w:divBdr>
        </w:div>
        <w:div w:id="544177290">
          <w:marLeft w:val="480"/>
          <w:marRight w:val="0"/>
          <w:marTop w:val="0"/>
          <w:marBottom w:val="0"/>
          <w:divBdr>
            <w:top w:val="none" w:sz="0" w:space="0" w:color="auto"/>
            <w:left w:val="none" w:sz="0" w:space="0" w:color="auto"/>
            <w:bottom w:val="none" w:sz="0" w:space="0" w:color="auto"/>
            <w:right w:val="none" w:sz="0" w:space="0" w:color="auto"/>
          </w:divBdr>
        </w:div>
        <w:div w:id="396510491">
          <w:marLeft w:val="480"/>
          <w:marRight w:val="0"/>
          <w:marTop w:val="0"/>
          <w:marBottom w:val="0"/>
          <w:divBdr>
            <w:top w:val="none" w:sz="0" w:space="0" w:color="auto"/>
            <w:left w:val="none" w:sz="0" w:space="0" w:color="auto"/>
            <w:bottom w:val="none" w:sz="0" w:space="0" w:color="auto"/>
            <w:right w:val="none" w:sz="0" w:space="0" w:color="auto"/>
          </w:divBdr>
        </w:div>
        <w:div w:id="1697542815">
          <w:marLeft w:val="480"/>
          <w:marRight w:val="0"/>
          <w:marTop w:val="0"/>
          <w:marBottom w:val="0"/>
          <w:divBdr>
            <w:top w:val="none" w:sz="0" w:space="0" w:color="auto"/>
            <w:left w:val="none" w:sz="0" w:space="0" w:color="auto"/>
            <w:bottom w:val="none" w:sz="0" w:space="0" w:color="auto"/>
            <w:right w:val="none" w:sz="0" w:space="0" w:color="auto"/>
          </w:divBdr>
        </w:div>
        <w:div w:id="771169217">
          <w:marLeft w:val="480"/>
          <w:marRight w:val="0"/>
          <w:marTop w:val="0"/>
          <w:marBottom w:val="0"/>
          <w:divBdr>
            <w:top w:val="none" w:sz="0" w:space="0" w:color="auto"/>
            <w:left w:val="none" w:sz="0" w:space="0" w:color="auto"/>
            <w:bottom w:val="none" w:sz="0" w:space="0" w:color="auto"/>
            <w:right w:val="none" w:sz="0" w:space="0" w:color="auto"/>
          </w:divBdr>
        </w:div>
        <w:div w:id="1993753467">
          <w:marLeft w:val="480"/>
          <w:marRight w:val="0"/>
          <w:marTop w:val="0"/>
          <w:marBottom w:val="0"/>
          <w:divBdr>
            <w:top w:val="none" w:sz="0" w:space="0" w:color="auto"/>
            <w:left w:val="none" w:sz="0" w:space="0" w:color="auto"/>
            <w:bottom w:val="none" w:sz="0" w:space="0" w:color="auto"/>
            <w:right w:val="none" w:sz="0" w:space="0" w:color="auto"/>
          </w:divBdr>
        </w:div>
        <w:div w:id="2085100090">
          <w:marLeft w:val="480"/>
          <w:marRight w:val="0"/>
          <w:marTop w:val="0"/>
          <w:marBottom w:val="0"/>
          <w:divBdr>
            <w:top w:val="none" w:sz="0" w:space="0" w:color="auto"/>
            <w:left w:val="none" w:sz="0" w:space="0" w:color="auto"/>
            <w:bottom w:val="none" w:sz="0" w:space="0" w:color="auto"/>
            <w:right w:val="none" w:sz="0" w:space="0" w:color="auto"/>
          </w:divBdr>
        </w:div>
        <w:div w:id="2046102553">
          <w:marLeft w:val="480"/>
          <w:marRight w:val="0"/>
          <w:marTop w:val="0"/>
          <w:marBottom w:val="0"/>
          <w:divBdr>
            <w:top w:val="none" w:sz="0" w:space="0" w:color="auto"/>
            <w:left w:val="none" w:sz="0" w:space="0" w:color="auto"/>
            <w:bottom w:val="none" w:sz="0" w:space="0" w:color="auto"/>
            <w:right w:val="none" w:sz="0" w:space="0" w:color="auto"/>
          </w:divBdr>
        </w:div>
        <w:div w:id="1093937179">
          <w:marLeft w:val="480"/>
          <w:marRight w:val="0"/>
          <w:marTop w:val="0"/>
          <w:marBottom w:val="0"/>
          <w:divBdr>
            <w:top w:val="none" w:sz="0" w:space="0" w:color="auto"/>
            <w:left w:val="none" w:sz="0" w:space="0" w:color="auto"/>
            <w:bottom w:val="none" w:sz="0" w:space="0" w:color="auto"/>
            <w:right w:val="none" w:sz="0" w:space="0" w:color="auto"/>
          </w:divBdr>
        </w:div>
        <w:div w:id="2009166582">
          <w:marLeft w:val="480"/>
          <w:marRight w:val="0"/>
          <w:marTop w:val="0"/>
          <w:marBottom w:val="0"/>
          <w:divBdr>
            <w:top w:val="none" w:sz="0" w:space="0" w:color="auto"/>
            <w:left w:val="none" w:sz="0" w:space="0" w:color="auto"/>
            <w:bottom w:val="none" w:sz="0" w:space="0" w:color="auto"/>
            <w:right w:val="none" w:sz="0" w:space="0" w:color="auto"/>
          </w:divBdr>
        </w:div>
        <w:div w:id="575163542">
          <w:marLeft w:val="480"/>
          <w:marRight w:val="0"/>
          <w:marTop w:val="0"/>
          <w:marBottom w:val="0"/>
          <w:divBdr>
            <w:top w:val="none" w:sz="0" w:space="0" w:color="auto"/>
            <w:left w:val="none" w:sz="0" w:space="0" w:color="auto"/>
            <w:bottom w:val="none" w:sz="0" w:space="0" w:color="auto"/>
            <w:right w:val="none" w:sz="0" w:space="0" w:color="auto"/>
          </w:divBdr>
        </w:div>
        <w:div w:id="214123200">
          <w:marLeft w:val="480"/>
          <w:marRight w:val="0"/>
          <w:marTop w:val="0"/>
          <w:marBottom w:val="0"/>
          <w:divBdr>
            <w:top w:val="none" w:sz="0" w:space="0" w:color="auto"/>
            <w:left w:val="none" w:sz="0" w:space="0" w:color="auto"/>
            <w:bottom w:val="none" w:sz="0" w:space="0" w:color="auto"/>
            <w:right w:val="none" w:sz="0" w:space="0" w:color="auto"/>
          </w:divBdr>
        </w:div>
        <w:div w:id="1980066986">
          <w:marLeft w:val="480"/>
          <w:marRight w:val="0"/>
          <w:marTop w:val="0"/>
          <w:marBottom w:val="0"/>
          <w:divBdr>
            <w:top w:val="none" w:sz="0" w:space="0" w:color="auto"/>
            <w:left w:val="none" w:sz="0" w:space="0" w:color="auto"/>
            <w:bottom w:val="none" w:sz="0" w:space="0" w:color="auto"/>
            <w:right w:val="none" w:sz="0" w:space="0" w:color="auto"/>
          </w:divBdr>
        </w:div>
        <w:div w:id="319583148">
          <w:marLeft w:val="480"/>
          <w:marRight w:val="0"/>
          <w:marTop w:val="0"/>
          <w:marBottom w:val="0"/>
          <w:divBdr>
            <w:top w:val="none" w:sz="0" w:space="0" w:color="auto"/>
            <w:left w:val="none" w:sz="0" w:space="0" w:color="auto"/>
            <w:bottom w:val="none" w:sz="0" w:space="0" w:color="auto"/>
            <w:right w:val="none" w:sz="0" w:space="0" w:color="auto"/>
          </w:divBdr>
        </w:div>
        <w:div w:id="1557473971">
          <w:marLeft w:val="480"/>
          <w:marRight w:val="0"/>
          <w:marTop w:val="0"/>
          <w:marBottom w:val="0"/>
          <w:divBdr>
            <w:top w:val="none" w:sz="0" w:space="0" w:color="auto"/>
            <w:left w:val="none" w:sz="0" w:space="0" w:color="auto"/>
            <w:bottom w:val="none" w:sz="0" w:space="0" w:color="auto"/>
            <w:right w:val="none" w:sz="0" w:space="0" w:color="auto"/>
          </w:divBdr>
        </w:div>
        <w:div w:id="1477718221">
          <w:marLeft w:val="480"/>
          <w:marRight w:val="0"/>
          <w:marTop w:val="0"/>
          <w:marBottom w:val="0"/>
          <w:divBdr>
            <w:top w:val="none" w:sz="0" w:space="0" w:color="auto"/>
            <w:left w:val="none" w:sz="0" w:space="0" w:color="auto"/>
            <w:bottom w:val="none" w:sz="0" w:space="0" w:color="auto"/>
            <w:right w:val="none" w:sz="0" w:space="0" w:color="auto"/>
          </w:divBdr>
        </w:div>
        <w:div w:id="2128502889">
          <w:marLeft w:val="480"/>
          <w:marRight w:val="0"/>
          <w:marTop w:val="0"/>
          <w:marBottom w:val="0"/>
          <w:divBdr>
            <w:top w:val="none" w:sz="0" w:space="0" w:color="auto"/>
            <w:left w:val="none" w:sz="0" w:space="0" w:color="auto"/>
            <w:bottom w:val="none" w:sz="0" w:space="0" w:color="auto"/>
            <w:right w:val="none" w:sz="0" w:space="0" w:color="auto"/>
          </w:divBdr>
        </w:div>
        <w:div w:id="1064914391">
          <w:marLeft w:val="480"/>
          <w:marRight w:val="0"/>
          <w:marTop w:val="0"/>
          <w:marBottom w:val="0"/>
          <w:divBdr>
            <w:top w:val="none" w:sz="0" w:space="0" w:color="auto"/>
            <w:left w:val="none" w:sz="0" w:space="0" w:color="auto"/>
            <w:bottom w:val="none" w:sz="0" w:space="0" w:color="auto"/>
            <w:right w:val="none" w:sz="0" w:space="0" w:color="auto"/>
          </w:divBdr>
        </w:div>
        <w:div w:id="1943612758">
          <w:marLeft w:val="480"/>
          <w:marRight w:val="0"/>
          <w:marTop w:val="0"/>
          <w:marBottom w:val="0"/>
          <w:divBdr>
            <w:top w:val="none" w:sz="0" w:space="0" w:color="auto"/>
            <w:left w:val="none" w:sz="0" w:space="0" w:color="auto"/>
            <w:bottom w:val="none" w:sz="0" w:space="0" w:color="auto"/>
            <w:right w:val="none" w:sz="0" w:space="0" w:color="auto"/>
          </w:divBdr>
        </w:div>
        <w:div w:id="2100174577">
          <w:marLeft w:val="480"/>
          <w:marRight w:val="0"/>
          <w:marTop w:val="0"/>
          <w:marBottom w:val="0"/>
          <w:divBdr>
            <w:top w:val="none" w:sz="0" w:space="0" w:color="auto"/>
            <w:left w:val="none" w:sz="0" w:space="0" w:color="auto"/>
            <w:bottom w:val="none" w:sz="0" w:space="0" w:color="auto"/>
            <w:right w:val="none" w:sz="0" w:space="0" w:color="auto"/>
          </w:divBdr>
        </w:div>
        <w:div w:id="929850237">
          <w:marLeft w:val="480"/>
          <w:marRight w:val="0"/>
          <w:marTop w:val="0"/>
          <w:marBottom w:val="0"/>
          <w:divBdr>
            <w:top w:val="none" w:sz="0" w:space="0" w:color="auto"/>
            <w:left w:val="none" w:sz="0" w:space="0" w:color="auto"/>
            <w:bottom w:val="none" w:sz="0" w:space="0" w:color="auto"/>
            <w:right w:val="none" w:sz="0" w:space="0" w:color="auto"/>
          </w:divBdr>
        </w:div>
        <w:div w:id="2018147632">
          <w:marLeft w:val="480"/>
          <w:marRight w:val="0"/>
          <w:marTop w:val="0"/>
          <w:marBottom w:val="0"/>
          <w:divBdr>
            <w:top w:val="none" w:sz="0" w:space="0" w:color="auto"/>
            <w:left w:val="none" w:sz="0" w:space="0" w:color="auto"/>
            <w:bottom w:val="none" w:sz="0" w:space="0" w:color="auto"/>
            <w:right w:val="none" w:sz="0" w:space="0" w:color="auto"/>
          </w:divBdr>
        </w:div>
        <w:div w:id="1486582538">
          <w:marLeft w:val="480"/>
          <w:marRight w:val="0"/>
          <w:marTop w:val="0"/>
          <w:marBottom w:val="0"/>
          <w:divBdr>
            <w:top w:val="none" w:sz="0" w:space="0" w:color="auto"/>
            <w:left w:val="none" w:sz="0" w:space="0" w:color="auto"/>
            <w:bottom w:val="none" w:sz="0" w:space="0" w:color="auto"/>
            <w:right w:val="none" w:sz="0" w:space="0" w:color="auto"/>
          </w:divBdr>
        </w:div>
        <w:div w:id="1504586780">
          <w:marLeft w:val="480"/>
          <w:marRight w:val="0"/>
          <w:marTop w:val="0"/>
          <w:marBottom w:val="0"/>
          <w:divBdr>
            <w:top w:val="none" w:sz="0" w:space="0" w:color="auto"/>
            <w:left w:val="none" w:sz="0" w:space="0" w:color="auto"/>
            <w:bottom w:val="none" w:sz="0" w:space="0" w:color="auto"/>
            <w:right w:val="none" w:sz="0" w:space="0" w:color="auto"/>
          </w:divBdr>
        </w:div>
        <w:div w:id="833497632">
          <w:marLeft w:val="480"/>
          <w:marRight w:val="0"/>
          <w:marTop w:val="0"/>
          <w:marBottom w:val="0"/>
          <w:divBdr>
            <w:top w:val="none" w:sz="0" w:space="0" w:color="auto"/>
            <w:left w:val="none" w:sz="0" w:space="0" w:color="auto"/>
            <w:bottom w:val="none" w:sz="0" w:space="0" w:color="auto"/>
            <w:right w:val="none" w:sz="0" w:space="0" w:color="auto"/>
          </w:divBdr>
        </w:div>
        <w:div w:id="342517313">
          <w:marLeft w:val="480"/>
          <w:marRight w:val="0"/>
          <w:marTop w:val="0"/>
          <w:marBottom w:val="0"/>
          <w:divBdr>
            <w:top w:val="none" w:sz="0" w:space="0" w:color="auto"/>
            <w:left w:val="none" w:sz="0" w:space="0" w:color="auto"/>
            <w:bottom w:val="none" w:sz="0" w:space="0" w:color="auto"/>
            <w:right w:val="none" w:sz="0" w:space="0" w:color="auto"/>
          </w:divBdr>
        </w:div>
        <w:div w:id="1788429013">
          <w:marLeft w:val="480"/>
          <w:marRight w:val="0"/>
          <w:marTop w:val="0"/>
          <w:marBottom w:val="0"/>
          <w:divBdr>
            <w:top w:val="none" w:sz="0" w:space="0" w:color="auto"/>
            <w:left w:val="none" w:sz="0" w:space="0" w:color="auto"/>
            <w:bottom w:val="none" w:sz="0" w:space="0" w:color="auto"/>
            <w:right w:val="none" w:sz="0" w:space="0" w:color="auto"/>
          </w:divBdr>
        </w:div>
        <w:div w:id="1937011188">
          <w:marLeft w:val="480"/>
          <w:marRight w:val="0"/>
          <w:marTop w:val="0"/>
          <w:marBottom w:val="0"/>
          <w:divBdr>
            <w:top w:val="none" w:sz="0" w:space="0" w:color="auto"/>
            <w:left w:val="none" w:sz="0" w:space="0" w:color="auto"/>
            <w:bottom w:val="none" w:sz="0" w:space="0" w:color="auto"/>
            <w:right w:val="none" w:sz="0" w:space="0" w:color="auto"/>
          </w:divBdr>
        </w:div>
        <w:div w:id="364212065">
          <w:marLeft w:val="480"/>
          <w:marRight w:val="0"/>
          <w:marTop w:val="0"/>
          <w:marBottom w:val="0"/>
          <w:divBdr>
            <w:top w:val="none" w:sz="0" w:space="0" w:color="auto"/>
            <w:left w:val="none" w:sz="0" w:space="0" w:color="auto"/>
            <w:bottom w:val="none" w:sz="0" w:space="0" w:color="auto"/>
            <w:right w:val="none" w:sz="0" w:space="0" w:color="auto"/>
          </w:divBdr>
        </w:div>
        <w:div w:id="229580376">
          <w:marLeft w:val="480"/>
          <w:marRight w:val="0"/>
          <w:marTop w:val="0"/>
          <w:marBottom w:val="0"/>
          <w:divBdr>
            <w:top w:val="none" w:sz="0" w:space="0" w:color="auto"/>
            <w:left w:val="none" w:sz="0" w:space="0" w:color="auto"/>
            <w:bottom w:val="none" w:sz="0" w:space="0" w:color="auto"/>
            <w:right w:val="none" w:sz="0" w:space="0" w:color="auto"/>
          </w:divBdr>
        </w:div>
        <w:div w:id="1745906238">
          <w:marLeft w:val="480"/>
          <w:marRight w:val="0"/>
          <w:marTop w:val="0"/>
          <w:marBottom w:val="0"/>
          <w:divBdr>
            <w:top w:val="none" w:sz="0" w:space="0" w:color="auto"/>
            <w:left w:val="none" w:sz="0" w:space="0" w:color="auto"/>
            <w:bottom w:val="none" w:sz="0" w:space="0" w:color="auto"/>
            <w:right w:val="none" w:sz="0" w:space="0" w:color="auto"/>
          </w:divBdr>
        </w:div>
        <w:div w:id="1362437559">
          <w:marLeft w:val="480"/>
          <w:marRight w:val="0"/>
          <w:marTop w:val="0"/>
          <w:marBottom w:val="0"/>
          <w:divBdr>
            <w:top w:val="none" w:sz="0" w:space="0" w:color="auto"/>
            <w:left w:val="none" w:sz="0" w:space="0" w:color="auto"/>
            <w:bottom w:val="none" w:sz="0" w:space="0" w:color="auto"/>
            <w:right w:val="none" w:sz="0" w:space="0" w:color="auto"/>
          </w:divBdr>
        </w:div>
        <w:div w:id="1730227701">
          <w:marLeft w:val="480"/>
          <w:marRight w:val="0"/>
          <w:marTop w:val="0"/>
          <w:marBottom w:val="0"/>
          <w:divBdr>
            <w:top w:val="none" w:sz="0" w:space="0" w:color="auto"/>
            <w:left w:val="none" w:sz="0" w:space="0" w:color="auto"/>
            <w:bottom w:val="none" w:sz="0" w:space="0" w:color="auto"/>
            <w:right w:val="none" w:sz="0" w:space="0" w:color="auto"/>
          </w:divBdr>
        </w:div>
        <w:div w:id="2088726848">
          <w:marLeft w:val="480"/>
          <w:marRight w:val="0"/>
          <w:marTop w:val="0"/>
          <w:marBottom w:val="0"/>
          <w:divBdr>
            <w:top w:val="none" w:sz="0" w:space="0" w:color="auto"/>
            <w:left w:val="none" w:sz="0" w:space="0" w:color="auto"/>
            <w:bottom w:val="none" w:sz="0" w:space="0" w:color="auto"/>
            <w:right w:val="none" w:sz="0" w:space="0" w:color="auto"/>
          </w:divBdr>
        </w:div>
        <w:div w:id="482434953">
          <w:marLeft w:val="480"/>
          <w:marRight w:val="0"/>
          <w:marTop w:val="0"/>
          <w:marBottom w:val="0"/>
          <w:divBdr>
            <w:top w:val="none" w:sz="0" w:space="0" w:color="auto"/>
            <w:left w:val="none" w:sz="0" w:space="0" w:color="auto"/>
            <w:bottom w:val="none" w:sz="0" w:space="0" w:color="auto"/>
            <w:right w:val="none" w:sz="0" w:space="0" w:color="auto"/>
          </w:divBdr>
        </w:div>
        <w:div w:id="470100703">
          <w:marLeft w:val="480"/>
          <w:marRight w:val="0"/>
          <w:marTop w:val="0"/>
          <w:marBottom w:val="0"/>
          <w:divBdr>
            <w:top w:val="none" w:sz="0" w:space="0" w:color="auto"/>
            <w:left w:val="none" w:sz="0" w:space="0" w:color="auto"/>
            <w:bottom w:val="none" w:sz="0" w:space="0" w:color="auto"/>
            <w:right w:val="none" w:sz="0" w:space="0" w:color="auto"/>
          </w:divBdr>
        </w:div>
        <w:div w:id="53310180">
          <w:marLeft w:val="480"/>
          <w:marRight w:val="0"/>
          <w:marTop w:val="0"/>
          <w:marBottom w:val="0"/>
          <w:divBdr>
            <w:top w:val="none" w:sz="0" w:space="0" w:color="auto"/>
            <w:left w:val="none" w:sz="0" w:space="0" w:color="auto"/>
            <w:bottom w:val="none" w:sz="0" w:space="0" w:color="auto"/>
            <w:right w:val="none" w:sz="0" w:space="0" w:color="auto"/>
          </w:divBdr>
        </w:div>
        <w:div w:id="1001662139">
          <w:marLeft w:val="480"/>
          <w:marRight w:val="0"/>
          <w:marTop w:val="0"/>
          <w:marBottom w:val="0"/>
          <w:divBdr>
            <w:top w:val="none" w:sz="0" w:space="0" w:color="auto"/>
            <w:left w:val="none" w:sz="0" w:space="0" w:color="auto"/>
            <w:bottom w:val="none" w:sz="0" w:space="0" w:color="auto"/>
            <w:right w:val="none" w:sz="0" w:space="0" w:color="auto"/>
          </w:divBdr>
        </w:div>
        <w:div w:id="508375504">
          <w:marLeft w:val="480"/>
          <w:marRight w:val="0"/>
          <w:marTop w:val="0"/>
          <w:marBottom w:val="0"/>
          <w:divBdr>
            <w:top w:val="none" w:sz="0" w:space="0" w:color="auto"/>
            <w:left w:val="none" w:sz="0" w:space="0" w:color="auto"/>
            <w:bottom w:val="none" w:sz="0" w:space="0" w:color="auto"/>
            <w:right w:val="none" w:sz="0" w:space="0" w:color="auto"/>
          </w:divBdr>
        </w:div>
        <w:div w:id="399525780">
          <w:marLeft w:val="480"/>
          <w:marRight w:val="0"/>
          <w:marTop w:val="0"/>
          <w:marBottom w:val="0"/>
          <w:divBdr>
            <w:top w:val="none" w:sz="0" w:space="0" w:color="auto"/>
            <w:left w:val="none" w:sz="0" w:space="0" w:color="auto"/>
            <w:bottom w:val="none" w:sz="0" w:space="0" w:color="auto"/>
            <w:right w:val="none" w:sz="0" w:space="0" w:color="auto"/>
          </w:divBdr>
        </w:div>
        <w:div w:id="1360737142">
          <w:marLeft w:val="480"/>
          <w:marRight w:val="0"/>
          <w:marTop w:val="0"/>
          <w:marBottom w:val="0"/>
          <w:divBdr>
            <w:top w:val="none" w:sz="0" w:space="0" w:color="auto"/>
            <w:left w:val="none" w:sz="0" w:space="0" w:color="auto"/>
            <w:bottom w:val="none" w:sz="0" w:space="0" w:color="auto"/>
            <w:right w:val="none" w:sz="0" w:space="0" w:color="auto"/>
          </w:divBdr>
        </w:div>
        <w:div w:id="941305806">
          <w:marLeft w:val="480"/>
          <w:marRight w:val="0"/>
          <w:marTop w:val="0"/>
          <w:marBottom w:val="0"/>
          <w:divBdr>
            <w:top w:val="none" w:sz="0" w:space="0" w:color="auto"/>
            <w:left w:val="none" w:sz="0" w:space="0" w:color="auto"/>
            <w:bottom w:val="none" w:sz="0" w:space="0" w:color="auto"/>
            <w:right w:val="none" w:sz="0" w:space="0" w:color="auto"/>
          </w:divBdr>
        </w:div>
        <w:div w:id="1892496428">
          <w:marLeft w:val="480"/>
          <w:marRight w:val="0"/>
          <w:marTop w:val="0"/>
          <w:marBottom w:val="0"/>
          <w:divBdr>
            <w:top w:val="none" w:sz="0" w:space="0" w:color="auto"/>
            <w:left w:val="none" w:sz="0" w:space="0" w:color="auto"/>
            <w:bottom w:val="none" w:sz="0" w:space="0" w:color="auto"/>
            <w:right w:val="none" w:sz="0" w:space="0" w:color="auto"/>
          </w:divBdr>
        </w:div>
        <w:div w:id="1910924880">
          <w:marLeft w:val="480"/>
          <w:marRight w:val="0"/>
          <w:marTop w:val="0"/>
          <w:marBottom w:val="0"/>
          <w:divBdr>
            <w:top w:val="none" w:sz="0" w:space="0" w:color="auto"/>
            <w:left w:val="none" w:sz="0" w:space="0" w:color="auto"/>
            <w:bottom w:val="none" w:sz="0" w:space="0" w:color="auto"/>
            <w:right w:val="none" w:sz="0" w:space="0" w:color="auto"/>
          </w:divBdr>
        </w:div>
        <w:div w:id="1075324187">
          <w:marLeft w:val="480"/>
          <w:marRight w:val="0"/>
          <w:marTop w:val="0"/>
          <w:marBottom w:val="0"/>
          <w:divBdr>
            <w:top w:val="none" w:sz="0" w:space="0" w:color="auto"/>
            <w:left w:val="none" w:sz="0" w:space="0" w:color="auto"/>
            <w:bottom w:val="none" w:sz="0" w:space="0" w:color="auto"/>
            <w:right w:val="none" w:sz="0" w:space="0" w:color="auto"/>
          </w:divBdr>
        </w:div>
        <w:div w:id="637222075">
          <w:marLeft w:val="480"/>
          <w:marRight w:val="0"/>
          <w:marTop w:val="0"/>
          <w:marBottom w:val="0"/>
          <w:divBdr>
            <w:top w:val="none" w:sz="0" w:space="0" w:color="auto"/>
            <w:left w:val="none" w:sz="0" w:space="0" w:color="auto"/>
            <w:bottom w:val="none" w:sz="0" w:space="0" w:color="auto"/>
            <w:right w:val="none" w:sz="0" w:space="0" w:color="auto"/>
          </w:divBdr>
        </w:div>
        <w:div w:id="614824734">
          <w:marLeft w:val="480"/>
          <w:marRight w:val="0"/>
          <w:marTop w:val="0"/>
          <w:marBottom w:val="0"/>
          <w:divBdr>
            <w:top w:val="none" w:sz="0" w:space="0" w:color="auto"/>
            <w:left w:val="none" w:sz="0" w:space="0" w:color="auto"/>
            <w:bottom w:val="none" w:sz="0" w:space="0" w:color="auto"/>
            <w:right w:val="none" w:sz="0" w:space="0" w:color="auto"/>
          </w:divBdr>
        </w:div>
        <w:div w:id="56978958">
          <w:marLeft w:val="480"/>
          <w:marRight w:val="0"/>
          <w:marTop w:val="0"/>
          <w:marBottom w:val="0"/>
          <w:divBdr>
            <w:top w:val="none" w:sz="0" w:space="0" w:color="auto"/>
            <w:left w:val="none" w:sz="0" w:space="0" w:color="auto"/>
            <w:bottom w:val="none" w:sz="0" w:space="0" w:color="auto"/>
            <w:right w:val="none" w:sz="0" w:space="0" w:color="auto"/>
          </w:divBdr>
        </w:div>
        <w:div w:id="1003244379">
          <w:marLeft w:val="480"/>
          <w:marRight w:val="0"/>
          <w:marTop w:val="0"/>
          <w:marBottom w:val="0"/>
          <w:divBdr>
            <w:top w:val="none" w:sz="0" w:space="0" w:color="auto"/>
            <w:left w:val="none" w:sz="0" w:space="0" w:color="auto"/>
            <w:bottom w:val="none" w:sz="0" w:space="0" w:color="auto"/>
            <w:right w:val="none" w:sz="0" w:space="0" w:color="auto"/>
          </w:divBdr>
        </w:div>
        <w:div w:id="650403705">
          <w:marLeft w:val="480"/>
          <w:marRight w:val="0"/>
          <w:marTop w:val="0"/>
          <w:marBottom w:val="0"/>
          <w:divBdr>
            <w:top w:val="none" w:sz="0" w:space="0" w:color="auto"/>
            <w:left w:val="none" w:sz="0" w:space="0" w:color="auto"/>
            <w:bottom w:val="none" w:sz="0" w:space="0" w:color="auto"/>
            <w:right w:val="none" w:sz="0" w:space="0" w:color="auto"/>
          </w:divBdr>
        </w:div>
        <w:div w:id="993997030">
          <w:marLeft w:val="480"/>
          <w:marRight w:val="0"/>
          <w:marTop w:val="0"/>
          <w:marBottom w:val="0"/>
          <w:divBdr>
            <w:top w:val="none" w:sz="0" w:space="0" w:color="auto"/>
            <w:left w:val="none" w:sz="0" w:space="0" w:color="auto"/>
            <w:bottom w:val="none" w:sz="0" w:space="0" w:color="auto"/>
            <w:right w:val="none" w:sz="0" w:space="0" w:color="auto"/>
          </w:divBdr>
        </w:div>
        <w:div w:id="836263967">
          <w:marLeft w:val="480"/>
          <w:marRight w:val="0"/>
          <w:marTop w:val="0"/>
          <w:marBottom w:val="0"/>
          <w:divBdr>
            <w:top w:val="none" w:sz="0" w:space="0" w:color="auto"/>
            <w:left w:val="none" w:sz="0" w:space="0" w:color="auto"/>
            <w:bottom w:val="none" w:sz="0" w:space="0" w:color="auto"/>
            <w:right w:val="none" w:sz="0" w:space="0" w:color="auto"/>
          </w:divBdr>
        </w:div>
        <w:div w:id="1624919448">
          <w:marLeft w:val="480"/>
          <w:marRight w:val="0"/>
          <w:marTop w:val="0"/>
          <w:marBottom w:val="0"/>
          <w:divBdr>
            <w:top w:val="none" w:sz="0" w:space="0" w:color="auto"/>
            <w:left w:val="none" w:sz="0" w:space="0" w:color="auto"/>
            <w:bottom w:val="none" w:sz="0" w:space="0" w:color="auto"/>
            <w:right w:val="none" w:sz="0" w:space="0" w:color="auto"/>
          </w:divBdr>
        </w:div>
        <w:div w:id="511187374">
          <w:marLeft w:val="480"/>
          <w:marRight w:val="0"/>
          <w:marTop w:val="0"/>
          <w:marBottom w:val="0"/>
          <w:divBdr>
            <w:top w:val="none" w:sz="0" w:space="0" w:color="auto"/>
            <w:left w:val="none" w:sz="0" w:space="0" w:color="auto"/>
            <w:bottom w:val="none" w:sz="0" w:space="0" w:color="auto"/>
            <w:right w:val="none" w:sz="0" w:space="0" w:color="auto"/>
          </w:divBdr>
        </w:div>
        <w:div w:id="70125466">
          <w:marLeft w:val="480"/>
          <w:marRight w:val="0"/>
          <w:marTop w:val="0"/>
          <w:marBottom w:val="0"/>
          <w:divBdr>
            <w:top w:val="none" w:sz="0" w:space="0" w:color="auto"/>
            <w:left w:val="none" w:sz="0" w:space="0" w:color="auto"/>
            <w:bottom w:val="none" w:sz="0" w:space="0" w:color="auto"/>
            <w:right w:val="none" w:sz="0" w:space="0" w:color="auto"/>
          </w:divBdr>
        </w:div>
        <w:div w:id="834147900">
          <w:marLeft w:val="480"/>
          <w:marRight w:val="0"/>
          <w:marTop w:val="0"/>
          <w:marBottom w:val="0"/>
          <w:divBdr>
            <w:top w:val="none" w:sz="0" w:space="0" w:color="auto"/>
            <w:left w:val="none" w:sz="0" w:space="0" w:color="auto"/>
            <w:bottom w:val="none" w:sz="0" w:space="0" w:color="auto"/>
            <w:right w:val="none" w:sz="0" w:space="0" w:color="auto"/>
          </w:divBdr>
        </w:div>
        <w:div w:id="341207280">
          <w:marLeft w:val="480"/>
          <w:marRight w:val="0"/>
          <w:marTop w:val="0"/>
          <w:marBottom w:val="0"/>
          <w:divBdr>
            <w:top w:val="none" w:sz="0" w:space="0" w:color="auto"/>
            <w:left w:val="none" w:sz="0" w:space="0" w:color="auto"/>
            <w:bottom w:val="none" w:sz="0" w:space="0" w:color="auto"/>
            <w:right w:val="none" w:sz="0" w:space="0" w:color="auto"/>
          </w:divBdr>
        </w:div>
        <w:div w:id="181169566">
          <w:marLeft w:val="480"/>
          <w:marRight w:val="0"/>
          <w:marTop w:val="0"/>
          <w:marBottom w:val="0"/>
          <w:divBdr>
            <w:top w:val="none" w:sz="0" w:space="0" w:color="auto"/>
            <w:left w:val="none" w:sz="0" w:space="0" w:color="auto"/>
            <w:bottom w:val="none" w:sz="0" w:space="0" w:color="auto"/>
            <w:right w:val="none" w:sz="0" w:space="0" w:color="auto"/>
          </w:divBdr>
        </w:div>
        <w:div w:id="43069792">
          <w:marLeft w:val="480"/>
          <w:marRight w:val="0"/>
          <w:marTop w:val="0"/>
          <w:marBottom w:val="0"/>
          <w:divBdr>
            <w:top w:val="none" w:sz="0" w:space="0" w:color="auto"/>
            <w:left w:val="none" w:sz="0" w:space="0" w:color="auto"/>
            <w:bottom w:val="none" w:sz="0" w:space="0" w:color="auto"/>
            <w:right w:val="none" w:sz="0" w:space="0" w:color="auto"/>
          </w:divBdr>
        </w:div>
        <w:div w:id="2055694593">
          <w:marLeft w:val="480"/>
          <w:marRight w:val="0"/>
          <w:marTop w:val="0"/>
          <w:marBottom w:val="0"/>
          <w:divBdr>
            <w:top w:val="none" w:sz="0" w:space="0" w:color="auto"/>
            <w:left w:val="none" w:sz="0" w:space="0" w:color="auto"/>
            <w:bottom w:val="none" w:sz="0" w:space="0" w:color="auto"/>
            <w:right w:val="none" w:sz="0" w:space="0" w:color="auto"/>
          </w:divBdr>
        </w:div>
        <w:div w:id="1570338313">
          <w:marLeft w:val="480"/>
          <w:marRight w:val="0"/>
          <w:marTop w:val="0"/>
          <w:marBottom w:val="0"/>
          <w:divBdr>
            <w:top w:val="none" w:sz="0" w:space="0" w:color="auto"/>
            <w:left w:val="none" w:sz="0" w:space="0" w:color="auto"/>
            <w:bottom w:val="none" w:sz="0" w:space="0" w:color="auto"/>
            <w:right w:val="none" w:sz="0" w:space="0" w:color="auto"/>
          </w:divBdr>
        </w:div>
      </w:divsChild>
    </w:div>
    <w:div w:id="1334185040">
      <w:bodyDiv w:val="1"/>
      <w:marLeft w:val="0"/>
      <w:marRight w:val="0"/>
      <w:marTop w:val="0"/>
      <w:marBottom w:val="0"/>
      <w:divBdr>
        <w:top w:val="none" w:sz="0" w:space="0" w:color="auto"/>
        <w:left w:val="none" w:sz="0" w:space="0" w:color="auto"/>
        <w:bottom w:val="none" w:sz="0" w:space="0" w:color="auto"/>
        <w:right w:val="none" w:sz="0" w:space="0" w:color="auto"/>
      </w:divBdr>
    </w:div>
    <w:div w:id="1334526285">
      <w:bodyDiv w:val="1"/>
      <w:marLeft w:val="0"/>
      <w:marRight w:val="0"/>
      <w:marTop w:val="0"/>
      <w:marBottom w:val="0"/>
      <w:divBdr>
        <w:top w:val="none" w:sz="0" w:space="0" w:color="auto"/>
        <w:left w:val="none" w:sz="0" w:space="0" w:color="auto"/>
        <w:bottom w:val="none" w:sz="0" w:space="0" w:color="auto"/>
        <w:right w:val="none" w:sz="0" w:space="0" w:color="auto"/>
      </w:divBdr>
    </w:div>
    <w:div w:id="1334727254">
      <w:bodyDiv w:val="1"/>
      <w:marLeft w:val="0"/>
      <w:marRight w:val="0"/>
      <w:marTop w:val="0"/>
      <w:marBottom w:val="0"/>
      <w:divBdr>
        <w:top w:val="none" w:sz="0" w:space="0" w:color="auto"/>
        <w:left w:val="none" w:sz="0" w:space="0" w:color="auto"/>
        <w:bottom w:val="none" w:sz="0" w:space="0" w:color="auto"/>
        <w:right w:val="none" w:sz="0" w:space="0" w:color="auto"/>
      </w:divBdr>
    </w:div>
    <w:div w:id="1335063621">
      <w:bodyDiv w:val="1"/>
      <w:marLeft w:val="0"/>
      <w:marRight w:val="0"/>
      <w:marTop w:val="0"/>
      <w:marBottom w:val="0"/>
      <w:divBdr>
        <w:top w:val="none" w:sz="0" w:space="0" w:color="auto"/>
        <w:left w:val="none" w:sz="0" w:space="0" w:color="auto"/>
        <w:bottom w:val="none" w:sz="0" w:space="0" w:color="auto"/>
        <w:right w:val="none" w:sz="0" w:space="0" w:color="auto"/>
      </w:divBdr>
    </w:div>
    <w:div w:id="1335112324">
      <w:bodyDiv w:val="1"/>
      <w:marLeft w:val="0"/>
      <w:marRight w:val="0"/>
      <w:marTop w:val="0"/>
      <w:marBottom w:val="0"/>
      <w:divBdr>
        <w:top w:val="none" w:sz="0" w:space="0" w:color="auto"/>
        <w:left w:val="none" w:sz="0" w:space="0" w:color="auto"/>
        <w:bottom w:val="none" w:sz="0" w:space="0" w:color="auto"/>
        <w:right w:val="none" w:sz="0" w:space="0" w:color="auto"/>
      </w:divBdr>
    </w:div>
    <w:div w:id="1335376066">
      <w:bodyDiv w:val="1"/>
      <w:marLeft w:val="0"/>
      <w:marRight w:val="0"/>
      <w:marTop w:val="0"/>
      <w:marBottom w:val="0"/>
      <w:divBdr>
        <w:top w:val="none" w:sz="0" w:space="0" w:color="auto"/>
        <w:left w:val="none" w:sz="0" w:space="0" w:color="auto"/>
        <w:bottom w:val="none" w:sz="0" w:space="0" w:color="auto"/>
        <w:right w:val="none" w:sz="0" w:space="0" w:color="auto"/>
      </w:divBdr>
    </w:div>
    <w:div w:id="1335911290">
      <w:bodyDiv w:val="1"/>
      <w:marLeft w:val="0"/>
      <w:marRight w:val="0"/>
      <w:marTop w:val="0"/>
      <w:marBottom w:val="0"/>
      <w:divBdr>
        <w:top w:val="none" w:sz="0" w:space="0" w:color="auto"/>
        <w:left w:val="none" w:sz="0" w:space="0" w:color="auto"/>
        <w:bottom w:val="none" w:sz="0" w:space="0" w:color="auto"/>
        <w:right w:val="none" w:sz="0" w:space="0" w:color="auto"/>
      </w:divBdr>
    </w:div>
    <w:div w:id="1336570922">
      <w:bodyDiv w:val="1"/>
      <w:marLeft w:val="0"/>
      <w:marRight w:val="0"/>
      <w:marTop w:val="0"/>
      <w:marBottom w:val="0"/>
      <w:divBdr>
        <w:top w:val="none" w:sz="0" w:space="0" w:color="auto"/>
        <w:left w:val="none" w:sz="0" w:space="0" w:color="auto"/>
        <w:bottom w:val="none" w:sz="0" w:space="0" w:color="auto"/>
        <w:right w:val="none" w:sz="0" w:space="0" w:color="auto"/>
      </w:divBdr>
    </w:div>
    <w:div w:id="1337004475">
      <w:bodyDiv w:val="1"/>
      <w:marLeft w:val="0"/>
      <w:marRight w:val="0"/>
      <w:marTop w:val="0"/>
      <w:marBottom w:val="0"/>
      <w:divBdr>
        <w:top w:val="none" w:sz="0" w:space="0" w:color="auto"/>
        <w:left w:val="none" w:sz="0" w:space="0" w:color="auto"/>
        <w:bottom w:val="none" w:sz="0" w:space="0" w:color="auto"/>
        <w:right w:val="none" w:sz="0" w:space="0" w:color="auto"/>
      </w:divBdr>
    </w:div>
    <w:div w:id="1337459099">
      <w:bodyDiv w:val="1"/>
      <w:marLeft w:val="0"/>
      <w:marRight w:val="0"/>
      <w:marTop w:val="0"/>
      <w:marBottom w:val="0"/>
      <w:divBdr>
        <w:top w:val="none" w:sz="0" w:space="0" w:color="auto"/>
        <w:left w:val="none" w:sz="0" w:space="0" w:color="auto"/>
        <w:bottom w:val="none" w:sz="0" w:space="0" w:color="auto"/>
        <w:right w:val="none" w:sz="0" w:space="0" w:color="auto"/>
      </w:divBdr>
    </w:div>
    <w:div w:id="1337536515">
      <w:bodyDiv w:val="1"/>
      <w:marLeft w:val="0"/>
      <w:marRight w:val="0"/>
      <w:marTop w:val="0"/>
      <w:marBottom w:val="0"/>
      <w:divBdr>
        <w:top w:val="none" w:sz="0" w:space="0" w:color="auto"/>
        <w:left w:val="none" w:sz="0" w:space="0" w:color="auto"/>
        <w:bottom w:val="none" w:sz="0" w:space="0" w:color="auto"/>
        <w:right w:val="none" w:sz="0" w:space="0" w:color="auto"/>
      </w:divBdr>
    </w:div>
    <w:div w:id="1337657775">
      <w:bodyDiv w:val="1"/>
      <w:marLeft w:val="0"/>
      <w:marRight w:val="0"/>
      <w:marTop w:val="0"/>
      <w:marBottom w:val="0"/>
      <w:divBdr>
        <w:top w:val="none" w:sz="0" w:space="0" w:color="auto"/>
        <w:left w:val="none" w:sz="0" w:space="0" w:color="auto"/>
        <w:bottom w:val="none" w:sz="0" w:space="0" w:color="auto"/>
        <w:right w:val="none" w:sz="0" w:space="0" w:color="auto"/>
      </w:divBdr>
    </w:div>
    <w:div w:id="1338078202">
      <w:bodyDiv w:val="1"/>
      <w:marLeft w:val="0"/>
      <w:marRight w:val="0"/>
      <w:marTop w:val="0"/>
      <w:marBottom w:val="0"/>
      <w:divBdr>
        <w:top w:val="none" w:sz="0" w:space="0" w:color="auto"/>
        <w:left w:val="none" w:sz="0" w:space="0" w:color="auto"/>
        <w:bottom w:val="none" w:sz="0" w:space="0" w:color="auto"/>
        <w:right w:val="none" w:sz="0" w:space="0" w:color="auto"/>
      </w:divBdr>
    </w:div>
    <w:div w:id="1338118129">
      <w:bodyDiv w:val="1"/>
      <w:marLeft w:val="0"/>
      <w:marRight w:val="0"/>
      <w:marTop w:val="0"/>
      <w:marBottom w:val="0"/>
      <w:divBdr>
        <w:top w:val="none" w:sz="0" w:space="0" w:color="auto"/>
        <w:left w:val="none" w:sz="0" w:space="0" w:color="auto"/>
        <w:bottom w:val="none" w:sz="0" w:space="0" w:color="auto"/>
        <w:right w:val="none" w:sz="0" w:space="0" w:color="auto"/>
      </w:divBdr>
    </w:div>
    <w:div w:id="1339767366">
      <w:bodyDiv w:val="1"/>
      <w:marLeft w:val="0"/>
      <w:marRight w:val="0"/>
      <w:marTop w:val="0"/>
      <w:marBottom w:val="0"/>
      <w:divBdr>
        <w:top w:val="none" w:sz="0" w:space="0" w:color="auto"/>
        <w:left w:val="none" w:sz="0" w:space="0" w:color="auto"/>
        <w:bottom w:val="none" w:sz="0" w:space="0" w:color="auto"/>
        <w:right w:val="none" w:sz="0" w:space="0" w:color="auto"/>
      </w:divBdr>
    </w:div>
    <w:div w:id="1340889195">
      <w:bodyDiv w:val="1"/>
      <w:marLeft w:val="0"/>
      <w:marRight w:val="0"/>
      <w:marTop w:val="0"/>
      <w:marBottom w:val="0"/>
      <w:divBdr>
        <w:top w:val="none" w:sz="0" w:space="0" w:color="auto"/>
        <w:left w:val="none" w:sz="0" w:space="0" w:color="auto"/>
        <w:bottom w:val="none" w:sz="0" w:space="0" w:color="auto"/>
        <w:right w:val="none" w:sz="0" w:space="0" w:color="auto"/>
      </w:divBdr>
    </w:div>
    <w:div w:id="1341086572">
      <w:bodyDiv w:val="1"/>
      <w:marLeft w:val="0"/>
      <w:marRight w:val="0"/>
      <w:marTop w:val="0"/>
      <w:marBottom w:val="0"/>
      <w:divBdr>
        <w:top w:val="none" w:sz="0" w:space="0" w:color="auto"/>
        <w:left w:val="none" w:sz="0" w:space="0" w:color="auto"/>
        <w:bottom w:val="none" w:sz="0" w:space="0" w:color="auto"/>
        <w:right w:val="none" w:sz="0" w:space="0" w:color="auto"/>
      </w:divBdr>
    </w:div>
    <w:div w:id="1342315416">
      <w:bodyDiv w:val="1"/>
      <w:marLeft w:val="0"/>
      <w:marRight w:val="0"/>
      <w:marTop w:val="0"/>
      <w:marBottom w:val="0"/>
      <w:divBdr>
        <w:top w:val="none" w:sz="0" w:space="0" w:color="auto"/>
        <w:left w:val="none" w:sz="0" w:space="0" w:color="auto"/>
        <w:bottom w:val="none" w:sz="0" w:space="0" w:color="auto"/>
        <w:right w:val="none" w:sz="0" w:space="0" w:color="auto"/>
      </w:divBdr>
    </w:div>
    <w:div w:id="1343971808">
      <w:bodyDiv w:val="1"/>
      <w:marLeft w:val="0"/>
      <w:marRight w:val="0"/>
      <w:marTop w:val="0"/>
      <w:marBottom w:val="0"/>
      <w:divBdr>
        <w:top w:val="none" w:sz="0" w:space="0" w:color="auto"/>
        <w:left w:val="none" w:sz="0" w:space="0" w:color="auto"/>
        <w:bottom w:val="none" w:sz="0" w:space="0" w:color="auto"/>
        <w:right w:val="none" w:sz="0" w:space="0" w:color="auto"/>
      </w:divBdr>
    </w:div>
    <w:div w:id="1344211269">
      <w:bodyDiv w:val="1"/>
      <w:marLeft w:val="0"/>
      <w:marRight w:val="0"/>
      <w:marTop w:val="0"/>
      <w:marBottom w:val="0"/>
      <w:divBdr>
        <w:top w:val="none" w:sz="0" w:space="0" w:color="auto"/>
        <w:left w:val="none" w:sz="0" w:space="0" w:color="auto"/>
        <w:bottom w:val="none" w:sz="0" w:space="0" w:color="auto"/>
        <w:right w:val="none" w:sz="0" w:space="0" w:color="auto"/>
      </w:divBdr>
    </w:div>
    <w:div w:id="1345285928">
      <w:bodyDiv w:val="1"/>
      <w:marLeft w:val="0"/>
      <w:marRight w:val="0"/>
      <w:marTop w:val="0"/>
      <w:marBottom w:val="0"/>
      <w:divBdr>
        <w:top w:val="none" w:sz="0" w:space="0" w:color="auto"/>
        <w:left w:val="none" w:sz="0" w:space="0" w:color="auto"/>
        <w:bottom w:val="none" w:sz="0" w:space="0" w:color="auto"/>
        <w:right w:val="none" w:sz="0" w:space="0" w:color="auto"/>
      </w:divBdr>
    </w:div>
    <w:div w:id="1345286842">
      <w:bodyDiv w:val="1"/>
      <w:marLeft w:val="0"/>
      <w:marRight w:val="0"/>
      <w:marTop w:val="0"/>
      <w:marBottom w:val="0"/>
      <w:divBdr>
        <w:top w:val="none" w:sz="0" w:space="0" w:color="auto"/>
        <w:left w:val="none" w:sz="0" w:space="0" w:color="auto"/>
        <w:bottom w:val="none" w:sz="0" w:space="0" w:color="auto"/>
        <w:right w:val="none" w:sz="0" w:space="0" w:color="auto"/>
      </w:divBdr>
    </w:div>
    <w:div w:id="1345596182">
      <w:bodyDiv w:val="1"/>
      <w:marLeft w:val="0"/>
      <w:marRight w:val="0"/>
      <w:marTop w:val="0"/>
      <w:marBottom w:val="0"/>
      <w:divBdr>
        <w:top w:val="none" w:sz="0" w:space="0" w:color="auto"/>
        <w:left w:val="none" w:sz="0" w:space="0" w:color="auto"/>
        <w:bottom w:val="none" w:sz="0" w:space="0" w:color="auto"/>
        <w:right w:val="none" w:sz="0" w:space="0" w:color="auto"/>
      </w:divBdr>
    </w:div>
    <w:div w:id="1346324934">
      <w:bodyDiv w:val="1"/>
      <w:marLeft w:val="0"/>
      <w:marRight w:val="0"/>
      <w:marTop w:val="0"/>
      <w:marBottom w:val="0"/>
      <w:divBdr>
        <w:top w:val="none" w:sz="0" w:space="0" w:color="auto"/>
        <w:left w:val="none" w:sz="0" w:space="0" w:color="auto"/>
        <w:bottom w:val="none" w:sz="0" w:space="0" w:color="auto"/>
        <w:right w:val="none" w:sz="0" w:space="0" w:color="auto"/>
      </w:divBdr>
    </w:div>
    <w:div w:id="1346664854">
      <w:bodyDiv w:val="1"/>
      <w:marLeft w:val="0"/>
      <w:marRight w:val="0"/>
      <w:marTop w:val="0"/>
      <w:marBottom w:val="0"/>
      <w:divBdr>
        <w:top w:val="none" w:sz="0" w:space="0" w:color="auto"/>
        <w:left w:val="none" w:sz="0" w:space="0" w:color="auto"/>
        <w:bottom w:val="none" w:sz="0" w:space="0" w:color="auto"/>
        <w:right w:val="none" w:sz="0" w:space="0" w:color="auto"/>
      </w:divBdr>
    </w:div>
    <w:div w:id="1347513068">
      <w:bodyDiv w:val="1"/>
      <w:marLeft w:val="0"/>
      <w:marRight w:val="0"/>
      <w:marTop w:val="0"/>
      <w:marBottom w:val="0"/>
      <w:divBdr>
        <w:top w:val="none" w:sz="0" w:space="0" w:color="auto"/>
        <w:left w:val="none" w:sz="0" w:space="0" w:color="auto"/>
        <w:bottom w:val="none" w:sz="0" w:space="0" w:color="auto"/>
        <w:right w:val="none" w:sz="0" w:space="0" w:color="auto"/>
      </w:divBdr>
    </w:div>
    <w:div w:id="1347517162">
      <w:bodyDiv w:val="1"/>
      <w:marLeft w:val="0"/>
      <w:marRight w:val="0"/>
      <w:marTop w:val="0"/>
      <w:marBottom w:val="0"/>
      <w:divBdr>
        <w:top w:val="none" w:sz="0" w:space="0" w:color="auto"/>
        <w:left w:val="none" w:sz="0" w:space="0" w:color="auto"/>
        <w:bottom w:val="none" w:sz="0" w:space="0" w:color="auto"/>
        <w:right w:val="none" w:sz="0" w:space="0" w:color="auto"/>
      </w:divBdr>
    </w:div>
    <w:div w:id="1347629941">
      <w:bodyDiv w:val="1"/>
      <w:marLeft w:val="0"/>
      <w:marRight w:val="0"/>
      <w:marTop w:val="0"/>
      <w:marBottom w:val="0"/>
      <w:divBdr>
        <w:top w:val="none" w:sz="0" w:space="0" w:color="auto"/>
        <w:left w:val="none" w:sz="0" w:space="0" w:color="auto"/>
        <w:bottom w:val="none" w:sz="0" w:space="0" w:color="auto"/>
        <w:right w:val="none" w:sz="0" w:space="0" w:color="auto"/>
      </w:divBdr>
    </w:div>
    <w:div w:id="1348214724">
      <w:bodyDiv w:val="1"/>
      <w:marLeft w:val="0"/>
      <w:marRight w:val="0"/>
      <w:marTop w:val="0"/>
      <w:marBottom w:val="0"/>
      <w:divBdr>
        <w:top w:val="none" w:sz="0" w:space="0" w:color="auto"/>
        <w:left w:val="none" w:sz="0" w:space="0" w:color="auto"/>
        <w:bottom w:val="none" w:sz="0" w:space="0" w:color="auto"/>
        <w:right w:val="none" w:sz="0" w:space="0" w:color="auto"/>
      </w:divBdr>
    </w:div>
    <w:div w:id="1350133559">
      <w:bodyDiv w:val="1"/>
      <w:marLeft w:val="0"/>
      <w:marRight w:val="0"/>
      <w:marTop w:val="0"/>
      <w:marBottom w:val="0"/>
      <w:divBdr>
        <w:top w:val="none" w:sz="0" w:space="0" w:color="auto"/>
        <w:left w:val="none" w:sz="0" w:space="0" w:color="auto"/>
        <w:bottom w:val="none" w:sz="0" w:space="0" w:color="auto"/>
        <w:right w:val="none" w:sz="0" w:space="0" w:color="auto"/>
      </w:divBdr>
    </w:div>
    <w:div w:id="1350794732">
      <w:bodyDiv w:val="1"/>
      <w:marLeft w:val="0"/>
      <w:marRight w:val="0"/>
      <w:marTop w:val="0"/>
      <w:marBottom w:val="0"/>
      <w:divBdr>
        <w:top w:val="none" w:sz="0" w:space="0" w:color="auto"/>
        <w:left w:val="none" w:sz="0" w:space="0" w:color="auto"/>
        <w:bottom w:val="none" w:sz="0" w:space="0" w:color="auto"/>
        <w:right w:val="none" w:sz="0" w:space="0" w:color="auto"/>
      </w:divBdr>
    </w:div>
    <w:div w:id="1353606774">
      <w:bodyDiv w:val="1"/>
      <w:marLeft w:val="0"/>
      <w:marRight w:val="0"/>
      <w:marTop w:val="0"/>
      <w:marBottom w:val="0"/>
      <w:divBdr>
        <w:top w:val="none" w:sz="0" w:space="0" w:color="auto"/>
        <w:left w:val="none" w:sz="0" w:space="0" w:color="auto"/>
        <w:bottom w:val="none" w:sz="0" w:space="0" w:color="auto"/>
        <w:right w:val="none" w:sz="0" w:space="0" w:color="auto"/>
      </w:divBdr>
    </w:div>
    <w:div w:id="1353915336">
      <w:bodyDiv w:val="1"/>
      <w:marLeft w:val="0"/>
      <w:marRight w:val="0"/>
      <w:marTop w:val="0"/>
      <w:marBottom w:val="0"/>
      <w:divBdr>
        <w:top w:val="none" w:sz="0" w:space="0" w:color="auto"/>
        <w:left w:val="none" w:sz="0" w:space="0" w:color="auto"/>
        <w:bottom w:val="none" w:sz="0" w:space="0" w:color="auto"/>
        <w:right w:val="none" w:sz="0" w:space="0" w:color="auto"/>
      </w:divBdr>
    </w:div>
    <w:div w:id="1354845320">
      <w:bodyDiv w:val="1"/>
      <w:marLeft w:val="0"/>
      <w:marRight w:val="0"/>
      <w:marTop w:val="0"/>
      <w:marBottom w:val="0"/>
      <w:divBdr>
        <w:top w:val="none" w:sz="0" w:space="0" w:color="auto"/>
        <w:left w:val="none" w:sz="0" w:space="0" w:color="auto"/>
        <w:bottom w:val="none" w:sz="0" w:space="0" w:color="auto"/>
        <w:right w:val="none" w:sz="0" w:space="0" w:color="auto"/>
      </w:divBdr>
    </w:div>
    <w:div w:id="1355838760">
      <w:bodyDiv w:val="1"/>
      <w:marLeft w:val="0"/>
      <w:marRight w:val="0"/>
      <w:marTop w:val="0"/>
      <w:marBottom w:val="0"/>
      <w:divBdr>
        <w:top w:val="none" w:sz="0" w:space="0" w:color="auto"/>
        <w:left w:val="none" w:sz="0" w:space="0" w:color="auto"/>
        <w:bottom w:val="none" w:sz="0" w:space="0" w:color="auto"/>
        <w:right w:val="none" w:sz="0" w:space="0" w:color="auto"/>
      </w:divBdr>
    </w:div>
    <w:div w:id="1356805326">
      <w:bodyDiv w:val="1"/>
      <w:marLeft w:val="0"/>
      <w:marRight w:val="0"/>
      <w:marTop w:val="0"/>
      <w:marBottom w:val="0"/>
      <w:divBdr>
        <w:top w:val="none" w:sz="0" w:space="0" w:color="auto"/>
        <w:left w:val="none" w:sz="0" w:space="0" w:color="auto"/>
        <w:bottom w:val="none" w:sz="0" w:space="0" w:color="auto"/>
        <w:right w:val="none" w:sz="0" w:space="0" w:color="auto"/>
      </w:divBdr>
    </w:div>
    <w:div w:id="1356927832">
      <w:bodyDiv w:val="1"/>
      <w:marLeft w:val="0"/>
      <w:marRight w:val="0"/>
      <w:marTop w:val="0"/>
      <w:marBottom w:val="0"/>
      <w:divBdr>
        <w:top w:val="none" w:sz="0" w:space="0" w:color="auto"/>
        <w:left w:val="none" w:sz="0" w:space="0" w:color="auto"/>
        <w:bottom w:val="none" w:sz="0" w:space="0" w:color="auto"/>
        <w:right w:val="none" w:sz="0" w:space="0" w:color="auto"/>
      </w:divBdr>
    </w:div>
    <w:div w:id="1357386934">
      <w:bodyDiv w:val="1"/>
      <w:marLeft w:val="0"/>
      <w:marRight w:val="0"/>
      <w:marTop w:val="0"/>
      <w:marBottom w:val="0"/>
      <w:divBdr>
        <w:top w:val="none" w:sz="0" w:space="0" w:color="auto"/>
        <w:left w:val="none" w:sz="0" w:space="0" w:color="auto"/>
        <w:bottom w:val="none" w:sz="0" w:space="0" w:color="auto"/>
        <w:right w:val="none" w:sz="0" w:space="0" w:color="auto"/>
      </w:divBdr>
    </w:div>
    <w:div w:id="1357779583">
      <w:bodyDiv w:val="1"/>
      <w:marLeft w:val="0"/>
      <w:marRight w:val="0"/>
      <w:marTop w:val="0"/>
      <w:marBottom w:val="0"/>
      <w:divBdr>
        <w:top w:val="none" w:sz="0" w:space="0" w:color="auto"/>
        <w:left w:val="none" w:sz="0" w:space="0" w:color="auto"/>
        <w:bottom w:val="none" w:sz="0" w:space="0" w:color="auto"/>
        <w:right w:val="none" w:sz="0" w:space="0" w:color="auto"/>
      </w:divBdr>
    </w:div>
    <w:div w:id="1358001665">
      <w:bodyDiv w:val="1"/>
      <w:marLeft w:val="0"/>
      <w:marRight w:val="0"/>
      <w:marTop w:val="0"/>
      <w:marBottom w:val="0"/>
      <w:divBdr>
        <w:top w:val="none" w:sz="0" w:space="0" w:color="auto"/>
        <w:left w:val="none" w:sz="0" w:space="0" w:color="auto"/>
        <w:bottom w:val="none" w:sz="0" w:space="0" w:color="auto"/>
        <w:right w:val="none" w:sz="0" w:space="0" w:color="auto"/>
      </w:divBdr>
    </w:div>
    <w:div w:id="1359426180">
      <w:bodyDiv w:val="1"/>
      <w:marLeft w:val="0"/>
      <w:marRight w:val="0"/>
      <w:marTop w:val="0"/>
      <w:marBottom w:val="0"/>
      <w:divBdr>
        <w:top w:val="none" w:sz="0" w:space="0" w:color="auto"/>
        <w:left w:val="none" w:sz="0" w:space="0" w:color="auto"/>
        <w:bottom w:val="none" w:sz="0" w:space="0" w:color="auto"/>
        <w:right w:val="none" w:sz="0" w:space="0" w:color="auto"/>
      </w:divBdr>
      <w:divsChild>
        <w:div w:id="549345614">
          <w:marLeft w:val="480"/>
          <w:marRight w:val="0"/>
          <w:marTop w:val="0"/>
          <w:marBottom w:val="0"/>
          <w:divBdr>
            <w:top w:val="none" w:sz="0" w:space="0" w:color="auto"/>
            <w:left w:val="none" w:sz="0" w:space="0" w:color="auto"/>
            <w:bottom w:val="none" w:sz="0" w:space="0" w:color="auto"/>
            <w:right w:val="none" w:sz="0" w:space="0" w:color="auto"/>
          </w:divBdr>
        </w:div>
        <w:div w:id="469858309">
          <w:marLeft w:val="480"/>
          <w:marRight w:val="0"/>
          <w:marTop w:val="0"/>
          <w:marBottom w:val="0"/>
          <w:divBdr>
            <w:top w:val="none" w:sz="0" w:space="0" w:color="auto"/>
            <w:left w:val="none" w:sz="0" w:space="0" w:color="auto"/>
            <w:bottom w:val="none" w:sz="0" w:space="0" w:color="auto"/>
            <w:right w:val="none" w:sz="0" w:space="0" w:color="auto"/>
          </w:divBdr>
        </w:div>
        <w:div w:id="1345324857">
          <w:marLeft w:val="480"/>
          <w:marRight w:val="0"/>
          <w:marTop w:val="0"/>
          <w:marBottom w:val="0"/>
          <w:divBdr>
            <w:top w:val="none" w:sz="0" w:space="0" w:color="auto"/>
            <w:left w:val="none" w:sz="0" w:space="0" w:color="auto"/>
            <w:bottom w:val="none" w:sz="0" w:space="0" w:color="auto"/>
            <w:right w:val="none" w:sz="0" w:space="0" w:color="auto"/>
          </w:divBdr>
        </w:div>
        <w:div w:id="711150621">
          <w:marLeft w:val="480"/>
          <w:marRight w:val="0"/>
          <w:marTop w:val="0"/>
          <w:marBottom w:val="0"/>
          <w:divBdr>
            <w:top w:val="none" w:sz="0" w:space="0" w:color="auto"/>
            <w:left w:val="none" w:sz="0" w:space="0" w:color="auto"/>
            <w:bottom w:val="none" w:sz="0" w:space="0" w:color="auto"/>
            <w:right w:val="none" w:sz="0" w:space="0" w:color="auto"/>
          </w:divBdr>
        </w:div>
        <w:div w:id="668823879">
          <w:marLeft w:val="480"/>
          <w:marRight w:val="0"/>
          <w:marTop w:val="0"/>
          <w:marBottom w:val="0"/>
          <w:divBdr>
            <w:top w:val="none" w:sz="0" w:space="0" w:color="auto"/>
            <w:left w:val="none" w:sz="0" w:space="0" w:color="auto"/>
            <w:bottom w:val="none" w:sz="0" w:space="0" w:color="auto"/>
            <w:right w:val="none" w:sz="0" w:space="0" w:color="auto"/>
          </w:divBdr>
        </w:div>
        <w:div w:id="292055368">
          <w:marLeft w:val="480"/>
          <w:marRight w:val="0"/>
          <w:marTop w:val="0"/>
          <w:marBottom w:val="0"/>
          <w:divBdr>
            <w:top w:val="none" w:sz="0" w:space="0" w:color="auto"/>
            <w:left w:val="none" w:sz="0" w:space="0" w:color="auto"/>
            <w:bottom w:val="none" w:sz="0" w:space="0" w:color="auto"/>
            <w:right w:val="none" w:sz="0" w:space="0" w:color="auto"/>
          </w:divBdr>
        </w:div>
        <w:div w:id="1825658195">
          <w:marLeft w:val="480"/>
          <w:marRight w:val="0"/>
          <w:marTop w:val="0"/>
          <w:marBottom w:val="0"/>
          <w:divBdr>
            <w:top w:val="none" w:sz="0" w:space="0" w:color="auto"/>
            <w:left w:val="none" w:sz="0" w:space="0" w:color="auto"/>
            <w:bottom w:val="none" w:sz="0" w:space="0" w:color="auto"/>
            <w:right w:val="none" w:sz="0" w:space="0" w:color="auto"/>
          </w:divBdr>
        </w:div>
        <w:div w:id="1814636525">
          <w:marLeft w:val="480"/>
          <w:marRight w:val="0"/>
          <w:marTop w:val="0"/>
          <w:marBottom w:val="0"/>
          <w:divBdr>
            <w:top w:val="none" w:sz="0" w:space="0" w:color="auto"/>
            <w:left w:val="none" w:sz="0" w:space="0" w:color="auto"/>
            <w:bottom w:val="none" w:sz="0" w:space="0" w:color="auto"/>
            <w:right w:val="none" w:sz="0" w:space="0" w:color="auto"/>
          </w:divBdr>
        </w:div>
        <w:div w:id="299844794">
          <w:marLeft w:val="480"/>
          <w:marRight w:val="0"/>
          <w:marTop w:val="0"/>
          <w:marBottom w:val="0"/>
          <w:divBdr>
            <w:top w:val="none" w:sz="0" w:space="0" w:color="auto"/>
            <w:left w:val="none" w:sz="0" w:space="0" w:color="auto"/>
            <w:bottom w:val="none" w:sz="0" w:space="0" w:color="auto"/>
            <w:right w:val="none" w:sz="0" w:space="0" w:color="auto"/>
          </w:divBdr>
        </w:div>
        <w:div w:id="971516572">
          <w:marLeft w:val="480"/>
          <w:marRight w:val="0"/>
          <w:marTop w:val="0"/>
          <w:marBottom w:val="0"/>
          <w:divBdr>
            <w:top w:val="none" w:sz="0" w:space="0" w:color="auto"/>
            <w:left w:val="none" w:sz="0" w:space="0" w:color="auto"/>
            <w:bottom w:val="none" w:sz="0" w:space="0" w:color="auto"/>
            <w:right w:val="none" w:sz="0" w:space="0" w:color="auto"/>
          </w:divBdr>
        </w:div>
        <w:div w:id="546067722">
          <w:marLeft w:val="480"/>
          <w:marRight w:val="0"/>
          <w:marTop w:val="0"/>
          <w:marBottom w:val="0"/>
          <w:divBdr>
            <w:top w:val="none" w:sz="0" w:space="0" w:color="auto"/>
            <w:left w:val="none" w:sz="0" w:space="0" w:color="auto"/>
            <w:bottom w:val="none" w:sz="0" w:space="0" w:color="auto"/>
            <w:right w:val="none" w:sz="0" w:space="0" w:color="auto"/>
          </w:divBdr>
        </w:div>
        <w:div w:id="487870389">
          <w:marLeft w:val="480"/>
          <w:marRight w:val="0"/>
          <w:marTop w:val="0"/>
          <w:marBottom w:val="0"/>
          <w:divBdr>
            <w:top w:val="none" w:sz="0" w:space="0" w:color="auto"/>
            <w:left w:val="none" w:sz="0" w:space="0" w:color="auto"/>
            <w:bottom w:val="none" w:sz="0" w:space="0" w:color="auto"/>
            <w:right w:val="none" w:sz="0" w:space="0" w:color="auto"/>
          </w:divBdr>
        </w:div>
        <w:div w:id="1104806186">
          <w:marLeft w:val="480"/>
          <w:marRight w:val="0"/>
          <w:marTop w:val="0"/>
          <w:marBottom w:val="0"/>
          <w:divBdr>
            <w:top w:val="none" w:sz="0" w:space="0" w:color="auto"/>
            <w:left w:val="none" w:sz="0" w:space="0" w:color="auto"/>
            <w:bottom w:val="none" w:sz="0" w:space="0" w:color="auto"/>
            <w:right w:val="none" w:sz="0" w:space="0" w:color="auto"/>
          </w:divBdr>
        </w:div>
        <w:div w:id="1954820231">
          <w:marLeft w:val="480"/>
          <w:marRight w:val="0"/>
          <w:marTop w:val="0"/>
          <w:marBottom w:val="0"/>
          <w:divBdr>
            <w:top w:val="none" w:sz="0" w:space="0" w:color="auto"/>
            <w:left w:val="none" w:sz="0" w:space="0" w:color="auto"/>
            <w:bottom w:val="none" w:sz="0" w:space="0" w:color="auto"/>
            <w:right w:val="none" w:sz="0" w:space="0" w:color="auto"/>
          </w:divBdr>
        </w:div>
        <w:div w:id="1806507515">
          <w:marLeft w:val="480"/>
          <w:marRight w:val="0"/>
          <w:marTop w:val="0"/>
          <w:marBottom w:val="0"/>
          <w:divBdr>
            <w:top w:val="none" w:sz="0" w:space="0" w:color="auto"/>
            <w:left w:val="none" w:sz="0" w:space="0" w:color="auto"/>
            <w:bottom w:val="none" w:sz="0" w:space="0" w:color="auto"/>
            <w:right w:val="none" w:sz="0" w:space="0" w:color="auto"/>
          </w:divBdr>
        </w:div>
        <w:div w:id="1098866153">
          <w:marLeft w:val="480"/>
          <w:marRight w:val="0"/>
          <w:marTop w:val="0"/>
          <w:marBottom w:val="0"/>
          <w:divBdr>
            <w:top w:val="none" w:sz="0" w:space="0" w:color="auto"/>
            <w:left w:val="none" w:sz="0" w:space="0" w:color="auto"/>
            <w:bottom w:val="none" w:sz="0" w:space="0" w:color="auto"/>
            <w:right w:val="none" w:sz="0" w:space="0" w:color="auto"/>
          </w:divBdr>
        </w:div>
        <w:div w:id="891190331">
          <w:marLeft w:val="480"/>
          <w:marRight w:val="0"/>
          <w:marTop w:val="0"/>
          <w:marBottom w:val="0"/>
          <w:divBdr>
            <w:top w:val="none" w:sz="0" w:space="0" w:color="auto"/>
            <w:left w:val="none" w:sz="0" w:space="0" w:color="auto"/>
            <w:bottom w:val="none" w:sz="0" w:space="0" w:color="auto"/>
            <w:right w:val="none" w:sz="0" w:space="0" w:color="auto"/>
          </w:divBdr>
        </w:div>
        <w:div w:id="320233341">
          <w:marLeft w:val="480"/>
          <w:marRight w:val="0"/>
          <w:marTop w:val="0"/>
          <w:marBottom w:val="0"/>
          <w:divBdr>
            <w:top w:val="none" w:sz="0" w:space="0" w:color="auto"/>
            <w:left w:val="none" w:sz="0" w:space="0" w:color="auto"/>
            <w:bottom w:val="none" w:sz="0" w:space="0" w:color="auto"/>
            <w:right w:val="none" w:sz="0" w:space="0" w:color="auto"/>
          </w:divBdr>
        </w:div>
        <w:div w:id="129788503">
          <w:marLeft w:val="480"/>
          <w:marRight w:val="0"/>
          <w:marTop w:val="0"/>
          <w:marBottom w:val="0"/>
          <w:divBdr>
            <w:top w:val="none" w:sz="0" w:space="0" w:color="auto"/>
            <w:left w:val="none" w:sz="0" w:space="0" w:color="auto"/>
            <w:bottom w:val="none" w:sz="0" w:space="0" w:color="auto"/>
            <w:right w:val="none" w:sz="0" w:space="0" w:color="auto"/>
          </w:divBdr>
        </w:div>
        <w:div w:id="475882049">
          <w:marLeft w:val="480"/>
          <w:marRight w:val="0"/>
          <w:marTop w:val="0"/>
          <w:marBottom w:val="0"/>
          <w:divBdr>
            <w:top w:val="none" w:sz="0" w:space="0" w:color="auto"/>
            <w:left w:val="none" w:sz="0" w:space="0" w:color="auto"/>
            <w:bottom w:val="none" w:sz="0" w:space="0" w:color="auto"/>
            <w:right w:val="none" w:sz="0" w:space="0" w:color="auto"/>
          </w:divBdr>
        </w:div>
        <w:div w:id="1847018266">
          <w:marLeft w:val="480"/>
          <w:marRight w:val="0"/>
          <w:marTop w:val="0"/>
          <w:marBottom w:val="0"/>
          <w:divBdr>
            <w:top w:val="none" w:sz="0" w:space="0" w:color="auto"/>
            <w:left w:val="none" w:sz="0" w:space="0" w:color="auto"/>
            <w:bottom w:val="none" w:sz="0" w:space="0" w:color="auto"/>
            <w:right w:val="none" w:sz="0" w:space="0" w:color="auto"/>
          </w:divBdr>
        </w:div>
        <w:div w:id="553271722">
          <w:marLeft w:val="480"/>
          <w:marRight w:val="0"/>
          <w:marTop w:val="0"/>
          <w:marBottom w:val="0"/>
          <w:divBdr>
            <w:top w:val="none" w:sz="0" w:space="0" w:color="auto"/>
            <w:left w:val="none" w:sz="0" w:space="0" w:color="auto"/>
            <w:bottom w:val="none" w:sz="0" w:space="0" w:color="auto"/>
            <w:right w:val="none" w:sz="0" w:space="0" w:color="auto"/>
          </w:divBdr>
        </w:div>
        <w:div w:id="192765592">
          <w:marLeft w:val="480"/>
          <w:marRight w:val="0"/>
          <w:marTop w:val="0"/>
          <w:marBottom w:val="0"/>
          <w:divBdr>
            <w:top w:val="none" w:sz="0" w:space="0" w:color="auto"/>
            <w:left w:val="none" w:sz="0" w:space="0" w:color="auto"/>
            <w:bottom w:val="none" w:sz="0" w:space="0" w:color="auto"/>
            <w:right w:val="none" w:sz="0" w:space="0" w:color="auto"/>
          </w:divBdr>
        </w:div>
        <w:div w:id="1441535288">
          <w:marLeft w:val="480"/>
          <w:marRight w:val="0"/>
          <w:marTop w:val="0"/>
          <w:marBottom w:val="0"/>
          <w:divBdr>
            <w:top w:val="none" w:sz="0" w:space="0" w:color="auto"/>
            <w:left w:val="none" w:sz="0" w:space="0" w:color="auto"/>
            <w:bottom w:val="none" w:sz="0" w:space="0" w:color="auto"/>
            <w:right w:val="none" w:sz="0" w:space="0" w:color="auto"/>
          </w:divBdr>
        </w:div>
        <w:div w:id="1277710961">
          <w:marLeft w:val="480"/>
          <w:marRight w:val="0"/>
          <w:marTop w:val="0"/>
          <w:marBottom w:val="0"/>
          <w:divBdr>
            <w:top w:val="none" w:sz="0" w:space="0" w:color="auto"/>
            <w:left w:val="none" w:sz="0" w:space="0" w:color="auto"/>
            <w:bottom w:val="none" w:sz="0" w:space="0" w:color="auto"/>
            <w:right w:val="none" w:sz="0" w:space="0" w:color="auto"/>
          </w:divBdr>
        </w:div>
        <w:div w:id="251402941">
          <w:marLeft w:val="480"/>
          <w:marRight w:val="0"/>
          <w:marTop w:val="0"/>
          <w:marBottom w:val="0"/>
          <w:divBdr>
            <w:top w:val="none" w:sz="0" w:space="0" w:color="auto"/>
            <w:left w:val="none" w:sz="0" w:space="0" w:color="auto"/>
            <w:bottom w:val="none" w:sz="0" w:space="0" w:color="auto"/>
            <w:right w:val="none" w:sz="0" w:space="0" w:color="auto"/>
          </w:divBdr>
        </w:div>
        <w:div w:id="1848861210">
          <w:marLeft w:val="480"/>
          <w:marRight w:val="0"/>
          <w:marTop w:val="0"/>
          <w:marBottom w:val="0"/>
          <w:divBdr>
            <w:top w:val="none" w:sz="0" w:space="0" w:color="auto"/>
            <w:left w:val="none" w:sz="0" w:space="0" w:color="auto"/>
            <w:bottom w:val="none" w:sz="0" w:space="0" w:color="auto"/>
            <w:right w:val="none" w:sz="0" w:space="0" w:color="auto"/>
          </w:divBdr>
        </w:div>
        <w:div w:id="1671906876">
          <w:marLeft w:val="480"/>
          <w:marRight w:val="0"/>
          <w:marTop w:val="0"/>
          <w:marBottom w:val="0"/>
          <w:divBdr>
            <w:top w:val="none" w:sz="0" w:space="0" w:color="auto"/>
            <w:left w:val="none" w:sz="0" w:space="0" w:color="auto"/>
            <w:bottom w:val="none" w:sz="0" w:space="0" w:color="auto"/>
            <w:right w:val="none" w:sz="0" w:space="0" w:color="auto"/>
          </w:divBdr>
        </w:div>
        <w:div w:id="309486641">
          <w:marLeft w:val="480"/>
          <w:marRight w:val="0"/>
          <w:marTop w:val="0"/>
          <w:marBottom w:val="0"/>
          <w:divBdr>
            <w:top w:val="none" w:sz="0" w:space="0" w:color="auto"/>
            <w:left w:val="none" w:sz="0" w:space="0" w:color="auto"/>
            <w:bottom w:val="none" w:sz="0" w:space="0" w:color="auto"/>
            <w:right w:val="none" w:sz="0" w:space="0" w:color="auto"/>
          </w:divBdr>
        </w:div>
        <w:div w:id="964849738">
          <w:marLeft w:val="480"/>
          <w:marRight w:val="0"/>
          <w:marTop w:val="0"/>
          <w:marBottom w:val="0"/>
          <w:divBdr>
            <w:top w:val="none" w:sz="0" w:space="0" w:color="auto"/>
            <w:left w:val="none" w:sz="0" w:space="0" w:color="auto"/>
            <w:bottom w:val="none" w:sz="0" w:space="0" w:color="auto"/>
            <w:right w:val="none" w:sz="0" w:space="0" w:color="auto"/>
          </w:divBdr>
        </w:div>
        <w:div w:id="1579319271">
          <w:marLeft w:val="480"/>
          <w:marRight w:val="0"/>
          <w:marTop w:val="0"/>
          <w:marBottom w:val="0"/>
          <w:divBdr>
            <w:top w:val="none" w:sz="0" w:space="0" w:color="auto"/>
            <w:left w:val="none" w:sz="0" w:space="0" w:color="auto"/>
            <w:bottom w:val="none" w:sz="0" w:space="0" w:color="auto"/>
            <w:right w:val="none" w:sz="0" w:space="0" w:color="auto"/>
          </w:divBdr>
        </w:div>
        <w:div w:id="462508327">
          <w:marLeft w:val="480"/>
          <w:marRight w:val="0"/>
          <w:marTop w:val="0"/>
          <w:marBottom w:val="0"/>
          <w:divBdr>
            <w:top w:val="none" w:sz="0" w:space="0" w:color="auto"/>
            <w:left w:val="none" w:sz="0" w:space="0" w:color="auto"/>
            <w:bottom w:val="none" w:sz="0" w:space="0" w:color="auto"/>
            <w:right w:val="none" w:sz="0" w:space="0" w:color="auto"/>
          </w:divBdr>
        </w:div>
        <w:div w:id="1325938028">
          <w:marLeft w:val="480"/>
          <w:marRight w:val="0"/>
          <w:marTop w:val="0"/>
          <w:marBottom w:val="0"/>
          <w:divBdr>
            <w:top w:val="none" w:sz="0" w:space="0" w:color="auto"/>
            <w:left w:val="none" w:sz="0" w:space="0" w:color="auto"/>
            <w:bottom w:val="none" w:sz="0" w:space="0" w:color="auto"/>
            <w:right w:val="none" w:sz="0" w:space="0" w:color="auto"/>
          </w:divBdr>
        </w:div>
        <w:div w:id="116147013">
          <w:marLeft w:val="480"/>
          <w:marRight w:val="0"/>
          <w:marTop w:val="0"/>
          <w:marBottom w:val="0"/>
          <w:divBdr>
            <w:top w:val="none" w:sz="0" w:space="0" w:color="auto"/>
            <w:left w:val="none" w:sz="0" w:space="0" w:color="auto"/>
            <w:bottom w:val="none" w:sz="0" w:space="0" w:color="auto"/>
            <w:right w:val="none" w:sz="0" w:space="0" w:color="auto"/>
          </w:divBdr>
        </w:div>
        <w:div w:id="1741438696">
          <w:marLeft w:val="480"/>
          <w:marRight w:val="0"/>
          <w:marTop w:val="0"/>
          <w:marBottom w:val="0"/>
          <w:divBdr>
            <w:top w:val="none" w:sz="0" w:space="0" w:color="auto"/>
            <w:left w:val="none" w:sz="0" w:space="0" w:color="auto"/>
            <w:bottom w:val="none" w:sz="0" w:space="0" w:color="auto"/>
            <w:right w:val="none" w:sz="0" w:space="0" w:color="auto"/>
          </w:divBdr>
        </w:div>
        <w:div w:id="1599827514">
          <w:marLeft w:val="480"/>
          <w:marRight w:val="0"/>
          <w:marTop w:val="0"/>
          <w:marBottom w:val="0"/>
          <w:divBdr>
            <w:top w:val="none" w:sz="0" w:space="0" w:color="auto"/>
            <w:left w:val="none" w:sz="0" w:space="0" w:color="auto"/>
            <w:bottom w:val="none" w:sz="0" w:space="0" w:color="auto"/>
            <w:right w:val="none" w:sz="0" w:space="0" w:color="auto"/>
          </w:divBdr>
        </w:div>
        <w:div w:id="977107008">
          <w:marLeft w:val="480"/>
          <w:marRight w:val="0"/>
          <w:marTop w:val="0"/>
          <w:marBottom w:val="0"/>
          <w:divBdr>
            <w:top w:val="none" w:sz="0" w:space="0" w:color="auto"/>
            <w:left w:val="none" w:sz="0" w:space="0" w:color="auto"/>
            <w:bottom w:val="none" w:sz="0" w:space="0" w:color="auto"/>
            <w:right w:val="none" w:sz="0" w:space="0" w:color="auto"/>
          </w:divBdr>
        </w:div>
        <w:div w:id="1571650562">
          <w:marLeft w:val="480"/>
          <w:marRight w:val="0"/>
          <w:marTop w:val="0"/>
          <w:marBottom w:val="0"/>
          <w:divBdr>
            <w:top w:val="none" w:sz="0" w:space="0" w:color="auto"/>
            <w:left w:val="none" w:sz="0" w:space="0" w:color="auto"/>
            <w:bottom w:val="none" w:sz="0" w:space="0" w:color="auto"/>
            <w:right w:val="none" w:sz="0" w:space="0" w:color="auto"/>
          </w:divBdr>
        </w:div>
        <w:div w:id="1149858613">
          <w:marLeft w:val="480"/>
          <w:marRight w:val="0"/>
          <w:marTop w:val="0"/>
          <w:marBottom w:val="0"/>
          <w:divBdr>
            <w:top w:val="none" w:sz="0" w:space="0" w:color="auto"/>
            <w:left w:val="none" w:sz="0" w:space="0" w:color="auto"/>
            <w:bottom w:val="none" w:sz="0" w:space="0" w:color="auto"/>
            <w:right w:val="none" w:sz="0" w:space="0" w:color="auto"/>
          </w:divBdr>
        </w:div>
        <w:div w:id="63839021">
          <w:marLeft w:val="480"/>
          <w:marRight w:val="0"/>
          <w:marTop w:val="0"/>
          <w:marBottom w:val="0"/>
          <w:divBdr>
            <w:top w:val="none" w:sz="0" w:space="0" w:color="auto"/>
            <w:left w:val="none" w:sz="0" w:space="0" w:color="auto"/>
            <w:bottom w:val="none" w:sz="0" w:space="0" w:color="auto"/>
            <w:right w:val="none" w:sz="0" w:space="0" w:color="auto"/>
          </w:divBdr>
        </w:div>
        <w:div w:id="884754514">
          <w:marLeft w:val="480"/>
          <w:marRight w:val="0"/>
          <w:marTop w:val="0"/>
          <w:marBottom w:val="0"/>
          <w:divBdr>
            <w:top w:val="none" w:sz="0" w:space="0" w:color="auto"/>
            <w:left w:val="none" w:sz="0" w:space="0" w:color="auto"/>
            <w:bottom w:val="none" w:sz="0" w:space="0" w:color="auto"/>
            <w:right w:val="none" w:sz="0" w:space="0" w:color="auto"/>
          </w:divBdr>
        </w:div>
        <w:div w:id="1048996254">
          <w:marLeft w:val="480"/>
          <w:marRight w:val="0"/>
          <w:marTop w:val="0"/>
          <w:marBottom w:val="0"/>
          <w:divBdr>
            <w:top w:val="none" w:sz="0" w:space="0" w:color="auto"/>
            <w:left w:val="none" w:sz="0" w:space="0" w:color="auto"/>
            <w:bottom w:val="none" w:sz="0" w:space="0" w:color="auto"/>
            <w:right w:val="none" w:sz="0" w:space="0" w:color="auto"/>
          </w:divBdr>
        </w:div>
        <w:div w:id="269746982">
          <w:marLeft w:val="480"/>
          <w:marRight w:val="0"/>
          <w:marTop w:val="0"/>
          <w:marBottom w:val="0"/>
          <w:divBdr>
            <w:top w:val="none" w:sz="0" w:space="0" w:color="auto"/>
            <w:left w:val="none" w:sz="0" w:space="0" w:color="auto"/>
            <w:bottom w:val="none" w:sz="0" w:space="0" w:color="auto"/>
            <w:right w:val="none" w:sz="0" w:space="0" w:color="auto"/>
          </w:divBdr>
        </w:div>
        <w:div w:id="1387876774">
          <w:marLeft w:val="480"/>
          <w:marRight w:val="0"/>
          <w:marTop w:val="0"/>
          <w:marBottom w:val="0"/>
          <w:divBdr>
            <w:top w:val="none" w:sz="0" w:space="0" w:color="auto"/>
            <w:left w:val="none" w:sz="0" w:space="0" w:color="auto"/>
            <w:bottom w:val="none" w:sz="0" w:space="0" w:color="auto"/>
            <w:right w:val="none" w:sz="0" w:space="0" w:color="auto"/>
          </w:divBdr>
        </w:div>
        <w:div w:id="124667501">
          <w:marLeft w:val="480"/>
          <w:marRight w:val="0"/>
          <w:marTop w:val="0"/>
          <w:marBottom w:val="0"/>
          <w:divBdr>
            <w:top w:val="none" w:sz="0" w:space="0" w:color="auto"/>
            <w:left w:val="none" w:sz="0" w:space="0" w:color="auto"/>
            <w:bottom w:val="none" w:sz="0" w:space="0" w:color="auto"/>
            <w:right w:val="none" w:sz="0" w:space="0" w:color="auto"/>
          </w:divBdr>
        </w:div>
        <w:div w:id="740181772">
          <w:marLeft w:val="480"/>
          <w:marRight w:val="0"/>
          <w:marTop w:val="0"/>
          <w:marBottom w:val="0"/>
          <w:divBdr>
            <w:top w:val="none" w:sz="0" w:space="0" w:color="auto"/>
            <w:left w:val="none" w:sz="0" w:space="0" w:color="auto"/>
            <w:bottom w:val="none" w:sz="0" w:space="0" w:color="auto"/>
            <w:right w:val="none" w:sz="0" w:space="0" w:color="auto"/>
          </w:divBdr>
        </w:div>
        <w:div w:id="459499275">
          <w:marLeft w:val="480"/>
          <w:marRight w:val="0"/>
          <w:marTop w:val="0"/>
          <w:marBottom w:val="0"/>
          <w:divBdr>
            <w:top w:val="none" w:sz="0" w:space="0" w:color="auto"/>
            <w:left w:val="none" w:sz="0" w:space="0" w:color="auto"/>
            <w:bottom w:val="none" w:sz="0" w:space="0" w:color="auto"/>
            <w:right w:val="none" w:sz="0" w:space="0" w:color="auto"/>
          </w:divBdr>
        </w:div>
        <w:div w:id="235166933">
          <w:marLeft w:val="480"/>
          <w:marRight w:val="0"/>
          <w:marTop w:val="0"/>
          <w:marBottom w:val="0"/>
          <w:divBdr>
            <w:top w:val="none" w:sz="0" w:space="0" w:color="auto"/>
            <w:left w:val="none" w:sz="0" w:space="0" w:color="auto"/>
            <w:bottom w:val="none" w:sz="0" w:space="0" w:color="auto"/>
            <w:right w:val="none" w:sz="0" w:space="0" w:color="auto"/>
          </w:divBdr>
        </w:div>
        <w:div w:id="1770389966">
          <w:marLeft w:val="480"/>
          <w:marRight w:val="0"/>
          <w:marTop w:val="0"/>
          <w:marBottom w:val="0"/>
          <w:divBdr>
            <w:top w:val="none" w:sz="0" w:space="0" w:color="auto"/>
            <w:left w:val="none" w:sz="0" w:space="0" w:color="auto"/>
            <w:bottom w:val="none" w:sz="0" w:space="0" w:color="auto"/>
            <w:right w:val="none" w:sz="0" w:space="0" w:color="auto"/>
          </w:divBdr>
        </w:div>
        <w:div w:id="80881758">
          <w:marLeft w:val="480"/>
          <w:marRight w:val="0"/>
          <w:marTop w:val="0"/>
          <w:marBottom w:val="0"/>
          <w:divBdr>
            <w:top w:val="none" w:sz="0" w:space="0" w:color="auto"/>
            <w:left w:val="none" w:sz="0" w:space="0" w:color="auto"/>
            <w:bottom w:val="none" w:sz="0" w:space="0" w:color="auto"/>
            <w:right w:val="none" w:sz="0" w:space="0" w:color="auto"/>
          </w:divBdr>
        </w:div>
        <w:div w:id="395788588">
          <w:marLeft w:val="480"/>
          <w:marRight w:val="0"/>
          <w:marTop w:val="0"/>
          <w:marBottom w:val="0"/>
          <w:divBdr>
            <w:top w:val="none" w:sz="0" w:space="0" w:color="auto"/>
            <w:left w:val="none" w:sz="0" w:space="0" w:color="auto"/>
            <w:bottom w:val="none" w:sz="0" w:space="0" w:color="auto"/>
            <w:right w:val="none" w:sz="0" w:space="0" w:color="auto"/>
          </w:divBdr>
        </w:div>
        <w:div w:id="1828982583">
          <w:marLeft w:val="480"/>
          <w:marRight w:val="0"/>
          <w:marTop w:val="0"/>
          <w:marBottom w:val="0"/>
          <w:divBdr>
            <w:top w:val="none" w:sz="0" w:space="0" w:color="auto"/>
            <w:left w:val="none" w:sz="0" w:space="0" w:color="auto"/>
            <w:bottom w:val="none" w:sz="0" w:space="0" w:color="auto"/>
            <w:right w:val="none" w:sz="0" w:space="0" w:color="auto"/>
          </w:divBdr>
        </w:div>
        <w:div w:id="273252305">
          <w:marLeft w:val="480"/>
          <w:marRight w:val="0"/>
          <w:marTop w:val="0"/>
          <w:marBottom w:val="0"/>
          <w:divBdr>
            <w:top w:val="none" w:sz="0" w:space="0" w:color="auto"/>
            <w:left w:val="none" w:sz="0" w:space="0" w:color="auto"/>
            <w:bottom w:val="none" w:sz="0" w:space="0" w:color="auto"/>
            <w:right w:val="none" w:sz="0" w:space="0" w:color="auto"/>
          </w:divBdr>
        </w:div>
        <w:div w:id="700669968">
          <w:marLeft w:val="480"/>
          <w:marRight w:val="0"/>
          <w:marTop w:val="0"/>
          <w:marBottom w:val="0"/>
          <w:divBdr>
            <w:top w:val="none" w:sz="0" w:space="0" w:color="auto"/>
            <w:left w:val="none" w:sz="0" w:space="0" w:color="auto"/>
            <w:bottom w:val="none" w:sz="0" w:space="0" w:color="auto"/>
            <w:right w:val="none" w:sz="0" w:space="0" w:color="auto"/>
          </w:divBdr>
        </w:div>
        <w:div w:id="718238956">
          <w:marLeft w:val="480"/>
          <w:marRight w:val="0"/>
          <w:marTop w:val="0"/>
          <w:marBottom w:val="0"/>
          <w:divBdr>
            <w:top w:val="none" w:sz="0" w:space="0" w:color="auto"/>
            <w:left w:val="none" w:sz="0" w:space="0" w:color="auto"/>
            <w:bottom w:val="none" w:sz="0" w:space="0" w:color="auto"/>
            <w:right w:val="none" w:sz="0" w:space="0" w:color="auto"/>
          </w:divBdr>
        </w:div>
        <w:div w:id="560098006">
          <w:marLeft w:val="480"/>
          <w:marRight w:val="0"/>
          <w:marTop w:val="0"/>
          <w:marBottom w:val="0"/>
          <w:divBdr>
            <w:top w:val="none" w:sz="0" w:space="0" w:color="auto"/>
            <w:left w:val="none" w:sz="0" w:space="0" w:color="auto"/>
            <w:bottom w:val="none" w:sz="0" w:space="0" w:color="auto"/>
            <w:right w:val="none" w:sz="0" w:space="0" w:color="auto"/>
          </w:divBdr>
        </w:div>
        <w:div w:id="890068672">
          <w:marLeft w:val="480"/>
          <w:marRight w:val="0"/>
          <w:marTop w:val="0"/>
          <w:marBottom w:val="0"/>
          <w:divBdr>
            <w:top w:val="none" w:sz="0" w:space="0" w:color="auto"/>
            <w:left w:val="none" w:sz="0" w:space="0" w:color="auto"/>
            <w:bottom w:val="none" w:sz="0" w:space="0" w:color="auto"/>
            <w:right w:val="none" w:sz="0" w:space="0" w:color="auto"/>
          </w:divBdr>
        </w:div>
        <w:div w:id="1163818193">
          <w:marLeft w:val="480"/>
          <w:marRight w:val="0"/>
          <w:marTop w:val="0"/>
          <w:marBottom w:val="0"/>
          <w:divBdr>
            <w:top w:val="none" w:sz="0" w:space="0" w:color="auto"/>
            <w:left w:val="none" w:sz="0" w:space="0" w:color="auto"/>
            <w:bottom w:val="none" w:sz="0" w:space="0" w:color="auto"/>
            <w:right w:val="none" w:sz="0" w:space="0" w:color="auto"/>
          </w:divBdr>
        </w:div>
        <w:div w:id="1358585723">
          <w:marLeft w:val="480"/>
          <w:marRight w:val="0"/>
          <w:marTop w:val="0"/>
          <w:marBottom w:val="0"/>
          <w:divBdr>
            <w:top w:val="none" w:sz="0" w:space="0" w:color="auto"/>
            <w:left w:val="none" w:sz="0" w:space="0" w:color="auto"/>
            <w:bottom w:val="none" w:sz="0" w:space="0" w:color="auto"/>
            <w:right w:val="none" w:sz="0" w:space="0" w:color="auto"/>
          </w:divBdr>
        </w:div>
        <w:div w:id="2023119898">
          <w:marLeft w:val="480"/>
          <w:marRight w:val="0"/>
          <w:marTop w:val="0"/>
          <w:marBottom w:val="0"/>
          <w:divBdr>
            <w:top w:val="none" w:sz="0" w:space="0" w:color="auto"/>
            <w:left w:val="none" w:sz="0" w:space="0" w:color="auto"/>
            <w:bottom w:val="none" w:sz="0" w:space="0" w:color="auto"/>
            <w:right w:val="none" w:sz="0" w:space="0" w:color="auto"/>
          </w:divBdr>
        </w:div>
        <w:div w:id="805661448">
          <w:marLeft w:val="480"/>
          <w:marRight w:val="0"/>
          <w:marTop w:val="0"/>
          <w:marBottom w:val="0"/>
          <w:divBdr>
            <w:top w:val="none" w:sz="0" w:space="0" w:color="auto"/>
            <w:left w:val="none" w:sz="0" w:space="0" w:color="auto"/>
            <w:bottom w:val="none" w:sz="0" w:space="0" w:color="auto"/>
            <w:right w:val="none" w:sz="0" w:space="0" w:color="auto"/>
          </w:divBdr>
        </w:div>
        <w:div w:id="47341962">
          <w:marLeft w:val="480"/>
          <w:marRight w:val="0"/>
          <w:marTop w:val="0"/>
          <w:marBottom w:val="0"/>
          <w:divBdr>
            <w:top w:val="none" w:sz="0" w:space="0" w:color="auto"/>
            <w:left w:val="none" w:sz="0" w:space="0" w:color="auto"/>
            <w:bottom w:val="none" w:sz="0" w:space="0" w:color="auto"/>
            <w:right w:val="none" w:sz="0" w:space="0" w:color="auto"/>
          </w:divBdr>
        </w:div>
        <w:div w:id="1737127946">
          <w:marLeft w:val="480"/>
          <w:marRight w:val="0"/>
          <w:marTop w:val="0"/>
          <w:marBottom w:val="0"/>
          <w:divBdr>
            <w:top w:val="none" w:sz="0" w:space="0" w:color="auto"/>
            <w:left w:val="none" w:sz="0" w:space="0" w:color="auto"/>
            <w:bottom w:val="none" w:sz="0" w:space="0" w:color="auto"/>
            <w:right w:val="none" w:sz="0" w:space="0" w:color="auto"/>
          </w:divBdr>
        </w:div>
        <w:div w:id="1996835797">
          <w:marLeft w:val="480"/>
          <w:marRight w:val="0"/>
          <w:marTop w:val="0"/>
          <w:marBottom w:val="0"/>
          <w:divBdr>
            <w:top w:val="none" w:sz="0" w:space="0" w:color="auto"/>
            <w:left w:val="none" w:sz="0" w:space="0" w:color="auto"/>
            <w:bottom w:val="none" w:sz="0" w:space="0" w:color="auto"/>
            <w:right w:val="none" w:sz="0" w:space="0" w:color="auto"/>
          </w:divBdr>
        </w:div>
        <w:div w:id="1893467748">
          <w:marLeft w:val="480"/>
          <w:marRight w:val="0"/>
          <w:marTop w:val="0"/>
          <w:marBottom w:val="0"/>
          <w:divBdr>
            <w:top w:val="none" w:sz="0" w:space="0" w:color="auto"/>
            <w:left w:val="none" w:sz="0" w:space="0" w:color="auto"/>
            <w:bottom w:val="none" w:sz="0" w:space="0" w:color="auto"/>
            <w:right w:val="none" w:sz="0" w:space="0" w:color="auto"/>
          </w:divBdr>
        </w:div>
        <w:div w:id="70007385">
          <w:marLeft w:val="480"/>
          <w:marRight w:val="0"/>
          <w:marTop w:val="0"/>
          <w:marBottom w:val="0"/>
          <w:divBdr>
            <w:top w:val="none" w:sz="0" w:space="0" w:color="auto"/>
            <w:left w:val="none" w:sz="0" w:space="0" w:color="auto"/>
            <w:bottom w:val="none" w:sz="0" w:space="0" w:color="auto"/>
            <w:right w:val="none" w:sz="0" w:space="0" w:color="auto"/>
          </w:divBdr>
        </w:div>
        <w:div w:id="1282103562">
          <w:marLeft w:val="480"/>
          <w:marRight w:val="0"/>
          <w:marTop w:val="0"/>
          <w:marBottom w:val="0"/>
          <w:divBdr>
            <w:top w:val="none" w:sz="0" w:space="0" w:color="auto"/>
            <w:left w:val="none" w:sz="0" w:space="0" w:color="auto"/>
            <w:bottom w:val="none" w:sz="0" w:space="0" w:color="auto"/>
            <w:right w:val="none" w:sz="0" w:space="0" w:color="auto"/>
          </w:divBdr>
        </w:div>
        <w:div w:id="1690645835">
          <w:marLeft w:val="480"/>
          <w:marRight w:val="0"/>
          <w:marTop w:val="0"/>
          <w:marBottom w:val="0"/>
          <w:divBdr>
            <w:top w:val="none" w:sz="0" w:space="0" w:color="auto"/>
            <w:left w:val="none" w:sz="0" w:space="0" w:color="auto"/>
            <w:bottom w:val="none" w:sz="0" w:space="0" w:color="auto"/>
            <w:right w:val="none" w:sz="0" w:space="0" w:color="auto"/>
          </w:divBdr>
        </w:div>
        <w:div w:id="350641749">
          <w:marLeft w:val="480"/>
          <w:marRight w:val="0"/>
          <w:marTop w:val="0"/>
          <w:marBottom w:val="0"/>
          <w:divBdr>
            <w:top w:val="none" w:sz="0" w:space="0" w:color="auto"/>
            <w:left w:val="none" w:sz="0" w:space="0" w:color="auto"/>
            <w:bottom w:val="none" w:sz="0" w:space="0" w:color="auto"/>
            <w:right w:val="none" w:sz="0" w:space="0" w:color="auto"/>
          </w:divBdr>
        </w:div>
        <w:div w:id="1986547265">
          <w:marLeft w:val="480"/>
          <w:marRight w:val="0"/>
          <w:marTop w:val="0"/>
          <w:marBottom w:val="0"/>
          <w:divBdr>
            <w:top w:val="none" w:sz="0" w:space="0" w:color="auto"/>
            <w:left w:val="none" w:sz="0" w:space="0" w:color="auto"/>
            <w:bottom w:val="none" w:sz="0" w:space="0" w:color="auto"/>
            <w:right w:val="none" w:sz="0" w:space="0" w:color="auto"/>
          </w:divBdr>
        </w:div>
        <w:div w:id="1010983905">
          <w:marLeft w:val="480"/>
          <w:marRight w:val="0"/>
          <w:marTop w:val="0"/>
          <w:marBottom w:val="0"/>
          <w:divBdr>
            <w:top w:val="none" w:sz="0" w:space="0" w:color="auto"/>
            <w:left w:val="none" w:sz="0" w:space="0" w:color="auto"/>
            <w:bottom w:val="none" w:sz="0" w:space="0" w:color="auto"/>
            <w:right w:val="none" w:sz="0" w:space="0" w:color="auto"/>
          </w:divBdr>
        </w:div>
        <w:div w:id="1852337100">
          <w:marLeft w:val="480"/>
          <w:marRight w:val="0"/>
          <w:marTop w:val="0"/>
          <w:marBottom w:val="0"/>
          <w:divBdr>
            <w:top w:val="none" w:sz="0" w:space="0" w:color="auto"/>
            <w:left w:val="none" w:sz="0" w:space="0" w:color="auto"/>
            <w:bottom w:val="none" w:sz="0" w:space="0" w:color="auto"/>
            <w:right w:val="none" w:sz="0" w:space="0" w:color="auto"/>
          </w:divBdr>
        </w:div>
        <w:div w:id="1650983274">
          <w:marLeft w:val="480"/>
          <w:marRight w:val="0"/>
          <w:marTop w:val="0"/>
          <w:marBottom w:val="0"/>
          <w:divBdr>
            <w:top w:val="none" w:sz="0" w:space="0" w:color="auto"/>
            <w:left w:val="none" w:sz="0" w:space="0" w:color="auto"/>
            <w:bottom w:val="none" w:sz="0" w:space="0" w:color="auto"/>
            <w:right w:val="none" w:sz="0" w:space="0" w:color="auto"/>
          </w:divBdr>
        </w:div>
        <w:div w:id="1956057043">
          <w:marLeft w:val="480"/>
          <w:marRight w:val="0"/>
          <w:marTop w:val="0"/>
          <w:marBottom w:val="0"/>
          <w:divBdr>
            <w:top w:val="none" w:sz="0" w:space="0" w:color="auto"/>
            <w:left w:val="none" w:sz="0" w:space="0" w:color="auto"/>
            <w:bottom w:val="none" w:sz="0" w:space="0" w:color="auto"/>
            <w:right w:val="none" w:sz="0" w:space="0" w:color="auto"/>
          </w:divBdr>
        </w:div>
        <w:div w:id="405497526">
          <w:marLeft w:val="480"/>
          <w:marRight w:val="0"/>
          <w:marTop w:val="0"/>
          <w:marBottom w:val="0"/>
          <w:divBdr>
            <w:top w:val="none" w:sz="0" w:space="0" w:color="auto"/>
            <w:left w:val="none" w:sz="0" w:space="0" w:color="auto"/>
            <w:bottom w:val="none" w:sz="0" w:space="0" w:color="auto"/>
            <w:right w:val="none" w:sz="0" w:space="0" w:color="auto"/>
          </w:divBdr>
        </w:div>
        <w:div w:id="738602353">
          <w:marLeft w:val="480"/>
          <w:marRight w:val="0"/>
          <w:marTop w:val="0"/>
          <w:marBottom w:val="0"/>
          <w:divBdr>
            <w:top w:val="none" w:sz="0" w:space="0" w:color="auto"/>
            <w:left w:val="none" w:sz="0" w:space="0" w:color="auto"/>
            <w:bottom w:val="none" w:sz="0" w:space="0" w:color="auto"/>
            <w:right w:val="none" w:sz="0" w:space="0" w:color="auto"/>
          </w:divBdr>
        </w:div>
        <w:div w:id="913975448">
          <w:marLeft w:val="480"/>
          <w:marRight w:val="0"/>
          <w:marTop w:val="0"/>
          <w:marBottom w:val="0"/>
          <w:divBdr>
            <w:top w:val="none" w:sz="0" w:space="0" w:color="auto"/>
            <w:left w:val="none" w:sz="0" w:space="0" w:color="auto"/>
            <w:bottom w:val="none" w:sz="0" w:space="0" w:color="auto"/>
            <w:right w:val="none" w:sz="0" w:space="0" w:color="auto"/>
          </w:divBdr>
        </w:div>
        <w:div w:id="460460985">
          <w:marLeft w:val="480"/>
          <w:marRight w:val="0"/>
          <w:marTop w:val="0"/>
          <w:marBottom w:val="0"/>
          <w:divBdr>
            <w:top w:val="none" w:sz="0" w:space="0" w:color="auto"/>
            <w:left w:val="none" w:sz="0" w:space="0" w:color="auto"/>
            <w:bottom w:val="none" w:sz="0" w:space="0" w:color="auto"/>
            <w:right w:val="none" w:sz="0" w:space="0" w:color="auto"/>
          </w:divBdr>
        </w:div>
        <w:div w:id="125004986">
          <w:marLeft w:val="480"/>
          <w:marRight w:val="0"/>
          <w:marTop w:val="0"/>
          <w:marBottom w:val="0"/>
          <w:divBdr>
            <w:top w:val="none" w:sz="0" w:space="0" w:color="auto"/>
            <w:left w:val="none" w:sz="0" w:space="0" w:color="auto"/>
            <w:bottom w:val="none" w:sz="0" w:space="0" w:color="auto"/>
            <w:right w:val="none" w:sz="0" w:space="0" w:color="auto"/>
          </w:divBdr>
        </w:div>
        <w:div w:id="416371051">
          <w:marLeft w:val="480"/>
          <w:marRight w:val="0"/>
          <w:marTop w:val="0"/>
          <w:marBottom w:val="0"/>
          <w:divBdr>
            <w:top w:val="none" w:sz="0" w:space="0" w:color="auto"/>
            <w:left w:val="none" w:sz="0" w:space="0" w:color="auto"/>
            <w:bottom w:val="none" w:sz="0" w:space="0" w:color="auto"/>
            <w:right w:val="none" w:sz="0" w:space="0" w:color="auto"/>
          </w:divBdr>
        </w:div>
        <w:div w:id="220294583">
          <w:marLeft w:val="480"/>
          <w:marRight w:val="0"/>
          <w:marTop w:val="0"/>
          <w:marBottom w:val="0"/>
          <w:divBdr>
            <w:top w:val="none" w:sz="0" w:space="0" w:color="auto"/>
            <w:left w:val="none" w:sz="0" w:space="0" w:color="auto"/>
            <w:bottom w:val="none" w:sz="0" w:space="0" w:color="auto"/>
            <w:right w:val="none" w:sz="0" w:space="0" w:color="auto"/>
          </w:divBdr>
        </w:div>
        <w:div w:id="475535709">
          <w:marLeft w:val="480"/>
          <w:marRight w:val="0"/>
          <w:marTop w:val="0"/>
          <w:marBottom w:val="0"/>
          <w:divBdr>
            <w:top w:val="none" w:sz="0" w:space="0" w:color="auto"/>
            <w:left w:val="none" w:sz="0" w:space="0" w:color="auto"/>
            <w:bottom w:val="none" w:sz="0" w:space="0" w:color="auto"/>
            <w:right w:val="none" w:sz="0" w:space="0" w:color="auto"/>
          </w:divBdr>
        </w:div>
        <w:div w:id="784891034">
          <w:marLeft w:val="480"/>
          <w:marRight w:val="0"/>
          <w:marTop w:val="0"/>
          <w:marBottom w:val="0"/>
          <w:divBdr>
            <w:top w:val="none" w:sz="0" w:space="0" w:color="auto"/>
            <w:left w:val="none" w:sz="0" w:space="0" w:color="auto"/>
            <w:bottom w:val="none" w:sz="0" w:space="0" w:color="auto"/>
            <w:right w:val="none" w:sz="0" w:space="0" w:color="auto"/>
          </w:divBdr>
        </w:div>
        <w:div w:id="548346377">
          <w:marLeft w:val="480"/>
          <w:marRight w:val="0"/>
          <w:marTop w:val="0"/>
          <w:marBottom w:val="0"/>
          <w:divBdr>
            <w:top w:val="none" w:sz="0" w:space="0" w:color="auto"/>
            <w:left w:val="none" w:sz="0" w:space="0" w:color="auto"/>
            <w:bottom w:val="none" w:sz="0" w:space="0" w:color="auto"/>
            <w:right w:val="none" w:sz="0" w:space="0" w:color="auto"/>
          </w:divBdr>
        </w:div>
        <w:div w:id="1302423620">
          <w:marLeft w:val="480"/>
          <w:marRight w:val="0"/>
          <w:marTop w:val="0"/>
          <w:marBottom w:val="0"/>
          <w:divBdr>
            <w:top w:val="none" w:sz="0" w:space="0" w:color="auto"/>
            <w:left w:val="none" w:sz="0" w:space="0" w:color="auto"/>
            <w:bottom w:val="none" w:sz="0" w:space="0" w:color="auto"/>
            <w:right w:val="none" w:sz="0" w:space="0" w:color="auto"/>
          </w:divBdr>
        </w:div>
        <w:div w:id="1200050392">
          <w:marLeft w:val="480"/>
          <w:marRight w:val="0"/>
          <w:marTop w:val="0"/>
          <w:marBottom w:val="0"/>
          <w:divBdr>
            <w:top w:val="none" w:sz="0" w:space="0" w:color="auto"/>
            <w:left w:val="none" w:sz="0" w:space="0" w:color="auto"/>
            <w:bottom w:val="none" w:sz="0" w:space="0" w:color="auto"/>
            <w:right w:val="none" w:sz="0" w:space="0" w:color="auto"/>
          </w:divBdr>
        </w:div>
        <w:div w:id="1381980760">
          <w:marLeft w:val="480"/>
          <w:marRight w:val="0"/>
          <w:marTop w:val="0"/>
          <w:marBottom w:val="0"/>
          <w:divBdr>
            <w:top w:val="none" w:sz="0" w:space="0" w:color="auto"/>
            <w:left w:val="none" w:sz="0" w:space="0" w:color="auto"/>
            <w:bottom w:val="none" w:sz="0" w:space="0" w:color="auto"/>
            <w:right w:val="none" w:sz="0" w:space="0" w:color="auto"/>
          </w:divBdr>
        </w:div>
        <w:div w:id="630016135">
          <w:marLeft w:val="480"/>
          <w:marRight w:val="0"/>
          <w:marTop w:val="0"/>
          <w:marBottom w:val="0"/>
          <w:divBdr>
            <w:top w:val="none" w:sz="0" w:space="0" w:color="auto"/>
            <w:left w:val="none" w:sz="0" w:space="0" w:color="auto"/>
            <w:bottom w:val="none" w:sz="0" w:space="0" w:color="auto"/>
            <w:right w:val="none" w:sz="0" w:space="0" w:color="auto"/>
          </w:divBdr>
        </w:div>
        <w:div w:id="465437058">
          <w:marLeft w:val="480"/>
          <w:marRight w:val="0"/>
          <w:marTop w:val="0"/>
          <w:marBottom w:val="0"/>
          <w:divBdr>
            <w:top w:val="none" w:sz="0" w:space="0" w:color="auto"/>
            <w:left w:val="none" w:sz="0" w:space="0" w:color="auto"/>
            <w:bottom w:val="none" w:sz="0" w:space="0" w:color="auto"/>
            <w:right w:val="none" w:sz="0" w:space="0" w:color="auto"/>
          </w:divBdr>
        </w:div>
        <w:div w:id="1288051618">
          <w:marLeft w:val="480"/>
          <w:marRight w:val="0"/>
          <w:marTop w:val="0"/>
          <w:marBottom w:val="0"/>
          <w:divBdr>
            <w:top w:val="none" w:sz="0" w:space="0" w:color="auto"/>
            <w:left w:val="none" w:sz="0" w:space="0" w:color="auto"/>
            <w:bottom w:val="none" w:sz="0" w:space="0" w:color="auto"/>
            <w:right w:val="none" w:sz="0" w:space="0" w:color="auto"/>
          </w:divBdr>
        </w:div>
        <w:div w:id="1577276161">
          <w:marLeft w:val="480"/>
          <w:marRight w:val="0"/>
          <w:marTop w:val="0"/>
          <w:marBottom w:val="0"/>
          <w:divBdr>
            <w:top w:val="none" w:sz="0" w:space="0" w:color="auto"/>
            <w:left w:val="none" w:sz="0" w:space="0" w:color="auto"/>
            <w:bottom w:val="none" w:sz="0" w:space="0" w:color="auto"/>
            <w:right w:val="none" w:sz="0" w:space="0" w:color="auto"/>
          </w:divBdr>
        </w:div>
        <w:div w:id="479542284">
          <w:marLeft w:val="480"/>
          <w:marRight w:val="0"/>
          <w:marTop w:val="0"/>
          <w:marBottom w:val="0"/>
          <w:divBdr>
            <w:top w:val="none" w:sz="0" w:space="0" w:color="auto"/>
            <w:left w:val="none" w:sz="0" w:space="0" w:color="auto"/>
            <w:bottom w:val="none" w:sz="0" w:space="0" w:color="auto"/>
            <w:right w:val="none" w:sz="0" w:space="0" w:color="auto"/>
          </w:divBdr>
        </w:div>
        <w:div w:id="1241449241">
          <w:marLeft w:val="480"/>
          <w:marRight w:val="0"/>
          <w:marTop w:val="0"/>
          <w:marBottom w:val="0"/>
          <w:divBdr>
            <w:top w:val="none" w:sz="0" w:space="0" w:color="auto"/>
            <w:left w:val="none" w:sz="0" w:space="0" w:color="auto"/>
            <w:bottom w:val="none" w:sz="0" w:space="0" w:color="auto"/>
            <w:right w:val="none" w:sz="0" w:space="0" w:color="auto"/>
          </w:divBdr>
        </w:div>
        <w:div w:id="1364983981">
          <w:marLeft w:val="480"/>
          <w:marRight w:val="0"/>
          <w:marTop w:val="0"/>
          <w:marBottom w:val="0"/>
          <w:divBdr>
            <w:top w:val="none" w:sz="0" w:space="0" w:color="auto"/>
            <w:left w:val="none" w:sz="0" w:space="0" w:color="auto"/>
            <w:bottom w:val="none" w:sz="0" w:space="0" w:color="auto"/>
            <w:right w:val="none" w:sz="0" w:space="0" w:color="auto"/>
          </w:divBdr>
        </w:div>
        <w:div w:id="554269906">
          <w:marLeft w:val="480"/>
          <w:marRight w:val="0"/>
          <w:marTop w:val="0"/>
          <w:marBottom w:val="0"/>
          <w:divBdr>
            <w:top w:val="none" w:sz="0" w:space="0" w:color="auto"/>
            <w:left w:val="none" w:sz="0" w:space="0" w:color="auto"/>
            <w:bottom w:val="none" w:sz="0" w:space="0" w:color="auto"/>
            <w:right w:val="none" w:sz="0" w:space="0" w:color="auto"/>
          </w:divBdr>
        </w:div>
        <w:div w:id="784348023">
          <w:marLeft w:val="480"/>
          <w:marRight w:val="0"/>
          <w:marTop w:val="0"/>
          <w:marBottom w:val="0"/>
          <w:divBdr>
            <w:top w:val="none" w:sz="0" w:space="0" w:color="auto"/>
            <w:left w:val="none" w:sz="0" w:space="0" w:color="auto"/>
            <w:bottom w:val="none" w:sz="0" w:space="0" w:color="auto"/>
            <w:right w:val="none" w:sz="0" w:space="0" w:color="auto"/>
          </w:divBdr>
        </w:div>
        <w:div w:id="966933021">
          <w:marLeft w:val="480"/>
          <w:marRight w:val="0"/>
          <w:marTop w:val="0"/>
          <w:marBottom w:val="0"/>
          <w:divBdr>
            <w:top w:val="none" w:sz="0" w:space="0" w:color="auto"/>
            <w:left w:val="none" w:sz="0" w:space="0" w:color="auto"/>
            <w:bottom w:val="none" w:sz="0" w:space="0" w:color="auto"/>
            <w:right w:val="none" w:sz="0" w:space="0" w:color="auto"/>
          </w:divBdr>
        </w:div>
        <w:div w:id="1251087848">
          <w:marLeft w:val="480"/>
          <w:marRight w:val="0"/>
          <w:marTop w:val="0"/>
          <w:marBottom w:val="0"/>
          <w:divBdr>
            <w:top w:val="none" w:sz="0" w:space="0" w:color="auto"/>
            <w:left w:val="none" w:sz="0" w:space="0" w:color="auto"/>
            <w:bottom w:val="none" w:sz="0" w:space="0" w:color="auto"/>
            <w:right w:val="none" w:sz="0" w:space="0" w:color="auto"/>
          </w:divBdr>
        </w:div>
        <w:div w:id="932279622">
          <w:marLeft w:val="480"/>
          <w:marRight w:val="0"/>
          <w:marTop w:val="0"/>
          <w:marBottom w:val="0"/>
          <w:divBdr>
            <w:top w:val="none" w:sz="0" w:space="0" w:color="auto"/>
            <w:left w:val="none" w:sz="0" w:space="0" w:color="auto"/>
            <w:bottom w:val="none" w:sz="0" w:space="0" w:color="auto"/>
            <w:right w:val="none" w:sz="0" w:space="0" w:color="auto"/>
          </w:divBdr>
        </w:div>
        <w:div w:id="1099983591">
          <w:marLeft w:val="480"/>
          <w:marRight w:val="0"/>
          <w:marTop w:val="0"/>
          <w:marBottom w:val="0"/>
          <w:divBdr>
            <w:top w:val="none" w:sz="0" w:space="0" w:color="auto"/>
            <w:left w:val="none" w:sz="0" w:space="0" w:color="auto"/>
            <w:bottom w:val="none" w:sz="0" w:space="0" w:color="auto"/>
            <w:right w:val="none" w:sz="0" w:space="0" w:color="auto"/>
          </w:divBdr>
        </w:div>
        <w:div w:id="1459645296">
          <w:marLeft w:val="480"/>
          <w:marRight w:val="0"/>
          <w:marTop w:val="0"/>
          <w:marBottom w:val="0"/>
          <w:divBdr>
            <w:top w:val="none" w:sz="0" w:space="0" w:color="auto"/>
            <w:left w:val="none" w:sz="0" w:space="0" w:color="auto"/>
            <w:bottom w:val="none" w:sz="0" w:space="0" w:color="auto"/>
            <w:right w:val="none" w:sz="0" w:space="0" w:color="auto"/>
          </w:divBdr>
        </w:div>
        <w:div w:id="1846364262">
          <w:marLeft w:val="480"/>
          <w:marRight w:val="0"/>
          <w:marTop w:val="0"/>
          <w:marBottom w:val="0"/>
          <w:divBdr>
            <w:top w:val="none" w:sz="0" w:space="0" w:color="auto"/>
            <w:left w:val="none" w:sz="0" w:space="0" w:color="auto"/>
            <w:bottom w:val="none" w:sz="0" w:space="0" w:color="auto"/>
            <w:right w:val="none" w:sz="0" w:space="0" w:color="auto"/>
          </w:divBdr>
        </w:div>
        <w:div w:id="684593913">
          <w:marLeft w:val="480"/>
          <w:marRight w:val="0"/>
          <w:marTop w:val="0"/>
          <w:marBottom w:val="0"/>
          <w:divBdr>
            <w:top w:val="none" w:sz="0" w:space="0" w:color="auto"/>
            <w:left w:val="none" w:sz="0" w:space="0" w:color="auto"/>
            <w:bottom w:val="none" w:sz="0" w:space="0" w:color="auto"/>
            <w:right w:val="none" w:sz="0" w:space="0" w:color="auto"/>
          </w:divBdr>
        </w:div>
        <w:div w:id="82772830">
          <w:marLeft w:val="480"/>
          <w:marRight w:val="0"/>
          <w:marTop w:val="0"/>
          <w:marBottom w:val="0"/>
          <w:divBdr>
            <w:top w:val="none" w:sz="0" w:space="0" w:color="auto"/>
            <w:left w:val="none" w:sz="0" w:space="0" w:color="auto"/>
            <w:bottom w:val="none" w:sz="0" w:space="0" w:color="auto"/>
            <w:right w:val="none" w:sz="0" w:space="0" w:color="auto"/>
          </w:divBdr>
        </w:div>
        <w:div w:id="726688815">
          <w:marLeft w:val="480"/>
          <w:marRight w:val="0"/>
          <w:marTop w:val="0"/>
          <w:marBottom w:val="0"/>
          <w:divBdr>
            <w:top w:val="none" w:sz="0" w:space="0" w:color="auto"/>
            <w:left w:val="none" w:sz="0" w:space="0" w:color="auto"/>
            <w:bottom w:val="none" w:sz="0" w:space="0" w:color="auto"/>
            <w:right w:val="none" w:sz="0" w:space="0" w:color="auto"/>
          </w:divBdr>
        </w:div>
        <w:div w:id="326327376">
          <w:marLeft w:val="480"/>
          <w:marRight w:val="0"/>
          <w:marTop w:val="0"/>
          <w:marBottom w:val="0"/>
          <w:divBdr>
            <w:top w:val="none" w:sz="0" w:space="0" w:color="auto"/>
            <w:left w:val="none" w:sz="0" w:space="0" w:color="auto"/>
            <w:bottom w:val="none" w:sz="0" w:space="0" w:color="auto"/>
            <w:right w:val="none" w:sz="0" w:space="0" w:color="auto"/>
          </w:divBdr>
        </w:div>
        <w:div w:id="176970939">
          <w:marLeft w:val="480"/>
          <w:marRight w:val="0"/>
          <w:marTop w:val="0"/>
          <w:marBottom w:val="0"/>
          <w:divBdr>
            <w:top w:val="none" w:sz="0" w:space="0" w:color="auto"/>
            <w:left w:val="none" w:sz="0" w:space="0" w:color="auto"/>
            <w:bottom w:val="none" w:sz="0" w:space="0" w:color="auto"/>
            <w:right w:val="none" w:sz="0" w:space="0" w:color="auto"/>
          </w:divBdr>
        </w:div>
        <w:div w:id="1523133137">
          <w:marLeft w:val="480"/>
          <w:marRight w:val="0"/>
          <w:marTop w:val="0"/>
          <w:marBottom w:val="0"/>
          <w:divBdr>
            <w:top w:val="none" w:sz="0" w:space="0" w:color="auto"/>
            <w:left w:val="none" w:sz="0" w:space="0" w:color="auto"/>
            <w:bottom w:val="none" w:sz="0" w:space="0" w:color="auto"/>
            <w:right w:val="none" w:sz="0" w:space="0" w:color="auto"/>
          </w:divBdr>
        </w:div>
        <w:div w:id="599139687">
          <w:marLeft w:val="480"/>
          <w:marRight w:val="0"/>
          <w:marTop w:val="0"/>
          <w:marBottom w:val="0"/>
          <w:divBdr>
            <w:top w:val="none" w:sz="0" w:space="0" w:color="auto"/>
            <w:left w:val="none" w:sz="0" w:space="0" w:color="auto"/>
            <w:bottom w:val="none" w:sz="0" w:space="0" w:color="auto"/>
            <w:right w:val="none" w:sz="0" w:space="0" w:color="auto"/>
          </w:divBdr>
        </w:div>
        <w:div w:id="678387743">
          <w:marLeft w:val="480"/>
          <w:marRight w:val="0"/>
          <w:marTop w:val="0"/>
          <w:marBottom w:val="0"/>
          <w:divBdr>
            <w:top w:val="none" w:sz="0" w:space="0" w:color="auto"/>
            <w:left w:val="none" w:sz="0" w:space="0" w:color="auto"/>
            <w:bottom w:val="none" w:sz="0" w:space="0" w:color="auto"/>
            <w:right w:val="none" w:sz="0" w:space="0" w:color="auto"/>
          </w:divBdr>
        </w:div>
        <w:div w:id="2128498167">
          <w:marLeft w:val="480"/>
          <w:marRight w:val="0"/>
          <w:marTop w:val="0"/>
          <w:marBottom w:val="0"/>
          <w:divBdr>
            <w:top w:val="none" w:sz="0" w:space="0" w:color="auto"/>
            <w:left w:val="none" w:sz="0" w:space="0" w:color="auto"/>
            <w:bottom w:val="none" w:sz="0" w:space="0" w:color="auto"/>
            <w:right w:val="none" w:sz="0" w:space="0" w:color="auto"/>
          </w:divBdr>
        </w:div>
        <w:div w:id="1587494244">
          <w:marLeft w:val="480"/>
          <w:marRight w:val="0"/>
          <w:marTop w:val="0"/>
          <w:marBottom w:val="0"/>
          <w:divBdr>
            <w:top w:val="none" w:sz="0" w:space="0" w:color="auto"/>
            <w:left w:val="none" w:sz="0" w:space="0" w:color="auto"/>
            <w:bottom w:val="none" w:sz="0" w:space="0" w:color="auto"/>
            <w:right w:val="none" w:sz="0" w:space="0" w:color="auto"/>
          </w:divBdr>
        </w:div>
        <w:div w:id="474032619">
          <w:marLeft w:val="480"/>
          <w:marRight w:val="0"/>
          <w:marTop w:val="0"/>
          <w:marBottom w:val="0"/>
          <w:divBdr>
            <w:top w:val="none" w:sz="0" w:space="0" w:color="auto"/>
            <w:left w:val="none" w:sz="0" w:space="0" w:color="auto"/>
            <w:bottom w:val="none" w:sz="0" w:space="0" w:color="auto"/>
            <w:right w:val="none" w:sz="0" w:space="0" w:color="auto"/>
          </w:divBdr>
        </w:div>
        <w:div w:id="370960327">
          <w:marLeft w:val="480"/>
          <w:marRight w:val="0"/>
          <w:marTop w:val="0"/>
          <w:marBottom w:val="0"/>
          <w:divBdr>
            <w:top w:val="none" w:sz="0" w:space="0" w:color="auto"/>
            <w:left w:val="none" w:sz="0" w:space="0" w:color="auto"/>
            <w:bottom w:val="none" w:sz="0" w:space="0" w:color="auto"/>
            <w:right w:val="none" w:sz="0" w:space="0" w:color="auto"/>
          </w:divBdr>
        </w:div>
        <w:div w:id="1698118916">
          <w:marLeft w:val="480"/>
          <w:marRight w:val="0"/>
          <w:marTop w:val="0"/>
          <w:marBottom w:val="0"/>
          <w:divBdr>
            <w:top w:val="none" w:sz="0" w:space="0" w:color="auto"/>
            <w:left w:val="none" w:sz="0" w:space="0" w:color="auto"/>
            <w:bottom w:val="none" w:sz="0" w:space="0" w:color="auto"/>
            <w:right w:val="none" w:sz="0" w:space="0" w:color="auto"/>
          </w:divBdr>
        </w:div>
        <w:div w:id="1425764217">
          <w:marLeft w:val="480"/>
          <w:marRight w:val="0"/>
          <w:marTop w:val="0"/>
          <w:marBottom w:val="0"/>
          <w:divBdr>
            <w:top w:val="none" w:sz="0" w:space="0" w:color="auto"/>
            <w:left w:val="none" w:sz="0" w:space="0" w:color="auto"/>
            <w:bottom w:val="none" w:sz="0" w:space="0" w:color="auto"/>
            <w:right w:val="none" w:sz="0" w:space="0" w:color="auto"/>
          </w:divBdr>
        </w:div>
        <w:div w:id="159277351">
          <w:marLeft w:val="480"/>
          <w:marRight w:val="0"/>
          <w:marTop w:val="0"/>
          <w:marBottom w:val="0"/>
          <w:divBdr>
            <w:top w:val="none" w:sz="0" w:space="0" w:color="auto"/>
            <w:left w:val="none" w:sz="0" w:space="0" w:color="auto"/>
            <w:bottom w:val="none" w:sz="0" w:space="0" w:color="auto"/>
            <w:right w:val="none" w:sz="0" w:space="0" w:color="auto"/>
          </w:divBdr>
        </w:div>
        <w:div w:id="1764186686">
          <w:marLeft w:val="480"/>
          <w:marRight w:val="0"/>
          <w:marTop w:val="0"/>
          <w:marBottom w:val="0"/>
          <w:divBdr>
            <w:top w:val="none" w:sz="0" w:space="0" w:color="auto"/>
            <w:left w:val="none" w:sz="0" w:space="0" w:color="auto"/>
            <w:bottom w:val="none" w:sz="0" w:space="0" w:color="auto"/>
            <w:right w:val="none" w:sz="0" w:space="0" w:color="auto"/>
          </w:divBdr>
        </w:div>
        <w:div w:id="1756055684">
          <w:marLeft w:val="480"/>
          <w:marRight w:val="0"/>
          <w:marTop w:val="0"/>
          <w:marBottom w:val="0"/>
          <w:divBdr>
            <w:top w:val="none" w:sz="0" w:space="0" w:color="auto"/>
            <w:left w:val="none" w:sz="0" w:space="0" w:color="auto"/>
            <w:bottom w:val="none" w:sz="0" w:space="0" w:color="auto"/>
            <w:right w:val="none" w:sz="0" w:space="0" w:color="auto"/>
          </w:divBdr>
        </w:div>
        <w:div w:id="483202272">
          <w:marLeft w:val="480"/>
          <w:marRight w:val="0"/>
          <w:marTop w:val="0"/>
          <w:marBottom w:val="0"/>
          <w:divBdr>
            <w:top w:val="none" w:sz="0" w:space="0" w:color="auto"/>
            <w:left w:val="none" w:sz="0" w:space="0" w:color="auto"/>
            <w:bottom w:val="none" w:sz="0" w:space="0" w:color="auto"/>
            <w:right w:val="none" w:sz="0" w:space="0" w:color="auto"/>
          </w:divBdr>
        </w:div>
        <w:div w:id="495152659">
          <w:marLeft w:val="480"/>
          <w:marRight w:val="0"/>
          <w:marTop w:val="0"/>
          <w:marBottom w:val="0"/>
          <w:divBdr>
            <w:top w:val="none" w:sz="0" w:space="0" w:color="auto"/>
            <w:left w:val="none" w:sz="0" w:space="0" w:color="auto"/>
            <w:bottom w:val="none" w:sz="0" w:space="0" w:color="auto"/>
            <w:right w:val="none" w:sz="0" w:space="0" w:color="auto"/>
          </w:divBdr>
        </w:div>
        <w:div w:id="1820223042">
          <w:marLeft w:val="480"/>
          <w:marRight w:val="0"/>
          <w:marTop w:val="0"/>
          <w:marBottom w:val="0"/>
          <w:divBdr>
            <w:top w:val="none" w:sz="0" w:space="0" w:color="auto"/>
            <w:left w:val="none" w:sz="0" w:space="0" w:color="auto"/>
            <w:bottom w:val="none" w:sz="0" w:space="0" w:color="auto"/>
            <w:right w:val="none" w:sz="0" w:space="0" w:color="auto"/>
          </w:divBdr>
        </w:div>
        <w:div w:id="1280064885">
          <w:marLeft w:val="480"/>
          <w:marRight w:val="0"/>
          <w:marTop w:val="0"/>
          <w:marBottom w:val="0"/>
          <w:divBdr>
            <w:top w:val="none" w:sz="0" w:space="0" w:color="auto"/>
            <w:left w:val="none" w:sz="0" w:space="0" w:color="auto"/>
            <w:bottom w:val="none" w:sz="0" w:space="0" w:color="auto"/>
            <w:right w:val="none" w:sz="0" w:space="0" w:color="auto"/>
          </w:divBdr>
        </w:div>
        <w:div w:id="1117676336">
          <w:marLeft w:val="480"/>
          <w:marRight w:val="0"/>
          <w:marTop w:val="0"/>
          <w:marBottom w:val="0"/>
          <w:divBdr>
            <w:top w:val="none" w:sz="0" w:space="0" w:color="auto"/>
            <w:left w:val="none" w:sz="0" w:space="0" w:color="auto"/>
            <w:bottom w:val="none" w:sz="0" w:space="0" w:color="auto"/>
            <w:right w:val="none" w:sz="0" w:space="0" w:color="auto"/>
          </w:divBdr>
        </w:div>
        <w:div w:id="314382648">
          <w:marLeft w:val="480"/>
          <w:marRight w:val="0"/>
          <w:marTop w:val="0"/>
          <w:marBottom w:val="0"/>
          <w:divBdr>
            <w:top w:val="none" w:sz="0" w:space="0" w:color="auto"/>
            <w:left w:val="none" w:sz="0" w:space="0" w:color="auto"/>
            <w:bottom w:val="none" w:sz="0" w:space="0" w:color="auto"/>
            <w:right w:val="none" w:sz="0" w:space="0" w:color="auto"/>
          </w:divBdr>
        </w:div>
        <w:div w:id="1867718925">
          <w:marLeft w:val="480"/>
          <w:marRight w:val="0"/>
          <w:marTop w:val="0"/>
          <w:marBottom w:val="0"/>
          <w:divBdr>
            <w:top w:val="none" w:sz="0" w:space="0" w:color="auto"/>
            <w:left w:val="none" w:sz="0" w:space="0" w:color="auto"/>
            <w:bottom w:val="none" w:sz="0" w:space="0" w:color="auto"/>
            <w:right w:val="none" w:sz="0" w:space="0" w:color="auto"/>
          </w:divBdr>
        </w:div>
        <w:div w:id="705834348">
          <w:marLeft w:val="480"/>
          <w:marRight w:val="0"/>
          <w:marTop w:val="0"/>
          <w:marBottom w:val="0"/>
          <w:divBdr>
            <w:top w:val="none" w:sz="0" w:space="0" w:color="auto"/>
            <w:left w:val="none" w:sz="0" w:space="0" w:color="auto"/>
            <w:bottom w:val="none" w:sz="0" w:space="0" w:color="auto"/>
            <w:right w:val="none" w:sz="0" w:space="0" w:color="auto"/>
          </w:divBdr>
        </w:div>
        <w:div w:id="909073936">
          <w:marLeft w:val="480"/>
          <w:marRight w:val="0"/>
          <w:marTop w:val="0"/>
          <w:marBottom w:val="0"/>
          <w:divBdr>
            <w:top w:val="none" w:sz="0" w:space="0" w:color="auto"/>
            <w:left w:val="none" w:sz="0" w:space="0" w:color="auto"/>
            <w:bottom w:val="none" w:sz="0" w:space="0" w:color="auto"/>
            <w:right w:val="none" w:sz="0" w:space="0" w:color="auto"/>
          </w:divBdr>
        </w:div>
        <w:div w:id="100299887">
          <w:marLeft w:val="480"/>
          <w:marRight w:val="0"/>
          <w:marTop w:val="0"/>
          <w:marBottom w:val="0"/>
          <w:divBdr>
            <w:top w:val="none" w:sz="0" w:space="0" w:color="auto"/>
            <w:left w:val="none" w:sz="0" w:space="0" w:color="auto"/>
            <w:bottom w:val="none" w:sz="0" w:space="0" w:color="auto"/>
            <w:right w:val="none" w:sz="0" w:space="0" w:color="auto"/>
          </w:divBdr>
        </w:div>
        <w:div w:id="501940475">
          <w:marLeft w:val="480"/>
          <w:marRight w:val="0"/>
          <w:marTop w:val="0"/>
          <w:marBottom w:val="0"/>
          <w:divBdr>
            <w:top w:val="none" w:sz="0" w:space="0" w:color="auto"/>
            <w:left w:val="none" w:sz="0" w:space="0" w:color="auto"/>
            <w:bottom w:val="none" w:sz="0" w:space="0" w:color="auto"/>
            <w:right w:val="none" w:sz="0" w:space="0" w:color="auto"/>
          </w:divBdr>
        </w:div>
        <w:div w:id="1127965970">
          <w:marLeft w:val="480"/>
          <w:marRight w:val="0"/>
          <w:marTop w:val="0"/>
          <w:marBottom w:val="0"/>
          <w:divBdr>
            <w:top w:val="none" w:sz="0" w:space="0" w:color="auto"/>
            <w:left w:val="none" w:sz="0" w:space="0" w:color="auto"/>
            <w:bottom w:val="none" w:sz="0" w:space="0" w:color="auto"/>
            <w:right w:val="none" w:sz="0" w:space="0" w:color="auto"/>
          </w:divBdr>
        </w:div>
        <w:div w:id="1595017614">
          <w:marLeft w:val="480"/>
          <w:marRight w:val="0"/>
          <w:marTop w:val="0"/>
          <w:marBottom w:val="0"/>
          <w:divBdr>
            <w:top w:val="none" w:sz="0" w:space="0" w:color="auto"/>
            <w:left w:val="none" w:sz="0" w:space="0" w:color="auto"/>
            <w:bottom w:val="none" w:sz="0" w:space="0" w:color="auto"/>
            <w:right w:val="none" w:sz="0" w:space="0" w:color="auto"/>
          </w:divBdr>
        </w:div>
        <w:div w:id="191039462">
          <w:marLeft w:val="480"/>
          <w:marRight w:val="0"/>
          <w:marTop w:val="0"/>
          <w:marBottom w:val="0"/>
          <w:divBdr>
            <w:top w:val="none" w:sz="0" w:space="0" w:color="auto"/>
            <w:left w:val="none" w:sz="0" w:space="0" w:color="auto"/>
            <w:bottom w:val="none" w:sz="0" w:space="0" w:color="auto"/>
            <w:right w:val="none" w:sz="0" w:space="0" w:color="auto"/>
          </w:divBdr>
        </w:div>
        <w:div w:id="210382097">
          <w:marLeft w:val="480"/>
          <w:marRight w:val="0"/>
          <w:marTop w:val="0"/>
          <w:marBottom w:val="0"/>
          <w:divBdr>
            <w:top w:val="none" w:sz="0" w:space="0" w:color="auto"/>
            <w:left w:val="none" w:sz="0" w:space="0" w:color="auto"/>
            <w:bottom w:val="none" w:sz="0" w:space="0" w:color="auto"/>
            <w:right w:val="none" w:sz="0" w:space="0" w:color="auto"/>
          </w:divBdr>
        </w:div>
        <w:div w:id="1085109941">
          <w:marLeft w:val="480"/>
          <w:marRight w:val="0"/>
          <w:marTop w:val="0"/>
          <w:marBottom w:val="0"/>
          <w:divBdr>
            <w:top w:val="none" w:sz="0" w:space="0" w:color="auto"/>
            <w:left w:val="none" w:sz="0" w:space="0" w:color="auto"/>
            <w:bottom w:val="none" w:sz="0" w:space="0" w:color="auto"/>
            <w:right w:val="none" w:sz="0" w:space="0" w:color="auto"/>
          </w:divBdr>
        </w:div>
        <w:div w:id="886139370">
          <w:marLeft w:val="480"/>
          <w:marRight w:val="0"/>
          <w:marTop w:val="0"/>
          <w:marBottom w:val="0"/>
          <w:divBdr>
            <w:top w:val="none" w:sz="0" w:space="0" w:color="auto"/>
            <w:left w:val="none" w:sz="0" w:space="0" w:color="auto"/>
            <w:bottom w:val="none" w:sz="0" w:space="0" w:color="auto"/>
            <w:right w:val="none" w:sz="0" w:space="0" w:color="auto"/>
          </w:divBdr>
        </w:div>
        <w:div w:id="1568105243">
          <w:marLeft w:val="480"/>
          <w:marRight w:val="0"/>
          <w:marTop w:val="0"/>
          <w:marBottom w:val="0"/>
          <w:divBdr>
            <w:top w:val="none" w:sz="0" w:space="0" w:color="auto"/>
            <w:left w:val="none" w:sz="0" w:space="0" w:color="auto"/>
            <w:bottom w:val="none" w:sz="0" w:space="0" w:color="auto"/>
            <w:right w:val="none" w:sz="0" w:space="0" w:color="auto"/>
          </w:divBdr>
        </w:div>
        <w:div w:id="1998222118">
          <w:marLeft w:val="480"/>
          <w:marRight w:val="0"/>
          <w:marTop w:val="0"/>
          <w:marBottom w:val="0"/>
          <w:divBdr>
            <w:top w:val="none" w:sz="0" w:space="0" w:color="auto"/>
            <w:left w:val="none" w:sz="0" w:space="0" w:color="auto"/>
            <w:bottom w:val="none" w:sz="0" w:space="0" w:color="auto"/>
            <w:right w:val="none" w:sz="0" w:space="0" w:color="auto"/>
          </w:divBdr>
        </w:div>
        <w:div w:id="915476359">
          <w:marLeft w:val="480"/>
          <w:marRight w:val="0"/>
          <w:marTop w:val="0"/>
          <w:marBottom w:val="0"/>
          <w:divBdr>
            <w:top w:val="none" w:sz="0" w:space="0" w:color="auto"/>
            <w:left w:val="none" w:sz="0" w:space="0" w:color="auto"/>
            <w:bottom w:val="none" w:sz="0" w:space="0" w:color="auto"/>
            <w:right w:val="none" w:sz="0" w:space="0" w:color="auto"/>
          </w:divBdr>
        </w:div>
        <w:div w:id="956179131">
          <w:marLeft w:val="480"/>
          <w:marRight w:val="0"/>
          <w:marTop w:val="0"/>
          <w:marBottom w:val="0"/>
          <w:divBdr>
            <w:top w:val="none" w:sz="0" w:space="0" w:color="auto"/>
            <w:left w:val="none" w:sz="0" w:space="0" w:color="auto"/>
            <w:bottom w:val="none" w:sz="0" w:space="0" w:color="auto"/>
            <w:right w:val="none" w:sz="0" w:space="0" w:color="auto"/>
          </w:divBdr>
        </w:div>
        <w:div w:id="554514304">
          <w:marLeft w:val="480"/>
          <w:marRight w:val="0"/>
          <w:marTop w:val="0"/>
          <w:marBottom w:val="0"/>
          <w:divBdr>
            <w:top w:val="none" w:sz="0" w:space="0" w:color="auto"/>
            <w:left w:val="none" w:sz="0" w:space="0" w:color="auto"/>
            <w:bottom w:val="none" w:sz="0" w:space="0" w:color="auto"/>
            <w:right w:val="none" w:sz="0" w:space="0" w:color="auto"/>
          </w:divBdr>
        </w:div>
        <w:div w:id="1295209480">
          <w:marLeft w:val="480"/>
          <w:marRight w:val="0"/>
          <w:marTop w:val="0"/>
          <w:marBottom w:val="0"/>
          <w:divBdr>
            <w:top w:val="none" w:sz="0" w:space="0" w:color="auto"/>
            <w:left w:val="none" w:sz="0" w:space="0" w:color="auto"/>
            <w:bottom w:val="none" w:sz="0" w:space="0" w:color="auto"/>
            <w:right w:val="none" w:sz="0" w:space="0" w:color="auto"/>
          </w:divBdr>
        </w:div>
        <w:div w:id="275453838">
          <w:marLeft w:val="480"/>
          <w:marRight w:val="0"/>
          <w:marTop w:val="0"/>
          <w:marBottom w:val="0"/>
          <w:divBdr>
            <w:top w:val="none" w:sz="0" w:space="0" w:color="auto"/>
            <w:left w:val="none" w:sz="0" w:space="0" w:color="auto"/>
            <w:bottom w:val="none" w:sz="0" w:space="0" w:color="auto"/>
            <w:right w:val="none" w:sz="0" w:space="0" w:color="auto"/>
          </w:divBdr>
        </w:div>
        <w:div w:id="1149900021">
          <w:marLeft w:val="480"/>
          <w:marRight w:val="0"/>
          <w:marTop w:val="0"/>
          <w:marBottom w:val="0"/>
          <w:divBdr>
            <w:top w:val="none" w:sz="0" w:space="0" w:color="auto"/>
            <w:left w:val="none" w:sz="0" w:space="0" w:color="auto"/>
            <w:bottom w:val="none" w:sz="0" w:space="0" w:color="auto"/>
            <w:right w:val="none" w:sz="0" w:space="0" w:color="auto"/>
          </w:divBdr>
        </w:div>
        <w:div w:id="1967540457">
          <w:marLeft w:val="480"/>
          <w:marRight w:val="0"/>
          <w:marTop w:val="0"/>
          <w:marBottom w:val="0"/>
          <w:divBdr>
            <w:top w:val="none" w:sz="0" w:space="0" w:color="auto"/>
            <w:left w:val="none" w:sz="0" w:space="0" w:color="auto"/>
            <w:bottom w:val="none" w:sz="0" w:space="0" w:color="auto"/>
            <w:right w:val="none" w:sz="0" w:space="0" w:color="auto"/>
          </w:divBdr>
        </w:div>
        <w:div w:id="229729860">
          <w:marLeft w:val="480"/>
          <w:marRight w:val="0"/>
          <w:marTop w:val="0"/>
          <w:marBottom w:val="0"/>
          <w:divBdr>
            <w:top w:val="none" w:sz="0" w:space="0" w:color="auto"/>
            <w:left w:val="none" w:sz="0" w:space="0" w:color="auto"/>
            <w:bottom w:val="none" w:sz="0" w:space="0" w:color="auto"/>
            <w:right w:val="none" w:sz="0" w:space="0" w:color="auto"/>
          </w:divBdr>
        </w:div>
        <w:div w:id="1082027415">
          <w:marLeft w:val="480"/>
          <w:marRight w:val="0"/>
          <w:marTop w:val="0"/>
          <w:marBottom w:val="0"/>
          <w:divBdr>
            <w:top w:val="none" w:sz="0" w:space="0" w:color="auto"/>
            <w:left w:val="none" w:sz="0" w:space="0" w:color="auto"/>
            <w:bottom w:val="none" w:sz="0" w:space="0" w:color="auto"/>
            <w:right w:val="none" w:sz="0" w:space="0" w:color="auto"/>
          </w:divBdr>
        </w:div>
        <w:div w:id="1387147176">
          <w:marLeft w:val="480"/>
          <w:marRight w:val="0"/>
          <w:marTop w:val="0"/>
          <w:marBottom w:val="0"/>
          <w:divBdr>
            <w:top w:val="none" w:sz="0" w:space="0" w:color="auto"/>
            <w:left w:val="none" w:sz="0" w:space="0" w:color="auto"/>
            <w:bottom w:val="none" w:sz="0" w:space="0" w:color="auto"/>
            <w:right w:val="none" w:sz="0" w:space="0" w:color="auto"/>
          </w:divBdr>
        </w:div>
        <w:div w:id="837230807">
          <w:marLeft w:val="480"/>
          <w:marRight w:val="0"/>
          <w:marTop w:val="0"/>
          <w:marBottom w:val="0"/>
          <w:divBdr>
            <w:top w:val="none" w:sz="0" w:space="0" w:color="auto"/>
            <w:left w:val="none" w:sz="0" w:space="0" w:color="auto"/>
            <w:bottom w:val="none" w:sz="0" w:space="0" w:color="auto"/>
            <w:right w:val="none" w:sz="0" w:space="0" w:color="auto"/>
          </w:divBdr>
        </w:div>
        <w:div w:id="1209145990">
          <w:marLeft w:val="480"/>
          <w:marRight w:val="0"/>
          <w:marTop w:val="0"/>
          <w:marBottom w:val="0"/>
          <w:divBdr>
            <w:top w:val="none" w:sz="0" w:space="0" w:color="auto"/>
            <w:left w:val="none" w:sz="0" w:space="0" w:color="auto"/>
            <w:bottom w:val="none" w:sz="0" w:space="0" w:color="auto"/>
            <w:right w:val="none" w:sz="0" w:space="0" w:color="auto"/>
          </w:divBdr>
        </w:div>
        <w:div w:id="1702125707">
          <w:marLeft w:val="480"/>
          <w:marRight w:val="0"/>
          <w:marTop w:val="0"/>
          <w:marBottom w:val="0"/>
          <w:divBdr>
            <w:top w:val="none" w:sz="0" w:space="0" w:color="auto"/>
            <w:left w:val="none" w:sz="0" w:space="0" w:color="auto"/>
            <w:bottom w:val="none" w:sz="0" w:space="0" w:color="auto"/>
            <w:right w:val="none" w:sz="0" w:space="0" w:color="auto"/>
          </w:divBdr>
        </w:div>
        <w:div w:id="1141969386">
          <w:marLeft w:val="480"/>
          <w:marRight w:val="0"/>
          <w:marTop w:val="0"/>
          <w:marBottom w:val="0"/>
          <w:divBdr>
            <w:top w:val="none" w:sz="0" w:space="0" w:color="auto"/>
            <w:left w:val="none" w:sz="0" w:space="0" w:color="auto"/>
            <w:bottom w:val="none" w:sz="0" w:space="0" w:color="auto"/>
            <w:right w:val="none" w:sz="0" w:space="0" w:color="auto"/>
          </w:divBdr>
        </w:div>
        <w:div w:id="2013485512">
          <w:marLeft w:val="480"/>
          <w:marRight w:val="0"/>
          <w:marTop w:val="0"/>
          <w:marBottom w:val="0"/>
          <w:divBdr>
            <w:top w:val="none" w:sz="0" w:space="0" w:color="auto"/>
            <w:left w:val="none" w:sz="0" w:space="0" w:color="auto"/>
            <w:bottom w:val="none" w:sz="0" w:space="0" w:color="auto"/>
            <w:right w:val="none" w:sz="0" w:space="0" w:color="auto"/>
          </w:divBdr>
        </w:div>
        <w:div w:id="2001344537">
          <w:marLeft w:val="480"/>
          <w:marRight w:val="0"/>
          <w:marTop w:val="0"/>
          <w:marBottom w:val="0"/>
          <w:divBdr>
            <w:top w:val="none" w:sz="0" w:space="0" w:color="auto"/>
            <w:left w:val="none" w:sz="0" w:space="0" w:color="auto"/>
            <w:bottom w:val="none" w:sz="0" w:space="0" w:color="auto"/>
            <w:right w:val="none" w:sz="0" w:space="0" w:color="auto"/>
          </w:divBdr>
        </w:div>
        <w:div w:id="1128860778">
          <w:marLeft w:val="480"/>
          <w:marRight w:val="0"/>
          <w:marTop w:val="0"/>
          <w:marBottom w:val="0"/>
          <w:divBdr>
            <w:top w:val="none" w:sz="0" w:space="0" w:color="auto"/>
            <w:left w:val="none" w:sz="0" w:space="0" w:color="auto"/>
            <w:bottom w:val="none" w:sz="0" w:space="0" w:color="auto"/>
            <w:right w:val="none" w:sz="0" w:space="0" w:color="auto"/>
          </w:divBdr>
        </w:div>
        <w:div w:id="1787894908">
          <w:marLeft w:val="480"/>
          <w:marRight w:val="0"/>
          <w:marTop w:val="0"/>
          <w:marBottom w:val="0"/>
          <w:divBdr>
            <w:top w:val="none" w:sz="0" w:space="0" w:color="auto"/>
            <w:left w:val="none" w:sz="0" w:space="0" w:color="auto"/>
            <w:bottom w:val="none" w:sz="0" w:space="0" w:color="auto"/>
            <w:right w:val="none" w:sz="0" w:space="0" w:color="auto"/>
          </w:divBdr>
        </w:div>
        <w:div w:id="229577731">
          <w:marLeft w:val="480"/>
          <w:marRight w:val="0"/>
          <w:marTop w:val="0"/>
          <w:marBottom w:val="0"/>
          <w:divBdr>
            <w:top w:val="none" w:sz="0" w:space="0" w:color="auto"/>
            <w:left w:val="none" w:sz="0" w:space="0" w:color="auto"/>
            <w:bottom w:val="none" w:sz="0" w:space="0" w:color="auto"/>
            <w:right w:val="none" w:sz="0" w:space="0" w:color="auto"/>
          </w:divBdr>
        </w:div>
        <w:div w:id="551429247">
          <w:marLeft w:val="480"/>
          <w:marRight w:val="0"/>
          <w:marTop w:val="0"/>
          <w:marBottom w:val="0"/>
          <w:divBdr>
            <w:top w:val="none" w:sz="0" w:space="0" w:color="auto"/>
            <w:left w:val="none" w:sz="0" w:space="0" w:color="auto"/>
            <w:bottom w:val="none" w:sz="0" w:space="0" w:color="auto"/>
            <w:right w:val="none" w:sz="0" w:space="0" w:color="auto"/>
          </w:divBdr>
        </w:div>
        <w:div w:id="1497526023">
          <w:marLeft w:val="480"/>
          <w:marRight w:val="0"/>
          <w:marTop w:val="0"/>
          <w:marBottom w:val="0"/>
          <w:divBdr>
            <w:top w:val="none" w:sz="0" w:space="0" w:color="auto"/>
            <w:left w:val="none" w:sz="0" w:space="0" w:color="auto"/>
            <w:bottom w:val="none" w:sz="0" w:space="0" w:color="auto"/>
            <w:right w:val="none" w:sz="0" w:space="0" w:color="auto"/>
          </w:divBdr>
        </w:div>
        <w:div w:id="1086922972">
          <w:marLeft w:val="480"/>
          <w:marRight w:val="0"/>
          <w:marTop w:val="0"/>
          <w:marBottom w:val="0"/>
          <w:divBdr>
            <w:top w:val="none" w:sz="0" w:space="0" w:color="auto"/>
            <w:left w:val="none" w:sz="0" w:space="0" w:color="auto"/>
            <w:bottom w:val="none" w:sz="0" w:space="0" w:color="auto"/>
            <w:right w:val="none" w:sz="0" w:space="0" w:color="auto"/>
          </w:divBdr>
        </w:div>
        <w:div w:id="1732264369">
          <w:marLeft w:val="480"/>
          <w:marRight w:val="0"/>
          <w:marTop w:val="0"/>
          <w:marBottom w:val="0"/>
          <w:divBdr>
            <w:top w:val="none" w:sz="0" w:space="0" w:color="auto"/>
            <w:left w:val="none" w:sz="0" w:space="0" w:color="auto"/>
            <w:bottom w:val="none" w:sz="0" w:space="0" w:color="auto"/>
            <w:right w:val="none" w:sz="0" w:space="0" w:color="auto"/>
          </w:divBdr>
        </w:div>
        <w:div w:id="1022903486">
          <w:marLeft w:val="480"/>
          <w:marRight w:val="0"/>
          <w:marTop w:val="0"/>
          <w:marBottom w:val="0"/>
          <w:divBdr>
            <w:top w:val="none" w:sz="0" w:space="0" w:color="auto"/>
            <w:left w:val="none" w:sz="0" w:space="0" w:color="auto"/>
            <w:bottom w:val="none" w:sz="0" w:space="0" w:color="auto"/>
            <w:right w:val="none" w:sz="0" w:space="0" w:color="auto"/>
          </w:divBdr>
        </w:div>
        <w:div w:id="1065638443">
          <w:marLeft w:val="480"/>
          <w:marRight w:val="0"/>
          <w:marTop w:val="0"/>
          <w:marBottom w:val="0"/>
          <w:divBdr>
            <w:top w:val="none" w:sz="0" w:space="0" w:color="auto"/>
            <w:left w:val="none" w:sz="0" w:space="0" w:color="auto"/>
            <w:bottom w:val="none" w:sz="0" w:space="0" w:color="auto"/>
            <w:right w:val="none" w:sz="0" w:space="0" w:color="auto"/>
          </w:divBdr>
        </w:div>
        <w:div w:id="458105981">
          <w:marLeft w:val="480"/>
          <w:marRight w:val="0"/>
          <w:marTop w:val="0"/>
          <w:marBottom w:val="0"/>
          <w:divBdr>
            <w:top w:val="none" w:sz="0" w:space="0" w:color="auto"/>
            <w:left w:val="none" w:sz="0" w:space="0" w:color="auto"/>
            <w:bottom w:val="none" w:sz="0" w:space="0" w:color="auto"/>
            <w:right w:val="none" w:sz="0" w:space="0" w:color="auto"/>
          </w:divBdr>
        </w:div>
        <w:div w:id="1320769123">
          <w:marLeft w:val="480"/>
          <w:marRight w:val="0"/>
          <w:marTop w:val="0"/>
          <w:marBottom w:val="0"/>
          <w:divBdr>
            <w:top w:val="none" w:sz="0" w:space="0" w:color="auto"/>
            <w:left w:val="none" w:sz="0" w:space="0" w:color="auto"/>
            <w:bottom w:val="none" w:sz="0" w:space="0" w:color="auto"/>
            <w:right w:val="none" w:sz="0" w:space="0" w:color="auto"/>
          </w:divBdr>
        </w:div>
        <w:div w:id="1085565321">
          <w:marLeft w:val="480"/>
          <w:marRight w:val="0"/>
          <w:marTop w:val="0"/>
          <w:marBottom w:val="0"/>
          <w:divBdr>
            <w:top w:val="none" w:sz="0" w:space="0" w:color="auto"/>
            <w:left w:val="none" w:sz="0" w:space="0" w:color="auto"/>
            <w:bottom w:val="none" w:sz="0" w:space="0" w:color="auto"/>
            <w:right w:val="none" w:sz="0" w:space="0" w:color="auto"/>
          </w:divBdr>
        </w:div>
        <w:div w:id="1502158504">
          <w:marLeft w:val="480"/>
          <w:marRight w:val="0"/>
          <w:marTop w:val="0"/>
          <w:marBottom w:val="0"/>
          <w:divBdr>
            <w:top w:val="none" w:sz="0" w:space="0" w:color="auto"/>
            <w:left w:val="none" w:sz="0" w:space="0" w:color="auto"/>
            <w:bottom w:val="none" w:sz="0" w:space="0" w:color="auto"/>
            <w:right w:val="none" w:sz="0" w:space="0" w:color="auto"/>
          </w:divBdr>
        </w:div>
        <w:div w:id="1905027603">
          <w:marLeft w:val="480"/>
          <w:marRight w:val="0"/>
          <w:marTop w:val="0"/>
          <w:marBottom w:val="0"/>
          <w:divBdr>
            <w:top w:val="none" w:sz="0" w:space="0" w:color="auto"/>
            <w:left w:val="none" w:sz="0" w:space="0" w:color="auto"/>
            <w:bottom w:val="none" w:sz="0" w:space="0" w:color="auto"/>
            <w:right w:val="none" w:sz="0" w:space="0" w:color="auto"/>
          </w:divBdr>
        </w:div>
        <w:div w:id="1331828093">
          <w:marLeft w:val="480"/>
          <w:marRight w:val="0"/>
          <w:marTop w:val="0"/>
          <w:marBottom w:val="0"/>
          <w:divBdr>
            <w:top w:val="none" w:sz="0" w:space="0" w:color="auto"/>
            <w:left w:val="none" w:sz="0" w:space="0" w:color="auto"/>
            <w:bottom w:val="none" w:sz="0" w:space="0" w:color="auto"/>
            <w:right w:val="none" w:sz="0" w:space="0" w:color="auto"/>
          </w:divBdr>
        </w:div>
        <w:div w:id="1527870390">
          <w:marLeft w:val="480"/>
          <w:marRight w:val="0"/>
          <w:marTop w:val="0"/>
          <w:marBottom w:val="0"/>
          <w:divBdr>
            <w:top w:val="none" w:sz="0" w:space="0" w:color="auto"/>
            <w:left w:val="none" w:sz="0" w:space="0" w:color="auto"/>
            <w:bottom w:val="none" w:sz="0" w:space="0" w:color="auto"/>
            <w:right w:val="none" w:sz="0" w:space="0" w:color="auto"/>
          </w:divBdr>
        </w:div>
        <w:div w:id="2078748241">
          <w:marLeft w:val="480"/>
          <w:marRight w:val="0"/>
          <w:marTop w:val="0"/>
          <w:marBottom w:val="0"/>
          <w:divBdr>
            <w:top w:val="none" w:sz="0" w:space="0" w:color="auto"/>
            <w:left w:val="none" w:sz="0" w:space="0" w:color="auto"/>
            <w:bottom w:val="none" w:sz="0" w:space="0" w:color="auto"/>
            <w:right w:val="none" w:sz="0" w:space="0" w:color="auto"/>
          </w:divBdr>
        </w:div>
      </w:divsChild>
    </w:div>
    <w:div w:id="1360358109">
      <w:bodyDiv w:val="1"/>
      <w:marLeft w:val="0"/>
      <w:marRight w:val="0"/>
      <w:marTop w:val="0"/>
      <w:marBottom w:val="0"/>
      <w:divBdr>
        <w:top w:val="none" w:sz="0" w:space="0" w:color="auto"/>
        <w:left w:val="none" w:sz="0" w:space="0" w:color="auto"/>
        <w:bottom w:val="none" w:sz="0" w:space="0" w:color="auto"/>
        <w:right w:val="none" w:sz="0" w:space="0" w:color="auto"/>
      </w:divBdr>
    </w:div>
    <w:div w:id="1360739541">
      <w:bodyDiv w:val="1"/>
      <w:marLeft w:val="0"/>
      <w:marRight w:val="0"/>
      <w:marTop w:val="0"/>
      <w:marBottom w:val="0"/>
      <w:divBdr>
        <w:top w:val="none" w:sz="0" w:space="0" w:color="auto"/>
        <w:left w:val="none" w:sz="0" w:space="0" w:color="auto"/>
        <w:bottom w:val="none" w:sz="0" w:space="0" w:color="auto"/>
        <w:right w:val="none" w:sz="0" w:space="0" w:color="auto"/>
      </w:divBdr>
    </w:div>
    <w:div w:id="1360860209">
      <w:bodyDiv w:val="1"/>
      <w:marLeft w:val="0"/>
      <w:marRight w:val="0"/>
      <w:marTop w:val="0"/>
      <w:marBottom w:val="0"/>
      <w:divBdr>
        <w:top w:val="none" w:sz="0" w:space="0" w:color="auto"/>
        <w:left w:val="none" w:sz="0" w:space="0" w:color="auto"/>
        <w:bottom w:val="none" w:sz="0" w:space="0" w:color="auto"/>
        <w:right w:val="none" w:sz="0" w:space="0" w:color="auto"/>
      </w:divBdr>
    </w:div>
    <w:div w:id="1362439551">
      <w:bodyDiv w:val="1"/>
      <w:marLeft w:val="0"/>
      <w:marRight w:val="0"/>
      <w:marTop w:val="0"/>
      <w:marBottom w:val="0"/>
      <w:divBdr>
        <w:top w:val="none" w:sz="0" w:space="0" w:color="auto"/>
        <w:left w:val="none" w:sz="0" w:space="0" w:color="auto"/>
        <w:bottom w:val="none" w:sz="0" w:space="0" w:color="auto"/>
        <w:right w:val="none" w:sz="0" w:space="0" w:color="auto"/>
      </w:divBdr>
    </w:div>
    <w:div w:id="1363168615">
      <w:bodyDiv w:val="1"/>
      <w:marLeft w:val="0"/>
      <w:marRight w:val="0"/>
      <w:marTop w:val="0"/>
      <w:marBottom w:val="0"/>
      <w:divBdr>
        <w:top w:val="none" w:sz="0" w:space="0" w:color="auto"/>
        <w:left w:val="none" w:sz="0" w:space="0" w:color="auto"/>
        <w:bottom w:val="none" w:sz="0" w:space="0" w:color="auto"/>
        <w:right w:val="none" w:sz="0" w:space="0" w:color="auto"/>
      </w:divBdr>
    </w:div>
    <w:div w:id="1363168988">
      <w:bodyDiv w:val="1"/>
      <w:marLeft w:val="0"/>
      <w:marRight w:val="0"/>
      <w:marTop w:val="0"/>
      <w:marBottom w:val="0"/>
      <w:divBdr>
        <w:top w:val="none" w:sz="0" w:space="0" w:color="auto"/>
        <w:left w:val="none" w:sz="0" w:space="0" w:color="auto"/>
        <w:bottom w:val="none" w:sz="0" w:space="0" w:color="auto"/>
        <w:right w:val="none" w:sz="0" w:space="0" w:color="auto"/>
      </w:divBdr>
    </w:div>
    <w:div w:id="1363284715">
      <w:bodyDiv w:val="1"/>
      <w:marLeft w:val="0"/>
      <w:marRight w:val="0"/>
      <w:marTop w:val="0"/>
      <w:marBottom w:val="0"/>
      <w:divBdr>
        <w:top w:val="none" w:sz="0" w:space="0" w:color="auto"/>
        <w:left w:val="none" w:sz="0" w:space="0" w:color="auto"/>
        <w:bottom w:val="none" w:sz="0" w:space="0" w:color="auto"/>
        <w:right w:val="none" w:sz="0" w:space="0" w:color="auto"/>
      </w:divBdr>
    </w:div>
    <w:div w:id="1363675964">
      <w:bodyDiv w:val="1"/>
      <w:marLeft w:val="0"/>
      <w:marRight w:val="0"/>
      <w:marTop w:val="0"/>
      <w:marBottom w:val="0"/>
      <w:divBdr>
        <w:top w:val="none" w:sz="0" w:space="0" w:color="auto"/>
        <w:left w:val="none" w:sz="0" w:space="0" w:color="auto"/>
        <w:bottom w:val="none" w:sz="0" w:space="0" w:color="auto"/>
        <w:right w:val="none" w:sz="0" w:space="0" w:color="auto"/>
      </w:divBdr>
    </w:div>
    <w:div w:id="1363747095">
      <w:bodyDiv w:val="1"/>
      <w:marLeft w:val="0"/>
      <w:marRight w:val="0"/>
      <w:marTop w:val="0"/>
      <w:marBottom w:val="0"/>
      <w:divBdr>
        <w:top w:val="none" w:sz="0" w:space="0" w:color="auto"/>
        <w:left w:val="none" w:sz="0" w:space="0" w:color="auto"/>
        <w:bottom w:val="none" w:sz="0" w:space="0" w:color="auto"/>
        <w:right w:val="none" w:sz="0" w:space="0" w:color="auto"/>
      </w:divBdr>
    </w:div>
    <w:div w:id="1363748357">
      <w:bodyDiv w:val="1"/>
      <w:marLeft w:val="0"/>
      <w:marRight w:val="0"/>
      <w:marTop w:val="0"/>
      <w:marBottom w:val="0"/>
      <w:divBdr>
        <w:top w:val="none" w:sz="0" w:space="0" w:color="auto"/>
        <w:left w:val="none" w:sz="0" w:space="0" w:color="auto"/>
        <w:bottom w:val="none" w:sz="0" w:space="0" w:color="auto"/>
        <w:right w:val="none" w:sz="0" w:space="0" w:color="auto"/>
      </w:divBdr>
    </w:div>
    <w:div w:id="1365715437">
      <w:bodyDiv w:val="1"/>
      <w:marLeft w:val="0"/>
      <w:marRight w:val="0"/>
      <w:marTop w:val="0"/>
      <w:marBottom w:val="0"/>
      <w:divBdr>
        <w:top w:val="none" w:sz="0" w:space="0" w:color="auto"/>
        <w:left w:val="none" w:sz="0" w:space="0" w:color="auto"/>
        <w:bottom w:val="none" w:sz="0" w:space="0" w:color="auto"/>
        <w:right w:val="none" w:sz="0" w:space="0" w:color="auto"/>
      </w:divBdr>
    </w:div>
    <w:div w:id="1366061454">
      <w:bodyDiv w:val="1"/>
      <w:marLeft w:val="0"/>
      <w:marRight w:val="0"/>
      <w:marTop w:val="0"/>
      <w:marBottom w:val="0"/>
      <w:divBdr>
        <w:top w:val="none" w:sz="0" w:space="0" w:color="auto"/>
        <w:left w:val="none" w:sz="0" w:space="0" w:color="auto"/>
        <w:bottom w:val="none" w:sz="0" w:space="0" w:color="auto"/>
        <w:right w:val="none" w:sz="0" w:space="0" w:color="auto"/>
      </w:divBdr>
    </w:div>
    <w:div w:id="1366444779">
      <w:bodyDiv w:val="1"/>
      <w:marLeft w:val="0"/>
      <w:marRight w:val="0"/>
      <w:marTop w:val="0"/>
      <w:marBottom w:val="0"/>
      <w:divBdr>
        <w:top w:val="none" w:sz="0" w:space="0" w:color="auto"/>
        <w:left w:val="none" w:sz="0" w:space="0" w:color="auto"/>
        <w:bottom w:val="none" w:sz="0" w:space="0" w:color="auto"/>
        <w:right w:val="none" w:sz="0" w:space="0" w:color="auto"/>
      </w:divBdr>
    </w:div>
    <w:div w:id="1366563472">
      <w:bodyDiv w:val="1"/>
      <w:marLeft w:val="0"/>
      <w:marRight w:val="0"/>
      <w:marTop w:val="0"/>
      <w:marBottom w:val="0"/>
      <w:divBdr>
        <w:top w:val="none" w:sz="0" w:space="0" w:color="auto"/>
        <w:left w:val="none" w:sz="0" w:space="0" w:color="auto"/>
        <w:bottom w:val="none" w:sz="0" w:space="0" w:color="auto"/>
        <w:right w:val="none" w:sz="0" w:space="0" w:color="auto"/>
      </w:divBdr>
    </w:div>
    <w:div w:id="1366783931">
      <w:bodyDiv w:val="1"/>
      <w:marLeft w:val="0"/>
      <w:marRight w:val="0"/>
      <w:marTop w:val="0"/>
      <w:marBottom w:val="0"/>
      <w:divBdr>
        <w:top w:val="none" w:sz="0" w:space="0" w:color="auto"/>
        <w:left w:val="none" w:sz="0" w:space="0" w:color="auto"/>
        <w:bottom w:val="none" w:sz="0" w:space="0" w:color="auto"/>
        <w:right w:val="none" w:sz="0" w:space="0" w:color="auto"/>
      </w:divBdr>
    </w:div>
    <w:div w:id="1367025485">
      <w:bodyDiv w:val="1"/>
      <w:marLeft w:val="0"/>
      <w:marRight w:val="0"/>
      <w:marTop w:val="0"/>
      <w:marBottom w:val="0"/>
      <w:divBdr>
        <w:top w:val="none" w:sz="0" w:space="0" w:color="auto"/>
        <w:left w:val="none" w:sz="0" w:space="0" w:color="auto"/>
        <w:bottom w:val="none" w:sz="0" w:space="0" w:color="auto"/>
        <w:right w:val="none" w:sz="0" w:space="0" w:color="auto"/>
      </w:divBdr>
    </w:div>
    <w:div w:id="1368678181">
      <w:bodyDiv w:val="1"/>
      <w:marLeft w:val="0"/>
      <w:marRight w:val="0"/>
      <w:marTop w:val="0"/>
      <w:marBottom w:val="0"/>
      <w:divBdr>
        <w:top w:val="none" w:sz="0" w:space="0" w:color="auto"/>
        <w:left w:val="none" w:sz="0" w:space="0" w:color="auto"/>
        <w:bottom w:val="none" w:sz="0" w:space="0" w:color="auto"/>
        <w:right w:val="none" w:sz="0" w:space="0" w:color="auto"/>
      </w:divBdr>
    </w:div>
    <w:div w:id="1368682689">
      <w:bodyDiv w:val="1"/>
      <w:marLeft w:val="0"/>
      <w:marRight w:val="0"/>
      <w:marTop w:val="0"/>
      <w:marBottom w:val="0"/>
      <w:divBdr>
        <w:top w:val="none" w:sz="0" w:space="0" w:color="auto"/>
        <w:left w:val="none" w:sz="0" w:space="0" w:color="auto"/>
        <w:bottom w:val="none" w:sz="0" w:space="0" w:color="auto"/>
        <w:right w:val="none" w:sz="0" w:space="0" w:color="auto"/>
      </w:divBdr>
    </w:div>
    <w:div w:id="1369646076">
      <w:bodyDiv w:val="1"/>
      <w:marLeft w:val="0"/>
      <w:marRight w:val="0"/>
      <w:marTop w:val="0"/>
      <w:marBottom w:val="0"/>
      <w:divBdr>
        <w:top w:val="none" w:sz="0" w:space="0" w:color="auto"/>
        <w:left w:val="none" w:sz="0" w:space="0" w:color="auto"/>
        <w:bottom w:val="none" w:sz="0" w:space="0" w:color="auto"/>
        <w:right w:val="none" w:sz="0" w:space="0" w:color="auto"/>
      </w:divBdr>
    </w:div>
    <w:div w:id="1369910305">
      <w:bodyDiv w:val="1"/>
      <w:marLeft w:val="0"/>
      <w:marRight w:val="0"/>
      <w:marTop w:val="0"/>
      <w:marBottom w:val="0"/>
      <w:divBdr>
        <w:top w:val="none" w:sz="0" w:space="0" w:color="auto"/>
        <w:left w:val="none" w:sz="0" w:space="0" w:color="auto"/>
        <w:bottom w:val="none" w:sz="0" w:space="0" w:color="auto"/>
        <w:right w:val="none" w:sz="0" w:space="0" w:color="auto"/>
      </w:divBdr>
    </w:div>
    <w:div w:id="1370296025">
      <w:bodyDiv w:val="1"/>
      <w:marLeft w:val="0"/>
      <w:marRight w:val="0"/>
      <w:marTop w:val="0"/>
      <w:marBottom w:val="0"/>
      <w:divBdr>
        <w:top w:val="none" w:sz="0" w:space="0" w:color="auto"/>
        <w:left w:val="none" w:sz="0" w:space="0" w:color="auto"/>
        <w:bottom w:val="none" w:sz="0" w:space="0" w:color="auto"/>
        <w:right w:val="none" w:sz="0" w:space="0" w:color="auto"/>
      </w:divBdr>
    </w:div>
    <w:div w:id="1370952866">
      <w:bodyDiv w:val="1"/>
      <w:marLeft w:val="0"/>
      <w:marRight w:val="0"/>
      <w:marTop w:val="0"/>
      <w:marBottom w:val="0"/>
      <w:divBdr>
        <w:top w:val="none" w:sz="0" w:space="0" w:color="auto"/>
        <w:left w:val="none" w:sz="0" w:space="0" w:color="auto"/>
        <w:bottom w:val="none" w:sz="0" w:space="0" w:color="auto"/>
        <w:right w:val="none" w:sz="0" w:space="0" w:color="auto"/>
      </w:divBdr>
    </w:div>
    <w:div w:id="1371109403">
      <w:bodyDiv w:val="1"/>
      <w:marLeft w:val="0"/>
      <w:marRight w:val="0"/>
      <w:marTop w:val="0"/>
      <w:marBottom w:val="0"/>
      <w:divBdr>
        <w:top w:val="none" w:sz="0" w:space="0" w:color="auto"/>
        <w:left w:val="none" w:sz="0" w:space="0" w:color="auto"/>
        <w:bottom w:val="none" w:sz="0" w:space="0" w:color="auto"/>
        <w:right w:val="none" w:sz="0" w:space="0" w:color="auto"/>
      </w:divBdr>
    </w:div>
    <w:div w:id="1372152143">
      <w:bodyDiv w:val="1"/>
      <w:marLeft w:val="0"/>
      <w:marRight w:val="0"/>
      <w:marTop w:val="0"/>
      <w:marBottom w:val="0"/>
      <w:divBdr>
        <w:top w:val="none" w:sz="0" w:space="0" w:color="auto"/>
        <w:left w:val="none" w:sz="0" w:space="0" w:color="auto"/>
        <w:bottom w:val="none" w:sz="0" w:space="0" w:color="auto"/>
        <w:right w:val="none" w:sz="0" w:space="0" w:color="auto"/>
      </w:divBdr>
    </w:div>
    <w:div w:id="1372420394">
      <w:bodyDiv w:val="1"/>
      <w:marLeft w:val="0"/>
      <w:marRight w:val="0"/>
      <w:marTop w:val="0"/>
      <w:marBottom w:val="0"/>
      <w:divBdr>
        <w:top w:val="none" w:sz="0" w:space="0" w:color="auto"/>
        <w:left w:val="none" w:sz="0" w:space="0" w:color="auto"/>
        <w:bottom w:val="none" w:sz="0" w:space="0" w:color="auto"/>
        <w:right w:val="none" w:sz="0" w:space="0" w:color="auto"/>
      </w:divBdr>
    </w:div>
    <w:div w:id="1372455768">
      <w:bodyDiv w:val="1"/>
      <w:marLeft w:val="0"/>
      <w:marRight w:val="0"/>
      <w:marTop w:val="0"/>
      <w:marBottom w:val="0"/>
      <w:divBdr>
        <w:top w:val="none" w:sz="0" w:space="0" w:color="auto"/>
        <w:left w:val="none" w:sz="0" w:space="0" w:color="auto"/>
        <w:bottom w:val="none" w:sz="0" w:space="0" w:color="auto"/>
        <w:right w:val="none" w:sz="0" w:space="0" w:color="auto"/>
      </w:divBdr>
    </w:div>
    <w:div w:id="1373191710">
      <w:bodyDiv w:val="1"/>
      <w:marLeft w:val="0"/>
      <w:marRight w:val="0"/>
      <w:marTop w:val="0"/>
      <w:marBottom w:val="0"/>
      <w:divBdr>
        <w:top w:val="none" w:sz="0" w:space="0" w:color="auto"/>
        <w:left w:val="none" w:sz="0" w:space="0" w:color="auto"/>
        <w:bottom w:val="none" w:sz="0" w:space="0" w:color="auto"/>
        <w:right w:val="none" w:sz="0" w:space="0" w:color="auto"/>
      </w:divBdr>
    </w:div>
    <w:div w:id="1373192779">
      <w:bodyDiv w:val="1"/>
      <w:marLeft w:val="0"/>
      <w:marRight w:val="0"/>
      <w:marTop w:val="0"/>
      <w:marBottom w:val="0"/>
      <w:divBdr>
        <w:top w:val="none" w:sz="0" w:space="0" w:color="auto"/>
        <w:left w:val="none" w:sz="0" w:space="0" w:color="auto"/>
        <w:bottom w:val="none" w:sz="0" w:space="0" w:color="auto"/>
        <w:right w:val="none" w:sz="0" w:space="0" w:color="auto"/>
      </w:divBdr>
    </w:div>
    <w:div w:id="1373730984">
      <w:bodyDiv w:val="1"/>
      <w:marLeft w:val="0"/>
      <w:marRight w:val="0"/>
      <w:marTop w:val="0"/>
      <w:marBottom w:val="0"/>
      <w:divBdr>
        <w:top w:val="none" w:sz="0" w:space="0" w:color="auto"/>
        <w:left w:val="none" w:sz="0" w:space="0" w:color="auto"/>
        <w:bottom w:val="none" w:sz="0" w:space="0" w:color="auto"/>
        <w:right w:val="none" w:sz="0" w:space="0" w:color="auto"/>
      </w:divBdr>
    </w:div>
    <w:div w:id="1374110792">
      <w:bodyDiv w:val="1"/>
      <w:marLeft w:val="0"/>
      <w:marRight w:val="0"/>
      <w:marTop w:val="0"/>
      <w:marBottom w:val="0"/>
      <w:divBdr>
        <w:top w:val="none" w:sz="0" w:space="0" w:color="auto"/>
        <w:left w:val="none" w:sz="0" w:space="0" w:color="auto"/>
        <w:bottom w:val="none" w:sz="0" w:space="0" w:color="auto"/>
        <w:right w:val="none" w:sz="0" w:space="0" w:color="auto"/>
      </w:divBdr>
    </w:div>
    <w:div w:id="1374694460">
      <w:bodyDiv w:val="1"/>
      <w:marLeft w:val="0"/>
      <w:marRight w:val="0"/>
      <w:marTop w:val="0"/>
      <w:marBottom w:val="0"/>
      <w:divBdr>
        <w:top w:val="none" w:sz="0" w:space="0" w:color="auto"/>
        <w:left w:val="none" w:sz="0" w:space="0" w:color="auto"/>
        <w:bottom w:val="none" w:sz="0" w:space="0" w:color="auto"/>
        <w:right w:val="none" w:sz="0" w:space="0" w:color="auto"/>
      </w:divBdr>
    </w:div>
    <w:div w:id="1376932407">
      <w:bodyDiv w:val="1"/>
      <w:marLeft w:val="0"/>
      <w:marRight w:val="0"/>
      <w:marTop w:val="0"/>
      <w:marBottom w:val="0"/>
      <w:divBdr>
        <w:top w:val="none" w:sz="0" w:space="0" w:color="auto"/>
        <w:left w:val="none" w:sz="0" w:space="0" w:color="auto"/>
        <w:bottom w:val="none" w:sz="0" w:space="0" w:color="auto"/>
        <w:right w:val="none" w:sz="0" w:space="0" w:color="auto"/>
      </w:divBdr>
    </w:div>
    <w:div w:id="1377194869">
      <w:bodyDiv w:val="1"/>
      <w:marLeft w:val="0"/>
      <w:marRight w:val="0"/>
      <w:marTop w:val="0"/>
      <w:marBottom w:val="0"/>
      <w:divBdr>
        <w:top w:val="none" w:sz="0" w:space="0" w:color="auto"/>
        <w:left w:val="none" w:sz="0" w:space="0" w:color="auto"/>
        <w:bottom w:val="none" w:sz="0" w:space="0" w:color="auto"/>
        <w:right w:val="none" w:sz="0" w:space="0" w:color="auto"/>
      </w:divBdr>
    </w:div>
    <w:div w:id="1377392532">
      <w:bodyDiv w:val="1"/>
      <w:marLeft w:val="0"/>
      <w:marRight w:val="0"/>
      <w:marTop w:val="0"/>
      <w:marBottom w:val="0"/>
      <w:divBdr>
        <w:top w:val="none" w:sz="0" w:space="0" w:color="auto"/>
        <w:left w:val="none" w:sz="0" w:space="0" w:color="auto"/>
        <w:bottom w:val="none" w:sz="0" w:space="0" w:color="auto"/>
        <w:right w:val="none" w:sz="0" w:space="0" w:color="auto"/>
      </w:divBdr>
    </w:div>
    <w:div w:id="1379546110">
      <w:bodyDiv w:val="1"/>
      <w:marLeft w:val="0"/>
      <w:marRight w:val="0"/>
      <w:marTop w:val="0"/>
      <w:marBottom w:val="0"/>
      <w:divBdr>
        <w:top w:val="none" w:sz="0" w:space="0" w:color="auto"/>
        <w:left w:val="none" w:sz="0" w:space="0" w:color="auto"/>
        <w:bottom w:val="none" w:sz="0" w:space="0" w:color="auto"/>
        <w:right w:val="none" w:sz="0" w:space="0" w:color="auto"/>
      </w:divBdr>
    </w:div>
    <w:div w:id="1379939578">
      <w:bodyDiv w:val="1"/>
      <w:marLeft w:val="0"/>
      <w:marRight w:val="0"/>
      <w:marTop w:val="0"/>
      <w:marBottom w:val="0"/>
      <w:divBdr>
        <w:top w:val="none" w:sz="0" w:space="0" w:color="auto"/>
        <w:left w:val="none" w:sz="0" w:space="0" w:color="auto"/>
        <w:bottom w:val="none" w:sz="0" w:space="0" w:color="auto"/>
        <w:right w:val="none" w:sz="0" w:space="0" w:color="auto"/>
      </w:divBdr>
    </w:div>
    <w:div w:id="1381591040">
      <w:bodyDiv w:val="1"/>
      <w:marLeft w:val="0"/>
      <w:marRight w:val="0"/>
      <w:marTop w:val="0"/>
      <w:marBottom w:val="0"/>
      <w:divBdr>
        <w:top w:val="none" w:sz="0" w:space="0" w:color="auto"/>
        <w:left w:val="none" w:sz="0" w:space="0" w:color="auto"/>
        <w:bottom w:val="none" w:sz="0" w:space="0" w:color="auto"/>
        <w:right w:val="none" w:sz="0" w:space="0" w:color="auto"/>
      </w:divBdr>
    </w:div>
    <w:div w:id="1381781626">
      <w:bodyDiv w:val="1"/>
      <w:marLeft w:val="0"/>
      <w:marRight w:val="0"/>
      <w:marTop w:val="0"/>
      <w:marBottom w:val="0"/>
      <w:divBdr>
        <w:top w:val="none" w:sz="0" w:space="0" w:color="auto"/>
        <w:left w:val="none" w:sz="0" w:space="0" w:color="auto"/>
        <w:bottom w:val="none" w:sz="0" w:space="0" w:color="auto"/>
        <w:right w:val="none" w:sz="0" w:space="0" w:color="auto"/>
      </w:divBdr>
    </w:div>
    <w:div w:id="1382091951">
      <w:bodyDiv w:val="1"/>
      <w:marLeft w:val="0"/>
      <w:marRight w:val="0"/>
      <w:marTop w:val="0"/>
      <w:marBottom w:val="0"/>
      <w:divBdr>
        <w:top w:val="none" w:sz="0" w:space="0" w:color="auto"/>
        <w:left w:val="none" w:sz="0" w:space="0" w:color="auto"/>
        <w:bottom w:val="none" w:sz="0" w:space="0" w:color="auto"/>
        <w:right w:val="none" w:sz="0" w:space="0" w:color="auto"/>
      </w:divBdr>
    </w:div>
    <w:div w:id="1382710196">
      <w:bodyDiv w:val="1"/>
      <w:marLeft w:val="0"/>
      <w:marRight w:val="0"/>
      <w:marTop w:val="0"/>
      <w:marBottom w:val="0"/>
      <w:divBdr>
        <w:top w:val="none" w:sz="0" w:space="0" w:color="auto"/>
        <w:left w:val="none" w:sz="0" w:space="0" w:color="auto"/>
        <w:bottom w:val="none" w:sz="0" w:space="0" w:color="auto"/>
        <w:right w:val="none" w:sz="0" w:space="0" w:color="auto"/>
      </w:divBdr>
    </w:div>
    <w:div w:id="1384602120">
      <w:bodyDiv w:val="1"/>
      <w:marLeft w:val="0"/>
      <w:marRight w:val="0"/>
      <w:marTop w:val="0"/>
      <w:marBottom w:val="0"/>
      <w:divBdr>
        <w:top w:val="none" w:sz="0" w:space="0" w:color="auto"/>
        <w:left w:val="none" w:sz="0" w:space="0" w:color="auto"/>
        <w:bottom w:val="none" w:sz="0" w:space="0" w:color="auto"/>
        <w:right w:val="none" w:sz="0" w:space="0" w:color="auto"/>
      </w:divBdr>
    </w:div>
    <w:div w:id="1385838182">
      <w:bodyDiv w:val="1"/>
      <w:marLeft w:val="0"/>
      <w:marRight w:val="0"/>
      <w:marTop w:val="0"/>
      <w:marBottom w:val="0"/>
      <w:divBdr>
        <w:top w:val="none" w:sz="0" w:space="0" w:color="auto"/>
        <w:left w:val="none" w:sz="0" w:space="0" w:color="auto"/>
        <w:bottom w:val="none" w:sz="0" w:space="0" w:color="auto"/>
        <w:right w:val="none" w:sz="0" w:space="0" w:color="auto"/>
      </w:divBdr>
    </w:div>
    <w:div w:id="1385985857">
      <w:bodyDiv w:val="1"/>
      <w:marLeft w:val="0"/>
      <w:marRight w:val="0"/>
      <w:marTop w:val="0"/>
      <w:marBottom w:val="0"/>
      <w:divBdr>
        <w:top w:val="none" w:sz="0" w:space="0" w:color="auto"/>
        <w:left w:val="none" w:sz="0" w:space="0" w:color="auto"/>
        <w:bottom w:val="none" w:sz="0" w:space="0" w:color="auto"/>
        <w:right w:val="none" w:sz="0" w:space="0" w:color="auto"/>
      </w:divBdr>
    </w:div>
    <w:div w:id="1386568276">
      <w:bodyDiv w:val="1"/>
      <w:marLeft w:val="0"/>
      <w:marRight w:val="0"/>
      <w:marTop w:val="0"/>
      <w:marBottom w:val="0"/>
      <w:divBdr>
        <w:top w:val="none" w:sz="0" w:space="0" w:color="auto"/>
        <w:left w:val="none" w:sz="0" w:space="0" w:color="auto"/>
        <w:bottom w:val="none" w:sz="0" w:space="0" w:color="auto"/>
        <w:right w:val="none" w:sz="0" w:space="0" w:color="auto"/>
      </w:divBdr>
    </w:div>
    <w:div w:id="1387293306">
      <w:bodyDiv w:val="1"/>
      <w:marLeft w:val="0"/>
      <w:marRight w:val="0"/>
      <w:marTop w:val="0"/>
      <w:marBottom w:val="0"/>
      <w:divBdr>
        <w:top w:val="none" w:sz="0" w:space="0" w:color="auto"/>
        <w:left w:val="none" w:sz="0" w:space="0" w:color="auto"/>
        <w:bottom w:val="none" w:sz="0" w:space="0" w:color="auto"/>
        <w:right w:val="none" w:sz="0" w:space="0" w:color="auto"/>
      </w:divBdr>
    </w:div>
    <w:div w:id="1387490828">
      <w:bodyDiv w:val="1"/>
      <w:marLeft w:val="0"/>
      <w:marRight w:val="0"/>
      <w:marTop w:val="0"/>
      <w:marBottom w:val="0"/>
      <w:divBdr>
        <w:top w:val="none" w:sz="0" w:space="0" w:color="auto"/>
        <w:left w:val="none" w:sz="0" w:space="0" w:color="auto"/>
        <w:bottom w:val="none" w:sz="0" w:space="0" w:color="auto"/>
        <w:right w:val="none" w:sz="0" w:space="0" w:color="auto"/>
      </w:divBdr>
    </w:div>
    <w:div w:id="1387988495">
      <w:bodyDiv w:val="1"/>
      <w:marLeft w:val="0"/>
      <w:marRight w:val="0"/>
      <w:marTop w:val="0"/>
      <w:marBottom w:val="0"/>
      <w:divBdr>
        <w:top w:val="none" w:sz="0" w:space="0" w:color="auto"/>
        <w:left w:val="none" w:sz="0" w:space="0" w:color="auto"/>
        <w:bottom w:val="none" w:sz="0" w:space="0" w:color="auto"/>
        <w:right w:val="none" w:sz="0" w:space="0" w:color="auto"/>
      </w:divBdr>
    </w:div>
    <w:div w:id="1388337454">
      <w:bodyDiv w:val="1"/>
      <w:marLeft w:val="0"/>
      <w:marRight w:val="0"/>
      <w:marTop w:val="0"/>
      <w:marBottom w:val="0"/>
      <w:divBdr>
        <w:top w:val="none" w:sz="0" w:space="0" w:color="auto"/>
        <w:left w:val="none" w:sz="0" w:space="0" w:color="auto"/>
        <w:bottom w:val="none" w:sz="0" w:space="0" w:color="auto"/>
        <w:right w:val="none" w:sz="0" w:space="0" w:color="auto"/>
      </w:divBdr>
    </w:div>
    <w:div w:id="1389644323">
      <w:bodyDiv w:val="1"/>
      <w:marLeft w:val="0"/>
      <w:marRight w:val="0"/>
      <w:marTop w:val="0"/>
      <w:marBottom w:val="0"/>
      <w:divBdr>
        <w:top w:val="none" w:sz="0" w:space="0" w:color="auto"/>
        <w:left w:val="none" w:sz="0" w:space="0" w:color="auto"/>
        <w:bottom w:val="none" w:sz="0" w:space="0" w:color="auto"/>
        <w:right w:val="none" w:sz="0" w:space="0" w:color="auto"/>
      </w:divBdr>
    </w:div>
    <w:div w:id="1390033056">
      <w:bodyDiv w:val="1"/>
      <w:marLeft w:val="0"/>
      <w:marRight w:val="0"/>
      <w:marTop w:val="0"/>
      <w:marBottom w:val="0"/>
      <w:divBdr>
        <w:top w:val="none" w:sz="0" w:space="0" w:color="auto"/>
        <w:left w:val="none" w:sz="0" w:space="0" w:color="auto"/>
        <w:bottom w:val="none" w:sz="0" w:space="0" w:color="auto"/>
        <w:right w:val="none" w:sz="0" w:space="0" w:color="auto"/>
      </w:divBdr>
    </w:div>
    <w:div w:id="1390299723">
      <w:bodyDiv w:val="1"/>
      <w:marLeft w:val="0"/>
      <w:marRight w:val="0"/>
      <w:marTop w:val="0"/>
      <w:marBottom w:val="0"/>
      <w:divBdr>
        <w:top w:val="none" w:sz="0" w:space="0" w:color="auto"/>
        <w:left w:val="none" w:sz="0" w:space="0" w:color="auto"/>
        <w:bottom w:val="none" w:sz="0" w:space="0" w:color="auto"/>
        <w:right w:val="none" w:sz="0" w:space="0" w:color="auto"/>
      </w:divBdr>
    </w:div>
    <w:div w:id="1390303755">
      <w:bodyDiv w:val="1"/>
      <w:marLeft w:val="0"/>
      <w:marRight w:val="0"/>
      <w:marTop w:val="0"/>
      <w:marBottom w:val="0"/>
      <w:divBdr>
        <w:top w:val="none" w:sz="0" w:space="0" w:color="auto"/>
        <w:left w:val="none" w:sz="0" w:space="0" w:color="auto"/>
        <w:bottom w:val="none" w:sz="0" w:space="0" w:color="auto"/>
        <w:right w:val="none" w:sz="0" w:space="0" w:color="auto"/>
      </w:divBdr>
    </w:div>
    <w:div w:id="1390498368">
      <w:bodyDiv w:val="1"/>
      <w:marLeft w:val="0"/>
      <w:marRight w:val="0"/>
      <w:marTop w:val="0"/>
      <w:marBottom w:val="0"/>
      <w:divBdr>
        <w:top w:val="none" w:sz="0" w:space="0" w:color="auto"/>
        <w:left w:val="none" w:sz="0" w:space="0" w:color="auto"/>
        <w:bottom w:val="none" w:sz="0" w:space="0" w:color="auto"/>
        <w:right w:val="none" w:sz="0" w:space="0" w:color="auto"/>
      </w:divBdr>
    </w:div>
    <w:div w:id="1391538817">
      <w:bodyDiv w:val="1"/>
      <w:marLeft w:val="0"/>
      <w:marRight w:val="0"/>
      <w:marTop w:val="0"/>
      <w:marBottom w:val="0"/>
      <w:divBdr>
        <w:top w:val="none" w:sz="0" w:space="0" w:color="auto"/>
        <w:left w:val="none" w:sz="0" w:space="0" w:color="auto"/>
        <w:bottom w:val="none" w:sz="0" w:space="0" w:color="auto"/>
        <w:right w:val="none" w:sz="0" w:space="0" w:color="auto"/>
      </w:divBdr>
    </w:div>
    <w:div w:id="1393113063">
      <w:bodyDiv w:val="1"/>
      <w:marLeft w:val="0"/>
      <w:marRight w:val="0"/>
      <w:marTop w:val="0"/>
      <w:marBottom w:val="0"/>
      <w:divBdr>
        <w:top w:val="none" w:sz="0" w:space="0" w:color="auto"/>
        <w:left w:val="none" w:sz="0" w:space="0" w:color="auto"/>
        <w:bottom w:val="none" w:sz="0" w:space="0" w:color="auto"/>
        <w:right w:val="none" w:sz="0" w:space="0" w:color="auto"/>
      </w:divBdr>
    </w:div>
    <w:div w:id="1393385740">
      <w:bodyDiv w:val="1"/>
      <w:marLeft w:val="0"/>
      <w:marRight w:val="0"/>
      <w:marTop w:val="0"/>
      <w:marBottom w:val="0"/>
      <w:divBdr>
        <w:top w:val="none" w:sz="0" w:space="0" w:color="auto"/>
        <w:left w:val="none" w:sz="0" w:space="0" w:color="auto"/>
        <w:bottom w:val="none" w:sz="0" w:space="0" w:color="auto"/>
        <w:right w:val="none" w:sz="0" w:space="0" w:color="auto"/>
      </w:divBdr>
    </w:div>
    <w:div w:id="1393582117">
      <w:bodyDiv w:val="1"/>
      <w:marLeft w:val="0"/>
      <w:marRight w:val="0"/>
      <w:marTop w:val="0"/>
      <w:marBottom w:val="0"/>
      <w:divBdr>
        <w:top w:val="none" w:sz="0" w:space="0" w:color="auto"/>
        <w:left w:val="none" w:sz="0" w:space="0" w:color="auto"/>
        <w:bottom w:val="none" w:sz="0" w:space="0" w:color="auto"/>
        <w:right w:val="none" w:sz="0" w:space="0" w:color="auto"/>
      </w:divBdr>
    </w:div>
    <w:div w:id="1394113826">
      <w:bodyDiv w:val="1"/>
      <w:marLeft w:val="0"/>
      <w:marRight w:val="0"/>
      <w:marTop w:val="0"/>
      <w:marBottom w:val="0"/>
      <w:divBdr>
        <w:top w:val="none" w:sz="0" w:space="0" w:color="auto"/>
        <w:left w:val="none" w:sz="0" w:space="0" w:color="auto"/>
        <w:bottom w:val="none" w:sz="0" w:space="0" w:color="auto"/>
        <w:right w:val="none" w:sz="0" w:space="0" w:color="auto"/>
      </w:divBdr>
    </w:div>
    <w:div w:id="1394428201">
      <w:bodyDiv w:val="1"/>
      <w:marLeft w:val="0"/>
      <w:marRight w:val="0"/>
      <w:marTop w:val="0"/>
      <w:marBottom w:val="0"/>
      <w:divBdr>
        <w:top w:val="none" w:sz="0" w:space="0" w:color="auto"/>
        <w:left w:val="none" w:sz="0" w:space="0" w:color="auto"/>
        <w:bottom w:val="none" w:sz="0" w:space="0" w:color="auto"/>
        <w:right w:val="none" w:sz="0" w:space="0" w:color="auto"/>
      </w:divBdr>
    </w:div>
    <w:div w:id="1394498320">
      <w:bodyDiv w:val="1"/>
      <w:marLeft w:val="0"/>
      <w:marRight w:val="0"/>
      <w:marTop w:val="0"/>
      <w:marBottom w:val="0"/>
      <w:divBdr>
        <w:top w:val="none" w:sz="0" w:space="0" w:color="auto"/>
        <w:left w:val="none" w:sz="0" w:space="0" w:color="auto"/>
        <w:bottom w:val="none" w:sz="0" w:space="0" w:color="auto"/>
        <w:right w:val="none" w:sz="0" w:space="0" w:color="auto"/>
      </w:divBdr>
    </w:div>
    <w:div w:id="1394502112">
      <w:bodyDiv w:val="1"/>
      <w:marLeft w:val="0"/>
      <w:marRight w:val="0"/>
      <w:marTop w:val="0"/>
      <w:marBottom w:val="0"/>
      <w:divBdr>
        <w:top w:val="none" w:sz="0" w:space="0" w:color="auto"/>
        <w:left w:val="none" w:sz="0" w:space="0" w:color="auto"/>
        <w:bottom w:val="none" w:sz="0" w:space="0" w:color="auto"/>
        <w:right w:val="none" w:sz="0" w:space="0" w:color="auto"/>
      </w:divBdr>
    </w:div>
    <w:div w:id="1394698629">
      <w:bodyDiv w:val="1"/>
      <w:marLeft w:val="0"/>
      <w:marRight w:val="0"/>
      <w:marTop w:val="0"/>
      <w:marBottom w:val="0"/>
      <w:divBdr>
        <w:top w:val="none" w:sz="0" w:space="0" w:color="auto"/>
        <w:left w:val="none" w:sz="0" w:space="0" w:color="auto"/>
        <w:bottom w:val="none" w:sz="0" w:space="0" w:color="auto"/>
        <w:right w:val="none" w:sz="0" w:space="0" w:color="auto"/>
      </w:divBdr>
    </w:div>
    <w:div w:id="1394699821">
      <w:bodyDiv w:val="1"/>
      <w:marLeft w:val="0"/>
      <w:marRight w:val="0"/>
      <w:marTop w:val="0"/>
      <w:marBottom w:val="0"/>
      <w:divBdr>
        <w:top w:val="none" w:sz="0" w:space="0" w:color="auto"/>
        <w:left w:val="none" w:sz="0" w:space="0" w:color="auto"/>
        <w:bottom w:val="none" w:sz="0" w:space="0" w:color="auto"/>
        <w:right w:val="none" w:sz="0" w:space="0" w:color="auto"/>
      </w:divBdr>
    </w:div>
    <w:div w:id="1395347981">
      <w:bodyDiv w:val="1"/>
      <w:marLeft w:val="0"/>
      <w:marRight w:val="0"/>
      <w:marTop w:val="0"/>
      <w:marBottom w:val="0"/>
      <w:divBdr>
        <w:top w:val="none" w:sz="0" w:space="0" w:color="auto"/>
        <w:left w:val="none" w:sz="0" w:space="0" w:color="auto"/>
        <w:bottom w:val="none" w:sz="0" w:space="0" w:color="auto"/>
        <w:right w:val="none" w:sz="0" w:space="0" w:color="auto"/>
      </w:divBdr>
    </w:div>
    <w:div w:id="1395354500">
      <w:bodyDiv w:val="1"/>
      <w:marLeft w:val="0"/>
      <w:marRight w:val="0"/>
      <w:marTop w:val="0"/>
      <w:marBottom w:val="0"/>
      <w:divBdr>
        <w:top w:val="none" w:sz="0" w:space="0" w:color="auto"/>
        <w:left w:val="none" w:sz="0" w:space="0" w:color="auto"/>
        <w:bottom w:val="none" w:sz="0" w:space="0" w:color="auto"/>
        <w:right w:val="none" w:sz="0" w:space="0" w:color="auto"/>
      </w:divBdr>
    </w:div>
    <w:div w:id="1395929753">
      <w:bodyDiv w:val="1"/>
      <w:marLeft w:val="0"/>
      <w:marRight w:val="0"/>
      <w:marTop w:val="0"/>
      <w:marBottom w:val="0"/>
      <w:divBdr>
        <w:top w:val="none" w:sz="0" w:space="0" w:color="auto"/>
        <w:left w:val="none" w:sz="0" w:space="0" w:color="auto"/>
        <w:bottom w:val="none" w:sz="0" w:space="0" w:color="auto"/>
        <w:right w:val="none" w:sz="0" w:space="0" w:color="auto"/>
      </w:divBdr>
    </w:div>
    <w:div w:id="1396048035">
      <w:bodyDiv w:val="1"/>
      <w:marLeft w:val="0"/>
      <w:marRight w:val="0"/>
      <w:marTop w:val="0"/>
      <w:marBottom w:val="0"/>
      <w:divBdr>
        <w:top w:val="none" w:sz="0" w:space="0" w:color="auto"/>
        <w:left w:val="none" w:sz="0" w:space="0" w:color="auto"/>
        <w:bottom w:val="none" w:sz="0" w:space="0" w:color="auto"/>
        <w:right w:val="none" w:sz="0" w:space="0" w:color="auto"/>
      </w:divBdr>
    </w:div>
    <w:div w:id="1396901043">
      <w:bodyDiv w:val="1"/>
      <w:marLeft w:val="0"/>
      <w:marRight w:val="0"/>
      <w:marTop w:val="0"/>
      <w:marBottom w:val="0"/>
      <w:divBdr>
        <w:top w:val="none" w:sz="0" w:space="0" w:color="auto"/>
        <w:left w:val="none" w:sz="0" w:space="0" w:color="auto"/>
        <w:bottom w:val="none" w:sz="0" w:space="0" w:color="auto"/>
        <w:right w:val="none" w:sz="0" w:space="0" w:color="auto"/>
      </w:divBdr>
    </w:div>
    <w:div w:id="1397238305">
      <w:bodyDiv w:val="1"/>
      <w:marLeft w:val="0"/>
      <w:marRight w:val="0"/>
      <w:marTop w:val="0"/>
      <w:marBottom w:val="0"/>
      <w:divBdr>
        <w:top w:val="none" w:sz="0" w:space="0" w:color="auto"/>
        <w:left w:val="none" w:sz="0" w:space="0" w:color="auto"/>
        <w:bottom w:val="none" w:sz="0" w:space="0" w:color="auto"/>
        <w:right w:val="none" w:sz="0" w:space="0" w:color="auto"/>
      </w:divBdr>
    </w:div>
    <w:div w:id="1397244641">
      <w:bodyDiv w:val="1"/>
      <w:marLeft w:val="0"/>
      <w:marRight w:val="0"/>
      <w:marTop w:val="0"/>
      <w:marBottom w:val="0"/>
      <w:divBdr>
        <w:top w:val="none" w:sz="0" w:space="0" w:color="auto"/>
        <w:left w:val="none" w:sz="0" w:space="0" w:color="auto"/>
        <w:bottom w:val="none" w:sz="0" w:space="0" w:color="auto"/>
        <w:right w:val="none" w:sz="0" w:space="0" w:color="auto"/>
      </w:divBdr>
    </w:div>
    <w:div w:id="1397320562">
      <w:bodyDiv w:val="1"/>
      <w:marLeft w:val="0"/>
      <w:marRight w:val="0"/>
      <w:marTop w:val="0"/>
      <w:marBottom w:val="0"/>
      <w:divBdr>
        <w:top w:val="none" w:sz="0" w:space="0" w:color="auto"/>
        <w:left w:val="none" w:sz="0" w:space="0" w:color="auto"/>
        <w:bottom w:val="none" w:sz="0" w:space="0" w:color="auto"/>
        <w:right w:val="none" w:sz="0" w:space="0" w:color="auto"/>
      </w:divBdr>
    </w:div>
    <w:div w:id="1397625615">
      <w:bodyDiv w:val="1"/>
      <w:marLeft w:val="0"/>
      <w:marRight w:val="0"/>
      <w:marTop w:val="0"/>
      <w:marBottom w:val="0"/>
      <w:divBdr>
        <w:top w:val="none" w:sz="0" w:space="0" w:color="auto"/>
        <w:left w:val="none" w:sz="0" w:space="0" w:color="auto"/>
        <w:bottom w:val="none" w:sz="0" w:space="0" w:color="auto"/>
        <w:right w:val="none" w:sz="0" w:space="0" w:color="auto"/>
      </w:divBdr>
    </w:div>
    <w:div w:id="1399404442">
      <w:bodyDiv w:val="1"/>
      <w:marLeft w:val="0"/>
      <w:marRight w:val="0"/>
      <w:marTop w:val="0"/>
      <w:marBottom w:val="0"/>
      <w:divBdr>
        <w:top w:val="none" w:sz="0" w:space="0" w:color="auto"/>
        <w:left w:val="none" w:sz="0" w:space="0" w:color="auto"/>
        <w:bottom w:val="none" w:sz="0" w:space="0" w:color="auto"/>
        <w:right w:val="none" w:sz="0" w:space="0" w:color="auto"/>
      </w:divBdr>
    </w:div>
    <w:div w:id="1400907473">
      <w:bodyDiv w:val="1"/>
      <w:marLeft w:val="0"/>
      <w:marRight w:val="0"/>
      <w:marTop w:val="0"/>
      <w:marBottom w:val="0"/>
      <w:divBdr>
        <w:top w:val="none" w:sz="0" w:space="0" w:color="auto"/>
        <w:left w:val="none" w:sz="0" w:space="0" w:color="auto"/>
        <w:bottom w:val="none" w:sz="0" w:space="0" w:color="auto"/>
        <w:right w:val="none" w:sz="0" w:space="0" w:color="auto"/>
      </w:divBdr>
    </w:div>
    <w:div w:id="1401824989">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3064802">
      <w:bodyDiv w:val="1"/>
      <w:marLeft w:val="0"/>
      <w:marRight w:val="0"/>
      <w:marTop w:val="0"/>
      <w:marBottom w:val="0"/>
      <w:divBdr>
        <w:top w:val="none" w:sz="0" w:space="0" w:color="auto"/>
        <w:left w:val="none" w:sz="0" w:space="0" w:color="auto"/>
        <w:bottom w:val="none" w:sz="0" w:space="0" w:color="auto"/>
        <w:right w:val="none" w:sz="0" w:space="0" w:color="auto"/>
      </w:divBdr>
    </w:div>
    <w:div w:id="1406143557">
      <w:bodyDiv w:val="1"/>
      <w:marLeft w:val="0"/>
      <w:marRight w:val="0"/>
      <w:marTop w:val="0"/>
      <w:marBottom w:val="0"/>
      <w:divBdr>
        <w:top w:val="none" w:sz="0" w:space="0" w:color="auto"/>
        <w:left w:val="none" w:sz="0" w:space="0" w:color="auto"/>
        <w:bottom w:val="none" w:sz="0" w:space="0" w:color="auto"/>
        <w:right w:val="none" w:sz="0" w:space="0" w:color="auto"/>
      </w:divBdr>
    </w:div>
    <w:div w:id="1406144572">
      <w:bodyDiv w:val="1"/>
      <w:marLeft w:val="0"/>
      <w:marRight w:val="0"/>
      <w:marTop w:val="0"/>
      <w:marBottom w:val="0"/>
      <w:divBdr>
        <w:top w:val="none" w:sz="0" w:space="0" w:color="auto"/>
        <w:left w:val="none" w:sz="0" w:space="0" w:color="auto"/>
        <w:bottom w:val="none" w:sz="0" w:space="0" w:color="auto"/>
        <w:right w:val="none" w:sz="0" w:space="0" w:color="auto"/>
      </w:divBdr>
    </w:div>
    <w:div w:id="1408726815">
      <w:bodyDiv w:val="1"/>
      <w:marLeft w:val="0"/>
      <w:marRight w:val="0"/>
      <w:marTop w:val="0"/>
      <w:marBottom w:val="0"/>
      <w:divBdr>
        <w:top w:val="none" w:sz="0" w:space="0" w:color="auto"/>
        <w:left w:val="none" w:sz="0" w:space="0" w:color="auto"/>
        <w:bottom w:val="none" w:sz="0" w:space="0" w:color="auto"/>
        <w:right w:val="none" w:sz="0" w:space="0" w:color="auto"/>
      </w:divBdr>
    </w:div>
    <w:div w:id="1409111993">
      <w:bodyDiv w:val="1"/>
      <w:marLeft w:val="0"/>
      <w:marRight w:val="0"/>
      <w:marTop w:val="0"/>
      <w:marBottom w:val="0"/>
      <w:divBdr>
        <w:top w:val="none" w:sz="0" w:space="0" w:color="auto"/>
        <w:left w:val="none" w:sz="0" w:space="0" w:color="auto"/>
        <w:bottom w:val="none" w:sz="0" w:space="0" w:color="auto"/>
        <w:right w:val="none" w:sz="0" w:space="0" w:color="auto"/>
      </w:divBdr>
    </w:div>
    <w:div w:id="1409962531">
      <w:bodyDiv w:val="1"/>
      <w:marLeft w:val="0"/>
      <w:marRight w:val="0"/>
      <w:marTop w:val="0"/>
      <w:marBottom w:val="0"/>
      <w:divBdr>
        <w:top w:val="none" w:sz="0" w:space="0" w:color="auto"/>
        <w:left w:val="none" w:sz="0" w:space="0" w:color="auto"/>
        <w:bottom w:val="none" w:sz="0" w:space="0" w:color="auto"/>
        <w:right w:val="none" w:sz="0" w:space="0" w:color="auto"/>
      </w:divBdr>
    </w:div>
    <w:div w:id="1410149985">
      <w:bodyDiv w:val="1"/>
      <w:marLeft w:val="0"/>
      <w:marRight w:val="0"/>
      <w:marTop w:val="0"/>
      <w:marBottom w:val="0"/>
      <w:divBdr>
        <w:top w:val="none" w:sz="0" w:space="0" w:color="auto"/>
        <w:left w:val="none" w:sz="0" w:space="0" w:color="auto"/>
        <w:bottom w:val="none" w:sz="0" w:space="0" w:color="auto"/>
        <w:right w:val="none" w:sz="0" w:space="0" w:color="auto"/>
      </w:divBdr>
    </w:div>
    <w:div w:id="1411344373">
      <w:bodyDiv w:val="1"/>
      <w:marLeft w:val="0"/>
      <w:marRight w:val="0"/>
      <w:marTop w:val="0"/>
      <w:marBottom w:val="0"/>
      <w:divBdr>
        <w:top w:val="none" w:sz="0" w:space="0" w:color="auto"/>
        <w:left w:val="none" w:sz="0" w:space="0" w:color="auto"/>
        <w:bottom w:val="none" w:sz="0" w:space="0" w:color="auto"/>
        <w:right w:val="none" w:sz="0" w:space="0" w:color="auto"/>
      </w:divBdr>
    </w:div>
    <w:div w:id="1411346871">
      <w:bodyDiv w:val="1"/>
      <w:marLeft w:val="0"/>
      <w:marRight w:val="0"/>
      <w:marTop w:val="0"/>
      <w:marBottom w:val="0"/>
      <w:divBdr>
        <w:top w:val="none" w:sz="0" w:space="0" w:color="auto"/>
        <w:left w:val="none" w:sz="0" w:space="0" w:color="auto"/>
        <w:bottom w:val="none" w:sz="0" w:space="0" w:color="auto"/>
        <w:right w:val="none" w:sz="0" w:space="0" w:color="auto"/>
      </w:divBdr>
    </w:div>
    <w:div w:id="1411348119">
      <w:bodyDiv w:val="1"/>
      <w:marLeft w:val="0"/>
      <w:marRight w:val="0"/>
      <w:marTop w:val="0"/>
      <w:marBottom w:val="0"/>
      <w:divBdr>
        <w:top w:val="none" w:sz="0" w:space="0" w:color="auto"/>
        <w:left w:val="none" w:sz="0" w:space="0" w:color="auto"/>
        <w:bottom w:val="none" w:sz="0" w:space="0" w:color="auto"/>
        <w:right w:val="none" w:sz="0" w:space="0" w:color="auto"/>
      </w:divBdr>
    </w:div>
    <w:div w:id="1411806610">
      <w:bodyDiv w:val="1"/>
      <w:marLeft w:val="0"/>
      <w:marRight w:val="0"/>
      <w:marTop w:val="0"/>
      <w:marBottom w:val="0"/>
      <w:divBdr>
        <w:top w:val="none" w:sz="0" w:space="0" w:color="auto"/>
        <w:left w:val="none" w:sz="0" w:space="0" w:color="auto"/>
        <w:bottom w:val="none" w:sz="0" w:space="0" w:color="auto"/>
        <w:right w:val="none" w:sz="0" w:space="0" w:color="auto"/>
      </w:divBdr>
    </w:div>
    <w:div w:id="1412386520">
      <w:bodyDiv w:val="1"/>
      <w:marLeft w:val="0"/>
      <w:marRight w:val="0"/>
      <w:marTop w:val="0"/>
      <w:marBottom w:val="0"/>
      <w:divBdr>
        <w:top w:val="none" w:sz="0" w:space="0" w:color="auto"/>
        <w:left w:val="none" w:sz="0" w:space="0" w:color="auto"/>
        <w:bottom w:val="none" w:sz="0" w:space="0" w:color="auto"/>
        <w:right w:val="none" w:sz="0" w:space="0" w:color="auto"/>
      </w:divBdr>
    </w:div>
    <w:div w:id="1415853911">
      <w:bodyDiv w:val="1"/>
      <w:marLeft w:val="0"/>
      <w:marRight w:val="0"/>
      <w:marTop w:val="0"/>
      <w:marBottom w:val="0"/>
      <w:divBdr>
        <w:top w:val="none" w:sz="0" w:space="0" w:color="auto"/>
        <w:left w:val="none" w:sz="0" w:space="0" w:color="auto"/>
        <w:bottom w:val="none" w:sz="0" w:space="0" w:color="auto"/>
        <w:right w:val="none" w:sz="0" w:space="0" w:color="auto"/>
      </w:divBdr>
    </w:div>
    <w:div w:id="1417748698">
      <w:bodyDiv w:val="1"/>
      <w:marLeft w:val="0"/>
      <w:marRight w:val="0"/>
      <w:marTop w:val="0"/>
      <w:marBottom w:val="0"/>
      <w:divBdr>
        <w:top w:val="none" w:sz="0" w:space="0" w:color="auto"/>
        <w:left w:val="none" w:sz="0" w:space="0" w:color="auto"/>
        <w:bottom w:val="none" w:sz="0" w:space="0" w:color="auto"/>
        <w:right w:val="none" w:sz="0" w:space="0" w:color="auto"/>
      </w:divBdr>
    </w:div>
    <w:div w:id="1418285078">
      <w:bodyDiv w:val="1"/>
      <w:marLeft w:val="0"/>
      <w:marRight w:val="0"/>
      <w:marTop w:val="0"/>
      <w:marBottom w:val="0"/>
      <w:divBdr>
        <w:top w:val="none" w:sz="0" w:space="0" w:color="auto"/>
        <w:left w:val="none" w:sz="0" w:space="0" w:color="auto"/>
        <w:bottom w:val="none" w:sz="0" w:space="0" w:color="auto"/>
        <w:right w:val="none" w:sz="0" w:space="0" w:color="auto"/>
      </w:divBdr>
    </w:div>
    <w:div w:id="1418361464">
      <w:bodyDiv w:val="1"/>
      <w:marLeft w:val="0"/>
      <w:marRight w:val="0"/>
      <w:marTop w:val="0"/>
      <w:marBottom w:val="0"/>
      <w:divBdr>
        <w:top w:val="none" w:sz="0" w:space="0" w:color="auto"/>
        <w:left w:val="none" w:sz="0" w:space="0" w:color="auto"/>
        <w:bottom w:val="none" w:sz="0" w:space="0" w:color="auto"/>
        <w:right w:val="none" w:sz="0" w:space="0" w:color="auto"/>
      </w:divBdr>
    </w:div>
    <w:div w:id="1418819810">
      <w:bodyDiv w:val="1"/>
      <w:marLeft w:val="0"/>
      <w:marRight w:val="0"/>
      <w:marTop w:val="0"/>
      <w:marBottom w:val="0"/>
      <w:divBdr>
        <w:top w:val="none" w:sz="0" w:space="0" w:color="auto"/>
        <w:left w:val="none" w:sz="0" w:space="0" w:color="auto"/>
        <w:bottom w:val="none" w:sz="0" w:space="0" w:color="auto"/>
        <w:right w:val="none" w:sz="0" w:space="0" w:color="auto"/>
      </w:divBdr>
    </w:div>
    <w:div w:id="1419595432">
      <w:bodyDiv w:val="1"/>
      <w:marLeft w:val="0"/>
      <w:marRight w:val="0"/>
      <w:marTop w:val="0"/>
      <w:marBottom w:val="0"/>
      <w:divBdr>
        <w:top w:val="none" w:sz="0" w:space="0" w:color="auto"/>
        <w:left w:val="none" w:sz="0" w:space="0" w:color="auto"/>
        <w:bottom w:val="none" w:sz="0" w:space="0" w:color="auto"/>
        <w:right w:val="none" w:sz="0" w:space="0" w:color="auto"/>
      </w:divBdr>
    </w:div>
    <w:div w:id="1419712281">
      <w:bodyDiv w:val="1"/>
      <w:marLeft w:val="0"/>
      <w:marRight w:val="0"/>
      <w:marTop w:val="0"/>
      <w:marBottom w:val="0"/>
      <w:divBdr>
        <w:top w:val="none" w:sz="0" w:space="0" w:color="auto"/>
        <w:left w:val="none" w:sz="0" w:space="0" w:color="auto"/>
        <w:bottom w:val="none" w:sz="0" w:space="0" w:color="auto"/>
        <w:right w:val="none" w:sz="0" w:space="0" w:color="auto"/>
      </w:divBdr>
    </w:div>
    <w:div w:id="1419793092">
      <w:bodyDiv w:val="1"/>
      <w:marLeft w:val="0"/>
      <w:marRight w:val="0"/>
      <w:marTop w:val="0"/>
      <w:marBottom w:val="0"/>
      <w:divBdr>
        <w:top w:val="none" w:sz="0" w:space="0" w:color="auto"/>
        <w:left w:val="none" w:sz="0" w:space="0" w:color="auto"/>
        <w:bottom w:val="none" w:sz="0" w:space="0" w:color="auto"/>
        <w:right w:val="none" w:sz="0" w:space="0" w:color="auto"/>
      </w:divBdr>
    </w:div>
    <w:div w:id="1420523140">
      <w:bodyDiv w:val="1"/>
      <w:marLeft w:val="0"/>
      <w:marRight w:val="0"/>
      <w:marTop w:val="0"/>
      <w:marBottom w:val="0"/>
      <w:divBdr>
        <w:top w:val="none" w:sz="0" w:space="0" w:color="auto"/>
        <w:left w:val="none" w:sz="0" w:space="0" w:color="auto"/>
        <w:bottom w:val="none" w:sz="0" w:space="0" w:color="auto"/>
        <w:right w:val="none" w:sz="0" w:space="0" w:color="auto"/>
      </w:divBdr>
    </w:div>
    <w:div w:id="1421103489">
      <w:bodyDiv w:val="1"/>
      <w:marLeft w:val="0"/>
      <w:marRight w:val="0"/>
      <w:marTop w:val="0"/>
      <w:marBottom w:val="0"/>
      <w:divBdr>
        <w:top w:val="none" w:sz="0" w:space="0" w:color="auto"/>
        <w:left w:val="none" w:sz="0" w:space="0" w:color="auto"/>
        <w:bottom w:val="none" w:sz="0" w:space="0" w:color="auto"/>
        <w:right w:val="none" w:sz="0" w:space="0" w:color="auto"/>
      </w:divBdr>
    </w:div>
    <w:div w:id="1421215333">
      <w:bodyDiv w:val="1"/>
      <w:marLeft w:val="0"/>
      <w:marRight w:val="0"/>
      <w:marTop w:val="0"/>
      <w:marBottom w:val="0"/>
      <w:divBdr>
        <w:top w:val="none" w:sz="0" w:space="0" w:color="auto"/>
        <w:left w:val="none" w:sz="0" w:space="0" w:color="auto"/>
        <w:bottom w:val="none" w:sz="0" w:space="0" w:color="auto"/>
        <w:right w:val="none" w:sz="0" w:space="0" w:color="auto"/>
      </w:divBdr>
    </w:div>
    <w:div w:id="1421948463">
      <w:bodyDiv w:val="1"/>
      <w:marLeft w:val="0"/>
      <w:marRight w:val="0"/>
      <w:marTop w:val="0"/>
      <w:marBottom w:val="0"/>
      <w:divBdr>
        <w:top w:val="none" w:sz="0" w:space="0" w:color="auto"/>
        <w:left w:val="none" w:sz="0" w:space="0" w:color="auto"/>
        <w:bottom w:val="none" w:sz="0" w:space="0" w:color="auto"/>
        <w:right w:val="none" w:sz="0" w:space="0" w:color="auto"/>
      </w:divBdr>
    </w:div>
    <w:div w:id="1422292599">
      <w:bodyDiv w:val="1"/>
      <w:marLeft w:val="0"/>
      <w:marRight w:val="0"/>
      <w:marTop w:val="0"/>
      <w:marBottom w:val="0"/>
      <w:divBdr>
        <w:top w:val="none" w:sz="0" w:space="0" w:color="auto"/>
        <w:left w:val="none" w:sz="0" w:space="0" w:color="auto"/>
        <w:bottom w:val="none" w:sz="0" w:space="0" w:color="auto"/>
        <w:right w:val="none" w:sz="0" w:space="0" w:color="auto"/>
      </w:divBdr>
    </w:div>
    <w:div w:id="1423259377">
      <w:bodyDiv w:val="1"/>
      <w:marLeft w:val="0"/>
      <w:marRight w:val="0"/>
      <w:marTop w:val="0"/>
      <w:marBottom w:val="0"/>
      <w:divBdr>
        <w:top w:val="none" w:sz="0" w:space="0" w:color="auto"/>
        <w:left w:val="none" w:sz="0" w:space="0" w:color="auto"/>
        <w:bottom w:val="none" w:sz="0" w:space="0" w:color="auto"/>
        <w:right w:val="none" w:sz="0" w:space="0" w:color="auto"/>
      </w:divBdr>
    </w:div>
    <w:div w:id="1424955638">
      <w:bodyDiv w:val="1"/>
      <w:marLeft w:val="0"/>
      <w:marRight w:val="0"/>
      <w:marTop w:val="0"/>
      <w:marBottom w:val="0"/>
      <w:divBdr>
        <w:top w:val="none" w:sz="0" w:space="0" w:color="auto"/>
        <w:left w:val="none" w:sz="0" w:space="0" w:color="auto"/>
        <w:bottom w:val="none" w:sz="0" w:space="0" w:color="auto"/>
        <w:right w:val="none" w:sz="0" w:space="0" w:color="auto"/>
      </w:divBdr>
    </w:div>
    <w:div w:id="1425954790">
      <w:bodyDiv w:val="1"/>
      <w:marLeft w:val="0"/>
      <w:marRight w:val="0"/>
      <w:marTop w:val="0"/>
      <w:marBottom w:val="0"/>
      <w:divBdr>
        <w:top w:val="none" w:sz="0" w:space="0" w:color="auto"/>
        <w:left w:val="none" w:sz="0" w:space="0" w:color="auto"/>
        <w:bottom w:val="none" w:sz="0" w:space="0" w:color="auto"/>
        <w:right w:val="none" w:sz="0" w:space="0" w:color="auto"/>
      </w:divBdr>
    </w:div>
    <w:div w:id="1427071003">
      <w:bodyDiv w:val="1"/>
      <w:marLeft w:val="0"/>
      <w:marRight w:val="0"/>
      <w:marTop w:val="0"/>
      <w:marBottom w:val="0"/>
      <w:divBdr>
        <w:top w:val="none" w:sz="0" w:space="0" w:color="auto"/>
        <w:left w:val="none" w:sz="0" w:space="0" w:color="auto"/>
        <w:bottom w:val="none" w:sz="0" w:space="0" w:color="auto"/>
        <w:right w:val="none" w:sz="0" w:space="0" w:color="auto"/>
      </w:divBdr>
    </w:div>
    <w:div w:id="1427265365">
      <w:bodyDiv w:val="1"/>
      <w:marLeft w:val="0"/>
      <w:marRight w:val="0"/>
      <w:marTop w:val="0"/>
      <w:marBottom w:val="0"/>
      <w:divBdr>
        <w:top w:val="none" w:sz="0" w:space="0" w:color="auto"/>
        <w:left w:val="none" w:sz="0" w:space="0" w:color="auto"/>
        <w:bottom w:val="none" w:sz="0" w:space="0" w:color="auto"/>
        <w:right w:val="none" w:sz="0" w:space="0" w:color="auto"/>
      </w:divBdr>
      <w:divsChild>
        <w:div w:id="2086804775">
          <w:marLeft w:val="480"/>
          <w:marRight w:val="0"/>
          <w:marTop w:val="0"/>
          <w:marBottom w:val="0"/>
          <w:divBdr>
            <w:top w:val="none" w:sz="0" w:space="0" w:color="auto"/>
            <w:left w:val="none" w:sz="0" w:space="0" w:color="auto"/>
            <w:bottom w:val="none" w:sz="0" w:space="0" w:color="auto"/>
            <w:right w:val="none" w:sz="0" w:space="0" w:color="auto"/>
          </w:divBdr>
        </w:div>
        <w:div w:id="1722900612">
          <w:marLeft w:val="480"/>
          <w:marRight w:val="0"/>
          <w:marTop w:val="0"/>
          <w:marBottom w:val="0"/>
          <w:divBdr>
            <w:top w:val="none" w:sz="0" w:space="0" w:color="auto"/>
            <w:left w:val="none" w:sz="0" w:space="0" w:color="auto"/>
            <w:bottom w:val="none" w:sz="0" w:space="0" w:color="auto"/>
            <w:right w:val="none" w:sz="0" w:space="0" w:color="auto"/>
          </w:divBdr>
        </w:div>
        <w:div w:id="1599409013">
          <w:marLeft w:val="480"/>
          <w:marRight w:val="0"/>
          <w:marTop w:val="0"/>
          <w:marBottom w:val="0"/>
          <w:divBdr>
            <w:top w:val="none" w:sz="0" w:space="0" w:color="auto"/>
            <w:left w:val="none" w:sz="0" w:space="0" w:color="auto"/>
            <w:bottom w:val="none" w:sz="0" w:space="0" w:color="auto"/>
            <w:right w:val="none" w:sz="0" w:space="0" w:color="auto"/>
          </w:divBdr>
        </w:div>
        <w:div w:id="2131506177">
          <w:marLeft w:val="480"/>
          <w:marRight w:val="0"/>
          <w:marTop w:val="0"/>
          <w:marBottom w:val="0"/>
          <w:divBdr>
            <w:top w:val="none" w:sz="0" w:space="0" w:color="auto"/>
            <w:left w:val="none" w:sz="0" w:space="0" w:color="auto"/>
            <w:bottom w:val="none" w:sz="0" w:space="0" w:color="auto"/>
            <w:right w:val="none" w:sz="0" w:space="0" w:color="auto"/>
          </w:divBdr>
        </w:div>
        <w:div w:id="101338208">
          <w:marLeft w:val="480"/>
          <w:marRight w:val="0"/>
          <w:marTop w:val="0"/>
          <w:marBottom w:val="0"/>
          <w:divBdr>
            <w:top w:val="none" w:sz="0" w:space="0" w:color="auto"/>
            <w:left w:val="none" w:sz="0" w:space="0" w:color="auto"/>
            <w:bottom w:val="none" w:sz="0" w:space="0" w:color="auto"/>
            <w:right w:val="none" w:sz="0" w:space="0" w:color="auto"/>
          </w:divBdr>
        </w:div>
        <w:div w:id="917981734">
          <w:marLeft w:val="480"/>
          <w:marRight w:val="0"/>
          <w:marTop w:val="0"/>
          <w:marBottom w:val="0"/>
          <w:divBdr>
            <w:top w:val="none" w:sz="0" w:space="0" w:color="auto"/>
            <w:left w:val="none" w:sz="0" w:space="0" w:color="auto"/>
            <w:bottom w:val="none" w:sz="0" w:space="0" w:color="auto"/>
            <w:right w:val="none" w:sz="0" w:space="0" w:color="auto"/>
          </w:divBdr>
        </w:div>
        <w:div w:id="579021271">
          <w:marLeft w:val="480"/>
          <w:marRight w:val="0"/>
          <w:marTop w:val="0"/>
          <w:marBottom w:val="0"/>
          <w:divBdr>
            <w:top w:val="none" w:sz="0" w:space="0" w:color="auto"/>
            <w:left w:val="none" w:sz="0" w:space="0" w:color="auto"/>
            <w:bottom w:val="none" w:sz="0" w:space="0" w:color="auto"/>
            <w:right w:val="none" w:sz="0" w:space="0" w:color="auto"/>
          </w:divBdr>
        </w:div>
        <w:div w:id="1577670133">
          <w:marLeft w:val="480"/>
          <w:marRight w:val="0"/>
          <w:marTop w:val="0"/>
          <w:marBottom w:val="0"/>
          <w:divBdr>
            <w:top w:val="none" w:sz="0" w:space="0" w:color="auto"/>
            <w:left w:val="none" w:sz="0" w:space="0" w:color="auto"/>
            <w:bottom w:val="none" w:sz="0" w:space="0" w:color="auto"/>
            <w:right w:val="none" w:sz="0" w:space="0" w:color="auto"/>
          </w:divBdr>
        </w:div>
        <w:div w:id="1540892019">
          <w:marLeft w:val="480"/>
          <w:marRight w:val="0"/>
          <w:marTop w:val="0"/>
          <w:marBottom w:val="0"/>
          <w:divBdr>
            <w:top w:val="none" w:sz="0" w:space="0" w:color="auto"/>
            <w:left w:val="none" w:sz="0" w:space="0" w:color="auto"/>
            <w:bottom w:val="none" w:sz="0" w:space="0" w:color="auto"/>
            <w:right w:val="none" w:sz="0" w:space="0" w:color="auto"/>
          </w:divBdr>
        </w:div>
        <w:div w:id="1104039940">
          <w:marLeft w:val="480"/>
          <w:marRight w:val="0"/>
          <w:marTop w:val="0"/>
          <w:marBottom w:val="0"/>
          <w:divBdr>
            <w:top w:val="none" w:sz="0" w:space="0" w:color="auto"/>
            <w:left w:val="none" w:sz="0" w:space="0" w:color="auto"/>
            <w:bottom w:val="none" w:sz="0" w:space="0" w:color="auto"/>
            <w:right w:val="none" w:sz="0" w:space="0" w:color="auto"/>
          </w:divBdr>
        </w:div>
        <w:div w:id="1971863746">
          <w:marLeft w:val="480"/>
          <w:marRight w:val="0"/>
          <w:marTop w:val="0"/>
          <w:marBottom w:val="0"/>
          <w:divBdr>
            <w:top w:val="none" w:sz="0" w:space="0" w:color="auto"/>
            <w:left w:val="none" w:sz="0" w:space="0" w:color="auto"/>
            <w:bottom w:val="none" w:sz="0" w:space="0" w:color="auto"/>
            <w:right w:val="none" w:sz="0" w:space="0" w:color="auto"/>
          </w:divBdr>
        </w:div>
        <w:div w:id="1773284162">
          <w:marLeft w:val="480"/>
          <w:marRight w:val="0"/>
          <w:marTop w:val="0"/>
          <w:marBottom w:val="0"/>
          <w:divBdr>
            <w:top w:val="none" w:sz="0" w:space="0" w:color="auto"/>
            <w:left w:val="none" w:sz="0" w:space="0" w:color="auto"/>
            <w:bottom w:val="none" w:sz="0" w:space="0" w:color="auto"/>
            <w:right w:val="none" w:sz="0" w:space="0" w:color="auto"/>
          </w:divBdr>
        </w:div>
        <w:div w:id="1527407997">
          <w:marLeft w:val="480"/>
          <w:marRight w:val="0"/>
          <w:marTop w:val="0"/>
          <w:marBottom w:val="0"/>
          <w:divBdr>
            <w:top w:val="none" w:sz="0" w:space="0" w:color="auto"/>
            <w:left w:val="none" w:sz="0" w:space="0" w:color="auto"/>
            <w:bottom w:val="none" w:sz="0" w:space="0" w:color="auto"/>
            <w:right w:val="none" w:sz="0" w:space="0" w:color="auto"/>
          </w:divBdr>
        </w:div>
        <w:div w:id="1045372229">
          <w:marLeft w:val="480"/>
          <w:marRight w:val="0"/>
          <w:marTop w:val="0"/>
          <w:marBottom w:val="0"/>
          <w:divBdr>
            <w:top w:val="none" w:sz="0" w:space="0" w:color="auto"/>
            <w:left w:val="none" w:sz="0" w:space="0" w:color="auto"/>
            <w:bottom w:val="none" w:sz="0" w:space="0" w:color="auto"/>
            <w:right w:val="none" w:sz="0" w:space="0" w:color="auto"/>
          </w:divBdr>
        </w:div>
        <w:div w:id="721058660">
          <w:marLeft w:val="480"/>
          <w:marRight w:val="0"/>
          <w:marTop w:val="0"/>
          <w:marBottom w:val="0"/>
          <w:divBdr>
            <w:top w:val="none" w:sz="0" w:space="0" w:color="auto"/>
            <w:left w:val="none" w:sz="0" w:space="0" w:color="auto"/>
            <w:bottom w:val="none" w:sz="0" w:space="0" w:color="auto"/>
            <w:right w:val="none" w:sz="0" w:space="0" w:color="auto"/>
          </w:divBdr>
        </w:div>
        <w:div w:id="380639532">
          <w:marLeft w:val="480"/>
          <w:marRight w:val="0"/>
          <w:marTop w:val="0"/>
          <w:marBottom w:val="0"/>
          <w:divBdr>
            <w:top w:val="none" w:sz="0" w:space="0" w:color="auto"/>
            <w:left w:val="none" w:sz="0" w:space="0" w:color="auto"/>
            <w:bottom w:val="none" w:sz="0" w:space="0" w:color="auto"/>
            <w:right w:val="none" w:sz="0" w:space="0" w:color="auto"/>
          </w:divBdr>
        </w:div>
        <w:div w:id="19205244">
          <w:marLeft w:val="480"/>
          <w:marRight w:val="0"/>
          <w:marTop w:val="0"/>
          <w:marBottom w:val="0"/>
          <w:divBdr>
            <w:top w:val="none" w:sz="0" w:space="0" w:color="auto"/>
            <w:left w:val="none" w:sz="0" w:space="0" w:color="auto"/>
            <w:bottom w:val="none" w:sz="0" w:space="0" w:color="auto"/>
            <w:right w:val="none" w:sz="0" w:space="0" w:color="auto"/>
          </w:divBdr>
        </w:div>
        <w:div w:id="583343852">
          <w:marLeft w:val="480"/>
          <w:marRight w:val="0"/>
          <w:marTop w:val="0"/>
          <w:marBottom w:val="0"/>
          <w:divBdr>
            <w:top w:val="none" w:sz="0" w:space="0" w:color="auto"/>
            <w:left w:val="none" w:sz="0" w:space="0" w:color="auto"/>
            <w:bottom w:val="none" w:sz="0" w:space="0" w:color="auto"/>
            <w:right w:val="none" w:sz="0" w:space="0" w:color="auto"/>
          </w:divBdr>
        </w:div>
        <w:div w:id="983697647">
          <w:marLeft w:val="480"/>
          <w:marRight w:val="0"/>
          <w:marTop w:val="0"/>
          <w:marBottom w:val="0"/>
          <w:divBdr>
            <w:top w:val="none" w:sz="0" w:space="0" w:color="auto"/>
            <w:left w:val="none" w:sz="0" w:space="0" w:color="auto"/>
            <w:bottom w:val="none" w:sz="0" w:space="0" w:color="auto"/>
            <w:right w:val="none" w:sz="0" w:space="0" w:color="auto"/>
          </w:divBdr>
        </w:div>
        <w:div w:id="1798258164">
          <w:marLeft w:val="480"/>
          <w:marRight w:val="0"/>
          <w:marTop w:val="0"/>
          <w:marBottom w:val="0"/>
          <w:divBdr>
            <w:top w:val="none" w:sz="0" w:space="0" w:color="auto"/>
            <w:left w:val="none" w:sz="0" w:space="0" w:color="auto"/>
            <w:bottom w:val="none" w:sz="0" w:space="0" w:color="auto"/>
            <w:right w:val="none" w:sz="0" w:space="0" w:color="auto"/>
          </w:divBdr>
        </w:div>
        <w:div w:id="1213225427">
          <w:marLeft w:val="480"/>
          <w:marRight w:val="0"/>
          <w:marTop w:val="0"/>
          <w:marBottom w:val="0"/>
          <w:divBdr>
            <w:top w:val="none" w:sz="0" w:space="0" w:color="auto"/>
            <w:left w:val="none" w:sz="0" w:space="0" w:color="auto"/>
            <w:bottom w:val="none" w:sz="0" w:space="0" w:color="auto"/>
            <w:right w:val="none" w:sz="0" w:space="0" w:color="auto"/>
          </w:divBdr>
        </w:div>
        <w:div w:id="1074546437">
          <w:marLeft w:val="480"/>
          <w:marRight w:val="0"/>
          <w:marTop w:val="0"/>
          <w:marBottom w:val="0"/>
          <w:divBdr>
            <w:top w:val="none" w:sz="0" w:space="0" w:color="auto"/>
            <w:left w:val="none" w:sz="0" w:space="0" w:color="auto"/>
            <w:bottom w:val="none" w:sz="0" w:space="0" w:color="auto"/>
            <w:right w:val="none" w:sz="0" w:space="0" w:color="auto"/>
          </w:divBdr>
        </w:div>
        <w:div w:id="1018584920">
          <w:marLeft w:val="480"/>
          <w:marRight w:val="0"/>
          <w:marTop w:val="0"/>
          <w:marBottom w:val="0"/>
          <w:divBdr>
            <w:top w:val="none" w:sz="0" w:space="0" w:color="auto"/>
            <w:left w:val="none" w:sz="0" w:space="0" w:color="auto"/>
            <w:bottom w:val="none" w:sz="0" w:space="0" w:color="auto"/>
            <w:right w:val="none" w:sz="0" w:space="0" w:color="auto"/>
          </w:divBdr>
        </w:div>
        <w:div w:id="111100888">
          <w:marLeft w:val="480"/>
          <w:marRight w:val="0"/>
          <w:marTop w:val="0"/>
          <w:marBottom w:val="0"/>
          <w:divBdr>
            <w:top w:val="none" w:sz="0" w:space="0" w:color="auto"/>
            <w:left w:val="none" w:sz="0" w:space="0" w:color="auto"/>
            <w:bottom w:val="none" w:sz="0" w:space="0" w:color="auto"/>
            <w:right w:val="none" w:sz="0" w:space="0" w:color="auto"/>
          </w:divBdr>
        </w:div>
        <w:div w:id="2046325893">
          <w:marLeft w:val="480"/>
          <w:marRight w:val="0"/>
          <w:marTop w:val="0"/>
          <w:marBottom w:val="0"/>
          <w:divBdr>
            <w:top w:val="none" w:sz="0" w:space="0" w:color="auto"/>
            <w:left w:val="none" w:sz="0" w:space="0" w:color="auto"/>
            <w:bottom w:val="none" w:sz="0" w:space="0" w:color="auto"/>
            <w:right w:val="none" w:sz="0" w:space="0" w:color="auto"/>
          </w:divBdr>
        </w:div>
        <w:div w:id="34695339">
          <w:marLeft w:val="480"/>
          <w:marRight w:val="0"/>
          <w:marTop w:val="0"/>
          <w:marBottom w:val="0"/>
          <w:divBdr>
            <w:top w:val="none" w:sz="0" w:space="0" w:color="auto"/>
            <w:left w:val="none" w:sz="0" w:space="0" w:color="auto"/>
            <w:bottom w:val="none" w:sz="0" w:space="0" w:color="auto"/>
            <w:right w:val="none" w:sz="0" w:space="0" w:color="auto"/>
          </w:divBdr>
        </w:div>
        <w:div w:id="283512193">
          <w:marLeft w:val="480"/>
          <w:marRight w:val="0"/>
          <w:marTop w:val="0"/>
          <w:marBottom w:val="0"/>
          <w:divBdr>
            <w:top w:val="none" w:sz="0" w:space="0" w:color="auto"/>
            <w:left w:val="none" w:sz="0" w:space="0" w:color="auto"/>
            <w:bottom w:val="none" w:sz="0" w:space="0" w:color="auto"/>
            <w:right w:val="none" w:sz="0" w:space="0" w:color="auto"/>
          </w:divBdr>
        </w:div>
        <w:div w:id="133721884">
          <w:marLeft w:val="480"/>
          <w:marRight w:val="0"/>
          <w:marTop w:val="0"/>
          <w:marBottom w:val="0"/>
          <w:divBdr>
            <w:top w:val="none" w:sz="0" w:space="0" w:color="auto"/>
            <w:left w:val="none" w:sz="0" w:space="0" w:color="auto"/>
            <w:bottom w:val="none" w:sz="0" w:space="0" w:color="auto"/>
            <w:right w:val="none" w:sz="0" w:space="0" w:color="auto"/>
          </w:divBdr>
        </w:div>
        <w:div w:id="1272931728">
          <w:marLeft w:val="480"/>
          <w:marRight w:val="0"/>
          <w:marTop w:val="0"/>
          <w:marBottom w:val="0"/>
          <w:divBdr>
            <w:top w:val="none" w:sz="0" w:space="0" w:color="auto"/>
            <w:left w:val="none" w:sz="0" w:space="0" w:color="auto"/>
            <w:bottom w:val="none" w:sz="0" w:space="0" w:color="auto"/>
            <w:right w:val="none" w:sz="0" w:space="0" w:color="auto"/>
          </w:divBdr>
        </w:div>
        <w:div w:id="889462129">
          <w:marLeft w:val="480"/>
          <w:marRight w:val="0"/>
          <w:marTop w:val="0"/>
          <w:marBottom w:val="0"/>
          <w:divBdr>
            <w:top w:val="none" w:sz="0" w:space="0" w:color="auto"/>
            <w:left w:val="none" w:sz="0" w:space="0" w:color="auto"/>
            <w:bottom w:val="none" w:sz="0" w:space="0" w:color="auto"/>
            <w:right w:val="none" w:sz="0" w:space="0" w:color="auto"/>
          </w:divBdr>
        </w:div>
        <w:div w:id="785123899">
          <w:marLeft w:val="480"/>
          <w:marRight w:val="0"/>
          <w:marTop w:val="0"/>
          <w:marBottom w:val="0"/>
          <w:divBdr>
            <w:top w:val="none" w:sz="0" w:space="0" w:color="auto"/>
            <w:left w:val="none" w:sz="0" w:space="0" w:color="auto"/>
            <w:bottom w:val="none" w:sz="0" w:space="0" w:color="auto"/>
            <w:right w:val="none" w:sz="0" w:space="0" w:color="auto"/>
          </w:divBdr>
        </w:div>
        <w:div w:id="1144270755">
          <w:marLeft w:val="480"/>
          <w:marRight w:val="0"/>
          <w:marTop w:val="0"/>
          <w:marBottom w:val="0"/>
          <w:divBdr>
            <w:top w:val="none" w:sz="0" w:space="0" w:color="auto"/>
            <w:left w:val="none" w:sz="0" w:space="0" w:color="auto"/>
            <w:bottom w:val="none" w:sz="0" w:space="0" w:color="auto"/>
            <w:right w:val="none" w:sz="0" w:space="0" w:color="auto"/>
          </w:divBdr>
        </w:div>
        <w:div w:id="1375538517">
          <w:marLeft w:val="480"/>
          <w:marRight w:val="0"/>
          <w:marTop w:val="0"/>
          <w:marBottom w:val="0"/>
          <w:divBdr>
            <w:top w:val="none" w:sz="0" w:space="0" w:color="auto"/>
            <w:left w:val="none" w:sz="0" w:space="0" w:color="auto"/>
            <w:bottom w:val="none" w:sz="0" w:space="0" w:color="auto"/>
            <w:right w:val="none" w:sz="0" w:space="0" w:color="auto"/>
          </w:divBdr>
        </w:div>
        <w:div w:id="461458815">
          <w:marLeft w:val="480"/>
          <w:marRight w:val="0"/>
          <w:marTop w:val="0"/>
          <w:marBottom w:val="0"/>
          <w:divBdr>
            <w:top w:val="none" w:sz="0" w:space="0" w:color="auto"/>
            <w:left w:val="none" w:sz="0" w:space="0" w:color="auto"/>
            <w:bottom w:val="none" w:sz="0" w:space="0" w:color="auto"/>
            <w:right w:val="none" w:sz="0" w:space="0" w:color="auto"/>
          </w:divBdr>
        </w:div>
        <w:div w:id="1733969447">
          <w:marLeft w:val="480"/>
          <w:marRight w:val="0"/>
          <w:marTop w:val="0"/>
          <w:marBottom w:val="0"/>
          <w:divBdr>
            <w:top w:val="none" w:sz="0" w:space="0" w:color="auto"/>
            <w:left w:val="none" w:sz="0" w:space="0" w:color="auto"/>
            <w:bottom w:val="none" w:sz="0" w:space="0" w:color="auto"/>
            <w:right w:val="none" w:sz="0" w:space="0" w:color="auto"/>
          </w:divBdr>
        </w:div>
        <w:div w:id="917448500">
          <w:marLeft w:val="480"/>
          <w:marRight w:val="0"/>
          <w:marTop w:val="0"/>
          <w:marBottom w:val="0"/>
          <w:divBdr>
            <w:top w:val="none" w:sz="0" w:space="0" w:color="auto"/>
            <w:left w:val="none" w:sz="0" w:space="0" w:color="auto"/>
            <w:bottom w:val="none" w:sz="0" w:space="0" w:color="auto"/>
            <w:right w:val="none" w:sz="0" w:space="0" w:color="auto"/>
          </w:divBdr>
        </w:div>
        <w:div w:id="390032973">
          <w:marLeft w:val="480"/>
          <w:marRight w:val="0"/>
          <w:marTop w:val="0"/>
          <w:marBottom w:val="0"/>
          <w:divBdr>
            <w:top w:val="none" w:sz="0" w:space="0" w:color="auto"/>
            <w:left w:val="none" w:sz="0" w:space="0" w:color="auto"/>
            <w:bottom w:val="none" w:sz="0" w:space="0" w:color="auto"/>
            <w:right w:val="none" w:sz="0" w:space="0" w:color="auto"/>
          </w:divBdr>
        </w:div>
        <w:div w:id="908148828">
          <w:marLeft w:val="480"/>
          <w:marRight w:val="0"/>
          <w:marTop w:val="0"/>
          <w:marBottom w:val="0"/>
          <w:divBdr>
            <w:top w:val="none" w:sz="0" w:space="0" w:color="auto"/>
            <w:left w:val="none" w:sz="0" w:space="0" w:color="auto"/>
            <w:bottom w:val="none" w:sz="0" w:space="0" w:color="auto"/>
            <w:right w:val="none" w:sz="0" w:space="0" w:color="auto"/>
          </w:divBdr>
        </w:div>
        <w:div w:id="935478691">
          <w:marLeft w:val="480"/>
          <w:marRight w:val="0"/>
          <w:marTop w:val="0"/>
          <w:marBottom w:val="0"/>
          <w:divBdr>
            <w:top w:val="none" w:sz="0" w:space="0" w:color="auto"/>
            <w:left w:val="none" w:sz="0" w:space="0" w:color="auto"/>
            <w:bottom w:val="none" w:sz="0" w:space="0" w:color="auto"/>
            <w:right w:val="none" w:sz="0" w:space="0" w:color="auto"/>
          </w:divBdr>
        </w:div>
        <w:div w:id="1635719840">
          <w:marLeft w:val="480"/>
          <w:marRight w:val="0"/>
          <w:marTop w:val="0"/>
          <w:marBottom w:val="0"/>
          <w:divBdr>
            <w:top w:val="none" w:sz="0" w:space="0" w:color="auto"/>
            <w:left w:val="none" w:sz="0" w:space="0" w:color="auto"/>
            <w:bottom w:val="none" w:sz="0" w:space="0" w:color="auto"/>
            <w:right w:val="none" w:sz="0" w:space="0" w:color="auto"/>
          </w:divBdr>
        </w:div>
        <w:div w:id="98110835">
          <w:marLeft w:val="480"/>
          <w:marRight w:val="0"/>
          <w:marTop w:val="0"/>
          <w:marBottom w:val="0"/>
          <w:divBdr>
            <w:top w:val="none" w:sz="0" w:space="0" w:color="auto"/>
            <w:left w:val="none" w:sz="0" w:space="0" w:color="auto"/>
            <w:bottom w:val="none" w:sz="0" w:space="0" w:color="auto"/>
            <w:right w:val="none" w:sz="0" w:space="0" w:color="auto"/>
          </w:divBdr>
        </w:div>
        <w:div w:id="1852987159">
          <w:marLeft w:val="480"/>
          <w:marRight w:val="0"/>
          <w:marTop w:val="0"/>
          <w:marBottom w:val="0"/>
          <w:divBdr>
            <w:top w:val="none" w:sz="0" w:space="0" w:color="auto"/>
            <w:left w:val="none" w:sz="0" w:space="0" w:color="auto"/>
            <w:bottom w:val="none" w:sz="0" w:space="0" w:color="auto"/>
            <w:right w:val="none" w:sz="0" w:space="0" w:color="auto"/>
          </w:divBdr>
        </w:div>
        <w:div w:id="767585470">
          <w:marLeft w:val="480"/>
          <w:marRight w:val="0"/>
          <w:marTop w:val="0"/>
          <w:marBottom w:val="0"/>
          <w:divBdr>
            <w:top w:val="none" w:sz="0" w:space="0" w:color="auto"/>
            <w:left w:val="none" w:sz="0" w:space="0" w:color="auto"/>
            <w:bottom w:val="none" w:sz="0" w:space="0" w:color="auto"/>
            <w:right w:val="none" w:sz="0" w:space="0" w:color="auto"/>
          </w:divBdr>
        </w:div>
        <w:div w:id="639967458">
          <w:marLeft w:val="480"/>
          <w:marRight w:val="0"/>
          <w:marTop w:val="0"/>
          <w:marBottom w:val="0"/>
          <w:divBdr>
            <w:top w:val="none" w:sz="0" w:space="0" w:color="auto"/>
            <w:left w:val="none" w:sz="0" w:space="0" w:color="auto"/>
            <w:bottom w:val="none" w:sz="0" w:space="0" w:color="auto"/>
            <w:right w:val="none" w:sz="0" w:space="0" w:color="auto"/>
          </w:divBdr>
        </w:div>
        <w:div w:id="1123034921">
          <w:marLeft w:val="480"/>
          <w:marRight w:val="0"/>
          <w:marTop w:val="0"/>
          <w:marBottom w:val="0"/>
          <w:divBdr>
            <w:top w:val="none" w:sz="0" w:space="0" w:color="auto"/>
            <w:left w:val="none" w:sz="0" w:space="0" w:color="auto"/>
            <w:bottom w:val="none" w:sz="0" w:space="0" w:color="auto"/>
            <w:right w:val="none" w:sz="0" w:space="0" w:color="auto"/>
          </w:divBdr>
        </w:div>
        <w:div w:id="1197624425">
          <w:marLeft w:val="480"/>
          <w:marRight w:val="0"/>
          <w:marTop w:val="0"/>
          <w:marBottom w:val="0"/>
          <w:divBdr>
            <w:top w:val="none" w:sz="0" w:space="0" w:color="auto"/>
            <w:left w:val="none" w:sz="0" w:space="0" w:color="auto"/>
            <w:bottom w:val="none" w:sz="0" w:space="0" w:color="auto"/>
            <w:right w:val="none" w:sz="0" w:space="0" w:color="auto"/>
          </w:divBdr>
        </w:div>
        <w:div w:id="50465673">
          <w:marLeft w:val="480"/>
          <w:marRight w:val="0"/>
          <w:marTop w:val="0"/>
          <w:marBottom w:val="0"/>
          <w:divBdr>
            <w:top w:val="none" w:sz="0" w:space="0" w:color="auto"/>
            <w:left w:val="none" w:sz="0" w:space="0" w:color="auto"/>
            <w:bottom w:val="none" w:sz="0" w:space="0" w:color="auto"/>
            <w:right w:val="none" w:sz="0" w:space="0" w:color="auto"/>
          </w:divBdr>
        </w:div>
        <w:div w:id="1799032733">
          <w:marLeft w:val="480"/>
          <w:marRight w:val="0"/>
          <w:marTop w:val="0"/>
          <w:marBottom w:val="0"/>
          <w:divBdr>
            <w:top w:val="none" w:sz="0" w:space="0" w:color="auto"/>
            <w:left w:val="none" w:sz="0" w:space="0" w:color="auto"/>
            <w:bottom w:val="none" w:sz="0" w:space="0" w:color="auto"/>
            <w:right w:val="none" w:sz="0" w:space="0" w:color="auto"/>
          </w:divBdr>
        </w:div>
        <w:div w:id="959650439">
          <w:marLeft w:val="480"/>
          <w:marRight w:val="0"/>
          <w:marTop w:val="0"/>
          <w:marBottom w:val="0"/>
          <w:divBdr>
            <w:top w:val="none" w:sz="0" w:space="0" w:color="auto"/>
            <w:left w:val="none" w:sz="0" w:space="0" w:color="auto"/>
            <w:bottom w:val="none" w:sz="0" w:space="0" w:color="auto"/>
            <w:right w:val="none" w:sz="0" w:space="0" w:color="auto"/>
          </w:divBdr>
        </w:div>
        <w:div w:id="1570572966">
          <w:marLeft w:val="480"/>
          <w:marRight w:val="0"/>
          <w:marTop w:val="0"/>
          <w:marBottom w:val="0"/>
          <w:divBdr>
            <w:top w:val="none" w:sz="0" w:space="0" w:color="auto"/>
            <w:left w:val="none" w:sz="0" w:space="0" w:color="auto"/>
            <w:bottom w:val="none" w:sz="0" w:space="0" w:color="auto"/>
            <w:right w:val="none" w:sz="0" w:space="0" w:color="auto"/>
          </w:divBdr>
        </w:div>
        <w:div w:id="703018629">
          <w:marLeft w:val="480"/>
          <w:marRight w:val="0"/>
          <w:marTop w:val="0"/>
          <w:marBottom w:val="0"/>
          <w:divBdr>
            <w:top w:val="none" w:sz="0" w:space="0" w:color="auto"/>
            <w:left w:val="none" w:sz="0" w:space="0" w:color="auto"/>
            <w:bottom w:val="none" w:sz="0" w:space="0" w:color="auto"/>
            <w:right w:val="none" w:sz="0" w:space="0" w:color="auto"/>
          </w:divBdr>
        </w:div>
        <w:div w:id="1444838359">
          <w:marLeft w:val="480"/>
          <w:marRight w:val="0"/>
          <w:marTop w:val="0"/>
          <w:marBottom w:val="0"/>
          <w:divBdr>
            <w:top w:val="none" w:sz="0" w:space="0" w:color="auto"/>
            <w:left w:val="none" w:sz="0" w:space="0" w:color="auto"/>
            <w:bottom w:val="none" w:sz="0" w:space="0" w:color="auto"/>
            <w:right w:val="none" w:sz="0" w:space="0" w:color="auto"/>
          </w:divBdr>
        </w:div>
        <w:div w:id="1037044534">
          <w:marLeft w:val="480"/>
          <w:marRight w:val="0"/>
          <w:marTop w:val="0"/>
          <w:marBottom w:val="0"/>
          <w:divBdr>
            <w:top w:val="none" w:sz="0" w:space="0" w:color="auto"/>
            <w:left w:val="none" w:sz="0" w:space="0" w:color="auto"/>
            <w:bottom w:val="none" w:sz="0" w:space="0" w:color="auto"/>
            <w:right w:val="none" w:sz="0" w:space="0" w:color="auto"/>
          </w:divBdr>
        </w:div>
        <w:div w:id="538981523">
          <w:marLeft w:val="480"/>
          <w:marRight w:val="0"/>
          <w:marTop w:val="0"/>
          <w:marBottom w:val="0"/>
          <w:divBdr>
            <w:top w:val="none" w:sz="0" w:space="0" w:color="auto"/>
            <w:left w:val="none" w:sz="0" w:space="0" w:color="auto"/>
            <w:bottom w:val="none" w:sz="0" w:space="0" w:color="auto"/>
            <w:right w:val="none" w:sz="0" w:space="0" w:color="auto"/>
          </w:divBdr>
        </w:div>
        <w:div w:id="1779989259">
          <w:marLeft w:val="480"/>
          <w:marRight w:val="0"/>
          <w:marTop w:val="0"/>
          <w:marBottom w:val="0"/>
          <w:divBdr>
            <w:top w:val="none" w:sz="0" w:space="0" w:color="auto"/>
            <w:left w:val="none" w:sz="0" w:space="0" w:color="auto"/>
            <w:bottom w:val="none" w:sz="0" w:space="0" w:color="auto"/>
            <w:right w:val="none" w:sz="0" w:space="0" w:color="auto"/>
          </w:divBdr>
        </w:div>
        <w:div w:id="2086876581">
          <w:marLeft w:val="480"/>
          <w:marRight w:val="0"/>
          <w:marTop w:val="0"/>
          <w:marBottom w:val="0"/>
          <w:divBdr>
            <w:top w:val="none" w:sz="0" w:space="0" w:color="auto"/>
            <w:left w:val="none" w:sz="0" w:space="0" w:color="auto"/>
            <w:bottom w:val="none" w:sz="0" w:space="0" w:color="auto"/>
            <w:right w:val="none" w:sz="0" w:space="0" w:color="auto"/>
          </w:divBdr>
        </w:div>
        <w:div w:id="535119199">
          <w:marLeft w:val="480"/>
          <w:marRight w:val="0"/>
          <w:marTop w:val="0"/>
          <w:marBottom w:val="0"/>
          <w:divBdr>
            <w:top w:val="none" w:sz="0" w:space="0" w:color="auto"/>
            <w:left w:val="none" w:sz="0" w:space="0" w:color="auto"/>
            <w:bottom w:val="none" w:sz="0" w:space="0" w:color="auto"/>
            <w:right w:val="none" w:sz="0" w:space="0" w:color="auto"/>
          </w:divBdr>
        </w:div>
        <w:div w:id="1973947251">
          <w:marLeft w:val="480"/>
          <w:marRight w:val="0"/>
          <w:marTop w:val="0"/>
          <w:marBottom w:val="0"/>
          <w:divBdr>
            <w:top w:val="none" w:sz="0" w:space="0" w:color="auto"/>
            <w:left w:val="none" w:sz="0" w:space="0" w:color="auto"/>
            <w:bottom w:val="none" w:sz="0" w:space="0" w:color="auto"/>
            <w:right w:val="none" w:sz="0" w:space="0" w:color="auto"/>
          </w:divBdr>
        </w:div>
        <w:div w:id="567417677">
          <w:marLeft w:val="480"/>
          <w:marRight w:val="0"/>
          <w:marTop w:val="0"/>
          <w:marBottom w:val="0"/>
          <w:divBdr>
            <w:top w:val="none" w:sz="0" w:space="0" w:color="auto"/>
            <w:left w:val="none" w:sz="0" w:space="0" w:color="auto"/>
            <w:bottom w:val="none" w:sz="0" w:space="0" w:color="auto"/>
            <w:right w:val="none" w:sz="0" w:space="0" w:color="auto"/>
          </w:divBdr>
        </w:div>
        <w:div w:id="1966501171">
          <w:marLeft w:val="480"/>
          <w:marRight w:val="0"/>
          <w:marTop w:val="0"/>
          <w:marBottom w:val="0"/>
          <w:divBdr>
            <w:top w:val="none" w:sz="0" w:space="0" w:color="auto"/>
            <w:left w:val="none" w:sz="0" w:space="0" w:color="auto"/>
            <w:bottom w:val="none" w:sz="0" w:space="0" w:color="auto"/>
            <w:right w:val="none" w:sz="0" w:space="0" w:color="auto"/>
          </w:divBdr>
        </w:div>
        <w:div w:id="605699385">
          <w:marLeft w:val="480"/>
          <w:marRight w:val="0"/>
          <w:marTop w:val="0"/>
          <w:marBottom w:val="0"/>
          <w:divBdr>
            <w:top w:val="none" w:sz="0" w:space="0" w:color="auto"/>
            <w:left w:val="none" w:sz="0" w:space="0" w:color="auto"/>
            <w:bottom w:val="none" w:sz="0" w:space="0" w:color="auto"/>
            <w:right w:val="none" w:sz="0" w:space="0" w:color="auto"/>
          </w:divBdr>
        </w:div>
        <w:div w:id="1525170758">
          <w:marLeft w:val="480"/>
          <w:marRight w:val="0"/>
          <w:marTop w:val="0"/>
          <w:marBottom w:val="0"/>
          <w:divBdr>
            <w:top w:val="none" w:sz="0" w:space="0" w:color="auto"/>
            <w:left w:val="none" w:sz="0" w:space="0" w:color="auto"/>
            <w:bottom w:val="none" w:sz="0" w:space="0" w:color="auto"/>
            <w:right w:val="none" w:sz="0" w:space="0" w:color="auto"/>
          </w:divBdr>
        </w:div>
        <w:div w:id="1985810674">
          <w:marLeft w:val="480"/>
          <w:marRight w:val="0"/>
          <w:marTop w:val="0"/>
          <w:marBottom w:val="0"/>
          <w:divBdr>
            <w:top w:val="none" w:sz="0" w:space="0" w:color="auto"/>
            <w:left w:val="none" w:sz="0" w:space="0" w:color="auto"/>
            <w:bottom w:val="none" w:sz="0" w:space="0" w:color="auto"/>
            <w:right w:val="none" w:sz="0" w:space="0" w:color="auto"/>
          </w:divBdr>
        </w:div>
        <w:div w:id="2093503806">
          <w:marLeft w:val="480"/>
          <w:marRight w:val="0"/>
          <w:marTop w:val="0"/>
          <w:marBottom w:val="0"/>
          <w:divBdr>
            <w:top w:val="none" w:sz="0" w:space="0" w:color="auto"/>
            <w:left w:val="none" w:sz="0" w:space="0" w:color="auto"/>
            <w:bottom w:val="none" w:sz="0" w:space="0" w:color="auto"/>
            <w:right w:val="none" w:sz="0" w:space="0" w:color="auto"/>
          </w:divBdr>
        </w:div>
        <w:div w:id="686174957">
          <w:marLeft w:val="480"/>
          <w:marRight w:val="0"/>
          <w:marTop w:val="0"/>
          <w:marBottom w:val="0"/>
          <w:divBdr>
            <w:top w:val="none" w:sz="0" w:space="0" w:color="auto"/>
            <w:left w:val="none" w:sz="0" w:space="0" w:color="auto"/>
            <w:bottom w:val="none" w:sz="0" w:space="0" w:color="auto"/>
            <w:right w:val="none" w:sz="0" w:space="0" w:color="auto"/>
          </w:divBdr>
        </w:div>
        <w:div w:id="247269681">
          <w:marLeft w:val="480"/>
          <w:marRight w:val="0"/>
          <w:marTop w:val="0"/>
          <w:marBottom w:val="0"/>
          <w:divBdr>
            <w:top w:val="none" w:sz="0" w:space="0" w:color="auto"/>
            <w:left w:val="none" w:sz="0" w:space="0" w:color="auto"/>
            <w:bottom w:val="none" w:sz="0" w:space="0" w:color="auto"/>
            <w:right w:val="none" w:sz="0" w:space="0" w:color="auto"/>
          </w:divBdr>
        </w:div>
        <w:div w:id="658921910">
          <w:marLeft w:val="480"/>
          <w:marRight w:val="0"/>
          <w:marTop w:val="0"/>
          <w:marBottom w:val="0"/>
          <w:divBdr>
            <w:top w:val="none" w:sz="0" w:space="0" w:color="auto"/>
            <w:left w:val="none" w:sz="0" w:space="0" w:color="auto"/>
            <w:bottom w:val="none" w:sz="0" w:space="0" w:color="auto"/>
            <w:right w:val="none" w:sz="0" w:space="0" w:color="auto"/>
          </w:divBdr>
        </w:div>
        <w:div w:id="372466314">
          <w:marLeft w:val="480"/>
          <w:marRight w:val="0"/>
          <w:marTop w:val="0"/>
          <w:marBottom w:val="0"/>
          <w:divBdr>
            <w:top w:val="none" w:sz="0" w:space="0" w:color="auto"/>
            <w:left w:val="none" w:sz="0" w:space="0" w:color="auto"/>
            <w:bottom w:val="none" w:sz="0" w:space="0" w:color="auto"/>
            <w:right w:val="none" w:sz="0" w:space="0" w:color="auto"/>
          </w:divBdr>
        </w:div>
        <w:div w:id="837188346">
          <w:marLeft w:val="480"/>
          <w:marRight w:val="0"/>
          <w:marTop w:val="0"/>
          <w:marBottom w:val="0"/>
          <w:divBdr>
            <w:top w:val="none" w:sz="0" w:space="0" w:color="auto"/>
            <w:left w:val="none" w:sz="0" w:space="0" w:color="auto"/>
            <w:bottom w:val="none" w:sz="0" w:space="0" w:color="auto"/>
            <w:right w:val="none" w:sz="0" w:space="0" w:color="auto"/>
          </w:divBdr>
        </w:div>
        <w:div w:id="903107142">
          <w:marLeft w:val="480"/>
          <w:marRight w:val="0"/>
          <w:marTop w:val="0"/>
          <w:marBottom w:val="0"/>
          <w:divBdr>
            <w:top w:val="none" w:sz="0" w:space="0" w:color="auto"/>
            <w:left w:val="none" w:sz="0" w:space="0" w:color="auto"/>
            <w:bottom w:val="none" w:sz="0" w:space="0" w:color="auto"/>
            <w:right w:val="none" w:sz="0" w:space="0" w:color="auto"/>
          </w:divBdr>
        </w:div>
        <w:div w:id="1333026161">
          <w:marLeft w:val="480"/>
          <w:marRight w:val="0"/>
          <w:marTop w:val="0"/>
          <w:marBottom w:val="0"/>
          <w:divBdr>
            <w:top w:val="none" w:sz="0" w:space="0" w:color="auto"/>
            <w:left w:val="none" w:sz="0" w:space="0" w:color="auto"/>
            <w:bottom w:val="none" w:sz="0" w:space="0" w:color="auto"/>
            <w:right w:val="none" w:sz="0" w:space="0" w:color="auto"/>
          </w:divBdr>
        </w:div>
        <w:div w:id="1942832342">
          <w:marLeft w:val="480"/>
          <w:marRight w:val="0"/>
          <w:marTop w:val="0"/>
          <w:marBottom w:val="0"/>
          <w:divBdr>
            <w:top w:val="none" w:sz="0" w:space="0" w:color="auto"/>
            <w:left w:val="none" w:sz="0" w:space="0" w:color="auto"/>
            <w:bottom w:val="none" w:sz="0" w:space="0" w:color="auto"/>
            <w:right w:val="none" w:sz="0" w:space="0" w:color="auto"/>
          </w:divBdr>
        </w:div>
        <w:div w:id="402877072">
          <w:marLeft w:val="480"/>
          <w:marRight w:val="0"/>
          <w:marTop w:val="0"/>
          <w:marBottom w:val="0"/>
          <w:divBdr>
            <w:top w:val="none" w:sz="0" w:space="0" w:color="auto"/>
            <w:left w:val="none" w:sz="0" w:space="0" w:color="auto"/>
            <w:bottom w:val="none" w:sz="0" w:space="0" w:color="auto"/>
            <w:right w:val="none" w:sz="0" w:space="0" w:color="auto"/>
          </w:divBdr>
        </w:div>
        <w:div w:id="1311903856">
          <w:marLeft w:val="480"/>
          <w:marRight w:val="0"/>
          <w:marTop w:val="0"/>
          <w:marBottom w:val="0"/>
          <w:divBdr>
            <w:top w:val="none" w:sz="0" w:space="0" w:color="auto"/>
            <w:left w:val="none" w:sz="0" w:space="0" w:color="auto"/>
            <w:bottom w:val="none" w:sz="0" w:space="0" w:color="auto"/>
            <w:right w:val="none" w:sz="0" w:space="0" w:color="auto"/>
          </w:divBdr>
        </w:div>
        <w:div w:id="1066487216">
          <w:marLeft w:val="480"/>
          <w:marRight w:val="0"/>
          <w:marTop w:val="0"/>
          <w:marBottom w:val="0"/>
          <w:divBdr>
            <w:top w:val="none" w:sz="0" w:space="0" w:color="auto"/>
            <w:left w:val="none" w:sz="0" w:space="0" w:color="auto"/>
            <w:bottom w:val="none" w:sz="0" w:space="0" w:color="auto"/>
            <w:right w:val="none" w:sz="0" w:space="0" w:color="auto"/>
          </w:divBdr>
        </w:div>
        <w:div w:id="651177497">
          <w:marLeft w:val="480"/>
          <w:marRight w:val="0"/>
          <w:marTop w:val="0"/>
          <w:marBottom w:val="0"/>
          <w:divBdr>
            <w:top w:val="none" w:sz="0" w:space="0" w:color="auto"/>
            <w:left w:val="none" w:sz="0" w:space="0" w:color="auto"/>
            <w:bottom w:val="none" w:sz="0" w:space="0" w:color="auto"/>
            <w:right w:val="none" w:sz="0" w:space="0" w:color="auto"/>
          </w:divBdr>
        </w:div>
        <w:div w:id="1428115140">
          <w:marLeft w:val="480"/>
          <w:marRight w:val="0"/>
          <w:marTop w:val="0"/>
          <w:marBottom w:val="0"/>
          <w:divBdr>
            <w:top w:val="none" w:sz="0" w:space="0" w:color="auto"/>
            <w:left w:val="none" w:sz="0" w:space="0" w:color="auto"/>
            <w:bottom w:val="none" w:sz="0" w:space="0" w:color="auto"/>
            <w:right w:val="none" w:sz="0" w:space="0" w:color="auto"/>
          </w:divBdr>
        </w:div>
        <w:div w:id="1550456521">
          <w:marLeft w:val="480"/>
          <w:marRight w:val="0"/>
          <w:marTop w:val="0"/>
          <w:marBottom w:val="0"/>
          <w:divBdr>
            <w:top w:val="none" w:sz="0" w:space="0" w:color="auto"/>
            <w:left w:val="none" w:sz="0" w:space="0" w:color="auto"/>
            <w:bottom w:val="none" w:sz="0" w:space="0" w:color="auto"/>
            <w:right w:val="none" w:sz="0" w:space="0" w:color="auto"/>
          </w:divBdr>
        </w:div>
        <w:div w:id="173618394">
          <w:marLeft w:val="480"/>
          <w:marRight w:val="0"/>
          <w:marTop w:val="0"/>
          <w:marBottom w:val="0"/>
          <w:divBdr>
            <w:top w:val="none" w:sz="0" w:space="0" w:color="auto"/>
            <w:left w:val="none" w:sz="0" w:space="0" w:color="auto"/>
            <w:bottom w:val="none" w:sz="0" w:space="0" w:color="auto"/>
            <w:right w:val="none" w:sz="0" w:space="0" w:color="auto"/>
          </w:divBdr>
        </w:div>
        <w:div w:id="512495585">
          <w:marLeft w:val="480"/>
          <w:marRight w:val="0"/>
          <w:marTop w:val="0"/>
          <w:marBottom w:val="0"/>
          <w:divBdr>
            <w:top w:val="none" w:sz="0" w:space="0" w:color="auto"/>
            <w:left w:val="none" w:sz="0" w:space="0" w:color="auto"/>
            <w:bottom w:val="none" w:sz="0" w:space="0" w:color="auto"/>
            <w:right w:val="none" w:sz="0" w:space="0" w:color="auto"/>
          </w:divBdr>
        </w:div>
        <w:div w:id="1635521858">
          <w:marLeft w:val="480"/>
          <w:marRight w:val="0"/>
          <w:marTop w:val="0"/>
          <w:marBottom w:val="0"/>
          <w:divBdr>
            <w:top w:val="none" w:sz="0" w:space="0" w:color="auto"/>
            <w:left w:val="none" w:sz="0" w:space="0" w:color="auto"/>
            <w:bottom w:val="none" w:sz="0" w:space="0" w:color="auto"/>
            <w:right w:val="none" w:sz="0" w:space="0" w:color="auto"/>
          </w:divBdr>
        </w:div>
        <w:div w:id="1239435227">
          <w:marLeft w:val="480"/>
          <w:marRight w:val="0"/>
          <w:marTop w:val="0"/>
          <w:marBottom w:val="0"/>
          <w:divBdr>
            <w:top w:val="none" w:sz="0" w:space="0" w:color="auto"/>
            <w:left w:val="none" w:sz="0" w:space="0" w:color="auto"/>
            <w:bottom w:val="none" w:sz="0" w:space="0" w:color="auto"/>
            <w:right w:val="none" w:sz="0" w:space="0" w:color="auto"/>
          </w:divBdr>
        </w:div>
        <w:div w:id="704138886">
          <w:marLeft w:val="480"/>
          <w:marRight w:val="0"/>
          <w:marTop w:val="0"/>
          <w:marBottom w:val="0"/>
          <w:divBdr>
            <w:top w:val="none" w:sz="0" w:space="0" w:color="auto"/>
            <w:left w:val="none" w:sz="0" w:space="0" w:color="auto"/>
            <w:bottom w:val="none" w:sz="0" w:space="0" w:color="auto"/>
            <w:right w:val="none" w:sz="0" w:space="0" w:color="auto"/>
          </w:divBdr>
        </w:div>
        <w:div w:id="410353286">
          <w:marLeft w:val="480"/>
          <w:marRight w:val="0"/>
          <w:marTop w:val="0"/>
          <w:marBottom w:val="0"/>
          <w:divBdr>
            <w:top w:val="none" w:sz="0" w:space="0" w:color="auto"/>
            <w:left w:val="none" w:sz="0" w:space="0" w:color="auto"/>
            <w:bottom w:val="none" w:sz="0" w:space="0" w:color="auto"/>
            <w:right w:val="none" w:sz="0" w:space="0" w:color="auto"/>
          </w:divBdr>
        </w:div>
        <w:div w:id="1055540707">
          <w:marLeft w:val="480"/>
          <w:marRight w:val="0"/>
          <w:marTop w:val="0"/>
          <w:marBottom w:val="0"/>
          <w:divBdr>
            <w:top w:val="none" w:sz="0" w:space="0" w:color="auto"/>
            <w:left w:val="none" w:sz="0" w:space="0" w:color="auto"/>
            <w:bottom w:val="none" w:sz="0" w:space="0" w:color="auto"/>
            <w:right w:val="none" w:sz="0" w:space="0" w:color="auto"/>
          </w:divBdr>
        </w:div>
        <w:div w:id="1323311689">
          <w:marLeft w:val="480"/>
          <w:marRight w:val="0"/>
          <w:marTop w:val="0"/>
          <w:marBottom w:val="0"/>
          <w:divBdr>
            <w:top w:val="none" w:sz="0" w:space="0" w:color="auto"/>
            <w:left w:val="none" w:sz="0" w:space="0" w:color="auto"/>
            <w:bottom w:val="none" w:sz="0" w:space="0" w:color="auto"/>
            <w:right w:val="none" w:sz="0" w:space="0" w:color="auto"/>
          </w:divBdr>
        </w:div>
        <w:div w:id="655844032">
          <w:marLeft w:val="480"/>
          <w:marRight w:val="0"/>
          <w:marTop w:val="0"/>
          <w:marBottom w:val="0"/>
          <w:divBdr>
            <w:top w:val="none" w:sz="0" w:space="0" w:color="auto"/>
            <w:left w:val="none" w:sz="0" w:space="0" w:color="auto"/>
            <w:bottom w:val="none" w:sz="0" w:space="0" w:color="auto"/>
            <w:right w:val="none" w:sz="0" w:space="0" w:color="auto"/>
          </w:divBdr>
        </w:div>
        <w:div w:id="1938172558">
          <w:marLeft w:val="480"/>
          <w:marRight w:val="0"/>
          <w:marTop w:val="0"/>
          <w:marBottom w:val="0"/>
          <w:divBdr>
            <w:top w:val="none" w:sz="0" w:space="0" w:color="auto"/>
            <w:left w:val="none" w:sz="0" w:space="0" w:color="auto"/>
            <w:bottom w:val="none" w:sz="0" w:space="0" w:color="auto"/>
            <w:right w:val="none" w:sz="0" w:space="0" w:color="auto"/>
          </w:divBdr>
        </w:div>
        <w:div w:id="423500375">
          <w:marLeft w:val="480"/>
          <w:marRight w:val="0"/>
          <w:marTop w:val="0"/>
          <w:marBottom w:val="0"/>
          <w:divBdr>
            <w:top w:val="none" w:sz="0" w:space="0" w:color="auto"/>
            <w:left w:val="none" w:sz="0" w:space="0" w:color="auto"/>
            <w:bottom w:val="none" w:sz="0" w:space="0" w:color="auto"/>
            <w:right w:val="none" w:sz="0" w:space="0" w:color="auto"/>
          </w:divBdr>
        </w:div>
        <w:div w:id="1487739558">
          <w:marLeft w:val="480"/>
          <w:marRight w:val="0"/>
          <w:marTop w:val="0"/>
          <w:marBottom w:val="0"/>
          <w:divBdr>
            <w:top w:val="none" w:sz="0" w:space="0" w:color="auto"/>
            <w:left w:val="none" w:sz="0" w:space="0" w:color="auto"/>
            <w:bottom w:val="none" w:sz="0" w:space="0" w:color="auto"/>
            <w:right w:val="none" w:sz="0" w:space="0" w:color="auto"/>
          </w:divBdr>
        </w:div>
        <w:div w:id="1213273234">
          <w:marLeft w:val="480"/>
          <w:marRight w:val="0"/>
          <w:marTop w:val="0"/>
          <w:marBottom w:val="0"/>
          <w:divBdr>
            <w:top w:val="none" w:sz="0" w:space="0" w:color="auto"/>
            <w:left w:val="none" w:sz="0" w:space="0" w:color="auto"/>
            <w:bottom w:val="none" w:sz="0" w:space="0" w:color="auto"/>
            <w:right w:val="none" w:sz="0" w:space="0" w:color="auto"/>
          </w:divBdr>
        </w:div>
        <w:div w:id="1481732897">
          <w:marLeft w:val="480"/>
          <w:marRight w:val="0"/>
          <w:marTop w:val="0"/>
          <w:marBottom w:val="0"/>
          <w:divBdr>
            <w:top w:val="none" w:sz="0" w:space="0" w:color="auto"/>
            <w:left w:val="none" w:sz="0" w:space="0" w:color="auto"/>
            <w:bottom w:val="none" w:sz="0" w:space="0" w:color="auto"/>
            <w:right w:val="none" w:sz="0" w:space="0" w:color="auto"/>
          </w:divBdr>
        </w:div>
        <w:div w:id="188876751">
          <w:marLeft w:val="480"/>
          <w:marRight w:val="0"/>
          <w:marTop w:val="0"/>
          <w:marBottom w:val="0"/>
          <w:divBdr>
            <w:top w:val="none" w:sz="0" w:space="0" w:color="auto"/>
            <w:left w:val="none" w:sz="0" w:space="0" w:color="auto"/>
            <w:bottom w:val="none" w:sz="0" w:space="0" w:color="auto"/>
            <w:right w:val="none" w:sz="0" w:space="0" w:color="auto"/>
          </w:divBdr>
        </w:div>
        <w:div w:id="1645886487">
          <w:marLeft w:val="480"/>
          <w:marRight w:val="0"/>
          <w:marTop w:val="0"/>
          <w:marBottom w:val="0"/>
          <w:divBdr>
            <w:top w:val="none" w:sz="0" w:space="0" w:color="auto"/>
            <w:left w:val="none" w:sz="0" w:space="0" w:color="auto"/>
            <w:bottom w:val="none" w:sz="0" w:space="0" w:color="auto"/>
            <w:right w:val="none" w:sz="0" w:space="0" w:color="auto"/>
          </w:divBdr>
        </w:div>
        <w:div w:id="894705165">
          <w:marLeft w:val="480"/>
          <w:marRight w:val="0"/>
          <w:marTop w:val="0"/>
          <w:marBottom w:val="0"/>
          <w:divBdr>
            <w:top w:val="none" w:sz="0" w:space="0" w:color="auto"/>
            <w:left w:val="none" w:sz="0" w:space="0" w:color="auto"/>
            <w:bottom w:val="none" w:sz="0" w:space="0" w:color="auto"/>
            <w:right w:val="none" w:sz="0" w:space="0" w:color="auto"/>
          </w:divBdr>
        </w:div>
        <w:div w:id="1976451699">
          <w:marLeft w:val="480"/>
          <w:marRight w:val="0"/>
          <w:marTop w:val="0"/>
          <w:marBottom w:val="0"/>
          <w:divBdr>
            <w:top w:val="none" w:sz="0" w:space="0" w:color="auto"/>
            <w:left w:val="none" w:sz="0" w:space="0" w:color="auto"/>
            <w:bottom w:val="none" w:sz="0" w:space="0" w:color="auto"/>
            <w:right w:val="none" w:sz="0" w:space="0" w:color="auto"/>
          </w:divBdr>
        </w:div>
        <w:div w:id="618681389">
          <w:marLeft w:val="480"/>
          <w:marRight w:val="0"/>
          <w:marTop w:val="0"/>
          <w:marBottom w:val="0"/>
          <w:divBdr>
            <w:top w:val="none" w:sz="0" w:space="0" w:color="auto"/>
            <w:left w:val="none" w:sz="0" w:space="0" w:color="auto"/>
            <w:bottom w:val="none" w:sz="0" w:space="0" w:color="auto"/>
            <w:right w:val="none" w:sz="0" w:space="0" w:color="auto"/>
          </w:divBdr>
        </w:div>
        <w:div w:id="200438250">
          <w:marLeft w:val="480"/>
          <w:marRight w:val="0"/>
          <w:marTop w:val="0"/>
          <w:marBottom w:val="0"/>
          <w:divBdr>
            <w:top w:val="none" w:sz="0" w:space="0" w:color="auto"/>
            <w:left w:val="none" w:sz="0" w:space="0" w:color="auto"/>
            <w:bottom w:val="none" w:sz="0" w:space="0" w:color="auto"/>
            <w:right w:val="none" w:sz="0" w:space="0" w:color="auto"/>
          </w:divBdr>
        </w:div>
        <w:div w:id="616260790">
          <w:marLeft w:val="480"/>
          <w:marRight w:val="0"/>
          <w:marTop w:val="0"/>
          <w:marBottom w:val="0"/>
          <w:divBdr>
            <w:top w:val="none" w:sz="0" w:space="0" w:color="auto"/>
            <w:left w:val="none" w:sz="0" w:space="0" w:color="auto"/>
            <w:bottom w:val="none" w:sz="0" w:space="0" w:color="auto"/>
            <w:right w:val="none" w:sz="0" w:space="0" w:color="auto"/>
          </w:divBdr>
        </w:div>
        <w:div w:id="667172633">
          <w:marLeft w:val="480"/>
          <w:marRight w:val="0"/>
          <w:marTop w:val="0"/>
          <w:marBottom w:val="0"/>
          <w:divBdr>
            <w:top w:val="none" w:sz="0" w:space="0" w:color="auto"/>
            <w:left w:val="none" w:sz="0" w:space="0" w:color="auto"/>
            <w:bottom w:val="none" w:sz="0" w:space="0" w:color="auto"/>
            <w:right w:val="none" w:sz="0" w:space="0" w:color="auto"/>
          </w:divBdr>
        </w:div>
        <w:div w:id="1115715264">
          <w:marLeft w:val="480"/>
          <w:marRight w:val="0"/>
          <w:marTop w:val="0"/>
          <w:marBottom w:val="0"/>
          <w:divBdr>
            <w:top w:val="none" w:sz="0" w:space="0" w:color="auto"/>
            <w:left w:val="none" w:sz="0" w:space="0" w:color="auto"/>
            <w:bottom w:val="none" w:sz="0" w:space="0" w:color="auto"/>
            <w:right w:val="none" w:sz="0" w:space="0" w:color="auto"/>
          </w:divBdr>
        </w:div>
        <w:div w:id="1122848111">
          <w:marLeft w:val="480"/>
          <w:marRight w:val="0"/>
          <w:marTop w:val="0"/>
          <w:marBottom w:val="0"/>
          <w:divBdr>
            <w:top w:val="none" w:sz="0" w:space="0" w:color="auto"/>
            <w:left w:val="none" w:sz="0" w:space="0" w:color="auto"/>
            <w:bottom w:val="none" w:sz="0" w:space="0" w:color="auto"/>
            <w:right w:val="none" w:sz="0" w:space="0" w:color="auto"/>
          </w:divBdr>
        </w:div>
        <w:div w:id="1348945657">
          <w:marLeft w:val="480"/>
          <w:marRight w:val="0"/>
          <w:marTop w:val="0"/>
          <w:marBottom w:val="0"/>
          <w:divBdr>
            <w:top w:val="none" w:sz="0" w:space="0" w:color="auto"/>
            <w:left w:val="none" w:sz="0" w:space="0" w:color="auto"/>
            <w:bottom w:val="none" w:sz="0" w:space="0" w:color="auto"/>
            <w:right w:val="none" w:sz="0" w:space="0" w:color="auto"/>
          </w:divBdr>
        </w:div>
        <w:div w:id="2122457359">
          <w:marLeft w:val="480"/>
          <w:marRight w:val="0"/>
          <w:marTop w:val="0"/>
          <w:marBottom w:val="0"/>
          <w:divBdr>
            <w:top w:val="none" w:sz="0" w:space="0" w:color="auto"/>
            <w:left w:val="none" w:sz="0" w:space="0" w:color="auto"/>
            <w:bottom w:val="none" w:sz="0" w:space="0" w:color="auto"/>
            <w:right w:val="none" w:sz="0" w:space="0" w:color="auto"/>
          </w:divBdr>
        </w:div>
        <w:div w:id="1462578909">
          <w:marLeft w:val="480"/>
          <w:marRight w:val="0"/>
          <w:marTop w:val="0"/>
          <w:marBottom w:val="0"/>
          <w:divBdr>
            <w:top w:val="none" w:sz="0" w:space="0" w:color="auto"/>
            <w:left w:val="none" w:sz="0" w:space="0" w:color="auto"/>
            <w:bottom w:val="none" w:sz="0" w:space="0" w:color="auto"/>
            <w:right w:val="none" w:sz="0" w:space="0" w:color="auto"/>
          </w:divBdr>
        </w:div>
        <w:div w:id="196696024">
          <w:marLeft w:val="480"/>
          <w:marRight w:val="0"/>
          <w:marTop w:val="0"/>
          <w:marBottom w:val="0"/>
          <w:divBdr>
            <w:top w:val="none" w:sz="0" w:space="0" w:color="auto"/>
            <w:left w:val="none" w:sz="0" w:space="0" w:color="auto"/>
            <w:bottom w:val="none" w:sz="0" w:space="0" w:color="auto"/>
            <w:right w:val="none" w:sz="0" w:space="0" w:color="auto"/>
          </w:divBdr>
        </w:div>
        <w:div w:id="1286738019">
          <w:marLeft w:val="480"/>
          <w:marRight w:val="0"/>
          <w:marTop w:val="0"/>
          <w:marBottom w:val="0"/>
          <w:divBdr>
            <w:top w:val="none" w:sz="0" w:space="0" w:color="auto"/>
            <w:left w:val="none" w:sz="0" w:space="0" w:color="auto"/>
            <w:bottom w:val="none" w:sz="0" w:space="0" w:color="auto"/>
            <w:right w:val="none" w:sz="0" w:space="0" w:color="auto"/>
          </w:divBdr>
        </w:div>
        <w:div w:id="488986531">
          <w:marLeft w:val="480"/>
          <w:marRight w:val="0"/>
          <w:marTop w:val="0"/>
          <w:marBottom w:val="0"/>
          <w:divBdr>
            <w:top w:val="none" w:sz="0" w:space="0" w:color="auto"/>
            <w:left w:val="none" w:sz="0" w:space="0" w:color="auto"/>
            <w:bottom w:val="none" w:sz="0" w:space="0" w:color="auto"/>
            <w:right w:val="none" w:sz="0" w:space="0" w:color="auto"/>
          </w:divBdr>
        </w:div>
        <w:div w:id="755520634">
          <w:marLeft w:val="480"/>
          <w:marRight w:val="0"/>
          <w:marTop w:val="0"/>
          <w:marBottom w:val="0"/>
          <w:divBdr>
            <w:top w:val="none" w:sz="0" w:space="0" w:color="auto"/>
            <w:left w:val="none" w:sz="0" w:space="0" w:color="auto"/>
            <w:bottom w:val="none" w:sz="0" w:space="0" w:color="auto"/>
            <w:right w:val="none" w:sz="0" w:space="0" w:color="auto"/>
          </w:divBdr>
        </w:div>
        <w:div w:id="1756897390">
          <w:marLeft w:val="480"/>
          <w:marRight w:val="0"/>
          <w:marTop w:val="0"/>
          <w:marBottom w:val="0"/>
          <w:divBdr>
            <w:top w:val="none" w:sz="0" w:space="0" w:color="auto"/>
            <w:left w:val="none" w:sz="0" w:space="0" w:color="auto"/>
            <w:bottom w:val="none" w:sz="0" w:space="0" w:color="auto"/>
            <w:right w:val="none" w:sz="0" w:space="0" w:color="auto"/>
          </w:divBdr>
        </w:div>
        <w:div w:id="977997087">
          <w:marLeft w:val="480"/>
          <w:marRight w:val="0"/>
          <w:marTop w:val="0"/>
          <w:marBottom w:val="0"/>
          <w:divBdr>
            <w:top w:val="none" w:sz="0" w:space="0" w:color="auto"/>
            <w:left w:val="none" w:sz="0" w:space="0" w:color="auto"/>
            <w:bottom w:val="none" w:sz="0" w:space="0" w:color="auto"/>
            <w:right w:val="none" w:sz="0" w:space="0" w:color="auto"/>
          </w:divBdr>
        </w:div>
        <w:div w:id="1490362153">
          <w:marLeft w:val="480"/>
          <w:marRight w:val="0"/>
          <w:marTop w:val="0"/>
          <w:marBottom w:val="0"/>
          <w:divBdr>
            <w:top w:val="none" w:sz="0" w:space="0" w:color="auto"/>
            <w:left w:val="none" w:sz="0" w:space="0" w:color="auto"/>
            <w:bottom w:val="none" w:sz="0" w:space="0" w:color="auto"/>
            <w:right w:val="none" w:sz="0" w:space="0" w:color="auto"/>
          </w:divBdr>
        </w:div>
        <w:div w:id="470025249">
          <w:marLeft w:val="480"/>
          <w:marRight w:val="0"/>
          <w:marTop w:val="0"/>
          <w:marBottom w:val="0"/>
          <w:divBdr>
            <w:top w:val="none" w:sz="0" w:space="0" w:color="auto"/>
            <w:left w:val="none" w:sz="0" w:space="0" w:color="auto"/>
            <w:bottom w:val="none" w:sz="0" w:space="0" w:color="auto"/>
            <w:right w:val="none" w:sz="0" w:space="0" w:color="auto"/>
          </w:divBdr>
        </w:div>
        <w:div w:id="1759205083">
          <w:marLeft w:val="480"/>
          <w:marRight w:val="0"/>
          <w:marTop w:val="0"/>
          <w:marBottom w:val="0"/>
          <w:divBdr>
            <w:top w:val="none" w:sz="0" w:space="0" w:color="auto"/>
            <w:left w:val="none" w:sz="0" w:space="0" w:color="auto"/>
            <w:bottom w:val="none" w:sz="0" w:space="0" w:color="auto"/>
            <w:right w:val="none" w:sz="0" w:space="0" w:color="auto"/>
          </w:divBdr>
        </w:div>
        <w:div w:id="2135324097">
          <w:marLeft w:val="480"/>
          <w:marRight w:val="0"/>
          <w:marTop w:val="0"/>
          <w:marBottom w:val="0"/>
          <w:divBdr>
            <w:top w:val="none" w:sz="0" w:space="0" w:color="auto"/>
            <w:left w:val="none" w:sz="0" w:space="0" w:color="auto"/>
            <w:bottom w:val="none" w:sz="0" w:space="0" w:color="auto"/>
            <w:right w:val="none" w:sz="0" w:space="0" w:color="auto"/>
          </w:divBdr>
        </w:div>
        <w:div w:id="928856454">
          <w:marLeft w:val="480"/>
          <w:marRight w:val="0"/>
          <w:marTop w:val="0"/>
          <w:marBottom w:val="0"/>
          <w:divBdr>
            <w:top w:val="none" w:sz="0" w:space="0" w:color="auto"/>
            <w:left w:val="none" w:sz="0" w:space="0" w:color="auto"/>
            <w:bottom w:val="none" w:sz="0" w:space="0" w:color="auto"/>
            <w:right w:val="none" w:sz="0" w:space="0" w:color="auto"/>
          </w:divBdr>
        </w:div>
        <w:div w:id="171382615">
          <w:marLeft w:val="480"/>
          <w:marRight w:val="0"/>
          <w:marTop w:val="0"/>
          <w:marBottom w:val="0"/>
          <w:divBdr>
            <w:top w:val="none" w:sz="0" w:space="0" w:color="auto"/>
            <w:left w:val="none" w:sz="0" w:space="0" w:color="auto"/>
            <w:bottom w:val="none" w:sz="0" w:space="0" w:color="auto"/>
            <w:right w:val="none" w:sz="0" w:space="0" w:color="auto"/>
          </w:divBdr>
        </w:div>
        <w:div w:id="626546323">
          <w:marLeft w:val="480"/>
          <w:marRight w:val="0"/>
          <w:marTop w:val="0"/>
          <w:marBottom w:val="0"/>
          <w:divBdr>
            <w:top w:val="none" w:sz="0" w:space="0" w:color="auto"/>
            <w:left w:val="none" w:sz="0" w:space="0" w:color="auto"/>
            <w:bottom w:val="none" w:sz="0" w:space="0" w:color="auto"/>
            <w:right w:val="none" w:sz="0" w:space="0" w:color="auto"/>
          </w:divBdr>
        </w:div>
        <w:div w:id="1218857328">
          <w:marLeft w:val="480"/>
          <w:marRight w:val="0"/>
          <w:marTop w:val="0"/>
          <w:marBottom w:val="0"/>
          <w:divBdr>
            <w:top w:val="none" w:sz="0" w:space="0" w:color="auto"/>
            <w:left w:val="none" w:sz="0" w:space="0" w:color="auto"/>
            <w:bottom w:val="none" w:sz="0" w:space="0" w:color="auto"/>
            <w:right w:val="none" w:sz="0" w:space="0" w:color="auto"/>
          </w:divBdr>
        </w:div>
        <w:div w:id="2116247128">
          <w:marLeft w:val="480"/>
          <w:marRight w:val="0"/>
          <w:marTop w:val="0"/>
          <w:marBottom w:val="0"/>
          <w:divBdr>
            <w:top w:val="none" w:sz="0" w:space="0" w:color="auto"/>
            <w:left w:val="none" w:sz="0" w:space="0" w:color="auto"/>
            <w:bottom w:val="none" w:sz="0" w:space="0" w:color="auto"/>
            <w:right w:val="none" w:sz="0" w:space="0" w:color="auto"/>
          </w:divBdr>
        </w:div>
        <w:div w:id="141385798">
          <w:marLeft w:val="480"/>
          <w:marRight w:val="0"/>
          <w:marTop w:val="0"/>
          <w:marBottom w:val="0"/>
          <w:divBdr>
            <w:top w:val="none" w:sz="0" w:space="0" w:color="auto"/>
            <w:left w:val="none" w:sz="0" w:space="0" w:color="auto"/>
            <w:bottom w:val="none" w:sz="0" w:space="0" w:color="auto"/>
            <w:right w:val="none" w:sz="0" w:space="0" w:color="auto"/>
          </w:divBdr>
        </w:div>
        <w:div w:id="379282559">
          <w:marLeft w:val="480"/>
          <w:marRight w:val="0"/>
          <w:marTop w:val="0"/>
          <w:marBottom w:val="0"/>
          <w:divBdr>
            <w:top w:val="none" w:sz="0" w:space="0" w:color="auto"/>
            <w:left w:val="none" w:sz="0" w:space="0" w:color="auto"/>
            <w:bottom w:val="none" w:sz="0" w:space="0" w:color="auto"/>
            <w:right w:val="none" w:sz="0" w:space="0" w:color="auto"/>
          </w:divBdr>
        </w:div>
        <w:div w:id="885947457">
          <w:marLeft w:val="480"/>
          <w:marRight w:val="0"/>
          <w:marTop w:val="0"/>
          <w:marBottom w:val="0"/>
          <w:divBdr>
            <w:top w:val="none" w:sz="0" w:space="0" w:color="auto"/>
            <w:left w:val="none" w:sz="0" w:space="0" w:color="auto"/>
            <w:bottom w:val="none" w:sz="0" w:space="0" w:color="auto"/>
            <w:right w:val="none" w:sz="0" w:space="0" w:color="auto"/>
          </w:divBdr>
        </w:div>
        <w:div w:id="593131198">
          <w:marLeft w:val="480"/>
          <w:marRight w:val="0"/>
          <w:marTop w:val="0"/>
          <w:marBottom w:val="0"/>
          <w:divBdr>
            <w:top w:val="none" w:sz="0" w:space="0" w:color="auto"/>
            <w:left w:val="none" w:sz="0" w:space="0" w:color="auto"/>
            <w:bottom w:val="none" w:sz="0" w:space="0" w:color="auto"/>
            <w:right w:val="none" w:sz="0" w:space="0" w:color="auto"/>
          </w:divBdr>
        </w:div>
        <w:div w:id="349189392">
          <w:marLeft w:val="480"/>
          <w:marRight w:val="0"/>
          <w:marTop w:val="0"/>
          <w:marBottom w:val="0"/>
          <w:divBdr>
            <w:top w:val="none" w:sz="0" w:space="0" w:color="auto"/>
            <w:left w:val="none" w:sz="0" w:space="0" w:color="auto"/>
            <w:bottom w:val="none" w:sz="0" w:space="0" w:color="auto"/>
            <w:right w:val="none" w:sz="0" w:space="0" w:color="auto"/>
          </w:divBdr>
        </w:div>
        <w:div w:id="200944609">
          <w:marLeft w:val="480"/>
          <w:marRight w:val="0"/>
          <w:marTop w:val="0"/>
          <w:marBottom w:val="0"/>
          <w:divBdr>
            <w:top w:val="none" w:sz="0" w:space="0" w:color="auto"/>
            <w:left w:val="none" w:sz="0" w:space="0" w:color="auto"/>
            <w:bottom w:val="none" w:sz="0" w:space="0" w:color="auto"/>
            <w:right w:val="none" w:sz="0" w:space="0" w:color="auto"/>
          </w:divBdr>
        </w:div>
        <w:div w:id="1094865759">
          <w:marLeft w:val="480"/>
          <w:marRight w:val="0"/>
          <w:marTop w:val="0"/>
          <w:marBottom w:val="0"/>
          <w:divBdr>
            <w:top w:val="none" w:sz="0" w:space="0" w:color="auto"/>
            <w:left w:val="none" w:sz="0" w:space="0" w:color="auto"/>
            <w:bottom w:val="none" w:sz="0" w:space="0" w:color="auto"/>
            <w:right w:val="none" w:sz="0" w:space="0" w:color="auto"/>
          </w:divBdr>
        </w:div>
        <w:div w:id="1846750966">
          <w:marLeft w:val="480"/>
          <w:marRight w:val="0"/>
          <w:marTop w:val="0"/>
          <w:marBottom w:val="0"/>
          <w:divBdr>
            <w:top w:val="none" w:sz="0" w:space="0" w:color="auto"/>
            <w:left w:val="none" w:sz="0" w:space="0" w:color="auto"/>
            <w:bottom w:val="none" w:sz="0" w:space="0" w:color="auto"/>
            <w:right w:val="none" w:sz="0" w:space="0" w:color="auto"/>
          </w:divBdr>
        </w:div>
        <w:div w:id="391126015">
          <w:marLeft w:val="480"/>
          <w:marRight w:val="0"/>
          <w:marTop w:val="0"/>
          <w:marBottom w:val="0"/>
          <w:divBdr>
            <w:top w:val="none" w:sz="0" w:space="0" w:color="auto"/>
            <w:left w:val="none" w:sz="0" w:space="0" w:color="auto"/>
            <w:bottom w:val="none" w:sz="0" w:space="0" w:color="auto"/>
            <w:right w:val="none" w:sz="0" w:space="0" w:color="auto"/>
          </w:divBdr>
        </w:div>
        <w:div w:id="1929388774">
          <w:marLeft w:val="480"/>
          <w:marRight w:val="0"/>
          <w:marTop w:val="0"/>
          <w:marBottom w:val="0"/>
          <w:divBdr>
            <w:top w:val="none" w:sz="0" w:space="0" w:color="auto"/>
            <w:left w:val="none" w:sz="0" w:space="0" w:color="auto"/>
            <w:bottom w:val="none" w:sz="0" w:space="0" w:color="auto"/>
            <w:right w:val="none" w:sz="0" w:space="0" w:color="auto"/>
          </w:divBdr>
        </w:div>
        <w:div w:id="1002272488">
          <w:marLeft w:val="480"/>
          <w:marRight w:val="0"/>
          <w:marTop w:val="0"/>
          <w:marBottom w:val="0"/>
          <w:divBdr>
            <w:top w:val="none" w:sz="0" w:space="0" w:color="auto"/>
            <w:left w:val="none" w:sz="0" w:space="0" w:color="auto"/>
            <w:bottom w:val="none" w:sz="0" w:space="0" w:color="auto"/>
            <w:right w:val="none" w:sz="0" w:space="0" w:color="auto"/>
          </w:divBdr>
        </w:div>
        <w:div w:id="1980457082">
          <w:marLeft w:val="480"/>
          <w:marRight w:val="0"/>
          <w:marTop w:val="0"/>
          <w:marBottom w:val="0"/>
          <w:divBdr>
            <w:top w:val="none" w:sz="0" w:space="0" w:color="auto"/>
            <w:left w:val="none" w:sz="0" w:space="0" w:color="auto"/>
            <w:bottom w:val="none" w:sz="0" w:space="0" w:color="auto"/>
            <w:right w:val="none" w:sz="0" w:space="0" w:color="auto"/>
          </w:divBdr>
        </w:div>
        <w:div w:id="1866366544">
          <w:marLeft w:val="480"/>
          <w:marRight w:val="0"/>
          <w:marTop w:val="0"/>
          <w:marBottom w:val="0"/>
          <w:divBdr>
            <w:top w:val="none" w:sz="0" w:space="0" w:color="auto"/>
            <w:left w:val="none" w:sz="0" w:space="0" w:color="auto"/>
            <w:bottom w:val="none" w:sz="0" w:space="0" w:color="auto"/>
            <w:right w:val="none" w:sz="0" w:space="0" w:color="auto"/>
          </w:divBdr>
        </w:div>
        <w:div w:id="1612006686">
          <w:marLeft w:val="480"/>
          <w:marRight w:val="0"/>
          <w:marTop w:val="0"/>
          <w:marBottom w:val="0"/>
          <w:divBdr>
            <w:top w:val="none" w:sz="0" w:space="0" w:color="auto"/>
            <w:left w:val="none" w:sz="0" w:space="0" w:color="auto"/>
            <w:bottom w:val="none" w:sz="0" w:space="0" w:color="auto"/>
            <w:right w:val="none" w:sz="0" w:space="0" w:color="auto"/>
          </w:divBdr>
        </w:div>
        <w:div w:id="1945722063">
          <w:marLeft w:val="480"/>
          <w:marRight w:val="0"/>
          <w:marTop w:val="0"/>
          <w:marBottom w:val="0"/>
          <w:divBdr>
            <w:top w:val="none" w:sz="0" w:space="0" w:color="auto"/>
            <w:left w:val="none" w:sz="0" w:space="0" w:color="auto"/>
            <w:bottom w:val="none" w:sz="0" w:space="0" w:color="auto"/>
            <w:right w:val="none" w:sz="0" w:space="0" w:color="auto"/>
          </w:divBdr>
        </w:div>
        <w:div w:id="1195850513">
          <w:marLeft w:val="480"/>
          <w:marRight w:val="0"/>
          <w:marTop w:val="0"/>
          <w:marBottom w:val="0"/>
          <w:divBdr>
            <w:top w:val="none" w:sz="0" w:space="0" w:color="auto"/>
            <w:left w:val="none" w:sz="0" w:space="0" w:color="auto"/>
            <w:bottom w:val="none" w:sz="0" w:space="0" w:color="auto"/>
            <w:right w:val="none" w:sz="0" w:space="0" w:color="auto"/>
          </w:divBdr>
        </w:div>
        <w:div w:id="743070415">
          <w:marLeft w:val="480"/>
          <w:marRight w:val="0"/>
          <w:marTop w:val="0"/>
          <w:marBottom w:val="0"/>
          <w:divBdr>
            <w:top w:val="none" w:sz="0" w:space="0" w:color="auto"/>
            <w:left w:val="none" w:sz="0" w:space="0" w:color="auto"/>
            <w:bottom w:val="none" w:sz="0" w:space="0" w:color="auto"/>
            <w:right w:val="none" w:sz="0" w:space="0" w:color="auto"/>
          </w:divBdr>
        </w:div>
        <w:div w:id="276566007">
          <w:marLeft w:val="480"/>
          <w:marRight w:val="0"/>
          <w:marTop w:val="0"/>
          <w:marBottom w:val="0"/>
          <w:divBdr>
            <w:top w:val="none" w:sz="0" w:space="0" w:color="auto"/>
            <w:left w:val="none" w:sz="0" w:space="0" w:color="auto"/>
            <w:bottom w:val="none" w:sz="0" w:space="0" w:color="auto"/>
            <w:right w:val="none" w:sz="0" w:space="0" w:color="auto"/>
          </w:divBdr>
        </w:div>
        <w:div w:id="416442059">
          <w:marLeft w:val="480"/>
          <w:marRight w:val="0"/>
          <w:marTop w:val="0"/>
          <w:marBottom w:val="0"/>
          <w:divBdr>
            <w:top w:val="none" w:sz="0" w:space="0" w:color="auto"/>
            <w:left w:val="none" w:sz="0" w:space="0" w:color="auto"/>
            <w:bottom w:val="none" w:sz="0" w:space="0" w:color="auto"/>
            <w:right w:val="none" w:sz="0" w:space="0" w:color="auto"/>
          </w:divBdr>
        </w:div>
        <w:div w:id="1490635950">
          <w:marLeft w:val="480"/>
          <w:marRight w:val="0"/>
          <w:marTop w:val="0"/>
          <w:marBottom w:val="0"/>
          <w:divBdr>
            <w:top w:val="none" w:sz="0" w:space="0" w:color="auto"/>
            <w:left w:val="none" w:sz="0" w:space="0" w:color="auto"/>
            <w:bottom w:val="none" w:sz="0" w:space="0" w:color="auto"/>
            <w:right w:val="none" w:sz="0" w:space="0" w:color="auto"/>
          </w:divBdr>
        </w:div>
        <w:div w:id="200942598">
          <w:marLeft w:val="480"/>
          <w:marRight w:val="0"/>
          <w:marTop w:val="0"/>
          <w:marBottom w:val="0"/>
          <w:divBdr>
            <w:top w:val="none" w:sz="0" w:space="0" w:color="auto"/>
            <w:left w:val="none" w:sz="0" w:space="0" w:color="auto"/>
            <w:bottom w:val="none" w:sz="0" w:space="0" w:color="auto"/>
            <w:right w:val="none" w:sz="0" w:space="0" w:color="auto"/>
          </w:divBdr>
        </w:div>
        <w:div w:id="88821610">
          <w:marLeft w:val="480"/>
          <w:marRight w:val="0"/>
          <w:marTop w:val="0"/>
          <w:marBottom w:val="0"/>
          <w:divBdr>
            <w:top w:val="none" w:sz="0" w:space="0" w:color="auto"/>
            <w:left w:val="none" w:sz="0" w:space="0" w:color="auto"/>
            <w:bottom w:val="none" w:sz="0" w:space="0" w:color="auto"/>
            <w:right w:val="none" w:sz="0" w:space="0" w:color="auto"/>
          </w:divBdr>
        </w:div>
        <w:div w:id="1368986638">
          <w:marLeft w:val="480"/>
          <w:marRight w:val="0"/>
          <w:marTop w:val="0"/>
          <w:marBottom w:val="0"/>
          <w:divBdr>
            <w:top w:val="none" w:sz="0" w:space="0" w:color="auto"/>
            <w:left w:val="none" w:sz="0" w:space="0" w:color="auto"/>
            <w:bottom w:val="none" w:sz="0" w:space="0" w:color="auto"/>
            <w:right w:val="none" w:sz="0" w:space="0" w:color="auto"/>
          </w:divBdr>
        </w:div>
        <w:div w:id="85999082">
          <w:marLeft w:val="480"/>
          <w:marRight w:val="0"/>
          <w:marTop w:val="0"/>
          <w:marBottom w:val="0"/>
          <w:divBdr>
            <w:top w:val="none" w:sz="0" w:space="0" w:color="auto"/>
            <w:left w:val="none" w:sz="0" w:space="0" w:color="auto"/>
            <w:bottom w:val="none" w:sz="0" w:space="0" w:color="auto"/>
            <w:right w:val="none" w:sz="0" w:space="0" w:color="auto"/>
          </w:divBdr>
        </w:div>
        <w:div w:id="1786269912">
          <w:marLeft w:val="480"/>
          <w:marRight w:val="0"/>
          <w:marTop w:val="0"/>
          <w:marBottom w:val="0"/>
          <w:divBdr>
            <w:top w:val="none" w:sz="0" w:space="0" w:color="auto"/>
            <w:left w:val="none" w:sz="0" w:space="0" w:color="auto"/>
            <w:bottom w:val="none" w:sz="0" w:space="0" w:color="auto"/>
            <w:right w:val="none" w:sz="0" w:space="0" w:color="auto"/>
          </w:divBdr>
        </w:div>
        <w:div w:id="1048340726">
          <w:marLeft w:val="480"/>
          <w:marRight w:val="0"/>
          <w:marTop w:val="0"/>
          <w:marBottom w:val="0"/>
          <w:divBdr>
            <w:top w:val="none" w:sz="0" w:space="0" w:color="auto"/>
            <w:left w:val="none" w:sz="0" w:space="0" w:color="auto"/>
            <w:bottom w:val="none" w:sz="0" w:space="0" w:color="auto"/>
            <w:right w:val="none" w:sz="0" w:space="0" w:color="auto"/>
          </w:divBdr>
        </w:div>
        <w:div w:id="1400517192">
          <w:marLeft w:val="480"/>
          <w:marRight w:val="0"/>
          <w:marTop w:val="0"/>
          <w:marBottom w:val="0"/>
          <w:divBdr>
            <w:top w:val="none" w:sz="0" w:space="0" w:color="auto"/>
            <w:left w:val="none" w:sz="0" w:space="0" w:color="auto"/>
            <w:bottom w:val="none" w:sz="0" w:space="0" w:color="auto"/>
            <w:right w:val="none" w:sz="0" w:space="0" w:color="auto"/>
          </w:divBdr>
        </w:div>
        <w:div w:id="2092700558">
          <w:marLeft w:val="480"/>
          <w:marRight w:val="0"/>
          <w:marTop w:val="0"/>
          <w:marBottom w:val="0"/>
          <w:divBdr>
            <w:top w:val="none" w:sz="0" w:space="0" w:color="auto"/>
            <w:left w:val="none" w:sz="0" w:space="0" w:color="auto"/>
            <w:bottom w:val="none" w:sz="0" w:space="0" w:color="auto"/>
            <w:right w:val="none" w:sz="0" w:space="0" w:color="auto"/>
          </w:divBdr>
        </w:div>
        <w:div w:id="600375522">
          <w:marLeft w:val="480"/>
          <w:marRight w:val="0"/>
          <w:marTop w:val="0"/>
          <w:marBottom w:val="0"/>
          <w:divBdr>
            <w:top w:val="none" w:sz="0" w:space="0" w:color="auto"/>
            <w:left w:val="none" w:sz="0" w:space="0" w:color="auto"/>
            <w:bottom w:val="none" w:sz="0" w:space="0" w:color="auto"/>
            <w:right w:val="none" w:sz="0" w:space="0" w:color="auto"/>
          </w:divBdr>
        </w:div>
        <w:div w:id="1010839265">
          <w:marLeft w:val="480"/>
          <w:marRight w:val="0"/>
          <w:marTop w:val="0"/>
          <w:marBottom w:val="0"/>
          <w:divBdr>
            <w:top w:val="none" w:sz="0" w:space="0" w:color="auto"/>
            <w:left w:val="none" w:sz="0" w:space="0" w:color="auto"/>
            <w:bottom w:val="none" w:sz="0" w:space="0" w:color="auto"/>
            <w:right w:val="none" w:sz="0" w:space="0" w:color="auto"/>
          </w:divBdr>
        </w:div>
        <w:div w:id="1180659468">
          <w:marLeft w:val="480"/>
          <w:marRight w:val="0"/>
          <w:marTop w:val="0"/>
          <w:marBottom w:val="0"/>
          <w:divBdr>
            <w:top w:val="none" w:sz="0" w:space="0" w:color="auto"/>
            <w:left w:val="none" w:sz="0" w:space="0" w:color="auto"/>
            <w:bottom w:val="none" w:sz="0" w:space="0" w:color="auto"/>
            <w:right w:val="none" w:sz="0" w:space="0" w:color="auto"/>
          </w:divBdr>
        </w:div>
        <w:div w:id="850490869">
          <w:marLeft w:val="480"/>
          <w:marRight w:val="0"/>
          <w:marTop w:val="0"/>
          <w:marBottom w:val="0"/>
          <w:divBdr>
            <w:top w:val="none" w:sz="0" w:space="0" w:color="auto"/>
            <w:left w:val="none" w:sz="0" w:space="0" w:color="auto"/>
            <w:bottom w:val="none" w:sz="0" w:space="0" w:color="auto"/>
            <w:right w:val="none" w:sz="0" w:space="0" w:color="auto"/>
          </w:divBdr>
        </w:div>
        <w:div w:id="986200683">
          <w:marLeft w:val="480"/>
          <w:marRight w:val="0"/>
          <w:marTop w:val="0"/>
          <w:marBottom w:val="0"/>
          <w:divBdr>
            <w:top w:val="none" w:sz="0" w:space="0" w:color="auto"/>
            <w:left w:val="none" w:sz="0" w:space="0" w:color="auto"/>
            <w:bottom w:val="none" w:sz="0" w:space="0" w:color="auto"/>
            <w:right w:val="none" w:sz="0" w:space="0" w:color="auto"/>
          </w:divBdr>
        </w:div>
        <w:div w:id="464590153">
          <w:marLeft w:val="480"/>
          <w:marRight w:val="0"/>
          <w:marTop w:val="0"/>
          <w:marBottom w:val="0"/>
          <w:divBdr>
            <w:top w:val="none" w:sz="0" w:space="0" w:color="auto"/>
            <w:left w:val="none" w:sz="0" w:space="0" w:color="auto"/>
            <w:bottom w:val="none" w:sz="0" w:space="0" w:color="auto"/>
            <w:right w:val="none" w:sz="0" w:space="0" w:color="auto"/>
          </w:divBdr>
        </w:div>
        <w:div w:id="1353259375">
          <w:marLeft w:val="480"/>
          <w:marRight w:val="0"/>
          <w:marTop w:val="0"/>
          <w:marBottom w:val="0"/>
          <w:divBdr>
            <w:top w:val="none" w:sz="0" w:space="0" w:color="auto"/>
            <w:left w:val="none" w:sz="0" w:space="0" w:color="auto"/>
            <w:bottom w:val="none" w:sz="0" w:space="0" w:color="auto"/>
            <w:right w:val="none" w:sz="0" w:space="0" w:color="auto"/>
          </w:divBdr>
        </w:div>
        <w:div w:id="1672026066">
          <w:marLeft w:val="480"/>
          <w:marRight w:val="0"/>
          <w:marTop w:val="0"/>
          <w:marBottom w:val="0"/>
          <w:divBdr>
            <w:top w:val="none" w:sz="0" w:space="0" w:color="auto"/>
            <w:left w:val="none" w:sz="0" w:space="0" w:color="auto"/>
            <w:bottom w:val="none" w:sz="0" w:space="0" w:color="auto"/>
            <w:right w:val="none" w:sz="0" w:space="0" w:color="auto"/>
          </w:divBdr>
        </w:div>
        <w:div w:id="1495992407">
          <w:marLeft w:val="480"/>
          <w:marRight w:val="0"/>
          <w:marTop w:val="0"/>
          <w:marBottom w:val="0"/>
          <w:divBdr>
            <w:top w:val="none" w:sz="0" w:space="0" w:color="auto"/>
            <w:left w:val="none" w:sz="0" w:space="0" w:color="auto"/>
            <w:bottom w:val="none" w:sz="0" w:space="0" w:color="auto"/>
            <w:right w:val="none" w:sz="0" w:space="0" w:color="auto"/>
          </w:divBdr>
        </w:div>
        <w:div w:id="1369332425">
          <w:marLeft w:val="480"/>
          <w:marRight w:val="0"/>
          <w:marTop w:val="0"/>
          <w:marBottom w:val="0"/>
          <w:divBdr>
            <w:top w:val="none" w:sz="0" w:space="0" w:color="auto"/>
            <w:left w:val="none" w:sz="0" w:space="0" w:color="auto"/>
            <w:bottom w:val="none" w:sz="0" w:space="0" w:color="auto"/>
            <w:right w:val="none" w:sz="0" w:space="0" w:color="auto"/>
          </w:divBdr>
        </w:div>
        <w:div w:id="339309234">
          <w:marLeft w:val="480"/>
          <w:marRight w:val="0"/>
          <w:marTop w:val="0"/>
          <w:marBottom w:val="0"/>
          <w:divBdr>
            <w:top w:val="none" w:sz="0" w:space="0" w:color="auto"/>
            <w:left w:val="none" w:sz="0" w:space="0" w:color="auto"/>
            <w:bottom w:val="none" w:sz="0" w:space="0" w:color="auto"/>
            <w:right w:val="none" w:sz="0" w:space="0" w:color="auto"/>
          </w:divBdr>
        </w:div>
        <w:div w:id="233201081">
          <w:marLeft w:val="480"/>
          <w:marRight w:val="0"/>
          <w:marTop w:val="0"/>
          <w:marBottom w:val="0"/>
          <w:divBdr>
            <w:top w:val="none" w:sz="0" w:space="0" w:color="auto"/>
            <w:left w:val="none" w:sz="0" w:space="0" w:color="auto"/>
            <w:bottom w:val="none" w:sz="0" w:space="0" w:color="auto"/>
            <w:right w:val="none" w:sz="0" w:space="0" w:color="auto"/>
          </w:divBdr>
        </w:div>
        <w:div w:id="471101072">
          <w:marLeft w:val="480"/>
          <w:marRight w:val="0"/>
          <w:marTop w:val="0"/>
          <w:marBottom w:val="0"/>
          <w:divBdr>
            <w:top w:val="none" w:sz="0" w:space="0" w:color="auto"/>
            <w:left w:val="none" w:sz="0" w:space="0" w:color="auto"/>
            <w:bottom w:val="none" w:sz="0" w:space="0" w:color="auto"/>
            <w:right w:val="none" w:sz="0" w:space="0" w:color="auto"/>
          </w:divBdr>
        </w:div>
        <w:div w:id="1811437038">
          <w:marLeft w:val="480"/>
          <w:marRight w:val="0"/>
          <w:marTop w:val="0"/>
          <w:marBottom w:val="0"/>
          <w:divBdr>
            <w:top w:val="none" w:sz="0" w:space="0" w:color="auto"/>
            <w:left w:val="none" w:sz="0" w:space="0" w:color="auto"/>
            <w:bottom w:val="none" w:sz="0" w:space="0" w:color="auto"/>
            <w:right w:val="none" w:sz="0" w:space="0" w:color="auto"/>
          </w:divBdr>
        </w:div>
        <w:div w:id="690229647">
          <w:marLeft w:val="480"/>
          <w:marRight w:val="0"/>
          <w:marTop w:val="0"/>
          <w:marBottom w:val="0"/>
          <w:divBdr>
            <w:top w:val="none" w:sz="0" w:space="0" w:color="auto"/>
            <w:left w:val="none" w:sz="0" w:space="0" w:color="auto"/>
            <w:bottom w:val="none" w:sz="0" w:space="0" w:color="auto"/>
            <w:right w:val="none" w:sz="0" w:space="0" w:color="auto"/>
          </w:divBdr>
        </w:div>
        <w:div w:id="196359319">
          <w:marLeft w:val="480"/>
          <w:marRight w:val="0"/>
          <w:marTop w:val="0"/>
          <w:marBottom w:val="0"/>
          <w:divBdr>
            <w:top w:val="none" w:sz="0" w:space="0" w:color="auto"/>
            <w:left w:val="none" w:sz="0" w:space="0" w:color="auto"/>
            <w:bottom w:val="none" w:sz="0" w:space="0" w:color="auto"/>
            <w:right w:val="none" w:sz="0" w:space="0" w:color="auto"/>
          </w:divBdr>
        </w:div>
        <w:div w:id="1496219015">
          <w:marLeft w:val="480"/>
          <w:marRight w:val="0"/>
          <w:marTop w:val="0"/>
          <w:marBottom w:val="0"/>
          <w:divBdr>
            <w:top w:val="none" w:sz="0" w:space="0" w:color="auto"/>
            <w:left w:val="none" w:sz="0" w:space="0" w:color="auto"/>
            <w:bottom w:val="none" w:sz="0" w:space="0" w:color="auto"/>
            <w:right w:val="none" w:sz="0" w:space="0" w:color="auto"/>
          </w:divBdr>
        </w:div>
        <w:div w:id="1407340086">
          <w:marLeft w:val="480"/>
          <w:marRight w:val="0"/>
          <w:marTop w:val="0"/>
          <w:marBottom w:val="0"/>
          <w:divBdr>
            <w:top w:val="none" w:sz="0" w:space="0" w:color="auto"/>
            <w:left w:val="none" w:sz="0" w:space="0" w:color="auto"/>
            <w:bottom w:val="none" w:sz="0" w:space="0" w:color="auto"/>
            <w:right w:val="none" w:sz="0" w:space="0" w:color="auto"/>
          </w:divBdr>
        </w:div>
        <w:div w:id="717630892">
          <w:marLeft w:val="480"/>
          <w:marRight w:val="0"/>
          <w:marTop w:val="0"/>
          <w:marBottom w:val="0"/>
          <w:divBdr>
            <w:top w:val="none" w:sz="0" w:space="0" w:color="auto"/>
            <w:left w:val="none" w:sz="0" w:space="0" w:color="auto"/>
            <w:bottom w:val="none" w:sz="0" w:space="0" w:color="auto"/>
            <w:right w:val="none" w:sz="0" w:space="0" w:color="auto"/>
          </w:divBdr>
        </w:div>
      </w:divsChild>
    </w:div>
    <w:div w:id="1427380862">
      <w:bodyDiv w:val="1"/>
      <w:marLeft w:val="0"/>
      <w:marRight w:val="0"/>
      <w:marTop w:val="0"/>
      <w:marBottom w:val="0"/>
      <w:divBdr>
        <w:top w:val="none" w:sz="0" w:space="0" w:color="auto"/>
        <w:left w:val="none" w:sz="0" w:space="0" w:color="auto"/>
        <w:bottom w:val="none" w:sz="0" w:space="0" w:color="auto"/>
        <w:right w:val="none" w:sz="0" w:space="0" w:color="auto"/>
      </w:divBdr>
    </w:div>
    <w:div w:id="1427459685">
      <w:bodyDiv w:val="1"/>
      <w:marLeft w:val="0"/>
      <w:marRight w:val="0"/>
      <w:marTop w:val="0"/>
      <w:marBottom w:val="0"/>
      <w:divBdr>
        <w:top w:val="none" w:sz="0" w:space="0" w:color="auto"/>
        <w:left w:val="none" w:sz="0" w:space="0" w:color="auto"/>
        <w:bottom w:val="none" w:sz="0" w:space="0" w:color="auto"/>
        <w:right w:val="none" w:sz="0" w:space="0" w:color="auto"/>
      </w:divBdr>
    </w:div>
    <w:div w:id="1428426018">
      <w:bodyDiv w:val="1"/>
      <w:marLeft w:val="0"/>
      <w:marRight w:val="0"/>
      <w:marTop w:val="0"/>
      <w:marBottom w:val="0"/>
      <w:divBdr>
        <w:top w:val="none" w:sz="0" w:space="0" w:color="auto"/>
        <w:left w:val="none" w:sz="0" w:space="0" w:color="auto"/>
        <w:bottom w:val="none" w:sz="0" w:space="0" w:color="auto"/>
        <w:right w:val="none" w:sz="0" w:space="0" w:color="auto"/>
      </w:divBdr>
      <w:divsChild>
        <w:div w:id="146675290">
          <w:marLeft w:val="480"/>
          <w:marRight w:val="0"/>
          <w:marTop w:val="0"/>
          <w:marBottom w:val="0"/>
          <w:divBdr>
            <w:top w:val="none" w:sz="0" w:space="0" w:color="auto"/>
            <w:left w:val="none" w:sz="0" w:space="0" w:color="auto"/>
            <w:bottom w:val="none" w:sz="0" w:space="0" w:color="auto"/>
            <w:right w:val="none" w:sz="0" w:space="0" w:color="auto"/>
          </w:divBdr>
        </w:div>
        <w:div w:id="1599291103">
          <w:marLeft w:val="480"/>
          <w:marRight w:val="0"/>
          <w:marTop w:val="0"/>
          <w:marBottom w:val="0"/>
          <w:divBdr>
            <w:top w:val="none" w:sz="0" w:space="0" w:color="auto"/>
            <w:left w:val="none" w:sz="0" w:space="0" w:color="auto"/>
            <w:bottom w:val="none" w:sz="0" w:space="0" w:color="auto"/>
            <w:right w:val="none" w:sz="0" w:space="0" w:color="auto"/>
          </w:divBdr>
        </w:div>
        <w:div w:id="2071807925">
          <w:marLeft w:val="480"/>
          <w:marRight w:val="0"/>
          <w:marTop w:val="0"/>
          <w:marBottom w:val="0"/>
          <w:divBdr>
            <w:top w:val="none" w:sz="0" w:space="0" w:color="auto"/>
            <w:left w:val="none" w:sz="0" w:space="0" w:color="auto"/>
            <w:bottom w:val="none" w:sz="0" w:space="0" w:color="auto"/>
            <w:right w:val="none" w:sz="0" w:space="0" w:color="auto"/>
          </w:divBdr>
        </w:div>
        <w:div w:id="1192571138">
          <w:marLeft w:val="480"/>
          <w:marRight w:val="0"/>
          <w:marTop w:val="0"/>
          <w:marBottom w:val="0"/>
          <w:divBdr>
            <w:top w:val="none" w:sz="0" w:space="0" w:color="auto"/>
            <w:left w:val="none" w:sz="0" w:space="0" w:color="auto"/>
            <w:bottom w:val="none" w:sz="0" w:space="0" w:color="auto"/>
            <w:right w:val="none" w:sz="0" w:space="0" w:color="auto"/>
          </w:divBdr>
        </w:div>
        <w:div w:id="796725502">
          <w:marLeft w:val="480"/>
          <w:marRight w:val="0"/>
          <w:marTop w:val="0"/>
          <w:marBottom w:val="0"/>
          <w:divBdr>
            <w:top w:val="none" w:sz="0" w:space="0" w:color="auto"/>
            <w:left w:val="none" w:sz="0" w:space="0" w:color="auto"/>
            <w:bottom w:val="none" w:sz="0" w:space="0" w:color="auto"/>
            <w:right w:val="none" w:sz="0" w:space="0" w:color="auto"/>
          </w:divBdr>
        </w:div>
        <w:div w:id="1752849707">
          <w:marLeft w:val="480"/>
          <w:marRight w:val="0"/>
          <w:marTop w:val="0"/>
          <w:marBottom w:val="0"/>
          <w:divBdr>
            <w:top w:val="none" w:sz="0" w:space="0" w:color="auto"/>
            <w:left w:val="none" w:sz="0" w:space="0" w:color="auto"/>
            <w:bottom w:val="none" w:sz="0" w:space="0" w:color="auto"/>
            <w:right w:val="none" w:sz="0" w:space="0" w:color="auto"/>
          </w:divBdr>
        </w:div>
        <w:div w:id="1356616966">
          <w:marLeft w:val="480"/>
          <w:marRight w:val="0"/>
          <w:marTop w:val="0"/>
          <w:marBottom w:val="0"/>
          <w:divBdr>
            <w:top w:val="none" w:sz="0" w:space="0" w:color="auto"/>
            <w:left w:val="none" w:sz="0" w:space="0" w:color="auto"/>
            <w:bottom w:val="none" w:sz="0" w:space="0" w:color="auto"/>
            <w:right w:val="none" w:sz="0" w:space="0" w:color="auto"/>
          </w:divBdr>
        </w:div>
        <w:div w:id="1947225898">
          <w:marLeft w:val="480"/>
          <w:marRight w:val="0"/>
          <w:marTop w:val="0"/>
          <w:marBottom w:val="0"/>
          <w:divBdr>
            <w:top w:val="none" w:sz="0" w:space="0" w:color="auto"/>
            <w:left w:val="none" w:sz="0" w:space="0" w:color="auto"/>
            <w:bottom w:val="none" w:sz="0" w:space="0" w:color="auto"/>
            <w:right w:val="none" w:sz="0" w:space="0" w:color="auto"/>
          </w:divBdr>
        </w:div>
        <w:div w:id="894004757">
          <w:marLeft w:val="480"/>
          <w:marRight w:val="0"/>
          <w:marTop w:val="0"/>
          <w:marBottom w:val="0"/>
          <w:divBdr>
            <w:top w:val="none" w:sz="0" w:space="0" w:color="auto"/>
            <w:left w:val="none" w:sz="0" w:space="0" w:color="auto"/>
            <w:bottom w:val="none" w:sz="0" w:space="0" w:color="auto"/>
            <w:right w:val="none" w:sz="0" w:space="0" w:color="auto"/>
          </w:divBdr>
        </w:div>
        <w:div w:id="1488932715">
          <w:marLeft w:val="480"/>
          <w:marRight w:val="0"/>
          <w:marTop w:val="0"/>
          <w:marBottom w:val="0"/>
          <w:divBdr>
            <w:top w:val="none" w:sz="0" w:space="0" w:color="auto"/>
            <w:left w:val="none" w:sz="0" w:space="0" w:color="auto"/>
            <w:bottom w:val="none" w:sz="0" w:space="0" w:color="auto"/>
            <w:right w:val="none" w:sz="0" w:space="0" w:color="auto"/>
          </w:divBdr>
        </w:div>
        <w:div w:id="143158655">
          <w:marLeft w:val="480"/>
          <w:marRight w:val="0"/>
          <w:marTop w:val="0"/>
          <w:marBottom w:val="0"/>
          <w:divBdr>
            <w:top w:val="none" w:sz="0" w:space="0" w:color="auto"/>
            <w:left w:val="none" w:sz="0" w:space="0" w:color="auto"/>
            <w:bottom w:val="none" w:sz="0" w:space="0" w:color="auto"/>
            <w:right w:val="none" w:sz="0" w:space="0" w:color="auto"/>
          </w:divBdr>
        </w:div>
        <w:div w:id="754203244">
          <w:marLeft w:val="480"/>
          <w:marRight w:val="0"/>
          <w:marTop w:val="0"/>
          <w:marBottom w:val="0"/>
          <w:divBdr>
            <w:top w:val="none" w:sz="0" w:space="0" w:color="auto"/>
            <w:left w:val="none" w:sz="0" w:space="0" w:color="auto"/>
            <w:bottom w:val="none" w:sz="0" w:space="0" w:color="auto"/>
            <w:right w:val="none" w:sz="0" w:space="0" w:color="auto"/>
          </w:divBdr>
        </w:div>
        <w:div w:id="698511897">
          <w:marLeft w:val="480"/>
          <w:marRight w:val="0"/>
          <w:marTop w:val="0"/>
          <w:marBottom w:val="0"/>
          <w:divBdr>
            <w:top w:val="none" w:sz="0" w:space="0" w:color="auto"/>
            <w:left w:val="none" w:sz="0" w:space="0" w:color="auto"/>
            <w:bottom w:val="none" w:sz="0" w:space="0" w:color="auto"/>
            <w:right w:val="none" w:sz="0" w:space="0" w:color="auto"/>
          </w:divBdr>
        </w:div>
        <w:div w:id="1166822007">
          <w:marLeft w:val="480"/>
          <w:marRight w:val="0"/>
          <w:marTop w:val="0"/>
          <w:marBottom w:val="0"/>
          <w:divBdr>
            <w:top w:val="none" w:sz="0" w:space="0" w:color="auto"/>
            <w:left w:val="none" w:sz="0" w:space="0" w:color="auto"/>
            <w:bottom w:val="none" w:sz="0" w:space="0" w:color="auto"/>
            <w:right w:val="none" w:sz="0" w:space="0" w:color="auto"/>
          </w:divBdr>
        </w:div>
        <w:div w:id="180776239">
          <w:marLeft w:val="480"/>
          <w:marRight w:val="0"/>
          <w:marTop w:val="0"/>
          <w:marBottom w:val="0"/>
          <w:divBdr>
            <w:top w:val="none" w:sz="0" w:space="0" w:color="auto"/>
            <w:left w:val="none" w:sz="0" w:space="0" w:color="auto"/>
            <w:bottom w:val="none" w:sz="0" w:space="0" w:color="auto"/>
            <w:right w:val="none" w:sz="0" w:space="0" w:color="auto"/>
          </w:divBdr>
        </w:div>
        <w:div w:id="1718895578">
          <w:marLeft w:val="480"/>
          <w:marRight w:val="0"/>
          <w:marTop w:val="0"/>
          <w:marBottom w:val="0"/>
          <w:divBdr>
            <w:top w:val="none" w:sz="0" w:space="0" w:color="auto"/>
            <w:left w:val="none" w:sz="0" w:space="0" w:color="auto"/>
            <w:bottom w:val="none" w:sz="0" w:space="0" w:color="auto"/>
            <w:right w:val="none" w:sz="0" w:space="0" w:color="auto"/>
          </w:divBdr>
        </w:div>
        <w:div w:id="44833967">
          <w:marLeft w:val="480"/>
          <w:marRight w:val="0"/>
          <w:marTop w:val="0"/>
          <w:marBottom w:val="0"/>
          <w:divBdr>
            <w:top w:val="none" w:sz="0" w:space="0" w:color="auto"/>
            <w:left w:val="none" w:sz="0" w:space="0" w:color="auto"/>
            <w:bottom w:val="none" w:sz="0" w:space="0" w:color="auto"/>
            <w:right w:val="none" w:sz="0" w:space="0" w:color="auto"/>
          </w:divBdr>
        </w:div>
        <w:div w:id="1657221007">
          <w:marLeft w:val="480"/>
          <w:marRight w:val="0"/>
          <w:marTop w:val="0"/>
          <w:marBottom w:val="0"/>
          <w:divBdr>
            <w:top w:val="none" w:sz="0" w:space="0" w:color="auto"/>
            <w:left w:val="none" w:sz="0" w:space="0" w:color="auto"/>
            <w:bottom w:val="none" w:sz="0" w:space="0" w:color="auto"/>
            <w:right w:val="none" w:sz="0" w:space="0" w:color="auto"/>
          </w:divBdr>
        </w:div>
        <w:div w:id="1564828750">
          <w:marLeft w:val="480"/>
          <w:marRight w:val="0"/>
          <w:marTop w:val="0"/>
          <w:marBottom w:val="0"/>
          <w:divBdr>
            <w:top w:val="none" w:sz="0" w:space="0" w:color="auto"/>
            <w:left w:val="none" w:sz="0" w:space="0" w:color="auto"/>
            <w:bottom w:val="none" w:sz="0" w:space="0" w:color="auto"/>
            <w:right w:val="none" w:sz="0" w:space="0" w:color="auto"/>
          </w:divBdr>
        </w:div>
        <w:div w:id="1258170183">
          <w:marLeft w:val="480"/>
          <w:marRight w:val="0"/>
          <w:marTop w:val="0"/>
          <w:marBottom w:val="0"/>
          <w:divBdr>
            <w:top w:val="none" w:sz="0" w:space="0" w:color="auto"/>
            <w:left w:val="none" w:sz="0" w:space="0" w:color="auto"/>
            <w:bottom w:val="none" w:sz="0" w:space="0" w:color="auto"/>
            <w:right w:val="none" w:sz="0" w:space="0" w:color="auto"/>
          </w:divBdr>
        </w:div>
        <w:div w:id="1681084480">
          <w:marLeft w:val="480"/>
          <w:marRight w:val="0"/>
          <w:marTop w:val="0"/>
          <w:marBottom w:val="0"/>
          <w:divBdr>
            <w:top w:val="none" w:sz="0" w:space="0" w:color="auto"/>
            <w:left w:val="none" w:sz="0" w:space="0" w:color="auto"/>
            <w:bottom w:val="none" w:sz="0" w:space="0" w:color="auto"/>
            <w:right w:val="none" w:sz="0" w:space="0" w:color="auto"/>
          </w:divBdr>
        </w:div>
        <w:div w:id="1786193207">
          <w:marLeft w:val="480"/>
          <w:marRight w:val="0"/>
          <w:marTop w:val="0"/>
          <w:marBottom w:val="0"/>
          <w:divBdr>
            <w:top w:val="none" w:sz="0" w:space="0" w:color="auto"/>
            <w:left w:val="none" w:sz="0" w:space="0" w:color="auto"/>
            <w:bottom w:val="none" w:sz="0" w:space="0" w:color="auto"/>
            <w:right w:val="none" w:sz="0" w:space="0" w:color="auto"/>
          </w:divBdr>
        </w:div>
        <w:div w:id="687295876">
          <w:marLeft w:val="480"/>
          <w:marRight w:val="0"/>
          <w:marTop w:val="0"/>
          <w:marBottom w:val="0"/>
          <w:divBdr>
            <w:top w:val="none" w:sz="0" w:space="0" w:color="auto"/>
            <w:left w:val="none" w:sz="0" w:space="0" w:color="auto"/>
            <w:bottom w:val="none" w:sz="0" w:space="0" w:color="auto"/>
            <w:right w:val="none" w:sz="0" w:space="0" w:color="auto"/>
          </w:divBdr>
        </w:div>
        <w:div w:id="766736959">
          <w:marLeft w:val="480"/>
          <w:marRight w:val="0"/>
          <w:marTop w:val="0"/>
          <w:marBottom w:val="0"/>
          <w:divBdr>
            <w:top w:val="none" w:sz="0" w:space="0" w:color="auto"/>
            <w:left w:val="none" w:sz="0" w:space="0" w:color="auto"/>
            <w:bottom w:val="none" w:sz="0" w:space="0" w:color="auto"/>
            <w:right w:val="none" w:sz="0" w:space="0" w:color="auto"/>
          </w:divBdr>
        </w:div>
        <w:div w:id="1510680958">
          <w:marLeft w:val="480"/>
          <w:marRight w:val="0"/>
          <w:marTop w:val="0"/>
          <w:marBottom w:val="0"/>
          <w:divBdr>
            <w:top w:val="none" w:sz="0" w:space="0" w:color="auto"/>
            <w:left w:val="none" w:sz="0" w:space="0" w:color="auto"/>
            <w:bottom w:val="none" w:sz="0" w:space="0" w:color="auto"/>
            <w:right w:val="none" w:sz="0" w:space="0" w:color="auto"/>
          </w:divBdr>
        </w:div>
        <w:div w:id="1372000858">
          <w:marLeft w:val="480"/>
          <w:marRight w:val="0"/>
          <w:marTop w:val="0"/>
          <w:marBottom w:val="0"/>
          <w:divBdr>
            <w:top w:val="none" w:sz="0" w:space="0" w:color="auto"/>
            <w:left w:val="none" w:sz="0" w:space="0" w:color="auto"/>
            <w:bottom w:val="none" w:sz="0" w:space="0" w:color="auto"/>
            <w:right w:val="none" w:sz="0" w:space="0" w:color="auto"/>
          </w:divBdr>
        </w:div>
        <w:div w:id="1443839405">
          <w:marLeft w:val="480"/>
          <w:marRight w:val="0"/>
          <w:marTop w:val="0"/>
          <w:marBottom w:val="0"/>
          <w:divBdr>
            <w:top w:val="none" w:sz="0" w:space="0" w:color="auto"/>
            <w:left w:val="none" w:sz="0" w:space="0" w:color="auto"/>
            <w:bottom w:val="none" w:sz="0" w:space="0" w:color="auto"/>
            <w:right w:val="none" w:sz="0" w:space="0" w:color="auto"/>
          </w:divBdr>
        </w:div>
        <w:div w:id="796333033">
          <w:marLeft w:val="480"/>
          <w:marRight w:val="0"/>
          <w:marTop w:val="0"/>
          <w:marBottom w:val="0"/>
          <w:divBdr>
            <w:top w:val="none" w:sz="0" w:space="0" w:color="auto"/>
            <w:left w:val="none" w:sz="0" w:space="0" w:color="auto"/>
            <w:bottom w:val="none" w:sz="0" w:space="0" w:color="auto"/>
            <w:right w:val="none" w:sz="0" w:space="0" w:color="auto"/>
          </w:divBdr>
        </w:div>
        <w:div w:id="1989628403">
          <w:marLeft w:val="480"/>
          <w:marRight w:val="0"/>
          <w:marTop w:val="0"/>
          <w:marBottom w:val="0"/>
          <w:divBdr>
            <w:top w:val="none" w:sz="0" w:space="0" w:color="auto"/>
            <w:left w:val="none" w:sz="0" w:space="0" w:color="auto"/>
            <w:bottom w:val="none" w:sz="0" w:space="0" w:color="auto"/>
            <w:right w:val="none" w:sz="0" w:space="0" w:color="auto"/>
          </w:divBdr>
        </w:div>
        <w:div w:id="1063021063">
          <w:marLeft w:val="480"/>
          <w:marRight w:val="0"/>
          <w:marTop w:val="0"/>
          <w:marBottom w:val="0"/>
          <w:divBdr>
            <w:top w:val="none" w:sz="0" w:space="0" w:color="auto"/>
            <w:left w:val="none" w:sz="0" w:space="0" w:color="auto"/>
            <w:bottom w:val="none" w:sz="0" w:space="0" w:color="auto"/>
            <w:right w:val="none" w:sz="0" w:space="0" w:color="auto"/>
          </w:divBdr>
        </w:div>
        <w:div w:id="1303803606">
          <w:marLeft w:val="480"/>
          <w:marRight w:val="0"/>
          <w:marTop w:val="0"/>
          <w:marBottom w:val="0"/>
          <w:divBdr>
            <w:top w:val="none" w:sz="0" w:space="0" w:color="auto"/>
            <w:left w:val="none" w:sz="0" w:space="0" w:color="auto"/>
            <w:bottom w:val="none" w:sz="0" w:space="0" w:color="auto"/>
            <w:right w:val="none" w:sz="0" w:space="0" w:color="auto"/>
          </w:divBdr>
        </w:div>
        <w:div w:id="207844120">
          <w:marLeft w:val="480"/>
          <w:marRight w:val="0"/>
          <w:marTop w:val="0"/>
          <w:marBottom w:val="0"/>
          <w:divBdr>
            <w:top w:val="none" w:sz="0" w:space="0" w:color="auto"/>
            <w:left w:val="none" w:sz="0" w:space="0" w:color="auto"/>
            <w:bottom w:val="none" w:sz="0" w:space="0" w:color="auto"/>
            <w:right w:val="none" w:sz="0" w:space="0" w:color="auto"/>
          </w:divBdr>
        </w:div>
        <w:div w:id="425151589">
          <w:marLeft w:val="480"/>
          <w:marRight w:val="0"/>
          <w:marTop w:val="0"/>
          <w:marBottom w:val="0"/>
          <w:divBdr>
            <w:top w:val="none" w:sz="0" w:space="0" w:color="auto"/>
            <w:left w:val="none" w:sz="0" w:space="0" w:color="auto"/>
            <w:bottom w:val="none" w:sz="0" w:space="0" w:color="auto"/>
            <w:right w:val="none" w:sz="0" w:space="0" w:color="auto"/>
          </w:divBdr>
        </w:div>
        <w:div w:id="1685277876">
          <w:marLeft w:val="480"/>
          <w:marRight w:val="0"/>
          <w:marTop w:val="0"/>
          <w:marBottom w:val="0"/>
          <w:divBdr>
            <w:top w:val="none" w:sz="0" w:space="0" w:color="auto"/>
            <w:left w:val="none" w:sz="0" w:space="0" w:color="auto"/>
            <w:bottom w:val="none" w:sz="0" w:space="0" w:color="auto"/>
            <w:right w:val="none" w:sz="0" w:space="0" w:color="auto"/>
          </w:divBdr>
        </w:div>
        <w:div w:id="2147382992">
          <w:marLeft w:val="480"/>
          <w:marRight w:val="0"/>
          <w:marTop w:val="0"/>
          <w:marBottom w:val="0"/>
          <w:divBdr>
            <w:top w:val="none" w:sz="0" w:space="0" w:color="auto"/>
            <w:left w:val="none" w:sz="0" w:space="0" w:color="auto"/>
            <w:bottom w:val="none" w:sz="0" w:space="0" w:color="auto"/>
            <w:right w:val="none" w:sz="0" w:space="0" w:color="auto"/>
          </w:divBdr>
        </w:div>
        <w:div w:id="1679428972">
          <w:marLeft w:val="480"/>
          <w:marRight w:val="0"/>
          <w:marTop w:val="0"/>
          <w:marBottom w:val="0"/>
          <w:divBdr>
            <w:top w:val="none" w:sz="0" w:space="0" w:color="auto"/>
            <w:left w:val="none" w:sz="0" w:space="0" w:color="auto"/>
            <w:bottom w:val="none" w:sz="0" w:space="0" w:color="auto"/>
            <w:right w:val="none" w:sz="0" w:space="0" w:color="auto"/>
          </w:divBdr>
        </w:div>
        <w:div w:id="1987971940">
          <w:marLeft w:val="480"/>
          <w:marRight w:val="0"/>
          <w:marTop w:val="0"/>
          <w:marBottom w:val="0"/>
          <w:divBdr>
            <w:top w:val="none" w:sz="0" w:space="0" w:color="auto"/>
            <w:left w:val="none" w:sz="0" w:space="0" w:color="auto"/>
            <w:bottom w:val="none" w:sz="0" w:space="0" w:color="auto"/>
            <w:right w:val="none" w:sz="0" w:space="0" w:color="auto"/>
          </w:divBdr>
        </w:div>
        <w:div w:id="376702853">
          <w:marLeft w:val="480"/>
          <w:marRight w:val="0"/>
          <w:marTop w:val="0"/>
          <w:marBottom w:val="0"/>
          <w:divBdr>
            <w:top w:val="none" w:sz="0" w:space="0" w:color="auto"/>
            <w:left w:val="none" w:sz="0" w:space="0" w:color="auto"/>
            <w:bottom w:val="none" w:sz="0" w:space="0" w:color="auto"/>
            <w:right w:val="none" w:sz="0" w:space="0" w:color="auto"/>
          </w:divBdr>
        </w:div>
        <w:div w:id="1768230446">
          <w:marLeft w:val="480"/>
          <w:marRight w:val="0"/>
          <w:marTop w:val="0"/>
          <w:marBottom w:val="0"/>
          <w:divBdr>
            <w:top w:val="none" w:sz="0" w:space="0" w:color="auto"/>
            <w:left w:val="none" w:sz="0" w:space="0" w:color="auto"/>
            <w:bottom w:val="none" w:sz="0" w:space="0" w:color="auto"/>
            <w:right w:val="none" w:sz="0" w:space="0" w:color="auto"/>
          </w:divBdr>
        </w:div>
        <w:div w:id="1986082524">
          <w:marLeft w:val="480"/>
          <w:marRight w:val="0"/>
          <w:marTop w:val="0"/>
          <w:marBottom w:val="0"/>
          <w:divBdr>
            <w:top w:val="none" w:sz="0" w:space="0" w:color="auto"/>
            <w:left w:val="none" w:sz="0" w:space="0" w:color="auto"/>
            <w:bottom w:val="none" w:sz="0" w:space="0" w:color="auto"/>
            <w:right w:val="none" w:sz="0" w:space="0" w:color="auto"/>
          </w:divBdr>
        </w:div>
        <w:div w:id="1526866405">
          <w:marLeft w:val="480"/>
          <w:marRight w:val="0"/>
          <w:marTop w:val="0"/>
          <w:marBottom w:val="0"/>
          <w:divBdr>
            <w:top w:val="none" w:sz="0" w:space="0" w:color="auto"/>
            <w:left w:val="none" w:sz="0" w:space="0" w:color="auto"/>
            <w:bottom w:val="none" w:sz="0" w:space="0" w:color="auto"/>
            <w:right w:val="none" w:sz="0" w:space="0" w:color="auto"/>
          </w:divBdr>
        </w:div>
        <w:div w:id="975455564">
          <w:marLeft w:val="480"/>
          <w:marRight w:val="0"/>
          <w:marTop w:val="0"/>
          <w:marBottom w:val="0"/>
          <w:divBdr>
            <w:top w:val="none" w:sz="0" w:space="0" w:color="auto"/>
            <w:left w:val="none" w:sz="0" w:space="0" w:color="auto"/>
            <w:bottom w:val="none" w:sz="0" w:space="0" w:color="auto"/>
            <w:right w:val="none" w:sz="0" w:space="0" w:color="auto"/>
          </w:divBdr>
        </w:div>
        <w:div w:id="888540111">
          <w:marLeft w:val="480"/>
          <w:marRight w:val="0"/>
          <w:marTop w:val="0"/>
          <w:marBottom w:val="0"/>
          <w:divBdr>
            <w:top w:val="none" w:sz="0" w:space="0" w:color="auto"/>
            <w:left w:val="none" w:sz="0" w:space="0" w:color="auto"/>
            <w:bottom w:val="none" w:sz="0" w:space="0" w:color="auto"/>
            <w:right w:val="none" w:sz="0" w:space="0" w:color="auto"/>
          </w:divBdr>
        </w:div>
        <w:div w:id="863782905">
          <w:marLeft w:val="480"/>
          <w:marRight w:val="0"/>
          <w:marTop w:val="0"/>
          <w:marBottom w:val="0"/>
          <w:divBdr>
            <w:top w:val="none" w:sz="0" w:space="0" w:color="auto"/>
            <w:left w:val="none" w:sz="0" w:space="0" w:color="auto"/>
            <w:bottom w:val="none" w:sz="0" w:space="0" w:color="auto"/>
            <w:right w:val="none" w:sz="0" w:space="0" w:color="auto"/>
          </w:divBdr>
        </w:div>
        <w:div w:id="1002389174">
          <w:marLeft w:val="480"/>
          <w:marRight w:val="0"/>
          <w:marTop w:val="0"/>
          <w:marBottom w:val="0"/>
          <w:divBdr>
            <w:top w:val="none" w:sz="0" w:space="0" w:color="auto"/>
            <w:left w:val="none" w:sz="0" w:space="0" w:color="auto"/>
            <w:bottom w:val="none" w:sz="0" w:space="0" w:color="auto"/>
            <w:right w:val="none" w:sz="0" w:space="0" w:color="auto"/>
          </w:divBdr>
        </w:div>
        <w:div w:id="780496547">
          <w:marLeft w:val="480"/>
          <w:marRight w:val="0"/>
          <w:marTop w:val="0"/>
          <w:marBottom w:val="0"/>
          <w:divBdr>
            <w:top w:val="none" w:sz="0" w:space="0" w:color="auto"/>
            <w:left w:val="none" w:sz="0" w:space="0" w:color="auto"/>
            <w:bottom w:val="none" w:sz="0" w:space="0" w:color="auto"/>
            <w:right w:val="none" w:sz="0" w:space="0" w:color="auto"/>
          </w:divBdr>
        </w:div>
        <w:div w:id="991258491">
          <w:marLeft w:val="480"/>
          <w:marRight w:val="0"/>
          <w:marTop w:val="0"/>
          <w:marBottom w:val="0"/>
          <w:divBdr>
            <w:top w:val="none" w:sz="0" w:space="0" w:color="auto"/>
            <w:left w:val="none" w:sz="0" w:space="0" w:color="auto"/>
            <w:bottom w:val="none" w:sz="0" w:space="0" w:color="auto"/>
            <w:right w:val="none" w:sz="0" w:space="0" w:color="auto"/>
          </w:divBdr>
        </w:div>
        <w:div w:id="29453987">
          <w:marLeft w:val="480"/>
          <w:marRight w:val="0"/>
          <w:marTop w:val="0"/>
          <w:marBottom w:val="0"/>
          <w:divBdr>
            <w:top w:val="none" w:sz="0" w:space="0" w:color="auto"/>
            <w:left w:val="none" w:sz="0" w:space="0" w:color="auto"/>
            <w:bottom w:val="none" w:sz="0" w:space="0" w:color="auto"/>
            <w:right w:val="none" w:sz="0" w:space="0" w:color="auto"/>
          </w:divBdr>
        </w:div>
        <w:div w:id="2025861009">
          <w:marLeft w:val="480"/>
          <w:marRight w:val="0"/>
          <w:marTop w:val="0"/>
          <w:marBottom w:val="0"/>
          <w:divBdr>
            <w:top w:val="none" w:sz="0" w:space="0" w:color="auto"/>
            <w:left w:val="none" w:sz="0" w:space="0" w:color="auto"/>
            <w:bottom w:val="none" w:sz="0" w:space="0" w:color="auto"/>
            <w:right w:val="none" w:sz="0" w:space="0" w:color="auto"/>
          </w:divBdr>
        </w:div>
        <w:div w:id="805315388">
          <w:marLeft w:val="480"/>
          <w:marRight w:val="0"/>
          <w:marTop w:val="0"/>
          <w:marBottom w:val="0"/>
          <w:divBdr>
            <w:top w:val="none" w:sz="0" w:space="0" w:color="auto"/>
            <w:left w:val="none" w:sz="0" w:space="0" w:color="auto"/>
            <w:bottom w:val="none" w:sz="0" w:space="0" w:color="auto"/>
            <w:right w:val="none" w:sz="0" w:space="0" w:color="auto"/>
          </w:divBdr>
        </w:div>
        <w:div w:id="1004287345">
          <w:marLeft w:val="480"/>
          <w:marRight w:val="0"/>
          <w:marTop w:val="0"/>
          <w:marBottom w:val="0"/>
          <w:divBdr>
            <w:top w:val="none" w:sz="0" w:space="0" w:color="auto"/>
            <w:left w:val="none" w:sz="0" w:space="0" w:color="auto"/>
            <w:bottom w:val="none" w:sz="0" w:space="0" w:color="auto"/>
            <w:right w:val="none" w:sz="0" w:space="0" w:color="auto"/>
          </w:divBdr>
        </w:div>
        <w:div w:id="1355573872">
          <w:marLeft w:val="480"/>
          <w:marRight w:val="0"/>
          <w:marTop w:val="0"/>
          <w:marBottom w:val="0"/>
          <w:divBdr>
            <w:top w:val="none" w:sz="0" w:space="0" w:color="auto"/>
            <w:left w:val="none" w:sz="0" w:space="0" w:color="auto"/>
            <w:bottom w:val="none" w:sz="0" w:space="0" w:color="auto"/>
            <w:right w:val="none" w:sz="0" w:space="0" w:color="auto"/>
          </w:divBdr>
        </w:div>
        <w:div w:id="982123601">
          <w:marLeft w:val="480"/>
          <w:marRight w:val="0"/>
          <w:marTop w:val="0"/>
          <w:marBottom w:val="0"/>
          <w:divBdr>
            <w:top w:val="none" w:sz="0" w:space="0" w:color="auto"/>
            <w:left w:val="none" w:sz="0" w:space="0" w:color="auto"/>
            <w:bottom w:val="none" w:sz="0" w:space="0" w:color="auto"/>
            <w:right w:val="none" w:sz="0" w:space="0" w:color="auto"/>
          </w:divBdr>
        </w:div>
        <w:div w:id="1852137317">
          <w:marLeft w:val="480"/>
          <w:marRight w:val="0"/>
          <w:marTop w:val="0"/>
          <w:marBottom w:val="0"/>
          <w:divBdr>
            <w:top w:val="none" w:sz="0" w:space="0" w:color="auto"/>
            <w:left w:val="none" w:sz="0" w:space="0" w:color="auto"/>
            <w:bottom w:val="none" w:sz="0" w:space="0" w:color="auto"/>
            <w:right w:val="none" w:sz="0" w:space="0" w:color="auto"/>
          </w:divBdr>
        </w:div>
        <w:div w:id="1426803398">
          <w:marLeft w:val="480"/>
          <w:marRight w:val="0"/>
          <w:marTop w:val="0"/>
          <w:marBottom w:val="0"/>
          <w:divBdr>
            <w:top w:val="none" w:sz="0" w:space="0" w:color="auto"/>
            <w:left w:val="none" w:sz="0" w:space="0" w:color="auto"/>
            <w:bottom w:val="none" w:sz="0" w:space="0" w:color="auto"/>
            <w:right w:val="none" w:sz="0" w:space="0" w:color="auto"/>
          </w:divBdr>
        </w:div>
        <w:div w:id="361247915">
          <w:marLeft w:val="480"/>
          <w:marRight w:val="0"/>
          <w:marTop w:val="0"/>
          <w:marBottom w:val="0"/>
          <w:divBdr>
            <w:top w:val="none" w:sz="0" w:space="0" w:color="auto"/>
            <w:left w:val="none" w:sz="0" w:space="0" w:color="auto"/>
            <w:bottom w:val="none" w:sz="0" w:space="0" w:color="auto"/>
            <w:right w:val="none" w:sz="0" w:space="0" w:color="auto"/>
          </w:divBdr>
        </w:div>
        <w:div w:id="918291721">
          <w:marLeft w:val="480"/>
          <w:marRight w:val="0"/>
          <w:marTop w:val="0"/>
          <w:marBottom w:val="0"/>
          <w:divBdr>
            <w:top w:val="none" w:sz="0" w:space="0" w:color="auto"/>
            <w:left w:val="none" w:sz="0" w:space="0" w:color="auto"/>
            <w:bottom w:val="none" w:sz="0" w:space="0" w:color="auto"/>
            <w:right w:val="none" w:sz="0" w:space="0" w:color="auto"/>
          </w:divBdr>
        </w:div>
        <w:div w:id="1400132601">
          <w:marLeft w:val="480"/>
          <w:marRight w:val="0"/>
          <w:marTop w:val="0"/>
          <w:marBottom w:val="0"/>
          <w:divBdr>
            <w:top w:val="none" w:sz="0" w:space="0" w:color="auto"/>
            <w:left w:val="none" w:sz="0" w:space="0" w:color="auto"/>
            <w:bottom w:val="none" w:sz="0" w:space="0" w:color="auto"/>
            <w:right w:val="none" w:sz="0" w:space="0" w:color="auto"/>
          </w:divBdr>
        </w:div>
        <w:div w:id="1483158719">
          <w:marLeft w:val="480"/>
          <w:marRight w:val="0"/>
          <w:marTop w:val="0"/>
          <w:marBottom w:val="0"/>
          <w:divBdr>
            <w:top w:val="none" w:sz="0" w:space="0" w:color="auto"/>
            <w:left w:val="none" w:sz="0" w:space="0" w:color="auto"/>
            <w:bottom w:val="none" w:sz="0" w:space="0" w:color="auto"/>
            <w:right w:val="none" w:sz="0" w:space="0" w:color="auto"/>
          </w:divBdr>
        </w:div>
        <w:div w:id="1857424137">
          <w:marLeft w:val="480"/>
          <w:marRight w:val="0"/>
          <w:marTop w:val="0"/>
          <w:marBottom w:val="0"/>
          <w:divBdr>
            <w:top w:val="none" w:sz="0" w:space="0" w:color="auto"/>
            <w:left w:val="none" w:sz="0" w:space="0" w:color="auto"/>
            <w:bottom w:val="none" w:sz="0" w:space="0" w:color="auto"/>
            <w:right w:val="none" w:sz="0" w:space="0" w:color="auto"/>
          </w:divBdr>
        </w:div>
        <w:div w:id="155147713">
          <w:marLeft w:val="480"/>
          <w:marRight w:val="0"/>
          <w:marTop w:val="0"/>
          <w:marBottom w:val="0"/>
          <w:divBdr>
            <w:top w:val="none" w:sz="0" w:space="0" w:color="auto"/>
            <w:left w:val="none" w:sz="0" w:space="0" w:color="auto"/>
            <w:bottom w:val="none" w:sz="0" w:space="0" w:color="auto"/>
            <w:right w:val="none" w:sz="0" w:space="0" w:color="auto"/>
          </w:divBdr>
        </w:div>
        <w:div w:id="225454822">
          <w:marLeft w:val="480"/>
          <w:marRight w:val="0"/>
          <w:marTop w:val="0"/>
          <w:marBottom w:val="0"/>
          <w:divBdr>
            <w:top w:val="none" w:sz="0" w:space="0" w:color="auto"/>
            <w:left w:val="none" w:sz="0" w:space="0" w:color="auto"/>
            <w:bottom w:val="none" w:sz="0" w:space="0" w:color="auto"/>
            <w:right w:val="none" w:sz="0" w:space="0" w:color="auto"/>
          </w:divBdr>
        </w:div>
        <w:div w:id="1810979287">
          <w:marLeft w:val="480"/>
          <w:marRight w:val="0"/>
          <w:marTop w:val="0"/>
          <w:marBottom w:val="0"/>
          <w:divBdr>
            <w:top w:val="none" w:sz="0" w:space="0" w:color="auto"/>
            <w:left w:val="none" w:sz="0" w:space="0" w:color="auto"/>
            <w:bottom w:val="none" w:sz="0" w:space="0" w:color="auto"/>
            <w:right w:val="none" w:sz="0" w:space="0" w:color="auto"/>
          </w:divBdr>
        </w:div>
        <w:div w:id="84157048">
          <w:marLeft w:val="480"/>
          <w:marRight w:val="0"/>
          <w:marTop w:val="0"/>
          <w:marBottom w:val="0"/>
          <w:divBdr>
            <w:top w:val="none" w:sz="0" w:space="0" w:color="auto"/>
            <w:left w:val="none" w:sz="0" w:space="0" w:color="auto"/>
            <w:bottom w:val="none" w:sz="0" w:space="0" w:color="auto"/>
            <w:right w:val="none" w:sz="0" w:space="0" w:color="auto"/>
          </w:divBdr>
        </w:div>
        <w:div w:id="1222669539">
          <w:marLeft w:val="480"/>
          <w:marRight w:val="0"/>
          <w:marTop w:val="0"/>
          <w:marBottom w:val="0"/>
          <w:divBdr>
            <w:top w:val="none" w:sz="0" w:space="0" w:color="auto"/>
            <w:left w:val="none" w:sz="0" w:space="0" w:color="auto"/>
            <w:bottom w:val="none" w:sz="0" w:space="0" w:color="auto"/>
            <w:right w:val="none" w:sz="0" w:space="0" w:color="auto"/>
          </w:divBdr>
        </w:div>
        <w:div w:id="1480609238">
          <w:marLeft w:val="480"/>
          <w:marRight w:val="0"/>
          <w:marTop w:val="0"/>
          <w:marBottom w:val="0"/>
          <w:divBdr>
            <w:top w:val="none" w:sz="0" w:space="0" w:color="auto"/>
            <w:left w:val="none" w:sz="0" w:space="0" w:color="auto"/>
            <w:bottom w:val="none" w:sz="0" w:space="0" w:color="auto"/>
            <w:right w:val="none" w:sz="0" w:space="0" w:color="auto"/>
          </w:divBdr>
        </w:div>
        <w:div w:id="1175000960">
          <w:marLeft w:val="480"/>
          <w:marRight w:val="0"/>
          <w:marTop w:val="0"/>
          <w:marBottom w:val="0"/>
          <w:divBdr>
            <w:top w:val="none" w:sz="0" w:space="0" w:color="auto"/>
            <w:left w:val="none" w:sz="0" w:space="0" w:color="auto"/>
            <w:bottom w:val="none" w:sz="0" w:space="0" w:color="auto"/>
            <w:right w:val="none" w:sz="0" w:space="0" w:color="auto"/>
          </w:divBdr>
        </w:div>
        <w:div w:id="2147043653">
          <w:marLeft w:val="480"/>
          <w:marRight w:val="0"/>
          <w:marTop w:val="0"/>
          <w:marBottom w:val="0"/>
          <w:divBdr>
            <w:top w:val="none" w:sz="0" w:space="0" w:color="auto"/>
            <w:left w:val="none" w:sz="0" w:space="0" w:color="auto"/>
            <w:bottom w:val="none" w:sz="0" w:space="0" w:color="auto"/>
            <w:right w:val="none" w:sz="0" w:space="0" w:color="auto"/>
          </w:divBdr>
        </w:div>
        <w:div w:id="1696497550">
          <w:marLeft w:val="480"/>
          <w:marRight w:val="0"/>
          <w:marTop w:val="0"/>
          <w:marBottom w:val="0"/>
          <w:divBdr>
            <w:top w:val="none" w:sz="0" w:space="0" w:color="auto"/>
            <w:left w:val="none" w:sz="0" w:space="0" w:color="auto"/>
            <w:bottom w:val="none" w:sz="0" w:space="0" w:color="auto"/>
            <w:right w:val="none" w:sz="0" w:space="0" w:color="auto"/>
          </w:divBdr>
        </w:div>
        <w:div w:id="2071151351">
          <w:marLeft w:val="480"/>
          <w:marRight w:val="0"/>
          <w:marTop w:val="0"/>
          <w:marBottom w:val="0"/>
          <w:divBdr>
            <w:top w:val="none" w:sz="0" w:space="0" w:color="auto"/>
            <w:left w:val="none" w:sz="0" w:space="0" w:color="auto"/>
            <w:bottom w:val="none" w:sz="0" w:space="0" w:color="auto"/>
            <w:right w:val="none" w:sz="0" w:space="0" w:color="auto"/>
          </w:divBdr>
        </w:div>
        <w:div w:id="1443576799">
          <w:marLeft w:val="480"/>
          <w:marRight w:val="0"/>
          <w:marTop w:val="0"/>
          <w:marBottom w:val="0"/>
          <w:divBdr>
            <w:top w:val="none" w:sz="0" w:space="0" w:color="auto"/>
            <w:left w:val="none" w:sz="0" w:space="0" w:color="auto"/>
            <w:bottom w:val="none" w:sz="0" w:space="0" w:color="auto"/>
            <w:right w:val="none" w:sz="0" w:space="0" w:color="auto"/>
          </w:divBdr>
        </w:div>
        <w:div w:id="1859344420">
          <w:marLeft w:val="480"/>
          <w:marRight w:val="0"/>
          <w:marTop w:val="0"/>
          <w:marBottom w:val="0"/>
          <w:divBdr>
            <w:top w:val="none" w:sz="0" w:space="0" w:color="auto"/>
            <w:left w:val="none" w:sz="0" w:space="0" w:color="auto"/>
            <w:bottom w:val="none" w:sz="0" w:space="0" w:color="auto"/>
            <w:right w:val="none" w:sz="0" w:space="0" w:color="auto"/>
          </w:divBdr>
        </w:div>
        <w:div w:id="1493833561">
          <w:marLeft w:val="480"/>
          <w:marRight w:val="0"/>
          <w:marTop w:val="0"/>
          <w:marBottom w:val="0"/>
          <w:divBdr>
            <w:top w:val="none" w:sz="0" w:space="0" w:color="auto"/>
            <w:left w:val="none" w:sz="0" w:space="0" w:color="auto"/>
            <w:bottom w:val="none" w:sz="0" w:space="0" w:color="auto"/>
            <w:right w:val="none" w:sz="0" w:space="0" w:color="auto"/>
          </w:divBdr>
        </w:div>
        <w:div w:id="462038186">
          <w:marLeft w:val="480"/>
          <w:marRight w:val="0"/>
          <w:marTop w:val="0"/>
          <w:marBottom w:val="0"/>
          <w:divBdr>
            <w:top w:val="none" w:sz="0" w:space="0" w:color="auto"/>
            <w:left w:val="none" w:sz="0" w:space="0" w:color="auto"/>
            <w:bottom w:val="none" w:sz="0" w:space="0" w:color="auto"/>
            <w:right w:val="none" w:sz="0" w:space="0" w:color="auto"/>
          </w:divBdr>
        </w:div>
        <w:div w:id="534270003">
          <w:marLeft w:val="480"/>
          <w:marRight w:val="0"/>
          <w:marTop w:val="0"/>
          <w:marBottom w:val="0"/>
          <w:divBdr>
            <w:top w:val="none" w:sz="0" w:space="0" w:color="auto"/>
            <w:left w:val="none" w:sz="0" w:space="0" w:color="auto"/>
            <w:bottom w:val="none" w:sz="0" w:space="0" w:color="auto"/>
            <w:right w:val="none" w:sz="0" w:space="0" w:color="auto"/>
          </w:divBdr>
        </w:div>
        <w:div w:id="1246919978">
          <w:marLeft w:val="480"/>
          <w:marRight w:val="0"/>
          <w:marTop w:val="0"/>
          <w:marBottom w:val="0"/>
          <w:divBdr>
            <w:top w:val="none" w:sz="0" w:space="0" w:color="auto"/>
            <w:left w:val="none" w:sz="0" w:space="0" w:color="auto"/>
            <w:bottom w:val="none" w:sz="0" w:space="0" w:color="auto"/>
            <w:right w:val="none" w:sz="0" w:space="0" w:color="auto"/>
          </w:divBdr>
        </w:div>
        <w:div w:id="1268390901">
          <w:marLeft w:val="480"/>
          <w:marRight w:val="0"/>
          <w:marTop w:val="0"/>
          <w:marBottom w:val="0"/>
          <w:divBdr>
            <w:top w:val="none" w:sz="0" w:space="0" w:color="auto"/>
            <w:left w:val="none" w:sz="0" w:space="0" w:color="auto"/>
            <w:bottom w:val="none" w:sz="0" w:space="0" w:color="auto"/>
            <w:right w:val="none" w:sz="0" w:space="0" w:color="auto"/>
          </w:divBdr>
        </w:div>
        <w:div w:id="2045595347">
          <w:marLeft w:val="480"/>
          <w:marRight w:val="0"/>
          <w:marTop w:val="0"/>
          <w:marBottom w:val="0"/>
          <w:divBdr>
            <w:top w:val="none" w:sz="0" w:space="0" w:color="auto"/>
            <w:left w:val="none" w:sz="0" w:space="0" w:color="auto"/>
            <w:bottom w:val="none" w:sz="0" w:space="0" w:color="auto"/>
            <w:right w:val="none" w:sz="0" w:space="0" w:color="auto"/>
          </w:divBdr>
        </w:div>
        <w:div w:id="1349677937">
          <w:marLeft w:val="480"/>
          <w:marRight w:val="0"/>
          <w:marTop w:val="0"/>
          <w:marBottom w:val="0"/>
          <w:divBdr>
            <w:top w:val="none" w:sz="0" w:space="0" w:color="auto"/>
            <w:left w:val="none" w:sz="0" w:space="0" w:color="auto"/>
            <w:bottom w:val="none" w:sz="0" w:space="0" w:color="auto"/>
            <w:right w:val="none" w:sz="0" w:space="0" w:color="auto"/>
          </w:divBdr>
        </w:div>
        <w:div w:id="336227279">
          <w:marLeft w:val="480"/>
          <w:marRight w:val="0"/>
          <w:marTop w:val="0"/>
          <w:marBottom w:val="0"/>
          <w:divBdr>
            <w:top w:val="none" w:sz="0" w:space="0" w:color="auto"/>
            <w:left w:val="none" w:sz="0" w:space="0" w:color="auto"/>
            <w:bottom w:val="none" w:sz="0" w:space="0" w:color="auto"/>
            <w:right w:val="none" w:sz="0" w:space="0" w:color="auto"/>
          </w:divBdr>
        </w:div>
        <w:div w:id="759564436">
          <w:marLeft w:val="480"/>
          <w:marRight w:val="0"/>
          <w:marTop w:val="0"/>
          <w:marBottom w:val="0"/>
          <w:divBdr>
            <w:top w:val="none" w:sz="0" w:space="0" w:color="auto"/>
            <w:left w:val="none" w:sz="0" w:space="0" w:color="auto"/>
            <w:bottom w:val="none" w:sz="0" w:space="0" w:color="auto"/>
            <w:right w:val="none" w:sz="0" w:space="0" w:color="auto"/>
          </w:divBdr>
        </w:div>
        <w:div w:id="200242725">
          <w:marLeft w:val="480"/>
          <w:marRight w:val="0"/>
          <w:marTop w:val="0"/>
          <w:marBottom w:val="0"/>
          <w:divBdr>
            <w:top w:val="none" w:sz="0" w:space="0" w:color="auto"/>
            <w:left w:val="none" w:sz="0" w:space="0" w:color="auto"/>
            <w:bottom w:val="none" w:sz="0" w:space="0" w:color="auto"/>
            <w:right w:val="none" w:sz="0" w:space="0" w:color="auto"/>
          </w:divBdr>
        </w:div>
        <w:div w:id="1309435249">
          <w:marLeft w:val="480"/>
          <w:marRight w:val="0"/>
          <w:marTop w:val="0"/>
          <w:marBottom w:val="0"/>
          <w:divBdr>
            <w:top w:val="none" w:sz="0" w:space="0" w:color="auto"/>
            <w:left w:val="none" w:sz="0" w:space="0" w:color="auto"/>
            <w:bottom w:val="none" w:sz="0" w:space="0" w:color="auto"/>
            <w:right w:val="none" w:sz="0" w:space="0" w:color="auto"/>
          </w:divBdr>
        </w:div>
        <w:div w:id="112947716">
          <w:marLeft w:val="480"/>
          <w:marRight w:val="0"/>
          <w:marTop w:val="0"/>
          <w:marBottom w:val="0"/>
          <w:divBdr>
            <w:top w:val="none" w:sz="0" w:space="0" w:color="auto"/>
            <w:left w:val="none" w:sz="0" w:space="0" w:color="auto"/>
            <w:bottom w:val="none" w:sz="0" w:space="0" w:color="auto"/>
            <w:right w:val="none" w:sz="0" w:space="0" w:color="auto"/>
          </w:divBdr>
        </w:div>
        <w:div w:id="1085804480">
          <w:marLeft w:val="480"/>
          <w:marRight w:val="0"/>
          <w:marTop w:val="0"/>
          <w:marBottom w:val="0"/>
          <w:divBdr>
            <w:top w:val="none" w:sz="0" w:space="0" w:color="auto"/>
            <w:left w:val="none" w:sz="0" w:space="0" w:color="auto"/>
            <w:bottom w:val="none" w:sz="0" w:space="0" w:color="auto"/>
            <w:right w:val="none" w:sz="0" w:space="0" w:color="auto"/>
          </w:divBdr>
        </w:div>
        <w:div w:id="840973440">
          <w:marLeft w:val="480"/>
          <w:marRight w:val="0"/>
          <w:marTop w:val="0"/>
          <w:marBottom w:val="0"/>
          <w:divBdr>
            <w:top w:val="none" w:sz="0" w:space="0" w:color="auto"/>
            <w:left w:val="none" w:sz="0" w:space="0" w:color="auto"/>
            <w:bottom w:val="none" w:sz="0" w:space="0" w:color="auto"/>
            <w:right w:val="none" w:sz="0" w:space="0" w:color="auto"/>
          </w:divBdr>
        </w:div>
        <w:div w:id="597181018">
          <w:marLeft w:val="480"/>
          <w:marRight w:val="0"/>
          <w:marTop w:val="0"/>
          <w:marBottom w:val="0"/>
          <w:divBdr>
            <w:top w:val="none" w:sz="0" w:space="0" w:color="auto"/>
            <w:left w:val="none" w:sz="0" w:space="0" w:color="auto"/>
            <w:bottom w:val="none" w:sz="0" w:space="0" w:color="auto"/>
            <w:right w:val="none" w:sz="0" w:space="0" w:color="auto"/>
          </w:divBdr>
        </w:div>
        <w:div w:id="943726145">
          <w:marLeft w:val="480"/>
          <w:marRight w:val="0"/>
          <w:marTop w:val="0"/>
          <w:marBottom w:val="0"/>
          <w:divBdr>
            <w:top w:val="none" w:sz="0" w:space="0" w:color="auto"/>
            <w:left w:val="none" w:sz="0" w:space="0" w:color="auto"/>
            <w:bottom w:val="none" w:sz="0" w:space="0" w:color="auto"/>
            <w:right w:val="none" w:sz="0" w:space="0" w:color="auto"/>
          </w:divBdr>
        </w:div>
        <w:div w:id="1729499088">
          <w:marLeft w:val="480"/>
          <w:marRight w:val="0"/>
          <w:marTop w:val="0"/>
          <w:marBottom w:val="0"/>
          <w:divBdr>
            <w:top w:val="none" w:sz="0" w:space="0" w:color="auto"/>
            <w:left w:val="none" w:sz="0" w:space="0" w:color="auto"/>
            <w:bottom w:val="none" w:sz="0" w:space="0" w:color="auto"/>
            <w:right w:val="none" w:sz="0" w:space="0" w:color="auto"/>
          </w:divBdr>
        </w:div>
        <w:div w:id="1883325099">
          <w:marLeft w:val="480"/>
          <w:marRight w:val="0"/>
          <w:marTop w:val="0"/>
          <w:marBottom w:val="0"/>
          <w:divBdr>
            <w:top w:val="none" w:sz="0" w:space="0" w:color="auto"/>
            <w:left w:val="none" w:sz="0" w:space="0" w:color="auto"/>
            <w:bottom w:val="none" w:sz="0" w:space="0" w:color="auto"/>
            <w:right w:val="none" w:sz="0" w:space="0" w:color="auto"/>
          </w:divBdr>
        </w:div>
        <w:div w:id="1124271438">
          <w:marLeft w:val="480"/>
          <w:marRight w:val="0"/>
          <w:marTop w:val="0"/>
          <w:marBottom w:val="0"/>
          <w:divBdr>
            <w:top w:val="none" w:sz="0" w:space="0" w:color="auto"/>
            <w:left w:val="none" w:sz="0" w:space="0" w:color="auto"/>
            <w:bottom w:val="none" w:sz="0" w:space="0" w:color="auto"/>
            <w:right w:val="none" w:sz="0" w:space="0" w:color="auto"/>
          </w:divBdr>
        </w:div>
        <w:div w:id="1240941440">
          <w:marLeft w:val="480"/>
          <w:marRight w:val="0"/>
          <w:marTop w:val="0"/>
          <w:marBottom w:val="0"/>
          <w:divBdr>
            <w:top w:val="none" w:sz="0" w:space="0" w:color="auto"/>
            <w:left w:val="none" w:sz="0" w:space="0" w:color="auto"/>
            <w:bottom w:val="none" w:sz="0" w:space="0" w:color="auto"/>
            <w:right w:val="none" w:sz="0" w:space="0" w:color="auto"/>
          </w:divBdr>
        </w:div>
        <w:div w:id="27486073">
          <w:marLeft w:val="480"/>
          <w:marRight w:val="0"/>
          <w:marTop w:val="0"/>
          <w:marBottom w:val="0"/>
          <w:divBdr>
            <w:top w:val="none" w:sz="0" w:space="0" w:color="auto"/>
            <w:left w:val="none" w:sz="0" w:space="0" w:color="auto"/>
            <w:bottom w:val="none" w:sz="0" w:space="0" w:color="auto"/>
            <w:right w:val="none" w:sz="0" w:space="0" w:color="auto"/>
          </w:divBdr>
        </w:div>
        <w:div w:id="824006852">
          <w:marLeft w:val="480"/>
          <w:marRight w:val="0"/>
          <w:marTop w:val="0"/>
          <w:marBottom w:val="0"/>
          <w:divBdr>
            <w:top w:val="none" w:sz="0" w:space="0" w:color="auto"/>
            <w:left w:val="none" w:sz="0" w:space="0" w:color="auto"/>
            <w:bottom w:val="none" w:sz="0" w:space="0" w:color="auto"/>
            <w:right w:val="none" w:sz="0" w:space="0" w:color="auto"/>
          </w:divBdr>
        </w:div>
        <w:div w:id="350377043">
          <w:marLeft w:val="480"/>
          <w:marRight w:val="0"/>
          <w:marTop w:val="0"/>
          <w:marBottom w:val="0"/>
          <w:divBdr>
            <w:top w:val="none" w:sz="0" w:space="0" w:color="auto"/>
            <w:left w:val="none" w:sz="0" w:space="0" w:color="auto"/>
            <w:bottom w:val="none" w:sz="0" w:space="0" w:color="auto"/>
            <w:right w:val="none" w:sz="0" w:space="0" w:color="auto"/>
          </w:divBdr>
        </w:div>
        <w:div w:id="738139771">
          <w:marLeft w:val="480"/>
          <w:marRight w:val="0"/>
          <w:marTop w:val="0"/>
          <w:marBottom w:val="0"/>
          <w:divBdr>
            <w:top w:val="none" w:sz="0" w:space="0" w:color="auto"/>
            <w:left w:val="none" w:sz="0" w:space="0" w:color="auto"/>
            <w:bottom w:val="none" w:sz="0" w:space="0" w:color="auto"/>
            <w:right w:val="none" w:sz="0" w:space="0" w:color="auto"/>
          </w:divBdr>
        </w:div>
        <w:div w:id="1501965603">
          <w:marLeft w:val="480"/>
          <w:marRight w:val="0"/>
          <w:marTop w:val="0"/>
          <w:marBottom w:val="0"/>
          <w:divBdr>
            <w:top w:val="none" w:sz="0" w:space="0" w:color="auto"/>
            <w:left w:val="none" w:sz="0" w:space="0" w:color="auto"/>
            <w:bottom w:val="none" w:sz="0" w:space="0" w:color="auto"/>
            <w:right w:val="none" w:sz="0" w:space="0" w:color="auto"/>
          </w:divBdr>
        </w:div>
        <w:div w:id="247035566">
          <w:marLeft w:val="480"/>
          <w:marRight w:val="0"/>
          <w:marTop w:val="0"/>
          <w:marBottom w:val="0"/>
          <w:divBdr>
            <w:top w:val="none" w:sz="0" w:space="0" w:color="auto"/>
            <w:left w:val="none" w:sz="0" w:space="0" w:color="auto"/>
            <w:bottom w:val="none" w:sz="0" w:space="0" w:color="auto"/>
            <w:right w:val="none" w:sz="0" w:space="0" w:color="auto"/>
          </w:divBdr>
        </w:div>
        <w:div w:id="1200125764">
          <w:marLeft w:val="480"/>
          <w:marRight w:val="0"/>
          <w:marTop w:val="0"/>
          <w:marBottom w:val="0"/>
          <w:divBdr>
            <w:top w:val="none" w:sz="0" w:space="0" w:color="auto"/>
            <w:left w:val="none" w:sz="0" w:space="0" w:color="auto"/>
            <w:bottom w:val="none" w:sz="0" w:space="0" w:color="auto"/>
            <w:right w:val="none" w:sz="0" w:space="0" w:color="auto"/>
          </w:divBdr>
        </w:div>
        <w:div w:id="260115807">
          <w:marLeft w:val="480"/>
          <w:marRight w:val="0"/>
          <w:marTop w:val="0"/>
          <w:marBottom w:val="0"/>
          <w:divBdr>
            <w:top w:val="none" w:sz="0" w:space="0" w:color="auto"/>
            <w:left w:val="none" w:sz="0" w:space="0" w:color="auto"/>
            <w:bottom w:val="none" w:sz="0" w:space="0" w:color="auto"/>
            <w:right w:val="none" w:sz="0" w:space="0" w:color="auto"/>
          </w:divBdr>
        </w:div>
        <w:div w:id="183442116">
          <w:marLeft w:val="480"/>
          <w:marRight w:val="0"/>
          <w:marTop w:val="0"/>
          <w:marBottom w:val="0"/>
          <w:divBdr>
            <w:top w:val="none" w:sz="0" w:space="0" w:color="auto"/>
            <w:left w:val="none" w:sz="0" w:space="0" w:color="auto"/>
            <w:bottom w:val="none" w:sz="0" w:space="0" w:color="auto"/>
            <w:right w:val="none" w:sz="0" w:space="0" w:color="auto"/>
          </w:divBdr>
        </w:div>
        <w:div w:id="787818954">
          <w:marLeft w:val="480"/>
          <w:marRight w:val="0"/>
          <w:marTop w:val="0"/>
          <w:marBottom w:val="0"/>
          <w:divBdr>
            <w:top w:val="none" w:sz="0" w:space="0" w:color="auto"/>
            <w:left w:val="none" w:sz="0" w:space="0" w:color="auto"/>
            <w:bottom w:val="none" w:sz="0" w:space="0" w:color="auto"/>
            <w:right w:val="none" w:sz="0" w:space="0" w:color="auto"/>
          </w:divBdr>
        </w:div>
        <w:div w:id="2000844926">
          <w:marLeft w:val="480"/>
          <w:marRight w:val="0"/>
          <w:marTop w:val="0"/>
          <w:marBottom w:val="0"/>
          <w:divBdr>
            <w:top w:val="none" w:sz="0" w:space="0" w:color="auto"/>
            <w:left w:val="none" w:sz="0" w:space="0" w:color="auto"/>
            <w:bottom w:val="none" w:sz="0" w:space="0" w:color="auto"/>
            <w:right w:val="none" w:sz="0" w:space="0" w:color="auto"/>
          </w:divBdr>
        </w:div>
        <w:div w:id="728726857">
          <w:marLeft w:val="480"/>
          <w:marRight w:val="0"/>
          <w:marTop w:val="0"/>
          <w:marBottom w:val="0"/>
          <w:divBdr>
            <w:top w:val="none" w:sz="0" w:space="0" w:color="auto"/>
            <w:left w:val="none" w:sz="0" w:space="0" w:color="auto"/>
            <w:bottom w:val="none" w:sz="0" w:space="0" w:color="auto"/>
            <w:right w:val="none" w:sz="0" w:space="0" w:color="auto"/>
          </w:divBdr>
        </w:div>
        <w:div w:id="1517770420">
          <w:marLeft w:val="480"/>
          <w:marRight w:val="0"/>
          <w:marTop w:val="0"/>
          <w:marBottom w:val="0"/>
          <w:divBdr>
            <w:top w:val="none" w:sz="0" w:space="0" w:color="auto"/>
            <w:left w:val="none" w:sz="0" w:space="0" w:color="auto"/>
            <w:bottom w:val="none" w:sz="0" w:space="0" w:color="auto"/>
            <w:right w:val="none" w:sz="0" w:space="0" w:color="auto"/>
          </w:divBdr>
        </w:div>
        <w:div w:id="1522891770">
          <w:marLeft w:val="480"/>
          <w:marRight w:val="0"/>
          <w:marTop w:val="0"/>
          <w:marBottom w:val="0"/>
          <w:divBdr>
            <w:top w:val="none" w:sz="0" w:space="0" w:color="auto"/>
            <w:left w:val="none" w:sz="0" w:space="0" w:color="auto"/>
            <w:bottom w:val="none" w:sz="0" w:space="0" w:color="auto"/>
            <w:right w:val="none" w:sz="0" w:space="0" w:color="auto"/>
          </w:divBdr>
        </w:div>
        <w:div w:id="304359598">
          <w:marLeft w:val="480"/>
          <w:marRight w:val="0"/>
          <w:marTop w:val="0"/>
          <w:marBottom w:val="0"/>
          <w:divBdr>
            <w:top w:val="none" w:sz="0" w:space="0" w:color="auto"/>
            <w:left w:val="none" w:sz="0" w:space="0" w:color="auto"/>
            <w:bottom w:val="none" w:sz="0" w:space="0" w:color="auto"/>
            <w:right w:val="none" w:sz="0" w:space="0" w:color="auto"/>
          </w:divBdr>
        </w:div>
        <w:div w:id="624503243">
          <w:marLeft w:val="480"/>
          <w:marRight w:val="0"/>
          <w:marTop w:val="0"/>
          <w:marBottom w:val="0"/>
          <w:divBdr>
            <w:top w:val="none" w:sz="0" w:space="0" w:color="auto"/>
            <w:left w:val="none" w:sz="0" w:space="0" w:color="auto"/>
            <w:bottom w:val="none" w:sz="0" w:space="0" w:color="auto"/>
            <w:right w:val="none" w:sz="0" w:space="0" w:color="auto"/>
          </w:divBdr>
        </w:div>
        <w:div w:id="867375181">
          <w:marLeft w:val="480"/>
          <w:marRight w:val="0"/>
          <w:marTop w:val="0"/>
          <w:marBottom w:val="0"/>
          <w:divBdr>
            <w:top w:val="none" w:sz="0" w:space="0" w:color="auto"/>
            <w:left w:val="none" w:sz="0" w:space="0" w:color="auto"/>
            <w:bottom w:val="none" w:sz="0" w:space="0" w:color="auto"/>
            <w:right w:val="none" w:sz="0" w:space="0" w:color="auto"/>
          </w:divBdr>
        </w:div>
        <w:div w:id="1606107506">
          <w:marLeft w:val="480"/>
          <w:marRight w:val="0"/>
          <w:marTop w:val="0"/>
          <w:marBottom w:val="0"/>
          <w:divBdr>
            <w:top w:val="none" w:sz="0" w:space="0" w:color="auto"/>
            <w:left w:val="none" w:sz="0" w:space="0" w:color="auto"/>
            <w:bottom w:val="none" w:sz="0" w:space="0" w:color="auto"/>
            <w:right w:val="none" w:sz="0" w:space="0" w:color="auto"/>
          </w:divBdr>
        </w:div>
        <w:div w:id="775947899">
          <w:marLeft w:val="480"/>
          <w:marRight w:val="0"/>
          <w:marTop w:val="0"/>
          <w:marBottom w:val="0"/>
          <w:divBdr>
            <w:top w:val="none" w:sz="0" w:space="0" w:color="auto"/>
            <w:left w:val="none" w:sz="0" w:space="0" w:color="auto"/>
            <w:bottom w:val="none" w:sz="0" w:space="0" w:color="auto"/>
            <w:right w:val="none" w:sz="0" w:space="0" w:color="auto"/>
          </w:divBdr>
        </w:div>
        <w:div w:id="1672559352">
          <w:marLeft w:val="480"/>
          <w:marRight w:val="0"/>
          <w:marTop w:val="0"/>
          <w:marBottom w:val="0"/>
          <w:divBdr>
            <w:top w:val="none" w:sz="0" w:space="0" w:color="auto"/>
            <w:left w:val="none" w:sz="0" w:space="0" w:color="auto"/>
            <w:bottom w:val="none" w:sz="0" w:space="0" w:color="auto"/>
            <w:right w:val="none" w:sz="0" w:space="0" w:color="auto"/>
          </w:divBdr>
        </w:div>
        <w:div w:id="1186407322">
          <w:marLeft w:val="480"/>
          <w:marRight w:val="0"/>
          <w:marTop w:val="0"/>
          <w:marBottom w:val="0"/>
          <w:divBdr>
            <w:top w:val="none" w:sz="0" w:space="0" w:color="auto"/>
            <w:left w:val="none" w:sz="0" w:space="0" w:color="auto"/>
            <w:bottom w:val="none" w:sz="0" w:space="0" w:color="auto"/>
            <w:right w:val="none" w:sz="0" w:space="0" w:color="auto"/>
          </w:divBdr>
        </w:div>
        <w:div w:id="2083524240">
          <w:marLeft w:val="480"/>
          <w:marRight w:val="0"/>
          <w:marTop w:val="0"/>
          <w:marBottom w:val="0"/>
          <w:divBdr>
            <w:top w:val="none" w:sz="0" w:space="0" w:color="auto"/>
            <w:left w:val="none" w:sz="0" w:space="0" w:color="auto"/>
            <w:bottom w:val="none" w:sz="0" w:space="0" w:color="auto"/>
            <w:right w:val="none" w:sz="0" w:space="0" w:color="auto"/>
          </w:divBdr>
        </w:div>
        <w:div w:id="1130899051">
          <w:marLeft w:val="480"/>
          <w:marRight w:val="0"/>
          <w:marTop w:val="0"/>
          <w:marBottom w:val="0"/>
          <w:divBdr>
            <w:top w:val="none" w:sz="0" w:space="0" w:color="auto"/>
            <w:left w:val="none" w:sz="0" w:space="0" w:color="auto"/>
            <w:bottom w:val="none" w:sz="0" w:space="0" w:color="auto"/>
            <w:right w:val="none" w:sz="0" w:space="0" w:color="auto"/>
          </w:divBdr>
        </w:div>
        <w:div w:id="1467549625">
          <w:marLeft w:val="480"/>
          <w:marRight w:val="0"/>
          <w:marTop w:val="0"/>
          <w:marBottom w:val="0"/>
          <w:divBdr>
            <w:top w:val="none" w:sz="0" w:space="0" w:color="auto"/>
            <w:left w:val="none" w:sz="0" w:space="0" w:color="auto"/>
            <w:bottom w:val="none" w:sz="0" w:space="0" w:color="auto"/>
            <w:right w:val="none" w:sz="0" w:space="0" w:color="auto"/>
          </w:divBdr>
        </w:div>
        <w:div w:id="634800268">
          <w:marLeft w:val="480"/>
          <w:marRight w:val="0"/>
          <w:marTop w:val="0"/>
          <w:marBottom w:val="0"/>
          <w:divBdr>
            <w:top w:val="none" w:sz="0" w:space="0" w:color="auto"/>
            <w:left w:val="none" w:sz="0" w:space="0" w:color="auto"/>
            <w:bottom w:val="none" w:sz="0" w:space="0" w:color="auto"/>
            <w:right w:val="none" w:sz="0" w:space="0" w:color="auto"/>
          </w:divBdr>
        </w:div>
        <w:div w:id="1924685065">
          <w:marLeft w:val="480"/>
          <w:marRight w:val="0"/>
          <w:marTop w:val="0"/>
          <w:marBottom w:val="0"/>
          <w:divBdr>
            <w:top w:val="none" w:sz="0" w:space="0" w:color="auto"/>
            <w:left w:val="none" w:sz="0" w:space="0" w:color="auto"/>
            <w:bottom w:val="none" w:sz="0" w:space="0" w:color="auto"/>
            <w:right w:val="none" w:sz="0" w:space="0" w:color="auto"/>
          </w:divBdr>
        </w:div>
        <w:div w:id="386295029">
          <w:marLeft w:val="480"/>
          <w:marRight w:val="0"/>
          <w:marTop w:val="0"/>
          <w:marBottom w:val="0"/>
          <w:divBdr>
            <w:top w:val="none" w:sz="0" w:space="0" w:color="auto"/>
            <w:left w:val="none" w:sz="0" w:space="0" w:color="auto"/>
            <w:bottom w:val="none" w:sz="0" w:space="0" w:color="auto"/>
            <w:right w:val="none" w:sz="0" w:space="0" w:color="auto"/>
          </w:divBdr>
        </w:div>
        <w:div w:id="1467772380">
          <w:marLeft w:val="480"/>
          <w:marRight w:val="0"/>
          <w:marTop w:val="0"/>
          <w:marBottom w:val="0"/>
          <w:divBdr>
            <w:top w:val="none" w:sz="0" w:space="0" w:color="auto"/>
            <w:left w:val="none" w:sz="0" w:space="0" w:color="auto"/>
            <w:bottom w:val="none" w:sz="0" w:space="0" w:color="auto"/>
            <w:right w:val="none" w:sz="0" w:space="0" w:color="auto"/>
          </w:divBdr>
        </w:div>
        <w:div w:id="24067998">
          <w:marLeft w:val="480"/>
          <w:marRight w:val="0"/>
          <w:marTop w:val="0"/>
          <w:marBottom w:val="0"/>
          <w:divBdr>
            <w:top w:val="none" w:sz="0" w:space="0" w:color="auto"/>
            <w:left w:val="none" w:sz="0" w:space="0" w:color="auto"/>
            <w:bottom w:val="none" w:sz="0" w:space="0" w:color="auto"/>
            <w:right w:val="none" w:sz="0" w:space="0" w:color="auto"/>
          </w:divBdr>
        </w:div>
        <w:div w:id="2100565128">
          <w:marLeft w:val="480"/>
          <w:marRight w:val="0"/>
          <w:marTop w:val="0"/>
          <w:marBottom w:val="0"/>
          <w:divBdr>
            <w:top w:val="none" w:sz="0" w:space="0" w:color="auto"/>
            <w:left w:val="none" w:sz="0" w:space="0" w:color="auto"/>
            <w:bottom w:val="none" w:sz="0" w:space="0" w:color="auto"/>
            <w:right w:val="none" w:sz="0" w:space="0" w:color="auto"/>
          </w:divBdr>
        </w:div>
        <w:div w:id="1564489216">
          <w:marLeft w:val="480"/>
          <w:marRight w:val="0"/>
          <w:marTop w:val="0"/>
          <w:marBottom w:val="0"/>
          <w:divBdr>
            <w:top w:val="none" w:sz="0" w:space="0" w:color="auto"/>
            <w:left w:val="none" w:sz="0" w:space="0" w:color="auto"/>
            <w:bottom w:val="none" w:sz="0" w:space="0" w:color="auto"/>
            <w:right w:val="none" w:sz="0" w:space="0" w:color="auto"/>
          </w:divBdr>
        </w:div>
        <w:div w:id="1945112919">
          <w:marLeft w:val="480"/>
          <w:marRight w:val="0"/>
          <w:marTop w:val="0"/>
          <w:marBottom w:val="0"/>
          <w:divBdr>
            <w:top w:val="none" w:sz="0" w:space="0" w:color="auto"/>
            <w:left w:val="none" w:sz="0" w:space="0" w:color="auto"/>
            <w:bottom w:val="none" w:sz="0" w:space="0" w:color="auto"/>
            <w:right w:val="none" w:sz="0" w:space="0" w:color="auto"/>
          </w:divBdr>
        </w:div>
        <w:div w:id="328027869">
          <w:marLeft w:val="480"/>
          <w:marRight w:val="0"/>
          <w:marTop w:val="0"/>
          <w:marBottom w:val="0"/>
          <w:divBdr>
            <w:top w:val="none" w:sz="0" w:space="0" w:color="auto"/>
            <w:left w:val="none" w:sz="0" w:space="0" w:color="auto"/>
            <w:bottom w:val="none" w:sz="0" w:space="0" w:color="auto"/>
            <w:right w:val="none" w:sz="0" w:space="0" w:color="auto"/>
          </w:divBdr>
        </w:div>
        <w:div w:id="1470900105">
          <w:marLeft w:val="480"/>
          <w:marRight w:val="0"/>
          <w:marTop w:val="0"/>
          <w:marBottom w:val="0"/>
          <w:divBdr>
            <w:top w:val="none" w:sz="0" w:space="0" w:color="auto"/>
            <w:left w:val="none" w:sz="0" w:space="0" w:color="auto"/>
            <w:bottom w:val="none" w:sz="0" w:space="0" w:color="auto"/>
            <w:right w:val="none" w:sz="0" w:space="0" w:color="auto"/>
          </w:divBdr>
        </w:div>
        <w:div w:id="2063365083">
          <w:marLeft w:val="480"/>
          <w:marRight w:val="0"/>
          <w:marTop w:val="0"/>
          <w:marBottom w:val="0"/>
          <w:divBdr>
            <w:top w:val="none" w:sz="0" w:space="0" w:color="auto"/>
            <w:left w:val="none" w:sz="0" w:space="0" w:color="auto"/>
            <w:bottom w:val="none" w:sz="0" w:space="0" w:color="auto"/>
            <w:right w:val="none" w:sz="0" w:space="0" w:color="auto"/>
          </w:divBdr>
        </w:div>
        <w:div w:id="1313603950">
          <w:marLeft w:val="480"/>
          <w:marRight w:val="0"/>
          <w:marTop w:val="0"/>
          <w:marBottom w:val="0"/>
          <w:divBdr>
            <w:top w:val="none" w:sz="0" w:space="0" w:color="auto"/>
            <w:left w:val="none" w:sz="0" w:space="0" w:color="auto"/>
            <w:bottom w:val="none" w:sz="0" w:space="0" w:color="auto"/>
            <w:right w:val="none" w:sz="0" w:space="0" w:color="auto"/>
          </w:divBdr>
        </w:div>
        <w:div w:id="287905032">
          <w:marLeft w:val="480"/>
          <w:marRight w:val="0"/>
          <w:marTop w:val="0"/>
          <w:marBottom w:val="0"/>
          <w:divBdr>
            <w:top w:val="none" w:sz="0" w:space="0" w:color="auto"/>
            <w:left w:val="none" w:sz="0" w:space="0" w:color="auto"/>
            <w:bottom w:val="none" w:sz="0" w:space="0" w:color="auto"/>
            <w:right w:val="none" w:sz="0" w:space="0" w:color="auto"/>
          </w:divBdr>
        </w:div>
        <w:div w:id="1460613790">
          <w:marLeft w:val="480"/>
          <w:marRight w:val="0"/>
          <w:marTop w:val="0"/>
          <w:marBottom w:val="0"/>
          <w:divBdr>
            <w:top w:val="none" w:sz="0" w:space="0" w:color="auto"/>
            <w:left w:val="none" w:sz="0" w:space="0" w:color="auto"/>
            <w:bottom w:val="none" w:sz="0" w:space="0" w:color="auto"/>
            <w:right w:val="none" w:sz="0" w:space="0" w:color="auto"/>
          </w:divBdr>
        </w:div>
        <w:div w:id="347289829">
          <w:marLeft w:val="480"/>
          <w:marRight w:val="0"/>
          <w:marTop w:val="0"/>
          <w:marBottom w:val="0"/>
          <w:divBdr>
            <w:top w:val="none" w:sz="0" w:space="0" w:color="auto"/>
            <w:left w:val="none" w:sz="0" w:space="0" w:color="auto"/>
            <w:bottom w:val="none" w:sz="0" w:space="0" w:color="auto"/>
            <w:right w:val="none" w:sz="0" w:space="0" w:color="auto"/>
          </w:divBdr>
        </w:div>
        <w:div w:id="601105135">
          <w:marLeft w:val="480"/>
          <w:marRight w:val="0"/>
          <w:marTop w:val="0"/>
          <w:marBottom w:val="0"/>
          <w:divBdr>
            <w:top w:val="none" w:sz="0" w:space="0" w:color="auto"/>
            <w:left w:val="none" w:sz="0" w:space="0" w:color="auto"/>
            <w:bottom w:val="none" w:sz="0" w:space="0" w:color="auto"/>
            <w:right w:val="none" w:sz="0" w:space="0" w:color="auto"/>
          </w:divBdr>
        </w:div>
        <w:div w:id="1327705073">
          <w:marLeft w:val="480"/>
          <w:marRight w:val="0"/>
          <w:marTop w:val="0"/>
          <w:marBottom w:val="0"/>
          <w:divBdr>
            <w:top w:val="none" w:sz="0" w:space="0" w:color="auto"/>
            <w:left w:val="none" w:sz="0" w:space="0" w:color="auto"/>
            <w:bottom w:val="none" w:sz="0" w:space="0" w:color="auto"/>
            <w:right w:val="none" w:sz="0" w:space="0" w:color="auto"/>
          </w:divBdr>
        </w:div>
        <w:div w:id="1343163661">
          <w:marLeft w:val="480"/>
          <w:marRight w:val="0"/>
          <w:marTop w:val="0"/>
          <w:marBottom w:val="0"/>
          <w:divBdr>
            <w:top w:val="none" w:sz="0" w:space="0" w:color="auto"/>
            <w:left w:val="none" w:sz="0" w:space="0" w:color="auto"/>
            <w:bottom w:val="none" w:sz="0" w:space="0" w:color="auto"/>
            <w:right w:val="none" w:sz="0" w:space="0" w:color="auto"/>
          </w:divBdr>
        </w:div>
        <w:div w:id="2100175268">
          <w:marLeft w:val="480"/>
          <w:marRight w:val="0"/>
          <w:marTop w:val="0"/>
          <w:marBottom w:val="0"/>
          <w:divBdr>
            <w:top w:val="none" w:sz="0" w:space="0" w:color="auto"/>
            <w:left w:val="none" w:sz="0" w:space="0" w:color="auto"/>
            <w:bottom w:val="none" w:sz="0" w:space="0" w:color="auto"/>
            <w:right w:val="none" w:sz="0" w:space="0" w:color="auto"/>
          </w:divBdr>
        </w:div>
        <w:div w:id="640504660">
          <w:marLeft w:val="480"/>
          <w:marRight w:val="0"/>
          <w:marTop w:val="0"/>
          <w:marBottom w:val="0"/>
          <w:divBdr>
            <w:top w:val="none" w:sz="0" w:space="0" w:color="auto"/>
            <w:left w:val="none" w:sz="0" w:space="0" w:color="auto"/>
            <w:bottom w:val="none" w:sz="0" w:space="0" w:color="auto"/>
            <w:right w:val="none" w:sz="0" w:space="0" w:color="auto"/>
          </w:divBdr>
        </w:div>
        <w:div w:id="1437678367">
          <w:marLeft w:val="480"/>
          <w:marRight w:val="0"/>
          <w:marTop w:val="0"/>
          <w:marBottom w:val="0"/>
          <w:divBdr>
            <w:top w:val="none" w:sz="0" w:space="0" w:color="auto"/>
            <w:left w:val="none" w:sz="0" w:space="0" w:color="auto"/>
            <w:bottom w:val="none" w:sz="0" w:space="0" w:color="auto"/>
            <w:right w:val="none" w:sz="0" w:space="0" w:color="auto"/>
          </w:divBdr>
        </w:div>
        <w:div w:id="646084114">
          <w:marLeft w:val="480"/>
          <w:marRight w:val="0"/>
          <w:marTop w:val="0"/>
          <w:marBottom w:val="0"/>
          <w:divBdr>
            <w:top w:val="none" w:sz="0" w:space="0" w:color="auto"/>
            <w:left w:val="none" w:sz="0" w:space="0" w:color="auto"/>
            <w:bottom w:val="none" w:sz="0" w:space="0" w:color="auto"/>
            <w:right w:val="none" w:sz="0" w:space="0" w:color="auto"/>
          </w:divBdr>
        </w:div>
        <w:div w:id="1577477321">
          <w:marLeft w:val="480"/>
          <w:marRight w:val="0"/>
          <w:marTop w:val="0"/>
          <w:marBottom w:val="0"/>
          <w:divBdr>
            <w:top w:val="none" w:sz="0" w:space="0" w:color="auto"/>
            <w:left w:val="none" w:sz="0" w:space="0" w:color="auto"/>
            <w:bottom w:val="none" w:sz="0" w:space="0" w:color="auto"/>
            <w:right w:val="none" w:sz="0" w:space="0" w:color="auto"/>
          </w:divBdr>
        </w:div>
        <w:div w:id="1036277291">
          <w:marLeft w:val="480"/>
          <w:marRight w:val="0"/>
          <w:marTop w:val="0"/>
          <w:marBottom w:val="0"/>
          <w:divBdr>
            <w:top w:val="none" w:sz="0" w:space="0" w:color="auto"/>
            <w:left w:val="none" w:sz="0" w:space="0" w:color="auto"/>
            <w:bottom w:val="none" w:sz="0" w:space="0" w:color="auto"/>
            <w:right w:val="none" w:sz="0" w:space="0" w:color="auto"/>
          </w:divBdr>
        </w:div>
        <w:div w:id="1897542004">
          <w:marLeft w:val="480"/>
          <w:marRight w:val="0"/>
          <w:marTop w:val="0"/>
          <w:marBottom w:val="0"/>
          <w:divBdr>
            <w:top w:val="none" w:sz="0" w:space="0" w:color="auto"/>
            <w:left w:val="none" w:sz="0" w:space="0" w:color="auto"/>
            <w:bottom w:val="none" w:sz="0" w:space="0" w:color="auto"/>
            <w:right w:val="none" w:sz="0" w:space="0" w:color="auto"/>
          </w:divBdr>
        </w:div>
        <w:div w:id="806778047">
          <w:marLeft w:val="480"/>
          <w:marRight w:val="0"/>
          <w:marTop w:val="0"/>
          <w:marBottom w:val="0"/>
          <w:divBdr>
            <w:top w:val="none" w:sz="0" w:space="0" w:color="auto"/>
            <w:left w:val="none" w:sz="0" w:space="0" w:color="auto"/>
            <w:bottom w:val="none" w:sz="0" w:space="0" w:color="auto"/>
            <w:right w:val="none" w:sz="0" w:space="0" w:color="auto"/>
          </w:divBdr>
        </w:div>
        <w:div w:id="543762123">
          <w:marLeft w:val="480"/>
          <w:marRight w:val="0"/>
          <w:marTop w:val="0"/>
          <w:marBottom w:val="0"/>
          <w:divBdr>
            <w:top w:val="none" w:sz="0" w:space="0" w:color="auto"/>
            <w:left w:val="none" w:sz="0" w:space="0" w:color="auto"/>
            <w:bottom w:val="none" w:sz="0" w:space="0" w:color="auto"/>
            <w:right w:val="none" w:sz="0" w:space="0" w:color="auto"/>
          </w:divBdr>
        </w:div>
        <w:div w:id="1643001674">
          <w:marLeft w:val="480"/>
          <w:marRight w:val="0"/>
          <w:marTop w:val="0"/>
          <w:marBottom w:val="0"/>
          <w:divBdr>
            <w:top w:val="none" w:sz="0" w:space="0" w:color="auto"/>
            <w:left w:val="none" w:sz="0" w:space="0" w:color="auto"/>
            <w:bottom w:val="none" w:sz="0" w:space="0" w:color="auto"/>
            <w:right w:val="none" w:sz="0" w:space="0" w:color="auto"/>
          </w:divBdr>
        </w:div>
        <w:div w:id="2054695249">
          <w:marLeft w:val="480"/>
          <w:marRight w:val="0"/>
          <w:marTop w:val="0"/>
          <w:marBottom w:val="0"/>
          <w:divBdr>
            <w:top w:val="none" w:sz="0" w:space="0" w:color="auto"/>
            <w:left w:val="none" w:sz="0" w:space="0" w:color="auto"/>
            <w:bottom w:val="none" w:sz="0" w:space="0" w:color="auto"/>
            <w:right w:val="none" w:sz="0" w:space="0" w:color="auto"/>
          </w:divBdr>
        </w:div>
        <w:div w:id="1258060332">
          <w:marLeft w:val="480"/>
          <w:marRight w:val="0"/>
          <w:marTop w:val="0"/>
          <w:marBottom w:val="0"/>
          <w:divBdr>
            <w:top w:val="none" w:sz="0" w:space="0" w:color="auto"/>
            <w:left w:val="none" w:sz="0" w:space="0" w:color="auto"/>
            <w:bottom w:val="none" w:sz="0" w:space="0" w:color="auto"/>
            <w:right w:val="none" w:sz="0" w:space="0" w:color="auto"/>
          </w:divBdr>
        </w:div>
        <w:div w:id="328794290">
          <w:marLeft w:val="480"/>
          <w:marRight w:val="0"/>
          <w:marTop w:val="0"/>
          <w:marBottom w:val="0"/>
          <w:divBdr>
            <w:top w:val="none" w:sz="0" w:space="0" w:color="auto"/>
            <w:left w:val="none" w:sz="0" w:space="0" w:color="auto"/>
            <w:bottom w:val="none" w:sz="0" w:space="0" w:color="auto"/>
            <w:right w:val="none" w:sz="0" w:space="0" w:color="auto"/>
          </w:divBdr>
        </w:div>
        <w:div w:id="993070622">
          <w:marLeft w:val="480"/>
          <w:marRight w:val="0"/>
          <w:marTop w:val="0"/>
          <w:marBottom w:val="0"/>
          <w:divBdr>
            <w:top w:val="none" w:sz="0" w:space="0" w:color="auto"/>
            <w:left w:val="none" w:sz="0" w:space="0" w:color="auto"/>
            <w:bottom w:val="none" w:sz="0" w:space="0" w:color="auto"/>
            <w:right w:val="none" w:sz="0" w:space="0" w:color="auto"/>
          </w:divBdr>
        </w:div>
        <w:div w:id="300578393">
          <w:marLeft w:val="480"/>
          <w:marRight w:val="0"/>
          <w:marTop w:val="0"/>
          <w:marBottom w:val="0"/>
          <w:divBdr>
            <w:top w:val="none" w:sz="0" w:space="0" w:color="auto"/>
            <w:left w:val="none" w:sz="0" w:space="0" w:color="auto"/>
            <w:bottom w:val="none" w:sz="0" w:space="0" w:color="auto"/>
            <w:right w:val="none" w:sz="0" w:space="0" w:color="auto"/>
          </w:divBdr>
        </w:div>
        <w:div w:id="140467554">
          <w:marLeft w:val="480"/>
          <w:marRight w:val="0"/>
          <w:marTop w:val="0"/>
          <w:marBottom w:val="0"/>
          <w:divBdr>
            <w:top w:val="none" w:sz="0" w:space="0" w:color="auto"/>
            <w:left w:val="none" w:sz="0" w:space="0" w:color="auto"/>
            <w:bottom w:val="none" w:sz="0" w:space="0" w:color="auto"/>
            <w:right w:val="none" w:sz="0" w:space="0" w:color="auto"/>
          </w:divBdr>
        </w:div>
        <w:div w:id="1221940232">
          <w:marLeft w:val="480"/>
          <w:marRight w:val="0"/>
          <w:marTop w:val="0"/>
          <w:marBottom w:val="0"/>
          <w:divBdr>
            <w:top w:val="none" w:sz="0" w:space="0" w:color="auto"/>
            <w:left w:val="none" w:sz="0" w:space="0" w:color="auto"/>
            <w:bottom w:val="none" w:sz="0" w:space="0" w:color="auto"/>
            <w:right w:val="none" w:sz="0" w:space="0" w:color="auto"/>
          </w:divBdr>
        </w:div>
        <w:div w:id="2014449979">
          <w:marLeft w:val="480"/>
          <w:marRight w:val="0"/>
          <w:marTop w:val="0"/>
          <w:marBottom w:val="0"/>
          <w:divBdr>
            <w:top w:val="none" w:sz="0" w:space="0" w:color="auto"/>
            <w:left w:val="none" w:sz="0" w:space="0" w:color="auto"/>
            <w:bottom w:val="none" w:sz="0" w:space="0" w:color="auto"/>
            <w:right w:val="none" w:sz="0" w:space="0" w:color="auto"/>
          </w:divBdr>
        </w:div>
        <w:div w:id="953945168">
          <w:marLeft w:val="480"/>
          <w:marRight w:val="0"/>
          <w:marTop w:val="0"/>
          <w:marBottom w:val="0"/>
          <w:divBdr>
            <w:top w:val="none" w:sz="0" w:space="0" w:color="auto"/>
            <w:left w:val="none" w:sz="0" w:space="0" w:color="auto"/>
            <w:bottom w:val="none" w:sz="0" w:space="0" w:color="auto"/>
            <w:right w:val="none" w:sz="0" w:space="0" w:color="auto"/>
          </w:divBdr>
        </w:div>
        <w:div w:id="1482385384">
          <w:marLeft w:val="480"/>
          <w:marRight w:val="0"/>
          <w:marTop w:val="0"/>
          <w:marBottom w:val="0"/>
          <w:divBdr>
            <w:top w:val="none" w:sz="0" w:space="0" w:color="auto"/>
            <w:left w:val="none" w:sz="0" w:space="0" w:color="auto"/>
            <w:bottom w:val="none" w:sz="0" w:space="0" w:color="auto"/>
            <w:right w:val="none" w:sz="0" w:space="0" w:color="auto"/>
          </w:divBdr>
        </w:div>
        <w:div w:id="1609855028">
          <w:marLeft w:val="480"/>
          <w:marRight w:val="0"/>
          <w:marTop w:val="0"/>
          <w:marBottom w:val="0"/>
          <w:divBdr>
            <w:top w:val="none" w:sz="0" w:space="0" w:color="auto"/>
            <w:left w:val="none" w:sz="0" w:space="0" w:color="auto"/>
            <w:bottom w:val="none" w:sz="0" w:space="0" w:color="auto"/>
            <w:right w:val="none" w:sz="0" w:space="0" w:color="auto"/>
          </w:divBdr>
        </w:div>
        <w:div w:id="22951098">
          <w:marLeft w:val="480"/>
          <w:marRight w:val="0"/>
          <w:marTop w:val="0"/>
          <w:marBottom w:val="0"/>
          <w:divBdr>
            <w:top w:val="none" w:sz="0" w:space="0" w:color="auto"/>
            <w:left w:val="none" w:sz="0" w:space="0" w:color="auto"/>
            <w:bottom w:val="none" w:sz="0" w:space="0" w:color="auto"/>
            <w:right w:val="none" w:sz="0" w:space="0" w:color="auto"/>
          </w:divBdr>
        </w:div>
        <w:div w:id="1584145432">
          <w:marLeft w:val="480"/>
          <w:marRight w:val="0"/>
          <w:marTop w:val="0"/>
          <w:marBottom w:val="0"/>
          <w:divBdr>
            <w:top w:val="none" w:sz="0" w:space="0" w:color="auto"/>
            <w:left w:val="none" w:sz="0" w:space="0" w:color="auto"/>
            <w:bottom w:val="none" w:sz="0" w:space="0" w:color="auto"/>
            <w:right w:val="none" w:sz="0" w:space="0" w:color="auto"/>
          </w:divBdr>
        </w:div>
        <w:div w:id="1941060574">
          <w:marLeft w:val="480"/>
          <w:marRight w:val="0"/>
          <w:marTop w:val="0"/>
          <w:marBottom w:val="0"/>
          <w:divBdr>
            <w:top w:val="none" w:sz="0" w:space="0" w:color="auto"/>
            <w:left w:val="none" w:sz="0" w:space="0" w:color="auto"/>
            <w:bottom w:val="none" w:sz="0" w:space="0" w:color="auto"/>
            <w:right w:val="none" w:sz="0" w:space="0" w:color="auto"/>
          </w:divBdr>
        </w:div>
        <w:div w:id="259146576">
          <w:marLeft w:val="480"/>
          <w:marRight w:val="0"/>
          <w:marTop w:val="0"/>
          <w:marBottom w:val="0"/>
          <w:divBdr>
            <w:top w:val="none" w:sz="0" w:space="0" w:color="auto"/>
            <w:left w:val="none" w:sz="0" w:space="0" w:color="auto"/>
            <w:bottom w:val="none" w:sz="0" w:space="0" w:color="auto"/>
            <w:right w:val="none" w:sz="0" w:space="0" w:color="auto"/>
          </w:divBdr>
        </w:div>
        <w:div w:id="506553079">
          <w:marLeft w:val="480"/>
          <w:marRight w:val="0"/>
          <w:marTop w:val="0"/>
          <w:marBottom w:val="0"/>
          <w:divBdr>
            <w:top w:val="none" w:sz="0" w:space="0" w:color="auto"/>
            <w:left w:val="none" w:sz="0" w:space="0" w:color="auto"/>
            <w:bottom w:val="none" w:sz="0" w:space="0" w:color="auto"/>
            <w:right w:val="none" w:sz="0" w:space="0" w:color="auto"/>
          </w:divBdr>
        </w:div>
        <w:div w:id="239682746">
          <w:marLeft w:val="480"/>
          <w:marRight w:val="0"/>
          <w:marTop w:val="0"/>
          <w:marBottom w:val="0"/>
          <w:divBdr>
            <w:top w:val="none" w:sz="0" w:space="0" w:color="auto"/>
            <w:left w:val="none" w:sz="0" w:space="0" w:color="auto"/>
            <w:bottom w:val="none" w:sz="0" w:space="0" w:color="auto"/>
            <w:right w:val="none" w:sz="0" w:space="0" w:color="auto"/>
          </w:divBdr>
        </w:div>
        <w:div w:id="690952102">
          <w:marLeft w:val="480"/>
          <w:marRight w:val="0"/>
          <w:marTop w:val="0"/>
          <w:marBottom w:val="0"/>
          <w:divBdr>
            <w:top w:val="none" w:sz="0" w:space="0" w:color="auto"/>
            <w:left w:val="none" w:sz="0" w:space="0" w:color="auto"/>
            <w:bottom w:val="none" w:sz="0" w:space="0" w:color="auto"/>
            <w:right w:val="none" w:sz="0" w:space="0" w:color="auto"/>
          </w:divBdr>
        </w:div>
        <w:div w:id="1058626614">
          <w:marLeft w:val="480"/>
          <w:marRight w:val="0"/>
          <w:marTop w:val="0"/>
          <w:marBottom w:val="0"/>
          <w:divBdr>
            <w:top w:val="none" w:sz="0" w:space="0" w:color="auto"/>
            <w:left w:val="none" w:sz="0" w:space="0" w:color="auto"/>
            <w:bottom w:val="none" w:sz="0" w:space="0" w:color="auto"/>
            <w:right w:val="none" w:sz="0" w:space="0" w:color="auto"/>
          </w:divBdr>
        </w:div>
        <w:div w:id="586764304">
          <w:marLeft w:val="480"/>
          <w:marRight w:val="0"/>
          <w:marTop w:val="0"/>
          <w:marBottom w:val="0"/>
          <w:divBdr>
            <w:top w:val="none" w:sz="0" w:space="0" w:color="auto"/>
            <w:left w:val="none" w:sz="0" w:space="0" w:color="auto"/>
            <w:bottom w:val="none" w:sz="0" w:space="0" w:color="auto"/>
            <w:right w:val="none" w:sz="0" w:space="0" w:color="auto"/>
          </w:divBdr>
        </w:div>
        <w:div w:id="1571623678">
          <w:marLeft w:val="480"/>
          <w:marRight w:val="0"/>
          <w:marTop w:val="0"/>
          <w:marBottom w:val="0"/>
          <w:divBdr>
            <w:top w:val="none" w:sz="0" w:space="0" w:color="auto"/>
            <w:left w:val="none" w:sz="0" w:space="0" w:color="auto"/>
            <w:bottom w:val="none" w:sz="0" w:space="0" w:color="auto"/>
            <w:right w:val="none" w:sz="0" w:space="0" w:color="auto"/>
          </w:divBdr>
        </w:div>
        <w:div w:id="1231231787">
          <w:marLeft w:val="480"/>
          <w:marRight w:val="0"/>
          <w:marTop w:val="0"/>
          <w:marBottom w:val="0"/>
          <w:divBdr>
            <w:top w:val="none" w:sz="0" w:space="0" w:color="auto"/>
            <w:left w:val="none" w:sz="0" w:space="0" w:color="auto"/>
            <w:bottom w:val="none" w:sz="0" w:space="0" w:color="auto"/>
            <w:right w:val="none" w:sz="0" w:space="0" w:color="auto"/>
          </w:divBdr>
        </w:div>
        <w:div w:id="1860269261">
          <w:marLeft w:val="480"/>
          <w:marRight w:val="0"/>
          <w:marTop w:val="0"/>
          <w:marBottom w:val="0"/>
          <w:divBdr>
            <w:top w:val="none" w:sz="0" w:space="0" w:color="auto"/>
            <w:left w:val="none" w:sz="0" w:space="0" w:color="auto"/>
            <w:bottom w:val="none" w:sz="0" w:space="0" w:color="auto"/>
            <w:right w:val="none" w:sz="0" w:space="0" w:color="auto"/>
          </w:divBdr>
        </w:div>
        <w:div w:id="752431205">
          <w:marLeft w:val="480"/>
          <w:marRight w:val="0"/>
          <w:marTop w:val="0"/>
          <w:marBottom w:val="0"/>
          <w:divBdr>
            <w:top w:val="none" w:sz="0" w:space="0" w:color="auto"/>
            <w:left w:val="none" w:sz="0" w:space="0" w:color="auto"/>
            <w:bottom w:val="none" w:sz="0" w:space="0" w:color="auto"/>
            <w:right w:val="none" w:sz="0" w:space="0" w:color="auto"/>
          </w:divBdr>
        </w:div>
        <w:div w:id="1557004870">
          <w:marLeft w:val="480"/>
          <w:marRight w:val="0"/>
          <w:marTop w:val="0"/>
          <w:marBottom w:val="0"/>
          <w:divBdr>
            <w:top w:val="none" w:sz="0" w:space="0" w:color="auto"/>
            <w:left w:val="none" w:sz="0" w:space="0" w:color="auto"/>
            <w:bottom w:val="none" w:sz="0" w:space="0" w:color="auto"/>
            <w:right w:val="none" w:sz="0" w:space="0" w:color="auto"/>
          </w:divBdr>
        </w:div>
        <w:div w:id="69743648">
          <w:marLeft w:val="480"/>
          <w:marRight w:val="0"/>
          <w:marTop w:val="0"/>
          <w:marBottom w:val="0"/>
          <w:divBdr>
            <w:top w:val="none" w:sz="0" w:space="0" w:color="auto"/>
            <w:left w:val="none" w:sz="0" w:space="0" w:color="auto"/>
            <w:bottom w:val="none" w:sz="0" w:space="0" w:color="auto"/>
            <w:right w:val="none" w:sz="0" w:space="0" w:color="auto"/>
          </w:divBdr>
        </w:div>
      </w:divsChild>
    </w:div>
    <w:div w:id="1429081231">
      <w:bodyDiv w:val="1"/>
      <w:marLeft w:val="0"/>
      <w:marRight w:val="0"/>
      <w:marTop w:val="0"/>
      <w:marBottom w:val="0"/>
      <w:divBdr>
        <w:top w:val="none" w:sz="0" w:space="0" w:color="auto"/>
        <w:left w:val="none" w:sz="0" w:space="0" w:color="auto"/>
        <w:bottom w:val="none" w:sz="0" w:space="0" w:color="auto"/>
        <w:right w:val="none" w:sz="0" w:space="0" w:color="auto"/>
      </w:divBdr>
    </w:div>
    <w:div w:id="1429161032">
      <w:bodyDiv w:val="1"/>
      <w:marLeft w:val="0"/>
      <w:marRight w:val="0"/>
      <w:marTop w:val="0"/>
      <w:marBottom w:val="0"/>
      <w:divBdr>
        <w:top w:val="none" w:sz="0" w:space="0" w:color="auto"/>
        <w:left w:val="none" w:sz="0" w:space="0" w:color="auto"/>
        <w:bottom w:val="none" w:sz="0" w:space="0" w:color="auto"/>
        <w:right w:val="none" w:sz="0" w:space="0" w:color="auto"/>
      </w:divBdr>
    </w:div>
    <w:div w:id="1430202404">
      <w:bodyDiv w:val="1"/>
      <w:marLeft w:val="0"/>
      <w:marRight w:val="0"/>
      <w:marTop w:val="0"/>
      <w:marBottom w:val="0"/>
      <w:divBdr>
        <w:top w:val="none" w:sz="0" w:space="0" w:color="auto"/>
        <w:left w:val="none" w:sz="0" w:space="0" w:color="auto"/>
        <w:bottom w:val="none" w:sz="0" w:space="0" w:color="auto"/>
        <w:right w:val="none" w:sz="0" w:space="0" w:color="auto"/>
      </w:divBdr>
    </w:div>
    <w:div w:id="1430664700">
      <w:bodyDiv w:val="1"/>
      <w:marLeft w:val="0"/>
      <w:marRight w:val="0"/>
      <w:marTop w:val="0"/>
      <w:marBottom w:val="0"/>
      <w:divBdr>
        <w:top w:val="none" w:sz="0" w:space="0" w:color="auto"/>
        <w:left w:val="none" w:sz="0" w:space="0" w:color="auto"/>
        <w:bottom w:val="none" w:sz="0" w:space="0" w:color="auto"/>
        <w:right w:val="none" w:sz="0" w:space="0" w:color="auto"/>
      </w:divBdr>
    </w:div>
    <w:div w:id="1430855109">
      <w:bodyDiv w:val="1"/>
      <w:marLeft w:val="0"/>
      <w:marRight w:val="0"/>
      <w:marTop w:val="0"/>
      <w:marBottom w:val="0"/>
      <w:divBdr>
        <w:top w:val="none" w:sz="0" w:space="0" w:color="auto"/>
        <w:left w:val="none" w:sz="0" w:space="0" w:color="auto"/>
        <w:bottom w:val="none" w:sz="0" w:space="0" w:color="auto"/>
        <w:right w:val="none" w:sz="0" w:space="0" w:color="auto"/>
      </w:divBdr>
    </w:div>
    <w:div w:id="1431438008">
      <w:bodyDiv w:val="1"/>
      <w:marLeft w:val="0"/>
      <w:marRight w:val="0"/>
      <w:marTop w:val="0"/>
      <w:marBottom w:val="0"/>
      <w:divBdr>
        <w:top w:val="none" w:sz="0" w:space="0" w:color="auto"/>
        <w:left w:val="none" w:sz="0" w:space="0" w:color="auto"/>
        <w:bottom w:val="none" w:sz="0" w:space="0" w:color="auto"/>
        <w:right w:val="none" w:sz="0" w:space="0" w:color="auto"/>
      </w:divBdr>
    </w:div>
    <w:div w:id="1432043237">
      <w:bodyDiv w:val="1"/>
      <w:marLeft w:val="0"/>
      <w:marRight w:val="0"/>
      <w:marTop w:val="0"/>
      <w:marBottom w:val="0"/>
      <w:divBdr>
        <w:top w:val="none" w:sz="0" w:space="0" w:color="auto"/>
        <w:left w:val="none" w:sz="0" w:space="0" w:color="auto"/>
        <w:bottom w:val="none" w:sz="0" w:space="0" w:color="auto"/>
        <w:right w:val="none" w:sz="0" w:space="0" w:color="auto"/>
      </w:divBdr>
    </w:div>
    <w:div w:id="1432093748">
      <w:bodyDiv w:val="1"/>
      <w:marLeft w:val="0"/>
      <w:marRight w:val="0"/>
      <w:marTop w:val="0"/>
      <w:marBottom w:val="0"/>
      <w:divBdr>
        <w:top w:val="none" w:sz="0" w:space="0" w:color="auto"/>
        <w:left w:val="none" w:sz="0" w:space="0" w:color="auto"/>
        <w:bottom w:val="none" w:sz="0" w:space="0" w:color="auto"/>
        <w:right w:val="none" w:sz="0" w:space="0" w:color="auto"/>
      </w:divBdr>
    </w:div>
    <w:div w:id="1432430813">
      <w:bodyDiv w:val="1"/>
      <w:marLeft w:val="0"/>
      <w:marRight w:val="0"/>
      <w:marTop w:val="0"/>
      <w:marBottom w:val="0"/>
      <w:divBdr>
        <w:top w:val="none" w:sz="0" w:space="0" w:color="auto"/>
        <w:left w:val="none" w:sz="0" w:space="0" w:color="auto"/>
        <w:bottom w:val="none" w:sz="0" w:space="0" w:color="auto"/>
        <w:right w:val="none" w:sz="0" w:space="0" w:color="auto"/>
      </w:divBdr>
    </w:div>
    <w:div w:id="1433431521">
      <w:bodyDiv w:val="1"/>
      <w:marLeft w:val="0"/>
      <w:marRight w:val="0"/>
      <w:marTop w:val="0"/>
      <w:marBottom w:val="0"/>
      <w:divBdr>
        <w:top w:val="none" w:sz="0" w:space="0" w:color="auto"/>
        <w:left w:val="none" w:sz="0" w:space="0" w:color="auto"/>
        <w:bottom w:val="none" w:sz="0" w:space="0" w:color="auto"/>
        <w:right w:val="none" w:sz="0" w:space="0" w:color="auto"/>
      </w:divBdr>
    </w:div>
    <w:div w:id="1433621698">
      <w:bodyDiv w:val="1"/>
      <w:marLeft w:val="0"/>
      <w:marRight w:val="0"/>
      <w:marTop w:val="0"/>
      <w:marBottom w:val="0"/>
      <w:divBdr>
        <w:top w:val="none" w:sz="0" w:space="0" w:color="auto"/>
        <w:left w:val="none" w:sz="0" w:space="0" w:color="auto"/>
        <w:bottom w:val="none" w:sz="0" w:space="0" w:color="auto"/>
        <w:right w:val="none" w:sz="0" w:space="0" w:color="auto"/>
      </w:divBdr>
    </w:div>
    <w:div w:id="1434128734">
      <w:bodyDiv w:val="1"/>
      <w:marLeft w:val="0"/>
      <w:marRight w:val="0"/>
      <w:marTop w:val="0"/>
      <w:marBottom w:val="0"/>
      <w:divBdr>
        <w:top w:val="none" w:sz="0" w:space="0" w:color="auto"/>
        <w:left w:val="none" w:sz="0" w:space="0" w:color="auto"/>
        <w:bottom w:val="none" w:sz="0" w:space="0" w:color="auto"/>
        <w:right w:val="none" w:sz="0" w:space="0" w:color="auto"/>
      </w:divBdr>
    </w:div>
    <w:div w:id="1434403394">
      <w:bodyDiv w:val="1"/>
      <w:marLeft w:val="0"/>
      <w:marRight w:val="0"/>
      <w:marTop w:val="0"/>
      <w:marBottom w:val="0"/>
      <w:divBdr>
        <w:top w:val="none" w:sz="0" w:space="0" w:color="auto"/>
        <w:left w:val="none" w:sz="0" w:space="0" w:color="auto"/>
        <w:bottom w:val="none" w:sz="0" w:space="0" w:color="auto"/>
        <w:right w:val="none" w:sz="0" w:space="0" w:color="auto"/>
      </w:divBdr>
    </w:div>
    <w:div w:id="1435055529">
      <w:bodyDiv w:val="1"/>
      <w:marLeft w:val="0"/>
      <w:marRight w:val="0"/>
      <w:marTop w:val="0"/>
      <w:marBottom w:val="0"/>
      <w:divBdr>
        <w:top w:val="none" w:sz="0" w:space="0" w:color="auto"/>
        <w:left w:val="none" w:sz="0" w:space="0" w:color="auto"/>
        <w:bottom w:val="none" w:sz="0" w:space="0" w:color="auto"/>
        <w:right w:val="none" w:sz="0" w:space="0" w:color="auto"/>
      </w:divBdr>
    </w:div>
    <w:div w:id="1435201766">
      <w:bodyDiv w:val="1"/>
      <w:marLeft w:val="0"/>
      <w:marRight w:val="0"/>
      <w:marTop w:val="0"/>
      <w:marBottom w:val="0"/>
      <w:divBdr>
        <w:top w:val="none" w:sz="0" w:space="0" w:color="auto"/>
        <w:left w:val="none" w:sz="0" w:space="0" w:color="auto"/>
        <w:bottom w:val="none" w:sz="0" w:space="0" w:color="auto"/>
        <w:right w:val="none" w:sz="0" w:space="0" w:color="auto"/>
      </w:divBdr>
    </w:div>
    <w:div w:id="1436710307">
      <w:bodyDiv w:val="1"/>
      <w:marLeft w:val="0"/>
      <w:marRight w:val="0"/>
      <w:marTop w:val="0"/>
      <w:marBottom w:val="0"/>
      <w:divBdr>
        <w:top w:val="none" w:sz="0" w:space="0" w:color="auto"/>
        <w:left w:val="none" w:sz="0" w:space="0" w:color="auto"/>
        <w:bottom w:val="none" w:sz="0" w:space="0" w:color="auto"/>
        <w:right w:val="none" w:sz="0" w:space="0" w:color="auto"/>
      </w:divBdr>
    </w:div>
    <w:div w:id="1436711471">
      <w:bodyDiv w:val="1"/>
      <w:marLeft w:val="0"/>
      <w:marRight w:val="0"/>
      <w:marTop w:val="0"/>
      <w:marBottom w:val="0"/>
      <w:divBdr>
        <w:top w:val="none" w:sz="0" w:space="0" w:color="auto"/>
        <w:left w:val="none" w:sz="0" w:space="0" w:color="auto"/>
        <w:bottom w:val="none" w:sz="0" w:space="0" w:color="auto"/>
        <w:right w:val="none" w:sz="0" w:space="0" w:color="auto"/>
      </w:divBdr>
    </w:div>
    <w:div w:id="1437018559">
      <w:bodyDiv w:val="1"/>
      <w:marLeft w:val="0"/>
      <w:marRight w:val="0"/>
      <w:marTop w:val="0"/>
      <w:marBottom w:val="0"/>
      <w:divBdr>
        <w:top w:val="none" w:sz="0" w:space="0" w:color="auto"/>
        <w:left w:val="none" w:sz="0" w:space="0" w:color="auto"/>
        <w:bottom w:val="none" w:sz="0" w:space="0" w:color="auto"/>
        <w:right w:val="none" w:sz="0" w:space="0" w:color="auto"/>
      </w:divBdr>
    </w:div>
    <w:div w:id="1437098853">
      <w:bodyDiv w:val="1"/>
      <w:marLeft w:val="0"/>
      <w:marRight w:val="0"/>
      <w:marTop w:val="0"/>
      <w:marBottom w:val="0"/>
      <w:divBdr>
        <w:top w:val="none" w:sz="0" w:space="0" w:color="auto"/>
        <w:left w:val="none" w:sz="0" w:space="0" w:color="auto"/>
        <w:bottom w:val="none" w:sz="0" w:space="0" w:color="auto"/>
        <w:right w:val="none" w:sz="0" w:space="0" w:color="auto"/>
      </w:divBdr>
    </w:div>
    <w:div w:id="1437365851">
      <w:bodyDiv w:val="1"/>
      <w:marLeft w:val="0"/>
      <w:marRight w:val="0"/>
      <w:marTop w:val="0"/>
      <w:marBottom w:val="0"/>
      <w:divBdr>
        <w:top w:val="none" w:sz="0" w:space="0" w:color="auto"/>
        <w:left w:val="none" w:sz="0" w:space="0" w:color="auto"/>
        <w:bottom w:val="none" w:sz="0" w:space="0" w:color="auto"/>
        <w:right w:val="none" w:sz="0" w:space="0" w:color="auto"/>
      </w:divBdr>
    </w:div>
    <w:div w:id="1437600163">
      <w:bodyDiv w:val="1"/>
      <w:marLeft w:val="0"/>
      <w:marRight w:val="0"/>
      <w:marTop w:val="0"/>
      <w:marBottom w:val="0"/>
      <w:divBdr>
        <w:top w:val="none" w:sz="0" w:space="0" w:color="auto"/>
        <w:left w:val="none" w:sz="0" w:space="0" w:color="auto"/>
        <w:bottom w:val="none" w:sz="0" w:space="0" w:color="auto"/>
        <w:right w:val="none" w:sz="0" w:space="0" w:color="auto"/>
      </w:divBdr>
    </w:div>
    <w:div w:id="1437824880">
      <w:bodyDiv w:val="1"/>
      <w:marLeft w:val="0"/>
      <w:marRight w:val="0"/>
      <w:marTop w:val="0"/>
      <w:marBottom w:val="0"/>
      <w:divBdr>
        <w:top w:val="none" w:sz="0" w:space="0" w:color="auto"/>
        <w:left w:val="none" w:sz="0" w:space="0" w:color="auto"/>
        <w:bottom w:val="none" w:sz="0" w:space="0" w:color="auto"/>
        <w:right w:val="none" w:sz="0" w:space="0" w:color="auto"/>
      </w:divBdr>
    </w:div>
    <w:div w:id="1440295320">
      <w:bodyDiv w:val="1"/>
      <w:marLeft w:val="0"/>
      <w:marRight w:val="0"/>
      <w:marTop w:val="0"/>
      <w:marBottom w:val="0"/>
      <w:divBdr>
        <w:top w:val="none" w:sz="0" w:space="0" w:color="auto"/>
        <w:left w:val="none" w:sz="0" w:space="0" w:color="auto"/>
        <w:bottom w:val="none" w:sz="0" w:space="0" w:color="auto"/>
        <w:right w:val="none" w:sz="0" w:space="0" w:color="auto"/>
      </w:divBdr>
    </w:div>
    <w:div w:id="1441995754">
      <w:bodyDiv w:val="1"/>
      <w:marLeft w:val="0"/>
      <w:marRight w:val="0"/>
      <w:marTop w:val="0"/>
      <w:marBottom w:val="0"/>
      <w:divBdr>
        <w:top w:val="none" w:sz="0" w:space="0" w:color="auto"/>
        <w:left w:val="none" w:sz="0" w:space="0" w:color="auto"/>
        <w:bottom w:val="none" w:sz="0" w:space="0" w:color="auto"/>
        <w:right w:val="none" w:sz="0" w:space="0" w:color="auto"/>
      </w:divBdr>
    </w:div>
    <w:div w:id="1444030602">
      <w:bodyDiv w:val="1"/>
      <w:marLeft w:val="0"/>
      <w:marRight w:val="0"/>
      <w:marTop w:val="0"/>
      <w:marBottom w:val="0"/>
      <w:divBdr>
        <w:top w:val="none" w:sz="0" w:space="0" w:color="auto"/>
        <w:left w:val="none" w:sz="0" w:space="0" w:color="auto"/>
        <w:bottom w:val="none" w:sz="0" w:space="0" w:color="auto"/>
        <w:right w:val="none" w:sz="0" w:space="0" w:color="auto"/>
      </w:divBdr>
    </w:div>
    <w:div w:id="1445998478">
      <w:bodyDiv w:val="1"/>
      <w:marLeft w:val="0"/>
      <w:marRight w:val="0"/>
      <w:marTop w:val="0"/>
      <w:marBottom w:val="0"/>
      <w:divBdr>
        <w:top w:val="none" w:sz="0" w:space="0" w:color="auto"/>
        <w:left w:val="none" w:sz="0" w:space="0" w:color="auto"/>
        <w:bottom w:val="none" w:sz="0" w:space="0" w:color="auto"/>
        <w:right w:val="none" w:sz="0" w:space="0" w:color="auto"/>
      </w:divBdr>
    </w:div>
    <w:div w:id="1446268085">
      <w:bodyDiv w:val="1"/>
      <w:marLeft w:val="0"/>
      <w:marRight w:val="0"/>
      <w:marTop w:val="0"/>
      <w:marBottom w:val="0"/>
      <w:divBdr>
        <w:top w:val="none" w:sz="0" w:space="0" w:color="auto"/>
        <w:left w:val="none" w:sz="0" w:space="0" w:color="auto"/>
        <w:bottom w:val="none" w:sz="0" w:space="0" w:color="auto"/>
        <w:right w:val="none" w:sz="0" w:space="0" w:color="auto"/>
      </w:divBdr>
    </w:div>
    <w:div w:id="1446464830">
      <w:bodyDiv w:val="1"/>
      <w:marLeft w:val="0"/>
      <w:marRight w:val="0"/>
      <w:marTop w:val="0"/>
      <w:marBottom w:val="0"/>
      <w:divBdr>
        <w:top w:val="none" w:sz="0" w:space="0" w:color="auto"/>
        <w:left w:val="none" w:sz="0" w:space="0" w:color="auto"/>
        <w:bottom w:val="none" w:sz="0" w:space="0" w:color="auto"/>
        <w:right w:val="none" w:sz="0" w:space="0" w:color="auto"/>
      </w:divBdr>
    </w:div>
    <w:div w:id="1447117068">
      <w:bodyDiv w:val="1"/>
      <w:marLeft w:val="0"/>
      <w:marRight w:val="0"/>
      <w:marTop w:val="0"/>
      <w:marBottom w:val="0"/>
      <w:divBdr>
        <w:top w:val="none" w:sz="0" w:space="0" w:color="auto"/>
        <w:left w:val="none" w:sz="0" w:space="0" w:color="auto"/>
        <w:bottom w:val="none" w:sz="0" w:space="0" w:color="auto"/>
        <w:right w:val="none" w:sz="0" w:space="0" w:color="auto"/>
      </w:divBdr>
    </w:div>
    <w:div w:id="1447237807">
      <w:bodyDiv w:val="1"/>
      <w:marLeft w:val="0"/>
      <w:marRight w:val="0"/>
      <w:marTop w:val="0"/>
      <w:marBottom w:val="0"/>
      <w:divBdr>
        <w:top w:val="none" w:sz="0" w:space="0" w:color="auto"/>
        <w:left w:val="none" w:sz="0" w:space="0" w:color="auto"/>
        <w:bottom w:val="none" w:sz="0" w:space="0" w:color="auto"/>
        <w:right w:val="none" w:sz="0" w:space="0" w:color="auto"/>
      </w:divBdr>
    </w:div>
    <w:div w:id="1448039795">
      <w:bodyDiv w:val="1"/>
      <w:marLeft w:val="0"/>
      <w:marRight w:val="0"/>
      <w:marTop w:val="0"/>
      <w:marBottom w:val="0"/>
      <w:divBdr>
        <w:top w:val="none" w:sz="0" w:space="0" w:color="auto"/>
        <w:left w:val="none" w:sz="0" w:space="0" w:color="auto"/>
        <w:bottom w:val="none" w:sz="0" w:space="0" w:color="auto"/>
        <w:right w:val="none" w:sz="0" w:space="0" w:color="auto"/>
      </w:divBdr>
    </w:div>
    <w:div w:id="1448427124">
      <w:bodyDiv w:val="1"/>
      <w:marLeft w:val="0"/>
      <w:marRight w:val="0"/>
      <w:marTop w:val="0"/>
      <w:marBottom w:val="0"/>
      <w:divBdr>
        <w:top w:val="none" w:sz="0" w:space="0" w:color="auto"/>
        <w:left w:val="none" w:sz="0" w:space="0" w:color="auto"/>
        <w:bottom w:val="none" w:sz="0" w:space="0" w:color="auto"/>
        <w:right w:val="none" w:sz="0" w:space="0" w:color="auto"/>
      </w:divBdr>
    </w:div>
    <w:div w:id="1448887745">
      <w:bodyDiv w:val="1"/>
      <w:marLeft w:val="0"/>
      <w:marRight w:val="0"/>
      <w:marTop w:val="0"/>
      <w:marBottom w:val="0"/>
      <w:divBdr>
        <w:top w:val="none" w:sz="0" w:space="0" w:color="auto"/>
        <w:left w:val="none" w:sz="0" w:space="0" w:color="auto"/>
        <w:bottom w:val="none" w:sz="0" w:space="0" w:color="auto"/>
        <w:right w:val="none" w:sz="0" w:space="0" w:color="auto"/>
      </w:divBdr>
    </w:div>
    <w:div w:id="1449005180">
      <w:bodyDiv w:val="1"/>
      <w:marLeft w:val="0"/>
      <w:marRight w:val="0"/>
      <w:marTop w:val="0"/>
      <w:marBottom w:val="0"/>
      <w:divBdr>
        <w:top w:val="none" w:sz="0" w:space="0" w:color="auto"/>
        <w:left w:val="none" w:sz="0" w:space="0" w:color="auto"/>
        <w:bottom w:val="none" w:sz="0" w:space="0" w:color="auto"/>
        <w:right w:val="none" w:sz="0" w:space="0" w:color="auto"/>
      </w:divBdr>
    </w:div>
    <w:div w:id="1450122652">
      <w:bodyDiv w:val="1"/>
      <w:marLeft w:val="0"/>
      <w:marRight w:val="0"/>
      <w:marTop w:val="0"/>
      <w:marBottom w:val="0"/>
      <w:divBdr>
        <w:top w:val="none" w:sz="0" w:space="0" w:color="auto"/>
        <w:left w:val="none" w:sz="0" w:space="0" w:color="auto"/>
        <w:bottom w:val="none" w:sz="0" w:space="0" w:color="auto"/>
        <w:right w:val="none" w:sz="0" w:space="0" w:color="auto"/>
      </w:divBdr>
    </w:div>
    <w:div w:id="1450975175">
      <w:bodyDiv w:val="1"/>
      <w:marLeft w:val="0"/>
      <w:marRight w:val="0"/>
      <w:marTop w:val="0"/>
      <w:marBottom w:val="0"/>
      <w:divBdr>
        <w:top w:val="none" w:sz="0" w:space="0" w:color="auto"/>
        <w:left w:val="none" w:sz="0" w:space="0" w:color="auto"/>
        <w:bottom w:val="none" w:sz="0" w:space="0" w:color="auto"/>
        <w:right w:val="none" w:sz="0" w:space="0" w:color="auto"/>
      </w:divBdr>
    </w:div>
    <w:div w:id="1451167023">
      <w:bodyDiv w:val="1"/>
      <w:marLeft w:val="0"/>
      <w:marRight w:val="0"/>
      <w:marTop w:val="0"/>
      <w:marBottom w:val="0"/>
      <w:divBdr>
        <w:top w:val="none" w:sz="0" w:space="0" w:color="auto"/>
        <w:left w:val="none" w:sz="0" w:space="0" w:color="auto"/>
        <w:bottom w:val="none" w:sz="0" w:space="0" w:color="auto"/>
        <w:right w:val="none" w:sz="0" w:space="0" w:color="auto"/>
      </w:divBdr>
    </w:div>
    <w:div w:id="1451583333">
      <w:bodyDiv w:val="1"/>
      <w:marLeft w:val="0"/>
      <w:marRight w:val="0"/>
      <w:marTop w:val="0"/>
      <w:marBottom w:val="0"/>
      <w:divBdr>
        <w:top w:val="none" w:sz="0" w:space="0" w:color="auto"/>
        <w:left w:val="none" w:sz="0" w:space="0" w:color="auto"/>
        <w:bottom w:val="none" w:sz="0" w:space="0" w:color="auto"/>
        <w:right w:val="none" w:sz="0" w:space="0" w:color="auto"/>
      </w:divBdr>
    </w:div>
    <w:div w:id="1451588905">
      <w:bodyDiv w:val="1"/>
      <w:marLeft w:val="0"/>
      <w:marRight w:val="0"/>
      <w:marTop w:val="0"/>
      <w:marBottom w:val="0"/>
      <w:divBdr>
        <w:top w:val="none" w:sz="0" w:space="0" w:color="auto"/>
        <w:left w:val="none" w:sz="0" w:space="0" w:color="auto"/>
        <w:bottom w:val="none" w:sz="0" w:space="0" w:color="auto"/>
        <w:right w:val="none" w:sz="0" w:space="0" w:color="auto"/>
      </w:divBdr>
    </w:div>
    <w:div w:id="1451971437">
      <w:bodyDiv w:val="1"/>
      <w:marLeft w:val="0"/>
      <w:marRight w:val="0"/>
      <w:marTop w:val="0"/>
      <w:marBottom w:val="0"/>
      <w:divBdr>
        <w:top w:val="none" w:sz="0" w:space="0" w:color="auto"/>
        <w:left w:val="none" w:sz="0" w:space="0" w:color="auto"/>
        <w:bottom w:val="none" w:sz="0" w:space="0" w:color="auto"/>
        <w:right w:val="none" w:sz="0" w:space="0" w:color="auto"/>
      </w:divBdr>
    </w:div>
    <w:div w:id="1453131149">
      <w:bodyDiv w:val="1"/>
      <w:marLeft w:val="0"/>
      <w:marRight w:val="0"/>
      <w:marTop w:val="0"/>
      <w:marBottom w:val="0"/>
      <w:divBdr>
        <w:top w:val="none" w:sz="0" w:space="0" w:color="auto"/>
        <w:left w:val="none" w:sz="0" w:space="0" w:color="auto"/>
        <w:bottom w:val="none" w:sz="0" w:space="0" w:color="auto"/>
        <w:right w:val="none" w:sz="0" w:space="0" w:color="auto"/>
      </w:divBdr>
    </w:div>
    <w:div w:id="1453523411">
      <w:bodyDiv w:val="1"/>
      <w:marLeft w:val="0"/>
      <w:marRight w:val="0"/>
      <w:marTop w:val="0"/>
      <w:marBottom w:val="0"/>
      <w:divBdr>
        <w:top w:val="none" w:sz="0" w:space="0" w:color="auto"/>
        <w:left w:val="none" w:sz="0" w:space="0" w:color="auto"/>
        <w:bottom w:val="none" w:sz="0" w:space="0" w:color="auto"/>
        <w:right w:val="none" w:sz="0" w:space="0" w:color="auto"/>
      </w:divBdr>
    </w:div>
    <w:div w:id="1453859863">
      <w:bodyDiv w:val="1"/>
      <w:marLeft w:val="0"/>
      <w:marRight w:val="0"/>
      <w:marTop w:val="0"/>
      <w:marBottom w:val="0"/>
      <w:divBdr>
        <w:top w:val="none" w:sz="0" w:space="0" w:color="auto"/>
        <w:left w:val="none" w:sz="0" w:space="0" w:color="auto"/>
        <w:bottom w:val="none" w:sz="0" w:space="0" w:color="auto"/>
        <w:right w:val="none" w:sz="0" w:space="0" w:color="auto"/>
      </w:divBdr>
    </w:div>
    <w:div w:id="1454251338">
      <w:bodyDiv w:val="1"/>
      <w:marLeft w:val="0"/>
      <w:marRight w:val="0"/>
      <w:marTop w:val="0"/>
      <w:marBottom w:val="0"/>
      <w:divBdr>
        <w:top w:val="none" w:sz="0" w:space="0" w:color="auto"/>
        <w:left w:val="none" w:sz="0" w:space="0" w:color="auto"/>
        <w:bottom w:val="none" w:sz="0" w:space="0" w:color="auto"/>
        <w:right w:val="none" w:sz="0" w:space="0" w:color="auto"/>
      </w:divBdr>
    </w:div>
    <w:div w:id="1455519725">
      <w:bodyDiv w:val="1"/>
      <w:marLeft w:val="0"/>
      <w:marRight w:val="0"/>
      <w:marTop w:val="0"/>
      <w:marBottom w:val="0"/>
      <w:divBdr>
        <w:top w:val="none" w:sz="0" w:space="0" w:color="auto"/>
        <w:left w:val="none" w:sz="0" w:space="0" w:color="auto"/>
        <w:bottom w:val="none" w:sz="0" w:space="0" w:color="auto"/>
        <w:right w:val="none" w:sz="0" w:space="0" w:color="auto"/>
      </w:divBdr>
    </w:div>
    <w:div w:id="1456100452">
      <w:bodyDiv w:val="1"/>
      <w:marLeft w:val="0"/>
      <w:marRight w:val="0"/>
      <w:marTop w:val="0"/>
      <w:marBottom w:val="0"/>
      <w:divBdr>
        <w:top w:val="none" w:sz="0" w:space="0" w:color="auto"/>
        <w:left w:val="none" w:sz="0" w:space="0" w:color="auto"/>
        <w:bottom w:val="none" w:sz="0" w:space="0" w:color="auto"/>
        <w:right w:val="none" w:sz="0" w:space="0" w:color="auto"/>
      </w:divBdr>
    </w:div>
    <w:div w:id="1456214886">
      <w:bodyDiv w:val="1"/>
      <w:marLeft w:val="0"/>
      <w:marRight w:val="0"/>
      <w:marTop w:val="0"/>
      <w:marBottom w:val="0"/>
      <w:divBdr>
        <w:top w:val="none" w:sz="0" w:space="0" w:color="auto"/>
        <w:left w:val="none" w:sz="0" w:space="0" w:color="auto"/>
        <w:bottom w:val="none" w:sz="0" w:space="0" w:color="auto"/>
        <w:right w:val="none" w:sz="0" w:space="0" w:color="auto"/>
      </w:divBdr>
    </w:div>
    <w:div w:id="1456754916">
      <w:bodyDiv w:val="1"/>
      <w:marLeft w:val="0"/>
      <w:marRight w:val="0"/>
      <w:marTop w:val="0"/>
      <w:marBottom w:val="0"/>
      <w:divBdr>
        <w:top w:val="none" w:sz="0" w:space="0" w:color="auto"/>
        <w:left w:val="none" w:sz="0" w:space="0" w:color="auto"/>
        <w:bottom w:val="none" w:sz="0" w:space="0" w:color="auto"/>
        <w:right w:val="none" w:sz="0" w:space="0" w:color="auto"/>
      </w:divBdr>
    </w:div>
    <w:div w:id="1457604608">
      <w:bodyDiv w:val="1"/>
      <w:marLeft w:val="0"/>
      <w:marRight w:val="0"/>
      <w:marTop w:val="0"/>
      <w:marBottom w:val="0"/>
      <w:divBdr>
        <w:top w:val="none" w:sz="0" w:space="0" w:color="auto"/>
        <w:left w:val="none" w:sz="0" w:space="0" w:color="auto"/>
        <w:bottom w:val="none" w:sz="0" w:space="0" w:color="auto"/>
        <w:right w:val="none" w:sz="0" w:space="0" w:color="auto"/>
      </w:divBdr>
    </w:div>
    <w:div w:id="1457914359">
      <w:bodyDiv w:val="1"/>
      <w:marLeft w:val="0"/>
      <w:marRight w:val="0"/>
      <w:marTop w:val="0"/>
      <w:marBottom w:val="0"/>
      <w:divBdr>
        <w:top w:val="none" w:sz="0" w:space="0" w:color="auto"/>
        <w:left w:val="none" w:sz="0" w:space="0" w:color="auto"/>
        <w:bottom w:val="none" w:sz="0" w:space="0" w:color="auto"/>
        <w:right w:val="none" w:sz="0" w:space="0" w:color="auto"/>
      </w:divBdr>
    </w:div>
    <w:div w:id="1457992291">
      <w:bodyDiv w:val="1"/>
      <w:marLeft w:val="0"/>
      <w:marRight w:val="0"/>
      <w:marTop w:val="0"/>
      <w:marBottom w:val="0"/>
      <w:divBdr>
        <w:top w:val="none" w:sz="0" w:space="0" w:color="auto"/>
        <w:left w:val="none" w:sz="0" w:space="0" w:color="auto"/>
        <w:bottom w:val="none" w:sz="0" w:space="0" w:color="auto"/>
        <w:right w:val="none" w:sz="0" w:space="0" w:color="auto"/>
      </w:divBdr>
    </w:div>
    <w:div w:id="1458530513">
      <w:bodyDiv w:val="1"/>
      <w:marLeft w:val="0"/>
      <w:marRight w:val="0"/>
      <w:marTop w:val="0"/>
      <w:marBottom w:val="0"/>
      <w:divBdr>
        <w:top w:val="none" w:sz="0" w:space="0" w:color="auto"/>
        <w:left w:val="none" w:sz="0" w:space="0" w:color="auto"/>
        <w:bottom w:val="none" w:sz="0" w:space="0" w:color="auto"/>
        <w:right w:val="none" w:sz="0" w:space="0" w:color="auto"/>
      </w:divBdr>
    </w:div>
    <w:div w:id="1459563966">
      <w:bodyDiv w:val="1"/>
      <w:marLeft w:val="0"/>
      <w:marRight w:val="0"/>
      <w:marTop w:val="0"/>
      <w:marBottom w:val="0"/>
      <w:divBdr>
        <w:top w:val="none" w:sz="0" w:space="0" w:color="auto"/>
        <w:left w:val="none" w:sz="0" w:space="0" w:color="auto"/>
        <w:bottom w:val="none" w:sz="0" w:space="0" w:color="auto"/>
        <w:right w:val="none" w:sz="0" w:space="0" w:color="auto"/>
      </w:divBdr>
    </w:div>
    <w:div w:id="1460107245">
      <w:bodyDiv w:val="1"/>
      <w:marLeft w:val="0"/>
      <w:marRight w:val="0"/>
      <w:marTop w:val="0"/>
      <w:marBottom w:val="0"/>
      <w:divBdr>
        <w:top w:val="none" w:sz="0" w:space="0" w:color="auto"/>
        <w:left w:val="none" w:sz="0" w:space="0" w:color="auto"/>
        <w:bottom w:val="none" w:sz="0" w:space="0" w:color="auto"/>
        <w:right w:val="none" w:sz="0" w:space="0" w:color="auto"/>
      </w:divBdr>
    </w:div>
    <w:div w:id="1460605435">
      <w:bodyDiv w:val="1"/>
      <w:marLeft w:val="0"/>
      <w:marRight w:val="0"/>
      <w:marTop w:val="0"/>
      <w:marBottom w:val="0"/>
      <w:divBdr>
        <w:top w:val="none" w:sz="0" w:space="0" w:color="auto"/>
        <w:left w:val="none" w:sz="0" w:space="0" w:color="auto"/>
        <w:bottom w:val="none" w:sz="0" w:space="0" w:color="auto"/>
        <w:right w:val="none" w:sz="0" w:space="0" w:color="auto"/>
      </w:divBdr>
    </w:div>
    <w:div w:id="1460683590">
      <w:bodyDiv w:val="1"/>
      <w:marLeft w:val="0"/>
      <w:marRight w:val="0"/>
      <w:marTop w:val="0"/>
      <w:marBottom w:val="0"/>
      <w:divBdr>
        <w:top w:val="none" w:sz="0" w:space="0" w:color="auto"/>
        <w:left w:val="none" w:sz="0" w:space="0" w:color="auto"/>
        <w:bottom w:val="none" w:sz="0" w:space="0" w:color="auto"/>
        <w:right w:val="none" w:sz="0" w:space="0" w:color="auto"/>
      </w:divBdr>
    </w:div>
    <w:div w:id="1462185163">
      <w:bodyDiv w:val="1"/>
      <w:marLeft w:val="0"/>
      <w:marRight w:val="0"/>
      <w:marTop w:val="0"/>
      <w:marBottom w:val="0"/>
      <w:divBdr>
        <w:top w:val="none" w:sz="0" w:space="0" w:color="auto"/>
        <w:left w:val="none" w:sz="0" w:space="0" w:color="auto"/>
        <w:bottom w:val="none" w:sz="0" w:space="0" w:color="auto"/>
        <w:right w:val="none" w:sz="0" w:space="0" w:color="auto"/>
      </w:divBdr>
    </w:div>
    <w:div w:id="1462309359">
      <w:bodyDiv w:val="1"/>
      <w:marLeft w:val="0"/>
      <w:marRight w:val="0"/>
      <w:marTop w:val="0"/>
      <w:marBottom w:val="0"/>
      <w:divBdr>
        <w:top w:val="none" w:sz="0" w:space="0" w:color="auto"/>
        <w:left w:val="none" w:sz="0" w:space="0" w:color="auto"/>
        <w:bottom w:val="none" w:sz="0" w:space="0" w:color="auto"/>
        <w:right w:val="none" w:sz="0" w:space="0" w:color="auto"/>
      </w:divBdr>
    </w:div>
    <w:div w:id="1463306856">
      <w:bodyDiv w:val="1"/>
      <w:marLeft w:val="0"/>
      <w:marRight w:val="0"/>
      <w:marTop w:val="0"/>
      <w:marBottom w:val="0"/>
      <w:divBdr>
        <w:top w:val="none" w:sz="0" w:space="0" w:color="auto"/>
        <w:left w:val="none" w:sz="0" w:space="0" w:color="auto"/>
        <w:bottom w:val="none" w:sz="0" w:space="0" w:color="auto"/>
        <w:right w:val="none" w:sz="0" w:space="0" w:color="auto"/>
      </w:divBdr>
    </w:div>
    <w:div w:id="1464228273">
      <w:bodyDiv w:val="1"/>
      <w:marLeft w:val="0"/>
      <w:marRight w:val="0"/>
      <w:marTop w:val="0"/>
      <w:marBottom w:val="0"/>
      <w:divBdr>
        <w:top w:val="none" w:sz="0" w:space="0" w:color="auto"/>
        <w:left w:val="none" w:sz="0" w:space="0" w:color="auto"/>
        <w:bottom w:val="none" w:sz="0" w:space="0" w:color="auto"/>
        <w:right w:val="none" w:sz="0" w:space="0" w:color="auto"/>
      </w:divBdr>
    </w:div>
    <w:div w:id="1464230039">
      <w:bodyDiv w:val="1"/>
      <w:marLeft w:val="0"/>
      <w:marRight w:val="0"/>
      <w:marTop w:val="0"/>
      <w:marBottom w:val="0"/>
      <w:divBdr>
        <w:top w:val="none" w:sz="0" w:space="0" w:color="auto"/>
        <w:left w:val="none" w:sz="0" w:space="0" w:color="auto"/>
        <w:bottom w:val="none" w:sz="0" w:space="0" w:color="auto"/>
        <w:right w:val="none" w:sz="0" w:space="0" w:color="auto"/>
      </w:divBdr>
    </w:div>
    <w:div w:id="1466434407">
      <w:bodyDiv w:val="1"/>
      <w:marLeft w:val="0"/>
      <w:marRight w:val="0"/>
      <w:marTop w:val="0"/>
      <w:marBottom w:val="0"/>
      <w:divBdr>
        <w:top w:val="none" w:sz="0" w:space="0" w:color="auto"/>
        <w:left w:val="none" w:sz="0" w:space="0" w:color="auto"/>
        <w:bottom w:val="none" w:sz="0" w:space="0" w:color="auto"/>
        <w:right w:val="none" w:sz="0" w:space="0" w:color="auto"/>
      </w:divBdr>
    </w:div>
    <w:div w:id="1467356689">
      <w:bodyDiv w:val="1"/>
      <w:marLeft w:val="0"/>
      <w:marRight w:val="0"/>
      <w:marTop w:val="0"/>
      <w:marBottom w:val="0"/>
      <w:divBdr>
        <w:top w:val="none" w:sz="0" w:space="0" w:color="auto"/>
        <w:left w:val="none" w:sz="0" w:space="0" w:color="auto"/>
        <w:bottom w:val="none" w:sz="0" w:space="0" w:color="auto"/>
        <w:right w:val="none" w:sz="0" w:space="0" w:color="auto"/>
      </w:divBdr>
    </w:div>
    <w:div w:id="1468165122">
      <w:bodyDiv w:val="1"/>
      <w:marLeft w:val="0"/>
      <w:marRight w:val="0"/>
      <w:marTop w:val="0"/>
      <w:marBottom w:val="0"/>
      <w:divBdr>
        <w:top w:val="none" w:sz="0" w:space="0" w:color="auto"/>
        <w:left w:val="none" w:sz="0" w:space="0" w:color="auto"/>
        <w:bottom w:val="none" w:sz="0" w:space="0" w:color="auto"/>
        <w:right w:val="none" w:sz="0" w:space="0" w:color="auto"/>
      </w:divBdr>
    </w:div>
    <w:div w:id="1468429042">
      <w:bodyDiv w:val="1"/>
      <w:marLeft w:val="0"/>
      <w:marRight w:val="0"/>
      <w:marTop w:val="0"/>
      <w:marBottom w:val="0"/>
      <w:divBdr>
        <w:top w:val="none" w:sz="0" w:space="0" w:color="auto"/>
        <w:left w:val="none" w:sz="0" w:space="0" w:color="auto"/>
        <w:bottom w:val="none" w:sz="0" w:space="0" w:color="auto"/>
        <w:right w:val="none" w:sz="0" w:space="0" w:color="auto"/>
      </w:divBdr>
    </w:div>
    <w:div w:id="1468622176">
      <w:bodyDiv w:val="1"/>
      <w:marLeft w:val="0"/>
      <w:marRight w:val="0"/>
      <w:marTop w:val="0"/>
      <w:marBottom w:val="0"/>
      <w:divBdr>
        <w:top w:val="none" w:sz="0" w:space="0" w:color="auto"/>
        <w:left w:val="none" w:sz="0" w:space="0" w:color="auto"/>
        <w:bottom w:val="none" w:sz="0" w:space="0" w:color="auto"/>
        <w:right w:val="none" w:sz="0" w:space="0" w:color="auto"/>
      </w:divBdr>
    </w:div>
    <w:div w:id="1468667716">
      <w:bodyDiv w:val="1"/>
      <w:marLeft w:val="0"/>
      <w:marRight w:val="0"/>
      <w:marTop w:val="0"/>
      <w:marBottom w:val="0"/>
      <w:divBdr>
        <w:top w:val="none" w:sz="0" w:space="0" w:color="auto"/>
        <w:left w:val="none" w:sz="0" w:space="0" w:color="auto"/>
        <w:bottom w:val="none" w:sz="0" w:space="0" w:color="auto"/>
        <w:right w:val="none" w:sz="0" w:space="0" w:color="auto"/>
      </w:divBdr>
    </w:div>
    <w:div w:id="1469200104">
      <w:bodyDiv w:val="1"/>
      <w:marLeft w:val="0"/>
      <w:marRight w:val="0"/>
      <w:marTop w:val="0"/>
      <w:marBottom w:val="0"/>
      <w:divBdr>
        <w:top w:val="none" w:sz="0" w:space="0" w:color="auto"/>
        <w:left w:val="none" w:sz="0" w:space="0" w:color="auto"/>
        <w:bottom w:val="none" w:sz="0" w:space="0" w:color="auto"/>
        <w:right w:val="none" w:sz="0" w:space="0" w:color="auto"/>
      </w:divBdr>
    </w:div>
    <w:div w:id="1469788234">
      <w:bodyDiv w:val="1"/>
      <w:marLeft w:val="0"/>
      <w:marRight w:val="0"/>
      <w:marTop w:val="0"/>
      <w:marBottom w:val="0"/>
      <w:divBdr>
        <w:top w:val="none" w:sz="0" w:space="0" w:color="auto"/>
        <w:left w:val="none" w:sz="0" w:space="0" w:color="auto"/>
        <w:bottom w:val="none" w:sz="0" w:space="0" w:color="auto"/>
        <w:right w:val="none" w:sz="0" w:space="0" w:color="auto"/>
      </w:divBdr>
    </w:div>
    <w:div w:id="1471286297">
      <w:bodyDiv w:val="1"/>
      <w:marLeft w:val="0"/>
      <w:marRight w:val="0"/>
      <w:marTop w:val="0"/>
      <w:marBottom w:val="0"/>
      <w:divBdr>
        <w:top w:val="none" w:sz="0" w:space="0" w:color="auto"/>
        <w:left w:val="none" w:sz="0" w:space="0" w:color="auto"/>
        <w:bottom w:val="none" w:sz="0" w:space="0" w:color="auto"/>
        <w:right w:val="none" w:sz="0" w:space="0" w:color="auto"/>
      </w:divBdr>
    </w:div>
    <w:div w:id="1471897542">
      <w:bodyDiv w:val="1"/>
      <w:marLeft w:val="0"/>
      <w:marRight w:val="0"/>
      <w:marTop w:val="0"/>
      <w:marBottom w:val="0"/>
      <w:divBdr>
        <w:top w:val="none" w:sz="0" w:space="0" w:color="auto"/>
        <w:left w:val="none" w:sz="0" w:space="0" w:color="auto"/>
        <w:bottom w:val="none" w:sz="0" w:space="0" w:color="auto"/>
        <w:right w:val="none" w:sz="0" w:space="0" w:color="auto"/>
      </w:divBdr>
    </w:div>
    <w:div w:id="1472212341">
      <w:bodyDiv w:val="1"/>
      <w:marLeft w:val="0"/>
      <w:marRight w:val="0"/>
      <w:marTop w:val="0"/>
      <w:marBottom w:val="0"/>
      <w:divBdr>
        <w:top w:val="none" w:sz="0" w:space="0" w:color="auto"/>
        <w:left w:val="none" w:sz="0" w:space="0" w:color="auto"/>
        <w:bottom w:val="none" w:sz="0" w:space="0" w:color="auto"/>
        <w:right w:val="none" w:sz="0" w:space="0" w:color="auto"/>
      </w:divBdr>
    </w:div>
    <w:div w:id="1472596104">
      <w:bodyDiv w:val="1"/>
      <w:marLeft w:val="0"/>
      <w:marRight w:val="0"/>
      <w:marTop w:val="0"/>
      <w:marBottom w:val="0"/>
      <w:divBdr>
        <w:top w:val="none" w:sz="0" w:space="0" w:color="auto"/>
        <w:left w:val="none" w:sz="0" w:space="0" w:color="auto"/>
        <w:bottom w:val="none" w:sz="0" w:space="0" w:color="auto"/>
        <w:right w:val="none" w:sz="0" w:space="0" w:color="auto"/>
      </w:divBdr>
    </w:div>
    <w:div w:id="1473525211">
      <w:bodyDiv w:val="1"/>
      <w:marLeft w:val="0"/>
      <w:marRight w:val="0"/>
      <w:marTop w:val="0"/>
      <w:marBottom w:val="0"/>
      <w:divBdr>
        <w:top w:val="none" w:sz="0" w:space="0" w:color="auto"/>
        <w:left w:val="none" w:sz="0" w:space="0" w:color="auto"/>
        <w:bottom w:val="none" w:sz="0" w:space="0" w:color="auto"/>
        <w:right w:val="none" w:sz="0" w:space="0" w:color="auto"/>
      </w:divBdr>
    </w:div>
    <w:div w:id="1474105238">
      <w:bodyDiv w:val="1"/>
      <w:marLeft w:val="0"/>
      <w:marRight w:val="0"/>
      <w:marTop w:val="0"/>
      <w:marBottom w:val="0"/>
      <w:divBdr>
        <w:top w:val="none" w:sz="0" w:space="0" w:color="auto"/>
        <w:left w:val="none" w:sz="0" w:space="0" w:color="auto"/>
        <w:bottom w:val="none" w:sz="0" w:space="0" w:color="auto"/>
        <w:right w:val="none" w:sz="0" w:space="0" w:color="auto"/>
      </w:divBdr>
    </w:div>
    <w:div w:id="1475488561">
      <w:bodyDiv w:val="1"/>
      <w:marLeft w:val="0"/>
      <w:marRight w:val="0"/>
      <w:marTop w:val="0"/>
      <w:marBottom w:val="0"/>
      <w:divBdr>
        <w:top w:val="none" w:sz="0" w:space="0" w:color="auto"/>
        <w:left w:val="none" w:sz="0" w:space="0" w:color="auto"/>
        <w:bottom w:val="none" w:sz="0" w:space="0" w:color="auto"/>
        <w:right w:val="none" w:sz="0" w:space="0" w:color="auto"/>
      </w:divBdr>
    </w:div>
    <w:div w:id="1475902194">
      <w:bodyDiv w:val="1"/>
      <w:marLeft w:val="0"/>
      <w:marRight w:val="0"/>
      <w:marTop w:val="0"/>
      <w:marBottom w:val="0"/>
      <w:divBdr>
        <w:top w:val="none" w:sz="0" w:space="0" w:color="auto"/>
        <w:left w:val="none" w:sz="0" w:space="0" w:color="auto"/>
        <w:bottom w:val="none" w:sz="0" w:space="0" w:color="auto"/>
        <w:right w:val="none" w:sz="0" w:space="0" w:color="auto"/>
      </w:divBdr>
    </w:div>
    <w:div w:id="1475952694">
      <w:bodyDiv w:val="1"/>
      <w:marLeft w:val="0"/>
      <w:marRight w:val="0"/>
      <w:marTop w:val="0"/>
      <w:marBottom w:val="0"/>
      <w:divBdr>
        <w:top w:val="none" w:sz="0" w:space="0" w:color="auto"/>
        <w:left w:val="none" w:sz="0" w:space="0" w:color="auto"/>
        <w:bottom w:val="none" w:sz="0" w:space="0" w:color="auto"/>
        <w:right w:val="none" w:sz="0" w:space="0" w:color="auto"/>
      </w:divBdr>
    </w:div>
    <w:div w:id="1476602885">
      <w:bodyDiv w:val="1"/>
      <w:marLeft w:val="0"/>
      <w:marRight w:val="0"/>
      <w:marTop w:val="0"/>
      <w:marBottom w:val="0"/>
      <w:divBdr>
        <w:top w:val="none" w:sz="0" w:space="0" w:color="auto"/>
        <w:left w:val="none" w:sz="0" w:space="0" w:color="auto"/>
        <w:bottom w:val="none" w:sz="0" w:space="0" w:color="auto"/>
        <w:right w:val="none" w:sz="0" w:space="0" w:color="auto"/>
      </w:divBdr>
    </w:div>
    <w:div w:id="1477257700">
      <w:bodyDiv w:val="1"/>
      <w:marLeft w:val="0"/>
      <w:marRight w:val="0"/>
      <w:marTop w:val="0"/>
      <w:marBottom w:val="0"/>
      <w:divBdr>
        <w:top w:val="none" w:sz="0" w:space="0" w:color="auto"/>
        <w:left w:val="none" w:sz="0" w:space="0" w:color="auto"/>
        <w:bottom w:val="none" w:sz="0" w:space="0" w:color="auto"/>
        <w:right w:val="none" w:sz="0" w:space="0" w:color="auto"/>
      </w:divBdr>
    </w:div>
    <w:div w:id="1480801391">
      <w:bodyDiv w:val="1"/>
      <w:marLeft w:val="0"/>
      <w:marRight w:val="0"/>
      <w:marTop w:val="0"/>
      <w:marBottom w:val="0"/>
      <w:divBdr>
        <w:top w:val="none" w:sz="0" w:space="0" w:color="auto"/>
        <w:left w:val="none" w:sz="0" w:space="0" w:color="auto"/>
        <w:bottom w:val="none" w:sz="0" w:space="0" w:color="auto"/>
        <w:right w:val="none" w:sz="0" w:space="0" w:color="auto"/>
      </w:divBdr>
    </w:div>
    <w:div w:id="1481118383">
      <w:bodyDiv w:val="1"/>
      <w:marLeft w:val="0"/>
      <w:marRight w:val="0"/>
      <w:marTop w:val="0"/>
      <w:marBottom w:val="0"/>
      <w:divBdr>
        <w:top w:val="none" w:sz="0" w:space="0" w:color="auto"/>
        <w:left w:val="none" w:sz="0" w:space="0" w:color="auto"/>
        <w:bottom w:val="none" w:sz="0" w:space="0" w:color="auto"/>
        <w:right w:val="none" w:sz="0" w:space="0" w:color="auto"/>
      </w:divBdr>
    </w:div>
    <w:div w:id="1482111028">
      <w:bodyDiv w:val="1"/>
      <w:marLeft w:val="0"/>
      <w:marRight w:val="0"/>
      <w:marTop w:val="0"/>
      <w:marBottom w:val="0"/>
      <w:divBdr>
        <w:top w:val="none" w:sz="0" w:space="0" w:color="auto"/>
        <w:left w:val="none" w:sz="0" w:space="0" w:color="auto"/>
        <w:bottom w:val="none" w:sz="0" w:space="0" w:color="auto"/>
        <w:right w:val="none" w:sz="0" w:space="0" w:color="auto"/>
      </w:divBdr>
    </w:div>
    <w:div w:id="1482774246">
      <w:bodyDiv w:val="1"/>
      <w:marLeft w:val="0"/>
      <w:marRight w:val="0"/>
      <w:marTop w:val="0"/>
      <w:marBottom w:val="0"/>
      <w:divBdr>
        <w:top w:val="none" w:sz="0" w:space="0" w:color="auto"/>
        <w:left w:val="none" w:sz="0" w:space="0" w:color="auto"/>
        <w:bottom w:val="none" w:sz="0" w:space="0" w:color="auto"/>
        <w:right w:val="none" w:sz="0" w:space="0" w:color="auto"/>
      </w:divBdr>
      <w:divsChild>
        <w:div w:id="648288086">
          <w:marLeft w:val="480"/>
          <w:marRight w:val="0"/>
          <w:marTop w:val="0"/>
          <w:marBottom w:val="0"/>
          <w:divBdr>
            <w:top w:val="none" w:sz="0" w:space="0" w:color="auto"/>
            <w:left w:val="none" w:sz="0" w:space="0" w:color="auto"/>
            <w:bottom w:val="none" w:sz="0" w:space="0" w:color="auto"/>
            <w:right w:val="none" w:sz="0" w:space="0" w:color="auto"/>
          </w:divBdr>
        </w:div>
        <w:div w:id="273754533">
          <w:marLeft w:val="480"/>
          <w:marRight w:val="0"/>
          <w:marTop w:val="0"/>
          <w:marBottom w:val="0"/>
          <w:divBdr>
            <w:top w:val="none" w:sz="0" w:space="0" w:color="auto"/>
            <w:left w:val="none" w:sz="0" w:space="0" w:color="auto"/>
            <w:bottom w:val="none" w:sz="0" w:space="0" w:color="auto"/>
            <w:right w:val="none" w:sz="0" w:space="0" w:color="auto"/>
          </w:divBdr>
        </w:div>
        <w:div w:id="366413640">
          <w:marLeft w:val="480"/>
          <w:marRight w:val="0"/>
          <w:marTop w:val="0"/>
          <w:marBottom w:val="0"/>
          <w:divBdr>
            <w:top w:val="none" w:sz="0" w:space="0" w:color="auto"/>
            <w:left w:val="none" w:sz="0" w:space="0" w:color="auto"/>
            <w:bottom w:val="none" w:sz="0" w:space="0" w:color="auto"/>
            <w:right w:val="none" w:sz="0" w:space="0" w:color="auto"/>
          </w:divBdr>
        </w:div>
        <w:div w:id="1701005108">
          <w:marLeft w:val="480"/>
          <w:marRight w:val="0"/>
          <w:marTop w:val="0"/>
          <w:marBottom w:val="0"/>
          <w:divBdr>
            <w:top w:val="none" w:sz="0" w:space="0" w:color="auto"/>
            <w:left w:val="none" w:sz="0" w:space="0" w:color="auto"/>
            <w:bottom w:val="none" w:sz="0" w:space="0" w:color="auto"/>
            <w:right w:val="none" w:sz="0" w:space="0" w:color="auto"/>
          </w:divBdr>
        </w:div>
        <w:div w:id="1794983526">
          <w:marLeft w:val="480"/>
          <w:marRight w:val="0"/>
          <w:marTop w:val="0"/>
          <w:marBottom w:val="0"/>
          <w:divBdr>
            <w:top w:val="none" w:sz="0" w:space="0" w:color="auto"/>
            <w:left w:val="none" w:sz="0" w:space="0" w:color="auto"/>
            <w:bottom w:val="none" w:sz="0" w:space="0" w:color="auto"/>
            <w:right w:val="none" w:sz="0" w:space="0" w:color="auto"/>
          </w:divBdr>
        </w:div>
        <w:div w:id="1472746425">
          <w:marLeft w:val="480"/>
          <w:marRight w:val="0"/>
          <w:marTop w:val="0"/>
          <w:marBottom w:val="0"/>
          <w:divBdr>
            <w:top w:val="none" w:sz="0" w:space="0" w:color="auto"/>
            <w:left w:val="none" w:sz="0" w:space="0" w:color="auto"/>
            <w:bottom w:val="none" w:sz="0" w:space="0" w:color="auto"/>
            <w:right w:val="none" w:sz="0" w:space="0" w:color="auto"/>
          </w:divBdr>
        </w:div>
        <w:div w:id="1851484255">
          <w:marLeft w:val="480"/>
          <w:marRight w:val="0"/>
          <w:marTop w:val="0"/>
          <w:marBottom w:val="0"/>
          <w:divBdr>
            <w:top w:val="none" w:sz="0" w:space="0" w:color="auto"/>
            <w:left w:val="none" w:sz="0" w:space="0" w:color="auto"/>
            <w:bottom w:val="none" w:sz="0" w:space="0" w:color="auto"/>
            <w:right w:val="none" w:sz="0" w:space="0" w:color="auto"/>
          </w:divBdr>
        </w:div>
        <w:div w:id="1135635060">
          <w:marLeft w:val="480"/>
          <w:marRight w:val="0"/>
          <w:marTop w:val="0"/>
          <w:marBottom w:val="0"/>
          <w:divBdr>
            <w:top w:val="none" w:sz="0" w:space="0" w:color="auto"/>
            <w:left w:val="none" w:sz="0" w:space="0" w:color="auto"/>
            <w:bottom w:val="none" w:sz="0" w:space="0" w:color="auto"/>
            <w:right w:val="none" w:sz="0" w:space="0" w:color="auto"/>
          </w:divBdr>
        </w:div>
        <w:div w:id="1133598742">
          <w:marLeft w:val="480"/>
          <w:marRight w:val="0"/>
          <w:marTop w:val="0"/>
          <w:marBottom w:val="0"/>
          <w:divBdr>
            <w:top w:val="none" w:sz="0" w:space="0" w:color="auto"/>
            <w:left w:val="none" w:sz="0" w:space="0" w:color="auto"/>
            <w:bottom w:val="none" w:sz="0" w:space="0" w:color="auto"/>
            <w:right w:val="none" w:sz="0" w:space="0" w:color="auto"/>
          </w:divBdr>
        </w:div>
        <w:div w:id="572744200">
          <w:marLeft w:val="480"/>
          <w:marRight w:val="0"/>
          <w:marTop w:val="0"/>
          <w:marBottom w:val="0"/>
          <w:divBdr>
            <w:top w:val="none" w:sz="0" w:space="0" w:color="auto"/>
            <w:left w:val="none" w:sz="0" w:space="0" w:color="auto"/>
            <w:bottom w:val="none" w:sz="0" w:space="0" w:color="auto"/>
            <w:right w:val="none" w:sz="0" w:space="0" w:color="auto"/>
          </w:divBdr>
        </w:div>
        <w:div w:id="463159171">
          <w:marLeft w:val="480"/>
          <w:marRight w:val="0"/>
          <w:marTop w:val="0"/>
          <w:marBottom w:val="0"/>
          <w:divBdr>
            <w:top w:val="none" w:sz="0" w:space="0" w:color="auto"/>
            <w:left w:val="none" w:sz="0" w:space="0" w:color="auto"/>
            <w:bottom w:val="none" w:sz="0" w:space="0" w:color="auto"/>
            <w:right w:val="none" w:sz="0" w:space="0" w:color="auto"/>
          </w:divBdr>
        </w:div>
        <w:div w:id="1635017930">
          <w:marLeft w:val="480"/>
          <w:marRight w:val="0"/>
          <w:marTop w:val="0"/>
          <w:marBottom w:val="0"/>
          <w:divBdr>
            <w:top w:val="none" w:sz="0" w:space="0" w:color="auto"/>
            <w:left w:val="none" w:sz="0" w:space="0" w:color="auto"/>
            <w:bottom w:val="none" w:sz="0" w:space="0" w:color="auto"/>
            <w:right w:val="none" w:sz="0" w:space="0" w:color="auto"/>
          </w:divBdr>
        </w:div>
        <w:div w:id="569387967">
          <w:marLeft w:val="480"/>
          <w:marRight w:val="0"/>
          <w:marTop w:val="0"/>
          <w:marBottom w:val="0"/>
          <w:divBdr>
            <w:top w:val="none" w:sz="0" w:space="0" w:color="auto"/>
            <w:left w:val="none" w:sz="0" w:space="0" w:color="auto"/>
            <w:bottom w:val="none" w:sz="0" w:space="0" w:color="auto"/>
            <w:right w:val="none" w:sz="0" w:space="0" w:color="auto"/>
          </w:divBdr>
        </w:div>
        <w:div w:id="1968243285">
          <w:marLeft w:val="480"/>
          <w:marRight w:val="0"/>
          <w:marTop w:val="0"/>
          <w:marBottom w:val="0"/>
          <w:divBdr>
            <w:top w:val="none" w:sz="0" w:space="0" w:color="auto"/>
            <w:left w:val="none" w:sz="0" w:space="0" w:color="auto"/>
            <w:bottom w:val="none" w:sz="0" w:space="0" w:color="auto"/>
            <w:right w:val="none" w:sz="0" w:space="0" w:color="auto"/>
          </w:divBdr>
        </w:div>
        <w:div w:id="519315625">
          <w:marLeft w:val="480"/>
          <w:marRight w:val="0"/>
          <w:marTop w:val="0"/>
          <w:marBottom w:val="0"/>
          <w:divBdr>
            <w:top w:val="none" w:sz="0" w:space="0" w:color="auto"/>
            <w:left w:val="none" w:sz="0" w:space="0" w:color="auto"/>
            <w:bottom w:val="none" w:sz="0" w:space="0" w:color="auto"/>
            <w:right w:val="none" w:sz="0" w:space="0" w:color="auto"/>
          </w:divBdr>
        </w:div>
        <w:div w:id="315038753">
          <w:marLeft w:val="480"/>
          <w:marRight w:val="0"/>
          <w:marTop w:val="0"/>
          <w:marBottom w:val="0"/>
          <w:divBdr>
            <w:top w:val="none" w:sz="0" w:space="0" w:color="auto"/>
            <w:left w:val="none" w:sz="0" w:space="0" w:color="auto"/>
            <w:bottom w:val="none" w:sz="0" w:space="0" w:color="auto"/>
            <w:right w:val="none" w:sz="0" w:space="0" w:color="auto"/>
          </w:divBdr>
        </w:div>
        <w:div w:id="1910384049">
          <w:marLeft w:val="480"/>
          <w:marRight w:val="0"/>
          <w:marTop w:val="0"/>
          <w:marBottom w:val="0"/>
          <w:divBdr>
            <w:top w:val="none" w:sz="0" w:space="0" w:color="auto"/>
            <w:left w:val="none" w:sz="0" w:space="0" w:color="auto"/>
            <w:bottom w:val="none" w:sz="0" w:space="0" w:color="auto"/>
            <w:right w:val="none" w:sz="0" w:space="0" w:color="auto"/>
          </w:divBdr>
        </w:div>
        <w:div w:id="971791758">
          <w:marLeft w:val="480"/>
          <w:marRight w:val="0"/>
          <w:marTop w:val="0"/>
          <w:marBottom w:val="0"/>
          <w:divBdr>
            <w:top w:val="none" w:sz="0" w:space="0" w:color="auto"/>
            <w:left w:val="none" w:sz="0" w:space="0" w:color="auto"/>
            <w:bottom w:val="none" w:sz="0" w:space="0" w:color="auto"/>
            <w:right w:val="none" w:sz="0" w:space="0" w:color="auto"/>
          </w:divBdr>
        </w:div>
        <w:div w:id="1528326517">
          <w:marLeft w:val="480"/>
          <w:marRight w:val="0"/>
          <w:marTop w:val="0"/>
          <w:marBottom w:val="0"/>
          <w:divBdr>
            <w:top w:val="none" w:sz="0" w:space="0" w:color="auto"/>
            <w:left w:val="none" w:sz="0" w:space="0" w:color="auto"/>
            <w:bottom w:val="none" w:sz="0" w:space="0" w:color="auto"/>
            <w:right w:val="none" w:sz="0" w:space="0" w:color="auto"/>
          </w:divBdr>
        </w:div>
        <w:div w:id="177431375">
          <w:marLeft w:val="480"/>
          <w:marRight w:val="0"/>
          <w:marTop w:val="0"/>
          <w:marBottom w:val="0"/>
          <w:divBdr>
            <w:top w:val="none" w:sz="0" w:space="0" w:color="auto"/>
            <w:left w:val="none" w:sz="0" w:space="0" w:color="auto"/>
            <w:bottom w:val="none" w:sz="0" w:space="0" w:color="auto"/>
            <w:right w:val="none" w:sz="0" w:space="0" w:color="auto"/>
          </w:divBdr>
        </w:div>
        <w:div w:id="240527938">
          <w:marLeft w:val="480"/>
          <w:marRight w:val="0"/>
          <w:marTop w:val="0"/>
          <w:marBottom w:val="0"/>
          <w:divBdr>
            <w:top w:val="none" w:sz="0" w:space="0" w:color="auto"/>
            <w:left w:val="none" w:sz="0" w:space="0" w:color="auto"/>
            <w:bottom w:val="none" w:sz="0" w:space="0" w:color="auto"/>
            <w:right w:val="none" w:sz="0" w:space="0" w:color="auto"/>
          </w:divBdr>
        </w:div>
        <w:div w:id="871841020">
          <w:marLeft w:val="480"/>
          <w:marRight w:val="0"/>
          <w:marTop w:val="0"/>
          <w:marBottom w:val="0"/>
          <w:divBdr>
            <w:top w:val="none" w:sz="0" w:space="0" w:color="auto"/>
            <w:left w:val="none" w:sz="0" w:space="0" w:color="auto"/>
            <w:bottom w:val="none" w:sz="0" w:space="0" w:color="auto"/>
            <w:right w:val="none" w:sz="0" w:space="0" w:color="auto"/>
          </w:divBdr>
        </w:div>
        <w:div w:id="577716402">
          <w:marLeft w:val="480"/>
          <w:marRight w:val="0"/>
          <w:marTop w:val="0"/>
          <w:marBottom w:val="0"/>
          <w:divBdr>
            <w:top w:val="none" w:sz="0" w:space="0" w:color="auto"/>
            <w:left w:val="none" w:sz="0" w:space="0" w:color="auto"/>
            <w:bottom w:val="none" w:sz="0" w:space="0" w:color="auto"/>
            <w:right w:val="none" w:sz="0" w:space="0" w:color="auto"/>
          </w:divBdr>
        </w:div>
        <w:div w:id="292173734">
          <w:marLeft w:val="480"/>
          <w:marRight w:val="0"/>
          <w:marTop w:val="0"/>
          <w:marBottom w:val="0"/>
          <w:divBdr>
            <w:top w:val="none" w:sz="0" w:space="0" w:color="auto"/>
            <w:left w:val="none" w:sz="0" w:space="0" w:color="auto"/>
            <w:bottom w:val="none" w:sz="0" w:space="0" w:color="auto"/>
            <w:right w:val="none" w:sz="0" w:space="0" w:color="auto"/>
          </w:divBdr>
        </w:div>
        <w:div w:id="248925903">
          <w:marLeft w:val="480"/>
          <w:marRight w:val="0"/>
          <w:marTop w:val="0"/>
          <w:marBottom w:val="0"/>
          <w:divBdr>
            <w:top w:val="none" w:sz="0" w:space="0" w:color="auto"/>
            <w:left w:val="none" w:sz="0" w:space="0" w:color="auto"/>
            <w:bottom w:val="none" w:sz="0" w:space="0" w:color="auto"/>
            <w:right w:val="none" w:sz="0" w:space="0" w:color="auto"/>
          </w:divBdr>
        </w:div>
        <w:div w:id="1379432249">
          <w:marLeft w:val="480"/>
          <w:marRight w:val="0"/>
          <w:marTop w:val="0"/>
          <w:marBottom w:val="0"/>
          <w:divBdr>
            <w:top w:val="none" w:sz="0" w:space="0" w:color="auto"/>
            <w:left w:val="none" w:sz="0" w:space="0" w:color="auto"/>
            <w:bottom w:val="none" w:sz="0" w:space="0" w:color="auto"/>
            <w:right w:val="none" w:sz="0" w:space="0" w:color="auto"/>
          </w:divBdr>
        </w:div>
        <w:div w:id="1175537035">
          <w:marLeft w:val="480"/>
          <w:marRight w:val="0"/>
          <w:marTop w:val="0"/>
          <w:marBottom w:val="0"/>
          <w:divBdr>
            <w:top w:val="none" w:sz="0" w:space="0" w:color="auto"/>
            <w:left w:val="none" w:sz="0" w:space="0" w:color="auto"/>
            <w:bottom w:val="none" w:sz="0" w:space="0" w:color="auto"/>
            <w:right w:val="none" w:sz="0" w:space="0" w:color="auto"/>
          </w:divBdr>
        </w:div>
        <w:div w:id="1561870071">
          <w:marLeft w:val="480"/>
          <w:marRight w:val="0"/>
          <w:marTop w:val="0"/>
          <w:marBottom w:val="0"/>
          <w:divBdr>
            <w:top w:val="none" w:sz="0" w:space="0" w:color="auto"/>
            <w:left w:val="none" w:sz="0" w:space="0" w:color="auto"/>
            <w:bottom w:val="none" w:sz="0" w:space="0" w:color="auto"/>
            <w:right w:val="none" w:sz="0" w:space="0" w:color="auto"/>
          </w:divBdr>
        </w:div>
        <w:div w:id="2039623568">
          <w:marLeft w:val="480"/>
          <w:marRight w:val="0"/>
          <w:marTop w:val="0"/>
          <w:marBottom w:val="0"/>
          <w:divBdr>
            <w:top w:val="none" w:sz="0" w:space="0" w:color="auto"/>
            <w:left w:val="none" w:sz="0" w:space="0" w:color="auto"/>
            <w:bottom w:val="none" w:sz="0" w:space="0" w:color="auto"/>
            <w:right w:val="none" w:sz="0" w:space="0" w:color="auto"/>
          </w:divBdr>
        </w:div>
        <w:div w:id="96948952">
          <w:marLeft w:val="480"/>
          <w:marRight w:val="0"/>
          <w:marTop w:val="0"/>
          <w:marBottom w:val="0"/>
          <w:divBdr>
            <w:top w:val="none" w:sz="0" w:space="0" w:color="auto"/>
            <w:left w:val="none" w:sz="0" w:space="0" w:color="auto"/>
            <w:bottom w:val="none" w:sz="0" w:space="0" w:color="auto"/>
            <w:right w:val="none" w:sz="0" w:space="0" w:color="auto"/>
          </w:divBdr>
        </w:div>
        <w:div w:id="438524248">
          <w:marLeft w:val="480"/>
          <w:marRight w:val="0"/>
          <w:marTop w:val="0"/>
          <w:marBottom w:val="0"/>
          <w:divBdr>
            <w:top w:val="none" w:sz="0" w:space="0" w:color="auto"/>
            <w:left w:val="none" w:sz="0" w:space="0" w:color="auto"/>
            <w:bottom w:val="none" w:sz="0" w:space="0" w:color="auto"/>
            <w:right w:val="none" w:sz="0" w:space="0" w:color="auto"/>
          </w:divBdr>
        </w:div>
        <w:div w:id="305626505">
          <w:marLeft w:val="480"/>
          <w:marRight w:val="0"/>
          <w:marTop w:val="0"/>
          <w:marBottom w:val="0"/>
          <w:divBdr>
            <w:top w:val="none" w:sz="0" w:space="0" w:color="auto"/>
            <w:left w:val="none" w:sz="0" w:space="0" w:color="auto"/>
            <w:bottom w:val="none" w:sz="0" w:space="0" w:color="auto"/>
            <w:right w:val="none" w:sz="0" w:space="0" w:color="auto"/>
          </w:divBdr>
        </w:div>
        <w:div w:id="1656102486">
          <w:marLeft w:val="480"/>
          <w:marRight w:val="0"/>
          <w:marTop w:val="0"/>
          <w:marBottom w:val="0"/>
          <w:divBdr>
            <w:top w:val="none" w:sz="0" w:space="0" w:color="auto"/>
            <w:left w:val="none" w:sz="0" w:space="0" w:color="auto"/>
            <w:bottom w:val="none" w:sz="0" w:space="0" w:color="auto"/>
            <w:right w:val="none" w:sz="0" w:space="0" w:color="auto"/>
          </w:divBdr>
        </w:div>
        <w:div w:id="1301955519">
          <w:marLeft w:val="480"/>
          <w:marRight w:val="0"/>
          <w:marTop w:val="0"/>
          <w:marBottom w:val="0"/>
          <w:divBdr>
            <w:top w:val="none" w:sz="0" w:space="0" w:color="auto"/>
            <w:left w:val="none" w:sz="0" w:space="0" w:color="auto"/>
            <w:bottom w:val="none" w:sz="0" w:space="0" w:color="auto"/>
            <w:right w:val="none" w:sz="0" w:space="0" w:color="auto"/>
          </w:divBdr>
        </w:div>
        <w:div w:id="974487234">
          <w:marLeft w:val="480"/>
          <w:marRight w:val="0"/>
          <w:marTop w:val="0"/>
          <w:marBottom w:val="0"/>
          <w:divBdr>
            <w:top w:val="none" w:sz="0" w:space="0" w:color="auto"/>
            <w:left w:val="none" w:sz="0" w:space="0" w:color="auto"/>
            <w:bottom w:val="none" w:sz="0" w:space="0" w:color="auto"/>
            <w:right w:val="none" w:sz="0" w:space="0" w:color="auto"/>
          </w:divBdr>
        </w:div>
        <w:div w:id="313724402">
          <w:marLeft w:val="480"/>
          <w:marRight w:val="0"/>
          <w:marTop w:val="0"/>
          <w:marBottom w:val="0"/>
          <w:divBdr>
            <w:top w:val="none" w:sz="0" w:space="0" w:color="auto"/>
            <w:left w:val="none" w:sz="0" w:space="0" w:color="auto"/>
            <w:bottom w:val="none" w:sz="0" w:space="0" w:color="auto"/>
            <w:right w:val="none" w:sz="0" w:space="0" w:color="auto"/>
          </w:divBdr>
        </w:div>
        <w:div w:id="2140102494">
          <w:marLeft w:val="480"/>
          <w:marRight w:val="0"/>
          <w:marTop w:val="0"/>
          <w:marBottom w:val="0"/>
          <w:divBdr>
            <w:top w:val="none" w:sz="0" w:space="0" w:color="auto"/>
            <w:left w:val="none" w:sz="0" w:space="0" w:color="auto"/>
            <w:bottom w:val="none" w:sz="0" w:space="0" w:color="auto"/>
            <w:right w:val="none" w:sz="0" w:space="0" w:color="auto"/>
          </w:divBdr>
        </w:div>
        <w:div w:id="1744796644">
          <w:marLeft w:val="480"/>
          <w:marRight w:val="0"/>
          <w:marTop w:val="0"/>
          <w:marBottom w:val="0"/>
          <w:divBdr>
            <w:top w:val="none" w:sz="0" w:space="0" w:color="auto"/>
            <w:left w:val="none" w:sz="0" w:space="0" w:color="auto"/>
            <w:bottom w:val="none" w:sz="0" w:space="0" w:color="auto"/>
            <w:right w:val="none" w:sz="0" w:space="0" w:color="auto"/>
          </w:divBdr>
        </w:div>
        <w:div w:id="1136099326">
          <w:marLeft w:val="480"/>
          <w:marRight w:val="0"/>
          <w:marTop w:val="0"/>
          <w:marBottom w:val="0"/>
          <w:divBdr>
            <w:top w:val="none" w:sz="0" w:space="0" w:color="auto"/>
            <w:left w:val="none" w:sz="0" w:space="0" w:color="auto"/>
            <w:bottom w:val="none" w:sz="0" w:space="0" w:color="auto"/>
            <w:right w:val="none" w:sz="0" w:space="0" w:color="auto"/>
          </w:divBdr>
        </w:div>
        <w:div w:id="710494843">
          <w:marLeft w:val="480"/>
          <w:marRight w:val="0"/>
          <w:marTop w:val="0"/>
          <w:marBottom w:val="0"/>
          <w:divBdr>
            <w:top w:val="none" w:sz="0" w:space="0" w:color="auto"/>
            <w:left w:val="none" w:sz="0" w:space="0" w:color="auto"/>
            <w:bottom w:val="none" w:sz="0" w:space="0" w:color="auto"/>
            <w:right w:val="none" w:sz="0" w:space="0" w:color="auto"/>
          </w:divBdr>
        </w:div>
        <w:div w:id="832260824">
          <w:marLeft w:val="480"/>
          <w:marRight w:val="0"/>
          <w:marTop w:val="0"/>
          <w:marBottom w:val="0"/>
          <w:divBdr>
            <w:top w:val="none" w:sz="0" w:space="0" w:color="auto"/>
            <w:left w:val="none" w:sz="0" w:space="0" w:color="auto"/>
            <w:bottom w:val="none" w:sz="0" w:space="0" w:color="auto"/>
            <w:right w:val="none" w:sz="0" w:space="0" w:color="auto"/>
          </w:divBdr>
        </w:div>
        <w:div w:id="835876182">
          <w:marLeft w:val="480"/>
          <w:marRight w:val="0"/>
          <w:marTop w:val="0"/>
          <w:marBottom w:val="0"/>
          <w:divBdr>
            <w:top w:val="none" w:sz="0" w:space="0" w:color="auto"/>
            <w:left w:val="none" w:sz="0" w:space="0" w:color="auto"/>
            <w:bottom w:val="none" w:sz="0" w:space="0" w:color="auto"/>
            <w:right w:val="none" w:sz="0" w:space="0" w:color="auto"/>
          </w:divBdr>
        </w:div>
        <w:div w:id="746877184">
          <w:marLeft w:val="480"/>
          <w:marRight w:val="0"/>
          <w:marTop w:val="0"/>
          <w:marBottom w:val="0"/>
          <w:divBdr>
            <w:top w:val="none" w:sz="0" w:space="0" w:color="auto"/>
            <w:left w:val="none" w:sz="0" w:space="0" w:color="auto"/>
            <w:bottom w:val="none" w:sz="0" w:space="0" w:color="auto"/>
            <w:right w:val="none" w:sz="0" w:space="0" w:color="auto"/>
          </w:divBdr>
        </w:div>
        <w:div w:id="1373337289">
          <w:marLeft w:val="480"/>
          <w:marRight w:val="0"/>
          <w:marTop w:val="0"/>
          <w:marBottom w:val="0"/>
          <w:divBdr>
            <w:top w:val="none" w:sz="0" w:space="0" w:color="auto"/>
            <w:left w:val="none" w:sz="0" w:space="0" w:color="auto"/>
            <w:bottom w:val="none" w:sz="0" w:space="0" w:color="auto"/>
            <w:right w:val="none" w:sz="0" w:space="0" w:color="auto"/>
          </w:divBdr>
        </w:div>
        <w:div w:id="412776633">
          <w:marLeft w:val="480"/>
          <w:marRight w:val="0"/>
          <w:marTop w:val="0"/>
          <w:marBottom w:val="0"/>
          <w:divBdr>
            <w:top w:val="none" w:sz="0" w:space="0" w:color="auto"/>
            <w:left w:val="none" w:sz="0" w:space="0" w:color="auto"/>
            <w:bottom w:val="none" w:sz="0" w:space="0" w:color="auto"/>
            <w:right w:val="none" w:sz="0" w:space="0" w:color="auto"/>
          </w:divBdr>
        </w:div>
        <w:div w:id="2071147813">
          <w:marLeft w:val="480"/>
          <w:marRight w:val="0"/>
          <w:marTop w:val="0"/>
          <w:marBottom w:val="0"/>
          <w:divBdr>
            <w:top w:val="none" w:sz="0" w:space="0" w:color="auto"/>
            <w:left w:val="none" w:sz="0" w:space="0" w:color="auto"/>
            <w:bottom w:val="none" w:sz="0" w:space="0" w:color="auto"/>
            <w:right w:val="none" w:sz="0" w:space="0" w:color="auto"/>
          </w:divBdr>
        </w:div>
        <w:div w:id="2074503158">
          <w:marLeft w:val="480"/>
          <w:marRight w:val="0"/>
          <w:marTop w:val="0"/>
          <w:marBottom w:val="0"/>
          <w:divBdr>
            <w:top w:val="none" w:sz="0" w:space="0" w:color="auto"/>
            <w:left w:val="none" w:sz="0" w:space="0" w:color="auto"/>
            <w:bottom w:val="none" w:sz="0" w:space="0" w:color="auto"/>
            <w:right w:val="none" w:sz="0" w:space="0" w:color="auto"/>
          </w:divBdr>
        </w:div>
        <w:div w:id="270823989">
          <w:marLeft w:val="480"/>
          <w:marRight w:val="0"/>
          <w:marTop w:val="0"/>
          <w:marBottom w:val="0"/>
          <w:divBdr>
            <w:top w:val="none" w:sz="0" w:space="0" w:color="auto"/>
            <w:left w:val="none" w:sz="0" w:space="0" w:color="auto"/>
            <w:bottom w:val="none" w:sz="0" w:space="0" w:color="auto"/>
            <w:right w:val="none" w:sz="0" w:space="0" w:color="auto"/>
          </w:divBdr>
        </w:div>
        <w:div w:id="1291285618">
          <w:marLeft w:val="480"/>
          <w:marRight w:val="0"/>
          <w:marTop w:val="0"/>
          <w:marBottom w:val="0"/>
          <w:divBdr>
            <w:top w:val="none" w:sz="0" w:space="0" w:color="auto"/>
            <w:left w:val="none" w:sz="0" w:space="0" w:color="auto"/>
            <w:bottom w:val="none" w:sz="0" w:space="0" w:color="auto"/>
            <w:right w:val="none" w:sz="0" w:space="0" w:color="auto"/>
          </w:divBdr>
        </w:div>
        <w:div w:id="1632058830">
          <w:marLeft w:val="480"/>
          <w:marRight w:val="0"/>
          <w:marTop w:val="0"/>
          <w:marBottom w:val="0"/>
          <w:divBdr>
            <w:top w:val="none" w:sz="0" w:space="0" w:color="auto"/>
            <w:left w:val="none" w:sz="0" w:space="0" w:color="auto"/>
            <w:bottom w:val="none" w:sz="0" w:space="0" w:color="auto"/>
            <w:right w:val="none" w:sz="0" w:space="0" w:color="auto"/>
          </w:divBdr>
        </w:div>
        <w:div w:id="2064865856">
          <w:marLeft w:val="480"/>
          <w:marRight w:val="0"/>
          <w:marTop w:val="0"/>
          <w:marBottom w:val="0"/>
          <w:divBdr>
            <w:top w:val="none" w:sz="0" w:space="0" w:color="auto"/>
            <w:left w:val="none" w:sz="0" w:space="0" w:color="auto"/>
            <w:bottom w:val="none" w:sz="0" w:space="0" w:color="auto"/>
            <w:right w:val="none" w:sz="0" w:space="0" w:color="auto"/>
          </w:divBdr>
        </w:div>
        <w:div w:id="892037888">
          <w:marLeft w:val="480"/>
          <w:marRight w:val="0"/>
          <w:marTop w:val="0"/>
          <w:marBottom w:val="0"/>
          <w:divBdr>
            <w:top w:val="none" w:sz="0" w:space="0" w:color="auto"/>
            <w:left w:val="none" w:sz="0" w:space="0" w:color="auto"/>
            <w:bottom w:val="none" w:sz="0" w:space="0" w:color="auto"/>
            <w:right w:val="none" w:sz="0" w:space="0" w:color="auto"/>
          </w:divBdr>
        </w:div>
        <w:div w:id="1974434433">
          <w:marLeft w:val="480"/>
          <w:marRight w:val="0"/>
          <w:marTop w:val="0"/>
          <w:marBottom w:val="0"/>
          <w:divBdr>
            <w:top w:val="none" w:sz="0" w:space="0" w:color="auto"/>
            <w:left w:val="none" w:sz="0" w:space="0" w:color="auto"/>
            <w:bottom w:val="none" w:sz="0" w:space="0" w:color="auto"/>
            <w:right w:val="none" w:sz="0" w:space="0" w:color="auto"/>
          </w:divBdr>
        </w:div>
        <w:div w:id="1983079122">
          <w:marLeft w:val="480"/>
          <w:marRight w:val="0"/>
          <w:marTop w:val="0"/>
          <w:marBottom w:val="0"/>
          <w:divBdr>
            <w:top w:val="none" w:sz="0" w:space="0" w:color="auto"/>
            <w:left w:val="none" w:sz="0" w:space="0" w:color="auto"/>
            <w:bottom w:val="none" w:sz="0" w:space="0" w:color="auto"/>
            <w:right w:val="none" w:sz="0" w:space="0" w:color="auto"/>
          </w:divBdr>
        </w:div>
        <w:div w:id="1678455690">
          <w:marLeft w:val="480"/>
          <w:marRight w:val="0"/>
          <w:marTop w:val="0"/>
          <w:marBottom w:val="0"/>
          <w:divBdr>
            <w:top w:val="none" w:sz="0" w:space="0" w:color="auto"/>
            <w:left w:val="none" w:sz="0" w:space="0" w:color="auto"/>
            <w:bottom w:val="none" w:sz="0" w:space="0" w:color="auto"/>
            <w:right w:val="none" w:sz="0" w:space="0" w:color="auto"/>
          </w:divBdr>
        </w:div>
        <w:div w:id="452485097">
          <w:marLeft w:val="480"/>
          <w:marRight w:val="0"/>
          <w:marTop w:val="0"/>
          <w:marBottom w:val="0"/>
          <w:divBdr>
            <w:top w:val="none" w:sz="0" w:space="0" w:color="auto"/>
            <w:left w:val="none" w:sz="0" w:space="0" w:color="auto"/>
            <w:bottom w:val="none" w:sz="0" w:space="0" w:color="auto"/>
            <w:right w:val="none" w:sz="0" w:space="0" w:color="auto"/>
          </w:divBdr>
        </w:div>
        <w:div w:id="1097209848">
          <w:marLeft w:val="480"/>
          <w:marRight w:val="0"/>
          <w:marTop w:val="0"/>
          <w:marBottom w:val="0"/>
          <w:divBdr>
            <w:top w:val="none" w:sz="0" w:space="0" w:color="auto"/>
            <w:left w:val="none" w:sz="0" w:space="0" w:color="auto"/>
            <w:bottom w:val="none" w:sz="0" w:space="0" w:color="auto"/>
            <w:right w:val="none" w:sz="0" w:space="0" w:color="auto"/>
          </w:divBdr>
        </w:div>
        <w:div w:id="1834249730">
          <w:marLeft w:val="480"/>
          <w:marRight w:val="0"/>
          <w:marTop w:val="0"/>
          <w:marBottom w:val="0"/>
          <w:divBdr>
            <w:top w:val="none" w:sz="0" w:space="0" w:color="auto"/>
            <w:left w:val="none" w:sz="0" w:space="0" w:color="auto"/>
            <w:bottom w:val="none" w:sz="0" w:space="0" w:color="auto"/>
            <w:right w:val="none" w:sz="0" w:space="0" w:color="auto"/>
          </w:divBdr>
        </w:div>
        <w:div w:id="1373268901">
          <w:marLeft w:val="480"/>
          <w:marRight w:val="0"/>
          <w:marTop w:val="0"/>
          <w:marBottom w:val="0"/>
          <w:divBdr>
            <w:top w:val="none" w:sz="0" w:space="0" w:color="auto"/>
            <w:left w:val="none" w:sz="0" w:space="0" w:color="auto"/>
            <w:bottom w:val="none" w:sz="0" w:space="0" w:color="auto"/>
            <w:right w:val="none" w:sz="0" w:space="0" w:color="auto"/>
          </w:divBdr>
        </w:div>
        <w:div w:id="1116829952">
          <w:marLeft w:val="480"/>
          <w:marRight w:val="0"/>
          <w:marTop w:val="0"/>
          <w:marBottom w:val="0"/>
          <w:divBdr>
            <w:top w:val="none" w:sz="0" w:space="0" w:color="auto"/>
            <w:left w:val="none" w:sz="0" w:space="0" w:color="auto"/>
            <w:bottom w:val="none" w:sz="0" w:space="0" w:color="auto"/>
            <w:right w:val="none" w:sz="0" w:space="0" w:color="auto"/>
          </w:divBdr>
        </w:div>
        <w:div w:id="866791255">
          <w:marLeft w:val="480"/>
          <w:marRight w:val="0"/>
          <w:marTop w:val="0"/>
          <w:marBottom w:val="0"/>
          <w:divBdr>
            <w:top w:val="none" w:sz="0" w:space="0" w:color="auto"/>
            <w:left w:val="none" w:sz="0" w:space="0" w:color="auto"/>
            <w:bottom w:val="none" w:sz="0" w:space="0" w:color="auto"/>
            <w:right w:val="none" w:sz="0" w:space="0" w:color="auto"/>
          </w:divBdr>
        </w:div>
        <w:div w:id="1359551438">
          <w:marLeft w:val="480"/>
          <w:marRight w:val="0"/>
          <w:marTop w:val="0"/>
          <w:marBottom w:val="0"/>
          <w:divBdr>
            <w:top w:val="none" w:sz="0" w:space="0" w:color="auto"/>
            <w:left w:val="none" w:sz="0" w:space="0" w:color="auto"/>
            <w:bottom w:val="none" w:sz="0" w:space="0" w:color="auto"/>
            <w:right w:val="none" w:sz="0" w:space="0" w:color="auto"/>
          </w:divBdr>
        </w:div>
        <w:div w:id="1782217204">
          <w:marLeft w:val="480"/>
          <w:marRight w:val="0"/>
          <w:marTop w:val="0"/>
          <w:marBottom w:val="0"/>
          <w:divBdr>
            <w:top w:val="none" w:sz="0" w:space="0" w:color="auto"/>
            <w:left w:val="none" w:sz="0" w:space="0" w:color="auto"/>
            <w:bottom w:val="none" w:sz="0" w:space="0" w:color="auto"/>
            <w:right w:val="none" w:sz="0" w:space="0" w:color="auto"/>
          </w:divBdr>
        </w:div>
        <w:div w:id="831602332">
          <w:marLeft w:val="480"/>
          <w:marRight w:val="0"/>
          <w:marTop w:val="0"/>
          <w:marBottom w:val="0"/>
          <w:divBdr>
            <w:top w:val="none" w:sz="0" w:space="0" w:color="auto"/>
            <w:left w:val="none" w:sz="0" w:space="0" w:color="auto"/>
            <w:bottom w:val="none" w:sz="0" w:space="0" w:color="auto"/>
            <w:right w:val="none" w:sz="0" w:space="0" w:color="auto"/>
          </w:divBdr>
        </w:div>
        <w:div w:id="1154374419">
          <w:marLeft w:val="480"/>
          <w:marRight w:val="0"/>
          <w:marTop w:val="0"/>
          <w:marBottom w:val="0"/>
          <w:divBdr>
            <w:top w:val="none" w:sz="0" w:space="0" w:color="auto"/>
            <w:left w:val="none" w:sz="0" w:space="0" w:color="auto"/>
            <w:bottom w:val="none" w:sz="0" w:space="0" w:color="auto"/>
            <w:right w:val="none" w:sz="0" w:space="0" w:color="auto"/>
          </w:divBdr>
        </w:div>
        <w:div w:id="1147936480">
          <w:marLeft w:val="480"/>
          <w:marRight w:val="0"/>
          <w:marTop w:val="0"/>
          <w:marBottom w:val="0"/>
          <w:divBdr>
            <w:top w:val="none" w:sz="0" w:space="0" w:color="auto"/>
            <w:left w:val="none" w:sz="0" w:space="0" w:color="auto"/>
            <w:bottom w:val="none" w:sz="0" w:space="0" w:color="auto"/>
            <w:right w:val="none" w:sz="0" w:space="0" w:color="auto"/>
          </w:divBdr>
        </w:div>
        <w:div w:id="552427132">
          <w:marLeft w:val="480"/>
          <w:marRight w:val="0"/>
          <w:marTop w:val="0"/>
          <w:marBottom w:val="0"/>
          <w:divBdr>
            <w:top w:val="none" w:sz="0" w:space="0" w:color="auto"/>
            <w:left w:val="none" w:sz="0" w:space="0" w:color="auto"/>
            <w:bottom w:val="none" w:sz="0" w:space="0" w:color="auto"/>
            <w:right w:val="none" w:sz="0" w:space="0" w:color="auto"/>
          </w:divBdr>
        </w:div>
        <w:div w:id="864752687">
          <w:marLeft w:val="480"/>
          <w:marRight w:val="0"/>
          <w:marTop w:val="0"/>
          <w:marBottom w:val="0"/>
          <w:divBdr>
            <w:top w:val="none" w:sz="0" w:space="0" w:color="auto"/>
            <w:left w:val="none" w:sz="0" w:space="0" w:color="auto"/>
            <w:bottom w:val="none" w:sz="0" w:space="0" w:color="auto"/>
            <w:right w:val="none" w:sz="0" w:space="0" w:color="auto"/>
          </w:divBdr>
        </w:div>
        <w:div w:id="1355687709">
          <w:marLeft w:val="480"/>
          <w:marRight w:val="0"/>
          <w:marTop w:val="0"/>
          <w:marBottom w:val="0"/>
          <w:divBdr>
            <w:top w:val="none" w:sz="0" w:space="0" w:color="auto"/>
            <w:left w:val="none" w:sz="0" w:space="0" w:color="auto"/>
            <w:bottom w:val="none" w:sz="0" w:space="0" w:color="auto"/>
            <w:right w:val="none" w:sz="0" w:space="0" w:color="auto"/>
          </w:divBdr>
        </w:div>
        <w:div w:id="1896965911">
          <w:marLeft w:val="480"/>
          <w:marRight w:val="0"/>
          <w:marTop w:val="0"/>
          <w:marBottom w:val="0"/>
          <w:divBdr>
            <w:top w:val="none" w:sz="0" w:space="0" w:color="auto"/>
            <w:left w:val="none" w:sz="0" w:space="0" w:color="auto"/>
            <w:bottom w:val="none" w:sz="0" w:space="0" w:color="auto"/>
            <w:right w:val="none" w:sz="0" w:space="0" w:color="auto"/>
          </w:divBdr>
        </w:div>
        <w:div w:id="288752164">
          <w:marLeft w:val="480"/>
          <w:marRight w:val="0"/>
          <w:marTop w:val="0"/>
          <w:marBottom w:val="0"/>
          <w:divBdr>
            <w:top w:val="none" w:sz="0" w:space="0" w:color="auto"/>
            <w:left w:val="none" w:sz="0" w:space="0" w:color="auto"/>
            <w:bottom w:val="none" w:sz="0" w:space="0" w:color="auto"/>
            <w:right w:val="none" w:sz="0" w:space="0" w:color="auto"/>
          </w:divBdr>
        </w:div>
        <w:div w:id="1442799343">
          <w:marLeft w:val="480"/>
          <w:marRight w:val="0"/>
          <w:marTop w:val="0"/>
          <w:marBottom w:val="0"/>
          <w:divBdr>
            <w:top w:val="none" w:sz="0" w:space="0" w:color="auto"/>
            <w:left w:val="none" w:sz="0" w:space="0" w:color="auto"/>
            <w:bottom w:val="none" w:sz="0" w:space="0" w:color="auto"/>
            <w:right w:val="none" w:sz="0" w:space="0" w:color="auto"/>
          </w:divBdr>
        </w:div>
        <w:div w:id="416171018">
          <w:marLeft w:val="480"/>
          <w:marRight w:val="0"/>
          <w:marTop w:val="0"/>
          <w:marBottom w:val="0"/>
          <w:divBdr>
            <w:top w:val="none" w:sz="0" w:space="0" w:color="auto"/>
            <w:left w:val="none" w:sz="0" w:space="0" w:color="auto"/>
            <w:bottom w:val="none" w:sz="0" w:space="0" w:color="auto"/>
            <w:right w:val="none" w:sz="0" w:space="0" w:color="auto"/>
          </w:divBdr>
        </w:div>
        <w:div w:id="876117177">
          <w:marLeft w:val="480"/>
          <w:marRight w:val="0"/>
          <w:marTop w:val="0"/>
          <w:marBottom w:val="0"/>
          <w:divBdr>
            <w:top w:val="none" w:sz="0" w:space="0" w:color="auto"/>
            <w:left w:val="none" w:sz="0" w:space="0" w:color="auto"/>
            <w:bottom w:val="none" w:sz="0" w:space="0" w:color="auto"/>
            <w:right w:val="none" w:sz="0" w:space="0" w:color="auto"/>
          </w:divBdr>
        </w:div>
        <w:div w:id="1982692673">
          <w:marLeft w:val="480"/>
          <w:marRight w:val="0"/>
          <w:marTop w:val="0"/>
          <w:marBottom w:val="0"/>
          <w:divBdr>
            <w:top w:val="none" w:sz="0" w:space="0" w:color="auto"/>
            <w:left w:val="none" w:sz="0" w:space="0" w:color="auto"/>
            <w:bottom w:val="none" w:sz="0" w:space="0" w:color="auto"/>
            <w:right w:val="none" w:sz="0" w:space="0" w:color="auto"/>
          </w:divBdr>
        </w:div>
        <w:div w:id="176425914">
          <w:marLeft w:val="480"/>
          <w:marRight w:val="0"/>
          <w:marTop w:val="0"/>
          <w:marBottom w:val="0"/>
          <w:divBdr>
            <w:top w:val="none" w:sz="0" w:space="0" w:color="auto"/>
            <w:left w:val="none" w:sz="0" w:space="0" w:color="auto"/>
            <w:bottom w:val="none" w:sz="0" w:space="0" w:color="auto"/>
            <w:right w:val="none" w:sz="0" w:space="0" w:color="auto"/>
          </w:divBdr>
        </w:div>
        <w:div w:id="1480805466">
          <w:marLeft w:val="480"/>
          <w:marRight w:val="0"/>
          <w:marTop w:val="0"/>
          <w:marBottom w:val="0"/>
          <w:divBdr>
            <w:top w:val="none" w:sz="0" w:space="0" w:color="auto"/>
            <w:left w:val="none" w:sz="0" w:space="0" w:color="auto"/>
            <w:bottom w:val="none" w:sz="0" w:space="0" w:color="auto"/>
            <w:right w:val="none" w:sz="0" w:space="0" w:color="auto"/>
          </w:divBdr>
        </w:div>
        <w:div w:id="404036467">
          <w:marLeft w:val="480"/>
          <w:marRight w:val="0"/>
          <w:marTop w:val="0"/>
          <w:marBottom w:val="0"/>
          <w:divBdr>
            <w:top w:val="none" w:sz="0" w:space="0" w:color="auto"/>
            <w:left w:val="none" w:sz="0" w:space="0" w:color="auto"/>
            <w:bottom w:val="none" w:sz="0" w:space="0" w:color="auto"/>
            <w:right w:val="none" w:sz="0" w:space="0" w:color="auto"/>
          </w:divBdr>
        </w:div>
        <w:div w:id="778138650">
          <w:marLeft w:val="480"/>
          <w:marRight w:val="0"/>
          <w:marTop w:val="0"/>
          <w:marBottom w:val="0"/>
          <w:divBdr>
            <w:top w:val="none" w:sz="0" w:space="0" w:color="auto"/>
            <w:left w:val="none" w:sz="0" w:space="0" w:color="auto"/>
            <w:bottom w:val="none" w:sz="0" w:space="0" w:color="auto"/>
            <w:right w:val="none" w:sz="0" w:space="0" w:color="auto"/>
          </w:divBdr>
        </w:div>
        <w:div w:id="451675495">
          <w:marLeft w:val="480"/>
          <w:marRight w:val="0"/>
          <w:marTop w:val="0"/>
          <w:marBottom w:val="0"/>
          <w:divBdr>
            <w:top w:val="none" w:sz="0" w:space="0" w:color="auto"/>
            <w:left w:val="none" w:sz="0" w:space="0" w:color="auto"/>
            <w:bottom w:val="none" w:sz="0" w:space="0" w:color="auto"/>
            <w:right w:val="none" w:sz="0" w:space="0" w:color="auto"/>
          </w:divBdr>
        </w:div>
        <w:div w:id="1748916713">
          <w:marLeft w:val="480"/>
          <w:marRight w:val="0"/>
          <w:marTop w:val="0"/>
          <w:marBottom w:val="0"/>
          <w:divBdr>
            <w:top w:val="none" w:sz="0" w:space="0" w:color="auto"/>
            <w:left w:val="none" w:sz="0" w:space="0" w:color="auto"/>
            <w:bottom w:val="none" w:sz="0" w:space="0" w:color="auto"/>
            <w:right w:val="none" w:sz="0" w:space="0" w:color="auto"/>
          </w:divBdr>
        </w:div>
        <w:div w:id="611396964">
          <w:marLeft w:val="480"/>
          <w:marRight w:val="0"/>
          <w:marTop w:val="0"/>
          <w:marBottom w:val="0"/>
          <w:divBdr>
            <w:top w:val="none" w:sz="0" w:space="0" w:color="auto"/>
            <w:left w:val="none" w:sz="0" w:space="0" w:color="auto"/>
            <w:bottom w:val="none" w:sz="0" w:space="0" w:color="auto"/>
            <w:right w:val="none" w:sz="0" w:space="0" w:color="auto"/>
          </w:divBdr>
        </w:div>
        <w:div w:id="751774153">
          <w:marLeft w:val="480"/>
          <w:marRight w:val="0"/>
          <w:marTop w:val="0"/>
          <w:marBottom w:val="0"/>
          <w:divBdr>
            <w:top w:val="none" w:sz="0" w:space="0" w:color="auto"/>
            <w:left w:val="none" w:sz="0" w:space="0" w:color="auto"/>
            <w:bottom w:val="none" w:sz="0" w:space="0" w:color="auto"/>
            <w:right w:val="none" w:sz="0" w:space="0" w:color="auto"/>
          </w:divBdr>
        </w:div>
        <w:div w:id="1171214396">
          <w:marLeft w:val="480"/>
          <w:marRight w:val="0"/>
          <w:marTop w:val="0"/>
          <w:marBottom w:val="0"/>
          <w:divBdr>
            <w:top w:val="none" w:sz="0" w:space="0" w:color="auto"/>
            <w:left w:val="none" w:sz="0" w:space="0" w:color="auto"/>
            <w:bottom w:val="none" w:sz="0" w:space="0" w:color="auto"/>
            <w:right w:val="none" w:sz="0" w:space="0" w:color="auto"/>
          </w:divBdr>
        </w:div>
        <w:div w:id="814952930">
          <w:marLeft w:val="480"/>
          <w:marRight w:val="0"/>
          <w:marTop w:val="0"/>
          <w:marBottom w:val="0"/>
          <w:divBdr>
            <w:top w:val="none" w:sz="0" w:space="0" w:color="auto"/>
            <w:left w:val="none" w:sz="0" w:space="0" w:color="auto"/>
            <w:bottom w:val="none" w:sz="0" w:space="0" w:color="auto"/>
            <w:right w:val="none" w:sz="0" w:space="0" w:color="auto"/>
          </w:divBdr>
        </w:div>
        <w:div w:id="1359161938">
          <w:marLeft w:val="480"/>
          <w:marRight w:val="0"/>
          <w:marTop w:val="0"/>
          <w:marBottom w:val="0"/>
          <w:divBdr>
            <w:top w:val="none" w:sz="0" w:space="0" w:color="auto"/>
            <w:left w:val="none" w:sz="0" w:space="0" w:color="auto"/>
            <w:bottom w:val="none" w:sz="0" w:space="0" w:color="auto"/>
            <w:right w:val="none" w:sz="0" w:space="0" w:color="auto"/>
          </w:divBdr>
        </w:div>
        <w:div w:id="1721904325">
          <w:marLeft w:val="480"/>
          <w:marRight w:val="0"/>
          <w:marTop w:val="0"/>
          <w:marBottom w:val="0"/>
          <w:divBdr>
            <w:top w:val="none" w:sz="0" w:space="0" w:color="auto"/>
            <w:left w:val="none" w:sz="0" w:space="0" w:color="auto"/>
            <w:bottom w:val="none" w:sz="0" w:space="0" w:color="auto"/>
            <w:right w:val="none" w:sz="0" w:space="0" w:color="auto"/>
          </w:divBdr>
        </w:div>
        <w:div w:id="273177286">
          <w:marLeft w:val="480"/>
          <w:marRight w:val="0"/>
          <w:marTop w:val="0"/>
          <w:marBottom w:val="0"/>
          <w:divBdr>
            <w:top w:val="none" w:sz="0" w:space="0" w:color="auto"/>
            <w:left w:val="none" w:sz="0" w:space="0" w:color="auto"/>
            <w:bottom w:val="none" w:sz="0" w:space="0" w:color="auto"/>
            <w:right w:val="none" w:sz="0" w:space="0" w:color="auto"/>
          </w:divBdr>
        </w:div>
        <w:div w:id="308369521">
          <w:marLeft w:val="480"/>
          <w:marRight w:val="0"/>
          <w:marTop w:val="0"/>
          <w:marBottom w:val="0"/>
          <w:divBdr>
            <w:top w:val="none" w:sz="0" w:space="0" w:color="auto"/>
            <w:left w:val="none" w:sz="0" w:space="0" w:color="auto"/>
            <w:bottom w:val="none" w:sz="0" w:space="0" w:color="auto"/>
            <w:right w:val="none" w:sz="0" w:space="0" w:color="auto"/>
          </w:divBdr>
        </w:div>
        <w:div w:id="436486088">
          <w:marLeft w:val="480"/>
          <w:marRight w:val="0"/>
          <w:marTop w:val="0"/>
          <w:marBottom w:val="0"/>
          <w:divBdr>
            <w:top w:val="none" w:sz="0" w:space="0" w:color="auto"/>
            <w:left w:val="none" w:sz="0" w:space="0" w:color="auto"/>
            <w:bottom w:val="none" w:sz="0" w:space="0" w:color="auto"/>
            <w:right w:val="none" w:sz="0" w:space="0" w:color="auto"/>
          </w:divBdr>
        </w:div>
        <w:div w:id="1279988549">
          <w:marLeft w:val="480"/>
          <w:marRight w:val="0"/>
          <w:marTop w:val="0"/>
          <w:marBottom w:val="0"/>
          <w:divBdr>
            <w:top w:val="none" w:sz="0" w:space="0" w:color="auto"/>
            <w:left w:val="none" w:sz="0" w:space="0" w:color="auto"/>
            <w:bottom w:val="none" w:sz="0" w:space="0" w:color="auto"/>
            <w:right w:val="none" w:sz="0" w:space="0" w:color="auto"/>
          </w:divBdr>
        </w:div>
        <w:div w:id="1934969258">
          <w:marLeft w:val="480"/>
          <w:marRight w:val="0"/>
          <w:marTop w:val="0"/>
          <w:marBottom w:val="0"/>
          <w:divBdr>
            <w:top w:val="none" w:sz="0" w:space="0" w:color="auto"/>
            <w:left w:val="none" w:sz="0" w:space="0" w:color="auto"/>
            <w:bottom w:val="none" w:sz="0" w:space="0" w:color="auto"/>
            <w:right w:val="none" w:sz="0" w:space="0" w:color="auto"/>
          </w:divBdr>
        </w:div>
        <w:div w:id="305357984">
          <w:marLeft w:val="480"/>
          <w:marRight w:val="0"/>
          <w:marTop w:val="0"/>
          <w:marBottom w:val="0"/>
          <w:divBdr>
            <w:top w:val="none" w:sz="0" w:space="0" w:color="auto"/>
            <w:left w:val="none" w:sz="0" w:space="0" w:color="auto"/>
            <w:bottom w:val="none" w:sz="0" w:space="0" w:color="auto"/>
            <w:right w:val="none" w:sz="0" w:space="0" w:color="auto"/>
          </w:divBdr>
        </w:div>
        <w:div w:id="1212376600">
          <w:marLeft w:val="480"/>
          <w:marRight w:val="0"/>
          <w:marTop w:val="0"/>
          <w:marBottom w:val="0"/>
          <w:divBdr>
            <w:top w:val="none" w:sz="0" w:space="0" w:color="auto"/>
            <w:left w:val="none" w:sz="0" w:space="0" w:color="auto"/>
            <w:bottom w:val="none" w:sz="0" w:space="0" w:color="auto"/>
            <w:right w:val="none" w:sz="0" w:space="0" w:color="auto"/>
          </w:divBdr>
        </w:div>
        <w:div w:id="223956227">
          <w:marLeft w:val="480"/>
          <w:marRight w:val="0"/>
          <w:marTop w:val="0"/>
          <w:marBottom w:val="0"/>
          <w:divBdr>
            <w:top w:val="none" w:sz="0" w:space="0" w:color="auto"/>
            <w:left w:val="none" w:sz="0" w:space="0" w:color="auto"/>
            <w:bottom w:val="none" w:sz="0" w:space="0" w:color="auto"/>
            <w:right w:val="none" w:sz="0" w:space="0" w:color="auto"/>
          </w:divBdr>
        </w:div>
        <w:div w:id="1394816883">
          <w:marLeft w:val="480"/>
          <w:marRight w:val="0"/>
          <w:marTop w:val="0"/>
          <w:marBottom w:val="0"/>
          <w:divBdr>
            <w:top w:val="none" w:sz="0" w:space="0" w:color="auto"/>
            <w:left w:val="none" w:sz="0" w:space="0" w:color="auto"/>
            <w:bottom w:val="none" w:sz="0" w:space="0" w:color="auto"/>
            <w:right w:val="none" w:sz="0" w:space="0" w:color="auto"/>
          </w:divBdr>
        </w:div>
        <w:div w:id="1391885206">
          <w:marLeft w:val="480"/>
          <w:marRight w:val="0"/>
          <w:marTop w:val="0"/>
          <w:marBottom w:val="0"/>
          <w:divBdr>
            <w:top w:val="none" w:sz="0" w:space="0" w:color="auto"/>
            <w:left w:val="none" w:sz="0" w:space="0" w:color="auto"/>
            <w:bottom w:val="none" w:sz="0" w:space="0" w:color="auto"/>
            <w:right w:val="none" w:sz="0" w:space="0" w:color="auto"/>
          </w:divBdr>
        </w:div>
        <w:div w:id="463499618">
          <w:marLeft w:val="480"/>
          <w:marRight w:val="0"/>
          <w:marTop w:val="0"/>
          <w:marBottom w:val="0"/>
          <w:divBdr>
            <w:top w:val="none" w:sz="0" w:space="0" w:color="auto"/>
            <w:left w:val="none" w:sz="0" w:space="0" w:color="auto"/>
            <w:bottom w:val="none" w:sz="0" w:space="0" w:color="auto"/>
            <w:right w:val="none" w:sz="0" w:space="0" w:color="auto"/>
          </w:divBdr>
        </w:div>
        <w:div w:id="1882134722">
          <w:marLeft w:val="480"/>
          <w:marRight w:val="0"/>
          <w:marTop w:val="0"/>
          <w:marBottom w:val="0"/>
          <w:divBdr>
            <w:top w:val="none" w:sz="0" w:space="0" w:color="auto"/>
            <w:left w:val="none" w:sz="0" w:space="0" w:color="auto"/>
            <w:bottom w:val="none" w:sz="0" w:space="0" w:color="auto"/>
            <w:right w:val="none" w:sz="0" w:space="0" w:color="auto"/>
          </w:divBdr>
        </w:div>
        <w:div w:id="1319115303">
          <w:marLeft w:val="480"/>
          <w:marRight w:val="0"/>
          <w:marTop w:val="0"/>
          <w:marBottom w:val="0"/>
          <w:divBdr>
            <w:top w:val="none" w:sz="0" w:space="0" w:color="auto"/>
            <w:left w:val="none" w:sz="0" w:space="0" w:color="auto"/>
            <w:bottom w:val="none" w:sz="0" w:space="0" w:color="auto"/>
            <w:right w:val="none" w:sz="0" w:space="0" w:color="auto"/>
          </w:divBdr>
        </w:div>
        <w:div w:id="2015499559">
          <w:marLeft w:val="480"/>
          <w:marRight w:val="0"/>
          <w:marTop w:val="0"/>
          <w:marBottom w:val="0"/>
          <w:divBdr>
            <w:top w:val="none" w:sz="0" w:space="0" w:color="auto"/>
            <w:left w:val="none" w:sz="0" w:space="0" w:color="auto"/>
            <w:bottom w:val="none" w:sz="0" w:space="0" w:color="auto"/>
            <w:right w:val="none" w:sz="0" w:space="0" w:color="auto"/>
          </w:divBdr>
        </w:div>
        <w:div w:id="1799644645">
          <w:marLeft w:val="480"/>
          <w:marRight w:val="0"/>
          <w:marTop w:val="0"/>
          <w:marBottom w:val="0"/>
          <w:divBdr>
            <w:top w:val="none" w:sz="0" w:space="0" w:color="auto"/>
            <w:left w:val="none" w:sz="0" w:space="0" w:color="auto"/>
            <w:bottom w:val="none" w:sz="0" w:space="0" w:color="auto"/>
            <w:right w:val="none" w:sz="0" w:space="0" w:color="auto"/>
          </w:divBdr>
        </w:div>
        <w:div w:id="893466872">
          <w:marLeft w:val="480"/>
          <w:marRight w:val="0"/>
          <w:marTop w:val="0"/>
          <w:marBottom w:val="0"/>
          <w:divBdr>
            <w:top w:val="none" w:sz="0" w:space="0" w:color="auto"/>
            <w:left w:val="none" w:sz="0" w:space="0" w:color="auto"/>
            <w:bottom w:val="none" w:sz="0" w:space="0" w:color="auto"/>
            <w:right w:val="none" w:sz="0" w:space="0" w:color="auto"/>
          </w:divBdr>
        </w:div>
        <w:div w:id="98572827">
          <w:marLeft w:val="480"/>
          <w:marRight w:val="0"/>
          <w:marTop w:val="0"/>
          <w:marBottom w:val="0"/>
          <w:divBdr>
            <w:top w:val="none" w:sz="0" w:space="0" w:color="auto"/>
            <w:left w:val="none" w:sz="0" w:space="0" w:color="auto"/>
            <w:bottom w:val="none" w:sz="0" w:space="0" w:color="auto"/>
            <w:right w:val="none" w:sz="0" w:space="0" w:color="auto"/>
          </w:divBdr>
        </w:div>
        <w:div w:id="21173108">
          <w:marLeft w:val="480"/>
          <w:marRight w:val="0"/>
          <w:marTop w:val="0"/>
          <w:marBottom w:val="0"/>
          <w:divBdr>
            <w:top w:val="none" w:sz="0" w:space="0" w:color="auto"/>
            <w:left w:val="none" w:sz="0" w:space="0" w:color="auto"/>
            <w:bottom w:val="none" w:sz="0" w:space="0" w:color="auto"/>
            <w:right w:val="none" w:sz="0" w:space="0" w:color="auto"/>
          </w:divBdr>
        </w:div>
        <w:div w:id="1343321400">
          <w:marLeft w:val="480"/>
          <w:marRight w:val="0"/>
          <w:marTop w:val="0"/>
          <w:marBottom w:val="0"/>
          <w:divBdr>
            <w:top w:val="none" w:sz="0" w:space="0" w:color="auto"/>
            <w:left w:val="none" w:sz="0" w:space="0" w:color="auto"/>
            <w:bottom w:val="none" w:sz="0" w:space="0" w:color="auto"/>
            <w:right w:val="none" w:sz="0" w:space="0" w:color="auto"/>
          </w:divBdr>
        </w:div>
        <w:div w:id="885944368">
          <w:marLeft w:val="480"/>
          <w:marRight w:val="0"/>
          <w:marTop w:val="0"/>
          <w:marBottom w:val="0"/>
          <w:divBdr>
            <w:top w:val="none" w:sz="0" w:space="0" w:color="auto"/>
            <w:left w:val="none" w:sz="0" w:space="0" w:color="auto"/>
            <w:bottom w:val="none" w:sz="0" w:space="0" w:color="auto"/>
            <w:right w:val="none" w:sz="0" w:space="0" w:color="auto"/>
          </w:divBdr>
        </w:div>
        <w:div w:id="1205406878">
          <w:marLeft w:val="480"/>
          <w:marRight w:val="0"/>
          <w:marTop w:val="0"/>
          <w:marBottom w:val="0"/>
          <w:divBdr>
            <w:top w:val="none" w:sz="0" w:space="0" w:color="auto"/>
            <w:left w:val="none" w:sz="0" w:space="0" w:color="auto"/>
            <w:bottom w:val="none" w:sz="0" w:space="0" w:color="auto"/>
            <w:right w:val="none" w:sz="0" w:space="0" w:color="auto"/>
          </w:divBdr>
        </w:div>
        <w:div w:id="1280258807">
          <w:marLeft w:val="480"/>
          <w:marRight w:val="0"/>
          <w:marTop w:val="0"/>
          <w:marBottom w:val="0"/>
          <w:divBdr>
            <w:top w:val="none" w:sz="0" w:space="0" w:color="auto"/>
            <w:left w:val="none" w:sz="0" w:space="0" w:color="auto"/>
            <w:bottom w:val="none" w:sz="0" w:space="0" w:color="auto"/>
            <w:right w:val="none" w:sz="0" w:space="0" w:color="auto"/>
          </w:divBdr>
        </w:div>
        <w:div w:id="1765607823">
          <w:marLeft w:val="480"/>
          <w:marRight w:val="0"/>
          <w:marTop w:val="0"/>
          <w:marBottom w:val="0"/>
          <w:divBdr>
            <w:top w:val="none" w:sz="0" w:space="0" w:color="auto"/>
            <w:left w:val="none" w:sz="0" w:space="0" w:color="auto"/>
            <w:bottom w:val="none" w:sz="0" w:space="0" w:color="auto"/>
            <w:right w:val="none" w:sz="0" w:space="0" w:color="auto"/>
          </w:divBdr>
        </w:div>
        <w:div w:id="30304814">
          <w:marLeft w:val="480"/>
          <w:marRight w:val="0"/>
          <w:marTop w:val="0"/>
          <w:marBottom w:val="0"/>
          <w:divBdr>
            <w:top w:val="none" w:sz="0" w:space="0" w:color="auto"/>
            <w:left w:val="none" w:sz="0" w:space="0" w:color="auto"/>
            <w:bottom w:val="none" w:sz="0" w:space="0" w:color="auto"/>
            <w:right w:val="none" w:sz="0" w:space="0" w:color="auto"/>
          </w:divBdr>
        </w:div>
        <w:div w:id="569655643">
          <w:marLeft w:val="480"/>
          <w:marRight w:val="0"/>
          <w:marTop w:val="0"/>
          <w:marBottom w:val="0"/>
          <w:divBdr>
            <w:top w:val="none" w:sz="0" w:space="0" w:color="auto"/>
            <w:left w:val="none" w:sz="0" w:space="0" w:color="auto"/>
            <w:bottom w:val="none" w:sz="0" w:space="0" w:color="auto"/>
            <w:right w:val="none" w:sz="0" w:space="0" w:color="auto"/>
          </w:divBdr>
        </w:div>
        <w:div w:id="1027029124">
          <w:marLeft w:val="480"/>
          <w:marRight w:val="0"/>
          <w:marTop w:val="0"/>
          <w:marBottom w:val="0"/>
          <w:divBdr>
            <w:top w:val="none" w:sz="0" w:space="0" w:color="auto"/>
            <w:left w:val="none" w:sz="0" w:space="0" w:color="auto"/>
            <w:bottom w:val="none" w:sz="0" w:space="0" w:color="auto"/>
            <w:right w:val="none" w:sz="0" w:space="0" w:color="auto"/>
          </w:divBdr>
        </w:div>
        <w:div w:id="726224135">
          <w:marLeft w:val="480"/>
          <w:marRight w:val="0"/>
          <w:marTop w:val="0"/>
          <w:marBottom w:val="0"/>
          <w:divBdr>
            <w:top w:val="none" w:sz="0" w:space="0" w:color="auto"/>
            <w:left w:val="none" w:sz="0" w:space="0" w:color="auto"/>
            <w:bottom w:val="none" w:sz="0" w:space="0" w:color="auto"/>
            <w:right w:val="none" w:sz="0" w:space="0" w:color="auto"/>
          </w:divBdr>
        </w:div>
        <w:div w:id="1788936423">
          <w:marLeft w:val="480"/>
          <w:marRight w:val="0"/>
          <w:marTop w:val="0"/>
          <w:marBottom w:val="0"/>
          <w:divBdr>
            <w:top w:val="none" w:sz="0" w:space="0" w:color="auto"/>
            <w:left w:val="none" w:sz="0" w:space="0" w:color="auto"/>
            <w:bottom w:val="none" w:sz="0" w:space="0" w:color="auto"/>
            <w:right w:val="none" w:sz="0" w:space="0" w:color="auto"/>
          </w:divBdr>
        </w:div>
        <w:div w:id="1115562435">
          <w:marLeft w:val="480"/>
          <w:marRight w:val="0"/>
          <w:marTop w:val="0"/>
          <w:marBottom w:val="0"/>
          <w:divBdr>
            <w:top w:val="none" w:sz="0" w:space="0" w:color="auto"/>
            <w:left w:val="none" w:sz="0" w:space="0" w:color="auto"/>
            <w:bottom w:val="none" w:sz="0" w:space="0" w:color="auto"/>
            <w:right w:val="none" w:sz="0" w:space="0" w:color="auto"/>
          </w:divBdr>
        </w:div>
        <w:div w:id="981346947">
          <w:marLeft w:val="480"/>
          <w:marRight w:val="0"/>
          <w:marTop w:val="0"/>
          <w:marBottom w:val="0"/>
          <w:divBdr>
            <w:top w:val="none" w:sz="0" w:space="0" w:color="auto"/>
            <w:left w:val="none" w:sz="0" w:space="0" w:color="auto"/>
            <w:bottom w:val="none" w:sz="0" w:space="0" w:color="auto"/>
            <w:right w:val="none" w:sz="0" w:space="0" w:color="auto"/>
          </w:divBdr>
        </w:div>
        <w:div w:id="1367827806">
          <w:marLeft w:val="480"/>
          <w:marRight w:val="0"/>
          <w:marTop w:val="0"/>
          <w:marBottom w:val="0"/>
          <w:divBdr>
            <w:top w:val="none" w:sz="0" w:space="0" w:color="auto"/>
            <w:left w:val="none" w:sz="0" w:space="0" w:color="auto"/>
            <w:bottom w:val="none" w:sz="0" w:space="0" w:color="auto"/>
            <w:right w:val="none" w:sz="0" w:space="0" w:color="auto"/>
          </w:divBdr>
        </w:div>
        <w:div w:id="2028289177">
          <w:marLeft w:val="480"/>
          <w:marRight w:val="0"/>
          <w:marTop w:val="0"/>
          <w:marBottom w:val="0"/>
          <w:divBdr>
            <w:top w:val="none" w:sz="0" w:space="0" w:color="auto"/>
            <w:left w:val="none" w:sz="0" w:space="0" w:color="auto"/>
            <w:bottom w:val="none" w:sz="0" w:space="0" w:color="auto"/>
            <w:right w:val="none" w:sz="0" w:space="0" w:color="auto"/>
          </w:divBdr>
        </w:div>
        <w:div w:id="1270820116">
          <w:marLeft w:val="480"/>
          <w:marRight w:val="0"/>
          <w:marTop w:val="0"/>
          <w:marBottom w:val="0"/>
          <w:divBdr>
            <w:top w:val="none" w:sz="0" w:space="0" w:color="auto"/>
            <w:left w:val="none" w:sz="0" w:space="0" w:color="auto"/>
            <w:bottom w:val="none" w:sz="0" w:space="0" w:color="auto"/>
            <w:right w:val="none" w:sz="0" w:space="0" w:color="auto"/>
          </w:divBdr>
        </w:div>
        <w:div w:id="2041583959">
          <w:marLeft w:val="480"/>
          <w:marRight w:val="0"/>
          <w:marTop w:val="0"/>
          <w:marBottom w:val="0"/>
          <w:divBdr>
            <w:top w:val="none" w:sz="0" w:space="0" w:color="auto"/>
            <w:left w:val="none" w:sz="0" w:space="0" w:color="auto"/>
            <w:bottom w:val="none" w:sz="0" w:space="0" w:color="auto"/>
            <w:right w:val="none" w:sz="0" w:space="0" w:color="auto"/>
          </w:divBdr>
        </w:div>
        <w:div w:id="1995139912">
          <w:marLeft w:val="480"/>
          <w:marRight w:val="0"/>
          <w:marTop w:val="0"/>
          <w:marBottom w:val="0"/>
          <w:divBdr>
            <w:top w:val="none" w:sz="0" w:space="0" w:color="auto"/>
            <w:left w:val="none" w:sz="0" w:space="0" w:color="auto"/>
            <w:bottom w:val="none" w:sz="0" w:space="0" w:color="auto"/>
            <w:right w:val="none" w:sz="0" w:space="0" w:color="auto"/>
          </w:divBdr>
        </w:div>
        <w:div w:id="569538690">
          <w:marLeft w:val="480"/>
          <w:marRight w:val="0"/>
          <w:marTop w:val="0"/>
          <w:marBottom w:val="0"/>
          <w:divBdr>
            <w:top w:val="none" w:sz="0" w:space="0" w:color="auto"/>
            <w:left w:val="none" w:sz="0" w:space="0" w:color="auto"/>
            <w:bottom w:val="none" w:sz="0" w:space="0" w:color="auto"/>
            <w:right w:val="none" w:sz="0" w:space="0" w:color="auto"/>
          </w:divBdr>
        </w:div>
        <w:div w:id="462583759">
          <w:marLeft w:val="480"/>
          <w:marRight w:val="0"/>
          <w:marTop w:val="0"/>
          <w:marBottom w:val="0"/>
          <w:divBdr>
            <w:top w:val="none" w:sz="0" w:space="0" w:color="auto"/>
            <w:left w:val="none" w:sz="0" w:space="0" w:color="auto"/>
            <w:bottom w:val="none" w:sz="0" w:space="0" w:color="auto"/>
            <w:right w:val="none" w:sz="0" w:space="0" w:color="auto"/>
          </w:divBdr>
        </w:div>
        <w:div w:id="2108503894">
          <w:marLeft w:val="480"/>
          <w:marRight w:val="0"/>
          <w:marTop w:val="0"/>
          <w:marBottom w:val="0"/>
          <w:divBdr>
            <w:top w:val="none" w:sz="0" w:space="0" w:color="auto"/>
            <w:left w:val="none" w:sz="0" w:space="0" w:color="auto"/>
            <w:bottom w:val="none" w:sz="0" w:space="0" w:color="auto"/>
            <w:right w:val="none" w:sz="0" w:space="0" w:color="auto"/>
          </w:divBdr>
        </w:div>
        <w:div w:id="708989224">
          <w:marLeft w:val="480"/>
          <w:marRight w:val="0"/>
          <w:marTop w:val="0"/>
          <w:marBottom w:val="0"/>
          <w:divBdr>
            <w:top w:val="none" w:sz="0" w:space="0" w:color="auto"/>
            <w:left w:val="none" w:sz="0" w:space="0" w:color="auto"/>
            <w:bottom w:val="none" w:sz="0" w:space="0" w:color="auto"/>
            <w:right w:val="none" w:sz="0" w:space="0" w:color="auto"/>
          </w:divBdr>
        </w:div>
        <w:div w:id="1299872322">
          <w:marLeft w:val="480"/>
          <w:marRight w:val="0"/>
          <w:marTop w:val="0"/>
          <w:marBottom w:val="0"/>
          <w:divBdr>
            <w:top w:val="none" w:sz="0" w:space="0" w:color="auto"/>
            <w:left w:val="none" w:sz="0" w:space="0" w:color="auto"/>
            <w:bottom w:val="none" w:sz="0" w:space="0" w:color="auto"/>
            <w:right w:val="none" w:sz="0" w:space="0" w:color="auto"/>
          </w:divBdr>
        </w:div>
        <w:div w:id="2070954556">
          <w:marLeft w:val="480"/>
          <w:marRight w:val="0"/>
          <w:marTop w:val="0"/>
          <w:marBottom w:val="0"/>
          <w:divBdr>
            <w:top w:val="none" w:sz="0" w:space="0" w:color="auto"/>
            <w:left w:val="none" w:sz="0" w:space="0" w:color="auto"/>
            <w:bottom w:val="none" w:sz="0" w:space="0" w:color="auto"/>
            <w:right w:val="none" w:sz="0" w:space="0" w:color="auto"/>
          </w:divBdr>
        </w:div>
        <w:div w:id="97801450">
          <w:marLeft w:val="480"/>
          <w:marRight w:val="0"/>
          <w:marTop w:val="0"/>
          <w:marBottom w:val="0"/>
          <w:divBdr>
            <w:top w:val="none" w:sz="0" w:space="0" w:color="auto"/>
            <w:left w:val="none" w:sz="0" w:space="0" w:color="auto"/>
            <w:bottom w:val="none" w:sz="0" w:space="0" w:color="auto"/>
            <w:right w:val="none" w:sz="0" w:space="0" w:color="auto"/>
          </w:divBdr>
        </w:div>
        <w:div w:id="1105465424">
          <w:marLeft w:val="480"/>
          <w:marRight w:val="0"/>
          <w:marTop w:val="0"/>
          <w:marBottom w:val="0"/>
          <w:divBdr>
            <w:top w:val="none" w:sz="0" w:space="0" w:color="auto"/>
            <w:left w:val="none" w:sz="0" w:space="0" w:color="auto"/>
            <w:bottom w:val="none" w:sz="0" w:space="0" w:color="auto"/>
            <w:right w:val="none" w:sz="0" w:space="0" w:color="auto"/>
          </w:divBdr>
        </w:div>
        <w:div w:id="873807976">
          <w:marLeft w:val="480"/>
          <w:marRight w:val="0"/>
          <w:marTop w:val="0"/>
          <w:marBottom w:val="0"/>
          <w:divBdr>
            <w:top w:val="none" w:sz="0" w:space="0" w:color="auto"/>
            <w:left w:val="none" w:sz="0" w:space="0" w:color="auto"/>
            <w:bottom w:val="none" w:sz="0" w:space="0" w:color="auto"/>
            <w:right w:val="none" w:sz="0" w:space="0" w:color="auto"/>
          </w:divBdr>
        </w:div>
        <w:div w:id="1366100719">
          <w:marLeft w:val="480"/>
          <w:marRight w:val="0"/>
          <w:marTop w:val="0"/>
          <w:marBottom w:val="0"/>
          <w:divBdr>
            <w:top w:val="none" w:sz="0" w:space="0" w:color="auto"/>
            <w:left w:val="none" w:sz="0" w:space="0" w:color="auto"/>
            <w:bottom w:val="none" w:sz="0" w:space="0" w:color="auto"/>
            <w:right w:val="none" w:sz="0" w:space="0" w:color="auto"/>
          </w:divBdr>
        </w:div>
        <w:div w:id="986786602">
          <w:marLeft w:val="480"/>
          <w:marRight w:val="0"/>
          <w:marTop w:val="0"/>
          <w:marBottom w:val="0"/>
          <w:divBdr>
            <w:top w:val="none" w:sz="0" w:space="0" w:color="auto"/>
            <w:left w:val="none" w:sz="0" w:space="0" w:color="auto"/>
            <w:bottom w:val="none" w:sz="0" w:space="0" w:color="auto"/>
            <w:right w:val="none" w:sz="0" w:space="0" w:color="auto"/>
          </w:divBdr>
        </w:div>
        <w:div w:id="1596093060">
          <w:marLeft w:val="480"/>
          <w:marRight w:val="0"/>
          <w:marTop w:val="0"/>
          <w:marBottom w:val="0"/>
          <w:divBdr>
            <w:top w:val="none" w:sz="0" w:space="0" w:color="auto"/>
            <w:left w:val="none" w:sz="0" w:space="0" w:color="auto"/>
            <w:bottom w:val="none" w:sz="0" w:space="0" w:color="auto"/>
            <w:right w:val="none" w:sz="0" w:space="0" w:color="auto"/>
          </w:divBdr>
        </w:div>
        <w:div w:id="946471691">
          <w:marLeft w:val="480"/>
          <w:marRight w:val="0"/>
          <w:marTop w:val="0"/>
          <w:marBottom w:val="0"/>
          <w:divBdr>
            <w:top w:val="none" w:sz="0" w:space="0" w:color="auto"/>
            <w:left w:val="none" w:sz="0" w:space="0" w:color="auto"/>
            <w:bottom w:val="none" w:sz="0" w:space="0" w:color="auto"/>
            <w:right w:val="none" w:sz="0" w:space="0" w:color="auto"/>
          </w:divBdr>
        </w:div>
        <w:div w:id="1932470099">
          <w:marLeft w:val="480"/>
          <w:marRight w:val="0"/>
          <w:marTop w:val="0"/>
          <w:marBottom w:val="0"/>
          <w:divBdr>
            <w:top w:val="none" w:sz="0" w:space="0" w:color="auto"/>
            <w:left w:val="none" w:sz="0" w:space="0" w:color="auto"/>
            <w:bottom w:val="none" w:sz="0" w:space="0" w:color="auto"/>
            <w:right w:val="none" w:sz="0" w:space="0" w:color="auto"/>
          </w:divBdr>
        </w:div>
        <w:div w:id="1515614621">
          <w:marLeft w:val="480"/>
          <w:marRight w:val="0"/>
          <w:marTop w:val="0"/>
          <w:marBottom w:val="0"/>
          <w:divBdr>
            <w:top w:val="none" w:sz="0" w:space="0" w:color="auto"/>
            <w:left w:val="none" w:sz="0" w:space="0" w:color="auto"/>
            <w:bottom w:val="none" w:sz="0" w:space="0" w:color="auto"/>
            <w:right w:val="none" w:sz="0" w:space="0" w:color="auto"/>
          </w:divBdr>
        </w:div>
        <w:div w:id="1824932836">
          <w:marLeft w:val="480"/>
          <w:marRight w:val="0"/>
          <w:marTop w:val="0"/>
          <w:marBottom w:val="0"/>
          <w:divBdr>
            <w:top w:val="none" w:sz="0" w:space="0" w:color="auto"/>
            <w:left w:val="none" w:sz="0" w:space="0" w:color="auto"/>
            <w:bottom w:val="none" w:sz="0" w:space="0" w:color="auto"/>
            <w:right w:val="none" w:sz="0" w:space="0" w:color="auto"/>
          </w:divBdr>
        </w:div>
        <w:div w:id="2086612645">
          <w:marLeft w:val="480"/>
          <w:marRight w:val="0"/>
          <w:marTop w:val="0"/>
          <w:marBottom w:val="0"/>
          <w:divBdr>
            <w:top w:val="none" w:sz="0" w:space="0" w:color="auto"/>
            <w:left w:val="none" w:sz="0" w:space="0" w:color="auto"/>
            <w:bottom w:val="none" w:sz="0" w:space="0" w:color="auto"/>
            <w:right w:val="none" w:sz="0" w:space="0" w:color="auto"/>
          </w:divBdr>
        </w:div>
        <w:div w:id="290866171">
          <w:marLeft w:val="480"/>
          <w:marRight w:val="0"/>
          <w:marTop w:val="0"/>
          <w:marBottom w:val="0"/>
          <w:divBdr>
            <w:top w:val="none" w:sz="0" w:space="0" w:color="auto"/>
            <w:left w:val="none" w:sz="0" w:space="0" w:color="auto"/>
            <w:bottom w:val="none" w:sz="0" w:space="0" w:color="auto"/>
            <w:right w:val="none" w:sz="0" w:space="0" w:color="auto"/>
          </w:divBdr>
        </w:div>
        <w:div w:id="1602948983">
          <w:marLeft w:val="480"/>
          <w:marRight w:val="0"/>
          <w:marTop w:val="0"/>
          <w:marBottom w:val="0"/>
          <w:divBdr>
            <w:top w:val="none" w:sz="0" w:space="0" w:color="auto"/>
            <w:left w:val="none" w:sz="0" w:space="0" w:color="auto"/>
            <w:bottom w:val="none" w:sz="0" w:space="0" w:color="auto"/>
            <w:right w:val="none" w:sz="0" w:space="0" w:color="auto"/>
          </w:divBdr>
        </w:div>
        <w:div w:id="573516259">
          <w:marLeft w:val="480"/>
          <w:marRight w:val="0"/>
          <w:marTop w:val="0"/>
          <w:marBottom w:val="0"/>
          <w:divBdr>
            <w:top w:val="none" w:sz="0" w:space="0" w:color="auto"/>
            <w:left w:val="none" w:sz="0" w:space="0" w:color="auto"/>
            <w:bottom w:val="none" w:sz="0" w:space="0" w:color="auto"/>
            <w:right w:val="none" w:sz="0" w:space="0" w:color="auto"/>
          </w:divBdr>
        </w:div>
        <w:div w:id="1230580973">
          <w:marLeft w:val="480"/>
          <w:marRight w:val="0"/>
          <w:marTop w:val="0"/>
          <w:marBottom w:val="0"/>
          <w:divBdr>
            <w:top w:val="none" w:sz="0" w:space="0" w:color="auto"/>
            <w:left w:val="none" w:sz="0" w:space="0" w:color="auto"/>
            <w:bottom w:val="none" w:sz="0" w:space="0" w:color="auto"/>
            <w:right w:val="none" w:sz="0" w:space="0" w:color="auto"/>
          </w:divBdr>
        </w:div>
        <w:div w:id="1394423614">
          <w:marLeft w:val="480"/>
          <w:marRight w:val="0"/>
          <w:marTop w:val="0"/>
          <w:marBottom w:val="0"/>
          <w:divBdr>
            <w:top w:val="none" w:sz="0" w:space="0" w:color="auto"/>
            <w:left w:val="none" w:sz="0" w:space="0" w:color="auto"/>
            <w:bottom w:val="none" w:sz="0" w:space="0" w:color="auto"/>
            <w:right w:val="none" w:sz="0" w:space="0" w:color="auto"/>
          </w:divBdr>
        </w:div>
        <w:div w:id="1232156842">
          <w:marLeft w:val="480"/>
          <w:marRight w:val="0"/>
          <w:marTop w:val="0"/>
          <w:marBottom w:val="0"/>
          <w:divBdr>
            <w:top w:val="none" w:sz="0" w:space="0" w:color="auto"/>
            <w:left w:val="none" w:sz="0" w:space="0" w:color="auto"/>
            <w:bottom w:val="none" w:sz="0" w:space="0" w:color="auto"/>
            <w:right w:val="none" w:sz="0" w:space="0" w:color="auto"/>
          </w:divBdr>
        </w:div>
        <w:div w:id="1973248485">
          <w:marLeft w:val="480"/>
          <w:marRight w:val="0"/>
          <w:marTop w:val="0"/>
          <w:marBottom w:val="0"/>
          <w:divBdr>
            <w:top w:val="none" w:sz="0" w:space="0" w:color="auto"/>
            <w:left w:val="none" w:sz="0" w:space="0" w:color="auto"/>
            <w:bottom w:val="none" w:sz="0" w:space="0" w:color="auto"/>
            <w:right w:val="none" w:sz="0" w:space="0" w:color="auto"/>
          </w:divBdr>
        </w:div>
        <w:div w:id="1901793205">
          <w:marLeft w:val="480"/>
          <w:marRight w:val="0"/>
          <w:marTop w:val="0"/>
          <w:marBottom w:val="0"/>
          <w:divBdr>
            <w:top w:val="none" w:sz="0" w:space="0" w:color="auto"/>
            <w:left w:val="none" w:sz="0" w:space="0" w:color="auto"/>
            <w:bottom w:val="none" w:sz="0" w:space="0" w:color="auto"/>
            <w:right w:val="none" w:sz="0" w:space="0" w:color="auto"/>
          </w:divBdr>
        </w:div>
        <w:div w:id="1036196738">
          <w:marLeft w:val="480"/>
          <w:marRight w:val="0"/>
          <w:marTop w:val="0"/>
          <w:marBottom w:val="0"/>
          <w:divBdr>
            <w:top w:val="none" w:sz="0" w:space="0" w:color="auto"/>
            <w:left w:val="none" w:sz="0" w:space="0" w:color="auto"/>
            <w:bottom w:val="none" w:sz="0" w:space="0" w:color="auto"/>
            <w:right w:val="none" w:sz="0" w:space="0" w:color="auto"/>
          </w:divBdr>
        </w:div>
        <w:div w:id="1205950638">
          <w:marLeft w:val="480"/>
          <w:marRight w:val="0"/>
          <w:marTop w:val="0"/>
          <w:marBottom w:val="0"/>
          <w:divBdr>
            <w:top w:val="none" w:sz="0" w:space="0" w:color="auto"/>
            <w:left w:val="none" w:sz="0" w:space="0" w:color="auto"/>
            <w:bottom w:val="none" w:sz="0" w:space="0" w:color="auto"/>
            <w:right w:val="none" w:sz="0" w:space="0" w:color="auto"/>
          </w:divBdr>
        </w:div>
        <w:div w:id="1210648861">
          <w:marLeft w:val="480"/>
          <w:marRight w:val="0"/>
          <w:marTop w:val="0"/>
          <w:marBottom w:val="0"/>
          <w:divBdr>
            <w:top w:val="none" w:sz="0" w:space="0" w:color="auto"/>
            <w:left w:val="none" w:sz="0" w:space="0" w:color="auto"/>
            <w:bottom w:val="none" w:sz="0" w:space="0" w:color="auto"/>
            <w:right w:val="none" w:sz="0" w:space="0" w:color="auto"/>
          </w:divBdr>
        </w:div>
        <w:div w:id="1127042567">
          <w:marLeft w:val="480"/>
          <w:marRight w:val="0"/>
          <w:marTop w:val="0"/>
          <w:marBottom w:val="0"/>
          <w:divBdr>
            <w:top w:val="none" w:sz="0" w:space="0" w:color="auto"/>
            <w:left w:val="none" w:sz="0" w:space="0" w:color="auto"/>
            <w:bottom w:val="none" w:sz="0" w:space="0" w:color="auto"/>
            <w:right w:val="none" w:sz="0" w:space="0" w:color="auto"/>
          </w:divBdr>
        </w:div>
        <w:div w:id="750271606">
          <w:marLeft w:val="480"/>
          <w:marRight w:val="0"/>
          <w:marTop w:val="0"/>
          <w:marBottom w:val="0"/>
          <w:divBdr>
            <w:top w:val="none" w:sz="0" w:space="0" w:color="auto"/>
            <w:left w:val="none" w:sz="0" w:space="0" w:color="auto"/>
            <w:bottom w:val="none" w:sz="0" w:space="0" w:color="auto"/>
            <w:right w:val="none" w:sz="0" w:space="0" w:color="auto"/>
          </w:divBdr>
        </w:div>
        <w:div w:id="1004091299">
          <w:marLeft w:val="480"/>
          <w:marRight w:val="0"/>
          <w:marTop w:val="0"/>
          <w:marBottom w:val="0"/>
          <w:divBdr>
            <w:top w:val="none" w:sz="0" w:space="0" w:color="auto"/>
            <w:left w:val="none" w:sz="0" w:space="0" w:color="auto"/>
            <w:bottom w:val="none" w:sz="0" w:space="0" w:color="auto"/>
            <w:right w:val="none" w:sz="0" w:space="0" w:color="auto"/>
          </w:divBdr>
        </w:div>
        <w:div w:id="1541283070">
          <w:marLeft w:val="480"/>
          <w:marRight w:val="0"/>
          <w:marTop w:val="0"/>
          <w:marBottom w:val="0"/>
          <w:divBdr>
            <w:top w:val="none" w:sz="0" w:space="0" w:color="auto"/>
            <w:left w:val="none" w:sz="0" w:space="0" w:color="auto"/>
            <w:bottom w:val="none" w:sz="0" w:space="0" w:color="auto"/>
            <w:right w:val="none" w:sz="0" w:space="0" w:color="auto"/>
          </w:divBdr>
        </w:div>
        <w:div w:id="1475640298">
          <w:marLeft w:val="480"/>
          <w:marRight w:val="0"/>
          <w:marTop w:val="0"/>
          <w:marBottom w:val="0"/>
          <w:divBdr>
            <w:top w:val="none" w:sz="0" w:space="0" w:color="auto"/>
            <w:left w:val="none" w:sz="0" w:space="0" w:color="auto"/>
            <w:bottom w:val="none" w:sz="0" w:space="0" w:color="auto"/>
            <w:right w:val="none" w:sz="0" w:space="0" w:color="auto"/>
          </w:divBdr>
        </w:div>
        <w:div w:id="956181223">
          <w:marLeft w:val="480"/>
          <w:marRight w:val="0"/>
          <w:marTop w:val="0"/>
          <w:marBottom w:val="0"/>
          <w:divBdr>
            <w:top w:val="none" w:sz="0" w:space="0" w:color="auto"/>
            <w:left w:val="none" w:sz="0" w:space="0" w:color="auto"/>
            <w:bottom w:val="none" w:sz="0" w:space="0" w:color="auto"/>
            <w:right w:val="none" w:sz="0" w:space="0" w:color="auto"/>
          </w:divBdr>
        </w:div>
        <w:div w:id="855194388">
          <w:marLeft w:val="480"/>
          <w:marRight w:val="0"/>
          <w:marTop w:val="0"/>
          <w:marBottom w:val="0"/>
          <w:divBdr>
            <w:top w:val="none" w:sz="0" w:space="0" w:color="auto"/>
            <w:left w:val="none" w:sz="0" w:space="0" w:color="auto"/>
            <w:bottom w:val="none" w:sz="0" w:space="0" w:color="auto"/>
            <w:right w:val="none" w:sz="0" w:space="0" w:color="auto"/>
          </w:divBdr>
        </w:div>
        <w:div w:id="1058477158">
          <w:marLeft w:val="480"/>
          <w:marRight w:val="0"/>
          <w:marTop w:val="0"/>
          <w:marBottom w:val="0"/>
          <w:divBdr>
            <w:top w:val="none" w:sz="0" w:space="0" w:color="auto"/>
            <w:left w:val="none" w:sz="0" w:space="0" w:color="auto"/>
            <w:bottom w:val="none" w:sz="0" w:space="0" w:color="auto"/>
            <w:right w:val="none" w:sz="0" w:space="0" w:color="auto"/>
          </w:divBdr>
        </w:div>
        <w:div w:id="1688828554">
          <w:marLeft w:val="480"/>
          <w:marRight w:val="0"/>
          <w:marTop w:val="0"/>
          <w:marBottom w:val="0"/>
          <w:divBdr>
            <w:top w:val="none" w:sz="0" w:space="0" w:color="auto"/>
            <w:left w:val="none" w:sz="0" w:space="0" w:color="auto"/>
            <w:bottom w:val="none" w:sz="0" w:space="0" w:color="auto"/>
            <w:right w:val="none" w:sz="0" w:space="0" w:color="auto"/>
          </w:divBdr>
        </w:div>
        <w:div w:id="1988314592">
          <w:marLeft w:val="480"/>
          <w:marRight w:val="0"/>
          <w:marTop w:val="0"/>
          <w:marBottom w:val="0"/>
          <w:divBdr>
            <w:top w:val="none" w:sz="0" w:space="0" w:color="auto"/>
            <w:left w:val="none" w:sz="0" w:space="0" w:color="auto"/>
            <w:bottom w:val="none" w:sz="0" w:space="0" w:color="auto"/>
            <w:right w:val="none" w:sz="0" w:space="0" w:color="auto"/>
          </w:divBdr>
        </w:div>
        <w:div w:id="686757050">
          <w:marLeft w:val="480"/>
          <w:marRight w:val="0"/>
          <w:marTop w:val="0"/>
          <w:marBottom w:val="0"/>
          <w:divBdr>
            <w:top w:val="none" w:sz="0" w:space="0" w:color="auto"/>
            <w:left w:val="none" w:sz="0" w:space="0" w:color="auto"/>
            <w:bottom w:val="none" w:sz="0" w:space="0" w:color="auto"/>
            <w:right w:val="none" w:sz="0" w:space="0" w:color="auto"/>
          </w:divBdr>
        </w:div>
        <w:div w:id="1971789032">
          <w:marLeft w:val="480"/>
          <w:marRight w:val="0"/>
          <w:marTop w:val="0"/>
          <w:marBottom w:val="0"/>
          <w:divBdr>
            <w:top w:val="none" w:sz="0" w:space="0" w:color="auto"/>
            <w:left w:val="none" w:sz="0" w:space="0" w:color="auto"/>
            <w:bottom w:val="none" w:sz="0" w:space="0" w:color="auto"/>
            <w:right w:val="none" w:sz="0" w:space="0" w:color="auto"/>
          </w:divBdr>
        </w:div>
        <w:div w:id="1343431350">
          <w:marLeft w:val="480"/>
          <w:marRight w:val="0"/>
          <w:marTop w:val="0"/>
          <w:marBottom w:val="0"/>
          <w:divBdr>
            <w:top w:val="none" w:sz="0" w:space="0" w:color="auto"/>
            <w:left w:val="none" w:sz="0" w:space="0" w:color="auto"/>
            <w:bottom w:val="none" w:sz="0" w:space="0" w:color="auto"/>
            <w:right w:val="none" w:sz="0" w:space="0" w:color="auto"/>
          </w:divBdr>
        </w:div>
        <w:div w:id="1276017395">
          <w:marLeft w:val="480"/>
          <w:marRight w:val="0"/>
          <w:marTop w:val="0"/>
          <w:marBottom w:val="0"/>
          <w:divBdr>
            <w:top w:val="none" w:sz="0" w:space="0" w:color="auto"/>
            <w:left w:val="none" w:sz="0" w:space="0" w:color="auto"/>
            <w:bottom w:val="none" w:sz="0" w:space="0" w:color="auto"/>
            <w:right w:val="none" w:sz="0" w:space="0" w:color="auto"/>
          </w:divBdr>
        </w:div>
        <w:div w:id="1324235975">
          <w:marLeft w:val="480"/>
          <w:marRight w:val="0"/>
          <w:marTop w:val="0"/>
          <w:marBottom w:val="0"/>
          <w:divBdr>
            <w:top w:val="none" w:sz="0" w:space="0" w:color="auto"/>
            <w:left w:val="none" w:sz="0" w:space="0" w:color="auto"/>
            <w:bottom w:val="none" w:sz="0" w:space="0" w:color="auto"/>
            <w:right w:val="none" w:sz="0" w:space="0" w:color="auto"/>
          </w:divBdr>
        </w:div>
        <w:div w:id="991566429">
          <w:marLeft w:val="480"/>
          <w:marRight w:val="0"/>
          <w:marTop w:val="0"/>
          <w:marBottom w:val="0"/>
          <w:divBdr>
            <w:top w:val="none" w:sz="0" w:space="0" w:color="auto"/>
            <w:left w:val="none" w:sz="0" w:space="0" w:color="auto"/>
            <w:bottom w:val="none" w:sz="0" w:space="0" w:color="auto"/>
            <w:right w:val="none" w:sz="0" w:space="0" w:color="auto"/>
          </w:divBdr>
        </w:div>
        <w:div w:id="984898775">
          <w:marLeft w:val="480"/>
          <w:marRight w:val="0"/>
          <w:marTop w:val="0"/>
          <w:marBottom w:val="0"/>
          <w:divBdr>
            <w:top w:val="none" w:sz="0" w:space="0" w:color="auto"/>
            <w:left w:val="none" w:sz="0" w:space="0" w:color="auto"/>
            <w:bottom w:val="none" w:sz="0" w:space="0" w:color="auto"/>
            <w:right w:val="none" w:sz="0" w:space="0" w:color="auto"/>
          </w:divBdr>
        </w:div>
        <w:div w:id="563151113">
          <w:marLeft w:val="480"/>
          <w:marRight w:val="0"/>
          <w:marTop w:val="0"/>
          <w:marBottom w:val="0"/>
          <w:divBdr>
            <w:top w:val="none" w:sz="0" w:space="0" w:color="auto"/>
            <w:left w:val="none" w:sz="0" w:space="0" w:color="auto"/>
            <w:bottom w:val="none" w:sz="0" w:space="0" w:color="auto"/>
            <w:right w:val="none" w:sz="0" w:space="0" w:color="auto"/>
          </w:divBdr>
        </w:div>
        <w:div w:id="1655989400">
          <w:marLeft w:val="480"/>
          <w:marRight w:val="0"/>
          <w:marTop w:val="0"/>
          <w:marBottom w:val="0"/>
          <w:divBdr>
            <w:top w:val="none" w:sz="0" w:space="0" w:color="auto"/>
            <w:left w:val="none" w:sz="0" w:space="0" w:color="auto"/>
            <w:bottom w:val="none" w:sz="0" w:space="0" w:color="auto"/>
            <w:right w:val="none" w:sz="0" w:space="0" w:color="auto"/>
          </w:divBdr>
        </w:div>
        <w:div w:id="581836539">
          <w:marLeft w:val="480"/>
          <w:marRight w:val="0"/>
          <w:marTop w:val="0"/>
          <w:marBottom w:val="0"/>
          <w:divBdr>
            <w:top w:val="none" w:sz="0" w:space="0" w:color="auto"/>
            <w:left w:val="none" w:sz="0" w:space="0" w:color="auto"/>
            <w:bottom w:val="none" w:sz="0" w:space="0" w:color="auto"/>
            <w:right w:val="none" w:sz="0" w:space="0" w:color="auto"/>
          </w:divBdr>
        </w:div>
      </w:divsChild>
    </w:div>
    <w:div w:id="1483082552">
      <w:bodyDiv w:val="1"/>
      <w:marLeft w:val="0"/>
      <w:marRight w:val="0"/>
      <w:marTop w:val="0"/>
      <w:marBottom w:val="0"/>
      <w:divBdr>
        <w:top w:val="none" w:sz="0" w:space="0" w:color="auto"/>
        <w:left w:val="none" w:sz="0" w:space="0" w:color="auto"/>
        <w:bottom w:val="none" w:sz="0" w:space="0" w:color="auto"/>
        <w:right w:val="none" w:sz="0" w:space="0" w:color="auto"/>
      </w:divBdr>
    </w:div>
    <w:div w:id="1483347480">
      <w:bodyDiv w:val="1"/>
      <w:marLeft w:val="0"/>
      <w:marRight w:val="0"/>
      <w:marTop w:val="0"/>
      <w:marBottom w:val="0"/>
      <w:divBdr>
        <w:top w:val="none" w:sz="0" w:space="0" w:color="auto"/>
        <w:left w:val="none" w:sz="0" w:space="0" w:color="auto"/>
        <w:bottom w:val="none" w:sz="0" w:space="0" w:color="auto"/>
        <w:right w:val="none" w:sz="0" w:space="0" w:color="auto"/>
      </w:divBdr>
    </w:div>
    <w:div w:id="1483737407">
      <w:bodyDiv w:val="1"/>
      <w:marLeft w:val="0"/>
      <w:marRight w:val="0"/>
      <w:marTop w:val="0"/>
      <w:marBottom w:val="0"/>
      <w:divBdr>
        <w:top w:val="none" w:sz="0" w:space="0" w:color="auto"/>
        <w:left w:val="none" w:sz="0" w:space="0" w:color="auto"/>
        <w:bottom w:val="none" w:sz="0" w:space="0" w:color="auto"/>
        <w:right w:val="none" w:sz="0" w:space="0" w:color="auto"/>
      </w:divBdr>
    </w:div>
    <w:div w:id="1486435632">
      <w:bodyDiv w:val="1"/>
      <w:marLeft w:val="0"/>
      <w:marRight w:val="0"/>
      <w:marTop w:val="0"/>
      <w:marBottom w:val="0"/>
      <w:divBdr>
        <w:top w:val="none" w:sz="0" w:space="0" w:color="auto"/>
        <w:left w:val="none" w:sz="0" w:space="0" w:color="auto"/>
        <w:bottom w:val="none" w:sz="0" w:space="0" w:color="auto"/>
        <w:right w:val="none" w:sz="0" w:space="0" w:color="auto"/>
      </w:divBdr>
    </w:div>
    <w:div w:id="1488090721">
      <w:bodyDiv w:val="1"/>
      <w:marLeft w:val="0"/>
      <w:marRight w:val="0"/>
      <w:marTop w:val="0"/>
      <w:marBottom w:val="0"/>
      <w:divBdr>
        <w:top w:val="none" w:sz="0" w:space="0" w:color="auto"/>
        <w:left w:val="none" w:sz="0" w:space="0" w:color="auto"/>
        <w:bottom w:val="none" w:sz="0" w:space="0" w:color="auto"/>
        <w:right w:val="none" w:sz="0" w:space="0" w:color="auto"/>
      </w:divBdr>
      <w:divsChild>
        <w:div w:id="1027874080">
          <w:marLeft w:val="480"/>
          <w:marRight w:val="0"/>
          <w:marTop w:val="0"/>
          <w:marBottom w:val="0"/>
          <w:divBdr>
            <w:top w:val="none" w:sz="0" w:space="0" w:color="auto"/>
            <w:left w:val="none" w:sz="0" w:space="0" w:color="auto"/>
            <w:bottom w:val="none" w:sz="0" w:space="0" w:color="auto"/>
            <w:right w:val="none" w:sz="0" w:space="0" w:color="auto"/>
          </w:divBdr>
        </w:div>
        <w:div w:id="1255939918">
          <w:marLeft w:val="480"/>
          <w:marRight w:val="0"/>
          <w:marTop w:val="0"/>
          <w:marBottom w:val="0"/>
          <w:divBdr>
            <w:top w:val="none" w:sz="0" w:space="0" w:color="auto"/>
            <w:left w:val="none" w:sz="0" w:space="0" w:color="auto"/>
            <w:bottom w:val="none" w:sz="0" w:space="0" w:color="auto"/>
            <w:right w:val="none" w:sz="0" w:space="0" w:color="auto"/>
          </w:divBdr>
        </w:div>
        <w:div w:id="2131851297">
          <w:marLeft w:val="480"/>
          <w:marRight w:val="0"/>
          <w:marTop w:val="0"/>
          <w:marBottom w:val="0"/>
          <w:divBdr>
            <w:top w:val="none" w:sz="0" w:space="0" w:color="auto"/>
            <w:left w:val="none" w:sz="0" w:space="0" w:color="auto"/>
            <w:bottom w:val="none" w:sz="0" w:space="0" w:color="auto"/>
            <w:right w:val="none" w:sz="0" w:space="0" w:color="auto"/>
          </w:divBdr>
        </w:div>
        <w:div w:id="1018308482">
          <w:marLeft w:val="480"/>
          <w:marRight w:val="0"/>
          <w:marTop w:val="0"/>
          <w:marBottom w:val="0"/>
          <w:divBdr>
            <w:top w:val="none" w:sz="0" w:space="0" w:color="auto"/>
            <w:left w:val="none" w:sz="0" w:space="0" w:color="auto"/>
            <w:bottom w:val="none" w:sz="0" w:space="0" w:color="auto"/>
            <w:right w:val="none" w:sz="0" w:space="0" w:color="auto"/>
          </w:divBdr>
        </w:div>
        <w:div w:id="57410074">
          <w:marLeft w:val="480"/>
          <w:marRight w:val="0"/>
          <w:marTop w:val="0"/>
          <w:marBottom w:val="0"/>
          <w:divBdr>
            <w:top w:val="none" w:sz="0" w:space="0" w:color="auto"/>
            <w:left w:val="none" w:sz="0" w:space="0" w:color="auto"/>
            <w:bottom w:val="none" w:sz="0" w:space="0" w:color="auto"/>
            <w:right w:val="none" w:sz="0" w:space="0" w:color="auto"/>
          </w:divBdr>
        </w:div>
        <w:div w:id="1951278904">
          <w:marLeft w:val="480"/>
          <w:marRight w:val="0"/>
          <w:marTop w:val="0"/>
          <w:marBottom w:val="0"/>
          <w:divBdr>
            <w:top w:val="none" w:sz="0" w:space="0" w:color="auto"/>
            <w:left w:val="none" w:sz="0" w:space="0" w:color="auto"/>
            <w:bottom w:val="none" w:sz="0" w:space="0" w:color="auto"/>
            <w:right w:val="none" w:sz="0" w:space="0" w:color="auto"/>
          </w:divBdr>
        </w:div>
        <w:div w:id="2057468033">
          <w:marLeft w:val="480"/>
          <w:marRight w:val="0"/>
          <w:marTop w:val="0"/>
          <w:marBottom w:val="0"/>
          <w:divBdr>
            <w:top w:val="none" w:sz="0" w:space="0" w:color="auto"/>
            <w:left w:val="none" w:sz="0" w:space="0" w:color="auto"/>
            <w:bottom w:val="none" w:sz="0" w:space="0" w:color="auto"/>
            <w:right w:val="none" w:sz="0" w:space="0" w:color="auto"/>
          </w:divBdr>
        </w:div>
        <w:div w:id="701325082">
          <w:marLeft w:val="480"/>
          <w:marRight w:val="0"/>
          <w:marTop w:val="0"/>
          <w:marBottom w:val="0"/>
          <w:divBdr>
            <w:top w:val="none" w:sz="0" w:space="0" w:color="auto"/>
            <w:left w:val="none" w:sz="0" w:space="0" w:color="auto"/>
            <w:bottom w:val="none" w:sz="0" w:space="0" w:color="auto"/>
            <w:right w:val="none" w:sz="0" w:space="0" w:color="auto"/>
          </w:divBdr>
        </w:div>
        <w:div w:id="51735407">
          <w:marLeft w:val="480"/>
          <w:marRight w:val="0"/>
          <w:marTop w:val="0"/>
          <w:marBottom w:val="0"/>
          <w:divBdr>
            <w:top w:val="none" w:sz="0" w:space="0" w:color="auto"/>
            <w:left w:val="none" w:sz="0" w:space="0" w:color="auto"/>
            <w:bottom w:val="none" w:sz="0" w:space="0" w:color="auto"/>
            <w:right w:val="none" w:sz="0" w:space="0" w:color="auto"/>
          </w:divBdr>
        </w:div>
        <w:div w:id="1982271305">
          <w:marLeft w:val="480"/>
          <w:marRight w:val="0"/>
          <w:marTop w:val="0"/>
          <w:marBottom w:val="0"/>
          <w:divBdr>
            <w:top w:val="none" w:sz="0" w:space="0" w:color="auto"/>
            <w:left w:val="none" w:sz="0" w:space="0" w:color="auto"/>
            <w:bottom w:val="none" w:sz="0" w:space="0" w:color="auto"/>
            <w:right w:val="none" w:sz="0" w:space="0" w:color="auto"/>
          </w:divBdr>
        </w:div>
        <w:div w:id="1362171212">
          <w:marLeft w:val="480"/>
          <w:marRight w:val="0"/>
          <w:marTop w:val="0"/>
          <w:marBottom w:val="0"/>
          <w:divBdr>
            <w:top w:val="none" w:sz="0" w:space="0" w:color="auto"/>
            <w:left w:val="none" w:sz="0" w:space="0" w:color="auto"/>
            <w:bottom w:val="none" w:sz="0" w:space="0" w:color="auto"/>
            <w:right w:val="none" w:sz="0" w:space="0" w:color="auto"/>
          </w:divBdr>
        </w:div>
        <w:div w:id="79059647">
          <w:marLeft w:val="480"/>
          <w:marRight w:val="0"/>
          <w:marTop w:val="0"/>
          <w:marBottom w:val="0"/>
          <w:divBdr>
            <w:top w:val="none" w:sz="0" w:space="0" w:color="auto"/>
            <w:left w:val="none" w:sz="0" w:space="0" w:color="auto"/>
            <w:bottom w:val="none" w:sz="0" w:space="0" w:color="auto"/>
            <w:right w:val="none" w:sz="0" w:space="0" w:color="auto"/>
          </w:divBdr>
        </w:div>
        <w:div w:id="451897923">
          <w:marLeft w:val="480"/>
          <w:marRight w:val="0"/>
          <w:marTop w:val="0"/>
          <w:marBottom w:val="0"/>
          <w:divBdr>
            <w:top w:val="none" w:sz="0" w:space="0" w:color="auto"/>
            <w:left w:val="none" w:sz="0" w:space="0" w:color="auto"/>
            <w:bottom w:val="none" w:sz="0" w:space="0" w:color="auto"/>
            <w:right w:val="none" w:sz="0" w:space="0" w:color="auto"/>
          </w:divBdr>
        </w:div>
        <w:div w:id="161438591">
          <w:marLeft w:val="480"/>
          <w:marRight w:val="0"/>
          <w:marTop w:val="0"/>
          <w:marBottom w:val="0"/>
          <w:divBdr>
            <w:top w:val="none" w:sz="0" w:space="0" w:color="auto"/>
            <w:left w:val="none" w:sz="0" w:space="0" w:color="auto"/>
            <w:bottom w:val="none" w:sz="0" w:space="0" w:color="auto"/>
            <w:right w:val="none" w:sz="0" w:space="0" w:color="auto"/>
          </w:divBdr>
        </w:div>
        <w:div w:id="729697163">
          <w:marLeft w:val="480"/>
          <w:marRight w:val="0"/>
          <w:marTop w:val="0"/>
          <w:marBottom w:val="0"/>
          <w:divBdr>
            <w:top w:val="none" w:sz="0" w:space="0" w:color="auto"/>
            <w:left w:val="none" w:sz="0" w:space="0" w:color="auto"/>
            <w:bottom w:val="none" w:sz="0" w:space="0" w:color="auto"/>
            <w:right w:val="none" w:sz="0" w:space="0" w:color="auto"/>
          </w:divBdr>
        </w:div>
        <w:div w:id="1762292421">
          <w:marLeft w:val="480"/>
          <w:marRight w:val="0"/>
          <w:marTop w:val="0"/>
          <w:marBottom w:val="0"/>
          <w:divBdr>
            <w:top w:val="none" w:sz="0" w:space="0" w:color="auto"/>
            <w:left w:val="none" w:sz="0" w:space="0" w:color="auto"/>
            <w:bottom w:val="none" w:sz="0" w:space="0" w:color="auto"/>
            <w:right w:val="none" w:sz="0" w:space="0" w:color="auto"/>
          </w:divBdr>
        </w:div>
        <w:div w:id="1411580346">
          <w:marLeft w:val="480"/>
          <w:marRight w:val="0"/>
          <w:marTop w:val="0"/>
          <w:marBottom w:val="0"/>
          <w:divBdr>
            <w:top w:val="none" w:sz="0" w:space="0" w:color="auto"/>
            <w:left w:val="none" w:sz="0" w:space="0" w:color="auto"/>
            <w:bottom w:val="none" w:sz="0" w:space="0" w:color="auto"/>
            <w:right w:val="none" w:sz="0" w:space="0" w:color="auto"/>
          </w:divBdr>
        </w:div>
        <w:div w:id="294457836">
          <w:marLeft w:val="480"/>
          <w:marRight w:val="0"/>
          <w:marTop w:val="0"/>
          <w:marBottom w:val="0"/>
          <w:divBdr>
            <w:top w:val="none" w:sz="0" w:space="0" w:color="auto"/>
            <w:left w:val="none" w:sz="0" w:space="0" w:color="auto"/>
            <w:bottom w:val="none" w:sz="0" w:space="0" w:color="auto"/>
            <w:right w:val="none" w:sz="0" w:space="0" w:color="auto"/>
          </w:divBdr>
        </w:div>
        <w:div w:id="1339237670">
          <w:marLeft w:val="480"/>
          <w:marRight w:val="0"/>
          <w:marTop w:val="0"/>
          <w:marBottom w:val="0"/>
          <w:divBdr>
            <w:top w:val="none" w:sz="0" w:space="0" w:color="auto"/>
            <w:left w:val="none" w:sz="0" w:space="0" w:color="auto"/>
            <w:bottom w:val="none" w:sz="0" w:space="0" w:color="auto"/>
            <w:right w:val="none" w:sz="0" w:space="0" w:color="auto"/>
          </w:divBdr>
        </w:div>
        <w:div w:id="357584192">
          <w:marLeft w:val="480"/>
          <w:marRight w:val="0"/>
          <w:marTop w:val="0"/>
          <w:marBottom w:val="0"/>
          <w:divBdr>
            <w:top w:val="none" w:sz="0" w:space="0" w:color="auto"/>
            <w:left w:val="none" w:sz="0" w:space="0" w:color="auto"/>
            <w:bottom w:val="none" w:sz="0" w:space="0" w:color="auto"/>
            <w:right w:val="none" w:sz="0" w:space="0" w:color="auto"/>
          </w:divBdr>
        </w:div>
        <w:div w:id="1868446537">
          <w:marLeft w:val="480"/>
          <w:marRight w:val="0"/>
          <w:marTop w:val="0"/>
          <w:marBottom w:val="0"/>
          <w:divBdr>
            <w:top w:val="none" w:sz="0" w:space="0" w:color="auto"/>
            <w:left w:val="none" w:sz="0" w:space="0" w:color="auto"/>
            <w:bottom w:val="none" w:sz="0" w:space="0" w:color="auto"/>
            <w:right w:val="none" w:sz="0" w:space="0" w:color="auto"/>
          </w:divBdr>
        </w:div>
        <w:div w:id="667094964">
          <w:marLeft w:val="480"/>
          <w:marRight w:val="0"/>
          <w:marTop w:val="0"/>
          <w:marBottom w:val="0"/>
          <w:divBdr>
            <w:top w:val="none" w:sz="0" w:space="0" w:color="auto"/>
            <w:left w:val="none" w:sz="0" w:space="0" w:color="auto"/>
            <w:bottom w:val="none" w:sz="0" w:space="0" w:color="auto"/>
            <w:right w:val="none" w:sz="0" w:space="0" w:color="auto"/>
          </w:divBdr>
        </w:div>
        <w:div w:id="158236045">
          <w:marLeft w:val="480"/>
          <w:marRight w:val="0"/>
          <w:marTop w:val="0"/>
          <w:marBottom w:val="0"/>
          <w:divBdr>
            <w:top w:val="none" w:sz="0" w:space="0" w:color="auto"/>
            <w:left w:val="none" w:sz="0" w:space="0" w:color="auto"/>
            <w:bottom w:val="none" w:sz="0" w:space="0" w:color="auto"/>
            <w:right w:val="none" w:sz="0" w:space="0" w:color="auto"/>
          </w:divBdr>
        </w:div>
        <w:div w:id="126749656">
          <w:marLeft w:val="480"/>
          <w:marRight w:val="0"/>
          <w:marTop w:val="0"/>
          <w:marBottom w:val="0"/>
          <w:divBdr>
            <w:top w:val="none" w:sz="0" w:space="0" w:color="auto"/>
            <w:left w:val="none" w:sz="0" w:space="0" w:color="auto"/>
            <w:bottom w:val="none" w:sz="0" w:space="0" w:color="auto"/>
            <w:right w:val="none" w:sz="0" w:space="0" w:color="auto"/>
          </w:divBdr>
        </w:div>
        <w:div w:id="1221283874">
          <w:marLeft w:val="480"/>
          <w:marRight w:val="0"/>
          <w:marTop w:val="0"/>
          <w:marBottom w:val="0"/>
          <w:divBdr>
            <w:top w:val="none" w:sz="0" w:space="0" w:color="auto"/>
            <w:left w:val="none" w:sz="0" w:space="0" w:color="auto"/>
            <w:bottom w:val="none" w:sz="0" w:space="0" w:color="auto"/>
            <w:right w:val="none" w:sz="0" w:space="0" w:color="auto"/>
          </w:divBdr>
        </w:div>
        <w:div w:id="799811381">
          <w:marLeft w:val="480"/>
          <w:marRight w:val="0"/>
          <w:marTop w:val="0"/>
          <w:marBottom w:val="0"/>
          <w:divBdr>
            <w:top w:val="none" w:sz="0" w:space="0" w:color="auto"/>
            <w:left w:val="none" w:sz="0" w:space="0" w:color="auto"/>
            <w:bottom w:val="none" w:sz="0" w:space="0" w:color="auto"/>
            <w:right w:val="none" w:sz="0" w:space="0" w:color="auto"/>
          </w:divBdr>
        </w:div>
        <w:div w:id="2068527832">
          <w:marLeft w:val="480"/>
          <w:marRight w:val="0"/>
          <w:marTop w:val="0"/>
          <w:marBottom w:val="0"/>
          <w:divBdr>
            <w:top w:val="none" w:sz="0" w:space="0" w:color="auto"/>
            <w:left w:val="none" w:sz="0" w:space="0" w:color="auto"/>
            <w:bottom w:val="none" w:sz="0" w:space="0" w:color="auto"/>
            <w:right w:val="none" w:sz="0" w:space="0" w:color="auto"/>
          </w:divBdr>
        </w:div>
        <w:div w:id="1627613312">
          <w:marLeft w:val="480"/>
          <w:marRight w:val="0"/>
          <w:marTop w:val="0"/>
          <w:marBottom w:val="0"/>
          <w:divBdr>
            <w:top w:val="none" w:sz="0" w:space="0" w:color="auto"/>
            <w:left w:val="none" w:sz="0" w:space="0" w:color="auto"/>
            <w:bottom w:val="none" w:sz="0" w:space="0" w:color="auto"/>
            <w:right w:val="none" w:sz="0" w:space="0" w:color="auto"/>
          </w:divBdr>
        </w:div>
        <w:div w:id="937643988">
          <w:marLeft w:val="480"/>
          <w:marRight w:val="0"/>
          <w:marTop w:val="0"/>
          <w:marBottom w:val="0"/>
          <w:divBdr>
            <w:top w:val="none" w:sz="0" w:space="0" w:color="auto"/>
            <w:left w:val="none" w:sz="0" w:space="0" w:color="auto"/>
            <w:bottom w:val="none" w:sz="0" w:space="0" w:color="auto"/>
            <w:right w:val="none" w:sz="0" w:space="0" w:color="auto"/>
          </w:divBdr>
        </w:div>
        <w:div w:id="831986582">
          <w:marLeft w:val="480"/>
          <w:marRight w:val="0"/>
          <w:marTop w:val="0"/>
          <w:marBottom w:val="0"/>
          <w:divBdr>
            <w:top w:val="none" w:sz="0" w:space="0" w:color="auto"/>
            <w:left w:val="none" w:sz="0" w:space="0" w:color="auto"/>
            <w:bottom w:val="none" w:sz="0" w:space="0" w:color="auto"/>
            <w:right w:val="none" w:sz="0" w:space="0" w:color="auto"/>
          </w:divBdr>
        </w:div>
        <w:div w:id="1070232915">
          <w:marLeft w:val="480"/>
          <w:marRight w:val="0"/>
          <w:marTop w:val="0"/>
          <w:marBottom w:val="0"/>
          <w:divBdr>
            <w:top w:val="none" w:sz="0" w:space="0" w:color="auto"/>
            <w:left w:val="none" w:sz="0" w:space="0" w:color="auto"/>
            <w:bottom w:val="none" w:sz="0" w:space="0" w:color="auto"/>
            <w:right w:val="none" w:sz="0" w:space="0" w:color="auto"/>
          </w:divBdr>
        </w:div>
        <w:div w:id="1763531524">
          <w:marLeft w:val="480"/>
          <w:marRight w:val="0"/>
          <w:marTop w:val="0"/>
          <w:marBottom w:val="0"/>
          <w:divBdr>
            <w:top w:val="none" w:sz="0" w:space="0" w:color="auto"/>
            <w:left w:val="none" w:sz="0" w:space="0" w:color="auto"/>
            <w:bottom w:val="none" w:sz="0" w:space="0" w:color="auto"/>
            <w:right w:val="none" w:sz="0" w:space="0" w:color="auto"/>
          </w:divBdr>
        </w:div>
        <w:div w:id="1588492762">
          <w:marLeft w:val="480"/>
          <w:marRight w:val="0"/>
          <w:marTop w:val="0"/>
          <w:marBottom w:val="0"/>
          <w:divBdr>
            <w:top w:val="none" w:sz="0" w:space="0" w:color="auto"/>
            <w:left w:val="none" w:sz="0" w:space="0" w:color="auto"/>
            <w:bottom w:val="none" w:sz="0" w:space="0" w:color="auto"/>
            <w:right w:val="none" w:sz="0" w:space="0" w:color="auto"/>
          </w:divBdr>
        </w:div>
        <w:div w:id="2010979861">
          <w:marLeft w:val="480"/>
          <w:marRight w:val="0"/>
          <w:marTop w:val="0"/>
          <w:marBottom w:val="0"/>
          <w:divBdr>
            <w:top w:val="none" w:sz="0" w:space="0" w:color="auto"/>
            <w:left w:val="none" w:sz="0" w:space="0" w:color="auto"/>
            <w:bottom w:val="none" w:sz="0" w:space="0" w:color="auto"/>
            <w:right w:val="none" w:sz="0" w:space="0" w:color="auto"/>
          </w:divBdr>
        </w:div>
        <w:div w:id="1649825466">
          <w:marLeft w:val="480"/>
          <w:marRight w:val="0"/>
          <w:marTop w:val="0"/>
          <w:marBottom w:val="0"/>
          <w:divBdr>
            <w:top w:val="none" w:sz="0" w:space="0" w:color="auto"/>
            <w:left w:val="none" w:sz="0" w:space="0" w:color="auto"/>
            <w:bottom w:val="none" w:sz="0" w:space="0" w:color="auto"/>
            <w:right w:val="none" w:sz="0" w:space="0" w:color="auto"/>
          </w:divBdr>
        </w:div>
        <w:div w:id="810101138">
          <w:marLeft w:val="480"/>
          <w:marRight w:val="0"/>
          <w:marTop w:val="0"/>
          <w:marBottom w:val="0"/>
          <w:divBdr>
            <w:top w:val="none" w:sz="0" w:space="0" w:color="auto"/>
            <w:left w:val="none" w:sz="0" w:space="0" w:color="auto"/>
            <w:bottom w:val="none" w:sz="0" w:space="0" w:color="auto"/>
            <w:right w:val="none" w:sz="0" w:space="0" w:color="auto"/>
          </w:divBdr>
        </w:div>
        <w:div w:id="659692798">
          <w:marLeft w:val="480"/>
          <w:marRight w:val="0"/>
          <w:marTop w:val="0"/>
          <w:marBottom w:val="0"/>
          <w:divBdr>
            <w:top w:val="none" w:sz="0" w:space="0" w:color="auto"/>
            <w:left w:val="none" w:sz="0" w:space="0" w:color="auto"/>
            <w:bottom w:val="none" w:sz="0" w:space="0" w:color="auto"/>
            <w:right w:val="none" w:sz="0" w:space="0" w:color="auto"/>
          </w:divBdr>
        </w:div>
        <w:div w:id="1192380349">
          <w:marLeft w:val="480"/>
          <w:marRight w:val="0"/>
          <w:marTop w:val="0"/>
          <w:marBottom w:val="0"/>
          <w:divBdr>
            <w:top w:val="none" w:sz="0" w:space="0" w:color="auto"/>
            <w:left w:val="none" w:sz="0" w:space="0" w:color="auto"/>
            <w:bottom w:val="none" w:sz="0" w:space="0" w:color="auto"/>
            <w:right w:val="none" w:sz="0" w:space="0" w:color="auto"/>
          </w:divBdr>
        </w:div>
        <w:div w:id="529756930">
          <w:marLeft w:val="480"/>
          <w:marRight w:val="0"/>
          <w:marTop w:val="0"/>
          <w:marBottom w:val="0"/>
          <w:divBdr>
            <w:top w:val="none" w:sz="0" w:space="0" w:color="auto"/>
            <w:left w:val="none" w:sz="0" w:space="0" w:color="auto"/>
            <w:bottom w:val="none" w:sz="0" w:space="0" w:color="auto"/>
            <w:right w:val="none" w:sz="0" w:space="0" w:color="auto"/>
          </w:divBdr>
        </w:div>
        <w:div w:id="323045822">
          <w:marLeft w:val="480"/>
          <w:marRight w:val="0"/>
          <w:marTop w:val="0"/>
          <w:marBottom w:val="0"/>
          <w:divBdr>
            <w:top w:val="none" w:sz="0" w:space="0" w:color="auto"/>
            <w:left w:val="none" w:sz="0" w:space="0" w:color="auto"/>
            <w:bottom w:val="none" w:sz="0" w:space="0" w:color="auto"/>
            <w:right w:val="none" w:sz="0" w:space="0" w:color="auto"/>
          </w:divBdr>
        </w:div>
        <w:div w:id="519583317">
          <w:marLeft w:val="480"/>
          <w:marRight w:val="0"/>
          <w:marTop w:val="0"/>
          <w:marBottom w:val="0"/>
          <w:divBdr>
            <w:top w:val="none" w:sz="0" w:space="0" w:color="auto"/>
            <w:left w:val="none" w:sz="0" w:space="0" w:color="auto"/>
            <w:bottom w:val="none" w:sz="0" w:space="0" w:color="auto"/>
            <w:right w:val="none" w:sz="0" w:space="0" w:color="auto"/>
          </w:divBdr>
        </w:div>
        <w:div w:id="1903061303">
          <w:marLeft w:val="480"/>
          <w:marRight w:val="0"/>
          <w:marTop w:val="0"/>
          <w:marBottom w:val="0"/>
          <w:divBdr>
            <w:top w:val="none" w:sz="0" w:space="0" w:color="auto"/>
            <w:left w:val="none" w:sz="0" w:space="0" w:color="auto"/>
            <w:bottom w:val="none" w:sz="0" w:space="0" w:color="auto"/>
            <w:right w:val="none" w:sz="0" w:space="0" w:color="auto"/>
          </w:divBdr>
        </w:div>
        <w:div w:id="474764645">
          <w:marLeft w:val="480"/>
          <w:marRight w:val="0"/>
          <w:marTop w:val="0"/>
          <w:marBottom w:val="0"/>
          <w:divBdr>
            <w:top w:val="none" w:sz="0" w:space="0" w:color="auto"/>
            <w:left w:val="none" w:sz="0" w:space="0" w:color="auto"/>
            <w:bottom w:val="none" w:sz="0" w:space="0" w:color="auto"/>
            <w:right w:val="none" w:sz="0" w:space="0" w:color="auto"/>
          </w:divBdr>
        </w:div>
        <w:div w:id="495149129">
          <w:marLeft w:val="480"/>
          <w:marRight w:val="0"/>
          <w:marTop w:val="0"/>
          <w:marBottom w:val="0"/>
          <w:divBdr>
            <w:top w:val="none" w:sz="0" w:space="0" w:color="auto"/>
            <w:left w:val="none" w:sz="0" w:space="0" w:color="auto"/>
            <w:bottom w:val="none" w:sz="0" w:space="0" w:color="auto"/>
            <w:right w:val="none" w:sz="0" w:space="0" w:color="auto"/>
          </w:divBdr>
        </w:div>
        <w:div w:id="1503541410">
          <w:marLeft w:val="480"/>
          <w:marRight w:val="0"/>
          <w:marTop w:val="0"/>
          <w:marBottom w:val="0"/>
          <w:divBdr>
            <w:top w:val="none" w:sz="0" w:space="0" w:color="auto"/>
            <w:left w:val="none" w:sz="0" w:space="0" w:color="auto"/>
            <w:bottom w:val="none" w:sz="0" w:space="0" w:color="auto"/>
            <w:right w:val="none" w:sz="0" w:space="0" w:color="auto"/>
          </w:divBdr>
        </w:div>
        <w:div w:id="373432760">
          <w:marLeft w:val="480"/>
          <w:marRight w:val="0"/>
          <w:marTop w:val="0"/>
          <w:marBottom w:val="0"/>
          <w:divBdr>
            <w:top w:val="none" w:sz="0" w:space="0" w:color="auto"/>
            <w:left w:val="none" w:sz="0" w:space="0" w:color="auto"/>
            <w:bottom w:val="none" w:sz="0" w:space="0" w:color="auto"/>
            <w:right w:val="none" w:sz="0" w:space="0" w:color="auto"/>
          </w:divBdr>
        </w:div>
        <w:div w:id="1382050811">
          <w:marLeft w:val="480"/>
          <w:marRight w:val="0"/>
          <w:marTop w:val="0"/>
          <w:marBottom w:val="0"/>
          <w:divBdr>
            <w:top w:val="none" w:sz="0" w:space="0" w:color="auto"/>
            <w:left w:val="none" w:sz="0" w:space="0" w:color="auto"/>
            <w:bottom w:val="none" w:sz="0" w:space="0" w:color="auto"/>
            <w:right w:val="none" w:sz="0" w:space="0" w:color="auto"/>
          </w:divBdr>
        </w:div>
        <w:div w:id="135337036">
          <w:marLeft w:val="480"/>
          <w:marRight w:val="0"/>
          <w:marTop w:val="0"/>
          <w:marBottom w:val="0"/>
          <w:divBdr>
            <w:top w:val="none" w:sz="0" w:space="0" w:color="auto"/>
            <w:left w:val="none" w:sz="0" w:space="0" w:color="auto"/>
            <w:bottom w:val="none" w:sz="0" w:space="0" w:color="auto"/>
            <w:right w:val="none" w:sz="0" w:space="0" w:color="auto"/>
          </w:divBdr>
        </w:div>
        <w:div w:id="437917222">
          <w:marLeft w:val="480"/>
          <w:marRight w:val="0"/>
          <w:marTop w:val="0"/>
          <w:marBottom w:val="0"/>
          <w:divBdr>
            <w:top w:val="none" w:sz="0" w:space="0" w:color="auto"/>
            <w:left w:val="none" w:sz="0" w:space="0" w:color="auto"/>
            <w:bottom w:val="none" w:sz="0" w:space="0" w:color="auto"/>
            <w:right w:val="none" w:sz="0" w:space="0" w:color="auto"/>
          </w:divBdr>
        </w:div>
        <w:div w:id="213196930">
          <w:marLeft w:val="480"/>
          <w:marRight w:val="0"/>
          <w:marTop w:val="0"/>
          <w:marBottom w:val="0"/>
          <w:divBdr>
            <w:top w:val="none" w:sz="0" w:space="0" w:color="auto"/>
            <w:left w:val="none" w:sz="0" w:space="0" w:color="auto"/>
            <w:bottom w:val="none" w:sz="0" w:space="0" w:color="auto"/>
            <w:right w:val="none" w:sz="0" w:space="0" w:color="auto"/>
          </w:divBdr>
        </w:div>
        <w:div w:id="1434008587">
          <w:marLeft w:val="480"/>
          <w:marRight w:val="0"/>
          <w:marTop w:val="0"/>
          <w:marBottom w:val="0"/>
          <w:divBdr>
            <w:top w:val="none" w:sz="0" w:space="0" w:color="auto"/>
            <w:left w:val="none" w:sz="0" w:space="0" w:color="auto"/>
            <w:bottom w:val="none" w:sz="0" w:space="0" w:color="auto"/>
            <w:right w:val="none" w:sz="0" w:space="0" w:color="auto"/>
          </w:divBdr>
        </w:div>
        <w:div w:id="433407007">
          <w:marLeft w:val="480"/>
          <w:marRight w:val="0"/>
          <w:marTop w:val="0"/>
          <w:marBottom w:val="0"/>
          <w:divBdr>
            <w:top w:val="none" w:sz="0" w:space="0" w:color="auto"/>
            <w:left w:val="none" w:sz="0" w:space="0" w:color="auto"/>
            <w:bottom w:val="none" w:sz="0" w:space="0" w:color="auto"/>
            <w:right w:val="none" w:sz="0" w:space="0" w:color="auto"/>
          </w:divBdr>
        </w:div>
        <w:div w:id="790585935">
          <w:marLeft w:val="480"/>
          <w:marRight w:val="0"/>
          <w:marTop w:val="0"/>
          <w:marBottom w:val="0"/>
          <w:divBdr>
            <w:top w:val="none" w:sz="0" w:space="0" w:color="auto"/>
            <w:left w:val="none" w:sz="0" w:space="0" w:color="auto"/>
            <w:bottom w:val="none" w:sz="0" w:space="0" w:color="auto"/>
            <w:right w:val="none" w:sz="0" w:space="0" w:color="auto"/>
          </w:divBdr>
        </w:div>
        <w:div w:id="1392844474">
          <w:marLeft w:val="480"/>
          <w:marRight w:val="0"/>
          <w:marTop w:val="0"/>
          <w:marBottom w:val="0"/>
          <w:divBdr>
            <w:top w:val="none" w:sz="0" w:space="0" w:color="auto"/>
            <w:left w:val="none" w:sz="0" w:space="0" w:color="auto"/>
            <w:bottom w:val="none" w:sz="0" w:space="0" w:color="auto"/>
            <w:right w:val="none" w:sz="0" w:space="0" w:color="auto"/>
          </w:divBdr>
        </w:div>
        <w:div w:id="827597144">
          <w:marLeft w:val="480"/>
          <w:marRight w:val="0"/>
          <w:marTop w:val="0"/>
          <w:marBottom w:val="0"/>
          <w:divBdr>
            <w:top w:val="none" w:sz="0" w:space="0" w:color="auto"/>
            <w:left w:val="none" w:sz="0" w:space="0" w:color="auto"/>
            <w:bottom w:val="none" w:sz="0" w:space="0" w:color="auto"/>
            <w:right w:val="none" w:sz="0" w:space="0" w:color="auto"/>
          </w:divBdr>
        </w:div>
        <w:div w:id="509607939">
          <w:marLeft w:val="480"/>
          <w:marRight w:val="0"/>
          <w:marTop w:val="0"/>
          <w:marBottom w:val="0"/>
          <w:divBdr>
            <w:top w:val="none" w:sz="0" w:space="0" w:color="auto"/>
            <w:left w:val="none" w:sz="0" w:space="0" w:color="auto"/>
            <w:bottom w:val="none" w:sz="0" w:space="0" w:color="auto"/>
            <w:right w:val="none" w:sz="0" w:space="0" w:color="auto"/>
          </w:divBdr>
        </w:div>
        <w:div w:id="2060130824">
          <w:marLeft w:val="480"/>
          <w:marRight w:val="0"/>
          <w:marTop w:val="0"/>
          <w:marBottom w:val="0"/>
          <w:divBdr>
            <w:top w:val="none" w:sz="0" w:space="0" w:color="auto"/>
            <w:left w:val="none" w:sz="0" w:space="0" w:color="auto"/>
            <w:bottom w:val="none" w:sz="0" w:space="0" w:color="auto"/>
            <w:right w:val="none" w:sz="0" w:space="0" w:color="auto"/>
          </w:divBdr>
        </w:div>
        <w:div w:id="610740619">
          <w:marLeft w:val="480"/>
          <w:marRight w:val="0"/>
          <w:marTop w:val="0"/>
          <w:marBottom w:val="0"/>
          <w:divBdr>
            <w:top w:val="none" w:sz="0" w:space="0" w:color="auto"/>
            <w:left w:val="none" w:sz="0" w:space="0" w:color="auto"/>
            <w:bottom w:val="none" w:sz="0" w:space="0" w:color="auto"/>
            <w:right w:val="none" w:sz="0" w:space="0" w:color="auto"/>
          </w:divBdr>
        </w:div>
        <w:div w:id="1928688529">
          <w:marLeft w:val="480"/>
          <w:marRight w:val="0"/>
          <w:marTop w:val="0"/>
          <w:marBottom w:val="0"/>
          <w:divBdr>
            <w:top w:val="none" w:sz="0" w:space="0" w:color="auto"/>
            <w:left w:val="none" w:sz="0" w:space="0" w:color="auto"/>
            <w:bottom w:val="none" w:sz="0" w:space="0" w:color="auto"/>
            <w:right w:val="none" w:sz="0" w:space="0" w:color="auto"/>
          </w:divBdr>
        </w:div>
        <w:div w:id="2143186939">
          <w:marLeft w:val="480"/>
          <w:marRight w:val="0"/>
          <w:marTop w:val="0"/>
          <w:marBottom w:val="0"/>
          <w:divBdr>
            <w:top w:val="none" w:sz="0" w:space="0" w:color="auto"/>
            <w:left w:val="none" w:sz="0" w:space="0" w:color="auto"/>
            <w:bottom w:val="none" w:sz="0" w:space="0" w:color="auto"/>
            <w:right w:val="none" w:sz="0" w:space="0" w:color="auto"/>
          </w:divBdr>
        </w:div>
        <w:div w:id="628127485">
          <w:marLeft w:val="480"/>
          <w:marRight w:val="0"/>
          <w:marTop w:val="0"/>
          <w:marBottom w:val="0"/>
          <w:divBdr>
            <w:top w:val="none" w:sz="0" w:space="0" w:color="auto"/>
            <w:left w:val="none" w:sz="0" w:space="0" w:color="auto"/>
            <w:bottom w:val="none" w:sz="0" w:space="0" w:color="auto"/>
            <w:right w:val="none" w:sz="0" w:space="0" w:color="auto"/>
          </w:divBdr>
        </w:div>
        <w:div w:id="148863360">
          <w:marLeft w:val="480"/>
          <w:marRight w:val="0"/>
          <w:marTop w:val="0"/>
          <w:marBottom w:val="0"/>
          <w:divBdr>
            <w:top w:val="none" w:sz="0" w:space="0" w:color="auto"/>
            <w:left w:val="none" w:sz="0" w:space="0" w:color="auto"/>
            <w:bottom w:val="none" w:sz="0" w:space="0" w:color="auto"/>
            <w:right w:val="none" w:sz="0" w:space="0" w:color="auto"/>
          </w:divBdr>
        </w:div>
        <w:div w:id="824932426">
          <w:marLeft w:val="480"/>
          <w:marRight w:val="0"/>
          <w:marTop w:val="0"/>
          <w:marBottom w:val="0"/>
          <w:divBdr>
            <w:top w:val="none" w:sz="0" w:space="0" w:color="auto"/>
            <w:left w:val="none" w:sz="0" w:space="0" w:color="auto"/>
            <w:bottom w:val="none" w:sz="0" w:space="0" w:color="auto"/>
            <w:right w:val="none" w:sz="0" w:space="0" w:color="auto"/>
          </w:divBdr>
        </w:div>
        <w:div w:id="1967002628">
          <w:marLeft w:val="480"/>
          <w:marRight w:val="0"/>
          <w:marTop w:val="0"/>
          <w:marBottom w:val="0"/>
          <w:divBdr>
            <w:top w:val="none" w:sz="0" w:space="0" w:color="auto"/>
            <w:left w:val="none" w:sz="0" w:space="0" w:color="auto"/>
            <w:bottom w:val="none" w:sz="0" w:space="0" w:color="auto"/>
            <w:right w:val="none" w:sz="0" w:space="0" w:color="auto"/>
          </w:divBdr>
        </w:div>
        <w:div w:id="1915700382">
          <w:marLeft w:val="480"/>
          <w:marRight w:val="0"/>
          <w:marTop w:val="0"/>
          <w:marBottom w:val="0"/>
          <w:divBdr>
            <w:top w:val="none" w:sz="0" w:space="0" w:color="auto"/>
            <w:left w:val="none" w:sz="0" w:space="0" w:color="auto"/>
            <w:bottom w:val="none" w:sz="0" w:space="0" w:color="auto"/>
            <w:right w:val="none" w:sz="0" w:space="0" w:color="auto"/>
          </w:divBdr>
        </w:div>
        <w:div w:id="804470463">
          <w:marLeft w:val="480"/>
          <w:marRight w:val="0"/>
          <w:marTop w:val="0"/>
          <w:marBottom w:val="0"/>
          <w:divBdr>
            <w:top w:val="none" w:sz="0" w:space="0" w:color="auto"/>
            <w:left w:val="none" w:sz="0" w:space="0" w:color="auto"/>
            <w:bottom w:val="none" w:sz="0" w:space="0" w:color="auto"/>
            <w:right w:val="none" w:sz="0" w:space="0" w:color="auto"/>
          </w:divBdr>
        </w:div>
        <w:div w:id="1426733683">
          <w:marLeft w:val="480"/>
          <w:marRight w:val="0"/>
          <w:marTop w:val="0"/>
          <w:marBottom w:val="0"/>
          <w:divBdr>
            <w:top w:val="none" w:sz="0" w:space="0" w:color="auto"/>
            <w:left w:val="none" w:sz="0" w:space="0" w:color="auto"/>
            <w:bottom w:val="none" w:sz="0" w:space="0" w:color="auto"/>
            <w:right w:val="none" w:sz="0" w:space="0" w:color="auto"/>
          </w:divBdr>
        </w:div>
        <w:div w:id="480849799">
          <w:marLeft w:val="480"/>
          <w:marRight w:val="0"/>
          <w:marTop w:val="0"/>
          <w:marBottom w:val="0"/>
          <w:divBdr>
            <w:top w:val="none" w:sz="0" w:space="0" w:color="auto"/>
            <w:left w:val="none" w:sz="0" w:space="0" w:color="auto"/>
            <w:bottom w:val="none" w:sz="0" w:space="0" w:color="auto"/>
            <w:right w:val="none" w:sz="0" w:space="0" w:color="auto"/>
          </w:divBdr>
        </w:div>
        <w:div w:id="2018801453">
          <w:marLeft w:val="480"/>
          <w:marRight w:val="0"/>
          <w:marTop w:val="0"/>
          <w:marBottom w:val="0"/>
          <w:divBdr>
            <w:top w:val="none" w:sz="0" w:space="0" w:color="auto"/>
            <w:left w:val="none" w:sz="0" w:space="0" w:color="auto"/>
            <w:bottom w:val="none" w:sz="0" w:space="0" w:color="auto"/>
            <w:right w:val="none" w:sz="0" w:space="0" w:color="auto"/>
          </w:divBdr>
        </w:div>
        <w:div w:id="560023408">
          <w:marLeft w:val="480"/>
          <w:marRight w:val="0"/>
          <w:marTop w:val="0"/>
          <w:marBottom w:val="0"/>
          <w:divBdr>
            <w:top w:val="none" w:sz="0" w:space="0" w:color="auto"/>
            <w:left w:val="none" w:sz="0" w:space="0" w:color="auto"/>
            <w:bottom w:val="none" w:sz="0" w:space="0" w:color="auto"/>
            <w:right w:val="none" w:sz="0" w:space="0" w:color="auto"/>
          </w:divBdr>
        </w:div>
        <w:div w:id="1220825522">
          <w:marLeft w:val="480"/>
          <w:marRight w:val="0"/>
          <w:marTop w:val="0"/>
          <w:marBottom w:val="0"/>
          <w:divBdr>
            <w:top w:val="none" w:sz="0" w:space="0" w:color="auto"/>
            <w:left w:val="none" w:sz="0" w:space="0" w:color="auto"/>
            <w:bottom w:val="none" w:sz="0" w:space="0" w:color="auto"/>
            <w:right w:val="none" w:sz="0" w:space="0" w:color="auto"/>
          </w:divBdr>
        </w:div>
        <w:div w:id="258098056">
          <w:marLeft w:val="480"/>
          <w:marRight w:val="0"/>
          <w:marTop w:val="0"/>
          <w:marBottom w:val="0"/>
          <w:divBdr>
            <w:top w:val="none" w:sz="0" w:space="0" w:color="auto"/>
            <w:left w:val="none" w:sz="0" w:space="0" w:color="auto"/>
            <w:bottom w:val="none" w:sz="0" w:space="0" w:color="auto"/>
            <w:right w:val="none" w:sz="0" w:space="0" w:color="auto"/>
          </w:divBdr>
        </w:div>
        <w:div w:id="1847936711">
          <w:marLeft w:val="480"/>
          <w:marRight w:val="0"/>
          <w:marTop w:val="0"/>
          <w:marBottom w:val="0"/>
          <w:divBdr>
            <w:top w:val="none" w:sz="0" w:space="0" w:color="auto"/>
            <w:left w:val="none" w:sz="0" w:space="0" w:color="auto"/>
            <w:bottom w:val="none" w:sz="0" w:space="0" w:color="auto"/>
            <w:right w:val="none" w:sz="0" w:space="0" w:color="auto"/>
          </w:divBdr>
        </w:div>
        <w:div w:id="1750076646">
          <w:marLeft w:val="480"/>
          <w:marRight w:val="0"/>
          <w:marTop w:val="0"/>
          <w:marBottom w:val="0"/>
          <w:divBdr>
            <w:top w:val="none" w:sz="0" w:space="0" w:color="auto"/>
            <w:left w:val="none" w:sz="0" w:space="0" w:color="auto"/>
            <w:bottom w:val="none" w:sz="0" w:space="0" w:color="auto"/>
            <w:right w:val="none" w:sz="0" w:space="0" w:color="auto"/>
          </w:divBdr>
        </w:div>
        <w:div w:id="369961881">
          <w:marLeft w:val="480"/>
          <w:marRight w:val="0"/>
          <w:marTop w:val="0"/>
          <w:marBottom w:val="0"/>
          <w:divBdr>
            <w:top w:val="none" w:sz="0" w:space="0" w:color="auto"/>
            <w:left w:val="none" w:sz="0" w:space="0" w:color="auto"/>
            <w:bottom w:val="none" w:sz="0" w:space="0" w:color="auto"/>
            <w:right w:val="none" w:sz="0" w:space="0" w:color="auto"/>
          </w:divBdr>
        </w:div>
        <w:div w:id="224295961">
          <w:marLeft w:val="480"/>
          <w:marRight w:val="0"/>
          <w:marTop w:val="0"/>
          <w:marBottom w:val="0"/>
          <w:divBdr>
            <w:top w:val="none" w:sz="0" w:space="0" w:color="auto"/>
            <w:left w:val="none" w:sz="0" w:space="0" w:color="auto"/>
            <w:bottom w:val="none" w:sz="0" w:space="0" w:color="auto"/>
            <w:right w:val="none" w:sz="0" w:space="0" w:color="auto"/>
          </w:divBdr>
        </w:div>
        <w:div w:id="1485969516">
          <w:marLeft w:val="480"/>
          <w:marRight w:val="0"/>
          <w:marTop w:val="0"/>
          <w:marBottom w:val="0"/>
          <w:divBdr>
            <w:top w:val="none" w:sz="0" w:space="0" w:color="auto"/>
            <w:left w:val="none" w:sz="0" w:space="0" w:color="auto"/>
            <w:bottom w:val="none" w:sz="0" w:space="0" w:color="auto"/>
            <w:right w:val="none" w:sz="0" w:space="0" w:color="auto"/>
          </w:divBdr>
        </w:div>
        <w:div w:id="392969173">
          <w:marLeft w:val="480"/>
          <w:marRight w:val="0"/>
          <w:marTop w:val="0"/>
          <w:marBottom w:val="0"/>
          <w:divBdr>
            <w:top w:val="none" w:sz="0" w:space="0" w:color="auto"/>
            <w:left w:val="none" w:sz="0" w:space="0" w:color="auto"/>
            <w:bottom w:val="none" w:sz="0" w:space="0" w:color="auto"/>
            <w:right w:val="none" w:sz="0" w:space="0" w:color="auto"/>
          </w:divBdr>
        </w:div>
        <w:div w:id="1394500225">
          <w:marLeft w:val="480"/>
          <w:marRight w:val="0"/>
          <w:marTop w:val="0"/>
          <w:marBottom w:val="0"/>
          <w:divBdr>
            <w:top w:val="none" w:sz="0" w:space="0" w:color="auto"/>
            <w:left w:val="none" w:sz="0" w:space="0" w:color="auto"/>
            <w:bottom w:val="none" w:sz="0" w:space="0" w:color="auto"/>
            <w:right w:val="none" w:sz="0" w:space="0" w:color="auto"/>
          </w:divBdr>
        </w:div>
        <w:div w:id="1435857010">
          <w:marLeft w:val="480"/>
          <w:marRight w:val="0"/>
          <w:marTop w:val="0"/>
          <w:marBottom w:val="0"/>
          <w:divBdr>
            <w:top w:val="none" w:sz="0" w:space="0" w:color="auto"/>
            <w:left w:val="none" w:sz="0" w:space="0" w:color="auto"/>
            <w:bottom w:val="none" w:sz="0" w:space="0" w:color="auto"/>
            <w:right w:val="none" w:sz="0" w:space="0" w:color="auto"/>
          </w:divBdr>
        </w:div>
        <w:div w:id="735863549">
          <w:marLeft w:val="480"/>
          <w:marRight w:val="0"/>
          <w:marTop w:val="0"/>
          <w:marBottom w:val="0"/>
          <w:divBdr>
            <w:top w:val="none" w:sz="0" w:space="0" w:color="auto"/>
            <w:left w:val="none" w:sz="0" w:space="0" w:color="auto"/>
            <w:bottom w:val="none" w:sz="0" w:space="0" w:color="auto"/>
            <w:right w:val="none" w:sz="0" w:space="0" w:color="auto"/>
          </w:divBdr>
        </w:div>
        <w:div w:id="1532188749">
          <w:marLeft w:val="480"/>
          <w:marRight w:val="0"/>
          <w:marTop w:val="0"/>
          <w:marBottom w:val="0"/>
          <w:divBdr>
            <w:top w:val="none" w:sz="0" w:space="0" w:color="auto"/>
            <w:left w:val="none" w:sz="0" w:space="0" w:color="auto"/>
            <w:bottom w:val="none" w:sz="0" w:space="0" w:color="auto"/>
            <w:right w:val="none" w:sz="0" w:space="0" w:color="auto"/>
          </w:divBdr>
        </w:div>
        <w:div w:id="1833715336">
          <w:marLeft w:val="480"/>
          <w:marRight w:val="0"/>
          <w:marTop w:val="0"/>
          <w:marBottom w:val="0"/>
          <w:divBdr>
            <w:top w:val="none" w:sz="0" w:space="0" w:color="auto"/>
            <w:left w:val="none" w:sz="0" w:space="0" w:color="auto"/>
            <w:bottom w:val="none" w:sz="0" w:space="0" w:color="auto"/>
            <w:right w:val="none" w:sz="0" w:space="0" w:color="auto"/>
          </w:divBdr>
        </w:div>
        <w:div w:id="410273567">
          <w:marLeft w:val="480"/>
          <w:marRight w:val="0"/>
          <w:marTop w:val="0"/>
          <w:marBottom w:val="0"/>
          <w:divBdr>
            <w:top w:val="none" w:sz="0" w:space="0" w:color="auto"/>
            <w:left w:val="none" w:sz="0" w:space="0" w:color="auto"/>
            <w:bottom w:val="none" w:sz="0" w:space="0" w:color="auto"/>
            <w:right w:val="none" w:sz="0" w:space="0" w:color="auto"/>
          </w:divBdr>
        </w:div>
        <w:div w:id="658920067">
          <w:marLeft w:val="480"/>
          <w:marRight w:val="0"/>
          <w:marTop w:val="0"/>
          <w:marBottom w:val="0"/>
          <w:divBdr>
            <w:top w:val="none" w:sz="0" w:space="0" w:color="auto"/>
            <w:left w:val="none" w:sz="0" w:space="0" w:color="auto"/>
            <w:bottom w:val="none" w:sz="0" w:space="0" w:color="auto"/>
            <w:right w:val="none" w:sz="0" w:space="0" w:color="auto"/>
          </w:divBdr>
        </w:div>
        <w:div w:id="1546720655">
          <w:marLeft w:val="480"/>
          <w:marRight w:val="0"/>
          <w:marTop w:val="0"/>
          <w:marBottom w:val="0"/>
          <w:divBdr>
            <w:top w:val="none" w:sz="0" w:space="0" w:color="auto"/>
            <w:left w:val="none" w:sz="0" w:space="0" w:color="auto"/>
            <w:bottom w:val="none" w:sz="0" w:space="0" w:color="auto"/>
            <w:right w:val="none" w:sz="0" w:space="0" w:color="auto"/>
          </w:divBdr>
        </w:div>
        <w:div w:id="317657295">
          <w:marLeft w:val="480"/>
          <w:marRight w:val="0"/>
          <w:marTop w:val="0"/>
          <w:marBottom w:val="0"/>
          <w:divBdr>
            <w:top w:val="none" w:sz="0" w:space="0" w:color="auto"/>
            <w:left w:val="none" w:sz="0" w:space="0" w:color="auto"/>
            <w:bottom w:val="none" w:sz="0" w:space="0" w:color="auto"/>
            <w:right w:val="none" w:sz="0" w:space="0" w:color="auto"/>
          </w:divBdr>
        </w:div>
        <w:div w:id="1344548073">
          <w:marLeft w:val="480"/>
          <w:marRight w:val="0"/>
          <w:marTop w:val="0"/>
          <w:marBottom w:val="0"/>
          <w:divBdr>
            <w:top w:val="none" w:sz="0" w:space="0" w:color="auto"/>
            <w:left w:val="none" w:sz="0" w:space="0" w:color="auto"/>
            <w:bottom w:val="none" w:sz="0" w:space="0" w:color="auto"/>
            <w:right w:val="none" w:sz="0" w:space="0" w:color="auto"/>
          </w:divBdr>
        </w:div>
        <w:div w:id="1956597395">
          <w:marLeft w:val="480"/>
          <w:marRight w:val="0"/>
          <w:marTop w:val="0"/>
          <w:marBottom w:val="0"/>
          <w:divBdr>
            <w:top w:val="none" w:sz="0" w:space="0" w:color="auto"/>
            <w:left w:val="none" w:sz="0" w:space="0" w:color="auto"/>
            <w:bottom w:val="none" w:sz="0" w:space="0" w:color="auto"/>
            <w:right w:val="none" w:sz="0" w:space="0" w:color="auto"/>
          </w:divBdr>
        </w:div>
        <w:div w:id="1341077639">
          <w:marLeft w:val="480"/>
          <w:marRight w:val="0"/>
          <w:marTop w:val="0"/>
          <w:marBottom w:val="0"/>
          <w:divBdr>
            <w:top w:val="none" w:sz="0" w:space="0" w:color="auto"/>
            <w:left w:val="none" w:sz="0" w:space="0" w:color="auto"/>
            <w:bottom w:val="none" w:sz="0" w:space="0" w:color="auto"/>
            <w:right w:val="none" w:sz="0" w:space="0" w:color="auto"/>
          </w:divBdr>
        </w:div>
        <w:div w:id="935820754">
          <w:marLeft w:val="480"/>
          <w:marRight w:val="0"/>
          <w:marTop w:val="0"/>
          <w:marBottom w:val="0"/>
          <w:divBdr>
            <w:top w:val="none" w:sz="0" w:space="0" w:color="auto"/>
            <w:left w:val="none" w:sz="0" w:space="0" w:color="auto"/>
            <w:bottom w:val="none" w:sz="0" w:space="0" w:color="auto"/>
            <w:right w:val="none" w:sz="0" w:space="0" w:color="auto"/>
          </w:divBdr>
        </w:div>
        <w:div w:id="2077819004">
          <w:marLeft w:val="480"/>
          <w:marRight w:val="0"/>
          <w:marTop w:val="0"/>
          <w:marBottom w:val="0"/>
          <w:divBdr>
            <w:top w:val="none" w:sz="0" w:space="0" w:color="auto"/>
            <w:left w:val="none" w:sz="0" w:space="0" w:color="auto"/>
            <w:bottom w:val="none" w:sz="0" w:space="0" w:color="auto"/>
            <w:right w:val="none" w:sz="0" w:space="0" w:color="auto"/>
          </w:divBdr>
        </w:div>
        <w:div w:id="1833252849">
          <w:marLeft w:val="480"/>
          <w:marRight w:val="0"/>
          <w:marTop w:val="0"/>
          <w:marBottom w:val="0"/>
          <w:divBdr>
            <w:top w:val="none" w:sz="0" w:space="0" w:color="auto"/>
            <w:left w:val="none" w:sz="0" w:space="0" w:color="auto"/>
            <w:bottom w:val="none" w:sz="0" w:space="0" w:color="auto"/>
            <w:right w:val="none" w:sz="0" w:space="0" w:color="auto"/>
          </w:divBdr>
        </w:div>
        <w:div w:id="558054034">
          <w:marLeft w:val="480"/>
          <w:marRight w:val="0"/>
          <w:marTop w:val="0"/>
          <w:marBottom w:val="0"/>
          <w:divBdr>
            <w:top w:val="none" w:sz="0" w:space="0" w:color="auto"/>
            <w:left w:val="none" w:sz="0" w:space="0" w:color="auto"/>
            <w:bottom w:val="none" w:sz="0" w:space="0" w:color="auto"/>
            <w:right w:val="none" w:sz="0" w:space="0" w:color="auto"/>
          </w:divBdr>
        </w:div>
        <w:div w:id="500314953">
          <w:marLeft w:val="480"/>
          <w:marRight w:val="0"/>
          <w:marTop w:val="0"/>
          <w:marBottom w:val="0"/>
          <w:divBdr>
            <w:top w:val="none" w:sz="0" w:space="0" w:color="auto"/>
            <w:left w:val="none" w:sz="0" w:space="0" w:color="auto"/>
            <w:bottom w:val="none" w:sz="0" w:space="0" w:color="auto"/>
            <w:right w:val="none" w:sz="0" w:space="0" w:color="auto"/>
          </w:divBdr>
        </w:div>
        <w:div w:id="1592658760">
          <w:marLeft w:val="480"/>
          <w:marRight w:val="0"/>
          <w:marTop w:val="0"/>
          <w:marBottom w:val="0"/>
          <w:divBdr>
            <w:top w:val="none" w:sz="0" w:space="0" w:color="auto"/>
            <w:left w:val="none" w:sz="0" w:space="0" w:color="auto"/>
            <w:bottom w:val="none" w:sz="0" w:space="0" w:color="auto"/>
            <w:right w:val="none" w:sz="0" w:space="0" w:color="auto"/>
          </w:divBdr>
        </w:div>
        <w:div w:id="750277352">
          <w:marLeft w:val="480"/>
          <w:marRight w:val="0"/>
          <w:marTop w:val="0"/>
          <w:marBottom w:val="0"/>
          <w:divBdr>
            <w:top w:val="none" w:sz="0" w:space="0" w:color="auto"/>
            <w:left w:val="none" w:sz="0" w:space="0" w:color="auto"/>
            <w:bottom w:val="none" w:sz="0" w:space="0" w:color="auto"/>
            <w:right w:val="none" w:sz="0" w:space="0" w:color="auto"/>
          </w:divBdr>
        </w:div>
        <w:div w:id="2091001921">
          <w:marLeft w:val="480"/>
          <w:marRight w:val="0"/>
          <w:marTop w:val="0"/>
          <w:marBottom w:val="0"/>
          <w:divBdr>
            <w:top w:val="none" w:sz="0" w:space="0" w:color="auto"/>
            <w:left w:val="none" w:sz="0" w:space="0" w:color="auto"/>
            <w:bottom w:val="none" w:sz="0" w:space="0" w:color="auto"/>
            <w:right w:val="none" w:sz="0" w:space="0" w:color="auto"/>
          </w:divBdr>
        </w:div>
        <w:div w:id="1139153890">
          <w:marLeft w:val="480"/>
          <w:marRight w:val="0"/>
          <w:marTop w:val="0"/>
          <w:marBottom w:val="0"/>
          <w:divBdr>
            <w:top w:val="none" w:sz="0" w:space="0" w:color="auto"/>
            <w:left w:val="none" w:sz="0" w:space="0" w:color="auto"/>
            <w:bottom w:val="none" w:sz="0" w:space="0" w:color="auto"/>
            <w:right w:val="none" w:sz="0" w:space="0" w:color="auto"/>
          </w:divBdr>
        </w:div>
        <w:div w:id="262344979">
          <w:marLeft w:val="480"/>
          <w:marRight w:val="0"/>
          <w:marTop w:val="0"/>
          <w:marBottom w:val="0"/>
          <w:divBdr>
            <w:top w:val="none" w:sz="0" w:space="0" w:color="auto"/>
            <w:left w:val="none" w:sz="0" w:space="0" w:color="auto"/>
            <w:bottom w:val="none" w:sz="0" w:space="0" w:color="auto"/>
            <w:right w:val="none" w:sz="0" w:space="0" w:color="auto"/>
          </w:divBdr>
        </w:div>
        <w:div w:id="1005858481">
          <w:marLeft w:val="480"/>
          <w:marRight w:val="0"/>
          <w:marTop w:val="0"/>
          <w:marBottom w:val="0"/>
          <w:divBdr>
            <w:top w:val="none" w:sz="0" w:space="0" w:color="auto"/>
            <w:left w:val="none" w:sz="0" w:space="0" w:color="auto"/>
            <w:bottom w:val="none" w:sz="0" w:space="0" w:color="auto"/>
            <w:right w:val="none" w:sz="0" w:space="0" w:color="auto"/>
          </w:divBdr>
        </w:div>
        <w:div w:id="753012244">
          <w:marLeft w:val="480"/>
          <w:marRight w:val="0"/>
          <w:marTop w:val="0"/>
          <w:marBottom w:val="0"/>
          <w:divBdr>
            <w:top w:val="none" w:sz="0" w:space="0" w:color="auto"/>
            <w:left w:val="none" w:sz="0" w:space="0" w:color="auto"/>
            <w:bottom w:val="none" w:sz="0" w:space="0" w:color="auto"/>
            <w:right w:val="none" w:sz="0" w:space="0" w:color="auto"/>
          </w:divBdr>
        </w:div>
        <w:div w:id="441002957">
          <w:marLeft w:val="480"/>
          <w:marRight w:val="0"/>
          <w:marTop w:val="0"/>
          <w:marBottom w:val="0"/>
          <w:divBdr>
            <w:top w:val="none" w:sz="0" w:space="0" w:color="auto"/>
            <w:left w:val="none" w:sz="0" w:space="0" w:color="auto"/>
            <w:bottom w:val="none" w:sz="0" w:space="0" w:color="auto"/>
            <w:right w:val="none" w:sz="0" w:space="0" w:color="auto"/>
          </w:divBdr>
        </w:div>
        <w:div w:id="1899969706">
          <w:marLeft w:val="480"/>
          <w:marRight w:val="0"/>
          <w:marTop w:val="0"/>
          <w:marBottom w:val="0"/>
          <w:divBdr>
            <w:top w:val="none" w:sz="0" w:space="0" w:color="auto"/>
            <w:left w:val="none" w:sz="0" w:space="0" w:color="auto"/>
            <w:bottom w:val="none" w:sz="0" w:space="0" w:color="auto"/>
            <w:right w:val="none" w:sz="0" w:space="0" w:color="auto"/>
          </w:divBdr>
        </w:div>
        <w:div w:id="1177649105">
          <w:marLeft w:val="480"/>
          <w:marRight w:val="0"/>
          <w:marTop w:val="0"/>
          <w:marBottom w:val="0"/>
          <w:divBdr>
            <w:top w:val="none" w:sz="0" w:space="0" w:color="auto"/>
            <w:left w:val="none" w:sz="0" w:space="0" w:color="auto"/>
            <w:bottom w:val="none" w:sz="0" w:space="0" w:color="auto"/>
            <w:right w:val="none" w:sz="0" w:space="0" w:color="auto"/>
          </w:divBdr>
        </w:div>
        <w:div w:id="532310966">
          <w:marLeft w:val="480"/>
          <w:marRight w:val="0"/>
          <w:marTop w:val="0"/>
          <w:marBottom w:val="0"/>
          <w:divBdr>
            <w:top w:val="none" w:sz="0" w:space="0" w:color="auto"/>
            <w:left w:val="none" w:sz="0" w:space="0" w:color="auto"/>
            <w:bottom w:val="none" w:sz="0" w:space="0" w:color="auto"/>
            <w:right w:val="none" w:sz="0" w:space="0" w:color="auto"/>
          </w:divBdr>
        </w:div>
        <w:div w:id="23674325">
          <w:marLeft w:val="480"/>
          <w:marRight w:val="0"/>
          <w:marTop w:val="0"/>
          <w:marBottom w:val="0"/>
          <w:divBdr>
            <w:top w:val="none" w:sz="0" w:space="0" w:color="auto"/>
            <w:left w:val="none" w:sz="0" w:space="0" w:color="auto"/>
            <w:bottom w:val="none" w:sz="0" w:space="0" w:color="auto"/>
            <w:right w:val="none" w:sz="0" w:space="0" w:color="auto"/>
          </w:divBdr>
        </w:div>
        <w:div w:id="881097180">
          <w:marLeft w:val="480"/>
          <w:marRight w:val="0"/>
          <w:marTop w:val="0"/>
          <w:marBottom w:val="0"/>
          <w:divBdr>
            <w:top w:val="none" w:sz="0" w:space="0" w:color="auto"/>
            <w:left w:val="none" w:sz="0" w:space="0" w:color="auto"/>
            <w:bottom w:val="none" w:sz="0" w:space="0" w:color="auto"/>
            <w:right w:val="none" w:sz="0" w:space="0" w:color="auto"/>
          </w:divBdr>
        </w:div>
        <w:div w:id="1618413387">
          <w:marLeft w:val="480"/>
          <w:marRight w:val="0"/>
          <w:marTop w:val="0"/>
          <w:marBottom w:val="0"/>
          <w:divBdr>
            <w:top w:val="none" w:sz="0" w:space="0" w:color="auto"/>
            <w:left w:val="none" w:sz="0" w:space="0" w:color="auto"/>
            <w:bottom w:val="none" w:sz="0" w:space="0" w:color="auto"/>
            <w:right w:val="none" w:sz="0" w:space="0" w:color="auto"/>
          </w:divBdr>
        </w:div>
        <w:div w:id="1528252568">
          <w:marLeft w:val="480"/>
          <w:marRight w:val="0"/>
          <w:marTop w:val="0"/>
          <w:marBottom w:val="0"/>
          <w:divBdr>
            <w:top w:val="none" w:sz="0" w:space="0" w:color="auto"/>
            <w:left w:val="none" w:sz="0" w:space="0" w:color="auto"/>
            <w:bottom w:val="none" w:sz="0" w:space="0" w:color="auto"/>
            <w:right w:val="none" w:sz="0" w:space="0" w:color="auto"/>
          </w:divBdr>
        </w:div>
        <w:div w:id="1300768998">
          <w:marLeft w:val="480"/>
          <w:marRight w:val="0"/>
          <w:marTop w:val="0"/>
          <w:marBottom w:val="0"/>
          <w:divBdr>
            <w:top w:val="none" w:sz="0" w:space="0" w:color="auto"/>
            <w:left w:val="none" w:sz="0" w:space="0" w:color="auto"/>
            <w:bottom w:val="none" w:sz="0" w:space="0" w:color="auto"/>
            <w:right w:val="none" w:sz="0" w:space="0" w:color="auto"/>
          </w:divBdr>
        </w:div>
        <w:div w:id="2019428095">
          <w:marLeft w:val="480"/>
          <w:marRight w:val="0"/>
          <w:marTop w:val="0"/>
          <w:marBottom w:val="0"/>
          <w:divBdr>
            <w:top w:val="none" w:sz="0" w:space="0" w:color="auto"/>
            <w:left w:val="none" w:sz="0" w:space="0" w:color="auto"/>
            <w:bottom w:val="none" w:sz="0" w:space="0" w:color="auto"/>
            <w:right w:val="none" w:sz="0" w:space="0" w:color="auto"/>
          </w:divBdr>
        </w:div>
        <w:div w:id="1149709548">
          <w:marLeft w:val="480"/>
          <w:marRight w:val="0"/>
          <w:marTop w:val="0"/>
          <w:marBottom w:val="0"/>
          <w:divBdr>
            <w:top w:val="none" w:sz="0" w:space="0" w:color="auto"/>
            <w:left w:val="none" w:sz="0" w:space="0" w:color="auto"/>
            <w:bottom w:val="none" w:sz="0" w:space="0" w:color="auto"/>
            <w:right w:val="none" w:sz="0" w:space="0" w:color="auto"/>
          </w:divBdr>
        </w:div>
        <w:div w:id="1960378415">
          <w:marLeft w:val="480"/>
          <w:marRight w:val="0"/>
          <w:marTop w:val="0"/>
          <w:marBottom w:val="0"/>
          <w:divBdr>
            <w:top w:val="none" w:sz="0" w:space="0" w:color="auto"/>
            <w:left w:val="none" w:sz="0" w:space="0" w:color="auto"/>
            <w:bottom w:val="none" w:sz="0" w:space="0" w:color="auto"/>
            <w:right w:val="none" w:sz="0" w:space="0" w:color="auto"/>
          </w:divBdr>
        </w:div>
        <w:div w:id="832767082">
          <w:marLeft w:val="480"/>
          <w:marRight w:val="0"/>
          <w:marTop w:val="0"/>
          <w:marBottom w:val="0"/>
          <w:divBdr>
            <w:top w:val="none" w:sz="0" w:space="0" w:color="auto"/>
            <w:left w:val="none" w:sz="0" w:space="0" w:color="auto"/>
            <w:bottom w:val="none" w:sz="0" w:space="0" w:color="auto"/>
            <w:right w:val="none" w:sz="0" w:space="0" w:color="auto"/>
          </w:divBdr>
        </w:div>
        <w:div w:id="1452825481">
          <w:marLeft w:val="480"/>
          <w:marRight w:val="0"/>
          <w:marTop w:val="0"/>
          <w:marBottom w:val="0"/>
          <w:divBdr>
            <w:top w:val="none" w:sz="0" w:space="0" w:color="auto"/>
            <w:left w:val="none" w:sz="0" w:space="0" w:color="auto"/>
            <w:bottom w:val="none" w:sz="0" w:space="0" w:color="auto"/>
            <w:right w:val="none" w:sz="0" w:space="0" w:color="auto"/>
          </w:divBdr>
        </w:div>
        <w:div w:id="346560408">
          <w:marLeft w:val="480"/>
          <w:marRight w:val="0"/>
          <w:marTop w:val="0"/>
          <w:marBottom w:val="0"/>
          <w:divBdr>
            <w:top w:val="none" w:sz="0" w:space="0" w:color="auto"/>
            <w:left w:val="none" w:sz="0" w:space="0" w:color="auto"/>
            <w:bottom w:val="none" w:sz="0" w:space="0" w:color="auto"/>
            <w:right w:val="none" w:sz="0" w:space="0" w:color="auto"/>
          </w:divBdr>
        </w:div>
        <w:div w:id="763571161">
          <w:marLeft w:val="480"/>
          <w:marRight w:val="0"/>
          <w:marTop w:val="0"/>
          <w:marBottom w:val="0"/>
          <w:divBdr>
            <w:top w:val="none" w:sz="0" w:space="0" w:color="auto"/>
            <w:left w:val="none" w:sz="0" w:space="0" w:color="auto"/>
            <w:bottom w:val="none" w:sz="0" w:space="0" w:color="auto"/>
            <w:right w:val="none" w:sz="0" w:space="0" w:color="auto"/>
          </w:divBdr>
        </w:div>
        <w:div w:id="1392730413">
          <w:marLeft w:val="480"/>
          <w:marRight w:val="0"/>
          <w:marTop w:val="0"/>
          <w:marBottom w:val="0"/>
          <w:divBdr>
            <w:top w:val="none" w:sz="0" w:space="0" w:color="auto"/>
            <w:left w:val="none" w:sz="0" w:space="0" w:color="auto"/>
            <w:bottom w:val="none" w:sz="0" w:space="0" w:color="auto"/>
            <w:right w:val="none" w:sz="0" w:space="0" w:color="auto"/>
          </w:divBdr>
        </w:div>
        <w:div w:id="286157321">
          <w:marLeft w:val="480"/>
          <w:marRight w:val="0"/>
          <w:marTop w:val="0"/>
          <w:marBottom w:val="0"/>
          <w:divBdr>
            <w:top w:val="none" w:sz="0" w:space="0" w:color="auto"/>
            <w:left w:val="none" w:sz="0" w:space="0" w:color="auto"/>
            <w:bottom w:val="none" w:sz="0" w:space="0" w:color="auto"/>
            <w:right w:val="none" w:sz="0" w:space="0" w:color="auto"/>
          </w:divBdr>
        </w:div>
        <w:div w:id="1236670672">
          <w:marLeft w:val="480"/>
          <w:marRight w:val="0"/>
          <w:marTop w:val="0"/>
          <w:marBottom w:val="0"/>
          <w:divBdr>
            <w:top w:val="none" w:sz="0" w:space="0" w:color="auto"/>
            <w:left w:val="none" w:sz="0" w:space="0" w:color="auto"/>
            <w:bottom w:val="none" w:sz="0" w:space="0" w:color="auto"/>
            <w:right w:val="none" w:sz="0" w:space="0" w:color="auto"/>
          </w:divBdr>
        </w:div>
        <w:div w:id="103616332">
          <w:marLeft w:val="480"/>
          <w:marRight w:val="0"/>
          <w:marTop w:val="0"/>
          <w:marBottom w:val="0"/>
          <w:divBdr>
            <w:top w:val="none" w:sz="0" w:space="0" w:color="auto"/>
            <w:left w:val="none" w:sz="0" w:space="0" w:color="auto"/>
            <w:bottom w:val="none" w:sz="0" w:space="0" w:color="auto"/>
            <w:right w:val="none" w:sz="0" w:space="0" w:color="auto"/>
          </w:divBdr>
        </w:div>
        <w:div w:id="1907186912">
          <w:marLeft w:val="480"/>
          <w:marRight w:val="0"/>
          <w:marTop w:val="0"/>
          <w:marBottom w:val="0"/>
          <w:divBdr>
            <w:top w:val="none" w:sz="0" w:space="0" w:color="auto"/>
            <w:left w:val="none" w:sz="0" w:space="0" w:color="auto"/>
            <w:bottom w:val="none" w:sz="0" w:space="0" w:color="auto"/>
            <w:right w:val="none" w:sz="0" w:space="0" w:color="auto"/>
          </w:divBdr>
        </w:div>
        <w:div w:id="2078739997">
          <w:marLeft w:val="480"/>
          <w:marRight w:val="0"/>
          <w:marTop w:val="0"/>
          <w:marBottom w:val="0"/>
          <w:divBdr>
            <w:top w:val="none" w:sz="0" w:space="0" w:color="auto"/>
            <w:left w:val="none" w:sz="0" w:space="0" w:color="auto"/>
            <w:bottom w:val="none" w:sz="0" w:space="0" w:color="auto"/>
            <w:right w:val="none" w:sz="0" w:space="0" w:color="auto"/>
          </w:divBdr>
        </w:div>
        <w:div w:id="1077093769">
          <w:marLeft w:val="480"/>
          <w:marRight w:val="0"/>
          <w:marTop w:val="0"/>
          <w:marBottom w:val="0"/>
          <w:divBdr>
            <w:top w:val="none" w:sz="0" w:space="0" w:color="auto"/>
            <w:left w:val="none" w:sz="0" w:space="0" w:color="auto"/>
            <w:bottom w:val="none" w:sz="0" w:space="0" w:color="auto"/>
            <w:right w:val="none" w:sz="0" w:space="0" w:color="auto"/>
          </w:divBdr>
        </w:div>
        <w:div w:id="1698963477">
          <w:marLeft w:val="480"/>
          <w:marRight w:val="0"/>
          <w:marTop w:val="0"/>
          <w:marBottom w:val="0"/>
          <w:divBdr>
            <w:top w:val="none" w:sz="0" w:space="0" w:color="auto"/>
            <w:left w:val="none" w:sz="0" w:space="0" w:color="auto"/>
            <w:bottom w:val="none" w:sz="0" w:space="0" w:color="auto"/>
            <w:right w:val="none" w:sz="0" w:space="0" w:color="auto"/>
          </w:divBdr>
        </w:div>
        <w:div w:id="1322849420">
          <w:marLeft w:val="480"/>
          <w:marRight w:val="0"/>
          <w:marTop w:val="0"/>
          <w:marBottom w:val="0"/>
          <w:divBdr>
            <w:top w:val="none" w:sz="0" w:space="0" w:color="auto"/>
            <w:left w:val="none" w:sz="0" w:space="0" w:color="auto"/>
            <w:bottom w:val="none" w:sz="0" w:space="0" w:color="auto"/>
            <w:right w:val="none" w:sz="0" w:space="0" w:color="auto"/>
          </w:divBdr>
        </w:div>
        <w:div w:id="1281572894">
          <w:marLeft w:val="480"/>
          <w:marRight w:val="0"/>
          <w:marTop w:val="0"/>
          <w:marBottom w:val="0"/>
          <w:divBdr>
            <w:top w:val="none" w:sz="0" w:space="0" w:color="auto"/>
            <w:left w:val="none" w:sz="0" w:space="0" w:color="auto"/>
            <w:bottom w:val="none" w:sz="0" w:space="0" w:color="auto"/>
            <w:right w:val="none" w:sz="0" w:space="0" w:color="auto"/>
          </w:divBdr>
        </w:div>
        <w:div w:id="405147049">
          <w:marLeft w:val="480"/>
          <w:marRight w:val="0"/>
          <w:marTop w:val="0"/>
          <w:marBottom w:val="0"/>
          <w:divBdr>
            <w:top w:val="none" w:sz="0" w:space="0" w:color="auto"/>
            <w:left w:val="none" w:sz="0" w:space="0" w:color="auto"/>
            <w:bottom w:val="none" w:sz="0" w:space="0" w:color="auto"/>
            <w:right w:val="none" w:sz="0" w:space="0" w:color="auto"/>
          </w:divBdr>
        </w:div>
        <w:div w:id="1863278093">
          <w:marLeft w:val="480"/>
          <w:marRight w:val="0"/>
          <w:marTop w:val="0"/>
          <w:marBottom w:val="0"/>
          <w:divBdr>
            <w:top w:val="none" w:sz="0" w:space="0" w:color="auto"/>
            <w:left w:val="none" w:sz="0" w:space="0" w:color="auto"/>
            <w:bottom w:val="none" w:sz="0" w:space="0" w:color="auto"/>
            <w:right w:val="none" w:sz="0" w:space="0" w:color="auto"/>
          </w:divBdr>
        </w:div>
        <w:div w:id="1883900062">
          <w:marLeft w:val="480"/>
          <w:marRight w:val="0"/>
          <w:marTop w:val="0"/>
          <w:marBottom w:val="0"/>
          <w:divBdr>
            <w:top w:val="none" w:sz="0" w:space="0" w:color="auto"/>
            <w:left w:val="none" w:sz="0" w:space="0" w:color="auto"/>
            <w:bottom w:val="none" w:sz="0" w:space="0" w:color="auto"/>
            <w:right w:val="none" w:sz="0" w:space="0" w:color="auto"/>
          </w:divBdr>
        </w:div>
        <w:div w:id="2027897843">
          <w:marLeft w:val="480"/>
          <w:marRight w:val="0"/>
          <w:marTop w:val="0"/>
          <w:marBottom w:val="0"/>
          <w:divBdr>
            <w:top w:val="none" w:sz="0" w:space="0" w:color="auto"/>
            <w:left w:val="none" w:sz="0" w:space="0" w:color="auto"/>
            <w:bottom w:val="none" w:sz="0" w:space="0" w:color="auto"/>
            <w:right w:val="none" w:sz="0" w:space="0" w:color="auto"/>
          </w:divBdr>
        </w:div>
        <w:div w:id="293411499">
          <w:marLeft w:val="480"/>
          <w:marRight w:val="0"/>
          <w:marTop w:val="0"/>
          <w:marBottom w:val="0"/>
          <w:divBdr>
            <w:top w:val="none" w:sz="0" w:space="0" w:color="auto"/>
            <w:left w:val="none" w:sz="0" w:space="0" w:color="auto"/>
            <w:bottom w:val="none" w:sz="0" w:space="0" w:color="auto"/>
            <w:right w:val="none" w:sz="0" w:space="0" w:color="auto"/>
          </w:divBdr>
        </w:div>
        <w:div w:id="535579395">
          <w:marLeft w:val="480"/>
          <w:marRight w:val="0"/>
          <w:marTop w:val="0"/>
          <w:marBottom w:val="0"/>
          <w:divBdr>
            <w:top w:val="none" w:sz="0" w:space="0" w:color="auto"/>
            <w:left w:val="none" w:sz="0" w:space="0" w:color="auto"/>
            <w:bottom w:val="none" w:sz="0" w:space="0" w:color="auto"/>
            <w:right w:val="none" w:sz="0" w:space="0" w:color="auto"/>
          </w:divBdr>
        </w:div>
        <w:div w:id="69737471">
          <w:marLeft w:val="480"/>
          <w:marRight w:val="0"/>
          <w:marTop w:val="0"/>
          <w:marBottom w:val="0"/>
          <w:divBdr>
            <w:top w:val="none" w:sz="0" w:space="0" w:color="auto"/>
            <w:left w:val="none" w:sz="0" w:space="0" w:color="auto"/>
            <w:bottom w:val="none" w:sz="0" w:space="0" w:color="auto"/>
            <w:right w:val="none" w:sz="0" w:space="0" w:color="auto"/>
          </w:divBdr>
        </w:div>
        <w:div w:id="1047609900">
          <w:marLeft w:val="480"/>
          <w:marRight w:val="0"/>
          <w:marTop w:val="0"/>
          <w:marBottom w:val="0"/>
          <w:divBdr>
            <w:top w:val="none" w:sz="0" w:space="0" w:color="auto"/>
            <w:left w:val="none" w:sz="0" w:space="0" w:color="auto"/>
            <w:bottom w:val="none" w:sz="0" w:space="0" w:color="auto"/>
            <w:right w:val="none" w:sz="0" w:space="0" w:color="auto"/>
          </w:divBdr>
        </w:div>
        <w:div w:id="2029863767">
          <w:marLeft w:val="480"/>
          <w:marRight w:val="0"/>
          <w:marTop w:val="0"/>
          <w:marBottom w:val="0"/>
          <w:divBdr>
            <w:top w:val="none" w:sz="0" w:space="0" w:color="auto"/>
            <w:left w:val="none" w:sz="0" w:space="0" w:color="auto"/>
            <w:bottom w:val="none" w:sz="0" w:space="0" w:color="auto"/>
            <w:right w:val="none" w:sz="0" w:space="0" w:color="auto"/>
          </w:divBdr>
        </w:div>
        <w:div w:id="1166169311">
          <w:marLeft w:val="480"/>
          <w:marRight w:val="0"/>
          <w:marTop w:val="0"/>
          <w:marBottom w:val="0"/>
          <w:divBdr>
            <w:top w:val="none" w:sz="0" w:space="0" w:color="auto"/>
            <w:left w:val="none" w:sz="0" w:space="0" w:color="auto"/>
            <w:bottom w:val="none" w:sz="0" w:space="0" w:color="auto"/>
            <w:right w:val="none" w:sz="0" w:space="0" w:color="auto"/>
          </w:divBdr>
        </w:div>
        <w:div w:id="327513961">
          <w:marLeft w:val="480"/>
          <w:marRight w:val="0"/>
          <w:marTop w:val="0"/>
          <w:marBottom w:val="0"/>
          <w:divBdr>
            <w:top w:val="none" w:sz="0" w:space="0" w:color="auto"/>
            <w:left w:val="none" w:sz="0" w:space="0" w:color="auto"/>
            <w:bottom w:val="none" w:sz="0" w:space="0" w:color="auto"/>
            <w:right w:val="none" w:sz="0" w:space="0" w:color="auto"/>
          </w:divBdr>
        </w:div>
        <w:div w:id="542063432">
          <w:marLeft w:val="480"/>
          <w:marRight w:val="0"/>
          <w:marTop w:val="0"/>
          <w:marBottom w:val="0"/>
          <w:divBdr>
            <w:top w:val="none" w:sz="0" w:space="0" w:color="auto"/>
            <w:left w:val="none" w:sz="0" w:space="0" w:color="auto"/>
            <w:bottom w:val="none" w:sz="0" w:space="0" w:color="auto"/>
            <w:right w:val="none" w:sz="0" w:space="0" w:color="auto"/>
          </w:divBdr>
        </w:div>
        <w:div w:id="994072151">
          <w:marLeft w:val="480"/>
          <w:marRight w:val="0"/>
          <w:marTop w:val="0"/>
          <w:marBottom w:val="0"/>
          <w:divBdr>
            <w:top w:val="none" w:sz="0" w:space="0" w:color="auto"/>
            <w:left w:val="none" w:sz="0" w:space="0" w:color="auto"/>
            <w:bottom w:val="none" w:sz="0" w:space="0" w:color="auto"/>
            <w:right w:val="none" w:sz="0" w:space="0" w:color="auto"/>
          </w:divBdr>
        </w:div>
        <w:div w:id="1878926207">
          <w:marLeft w:val="480"/>
          <w:marRight w:val="0"/>
          <w:marTop w:val="0"/>
          <w:marBottom w:val="0"/>
          <w:divBdr>
            <w:top w:val="none" w:sz="0" w:space="0" w:color="auto"/>
            <w:left w:val="none" w:sz="0" w:space="0" w:color="auto"/>
            <w:bottom w:val="none" w:sz="0" w:space="0" w:color="auto"/>
            <w:right w:val="none" w:sz="0" w:space="0" w:color="auto"/>
          </w:divBdr>
        </w:div>
        <w:div w:id="1220435462">
          <w:marLeft w:val="480"/>
          <w:marRight w:val="0"/>
          <w:marTop w:val="0"/>
          <w:marBottom w:val="0"/>
          <w:divBdr>
            <w:top w:val="none" w:sz="0" w:space="0" w:color="auto"/>
            <w:left w:val="none" w:sz="0" w:space="0" w:color="auto"/>
            <w:bottom w:val="none" w:sz="0" w:space="0" w:color="auto"/>
            <w:right w:val="none" w:sz="0" w:space="0" w:color="auto"/>
          </w:divBdr>
        </w:div>
        <w:div w:id="1823305486">
          <w:marLeft w:val="480"/>
          <w:marRight w:val="0"/>
          <w:marTop w:val="0"/>
          <w:marBottom w:val="0"/>
          <w:divBdr>
            <w:top w:val="none" w:sz="0" w:space="0" w:color="auto"/>
            <w:left w:val="none" w:sz="0" w:space="0" w:color="auto"/>
            <w:bottom w:val="none" w:sz="0" w:space="0" w:color="auto"/>
            <w:right w:val="none" w:sz="0" w:space="0" w:color="auto"/>
          </w:divBdr>
        </w:div>
        <w:div w:id="1718315599">
          <w:marLeft w:val="480"/>
          <w:marRight w:val="0"/>
          <w:marTop w:val="0"/>
          <w:marBottom w:val="0"/>
          <w:divBdr>
            <w:top w:val="none" w:sz="0" w:space="0" w:color="auto"/>
            <w:left w:val="none" w:sz="0" w:space="0" w:color="auto"/>
            <w:bottom w:val="none" w:sz="0" w:space="0" w:color="auto"/>
            <w:right w:val="none" w:sz="0" w:space="0" w:color="auto"/>
          </w:divBdr>
        </w:div>
        <w:div w:id="423114492">
          <w:marLeft w:val="480"/>
          <w:marRight w:val="0"/>
          <w:marTop w:val="0"/>
          <w:marBottom w:val="0"/>
          <w:divBdr>
            <w:top w:val="none" w:sz="0" w:space="0" w:color="auto"/>
            <w:left w:val="none" w:sz="0" w:space="0" w:color="auto"/>
            <w:bottom w:val="none" w:sz="0" w:space="0" w:color="auto"/>
            <w:right w:val="none" w:sz="0" w:space="0" w:color="auto"/>
          </w:divBdr>
        </w:div>
        <w:div w:id="1840579606">
          <w:marLeft w:val="480"/>
          <w:marRight w:val="0"/>
          <w:marTop w:val="0"/>
          <w:marBottom w:val="0"/>
          <w:divBdr>
            <w:top w:val="none" w:sz="0" w:space="0" w:color="auto"/>
            <w:left w:val="none" w:sz="0" w:space="0" w:color="auto"/>
            <w:bottom w:val="none" w:sz="0" w:space="0" w:color="auto"/>
            <w:right w:val="none" w:sz="0" w:space="0" w:color="auto"/>
          </w:divBdr>
        </w:div>
        <w:div w:id="1542791908">
          <w:marLeft w:val="480"/>
          <w:marRight w:val="0"/>
          <w:marTop w:val="0"/>
          <w:marBottom w:val="0"/>
          <w:divBdr>
            <w:top w:val="none" w:sz="0" w:space="0" w:color="auto"/>
            <w:left w:val="none" w:sz="0" w:space="0" w:color="auto"/>
            <w:bottom w:val="none" w:sz="0" w:space="0" w:color="auto"/>
            <w:right w:val="none" w:sz="0" w:space="0" w:color="auto"/>
          </w:divBdr>
        </w:div>
        <w:div w:id="654839553">
          <w:marLeft w:val="480"/>
          <w:marRight w:val="0"/>
          <w:marTop w:val="0"/>
          <w:marBottom w:val="0"/>
          <w:divBdr>
            <w:top w:val="none" w:sz="0" w:space="0" w:color="auto"/>
            <w:left w:val="none" w:sz="0" w:space="0" w:color="auto"/>
            <w:bottom w:val="none" w:sz="0" w:space="0" w:color="auto"/>
            <w:right w:val="none" w:sz="0" w:space="0" w:color="auto"/>
          </w:divBdr>
        </w:div>
        <w:div w:id="1269194654">
          <w:marLeft w:val="480"/>
          <w:marRight w:val="0"/>
          <w:marTop w:val="0"/>
          <w:marBottom w:val="0"/>
          <w:divBdr>
            <w:top w:val="none" w:sz="0" w:space="0" w:color="auto"/>
            <w:left w:val="none" w:sz="0" w:space="0" w:color="auto"/>
            <w:bottom w:val="none" w:sz="0" w:space="0" w:color="auto"/>
            <w:right w:val="none" w:sz="0" w:space="0" w:color="auto"/>
          </w:divBdr>
        </w:div>
        <w:div w:id="2037849248">
          <w:marLeft w:val="480"/>
          <w:marRight w:val="0"/>
          <w:marTop w:val="0"/>
          <w:marBottom w:val="0"/>
          <w:divBdr>
            <w:top w:val="none" w:sz="0" w:space="0" w:color="auto"/>
            <w:left w:val="none" w:sz="0" w:space="0" w:color="auto"/>
            <w:bottom w:val="none" w:sz="0" w:space="0" w:color="auto"/>
            <w:right w:val="none" w:sz="0" w:space="0" w:color="auto"/>
          </w:divBdr>
        </w:div>
        <w:div w:id="80491110">
          <w:marLeft w:val="480"/>
          <w:marRight w:val="0"/>
          <w:marTop w:val="0"/>
          <w:marBottom w:val="0"/>
          <w:divBdr>
            <w:top w:val="none" w:sz="0" w:space="0" w:color="auto"/>
            <w:left w:val="none" w:sz="0" w:space="0" w:color="auto"/>
            <w:bottom w:val="none" w:sz="0" w:space="0" w:color="auto"/>
            <w:right w:val="none" w:sz="0" w:space="0" w:color="auto"/>
          </w:divBdr>
        </w:div>
        <w:div w:id="770124102">
          <w:marLeft w:val="480"/>
          <w:marRight w:val="0"/>
          <w:marTop w:val="0"/>
          <w:marBottom w:val="0"/>
          <w:divBdr>
            <w:top w:val="none" w:sz="0" w:space="0" w:color="auto"/>
            <w:left w:val="none" w:sz="0" w:space="0" w:color="auto"/>
            <w:bottom w:val="none" w:sz="0" w:space="0" w:color="auto"/>
            <w:right w:val="none" w:sz="0" w:space="0" w:color="auto"/>
          </w:divBdr>
        </w:div>
        <w:div w:id="1020666256">
          <w:marLeft w:val="480"/>
          <w:marRight w:val="0"/>
          <w:marTop w:val="0"/>
          <w:marBottom w:val="0"/>
          <w:divBdr>
            <w:top w:val="none" w:sz="0" w:space="0" w:color="auto"/>
            <w:left w:val="none" w:sz="0" w:space="0" w:color="auto"/>
            <w:bottom w:val="none" w:sz="0" w:space="0" w:color="auto"/>
            <w:right w:val="none" w:sz="0" w:space="0" w:color="auto"/>
          </w:divBdr>
        </w:div>
        <w:div w:id="1035618220">
          <w:marLeft w:val="480"/>
          <w:marRight w:val="0"/>
          <w:marTop w:val="0"/>
          <w:marBottom w:val="0"/>
          <w:divBdr>
            <w:top w:val="none" w:sz="0" w:space="0" w:color="auto"/>
            <w:left w:val="none" w:sz="0" w:space="0" w:color="auto"/>
            <w:bottom w:val="none" w:sz="0" w:space="0" w:color="auto"/>
            <w:right w:val="none" w:sz="0" w:space="0" w:color="auto"/>
          </w:divBdr>
        </w:div>
        <w:div w:id="1738358535">
          <w:marLeft w:val="480"/>
          <w:marRight w:val="0"/>
          <w:marTop w:val="0"/>
          <w:marBottom w:val="0"/>
          <w:divBdr>
            <w:top w:val="none" w:sz="0" w:space="0" w:color="auto"/>
            <w:left w:val="none" w:sz="0" w:space="0" w:color="auto"/>
            <w:bottom w:val="none" w:sz="0" w:space="0" w:color="auto"/>
            <w:right w:val="none" w:sz="0" w:space="0" w:color="auto"/>
          </w:divBdr>
        </w:div>
        <w:div w:id="1576670725">
          <w:marLeft w:val="480"/>
          <w:marRight w:val="0"/>
          <w:marTop w:val="0"/>
          <w:marBottom w:val="0"/>
          <w:divBdr>
            <w:top w:val="none" w:sz="0" w:space="0" w:color="auto"/>
            <w:left w:val="none" w:sz="0" w:space="0" w:color="auto"/>
            <w:bottom w:val="none" w:sz="0" w:space="0" w:color="auto"/>
            <w:right w:val="none" w:sz="0" w:space="0" w:color="auto"/>
          </w:divBdr>
        </w:div>
        <w:div w:id="615066280">
          <w:marLeft w:val="480"/>
          <w:marRight w:val="0"/>
          <w:marTop w:val="0"/>
          <w:marBottom w:val="0"/>
          <w:divBdr>
            <w:top w:val="none" w:sz="0" w:space="0" w:color="auto"/>
            <w:left w:val="none" w:sz="0" w:space="0" w:color="auto"/>
            <w:bottom w:val="none" w:sz="0" w:space="0" w:color="auto"/>
            <w:right w:val="none" w:sz="0" w:space="0" w:color="auto"/>
          </w:divBdr>
        </w:div>
        <w:div w:id="82143076">
          <w:marLeft w:val="480"/>
          <w:marRight w:val="0"/>
          <w:marTop w:val="0"/>
          <w:marBottom w:val="0"/>
          <w:divBdr>
            <w:top w:val="none" w:sz="0" w:space="0" w:color="auto"/>
            <w:left w:val="none" w:sz="0" w:space="0" w:color="auto"/>
            <w:bottom w:val="none" w:sz="0" w:space="0" w:color="auto"/>
            <w:right w:val="none" w:sz="0" w:space="0" w:color="auto"/>
          </w:divBdr>
        </w:div>
        <w:div w:id="898594881">
          <w:marLeft w:val="480"/>
          <w:marRight w:val="0"/>
          <w:marTop w:val="0"/>
          <w:marBottom w:val="0"/>
          <w:divBdr>
            <w:top w:val="none" w:sz="0" w:space="0" w:color="auto"/>
            <w:left w:val="none" w:sz="0" w:space="0" w:color="auto"/>
            <w:bottom w:val="none" w:sz="0" w:space="0" w:color="auto"/>
            <w:right w:val="none" w:sz="0" w:space="0" w:color="auto"/>
          </w:divBdr>
        </w:div>
        <w:div w:id="202600881">
          <w:marLeft w:val="480"/>
          <w:marRight w:val="0"/>
          <w:marTop w:val="0"/>
          <w:marBottom w:val="0"/>
          <w:divBdr>
            <w:top w:val="none" w:sz="0" w:space="0" w:color="auto"/>
            <w:left w:val="none" w:sz="0" w:space="0" w:color="auto"/>
            <w:bottom w:val="none" w:sz="0" w:space="0" w:color="auto"/>
            <w:right w:val="none" w:sz="0" w:space="0" w:color="auto"/>
          </w:divBdr>
        </w:div>
        <w:div w:id="1491676868">
          <w:marLeft w:val="480"/>
          <w:marRight w:val="0"/>
          <w:marTop w:val="0"/>
          <w:marBottom w:val="0"/>
          <w:divBdr>
            <w:top w:val="none" w:sz="0" w:space="0" w:color="auto"/>
            <w:left w:val="none" w:sz="0" w:space="0" w:color="auto"/>
            <w:bottom w:val="none" w:sz="0" w:space="0" w:color="auto"/>
            <w:right w:val="none" w:sz="0" w:space="0" w:color="auto"/>
          </w:divBdr>
        </w:div>
        <w:div w:id="1968586469">
          <w:marLeft w:val="480"/>
          <w:marRight w:val="0"/>
          <w:marTop w:val="0"/>
          <w:marBottom w:val="0"/>
          <w:divBdr>
            <w:top w:val="none" w:sz="0" w:space="0" w:color="auto"/>
            <w:left w:val="none" w:sz="0" w:space="0" w:color="auto"/>
            <w:bottom w:val="none" w:sz="0" w:space="0" w:color="auto"/>
            <w:right w:val="none" w:sz="0" w:space="0" w:color="auto"/>
          </w:divBdr>
        </w:div>
        <w:div w:id="873496466">
          <w:marLeft w:val="480"/>
          <w:marRight w:val="0"/>
          <w:marTop w:val="0"/>
          <w:marBottom w:val="0"/>
          <w:divBdr>
            <w:top w:val="none" w:sz="0" w:space="0" w:color="auto"/>
            <w:left w:val="none" w:sz="0" w:space="0" w:color="auto"/>
            <w:bottom w:val="none" w:sz="0" w:space="0" w:color="auto"/>
            <w:right w:val="none" w:sz="0" w:space="0" w:color="auto"/>
          </w:divBdr>
        </w:div>
        <w:div w:id="471210918">
          <w:marLeft w:val="480"/>
          <w:marRight w:val="0"/>
          <w:marTop w:val="0"/>
          <w:marBottom w:val="0"/>
          <w:divBdr>
            <w:top w:val="none" w:sz="0" w:space="0" w:color="auto"/>
            <w:left w:val="none" w:sz="0" w:space="0" w:color="auto"/>
            <w:bottom w:val="none" w:sz="0" w:space="0" w:color="auto"/>
            <w:right w:val="none" w:sz="0" w:space="0" w:color="auto"/>
          </w:divBdr>
        </w:div>
        <w:div w:id="1203590409">
          <w:marLeft w:val="480"/>
          <w:marRight w:val="0"/>
          <w:marTop w:val="0"/>
          <w:marBottom w:val="0"/>
          <w:divBdr>
            <w:top w:val="none" w:sz="0" w:space="0" w:color="auto"/>
            <w:left w:val="none" w:sz="0" w:space="0" w:color="auto"/>
            <w:bottom w:val="none" w:sz="0" w:space="0" w:color="auto"/>
            <w:right w:val="none" w:sz="0" w:space="0" w:color="auto"/>
          </w:divBdr>
        </w:div>
        <w:div w:id="763039712">
          <w:marLeft w:val="480"/>
          <w:marRight w:val="0"/>
          <w:marTop w:val="0"/>
          <w:marBottom w:val="0"/>
          <w:divBdr>
            <w:top w:val="none" w:sz="0" w:space="0" w:color="auto"/>
            <w:left w:val="none" w:sz="0" w:space="0" w:color="auto"/>
            <w:bottom w:val="none" w:sz="0" w:space="0" w:color="auto"/>
            <w:right w:val="none" w:sz="0" w:space="0" w:color="auto"/>
          </w:divBdr>
        </w:div>
        <w:div w:id="547105863">
          <w:marLeft w:val="480"/>
          <w:marRight w:val="0"/>
          <w:marTop w:val="0"/>
          <w:marBottom w:val="0"/>
          <w:divBdr>
            <w:top w:val="none" w:sz="0" w:space="0" w:color="auto"/>
            <w:left w:val="none" w:sz="0" w:space="0" w:color="auto"/>
            <w:bottom w:val="none" w:sz="0" w:space="0" w:color="auto"/>
            <w:right w:val="none" w:sz="0" w:space="0" w:color="auto"/>
          </w:divBdr>
        </w:div>
        <w:div w:id="233048725">
          <w:marLeft w:val="480"/>
          <w:marRight w:val="0"/>
          <w:marTop w:val="0"/>
          <w:marBottom w:val="0"/>
          <w:divBdr>
            <w:top w:val="none" w:sz="0" w:space="0" w:color="auto"/>
            <w:left w:val="none" w:sz="0" w:space="0" w:color="auto"/>
            <w:bottom w:val="none" w:sz="0" w:space="0" w:color="auto"/>
            <w:right w:val="none" w:sz="0" w:space="0" w:color="auto"/>
          </w:divBdr>
        </w:div>
        <w:div w:id="156046053">
          <w:marLeft w:val="480"/>
          <w:marRight w:val="0"/>
          <w:marTop w:val="0"/>
          <w:marBottom w:val="0"/>
          <w:divBdr>
            <w:top w:val="none" w:sz="0" w:space="0" w:color="auto"/>
            <w:left w:val="none" w:sz="0" w:space="0" w:color="auto"/>
            <w:bottom w:val="none" w:sz="0" w:space="0" w:color="auto"/>
            <w:right w:val="none" w:sz="0" w:space="0" w:color="auto"/>
          </w:divBdr>
        </w:div>
        <w:div w:id="351689057">
          <w:marLeft w:val="480"/>
          <w:marRight w:val="0"/>
          <w:marTop w:val="0"/>
          <w:marBottom w:val="0"/>
          <w:divBdr>
            <w:top w:val="none" w:sz="0" w:space="0" w:color="auto"/>
            <w:left w:val="none" w:sz="0" w:space="0" w:color="auto"/>
            <w:bottom w:val="none" w:sz="0" w:space="0" w:color="auto"/>
            <w:right w:val="none" w:sz="0" w:space="0" w:color="auto"/>
          </w:divBdr>
        </w:div>
      </w:divsChild>
    </w:div>
    <w:div w:id="1488210664">
      <w:bodyDiv w:val="1"/>
      <w:marLeft w:val="0"/>
      <w:marRight w:val="0"/>
      <w:marTop w:val="0"/>
      <w:marBottom w:val="0"/>
      <w:divBdr>
        <w:top w:val="none" w:sz="0" w:space="0" w:color="auto"/>
        <w:left w:val="none" w:sz="0" w:space="0" w:color="auto"/>
        <w:bottom w:val="none" w:sz="0" w:space="0" w:color="auto"/>
        <w:right w:val="none" w:sz="0" w:space="0" w:color="auto"/>
      </w:divBdr>
    </w:div>
    <w:div w:id="1488286610">
      <w:bodyDiv w:val="1"/>
      <w:marLeft w:val="0"/>
      <w:marRight w:val="0"/>
      <w:marTop w:val="0"/>
      <w:marBottom w:val="0"/>
      <w:divBdr>
        <w:top w:val="none" w:sz="0" w:space="0" w:color="auto"/>
        <w:left w:val="none" w:sz="0" w:space="0" w:color="auto"/>
        <w:bottom w:val="none" w:sz="0" w:space="0" w:color="auto"/>
        <w:right w:val="none" w:sz="0" w:space="0" w:color="auto"/>
      </w:divBdr>
    </w:div>
    <w:div w:id="1488597776">
      <w:bodyDiv w:val="1"/>
      <w:marLeft w:val="0"/>
      <w:marRight w:val="0"/>
      <w:marTop w:val="0"/>
      <w:marBottom w:val="0"/>
      <w:divBdr>
        <w:top w:val="none" w:sz="0" w:space="0" w:color="auto"/>
        <w:left w:val="none" w:sz="0" w:space="0" w:color="auto"/>
        <w:bottom w:val="none" w:sz="0" w:space="0" w:color="auto"/>
        <w:right w:val="none" w:sz="0" w:space="0" w:color="auto"/>
      </w:divBdr>
    </w:div>
    <w:div w:id="1488739536">
      <w:bodyDiv w:val="1"/>
      <w:marLeft w:val="0"/>
      <w:marRight w:val="0"/>
      <w:marTop w:val="0"/>
      <w:marBottom w:val="0"/>
      <w:divBdr>
        <w:top w:val="none" w:sz="0" w:space="0" w:color="auto"/>
        <w:left w:val="none" w:sz="0" w:space="0" w:color="auto"/>
        <w:bottom w:val="none" w:sz="0" w:space="0" w:color="auto"/>
        <w:right w:val="none" w:sz="0" w:space="0" w:color="auto"/>
      </w:divBdr>
    </w:div>
    <w:div w:id="1488862969">
      <w:bodyDiv w:val="1"/>
      <w:marLeft w:val="0"/>
      <w:marRight w:val="0"/>
      <w:marTop w:val="0"/>
      <w:marBottom w:val="0"/>
      <w:divBdr>
        <w:top w:val="none" w:sz="0" w:space="0" w:color="auto"/>
        <w:left w:val="none" w:sz="0" w:space="0" w:color="auto"/>
        <w:bottom w:val="none" w:sz="0" w:space="0" w:color="auto"/>
        <w:right w:val="none" w:sz="0" w:space="0" w:color="auto"/>
      </w:divBdr>
    </w:div>
    <w:div w:id="1488937119">
      <w:bodyDiv w:val="1"/>
      <w:marLeft w:val="0"/>
      <w:marRight w:val="0"/>
      <w:marTop w:val="0"/>
      <w:marBottom w:val="0"/>
      <w:divBdr>
        <w:top w:val="none" w:sz="0" w:space="0" w:color="auto"/>
        <w:left w:val="none" w:sz="0" w:space="0" w:color="auto"/>
        <w:bottom w:val="none" w:sz="0" w:space="0" w:color="auto"/>
        <w:right w:val="none" w:sz="0" w:space="0" w:color="auto"/>
      </w:divBdr>
    </w:div>
    <w:div w:id="1488981740">
      <w:bodyDiv w:val="1"/>
      <w:marLeft w:val="0"/>
      <w:marRight w:val="0"/>
      <w:marTop w:val="0"/>
      <w:marBottom w:val="0"/>
      <w:divBdr>
        <w:top w:val="none" w:sz="0" w:space="0" w:color="auto"/>
        <w:left w:val="none" w:sz="0" w:space="0" w:color="auto"/>
        <w:bottom w:val="none" w:sz="0" w:space="0" w:color="auto"/>
        <w:right w:val="none" w:sz="0" w:space="0" w:color="auto"/>
      </w:divBdr>
    </w:div>
    <w:div w:id="1489590418">
      <w:bodyDiv w:val="1"/>
      <w:marLeft w:val="0"/>
      <w:marRight w:val="0"/>
      <w:marTop w:val="0"/>
      <w:marBottom w:val="0"/>
      <w:divBdr>
        <w:top w:val="none" w:sz="0" w:space="0" w:color="auto"/>
        <w:left w:val="none" w:sz="0" w:space="0" w:color="auto"/>
        <w:bottom w:val="none" w:sz="0" w:space="0" w:color="auto"/>
        <w:right w:val="none" w:sz="0" w:space="0" w:color="auto"/>
      </w:divBdr>
    </w:div>
    <w:div w:id="1489596811">
      <w:bodyDiv w:val="1"/>
      <w:marLeft w:val="0"/>
      <w:marRight w:val="0"/>
      <w:marTop w:val="0"/>
      <w:marBottom w:val="0"/>
      <w:divBdr>
        <w:top w:val="none" w:sz="0" w:space="0" w:color="auto"/>
        <w:left w:val="none" w:sz="0" w:space="0" w:color="auto"/>
        <w:bottom w:val="none" w:sz="0" w:space="0" w:color="auto"/>
        <w:right w:val="none" w:sz="0" w:space="0" w:color="auto"/>
      </w:divBdr>
    </w:div>
    <w:div w:id="1490712662">
      <w:bodyDiv w:val="1"/>
      <w:marLeft w:val="0"/>
      <w:marRight w:val="0"/>
      <w:marTop w:val="0"/>
      <w:marBottom w:val="0"/>
      <w:divBdr>
        <w:top w:val="none" w:sz="0" w:space="0" w:color="auto"/>
        <w:left w:val="none" w:sz="0" w:space="0" w:color="auto"/>
        <w:bottom w:val="none" w:sz="0" w:space="0" w:color="auto"/>
        <w:right w:val="none" w:sz="0" w:space="0" w:color="auto"/>
      </w:divBdr>
    </w:div>
    <w:div w:id="1491023171">
      <w:bodyDiv w:val="1"/>
      <w:marLeft w:val="0"/>
      <w:marRight w:val="0"/>
      <w:marTop w:val="0"/>
      <w:marBottom w:val="0"/>
      <w:divBdr>
        <w:top w:val="none" w:sz="0" w:space="0" w:color="auto"/>
        <w:left w:val="none" w:sz="0" w:space="0" w:color="auto"/>
        <w:bottom w:val="none" w:sz="0" w:space="0" w:color="auto"/>
        <w:right w:val="none" w:sz="0" w:space="0" w:color="auto"/>
      </w:divBdr>
    </w:div>
    <w:div w:id="1492217381">
      <w:bodyDiv w:val="1"/>
      <w:marLeft w:val="0"/>
      <w:marRight w:val="0"/>
      <w:marTop w:val="0"/>
      <w:marBottom w:val="0"/>
      <w:divBdr>
        <w:top w:val="none" w:sz="0" w:space="0" w:color="auto"/>
        <w:left w:val="none" w:sz="0" w:space="0" w:color="auto"/>
        <w:bottom w:val="none" w:sz="0" w:space="0" w:color="auto"/>
        <w:right w:val="none" w:sz="0" w:space="0" w:color="auto"/>
      </w:divBdr>
    </w:div>
    <w:div w:id="1492335805">
      <w:bodyDiv w:val="1"/>
      <w:marLeft w:val="0"/>
      <w:marRight w:val="0"/>
      <w:marTop w:val="0"/>
      <w:marBottom w:val="0"/>
      <w:divBdr>
        <w:top w:val="none" w:sz="0" w:space="0" w:color="auto"/>
        <w:left w:val="none" w:sz="0" w:space="0" w:color="auto"/>
        <w:bottom w:val="none" w:sz="0" w:space="0" w:color="auto"/>
        <w:right w:val="none" w:sz="0" w:space="0" w:color="auto"/>
      </w:divBdr>
    </w:div>
    <w:div w:id="1493184581">
      <w:bodyDiv w:val="1"/>
      <w:marLeft w:val="0"/>
      <w:marRight w:val="0"/>
      <w:marTop w:val="0"/>
      <w:marBottom w:val="0"/>
      <w:divBdr>
        <w:top w:val="none" w:sz="0" w:space="0" w:color="auto"/>
        <w:left w:val="none" w:sz="0" w:space="0" w:color="auto"/>
        <w:bottom w:val="none" w:sz="0" w:space="0" w:color="auto"/>
        <w:right w:val="none" w:sz="0" w:space="0" w:color="auto"/>
      </w:divBdr>
    </w:div>
    <w:div w:id="1493254738">
      <w:bodyDiv w:val="1"/>
      <w:marLeft w:val="0"/>
      <w:marRight w:val="0"/>
      <w:marTop w:val="0"/>
      <w:marBottom w:val="0"/>
      <w:divBdr>
        <w:top w:val="none" w:sz="0" w:space="0" w:color="auto"/>
        <w:left w:val="none" w:sz="0" w:space="0" w:color="auto"/>
        <w:bottom w:val="none" w:sz="0" w:space="0" w:color="auto"/>
        <w:right w:val="none" w:sz="0" w:space="0" w:color="auto"/>
      </w:divBdr>
    </w:div>
    <w:div w:id="1493333912">
      <w:bodyDiv w:val="1"/>
      <w:marLeft w:val="0"/>
      <w:marRight w:val="0"/>
      <w:marTop w:val="0"/>
      <w:marBottom w:val="0"/>
      <w:divBdr>
        <w:top w:val="none" w:sz="0" w:space="0" w:color="auto"/>
        <w:left w:val="none" w:sz="0" w:space="0" w:color="auto"/>
        <w:bottom w:val="none" w:sz="0" w:space="0" w:color="auto"/>
        <w:right w:val="none" w:sz="0" w:space="0" w:color="auto"/>
      </w:divBdr>
    </w:div>
    <w:div w:id="1493450278">
      <w:bodyDiv w:val="1"/>
      <w:marLeft w:val="0"/>
      <w:marRight w:val="0"/>
      <w:marTop w:val="0"/>
      <w:marBottom w:val="0"/>
      <w:divBdr>
        <w:top w:val="none" w:sz="0" w:space="0" w:color="auto"/>
        <w:left w:val="none" w:sz="0" w:space="0" w:color="auto"/>
        <w:bottom w:val="none" w:sz="0" w:space="0" w:color="auto"/>
        <w:right w:val="none" w:sz="0" w:space="0" w:color="auto"/>
      </w:divBdr>
    </w:div>
    <w:div w:id="1494568603">
      <w:bodyDiv w:val="1"/>
      <w:marLeft w:val="0"/>
      <w:marRight w:val="0"/>
      <w:marTop w:val="0"/>
      <w:marBottom w:val="0"/>
      <w:divBdr>
        <w:top w:val="none" w:sz="0" w:space="0" w:color="auto"/>
        <w:left w:val="none" w:sz="0" w:space="0" w:color="auto"/>
        <w:bottom w:val="none" w:sz="0" w:space="0" w:color="auto"/>
        <w:right w:val="none" w:sz="0" w:space="0" w:color="auto"/>
      </w:divBdr>
    </w:div>
    <w:div w:id="1494644766">
      <w:bodyDiv w:val="1"/>
      <w:marLeft w:val="0"/>
      <w:marRight w:val="0"/>
      <w:marTop w:val="0"/>
      <w:marBottom w:val="0"/>
      <w:divBdr>
        <w:top w:val="none" w:sz="0" w:space="0" w:color="auto"/>
        <w:left w:val="none" w:sz="0" w:space="0" w:color="auto"/>
        <w:bottom w:val="none" w:sz="0" w:space="0" w:color="auto"/>
        <w:right w:val="none" w:sz="0" w:space="0" w:color="auto"/>
      </w:divBdr>
    </w:div>
    <w:div w:id="1494759883">
      <w:bodyDiv w:val="1"/>
      <w:marLeft w:val="0"/>
      <w:marRight w:val="0"/>
      <w:marTop w:val="0"/>
      <w:marBottom w:val="0"/>
      <w:divBdr>
        <w:top w:val="none" w:sz="0" w:space="0" w:color="auto"/>
        <w:left w:val="none" w:sz="0" w:space="0" w:color="auto"/>
        <w:bottom w:val="none" w:sz="0" w:space="0" w:color="auto"/>
        <w:right w:val="none" w:sz="0" w:space="0" w:color="auto"/>
      </w:divBdr>
    </w:div>
    <w:div w:id="1495223171">
      <w:bodyDiv w:val="1"/>
      <w:marLeft w:val="0"/>
      <w:marRight w:val="0"/>
      <w:marTop w:val="0"/>
      <w:marBottom w:val="0"/>
      <w:divBdr>
        <w:top w:val="none" w:sz="0" w:space="0" w:color="auto"/>
        <w:left w:val="none" w:sz="0" w:space="0" w:color="auto"/>
        <w:bottom w:val="none" w:sz="0" w:space="0" w:color="auto"/>
        <w:right w:val="none" w:sz="0" w:space="0" w:color="auto"/>
      </w:divBdr>
    </w:div>
    <w:div w:id="1495754659">
      <w:bodyDiv w:val="1"/>
      <w:marLeft w:val="0"/>
      <w:marRight w:val="0"/>
      <w:marTop w:val="0"/>
      <w:marBottom w:val="0"/>
      <w:divBdr>
        <w:top w:val="none" w:sz="0" w:space="0" w:color="auto"/>
        <w:left w:val="none" w:sz="0" w:space="0" w:color="auto"/>
        <w:bottom w:val="none" w:sz="0" w:space="0" w:color="auto"/>
        <w:right w:val="none" w:sz="0" w:space="0" w:color="auto"/>
      </w:divBdr>
    </w:div>
    <w:div w:id="1495796584">
      <w:bodyDiv w:val="1"/>
      <w:marLeft w:val="0"/>
      <w:marRight w:val="0"/>
      <w:marTop w:val="0"/>
      <w:marBottom w:val="0"/>
      <w:divBdr>
        <w:top w:val="none" w:sz="0" w:space="0" w:color="auto"/>
        <w:left w:val="none" w:sz="0" w:space="0" w:color="auto"/>
        <w:bottom w:val="none" w:sz="0" w:space="0" w:color="auto"/>
        <w:right w:val="none" w:sz="0" w:space="0" w:color="auto"/>
      </w:divBdr>
    </w:div>
    <w:div w:id="1496460532">
      <w:bodyDiv w:val="1"/>
      <w:marLeft w:val="0"/>
      <w:marRight w:val="0"/>
      <w:marTop w:val="0"/>
      <w:marBottom w:val="0"/>
      <w:divBdr>
        <w:top w:val="none" w:sz="0" w:space="0" w:color="auto"/>
        <w:left w:val="none" w:sz="0" w:space="0" w:color="auto"/>
        <w:bottom w:val="none" w:sz="0" w:space="0" w:color="auto"/>
        <w:right w:val="none" w:sz="0" w:space="0" w:color="auto"/>
      </w:divBdr>
    </w:div>
    <w:div w:id="1497304385">
      <w:bodyDiv w:val="1"/>
      <w:marLeft w:val="0"/>
      <w:marRight w:val="0"/>
      <w:marTop w:val="0"/>
      <w:marBottom w:val="0"/>
      <w:divBdr>
        <w:top w:val="none" w:sz="0" w:space="0" w:color="auto"/>
        <w:left w:val="none" w:sz="0" w:space="0" w:color="auto"/>
        <w:bottom w:val="none" w:sz="0" w:space="0" w:color="auto"/>
        <w:right w:val="none" w:sz="0" w:space="0" w:color="auto"/>
      </w:divBdr>
    </w:div>
    <w:div w:id="1497453761">
      <w:bodyDiv w:val="1"/>
      <w:marLeft w:val="0"/>
      <w:marRight w:val="0"/>
      <w:marTop w:val="0"/>
      <w:marBottom w:val="0"/>
      <w:divBdr>
        <w:top w:val="none" w:sz="0" w:space="0" w:color="auto"/>
        <w:left w:val="none" w:sz="0" w:space="0" w:color="auto"/>
        <w:bottom w:val="none" w:sz="0" w:space="0" w:color="auto"/>
        <w:right w:val="none" w:sz="0" w:space="0" w:color="auto"/>
      </w:divBdr>
    </w:div>
    <w:div w:id="1497456022">
      <w:bodyDiv w:val="1"/>
      <w:marLeft w:val="0"/>
      <w:marRight w:val="0"/>
      <w:marTop w:val="0"/>
      <w:marBottom w:val="0"/>
      <w:divBdr>
        <w:top w:val="none" w:sz="0" w:space="0" w:color="auto"/>
        <w:left w:val="none" w:sz="0" w:space="0" w:color="auto"/>
        <w:bottom w:val="none" w:sz="0" w:space="0" w:color="auto"/>
        <w:right w:val="none" w:sz="0" w:space="0" w:color="auto"/>
      </w:divBdr>
    </w:div>
    <w:div w:id="1497913822">
      <w:bodyDiv w:val="1"/>
      <w:marLeft w:val="0"/>
      <w:marRight w:val="0"/>
      <w:marTop w:val="0"/>
      <w:marBottom w:val="0"/>
      <w:divBdr>
        <w:top w:val="none" w:sz="0" w:space="0" w:color="auto"/>
        <w:left w:val="none" w:sz="0" w:space="0" w:color="auto"/>
        <w:bottom w:val="none" w:sz="0" w:space="0" w:color="auto"/>
        <w:right w:val="none" w:sz="0" w:space="0" w:color="auto"/>
      </w:divBdr>
    </w:div>
    <w:div w:id="1498030558">
      <w:bodyDiv w:val="1"/>
      <w:marLeft w:val="0"/>
      <w:marRight w:val="0"/>
      <w:marTop w:val="0"/>
      <w:marBottom w:val="0"/>
      <w:divBdr>
        <w:top w:val="none" w:sz="0" w:space="0" w:color="auto"/>
        <w:left w:val="none" w:sz="0" w:space="0" w:color="auto"/>
        <w:bottom w:val="none" w:sz="0" w:space="0" w:color="auto"/>
        <w:right w:val="none" w:sz="0" w:space="0" w:color="auto"/>
      </w:divBdr>
    </w:div>
    <w:div w:id="1498231071">
      <w:bodyDiv w:val="1"/>
      <w:marLeft w:val="0"/>
      <w:marRight w:val="0"/>
      <w:marTop w:val="0"/>
      <w:marBottom w:val="0"/>
      <w:divBdr>
        <w:top w:val="none" w:sz="0" w:space="0" w:color="auto"/>
        <w:left w:val="none" w:sz="0" w:space="0" w:color="auto"/>
        <w:bottom w:val="none" w:sz="0" w:space="0" w:color="auto"/>
        <w:right w:val="none" w:sz="0" w:space="0" w:color="auto"/>
      </w:divBdr>
    </w:div>
    <w:div w:id="1499072609">
      <w:bodyDiv w:val="1"/>
      <w:marLeft w:val="0"/>
      <w:marRight w:val="0"/>
      <w:marTop w:val="0"/>
      <w:marBottom w:val="0"/>
      <w:divBdr>
        <w:top w:val="none" w:sz="0" w:space="0" w:color="auto"/>
        <w:left w:val="none" w:sz="0" w:space="0" w:color="auto"/>
        <w:bottom w:val="none" w:sz="0" w:space="0" w:color="auto"/>
        <w:right w:val="none" w:sz="0" w:space="0" w:color="auto"/>
      </w:divBdr>
    </w:div>
    <w:div w:id="1500928583">
      <w:bodyDiv w:val="1"/>
      <w:marLeft w:val="0"/>
      <w:marRight w:val="0"/>
      <w:marTop w:val="0"/>
      <w:marBottom w:val="0"/>
      <w:divBdr>
        <w:top w:val="none" w:sz="0" w:space="0" w:color="auto"/>
        <w:left w:val="none" w:sz="0" w:space="0" w:color="auto"/>
        <w:bottom w:val="none" w:sz="0" w:space="0" w:color="auto"/>
        <w:right w:val="none" w:sz="0" w:space="0" w:color="auto"/>
      </w:divBdr>
    </w:div>
    <w:div w:id="1501653219">
      <w:bodyDiv w:val="1"/>
      <w:marLeft w:val="0"/>
      <w:marRight w:val="0"/>
      <w:marTop w:val="0"/>
      <w:marBottom w:val="0"/>
      <w:divBdr>
        <w:top w:val="none" w:sz="0" w:space="0" w:color="auto"/>
        <w:left w:val="none" w:sz="0" w:space="0" w:color="auto"/>
        <w:bottom w:val="none" w:sz="0" w:space="0" w:color="auto"/>
        <w:right w:val="none" w:sz="0" w:space="0" w:color="auto"/>
      </w:divBdr>
    </w:div>
    <w:div w:id="1501892407">
      <w:bodyDiv w:val="1"/>
      <w:marLeft w:val="0"/>
      <w:marRight w:val="0"/>
      <w:marTop w:val="0"/>
      <w:marBottom w:val="0"/>
      <w:divBdr>
        <w:top w:val="none" w:sz="0" w:space="0" w:color="auto"/>
        <w:left w:val="none" w:sz="0" w:space="0" w:color="auto"/>
        <w:bottom w:val="none" w:sz="0" w:space="0" w:color="auto"/>
        <w:right w:val="none" w:sz="0" w:space="0" w:color="auto"/>
      </w:divBdr>
    </w:div>
    <w:div w:id="1502349299">
      <w:bodyDiv w:val="1"/>
      <w:marLeft w:val="0"/>
      <w:marRight w:val="0"/>
      <w:marTop w:val="0"/>
      <w:marBottom w:val="0"/>
      <w:divBdr>
        <w:top w:val="none" w:sz="0" w:space="0" w:color="auto"/>
        <w:left w:val="none" w:sz="0" w:space="0" w:color="auto"/>
        <w:bottom w:val="none" w:sz="0" w:space="0" w:color="auto"/>
        <w:right w:val="none" w:sz="0" w:space="0" w:color="auto"/>
      </w:divBdr>
    </w:div>
    <w:div w:id="1502546262">
      <w:bodyDiv w:val="1"/>
      <w:marLeft w:val="0"/>
      <w:marRight w:val="0"/>
      <w:marTop w:val="0"/>
      <w:marBottom w:val="0"/>
      <w:divBdr>
        <w:top w:val="none" w:sz="0" w:space="0" w:color="auto"/>
        <w:left w:val="none" w:sz="0" w:space="0" w:color="auto"/>
        <w:bottom w:val="none" w:sz="0" w:space="0" w:color="auto"/>
        <w:right w:val="none" w:sz="0" w:space="0" w:color="auto"/>
      </w:divBdr>
    </w:div>
    <w:div w:id="1502618123">
      <w:bodyDiv w:val="1"/>
      <w:marLeft w:val="0"/>
      <w:marRight w:val="0"/>
      <w:marTop w:val="0"/>
      <w:marBottom w:val="0"/>
      <w:divBdr>
        <w:top w:val="none" w:sz="0" w:space="0" w:color="auto"/>
        <w:left w:val="none" w:sz="0" w:space="0" w:color="auto"/>
        <w:bottom w:val="none" w:sz="0" w:space="0" w:color="auto"/>
        <w:right w:val="none" w:sz="0" w:space="0" w:color="auto"/>
      </w:divBdr>
    </w:div>
    <w:div w:id="1502623845">
      <w:bodyDiv w:val="1"/>
      <w:marLeft w:val="0"/>
      <w:marRight w:val="0"/>
      <w:marTop w:val="0"/>
      <w:marBottom w:val="0"/>
      <w:divBdr>
        <w:top w:val="none" w:sz="0" w:space="0" w:color="auto"/>
        <w:left w:val="none" w:sz="0" w:space="0" w:color="auto"/>
        <w:bottom w:val="none" w:sz="0" w:space="0" w:color="auto"/>
        <w:right w:val="none" w:sz="0" w:space="0" w:color="auto"/>
      </w:divBdr>
    </w:div>
    <w:div w:id="1503469425">
      <w:bodyDiv w:val="1"/>
      <w:marLeft w:val="0"/>
      <w:marRight w:val="0"/>
      <w:marTop w:val="0"/>
      <w:marBottom w:val="0"/>
      <w:divBdr>
        <w:top w:val="none" w:sz="0" w:space="0" w:color="auto"/>
        <w:left w:val="none" w:sz="0" w:space="0" w:color="auto"/>
        <w:bottom w:val="none" w:sz="0" w:space="0" w:color="auto"/>
        <w:right w:val="none" w:sz="0" w:space="0" w:color="auto"/>
      </w:divBdr>
    </w:div>
    <w:div w:id="1506433052">
      <w:bodyDiv w:val="1"/>
      <w:marLeft w:val="0"/>
      <w:marRight w:val="0"/>
      <w:marTop w:val="0"/>
      <w:marBottom w:val="0"/>
      <w:divBdr>
        <w:top w:val="none" w:sz="0" w:space="0" w:color="auto"/>
        <w:left w:val="none" w:sz="0" w:space="0" w:color="auto"/>
        <w:bottom w:val="none" w:sz="0" w:space="0" w:color="auto"/>
        <w:right w:val="none" w:sz="0" w:space="0" w:color="auto"/>
      </w:divBdr>
    </w:div>
    <w:div w:id="1506893154">
      <w:bodyDiv w:val="1"/>
      <w:marLeft w:val="0"/>
      <w:marRight w:val="0"/>
      <w:marTop w:val="0"/>
      <w:marBottom w:val="0"/>
      <w:divBdr>
        <w:top w:val="none" w:sz="0" w:space="0" w:color="auto"/>
        <w:left w:val="none" w:sz="0" w:space="0" w:color="auto"/>
        <w:bottom w:val="none" w:sz="0" w:space="0" w:color="auto"/>
        <w:right w:val="none" w:sz="0" w:space="0" w:color="auto"/>
      </w:divBdr>
    </w:div>
    <w:div w:id="1507162149">
      <w:bodyDiv w:val="1"/>
      <w:marLeft w:val="0"/>
      <w:marRight w:val="0"/>
      <w:marTop w:val="0"/>
      <w:marBottom w:val="0"/>
      <w:divBdr>
        <w:top w:val="none" w:sz="0" w:space="0" w:color="auto"/>
        <w:left w:val="none" w:sz="0" w:space="0" w:color="auto"/>
        <w:bottom w:val="none" w:sz="0" w:space="0" w:color="auto"/>
        <w:right w:val="none" w:sz="0" w:space="0" w:color="auto"/>
      </w:divBdr>
    </w:div>
    <w:div w:id="1507478975">
      <w:bodyDiv w:val="1"/>
      <w:marLeft w:val="0"/>
      <w:marRight w:val="0"/>
      <w:marTop w:val="0"/>
      <w:marBottom w:val="0"/>
      <w:divBdr>
        <w:top w:val="none" w:sz="0" w:space="0" w:color="auto"/>
        <w:left w:val="none" w:sz="0" w:space="0" w:color="auto"/>
        <w:bottom w:val="none" w:sz="0" w:space="0" w:color="auto"/>
        <w:right w:val="none" w:sz="0" w:space="0" w:color="auto"/>
      </w:divBdr>
    </w:div>
    <w:div w:id="1507554586">
      <w:bodyDiv w:val="1"/>
      <w:marLeft w:val="0"/>
      <w:marRight w:val="0"/>
      <w:marTop w:val="0"/>
      <w:marBottom w:val="0"/>
      <w:divBdr>
        <w:top w:val="none" w:sz="0" w:space="0" w:color="auto"/>
        <w:left w:val="none" w:sz="0" w:space="0" w:color="auto"/>
        <w:bottom w:val="none" w:sz="0" w:space="0" w:color="auto"/>
        <w:right w:val="none" w:sz="0" w:space="0" w:color="auto"/>
      </w:divBdr>
    </w:div>
    <w:div w:id="1507860009">
      <w:bodyDiv w:val="1"/>
      <w:marLeft w:val="0"/>
      <w:marRight w:val="0"/>
      <w:marTop w:val="0"/>
      <w:marBottom w:val="0"/>
      <w:divBdr>
        <w:top w:val="none" w:sz="0" w:space="0" w:color="auto"/>
        <w:left w:val="none" w:sz="0" w:space="0" w:color="auto"/>
        <w:bottom w:val="none" w:sz="0" w:space="0" w:color="auto"/>
        <w:right w:val="none" w:sz="0" w:space="0" w:color="auto"/>
      </w:divBdr>
    </w:div>
    <w:div w:id="1508445208">
      <w:bodyDiv w:val="1"/>
      <w:marLeft w:val="0"/>
      <w:marRight w:val="0"/>
      <w:marTop w:val="0"/>
      <w:marBottom w:val="0"/>
      <w:divBdr>
        <w:top w:val="none" w:sz="0" w:space="0" w:color="auto"/>
        <w:left w:val="none" w:sz="0" w:space="0" w:color="auto"/>
        <w:bottom w:val="none" w:sz="0" w:space="0" w:color="auto"/>
        <w:right w:val="none" w:sz="0" w:space="0" w:color="auto"/>
      </w:divBdr>
    </w:div>
    <w:div w:id="1509178585">
      <w:bodyDiv w:val="1"/>
      <w:marLeft w:val="0"/>
      <w:marRight w:val="0"/>
      <w:marTop w:val="0"/>
      <w:marBottom w:val="0"/>
      <w:divBdr>
        <w:top w:val="none" w:sz="0" w:space="0" w:color="auto"/>
        <w:left w:val="none" w:sz="0" w:space="0" w:color="auto"/>
        <w:bottom w:val="none" w:sz="0" w:space="0" w:color="auto"/>
        <w:right w:val="none" w:sz="0" w:space="0" w:color="auto"/>
      </w:divBdr>
    </w:div>
    <w:div w:id="1509253307">
      <w:bodyDiv w:val="1"/>
      <w:marLeft w:val="0"/>
      <w:marRight w:val="0"/>
      <w:marTop w:val="0"/>
      <w:marBottom w:val="0"/>
      <w:divBdr>
        <w:top w:val="none" w:sz="0" w:space="0" w:color="auto"/>
        <w:left w:val="none" w:sz="0" w:space="0" w:color="auto"/>
        <w:bottom w:val="none" w:sz="0" w:space="0" w:color="auto"/>
        <w:right w:val="none" w:sz="0" w:space="0" w:color="auto"/>
      </w:divBdr>
    </w:div>
    <w:div w:id="1509297330">
      <w:bodyDiv w:val="1"/>
      <w:marLeft w:val="0"/>
      <w:marRight w:val="0"/>
      <w:marTop w:val="0"/>
      <w:marBottom w:val="0"/>
      <w:divBdr>
        <w:top w:val="none" w:sz="0" w:space="0" w:color="auto"/>
        <w:left w:val="none" w:sz="0" w:space="0" w:color="auto"/>
        <w:bottom w:val="none" w:sz="0" w:space="0" w:color="auto"/>
        <w:right w:val="none" w:sz="0" w:space="0" w:color="auto"/>
      </w:divBdr>
    </w:div>
    <w:div w:id="1509444806">
      <w:bodyDiv w:val="1"/>
      <w:marLeft w:val="0"/>
      <w:marRight w:val="0"/>
      <w:marTop w:val="0"/>
      <w:marBottom w:val="0"/>
      <w:divBdr>
        <w:top w:val="none" w:sz="0" w:space="0" w:color="auto"/>
        <w:left w:val="none" w:sz="0" w:space="0" w:color="auto"/>
        <w:bottom w:val="none" w:sz="0" w:space="0" w:color="auto"/>
        <w:right w:val="none" w:sz="0" w:space="0" w:color="auto"/>
      </w:divBdr>
    </w:div>
    <w:div w:id="1510362998">
      <w:bodyDiv w:val="1"/>
      <w:marLeft w:val="0"/>
      <w:marRight w:val="0"/>
      <w:marTop w:val="0"/>
      <w:marBottom w:val="0"/>
      <w:divBdr>
        <w:top w:val="none" w:sz="0" w:space="0" w:color="auto"/>
        <w:left w:val="none" w:sz="0" w:space="0" w:color="auto"/>
        <w:bottom w:val="none" w:sz="0" w:space="0" w:color="auto"/>
        <w:right w:val="none" w:sz="0" w:space="0" w:color="auto"/>
      </w:divBdr>
    </w:div>
    <w:div w:id="1510828585">
      <w:bodyDiv w:val="1"/>
      <w:marLeft w:val="0"/>
      <w:marRight w:val="0"/>
      <w:marTop w:val="0"/>
      <w:marBottom w:val="0"/>
      <w:divBdr>
        <w:top w:val="none" w:sz="0" w:space="0" w:color="auto"/>
        <w:left w:val="none" w:sz="0" w:space="0" w:color="auto"/>
        <w:bottom w:val="none" w:sz="0" w:space="0" w:color="auto"/>
        <w:right w:val="none" w:sz="0" w:space="0" w:color="auto"/>
      </w:divBdr>
    </w:div>
    <w:div w:id="1510944216">
      <w:bodyDiv w:val="1"/>
      <w:marLeft w:val="0"/>
      <w:marRight w:val="0"/>
      <w:marTop w:val="0"/>
      <w:marBottom w:val="0"/>
      <w:divBdr>
        <w:top w:val="none" w:sz="0" w:space="0" w:color="auto"/>
        <w:left w:val="none" w:sz="0" w:space="0" w:color="auto"/>
        <w:bottom w:val="none" w:sz="0" w:space="0" w:color="auto"/>
        <w:right w:val="none" w:sz="0" w:space="0" w:color="auto"/>
      </w:divBdr>
    </w:div>
    <w:div w:id="1511020418">
      <w:bodyDiv w:val="1"/>
      <w:marLeft w:val="0"/>
      <w:marRight w:val="0"/>
      <w:marTop w:val="0"/>
      <w:marBottom w:val="0"/>
      <w:divBdr>
        <w:top w:val="none" w:sz="0" w:space="0" w:color="auto"/>
        <w:left w:val="none" w:sz="0" w:space="0" w:color="auto"/>
        <w:bottom w:val="none" w:sz="0" w:space="0" w:color="auto"/>
        <w:right w:val="none" w:sz="0" w:space="0" w:color="auto"/>
      </w:divBdr>
    </w:div>
    <w:div w:id="1511144465">
      <w:bodyDiv w:val="1"/>
      <w:marLeft w:val="0"/>
      <w:marRight w:val="0"/>
      <w:marTop w:val="0"/>
      <w:marBottom w:val="0"/>
      <w:divBdr>
        <w:top w:val="none" w:sz="0" w:space="0" w:color="auto"/>
        <w:left w:val="none" w:sz="0" w:space="0" w:color="auto"/>
        <w:bottom w:val="none" w:sz="0" w:space="0" w:color="auto"/>
        <w:right w:val="none" w:sz="0" w:space="0" w:color="auto"/>
      </w:divBdr>
    </w:div>
    <w:div w:id="1511220020">
      <w:bodyDiv w:val="1"/>
      <w:marLeft w:val="0"/>
      <w:marRight w:val="0"/>
      <w:marTop w:val="0"/>
      <w:marBottom w:val="0"/>
      <w:divBdr>
        <w:top w:val="none" w:sz="0" w:space="0" w:color="auto"/>
        <w:left w:val="none" w:sz="0" w:space="0" w:color="auto"/>
        <w:bottom w:val="none" w:sz="0" w:space="0" w:color="auto"/>
        <w:right w:val="none" w:sz="0" w:space="0" w:color="auto"/>
      </w:divBdr>
    </w:div>
    <w:div w:id="1511260929">
      <w:bodyDiv w:val="1"/>
      <w:marLeft w:val="0"/>
      <w:marRight w:val="0"/>
      <w:marTop w:val="0"/>
      <w:marBottom w:val="0"/>
      <w:divBdr>
        <w:top w:val="none" w:sz="0" w:space="0" w:color="auto"/>
        <w:left w:val="none" w:sz="0" w:space="0" w:color="auto"/>
        <w:bottom w:val="none" w:sz="0" w:space="0" w:color="auto"/>
        <w:right w:val="none" w:sz="0" w:space="0" w:color="auto"/>
      </w:divBdr>
    </w:div>
    <w:div w:id="1511866560">
      <w:bodyDiv w:val="1"/>
      <w:marLeft w:val="0"/>
      <w:marRight w:val="0"/>
      <w:marTop w:val="0"/>
      <w:marBottom w:val="0"/>
      <w:divBdr>
        <w:top w:val="none" w:sz="0" w:space="0" w:color="auto"/>
        <w:left w:val="none" w:sz="0" w:space="0" w:color="auto"/>
        <w:bottom w:val="none" w:sz="0" w:space="0" w:color="auto"/>
        <w:right w:val="none" w:sz="0" w:space="0" w:color="auto"/>
      </w:divBdr>
    </w:div>
    <w:div w:id="1513257344">
      <w:bodyDiv w:val="1"/>
      <w:marLeft w:val="0"/>
      <w:marRight w:val="0"/>
      <w:marTop w:val="0"/>
      <w:marBottom w:val="0"/>
      <w:divBdr>
        <w:top w:val="none" w:sz="0" w:space="0" w:color="auto"/>
        <w:left w:val="none" w:sz="0" w:space="0" w:color="auto"/>
        <w:bottom w:val="none" w:sz="0" w:space="0" w:color="auto"/>
        <w:right w:val="none" w:sz="0" w:space="0" w:color="auto"/>
      </w:divBdr>
    </w:div>
    <w:div w:id="1514149271">
      <w:bodyDiv w:val="1"/>
      <w:marLeft w:val="0"/>
      <w:marRight w:val="0"/>
      <w:marTop w:val="0"/>
      <w:marBottom w:val="0"/>
      <w:divBdr>
        <w:top w:val="none" w:sz="0" w:space="0" w:color="auto"/>
        <w:left w:val="none" w:sz="0" w:space="0" w:color="auto"/>
        <w:bottom w:val="none" w:sz="0" w:space="0" w:color="auto"/>
        <w:right w:val="none" w:sz="0" w:space="0" w:color="auto"/>
      </w:divBdr>
      <w:divsChild>
        <w:div w:id="18363526">
          <w:marLeft w:val="480"/>
          <w:marRight w:val="0"/>
          <w:marTop w:val="0"/>
          <w:marBottom w:val="0"/>
          <w:divBdr>
            <w:top w:val="none" w:sz="0" w:space="0" w:color="auto"/>
            <w:left w:val="none" w:sz="0" w:space="0" w:color="auto"/>
            <w:bottom w:val="none" w:sz="0" w:space="0" w:color="auto"/>
            <w:right w:val="none" w:sz="0" w:space="0" w:color="auto"/>
          </w:divBdr>
        </w:div>
        <w:div w:id="33696968">
          <w:marLeft w:val="480"/>
          <w:marRight w:val="0"/>
          <w:marTop w:val="0"/>
          <w:marBottom w:val="0"/>
          <w:divBdr>
            <w:top w:val="none" w:sz="0" w:space="0" w:color="auto"/>
            <w:left w:val="none" w:sz="0" w:space="0" w:color="auto"/>
            <w:bottom w:val="none" w:sz="0" w:space="0" w:color="auto"/>
            <w:right w:val="none" w:sz="0" w:space="0" w:color="auto"/>
          </w:divBdr>
        </w:div>
        <w:div w:id="37360644">
          <w:marLeft w:val="480"/>
          <w:marRight w:val="0"/>
          <w:marTop w:val="0"/>
          <w:marBottom w:val="0"/>
          <w:divBdr>
            <w:top w:val="none" w:sz="0" w:space="0" w:color="auto"/>
            <w:left w:val="none" w:sz="0" w:space="0" w:color="auto"/>
            <w:bottom w:val="none" w:sz="0" w:space="0" w:color="auto"/>
            <w:right w:val="none" w:sz="0" w:space="0" w:color="auto"/>
          </w:divBdr>
        </w:div>
        <w:div w:id="67267585">
          <w:marLeft w:val="480"/>
          <w:marRight w:val="0"/>
          <w:marTop w:val="0"/>
          <w:marBottom w:val="0"/>
          <w:divBdr>
            <w:top w:val="none" w:sz="0" w:space="0" w:color="auto"/>
            <w:left w:val="none" w:sz="0" w:space="0" w:color="auto"/>
            <w:bottom w:val="none" w:sz="0" w:space="0" w:color="auto"/>
            <w:right w:val="none" w:sz="0" w:space="0" w:color="auto"/>
          </w:divBdr>
        </w:div>
        <w:div w:id="76560664">
          <w:marLeft w:val="480"/>
          <w:marRight w:val="0"/>
          <w:marTop w:val="0"/>
          <w:marBottom w:val="0"/>
          <w:divBdr>
            <w:top w:val="none" w:sz="0" w:space="0" w:color="auto"/>
            <w:left w:val="none" w:sz="0" w:space="0" w:color="auto"/>
            <w:bottom w:val="none" w:sz="0" w:space="0" w:color="auto"/>
            <w:right w:val="none" w:sz="0" w:space="0" w:color="auto"/>
          </w:divBdr>
        </w:div>
        <w:div w:id="86970268">
          <w:marLeft w:val="480"/>
          <w:marRight w:val="0"/>
          <w:marTop w:val="0"/>
          <w:marBottom w:val="0"/>
          <w:divBdr>
            <w:top w:val="none" w:sz="0" w:space="0" w:color="auto"/>
            <w:left w:val="none" w:sz="0" w:space="0" w:color="auto"/>
            <w:bottom w:val="none" w:sz="0" w:space="0" w:color="auto"/>
            <w:right w:val="none" w:sz="0" w:space="0" w:color="auto"/>
          </w:divBdr>
        </w:div>
        <w:div w:id="99959860">
          <w:marLeft w:val="480"/>
          <w:marRight w:val="0"/>
          <w:marTop w:val="0"/>
          <w:marBottom w:val="0"/>
          <w:divBdr>
            <w:top w:val="none" w:sz="0" w:space="0" w:color="auto"/>
            <w:left w:val="none" w:sz="0" w:space="0" w:color="auto"/>
            <w:bottom w:val="none" w:sz="0" w:space="0" w:color="auto"/>
            <w:right w:val="none" w:sz="0" w:space="0" w:color="auto"/>
          </w:divBdr>
        </w:div>
        <w:div w:id="102000275">
          <w:marLeft w:val="480"/>
          <w:marRight w:val="0"/>
          <w:marTop w:val="0"/>
          <w:marBottom w:val="0"/>
          <w:divBdr>
            <w:top w:val="none" w:sz="0" w:space="0" w:color="auto"/>
            <w:left w:val="none" w:sz="0" w:space="0" w:color="auto"/>
            <w:bottom w:val="none" w:sz="0" w:space="0" w:color="auto"/>
            <w:right w:val="none" w:sz="0" w:space="0" w:color="auto"/>
          </w:divBdr>
        </w:div>
        <w:div w:id="106773404">
          <w:marLeft w:val="480"/>
          <w:marRight w:val="0"/>
          <w:marTop w:val="0"/>
          <w:marBottom w:val="0"/>
          <w:divBdr>
            <w:top w:val="none" w:sz="0" w:space="0" w:color="auto"/>
            <w:left w:val="none" w:sz="0" w:space="0" w:color="auto"/>
            <w:bottom w:val="none" w:sz="0" w:space="0" w:color="auto"/>
            <w:right w:val="none" w:sz="0" w:space="0" w:color="auto"/>
          </w:divBdr>
        </w:div>
        <w:div w:id="107043746">
          <w:marLeft w:val="480"/>
          <w:marRight w:val="0"/>
          <w:marTop w:val="0"/>
          <w:marBottom w:val="0"/>
          <w:divBdr>
            <w:top w:val="none" w:sz="0" w:space="0" w:color="auto"/>
            <w:left w:val="none" w:sz="0" w:space="0" w:color="auto"/>
            <w:bottom w:val="none" w:sz="0" w:space="0" w:color="auto"/>
            <w:right w:val="none" w:sz="0" w:space="0" w:color="auto"/>
          </w:divBdr>
        </w:div>
        <w:div w:id="108935784">
          <w:marLeft w:val="480"/>
          <w:marRight w:val="0"/>
          <w:marTop w:val="0"/>
          <w:marBottom w:val="0"/>
          <w:divBdr>
            <w:top w:val="none" w:sz="0" w:space="0" w:color="auto"/>
            <w:left w:val="none" w:sz="0" w:space="0" w:color="auto"/>
            <w:bottom w:val="none" w:sz="0" w:space="0" w:color="auto"/>
            <w:right w:val="none" w:sz="0" w:space="0" w:color="auto"/>
          </w:divBdr>
        </w:div>
        <w:div w:id="116609678">
          <w:marLeft w:val="480"/>
          <w:marRight w:val="0"/>
          <w:marTop w:val="0"/>
          <w:marBottom w:val="0"/>
          <w:divBdr>
            <w:top w:val="none" w:sz="0" w:space="0" w:color="auto"/>
            <w:left w:val="none" w:sz="0" w:space="0" w:color="auto"/>
            <w:bottom w:val="none" w:sz="0" w:space="0" w:color="auto"/>
            <w:right w:val="none" w:sz="0" w:space="0" w:color="auto"/>
          </w:divBdr>
        </w:div>
        <w:div w:id="119152531">
          <w:marLeft w:val="480"/>
          <w:marRight w:val="0"/>
          <w:marTop w:val="0"/>
          <w:marBottom w:val="0"/>
          <w:divBdr>
            <w:top w:val="none" w:sz="0" w:space="0" w:color="auto"/>
            <w:left w:val="none" w:sz="0" w:space="0" w:color="auto"/>
            <w:bottom w:val="none" w:sz="0" w:space="0" w:color="auto"/>
            <w:right w:val="none" w:sz="0" w:space="0" w:color="auto"/>
          </w:divBdr>
        </w:div>
        <w:div w:id="122120538">
          <w:marLeft w:val="480"/>
          <w:marRight w:val="0"/>
          <w:marTop w:val="0"/>
          <w:marBottom w:val="0"/>
          <w:divBdr>
            <w:top w:val="none" w:sz="0" w:space="0" w:color="auto"/>
            <w:left w:val="none" w:sz="0" w:space="0" w:color="auto"/>
            <w:bottom w:val="none" w:sz="0" w:space="0" w:color="auto"/>
            <w:right w:val="none" w:sz="0" w:space="0" w:color="auto"/>
          </w:divBdr>
        </w:div>
        <w:div w:id="123930802">
          <w:marLeft w:val="480"/>
          <w:marRight w:val="0"/>
          <w:marTop w:val="0"/>
          <w:marBottom w:val="0"/>
          <w:divBdr>
            <w:top w:val="none" w:sz="0" w:space="0" w:color="auto"/>
            <w:left w:val="none" w:sz="0" w:space="0" w:color="auto"/>
            <w:bottom w:val="none" w:sz="0" w:space="0" w:color="auto"/>
            <w:right w:val="none" w:sz="0" w:space="0" w:color="auto"/>
          </w:divBdr>
        </w:div>
        <w:div w:id="124398932">
          <w:marLeft w:val="480"/>
          <w:marRight w:val="0"/>
          <w:marTop w:val="0"/>
          <w:marBottom w:val="0"/>
          <w:divBdr>
            <w:top w:val="none" w:sz="0" w:space="0" w:color="auto"/>
            <w:left w:val="none" w:sz="0" w:space="0" w:color="auto"/>
            <w:bottom w:val="none" w:sz="0" w:space="0" w:color="auto"/>
            <w:right w:val="none" w:sz="0" w:space="0" w:color="auto"/>
          </w:divBdr>
        </w:div>
        <w:div w:id="134491229">
          <w:marLeft w:val="480"/>
          <w:marRight w:val="0"/>
          <w:marTop w:val="0"/>
          <w:marBottom w:val="0"/>
          <w:divBdr>
            <w:top w:val="none" w:sz="0" w:space="0" w:color="auto"/>
            <w:left w:val="none" w:sz="0" w:space="0" w:color="auto"/>
            <w:bottom w:val="none" w:sz="0" w:space="0" w:color="auto"/>
            <w:right w:val="none" w:sz="0" w:space="0" w:color="auto"/>
          </w:divBdr>
        </w:div>
        <w:div w:id="151410460">
          <w:marLeft w:val="480"/>
          <w:marRight w:val="0"/>
          <w:marTop w:val="0"/>
          <w:marBottom w:val="0"/>
          <w:divBdr>
            <w:top w:val="none" w:sz="0" w:space="0" w:color="auto"/>
            <w:left w:val="none" w:sz="0" w:space="0" w:color="auto"/>
            <w:bottom w:val="none" w:sz="0" w:space="0" w:color="auto"/>
            <w:right w:val="none" w:sz="0" w:space="0" w:color="auto"/>
          </w:divBdr>
        </w:div>
        <w:div w:id="161362398">
          <w:marLeft w:val="480"/>
          <w:marRight w:val="0"/>
          <w:marTop w:val="0"/>
          <w:marBottom w:val="0"/>
          <w:divBdr>
            <w:top w:val="none" w:sz="0" w:space="0" w:color="auto"/>
            <w:left w:val="none" w:sz="0" w:space="0" w:color="auto"/>
            <w:bottom w:val="none" w:sz="0" w:space="0" w:color="auto"/>
            <w:right w:val="none" w:sz="0" w:space="0" w:color="auto"/>
          </w:divBdr>
        </w:div>
        <w:div w:id="180357249">
          <w:marLeft w:val="480"/>
          <w:marRight w:val="0"/>
          <w:marTop w:val="0"/>
          <w:marBottom w:val="0"/>
          <w:divBdr>
            <w:top w:val="none" w:sz="0" w:space="0" w:color="auto"/>
            <w:left w:val="none" w:sz="0" w:space="0" w:color="auto"/>
            <w:bottom w:val="none" w:sz="0" w:space="0" w:color="auto"/>
            <w:right w:val="none" w:sz="0" w:space="0" w:color="auto"/>
          </w:divBdr>
        </w:div>
        <w:div w:id="197595292">
          <w:marLeft w:val="480"/>
          <w:marRight w:val="0"/>
          <w:marTop w:val="0"/>
          <w:marBottom w:val="0"/>
          <w:divBdr>
            <w:top w:val="none" w:sz="0" w:space="0" w:color="auto"/>
            <w:left w:val="none" w:sz="0" w:space="0" w:color="auto"/>
            <w:bottom w:val="none" w:sz="0" w:space="0" w:color="auto"/>
            <w:right w:val="none" w:sz="0" w:space="0" w:color="auto"/>
          </w:divBdr>
        </w:div>
        <w:div w:id="200745888">
          <w:marLeft w:val="480"/>
          <w:marRight w:val="0"/>
          <w:marTop w:val="0"/>
          <w:marBottom w:val="0"/>
          <w:divBdr>
            <w:top w:val="none" w:sz="0" w:space="0" w:color="auto"/>
            <w:left w:val="none" w:sz="0" w:space="0" w:color="auto"/>
            <w:bottom w:val="none" w:sz="0" w:space="0" w:color="auto"/>
            <w:right w:val="none" w:sz="0" w:space="0" w:color="auto"/>
          </w:divBdr>
        </w:div>
        <w:div w:id="202526896">
          <w:marLeft w:val="480"/>
          <w:marRight w:val="0"/>
          <w:marTop w:val="0"/>
          <w:marBottom w:val="0"/>
          <w:divBdr>
            <w:top w:val="none" w:sz="0" w:space="0" w:color="auto"/>
            <w:left w:val="none" w:sz="0" w:space="0" w:color="auto"/>
            <w:bottom w:val="none" w:sz="0" w:space="0" w:color="auto"/>
            <w:right w:val="none" w:sz="0" w:space="0" w:color="auto"/>
          </w:divBdr>
        </w:div>
        <w:div w:id="214584067">
          <w:marLeft w:val="480"/>
          <w:marRight w:val="0"/>
          <w:marTop w:val="0"/>
          <w:marBottom w:val="0"/>
          <w:divBdr>
            <w:top w:val="none" w:sz="0" w:space="0" w:color="auto"/>
            <w:left w:val="none" w:sz="0" w:space="0" w:color="auto"/>
            <w:bottom w:val="none" w:sz="0" w:space="0" w:color="auto"/>
            <w:right w:val="none" w:sz="0" w:space="0" w:color="auto"/>
          </w:divBdr>
        </w:div>
        <w:div w:id="227302965">
          <w:marLeft w:val="480"/>
          <w:marRight w:val="0"/>
          <w:marTop w:val="0"/>
          <w:marBottom w:val="0"/>
          <w:divBdr>
            <w:top w:val="none" w:sz="0" w:space="0" w:color="auto"/>
            <w:left w:val="none" w:sz="0" w:space="0" w:color="auto"/>
            <w:bottom w:val="none" w:sz="0" w:space="0" w:color="auto"/>
            <w:right w:val="none" w:sz="0" w:space="0" w:color="auto"/>
          </w:divBdr>
        </w:div>
        <w:div w:id="252445522">
          <w:marLeft w:val="480"/>
          <w:marRight w:val="0"/>
          <w:marTop w:val="0"/>
          <w:marBottom w:val="0"/>
          <w:divBdr>
            <w:top w:val="none" w:sz="0" w:space="0" w:color="auto"/>
            <w:left w:val="none" w:sz="0" w:space="0" w:color="auto"/>
            <w:bottom w:val="none" w:sz="0" w:space="0" w:color="auto"/>
            <w:right w:val="none" w:sz="0" w:space="0" w:color="auto"/>
          </w:divBdr>
        </w:div>
        <w:div w:id="258608623">
          <w:marLeft w:val="480"/>
          <w:marRight w:val="0"/>
          <w:marTop w:val="0"/>
          <w:marBottom w:val="0"/>
          <w:divBdr>
            <w:top w:val="none" w:sz="0" w:space="0" w:color="auto"/>
            <w:left w:val="none" w:sz="0" w:space="0" w:color="auto"/>
            <w:bottom w:val="none" w:sz="0" w:space="0" w:color="auto"/>
            <w:right w:val="none" w:sz="0" w:space="0" w:color="auto"/>
          </w:divBdr>
        </w:div>
        <w:div w:id="277680854">
          <w:marLeft w:val="480"/>
          <w:marRight w:val="0"/>
          <w:marTop w:val="0"/>
          <w:marBottom w:val="0"/>
          <w:divBdr>
            <w:top w:val="none" w:sz="0" w:space="0" w:color="auto"/>
            <w:left w:val="none" w:sz="0" w:space="0" w:color="auto"/>
            <w:bottom w:val="none" w:sz="0" w:space="0" w:color="auto"/>
            <w:right w:val="none" w:sz="0" w:space="0" w:color="auto"/>
          </w:divBdr>
        </w:div>
        <w:div w:id="284973310">
          <w:marLeft w:val="480"/>
          <w:marRight w:val="0"/>
          <w:marTop w:val="0"/>
          <w:marBottom w:val="0"/>
          <w:divBdr>
            <w:top w:val="none" w:sz="0" w:space="0" w:color="auto"/>
            <w:left w:val="none" w:sz="0" w:space="0" w:color="auto"/>
            <w:bottom w:val="none" w:sz="0" w:space="0" w:color="auto"/>
            <w:right w:val="none" w:sz="0" w:space="0" w:color="auto"/>
          </w:divBdr>
        </w:div>
        <w:div w:id="296230268">
          <w:marLeft w:val="480"/>
          <w:marRight w:val="0"/>
          <w:marTop w:val="0"/>
          <w:marBottom w:val="0"/>
          <w:divBdr>
            <w:top w:val="none" w:sz="0" w:space="0" w:color="auto"/>
            <w:left w:val="none" w:sz="0" w:space="0" w:color="auto"/>
            <w:bottom w:val="none" w:sz="0" w:space="0" w:color="auto"/>
            <w:right w:val="none" w:sz="0" w:space="0" w:color="auto"/>
          </w:divBdr>
        </w:div>
        <w:div w:id="348139363">
          <w:marLeft w:val="480"/>
          <w:marRight w:val="0"/>
          <w:marTop w:val="0"/>
          <w:marBottom w:val="0"/>
          <w:divBdr>
            <w:top w:val="none" w:sz="0" w:space="0" w:color="auto"/>
            <w:left w:val="none" w:sz="0" w:space="0" w:color="auto"/>
            <w:bottom w:val="none" w:sz="0" w:space="0" w:color="auto"/>
            <w:right w:val="none" w:sz="0" w:space="0" w:color="auto"/>
          </w:divBdr>
        </w:div>
        <w:div w:id="358701457">
          <w:marLeft w:val="480"/>
          <w:marRight w:val="0"/>
          <w:marTop w:val="0"/>
          <w:marBottom w:val="0"/>
          <w:divBdr>
            <w:top w:val="none" w:sz="0" w:space="0" w:color="auto"/>
            <w:left w:val="none" w:sz="0" w:space="0" w:color="auto"/>
            <w:bottom w:val="none" w:sz="0" w:space="0" w:color="auto"/>
            <w:right w:val="none" w:sz="0" w:space="0" w:color="auto"/>
          </w:divBdr>
        </w:div>
        <w:div w:id="368923118">
          <w:marLeft w:val="480"/>
          <w:marRight w:val="0"/>
          <w:marTop w:val="0"/>
          <w:marBottom w:val="0"/>
          <w:divBdr>
            <w:top w:val="none" w:sz="0" w:space="0" w:color="auto"/>
            <w:left w:val="none" w:sz="0" w:space="0" w:color="auto"/>
            <w:bottom w:val="none" w:sz="0" w:space="0" w:color="auto"/>
            <w:right w:val="none" w:sz="0" w:space="0" w:color="auto"/>
          </w:divBdr>
        </w:div>
        <w:div w:id="370233103">
          <w:marLeft w:val="480"/>
          <w:marRight w:val="0"/>
          <w:marTop w:val="0"/>
          <w:marBottom w:val="0"/>
          <w:divBdr>
            <w:top w:val="none" w:sz="0" w:space="0" w:color="auto"/>
            <w:left w:val="none" w:sz="0" w:space="0" w:color="auto"/>
            <w:bottom w:val="none" w:sz="0" w:space="0" w:color="auto"/>
            <w:right w:val="none" w:sz="0" w:space="0" w:color="auto"/>
          </w:divBdr>
        </w:div>
        <w:div w:id="376320025">
          <w:marLeft w:val="480"/>
          <w:marRight w:val="0"/>
          <w:marTop w:val="0"/>
          <w:marBottom w:val="0"/>
          <w:divBdr>
            <w:top w:val="none" w:sz="0" w:space="0" w:color="auto"/>
            <w:left w:val="none" w:sz="0" w:space="0" w:color="auto"/>
            <w:bottom w:val="none" w:sz="0" w:space="0" w:color="auto"/>
            <w:right w:val="none" w:sz="0" w:space="0" w:color="auto"/>
          </w:divBdr>
        </w:div>
        <w:div w:id="377438609">
          <w:marLeft w:val="480"/>
          <w:marRight w:val="0"/>
          <w:marTop w:val="0"/>
          <w:marBottom w:val="0"/>
          <w:divBdr>
            <w:top w:val="none" w:sz="0" w:space="0" w:color="auto"/>
            <w:left w:val="none" w:sz="0" w:space="0" w:color="auto"/>
            <w:bottom w:val="none" w:sz="0" w:space="0" w:color="auto"/>
            <w:right w:val="none" w:sz="0" w:space="0" w:color="auto"/>
          </w:divBdr>
        </w:div>
        <w:div w:id="380708623">
          <w:marLeft w:val="480"/>
          <w:marRight w:val="0"/>
          <w:marTop w:val="0"/>
          <w:marBottom w:val="0"/>
          <w:divBdr>
            <w:top w:val="none" w:sz="0" w:space="0" w:color="auto"/>
            <w:left w:val="none" w:sz="0" w:space="0" w:color="auto"/>
            <w:bottom w:val="none" w:sz="0" w:space="0" w:color="auto"/>
            <w:right w:val="none" w:sz="0" w:space="0" w:color="auto"/>
          </w:divBdr>
        </w:div>
        <w:div w:id="394475737">
          <w:marLeft w:val="480"/>
          <w:marRight w:val="0"/>
          <w:marTop w:val="0"/>
          <w:marBottom w:val="0"/>
          <w:divBdr>
            <w:top w:val="none" w:sz="0" w:space="0" w:color="auto"/>
            <w:left w:val="none" w:sz="0" w:space="0" w:color="auto"/>
            <w:bottom w:val="none" w:sz="0" w:space="0" w:color="auto"/>
            <w:right w:val="none" w:sz="0" w:space="0" w:color="auto"/>
          </w:divBdr>
        </w:div>
        <w:div w:id="403456878">
          <w:marLeft w:val="480"/>
          <w:marRight w:val="0"/>
          <w:marTop w:val="0"/>
          <w:marBottom w:val="0"/>
          <w:divBdr>
            <w:top w:val="none" w:sz="0" w:space="0" w:color="auto"/>
            <w:left w:val="none" w:sz="0" w:space="0" w:color="auto"/>
            <w:bottom w:val="none" w:sz="0" w:space="0" w:color="auto"/>
            <w:right w:val="none" w:sz="0" w:space="0" w:color="auto"/>
          </w:divBdr>
        </w:div>
        <w:div w:id="411321173">
          <w:marLeft w:val="480"/>
          <w:marRight w:val="0"/>
          <w:marTop w:val="0"/>
          <w:marBottom w:val="0"/>
          <w:divBdr>
            <w:top w:val="none" w:sz="0" w:space="0" w:color="auto"/>
            <w:left w:val="none" w:sz="0" w:space="0" w:color="auto"/>
            <w:bottom w:val="none" w:sz="0" w:space="0" w:color="auto"/>
            <w:right w:val="none" w:sz="0" w:space="0" w:color="auto"/>
          </w:divBdr>
        </w:div>
        <w:div w:id="460616348">
          <w:marLeft w:val="480"/>
          <w:marRight w:val="0"/>
          <w:marTop w:val="0"/>
          <w:marBottom w:val="0"/>
          <w:divBdr>
            <w:top w:val="none" w:sz="0" w:space="0" w:color="auto"/>
            <w:left w:val="none" w:sz="0" w:space="0" w:color="auto"/>
            <w:bottom w:val="none" w:sz="0" w:space="0" w:color="auto"/>
            <w:right w:val="none" w:sz="0" w:space="0" w:color="auto"/>
          </w:divBdr>
        </w:div>
        <w:div w:id="474445044">
          <w:marLeft w:val="480"/>
          <w:marRight w:val="0"/>
          <w:marTop w:val="0"/>
          <w:marBottom w:val="0"/>
          <w:divBdr>
            <w:top w:val="none" w:sz="0" w:space="0" w:color="auto"/>
            <w:left w:val="none" w:sz="0" w:space="0" w:color="auto"/>
            <w:bottom w:val="none" w:sz="0" w:space="0" w:color="auto"/>
            <w:right w:val="none" w:sz="0" w:space="0" w:color="auto"/>
          </w:divBdr>
        </w:div>
        <w:div w:id="476726635">
          <w:marLeft w:val="480"/>
          <w:marRight w:val="0"/>
          <w:marTop w:val="0"/>
          <w:marBottom w:val="0"/>
          <w:divBdr>
            <w:top w:val="none" w:sz="0" w:space="0" w:color="auto"/>
            <w:left w:val="none" w:sz="0" w:space="0" w:color="auto"/>
            <w:bottom w:val="none" w:sz="0" w:space="0" w:color="auto"/>
            <w:right w:val="none" w:sz="0" w:space="0" w:color="auto"/>
          </w:divBdr>
        </w:div>
        <w:div w:id="477183870">
          <w:marLeft w:val="480"/>
          <w:marRight w:val="0"/>
          <w:marTop w:val="0"/>
          <w:marBottom w:val="0"/>
          <w:divBdr>
            <w:top w:val="none" w:sz="0" w:space="0" w:color="auto"/>
            <w:left w:val="none" w:sz="0" w:space="0" w:color="auto"/>
            <w:bottom w:val="none" w:sz="0" w:space="0" w:color="auto"/>
            <w:right w:val="none" w:sz="0" w:space="0" w:color="auto"/>
          </w:divBdr>
        </w:div>
        <w:div w:id="519203297">
          <w:marLeft w:val="480"/>
          <w:marRight w:val="0"/>
          <w:marTop w:val="0"/>
          <w:marBottom w:val="0"/>
          <w:divBdr>
            <w:top w:val="none" w:sz="0" w:space="0" w:color="auto"/>
            <w:left w:val="none" w:sz="0" w:space="0" w:color="auto"/>
            <w:bottom w:val="none" w:sz="0" w:space="0" w:color="auto"/>
            <w:right w:val="none" w:sz="0" w:space="0" w:color="auto"/>
          </w:divBdr>
        </w:div>
        <w:div w:id="532773258">
          <w:marLeft w:val="480"/>
          <w:marRight w:val="0"/>
          <w:marTop w:val="0"/>
          <w:marBottom w:val="0"/>
          <w:divBdr>
            <w:top w:val="none" w:sz="0" w:space="0" w:color="auto"/>
            <w:left w:val="none" w:sz="0" w:space="0" w:color="auto"/>
            <w:bottom w:val="none" w:sz="0" w:space="0" w:color="auto"/>
            <w:right w:val="none" w:sz="0" w:space="0" w:color="auto"/>
          </w:divBdr>
        </w:div>
        <w:div w:id="574051105">
          <w:marLeft w:val="480"/>
          <w:marRight w:val="0"/>
          <w:marTop w:val="0"/>
          <w:marBottom w:val="0"/>
          <w:divBdr>
            <w:top w:val="none" w:sz="0" w:space="0" w:color="auto"/>
            <w:left w:val="none" w:sz="0" w:space="0" w:color="auto"/>
            <w:bottom w:val="none" w:sz="0" w:space="0" w:color="auto"/>
            <w:right w:val="none" w:sz="0" w:space="0" w:color="auto"/>
          </w:divBdr>
        </w:div>
        <w:div w:id="574322381">
          <w:marLeft w:val="480"/>
          <w:marRight w:val="0"/>
          <w:marTop w:val="0"/>
          <w:marBottom w:val="0"/>
          <w:divBdr>
            <w:top w:val="none" w:sz="0" w:space="0" w:color="auto"/>
            <w:left w:val="none" w:sz="0" w:space="0" w:color="auto"/>
            <w:bottom w:val="none" w:sz="0" w:space="0" w:color="auto"/>
            <w:right w:val="none" w:sz="0" w:space="0" w:color="auto"/>
          </w:divBdr>
        </w:div>
        <w:div w:id="577440954">
          <w:marLeft w:val="480"/>
          <w:marRight w:val="0"/>
          <w:marTop w:val="0"/>
          <w:marBottom w:val="0"/>
          <w:divBdr>
            <w:top w:val="none" w:sz="0" w:space="0" w:color="auto"/>
            <w:left w:val="none" w:sz="0" w:space="0" w:color="auto"/>
            <w:bottom w:val="none" w:sz="0" w:space="0" w:color="auto"/>
            <w:right w:val="none" w:sz="0" w:space="0" w:color="auto"/>
          </w:divBdr>
        </w:div>
        <w:div w:id="581914168">
          <w:marLeft w:val="480"/>
          <w:marRight w:val="0"/>
          <w:marTop w:val="0"/>
          <w:marBottom w:val="0"/>
          <w:divBdr>
            <w:top w:val="none" w:sz="0" w:space="0" w:color="auto"/>
            <w:left w:val="none" w:sz="0" w:space="0" w:color="auto"/>
            <w:bottom w:val="none" w:sz="0" w:space="0" w:color="auto"/>
            <w:right w:val="none" w:sz="0" w:space="0" w:color="auto"/>
          </w:divBdr>
        </w:div>
        <w:div w:id="590049585">
          <w:marLeft w:val="480"/>
          <w:marRight w:val="0"/>
          <w:marTop w:val="0"/>
          <w:marBottom w:val="0"/>
          <w:divBdr>
            <w:top w:val="none" w:sz="0" w:space="0" w:color="auto"/>
            <w:left w:val="none" w:sz="0" w:space="0" w:color="auto"/>
            <w:bottom w:val="none" w:sz="0" w:space="0" w:color="auto"/>
            <w:right w:val="none" w:sz="0" w:space="0" w:color="auto"/>
          </w:divBdr>
        </w:div>
        <w:div w:id="605382870">
          <w:marLeft w:val="480"/>
          <w:marRight w:val="0"/>
          <w:marTop w:val="0"/>
          <w:marBottom w:val="0"/>
          <w:divBdr>
            <w:top w:val="none" w:sz="0" w:space="0" w:color="auto"/>
            <w:left w:val="none" w:sz="0" w:space="0" w:color="auto"/>
            <w:bottom w:val="none" w:sz="0" w:space="0" w:color="auto"/>
            <w:right w:val="none" w:sz="0" w:space="0" w:color="auto"/>
          </w:divBdr>
        </w:div>
        <w:div w:id="608394469">
          <w:marLeft w:val="480"/>
          <w:marRight w:val="0"/>
          <w:marTop w:val="0"/>
          <w:marBottom w:val="0"/>
          <w:divBdr>
            <w:top w:val="none" w:sz="0" w:space="0" w:color="auto"/>
            <w:left w:val="none" w:sz="0" w:space="0" w:color="auto"/>
            <w:bottom w:val="none" w:sz="0" w:space="0" w:color="auto"/>
            <w:right w:val="none" w:sz="0" w:space="0" w:color="auto"/>
          </w:divBdr>
        </w:div>
        <w:div w:id="612827785">
          <w:marLeft w:val="480"/>
          <w:marRight w:val="0"/>
          <w:marTop w:val="0"/>
          <w:marBottom w:val="0"/>
          <w:divBdr>
            <w:top w:val="none" w:sz="0" w:space="0" w:color="auto"/>
            <w:left w:val="none" w:sz="0" w:space="0" w:color="auto"/>
            <w:bottom w:val="none" w:sz="0" w:space="0" w:color="auto"/>
            <w:right w:val="none" w:sz="0" w:space="0" w:color="auto"/>
          </w:divBdr>
        </w:div>
        <w:div w:id="613172990">
          <w:marLeft w:val="480"/>
          <w:marRight w:val="0"/>
          <w:marTop w:val="0"/>
          <w:marBottom w:val="0"/>
          <w:divBdr>
            <w:top w:val="none" w:sz="0" w:space="0" w:color="auto"/>
            <w:left w:val="none" w:sz="0" w:space="0" w:color="auto"/>
            <w:bottom w:val="none" w:sz="0" w:space="0" w:color="auto"/>
            <w:right w:val="none" w:sz="0" w:space="0" w:color="auto"/>
          </w:divBdr>
        </w:div>
        <w:div w:id="620695662">
          <w:marLeft w:val="480"/>
          <w:marRight w:val="0"/>
          <w:marTop w:val="0"/>
          <w:marBottom w:val="0"/>
          <w:divBdr>
            <w:top w:val="none" w:sz="0" w:space="0" w:color="auto"/>
            <w:left w:val="none" w:sz="0" w:space="0" w:color="auto"/>
            <w:bottom w:val="none" w:sz="0" w:space="0" w:color="auto"/>
            <w:right w:val="none" w:sz="0" w:space="0" w:color="auto"/>
          </w:divBdr>
        </w:div>
        <w:div w:id="623660112">
          <w:marLeft w:val="480"/>
          <w:marRight w:val="0"/>
          <w:marTop w:val="0"/>
          <w:marBottom w:val="0"/>
          <w:divBdr>
            <w:top w:val="none" w:sz="0" w:space="0" w:color="auto"/>
            <w:left w:val="none" w:sz="0" w:space="0" w:color="auto"/>
            <w:bottom w:val="none" w:sz="0" w:space="0" w:color="auto"/>
            <w:right w:val="none" w:sz="0" w:space="0" w:color="auto"/>
          </w:divBdr>
        </w:div>
        <w:div w:id="641274347">
          <w:marLeft w:val="480"/>
          <w:marRight w:val="0"/>
          <w:marTop w:val="0"/>
          <w:marBottom w:val="0"/>
          <w:divBdr>
            <w:top w:val="none" w:sz="0" w:space="0" w:color="auto"/>
            <w:left w:val="none" w:sz="0" w:space="0" w:color="auto"/>
            <w:bottom w:val="none" w:sz="0" w:space="0" w:color="auto"/>
            <w:right w:val="none" w:sz="0" w:space="0" w:color="auto"/>
          </w:divBdr>
        </w:div>
        <w:div w:id="652369305">
          <w:marLeft w:val="480"/>
          <w:marRight w:val="0"/>
          <w:marTop w:val="0"/>
          <w:marBottom w:val="0"/>
          <w:divBdr>
            <w:top w:val="none" w:sz="0" w:space="0" w:color="auto"/>
            <w:left w:val="none" w:sz="0" w:space="0" w:color="auto"/>
            <w:bottom w:val="none" w:sz="0" w:space="0" w:color="auto"/>
            <w:right w:val="none" w:sz="0" w:space="0" w:color="auto"/>
          </w:divBdr>
        </w:div>
        <w:div w:id="665597253">
          <w:marLeft w:val="480"/>
          <w:marRight w:val="0"/>
          <w:marTop w:val="0"/>
          <w:marBottom w:val="0"/>
          <w:divBdr>
            <w:top w:val="none" w:sz="0" w:space="0" w:color="auto"/>
            <w:left w:val="none" w:sz="0" w:space="0" w:color="auto"/>
            <w:bottom w:val="none" w:sz="0" w:space="0" w:color="auto"/>
            <w:right w:val="none" w:sz="0" w:space="0" w:color="auto"/>
          </w:divBdr>
        </w:div>
        <w:div w:id="696125358">
          <w:marLeft w:val="480"/>
          <w:marRight w:val="0"/>
          <w:marTop w:val="0"/>
          <w:marBottom w:val="0"/>
          <w:divBdr>
            <w:top w:val="none" w:sz="0" w:space="0" w:color="auto"/>
            <w:left w:val="none" w:sz="0" w:space="0" w:color="auto"/>
            <w:bottom w:val="none" w:sz="0" w:space="0" w:color="auto"/>
            <w:right w:val="none" w:sz="0" w:space="0" w:color="auto"/>
          </w:divBdr>
        </w:div>
        <w:div w:id="697051372">
          <w:marLeft w:val="480"/>
          <w:marRight w:val="0"/>
          <w:marTop w:val="0"/>
          <w:marBottom w:val="0"/>
          <w:divBdr>
            <w:top w:val="none" w:sz="0" w:space="0" w:color="auto"/>
            <w:left w:val="none" w:sz="0" w:space="0" w:color="auto"/>
            <w:bottom w:val="none" w:sz="0" w:space="0" w:color="auto"/>
            <w:right w:val="none" w:sz="0" w:space="0" w:color="auto"/>
          </w:divBdr>
        </w:div>
        <w:div w:id="708340800">
          <w:marLeft w:val="480"/>
          <w:marRight w:val="0"/>
          <w:marTop w:val="0"/>
          <w:marBottom w:val="0"/>
          <w:divBdr>
            <w:top w:val="none" w:sz="0" w:space="0" w:color="auto"/>
            <w:left w:val="none" w:sz="0" w:space="0" w:color="auto"/>
            <w:bottom w:val="none" w:sz="0" w:space="0" w:color="auto"/>
            <w:right w:val="none" w:sz="0" w:space="0" w:color="auto"/>
          </w:divBdr>
        </w:div>
        <w:div w:id="734468980">
          <w:marLeft w:val="480"/>
          <w:marRight w:val="0"/>
          <w:marTop w:val="0"/>
          <w:marBottom w:val="0"/>
          <w:divBdr>
            <w:top w:val="none" w:sz="0" w:space="0" w:color="auto"/>
            <w:left w:val="none" w:sz="0" w:space="0" w:color="auto"/>
            <w:bottom w:val="none" w:sz="0" w:space="0" w:color="auto"/>
            <w:right w:val="none" w:sz="0" w:space="0" w:color="auto"/>
          </w:divBdr>
        </w:div>
        <w:div w:id="747309893">
          <w:marLeft w:val="480"/>
          <w:marRight w:val="0"/>
          <w:marTop w:val="0"/>
          <w:marBottom w:val="0"/>
          <w:divBdr>
            <w:top w:val="none" w:sz="0" w:space="0" w:color="auto"/>
            <w:left w:val="none" w:sz="0" w:space="0" w:color="auto"/>
            <w:bottom w:val="none" w:sz="0" w:space="0" w:color="auto"/>
            <w:right w:val="none" w:sz="0" w:space="0" w:color="auto"/>
          </w:divBdr>
        </w:div>
        <w:div w:id="759909175">
          <w:marLeft w:val="480"/>
          <w:marRight w:val="0"/>
          <w:marTop w:val="0"/>
          <w:marBottom w:val="0"/>
          <w:divBdr>
            <w:top w:val="none" w:sz="0" w:space="0" w:color="auto"/>
            <w:left w:val="none" w:sz="0" w:space="0" w:color="auto"/>
            <w:bottom w:val="none" w:sz="0" w:space="0" w:color="auto"/>
            <w:right w:val="none" w:sz="0" w:space="0" w:color="auto"/>
          </w:divBdr>
        </w:div>
        <w:div w:id="761031630">
          <w:marLeft w:val="480"/>
          <w:marRight w:val="0"/>
          <w:marTop w:val="0"/>
          <w:marBottom w:val="0"/>
          <w:divBdr>
            <w:top w:val="none" w:sz="0" w:space="0" w:color="auto"/>
            <w:left w:val="none" w:sz="0" w:space="0" w:color="auto"/>
            <w:bottom w:val="none" w:sz="0" w:space="0" w:color="auto"/>
            <w:right w:val="none" w:sz="0" w:space="0" w:color="auto"/>
          </w:divBdr>
        </w:div>
        <w:div w:id="765419224">
          <w:marLeft w:val="480"/>
          <w:marRight w:val="0"/>
          <w:marTop w:val="0"/>
          <w:marBottom w:val="0"/>
          <w:divBdr>
            <w:top w:val="none" w:sz="0" w:space="0" w:color="auto"/>
            <w:left w:val="none" w:sz="0" w:space="0" w:color="auto"/>
            <w:bottom w:val="none" w:sz="0" w:space="0" w:color="auto"/>
            <w:right w:val="none" w:sz="0" w:space="0" w:color="auto"/>
          </w:divBdr>
        </w:div>
        <w:div w:id="765658820">
          <w:marLeft w:val="480"/>
          <w:marRight w:val="0"/>
          <w:marTop w:val="0"/>
          <w:marBottom w:val="0"/>
          <w:divBdr>
            <w:top w:val="none" w:sz="0" w:space="0" w:color="auto"/>
            <w:left w:val="none" w:sz="0" w:space="0" w:color="auto"/>
            <w:bottom w:val="none" w:sz="0" w:space="0" w:color="auto"/>
            <w:right w:val="none" w:sz="0" w:space="0" w:color="auto"/>
          </w:divBdr>
        </w:div>
        <w:div w:id="788551208">
          <w:marLeft w:val="480"/>
          <w:marRight w:val="0"/>
          <w:marTop w:val="0"/>
          <w:marBottom w:val="0"/>
          <w:divBdr>
            <w:top w:val="none" w:sz="0" w:space="0" w:color="auto"/>
            <w:left w:val="none" w:sz="0" w:space="0" w:color="auto"/>
            <w:bottom w:val="none" w:sz="0" w:space="0" w:color="auto"/>
            <w:right w:val="none" w:sz="0" w:space="0" w:color="auto"/>
          </w:divBdr>
        </w:div>
        <w:div w:id="789781993">
          <w:marLeft w:val="480"/>
          <w:marRight w:val="0"/>
          <w:marTop w:val="0"/>
          <w:marBottom w:val="0"/>
          <w:divBdr>
            <w:top w:val="none" w:sz="0" w:space="0" w:color="auto"/>
            <w:left w:val="none" w:sz="0" w:space="0" w:color="auto"/>
            <w:bottom w:val="none" w:sz="0" w:space="0" w:color="auto"/>
            <w:right w:val="none" w:sz="0" w:space="0" w:color="auto"/>
          </w:divBdr>
        </w:div>
        <w:div w:id="794909170">
          <w:marLeft w:val="480"/>
          <w:marRight w:val="0"/>
          <w:marTop w:val="0"/>
          <w:marBottom w:val="0"/>
          <w:divBdr>
            <w:top w:val="none" w:sz="0" w:space="0" w:color="auto"/>
            <w:left w:val="none" w:sz="0" w:space="0" w:color="auto"/>
            <w:bottom w:val="none" w:sz="0" w:space="0" w:color="auto"/>
            <w:right w:val="none" w:sz="0" w:space="0" w:color="auto"/>
          </w:divBdr>
        </w:div>
        <w:div w:id="797449817">
          <w:marLeft w:val="480"/>
          <w:marRight w:val="0"/>
          <w:marTop w:val="0"/>
          <w:marBottom w:val="0"/>
          <w:divBdr>
            <w:top w:val="none" w:sz="0" w:space="0" w:color="auto"/>
            <w:left w:val="none" w:sz="0" w:space="0" w:color="auto"/>
            <w:bottom w:val="none" w:sz="0" w:space="0" w:color="auto"/>
            <w:right w:val="none" w:sz="0" w:space="0" w:color="auto"/>
          </w:divBdr>
        </w:div>
        <w:div w:id="826288952">
          <w:marLeft w:val="480"/>
          <w:marRight w:val="0"/>
          <w:marTop w:val="0"/>
          <w:marBottom w:val="0"/>
          <w:divBdr>
            <w:top w:val="none" w:sz="0" w:space="0" w:color="auto"/>
            <w:left w:val="none" w:sz="0" w:space="0" w:color="auto"/>
            <w:bottom w:val="none" w:sz="0" w:space="0" w:color="auto"/>
            <w:right w:val="none" w:sz="0" w:space="0" w:color="auto"/>
          </w:divBdr>
        </w:div>
        <w:div w:id="826897447">
          <w:marLeft w:val="480"/>
          <w:marRight w:val="0"/>
          <w:marTop w:val="0"/>
          <w:marBottom w:val="0"/>
          <w:divBdr>
            <w:top w:val="none" w:sz="0" w:space="0" w:color="auto"/>
            <w:left w:val="none" w:sz="0" w:space="0" w:color="auto"/>
            <w:bottom w:val="none" w:sz="0" w:space="0" w:color="auto"/>
            <w:right w:val="none" w:sz="0" w:space="0" w:color="auto"/>
          </w:divBdr>
        </w:div>
        <w:div w:id="853542741">
          <w:marLeft w:val="480"/>
          <w:marRight w:val="0"/>
          <w:marTop w:val="0"/>
          <w:marBottom w:val="0"/>
          <w:divBdr>
            <w:top w:val="none" w:sz="0" w:space="0" w:color="auto"/>
            <w:left w:val="none" w:sz="0" w:space="0" w:color="auto"/>
            <w:bottom w:val="none" w:sz="0" w:space="0" w:color="auto"/>
            <w:right w:val="none" w:sz="0" w:space="0" w:color="auto"/>
          </w:divBdr>
        </w:div>
        <w:div w:id="858160159">
          <w:marLeft w:val="480"/>
          <w:marRight w:val="0"/>
          <w:marTop w:val="0"/>
          <w:marBottom w:val="0"/>
          <w:divBdr>
            <w:top w:val="none" w:sz="0" w:space="0" w:color="auto"/>
            <w:left w:val="none" w:sz="0" w:space="0" w:color="auto"/>
            <w:bottom w:val="none" w:sz="0" w:space="0" w:color="auto"/>
            <w:right w:val="none" w:sz="0" w:space="0" w:color="auto"/>
          </w:divBdr>
        </w:div>
        <w:div w:id="860899159">
          <w:marLeft w:val="480"/>
          <w:marRight w:val="0"/>
          <w:marTop w:val="0"/>
          <w:marBottom w:val="0"/>
          <w:divBdr>
            <w:top w:val="none" w:sz="0" w:space="0" w:color="auto"/>
            <w:left w:val="none" w:sz="0" w:space="0" w:color="auto"/>
            <w:bottom w:val="none" w:sz="0" w:space="0" w:color="auto"/>
            <w:right w:val="none" w:sz="0" w:space="0" w:color="auto"/>
          </w:divBdr>
        </w:div>
        <w:div w:id="864976142">
          <w:marLeft w:val="480"/>
          <w:marRight w:val="0"/>
          <w:marTop w:val="0"/>
          <w:marBottom w:val="0"/>
          <w:divBdr>
            <w:top w:val="none" w:sz="0" w:space="0" w:color="auto"/>
            <w:left w:val="none" w:sz="0" w:space="0" w:color="auto"/>
            <w:bottom w:val="none" w:sz="0" w:space="0" w:color="auto"/>
            <w:right w:val="none" w:sz="0" w:space="0" w:color="auto"/>
          </w:divBdr>
        </w:div>
        <w:div w:id="878279982">
          <w:marLeft w:val="480"/>
          <w:marRight w:val="0"/>
          <w:marTop w:val="0"/>
          <w:marBottom w:val="0"/>
          <w:divBdr>
            <w:top w:val="none" w:sz="0" w:space="0" w:color="auto"/>
            <w:left w:val="none" w:sz="0" w:space="0" w:color="auto"/>
            <w:bottom w:val="none" w:sz="0" w:space="0" w:color="auto"/>
            <w:right w:val="none" w:sz="0" w:space="0" w:color="auto"/>
          </w:divBdr>
        </w:div>
        <w:div w:id="890968557">
          <w:marLeft w:val="480"/>
          <w:marRight w:val="0"/>
          <w:marTop w:val="0"/>
          <w:marBottom w:val="0"/>
          <w:divBdr>
            <w:top w:val="none" w:sz="0" w:space="0" w:color="auto"/>
            <w:left w:val="none" w:sz="0" w:space="0" w:color="auto"/>
            <w:bottom w:val="none" w:sz="0" w:space="0" w:color="auto"/>
            <w:right w:val="none" w:sz="0" w:space="0" w:color="auto"/>
          </w:divBdr>
        </w:div>
        <w:div w:id="913472836">
          <w:marLeft w:val="480"/>
          <w:marRight w:val="0"/>
          <w:marTop w:val="0"/>
          <w:marBottom w:val="0"/>
          <w:divBdr>
            <w:top w:val="none" w:sz="0" w:space="0" w:color="auto"/>
            <w:left w:val="none" w:sz="0" w:space="0" w:color="auto"/>
            <w:bottom w:val="none" w:sz="0" w:space="0" w:color="auto"/>
            <w:right w:val="none" w:sz="0" w:space="0" w:color="auto"/>
          </w:divBdr>
        </w:div>
        <w:div w:id="914435077">
          <w:marLeft w:val="480"/>
          <w:marRight w:val="0"/>
          <w:marTop w:val="0"/>
          <w:marBottom w:val="0"/>
          <w:divBdr>
            <w:top w:val="none" w:sz="0" w:space="0" w:color="auto"/>
            <w:left w:val="none" w:sz="0" w:space="0" w:color="auto"/>
            <w:bottom w:val="none" w:sz="0" w:space="0" w:color="auto"/>
            <w:right w:val="none" w:sz="0" w:space="0" w:color="auto"/>
          </w:divBdr>
        </w:div>
        <w:div w:id="914630585">
          <w:marLeft w:val="480"/>
          <w:marRight w:val="0"/>
          <w:marTop w:val="0"/>
          <w:marBottom w:val="0"/>
          <w:divBdr>
            <w:top w:val="none" w:sz="0" w:space="0" w:color="auto"/>
            <w:left w:val="none" w:sz="0" w:space="0" w:color="auto"/>
            <w:bottom w:val="none" w:sz="0" w:space="0" w:color="auto"/>
            <w:right w:val="none" w:sz="0" w:space="0" w:color="auto"/>
          </w:divBdr>
        </w:div>
        <w:div w:id="916864781">
          <w:marLeft w:val="480"/>
          <w:marRight w:val="0"/>
          <w:marTop w:val="0"/>
          <w:marBottom w:val="0"/>
          <w:divBdr>
            <w:top w:val="none" w:sz="0" w:space="0" w:color="auto"/>
            <w:left w:val="none" w:sz="0" w:space="0" w:color="auto"/>
            <w:bottom w:val="none" w:sz="0" w:space="0" w:color="auto"/>
            <w:right w:val="none" w:sz="0" w:space="0" w:color="auto"/>
          </w:divBdr>
        </w:div>
        <w:div w:id="917792907">
          <w:marLeft w:val="480"/>
          <w:marRight w:val="0"/>
          <w:marTop w:val="0"/>
          <w:marBottom w:val="0"/>
          <w:divBdr>
            <w:top w:val="none" w:sz="0" w:space="0" w:color="auto"/>
            <w:left w:val="none" w:sz="0" w:space="0" w:color="auto"/>
            <w:bottom w:val="none" w:sz="0" w:space="0" w:color="auto"/>
            <w:right w:val="none" w:sz="0" w:space="0" w:color="auto"/>
          </w:divBdr>
        </w:div>
        <w:div w:id="959070926">
          <w:marLeft w:val="480"/>
          <w:marRight w:val="0"/>
          <w:marTop w:val="0"/>
          <w:marBottom w:val="0"/>
          <w:divBdr>
            <w:top w:val="none" w:sz="0" w:space="0" w:color="auto"/>
            <w:left w:val="none" w:sz="0" w:space="0" w:color="auto"/>
            <w:bottom w:val="none" w:sz="0" w:space="0" w:color="auto"/>
            <w:right w:val="none" w:sz="0" w:space="0" w:color="auto"/>
          </w:divBdr>
        </w:div>
        <w:div w:id="962341871">
          <w:marLeft w:val="480"/>
          <w:marRight w:val="0"/>
          <w:marTop w:val="0"/>
          <w:marBottom w:val="0"/>
          <w:divBdr>
            <w:top w:val="none" w:sz="0" w:space="0" w:color="auto"/>
            <w:left w:val="none" w:sz="0" w:space="0" w:color="auto"/>
            <w:bottom w:val="none" w:sz="0" w:space="0" w:color="auto"/>
            <w:right w:val="none" w:sz="0" w:space="0" w:color="auto"/>
          </w:divBdr>
        </w:div>
        <w:div w:id="962426181">
          <w:marLeft w:val="480"/>
          <w:marRight w:val="0"/>
          <w:marTop w:val="0"/>
          <w:marBottom w:val="0"/>
          <w:divBdr>
            <w:top w:val="none" w:sz="0" w:space="0" w:color="auto"/>
            <w:left w:val="none" w:sz="0" w:space="0" w:color="auto"/>
            <w:bottom w:val="none" w:sz="0" w:space="0" w:color="auto"/>
            <w:right w:val="none" w:sz="0" w:space="0" w:color="auto"/>
          </w:divBdr>
        </w:div>
        <w:div w:id="969478934">
          <w:marLeft w:val="480"/>
          <w:marRight w:val="0"/>
          <w:marTop w:val="0"/>
          <w:marBottom w:val="0"/>
          <w:divBdr>
            <w:top w:val="none" w:sz="0" w:space="0" w:color="auto"/>
            <w:left w:val="none" w:sz="0" w:space="0" w:color="auto"/>
            <w:bottom w:val="none" w:sz="0" w:space="0" w:color="auto"/>
            <w:right w:val="none" w:sz="0" w:space="0" w:color="auto"/>
          </w:divBdr>
        </w:div>
        <w:div w:id="970138230">
          <w:marLeft w:val="480"/>
          <w:marRight w:val="0"/>
          <w:marTop w:val="0"/>
          <w:marBottom w:val="0"/>
          <w:divBdr>
            <w:top w:val="none" w:sz="0" w:space="0" w:color="auto"/>
            <w:left w:val="none" w:sz="0" w:space="0" w:color="auto"/>
            <w:bottom w:val="none" w:sz="0" w:space="0" w:color="auto"/>
            <w:right w:val="none" w:sz="0" w:space="0" w:color="auto"/>
          </w:divBdr>
        </w:div>
        <w:div w:id="996112992">
          <w:marLeft w:val="480"/>
          <w:marRight w:val="0"/>
          <w:marTop w:val="0"/>
          <w:marBottom w:val="0"/>
          <w:divBdr>
            <w:top w:val="none" w:sz="0" w:space="0" w:color="auto"/>
            <w:left w:val="none" w:sz="0" w:space="0" w:color="auto"/>
            <w:bottom w:val="none" w:sz="0" w:space="0" w:color="auto"/>
            <w:right w:val="none" w:sz="0" w:space="0" w:color="auto"/>
          </w:divBdr>
        </w:div>
        <w:div w:id="1008288073">
          <w:marLeft w:val="480"/>
          <w:marRight w:val="0"/>
          <w:marTop w:val="0"/>
          <w:marBottom w:val="0"/>
          <w:divBdr>
            <w:top w:val="none" w:sz="0" w:space="0" w:color="auto"/>
            <w:left w:val="none" w:sz="0" w:space="0" w:color="auto"/>
            <w:bottom w:val="none" w:sz="0" w:space="0" w:color="auto"/>
            <w:right w:val="none" w:sz="0" w:space="0" w:color="auto"/>
          </w:divBdr>
        </w:div>
        <w:div w:id="1024599362">
          <w:marLeft w:val="480"/>
          <w:marRight w:val="0"/>
          <w:marTop w:val="0"/>
          <w:marBottom w:val="0"/>
          <w:divBdr>
            <w:top w:val="none" w:sz="0" w:space="0" w:color="auto"/>
            <w:left w:val="none" w:sz="0" w:space="0" w:color="auto"/>
            <w:bottom w:val="none" w:sz="0" w:space="0" w:color="auto"/>
            <w:right w:val="none" w:sz="0" w:space="0" w:color="auto"/>
          </w:divBdr>
        </w:div>
        <w:div w:id="1035232754">
          <w:marLeft w:val="480"/>
          <w:marRight w:val="0"/>
          <w:marTop w:val="0"/>
          <w:marBottom w:val="0"/>
          <w:divBdr>
            <w:top w:val="none" w:sz="0" w:space="0" w:color="auto"/>
            <w:left w:val="none" w:sz="0" w:space="0" w:color="auto"/>
            <w:bottom w:val="none" w:sz="0" w:space="0" w:color="auto"/>
            <w:right w:val="none" w:sz="0" w:space="0" w:color="auto"/>
          </w:divBdr>
        </w:div>
        <w:div w:id="1037435066">
          <w:marLeft w:val="480"/>
          <w:marRight w:val="0"/>
          <w:marTop w:val="0"/>
          <w:marBottom w:val="0"/>
          <w:divBdr>
            <w:top w:val="none" w:sz="0" w:space="0" w:color="auto"/>
            <w:left w:val="none" w:sz="0" w:space="0" w:color="auto"/>
            <w:bottom w:val="none" w:sz="0" w:space="0" w:color="auto"/>
            <w:right w:val="none" w:sz="0" w:space="0" w:color="auto"/>
          </w:divBdr>
        </w:div>
        <w:div w:id="1039629409">
          <w:marLeft w:val="480"/>
          <w:marRight w:val="0"/>
          <w:marTop w:val="0"/>
          <w:marBottom w:val="0"/>
          <w:divBdr>
            <w:top w:val="none" w:sz="0" w:space="0" w:color="auto"/>
            <w:left w:val="none" w:sz="0" w:space="0" w:color="auto"/>
            <w:bottom w:val="none" w:sz="0" w:space="0" w:color="auto"/>
            <w:right w:val="none" w:sz="0" w:space="0" w:color="auto"/>
          </w:divBdr>
        </w:div>
        <w:div w:id="1040133194">
          <w:marLeft w:val="480"/>
          <w:marRight w:val="0"/>
          <w:marTop w:val="0"/>
          <w:marBottom w:val="0"/>
          <w:divBdr>
            <w:top w:val="none" w:sz="0" w:space="0" w:color="auto"/>
            <w:left w:val="none" w:sz="0" w:space="0" w:color="auto"/>
            <w:bottom w:val="none" w:sz="0" w:space="0" w:color="auto"/>
            <w:right w:val="none" w:sz="0" w:space="0" w:color="auto"/>
          </w:divBdr>
        </w:div>
        <w:div w:id="1043677004">
          <w:marLeft w:val="480"/>
          <w:marRight w:val="0"/>
          <w:marTop w:val="0"/>
          <w:marBottom w:val="0"/>
          <w:divBdr>
            <w:top w:val="none" w:sz="0" w:space="0" w:color="auto"/>
            <w:left w:val="none" w:sz="0" w:space="0" w:color="auto"/>
            <w:bottom w:val="none" w:sz="0" w:space="0" w:color="auto"/>
            <w:right w:val="none" w:sz="0" w:space="0" w:color="auto"/>
          </w:divBdr>
        </w:div>
        <w:div w:id="1056658050">
          <w:marLeft w:val="480"/>
          <w:marRight w:val="0"/>
          <w:marTop w:val="0"/>
          <w:marBottom w:val="0"/>
          <w:divBdr>
            <w:top w:val="none" w:sz="0" w:space="0" w:color="auto"/>
            <w:left w:val="none" w:sz="0" w:space="0" w:color="auto"/>
            <w:bottom w:val="none" w:sz="0" w:space="0" w:color="auto"/>
            <w:right w:val="none" w:sz="0" w:space="0" w:color="auto"/>
          </w:divBdr>
        </w:div>
        <w:div w:id="1058282341">
          <w:marLeft w:val="480"/>
          <w:marRight w:val="0"/>
          <w:marTop w:val="0"/>
          <w:marBottom w:val="0"/>
          <w:divBdr>
            <w:top w:val="none" w:sz="0" w:space="0" w:color="auto"/>
            <w:left w:val="none" w:sz="0" w:space="0" w:color="auto"/>
            <w:bottom w:val="none" w:sz="0" w:space="0" w:color="auto"/>
            <w:right w:val="none" w:sz="0" w:space="0" w:color="auto"/>
          </w:divBdr>
        </w:div>
        <w:div w:id="1061488485">
          <w:marLeft w:val="480"/>
          <w:marRight w:val="0"/>
          <w:marTop w:val="0"/>
          <w:marBottom w:val="0"/>
          <w:divBdr>
            <w:top w:val="none" w:sz="0" w:space="0" w:color="auto"/>
            <w:left w:val="none" w:sz="0" w:space="0" w:color="auto"/>
            <w:bottom w:val="none" w:sz="0" w:space="0" w:color="auto"/>
            <w:right w:val="none" w:sz="0" w:space="0" w:color="auto"/>
          </w:divBdr>
        </w:div>
        <w:div w:id="1091003916">
          <w:marLeft w:val="480"/>
          <w:marRight w:val="0"/>
          <w:marTop w:val="0"/>
          <w:marBottom w:val="0"/>
          <w:divBdr>
            <w:top w:val="none" w:sz="0" w:space="0" w:color="auto"/>
            <w:left w:val="none" w:sz="0" w:space="0" w:color="auto"/>
            <w:bottom w:val="none" w:sz="0" w:space="0" w:color="auto"/>
            <w:right w:val="none" w:sz="0" w:space="0" w:color="auto"/>
          </w:divBdr>
        </w:div>
        <w:div w:id="1096948355">
          <w:marLeft w:val="480"/>
          <w:marRight w:val="0"/>
          <w:marTop w:val="0"/>
          <w:marBottom w:val="0"/>
          <w:divBdr>
            <w:top w:val="none" w:sz="0" w:space="0" w:color="auto"/>
            <w:left w:val="none" w:sz="0" w:space="0" w:color="auto"/>
            <w:bottom w:val="none" w:sz="0" w:space="0" w:color="auto"/>
            <w:right w:val="none" w:sz="0" w:space="0" w:color="auto"/>
          </w:divBdr>
        </w:div>
        <w:div w:id="1107195578">
          <w:marLeft w:val="480"/>
          <w:marRight w:val="0"/>
          <w:marTop w:val="0"/>
          <w:marBottom w:val="0"/>
          <w:divBdr>
            <w:top w:val="none" w:sz="0" w:space="0" w:color="auto"/>
            <w:left w:val="none" w:sz="0" w:space="0" w:color="auto"/>
            <w:bottom w:val="none" w:sz="0" w:space="0" w:color="auto"/>
            <w:right w:val="none" w:sz="0" w:space="0" w:color="auto"/>
          </w:divBdr>
        </w:div>
        <w:div w:id="1110783712">
          <w:marLeft w:val="480"/>
          <w:marRight w:val="0"/>
          <w:marTop w:val="0"/>
          <w:marBottom w:val="0"/>
          <w:divBdr>
            <w:top w:val="none" w:sz="0" w:space="0" w:color="auto"/>
            <w:left w:val="none" w:sz="0" w:space="0" w:color="auto"/>
            <w:bottom w:val="none" w:sz="0" w:space="0" w:color="auto"/>
            <w:right w:val="none" w:sz="0" w:space="0" w:color="auto"/>
          </w:divBdr>
        </w:div>
        <w:div w:id="1113599289">
          <w:marLeft w:val="480"/>
          <w:marRight w:val="0"/>
          <w:marTop w:val="0"/>
          <w:marBottom w:val="0"/>
          <w:divBdr>
            <w:top w:val="none" w:sz="0" w:space="0" w:color="auto"/>
            <w:left w:val="none" w:sz="0" w:space="0" w:color="auto"/>
            <w:bottom w:val="none" w:sz="0" w:space="0" w:color="auto"/>
            <w:right w:val="none" w:sz="0" w:space="0" w:color="auto"/>
          </w:divBdr>
        </w:div>
        <w:div w:id="1127817330">
          <w:marLeft w:val="480"/>
          <w:marRight w:val="0"/>
          <w:marTop w:val="0"/>
          <w:marBottom w:val="0"/>
          <w:divBdr>
            <w:top w:val="none" w:sz="0" w:space="0" w:color="auto"/>
            <w:left w:val="none" w:sz="0" w:space="0" w:color="auto"/>
            <w:bottom w:val="none" w:sz="0" w:space="0" w:color="auto"/>
            <w:right w:val="none" w:sz="0" w:space="0" w:color="auto"/>
          </w:divBdr>
        </w:div>
        <w:div w:id="1136332058">
          <w:marLeft w:val="480"/>
          <w:marRight w:val="0"/>
          <w:marTop w:val="0"/>
          <w:marBottom w:val="0"/>
          <w:divBdr>
            <w:top w:val="none" w:sz="0" w:space="0" w:color="auto"/>
            <w:left w:val="none" w:sz="0" w:space="0" w:color="auto"/>
            <w:bottom w:val="none" w:sz="0" w:space="0" w:color="auto"/>
            <w:right w:val="none" w:sz="0" w:space="0" w:color="auto"/>
          </w:divBdr>
        </w:div>
        <w:div w:id="1141770701">
          <w:marLeft w:val="480"/>
          <w:marRight w:val="0"/>
          <w:marTop w:val="0"/>
          <w:marBottom w:val="0"/>
          <w:divBdr>
            <w:top w:val="none" w:sz="0" w:space="0" w:color="auto"/>
            <w:left w:val="none" w:sz="0" w:space="0" w:color="auto"/>
            <w:bottom w:val="none" w:sz="0" w:space="0" w:color="auto"/>
            <w:right w:val="none" w:sz="0" w:space="0" w:color="auto"/>
          </w:divBdr>
        </w:div>
        <w:div w:id="1142310833">
          <w:marLeft w:val="480"/>
          <w:marRight w:val="0"/>
          <w:marTop w:val="0"/>
          <w:marBottom w:val="0"/>
          <w:divBdr>
            <w:top w:val="none" w:sz="0" w:space="0" w:color="auto"/>
            <w:left w:val="none" w:sz="0" w:space="0" w:color="auto"/>
            <w:bottom w:val="none" w:sz="0" w:space="0" w:color="auto"/>
            <w:right w:val="none" w:sz="0" w:space="0" w:color="auto"/>
          </w:divBdr>
        </w:div>
        <w:div w:id="1173103461">
          <w:marLeft w:val="480"/>
          <w:marRight w:val="0"/>
          <w:marTop w:val="0"/>
          <w:marBottom w:val="0"/>
          <w:divBdr>
            <w:top w:val="none" w:sz="0" w:space="0" w:color="auto"/>
            <w:left w:val="none" w:sz="0" w:space="0" w:color="auto"/>
            <w:bottom w:val="none" w:sz="0" w:space="0" w:color="auto"/>
            <w:right w:val="none" w:sz="0" w:space="0" w:color="auto"/>
          </w:divBdr>
        </w:div>
        <w:div w:id="1191263883">
          <w:marLeft w:val="480"/>
          <w:marRight w:val="0"/>
          <w:marTop w:val="0"/>
          <w:marBottom w:val="0"/>
          <w:divBdr>
            <w:top w:val="none" w:sz="0" w:space="0" w:color="auto"/>
            <w:left w:val="none" w:sz="0" w:space="0" w:color="auto"/>
            <w:bottom w:val="none" w:sz="0" w:space="0" w:color="auto"/>
            <w:right w:val="none" w:sz="0" w:space="0" w:color="auto"/>
          </w:divBdr>
        </w:div>
        <w:div w:id="1222403891">
          <w:marLeft w:val="480"/>
          <w:marRight w:val="0"/>
          <w:marTop w:val="0"/>
          <w:marBottom w:val="0"/>
          <w:divBdr>
            <w:top w:val="none" w:sz="0" w:space="0" w:color="auto"/>
            <w:left w:val="none" w:sz="0" w:space="0" w:color="auto"/>
            <w:bottom w:val="none" w:sz="0" w:space="0" w:color="auto"/>
            <w:right w:val="none" w:sz="0" w:space="0" w:color="auto"/>
          </w:divBdr>
        </w:div>
        <w:div w:id="1241018665">
          <w:marLeft w:val="480"/>
          <w:marRight w:val="0"/>
          <w:marTop w:val="0"/>
          <w:marBottom w:val="0"/>
          <w:divBdr>
            <w:top w:val="none" w:sz="0" w:space="0" w:color="auto"/>
            <w:left w:val="none" w:sz="0" w:space="0" w:color="auto"/>
            <w:bottom w:val="none" w:sz="0" w:space="0" w:color="auto"/>
            <w:right w:val="none" w:sz="0" w:space="0" w:color="auto"/>
          </w:divBdr>
        </w:div>
        <w:div w:id="1245803445">
          <w:marLeft w:val="480"/>
          <w:marRight w:val="0"/>
          <w:marTop w:val="0"/>
          <w:marBottom w:val="0"/>
          <w:divBdr>
            <w:top w:val="none" w:sz="0" w:space="0" w:color="auto"/>
            <w:left w:val="none" w:sz="0" w:space="0" w:color="auto"/>
            <w:bottom w:val="none" w:sz="0" w:space="0" w:color="auto"/>
            <w:right w:val="none" w:sz="0" w:space="0" w:color="auto"/>
          </w:divBdr>
        </w:div>
        <w:div w:id="1269507755">
          <w:marLeft w:val="480"/>
          <w:marRight w:val="0"/>
          <w:marTop w:val="0"/>
          <w:marBottom w:val="0"/>
          <w:divBdr>
            <w:top w:val="none" w:sz="0" w:space="0" w:color="auto"/>
            <w:left w:val="none" w:sz="0" w:space="0" w:color="auto"/>
            <w:bottom w:val="none" w:sz="0" w:space="0" w:color="auto"/>
            <w:right w:val="none" w:sz="0" w:space="0" w:color="auto"/>
          </w:divBdr>
        </w:div>
        <w:div w:id="1272130896">
          <w:marLeft w:val="480"/>
          <w:marRight w:val="0"/>
          <w:marTop w:val="0"/>
          <w:marBottom w:val="0"/>
          <w:divBdr>
            <w:top w:val="none" w:sz="0" w:space="0" w:color="auto"/>
            <w:left w:val="none" w:sz="0" w:space="0" w:color="auto"/>
            <w:bottom w:val="none" w:sz="0" w:space="0" w:color="auto"/>
            <w:right w:val="none" w:sz="0" w:space="0" w:color="auto"/>
          </w:divBdr>
        </w:div>
        <w:div w:id="1284144422">
          <w:marLeft w:val="480"/>
          <w:marRight w:val="0"/>
          <w:marTop w:val="0"/>
          <w:marBottom w:val="0"/>
          <w:divBdr>
            <w:top w:val="none" w:sz="0" w:space="0" w:color="auto"/>
            <w:left w:val="none" w:sz="0" w:space="0" w:color="auto"/>
            <w:bottom w:val="none" w:sz="0" w:space="0" w:color="auto"/>
            <w:right w:val="none" w:sz="0" w:space="0" w:color="auto"/>
          </w:divBdr>
        </w:div>
        <w:div w:id="1286933202">
          <w:marLeft w:val="480"/>
          <w:marRight w:val="0"/>
          <w:marTop w:val="0"/>
          <w:marBottom w:val="0"/>
          <w:divBdr>
            <w:top w:val="none" w:sz="0" w:space="0" w:color="auto"/>
            <w:left w:val="none" w:sz="0" w:space="0" w:color="auto"/>
            <w:bottom w:val="none" w:sz="0" w:space="0" w:color="auto"/>
            <w:right w:val="none" w:sz="0" w:space="0" w:color="auto"/>
          </w:divBdr>
        </w:div>
        <w:div w:id="1288780217">
          <w:marLeft w:val="480"/>
          <w:marRight w:val="0"/>
          <w:marTop w:val="0"/>
          <w:marBottom w:val="0"/>
          <w:divBdr>
            <w:top w:val="none" w:sz="0" w:space="0" w:color="auto"/>
            <w:left w:val="none" w:sz="0" w:space="0" w:color="auto"/>
            <w:bottom w:val="none" w:sz="0" w:space="0" w:color="auto"/>
            <w:right w:val="none" w:sz="0" w:space="0" w:color="auto"/>
          </w:divBdr>
        </w:div>
        <w:div w:id="1320310070">
          <w:marLeft w:val="480"/>
          <w:marRight w:val="0"/>
          <w:marTop w:val="0"/>
          <w:marBottom w:val="0"/>
          <w:divBdr>
            <w:top w:val="none" w:sz="0" w:space="0" w:color="auto"/>
            <w:left w:val="none" w:sz="0" w:space="0" w:color="auto"/>
            <w:bottom w:val="none" w:sz="0" w:space="0" w:color="auto"/>
            <w:right w:val="none" w:sz="0" w:space="0" w:color="auto"/>
          </w:divBdr>
        </w:div>
        <w:div w:id="1342706007">
          <w:marLeft w:val="480"/>
          <w:marRight w:val="0"/>
          <w:marTop w:val="0"/>
          <w:marBottom w:val="0"/>
          <w:divBdr>
            <w:top w:val="none" w:sz="0" w:space="0" w:color="auto"/>
            <w:left w:val="none" w:sz="0" w:space="0" w:color="auto"/>
            <w:bottom w:val="none" w:sz="0" w:space="0" w:color="auto"/>
            <w:right w:val="none" w:sz="0" w:space="0" w:color="auto"/>
          </w:divBdr>
        </w:div>
        <w:div w:id="1347905505">
          <w:marLeft w:val="480"/>
          <w:marRight w:val="0"/>
          <w:marTop w:val="0"/>
          <w:marBottom w:val="0"/>
          <w:divBdr>
            <w:top w:val="none" w:sz="0" w:space="0" w:color="auto"/>
            <w:left w:val="none" w:sz="0" w:space="0" w:color="auto"/>
            <w:bottom w:val="none" w:sz="0" w:space="0" w:color="auto"/>
            <w:right w:val="none" w:sz="0" w:space="0" w:color="auto"/>
          </w:divBdr>
        </w:div>
        <w:div w:id="1372918688">
          <w:marLeft w:val="480"/>
          <w:marRight w:val="0"/>
          <w:marTop w:val="0"/>
          <w:marBottom w:val="0"/>
          <w:divBdr>
            <w:top w:val="none" w:sz="0" w:space="0" w:color="auto"/>
            <w:left w:val="none" w:sz="0" w:space="0" w:color="auto"/>
            <w:bottom w:val="none" w:sz="0" w:space="0" w:color="auto"/>
            <w:right w:val="none" w:sz="0" w:space="0" w:color="auto"/>
          </w:divBdr>
        </w:div>
        <w:div w:id="1382438135">
          <w:marLeft w:val="480"/>
          <w:marRight w:val="0"/>
          <w:marTop w:val="0"/>
          <w:marBottom w:val="0"/>
          <w:divBdr>
            <w:top w:val="none" w:sz="0" w:space="0" w:color="auto"/>
            <w:left w:val="none" w:sz="0" w:space="0" w:color="auto"/>
            <w:bottom w:val="none" w:sz="0" w:space="0" w:color="auto"/>
            <w:right w:val="none" w:sz="0" w:space="0" w:color="auto"/>
          </w:divBdr>
        </w:div>
        <w:div w:id="1392078687">
          <w:marLeft w:val="480"/>
          <w:marRight w:val="0"/>
          <w:marTop w:val="0"/>
          <w:marBottom w:val="0"/>
          <w:divBdr>
            <w:top w:val="none" w:sz="0" w:space="0" w:color="auto"/>
            <w:left w:val="none" w:sz="0" w:space="0" w:color="auto"/>
            <w:bottom w:val="none" w:sz="0" w:space="0" w:color="auto"/>
            <w:right w:val="none" w:sz="0" w:space="0" w:color="auto"/>
          </w:divBdr>
        </w:div>
        <w:div w:id="1412972640">
          <w:marLeft w:val="480"/>
          <w:marRight w:val="0"/>
          <w:marTop w:val="0"/>
          <w:marBottom w:val="0"/>
          <w:divBdr>
            <w:top w:val="none" w:sz="0" w:space="0" w:color="auto"/>
            <w:left w:val="none" w:sz="0" w:space="0" w:color="auto"/>
            <w:bottom w:val="none" w:sz="0" w:space="0" w:color="auto"/>
            <w:right w:val="none" w:sz="0" w:space="0" w:color="auto"/>
          </w:divBdr>
        </w:div>
        <w:div w:id="1422025385">
          <w:marLeft w:val="480"/>
          <w:marRight w:val="0"/>
          <w:marTop w:val="0"/>
          <w:marBottom w:val="0"/>
          <w:divBdr>
            <w:top w:val="none" w:sz="0" w:space="0" w:color="auto"/>
            <w:left w:val="none" w:sz="0" w:space="0" w:color="auto"/>
            <w:bottom w:val="none" w:sz="0" w:space="0" w:color="auto"/>
            <w:right w:val="none" w:sz="0" w:space="0" w:color="auto"/>
          </w:divBdr>
        </w:div>
        <w:div w:id="1428500754">
          <w:marLeft w:val="480"/>
          <w:marRight w:val="0"/>
          <w:marTop w:val="0"/>
          <w:marBottom w:val="0"/>
          <w:divBdr>
            <w:top w:val="none" w:sz="0" w:space="0" w:color="auto"/>
            <w:left w:val="none" w:sz="0" w:space="0" w:color="auto"/>
            <w:bottom w:val="none" w:sz="0" w:space="0" w:color="auto"/>
            <w:right w:val="none" w:sz="0" w:space="0" w:color="auto"/>
          </w:divBdr>
        </w:div>
        <w:div w:id="1432317274">
          <w:marLeft w:val="480"/>
          <w:marRight w:val="0"/>
          <w:marTop w:val="0"/>
          <w:marBottom w:val="0"/>
          <w:divBdr>
            <w:top w:val="none" w:sz="0" w:space="0" w:color="auto"/>
            <w:left w:val="none" w:sz="0" w:space="0" w:color="auto"/>
            <w:bottom w:val="none" w:sz="0" w:space="0" w:color="auto"/>
            <w:right w:val="none" w:sz="0" w:space="0" w:color="auto"/>
          </w:divBdr>
        </w:div>
        <w:div w:id="1443304680">
          <w:marLeft w:val="480"/>
          <w:marRight w:val="0"/>
          <w:marTop w:val="0"/>
          <w:marBottom w:val="0"/>
          <w:divBdr>
            <w:top w:val="none" w:sz="0" w:space="0" w:color="auto"/>
            <w:left w:val="none" w:sz="0" w:space="0" w:color="auto"/>
            <w:bottom w:val="none" w:sz="0" w:space="0" w:color="auto"/>
            <w:right w:val="none" w:sz="0" w:space="0" w:color="auto"/>
          </w:divBdr>
        </w:div>
        <w:div w:id="1453281822">
          <w:marLeft w:val="480"/>
          <w:marRight w:val="0"/>
          <w:marTop w:val="0"/>
          <w:marBottom w:val="0"/>
          <w:divBdr>
            <w:top w:val="none" w:sz="0" w:space="0" w:color="auto"/>
            <w:left w:val="none" w:sz="0" w:space="0" w:color="auto"/>
            <w:bottom w:val="none" w:sz="0" w:space="0" w:color="auto"/>
            <w:right w:val="none" w:sz="0" w:space="0" w:color="auto"/>
          </w:divBdr>
        </w:div>
        <w:div w:id="1453984531">
          <w:marLeft w:val="480"/>
          <w:marRight w:val="0"/>
          <w:marTop w:val="0"/>
          <w:marBottom w:val="0"/>
          <w:divBdr>
            <w:top w:val="none" w:sz="0" w:space="0" w:color="auto"/>
            <w:left w:val="none" w:sz="0" w:space="0" w:color="auto"/>
            <w:bottom w:val="none" w:sz="0" w:space="0" w:color="auto"/>
            <w:right w:val="none" w:sz="0" w:space="0" w:color="auto"/>
          </w:divBdr>
        </w:div>
        <w:div w:id="1456867860">
          <w:marLeft w:val="480"/>
          <w:marRight w:val="0"/>
          <w:marTop w:val="0"/>
          <w:marBottom w:val="0"/>
          <w:divBdr>
            <w:top w:val="none" w:sz="0" w:space="0" w:color="auto"/>
            <w:left w:val="none" w:sz="0" w:space="0" w:color="auto"/>
            <w:bottom w:val="none" w:sz="0" w:space="0" w:color="auto"/>
            <w:right w:val="none" w:sz="0" w:space="0" w:color="auto"/>
          </w:divBdr>
        </w:div>
        <w:div w:id="1486320705">
          <w:marLeft w:val="480"/>
          <w:marRight w:val="0"/>
          <w:marTop w:val="0"/>
          <w:marBottom w:val="0"/>
          <w:divBdr>
            <w:top w:val="none" w:sz="0" w:space="0" w:color="auto"/>
            <w:left w:val="none" w:sz="0" w:space="0" w:color="auto"/>
            <w:bottom w:val="none" w:sz="0" w:space="0" w:color="auto"/>
            <w:right w:val="none" w:sz="0" w:space="0" w:color="auto"/>
          </w:divBdr>
        </w:div>
        <w:div w:id="1505323060">
          <w:marLeft w:val="480"/>
          <w:marRight w:val="0"/>
          <w:marTop w:val="0"/>
          <w:marBottom w:val="0"/>
          <w:divBdr>
            <w:top w:val="none" w:sz="0" w:space="0" w:color="auto"/>
            <w:left w:val="none" w:sz="0" w:space="0" w:color="auto"/>
            <w:bottom w:val="none" w:sz="0" w:space="0" w:color="auto"/>
            <w:right w:val="none" w:sz="0" w:space="0" w:color="auto"/>
          </w:divBdr>
        </w:div>
        <w:div w:id="1507208623">
          <w:marLeft w:val="480"/>
          <w:marRight w:val="0"/>
          <w:marTop w:val="0"/>
          <w:marBottom w:val="0"/>
          <w:divBdr>
            <w:top w:val="none" w:sz="0" w:space="0" w:color="auto"/>
            <w:left w:val="none" w:sz="0" w:space="0" w:color="auto"/>
            <w:bottom w:val="none" w:sz="0" w:space="0" w:color="auto"/>
            <w:right w:val="none" w:sz="0" w:space="0" w:color="auto"/>
          </w:divBdr>
        </w:div>
        <w:div w:id="1522353520">
          <w:marLeft w:val="480"/>
          <w:marRight w:val="0"/>
          <w:marTop w:val="0"/>
          <w:marBottom w:val="0"/>
          <w:divBdr>
            <w:top w:val="none" w:sz="0" w:space="0" w:color="auto"/>
            <w:left w:val="none" w:sz="0" w:space="0" w:color="auto"/>
            <w:bottom w:val="none" w:sz="0" w:space="0" w:color="auto"/>
            <w:right w:val="none" w:sz="0" w:space="0" w:color="auto"/>
          </w:divBdr>
        </w:div>
        <w:div w:id="1528637551">
          <w:marLeft w:val="480"/>
          <w:marRight w:val="0"/>
          <w:marTop w:val="0"/>
          <w:marBottom w:val="0"/>
          <w:divBdr>
            <w:top w:val="none" w:sz="0" w:space="0" w:color="auto"/>
            <w:left w:val="none" w:sz="0" w:space="0" w:color="auto"/>
            <w:bottom w:val="none" w:sz="0" w:space="0" w:color="auto"/>
            <w:right w:val="none" w:sz="0" w:space="0" w:color="auto"/>
          </w:divBdr>
        </w:div>
        <w:div w:id="1559976548">
          <w:marLeft w:val="480"/>
          <w:marRight w:val="0"/>
          <w:marTop w:val="0"/>
          <w:marBottom w:val="0"/>
          <w:divBdr>
            <w:top w:val="none" w:sz="0" w:space="0" w:color="auto"/>
            <w:left w:val="none" w:sz="0" w:space="0" w:color="auto"/>
            <w:bottom w:val="none" w:sz="0" w:space="0" w:color="auto"/>
            <w:right w:val="none" w:sz="0" w:space="0" w:color="auto"/>
          </w:divBdr>
        </w:div>
        <w:div w:id="1568494936">
          <w:marLeft w:val="480"/>
          <w:marRight w:val="0"/>
          <w:marTop w:val="0"/>
          <w:marBottom w:val="0"/>
          <w:divBdr>
            <w:top w:val="none" w:sz="0" w:space="0" w:color="auto"/>
            <w:left w:val="none" w:sz="0" w:space="0" w:color="auto"/>
            <w:bottom w:val="none" w:sz="0" w:space="0" w:color="auto"/>
            <w:right w:val="none" w:sz="0" w:space="0" w:color="auto"/>
          </w:divBdr>
        </w:div>
        <w:div w:id="1569917053">
          <w:marLeft w:val="480"/>
          <w:marRight w:val="0"/>
          <w:marTop w:val="0"/>
          <w:marBottom w:val="0"/>
          <w:divBdr>
            <w:top w:val="none" w:sz="0" w:space="0" w:color="auto"/>
            <w:left w:val="none" w:sz="0" w:space="0" w:color="auto"/>
            <w:bottom w:val="none" w:sz="0" w:space="0" w:color="auto"/>
            <w:right w:val="none" w:sz="0" w:space="0" w:color="auto"/>
          </w:divBdr>
        </w:div>
        <w:div w:id="1580481448">
          <w:marLeft w:val="480"/>
          <w:marRight w:val="0"/>
          <w:marTop w:val="0"/>
          <w:marBottom w:val="0"/>
          <w:divBdr>
            <w:top w:val="none" w:sz="0" w:space="0" w:color="auto"/>
            <w:left w:val="none" w:sz="0" w:space="0" w:color="auto"/>
            <w:bottom w:val="none" w:sz="0" w:space="0" w:color="auto"/>
            <w:right w:val="none" w:sz="0" w:space="0" w:color="auto"/>
          </w:divBdr>
        </w:div>
        <w:div w:id="1585842732">
          <w:marLeft w:val="480"/>
          <w:marRight w:val="0"/>
          <w:marTop w:val="0"/>
          <w:marBottom w:val="0"/>
          <w:divBdr>
            <w:top w:val="none" w:sz="0" w:space="0" w:color="auto"/>
            <w:left w:val="none" w:sz="0" w:space="0" w:color="auto"/>
            <w:bottom w:val="none" w:sz="0" w:space="0" w:color="auto"/>
            <w:right w:val="none" w:sz="0" w:space="0" w:color="auto"/>
          </w:divBdr>
        </w:div>
        <w:div w:id="1594825115">
          <w:marLeft w:val="480"/>
          <w:marRight w:val="0"/>
          <w:marTop w:val="0"/>
          <w:marBottom w:val="0"/>
          <w:divBdr>
            <w:top w:val="none" w:sz="0" w:space="0" w:color="auto"/>
            <w:left w:val="none" w:sz="0" w:space="0" w:color="auto"/>
            <w:bottom w:val="none" w:sz="0" w:space="0" w:color="auto"/>
            <w:right w:val="none" w:sz="0" w:space="0" w:color="auto"/>
          </w:divBdr>
        </w:div>
        <w:div w:id="1596985725">
          <w:marLeft w:val="480"/>
          <w:marRight w:val="0"/>
          <w:marTop w:val="0"/>
          <w:marBottom w:val="0"/>
          <w:divBdr>
            <w:top w:val="none" w:sz="0" w:space="0" w:color="auto"/>
            <w:left w:val="none" w:sz="0" w:space="0" w:color="auto"/>
            <w:bottom w:val="none" w:sz="0" w:space="0" w:color="auto"/>
            <w:right w:val="none" w:sz="0" w:space="0" w:color="auto"/>
          </w:divBdr>
        </w:div>
        <w:div w:id="1615285763">
          <w:marLeft w:val="480"/>
          <w:marRight w:val="0"/>
          <w:marTop w:val="0"/>
          <w:marBottom w:val="0"/>
          <w:divBdr>
            <w:top w:val="none" w:sz="0" w:space="0" w:color="auto"/>
            <w:left w:val="none" w:sz="0" w:space="0" w:color="auto"/>
            <w:bottom w:val="none" w:sz="0" w:space="0" w:color="auto"/>
            <w:right w:val="none" w:sz="0" w:space="0" w:color="auto"/>
          </w:divBdr>
        </w:div>
        <w:div w:id="1673799493">
          <w:marLeft w:val="480"/>
          <w:marRight w:val="0"/>
          <w:marTop w:val="0"/>
          <w:marBottom w:val="0"/>
          <w:divBdr>
            <w:top w:val="none" w:sz="0" w:space="0" w:color="auto"/>
            <w:left w:val="none" w:sz="0" w:space="0" w:color="auto"/>
            <w:bottom w:val="none" w:sz="0" w:space="0" w:color="auto"/>
            <w:right w:val="none" w:sz="0" w:space="0" w:color="auto"/>
          </w:divBdr>
        </w:div>
        <w:div w:id="1685740695">
          <w:marLeft w:val="480"/>
          <w:marRight w:val="0"/>
          <w:marTop w:val="0"/>
          <w:marBottom w:val="0"/>
          <w:divBdr>
            <w:top w:val="none" w:sz="0" w:space="0" w:color="auto"/>
            <w:left w:val="none" w:sz="0" w:space="0" w:color="auto"/>
            <w:bottom w:val="none" w:sz="0" w:space="0" w:color="auto"/>
            <w:right w:val="none" w:sz="0" w:space="0" w:color="auto"/>
          </w:divBdr>
        </w:div>
        <w:div w:id="1690325860">
          <w:marLeft w:val="480"/>
          <w:marRight w:val="0"/>
          <w:marTop w:val="0"/>
          <w:marBottom w:val="0"/>
          <w:divBdr>
            <w:top w:val="none" w:sz="0" w:space="0" w:color="auto"/>
            <w:left w:val="none" w:sz="0" w:space="0" w:color="auto"/>
            <w:bottom w:val="none" w:sz="0" w:space="0" w:color="auto"/>
            <w:right w:val="none" w:sz="0" w:space="0" w:color="auto"/>
          </w:divBdr>
        </w:div>
        <w:div w:id="1700231606">
          <w:marLeft w:val="480"/>
          <w:marRight w:val="0"/>
          <w:marTop w:val="0"/>
          <w:marBottom w:val="0"/>
          <w:divBdr>
            <w:top w:val="none" w:sz="0" w:space="0" w:color="auto"/>
            <w:left w:val="none" w:sz="0" w:space="0" w:color="auto"/>
            <w:bottom w:val="none" w:sz="0" w:space="0" w:color="auto"/>
            <w:right w:val="none" w:sz="0" w:space="0" w:color="auto"/>
          </w:divBdr>
        </w:div>
        <w:div w:id="1703674539">
          <w:marLeft w:val="480"/>
          <w:marRight w:val="0"/>
          <w:marTop w:val="0"/>
          <w:marBottom w:val="0"/>
          <w:divBdr>
            <w:top w:val="none" w:sz="0" w:space="0" w:color="auto"/>
            <w:left w:val="none" w:sz="0" w:space="0" w:color="auto"/>
            <w:bottom w:val="none" w:sz="0" w:space="0" w:color="auto"/>
            <w:right w:val="none" w:sz="0" w:space="0" w:color="auto"/>
          </w:divBdr>
        </w:div>
        <w:div w:id="1707363840">
          <w:marLeft w:val="480"/>
          <w:marRight w:val="0"/>
          <w:marTop w:val="0"/>
          <w:marBottom w:val="0"/>
          <w:divBdr>
            <w:top w:val="none" w:sz="0" w:space="0" w:color="auto"/>
            <w:left w:val="none" w:sz="0" w:space="0" w:color="auto"/>
            <w:bottom w:val="none" w:sz="0" w:space="0" w:color="auto"/>
            <w:right w:val="none" w:sz="0" w:space="0" w:color="auto"/>
          </w:divBdr>
        </w:div>
        <w:div w:id="1710035601">
          <w:marLeft w:val="480"/>
          <w:marRight w:val="0"/>
          <w:marTop w:val="0"/>
          <w:marBottom w:val="0"/>
          <w:divBdr>
            <w:top w:val="none" w:sz="0" w:space="0" w:color="auto"/>
            <w:left w:val="none" w:sz="0" w:space="0" w:color="auto"/>
            <w:bottom w:val="none" w:sz="0" w:space="0" w:color="auto"/>
            <w:right w:val="none" w:sz="0" w:space="0" w:color="auto"/>
          </w:divBdr>
        </w:div>
        <w:div w:id="1710836995">
          <w:marLeft w:val="480"/>
          <w:marRight w:val="0"/>
          <w:marTop w:val="0"/>
          <w:marBottom w:val="0"/>
          <w:divBdr>
            <w:top w:val="none" w:sz="0" w:space="0" w:color="auto"/>
            <w:left w:val="none" w:sz="0" w:space="0" w:color="auto"/>
            <w:bottom w:val="none" w:sz="0" w:space="0" w:color="auto"/>
            <w:right w:val="none" w:sz="0" w:space="0" w:color="auto"/>
          </w:divBdr>
        </w:div>
        <w:div w:id="1728063528">
          <w:marLeft w:val="480"/>
          <w:marRight w:val="0"/>
          <w:marTop w:val="0"/>
          <w:marBottom w:val="0"/>
          <w:divBdr>
            <w:top w:val="none" w:sz="0" w:space="0" w:color="auto"/>
            <w:left w:val="none" w:sz="0" w:space="0" w:color="auto"/>
            <w:bottom w:val="none" w:sz="0" w:space="0" w:color="auto"/>
            <w:right w:val="none" w:sz="0" w:space="0" w:color="auto"/>
          </w:divBdr>
        </w:div>
        <w:div w:id="1739397446">
          <w:marLeft w:val="480"/>
          <w:marRight w:val="0"/>
          <w:marTop w:val="0"/>
          <w:marBottom w:val="0"/>
          <w:divBdr>
            <w:top w:val="none" w:sz="0" w:space="0" w:color="auto"/>
            <w:left w:val="none" w:sz="0" w:space="0" w:color="auto"/>
            <w:bottom w:val="none" w:sz="0" w:space="0" w:color="auto"/>
            <w:right w:val="none" w:sz="0" w:space="0" w:color="auto"/>
          </w:divBdr>
        </w:div>
        <w:div w:id="1742941571">
          <w:marLeft w:val="480"/>
          <w:marRight w:val="0"/>
          <w:marTop w:val="0"/>
          <w:marBottom w:val="0"/>
          <w:divBdr>
            <w:top w:val="none" w:sz="0" w:space="0" w:color="auto"/>
            <w:left w:val="none" w:sz="0" w:space="0" w:color="auto"/>
            <w:bottom w:val="none" w:sz="0" w:space="0" w:color="auto"/>
            <w:right w:val="none" w:sz="0" w:space="0" w:color="auto"/>
          </w:divBdr>
        </w:div>
        <w:div w:id="1790934348">
          <w:marLeft w:val="480"/>
          <w:marRight w:val="0"/>
          <w:marTop w:val="0"/>
          <w:marBottom w:val="0"/>
          <w:divBdr>
            <w:top w:val="none" w:sz="0" w:space="0" w:color="auto"/>
            <w:left w:val="none" w:sz="0" w:space="0" w:color="auto"/>
            <w:bottom w:val="none" w:sz="0" w:space="0" w:color="auto"/>
            <w:right w:val="none" w:sz="0" w:space="0" w:color="auto"/>
          </w:divBdr>
        </w:div>
        <w:div w:id="1804157098">
          <w:marLeft w:val="480"/>
          <w:marRight w:val="0"/>
          <w:marTop w:val="0"/>
          <w:marBottom w:val="0"/>
          <w:divBdr>
            <w:top w:val="none" w:sz="0" w:space="0" w:color="auto"/>
            <w:left w:val="none" w:sz="0" w:space="0" w:color="auto"/>
            <w:bottom w:val="none" w:sz="0" w:space="0" w:color="auto"/>
            <w:right w:val="none" w:sz="0" w:space="0" w:color="auto"/>
          </w:divBdr>
        </w:div>
        <w:div w:id="1813522228">
          <w:marLeft w:val="480"/>
          <w:marRight w:val="0"/>
          <w:marTop w:val="0"/>
          <w:marBottom w:val="0"/>
          <w:divBdr>
            <w:top w:val="none" w:sz="0" w:space="0" w:color="auto"/>
            <w:left w:val="none" w:sz="0" w:space="0" w:color="auto"/>
            <w:bottom w:val="none" w:sz="0" w:space="0" w:color="auto"/>
            <w:right w:val="none" w:sz="0" w:space="0" w:color="auto"/>
          </w:divBdr>
        </w:div>
        <w:div w:id="1818692359">
          <w:marLeft w:val="480"/>
          <w:marRight w:val="0"/>
          <w:marTop w:val="0"/>
          <w:marBottom w:val="0"/>
          <w:divBdr>
            <w:top w:val="none" w:sz="0" w:space="0" w:color="auto"/>
            <w:left w:val="none" w:sz="0" w:space="0" w:color="auto"/>
            <w:bottom w:val="none" w:sz="0" w:space="0" w:color="auto"/>
            <w:right w:val="none" w:sz="0" w:space="0" w:color="auto"/>
          </w:divBdr>
        </w:div>
        <w:div w:id="1833594482">
          <w:marLeft w:val="480"/>
          <w:marRight w:val="0"/>
          <w:marTop w:val="0"/>
          <w:marBottom w:val="0"/>
          <w:divBdr>
            <w:top w:val="none" w:sz="0" w:space="0" w:color="auto"/>
            <w:left w:val="none" w:sz="0" w:space="0" w:color="auto"/>
            <w:bottom w:val="none" w:sz="0" w:space="0" w:color="auto"/>
            <w:right w:val="none" w:sz="0" w:space="0" w:color="auto"/>
          </w:divBdr>
        </w:div>
        <w:div w:id="1835300497">
          <w:marLeft w:val="480"/>
          <w:marRight w:val="0"/>
          <w:marTop w:val="0"/>
          <w:marBottom w:val="0"/>
          <w:divBdr>
            <w:top w:val="none" w:sz="0" w:space="0" w:color="auto"/>
            <w:left w:val="none" w:sz="0" w:space="0" w:color="auto"/>
            <w:bottom w:val="none" w:sz="0" w:space="0" w:color="auto"/>
            <w:right w:val="none" w:sz="0" w:space="0" w:color="auto"/>
          </w:divBdr>
        </w:div>
        <w:div w:id="1837575339">
          <w:marLeft w:val="480"/>
          <w:marRight w:val="0"/>
          <w:marTop w:val="0"/>
          <w:marBottom w:val="0"/>
          <w:divBdr>
            <w:top w:val="none" w:sz="0" w:space="0" w:color="auto"/>
            <w:left w:val="none" w:sz="0" w:space="0" w:color="auto"/>
            <w:bottom w:val="none" w:sz="0" w:space="0" w:color="auto"/>
            <w:right w:val="none" w:sz="0" w:space="0" w:color="auto"/>
          </w:divBdr>
        </w:div>
        <w:div w:id="1843081248">
          <w:marLeft w:val="480"/>
          <w:marRight w:val="0"/>
          <w:marTop w:val="0"/>
          <w:marBottom w:val="0"/>
          <w:divBdr>
            <w:top w:val="none" w:sz="0" w:space="0" w:color="auto"/>
            <w:left w:val="none" w:sz="0" w:space="0" w:color="auto"/>
            <w:bottom w:val="none" w:sz="0" w:space="0" w:color="auto"/>
            <w:right w:val="none" w:sz="0" w:space="0" w:color="auto"/>
          </w:divBdr>
        </w:div>
        <w:div w:id="1853956254">
          <w:marLeft w:val="480"/>
          <w:marRight w:val="0"/>
          <w:marTop w:val="0"/>
          <w:marBottom w:val="0"/>
          <w:divBdr>
            <w:top w:val="none" w:sz="0" w:space="0" w:color="auto"/>
            <w:left w:val="none" w:sz="0" w:space="0" w:color="auto"/>
            <w:bottom w:val="none" w:sz="0" w:space="0" w:color="auto"/>
            <w:right w:val="none" w:sz="0" w:space="0" w:color="auto"/>
          </w:divBdr>
        </w:div>
        <w:div w:id="1870289560">
          <w:marLeft w:val="480"/>
          <w:marRight w:val="0"/>
          <w:marTop w:val="0"/>
          <w:marBottom w:val="0"/>
          <w:divBdr>
            <w:top w:val="none" w:sz="0" w:space="0" w:color="auto"/>
            <w:left w:val="none" w:sz="0" w:space="0" w:color="auto"/>
            <w:bottom w:val="none" w:sz="0" w:space="0" w:color="auto"/>
            <w:right w:val="none" w:sz="0" w:space="0" w:color="auto"/>
          </w:divBdr>
        </w:div>
        <w:div w:id="1877811246">
          <w:marLeft w:val="480"/>
          <w:marRight w:val="0"/>
          <w:marTop w:val="0"/>
          <w:marBottom w:val="0"/>
          <w:divBdr>
            <w:top w:val="none" w:sz="0" w:space="0" w:color="auto"/>
            <w:left w:val="none" w:sz="0" w:space="0" w:color="auto"/>
            <w:bottom w:val="none" w:sz="0" w:space="0" w:color="auto"/>
            <w:right w:val="none" w:sz="0" w:space="0" w:color="auto"/>
          </w:divBdr>
        </w:div>
        <w:div w:id="1887401850">
          <w:marLeft w:val="480"/>
          <w:marRight w:val="0"/>
          <w:marTop w:val="0"/>
          <w:marBottom w:val="0"/>
          <w:divBdr>
            <w:top w:val="none" w:sz="0" w:space="0" w:color="auto"/>
            <w:left w:val="none" w:sz="0" w:space="0" w:color="auto"/>
            <w:bottom w:val="none" w:sz="0" w:space="0" w:color="auto"/>
            <w:right w:val="none" w:sz="0" w:space="0" w:color="auto"/>
          </w:divBdr>
        </w:div>
        <w:div w:id="1891769508">
          <w:marLeft w:val="480"/>
          <w:marRight w:val="0"/>
          <w:marTop w:val="0"/>
          <w:marBottom w:val="0"/>
          <w:divBdr>
            <w:top w:val="none" w:sz="0" w:space="0" w:color="auto"/>
            <w:left w:val="none" w:sz="0" w:space="0" w:color="auto"/>
            <w:bottom w:val="none" w:sz="0" w:space="0" w:color="auto"/>
            <w:right w:val="none" w:sz="0" w:space="0" w:color="auto"/>
          </w:divBdr>
        </w:div>
        <w:div w:id="1903909196">
          <w:marLeft w:val="480"/>
          <w:marRight w:val="0"/>
          <w:marTop w:val="0"/>
          <w:marBottom w:val="0"/>
          <w:divBdr>
            <w:top w:val="none" w:sz="0" w:space="0" w:color="auto"/>
            <w:left w:val="none" w:sz="0" w:space="0" w:color="auto"/>
            <w:bottom w:val="none" w:sz="0" w:space="0" w:color="auto"/>
            <w:right w:val="none" w:sz="0" w:space="0" w:color="auto"/>
          </w:divBdr>
        </w:div>
        <w:div w:id="1908370680">
          <w:marLeft w:val="480"/>
          <w:marRight w:val="0"/>
          <w:marTop w:val="0"/>
          <w:marBottom w:val="0"/>
          <w:divBdr>
            <w:top w:val="none" w:sz="0" w:space="0" w:color="auto"/>
            <w:left w:val="none" w:sz="0" w:space="0" w:color="auto"/>
            <w:bottom w:val="none" w:sz="0" w:space="0" w:color="auto"/>
            <w:right w:val="none" w:sz="0" w:space="0" w:color="auto"/>
          </w:divBdr>
        </w:div>
        <w:div w:id="1908805509">
          <w:marLeft w:val="480"/>
          <w:marRight w:val="0"/>
          <w:marTop w:val="0"/>
          <w:marBottom w:val="0"/>
          <w:divBdr>
            <w:top w:val="none" w:sz="0" w:space="0" w:color="auto"/>
            <w:left w:val="none" w:sz="0" w:space="0" w:color="auto"/>
            <w:bottom w:val="none" w:sz="0" w:space="0" w:color="auto"/>
            <w:right w:val="none" w:sz="0" w:space="0" w:color="auto"/>
          </w:divBdr>
        </w:div>
        <w:div w:id="1928804930">
          <w:marLeft w:val="480"/>
          <w:marRight w:val="0"/>
          <w:marTop w:val="0"/>
          <w:marBottom w:val="0"/>
          <w:divBdr>
            <w:top w:val="none" w:sz="0" w:space="0" w:color="auto"/>
            <w:left w:val="none" w:sz="0" w:space="0" w:color="auto"/>
            <w:bottom w:val="none" w:sz="0" w:space="0" w:color="auto"/>
            <w:right w:val="none" w:sz="0" w:space="0" w:color="auto"/>
          </w:divBdr>
        </w:div>
        <w:div w:id="1930965926">
          <w:marLeft w:val="480"/>
          <w:marRight w:val="0"/>
          <w:marTop w:val="0"/>
          <w:marBottom w:val="0"/>
          <w:divBdr>
            <w:top w:val="none" w:sz="0" w:space="0" w:color="auto"/>
            <w:left w:val="none" w:sz="0" w:space="0" w:color="auto"/>
            <w:bottom w:val="none" w:sz="0" w:space="0" w:color="auto"/>
            <w:right w:val="none" w:sz="0" w:space="0" w:color="auto"/>
          </w:divBdr>
        </w:div>
        <w:div w:id="1954821857">
          <w:marLeft w:val="480"/>
          <w:marRight w:val="0"/>
          <w:marTop w:val="0"/>
          <w:marBottom w:val="0"/>
          <w:divBdr>
            <w:top w:val="none" w:sz="0" w:space="0" w:color="auto"/>
            <w:left w:val="none" w:sz="0" w:space="0" w:color="auto"/>
            <w:bottom w:val="none" w:sz="0" w:space="0" w:color="auto"/>
            <w:right w:val="none" w:sz="0" w:space="0" w:color="auto"/>
          </w:divBdr>
        </w:div>
        <w:div w:id="1958485205">
          <w:marLeft w:val="480"/>
          <w:marRight w:val="0"/>
          <w:marTop w:val="0"/>
          <w:marBottom w:val="0"/>
          <w:divBdr>
            <w:top w:val="none" w:sz="0" w:space="0" w:color="auto"/>
            <w:left w:val="none" w:sz="0" w:space="0" w:color="auto"/>
            <w:bottom w:val="none" w:sz="0" w:space="0" w:color="auto"/>
            <w:right w:val="none" w:sz="0" w:space="0" w:color="auto"/>
          </w:divBdr>
        </w:div>
        <w:div w:id="1960988366">
          <w:marLeft w:val="480"/>
          <w:marRight w:val="0"/>
          <w:marTop w:val="0"/>
          <w:marBottom w:val="0"/>
          <w:divBdr>
            <w:top w:val="none" w:sz="0" w:space="0" w:color="auto"/>
            <w:left w:val="none" w:sz="0" w:space="0" w:color="auto"/>
            <w:bottom w:val="none" w:sz="0" w:space="0" w:color="auto"/>
            <w:right w:val="none" w:sz="0" w:space="0" w:color="auto"/>
          </w:divBdr>
        </w:div>
        <w:div w:id="1965698960">
          <w:marLeft w:val="480"/>
          <w:marRight w:val="0"/>
          <w:marTop w:val="0"/>
          <w:marBottom w:val="0"/>
          <w:divBdr>
            <w:top w:val="none" w:sz="0" w:space="0" w:color="auto"/>
            <w:left w:val="none" w:sz="0" w:space="0" w:color="auto"/>
            <w:bottom w:val="none" w:sz="0" w:space="0" w:color="auto"/>
            <w:right w:val="none" w:sz="0" w:space="0" w:color="auto"/>
          </w:divBdr>
        </w:div>
        <w:div w:id="1988432215">
          <w:marLeft w:val="480"/>
          <w:marRight w:val="0"/>
          <w:marTop w:val="0"/>
          <w:marBottom w:val="0"/>
          <w:divBdr>
            <w:top w:val="none" w:sz="0" w:space="0" w:color="auto"/>
            <w:left w:val="none" w:sz="0" w:space="0" w:color="auto"/>
            <w:bottom w:val="none" w:sz="0" w:space="0" w:color="auto"/>
            <w:right w:val="none" w:sz="0" w:space="0" w:color="auto"/>
          </w:divBdr>
        </w:div>
        <w:div w:id="2065247768">
          <w:marLeft w:val="480"/>
          <w:marRight w:val="0"/>
          <w:marTop w:val="0"/>
          <w:marBottom w:val="0"/>
          <w:divBdr>
            <w:top w:val="none" w:sz="0" w:space="0" w:color="auto"/>
            <w:left w:val="none" w:sz="0" w:space="0" w:color="auto"/>
            <w:bottom w:val="none" w:sz="0" w:space="0" w:color="auto"/>
            <w:right w:val="none" w:sz="0" w:space="0" w:color="auto"/>
          </w:divBdr>
        </w:div>
        <w:div w:id="2079474627">
          <w:marLeft w:val="480"/>
          <w:marRight w:val="0"/>
          <w:marTop w:val="0"/>
          <w:marBottom w:val="0"/>
          <w:divBdr>
            <w:top w:val="none" w:sz="0" w:space="0" w:color="auto"/>
            <w:left w:val="none" w:sz="0" w:space="0" w:color="auto"/>
            <w:bottom w:val="none" w:sz="0" w:space="0" w:color="auto"/>
            <w:right w:val="none" w:sz="0" w:space="0" w:color="auto"/>
          </w:divBdr>
        </w:div>
        <w:div w:id="2110155226">
          <w:marLeft w:val="480"/>
          <w:marRight w:val="0"/>
          <w:marTop w:val="0"/>
          <w:marBottom w:val="0"/>
          <w:divBdr>
            <w:top w:val="none" w:sz="0" w:space="0" w:color="auto"/>
            <w:left w:val="none" w:sz="0" w:space="0" w:color="auto"/>
            <w:bottom w:val="none" w:sz="0" w:space="0" w:color="auto"/>
            <w:right w:val="none" w:sz="0" w:space="0" w:color="auto"/>
          </w:divBdr>
        </w:div>
        <w:div w:id="2117023134">
          <w:marLeft w:val="480"/>
          <w:marRight w:val="0"/>
          <w:marTop w:val="0"/>
          <w:marBottom w:val="0"/>
          <w:divBdr>
            <w:top w:val="none" w:sz="0" w:space="0" w:color="auto"/>
            <w:left w:val="none" w:sz="0" w:space="0" w:color="auto"/>
            <w:bottom w:val="none" w:sz="0" w:space="0" w:color="auto"/>
            <w:right w:val="none" w:sz="0" w:space="0" w:color="auto"/>
          </w:divBdr>
        </w:div>
        <w:div w:id="2127308787">
          <w:marLeft w:val="480"/>
          <w:marRight w:val="0"/>
          <w:marTop w:val="0"/>
          <w:marBottom w:val="0"/>
          <w:divBdr>
            <w:top w:val="none" w:sz="0" w:space="0" w:color="auto"/>
            <w:left w:val="none" w:sz="0" w:space="0" w:color="auto"/>
            <w:bottom w:val="none" w:sz="0" w:space="0" w:color="auto"/>
            <w:right w:val="none" w:sz="0" w:space="0" w:color="auto"/>
          </w:divBdr>
        </w:div>
        <w:div w:id="2134329117">
          <w:marLeft w:val="480"/>
          <w:marRight w:val="0"/>
          <w:marTop w:val="0"/>
          <w:marBottom w:val="0"/>
          <w:divBdr>
            <w:top w:val="none" w:sz="0" w:space="0" w:color="auto"/>
            <w:left w:val="none" w:sz="0" w:space="0" w:color="auto"/>
            <w:bottom w:val="none" w:sz="0" w:space="0" w:color="auto"/>
            <w:right w:val="none" w:sz="0" w:space="0" w:color="auto"/>
          </w:divBdr>
        </w:div>
        <w:div w:id="2135325178">
          <w:marLeft w:val="480"/>
          <w:marRight w:val="0"/>
          <w:marTop w:val="0"/>
          <w:marBottom w:val="0"/>
          <w:divBdr>
            <w:top w:val="none" w:sz="0" w:space="0" w:color="auto"/>
            <w:left w:val="none" w:sz="0" w:space="0" w:color="auto"/>
            <w:bottom w:val="none" w:sz="0" w:space="0" w:color="auto"/>
            <w:right w:val="none" w:sz="0" w:space="0" w:color="auto"/>
          </w:divBdr>
        </w:div>
        <w:div w:id="2146199448">
          <w:marLeft w:val="480"/>
          <w:marRight w:val="0"/>
          <w:marTop w:val="0"/>
          <w:marBottom w:val="0"/>
          <w:divBdr>
            <w:top w:val="none" w:sz="0" w:space="0" w:color="auto"/>
            <w:left w:val="none" w:sz="0" w:space="0" w:color="auto"/>
            <w:bottom w:val="none" w:sz="0" w:space="0" w:color="auto"/>
            <w:right w:val="none" w:sz="0" w:space="0" w:color="auto"/>
          </w:divBdr>
        </w:div>
      </w:divsChild>
    </w:div>
    <w:div w:id="1514537245">
      <w:bodyDiv w:val="1"/>
      <w:marLeft w:val="0"/>
      <w:marRight w:val="0"/>
      <w:marTop w:val="0"/>
      <w:marBottom w:val="0"/>
      <w:divBdr>
        <w:top w:val="none" w:sz="0" w:space="0" w:color="auto"/>
        <w:left w:val="none" w:sz="0" w:space="0" w:color="auto"/>
        <w:bottom w:val="none" w:sz="0" w:space="0" w:color="auto"/>
        <w:right w:val="none" w:sz="0" w:space="0" w:color="auto"/>
      </w:divBdr>
    </w:div>
    <w:div w:id="1514951593">
      <w:bodyDiv w:val="1"/>
      <w:marLeft w:val="0"/>
      <w:marRight w:val="0"/>
      <w:marTop w:val="0"/>
      <w:marBottom w:val="0"/>
      <w:divBdr>
        <w:top w:val="none" w:sz="0" w:space="0" w:color="auto"/>
        <w:left w:val="none" w:sz="0" w:space="0" w:color="auto"/>
        <w:bottom w:val="none" w:sz="0" w:space="0" w:color="auto"/>
        <w:right w:val="none" w:sz="0" w:space="0" w:color="auto"/>
      </w:divBdr>
    </w:div>
    <w:div w:id="1516962262">
      <w:bodyDiv w:val="1"/>
      <w:marLeft w:val="0"/>
      <w:marRight w:val="0"/>
      <w:marTop w:val="0"/>
      <w:marBottom w:val="0"/>
      <w:divBdr>
        <w:top w:val="none" w:sz="0" w:space="0" w:color="auto"/>
        <w:left w:val="none" w:sz="0" w:space="0" w:color="auto"/>
        <w:bottom w:val="none" w:sz="0" w:space="0" w:color="auto"/>
        <w:right w:val="none" w:sz="0" w:space="0" w:color="auto"/>
      </w:divBdr>
    </w:div>
    <w:div w:id="1517698343">
      <w:bodyDiv w:val="1"/>
      <w:marLeft w:val="0"/>
      <w:marRight w:val="0"/>
      <w:marTop w:val="0"/>
      <w:marBottom w:val="0"/>
      <w:divBdr>
        <w:top w:val="none" w:sz="0" w:space="0" w:color="auto"/>
        <w:left w:val="none" w:sz="0" w:space="0" w:color="auto"/>
        <w:bottom w:val="none" w:sz="0" w:space="0" w:color="auto"/>
        <w:right w:val="none" w:sz="0" w:space="0" w:color="auto"/>
      </w:divBdr>
    </w:div>
    <w:div w:id="1518155436">
      <w:bodyDiv w:val="1"/>
      <w:marLeft w:val="0"/>
      <w:marRight w:val="0"/>
      <w:marTop w:val="0"/>
      <w:marBottom w:val="0"/>
      <w:divBdr>
        <w:top w:val="none" w:sz="0" w:space="0" w:color="auto"/>
        <w:left w:val="none" w:sz="0" w:space="0" w:color="auto"/>
        <w:bottom w:val="none" w:sz="0" w:space="0" w:color="auto"/>
        <w:right w:val="none" w:sz="0" w:space="0" w:color="auto"/>
      </w:divBdr>
    </w:div>
    <w:div w:id="1518226200">
      <w:bodyDiv w:val="1"/>
      <w:marLeft w:val="0"/>
      <w:marRight w:val="0"/>
      <w:marTop w:val="0"/>
      <w:marBottom w:val="0"/>
      <w:divBdr>
        <w:top w:val="none" w:sz="0" w:space="0" w:color="auto"/>
        <w:left w:val="none" w:sz="0" w:space="0" w:color="auto"/>
        <w:bottom w:val="none" w:sz="0" w:space="0" w:color="auto"/>
        <w:right w:val="none" w:sz="0" w:space="0" w:color="auto"/>
      </w:divBdr>
    </w:div>
    <w:div w:id="1518930784">
      <w:bodyDiv w:val="1"/>
      <w:marLeft w:val="0"/>
      <w:marRight w:val="0"/>
      <w:marTop w:val="0"/>
      <w:marBottom w:val="0"/>
      <w:divBdr>
        <w:top w:val="none" w:sz="0" w:space="0" w:color="auto"/>
        <w:left w:val="none" w:sz="0" w:space="0" w:color="auto"/>
        <w:bottom w:val="none" w:sz="0" w:space="0" w:color="auto"/>
        <w:right w:val="none" w:sz="0" w:space="0" w:color="auto"/>
      </w:divBdr>
    </w:div>
    <w:div w:id="1519391200">
      <w:bodyDiv w:val="1"/>
      <w:marLeft w:val="0"/>
      <w:marRight w:val="0"/>
      <w:marTop w:val="0"/>
      <w:marBottom w:val="0"/>
      <w:divBdr>
        <w:top w:val="none" w:sz="0" w:space="0" w:color="auto"/>
        <w:left w:val="none" w:sz="0" w:space="0" w:color="auto"/>
        <w:bottom w:val="none" w:sz="0" w:space="0" w:color="auto"/>
        <w:right w:val="none" w:sz="0" w:space="0" w:color="auto"/>
      </w:divBdr>
    </w:div>
    <w:div w:id="1519808125">
      <w:bodyDiv w:val="1"/>
      <w:marLeft w:val="0"/>
      <w:marRight w:val="0"/>
      <w:marTop w:val="0"/>
      <w:marBottom w:val="0"/>
      <w:divBdr>
        <w:top w:val="none" w:sz="0" w:space="0" w:color="auto"/>
        <w:left w:val="none" w:sz="0" w:space="0" w:color="auto"/>
        <w:bottom w:val="none" w:sz="0" w:space="0" w:color="auto"/>
        <w:right w:val="none" w:sz="0" w:space="0" w:color="auto"/>
      </w:divBdr>
    </w:div>
    <w:div w:id="1520239479">
      <w:bodyDiv w:val="1"/>
      <w:marLeft w:val="0"/>
      <w:marRight w:val="0"/>
      <w:marTop w:val="0"/>
      <w:marBottom w:val="0"/>
      <w:divBdr>
        <w:top w:val="none" w:sz="0" w:space="0" w:color="auto"/>
        <w:left w:val="none" w:sz="0" w:space="0" w:color="auto"/>
        <w:bottom w:val="none" w:sz="0" w:space="0" w:color="auto"/>
        <w:right w:val="none" w:sz="0" w:space="0" w:color="auto"/>
      </w:divBdr>
    </w:div>
    <w:div w:id="1521359942">
      <w:bodyDiv w:val="1"/>
      <w:marLeft w:val="0"/>
      <w:marRight w:val="0"/>
      <w:marTop w:val="0"/>
      <w:marBottom w:val="0"/>
      <w:divBdr>
        <w:top w:val="none" w:sz="0" w:space="0" w:color="auto"/>
        <w:left w:val="none" w:sz="0" w:space="0" w:color="auto"/>
        <w:bottom w:val="none" w:sz="0" w:space="0" w:color="auto"/>
        <w:right w:val="none" w:sz="0" w:space="0" w:color="auto"/>
      </w:divBdr>
    </w:div>
    <w:div w:id="1522743186">
      <w:bodyDiv w:val="1"/>
      <w:marLeft w:val="0"/>
      <w:marRight w:val="0"/>
      <w:marTop w:val="0"/>
      <w:marBottom w:val="0"/>
      <w:divBdr>
        <w:top w:val="none" w:sz="0" w:space="0" w:color="auto"/>
        <w:left w:val="none" w:sz="0" w:space="0" w:color="auto"/>
        <w:bottom w:val="none" w:sz="0" w:space="0" w:color="auto"/>
        <w:right w:val="none" w:sz="0" w:space="0" w:color="auto"/>
      </w:divBdr>
    </w:div>
    <w:div w:id="1522888433">
      <w:bodyDiv w:val="1"/>
      <w:marLeft w:val="0"/>
      <w:marRight w:val="0"/>
      <w:marTop w:val="0"/>
      <w:marBottom w:val="0"/>
      <w:divBdr>
        <w:top w:val="none" w:sz="0" w:space="0" w:color="auto"/>
        <w:left w:val="none" w:sz="0" w:space="0" w:color="auto"/>
        <w:bottom w:val="none" w:sz="0" w:space="0" w:color="auto"/>
        <w:right w:val="none" w:sz="0" w:space="0" w:color="auto"/>
      </w:divBdr>
    </w:div>
    <w:div w:id="1523131500">
      <w:bodyDiv w:val="1"/>
      <w:marLeft w:val="0"/>
      <w:marRight w:val="0"/>
      <w:marTop w:val="0"/>
      <w:marBottom w:val="0"/>
      <w:divBdr>
        <w:top w:val="none" w:sz="0" w:space="0" w:color="auto"/>
        <w:left w:val="none" w:sz="0" w:space="0" w:color="auto"/>
        <w:bottom w:val="none" w:sz="0" w:space="0" w:color="auto"/>
        <w:right w:val="none" w:sz="0" w:space="0" w:color="auto"/>
      </w:divBdr>
    </w:div>
    <w:div w:id="1523350617">
      <w:bodyDiv w:val="1"/>
      <w:marLeft w:val="0"/>
      <w:marRight w:val="0"/>
      <w:marTop w:val="0"/>
      <w:marBottom w:val="0"/>
      <w:divBdr>
        <w:top w:val="none" w:sz="0" w:space="0" w:color="auto"/>
        <w:left w:val="none" w:sz="0" w:space="0" w:color="auto"/>
        <w:bottom w:val="none" w:sz="0" w:space="0" w:color="auto"/>
        <w:right w:val="none" w:sz="0" w:space="0" w:color="auto"/>
      </w:divBdr>
    </w:div>
    <w:div w:id="1523474572">
      <w:bodyDiv w:val="1"/>
      <w:marLeft w:val="0"/>
      <w:marRight w:val="0"/>
      <w:marTop w:val="0"/>
      <w:marBottom w:val="0"/>
      <w:divBdr>
        <w:top w:val="none" w:sz="0" w:space="0" w:color="auto"/>
        <w:left w:val="none" w:sz="0" w:space="0" w:color="auto"/>
        <w:bottom w:val="none" w:sz="0" w:space="0" w:color="auto"/>
        <w:right w:val="none" w:sz="0" w:space="0" w:color="auto"/>
      </w:divBdr>
    </w:div>
    <w:div w:id="1524006624">
      <w:bodyDiv w:val="1"/>
      <w:marLeft w:val="0"/>
      <w:marRight w:val="0"/>
      <w:marTop w:val="0"/>
      <w:marBottom w:val="0"/>
      <w:divBdr>
        <w:top w:val="none" w:sz="0" w:space="0" w:color="auto"/>
        <w:left w:val="none" w:sz="0" w:space="0" w:color="auto"/>
        <w:bottom w:val="none" w:sz="0" w:space="0" w:color="auto"/>
        <w:right w:val="none" w:sz="0" w:space="0" w:color="auto"/>
      </w:divBdr>
    </w:div>
    <w:div w:id="1524051139">
      <w:bodyDiv w:val="1"/>
      <w:marLeft w:val="0"/>
      <w:marRight w:val="0"/>
      <w:marTop w:val="0"/>
      <w:marBottom w:val="0"/>
      <w:divBdr>
        <w:top w:val="none" w:sz="0" w:space="0" w:color="auto"/>
        <w:left w:val="none" w:sz="0" w:space="0" w:color="auto"/>
        <w:bottom w:val="none" w:sz="0" w:space="0" w:color="auto"/>
        <w:right w:val="none" w:sz="0" w:space="0" w:color="auto"/>
      </w:divBdr>
    </w:div>
    <w:div w:id="1525173359">
      <w:bodyDiv w:val="1"/>
      <w:marLeft w:val="0"/>
      <w:marRight w:val="0"/>
      <w:marTop w:val="0"/>
      <w:marBottom w:val="0"/>
      <w:divBdr>
        <w:top w:val="none" w:sz="0" w:space="0" w:color="auto"/>
        <w:left w:val="none" w:sz="0" w:space="0" w:color="auto"/>
        <w:bottom w:val="none" w:sz="0" w:space="0" w:color="auto"/>
        <w:right w:val="none" w:sz="0" w:space="0" w:color="auto"/>
      </w:divBdr>
    </w:div>
    <w:div w:id="1525443263">
      <w:bodyDiv w:val="1"/>
      <w:marLeft w:val="0"/>
      <w:marRight w:val="0"/>
      <w:marTop w:val="0"/>
      <w:marBottom w:val="0"/>
      <w:divBdr>
        <w:top w:val="none" w:sz="0" w:space="0" w:color="auto"/>
        <w:left w:val="none" w:sz="0" w:space="0" w:color="auto"/>
        <w:bottom w:val="none" w:sz="0" w:space="0" w:color="auto"/>
        <w:right w:val="none" w:sz="0" w:space="0" w:color="auto"/>
      </w:divBdr>
    </w:div>
    <w:div w:id="1525901832">
      <w:bodyDiv w:val="1"/>
      <w:marLeft w:val="0"/>
      <w:marRight w:val="0"/>
      <w:marTop w:val="0"/>
      <w:marBottom w:val="0"/>
      <w:divBdr>
        <w:top w:val="none" w:sz="0" w:space="0" w:color="auto"/>
        <w:left w:val="none" w:sz="0" w:space="0" w:color="auto"/>
        <w:bottom w:val="none" w:sz="0" w:space="0" w:color="auto"/>
        <w:right w:val="none" w:sz="0" w:space="0" w:color="auto"/>
      </w:divBdr>
    </w:div>
    <w:div w:id="1526207942">
      <w:bodyDiv w:val="1"/>
      <w:marLeft w:val="0"/>
      <w:marRight w:val="0"/>
      <w:marTop w:val="0"/>
      <w:marBottom w:val="0"/>
      <w:divBdr>
        <w:top w:val="none" w:sz="0" w:space="0" w:color="auto"/>
        <w:left w:val="none" w:sz="0" w:space="0" w:color="auto"/>
        <w:bottom w:val="none" w:sz="0" w:space="0" w:color="auto"/>
        <w:right w:val="none" w:sz="0" w:space="0" w:color="auto"/>
      </w:divBdr>
    </w:div>
    <w:div w:id="1528834742">
      <w:bodyDiv w:val="1"/>
      <w:marLeft w:val="0"/>
      <w:marRight w:val="0"/>
      <w:marTop w:val="0"/>
      <w:marBottom w:val="0"/>
      <w:divBdr>
        <w:top w:val="none" w:sz="0" w:space="0" w:color="auto"/>
        <w:left w:val="none" w:sz="0" w:space="0" w:color="auto"/>
        <w:bottom w:val="none" w:sz="0" w:space="0" w:color="auto"/>
        <w:right w:val="none" w:sz="0" w:space="0" w:color="auto"/>
      </w:divBdr>
    </w:div>
    <w:div w:id="1529445841">
      <w:bodyDiv w:val="1"/>
      <w:marLeft w:val="0"/>
      <w:marRight w:val="0"/>
      <w:marTop w:val="0"/>
      <w:marBottom w:val="0"/>
      <w:divBdr>
        <w:top w:val="none" w:sz="0" w:space="0" w:color="auto"/>
        <w:left w:val="none" w:sz="0" w:space="0" w:color="auto"/>
        <w:bottom w:val="none" w:sz="0" w:space="0" w:color="auto"/>
        <w:right w:val="none" w:sz="0" w:space="0" w:color="auto"/>
      </w:divBdr>
    </w:div>
    <w:div w:id="1529564850">
      <w:bodyDiv w:val="1"/>
      <w:marLeft w:val="0"/>
      <w:marRight w:val="0"/>
      <w:marTop w:val="0"/>
      <w:marBottom w:val="0"/>
      <w:divBdr>
        <w:top w:val="none" w:sz="0" w:space="0" w:color="auto"/>
        <w:left w:val="none" w:sz="0" w:space="0" w:color="auto"/>
        <w:bottom w:val="none" w:sz="0" w:space="0" w:color="auto"/>
        <w:right w:val="none" w:sz="0" w:space="0" w:color="auto"/>
      </w:divBdr>
    </w:div>
    <w:div w:id="1530025962">
      <w:bodyDiv w:val="1"/>
      <w:marLeft w:val="0"/>
      <w:marRight w:val="0"/>
      <w:marTop w:val="0"/>
      <w:marBottom w:val="0"/>
      <w:divBdr>
        <w:top w:val="none" w:sz="0" w:space="0" w:color="auto"/>
        <w:left w:val="none" w:sz="0" w:space="0" w:color="auto"/>
        <w:bottom w:val="none" w:sz="0" w:space="0" w:color="auto"/>
        <w:right w:val="none" w:sz="0" w:space="0" w:color="auto"/>
      </w:divBdr>
    </w:div>
    <w:div w:id="1531650698">
      <w:bodyDiv w:val="1"/>
      <w:marLeft w:val="0"/>
      <w:marRight w:val="0"/>
      <w:marTop w:val="0"/>
      <w:marBottom w:val="0"/>
      <w:divBdr>
        <w:top w:val="none" w:sz="0" w:space="0" w:color="auto"/>
        <w:left w:val="none" w:sz="0" w:space="0" w:color="auto"/>
        <w:bottom w:val="none" w:sz="0" w:space="0" w:color="auto"/>
        <w:right w:val="none" w:sz="0" w:space="0" w:color="auto"/>
      </w:divBdr>
    </w:div>
    <w:div w:id="1532767753">
      <w:bodyDiv w:val="1"/>
      <w:marLeft w:val="0"/>
      <w:marRight w:val="0"/>
      <w:marTop w:val="0"/>
      <w:marBottom w:val="0"/>
      <w:divBdr>
        <w:top w:val="none" w:sz="0" w:space="0" w:color="auto"/>
        <w:left w:val="none" w:sz="0" w:space="0" w:color="auto"/>
        <w:bottom w:val="none" w:sz="0" w:space="0" w:color="auto"/>
        <w:right w:val="none" w:sz="0" w:space="0" w:color="auto"/>
      </w:divBdr>
    </w:div>
    <w:div w:id="1532961469">
      <w:bodyDiv w:val="1"/>
      <w:marLeft w:val="0"/>
      <w:marRight w:val="0"/>
      <w:marTop w:val="0"/>
      <w:marBottom w:val="0"/>
      <w:divBdr>
        <w:top w:val="none" w:sz="0" w:space="0" w:color="auto"/>
        <w:left w:val="none" w:sz="0" w:space="0" w:color="auto"/>
        <w:bottom w:val="none" w:sz="0" w:space="0" w:color="auto"/>
        <w:right w:val="none" w:sz="0" w:space="0" w:color="auto"/>
      </w:divBdr>
    </w:div>
    <w:div w:id="1534806194">
      <w:bodyDiv w:val="1"/>
      <w:marLeft w:val="0"/>
      <w:marRight w:val="0"/>
      <w:marTop w:val="0"/>
      <w:marBottom w:val="0"/>
      <w:divBdr>
        <w:top w:val="none" w:sz="0" w:space="0" w:color="auto"/>
        <w:left w:val="none" w:sz="0" w:space="0" w:color="auto"/>
        <w:bottom w:val="none" w:sz="0" w:space="0" w:color="auto"/>
        <w:right w:val="none" w:sz="0" w:space="0" w:color="auto"/>
      </w:divBdr>
    </w:div>
    <w:div w:id="1534996871">
      <w:bodyDiv w:val="1"/>
      <w:marLeft w:val="0"/>
      <w:marRight w:val="0"/>
      <w:marTop w:val="0"/>
      <w:marBottom w:val="0"/>
      <w:divBdr>
        <w:top w:val="none" w:sz="0" w:space="0" w:color="auto"/>
        <w:left w:val="none" w:sz="0" w:space="0" w:color="auto"/>
        <w:bottom w:val="none" w:sz="0" w:space="0" w:color="auto"/>
        <w:right w:val="none" w:sz="0" w:space="0" w:color="auto"/>
      </w:divBdr>
    </w:div>
    <w:div w:id="1536236361">
      <w:bodyDiv w:val="1"/>
      <w:marLeft w:val="0"/>
      <w:marRight w:val="0"/>
      <w:marTop w:val="0"/>
      <w:marBottom w:val="0"/>
      <w:divBdr>
        <w:top w:val="none" w:sz="0" w:space="0" w:color="auto"/>
        <w:left w:val="none" w:sz="0" w:space="0" w:color="auto"/>
        <w:bottom w:val="none" w:sz="0" w:space="0" w:color="auto"/>
        <w:right w:val="none" w:sz="0" w:space="0" w:color="auto"/>
      </w:divBdr>
    </w:div>
    <w:div w:id="1537305093">
      <w:bodyDiv w:val="1"/>
      <w:marLeft w:val="0"/>
      <w:marRight w:val="0"/>
      <w:marTop w:val="0"/>
      <w:marBottom w:val="0"/>
      <w:divBdr>
        <w:top w:val="none" w:sz="0" w:space="0" w:color="auto"/>
        <w:left w:val="none" w:sz="0" w:space="0" w:color="auto"/>
        <w:bottom w:val="none" w:sz="0" w:space="0" w:color="auto"/>
        <w:right w:val="none" w:sz="0" w:space="0" w:color="auto"/>
      </w:divBdr>
      <w:divsChild>
        <w:div w:id="240260542">
          <w:marLeft w:val="480"/>
          <w:marRight w:val="0"/>
          <w:marTop w:val="0"/>
          <w:marBottom w:val="0"/>
          <w:divBdr>
            <w:top w:val="none" w:sz="0" w:space="0" w:color="auto"/>
            <w:left w:val="none" w:sz="0" w:space="0" w:color="auto"/>
            <w:bottom w:val="none" w:sz="0" w:space="0" w:color="auto"/>
            <w:right w:val="none" w:sz="0" w:space="0" w:color="auto"/>
          </w:divBdr>
        </w:div>
        <w:div w:id="374236535">
          <w:marLeft w:val="480"/>
          <w:marRight w:val="0"/>
          <w:marTop w:val="0"/>
          <w:marBottom w:val="0"/>
          <w:divBdr>
            <w:top w:val="none" w:sz="0" w:space="0" w:color="auto"/>
            <w:left w:val="none" w:sz="0" w:space="0" w:color="auto"/>
            <w:bottom w:val="none" w:sz="0" w:space="0" w:color="auto"/>
            <w:right w:val="none" w:sz="0" w:space="0" w:color="auto"/>
          </w:divBdr>
        </w:div>
        <w:div w:id="527531192">
          <w:marLeft w:val="480"/>
          <w:marRight w:val="0"/>
          <w:marTop w:val="0"/>
          <w:marBottom w:val="0"/>
          <w:divBdr>
            <w:top w:val="none" w:sz="0" w:space="0" w:color="auto"/>
            <w:left w:val="none" w:sz="0" w:space="0" w:color="auto"/>
            <w:bottom w:val="none" w:sz="0" w:space="0" w:color="auto"/>
            <w:right w:val="none" w:sz="0" w:space="0" w:color="auto"/>
          </w:divBdr>
        </w:div>
        <w:div w:id="1619335097">
          <w:marLeft w:val="480"/>
          <w:marRight w:val="0"/>
          <w:marTop w:val="0"/>
          <w:marBottom w:val="0"/>
          <w:divBdr>
            <w:top w:val="none" w:sz="0" w:space="0" w:color="auto"/>
            <w:left w:val="none" w:sz="0" w:space="0" w:color="auto"/>
            <w:bottom w:val="none" w:sz="0" w:space="0" w:color="auto"/>
            <w:right w:val="none" w:sz="0" w:space="0" w:color="auto"/>
          </w:divBdr>
        </w:div>
        <w:div w:id="1631932495">
          <w:marLeft w:val="480"/>
          <w:marRight w:val="0"/>
          <w:marTop w:val="0"/>
          <w:marBottom w:val="0"/>
          <w:divBdr>
            <w:top w:val="none" w:sz="0" w:space="0" w:color="auto"/>
            <w:left w:val="none" w:sz="0" w:space="0" w:color="auto"/>
            <w:bottom w:val="none" w:sz="0" w:space="0" w:color="auto"/>
            <w:right w:val="none" w:sz="0" w:space="0" w:color="auto"/>
          </w:divBdr>
        </w:div>
        <w:div w:id="2058118173">
          <w:marLeft w:val="480"/>
          <w:marRight w:val="0"/>
          <w:marTop w:val="0"/>
          <w:marBottom w:val="0"/>
          <w:divBdr>
            <w:top w:val="none" w:sz="0" w:space="0" w:color="auto"/>
            <w:left w:val="none" w:sz="0" w:space="0" w:color="auto"/>
            <w:bottom w:val="none" w:sz="0" w:space="0" w:color="auto"/>
            <w:right w:val="none" w:sz="0" w:space="0" w:color="auto"/>
          </w:divBdr>
        </w:div>
        <w:div w:id="1305551339">
          <w:marLeft w:val="480"/>
          <w:marRight w:val="0"/>
          <w:marTop w:val="0"/>
          <w:marBottom w:val="0"/>
          <w:divBdr>
            <w:top w:val="none" w:sz="0" w:space="0" w:color="auto"/>
            <w:left w:val="none" w:sz="0" w:space="0" w:color="auto"/>
            <w:bottom w:val="none" w:sz="0" w:space="0" w:color="auto"/>
            <w:right w:val="none" w:sz="0" w:space="0" w:color="auto"/>
          </w:divBdr>
        </w:div>
        <w:div w:id="1884295202">
          <w:marLeft w:val="480"/>
          <w:marRight w:val="0"/>
          <w:marTop w:val="0"/>
          <w:marBottom w:val="0"/>
          <w:divBdr>
            <w:top w:val="none" w:sz="0" w:space="0" w:color="auto"/>
            <w:left w:val="none" w:sz="0" w:space="0" w:color="auto"/>
            <w:bottom w:val="none" w:sz="0" w:space="0" w:color="auto"/>
            <w:right w:val="none" w:sz="0" w:space="0" w:color="auto"/>
          </w:divBdr>
        </w:div>
        <w:div w:id="1818958444">
          <w:marLeft w:val="480"/>
          <w:marRight w:val="0"/>
          <w:marTop w:val="0"/>
          <w:marBottom w:val="0"/>
          <w:divBdr>
            <w:top w:val="none" w:sz="0" w:space="0" w:color="auto"/>
            <w:left w:val="none" w:sz="0" w:space="0" w:color="auto"/>
            <w:bottom w:val="none" w:sz="0" w:space="0" w:color="auto"/>
            <w:right w:val="none" w:sz="0" w:space="0" w:color="auto"/>
          </w:divBdr>
        </w:div>
        <w:div w:id="364067339">
          <w:marLeft w:val="480"/>
          <w:marRight w:val="0"/>
          <w:marTop w:val="0"/>
          <w:marBottom w:val="0"/>
          <w:divBdr>
            <w:top w:val="none" w:sz="0" w:space="0" w:color="auto"/>
            <w:left w:val="none" w:sz="0" w:space="0" w:color="auto"/>
            <w:bottom w:val="none" w:sz="0" w:space="0" w:color="auto"/>
            <w:right w:val="none" w:sz="0" w:space="0" w:color="auto"/>
          </w:divBdr>
        </w:div>
        <w:div w:id="378945040">
          <w:marLeft w:val="480"/>
          <w:marRight w:val="0"/>
          <w:marTop w:val="0"/>
          <w:marBottom w:val="0"/>
          <w:divBdr>
            <w:top w:val="none" w:sz="0" w:space="0" w:color="auto"/>
            <w:left w:val="none" w:sz="0" w:space="0" w:color="auto"/>
            <w:bottom w:val="none" w:sz="0" w:space="0" w:color="auto"/>
            <w:right w:val="none" w:sz="0" w:space="0" w:color="auto"/>
          </w:divBdr>
        </w:div>
        <w:div w:id="651982271">
          <w:marLeft w:val="480"/>
          <w:marRight w:val="0"/>
          <w:marTop w:val="0"/>
          <w:marBottom w:val="0"/>
          <w:divBdr>
            <w:top w:val="none" w:sz="0" w:space="0" w:color="auto"/>
            <w:left w:val="none" w:sz="0" w:space="0" w:color="auto"/>
            <w:bottom w:val="none" w:sz="0" w:space="0" w:color="auto"/>
            <w:right w:val="none" w:sz="0" w:space="0" w:color="auto"/>
          </w:divBdr>
        </w:div>
        <w:div w:id="538050670">
          <w:marLeft w:val="480"/>
          <w:marRight w:val="0"/>
          <w:marTop w:val="0"/>
          <w:marBottom w:val="0"/>
          <w:divBdr>
            <w:top w:val="none" w:sz="0" w:space="0" w:color="auto"/>
            <w:left w:val="none" w:sz="0" w:space="0" w:color="auto"/>
            <w:bottom w:val="none" w:sz="0" w:space="0" w:color="auto"/>
            <w:right w:val="none" w:sz="0" w:space="0" w:color="auto"/>
          </w:divBdr>
        </w:div>
        <w:div w:id="1261832348">
          <w:marLeft w:val="480"/>
          <w:marRight w:val="0"/>
          <w:marTop w:val="0"/>
          <w:marBottom w:val="0"/>
          <w:divBdr>
            <w:top w:val="none" w:sz="0" w:space="0" w:color="auto"/>
            <w:left w:val="none" w:sz="0" w:space="0" w:color="auto"/>
            <w:bottom w:val="none" w:sz="0" w:space="0" w:color="auto"/>
            <w:right w:val="none" w:sz="0" w:space="0" w:color="auto"/>
          </w:divBdr>
        </w:div>
        <w:div w:id="1750882358">
          <w:marLeft w:val="480"/>
          <w:marRight w:val="0"/>
          <w:marTop w:val="0"/>
          <w:marBottom w:val="0"/>
          <w:divBdr>
            <w:top w:val="none" w:sz="0" w:space="0" w:color="auto"/>
            <w:left w:val="none" w:sz="0" w:space="0" w:color="auto"/>
            <w:bottom w:val="none" w:sz="0" w:space="0" w:color="auto"/>
            <w:right w:val="none" w:sz="0" w:space="0" w:color="auto"/>
          </w:divBdr>
        </w:div>
        <w:div w:id="282928618">
          <w:marLeft w:val="480"/>
          <w:marRight w:val="0"/>
          <w:marTop w:val="0"/>
          <w:marBottom w:val="0"/>
          <w:divBdr>
            <w:top w:val="none" w:sz="0" w:space="0" w:color="auto"/>
            <w:left w:val="none" w:sz="0" w:space="0" w:color="auto"/>
            <w:bottom w:val="none" w:sz="0" w:space="0" w:color="auto"/>
            <w:right w:val="none" w:sz="0" w:space="0" w:color="auto"/>
          </w:divBdr>
        </w:div>
        <w:div w:id="605624224">
          <w:marLeft w:val="480"/>
          <w:marRight w:val="0"/>
          <w:marTop w:val="0"/>
          <w:marBottom w:val="0"/>
          <w:divBdr>
            <w:top w:val="none" w:sz="0" w:space="0" w:color="auto"/>
            <w:left w:val="none" w:sz="0" w:space="0" w:color="auto"/>
            <w:bottom w:val="none" w:sz="0" w:space="0" w:color="auto"/>
            <w:right w:val="none" w:sz="0" w:space="0" w:color="auto"/>
          </w:divBdr>
        </w:div>
        <w:div w:id="638611126">
          <w:marLeft w:val="480"/>
          <w:marRight w:val="0"/>
          <w:marTop w:val="0"/>
          <w:marBottom w:val="0"/>
          <w:divBdr>
            <w:top w:val="none" w:sz="0" w:space="0" w:color="auto"/>
            <w:left w:val="none" w:sz="0" w:space="0" w:color="auto"/>
            <w:bottom w:val="none" w:sz="0" w:space="0" w:color="auto"/>
            <w:right w:val="none" w:sz="0" w:space="0" w:color="auto"/>
          </w:divBdr>
        </w:div>
        <w:div w:id="473182419">
          <w:marLeft w:val="480"/>
          <w:marRight w:val="0"/>
          <w:marTop w:val="0"/>
          <w:marBottom w:val="0"/>
          <w:divBdr>
            <w:top w:val="none" w:sz="0" w:space="0" w:color="auto"/>
            <w:left w:val="none" w:sz="0" w:space="0" w:color="auto"/>
            <w:bottom w:val="none" w:sz="0" w:space="0" w:color="auto"/>
            <w:right w:val="none" w:sz="0" w:space="0" w:color="auto"/>
          </w:divBdr>
        </w:div>
        <w:div w:id="251401055">
          <w:marLeft w:val="480"/>
          <w:marRight w:val="0"/>
          <w:marTop w:val="0"/>
          <w:marBottom w:val="0"/>
          <w:divBdr>
            <w:top w:val="none" w:sz="0" w:space="0" w:color="auto"/>
            <w:left w:val="none" w:sz="0" w:space="0" w:color="auto"/>
            <w:bottom w:val="none" w:sz="0" w:space="0" w:color="auto"/>
            <w:right w:val="none" w:sz="0" w:space="0" w:color="auto"/>
          </w:divBdr>
        </w:div>
        <w:div w:id="1300722138">
          <w:marLeft w:val="480"/>
          <w:marRight w:val="0"/>
          <w:marTop w:val="0"/>
          <w:marBottom w:val="0"/>
          <w:divBdr>
            <w:top w:val="none" w:sz="0" w:space="0" w:color="auto"/>
            <w:left w:val="none" w:sz="0" w:space="0" w:color="auto"/>
            <w:bottom w:val="none" w:sz="0" w:space="0" w:color="auto"/>
            <w:right w:val="none" w:sz="0" w:space="0" w:color="auto"/>
          </w:divBdr>
        </w:div>
        <w:div w:id="1941179021">
          <w:marLeft w:val="480"/>
          <w:marRight w:val="0"/>
          <w:marTop w:val="0"/>
          <w:marBottom w:val="0"/>
          <w:divBdr>
            <w:top w:val="none" w:sz="0" w:space="0" w:color="auto"/>
            <w:left w:val="none" w:sz="0" w:space="0" w:color="auto"/>
            <w:bottom w:val="none" w:sz="0" w:space="0" w:color="auto"/>
            <w:right w:val="none" w:sz="0" w:space="0" w:color="auto"/>
          </w:divBdr>
        </w:div>
        <w:div w:id="1552687280">
          <w:marLeft w:val="480"/>
          <w:marRight w:val="0"/>
          <w:marTop w:val="0"/>
          <w:marBottom w:val="0"/>
          <w:divBdr>
            <w:top w:val="none" w:sz="0" w:space="0" w:color="auto"/>
            <w:left w:val="none" w:sz="0" w:space="0" w:color="auto"/>
            <w:bottom w:val="none" w:sz="0" w:space="0" w:color="auto"/>
            <w:right w:val="none" w:sz="0" w:space="0" w:color="auto"/>
          </w:divBdr>
        </w:div>
        <w:div w:id="892035950">
          <w:marLeft w:val="480"/>
          <w:marRight w:val="0"/>
          <w:marTop w:val="0"/>
          <w:marBottom w:val="0"/>
          <w:divBdr>
            <w:top w:val="none" w:sz="0" w:space="0" w:color="auto"/>
            <w:left w:val="none" w:sz="0" w:space="0" w:color="auto"/>
            <w:bottom w:val="none" w:sz="0" w:space="0" w:color="auto"/>
            <w:right w:val="none" w:sz="0" w:space="0" w:color="auto"/>
          </w:divBdr>
        </w:div>
        <w:div w:id="1922134136">
          <w:marLeft w:val="480"/>
          <w:marRight w:val="0"/>
          <w:marTop w:val="0"/>
          <w:marBottom w:val="0"/>
          <w:divBdr>
            <w:top w:val="none" w:sz="0" w:space="0" w:color="auto"/>
            <w:left w:val="none" w:sz="0" w:space="0" w:color="auto"/>
            <w:bottom w:val="none" w:sz="0" w:space="0" w:color="auto"/>
            <w:right w:val="none" w:sz="0" w:space="0" w:color="auto"/>
          </w:divBdr>
        </w:div>
        <w:div w:id="153689735">
          <w:marLeft w:val="480"/>
          <w:marRight w:val="0"/>
          <w:marTop w:val="0"/>
          <w:marBottom w:val="0"/>
          <w:divBdr>
            <w:top w:val="none" w:sz="0" w:space="0" w:color="auto"/>
            <w:left w:val="none" w:sz="0" w:space="0" w:color="auto"/>
            <w:bottom w:val="none" w:sz="0" w:space="0" w:color="auto"/>
            <w:right w:val="none" w:sz="0" w:space="0" w:color="auto"/>
          </w:divBdr>
        </w:div>
        <w:div w:id="363676580">
          <w:marLeft w:val="480"/>
          <w:marRight w:val="0"/>
          <w:marTop w:val="0"/>
          <w:marBottom w:val="0"/>
          <w:divBdr>
            <w:top w:val="none" w:sz="0" w:space="0" w:color="auto"/>
            <w:left w:val="none" w:sz="0" w:space="0" w:color="auto"/>
            <w:bottom w:val="none" w:sz="0" w:space="0" w:color="auto"/>
            <w:right w:val="none" w:sz="0" w:space="0" w:color="auto"/>
          </w:divBdr>
        </w:div>
        <w:div w:id="1638729274">
          <w:marLeft w:val="480"/>
          <w:marRight w:val="0"/>
          <w:marTop w:val="0"/>
          <w:marBottom w:val="0"/>
          <w:divBdr>
            <w:top w:val="none" w:sz="0" w:space="0" w:color="auto"/>
            <w:left w:val="none" w:sz="0" w:space="0" w:color="auto"/>
            <w:bottom w:val="none" w:sz="0" w:space="0" w:color="auto"/>
            <w:right w:val="none" w:sz="0" w:space="0" w:color="auto"/>
          </w:divBdr>
        </w:div>
        <w:div w:id="1292053057">
          <w:marLeft w:val="480"/>
          <w:marRight w:val="0"/>
          <w:marTop w:val="0"/>
          <w:marBottom w:val="0"/>
          <w:divBdr>
            <w:top w:val="none" w:sz="0" w:space="0" w:color="auto"/>
            <w:left w:val="none" w:sz="0" w:space="0" w:color="auto"/>
            <w:bottom w:val="none" w:sz="0" w:space="0" w:color="auto"/>
            <w:right w:val="none" w:sz="0" w:space="0" w:color="auto"/>
          </w:divBdr>
        </w:div>
        <w:div w:id="1299729476">
          <w:marLeft w:val="480"/>
          <w:marRight w:val="0"/>
          <w:marTop w:val="0"/>
          <w:marBottom w:val="0"/>
          <w:divBdr>
            <w:top w:val="none" w:sz="0" w:space="0" w:color="auto"/>
            <w:left w:val="none" w:sz="0" w:space="0" w:color="auto"/>
            <w:bottom w:val="none" w:sz="0" w:space="0" w:color="auto"/>
            <w:right w:val="none" w:sz="0" w:space="0" w:color="auto"/>
          </w:divBdr>
        </w:div>
        <w:div w:id="1268271603">
          <w:marLeft w:val="480"/>
          <w:marRight w:val="0"/>
          <w:marTop w:val="0"/>
          <w:marBottom w:val="0"/>
          <w:divBdr>
            <w:top w:val="none" w:sz="0" w:space="0" w:color="auto"/>
            <w:left w:val="none" w:sz="0" w:space="0" w:color="auto"/>
            <w:bottom w:val="none" w:sz="0" w:space="0" w:color="auto"/>
            <w:right w:val="none" w:sz="0" w:space="0" w:color="auto"/>
          </w:divBdr>
        </w:div>
        <w:div w:id="2071493754">
          <w:marLeft w:val="480"/>
          <w:marRight w:val="0"/>
          <w:marTop w:val="0"/>
          <w:marBottom w:val="0"/>
          <w:divBdr>
            <w:top w:val="none" w:sz="0" w:space="0" w:color="auto"/>
            <w:left w:val="none" w:sz="0" w:space="0" w:color="auto"/>
            <w:bottom w:val="none" w:sz="0" w:space="0" w:color="auto"/>
            <w:right w:val="none" w:sz="0" w:space="0" w:color="auto"/>
          </w:divBdr>
        </w:div>
        <w:div w:id="812791559">
          <w:marLeft w:val="480"/>
          <w:marRight w:val="0"/>
          <w:marTop w:val="0"/>
          <w:marBottom w:val="0"/>
          <w:divBdr>
            <w:top w:val="none" w:sz="0" w:space="0" w:color="auto"/>
            <w:left w:val="none" w:sz="0" w:space="0" w:color="auto"/>
            <w:bottom w:val="none" w:sz="0" w:space="0" w:color="auto"/>
            <w:right w:val="none" w:sz="0" w:space="0" w:color="auto"/>
          </w:divBdr>
        </w:div>
        <w:div w:id="1152673305">
          <w:marLeft w:val="480"/>
          <w:marRight w:val="0"/>
          <w:marTop w:val="0"/>
          <w:marBottom w:val="0"/>
          <w:divBdr>
            <w:top w:val="none" w:sz="0" w:space="0" w:color="auto"/>
            <w:left w:val="none" w:sz="0" w:space="0" w:color="auto"/>
            <w:bottom w:val="none" w:sz="0" w:space="0" w:color="auto"/>
            <w:right w:val="none" w:sz="0" w:space="0" w:color="auto"/>
          </w:divBdr>
        </w:div>
        <w:div w:id="482308057">
          <w:marLeft w:val="480"/>
          <w:marRight w:val="0"/>
          <w:marTop w:val="0"/>
          <w:marBottom w:val="0"/>
          <w:divBdr>
            <w:top w:val="none" w:sz="0" w:space="0" w:color="auto"/>
            <w:left w:val="none" w:sz="0" w:space="0" w:color="auto"/>
            <w:bottom w:val="none" w:sz="0" w:space="0" w:color="auto"/>
            <w:right w:val="none" w:sz="0" w:space="0" w:color="auto"/>
          </w:divBdr>
        </w:div>
        <w:div w:id="1352803844">
          <w:marLeft w:val="480"/>
          <w:marRight w:val="0"/>
          <w:marTop w:val="0"/>
          <w:marBottom w:val="0"/>
          <w:divBdr>
            <w:top w:val="none" w:sz="0" w:space="0" w:color="auto"/>
            <w:left w:val="none" w:sz="0" w:space="0" w:color="auto"/>
            <w:bottom w:val="none" w:sz="0" w:space="0" w:color="auto"/>
            <w:right w:val="none" w:sz="0" w:space="0" w:color="auto"/>
          </w:divBdr>
        </w:div>
        <w:div w:id="426536573">
          <w:marLeft w:val="480"/>
          <w:marRight w:val="0"/>
          <w:marTop w:val="0"/>
          <w:marBottom w:val="0"/>
          <w:divBdr>
            <w:top w:val="none" w:sz="0" w:space="0" w:color="auto"/>
            <w:left w:val="none" w:sz="0" w:space="0" w:color="auto"/>
            <w:bottom w:val="none" w:sz="0" w:space="0" w:color="auto"/>
            <w:right w:val="none" w:sz="0" w:space="0" w:color="auto"/>
          </w:divBdr>
        </w:div>
        <w:div w:id="97062162">
          <w:marLeft w:val="480"/>
          <w:marRight w:val="0"/>
          <w:marTop w:val="0"/>
          <w:marBottom w:val="0"/>
          <w:divBdr>
            <w:top w:val="none" w:sz="0" w:space="0" w:color="auto"/>
            <w:left w:val="none" w:sz="0" w:space="0" w:color="auto"/>
            <w:bottom w:val="none" w:sz="0" w:space="0" w:color="auto"/>
            <w:right w:val="none" w:sz="0" w:space="0" w:color="auto"/>
          </w:divBdr>
        </w:div>
        <w:div w:id="2060321082">
          <w:marLeft w:val="480"/>
          <w:marRight w:val="0"/>
          <w:marTop w:val="0"/>
          <w:marBottom w:val="0"/>
          <w:divBdr>
            <w:top w:val="none" w:sz="0" w:space="0" w:color="auto"/>
            <w:left w:val="none" w:sz="0" w:space="0" w:color="auto"/>
            <w:bottom w:val="none" w:sz="0" w:space="0" w:color="auto"/>
            <w:right w:val="none" w:sz="0" w:space="0" w:color="auto"/>
          </w:divBdr>
        </w:div>
        <w:div w:id="1288200146">
          <w:marLeft w:val="480"/>
          <w:marRight w:val="0"/>
          <w:marTop w:val="0"/>
          <w:marBottom w:val="0"/>
          <w:divBdr>
            <w:top w:val="none" w:sz="0" w:space="0" w:color="auto"/>
            <w:left w:val="none" w:sz="0" w:space="0" w:color="auto"/>
            <w:bottom w:val="none" w:sz="0" w:space="0" w:color="auto"/>
            <w:right w:val="none" w:sz="0" w:space="0" w:color="auto"/>
          </w:divBdr>
        </w:div>
        <w:div w:id="1713383082">
          <w:marLeft w:val="480"/>
          <w:marRight w:val="0"/>
          <w:marTop w:val="0"/>
          <w:marBottom w:val="0"/>
          <w:divBdr>
            <w:top w:val="none" w:sz="0" w:space="0" w:color="auto"/>
            <w:left w:val="none" w:sz="0" w:space="0" w:color="auto"/>
            <w:bottom w:val="none" w:sz="0" w:space="0" w:color="auto"/>
            <w:right w:val="none" w:sz="0" w:space="0" w:color="auto"/>
          </w:divBdr>
        </w:div>
        <w:div w:id="2049837740">
          <w:marLeft w:val="480"/>
          <w:marRight w:val="0"/>
          <w:marTop w:val="0"/>
          <w:marBottom w:val="0"/>
          <w:divBdr>
            <w:top w:val="none" w:sz="0" w:space="0" w:color="auto"/>
            <w:left w:val="none" w:sz="0" w:space="0" w:color="auto"/>
            <w:bottom w:val="none" w:sz="0" w:space="0" w:color="auto"/>
            <w:right w:val="none" w:sz="0" w:space="0" w:color="auto"/>
          </w:divBdr>
        </w:div>
        <w:div w:id="1675062297">
          <w:marLeft w:val="480"/>
          <w:marRight w:val="0"/>
          <w:marTop w:val="0"/>
          <w:marBottom w:val="0"/>
          <w:divBdr>
            <w:top w:val="none" w:sz="0" w:space="0" w:color="auto"/>
            <w:left w:val="none" w:sz="0" w:space="0" w:color="auto"/>
            <w:bottom w:val="none" w:sz="0" w:space="0" w:color="auto"/>
            <w:right w:val="none" w:sz="0" w:space="0" w:color="auto"/>
          </w:divBdr>
        </w:div>
        <w:div w:id="1058163481">
          <w:marLeft w:val="480"/>
          <w:marRight w:val="0"/>
          <w:marTop w:val="0"/>
          <w:marBottom w:val="0"/>
          <w:divBdr>
            <w:top w:val="none" w:sz="0" w:space="0" w:color="auto"/>
            <w:left w:val="none" w:sz="0" w:space="0" w:color="auto"/>
            <w:bottom w:val="none" w:sz="0" w:space="0" w:color="auto"/>
            <w:right w:val="none" w:sz="0" w:space="0" w:color="auto"/>
          </w:divBdr>
        </w:div>
        <w:div w:id="2087074651">
          <w:marLeft w:val="480"/>
          <w:marRight w:val="0"/>
          <w:marTop w:val="0"/>
          <w:marBottom w:val="0"/>
          <w:divBdr>
            <w:top w:val="none" w:sz="0" w:space="0" w:color="auto"/>
            <w:left w:val="none" w:sz="0" w:space="0" w:color="auto"/>
            <w:bottom w:val="none" w:sz="0" w:space="0" w:color="auto"/>
            <w:right w:val="none" w:sz="0" w:space="0" w:color="auto"/>
          </w:divBdr>
        </w:div>
        <w:div w:id="164630464">
          <w:marLeft w:val="480"/>
          <w:marRight w:val="0"/>
          <w:marTop w:val="0"/>
          <w:marBottom w:val="0"/>
          <w:divBdr>
            <w:top w:val="none" w:sz="0" w:space="0" w:color="auto"/>
            <w:left w:val="none" w:sz="0" w:space="0" w:color="auto"/>
            <w:bottom w:val="none" w:sz="0" w:space="0" w:color="auto"/>
            <w:right w:val="none" w:sz="0" w:space="0" w:color="auto"/>
          </w:divBdr>
        </w:div>
        <w:div w:id="819150306">
          <w:marLeft w:val="480"/>
          <w:marRight w:val="0"/>
          <w:marTop w:val="0"/>
          <w:marBottom w:val="0"/>
          <w:divBdr>
            <w:top w:val="none" w:sz="0" w:space="0" w:color="auto"/>
            <w:left w:val="none" w:sz="0" w:space="0" w:color="auto"/>
            <w:bottom w:val="none" w:sz="0" w:space="0" w:color="auto"/>
            <w:right w:val="none" w:sz="0" w:space="0" w:color="auto"/>
          </w:divBdr>
        </w:div>
        <w:div w:id="1199662622">
          <w:marLeft w:val="480"/>
          <w:marRight w:val="0"/>
          <w:marTop w:val="0"/>
          <w:marBottom w:val="0"/>
          <w:divBdr>
            <w:top w:val="none" w:sz="0" w:space="0" w:color="auto"/>
            <w:left w:val="none" w:sz="0" w:space="0" w:color="auto"/>
            <w:bottom w:val="none" w:sz="0" w:space="0" w:color="auto"/>
            <w:right w:val="none" w:sz="0" w:space="0" w:color="auto"/>
          </w:divBdr>
        </w:div>
        <w:div w:id="1141339041">
          <w:marLeft w:val="480"/>
          <w:marRight w:val="0"/>
          <w:marTop w:val="0"/>
          <w:marBottom w:val="0"/>
          <w:divBdr>
            <w:top w:val="none" w:sz="0" w:space="0" w:color="auto"/>
            <w:left w:val="none" w:sz="0" w:space="0" w:color="auto"/>
            <w:bottom w:val="none" w:sz="0" w:space="0" w:color="auto"/>
            <w:right w:val="none" w:sz="0" w:space="0" w:color="auto"/>
          </w:divBdr>
        </w:div>
        <w:div w:id="214854008">
          <w:marLeft w:val="480"/>
          <w:marRight w:val="0"/>
          <w:marTop w:val="0"/>
          <w:marBottom w:val="0"/>
          <w:divBdr>
            <w:top w:val="none" w:sz="0" w:space="0" w:color="auto"/>
            <w:left w:val="none" w:sz="0" w:space="0" w:color="auto"/>
            <w:bottom w:val="none" w:sz="0" w:space="0" w:color="auto"/>
            <w:right w:val="none" w:sz="0" w:space="0" w:color="auto"/>
          </w:divBdr>
        </w:div>
        <w:div w:id="1408382742">
          <w:marLeft w:val="480"/>
          <w:marRight w:val="0"/>
          <w:marTop w:val="0"/>
          <w:marBottom w:val="0"/>
          <w:divBdr>
            <w:top w:val="none" w:sz="0" w:space="0" w:color="auto"/>
            <w:left w:val="none" w:sz="0" w:space="0" w:color="auto"/>
            <w:bottom w:val="none" w:sz="0" w:space="0" w:color="auto"/>
            <w:right w:val="none" w:sz="0" w:space="0" w:color="auto"/>
          </w:divBdr>
        </w:div>
        <w:div w:id="1165828588">
          <w:marLeft w:val="480"/>
          <w:marRight w:val="0"/>
          <w:marTop w:val="0"/>
          <w:marBottom w:val="0"/>
          <w:divBdr>
            <w:top w:val="none" w:sz="0" w:space="0" w:color="auto"/>
            <w:left w:val="none" w:sz="0" w:space="0" w:color="auto"/>
            <w:bottom w:val="none" w:sz="0" w:space="0" w:color="auto"/>
            <w:right w:val="none" w:sz="0" w:space="0" w:color="auto"/>
          </w:divBdr>
        </w:div>
        <w:div w:id="1604456808">
          <w:marLeft w:val="480"/>
          <w:marRight w:val="0"/>
          <w:marTop w:val="0"/>
          <w:marBottom w:val="0"/>
          <w:divBdr>
            <w:top w:val="none" w:sz="0" w:space="0" w:color="auto"/>
            <w:left w:val="none" w:sz="0" w:space="0" w:color="auto"/>
            <w:bottom w:val="none" w:sz="0" w:space="0" w:color="auto"/>
            <w:right w:val="none" w:sz="0" w:space="0" w:color="auto"/>
          </w:divBdr>
        </w:div>
        <w:div w:id="1401169662">
          <w:marLeft w:val="480"/>
          <w:marRight w:val="0"/>
          <w:marTop w:val="0"/>
          <w:marBottom w:val="0"/>
          <w:divBdr>
            <w:top w:val="none" w:sz="0" w:space="0" w:color="auto"/>
            <w:left w:val="none" w:sz="0" w:space="0" w:color="auto"/>
            <w:bottom w:val="none" w:sz="0" w:space="0" w:color="auto"/>
            <w:right w:val="none" w:sz="0" w:space="0" w:color="auto"/>
          </w:divBdr>
        </w:div>
        <w:div w:id="1937857521">
          <w:marLeft w:val="480"/>
          <w:marRight w:val="0"/>
          <w:marTop w:val="0"/>
          <w:marBottom w:val="0"/>
          <w:divBdr>
            <w:top w:val="none" w:sz="0" w:space="0" w:color="auto"/>
            <w:left w:val="none" w:sz="0" w:space="0" w:color="auto"/>
            <w:bottom w:val="none" w:sz="0" w:space="0" w:color="auto"/>
            <w:right w:val="none" w:sz="0" w:space="0" w:color="auto"/>
          </w:divBdr>
        </w:div>
        <w:div w:id="723870205">
          <w:marLeft w:val="480"/>
          <w:marRight w:val="0"/>
          <w:marTop w:val="0"/>
          <w:marBottom w:val="0"/>
          <w:divBdr>
            <w:top w:val="none" w:sz="0" w:space="0" w:color="auto"/>
            <w:left w:val="none" w:sz="0" w:space="0" w:color="auto"/>
            <w:bottom w:val="none" w:sz="0" w:space="0" w:color="auto"/>
            <w:right w:val="none" w:sz="0" w:space="0" w:color="auto"/>
          </w:divBdr>
        </w:div>
        <w:div w:id="1513181087">
          <w:marLeft w:val="480"/>
          <w:marRight w:val="0"/>
          <w:marTop w:val="0"/>
          <w:marBottom w:val="0"/>
          <w:divBdr>
            <w:top w:val="none" w:sz="0" w:space="0" w:color="auto"/>
            <w:left w:val="none" w:sz="0" w:space="0" w:color="auto"/>
            <w:bottom w:val="none" w:sz="0" w:space="0" w:color="auto"/>
            <w:right w:val="none" w:sz="0" w:space="0" w:color="auto"/>
          </w:divBdr>
        </w:div>
        <w:div w:id="1590688">
          <w:marLeft w:val="480"/>
          <w:marRight w:val="0"/>
          <w:marTop w:val="0"/>
          <w:marBottom w:val="0"/>
          <w:divBdr>
            <w:top w:val="none" w:sz="0" w:space="0" w:color="auto"/>
            <w:left w:val="none" w:sz="0" w:space="0" w:color="auto"/>
            <w:bottom w:val="none" w:sz="0" w:space="0" w:color="auto"/>
            <w:right w:val="none" w:sz="0" w:space="0" w:color="auto"/>
          </w:divBdr>
        </w:div>
        <w:div w:id="1140269130">
          <w:marLeft w:val="480"/>
          <w:marRight w:val="0"/>
          <w:marTop w:val="0"/>
          <w:marBottom w:val="0"/>
          <w:divBdr>
            <w:top w:val="none" w:sz="0" w:space="0" w:color="auto"/>
            <w:left w:val="none" w:sz="0" w:space="0" w:color="auto"/>
            <w:bottom w:val="none" w:sz="0" w:space="0" w:color="auto"/>
            <w:right w:val="none" w:sz="0" w:space="0" w:color="auto"/>
          </w:divBdr>
        </w:div>
        <w:div w:id="870340513">
          <w:marLeft w:val="480"/>
          <w:marRight w:val="0"/>
          <w:marTop w:val="0"/>
          <w:marBottom w:val="0"/>
          <w:divBdr>
            <w:top w:val="none" w:sz="0" w:space="0" w:color="auto"/>
            <w:left w:val="none" w:sz="0" w:space="0" w:color="auto"/>
            <w:bottom w:val="none" w:sz="0" w:space="0" w:color="auto"/>
            <w:right w:val="none" w:sz="0" w:space="0" w:color="auto"/>
          </w:divBdr>
        </w:div>
        <w:div w:id="2004359416">
          <w:marLeft w:val="480"/>
          <w:marRight w:val="0"/>
          <w:marTop w:val="0"/>
          <w:marBottom w:val="0"/>
          <w:divBdr>
            <w:top w:val="none" w:sz="0" w:space="0" w:color="auto"/>
            <w:left w:val="none" w:sz="0" w:space="0" w:color="auto"/>
            <w:bottom w:val="none" w:sz="0" w:space="0" w:color="auto"/>
            <w:right w:val="none" w:sz="0" w:space="0" w:color="auto"/>
          </w:divBdr>
        </w:div>
        <w:div w:id="1820270809">
          <w:marLeft w:val="480"/>
          <w:marRight w:val="0"/>
          <w:marTop w:val="0"/>
          <w:marBottom w:val="0"/>
          <w:divBdr>
            <w:top w:val="none" w:sz="0" w:space="0" w:color="auto"/>
            <w:left w:val="none" w:sz="0" w:space="0" w:color="auto"/>
            <w:bottom w:val="none" w:sz="0" w:space="0" w:color="auto"/>
            <w:right w:val="none" w:sz="0" w:space="0" w:color="auto"/>
          </w:divBdr>
        </w:div>
        <w:div w:id="774714216">
          <w:marLeft w:val="480"/>
          <w:marRight w:val="0"/>
          <w:marTop w:val="0"/>
          <w:marBottom w:val="0"/>
          <w:divBdr>
            <w:top w:val="none" w:sz="0" w:space="0" w:color="auto"/>
            <w:left w:val="none" w:sz="0" w:space="0" w:color="auto"/>
            <w:bottom w:val="none" w:sz="0" w:space="0" w:color="auto"/>
            <w:right w:val="none" w:sz="0" w:space="0" w:color="auto"/>
          </w:divBdr>
        </w:div>
        <w:div w:id="1506163642">
          <w:marLeft w:val="480"/>
          <w:marRight w:val="0"/>
          <w:marTop w:val="0"/>
          <w:marBottom w:val="0"/>
          <w:divBdr>
            <w:top w:val="none" w:sz="0" w:space="0" w:color="auto"/>
            <w:left w:val="none" w:sz="0" w:space="0" w:color="auto"/>
            <w:bottom w:val="none" w:sz="0" w:space="0" w:color="auto"/>
            <w:right w:val="none" w:sz="0" w:space="0" w:color="auto"/>
          </w:divBdr>
        </w:div>
        <w:div w:id="1217551839">
          <w:marLeft w:val="480"/>
          <w:marRight w:val="0"/>
          <w:marTop w:val="0"/>
          <w:marBottom w:val="0"/>
          <w:divBdr>
            <w:top w:val="none" w:sz="0" w:space="0" w:color="auto"/>
            <w:left w:val="none" w:sz="0" w:space="0" w:color="auto"/>
            <w:bottom w:val="none" w:sz="0" w:space="0" w:color="auto"/>
            <w:right w:val="none" w:sz="0" w:space="0" w:color="auto"/>
          </w:divBdr>
        </w:div>
        <w:div w:id="1795755033">
          <w:marLeft w:val="480"/>
          <w:marRight w:val="0"/>
          <w:marTop w:val="0"/>
          <w:marBottom w:val="0"/>
          <w:divBdr>
            <w:top w:val="none" w:sz="0" w:space="0" w:color="auto"/>
            <w:left w:val="none" w:sz="0" w:space="0" w:color="auto"/>
            <w:bottom w:val="none" w:sz="0" w:space="0" w:color="auto"/>
            <w:right w:val="none" w:sz="0" w:space="0" w:color="auto"/>
          </w:divBdr>
        </w:div>
        <w:div w:id="1974367366">
          <w:marLeft w:val="480"/>
          <w:marRight w:val="0"/>
          <w:marTop w:val="0"/>
          <w:marBottom w:val="0"/>
          <w:divBdr>
            <w:top w:val="none" w:sz="0" w:space="0" w:color="auto"/>
            <w:left w:val="none" w:sz="0" w:space="0" w:color="auto"/>
            <w:bottom w:val="none" w:sz="0" w:space="0" w:color="auto"/>
            <w:right w:val="none" w:sz="0" w:space="0" w:color="auto"/>
          </w:divBdr>
        </w:div>
        <w:div w:id="412052842">
          <w:marLeft w:val="480"/>
          <w:marRight w:val="0"/>
          <w:marTop w:val="0"/>
          <w:marBottom w:val="0"/>
          <w:divBdr>
            <w:top w:val="none" w:sz="0" w:space="0" w:color="auto"/>
            <w:left w:val="none" w:sz="0" w:space="0" w:color="auto"/>
            <w:bottom w:val="none" w:sz="0" w:space="0" w:color="auto"/>
            <w:right w:val="none" w:sz="0" w:space="0" w:color="auto"/>
          </w:divBdr>
        </w:div>
        <w:div w:id="707490182">
          <w:marLeft w:val="480"/>
          <w:marRight w:val="0"/>
          <w:marTop w:val="0"/>
          <w:marBottom w:val="0"/>
          <w:divBdr>
            <w:top w:val="none" w:sz="0" w:space="0" w:color="auto"/>
            <w:left w:val="none" w:sz="0" w:space="0" w:color="auto"/>
            <w:bottom w:val="none" w:sz="0" w:space="0" w:color="auto"/>
            <w:right w:val="none" w:sz="0" w:space="0" w:color="auto"/>
          </w:divBdr>
        </w:div>
        <w:div w:id="994457115">
          <w:marLeft w:val="480"/>
          <w:marRight w:val="0"/>
          <w:marTop w:val="0"/>
          <w:marBottom w:val="0"/>
          <w:divBdr>
            <w:top w:val="none" w:sz="0" w:space="0" w:color="auto"/>
            <w:left w:val="none" w:sz="0" w:space="0" w:color="auto"/>
            <w:bottom w:val="none" w:sz="0" w:space="0" w:color="auto"/>
            <w:right w:val="none" w:sz="0" w:space="0" w:color="auto"/>
          </w:divBdr>
        </w:div>
        <w:div w:id="50735625">
          <w:marLeft w:val="480"/>
          <w:marRight w:val="0"/>
          <w:marTop w:val="0"/>
          <w:marBottom w:val="0"/>
          <w:divBdr>
            <w:top w:val="none" w:sz="0" w:space="0" w:color="auto"/>
            <w:left w:val="none" w:sz="0" w:space="0" w:color="auto"/>
            <w:bottom w:val="none" w:sz="0" w:space="0" w:color="auto"/>
            <w:right w:val="none" w:sz="0" w:space="0" w:color="auto"/>
          </w:divBdr>
        </w:div>
        <w:div w:id="2115242783">
          <w:marLeft w:val="480"/>
          <w:marRight w:val="0"/>
          <w:marTop w:val="0"/>
          <w:marBottom w:val="0"/>
          <w:divBdr>
            <w:top w:val="none" w:sz="0" w:space="0" w:color="auto"/>
            <w:left w:val="none" w:sz="0" w:space="0" w:color="auto"/>
            <w:bottom w:val="none" w:sz="0" w:space="0" w:color="auto"/>
            <w:right w:val="none" w:sz="0" w:space="0" w:color="auto"/>
          </w:divBdr>
        </w:div>
        <w:div w:id="1143808487">
          <w:marLeft w:val="480"/>
          <w:marRight w:val="0"/>
          <w:marTop w:val="0"/>
          <w:marBottom w:val="0"/>
          <w:divBdr>
            <w:top w:val="none" w:sz="0" w:space="0" w:color="auto"/>
            <w:left w:val="none" w:sz="0" w:space="0" w:color="auto"/>
            <w:bottom w:val="none" w:sz="0" w:space="0" w:color="auto"/>
            <w:right w:val="none" w:sz="0" w:space="0" w:color="auto"/>
          </w:divBdr>
        </w:div>
        <w:div w:id="1014264456">
          <w:marLeft w:val="480"/>
          <w:marRight w:val="0"/>
          <w:marTop w:val="0"/>
          <w:marBottom w:val="0"/>
          <w:divBdr>
            <w:top w:val="none" w:sz="0" w:space="0" w:color="auto"/>
            <w:left w:val="none" w:sz="0" w:space="0" w:color="auto"/>
            <w:bottom w:val="none" w:sz="0" w:space="0" w:color="auto"/>
            <w:right w:val="none" w:sz="0" w:space="0" w:color="auto"/>
          </w:divBdr>
        </w:div>
        <w:div w:id="171381555">
          <w:marLeft w:val="480"/>
          <w:marRight w:val="0"/>
          <w:marTop w:val="0"/>
          <w:marBottom w:val="0"/>
          <w:divBdr>
            <w:top w:val="none" w:sz="0" w:space="0" w:color="auto"/>
            <w:left w:val="none" w:sz="0" w:space="0" w:color="auto"/>
            <w:bottom w:val="none" w:sz="0" w:space="0" w:color="auto"/>
            <w:right w:val="none" w:sz="0" w:space="0" w:color="auto"/>
          </w:divBdr>
        </w:div>
        <w:div w:id="1510213740">
          <w:marLeft w:val="480"/>
          <w:marRight w:val="0"/>
          <w:marTop w:val="0"/>
          <w:marBottom w:val="0"/>
          <w:divBdr>
            <w:top w:val="none" w:sz="0" w:space="0" w:color="auto"/>
            <w:left w:val="none" w:sz="0" w:space="0" w:color="auto"/>
            <w:bottom w:val="none" w:sz="0" w:space="0" w:color="auto"/>
            <w:right w:val="none" w:sz="0" w:space="0" w:color="auto"/>
          </w:divBdr>
        </w:div>
        <w:div w:id="142166865">
          <w:marLeft w:val="480"/>
          <w:marRight w:val="0"/>
          <w:marTop w:val="0"/>
          <w:marBottom w:val="0"/>
          <w:divBdr>
            <w:top w:val="none" w:sz="0" w:space="0" w:color="auto"/>
            <w:left w:val="none" w:sz="0" w:space="0" w:color="auto"/>
            <w:bottom w:val="none" w:sz="0" w:space="0" w:color="auto"/>
            <w:right w:val="none" w:sz="0" w:space="0" w:color="auto"/>
          </w:divBdr>
        </w:div>
        <w:div w:id="1270889054">
          <w:marLeft w:val="480"/>
          <w:marRight w:val="0"/>
          <w:marTop w:val="0"/>
          <w:marBottom w:val="0"/>
          <w:divBdr>
            <w:top w:val="none" w:sz="0" w:space="0" w:color="auto"/>
            <w:left w:val="none" w:sz="0" w:space="0" w:color="auto"/>
            <w:bottom w:val="none" w:sz="0" w:space="0" w:color="auto"/>
            <w:right w:val="none" w:sz="0" w:space="0" w:color="auto"/>
          </w:divBdr>
        </w:div>
        <w:div w:id="868182098">
          <w:marLeft w:val="480"/>
          <w:marRight w:val="0"/>
          <w:marTop w:val="0"/>
          <w:marBottom w:val="0"/>
          <w:divBdr>
            <w:top w:val="none" w:sz="0" w:space="0" w:color="auto"/>
            <w:left w:val="none" w:sz="0" w:space="0" w:color="auto"/>
            <w:bottom w:val="none" w:sz="0" w:space="0" w:color="auto"/>
            <w:right w:val="none" w:sz="0" w:space="0" w:color="auto"/>
          </w:divBdr>
        </w:div>
        <w:div w:id="43678966">
          <w:marLeft w:val="480"/>
          <w:marRight w:val="0"/>
          <w:marTop w:val="0"/>
          <w:marBottom w:val="0"/>
          <w:divBdr>
            <w:top w:val="none" w:sz="0" w:space="0" w:color="auto"/>
            <w:left w:val="none" w:sz="0" w:space="0" w:color="auto"/>
            <w:bottom w:val="none" w:sz="0" w:space="0" w:color="auto"/>
            <w:right w:val="none" w:sz="0" w:space="0" w:color="auto"/>
          </w:divBdr>
        </w:div>
        <w:div w:id="738989705">
          <w:marLeft w:val="480"/>
          <w:marRight w:val="0"/>
          <w:marTop w:val="0"/>
          <w:marBottom w:val="0"/>
          <w:divBdr>
            <w:top w:val="none" w:sz="0" w:space="0" w:color="auto"/>
            <w:left w:val="none" w:sz="0" w:space="0" w:color="auto"/>
            <w:bottom w:val="none" w:sz="0" w:space="0" w:color="auto"/>
            <w:right w:val="none" w:sz="0" w:space="0" w:color="auto"/>
          </w:divBdr>
        </w:div>
        <w:div w:id="1955359317">
          <w:marLeft w:val="480"/>
          <w:marRight w:val="0"/>
          <w:marTop w:val="0"/>
          <w:marBottom w:val="0"/>
          <w:divBdr>
            <w:top w:val="none" w:sz="0" w:space="0" w:color="auto"/>
            <w:left w:val="none" w:sz="0" w:space="0" w:color="auto"/>
            <w:bottom w:val="none" w:sz="0" w:space="0" w:color="auto"/>
            <w:right w:val="none" w:sz="0" w:space="0" w:color="auto"/>
          </w:divBdr>
        </w:div>
        <w:div w:id="1088382960">
          <w:marLeft w:val="480"/>
          <w:marRight w:val="0"/>
          <w:marTop w:val="0"/>
          <w:marBottom w:val="0"/>
          <w:divBdr>
            <w:top w:val="none" w:sz="0" w:space="0" w:color="auto"/>
            <w:left w:val="none" w:sz="0" w:space="0" w:color="auto"/>
            <w:bottom w:val="none" w:sz="0" w:space="0" w:color="auto"/>
            <w:right w:val="none" w:sz="0" w:space="0" w:color="auto"/>
          </w:divBdr>
        </w:div>
        <w:div w:id="1267611824">
          <w:marLeft w:val="480"/>
          <w:marRight w:val="0"/>
          <w:marTop w:val="0"/>
          <w:marBottom w:val="0"/>
          <w:divBdr>
            <w:top w:val="none" w:sz="0" w:space="0" w:color="auto"/>
            <w:left w:val="none" w:sz="0" w:space="0" w:color="auto"/>
            <w:bottom w:val="none" w:sz="0" w:space="0" w:color="auto"/>
            <w:right w:val="none" w:sz="0" w:space="0" w:color="auto"/>
          </w:divBdr>
        </w:div>
        <w:div w:id="700712925">
          <w:marLeft w:val="480"/>
          <w:marRight w:val="0"/>
          <w:marTop w:val="0"/>
          <w:marBottom w:val="0"/>
          <w:divBdr>
            <w:top w:val="none" w:sz="0" w:space="0" w:color="auto"/>
            <w:left w:val="none" w:sz="0" w:space="0" w:color="auto"/>
            <w:bottom w:val="none" w:sz="0" w:space="0" w:color="auto"/>
            <w:right w:val="none" w:sz="0" w:space="0" w:color="auto"/>
          </w:divBdr>
        </w:div>
        <w:div w:id="326327116">
          <w:marLeft w:val="480"/>
          <w:marRight w:val="0"/>
          <w:marTop w:val="0"/>
          <w:marBottom w:val="0"/>
          <w:divBdr>
            <w:top w:val="none" w:sz="0" w:space="0" w:color="auto"/>
            <w:left w:val="none" w:sz="0" w:space="0" w:color="auto"/>
            <w:bottom w:val="none" w:sz="0" w:space="0" w:color="auto"/>
            <w:right w:val="none" w:sz="0" w:space="0" w:color="auto"/>
          </w:divBdr>
        </w:div>
        <w:div w:id="1411275687">
          <w:marLeft w:val="480"/>
          <w:marRight w:val="0"/>
          <w:marTop w:val="0"/>
          <w:marBottom w:val="0"/>
          <w:divBdr>
            <w:top w:val="none" w:sz="0" w:space="0" w:color="auto"/>
            <w:left w:val="none" w:sz="0" w:space="0" w:color="auto"/>
            <w:bottom w:val="none" w:sz="0" w:space="0" w:color="auto"/>
            <w:right w:val="none" w:sz="0" w:space="0" w:color="auto"/>
          </w:divBdr>
        </w:div>
        <w:div w:id="791901368">
          <w:marLeft w:val="480"/>
          <w:marRight w:val="0"/>
          <w:marTop w:val="0"/>
          <w:marBottom w:val="0"/>
          <w:divBdr>
            <w:top w:val="none" w:sz="0" w:space="0" w:color="auto"/>
            <w:left w:val="none" w:sz="0" w:space="0" w:color="auto"/>
            <w:bottom w:val="none" w:sz="0" w:space="0" w:color="auto"/>
            <w:right w:val="none" w:sz="0" w:space="0" w:color="auto"/>
          </w:divBdr>
        </w:div>
        <w:div w:id="1496142175">
          <w:marLeft w:val="480"/>
          <w:marRight w:val="0"/>
          <w:marTop w:val="0"/>
          <w:marBottom w:val="0"/>
          <w:divBdr>
            <w:top w:val="none" w:sz="0" w:space="0" w:color="auto"/>
            <w:left w:val="none" w:sz="0" w:space="0" w:color="auto"/>
            <w:bottom w:val="none" w:sz="0" w:space="0" w:color="auto"/>
            <w:right w:val="none" w:sz="0" w:space="0" w:color="auto"/>
          </w:divBdr>
        </w:div>
        <w:div w:id="1074742818">
          <w:marLeft w:val="480"/>
          <w:marRight w:val="0"/>
          <w:marTop w:val="0"/>
          <w:marBottom w:val="0"/>
          <w:divBdr>
            <w:top w:val="none" w:sz="0" w:space="0" w:color="auto"/>
            <w:left w:val="none" w:sz="0" w:space="0" w:color="auto"/>
            <w:bottom w:val="none" w:sz="0" w:space="0" w:color="auto"/>
            <w:right w:val="none" w:sz="0" w:space="0" w:color="auto"/>
          </w:divBdr>
        </w:div>
        <w:div w:id="354382057">
          <w:marLeft w:val="480"/>
          <w:marRight w:val="0"/>
          <w:marTop w:val="0"/>
          <w:marBottom w:val="0"/>
          <w:divBdr>
            <w:top w:val="none" w:sz="0" w:space="0" w:color="auto"/>
            <w:left w:val="none" w:sz="0" w:space="0" w:color="auto"/>
            <w:bottom w:val="none" w:sz="0" w:space="0" w:color="auto"/>
            <w:right w:val="none" w:sz="0" w:space="0" w:color="auto"/>
          </w:divBdr>
        </w:div>
        <w:div w:id="89356662">
          <w:marLeft w:val="480"/>
          <w:marRight w:val="0"/>
          <w:marTop w:val="0"/>
          <w:marBottom w:val="0"/>
          <w:divBdr>
            <w:top w:val="none" w:sz="0" w:space="0" w:color="auto"/>
            <w:left w:val="none" w:sz="0" w:space="0" w:color="auto"/>
            <w:bottom w:val="none" w:sz="0" w:space="0" w:color="auto"/>
            <w:right w:val="none" w:sz="0" w:space="0" w:color="auto"/>
          </w:divBdr>
        </w:div>
        <w:div w:id="890847564">
          <w:marLeft w:val="480"/>
          <w:marRight w:val="0"/>
          <w:marTop w:val="0"/>
          <w:marBottom w:val="0"/>
          <w:divBdr>
            <w:top w:val="none" w:sz="0" w:space="0" w:color="auto"/>
            <w:left w:val="none" w:sz="0" w:space="0" w:color="auto"/>
            <w:bottom w:val="none" w:sz="0" w:space="0" w:color="auto"/>
            <w:right w:val="none" w:sz="0" w:space="0" w:color="auto"/>
          </w:divBdr>
        </w:div>
        <w:div w:id="471871639">
          <w:marLeft w:val="480"/>
          <w:marRight w:val="0"/>
          <w:marTop w:val="0"/>
          <w:marBottom w:val="0"/>
          <w:divBdr>
            <w:top w:val="none" w:sz="0" w:space="0" w:color="auto"/>
            <w:left w:val="none" w:sz="0" w:space="0" w:color="auto"/>
            <w:bottom w:val="none" w:sz="0" w:space="0" w:color="auto"/>
            <w:right w:val="none" w:sz="0" w:space="0" w:color="auto"/>
          </w:divBdr>
        </w:div>
        <w:div w:id="1526795170">
          <w:marLeft w:val="480"/>
          <w:marRight w:val="0"/>
          <w:marTop w:val="0"/>
          <w:marBottom w:val="0"/>
          <w:divBdr>
            <w:top w:val="none" w:sz="0" w:space="0" w:color="auto"/>
            <w:left w:val="none" w:sz="0" w:space="0" w:color="auto"/>
            <w:bottom w:val="none" w:sz="0" w:space="0" w:color="auto"/>
            <w:right w:val="none" w:sz="0" w:space="0" w:color="auto"/>
          </w:divBdr>
        </w:div>
        <w:div w:id="290285504">
          <w:marLeft w:val="480"/>
          <w:marRight w:val="0"/>
          <w:marTop w:val="0"/>
          <w:marBottom w:val="0"/>
          <w:divBdr>
            <w:top w:val="none" w:sz="0" w:space="0" w:color="auto"/>
            <w:left w:val="none" w:sz="0" w:space="0" w:color="auto"/>
            <w:bottom w:val="none" w:sz="0" w:space="0" w:color="auto"/>
            <w:right w:val="none" w:sz="0" w:space="0" w:color="auto"/>
          </w:divBdr>
        </w:div>
        <w:div w:id="312947662">
          <w:marLeft w:val="480"/>
          <w:marRight w:val="0"/>
          <w:marTop w:val="0"/>
          <w:marBottom w:val="0"/>
          <w:divBdr>
            <w:top w:val="none" w:sz="0" w:space="0" w:color="auto"/>
            <w:left w:val="none" w:sz="0" w:space="0" w:color="auto"/>
            <w:bottom w:val="none" w:sz="0" w:space="0" w:color="auto"/>
            <w:right w:val="none" w:sz="0" w:space="0" w:color="auto"/>
          </w:divBdr>
        </w:div>
        <w:div w:id="700783327">
          <w:marLeft w:val="480"/>
          <w:marRight w:val="0"/>
          <w:marTop w:val="0"/>
          <w:marBottom w:val="0"/>
          <w:divBdr>
            <w:top w:val="none" w:sz="0" w:space="0" w:color="auto"/>
            <w:left w:val="none" w:sz="0" w:space="0" w:color="auto"/>
            <w:bottom w:val="none" w:sz="0" w:space="0" w:color="auto"/>
            <w:right w:val="none" w:sz="0" w:space="0" w:color="auto"/>
          </w:divBdr>
        </w:div>
        <w:div w:id="1907912353">
          <w:marLeft w:val="480"/>
          <w:marRight w:val="0"/>
          <w:marTop w:val="0"/>
          <w:marBottom w:val="0"/>
          <w:divBdr>
            <w:top w:val="none" w:sz="0" w:space="0" w:color="auto"/>
            <w:left w:val="none" w:sz="0" w:space="0" w:color="auto"/>
            <w:bottom w:val="none" w:sz="0" w:space="0" w:color="auto"/>
            <w:right w:val="none" w:sz="0" w:space="0" w:color="auto"/>
          </w:divBdr>
        </w:div>
        <w:div w:id="1265767278">
          <w:marLeft w:val="480"/>
          <w:marRight w:val="0"/>
          <w:marTop w:val="0"/>
          <w:marBottom w:val="0"/>
          <w:divBdr>
            <w:top w:val="none" w:sz="0" w:space="0" w:color="auto"/>
            <w:left w:val="none" w:sz="0" w:space="0" w:color="auto"/>
            <w:bottom w:val="none" w:sz="0" w:space="0" w:color="auto"/>
            <w:right w:val="none" w:sz="0" w:space="0" w:color="auto"/>
          </w:divBdr>
        </w:div>
        <w:div w:id="451940205">
          <w:marLeft w:val="480"/>
          <w:marRight w:val="0"/>
          <w:marTop w:val="0"/>
          <w:marBottom w:val="0"/>
          <w:divBdr>
            <w:top w:val="none" w:sz="0" w:space="0" w:color="auto"/>
            <w:left w:val="none" w:sz="0" w:space="0" w:color="auto"/>
            <w:bottom w:val="none" w:sz="0" w:space="0" w:color="auto"/>
            <w:right w:val="none" w:sz="0" w:space="0" w:color="auto"/>
          </w:divBdr>
        </w:div>
        <w:div w:id="439185380">
          <w:marLeft w:val="480"/>
          <w:marRight w:val="0"/>
          <w:marTop w:val="0"/>
          <w:marBottom w:val="0"/>
          <w:divBdr>
            <w:top w:val="none" w:sz="0" w:space="0" w:color="auto"/>
            <w:left w:val="none" w:sz="0" w:space="0" w:color="auto"/>
            <w:bottom w:val="none" w:sz="0" w:space="0" w:color="auto"/>
            <w:right w:val="none" w:sz="0" w:space="0" w:color="auto"/>
          </w:divBdr>
        </w:div>
        <w:div w:id="625964426">
          <w:marLeft w:val="480"/>
          <w:marRight w:val="0"/>
          <w:marTop w:val="0"/>
          <w:marBottom w:val="0"/>
          <w:divBdr>
            <w:top w:val="none" w:sz="0" w:space="0" w:color="auto"/>
            <w:left w:val="none" w:sz="0" w:space="0" w:color="auto"/>
            <w:bottom w:val="none" w:sz="0" w:space="0" w:color="auto"/>
            <w:right w:val="none" w:sz="0" w:space="0" w:color="auto"/>
          </w:divBdr>
        </w:div>
        <w:div w:id="1995521779">
          <w:marLeft w:val="480"/>
          <w:marRight w:val="0"/>
          <w:marTop w:val="0"/>
          <w:marBottom w:val="0"/>
          <w:divBdr>
            <w:top w:val="none" w:sz="0" w:space="0" w:color="auto"/>
            <w:left w:val="none" w:sz="0" w:space="0" w:color="auto"/>
            <w:bottom w:val="none" w:sz="0" w:space="0" w:color="auto"/>
            <w:right w:val="none" w:sz="0" w:space="0" w:color="auto"/>
          </w:divBdr>
        </w:div>
        <w:div w:id="530529990">
          <w:marLeft w:val="480"/>
          <w:marRight w:val="0"/>
          <w:marTop w:val="0"/>
          <w:marBottom w:val="0"/>
          <w:divBdr>
            <w:top w:val="none" w:sz="0" w:space="0" w:color="auto"/>
            <w:left w:val="none" w:sz="0" w:space="0" w:color="auto"/>
            <w:bottom w:val="none" w:sz="0" w:space="0" w:color="auto"/>
            <w:right w:val="none" w:sz="0" w:space="0" w:color="auto"/>
          </w:divBdr>
        </w:div>
        <w:div w:id="1899247945">
          <w:marLeft w:val="480"/>
          <w:marRight w:val="0"/>
          <w:marTop w:val="0"/>
          <w:marBottom w:val="0"/>
          <w:divBdr>
            <w:top w:val="none" w:sz="0" w:space="0" w:color="auto"/>
            <w:left w:val="none" w:sz="0" w:space="0" w:color="auto"/>
            <w:bottom w:val="none" w:sz="0" w:space="0" w:color="auto"/>
            <w:right w:val="none" w:sz="0" w:space="0" w:color="auto"/>
          </w:divBdr>
        </w:div>
        <w:div w:id="350765950">
          <w:marLeft w:val="480"/>
          <w:marRight w:val="0"/>
          <w:marTop w:val="0"/>
          <w:marBottom w:val="0"/>
          <w:divBdr>
            <w:top w:val="none" w:sz="0" w:space="0" w:color="auto"/>
            <w:left w:val="none" w:sz="0" w:space="0" w:color="auto"/>
            <w:bottom w:val="none" w:sz="0" w:space="0" w:color="auto"/>
            <w:right w:val="none" w:sz="0" w:space="0" w:color="auto"/>
          </w:divBdr>
        </w:div>
        <w:div w:id="1564563142">
          <w:marLeft w:val="480"/>
          <w:marRight w:val="0"/>
          <w:marTop w:val="0"/>
          <w:marBottom w:val="0"/>
          <w:divBdr>
            <w:top w:val="none" w:sz="0" w:space="0" w:color="auto"/>
            <w:left w:val="none" w:sz="0" w:space="0" w:color="auto"/>
            <w:bottom w:val="none" w:sz="0" w:space="0" w:color="auto"/>
            <w:right w:val="none" w:sz="0" w:space="0" w:color="auto"/>
          </w:divBdr>
        </w:div>
        <w:div w:id="1079254300">
          <w:marLeft w:val="480"/>
          <w:marRight w:val="0"/>
          <w:marTop w:val="0"/>
          <w:marBottom w:val="0"/>
          <w:divBdr>
            <w:top w:val="none" w:sz="0" w:space="0" w:color="auto"/>
            <w:left w:val="none" w:sz="0" w:space="0" w:color="auto"/>
            <w:bottom w:val="none" w:sz="0" w:space="0" w:color="auto"/>
            <w:right w:val="none" w:sz="0" w:space="0" w:color="auto"/>
          </w:divBdr>
        </w:div>
        <w:div w:id="1457407232">
          <w:marLeft w:val="480"/>
          <w:marRight w:val="0"/>
          <w:marTop w:val="0"/>
          <w:marBottom w:val="0"/>
          <w:divBdr>
            <w:top w:val="none" w:sz="0" w:space="0" w:color="auto"/>
            <w:left w:val="none" w:sz="0" w:space="0" w:color="auto"/>
            <w:bottom w:val="none" w:sz="0" w:space="0" w:color="auto"/>
            <w:right w:val="none" w:sz="0" w:space="0" w:color="auto"/>
          </w:divBdr>
        </w:div>
        <w:div w:id="1510022314">
          <w:marLeft w:val="480"/>
          <w:marRight w:val="0"/>
          <w:marTop w:val="0"/>
          <w:marBottom w:val="0"/>
          <w:divBdr>
            <w:top w:val="none" w:sz="0" w:space="0" w:color="auto"/>
            <w:left w:val="none" w:sz="0" w:space="0" w:color="auto"/>
            <w:bottom w:val="none" w:sz="0" w:space="0" w:color="auto"/>
            <w:right w:val="none" w:sz="0" w:space="0" w:color="auto"/>
          </w:divBdr>
        </w:div>
        <w:div w:id="461389411">
          <w:marLeft w:val="480"/>
          <w:marRight w:val="0"/>
          <w:marTop w:val="0"/>
          <w:marBottom w:val="0"/>
          <w:divBdr>
            <w:top w:val="none" w:sz="0" w:space="0" w:color="auto"/>
            <w:left w:val="none" w:sz="0" w:space="0" w:color="auto"/>
            <w:bottom w:val="none" w:sz="0" w:space="0" w:color="auto"/>
            <w:right w:val="none" w:sz="0" w:space="0" w:color="auto"/>
          </w:divBdr>
        </w:div>
        <w:div w:id="644043906">
          <w:marLeft w:val="480"/>
          <w:marRight w:val="0"/>
          <w:marTop w:val="0"/>
          <w:marBottom w:val="0"/>
          <w:divBdr>
            <w:top w:val="none" w:sz="0" w:space="0" w:color="auto"/>
            <w:left w:val="none" w:sz="0" w:space="0" w:color="auto"/>
            <w:bottom w:val="none" w:sz="0" w:space="0" w:color="auto"/>
            <w:right w:val="none" w:sz="0" w:space="0" w:color="auto"/>
          </w:divBdr>
        </w:div>
        <w:div w:id="432628956">
          <w:marLeft w:val="480"/>
          <w:marRight w:val="0"/>
          <w:marTop w:val="0"/>
          <w:marBottom w:val="0"/>
          <w:divBdr>
            <w:top w:val="none" w:sz="0" w:space="0" w:color="auto"/>
            <w:left w:val="none" w:sz="0" w:space="0" w:color="auto"/>
            <w:bottom w:val="none" w:sz="0" w:space="0" w:color="auto"/>
            <w:right w:val="none" w:sz="0" w:space="0" w:color="auto"/>
          </w:divBdr>
        </w:div>
        <w:div w:id="385297937">
          <w:marLeft w:val="480"/>
          <w:marRight w:val="0"/>
          <w:marTop w:val="0"/>
          <w:marBottom w:val="0"/>
          <w:divBdr>
            <w:top w:val="none" w:sz="0" w:space="0" w:color="auto"/>
            <w:left w:val="none" w:sz="0" w:space="0" w:color="auto"/>
            <w:bottom w:val="none" w:sz="0" w:space="0" w:color="auto"/>
            <w:right w:val="none" w:sz="0" w:space="0" w:color="auto"/>
          </w:divBdr>
        </w:div>
        <w:div w:id="1942908204">
          <w:marLeft w:val="480"/>
          <w:marRight w:val="0"/>
          <w:marTop w:val="0"/>
          <w:marBottom w:val="0"/>
          <w:divBdr>
            <w:top w:val="none" w:sz="0" w:space="0" w:color="auto"/>
            <w:left w:val="none" w:sz="0" w:space="0" w:color="auto"/>
            <w:bottom w:val="none" w:sz="0" w:space="0" w:color="auto"/>
            <w:right w:val="none" w:sz="0" w:space="0" w:color="auto"/>
          </w:divBdr>
        </w:div>
        <w:div w:id="536701396">
          <w:marLeft w:val="480"/>
          <w:marRight w:val="0"/>
          <w:marTop w:val="0"/>
          <w:marBottom w:val="0"/>
          <w:divBdr>
            <w:top w:val="none" w:sz="0" w:space="0" w:color="auto"/>
            <w:left w:val="none" w:sz="0" w:space="0" w:color="auto"/>
            <w:bottom w:val="none" w:sz="0" w:space="0" w:color="auto"/>
            <w:right w:val="none" w:sz="0" w:space="0" w:color="auto"/>
          </w:divBdr>
        </w:div>
        <w:div w:id="1449855293">
          <w:marLeft w:val="480"/>
          <w:marRight w:val="0"/>
          <w:marTop w:val="0"/>
          <w:marBottom w:val="0"/>
          <w:divBdr>
            <w:top w:val="none" w:sz="0" w:space="0" w:color="auto"/>
            <w:left w:val="none" w:sz="0" w:space="0" w:color="auto"/>
            <w:bottom w:val="none" w:sz="0" w:space="0" w:color="auto"/>
            <w:right w:val="none" w:sz="0" w:space="0" w:color="auto"/>
          </w:divBdr>
        </w:div>
        <w:div w:id="1634560174">
          <w:marLeft w:val="480"/>
          <w:marRight w:val="0"/>
          <w:marTop w:val="0"/>
          <w:marBottom w:val="0"/>
          <w:divBdr>
            <w:top w:val="none" w:sz="0" w:space="0" w:color="auto"/>
            <w:left w:val="none" w:sz="0" w:space="0" w:color="auto"/>
            <w:bottom w:val="none" w:sz="0" w:space="0" w:color="auto"/>
            <w:right w:val="none" w:sz="0" w:space="0" w:color="auto"/>
          </w:divBdr>
        </w:div>
        <w:div w:id="48650467">
          <w:marLeft w:val="480"/>
          <w:marRight w:val="0"/>
          <w:marTop w:val="0"/>
          <w:marBottom w:val="0"/>
          <w:divBdr>
            <w:top w:val="none" w:sz="0" w:space="0" w:color="auto"/>
            <w:left w:val="none" w:sz="0" w:space="0" w:color="auto"/>
            <w:bottom w:val="none" w:sz="0" w:space="0" w:color="auto"/>
            <w:right w:val="none" w:sz="0" w:space="0" w:color="auto"/>
          </w:divBdr>
        </w:div>
        <w:div w:id="912666457">
          <w:marLeft w:val="480"/>
          <w:marRight w:val="0"/>
          <w:marTop w:val="0"/>
          <w:marBottom w:val="0"/>
          <w:divBdr>
            <w:top w:val="none" w:sz="0" w:space="0" w:color="auto"/>
            <w:left w:val="none" w:sz="0" w:space="0" w:color="auto"/>
            <w:bottom w:val="none" w:sz="0" w:space="0" w:color="auto"/>
            <w:right w:val="none" w:sz="0" w:space="0" w:color="auto"/>
          </w:divBdr>
        </w:div>
        <w:div w:id="897590645">
          <w:marLeft w:val="480"/>
          <w:marRight w:val="0"/>
          <w:marTop w:val="0"/>
          <w:marBottom w:val="0"/>
          <w:divBdr>
            <w:top w:val="none" w:sz="0" w:space="0" w:color="auto"/>
            <w:left w:val="none" w:sz="0" w:space="0" w:color="auto"/>
            <w:bottom w:val="none" w:sz="0" w:space="0" w:color="auto"/>
            <w:right w:val="none" w:sz="0" w:space="0" w:color="auto"/>
          </w:divBdr>
        </w:div>
        <w:div w:id="1139810727">
          <w:marLeft w:val="480"/>
          <w:marRight w:val="0"/>
          <w:marTop w:val="0"/>
          <w:marBottom w:val="0"/>
          <w:divBdr>
            <w:top w:val="none" w:sz="0" w:space="0" w:color="auto"/>
            <w:left w:val="none" w:sz="0" w:space="0" w:color="auto"/>
            <w:bottom w:val="none" w:sz="0" w:space="0" w:color="auto"/>
            <w:right w:val="none" w:sz="0" w:space="0" w:color="auto"/>
          </w:divBdr>
        </w:div>
        <w:div w:id="2104371289">
          <w:marLeft w:val="480"/>
          <w:marRight w:val="0"/>
          <w:marTop w:val="0"/>
          <w:marBottom w:val="0"/>
          <w:divBdr>
            <w:top w:val="none" w:sz="0" w:space="0" w:color="auto"/>
            <w:left w:val="none" w:sz="0" w:space="0" w:color="auto"/>
            <w:bottom w:val="none" w:sz="0" w:space="0" w:color="auto"/>
            <w:right w:val="none" w:sz="0" w:space="0" w:color="auto"/>
          </w:divBdr>
        </w:div>
        <w:div w:id="191113475">
          <w:marLeft w:val="480"/>
          <w:marRight w:val="0"/>
          <w:marTop w:val="0"/>
          <w:marBottom w:val="0"/>
          <w:divBdr>
            <w:top w:val="none" w:sz="0" w:space="0" w:color="auto"/>
            <w:left w:val="none" w:sz="0" w:space="0" w:color="auto"/>
            <w:bottom w:val="none" w:sz="0" w:space="0" w:color="auto"/>
            <w:right w:val="none" w:sz="0" w:space="0" w:color="auto"/>
          </w:divBdr>
        </w:div>
        <w:div w:id="70470439">
          <w:marLeft w:val="480"/>
          <w:marRight w:val="0"/>
          <w:marTop w:val="0"/>
          <w:marBottom w:val="0"/>
          <w:divBdr>
            <w:top w:val="none" w:sz="0" w:space="0" w:color="auto"/>
            <w:left w:val="none" w:sz="0" w:space="0" w:color="auto"/>
            <w:bottom w:val="none" w:sz="0" w:space="0" w:color="auto"/>
            <w:right w:val="none" w:sz="0" w:space="0" w:color="auto"/>
          </w:divBdr>
        </w:div>
        <w:div w:id="72558044">
          <w:marLeft w:val="480"/>
          <w:marRight w:val="0"/>
          <w:marTop w:val="0"/>
          <w:marBottom w:val="0"/>
          <w:divBdr>
            <w:top w:val="none" w:sz="0" w:space="0" w:color="auto"/>
            <w:left w:val="none" w:sz="0" w:space="0" w:color="auto"/>
            <w:bottom w:val="none" w:sz="0" w:space="0" w:color="auto"/>
            <w:right w:val="none" w:sz="0" w:space="0" w:color="auto"/>
          </w:divBdr>
        </w:div>
        <w:div w:id="2055079784">
          <w:marLeft w:val="480"/>
          <w:marRight w:val="0"/>
          <w:marTop w:val="0"/>
          <w:marBottom w:val="0"/>
          <w:divBdr>
            <w:top w:val="none" w:sz="0" w:space="0" w:color="auto"/>
            <w:left w:val="none" w:sz="0" w:space="0" w:color="auto"/>
            <w:bottom w:val="none" w:sz="0" w:space="0" w:color="auto"/>
            <w:right w:val="none" w:sz="0" w:space="0" w:color="auto"/>
          </w:divBdr>
        </w:div>
        <w:div w:id="1052850089">
          <w:marLeft w:val="480"/>
          <w:marRight w:val="0"/>
          <w:marTop w:val="0"/>
          <w:marBottom w:val="0"/>
          <w:divBdr>
            <w:top w:val="none" w:sz="0" w:space="0" w:color="auto"/>
            <w:left w:val="none" w:sz="0" w:space="0" w:color="auto"/>
            <w:bottom w:val="none" w:sz="0" w:space="0" w:color="auto"/>
            <w:right w:val="none" w:sz="0" w:space="0" w:color="auto"/>
          </w:divBdr>
        </w:div>
        <w:div w:id="882667552">
          <w:marLeft w:val="480"/>
          <w:marRight w:val="0"/>
          <w:marTop w:val="0"/>
          <w:marBottom w:val="0"/>
          <w:divBdr>
            <w:top w:val="none" w:sz="0" w:space="0" w:color="auto"/>
            <w:left w:val="none" w:sz="0" w:space="0" w:color="auto"/>
            <w:bottom w:val="none" w:sz="0" w:space="0" w:color="auto"/>
            <w:right w:val="none" w:sz="0" w:space="0" w:color="auto"/>
          </w:divBdr>
        </w:div>
        <w:div w:id="2049061540">
          <w:marLeft w:val="480"/>
          <w:marRight w:val="0"/>
          <w:marTop w:val="0"/>
          <w:marBottom w:val="0"/>
          <w:divBdr>
            <w:top w:val="none" w:sz="0" w:space="0" w:color="auto"/>
            <w:left w:val="none" w:sz="0" w:space="0" w:color="auto"/>
            <w:bottom w:val="none" w:sz="0" w:space="0" w:color="auto"/>
            <w:right w:val="none" w:sz="0" w:space="0" w:color="auto"/>
          </w:divBdr>
        </w:div>
        <w:div w:id="1703553260">
          <w:marLeft w:val="480"/>
          <w:marRight w:val="0"/>
          <w:marTop w:val="0"/>
          <w:marBottom w:val="0"/>
          <w:divBdr>
            <w:top w:val="none" w:sz="0" w:space="0" w:color="auto"/>
            <w:left w:val="none" w:sz="0" w:space="0" w:color="auto"/>
            <w:bottom w:val="none" w:sz="0" w:space="0" w:color="auto"/>
            <w:right w:val="none" w:sz="0" w:space="0" w:color="auto"/>
          </w:divBdr>
        </w:div>
        <w:div w:id="1218786835">
          <w:marLeft w:val="480"/>
          <w:marRight w:val="0"/>
          <w:marTop w:val="0"/>
          <w:marBottom w:val="0"/>
          <w:divBdr>
            <w:top w:val="none" w:sz="0" w:space="0" w:color="auto"/>
            <w:left w:val="none" w:sz="0" w:space="0" w:color="auto"/>
            <w:bottom w:val="none" w:sz="0" w:space="0" w:color="auto"/>
            <w:right w:val="none" w:sz="0" w:space="0" w:color="auto"/>
          </w:divBdr>
        </w:div>
        <w:div w:id="535656240">
          <w:marLeft w:val="480"/>
          <w:marRight w:val="0"/>
          <w:marTop w:val="0"/>
          <w:marBottom w:val="0"/>
          <w:divBdr>
            <w:top w:val="none" w:sz="0" w:space="0" w:color="auto"/>
            <w:left w:val="none" w:sz="0" w:space="0" w:color="auto"/>
            <w:bottom w:val="none" w:sz="0" w:space="0" w:color="auto"/>
            <w:right w:val="none" w:sz="0" w:space="0" w:color="auto"/>
          </w:divBdr>
        </w:div>
        <w:div w:id="1409157781">
          <w:marLeft w:val="480"/>
          <w:marRight w:val="0"/>
          <w:marTop w:val="0"/>
          <w:marBottom w:val="0"/>
          <w:divBdr>
            <w:top w:val="none" w:sz="0" w:space="0" w:color="auto"/>
            <w:left w:val="none" w:sz="0" w:space="0" w:color="auto"/>
            <w:bottom w:val="none" w:sz="0" w:space="0" w:color="auto"/>
            <w:right w:val="none" w:sz="0" w:space="0" w:color="auto"/>
          </w:divBdr>
        </w:div>
        <w:div w:id="2097238544">
          <w:marLeft w:val="480"/>
          <w:marRight w:val="0"/>
          <w:marTop w:val="0"/>
          <w:marBottom w:val="0"/>
          <w:divBdr>
            <w:top w:val="none" w:sz="0" w:space="0" w:color="auto"/>
            <w:left w:val="none" w:sz="0" w:space="0" w:color="auto"/>
            <w:bottom w:val="none" w:sz="0" w:space="0" w:color="auto"/>
            <w:right w:val="none" w:sz="0" w:space="0" w:color="auto"/>
          </w:divBdr>
        </w:div>
        <w:div w:id="1697579826">
          <w:marLeft w:val="480"/>
          <w:marRight w:val="0"/>
          <w:marTop w:val="0"/>
          <w:marBottom w:val="0"/>
          <w:divBdr>
            <w:top w:val="none" w:sz="0" w:space="0" w:color="auto"/>
            <w:left w:val="none" w:sz="0" w:space="0" w:color="auto"/>
            <w:bottom w:val="none" w:sz="0" w:space="0" w:color="auto"/>
            <w:right w:val="none" w:sz="0" w:space="0" w:color="auto"/>
          </w:divBdr>
        </w:div>
        <w:div w:id="1754010318">
          <w:marLeft w:val="480"/>
          <w:marRight w:val="0"/>
          <w:marTop w:val="0"/>
          <w:marBottom w:val="0"/>
          <w:divBdr>
            <w:top w:val="none" w:sz="0" w:space="0" w:color="auto"/>
            <w:left w:val="none" w:sz="0" w:space="0" w:color="auto"/>
            <w:bottom w:val="none" w:sz="0" w:space="0" w:color="auto"/>
            <w:right w:val="none" w:sz="0" w:space="0" w:color="auto"/>
          </w:divBdr>
        </w:div>
        <w:div w:id="642583665">
          <w:marLeft w:val="480"/>
          <w:marRight w:val="0"/>
          <w:marTop w:val="0"/>
          <w:marBottom w:val="0"/>
          <w:divBdr>
            <w:top w:val="none" w:sz="0" w:space="0" w:color="auto"/>
            <w:left w:val="none" w:sz="0" w:space="0" w:color="auto"/>
            <w:bottom w:val="none" w:sz="0" w:space="0" w:color="auto"/>
            <w:right w:val="none" w:sz="0" w:space="0" w:color="auto"/>
          </w:divBdr>
        </w:div>
        <w:div w:id="1006443790">
          <w:marLeft w:val="480"/>
          <w:marRight w:val="0"/>
          <w:marTop w:val="0"/>
          <w:marBottom w:val="0"/>
          <w:divBdr>
            <w:top w:val="none" w:sz="0" w:space="0" w:color="auto"/>
            <w:left w:val="none" w:sz="0" w:space="0" w:color="auto"/>
            <w:bottom w:val="none" w:sz="0" w:space="0" w:color="auto"/>
            <w:right w:val="none" w:sz="0" w:space="0" w:color="auto"/>
          </w:divBdr>
        </w:div>
        <w:div w:id="1530753941">
          <w:marLeft w:val="480"/>
          <w:marRight w:val="0"/>
          <w:marTop w:val="0"/>
          <w:marBottom w:val="0"/>
          <w:divBdr>
            <w:top w:val="none" w:sz="0" w:space="0" w:color="auto"/>
            <w:left w:val="none" w:sz="0" w:space="0" w:color="auto"/>
            <w:bottom w:val="none" w:sz="0" w:space="0" w:color="auto"/>
            <w:right w:val="none" w:sz="0" w:space="0" w:color="auto"/>
          </w:divBdr>
        </w:div>
        <w:div w:id="174345958">
          <w:marLeft w:val="480"/>
          <w:marRight w:val="0"/>
          <w:marTop w:val="0"/>
          <w:marBottom w:val="0"/>
          <w:divBdr>
            <w:top w:val="none" w:sz="0" w:space="0" w:color="auto"/>
            <w:left w:val="none" w:sz="0" w:space="0" w:color="auto"/>
            <w:bottom w:val="none" w:sz="0" w:space="0" w:color="auto"/>
            <w:right w:val="none" w:sz="0" w:space="0" w:color="auto"/>
          </w:divBdr>
        </w:div>
        <w:div w:id="724135320">
          <w:marLeft w:val="480"/>
          <w:marRight w:val="0"/>
          <w:marTop w:val="0"/>
          <w:marBottom w:val="0"/>
          <w:divBdr>
            <w:top w:val="none" w:sz="0" w:space="0" w:color="auto"/>
            <w:left w:val="none" w:sz="0" w:space="0" w:color="auto"/>
            <w:bottom w:val="none" w:sz="0" w:space="0" w:color="auto"/>
            <w:right w:val="none" w:sz="0" w:space="0" w:color="auto"/>
          </w:divBdr>
        </w:div>
        <w:div w:id="946892339">
          <w:marLeft w:val="480"/>
          <w:marRight w:val="0"/>
          <w:marTop w:val="0"/>
          <w:marBottom w:val="0"/>
          <w:divBdr>
            <w:top w:val="none" w:sz="0" w:space="0" w:color="auto"/>
            <w:left w:val="none" w:sz="0" w:space="0" w:color="auto"/>
            <w:bottom w:val="none" w:sz="0" w:space="0" w:color="auto"/>
            <w:right w:val="none" w:sz="0" w:space="0" w:color="auto"/>
          </w:divBdr>
        </w:div>
        <w:div w:id="1241987776">
          <w:marLeft w:val="480"/>
          <w:marRight w:val="0"/>
          <w:marTop w:val="0"/>
          <w:marBottom w:val="0"/>
          <w:divBdr>
            <w:top w:val="none" w:sz="0" w:space="0" w:color="auto"/>
            <w:left w:val="none" w:sz="0" w:space="0" w:color="auto"/>
            <w:bottom w:val="none" w:sz="0" w:space="0" w:color="auto"/>
            <w:right w:val="none" w:sz="0" w:space="0" w:color="auto"/>
          </w:divBdr>
        </w:div>
        <w:div w:id="294676094">
          <w:marLeft w:val="480"/>
          <w:marRight w:val="0"/>
          <w:marTop w:val="0"/>
          <w:marBottom w:val="0"/>
          <w:divBdr>
            <w:top w:val="none" w:sz="0" w:space="0" w:color="auto"/>
            <w:left w:val="none" w:sz="0" w:space="0" w:color="auto"/>
            <w:bottom w:val="none" w:sz="0" w:space="0" w:color="auto"/>
            <w:right w:val="none" w:sz="0" w:space="0" w:color="auto"/>
          </w:divBdr>
        </w:div>
        <w:div w:id="513887976">
          <w:marLeft w:val="480"/>
          <w:marRight w:val="0"/>
          <w:marTop w:val="0"/>
          <w:marBottom w:val="0"/>
          <w:divBdr>
            <w:top w:val="none" w:sz="0" w:space="0" w:color="auto"/>
            <w:left w:val="none" w:sz="0" w:space="0" w:color="auto"/>
            <w:bottom w:val="none" w:sz="0" w:space="0" w:color="auto"/>
            <w:right w:val="none" w:sz="0" w:space="0" w:color="auto"/>
          </w:divBdr>
        </w:div>
        <w:div w:id="475950900">
          <w:marLeft w:val="480"/>
          <w:marRight w:val="0"/>
          <w:marTop w:val="0"/>
          <w:marBottom w:val="0"/>
          <w:divBdr>
            <w:top w:val="none" w:sz="0" w:space="0" w:color="auto"/>
            <w:left w:val="none" w:sz="0" w:space="0" w:color="auto"/>
            <w:bottom w:val="none" w:sz="0" w:space="0" w:color="auto"/>
            <w:right w:val="none" w:sz="0" w:space="0" w:color="auto"/>
          </w:divBdr>
        </w:div>
        <w:div w:id="1554806578">
          <w:marLeft w:val="480"/>
          <w:marRight w:val="0"/>
          <w:marTop w:val="0"/>
          <w:marBottom w:val="0"/>
          <w:divBdr>
            <w:top w:val="none" w:sz="0" w:space="0" w:color="auto"/>
            <w:left w:val="none" w:sz="0" w:space="0" w:color="auto"/>
            <w:bottom w:val="none" w:sz="0" w:space="0" w:color="auto"/>
            <w:right w:val="none" w:sz="0" w:space="0" w:color="auto"/>
          </w:divBdr>
        </w:div>
        <w:div w:id="1198354296">
          <w:marLeft w:val="480"/>
          <w:marRight w:val="0"/>
          <w:marTop w:val="0"/>
          <w:marBottom w:val="0"/>
          <w:divBdr>
            <w:top w:val="none" w:sz="0" w:space="0" w:color="auto"/>
            <w:left w:val="none" w:sz="0" w:space="0" w:color="auto"/>
            <w:bottom w:val="none" w:sz="0" w:space="0" w:color="auto"/>
            <w:right w:val="none" w:sz="0" w:space="0" w:color="auto"/>
          </w:divBdr>
        </w:div>
        <w:div w:id="848763622">
          <w:marLeft w:val="480"/>
          <w:marRight w:val="0"/>
          <w:marTop w:val="0"/>
          <w:marBottom w:val="0"/>
          <w:divBdr>
            <w:top w:val="none" w:sz="0" w:space="0" w:color="auto"/>
            <w:left w:val="none" w:sz="0" w:space="0" w:color="auto"/>
            <w:bottom w:val="none" w:sz="0" w:space="0" w:color="auto"/>
            <w:right w:val="none" w:sz="0" w:space="0" w:color="auto"/>
          </w:divBdr>
        </w:div>
        <w:div w:id="1758475273">
          <w:marLeft w:val="480"/>
          <w:marRight w:val="0"/>
          <w:marTop w:val="0"/>
          <w:marBottom w:val="0"/>
          <w:divBdr>
            <w:top w:val="none" w:sz="0" w:space="0" w:color="auto"/>
            <w:left w:val="none" w:sz="0" w:space="0" w:color="auto"/>
            <w:bottom w:val="none" w:sz="0" w:space="0" w:color="auto"/>
            <w:right w:val="none" w:sz="0" w:space="0" w:color="auto"/>
          </w:divBdr>
        </w:div>
        <w:div w:id="707220588">
          <w:marLeft w:val="480"/>
          <w:marRight w:val="0"/>
          <w:marTop w:val="0"/>
          <w:marBottom w:val="0"/>
          <w:divBdr>
            <w:top w:val="none" w:sz="0" w:space="0" w:color="auto"/>
            <w:left w:val="none" w:sz="0" w:space="0" w:color="auto"/>
            <w:bottom w:val="none" w:sz="0" w:space="0" w:color="auto"/>
            <w:right w:val="none" w:sz="0" w:space="0" w:color="auto"/>
          </w:divBdr>
        </w:div>
        <w:div w:id="2027635169">
          <w:marLeft w:val="480"/>
          <w:marRight w:val="0"/>
          <w:marTop w:val="0"/>
          <w:marBottom w:val="0"/>
          <w:divBdr>
            <w:top w:val="none" w:sz="0" w:space="0" w:color="auto"/>
            <w:left w:val="none" w:sz="0" w:space="0" w:color="auto"/>
            <w:bottom w:val="none" w:sz="0" w:space="0" w:color="auto"/>
            <w:right w:val="none" w:sz="0" w:space="0" w:color="auto"/>
          </w:divBdr>
        </w:div>
        <w:div w:id="188228643">
          <w:marLeft w:val="480"/>
          <w:marRight w:val="0"/>
          <w:marTop w:val="0"/>
          <w:marBottom w:val="0"/>
          <w:divBdr>
            <w:top w:val="none" w:sz="0" w:space="0" w:color="auto"/>
            <w:left w:val="none" w:sz="0" w:space="0" w:color="auto"/>
            <w:bottom w:val="none" w:sz="0" w:space="0" w:color="auto"/>
            <w:right w:val="none" w:sz="0" w:space="0" w:color="auto"/>
          </w:divBdr>
        </w:div>
        <w:div w:id="1917548927">
          <w:marLeft w:val="480"/>
          <w:marRight w:val="0"/>
          <w:marTop w:val="0"/>
          <w:marBottom w:val="0"/>
          <w:divBdr>
            <w:top w:val="none" w:sz="0" w:space="0" w:color="auto"/>
            <w:left w:val="none" w:sz="0" w:space="0" w:color="auto"/>
            <w:bottom w:val="none" w:sz="0" w:space="0" w:color="auto"/>
            <w:right w:val="none" w:sz="0" w:space="0" w:color="auto"/>
          </w:divBdr>
        </w:div>
        <w:div w:id="272565680">
          <w:marLeft w:val="480"/>
          <w:marRight w:val="0"/>
          <w:marTop w:val="0"/>
          <w:marBottom w:val="0"/>
          <w:divBdr>
            <w:top w:val="none" w:sz="0" w:space="0" w:color="auto"/>
            <w:left w:val="none" w:sz="0" w:space="0" w:color="auto"/>
            <w:bottom w:val="none" w:sz="0" w:space="0" w:color="auto"/>
            <w:right w:val="none" w:sz="0" w:space="0" w:color="auto"/>
          </w:divBdr>
        </w:div>
        <w:div w:id="874120146">
          <w:marLeft w:val="480"/>
          <w:marRight w:val="0"/>
          <w:marTop w:val="0"/>
          <w:marBottom w:val="0"/>
          <w:divBdr>
            <w:top w:val="none" w:sz="0" w:space="0" w:color="auto"/>
            <w:left w:val="none" w:sz="0" w:space="0" w:color="auto"/>
            <w:bottom w:val="none" w:sz="0" w:space="0" w:color="auto"/>
            <w:right w:val="none" w:sz="0" w:space="0" w:color="auto"/>
          </w:divBdr>
        </w:div>
        <w:div w:id="2074809175">
          <w:marLeft w:val="480"/>
          <w:marRight w:val="0"/>
          <w:marTop w:val="0"/>
          <w:marBottom w:val="0"/>
          <w:divBdr>
            <w:top w:val="none" w:sz="0" w:space="0" w:color="auto"/>
            <w:left w:val="none" w:sz="0" w:space="0" w:color="auto"/>
            <w:bottom w:val="none" w:sz="0" w:space="0" w:color="auto"/>
            <w:right w:val="none" w:sz="0" w:space="0" w:color="auto"/>
          </w:divBdr>
        </w:div>
        <w:div w:id="1014571182">
          <w:marLeft w:val="480"/>
          <w:marRight w:val="0"/>
          <w:marTop w:val="0"/>
          <w:marBottom w:val="0"/>
          <w:divBdr>
            <w:top w:val="none" w:sz="0" w:space="0" w:color="auto"/>
            <w:left w:val="none" w:sz="0" w:space="0" w:color="auto"/>
            <w:bottom w:val="none" w:sz="0" w:space="0" w:color="auto"/>
            <w:right w:val="none" w:sz="0" w:space="0" w:color="auto"/>
          </w:divBdr>
        </w:div>
        <w:div w:id="2099397172">
          <w:marLeft w:val="480"/>
          <w:marRight w:val="0"/>
          <w:marTop w:val="0"/>
          <w:marBottom w:val="0"/>
          <w:divBdr>
            <w:top w:val="none" w:sz="0" w:space="0" w:color="auto"/>
            <w:left w:val="none" w:sz="0" w:space="0" w:color="auto"/>
            <w:bottom w:val="none" w:sz="0" w:space="0" w:color="auto"/>
            <w:right w:val="none" w:sz="0" w:space="0" w:color="auto"/>
          </w:divBdr>
        </w:div>
        <w:div w:id="1699117186">
          <w:marLeft w:val="480"/>
          <w:marRight w:val="0"/>
          <w:marTop w:val="0"/>
          <w:marBottom w:val="0"/>
          <w:divBdr>
            <w:top w:val="none" w:sz="0" w:space="0" w:color="auto"/>
            <w:left w:val="none" w:sz="0" w:space="0" w:color="auto"/>
            <w:bottom w:val="none" w:sz="0" w:space="0" w:color="auto"/>
            <w:right w:val="none" w:sz="0" w:space="0" w:color="auto"/>
          </w:divBdr>
        </w:div>
        <w:div w:id="799492597">
          <w:marLeft w:val="480"/>
          <w:marRight w:val="0"/>
          <w:marTop w:val="0"/>
          <w:marBottom w:val="0"/>
          <w:divBdr>
            <w:top w:val="none" w:sz="0" w:space="0" w:color="auto"/>
            <w:left w:val="none" w:sz="0" w:space="0" w:color="auto"/>
            <w:bottom w:val="none" w:sz="0" w:space="0" w:color="auto"/>
            <w:right w:val="none" w:sz="0" w:space="0" w:color="auto"/>
          </w:divBdr>
        </w:div>
        <w:div w:id="789208086">
          <w:marLeft w:val="480"/>
          <w:marRight w:val="0"/>
          <w:marTop w:val="0"/>
          <w:marBottom w:val="0"/>
          <w:divBdr>
            <w:top w:val="none" w:sz="0" w:space="0" w:color="auto"/>
            <w:left w:val="none" w:sz="0" w:space="0" w:color="auto"/>
            <w:bottom w:val="none" w:sz="0" w:space="0" w:color="auto"/>
            <w:right w:val="none" w:sz="0" w:space="0" w:color="auto"/>
          </w:divBdr>
        </w:div>
        <w:div w:id="1250310707">
          <w:marLeft w:val="480"/>
          <w:marRight w:val="0"/>
          <w:marTop w:val="0"/>
          <w:marBottom w:val="0"/>
          <w:divBdr>
            <w:top w:val="none" w:sz="0" w:space="0" w:color="auto"/>
            <w:left w:val="none" w:sz="0" w:space="0" w:color="auto"/>
            <w:bottom w:val="none" w:sz="0" w:space="0" w:color="auto"/>
            <w:right w:val="none" w:sz="0" w:space="0" w:color="auto"/>
          </w:divBdr>
        </w:div>
        <w:div w:id="663163931">
          <w:marLeft w:val="480"/>
          <w:marRight w:val="0"/>
          <w:marTop w:val="0"/>
          <w:marBottom w:val="0"/>
          <w:divBdr>
            <w:top w:val="none" w:sz="0" w:space="0" w:color="auto"/>
            <w:left w:val="none" w:sz="0" w:space="0" w:color="auto"/>
            <w:bottom w:val="none" w:sz="0" w:space="0" w:color="auto"/>
            <w:right w:val="none" w:sz="0" w:space="0" w:color="auto"/>
          </w:divBdr>
        </w:div>
        <w:div w:id="1628970120">
          <w:marLeft w:val="480"/>
          <w:marRight w:val="0"/>
          <w:marTop w:val="0"/>
          <w:marBottom w:val="0"/>
          <w:divBdr>
            <w:top w:val="none" w:sz="0" w:space="0" w:color="auto"/>
            <w:left w:val="none" w:sz="0" w:space="0" w:color="auto"/>
            <w:bottom w:val="none" w:sz="0" w:space="0" w:color="auto"/>
            <w:right w:val="none" w:sz="0" w:space="0" w:color="auto"/>
          </w:divBdr>
        </w:div>
        <w:div w:id="1032028110">
          <w:marLeft w:val="480"/>
          <w:marRight w:val="0"/>
          <w:marTop w:val="0"/>
          <w:marBottom w:val="0"/>
          <w:divBdr>
            <w:top w:val="none" w:sz="0" w:space="0" w:color="auto"/>
            <w:left w:val="none" w:sz="0" w:space="0" w:color="auto"/>
            <w:bottom w:val="none" w:sz="0" w:space="0" w:color="auto"/>
            <w:right w:val="none" w:sz="0" w:space="0" w:color="auto"/>
          </w:divBdr>
        </w:div>
        <w:div w:id="1624195325">
          <w:marLeft w:val="480"/>
          <w:marRight w:val="0"/>
          <w:marTop w:val="0"/>
          <w:marBottom w:val="0"/>
          <w:divBdr>
            <w:top w:val="none" w:sz="0" w:space="0" w:color="auto"/>
            <w:left w:val="none" w:sz="0" w:space="0" w:color="auto"/>
            <w:bottom w:val="none" w:sz="0" w:space="0" w:color="auto"/>
            <w:right w:val="none" w:sz="0" w:space="0" w:color="auto"/>
          </w:divBdr>
        </w:div>
        <w:div w:id="741871353">
          <w:marLeft w:val="480"/>
          <w:marRight w:val="0"/>
          <w:marTop w:val="0"/>
          <w:marBottom w:val="0"/>
          <w:divBdr>
            <w:top w:val="none" w:sz="0" w:space="0" w:color="auto"/>
            <w:left w:val="none" w:sz="0" w:space="0" w:color="auto"/>
            <w:bottom w:val="none" w:sz="0" w:space="0" w:color="auto"/>
            <w:right w:val="none" w:sz="0" w:space="0" w:color="auto"/>
          </w:divBdr>
        </w:div>
      </w:divsChild>
    </w:div>
    <w:div w:id="1537543027">
      <w:bodyDiv w:val="1"/>
      <w:marLeft w:val="0"/>
      <w:marRight w:val="0"/>
      <w:marTop w:val="0"/>
      <w:marBottom w:val="0"/>
      <w:divBdr>
        <w:top w:val="none" w:sz="0" w:space="0" w:color="auto"/>
        <w:left w:val="none" w:sz="0" w:space="0" w:color="auto"/>
        <w:bottom w:val="none" w:sz="0" w:space="0" w:color="auto"/>
        <w:right w:val="none" w:sz="0" w:space="0" w:color="auto"/>
      </w:divBdr>
    </w:div>
    <w:div w:id="1538469763">
      <w:bodyDiv w:val="1"/>
      <w:marLeft w:val="0"/>
      <w:marRight w:val="0"/>
      <w:marTop w:val="0"/>
      <w:marBottom w:val="0"/>
      <w:divBdr>
        <w:top w:val="none" w:sz="0" w:space="0" w:color="auto"/>
        <w:left w:val="none" w:sz="0" w:space="0" w:color="auto"/>
        <w:bottom w:val="none" w:sz="0" w:space="0" w:color="auto"/>
        <w:right w:val="none" w:sz="0" w:space="0" w:color="auto"/>
      </w:divBdr>
    </w:div>
    <w:div w:id="1540315553">
      <w:bodyDiv w:val="1"/>
      <w:marLeft w:val="0"/>
      <w:marRight w:val="0"/>
      <w:marTop w:val="0"/>
      <w:marBottom w:val="0"/>
      <w:divBdr>
        <w:top w:val="none" w:sz="0" w:space="0" w:color="auto"/>
        <w:left w:val="none" w:sz="0" w:space="0" w:color="auto"/>
        <w:bottom w:val="none" w:sz="0" w:space="0" w:color="auto"/>
        <w:right w:val="none" w:sz="0" w:space="0" w:color="auto"/>
      </w:divBdr>
    </w:div>
    <w:div w:id="1540901012">
      <w:bodyDiv w:val="1"/>
      <w:marLeft w:val="0"/>
      <w:marRight w:val="0"/>
      <w:marTop w:val="0"/>
      <w:marBottom w:val="0"/>
      <w:divBdr>
        <w:top w:val="none" w:sz="0" w:space="0" w:color="auto"/>
        <w:left w:val="none" w:sz="0" w:space="0" w:color="auto"/>
        <w:bottom w:val="none" w:sz="0" w:space="0" w:color="auto"/>
        <w:right w:val="none" w:sz="0" w:space="0" w:color="auto"/>
      </w:divBdr>
    </w:div>
    <w:div w:id="1543322771">
      <w:bodyDiv w:val="1"/>
      <w:marLeft w:val="0"/>
      <w:marRight w:val="0"/>
      <w:marTop w:val="0"/>
      <w:marBottom w:val="0"/>
      <w:divBdr>
        <w:top w:val="none" w:sz="0" w:space="0" w:color="auto"/>
        <w:left w:val="none" w:sz="0" w:space="0" w:color="auto"/>
        <w:bottom w:val="none" w:sz="0" w:space="0" w:color="auto"/>
        <w:right w:val="none" w:sz="0" w:space="0" w:color="auto"/>
      </w:divBdr>
    </w:div>
    <w:div w:id="1543980807">
      <w:bodyDiv w:val="1"/>
      <w:marLeft w:val="0"/>
      <w:marRight w:val="0"/>
      <w:marTop w:val="0"/>
      <w:marBottom w:val="0"/>
      <w:divBdr>
        <w:top w:val="none" w:sz="0" w:space="0" w:color="auto"/>
        <w:left w:val="none" w:sz="0" w:space="0" w:color="auto"/>
        <w:bottom w:val="none" w:sz="0" w:space="0" w:color="auto"/>
        <w:right w:val="none" w:sz="0" w:space="0" w:color="auto"/>
      </w:divBdr>
      <w:divsChild>
        <w:div w:id="1523284007">
          <w:marLeft w:val="480"/>
          <w:marRight w:val="0"/>
          <w:marTop w:val="0"/>
          <w:marBottom w:val="0"/>
          <w:divBdr>
            <w:top w:val="none" w:sz="0" w:space="0" w:color="auto"/>
            <w:left w:val="none" w:sz="0" w:space="0" w:color="auto"/>
            <w:bottom w:val="none" w:sz="0" w:space="0" w:color="auto"/>
            <w:right w:val="none" w:sz="0" w:space="0" w:color="auto"/>
          </w:divBdr>
        </w:div>
        <w:div w:id="124008914">
          <w:marLeft w:val="480"/>
          <w:marRight w:val="0"/>
          <w:marTop w:val="0"/>
          <w:marBottom w:val="0"/>
          <w:divBdr>
            <w:top w:val="none" w:sz="0" w:space="0" w:color="auto"/>
            <w:left w:val="none" w:sz="0" w:space="0" w:color="auto"/>
            <w:bottom w:val="none" w:sz="0" w:space="0" w:color="auto"/>
            <w:right w:val="none" w:sz="0" w:space="0" w:color="auto"/>
          </w:divBdr>
        </w:div>
        <w:div w:id="376052804">
          <w:marLeft w:val="480"/>
          <w:marRight w:val="0"/>
          <w:marTop w:val="0"/>
          <w:marBottom w:val="0"/>
          <w:divBdr>
            <w:top w:val="none" w:sz="0" w:space="0" w:color="auto"/>
            <w:left w:val="none" w:sz="0" w:space="0" w:color="auto"/>
            <w:bottom w:val="none" w:sz="0" w:space="0" w:color="auto"/>
            <w:right w:val="none" w:sz="0" w:space="0" w:color="auto"/>
          </w:divBdr>
        </w:div>
        <w:div w:id="1126579400">
          <w:marLeft w:val="480"/>
          <w:marRight w:val="0"/>
          <w:marTop w:val="0"/>
          <w:marBottom w:val="0"/>
          <w:divBdr>
            <w:top w:val="none" w:sz="0" w:space="0" w:color="auto"/>
            <w:left w:val="none" w:sz="0" w:space="0" w:color="auto"/>
            <w:bottom w:val="none" w:sz="0" w:space="0" w:color="auto"/>
            <w:right w:val="none" w:sz="0" w:space="0" w:color="auto"/>
          </w:divBdr>
        </w:div>
        <w:div w:id="801970811">
          <w:marLeft w:val="480"/>
          <w:marRight w:val="0"/>
          <w:marTop w:val="0"/>
          <w:marBottom w:val="0"/>
          <w:divBdr>
            <w:top w:val="none" w:sz="0" w:space="0" w:color="auto"/>
            <w:left w:val="none" w:sz="0" w:space="0" w:color="auto"/>
            <w:bottom w:val="none" w:sz="0" w:space="0" w:color="auto"/>
            <w:right w:val="none" w:sz="0" w:space="0" w:color="auto"/>
          </w:divBdr>
        </w:div>
        <w:div w:id="1651859532">
          <w:marLeft w:val="480"/>
          <w:marRight w:val="0"/>
          <w:marTop w:val="0"/>
          <w:marBottom w:val="0"/>
          <w:divBdr>
            <w:top w:val="none" w:sz="0" w:space="0" w:color="auto"/>
            <w:left w:val="none" w:sz="0" w:space="0" w:color="auto"/>
            <w:bottom w:val="none" w:sz="0" w:space="0" w:color="auto"/>
            <w:right w:val="none" w:sz="0" w:space="0" w:color="auto"/>
          </w:divBdr>
        </w:div>
        <w:div w:id="1846090609">
          <w:marLeft w:val="480"/>
          <w:marRight w:val="0"/>
          <w:marTop w:val="0"/>
          <w:marBottom w:val="0"/>
          <w:divBdr>
            <w:top w:val="none" w:sz="0" w:space="0" w:color="auto"/>
            <w:left w:val="none" w:sz="0" w:space="0" w:color="auto"/>
            <w:bottom w:val="none" w:sz="0" w:space="0" w:color="auto"/>
            <w:right w:val="none" w:sz="0" w:space="0" w:color="auto"/>
          </w:divBdr>
        </w:div>
        <w:div w:id="1608654187">
          <w:marLeft w:val="480"/>
          <w:marRight w:val="0"/>
          <w:marTop w:val="0"/>
          <w:marBottom w:val="0"/>
          <w:divBdr>
            <w:top w:val="none" w:sz="0" w:space="0" w:color="auto"/>
            <w:left w:val="none" w:sz="0" w:space="0" w:color="auto"/>
            <w:bottom w:val="none" w:sz="0" w:space="0" w:color="auto"/>
            <w:right w:val="none" w:sz="0" w:space="0" w:color="auto"/>
          </w:divBdr>
        </w:div>
        <w:div w:id="1399011101">
          <w:marLeft w:val="480"/>
          <w:marRight w:val="0"/>
          <w:marTop w:val="0"/>
          <w:marBottom w:val="0"/>
          <w:divBdr>
            <w:top w:val="none" w:sz="0" w:space="0" w:color="auto"/>
            <w:left w:val="none" w:sz="0" w:space="0" w:color="auto"/>
            <w:bottom w:val="none" w:sz="0" w:space="0" w:color="auto"/>
            <w:right w:val="none" w:sz="0" w:space="0" w:color="auto"/>
          </w:divBdr>
        </w:div>
        <w:div w:id="2010863231">
          <w:marLeft w:val="480"/>
          <w:marRight w:val="0"/>
          <w:marTop w:val="0"/>
          <w:marBottom w:val="0"/>
          <w:divBdr>
            <w:top w:val="none" w:sz="0" w:space="0" w:color="auto"/>
            <w:left w:val="none" w:sz="0" w:space="0" w:color="auto"/>
            <w:bottom w:val="none" w:sz="0" w:space="0" w:color="auto"/>
            <w:right w:val="none" w:sz="0" w:space="0" w:color="auto"/>
          </w:divBdr>
        </w:div>
        <w:div w:id="1411468176">
          <w:marLeft w:val="480"/>
          <w:marRight w:val="0"/>
          <w:marTop w:val="0"/>
          <w:marBottom w:val="0"/>
          <w:divBdr>
            <w:top w:val="none" w:sz="0" w:space="0" w:color="auto"/>
            <w:left w:val="none" w:sz="0" w:space="0" w:color="auto"/>
            <w:bottom w:val="none" w:sz="0" w:space="0" w:color="auto"/>
            <w:right w:val="none" w:sz="0" w:space="0" w:color="auto"/>
          </w:divBdr>
        </w:div>
        <w:div w:id="805391672">
          <w:marLeft w:val="480"/>
          <w:marRight w:val="0"/>
          <w:marTop w:val="0"/>
          <w:marBottom w:val="0"/>
          <w:divBdr>
            <w:top w:val="none" w:sz="0" w:space="0" w:color="auto"/>
            <w:left w:val="none" w:sz="0" w:space="0" w:color="auto"/>
            <w:bottom w:val="none" w:sz="0" w:space="0" w:color="auto"/>
            <w:right w:val="none" w:sz="0" w:space="0" w:color="auto"/>
          </w:divBdr>
        </w:div>
        <w:div w:id="880291862">
          <w:marLeft w:val="480"/>
          <w:marRight w:val="0"/>
          <w:marTop w:val="0"/>
          <w:marBottom w:val="0"/>
          <w:divBdr>
            <w:top w:val="none" w:sz="0" w:space="0" w:color="auto"/>
            <w:left w:val="none" w:sz="0" w:space="0" w:color="auto"/>
            <w:bottom w:val="none" w:sz="0" w:space="0" w:color="auto"/>
            <w:right w:val="none" w:sz="0" w:space="0" w:color="auto"/>
          </w:divBdr>
        </w:div>
        <w:div w:id="280499036">
          <w:marLeft w:val="480"/>
          <w:marRight w:val="0"/>
          <w:marTop w:val="0"/>
          <w:marBottom w:val="0"/>
          <w:divBdr>
            <w:top w:val="none" w:sz="0" w:space="0" w:color="auto"/>
            <w:left w:val="none" w:sz="0" w:space="0" w:color="auto"/>
            <w:bottom w:val="none" w:sz="0" w:space="0" w:color="auto"/>
            <w:right w:val="none" w:sz="0" w:space="0" w:color="auto"/>
          </w:divBdr>
        </w:div>
        <w:div w:id="1312519784">
          <w:marLeft w:val="480"/>
          <w:marRight w:val="0"/>
          <w:marTop w:val="0"/>
          <w:marBottom w:val="0"/>
          <w:divBdr>
            <w:top w:val="none" w:sz="0" w:space="0" w:color="auto"/>
            <w:left w:val="none" w:sz="0" w:space="0" w:color="auto"/>
            <w:bottom w:val="none" w:sz="0" w:space="0" w:color="auto"/>
            <w:right w:val="none" w:sz="0" w:space="0" w:color="auto"/>
          </w:divBdr>
        </w:div>
        <w:div w:id="343440428">
          <w:marLeft w:val="480"/>
          <w:marRight w:val="0"/>
          <w:marTop w:val="0"/>
          <w:marBottom w:val="0"/>
          <w:divBdr>
            <w:top w:val="none" w:sz="0" w:space="0" w:color="auto"/>
            <w:left w:val="none" w:sz="0" w:space="0" w:color="auto"/>
            <w:bottom w:val="none" w:sz="0" w:space="0" w:color="auto"/>
            <w:right w:val="none" w:sz="0" w:space="0" w:color="auto"/>
          </w:divBdr>
        </w:div>
        <w:div w:id="1675063190">
          <w:marLeft w:val="480"/>
          <w:marRight w:val="0"/>
          <w:marTop w:val="0"/>
          <w:marBottom w:val="0"/>
          <w:divBdr>
            <w:top w:val="none" w:sz="0" w:space="0" w:color="auto"/>
            <w:left w:val="none" w:sz="0" w:space="0" w:color="auto"/>
            <w:bottom w:val="none" w:sz="0" w:space="0" w:color="auto"/>
            <w:right w:val="none" w:sz="0" w:space="0" w:color="auto"/>
          </w:divBdr>
        </w:div>
        <w:div w:id="701320195">
          <w:marLeft w:val="480"/>
          <w:marRight w:val="0"/>
          <w:marTop w:val="0"/>
          <w:marBottom w:val="0"/>
          <w:divBdr>
            <w:top w:val="none" w:sz="0" w:space="0" w:color="auto"/>
            <w:left w:val="none" w:sz="0" w:space="0" w:color="auto"/>
            <w:bottom w:val="none" w:sz="0" w:space="0" w:color="auto"/>
            <w:right w:val="none" w:sz="0" w:space="0" w:color="auto"/>
          </w:divBdr>
        </w:div>
        <w:div w:id="691540943">
          <w:marLeft w:val="480"/>
          <w:marRight w:val="0"/>
          <w:marTop w:val="0"/>
          <w:marBottom w:val="0"/>
          <w:divBdr>
            <w:top w:val="none" w:sz="0" w:space="0" w:color="auto"/>
            <w:left w:val="none" w:sz="0" w:space="0" w:color="auto"/>
            <w:bottom w:val="none" w:sz="0" w:space="0" w:color="auto"/>
            <w:right w:val="none" w:sz="0" w:space="0" w:color="auto"/>
          </w:divBdr>
        </w:div>
        <w:div w:id="596720438">
          <w:marLeft w:val="480"/>
          <w:marRight w:val="0"/>
          <w:marTop w:val="0"/>
          <w:marBottom w:val="0"/>
          <w:divBdr>
            <w:top w:val="none" w:sz="0" w:space="0" w:color="auto"/>
            <w:left w:val="none" w:sz="0" w:space="0" w:color="auto"/>
            <w:bottom w:val="none" w:sz="0" w:space="0" w:color="auto"/>
            <w:right w:val="none" w:sz="0" w:space="0" w:color="auto"/>
          </w:divBdr>
        </w:div>
        <w:div w:id="175924064">
          <w:marLeft w:val="480"/>
          <w:marRight w:val="0"/>
          <w:marTop w:val="0"/>
          <w:marBottom w:val="0"/>
          <w:divBdr>
            <w:top w:val="none" w:sz="0" w:space="0" w:color="auto"/>
            <w:left w:val="none" w:sz="0" w:space="0" w:color="auto"/>
            <w:bottom w:val="none" w:sz="0" w:space="0" w:color="auto"/>
            <w:right w:val="none" w:sz="0" w:space="0" w:color="auto"/>
          </w:divBdr>
        </w:div>
        <w:div w:id="253439312">
          <w:marLeft w:val="480"/>
          <w:marRight w:val="0"/>
          <w:marTop w:val="0"/>
          <w:marBottom w:val="0"/>
          <w:divBdr>
            <w:top w:val="none" w:sz="0" w:space="0" w:color="auto"/>
            <w:left w:val="none" w:sz="0" w:space="0" w:color="auto"/>
            <w:bottom w:val="none" w:sz="0" w:space="0" w:color="auto"/>
            <w:right w:val="none" w:sz="0" w:space="0" w:color="auto"/>
          </w:divBdr>
        </w:div>
        <w:div w:id="1390418492">
          <w:marLeft w:val="480"/>
          <w:marRight w:val="0"/>
          <w:marTop w:val="0"/>
          <w:marBottom w:val="0"/>
          <w:divBdr>
            <w:top w:val="none" w:sz="0" w:space="0" w:color="auto"/>
            <w:left w:val="none" w:sz="0" w:space="0" w:color="auto"/>
            <w:bottom w:val="none" w:sz="0" w:space="0" w:color="auto"/>
            <w:right w:val="none" w:sz="0" w:space="0" w:color="auto"/>
          </w:divBdr>
        </w:div>
        <w:div w:id="1273824786">
          <w:marLeft w:val="480"/>
          <w:marRight w:val="0"/>
          <w:marTop w:val="0"/>
          <w:marBottom w:val="0"/>
          <w:divBdr>
            <w:top w:val="none" w:sz="0" w:space="0" w:color="auto"/>
            <w:left w:val="none" w:sz="0" w:space="0" w:color="auto"/>
            <w:bottom w:val="none" w:sz="0" w:space="0" w:color="auto"/>
            <w:right w:val="none" w:sz="0" w:space="0" w:color="auto"/>
          </w:divBdr>
        </w:div>
        <w:div w:id="1498037889">
          <w:marLeft w:val="480"/>
          <w:marRight w:val="0"/>
          <w:marTop w:val="0"/>
          <w:marBottom w:val="0"/>
          <w:divBdr>
            <w:top w:val="none" w:sz="0" w:space="0" w:color="auto"/>
            <w:left w:val="none" w:sz="0" w:space="0" w:color="auto"/>
            <w:bottom w:val="none" w:sz="0" w:space="0" w:color="auto"/>
            <w:right w:val="none" w:sz="0" w:space="0" w:color="auto"/>
          </w:divBdr>
        </w:div>
        <w:div w:id="666397157">
          <w:marLeft w:val="480"/>
          <w:marRight w:val="0"/>
          <w:marTop w:val="0"/>
          <w:marBottom w:val="0"/>
          <w:divBdr>
            <w:top w:val="none" w:sz="0" w:space="0" w:color="auto"/>
            <w:left w:val="none" w:sz="0" w:space="0" w:color="auto"/>
            <w:bottom w:val="none" w:sz="0" w:space="0" w:color="auto"/>
            <w:right w:val="none" w:sz="0" w:space="0" w:color="auto"/>
          </w:divBdr>
        </w:div>
        <w:div w:id="123813124">
          <w:marLeft w:val="480"/>
          <w:marRight w:val="0"/>
          <w:marTop w:val="0"/>
          <w:marBottom w:val="0"/>
          <w:divBdr>
            <w:top w:val="none" w:sz="0" w:space="0" w:color="auto"/>
            <w:left w:val="none" w:sz="0" w:space="0" w:color="auto"/>
            <w:bottom w:val="none" w:sz="0" w:space="0" w:color="auto"/>
            <w:right w:val="none" w:sz="0" w:space="0" w:color="auto"/>
          </w:divBdr>
        </w:div>
        <w:div w:id="1997997409">
          <w:marLeft w:val="480"/>
          <w:marRight w:val="0"/>
          <w:marTop w:val="0"/>
          <w:marBottom w:val="0"/>
          <w:divBdr>
            <w:top w:val="none" w:sz="0" w:space="0" w:color="auto"/>
            <w:left w:val="none" w:sz="0" w:space="0" w:color="auto"/>
            <w:bottom w:val="none" w:sz="0" w:space="0" w:color="auto"/>
            <w:right w:val="none" w:sz="0" w:space="0" w:color="auto"/>
          </w:divBdr>
        </w:div>
        <w:div w:id="1770084361">
          <w:marLeft w:val="480"/>
          <w:marRight w:val="0"/>
          <w:marTop w:val="0"/>
          <w:marBottom w:val="0"/>
          <w:divBdr>
            <w:top w:val="none" w:sz="0" w:space="0" w:color="auto"/>
            <w:left w:val="none" w:sz="0" w:space="0" w:color="auto"/>
            <w:bottom w:val="none" w:sz="0" w:space="0" w:color="auto"/>
            <w:right w:val="none" w:sz="0" w:space="0" w:color="auto"/>
          </w:divBdr>
        </w:div>
        <w:div w:id="1096906021">
          <w:marLeft w:val="480"/>
          <w:marRight w:val="0"/>
          <w:marTop w:val="0"/>
          <w:marBottom w:val="0"/>
          <w:divBdr>
            <w:top w:val="none" w:sz="0" w:space="0" w:color="auto"/>
            <w:left w:val="none" w:sz="0" w:space="0" w:color="auto"/>
            <w:bottom w:val="none" w:sz="0" w:space="0" w:color="auto"/>
            <w:right w:val="none" w:sz="0" w:space="0" w:color="auto"/>
          </w:divBdr>
        </w:div>
        <w:div w:id="1649942274">
          <w:marLeft w:val="480"/>
          <w:marRight w:val="0"/>
          <w:marTop w:val="0"/>
          <w:marBottom w:val="0"/>
          <w:divBdr>
            <w:top w:val="none" w:sz="0" w:space="0" w:color="auto"/>
            <w:left w:val="none" w:sz="0" w:space="0" w:color="auto"/>
            <w:bottom w:val="none" w:sz="0" w:space="0" w:color="auto"/>
            <w:right w:val="none" w:sz="0" w:space="0" w:color="auto"/>
          </w:divBdr>
        </w:div>
        <w:div w:id="308947830">
          <w:marLeft w:val="480"/>
          <w:marRight w:val="0"/>
          <w:marTop w:val="0"/>
          <w:marBottom w:val="0"/>
          <w:divBdr>
            <w:top w:val="none" w:sz="0" w:space="0" w:color="auto"/>
            <w:left w:val="none" w:sz="0" w:space="0" w:color="auto"/>
            <w:bottom w:val="none" w:sz="0" w:space="0" w:color="auto"/>
            <w:right w:val="none" w:sz="0" w:space="0" w:color="auto"/>
          </w:divBdr>
        </w:div>
        <w:div w:id="1196775353">
          <w:marLeft w:val="480"/>
          <w:marRight w:val="0"/>
          <w:marTop w:val="0"/>
          <w:marBottom w:val="0"/>
          <w:divBdr>
            <w:top w:val="none" w:sz="0" w:space="0" w:color="auto"/>
            <w:left w:val="none" w:sz="0" w:space="0" w:color="auto"/>
            <w:bottom w:val="none" w:sz="0" w:space="0" w:color="auto"/>
            <w:right w:val="none" w:sz="0" w:space="0" w:color="auto"/>
          </w:divBdr>
        </w:div>
        <w:div w:id="1651981406">
          <w:marLeft w:val="480"/>
          <w:marRight w:val="0"/>
          <w:marTop w:val="0"/>
          <w:marBottom w:val="0"/>
          <w:divBdr>
            <w:top w:val="none" w:sz="0" w:space="0" w:color="auto"/>
            <w:left w:val="none" w:sz="0" w:space="0" w:color="auto"/>
            <w:bottom w:val="none" w:sz="0" w:space="0" w:color="auto"/>
            <w:right w:val="none" w:sz="0" w:space="0" w:color="auto"/>
          </w:divBdr>
        </w:div>
        <w:div w:id="1808737403">
          <w:marLeft w:val="480"/>
          <w:marRight w:val="0"/>
          <w:marTop w:val="0"/>
          <w:marBottom w:val="0"/>
          <w:divBdr>
            <w:top w:val="none" w:sz="0" w:space="0" w:color="auto"/>
            <w:left w:val="none" w:sz="0" w:space="0" w:color="auto"/>
            <w:bottom w:val="none" w:sz="0" w:space="0" w:color="auto"/>
            <w:right w:val="none" w:sz="0" w:space="0" w:color="auto"/>
          </w:divBdr>
        </w:div>
        <w:div w:id="467162016">
          <w:marLeft w:val="480"/>
          <w:marRight w:val="0"/>
          <w:marTop w:val="0"/>
          <w:marBottom w:val="0"/>
          <w:divBdr>
            <w:top w:val="none" w:sz="0" w:space="0" w:color="auto"/>
            <w:left w:val="none" w:sz="0" w:space="0" w:color="auto"/>
            <w:bottom w:val="none" w:sz="0" w:space="0" w:color="auto"/>
            <w:right w:val="none" w:sz="0" w:space="0" w:color="auto"/>
          </w:divBdr>
        </w:div>
        <w:div w:id="1779182501">
          <w:marLeft w:val="480"/>
          <w:marRight w:val="0"/>
          <w:marTop w:val="0"/>
          <w:marBottom w:val="0"/>
          <w:divBdr>
            <w:top w:val="none" w:sz="0" w:space="0" w:color="auto"/>
            <w:left w:val="none" w:sz="0" w:space="0" w:color="auto"/>
            <w:bottom w:val="none" w:sz="0" w:space="0" w:color="auto"/>
            <w:right w:val="none" w:sz="0" w:space="0" w:color="auto"/>
          </w:divBdr>
        </w:div>
        <w:div w:id="1199047913">
          <w:marLeft w:val="480"/>
          <w:marRight w:val="0"/>
          <w:marTop w:val="0"/>
          <w:marBottom w:val="0"/>
          <w:divBdr>
            <w:top w:val="none" w:sz="0" w:space="0" w:color="auto"/>
            <w:left w:val="none" w:sz="0" w:space="0" w:color="auto"/>
            <w:bottom w:val="none" w:sz="0" w:space="0" w:color="auto"/>
            <w:right w:val="none" w:sz="0" w:space="0" w:color="auto"/>
          </w:divBdr>
        </w:div>
        <w:div w:id="1751389801">
          <w:marLeft w:val="480"/>
          <w:marRight w:val="0"/>
          <w:marTop w:val="0"/>
          <w:marBottom w:val="0"/>
          <w:divBdr>
            <w:top w:val="none" w:sz="0" w:space="0" w:color="auto"/>
            <w:left w:val="none" w:sz="0" w:space="0" w:color="auto"/>
            <w:bottom w:val="none" w:sz="0" w:space="0" w:color="auto"/>
            <w:right w:val="none" w:sz="0" w:space="0" w:color="auto"/>
          </w:divBdr>
        </w:div>
        <w:div w:id="1612784870">
          <w:marLeft w:val="480"/>
          <w:marRight w:val="0"/>
          <w:marTop w:val="0"/>
          <w:marBottom w:val="0"/>
          <w:divBdr>
            <w:top w:val="none" w:sz="0" w:space="0" w:color="auto"/>
            <w:left w:val="none" w:sz="0" w:space="0" w:color="auto"/>
            <w:bottom w:val="none" w:sz="0" w:space="0" w:color="auto"/>
            <w:right w:val="none" w:sz="0" w:space="0" w:color="auto"/>
          </w:divBdr>
        </w:div>
        <w:div w:id="259535133">
          <w:marLeft w:val="480"/>
          <w:marRight w:val="0"/>
          <w:marTop w:val="0"/>
          <w:marBottom w:val="0"/>
          <w:divBdr>
            <w:top w:val="none" w:sz="0" w:space="0" w:color="auto"/>
            <w:left w:val="none" w:sz="0" w:space="0" w:color="auto"/>
            <w:bottom w:val="none" w:sz="0" w:space="0" w:color="auto"/>
            <w:right w:val="none" w:sz="0" w:space="0" w:color="auto"/>
          </w:divBdr>
        </w:div>
        <w:div w:id="611476870">
          <w:marLeft w:val="480"/>
          <w:marRight w:val="0"/>
          <w:marTop w:val="0"/>
          <w:marBottom w:val="0"/>
          <w:divBdr>
            <w:top w:val="none" w:sz="0" w:space="0" w:color="auto"/>
            <w:left w:val="none" w:sz="0" w:space="0" w:color="auto"/>
            <w:bottom w:val="none" w:sz="0" w:space="0" w:color="auto"/>
            <w:right w:val="none" w:sz="0" w:space="0" w:color="auto"/>
          </w:divBdr>
        </w:div>
        <w:div w:id="671419588">
          <w:marLeft w:val="480"/>
          <w:marRight w:val="0"/>
          <w:marTop w:val="0"/>
          <w:marBottom w:val="0"/>
          <w:divBdr>
            <w:top w:val="none" w:sz="0" w:space="0" w:color="auto"/>
            <w:left w:val="none" w:sz="0" w:space="0" w:color="auto"/>
            <w:bottom w:val="none" w:sz="0" w:space="0" w:color="auto"/>
            <w:right w:val="none" w:sz="0" w:space="0" w:color="auto"/>
          </w:divBdr>
        </w:div>
        <w:div w:id="1638029941">
          <w:marLeft w:val="480"/>
          <w:marRight w:val="0"/>
          <w:marTop w:val="0"/>
          <w:marBottom w:val="0"/>
          <w:divBdr>
            <w:top w:val="none" w:sz="0" w:space="0" w:color="auto"/>
            <w:left w:val="none" w:sz="0" w:space="0" w:color="auto"/>
            <w:bottom w:val="none" w:sz="0" w:space="0" w:color="auto"/>
            <w:right w:val="none" w:sz="0" w:space="0" w:color="auto"/>
          </w:divBdr>
        </w:div>
        <w:div w:id="101266955">
          <w:marLeft w:val="480"/>
          <w:marRight w:val="0"/>
          <w:marTop w:val="0"/>
          <w:marBottom w:val="0"/>
          <w:divBdr>
            <w:top w:val="none" w:sz="0" w:space="0" w:color="auto"/>
            <w:left w:val="none" w:sz="0" w:space="0" w:color="auto"/>
            <w:bottom w:val="none" w:sz="0" w:space="0" w:color="auto"/>
            <w:right w:val="none" w:sz="0" w:space="0" w:color="auto"/>
          </w:divBdr>
        </w:div>
        <w:div w:id="524640364">
          <w:marLeft w:val="480"/>
          <w:marRight w:val="0"/>
          <w:marTop w:val="0"/>
          <w:marBottom w:val="0"/>
          <w:divBdr>
            <w:top w:val="none" w:sz="0" w:space="0" w:color="auto"/>
            <w:left w:val="none" w:sz="0" w:space="0" w:color="auto"/>
            <w:bottom w:val="none" w:sz="0" w:space="0" w:color="auto"/>
            <w:right w:val="none" w:sz="0" w:space="0" w:color="auto"/>
          </w:divBdr>
        </w:div>
        <w:div w:id="1815289511">
          <w:marLeft w:val="480"/>
          <w:marRight w:val="0"/>
          <w:marTop w:val="0"/>
          <w:marBottom w:val="0"/>
          <w:divBdr>
            <w:top w:val="none" w:sz="0" w:space="0" w:color="auto"/>
            <w:left w:val="none" w:sz="0" w:space="0" w:color="auto"/>
            <w:bottom w:val="none" w:sz="0" w:space="0" w:color="auto"/>
            <w:right w:val="none" w:sz="0" w:space="0" w:color="auto"/>
          </w:divBdr>
        </w:div>
        <w:div w:id="1072653177">
          <w:marLeft w:val="480"/>
          <w:marRight w:val="0"/>
          <w:marTop w:val="0"/>
          <w:marBottom w:val="0"/>
          <w:divBdr>
            <w:top w:val="none" w:sz="0" w:space="0" w:color="auto"/>
            <w:left w:val="none" w:sz="0" w:space="0" w:color="auto"/>
            <w:bottom w:val="none" w:sz="0" w:space="0" w:color="auto"/>
            <w:right w:val="none" w:sz="0" w:space="0" w:color="auto"/>
          </w:divBdr>
        </w:div>
        <w:div w:id="306326382">
          <w:marLeft w:val="480"/>
          <w:marRight w:val="0"/>
          <w:marTop w:val="0"/>
          <w:marBottom w:val="0"/>
          <w:divBdr>
            <w:top w:val="none" w:sz="0" w:space="0" w:color="auto"/>
            <w:left w:val="none" w:sz="0" w:space="0" w:color="auto"/>
            <w:bottom w:val="none" w:sz="0" w:space="0" w:color="auto"/>
            <w:right w:val="none" w:sz="0" w:space="0" w:color="auto"/>
          </w:divBdr>
        </w:div>
        <w:div w:id="701131097">
          <w:marLeft w:val="480"/>
          <w:marRight w:val="0"/>
          <w:marTop w:val="0"/>
          <w:marBottom w:val="0"/>
          <w:divBdr>
            <w:top w:val="none" w:sz="0" w:space="0" w:color="auto"/>
            <w:left w:val="none" w:sz="0" w:space="0" w:color="auto"/>
            <w:bottom w:val="none" w:sz="0" w:space="0" w:color="auto"/>
            <w:right w:val="none" w:sz="0" w:space="0" w:color="auto"/>
          </w:divBdr>
        </w:div>
        <w:div w:id="586235027">
          <w:marLeft w:val="480"/>
          <w:marRight w:val="0"/>
          <w:marTop w:val="0"/>
          <w:marBottom w:val="0"/>
          <w:divBdr>
            <w:top w:val="none" w:sz="0" w:space="0" w:color="auto"/>
            <w:left w:val="none" w:sz="0" w:space="0" w:color="auto"/>
            <w:bottom w:val="none" w:sz="0" w:space="0" w:color="auto"/>
            <w:right w:val="none" w:sz="0" w:space="0" w:color="auto"/>
          </w:divBdr>
        </w:div>
        <w:div w:id="321353692">
          <w:marLeft w:val="480"/>
          <w:marRight w:val="0"/>
          <w:marTop w:val="0"/>
          <w:marBottom w:val="0"/>
          <w:divBdr>
            <w:top w:val="none" w:sz="0" w:space="0" w:color="auto"/>
            <w:left w:val="none" w:sz="0" w:space="0" w:color="auto"/>
            <w:bottom w:val="none" w:sz="0" w:space="0" w:color="auto"/>
            <w:right w:val="none" w:sz="0" w:space="0" w:color="auto"/>
          </w:divBdr>
        </w:div>
        <w:div w:id="135993890">
          <w:marLeft w:val="480"/>
          <w:marRight w:val="0"/>
          <w:marTop w:val="0"/>
          <w:marBottom w:val="0"/>
          <w:divBdr>
            <w:top w:val="none" w:sz="0" w:space="0" w:color="auto"/>
            <w:left w:val="none" w:sz="0" w:space="0" w:color="auto"/>
            <w:bottom w:val="none" w:sz="0" w:space="0" w:color="auto"/>
            <w:right w:val="none" w:sz="0" w:space="0" w:color="auto"/>
          </w:divBdr>
        </w:div>
        <w:div w:id="1907715195">
          <w:marLeft w:val="480"/>
          <w:marRight w:val="0"/>
          <w:marTop w:val="0"/>
          <w:marBottom w:val="0"/>
          <w:divBdr>
            <w:top w:val="none" w:sz="0" w:space="0" w:color="auto"/>
            <w:left w:val="none" w:sz="0" w:space="0" w:color="auto"/>
            <w:bottom w:val="none" w:sz="0" w:space="0" w:color="auto"/>
            <w:right w:val="none" w:sz="0" w:space="0" w:color="auto"/>
          </w:divBdr>
        </w:div>
        <w:div w:id="1419906036">
          <w:marLeft w:val="480"/>
          <w:marRight w:val="0"/>
          <w:marTop w:val="0"/>
          <w:marBottom w:val="0"/>
          <w:divBdr>
            <w:top w:val="none" w:sz="0" w:space="0" w:color="auto"/>
            <w:left w:val="none" w:sz="0" w:space="0" w:color="auto"/>
            <w:bottom w:val="none" w:sz="0" w:space="0" w:color="auto"/>
            <w:right w:val="none" w:sz="0" w:space="0" w:color="auto"/>
          </w:divBdr>
        </w:div>
        <w:div w:id="551310289">
          <w:marLeft w:val="480"/>
          <w:marRight w:val="0"/>
          <w:marTop w:val="0"/>
          <w:marBottom w:val="0"/>
          <w:divBdr>
            <w:top w:val="none" w:sz="0" w:space="0" w:color="auto"/>
            <w:left w:val="none" w:sz="0" w:space="0" w:color="auto"/>
            <w:bottom w:val="none" w:sz="0" w:space="0" w:color="auto"/>
            <w:right w:val="none" w:sz="0" w:space="0" w:color="auto"/>
          </w:divBdr>
        </w:div>
        <w:div w:id="318536725">
          <w:marLeft w:val="480"/>
          <w:marRight w:val="0"/>
          <w:marTop w:val="0"/>
          <w:marBottom w:val="0"/>
          <w:divBdr>
            <w:top w:val="none" w:sz="0" w:space="0" w:color="auto"/>
            <w:left w:val="none" w:sz="0" w:space="0" w:color="auto"/>
            <w:bottom w:val="none" w:sz="0" w:space="0" w:color="auto"/>
            <w:right w:val="none" w:sz="0" w:space="0" w:color="auto"/>
          </w:divBdr>
        </w:div>
        <w:div w:id="136537320">
          <w:marLeft w:val="480"/>
          <w:marRight w:val="0"/>
          <w:marTop w:val="0"/>
          <w:marBottom w:val="0"/>
          <w:divBdr>
            <w:top w:val="none" w:sz="0" w:space="0" w:color="auto"/>
            <w:left w:val="none" w:sz="0" w:space="0" w:color="auto"/>
            <w:bottom w:val="none" w:sz="0" w:space="0" w:color="auto"/>
            <w:right w:val="none" w:sz="0" w:space="0" w:color="auto"/>
          </w:divBdr>
        </w:div>
        <w:div w:id="1029720719">
          <w:marLeft w:val="480"/>
          <w:marRight w:val="0"/>
          <w:marTop w:val="0"/>
          <w:marBottom w:val="0"/>
          <w:divBdr>
            <w:top w:val="none" w:sz="0" w:space="0" w:color="auto"/>
            <w:left w:val="none" w:sz="0" w:space="0" w:color="auto"/>
            <w:bottom w:val="none" w:sz="0" w:space="0" w:color="auto"/>
            <w:right w:val="none" w:sz="0" w:space="0" w:color="auto"/>
          </w:divBdr>
        </w:div>
        <w:div w:id="2107454847">
          <w:marLeft w:val="480"/>
          <w:marRight w:val="0"/>
          <w:marTop w:val="0"/>
          <w:marBottom w:val="0"/>
          <w:divBdr>
            <w:top w:val="none" w:sz="0" w:space="0" w:color="auto"/>
            <w:left w:val="none" w:sz="0" w:space="0" w:color="auto"/>
            <w:bottom w:val="none" w:sz="0" w:space="0" w:color="auto"/>
            <w:right w:val="none" w:sz="0" w:space="0" w:color="auto"/>
          </w:divBdr>
        </w:div>
        <w:div w:id="373388446">
          <w:marLeft w:val="480"/>
          <w:marRight w:val="0"/>
          <w:marTop w:val="0"/>
          <w:marBottom w:val="0"/>
          <w:divBdr>
            <w:top w:val="none" w:sz="0" w:space="0" w:color="auto"/>
            <w:left w:val="none" w:sz="0" w:space="0" w:color="auto"/>
            <w:bottom w:val="none" w:sz="0" w:space="0" w:color="auto"/>
            <w:right w:val="none" w:sz="0" w:space="0" w:color="auto"/>
          </w:divBdr>
        </w:div>
        <w:div w:id="2002074964">
          <w:marLeft w:val="480"/>
          <w:marRight w:val="0"/>
          <w:marTop w:val="0"/>
          <w:marBottom w:val="0"/>
          <w:divBdr>
            <w:top w:val="none" w:sz="0" w:space="0" w:color="auto"/>
            <w:left w:val="none" w:sz="0" w:space="0" w:color="auto"/>
            <w:bottom w:val="none" w:sz="0" w:space="0" w:color="auto"/>
            <w:right w:val="none" w:sz="0" w:space="0" w:color="auto"/>
          </w:divBdr>
        </w:div>
        <w:div w:id="1527258728">
          <w:marLeft w:val="480"/>
          <w:marRight w:val="0"/>
          <w:marTop w:val="0"/>
          <w:marBottom w:val="0"/>
          <w:divBdr>
            <w:top w:val="none" w:sz="0" w:space="0" w:color="auto"/>
            <w:left w:val="none" w:sz="0" w:space="0" w:color="auto"/>
            <w:bottom w:val="none" w:sz="0" w:space="0" w:color="auto"/>
            <w:right w:val="none" w:sz="0" w:space="0" w:color="auto"/>
          </w:divBdr>
        </w:div>
        <w:div w:id="545875033">
          <w:marLeft w:val="480"/>
          <w:marRight w:val="0"/>
          <w:marTop w:val="0"/>
          <w:marBottom w:val="0"/>
          <w:divBdr>
            <w:top w:val="none" w:sz="0" w:space="0" w:color="auto"/>
            <w:left w:val="none" w:sz="0" w:space="0" w:color="auto"/>
            <w:bottom w:val="none" w:sz="0" w:space="0" w:color="auto"/>
            <w:right w:val="none" w:sz="0" w:space="0" w:color="auto"/>
          </w:divBdr>
        </w:div>
        <w:div w:id="364721159">
          <w:marLeft w:val="480"/>
          <w:marRight w:val="0"/>
          <w:marTop w:val="0"/>
          <w:marBottom w:val="0"/>
          <w:divBdr>
            <w:top w:val="none" w:sz="0" w:space="0" w:color="auto"/>
            <w:left w:val="none" w:sz="0" w:space="0" w:color="auto"/>
            <w:bottom w:val="none" w:sz="0" w:space="0" w:color="auto"/>
            <w:right w:val="none" w:sz="0" w:space="0" w:color="auto"/>
          </w:divBdr>
        </w:div>
        <w:div w:id="449278148">
          <w:marLeft w:val="480"/>
          <w:marRight w:val="0"/>
          <w:marTop w:val="0"/>
          <w:marBottom w:val="0"/>
          <w:divBdr>
            <w:top w:val="none" w:sz="0" w:space="0" w:color="auto"/>
            <w:left w:val="none" w:sz="0" w:space="0" w:color="auto"/>
            <w:bottom w:val="none" w:sz="0" w:space="0" w:color="auto"/>
            <w:right w:val="none" w:sz="0" w:space="0" w:color="auto"/>
          </w:divBdr>
        </w:div>
        <w:div w:id="655114379">
          <w:marLeft w:val="480"/>
          <w:marRight w:val="0"/>
          <w:marTop w:val="0"/>
          <w:marBottom w:val="0"/>
          <w:divBdr>
            <w:top w:val="none" w:sz="0" w:space="0" w:color="auto"/>
            <w:left w:val="none" w:sz="0" w:space="0" w:color="auto"/>
            <w:bottom w:val="none" w:sz="0" w:space="0" w:color="auto"/>
            <w:right w:val="none" w:sz="0" w:space="0" w:color="auto"/>
          </w:divBdr>
        </w:div>
        <w:div w:id="114951415">
          <w:marLeft w:val="480"/>
          <w:marRight w:val="0"/>
          <w:marTop w:val="0"/>
          <w:marBottom w:val="0"/>
          <w:divBdr>
            <w:top w:val="none" w:sz="0" w:space="0" w:color="auto"/>
            <w:left w:val="none" w:sz="0" w:space="0" w:color="auto"/>
            <w:bottom w:val="none" w:sz="0" w:space="0" w:color="auto"/>
            <w:right w:val="none" w:sz="0" w:space="0" w:color="auto"/>
          </w:divBdr>
        </w:div>
        <w:div w:id="684945543">
          <w:marLeft w:val="480"/>
          <w:marRight w:val="0"/>
          <w:marTop w:val="0"/>
          <w:marBottom w:val="0"/>
          <w:divBdr>
            <w:top w:val="none" w:sz="0" w:space="0" w:color="auto"/>
            <w:left w:val="none" w:sz="0" w:space="0" w:color="auto"/>
            <w:bottom w:val="none" w:sz="0" w:space="0" w:color="auto"/>
            <w:right w:val="none" w:sz="0" w:space="0" w:color="auto"/>
          </w:divBdr>
        </w:div>
        <w:div w:id="632715407">
          <w:marLeft w:val="480"/>
          <w:marRight w:val="0"/>
          <w:marTop w:val="0"/>
          <w:marBottom w:val="0"/>
          <w:divBdr>
            <w:top w:val="none" w:sz="0" w:space="0" w:color="auto"/>
            <w:left w:val="none" w:sz="0" w:space="0" w:color="auto"/>
            <w:bottom w:val="none" w:sz="0" w:space="0" w:color="auto"/>
            <w:right w:val="none" w:sz="0" w:space="0" w:color="auto"/>
          </w:divBdr>
        </w:div>
        <w:div w:id="1888374213">
          <w:marLeft w:val="480"/>
          <w:marRight w:val="0"/>
          <w:marTop w:val="0"/>
          <w:marBottom w:val="0"/>
          <w:divBdr>
            <w:top w:val="none" w:sz="0" w:space="0" w:color="auto"/>
            <w:left w:val="none" w:sz="0" w:space="0" w:color="auto"/>
            <w:bottom w:val="none" w:sz="0" w:space="0" w:color="auto"/>
            <w:right w:val="none" w:sz="0" w:space="0" w:color="auto"/>
          </w:divBdr>
        </w:div>
        <w:div w:id="655037163">
          <w:marLeft w:val="480"/>
          <w:marRight w:val="0"/>
          <w:marTop w:val="0"/>
          <w:marBottom w:val="0"/>
          <w:divBdr>
            <w:top w:val="none" w:sz="0" w:space="0" w:color="auto"/>
            <w:left w:val="none" w:sz="0" w:space="0" w:color="auto"/>
            <w:bottom w:val="none" w:sz="0" w:space="0" w:color="auto"/>
            <w:right w:val="none" w:sz="0" w:space="0" w:color="auto"/>
          </w:divBdr>
        </w:div>
        <w:div w:id="1449620469">
          <w:marLeft w:val="480"/>
          <w:marRight w:val="0"/>
          <w:marTop w:val="0"/>
          <w:marBottom w:val="0"/>
          <w:divBdr>
            <w:top w:val="none" w:sz="0" w:space="0" w:color="auto"/>
            <w:left w:val="none" w:sz="0" w:space="0" w:color="auto"/>
            <w:bottom w:val="none" w:sz="0" w:space="0" w:color="auto"/>
            <w:right w:val="none" w:sz="0" w:space="0" w:color="auto"/>
          </w:divBdr>
        </w:div>
        <w:div w:id="720324736">
          <w:marLeft w:val="480"/>
          <w:marRight w:val="0"/>
          <w:marTop w:val="0"/>
          <w:marBottom w:val="0"/>
          <w:divBdr>
            <w:top w:val="none" w:sz="0" w:space="0" w:color="auto"/>
            <w:left w:val="none" w:sz="0" w:space="0" w:color="auto"/>
            <w:bottom w:val="none" w:sz="0" w:space="0" w:color="auto"/>
            <w:right w:val="none" w:sz="0" w:space="0" w:color="auto"/>
          </w:divBdr>
        </w:div>
        <w:div w:id="1192918935">
          <w:marLeft w:val="480"/>
          <w:marRight w:val="0"/>
          <w:marTop w:val="0"/>
          <w:marBottom w:val="0"/>
          <w:divBdr>
            <w:top w:val="none" w:sz="0" w:space="0" w:color="auto"/>
            <w:left w:val="none" w:sz="0" w:space="0" w:color="auto"/>
            <w:bottom w:val="none" w:sz="0" w:space="0" w:color="auto"/>
            <w:right w:val="none" w:sz="0" w:space="0" w:color="auto"/>
          </w:divBdr>
        </w:div>
        <w:div w:id="648631716">
          <w:marLeft w:val="480"/>
          <w:marRight w:val="0"/>
          <w:marTop w:val="0"/>
          <w:marBottom w:val="0"/>
          <w:divBdr>
            <w:top w:val="none" w:sz="0" w:space="0" w:color="auto"/>
            <w:left w:val="none" w:sz="0" w:space="0" w:color="auto"/>
            <w:bottom w:val="none" w:sz="0" w:space="0" w:color="auto"/>
            <w:right w:val="none" w:sz="0" w:space="0" w:color="auto"/>
          </w:divBdr>
        </w:div>
        <w:div w:id="1969580601">
          <w:marLeft w:val="480"/>
          <w:marRight w:val="0"/>
          <w:marTop w:val="0"/>
          <w:marBottom w:val="0"/>
          <w:divBdr>
            <w:top w:val="none" w:sz="0" w:space="0" w:color="auto"/>
            <w:left w:val="none" w:sz="0" w:space="0" w:color="auto"/>
            <w:bottom w:val="none" w:sz="0" w:space="0" w:color="auto"/>
            <w:right w:val="none" w:sz="0" w:space="0" w:color="auto"/>
          </w:divBdr>
        </w:div>
        <w:div w:id="942611401">
          <w:marLeft w:val="480"/>
          <w:marRight w:val="0"/>
          <w:marTop w:val="0"/>
          <w:marBottom w:val="0"/>
          <w:divBdr>
            <w:top w:val="none" w:sz="0" w:space="0" w:color="auto"/>
            <w:left w:val="none" w:sz="0" w:space="0" w:color="auto"/>
            <w:bottom w:val="none" w:sz="0" w:space="0" w:color="auto"/>
            <w:right w:val="none" w:sz="0" w:space="0" w:color="auto"/>
          </w:divBdr>
        </w:div>
        <w:div w:id="730999338">
          <w:marLeft w:val="480"/>
          <w:marRight w:val="0"/>
          <w:marTop w:val="0"/>
          <w:marBottom w:val="0"/>
          <w:divBdr>
            <w:top w:val="none" w:sz="0" w:space="0" w:color="auto"/>
            <w:left w:val="none" w:sz="0" w:space="0" w:color="auto"/>
            <w:bottom w:val="none" w:sz="0" w:space="0" w:color="auto"/>
            <w:right w:val="none" w:sz="0" w:space="0" w:color="auto"/>
          </w:divBdr>
        </w:div>
        <w:div w:id="2082556948">
          <w:marLeft w:val="480"/>
          <w:marRight w:val="0"/>
          <w:marTop w:val="0"/>
          <w:marBottom w:val="0"/>
          <w:divBdr>
            <w:top w:val="none" w:sz="0" w:space="0" w:color="auto"/>
            <w:left w:val="none" w:sz="0" w:space="0" w:color="auto"/>
            <w:bottom w:val="none" w:sz="0" w:space="0" w:color="auto"/>
            <w:right w:val="none" w:sz="0" w:space="0" w:color="auto"/>
          </w:divBdr>
        </w:div>
        <w:div w:id="818112018">
          <w:marLeft w:val="480"/>
          <w:marRight w:val="0"/>
          <w:marTop w:val="0"/>
          <w:marBottom w:val="0"/>
          <w:divBdr>
            <w:top w:val="none" w:sz="0" w:space="0" w:color="auto"/>
            <w:left w:val="none" w:sz="0" w:space="0" w:color="auto"/>
            <w:bottom w:val="none" w:sz="0" w:space="0" w:color="auto"/>
            <w:right w:val="none" w:sz="0" w:space="0" w:color="auto"/>
          </w:divBdr>
        </w:div>
        <w:div w:id="399527236">
          <w:marLeft w:val="480"/>
          <w:marRight w:val="0"/>
          <w:marTop w:val="0"/>
          <w:marBottom w:val="0"/>
          <w:divBdr>
            <w:top w:val="none" w:sz="0" w:space="0" w:color="auto"/>
            <w:left w:val="none" w:sz="0" w:space="0" w:color="auto"/>
            <w:bottom w:val="none" w:sz="0" w:space="0" w:color="auto"/>
            <w:right w:val="none" w:sz="0" w:space="0" w:color="auto"/>
          </w:divBdr>
        </w:div>
        <w:div w:id="456023453">
          <w:marLeft w:val="480"/>
          <w:marRight w:val="0"/>
          <w:marTop w:val="0"/>
          <w:marBottom w:val="0"/>
          <w:divBdr>
            <w:top w:val="none" w:sz="0" w:space="0" w:color="auto"/>
            <w:left w:val="none" w:sz="0" w:space="0" w:color="auto"/>
            <w:bottom w:val="none" w:sz="0" w:space="0" w:color="auto"/>
            <w:right w:val="none" w:sz="0" w:space="0" w:color="auto"/>
          </w:divBdr>
        </w:div>
        <w:div w:id="262887058">
          <w:marLeft w:val="480"/>
          <w:marRight w:val="0"/>
          <w:marTop w:val="0"/>
          <w:marBottom w:val="0"/>
          <w:divBdr>
            <w:top w:val="none" w:sz="0" w:space="0" w:color="auto"/>
            <w:left w:val="none" w:sz="0" w:space="0" w:color="auto"/>
            <w:bottom w:val="none" w:sz="0" w:space="0" w:color="auto"/>
            <w:right w:val="none" w:sz="0" w:space="0" w:color="auto"/>
          </w:divBdr>
        </w:div>
        <w:div w:id="1481924152">
          <w:marLeft w:val="480"/>
          <w:marRight w:val="0"/>
          <w:marTop w:val="0"/>
          <w:marBottom w:val="0"/>
          <w:divBdr>
            <w:top w:val="none" w:sz="0" w:space="0" w:color="auto"/>
            <w:left w:val="none" w:sz="0" w:space="0" w:color="auto"/>
            <w:bottom w:val="none" w:sz="0" w:space="0" w:color="auto"/>
            <w:right w:val="none" w:sz="0" w:space="0" w:color="auto"/>
          </w:divBdr>
        </w:div>
        <w:div w:id="1677612548">
          <w:marLeft w:val="480"/>
          <w:marRight w:val="0"/>
          <w:marTop w:val="0"/>
          <w:marBottom w:val="0"/>
          <w:divBdr>
            <w:top w:val="none" w:sz="0" w:space="0" w:color="auto"/>
            <w:left w:val="none" w:sz="0" w:space="0" w:color="auto"/>
            <w:bottom w:val="none" w:sz="0" w:space="0" w:color="auto"/>
            <w:right w:val="none" w:sz="0" w:space="0" w:color="auto"/>
          </w:divBdr>
        </w:div>
        <w:div w:id="566962132">
          <w:marLeft w:val="480"/>
          <w:marRight w:val="0"/>
          <w:marTop w:val="0"/>
          <w:marBottom w:val="0"/>
          <w:divBdr>
            <w:top w:val="none" w:sz="0" w:space="0" w:color="auto"/>
            <w:left w:val="none" w:sz="0" w:space="0" w:color="auto"/>
            <w:bottom w:val="none" w:sz="0" w:space="0" w:color="auto"/>
            <w:right w:val="none" w:sz="0" w:space="0" w:color="auto"/>
          </w:divBdr>
        </w:div>
        <w:div w:id="1544558791">
          <w:marLeft w:val="480"/>
          <w:marRight w:val="0"/>
          <w:marTop w:val="0"/>
          <w:marBottom w:val="0"/>
          <w:divBdr>
            <w:top w:val="none" w:sz="0" w:space="0" w:color="auto"/>
            <w:left w:val="none" w:sz="0" w:space="0" w:color="auto"/>
            <w:bottom w:val="none" w:sz="0" w:space="0" w:color="auto"/>
            <w:right w:val="none" w:sz="0" w:space="0" w:color="auto"/>
          </w:divBdr>
        </w:div>
        <w:div w:id="56057173">
          <w:marLeft w:val="480"/>
          <w:marRight w:val="0"/>
          <w:marTop w:val="0"/>
          <w:marBottom w:val="0"/>
          <w:divBdr>
            <w:top w:val="none" w:sz="0" w:space="0" w:color="auto"/>
            <w:left w:val="none" w:sz="0" w:space="0" w:color="auto"/>
            <w:bottom w:val="none" w:sz="0" w:space="0" w:color="auto"/>
            <w:right w:val="none" w:sz="0" w:space="0" w:color="auto"/>
          </w:divBdr>
        </w:div>
        <w:div w:id="2098011515">
          <w:marLeft w:val="480"/>
          <w:marRight w:val="0"/>
          <w:marTop w:val="0"/>
          <w:marBottom w:val="0"/>
          <w:divBdr>
            <w:top w:val="none" w:sz="0" w:space="0" w:color="auto"/>
            <w:left w:val="none" w:sz="0" w:space="0" w:color="auto"/>
            <w:bottom w:val="none" w:sz="0" w:space="0" w:color="auto"/>
            <w:right w:val="none" w:sz="0" w:space="0" w:color="auto"/>
          </w:divBdr>
        </w:div>
        <w:div w:id="614873712">
          <w:marLeft w:val="480"/>
          <w:marRight w:val="0"/>
          <w:marTop w:val="0"/>
          <w:marBottom w:val="0"/>
          <w:divBdr>
            <w:top w:val="none" w:sz="0" w:space="0" w:color="auto"/>
            <w:left w:val="none" w:sz="0" w:space="0" w:color="auto"/>
            <w:bottom w:val="none" w:sz="0" w:space="0" w:color="auto"/>
            <w:right w:val="none" w:sz="0" w:space="0" w:color="auto"/>
          </w:divBdr>
        </w:div>
        <w:div w:id="1495997997">
          <w:marLeft w:val="480"/>
          <w:marRight w:val="0"/>
          <w:marTop w:val="0"/>
          <w:marBottom w:val="0"/>
          <w:divBdr>
            <w:top w:val="none" w:sz="0" w:space="0" w:color="auto"/>
            <w:left w:val="none" w:sz="0" w:space="0" w:color="auto"/>
            <w:bottom w:val="none" w:sz="0" w:space="0" w:color="auto"/>
            <w:right w:val="none" w:sz="0" w:space="0" w:color="auto"/>
          </w:divBdr>
        </w:div>
        <w:div w:id="935090383">
          <w:marLeft w:val="480"/>
          <w:marRight w:val="0"/>
          <w:marTop w:val="0"/>
          <w:marBottom w:val="0"/>
          <w:divBdr>
            <w:top w:val="none" w:sz="0" w:space="0" w:color="auto"/>
            <w:left w:val="none" w:sz="0" w:space="0" w:color="auto"/>
            <w:bottom w:val="none" w:sz="0" w:space="0" w:color="auto"/>
            <w:right w:val="none" w:sz="0" w:space="0" w:color="auto"/>
          </w:divBdr>
        </w:div>
        <w:div w:id="75906078">
          <w:marLeft w:val="480"/>
          <w:marRight w:val="0"/>
          <w:marTop w:val="0"/>
          <w:marBottom w:val="0"/>
          <w:divBdr>
            <w:top w:val="none" w:sz="0" w:space="0" w:color="auto"/>
            <w:left w:val="none" w:sz="0" w:space="0" w:color="auto"/>
            <w:bottom w:val="none" w:sz="0" w:space="0" w:color="auto"/>
            <w:right w:val="none" w:sz="0" w:space="0" w:color="auto"/>
          </w:divBdr>
        </w:div>
        <w:div w:id="1849055654">
          <w:marLeft w:val="480"/>
          <w:marRight w:val="0"/>
          <w:marTop w:val="0"/>
          <w:marBottom w:val="0"/>
          <w:divBdr>
            <w:top w:val="none" w:sz="0" w:space="0" w:color="auto"/>
            <w:left w:val="none" w:sz="0" w:space="0" w:color="auto"/>
            <w:bottom w:val="none" w:sz="0" w:space="0" w:color="auto"/>
            <w:right w:val="none" w:sz="0" w:space="0" w:color="auto"/>
          </w:divBdr>
        </w:div>
        <w:div w:id="1227257664">
          <w:marLeft w:val="480"/>
          <w:marRight w:val="0"/>
          <w:marTop w:val="0"/>
          <w:marBottom w:val="0"/>
          <w:divBdr>
            <w:top w:val="none" w:sz="0" w:space="0" w:color="auto"/>
            <w:left w:val="none" w:sz="0" w:space="0" w:color="auto"/>
            <w:bottom w:val="none" w:sz="0" w:space="0" w:color="auto"/>
            <w:right w:val="none" w:sz="0" w:space="0" w:color="auto"/>
          </w:divBdr>
        </w:div>
        <w:div w:id="1413041783">
          <w:marLeft w:val="480"/>
          <w:marRight w:val="0"/>
          <w:marTop w:val="0"/>
          <w:marBottom w:val="0"/>
          <w:divBdr>
            <w:top w:val="none" w:sz="0" w:space="0" w:color="auto"/>
            <w:left w:val="none" w:sz="0" w:space="0" w:color="auto"/>
            <w:bottom w:val="none" w:sz="0" w:space="0" w:color="auto"/>
            <w:right w:val="none" w:sz="0" w:space="0" w:color="auto"/>
          </w:divBdr>
        </w:div>
        <w:div w:id="1271815957">
          <w:marLeft w:val="480"/>
          <w:marRight w:val="0"/>
          <w:marTop w:val="0"/>
          <w:marBottom w:val="0"/>
          <w:divBdr>
            <w:top w:val="none" w:sz="0" w:space="0" w:color="auto"/>
            <w:left w:val="none" w:sz="0" w:space="0" w:color="auto"/>
            <w:bottom w:val="none" w:sz="0" w:space="0" w:color="auto"/>
            <w:right w:val="none" w:sz="0" w:space="0" w:color="auto"/>
          </w:divBdr>
        </w:div>
        <w:div w:id="665474271">
          <w:marLeft w:val="480"/>
          <w:marRight w:val="0"/>
          <w:marTop w:val="0"/>
          <w:marBottom w:val="0"/>
          <w:divBdr>
            <w:top w:val="none" w:sz="0" w:space="0" w:color="auto"/>
            <w:left w:val="none" w:sz="0" w:space="0" w:color="auto"/>
            <w:bottom w:val="none" w:sz="0" w:space="0" w:color="auto"/>
            <w:right w:val="none" w:sz="0" w:space="0" w:color="auto"/>
          </w:divBdr>
        </w:div>
        <w:div w:id="1725367117">
          <w:marLeft w:val="480"/>
          <w:marRight w:val="0"/>
          <w:marTop w:val="0"/>
          <w:marBottom w:val="0"/>
          <w:divBdr>
            <w:top w:val="none" w:sz="0" w:space="0" w:color="auto"/>
            <w:left w:val="none" w:sz="0" w:space="0" w:color="auto"/>
            <w:bottom w:val="none" w:sz="0" w:space="0" w:color="auto"/>
            <w:right w:val="none" w:sz="0" w:space="0" w:color="auto"/>
          </w:divBdr>
        </w:div>
        <w:div w:id="1466701304">
          <w:marLeft w:val="480"/>
          <w:marRight w:val="0"/>
          <w:marTop w:val="0"/>
          <w:marBottom w:val="0"/>
          <w:divBdr>
            <w:top w:val="none" w:sz="0" w:space="0" w:color="auto"/>
            <w:left w:val="none" w:sz="0" w:space="0" w:color="auto"/>
            <w:bottom w:val="none" w:sz="0" w:space="0" w:color="auto"/>
            <w:right w:val="none" w:sz="0" w:space="0" w:color="auto"/>
          </w:divBdr>
        </w:div>
        <w:div w:id="2106487570">
          <w:marLeft w:val="480"/>
          <w:marRight w:val="0"/>
          <w:marTop w:val="0"/>
          <w:marBottom w:val="0"/>
          <w:divBdr>
            <w:top w:val="none" w:sz="0" w:space="0" w:color="auto"/>
            <w:left w:val="none" w:sz="0" w:space="0" w:color="auto"/>
            <w:bottom w:val="none" w:sz="0" w:space="0" w:color="auto"/>
            <w:right w:val="none" w:sz="0" w:space="0" w:color="auto"/>
          </w:divBdr>
        </w:div>
        <w:div w:id="1861815072">
          <w:marLeft w:val="480"/>
          <w:marRight w:val="0"/>
          <w:marTop w:val="0"/>
          <w:marBottom w:val="0"/>
          <w:divBdr>
            <w:top w:val="none" w:sz="0" w:space="0" w:color="auto"/>
            <w:left w:val="none" w:sz="0" w:space="0" w:color="auto"/>
            <w:bottom w:val="none" w:sz="0" w:space="0" w:color="auto"/>
            <w:right w:val="none" w:sz="0" w:space="0" w:color="auto"/>
          </w:divBdr>
        </w:div>
        <w:div w:id="1951235705">
          <w:marLeft w:val="480"/>
          <w:marRight w:val="0"/>
          <w:marTop w:val="0"/>
          <w:marBottom w:val="0"/>
          <w:divBdr>
            <w:top w:val="none" w:sz="0" w:space="0" w:color="auto"/>
            <w:left w:val="none" w:sz="0" w:space="0" w:color="auto"/>
            <w:bottom w:val="none" w:sz="0" w:space="0" w:color="auto"/>
            <w:right w:val="none" w:sz="0" w:space="0" w:color="auto"/>
          </w:divBdr>
        </w:div>
        <w:div w:id="1740444520">
          <w:marLeft w:val="480"/>
          <w:marRight w:val="0"/>
          <w:marTop w:val="0"/>
          <w:marBottom w:val="0"/>
          <w:divBdr>
            <w:top w:val="none" w:sz="0" w:space="0" w:color="auto"/>
            <w:left w:val="none" w:sz="0" w:space="0" w:color="auto"/>
            <w:bottom w:val="none" w:sz="0" w:space="0" w:color="auto"/>
            <w:right w:val="none" w:sz="0" w:space="0" w:color="auto"/>
          </w:divBdr>
        </w:div>
        <w:div w:id="881403058">
          <w:marLeft w:val="480"/>
          <w:marRight w:val="0"/>
          <w:marTop w:val="0"/>
          <w:marBottom w:val="0"/>
          <w:divBdr>
            <w:top w:val="none" w:sz="0" w:space="0" w:color="auto"/>
            <w:left w:val="none" w:sz="0" w:space="0" w:color="auto"/>
            <w:bottom w:val="none" w:sz="0" w:space="0" w:color="auto"/>
            <w:right w:val="none" w:sz="0" w:space="0" w:color="auto"/>
          </w:divBdr>
        </w:div>
        <w:div w:id="653752783">
          <w:marLeft w:val="480"/>
          <w:marRight w:val="0"/>
          <w:marTop w:val="0"/>
          <w:marBottom w:val="0"/>
          <w:divBdr>
            <w:top w:val="none" w:sz="0" w:space="0" w:color="auto"/>
            <w:left w:val="none" w:sz="0" w:space="0" w:color="auto"/>
            <w:bottom w:val="none" w:sz="0" w:space="0" w:color="auto"/>
            <w:right w:val="none" w:sz="0" w:space="0" w:color="auto"/>
          </w:divBdr>
        </w:div>
        <w:div w:id="1790591157">
          <w:marLeft w:val="480"/>
          <w:marRight w:val="0"/>
          <w:marTop w:val="0"/>
          <w:marBottom w:val="0"/>
          <w:divBdr>
            <w:top w:val="none" w:sz="0" w:space="0" w:color="auto"/>
            <w:left w:val="none" w:sz="0" w:space="0" w:color="auto"/>
            <w:bottom w:val="none" w:sz="0" w:space="0" w:color="auto"/>
            <w:right w:val="none" w:sz="0" w:space="0" w:color="auto"/>
          </w:divBdr>
        </w:div>
        <w:div w:id="687373368">
          <w:marLeft w:val="480"/>
          <w:marRight w:val="0"/>
          <w:marTop w:val="0"/>
          <w:marBottom w:val="0"/>
          <w:divBdr>
            <w:top w:val="none" w:sz="0" w:space="0" w:color="auto"/>
            <w:left w:val="none" w:sz="0" w:space="0" w:color="auto"/>
            <w:bottom w:val="none" w:sz="0" w:space="0" w:color="auto"/>
            <w:right w:val="none" w:sz="0" w:space="0" w:color="auto"/>
          </w:divBdr>
        </w:div>
        <w:div w:id="1948855075">
          <w:marLeft w:val="480"/>
          <w:marRight w:val="0"/>
          <w:marTop w:val="0"/>
          <w:marBottom w:val="0"/>
          <w:divBdr>
            <w:top w:val="none" w:sz="0" w:space="0" w:color="auto"/>
            <w:left w:val="none" w:sz="0" w:space="0" w:color="auto"/>
            <w:bottom w:val="none" w:sz="0" w:space="0" w:color="auto"/>
            <w:right w:val="none" w:sz="0" w:space="0" w:color="auto"/>
          </w:divBdr>
        </w:div>
        <w:div w:id="483662740">
          <w:marLeft w:val="480"/>
          <w:marRight w:val="0"/>
          <w:marTop w:val="0"/>
          <w:marBottom w:val="0"/>
          <w:divBdr>
            <w:top w:val="none" w:sz="0" w:space="0" w:color="auto"/>
            <w:left w:val="none" w:sz="0" w:space="0" w:color="auto"/>
            <w:bottom w:val="none" w:sz="0" w:space="0" w:color="auto"/>
            <w:right w:val="none" w:sz="0" w:space="0" w:color="auto"/>
          </w:divBdr>
        </w:div>
        <w:div w:id="147134868">
          <w:marLeft w:val="480"/>
          <w:marRight w:val="0"/>
          <w:marTop w:val="0"/>
          <w:marBottom w:val="0"/>
          <w:divBdr>
            <w:top w:val="none" w:sz="0" w:space="0" w:color="auto"/>
            <w:left w:val="none" w:sz="0" w:space="0" w:color="auto"/>
            <w:bottom w:val="none" w:sz="0" w:space="0" w:color="auto"/>
            <w:right w:val="none" w:sz="0" w:space="0" w:color="auto"/>
          </w:divBdr>
        </w:div>
        <w:div w:id="971327298">
          <w:marLeft w:val="480"/>
          <w:marRight w:val="0"/>
          <w:marTop w:val="0"/>
          <w:marBottom w:val="0"/>
          <w:divBdr>
            <w:top w:val="none" w:sz="0" w:space="0" w:color="auto"/>
            <w:left w:val="none" w:sz="0" w:space="0" w:color="auto"/>
            <w:bottom w:val="none" w:sz="0" w:space="0" w:color="auto"/>
            <w:right w:val="none" w:sz="0" w:space="0" w:color="auto"/>
          </w:divBdr>
        </w:div>
        <w:div w:id="1006710373">
          <w:marLeft w:val="480"/>
          <w:marRight w:val="0"/>
          <w:marTop w:val="0"/>
          <w:marBottom w:val="0"/>
          <w:divBdr>
            <w:top w:val="none" w:sz="0" w:space="0" w:color="auto"/>
            <w:left w:val="none" w:sz="0" w:space="0" w:color="auto"/>
            <w:bottom w:val="none" w:sz="0" w:space="0" w:color="auto"/>
            <w:right w:val="none" w:sz="0" w:space="0" w:color="auto"/>
          </w:divBdr>
        </w:div>
        <w:div w:id="1416513745">
          <w:marLeft w:val="480"/>
          <w:marRight w:val="0"/>
          <w:marTop w:val="0"/>
          <w:marBottom w:val="0"/>
          <w:divBdr>
            <w:top w:val="none" w:sz="0" w:space="0" w:color="auto"/>
            <w:left w:val="none" w:sz="0" w:space="0" w:color="auto"/>
            <w:bottom w:val="none" w:sz="0" w:space="0" w:color="auto"/>
            <w:right w:val="none" w:sz="0" w:space="0" w:color="auto"/>
          </w:divBdr>
        </w:div>
        <w:div w:id="545221152">
          <w:marLeft w:val="480"/>
          <w:marRight w:val="0"/>
          <w:marTop w:val="0"/>
          <w:marBottom w:val="0"/>
          <w:divBdr>
            <w:top w:val="none" w:sz="0" w:space="0" w:color="auto"/>
            <w:left w:val="none" w:sz="0" w:space="0" w:color="auto"/>
            <w:bottom w:val="none" w:sz="0" w:space="0" w:color="auto"/>
            <w:right w:val="none" w:sz="0" w:space="0" w:color="auto"/>
          </w:divBdr>
        </w:div>
        <w:div w:id="1388842328">
          <w:marLeft w:val="480"/>
          <w:marRight w:val="0"/>
          <w:marTop w:val="0"/>
          <w:marBottom w:val="0"/>
          <w:divBdr>
            <w:top w:val="none" w:sz="0" w:space="0" w:color="auto"/>
            <w:left w:val="none" w:sz="0" w:space="0" w:color="auto"/>
            <w:bottom w:val="none" w:sz="0" w:space="0" w:color="auto"/>
            <w:right w:val="none" w:sz="0" w:space="0" w:color="auto"/>
          </w:divBdr>
        </w:div>
        <w:div w:id="240917882">
          <w:marLeft w:val="480"/>
          <w:marRight w:val="0"/>
          <w:marTop w:val="0"/>
          <w:marBottom w:val="0"/>
          <w:divBdr>
            <w:top w:val="none" w:sz="0" w:space="0" w:color="auto"/>
            <w:left w:val="none" w:sz="0" w:space="0" w:color="auto"/>
            <w:bottom w:val="none" w:sz="0" w:space="0" w:color="auto"/>
            <w:right w:val="none" w:sz="0" w:space="0" w:color="auto"/>
          </w:divBdr>
        </w:div>
        <w:div w:id="679816039">
          <w:marLeft w:val="480"/>
          <w:marRight w:val="0"/>
          <w:marTop w:val="0"/>
          <w:marBottom w:val="0"/>
          <w:divBdr>
            <w:top w:val="none" w:sz="0" w:space="0" w:color="auto"/>
            <w:left w:val="none" w:sz="0" w:space="0" w:color="auto"/>
            <w:bottom w:val="none" w:sz="0" w:space="0" w:color="auto"/>
            <w:right w:val="none" w:sz="0" w:space="0" w:color="auto"/>
          </w:divBdr>
        </w:div>
        <w:div w:id="109595129">
          <w:marLeft w:val="480"/>
          <w:marRight w:val="0"/>
          <w:marTop w:val="0"/>
          <w:marBottom w:val="0"/>
          <w:divBdr>
            <w:top w:val="none" w:sz="0" w:space="0" w:color="auto"/>
            <w:left w:val="none" w:sz="0" w:space="0" w:color="auto"/>
            <w:bottom w:val="none" w:sz="0" w:space="0" w:color="auto"/>
            <w:right w:val="none" w:sz="0" w:space="0" w:color="auto"/>
          </w:divBdr>
        </w:div>
        <w:div w:id="1162620832">
          <w:marLeft w:val="480"/>
          <w:marRight w:val="0"/>
          <w:marTop w:val="0"/>
          <w:marBottom w:val="0"/>
          <w:divBdr>
            <w:top w:val="none" w:sz="0" w:space="0" w:color="auto"/>
            <w:left w:val="none" w:sz="0" w:space="0" w:color="auto"/>
            <w:bottom w:val="none" w:sz="0" w:space="0" w:color="auto"/>
            <w:right w:val="none" w:sz="0" w:space="0" w:color="auto"/>
          </w:divBdr>
        </w:div>
        <w:div w:id="221448050">
          <w:marLeft w:val="480"/>
          <w:marRight w:val="0"/>
          <w:marTop w:val="0"/>
          <w:marBottom w:val="0"/>
          <w:divBdr>
            <w:top w:val="none" w:sz="0" w:space="0" w:color="auto"/>
            <w:left w:val="none" w:sz="0" w:space="0" w:color="auto"/>
            <w:bottom w:val="none" w:sz="0" w:space="0" w:color="auto"/>
            <w:right w:val="none" w:sz="0" w:space="0" w:color="auto"/>
          </w:divBdr>
        </w:div>
        <w:div w:id="2050647862">
          <w:marLeft w:val="480"/>
          <w:marRight w:val="0"/>
          <w:marTop w:val="0"/>
          <w:marBottom w:val="0"/>
          <w:divBdr>
            <w:top w:val="none" w:sz="0" w:space="0" w:color="auto"/>
            <w:left w:val="none" w:sz="0" w:space="0" w:color="auto"/>
            <w:bottom w:val="none" w:sz="0" w:space="0" w:color="auto"/>
            <w:right w:val="none" w:sz="0" w:space="0" w:color="auto"/>
          </w:divBdr>
        </w:div>
        <w:div w:id="469398937">
          <w:marLeft w:val="480"/>
          <w:marRight w:val="0"/>
          <w:marTop w:val="0"/>
          <w:marBottom w:val="0"/>
          <w:divBdr>
            <w:top w:val="none" w:sz="0" w:space="0" w:color="auto"/>
            <w:left w:val="none" w:sz="0" w:space="0" w:color="auto"/>
            <w:bottom w:val="none" w:sz="0" w:space="0" w:color="auto"/>
            <w:right w:val="none" w:sz="0" w:space="0" w:color="auto"/>
          </w:divBdr>
        </w:div>
        <w:div w:id="177280542">
          <w:marLeft w:val="480"/>
          <w:marRight w:val="0"/>
          <w:marTop w:val="0"/>
          <w:marBottom w:val="0"/>
          <w:divBdr>
            <w:top w:val="none" w:sz="0" w:space="0" w:color="auto"/>
            <w:left w:val="none" w:sz="0" w:space="0" w:color="auto"/>
            <w:bottom w:val="none" w:sz="0" w:space="0" w:color="auto"/>
            <w:right w:val="none" w:sz="0" w:space="0" w:color="auto"/>
          </w:divBdr>
        </w:div>
        <w:div w:id="167410145">
          <w:marLeft w:val="480"/>
          <w:marRight w:val="0"/>
          <w:marTop w:val="0"/>
          <w:marBottom w:val="0"/>
          <w:divBdr>
            <w:top w:val="none" w:sz="0" w:space="0" w:color="auto"/>
            <w:left w:val="none" w:sz="0" w:space="0" w:color="auto"/>
            <w:bottom w:val="none" w:sz="0" w:space="0" w:color="auto"/>
            <w:right w:val="none" w:sz="0" w:space="0" w:color="auto"/>
          </w:divBdr>
        </w:div>
        <w:div w:id="1695840440">
          <w:marLeft w:val="480"/>
          <w:marRight w:val="0"/>
          <w:marTop w:val="0"/>
          <w:marBottom w:val="0"/>
          <w:divBdr>
            <w:top w:val="none" w:sz="0" w:space="0" w:color="auto"/>
            <w:left w:val="none" w:sz="0" w:space="0" w:color="auto"/>
            <w:bottom w:val="none" w:sz="0" w:space="0" w:color="auto"/>
            <w:right w:val="none" w:sz="0" w:space="0" w:color="auto"/>
          </w:divBdr>
        </w:div>
        <w:div w:id="67465814">
          <w:marLeft w:val="480"/>
          <w:marRight w:val="0"/>
          <w:marTop w:val="0"/>
          <w:marBottom w:val="0"/>
          <w:divBdr>
            <w:top w:val="none" w:sz="0" w:space="0" w:color="auto"/>
            <w:left w:val="none" w:sz="0" w:space="0" w:color="auto"/>
            <w:bottom w:val="none" w:sz="0" w:space="0" w:color="auto"/>
            <w:right w:val="none" w:sz="0" w:space="0" w:color="auto"/>
          </w:divBdr>
        </w:div>
        <w:div w:id="779570135">
          <w:marLeft w:val="480"/>
          <w:marRight w:val="0"/>
          <w:marTop w:val="0"/>
          <w:marBottom w:val="0"/>
          <w:divBdr>
            <w:top w:val="none" w:sz="0" w:space="0" w:color="auto"/>
            <w:left w:val="none" w:sz="0" w:space="0" w:color="auto"/>
            <w:bottom w:val="none" w:sz="0" w:space="0" w:color="auto"/>
            <w:right w:val="none" w:sz="0" w:space="0" w:color="auto"/>
          </w:divBdr>
        </w:div>
        <w:div w:id="750811282">
          <w:marLeft w:val="480"/>
          <w:marRight w:val="0"/>
          <w:marTop w:val="0"/>
          <w:marBottom w:val="0"/>
          <w:divBdr>
            <w:top w:val="none" w:sz="0" w:space="0" w:color="auto"/>
            <w:left w:val="none" w:sz="0" w:space="0" w:color="auto"/>
            <w:bottom w:val="none" w:sz="0" w:space="0" w:color="auto"/>
            <w:right w:val="none" w:sz="0" w:space="0" w:color="auto"/>
          </w:divBdr>
        </w:div>
        <w:div w:id="1805999045">
          <w:marLeft w:val="480"/>
          <w:marRight w:val="0"/>
          <w:marTop w:val="0"/>
          <w:marBottom w:val="0"/>
          <w:divBdr>
            <w:top w:val="none" w:sz="0" w:space="0" w:color="auto"/>
            <w:left w:val="none" w:sz="0" w:space="0" w:color="auto"/>
            <w:bottom w:val="none" w:sz="0" w:space="0" w:color="auto"/>
            <w:right w:val="none" w:sz="0" w:space="0" w:color="auto"/>
          </w:divBdr>
        </w:div>
        <w:div w:id="208959224">
          <w:marLeft w:val="480"/>
          <w:marRight w:val="0"/>
          <w:marTop w:val="0"/>
          <w:marBottom w:val="0"/>
          <w:divBdr>
            <w:top w:val="none" w:sz="0" w:space="0" w:color="auto"/>
            <w:left w:val="none" w:sz="0" w:space="0" w:color="auto"/>
            <w:bottom w:val="none" w:sz="0" w:space="0" w:color="auto"/>
            <w:right w:val="none" w:sz="0" w:space="0" w:color="auto"/>
          </w:divBdr>
        </w:div>
        <w:div w:id="1632247633">
          <w:marLeft w:val="480"/>
          <w:marRight w:val="0"/>
          <w:marTop w:val="0"/>
          <w:marBottom w:val="0"/>
          <w:divBdr>
            <w:top w:val="none" w:sz="0" w:space="0" w:color="auto"/>
            <w:left w:val="none" w:sz="0" w:space="0" w:color="auto"/>
            <w:bottom w:val="none" w:sz="0" w:space="0" w:color="auto"/>
            <w:right w:val="none" w:sz="0" w:space="0" w:color="auto"/>
          </w:divBdr>
        </w:div>
        <w:div w:id="1806240971">
          <w:marLeft w:val="480"/>
          <w:marRight w:val="0"/>
          <w:marTop w:val="0"/>
          <w:marBottom w:val="0"/>
          <w:divBdr>
            <w:top w:val="none" w:sz="0" w:space="0" w:color="auto"/>
            <w:left w:val="none" w:sz="0" w:space="0" w:color="auto"/>
            <w:bottom w:val="none" w:sz="0" w:space="0" w:color="auto"/>
            <w:right w:val="none" w:sz="0" w:space="0" w:color="auto"/>
          </w:divBdr>
        </w:div>
        <w:div w:id="17850360">
          <w:marLeft w:val="480"/>
          <w:marRight w:val="0"/>
          <w:marTop w:val="0"/>
          <w:marBottom w:val="0"/>
          <w:divBdr>
            <w:top w:val="none" w:sz="0" w:space="0" w:color="auto"/>
            <w:left w:val="none" w:sz="0" w:space="0" w:color="auto"/>
            <w:bottom w:val="none" w:sz="0" w:space="0" w:color="auto"/>
            <w:right w:val="none" w:sz="0" w:space="0" w:color="auto"/>
          </w:divBdr>
        </w:div>
        <w:div w:id="1998880170">
          <w:marLeft w:val="480"/>
          <w:marRight w:val="0"/>
          <w:marTop w:val="0"/>
          <w:marBottom w:val="0"/>
          <w:divBdr>
            <w:top w:val="none" w:sz="0" w:space="0" w:color="auto"/>
            <w:left w:val="none" w:sz="0" w:space="0" w:color="auto"/>
            <w:bottom w:val="none" w:sz="0" w:space="0" w:color="auto"/>
            <w:right w:val="none" w:sz="0" w:space="0" w:color="auto"/>
          </w:divBdr>
        </w:div>
        <w:div w:id="1602881261">
          <w:marLeft w:val="480"/>
          <w:marRight w:val="0"/>
          <w:marTop w:val="0"/>
          <w:marBottom w:val="0"/>
          <w:divBdr>
            <w:top w:val="none" w:sz="0" w:space="0" w:color="auto"/>
            <w:left w:val="none" w:sz="0" w:space="0" w:color="auto"/>
            <w:bottom w:val="none" w:sz="0" w:space="0" w:color="auto"/>
            <w:right w:val="none" w:sz="0" w:space="0" w:color="auto"/>
          </w:divBdr>
        </w:div>
        <w:div w:id="468404488">
          <w:marLeft w:val="480"/>
          <w:marRight w:val="0"/>
          <w:marTop w:val="0"/>
          <w:marBottom w:val="0"/>
          <w:divBdr>
            <w:top w:val="none" w:sz="0" w:space="0" w:color="auto"/>
            <w:left w:val="none" w:sz="0" w:space="0" w:color="auto"/>
            <w:bottom w:val="none" w:sz="0" w:space="0" w:color="auto"/>
            <w:right w:val="none" w:sz="0" w:space="0" w:color="auto"/>
          </w:divBdr>
        </w:div>
        <w:div w:id="842234678">
          <w:marLeft w:val="480"/>
          <w:marRight w:val="0"/>
          <w:marTop w:val="0"/>
          <w:marBottom w:val="0"/>
          <w:divBdr>
            <w:top w:val="none" w:sz="0" w:space="0" w:color="auto"/>
            <w:left w:val="none" w:sz="0" w:space="0" w:color="auto"/>
            <w:bottom w:val="none" w:sz="0" w:space="0" w:color="auto"/>
            <w:right w:val="none" w:sz="0" w:space="0" w:color="auto"/>
          </w:divBdr>
        </w:div>
        <w:div w:id="995692316">
          <w:marLeft w:val="480"/>
          <w:marRight w:val="0"/>
          <w:marTop w:val="0"/>
          <w:marBottom w:val="0"/>
          <w:divBdr>
            <w:top w:val="none" w:sz="0" w:space="0" w:color="auto"/>
            <w:left w:val="none" w:sz="0" w:space="0" w:color="auto"/>
            <w:bottom w:val="none" w:sz="0" w:space="0" w:color="auto"/>
            <w:right w:val="none" w:sz="0" w:space="0" w:color="auto"/>
          </w:divBdr>
        </w:div>
        <w:div w:id="496573292">
          <w:marLeft w:val="480"/>
          <w:marRight w:val="0"/>
          <w:marTop w:val="0"/>
          <w:marBottom w:val="0"/>
          <w:divBdr>
            <w:top w:val="none" w:sz="0" w:space="0" w:color="auto"/>
            <w:left w:val="none" w:sz="0" w:space="0" w:color="auto"/>
            <w:bottom w:val="none" w:sz="0" w:space="0" w:color="auto"/>
            <w:right w:val="none" w:sz="0" w:space="0" w:color="auto"/>
          </w:divBdr>
        </w:div>
        <w:div w:id="349601542">
          <w:marLeft w:val="480"/>
          <w:marRight w:val="0"/>
          <w:marTop w:val="0"/>
          <w:marBottom w:val="0"/>
          <w:divBdr>
            <w:top w:val="none" w:sz="0" w:space="0" w:color="auto"/>
            <w:left w:val="none" w:sz="0" w:space="0" w:color="auto"/>
            <w:bottom w:val="none" w:sz="0" w:space="0" w:color="auto"/>
            <w:right w:val="none" w:sz="0" w:space="0" w:color="auto"/>
          </w:divBdr>
        </w:div>
        <w:div w:id="1815878140">
          <w:marLeft w:val="480"/>
          <w:marRight w:val="0"/>
          <w:marTop w:val="0"/>
          <w:marBottom w:val="0"/>
          <w:divBdr>
            <w:top w:val="none" w:sz="0" w:space="0" w:color="auto"/>
            <w:left w:val="none" w:sz="0" w:space="0" w:color="auto"/>
            <w:bottom w:val="none" w:sz="0" w:space="0" w:color="auto"/>
            <w:right w:val="none" w:sz="0" w:space="0" w:color="auto"/>
          </w:divBdr>
        </w:div>
        <w:div w:id="2032415171">
          <w:marLeft w:val="480"/>
          <w:marRight w:val="0"/>
          <w:marTop w:val="0"/>
          <w:marBottom w:val="0"/>
          <w:divBdr>
            <w:top w:val="none" w:sz="0" w:space="0" w:color="auto"/>
            <w:left w:val="none" w:sz="0" w:space="0" w:color="auto"/>
            <w:bottom w:val="none" w:sz="0" w:space="0" w:color="auto"/>
            <w:right w:val="none" w:sz="0" w:space="0" w:color="auto"/>
          </w:divBdr>
        </w:div>
        <w:div w:id="1542354827">
          <w:marLeft w:val="480"/>
          <w:marRight w:val="0"/>
          <w:marTop w:val="0"/>
          <w:marBottom w:val="0"/>
          <w:divBdr>
            <w:top w:val="none" w:sz="0" w:space="0" w:color="auto"/>
            <w:left w:val="none" w:sz="0" w:space="0" w:color="auto"/>
            <w:bottom w:val="none" w:sz="0" w:space="0" w:color="auto"/>
            <w:right w:val="none" w:sz="0" w:space="0" w:color="auto"/>
          </w:divBdr>
        </w:div>
        <w:div w:id="1596590685">
          <w:marLeft w:val="480"/>
          <w:marRight w:val="0"/>
          <w:marTop w:val="0"/>
          <w:marBottom w:val="0"/>
          <w:divBdr>
            <w:top w:val="none" w:sz="0" w:space="0" w:color="auto"/>
            <w:left w:val="none" w:sz="0" w:space="0" w:color="auto"/>
            <w:bottom w:val="none" w:sz="0" w:space="0" w:color="auto"/>
            <w:right w:val="none" w:sz="0" w:space="0" w:color="auto"/>
          </w:divBdr>
        </w:div>
        <w:div w:id="412313215">
          <w:marLeft w:val="480"/>
          <w:marRight w:val="0"/>
          <w:marTop w:val="0"/>
          <w:marBottom w:val="0"/>
          <w:divBdr>
            <w:top w:val="none" w:sz="0" w:space="0" w:color="auto"/>
            <w:left w:val="none" w:sz="0" w:space="0" w:color="auto"/>
            <w:bottom w:val="none" w:sz="0" w:space="0" w:color="auto"/>
            <w:right w:val="none" w:sz="0" w:space="0" w:color="auto"/>
          </w:divBdr>
        </w:div>
        <w:div w:id="872034668">
          <w:marLeft w:val="480"/>
          <w:marRight w:val="0"/>
          <w:marTop w:val="0"/>
          <w:marBottom w:val="0"/>
          <w:divBdr>
            <w:top w:val="none" w:sz="0" w:space="0" w:color="auto"/>
            <w:left w:val="none" w:sz="0" w:space="0" w:color="auto"/>
            <w:bottom w:val="none" w:sz="0" w:space="0" w:color="auto"/>
            <w:right w:val="none" w:sz="0" w:space="0" w:color="auto"/>
          </w:divBdr>
        </w:div>
        <w:div w:id="137306373">
          <w:marLeft w:val="480"/>
          <w:marRight w:val="0"/>
          <w:marTop w:val="0"/>
          <w:marBottom w:val="0"/>
          <w:divBdr>
            <w:top w:val="none" w:sz="0" w:space="0" w:color="auto"/>
            <w:left w:val="none" w:sz="0" w:space="0" w:color="auto"/>
            <w:bottom w:val="none" w:sz="0" w:space="0" w:color="auto"/>
            <w:right w:val="none" w:sz="0" w:space="0" w:color="auto"/>
          </w:divBdr>
        </w:div>
        <w:div w:id="1524784006">
          <w:marLeft w:val="480"/>
          <w:marRight w:val="0"/>
          <w:marTop w:val="0"/>
          <w:marBottom w:val="0"/>
          <w:divBdr>
            <w:top w:val="none" w:sz="0" w:space="0" w:color="auto"/>
            <w:left w:val="none" w:sz="0" w:space="0" w:color="auto"/>
            <w:bottom w:val="none" w:sz="0" w:space="0" w:color="auto"/>
            <w:right w:val="none" w:sz="0" w:space="0" w:color="auto"/>
          </w:divBdr>
        </w:div>
        <w:div w:id="1740665549">
          <w:marLeft w:val="480"/>
          <w:marRight w:val="0"/>
          <w:marTop w:val="0"/>
          <w:marBottom w:val="0"/>
          <w:divBdr>
            <w:top w:val="none" w:sz="0" w:space="0" w:color="auto"/>
            <w:left w:val="none" w:sz="0" w:space="0" w:color="auto"/>
            <w:bottom w:val="none" w:sz="0" w:space="0" w:color="auto"/>
            <w:right w:val="none" w:sz="0" w:space="0" w:color="auto"/>
          </w:divBdr>
        </w:div>
        <w:div w:id="1465809867">
          <w:marLeft w:val="480"/>
          <w:marRight w:val="0"/>
          <w:marTop w:val="0"/>
          <w:marBottom w:val="0"/>
          <w:divBdr>
            <w:top w:val="none" w:sz="0" w:space="0" w:color="auto"/>
            <w:left w:val="none" w:sz="0" w:space="0" w:color="auto"/>
            <w:bottom w:val="none" w:sz="0" w:space="0" w:color="auto"/>
            <w:right w:val="none" w:sz="0" w:space="0" w:color="auto"/>
          </w:divBdr>
        </w:div>
        <w:div w:id="2019307117">
          <w:marLeft w:val="480"/>
          <w:marRight w:val="0"/>
          <w:marTop w:val="0"/>
          <w:marBottom w:val="0"/>
          <w:divBdr>
            <w:top w:val="none" w:sz="0" w:space="0" w:color="auto"/>
            <w:left w:val="none" w:sz="0" w:space="0" w:color="auto"/>
            <w:bottom w:val="none" w:sz="0" w:space="0" w:color="auto"/>
            <w:right w:val="none" w:sz="0" w:space="0" w:color="auto"/>
          </w:divBdr>
        </w:div>
        <w:div w:id="2143764422">
          <w:marLeft w:val="480"/>
          <w:marRight w:val="0"/>
          <w:marTop w:val="0"/>
          <w:marBottom w:val="0"/>
          <w:divBdr>
            <w:top w:val="none" w:sz="0" w:space="0" w:color="auto"/>
            <w:left w:val="none" w:sz="0" w:space="0" w:color="auto"/>
            <w:bottom w:val="none" w:sz="0" w:space="0" w:color="auto"/>
            <w:right w:val="none" w:sz="0" w:space="0" w:color="auto"/>
          </w:divBdr>
        </w:div>
        <w:div w:id="1449857305">
          <w:marLeft w:val="480"/>
          <w:marRight w:val="0"/>
          <w:marTop w:val="0"/>
          <w:marBottom w:val="0"/>
          <w:divBdr>
            <w:top w:val="none" w:sz="0" w:space="0" w:color="auto"/>
            <w:left w:val="none" w:sz="0" w:space="0" w:color="auto"/>
            <w:bottom w:val="none" w:sz="0" w:space="0" w:color="auto"/>
            <w:right w:val="none" w:sz="0" w:space="0" w:color="auto"/>
          </w:divBdr>
        </w:div>
        <w:div w:id="1904102235">
          <w:marLeft w:val="480"/>
          <w:marRight w:val="0"/>
          <w:marTop w:val="0"/>
          <w:marBottom w:val="0"/>
          <w:divBdr>
            <w:top w:val="none" w:sz="0" w:space="0" w:color="auto"/>
            <w:left w:val="none" w:sz="0" w:space="0" w:color="auto"/>
            <w:bottom w:val="none" w:sz="0" w:space="0" w:color="auto"/>
            <w:right w:val="none" w:sz="0" w:space="0" w:color="auto"/>
          </w:divBdr>
        </w:div>
        <w:div w:id="129785482">
          <w:marLeft w:val="480"/>
          <w:marRight w:val="0"/>
          <w:marTop w:val="0"/>
          <w:marBottom w:val="0"/>
          <w:divBdr>
            <w:top w:val="none" w:sz="0" w:space="0" w:color="auto"/>
            <w:left w:val="none" w:sz="0" w:space="0" w:color="auto"/>
            <w:bottom w:val="none" w:sz="0" w:space="0" w:color="auto"/>
            <w:right w:val="none" w:sz="0" w:space="0" w:color="auto"/>
          </w:divBdr>
        </w:div>
        <w:div w:id="1137140921">
          <w:marLeft w:val="480"/>
          <w:marRight w:val="0"/>
          <w:marTop w:val="0"/>
          <w:marBottom w:val="0"/>
          <w:divBdr>
            <w:top w:val="none" w:sz="0" w:space="0" w:color="auto"/>
            <w:left w:val="none" w:sz="0" w:space="0" w:color="auto"/>
            <w:bottom w:val="none" w:sz="0" w:space="0" w:color="auto"/>
            <w:right w:val="none" w:sz="0" w:space="0" w:color="auto"/>
          </w:divBdr>
        </w:div>
        <w:div w:id="1472013838">
          <w:marLeft w:val="480"/>
          <w:marRight w:val="0"/>
          <w:marTop w:val="0"/>
          <w:marBottom w:val="0"/>
          <w:divBdr>
            <w:top w:val="none" w:sz="0" w:space="0" w:color="auto"/>
            <w:left w:val="none" w:sz="0" w:space="0" w:color="auto"/>
            <w:bottom w:val="none" w:sz="0" w:space="0" w:color="auto"/>
            <w:right w:val="none" w:sz="0" w:space="0" w:color="auto"/>
          </w:divBdr>
        </w:div>
        <w:div w:id="2139369016">
          <w:marLeft w:val="480"/>
          <w:marRight w:val="0"/>
          <w:marTop w:val="0"/>
          <w:marBottom w:val="0"/>
          <w:divBdr>
            <w:top w:val="none" w:sz="0" w:space="0" w:color="auto"/>
            <w:left w:val="none" w:sz="0" w:space="0" w:color="auto"/>
            <w:bottom w:val="none" w:sz="0" w:space="0" w:color="auto"/>
            <w:right w:val="none" w:sz="0" w:space="0" w:color="auto"/>
          </w:divBdr>
        </w:div>
        <w:div w:id="1523476953">
          <w:marLeft w:val="480"/>
          <w:marRight w:val="0"/>
          <w:marTop w:val="0"/>
          <w:marBottom w:val="0"/>
          <w:divBdr>
            <w:top w:val="none" w:sz="0" w:space="0" w:color="auto"/>
            <w:left w:val="none" w:sz="0" w:space="0" w:color="auto"/>
            <w:bottom w:val="none" w:sz="0" w:space="0" w:color="auto"/>
            <w:right w:val="none" w:sz="0" w:space="0" w:color="auto"/>
          </w:divBdr>
        </w:div>
        <w:div w:id="1251890727">
          <w:marLeft w:val="480"/>
          <w:marRight w:val="0"/>
          <w:marTop w:val="0"/>
          <w:marBottom w:val="0"/>
          <w:divBdr>
            <w:top w:val="none" w:sz="0" w:space="0" w:color="auto"/>
            <w:left w:val="none" w:sz="0" w:space="0" w:color="auto"/>
            <w:bottom w:val="none" w:sz="0" w:space="0" w:color="auto"/>
            <w:right w:val="none" w:sz="0" w:space="0" w:color="auto"/>
          </w:divBdr>
        </w:div>
        <w:div w:id="257641846">
          <w:marLeft w:val="480"/>
          <w:marRight w:val="0"/>
          <w:marTop w:val="0"/>
          <w:marBottom w:val="0"/>
          <w:divBdr>
            <w:top w:val="none" w:sz="0" w:space="0" w:color="auto"/>
            <w:left w:val="none" w:sz="0" w:space="0" w:color="auto"/>
            <w:bottom w:val="none" w:sz="0" w:space="0" w:color="auto"/>
            <w:right w:val="none" w:sz="0" w:space="0" w:color="auto"/>
          </w:divBdr>
        </w:div>
        <w:div w:id="1290942035">
          <w:marLeft w:val="480"/>
          <w:marRight w:val="0"/>
          <w:marTop w:val="0"/>
          <w:marBottom w:val="0"/>
          <w:divBdr>
            <w:top w:val="none" w:sz="0" w:space="0" w:color="auto"/>
            <w:left w:val="none" w:sz="0" w:space="0" w:color="auto"/>
            <w:bottom w:val="none" w:sz="0" w:space="0" w:color="auto"/>
            <w:right w:val="none" w:sz="0" w:space="0" w:color="auto"/>
          </w:divBdr>
        </w:div>
        <w:div w:id="2034457014">
          <w:marLeft w:val="480"/>
          <w:marRight w:val="0"/>
          <w:marTop w:val="0"/>
          <w:marBottom w:val="0"/>
          <w:divBdr>
            <w:top w:val="none" w:sz="0" w:space="0" w:color="auto"/>
            <w:left w:val="none" w:sz="0" w:space="0" w:color="auto"/>
            <w:bottom w:val="none" w:sz="0" w:space="0" w:color="auto"/>
            <w:right w:val="none" w:sz="0" w:space="0" w:color="auto"/>
          </w:divBdr>
        </w:div>
        <w:div w:id="235361204">
          <w:marLeft w:val="480"/>
          <w:marRight w:val="0"/>
          <w:marTop w:val="0"/>
          <w:marBottom w:val="0"/>
          <w:divBdr>
            <w:top w:val="none" w:sz="0" w:space="0" w:color="auto"/>
            <w:left w:val="none" w:sz="0" w:space="0" w:color="auto"/>
            <w:bottom w:val="none" w:sz="0" w:space="0" w:color="auto"/>
            <w:right w:val="none" w:sz="0" w:space="0" w:color="auto"/>
          </w:divBdr>
        </w:div>
        <w:div w:id="567112181">
          <w:marLeft w:val="480"/>
          <w:marRight w:val="0"/>
          <w:marTop w:val="0"/>
          <w:marBottom w:val="0"/>
          <w:divBdr>
            <w:top w:val="none" w:sz="0" w:space="0" w:color="auto"/>
            <w:left w:val="none" w:sz="0" w:space="0" w:color="auto"/>
            <w:bottom w:val="none" w:sz="0" w:space="0" w:color="auto"/>
            <w:right w:val="none" w:sz="0" w:space="0" w:color="auto"/>
          </w:divBdr>
        </w:div>
        <w:div w:id="673798190">
          <w:marLeft w:val="480"/>
          <w:marRight w:val="0"/>
          <w:marTop w:val="0"/>
          <w:marBottom w:val="0"/>
          <w:divBdr>
            <w:top w:val="none" w:sz="0" w:space="0" w:color="auto"/>
            <w:left w:val="none" w:sz="0" w:space="0" w:color="auto"/>
            <w:bottom w:val="none" w:sz="0" w:space="0" w:color="auto"/>
            <w:right w:val="none" w:sz="0" w:space="0" w:color="auto"/>
          </w:divBdr>
        </w:div>
        <w:div w:id="1738284797">
          <w:marLeft w:val="480"/>
          <w:marRight w:val="0"/>
          <w:marTop w:val="0"/>
          <w:marBottom w:val="0"/>
          <w:divBdr>
            <w:top w:val="none" w:sz="0" w:space="0" w:color="auto"/>
            <w:left w:val="none" w:sz="0" w:space="0" w:color="auto"/>
            <w:bottom w:val="none" w:sz="0" w:space="0" w:color="auto"/>
            <w:right w:val="none" w:sz="0" w:space="0" w:color="auto"/>
          </w:divBdr>
        </w:div>
        <w:div w:id="682778212">
          <w:marLeft w:val="480"/>
          <w:marRight w:val="0"/>
          <w:marTop w:val="0"/>
          <w:marBottom w:val="0"/>
          <w:divBdr>
            <w:top w:val="none" w:sz="0" w:space="0" w:color="auto"/>
            <w:left w:val="none" w:sz="0" w:space="0" w:color="auto"/>
            <w:bottom w:val="none" w:sz="0" w:space="0" w:color="auto"/>
            <w:right w:val="none" w:sz="0" w:space="0" w:color="auto"/>
          </w:divBdr>
        </w:div>
      </w:divsChild>
    </w:div>
    <w:div w:id="1544631760">
      <w:bodyDiv w:val="1"/>
      <w:marLeft w:val="0"/>
      <w:marRight w:val="0"/>
      <w:marTop w:val="0"/>
      <w:marBottom w:val="0"/>
      <w:divBdr>
        <w:top w:val="none" w:sz="0" w:space="0" w:color="auto"/>
        <w:left w:val="none" w:sz="0" w:space="0" w:color="auto"/>
        <w:bottom w:val="none" w:sz="0" w:space="0" w:color="auto"/>
        <w:right w:val="none" w:sz="0" w:space="0" w:color="auto"/>
      </w:divBdr>
    </w:div>
    <w:div w:id="1544974590">
      <w:bodyDiv w:val="1"/>
      <w:marLeft w:val="0"/>
      <w:marRight w:val="0"/>
      <w:marTop w:val="0"/>
      <w:marBottom w:val="0"/>
      <w:divBdr>
        <w:top w:val="none" w:sz="0" w:space="0" w:color="auto"/>
        <w:left w:val="none" w:sz="0" w:space="0" w:color="auto"/>
        <w:bottom w:val="none" w:sz="0" w:space="0" w:color="auto"/>
        <w:right w:val="none" w:sz="0" w:space="0" w:color="auto"/>
      </w:divBdr>
    </w:div>
    <w:div w:id="1545603888">
      <w:bodyDiv w:val="1"/>
      <w:marLeft w:val="0"/>
      <w:marRight w:val="0"/>
      <w:marTop w:val="0"/>
      <w:marBottom w:val="0"/>
      <w:divBdr>
        <w:top w:val="none" w:sz="0" w:space="0" w:color="auto"/>
        <w:left w:val="none" w:sz="0" w:space="0" w:color="auto"/>
        <w:bottom w:val="none" w:sz="0" w:space="0" w:color="auto"/>
        <w:right w:val="none" w:sz="0" w:space="0" w:color="auto"/>
      </w:divBdr>
    </w:div>
    <w:div w:id="1545873494">
      <w:bodyDiv w:val="1"/>
      <w:marLeft w:val="0"/>
      <w:marRight w:val="0"/>
      <w:marTop w:val="0"/>
      <w:marBottom w:val="0"/>
      <w:divBdr>
        <w:top w:val="none" w:sz="0" w:space="0" w:color="auto"/>
        <w:left w:val="none" w:sz="0" w:space="0" w:color="auto"/>
        <w:bottom w:val="none" w:sz="0" w:space="0" w:color="auto"/>
        <w:right w:val="none" w:sz="0" w:space="0" w:color="auto"/>
      </w:divBdr>
    </w:div>
    <w:div w:id="1546134583">
      <w:bodyDiv w:val="1"/>
      <w:marLeft w:val="0"/>
      <w:marRight w:val="0"/>
      <w:marTop w:val="0"/>
      <w:marBottom w:val="0"/>
      <w:divBdr>
        <w:top w:val="none" w:sz="0" w:space="0" w:color="auto"/>
        <w:left w:val="none" w:sz="0" w:space="0" w:color="auto"/>
        <w:bottom w:val="none" w:sz="0" w:space="0" w:color="auto"/>
        <w:right w:val="none" w:sz="0" w:space="0" w:color="auto"/>
      </w:divBdr>
    </w:div>
    <w:div w:id="1546941192">
      <w:bodyDiv w:val="1"/>
      <w:marLeft w:val="0"/>
      <w:marRight w:val="0"/>
      <w:marTop w:val="0"/>
      <w:marBottom w:val="0"/>
      <w:divBdr>
        <w:top w:val="none" w:sz="0" w:space="0" w:color="auto"/>
        <w:left w:val="none" w:sz="0" w:space="0" w:color="auto"/>
        <w:bottom w:val="none" w:sz="0" w:space="0" w:color="auto"/>
        <w:right w:val="none" w:sz="0" w:space="0" w:color="auto"/>
      </w:divBdr>
    </w:div>
    <w:div w:id="1547525839">
      <w:bodyDiv w:val="1"/>
      <w:marLeft w:val="0"/>
      <w:marRight w:val="0"/>
      <w:marTop w:val="0"/>
      <w:marBottom w:val="0"/>
      <w:divBdr>
        <w:top w:val="none" w:sz="0" w:space="0" w:color="auto"/>
        <w:left w:val="none" w:sz="0" w:space="0" w:color="auto"/>
        <w:bottom w:val="none" w:sz="0" w:space="0" w:color="auto"/>
        <w:right w:val="none" w:sz="0" w:space="0" w:color="auto"/>
      </w:divBdr>
    </w:div>
    <w:div w:id="1547832976">
      <w:bodyDiv w:val="1"/>
      <w:marLeft w:val="0"/>
      <w:marRight w:val="0"/>
      <w:marTop w:val="0"/>
      <w:marBottom w:val="0"/>
      <w:divBdr>
        <w:top w:val="none" w:sz="0" w:space="0" w:color="auto"/>
        <w:left w:val="none" w:sz="0" w:space="0" w:color="auto"/>
        <w:bottom w:val="none" w:sz="0" w:space="0" w:color="auto"/>
        <w:right w:val="none" w:sz="0" w:space="0" w:color="auto"/>
      </w:divBdr>
    </w:div>
    <w:div w:id="1548369687">
      <w:bodyDiv w:val="1"/>
      <w:marLeft w:val="0"/>
      <w:marRight w:val="0"/>
      <w:marTop w:val="0"/>
      <w:marBottom w:val="0"/>
      <w:divBdr>
        <w:top w:val="none" w:sz="0" w:space="0" w:color="auto"/>
        <w:left w:val="none" w:sz="0" w:space="0" w:color="auto"/>
        <w:bottom w:val="none" w:sz="0" w:space="0" w:color="auto"/>
        <w:right w:val="none" w:sz="0" w:space="0" w:color="auto"/>
      </w:divBdr>
    </w:div>
    <w:div w:id="1548953664">
      <w:bodyDiv w:val="1"/>
      <w:marLeft w:val="0"/>
      <w:marRight w:val="0"/>
      <w:marTop w:val="0"/>
      <w:marBottom w:val="0"/>
      <w:divBdr>
        <w:top w:val="none" w:sz="0" w:space="0" w:color="auto"/>
        <w:left w:val="none" w:sz="0" w:space="0" w:color="auto"/>
        <w:bottom w:val="none" w:sz="0" w:space="0" w:color="auto"/>
        <w:right w:val="none" w:sz="0" w:space="0" w:color="auto"/>
      </w:divBdr>
    </w:div>
    <w:div w:id="1548957280">
      <w:bodyDiv w:val="1"/>
      <w:marLeft w:val="0"/>
      <w:marRight w:val="0"/>
      <w:marTop w:val="0"/>
      <w:marBottom w:val="0"/>
      <w:divBdr>
        <w:top w:val="none" w:sz="0" w:space="0" w:color="auto"/>
        <w:left w:val="none" w:sz="0" w:space="0" w:color="auto"/>
        <w:bottom w:val="none" w:sz="0" w:space="0" w:color="auto"/>
        <w:right w:val="none" w:sz="0" w:space="0" w:color="auto"/>
      </w:divBdr>
    </w:div>
    <w:div w:id="1549101939">
      <w:bodyDiv w:val="1"/>
      <w:marLeft w:val="0"/>
      <w:marRight w:val="0"/>
      <w:marTop w:val="0"/>
      <w:marBottom w:val="0"/>
      <w:divBdr>
        <w:top w:val="none" w:sz="0" w:space="0" w:color="auto"/>
        <w:left w:val="none" w:sz="0" w:space="0" w:color="auto"/>
        <w:bottom w:val="none" w:sz="0" w:space="0" w:color="auto"/>
        <w:right w:val="none" w:sz="0" w:space="0" w:color="auto"/>
      </w:divBdr>
    </w:div>
    <w:div w:id="1550415347">
      <w:bodyDiv w:val="1"/>
      <w:marLeft w:val="0"/>
      <w:marRight w:val="0"/>
      <w:marTop w:val="0"/>
      <w:marBottom w:val="0"/>
      <w:divBdr>
        <w:top w:val="none" w:sz="0" w:space="0" w:color="auto"/>
        <w:left w:val="none" w:sz="0" w:space="0" w:color="auto"/>
        <w:bottom w:val="none" w:sz="0" w:space="0" w:color="auto"/>
        <w:right w:val="none" w:sz="0" w:space="0" w:color="auto"/>
      </w:divBdr>
    </w:div>
    <w:div w:id="1550648340">
      <w:bodyDiv w:val="1"/>
      <w:marLeft w:val="0"/>
      <w:marRight w:val="0"/>
      <w:marTop w:val="0"/>
      <w:marBottom w:val="0"/>
      <w:divBdr>
        <w:top w:val="none" w:sz="0" w:space="0" w:color="auto"/>
        <w:left w:val="none" w:sz="0" w:space="0" w:color="auto"/>
        <w:bottom w:val="none" w:sz="0" w:space="0" w:color="auto"/>
        <w:right w:val="none" w:sz="0" w:space="0" w:color="auto"/>
      </w:divBdr>
    </w:div>
    <w:div w:id="1551769501">
      <w:bodyDiv w:val="1"/>
      <w:marLeft w:val="0"/>
      <w:marRight w:val="0"/>
      <w:marTop w:val="0"/>
      <w:marBottom w:val="0"/>
      <w:divBdr>
        <w:top w:val="none" w:sz="0" w:space="0" w:color="auto"/>
        <w:left w:val="none" w:sz="0" w:space="0" w:color="auto"/>
        <w:bottom w:val="none" w:sz="0" w:space="0" w:color="auto"/>
        <w:right w:val="none" w:sz="0" w:space="0" w:color="auto"/>
      </w:divBdr>
    </w:div>
    <w:div w:id="1551840938">
      <w:bodyDiv w:val="1"/>
      <w:marLeft w:val="0"/>
      <w:marRight w:val="0"/>
      <w:marTop w:val="0"/>
      <w:marBottom w:val="0"/>
      <w:divBdr>
        <w:top w:val="none" w:sz="0" w:space="0" w:color="auto"/>
        <w:left w:val="none" w:sz="0" w:space="0" w:color="auto"/>
        <w:bottom w:val="none" w:sz="0" w:space="0" w:color="auto"/>
        <w:right w:val="none" w:sz="0" w:space="0" w:color="auto"/>
      </w:divBdr>
    </w:div>
    <w:div w:id="1552033171">
      <w:bodyDiv w:val="1"/>
      <w:marLeft w:val="0"/>
      <w:marRight w:val="0"/>
      <w:marTop w:val="0"/>
      <w:marBottom w:val="0"/>
      <w:divBdr>
        <w:top w:val="none" w:sz="0" w:space="0" w:color="auto"/>
        <w:left w:val="none" w:sz="0" w:space="0" w:color="auto"/>
        <w:bottom w:val="none" w:sz="0" w:space="0" w:color="auto"/>
        <w:right w:val="none" w:sz="0" w:space="0" w:color="auto"/>
      </w:divBdr>
    </w:div>
    <w:div w:id="1552156505">
      <w:bodyDiv w:val="1"/>
      <w:marLeft w:val="0"/>
      <w:marRight w:val="0"/>
      <w:marTop w:val="0"/>
      <w:marBottom w:val="0"/>
      <w:divBdr>
        <w:top w:val="none" w:sz="0" w:space="0" w:color="auto"/>
        <w:left w:val="none" w:sz="0" w:space="0" w:color="auto"/>
        <w:bottom w:val="none" w:sz="0" w:space="0" w:color="auto"/>
        <w:right w:val="none" w:sz="0" w:space="0" w:color="auto"/>
      </w:divBdr>
    </w:div>
    <w:div w:id="1552494384">
      <w:bodyDiv w:val="1"/>
      <w:marLeft w:val="0"/>
      <w:marRight w:val="0"/>
      <w:marTop w:val="0"/>
      <w:marBottom w:val="0"/>
      <w:divBdr>
        <w:top w:val="none" w:sz="0" w:space="0" w:color="auto"/>
        <w:left w:val="none" w:sz="0" w:space="0" w:color="auto"/>
        <w:bottom w:val="none" w:sz="0" w:space="0" w:color="auto"/>
        <w:right w:val="none" w:sz="0" w:space="0" w:color="auto"/>
      </w:divBdr>
    </w:div>
    <w:div w:id="1552574600">
      <w:bodyDiv w:val="1"/>
      <w:marLeft w:val="0"/>
      <w:marRight w:val="0"/>
      <w:marTop w:val="0"/>
      <w:marBottom w:val="0"/>
      <w:divBdr>
        <w:top w:val="none" w:sz="0" w:space="0" w:color="auto"/>
        <w:left w:val="none" w:sz="0" w:space="0" w:color="auto"/>
        <w:bottom w:val="none" w:sz="0" w:space="0" w:color="auto"/>
        <w:right w:val="none" w:sz="0" w:space="0" w:color="auto"/>
      </w:divBdr>
    </w:div>
    <w:div w:id="1553228961">
      <w:bodyDiv w:val="1"/>
      <w:marLeft w:val="0"/>
      <w:marRight w:val="0"/>
      <w:marTop w:val="0"/>
      <w:marBottom w:val="0"/>
      <w:divBdr>
        <w:top w:val="none" w:sz="0" w:space="0" w:color="auto"/>
        <w:left w:val="none" w:sz="0" w:space="0" w:color="auto"/>
        <w:bottom w:val="none" w:sz="0" w:space="0" w:color="auto"/>
        <w:right w:val="none" w:sz="0" w:space="0" w:color="auto"/>
      </w:divBdr>
    </w:div>
    <w:div w:id="1553692905">
      <w:bodyDiv w:val="1"/>
      <w:marLeft w:val="0"/>
      <w:marRight w:val="0"/>
      <w:marTop w:val="0"/>
      <w:marBottom w:val="0"/>
      <w:divBdr>
        <w:top w:val="none" w:sz="0" w:space="0" w:color="auto"/>
        <w:left w:val="none" w:sz="0" w:space="0" w:color="auto"/>
        <w:bottom w:val="none" w:sz="0" w:space="0" w:color="auto"/>
        <w:right w:val="none" w:sz="0" w:space="0" w:color="auto"/>
      </w:divBdr>
    </w:div>
    <w:div w:id="1553728662">
      <w:bodyDiv w:val="1"/>
      <w:marLeft w:val="0"/>
      <w:marRight w:val="0"/>
      <w:marTop w:val="0"/>
      <w:marBottom w:val="0"/>
      <w:divBdr>
        <w:top w:val="none" w:sz="0" w:space="0" w:color="auto"/>
        <w:left w:val="none" w:sz="0" w:space="0" w:color="auto"/>
        <w:bottom w:val="none" w:sz="0" w:space="0" w:color="auto"/>
        <w:right w:val="none" w:sz="0" w:space="0" w:color="auto"/>
      </w:divBdr>
    </w:div>
    <w:div w:id="1554074056">
      <w:bodyDiv w:val="1"/>
      <w:marLeft w:val="0"/>
      <w:marRight w:val="0"/>
      <w:marTop w:val="0"/>
      <w:marBottom w:val="0"/>
      <w:divBdr>
        <w:top w:val="none" w:sz="0" w:space="0" w:color="auto"/>
        <w:left w:val="none" w:sz="0" w:space="0" w:color="auto"/>
        <w:bottom w:val="none" w:sz="0" w:space="0" w:color="auto"/>
        <w:right w:val="none" w:sz="0" w:space="0" w:color="auto"/>
      </w:divBdr>
    </w:div>
    <w:div w:id="1554536102">
      <w:bodyDiv w:val="1"/>
      <w:marLeft w:val="0"/>
      <w:marRight w:val="0"/>
      <w:marTop w:val="0"/>
      <w:marBottom w:val="0"/>
      <w:divBdr>
        <w:top w:val="none" w:sz="0" w:space="0" w:color="auto"/>
        <w:left w:val="none" w:sz="0" w:space="0" w:color="auto"/>
        <w:bottom w:val="none" w:sz="0" w:space="0" w:color="auto"/>
        <w:right w:val="none" w:sz="0" w:space="0" w:color="auto"/>
      </w:divBdr>
    </w:div>
    <w:div w:id="1556358634">
      <w:bodyDiv w:val="1"/>
      <w:marLeft w:val="0"/>
      <w:marRight w:val="0"/>
      <w:marTop w:val="0"/>
      <w:marBottom w:val="0"/>
      <w:divBdr>
        <w:top w:val="none" w:sz="0" w:space="0" w:color="auto"/>
        <w:left w:val="none" w:sz="0" w:space="0" w:color="auto"/>
        <w:bottom w:val="none" w:sz="0" w:space="0" w:color="auto"/>
        <w:right w:val="none" w:sz="0" w:space="0" w:color="auto"/>
      </w:divBdr>
    </w:div>
    <w:div w:id="1557472285">
      <w:bodyDiv w:val="1"/>
      <w:marLeft w:val="0"/>
      <w:marRight w:val="0"/>
      <w:marTop w:val="0"/>
      <w:marBottom w:val="0"/>
      <w:divBdr>
        <w:top w:val="none" w:sz="0" w:space="0" w:color="auto"/>
        <w:left w:val="none" w:sz="0" w:space="0" w:color="auto"/>
        <w:bottom w:val="none" w:sz="0" w:space="0" w:color="auto"/>
        <w:right w:val="none" w:sz="0" w:space="0" w:color="auto"/>
      </w:divBdr>
    </w:div>
    <w:div w:id="1559707973">
      <w:bodyDiv w:val="1"/>
      <w:marLeft w:val="0"/>
      <w:marRight w:val="0"/>
      <w:marTop w:val="0"/>
      <w:marBottom w:val="0"/>
      <w:divBdr>
        <w:top w:val="none" w:sz="0" w:space="0" w:color="auto"/>
        <w:left w:val="none" w:sz="0" w:space="0" w:color="auto"/>
        <w:bottom w:val="none" w:sz="0" w:space="0" w:color="auto"/>
        <w:right w:val="none" w:sz="0" w:space="0" w:color="auto"/>
      </w:divBdr>
    </w:div>
    <w:div w:id="1562130696">
      <w:bodyDiv w:val="1"/>
      <w:marLeft w:val="0"/>
      <w:marRight w:val="0"/>
      <w:marTop w:val="0"/>
      <w:marBottom w:val="0"/>
      <w:divBdr>
        <w:top w:val="none" w:sz="0" w:space="0" w:color="auto"/>
        <w:left w:val="none" w:sz="0" w:space="0" w:color="auto"/>
        <w:bottom w:val="none" w:sz="0" w:space="0" w:color="auto"/>
        <w:right w:val="none" w:sz="0" w:space="0" w:color="auto"/>
      </w:divBdr>
    </w:div>
    <w:div w:id="1563174634">
      <w:bodyDiv w:val="1"/>
      <w:marLeft w:val="0"/>
      <w:marRight w:val="0"/>
      <w:marTop w:val="0"/>
      <w:marBottom w:val="0"/>
      <w:divBdr>
        <w:top w:val="none" w:sz="0" w:space="0" w:color="auto"/>
        <w:left w:val="none" w:sz="0" w:space="0" w:color="auto"/>
        <w:bottom w:val="none" w:sz="0" w:space="0" w:color="auto"/>
        <w:right w:val="none" w:sz="0" w:space="0" w:color="auto"/>
      </w:divBdr>
    </w:div>
    <w:div w:id="1563977092">
      <w:bodyDiv w:val="1"/>
      <w:marLeft w:val="0"/>
      <w:marRight w:val="0"/>
      <w:marTop w:val="0"/>
      <w:marBottom w:val="0"/>
      <w:divBdr>
        <w:top w:val="none" w:sz="0" w:space="0" w:color="auto"/>
        <w:left w:val="none" w:sz="0" w:space="0" w:color="auto"/>
        <w:bottom w:val="none" w:sz="0" w:space="0" w:color="auto"/>
        <w:right w:val="none" w:sz="0" w:space="0" w:color="auto"/>
      </w:divBdr>
    </w:div>
    <w:div w:id="1564099717">
      <w:bodyDiv w:val="1"/>
      <w:marLeft w:val="0"/>
      <w:marRight w:val="0"/>
      <w:marTop w:val="0"/>
      <w:marBottom w:val="0"/>
      <w:divBdr>
        <w:top w:val="none" w:sz="0" w:space="0" w:color="auto"/>
        <w:left w:val="none" w:sz="0" w:space="0" w:color="auto"/>
        <w:bottom w:val="none" w:sz="0" w:space="0" w:color="auto"/>
        <w:right w:val="none" w:sz="0" w:space="0" w:color="auto"/>
      </w:divBdr>
    </w:div>
    <w:div w:id="1564370562">
      <w:bodyDiv w:val="1"/>
      <w:marLeft w:val="0"/>
      <w:marRight w:val="0"/>
      <w:marTop w:val="0"/>
      <w:marBottom w:val="0"/>
      <w:divBdr>
        <w:top w:val="none" w:sz="0" w:space="0" w:color="auto"/>
        <w:left w:val="none" w:sz="0" w:space="0" w:color="auto"/>
        <w:bottom w:val="none" w:sz="0" w:space="0" w:color="auto"/>
        <w:right w:val="none" w:sz="0" w:space="0" w:color="auto"/>
      </w:divBdr>
    </w:div>
    <w:div w:id="1564559626">
      <w:bodyDiv w:val="1"/>
      <w:marLeft w:val="0"/>
      <w:marRight w:val="0"/>
      <w:marTop w:val="0"/>
      <w:marBottom w:val="0"/>
      <w:divBdr>
        <w:top w:val="none" w:sz="0" w:space="0" w:color="auto"/>
        <w:left w:val="none" w:sz="0" w:space="0" w:color="auto"/>
        <w:bottom w:val="none" w:sz="0" w:space="0" w:color="auto"/>
        <w:right w:val="none" w:sz="0" w:space="0" w:color="auto"/>
      </w:divBdr>
    </w:div>
    <w:div w:id="1564945511">
      <w:bodyDiv w:val="1"/>
      <w:marLeft w:val="0"/>
      <w:marRight w:val="0"/>
      <w:marTop w:val="0"/>
      <w:marBottom w:val="0"/>
      <w:divBdr>
        <w:top w:val="none" w:sz="0" w:space="0" w:color="auto"/>
        <w:left w:val="none" w:sz="0" w:space="0" w:color="auto"/>
        <w:bottom w:val="none" w:sz="0" w:space="0" w:color="auto"/>
        <w:right w:val="none" w:sz="0" w:space="0" w:color="auto"/>
      </w:divBdr>
    </w:div>
    <w:div w:id="1565023127">
      <w:bodyDiv w:val="1"/>
      <w:marLeft w:val="0"/>
      <w:marRight w:val="0"/>
      <w:marTop w:val="0"/>
      <w:marBottom w:val="0"/>
      <w:divBdr>
        <w:top w:val="none" w:sz="0" w:space="0" w:color="auto"/>
        <w:left w:val="none" w:sz="0" w:space="0" w:color="auto"/>
        <w:bottom w:val="none" w:sz="0" w:space="0" w:color="auto"/>
        <w:right w:val="none" w:sz="0" w:space="0" w:color="auto"/>
      </w:divBdr>
    </w:div>
    <w:div w:id="1565488383">
      <w:bodyDiv w:val="1"/>
      <w:marLeft w:val="0"/>
      <w:marRight w:val="0"/>
      <w:marTop w:val="0"/>
      <w:marBottom w:val="0"/>
      <w:divBdr>
        <w:top w:val="none" w:sz="0" w:space="0" w:color="auto"/>
        <w:left w:val="none" w:sz="0" w:space="0" w:color="auto"/>
        <w:bottom w:val="none" w:sz="0" w:space="0" w:color="auto"/>
        <w:right w:val="none" w:sz="0" w:space="0" w:color="auto"/>
      </w:divBdr>
    </w:div>
    <w:div w:id="1565678508">
      <w:bodyDiv w:val="1"/>
      <w:marLeft w:val="0"/>
      <w:marRight w:val="0"/>
      <w:marTop w:val="0"/>
      <w:marBottom w:val="0"/>
      <w:divBdr>
        <w:top w:val="none" w:sz="0" w:space="0" w:color="auto"/>
        <w:left w:val="none" w:sz="0" w:space="0" w:color="auto"/>
        <w:bottom w:val="none" w:sz="0" w:space="0" w:color="auto"/>
        <w:right w:val="none" w:sz="0" w:space="0" w:color="auto"/>
      </w:divBdr>
    </w:div>
    <w:div w:id="1565752180">
      <w:bodyDiv w:val="1"/>
      <w:marLeft w:val="0"/>
      <w:marRight w:val="0"/>
      <w:marTop w:val="0"/>
      <w:marBottom w:val="0"/>
      <w:divBdr>
        <w:top w:val="none" w:sz="0" w:space="0" w:color="auto"/>
        <w:left w:val="none" w:sz="0" w:space="0" w:color="auto"/>
        <w:bottom w:val="none" w:sz="0" w:space="0" w:color="auto"/>
        <w:right w:val="none" w:sz="0" w:space="0" w:color="auto"/>
      </w:divBdr>
    </w:div>
    <w:div w:id="1566405950">
      <w:bodyDiv w:val="1"/>
      <w:marLeft w:val="0"/>
      <w:marRight w:val="0"/>
      <w:marTop w:val="0"/>
      <w:marBottom w:val="0"/>
      <w:divBdr>
        <w:top w:val="none" w:sz="0" w:space="0" w:color="auto"/>
        <w:left w:val="none" w:sz="0" w:space="0" w:color="auto"/>
        <w:bottom w:val="none" w:sz="0" w:space="0" w:color="auto"/>
        <w:right w:val="none" w:sz="0" w:space="0" w:color="auto"/>
      </w:divBdr>
    </w:div>
    <w:div w:id="1567298137">
      <w:bodyDiv w:val="1"/>
      <w:marLeft w:val="0"/>
      <w:marRight w:val="0"/>
      <w:marTop w:val="0"/>
      <w:marBottom w:val="0"/>
      <w:divBdr>
        <w:top w:val="none" w:sz="0" w:space="0" w:color="auto"/>
        <w:left w:val="none" w:sz="0" w:space="0" w:color="auto"/>
        <w:bottom w:val="none" w:sz="0" w:space="0" w:color="auto"/>
        <w:right w:val="none" w:sz="0" w:space="0" w:color="auto"/>
      </w:divBdr>
    </w:div>
    <w:div w:id="1567498019">
      <w:bodyDiv w:val="1"/>
      <w:marLeft w:val="0"/>
      <w:marRight w:val="0"/>
      <w:marTop w:val="0"/>
      <w:marBottom w:val="0"/>
      <w:divBdr>
        <w:top w:val="none" w:sz="0" w:space="0" w:color="auto"/>
        <w:left w:val="none" w:sz="0" w:space="0" w:color="auto"/>
        <w:bottom w:val="none" w:sz="0" w:space="0" w:color="auto"/>
        <w:right w:val="none" w:sz="0" w:space="0" w:color="auto"/>
      </w:divBdr>
    </w:div>
    <w:div w:id="1567565386">
      <w:bodyDiv w:val="1"/>
      <w:marLeft w:val="0"/>
      <w:marRight w:val="0"/>
      <w:marTop w:val="0"/>
      <w:marBottom w:val="0"/>
      <w:divBdr>
        <w:top w:val="none" w:sz="0" w:space="0" w:color="auto"/>
        <w:left w:val="none" w:sz="0" w:space="0" w:color="auto"/>
        <w:bottom w:val="none" w:sz="0" w:space="0" w:color="auto"/>
        <w:right w:val="none" w:sz="0" w:space="0" w:color="auto"/>
      </w:divBdr>
    </w:div>
    <w:div w:id="1567908418">
      <w:bodyDiv w:val="1"/>
      <w:marLeft w:val="0"/>
      <w:marRight w:val="0"/>
      <w:marTop w:val="0"/>
      <w:marBottom w:val="0"/>
      <w:divBdr>
        <w:top w:val="none" w:sz="0" w:space="0" w:color="auto"/>
        <w:left w:val="none" w:sz="0" w:space="0" w:color="auto"/>
        <w:bottom w:val="none" w:sz="0" w:space="0" w:color="auto"/>
        <w:right w:val="none" w:sz="0" w:space="0" w:color="auto"/>
      </w:divBdr>
    </w:div>
    <w:div w:id="1569269757">
      <w:bodyDiv w:val="1"/>
      <w:marLeft w:val="0"/>
      <w:marRight w:val="0"/>
      <w:marTop w:val="0"/>
      <w:marBottom w:val="0"/>
      <w:divBdr>
        <w:top w:val="none" w:sz="0" w:space="0" w:color="auto"/>
        <w:left w:val="none" w:sz="0" w:space="0" w:color="auto"/>
        <w:bottom w:val="none" w:sz="0" w:space="0" w:color="auto"/>
        <w:right w:val="none" w:sz="0" w:space="0" w:color="auto"/>
      </w:divBdr>
      <w:divsChild>
        <w:div w:id="2126387569">
          <w:marLeft w:val="480"/>
          <w:marRight w:val="0"/>
          <w:marTop w:val="0"/>
          <w:marBottom w:val="0"/>
          <w:divBdr>
            <w:top w:val="none" w:sz="0" w:space="0" w:color="auto"/>
            <w:left w:val="none" w:sz="0" w:space="0" w:color="auto"/>
            <w:bottom w:val="none" w:sz="0" w:space="0" w:color="auto"/>
            <w:right w:val="none" w:sz="0" w:space="0" w:color="auto"/>
          </w:divBdr>
        </w:div>
        <w:div w:id="97916842">
          <w:marLeft w:val="480"/>
          <w:marRight w:val="0"/>
          <w:marTop w:val="0"/>
          <w:marBottom w:val="0"/>
          <w:divBdr>
            <w:top w:val="none" w:sz="0" w:space="0" w:color="auto"/>
            <w:left w:val="none" w:sz="0" w:space="0" w:color="auto"/>
            <w:bottom w:val="none" w:sz="0" w:space="0" w:color="auto"/>
            <w:right w:val="none" w:sz="0" w:space="0" w:color="auto"/>
          </w:divBdr>
        </w:div>
        <w:div w:id="623777168">
          <w:marLeft w:val="480"/>
          <w:marRight w:val="0"/>
          <w:marTop w:val="0"/>
          <w:marBottom w:val="0"/>
          <w:divBdr>
            <w:top w:val="none" w:sz="0" w:space="0" w:color="auto"/>
            <w:left w:val="none" w:sz="0" w:space="0" w:color="auto"/>
            <w:bottom w:val="none" w:sz="0" w:space="0" w:color="auto"/>
            <w:right w:val="none" w:sz="0" w:space="0" w:color="auto"/>
          </w:divBdr>
        </w:div>
        <w:div w:id="1598321031">
          <w:marLeft w:val="480"/>
          <w:marRight w:val="0"/>
          <w:marTop w:val="0"/>
          <w:marBottom w:val="0"/>
          <w:divBdr>
            <w:top w:val="none" w:sz="0" w:space="0" w:color="auto"/>
            <w:left w:val="none" w:sz="0" w:space="0" w:color="auto"/>
            <w:bottom w:val="none" w:sz="0" w:space="0" w:color="auto"/>
            <w:right w:val="none" w:sz="0" w:space="0" w:color="auto"/>
          </w:divBdr>
        </w:div>
        <w:div w:id="874200360">
          <w:marLeft w:val="480"/>
          <w:marRight w:val="0"/>
          <w:marTop w:val="0"/>
          <w:marBottom w:val="0"/>
          <w:divBdr>
            <w:top w:val="none" w:sz="0" w:space="0" w:color="auto"/>
            <w:left w:val="none" w:sz="0" w:space="0" w:color="auto"/>
            <w:bottom w:val="none" w:sz="0" w:space="0" w:color="auto"/>
            <w:right w:val="none" w:sz="0" w:space="0" w:color="auto"/>
          </w:divBdr>
        </w:div>
        <w:div w:id="2027948932">
          <w:marLeft w:val="480"/>
          <w:marRight w:val="0"/>
          <w:marTop w:val="0"/>
          <w:marBottom w:val="0"/>
          <w:divBdr>
            <w:top w:val="none" w:sz="0" w:space="0" w:color="auto"/>
            <w:left w:val="none" w:sz="0" w:space="0" w:color="auto"/>
            <w:bottom w:val="none" w:sz="0" w:space="0" w:color="auto"/>
            <w:right w:val="none" w:sz="0" w:space="0" w:color="auto"/>
          </w:divBdr>
        </w:div>
        <w:div w:id="209073515">
          <w:marLeft w:val="480"/>
          <w:marRight w:val="0"/>
          <w:marTop w:val="0"/>
          <w:marBottom w:val="0"/>
          <w:divBdr>
            <w:top w:val="none" w:sz="0" w:space="0" w:color="auto"/>
            <w:left w:val="none" w:sz="0" w:space="0" w:color="auto"/>
            <w:bottom w:val="none" w:sz="0" w:space="0" w:color="auto"/>
            <w:right w:val="none" w:sz="0" w:space="0" w:color="auto"/>
          </w:divBdr>
        </w:div>
        <w:div w:id="153493130">
          <w:marLeft w:val="480"/>
          <w:marRight w:val="0"/>
          <w:marTop w:val="0"/>
          <w:marBottom w:val="0"/>
          <w:divBdr>
            <w:top w:val="none" w:sz="0" w:space="0" w:color="auto"/>
            <w:left w:val="none" w:sz="0" w:space="0" w:color="auto"/>
            <w:bottom w:val="none" w:sz="0" w:space="0" w:color="auto"/>
            <w:right w:val="none" w:sz="0" w:space="0" w:color="auto"/>
          </w:divBdr>
        </w:div>
        <w:div w:id="462504619">
          <w:marLeft w:val="480"/>
          <w:marRight w:val="0"/>
          <w:marTop w:val="0"/>
          <w:marBottom w:val="0"/>
          <w:divBdr>
            <w:top w:val="none" w:sz="0" w:space="0" w:color="auto"/>
            <w:left w:val="none" w:sz="0" w:space="0" w:color="auto"/>
            <w:bottom w:val="none" w:sz="0" w:space="0" w:color="auto"/>
            <w:right w:val="none" w:sz="0" w:space="0" w:color="auto"/>
          </w:divBdr>
        </w:div>
        <w:div w:id="1916427118">
          <w:marLeft w:val="480"/>
          <w:marRight w:val="0"/>
          <w:marTop w:val="0"/>
          <w:marBottom w:val="0"/>
          <w:divBdr>
            <w:top w:val="none" w:sz="0" w:space="0" w:color="auto"/>
            <w:left w:val="none" w:sz="0" w:space="0" w:color="auto"/>
            <w:bottom w:val="none" w:sz="0" w:space="0" w:color="auto"/>
            <w:right w:val="none" w:sz="0" w:space="0" w:color="auto"/>
          </w:divBdr>
        </w:div>
        <w:div w:id="91055508">
          <w:marLeft w:val="480"/>
          <w:marRight w:val="0"/>
          <w:marTop w:val="0"/>
          <w:marBottom w:val="0"/>
          <w:divBdr>
            <w:top w:val="none" w:sz="0" w:space="0" w:color="auto"/>
            <w:left w:val="none" w:sz="0" w:space="0" w:color="auto"/>
            <w:bottom w:val="none" w:sz="0" w:space="0" w:color="auto"/>
            <w:right w:val="none" w:sz="0" w:space="0" w:color="auto"/>
          </w:divBdr>
        </w:div>
        <w:div w:id="725683667">
          <w:marLeft w:val="480"/>
          <w:marRight w:val="0"/>
          <w:marTop w:val="0"/>
          <w:marBottom w:val="0"/>
          <w:divBdr>
            <w:top w:val="none" w:sz="0" w:space="0" w:color="auto"/>
            <w:left w:val="none" w:sz="0" w:space="0" w:color="auto"/>
            <w:bottom w:val="none" w:sz="0" w:space="0" w:color="auto"/>
            <w:right w:val="none" w:sz="0" w:space="0" w:color="auto"/>
          </w:divBdr>
        </w:div>
        <w:div w:id="1025056909">
          <w:marLeft w:val="480"/>
          <w:marRight w:val="0"/>
          <w:marTop w:val="0"/>
          <w:marBottom w:val="0"/>
          <w:divBdr>
            <w:top w:val="none" w:sz="0" w:space="0" w:color="auto"/>
            <w:left w:val="none" w:sz="0" w:space="0" w:color="auto"/>
            <w:bottom w:val="none" w:sz="0" w:space="0" w:color="auto"/>
            <w:right w:val="none" w:sz="0" w:space="0" w:color="auto"/>
          </w:divBdr>
        </w:div>
        <w:div w:id="1740984133">
          <w:marLeft w:val="480"/>
          <w:marRight w:val="0"/>
          <w:marTop w:val="0"/>
          <w:marBottom w:val="0"/>
          <w:divBdr>
            <w:top w:val="none" w:sz="0" w:space="0" w:color="auto"/>
            <w:left w:val="none" w:sz="0" w:space="0" w:color="auto"/>
            <w:bottom w:val="none" w:sz="0" w:space="0" w:color="auto"/>
            <w:right w:val="none" w:sz="0" w:space="0" w:color="auto"/>
          </w:divBdr>
        </w:div>
        <w:div w:id="1407261301">
          <w:marLeft w:val="480"/>
          <w:marRight w:val="0"/>
          <w:marTop w:val="0"/>
          <w:marBottom w:val="0"/>
          <w:divBdr>
            <w:top w:val="none" w:sz="0" w:space="0" w:color="auto"/>
            <w:left w:val="none" w:sz="0" w:space="0" w:color="auto"/>
            <w:bottom w:val="none" w:sz="0" w:space="0" w:color="auto"/>
            <w:right w:val="none" w:sz="0" w:space="0" w:color="auto"/>
          </w:divBdr>
        </w:div>
        <w:div w:id="1323392799">
          <w:marLeft w:val="480"/>
          <w:marRight w:val="0"/>
          <w:marTop w:val="0"/>
          <w:marBottom w:val="0"/>
          <w:divBdr>
            <w:top w:val="none" w:sz="0" w:space="0" w:color="auto"/>
            <w:left w:val="none" w:sz="0" w:space="0" w:color="auto"/>
            <w:bottom w:val="none" w:sz="0" w:space="0" w:color="auto"/>
            <w:right w:val="none" w:sz="0" w:space="0" w:color="auto"/>
          </w:divBdr>
        </w:div>
        <w:div w:id="432045855">
          <w:marLeft w:val="480"/>
          <w:marRight w:val="0"/>
          <w:marTop w:val="0"/>
          <w:marBottom w:val="0"/>
          <w:divBdr>
            <w:top w:val="none" w:sz="0" w:space="0" w:color="auto"/>
            <w:left w:val="none" w:sz="0" w:space="0" w:color="auto"/>
            <w:bottom w:val="none" w:sz="0" w:space="0" w:color="auto"/>
            <w:right w:val="none" w:sz="0" w:space="0" w:color="auto"/>
          </w:divBdr>
        </w:div>
        <w:div w:id="1026063087">
          <w:marLeft w:val="480"/>
          <w:marRight w:val="0"/>
          <w:marTop w:val="0"/>
          <w:marBottom w:val="0"/>
          <w:divBdr>
            <w:top w:val="none" w:sz="0" w:space="0" w:color="auto"/>
            <w:left w:val="none" w:sz="0" w:space="0" w:color="auto"/>
            <w:bottom w:val="none" w:sz="0" w:space="0" w:color="auto"/>
            <w:right w:val="none" w:sz="0" w:space="0" w:color="auto"/>
          </w:divBdr>
        </w:div>
        <w:div w:id="1079597077">
          <w:marLeft w:val="480"/>
          <w:marRight w:val="0"/>
          <w:marTop w:val="0"/>
          <w:marBottom w:val="0"/>
          <w:divBdr>
            <w:top w:val="none" w:sz="0" w:space="0" w:color="auto"/>
            <w:left w:val="none" w:sz="0" w:space="0" w:color="auto"/>
            <w:bottom w:val="none" w:sz="0" w:space="0" w:color="auto"/>
            <w:right w:val="none" w:sz="0" w:space="0" w:color="auto"/>
          </w:divBdr>
        </w:div>
        <w:div w:id="1310667800">
          <w:marLeft w:val="480"/>
          <w:marRight w:val="0"/>
          <w:marTop w:val="0"/>
          <w:marBottom w:val="0"/>
          <w:divBdr>
            <w:top w:val="none" w:sz="0" w:space="0" w:color="auto"/>
            <w:left w:val="none" w:sz="0" w:space="0" w:color="auto"/>
            <w:bottom w:val="none" w:sz="0" w:space="0" w:color="auto"/>
            <w:right w:val="none" w:sz="0" w:space="0" w:color="auto"/>
          </w:divBdr>
        </w:div>
        <w:div w:id="621114365">
          <w:marLeft w:val="480"/>
          <w:marRight w:val="0"/>
          <w:marTop w:val="0"/>
          <w:marBottom w:val="0"/>
          <w:divBdr>
            <w:top w:val="none" w:sz="0" w:space="0" w:color="auto"/>
            <w:left w:val="none" w:sz="0" w:space="0" w:color="auto"/>
            <w:bottom w:val="none" w:sz="0" w:space="0" w:color="auto"/>
            <w:right w:val="none" w:sz="0" w:space="0" w:color="auto"/>
          </w:divBdr>
        </w:div>
        <w:div w:id="457840057">
          <w:marLeft w:val="480"/>
          <w:marRight w:val="0"/>
          <w:marTop w:val="0"/>
          <w:marBottom w:val="0"/>
          <w:divBdr>
            <w:top w:val="none" w:sz="0" w:space="0" w:color="auto"/>
            <w:left w:val="none" w:sz="0" w:space="0" w:color="auto"/>
            <w:bottom w:val="none" w:sz="0" w:space="0" w:color="auto"/>
            <w:right w:val="none" w:sz="0" w:space="0" w:color="auto"/>
          </w:divBdr>
        </w:div>
        <w:div w:id="1283420219">
          <w:marLeft w:val="480"/>
          <w:marRight w:val="0"/>
          <w:marTop w:val="0"/>
          <w:marBottom w:val="0"/>
          <w:divBdr>
            <w:top w:val="none" w:sz="0" w:space="0" w:color="auto"/>
            <w:left w:val="none" w:sz="0" w:space="0" w:color="auto"/>
            <w:bottom w:val="none" w:sz="0" w:space="0" w:color="auto"/>
            <w:right w:val="none" w:sz="0" w:space="0" w:color="auto"/>
          </w:divBdr>
        </w:div>
        <w:div w:id="534464328">
          <w:marLeft w:val="480"/>
          <w:marRight w:val="0"/>
          <w:marTop w:val="0"/>
          <w:marBottom w:val="0"/>
          <w:divBdr>
            <w:top w:val="none" w:sz="0" w:space="0" w:color="auto"/>
            <w:left w:val="none" w:sz="0" w:space="0" w:color="auto"/>
            <w:bottom w:val="none" w:sz="0" w:space="0" w:color="auto"/>
            <w:right w:val="none" w:sz="0" w:space="0" w:color="auto"/>
          </w:divBdr>
        </w:div>
        <w:div w:id="1670020623">
          <w:marLeft w:val="480"/>
          <w:marRight w:val="0"/>
          <w:marTop w:val="0"/>
          <w:marBottom w:val="0"/>
          <w:divBdr>
            <w:top w:val="none" w:sz="0" w:space="0" w:color="auto"/>
            <w:left w:val="none" w:sz="0" w:space="0" w:color="auto"/>
            <w:bottom w:val="none" w:sz="0" w:space="0" w:color="auto"/>
            <w:right w:val="none" w:sz="0" w:space="0" w:color="auto"/>
          </w:divBdr>
        </w:div>
        <w:div w:id="1226604221">
          <w:marLeft w:val="480"/>
          <w:marRight w:val="0"/>
          <w:marTop w:val="0"/>
          <w:marBottom w:val="0"/>
          <w:divBdr>
            <w:top w:val="none" w:sz="0" w:space="0" w:color="auto"/>
            <w:left w:val="none" w:sz="0" w:space="0" w:color="auto"/>
            <w:bottom w:val="none" w:sz="0" w:space="0" w:color="auto"/>
            <w:right w:val="none" w:sz="0" w:space="0" w:color="auto"/>
          </w:divBdr>
        </w:div>
        <w:div w:id="1921019806">
          <w:marLeft w:val="480"/>
          <w:marRight w:val="0"/>
          <w:marTop w:val="0"/>
          <w:marBottom w:val="0"/>
          <w:divBdr>
            <w:top w:val="none" w:sz="0" w:space="0" w:color="auto"/>
            <w:left w:val="none" w:sz="0" w:space="0" w:color="auto"/>
            <w:bottom w:val="none" w:sz="0" w:space="0" w:color="auto"/>
            <w:right w:val="none" w:sz="0" w:space="0" w:color="auto"/>
          </w:divBdr>
        </w:div>
        <w:div w:id="1618636645">
          <w:marLeft w:val="480"/>
          <w:marRight w:val="0"/>
          <w:marTop w:val="0"/>
          <w:marBottom w:val="0"/>
          <w:divBdr>
            <w:top w:val="none" w:sz="0" w:space="0" w:color="auto"/>
            <w:left w:val="none" w:sz="0" w:space="0" w:color="auto"/>
            <w:bottom w:val="none" w:sz="0" w:space="0" w:color="auto"/>
            <w:right w:val="none" w:sz="0" w:space="0" w:color="auto"/>
          </w:divBdr>
        </w:div>
        <w:div w:id="697003156">
          <w:marLeft w:val="480"/>
          <w:marRight w:val="0"/>
          <w:marTop w:val="0"/>
          <w:marBottom w:val="0"/>
          <w:divBdr>
            <w:top w:val="none" w:sz="0" w:space="0" w:color="auto"/>
            <w:left w:val="none" w:sz="0" w:space="0" w:color="auto"/>
            <w:bottom w:val="none" w:sz="0" w:space="0" w:color="auto"/>
            <w:right w:val="none" w:sz="0" w:space="0" w:color="auto"/>
          </w:divBdr>
        </w:div>
        <w:div w:id="713890515">
          <w:marLeft w:val="480"/>
          <w:marRight w:val="0"/>
          <w:marTop w:val="0"/>
          <w:marBottom w:val="0"/>
          <w:divBdr>
            <w:top w:val="none" w:sz="0" w:space="0" w:color="auto"/>
            <w:left w:val="none" w:sz="0" w:space="0" w:color="auto"/>
            <w:bottom w:val="none" w:sz="0" w:space="0" w:color="auto"/>
            <w:right w:val="none" w:sz="0" w:space="0" w:color="auto"/>
          </w:divBdr>
        </w:div>
        <w:div w:id="683822321">
          <w:marLeft w:val="480"/>
          <w:marRight w:val="0"/>
          <w:marTop w:val="0"/>
          <w:marBottom w:val="0"/>
          <w:divBdr>
            <w:top w:val="none" w:sz="0" w:space="0" w:color="auto"/>
            <w:left w:val="none" w:sz="0" w:space="0" w:color="auto"/>
            <w:bottom w:val="none" w:sz="0" w:space="0" w:color="auto"/>
            <w:right w:val="none" w:sz="0" w:space="0" w:color="auto"/>
          </w:divBdr>
        </w:div>
        <w:div w:id="544679846">
          <w:marLeft w:val="480"/>
          <w:marRight w:val="0"/>
          <w:marTop w:val="0"/>
          <w:marBottom w:val="0"/>
          <w:divBdr>
            <w:top w:val="none" w:sz="0" w:space="0" w:color="auto"/>
            <w:left w:val="none" w:sz="0" w:space="0" w:color="auto"/>
            <w:bottom w:val="none" w:sz="0" w:space="0" w:color="auto"/>
            <w:right w:val="none" w:sz="0" w:space="0" w:color="auto"/>
          </w:divBdr>
        </w:div>
        <w:div w:id="1710490982">
          <w:marLeft w:val="480"/>
          <w:marRight w:val="0"/>
          <w:marTop w:val="0"/>
          <w:marBottom w:val="0"/>
          <w:divBdr>
            <w:top w:val="none" w:sz="0" w:space="0" w:color="auto"/>
            <w:left w:val="none" w:sz="0" w:space="0" w:color="auto"/>
            <w:bottom w:val="none" w:sz="0" w:space="0" w:color="auto"/>
            <w:right w:val="none" w:sz="0" w:space="0" w:color="auto"/>
          </w:divBdr>
        </w:div>
        <w:div w:id="377554978">
          <w:marLeft w:val="480"/>
          <w:marRight w:val="0"/>
          <w:marTop w:val="0"/>
          <w:marBottom w:val="0"/>
          <w:divBdr>
            <w:top w:val="none" w:sz="0" w:space="0" w:color="auto"/>
            <w:left w:val="none" w:sz="0" w:space="0" w:color="auto"/>
            <w:bottom w:val="none" w:sz="0" w:space="0" w:color="auto"/>
            <w:right w:val="none" w:sz="0" w:space="0" w:color="auto"/>
          </w:divBdr>
        </w:div>
        <w:div w:id="896236269">
          <w:marLeft w:val="480"/>
          <w:marRight w:val="0"/>
          <w:marTop w:val="0"/>
          <w:marBottom w:val="0"/>
          <w:divBdr>
            <w:top w:val="none" w:sz="0" w:space="0" w:color="auto"/>
            <w:left w:val="none" w:sz="0" w:space="0" w:color="auto"/>
            <w:bottom w:val="none" w:sz="0" w:space="0" w:color="auto"/>
            <w:right w:val="none" w:sz="0" w:space="0" w:color="auto"/>
          </w:divBdr>
        </w:div>
        <w:div w:id="1940406017">
          <w:marLeft w:val="480"/>
          <w:marRight w:val="0"/>
          <w:marTop w:val="0"/>
          <w:marBottom w:val="0"/>
          <w:divBdr>
            <w:top w:val="none" w:sz="0" w:space="0" w:color="auto"/>
            <w:left w:val="none" w:sz="0" w:space="0" w:color="auto"/>
            <w:bottom w:val="none" w:sz="0" w:space="0" w:color="auto"/>
            <w:right w:val="none" w:sz="0" w:space="0" w:color="auto"/>
          </w:divBdr>
        </w:div>
        <w:div w:id="409885556">
          <w:marLeft w:val="480"/>
          <w:marRight w:val="0"/>
          <w:marTop w:val="0"/>
          <w:marBottom w:val="0"/>
          <w:divBdr>
            <w:top w:val="none" w:sz="0" w:space="0" w:color="auto"/>
            <w:left w:val="none" w:sz="0" w:space="0" w:color="auto"/>
            <w:bottom w:val="none" w:sz="0" w:space="0" w:color="auto"/>
            <w:right w:val="none" w:sz="0" w:space="0" w:color="auto"/>
          </w:divBdr>
        </w:div>
        <w:div w:id="591550770">
          <w:marLeft w:val="480"/>
          <w:marRight w:val="0"/>
          <w:marTop w:val="0"/>
          <w:marBottom w:val="0"/>
          <w:divBdr>
            <w:top w:val="none" w:sz="0" w:space="0" w:color="auto"/>
            <w:left w:val="none" w:sz="0" w:space="0" w:color="auto"/>
            <w:bottom w:val="none" w:sz="0" w:space="0" w:color="auto"/>
            <w:right w:val="none" w:sz="0" w:space="0" w:color="auto"/>
          </w:divBdr>
        </w:div>
        <w:div w:id="1669094023">
          <w:marLeft w:val="480"/>
          <w:marRight w:val="0"/>
          <w:marTop w:val="0"/>
          <w:marBottom w:val="0"/>
          <w:divBdr>
            <w:top w:val="none" w:sz="0" w:space="0" w:color="auto"/>
            <w:left w:val="none" w:sz="0" w:space="0" w:color="auto"/>
            <w:bottom w:val="none" w:sz="0" w:space="0" w:color="auto"/>
            <w:right w:val="none" w:sz="0" w:space="0" w:color="auto"/>
          </w:divBdr>
        </w:div>
        <w:div w:id="2129666105">
          <w:marLeft w:val="480"/>
          <w:marRight w:val="0"/>
          <w:marTop w:val="0"/>
          <w:marBottom w:val="0"/>
          <w:divBdr>
            <w:top w:val="none" w:sz="0" w:space="0" w:color="auto"/>
            <w:left w:val="none" w:sz="0" w:space="0" w:color="auto"/>
            <w:bottom w:val="none" w:sz="0" w:space="0" w:color="auto"/>
            <w:right w:val="none" w:sz="0" w:space="0" w:color="auto"/>
          </w:divBdr>
        </w:div>
        <w:div w:id="1644235318">
          <w:marLeft w:val="480"/>
          <w:marRight w:val="0"/>
          <w:marTop w:val="0"/>
          <w:marBottom w:val="0"/>
          <w:divBdr>
            <w:top w:val="none" w:sz="0" w:space="0" w:color="auto"/>
            <w:left w:val="none" w:sz="0" w:space="0" w:color="auto"/>
            <w:bottom w:val="none" w:sz="0" w:space="0" w:color="auto"/>
            <w:right w:val="none" w:sz="0" w:space="0" w:color="auto"/>
          </w:divBdr>
        </w:div>
        <w:div w:id="934753289">
          <w:marLeft w:val="480"/>
          <w:marRight w:val="0"/>
          <w:marTop w:val="0"/>
          <w:marBottom w:val="0"/>
          <w:divBdr>
            <w:top w:val="none" w:sz="0" w:space="0" w:color="auto"/>
            <w:left w:val="none" w:sz="0" w:space="0" w:color="auto"/>
            <w:bottom w:val="none" w:sz="0" w:space="0" w:color="auto"/>
            <w:right w:val="none" w:sz="0" w:space="0" w:color="auto"/>
          </w:divBdr>
        </w:div>
        <w:div w:id="911239461">
          <w:marLeft w:val="480"/>
          <w:marRight w:val="0"/>
          <w:marTop w:val="0"/>
          <w:marBottom w:val="0"/>
          <w:divBdr>
            <w:top w:val="none" w:sz="0" w:space="0" w:color="auto"/>
            <w:left w:val="none" w:sz="0" w:space="0" w:color="auto"/>
            <w:bottom w:val="none" w:sz="0" w:space="0" w:color="auto"/>
            <w:right w:val="none" w:sz="0" w:space="0" w:color="auto"/>
          </w:divBdr>
        </w:div>
        <w:div w:id="1693534499">
          <w:marLeft w:val="480"/>
          <w:marRight w:val="0"/>
          <w:marTop w:val="0"/>
          <w:marBottom w:val="0"/>
          <w:divBdr>
            <w:top w:val="none" w:sz="0" w:space="0" w:color="auto"/>
            <w:left w:val="none" w:sz="0" w:space="0" w:color="auto"/>
            <w:bottom w:val="none" w:sz="0" w:space="0" w:color="auto"/>
            <w:right w:val="none" w:sz="0" w:space="0" w:color="auto"/>
          </w:divBdr>
        </w:div>
        <w:div w:id="448088342">
          <w:marLeft w:val="480"/>
          <w:marRight w:val="0"/>
          <w:marTop w:val="0"/>
          <w:marBottom w:val="0"/>
          <w:divBdr>
            <w:top w:val="none" w:sz="0" w:space="0" w:color="auto"/>
            <w:left w:val="none" w:sz="0" w:space="0" w:color="auto"/>
            <w:bottom w:val="none" w:sz="0" w:space="0" w:color="auto"/>
            <w:right w:val="none" w:sz="0" w:space="0" w:color="auto"/>
          </w:divBdr>
        </w:div>
        <w:div w:id="541595857">
          <w:marLeft w:val="480"/>
          <w:marRight w:val="0"/>
          <w:marTop w:val="0"/>
          <w:marBottom w:val="0"/>
          <w:divBdr>
            <w:top w:val="none" w:sz="0" w:space="0" w:color="auto"/>
            <w:left w:val="none" w:sz="0" w:space="0" w:color="auto"/>
            <w:bottom w:val="none" w:sz="0" w:space="0" w:color="auto"/>
            <w:right w:val="none" w:sz="0" w:space="0" w:color="auto"/>
          </w:divBdr>
        </w:div>
        <w:div w:id="2086300816">
          <w:marLeft w:val="480"/>
          <w:marRight w:val="0"/>
          <w:marTop w:val="0"/>
          <w:marBottom w:val="0"/>
          <w:divBdr>
            <w:top w:val="none" w:sz="0" w:space="0" w:color="auto"/>
            <w:left w:val="none" w:sz="0" w:space="0" w:color="auto"/>
            <w:bottom w:val="none" w:sz="0" w:space="0" w:color="auto"/>
            <w:right w:val="none" w:sz="0" w:space="0" w:color="auto"/>
          </w:divBdr>
        </w:div>
        <w:div w:id="1834372075">
          <w:marLeft w:val="480"/>
          <w:marRight w:val="0"/>
          <w:marTop w:val="0"/>
          <w:marBottom w:val="0"/>
          <w:divBdr>
            <w:top w:val="none" w:sz="0" w:space="0" w:color="auto"/>
            <w:left w:val="none" w:sz="0" w:space="0" w:color="auto"/>
            <w:bottom w:val="none" w:sz="0" w:space="0" w:color="auto"/>
            <w:right w:val="none" w:sz="0" w:space="0" w:color="auto"/>
          </w:divBdr>
        </w:div>
        <w:div w:id="1895578143">
          <w:marLeft w:val="480"/>
          <w:marRight w:val="0"/>
          <w:marTop w:val="0"/>
          <w:marBottom w:val="0"/>
          <w:divBdr>
            <w:top w:val="none" w:sz="0" w:space="0" w:color="auto"/>
            <w:left w:val="none" w:sz="0" w:space="0" w:color="auto"/>
            <w:bottom w:val="none" w:sz="0" w:space="0" w:color="auto"/>
            <w:right w:val="none" w:sz="0" w:space="0" w:color="auto"/>
          </w:divBdr>
        </w:div>
        <w:div w:id="558982311">
          <w:marLeft w:val="480"/>
          <w:marRight w:val="0"/>
          <w:marTop w:val="0"/>
          <w:marBottom w:val="0"/>
          <w:divBdr>
            <w:top w:val="none" w:sz="0" w:space="0" w:color="auto"/>
            <w:left w:val="none" w:sz="0" w:space="0" w:color="auto"/>
            <w:bottom w:val="none" w:sz="0" w:space="0" w:color="auto"/>
            <w:right w:val="none" w:sz="0" w:space="0" w:color="auto"/>
          </w:divBdr>
        </w:div>
        <w:div w:id="873233827">
          <w:marLeft w:val="480"/>
          <w:marRight w:val="0"/>
          <w:marTop w:val="0"/>
          <w:marBottom w:val="0"/>
          <w:divBdr>
            <w:top w:val="none" w:sz="0" w:space="0" w:color="auto"/>
            <w:left w:val="none" w:sz="0" w:space="0" w:color="auto"/>
            <w:bottom w:val="none" w:sz="0" w:space="0" w:color="auto"/>
            <w:right w:val="none" w:sz="0" w:space="0" w:color="auto"/>
          </w:divBdr>
        </w:div>
        <w:div w:id="828792929">
          <w:marLeft w:val="480"/>
          <w:marRight w:val="0"/>
          <w:marTop w:val="0"/>
          <w:marBottom w:val="0"/>
          <w:divBdr>
            <w:top w:val="none" w:sz="0" w:space="0" w:color="auto"/>
            <w:left w:val="none" w:sz="0" w:space="0" w:color="auto"/>
            <w:bottom w:val="none" w:sz="0" w:space="0" w:color="auto"/>
            <w:right w:val="none" w:sz="0" w:space="0" w:color="auto"/>
          </w:divBdr>
        </w:div>
        <w:div w:id="2023891022">
          <w:marLeft w:val="480"/>
          <w:marRight w:val="0"/>
          <w:marTop w:val="0"/>
          <w:marBottom w:val="0"/>
          <w:divBdr>
            <w:top w:val="none" w:sz="0" w:space="0" w:color="auto"/>
            <w:left w:val="none" w:sz="0" w:space="0" w:color="auto"/>
            <w:bottom w:val="none" w:sz="0" w:space="0" w:color="auto"/>
            <w:right w:val="none" w:sz="0" w:space="0" w:color="auto"/>
          </w:divBdr>
        </w:div>
        <w:div w:id="633871300">
          <w:marLeft w:val="480"/>
          <w:marRight w:val="0"/>
          <w:marTop w:val="0"/>
          <w:marBottom w:val="0"/>
          <w:divBdr>
            <w:top w:val="none" w:sz="0" w:space="0" w:color="auto"/>
            <w:left w:val="none" w:sz="0" w:space="0" w:color="auto"/>
            <w:bottom w:val="none" w:sz="0" w:space="0" w:color="auto"/>
            <w:right w:val="none" w:sz="0" w:space="0" w:color="auto"/>
          </w:divBdr>
        </w:div>
        <w:div w:id="1226650724">
          <w:marLeft w:val="480"/>
          <w:marRight w:val="0"/>
          <w:marTop w:val="0"/>
          <w:marBottom w:val="0"/>
          <w:divBdr>
            <w:top w:val="none" w:sz="0" w:space="0" w:color="auto"/>
            <w:left w:val="none" w:sz="0" w:space="0" w:color="auto"/>
            <w:bottom w:val="none" w:sz="0" w:space="0" w:color="auto"/>
            <w:right w:val="none" w:sz="0" w:space="0" w:color="auto"/>
          </w:divBdr>
        </w:div>
        <w:div w:id="1606381497">
          <w:marLeft w:val="480"/>
          <w:marRight w:val="0"/>
          <w:marTop w:val="0"/>
          <w:marBottom w:val="0"/>
          <w:divBdr>
            <w:top w:val="none" w:sz="0" w:space="0" w:color="auto"/>
            <w:left w:val="none" w:sz="0" w:space="0" w:color="auto"/>
            <w:bottom w:val="none" w:sz="0" w:space="0" w:color="auto"/>
            <w:right w:val="none" w:sz="0" w:space="0" w:color="auto"/>
          </w:divBdr>
        </w:div>
        <w:div w:id="1974210109">
          <w:marLeft w:val="480"/>
          <w:marRight w:val="0"/>
          <w:marTop w:val="0"/>
          <w:marBottom w:val="0"/>
          <w:divBdr>
            <w:top w:val="none" w:sz="0" w:space="0" w:color="auto"/>
            <w:left w:val="none" w:sz="0" w:space="0" w:color="auto"/>
            <w:bottom w:val="none" w:sz="0" w:space="0" w:color="auto"/>
            <w:right w:val="none" w:sz="0" w:space="0" w:color="auto"/>
          </w:divBdr>
        </w:div>
        <w:div w:id="750736061">
          <w:marLeft w:val="480"/>
          <w:marRight w:val="0"/>
          <w:marTop w:val="0"/>
          <w:marBottom w:val="0"/>
          <w:divBdr>
            <w:top w:val="none" w:sz="0" w:space="0" w:color="auto"/>
            <w:left w:val="none" w:sz="0" w:space="0" w:color="auto"/>
            <w:bottom w:val="none" w:sz="0" w:space="0" w:color="auto"/>
            <w:right w:val="none" w:sz="0" w:space="0" w:color="auto"/>
          </w:divBdr>
        </w:div>
        <w:div w:id="50157638">
          <w:marLeft w:val="480"/>
          <w:marRight w:val="0"/>
          <w:marTop w:val="0"/>
          <w:marBottom w:val="0"/>
          <w:divBdr>
            <w:top w:val="none" w:sz="0" w:space="0" w:color="auto"/>
            <w:left w:val="none" w:sz="0" w:space="0" w:color="auto"/>
            <w:bottom w:val="none" w:sz="0" w:space="0" w:color="auto"/>
            <w:right w:val="none" w:sz="0" w:space="0" w:color="auto"/>
          </w:divBdr>
        </w:div>
        <w:div w:id="1434664610">
          <w:marLeft w:val="480"/>
          <w:marRight w:val="0"/>
          <w:marTop w:val="0"/>
          <w:marBottom w:val="0"/>
          <w:divBdr>
            <w:top w:val="none" w:sz="0" w:space="0" w:color="auto"/>
            <w:left w:val="none" w:sz="0" w:space="0" w:color="auto"/>
            <w:bottom w:val="none" w:sz="0" w:space="0" w:color="auto"/>
            <w:right w:val="none" w:sz="0" w:space="0" w:color="auto"/>
          </w:divBdr>
        </w:div>
        <w:div w:id="414983197">
          <w:marLeft w:val="480"/>
          <w:marRight w:val="0"/>
          <w:marTop w:val="0"/>
          <w:marBottom w:val="0"/>
          <w:divBdr>
            <w:top w:val="none" w:sz="0" w:space="0" w:color="auto"/>
            <w:left w:val="none" w:sz="0" w:space="0" w:color="auto"/>
            <w:bottom w:val="none" w:sz="0" w:space="0" w:color="auto"/>
            <w:right w:val="none" w:sz="0" w:space="0" w:color="auto"/>
          </w:divBdr>
        </w:div>
        <w:div w:id="876818474">
          <w:marLeft w:val="480"/>
          <w:marRight w:val="0"/>
          <w:marTop w:val="0"/>
          <w:marBottom w:val="0"/>
          <w:divBdr>
            <w:top w:val="none" w:sz="0" w:space="0" w:color="auto"/>
            <w:left w:val="none" w:sz="0" w:space="0" w:color="auto"/>
            <w:bottom w:val="none" w:sz="0" w:space="0" w:color="auto"/>
            <w:right w:val="none" w:sz="0" w:space="0" w:color="auto"/>
          </w:divBdr>
        </w:div>
        <w:div w:id="1079526008">
          <w:marLeft w:val="480"/>
          <w:marRight w:val="0"/>
          <w:marTop w:val="0"/>
          <w:marBottom w:val="0"/>
          <w:divBdr>
            <w:top w:val="none" w:sz="0" w:space="0" w:color="auto"/>
            <w:left w:val="none" w:sz="0" w:space="0" w:color="auto"/>
            <w:bottom w:val="none" w:sz="0" w:space="0" w:color="auto"/>
            <w:right w:val="none" w:sz="0" w:space="0" w:color="auto"/>
          </w:divBdr>
        </w:div>
        <w:div w:id="1886138641">
          <w:marLeft w:val="480"/>
          <w:marRight w:val="0"/>
          <w:marTop w:val="0"/>
          <w:marBottom w:val="0"/>
          <w:divBdr>
            <w:top w:val="none" w:sz="0" w:space="0" w:color="auto"/>
            <w:left w:val="none" w:sz="0" w:space="0" w:color="auto"/>
            <w:bottom w:val="none" w:sz="0" w:space="0" w:color="auto"/>
            <w:right w:val="none" w:sz="0" w:space="0" w:color="auto"/>
          </w:divBdr>
        </w:div>
        <w:div w:id="329022600">
          <w:marLeft w:val="480"/>
          <w:marRight w:val="0"/>
          <w:marTop w:val="0"/>
          <w:marBottom w:val="0"/>
          <w:divBdr>
            <w:top w:val="none" w:sz="0" w:space="0" w:color="auto"/>
            <w:left w:val="none" w:sz="0" w:space="0" w:color="auto"/>
            <w:bottom w:val="none" w:sz="0" w:space="0" w:color="auto"/>
            <w:right w:val="none" w:sz="0" w:space="0" w:color="auto"/>
          </w:divBdr>
        </w:div>
        <w:div w:id="1054741146">
          <w:marLeft w:val="480"/>
          <w:marRight w:val="0"/>
          <w:marTop w:val="0"/>
          <w:marBottom w:val="0"/>
          <w:divBdr>
            <w:top w:val="none" w:sz="0" w:space="0" w:color="auto"/>
            <w:left w:val="none" w:sz="0" w:space="0" w:color="auto"/>
            <w:bottom w:val="none" w:sz="0" w:space="0" w:color="auto"/>
            <w:right w:val="none" w:sz="0" w:space="0" w:color="auto"/>
          </w:divBdr>
        </w:div>
        <w:div w:id="1921019928">
          <w:marLeft w:val="480"/>
          <w:marRight w:val="0"/>
          <w:marTop w:val="0"/>
          <w:marBottom w:val="0"/>
          <w:divBdr>
            <w:top w:val="none" w:sz="0" w:space="0" w:color="auto"/>
            <w:left w:val="none" w:sz="0" w:space="0" w:color="auto"/>
            <w:bottom w:val="none" w:sz="0" w:space="0" w:color="auto"/>
            <w:right w:val="none" w:sz="0" w:space="0" w:color="auto"/>
          </w:divBdr>
        </w:div>
        <w:div w:id="1263298992">
          <w:marLeft w:val="480"/>
          <w:marRight w:val="0"/>
          <w:marTop w:val="0"/>
          <w:marBottom w:val="0"/>
          <w:divBdr>
            <w:top w:val="none" w:sz="0" w:space="0" w:color="auto"/>
            <w:left w:val="none" w:sz="0" w:space="0" w:color="auto"/>
            <w:bottom w:val="none" w:sz="0" w:space="0" w:color="auto"/>
            <w:right w:val="none" w:sz="0" w:space="0" w:color="auto"/>
          </w:divBdr>
        </w:div>
        <w:div w:id="875777300">
          <w:marLeft w:val="480"/>
          <w:marRight w:val="0"/>
          <w:marTop w:val="0"/>
          <w:marBottom w:val="0"/>
          <w:divBdr>
            <w:top w:val="none" w:sz="0" w:space="0" w:color="auto"/>
            <w:left w:val="none" w:sz="0" w:space="0" w:color="auto"/>
            <w:bottom w:val="none" w:sz="0" w:space="0" w:color="auto"/>
            <w:right w:val="none" w:sz="0" w:space="0" w:color="auto"/>
          </w:divBdr>
        </w:div>
        <w:div w:id="1986859974">
          <w:marLeft w:val="480"/>
          <w:marRight w:val="0"/>
          <w:marTop w:val="0"/>
          <w:marBottom w:val="0"/>
          <w:divBdr>
            <w:top w:val="none" w:sz="0" w:space="0" w:color="auto"/>
            <w:left w:val="none" w:sz="0" w:space="0" w:color="auto"/>
            <w:bottom w:val="none" w:sz="0" w:space="0" w:color="auto"/>
            <w:right w:val="none" w:sz="0" w:space="0" w:color="auto"/>
          </w:divBdr>
        </w:div>
        <w:div w:id="1614239199">
          <w:marLeft w:val="480"/>
          <w:marRight w:val="0"/>
          <w:marTop w:val="0"/>
          <w:marBottom w:val="0"/>
          <w:divBdr>
            <w:top w:val="none" w:sz="0" w:space="0" w:color="auto"/>
            <w:left w:val="none" w:sz="0" w:space="0" w:color="auto"/>
            <w:bottom w:val="none" w:sz="0" w:space="0" w:color="auto"/>
            <w:right w:val="none" w:sz="0" w:space="0" w:color="auto"/>
          </w:divBdr>
        </w:div>
        <w:div w:id="1283733229">
          <w:marLeft w:val="480"/>
          <w:marRight w:val="0"/>
          <w:marTop w:val="0"/>
          <w:marBottom w:val="0"/>
          <w:divBdr>
            <w:top w:val="none" w:sz="0" w:space="0" w:color="auto"/>
            <w:left w:val="none" w:sz="0" w:space="0" w:color="auto"/>
            <w:bottom w:val="none" w:sz="0" w:space="0" w:color="auto"/>
            <w:right w:val="none" w:sz="0" w:space="0" w:color="auto"/>
          </w:divBdr>
        </w:div>
        <w:div w:id="247275460">
          <w:marLeft w:val="480"/>
          <w:marRight w:val="0"/>
          <w:marTop w:val="0"/>
          <w:marBottom w:val="0"/>
          <w:divBdr>
            <w:top w:val="none" w:sz="0" w:space="0" w:color="auto"/>
            <w:left w:val="none" w:sz="0" w:space="0" w:color="auto"/>
            <w:bottom w:val="none" w:sz="0" w:space="0" w:color="auto"/>
            <w:right w:val="none" w:sz="0" w:space="0" w:color="auto"/>
          </w:divBdr>
        </w:div>
        <w:div w:id="1993554875">
          <w:marLeft w:val="480"/>
          <w:marRight w:val="0"/>
          <w:marTop w:val="0"/>
          <w:marBottom w:val="0"/>
          <w:divBdr>
            <w:top w:val="none" w:sz="0" w:space="0" w:color="auto"/>
            <w:left w:val="none" w:sz="0" w:space="0" w:color="auto"/>
            <w:bottom w:val="none" w:sz="0" w:space="0" w:color="auto"/>
            <w:right w:val="none" w:sz="0" w:space="0" w:color="auto"/>
          </w:divBdr>
        </w:div>
        <w:div w:id="1748377486">
          <w:marLeft w:val="480"/>
          <w:marRight w:val="0"/>
          <w:marTop w:val="0"/>
          <w:marBottom w:val="0"/>
          <w:divBdr>
            <w:top w:val="none" w:sz="0" w:space="0" w:color="auto"/>
            <w:left w:val="none" w:sz="0" w:space="0" w:color="auto"/>
            <w:bottom w:val="none" w:sz="0" w:space="0" w:color="auto"/>
            <w:right w:val="none" w:sz="0" w:space="0" w:color="auto"/>
          </w:divBdr>
        </w:div>
        <w:div w:id="820345741">
          <w:marLeft w:val="480"/>
          <w:marRight w:val="0"/>
          <w:marTop w:val="0"/>
          <w:marBottom w:val="0"/>
          <w:divBdr>
            <w:top w:val="none" w:sz="0" w:space="0" w:color="auto"/>
            <w:left w:val="none" w:sz="0" w:space="0" w:color="auto"/>
            <w:bottom w:val="none" w:sz="0" w:space="0" w:color="auto"/>
            <w:right w:val="none" w:sz="0" w:space="0" w:color="auto"/>
          </w:divBdr>
        </w:div>
        <w:div w:id="1402483413">
          <w:marLeft w:val="480"/>
          <w:marRight w:val="0"/>
          <w:marTop w:val="0"/>
          <w:marBottom w:val="0"/>
          <w:divBdr>
            <w:top w:val="none" w:sz="0" w:space="0" w:color="auto"/>
            <w:left w:val="none" w:sz="0" w:space="0" w:color="auto"/>
            <w:bottom w:val="none" w:sz="0" w:space="0" w:color="auto"/>
            <w:right w:val="none" w:sz="0" w:space="0" w:color="auto"/>
          </w:divBdr>
        </w:div>
        <w:div w:id="533082453">
          <w:marLeft w:val="480"/>
          <w:marRight w:val="0"/>
          <w:marTop w:val="0"/>
          <w:marBottom w:val="0"/>
          <w:divBdr>
            <w:top w:val="none" w:sz="0" w:space="0" w:color="auto"/>
            <w:left w:val="none" w:sz="0" w:space="0" w:color="auto"/>
            <w:bottom w:val="none" w:sz="0" w:space="0" w:color="auto"/>
            <w:right w:val="none" w:sz="0" w:space="0" w:color="auto"/>
          </w:divBdr>
        </w:div>
        <w:div w:id="716321842">
          <w:marLeft w:val="480"/>
          <w:marRight w:val="0"/>
          <w:marTop w:val="0"/>
          <w:marBottom w:val="0"/>
          <w:divBdr>
            <w:top w:val="none" w:sz="0" w:space="0" w:color="auto"/>
            <w:left w:val="none" w:sz="0" w:space="0" w:color="auto"/>
            <w:bottom w:val="none" w:sz="0" w:space="0" w:color="auto"/>
            <w:right w:val="none" w:sz="0" w:space="0" w:color="auto"/>
          </w:divBdr>
        </w:div>
        <w:div w:id="1794714776">
          <w:marLeft w:val="480"/>
          <w:marRight w:val="0"/>
          <w:marTop w:val="0"/>
          <w:marBottom w:val="0"/>
          <w:divBdr>
            <w:top w:val="none" w:sz="0" w:space="0" w:color="auto"/>
            <w:left w:val="none" w:sz="0" w:space="0" w:color="auto"/>
            <w:bottom w:val="none" w:sz="0" w:space="0" w:color="auto"/>
            <w:right w:val="none" w:sz="0" w:space="0" w:color="auto"/>
          </w:divBdr>
        </w:div>
        <w:div w:id="974064426">
          <w:marLeft w:val="480"/>
          <w:marRight w:val="0"/>
          <w:marTop w:val="0"/>
          <w:marBottom w:val="0"/>
          <w:divBdr>
            <w:top w:val="none" w:sz="0" w:space="0" w:color="auto"/>
            <w:left w:val="none" w:sz="0" w:space="0" w:color="auto"/>
            <w:bottom w:val="none" w:sz="0" w:space="0" w:color="auto"/>
            <w:right w:val="none" w:sz="0" w:space="0" w:color="auto"/>
          </w:divBdr>
        </w:div>
        <w:div w:id="988291584">
          <w:marLeft w:val="480"/>
          <w:marRight w:val="0"/>
          <w:marTop w:val="0"/>
          <w:marBottom w:val="0"/>
          <w:divBdr>
            <w:top w:val="none" w:sz="0" w:space="0" w:color="auto"/>
            <w:left w:val="none" w:sz="0" w:space="0" w:color="auto"/>
            <w:bottom w:val="none" w:sz="0" w:space="0" w:color="auto"/>
            <w:right w:val="none" w:sz="0" w:space="0" w:color="auto"/>
          </w:divBdr>
        </w:div>
        <w:div w:id="1025861008">
          <w:marLeft w:val="480"/>
          <w:marRight w:val="0"/>
          <w:marTop w:val="0"/>
          <w:marBottom w:val="0"/>
          <w:divBdr>
            <w:top w:val="none" w:sz="0" w:space="0" w:color="auto"/>
            <w:left w:val="none" w:sz="0" w:space="0" w:color="auto"/>
            <w:bottom w:val="none" w:sz="0" w:space="0" w:color="auto"/>
            <w:right w:val="none" w:sz="0" w:space="0" w:color="auto"/>
          </w:divBdr>
        </w:div>
        <w:div w:id="1388534506">
          <w:marLeft w:val="480"/>
          <w:marRight w:val="0"/>
          <w:marTop w:val="0"/>
          <w:marBottom w:val="0"/>
          <w:divBdr>
            <w:top w:val="none" w:sz="0" w:space="0" w:color="auto"/>
            <w:left w:val="none" w:sz="0" w:space="0" w:color="auto"/>
            <w:bottom w:val="none" w:sz="0" w:space="0" w:color="auto"/>
            <w:right w:val="none" w:sz="0" w:space="0" w:color="auto"/>
          </w:divBdr>
        </w:div>
        <w:div w:id="1551723204">
          <w:marLeft w:val="480"/>
          <w:marRight w:val="0"/>
          <w:marTop w:val="0"/>
          <w:marBottom w:val="0"/>
          <w:divBdr>
            <w:top w:val="none" w:sz="0" w:space="0" w:color="auto"/>
            <w:left w:val="none" w:sz="0" w:space="0" w:color="auto"/>
            <w:bottom w:val="none" w:sz="0" w:space="0" w:color="auto"/>
            <w:right w:val="none" w:sz="0" w:space="0" w:color="auto"/>
          </w:divBdr>
        </w:div>
        <w:div w:id="50277841">
          <w:marLeft w:val="480"/>
          <w:marRight w:val="0"/>
          <w:marTop w:val="0"/>
          <w:marBottom w:val="0"/>
          <w:divBdr>
            <w:top w:val="none" w:sz="0" w:space="0" w:color="auto"/>
            <w:left w:val="none" w:sz="0" w:space="0" w:color="auto"/>
            <w:bottom w:val="none" w:sz="0" w:space="0" w:color="auto"/>
            <w:right w:val="none" w:sz="0" w:space="0" w:color="auto"/>
          </w:divBdr>
        </w:div>
        <w:div w:id="654837789">
          <w:marLeft w:val="480"/>
          <w:marRight w:val="0"/>
          <w:marTop w:val="0"/>
          <w:marBottom w:val="0"/>
          <w:divBdr>
            <w:top w:val="none" w:sz="0" w:space="0" w:color="auto"/>
            <w:left w:val="none" w:sz="0" w:space="0" w:color="auto"/>
            <w:bottom w:val="none" w:sz="0" w:space="0" w:color="auto"/>
            <w:right w:val="none" w:sz="0" w:space="0" w:color="auto"/>
          </w:divBdr>
        </w:div>
        <w:div w:id="855579951">
          <w:marLeft w:val="480"/>
          <w:marRight w:val="0"/>
          <w:marTop w:val="0"/>
          <w:marBottom w:val="0"/>
          <w:divBdr>
            <w:top w:val="none" w:sz="0" w:space="0" w:color="auto"/>
            <w:left w:val="none" w:sz="0" w:space="0" w:color="auto"/>
            <w:bottom w:val="none" w:sz="0" w:space="0" w:color="auto"/>
            <w:right w:val="none" w:sz="0" w:space="0" w:color="auto"/>
          </w:divBdr>
        </w:div>
        <w:div w:id="1784030175">
          <w:marLeft w:val="480"/>
          <w:marRight w:val="0"/>
          <w:marTop w:val="0"/>
          <w:marBottom w:val="0"/>
          <w:divBdr>
            <w:top w:val="none" w:sz="0" w:space="0" w:color="auto"/>
            <w:left w:val="none" w:sz="0" w:space="0" w:color="auto"/>
            <w:bottom w:val="none" w:sz="0" w:space="0" w:color="auto"/>
            <w:right w:val="none" w:sz="0" w:space="0" w:color="auto"/>
          </w:divBdr>
        </w:div>
        <w:div w:id="702172506">
          <w:marLeft w:val="480"/>
          <w:marRight w:val="0"/>
          <w:marTop w:val="0"/>
          <w:marBottom w:val="0"/>
          <w:divBdr>
            <w:top w:val="none" w:sz="0" w:space="0" w:color="auto"/>
            <w:left w:val="none" w:sz="0" w:space="0" w:color="auto"/>
            <w:bottom w:val="none" w:sz="0" w:space="0" w:color="auto"/>
            <w:right w:val="none" w:sz="0" w:space="0" w:color="auto"/>
          </w:divBdr>
        </w:div>
        <w:div w:id="2119569416">
          <w:marLeft w:val="480"/>
          <w:marRight w:val="0"/>
          <w:marTop w:val="0"/>
          <w:marBottom w:val="0"/>
          <w:divBdr>
            <w:top w:val="none" w:sz="0" w:space="0" w:color="auto"/>
            <w:left w:val="none" w:sz="0" w:space="0" w:color="auto"/>
            <w:bottom w:val="none" w:sz="0" w:space="0" w:color="auto"/>
            <w:right w:val="none" w:sz="0" w:space="0" w:color="auto"/>
          </w:divBdr>
        </w:div>
        <w:div w:id="942810774">
          <w:marLeft w:val="480"/>
          <w:marRight w:val="0"/>
          <w:marTop w:val="0"/>
          <w:marBottom w:val="0"/>
          <w:divBdr>
            <w:top w:val="none" w:sz="0" w:space="0" w:color="auto"/>
            <w:left w:val="none" w:sz="0" w:space="0" w:color="auto"/>
            <w:bottom w:val="none" w:sz="0" w:space="0" w:color="auto"/>
            <w:right w:val="none" w:sz="0" w:space="0" w:color="auto"/>
          </w:divBdr>
        </w:div>
        <w:div w:id="1078406116">
          <w:marLeft w:val="480"/>
          <w:marRight w:val="0"/>
          <w:marTop w:val="0"/>
          <w:marBottom w:val="0"/>
          <w:divBdr>
            <w:top w:val="none" w:sz="0" w:space="0" w:color="auto"/>
            <w:left w:val="none" w:sz="0" w:space="0" w:color="auto"/>
            <w:bottom w:val="none" w:sz="0" w:space="0" w:color="auto"/>
            <w:right w:val="none" w:sz="0" w:space="0" w:color="auto"/>
          </w:divBdr>
        </w:div>
        <w:div w:id="1132284873">
          <w:marLeft w:val="480"/>
          <w:marRight w:val="0"/>
          <w:marTop w:val="0"/>
          <w:marBottom w:val="0"/>
          <w:divBdr>
            <w:top w:val="none" w:sz="0" w:space="0" w:color="auto"/>
            <w:left w:val="none" w:sz="0" w:space="0" w:color="auto"/>
            <w:bottom w:val="none" w:sz="0" w:space="0" w:color="auto"/>
            <w:right w:val="none" w:sz="0" w:space="0" w:color="auto"/>
          </w:divBdr>
        </w:div>
        <w:div w:id="1889609331">
          <w:marLeft w:val="480"/>
          <w:marRight w:val="0"/>
          <w:marTop w:val="0"/>
          <w:marBottom w:val="0"/>
          <w:divBdr>
            <w:top w:val="none" w:sz="0" w:space="0" w:color="auto"/>
            <w:left w:val="none" w:sz="0" w:space="0" w:color="auto"/>
            <w:bottom w:val="none" w:sz="0" w:space="0" w:color="auto"/>
            <w:right w:val="none" w:sz="0" w:space="0" w:color="auto"/>
          </w:divBdr>
        </w:div>
        <w:div w:id="1853371659">
          <w:marLeft w:val="480"/>
          <w:marRight w:val="0"/>
          <w:marTop w:val="0"/>
          <w:marBottom w:val="0"/>
          <w:divBdr>
            <w:top w:val="none" w:sz="0" w:space="0" w:color="auto"/>
            <w:left w:val="none" w:sz="0" w:space="0" w:color="auto"/>
            <w:bottom w:val="none" w:sz="0" w:space="0" w:color="auto"/>
            <w:right w:val="none" w:sz="0" w:space="0" w:color="auto"/>
          </w:divBdr>
        </w:div>
        <w:div w:id="103421605">
          <w:marLeft w:val="480"/>
          <w:marRight w:val="0"/>
          <w:marTop w:val="0"/>
          <w:marBottom w:val="0"/>
          <w:divBdr>
            <w:top w:val="none" w:sz="0" w:space="0" w:color="auto"/>
            <w:left w:val="none" w:sz="0" w:space="0" w:color="auto"/>
            <w:bottom w:val="none" w:sz="0" w:space="0" w:color="auto"/>
            <w:right w:val="none" w:sz="0" w:space="0" w:color="auto"/>
          </w:divBdr>
        </w:div>
        <w:div w:id="306906377">
          <w:marLeft w:val="480"/>
          <w:marRight w:val="0"/>
          <w:marTop w:val="0"/>
          <w:marBottom w:val="0"/>
          <w:divBdr>
            <w:top w:val="none" w:sz="0" w:space="0" w:color="auto"/>
            <w:left w:val="none" w:sz="0" w:space="0" w:color="auto"/>
            <w:bottom w:val="none" w:sz="0" w:space="0" w:color="auto"/>
            <w:right w:val="none" w:sz="0" w:space="0" w:color="auto"/>
          </w:divBdr>
        </w:div>
        <w:div w:id="1237276397">
          <w:marLeft w:val="480"/>
          <w:marRight w:val="0"/>
          <w:marTop w:val="0"/>
          <w:marBottom w:val="0"/>
          <w:divBdr>
            <w:top w:val="none" w:sz="0" w:space="0" w:color="auto"/>
            <w:left w:val="none" w:sz="0" w:space="0" w:color="auto"/>
            <w:bottom w:val="none" w:sz="0" w:space="0" w:color="auto"/>
            <w:right w:val="none" w:sz="0" w:space="0" w:color="auto"/>
          </w:divBdr>
        </w:div>
        <w:div w:id="1482117267">
          <w:marLeft w:val="480"/>
          <w:marRight w:val="0"/>
          <w:marTop w:val="0"/>
          <w:marBottom w:val="0"/>
          <w:divBdr>
            <w:top w:val="none" w:sz="0" w:space="0" w:color="auto"/>
            <w:left w:val="none" w:sz="0" w:space="0" w:color="auto"/>
            <w:bottom w:val="none" w:sz="0" w:space="0" w:color="auto"/>
            <w:right w:val="none" w:sz="0" w:space="0" w:color="auto"/>
          </w:divBdr>
        </w:div>
        <w:div w:id="1472555485">
          <w:marLeft w:val="480"/>
          <w:marRight w:val="0"/>
          <w:marTop w:val="0"/>
          <w:marBottom w:val="0"/>
          <w:divBdr>
            <w:top w:val="none" w:sz="0" w:space="0" w:color="auto"/>
            <w:left w:val="none" w:sz="0" w:space="0" w:color="auto"/>
            <w:bottom w:val="none" w:sz="0" w:space="0" w:color="auto"/>
            <w:right w:val="none" w:sz="0" w:space="0" w:color="auto"/>
          </w:divBdr>
        </w:div>
        <w:div w:id="1702704999">
          <w:marLeft w:val="480"/>
          <w:marRight w:val="0"/>
          <w:marTop w:val="0"/>
          <w:marBottom w:val="0"/>
          <w:divBdr>
            <w:top w:val="none" w:sz="0" w:space="0" w:color="auto"/>
            <w:left w:val="none" w:sz="0" w:space="0" w:color="auto"/>
            <w:bottom w:val="none" w:sz="0" w:space="0" w:color="auto"/>
            <w:right w:val="none" w:sz="0" w:space="0" w:color="auto"/>
          </w:divBdr>
        </w:div>
        <w:div w:id="65760549">
          <w:marLeft w:val="480"/>
          <w:marRight w:val="0"/>
          <w:marTop w:val="0"/>
          <w:marBottom w:val="0"/>
          <w:divBdr>
            <w:top w:val="none" w:sz="0" w:space="0" w:color="auto"/>
            <w:left w:val="none" w:sz="0" w:space="0" w:color="auto"/>
            <w:bottom w:val="none" w:sz="0" w:space="0" w:color="auto"/>
            <w:right w:val="none" w:sz="0" w:space="0" w:color="auto"/>
          </w:divBdr>
        </w:div>
        <w:div w:id="754058381">
          <w:marLeft w:val="480"/>
          <w:marRight w:val="0"/>
          <w:marTop w:val="0"/>
          <w:marBottom w:val="0"/>
          <w:divBdr>
            <w:top w:val="none" w:sz="0" w:space="0" w:color="auto"/>
            <w:left w:val="none" w:sz="0" w:space="0" w:color="auto"/>
            <w:bottom w:val="none" w:sz="0" w:space="0" w:color="auto"/>
            <w:right w:val="none" w:sz="0" w:space="0" w:color="auto"/>
          </w:divBdr>
        </w:div>
        <w:div w:id="1393457043">
          <w:marLeft w:val="480"/>
          <w:marRight w:val="0"/>
          <w:marTop w:val="0"/>
          <w:marBottom w:val="0"/>
          <w:divBdr>
            <w:top w:val="none" w:sz="0" w:space="0" w:color="auto"/>
            <w:left w:val="none" w:sz="0" w:space="0" w:color="auto"/>
            <w:bottom w:val="none" w:sz="0" w:space="0" w:color="auto"/>
            <w:right w:val="none" w:sz="0" w:space="0" w:color="auto"/>
          </w:divBdr>
        </w:div>
        <w:div w:id="929387235">
          <w:marLeft w:val="480"/>
          <w:marRight w:val="0"/>
          <w:marTop w:val="0"/>
          <w:marBottom w:val="0"/>
          <w:divBdr>
            <w:top w:val="none" w:sz="0" w:space="0" w:color="auto"/>
            <w:left w:val="none" w:sz="0" w:space="0" w:color="auto"/>
            <w:bottom w:val="none" w:sz="0" w:space="0" w:color="auto"/>
            <w:right w:val="none" w:sz="0" w:space="0" w:color="auto"/>
          </w:divBdr>
        </w:div>
        <w:div w:id="1489594623">
          <w:marLeft w:val="480"/>
          <w:marRight w:val="0"/>
          <w:marTop w:val="0"/>
          <w:marBottom w:val="0"/>
          <w:divBdr>
            <w:top w:val="none" w:sz="0" w:space="0" w:color="auto"/>
            <w:left w:val="none" w:sz="0" w:space="0" w:color="auto"/>
            <w:bottom w:val="none" w:sz="0" w:space="0" w:color="auto"/>
            <w:right w:val="none" w:sz="0" w:space="0" w:color="auto"/>
          </w:divBdr>
        </w:div>
        <w:div w:id="466900875">
          <w:marLeft w:val="480"/>
          <w:marRight w:val="0"/>
          <w:marTop w:val="0"/>
          <w:marBottom w:val="0"/>
          <w:divBdr>
            <w:top w:val="none" w:sz="0" w:space="0" w:color="auto"/>
            <w:left w:val="none" w:sz="0" w:space="0" w:color="auto"/>
            <w:bottom w:val="none" w:sz="0" w:space="0" w:color="auto"/>
            <w:right w:val="none" w:sz="0" w:space="0" w:color="auto"/>
          </w:divBdr>
        </w:div>
        <w:div w:id="1991058556">
          <w:marLeft w:val="480"/>
          <w:marRight w:val="0"/>
          <w:marTop w:val="0"/>
          <w:marBottom w:val="0"/>
          <w:divBdr>
            <w:top w:val="none" w:sz="0" w:space="0" w:color="auto"/>
            <w:left w:val="none" w:sz="0" w:space="0" w:color="auto"/>
            <w:bottom w:val="none" w:sz="0" w:space="0" w:color="auto"/>
            <w:right w:val="none" w:sz="0" w:space="0" w:color="auto"/>
          </w:divBdr>
        </w:div>
        <w:div w:id="702755542">
          <w:marLeft w:val="480"/>
          <w:marRight w:val="0"/>
          <w:marTop w:val="0"/>
          <w:marBottom w:val="0"/>
          <w:divBdr>
            <w:top w:val="none" w:sz="0" w:space="0" w:color="auto"/>
            <w:left w:val="none" w:sz="0" w:space="0" w:color="auto"/>
            <w:bottom w:val="none" w:sz="0" w:space="0" w:color="auto"/>
            <w:right w:val="none" w:sz="0" w:space="0" w:color="auto"/>
          </w:divBdr>
        </w:div>
        <w:div w:id="1886021448">
          <w:marLeft w:val="480"/>
          <w:marRight w:val="0"/>
          <w:marTop w:val="0"/>
          <w:marBottom w:val="0"/>
          <w:divBdr>
            <w:top w:val="none" w:sz="0" w:space="0" w:color="auto"/>
            <w:left w:val="none" w:sz="0" w:space="0" w:color="auto"/>
            <w:bottom w:val="none" w:sz="0" w:space="0" w:color="auto"/>
            <w:right w:val="none" w:sz="0" w:space="0" w:color="auto"/>
          </w:divBdr>
        </w:div>
        <w:div w:id="350647483">
          <w:marLeft w:val="480"/>
          <w:marRight w:val="0"/>
          <w:marTop w:val="0"/>
          <w:marBottom w:val="0"/>
          <w:divBdr>
            <w:top w:val="none" w:sz="0" w:space="0" w:color="auto"/>
            <w:left w:val="none" w:sz="0" w:space="0" w:color="auto"/>
            <w:bottom w:val="none" w:sz="0" w:space="0" w:color="auto"/>
            <w:right w:val="none" w:sz="0" w:space="0" w:color="auto"/>
          </w:divBdr>
        </w:div>
        <w:div w:id="1007056983">
          <w:marLeft w:val="480"/>
          <w:marRight w:val="0"/>
          <w:marTop w:val="0"/>
          <w:marBottom w:val="0"/>
          <w:divBdr>
            <w:top w:val="none" w:sz="0" w:space="0" w:color="auto"/>
            <w:left w:val="none" w:sz="0" w:space="0" w:color="auto"/>
            <w:bottom w:val="none" w:sz="0" w:space="0" w:color="auto"/>
            <w:right w:val="none" w:sz="0" w:space="0" w:color="auto"/>
          </w:divBdr>
        </w:div>
        <w:div w:id="1936135524">
          <w:marLeft w:val="480"/>
          <w:marRight w:val="0"/>
          <w:marTop w:val="0"/>
          <w:marBottom w:val="0"/>
          <w:divBdr>
            <w:top w:val="none" w:sz="0" w:space="0" w:color="auto"/>
            <w:left w:val="none" w:sz="0" w:space="0" w:color="auto"/>
            <w:bottom w:val="none" w:sz="0" w:space="0" w:color="auto"/>
            <w:right w:val="none" w:sz="0" w:space="0" w:color="auto"/>
          </w:divBdr>
        </w:div>
        <w:div w:id="1372337628">
          <w:marLeft w:val="480"/>
          <w:marRight w:val="0"/>
          <w:marTop w:val="0"/>
          <w:marBottom w:val="0"/>
          <w:divBdr>
            <w:top w:val="none" w:sz="0" w:space="0" w:color="auto"/>
            <w:left w:val="none" w:sz="0" w:space="0" w:color="auto"/>
            <w:bottom w:val="none" w:sz="0" w:space="0" w:color="auto"/>
            <w:right w:val="none" w:sz="0" w:space="0" w:color="auto"/>
          </w:divBdr>
        </w:div>
        <w:div w:id="1230190315">
          <w:marLeft w:val="480"/>
          <w:marRight w:val="0"/>
          <w:marTop w:val="0"/>
          <w:marBottom w:val="0"/>
          <w:divBdr>
            <w:top w:val="none" w:sz="0" w:space="0" w:color="auto"/>
            <w:left w:val="none" w:sz="0" w:space="0" w:color="auto"/>
            <w:bottom w:val="none" w:sz="0" w:space="0" w:color="auto"/>
            <w:right w:val="none" w:sz="0" w:space="0" w:color="auto"/>
          </w:divBdr>
        </w:div>
        <w:div w:id="1180848763">
          <w:marLeft w:val="480"/>
          <w:marRight w:val="0"/>
          <w:marTop w:val="0"/>
          <w:marBottom w:val="0"/>
          <w:divBdr>
            <w:top w:val="none" w:sz="0" w:space="0" w:color="auto"/>
            <w:left w:val="none" w:sz="0" w:space="0" w:color="auto"/>
            <w:bottom w:val="none" w:sz="0" w:space="0" w:color="auto"/>
            <w:right w:val="none" w:sz="0" w:space="0" w:color="auto"/>
          </w:divBdr>
        </w:div>
        <w:div w:id="330377460">
          <w:marLeft w:val="480"/>
          <w:marRight w:val="0"/>
          <w:marTop w:val="0"/>
          <w:marBottom w:val="0"/>
          <w:divBdr>
            <w:top w:val="none" w:sz="0" w:space="0" w:color="auto"/>
            <w:left w:val="none" w:sz="0" w:space="0" w:color="auto"/>
            <w:bottom w:val="none" w:sz="0" w:space="0" w:color="auto"/>
            <w:right w:val="none" w:sz="0" w:space="0" w:color="auto"/>
          </w:divBdr>
        </w:div>
        <w:div w:id="615602820">
          <w:marLeft w:val="480"/>
          <w:marRight w:val="0"/>
          <w:marTop w:val="0"/>
          <w:marBottom w:val="0"/>
          <w:divBdr>
            <w:top w:val="none" w:sz="0" w:space="0" w:color="auto"/>
            <w:left w:val="none" w:sz="0" w:space="0" w:color="auto"/>
            <w:bottom w:val="none" w:sz="0" w:space="0" w:color="auto"/>
            <w:right w:val="none" w:sz="0" w:space="0" w:color="auto"/>
          </w:divBdr>
        </w:div>
        <w:div w:id="273244283">
          <w:marLeft w:val="480"/>
          <w:marRight w:val="0"/>
          <w:marTop w:val="0"/>
          <w:marBottom w:val="0"/>
          <w:divBdr>
            <w:top w:val="none" w:sz="0" w:space="0" w:color="auto"/>
            <w:left w:val="none" w:sz="0" w:space="0" w:color="auto"/>
            <w:bottom w:val="none" w:sz="0" w:space="0" w:color="auto"/>
            <w:right w:val="none" w:sz="0" w:space="0" w:color="auto"/>
          </w:divBdr>
        </w:div>
        <w:div w:id="868374880">
          <w:marLeft w:val="480"/>
          <w:marRight w:val="0"/>
          <w:marTop w:val="0"/>
          <w:marBottom w:val="0"/>
          <w:divBdr>
            <w:top w:val="none" w:sz="0" w:space="0" w:color="auto"/>
            <w:left w:val="none" w:sz="0" w:space="0" w:color="auto"/>
            <w:bottom w:val="none" w:sz="0" w:space="0" w:color="auto"/>
            <w:right w:val="none" w:sz="0" w:space="0" w:color="auto"/>
          </w:divBdr>
        </w:div>
        <w:div w:id="1766882203">
          <w:marLeft w:val="480"/>
          <w:marRight w:val="0"/>
          <w:marTop w:val="0"/>
          <w:marBottom w:val="0"/>
          <w:divBdr>
            <w:top w:val="none" w:sz="0" w:space="0" w:color="auto"/>
            <w:left w:val="none" w:sz="0" w:space="0" w:color="auto"/>
            <w:bottom w:val="none" w:sz="0" w:space="0" w:color="auto"/>
            <w:right w:val="none" w:sz="0" w:space="0" w:color="auto"/>
          </w:divBdr>
        </w:div>
        <w:div w:id="235018985">
          <w:marLeft w:val="480"/>
          <w:marRight w:val="0"/>
          <w:marTop w:val="0"/>
          <w:marBottom w:val="0"/>
          <w:divBdr>
            <w:top w:val="none" w:sz="0" w:space="0" w:color="auto"/>
            <w:left w:val="none" w:sz="0" w:space="0" w:color="auto"/>
            <w:bottom w:val="none" w:sz="0" w:space="0" w:color="auto"/>
            <w:right w:val="none" w:sz="0" w:space="0" w:color="auto"/>
          </w:divBdr>
        </w:div>
        <w:div w:id="664667375">
          <w:marLeft w:val="480"/>
          <w:marRight w:val="0"/>
          <w:marTop w:val="0"/>
          <w:marBottom w:val="0"/>
          <w:divBdr>
            <w:top w:val="none" w:sz="0" w:space="0" w:color="auto"/>
            <w:left w:val="none" w:sz="0" w:space="0" w:color="auto"/>
            <w:bottom w:val="none" w:sz="0" w:space="0" w:color="auto"/>
            <w:right w:val="none" w:sz="0" w:space="0" w:color="auto"/>
          </w:divBdr>
        </w:div>
        <w:div w:id="1841654533">
          <w:marLeft w:val="480"/>
          <w:marRight w:val="0"/>
          <w:marTop w:val="0"/>
          <w:marBottom w:val="0"/>
          <w:divBdr>
            <w:top w:val="none" w:sz="0" w:space="0" w:color="auto"/>
            <w:left w:val="none" w:sz="0" w:space="0" w:color="auto"/>
            <w:bottom w:val="none" w:sz="0" w:space="0" w:color="auto"/>
            <w:right w:val="none" w:sz="0" w:space="0" w:color="auto"/>
          </w:divBdr>
        </w:div>
        <w:div w:id="615404690">
          <w:marLeft w:val="480"/>
          <w:marRight w:val="0"/>
          <w:marTop w:val="0"/>
          <w:marBottom w:val="0"/>
          <w:divBdr>
            <w:top w:val="none" w:sz="0" w:space="0" w:color="auto"/>
            <w:left w:val="none" w:sz="0" w:space="0" w:color="auto"/>
            <w:bottom w:val="none" w:sz="0" w:space="0" w:color="auto"/>
            <w:right w:val="none" w:sz="0" w:space="0" w:color="auto"/>
          </w:divBdr>
        </w:div>
        <w:div w:id="1901552676">
          <w:marLeft w:val="480"/>
          <w:marRight w:val="0"/>
          <w:marTop w:val="0"/>
          <w:marBottom w:val="0"/>
          <w:divBdr>
            <w:top w:val="none" w:sz="0" w:space="0" w:color="auto"/>
            <w:left w:val="none" w:sz="0" w:space="0" w:color="auto"/>
            <w:bottom w:val="none" w:sz="0" w:space="0" w:color="auto"/>
            <w:right w:val="none" w:sz="0" w:space="0" w:color="auto"/>
          </w:divBdr>
        </w:div>
        <w:div w:id="1633435814">
          <w:marLeft w:val="480"/>
          <w:marRight w:val="0"/>
          <w:marTop w:val="0"/>
          <w:marBottom w:val="0"/>
          <w:divBdr>
            <w:top w:val="none" w:sz="0" w:space="0" w:color="auto"/>
            <w:left w:val="none" w:sz="0" w:space="0" w:color="auto"/>
            <w:bottom w:val="none" w:sz="0" w:space="0" w:color="auto"/>
            <w:right w:val="none" w:sz="0" w:space="0" w:color="auto"/>
          </w:divBdr>
        </w:div>
        <w:div w:id="500437433">
          <w:marLeft w:val="480"/>
          <w:marRight w:val="0"/>
          <w:marTop w:val="0"/>
          <w:marBottom w:val="0"/>
          <w:divBdr>
            <w:top w:val="none" w:sz="0" w:space="0" w:color="auto"/>
            <w:left w:val="none" w:sz="0" w:space="0" w:color="auto"/>
            <w:bottom w:val="none" w:sz="0" w:space="0" w:color="auto"/>
            <w:right w:val="none" w:sz="0" w:space="0" w:color="auto"/>
          </w:divBdr>
        </w:div>
        <w:div w:id="1489252652">
          <w:marLeft w:val="480"/>
          <w:marRight w:val="0"/>
          <w:marTop w:val="0"/>
          <w:marBottom w:val="0"/>
          <w:divBdr>
            <w:top w:val="none" w:sz="0" w:space="0" w:color="auto"/>
            <w:left w:val="none" w:sz="0" w:space="0" w:color="auto"/>
            <w:bottom w:val="none" w:sz="0" w:space="0" w:color="auto"/>
            <w:right w:val="none" w:sz="0" w:space="0" w:color="auto"/>
          </w:divBdr>
        </w:div>
        <w:div w:id="434709882">
          <w:marLeft w:val="480"/>
          <w:marRight w:val="0"/>
          <w:marTop w:val="0"/>
          <w:marBottom w:val="0"/>
          <w:divBdr>
            <w:top w:val="none" w:sz="0" w:space="0" w:color="auto"/>
            <w:left w:val="none" w:sz="0" w:space="0" w:color="auto"/>
            <w:bottom w:val="none" w:sz="0" w:space="0" w:color="auto"/>
            <w:right w:val="none" w:sz="0" w:space="0" w:color="auto"/>
          </w:divBdr>
        </w:div>
        <w:div w:id="230190457">
          <w:marLeft w:val="480"/>
          <w:marRight w:val="0"/>
          <w:marTop w:val="0"/>
          <w:marBottom w:val="0"/>
          <w:divBdr>
            <w:top w:val="none" w:sz="0" w:space="0" w:color="auto"/>
            <w:left w:val="none" w:sz="0" w:space="0" w:color="auto"/>
            <w:bottom w:val="none" w:sz="0" w:space="0" w:color="auto"/>
            <w:right w:val="none" w:sz="0" w:space="0" w:color="auto"/>
          </w:divBdr>
        </w:div>
        <w:div w:id="1515613683">
          <w:marLeft w:val="480"/>
          <w:marRight w:val="0"/>
          <w:marTop w:val="0"/>
          <w:marBottom w:val="0"/>
          <w:divBdr>
            <w:top w:val="none" w:sz="0" w:space="0" w:color="auto"/>
            <w:left w:val="none" w:sz="0" w:space="0" w:color="auto"/>
            <w:bottom w:val="none" w:sz="0" w:space="0" w:color="auto"/>
            <w:right w:val="none" w:sz="0" w:space="0" w:color="auto"/>
          </w:divBdr>
        </w:div>
        <w:div w:id="1610503546">
          <w:marLeft w:val="480"/>
          <w:marRight w:val="0"/>
          <w:marTop w:val="0"/>
          <w:marBottom w:val="0"/>
          <w:divBdr>
            <w:top w:val="none" w:sz="0" w:space="0" w:color="auto"/>
            <w:left w:val="none" w:sz="0" w:space="0" w:color="auto"/>
            <w:bottom w:val="none" w:sz="0" w:space="0" w:color="auto"/>
            <w:right w:val="none" w:sz="0" w:space="0" w:color="auto"/>
          </w:divBdr>
        </w:div>
        <w:div w:id="816410631">
          <w:marLeft w:val="480"/>
          <w:marRight w:val="0"/>
          <w:marTop w:val="0"/>
          <w:marBottom w:val="0"/>
          <w:divBdr>
            <w:top w:val="none" w:sz="0" w:space="0" w:color="auto"/>
            <w:left w:val="none" w:sz="0" w:space="0" w:color="auto"/>
            <w:bottom w:val="none" w:sz="0" w:space="0" w:color="auto"/>
            <w:right w:val="none" w:sz="0" w:space="0" w:color="auto"/>
          </w:divBdr>
        </w:div>
        <w:div w:id="1087340233">
          <w:marLeft w:val="480"/>
          <w:marRight w:val="0"/>
          <w:marTop w:val="0"/>
          <w:marBottom w:val="0"/>
          <w:divBdr>
            <w:top w:val="none" w:sz="0" w:space="0" w:color="auto"/>
            <w:left w:val="none" w:sz="0" w:space="0" w:color="auto"/>
            <w:bottom w:val="none" w:sz="0" w:space="0" w:color="auto"/>
            <w:right w:val="none" w:sz="0" w:space="0" w:color="auto"/>
          </w:divBdr>
        </w:div>
        <w:div w:id="1842038033">
          <w:marLeft w:val="480"/>
          <w:marRight w:val="0"/>
          <w:marTop w:val="0"/>
          <w:marBottom w:val="0"/>
          <w:divBdr>
            <w:top w:val="none" w:sz="0" w:space="0" w:color="auto"/>
            <w:left w:val="none" w:sz="0" w:space="0" w:color="auto"/>
            <w:bottom w:val="none" w:sz="0" w:space="0" w:color="auto"/>
            <w:right w:val="none" w:sz="0" w:space="0" w:color="auto"/>
          </w:divBdr>
        </w:div>
        <w:div w:id="299652559">
          <w:marLeft w:val="480"/>
          <w:marRight w:val="0"/>
          <w:marTop w:val="0"/>
          <w:marBottom w:val="0"/>
          <w:divBdr>
            <w:top w:val="none" w:sz="0" w:space="0" w:color="auto"/>
            <w:left w:val="none" w:sz="0" w:space="0" w:color="auto"/>
            <w:bottom w:val="none" w:sz="0" w:space="0" w:color="auto"/>
            <w:right w:val="none" w:sz="0" w:space="0" w:color="auto"/>
          </w:divBdr>
        </w:div>
        <w:div w:id="1319847742">
          <w:marLeft w:val="480"/>
          <w:marRight w:val="0"/>
          <w:marTop w:val="0"/>
          <w:marBottom w:val="0"/>
          <w:divBdr>
            <w:top w:val="none" w:sz="0" w:space="0" w:color="auto"/>
            <w:left w:val="none" w:sz="0" w:space="0" w:color="auto"/>
            <w:bottom w:val="none" w:sz="0" w:space="0" w:color="auto"/>
            <w:right w:val="none" w:sz="0" w:space="0" w:color="auto"/>
          </w:divBdr>
        </w:div>
        <w:div w:id="2038893234">
          <w:marLeft w:val="480"/>
          <w:marRight w:val="0"/>
          <w:marTop w:val="0"/>
          <w:marBottom w:val="0"/>
          <w:divBdr>
            <w:top w:val="none" w:sz="0" w:space="0" w:color="auto"/>
            <w:left w:val="none" w:sz="0" w:space="0" w:color="auto"/>
            <w:bottom w:val="none" w:sz="0" w:space="0" w:color="auto"/>
            <w:right w:val="none" w:sz="0" w:space="0" w:color="auto"/>
          </w:divBdr>
        </w:div>
        <w:div w:id="901522090">
          <w:marLeft w:val="480"/>
          <w:marRight w:val="0"/>
          <w:marTop w:val="0"/>
          <w:marBottom w:val="0"/>
          <w:divBdr>
            <w:top w:val="none" w:sz="0" w:space="0" w:color="auto"/>
            <w:left w:val="none" w:sz="0" w:space="0" w:color="auto"/>
            <w:bottom w:val="none" w:sz="0" w:space="0" w:color="auto"/>
            <w:right w:val="none" w:sz="0" w:space="0" w:color="auto"/>
          </w:divBdr>
        </w:div>
        <w:div w:id="1962222696">
          <w:marLeft w:val="480"/>
          <w:marRight w:val="0"/>
          <w:marTop w:val="0"/>
          <w:marBottom w:val="0"/>
          <w:divBdr>
            <w:top w:val="none" w:sz="0" w:space="0" w:color="auto"/>
            <w:left w:val="none" w:sz="0" w:space="0" w:color="auto"/>
            <w:bottom w:val="none" w:sz="0" w:space="0" w:color="auto"/>
            <w:right w:val="none" w:sz="0" w:space="0" w:color="auto"/>
          </w:divBdr>
        </w:div>
        <w:div w:id="1521774793">
          <w:marLeft w:val="480"/>
          <w:marRight w:val="0"/>
          <w:marTop w:val="0"/>
          <w:marBottom w:val="0"/>
          <w:divBdr>
            <w:top w:val="none" w:sz="0" w:space="0" w:color="auto"/>
            <w:left w:val="none" w:sz="0" w:space="0" w:color="auto"/>
            <w:bottom w:val="none" w:sz="0" w:space="0" w:color="auto"/>
            <w:right w:val="none" w:sz="0" w:space="0" w:color="auto"/>
          </w:divBdr>
        </w:div>
        <w:div w:id="346373614">
          <w:marLeft w:val="480"/>
          <w:marRight w:val="0"/>
          <w:marTop w:val="0"/>
          <w:marBottom w:val="0"/>
          <w:divBdr>
            <w:top w:val="none" w:sz="0" w:space="0" w:color="auto"/>
            <w:left w:val="none" w:sz="0" w:space="0" w:color="auto"/>
            <w:bottom w:val="none" w:sz="0" w:space="0" w:color="auto"/>
            <w:right w:val="none" w:sz="0" w:space="0" w:color="auto"/>
          </w:divBdr>
        </w:div>
        <w:div w:id="1276672531">
          <w:marLeft w:val="480"/>
          <w:marRight w:val="0"/>
          <w:marTop w:val="0"/>
          <w:marBottom w:val="0"/>
          <w:divBdr>
            <w:top w:val="none" w:sz="0" w:space="0" w:color="auto"/>
            <w:left w:val="none" w:sz="0" w:space="0" w:color="auto"/>
            <w:bottom w:val="none" w:sz="0" w:space="0" w:color="auto"/>
            <w:right w:val="none" w:sz="0" w:space="0" w:color="auto"/>
          </w:divBdr>
        </w:div>
        <w:div w:id="2058239421">
          <w:marLeft w:val="480"/>
          <w:marRight w:val="0"/>
          <w:marTop w:val="0"/>
          <w:marBottom w:val="0"/>
          <w:divBdr>
            <w:top w:val="none" w:sz="0" w:space="0" w:color="auto"/>
            <w:left w:val="none" w:sz="0" w:space="0" w:color="auto"/>
            <w:bottom w:val="none" w:sz="0" w:space="0" w:color="auto"/>
            <w:right w:val="none" w:sz="0" w:space="0" w:color="auto"/>
          </w:divBdr>
        </w:div>
        <w:div w:id="287324932">
          <w:marLeft w:val="480"/>
          <w:marRight w:val="0"/>
          <w:marTop w:val="0"/>
          <w:marBottom w:val="0"/>
          <w:divBdr>
            <w:top w:val="none" w:sz="0" w:space="0" w:color="auto"/>
            <w:left w:val="none" w:sz="0" w:space="0" w:color="auto"/>
            <w:bottom w:val="none" w:sz="0" w:space="0" w:color="auto"/>
            <w:right w:val="none" w:sz="0" w:space="0" w:color="auto"/>
          </w:divBdr>
        </w:div>
        <w:div w:id="592589545">
          <w:marLeft w:val="480"/>
          <w:marRight w:val="0"/>
          <w:marTop w:val="0"/>
          <w:marBottom w:val="0"/>
          <w:divBdr>
            <w:top w:val="none" w:sz="0" w:space="0" w:color="auto"/>
            <w:left w:val="none" w:sz="0" w:space="0" w:color="auto"/>
            <w:bottom w:val="none" w:sz="0" w:space="0" w:color="auto"/>
            <w:right w:val="none" w:sz="0" w:space="0" w:color="auto"/>
          </w:divBdr>
        </w:div>
        <w:div w:id="1537228852">
          <w:marLeft w:val="480"/>
          <w:marRight w:val="0"/>
          <w:marTop w:val="0"/>
          <w:marBottom w:val="0"/>
          <w:divBdr>
            <w:top w:val="none" w:sz="0" w:space="0" w:color="auto"/>
            <w:left w:val="none" w:sz="0" w:space="0" w:color="auto"/>
            <w:bottom w:val="none" w:sz="0" w:space="0" w:color="auto"/>
            <w:right w:val="none" w:sz="0" w:space="0" w:color="auto"/>
          </w:divBdr>
        </w:div>
        <w:div w:id="1386293910">
          <w:marLeft w:val="480"/>
          <w:marRight w:val="0"/>
          <w:marTop w:val="0"/>
          <w:marBottom w:val="0"/>
          <w:divBdr>
            <w:top w:val="none" w:sz="0" w:space="0" w:color="auto"/>
            <w:left w:val="none" w:sz="0" w:space="0" w:color="auto"/>
            <w:bottom w:val="none" w:sz="0" w:space="0" w:color="auto"/>
            <w:right w:val="none" w:sz="0" w:space="0" w:color="auto"/>
          </w:divBdr>
        </w:div>
        <w:div w:id="2090229165">
          <w:marLeft w:val="480"/>
          <w:marRight w:val="0"/>
          <w:marTop w:val="0"/>
          <w:marBottom w:val="0"/>
          <w:divBdr>
            <w:top w:val="none" w:sz="0" w:space="0" w:color="auto"/>
            <w:left w:val="none" w:sz="0" w:space="0" w:color="auto"/>
            <w:bottom w:val="none" w:sz="0" w:space="0" w:color="auto"/>
            <w:right w:val="none" w:sz="0" w:space="0" w:color="auto"/>
          </w:divBdr>
        </w:div>
        <w:div w:id="1030839343">
          <w:marLeft w:val="480"/>
          <w:marRight w:val="0"/>
          <w:marTop w:val="0"/>
          <w:marBottom w:val="0"/>
          <w:divBdr>
            <w:top w:val="none" w:sz="0" w:space="0" w:color="auto"/>
            <w:left w:val="none" w:sz="0" w:space="0" w:color="auto"/>
            <w:bottom w:val="none" w:sz="0" w:space="0" w:color="auto"/>
            <w:right w:val="none" w:sz="0" w:space="0" w:color="auto"/>
          </w:divBdr>
        </w:div>
        <w:div w:id="1528444783">
          <w:marLeft w:val="480"/>
          <w:marRight w:val="0"/>
          <w:marTop w:val="0"/>
          <w:marBottom w:val="0"/>
          <w:divBdr>
            <w:top w:val="none" w:sz="0" w:space="0" w:color="auto"/>
            <w:left w:val="none" w:sz="0" w:space="0" w:color="auto"/>
            <w:bottom w:val="none" w:sz="0" w:space="0" w:color="auto"/>
            <w:right w:val="none" w:sz="0" w:space="0" w:color="auto"/>
          </w:divBdr>
        </w:div>
        <w:div w:id="177238694">
          <w:marLeft w:val="480"/>
          <w:marRight w:val="0"/>
          <w:marTop w:val="0"/>
          <w:marBottom w:val="0"/>
          <w:divBdr>
            <w:top w:val="none" w:sz="0" w:space="0" w:color="auto"/>
            <w:left w:val="none" w:sz="0" w:space="0" w:color="auto"/>
            <w:bottom w:val="none" w:sz="0" w:space="0" w:color="auto"/>
            <w:right w:val="none" w:sz="0" w:space="0" w:color="auto"/>
          </w:divBdr>
        </w:div>
        <w:div w:id="1944607220">
          <w:marLeft w:val="480"/>
          <w:marRight w:val="0"/>
          <w:marTop w:val="0"/>
          <w:marBottom w:val="0"/>
          <w:divBdr>
            <w:top w:val="none" w:sz="0" w:space="0" w:color="auto"/>
            <w:left w:val="none" w:sz="0" w:space="0" w:color="auto"/>
            <w:bottom w:val="none" w:sz="0" w:space="0" w:color="auto"/>
            <w:right w:val="none" w:sz="0" w:space="0" w:color="auto"/>
          </w:divBdr>
        </w:div>
        <w:div w:id="966276548">
          <w:marLeft w:val="480"/>
          <w:marRight w:val="0"/>
          <w:marTop w:val="0"/>
          <w:marBottom w:val="0"/>
          <w:divBdr>
            <w:top w:val="none" w:sz="0" w:space="0" w:color="auto"/>
            <w:left w:val="none" w:sz="0" w:space="0" w:color="auto"/>
            <w:bottom w:val="none" w:sz="0" w:space="0" w:color="auto"/>
            <w:right w:val="none" w:sz="0" w:space="0" w:color="auto"/>
          </w:divBdr>
        </w:div>
        <w:div w:id="9768774">
          <w:marLeft w:val="480"/>
          <w:marRight w:val="0"/>
          <w:marTop w:val="0"/>
          <w:marBottom w:val="0"/>
          <w:divBdr>
            <w:top w:val="none" w:sz="0" w:space="0" w:color="auto"/>
            <w:left w:val="none" w:sz="0" w:space="0" w:color="auto"/>
            <w:bottom w:val="none" w:sz="0" w:space="0" w:color="auto"/>
            <w:right w:val="none" w:sz="0" w:space="0" w:color="auto"/>
          </w:divBdr>
        </w:div>
        <w:div w:id="1664164933">
          <w:marLeft w:val="480"/>
          <w:marRight w:val="0"/>
          <w:marTop w:val="0"/>
          <w:marBottom w:val="0"/>
          <w:divBdr>
            <w:top w:val="none" w:sz="0" w:space="0" w:color="auto"/>
            <w:left w:val="none" w:sz="0" w:space="0" w:color="auto"/>
            <w:bottom w:val="none" w:sz="0" w:space="0" w:color="auto"/>
            <w:right w:val="none" w:sz="0" w:space="0" w:color="auto"/>
          </w:divBdr>
        </w:div>
        <w:div w:id="1508443843">
          <w:marLeft w:val="480"/>
          <w:marRight w:val="0"/>
          <w:marTop w:val="0"/>
          <w:marBottom w:val="0"/>
          <w:divBdr>
            <w:top w:val="none" w:sz="0" w:space="0" w:color="auto"/>
            <w:left w:val="none" w:sz="0" w:space="0" w:color="auto"/>
            <w:bottom w:val="none" w:sz="0" w:space="0" w:color="auto"/>
            <w:right w:val="none" w:sz="0" w:space="0" w:color="auto"/>
          </w:divBdr>
        </w:div>
        <w:div w:id="985668122">
          <w:marLeft w:val="480"/>
          <w:marRight w:val="0"/>
          <w:marTop w:val="0"/>
          <w:marBottom w:val="0"/>
          <w:divBdr>
            <w:top w:val="none" w:sz="0" w:space="0" w:color="auto"/>
            <w:left w:val="none" w:sz="0" w:space="0" w:color="auto"/>
            <w:bottom w:val="none" w:sz="0" w:space="0" w:color="auto"/>
            <w:right w:val="none" w:sz="0" w:space="0" w:color="auto"/>
          </w:divBdr>
        </w:div>
        <w:div w:id="722826482">
          <w:marLeft w:val="480"/>
          <w:marRight w:val="0"/>
          <w:marTop w:val="0"/>
          <w:marBottom w:val="0"/>
          <w:divBdr>
            <w:top w:val="none" w:sz="0" w:space="0" w:color="auto"/>
            <w:left w:val="none" w:sz="0" w:space="0" w:color="auto"/>
            <w:bottom w:val="none" w:sz="0" w:space="0" w:color="auto"/>
            <w:right w:val="none" w:sz="0" w:space="0" w:color="auto"/>
          </w:divBdr>
        </w:div>
        <w:div w:id="1983804360">
          <w:marLeft w:val="480"/>
          <w:marRight w:val="0"/>
          <w:marTop w:val="0"/>
          <w:marBottom w:val="0"/>
          <w:divBdr>
            <w:top w:val="none" w:sz="0" w:space="0" w:color="auto"/>
            <w:left w:val="none" w:sz="0" w:space="0" w:color="auto"/>
            <w:bottom w:val="none" w:sz="0" w:space="0" w:color="auto"/>
            <w:right w:val="none" w:sz="0" w:space="0" w:color="auto"/>
          </w:divBdr>
        </w:div>
        <w:div w:id="1424835895">
          <w:marLeft w:val="480"/>
          <w:marRight w:val="0"/>
          <w:marTop w:val="0"/>
          <w:marBottom w:val="0"/>
          <w:divBdr>
            <w:top w:val="none" w:sz="0" w:space="0" w:color="auto"/>
            <w:left w:val="none" w:sz="0" w:space="0" w:color="auto"/>
            <w:bottom w:val="none" w:sz="0" w:space="0" w:color="auto"/>
            <w:right w:val="none" w:sz="0" w:space="0" w:color="auto"/>
          </w:divBdr>
        </w:div>
        <w:div w:id="280577173">
          <w:marLeft w:val="480"/>
          <w:marRight w:val="0"/>
          <w:marTop w:val="0"/>
          <w:marBottom w:val="0"/>
          <w:divBdr>
            <w:top w:val="none" w:sz="0" w:space="0" w:color="auto"/>
            <w:left w:val="none" w:sz="0" w:space="0" w:color="auto"/>
            <w:bottom w:val="none" w:sz="0" w:space="0" w:color="auto"/>
            <w:right w:val="none" w:sz="0" w:space="0" w:color="auto"/>
          </w:divBdr>
        </w:div>
        <w:div w:id="807477399">
          <w:marLeft w:val="480"/>
          <w:marRight w:val="0"/>
          <w:marTop w:val="0"/>
          <w:marBottom w:val="0"/>
          <w:divBdr>
            <w:top w:val="none" w:sz="0" w:space="0" w:color="auto"/>
            <w:left w:val="none" w:sz="0" w:space="0" w:color="auto"/>
            <w:bottom w:val="none" w:sz="0" w:space="0" w:color="auto"/>
            <w:right w:val="none" w:sz="0" w:space="0" w:color="auto"/>
          </w:divBdr>
        </w:div>
        <w:div w:id="842163856">
          <w:marLeft w:val="480"/>
          <w:marRight w:val="0"/>
          <w:marTop w:val="0"/>
          <w:marBottom w:val="0"/>
          <w:divBdr>
            <w:top w:val="none" w:sz="0" w:space="0" w:color="auto"/>
            <w:left w:val="none" w:sz="0" w:space="0" w:color="auto"/>
            <w:bottom w:val="none" w:sz="0" w:space="0" w:color="auto"/>
            <w:right w:val="none" w:sz="0" w:space="0" w:color="auto"/>
          </w:divBdr>
        </w:div>
        <w:div w:id="2044860543">
          <w:marLeft w:val="480"/>
          <w:marRight w:val="0"/>
          <w:marTop w:val="0"/>
          <w:marBottom w:val="0"/>
          <w:divBdr>
            <w:top w:val="none" w:sz="0" w:space="0" w:color="auto"/>
            <w:left w:val="none" w:sz="0" w:space="0" w:color="auto"/>
            <w:bottom w:val="none" w:sz="0" w:space="0" w:color="auto"/>
            <w:right w:val="none" w:sz="0" w:space="0" w:color="auto"/>
          </w:divBdr>
        </w:div>
        <w:div w:id="475339378">
          <w:marLeft w:val="480"/>
          <w:marRight w:val="0"/>
          <w:marTop w:val="0"/>
          <w:marBottom w:val="0"/>
          <w:divBdr>
            <w:top w:val="none" w:sz="0" w:space="0" w:color="auto"/>
            <w:left w:val="none" w:sz="0" w:space="0" w:color="auto"/>
            <w:bottom w:val="none" w:sz="0" w:space="0" w:color="auto"/>
            <w:right w:val="none" w:sz="0" w:space="0" w:color="auto"/>
          </w:divBdr>
        </w:div>
        <w:div w:id="1992635812">
          <w:marLeft w:val="480"/>
          <w:marRight w:val="0"/>
          <w:marTop w:val="0"/>
          <w:marBottom w:val="0"/>
          <w:divBdr>
            <w:top w:val="none" w:sz="0" w:space="0" w:color="auto"/>
            <w:left w:val="none" w:sz="0" w:space="0" w:color="auto"/>
            <w:bottom w:val="none" w:sz="0" w:space="0" w:color="auto"/>
            <w:right w:val="none" w:sz="0" w:space="0" w:color="auto"/>
          </w:divBdr>
        </w:div>
        <w:div w:id="1715276045">
          <w:marLeft w:val="480"/>
          <w:marRight w:val="0"/>
          <w:marTop w:val="0"/>
          <w:marBottom w:val="0"/>
          <w:divBdr>
            <w:top w:val="none" w:sz="0" w:space="0" w:color="auto"/>
            <w:left w:val="none" w:sz="0" w:space="0" w:color="auto"/>
            <w:bottom w:val="none" w:sz="0" w:space="0" w:color="auto"/>
            <w:right w:val="none" w:sz="0" w:space="0" w:color="auto"/>
          </w:divBdr>
        </w:div>
      </w:divsChild>
    </w:div>
    <w:div w:id="1569612603">
      <w:bodyDiv w:val="1"/>
      <w:marLeft w:val="0"/>
      <w:marRight w:val="0"/>
      <w:marTop w:val="0"/>
      <w:marBottom w:val="0"/>
      <w:divBdr>
        <w:top w:val="none" w:sz="0" w:space="0" w:color="auto"/>
        <w:left w:val="none" w:sz="0" w:space="0" w:color="auto"/>
        <w:bottom w:val="none" w:sz="0" w:space="0" w:color="auto"/>
        <w:right w:val="none" w:sz="0" w:space="0" w:color="auto"/>
      </w:divBdr>
    </w:div>
    <w:div w:id="1570386596">
      <w:bodyDiv w:val="1"/>
      <w:marLeft w:val="0"/>
      <w:marRight w:val="0"/>
      <w:marTop w:val="0"/>
      <w:marBottom w:val="0"/>
      <w:divBdr>
        <w:top w:val="none" w:sz="0" w:space="0" w:color="auto"/>
        <w:left w:val="none" w:sz="0" w:space="0" w:color="auto"/>
        <w:bottom w:val="none" w:sz="0" w:space="0" w:color="auto"/>
        <w:right w:val="none" w:sz="0" w:space="0" w:color="auto"/>
      </w:divBdr>
    </w:div>
    <w:div w:id="1572889587">
      <w:bodyDiv w:val="1"/>
      <w:marLeft w:val="0"/>
      <w:marRight w:val="0"/>
      <w:marTop w:val="0"/>
      <w:marBottom w:val="0"/>
      <w:divBdr>
        <w:top w:val="none" w:sz="0" w:space="0" w:color="auto"/>
        <w:left w:val="none" w:sz="0" w:space="0" w:color="auto"/>
        <w:bottom w:val="none" w:sz="0" w:space="0" w:color="auto"/>
        <w:right w:val="none" w:sz="0" w:space="0" w:color="auto"/>
      </w:divBdr>
    </w:div>
    <w:div w:id="1573201770">
      <w:bodyDiv w:val="1"/>
      <w:marLeft w:val="0"/>
      <w:marRight w:val="0"/>
      <w:marTop w:val="0"/>
      <w:marBottom w:val="0"/>
      <w:divBdr>
        <w:top w:val="none" w:sz="0" w:space="0" w:color="auto"/>
        <w:left w:val="none" w:sz="0" w:space="0" w:color="auto"/>
        <w:bottom w:val="none" w:sz="0" w:space="0" w:color="auto"/>
        <w:right w:val="none" w:sz="0" w:space="0" w:color="auto"/>
      </w:divBdr>
    </w:div>
    <w:div w:id="1573587856">
      <w:bodyDiv w:val="1"/>
      <w:marLeft w:val="0"/>
      <w:marRight w:val="0"/>
      <w:marTop w:val="0"/>
      <w:marBottom w:val="0"/>
      <w:divBdr>
        <w:top w:val="none" w:sz="0" w:space="0" w:color="auto"/>
        <w:left w:val="none" w:sz="0" w:space="0" w:color="auto"/>
        <w:bottom w:val="none" w:sz="0" w:space="0" w:color="auto"/>
        <w:right w:val="none" w:sz="0" w:space="0" w:color="auto"/>
      </w:divBdr>
    </w:div>
    <w:div w:id="1574196506">
      <w:bodyDiv w:val="1"/>
      <w:marLeft w:val="0"/>
      <w:marRight w:val="0"/>
      <w:marTop w:val="0"/>
      <w:marBottom w:val="0"/>
      <w:divBdr>
        <w:top w:val="none" w:sz="0" w:space="0" w:color="auto"/>
        <w:left w:val="none" w:sz="0" w:space="0" w:color="auto"/>
        <w:bottom w:val="none" w:sz="0" w:space="0" w:color="auto"/>
        <w:right w:val="none" w:sz="0" w:space="0" w:color="auto"/>
      </w:divBdr>
    </w:div>
    <w:div w:id="1575314605">
      <w:bodyDiv w:val="1"/>
      <w:marLeft w:val="0"/>
      <w:marRight w:val="0"/>
      <w:marTop w:val="0"/>
      <w:marBottom w:val="0"/>
      <w:divBdr>
        <w:top w:val="none" w:sz="0" w:space="0" w:color="auto"/>
        <w:left w:val="none" w:sz="0" w:space="0" w:color="auto"/>
        <w:bottom w:val="none" w:sz="0" w:space="0" w:color="auto"/>
        <w:right w:val="none" w:sz="0" w:space="0" w:color="auto"/>
      </w:divBdr>
    </w:div>
    <w:div w:id="1578898355">
      <w:bodyDiv w:val="1"/>
      <w:marLeft w:val="0"/>
      <w:marRight w:val="0"/>
      <w:marTop w:val="0"/>
      <w:marBottom w:val="0"/>
      <w:divBdr>
        <w:top w:val="none" w:sz="0" w:space="0" w:color="auto"/>
        <w:left w:val="none" w:sz="0" w:space="0" w:color="auto"/>
        <w:bottom w:val="none" w:sz="0" w:space="0" w:color="auto"/>
        <w:right w:val="none" w:sz="0" w:space="0" w:color="auto"/>
      </w:divBdr>
    </w:div>
    <w:div w:id="1580947342">
      <w:bodyDiv w:val="1"/>
      <w:marLeft w:val="0"/>
      <w:marRight w:val="0"/>
      <w:marTop w:val="0"/>
      <w:marBottom w:val="0"/>
      <w:divBdr>
        <w:top w:val="none" w:sz="0" w:space="0" w:color="auto"/>
        <w:left w:val="none" w:sz="0" w:space="0" w:color="auto"/>
        <w:bottom w:val="none" w:sz="0" w:space="0" w:color="auto"/>
        <w:right w:val="none" w:sz="0" w:space="0" w:color="auto"/>
      </w:divBdr>
    </w:div>
    <w:div w:id="1581476372">
      <w:bodyDiv w:val="1"/>
      <w:marLeft w:val="0"/>
      <w:marRight w:val="0"/>
      <w:marTop w:val="0"/>
      <w:marBottom w:val="0"/>
      <w:divBdr>
        <w:top w:val="none" w:sz="0" w:space="0" w:color="auto"/>
        <w:left w:val="none" w:sz="0" w:space="0" w:color="auto"/>
        <w:bottom w:val="none" w:sz="0" w:space="0" w:color="auto"/>
        <w:right w:val="none" w:sz="0" w:space="0" w:color="auto"/>
      </w:divBdr>
    </w:div>
    <w:div w:id="1581985007">
      <w:bodyDiv w:val="1"/>
      <w:marLeft w:val="0"/>
      <w:marRight w:val="0"/>
      <w:marTop w:val="0"/>
      <w:marBottom w:val="0"/>
      <w:divBdr>
        <w:top w:val="none" w:sz="0" w:space="0" w:color="auto"/>
        <w:left w:val="none" w:sz="0" w:space="0" w:color="auto"/>
        <w:bottom w:val="none" w:sz="0" w:space="0" w:color="auto"/>
        <w:right w:val="none" w:sz="0" w:space="0" w:color="auto"/>
      </w:divBdr>
    </w:div>
    <w:div w:id="1583366272">
      <w:bodyDiv w:val="1"/>
      <w:marLeft w:val="0"/>
      <w:marRight w:val="0"/>
      <w:marTop w:val="0"/>
      <w:marBottom w:val="0"/>
      <w:divBdr>
        <w:top w:val="none" w:sz="0" w:space="0" w:color="auto"/>
        <w:left w:val="none" w:sz="0" w:space="0" w:color="auto"/>
        <w:bottom w:val="none" w:sz="0" w:space="0" w:color="auto"/>
        <w:right w:val="none" w:sz="0" w:space="0" w:color="auto"/>
      </w:divBdr>
    </w:div>
    <w:div w:id="1583562947">
      <w:bodyDiv w:val="1"/>
      <w:marLeft w:val="0"/>
      <w:marRight w:val="0"/>
      <w:marTop w:val="0"/>
      <w:marBottom w:val="0"/>
      <w:divBdr>
        <w:top w:val="none" w:sz="0" w:space="0" w:color="auto"/>
        <w:left w:val="none" w:sz="0" w:space="0" w:color="auto"/>
        <w:bottom w:val="none" w:sz="0" w:space="0" w:color="auto"/>
        <w:right w:val="none" w:sz="0" w:space="0" w:color="auto"/>
      </w:divBdr>
    </w:div>
    <w:div w:id="1583828524">
      <w:bodyDiv w:val="1"/>
      <w:marLeft w:val="0"/>
      <w:marRight w:val="0"/>
      <w:marTop w:val="0"/>
      <w:marBottom w:val="0"/>
      <w:divBdr>
        <w:top w:val="none" w:sz="0" w:space="0" w:color="auto"/>
        <w:left w:val="none" w:sz="0" w:space="0" w:color="auto"/>
        <w:bottom w:val="none" w:sz="0" w:space="0" w:color="auto"/>
        <w:right w:val="none" w:sz="0" w:space="0" w:color="auto"/>
      </w:divBdr>
    </w:div>
    <w:div w:id="1583906239">
      <w:bodyDiv w:val="1"/>
      <w:marLeft w:val="0"/>
      <w:marRight w:val="0"/>
      <w:marTop w:val="0"/>
      <w:marBottom w:val="0"/>
      <w:divBdr>
        <w:top w:val="none" w:sz="0" w:space="0" w:color="auto"/>
        <w:left w:val="none" w:sz="0" w:space="0" w:color="auto"/>
        <w:bottom w:val="none" w:sz="0" w:space="0" w:color="auto"/>
        <w:right w:val="none" w:sz="0" w:space="0" w:color="auto"/>
      </w:divBdr>
    </w:div>
    <w:div w:id="1584678327">
      <w:bodyDiv w:val="1"/>
      <w:marLeft w:val="0"/>
      <w:marRight w:val="0"/>
      <w:marTop w:val="0"/>
      <w:marBottom w:val="0"/>
      <w:divBdr>
        <w:top w:val="none" w:sz="0" w:space="0" w:color="auto"/>
        <w:left w:val="none" w:sz="0" w:space="0" w:color="auto"/>
        <w:bottom w:val="none" w:sz="0" w:space="0" w:color="auto"/>
        <w:right w:val="none" w:sz="0" w:space="0" w:color="auto"/>
      </w:divBdr>
    </w:div>
    <w:div w:id="1584871331">
      <w:bodyDiv w:val="1"/>
      <w:marLeft w:val="0"/>
      <w:marRight w:val="0"/>
      <w:marTop w:val="0"/>
      <w:marBottom w:val="0"/>
      <w:divBdr>
        <w:top w:val="none" w:sz="0" w:space="0" w:color="auto"/>
        <w:left w:val="none" w:sz="0" w:space="0" w:color="auto"/>
        <w:bottom w:val="none" w:sz="0" w:space="0" w:color="auto"/>
        <w:right w:val="none" w:sz="0" w:space="0" w:color="auto"/>
      </w:divBdr>
    </w:div>
    <w:div w:id="1585064103">
      <w:bodyDiv w:val="1"/>
      <w:marLeft w:val="0"/>
      <w:marRight w:val="0"/>
      <w:marTop w:val="0"/>
      <w:marBottom w:val="0"/>
      <w:divBdr>
        <w:top w:val="none" w:sz="0" w:space="0" w:color="auto"/>
        <w:left w:val="none" w:sz="0" w:space="0" w:color="auto"/>
        <w:bottom w:val="none" w:sz="0" w:space="0" w:color="auto"/>
        <w:right w:val="none" w:sz="0" w:space="0" w:color="auto"/>
      </w:divBdr>
    </w:div>
    <w:div w:id="1585409889">
      <w:bodyDiv w:val="1"/>
      <w:marLeft w:val="0"/>
      <w:marRight w:val="0"/>
      <w:marTop w:val="0"/>
      <w:marBottom w:val="0"/>
      <w:divBdr>
        <w:top w:val="none" w:sz="0" w:space="0" w:color="auto"/>
        <w:left w:val="none" w:sz="0" w:space="0" w:color="auto"/>
        <w:bottom w:val="none" w:sz="0" w:space="0" w:color="auto"/>
        <w:right w:val="none" w:sz="0" w:space="0" w:color="auto"/>
      </w:divBdr>
    </w:div>
    <w:div w:id="1586453386">
      <w:bodyDiv w:val="1"/>
      <w:marLeft w:val="0"/>
      <w:marRight w:val="0"/>
      <w:marTop w:val="0"/>
      <w:marBottom w:val="0"/>
      <w:divBdr>
        <w:top w:val="none" w:sz="0" w:space="0" w:color="auto"/>
        <w:left w:val="none" w:sz="0" w:space="0" w:color="auto"/>
        <w:bottom w:val="none" w:sz="0" w:space="0" w:color="auto"/>
        <w:right w:val="none" w:sz="0" w:space="0" w:color="auto"/>
      </w:divBdr>
    </w:div>
    <w:div w:id="1586917564">
      <w:bodyDiv w:val="1"/>
      <w:marLeft w:val="0"/>
      <w:marRight w:val="0"/>
      <w:marTop w:val="0"/>
      <w:marBottom w:val="0"/>
      <w:divBdr>
        <w:top w:val="none" w:sz="0" w:space="0" w:color="auto"/>
        <w:left w:val="none" w:sz="0" w:space="0" w:color="auto"/>
        <w:bottom w:val="none" w:sz="0" w:space="0" w:color="auto"/>
        <w:right w:val="none" w:sz="0" w:space="0" w:color="auto"/>
      </w:divBdr>
    </w:div>
    <w:div w:id="1587156152">
      <w:bodyDiv w:val="1"/>
      <w:marLeft w:val="0"/>
      <w:marRight w:val="0"/>
      <w:marTop w:val="0"/>
      <w:marBottom w:val="0"/>
      <w:divBdr>
        <w:top w:val="none" w:sz="0" w:space="0" w:color="auto"/>
        <w:left w:val="none" w:sz="0" w:space="0" w:color="auto"/>
        <w:bottom w:val="none" w:sz="0" w:space="0" w:color="auto"/>
        <w:right w:val="none" w:sz="0" w:space="0" w:color="auto"/>
      </w:divBdr>
    </w:div>
    <w:div w:id="1587183432">
      <w:bodyDiv w:val="1"/>
      <w:marLeft w:val="0"/>
      <w:marRight w:val="0"/>
      <w:marTop w:val="0"/>
      <w:marBottom w:val="0"/>
      <w:divBdr>
        <w:top w:val="none" w:sz="0" w:space="0" w:color="auto"/>
        <w:left w:val="none" w:sz="0" w:space="0" w:color="auto"/>
        <w:bottom w:val="none" w:sz="0" w:space="0" w:color="auto"/>
        <w:right w:val="none" w:sz="0" w:space="0" w:color="auto"/>
      </w:divBdr>
    </w:div>
    <w:div w:id="1587883591">
      <w:bodyDiv w:val="1"/>
      <w:marLeft w:val="0"/>
      <w:marRight w:val="0"/>
      <w:marTop w:val="0"/>
      <w:marBottom w:val="0"/>
      <w:divBdr>
        <w:top w:val="none" w:sz="0" w:space="0" w:color="auto"/>
        <w:left w:val="none" w:sz="0" w:space="0" w:color="auto"/>
        <w:bottom w:val="none" w:sz="0" w:space="0" w:color="auto"/>
        <w:right w:val="none" w:sz="0" w:space="0" w:color="auto"/>
      </w:divBdr>
    </w:div>
    <w:div w:id="1588033148">
      <w:bodyDiv w:val="1"/>
      <w:marLeft w:val="0"/>
      <w:marRight w:val="0"/>
      <w:marTop w:val="0"/>
      <w:marBottom w:val="0"/>
      <w:divBdr>
        <w:top w:val="none" w:sz="0" w:space="0" w:color="auto"/>
        <w:left w:val="none" w:sz="0" w:space="0" w:color="auto"/>
        <w:bottom w:val="none" w:sz="0" w:space="0" w:color="auto"/>
        <w:right w:val="none" w:sz="0" w:space="0" w:color="auto"/>
      </w:divBdr>
    </w:div>
    <w:div w:id="1588687643">
      <w:bodyDiv w:val="1"/>
      <w:marLeft w:val="0"/>
      <w:marRight w:val="0"/>
      <w:marTop w:val="0"/>
      <w:marBottom w:val="0"/>
      <w:divBdr>
        <w:top w:val="none" w:sz="0" w:space="0" w:color="auto"/>
        <w:left w:val="none" w:sz="0" w:space="0" w:color="auto"/>
        <w:bottom w:val="none" w:sz="0" w:space="0" w:color="auto"/>
        <w:right w:val="none" w:sz="0" w:space="0" w:color="auto"/>
      </w:divBdr>
    </w:div>
    <w:div w:id="1589656343">
      <w:bodyDiv w:val="1"/>
      <w:marLeft w:val="0"/>
      <w:marRight w:val="0"/>
      <w:marTop w:val="0"/>
      <w:marBottom w:val="0"/>
      <w:divBdr>
        <w:top w:val="none" w:sz="0" w:space="0" w:color="auto"/>
        <w:left w:val="none" w:sz="0" w:space="0" w:color="auto"/>
        <w:bottom w:val="none" w:sz="0" w:space="0" w:color="auto"/>
        <w:right w:val="none" w:sz="0" w:space="0" w:color="auto"/>
      </w:divBdr>
    </w:div>
    <w:div w:id="1589733059">
      <w:bodyDiv w:val="1"/>
      <w:marLeft w:val="0"/>
      <w:marRight w:val="0"/>
      <w:marTop w:val="0"/>
      <w:marBottom w:val="0"/>
      <w:divBdr>
        <w:top w:val="none" w:sz="0" w:space="0" w:color="auto"/>
        <w:left w:val="none" w:sz="0" w:space="0" w:color="auto"/>
        <w:bottom w:val="none" w:sz="0" w:space="0" w:color="auto"/>
        <w:right w:val="none" w:sz="0" w:space="0" w:color="auto"/>
      </w:divBdr>
    </w:div>
    <w:div w:id="1589849456">
      <w:bodyDiv w:val="1"/>
      <w:marLeft w:val="0"/>
      <w:marRight w:val="0"/>
      <w:marTop w:val="0"/>
      <w:marBottom w:val="0"/>
      <w:divBdr>
        <w:top w:val="none" w:sz="0" w:space="0" w:color="auto"/>
        <w:left w:val="none" w:sz="0" w:space="0" w:color="auto"/>
        <w:bottom w:val="none" w:sz="0" w:space="0" w:color="auto"/>
        <w:right w:val="none" w:sz="0" w:space="0" w:color="auto"/>
      </w:divBdr>
    </w:div>
    <w:div w:id="1590190121">
      <w:bodyDiv w:val="1"/>
      <w:marLeft w:val="0"/>
      <w:marRight w:val="0"/>
      <w:marTop w:val="0"/>
      <w:marBottom w:val="0"/>
      <w:divBdr>
        <w:top w:val="none" w:sz="0" w:space="0" w:color="auto"/>
        <w:left w:val="none" w:sz="0" w:space="0" w:color="auto"/>
        <w:bottom w:val="none" w:sz="0" w:space="0" w:color="auto"/>
        <w:right w:val="none" w:sz="0" w:space="0" w:color="auto"/>
      </w:divBdr>
    </w:div>
    <w:div w:id="1590578678">
      <w:bodyDiv w:val="1"/>
      <w:marLeft w:val="0"/>
      <w:marRight w:val="0"/>
      <w:marTop w:val="0"/>
      <w:marBottom w:val="0"/>
      <w:divBdr>
        <w:top w:val="none" w:sz="0" w:space="0" w:color="auto"/>
        <w:left w:val="none" w:sz="0" w:space="0" w:color="auto"/>
        <w:bottom w:val="none" w:sz="0" w:space="0" w:color="auto"/>
        <w:right w:val="none" w:sz="0" w:space="0" w:color="auto"/>
      </w:divBdr>
    </w:div>
    <w:div w:id="1593003335">
      <w:bodyDiv w:val="1"/>
      <w:marLeft w:val="0"/>
      <w:marRight w:val="0"/>
      <w:marTop w:val="0"/>
      <w:marBottom w:val="0"/>
      <w:divBdr>
        <w:top w:val="none" w:sz="0" w:space="0" w:color="auto"/>
        <w:left w:val="none" w:sz="0" w:space="0" w:color="auto"/>
        <w:bottom w:val="none" w:sz="0" w:space="0" w:color="auto"/>
        <w:right w:val="none" w:sz="0" w:space="0" w:color="auto"/>
      </w:divBdr>
    </w:div>
    <w:div w:id="1593515646">
      <w:bodyDiv w:val="1"/>
      <w:marLeft w:val="0"/>
      <w:marRight w:val="0"/>
      <w:marTop w:val="0"/>
      <w:marBottom w:val="0"/>
      <w:divBdr>
        <w:top w:val="none" w:sz="0" w:space="0" w:color="auto"/>
        <w:left w:val="none" w:sz="0" w:space="0" w:color="auto"/>
        <w:bottom w:val="none" w:sz="0" w:space="0" w:color="auto"/>
        <w:right w:val="none" w:sz="0" w:space="0" w:color="auto"/>
      </w:divBdr>
    </w:div>
    <w:div w:id="1593587517">
      <w:bodyDiv w:val="1"/>
      <w:marLeft w:val="0"/>
      <w:marRight w:val="0"/>
      <w:marTop w:val="0"/>
      <w:marBottom w:val="0"/>
      <w:divBdr>
        <w:top w:val="none" w:sz="0" w:space="0" w:color="auto"/>
        <w:left w:val="none" w:sz="0" w:space="0" w:color="auto"/>
        <w:bottom w:val="none" w:sz="0" w:space="0" w:color="auto"/>
        <w:right w:val="none" w:sz="0" w:space="0" w:color="auto"/>
      </w:divBdr>
    </w:div>
    <w:div w:id="1594123241">
      <w:bodyDiv w:val="1"/>
      <w:marLeft w:val="0"/>
      <w:marRight w:val="0"/>
      <w:marTop w:val="0"/>
      <w:marBottom w:val="0"/>
      <w:divBdr>
        <w:top w:val="none" w:sz="0" w:space="0" w:color="auto"/>
        <w:left w:val="none" w:sz="0" w:space="0" w:color="auto"/>
        <w:bottom w:val="none" w:sz="0" w:space="0" w:color="auto"/>
        <w:right w:val="none" w:sz="0" w:space="0" w:color="auto"/>
      </w:divBdr>
    </w:div>
    <w:div w:id="1595354491">
      <w:bodyDiv w:val="1"/>
      <w:marLeft w:val="0"/>
      <w:marRight w:val="0"/>
      <w:marTop w:val="0"/>
      <w:marBottom w:val="0"/>
      <w:divBdr>
        <w:top w:val="none" w:sz="0" w:space="0" w:color="auto"/>
        <w:left w:val="none" w:sz="0" w:space="0" w:color="auto"/>
        <w:bottom w:val="none" w:sz="0" w:space="0" w:color="auto"/>
        <w:right w:val="none" w:sz="0" w:space="0" w:color="auto"/>
      </w:divBdr>
    </w:div>
    <w:div w:id="1595629214">
      <w:bodyDiv w:val="1"/>
      <w:marLeft w:val="0"/>
      <w:marRight w:val="0"/>
      <w:marTop w:val="0"/>
      <w:marBottom w:val="0"/>
      <w:divBdr>
        <w:top w:val="none" w:sz="0" w:space="0" w:color="auto"/>
        <w:left w:val="none" w:sz="0" w:space="0" w:color="auto"/>
        <w:bottom w:val="none" w:sz="0" w:space="0" w:color="auto"/>
        <w:right w:val="none" w:sz="0" w:space="0" w:color="auto"/>
      </w:divBdr>
    </w:div>
    <w:div w:id="1595745128">
      <w:bodyDiv w:val="1"/>
      <w:marLeft w:val="0"/>
      <w:marRight w:val="0"/>
      <w:marTop w:val="0"/>
      <w:marBottom w:val="0"/>
      <w:divBdr>
        <w:top w:val="none" w:sz="0" w:space="0" w:color="auto"/>
        <w:left w:val="none" w:sz="0" w:space="0" w:color="auto"/>
        <w:bottom w:val="none" w:sz="0" w:space="0" w:color="auto"/>
        <w:right w:val="none" w:sz="0" w:space="0" w:color="auto"/>
      </w:divBdr>
    </w:div>
    <w:div w:id="1596328667">
      <w:bodyDiv w:val="1"/>
      <w:marLeft w:val="0"/>
      <w:marRight w:val="0"/>
      <w:marTop w:val="0"/>
      <w:marBottom w:val="0"/>
      <w:divBdr>
        <w:top w:val="none" w:sz="0" w:space="0" w:color="auto"/>
        <w:left w:val="none" w:sz="0" w:space="0" w:color="auto"/>
        <w:bottom w:val="none" w:sz="0" w:space="0" w:color="auto"/>
        <w:right w:val="none" w:sz="0" w:space="0" w:color="auto"/>
      </w:divBdr>
    </w:div>
    <w:div w:id="1596476853">
      <w:bodyDiv w:val="1"/>
      <w:marLeft w:val="0"/>
      <w:marRight w:val="0"/>
      <w:marTop w:val="0"/>
      <w:marBottom w:val="0"/>
      <w:divBdr>
        <w:top w:val="none" w:sz="0" w:space="0" w:color="auto"/>
        <w:left w:val="none" w:sz="0" w:space="0" w:color="auto"/>
        <w:bottom w:val="none" w:sz="0" w:space="0" w:color="auto"/>
        <w:right w:val="none" w:sz="0" w:space="0" w:color="auto"/>
      </w:divBdr>
    </w:div>
    <w:div w:id="1597203387">
      <w:bodyDiv w:val="1"/>
      <w:marLeft w:val="0"/>
      <w:marRight w:val="0"/>
      <w:marTop w:val="0"/>
      <w:marBottom w:val="0"/>
      <w:divBdr>
        <w:top w:val="none" w:sz="0" w:space="0" w:color="auto"/>
        <w:left w:val="none" w:sz="0" w:space="0" w:color="auto"/>
        <w:bottom w:val="none" w:sz="0" w:space="0" w:color="auto"/>
        <w:right w:val="none" w:sz="0" w:space="0" w:color="auto"/>
      </w:divBdr>
    </w:div>
    <w:div w:id="1597442579">
      <w:bodyDiv w:val="1"/>
      <w:marLeft w:val="0"/>
      <w:marRight w:val="0"/>
      <w:marTop w:val="0"/>
      <w:marBottom w:val="0"/>
      <w:divBdr>
        <w:top w:val="none" w:sz="0" w:space="0" w:color="auto"/>
        <w:left w:val="none" w:sz="0" w:space="0" w:color="auto"/>
        <w:bottom w:val="none" w:sz="0" w:space="0" w:color="auto"/>
        <w:right w:val="none" w:sz="0" w:space="0" w:color="auto"/>
      </w:divBdr>
    </w:div>
    <w:div w:id="1598711524">
      <w:bodyDiv w:val="1"/>
      <w:marLeft w:val="0"/>
      <w:marRight w:val="0"/>
      <w:marTop w:val="0"/>
      <w:marBottom w:val="0"/>
      <w:divBdr>
        <w:top w:val="none" w:sz="0" w:space="0" w:color="auto"/>
        <w:left w:val="none" w:sz="0" w:space="0" w:color="auto"/>
        <w:bottom w:val="none" w:sz="0" w:space="0" w:color="auto"/>
        <w:right w:val="none" w:sz="0" w:space="0" w:color="auto"/>
      </w:divBdr>
    </w:div>
    <w:div w:id="1598824092">
      <w:bodyDiv w:val="1"/>
      <w:marLeft w:val="0"/>
      <w:marRight w:val="0"/>
      <w:marTop w:val="0"/>
      <w:marBottom w:val="0"/>
      <w:divBdr>
        <w:top w:val="none" w:sz="0" w:space="0" w:color="auto"/>
        <w:left w:val="none" w:sz="0" w:space="0" w:color="auto"/>
        <w:bottom w:val="none" w:sz="0" w:space="0" w:color="auto"/>
        <w:right w:val="none" w:sz="0" w:space="0" w:color="auto"/>
      </w:divBdr>
    </w:div>
    <w:div w:id="1599100404">
      <w:bodyDiv w:val="1"/>
      <w:marLeft w:val="0"/>
      <w:marRight w:val="0"/>
      <w:marTop w:val="0"/>
      <w:marBottom w:val="0"/>
      <w:divBdr>
        <w:top w:val="none" w:sz="0" w:space="0" w:color="auto"/>
        <w:left w:val="none" w:sz="0" w:space="0" w:color="auto"/>
        <w:bottom w:val="none" w:sz="0" w:space="0" w:color="auto"/>
        <w:right w:val="none" w:sz="0" w:space="0" w:color="auto"/>
      </w:divBdr>
    </w:div>
    <w:div w:id="1599176313">
      <w:bodyDiv w:val="1"/>
      <w:marLeft w:val="0"/>
      <w:marRight w:val="0"/>
      <w:marTop w:val="0"/>
      <w:marBottom w:val="0"/>
      <w:divBdr>
        <w:top w:val="none" w:sz="0" w:space="0" w:color="auto"/>
        <w:left w:val="none" w:sz="0" w:space="0" w:color="auto"/>
        <w:bottom w:val="none" w:sz="0" w:space="0" w:color="auto"/>
        <w:right w:val="none" w:sz="0" w:space="0" w:color="auto"/>
      </w:divBdr>
    </w:div>
    <w:div w:id="1599289627">
      <w:bodyDiv w:val="1"/>
      <w:marLeft w:val="0"/>
      <w:marRight w:val="0"/>
      <w:marTop w:val="0"/>
      <w:marBottom w:val="0"/>
      <w:divBdr>
        <w:top w:val="none" w:sz="0" w:space="0" w:color="auto"/>
        <w:left w:val="none" w:sz="0" w:space="0" w:color="auto"/>
        <w:bottom w:val="none" w:sz="0" w:space="0" w:color="auto"/>
        <w:right w:val="none" w:sz="0" w:space="0" w:color="auto"/>
      </w:divBdr>
    </w:div>
    <w:div w:id="1599603068">
      <w:bodyDiv w:val="1"/>
      <w:marLeft w:val="0"/>
      <w:marRight w:val="0"/>
      <w:marTop w:val="0"/>
      <w:marBottom w:val="0"/>
      <w:divBdr>
        <w:top w:val="none" w:sz="0" w:space="0" w:color="auto"/>
        <w:left w:val="none" w:sz="0" w:space="0" w:color="auto"/>
        <w:bottom w:val="none" w:sz="0" w:space="0" w:color="auto"/>
        <w:right w:val="none" w:sz="0" w:space="0" w:color="auto"/>
      </w:divBdr>
    </w:div>
    <w:div w:id="1599748682">
      <w:bodyDiv w:val="1"/>
      <w:marLeft w:val="0"/>
      <w:marRight w:val="0"/>
      <w:marTop w:val="0"/>
      <w:marBottom w:val="0"/>
      <w:divBdr>
        <w:top w:val="none" w:sz="0" w:space="0" w:color="auto"/>
        <w:left w:val="none" w:sz="0" w:space="0" w:color="auto"/>
        <w:bottom w:val="none" w:sz="0" w:space="0" w:color="auto"/>
        <w:right w:val="none" w:sz="0" w:space="0" w:color="auto"/>
      </w:divBdr>
    </w:div>
    <w:div w:id="1601449887">
      <w:bodyDiv w:val="1"/>
      <w:marLeft w:val="0"/>
      <w:marRight w:val="0"/>
      <w:marTop w:val="0"/>
      <w:marBottom w:val="0"/>
      <w:divBdr>
        <w:top w:val="none" w:sz="0" w:space="0" w:color="auto"/>
        <w:left w:val="none" w:sz="0" w:space="0" w:color="auto"/>
        <w:bottom w:val="none" w:sz="0" w:space="0" w:color="auto"/>
        <w:right w:val="none" w:sz="0" w:space="0" w:color="auto"/>
      </w:divBdr>
    </w:div>
    <w:div w:id="1601453476">
      <w:bodyDiv w:val="1"/>
      <w:marLeft w:val="0"/>
      <w:marRight w:val="0"/>
      <w:marTop w:val="0"/>
      <w:marBottom w:val="0"/>
      <w:divBdr>
        <w:top w:val="none" w:sz="0" w:space="0" w:color="auto"/>
        <w:left w:val="none" w:sz="0" w:space="0" w:color="auto"/>
        <w:bottom w:val="none" w:sz="0" w:space="0" w:color="auto"/>
        <w:right w:val="none" w:sz="0" w:space="0" w:color="auto"/>
      </w:divBdr>
    </w:div>
    <w:div w:id="1602688688">
      <w:bodyDiv w:val="1"/>
      <w:marLeft w:val="0"/>
      <w:marRight w:val="0"/>
      <w:marTop w:val="0"/>
      <w:marBottom w:val="0"/>
      <w:divBdr>
        <w:top w:val="none" w:sz="0" w:space="0" w:color="auto"/>
        <w:left w:val="none" w:sz="0" w:space="0" w:color="auto"/>
        <w:bottom w:val="none" w:sz="0" w:space="0" w:color="auto"/>
        <w:right w:val="none" w:sz="0" w:space="0" w:color="auto"/>
      </w:divBdr>
    </w:div>
    <w:div w:id="1602836189">
      <w:bodyDiv w:val="1"/>
      <w:marLeft w:val="0"/>
      <w:marRight w:val="0"/>
      <w:marTop w:val="0"/>
      <w:marBottom w:val="0"/>
      <w:divBdr>
        <w:top w:val="none" w:sz="0" w:space="0" w:color="auto"/>
        <w:left w:val="none" w:sz="0" w:space="0" w:color="auto"/>
        <w:bottom w:val="none" w:sz="0" w:space="0" w:color="auto"/>
        <w:right w:val="none" w:sz="0" w:space="0" w:color="auto"/>
      </w:divBdr>
    </w:div>
    <w:div w:id="1603565024">
      <w:bodyDiv w:val="1"/>
      <w:marLeft w:val="0"/>
      <w:marRight w:val="0"/>
      <w:marTop w:val="0"/>
      <w:marBottom w:val="0"/>
      <w:divBdr>
        <w:top w:val="none" w:sz="0" w:space="0" w:color="auto"/>
        <w:left w:val="none" w:sz="0" w:space="0" w:color="auto"/>
        <w:bottom w:val="none" w:sz="0" w:space="0" w:color="auto"/>
        <w:right w:val="none" w:sz="0" w:space="0" w:color="auto"/>
      </w:divBdr>
    </w:div>
    <w:div w:id="1603683111">
      <w:bodyDiv w:val="1"/>
      <w:marLeft w:val="0"/>
      <w:marRight w:val="0"/>
      <w:marTop w:val="0"/>
      <w:marBottom w:val="0"/>
      <w:divBdr>
        <w:top w:val="none" w:sz="0" w:space="0" w:color="auto"/>
        <w:left w:val="none" w:sz="0" w:space="0" w:color="auto"/>
        <w:bottom w:val="none" w:sz="0" w:space="0" w:color="auto"/>
        <w:right w:val="none" w:sz="0" w:space="0" w:color="auto"/>
      </w:divBdr>
    </w:div>
    <w:div w:id="1605071946">
      <w:bodyDiv w:val="1"/>
      <w:marLeft w:val="0"/>
      <w:marRight w:val="0"/>
      <w:marTop w:val="0"/>
      <w:marBottom w:val="0"/>
      <w:divBdr>
        <w:top w:val="none" w:sz="0" w:space="0" w:color="auto"/>
        <w:left w:val="none" w:sz="0" w:space="0" w:color="auto"/>
        <w:bottom w:val="none" w:sz="0" w:space="0" w:color="auto"/>
        <w:right w:val="none" w:sz="0" w:space="0" w:color="auto"/>
      </w:divBdr>
    </w:div>
    <w:div w:id="1606838493">
      <w:bodyDiv w:val="1"/>
      <w:marLeft w:val="0"/>
      <w:marRight w:val="0"/>
      <w:marTop w:val="0"/>
      <w:marBottom w:val="0"/>
      <w:divBdr>
        <w:top w:val="none" w:sz="0" w:space="0" w:color="auto"/>
        <w:left w:val="none" w:sz="0" w:space="0" w:color="auto"/>
        <w:bottom w:val="none" w:sz="0" w:space="0" w:color="auto"/>
        <w:right w:val="none" w:sz="0" w:space="0" w:color="auto"/>
      </w:divBdr>
    </w:div>
    <w:div w:id="1607151419">
      <w:bodyDiv w:val="1"/>
      <w:marLeft w:val="0"/>
      <w:marRight w:val="0"/>
      <w:marTop w:val="0"/>
      <w:marBottom w:val="0"/>
      <w:divBdr>
        <w:top w:val="none" w:sz="0" w:space="0" w:color="auto"/>
        <w:left w:val="none" w:sz="0" w:space="0" w:color="auto"/>
        <w:bottom w:val="none" w:sz="0" w:space="0" w:color="auto"/>
        <w:right w:val="none" w:sz="0" w:space="0" w:color="auto"/>
      </w:divBdr>
    </w:div>
    <w:div w:id="1607230060">
      <w:bodyDiv w:val="1"/>
      <w:marLeft w:val="0"/>
      <w:marRight w:val="0"/>
      <w:marTop w:val="0"/>
      <w:marBottom w:val="0"/>
      <w:divBdr>
        <w:top w:val="none" w:sz="0" w:space="0" w:color="auto"/>
        <w:left w:val="none" w:sz="0" w:space="0" w:color="auto"/>
        <w:bottom w:val="none" w:sz="0" w:space="0" w:color="auto"/>
        <w:right w:val="none" w:sz="0" w:space="0" w:color="auto"/>
      </w:divBdr>
    </w:div>
    <w:div w:id="1607617289">
      <w:bodyDiv w:val="1"/>
      <w:marLeft w:val="0"/>
      <w:marRight w:val="0"/>
      <w:marTop w:val="0"/>
      <w:marBottom w:val="0"/>
      <w:divBdr>
        <w:top w:val="none" w:sz="0" w:space="0" w:color="auto"/>
        <w:left w:val="none" w:sz="0" w:space="0" w:color="auto"/>
        <w:bottom w:val="none" w:sz="0" w:space="0" w:color="auto"/>
        <w:right w:val="none" w:sz="0" w:space="0" w:color="auto"/>
      </w:divBdr>
    </w:div>
    <w:div w:id="1607696026">
      <w:bodyDiv w:val="1"/>
      <w:marLeft w:val="0"/>
      <w:marRight w:val="0"/>
      <w:marTop w:val="0"/>
      <w:marBottom w:val="0"/>
      <w:divBdr>
        <w:top w:val="none" w:sz="0" w:space="0" w:color="auto"/>
        <w:left w:val="none" w:sz="0" w:space="0" w:color="auto"/>
        <w:bottom w:val="none" w:sz="0" w:space="0" w:color="auto"/>
        <w:right w:val="none" w:sz="0" w:space="0" w:color="auto"/>
      </w:divBdr>
    </w:div>
    <w:div w:id="1607731329">
      <w:bodyDiv w:val="1"/>
      <w:marLeft w:val="0"/>
      <w:marRight w:val="0"/>
      <w:marTop w:val="0"/>
      <w:marBottom w:val="0"/>
      <w:divBdr>
        <w:top w:val="none" w:sz="0" w:space="0" w:color="auto"/>
        <w:left w:val="none" w:sz="0" w:space="0" w:color="auto"/>
        <w:bottom w:val="none" w:sz="0" w:space="0" w:color="auto"/>
        <w:right w:val="none" w:sz="0" w:space="0" w:color="auto"/>
      </w:divBdr>
    </w:div>
    <w:div w:id="1609238331">
      <w:bodyDiv w:val="1"/>
      <w:marLeft w:val="0"/>
      <w:marRight w:val="0"/>
      <w:marTop w:val="0"/>
      <w:marBottom w:val="0"/>
      <w:divBdr>
        <w:top w:val="none" w:sz="0" w:space="0" w:color="auto"/>
        <w:left w:val="none" w:sz="0" w:space="0" w:color="auto"/>
        <w:bottom w:val="none" w:sz="0" w:space="0" w:color="auto"/>
        <w:right w:val="none" w:sz="0" w:space="0" w:color="auto"/>
      </w:divBdr>
    </w:div>
    <w:div w:id="1609775294">
      <w:bodyDiv w:val="1"/>
      <w:marLeft w:val="0"/>
      <w:marRight w:val="0"/>
      <w:marTop w:val="0"/>
      <w:marBottom w:val="0"/>
      <w:divBdr>
        <w:top w:val="none" w:sz="0" w:space="0" w:color="auto"/>
        <w:left w:val="none" w:sz="0" w:space="0" w:color="auto"/>
        <w:bottom w:val="none" w:sz="0" w:space="0" w:color="auto"/>
        <w:right w:val="none" w:sz="0" w:space="0" w:color="auto"/>
      </w:divBdr>
    </w:div>
    <w:div w:id="1611206915">
      <w:bodyDiv w:val="1"/>
      <w:marLeft w:val="0"/>
      <w:marRight w:val="0"/>
      <w:marTop w:val="0"/>
      <w:marBottom w:val="0"/>
      <w:divBdr>
        <w:top w:val="none" w:sz="0" w:space="0" w:color="auto"/>
        <w:left w:val="none" w:sz="0" w:space="0" w:color="auto"/>
        <w:bottom w:val="none" w:sz="0" w:space="0" w:color="auto"/>
        <w:right w:val="none" w:sz="0" w:space="0" w:color="auto"/>
      </w:divBdr>
    </w:div>
    <w:div w:id="1611929524">
      <w:bodyDiv w:val="1"/>
      <w:marLeft w:val="0"/>
      <w:marRight w:val="0"/>
      <w:marTop w:val="0"/>
      <w:marBottom w:val="0"/>
      <w:divBdr>
        <w:top w:val="none" w:sz="0" w:space="0" w:color="auto"/>
        <w:left w:val="none" w:sz="0" w:space="0" w:color="auto"/>
        <w:bottom w:val="none" w:sz="0" w:space="0" w:color="auto"/>
        <w:right w:val="none" w:sz="0" w:space="0" w:color="auto"/>
      </w:divBdr>
    </w:div>
    <w:div w:id="1611932407">
      <w:bodyDiv w:val="1"/>
      <w:marLeft w:val="0"/>
      <w:marRight w:val="0"/>
      <w:marTop w:val="0"/>
      <w:marBottom w:val="0"/>
      <w:divBdr>
        <w:top w:val="none" w:sz="0" w:space="0" w:color="auto"/>
        <w:left w:val="none" w:sz="0" w:space="0" w:color="auto"/>
        <w:bottom w:val="none" w:sz="0" w:space="0" w:color="auto"/>
        <w:right w:val="none" w:sz="0" w:space="0" w:color="auto"/>
      </w:divBdr>
    </w:div>
    <w:div w:id="1612274206">
      <w:bodyDiv w:val="1"/>
      <w:marLeft w:val="0"/>
      <w:marRight w:val="0"/>
      <w:marTop w:val="0"/>
      <w:marBottom w:val="0"/>
      <w:divBdr>
        <w:top w:val="none" w:sz="0" w:space="0" w:color="auto"/>
        <w:left w:val="none" w:sz="0" w:space="0" w:color="auto"/>
        <w:bottom w:val="none" w:sz="0" w:space="0" w:color="auto"/>
        <w:right w:val="none" w:sz="0" w:space="0" w:color="auto"/>
      </w:divBdr>
    </w:div>
    <w:div w:id="1612933438">
      <w:bodyDiv w:val="1"/>
      <w:marLeft w:val="0"/>
      <w:marRight w:val="0"/>
      <w:marTop w:val="0"/>
      <w:marBottom w:val="0"/>
      <w:divBdr>
        <w:top w:val="none" w:sz="0" w:space="0" w:color="auto"/>
        <w:left w:val="none" w:sz="0" w:space="0" w:color="auto"/>
        <w:bottom w:val="none" w:sz="0" w:space="0" w:color="auto"/>
        <w:right w:val="none" w:sz="0" w:space="0" w:color="auto"/>
      </w:divBdr>
    </w:div>
    <w:div w:id="1613315947">
      <w:bodyDiv w:val="1"/>
      <w:marLeft w:val="0"/>
      <w:marRight w:val="0"/>
      <w:marTop w:val="0"/>
      <w:marBottom w:val="0"/>
      <w:divBdr>
        <w:top w:val="none" w:sz="0" w:space="0" w:color="auto"/>
        <w:left w:val="none" w:sz="0" w:space="0" w:color="auto"/>
        <w:bottom w:val="none" w:sz="0" w:space="0" w:color="auto"/>
        <w:right w:val="none" w:sz="0" w:space="0" w:color="auto"/>
      </w:divBdr>
    </w:div>
    <w:div w:id="1614946363">
      <w:bodyDiv w:val="1"/>
      <w:marLeft w:val="0"/>
      <w:marRight w:val="0"/>
      <w:marTop w:val="0"/>
      <w:marBottom w:val="0"/>
      <w:divBdr>
        <w:top w:val="none" w:sz="0" w:space="0" w:color="auto"/>
        <w:left w:val="none" w:sz="0" w:space="0" w:color="auto"/>
        <w:bottom w:val="none" w:sz="0" w:space="0" w:color="auto"/>
        <w:right w:val="none" w:sz="0" w:space="0" w:color="auto"/>
      </w:divBdr>
    </w:div>
    <w:div w:id="1615088939">
      <w:bodyDiv w:val="1"/>
      <w:marLeft w:val="0"/>
      <w:marRight w:val="0"/>
      <w:marTop w:val="0"/>
      <w:marBottom w:val="0"/>
      <w:divBdr>
        <w:top w:val="none" w:sz="0" w:space="0" w:color="auto"/>
        <w:left w:val="none" w:sz="0" w:space="0" w:color="auto"/>
        <w:bottom w:val="none" w:sz="0" w:space="0" w:color="auto"/>
        <w:right w:val="none" w:sz="0" w:space="0" w:color="auto"/>
      </w:divBdr>
    </w:div>
    <w:div w:id="1617327015">
      <w:bodyDiv w:val="1"/>
      <w:marLeft w:val="0"/>
      <w:marRight w:val="0"/>
      <w:marTop w:val="0"/>
      <w:marBottom w:val="0"/>
      <w:divBdr>
        <w:top w:val="none" w:sz="0" w:space="0" w:color="auto"/>
        <w:left w:val="none" w:sz="0" w:space="0" w:color="auto"/>
        <w:bottom w:val="none" w:sz="0" w:space="0" w:color="auto"/>
        <w:right w:val="none" w:sz="0" w:space="0" w:color="auto"/>
      </w:divBdr>
    </w:div>
    <w:div w:id="1617522199">
      <w:bodyDiv w:val="1"/>
      <w:marLeft w:val="0"/>
      <w:marRight w:val="0"/>
      <w:marTop w:val="0"/>
      <w:marBottom w:val="0"/>
      <w:divBdr>
        <w:top w:val="none" w:sz="0" w:space="0" w:color="auto"/>
        <w:left w:val="none" w:sz="0" w:space="0" w:color="auto"/>
        <w:bottom w:val="none" w:sz="0" w:space="0" w:color="auto"/>
        <w:right w:val="none" w:sz="0" w:space="0" w:color="auto"/>
      </w:divBdr>
    </w:div>
    <w:div w:id="1617979862">
      <w:bodyDiv w:val="1"/>
      <w:marLeft w:val="0"/>
      <w:marRight w:val="0"/>
      <w:marTop w:val="0"/>
      <w:marBottom w:val="0"/>
      <w:divBdr>
        <w:top w:val="none" w:sz="0" w:space="0" w:color="auto"/>
        <w:left w:val="none" w:sz="0" w:space="0" w:color="auto"/>
        <w:bottom w:val="none" w:sz="0" w:space="0" w:color="auto"/>
        <w:right w:val="none" w:sz="0" w:space="0" w:color="auto"/>
      </w:divBdr>
    </w:div>
    <w:div w:id="1618223012">
      <w:bodyDiv w:val="1"/>
      <w:marLeft w:val="0"/>
      <w:marRight w:val="0"/>
      <w:marTop w:val="0"/>
      <w:marBottom w:val="0"/>
      <w:divBdr>
        <w:top w:val="none" w:sz="0" w:space="0" w:color="auto"/>
        <w:left w:val="none" w:sz="0" w:space="0" w:color="auto"/>
        <w:bottom w:val="none" w:sz="0" w:space="0" w:color="auto"/>
        <w:right w:val="none" w:sz="0" w:space="0" w:color="auto"/>
      </w:divBdr>
    </w:div>
    <w:div w:id="1619674776">
      <w:bodyDiv w:val="1"/>
      <w:marLeft w:val="0"/>
      <w:marRight w:val="0"/>
      <w:marTop w:val="0"/>
      <w:marBottom w:val="0"/>
      <w:divBdr>
        <w:top w:val="none" w:sz="0" w:space="0" w:color="auto"/>
        <w:left w:val="none" w:sz="0" w:space="0" w:color="auto"/>
        <w:bottom w:val="none" w:sz="0" w:space="0" w:color="auto"/>
        <w:right w:val="none" w:sz="0" w:space="0" w:color="auto"/>
      </w:divBdr>
    </w:div>
    <w:div w:id="1620456649">
      <w:bodyDiv w:val="1"/>
      <w:marLeft w:val="0"/>
      <w:marRight w:val="0"/>
      <w:marTop w:val="0"/>
      <w:marBottom w:val="0"/>
      <w:divBdr>
        <w:top w:val="none" w:sz="0" w:space="0" w:color="auto"/>
        <w:left w:val="none" w:sz="0" w:space="0" w:color="auto"/>
        <w:bottom w:val="none" w:sz="0" w:space="0" w:color="auto"/>
        <w:right w:val="none" w:sz="0" w:space="0" w:color="auto"/>
      </w:divBdr>
    </w:div>
    <w:div w:id="1621573720">
      <w:bodyDiv w:val="1"/>
      <w:marLeft w:val="0"/>
      <w:marRight w:val="0"/>
      <w:marTop w:val="0"/>
      <w:marBottom w:val="0"/>
      <w:divBdr>
        <w:top w:val="none" w:sz="0" w:space="0" w:color="auto"/>
        <w:left w:val="none" w:sz="0" w:space="0" w:color="auto"/>
        <w:bottom w:val="none" w:sz="0" w:space="0" w:color="auto"/>
        <w:right w:val="none" w:sz="0" w:space="0" w:color="auto"/>
      </w:divBdr>
    </w:div>
    <w:div w:id="1622880435">
      <w:bodyDiv w:val="1"/>
      <w:marLeft w:val="0"/>
      <w:marRight w:val="0"/>
      <w:marTop w:val="0"/>
      <w:marBottom w:val="0"/>
      <w:divBdr>
        <w:top w:val="none" w:sz="0" w:space="0" w:color="auto"/>
        <w:left w:val="none" w:sz="0" w:space="0" w:color="auto"/>
        <w:bottom w:val="none" w:sz="0" w:space="0" w:color="auto"/>
        <w:right w:val="none" w:sz="0" w:space="0" w:color="auto"/>
      </w:divBdr>
    </w:div>
    <w:div w:id="1625503052">
      <w:bodyDiv w:val="1"/>
      <w:marLeft w:val="0"/>
      <w:marRight w:val="0"/>
      <w:marTop w:val="0"/>
      <w:marBottom w:val="0"/>
      <w:divBdr>
        <w:top w:val="none" w:sz="0" w:space="0" w:color="auto"/>
        <w:left w:val="none" w:sz="0" w:space="0" w:color="auto"/>
        <w:bottom w:val="none" w:sz="0" w:space="0" w:color="auto"/>
        <w:right w:val="none" w:sz="0" w:space="0" w:color="auto"/>
      </w:divBdr>
    </w:div>
    <w:div w:id="1626230228">
      <w:bodyDiv w:val="1"/>
      <w:marLeft w:val="0"/>
      <w:marRight w:val="0"/>
      <w:marTop w:val="0"/>
      <w:marBottom w:val="0"/>
      <w:divBdr>
        <w:top w:val="none" w:sz="0" w:space="0" w:color="auto"/>
        <w:left w:val="none" w:sz="0" w:space="0" w:color="auto"/>
        <w:bottom w:val="none" w:sz="0" w:space="0" w:color="auto"/>
        <w:right w:val="none" w:sz="0" w:space="0" w:color="auto"/>
      </w:divBdr>
      <w:divsChild>
        <w:div w:id="1768890128">
          <w:marLeft w:val="480"/>
          <w:marRight w:val="0"/>
          <w:marTop w:val="0"/>
          <w:marBottom w:val="0"/>
          <w:divBdr>
            <w:top w:val="none" w:sz="0" w:space="0" w:color="auto"/>
            <w:left w:val="none" w:sz="0" w:space="0" w:color="auto"/>
            <w:bottom w:val="none" w:sz="0" w:space="0" w:color="auto"/>
            <w:right w:val="none" w:sz="0" w:space="0" w:color="auto"/>
          </w:divBdr>
        </w:div>
        <w:div w:id="887447984">
          <w:marLeft w:val="480"/>
          <w:marRight w:val="0"/>
          <w:marTop w:val="0"/>
          <w:marBottom w:val="0"/>
          <w:divBdr>
            <w:top w:val="none" w:sz="0" w:space="0" w:color="auto"/>
            <w:left w:val="none" w:sz="0" w:space="0" w:color="auto"/>
            <w:bottom w:val="none" w:sz="0" w:space="0" w:color="auto"/>
            <w:right w:val="none" w:sz="0" w:space="0" w:color="auto"/>
          </w:divBdr>
        </w:div>
        <w:div w:id="226766984">
          <w:marLeft w:val="480"/>
          <w:marRight w:val="0"/>
          <w:marTop w:val="0"/>
          <w:marBottom w:val="0"/>
          <w:divBdr>
            <w:top w:val="none" w:sz="0" w:space="0" w:color="auto"/>
            <w:left w:val="none" w:sz="0" w:space="0" w:color="auto"/>
            <w:bottom w:val="none" w:sz="0" w:space="0" w:color="auto"/>
            <w:right w:val="none" w:sz="0" w:space="0" w:color="auto"/>
          </w:divBdr>
        </w:div>
        <w:div w:id="2037844891">
          <w:marLeft w:val="480"/>
          <w:marRight w:val="0"/>
          <w:marTop w:val="0"/>
          <w:marBottom w:val="0"/>
          <w:divBdr>
            <w:top w:val="none" w:sz="0" w:space="0" w:color="auto"/>
            <w:left w:val="none" w:sz="0" w:space="0" w:color="auto"/>
            <w:bottom w:val="none" w:sz="0" w:space="0" w:color="auto"/>
            <w:right w:val="none" w:sz="0" w:space="0" w:color="auto"/>
          </w:divBdr>
        </w:div>
        <w:div w:id="929775484">
          <w:marLeft w:val="480"/>
          <w:marRight w:val="0"/>
          <w:marTop w:val="0"/>
          <w:marBottom w:val="0"/>
          <w:divBdr>
            <w:top w:val="none" w:sz="0" w:space="0" w:color="auto"/>
            <w:left w:val="none" w:sz="0" w:space="0" w:color="auto"/>
            <w:bottom w:val="none" w:sz="0" w:space="0" w:color="auto"/>
            <w:right w:val="none" w:sz="0" w:space="0" w:color="auto"/>
          </w:divBdr>
        </w:div>
        <w:div w:id="673188538">
          <w:marLeft w:val="480"/>
          <w:marRight w:val="0"/>
          <w:marTop w:val="0"/>
          <w:marBottom w:val="0"/>
          <w:divBdr>
            <w:top w:val="none" w:sz="0" w:space="0" w:color="auto"/>
            <w:left w:val="none" w:sz="0" w:space="0" w:color="auto"/>
            <w:bottom w:val="none" w:sz="0" w:space="0" w:color="auto"/>
            <w:right w:val="none" w:sz="0" w:space="0" w:color="auto"/>
          </w:divBdr>
        </w:div>
        <w:div w:id="2072538801">
          <w:marLeft w:val="480"/>
          <w:marRight w:val="0"/>
          <w:marTop w:val="0"/>
          <w:marBottom w:val="0"/>
          <w:divBdr>
            <w:top w:val="none" w:sz="0" w:space="0" w:color="auto"/>
            <w:left w:val="none" w:sz="0" w:space="0" w:color="auto"/>
            <w:bottom w:val="none" w:sz="0" w:space="0" w:color="auto"/>
            <w:right w:val="none" w:sz="0" w:space="0" w:color="auto"/>
          </w:divBdr>
        </w:div>
        <w:div w:id="1690255435">
          <w:marLeft w:val="480"/>
          <w:marRight w:val="0"/>
          <w:marTop w:val="0"/>
          <w:marBottom w:val="0"/>
          <w:divBdr>
            <w:top w:val="none" w:sz="0" w:space="0" w:color="auto"/>
            <w:left w:val="none" w:sz="0" w:space="0" w:color="auto"/>
            <w:bottom w:val="none" w:sz="0" w:space="0" w:color="auto"/>
            <w:right w:val="none" w:sz="0" w:space="0" w:color="auto"/>
          </w:divBdr>
        </w:div>
        <w:div w:id="483661076">
          <w:marLeft w:val="480"/>
          <w:marRight w:val="0"/>
          <w:marTop w:val="0"/>
          <w:marBottom w:val="0"/>
          <w:divBdr>
            <w:top w:val="none" w:sz="0" w:space="0" w:color="auto"/>
            <w:left w:val="none" w:sz="0" w:space="0" w:color="auto"/>
            <w:bottom w:val="none" w:sz="0" w:space="0" w:color="auto"/>
            <w:right w:val="none" w:sz="0" w:space="0" w:color="auto"/>
          </w:divBdr>
        </w:div>
        <w:div w:id="1886797587">
          <w:marLeft w:val="480"/>
          <w:marRight w:val="0"/>
          <w:marTop w:val="0"/>
          <w:marBottom w:val="0"/>
          <w:divBdr>
            <w:top w:val="none" w:sz="0" w:space="0" w:color="auto"/>
            <w:left w:val="none" w:sz="0" w:space="0" w:color="auto"/>
            <w:bottom w:val="none" w:sz="0" w:space="0" w:color="auto"/>
            <w:right w:val="none" w:sz="0" w:space="0" w:color="auto"/>
          </w:divBdr>
        </w:div>
        <w:div w:id="1149173946">
          <w:marLeft w:val="480"/>
          <w:marRight w:val="0"/>
          <w:marTop w:val="0"/>
          <w:marBottom w:val="0"/>
          <w:divBdr>
            <w:top w:val="none" w:sz="0" w:space="0" w:color="auto"/>
            <w:left w:val="none" w:sz="0" w:space="0" w:color="auto"/>
            <w:bottom w:val="none" w:sz="0" w:space="0" w:color="auto"/>
            <w:right w:val="none" w:sz="0" w:space="0" w:color="auto"/>
          </w:divBdr>
        </w:div>
        <w:div w:id="662123194">
          <w:marLeft w:val="480"/>
          <w:marRight w:val="0"/>
          <w:marTop w:val="0"/>
          <w:marBottom w:val="0"/>
          <w:divBdr>
            <w:top w:val="none" w:sz="0" w:space="0" w:color="auto"/>
            <w:left w:val="none" w:sz="0" w:space="0" w:color="auto"/>
            <w:bottom w:val="none" w:sz="0" w:space="0" w:color="auto"/>
            <w:right w:val="none" w:sz="0" w:space="0" w:color="auto"/>
          </w:divBdr>
        </w:div>
        <w:div w:id="809440683">
          <w:marLeft w:val="480"/>
          <w:marRight w:val="0"/>
          <w:marTop w:val="0"/>
          <w:marBottom w:val="0"/>
          <w:divBdr>
            <w:top w:val="none" w:sz="0" w:space="0" w:color="auto"/>
            <w:left w:val="none" w:sz="0" w:space="0" w:color="auto"/>
            <w:bottom w:val="none" w:sz="0" w:space="0" w:color="auto"/>
            <w:right w:val="none" w:sz="0" w:space="0" w:color="auto"/>
          </w:divBdr>
        </w:div>
        <w:div w:id="1339163533">
          <w:marLeft w:val="480"/>
          <w:marRight w:val="0"/>
          <w:marTop w:val="0"/>
          <w:marBottom w:val="0"/>
          <w:divBdr>
            <w:top w:val="none" w:sz="0" w:space="0" w:color="auto"/>
            <w:left w:val="none" w:sz="0" w:space="0" w:color="auto"/>
            <w:bottom w:val="none" w:sz="0" w:space="0" w:color="auto"/>
            <w:right w:val="none" w:sz="0" w:space="0" w:color="auto"/>
          </w:divBdr>
        </w:div>
        <w:div w:id="710034186">
          <w:marLeft w:val="480"/>
          <w:marRight w:val="0"/>
          <w:marTop w:val="0"/>
          <w:marBottom w:val="0"/>
          <w:divBdr>
            <w:top w:val="none" w:sz="0" w:space="0" w:color="auto"/>
            <w:left w:val="none" w:sz="0" w:space="0" w:color="auto"/>
            <w:bottom w:val="none" w:sz="0" w:space="0" w:color="auto"/>
            <w:right w:val="none" w:sz="0" w:space="0" w:color="auto"/>
          </w:divBdr>
        </w:div>
        <w:div w:id="1546210454">
          <w:marLeft w:val="480"/>
          <w:marRight w:val="0"/>
          <w:marTop w:val="0"/>
          <w:marBottom w:val="0"/>
          <w:divBdr>
            <w:top w:val="none" w:sz="0" w:space="0" w:color="auto"/>
            <w:left w:val="none" w:sz="0" w:space="0" w:color="auto"/>
            <w:bottom w:val="none" w:sz="0" w:space="0" w:color="auto"/>
            <w:right w:val="none" w:sz="0" w:space="0" w:color="auto"/>
          </w:divBdr>
        </w:div>
        <w:div w:id="1677347870">
          <w:marLeft w:val="480"/>
          <w:marRight w:val="0"/>
          <w:marTop w:val="0"/>
          <w:marBottom w:val="0"/>
          <w:divBdr>
            <w:top w:val="none" w:sz="0" w:space="0" w:color="auto"/>
            <w:left w:val="none" w:sz="0" w:space="0" w:color="auto"/>
            <w:bottom w:val="none" w:sz="0" w:space="0" w:color="auto"/>
            <w:right w:val="none" w:sz="0" w:space="0" w:color="auto"/>
          </w:divBdr>
        </w:div>
        <w:div w:id="2062749984">
          <w:marLeft w:val="480"/>
          <w:marRight w:val="0"/>
          <w:marTop w:val="0"/>
          <w:marBottom w:val="0"/>
          <w:divBdr>
            <w:top w:val="none" w:sz="0" w:space="0" w:color="auto"/>
            <w:left w:val="none" w:sz="0" w:space="0" w:color="auto"/>
            <w:bottom w:val="none" w:sz="0" w:space="0" w:color="auto"/>
            <w:right w:val="none" w:sz="0" w:space="0" w:color="auto"/>
          </w:divBdr>
        </w:div>
        <w:div w:id="1726027391">
          <w:marLeft w:val="480"/>
          <w:marRight w:val="0"/>
          <w:marTop w:val="0"/>
          <w:marBottom w:val="0"/>
          <w:divBdr>
            <w:top w:val="none" w:sz="0" w:space="0" w:color="auto"/>
            <w:left w:val="none" w:sz="0" w:space="0" w:color="auto"/>
            <w:bottom w:val="none" w:sz="0" w:space="0" w:color="auto"/>
            <w:right w:val="none" w:sz="0" w:space="0" w:color="auto"/>
          </w:divBdr>
        </w:div>
        <w:div w:id="1071467029">
          <w:marLeft w:val="480"/>
          <w:marRight w:val="0"/>
          <w:marTop w:val="0"/>
          <w:marBottom w:val="0"/>
          <w:divBdr>
            <w:top w:val="none" w:sz="0" w:space="0" w:color="auto"/>
            <w:left w:val="none" w:sz="0" w:space="0" w:color="auto"/>
            <w:bottom w:val="none" w:sz="0" w:space="0" w:color="auto"/>
            <w:right w:val="none" w:sz="0" w:space="0" w:color="auto"/>
          </w:divBdr>
        </w:div>
        <w:div w:id="1524976663">
          <w:marLeft w:val="480"/>
          <w:marRight w:val="0"/>
          <w:marTop w:val="0"/>
          <w:marBottom w:val="0"/>
          <w:divBdr>
            <w:top w:val="none" w:sz="0" w:space="0" w:color="auto"/>
            <w:left w:val="none" w:sz="0" w:space="0" w:color="auto"/>
            <w:bottom w:val="none" w:sz="0" w:space="0" w:color="auto"/>
            <w:right w:val="none" w:sz="0" w:space="0" w:color="auto"/>
          </w:divBdr>
        </w:div>
        <w:div w:id="1264653731">
          <w:marLeft w:val="480"/>
          <w:marRight w:val="0"/>
          <w:marTop w:val="0"/>
          <w:marBottom w:val="0"/>
          <w:divBdr>
            <w:top w:val="none" w:sz="0" w:space="0" w:color="auto"/>
            <w:left w:val="none" w:sz="0" w:space="0" w:color="auto"/>
            <w:bottom w:val="none" w:sz="0" w:space="0" w:color="auto"/>
            <w:right w:val="none" w:sz="0" w:space="0" w:color="auto"/>
          </w:divBdr>
        </w:div>
        <w:div w:id="301083273">
          <w:marLeft w:val="480"/>
          <w:marRight w:val="0"/>
          <w:marTop w:val="0"/>
          <w:marBottom w:val="0"/>
          <w:divBdr>
            <w:top w:val="none" w:sz="0" w:space="0" w:color="auto"/>
            <w:left w:val="none" w:sz="0" w:space="0" w:color="auto"/>
            <w:bottom w:val="none" w:sz="0" w:space="0" w:color="auto"/>
            <w:right w:val="none" w:sz="0" w:space="0" w:color="auto"/>
          </w:divBdr>
        </w:div>
        <w:div w:id="1400707755">
          <w:marLeft w:val="480"/>
          <w:marRight w:val="0"/>
          <w:marTop w:val="0"/>
          <w:marBottom w:val="0"/>
          <w:divBdr>
            <w:top w:val="none" w:sz="0" w:space="0" w:color="auto"/>
            <w:left w:val="none" w:sz="0" w:space="0" w:color="auto"/>
            <w:bottom w:val="none" w:sz="0" w:space="0" w:color="auto"/>
            <w:right w:val="none" w:sz="0" w:space="0" w:color="auto"/>
          </w:divBdr>
        </w:div>
        <w:div w:id="836922172">
          <w:marLeft w:val="480"/>
          <w:marRight w:val="0"/>
          <w:marTop w:val="0"/>
          <w:marBottom w:val="0"/>
          <w:divBdr>
            <w:top w:val="none" w:sz="0" w:space="0" w:color="auto"/>
            <w:left w:val="none" w:sz="0" w:space="0" w:color="auto"/>
            <w:bottom w:val="none" w:sz="0" w:space="0" w:color="auto"/>
            <w:right w:val="none" w:sz="0" w:space="0" w:color="auto"/>
          </w:divBdr>
        </w:div>
        <w:div w:id="1259757731">
          <w:marLeft w:val="480"/>
          <w:marRight w:val="0"/>
          <w:marTop w:val="0"/>
          <w:marBottom w:val="0"/>
          <w:divBdr>
            <w:top w:val="none" w:sz="0" w:space="0" w:color="auto"/>
            <w:left w:val="none" w:sz="0" w:space="0" w:color="auto"/>
            <w:bottom w:val="none" w:sz="0" w:space="0" w:color="auto"/>
            <w:right w:val="none" w:sz="0" w:space="0" w:color="auto"/>
          </w:divBdr>
        </w:div>
        <w:div w:id="722559442">
          <w:marLeft w:val="480"/>
          <w:marRight w:val="0"/>
          <w:marTop w:val="0"/>
          <w:marBottom w:val="0"/>
          <w:divBdr>
            <w:top w:val="none" w:sz="0" w:space="0" w:color="auto"/>
            <w:left w:val="none" w:sz="0" w:space="0" w:color="auto"/>
            <w:bottom w:val="none" w:sz="0" w:space="0" w:color="auto"/>
            <w:right w:val="none" w:sz="0" w:space="0" w:color="auto"/>
          </w:divBdr>
        </w:div>
        <w:div w:id="543903406">
          <w:marLeft w:val="480"/>
          <w:marRight w:val="0"/>
          <w:marTop w:val="0"/>
          <w:marBottom w:val="0"/>
          <w:divBdr>
            <w:top w:val="none" w:sz="0" w:space="0" w:color="auto"/>
            <w:left w:val="none" w:sz="0" w:space="0" w:color="auto"/>
            <w:bottom w:val="none" w:sz="0" w:space="0" w:color="auto"/>
            <w:right w:val="none" w:sz="0" w:space="0" w:color="auto"/>
          </w:divBdr>
        </w:div>
        <w:div w:id="1401487955">
          <w:marLeft w:val="480"/>
          <w:marRight w:val="0"/>
          <w:marTop w:val="0"/>
          <w:marBottom w:val="0"/>
          <w:divBdr>
            <w:top w:val="none" w:sz="0" w:space="0" w:color="auto"/>
            <w:left w:val="none" w:sz="0" w:space="0" w:color="auto"/>
            <w:bottom w:val="none" w:sz="0" w:space="0" w:color="auto"/>
            <w:right w:val="none" w:sz="0" w:space="0" w:color="auto"/>
          </w:divBdr>
        </w:div>
        <w:div w:id="6713713">
          <w:marLeft w:val="480"/>
          <w:marRight w:val="0"/>
          <w:marTop w:val="0"/>
          <w:marBottom w:val="0"/>
          <w:divBdr>
            <w:top w:val="none" w:sz="0" w:space="0" w:color="auto"/>
            <w:left w:val="none" w:sz="0" w:space="0" w:color="auto"/>
            <w:bottom w:val="none" w:sz="0" w:space="0" w:color="auto"/>
            <w:right w:val="none" w:sz="0" w:space="0" w:color="auto"/>
          </w:divBdr>
        </w:div>
        <w:div w:id="996541609">
          <w:marLeft w:val="480"/>
          <w:marRight w:val="0"/>
          <w:marTop w:val="0"/>
          <w:marBottom w:val="0"/>
          <w:divBdr>
            <w:top w:val="none" w:sz="0" w:space="0" w:color="auto"/>
            <w:left w:val="none" w:sz="0" w:space="0" w:color="auto"/>
            <w:bottom w:val="none" w:sz="0" w:space="0" w:color="auto"/>
            <w:right w:val="none" w:sz="0" w:space="0" w:color="auto"/>
          </w:divBdr>
        </w:div>
        <w:div w:id="366610792">
          <w:marLeft w:val="480"/>
          <w:marRight w:val="0"/>
          <w:marTop w:val="0"/>
          <w:marBottom w:val="0"/>
          <w:divBdr>
            <w:top w:val="none" w:sz="0" w:space="0" w:color="auto"/>
            <w:left w:val="none" w:sz="0" w:space="0" w:color="auto"/>
            <w:bottom w:val="none" w:sz="0" w:space="0" w:color="auto"/>
            <w:right w:val="none" w:sz="0" w:space="0" w:color="auto"/>
          </w:divBdr>
        </w:div>
        <w:div w:id="814878851">
          <w:marLeft w:val="480"/>
          <w:marRight w:val="0"/>
          <w:marTop w:val="0"/>
          <w:marBottom w:val="0"/>
          <w:divBdr>
            <w:top w:val="none" w:sz="0" w:space="0" w:color="auto"/>
            <w:left w:val="none" w:sz="0" w:space="0" w:color="auto"/>
            <w:bottom w:val="none" w:sz="0" w:space="0" w:color="auto"/>
            <w:right w:val="none" w:sz="0" w:space="0" w:color="auto"/>
          </w:divBdr>
        </w:div>
        <w:div w:id="209610430">
          <w:marLeft w:val="480"/>
          <w:marRight w:val="0"/>
          <w:marTop w:val="0"/>
          <w:marBottom w:val="0"/>
          <w:divBdr>
            <w:top w:val="none" w:sz="0" w:space="0" w:color="auto"/>
            <w:left w:val="none" w:sz="0" w:space="0" w:color="auto"/>
            <w:bottom w:val="none" w:sz="0" w:space="0" w:color="auto"/>
            <w:right w:val="none" w:sz="0" w:space="0" w:color="auto"/>
          </w:divBdr>
        </w:div>
        <w:div w:id="409078294">
          <w:marLeft w:val="480"/>
          <w:marRight w:val="0"/>
          <w:marTop w:val="0"/>
          <w:marBottom w:val="0"/>
          <w:divBdr>
            <w:top w:val="none" w:sz="0" w:space="0" w:color="auto"/>
            <w:left w:val="none" w:sz="0" w:space="0" w:color="auto"/>
            <w:bottom w:val="none" w:sz="0" w:space="0" w:color="auto"/>
            <w:right w:val="none" w:sz="0" w:space="0" w:color="auto"/>
          </w:divBdr>
        </w:div>
        <w:div w:id="1386829431">
          <w:marLeft w:val="480"/>
          <w:marRight w:val="0"/>
          <w:marTop w:val="0"/>
          <w:marBottom w:val="0"/>
          <w:divBdr>
            <w:top w:val="none" w:sz="0" w:space="0" w:color="auto"/>
            <w:left w:val="none" w:sz="0" w:space="0" w:color="auto"/>
            <w:bottom w:val="none" w:sz="0" w:space="0" w:color="auto"/>
            <w:right w:val="none" w:sz="0" w:space="0" w:color="auto"/>
          </w:divBdr>
        </w:div>
        <w:div w:id="371805374">
          <w:marLeft w:val="480"/>
          <w:marRight w:val="0"/>
          <w:marTop w:val="0"/>
          <w:marBottom w:val="0"/>
          <w:divBdr>
            <w:top w:val="none" w:sz="0" w:space="0" w:color="auto"/>
            <w:left w:val="none" w:sz="0" w:space="0" w:color="auto"/>
            <w:bottom w:val="none" w:sz="0" w:space="0" w:color="auto"/>
            <w:right w:val="none" w:sz="0" w:space="0" w:color="auto"/>
          </w:divBdr>
        </w:div>
        <w:div w:id="998581165">
          <w:marLeft w:val="480"/>
          <w:marRight w:val="0"/>
          <w:marTop w:val="0"/>
          <w:marBottom w:val="0"/>
          <w:divBdr>
            <w:top w:val="none" w:sz="0" w:space="0" w:color="auto"/>
            <w:left w:val="none" w:sz="0" w:space="0" w:color="auto"/>
            <w:bottom w:val="none" w:sz="0" w:space="0" w:color="auto"/>
            <w:right w:val="none" w:sz="0" w:space="0" w:color="auto"/>
          </w:divBdr>
        </w:div>
        <w:div w:id="1273898889">
          <w:marLeft w:val="480"/>
          <w:marRight w:val="0"/>
          <w:marTop w:val="0"/>
          <w:marBottom w:val="0"/>
          <w:divBdr>
            <w:top w:val="none" w:sz="0" w:space="0" w:color="auto"/>
            <w:left w:val="none" w:sz="0" w:space="0" w:color="auto"/>
            <w:bottom w:val="none" w:sz="0" w:space="0" w:color="auto"/>
            <w:right w:val="none" w:sz="0" w:space="0" w:color="auto"/>
          </w:divBdr>
        </w:div>
        <w:div w:id="199974091">
          <w:marLeft w:val="480"/>
          <w:marRight w:val="0"/>
          <w:marTop w:val="0"/>
          <w:marBottom w:val="0"/>
          <w:divBdr>
            <w:top w:val="none" w:sz="0" w:space="0" w:color="auto"/>
            <w:left w:val="none" w:sz="0" w:space="0" w:color="auto"/>
            <w:bottom w:val="none" w:sz="0" w:space="0" w:color="auto"/>
            <w:right w:val="none" w:sz="0" w:space="0" w:color="auto"/>
          </w:divBdr>
        </w:div>
        <w:div w:id="704866279">
          <w:marLeft w:val="480"/>
          <w:marRight w:val="0"/>
          <w:marTop w:val="0"/>
          <w:marBottom w:val="0"/>
          <w:divBdr>
            <w:top w:val="none" w:sz="0" w:space="0" w:color="auto"/>
            <w:left w:val="none" w:sz="0" w:space="0" w:color="auto"/>
            <w:bottom w:val="none" w:sz="0" w:space="0" w:color="auto"/>
            <w:right w:val="none" w:sz="0" w:space="0" w:color="auto"/>
          </w:divBdr>
        </w:div>
        <w:div w:id="845830843">
          <w:marLeft w:val="480"/>
          <w:marRight w:val="0"/>
          <w:marTop w:val="0"/>
          <w:marBottom w:val="0"/>
          <w:divBdr>
            <w:top w:val="none" w:sz="0" w:space="0" w:color="auto"/>
            <w:left w:val="none" w:sz="0" w:space="0" w:color="auto"/>
            <w:bottom w:val="none" w:sz="0" w:space="0" w:color="auto"/>
            <w:right w:val="none" w:sz="0" w:space="0" w:color="auto"/>
          </w:divBdr>
        </w:div>
        <w:div w:id="1902012010">
          <w:marLeft w:val="480"/>
          <w:marRight w:val="0"/>
          <w:marTop w:val="0"/>
          <w:marBottom w:val="0"/>
          <w:divBdr>
            <w:top w:val="none" w:sz="0" w:space="0" w:color="auto"/>
            <w:left w:val="none" w:sz="0" w:space="0" w:color="auto"/>
            <w:bottom w:val="none" w:sz="0" w:space="0" w:color="auto"/>
            <w:right w:val="none" w:sz="0" w:space="0" w:color="auto"/>
          </w:divBdr>
        </w:div>
        <w:div w:id="554464651">
          <w:marLeft w:val="480"/>
          <w:marRight w:val="0"/>
          <w:marTop w:val="0"/>
          <w:marBottom w:val="0"/>
          <w:divBdr>
            <w:top w:val="none" w:sz="0" w:space="0" w:color="auto"/>
            <w:left w:val="none" w:sz="0" w:space="0" w:color="auto"/>
            <w:bottom w:val="none" w:sz="0" w:space="0" w:color="auto"/>
            <w:right w:val="none" w:sz="0" w:space="0" w:color="auto"/>
          </w:divBdr>
        </w:div>
        <w:div w:id="2092072902">
          <w:marLeft w:val="480"/>
          <w:marRight w:val="0"/>
          <w:marTop w:val="0"/>
          <w:marBottom w:val="0"/>
          <w:divBdr>
            <w:top w:val="none" w:sz="0" w:space="0" w:color="auto"/>
            <w:left w:val="none" w:sz="0" w:space="0" w:color="auto"/>
            <w:bottom w:val="none" w:sz="0" w:space="0" w:color="auto"/>
            <w:right w:val="none" w:sz="0" w:space="0" w:color="auto"/>
          </w:divBdr>
        </w:div>
        <w:div w:id="1319768125">
          <w:marLeft w:val="480"/>
          <w:marRight w:val="0"/>
          <w:marTop w:val="0"/>
          <w:marBottom w:val="0"/>
          <w:divBdr>
            <w:top w:val="none" w:sz="0" w:space="0" w:color="auto"/>
            <w:left w:val="none" w:sz="0" w:space="0" w:color="auto"/>
            <w:bottom w:val="none" w:sz="0" w:space="0" w:color="auto"/>
            <w:right w:val="none" w:sz="0" w:space="0" w:color="auto"/>
          </w:divBdr>
        </w:div>
        <w:div w:id="1750735707">
          <w:marLeft w:val="480"/>
          <w:marRight w:val="0"/>
          <w:marTop w:val="0"/>
          <w:marBottom w:val="0"/>
          <w:divBdr>
            <w:top w:val="none" w:sz="0" w:space="0" w:color="auto"/>
            <w:left w:val="none" w:sz="0" w:space="0" w:color="auto"/>
            <w:bottom w:val="none" w:sz="0" w:space="0" w:color="auto"/>
            <w:right w:val="none" w:sz="0" w:space="0" w:color="auto"/>
          </w:divBdr>
        </w:div>
        <w:div w:id="1803300862">
          <w:marLeft w:val="480"/>
          <w:marRight w:val="0"/>
          <w:marTop w:val="0"/>
          <w:marBottom w:val="0"/>
          <w:divBdr>
            <w:top w:val="none" w:sz="0" w:space="0" w:color="auto"/>
            <w:left w:val="none" w:sz="0" w:space="0" w:color="auto"/>
            <w:bottom w:val="none" w:sz="0" w:space="0" w:color="auto"/>
            <w:right w:val="none" w:sz="0" w:space="0" w:color="auto"/>
          </w:divBdr>
        </w:div>
        <w:div w:id="959187508">
          <w:marLeft w:val="480"/>
          <w:marRight w:val="0"/>
          <w:marTop w:val="0"/>
          <w:marBottom w:val="0"/>
          <w:divBdr>
            <w:top w:val="none" w:sz="0" w:space="0" w:color="auto"/>
            <w:left w:val="none" w:sz="0" w:space="0" w:color="auto"/>
            <w:bottom w:val="none" w:sz="0" w:space="0" w:color="auto"/>
            <w:right w:val="none" w:sz="0" w:space="0" w:color="auto"/>
          </w:divBdr>
        </w:div>
        <w:div w:id="941768247">
          <w:marLeft w:val="480"/>
          <w:marRight w:val="0"/>
          <w:marTop w:val="0"/>
          <w:marBottom w:val="0"/>
          <w:divBdr>
            <w:top w:val="none" w:sz="0" w:space="0" w:color="auto"/>
            <w:left w:val="none" w:sz="0" w:space="0" w:color="auto"/>
            <w:bottom w:val="none" w:sz="0" w:space="0" w:color="auto"/>
            <w:right w:val="none" w:sz="0" w:space="0" w:color="auto"/>
          </w:divBdr>
        </w:div>
        <w:div w:id="1236208467">
          <w:marLeft w:val="480"/>
          <w:marRight w:val="0"/>
          <w:marTop w:val="0"/>
          <w:marBottom w:val="0"/>
          <w:divBdr>
            <w:top w:val="none" w:sz="0" w:space="0" w:color="auto"/>
            <w:left w:val="none" w:sz="0" w:space="0" w:color="auto"/>
            <w:bottom w:val="none" w:sz="0" w:space="0" w:color="auto"/>
            <w:right w:val="none" w:sz="0" w:space="0" w:color="auto"/>
          </w:divBdr>
        </w:div>
        <w:div w:id="8024705">
          <w:marLeft w:val="480"/>
          <w:marRight w:val="0"/>
          <w:marTop w:val="0"/>
          <w:marBottom w:val="0"/>
          <w:divBdr>
            <w:top w:val="none" w:sz="0" w:space="0" w:color="auto"/>
            <w:left w:val="none" w:sz="0" w:space="0" w:color="auto"/>
            <w:bottom w:val="none" w:sz="0" w:space="0" w:color="auto"/>
            <w:right w:val="none" w:sz="0" w:space="0" w:color="auto"/>
          </w:divBdr>
        </w:div>
        <w:div w:id="326910344">
          <w:marLeft w:val="480"/>
          <w:marRight w:val="0"/>
          <w:marTop w:val="0"/>
          <w:marBottom w:val="0"/>
          <w:divBdr>
            <w:top w:val="none" w:sz="0" w:space="0" w:color="auto"/>
            <w:left w:val="none" w:sz="0" w:space="0" w:color="auto"/>
            <w:bottom w:val="none" w:sz="0" w:space="0" w:color="auto"/>
            <w:right w:val="none" w:sz="0" w:space="0" w:color="auto"/>
          </w:divBdr>
        </w:div>
        <w:div w:id="1633637429">
          <w:marLeft w:val="480"/>
          <w:marRight w:val="0"/>
          <w:marTop w:val="0"/>
          <w:marBottom w:val="0"/>
          <w:divBdr>
            <w:top w:val="none" w:sz="0" w:space="0" w:color="auto"/>
            <w:left w:val="none" w:sz="0" w:space="0" w:color="auto"/>
            <w:bottom w:val="none" w:sz="0" w:space="0" w:color="auto"/>
            <w:right w:val="none" w:sz="0" w:space="0" w:color="auto"/>
          </w:divBdr>
        </w:div>
        <w:div w:id="231043144">
          <w:marLeft w:val="480"/>
          <w:marRight w:val="0"/>
          <w:marTop w:val="0"/>
          <w:marBottom w:val="0"/>
          <w:divBdr>
            <w:top w:val="none" w:sz="0" w:space="0" w:color="auto"/>
            <w:left w:val="none" w:sz="0" w:space="0" w:color="auto"/>
            <w:bottom w:val="none" w:sz="0" w:space="0" w:color="auto"/>
            <w:right w:val="none" w:sz="0" w:space="0" w:color="auto"/>
          </w:divBdr>
        </w:div>
        <w:div w:id="1001009535">
          <w:marLeft w:val="480"/>
          <w:marRight w:val="0"/>
          <w:marTop w:val="0"/>
          <w:marBottom w:val="0"/>
          <w:divBdr>
            <w:top w:val="none" w:sz="0" w:space="0" w:color="auto"/>
            <w:left w:val="none" w:sz="0" w:space="0" w:color="auto"/>
            <w:bottom w:val="none" w:sz="0" w:space="0" w:color="auto"/>
            <w:right w:val="none" w:sz="0" w:space="0" w:color="auto"/>
          </w:divBdr>
        </w:div>
        <w:div w:id="962004902">
          <w:marLeft w:val="480"/>
          <w:marRight w:val="0"/>
          <w:marTop w:val="0"/>
          <w:marBottom w:val="0"/>
          <w:divBdr>
            <w:top w:val="none" w:sz="0" w:space="0" w:color="auto"/>
            <w:left w:val="none" w:sz="0" w:space="0" w:color="auto"/>
            <w:bottom w:val="none" w:sz="0" w:space="0" w:color="auto"/>
            <w:right w:val="none" w:sz="0" w:space="0" w:color="auto"/>
          </w:divBdr>
        </w:div>
        <w:div w:id="267085198">
          <w:marLeft w:val="480"/>
          <w:marRight w:val="0"/>
          <w:marTop w:val="0"/>
          <w:marBottom w:val="0"/>
          <w:divBdr>
            <w:top w:val="none" w:sz="0" w:space="0" w:color="auto"/>
            <w:left w:val="none" w:sz="0" w:space="0" w:color="auto"/>
            <w:bottom w:val="none" w:sz="0" w:space="0" w:color="auto"/>
            <w:right w:val="none" w:sz="0" w:space="0" w:color="auto"/>
          </w:divBdr>
        </w:div>
        <w:div w:id="693923400">
          <w:marLeft w:val="480"/>
          <w:marRight w:val="0"/>
          <w:marTop w:val="0"/>
          <w:marBottom w:val="0"/>
          <w:divBdr>
            <w:top w:val="none" w:sz="0" w:space="0" w:color="auto"/>
            <w:left w:val="none" w:sz="0" w:space="0" w:color="auto"/>
            <w:bottom w:val="none" w:sz="0" w:space="0" w:color="auto"/>
            <w:right w:val="none" w:sz="0" w:space="0" w:color="auto"/>
          </w:divBdr>
        </w:div>
        <w:div w:id="2024701923">
          <w:marLeft w:val="480"/>
          <w:marRight w:val="0"/>
          <w:marTop w:val="0"/>
          <w:marBottom w:val="0"/>
          <w:divBdr>
            <w:top w:val="none" w:sz="0" w:space="0" w:color="auto"/>
            <w:left w:val="none" w:sz="0" w:space="0" w:color="auto"/>
            <w:bottom w:val="none" w:sz="0" w:space="0" w:color="auto"/>
            <w:right w:val="none" w:sz="0" w:space="0" w:color="auto"/>
          </w:divBdr>
        </w:div>
        <w:div w:id="861211047">
          <w:marLeft w:val="480"/>
          <w:marRight w:val="0"/>
          <w:marTop w:val="0"/>
          <w:marBottom w:val="0"/>
          <w:divBdr>
            <w:top w:val="none" w:sz="0" w:space="0" w:color="auto"/>
            <w:left w:val="none" w:sz="0" w:space="0" w:color="auto"/>
            <w:bottom w:val="none" w:sz="0" w:space="0" w:color="auto"/>
            <w:right w:val="none" w:sz="0" w:space="0" w:color="auto"/>
          </w:divBdr>
        </w:div>
        <w:div w:id="1109353292">
          <w:marLeft w:val="480"/>
          <w:marRight w:val="0"/>
          <w:marTop w:val="0"/>
          <w:marBottom w:val="0"/>
          <w:divBdr>
            <w:top w:val="none" w:sz="0" w:space="0" w:color="auto"/>
            <w:left w:val="none" w:sz="0" w:space="0" w:color="auto"/>
            <w:bottom w:val="none" w:sz="0" w:space="0" w:color="auto"/>
            <w:right w:val="none" w:sz="0" w:space="0" w:color="auto"/>
          </w:divBdr>
        </w:div>
        <w:div w:id="1433352989">
          <w:marLeft w:val="480"/>
          <w:marRight w:val="0"/>
          <w:marTop w:val="0"/>
          <w:marBottom w:val="0"/>
          <w:divBdr>
            <w:top w:val="none" w:sz="0" w:space="0" w:color="auto"/>
            <w:left w:val="none" w:sz="0" w:space="0" w:color="auto"/>
            <w:bottom w:val="none" w:sz="0" w:space="0" w:color="auto"/>
            <w:right w:val="none" w:sz="0" w:space="0" w:color="auto"/>
          </w:divBdr>
        </w:div>
        <w:div w:id="128866151">
          <w:marLeft w:val="480"/>
          <w:marRight w:val="0"/>
          <w:marTop w:val="0"/>
          <w:marBottom w:val="0"/>
          <w:divBdr>
            <w:top w:val="none" w:sz="0" w:space="0" w:color="auto"/>
            <w:left w:val="none" w:sz="0" w:space="0" w:color="auto"/>
            <w:bottom w:val="none" w:sz="0" w:space="0" w:color="auto"/>
            <w:right w:val="none" w:sz="0" w:space="0" w:color="auto"/>
          </w:divBdr>
        </w:div>
        <w:div w:id="885991225">
          <w:marLeft w:val="480"/>
          <w:marRight w:val="0"/>
          <w:marTop w:val="0"/>
          <w:marBottom w:val="0"/>
          <w:divBdr>
            <w:top w:val="none" w:sz="0" w:space="0" w:color="auto"/>
            <w:left w:val="none" w:sz="0" w:space="0" w:color="auto"/>
            <w:bottom w:val="none" w:sz="0" w:space="0" w:color="auto"/>
            <w:right w:val="none" w:sz="0" w:space="0" w:color="auto"/>
          </w:divBdr>
        </w:div>
        <w:div w:id="2118670617">
          <w:marLeft w:val="480"/>
          <w:marRight w:val="0"/>
          <w:marTop w:val="0"/>
          <w:marBottom w:val="0"/>
          <w:divBdr>
            <w:top w:val="none" w:sz="0" w:space="0" w:color="auto"/>
            <w:left w:val="none" w:sz="0" w:space="0" w:color="auto"/>
            <w:bottom w:val="none" w:sz="0" w:space="0" w:color="auto"/>
            <w:right w:val="none" w:sz="0" w:space="0" w:color="auto"/>
          </w:divBdr>
        </w:div>
        <w:div w:id="1424759773">
          <w:marLeft w:val="480"/>
          <w:marRight w:val="0"/>
          <w:marTop w:val="0"/>
          <w:marBottom w:val="0"/>
          <w:divBdr>
            <w:top w:val="none" w:sz="0" w:space="0" w:color="auto"/>
            <w:left w:val="none" w:sz="0" w:space="0" w:color="auto"/>
            <w:bottom w:val="none" w:sz="0" w:space="0" w:color="auto"/>
            <w:right w:val="none" w:sz="0" w:space="0" w:color="auto"/>
          </w:divBdr>
        </w:div>
        <w:div w:id="84767689">
          <w:marLeft w:val="480"/>
          <w:marRight w:val="0"/>
          <w:marTop w:val="0"/>
          <w:marBottom w:val="0"/>
          <w:divBdr>
            <w:top w:val="none" w:sz="0" w:space="0" w:color="auto"/>
            <w:left w:val="none" w:sz="0" w:space="0" w:color="auto"/>
            <w:bottom w:val="none" w:sz="0" w:space="0" w:color="auto"/>
            <w:right w:val="none" w:sz="0" w:space="0" w:color="auto"/>
          </w:divBdr>
        </w:div>
        <w:div w:id="2065828973">
          <w:marLeft w:val="480"/>
          <w:marRight w:val="0"/>
          <w:marTop w:val="0"/>
          <w:marBottom w:val="0"/>
          <w:divBdr>
            <w:top w:val="none" w:sz="0" w:space="0" w:color="auto"/>
            <w:left w:val="none" w:sz="0" w:space="0" w:color="auto"/>
            <w:bottom w:val="none" w:sz="0" w:space="0" w:color="auto"/>
            <w:right w:val="none" w:sz="0" w:space="0" w:color="auto"/>
          </w:divBdr>
        </w:div>
        <w:div w:id="1565145348">
          <w:marLeft w:val="480"/>
          <w:marRight w:val="0"/>
          <w:marTop w:val="0"/>
          <w:marBottom w:val="0"/>
          <w:divBdr>
            <w:top w:val="none" w:sz="0" w:space="0" w:color="auto"/>
            <w:left w:val="none" w:sz="0" w:space="0" w:color="auto"/>
            <w:bottom w:val="none" w:sz="0" w:space="0" w:color="auto"/>
            <w:right w:val="none" w:sz="0" w:space="0" w:color="auto"/>
          </w:divBdr>
        </w:div>
        <w:div w:id="1024940544">
          <w:marLeft w:val="480"/>
          <w:marRight w:val="0"/>
          <w:marTop w:val="0"/>
          <w:marBottom w:val="0"/>
          <w:divBdr>
            <w:top w:val="none" w:sz="0" w:space="0" w:color="auto"/>
            <w:left w:val="none" w:sz="0" w:space="0" w:color="auto"/>
            <w:bottom w:val="none" w:sz="0" w:space="0" w:color="auto"/>
            <w:right w:val="none" w:sz="0" w:space="0" w:color="auto"/>
          </w:divBdr>
        </w:div>
        <w:div w:id="633367421">
          <w:marLeft w:val="480"/>
          <w:marRight w:val="0"/>
          <w:marTop w:val="0"/>
          <w:marBottom w:val="0"/>
          <w:divBdr>
            <w:top w:val="none" w:sz="0" w:space="0" w:color="auto"/>
            <w:left w:val="none" w:sz="0" w:space="0" w:color="auto"/>
            <w:bottom w:val="none" w:sz="0" w:space="0" w:color="auto"/>
            <w:right w:val="none" w:sz="0" w:space="0" w:color="auto"/>
          </w:divBdr>
        </w:div>
        <w:div w:id="552934054">
          <w:marLeft w:val="480"/>
          <w:marRight w:val="0"/>
          <w:marTop w:val="0"/>
          <w:marBottom w:val="0"/>
          <w:divBdr>
            <w:top w:val="none" w:sz="0" w:space="0" w:color="auto"/>
            <w:left w:val="none" w:sz="0" w:space="0" w:color="auto"/>
            <w:bottom w:val="none" w:sz="0" w:space="0" w:color="auto"/>
            <w:right w:val="none" w:sz="0" w:space="0" w:color="auto"/>
          </w:divBdr>
        </w:div>
        <w:div w:id="1966160161">
          <w:marLeft w:val="480"/>
          <w:marRight w:val="0"/>
          <w:marTop w:val="0"/>
          <w:marBottom w:val="0"/>
          <w:divBdr>
            <w:top w:val="none" w:sz="0" w:space="0" w:color="auto"/>
            <w:left w:val="none" w:sz="0" w:space="0" w:color="auto"/>
            <w:bottom w:val="none" w:sz="0" w:space="0" w:color="auto"/>
            <w:right w:val="none" w:sz="0" w:space="0" w:color="auto"/>
          </w:divBdr>
        </w:div>
        <w:div w:id="1328023341">
          <w:marLeft w:val="480"/>
          <w:marRight w:val="0"/>
          <w:marTop w:val="0"/>
          <w:marBottom w:val="0"/>
          <w:divBdr>
            <w:top w:val="none" w:sz="0" w:space="0" w:color="auto"/>
            <w:left w:val="none" w:sz="0" w:space="0" w:color="auto"/>
            <w:bottom w:val="none" w:sz="0" w:space="0" w:color="auto"/>
            <w:right w:val="none" w:sz="0" w:space="0" w:color="auto"/>
          </w:divBdr>
        </w:div>
        <w:div w:id="2060201814">
          <w:marLeft w:val="480"/>
          <w:marRight w:val="0"/>
          <w:marTop w:val="0"/>
          <w:marBottom w:val="0"/>
          <w:divBdr>
            <w:top w:val="none" w:sz="0" w:space="0" w:color="auto"/>
            <w:left w:val="none" w:sz="0" w:space="0" w:color="auto"/>
            <w:bottom w:val="none" w:sz="0" w:space="0" w:color="auto"/>
            <w:right w:val="none" w:sz="0" w:space="0" w:color="auto"/>
          </w:divBdr>
        </w:div>
        <w:div w:id="1413746399">
          <w:marLeft w:val="480"/>
          <w:marRight w:val="0"/>
          <w:marTop w:val="0"/>
          <w:marBottom w:val="0"/>
          <w:divBdr>
            <w:top w:val="none" w:sz="0" w:space="0" w:color="auto"/>
            <w:left w:val="none" w:sz="0" w:space="0" w:color="auto"/>
            <w:bottom w:val="none" w:sz="0" w:space="0" w:color="auto"/>
            <w:right w:val="none" w:sz="0" w:space="0" w:color="auto"/>
          </w:divBdr>
        </w:div>
        <w:div w:id="550657255">
          <w:marLeft w:val="480"/>
          <w:marRight w:val="0"/>
          <w:marTop w:val="0"/>
          <w:marBottom w:val="0"/>
          <w:divBdr>
            <w:top w:val="none" w:sz="0" w:space="0" w:color="auto"/>
            <w:left w:val="none" w:sz="0" w:space="0" w:color="auto"/>
            <w:bottom w:val="none" w:sz="0" w:space="0" w:color="auto"/>
            <w:right w:val="none" w:sz="0" w:space="0" w:color="auto"/>
          </w:divBdr>
        </w:div>
        <w:div w:id="871379282">
          <w:marLeft w:val="480"/>
          <w:marRight w:val="0"/>
          <w:marTop w:val="0"/>
          <w:marBottom w:val="0"/>
          <w:divBdr>
            <w:top w:val="none" w:sz="0" w:space="0" w:color="auto"/>
            <w:left w:val="none" w:sz="0" w:space="0" w:color="auto"/>
            <w:bottom w:val="none" w:sz="0" w:space="0" w:color="auto"/>
            <w:right w:val="none" w:sz="0" w:space="0" w:color="auto"/>
          </w:divBdr>
        </w:div>
        <w:div w:id="2084837523">
          <w:marLeft w:val="480"/>
          <w:marRight w:val="0"/>
          <w:marTop w:val="0"/>
          <w:marBottom w:val="0"/>
          <w:divBdr>
            <w:top w:val="none" w:sz="0" w:space="0" w:color="auto"/>
            <w:left w:val="none" w:sz="0" w:space="0" w:color="auto"/>
            <w:bottom w:val="none" w:sz="0" w:space="0" w:color="auto"/>
            <w:right w:val="none" w:sz="0" w:space="0" w:color="auto"/>
          </w:divBdr>
        </w:div>
        <w:div w:id="825560124">
          <w:marLeft w:val="480"/>
          <w:marRight w:val="0"/>
          <w:marTop w:val="0"/>
          <w:marBottom w:val="0"/>
          <w:divBdr>
            <w:top w:val="none" w:sz="0" w:space="0" w:color="auto"/>
            <w:left w:val="none" w:sz="0" w:space="0" w:color="auto"/>
            <w:bottom w:val="none" w:sz="0" w:space="0" w:color="auto"/>
            <w:right w:val="none" w:sz="0" w:space="0" w:color="auto"/>
          </w:divBdr>
        </w:div>
        <w:div w:id="1841310003">
          <w:marLeft w:val="480"/>
          <w:marRight w:val="0"/>
          <w:marTop w:val="0"/>
          <w:marBottom w:val="0"/>
          <w:divBdr>
            <w:top w:val="none" w:sz="0" w:space="0" w:color="auto"/>
            <w:left w:val="none" w:sz="0" w:space="0" w:color="auto"/>
            <w:bottom w:val="none" w:sz="0" w:space="0" w:color="auto"/>
            <w:right w:val="none" w:sz="0" w:space="0" w:color="auto"/>
          </w:divBdr>
        </w:div>
        <w:div w:id="1167090741">
          <w:marLeft w:val="480"/>
          <w:marRight w:val="0"/>
          <w:marTop w:val="0"/>
          <w:marBottom w:val="0"/>
          <w:divBdr>
            <w:top w:val="none" w:sz="0" w:space="0" w:color="auto"/>
            <w:left w:val="none" w:sz="0" w:space="0" w:color="auto"/>
            <w:bottom w:val="none" w:sz="0" w:space="0" w:color="auto"/>
            <w:right w:val="none" w:sz="0" w:space="0" w:color="auto"/>
          </w:divBdr>
        </w:div>
        <w:div w:id="1635869851">
          <w:marLeft w:val="480"/>
          <w:marRight w:val="0"/>
          <w:marTop w:val="0"/>
          <w:marBottom w:val="0"/>
          <w:divBdr>
            <w:top w:val="none" w:sz="0" w:space="0" w:color="auto"/>
            <w:left w:val="none" w:sz="0" w:space="0" w:color="auto"/>
            <w:bottom w:val="none" w:sz="0" w:space="0" w:color="auto"/>
            <w:right w:val="none" w:sz="0" w:space="0" w:color="auto"/>
          </w:divBdr>
        </w:div>
        <w:div w:id="1904364123">
          <w:marLeft w:val="480"/>
          <w:marRight w:val="0"/>
          <w:marTop w:val="0"/>
          <w:marBottom w:val="0"/>
          <w:divBdr>
            <w:top w:val="none" w:sz="0" w:space="0" w:color="auto"/>
            <w:left w:val="none" w:sz="0" w:space="0" w:color="auto"/>
            <w:bottom w:val="none" w:sz="0" w:space="0" w:color="auto"/>
            <w:right w:val="none" w:sz="0" w:space="0" w:color="auto"/>
          </w:divBdr>
        </w:div>
        <w:div w:id="1520774472">
          <w:marLeft w:val="480"/>
          <w:marRight w:val="0"/>
          <w:marTop w:val="0"/>
          <w:marBottom w:val="0"/>
          <w:divBdr>
            <w:top w:val="none" w:sz="0" w:space="0" w:color="auto"/>
            <w:left w:val="none" w:sz="0" w:space="0" w:color="auto"/>
            <w:bottom w:val="none" w:sz="0" w:space="0" w:color="auto"/>
            <w:right w:val="none" w:sz="0" w:space="0" w:color="auto"/>
          </w:divBdr>
        </w:div>
        <w:div w:id="1796949415">
          <w:marLeft w:val="480"/>
          <w:marRight w:val="0"/>
          <w:marTop w:val="0"/>
          <w:marBottom w:val="0"/>
          <w:divBdr>
            <w:top w:val="none" w:sz="0" w:space="0" w:color="auto"/>
            <w:left w:val="none" w:sz="0" w:space="0" w:color="auto"/>
            <w:bottom w:val="none" w:sz="0" w:space="0" w:color="auto"/>
            <w:right w:val="none" w:sz="0" w:space="0" w:color="auto"/>
          </w:divBdr>
        </w:div>
        <w:div w:id="451095147">
          <w:marLeft w:val="480"/>
          <w:marRight w:val="0"/>
          <w:marTop w:val="0"/>
          <w:marBottom w:val="0"/>
          <w:divBdr>
            <w:top w:val="none" w:sz="0" w:space="0" w:color="auto"/>
            <w:left w:val="none" w:sz="0" w:space="0" w:color="auto"/>
            <w:bottom w:val="none" w:sz="0" w:space="0" w:color="auto"/>
            <w:right w:val="none" w:sz="0" w:space="0" w:color="auto"/>
          </w:divBdr>
        </w:div>
        <w:div w:id="58671076">
          <w:marLeft w:val="480"/>
          <w:marRight w:val="0"/>
          <w:marTop w:val="0"/>
          <w:marBottom w:val="0"/>
          <w:divBdr>
            <w:top w:val="none" w:sz="0" w:space="0" w:color="auto"/>
            <w:left w:val="none" w:sz="0" w:space="0" w:color="auto"/>
            <w:bottom w:val="none" w:sz="0" w:space="0" w:color="auto"/>
            <w:right w:val="none" w:sz="0" w:space="0" w:color="auto"/>
          </w:divBdr>
        </w:div>
        <w:div w:id="1960144835">
          <w:marLeft w:val="480"/>
          <w:marRight w:val="0"/>
          <w:marTop w:val="0"/>
          <w:marBottom w:val="0"/>
          <w:divBdr>
            <w:top w:val="none" w:sz="0" w:space="0" w:color="auto"/>
            <w:left w:val="none" w:sz="0" w:space="0" w:color="auto"/>
            <w:bottom w:val="none" w:sz="0" w:space="0" w:color="auto"/>
            <w:right w:val="none" w:sz="0" w:space="0" w:color="auto"/>
          </w:divBdr>
        </w:div>
        <w:div w:id="1769808868">
          <w:marLeft w:val="480"/>
          <w:marRight w:val="0"/>
          <w:marTop w:val="0"/>
          <w:marBottom w:val="0"/>
          <w:divBdr>
            <w:top w:val="none" w:sz="0" w:space="0" w:color="auto"/>
            <w:left w:val="none" w:sz="0" w:space="0" w:color="auto"/>
            <w:bottom w:val="none" w:sz="0" w:space="0" w:color="auto"/>
            <w:right w:val="none" w:sz="0" w:space="0" w:color="auto"/>
          </w:divBdr>
        </w:div>
        <w:div w:id="124811578">
          <w:marLeft w:val="480"/>
          <w:marRight w:val="0"/>
          <w:marTop w:val="0"/>
          <w:marBottom w:val="0"/>
          <w:divBdr>
            <w:top w:val="none" w:sz="0" w:space="0" w:color="auto"/>
            <w:left w:val="none" w:sz="0" w:space="0" w:color="auto"/>
            <w:bottom w:val="none" w:sz="0" w:space="0" w:color="auto"/>
            <w:right w:val="none" w:sz="0" w:space="0" w:color="auto"/>
          </w:divBdr>
        </w:div>
        <w:div w:id="1881282614">
          <w:marLeft w:val="480"/>
          <w:marRight w:val="0"/>
          <w:marTop w:val="0"/>
          <w:marBottom w:val="0"/>
          <w:divBdr>
            <w:top w:val="none" w:sz="0" w:space="0" w:color="auto"/>
            <w:left w:val="none" w:sz="0" w:space="0" w:color="auto"/>
            <w:bottom w:val="none" w:sz="0" w:space="0" w:color="auto"/>
            <w:right w:val="none" w:sz="0" w:space="0" w:color="auto"/>
          </w:divBdr>
        </w:div>
        <w:div w:id="298926311">
          <w:marLeft w:val="480"/>
          <w:marRight w:val="0"/>
          <w:marTop w:val="0"/>
          <w:marBottom w:val="0"/>
          <w:divBdr>
            <w:top w:val="none" w:sz="0" w:space="0" w:color="auto"/>
            <w:left w:val="none" w:sz="0" w:space="0" w:color="auto"/>
            <w:bottom w:val="none" w:sz="0" w:space="0" w:color="auto"/>
            <w:right w:val="none" w:sz="0" w:space="0" w:color="auto"/>
          </w:divBdr>
        </w:div>
        <w:div w:id="627517261">
          <w:marLeft w:val="480"/>
          <w:marRight w:val="0"/>
          <w:marTop w:val="0"/>
          <w:marBottom w:val="0"/>
          <w:divBdr>
            <w:top w:val="none" w:sz="0" w:space="0" w:color="auto"/>
            <w:left w:val="none" w:sz="0" w:space="0" w:color="auto"/>
            <w:bottom w:val="none" w:sz="0" w:space="0" w:color="auto"/>
            <w:right w:val="none" w:sz="0" w:space="0" w:color="auto"/>
          </w:divBdr>
        </w:div>
        <w:div w:id="145365348">
          <w:marLeft w:val="480"/>
          <w:marRight w:val="0"/>
          <w:marTop w:val="0"/>
          <w:marBottom w:val="0"/>
          <w:divBdr>
            <w:top w:val="none" w:sz="0" w:space="0" w:color="auto"/>
            <w:left w:val="none" w:sz="0" w:space="0" w:color="auto"/>
            <w:bottom w:val="none" w:sz="0" w:space="0" w:color="auto"/>
            <w:right w:val="none" w:sz="0" w:space="0" w:color="auto"/>
          </w:divBdr>
        </w:div>
        <w:div w:id="1585338720">
          <w:marLeft w:val="480"/>
          <w:marRight w:val="0"/>
          <w:marTop w:val="0"/>
          <w:marBottom w:val="0"/>
          <w:divBdr>
            <w:top w:val="none" w:sz="0" w:space="0" w:color="auto"/>
            <w:left w:val="none" w:sz="0" w:space="0" w:color="auto"/>
            <w:bottom w:val="none" w:sz="0" w:space="0" w:color="auto"/>
            <w:right w:val="none" w:sz="0" w:space="0" w:color="auto"/>
          </w:divBdr>
        </w:div>
        <w:div w:id="1525558830">
          <w:marLeft w:val="480"/>
          <w:marRight w:val="0"/>
          <w:marTop w:val="0"/>
          <w:marBottom w:val="0"/>
          <w:divBdr>
            <w:top w:val="none" w:sz="0" w:space="0" w:color="auto"/>
            <w:left w:val="none" w:sz="0" w:space="0" w:color="auto"/>
            <w:bottom w:val="none" w:sz="0" w:space="0" w:color="auto"/>
            <w:right w:val="none" w:sz="0" w:space="0" w:color="auto"/>
          </w:divBdr>
        </w:div>
        <w:div w:id="1745641621">
          <w:marLeft w:val="480"/>
          <w:marRight w:val="0"/>
          <w:marTop w:val="0"/>
          <w:marBottom w:val="0"/>
          <w:divBdr>
            <w:top w:val="none" w:sz="0" w:space="0" w:color="auto"/>
            <w:left w:val="none" w:sz="0" w:space="0" w:color="auto"/>
            <w:bottom w:val="none" w:sz="0" w:space="0" w:color="auto"/>
            <w:right w:val="none" w:sz="0" w:space="0" w:color="auto"/>
          </w:divBdr>
        </w:div>
        <w:div w:id="20791332">
          <w:marLeft w:val="480"/>
          <w:marRight w:val="0"/>
          <w:marTop w:val="0"/>
          <w:marBottom w:val="0"/>
          <w:divBdr>
            <w:top w:val="none" w:sz="0" w:space="0" w:color="auto"/>
            <w:left w:val="none" w:sz="0" w:space="0" w:color="auto"/>
            <w:bottom w:val="none" w:sz="0" w:space="0" w:color="auto"/>
            <w:right w:val="none" w:sz="0" w:space="0" w:color="auto"/>
          </w:divBdr>
        </w:div>
        <w:div w:id="841317083">
          <w:marLeft w:val="480"/>
          <w:marRight w:val="0"/>
          <w:marTop w:val="0"/>
          <w:marBottom w:val="0"/>
          <w:divBdr>
            <w:top w:val="none" w:sz="0" w:space="0" w:color="auto"/>
            <w:left w:val="none" w:sz="0" w:space="0" w:color="auto"/>
            <w:bottom w:val="none" w:sz="0" w:space="0" w:color="auto"/>
            <w:right w:val="none" w:sz="0" w:space="0" w:color="auto"/>
          </w:divBdr>
        </w:div>
        <w:div w:id="1291085593">
          <w:marLeft w:val="480"/>
          <w:marRight w:val="0"/>
          <w:marTop w:val="0"/>
          <w:marBottom w:val="0"/>
          <w:divBdr>
            <w:top w:val="none" w:sz="0" w:space="0" w:color="auto"/>
            <w:left w:val="none" w:sz="0" w:space="0" w:color="auto"/>
            <w:bottom w:val="none" w:sz="0" w:space="0" w:color="auto"/>
            <w:right w:val="none" w:sz="0" w:space="0" w:color="auto"/>
          </w:divBdr>
        </w:div>
        <w:div w:id="1834755228">
          <w:marLeft w:val="480"/>
          <w:marRight w:val="0"/>
          <w:marTop w:val="0"/>
          <w:marBottom w:val="0"/>
          <w:divBdr>
            <w:top w:val="none" w:sz="0" w:space="0" w:color="auto"/>
            <w:left w:val="none" w:sz="0" w:space="0" w:color="auto"/>
            <w:bottom w:val="none" w:sz="0" w:space="0" w:color="auto"/>
            <w:right w:val="none" w:sz="0" w:space="0" w:color="auto"/>
          </w:divBdr>
        </w:div>
        <w:div w:id="85660689">
          <w:marLeft w:val="480"/>
          <w:marRight w:val="0"/>
          <w:marTop w:val="0"/>
          <w:marBottom w:val="0"/>
          <w:divBdr>
            <w:top w:val="none" w:sz="0" w:space="0" w:color="auto"/>
            <w:left w:val="none" w:sz="0" w:space="0" w:color="auto"/>
            <w:bottom w:val="none" w:sz="0" w:space="0" w:color="auto"/>
            <w:right w:val="none" w:sz="0" w:space="0" w:color="auto"/>
          </w:divBdr>
        </w:div>
        <w:div w:id="1554930766">
          <w:marLeft w:val="480"/>
          <w:marRight w:val="0"/>
          <w:marTop w:val="0"/>
          <w:marBottom w:val="0"/>
          <w:divBdr>
            <w:top w:val="none" w:sz="0" w:space="0" w:color="auto"/>
            <w:left w:val="none" w:sz="0" w:space="0" w:color="auto"/>
            <w:bottom w:val="none" w:sz="0" w:space="0" w:color="auto"/>
            <w:right w:val="none" w:sz="0" w:space="0" w:color="auto"/>
          </w:divBdr>
        </w:div>
        <w:div w:id="1633100157">
          <w:marLeft w:val="480"/>
          <w:marRight w:val="0"/>
          <w:marTop w:val="0"/>
          <w:marBottom w:val="0"/>
          <w:divBdr>
            <w:top w:val="none" w:sz="0" w:space="0" w:color="auto"/>
            <w:left w:val="none" w:sz="0" w:space="0" w:color="auto"/>
            <w:bottom w:val="none" w:sz="0" w:space="0" w:color="auto"/>
            <w:right w:val="none" w:sz="0" w:space="0" w:color="auto"/>
          </w:divBdr>
        </w:div>
        <w:div w:id="459033145">
          <w:marLeft w:val="480"/>
          <w:marRight w:val="0"/>
          <w:marTop w:val="0"/>
          <w:marBottom w:val="0"/>
          <w:divBdr>
            <w:top w:val="none" w:sz="0" w:space="0" w:color="auto"/>
            <w:left w:val="none" w:sz="0" w:space="0" w:color="auto"/>
            <w:bottom w:val="none" w:sz="0" w:space="0" w:color="auto"/>
            <w:right w:val="none" w:sz="0" w:space="0" w:color="auto"/>
          </w:divBdr>
        </w:div>
        <w:div w:id="789594289">
          <w:marLeft w:val="480"/>
          <w:marRight w:val="0"/>
          <w:marTop w:val="0"/>
          <w:marBottom w:val="0"/>
          <w:divBdr>
            <w:top w:val="none" w:sz="0" w:space="0" w:color="auto"/>
            <w:left w:val="none" w:sz="0" w:space="0" w:color="auto"/>
            <w:bottom w:val="none" w:sz="0" w:space="0" w:color="auto"/>
            <w:right w:val="none" w:sz="0" w:space="0" w:color="auto"/>
          </w:divBdr>
        </w:div>
        <w:div w:id="1089040471">
          <w:marLeft w:val="480"/>
          <w:marRight w:val="0"/>
          <w:marTop w:val="0"/>
          <w:marBottom w:val="0"/>
          <w:divBdr>
            <w:top w:val="none" w:sz="0" w:space="0" w:color="auto"/>
            <w:left w:val="none" w:sz="0" w:space="0" w:color="auto"/>
            <w:bottom w:val="none" w:sz="0" w:space="0" w:color="auto"/>
            <w:right w:val="none" w:sz="0" w:space="0" w:color="auto"/>
          </w:divBdr>
        </w:div>
        <w:div w:id="228005579">
          <w:marLeft w:val="480"/>
          <w:marRight w:val="0"/>
          <w:marTop w:val="0"/>
          <w:marBottom w:val="0"/>
          <w:divBdr>
            <w:top w:val="none" w:sz="0" w:space="0" w:color="auto"/>
            <w:left w:val="none" w:sz="0" w:space="0" w:color="auto"/>
            <w:bottom w:val="none" w:sz="0" w:space="0" w:color="auto"/>
            <w:right w:val="none" w:sz="0" w:space="0" w:color="auto"/>
          </w:divBdr>
        </w:div>
        <w:div w:id="667293097">
          <w:marLeft w:val="480"/>
          <w:marRight w:val="0"/>
          <w:marTop w:val="0"/>
          <w:marBottom w:val="0"/>
          <w:divBdr>
            <w:top w:val="none" w:sz="0" w:space="0" w:color="auto"/>
            <w:left w:val="none" w:sz="0" w:space="0" w:color="auto"/>
            <w:bottom w:val="none" w:sz="0" w:space="0" w:color="auto"/>
            <w:right w:val="none" w:sz="0" w:space="0" w:color="auto"/>
          </w:divBdr>
        </w:div>
        <w:div w:id="354774685">
          <w:marLeft w:val="480"/>
          <w:marRight w:val="0"/>
          <w:marTop w:val="0"/>
          <w:marBottom w:val="0"/>
          <w:divBdr>
            <w:top w:val="none" w:sz="0" w:space="0" w:color="auto"/>
            <w:left w:val="none" w:sz="0" w:space="0" w:color="auto"/>
            <w:bottom w:val="none" w:sz="0" w:space="0" w:color="auto"/>
            <w:right w:val="none" w:sz="0" w:space="0" w:color="auto"/>
          </w:divBdr>
        </w:div>
        <w:div w:id="1983078332">
          <w:marLeft w:val="480"/>
          <w:marRight w:val="0"/>
          <w:marTop w:val="0"/>
          <w:marBottom w:val="0"/>
          <w:divBdr>
            <w:top w:val="none" w:sz="0" w:space="0" w:color="auto"/>
            <w:left w:val="none" w:sz="0" w:space="0" w:color="auto"/>
            <w:bottom w:val="none" w:sz="0" w:space="0" w:color="auto"/>
            <w:right w:val="none" w:sz="0" w:space="0" w:color="auto"/>
          </w:divBdr>
        </w:div>
        <w:div w:id="34280843">
          <w:marLeft w:val="480"/>
          <w:marRight w:val="0"/>
          <w:marTop w:val="0"/>
          <w:marBottom w:val="0"/>
          <w:divBdr>
            <w:top w:val="none" w:sz="0" w:space="0" w:color="auto"/>
            <w:left w:val="none" w:sz="0" w:space="0" w:color="auto"/>
            <w:bottom w:val="none" w:sz="0" w:space="0" w:color="auto"/>
            <w:right w:val="none" w:sz="0" w:space="0" w:color="auto"/>
          </w:divBdr>
        </w:div>
        <w:div w:id="1394893202">
          <w:marLeft w:val="480"/>
          <w:marRight w:val="0"/>
          <w:marTop w:val="0"/>
          <w:marBottom w:val="0"/>
          <w:divBdr>
            <w:top w:val="none" w:sz="0" w:space="0" w:color="auto"/>
            <w:left w:val="none" w:sz="0" w:space="0" w:color="auto"/>
            <w:bottom w:val="none" w:sz="0" w:space="0" w:color="auto"/>
            <w:right w:val="none" w:sz="0" w:space="0" w:color="auto"/>
          </w:divBdr>
        </w:div>
        <w:div w:id="1246112097">
          <w:marLeft w:val="480"/>
          <w:marRight w:val="0"/>
          <w:marTop w:val="0"/>
          <w:marBottom w:val="0"/>
          <w:divBdr>
            <w:top w:val="none" w:sz="0" w:space="0" w:color="auto"/>
            <w:left w:val="none" w:sz="0" w:space="0" w:color="auto"/>
            <w:bottom w:val="none" w:sz="0" w:space="0" w:color="auto"/>
            <w:right w:val="none" w:sz="0" w:space="0" w:color="auto"/>
          </w:divBdr>
        </w:div>
        <w:div w:id="563494065">
          <w:marLeft w:val="480"/>
          <w:marRight w:val="0"/>
          <w:marTop w:val="0"/>
          <w:marBottom w:val="0"/>
          <w:divBdr>
            <w:top w:val="none" w:sz="0" w:space="0" w:color="auto"/>
            <w:left w:val="none" w:sz="0" w:space="0" w:color="auto"/>
            <w:bottom w:val="none" w:sz="0" w:space="0" w:color="auto"/>
            <w:right w:val="none" w:sz="0" w:space="0" w:color="auto"/>
          </w:divBdr>
        </w:div>
        <w:div w:id="592325867">
          <w:marLeft w:val="480"/>
          <w:marRight w:val="0"/>
          <w:marTop w:val="0"/>
          <w:marBottom w:val="0"/>
          <w:divBdr>
            <w:top w:val="none" w:sz="0" w:space="0" w:color="auto"/>
            <w:left w:val="none" w:sz="0" w:space="0" w:color="auto"/>
            <w:bottom w:val="none" w:sz="0" w:space="0" w:color="auto"/>
            <w:right w:val="none" w:sz="0" w:space="0" w:color="auto"/>
          </w:divBdr>
        </w:div>
        <w:div w:id="1238007730">
          <w:marLeft w:val="480"/>
          <w:marRight w:val="0"/>
          <w:marTop w:val="0"/>
          <w:marBottom w:val="0"/>
          <w:divBdr>
            <w:top w:val="none" w:sz="0" w:space="0" w:color="auto"/>
            <w:left w:val="none" w:sz="0" w:space="0" w:color="auto"/>
            <w:bottom w:val="none" w:sz="0" w:space="0" w:color="auto"/>
            <w:right w:val="none" w:sz="0" w:space="0" w:color="auto"/>
          </w:divBdr>
        </w:div>
        <w:div w:id="1622371119">
          <w:marLeft w:val="480"/>
          <w:marRight w:val="0"/>
          <w:marTop w:val="0"/>
          <w:marBottom w:val="0"/>
          <w:divBdr>
            <w:top w:val="none" w:sz="0" w:space="0" w:color="auto"/>
            <w:left w:val="none" w:sz="0" w:space="0" w:color="auto"/>
            <w:bottom w:val="none" w:sz="0" w:space="0" w:color="auto"/>
            <w:right w:val="none" w:sz="0" w:space="0" w:color="auto"/>
          </w:divBdr>
        </w:div>
        <w:div w:id="219481960">
          <w:marLeft w:val="480"/>
          <w:marRight w:val="0"/>
          <w:marTop w:val="0"/>
          <w:marBottom w:val="0"/>
          <w:divBdr>
            <w:top w:val="none" w:sz="0" w:space="0" w:color="auto"/>
            <w:left w:val="none" w:sz="0" w:space="0" w:color="auto"/>
            <w:bottom w:val="none" w:sz="0" w:space="0" w:color="auto"/>
            <w:right w:val="none" w:sz="0" w:space="0" w:color="auto"/>
          </w:divBdr>
        </w:div>
        <w:div w:id="861043867">
          <w:marLeft w:val="480"/>
          <w:marRight w:val="0"/>
          <w:marTop w:val="0"/>
          <w:marBottom w:val="0"/>
          <w:divBdr>
            <w:top w:val="none" w:sz="0" w:space="0" w:color="auto"/>
            <w:left w:val="none" w:sz="0" w:space="0" w:color="auto"/>
            <w:bottom w:val="none" w:sz="0" w:space="0" w:color="auto"/>
            <w:right w:val="none" w:sz="0" w:space="0" w:color="auto"/>
          </w:divBdr>
        </w:div>
        <w:div w:id="1325863293">
          <w:marLeft w:val="480"/>
          <w:marRight w:val="0"/>
          <w:marTop w:val="0"/>
          <w:marBottom w:val="0"/>
          <w:divBdr>
            <w:top w:val="none" w:sz="0" w:space="0" w:color="auto"/>
            <w:left w:val="none" w:sz="0" w:space="0" w:color="auto"/>
            <w:bottom w:val="none" w:sz="0" w:space="0" w:color="auto"/>
            <w:right w:val="none" w:sz="0" w:space="0" w:color="auto"/>
          </w:divBdr>
        </w:div>
        <w:div w:id="423382693">
          <w:marLeft w:val="480"/>
          <w:marRight w:val="0"/>
          <w:marTop w:val="0"/>
          <w:marBottom w:val="0"/>
          <w:divBdr>
            <w:top w:val="none" w:sz="0" w:space="0" w:color="auto"/>
            <w:left w:val="none" w:sz="0" w:space="0" w:color="auto"/>
            <w:bottom w:val="none" w:sz="0" w:space="0" w:color="auto"/>
            <w:right w:val="none" w:sz="0" w:space="0" w:color="auto"/>
          </w:divBdr>
        </w:div>
        <w:div w:id="2042434453">
          <w:marLeft w:val="480"/>
          <w:marRight w:val="0"/>
          <w:marTop w:val="0"/>
          <w:marBottom w:val="0"/>
          <w:divBdr>
            <w:top w:val="none" w:sz="0" w:space="0" w:color="auto"/>
            <w:left w:val="none" w:sz="0" w:space="0" w:color="auto"/>
            <w:bottom w:val="none" w:sz="0" w:space="0" w:color="auto"/>
            <w:right w:val="none" w:sz="0" w:space="0" w:color="auto"/>
          </w:divBdr>
        </w:div>
        <w:div w:id="718241669">
          <w:marLeft w:val="480"/>
          <w:marRight w:val="0"/>
          <w:marTop w:val="0"/>
          <w:marBottom w:val="0"/>
          <w:divBdr>
            <w:top w:val="none" w:sz="0" w:space="0" w:color="auto"/>
            <w:left w:val="none" w:sz="0" w:space="0" w:color="auto"/>
            <w:bottom w:val="none" w:sz="0" w:space="0" w:color="auto"/>
            <w:right w:val="none" w:sz="0" w:space="0" w:color="auto"/>
          </w:divBdr>
        </w:div>
        <w:div w:id="2014061791">
          <w:marLeft w:val="480"/>
          <w:marRight w:val="0"/>
          <w:marTop w:val="0"/>
          <w:marBottom w:val="0"/>
          <w:divBdr>
            <w:top w:val="none" w:sz="0" w:space="0" w:color="auto"/>
            <w:left w:val="none" w:sz="0" w:space="0" w:color="auto"/>
            <w:bottom w:val="none" w:sz="0" w:space="0" w:color="auto"/>
            <w:right w:val="none" w:sz="0" w:space="0" w:color="auto"/>
          </w:divBdr>
        </w:div>
        <w:div w:id="1592205149">
          <w:marLeft w:val="480"/>
          <w:marRight w:val="0"/>
          <w:marTop w:val="0"/>
          <w:marBottom w:val="0"/>
          <w:divBdr>
            <w:top w:val="none" w:sz="0" w:space="0" w:color="auto"/>
            <w:left w:val="none" w:sz="0" w:space="0" w:color="auto"/>
            <w:bottom w:val="none" w:sz="0" w:space="0" w:color="auto"/>
            <w:right w:val="none" w:sz="0" w:space="0" w:color="auto"/>
          </w:divBdr>
        </w:div>
        <w:div w:id="388040774">
          <w:marLeft w:val="480"/>
          <w:marRight w:val="0"/>
          <w:marTop w:val="0"/>
          <w:marBottom w:val="0"/>
          <w:divBdr>
            <w:top w:val="none" w:sz="0" w:space="0" w:color="auto"/>
            <w:left w:val="none" w:sz="0" w:space="0" w:color="auto"/>
            <w:bottom w:val="none" w:sz="0" w:space="0" w:color="auto"/>
            <w:right w:val="none" w:sz="0" w:space="0" w:color="auto"/>
          </w:divBdr>
        </w:div>
        <w:div w:id="1198078349">
          <w:marLeft w:val="480"/>
          <w:marRight w:val="0"/>
          <w:marTop w:val="0"/>
          <w:marBottom w:val="0"/>
          <w:divBdr>
            <w:top w:val="none" w:sz="0" w:space="0" w:color="auto"/>
            <w:left w:val="none" w:sz="0" w:space="0" w:color="auto"/>
            <w:bottom w:val="none" w:sz="0" w:space="0" w:color="auto"/>
            <w:right w:val="none" w:sz="0" w:space="0" w:color="auto"/>
          </w:divBdr>
        </w:div>
        <w:div w:id="1416167893">
          <w:marLeft w:val="480"/>
          <w:marRight w:val="0"/>
          <w:marTop w:val="0"/>
          <w:marBottom w:val="0"/>
          <w:divBdr>
            <w:top w:val="none" w:sz="0" w:space="0" w:color="auto"/>
            <w:left w:val="none" w:sz="0" w:space="0" w:color="auto"/>
            <w:bottom w:val="none" w:sz="0" w:space="0" w:color="auto"/>
            <w:right w:val="none" w:sz="0" w:space="0" w:color="auto"/>
          </w:divBdr>
        </w:div>
        <w:div w:id="157697897">
          <w:marLeft w:val="480"/>
          <w:marRight w:val="0"/>
          <w:marTop w:val="0"/>
          <w:marBottom w:val="0"/>
          <w:divBdr>
            <w:top w:val="none" w:sz="0" w:space="0" w:color="auto"/>
            <w:left w:val="none" w:sz="0" w:space="0" w:color="auto"/>
            <w:bottom w:val="none" w:sz="0" w:space="0" w:color="auto"/>
            <w:right w:val="none" w:sz="0" w:space="0" w:color="auto"/>
          </w:divBdr>
        </w:div>
        <w:div w:id="2036270370">
          <w:marLeft w:val="480"/>
          <w:marRight w:val="0"/>
          <w:marTop w:val="0"/>
          <w:marBottom w:val="0"/>
          <w:divBdr>
            <w:top w:val="none" w:sz="0" w:space="0" w:color="auto"/>
            <w:left w:val="none" w:sz="0" w:space="0" w:color="auto"/>
            <w:bottom w:val="none" w:sz="0" w:space="0" w:color="auto"/>
            <w:right w:val="none" w:sz="0" w:space="0" w:color="auto"/>
          </w:divBdr>
        </w:div>
        <w:div w:id="1918854994">
          <w:marLeft w:val="480"/>
          <w:marRight w:val="0"/>
          <w:marTop w:val="0"/>
          <w:marBottom w:val="0"/>
          <w:divBdr>
            <w:top w:val="none" w:sz="0" w:space="0" w:color="auto"/>
            <w:left w:val="none" w:sz="0" w:space="0" w:color="auto"/>
            <w:bottom w:val="none" w:sz="0" w:space="0" w:color="auto"/>
            <w:right w:val="none" w:sz="0" w:space="0" w:color="auto"/>
          </w:divBdr>
        </w:div>
        <w:div w:id="764156251">
          <w:marLeft w:val="480"/>
          <w:marRight w:val="0"/>
          <w:marTop w:val="0"/>
          <w:marBottom w:val="0"/>
          <w:divBdr>
            <w:top w:val="none" w:sz="0" w:space="0" w:color="auto"/>
            <w:left w:val="none" w:sz="0" w:space="0" w:color="auto"/>
            <w:bottom w:val="none" w:sz="0" w:space="0" w:color="auto"/>
            <w:right w:val="none" w:sz="0" w:space="0" w:color="auto"/>
          </w:divBdr>
        </w:div>
        <w:div w:id="166093982">
          <w:marLeft w:val="480"/>
          <w:marRight w:val="0"/>
          <w:marTop w:val="0"/>
          <w:marBottom w:val="0"/>
          <w:divBdr>
            <w:top w:val="none" w:sz="0" w:space="0" w:color="auto"/>
            <w:left w:val="none" w:sz="0" w:space="0" w:color="auto"/>
            <w:bottom w:val="none" w:sz="0" w:space="0" w:color="auto"/>
            <w:right w:val="none" w:sz="0" w:space="0" w:color="auto"/>
          </w:divBdr>
        </w:div>
        <w:div w:id="599678591">
          <w:marLeft w:val="480"/>
          <w:marRight w:val="0"/>
          <w:marTop w:val="0"/>
          <w:marBottom w:val="0"/>
          <w:divBdr>
            <w:top w:val="none" w:sz="0" w:space="0" w:color="auto"/>
            <w:left w:val="none" w:sz="0" w:space="0" w:color="auto"/>
            <w:bottom w:val="none" w:sz="0" w:space="0" w:color="auto"/>
            <w:right w:val="none" w:sz="0" w:space="0" w:color="auto"/>
          </w:divBdr>
        </w:div>
        <w:div w:id="1733459475">
          <w:marLeft w:val="480"/>
          <w:marRight w:val="0"/>
          <w:marTop w:val="0"/>
          <w:marBottom w:val="0"/>
          <w:divBdr>
            <w:top w:val="none" w:sz="0" w:space="0" w:color="auto"/>
            <w:left w:val="none" w:sz="0" w:space="0" w:color="auto"/>
            <w:bottom w:val="none" w:sz="0" w:space="0" w:color="auto"/>
            <w:right w:val="none" w:sz="0" w:space="0" w:color="auto"/>
          </w:divBdr>
        </w:div>
        <w:div w:id="36705543">
          <w:marLeft w:val="480"/>
          <w:marRight w:val="0"/>
          <w:marTop w:val="0"/>
          <w:marBottom w:val="0"/>
          <w:divBdr>
            <w:top w:val="none" w:sz="0" w:space="0" w:color="auto"/>
            <w:left w:val="none" w:sz="0" w:space="0" w:color="auto"/>
            <w:bottom w:val="none" w:sz="0" w:space="0" w:color="auto"/>
            <w:right w:val="none" w:sz="0" w:space="0" w:color="auto"/>
          </w:divBdr>
        </w:div>
        <w:div w:id="2065988146">
          <w:marLeft w:val="480"/>
          <w:marRight w:val="0"/>
          <w:marTop w:val="0"/>
          <w:marBottom w:val="0"/>
          <w:divBdr>
            <w:top w:val="none" w:sz="0" w:space="0" w:color="auto"/>
            <w:left w:val="none" w:sz="0" w:space="0" w:color="auto"/>
            <w:bottom w:val="none" w:sz="0" w:space="0" w:color="auto"/>
            <w:right w:val="none" w:sz="0" w:space="0" w:color="auto"/>
          </w:divBdr>
        </w:div>
        <w:div w:id="84764583">
          <w:marLeft w:val="480"/>
          <w:marRight w:val="0"/>
          <w:marTop w:val="0"/>
          <w:marBottom w:val="0"/>
          <w:divBdr>
            <w:top w:val="none" w:sz="0" w:space="0" w:color="auto"/>
            <w:left w:val="none" w:sz="0" w:space="0" w:color="auto"/>
            <w:bottom w:val="none" w:sz="0" w:space="0" w:color="auto"/>
            <w:right w:val="none" w:sz="0" w:space="0" w:color="auto"/>
          </w:divBdr>
        </w:div>
        <w:div w:id="398600837">
          <w:marLeft w:val="480"/>
          <w:marRight w:val="0"/>
          <w:marTop w:val="0"/>
          <w:marBottom w:val="0"/>
          <w:divBdr>
            <w:top w:val="none" w:sz="0" w:space="0" w:color="auto"/>
            <w:left w:val="none" w:sz="0" w:space="0" w:color="auto"/>
            <w:bottom w:val="none" w:sz="0" w:space="0" w:color="auto"/>
            <w:right w:val="none" w:sz="0" w:space="0" w:color="auto"/>
          </w:divBdr>
        </w:div>
        <w:div w:id="2103138312">
          <w:marLeft w:val="480"/>
          <w:marRight w:val="0"/>
          <w:marTop w:val="0"/>
          <w:marBottom w:val="0"/>
          <w:divBdr>
            <w:top w:val="none" w:sz="0" w:space="0" w:color="auto"/>
            <w:left w:val="none" w:sz="0" w:space="0" w:color="auto"/>
            <w:bottom w:val="none" w:sz="0" w:space="0" w:color="auto"/>
            <w:right w:val="none" w:sz="0" w:space="0" w:color="auto"/>
          </w:divBdr>
        </w:div>
        <w:div w:id="1488667165">
          <w:marLeft w:val="480"/>
          <w:marRight w:val="0"/>
          <w:marTop w:val="0"/>
          <w:marBottom w:val="0"/>
          <w:divBdr>
            <w:top w:val="none" w:sz="0" w:space="0" w:color="auto"/>
            <w:left w:val="none" w:sz="0" w:space="0" w:color="auto"/>
            <w:bottom w:val="none" w:sz="0" w:space="0" w:color="auto"/>
            <w:right w:val="none" w:sz="0" w:space="0" w:color="auto"/>
          </w:divBdr>
        </w:div>
        <w:div w:id="1257716772">
          <w:marLeft w:val="480"/>
          <w:marRight w:val="0"/>
          <w:marTop w:val="0"/>
          <w:marBottom w:val="0"/>
          <w:divBdr>
            <w:top w:val="none" w:sz="0" w:space="0" w:color="auto"/>
            <w:left w:val="none" w:sz="0" w:space="0" w:color="auto"/>
            <w:bottom w:val="none" w:sz="0" w:space="0" w:color="auto"/>
            <w:right w:val="none" w:sz="0" w:space="0" w:color="auto"/>
          </w:divBdr>
        </w:div>
        <w:div w:id="68772173">
          <w:marLeft w:val="480"/>
          <w:marRight w:val="0"/>
          <w:marTop w:val="0"/>
          <w:marBottom w:val="0"/>
          <w:divBdr>
            <w:top w:val="none" w:sz="0" w:space="0" w:color="auto"/>
            <w:left w:val="none" w:sz="0" w:space="0" w:color="auto"/>
            <w:bottom w:val="none" w:sz="0" w:space="0" w:color="auto"/>
            <w:right w:val="none" w:sz="0" w:space="0" w:color="auto"/>
          </w:divBdr>
        </w:div>
        <w:div w:id="738015372">
          <w:marLeft w:val="480"/>
          <w:marRight w:val="0"/>
          <w:marTop w:val="0"/>
          <w:marBottom w:val="0"/>
          <w:divBdr>
            <w:top w:val="none" w:sz="0" w:space="0" w:color="auto"/>
            <w:left w:val="none" w:sz="0" w:space="0" w:color="auto"/>
            <w:bottom w:val="none" w:sz="0" w:space="0" w:color="auto"/>
            <w:right w:val="none" w:sz="0" w:space="0" w:color="auto"/>
          </w:divBdr>
        </w:div>
        <w:div w:id="1310860010">
          <w:marLeft w:val="480"/>
          <w:marRight w:val="0"/>
          <w:marTop w:val="0"/>
          <w:marBottom w:val="0"/>
          <w:divBdr>
            <w:top w:val="none" w:sz="0" w:space="0" w:color="auto"/>
            <w:left w:val="none" w:sz="0" w:space="0" w:color="auto"/>
            <w:bottom w:val="none" w:sz="0" w:space="0" w:color="auto"/>
            <w:right w:val="none" w:sz="0" w:space="0" w:color="auto"/>
          </w:divBdr>
        </w:div>
        <w:div w:id="272906501">
          <w:marLeft w:val="480"/>
          <w:marRight w:val="0"/>
          <w:marTop w:val="0"/>
          <w:marBottom w:val="0"/>
          <w:divBdr>
            <w:top w:val="none" w:sz="0" w:space="0" w:color="auto"/>
            <w:left w:val="none" w:sz="0" w:space="0" w:color="auto"/>
            <w:bottom w:val="none" w:sz="0" w:space="0" w:color="auto"/>
            <w:right w:val="none" w:sz="0" w:space="0" w:color="auto"/>
          </w:divBdr>
        </w:div>
        <w:div w:id="389885637">
          <w:marLeft w:val="480"/>
          <w:marRight w:val="0"/>
          <w:marTop w:val="0"/>
          <w:marBottom w:val="0"/>
          <w:divBdr>
            <w:top w:val="none" w:sz="0" w:space="0" w:color="auto"/>
            <w:left w:val="none" w:sz="0" w:space="0" w:color="auto"/>
            <w:bottom w:val="none" w:sz="0" w:space="0" w:color="auto"/>
            <w:right w:val="none" w:sz="0" w:space="0" w:color="auto"/>
          </w:divBdr>
        </w:div>
        <w:div w:id="2138983652">
          <w:marLeft w:val="480"/>
          <w:marRight w:val="0"/>
          <w:marTop w:val="0"/>
          <w:marBottom w:val="0"/>
          <w:divBdr>
            <w:top w:val="none" w:sz="0" w:space="0" w:color="auto"/>
            <w:left w:val="none" w:sz="0" w:space="0" w:color="auto"/>
            <w:bottom w:val="none" w:sz="0" w:space="0" w:color="auto"/>
            <w:right w:val="none" w:sz="0" w:space="0" w:color="auto"/>
          </w:divBdr>
        </w:div>
        <w:div w:id="1208831630">
          <w:marLeft w:val="480"/>
          <w:marRight w:val="0"/>
          <w:marTop w:val="0"/>
          <w:marBottom w:val="0"/>
          <w:divBdr>
            <w:top w:val="none" w:sz="0" w:space="0" w:color="auto"/>
            <w:left w:val="none" w:sz="0" w:space="0" w:color="auto"/>
            <w:bottom w:val="none" w:sz="0" w:space="0" w:color="auto"/>
            <w:right w:val="none" w:sz="0" w:space="0" w:color="auto"/>
          </w:divBdr>
        </w:div>
        <w:div w:id="1122725711">
          <w:marLeft w:val="480"/>
          <w:marRight w:val="0"/>
          <w:marTop w:val="0"/>
          <w:marBottom w:val="0"/>
          <w:divBdr>
            <w:top w:val="none" w:sz="0" w:space="0" w:color="auto"/>
            <w:left w:val="none" w:sz="0" w:space="0" w:color="auto"/>
            <w:bottom w:val="none" w:sz="0" w:space="0" w:color="auto"/>
            <w:right w:val="none" w:sz="0" w:space="0" w:color="auto"/>
          </w:divBdr>
        </w:div>
        <w:div w:id="2029597970">
          <w:marLeft w:val="480"/>
          <w:marRight w:val="0"/>
          <w:marTop w:val="0"/>
          <w:marBottom w:val="0"/>
          <w:divBdr>
            <w:top w:val="none" w:sz="0" w:space="0" w:color="auto"/>
            <w:left w:val="none" w:sz="0" w:space="0" w:color="auto"/>
            <w:bottom w:val="none" w:sz="0" w:space="0" w:color="auto"/>
            <w:right w:val="none" w:sz="0" w:space="0" w:color="auto"/>
          </w:divBdr>
        </w:div>
        <w:div w:id="1971857240">
          <w:marLeft w:val="480"/>
          <w:marRight w:val="0"/>
          <w:marTop w:val="0"/>
          <w:marBottom w:val="0"/>
          <w:divBdr>
            <w:top w:val="none" w:sz="0" w:space="0" w:color="auto"/>
            <w:left w:val="none" w:sz="0" w:space="0" w:color="auto"/>
            <w:bottom w:val="none" w:sz="0" w:space="0" w:color="auto"/>
            <w:right w:val="none" w:sz="0" w:space="0" w:color="auto"/>
          </w:divBdr>
        </w:div>
        <w:div w:id="918561441">
          <w:marLeft w:val="480"/>
          <w:marRight w:val="0"/>
          <w:marTop w:val="0"/>
          <w:marBottom w:val="0"/>
          <w:divBdr>
            <w:top w:val="none" w:sz="0" w:space="0" w:color="auto"/>
            <w:left w:val="none" w:sz="0" w:space="0" w:color="auto"/>
            <w:bottom w:val="none" w:sz="0" w:space="0" w:color="auto"/>
            <w:right w:val="none" w:sz="0" w:space="0" w:color="auto"/>
          </w:divBdr>
        </w:div>
        <w:div w:id="1018391981">
          <w:marLeft w:val="480"/>
          <w:marRight w:val="0"/>
          <w:marTop w:val="0"/>
          <w:marBottom w:val="0"/>
          <w:divBdr>
            <w:top w:val="none" w:sz="0" w:space="0" w:color="auto"/>
            <w:left w:val="none" w:sz="0" w:space="0" w:color="auto"/>
            <w:bottom w:val="none" w:sz="0" w:space="0" w:color="auto"/>
            <w:right w:val="none" w:sz="0" w:space="0" w:color="auto"/>
          </w:divBdr>
        </w:div>
        <w:div w:id="1000543414">
          <w:marLeft w:val="480"/>
          <w:marRight w:val="0"/>
          <w:marTop w:val="0"/>
          <w:marBottom w:val="0"/>
          <w:divBdr>
            <w:top w:val="none" w:sz="0" w:space="0" w:color="auto"/>
            <w:left w:val="none" w:sz="0" w:space="0" w:color="auto"/>
            <w:bottom w:val="none" w:sz="0" w:space="0" w:color="auto"/>
            <w:right w:val="none" w:sz="0" w:space="0" w:color="auto"/>
          </w:divBdr>
        </w:div>
        <w:div w:id="602111880">
          <w:marLeft w:val="480"/>
          <w:marRight w:val="0"/>
          <w:marTop w:val="0"/>
          <w:marBottom w:val="0"/>
          <w:divBdr>
            <w:top w:val="none" w:sz="0" w:space="0" w:color="auto"/>
            <w:left w:val="none" w:sz="0" w:space="0" w:color="auto"/>
            <w:bottom w:val="none" w:sz="0" w:space="0" w:color="auto"/>
            <w:right w:val="none" w:sz="0" w:space="0" w:color="auto"/>
          </w:divBdr>
        </w:div>
        <w:div w:id="1870023198">
          <w:marLeft w:val="480"/>
          <w:marRight w:val="0"/>
          <w:marTop w:val="0"/>
          <w:marBottom w:val="0"/>
          <w:divBdr>
            <w:top w:val="none" w:sz="0" w:space="0" w:color="auto"/>
            <w:left w:val="none" w:sz="0" w:space="0" w:color="auto"/>
            <w:bottom w:val="none" w:sz="0" w:space="0" w:color="auto"/>
            <w:right w:val="none" w:sz="0" w:space="0" w:color="auto"/>
          </w:divBdr>
        </w:div>
        <w:div w:id="1692224829">
          <w:marLeft w:val="480"/>
          <w:marRight w:val="0"/>
          <w:marTop w:val="0"/>
          <w:marBottom w:val="0"/>
          <w:divBdr>
            <w:top w:val="none" w:sz="0" w:space="0" w:color="auto"/>
            <w:left w:val="none" w:sz="0" w:space="0" w:color="auto"/>
            <w:bottom w:val="none" w:sz="0" w:space="0" w:color="auto"/>
            <w:right w:val="none" w:sz="0" w:space="0" w:color="auto"/>
          </w:divBdr>
        </w:div>
        <w:div w:id="1850099400">
          <w:marLeft w:val="480"/>
          <w:marRight w:val="0"/>
          <w:marTop w:val="0"/>
          <w:marBottom w:val="0"/>
          <w:divBdr>
            <w:top w:val="none" w:sz="0" w:space="0" w:color="auto"/>
            <w:left w:val="none" w:sz="0" w:space="0" w:color="auto"/>
            <w:bottom w:val="none" w:sz="0" w:space="0" w:color="auto"/>
            <w:right w:val="none" w:sz="0" w:space="0" w:color="auto"/>
          </w:divBdr>
        </w:div>
        <w:div w:id="1980722357">
          <w:marLeft w:val="480"/>
          <w:marRight w:val="0"/>
          <w:marTop w:val="0"/>
          <w:marBottom w:val="0"/>
          <w:divBdr>
            <w:top w:val="none" w:sz="0" w:space="0" w:color="auto"/>
            <w:left w:val="none" w:sz="0" w:space="0" w:color="auto"/>
            <w:bottom w:val="none" w:sz="0" w:space="0" w:color="auto"/>
            <w:right w:val="none" w:sz="0" w:space="0" w:color="auto"/>
          </w:divBdr>
        </w:div>
        <w:div w:id="2036729575">
          <w:marLeft w:val="480"/>
          <w:marRight w:val="0"/>
          <w:marTop w:val="0"/>
          <w:marBottom w:val="0"/>
          <w:divBdr>
            <w:top w:val="none" w:sz="0" w:space="0" w:color="auto"/>
            <w:left w:val="none" w:sz="0" w:space="0" w:color="auto"/>
            <w:bottom w:val="none" w:sz="0" w:space="0" w:color="auto"/>
            <w:right w:val="none" w:sz="0" w:space="0" w:color="auto"/>
          </w:divBdr>
        </w:div>
        <w:div w:id="1807317105">
          <w:marLeft w:val="480"/>
          <w:marRight w:val="0"/>
          <w:marTop w:val="0"/>
          <w:marBottom w:val="0"/>
          <w:divBdr>
            <w:top w:val="none" w:sz="0" w:space="0" w:color="auto"/>
            <w:left w:val="none" w:sz="0" w:space="0" w:color="auto"/>
            <w:bottom w:val="none" w:sz="0" w:space="0" w:color="auto"/>
            <w:right w:val="none" w:sz="0" w:space="0" w:color="auto"/>
          </w:divBdr>
        </w:div>
        <w:div w:id="299238636">
          <w:marLeft w:val="480"/>
          <w:marRight w:val="0"/>
          <w:marTop w:val="0"/>
          <w:marBottom w:val="0"/>
          <w:divBdr>
            <w:top w:val="none" w:sz="0" w:space="0" w:color="auto"/>
            <w:left w:val="none" w:sz="0" w:space="0" w:color="auto"/>
            <w:bottom w:val="none" w:sz="0" w:space="0" w:color="auto"/>
            <w:right w:val="none" w:sz="0" w:space="0" w:color="auto"/>
          </w:divBdr>
        </w:div>
        <w:div w:id="453443840">
          <w:marLeft w:val="480"/>
          <w:marRight w:val="0"/>
          <w:marTop w:val="0"/>
          <w:marBottom w:val="0"/>
          <w:divBdr>
            <w:top w:val="none" w:sz="0" w:space="0" w:color="auto"/>
            <w:left w:val="none" w:sz="0" w:space="0" w:color="auto"/>
            <w:bottom w:val="none" w:sz="0" w:space="0" w:color="auto"/>
            <w:right w:val="none" w:sz="0" w:space="0" w:color="auto"/>
          </w:divBdr>
        </w:div>
        <w:div w:id="1533690603">
          <w:marLeft w:val="480"/>
          <w:marRight w:val="0"/>
          <w:marTop w:val="0"/>
          <w:marBottom w:val="0"/>
          <w:divBdr>
            <w:top w:val="none" w:sz="0" w:space="0" w:color="auto"/>
            <w:left w:val="none" w:sz="0" w:space="0" w:color="auto"/>
            <w:bottom w:val="none" w:sz="0" w:space="0" w:color="auto"/>
            <w:right w:val="none" w:sz="0" w:space="0" w:color="auto"/>
          </w:divBdr>
        </w:div>
        <w:div w:id="888300355">
          <w:marLeft w:val="480"/>
          <w:marRight w:val="0"/>
          <w:marTop w:val="0"/>
          <w:marBottom w:val="0"/>
          <w:divBdr>
            <w:top w:val="none" w:sz="0" w:space="0" w:color="auto"/>
            <w:left w:val="none" w:sz="0" w:space="0" w:color="auto"/>
            <w:bottom w:val="none" w:sz="0" w:space="0" w:color="auto"/>
            <w:right w:val="none" w:sz="0" w:space="0" w:color="auto"/>
          </w:divBdr>
        </w:div>
        <w:div w:id="1724057203">
          <w:marLeft w:val="480"/>
          <w:marRight w:val="0"/>
          <w:marTop w:val="0"/>
          <w:marBottom w:val="0"/>
          <w:divBdr>
            <w:top w:val="none" w:sz="0" w:space="0" w:color="auto"/>
            <w:left w:val="none" w:sz="0" w:space="0" w:color="auto"/>
            <w:bottom w:val="none" w:sz="0" w:space="0" w:color="auto"/>
            <w:right w:val="none" w:sz="0" w:space="0" w:color="auto"/>
          </w:divBdr>
        </w:div>
      </w:divsChild>
    </w:div>
    <w:div w:id="1627007300">
      <w:bodyDiv w:val="1"/>
      <w:marLeft w:val="0"/>
      <w:marRight w:val="0"/>
      <w:marTop w:val="0"/>
      <w:marBottom w:val="0"/>
      <w:divBdr>
        <w:top w:val="none" w:sz="0" w:space="0" w:color="auto"/>
        <w:left w:val="none" w:sz="0" w:space="0" w:color="auto"/>
        <w:bottom w:val="none" w:sz="0" w:space="0" w:color="auto"/>
        <w:right w:val="none" w:sz="0" w:space="0" w:color="auto"/>
      </w:divBdr>
    </w:div>
    <w:div w:id="1627079771">
      <w:bodyDiv w:val="1"/>
      <w:marLeft w:val="0"/>
      <w:marRight w:val="0"/>
      <w:marTop w:val="0"/>
      <w:marBottom w:val="0"/>
      <w:divBdr>
        <w:top w:val="none" w:sz="0" w:space="0" w:color="auto"/>
        <w:left w:val="none" w:sz="0" w:space="0" w:color="auto"/>
        <w:bottom w:val="none" w:sz="0" w:space="0" w:color="auto"/>
        <w:right w:val="none" w:sz="0" w:space="0" w:color="auto"/>
      </w:divBdr>
    </w:div>
    <w:div w:id="1627807256">
      <w:bodyDiv w:val="1"/>
      <w:marLeft w:val="0"/>
      <w:marRight w:val="0"/>
      <w:marTop w:val="0"/>
      <w:marBottom w:val="0"/>
      <w:divBdr>
        <w:top w:val="none" w:sz="0" w:space="0" w:color="auto"/>
        <w:left w:val="none" w:sz="0" w:space="0" w:color="auto"/>
        <w:bottom w:val="none" w:sz="0" w:space="0" w:color="auto"/>
        <w:right w:val="none" w:sz="0" w:space="0" w:color="auto"/>
      </w:divBdr>
    </w:div>
    <w:div w:id="1627813511">
      <w:bodyDiv w:val="1"/>
      <w:marLeft w:val="0"/>
      <w:marRight w:val="0"/>
      <w:marTop w:val="0"/>
      <w:marBottom w:val="0"/>
      <w:divBdr>
        <w:top w:val="none" w:sz="0" w:space="0" w:color="auto"/>
        <w:left w:val="none" w:sz="0" w:space="0" w:color="auto"/>
        <w:bottom w:val="none" w:sz="0" w:space="0" w:color="auto"/>
        <w:right w:val="none" w:sz="0" w:space="0" w:color="auto"/>
      </w:divBdr>
    </w:div>
    <w:div w:id="1628391967">
      <w:bodyDiv w:val="1"/>
      <w:marLeft w:val="0"/>
      <w:marRight w:val="0"/>
      <w:marTop w:val="0"/>
      <w:marBottom w:val="0"/>
      <w:divBdr>
        <w:top w:val="none" w:sz="0" w:space="0" w:color="auto"/>
        <w:left w:val="none" w:sz="0" w:space="0" w:color="auto"/>
        <w:bottom w:val="none" w:sz="0" w:space="0" w:color="auto"/>
        <w:right w:val="none" w:sz="0" w:space="0" w:color="auto"/>
      </w:divBdr>
    </w:div>
    <w:div w:id="1629431529">
      <w:bodyDiv w:val="1"/>
      <w:marLeft w:val="0"/>
      <w:marRight w:val="0"/>
      <w:marTop w:val="0"/>
      <w:marBottom w:val="0"/>
      <w:divBdr>
        <w:top w:val="none" w:sz="0" w:space="0" w:color="auto"/>
        <w:left w:val="none" w:sz="0" w:space="0" w:color="auto"/>
        <w:bottom w:val="none" w:sz="0" w:space="0" w:color="auto"/>
        <w:right w:val="none" w:sz="0" w:space="0" w:color="auto"/>
      </w:divBdr>
    </w:div>
    <w:div w:id="1629774712">
      <w:bodyDiv w:val="1"/>
      <w:marLeft w:val="0"/>
      <w:marRight w:val="0"/>
      <w:marTop w:val="0"/>
      <w:marBottom w:val="0"/>
      <w:divBdr>
        <w:top w:val="none" w:sz="0" w:space="0" w:color="auto"/>
        <w:left w:val="none" w:sz="0" w:space="0" w:color="auto"/>
        <w:bottom w:val="none" w:sz="0" w:space="0" w:color="auto"/>
        <w:right w:val="none" w:sz="0" w:space="0" w:color="auto"/>
      </w:divBdr>
    </w:div>
    <w:div w:id="1629824582">
      <w:bodyDiv w:val="1"/>
      <w:marLeft w:val="0"/>
      <w:marRight w:val="0"/>
      <w:marTop w:val="0"/>
      <w:marBottom w:val="0"/>
      <w:divBdr>
        <w:top w:val="none" w:sz="0" w:space="0" w:color="auto"/>
        <w:left w:val="none" w:sz="0" w:space="0" w:color="auto"/>
        <w:bottom w:val="none" w:sz="0" w:space="0" w:color="auto"/>
        <w:right w:val="none" w:sz="0" w:space="0" w:color="auto"/>
      </w:divBdr>
    </w:div>
    <w:div w:id="1630278911">
      <w:bodyDiv w:val="1"/>
      <w:marLeft w:val="0"/>
      <w:marRight w:val="0"/>
      <w:marTop w:val="0"/>
      <w:marBottom w:val="0"/>
      <w:divBdr>
        <w:top w:val="none" w:sz="0" w:space="0" w:color="auto"/>
        <w:left w:val="none" w:sz="0" w:space="0" w:color="auto"/>
        <w:bottom w:val="none" w:sz="0" w:space="0" w:color="auto"/>
        <w:right w:val="none" w:sz="0" w:space="0" w:color="auto"/>
      </w:divBdr>
    </w:div>
    <w:div w:id="1631473860">
      <w:bodyDiv w:val="1"/>
      <w:marLeft w:val="0"/>
      <w:marRight w:val="0"/>
      <w:marTop w:val="0"/>
      <w:marBottom w:val="0"/>
      <w:divBdr>
        <w:top w:val="none" w:sz="0" w:space="0" w:color="auto"/>
        <w:left w:val="none" w:sz="0" w:space="0" w:color="auto"/>
        <w:bottom w:val="none" w:sz="0" w:space="0" w:color="auto"/>
        <w:right w:val="none" w:sz="0" w:space="0" w:color="auto"/>
      </w:divBdr>
    </w:div>
    <w:div w:id="1632979624">
      <w:bodyDiv w:val="1"/>
      <w:marLeft w:val="0"/>
      <w:marRight w:val="0"/>
      <w:marTop w:val="0"/>
      <w:marBottom w:val="0"/>
      <w:divBdr>
        <w:top w:val="none" w:sz="0" w:space="0" w:color="auto"/>
        <w:left w:val="none" w:sz="0" w:space="0" w:color="auto"/>
        <w:bottom w:val="none" w:sz="0" w:space="0" w:color="auto"/>
        <w:right w:val="none" w:sz="0" w:space="0" w:color="auto"/>
      </w:divBdr>
    </w:div>
    <w:div w:id="1634024084">
      <w:bodyDiv w:val="1"/>
      <w:marLeft w:val="0"/>
      <w:marRight w:val="0"/>
      <w:marTop w:val="0"/>
      <w:marBottom w:val="0"/>
      <w:divBdr>
        <w:top w:val="none" w:sz="0" w:space="0" w:color="auto"/>
        <w:left w:val="none" w:sz="0" w:space="0" w:color="auto"/>
        <w:bottom w:val="none" w:sz="0" w:space="0" w:color="auto"/>
        <w:right w:val="none" w:sz="0" w:space="0" w:color="auto"/>
      </w:divBdr>
    </w:div>
    <w:div w:id="1634748161">
      <w:bodyDiv w:val="1"/>
      <w:marLeft w:val="0"/>
      <w:marRight w:val="0"/>
      <w:marTop w:val="0"/>
      <w:marBottom w:val="0"/>
      <w:divBdr>
        <w:top w:val="none" w:sz="0" w:space="0" w:color="auto"/>
        <w:left w:val="none" w:sz="0" w:space="0" w:color="auto"/>
        <w:bottom w:val="none" w:sz="0" w:space="0" w:color="auto"/>
        <w:right w:val="none" w:sz="0" w:space="0" w:color="auto"/>
      </w:divBdr>
    </w:div>
    <w:div w:id="1634821734">
      <w:bodyDiv w:val="1"/>
      <w:marLeft w:val="0"/>
      <w:marRight w:val="0"/>
      <w:marTop w:val="0"/>
      <w:marBottom w:val="0"/>
      <w:divBdr>
        <w:top w:val="none" w:sz="0" w:space="0" w:color="auto"/>
        <w:left w:val="none" w:sz="0" w:space="0" w:color="auto"/>
        <w:bottom w:val="none" w:sz="0" w:space="0" w:color="auto"/>
        <w:right w:val="none" w:sz="0" w:space="0" w:color="auto"/>
      </w:divBdr>
    </w:div>
    <w:div w:id="1635065876">
      <w:bodyDiv w:val="1"/>
      <w:marLeft w:val="0"/>
      <w:marRight w:val="0"/>
      <w:marTop w:val="0"/>
      <w:marBottom w:val="0"/>
      <w:divBdr>
        <w:top w:val="none" w:sz="0" w:space="0" w:color="auto"/>
        <w:left w:val="none" w:sz="0" w:space="0" w:color="auto"/>
        <w:bottom w:val="none" w:sz="0" w:space="0" w:color="auto"/>
        <w:right w:val="none" w:sz="0" w:space="0" w:color="auto"/>
      </w:divBdr>
    </w:div>
    <w:div w:id="1635669857">
      <w:bodyDiv w:val="1"/>
      <w:marLeft w:val="0"/>
      <w:marRight w:val="0"/>
      <w:marTop w:val="0"/>
      <w:marBottom w:val="0"/>
      <w:divBdr>
        <w:top w:val="none" w:sz="0" w:space="0" w:color="auto"/>
        <w:left w:val="none" w:sz="0" w:space="0" w:color="auto"/>
        <w:bottom w:val="none" w:sz="0" w:space="0" w:color="auto"/>
        <w:right w:val="none" w:sz="0" w:space="0" w:color="auto"/>
      </w:divBdr>
    </w:div>
    <w:div w:id="1637562776">
      <w:bodyDiv w:val="1"/>
      <w:marLeft w:val="0"/>
      <w:marRight w:val="0"/>
      <w:marTop w:val="0"/>
      <w:marBottom w:val="0"/>
      <w:divBdr>
        <w:top w:val="none" w:sz="0" w:space="0" w:color="auto"/>
        <w:left w:val="none" w:sz="0" w:space="0" w:color="auto"/>
        <w:bottom w:val="none" w:sz="0" w:space="0" w:color="auto"/>
        <w:right w:val="none" w:sz="0" w:space="0" w:color="auto"/>
      </w:divBdr>
    </w:div>
    <w:div w:id="1637568516">
      <w:bodyDiv w:val="1"/>
      <w:marLeft w:val="0"/>
      <w:marRight w:val="0"/>
      <w:marTop w:val="0"/>
      <w:marBottom w:val="0"/>
      <w:divBdr>
        <w:top w:val="none" w:sz="0" w:space="0" w:color="auto"/>
        <w:left w:val="none" w:sz="0" w:space="0" w:color="auto"/>
        <w:bottom w:val="none" w:sz="0" w:space="0" w:color="auto"/>
        <w:right w:val="none" w:sz="0" w:space="0" w:color="auto"/>
      </w:divBdr>
    </w:div>
    <w:div w:id="1637876686">
      <w:bodyDiv w:val="1"/>
      <w:marLeft w:val="0"/>
      <w:marRight w:val="0"/>
      <w:marTop w:val="0"/>
      <w:marBottom w:val="0"/>
      <w:divBdr>
        <w:top w:val="none" w:sz="0" w:space="0" w:color="auto"/>
        <w:left w:val="none" w:sz="0" w:space="0" w:color="auto"/>
        <w:bottom w:val="none" w:sz="0" w:space="0" w:color="auto"/>
        <w:right w:val="none" w:sz="0" w:space="0" w:color="auto"/>
      </w:divBdr>
    </w:div>
    <w:div w:id="1638296436">
      <w:bodyDiv w:val="1"/>
      <w:marLeft w:val="0"/>
      <w:marRight w:val="0"/>
      <w:marTop w:val="0"/>
      <w:marBottom w:val="0"/>
      <w:divBdr>
        <w:top w:val="none" w:sz="0" w:space="0" w:color="auto"/>
        <w:left w:val="none" w:sz="0" w:space="0" w:color="auto"/>
        <w:bottom w:val="none" w:sz="0" w:space="0" w:color="auto"/>
        <w:right w:val="none" w:sz="0" w:space="0" w:color="auto"/>
      </w:divBdr>
    </w:div>
    <w:div w:id="1639414018">
      <w:bodyDiv w:val="1"/>
      <w:marLeft w:val="0"/>
      <w:marRight w:val="0"/>
      <w:marTop w:val="0"/>
      <w:marBottom w:val="0"/>
      <w:divBdr>
        <w:top w:val="none" w:sz="0" w:space="0" w:color="auto"/>
        <w:left w:val="none" w:sz="0" w:space="0" w:color="auto"/>
        <w:bottom w:val="none" w:sz="0" w:space="0" w:color="auto"/>
        <w:right w:val="none" w:sz="0" w:space="0" w:color="auto"/>
      </w:divBdr>
    </w:div>
    <w:div w:id="1639677574">
      <w:bodyDiv w:val="1"/>
      <w:marLeft w:val="0"/>
      <w:marRight w:val="0"/>
      <w:marTop w:val="0"/>
      <w:marBottom w:val="0"/>
      <w:divBdr>
        <w:top w:val="none" w:sz="0" w:space="0" w:color="auto"/>
        <w:left w:val="none" w:sz="0" w:space="0" w:color="auto"/>
        <w:bottom w:val="none" w:sz="0" w:space="0" w:color="auto"/>
        <w:right w:val="none" w:sz="0" w:space="0" w:color="auto"/>
      </w:divBdr>
    </w:div>
    <w:div w:id="1641106656">
      <w:bodyDiv w:val="1"/>
      <w:marLeft w:val="0"/>
      <w:marRight w:val="0"/>
      <w:marTop w:val="0"/>
      <w:marBottom w:val="0"/>
      <w:divBdr>
        <w:top w:val="none" w:sz="0" w:space="0" w:color="auto"/>
        <w:left w:val="none" w:sz="0" w:space="0" w:color="auto"/>
        <w:bottom w:val="none" w:sz="0" w:space="0" w:color="auto"/>
        <w:right w:val="none" w:sz="0" w:space="0" w:color="auto"/>
      </w:divBdr>
    </w:div>
    <w:div w:id="1641422503">
      <w:bodyDiv w:val="1"/>
      <w:marLeft w:val="0"/>
      <w:marRight w:val="0"/>
      <w:marTop w:val="0"/>
      <w:marBottom w:val="0"/>
      <w:divBdr>
        <w:top w:val="none" w:sz="0" w:space="0" w:color="auto"/>
        <w:left w:val="none" w:sz="0" w:space="0" w:color="auto"/>
        <w:bottom w:val="none" w:sz="0" w:space="0" w:color="auto"/>
        <w:right w:val="none" w:sz="0" w:space="0" w:color="auto"/>
      </w:divBdr>
    </w:div>
    <w:div w:id="1643193214">
      <w:bodyDiv w:val="1"/>
      <w:marLeft w:val="0"/>
      <w:marRight w:val="0"/>
      <w:marTop w:val="0"/>
      <w:marBottom w:val="0"/>
      <w:divBdr>
        <w:top w:val="none" w:sz="0" w:space="0" w:color="auto"/>
        <w:left w:val="none" w:sz="0" w:space="0" w:color="auto"/>
        <w:bottom w:val="none" w:sz="0" w:space="0" w:color="auto"/>
        <w:right w:val="none" w:sz="0" w:space="0" w:color="auto"/>
      </w:divBdr>
    </w:div>
    <w:div w:id="1643268255">
      <w:bodyDiv w:val="1"/>
      <w:marLeft w:val="0"/>
      <w:marRight w:val="0"/>
      <w:marTop w:val="0"/>
      <w:marBottom w:val="0"/>
      <w:divBdr>
        <w:top w:val="none" w:sz="0" w:space="0" w:color="auto"/>
        <w:left w:val="none" w:sz="0" w:space="0" w:color="auto"/>
        <w:bottom w:val="none" w:sz="0" w:space="0" w:color="auto"/>
        <w:right w:val="none" w:sz="0" w:space="0" w:color="auto"/>
      </w:divBdr>
    </w:div>
    <w:div w:id="1645157522">
      <w:bodyDiv w:val="1"/>
      <w:marLeft w:val="0"/>
      <w:marRight w:val="0"/>
      <w:marTop w:val="0"/>
      <w:marBottom w:val="0"/>
      <w:divBdr>
        <w:top w:val="none" w:sz="0" w:space="0" w:color="auto"/>
        <w:left w:val="none" w:sz="0" w:space="0" w:color="auto"/>
        <w:bottom w:val="none" w:sz="0" w:space="0" w:color="auto"/>
        <w:right w:val="none" w:sz="0" w:space="0" w:color="auto"/>
      </w:divBdr>
    </w:div>
    <w:div w:id="1645352759">
      <w:bodyDiv w:val="1"/>
      <w:marLeft w:val="0"/>
      <w:marRight w:val="0"/>
      <w:marTop w:val="0"/>
      <w:marBottom w:val="0"/>
      <w:divBdr>
        <w:top w:val="none" w:sz="0" w:space="0" w:color="auto"/>
        <w:left w:val="none" w:sz="0" w:space="0" w:color="auto"/>
        <w:bottom w:val="none" w:sz="0" w:space="0" w:color="auto"/>
        <w:right w:val="none" w:sz="0" w:space="0" w:color="auto"/>
      </w:divBdr>
    </w:div>
    <w:div w:id="1646931682">
      <w:bodyDiv w:val="1"/>
      <w:marLeft w:val="0"/>
      <w:marRight w:val="0"/>
      <w:marTop w:val="0"/>
      <w:marBottom w:val="0"/>
      <w:divBdr>
        <w:top w:val="none" w:sz="0" w:space="0" w:color="auto"/>
        <w:left w:val="none" w:sz="0" w:space="0" w:color="auto"/>
        <w:bottom w:val="none" w:sz="0" w:space="0" w:color="auto"/>
        <w:right w:val="none" w:sz="0" w:space="0" w:color="auto"/>
      </w:divBdr>
    </w:div>
    <w:div w:id="1647010010">
      <w:bodyDiv w:val="1"/>
      <w:marLeft w:val="0"/>
      <w:marRight w:val="0"/>
      <w:marTop w:val="0"/>
      <w:marBottom w:val="0"/>
      <w:divBdr>
        <w:top w:val="none" w:sz="0" w:space="0" w:color="auto"/>
        <w:left w:val="none" w:sz="0" w:space="0" w:color="auto"/>
        <w:bottom w:val="none" w:sz="0" w:space="0" w:color="auto"/>
        <w:right w:val="none" w:sz="0" w:space="0" w:color="auto"/>
      </w:divBdr>
    </w:div>
    <w:div w:id="1647466173">
      <w:bodyDiv w:val="1"/>
      <w:marLeft w:val="0"/>
      <w:marRight w:val="0"/>
      <w:marTop w:val="0"/>
      <w:marBottom w:val="0"/>
      <w:divBdr>
        <w:top w:val="none" w:sz="0" w:space="0" w:color="auto"/>
        <w:left w:val="none" w:sz="0" w:space="0" w:color="auto"/>
        <w:bottom w:val="none" w:sz="0" w:space="0" w:color="auto"/>
        <w:right w:val="none" w:sz="0" w:space="0" w:color="auto"/>
      </w:divBdr>
    </w:div>
    <w:div w:id="1647781294">
      <w:bodyDiv w:val="1"/>
      <w:marLeft w:val="0"/>
      <w:marRight w:val="0"/>
      <w:marTop w:val="0"/>
      <w:marBottom w:val="0"/>
      <w:divBdr>
        <w:top w:val="none" w:sz="0" w:space="0" w:color="auto"/>
        <w:left w:val="none" w:sz="0" w:space="0" w:color="auto"/>
        <w:bottom w:val="none" w:sz="0" w:space="0" w:color="auto"/>
        <w:right w:val="none" w:sz="0" w:space="0" w:color="auto"/>
      </w:divBdr>
    </w:div>
    <w:div w:id="1647853411">
      <w:bodyDiv w:val="1"/>
      <w:marLeft w:val="0"/>
      <w:marRight w:val="0"/>
      <w:marTop w:val="0"/>
      <w:marBottom w:val="0"/>
      <w:divBdr>
        <w:top w:val="none" w:sz="0" w:space="0" w:color="auto"/>
        <w:left w:val="none" w:sz="0" w:space="0" w:color="auto"/>
        <w:bottom w:val="none" w:sz="0" w:space="0" w:color="auto"/>
        <w:right w:val="none" w:sz="0" w:space="0" w:color="auto"/>
      </w:divBdr>
    </w:div>
    <w:div w:id="1648169505">
      <w:bodyDiv w:val="1"/>
      <w:marLeft w:val="0"/>
      <w:marRight w:val="0"/>
      <w:marTop w:val="0"/>
      <w:marBottom w:val="0"/>
      <w:divBdr>
        <w:top w:val="none" w:sz="0" w:space="0" w:color="auto"/>
        <w:left w:val="none" w:sz="0" w:space="0" w:color="auto"/>
        <w:bottom w:val="none" w:sz="0" w:space="0" w:color="auto"/>
        <w:right w:val="none" w:sz="0" w:space="0" w:color="auto"/>
      </w:divBdr>
    </w:div>
    <w:div w:id="1649358180">
      <w:bodyDiv w:val="1"/>
      <w:marLeft w:val="0"/>
      <w:marRight w:val="0"/>
      <w:marTop w:val="0"/>
      <w:marBottom w:val="0"/>
      <w:divBdr>
        <w:top w:val="none" w:sz="0" w:space="0" w:color="auto"/>
        <w:left w:val="none" w:sz="0" w:space="0" w:color="auto"/>
        <w:bottom w:val="none" w:sz="0" w:space="0" w:color="auto"/>
        <w:right w:val="none" w:sz="0" w:space="0" w:color="auto"/>
      </w:divBdr>
    </w:div>
    <w:div w:id="1649628672">
      <w:bodyDiv w:val="1"/>
      <w:marLeft w:val="0"/>
      <w:marRight w:val="0"/>
      <w:marTop w:val="0"/>
      <w:marBottom w:val="0"/>
      <w:divBdr>
        <w:top w:val="none" w:sz="0" w:space="0" w:color="auto"/>
        <w:left w:val="none" w:sz="0" w:space="0" w:color="auto"/>
        <w:bottom w:val="none" w:sz="0" w:space="0" w:color="auto"/>
        <w:right w:val="none" w:sz="0" w:space="0" w:color="auto"/>
      </w:divBdr>
    </w:div>
    <w:div w:id="1650594375">
      <w:bodyDiv w:val="1"/>
      <w:marLeft w:val="0"/>
      <w:marRight w:val="0"/>
      <w:marTop w:val="0"/>
      <w:marBottom w:val="0"/>
      <w:divBdr>
        <w:top w:val="none" w:sz="0" w:space="0" w:color="auto"/>
        <w:left w:val="none" w:sz="0" w:space="0" w:color="auto"/>
        <w:bottom w:val="none" w:sz="0" w:space="0" w:color="auto"/>
        <w:right w:val="none" w:sz="0" w:space="0" w:color="auto"/>
      </w:divBdr>
    </w:div>
    <w:div w:id="1652054242">
      <w:bodyDiv w:val="1"/>
      <w:marLeft w:val="0"/>
      <w:marRight w:val="0"/>
      <w:marTop w:val="0"/>
      <w:marBottom w:val="0"/>
      <w:divBdr>
        <w:top w:val="none" w:sz="0" w:space="0" w:color="auto"/>
        <w:left w:val="none" w:sz="0" w:space="0" w:color="auto"/>
        <w:bottom w:val="none" w:sz="0" w:space="0" w:color="auto"/>
        <w:right w:val="none" w:sz="0" w:space="0" w:color="auto"/>
      </w:divBdr>
    </w:div>
    <w:div w:id="1652520329">
      <w:bodyDiv w:val="1"/>
      <w:marLeft w:val="0"/>
      <w:marRight w:val="0"/>
      <w:marTop w:val="0"/>
      <w:marBottom w:val="0"/>
      <w:divBdr>
        <w:top w:val="none" w:sz="0" w:space="0" w:color="auto"/>
        <w:left w:val="none" w:sz="0" w:space="0" w:color="auto"/>
        <w:bottom w:val="none" w:sz="0" w:space="0" w:color="auto"/>
        <w:right w:val="none" w:sz="0" w:space="0" w:color="auto"/>
      </w:divBdr>
    </w:div>
    <w:div w:id="1652758217">
      <w:bodyDiv w:val="1"/>
      <w:marLeft w:val="0"/>
      <w:marRight w:val="0"/>
      <w:marTop w:val="0"/>
      <w:marBottom w:val="0"/>
      <w:divBdr>
        <w:top w:val="none" w:sz="0" w:space="0" w:color="auto"/>
        <w:left w:val="none" w:sz="0" w:space="0" w:color="auto"/>
        <w:bottom w:val="none" w:sz="0" w:space="0" w:color="auto"/>
        <w:right w:val="none" w:sz="0" w:space="0" w:color="auto"/>
      </w:divBdr>
    </w:div>
    <w:div w:id="1653489705">
      <w:bodyDiv w:val="1"/>
      <w:marLeft w:val="0"/>
      <w:marRight w:val="0"/>
      <w:marTop w:val="0"/>
      <w:marBottom w:val="0"/>
      <w:divBdr>
        <w:top w:val="none" w:sz="0" w:space="0" w:color="auto"/>
        <w:left w:val="none" w:sz="0" w:space="0" w:color="auto"/>
        <w:bottom w:val="none" w:sz="0" w:space="0" w:color="auto"/>
        <w:right w:val="none" w:sz="0" w:space="0" w:color="auto"/>
      </w:divBdr>
    </w:div>
    <w:div w:id="1654336757">
      <w:bodyDiv w:val="1"/>
      <w:marLeft w:val="0"/>
      <w:marRight w:val="0"/>
      <w:marTop w:val="0"/>
      <w:marBottom w:val="0"/>
      <w:divBdr>
        <w:top w:val="none" w:sz="0" w:space="0" w:color="auto"/>
        <w:left w:val="none" w:sz="0" w:space="0" w:color="auto"/>
        <w:bottom w:val="none" w:sz="0" w:space="0" w:color="auto"/>
        <w:right w:val="none" w:sz="0" w:space="0" w:color="auto"/>
      </w:divBdr>
    </w:div>
    <w:div w:id="1656032560">
      <w:bodyDiv w:val="1"/>
      <w:marLeft w:val="0"/>
      <w:marRight w:val="0"/>
      <w:marTop w:val="0"/>
      <w:marBottom w:val="0"/>
      <w:divBdr>
        <w:top w:val="none" w:sz="0" w:space="0" w:color="auto"/>
        <w:left w:val="none" w:sz="0" w:space="0" w:color="auto"/>
        <w:bottom w:val="none" w:sz="0" w:space="0" w:color="auto"/>
        <w:right w:val="none" w:sz="0" w:space="0" w:color="auto"/>
      </w:divBdr>
    </w:div>
    <w:div w:id="1657611269">
      <w:bodyDiv w:val="1"/>
      <w:marLeft w:val="0"/>
      <w:marRight w:val="0"/>
      <w:marTop w:val="0"/>
      <w:marBottom w:val="0"/>
      <w:divBdr>
        <w:top w:val="none" w:sz="0" w:space="0" w:color="auto"/>
        <w:left w:val="none" w:sz="0" w:space="0" w:color="auto"/>
        <w:bottom w:val="none" w:sz="0" w:space="0" w:color="auto"/>
        <w:right w:val="none" w:sz="0" w:space="0" w:color="auto"/>
      </w:divBdr>
    </w:div>
    <w:div w:id="1658220281">
      <w:bodyDiv w:val="1"/>
      <w:marLeft w:val="0"/>
      <w:marRight w:val="0"/>
      <w:marTop w:val="0"/>
      <w:marBottom w:val="0"/>
      <w:divBdr>
        <w:top w:val="none" w:sz="0" w:space="0" w:color="auto"/>
        <w:left w:val="none" w:sz="0" w:space="0" w:color="auto"/>
        <w:bottom w:val="none" w:sz="0" w:space="0" w:color="auto"/>
        <w:right w:val="none" w:sz="0" w:space="0" w:color="auto"/>
      </w:divBdr>
    </w:div>
    <w:div w:id="1658459533">
      <w:bodyDiv w:val="1"/>
      <w:marLeft w:val="0"/>
      <w:marRight w:val="0"/>
      <w:marTop w:val="0"/>
      <w:marBottom w:val="0"/>
      <w:divBdr>
        <w:top w:val="none" w:sz="0" w:space="0" w:color="auto"/>
        <w:left w:val="none" w:sz="0" w:space="0" w:color="auto"/>
        <w:bottom w:val="none" w:sz="0" w:space="0" w:color="auto"/>
        <w:right w:val="none" w:sz="0" w:space="0" w:color="auto"/>
      </w:divBdr>
    </w:div>
    <w:div w:id="1658731057">
      <w:bodyDiv w:val="1"/>
      <w:marLeft w:val="0"/>
      <w:marRight w:val="0"/>
      <w:marTop w:val="0"/>
      <w:marBottom w:val="0"/>
      <w:divBdr>
        <w:top w:val="none" w:sz="0" w:space="0" w:color="auto"/>
        <w:left w:val="none" w:sz="0" w:space="0" w:color="auto"/>
        <w:bottom w:val="none" w:sz="0" w:space="0" w:color="auto"/>
        <w:right w:val="none" w:sz="0" w:space="0" w:color="auto"/>
      </w:divBdr>
    </w:div>
    <w:div w:id="1659068976">
      <w:bodyDiv w:val="1"/>
      <w:marLeft w:val="0"/>
      <w:marRight w:val="0"/>
      <w:marTop w:val="0"/>
      <w:marBottom w:val="0"/>
      <w:divBdr>
        <w:top w:val="none" w:sz="0" w:space="0" w:color="auto"/>
        <w:left w:val="none" w:sz="0" w:space="0" w:color="auto"/>
        <w:bottom w:val="none" w:sz="0" w:space="0" w:color="auto"/>
        <w:right w:val="none" w:sz="0" w:space="0" w:color="auto"/>
      </w:divBdr>
    </w:div>
    <w:div w:id="1659260238">
      <w:bodyDiv w:val="1"/>
      <w:marLeft w:val="0"/>
      <w:marRight w:val="0"/>
      <w:marTop w:val="0"/>
      <w:marBottom w:val="0"/>
      <w:divBdr>
        <w:top w:val="none" w:sz="0" w:space="0" w:color="auto"/>
        <w:left w:val="none" w:sz="0" w:space="0" w:color="auto"/>
        <w:bottom w:val="none" w:sz="0" w:space="0" w:color="auto"/>
        <w:right w:val="none" w:sz="0" w:space="0" w:color="auto"/>
      </w:divBdr>
    </w:div>
    <w:div w:id="1660689002">
      <w:bodyDiv w:val="1"/>
      <w:marLeft w:val="0"/>
      <w:marRight w:val="0"/>
      <w:marTop w:val="0"/>
      <w:marBottom w:val="0"/>
      <w:divBdr>
        <w:top w:val="none" w:sz="0" w:space="0" w:color="auto"/>
        <w:left w:val="none" w:sz="0" w:space="0" w:color="auto"/>
        <w:bottom w:val="none" w:sz="0" w:space="0" w:color="auto"/>
        <w:right w:val="none" w:sz="0" w:space="0" w:color="auto"/>
      </w:divBdr>
    </w:div>
    <w:div w:id="1660770827">
      <w:bodyDiv w:val="1"/>
      <w:marLeft w:val="0"/>
      <w:marRight w:val="0"/>
      <w:marTop w:val="0"/>
      <w:marBottom w:val="0"/>
      <w:divBdr>
        <w:top w:val="none" w:sz="0" w:space="0" w:color="auto"/>
        <w:left w:val="none" w:sz="0" w:space="0" w:color="auto"/>
        <w:bottom w:val="none" w:sz="0" w:space="0" w:color="auto"/>
        <w:right w:val="none" w:sz="0" w:space="0" w:color="auto"/>
      </w:divBdr>
    </w:div>
    <w:div w:id="1662005115">
      <w:bodyDiv w:val="1"/>
      <w:marLeft w:val="0"/>
      <w:marRight w:val="0"/>
      <w:marTop w:val="0"/>
      <w:marBottom w:val="0"/>
      <w:divBdr>
        <w:top w:val="none" w:sz="0" w:space="0" w:color="auto"/>
        <w:left w:val="none" w:sz="0" w:space="0" w:color="auto"/>
        <w:bottom w:val="none" w:sz="0" w:space="0" w:color="auto"/>
        <w:right w:val="none" w:sz="0" w:space="0" w:color="auto"/>
      </w:divBdr>
    </w:div>
    <w:div w:id="1662197089">
      <w:bodyDiv w:val="1"/>
      <w:marLeft w:val="0"/>
      <w:marRight w:val="0"/>
      <w:marTop w:val="0"/>
      <w:marBottom w:val="0"/>
      <w:divBdr>
        <w:top w:val="none" w:sz="0" w:space="0" w:color="auto"/>
        <w:left w:val="none" w:sz="0" w:space="0" w:color="auto"/>
        <w:bottom w:val="none" w:sz="0" w:space="0" w:color="auto"/>
        <w:right w:val="none" w:sz="0" w:space="0" w:color="auto"/>
      </w:divBdr>
    </w:div>
    <w:div w:id="1664118465">
      <w:bodyDiv w:val="1"/>
      <w:marLeft w:val="0"/>
      <w:marRight w:val="0"/>
      <w:marTop w:val="0"/>
      <w:marBottom w:val="0"/>
      <w:divBdr>
        <w:top w:val="none" w:sz="0" w:space="0" w:color="auto"/>
        <w:left w:val="none" w:sz="0" w:space="0" w:color="auto"/>
        <w:bottom w:val="none" w:sz="0" w:space="0" w:color="auto"/>
        <w:right w:val="none" w:sz="0" w:space="0" w:color="auto"/>
      </w:divBdr>
    </w:div>
    <w:div w:id="1664771673">
      <w:bodyDiv w:val="1"/>
      <w:marLeft w:val="0"/>
      <w:marRight w:val="0"/>
      <w:marTop w:val="0"/>
      <w:marBottom w:val="0"/>
      <w:divBdr>
        <w:top w:val="none" w:sz="0" w:space="0" w:color="auto"/>
        <w:left w:val="none" w:sz="0" w:space="0" w:color="auto"/>
        <w:bottom w:val="none" w:sz="0" w:space="0" w:color="auto"/>
        <w:right w:val="none" w:sz="0" w:space="0" w:color="auto"/>
      </w:divBdr>
    </w:div>
    <w:div w:id="1665353655">
      <w:bodyDiv w:val="1"/>
      <w:marLeft w:val="0"/>
      <w:marRight w:val="0"/>
      <w:marTop w:val="0"/>
      <w:marBottom w:val="0"/>
      <w:divBdr>
        <w:top w:val="none" w:sz="0" w:space="0" w:color="auto"/>
        <w:left w:val="none" w:sz="0" w:space="0" w:color="auto"/>
        <w:bottom w:val="none" w:sz="0" w:space="0" w:color="auto"/>
        <w:right w:val="none" w:sz="0" w:space="0" w:color="auto"/>
      </w:divBdr>
    </w:div>
    <w:div w:id="1666666935">
      <w:bodyDiv w:val="1"/>
      <w:marLeft w:val="0"/>
      <w:marRight w:val="0"/>
      <w:marTop w:val="0"/>
      <w:marBottom w:val="0"/>
      <w:divBdr>
        <w:top w:val="none" w:sz="0" w:space="0" w:color="auto"/>
        <w:left w:val="none" w:sz="0" w:space="0" w:color="auto"/>
        <w:bottom w:val="none" w:sz="0" w:space="0" w:color="auto"/>
        <w:right w:val="none" w:sz="0" w:space="0" w:color="auto"/>
      </w:divBdr>
    </w:div>
    <w:div w:id="1668435364">
      <w:bodyDiv w:val="1"/>
      <w:marLeft w:val="0"/>
      <w:marRight w:val="0"/>
      <w:marTop w:val="0"/>
      <w:marBottom w:val="0"/>
      <w:divBdr>
        <w:top w:val="none" w:sz="0" w:space="0" w:color="auto"/>
        <w:left w:val="none" w:sz="0" w:space="0" w:color="auto"/>
        <w:bottom w:val="none" w:sz="0" w:space="0" w:color="auto"/>
        <w:right w:val="none" w:sz="0" w:space="0" w:color="auto"/>
      </w:divBdr>
    </w:div>
    <w:div w:id="1668635993">
      <w:bodyDiv w:val="1"/>
      <w:marLeft w:val="0"/>
      <w:marRight w:val="0"/>
      <w:marTop w:val="0"/>
      <w:marBottom w:val="0"/>
      <w:divBdr>
        <w:top w:val="none" w:sz="0" w:space="0" w:color="auto"/>
        <w:left w:val="none" w:sz="0" w:space="0" w:color="auto"/>
        <w:bottom w:val="none" w:sz="0" w:space="0" w:color="auto"/>
        <w:right w:val="none" w:sz="0" w:space="0" w:color="auto"/>
      </w:divBdr>
    </w:div>
    <w:div w:id="1669668462">
      <w:bodyDiv w:val="1"/>
      <w:marLeft w:val="0"/>
      <w:marRight w:val="0"/>
      <w:marTop w:val="0"/>
      <w:marBottom w:val="0"/>
      <w:divBdr>
        <w:top w:val="none" w:sz="0" w:space="0" w:color="auto"/>
        <w:left w:val="none" w:sz="0" w:space="0" w:color="auto"/>
        <w:bottom w:val="none" w:sz="0" w:space="0" w:color="auto"/>
        <w:right w:val="none" w:sz="0" w:space="0" w:color="auto"/>
      </w:divBdr>
    </w:div>
    <w:div w:id="1669822876">
      <w:bodyDiv w:val="1"/>
      <w:marLeft w:val="0"/>
      <w:marRight w:val="0"/>
      <w:marTop w:val="0"/>
      <w:marBottom w:val="0"/>
      <w:divBdr>
        <w:top w:val="none" w:sz="0" w:space="0" w:color="auto"/>
        <w:left w:val="none" w:sz="0" w:space="0" w:color="auto"/>
        <w:bottom w:val="none" w:sz="0" w:space="0" w:color="auto"/>
        <w:right w:val="none" w:sz="0" w:space="0" w:color="auto"/>
      </w:divBdr>
    </w:div>
    <w:div w:id="1669865757">
      <w:bodyDiv w:val="1"/>
      <w:marLeft w:val="0"/>
      <w:marRight w:val="0"/>
      <w:marTop w:val="0"/>
      <w:marBottom w:val="0"/>
      <w:divBdr>
        <w:top w:val="none" w:sz="0" w:space="0" w:color="auto"/>
        <w:left w:val="none" w:sz="0" w:space="0" w:color="auto"/>
        <w:bottom w:val="none" w:sz="0" w:space="0" w:color="auto"/>
        <w:right w:val="none" w:sz="0" w:space="0" w:color="auto"/>
      </w:divBdr>
    </w:div>
    <w:div w:id="1670865910">
      <w:bodyDiv w:val="1"/>
      <w:marLeft w:val="0"/>
      <w:marRight w:val="0"/>
      <w:marTop w:val="0"/>
      <w:marBottom w:val="0"/>
      <w:divBdr>
        <w:top w:val="none" w:sz="0" w:space="0" w:color="auto"/>
        <w:left w:val="none" w:sz="0" w:space="0" w:color="auto"/>
        <w:bottom w:val="none" w:sz="0" w:space="0" w:color="auto"/>
        <w:right w:val="none" w:sz="0" w:space="0" w:color="auto"/>
      </w:divBdr>
    </w:div>
    <w:div w:id="1671104438">
      <w:bodyDiv w:val="1"/>
      <w:marLeft w:val="0"/>
      <w:marRight w:val="0"/>
      <w:marTop w:val="0"/>
      <w:marBottom w:val="0"/>
      <w:divBdr>
        <w:top w:val="none" w:sz="0" w:space="0" w:color="auto"/>
        <w:left w:val="none" w:sz="0" w:space="0" w:color="auto"/>
        <w:bottom w:val="none" w:sz="0" w:space="0" w:color="auto"/>
        <w:right w:val="none" w:sz="0" w:space="0" w:color="auto"/>
      </w:divBdr>
    </w:div>
    <w:div w:id="1671255036">
      <w:bodyDiv w:val="1"/>
      <w:marLeft w:val="0"/>
      <w:marRight w:val="0"/>
      <w:marTop w:val="0"/>
      <w:marBottom w:val="0"/>
      <w:divBdr>
        <w:top w:val="none" w:sz="0" w:space="0" w:color="auto"/>
        <w:left w:val="none" w:sz="0" w:space="0" w:color="auto"/>
        <w:bottom w:val="none" w:sz="0" w:space="0" w:color="auto"/>
        <w:right w:val="none" w:sz="0" w:space="0" w:color="auto"/>
      </w:divBdr>
    </w:div>
    <w:div w:id="1672295103">
      <w:bodyDiv w:val="1"/>
      <w:marLeft w:val="0"/>
      <w:marRight w:val="0"/>
      <w:marTop w:val="0"/>
      <w:marBottom w:val="0"/>
      <w:divBdr>
        <w:top w:val="none" w:sz="0" w:space="0" w:color="auto"/>
        <w:left w:val="none" w:sz="0" w:space="0" w:color="auto"/>
        <w:bottom w:val="none" w:sz="0" w:space="0" w:color="auto"/>
        <w:right w:val="none" w:sz="0" w:space="0" w:color="auto"/>
      </w:divBdr>
    </w:div>
    <w:div w:id="1673801060">
      <w:bodyDiv w:val="1"/>
      <w:marLeft w:val="0"/>
      <w:marRight w:val="0"/>
      <w:marTop w:val="0"/>
      <w:marBottom w:val="0"/>
      <w:divBdr>
        <w:top w:val="none" w:sz="0" w:space="0" w:color="auto"/>
        <w:left w:val="none" w:sz="0" w:space="0" w:color="auto"/>
        <w:bottom w:val="none" w:sz="0" w:space="0" w:color="auto"/>
        <w:right w:val="none" w:sz="0" w:space="0" w:color="auto"/>
      </w:divBdr>
    </w:div>
    <w:div w:id="1674333495">
      <w:bodyDiv w:val="1"/>
      <w:marLeft w:val="0"/>
      <w:marRight w:val="0"/>
      <w:marTop w:val="0"/>
      <w:marBottom w:val="0"/>
      <w:divBdr>
        <w:top w:val="none" w:sz="0" w:space="0" w:color="auto"/>
        <w:left w:val="none" w:sz="0" w:space="0" w:color="auto"/>
        <w:bottom w:val="none" w:sz="0" w:space="0" w:color="auto"/>
        <w:right w:val="none" w:sz="0" w:space="0" w:color="auto"/>
      </w:divBdr>
    </w:div>
    <w:div w:id="1674526560">
      <w:bodyDiv w:val="1"/>
      <w:marLeft w:val="0"/>
      <w:marRight w:val="0"/>
      <w:marTop w:val="0"/>
      <w:marBottom w:val="0"/>
      <w:divBdr>
        <w:top w:val="none" w:sz="0" w:space="0" w:color="auto"/>
        <w:left w:val="none" w:sz="0" w:space="0" w:color="auto"/>
        <w:bottom w:val="none" w:sz="0" w:space="0" w:color="auto"/>
        <w:right w:val="none" w:sz="0" w:space="0" w:color="auto"/>
      </w:divBdr>
    </w:div>
    <w:div w:id="1675064704">
      <w:bodyDiv w:val="1"/>
      <w:marLeft w:val="0"/>
      <w:marRight w:val="0"/>
      <w:marTop w:val="0"/>
      <w:marBottom w:val="0"/>
      <w:divBdr>
        <w:top w:val="none" w:sz="0" w:space="0" w:color="auto"/>
        <w:left w:val="none" w:sz="0" w:space="0" w:color="auto"/>
        <w:bottom w:val="none" w:sz="0" w:space="0" w:color="auto"/>
        <w:right w:val="none" w:sz="0" w:space="0" w:color="auto"/>
      </w:divBdr>
    </w:div>
    <w:div w:id="1677033439">
      <w:bodyDiv w:val="1"/>
      <w:marLeft w:val="0"/>
      <w:marRight w:val="0"/>
      <w:marTop w:val="0"/>
      <w:marBottom w:val="0"/>
      <w:divBdr>
        <w:top w:val="none" w:sz="0" w:space="0" w:color="auto"/>
        <w:left w:val="none" w:sz="0" w:space="0" w:color="auto"/>
        <w:bottom w:val="none" w:sz="0" w:space="0" w:color="auto"/>
        <w:right w:val="none" w:sz="0" w:space="0" w:color="auto"/>
      </w:divBdr>
    </w:div>
    <w:div w:id="1677539982">
      <w:bodyDiv w:val="1"/>
      <w:marLeft w:val="0"/>
      <w:marRight w:val="0"/>
      <w:marTop w:val="0"/>
      <w:marBottom w:val="0"/>
      <w:divBdr>
        <w:top w:val="none" w:sz="0" w:space="0" w:color="auto"/>
        <w:left w:val="none" w:sz="0" w:space="0" w:color="auto"/>
        <w:bottom w:val="none" w:sz="0" w:space="0" w:color="auto"/>
        <w:right w:val="none" w:sz="0" w:space="0" w:color="auto"/>
      </w:divBdr>
    </w:div>
    <w:div w:id="1678387636">
      <w:bodyDiv w:val="1"/>
      <w:marLeft w:val="0"/>
      <w:marRight w:val="0"/>
      <w:marTop w:val="0"/>
      <w:marBottom w:val="0"/>
      <w:divBdr>
        <w:top w:val="none" w:sz="0" w:space="0" w:color="auto"/>
        <w:left w:val="none" w:sz="0" w:space="0" w:color="auto"/>
        <w:bottom w:val="none" w:sz="0" w:space="0" w:color="auto"/>
        <w:right w:val="none" w:sz="0" w:space="0" w:color="auto"/>
      </w:divBdr>
    </w:div>
    <w:div w:id="1678923220">
      <w:bodyDiv w:val="1"/>
      <w:marLeft w:val="0"/>
      <w:marRight w:val="0"/>
      <w:marTop w:val="0"/>
      <w:marBottom w:val="0"/>
      <w:divBdr>
        <w:top w:val="none" w:sz="0" w:space="0" w:color="auto"/>
        <w:left w:val="none" w:sz="0" w:space="0" w:color="auto"/>
        <w:bottom w:val="none" w:sz="0" w:space="0" w:color="auto"/>
        <w:right w:val="none" w:sz="0" w:space="0" w:color="auto"/>
      </w:divBdr>
    </w:div>
    <w:div w:id="1679115810">
      <w:bodyDiv w:val="1"/>
      <w:marLeft w:val="0"/>
      <w:marRight w:val="0"/>
      <w:marTop w:val="0"/>
      <w:marBottom w:val="0"/>
      <w:divBdr>
        <w:top w:val="none" w:sz="0" w:space="0" w:color="auto"/>
        <w:left w:val="none" w:sz="0" w:space="0" w:color="auto"/>
        <w:bottom w:val="none" w:sz="0" w:space="0" w:color="auto"/>
        <w:right w:val="none" w:sz="0" w:space="0" w:color="auto"/>
      </w:divBdr>
    </w:div>
    <w:div w:id="1679304424">
      <w:bodyDiv w:val="1"/>
      <w:marLeft w:val="0"/>
      <w:marRight w:val="0"/>
      <w:marTop w:val="0"/>
      <w:marBottom w:val="0"/>
      <w:divBdr>
        <w:top w:val="none" w:sz="0" w:space="0" w:color="auto"/>
        <w:left w:val="none" w:sz="0" w:space="0" w:color="auto"/>
        <w:bottom w:val="none" w:sz="0" w:space="0" w:color="auto"/>
        <w:right w:val="none" w:sz="0" w:space="0" w:color="auto"/>
      </w:divBdr>
    </w:div>
    <w:div w:id="1679310640">
      <w:bodyDiv w:val="1"/>
      <w:marLeft w:val="0"/>
      <w:marRight w:val="0"/>
      <w:marTop w:val="0"/>
      <w:marBottom w:val="0"/>
      <w:divBdr>
        <w:top w:val="none" w:sz="0" w:space="0" w:color="auto"/>
        <w:left w:val="none" w:sz="0" w:space="0" w:color="auto"/>
        <w:bottom w:val="none" w:sz="0" w:space="0" w:color="auto"/>
        <w:right w:val="none" w:sz="0" w:space="0" w:color="auto"/>
      </w:divBdr>
    </w:div>
    <w:div w:id="1680346900">
      <w:bodyDiv w:val="1"/>
      <w:marLeft w:val="0"/>
      <w:marRight w:val="0"/>
      <w:marTop w:val="0"/>
      <w:marBottom w:val="0"/>
      <w:divBdr>
        <w:top w:val="none" w:sz="0" w:space="0" w:color="auto"/>
        <w:left w:val="none" w:sz="0" w:space="0" w:color="auto"/>
        <w:bottom w:val="none" w:sz="0" w:space="0" w:color="auto"/>
        <w:right w:val="none" w:sz="0" w:space="0" w:color="auto"/>
      </w:divBdr>
    </w:div>
    <w:div w:id="1680502775">
      <w:bodyDiv w:val="1"/>
      <w:marLeft w:val="0"/>
      <w:marRight w:val="0"/>
      <w:marTop w:val="0"/>
      <w:marBottom w:val="0"/>
      <w:divBdr>
        <w:top w:val="none" w:sz="0" w:space="0" w:color="auto"/>
        <w:left w:val="none" w:sz="0" w:space="0" w:color="auto"/>
        <w:bottom w:val="none" w:sz="0" w:space="0" w:color="auto"/>
        <w:right w:val="none" w:sz="0" w:space="0" w:color="auto"/>
      </w:divBdr>
    </w:div>
    <w:div w:id="1680884103">
      <w:bodyDiv w:val="1"/>
      <w:marLeft w:val="0"/>
      <w:marRight w:val="0"/>
      <w:marTop w:val="0"/>
      <w:marBottom w:val="0"/>
      <w:divBdr>
        <w:top w:val="none" w:sz="0" w:space="0" w:color="auto"/>
        <w:left w:val="none" w:sz="0" w:space="0" w:color="auto"/>
        <w:bottom w:val="none" w:sz="0" w:space="0" w:color="auto"/>
        <w:right w:val="none" w:sz="0" w:space="0" w:color="auto"/>
      </w:divBdr>
    </w:div>
    <w:div w:id="1681006879">
      <w:bodyDiv w:val="1"/>
      <w:marLeft w:val="0"/>
      <w:marRight w:val="0"/>
      <w:marTop w:val="0"/>
      <w:marBottom w:val="0"/>
      <w:divBdr>
        <w:top w:val="none" w:sz="0" w:space="0" w:color="auto"/>
        <w:left w:val="none" w:sz="0" w:space="0" w:color="auto"/>
        <w:bottom w:val="none" w:sz="0" w:space="0" w:color="auto"/>
        <w:right w:val="none" w:sz="0" w:space="0" w:color="auto"/>
      </w:divBdr>
    </w:div>
    <w:div w:id="1681855798">
      <w:bodyDiv w:val="1"/>
      <w:marLeft w:val="0"/>
      <w:marRight w:val="0"/>
      <w:marTop w:val="0"/>
      <w:marBottom w:val="0"/>
      <w:divBdr>
        <w:top w:val="none" w:sz="0" w:space="0" w:color="auto"/>
        <w:left w:val="none" w:sz="0" w:space="0" w:color="auto"/>
        <w:bottom w:val="none" w:sz="0" w:space="0" w:color="auto"/>
        <w:right w:val="none" w:sz="0" w:space="0" w:color="auto"/>
      </w:divBdr>
    </w:div>
    <w:div w:id="1682660715">
      <w:bodyDiv w:val="1"/>
      <w:marLeft w:val="0"/>
      <w:marRight w:val="0"/>
      <w:marTop w:val="0"/>
      <w:marBottom w:val="0"/>
      <w:divBdr>
        <w:top w:val="none" w:sz="0" w:space="0" w:color="auto"/>
        <w:left w:val="none" w:sz="0" w:space="0" w:color="auto"/>
        <w:bottom w:val="none" w:sz="0" w:space="0" w:color="auto"/>
        <w:right w:val="none" w:sz="0" w:space="0" w:color="auto"/>
      </w:divBdr>
    </w:div>
    <w:div w:id="1683167875">
      <w:bodyDiv w:val="1"/>
      <w:marLeft w:val="0"/>
      <w:marRight w:val="0"/>
      <w:marTop w:val="0"/>
      <w:marBottom w:val="0"/>
      <w:divBdr>
        <w:top w:val="none" w:sz="0" w:space="0" w:color="auto"/>
        <w:left w:val="none" w:sz="0" w:space="0" w:color="auto"/>
        <w:bottom w:val="none" w:sz="0" w:space="0" w:color="auto"/>
        <w:right w:val="none" w:sz="0" w:space="0" w:color="auto"/>
      </w:divBdr>
    </w:div>
    <w:div w:id="1683897937">
      <w:bodyDiv w:val="1"/>
      <w:marLeft w:val="0"/>
      <w:marRight w:val="0"/>
      <w:marTop w:val="0"/>
      <w:marBottom w:val="0"/>
      <w:divBdr>
        <w:top w:val="none" w:sz="0" w:space="0" w:color="auto"/>
        <w:left w:val="none" w:sz="0" w:space="0" w:color="auto"/>
        <w:bottom w:val="none" w:sz="0" w:space="0" w:color="auto"/>
        <w:right w:val="none" w:sz="0" w:space="0" w:color="auto"/>
      </w:divBdr>
    </w:div>
    <w:div w:id="1684286787">
      <w:bodyDiv w:val="1"/>
      <w:marLeft w:val="0"/>
      <w:marRight w:val="0"/>
      <w:marTop w:val="0"/>
      <w:marBottom w:val="0"/>
      <w:divBdr>
        <w:top w:val="none" w:sz="0" w:space="0" w:color="auto"/>
        <w:left w:val="none" w:sz="0" w:space="0" w:color="auto"/>
        <w:bottom w:val="none" w:sz="0" w:space="0" w:color="auto"/>
        <w:right w:val="none" w:sz="0" w:space="0" w:color="auto"/>
      </w:divBdr>
    </w:div>
    <w:div w:id="1684361617">
      <w:bodyDiv w:val="1"/>
      <w:marLeft w:val="0"/>
      <w:marRight w:val="0"/>
      <w:marTop w:val="0"/>
      <w:marBottom w:val="0"/>
      <w:divBdr>
        <w:top w:val="none" w:sz="0" w:space="0" w:color="auto"/>
        <w:left w:val="none" w:sz="0" w:space="0" w:color="auto"/>
        <w:bottom w:val="none" w:sz="0" w:space="0" w:color="auto"/>
        <w:right w:val="none" w:sz="0" w:space="0" w:color="auto"/>
      </w:divBdr>
    </w:div>
    <w:div w:id="1684621938">
      <w:bodyDiv w:val="1"/>
      <w:marLeft w:val="0"/>
      <w:marRight w:val="0"/>
      <w:marTop w:val="0"/>
      <w:marBottom w:val="0"/>
      <w:divBdr>
        <w:top w:val="none" w:sz="0" w:space="0" w:color="auto"/>
        <w:left w:val="none" w:sz="0" w:space="0" w:color="auto"/>
        <w:bottom w:val="none" w:sz="0" w:space="0" w:color="auto"/>
        <w:right w:val="none" w:sz="0" w:space="0" w:color="auto"/>
      </w:divBdr>
    </w:div>
    <w:div w:id="1685279407">
      <w:bodyDiv w:val="1"/>
      <w:marLeft w:val="0"/>
      <w:marRight w:val="0"/>
      <w:marTop w:val="0"/>
      <w:marBottom w:val="0"/>
      <w:divBdr>
        <w:top w:val="none" w:sz="0" w:space="0" w:color="auto"/>
        <w:left w:val="none" w:sz="0" w:space="0" w:color="auto"/>
        <w:bottom w:val="none" w:sz="0" w:space="0" w:color="auto"/>
        <w:right w:val="none" w:sz="0" w:space="0" w:color="auto"/>
      </w:divBdr>
    </w:div>
    <w:div w:id="1685552087">
      <w:bodyDiv w:val="1"/>
      <w:marLeft w:val="0"/>
      <w:marRight w:val="0"/>
      <w:marTop w:val="0"/>
      <w:marBottom w:val="0"/>
      <w:divBdr>
        <w:top w:val="none" w:sz="0" w:space="0" w:color="auto"/>
        <w:left w:val="none" w:sz="0" w:space="0" w:color="auto"/>
        <w:bottom w:val="none" w:sz="0" w:space="0" w:color="auto"/>
        <w:right w:val="none" w:sz="0" w:space="0" w:color="auto"/>
      </w:divBdr>
    </w:div>
    <w:div w:id="1686589762">
      <w:bodyDiv w:val="1"/>
      <w:marLeft w:val="0"/>
      <w:marRight w:val="0"/>
      <w:marTop w:val="0"/>
      <w:marBottom w:val="0"/>
      <w:divBdr>
        <w:top w:val="none" w:sz="0" w:space="0" w:color="auto"/>
        <w:left w:val="none" w:sz="0" w:space="0" w:color="auto"/>
        <w:bottom w:val="none" w:sz="0" w:space="0" w:color="auto"/>
        <w:right w:val="none" w:sz="0" w:space="0" w:color="auto"/>
      </w:divBdr>
    </w:div>
    <w:div w:id="1686978551">
      <w:bodyDiv w:val="1"/>
      <w:marLeft w:val="0"/>
      <w:marRight w:val="0"/>
      <w:marTop w:val="0"/>
      <w:marBottom w:val="0"/>
      <w:divBdr>
        <w:top w:val="none" w:sz="0" w:space="0" w:color="auto"/>
        <w:left w:val="none" w:sz="0" w:space="0" w:color="auto"/>
        <w:bottom w:val="none" w:sz="0" w:space="0" w:color="auto"/>
        <w:right w:val="none" w:sz="0" w:space="0" w:color="auto"/>
      </w:divBdr>
    </w:div>
    <w:div w:id="1687369343">
      <w:bodyDiv w:val="1"/>
      <w:marLeft w:val="0"/>
      <w:marRight w:val="0"/>
      <w:marTop w:val="0"/>
      <w:marBottom w:val="0"/>
      <w:divBdr>
        <w:top w:val="none" w:sz="0" w:space="0" w:color="auto"/>
        <w:left w:val="none" w:sz="0" w:space="0" w:color="auto"/>
        <w:bottom w:val="none" w:sz="0" w:space="0" w:color="auto"/>
        <w:right w:val="none" w:sz="0" w:space="0" w:color="auto"/>
      </w:divBdr>
    </w:div>
    <w:div w:id="1687822858">
      <w:bodyDiv w:val="1"/>
      <w:marLeft w:val="0"/>
      <w:marRight w:val="0"/>
      <w:marTop w:val="0"/>
      <w:marBottom w:val="0"/>
      <w:divBdr>
        <w:top w:val="none" w:sz="0" w:space="0" w:color="auto"/>
        <w:left w:val="none" w:sz="0" w:space="0" w:color="auto"/>
        <w:bottom w:val="none" w:sz="0" w:space="0" w:color="auto"/>
        <w:right w:val="none" w:sz="0" w:space="0" w:color="auto"/>
      </w:divBdr>
    </w:div>
    <w:div w:id="1688098806">
      <w:bodyDiv w:val="1"/>
      <w:marLeft w:val="0"/>
      <w:marRight w:val="0"/>
      <w:marTop w:val="0"/>
      <w:marBottom w:val="0"/>
      <w:divBdr>
        <w:top w:val="none" w:sz="0" w:space="0" w:color="auto"/>
        <w:left w:val="none" w:sz="0" w:space="0" w:color="auto"/>
        <w:bottom w:val="none" w:sz="0" w:space="0" w:color="auto"/>
        <w:right w:val="none" w:sz="0" w:space="0" w:color="auto"/>
      </w:divBdr>
    </w:div>
    <w:div w:id="1689216721">
      <w:bodyDiv w:val="1"/>
      <w:marLeft w:val="0"/>
      <w:marRight w:val="0"/>
      <w:marTop w:val="0"/>
      <w:marBottom w:val="0"/>
      <w:divBdr>
        <w:top w:val="none" w:sz="0" w:space="0" w:color="auto"/>
        <w:left w:val="none" w:sz="0" w:space="0" w:color="auto"/>
        <w:bottom w:val="none" w:sz="0" w:space="0" w:color="auto"/>
        <w:right w:val="none" w:sz="0" w:space="0" w:color="auto"/>
      </w:divBdr>
    </w:div>
    <w:div w:id="1689327971">
      <w:bodyDiv w:val="1"/>
      <w:marLeft w:val="0"/>
      <w:marRight w:val="0"/>
      <w:marTop w:val="0"/>
      <w:marBottom w:val="0"/>
      <w:divBdr>
        <w:top w:val="none" w:sz="0" w:space="0" w:color="auto"/>
        <w:left w:val="none" w:sz="0" w:space="0" w:color="auto"/>
        <w:bottom w:val="none" w:sz="0" w:space="0" w:color="auto"/>
        <w:right w:val="none" w:sz="0" w:space="0" w:color="auto"/>
      </w:divBdr>
    </w:div>
    <w:div w:id="1690137712">
      <w:bodyDiv w:val="1"/>
      <w:marLeft w:val="0"/>
      <w:marRight w:val="0"/>
      <w:marTop w:val="0"/>
      <w:marBottom w:val="0"/>
      <w:divBdr>
        <w:top w:val="none" w:sz="0" w:space="0" w:color="auto"/>
        <w:left w:val="none" w:sz="0" w:space="0" w:color="auto"/>
        <w:bottom w:val="none" w:sz="0" w:space="0" w:color="auto"/>
        <w:right w:val="none" w:sz="0" w:space="0" w:color="auto"/>
      </w:divBdr>
    </w:div>
    <w:div w:id="1690331662">
      <w:bodyDiv w:val="1"/>
      <w:marLeft w:val="0"/>
      <w:marRight w:val="0"/>
      <w:marTop w:val="0"/>
      <w:marBottom w:val="0"/>
      <w:divBdr>
        <w:top w:val="none" w:sz="0" w:space="0" w:color="auto"/>
        <w:left w:val="none" w:sz="0" w:space="0" w:color="auto"/>
        <w:bottom w:val="none" w:sz="0" w:space="0" w:color="auto"/>
        <w:right w:val="none" w:sz="0" w:space="0" w:color="auto"/>
      </w:divBdr>
    </w:div>
    <w:div w:id="1691254677">
      <w:bodyDiv w:val="1"/>
      <w:marLeft w:val="0"/>
      <w:marRight w:val="0"/>
      <w:marTop w:val="0"/>
      <w:marBottom w:val="0"/>
      <w:divBdr>
        <w:top w:val="none" w:sz="0" w:space="0" w:color="auto"/>
        <w:left w:val="none" w:sz="0" w:space="0" w:color="auto"/>
        <w:bottom w:val="none" w:sz="0" w:space="0" w:color="auto"/>
        <w:right w:val="none" w:sz="0" w:space="0" w:color="auto"/>
      </w:divBdr>
    </w:div>
    <w:div w:id="1691444203">
      <w:bodyDiv w:val="1"/>
      <w:marLeft w:val="0"/>
      <w:marRight w:val="0"/>
      <w:marTop w:val="0"/>
      <w:marBottom w:val="0"/>
      <w:divBdr>
        <w:top w:val="none" w:sz="0" w:space="0" w:color="auto"/>
        <w:left w:val="none" w:sz="0" w:space="0" w:color="auto"/>
        <w:bottom w:val="none" w:sz="0" w:space="0" w:color="auto"/>
        <w:right w:val="none" w:sz="0" w:space="0" w:color="auto"/>
      </w:divBdr>
    </w:div>
    <w:div w:id="1692535320">
      <w:bodyDiv w:val="1"/>
      <w:marLeft w:val="0"/>
      <w:marRight w:val="0"/>
      <w:marTop w:val="0"/>
      <w:marBottom w:val="0"/>
      <w:divBdr>
        <w:top w:val="none" w:sz="0" w:space="0" w:color="auto"/>
        <w:left w:val="none" w:sz="0" w:space="0" w:color="auto"/>
        <w:bottom w:val="none" w:sz="0" w:space="0" w:color="auto"/>
        <w:right w:val="none" w:sz="0" w:space="0" w:color="auto"/>
      </w:divBdr>
    </w:div>
    <w:div w:id="1692758766">
      <w:bodyDiv w:val="1"/>
      <w:marLeft w:val="0"/>
      <w:marRight w:val="0"/>
      <w:marTop w:val="0"/>
      <w:marBottom w:val="0"/>
      <w:divBdr>
        <w:top w:val="none" w:sz="0" w:space="0" w:color="auto"/>
        <w:left w:val="none" w:sz="0" w:space="0" w:color="auto"/>
        <w:bottom w:val="none" w:sz="0" w:space="0" w:color="auto"/>
        <w:right w:val="none" w:sz="0" w:space="0" w:color="auto"/>
      </w:divBdr>
    </w:div>
    <w:div w:id="1693532962">
      <w:bodyDiv w:val="1"/>
      <w:marLeft w:val="0"/>
      <w:marRight w:val="0"/>
      <w:marTop w:val="0"/>
      <w:marBottom w:val="0"/>
      <w:divBdr>
        <w:top w:val="none" w:sz="0" w:space="0" w:color="auto"/>
        <w:left w:val="none" w:sz="0" w:space="0" w:color="auto"/>
        <w:bottom w:val="none" w:sz="0" w:space="0" w:color="auto"/>
        <w:right w:val="none" w:sz="0" w:space="0" w:color="auto"/>
      </w:divBdr>
    </w:div>
    <w:div w:id="1693728490">
      <w:bodyDiv w:val="1"/>
      <w:marLeft w:val="0"/>
      <w:marRight w:val="0"/>
      <w:marTop w:val="0"/>
      <w:marBottom w:val="0"/>
      <w:divBdr>
        <w:top w:val="none" w:sz="0" w:space="0" w:color="auto"/>
        <w:left w:val="none" w:sz="0" w:space="0" w:color="auto"/>
        <w:bottom w:val="none" w:sz="0" w:space="0" w:color="auto"/>
        <w:right w:val="none" w:sz="0" w:space="0" w:color="auto"/>
      </w:divBdr>
    </w:div>
    <w:div w:id="1694264263">
      <w:bodyDiv w:val="1"/>
      <w:marLeft w:val="0"/>
      <w:marRight w:val="0"/>
      <w:marTop w:val="0"/>
      <w:marBottom w:val="0"/>
      <w:divBdr>
        <w:top w:val="none" w:sz="0" w:space="0" w:color="auto"/>
        <w:left w:val="none" w:sz="0" w:space="0" w:color="auto"/>
        <w:bottom w:val="none" w:sz="0" w:space="0" w:color="auto"/>
        <w:right w:val="none" w:sz="0" w:space="0" w:color="auto"/>
      </w:divBdr>
    </w:div>
    <w:div w:id="1694501437">
      <w:bodyDiv w:val="1"/>
      <w:marLeft w:val="0"/>
      <w:marRight w:val="0"/>
      <w:marTop w:val="0"/>
      <w:marBottom w:val="0"/>
      <w:divBdr>
        <w:top w:val="none" w:sz="0" w:space="0" w:color="auto"/>
        <w:left w:val="none" w:sz="0" w:space="0" w:color="auto"/>
        <w:bottom w:val="none" w:sz="0" w:space="0" w:color="auto"/>
        <w:right w:val="none" w:sz="0" w:space="0" w:color="auto"/>
      </w:divBdr>
    </w:div>
    <w:div w:id="1694723904">
      <w:bodyDiv w:val="1"/>
      <w:marLeft w:val="0"/>
      <w:marRight w:val="0"/>
      <w:marTop w:val="0"/>
      <w:marBottom w:val="0"/>
      <w:divBdr>
        <w:top w:val="none" w:sz="0" w:space="0" w:color="auto"/>
        <w:left w:val="none" w:sz="0" w:space="0" w:color="auto"/>
        <w:bottom w:val="none" w:sz="0" w:space="0" w:color="auto"/>
        <w:right w:val="none" w:sz="0" w:space="0" w:color="auto"/>
      </w:divBdr>
    </w:div>
    <w:div w:id="1695114084">
      <w:bodyDiv w:val="1"/>
      <w:marLeft w:val="0"/>
      <w:marRight w:val="0"/>
      <w:marTop w:val="0"/>
      <w:marBottom w:val="0"/>
      <w:divBdr>
        <w:top w:val="none" w:sz="0" w:space="0" w:color="auto"/>
        <w:left w:val="none" w:sz="0" w:space="0" w:color="auto"/>
        <w:bottom w:val="none" w:sz="0" w:space="0" w:color="auto"/>
        <w:right w:val="none" w:sz="0" w:space="0" w:color="auto"/>
      </w:divBdr>
    </w:div>
    <w:div w:id="1695572654">
      <w:bodyDiv w:val="1"/>
      <w:marLeft w:val="0"/>
      <w:marRight w:val="0"/>
      <w:marTop w:val="0"/>
      <w:marBottom w:val="0"/>
      <w:divBdr>
        <w:top w:val="none" w:sz="0" w:space="0" w:color="auto"/>
        <w:left w:val="none" w:sz="0" w:space="0" w:color="auto"/>
        <w:bottom w:val="none" w:sz="0" w:space="0" w:color="auto"/>
        <w:right w:val="none" w:sz="0" w:space="0" w:color="auto"/>
      </w:divBdr>
    </w:div>
    <w:div w:id="1696731965">
      <w:bodyDiv w:val="1"/>
      <w:marLeft w:val="0"/>
      <w:marRight w:val="0"/>
      <w:marTop w:val="0"/>
      <w:marBottom w:val="0"/>
      <w:divBdr>
        <w:top w:val="none" w:sz="0" w:space="0" w:color="auto"/>
        <w:left w:val="none" w:sz="0" w:space="0" w:color="auto"/>
        <w:bottom w:val="none" w:sz="0" w:space="0" w:color="auto"/>
        <w:right w:val="none" w:sz="0" w:space="0" w:color="auto"/>
      </w:divBdr>
    </w:div>
    <w:div w:id="1698316597">
      <w:bodyDiv w:val="1"/>
      <w:marLeft w:val="0"/>
      <w:marRight w:val="0"/>
      <w:marTop w:val="0"/>
      <w:marBottom w:val="0"/>
      <w:divBdr>
        <w:top w:val="none" w:sz="0" w:space="0" w:color="auto"/>
        <w:left w:val="none" w:sz="0" w:space="0" w:color="auto"/>
        <w:bottom w:val="none" w:sz="0" w:space="0" w:color="auto"/>
        <w:right w:val="none" w:sz="0" w:space="0" w:color="auto"/>
      </w:divBdr>
    </w:div>
    <w:div w:id="1698921641">
      <w:bodyDiv w:val="1"/>
      <w:marLeft w:val="0"/>
      <w:marRight w:val="0"/>
      <w:marTop w:val="0"/>
      <w:marBottom w:val="0"/>
      <w:divBdr>
        <w:top w:val="none" w:sz="0" w:space="0" w:color="auto"/>
        <w:left w:val="none" w:sz="0" w:space="0" w:color="auto"/>
        <w:bottom w:val="none" w:sz="0" w:space="0" w:color="auto"/>
        <w:right w:val="none" w:sz="0" w:space="0" w:color="auto"/>
      </w:divBdr>
    </w:div>
    <w:div w:id="1699354812">
      <w:bodyDiv w:val="1"/>
      <w:marLeft w:val="0"/>
      <w:marRight w:val="0"/>
      <w:marTop w:val="0"/>
      <w:marBottom w:val="0"/>
      <w:divBdr>
        <w:top w:val="none" w:sz="0" w:space="0" w:color="auto"/>
        <w:left w:val="none" w:sz="0" w:space="0" w:color="auto"/>
        <w:bottom w:val="none" w:sz="0" w:space="0" w:color="auto"/>
        <w:right w:val="none" w:sz="0" w:space="0" w:color="auto"/>
      </w:divBdr>
    </w:div>
    <w:div w:id="1699810945">
      <w:bodyDiv w:val="1"/>
      <w:marLeft w:val="0"/>
      <w:marRight w:val="0"/>
      <w:marTop w:val="0"/>
      <w:marBottom w:val="0"/>
      <w:divBdr>
        <w:top w:val="none" w:sz="0" w:space="0" w:color="auto"/>
        <w:left w:val="none" w:sz="0" w:space="0" w:color="auto"/>
        <w:bottom w:val="none" w:sz="0" w:space="0" w:color="auto"/>
        <w:right w:val="none" w:sz="0" w:space="0" w:color="auto"/>
      </w:divBdr>
    </w:div>
    <w:div w:id="1701974661">
      <w:bodyDiv w:val="1"/>
      <w:marLeft w:val="0"/>
      <w:marRight w:val="0"/>
      <w:marTop w:val="0"/>
      <w:marBottom w:val="0"/>
      <w:divBdr>
        <w:top w:val="none" w:sz="0" w:space="0" w:color="auto"/>
        <w:left w:val="none" w:sz="0" w:space="0" w:color="auto"/>
        <w:bottom w:val="none" w:sz="0" w:space="0" w:color="auto"/>
        <w:right w:val="none" w:sz="0" w:space="0" w:color="auto"/>
      </w:divBdr>
    </w:div>
    <w:div w:id="1703701347">
      <w:bodyDiv w:val="1"/>
      <w:marLeft w:val="0"/>
      <w:marRight w:val="0"/>
      <w:marTop w:val="0"/>
      <w:marBottom w:val="0"/>
      <w:divBdr>
        <w:top w:val="none" w:sz="0" w:space="0" w:color="auto"/>
        <w:left w:val="none" w:sz="0" w:space="0" w:color="auto"/>
        <w:bottom w:val="none" w:sz="0" w:space="0" w:color="auto"/>
        <w:right w:val="none" w:sz="0" w:space="0" w:color="auto"/>
      </w:divBdr>
    </w:div>
    <w:div w:id="1703939407">
      <w:bodyDiv w:val="1"/>
      <w:marLeft w:val="0"/>
      <w:marRight w:val="0"/>
      <w:marTop w:val="0"/>
      <w:marBottom w:val="0"/>
      <w:divBdr>
        <w:top w:val="none" w:sz="0" w:space="0" w:color="auto"/>
        <w:left w:val="none" w:sz="0" w:space="0" w:color="auto"/>
        <w:bottom w:val="none" w:sz="0" w:space="0" w:color="auto"/>
        <w:right w:val="none" w:sz="0" w:space="0" w:color="auto"/>
      </w:divBdr>
    </w:div>
    <w:div w:id="1704209763">
      <w:bodyDiv w:val="1"/>
      <w:marLeft w:val="0"/>
      <w:marRight w:val="0"/>
      <w:marTop w:val="0"/>
      <w:marBottom w:val="0"/>
      <w:divBdr>
        <w:top w:val="none" w:sz="0" w:space="0" w:color="auto"/>
        <w:left w:val="none" w:sz="0" w:space="0" w:color="auto"/>
        <w:bottom w:val="none" w:sz="0" w:space="0" w:color="auto"/>
        <w:right w:val="none" w:sz="0" w:space="0" w:color="auto"/>
      </w:divBdr>
    </w:div>
    <w:div w:id="1704281457">
      <w:bodyDiv w:val="1"/>
      <w:marLeft w:val="0"/>
      <w:marRight w:val="0"/>
      <w:marTop w:val="0"/>
      <w:marBottom w:val="0"/>
      <w:divBdr>
        <w:top w:val="none" w:sz="0" w:space="0" w:color="auto"/>
        <w:left w:val="none" w:sz="0" w:space="0" w:color="auto"/>
        <w:bottom w:val="none" w:sz="0" w:space="0" w:color="auto"/>
        <w:right w:val="none" w:sz="0" w:space="0" w:color="auto"/>
      </w:divBdr>
    </w:div>
    <w:div w:id="1704361219">
      <w:bodyDiv w:val="1"/>
      <w:marLeft w:val="0"/>
      <w:marRight w:val="0"/>
      <w:marTop w:val="0"/>
      <w:marBottom w:val="0"/>
      <w:divBdr>
        <w:top w:val="none" w:sz="0" w:space="0" w:color="auto"/>
        <w:left w:val="none" w:sz="0" w:space="0" w:color="auto"/>
        <w:bottom w:val="none" w:sz="0" w:space="0" w:color="auto"/>
        <w:right w:val="none" w:sz="0" w:space="0" w:color="auto"/>
      </w:divBdr>
    </w:div>
    <w:div w:id="1705251802">
      <w:bodyDiv w:val="1"/>
      <w:marLeft w:val="0"/>
      <w:marRight w:val="0"/>
      <w:marTop w:val="0"/>
      <w:marBottom w:val="0"/>
      <w:divBdr>
        <w:top w:val="none" w:sz="0" w:space="0" w:color="auto"/>
        <w:left w:val="none" w:sz="0" w:space="0" w:color="auto"/>
        <w:bottom w:val="none" w:sz="0" w:space="0" w:color="auto"/>
        <w:right w:val="none" w:sz="0" w:space="0" w:color="auto"/>
      </w:divBdr>
    </w:div>
    <w:div w:id="1705397398">
      <w:bodyDiv w:val="1"/>
      <w:marLeft w:val="0"/>
      <w:marRight w:val="0"/>
      <w:marTop w:val="0"/>
      <w:marBottom w:val="0"/>
      <w:divBdr>
        <w:top w:val="none" w:sz="0" w:space="0" w:color="auto"/>
        <w:left w:val="none" w:sz="0" w:space="0" w:color="auto"/>
        <w:bottom w:val="none" w:sz="0" w:space="0" w:color="auto"/>
        <w:right w:val="none" w:sz="0" w:space="0" w:color="auto"/>
      </w:divBdr>
    </w:div>
    <w:div w:id="1705446461">
      <w:bodyDiv w:val="1"/>
      <w:marLeft w:val="0"/>
      <w:marRight w:val="0"/>
      <w:marTop w:val="0"/>
      <w:marBottom w:val="0"/>
      <w:divBdr>
        <w:top w:val="none" w:sz="0" w:space="0" w:color="auto"/>
        <w:left w:val="none" w:sz="0" w:space="0" w:color="auto"/>
        <w:bottom w:val="none" w:sz="0" w:space="0" w:color="auto"/>
        <w:right w:val="none" w:sz="0" w:space="0" w:color="auto"/>
      </w:divBdr>
    </w:div>
    <w:div w:id="1707370503">
      <w:bodyDiv w:val="1"/>
      <w:marLeft w:val="0"/>
      <w:marRight w:val="0"/>
      <w:marTop w:val="0"/>
      <w:marBottom w:val="0"/>
      <w:divBdr>
        <w:top w:val="none" w:sz="0" w:space="0" w:color="auto"/>
        <w:left w:val="none" w:sz="0" w:space="0" w:color="auto"/>
        <w:bottom w:val="none" w:sz="0" w:space="0" w:color="auto"/>
        <w:right w:val="none" w:sz="0" w:space="0" w:color="auto"/>
      </w:divBdr>
    </w:div>
    <w:div w:id="1708215111">
      <w:bodyDiv w:val="1"/>
      <w:marLeft w:val="0"/>
      <w:marRight w:val="0"/>
      <w:marTop w:val="0"/>
      <w:marBottom w:val="0"/>
      <w:divBdr>
        <w:top w:val="none" w:sz="0" w:space="0" w:color="auto"/>
        <w:left w:val="none" w:sz="0" w:space="0" w:color="auto"/>
        <w:bottom w:val="none" w:sz="0" w:space="0" w:color="auto"/>
        <w:right w:val="none" w:sz="0" w:space="0" w:color="auto"/>
      </w:divBdr>
    </w:div>
    <w:div w:id="1708413300">
      <w:bodyDiv w:val="1"/>
      <w:marLeft w:val="0"/>
      <w:marRight w:val="0"/>
      <w:marTop w:val="0"/>
      <w:marBottom w:val="0"/>
      <w:divBdr>
        <w:top w:val="none" w:sz="0" w:space="0" w:color="auto"/>
        <w:left w:val="none" w:sz="0" w:space="0" w:color="auto"/>
        <w:bottom w:val="none" w:sz="0" w:space="0" w:color="auto"/>
        <w:right w:val="none" w:sz="0" w:space="0" w:color="auto"/>
      </w:divBdr>
    </w:div>
    <w:div w:id="1710492147">
      <w:bodyDiv w:val="1"/>
      <w:marLeft w:val="0"/>
      <w:marRight w:val="0"/>
      <w:marTop w:val="0"/>
      <w:marBottom w:val="0"/>
      <w:divBdr>
        <w:top w:val="none" w:sz="0" w:space="0" w:color="auto"/>
        <w:left w:val="none" w:sz="0" w:space="0" w:color="auto"/>
        <w:bottom w:val="none" w:sz="0" w:space="0" w:color="auto"/>
        <w:right w:val="none" w:sz="0" w:space="0" w:color="auto"/>
      </w:divBdr>
    </w:div>
    <w:div w:id="1710958583">
      <w:bodyDiv w:val="1"/>
      <w:marLeft w:val="0"/>
      <w:marRight w:val="0"/>
      <w:marTop w:val="0"/>
      <w:marBottom w:val="0"/>
      <w:divBdr>
        <w:top w:val="none" w:sz="0" w:space="0" w:color="auto"/>
        <w:left w:val="none" w:sz="0" w:space="0" w:color="auto"/>
        <w:bottom w:val="none" w:sz="0" w:space="0" w:color="auto"/>
        <w:right w:val="none" w:sz="0" w:space="0" w:color="auto"/>
      </w:divBdr>
    </w:div>
    <w:div w:id="1711296304">
      <w:bodyDiv w:val="1"/>
      <w:marLeft w:val="0"/>
      <w:marRight w:val="0"/>
      <w:marTop w:val="0"/>
      <w:marBottom w:val="0"/>
      <w:divBdr>
        <w:top w:val="none" w:sz="0" w:space="0" w:color="auto"/>
        <w:left w:val="none" w:sz="0" w:space="0" w:color="auto"/>
        <w:bottom w:val="none" w:sz="0" w:space="0" w:color="auto"/>
        <w:right w:val="none" w:sz="0" w:space="0" w:color="auto"/>
      </w:divBdr>
    </w:div>
    <w:div w:id="1711342361">
      <w:bodyDiv w:val="1"/>
      <w:marLeft w:val="0"/>
      <w:marRight w:val="0"/>
      <w:marTop w:val="0"/>
      <w:marBottom w:val="0"/>
      <w:divBdr>
        <w:top w:val="none" w:sz="0" w:space="0" w:color="auto"/>
        <w:left w:val="none" w:sz="0" w:space="0" w:color="auto"/>
        <w:bottom w:val="none" w:sz="0" w:space="0" w:color="auto"/>
        <w:right w:val="none" w:sz="0" w:space="0" w:color="auto"/>
      </w:divBdr>
    </w:div>
    <w:div w:id="1711684461">
      <w:bodyDiv w:val="1"/>
      <w:marLeft w:val="0"/>
      <w:marRight w:val="0"/>
      <w:marTop w:val="0"/>
      <w:marBottom w:val="0"/>
      <w:divBdr>
        <w:top w:val="none" w:sz="0" w:space="0" w:color="auto"/>
        <w:left w:val="none" w:sz="0" w:space="0" w:color="auto"/>
        <w:bottom w:val="none" w:sz="0" w:space="0" w:color="auto"/>
        <w:right w:val="none" w:sz="0" w:space="0" w:color="auto"/>
      </w:divBdr>
    </w:div>
    <w:div w:id="1711956207">
      <w:bodyDiv w:val="1"/>
      <w:marLeft w:val="0"/>
      <w:marRight w:val="0"/>
      <w:marTop w:val="0"/>
      <w:marBottom w:val="0"/>
      <w:divBdr>
        <w:top w:val="none" w:sz="0" w:space="0" w:color="auto"/>
        <w:left w:val="none" w:sz="0" w:space="0" w:color="auto"/>
        <w:bottom w:val="none" w:sz="0" w:space="0" w:color="auto"/>
        <w:right w:val="none" w:sz="0" w:space="0" w:color="auto"/>
      </w:divBdr>
    </w:div>
    <w:div w:id="1712073486">
      <w:bodyDiv w:val="1"/>
      <w:marLeft w:val="0"/>
      <w:marRight w:val="0"/>
      <w:marTop w:val="0"/>
      <w:marBottom w:val="0"/>
      <w:divBdr>
        <w:top w:val="none" w:sz="0" w:space="0" w:color="auto"/>
        <w:left w:val="none" w:sz="0" w:space="0" w:color="auto"/>
        <w:bottom w:val="none" w:sz="0" w:space="0" w:color="auto"/>
        <w:right w:val="none" w:sz="0" w:space="0" w:color="auto"/>
      </w:divBdr>
    </w:div>
    <w:div w:id="1713798828">
      <w:bodyDiv w:val="1"/>
      <w:marLeft w:val="0"/>
      <w:marRight w:val="0"/>
      <w:marTop w:val="0"/>
      <w:marBottom w:val="0"/>
      <w:divBdr>
        <w:top w:val="none" w:sz="0" w:space="0" w:color="auto"/>
        <w:left w:val="none" w:sz="0" w:space="0" w:color="auto"/>
        <w:bottom w:val="none" w:sz="0" w:space="0" w:color="auto"/>
        <w:right w:val="none" w:sz="0" w:space="0" w:color="auto"/>
      </w:divBdr>
    </w:div>
    <w:div w:id="1715080447">
      <w:bodyDiv w:val="1"/>
      <w:marLeft w:val="0"/>
      <w:marRight w:val="0"/>
      <w:marTop w:val="0"/>
      <w:marBottom w:val="0"/>
      <w:divBdr>
        <w:top w:val="none" w:sz="0" w:space="0" w:color="auto"/>
        <w:left w:val="none" w:sz="0" w:space="0" w:color="auto"/>
        <w:bottom w:val="none" w:sz="0" w:space="0" w:color="auto"/>
        <w:right w:val="none" w:sz="0" w:space="0" w:color="auto"/>
      </w:divBdr>
    </w:div>
    <w:div w:id="1715538634">
      <w:bodyDiv w:val="1"/>
      <w:marLeft w:val="0"/>
      <w:marRight w:val="0"/>
      <w:marTop w:val="0"/>
      <w:marBottom w:val="0"/>
      <w:divBdr>
        <w:top w:val="none" w:sz="0" w:space="0" w:color="auto"/>
        <w:left w:val="none" w:sz="0" w:space="0" w:color="auto"/>
        <w:bottom w:val="none" w:sz="0" w:space="0" w:color="auto"/>
        <w:right w:val="none" w:sz="0" w:space="0" w:color="auto"/>
      </w:divBdr>
    </w:div>
    <w:div w:id="1715620354">
      <w:bodyDiv w:val="1"/>
      <w:marLeft w:val="0"/>
      <w:marRight w:val="0"/>
      <w:marTop w:val="0"/>
      <w:marBottom w:val="0"/>
      <w:divBdr>
        <w:top w:val="none" w:sz="0" w:space="0" w:color="auto"/>
        <w:left w:val="none" w:sz="0" w:space="0" w:color="auto"/>
        <w:bottom w:val="none" w:sz="0" w:space="0" w:color="auto"/>
        <w:right w:val="none" w:sz="0" w:space="0" w:color="auto"/>
      </w:divBdr>
    </w:div>
    <w:div w:id="1715960866">
      <w:bodyDiv w:val="1"/>
      <w:marLeft w:val="0"/>
      <w:marRight w:val="0"/>
      <w:marTop w:val="0"/>
      <w:marBottom w:val="0"/>
      <w:divBdr>
        <w:top w:val="none" w:sz="0" w:space="0" w:color="auto"/>
        <w:left w:val="none" w:sz="0" w:space="0" w:color="auto"/>
        <w:bottom w:val="none" w:sz="0" w:space="0" w:color="auto"/>
        <w:right w:val="none" w:sz="0" w:space="0" w:color="auto"/>
      </w:divBdr>
    </w:div>
    <w:div w:id="1716391486">
      <w:bodyDiv w:val="1"/>
      <w:marLeft w:val="0"/>
      <w:marRight w:val="0"/>
      <w:marTop w:val="0"/>
      <w:marBottom w:val="0"/>
      <w:divBdr>
        <w:top w:val="none" w:sz="0" w:space="0" w:color="auto"/>
        <w:left w:val="none" w:sz="0" w:space="0" w:color="auto"/>
        <w:bottom w:val="none" w:sz="0" w:space="0" w:color="auto"/>
        <w:right w:val="none" w:sz="0" w:space="0" w:color="auto"/>
      </w:divBdr>
    </w:div>
    <w:div w:id="1719010845">
      <w:bodyDiv w:val="1"/>
      <w:marLeft w:val="0"/>
      <w:marRight w:val="0"/>
      <w:marTop w:val="0"/>
      <w:marBottom w:val="0"/>
      <w:divBdr>
        <w:top w:val="none" w:sz="0" w:space="0" w:color="auto"/>
        <w:left w:val="none" w:sz="0" w:space="0" w:color="auto"/>
        <w:bottom w:val="none" w:sz="0" w:space="0" w:color="auto"/>
        <w:right w:val="none" w:sz="0" w:space="0" w:color="auto"/>
      </w:divBdr>
    </w:div>
    <w:div w:id="1720208833">
      <w:bodyDiv w:val="1"/>
      <w:marLeft w:val="0"/>
      <w:marRight w:val="0"/>
      <w:marTop w:val="0"/>
      <w:marBottom w:val="0"/>
      <w:divBdr>
        <w:top w:val="none" w:sz="0" w:space="0" w:color="auto"/>
        <w:left w:val="none" w:sz="0" w:space="0" w:color="auto"/>
        <w:bottom w:val="none" w:sz="0" w:space="0" w:color="auto"/>
        <w:right w:val="none" w:sz="0" w:space="0" w:color="auto"/>
      </w:divBdr>
    </w:div>
    <w:div w:id="1720549333">
      <w:bodyDiv w:val="1"/>
      <w:marLeft w:val="0"/>
      <w:marRight w:val="0"/>
      <w:marTop w:val="0"/>
      <w:marBottom w:val="0"/>
      <w:divBdr>
        <w:top w:val="none" w:sz="0" w:space="0" w:color="auto"/>
        <w:left w:val="none" w:sz="0" w:space="0" w:color="auto"/>
        <w:bottom w:val="none" w:sz="0" w:space="0" w:color="auto"/>
        <w:right w:val="none" w:sz="0" w:space="0" w:color="auto"/>
      </w:divBdr>
    </w:div>
    <w:div w:id="1720854776">
      <w:bodyDiv w:val="1"/>
      <w:marLeft w:val="0"/>
      <w:marRight w:val="0"/>
      <w:marTop w:val="0"/>
      <w:marBottom w:val="0"/>
      <w:divBdr>
        <w:top w:val="none" w:sz="0" w:space="0" w:color="auto"/>
        <w:left w:val="none" w:sz="0" w:space="0" w:color="auto"/>
        <w:bottom w:val="none" w:sz="0" w:space="0" w:color="auto"/>
        <w:right w:val="none" w:sz="0" w:space="0" w:color="auto"/>
      </w:divBdr>
    </w:div>
    <w:div w:id="1722169991">
      <w:bodyDiv w:val="1"/>
      <w:marLeft w:val="0"/>
      <w:marRight w:val="0"/>
      <w:marTop w:val="0"/>
      <w:marBottom w:val="0"/>
      <w:divBdr>
        <w:top w:val="none" w:sz="0" w:space="0" w:color="auto"/>
        <w:left w:val="none" w:sz="0" w:space="0" w:color="auto"/>
        <w:bottom w:val="none" w:sz="0" w:space="0" w:color="auto"/>
        <w:right w:val="none" w:sz="0" w:space="0" w:color="auto"/>
      </w:divBdr>
    </w:div>
    <w:div w:id="1722634343">
      <w:bodyDiv w:val="1"/>
      <w:marLeft w:val="0"/>
      <w:marRight w:val="0"/>
      <w:marTop w:val="0"/>
      <w:marBottom w:val="0"/>
      <w:divBdr>
        <w:top w:val="none" w:sz="0" w:space="0" w:color="auto"/>
        <w:left w:val="none" w:sz="0" w:space="0" w:color="auto"/>
        <w:bottom w:val="none" w:sz="0" w:space="0" w:color="auto"/>
        <w:right w:val="none" w:sz="0" w:space="0" w:color="auto"/>
      </w:divBdr>
    </w:div>
    <w:div w:id="1722748187">
      <w:bodyDiv w:val="1"/>
      <w:marLeft w:val="0"/>
      <w:marRight w:val="0"/>
      <w:marTop w:val="0"/>
      <w:marBottom w:val="0"/>
      <w:divBdr>
        <w:top w:val="none" w:sz="0" w:space="0" w:color="auto"/>
        <w:left w:val="none" w:sz="0" w:space="0" w:color="auto"/>
        <w:bottom w:val="none" w:sz="0" w:space="0" w:color="auto"/>
        <w:right w:val="none" w:sz="0" w:space="0" w:color="auto"/>
      </w:divBdr>
    </w:div>
    <w:div w:id="1723138968">
      <w:bodyDiv w:val="1"/>
      <w:marLeft w:val="0"/>
      <w:marRight w:val="0"/>
      <w:marTop w:val="0"/>
      <w:marBottom w:val="0"/>
      <w:divBdr>
        <w:top w:val="none" w:sz="0" w:space="0" w:color="auto"/>
        <w:left w:val="none" w:sz="0" w:space="0" w:color="auto"/>
        <w:bottom w:val="none" w:sz="0" w:space="0" w:color="auto"/>
        <w:right w:val="none" w:sz="0" w:space="0" w:color="auto"/>
      </w:divBdr>
    </w:div>
    <w:div w:id="1723168577">
      <w:bodyDiv w:val="1"/>
      <w:marLeft w:val="0"/>
      <w:marRight w:val="0"/>
      <w:marTop w:val="0"/>
      <w:marBottom w:val="0"/>
      <w:divBdr>
        <w:top w:val="none" w:sz="0" w:space="0" w:color="auto"/>
        <w:left w:val="none" w:sz="0" w:space="0" w:color="auto"/>
        <w:bottom w:val="none" w:sz="0" w:space="0" w:color="auto"/>
        <w:right w:val="none" w:sz="0" w:space="0" w:color="auto"/>
      </w:divBdr>
    </w:div>
    <w:div w:id="1723794687">
      <w:bodyDiv w:val="1"/>
      <w:marLeft w:val="0"/>
      <w:marRight w:val="0"/>
      <w:marTop w:val="0"/>
      <w:marBottom w:val="0"/>
      <w:divBdr>
        <w:top w:val="none" w:sz="0" w:space="0" w:color="auto"/>
        <w:left w:val="none" w:sz="0" w:space="0" w:color="auto"/>
        <w:bottom w:val="none" w:sz="0" w:space="0" w:color="auto"/>
        <w:right w:val="none" w:sz="0" w:space="0" w:color="auto"/>
      </w:divBdr>
    </w:div>
    <w:div w:id="1724793723">
      <w:bodyDiv w:val="1"/>
      <w:marLeft w:val="0"/>
      <w:marRight w:val="0"/>
      <w:marTop w:val="0"/>
      <w:marBottom w:val="0"/>
      <w:divBdr>
        <w:top w:val="none" w:sz="0" w:space="0" w:color="auto"/>
        <w:left w:val="none" w:sz="0" w:space="0" w:color="auto"/>
        <w:bottom w:val="none" w:sz="0" w:space="0" w:color="auto"/>
        <w:right w:val="none" w:sz="0" w:space="0" w:color="auto"/>
      </w:divBdr>
    </w:div>
    <w:div w:id="1725055274">
      <w:bodyDiv w:val="1"/>
      <w:marLeft w:val="0"/>
      <w:marRight w:val="0"/>
      <w:marTop w:val="0"/>
      <w:marBottom w:val="0"/>
      <w:divBdr>
        <w:top w:val="none" w:sz="0" w:space="0" w:color="auto"/>
        <w:left w:val="none" w:sz="0" w:space="0" w:color="auto"/>
        <w:bottom w:val="none" w:sz="0" w:space="0" w:color="auto"/>
        <w:right w:val="none" w:sz="0" w:space="0" w:color="auto"/>
      </w:divBdr>
    </w:div>
    <w:div w:id="1725446634">
      <w:bodyDiv w:val="1"/>
      <w:marLeft w:val="0"/>
      <w:marRight w:val="0"/>
      <w:marTop w:val="0"/>
      <w:marBottom w:val="0"/>
      <w:divBdr>
        <w:top w:val="none" w:sz="0" w:space="0" w:color="auto"/>
        <w:left w:val="none" w:sz="0" w:space="0" w:color="auto"/>
        <w:bottom w:val="none" w:sz="0" w:space="0" w:color="auto"/>
        <w:right w:val="none" w:sz="0" w:space="0" w:color="auto"/>
      </w:divBdr>
    </w:div>
    <w:div w:id="1725761240">
      <w:bodyDiv w:val="1"/>
      <w:marLeft w:val="0"/>
      <w:marRight w:val="0"/>
      <w:marTop w:val="0"/>
      <w:marBottom w:val="0"/>
      <w:divBdr>
        <w:top w:val="none" w:sz="0" w:space="0" w:color="auto"/>
        <w:left w:val="none" w:sz="0" w:space="0" w:color="auto"/>
        <w:bottom w:val="none" w:sz="0" w:space="0" w:color="auto"/>
        <w:right w:val="none" w:sz="0" w:space="0" w:color="auto"/>
      </w:divBdr>
    </w:div>
    <w:div w:id="1726374967">
      <w:bodyDiv w:val="1"/>
      <w:marLeft w:val="0"/>
      <w:marRight w:val="0"/>
      <w:marTop w:val="0"/>
      <w:marBottom w:val="0"/>
      <w:divBdr>
        <w:top w:val="none" w:sz="0" w:space="0" w:color="auto"/>
        <w:left w:val="none" w:sz="0" w:space="0" w:color="auto"/>
        <w:bottom w:val="none" w:sz="0" w:space="0" w:color="auto"/>
        <w:right w:val="none" w:sz="0" w:space="0" w:color="auto"/>
      </w:divBdr>
    </w:div>
    <w:div w:id="1727603986">
      <w:bodyDiv w:val="1"/>
      <w:marLeft w:val="0"/>
      <w:marRight w:val="0"/>
      <w:marTop w:val="0"/>
      <w:marBottom w:val="0"/>
      <w:divBdr>
        <w:top w:val="none" w:sz="0" w:space="0" w:color="auto"/>
        <w:left w:val="none" w:sz="0" w:space="0" w:color="auto"/>
        <w:bottom w:val="none" w:sz="0" w:space="0" w:color="auto"/>
        <w:right w:val="none" w:sz="0" w:space="0" w:color="auto"/>
      </w:divBdr>
    </w:div>
    <w:div w:id="1727949158">
      <w:bodyDiv w:val="1"/>
      <w:marLeft w:val="0"/>
      <w:marRight w:val="0"/>
      <w:marTop w:val="0"/>
      <w:marBottom w:val="0"/>
      <w:divBdr>
        <w:top w:val="none" w:sz="0" w:space="0" w:color="auto"/>
        <w:left w:val="none" w:sz="0" w:space="0" w:color="auto"/>
        <w:bottom w:val="none" w:sz="0" w:space="0" w:color="auto"/>
        <w:right w:val="none" w:sz="0" w:space="0" w:color="auto"/>
      </w:divBdr>
    </w:div>
    <w:div w:id="1727988636">
      <w:bodyDiv w:val="1"/>
      <w:marLeft w:val="0"/>
      <w:marRight w:val="0"/>
      <w:marTop w:val="0"/>
      <w:marBottom w:val="0"/>
      <w:divBdr>
        <w:top w:val="none" w:sz="0" w:space="0" w:color="auto"/>
        <w:left w:val="none" w:sz="0" w:space="0" w:color="auto"/>
        <w:bottom w:val="none" w:sz="0" w:space="0" w:color="auto"/>
        <w:right w:val="none" w:sz="0" w:space="0" w:color="auto"/>
      </w:divBdr>
    </w:div>
    <w:div w:id="1729300810">
      <w:bodyDiv w:val="1"/>
      <w:marLeft w:val="0"/>
      <w:marRight w:val="0"/>
      <w:marTop w:val="0"/>
      <w:marBottom w:val="0"/>
      <w:divBdr>
        <w:top w:val="none" w:sz="0" w:space="0" w:color="auto"/>
        <w:left w:val="none" w:sz="0" w:space="0" w:color="auto"/>
        <w:bottom w:val="none" w:sz="0" w:space="0" w:color="auto"/>
        <w:right w:val="none" w:sz="0" w:space="0" w:color="auto"/>
      </w:divBdr>
    </w:div>
    <w:div w:id="1729719762">
      <w:bodyDiv w:val="1"/>
      <w:marLeft w:val="0"/>
      <w:marRight w:val="0"/>
      <w:marTop w:val="0"/>
      <w:marBottom w:val="0"/>
      <w:divBdr>
        <w:top w:val="none" w:sz="0" w:space="0" w:color="auto"/>
        <w:left w:val="none" w:sz="0" w:space="0" w:color="auto"/>
        <w:bottom w:val="none" w:sz="0" w:space="0" w:color="auto"/>
        <w:right w:val="none" w:sz="0" w:space="0" w:color="auto"/>
      </w:divBdr>
    </w:div>
    <w:div w:id="1730297483">
      <w:bodyDiv w:val="1"/>
      <w:marLeft w:val="0"/>
      <w:marRight w:val="0"/>
      <w:marTop w:val="0"/>
      <w:marBottom w:val="0"/>
      <w:divBdr>
        <w:top w:val="none" w:sz="0" w:space="0" w:color="auto"/>
        <w:left w:val="none" w:sz="0" w:space="0" w:color="auto"/>
        <w:bottom w:val="none" w:sz="0" w:space="0" w:color="auto"/>
        <w:right w:val="none" w:sz="0" w:space="0" w:color="auto"/>
      </w:divBdr>
    </w:div>
    <w:div w:id="1731076037">
      <w:bodyDiv w:val="1"/>
      <w:marLeft w:val="0"/>
      <w:marRight w:val="0"/>
      <w:marTop w:val="0"/>
      <w:marBottom w:val="0"/>
      <w:divBdr>
        <w:top w:val="none" w:sz="0" w:space="0" w:color="auto"/>
        <w:left w:val="none" w:sz="0" w:space="0" w:color="auto"/>
        <w:bottom w:val="none" w:sz="0" w:space="0" w:color="auto"/>
        <w:right w:val="none" w:sz="0" w:space="0" w:color="auto"/>
      </w:divBdr>
    </w:div>
    <w:div w:id="1731342870">
      <w:bodyDiv w:val="1"/>
      <w:marLeft w:val="0"/>
      <w:marRight w:val="0"/>
      <w:marTop w:val="0"/>
      <w:marBottom w:val="0"/>
      <w:divBdr>
        <w:top w:val="none" w:sz="0" w:space="0" w:color="auto"/>
        <w:left w:val="none" w:sz="0" w:space="0" w:color="auto"/>
        <w:bottom w:val="none" w:sz="0" w:space="0" w:color="auto"/>
        <w:right w:val="none" w:sz="0" w:space="0" w:color="auto"/>
      </w:divBdr>
    </w:div>
    <w:div w:id="1732118091">
      <w:bodyDiv w:val="1"/>
      <w:marLeft w:val="0"/>
      <w:marRight w:val="0"/>
      <w:marTop w:val="0"/>
      <w:marBottom w:val="0"/>
      <w:divBdr>
        <w:top w:val="none" w:sz="0" w:space="0" w:color="auto"/>
        <w:left w:val="none" w:sz="0" w:space="0" w:color="auto"/>
        <w:bottom w:val="none" w:sz="0" w:space="0" w:color="auto"/>
        <w:right w:val="none" w:sz="0" w:space="0" w:color="auto"/>
      </w:divBdr>
    </w:div>
    <w:div w:id="1732995255">
      <w:bodyDiv w:val="1"/>
      <w:marLeft w:val="0"/>
      <w:marRight w:val="0"/>
      <w:marTop w:val="0"/>
      <w:marBottom w:val="0"/>
      <w:divBdr>
        <w:top w:val="none" w:sz="0" w:space="0" w:color="auto"/>
        <w:left w:val="none" w:sz="0" w:space="0" w:color="auto"/>
        <w:bottom w:val="none" w:sz="0" w:space="0" w:color="auto"/>
        <w:right w:val="none" w:sz="0" w:space="0" w:color="auto"/>
      </w:divBdr>
    </w:div>
    <w:div w:id="1733041354">
      <w:bodyDiv w:val="1"/>
      <w:marLeft w:val="0"/>
      <w:marRight w:val="0"/>
      <w:marTop w:val="0"/>
      <w:marBottom w:val="0"/>
      <w:divBdr>
        <w:top w:val="none" w:sz="0" w:space="0" w:color="auto"/>
        <w:left w:val="none" w:sz="0" w:space="0" w:color="auto"/>
        <w:bottom w:val="none" w:sz="0" w:space="0" w:color="auto"/>
        <w:right w:val="none" w:sz="0" w:space="0" w:color="auto"/>
      </w:divBdr>
    </w:div>
    <w:div w:id="1734548209">
      <w:bodyDiv w:val="1"/>
      <w:marLeft w:val="0"/>
      <w:marRight w:val="0"/>
      <w:marTop w:val="0"/>
      <w:marBottom w:val="0"/>
      <w:divBdr>
        <w:top w:val="none" w:sz="0" w:space="0" w:color="auto"/>
        <w:left w:val="none" w:sz="0" w:space="0" w:color="auto"/>
        <w:bottom w:val="none" w:sz="0" w:space="0" w:color="auto"/>
        <w:right w:val="none" w:sz="0" w:space="0" w:color="auto"/>
      </w:divBdr>
    </w:div>
    <w:div w:id="1735617778">
      <w:bodyDiv w:val="1"/>
      <w:marLeft w:val="0"/>
      <w:marRight w:val="0"/>
      <w:marTop w:val="0"/>
      <w:marBottom w:val="0"/>
      <w:divBdr>
        <w:top w:val="none" w:sz="0" w:space="0" w:color="auto"/>
        <w:left w:val="none" w:sz="0" w:space="0" w:color="auto"/>
        <w:bottom w:val="none" w:sz="0" w:space="0" w:color="auto"/>
        <w:right w:val="none" w:sz="0" w:space="0" w:color="auto"/>
      </w:divBdr>
    </w:div>
    <w:div w:id="1735810158">
      <w:bodyDiv w:val="1"/>
      <w:marLeft w:val="0"/>
      <w:marRight w:val="0"/>
      <w:marTop w:val="0"/>
      <w:marBottom w:val="0"/>
      <w:divBdr>
        <w:top w:val="none" w:sz="0" w:space="0" w:color="auto"/>
        <w:left w:val="none" w:sz="0" w:space="0" w:color="auto"/>
        <w:bottom w:val="none" w:sz="0" w:space="0" w:color="auto"/>
        <w:right w:val="none" w:sz="0" w:space="0" w:color="auto"/>
      </w:divBdr>
    </w:div>
    <w:div w:id="1736465829">
      <w:bodyDiv w:val="1"/>
      <w:marLeft w:val="0"/>
      <w:marRight w:val="0"/>
      <w:marTop w:val="0"/>
      <w:marBottom w:val="0"/>
      <w:divBdr>
        <w:top w:val="none" w:sz="0" w:space="0" w:color="auto"/>
        <w:left w:val="none" w:sz="0" w:space="0" w:color="auto"/>
        <w:bottom w:val="none" w:sz="0" w:space="0" w:color="auto"/>
        <w:right w:val="none" w:sz="0" w:space="0" w:color="auto"/>
      </w:divBdr>
    </w:div>
    <w:div w:id="1736581721">
      <w:bodyDiv w:val="1"/>
      <w:marLeft w:val="0"/>
      <w:marRight w:val="0"/>
      <w:marTop w:val="0"/>
      <w:marBottom w:val="0"/>
      <w:divBdr>
        <w:top w:val="none" w:sz="0" w:space="0" w:color="auto"/>
        <w:left w:val="none" w:sz="0" w:space="0" w:color="auto"/>
        <w:bottom w:val="none" w:sz="0" w:space="0" w:color="auto"/>
        <w:right w:val="none" w:sz="0" w:space="0" w:color="auto"/>
      </w:divBdr>
    </w:div>
    <w:div w:id="1737437971">
      <w:bodyDiv w:val="1"/>
      <w:marLeft w:val="0"/>
      <w:marRight w:val="0"/>
      <w:marTop w:val="0"/>
      <w:marBottom w:val="0"/>
      <w:divBdr>
        <w:top w:val="none" w:sz="0" w:space="0" w:color="auto"/>
        <w:left w:val="none" w:sz="0" w:space="0" w:color="auto"/>
        <w:bottom w:val="none" w:sz="0" w:space="0" w:color="auto"/>
        <w:right w:val="none" w:sz="0" w:space="0" w:color="auto"/>
      </w:divBdr>
    </w:div>
    <w:div w:id="1737438495">
      <w:bodyDiv w:val="1"/>
      <w:marLeft w:val="0"/>
      <w:marRight w:val="0"/>
      <w:marTop w:val="0"/>
      <w:marBottom w:val="0"/>
      <w:divBdr>
        <w:top w:val="none" w:sz="0" w:space="0" w:color="auto"/>
        <w:left w:val="none" w:sz="0" w:space="0" w:color="auto"/>
        <w:bottom w:val="none" w:sz="0" w:space="0" w:color="auto"/>
        <w:right w:val="none" w:sz="0" w:space="0" w:color="auto"/>
      </w:divBdr>
    </w:div>
    <w:div w:id="1737969452">
      <w:bodyDiv w:val="1"/>
      <w:marLeft w:val="0"/>
      <w:marRight w:val="0"/>
      <w:marTop w:val="0"/>
      <w:marBottom w:val="0"/>
      <w:divBdr>
        <w:top w:val="none" w:sz="0" w:space="0" w:color="auto"/>
        <w:left w:val="none" w:sz="0" w:space="0" w:color="auto"/>
        <w:bottom w:val="none" w:sz="0" w:space="0" w:color="auto"/>
        <w:right w:val="none" w:sz="0" w:space="0" w:color="auto"/>
      </w:divBdr>
    </w:div>
    <w:div w:id="1739205482">
      <w:bodyDiv w:val="1"/>
      <w:marLeft w:val="0"/>
      <w:marRight w:val="0"/>
      <w:marTop w:val="0"/>
      <w:marBottom w:val="0"/>
      <w:divBdr>
        <w:top w:val="none" w:sz="0" w:space="0" w:color="auto"/>
        <w:left w:val="none" w:sz="0" w:space="0" w:color="auto"/>
        <w:bottom w:val="none" w:sz="0" w:space="0" w:color="auto"/>
        <w:right w:val="none" w:sz="0" w:space="0" w:color="auto"/>
      </w:divBdr>
    </w:div>
    <w:div w:id="1739400285">
      <w:bodyDiv w:val="1"/>
      <w:marLeft w:val="0"/>
      <w:marRight w:val="0"/>
      <w:marTop w:val="0"/>
      <w:marBottom w:val="0"/>
      <w:divBdr>
        <w:top w:val="none" w:sz="0" w:space="0" w:color="auto"/>
        <w:left w:val="none" w:sz="0" w:space="0" w:color="auto"/>
        <w:bottom w:val="none" w:sz="0" w:space="0" w:color="auto"/>
        <w:right w:val="none" w:sz="0" w:space="0" w:color="auto"/>
      </w:divBdr>
    </w:div>
    <w:div w:id="1739478278">
      <w:bodyDiv w:val="1"/>
      <w:marLeft w:val="0"/>
      <w:marRight w:val="0"/>
      <w:marTop w:val="0"/>
      <w:marBottom w:val="0"/>
      <w:divBdr>
        <w:top w:val="none" w:sz="0" w:space="0" w:color="auto"/>
        <w:left w:val="none" w:sz="0" w:space="0" w:color="auto"/>
        <w:bottom w:val="none" w:sz="0" w:space="0" w:color="auto"/>
        <w:right w:val="none" w:sz="0" w:space="0" w:color="auto"/>
      </w:divBdr>
    </w:div>
    <w:div w:id="1740439800">
      <w:bodyDiv w:val="1"/>
      <w:marLeft w:val="0"/>
      <w:marRight w:val="0"/>
      <w:marTop w:val="0"/>
      <w:marBottom w:val="0"/>
      <w:divBdr>
        <w:top w:val="none" w:sz="0" w:space="0" w:color="auto"/>
        <w:left w:val="none" w:sz="0" w:space="0" w:color="auto"/>
        <w:bottom w:val="none" w:sz="0" w:space="0" w:color="auto"/>
        <w:right w:val="none" w:sz="0" w:space="0" w:color="auto"/>
      </w:divBdr>
    </w:div>
    <w:div w:id="1740715432">
      <w:bodyDiv w:val="1"/>
      <w:marLeft w:val="0"/>
      <w:marRight w:val="0"/>
      <w:marTop w:val="0"/>
      <w:marBottom w:val="0"/>
      <w:divBdr>
        <w:top w:val="none" w:sz="0" w:space="0" w:color="auto"/>
        <w:left w:val="none" w:sz="0" w:space="0" w:color="auto"/>
        <w:bottom w:val="none" w:sz="0" w:space="0" w:color="auto"/>
        <w:right w:val="none" w:sz="0" w:space="0" w:color="auto"/>
      </w:divBdr>
    </w:div>
    <w:div w:id="1742680769">
      <w:bodyDiv w:val="1"/>
      <w:marLeft w:val="0"/>
      <w:marRight w:val="0"/>
      <w:marTop w:val="0"/>
      <w:marBottom w:val="0"/>
      <w:divBdr>
        <w:top w:val="none" w:sz="0" w:space="0" w:color="auto"/>
        <w:left w:val="none" w:sz="0" w:space="0" w:color="auto"/>
        <w:bottom w:val="none" w:sz="0" w:space="0" w:color="auto"/>
        <w:right w:val="none" w:sz="0" w:space="0" w:color="auto"/>
      </w:divBdr>
    </w:div>
    <w:div w:id="1743016287">
      <w:bodyDiv w:val="1"/>
      <w:marLeft w:val="0"/>
      <w:marRight w:val="0"/>
      <w:marTop w:val="0"/>
      <w:marBottom w:val="0"/>
      <w:divBdr>
        <w:top w:val="none" w:sz="0" w:space="0" w:color="auto"/>
        <w:left w:val="none" w:sz="0" w:space="0" w:color="auto"/>
        <w:bottom w:val="none" w:sz="0" w:space="0" w:color="auto"/>
        <w:right w:val="none" w:sz="0" w:space="0" w:color="auto"/>
      </w:divBdr>
    </w:div>
    <w:div w:id="1743914277">
      <w:bodyDiv w:val="1"/>
      <w:marLeft w:val="0"/>
      <w:marRight w:val="0"/>
      <w:marTop w:val="0"/>
      <w:marBottom w:val="0"/>
      <w:divBdr>
        <w:top w:val="none" w:sz="0" w:space="0" w:color="auto"/>
        <w:left w:val="none" w:sz="0" w:space="0" w:color="auto"/>
        <w:bottom w:val="none" w:sz="0" w:space="0" w:color="auto"/>
        <w:right w:val="none" w:sz="0" w:space="0" w:color="auto"/>
      </w:divBdr>
    </w:div>
    <w:div w:id="1743990491">
      <w:bodyDiv w:val="1"/>
      <w:marLeft w:val="0"/>
      <w:marRight w:val="0"/>
      <w:marTop w:val="0"/>
      <w:marBottom w:val="0"/>
      <w:divBdr>
        <w:top w:val="none" w:sz="0" w:space="0" w:color="auto"/>
        <w:left w:val="none" w:sz="0" w:space="0" w:color="auto"/>
        <w:bottom w:val="none" w:sz="0" w:space="0" w:color="auto"/>
        <w:right w:val="none" w:sz="0" w:space="0" w:color="auto"/>
      </w:divBdr>
    </w:div>
    <w:div w:id="1744135874">
      <w:bodyDiv w:val="1"/>
      <w:marLeft w:val="0"/>
      <w:marRight w:val="0"/>
      <w:marTop w:val="0"/>
      <w:marBottom w:val="0"/>
      <w:divBdr>
        <w:top w:val="none" w:sz="0" w:space="0" w:color="auto"/>
        <w:left w:val="none" w:sz="0" w:space="0" w:color="auto"/>
        <w:bottom w:val="none" w:sz="0" w:space="0" w:color="auto"/>
        <w:right w:val="none" w:sz="0" w:space="0" w:color="auto"/>
      </w:divBdr>
    </w:div>
    <w:div w:id="1744252297">
      <w:bodyDiv w:val="1"/>
      <w:marLeft w:val="0"/>
      <w:marRight w:val="0"/>
      <w:marTop w:val="0"/>
      <w:marBottom w:val="0"/>
      <w:divBdr>
        <w:top w:val="none" w:sz="0" w:space="0" w:color="auto"/>
        <w:left w:val="none" w:sz="0" w:space="0" w:color="auto"/>
        <w:bottom w:val="none" w:sz="0" w:space="0" w:color="auto"/>
        <w:right w:val="none" w:sz="0" w:space="0" w:color="auto"/>
      </w:divBdr>
    </w:div>
    <w:div w:id="1744569318">
      <w:bodyDiv w:val="1"/>
      <w:marLeft w:val="0"/>
      <w:marRight w:val="0"/>
      <w:marTop w:val="0"/>
      <w:marBottom w:val="0"/>
      <w:divBdr>
        <w:top w:val="none" w:sz="0" w:space="0" w:color="auto"/>
        <w:left w:val="none" w:sz="0" w:space="0" w:color="auto"/>
        <w:bottom w:val="none" w:sz="0" w:space="0" w:color="auto"/>
        <w:right w:val="none" w:sz="0" w:space="0" w:color="auto"/>
      </w:divBdr>
    </w:div>
    <w:div w:id="1744569548">
      <w:bodyDiv w:val="1"/>
      <w:marLeft w:val="0"/>
      <w:marRight w:val="0"/>
      <w:marTop w:val="0"/>
      <w:marBottom w:val="0"/>
      <w:divBdr>
        <w:top w:val="none" w:sz="0" w:space="0" w:color="auto"/>
        <w:left w:val="none" w:sz="0" w:space="0" w:color="auto"/>
        <w:bottom w:val="none" w:sz="0" w:space="0" w:color="auto"/>
        <w:right w:val="none" w:sz="0" w:space="0" w:color="auto"/>
      </w:divBdr>
    </w:div>
    <w:div w:id="1744646619">
      <w:bodyDiv w:val="1"/>
      <w:marLeft w:val="0"/>
      <w:marRight w:val="0"/>
      <w:marTop w:val="0"/>
      <w:marBottom w:val="0"/>
      <w:divBdr>
        <w:top w:val="none" w:sz="0" w:space="0" w:color="auto"/>
        <w:left w:val="none" w:sz="0" w:space="0" w:color="auto"/>
        <w:bottom w:val="none" w:sz="0" w:space="0" w:color="auto"/>
        <w:right w:val="none" w:sz="0" w:space="0" w:color="auto"/>
      </w:divBdr>
    </w:div>
    <w:div w:id="1744983479">
      <w:bodyDiv w:val="1"/>
      <w:marLeft w:val="0"/>
      <w:marRight w:val="0"/>
      <w:marTop w:val="0"/>
      <w:marBottom w:val="0"/>
      <w:divBdr>
        <w:top w:val="none" w:sz="0" w:space="0" w:color="auto"/>
        <w:left w:val="none" w:sz="0" w:space="0" w:color="auto"/>
        <w:bottom w:val="none" w:sz="0" w:space="0" w:color="auto"/>
        <w:right w:val="none" w:sz="0" w:space="0" w:color="auto"/>
      </w:divBdr>
    </w:div>
    <w:div w:id="1744986714">
      <w:bodyDiv w:val="1"/>
      <w:marLeft w:val="0"/>
      <w:marRight w:val="0"/>
      <w:marTop w:val="0"/>
      <w:marBottom w:val="0"/>
      <w:divBdr>
        <w:top w:val="none" w:sz="0" w:space="0" w:color="auto"/>
        <w:left w:val="none" w:sz="0" w:space="0" w:color="auto"/>
        <w:bottom w:val="none" w:sz="0" w:space="0" w:color="auto"/>
        <w:right w:val="none" w:sz="0" w:space="0" w:color="auto"/>
      </w:divBdr>
    </w:div>
    <w:div w:id="1745183879">
      <w:bodyDiv w:val="1"/>
      <w:marLeft w:val="0"/>
      <w:marRight w:val="0"/>
      <w:marTop w:val="0"/>
      <w:marBottom w:val="0"/>
      <w:divBdr>
        <w:top w:val="none" w:sz="0" w:space="0" w:color="auto"/>
        <w:left w:val="none" w:sz="0" w:space="0" w:color="auto"/>
        <w:bottom w:val="none" w:sz="0" w:space="0" w:color="auto"/>
        <w:right w:val="none" w:sz="0" w:space="0" w:color="auto"/>
      </w:divBdr>
    </w:div>
    <w:div w:id="1746225651">
      <w:bodyDiv w:val="1"/>
      <w:marLeft w:val="0"/>
      <w:marRight w:val="0"/>
      <w:marTop w:val="0"/>
      <w:marBottom w:val="0"/>
      <w:divBdr>
        <w:top w:val="none" w:sz="0" w:space="0" w:color="auto"/>
        <w:left w:val="none" w:sz="0" w:space="0" w:color="auto"/>
        <w:bottom w:val="none" w:sz="0" w:space="0" w:color="auto"/>
        <w:right w:val="none" w:sz="0" w:space="0" w:color="auto"/>
      </w:divBdr>
    </w:div>
    <w:div w:id="1746950289">
      <w:bodyDiv w:val="1"/>
      <w:marLeft w:val="0"/>
      <w:marRight w:val="0"/>
      <w:marTop w:val="0"/>
      <w:marBottom w:val="0"/>
      <w:divBdr>
        <w:top w:val="none" w:sz="0" w:space="0" w:color="auto"/>
        <w:left w:val="none" w:sz="0" w:space="0" w:color="auto"/>
        <w:bottom w:val="none" w:sz="0" w:space="0" w:color="auto"/>
        <w:right w:val="none" w:sz="0" w:space="0" w:color="auto"/>
      </w:divBdr>
    </w:div>
    <w:div w:id="1748384501">
      <w:bodyDiv w:val="1"/>
      <w:marLeft w:val="0"/>
      <w:marRight w:val="0"/>
      <w:marTop w:val="0"/>
      <w:marBottom w:val="0"/>
      <w:divBdr>
        <w:top w:val="none" w:sz="0" w:space="0" w:color="auto"/>
        <w:left w:val="none" w:sz="0" w:space="0" w:color="auto"/>
        <w:bottom w:val="none" w:sz="0" w:space="0" w:color="auto"/>
        <w:right w:val="none" w:sz="0" w:space="0" w:color="auto"/>
      </w:divBdr>
    </w:div>
    <w:div w:id="1749034260">
      <w:bodyDiv w:val="1"/>
      <w:marLeft w:val="0"/>
      <w:marRight w:val="0"/>
      <w:marTop w:val="0"/>
      <w:marBottom w:val="0"/>
      <w:divBdr>
        <w:top w:val="none" w:sz="0" w:space="0" w:color="auto"/>
        <w:left w:val="none" w:sz="0" w:space="0" w:color="auto"/>
        <w:bottom w:val="none" w:sz="0" w:space="0" w:color="auto"/>
        <w:right w:val="none" w:sz="0" w:space="0" w:color="auto"/>
      </w:divBdr>
    </w:div>
    <w:div w:id="1750081117">
      <w:bodyDiv w:val="1"/>
      <w:marLeft w:val="0"/>
      <w:marRight w:val="0"/>
      <w:marTop w:val="0"/>
      <w:marBottom w:val="0"/>
      <w:divBdr>
        <w:top w:val="none" w:sz="0" w:space="0" w:color="auto"/>
        <w:left w:val="none" w:sz="0" w:space="0" w:color="auto"/>
        <w:bottom w:val="none" w:sz="0" w:space="0" w:color="auto"/>
        <w:right w:val="none" w:sz="0" w:space="0" w:color="auto"/>
      </w:divBdr>
    </w:div>
    <w:div w:id="1750692012">
      <w:bodyDiv w:val="1"/>
      <w:marLeft w:val="0"/>
      <w:marRight w:val="0"/>
      <w:marTop w:val="0"/>
      <w:marBottom w:val="0"/>
      <w:divBdr>
        <w:top w:val="none" w:sz="0" w:space="0" w:color="auto"/>
        <w:left w:val="none" w:sz="0" w:space="0" w:color="auto"/>
        <w:bottom w:val="none" w:sz="0" w:space="0" w:color="auto"/>
        <w:right w:val="none" w:sz="0" w:space="0" w:color="auto"/>
      </w:divBdr>
    </w:div>
    <w:div w:id="1751153299">
      <w:bodyDiv w:val="1"/>
      <w:marLeft w:val="0"/>
      <w:marRight w:val="0"/>
      <w:marTop w:val="0"/>
      <w:marBottom w:val="0"/>
      <w:divBdr>
        <w:top w:val="none" w:sz="0" w:space="0" w:color="auto"/>
        <w:left w:val="none" w:sz="0" w:space="0" w:color="auto"/>
        <w:bottom w:val="none" w:sz="0" w:space="0" w:color="auto"/>
        <w:right w:val="none" w:sz="0" w:space="0" w:color="auto"/>
      </w:divBdr>
    </w:div>
    <w:div w:id="1753089174">
      <w:bodyDiv w:val="1"/>
      <w:marLeft w:val="0"/>
      <w:marRight w:val="0"/>
      <w:marTop w:val="0"/>
      <w:marBottom w:val="0"/>
      <w:divBdr>
        <w:top w:val="none" w:sz="0" w:space="0" w:color="auto"/>
        <w:left w:val="none" w:sz="0" w:space="0" w:color="auto"/>
        <w:bottom w:val="none" w:sz="0" w:space="0" w:color="auto"/>
        <w:right w:val="none" w:sz="0" w:space="0" w:color="auto"/>
      </w:divBdr>
    </w:div>
    <w:div w:id="1753353659">
      <w:bodyDiv w:val="1"/>
      <w:marLeft w:val="0"/>
      <w:marRight w:val="0"/>
      <w:marTop w:val="0"/>
      <w:marBottom w:val="0"/>
      <w:divBdr>
        <w:top w:val="none" w:sz="0" w:space="0" w:color="auto"/>
        <w:left w:val="none" w:sz="0" w:space="0" w:color="auto"/>
        <w:bottom w:val="none" w:sz="0" w:space="0" w:color="auto"/>
        <w:right w:val="none" w:sz="0" w:space="0" w:color="auto"/>
      </w:divBdr>
    </w:div>
    <w:div w:id="1753356146">
      <w:bodyDiv w:val="1"/>
      <w:marLeft w:val="0"/>
      <w:marRight w:val="0"/>
      <w:marTop w:val="0"/>
      <w:marBottom w:val="0"/>
      <w:divBdr>
        <w:top w:val="none" w:sz="0" w:space="0" w:color="auto"/>
        <w:left w:val="none" w:sz="0" w:space="0" w:color="auto"/>
        <w:bottom w:val="none" w:sz="0" w:space="0" w:color="auto"/>
        <w:right w:val="none" w:sz="0" w:space="0" w:color="auto"/>
      </w:divBdr>
    </w:div>
    <w:div w:id="1753699513">
      <w:bodyDiv w:val="1"/>
      <w:marLeft w:val="0"/>
      <w:marRight w:val="0"/>
      <w:marTop w:val="0"/>
      <w:marBottom w:val="0"/>
      <w:divBdr>
        <w:top w:val="none" w:sz="0" w:space="0" w:color="auto"/>
        <w:left w:val="none" w:sz="0" w:space="0" w:color="auto"/>
        <w:bottom w:val="none" w:sz="0" w:space="0" w:color="auto"/>
        <w:right w:val="none" w:sz="0" w:space="0" w:color="auto"/>
      </w:divBdr>
    </w:div>
    <w:div w:id="1754086432">
      <w:bodyDiv w:val="1"/>
      <w:marLeft w:val="0"/>
      <w:marRight w:val="0"/>
      <w:marTop w:val="0"/>
      <w:marBottom w:val="0"/>
      <w:divBdr>
        <w:top w:val="none" w:sz="0" w:space="0" w:color="auto"/>
        <w:left w:val="none" w:sz="0" w:space="0" w:color="auto"/>
        <w:bottom w:val="none" w:sz="0" w:space="0" w:color="auto"/>
        <w:right w:val="none" w:sz="0" w:space="0" w:color="auto"/>
      </w:divBdr>
    </w:div>
    <w:div w:id="1754279733">
      <w:bodyDiv w:val="1"/>
      <w:marLeft w:val="0"/>
      <w:marRight w:val="0"/>
      <w:marTop w:val="0"/>
      <w:marBottom w:val="0"/>
      <w:divBdr>
        <w:top w:val="none" w:sz="0" w:space="0" w:color="auto"/>
        <w:left w:val="none" w:sz="0" w:space="0" w:color="auto"/>
        <w:bottom w:val="none" w:sz="0" w:space="0" w:color="auto"/>
        <w:right w:val="none" w:sz="0" w:space="0" w:color="auto"/>
      </w:divBdr>
    </w:div>
    <w:div w:id="1754354789">
      <w:bodyDiv w:val="1"/>
      <w:marLeft w:val="0"/>
      <w:marRight w:val="0"/>
      <w:marTop w:val="0"/>
      <w:marBottom w:val="0"/>
      <w:divBdr>
        <w:top w:val="none" w:sz="0" w:space="0" w:color="auto"/>
        <w:left w:val="none" w:sz="0" w:space="0" w:color="auto"/>
        <w:bottom w:val="none" w:sz="0" w:space="0" w:color="auto"/>
        <w:right w:val="none" w:sz="0" w:space="0" w:color="auto"/>
      </w:divBdr>
    </w:div>
    <w:div w:id="1755862078">
      <w:bodyDiv w:val="1"/>
      <w:marLeft w:val="0"/>
      <w:marRight w:val="0"/>
      <w:marTop w:val="0"/>
      <w:marBottom w:val="0"/>
      <w:divBdr>
        <w:top w:val="none" w:sz="0" w:space="0" w:color="auto"/>
        <w:left w:val="none" w:sz="0" w:space="0" w:color="auto"/>
        <w:bottom w:val="none" w:sz="0" w:space="0" w:color="auto"/>
        <w:right w:val="none" w:sz="0" w:space="0" w:color="auto"/>
      </w:divBdr>
    </w:div>
    <w:div w:id="1756123313">
      <w:bodyDiv w:val="1"/>
      <w:marLeft w:val="0"/>
      <w:marRight w:val="0"/>
      <w:marTop w:val="0"/>
      <w:marBottom w:val="0"/>
      <w:divBdr>
        <w:top w:val="none" w:sz="0" w:space="0" w:color="auto"/>
        <w:left w:val="none" w:sz="0" w:space="0" w:color="auto"/>
        <w:bottom w:val="none" w:sz="0" w:space="0" w:color="auto"/>
        <w:right w:val="none" w:sz="0" w:space="0" w:color="auto"/>
      </w:divBdr>
    </w:div>
    <w:div w:id="1756629607">
      <w:bodyDiv w:val="1"/>
      <w:marLeft w:val="0"/>
      <w:marRight w:val="0"/>
      <w:marTop w:val="0"/>
      <w:marBottom w:val="0"/>
      <w:divBdr>
        <w:top w:val="none" w:sz="0" w:space="0" w:color="auto"/>
        <w:left w:val="none" w:sz="0" w:space="0" w:color="auto"/>
        <w:bottom w:val="none" w:sz="0" w:space="0" w:color="auto"/>
        <w:right w:val="none" w:sz="0" w:space="0" w:color="auto"/>
      </w:divBdr>
    </w:div>
    <w:div w:id="1757827899">
      <w:bodyDiv w:val="1"/>
      <w:marLeft w:val="0"/>
      <w:marRight w:val="0"/>
      <w:marTop w:val="0"/>
      <w:marBottom w:val="0"/>
      <w:divBdr>
        <w:top w:val="none" w:sz="0" w:space="0" w:color="auto"/>
        <w:left w:val="none" w:sz="0" w:space="0" w:color="auto"/>
        <w:bottom w:val="none" w:sz="0" w:space="0" w:color="auto"/>
        <w:right w:val="none" w:sz="0" w:space="0" w:color="auto"/>
      </w:divBdr>
    </w:div>
    <w:div w:id="1758332089">
      <w:bodyDiv w:val="1"/>
      <w:marLeft w:val="0"/>
      <w:marRight w:val="0"/>
      <w:marTop w:val="0"/>
      <w:marBottom w:val="0"/>
      <w:divBdr>
        <w:top w:val="none" w:sz="0" w:space="0" w:color="auto"/>
        <w:left w:val="none" w:sz="0" w:space="0" w:color="auto"/>
        <w:bottom w:val="none" w:sz="0" w:space="0" w:color="auto"/>
        <w:right w:val="none" w:sz="0" w:space="0" w:color="auto"/>
      </w:divBdr>
    </w:div>
    <w:div w:id="1758401753">
      <w:bodyDiv w:val="1"/>
      <w:marLeft w:val="0"/>
      <w:marRight w:val="0"/>
      <w:marTop w:val="0"/>
      <w:marBottom w:val="0"/>
      <w:divBdr>
        <w:top w:val="none" w:sz="0" w:space="0" w:color="auto"/>
        <w:left w:val="none" w:sz="0" w:space="0" w:color="auto"/>
        <w:bottom w:val="none" w:sz="0" w:space="0" w:color="auto"/>
        <w:right w:val="none" w:sz="0" w:space="0" w:color="auto"/>
      </w:divBdr>
    </w:div>
    <w:div w:id="1758750253">
      <w:bodyDiv w:val="1"/>
      <w:marLeft w:val="0"/>
      <w:marRight w:val="0"/>
      <w:marTop w:val="0"/>
      <w:marBottom w:val="0"/>
      <w:divBdr>
        <w:top w:val="none" w:sz="0" w:space="0" w:color="auto"/>
        <w:left w:val="none" w:sz="0" w:space="0" w:color="auto"/>
        <w:bottom w:val="none" w:sz="0" w:space="0" w:color="auto"/>
        <w:right w:val="none" w:sz="0" w:space="0" w:color="auto"/>
      </w:divBdr>
    </w:div>
    <w:div w:id="1759866942">
      <w:bodyDiv w:val="1"/>
      <w:marLeft w:val="0"/>
      <w:marRight w:val="0"/>
      <w:marTop w:val="0"/>
      <w:marBottom w:val="0"/>
      <w:divBdr>
        <w:top w:val="none" w:sz="0" w:space="0" w:color="auto"/>
        <w:left w:val="none" w:sz="0" w:space="0" w:color="auto"/>
        <w:bottom w:val="none" w:sz="0" w:space="0" w:color="auto"/>
        <w:right w:val="none" w:sz="0" w:space="0" w:color="auto"/>
      </w:divBdr>
    </w:div>
    <w:div w:id="1760131286">
      <w:bodyDiv w:val="1"/>
      <w:marLeft w:val="0"/>
      <w:marRight w:val="0"/>
      <w:marTop w:val="0"/>
      <w:marBottom w:val="0"/>
      <w:divBdr>
        <w:top w:val="none" w:sz="0" w:space="0" w:color="auto"/>
        <w:left w:val="none" w:sz="0" w:space="0" w:color="auto"/>
        <w:bottom w:val="none" w:sz="0" w:space="0" w:color="auto"/>
        <w:right w:val="none" w:sz="0" w:space="0" w:color="auto"/>
      </w:divBdr>
    </w:div>
    <w:div w:id="1760445652">
      <w:bodyDiv w:val="1"/>
      <w:marLeft w:val="0"/>
      <w:marRight w:val="0"/>
      <w:marTop w:val="0"/>
      <w:marBottom w:val="0"/>
      <w:divBdr>
        <w:top w:val="none" w:sz="0" w:space="0" w:color="auto"/>
        <w:left w:val="none" w:sz="0" w:space="0" w:color="auto"/>
        <w:bottom w:val="none" w:sz="0" w:space="0" w:color="auto"/>
        <w:right w:val="none" w:sz="0" w:space="0" w:color="auto"/>
      </w:divBdr>
    </w:div>
    <w:div w:id="1761179777">
      <w:bodyDiv w:val="1"/>
      <w:marLeft w:val="0"/>
      <w:marRight w:val="0"/>
      <w:marTop w:val="0"/>
      <w:marBottom w:val="0"/>
      <w:divBdr>
        <w:top w:val="none" w:sz="0" w:space="0" w:color="auto"/>
        <w:left w:val="none" w:sz="0" w:space="0" w:color="auto"/>
        <w:bottom w:val="none" w:sz="0" w:space="0" w:color="auto"/>
        <w:right w:val="none" w:sz="0" w:space="0" w:color="auto"/>
      </w:divBdr>
    </w:div>
    <w:div w:id="1762526633">
      <w:bodyDiv w:val="1"/>
      <w:marLeft w:val="0"/>
      <w:marRight w:val="0"/>
      <w:marTop w:val="0"/>
      <w:marBottom w:val="0"/>
      <w:divBdr>
        <w:top w:val="none" w:sz="0" w:space="0" w:color="auto"/>
        <w:left w:val="none" w:sz="0" w:space="0" w:color="auto"/>
        <w:bottom w:val="none" w:sz="0" w:space="0" w:color="auto"/>
        <w:right w:val="none" w:sz="0" w:space="0" w:color="auto"/>
      </w:divBdr>
    </w:div>
    <w:div w:id="1762556208">
      <w:bodyDiv w:val="1"/>
      <w:marLeft w:val="0"/>
      <w:marRight w:val="0"/>
      <w:marTop w:val="0"/>
      <w:marBottom w:val="0"/>
      <w:divBdr>
        <w:top w:val="none" w:sz="0" w:space="0" w:color="auto"/>
        <w:left w:val="none" w:sz="0" w:space="0" w:color="auto"/>
        <w:bottom w:val="none" w:sz="0" w:space="0" w:color="auto"/>
        <w:right w:val="none" w:sz="0" w:space="0" w:color="auto"/>
      </w:divBdr>
    </w:div>
    <w:div w:id="1763523682">
      <w:bodyDiv w:val="1"/>
      <w:marLeft w:val="0"/>
      <w:marRight w:val="0"/>
      <w:marTop w:val="0"/>
      <w:marBottom w:val="0"/>
      <w:divBdr>
        <w:top w:val="none" w:sz="0" w:space="0" w:color="auto"/>
        <w:left w:val="none" w:sz="0" w:space="0" w:color="auto"/>
        <w:bottom w:val="none" w:sz="0" w:space="0" w:color="auto"/>
        <w:right w:val="none" w:sz="0" w:space="0" w:color="auto"/>
      </w:divBdr>
    </w:div>
    <w:div w:id="1763602507">
      <w:bodyDiv w:val="1"/>
      <w:marLeft w:val="0"/>
      <w:marRight w:val="0"/>
      <w:marTop w:val="0"/>
      <w:marBottom w:val="0"/>
      <w:divBdr>
        <w:top w:val="none" w:sz="0" w:space="0" w:color="auto"/>
        <w:left w:val="none" w:sz="0" w:space="0" w:color="auto"/>
        <w:bottom w:val="none" w:sz="0" w:space="0" w:color="auto"/>
        <w:right w:val="none" w:sz="0" w:space="0" w:color="auto"/>
      </w:divBdr>
    </w:div>
    <w:div w:id="1763913941">
      <w:bodyDiv w:val="1"/>
      <w:marLeft w:val="0"/>
      <w:marRight w:val="0"/>
      <w:marTop w:val="0"/>
      <w:marBottom w:val="0"/>
      <w:divBdr>
        <w:top w:val="none" w:sz="0" w:space="0" w:color="auto"/>
        <w:left w:val="none" w:sz="0" w:space="0" w:color="auto"/>
        <w:bottom w:val="none" w:sz="0" w:space="0" w:color="auto"/>
        <w:right w:val="none" w:sz="0" w:space="0" w:color="auto"/>
      </w:divBdr>
    </w:div>
    <w:div w:id="1766073986">
      <w:bodyDiv w:val="1"/>
      <w:marLeft w:val="0"/>
      <w:marRight w:val="0"/>
      <w:marTop w:val="0"/>
      <w:marBottom w:val="0"/>
      <w:divBdr>
        <w:top w:val="none" w:sz="0" w:space="0" w:color="auto"/>
        <w:left w:val="none" w:sz="0" w:space="0" w:color="auto"/>
        <w:bottom w:val="none" w:sz="0" w:space="0" w:color="auto"/>
        <w:right w:val="none" w:sz="0" w:space="0" w:color="auto"/>
      </w:divBdr>
    </w:div>
    <w:div w:id="1766222574">
      <w:bodyDiv w:val="1"/>
      <w:marLeft w:val="0"/>
      <w:marRight w:val="0"/>
      <w:marTop w:val="0"/>
      <w:marBottom w:val="0"/>
      <w:divBdr>
        <w:top w:val="none" w:sz="0" w:space="0" w:color="auto"/>
        <w:left w:val="none" w:sz="0" w:space="0" w:color="auto"/>
        <w:bottom w:val="none" w:sz="0" w:space="0" w:color="auto"/>
        <w:right w:val="none" w:sz="0" w:space="0" w:color="auto"/>
      </w:divBdr>
    </w:div>
    <w:div w:id="1766346463">
      <w:bodyDiv w:val="1"/>
      <w:marLeft w:val="0"/>
      <w:marRight w:val="0"/>
      <w:marTop w:val="0"/>
      <w:marBottom w:val="0"/>
      <w:divBdr>
        <w:top w:val="none" w:sz="0" w:space="0" w:color="auto"/>
        <w:left w:val="none" w:sz="0" w:space="0" w:color="auto"/>
        <w:bottom w:val="none" w:sz="0" w:space="0" w:color="auto"/>
        <w:right w:val="none" w:sz="0" w:space="0" w:color="auto"/>
      </w:divBdr>
    </w:div>
    <w:div w:id="1766876758">
      <w:bodyDiv w:val="1"/>
      <w:marLeft w:val="0"/>
      <w:marRight w:val="0"/>
      <w:marTop w:val="0"/>
      <w:marBottom w:val="0"/>
      <w:divBdr>
        <w:top w:val="none" w:sz="0" w:space="0" w:color="auto"/>
        <w:left w:val="none" w:sz="0" w:space="0" w:color="auto"/>
        <w:bottom w:val="none" w:sz="0" w:space="0" w:color="auto"/>
        <w:right w:val="none" w:sz="0" w:space="0" w:color="auto"/>
      </w:divBdr>
    </w:div>
    <w:div w:id="1767388450">
      <w:bodyDiv w:val="1"/>
      <w:marLeft w:val="0"/>
      <w:marRight w:val="0"/>
      <w:marTop w:val="0"/>
      <w:marBottom w:val="0"/>
      <w:divBdr>
        <w:top w:val="none" w:sz="0" w:space="0" w:color="auto"/>
        <w:left w:val="none" w:sz="0" w:space="0" w:color="auto"/>
        <w:bottom w:val="none" w:sz="0" w:space="0" w:color="auto"/>
        <w:right w:val="none" w:sz="0" w:space="0" w:color="auto"/>
      </w:divBdr>
    </w:div>
    <w:div w:id="1767388645">
      <w:bodyDiv w:val="1"/>
      <w:marLeft w:val="0"/>
      <w:marRight w:val="0"/>
      <w:marTop w:val="0"/>
      <w:marBottom w:val="0"/>
      <w:divBdr>
        <w:top w:val="none" w:sz="0" w:space="0" w:color="auto"/>
        <w:left w:val="none" w:sz="0" w:space="0" w:color="auto"/>
        <w:bottom w:val="none" w:sz="0" w:space="0" w:color="auto"/>
        <w:right w:val="none" w:sz="0" w:space="0" w:color="auto"/>
      </w:divBdr>
    </w:div>
    <w:div w:id="1767846552">
      <w:bodyDiv w:val="1"/>
      <w:marLeft w:val="0"/>
      <w:marRight w:val="0"/>
      <w:marTop w:val="0"/>
      <w:marBottom w:val="0"/>
      <w:divBdr>
        <w:top w:val="none" w:sz="0" w:space="0" w:color="auto"/>
        <w:left w:val="none" w:sz="0" w:space="0" w:color="auto"/>
        <w:bottom w:val="none" w:sz="0" w:space="0" w:color="auto"/>
        <w:right w:val="none" w:sz="0" w:space="0" w:color="auto"/>
      </w:divBdr>
    </w:div>
    <w:div w:id="1768649202">
      <w:bodyDiv w:val="1"/>
      <w:marLeft w:val="0"/>
      <w:marRight w:val="0"/>
      <w:marTop w:val="0"/>
      <w:marBottom w:val="0"/>
      <w:divBdr>
        <w:top w:val="none" w:sz="0" w:space="0" w:color="auto"/>
        <w:left w:val="none" w:sz="0" w:space="0" w:color="auto"/>
        <w:bottom w:val="none" w:sz="0" w:space="0" w:color="auto"/>
        <w:right w:val="none" w:sz="0" w:space="0" w:color="auto"/>
      </w:divBdr>
    </w:div>
    <w:div w:id="1769350708">
      <w:bodyDiv w:val="1"/>
      <w:marLeft w:val="0"/>
      <w:marRight w:val="0"/>
      <w:marTop w:val="0"/>
      <w:marBottom w:val="0"/>
      <w:divBdr>
        <w:top w:val="none" w:sz="0" w:space="0" w:color="auto"/>
        <w:left w:val="none" w:sz="0" w:space="0" w:color="auto"/>
        <w:bottom w:val="none" w:sz="0" w:space="0" w:color="auto"/>
        <w:right w:val="none" w:sz="0" w:space="0" w:color="auto"/>
      </w:divBdr>
    </w:div>
    <w:div w:id="1771049119">
      <w:bodyDiv w:val="1"/>
      <w:marLeft w:val="0"/>
      <w:marRight w:val="0"/>
      <w:marTop w:val="0"/>
      <w:marBottom w:val="0"/>
      <w:divBdr>
        <w:top w:val="none" w:sz="0" w:space="0" w:color="auto"/>
        <w:left w:val="none" w:sz="0" w:space="0" w:color="auto"/>
        <w:bottom w:val="none" w:sz="0" w:space="0" w:color="auto"/>
        <w:right w:val="none" w:sz="0" w:space="0" w:color="auto"/>
      </w:divBdr>
    </w:div>
    <w:div w:id="1771702679">
      <w:bodyDiv w:val="1"/>
      <w:marLeft w:val="0"/>
      <w:marRight w:val="0"/>
      <w:marTop w:val="0"/>
      <w:marBottom w:val="0"/>
      <w:divBdr>
        <w:top w:val="none" w:sz="0" w:space="0" w:color="auto"/>
        <w:left w:val="none" w:sz="0" w:space="0" w:color="auto"/>
        <w:bottom w:val="none" w:sz="0" w:space="0" w:color="auto"/>
        <w:right w:val="none" w:sz="0" w:space="0" w:color="auto"/>
      </w:divBdr>
    </w:div>
    <w:div w:id="1772041209">
      <w:bodyDiv w:val="1"/>
      <w:marLeft w:val="0"/>
      <w:marRight w:val="0"/>
      <w:marTop w:val="0"/>
      <w:marBottom w:val="0"/>
      <w:divBdr>
        <w:top w:val="none" w:sz="0" w:space="0" w:color="auto"/>
        <w:left w:val="none" w:sz="0" w:space="0" w:color="auto"/>
        <w:bottom w:val="none" w:sz="0" w:space="0" w:color="auto"/>
        <w:right w:val="none" w:sz="0" w:space="0" w:color="auto"/>
      </w:divBdr>
    </w:div>
    <w:div w:id="1772314284">
      <w:bodyDiv w:val="1"/>
      <w:marLeft w:val="0"/>
      <w:marRight w:val="0"/>
      <w:marTop w:val="0"/>
      <w:marBottom w:val="0"/>
      <w:divBdr>
        <w:top w:val="none" w:sz="0" w:space="0" w:color="auto"/>
        <w:left w:val="none" w:sz="0" w:space="0" w:color="auto"/>
        <w:bottom w:val="none" w:sz="0" w:space="0" w:color="auto"/>
        <w:right w:val="none" w:sz="0" w:space="0" w:color="auto"/>
      </w:divBdr>
      <w:divsChild>
        <w:div w:id="1780684414">
          <w:marLeft w:val="480"/>
          <w:marRight w:val="0"/>
          <w:marTop w:val="0"/>
          <w:marBottom w:val="0"/>
          <w:divBdr>
            <w:top w:val="none" w:sz="0" w:space="0" w:color="auto"/>
            <w:left w:val="none" w:sz="0" w:space="0" w:color="auto"/>
            <w:bottom w:val="none" w:sz="0" w:space="0" w:color="auto"/>
            <w:right w:val="none" w:sz="0" w:space="0" w:color="auto"/>
          </w:divBdr>
        </w:div>
        <w:div w:id="1276981416">
          <w:marLeft w:val="480"/>
          <w:marRight w:val="0"/>
          <w:marTop w:val="0"/>
          <w:marBottom w:val="0"/>
          <w:divBdr>
            <w:top w:val="none" w:sz="0" w:space="0" w:color="auto"/>
            <w:left w:val="none" w:sz="0" w:space="0" w:color="auto"/>
            <w:bottom w:val="none" w:sz="0" w:space="0" w:color="auto"/>
            <w:right w:val="none" w:sz="0" w:space="0" w:color="auto"/>
          </w:divBdr>
        </w:div>
        <w:div w:id="1117216215">
          <w:marLeft w:val="480"/>
          <w:marRight w:val="0"/>
          <w:marTop w:val="0"/>
          <w:marBottom w:val="0"/>
          <w:divBdr>
            <w:top w:val="none" w:sz="0" w:space="0" w:color="auto"/>
            <w:left w:val="none" w:sz="0" w:space="0" w:color="auto"/>
            <w:bottom w:val="none" w:sz="0" w:space="0" w:color="auto"/>
            <w:right w:val="none" w:sz="0" w:space="0" w:color="auto"/>
          </w:divBdr>
        </w:div>
        <w:div w:id="438182826">
          <w:marLeft w:val="480"/>
          <w:marRight w:val="0"/>
          <w:marTop w:val="0"/>
          <w:marBottom w:val="0"/>
          <w:divBdr>
            <w:top w:val="none" w:sz="0" w:space="0" w:color="auto"/>
            <w:left w:val="none" w:sz="0" w:space="0" w:color="auto"/>
            <w:bottom w:val="none" w:sz="0" w:space="0" w:color="auto"/>
            <w:right w:val="none" w:sz="0" w:space="0" w:color="auto"/>
          </w:divBdr>
        </w:div>
        <w:div w:id="1243103196">
          <w:marLeft w:val="480"/>
          <w:marRight w:val="0"/>
          <w:marTop w:val="0"/>
          <w:marBottom w:val="0"/>
          <w:divBdr>
            <w:top w:val="none" w:sz="0" w:space="0" w:color="auto"/>
            <w:left w:val="none" w:sz="0" w:space="0" w:color="auto"/>
            <w:bottom w:val="none" w:sz="0" w:space="0" w:color="auto"/>
            <w:right w:val="none" w:sz="0" w:space="0" w:color="auto"/>
          </w:divBdr>
        </w:div>
        <w:div w:id="853542411">
          <w:marLeft w:val="480"/>
          <w:marRight w:val="0"/>
          <w:marTop w:val="0"/>
          <w:marBottom w:val="0"/>
          <w:divBdr>
            <w:top w:val="none" w:sz="0" w:space="0" w:color="auto"/>
            <w:left w:val="none" w:sz="0" w:space="0" w:color="auto"/>
            <w:bottom w:val="none" w:sz="0" w:space="0" w:color="auto"/>
            <w:right w:val="none" w:sz="0" w:space="0" w:color="auto"/>
          </w:divBdr>
        </w:div>
        <w:div w:id="537396098">
          <w:marLeft w:val="480"/>
          <w:marRight w:val="0"/>
          <w:marTop w:val="0"/>
          <w:marBottom w:val="0"/>
          <w:divBdr>
            <w:top w:val="none" w:sz="0" w:space="0" w:color="auto"/>
            <w:left w:val="none" w:sz="0" w:space="0" w:color="auto"/>
            <w:bottom w:val="none" w:sz="0" w:space="0" w:color="auto"/>
            <w:right w:val="none" w:sz="0" w:space="0" w:color="auto"/>
          </w:divBdr>
        </w:div>
        <w:div w:id="1037004399">
          <w:marLeft w:val="480"/>
          <w:marRight w:val="0"/>
          <w:marTop w:val="0"/>
          <w:marBottom w:val="0"/>
          <w:divBdr>
            <w:top w:val="none" w:sz="0" w:space="0" w:color="auto"/>
            <w:left w:val="none" w:sz="0" w:space="0" w:color="auto"/>
            <w:bottom w:val="none" w:sz="0" w:space="0" w:color="auto"/>
            <w:right w:val="none" w:sz="0" w:space="0" w:color="auto"/>
          </w:divBdr>
        </w:div>
        <w:div w:id="506943990">
          <w:marLeft w:val="480"/>
          <w:marRight w:val="0"/>
          <w:marTop w:val="0"/>
          <w:marBottom w:val="0"/>
          <w:divBdr>
            <w:top w:val="none" w:sz="0" w:space="0" w:color="auto"/>
            <w:left w:val="none" w:sz="0" w:space="0" w:color="auto"/>
            <w:bottom w:val="none" w:sz="0" w:space="0" w:color="auto"/>
            <w:right w:val="none" w:sz="0" w:space="0" w:color="auto"/>
          </w:divBdr>
        </w:div>
        <w:div w:id="1421215964">
          <w:marLeft w:val="480"/>
          <w:marRight w:val="0"/>
          <w:marTop w:val="0"/>
          <w:marBottom w:val="0"/>
          <w:divBdr>
            <w:top w:val="none" w:sz="0" w:space="0" w:color="auto"/>
            <w:left w:val="none" w:sz="0" w:space="0" w:color="auto"/>
            <w:bottom w:val="none" w:sz="0" w:space="0" w:color="auto"/>
            <w:right w:val="none" w:sz="0" w:space="0" w:color="auto"/>
          </w:divBdr>
        </w:div>
        <w:div w:id="1620339646">
          <w:marLeft w:val="480"/>
          <w:marRight w:val="0"/>
          <w:marTop w:val="0"/>
          <w:marBottom w:val="0"/>
          <w:divBdr>
            <w:top w:val="none" w:sz="0" w:space="0" w:color="auto"/>
            <w:left w:val="none" w:sz="0" w:space="0" w:color="auto"/>
            <w:bottom w:val="none" w:sz="0" w:space="0" w:color="auto"/>
            <w:right w:val="none" w:sz="0" w:space="0" w:color="auto"/>
          </w:divBdr>
        </w:div>
        <w:div w:id="1720932614">
          <w:marLeft w:val="480"/>
          <w:marRight w:val="0"/>
          <w:marTop w:val="0"/>
          <w:marBottom w:val="0"/>
          <w:divBdr>
            <w:top w:val="none" w:sz="0" w:space="0" w:color="auto"/>
            <w:left w:val="none" w:sz="0" w:space="0" w:color="auto"/>
            <w:bottom w:val="none" w:sz="0" w:space="0" w:color="auto"/>
            <w:right w:val="none" w:sz="0" w:space="0" w:color="auto"/>
          </w:divBdr>
        </w:div>
        <w:div w:id="1823159797">
          <w:marLeft w:val="480"/>
          <w:marRight w:val="0"/>
          <w:marTop w:val="0"/>
          <w:marBottom w:val="0"/>
          <w:divBdr>
            <w:top w:val="none" w:sz="0" w:space="0" w:color="auto"/>
            <w:left w:val="none" w:sz="0" w:space="0" w:color="auto"/>
            <w:bottom w:val="none" w:sz="0" w:space="0" w:color="auto"/>
            <w:right w:val="none" w:sz="0" w:space="0" w:color="auto"/>
          </w:divBdr>
        </w:div>
        <w:div w:id="793258718">
          <w:marLeft w:val="480"/>
          <w:marRight w:val="0"/>
          <w:marTop w:val="0"/>
          <w:marBottom w:val="0"/>
          <w:divBdr>
            <w:top w:val="none" w:sz="0" w:space="0" w:color="auto"/>
            <w:left w:val="none" w:sz="0" w:space="0" w:color="auto"/>
            <w:bottom w:val="none" w:sz="0" w:space="0" w:color="auto"/>
            <w:right w:val="none" w:sz="0" w:space="0" w:color="auto"/>
          </w:divBdr>
        </w:div>
        <w:div w:id="972564655">
          <w:marLeft w:val="480"/>
          <w:marRight w:val="0"/>
          <w:marTop w:val="0"/>
          <w:marBottom w:val="0"/>
          <w:divBdr>
            <w:top w:val="none" w:sz="0" w:space="0" w:color="auto"/>
            <w:left w:val="none" w:sz="0" w:space="0" w:color="auto"/>
            <w:bottom w:val="none" w:sz="0" w:space="0" w:color="auto"/>
            <w:right w:val="none" w:sz="0" w:space="0" w:color="auto"/>
          </w:divBdr>
        </w:div>
        <w:div w:id="533469358">
          <w:marLeft w:val="480"/>
          <w:marRight w:val="0"/>
          <w:marTop w:val="0"/>
          <w:marBottom w:val="0"/>
          <w:divBdr>
            <w:top w:val="none" w:sz="0" w:space="0" w:color="auto"/>
            <w:left w:val="none" w:sz="0" w:space="0" w:color="auto"/>
            <w:bottom w:val="none" w:sz="0" w:space="0" w:color="auto"/>
            <w:right w:val="none" w:sz="0" w:space="0" w:color="auto"/>
          </w:divBdr>
        </w:div>
        <w:div w:id="1687097459">
          <w:marLeft w:val="480"/>
          <w:marRight w:val="0"/>
          <w:marTop w:val="0"/>
          <w:marBottom w:val="0"/>
          <w:divBdr>
            <w:top w:val="none" w:sz="0" w:space="0" w:color="auto"/>
            <w:left w:val="none" w:sz="0" w:space="0" w:color="auto"/>
            <w:bottom w:val="none" w:sz="0" w:space="0" w:color="auto"/>
            <w:right w:val="none" w:sz="0" w:space="0" w:color="auto"/>
          </w:divBdr>
        </w:div>
        <w:div w:id="836700045">
          <w:marLeft w:val="480"/>
          <w:marRight w:val="0"/>
          <w:marTop w:val="0"/>
          <w:marBottom w:val="0"/>
          <w:divBdr>
            <w:top w:val="none" w:sz="0" w:space="0" w:color="auto"/>
            <w:left w:val="none" w:sz="0" w:space="0" w:color="auto"/>
            <w:bottom w:val="none" w:sz="0" w:space="0" w:color="auto"/>
            <w:right w:val="none" w:sz="0" w:space="0" w:color="auto"/>
          </w:divBdr>
        </w:div>
        <w:div w:id="1490444527">
          <w:marLeft w:val="480"/>
          <w:marRight w:val="0"/>
          <w:marTop w:val="0"/>
          <w:marBottom w:val="0"/>
          <w:divBdr>
            <w:top w:val="none" w:sz="0" w:space="0" w:color="auto"/>
            <w:left w:val="none" w:sz="0" w:space="0" w:color="auto"/>
            <w:bottom w:val="none" w:sz="0" w:space="0" w:color="auto"/>
            <w:right w:val="none" w:sz="0" w:space="0" w:color="auto"/>
          </w:divBdr>
        </w:div>
        <w:div w:id="2006008618">
          <w:marLeft w:val="480"/>
          <w:marRight w:val="0"/>
          <w:marTop w:val="0"/>
          <w:marBottom w:val="0"/>
          <w:divBdr>
            <w:top w:val="none" w:sz="0" w:space="0" w:color="auto"/>
            <w:left w:val="none" w:sz="0" w:space="0" w:color="auto"/>
            <w:bottom w:val="none" w:sz="0" w:space="0" w:color="auto"/>
            <w:right w:val="none" w:sz="0" w:space="0" w:color="auto"/>
          </w:divBdr>
        </w:div>
        <w:div w:id="1337685687">
          <w:marLeft w:val="480"/>
          <w:marRight w:val="0"/>
          <w:marTop w:val="0"/>
          <w:marBottom w:val="0"/>
          <w:divBdr>
            <w:top w:val="none" w:sz="0" w:space="0" w:color="auto"/>
            <w:left w:val="none" w:sz="0" w:space="0" w:color="auto"/>
            <w:bottom w:val="none" w:sz="0" w:space="0" w:color="auto"/>
            <w:right w:val="none" w:sz="0" w:space="0" w:color="auto"/>
          </w:divBdr>
        </w:div>
        <w:div w:id="490027386">
          <w:marLeft w:val="480"/>
          <w:marRight w:val="0"/>
          <w:marTop w:val="0"/>
          <w:marBottom w:val="0"/>
          <w:divBdr>
            <w:top w:val="none" w:sz="0" w:space="0" w:color="auto"/>
            <w:left w:val="none" w:sz="0" w:space="0" w:color="auto"/>
            <w:bottom w:val="none" w:sz="0" w:space="0" w:color="auto"/>
            <w:right w:val="none" w:sz="0" w:space="0" w:color="auto"/>
          </w:divBdr>
        </w:div>
        <w:div w:id="1058480115">
          <w:marLeft w:val="480"/>
          <w:marRight w:val="0"/>
          <w:marTop w:val="0"/>
          <w:marBottom w:val="0"/>
          <w:divBdr>
            <w:top w:val="none" w:sz="0" w:space="0" w:color="auto"/>
            <w:left w:val="none" w:sz="0" w:space="0" w:color="auto"/>
            <w:bottom w:val="none" w:sz="0" w:space="0" w:color="auto"/>
            <w:right w:val="none" w:sz="0" w:space="0" w:color="auto"/>
          </w:divBdr>
        </w:div>
        <w:div w:id="776371359">
          <w:marLeft w:val="480"/>
          <w:marRight w:val="0"/>
          <w:marTop w:val="0"/>
          <w:marBottom w:val="0"/>
          <w:divBdr>
            <w:top w:val="none" w:sz="0" w:space="0" w:color="auto"/>
            <w:left w:val="none" w:sz="0" w:space="0" w:color="auto"/>
            <w:bottom w:val="none" w:sz="0" w:space="0" w:color="auto"/>
            <w:right w:val="none" w:sz="0" w:space="0" w:color="auto"/>
          </w:divBdr>
        </w:div>
        <w:div w:id="250437179">
          <w:marLeft w:val="480"/>
          <w:marRight w:val="0"/>
          <w:marTop w:val="0"/>
          <w:marBottom w:val="0"/>
          <w:divBdr>
            <w:top w:val="none" w:sz="0" w:space="0" w:color="auto"/>
            <w:left w:val="none" w:sz="0" w:space="0" w:color="auto"/>
            <w:bottom w:val="none" w:sz="0" w:space="0" w:color="auto"/>
            <w:right w:val="none" w:sz="0" w:space="0" w:color="auto"/>
          </w:divBdr>
        </w:div>
        <w:div w:id="680622337">
          <w:marLeft w:val="480"/>
          <w:marRight w:val="0"/>
          <w:marTop w:val="0"/>
          <w:marBottom w:val="0"/>
          <w:divBdr>
            <w:top w:val="none" w:sz="0" w:space="0" w:color="auto"/>
            <w:left w:val="none" w:sz="0" w:space="0" w:color="auto"/>
            <w:bottom w:val="none" w:sz="0" w:space="0" w:color="auto"/>
            <w:right w:val="none" w:sz="0" w:space="0" w:color="auto"/>
          </w:divBdr>
        </w:div>
        <w:div w:id="1778480404">
          <w:marLeft w:val="480"/>
          <w:marRight w:val="0"/>
          <w:marTop w:val="0"/>
          <w:marBottom w:val="0"/>
          <w:divBdr>
            <w:top w:val="none" w:sz="0" w:space="0" w:color="auto"/>
            <w:left w:val="none" w:sz="0" w:space="0" w:color="auto"/>
            <w:bottom w:val="none" w:sz="0" w:space="0" w:color="auto"/>
            <w:right w:val="none" w:sz="0" w:space="0" w:color="auto"/>
          </w:divBdr>
        </w:div>
        <w:div w:id="334577980">
          <w:marLeft w:val="480"/>
          <w:marRight w:val="0"/>
          <w:marTop w:val="0"/>
          <w:marBottom w:val="0"/>
          <w:divBdr>
            <w:top w:val="none" w:sz="0" w:space="0" w:color="auto"/>
            <w:left w:val="none" w:sz="0" w:space="0" w:color="auto"/>
            <w:bottom w:val="none" w:sz="0" w:space="0" w:color="auto"/>
            <w:right w:val="none" w:sz="0" w:space="0" w:color="auto"/>
          </w:divBdr>
        </w:div>
        <w:div w:id="871383013">
          <w:marLeft w:val="480"/>
          <w:marRight w:val="0"/>
          <w:marTop w:val="0"/>
          <w:marBottom w:val="0"/>
          <w:divBdr>
            <w:top w:val="none" w:sz="0" w:space="0" w:color="auto"/>
            <w:left w:val="none" w:sz="0" w:space="0" w:color="auto"/>
            <w:bottom w:val="none" w:sz="0" w:space="0" w:color="auto"/>
            <w:right w:val="none" w:sz="0" w:space="0" w:color="auto"/>
          </w:divBdr>
        </w:div>
        <w:div w:id="247495741">
          <w:marLeft w:val="480"/>
          <w:marRight w:val="0"/>
          <w:marTop w:val="0"/>
          <w:marBottom w:val="0"/>
          <w:divBdr>
            <w:top w:val="none" w:sz="0" w:space="0" w:color="auto"/>
            <w:left w:val="none" w:sz="0" w:space="0" w:color="auto"/>
            <w:bottom w:val="none" w:sz="0" w:space="0" w:color="auto"/>
            <w:right w:val="none" w:sz="0" w:space="0" w:color="auto"/>
          </w:divBdr>
        </w:div>
        <w:div w:id="1643656646">
          <w:marLeft w:val="480"/>
          <w:marRight w:val="0"/>
          <w:marTop w:val="0"/>
          <w:marBottom w:val="0"/>
          <w:divBdr>
            <w:top w:val="none" w:sz="0" w:space="0" w:color="auto"/>
            <w:left w:val="none" w:sz="0" w:space="0" w:color="auto"/>
            <w:bottom w:val="none" w:sz="0" w:space="0" w:color="auto"/>
            <w:right w:val="none" w:sz="0" w:space="0" w:color="auto"/>
          </w:divBdr>
        </w:div>
        <w:div w:id="877352114">
          <w:marLeft w:val="480"/>
          <w:marRight w:val="0"/>
          <w:marTop w:val="0"/>
          <w:marBottom w:val="0"/>
          <w:divBdr>
            <w:top w:val="none" w:sz="0" w:space="0" w:color="auto"/>
            <w:left w:val="none" w:sz="0" w:space="0" w:color="auto"/>
            <w:bottom w:val="none" w:sz="0" w:space="0" w:color="auto"/>
            <w:right w:val="none" w:sz="0" w:space="0" w:color="auto"/>
          </w:divBdr>
        </w:div>
        <w:div w:id="144469140">
          <w:marLeft w:val="480"/>
          <w:marRight w:val="0"/>
          <w:marTop w:val="0"/>
          <w:marBottom w:val="0"/>
          <w:divBdr>
            <w:top w:val="none" w:sz="0" w:space="0" w:color="auto"/>
            <w:left w:val="none" w:sz="0" w:space="0" w:color="auto"/>
            <w:bottom w:val="none" w:sz="0" w:space="0" w:color="auto"/>
            <w:right w:val="none" w:sz="0" w:space="0" w:color="auto"/>
          </w:divBdr>
        </w:div>
        <w:div w:id="367029002">
          <w:marLeft w:val="480"/>
          <w:marRight w:val="0"/>
          <w:marTop w:val="0"/>
          <w:marBottom w:val="0"/>
          <w:divBdr>
            <w:top w:val="none" w:sz="0" w:space="0" w:color="auto"/>
            <w:left w:val="none" w:sz="0" w:space="0" w:color="auto"/>
            <w:bottom w:val="none" w:sz="0" w:space="0" w:color="auto"/>
            <w:right w:val="none" w:sz="0" w:space="0" w:color="auto"/>
          </w:divBdr>
        </w:div>
        <w:div w:id="1282762635">
          <w:marLeft w:val="480"/>
          <w:marRight w:val="0"/>
          <w:marTop w:val="0"/>
          <w:marBottom w:val="0"/>
          <w:divBdr>
            <w:top w:val="none" w:sz="0" w:space="0" w:color="auto"/>
            <w:left w:val="none" w:sz="0" w:space="0" w:color="auto"/>
            <w:bottom w:val="none" w:sz="0" w:space="0" w:color="auto"/>
            <w:right w:val="none" w:sz="0" w:space="0" w:color="auto"/>
          </w:divBdr>
        </w:div>
        <w:div w:id="224143280">
          <w:marLeft w:val="480"/>
          <w:marRight w:val="0"/>
          <w:marTop w:val="0"/>
          <w:marBottom w:val="0"/>
          <w:divBdr>
            <w:top w:val="none" w:sz="0" w:space="0" w:color="auto"/>
            <w:left w:val="none" w:sz="0" w:space="0" w:color="auto"/>
            <w:bottom w:val="none" w:sz="0" w:space="0" w:color="auto"/>
            <w:right w:val="none" w:sz="0" w:space="0" w:color="auto"/>
          </w:divBdr>
        </w:div>
        <w:div w:id="401489038">
          <w:marLeft w:val="480"/>
          <w:marRight w:val="0"/>
          <w:marTop w:val="0"/>
          <w:marBottom w:val="0"/>
          <w:divBdr>
            <w:top w:val="none" w:sz="0" w:space="0" w:color="auto"/>
            <w:left w:val="none" w:sz="0" w:space="0" w:color="auto"/>
            <w:bottom w:val="none" w:sz="0" w:space="0" w:color="auto"/>
            <w:right w:val="none" w:sz="0" w:space="0" w:color="auto"/>
          </w:divBdr>
        </w:div>
        <w:div w:id="899243499">
          <w:marLeft w:val="480"/>
          <w:marRight w:val="0"/>
          <w:marTop w:val="0"/>
          <w:marBottom w:val="0"/>
          <w:divBdr>
            <w:top w:val="none" w:sz="0" w:space="0" w:color="auto"/>
            <w:left w:val="none" w:sz="0" w:space="0" w:color="auto"/>
            <w:bottom w:val="none" w:sz="0" w:space="0" w:color="auto"/>
            <w:right w:val="none" w:sz="0" w:space="0" w:color="auto"/>
          </w:divBdr>
        </w:div>
        <w:div w:id="1388576870">
          <w:marLeft w:val="480"/>
          <w:marRight w:val="0"/>
          <w:marTop w:val="0"/>
          <w:marBottom w:val="0"/>
          <w:divBdr>
            <w:top w:val="none" w:sz="0" w:space="0" w:color="auto"/>
            <w:left w:val="none" w:sz="0" w:space="0" w:color="auto"/>
            <w:bottom w:val="none" w:sz="0" w:space="0" w:color="auto"/>
            <w:right w:val="none" w:sz="0" w:space="0" w:color="auto"/>
          </w:divBdr>
        </w:div>
        <w:div w:id="2106070591">
          <w:marLeft w:val="480"/>
          <w:marRight w:val="0"/>
          <w:marTop w:val="0"/>
          <w:marBottom w:val="0"/>
          <w:divBdr>
            <w:top w:val="none" w:sz="0" w:space="0" w:color="auto"/>
            <w:left w:val="none" w:sz="0" w:space="0" w:color="auto"/>
            <w:bottom w:val="none" w:sz="0" w:space="0" w:color="auto"/>
            <w:right w:val="none" w:sz="0" w:space="0" w:color="auto"/>
          </w:divBdr>
        </w:div>
        <w:div w:id="1294406252">
          <w:marLeft w:val="480"/>
          <w:marRight w:val="0"/>
          <w:marTop w:val="0"/>
          <w:marBottom w:val="0"/>
          <w:divBdr>
            <w:top w:val="none" w:sz="0" w:space="0" w:color="auto"/>
            <w:left w:val="none" w:sz="0" w:space="0" w:color="auto"/>
            <w:bottom w:val="none" w:sz="0" w:space="0" w:color="auto"/>
            <w:right w:val="none" w:sz="0" w:space="0" w:color="auto"/>
          </w:divBdr>
        </w:div>
        <w:div w:id="1071345632">
          <w:marLeft w:val="480"/>
          <w:marRight w:val="0"/>
          <w:marTop w:val="0"/>
          <w:marBottom w:val="0"/>
          <w:divBdr>
            <w:top w:val="none" w:sz="0" w:space="0" w:color="auto"/>
            <w:left w:val="none" w:sz="0" w:space="0" w:color="auto"/>
            <w:bottom w:val="none" w:sz="0" w:space="0" w:color="auto"/>
            <w:right w:val="none" w:sz="0" w:space="0" w:color="auto"/>
          </w:divBdr>
        </w:div>
        <w:div w:id="1583294128">
          <w:marLeft w:val="480"/>
          <w:marRight w:val="0"/>
          <w:marTop w:val="0"/>
          <w:marBottom w:val="0"/>
          <w:divBdr>
            <w:top w:val="none" w:sz="0" w:space="0" w:color="auto"/>
            <w:left w:val="none" w:sz="0" w:space="0" w:color="auto"/>
            <w:bottom w:val="none" w:sz="0" w:space="0" w:color="auto"/>
            <w:right w:val="none" w:sz="0" w:space="0" w:color="auto"/>
          </w:divBdr>
        </w:div>
        <w:div w:id="796221181">
          <w:marLeft w:val="480"/>
          <w:marRight w:val="0"/>
          <w:marTop w:val="0"/>
          <w:marBottom w:val="0"/>
          <w:divBdr>
            <w:top w:val="none" w:sz="0" w:space="0" w:color="auto"/>
            <w:left w:val="none" w:sz="0" w:space="0" w:color="auto"/>
            <w:bottom w:val="none" w:sz="0" w:space="0" w:color="auto"/>
            <w:right w:val="none" w:sz="0" w:space="0" w:color="auto"/>
          </w:divBdr>
        </w:div>
        <w:div w:id="477067761">
          <w:marLeft w:val="480"/>
          <w:marRight w:val="0"/>
          <w:marTop w:val="0"/>
          <w:marBottom w:val="0"/>
          <w:divBdr>
            <w:top w:val="none" w:sz="0" w:space="0" w:color="auto"/>
            <w:left w:val="none" w:sz="0" w:space="0" w:color="auto"/>
            <w:bottom w:val="none" w:sz="0" w:space="0" w:color="auto"/>
            <w:right w:val="none" w:sz="0" w:space="0" w:color="auto"/>
          </w:divBdr>
        </w:div>
        <w:div w:id="2042002962">
          <w:marLeft w:val="480"/>
          <w:marRight w:val="0"/>
          <w:marTop w:val="0"/>
          <w:marBottom w:val="0"/>
          <w:divBdr>
            <w:top w:val="none" w:sz="0" w:space="0" w:color="auto"/>
            <w:left w:val="none" w:sz="0" w:space="0" w:color="auto"/>
            <w:bottom w:val="none" w:sz="0" w:space="0" w:color="auto"/>
            <w:right w:val="none" w:sz="0" w:space="0" w:color="auto"/>
          </w:divBdr>
        </w:div>
        <w:div w:id="444663978">
          <w:marLeft w:val="480"/>
          <w:marRight w:val="0"/>
          <w:marTop w:val="0"/>
          <w:marBottom w:val="0"/>
          <w:divBdr>
            <w:top w:val="none" w:sz="0" w:space="0" w:color="auto"/>
            <w:left w:val="none" w:sz="0" w:space="0" w:color="auto"/>
            <w:bottom w:val="none" w:sz="0" w:space="0" w:color="auto"/>
            <w:right w:val="none" w:sz="0" w:space="0" w:color="auto"/>
          </w:divBdr>
        </w:div>
        <w:div w:id="317612040">
          <w:marLeft w:val="480"/>
          <w:marRight w:val="0"/>
          <w:marTop w:val="0"/>
          <w:marBottom w:val="0"/>
          <w:divBdr>
            <w:top w:val="none" w:sz="0" w:space="0" w:color="auto"/>
            <w:left w:val="none" w:sz="0" w:space="0" w:color="auto"/>
            <w:bottom w:val="none" w:sz="0" w:space="0" w:color="auto"/>
            <w:right w:val="none" w:sz="0" w:space="0" w:color="auto"/>
          </w:divBdr>
        </w:div>
        <w:div w:id="1959679383">
          <w:marLeft w:val="480"/>
          <w:marRight w:val="0"/>
          <w:marTop w:val="0"/>
          <w:marBottom w:val="0"/>
          <w:divBdr>
            <w:top w:val="none" w:sz="0" w:space="0" w:color="auto"/>
            <w:left w:val="none" w:sz="0" w:space="0" w:color="auto"/>
            <w:bottom w:val="none" w:sz="0" w:space="0" w:color="auto"/>
            <w:right w:val="none" w:sz="0" w:space="0" w:color="auto"/>
          </w:divBdr>
        </w:div>
        <w:div w:id="842285883">
          <w:marLeft w:val="480"/>
          <w:marRight w:val="0"/>
          <w:marTop w:val="0"/>
          <w:marBottom w:val="0"/>
          <w:divBdr>
            <w:top w:val="none" w:sz="0" w:space="0" w:color="auto"/>
            <w:left w:val="none" w:sz="0" w:space="0" w:color="auto"/>
            <w:bottom w:val="none" w:sz="0" w:space="0" w:color="auto"/>
            <w:right w:val="none" w:sz="0" w:space="0" w:color="auto"/>
          </w:divBdr>
        </w:div>
        <w:div w:id="361633741">
          <w:marLeft w:val="480"/>
          <w:marRight w:val="0"/>
          <w:marTop w:val="0"/>
          <w:marBottom w:val="0"/>
          <w:divBdr>
            <w:top w:val="none" w:sz="0" w:space="0" w:color="auto"/>
            <w:left w:val="none" w:sz="0" w:space="0" w:color="auto"/>
            <w:bottom w:val="none" w:sz="0" w:space="0" w:color="auto"/>
            <w:right w:val="none" w:sz="0" w:space="0" w:color="auto"/>
          </w:divBdr>
        </w:div>
        <w:div w:id="6758649">
          <w:marLeft w:val="480"/>
          <w:marRight w:val="0"/>
          <w:marTop w:val="0"/>
          <w:marBottom w:val="0"/>
          <w:divBdr>
            <w:top w:val="none" w:sz="0" w:space="0" w:color="auto"/>
            <w:left w:val="none" w:sz="0" w:space="0" w:color="auto"/>
            <w:bottom w:val="none" w:sz="0" w:space="0" w:color="auto"/>
            <w:right w:val="none" w:sz="0" w:space="0" w:color="auto"/>
          </w:divBdr>
        </w:div>
        <w:div w:id="875696291">
          <w:marLeft w:val="480"/>
          <w:marRight w:val="0"/>
          <w:marTop w:val="0"/>
          <w:marBottom w:val="0"/>
          <w:divBdr>
            <w:top w:val="none" w:sz="0" w:space="0" w:color="auto"/>
            <w:left w:val="none" w:sz="0" w:space="0" w:color="auto"/>
            <w:bottom w:val="none" w:sz="0" w:space="0" w:color="auto"/>
            <w:right w:val="none" w:sz="0" w:space="0" w:color="auto"/>
          </w:divBdr>
        </w:div>
        <w:div w:id="1055856147">
          <w:marLeft w:val="480"/>
          <w:marRight w:val="0"/>
          <w:marTop w:val="0"/>
          <w:marBottom w:val="0"/>
          <w:divBdr>
            <w:top w:val="none" w:sz="0" w:space="0" w:color="auto"/>
            <w:left w:val="none" w:sz="0" w:space="0" w:color="auto"/>
            <w:bottom w:val="none" w:sz="0" w:space="0" w:color="auto"/>
            <w:right w:val="none" w:sz="0" w:space="0" w:color="auto"/>
          </w:divBdr>
        </w:div>
        <w:div w:id="1553494195">
          <w:marLeft w:val="480"/>
          <w:marRight w:val="0"/>
          <w:marTop w:val="0"/>
          <w:marBottom w:val="0"/>
          <w:divBdr>
            <w:top w:val="none" w:sz="0" w:space="0" w:color="auto"/>
            <w:left w:val="none" w:sz="0" w:space="0" w:color="auto"/>
            <w:bottom w:val="none" w:sz="0" w:space="0" w:color="auto"/>
            <w:right w:val="none" w:sz="0" w:space="0" w:color="auto"/>
          </w:divBdr>
        </w:div>
        <w:div w:id="634411292">
          <w:marLeft w:val="480"/>
          <w:marRight w:val="0"/>
          <w:marTop w:val="0"/>
          <w:marBottom w:val="0"/>
          <w:divBdr>
            <w:top w:val="none" w:sz="0" w:space="0" w:color="auto"/>
            <w:left w:val="none" w:sz="0" w:space="0" w:color="auto"/>
            <w:bottom w:val="none" w:sz="0" w:space="0" w:color="auto"/>
            <w:right w:val="none" w:sz="0" w:space="0" w:color="auto"/>
          </w:divBdr>
        </w:div>
        <w:div w:id="1400058665">
          <w:marLeft w:val="480"/>
          <w:marRight w:val="0"/>
          <w:marTop w:val="0"/>
          <w:marBottom w:val="0"/>
          <w:divBdr>
            <w:top w:val="none" w:sz="0" w:space="0" w:color="auto"/>
            <w:left w:val="none" w:sz="0" w:space="0" w:color="auto"/>
            <w:bottom w:val="none" w:sz="0" w:space="0" w:color="auto"/>
            <w:right w:val="none" w:sz="0" w:space="0" w:color="auto"/>
          </w:divBdr>
        </w:div>
        <w:div w:id="809980079">
          <w:marLeft w:val="480"/>
          <w:marRight w:val="0"/>
          <w:marTop w:val="0"/>
          <w:marBottom w:val="0"/>
          <w:divBdr>
            <w:top w:val="none" w:sz="0" w:space="0" w:color="auto"/>
            <w:left w:val="none" w:sz="0" w:space="0" w:color="auto"/>
            <w:bottom w:val="none" w:sz="0" w:space="0" w:color="auto"/>
            <w:right w:val="none" w:sz="0" w:space="0" w:color="auto"/>
          </w:divBdr>
        </w:div>
        <w:div w:id="563872626">
          <w:marLeft w:val="480"/>
          <w:marRight w:val="0"/>
          <w:marTop w:val="0"/>
          <w:marBottom w:val="0"/>
          <w:divBdr>
            <w:top w:val="none" w:sz="0" w:space="0" w:color="auto"/>
            <w:left w:val="none" w:sz="0" w:space="0" w:color="auto"/>
            <w:bottom w:val="none" w:sz="0" w:space="0" w:color="auto"/>
            <w:right w:val="none" w:sz="0" w:space="0" w:color="auto"/>
          </w:divBdr>
        </w:div>
        <w:div w:id="1650552854">
          <w:marLeft w:val="480"/>
          <w:marRight w:val="0"/>
          <w:marTop w:val="0"/>
          <w:marBottom w:val="0"/>
          <w:divBdr>
            <w:top w:val="none" w:sz="0" w:space="0" w:color="auto"/>
            <w:left w:val="none" w:sz="0" w:space="0" w:color="auto"/>
            <w:bottom w:val="none" w:sz="0" w:space="0" w:color="auto"/>
            <w:right w:val="none" w:sz="0" w:space="0" w:color="auto"/>
          </w:divBdr>
        </w:div>
        <w:div w:id="1089426709">
          <w:marLeft w:val="480"/>
          <w:marRight w:val="0"/>
          <w:marTop w:val="0"/>
          <w:marBottom w:val="0"/>
          <w:divBdr>
            <w:top w:val="none" w:sz="0" w:space="0" w:color="auto"/>
            <w:left w:val="none" w:sz="0" w:space="0" w:color="auto"/>
            <w:bottom w:val="none" w:sz="0" w:space="0" w:color="auto"/>
            <w:right w:val="none" w:sz="0" w:space="0" w:color="auto"/>
          </w:divBdr>
        </w:div>
        <w:div w:id="491214570">
          <w:marLeft w:val="480"/>
          <w:marRight w:val="0"/>
          <w:marTop w:val="0"/>
          <w:marBottom w:val="0"/>
          <w:divBdr>
            <w:top w:val="none" w:sz="0" w:space="0" w:color="auto"/>
            <w:left w:val="none" w:sz="0" w:space="0" w:color="auto"/>
            <w:bottom w:val="none" w:sz="0" w:space="0" w:color="auto"/>
            <w:right w:val="none" w:sz="0" w:space="0" w:color="auto"/>
          </w:divBdr>
        </w:div>
        <w:div w:id="1077239932">
          <w:marLeft w:val="480"/>
          <w:marRight w:val="0"/>
          <w:marTop w:val="0"/>
          <w:marBottom w:val="0"/>
          <w:divBdr>
            <w:top w:val="none" w:sz="0" w:space="0" w:color="auto"/>
            <w:left w:val="none" w:sz="0" w:space="0" w:color="auto"/>
            <w:bottom w:val="none" w:sz="0" w:space="0" w:color="auto"/>
            <w:right w:val="none" w:sz="0" w:space="0" w:color="auto"/>
          </w:divBdr>
        </w:div>
        <w:div w:id="696352124">
          <w:marLeft w:val="480"/>
          <w:marRight w:val="0"/>
          <w:marTop w:val="0"/>
          <w:marBottom w:val="0"/>
          <w:divBdr>
            <w:top w:val="none" w:sz="0" w:space="0" w:color="auto"/>
            <w:left w:val="none" w:sz="0" w:space="0" w:color="auto"/>
            <w:bottom w:val="none" w:sz="0" w:space="0" w:color="auto"/>
            <w:right w:val="none" w:sz="0" w:space="0" w:color="auto"/>
          </w:divBdr>
        </w:div>
        <w:div w:id="2043549937">
          <w:marLeft w:val="480"/>
          <w:marRight w:val="0"/>
          <w:marTop w:val="0"/>
          <w:marBottom w:val="0"/>
          <w:divBdr>
            <w:top w:val="none" w:sz="0" w:space="0" w:color="auto"/>
            <w:left w:val="none" w:sz="0" w:space="0" w:color="auto"/>
            <w:bottom w:val="none" w:sz="0" w:space="0" w:color="auto"/>
            <w:right w:val="none" w:sz="0" w:space="0" w:color="auto"/>
          </w:divBdr>
        </w:div>
        <w:div w:id="1089891773">
          <w:marLeft w:val="480"/>
          <w:marRight w:val="0"/>
          <w:marTop w:val="0"/>
          <w:marBottom w:val="0"/>
          <w:divBdr>
            <w:top w:val="none" w:sz="0" w:space="0" w:color="auto"/>
            <w:left w:val="none" w:sz="0" w:space="0" w:color="auto"/>
            <w:bottom w:val="none" w:sz="0" w:space="0" w:color="auto"/>
            <w:right w:val="none" w:sz="0" w:space="0" w:color="auto"/>
          </w:divBdr>
        </w:div>
        <w:div w:id="1551306028">
          <w:marLeft w:val="480"/>
          <w:marRight w:val="0"/>
          <w:marTop w:val="0"/>
          <w:marBottom w:val="0"/>
          <w:divBdr>
            <w:top w:val="none" w:sz="0" w:space="0" w:color="auto"/>
            <w:left w:val="none" w:sz="0" w:space="0" w:color="auto"/>
            <w:bottom w:val="none" w:sz="0" w:space="0" w:color="auto"/>
            <w:right w:val="none" w:sz="0" w:space="0" w:color="auto"/>
          </w:divBdr>
        </w:div>
        <w:div w:id="375548633">
          <w:marLeft w:val="480"/>
          <w:marRight w:val="0"/>
          <w:marTop w:val="0"/>
          <w:marBottom w:val="0"/>
          <w:divBdr>
            <w:top w:val="none" w:sz="0" w:space="0" w:color="auto"/>
            <w:left w:val="none" w:sz="0" w:space="0" w:color="auto"/>
            <w:bottom w:val="none" w:sz="0" w:space="0" w:color="auto"/>
            <w:right w:val="none" w:sz="0" w:space="0" w:color="auto"/>
          </w:divBdr>
        </w:div>
        <w:div w:id="591818949">
          <w:marLeft w:val="480"/>
          <w:marRight w:val="0"/>
          <w:marTop w:val="0"/>
          <w:marBottom w:val="0"/>
          <w:divBdr>
            <w:top w:val="none" w:sz="0" w:space="0" w:color="auto"/>
            <w:left w:val="none" w:sz="0" w:space="0" w:color="auto"/>
            <w:bottom w:val="none" w:sz="0" w:space="0" w:color="auto"/>
            <w:right w:val="none" w:sz="0" w:space="0" w:color="auto"/>
          </w:divBdr>
        </w:div>
        <w:div w:id="778258740">
          <w:marLeft w:val="480"/>
          <w:marRight w:val="0"/>
          <w:marTop w:val="0"/>
          <w:marBottom w:val="0"/>
          <w:divBdr>
            <w:top w:val="none" w:sz="0" w:space="0" w:color="auto"/>
            <w:left w:val="none" w:sz="0" w:space="0" w:color="auto"/>
            <w:bottom w:val="none" w:sz="0" w:space="0" w:color="auto"/>
            <w:right w:val="none" w:sz="0" w:space="0" w:color="auto"/>
          </w:divBdr>
        </w:div>
        <w:div w:id="981009696">
          <w:marLeft w:val="480"/>
          <w:marRight w:val="0"/>
          <w:marTop w:val="0"/>
          <w:marBottom w:val="0"/>
          <w:divBdr>
            <w:top w:val="none" w:sz="0" w:space="0" w:color="auto"/>
            <w:left w:val="none" w:sz="0" w:space="0" w:color="auto"/>
            <w:bottom w:val="none" w:sz="0" w:space="0" w:color="auto"/>
            <w:right w:val="none" w:sz="0" w:space="0" w:color="auto"/>
          </w:divBdr>
        </w:div>
        <w:div w:id="1642072543">
          <w:marLeft w:val="480"/>
          <w:marRight w:val="0"/>
          <w:marTop w:val="0"/>
          <w:marBottom w:val="0"/>
          <w:divBdr>
            <w:top w:val="none" w:sz="0" w:space="0" w:color="auto"/>
            <w:left w:val="none" w:sz="0" w:space="0" w:color="auto"/>
            <w:bottom w:val="none" w:sz="0" w:space="0" w:color="auto"/>
            <w:right w:val="none" w:sz="0" w:space="0" w:color="auto"/>
          </w:divBdr>
        </w:div>
        <w:div w:id="1723795375">
          <w:marLeft w:val="480"/>
          <w:marRight w:val="0"/>
          <w:marTop w:val="0"/>
          <w:marBottom w:val="0"/>
          <w:divBdr>
            <w:top w:val="none" w:sz="0" w:space="0" w:color="auto"/>
            <w:left w:val="none" w:sz="0" w:space="0" w:color="auto"/>
            <w:bottom w:val="none" w:sz="0" w:space="0" w:color="auto"/>
            <w:right w:val="none" w:sz="0" w:space="0" w:color="auto"/>
          </w:divBdr>
        </w:div>
        <w:div w:id="191504409">
          <w:marLeft w:val="480"/>
          <w:marRight w:val="0"/>
          <w:marTop w:val="0"/>
          <w:marBottom w:val="0"/>
          <w:divBdr>
            <w:top w:val="none" w:sz="0" w:space="0" w:color="auto"/>
            <w:left w:val="none" w:sz="0" w:space="0" w:color="auto"/>
            <w:bottom w:val="none" w:sz="0" w:space="0" w:color="auto"/>
            <w:right w:val="none" w:sz="0" w:space="0" w:color="auto"/>
          </w:divBdr>
        </w:div>
        <w:div w:id="302202649">
          <w:marLeft w:val="480"/>
          <w:marRight w:val="0"/>
          <w:marTop w:val="0"/>
          <w:marBottom w:val="0"/>
          <w:divBdr>
            <w:top w:val="none" w:sz="0" w:space="0" w:color="auto"/>
            <w:left w:val="none" w:sz="0" w:space="0" w:color="auto"/>
            <w:bottom w:val="none" w:sz="0" w:space="0" w:color="auto"/>
            <w:right w:val="none" w:sz="0" w:space="0" w:color="auto"/>
          </w:divBdr>
        </w:div>
        <w:div w:id="550726795">
          <w:marLeft w:val="480"/>
          <w:marRight w:val="0"/>
          <w:marTop w:val="0"/>
          <w:marBottom w:val="0"/>
          <w:divBdr>
            <w:top w:val="none" w:sz="0" w:space="0" w:color="auto"/>
            <w:left w:val="none" w:sz="0" w:space="0" w:color="auto"/>
            <w:bottom w:val="none" w:sz="0" w:space="0" w:color="auto"/>
            <w:right w:val="none" w:sz="0" w:space="0" w:color="auto"/>
          </w:divBdr>
        </w:div>
        <w:div w:id="1097825869">
          <w:marLeft w:val="480"/>
          <w:marRight w:val="0"/>
          <w:marTop w:val="0"/>
          <w:marBottom w:val="0"/>
          <w:divBdr>
            <w:top w:val="none" w:sz="0" w:space="0" w:color="auto"/>
            <w:left w:val="none" w:sz="0" w:space="0" w:color="auto"/>
            <w:bottom w:val="none" w:sz="0" w:space="0" w:color="auto"/>
            <w:right w:val="none" w:sz="0" w:space="0" w:color="auto"/>
          </w:divBdr>
        </w:div>
        <w:div w:id="1016269591">
          <w:marLeft w:val="480"/>
          <w:marRight w:val="0"/>
          <w:marTop w:val="0"/>
          <w:marBottom w:val="0"/>
          <w:divBdr>
            <w:top w:val="none" w:sz="0" w:space="0" w:color="auto"/>
            <w:left w:val="none" w:sz="0" w:space="0" w:color="auto"/>
            <w:bottom w:val="none" w:sz="0" w:space="0" w:color="auto"/>
            <w:right w:val="none" w:sz="0" w:space="0" w:color="auto"/>
          </w:divBdr>
        </w:div>
        <w:div w:id="1755933678">
          <w:marLeft w:val="480"/>
          <w:marRight w:val="0"/>
          <w:marTop w:val="0"/>
          <w:marBottom w:val="0"/>
          <w:divBdr>
            <w:top w:val="none" w:sz="0" w:space="0" w:color="auto"/>
            <w:left w:val="none" w:sz="0" w:space="0" w:color="auto"/>
            <w:bottom w:val="none" w:sz="0" w:space="0" w:color="auto"/>
            <w:right w:val="none" w:sz="0" w:space="0" w:color="auto"/>
          </w:divBdr>
        </w:div>
        <w:div w:id="48653334">
          <w:marLeft w:val="480"/>
          <w:marRight w:val="0"/>
          <w:marTop w:val="0"/>
          <w:marBottom w:val="0"/>
          <w:divBdr>
            <w:top w:val="none" w:sz="0" w:space="0" w:color="auto"/>
            <w:left w:val="none" w:sz="0" w:space="0" w:color="auto"/>
            <w:bottom w:val="none" w:sz="0" w:space="0" w:color="auto"/>
            <w:right w:val="none" w:sz="0" w:space="0" w:color="auto"/>
          </w:divBdr>
        </w:div>
        <w:div w:id="728502765">
          <w:marLeft w:val="480"/>
          <w:marRight w:val="0"/>
          <w:marTop w:val="0"/>
          <w:marBottom w:val="0"/>
          <w:divBdr>
            <w:top w:val="none" w:sz="0" w:space="0" w:color="auto"/>
            <w:left w:val="none" w:sz="0" w:space="0" w:color="auto"/>
            <w:bottom w:val="none" w:sz="0" w:space="0" w:color="auto"/>
            <w:right w:val="none" w:sz="0" w:space="0" w:color="auto"/>
          </w:divBdr>
        </w:div>
        <w:div w:id="1476141261">
          <w:marLeft w:val="480"/>
          <w:marRight w:val="0"/>
          <w:marTop w:val="0"/>
          <w:marBottom w:val="0"/>
          <w:divBdr>
            <w:top w:val="none" w:sz="0" w:space="0" w:color="auto"/>
            <w:left w:val="none" w:sz="0" w:space="0" w:color="auto"/>
            <w:bottom w:val="none" w:sz="0" w:space="0" w:color="auto"/>
            <w:right w:val="none" w:sz="0" w:space="0" w:color="auto"/>
          </w:divBdr>
        </w:div>
        <w:div w:id="1644655478">
          <w:marLeft w:val="480"/>
          <w:marRight w:val="0"/>
          <w:marTop w:val="0"/>
          <w:marBottom w:val="0"/>
          <w:divBdr>
            <w:top w:val="none" w:sz="0" w:space="0" w:color="auto"/>
            <w:left w:val="none" w:sz="0" w:space="0" w:color="auto"/>
            <w:bottom w:val="none" w:sz="0" w:space="0" w:color="auto"/>
            <w:right w:val="none" w:sz="0" w:space="0" w:color="auto"/>
          </w:divBdr>
        </w:div>
        <w:div w:id="1872180535">
          <w:marLeft w:val="480"/>
          <w:marRight w:val="0"/>
          <w:marTop w:val="0"/>
          <w:marBottom w:val="0"/>
          <w:divBdr>
            <w:top w:val="none" w:sz="0" w:space="0" w:color="auto"/>
            <w:left w:val="none" w:sz="0" w:space="0" w:color="auto"/>
            <w:bottom w:val="none" w:sz="0" w:space="0" w:color="auto"/>
            <w:right w:val="none" w:sz="0" w:space="0" w:color="auto"/>
          </w:divBdr>
        </w:div>
        <w:div w:id="1694260665">
          <w:marLeft w:val="480"/>
          <w:marRight w:val="0"/>
          <w:marTop w:val="0"/>
          <w:marBottom w:val="0"/>
          <w:divBdr>
            <w:top w:val="none" w:sz="0" w:space="0" w:color="auto"/>
            <w:left w:val="none" w:sz="0" w:space="0" w:color="auto"/>
            <w:bottom w:val="none" w:sz="0" w:space="0" w:color="auto"/>
            <w:right w:val="none" w:sz="0" w:space="0" w:color="auto"/>
          </w:divBdr>
        </w:div>
        <w:div w:id="1856915280">
          <w:marLeft w:val="480"/>
          <w:marRight w:val="0"/>
          <w:marTop w:val="0"/>
          <w:marBottom w:val="0"/>
          <w:divBdr>
            <w:top w:val="none" w:sz="0" w:space="0" w:color="auto"/>
            <w:left w:val="none" w:sz="0" w:space="0" w:color="auto"/>
            <w:bottom w:val="none" w:sz="0" w:space="0" w:color="auto"/>
            <w:right w:val="none" w:sz="0" w:space="0" w:color="auto"/>
          </w:divBdr>
        </w:div>
        <w:div w:id="1566143801">
          <w:marLeft w:val="480"/>
          <w:marRight w:val="0"/>
          <w:marTop w:val="0"/>
          <w:marBottom w:val="0"/>
          <w:divBdr>
            <w:top w:val="none" w:sz="0" w:space="0" w:color="auto"/>
            <w:left w:val="none" w:sz="0" w:space="0" w:color="auto"/>
            <w:bottom w:val="none" w:sz="0" w:space="0" w:color="auto"/>
            <w:right w:val="none" w:sz="0" w:space="0" w:color="auto"/>
          </w:divBdr>
        </w:div>
        <w:div w:id="1415206557">
          <w:marLeft w:val="480"/>
          <w:marRight w:val="0"/>
          <w:marTop w:val="0"/>
          <w:marBottom w:val="0"/>
          <w:divBdr>
            <w:top w:val="none" w:sz="0" w:space="0" w:color="auto"/>
            <w:left w:val="none" w:sz="0" w:space="0" w:color="auto"/>
            <w:bottom w:val="none" w:sz="0" w:space="0" w:color="auto"/>
            <w:right w:val="none" w:sz="0" w:space="0" w:color="auto"/>
          </w:divBdr>
        </w:div>
        <w:div w:id="2026049634">
          <w:marLeft w:val="480"/>
          <w:marRight w:val="0"/>
          <w:marTop w:val="0"/>
          <w:marBottom w:val="0"/>
          <w:divBdr>
            <w:top w:val="none" w:sz="0" w:space="0" w:color="auto"/>
            <w:left w:val="none" w:sz="0" w:space="0" w:color="auto"/>
            <w:bottom w:val="none" w:sz="0" w:space="0" w:color="auto"/>
            <w:right w:val="none" w:sz="0" w:space="0" w:color="auto"/>
          </w:divBdr>
        </w:div>
        <w:div w:id="239872143">
          <w:marLeft w:val="480"/>
          <w:marRight w:val="0"/>
          <w:marTop w:val="0"/>
          <w:marBottom w:val="0"/>
          <w:divBdr>
            <w:top w:val="none" w:sz="0" w:space="0" w:color="auto"/>
            <w:left w:val="none" w:sz="0" w:space="0" w:color="auto"/>
            <w:bottom w:val="none" w:sz="0" w:space="0" w:color="auto"/>
            <w:right w:val="none" w:sz="0" w:space="0" w:color="auto"/>
          </w:divBdr>
        </w:div>
        <w:div w:id="1316225961">
          <w:marLeft w:val="480"/>
          <w:marRight w:val="0"/>
          <w:marTop w:val="0"/>
          <w:marBottom w:val="0"/>
          <w:divBdr>
            <w:top w:val="none" w:sz="0" w:space="0" w:color="auto"/>
            <w:left w:val="none" w:sz="0" w:space="0" w:color="auto"/>
            <w:bottom w:val="none" w:sz="0" w:space="0" w:color="auto"/>
            <w:right w:val="none" w:sz="0" w:space="0" w:color="auto"/>
          </w:divBdr>
        </w:div>
        <w:div w:id="1406612215">
          <w:marLeft w:val="480"/>
          <w:marRight w:val="0"/>
          <w:marTop w:val="0"/>
          <w:marBottom w:val="0"/>
          <w:divBdr>
            <w:top w:val="none" w:sz="0" w:space="0" w:color="auto"/>
            <w:left w:val="none" w:sz="0" w:space="0" w:color="auto"/>
            <w:bottom w:val="none" w:sz="0" w:space="0" w:color="auto"/>
            <w:right w:val="none" w:sz="0" w:space="0" w:color="auto"/>
          </w:divBdr>
        </w:div>
        <w:div w:id="1652784917">
          <w:marLeft w:val="480"/>
          <w:marRight w:val="0"/>
          <w:marTop w:val="0"/>
          <w:marBottom w:val="0"/>
          <w:divBdr>
            <w:top w:val="none" w:sz="0" w:space="0" w:color="auto"/>
            <w:left w:val="none" w:sz="0" w:space="0" w:color="auto"/>
            <w:bottom w:val="none" w:sz="0" w:space="0" w:color="auto"/>
            <w:right w:val="none" w:sz="0" w:space="0" w:color="auto"/>
          </w:divBdr>
        </w:div>
        <w:div w:id="2007708982">
          <w:marLeft w:val="480"/>
          <w:marRight w:val="0"/>
          <w:marTop w:val="0"/>
          <w:marBottom w:val="0"/>
          <w:divBdr>
            <w:top w:val="none" w:sz="0" w:space="0" w:color="auto"/>
            <w:left w:val="none" w:sz="0" w:space="0" w:color="auto"/>
            <w:bottom w:val="none" w:sz="0" w:space="0" w:color="auto"/>
            <w:right w:val="none" w:sz="0" w:space="0" w:color="auto"/>
          </w:divBdr>
        </w:div>
        <w:div w:id="1112432695">
          <w:marLeft w:val="480"/>
          <w:marRight w:val="0"/>
          <w:marTop w:val="0"/>
          <w:marBottom w:val="0"/>
          <w:divBdr>
            <w:top w:val="none" w:sz="0" w:space="0" w:color="auto"/>
            <w:left w:val="none" w:sz="0" w:space="0" w:color="auto"/>
            <w:bottom w:val="none" w:sz="0" w:space="0" w:color="auto"/>
            <w:right w:val="none" w:sz="0" w:space="0" w:color="auto"/>
          </w:divBdr>
        </w:div>
        <w:div w:id="1978796463">
          <w:marLeft w:val="480"/>
          <w:marRight w:val="0"/>
          <w:marTop w:val="0"/>
          <w:marBottom w:val="0"/>
          <w:divBdr>
            <w:top w:val="none" w:sz="0" w:space="0" w:color="auto"/>
            <w:left w:val="none" w:sz="0" w:space="0" w:color="auto"/>
            <w:bottom w:val="none" w:sz="0" w:space="0" w:color="auto"/>
            <w:right w:val="none" w:sz="0" w:space="0" w:color="auto"/>
          </w:divBdr>
        </w:div>
        <w:div w:id="382799922">
          <w:marLeft w:val="480"/>
          <w:marRight w:val="0"/>
          <w:marTop w:val="0"/>
          <w:marBottom w:val="0"/>
          <w:divBdr>
            <w:top w:val="none" w:sz="0" w:space="0" w:color="auto"/>
            <w:left w:val="none" w:sz="0" w:space="0" w:color="auto"/>
            <w:bottom w:val="none" w:sz="0" w:space="0" w:color="auto"/>
            <w:right w:val="none" w:sz="0" w:space="0" w:color="auto"/>
          </w:divBdr>
        </w:div>
        <w:div w:id="2143376492">
          <w:marLeft w:val="480"/>
          <w:marRight w:val="0"/>
          <w:marTop w:val="0"/>
          <w:marBottom w:val="0"/>
          <w:divBdr>
            <w:top w:val="none" w:sz="0" w:space="0" w:color="auto"/>
            <w:left w:val="none" w:sz="0" w:space="0" w:color="auto"/>
            <w:bottom w:val="none" w:sz="0" w:space="0" w:color="auto"/>
            <w:right w:val="none" w:sz="0" w:space="0" w:color="auto"/>
          </w:divBdr>
        </w:div>
        <w:div w:id="457376856">
          <w:marLeft w:val="480"/>
          <w:marRight w:val="0"/>
          <w:marTop w:val="0"/>
          <w:marBottom w:val="0"/>
          <w:divBdr>
            <w:top w:val="none" w:sz="0" w:space="0" w:color="auto"/>
            <w:left w:val="none" w:sz="0" w:space="0" w:color="auto"/>
            <w:bottom w:val="none" w:sz="0" w:space="0" w:color="auto"/>
            <w:right w:val="none" w:sz="0" w:space="0" w:color="auto"/>
          </w:divBdr>
        </w:div>
        <w:div w:id="1704867281">
          <w:marLeft w:val="480"/>
          <w:marRight w:val="0"/>
          <w:marTop w:val="0"/>
          <w:marBottom w:val="0"/>
          <w:divBdr>
            <w:top w:val="none" w:sz="0" w:space="0" w:color="auto"/>
            <w:left w:val="none" w:sz="0" w:space="0" w:color="auto"/>
            <w:bottom w:val="none" w:sz="0" w:space="0" w:color="auto"/>
            <w:right w:val="none" w:sz="0" w:space="0" w:color="auto"/>
          </w:divBdr>
        </w:div>
        <w:div w:id="1936011941">
          <w:marLeft w:val="480"/>
          <w:marRight w:val="0"/>
          <w:marTop w:val="0"/>
          <w:marBottom w:val="0"/>
          <w:divBdr>
            <w:top w:val="none" w:sz="0" w:space="0" w:color="auto"/>
            <w:left w:val="none" w:sz="0" w:space="0" w:color="auto"/>
            <w:bottom w:val="none" w:sz="0" w:space="0" w:color="auto"/>
            <w:right w:val="none" w:sz="0" w:space="0" w:color="auto"/>
          </w:divBdr>
        </w:div>
        <w:div w:id="244653421">
          <w:marLeft w:val="480"/>
          <w:marRight w:val="0"/>
          <w:marTop w:val="0"/>
          <w:marBottom w:val="0"/>
          <w:divBdr>
            <w:top w:val="none" w:sz="0" w:space="0" w:color="auto"/>
            <w:left w:val="none" w:sz="0" w:space="0" w:color="auto"/>
            <w:bottom w:val="none" w:sz="0" w:space="0" w:color="auto"/>
            <w:right w:val="none" w:sz="0" w:space="0" w:color="auto"/>
          </w:divBdr>
        </w:div>
        <w:div w:id="2127387658">
          <w:marLeft w:val="480"/>
          <w:marRight w:val="0"/>
          <w:marTop w:val="0"/>
          <w:marBottom w:val="0"/>
          <w:divBdr>
            <w:top w:val="none" w:sz="0" w:space="0" w:color="auto"/>
            <w:left w:val="none" w:sz="0" w:space="0" w:color="auto"/>
            <w:bottom w:val="none" w:sz="0" w:space="0" w:color="auto"/>
            <w:right w:val="none" w:sz="0" w:space="0" w:color="auto"/>
          </w:divBdr>
        </w:div>
        <w:div w:id="1221676967">
          <w:marLeft w:val="480"/>
          <w:marRight w:val="0"/>
          <w:marTop w:val="0"/>
          <w:marBottom w:val="0"/>
          <w:divBdr>
            <w:top w:val="none" w:sz="0" w:space="0" w:color="auto"/>
            <w:left w:val="none" w:sz="0" w:space="0" w:color="auto"/>
            <w:bottom w:val="none" w:sz="0" w:space="0" w:color="auto"/>
            <w:right w:val="none" w:sz="0" w:space="0" w:color="auto"/>
          </w:divBdr>
        </w:div>
        <w:div w:id="904990163">
          <w:marLeft w:val="480"/>
          <w:marRight w:val="0"/>
          <w:marTop w:val="0"/>
          <w:marBottom w:val="0"/>
          <w:divBdr>
            <w:top w:val="none" w:sz="0" w:space="0" w:color="auto"/>
            <w:left w:val="none" w:sz="0" w:space="0" w:color="auto"/>
            <w:bottom w:val="none" w:sz="0" w:space="0" w:color="auto"/>
            <w:right w:val="none" w:sz="0" w:space="0" w:color="auto"/>
          </w:divBdr>
        </w:div>
        <w:div w:id="175313640">
          <w:marLeft w:val="480"/>
          <w:marRight w:val="0"/>
          <w:marTop w:val="0"/>
          <w:marBottom w:val="0"/>
          <w:divBdr>
            <w:top w:val="none" w:sz="0" w:space="0" w:color="auto"/>
            <w:left w:val="none" w:sz="0" w:space="0" w:color="auto"/>
            <w:bottom w:val="none" w:sz="0" w:space="0" w:color="auto"/>
            <w:right w:val="none" w:sz="0" w:space="0" w:color="auto"/>
          </w:divBdr>
        </w:div>
        <w:div w:id="709038078">
          <w:marLeft w:val="480"/>
          <w:marRight w:val="0"/>
          <w:marTop w:val="0"/>
          <w:marBottom w:val="0"/>
          <w:divBdr>
            <w:top w:val="none" w:sz="0" w:space="0" w:color="auto"/>
            <w:left w:val="none" w:sz="0" w:space="0" w:color="auto"/>
            <w:bottom w:val="none" w:sz="0" w:space="0" w:color="auto"/>
            <w:right w:val="none" w:sz="0" w:space="0" w:color="auto"/>
          </w:divBdr>
        </w:div>
        <w:div w:id="1851525042">
          <w:marLeft w:val="480"/>
          <w:marRight w:val="0"/>
          <w:marTop w:val="0"/>
          <w:marBottom w:val="0"/>
          <w:divBdr>
            <w:top w:val="none" w:sz="0" w:space="0" w:color="auto"/>
            <w:left w:val="none" w:sz="0" w:space="0" w:color="auto"/>
            <w:bottom w:val="none" w:sz="0" w:space="0" w:color="auto"/>
            <w:right w:val="none" w:sz="0" w:space="0" w:color="auto"/>
          </w:divBdr>
        </w:div>
        <w:div w:id="726342037">
          <w:marLeft w:val="480"/>
          <w:marRight w:val="0"/>
          <w:marTop w:val="0"/>
          <w:marBottom w:val="0"/>
          <w:divBdr>
            <w:top w:val="none" w:sz="0" w:space="0" w:color="auto"/>
            <w:left w:val="none" w:sz="0" w:space="0" w:color="auto"/>
            <w:bottom w:val="none" w:sz="0" w:space="0" w:color="auto"/>
            <w:right w:val="none" w:sz="0" w:space="0" w:color="auto"/>
          </w:divBdr>
        </w:div>
        <w:div w:id="1100299759">
          <w:marLeft w:val="480"/>
          <w:marRight w:val="0"/>
          <w:marTop w:val="0"/>
          <w:marBottom w:val="0"/>
          <w:divBdr>
            <w:top w:val="none" w:sz="0" w:space="0" w:color="auto"/>
            <w:left w:val="none" w:sz="0" w:space="0" w:color="auto"/>
            <w:bottom w:val="none" w:sz="0" w:space="0" w:color="auto"/>
            <w:right w:val="none" w:sz="0" w:space="0" w:color="auto"/>
          </w:divBdr>
        </w:div>
        <w:div w:id="1782797694">
          <w:marLeft w:val="480"/>
          <w:marRight w:val="0"/>
          <w:marTop w:val="0"/>
          <w:marBottom w:val="0"/>
          <w:divBdr>
            <w:top w:val="none" w:sz="0" w:space="0" w:color="auto"/>
            <w:left w:val="none" w:sz="0" w:space="0" w:color="auto"/>
            <w:bottom w:val="none" w:sz="0" w:space="0" w:color="auto"/>
            <w:right w:val="none" w:sz="0" w:space="0" w:color="auto"/>
          </w:divBdr>
        </w:div>
        <w:div w:id="1537111714">
          <w:marLeft w:val="480"/>
          <w:marRight w:val="0"/>
          <w:marTop w:val="0"/>
          <w:marBottom w:val="0"/>
          <w:divBdr>
            <w:top w:val="none" w:sz="0" w:space="0" w:color="auto"/>
            <w:left w:val="none" w:sz="0" w:space="0" w:color="auto"/>
            <w:bottom w:val="none" w:sz="0" w:space="0" w:color="auto"/>
            <w:right w:val="none" w:sz="0" w:space="0" w:color="auto"/>
          </w:divBdr>
        </w:div>
        <w:div w:id="295109767">
          <w:marLeft w:val="480"/>
          <w:marRight w:val="0"/>
          <w:marTop w:val="0"/>
          <w:marBottom w:val="0"/>
          <w:divBdr>
            <w:top w:val="none" w:sz="0" w:space="0" w:color="auto"/>
            <w:left w:val="none" w:sz="0" w:space="0" w:color="auto"/>
            <w:bottom w:val="none" w:sz="0" w:space="0" w:color="auto"/>
            <w:right w:val="none" w:sz="0" w:space="0" w:color="auto"/>
          </w:divBdr>
        </w:div>
        <w:div w:id="972948749">
          <w:marLeft w:val="480"/>
          <w:marRight w:val="0"/>
          <w:marTop w:val="0"/>
          <w:marBottom w:val="0"/>
          <w:divBdr>
            <w:top w:val="none" w:sz="0" w:space="0" w:color="auto"/>
            <w:left w:val="none" w:sz="0" w:space="0" w:color="auto"/>
            <w:bottom w:val="none" w:sz="0" w:space="0" w:color="auto"/>
            <w:right w:val="none" w:sz="0" w:space="0" w:color="auto"/>
          </w:divBdr>
        </w:div>
        <w:div w:id="1701122173">
          <w:marLeft w:val="480"/>
          <w:marRight w:val="0"/>
          <w:marTop w:val="0"/>
          <w:marBottom w:val="0"/>
          <w:divBdr>
            <w:top w:val="none" w:sz="0" w:space="0" w:color="auto"/>
            <w:left w:val="none" w:sz="0" w:space="0" w:color="auto"/>
            <w:bottom w:val="none" w:sz="0" w:space="0" w:color="auto"/>
            <w:right w:val="none" w:sz="0" w:space="0" w:color="auto"/>
          </w:divBdr>
        </w:div>
        <w:div w:id="110635609">
          <w:marLeft w:val="480"/>
          <w:marRight w:val="0"/>
          <w:marTop w:val="0"/>
          <w:marBottom w:val="0"/>
          <w:divBdr>
            <w:top w:val="none" w:sz="0" w:space="0" w:color="auto"/>
            <w:left w:val="none" w:sz="0" w:space="0" w:color="auto"/>
            <w:bottom w:val="none" w:sz="0" w:space="0" w:color="auto"/>
            <w:right w:val="none" w:sz="0" w:space="0" w:color="auto"/>
          </w:divBdr>
        </w:div>
        <w:div w:id="1964844380">
          <w:marLeft w:val="480"/>
          <w:marRight w:val="0"/>
          <w:marTop w:val="0"/>
          <w:marBottom w:val="0"/>
          <w:divBdr>
            <w:top w:val="none" w:sz="0" w:space="0" w:color="auto"/>
            <w:left w:val="none" w:sz="0" w:space="0" w:color="auto"/>
            <w:bottom w:val="none" w:sz="0" w:space="0" w:color="auto"/>
            <w:right w:val="none" w:sz="0" w:space="0" w:color="auto"/>
          </w:divBdr>
        </w:div>
        <w:div w:id="765003921">
          <w:marLeft w:val="480"/>
          <w:marRight w:val="0"/>
          <w:marTop w:val="0"/>
          <w:marBottom w:val="0"/>
          <w:divBdr>
            <w:top w:val="none" w:sz="0" w:space="0" w:color="auto"/>
            <w:left w:val="none" w:sz="0" w:space="0" w:color="auto"/>
            <w:bottom w:val="none" w:sz="0" w:space="0" w:color="auto"/>
            <w:right w:val="none" w:sz="0" w:space="0" w:color="auto"/>
          </w:divBdr>
        </w:div>
        <w:div w:id="1146554617">
          <w:marLeft w:val="480"/>
          <w:marRight w:val="0"/>
          <w:marTop w:val="0"/>
          <w:marBottom w:val="0"/>
          <w:divBdr>
            <w:top w:val="none" w:sz="0" w:space="0" w:color="auto"/>
            <w:left w:val="none" w:sz="0" w:space="0" w:color="auto"/>
            <w:bottom w:val="none" w:sz="0" w:space="0" w:color="auto"/>
            <w:right w:val="none" w:sz="0" w:space="0" w:color="auto"/>
          </w:divBdr>
        </w:div>
        <w:div w:id="1445999011">
          <w:marLeft w:val="480"/>
          <w:marRight w:val="0"/>
          <w:marTop w:val="0"/>
          <w:marBottom w:val="0"/>
          <w:divBdr>
            <w:top w:val="none" w:sz="0" w:space="0" w:color="auto"/>
            <w:left w:val="none" w:sz="0" w:space="0" w:color="auto"/>
            <w:bottom w:val="none" w:sz="0" w:space="0" w:color="auto"/>
            <w:right w:val="none" w:sz="0" w:space="0" w:color="auto"/>
          </w:divBdr>
        </w:div>
        <w:div w:id="511721082">
          <w:marLeft w:val="480"/>
          <w:marRight w:val="0"/>
          <w:marTop w:val="0"/>
          <w:marBottom w:val="0"/>
          <w:divBdr>
            <w:top w:val="none" w:sz="0" w:space="0" w:color="auto"/>
            <w:left w:val="none" w:sz="0" w:space="0" w:color="auto"/>
            <w:bottom w:val="none" w:sz="0" w:space="0" w:color="auto"/>
            <w:right w:val="none" w:sz="0" w:space="0" w:color="auto"/>
          </w:divBdr>
        </w:div>
        <w:div w:id="1210649850">
          <w:marLeft w:val="480"/>
          <w:marRight w:val="0"/>
          <w:marTop w:val="0"/>
          <w:marBottom w:val="0"/>
          <w:divBdr>
            <w:top w:val="none" w:sz="0" w:space="0" w:color="auto"/>
            <w:left w:val="none" w:sz="0" w:space="0" w:color="auto"/>
            <w:bottom w:val="none" w:sz="0" w:space="0" w:color="auto"/>
            <w:right w:val="none" w:sz="0" w:space="0" w:color="auto"/>
          </w:divBdr>
        </w:div>
        <w:div w:id="870612083">
          <w:marLeft w:val="480"/>
          <w:marRight w:val="0"/>
          <w:marTop w:val="0"/>
          <w:marBottom w:val="0"/>
          <w:divBdr>
            <w:top w:val="none" w:sz="0" w:space="0" w:color="auto"/>
            <w:left w:val="none" w:sz="0" w:space="0" w:color="auto"/>
            <w:bottom w:val="none" w:sz="0" w:space="0" w:color="auto"/>
            <w:right w:val="none" w:sz="0" w:space="0" w:color="auto"/>
          </w:divBdr>
        </w:div>
        <w:div w:id="375666912">
          <w:marLeft w:val="480"/>
          <w:marRight w:val="0"/>
          <w:marTop w:val="0"/>
          <w:marBottom w:val="0"/>
          <w:divBdr>
            <w:top w:val="none" w:sz="0" w:space="0" w:color="auto"/>
            <w:left w:val="none" w:sz="0" w:space="0" w:color="auto"/>
            <w:bottom w:val="none" w:sz="0" w:space="0" w:color="auto"/>
            <w:right w:val="none" w:sz="0" w:space="0" w:color="auto"/>
          </w:divBdr>
        </w:div>
        <w:div w:id="817501627">
          <w:marLeft w:val="480"/>
          <w:marRight w:val="0"/>
          <w:marTop w:val="0"/>
          <w:marBottom w:val="0"/>
          <w:divBdr>
            <w:top w:val="none" w:sz="0" w:space="0" w:color="auto"/>
            <w:left w:val="none" w:sz="0" w:space="0" w:color="auto"/>
            <w:bottom w:val="none" w:sz="0" w:space="0" w:color="auto"/>
            <w:right w:val="none" w:sz="0" w:space="0" w:color="auto"/>
          </w:divBdr>
        </w:div>
        <w:div w:id="1648775346">
          <w:marLeft w:val="480"/>
          <w:marRight w:val="0"/>
          <w:marTop w:val="0"/>
          <w:marBottom w:val="0"/>
          <w:divBdr>
            <w:top w:val="none" w:sz="0" w:space="0" w:color="auto"/>
            <w:left w:val="none" w:sz="0" w:space="0" w:color="auto"/>
            <w:bottom w:val="none" w:sz="0" w:space="0" w:color="auto"/>
            <w:right w:val="none" w:sz="0" w:space="0" w:color="auto"/>
          </w:divBdr>
        </w:div>
        <w:div w:id="195122359">
          <w:marLeft w:val="480"/>
          <w:marRight w:val="0"/>
          <w:marTop w:val="0"/>
          <w:marBottom w:val="0"/>
          <w:divBdr>
            <w:top w:val="none" w:sz="0" w:space="0" w:color="auto"/>
            <w:left w:val="none" w:sz="0" w:space="0" w:color="auto"/>
            <w:bottom w:val="none" w:sz="0" w:space="0" w:color="auto"/>
            <w:right w:val="none" w:sz="0" w:space="0" w:color="auto"/>
          </w:divBdr>
        </w:div>
        <w:div w:id="411393731">
          <w:marLeft w:val="480"/>
          <w:marRight w:val="0"/>
          <w:marTop w:val="0"/>
          <w:marBottom w:val="0"/>
          <w:divBdr>
            <w:top w:val="none" w:sz="0" w:space="0" w:color="auto"/>
            <w:left w:val="none" w:sz="0" w:space="0" w:color="auto"/>
            <w:bottom w:val="none" w:sz="0" w:space="0" w:color="auto"/>
            <w:right w:val="none" w:sz="0" w:space="0" w:color="auto"/>
          </w:divBdr>
        </w:div>
        <w:div w:id="1459029220">
          <w:marLeft w:val="480"/>
          <w:marRight w:val="0"/>
          <w:marTop w:val="0"/>
          <w:marBottom w:val="0"/>
          <w:divBdr>
            <w:top w:val="none" w:sz="0" w:space="0" w:color="auto"/>
            <w:left w:val="none" w:sz="0" w:space="0" w:color="auto"/>
            <w:bottom w:val="none" w:sz="0" w:space="0" w:color="auto"/>
            <w:right w:val="none" w:sz="0" w:space="0" w:color="auto"/>
          </w:divBdr>
        </w:div>
        <w:div w:id="1433819349">
          <w:marLeft w:val="480"/>
          <w:marRight w:val="0"/>
          <w:marTop w:val="0"/>
          <w:marBottom w:val="0"/>
          <w:divBdr>
            <w:top w:val="none" w:sz="0" w:space="0" w:color="auto"/>
            <w:left w:val="none" w:sz="0" w:space="0" w:color="auto"/>
            <w:bottom w:val="none" w:sz="0" w:space="0" w:color="auto"/>
            <w:right w:val="none" w:sz="0" w:space="0" w:color="auto"/>
          </w:divBdr>
        </w:div>
        <w:div w:id="1334184120">
          <w:marLeft w:val="480"/>
          <w:marRight w:val="0"/>
          <w:marTop w:val="0"/>
          <w:marBottom w:val="0"/>
          <w:divBdr>
            <w:top w:val="none" w:sz="0" w:space="0" w:color="auto"/>
            <w:left w:val="none" w:sz="0" w:space="0" w:color="auto"/>
            <w:bottom w:val="none" w:sz="0" w:space="0" w:color="auto"/>
            <w:right w:val="none" w:sz="0" w:space="0" w:color="auto"/>
          </w:divBdr>
        </w:div>
        <w:div w:id="1464730404">
          <w:marLeft w:val="480"/>
          <w:marRight w:val="0"/>
          <w:marTop w:val="0"/>
          <w:marBottom w:val="0"/>
          <w:divBdr>
            <w:top w:val="none" w:sz="0" w:space="0" w:color="auto"/>
            <w:left w:val="none" w:sz="0" w:space="0" w:color="auto"/>
            <w:bottom w:val="none" w:sz="0" w:space="0" w:color="auto"/>
            <w:right w:val="none" w:sz="0" w:space="0" w:color="auto"/>
          </w:divBdr>
        </w:div>
        <w:div w:id="1040981099">
          <w:marLeft w:val="480"/>
          <w:marRight w:val="0"/>
          <w:marTop w:val="0"/>
          <w:marBottom w:val="0"/>
          <w:divBdr>
            <w:top w:val="none" w:sz="0" w:space="0" w:color="auto"/>
            <w:left w:val="none" w:sz="0" w:space="0" w:color="auto"/>
            <w:bottom w:val="none" w:sz="0" w:space="0" w:color="auto"/>
            <w:right w:val="none" w:sz="0" w:space="0" w:color="auto"/>
          </w:divBdr>
        </w:div>
        <w:div w:id="2012440022">
          <w:marLeft w:val="480"/>
          <w:marRight w:val="0"/>
          <w:marTop w:val="0"/>
          <w:marBottom w:val="0"/>
          <w:divBdr>
            <w:top w:val="none" w:sz="0" w:space="0" w:color="auto"/>
            <w:left w:val="none" w:sz="0" w:space="0" w:color="auto"/>
            <w:bottom w:val="none" w:sz="0" w:space="0" w:color="auto"/>
            <w:right w:val="none" w:sz="0" w:space="0" w:color="auto"/>
          </w:divBdr>
        </w:div>
        <w:div w:id="1641381471">
          <w:marLeft w:val="480"/>
          <w:marRight w:val="0"/>
          <w:marTop w:val="0"/>
          <w:marBottom w:val="0"/>
          <w:divBdr>
            <w:top w:val="none" w:sz="0" w:space="0" w:color="auto"/>
            <w:left w:val="none" w:sz="0" w:space="0" w:color="auto"/>
            <w:bottom w:val="none" w:sz="0" w:space="0" w:color="auto"/>
            <w:right w:val="none" w:sz="0" w:space="0" w:color="auto"/>
          </w:divBdr>
        </w:div>
        <w:div w:id="271598492">
          <w:marLeft w:val="480"/>
          <w:marRight w:val="0"/>
          <w:marTop w:val="0"/>
          <w:marBottom w:val="0"/>
          <w:divBdr>
            <w:top w:val="none" w:sz="0" w:space="0" w:color="auto"/>
            <w:left w:val="none" w:sz="0" w:space="0" w:color="auto"/>
            <w:bottom w:val="none" w:sz="0" w:space="0" w:color="auto"/>
            <w:right w:val="none" w:sz="0" w:space="0" w:color="auto"/>
          </w:divBdr>
        </w:div>
        <w:div w:id="980964770">
          <w:marLeft w:val="480"/>
          <w:marRight w:val="0"/>
          <w:marTop w:val="0"/>
          <w:marBottom w:val="0"/>
          <w:divBdr>
            <w:top w:val="none" w:sz="0" w:space="0" w:color="auto"/>
            <w:left w:val="none" w:sz="0" w:space="0" w:color="auto"/>
            <w:bottom w:val="none" w:sz="0" w:space="0" w:color="auto"/>
            <w:right w:val="none" w:sz="0" w:space="0" w:color="auto"/>
          </w:divBdr>
        </w:div>
        <w:div w:id="236669602">
          <w:marLeft w:val="480"/>
          <w:marRight w:val="0"/>
          <w:marTop w:val="0"/>
          <w:marBottom w:val="0"/>
          <w:divBdr>
            <w:top w:val="none" w:sz="0" w:space="0" w:color="auto"/>
            <w:left w:val="none" w:sz="0" w:space="0" w:color="auto"/>
            <w:bottom w:val="none" w:sz="0" w:space="0" w:color="auto"/>
            <w:right w:val="none" w:sz="0" w:space="0" w:color="auto"/>
          </w:divBdr>
        </w:div>
        <w:div w:id="1872302816">
          <w:marLeft w:val="480"/>
          <w:marRight w:val="0"/>
          <w:marTop w:val="0"/>
          <w:marBottom w:val="0"/>
          <w:divBdr>
            <w:top w:val="none" w:sz="0" w:space="0" w:color="auto"/>
            <w:left w:val="none" w:sz="0" w:space="0" w:color="auto"/>
            <w:bottom w:val="none" w:sz="0" w:space="0" w:color="auto"/>
            <w:right w:val="none" w:sz="0" w:space="0" w:color="auto"/>
          </w:divBdr>
        </w:div>
        <w:div w:id="361790760">
          <w:marLeft w:val="480"/>
          <w:marRight w:val="0"/>
          <w:marTop w:val="0"/>
          <w:marBottom w:val="0"/>
          <w:divBdr>
            <w:top w:val="none" w:sz="0" w:space="0" w:color="auto"/>
            <w:left w:val="none" w:sz="0" w:space="0" w:color="auto"/>
            <w:bottom w:val="none" w:sz="0" w:space="0" w:color="auto"/>
            <w:right w:val="none" w:sz="0" w:space="0" w:color="auto"/>
          </w:divBdr>
        </w:div>
        <w:div w:id="869955821">
          <w:marLeft w:val="480"/>
          <w:marRight w:val="0"/>
          <w:marTop w:val="0"/>
          <w:marBottom w:val="0"/>
          <w:divBdr>
            <w:top w:val="none" w:sz="0" w:space="0" w:color="auto"/>
            <w:left w:val="none" w:sz="0" w:space="0" w:color="auto"/>
            <w:bottom w:val="none" w:sz="0" w:space="0" w:color="auto"/>
            <w:right w:val="none" w:sz="0" w:space="0" w:color="auto"/>
          </w:divBdr>
        </w:div>
        <w:div w:id="898855905">
          <w:marLeft w:val="480"/>
          <w:marRight w:val="0"/>
          <w:marTop w:val="0"/>
          <w:marBottom w:val="0"/>
          <w:divBdr>
            <w:top w:val="none" w:sz="0" w:space="0" w:color="auto"/>
            <w:left w:val="none" w:sz="0" w:space="0" w:color="auto"/>
            <w:bottom w:val="none" w:sz="0" w:space="0" w:color="auto"/>
            <w:right w:val="none" w:sz="0" w:space="0" w:color="auto"/>
          </w:divBdr>
        </w:div>
        <w:div w:id="870654357">
          <w:marLeft w:val="480"/>
          <w:marRight w:val="0"/>
          <w:marTop w:val="0"/>
          <w:marBottom w:val="0"/>
          <w:divBdr>
            <w:top w:val="none" w:sz="0" w:space="0" w:color="auto"/>
            <w:left w:val="none" w:sz="0" w:space="0" w:color="auto"/>
            <w:bottom w:val="none" w:sz="0" w:space="0" w:color="auto"/>
            <w:right w:val="none" w:sz="0" w:space="0" w:color="auto"/>
          </w:divBdr>
        </w:div>
        <w:div w:id="1501851955">
          <w:marLeft w:val="480"/>
          <w:marRight w:val="0"/>
          <w:marTop w:val="0"/>
          <w:marBottom w:val="0"/>
          <w:divBdr>
            <w:top w:val="none" w:sz="0" w:space="0" w:color="auto"/>
            <w:left w:val="none" w:sz="0" w:space="0" w:color="auto"/>
            <w:bottom w:val="none" w:sz="0" w:space="0" w:color="auto"/>
            <w:right w:val="none" w:sz="0" w:space="0" w:color="auto"/>
          </w:divBdr>
        </w:div>
        <w:div w:id="1503086887">
          <w:marLeft w:val="480"/>
          <w:marRight w:val="0"/>
          <w:marTop w:val="0"/>
          <w:marBottom w:val="0"/>
          <w:divBdr>
            <w:top w:val="none" w:sz="0" w:space="0" w:color="auto"/>
            <w:left w:val="none" w:sz="0" w:space="0" w:color="auto"/>
            <w:bottom w:val="none" w:sz="0" w:space="0" w:color="auto"/>
            <w:right w:val="none" w:sz="0" w:space="0" w:color="auto"/>
          </w:divBdr>
        </w:div>
        <w:div w:id="176044784">
          <w:marLeft w:val="480"/>
          <w:marRight w:val="0"/>
          <w:marTop w:val="0"/>
          <w:marBottom w:val="0"/>
          <w:divBdr>
            <w:top w:val="none" w:sz="0" w:space="0" w:color="auto"/>
            <w:left w:val="none" w:sz="0" w:space="0" w:color="auto"/>
            <w:bottom w:val="none" w:sz="0" w:space="0" w:color="auto"/>
            <w:right w:val="none" w:sz="0" w:space="0" w:color="auto"/>
          </w:divBdr>
        </w:div>
        <w:div w:id="1553613273">
          <w:marLeft w:val="480"/>
          <w:marRight w:val="0"/>
          <w:marTop w:val="0"/>
          <w:marBottom w:val="0"/>
          <w:divBdr>
            <w:top w:val="none" w:sz="0" w:space="0" w:color="auto"/>
            <w:left w:val="none" w:sz="0" w:space="0" w:color="auto"/>
            <w:bottom w:val="none" w:sz="0" w:space="0" w:color="auto"/>
            <w:right w:val="none" w:sz="0" w:space="0" w:color="auto"/>
          </w:divBdr>
        </w:div>
        <w:div w:id="424618025">
          <w:marLeft w:val="480"/>
          <w:marRight w:val="0"/>
          <w:marTop w:val="0"/>
          <w:marBottom w:val="0"/>
          <w:divBdr>
            <w:top w:val="none" w:sz="0" w:space="0" w:color="auto"/>
            <w:left w:val="none" w:sz="0" w:space="0" w:color="auto"/>
            <w:bottom w:val="none" w:sz="0" w:space="0" w:color="auto"/>
            <w:right w:val="none" w:sz="0" w:space="0" w:color="auto"/>
          </w:divBdr>
        </w:div>
        <w:div w:id="1432749321">
          <w:marLeft w:val="480"/>
          <w:marRight w:val="0"/>
          <w:marTop w:val="0"/>
          <w:marBottom w:val="0"/>
          <w:divBdr>
            <w:top w:val="none" w:sz="0" w:space="0" w:color="auto"/>
            <w:left w:val="none" w:sz="0" w:space="0" w:color="auto"/>
            <w:bottom w:val="none" w:sz="0" w:space="0" w:color="auto"/>
            <w:right w:val="none" w:sz="0" w:space="0" w:color="auto"/>
          </w:divBdr>
        </w:div>
        <w:div w:id="1318993747">
          <w:marLeft w:val="480"/>
          <w:marRight w:val="0"/>
          <w:marTop w:val="0"/>
          <w:marBottom w:val="0"/>
          <w:divBdr>
            <w:top w:val="none" w:sz="0" w:space="0" w:color="auto"/>
            <w:left w:val="none" w:sz="0" w:space="0" w:color="auto"/>
            <w:bottom w:val="none" w:sz="0" w:space="0" w:color="auto"/>
            <w:right w:val="none" w:sz="0" w:space="0" w:color="auto"/>
          </w:divBdr>
        </w:div>
        <w:div w:id="134569378">
          <w:marLeft w:val="480"/>
          <w:marRight w:val="0"/>
          <w:marTop w:val="0"/>
          <w:marBottom w:val="0"/>
          <w:divBdr>
            <w:top w:val="none" w:sz="0" w:space="0" w:color="auto"/>
            <w:left w:val="none" w:sz="0" w:space="0" w:color="auto"/>
            <w:bottom w:val="none" w:sz="0" w:space="0" w:color="auto"/>
            <w:right w:val="none" w:sz="0" w:space="0" w:color="auto"/>
          </w:divBdr>
        </w:div>
        <w:div w:id="1226844011">
          <w:marLeft w:val="480"/>
          <w:marRight w:val="0"/>
          <w:marTop w:val="0"/>
          <w:marBottom w:val="0"/>
          <w:divBdr>
            <w:top w:val="none" w:sz="0" w:space="0" w:color="auto"/>
            <w:left w:val="none" w:sz="0" w:space="0" w:color="auto"/>
            <w:bottom w:val="none" w:sz="0" w:space="0" w:color="auto"/>
            <w:right w:val="none" w:sz="0" w:space="0" w:color="auto"/>
          </w:divBdr>
        </w:div>
        <w:div w:id="409618752">
          <w:marLeft w:val="480"/>
          <w:marRight w:val="0"/>
          <w:marTop w:val="0"/>
          <w:marBottom w:val="0"/>
          <w:divBdr>
            <w:top w:val="none" w:sz="0" w:space="0" w:color="auto"/>
            <w:left w:val="none" w:sz="0" w:space="0" w:color="auto"/>
            <w:bottom w:val="none" w:sz="0" w:space="0" w:color="auto"/>
            <w:right w:val="none" w:sz="0" w:space="0" w:color="auto"/>
          </w:divBdr>
        </w:div>
        <w:div w:id="699161525">
          <w:marLeft w:val="480"/>
          <w:marRight w:val="0"/>
          <w:marTop w:val="0"/>
          <w:marBottom w:val="0"/>
          <w:divBdr>
            <w:top w:val="none" w:sz="0" w:space="0" w:color="auto"/>
            <w:left w:val="none" w:sz="0" w:space="0" w:color="auto"/>
            <w:bottom w:val="none" w:sz="0" w:space="0" w:color="auto"/>
            <w:right w:val="none" w:sz="0" w:space="0" w:color="auto"/>
          </w:divBdr>
        </w:div>
        <w:div w:id="552153941">
          <w:marLeft w:val="480"/>
          <w:marRight w:val="0"/>
          <w:marTop w:val="0"/>
          <w:marBottom w:val="0"/>
          <w:divBdr>
            <w:top w:val="none" w:sz="0" w:space="0" w:color="auto"/>
            <w:left w:val="none" w:sz="0" w:space="0" w:color="auto"/>
            <w:bottom w:val="none" w:sz="0" w:space="0" w:color="auto"/>
            <w:right w:val="none" w:sz="0" w:space="0" w:color="auto"/>
          </w:divBdr>
        </w:div>
        <w:div w:id="1841658857">
          <w:marLeft w:val="480"/>
          <w:marRight w:val="0"/>
          <w:marTop w:val="0"/>
          <w:marBottom w:val="0"/>
          <w:divBdr>
            <w:top w:val="none" w:sz="0" w:space="0" w:color="auto"/>
            <w:left w:val="none" w:sz="0" w:space="0" w:color="auto"/>
            <w:bottom w:val="none" w:sz="0" w:space="0" w:color="auto"/>
            <w:right w:val="none" w:sz="0" w:space="0" w:color="auto"/>
          </w:divBdr>
        </w:div>
        <w:div w:id="390268777">
          <w:marLeft w:val="480"/>
          <w:marRight w:val="0"/>
          <w:marTop w:val="0"/>
          <w:marBottom w:val="0"/>
          <w:divBdr>
            <w:top w:val="none" w:sz="0" w:space="0" w:color="auto"/>
            <w:left w:val="none" w:sz="0" w:space="0" w:color="auto"/>
            <w:bottom w:val="none" w:sz="0" w:space="0" w:color="auto"/>
            <w:right w:val="none" w:sz="0" w:space="0" w:color="auto"/>
          </w:divBdr>
        </w:div>
        <w:div w:id="619385951">
          <w:marLeft w:val="480"/>
          <w:marRight w:val="0"/>
          <w:marTop w:val="0"/>
          <w:marBottom w:val="0"/>
          <w:divBdr>
            <w:top w:val="none" w:sz="0" w:space="0" w:color="auto"/>
            <w:left w:val="none" w:sz="0" w:space="0" w:color="auto"/>
            <w:bottom w:val="none" w:sz="0" w:space="0" w:color="auto"/>
            <w:right w:val="none" w:sz="0" w:space="0" w:color="auto"/>
          </w:divBdr>
        </w:div>
        <w:div w:id="1616985158">
          <w:marLeft w:val="480"/>
          <w:marRight w:val="0"/>
          <w:marTop w:val="0"/>
          <w:marBottom w:val="0"/>
          <w:divBdr>
            <w:top w:val="none" w:sz="0" w:space="0" w:color="auto"/>
            <w:left w:val="none" w:sz="0" w:space="0" w:color="auto"/>
            <w:bottom w:val="none" w:sz="0" w:space="0" w:color="auto"/>
            <w:right w:val="none" w:sz="0" w:space="0" w:color="auto"/>
          </w:divBdr>
        </w:div>
        <w:div w:id="1811481596">
          <w:marLeft w:val="480"/>
          <w:marRight w:val="0"/>
          <w:marTop w:val="0"/>
          <w:marBottom w:val="0"/>
          <w:divBdr>
            <w:top w:val="none" w:sz="0" w:space="0" w:color="auto"/>
            <w:left w:val="none" w:sz="0" w:space="0" w:color="auto"/>
            <w:bottom w:val="none" w:sz="0" w:space="0" w:color="auto"/>
            <w:right w:val="none" w:sz="0" w:space="0" w:color="auto"/>
          </w:divBdr>
        </w:div>
        <w:div w:id="2141415087">
          <w:marLeft w:val="480"/>
          <w:marRight w:val="0"/>
          <w:marTop w:val="0"/>
          <w:marBottom w:val="0"/>
          <w:divBdr>
            <w:top w:val="none" w:sz="0" w:space="0" w:color="auto"/>
            <w:left w:val="none" w:sz="0" w:space="0" w:color="auto"/>
            <w:bottom w:val="none" w:sz="0" w:space="0" w:color="auto"/>
            <w:right w:val="none" w:sz="0" w:space="0" w:color="auto"/>
          </w:divBdr>
        </w:div>
        <w:div w:id="2097090395">
          <w:marLeft w:val="480"/>
          <w:marRight w:val="0"/>
          <w:marTop w:val="0"/>
          <w:marBottom w:val="0"/>
          <w:divBdr>
            <w:top w:val="none" w:sz="0" w:space="0" w:color="auto"/>
            <w:left w:val="none" w:sz="0" w:space="0" w:color="auto"/>
            <w:bottom w:val="none" w:sz="0" w:space="0" w:color="auto"/>
            <w:right w:val="none" w:sz="0" w:space="0" w:color="auto"/>
          </w:divBdr>
        </w:div>
        <w:div w:id="1412384256">
          <w:marLeft w:val="480"/>
          <w:marRight w:val="0"/>
          <w:marTop w:val="0"/>
          <w:marBottom w:val="0"/>
          <w:divBdr>
            <w:top w:val="none" w:sz="0" w:space="0" w:color="auto"/>
            <w:left w:val="none" w:sz="0" w:space="0" w:color="auto"/>
            <w:bottom w:val="none" w:sz="0" w:space="0" w:color="auto"/>
            <w:right w:val="none" w:sz="0" w:space="0" w:color="auto"/>
          </w:divBdr>
        </w:div>
        <w:div w:id="514149414">
          <w:marLeft w:val="480"/>
          <w:marRight w:val="0"/>
          <w:marTop w:val="0"/>
          <w:marBottom w:val="0"/>
          <w:divBdr>
            <w:top w:val="none" w:sz="0" w:space="0" w:color="auto"/>
            <w:left w:val="none" w:sz="0" w:space="0" w:color="auto"/>
            <w:bottom w:val="none" w:sz="0" w:space="0" w:color="auto"/>
            <w:right w:val="none" w:sz="0" w:space="0" w:color="auto"/>
          </w:divBdr>
        </w:div>
        <w:div w:id="766314281">
          <w:marLeft w:val="480"/>
          <w:marRight w:val="0"/>
          <w:marTop w:val="0"/>
          <w:marBottom w:val="0"/>
          <w:divBdr>
            <w:top w:val="none" w:sz="0" w:space="0" w:color="auto"/>
            <w:left w:val="none" w:sz="0" w:space="0" w:color="auto"/>
            <w:bottom w:val="none" w:sz="0" w:space="0" w:color="auto"/>
            <w:right w:val="none" w:sz="0" w:space="0" w:color="auto"/>
          </w:divBdr>
        </w:div>
        <w:div w:id="152141150">
          <w:marLeft w:val="480"/>
          <w:marRight w:val="0"/>
          <w:marTop w:val="0"/>
          <w:marBottom w:val="0"/>
          <w:divBdr>
            <w:top w:val="none" w:sz="0" w:space="0" w:color="auto"/>
            <w:left w:val="none" w:sz="0" w:space="0" w:color="auto"/>
            <w:bottom w:val="none" w:sz="0" w:space="0" w:color="auto"/>
            <w:right w:val="none" w:sz="0" w:space="0" w:color="auto"/>
          </w:divBdr>
        </w:div>
        <w:div w:id="1323392933">
          <w:marLeft w:val="480"/>
          <w:marRight w:val="0"/>
          <w:marTop w:val="0"/>
          <w:marBottom w:val="0"/>
          <w:divBdr>
            <w:top w:val="none" w:sz="0" w:space="0" w:color="auto"/>
            <w:left w:val="none" w:sz="0" w:space="0" w:color="auto"/>
            <w:bottom w:val="none" w:sz="0" w:space="0" w:color="auto"/>
            <w:right w:val="none" w:sz="0" w:space="0" w:color="auto"/>
          </w:divBdr>
        </w:div>
        <w:div w:id="311763057">
          <w:marLeft w:val="480"/>
          <w:marRight w:val="0"/>
          <w:marTop w:val="0"/>
          <w:marBottom w:val="0"/>
          <w:divBdr>
            <w:top w:val="none" w:sz="0" w:space="0" w:color="auto"/>
            <w:left w:val="none" w:sz="0" w:space="0" w:color="auto"/>
            <w:bottom w:val="none" w:sz="0" w:space="0" w:color="auto"/>
            <w:right w:val="none" w:sz="0" w:space="0" w:color="auto"/>
          </w:divBdr>
        </w:div>
        <w:div w:id="68818883">
          <w:marLeft w:val="480"/>
          <w:marRight w:val="0"/>
          <w:marTop w:val="0"/>
          <w:marBottom w:val="0"/>
          <w:divBdr>
            <w:top w:val="none" w:sz="0" w:space="0" w:color="auto"/>
            <w:left w:val="none" w:sz="0" w:space="0" w:color="auto"/>
            <w:bottom w:val="none" w:sz="0" w:space="0" w:color="auto"/>
            <w:right w:val="none" w:sz="0" w:space="0" w:color="auto"/>
          </w:divBdr>
        </w:div>
        <w:div w:id="1952474777">
          <w:marLeft w:val="480"/>
          <w:marRight w:val="0"/>
          <w:marTop w:val="0"/>
          <w:marBottom w:val="0"/>
          <w:divBdr>
            <w:top w:val="none" w:sz="0" w:space="0" w:color="auto"/>
            <w:left w:val="none" w:sz="0" w:space="0" w:color="auto"/>
            <w:bottom w:val="none" w:sz="0" w:space="0" w:color="auto"/>
            <w:right w:val="none" w:sz="0" w:space="0" w:color="auto"/>
          </w:divBdr>
        </w:div>
        <w:div w:id="1276324950">
          <w:marLeft w:val="480"/>
          <w:marRight w:val="0"/>
          <w:marTop w:val="0"/>
          <w:marBottom w:val="0"/>
          <w:divBdr>
            <w:top w:val="none" w:sz="0" w:space="0" w:color="auto"/>
            <w:left w:val="none" w:sz="0" w:space="0" w:color="auto"/>
            <w:bottom w:val="none" w:sz="0" w:space="0" w:color="auto"/>
            <w:right w:val="none" w:sz="0" w:space="0" w:color="auto"/>
          </w:divBdr>
        </w:div>
      </w:divsChild>
    </w:div>
    <w:div w:id="1772358983">
      <w:bodyDiv w:val="1"/>
      <w:marLeft w:val="0"/>
      <w:marRight w:val="0"/>
      <w:marTop w:val="0"/>
      <w:marBottom w:val="0"/>
      <w:divBdr>
        <w:top w:val="none" w:sz="0" w:space="0" w:color="auto"/>
        <w:left w:val="none" w:sz="0" w:space="0" w:color="auto"/>
        <w:bottom w:val="none" w:sz="0" w:space="0" w:color="auto"/>
        <w:right w:val="none" w:sz="0" w:space="0" w:color="auto"/>
      </w:divBdr>
    </w:div>
    <w:div w:id="1772624699">
      <w:bodyDiv w:val="1"/>
      <w:marLeft w:val="0"/>
      <w:marRight w:val="0"/>
      <w:marTop w:val="0"/>
      <w:marBottom w:val="0"/>
      <w:divBdr>
        <w:top w:val="none" w:sz="0" w:space="0" w:color="auto"/>
        <w:left w:val="none" w:sz="0" w:space="0" w:color="auto"/>
        <w:bottom w:val="none" w:sz="0" w:space="0" w:color="auto"/>
        <w:right w:val="none" w:sz="0" w:space="0" w:color="auto"/>
      </w:divBdr>
    </w:div>
    <w:div w:id="1773013867">
      <w:bodyDiv w:val="1"/>
      <w:marLeft w:val="0"/>
      <w:marRight w:val="0"/>
      <w:marTop w:val="0"/>
      <w:marBottom w:val="0"/>
      <w:divBdr>
        <w:top w:val="none" w:sz="0" w:space="0" w:color="auto"/>
        <w:left w:val="none" w:sz="0" w:space="0" w:color="auto"/>
        <w:bottom w:val="none" w:sz="0" w:space="0" w:color="auto"/>
        <w:right w:val="none" w:sz="0" w:space="0" w:color="auto"/>
      </w:divBdr>
    </w:div>
    <w:div w:id="1773471361">
      <w:bodyDiv w:val="1"/>
      <w:marLeft w:val="0"/>
      <w:marRight w:val="0"/>
      <w:marTop w:val="0"/>
      <w:marBottom w:val="0"/>
      <w:divBdr>
        <w:top w:val="none" w:sz="0" w:space="0" w:color="auto"/>
        <w:left w:val="none" w:sz="0" w:space="0" w:color="auto"/>
        <w:bottom w:val="none" w:sz="0" w:space="0" w:color="auto"/>
        <w:right w:val="none" w:sz="0" w:space="0" w:color="auto"/>
      </w:divBdr>
    </w:div>
    <w:div w:id="1775320125">
      <w:bodyDiv w:val="1"/>
      <w:marLeft w:val="0"/>
      <w:marRight w:val="0"/>
      <w:marTop w:val="0"/>
      <w:marBottom w:val="0"/>
      <w:divBdr>
        <w:top w:val="none" w:sz="0" w:space="0" w:color="auto"/>
        <w:left w:val="none" w:sz="0" w:space="0" w:color="auto"/>
        <w:bottom w:val="none" w:sz="0" w:space="0" w:color="auto"/>
        <w:right w:val="none" w:sz="0" w:space="0" w:color="auto"/>
      </w:divBdr>
    </w:div>
    <w:div w:id="1775704822">
      <w:bodyDiv w:val="1"/>
      <w:marLeft w:val="0"/>
      <w:marRight w:val="0"/>
      <w:marTop w:val="0"/>
      <w:marBottom w:val="0"/>
      <w:divBdr>
        <w:top w:val="none" w:sz="0" w:space="0" w:color="auto"/>
        <w:left w:val="none" w:sz="0" w:space="0" w:color="auto"/>
        <w:bottom w:val="none" w:sz="0" w:space="0" w:color="auto"/>
        <w:right w:val="none" w:sz="0" w:space="0" w:color="auto"/>
      </w:divBdr>
    </w:div>
    <w:div w:id="1775859955">
      <w:bodyDiv w:val="1"/>
      <w:marLeft w:val="0"/>
      <w:marRight w:val="0"/>
      <w:marTop w:val="0"/>
      <w:marBottom w:val="0"/>
      <w:divBdr>
        <w:top w:val="none" w:sz="0" w:space="0" w:color="auto"/>
        <w:left w:val="none" w:sz="0" w:space="0" w:color="auto"/>
        <w:bottom w:val="none" w:sz="0" w:space="0" w:color="auto"/>
        <w:right w:val="none" w:sz="0" w:space="0" w:color="auto"/>
      </w:divBdr>
    </w:div>
    <w:div w:id="1776049645">
      <w:bodyDiv w:val="1"/>
      <w:marLeft w:val="0"/>
      <w:marRight w:val="0"/>
      <w:marTop w:val="0"/>
      <w:marBottom w:val="0"/>
      <w:divBdr>
        <w:top w:val="none" w:sz="0" w:space="0" w:color="auto"/>
        <w:left w:val="none" w:sz="0" w:space="0" w:color="auto"/>
        <w:bottom w:val="none" w:sz="0" w:space="0" w:color="auto"/>
        <w:right w:val="none" w:sz="0" w:space="0" w:color="auto"/>
      </w:divBdr>
    </w:div>
    <w:div w:id="1776556496">
      <w:bodyDiv w:val="1"/>
      <w:marLeft w:val="0"/>
      <w:marRight w:val="0"/>
      <w:marTop w:val="0"/>
      <w:marBottom w:val="0"/>
      <w:divBdr>
        <w:top w:val="none" w:sz="0" w:space="0" w:color="auto"/>
        <w:left w:val="none" w:sz="0" w:space="0" w:color="auto"/>
        <w:bottom w:val="none" w:sz="0" w:space="0" w:color="auto"/>
        <w:right w:val="none" w:sz="0" w:space="0" w:color="auto"/>
      </w:divBdr>
    </w:div>
    <w:div w:id="1776707512">
      <w:bodyDiv w:val="1"/>
      <w:marLeft w:val="0"/>
      <w:marRight w:val="0"/>
      <w:marTop w:val="0"/>
      <w:marBottom w:val="0"/>
      <w:divBdr>
        <w:top w:val="none" w:sz="0" w:space="0" w:color="auto"/>
        <w:left w:val="none" w:sz="0" w:space="0" w:color="auto"/>
        <w:bottom w:val="none" w:sz="0" w:space="0" w:color="auto"/>
        <w:right w:val="none" w:sz="0" w:space="0" w:color="auto"/>
      </w:divBdr>
    </w:div>
    <w:div w:id="1777599999">
      <w:bodyDiv w:val="1"/>
      <w:marLeft w:val="0"/>
      <w:marRight w:val="0"/>
      <w:marTop w:val="0"/>
      <w:marBottom w:val="0"/>
      <w:divBdr>
        <w:top w:val="none" w:sz="0" w:space="0" w:color="auto"/>
        <w:left w:val="none" w:sz="0" w:space="0" w:color="auto"/>
        <w:bottom w:val="none" w:sz="0" w:space="0" w:color="auto"/>
        <w:right w:val="none" w:sz="0" w:space="0" w:color="auto"/>
      </w:divBdr>
    </w:div>
    <w:div w:id="1777601581">
      <w:bodyDiv w:val="1"/>
      <w:marLeft w:val="0"/>
      <w:marRight w:val="0"/>
      <w:marTop w:val="0"/>
      <w:marBottom w:val="0"/>
      <w:divBdr>
        <w:top w:val="none" w:sz="0" w:space="0" w:color="auto"/>
        <w:left w:val="none" w:sz="0" w:space="0" w:color="auto"/>
        <w:bottom w:val="none" w:sz="0" w:space="0" w:color="auto"/>
        <w:right w:val="none" w:sz="0" w:space="0" w:color="auto"/>
      </w:divBdr>
    </w:div>
    <w:div w:id="1777603471">
      <w:bodyDiv w:val="1"/>
      <w:marLeft w:val="0"/>
      <w:marRight w:val="0"/>
      <w:marTop w:val="0"/>
      <w:marBottom w:val="0"/>
      <w:divBdr>
        <w:top w:val="none" w:sz="0" w:space="0" w:color="auto"/>
        <w:left w:val="none" w:sz="0" w:space="0" w:color="auto"/>
        <w:bottom w:val="none" w:sz="0" w:space="0" w:color="auto"/>
        <w:right w:val="none" w:sz="0" w:space="0" w:color="auto"/>
      </w:divBdr>
    </w:div>
    <w:div w:id="1777946765">
      <w:bodyDiv w:val="1"/>
      <w:marLeft w:val="0"/>
      <w:marRight w:val="0"/>
      <w:marTop w:val="0"/>
      <w:marBottom w:val="0"/>
      <w:divBdr>
        <w:top w:val="none" w:sz="0" w:space="0" w:color="auto"/>
        <w:left w:val="none" w:sz="0" w:space="0" w:color="auto"/>
        <w:bottom w:val="none" w:sz="0" w:space="0" w:color="auto"/>
        <w:right w:val="none" w:sz="0" w:space="0" w:color="auto"/>
      </w:divBdr>
    </w:div>
    <w:div w:id="1778984661">
      <w:bodyDiv w:val="1"/>
      <w:marLeft w:val="0"/>
      <w:marRight w:val="0"/>
      <w:marTop w:val="0"/>
      <w:marBottom w:val="0"/>
      <w:divBdr>
        <w:top w:val="none" w:sz="0" w:space="0" w:color="auto"/>
        <w:left w:val="none" w:sz="0" w:space="0" w:color="auto"/>
        <w:bottom w:val="none" w:sz="0" w:space="0" w:color="auto"/>
        <w:right w:val="none" w:sz="0" w:space="0" w:color="auto"/>
      </w:divBdr>
    </w:div>
    <w:div w:id="1780099666">
      <w:bodyDiv w:val="1"/>
      <w:marLeft w:val="0"/>
      <w:marRight w:val="0"/>
      <w:marTop w:val="0"/>
      <w:marBottom w:val="0"/>
      <w:divBdr>
        <w:top w:val="none" w:sz="0" w:space="0" w:color="auto"/>
        <w:left w:val="none" w:sz="0" w:space="0" w:color="auto"/>
        <w:bottom w:val="none" w:sz="0" w:space="0" w:color="auto"/>
        <w:right w:val="none" w:sz="0" w:space="0" w:color="auto"/>
      </w:divBdr>
    </w:div>
    <w:div w:id="1780368190">
      <w:bodyDiv w:val="1"/>
      <w:marLeft w:val="0"/>
      <w:marRight w:val="0"/>
      <w:marTop w:val="0"/>
      <w:marBottom w:val="0"/>
      <w:divBdr>
        <w:top w:val="none" w:sz="0" w:space="0" w:color="auto"/>
        <w:left w:val="none" w:sz="0" w:space="0" w:color="auto"/>
        <w:bottom w:val="none" w:sz="0" w:space="0" w:color="auto"/>
        <w:right w:val="none" w:sz="0" w:space="0" w:color="auto"/>
      </w:divBdr>
    </w:div>
    <w:div w:id="1780753660">
      <w:bodyDiv w:val="1"/>
      <w:marLeft w:val="0"/>
      <w:marRight w:val="0"/>
      <w:marTop w:val="0"/>
      <w:marBottom w:val="0"/>
      <w:divBdr>
        <w:top w:val="none" w:sz="0" w:space="0" w:color="auto"/>
        <w:left w:val="none" w:sz="0" w:space="0" w:color="auto"/>
        <w:bottom w:val="none" w:sz="0" w:space="0" w:color="auto"/>
        <w:right w:val="none" w:sz="0" w:space="0" w:color="auto"/>
      </w:divBdr>
    </w:div>
    <w:div w:id="1781216059">
      <w:bodyDiv w:val="1"/>
      <w:marLeft w:val="0"/>
      <w:marRight w:val="0"/>
      <w:marTop w:val="0"/>
      <w:marBottom w:val="0"/>
      <w:divBdr>
        <w:top w:val="none" w:sz="0" w:space="0" w:color="auto"/>
        <w:left w:val="none" w:sz="0" w:space="0" w:color="auto"/>
        <w:bottom w:val="none" w:sz="0" w:space="0" w:color="auto"/>
        <w:right w:val="none" w:sz="0" w:space="0" w:color="auto"/>
      </w:divBdr>
    </w:div>
    <w:div w:id="1781341678">
      <w:bodyDiv w:val="1"/>
      <w:marLeft w:val="0"/>
      <w:marRight w:val="0"/>
      <w:marTop w:val="0"/>
      <w:marBottom w:val="0"/>
      <w:divBdr>
        <w:top w:val="none" w:sz="0" w:space="0" w:color="auto"/>
        <w:left w:val="none" w:sz="0" w:space="0" w:color="auto"/>
        <w:bottom w:val="none" w:sz="0" w:space="0" w:color="auto"/>
        <w:right w:val="none" w:sz="0" w:space="0" w:color="auto"/>
      </w:divBdr>
    </w:div>
    <w:div w:id="1782459270">
      <w:bodyDiv w:val="1"/>
      <w:marLeft w:val="0"/>
      <w:marRight w:val="0"/>
      <w:marTop w:val="0"/>
      <w:marBottom w:val="0"/>
      <w:divBdr>
        <w:top w:val="none" w:sz="0" w:space="0" w:color="auto"/>
        <w:left w:val="none" w:sz="0" w:space="0" w:color="auto"/>
        <w:bottom w:val="none" w:sz="0" w:space="0" w:color="auto"/>
        <w:right w:val="none" w:sz="0" w:space="0" w:color="auto"/>
      </w:divBdr>
    </w:div>
    <w:div w:id="1782527517">
      <w:bodyDiv w:val="1"/>
      <w:marLeft w:val="0"/>
      <w:marRight w:val="0"/>
      <w:marTop w:val="0"/>
      <w:marBottom w:val="0"/>
      <w:divBdr>
        <w:top w:val="none" w:sz="0" w:space="0" w:color="auto"/>
        <w:left w:val="none" w:sz="0" w:space="0" w:color="auto"/>
        <w:bottom w:val="none" w:sz="0" w:space="0" w:color="auto"/>
        <w:right w:val="none" w:sz="0" w:space="0" w:color="auto"/>
      </w:divBdr>
    </w:div>
    <w:div w:id="1782727965">
      <w:bodyDiv w:val="1"/>
      <w:marLeft w:val="0"/>
      <w:marRight w:val="0"/>
      <w:marTop w:val="0"/>
      <w:marBottom w:val="0"/>
      <w:divBdr>
        <w:top w:val="none" w:sz="0" w:space="0" w:color="auto"/>
        <w:left w:val="none" w:sz="0" w:space="0" w:color="auto"/>
        <w:bottom w:val="none" w:sz="0" w:space="0" w:color="auto"/>
        <w:right w:val="none" w:sz="0" w:space="0" w:color="auto"/>
      </w:divBdr>
    </w:div>
    <w:div w:id="1782995648">
      <w:bodyDiv w:val="1"/>
      <w:marLeft w:val="0"/>
      <w:marRight w:val="0"/>
      <w:marTop w:val="0"/>
      <w:marBottom w:val="0"/>
      <w:divBdr>
        <w:top w:val="none" w:sz="0" w:space="0" w:color="auto"/>
        <w:left w:val="none" w:sz="0" w:space="0" w:color="auto"/>
        <w:bottom w:val="none" w:sz="0" w:space="0" w:color="auto"/>
        <w:right w:val="none" w:sz="0" w:space="0" w:color="auto"/>
      </w:divBdr>
    </w:div>
    <w:div w:id="1783301148">
      <w:bodyDiv w:val="1"/>
      <w:marLeft w:val="0"/>
      <w:marRight w:val="0"/>
      <w:marTop w:val="0"/>
      <w:marBottom w:val="0"/>
      <w:divBdr>
        <w:top w:val="none" w:sz="0" w:space="0" w:color="auto"/>
        <w:left w:val="none" w:sz="0" w:space="0" w:color="auto"/>
        <w:bottom w:val="none" w:sz="0" w:space="0" w:color="auto"/>
        <w:right w:val="none" w:sz="0" w:space="0" w:color="auto"/>
      </w:divBdr>
    </w:div>
    <w:div w:id="1783331975">
      <w:bodyDiv w:val="1"/>
      <w:marLeft w:val="0"/>
      <w:marRight w:val="0"/>
      <w:marTop w:val="0"/>
      <w:marBottom w:val="0"/>
      <w:divBdr>
        <w:top w:val="none" w:sz="0" w:space="0" w:color="auto"/>
        <w:left w:val="none" w:sz="0" w:space="0" w:color="auto"/>
        <w:bottom w:val="none" w:sz="0" w:space="0" w:color="auto"/>
        <w:right w:val="none" w:sz="0" w:space="0" w:color="auto"/>
      </w:divBdr>
    </w:div>
    <w:div w:id="1785726678">
      <w:bodyDiv w:val="1"/>
      <w:marLeft w:val="0"/>
      <w:marRight w:val="0"/>
      <w:marTop w:val="0"/>
      <w:marBottom w:val="0"/>
      <w:divBdr>
        <w:top w:val="none" w:sz="0" w:space="0" w:color="auto"/>
        <w:left w:val="none" w:sz="0" w:space="0" w:color="auto"/>
        <w:bottom w:val="none" w:sz="0" w:space="0" w:color="auto"/>
        <w:right w:val="none" w:sz="0" w:space="0" w:color="auto"/>
      </w:divBdr>
    </w:div>
    <w:div w:id="1785923197">
      <w:bodyDiv w:val="1"/>
      <w:marLeft w:val="0"/>
      <w:marRight w:val="0"/>
      <w:marTop w:val="0"/>
      <w:marBottom w:val="0"/>
      <w:divBdr>
        <w:top w:val="none" w:sz="0" w:space="0" w:color="auto"/>
        <w:left w:val="none" w:sz="0" w:space="0" w:color="auto"/>
        <w:bottom w:val="none" w:sz="0" w:space="0" w:color="auto"/>
        <w:right w:val="none" w:sz="0" w:space="0" w:color="auto"/>
      </w:divBdr>
    </w:div>
    <w:div w:id="1787460280">
      <w:bodyDiv w:val="1"/>
      <w:marLeft w:val="0"/>
      <w:marRight w:val="0"/>
      <w:marTop w:val="0"/>
      <w:marBottom w:val="0"/>
      <w:divBdr>
        <w:top w:val="none" w:sz="0" w:space="0" w:color="auto"/>
        <w:left w:val="none" w:sz="0" w:space="0" w:color="auto"/>
        <w:bottom w:val="none" w:sz="0" w:space="0" w:color="auto"/>
        <w:right w:val="none" w:sz="0" w:space="0" w:color="auto"/>
      </w:divBdr>
    </w:div>
    <w:div w:id="1787580268">
      <w:bodyDiv w:val="1"/>
      <w:marLeft w:val="0"/>
      <w:marRight w:val="0"/>
      <w:marTop w:val="0"/>
      <w:marBottom w:val="0"/>
      <w:divBdr>
        <w:top w:val="none" w:sz="0" w:space="0" w:color="auto"/>
        <w:left w:val="none" w:sz="0" w:space="0" w:color="auto"/>
        <w:bottom w:val="none" w:sz="0" w:space="0" w:color="auto"/>
        <w:right w:val="none" w:sz="0" w:space="0" w:color="auto"/>
      </w:divBdr>
    </w:div>
    <w:div w:id="1787771355">
      <w:bodyDiv w:val="1"/>
      <w:marLeft w:val="0"/>
      <w:marRight w:val="0"/>
      <w:marTop w:val="0"/>
      <w:marBottom w:val="0"/>
      <w:divBdr>
        <w:top w:val="none" w:sz="0" w:space="0" w:color="auto"/>
        <w:left w:val="none" w:sz="0" w:space="0" w:color="auto"/>
        <w:bottom w:val="none" w:sz="0" w:space="0" w:color="auto"/>
        <w:right w:val="none" w:sz="0" w:space="0" w:color="auto"/>
      </w:divBdr>
    </w:div>
    <w:div w:id="1787964838">
      <w:bodyDiv w:val="1"/>
      <w:marLeft w:val="0"/>
      <w:marRight w:val="0"/>
      <w:marTop w:val="0"/>
      <w:marBottom w:val="0"/>
      <w:divBdr>
        <w:top w:val="none" w:sz="0" w:space="0" w:color="auto"/>
        <w:left w:val="none" w:sz="0" w:space="0" w:color="auto"/>
        <w:bottom w:val="none" w:sz="0" w:space="0" w:color="auto"/>
        <w:right w:val="none" w:sz="0" w:space="0" w:color="auto"/>
      </w:divBdr>
    </w:div>
    <w:div w:id="1788692342">
      <w:bodyDiv w:val="1"/>
      <w:marLeft w:val="0"/>
      <w:marRight w:val="0"/>
      <w:marTop w:val="0"/>
      <w:marBottom w:val="0"/>
      <w:divBdr>
        <w:top w:val="none" w:sz="0" w:space="0" w:color="auto"/>
        <w:left w:val="none" w:sz="0" w:space="0" w:color="auto"/>
        <w:bottom w:val="none" w:sz="0" w:space="0" w:color="auto"/>
        <w:right w:val="none" w:sz="0" w:space="0" w:color="auto"/>
      </w:divBdr>
    </w:div>
    <w:div w:id="1789081228">
      <w:bodyDiv w:val="1"/>
      <w:marLeft w:val="0"/>
      <w:marRight w:val="0"/>
      <w:marTop w:val="0"/>
      <w:marBottom w:val="0"/>
      <w:divBdr>
        <w:top w:val="none" w:sz="0" w:space="0" w:color="auto"/>
        <w:left w:val="none" w:sz="0" w:space="0" w:color="auto"/>
        <w:bottom w:val="none" w:sz="0" w:space="0" w:color="auto"/>
        <w:right w:val="none" w:sz="0" w:space="0" w:color="auto"/>
      </w:divBdr>
    </w:div>
    <w:div w:id="1789935089">
      <w:bodyDiv w:val="1"/>
      <w:marLeft w:val="0"/>
      <w:marRight w:val="0"/>
      <w:marTop w:val="0"/>
      <w:marBottom w:val="0"/>
      <w:divBdr>
        <w:top w:val="none" w:sz="0" w:space="0" w:color="auto"/>
        <w:left w:val="none" w:sz="0" w:space="0" w:color="auto"/>
        <w:bottom w:val="none" w:sz="0" w:space="0" w:color="auto"/>
        <w:right w:val="none" w:sz="0" w:space="0" w:color="auto"/>
      </w:divBdr>
      <w:divsChild>
        <w:div w:id="1608997529">
          <w:marLeft w:val="480"/>
          <w:marRight w:val="0"/>
          <w:marTop w:val="0"/>
          <w:marBottom w:val="0"/>
          <w:divBdr>
            <w:top w:val="none" w:sz="0" w:space="0" w:color="auto"/>
            <w:left w:val="none" w:sz="0" w:space="0" w:color="auto"/>
            <w:bottom w:val="none" w:sz="0" w:space="0" w:color="auto"/>
            <w:right w:val="none" w:sz="0" w:space="0" w:color="auto"/>
          </w:divBdr>
        </w:div>
        <w:div w:id="243144559">
          <w:marLeft w:val="480"/>
          <w:marRight w:val="0"/>
          <w:marTop w:val="0"/>
          <w:marBottom w:val="0"/>
          <w:divBdr>
            <w:top w:val="none" w:sz="0" w:space="0" w:color="auto"/>
            <w:left w:val="none" w:sz="0" w:space="0" w:color="auto"/>
            <w:bottom w:val="none" w:sz="0" w:space="0" w:color="auto"/>
            <w:right w:val="none" w:sz="0" w:space="0" w:color="auto"/>
          </w:divBdr>
        </w:div>
        <w:div w:id="1786928580">
          <w:marLeft w:val="480"/>
          <w:marRight w:val="0"/>
          <w:marTop w:val="0"/>
          <w:marBottom w:val="0"/>
          <w:divBdr>
            <w:top w:val="none" w:sz="0" w:space="0" w:color="auto"/>
            <w:left w:val="none" w:sz="0" w:space="0" w:color="auto"/>
            <w:bottom w:val="none" w:sz="0" w:space="0" w:color="auto"/>
            <w:right w:val="none" w:sz="0" w:space="0" w:color="auto"/>
          </w:divBdr>
        </w:div>
        <w:div w:id="587273969">
          <w:marLeft w:val="480"/>
          <w:marRight w:val="0"/>
          <w:marTop w:val="0"/>
          <w:marBottom w:val="0"/>
          <w:divBdr>
            <w:top w:val="none" w:sz="0" w:space="0" w:color="auto"/>
            <w:left w:val="none" w:sz="0" w:space="0" w:color="auto"/>
            <w:bottom w:val="none" w:sz="0" w:space="0" w:color="auto"/>
            <w:right w:val="none" w:sz="0" w:space="0" w:color="auto"/>
          </w:divBdr>
        </w:div>
        <w:div w:id="920604685">
          <w:marLeft w:val="480"/>
          <w:marRight w:val="0"/>
          <w:marTop w:val="0"/>
          <w:marBottom w:val="0"/>
          <w:divBdr>
            <w:top w:val="none" w:sz="0" w:space="0" w:color="auto"/>
            <w:left w:val="none" w:sz="0" w:space="0" w:color="auto"/>
            <w:bottom w:val="none" w:sz="0" w:space="0" w:color="auto"/>
            <w:right w:val="none" w:sz="0" w:space="0" w:color="auto"/>
          </w:divBdr>
        </w:div>
        <w:div w:id="876698505">
          <w:marLeft w:val="480"/>
          <w:marRight w:val="0"/>
          <w:marTop w:val="0"/>
          <w:marBottom w:val="0"/>
          <w:divBdr>
            <w:top w:val="none" w:sz="0" w:space="0" w:color="auto"/>
            <w:left w:val="none" w:sz="0" w:space="0" w:color="auto"/>
            <w:bottom w:val="none" w:sz="0" w:space="0" w:color="auto"/>
            <w:right w:val="none" w:sz="0" w:space="0" w:color="auto"/>
          </w:divBdr>
        </w:div>
        <w:div w:id="1135293711">
          <w:marLeft w:val="480"/>
          <w:marRight w:val="0"/>
          <w:marTop w:val="0"/>
          <w:marBottom w:val="0"/>
          <w:divBdr>
            <w:top w:val="none" w:sz="0" w:space="0" w:color="auto"/>
            <w:left w:val="none" w:sz="0" w:space="0" w:color="auto"/>
            <w:bottom w:val="none" w:sz="0" w:space="0" w:color="auto"/>
            <w:right w:val="none" w:sz="0" w:space="0" w:color="auto"/>
          </w:divBdr>
        </w:div>
        <w:div w:id="1760524699">
          <w:marLeft w:val="480"/>
          <w:marRight w:val="0"/>
          <w:marTop w:val="0"/>
          <w:marBottom w:val="0"/>
          <w:divBdr>
            <w:top w:val="none" w:sz="0" w:space="0" w:color="auto"/>
            <w:left w:val="none" w:sz="0" w:space="0" w:color="auto"/>
            <w:bottom w:val="none" w:sz="0" w:space="0" w:color="auto"/>
            <w:right w:val="none" w:sz="0" w:space="0" w:color="auto"/>
          </w:divBdr>
        </w:div>
        <w:div w:id="347683404">
          <w:marLeft w:val="480"/>
          <w:marRight w:val="0"/>
          <w:marTop w:val="0"/>
          <w:marBottom w:val="0"/>
          <w:divBdr>
            <w:top w:val="none" w:sz="0" w:space="0" w:color="auto"/>
            <w:left w:val="none" w:sz="0" w:space="0" w:color="auto"/>
            <w:bottom w:val="none" w:sz="0" w:space="0" w:color="auto"/>
            <w:right w:val="none" w:sz="0" w:space="0" w:color="auto"/>
          </w:divBdr>
        </w:div>
        <w:div w:id="835607727">
          <w:marLeft w:val="480"/>
          <w:marRight w:val="0"/>
          <w:marTop w:val="0"/>
          <w:marBottom w:val="0"/>
          <w:divBdr>
            <w:top w:val="none" w:sz="0" w:space="0" w:color="auto"/>
            <w:left w:val="none" w:sz="0" w:space="0" w:color="auto"/>
            <w:bottom w:val="none" w:sz="0" w:space="0" w:color="auto"/>
            <w:right w:val="none" w:sz="0" w:space="0" w:color="auto"/>
          </w:divBdr>
        </w:div>
        <w:div w:id="7604058">
          <w:marLeft w:val="480"/>
          <w:marRight w:val="0"/>
          <w:marTop w:val="0"/>
          <w:marBottom w:val="0"/>
          <w:divBdr>
            <w:top w:val="none" w:sz="0" w:space="0" w:color="auto"/>
            <w:left w:val="none" w:sz="0" w:space="0" w:color="auto"/>
            <w:bottom w:val="none" w:sz="0" w:space="0" w:color="auto"/>
            <w:right w:val="none" w:sz="0" w:space="0" w:color="auto"/>
          </w:divBdr>
        </w:div>
        <w:div w:id="1612934254">
          <w:marLeft w:val="480"/>
          <w:marRight w:val="0"/>
          <w:marTop w:val="0"/>
          <w:marBottom w:val="0"/>
          <w:divBdr>
            <w:top w:val="none" w:sz="0" w:space="0" w:color="auto"/>
            <w:left w:val="none" w:sz="0" w:space="0" w:color="auto"/>
            <w:bottom w:val="none" w:sz="0" w:space="0" w:color="auto"/>
            <w:right w:val="none" w:sz="0" w:space="0" w:color="auto"/>
          </w:divBdr>
        </w:div>
        <w:div w:id="1700349807">
          <w:marLeft w:val="480"/>
          <w:marRight w:val="0"/>
          <w:marTop w:val="0"/>
          <w:marBottom w:val="0"/>
          <w:divBdr>
            <w:top w:val="none" w:sz="0" w:space="0" w:color="auto"/>
            <w:left w:val="none" w:sz="0" w:space="0" w:color="auto"/>
            <w:bottom w:val="none" w:sz="0" w:space="0" w:color="auto"/>
            <w:right w:val="none" w:sz="0" w:space="0" w:color="auto"/>
          </w:divBdr>
        </w:div>
        <w:div w:id="1062682022">
          <w:marLeft w:val="480"/>
          <w:marRight w:val="0"/>
          <w:marTop w:val="0"/>
          <w:marBottom w:val="0"/>
          <w:divBdr>
            <w:top w:val="none" w:sz="0" w:space="0" w:color="auto"/>
            <w:left w:val="none" w:sz="0" w:space="0" w:color="auto"/>
            <w:bottom w:val="none" w:sz="0" w:space="0" w:color="auto"/>
            <w:right w:val="none" w:sz="0" w:space="0" w:color="auto"/>
          </w:divBdr>
        </w:div>
        <w:div w:id="1840004316">
          <w:marLeft w:val="480"/>
          <w:marRight w:val="0"/>
          <w:marTop w:val="0"/>
          <w:marBottom w:val="0"/>
          <w:divBdr>
            <w:top w:val="none" w:sz="0" w:space="0" w:color="auto"/>
            <w:left w:val="none" w:sz="0" w:space="0" w:color="auto"/>
            <w:bottom w:val="none" w:sz="0" w:space="0" w:color="auto"/>
            <w:right w:val="none" w:sz="0" w:space="0" w:color="auto"/>
          </w:divBdr>
        </w:div>
        <w:div w:id="90973816">
          <w:marLeft w:val="480"/>
          <w:marRight w:val="0"/>
          <w:marTop w:val="0"/>
          <w:marBottom w:val="0"/>
          <w:divBdr>
            <w:top w:val="none" w:sz="0" w:space="0" w:color="auto"/>
            <w:left w:val="none" w:sz="0" w:space="0" w:color="auto"/>
            <w:bottom w:val="none" w:sz="0" w:space="0" w:color="auto"/>
            <w:right w:val="none" w:sz="0" w:space="0" w:color="auto"/>
          </w:divBdr>
        </w:div>
        <w:div w:id="712119407">
          <w:marLeft w:val="480"/>
          <w:marRight w:val="0"/>
          <w:marTop w:val="0"/>
          <w:marBottom w:val="0"/>
          <w:divBdr>
            <w:top w:val="none" w:sz="0" w:space="0" w:color="auto"/>
            <w:left w:val="none" w:sz="0" w:space="0" w:color="auto"/>
            <w:bottom w:val="none" w:sz="0" w:space="0" w:color="auto"/>
            <w:right w:val="none" w:sz="0" w:space="0" w:color="auto"/>
          </w:divBdr>
        </w:div>
        <w:div w:id="1813055906">
          <w:marLeft w:val="480"/>
          <w:marRight w:val="0"/>
          <w:marTop w:val="0"/>
          <w:marBottom w:val="0"/>
          <w:divBdr>
            <w:top w:val="none" w:sz="0" w:space="0" w:color="auto"/>
            <w:left w:val="none" w:sz="0" w:space="0" w:color="auto"/>
            <w:bottom w:val="none" w:sz="0" w:space="0" w:color="auto"/>
            <w:right w:val="none" w:sz="0" w:space="0" w:color="auto"/>
          </w:divBdr>
        </w:div>
        <w:div w:id="1181624423">
          <w:marLeft w:val="480"/>
          <w:marRight w:val="0"/>
          <w:marTop w:val="0"/>
          <w:marBottom w:val="0"/>
          <w:divBdr>
            <w:top w:val="none" w:sz="0" w:space="0" w:color="auto"/>
            <w:left w:val="none" w:sz="0" w:space="0" w:color="auto"/>
            <w:bottom w:val="none" w:sz="0" w:space="0" w:color="auto"/>
            <w:right w:val="none" w:sz="0" w:space="0" w:color="auto"/>
          </w:divBdr>
        </w:div>
        <w:div w:id="179780282">
          <w:marLeft w:val="480"/>
          <w:marRight w:val="0"/>
          <w:marTop w:val="0"/>
          <w:marBottom w:val="0"/>
          <w:divBdr>
            <w:top w:val="none" w:sz="0" w:space="0" w:color="auto"/>
            <w:left w:val="none" w:sz="0" w:space="0" w:color="auto"/>
            <w:bottom w:val="none" w:sz="0" w:space="0" w:color="auto"/>
            <w:right w:val="none" w:sz="0" w:space="0" w:color="auto"/>
          </w:divBdr>
        </w:div>
        <w:div w:id="2066298604">
          <w:marLeft w:val="480"/>
          <w:marRight w:val="0"/>
          <w:marTop w:val="0"/>
          <w:marBottom w:val="0"/>
          <w:divBdr>
            <w:top w:val="none" w:sz="0" w:space="0" w:color="auto"/>
            <w:left w:val="none" w:sz="0" w:space="0" w:color="auto"/>
            <w:bottom w:val="none" w:sz="0" w:space="0" w:color="auto"/>
            <w:right w:val="none" w:sz="0" w:space="0" w:color="auto"/>
          </w:divBdr>
        </w:div>
        <w:div w:id="327292371">
          <w:marLeft w:val="480"/>
          <w:marRight w:val="0"/>
          <w:marTop w:val="0"/>
          <w:marBottom w:val="0"/>
          <w:divBdr>
            <w:top w:val="none" w:sz="0" w:space="0" w:color="auto"/>
            <w:left w:val="none" w:sz="0" w:space="0" w:color="auto"/>
            <w:bottom w:val="none" w:sz="0" w:space="0" w:color="auto"/>
            <w:right w:val="none" w:sz="0" w:space="0" w:color="auto"/>
          </w:divBdr>
        </w:div>
        <w:div w:id="1833912681">
          <w:marLeft w:val="480"/>
          <w:marRight w:val="0"/>
          <w:marTop w:val="0"/>
          <w:marBottom w:val="0"/>
          <w:divBdr>
            <w:top w:val="none" w:sz="0" w:space="0" w:color="auto"/>
            <w:left w:val="none" w:sz="0" w:space="0" w:color="auto"/>
            <w:bottom w:val="none" w:sz="0" w:space="0" w:color="auto"/>
            <w:right w:val="none" w:sz="0" w:space="0" w:color="auto"/>
          </w:divBdr>
        </w:div>
        <w:div w:id="1799567602">
          <w:marLeft w:val="480"/>
          <w:marRight w:val="0"/>
          <w:marTop w:val="0"/>
          <w:marBottom w:val="0"/>
          <w:divBdr>
            <w:top w:val="none" w:sz="0" w:space="0" w:color="auto"/>
            <w:left w:val="none" w:sz="0" w:space="0" w:color="auto"/>
            <w:bottom w:val="none" w:sz="0" w:space="0" w:color="auto"/>
            <w:right w:val="none" w:sz="0" w:space="0" w:color="auto"/>
          </w:divBdr>
        </w:div>
        <w:div w:id="661469263">
          <w:marLeft w:val="480"/>
          <w:marRight w:val="0"/>
          <w:marTop w:val="0"/>
          <w:marBottom w:val="0"/>
          <w:divBdr>
            <w:top w:val="none" w:sz="0" w:space="0" w:color="auto"/>
            <w:left w:val="none" w:sz="0" w:space="0" w:color="auto"/>
            <w:bottom w:val="none" w:sz="0" w:space="0" w:color="auto"/>
            <w:right w:val="none" w:sz="0" w:space="0" w:color="auto"/>
          </w:divBdr>
        </w:div>
        <w:div w:id="287782299">
          <w:marLeft w:val="480"/>
          <w:marRight w:val="0"/>
          <w:marTop w:val="0"/>
          <w:marBottom w:val="0"/>
          <w:divBdr>
            <w:top w:val="none" w:sz="0" w:space="0" w:color="auto"/>
            <w:left w:val="none" w:sz="0" w:space="0" w:color="auto"/>
            <w:bottom w:val="none" w:sz="0" w:space="0" w:color="auto"/>
            <w:right w:val="none" w:sz="0" w:space="0" w:color="auto"/>
          </w:divBdr>
        </w:div>
        <w:div w:id="1626502843">
          <w:marLeft w:val="480"/>
          <w:marRight w:val="0"/>
          <w:marTop w:val="0"/>
          <w:marBottom w:val="0"/>
          <w:divBdr>
            <w:top w:val="none" w:sz="0" w:space="0" w:color="auto"/>
            <w:left w:val="none" w:sz="0" w:space="0" w:color="auto"/>
            <w:bottom w:val="none" w:sz="0" w:space="0" w:color="auto"/>
            <w:right w:val="none" w:sz="0" w:space="0" w:color="auto"/>
          </w:divBdr>
        </w:div>
        <w:div w:id="483081154">
          <w:marLeft w:val="480"/>
          <w:marRight w:val="0"/>
          <w:marTop w:val="0"/>
          <w:marBottom w:val="0"/>
          <w:divBdr>
            <w:top w:val="none" w:sz="0" w:space="0" w:color="auto"/>
            <w:left w:val="none" w:sz="0" w:space="0" w:color="auto"/>
            <w:bottom w:val="none" w:sz="0" w:space="0" w:color="auto"/>
            <w:right w:val="none" w:sz="0" w:space="0" w:color="auto"/>
          </w:divBdr>
        </w:div>
        <w:div w:id="445806785">
          <w:marLeft w:val="480"/>
          <w:marRight w:val="0"/>
          <w:marTop w:val="0"/>
          <w:marBottom w:val="0"/>
          <w:divBdr>
            <w:top w:val="none" w:sz="0" w:space="0" w:color="auto"/>
            <w:left w:val="none" w:sz="0" w:space="0" w:color="auto"/>
            <w:bottom w:val="none" w:sz="0" w:space="0" w:color="auto"/>
            <w:right w:val="none" w:sz="0" w:space="0" w:color="auto"/>
          </w:divBdr>
        </w:div>
        <w:div w:id="824129466">
          <w:marLeft w:val="480"/>
          <w:marRight w:val="0"/>
          <w:marTop w:val="0"/>
          <w:marBottom w:val="0"/>
          <w:divBdr>
            <w:top w:val="none" w:sz="0" w:space="0" w:color="auto"/>
            <w:left w:val="none" w:sz="0" w:space="0" w:color="auto"/>
            <w:bottom w:val="none" w:sz="0" w:space="0" w:color="auto"/>
            <w:right w:val="none" w:sz="0" w:space="0" w:color="auto"/>
          </w:divBdr>
        </w:div>
        <w:div w:id="1705785233">
          <w:marLeft w:val="480"/>
          <w:marRight w:val="0"/>
          <w:marTop w:val="0"/>
          <w:marBottom w:val="0"/>
          <w:divBdr>
            <w:top w:val="none" w:sz="0" w:space="0" w:color="auto"/>
            <w:left w:val="none" w:sz="0" w:space="0" w:color="auto"/>
            <w:bottom w:val="none" w:sz="0" w:space="0" w:color="auto"/>
            <w:right w:val="none" w:sz="0" w:space="0" w:color="auto"/>
          </w:divBdr>
        </w:div>
        <w:div w:id="1441217445">
          <w:marLeft w:val="480"/>
          <w:marRight w:val="0"/>
          <w:marTop w:val="0"/>
          <w:marBottom w:val="0"/>
          <w:divBdr>
            <w:top w:val="none" w:sz="0" w:space="0" w:color="auto"/>
            <w:left w:val="none" w:sz="0" w:space="0" w:color="auto"/>
            <w:bottom w:val="none" w:sz="0" w:space="0" w:color="auto"/>
            <w:right w:val="none" w:sz="0" w:space="0" w:color="auto"/>
          </w:divBdr>
        </w:div>
        <w:div w:id="871188083">
          <w:marLeft w:val="480"/>
          <w:marRight w:val="0"/>
          <w:marTop w:val="0"/>
          <w:marBottom w:val="0"/>
          <w:divBdr>
            <w:top w:val="none" w:sz="0" w:space="0" w:color="auto"/>
            <w:left w:val="none" w:sz="0" w:space="0" w:color="auto"/>
            <w:bottom w:val="none" w:sz="0" w:space="0" w:color="auto"/>
            <w:right w:val="none" w:sz="0" w:space="0" w:color="auto"/>
          </w:divBdr>
        </w:div>
        <w:div w:id="70589532">
          <w:marLeft w:val="480"/>
          <w:marRight w:val="0"/>
          <w:marTop w:val="0"/>
          <w:marBottom w:val="0"/>
          <w:divBdr>
            <w:top w:val="none" w:sz="0" w:space="0" w:color="auto"/>
            <w:left w:val="none" w:sz="0" w:space="0" w:color="auto"/>
            <w:bottom w:val="none" w:sz="0" w:space="0" w:color="auto"/>
            <w:right w:val="none" w:sz="0" w:space="0" w:color="auto"/>
          </w:divBdr>
        </w:div>
        <w:div w:id="1622761607">
          <w:marLeft w:val="480"/>
          <w:marRight w:val="0"/>
          <w:marTop w:val="0"/>
          <w:marBottom w:val="0"/>
          <w:divBdr>
            <w:top w:val="none" w:sz="0" w:space="0" w:color="auto"/>
            <w:left w:val="none" w:sz="0" w:space="0" w:color="auto"/>
            <w:bottom w:val="none" w:sz="0" w:space="0" w:color="auto"/>
            <w:right w:val="none" w:sz="0" w:space="0" w:color="auto"/>
          </w:divBdr>
        </w:div>
        <w:div w:id="1159883226">
          <w:marLeft w:val="480"/>
          <w:marRight w:val="0"/>
          <w:marTop w:val="0"/>
          <w:marBottom w:val="0"/>
          <w:divBdr>
            <w:top w:val="none" w:sz="0" w:space="0" w:color="auto"/>
            <w:left w:val="none" w:sz="0" w:space="0" w:color="auto"/>
            <w:bottom w:val="none" w:sz="0" w:space="0" w:color="auto"/>
            <w:right w:val="none" w:sz="0" w:space="0" w:color="auto"/>
          </w:divBdr>
        </w:div>
        <w:div w:id="2037919798">
          <w:marLeft w:val="480"/>
          <w:marRight w:val="0"/>
          <w:marTop w:val="0"/>
          <w:marBottom w:val="0"/>
          <w:divBdr>
            <w:top w:val="none" w:sz="0" w:space="0" w:color="auto"/>
            <w:left w:val="none" w:sz="0" w:space="0" w:color="auto"/>
            <w:bottom w:val="none" w:sz="0" w:space="0" w:color="auto"/>
            <w:right w:val="none" w:sz="0" w:space="0" w:color="auto"/>
          </w:divBdr>
        </w:div>
        <w:div w:id="199636141">
          <w:marLeft w:val="480"/>
          <w:marRight w:val="0"/>
          <w:marTop w:val="0"/>
          <w:marBottom w:val="0"/>
          <w:divBdr>
            <w:top w:val="none" w:sz="0" w:space="0" w:color="auto"/>
            <w:left w:val="none" w:sz="0" w:space="0" w:color="auto"/>
            <w:bottom w:val="none" w:sz="0" w:space="0" w:color="auto"/>
            <w:right w:val="none" w:sz="0" w:space="0" w:color="auto"/>
          </w:divBdr>
        </w:div>
        <w:div w:id="1166357505">
          <w:marLeft w:val="480"/>
          <w:marRight w:val="0"/>
          <w:marTop w:val="0"/>
          <w:marBottom w:val="0"/>
          <w:divBdr>
            <w:top w:val="none" w:sz="0" w:space="0" w:color="auto"/>
            <w:left w:val="none" w:sz="0" w:space="0" w:color="auto"/>
            <w:bottom w:val="none" w:sz="0" w:space="0" w:color="auto"/>
            <w:right w:val="none" w:sz="0" w:space="0" w:color="auto"/>
          </w:divBdr>
        </w:div>
        <w:div w:id="1570536403">
          <w:marLeft w:val="480"/>
          <w:marRight w:val="0"/>
          <w:marTop w:val="0"/>
          <w:marBottom w:val="0"/>
          <w:divBdr>
            <w:top w:val="none" w:sz="0" w:space="0" w:color="auto"/>
            <w:left w:val="none" w:sz="0" w:space="0" w:color="auto"/>
            <w:bottom w:val="none" w:sz="0" w:space="0" w:color="auto"/>
            <w:right w:val="none" w:sz="0" w:space="0" w:color="auto"/>
          </w:divBdr>
        </w:div>
        <w:div w:id="1230001519">
          <w:marLeft w:val="480"/>
          <w:marRight w:val="0"/>
          <w:marTop w:val="0"/>
          <w:marBottom w:val="0"/>
          <w:divBdr>
            <w:top w:val="none" w:sz="0" w:space="0" w:color="auto"/>
            <w:left w:val="none" w:sz="0" w:space="0" w:color="auto"/>
            <w:bottom w:val="none" w:sz="0" w:space="0" w:color="auto"/>
            <w:right w:val="none" w:sz="0" w:space="0" w:color="auto"/>
          </w:divBdr>
        </w:div>
        <w:div w:id="1557811343">
          <w:marLeft w:val="480"/>
          <w:marRight w:val="0"/>
          <w:marTop w:val="0"/>
          <w:marBottom w:val="0"/>
          <w:divBdr>
            <w:top w:val="none" w:sz="0" w:space="0" w:color="auto"/>
            <w:left w:val="none" w:sz="0" w:space="0" w:color="auto"/>
            <w:bottom w:val="none" w:sz="0" w:space="0" w:color="auto"/>
            <w:right w:val="none" w:sz="0" w:space="0" w:color="auto"/>
          </w:divBdr>
        </w:div>
        <w:div w:id="871301958">
          <w:marLeft w:val="480"/>
          <w:marRight w:val="0"/>
          <w:marTop w:val="0"/>
          <w:marBottom w:val="0"/>
          <w:divBdr>
            <w:top w:val="none" w:sz="0" w:space="0" w:color="auto"/>
            <w:left w:val="none" w:sz="0" w:space="0" w:color="auto"/>
            <w:bottom w:val="none" w:sz="0" w:space="0" w:color="auto"/>
            <w:right w:val="none" w:sz="0" w:space="0" w:color="auto"/>
          </w:divBdr>
        </w:div>
        <w:div w:id="200941754">
          <w:marLeft w:val="480"/>
          <w:marRight w:val="0"/>
          <w:marTop w:val="0"/>
          <w:marBottom w:val="0"/>
          <w:divBdr>
            <w:top w:val="none" w:sz="0" w:space="0" w:color="auto"/>
            <w:left w:val="none" w:sz="0" w:space="0" w:color="auto"/>
            <w:bottom w:val="none" w:sz="0" w:space="0" w:color="auto"/>
            <w:right w:val="none" w:sz="0" w:space="0" w:color="auto"/>
          </w:divBdr>
        </w:div>
        <w:div w:id="1996296533">
          <w:marLeft w:val="480"/>
          <w:marRight w:val="0"/>
          <w:marTop w:val="0"/>
          <w:marBottom w:val="0"/>
          <w:divBdr>
            <w:top w:val="none" w:sz="0" w:space="0" w:color="auto"/>
            <w:left w:val="none" w:sz="0" w:space="0" w:color="auto"/>
            <w:bottom w:val="none" w:sz="0" w:space="0" w:color="auto"/>
            <w:right w:val="none" w:sz="0" w:space="0" w:color="auto"/>
          </w:divBdr>
        </w:div>
        <w:div w:id="220798369">
          <w:marLeft w:val="480"/>
          <w:marRight w:val="0"/>
          <w:marTop w:val="0"/>
          <w:marBottom w:val="0"/>
          <w:divBdr>
            <w:top w:val="none" w:sz="0" w:space="0" w:color="auto"/>
            <w:left w:val="none" w:sz="0" w:space="0" w:color="auto"/>
            <w:bottom w:val="none" w:sz="0" w:space="0" w:color="auto"/>
            <w:right w:val="none" w:sz="0" w:space="0" w:color="auto"/>
          </w:divBdr>
        </w:div>
        <w:div w:id="1102988772">
          <w:marLeft w:val="480"/>
          <w:marRight w:val="0"/>
          <w:marTop w:val="0"/>
          <w:marBottom w:val="0"/>
          <w:divBdr>
            <w:top w:val="none" w:sz="0" w:space="0" w:color="auto"/>
            <w:left w:val="none" w:sz="0" w:space="0" w:color="auto"/>
            <w:bottom w:val="none" w:sz="0" w:space="0" w:color="auto"/>
            <w:right w:val="none" w:sz="0" w:space="0" w:color="auto"/>
          </w:divBdr>
        </w:div>
        <w:div w:id="1613585575">
          <w:marLeft w:val="480"/>
          <w:marRight w:val="0"/>
          <w:marTop w:val="0"/>
          <w:marBottom w:val="0"/>
          <w:divBdr>
            <w:top w:val="none" w:sz="0" w:space="0" w:color="auto"/>
            <w:left w:val="none" w:sz="0" w:space="0" w:color="auto"/>
            <w:bottom w:val="none" w:sz="0" w:space="0" w:color="auto"/>
            <w:right w:val="none" w:sz="0" w:space="0" w:color="auto"/>
          </w:divBdr>
        </w:div>
        <w:div w:id="1762985986">
          <w:marLeft w:val="480"/>
          <w:marRight w:val="0"/>
          <w:marTop w:val="0"/>
          <w:marBottom w:val="0"/>
          <w:divBdr>
            <w:top w:val="none" w:sz="0" w:space="0" w:color="auto"/>
            <w:left w:val="none" w:sz="0" w:space="0" w:color="auto"/>
            <w:bottom w:val="none" w:sz="0" w:space="0" w:color="auto"/>
            <w:right w:val="none" w:sz="0" w:space="0" w:color="auto"/>
          </w:divBdr>
        </w:div>
        <w:div w:id="1647318417">
          <w:marLeft w:val="480"/>
          <w:marRight w:val="0"/>
          <w:marTop w:val="0"/>
          <w:marBottom w:val="0"/>
          <w:divBdr>
            <w:top w:val="none" w:sz="0" w:space="0" w:color="auto"/>
            <w:left w:val="none" w:sz="0" w:space="0" w:color="auto"/>
            <w:bottom w:val="none" w:sz="0" w:space="0" w:color="auto"/>
            <w:right w:val="none" w:sz="0" w:space="0" w:color="auto"/>
          </w:divBdr>
        </w:div>
        <w:div w:id="1111783333">
          <w:marLeft w:val="480"/>
          <w:marRight w:val="0"/>
          <w:marTop w:val="0"/>
          <w:marBottom w:val="0"/>
          <w:divBdr>
            <w:top w:val="none" w:sz="0" w:space="0" w:color="auto"/>
            <w:left w:val="none" w:sz="0" w:space="0" w:color="auto"/>
            <w:bottom w:val="none" w:sz="0" w:space="0" w:color="auto"/>
            <w:right w:val="none" w:sz="0" w:space="0" w:color="auto"/>
          </w:divBdr>
        </w:div>
        <w:div w:id="530149972">
          <w:marLeft w:val="480"/>
          <w:marRight w:val="0"/>
          <w:marTop w:val="0"/>
          <w:marBottom w:val="0"/>
          <w:divBdr>
            <w:top w:val="none" w:sz="0" w:space="0" w:color="auto"/>
            <w:left w:val="none" w:sz="0" w:space="0" w:color="auto"/>
            <w:bottom w:val="none" w:sz="0" w:space="0" w:color="auto"/>
            <w:right w:val="none" w:sz="0" w:space="0" w:color="auto"/>
          </w:divBdr>
        </w:div>
        <w:div w:id="504368157">
          <w:marLeft w:val="480"/>
          <w:marRight w:val="0"/>
          <w:marTop w:val="0"/>
          <w:marBottom w:val="0"/>
          <w:divBdr>
            <w:top w:val="none" w:sz="0" w:space="0" w:color="auto"/>
            <w:left w:val="none" w:sz="0" w:space="0" w:color="auto"/>
            <w:bottom w:val="none" w:sz="0" w:space="0" w:color="auto"/>
            <w:right w:val="none" w:sz="0" w:space="0" w:color="auto"/>
          </w:divBdr>
        </w:div>
        <w:div w:id="761218449">
          <w:marLeft w:val="480"/>
          <w:marRight w:val="0"/>
          <w:marTop w:val="0"/>
          <w:marBottom w:val="0"/>
          <w:divBdr>
            <w:top w:val="none" w:sz="0" w:space="0" w:color="auto"/>
            <w:left w:val="none" w:sz="0" w:space="0" w:color="auto"/>
            <w:bottom w:val="none" w:sz="0" w:space="0" w:color="auto"/>
            <w:right w:val="none" w:sz="0" w:space="0" w:color="auto"/>
          </w:divBdr>
        </w:div>
        <w:div w:id="1138911928">
          <w:marLeft w:val="480"/>
          <w:marRight w:val="0"/>
          <w:marTop w:val="0"/>
          <w:marBottom w:val="0"/>
          <w:divBdr>
            <w:top w:val="none" w:sz="0" w:space="0" w:color="auto"/>
            <w:left w:val="none" w:sz="0" w:space="0" w:color="auto"/>
            <w:bottom w:val="none" w:sz="0" w:space="0" w:color="auto"/>
            <w:right w:val="none" w:sz="0" w:space="0" w:color="auto"/>
          </w:divBdr>
        </w:div>
        <w:div w:id="560100196">
          <w:marLeft w:val="480"/>
          <w:marRight w:val="0"/>
          <w:marTop w:val="0"/>
          <w:marBottom w:val="0"/>
          <w:divBdr>
            <w:top w:val="none" w:sz="0" w:space="0" w:color="auto"/>
            <w:left w:val="none" w:sz="0" w:space="0" w:color="auto"/>
            <w:bottom w:val="none" w:sz="0" w:space="0" w:color="auto"/>
            <w:right w:val="none" w:sz="0" w:space="0" w:color="auto"/>
          </w:divBdr>
        </w:div>
        <w:div w:id="434399983">
          <w:marLeft w:val="480"/>
          <w:marRight w:val="0"/>
          <w:marTop w:val="0"/>
          <w:marBottom w:val="0"/>
          <w:divBdr>
            <w:top w:val="none" w:sz="0" w:space="0" w:color="auto"/>
            <w:left w:val="none" w:sz="0" w:space="0" w:color="auto"/>
            <w:bottom w:val="none" w:sz="0" w:space="0" w:color="auto"/>
            <w:right w:val="none" w:sz="0" w:space="0" w:color="auto"/>
          </w:divBdr>
        </w:div>
        <w:div w:id="595283868">
          <w:marLeft w:val="480"/>
          <w:marRight w:val="0"/>
          <w:marTop w:val="0"/>
          <w:marBottom w:val="0"/>
          <w:divBdr>
            <w:top w:val="none" w:sz="0" w:space="0" w:color="auto"/>
            <w:left w:val="none" w:sz="0" w:space="0" w:color="auto"/>
            <w:bottom w:val="none" w:sz="0" w:space="0" w:color="auto"/>
            <w:right w:val="none" w:sz="0" w:space="0" w:color="auto"/>
          </w:divBdr>
        </w:div>
        <w:div w:id="1601529357">
          <w:marLeft w:val="480"/>
          <w:marRight w:val="0"/>
          <w:marTop w:val="0"/>
          <w:marBottom w:val="0"/>
          <w:divBdr>
            <w:top w:val="none" w:sz="0" w:space="0" w:color="auto"/>
            <w:left w:val="none" w:sz="0" w:space="0" w:color="auto"/>
            <w:bottom w:val="none" w:sz="0" w:space="0" w:color="auto"/>
            <w:right w:val="none" w:sz="0" w:space="0" w:color="auto"/>
          </w:divBdr>
        </w:div>
        <w:div w:id="215364182">
          <w:marLeft w:val="480"/>
          <w:marRight w:val="0"/>
          <w:marTop w:val="0"/>
          <w:marBottom w:val="0"/>
          <w:divBdr>
            <w:top w:val="none" w:sz="0" w:space="0" w:color="auto"/>
            <w:left w:val="none" w:sz="0" w:space="0" w:color="auto"/>
            <w:bottom w:val="none" w:sz="0" w:space="0" w:color="auto"/>
            <w:right w:val="none" w:sz="0" w:space="0" w:color="auto"/>
          </w:divBdr>
        </w:div>
        <w:div w:id="1270428448">
          <w:marLeft w:val="480"/>
          <w:marRight w:val="0"/>
          <w:marTop w:val="0"/>
          <w:marBottom w:val="0"/>
          <w:divBdr>
            <w:top w:val="none" w:sz="0" w:space="0" w:color="auto"/>
            <w:left w:val="none" w:sz="0" w:space="0" w:color="auto"/>
            <w:bottom w:val="none" w:sz="0" w:space="0" w:color="auto"/>
            <w:right w:val="none" w:sz="0" w:space="0" w:color="auto"/>
          </w:divBdr>
        </w:div>
        <w:div w:id="258295623">
          <w:marLeft w:val="480"/>
          <w:marRight w:val="0"/>
          <w:marTop w:val="0"/>
          <w:marBottom w:val="0"/>
          <w:divBdr>
            <w:top w:val="none" w:sz="0" w:space="0" w:color="auto"/>
            <w:left w:val="none" w:sz="0" w:space="0" w:color="auto"/>
            <w:bottom w:val="none" w:sz="0" w:space="0" w:color="auto"/>
            <w:right w:val="none" w:sz="0" w:space="0" w:color="auto"/>
          </w:divBdr>
        </w:div>
        <w:div w:id="1952204062">
          <w:marLeft w:val="480"/>
          <w:marRight w:val="0"/>
          <w:marTop w:val="0"/>
          <w:marBottom w:val="0"/>
          <w:divBdr>
            <w:top w:val="none" w:sz="0" w:space="0" w:color="auto"/>
            <w:left w:val="none" w:sz="0" w:space="0" w:color="auto"/>
            <w:bottom w:val="none" w:sz="0" w:space="0" w:color="auto"/>
            <w:right w:val="none" w:sz="0" w:space="0" w:color="auto"/>
          </w:divBdr>
        </w:div>
        <w:div w:id="2114472171">
          <w:marLeft w:val="480"/>
          <w:marRight w:val="0"/>
          <w:marTop w:val="0"/>
          <w:marBottom w:val="0"/>
          <w:divBdr>
            <w:top w:val="none" w:sz="0" w:space="0" w:color="auto"/>
            <w:left w:val="none" w:sz="0" w:space="0" w:color="auto"/>
            <w:bottom w:val="none" w:sz="0" w:space="0" w:color="auto"/>
            <w:right w:val="none" w:sz="0" w:space="0" w:color="auto"/>
          </w:divBdr>
        </w:div>
        <w:div w:id="1372345036">
          <w:marLeft w:val="480"/>
          <w:marRight w:val="0"/>
          <w:marTop w:val="0"/>
          <w:marBottom w:val="0"/>
          <w:divBdr>
            <w:top w:val="none" w:sz="0" w:space="0" w:color="auto"/>
            <w:left w:val="none" w:sz="0" w:space="0" w:color="auto"/>
            <w:bottom w:val="none" w:sz="0" w:space="0" w:color="auto"/>
            <w:right w:val="none" w:sz="0" w:space="0" w:color="auto"/>
          </w:divBdr>
        </w:div>
        <w:div w:id="1102646303">
          <w:marLeft w:val="480"/>
          <w:marRight w:val="0"/>
          <w:marTop w:val="0"/>
          <w:marBottom w:val="0"/>
          <w:divBdr>
            <w:top w:val="none" w:sz="0" w:space="0" w:color="auto"/>
            <w:left w:val="none" w:sz="0" w:space="0" w:color="auto"/>
            <w:bottom w:val="none" w:sz="0" w:space="0" w:color="auto"/>
            <w:right w:val="none" w:sz="0" w:space="0" w:color="auto"/>
          </w:divBdr>
        </w:div>
        <w:div w:id="1109274183">
          <w:marLeft w:val="480"/>
          <w:marRight w:val="0"/>
          <w:marTop w:val="0"/>
          <w:marBottom w:val="0"/>
          <w:divBdr>
            <w:top w:val="none" w:sz="0" w:space="0" w:color="auto"/>
            <w:left w:val="none" w:sz="0" w:space="0" w:color="auto"/>
            <w:bottom w:val="none" w:sz="0" w:space="0" w:color="auto"/>
            <w:right w:val="none" w:sz="0" w:space="0" w:color="auto"/>
          </w:divBdr>
        </w:div>
        <w:div w:id="1476264841">
          <w:marLeft w:val="480"/>
          <w:marRight w:val="0"/>
          <w:marTop w:val="0"/>
          <w:marBottom w:val="0"/>
          <w:divBdr>
            <w:top w:val="none" w:sz="0" w:space="0" w:color="auto"/>
            <w:left w:val="none" w:sz="0" w:space="0" w:color="auto"/>
            <w:bottom w:val="none" w:sz="0" w:space="0" w:color="auto"/>
            <w:right w:val="none" w:sz="0" w:space="0" w:color="auto"/>
          </w:divBdr>
        </w:div>
        <w:div w:id="1754820118">
          <w:marLeft w:val="480"/>
          <w:marRight w:val="0"/>
          <w:marTop w:val="0"/>
          <w:marBottom w:val="0"/>
          <w:divBdr>
            <w:top w:val="none" w:sz="0" w:space="0" w:color="auto"/>
            <w:left w:val="none" w:sz="0" w:space="0" w:color="auto"/>
            <w:bottom w:val="none" w:sz="0" w:space="0" w:color="auto"/>
            <w:right w:val="none" w:sz="0" w:space="0" w:color="auto"/>
          </w:divBdr>
        </w:div>
        <w:div w:id="481431331">
          <w:marLeft w:val="480"/>
          <w:marRight w:val="0"/>
          <w:marTop w:val="0"/>
          <w:marBottom w:val="0"/>
          <w:divBdr>
            <w:top w:val="none" w:sz="0" w:space="0" w:color="auto"/>
            <w:left w:val="none" w:sz="0" w:space="0" w:color="auto"/>
            <w:bottom w:val="none" w:sz="0" w:space="0" w:color="auto"/>
            <w:right w:val="none" w:sz="0" w:space="0" w:color="auto"/>
          </w:divBdr>
        </w:div>
        <w:div w:id="1351253313">
          <w:marLeft w:val="480"/>
          <w:marRight w:val="0"/>
          <w:marTop w:val="0"/>
          <w:marBottom w:val="0"/>
          <w:divBdr>
            <w:top w:val="none" w:sz="0" w:space="0" w:color="auto"/>
            <w:left w:val="none" w:sz="0" w:space="0" w:color="auto"/>
            <w:bottom w:val="none" w:sz="0" w:space="0" w:color="auto"/>
            <w:right w:val="none" w:sz="0" w:space="0" w:color="auto"/>
          </w:divBdr>
        </w:div>
        <w:div w:id="1070687427">
          <w:marLeft w:val="480"/>
          <w:marRight w:val="0"/>
          <w:marTop w:val="0"/>
          <w:marBottom w:val="0"/>
          <w:divBdr>
            <w:top w:val="none" w:sz="0" w:space="0" w:color="auto"/>
            <w:left w:val="none" w:sz="0" w:space="0" w:color="auto"/>
            <w:bottom w:val="none" w:sz="0" w:space="0" w:color="auto"/>
            <w:right w:val="none" w:sz="0" w:space="0" w:color="auto"/>
          </w:divBdr>
        </w:div>
        <w:div w:id="731781268">
          <w:marLeft w:val="480"/>
          <w:marRight w:val="0"/>
          <w:marTop w:val="0"/>
          <w:marBottom w:val="0"/>
          <w:divBdr>
            <w:top w:val="none" w:sz="0" w:space="0" w:color="auto"/>
            <w:left w:val="none" w:sz="0" w:space="0" w:color="auto"/>
            <w:bottom w:val="none" w:sz="0" w:space="0" w:color="auto"/>
            <w:right w:val="none" w:sz="0" w:space="0" w:color="auto"/>
          </w:divBdr>
        </w:div>
        <w:div w:id="1810048688">
          <w:marLeft w:val="480"/>
          <w:marRight w:val="0"/>
          <w:marTop w:val="0"/>
          <w:marBottom w:val="0"/>
          <w:divBdr>
            <w:top w:val="none" w:sz="0" w:space="0" w:color="auto"/>
            <w:left w:val="none" w:sz="0" w:space="0" w:color="auto"/>
            <w:bottom w:val="none" w:sz="0" w:space="0" w:color="auto"/>
            <w:right w:val="none" w:sz="0" w:space="0" w:color="auto"/>
          </w:divBdr>
        </w:div>
        <w:div w:id="263612001">
          <w:marLeft w:val="480"/>
          <w:marRight w:val="0"/>
          <w:marTop w:val="0"/>
          <w:marBottom w:val="0"/>
          <w:divBdr>
            <w:top w:val="none" w:sz="0" w:space="0" w:color="auto"/>
            <w:left w:val="none" w:sz="0" w:space="0" w:color="auto"/>
            <w:bottom w:val="none" w:sz="0" w:space="0" w:color="auto"/>
            <w:right w:val="none" w:sz="0" w:space="0" w:color="auto"/>
          </w:divBdr>
        </w:div>
        <w:div w:id="673724401">
          <w:marLeft w:val="480"/>
          <w:marRight w:val="0"/>
          <w:marTop w:val="0"/>
          <w:marBottom w:val="0"/>
          <w:divBdr>
            <w:top w:val="none" w:sz="0" w:space="0" w:color="auto"/>
            <w:left w:val="none" w:sz="0" w:space="0" w:color="auto"/>
            <w:bottom w:val="none" w:sz="0" w:space="0" w:color="auto"/>
            <w:right w:val="none" w:sz="0" w:space="0" w:color="auto"/>
          </w:divBdr>
        </w:div>
        <w:div w:id="1294822294">
          <w:marLeft w:val="480"/>
          <w:marRight w:val="0"/>
          <w:marTop w:val="0"/>
          <w:marBottom w:val="0"/>
          <w:divBdr>
            <w:top w:val="none" w:sz="0" w:space="0" w:color="auto"/>
            <w:left w:val="none" w:sz="0" w:space="0" w:color="auto"/>
            <w:bottom w:val="none" w:sz="0" w:space="0" w:color="auto"/>
            <w:right w:val="none" w:sz="0" w:space="0" w:color="auto"/>
          </w:divBdr>
        </w:div>
        <w:div w:id="391660573">
          <w:marLeft w:val="480"/>
          <w:marRight w:val="0"/>
          <w:marTop w:val="0"/>
          <w:marBottom w:val="0"/>
          <w:divBdr>
            <w:top w:val="none" w:sz="0" w:space="0" w:color="auto"/>
            <w:left w:val="none" w:sz="0" w:space="0" w:color="auto"/>
            <w:bottom w:val="none" w:sz="0" w:space="0" w:color="auto"/>
            <w:right w:val="none" w:sz="0" w:space="0" w:color="auto"/>
          </w:divBdr>
        </w:div>
        <w:div w:id="1460143507">
          <w:marLeft w:val="480"/>
          <w:marRight w:val="0"/>
          <w:marTop w:val="0"/>
          <w:marBottom w:val="0"/>
          <w:divBdr>
            <w:top w:val="none" w:sz="0" w:space="0" w:color="auto"/>
            <w:left w:val="none" w:sz="0" w:space="0" w:color="auto"/>
            <w:bottom w:val="none" w:sz="0" w:space="0" w:color="auto"/>
            <w:right w:val="none" w:sz="0" w:space="0" w:color="auto"/>
          </w:divBdr>
        </w:div>
        <w:div w:id="1619481616">
          <w:marLeft w:val="480"/>
          <w:marRight w:val="0"/>
          <w:marTop w:val="0"/>
          <w:marBottom w:val="0"/>
          <w:divBdr>
            <w:top w:val="none" w:sz="0" w:space="0" w:color="auto"/>
            <w:left w:val="none" w:sz="0" w:space="0" w:color="auto"/>
            <w:bottom w:val="none" w:sz="0" w:space="0" w:color="auto"/>
            <w:right w:val="none" w:sz="0" w:space="0" w:color="auto"/>
          </w:divBdr>
        </w:div>
        <w:div w:id="526992043">
          <w:marLeft w:val="480"/>
          <w:marRight w:val="0"/>
          <w:marTop w:val="0"/>
          <w:marBottom w:val="0"/>
          <w:divBdr>
            <w:top w:val="none" w:sz="0" w:space="0" w:color="auto"/>
            <w:left w:val="none" w:sz="0" w:space="0" w:color="auto"/>
            <w:bottom w:val="none" w:sz="0" w:space="0" w:color="auto"/>
            <w:right w:val="none" w:sz="0" w:space="0" w:color="auto"/>
          </w:divBdr>
        </w:div>
        <w:div w:id="416370281">
          <w:marLeft w:val="480"/>
          <w:marRight w:val="0"/>
          <w:marTop w:val="0"/>
          <w:marBottom w:val="0"/>
          <w:divBdr>
            <w:top w:val="none" w:sz="0" w:space="0" w:color="auto"/>
            <w:left w:val="none" w:sz="0" w:space="0" w:color="auto"/>
            <w:bottom w:val="none" w:sz="0" w:space="0" w:color="auto"/>
            <w:right w:val="none" w:sz="0" w:space="0" w:color="auto"/>
          </w:divBdr>
        </w:div>
        <w:div w:id="29771482">
          <w:marLeft w:val="480"/>
          <w:marRight w:val="0"/>
          <w:marTop w:val="0"/>
          <w:marBottom w:val="0"/>
          <w:divBdr>
            <w:top w:val="none" w:sz="0" w:space="0" w:color="auto"/>
            <w:left w:val="none" w:sz="0" w:space="0" w:color="auto"/>
            <w:bottom w:val="none" w:sz="0" w:space="0" w:color="auto"/>
            <w:right w:val="none" w:sz="0" w:space="0" w:color="auto"/>
          </w:divBdr>
        </w:div>
        <w:div w:id="1107582042">
          <w:marLeft w:val="480"/>
          <w:marRight w:val="0"/>
          <w:marTop w:val="0"/>
          <w:marBottom w:val="0"/>
          <w:divBdr>
            <w:top w:val="none" w:sz="0" w:space="0" w:color="auto"/>
            <w:left w:val="none" w:sz="0" w:space="0" w:color="auto"/>
            <w:bottom w:val="none" w:sz="0" w:space="0" w:color="auto"/>
            <w:right w:val="none" w:sz="0" w:space="0" w:color="auto"/>
          </w:divBdr>
        </w:div>
        <w:div w:id="507525321">
          <w:marLeft w:val="480"/>
          <w:marRight w:val="0"/>
          <w:marTop w:val="0"/>
          <w:marBottom w:val="0"/>
          <w:divBdr>
            <w:top w:val="none" w:sz="0" w:space="0" w:color="auto"/>
            <w:left w:val="none" w:sz="0" w:space="0" w:color="auto"/>
            <w:bottom w:val="none" w:sz="0" w:space="0" w:color="auto"/>
            <w:right w:val="none" w:sz="0" w:space="0" w:color="auto"/>
          </w:divBdr>
        </w:div>
        <w:div w:id="1765956008">
          <w:marLeft w:val="480"/>
          <w:marRight w:val="0"/>
          <w:marTop w:val="0"/>
          <w:marBottom w:val="0"/>
          <w:divBdr>
            <w:top w:val="none" w:sz="0" w:space="0" w:color="auto"/>
            <w:left w:val="none" w:sz="0" w:space="0" w:color="auto"/>
            <w:bottom w:val="none" w:sz="0" w:space="0" w:color="auto"/>
            <w:right w:val="none" w:sz="0" w:space="0" w:color="auto"/>
          </w:divBdr>
        </w:div>
        <w:div w:id="2142384598">
          <w:marLeft w:val="480"/>
          <w:marRight w:val="0"/>
          <w:marTop w:val="0"/>
          <w:marBottom w:val="0"/>
          <w:divBdr>
            <w:top w:val="none" w:sz="0" w:space="0" w:color="auto"/>
            <w:left w:val="none" w:sz="0" w:space="0" w:color="auto"/>
            <w:bottom w:val="none" w:sz="0" w:space="0" w:color="auto"/>
            <w:right w:val="none" w:sz="0" w:space="0" w:color="auto"/>
          </w:divBdr>
        </w:div>
        <w:div w:id="1248223331">
          <w:marLeft w:val="480"/>
          <w:marRight w:val="0"/>
          <w:marTop w:val="0"/>
          <w:marBottom w:val="0"/>
          <w:divBdr>
            <w:top w:val="none" w:sz="0" w:space="0" w:color="auto"/>
            <w:left w:val="none" w:sz="0" w:space="0" w:color="auto"/>
            <w:bottom w:val="none" w:sz="0" w:space="0" w:color="auto"/>
            <w:right w:val="none" w:sz="0" w:space="0" w:color="auto"/>
          </w:divBdr>
        </w:div>
        <w:div w:id="1555044663">
          <w:marLeft w:val="480"/>
          <w:marRight w:val="0"/>
          <w:marTop w:val="0"/>
          <w:marBottom w:val="0"/>
          <w:divBdr>
            <w:top w:val="none" w:sz="0" w:space="0" w:color="auto"/>
            <w:left w:val="none" w:sz="0" w:space="0" w:color="auto"/>
            <w:bottom w:val="none" w:sz="0" w:space="0" w:color="auto"/>
            <w:right w:val="none" w:sz="0" w:space="0" w:color="auto"/>
          </w:divBdr>
        </w:div>
        <w:div w:id="334382831">
          <w:marLeft w:val="480"/>
          <w:marRight w:val="0"/>
          <w:marTop w:val="0"/>
          <w:marBottom w:val="0"/>
          <w:divBdr>
            <w:top w:val="none" w:sz="0" w:space="0" w:color="auto"/>
            <w:left w:val="none" w:sz="0" w:space="0" w:color="auto"/>
            <w:bottom w:val="none" w:sz="0" w:space="0" w:color="auto"/>
            <w:right w:val="none" w:sz="0" w:space="0" w:color="auto"/>
          </w:divBdr>
        </w:div>
        <w:div w:id="1084033219">
          <w:marLeft w:val="480"/>
          <w:marRight w:val="0"/>
          <w:marTop w:val="0"/>
          <w:marBottom w:val="0"/>
          <w:divBdr>
            <w:top w:val="none" w:sz="0" w:space="0" w:color="auto"/>
            <w:left w:val="none" w:sz="0" w:space="0" w:color="auto"/>
            <w:bottom w:val="none" w:sz="0" w:space="0" w:color="auto"/>
            <w:right w:val="none" w:sz="0" w:space="0" w:color="auto"/>
          </w:divBdr>
        </w:div>
        <w:div w:id="667369370">
          <w:marLeft w:val="480"/>
          <w:marRight w:val="0"/>
          <w:marTop w:val="0"/>
          <w:marBottom w:val="0"/>
          <w:divBdr>
            <w:top w:val="none" w:sz="0" w:space="0" w:color="auto"/>
            <w:left w:val="none" w:sz="0" w:space="0" w:color="auto"/>
            <w:bottom w:val="none" w:sz="0" w:space="0" w:color="auto"/>
            <w:right w:val="none" w:sz="0" w:space="0" w:color="auto"/>
          </w:divBdr>
        </w:div>
        <w:div w:id="1552838051">
          <w:marLeft w:val="480"/>
          <w:marRight w:val="0"/>
          <w:marTop w:val="0"/>
          <w:marBottom w:val="0"/>
          <w:divBdr>
            <w:top w:val="none" w:sz="0" w:space="0" w:color="auto"/>
            <w:left w:val="none" w:sz="0" w:space="0" w:color="auto"/>
            <w:bottom w:val="none" w:sz="0" w:space="0" w:color="auto"/>
            <w:right w:val="none" w:sz="0" w:space="0" w:color="auto"/>
          </w:divBdr>
        </w:div>
        <w:div w:id="135487301">
          <w:marLeft w:val="480"/>
          <w:marRight w:val="0"/>
          <w:marTop w:val="0"/>
          <w:marBottom w:val="0"/>
          <w:divBdr>
            <w:top w:val="none" w:sz="0" w:space="0" w:color="auto"/>
            <w:left w:val="none" w:sz="0" w:space="0" w:color="auto"/>
            <w:bottom w:val="none" w:sz="0" w:space="0" w:color="auto"/>
            <w:right w:val="none" w:sz="0" w:space="0" w:color="auto"/>
          </w:divBdr>
        </w:div>
        <w:div w:id="998312093">
          <w:marLeft w:val="480"/>
          <w:marRight w:val="0"/>
          <w:marTop w:val="0"/>
          <w:marBottom w:val="0"/>
          <w:divBdr>
            <w:top w:val="none" w:sz="0" w:space="0" w:color="auto"/>
            <w:left w:val="none" w:sz="0" w:space="0" w:color="auto"/>
            <w:bottom w:val="none" w:sz="0" w:space="0" w:color="auto"/>
            <w:right w:val="none" w:sz="0" w:space="0" w:color="auto"/>
          </w:divBdr>
        </w:div>
        <w:div w:id="407851135">
          <w:marLeft w:val="480"/>
          <w:marRight w:val="0"/>
          <w:marTop w:val="0"/>
          <w:marBottom w:val="0"/>
          <w:divBdr>
            <w:top w:val="none" w:sz="0" w:space="0" w:color="auto"/>
            <w:left w:val="none" w:sz="0" w:space="0" w:color="auto"/>
            <w:bottom w:val="none" w:sz="0" w:space="0" w:color="auto"/>
            <w:right w:val="none" w:sz="0" w:space="0" w:color="auto"/>
          </w:divBdr>
        </w:div>
        <w:div w:id="446699296">
          <w:marLeft w:val="480"/>
          <w:marRight w:val="0"/>
          <w:marTop w:val="0"/>
          <w:marBottom w:val="0"/>
          <w:divBdr>
            <w:top w:val="none" w:sz="0" w:space="0" w:color="auto"/>
            <w:left w:val="none" w:sz="0" w:space="0" w:color="auto"/>
            <w:bottom w:val="none" w:sz="0" w:space="0" w:color="auto"/>
            <w:right w:val="none" w:sz="0" w:space="0" w:color="auto"/>
          </w:divBdr>
        </w:div>
        <w:div w:id="985400429">
          <w:marLeft w:val="480"/>
          <w:marRight w:val="0"/>
          <w:marTop w:val="0"/>
          <w:marBottom w:val="0"/>
          <w:divBdr>
            <w:top w:val="none" w:sz="0" w:space="0" w:color="auto"/>
            <w:left w:val="none" w:sz="0" w:space="0" w:color="auto"/>
            <w:bottom w:val="none" w:sz="0" w:space="0" w:color="auto"/>
            <w:right w:val="none" w:sz="0" w:space="0" w:color="auto"/>
          </w:divBdr>
        </w:div>
        <w:div w:id="93601565">
          <w:marLeft w:val="480"/>
          <w:marRight w:val="0"/>
          <w:marTop w:val="0"/>
          <w:marBottom w:val="0"/>
          <w:divBdr>
            <w:top w:val="none" w:sz="0" w:space="0" w:color="auto"/>
            <w:left w:val="none" w:sz="0" w:space="0" w:color="auto"/>
            <w:bottom w:val="none" w:sz="0" w:space="0" w:color="auto"/>
            <w:right w:val="none" w:sz="0" w:space="0" w:color="auto"/>
          </w:divBdr>
        </w:div>
        <w:div w:id="1800419565">
          <w:marLeft w:val="480"/>
          <w:marRight w:val="0"/>
          <w:marTop w:val="0"/>
          <w:marBottom w:val="0"/>
          <w:divBdr>
            <w:top w:val="none" w:sz="0" w:space="0" w:color="auto"/>
            <w:left w:val="none" w:sz="0" w:space="0" w:color="auto"/>
            <w:bottom w:val="none" w:sz="0" w:space="0" w:color="auto"/>
            <w:right w:val="none" w:sz="0" w:space="0" w:color="auto"/>
          </w:divBdr>
        </w:div>
        <w:div w:id="19748968">
          <w:marLeft w:val="480"/>
          <w:marRight w:val="0"/>
          <w:marTop w:val="0"/>
          <w:marBottom w:val="0"/>
          <w:divBdr>
            <w:top w:val="none" w:sz="0" w:space="0" w:color="auto"/>
            <w:left w:val="none" w:sz="0" w:space="0" w:color="auto"/>
            <w:bottom w:val="none" w:sz="0" w:space="0" w:color="auto"/>
            <w:right w:val="none" w:sz="0" w:space="0" w:color="auto"/>
          </w:divBdr>
        </w:div>
        <w:div w:id="934174153">
          <w:marLeft w:val="480"/>
          <w:marRight w:val="0"/>
          <w:marTop w:val="0"/>
          <w:marBottom w:val="0"/>
          <w:divBdr>
            <w:top w:val="none" w:sz="0" w:space="0" w:color="auto"/>
            <w:left w:val="none" w:sz="0" w:space="0" w:color="auto"/>
            <w:bottom w:val="none" w:sz="0" w:space="0" w:color="auto"/>
            <w:right w:val="none" w:sz="0" w:space="0" w:color="auto"/>
          </w:divBdr>
        </w:div>
        <w:div w:id="1514566159">
          <w:marLeft w:val="480"/>
          <w:marRight w:val="0"/>
          <w:marTop w:val="0"/>
          <w:marBottom w:val="0"/>
          <w:divBdr>
            <w:top w:val="none" w:sz="0" w:space="0" w:color="auto"/>
            <w:left w:val="none" w:sz="0" w:space="0" w:color="auto"/>
            <w:bottom w:val="none" w:sz="0" w:space="0" w:color="auto"/>
            <w:right w:val="none" w:sz="0" w:space="0" w:color="auto"/>
          </w:divBdr>
        </w:div>
        <w:div w:id="1131751421">
          <w:marLeft w:val="480"/>
          <w:marRight w:val="0"/>
          <w:marTop w:val="0"/>
          <w:marBottom w:val="0"/>
          <w:divBdr>
            <w:top w:val="none" w:sz="0" w:space="0" w:color="auto"/>
            <w:left w:val="none" w:sz="0" w:space="0" w:color="auto"/>
            <w:bottom w:val="none" w:sz="0" w:space="0" w:color="auto"/>
            <w:right w:val="none" w:sz="0" w:space="0" w:color="auto"/>
          </w:divBdr>
        </w:div>
        <w:div w:id="16279166">
          <w:marLeft w:val="480"/>
          <w:marRight w:val="0"/>
          <w:marTop w:val="0"/>
          <w:marBottom w:val="0"/>
          <w:divBdr>
            <w:top w:val="none" w:sz="0" w:space="0" w:color="auto"/>
            <w:left w:val="none" w:sz="0" w:space="0" w:color="auto"/>
            <w:bottom w:val="none" w:sz="0" w:space="0" w:color="auto"/>
            <w:right w:val="none" w:sz="0" w:space="0" w:color="auto"/>
          </w:divBdr>
        </w:div>
        <w:div w:id="836726836">
          <w:marLeft w:val="480"/>
          <w:marRight w:val="0"/>
          <w:marTop w:val="0"/>
          <w:marBottom w:val="0"/>
          <w:divBdr>
            <w:top w:val="none" w:sz="0" w:space="0" w:color="auto"/>
            <w:left w:val="none" w:sz="0" w:space="0" w:color="auto"/>
            <w:bottom w:val="none" w:sz="0" w:space="0" w:color="auto"/>
            <w:right w:val="none" w:sz="0" w:space="0" w:color="auto"/>
          </w:divBdr>
        </w:div>
        <w:div w:id="398987846">
          <w:marLeft w:val="480"/>
          <w:marRight w:val="0"/>
          <w:marTop w:val="0"/>
          <w:marBottom w:val="0"/>
          <w:divBdr>
            <w:top w:val="none" w:sz="0" w:space="0" w:color="auto"/>
            <w:left w:val="none" w:sz="0" w:space="0" w:color="auto"/>
            <w:bottom w:val="none" w:sz="0" w:space="0" w:color="auto"/>
            <w:right w:val="none" w:sz="0" w:space="0" w:color="auto"/>
          </w:divBdr>
        </w:div>
        <w:div w:id="1523974982">
          <w:marLeft w:val="480"/>
          <w:marRight w:val="0"/>
          <w:marTop w:val="0"/>
          <w:marBottom w:val="0"/>
          <w:divBdr>
            <w:top w:val="none" w:sz="0" w:space="0" w:color="auto"/>
            <w:left w:val="none" w:sz="0" w:space="0" w:color="auto"/>
            <w:bottom w:val="none" w:sz="0" w:space="0" w:color="auto"/>
            <w:right w:val="none" w:sz="0" w:space="0" w:color="auto"/>
          </w:divBdr>
        </w:div>
        <w:div w:id="1778480230">
          <w:marLeft w:val="480"/>
          <w:marRight w:val="0"/>
          <w:marTop w:val="0"/>
          <w:marBottom w:val="0"/>
          <w:divBdr>
            <w:top w:val="none" w:sz="0" w:space="0" w:color="auto"/>
            <w:left w:val="none" w:sz="0" w:space="0" w:color="auto"/>
            <w:bottom w:val="none" w:sz="0" w:space="0" w:color="auto"/>
            <w:right w:val="none" w:sz="0" w:space="0" w:color="auto"/>
          </w:divBdr>
        </w:div>
        <w:div w:id="1176533162">
          <w:marLeft w:val="480"/>
          <w:marRight w:val="0"/>
          <w:marTop w:val="0"/>
          <w:marBottom w:val="0"/>
          <w:divBdr>
            <w:top w:val="none" w:sz="0" w:space="0" w:color="auto"/>
            <w:left w:val="none" w:sz="0" w:space="0" w:color="auto"/>
            <w:bottom w:val="none" w:sz="0" w:space="0" w:color="auto"/>
            <w:right w:val="none" w:sz="0" w:space="0" w:color="auto"/>
          </w:divBdr>
        </w:div>
        <w:div w:id="369229948">
          <w:marLeft w:val="480"/>
          <w:marRight w:val="0"/>
          <w:marTop w:val="0"/>
          <w:marBottom w:val="0"/>
          <w:divBdr>
            <w:top w:val="none" w:sz="0" w:space="0" w:color="auto"/>
            <w:left w:val="none" w:sz="0" w:space="0" w:color="auto"/>
            <w:bottom w:val="none" w:sz="0" w:space="0" w:color="auto"/>
            <w:right w:val="none" w:sz="0" w:space="0" w:color="auto"/>
          </w:divBdr>
        </w:div>
        <w:div w:id="1130396137">
          <w:marLeft w:val="480"/>
          <w:marRight w:val="0"/>
          <w:marTop w:val="0"/>
          <w:marBottom w:val="0"/>
          <w:divBdr>
            <w:top w:val="none" w:sz="0" w:space="0" w:color="auto"/>
            <w:left w:val="none" w:sz="0" w:space="0" w:color="auto"/>
            <w:bottom w:val="none" w:sz="0" w:space="0" w:color="auto"/>
            <w:right w:val="none" w:sz="0" w:space="0" w:color="auto"/>
          </w:divBdr>
        </w:div>
        <w:div w:id="1898932062">
          <w:marLeft w:val="480"/>
          <w:marRight w:val="0"/>
          <w:marTop w:val="0"/>
          <w:marBottom w:val="0"/>
          <w:divBdr>
            <w:top w:val="none" w:sz="0" w:space="0" w:color="auto"/>
            <w:left w:val="none" w:sz="0" w:space="0" w:color="auto"/>
            <w:bottom w:val="none" w:sz="0" w:space="0" w:color="auto"/>
            <w:right w:val="none" w:sz="0" w:space="0" w:color="auto"/>
          </w:divBdr>
        </w:div>
        <w:div w:id="1949117881">
          <w:marLeft w:val="480"/>
          <w:marRight w:val="0"/>
          <w:marTop w:val="0"/>
          <w:marBottom w:val="0"/>
          <w:divBdr>
            <w:top w:val="none" w:sz="0" w:space="0" w:color="auto"/>
            <w:left w:val="none" w:sz="0" w:space="0" w:color="auto"/>
            <w:bottom w:val="none" w:sz="0" w:space="0" w:color="auto"/>
            <w:right w:val="none" w:sz="0" w:space="0" w:color="auto"/>
          </w:divBdr>
        </w:div>
        <w:div w:id="388725327">
          <w:marLeft w:val="480"/>
          <w:marRight w:val="0"/>
          <w:marTop w:val="0"/>
          <w:marBottom w:val="0"/>
          <w:divBdr>
            <w:top w:val="none" w:sz="0" w:space="0" w:color="auto"/>
            <w:left w:val="none" w:sz="0" w:space="0" w:color="auto"/>
            <w:bottom w:val="none" w:sz="0" w:space="0" w:color="auto"/>
            <w:right w:val="none" w:sz="0" w:space="0" w:color="auto"/>
          </w:divBdr>
        </w:div>
        <w:div w:id="854927878">
          <w:marLeft w:val="480"/>
          <w:marRight w:val="0"/>
          <w:marTop w:val="0"/>
          <w:marBottom w:val="0"/>
          <w:divBdr>
            <w:top w:val="none" w:sz="0" w:space="0" w:color="auto"/>
            <w:left w:val="none" w:sz="0" w:space="0" w:color="auto"/>
            <w:bottom w:val="none" w:sz="0" w:space="0" w:color="auto"/>
            <w:right w:val="none" w:sz="0" w:space="0" w:color="auto"/>
          </w:divBdr>
        </w:div>
        <w:div w:id="364018348">
          <w:marLeft w:val="480"/>
          <w:marRight w:val="0"/>
          <w:marTop w:val="0"/>
          <w:marBottom w:val="0"/>
          <w:divBdr>
            <w:top w:val="none" w:sz="0" w:space="0" w:color="auto"/>
            <w:left w:val="none" w:sz="0" w:space="0" w:color="auto"/>
            <w:bottom w:val="none" w:sz="0" w:space="0" w:color="auto"/>
            <w:right w:val="none" w:sz="0" w:space="0" w:color="auto"/>
          </w:divBdr>
        </w:div>
        <w:div w:id="1689285200">
          <w:marLeft w:val="480"/>
          <w:marRight w:val="0"/>
          <w:marTop w:val="0"/>
          <w:marBottom w:val="0"/>
          <w:divBdr>
            <w:top w:val="none" w:sz="0" w:space="0" w:color="auto"/>
            <w:left w:val="none" w:sz="0" w:space="0" w:color="auto"/>
            <w:bottom w:val="none" w:sz="0" w:space="0" w:color="auto"/>
            <w:right w:val="none" w:sz="0" w:space="0" w:color="auto"/>
          </w:divBdr>
        </w:div>
        <w:div w:id="147941959">
          <w:marLeft w:val="480"/>
          <w:marRight w:val="0"/>
          <w:marTop w:val="0"/>
          <w:marBottom w:val="0"/>
          <w:divBdr>
            <w:top w:val="none" w:sz="0" w:space="0" w:color="auto"/>
            <w:left w:val="none" w:sz="0" w:space="0" w:color="auto"/>
            <w:bottom w:val="none" w:sz="0" w:space="0" w:color="auto"/>
            <w:right w:val="none" w:sz="0" w:space="0" w:color="auto"/>
          </w:divBdr>
        </w:div>
        <w:div w:id="1115175873">
          <w:marLeft w:val="480"/>
          <w:marRight w:val="0"/>
          <w:marTop w:val="0"/>
          <w:marBottom w:val="0"/>
          <w:divBdr>
            <w:top w:val="none" w:sz="0" w:space="0" w:color="auto"/>
            <w:left w:val="none" w:sz="0" w:space="0" w:color="auto"/>
            <w:bottom w:val="none" w:sz="0" w:space="0" w:color="auto"/>
            <w:right w:val="none" w:sz="0" w:space="0" w:color="auto"/>
          </w:divBdr>
        </w:div>
        <w:div w:id="1290042685">
          <w:marLeft w:val="480"/>
          <w:marRight w:val="0"/>
          <w:marTop w:val="0"/>
          <w:marBottom w:val="0"/>
          <w:divBdr>
            <w:top w:val="none" w:sz="0" w:space="0" w:color="auto"/>
            <w:left w:val="none" w:sz="0" w:space="0" w:color="auto"/>
            <w:bottom w:val="none" w:sz="0" w:space="0" w:color="auto"/>
            <w:right w:val="none" w:sz="0" w:space="0" w:color="auto"/>
          </w:divBdr>
        </w:div>
        <w:div w:id="1748528123">
          <w:marLeft w:val="480"/>
          <w:marRight w:val="0"/>
          <w:marTop w:val="0"/>
          <w:marBottom w:val="0"/>
          <w:divBdr>
            <w:top w:val="none" w:sz="0" w:space="0" w:color="auto"/>
            <w:left w:val="none" w:sz="0" w:space="0" w:color="auto"/>
            <w:bottom w:val="none" w:sz="0" w:space="0" w:color="auto"/>
            <w:right w:val="none" w:sz="0" w:space="0" w:color="auto"/>
          </w:divBdr>
        </w:div>
        <w:div w:id="1260718442">
          <w:marLeft w:val="480"/>
          <w:marRight w:val="0"/>
          <w:marTop w:val="0"/>
          <w:marBottom w:val="0"/>
          <w:divBdr>
            <w:top w:val="none" w:sz="0" w:space="0" w:color="auto"/>
            <w:left w:val="none" w:sz="0" w:space="0" w:color="auto"/>
            <w:bottom w:val="none" w:sz="0" w:space="0" w:color="auto"/>
            <w:right w:val="none" w:sz="0" w:space="0" w:color="auto"/>
          </w:divBdr>
        </w:div>
        <w:div w:id="199830932">
          <w:marLeft w:val="480"/>
          <w:marRight w:val="0"/>
          <w:marTop w:val="0"/>
          <w:marBottom w:val="0"/>
          <w:divBdr>
            <w:top w:val="none" w:sz="0" w:space="0" w:color="auto"/>
            <w:left w:val="none" w:sz="0" w:space="0" w:color="auto"/>
            <w:bottom w:val="none" w:sz="0" w:space="0" w:color="auto"/>
            <w:right w:val="none" w:sz="0" w:space="0" w:color="auto"/>
          </w:divBdr>
        </w:div>
        <w:div w:id="2006008686">
          <w:marLeft w:val="480"/>
          <w:marRight w:val="0"/>
          <w:marTop w:val="0"/>
          <w:marBottom w:val="0"/>
          <w:divBdr>
            <w:top w:val="none" w:sz="0" w:space="0" w:color="auto"/>
            <w:left w:val="none" w:sz="0" w:space="0" w:color="auto"/>
            <w:bottom w:val="none" w:sz="0" w:space="0" w:color="auto"/>
            <w:right w:val="none" w:sz="0" w:space="0" w:color="auto"/>
          </w:divBdr>
        </w:div>
        <w:div w:id="131336948">
          <w:marLeft w:val="480"/>
          <w:marRight w:val="0"/>
          <w:marTop w:val="0"/>
          <w:marBottom w:val="0"/>
          <w:divBdr>
            <w:top w:val="none" w:sz="0" w:space="0" w:color="auto"/>
            <w:left w:val="none" w:sz="0" w:space="0" w:color="auto"/>
            <w:bottom w:val="none" w:sz="0" w:space="0" w:color="auto"/>
            <w:right w:val="none" w:sz="0" w:space="0" w:color="auto"/>
          </w:divBdr>
        </w:div>
        <w:div w:id="401945901">
          <w:marLeft w:val="480"/>
          <w:marRight w:val="0"/>
          <w:marTop w:val="0"/>
          <w:marBottom w:val="0"/>
          <w:divBdr>
            <w:top w:val="none" w:sz="0" w:space="0" w:color="auto"/>
            <w:left w:val="none" w:sz="0" w:space="0" w:color="auto"/>
            <w:bottom w:val="none" w:sz="0" w:space="0" w:color="auto"/>
            <w:right w:val="none" w:sz="0" w:space="0" w:color="auto"/>
          </w:divBdr>
        </w:div>
        <w:div w:id="1713456409">
          <w:marLeft w:val="480"/>
          <w:marRight w:val="0"/>
          <w:marTop w:val="0"/>
          <w:marBottom w:val="0"/>
          <w:divBdr>
            <w:top w:val="none" w:sz="0" w:space="0" w:color="auto"/>
            <w:left w:val="none" w:sz="0" w:space="0" w:color="auto"/>
            <w:bottom w:val="none" w:sz="0" w:space="0" w:color="auto"/>
            <w:right w:val="none" w:sz="0" w:space="0" w:color="auto"/>
          </w:divBdr>
        </w:div>
        <w:div w:id="1272477043">
          <w:marLeft w:val="480"/>
          <w:marRight w:val="0"/>
          <w:marTop w:val="0"/>
          <w:marBottom w:val="0"/>
          <w:divBdr>
            <w:top w:val="none" w:sz="0" w:space="0" w:color="auto"/>
            <w:left w:val="none" w:sz="0" w:space="0" w:color="auto"/>
            <w:bottom w:val="none" w:sz="0" w:space="0" w:color="auto"/>
            <w:right w:val="none" w:sz="0" w:space="0" w:color="auto"/>
          </w:divBdr>
        </w:div>
        <w:div w:id="1019769793">
          <w:marLeft w:val="480"/>
          <w:marRight w:val="0"/>
          <w:marTop w:val="0"/>
          <w:marBottom w:val="0"/>
          <w:divBdr>
            <w:top w:val="none" w:sz="0" w:space="0" w:color="auto"/>
            <w:left w:val="none" w:sz="0" w:space="0" w:color="auto"/>
            <w:bottom w:val="none" w:sz="0" w:space="0" w:color="auto"/>
            <w:right w:val="none" w:sz="0" w:space="0" w:color="auto"/>
          </w:divBdr>
        </w:div>
        <w:div w:id="1247618477">
          <w:marLeft w:val="480"/>
          <w:marRight w:val="0"/>
          <w:marTop w:val="0"/>
          <w:marBottom w:val="0"/>
          <w:divBdr>
            <w:top w:val="none" w:sz="0" w:space="0" w:color="auto"/>
            <w:left w:val="none" w:sz="0" w:space="0" w:color="auto"/>
            <w:bottom w:val="none" w:sz="0" w:space="0" w:color="auto"/>
            <w:right w:val="none" w:sz="0" w:space="0" w:color="auto"/>
          </w:divBdr>
        </w:div>
        <w:div w:id="640041835">
          <w:marLeft w:val="480"/>
          <w:marRight w:val="0"/>
          <w:marTop w:val="0"/>
          <w:marBottom w:val="0"/>
          <w:divBdr>
            <w:top w:val="none" w:sz="0" w:space="0" w:color="auto"/>
            <w:left w:val="none" w:sz="0" w:space="0" w:color="auto"/>
            <w:bottom w:val="none" w:sz="0" w:space="0" w:color="auto"/>
            <w:right w:val="none" w:sz="0" w:space="0" w:color="auto"/>
          </w:divBdr>
        </w:div>
        <w:div w:id="667832472">
          <w:marLeft w:val="480"/>
          <w:marRight w:val="0"/>
          <w:marTop w:val="0"/>
          <w:marBottom w:val="0"/>
          <w:divBdr>
            <w:top w:val="none" w:sz="0" w:space="0" w:color="auto"/>
            <w:left w:val="none" w:sz="0" w:space="0" w:color="auto"/>
            <w:bottom w:val="none" w:sz="0" w:space="0" w:color="auto"/>
            <w:right w:val="none" w:sz="0" w:space="0" w:color="auto"/>
          </w:divBdr>
        </w:div>
        <w:div w:id="143551550">
          <w:marLeft w:val="480"/>
          <w:marRight w:val="0"/>
          <w:marTop w:val="0"/>
          <w:marBottom w:val="0"/>
          <w:divBdr>
            <w:top w:val="none" w:sz="0" w:space="0" w:color="auto"/>
            <w:left w:val="none" w:sz="0" w:space="0" w:color="auto"/>
            <w:bottom w:val="none" w:sz="0" w:space="0" w:color="auto"/>
            <w:right w:val="none" w:sz="0" w:space="0" w:color="auto"/>
          </w:divBdr>
        </w:div>
        <w:div w:id="1229144941">
          <w:marLeft w:val="480"/>
          <w:marRight w:val="0"/>
          <w:marTop w:val="0"/>
          <w:marBottom w:val="0"/>
          <w:divBdr>
            <w:top w:val="none" w:sz="0" w:space="0" w:color="auto"/>
            <w:left w:val="none" w:sz="0" w:space="0" w:color="auto"/>
            <w:bottom w:val="none" w:sz="0" w:space="0" w:color="auto"/>
            <w:right w:val="none" w:sz="0" w:space="0" w:color="auto"/>
          </w:divBdr>
        </w:div>
        <w:div w:id="1198081600">
          <w:marLeft w:val="480"/>
          <w:marRight w:val="0"/>
          <w:marTop w:val="0"/>
          <w:marBottom w:val="0"/>
          <w:divBdr>
            <w:top w:val="none" w:sz="0" w:space="0" w:color="auto"/>
            <w:left w:val="none" w:sz="0" w:space="0" w:color="auto"/>
            <w:bottom w:val="none" w:sz="0" w:space="0" w:color="auto"/>
            <w:right w:val="none" w:sz="0" w:space="0" w:color="auto"/>
          </w:divBdr>
        </w:div>
        <w:div w:id="1927422847">
          <w:marLeft w:val="480"/>
          <w:marRight w:val="0"/>
          <w:marTop w:val="0"/>
          <w:marBottom w:val="0"/>
          <w:divBdr>
            <w:top w:val="none" w:sz="0" w:space="0" w:color="auto"/>
            <w:left w:val="none" w:sz="0" w:space="0" w:color="auto"/>
            <w:bottom w:val="none" w:sz="0" w:space="0" w:color="auto"/>
            <w:right w:val="none" w:sz="0" w:space="0" w:color="auto"/>
          </w:divBdr>
        </w:div>
        <w:div w:id="704213513">
          <w:marLeft w:val="480"/>
          <w:marRight w:val="0"/>
          <w:marTop w:val="0"/>
          <w:marBottom w:val="0"/>
          <w:divBdr>
            <w:top w:val="none" w:sz="0" w:space="0" w:color="auto"/>
            <w:left w:val="none" w:sz="0" w:space="0" w:color="auto"/>
            <w:bottom w:val="none" w:sz="0" w:space="0" w:color="auto"/>
            <w:right w:val="none" w:sz="0" w:space="0" w:color="auto"/>
          </w:divBdr>
        </w:div>
        <w:div w:id="801121252">
          <w:marLeft w:val="480"/>
          <w:marRight w:val="0"/>
          <w:marTop w:val="0"/>
          <w:marBottom w:val="0"/>
          <w:divBdr>
            <w:top w:val="none" w:sz="0" w:space="0" w:color="auto"/>
            <w:left w:val="none" w:sz="0" w:space="0" w:color="auto"/>
            <w:bottom w:val="none" w:sz="0" w:space="0" w:color="auto"/>
            <w:right w:val="none" w:sz="0" w:space="0" w:color="auto"/>
          </w:divBdr>
        </w:div>
        <w:div w:id="1401900877">
          <w:marLeft w:val="480"/>
          <w:marRight w:val="0"/>
          <w:marTop w:val="0"/>
          <w:marBottom w:val="0"/>
          <w:divBdr>
            <w:top w:val="none" w:sz="0" w:space="0" w:color="auto"/>
            <w:left w:val="none" w:sz="0" w:space="0" w:color="auto"/>
            <w:bottom w:val="none" w:sz="0" w:space="0" w:color="auto"/>
            <w:right w:val="none" w:sz="0" w:space="0" w:color="auto"/>
          </w:divBdr>
        </w:div>
        <w:div w:id="1707173813">
          <w:marLeft w:val="480"/>
          <w:marRight w:val="0"/>
          <w:marTop w:val="0"/>
          <w:marBottom w:val="0"/>
          <w:divBdr>
            <w:top w:val="none" w:sz="0" w:space="0" w:color="auto"/>
            <w:left w:val="none" w:sz="0" w:space="0" w:color="auto"/>
            <w:bottom w:val="none" w:sz="0" w:space="0" w:color="auto"/>
            <w:right w:val="none" w:sz="0" w:space="0" w:color="auto"/>
          </w:divBdr>
        </w:div>
        <w:div w:id="195194282">
          <w:marLeft w:val="480"/>
          <w:marRight w:val="0"/>
          <w:marTop w:val="0"/>
          <w:marBottom w:val="0"/>
          <w:divBdr>
            <w:top w:val="none" w:sz="0" w:space="0" w:color="auto"/>
            <w:left w:val="none" w:sz="0" w:space="0" w:color="auto"/>
            <w:bottom w:val="none" w:sz="0" w:space="0" w:color="auto"/>
            <w:right w:val="none" w:sz="0" w:space="0" w:color="auto"/>
          </w:divBdr>
        </w:div>
        <w:div w:id="609168626">
          <w:marLeft w:val="480"/>
          <w:marRight w:val="0"/>
          <w:marTop w:val="0"/>
          <w:marBottom w:val="0"/>
          <w:divBdr>
            <w:top w:val="none" w:sz="0" w:space="0" w:color="auto"/>
            <w:left w:val="none" w:sz="0" w:space="0" w:color="auto"/>
            <w:bottom w:val="none" w:sz="0" w:space="0" w:color="auto"/>
            <w:right w:val="none" w:sz="0" w:space="0" w:color="auto"/>
          </w:divBdr>
        </w:div>
        <w:div w:id="2068451114">
          <w:marLeft w:val="480"/>
          <w:marRight w:val="0"/>
          <w:marTop w:val="0"/>
          <w:marBottom w:val="0"/>
          <w:divBdr>
            <w:top w:val="none" w:sz="0" w:space="0" w:color="auto"/>
            <w:left w:val="none" w:sz="0" w:space="0" w:color="auto"/>
            <w:bottom w:val="none" w:sz="0" w:space="0" w:color="auto"/>
            <w:right w:val="none" w:sz="0" w:space="0" w:color="auto"/>
          </w:divBdr>
        </w:div>
        <w:div w:id="574389714">
          <w:marLeft w:val="480"/>
          <w:marRight w:val="0"/>
          <w:marTop w:val="0"/>
          <w:marBottom w:val="0"/>
          <w:divBdr>
            <w:top w:val="none" w:sz="0" w:space="0" w:color="auto"/>
            <w:left w:val="none" w:sz="0" w:space="0" w:color="auto"/>
            <w:bottom w:val="none" w:sz="0" w:space="0" w:color="auto"/>
            <w:right w:val="none" w:sz="0" w:space="0" w:color="auto"/>
          </w:divBdr>
        </w:div>
        <w:div w:id="1929149921">
          <w:marLeft w:val="480"/>
          <w:marRight w:val="0"/>
          <w:marTop w:val="0"/>
          <w:marBottom w:val="0"/>
          <w:divBdr>
            <w:top w:val="none" w:sz="0" w:space="0" w:color="auto"/>
            <w:left w:val="none" w:sz="0" w:space="0" w:color="auto"/>
            <w:bottom w:val="none" w:sz="0" w:space="0" w:color="auto"/>
            <w:right w:val="none" w:sz="0" w:space="0" w:color="auto"/>
          </w:divBdr>
        </w:div>
        <w:div w:id="1443913844">
          <w:marLeft w:val="480"/>
          <w:marRight w:val="0"/>
          <w:marTop w:val="0"/>
          <w:marBottom w:val="0"/>
          <w:divBdr>
            <w:top w:val="none" w:sz="0" w:space="0" w:color="auto"/>
            <w:left w:val="none" w:sz="0" w:space="0" w:color="auto"/>
            <w:bottom w:val="none" w:sz="0" w:space="0" w:color="auto"/>
            <w:right w:val="none" w:sz="0" w:space="0" w:color="auto"/>
          </w:divBdr>
        </w:div>
        <w:div w:id="2006279299">
          <w:marLeft w:val="480"/>
          <w:marRight w:val="0"/>
          <w:marTop w:val="0"/>
          <w:marBottom w:val="0"/>
          <w:divBdr>
            <w:top w:val="none" w:sz="0" w:space="0" w:color="auto"/>
            <w:left w:val="none" w:sz="0" w:space="0" w:color="auto"/>
            <w:bottom w:val="none" w:sz="0" w:space="0" w:color="auto"/>
            <w:right w:val="none" w:sz="0" w:space="0" w:color="auto"/>
          </w:divBdr>
        </w:div>
        <w:div w:id="1381058245">
          <w:marLeft w:val="480"/>
          <w:marRight w:val="0"/>
          <w:marTop w:val="0"/>
          <w:marBottom w:val="0"/>
          <w:divBdr>
            <w:top w:val="none" w:sz="0" w:space="0" w:color="auto"/>
            <w:left w:val="none" w:sz="0" w:space="0" w:color="auto"/>
            <w:bottom w:val="none" w:sz="0" w:space="0" w:color="auto"/>
            <w:right w:val="none" w:sz="0" w:space="0" w:color="auto"/>
          </w:divBdr>
        </w:div>
        <w:div w:id="1295719674">
          <w:marLeft w:val="480"/>
          <w:marRight w:val="0"/>
          <w:marTop w:val="0"/>
          <w:marBottom w:val="0"/>
          <w:divBdr>
            <w:top w:val="none" w:sz="0" w:space="0" w:color="auto"/>
            <w:left w:val="none" w:sz="0" w:space="0" w:color="auto"/>
            <w:bottom w:val="none" w:sz="0" w:space="0" w:color="auto"/>
            <w:right w:val="none" w:sz="0" w:space="0" w:color="auto"/>
          </w:divBdr>
        </w:div>
        <w:div w:id="275870343">
          <w:marLeft w:val="480"/>
          <w:marRight w:val="0"/>
          <w:marTop w:val="0"/>
          <w:marBottom w:val="0"/>
          <w:divBdr>
            <w:top w:val="none" w:sz="0" w:space="0" w:color="auto"/>
            <w:left w:val="none" w:sz="0" w:space="0" w:color="auto"/>
            <w:bottom w:val="none" w:sz="0" w:space="0" w:color="auto"/>
            <w:right w:val="none" w:sz="0" w:space="0" w:color="auto"/>
          </w:divBdr>
        </w:div>
        <w:div w:id="105466337">
          <w:marLeft w:val="480"/>
          <w:marRight w:val="0"/>
          <w:marTop w:val="0"/>
          <w:marBottom w:val="0"/>
          <w:divBdr>
            <w:top w:val="none" w:sz="0" w:space="0" w:color="auto"/>
            <w:left w:val="none" w:sz="0" w:space="0" w:color="auto"/>
            <w:bottom w:val="none" w:sz="0" w:space="0" w:color="auto"/>
            <w:right w:val="none" w:sz="0" w:space="0" w:color="auto"/>
          </w:divBdr>
        </w:div>
        <w:div w:id="413085420">
          <w:marLeft w:val="480"/>
          <w:marRight w:val="0"/>
          <w:marTop w:val="0"/>
          <w:marBottom w:val="0"/>
          <w:divBdr>
            <w:top w:val="none" w:sz="0" w:space="0" w:color="auto"/>
            <w:left w:val="none" w:sz="0" w:space="0" w:color="auto"/>
            <w:bottom w:val="none" w:sz="0" w:space="0" w:color="auto"/>
            <w:right w:val="none" w:sz="0" w:space="0" w:color="auto"/>
          </w:divBdr>
        </w:div>
        <w:div w:id="1825854741">
          <w:marLeft w:val="480"/>
          <w:marRight w:val="0"/>
          <w:marTop w:val="0"/>
          <w:marBottom w:val="0"/>
          <w:divBdr>
            <w:top w:val="none" w:sz="0" w:space="0" w:color="auto"/>
            <w:left w:val="none" w:sz="0" w:space="0" w:color="auto"/>
            <w:bottom w:val="none" w:sz="0" w:space="0" w:color="auto"/>
            <w:right w:val="none" w:sz="0" w:space="0" w:color="auto"/>
          </w:divBdr>
        </w:div>
        <w:div w:id="1579749662">
          <w:marLeft w:val="480"/>
          <w:marRight w:val="0"/>
          <w:marTop w:val="0"/>
          <w:marBottom w:val="0"/>
          <w:divBdr>
            <w:top w:val="none" w:sz="0" w:space="0" w:color="auto"/>
            <w:left w:val="none" w:sz="0" w:space="0" w:color="auto"/>
            <w:bottom w:val="none" w:sz="0" w:space="0" w:color="auto"/>
            <w:right w:val="none" w:sz="0" w:space="0" w:color="auto"/>
          </w:divBdr>
        </w:div>
        <w:div w:id="541484109">
          <w:marLeft w:val="480"/>
          <w:marRight w:val="0"/>
          <w:marTop w:val="0"/>
          <w:marBottom w:val="0"/>
          <w:divBdr>
            <w:top w:val="none" w:sz="0" w:space="0" w:color="auto"/>
            <w:left w:val="none" w:sz="0" w:space="0" w:color="auto"/>
            <w:bottom w:val="none" w:sz="0" w:space="0" w:color="auto"/>
            <w:right w:val="none" w:sz="0" w:space="0" w:color="auto"/>
          </w:divBdr>
        </w:div>
        <w:div w:id="1849369146">
          <w:marLeft w:val="480"/>
          <w:marRight w:val="0"/>
          <w:marTop w:val="0"/>
          <w:marBottom w:val="0"/>
          <w:divBdr>
            <w:top w:val="none" w:sz="0" w:space="0" w:color="auto"/>
            <w:left w:val="none" w:sz="0" w:space="0" w:color="auto"/>
            <w:bottom w:val="none" w:sz="0" w:space="0" w:color="auto"/>
            <w:right w:val="none" w:sz="0" w:space="0" w:color="auto"/>
          </w:divBdr>
        </w:div>
        <w:div w:id="1353797797">
          <w:marLeft w:val="480"/>
          <w:marRight w:val="0"/>
          <w:marTop w:val="0"/>
          <w:marBottom w:val="0"/>
          <w:divBdr>
            <w:top w:val="none" w:sz="0" w:space="0" w:color="auto"/>
            <w:left w:val="none" w:sz="0" w:space="0" w:color="auto"/>
            <w:bottom w:val="none" w:sz="0" w:space="0" w:color="auto"/>
            <w:right w:val="none" w:sz="0" w:space="0" w:color="auto"/>
          </w:divBdr>
        </w:div>
        <w:div w:id="567036294">
          <w:marLeft w:val="480"/>
          <w:marRight w:val="0"/>
          <w:marTop w:val="0"/>
          <w:marBottom w:val="0"/>
          <w:divBdr>
            <w:top w:val="none" w:sz="0" w:space="0" w:color="auto"/>
            <w:left w:val="none" w:sz="0" w:space="0" w:color="auto"/>
            <w:bottom w:val="none" w:sz="0" w:space="0" w:color="auto"/>
            <w:right w:val="none" w:sz="0" w:space="0" w:color="auto"/>
          </w:divBdr>
        </w:div>
        <w:div w:id="1476407277">
          <w:marLeft w:val="480"/>
          <w:marRight w:val="0"/>
          <w:marTop w:val="0"/>
          <w:marBottom w:val="0"/>
          <w:divBdr>
            <w:top w:val="none" w:sz="0" w:space="0" w:color="auto"/>
            <w:left w:val="none" w:sz="0" w:space="0" w:color="auto"/>
            <w:bottom w:val="none" w:sz="0" w:space="0" w:color="auto"/>
            <w:right w:val="none" w:sz="0" w:space="0" w:color="auto"/>
          </w:divBdr>
        </w:div>
        <w:div w:id="1408186038">
          <w:marLeft w:val="480"/>
          <w:marRight w:val="0"/>
          <w:marTop w:val="0"/>
          <w:marBottom w:val="0"/>
          <w:divBdr>
            <w:top w:val="none" w:sz="0" w:space="0" w:color="auto"/>
            <w:left w:val="none" w:sz="0" w:space="0" w:color="auto"/>
            <w:bottom w:val="none" w:sz="0" w:space="0" w:color="auto"/>
            <w:right w:val="none" w:sz="0" w:space="0" w:color="auto"/>
          </w:divBdr>
        </w:div>
        <w:div w:id="398021320">
          <w:marLeft w:val="480"/>
          <w:marRight w:val="0"/>
          <w:marTop w:val="0"/>
          <w:marBottom w:val="0"/>
          <w:divBdr>
            <w:top w:val="none" w:sz="0" w:space="0" w:color="auto"/>
            <w:left w:val="none" w:sz="0" w:space="0" w:color="auto"/>
            <w:bottom w:val="none" w:sz="0" w:space="0" w:color="auto"/>
            <w:right w:val="none" w:sz="0" w:space="0" w:color="auto"/>
          </w:divBdr>
        </w:div>
        <w:div w:id="1953633688">
          <w:marLeft w:val="480"/>
          <w:marRight w:val="0"/>
          <w:marTop w:val="0"/>
          <w:marBottom w:val="0"/>
          <w:divBdr>
            <w:top w:val="none" w:sz="0" w:space="0" w:color="auto"/>
            <w:left w:val="none" w:sz="0" w:space="0" w:color="auto"/>
            <w:bottom w:val="none" w:sz="0" w:space="0" w:color="auto"/>
            <w:right w:val="none" w:sz="0" w:space="0" w:color="auto"/>
          </w:divBdr>
        </w:div>
        <w:div w:id="989406326">
          <w:marLeft w:val="480"/>
          <w:marRight w:val="0"/>
          <w:marTop w:val="0"/>
          <w:marBottom w:val="0"/>
          <w:divBdr>
            <w:top w:val="none" w:sz="0" w:space="0" w:color="auto"/>
            <w:left w:val="none" w:sz="0" w:space="0" w:color="auto"/>
            <w:bottom w:val="none" w:sz="0" w:space="0" w:color="auto"/>
            <w:right w:val="none" w:sz="0" w:space="0" w:color="auto"/>
          </w:divBdr>
        </w:div>
        <w:div w:id="1976836801">
          <w:marLeft w:val="480"/>
          <w:marRight w:val="0"/>
          <w:marTop w:val="0"/>
          <w:marBottom w:val="0"/>
          <w:divBdr>
            <w:top w:val="none" w:sz="0" w:space="0" w:color="auto"/>
            <w:left w:val="none" w:sz="0" w:space="0" w:color="auto"/>
            <w:bottom w:val="none" w:sz="0" w:space="0" w:color="auto"/>
            <w:right w:val="none" w:sz="0" w:space="0" w:color="auto"/>
          </w:divBdr>
        </w:div>
        <w:div w:id="914320839">
          <w:marLeft w:val="480"/>
          <w:marRight w:val="0"/>
          <w:marTop w:val="0"/>
          <w:marBottom w:val="0"/>
          <w:divBdr>
            <w:top w:val="none" w:sz="0" w:space="0" w:color="auto"/>
            <w:left w:val="none" w:sz="0" w:space="0" w:color="auto"/>
            <w:bottom w:val="none" w:sz="0" w:space="0" w:color="auto"/>
            <w:right w:val="none" w:sz="0" w:space="0" w:color="auto"/>
          </w:divBdr>
        </w:div>
        <w:div w:id="797063111">
          <w:marLeft w:val="480"/>
          <w:marRight w:val="0"/>
          <w:marTop w:val="0"/>
          <w:marBottom w:val="0"/>
          <w:divBdr>
            <w:top w:val="none" w:sz="0" w:space="0" w:color="auto"/>
            <w:left w:val="none" w:sz="0" w:space="0" w:color="auto"/>
            <w:bottom w:val="none" w:sz="0" w:space="0" w:color="auto"/>
            <w:right w:val="none" w:sz="0" w:space="0" w:color="auto"/>
          </w:divBdr>
        </w:div>
        <w:div w:id="1986272317">
          <w:marLeft w:val="480"/>
          <w:marRight w:val="0"/>
          <w:marTop w:val="0"/>
          <w:marBottom w:val="0"/>
          <w:divBdr>
            <w:top w:val="none" w:sz="0" w:space="0" w:color="auto"/>
            <w:left w:val="none" w:sz="0" w:space="0" w:color="auto"/>
            <w:bottom w:val="none" w:sz="0" w:space="0" w:color="auto"/>
            <w:right w:val="none" w:sz="0" w:space="0" w:color="auto"/>
          </w:divBdr>
        </w:div>
        <w:div w:id="1626886964">
          <w:marLeft w:val="480"/>
          <w:marRight w:val="0"/>
          <w:marTop w:val="0"/>
          <w:marBottom w:val="0"/>
          <w:divBdr>
            <w:top w:val="none" w:sz="0" w:space="0" w:color="auto"/>
            <w:left w:val="none" w:sz="0" w:space="0" w:color="auto"/>
            <w:bottom w:val="none" w:sz="0" w:space="0" w:color="auto"/>
            <w:right w:val="none" w:sz="0" w:space="0" w:color="auto"/>
          </w:divBdr>
        </w:div>
        <w:div w:id="170724288">
          <w:marLeft w:val="480"/>
          <w:marRight w:val="0"/>
          <w:marTop w:val="0"/>
          <w:marBottom w:val="0"/>
          <w:divBdr>
            <w:top w:val="none" w:sz="0" w:space="0" w:color="auto"/>
            <w:left w:val="none" w:sz="0" w:space="0" w:color="auto"/>
            <w:bottom w:val="none" w:sz="0" w:space="0" w:color="auto"/>
            <w:right w:val="none" w:sz="0" w:space="0" w:color="auto"/>
          </w:divBdr>
        </w:div>
        <w:div w:id="167869462">
          <w:marLeft w:val="480"/>
          <w:marRight w:val="0"/>
          <w:marTop w:val="0"/>
          <w:marBottom w:val="0"/>
          <w:divBdr>
            <w:top w:val="none" w:sz="0" w:space="0" w:color="auto"/>
            <w:left w:val="none" w:sz="0" w:space="0" w:color="auto"/>
            <w:bottom w:val="none" w:sz="0" w:space="0" w:color="auto"/>
            <w:right w:val="none" w:sz="0" w:space="0" w:color="auto"/>
          </w:divBdr>
        </w:div>
        <w:div w:id="1626349727">
          <w:marLeft w:val="480"/>
          <w:marRight w:val="0"/>
          <w:marTop w:val="0"/>
          <w:marBottom w:val="0"/>
          <w:divBdr>
            <w:top w:val="none" w:sz="0" w:space="0" w:color="auto"/>
            <w:left w:val="none" w:sz="0" w:space="0" w:color="auto"/>
            <w:bottom w:val="none" w:sz="0" w:space="0" w:color="auto"/>
            <w:right w:val="none" w:sz="0" w:space="0" w:color="auto"/>
          </w:divBdr>
        </w:div>
        <w:div w:id="1595941644">
          <w:marLeft w:val="480"/>
          <w:marRight w:val="0"/>
          <w:marTop w:val="0"/>
          <w:marBottom w:val="0"/>
          <w:divBdr>
            <w:top w:val="none" w:sz="0" w:space="0" w:color="auto"/>
            <w:left w:val="none" w:sz="0" w:space="0" w:color="auto"/>
            <w:bottom w:val="none" w:sz="0" w:space="0" w:color="auto"/>
            <w:right w:val="none" w:sz="0" w:space="0" w:color="auto"/>
          </w:divBdr>
        </w:div>
      </w:divsChild>
    </w:div>
    <w:div w:id="1790002309">
      <w:bodyDiv w:val="1"/>
      <w:marLeft w:val="0"/>
      <w:marRight w:val="0"/>
      <w:marTop w:val="0"/>
      <w:marBottom w:val="0"/>
      <w:divBdr>
        <w:top w:val="none" w:sz="0" w:space="0" w:color="auto"/>
        <w:left w:val="none" w:sz="0" w:space="0" w:color="auto"/>
        <w:bottom w:val="none" w:sz="0" w:space="0" w:color="auto"/>
        <w:right w:val="none" w:sz="0" w:space="0" w:color="auto"/>
      </w:divBdr>
    </w:div>
    <w:div w:id="1790011720">
      <w:bodyDiv w:val="1"/>
      <w:marLeft w:val="0"/>
      <w:marRight w:val="0"/>
      <w:marTop w:val="0"/>
      <w:marBottom w:val="0"/>
      <w:divBdr>
        <w:top w:val="none" w:sz="0" w:space="0" w:color="auto"/>
        <w:left w:val="none" w:sz="0" w:space="0" w:color="auto"/>
        <w:bottom w:val="none" w:sz="0" w:space="0" w:color="auto"/>
        <w:right w:val="none" w:sz="0" w:space="0" w:color="auto"/>
      </w:divBdr>
    </w:div>
    <w:div w:id="1792479691">
      <w:bodyDiv w:val="1"/>
      <w:marLeft w:val="0"/>
      <w:marRight w:val="0"/>
      <w:marTop w:val="0"/>
      <w:marBottom w:val="0"/>
      <w:divBdr>
        <w:top w:val="none" w:sz="0" w:space="0" w:color="auto"/>
        <w:left w:val="none" w:sz="0" w:space="0" w:color="auto"/>
        <w:bottom w:val="none" w:sz="0" w:space="0" w:color="auto"/>
        <w:right w:val="none" w:sz="0" w:space="0" w:color="auto"/>
      </w:divBdr>
    </w:div>
    <w:div w:id="1792820396">
      <w:bodyDiv w:val="1"/>
      <w:marLeft w:val="0"/>
      <w:marRight w:val="0"/>
      <w:marTop w:val="0"/>
      <w:marBottom w:val="0"/>
      <w:divBdr>
        <w:top w:val="none" w:sz="0" w:space="0" w:color="auto"/>
        <w:left w:val="none" w:sz="0" w:space="0" w:color="auto"/>
        <w:bottom w:val="none" w:sz="0" w:space="0" w:color="auto"/>
        <w:right w:val="none" w:sz="0" w:space="0" w:color="auto"/>
      </w:divBdr>
    </w:div>
    <w:div w:id="1793134521">
      <w:bodyDiv w:val="1"/>
      <w:marLeft w:val="0"/>
      <w:marRight w:val="0"/>
      <w:marTop w:val="0"/>
      <w:marBottom w:val="0"/>
      <w:divBdr>
        <w:top w:val="none" w:sz="0" w:space="0" w:color="auto"/>
        <w:left w:val="none" w:sz="0" w:space="0" w:color="auto"/>
        <w:bottom w:val="none" w:sz="0" w:space="0" w:color="auto"/>
        <w:right w:val="none" w:sz="0" w:space="0" w:color="auto"/>
      </w:divBdr>
    </w:div>
    <w:div w:id="1793936454">
      <w:bodyDiv w:val="1"/>
      <w:marLeft w:val="0"/>
      <w:marRight w:val="0"/>
      <w:marTop w:val="0"/>
      <w:marBottom w:val="0"/>
      <w:divBdr>
        <w:top w:val="none" w:sz="0" w:space="0" w:color="auto"/>
        <w:left w:val="none" w:sz="0" w:space="0" w:color="auto"/>
        <w:bottom w:val="none" w:sz="0" w:space="0" w:color="auto"/>
        <w:right w:val="none" w:sz="0" w:space="0" w:color="auto"/>
      </w:divBdr>
    </w:div>
    <w:div w:id="1794051961">
      <w:bodyDiv w:val="1"/>
      <w:marLeft w:val="0"/>
      <w:marRight w:val="0"/>
      <w:marTop w:val="0"/>
      <w:marBottom w:val="0"/>
      <w:divBdr>
        <w:top w:val="none" w:sz="0" w:space="0" w:color="auto"/>
        <w:left w:val="none" w:sz="0" w:space="0" w:color="auto"/>
        <w:bottom w:val="none" w:sz="0" w:space="0" w:color="auto"/>
        <w:right w:val="none" w:sz="0" w:space="0" w:color="auto"/>
      </w:divBdr>
    </w:div>
    <w:div w:id="1795441559">
      <w:bodyDiv w:val="1"/>
      <w:marLeft w:val="0"/>
      <w:marRight w:val="0"/>
      <w:marTop w:val="0"/>
      <w:marBottom w:val="0"/>
      <w:divBdr>
        <w:top w:val="none" w:sz="0" w:space="0" w:color="auto"/>
        <w:left w:val="none" w:sz="0" w:space="0" w:color="auto"/>
        <w:bottom w:val="none" w:sz="0" w:space="0" w:color="auto"/>
        <w:right w:val="none" w:sz="0" w:space="0" w:color="auto"/>
      </w:divBdr>
    </w:div>
    <w:div w:id="1796286100">
      <w:bodyDiv w:val="1"/>
      <w:marLeft w:val="0"/>
      <w:marRight w:val="0"/>
      <w:marTop w:val="0"/>
      <w:marBottom w:val="0"/>
      <w:divBdr>
        <w:top w:val="none" w:sz="0" w:space="0" w:color="auto"/>
        <w:left w:val="none" w:sz="0" w:space="0" w:color="auto"/>
        <w:bottom w:val="none" w:sz="0" w:space="0" w:color="auto"/>
        <w:right w:val="none" w:sz="0" w:space="0" w:color="auto"/>
      </w:divBdr>
    </w:div>
    <w:div w:id="1796294567">
      <w:bodyDiv w:val="1"/>
      <w:marLeft w:val="0"/>
      <w:marRight w:val="0"/>
      <w:marTop w:val="0"/>
      <w:marBottom w:val="0"/>
      <w:divBdr>
        <w:top w:val="none" w:sz="0" w:space="0" w:color="auto"/>
        <w:left w:val="none" w:sz="0" w:space="0" w:color="auto"/>
        <w:bottom w:val="none" w:sz="0" w:space="0" w:color="auto"/>
        <w:right w:val="none" w:sz="0" w:space="0" w:color="auto"/>
      </w:divBdr>
    </w:div>
    <w:div w:id="1796674225">
      <w:bodyDiv w:val="1"/>
      <w:marLeft w:val="0"/>
      <w:marRight w:val="0"/>
      <w:marTop w:val="0"/>
      <w:marBottom w:val="0"/>
      <w:divBdr>
        <w:top w:val="none" w:sz="0" w:space="0" w:color="auto"/>
        <w:left w:val="none" w:sz="0" w:space="0" w:color="auto"/>
        <w:bottom w:val="none" w:sz="0" w:space="0" w:color="auto"/>
        <w:right w:val="none" w:sz="0" w:space="0" w:color="auto"/>
      </w:divBdr>
    </w:div>
    <w:div w:id="1797143050">
      <w:bodyDiv w:val="1"/>
      <w:marLeft w:val="0"/>
      <w:marRight w:val="0"/>
      <w:marTop w:val="0"/>
      <w:marBottom w:val="0"/>
      <w:divBdr>
        <w:top w:val="none" w:sz="0" w:space="0" w:color="auto"/>
        <w:left w:val="none" w:sz="0" w:space="0" w:color="auto"/>
        <w:bottom w:val="none" w:sz="0" w:space="0" w:color="auto"/>
        <w:right w:val="none" w:sz="0" w:space="0" w:color="auto"/>
      </w:divBdr>
    </w:div>
    <w:div w:id="1797984017">
      <w:bodyDiv w:val="1"/>
      <w:marLeft w:val="0"/>
      <w:marRight w:val="0"/>
      <w:marTop w:val="0"/>
      <w:marBottom w:val="0"/>
      <w:divBdr>
        <w:top w:val="none" w:sz="0" w:space="0" w:color="auto"/>
        <w:left w:val="none" w:sz="0" w:space="0" w:color="auto"/>
        <w:bottom w:val="none" w:sz="0" w:space="0" w:color="auto"/>
        <w:right w:val="none" w:sz="0" w:space="0" w:color="auto"/>
      </w:divBdr>
    </w:div>
    <w:div w:id="1799300237">
      <w:bodyDiv w:val="1"/>
      <w:marLeft w:val="0"/>
      <w:marRight w:val="0"/>
      <w:marTop w:val="0"/>
      <w:marBottom w:val="0"/>
      <w:divBdr>
        <w:top w:val="none" w:sz="0" w:space="0" w:color="auto"/>
        <w:left w:val="none" w:sz="0" w:space="0" w:color="auto"/>
        <w:bottom w:val="none" w:sz="0" w:space="0" w:color="auto"/>
        <w:right w:val="none" w:sz="0" w:space="0" w:color="auto"/>
      </w:divBdr>
    </w:div>
    <w:div w:id="1799447659">
      <w:bodyDiv w:val="1"/>
      <w:marLeft w:val="0"/>
      <w:marRight w:val="0"/>
      <w:marTop w:val="0"/>
      <w:marBottom w:val="0"/>
      <w:divBdr>
        <w:top w:val="none" w:sz="0" w:space="0" w:color="auto"/>
        <w:left w:val="none" w:sz="0" w:space="0" w:color="auto"/>
        <w:bottom w:val="none" w:sz="0" w:space="0" w:color="auto"/>
        <w:right w:val="none" w:sz="0" w:space="0" w:color="auto"/>
      </w:divBdr>
    </w:div>
    <w:div w:id="1799489962">
      <w:bodyDiv w:val="1"/>
      <w:marLeft w:val="0"/>
      <w:marRight w:val="0"/>
      <w:marTop w:val="0"/>
      <w:marBottom w:val="0"/>
      <w:divBdr>
        <w:top w:val="none" w:sz="0" w:space="0" w:color="auto"/>
        <w:left w:val="none" w:sz="0" w:space="0" w:color="auto"/>
        <w:bottom w:val="none" w:sz="0" w:space="0" w:color="auto"/>
        <w:right w:val="none" w:sz="0" w:space="0" w:color="auto"/>
      </w:divBdr>
    </w:div>
    <w:div w:id="1799833525">
      <w:bodyDiv w:val="1"/>
      <w:marLeft w:val="0"/>
      <w:marRight w:val="0"/>
      <w:marTop w:val="0"/>
      <w:marBottom w:val="0"/>
      <w:divBdr>
        <w:top w:val="none" w:sz="0" w:space="0" w:color="auto"/>
        <w:left w:val="none" w:sz="0" w:space="0" w:color="auto"/>
        <w:bottom w:val="none" w:sz="0" w:space="0" w:color="auto"/>
        <w:right w:val="none" w:sz="0" w:space="0" w:color="auto"/>
      </w:divBdr>
    </w:div>
    <w:div w:id="1802648073">
      <w:bodyDiv w:val="1"/>
      <w:marLeft w:val="0"/>
      <w:marRight w:val="0"/>
      <w:marTop w:val="0"/>
      <w:marBottom w:val="0"/>
      <w:divBdr>
        <w:top w:val="none" w:sz="0" w:space="0" w:color="auto"/>
        <w:left w:val="none" w:sz="0" w:space="0" w:color="auto"/>
        <w:bottom w:val="none" w:sz="0" w:space="0" w:color="auto"/>
        <w:right w:val="none" w:sz="0" w:space="0" w:color="auto"/>
      </w:divBdr>
    </w:div>
    <w:div w:id="1803693840">
      <w:bodyDiv w:val="1"/>
      <w:marLeft w:val="0"/>
      <w:marRight w:val="0"/>
      <w:marTop w:val="0"/>
      <w:marBottom w:val="0"/>
      <w:divBdr>
        <w:top w:val="none" w:sz="0" w:space="0" w:color="auto"/>
        <w:left w:val="none" w:sz="0" w:space="0" w:color="auto"/>
        <w:bottom w:val="none" w:sz="0" w:space="0" w:color="auto"/>
        <w:right w:val="none" w:sz="0" w:space="0" w:color="auto"/>
      </w:divBdr>
    </w:div>
    <w:div w:id="1803771206">
      <w:bodyDiv w:val="1"/>
      <w:marLeft w:val="0"/>
      <w:marRight w:val="0"/>
      <w:marTop w:val="0"/>
      <w:marBottom w:val="0"/>
      <w:divBdr>
        <w:top w:val="none" w:sz="0" w:space="0" w:color="auto"/>
        <w:left w:val="none" w:sz="0" w:space="0" w:color="auto"/>
        <w:bottom w:val="none" w:sz="0" w:space="0" w:color="auto"/>
        <w:right w:val="none" w:sz="0" w:space="0" w:color="auto"/>
      </w:divBdr>
    </w:div>
    <w:div w:id="1805006916">
      <w:bodyDiv w:val="1"/>
      <w:marLeft w:val="0"/>
      <w:marRight w:val="0"/>
      <w:marTop w:val="0"/>
      <w:marBottom w:val="0"/>
      <w:divBdr>
        <w:top w:val="none" w:sz="0" w:space="0" w:color="auto"/>
        <w:left w:val="none" w:sz="0" w:space="0" w:color="auto"/>
        <w:bottom w:val="none" w:sz="0" w:space="0" w:color="auto"/>
        <w:right w:val="none" w:sz="0" w:space="0" w:color="auto"/>
      </w:divBdr>
    </w:div>
    <w:div w:id="1805266601">
      <w:bodyDiv w:val="1"/>
      <w:marLeft w:val="0"/>
      <w:marRight w:val="0"/>
      <w:marTop w:val="0"/>
      <w:marBottom w:val="0"/>
      <w:divBdr>
        <w:top w:val="none" w:sz="0" w:space="0" w:color="auto"/>
        <w:left w:val="none" w:sz="0" w:space="0" w:color="auto"/>
        <w:bottom w:val="none" w:sz="0" w:space="0" w:color="auto"/>
        <w:right w:val="none" w:sz="0" w:space="0" w:color="auto"/>
      </w:divBdr>
    </w:div>
    <w:div w:id="1805268801">
      <w:bodyDiv w:val="1"/>
      <w:marLeft w:val="0"/>
      <w:marRight w:val="0"/>
      <w:marTop w:val="0"/>
      <w:marBottom w:val="0"/>
      <w:divBdr>
        <w:top w:val="none" w:sz="0" w:space="0" w:color="auto"/>
        <w:left w:val="none" w:sz="0" w:space="0" w:color="auto"/>
        <w:bottom w:val="none" w:sz="0" w:space="0" w:color="auto"/>
        <w:right w:val="none" w:sz="0" w:space="0" w:color="auto"/>
      </w:divBdr>
    </w:div>
    <w:div w:id="1806117661">
      <w:bodyDiv w:val="1"/>
      <w:marLeft w:val="0"/>
      <w:marRight w:val="0"/>
      <w:marTop w:val="0"/>
      <w:marBottom w:val="0"/>
      <w:divBdr>
        <w:top w:val="none" w:sz="0" w:space="0" w:color="auto"/>
        <w:left w:val="none" w:sz="0" w:space="0" w:color="auto"/>
        <w:bottom w:val="none" w:sz="0" w:space="0" w:color="auto"/>
        <w:right w:val="none" w:sz="0" w:space="0" w:color="auto"/>
      </w:divBdr>
    </w:div>
    <w:div w:id="1806315611">
      <w:bodyDiv w:val="1"/>
      <w:marLeft w:val="0"/>
      <w:marRight w:val="0"/>
      <w:marTop w:val="0"/>
      <w:marBottom w:val="0"/>
      <w:divBdr>
        <w:top w:val="none" w:sz="0" w:space="0" w:color="auto"/>
        <w:left w:val="none" w:sz="0" w:space="0" w:color="auto"/>
        <w:bottom w:val="none" w:sz="0" w:space="0" w:color="auto"/>
        <w:right w:val="none" w:sz="0" w:space="0" w:color="auto"/>
      </w:divBdr>
    </w:div>
    <w:div w:id="1806505570">
      <w:bodyDiv w:val="1"/>
      <w:marLeft w:val="0"/>
      <w:marRight w:val="0"/>
      <w:marTop w:val="0"/>
      <w:marBottom w:val="0"/>
      <w:divBdr>
        <w:top w:val="none" w:sz="0" w:space="0" w:color="auto"/>
        <w:left w:val="none" w:sz="0" w:space="0" w:color="auto"/>
        <w:bottom w:val="none" w:sz="0" w:space="0" w:color="auto"/>
        <w:right w:val="none" w:sz="0" w:space="0" w:color="auto"/>
      </w:divBdr>
    </w:div>
    <w:div w:id="1807316696">
      <w:bodyDiv w:val="1"/>
      <w:marLeft w:val="0"/>
      <w:marRight w:val="0"/>
      <w:marTop w:val="0"/>
      <w:marBottom w:val="0"/>
      <w:divBdr>
        <w:top w:val="none" w:sz="0" w:space="0" w:color="auto"/>
        <w:left w:val="none" w:sz="0" w:space="0" w:color="auto"/>
        <w:bottom w:val="none" w:sz="0" w:space="0" w:color="auto"/>
        <w:right w:val="none" w:sz="0" w:space="0" w:color="auto"/>
      </w:divBdr>
    </w:div>
    <w:div w:id="1807508215">
      <w:bodyDiv w:val="1"/>
      <w:marLeft w:val="0"/>
      <w:marRight w:val="0"/>
      <w:marTop w:val="0"/>
      <w:marBottom w:val="0"/>
      <w:divBdr>
        <w:top w:val="none" w:sz="0" w:space="0" w:color="auto"/>
        <w:left w:val="none" w:sz="0" w:space="0" w:color="auto"/>
        <w:bottom w:val="none" w:sz="0" w:space="0" w:color="auto"/>
        <w:right w:val="none" w:sz="0" w:space="0" w:color="auto"/>
      </w:divBdr>
    </w:div>
    <w:div w:id="1808546698">
      <w:bodyDiv w:val="1"/>
      <w:marLeft w:val="0"/>
      <w:marRight w:val="0"/>
      <w:marTop w:val="0"/>
      <w:marBottom w:val="0"/>
      <w:divBdr>
        <w:top w:val="none" w:sz="0" w:space="0" w:color="auto"/>
        <w:left w:val="none" w:sz="0" w:space="0" w:color="auto"/>
        <w:bottom w:val="none" w:sz="0" w:space="0" w:color="auto"/>
        <w:right w:val="none" w:sz="0" w:space="0" w:color="auto"/>
      </w:divBdr>
    </w:div>
    <w:div w:id="1808623601">
      <w:bodyDiv w:val="1"/>
      <w:marLeft w:val="0"/>
      <w:marRight w:val="0"/>
      <w:marTop w:val="0"/>
      <w:marBottom w:val="0"/>
      <w:divBdr>
        <w:top w:val="none" w:sz="0" w:space="0" w:color="auto"/>
        <w:left w:val="none" w:sz="0" w:space="0" w:color="auto"/>
        <w:bottom w:val="none" w:sz="0" w:space="0" w:color="auto"/>
        <w:right w:val="none" w:sz="0" w:space="0" w:color="auto"/>
      </w:divBdr>
    </w:div>
    <w:div w:id="1809203922">
      <w:bodyDiv w:val="1"/>
      <w:marLeft w:val="0"/>
      <w:marRight w:val="0"/>
      <w:marTop w:val="0"/>
      <w:marBottom w:val="0"/>
      <w:divBdr>
        <w:top w:val="none" w:sz="0" w:space="0" w:color="auto"/>
        <w:left w:val="none" w:sz="0" w:space="0" w:color="auto"/>
        <w:bottom w:val="none" w:sz="0" w:space="0" w:color="auto"/>
        <w:right w:val="none" w:sz="0" w:space="0" w:color="auto"/>
      </w:divBdr>
    </w:div>
    <w:div w:id="1810054600">
      <w:bodyDiv w:val="1"/>
      <w:marLeft w:val="0"/>
      <w:marRight w:val="0"/>
      <w:marTop w:val="0"/>
      <w:marBottom w:val="0"/>
      <w:divBdr>
        <w:top w:val="none" w:sz="0" w:space="0" w:color="auto"/>
        <w:left w:val="none" w:sz="0" w:space="0" w:color="auto"/>
        <w:bottom w:val="none" w:sz="0" w:space="0" w:color="auto"/>
        <w:right w:val="none" w:sz="0" w:space="0" w:color="auto"/>
      </w:divBdr>
    </w:div>
    <w:div w:id="1811050578">
      <w:bodyDiv w:val="1"/>
      <w:marLeft w:val="0"/>
      <w:marRight w:val="0"/>
      <w:marTop w:val="0"/>
      <w:marBottom w:val="0"/>
      <w:divBdr>
        <w:top w:val="none" w:sz="0" w:space="0" w:color="auto"/>
        <w:left w:val="none" w:sz="0" w:space="0" w:color="auto"/>
        <w:bottom w:val="none" w:sz="0" w:space="0" w:color="auto"/>
        <w:right w:val="none" w:sz="0" w:space="0" w:color="auto"/>
      </w:divBdr>
    </w:div>
    <w:div w:id="1811557722">
      <w:bodyDiv w:val="1"/>
      <w:marLeft w:val="0"/>
      <w:marRight w:val="0"/>
      <w:marTop w:val="0"/>
      <w:marBottom w:val="0"/>
      <w:divBdr>
        <w:top w:val="none" w:sz="0" w:space="0" w:color="auto"/>
        <w:left w:val="none" w:sz="0" w:space="0" w:color="auto"/>
        <w:bottom w:val="none" w:sz="0" w:space="0" w:color="auto"/>
        <w:right w:val="none" w:sz="0" w:space="0" w:color="auto"/>
      </w:divBdr>
    </w:div>
    <w:div w:id="1813326739">
      <w:bodyDiv w:val="1"/>
      <w:marLeft w:val="0"/>
      <w:marRight w:val="0"/>
      <w:marTop w:val="0"/>
      <w:marBottom w:val="0"/>
      <w:divBdr>
        <w:top w:val="none" w:sz="0" w:space="0" w:color="auto"/>
        <w:left w:val="none" w:sz="0" w:space="0" w:color="auto"/>
        <w:bottom w:val="none" w:sz="0" w:space="0" w:color="auto"/>
        <w:right w:val="none" w:sz="0" w:space="0" w:color="auto"/>
      </w:divBdr>
    </w:div>
    <w:div w:id="1814054451">
      <w:bodyDiv w:val="1"/>
      <w:marLeft w:val="0"/>
      <w:marRight w:val="0"/>
      <w:marTop w:val="0"/>
      <w:marBottom w:val="0"/>
      <w:divBdr>
        <w:top w:val="none" w:sz="0" w:space="0" w:color="auto"/>
        <w:left w:val="none" w:sz="0" w:space="0" w:color="auto"/>
        <w:bottom w:val="none" w:sz="0" w:space="0" w:color="auto"/>
        <w:right w:val="none" w:sz="0" w:space="0" w:color="auto"/>
      </w:divBdr>
    </w:div>
    <w:div w:id="1815216815">
      <w:bodyDiv w:val="1"/>
      <w:marLeft w:val="0"/>
      <w:marRight w:val="0"/>
      <w:marTop w:val="0"/>
      <w:marBottom w:val="0"/>
      <w:divBdr>
        <w:top w:val="none" w:sz="0" w:space="0" w:color="auto"/>
        <w:left w:val="none" w:sz="0" w:space="0" w:color="auto"/>
        <w:bottom w:val="none" w:sz="0" w:space="0" w:color="auto"/>
        <w:right w:val="none" w:sz="0" w:space="0" w:color="auto"/>
      </w:divBdr>
    </w:div>
    <w:div w:id="1816411523">
      <w:bodyDiv w:val="1"/>
      <w:marLeft w:val="0"/>
      <w:marRight w:val="0"/>
      <w:marTop w:val="0"/>
      <w:marBottom w:val="0"/>
      <w:divBdr>
        <w:top w:val="none" w:sz="0" w:space="0" w:color="auto"/>
        <w:left w:val="none" w:sz="0" w:space="0" w:color="auto"/>
        <w:bottom w:val="none" w:sz="0" w:space="0" w:color="auto"/>
        <w:right w:val="none" w:sz="0" w:space="0" w:color="auto"/>
      </w:divBdr>
      <w:divsChild>
        <w:div w:id="714045129">
          <w:marLeft w:val="480"/>
          <w:marRight w:val="0"/>
          <w:marTop w:val="0"/>
          <w:marBottom w:val="0"/>
          <w:divBdr>
            <w:top w:val="none" w:sz="0" w:space="0" w:color="auto"/>
            <w:left w:val="none" w:sz="0" w:space="0" w:color="auto"/>
            <w:bottom w:val="none" w:sz="0" w:space="0" w:color="auto"/>
            <w:right w:val="none" w:sz="0" w:space="0" w:color="auto"/>
          </w:divBdr>
        </w:div>
        <w:div w:id="992106625">
          <w:marLeft w:val="480"/>
          <w:marRight w:val="0"/>
          <w:marTop w:val="0"/>
          <w:marBottom w:val="0"/>
          <w:divBdr>
            <w:top w:val="none" w:sz="0" w:space="0" w:color="auto"/>
            <w:left w:val="none" w:sz="0" w:space="0" w:color="auto"/>
            <w:bottom w:val="none" w:sz="0" w:space="0" w:color="auto"/>
            <w:right w:val="none" w:sz="0" w:space="0" w:color="auto"/>
          </w:divBdr>
        </w:div>
        <w:div w:id="826434297">
          <w:marLeft w:val="480"/>
          <w:marRight w:val="0"/>
          <w:marTop w:val="0"/>
          <w:marBottom w:val="0"/>
          <w:divBdr>
            <w:top w:val="none" w:sz="0" w:space="0" w:color="auto"/>
            <w:left w:val="none" w:sz="0" w:space="0" w:color="auto"/>
            <w:bottom w:val="none" w:sz="0" w:space="0" w:color="auto"/>
            <w:right w:val="none" w:sz="0" w:space="0" w:color="auto"/>
          </w:divBdr>
        </w:div>
        <w:div w:id="1134635379">
          <w:marLeft w:val="480"/>
          <w:marRight w:val="0"/>
          <w:marTop w:val="0"/>
          <w:marBottom w:val="0"/>
          <w:divBdr>
            <w:top w:val="none" w:sz="0" w:space="0" w:color="auto"/>
            <w:left w:val="none" w:sz="0" w:space="0" w:color="auto"/>
            <w:bottom w:val="none" w:sz="0" w:space="0" w:color="auto"/>
            <w:right w:val="none" w:sz="0" w:space="0" w:color="auto"/>
          </w:divBdr>
        </w:div>
        <w:div w:id="242418065">
          <w:marLeft w:val="480"/>
          <w:marRight w:val="0"/>
          <w:marTop w:val="0"/>
          <w:marBottom w:val="0"/>
          <w:divBdr>
            <w:top w:val="none" w:sz="0" w:space="0" w:color="auto"/>
            <w:left w:val="none" w:sz="0" w:space="0" w:color="auto"/>
            <w:bottom w:val="none" w:sz="0" w:space="0" w:color="auto"/>
            <w:right w:val="none" w:sz="0" w:space="0" w:color="auto"/>
          </w:divBdr>
        </w:div>
        <w:div w:id="803036092">
          <w:marLeft w:val="480"/>
          <w:marRight w:val="0"/>
          <w:marTop w:val="0"/>
          <w:marBottom w:val="0"/>
          <w:divBdr>
            <w:top w:val="none" w:sz="0" w:space="0" w:color="auto"/>
            <w:left w:val="none" w:sz="0" w:space="0" w:color="auto"/>
            <w:bottom w:val="none" w:sz="0" w:space="0" w:color="auto"/>
            <w:right w:val="none" w:sz="0" w:space="0" w:color="auto"/>
          </w:divBdr>
        </w:div>
        <w:div w:id="668413448">
          <w:marLeft w:val="480"/>
          <w:marRight w:val="0"/>
          <w:marTop w:val="0"/>
          <w:marBottom w:val="0"/>
          <w:divBdr>
            <w:top w:val="none" w:sz="0" w:space="0" w:color="auto"/>
            <w:left w:val="none" w:sz="0" w:space="0" w:color="auto"/>
            <w:bottom w:val="none" w:sz="0" w:space="0" w:color="auto"/>
            <w:right w:val="none" w:sz="0" w:space="0" w:color="auto"/>
          </w:divBdr>
        </w:div>
        <w:div w:id="2101413891">
          <w:marLeft w:val="480"/>
          <w:marRight w:val="0"/>
          <w:marTop w:val="0"/>
          <w:marBottom w:val="0"/>
          <w:divBdr>
            <w:top w:val="none" w:sz="0" w:space="0" w:color="auto"/>
            <w:left w:val="none" w:sz="0" w:space="0" w:color="auto"/>
            <w:bottom w:val="none" w:sz="0" w:space="0" w:color="auto"/>
            <w:right w:val="none" w:sz="0" w:space="0" w:color="auto"/>
          </w:divBdr>
        </w:div>
        <w:div w:id="1742096064">
          <w:marLeft w:val="480"/>
          <w:marRight w:val="0"/>
          <w:marTop w:val="0"/>
          <w:marBottom w:val="0"/>
          <w:divBdr>
            <w:top w:val="none" w:sz="0" w:space="0" w:color="auto"/>
            <w:left w:val="none" w:sz="0" w:space="0" w:color="auto"/>
            <w:bottom w:val="none" w:sz="0" w:space="0" w:color="auto"/>
            <w:right w:val="none" w:sz="0" w:space="0" w:color="auto"/>
          </w:divBdr>
        </w:div>
        <w:div w:id="1508597681">
          <w:marLeft w:val="480"/>
          <w:marRight w:val="0"/>
          <w:marTop w:val="0"/>
          <w:marBottom w:val="0"/>
          <w:divBdr>
            <w:top w:val="none" w:sz="0" w:space="0" w:color="auto"/>
            <w:left w:val="none" w:sz="0" w:space="0" w:color="auto"/>
            <w:bottom w:val="none" w:sz="0" w:space="0" w:color="auto"/>
            <w:right w:val="none" w:sz="0" w:space="0" w:color="auto"/>
          </w:divBdr>
        </w:div>
        <w:div w:id="845748973">
          <w:marLeft w:val="480"/>
          <w:marRight w:val="0"/>
          <w:marTop w:val="0"/>
          <w:marBottom w:val="0"/>
          <w:divBdr>
            <w:top w:val="none" w:sz="0" w:space="0" w:color="auto"/>
            <w:left w:val="none" w:sz="0" w:space="0" w:color="auto"/>
            <w:bottom w:val="none" w:sz="0" w:space="0" w:color="auto"/>
            <w:right w:val="none" w:sz="0" w:space="0" w:color="auto"/>
          </w:divBdr>
        </w:div>
        <w:div w:id="2136606069">
          <w:marLeft w:val="480"/>
          <w:marRight w:val="0"/>
          <w:marTop w:val="0"/>
          <w:marBottom w:val="0"/>
          <w:divBdr>
            <w:top w:val="none" w:sz="0" w:space="0" w:color="auto"/>
            <w:left w:val="none" w:sz="0" w:space="0" w:color="auto"/>
            <w:bottom w:val="none" w:sz="0" w:space="0" w:color="auto"/>
            <w:right w:val="none" w:sz="0" w:space="0" w:color="auto"/>
          </w:divBdr>
        </w:div>
        <w:div w:id="73597858">
          <w:marLeft w:val="480"/>
          <w:marRight w:val="0"/>
          <w:marTop w:val="0"/>
          <w:marBottom w:val="0"/>
          <w:divBdr>
            <w:top w:val="none" w:sz="0" w:space="0" w:color="auto"/>
            <w:left w:val="none" w:sz="0" w:space="0" w:color="auto"/>
            <w:bottom w:val="none" w:sz="0" w:space="0" w:color="auto"/>
            <w:right w:val="none" w:sz="0" w:space="0" w:color="auto"/>
          </w:divBdr>
        </w:div>
        <w:div w:id="1747220620">
          <w:marLeft w:val="480"/>
          <w:marRight w:val="0"/>
          <w:marTop w:val="0"/>
          <w:marBottom w:val="0"/>
          <w:divBdr>
            <w:top w:val="none" w:sz="0" w:space="0" w:color="auto"/>
            <w:left w:val="none" w:sz="0" w:space="0" w:color="auto"/>
            <w:bottom w:val="none" w:sz="0" w:space="0" w:color="auto"/>
            <w:right w:val="none" w:sz="0" w:space="0" w:color="auto"/>
          </w:divBdr>
        </w:div>
        <w:div w:id="1397506217">
          <w:marLeft w:val="480"/>
          <w:marRight w:val="0"/>
          <w:marTop w:val="0"/>
          <w:marBottom w:val="0"/>
          <w:divBdr>
            <w:top w:val="none" w:sz="0" w:space="0" w:color="auto"/>
            <w:left w:val="none" w:sz="0" w:space="0" w:color="auto"/>
            <w:bottom w:val="none" w:sz="0" w:space="0" w:color="auto"/>
            <w:right w:val="none" w:sz="0" w:space="0" w:color="auto"/>
          </w:divBdr>
        </w:div>
        <w:div w:id="1792505633">
          <w:marLeft w:val="480"/>
          <w:marRight w:val="0"/>
          <w:marTop w:val="0"/>
          <w:marBottom w:val="0"/>
          <w:divBdr>
            <w:top w:val="none" w:sz="0" w:space="0" w:color="auto"/>
            <w:left w:val="none" w:sz="0" w:space="0" w:color="auto"/>
            <w:bottom w:val="none" w:sz="0" w:space="0" w:color="auto"/>
            <w:right w:val="none" w:sz="0" w:space="0" w:color="auto"/>
          </w:divBdr>
        </w:div>
        <w:div w:id="868757985">
          <w:marLeft w:val="480"/>
          <w:marRight w:val="0"/>
          <w:marTop w:val="0"/>
          <w:marBottom w:val="0"/>
          <w:divBdr>
            <w:top w:val="none" w:sz="0" w:space="0" w:color="auto"/>
            <w:left w:val="none" w:sz="0" w:space="0" w:color="auto"/>
            <w:bottom w:val="none" w:sz="0" w:space="0" w:color="auto"/>
            <w:right w:val="none" w:sz="0" w:space="0" w:color="auto"/>
          </w:divBdr>
        </w:div>
        <w:div w:id="2025938356">
          <w:marLeft w:val="480"/>
          <w:marRight w:val="0"/>
          <w:marTop w:val="0"/>
          <w:marBottom w:val="0"/>
          <w:divBdr>
            <w:top w:val="none" w:sz="0" w:space="0" w:color="auto"/>
            <w:left w:val="none" w:sz="0" w:space="0" w:color="auto"/>
            <w:bottom w:val="none" w:sz="0" w:space="0" w:color="auto"/>
            <w:right w:val="none" w:sz="0" w:space="0" w:color="auto"/>
          </w:divBdr>
        </w:div>
        <w:div w:id="17392879">
          <w:marLeft w:val="480"/>
          <w:marRight w:val="0"/>
          <w:marTop w:val="0"/>
          <w:marBottom w:val="0"/>
          <w:divBdr>
            <w:top w:val="none" w:sz="0" w:space="0" w:color="auto"/>
            <w:left w:val="none" w:sz="0" w:space="0" w:color="auto"/>
            <w:bottom w:val="none" w:sz="0" w:space="0" w:color="auto"/>
            <w:right w:val="none" w:sz="0" w:space="0" w:color="auto"/>
          </w:divBdr>
        </w:div>
        <w:div w:id="1545290690">
          <w:marLeft w:val="480"/>
          <w:marRight w:val="0"/>
          <w:marTop w:val="0"/>
          <w:marBottom w:val="0"/>
          <w:divBdr>
            <w:top w:val="none" w:sz="0" w:space="0" w:color="auto"/>
            <w:left w:val="none" w:sz="0" w:space="0" w:color="auto"/>
            <w:bottom w:val="none" w:sz="0" w:space="0" w:color="auto"/>
            <w:right w:val="none" w:sz="0" w:space="0" w:color="auto"/>
          </w:divBdr>
        </w:div>
        <w:div w:id="164172688">
          <w:marLeft w:val="480"/>
          <w:marRight w:val="0"/>
          <w:marTop w:val="0"/>
          <w:marBottom w:val="0"/>
          <w:divBdr>
            <w:top w:val="none" w:sz="0" w:space="0" w:color="auto"/>
            <w:left w:val="none" w:sz="0" w:space="0" w:color="auto"/>
            <w:bottom w:val="none" w:sz="0" w:space="0" w:color="auto"/>
            <w:right w:val="none" w:sz="0" w:space="0" w:color="auto"/>
          </w:divBdr>
        </w:div>
        <w:div w:id="960842224">
          <w:marLeft w:val="480"/>
          <w:marRight w:val="0"/>
          <w:marTop w:val="0"/>
          <w:marBottom w:val="0"/>
          <w:divBdr>
            <w:top w:val="none" w:sz="0" w:space="0" w:color="auto"/>
            <w:left w:val="none" w:sz="0" w:space="0" w:color="auto"/>
            <w:bottom w:val="none" w:sz="0" w:space="0" w:color="auto"/>
            <w:right w:val="none" w:sz="0" w:space="0" w:color="auto"/>
          </w:divBdr>
        </w:div>
        <w:div w:id="2031443632">
          <w:marLeft w:val="480"/>
          <w:marRight w:val="0"/>
          <w:marTop w:val="0"/>
          <w:marBottom w:val="0"/>
          <w:divBdr>
            <w:top w:val="none" w:sz="0" w:space="0" w:color="auto"/>
            <w:left w:val="none" w:sz="0" w:space="0" w:color="auto"/>
            <w:bottom w:val="none" w:sz="0" w:space="0" w:color="auto"/>
            <w:right w:val="none" w:sz="0" w:space="0" w:color="auto"/>
          </w:divBdr>
        </w:div>
        <w:div w:id="387218871">
          <w:marLeft w:val="480"/>
          <w:marRight w:val="0"/>
          <w:marTop w:val="0"/>
          <w:marBottom w:val="0"/>
          <w:divBdr>
            <w:top w:val="none" w:sz="0" w:space="0" w:color="auto"/>
            <w:left w:val="none" w:sz="0" w:space="0" w:color="auto"/>
            <w:bottom w:val="none" w:sz="0" w:space="0" w:color="auto"/>
            <w:right w:val="none" w:sz="0" w:space="0" w:color="auto"/>
          </w:divBdr>
        </w:div>
        <w:div w:id="1403210786">
          <w:marLeft w:val="480"/>
          <w:marRight w:val="0"/>
          <w:marTop w:val="0"/>
          <w:marBottom w:val="0"/>
          <w:divBdr>
            <w:top w:val="none" w:sz="0" w:space="0" w:color="auto"/>
            <w:left w:val="none" w:sz="0" w:space="0" w:color="auto"/>
            <w:bottom w:val="none" w:sz="0" w:space="0" w:color="auto"/>
            <w:right w:val="none" w:sz="0" w:space="0" w:color="auto"/>
          </w:divBdr>
        </w:div>
        <w:div w:id="649409643">
          <w:marLeft w:val="480"/>
          <w:marRight w:val="0"/>
          <w:marTop w:val="0"/>
          <w:marBottom w:val="0"/>
          <w:divBdr>
            <w:top w:val="none" w:sz="0" w:space="0" w:color="auto"/>
            <w:left w:val="none" w:sz="0" w:space="0" w:color="auto"/>
            <w:bottom w:val="none" w:sz="0" w:space="0" w:color="auto"/>
            <w:right w:val="none" w:sz="0" w:space="0" w:color="auto"/>
          </w:divBdr>
        </w:div>
        <w:div w:id="1979070188">
          <w:marLeft w:val="480"/>
          <w:marRight w:val="0"/>
          <w:marTop w:val="0"/>
          <w:marBottom w:val="0"/>
          <w:divBdr>
            <w:top w:val="none" w:sz="0" w:space="0" w:color="auto"/>
            <w:left w:val="none" w:sz="0" w:space="0" w:color="auto"/>
            <w:bottom w:val="none" w:sz="0" w:space="0" w:color="auto"/>
            <w:right w:val="none" w:sz="0" w:space="0" w:color="auto"/>
          </w:divBdr>
        </w:div>
        <w:div w:id="1682076893">
          <w:marLeft w:val="480"/>
          <w:marRight w:val="0"/>
          <w:marTop w:val="0"/>
          <w:marBottom w:val="0"/>
          <w:divBdr>
            <w:top w:val="none" w:sz="0" w:space="0" w:color="auto"/>
            <w:left w:val="none" w:sz="0" w:space="0" w:color="auto"/>
            <w:bottom w:val="none" w:sz="0" w:space="0" w:color="auto"/>
            <w:right w:val="none" w:sz="0" w:space="0" w:color="auto"/>
          </w:divBdr>
        </w:div>
        <w:div w:id="1956936827">
          <w:marLeft w:val="480"/>
          <w:marRight w:val="0"/>
          <w:marTop w:val="0"/>
          <w:marBottom w:val="0"/>
          <w:divBdr>
            <w:top w:val="none" w:sz="0" w:space="0" w:color="auto"/>
            <w:left w:val="none" w:sz="0" w:space="0" w:color="auto"/>
            <w:bottom w:val="none" w:sz="0" w:space="0" w:color="auto"/>
            <w:right w:val="none" w:sz="0" w:space="0" w:color="auto"/>
          </w:divBdr>
        </w:div>
        <w:div w:id="1849979991">
          <w:marLeft w:val="480"/>
          <w:marRight w:val="0"/>
          <w:marTop w:val="0"/>
          <w:marBottom w:val="0"/>
          <w:divBdr>
            <w:top w:val="none" w:sz="0" w:space="0" w:color="auto"/>
            <w:left w:val="none" w:sz="0" w:space="0" w:color="auto"/>
            <w:bottom w:val="none" w:sz="0" w:space="0" w:color="auto"/>
            <w:right w:val="none" w:sz="0" w:space="0" w:color="auto"/>
          </w:divBdr>
        </w:div>
        <w:div w:id="1415128539">
          <w:marLeft w:val="480"/>
          <w:marRight w:val="0"/>
          <w:marTop w:val="0"/>
          <w:marBottom w:val="0"/>
          <w:divBdr>
            <w:top w:val="none" w:sz="0" w:space="0" w:color="auto"/>
            <w:left w:val="none" w:sz="0" w:space="0" w:color="auto"/>
            <w:bottom w:val="none" w:sz="0" w:space="0" w:color="auto"/>
            <w:right w:val="none" w:sz="0" w:space="0" w:color="auto"/>
          </w:divBdr>
        </w:div>
        <w:div w:id="1568806368">
          <w:marLeft w:val="480"/>
          <w:marRight w:val="0"/>
          <w:marTop w:val="0"/>
          <w:marBottom w:val="0"/>
          <w:divBdr>
            <w:top w:val="none" w:sz="0" w:space="0" w:color="auto"/>
            <w:left w:val="none" w:sz="0" w:space="0" w:color="auto"/>
            <w:bottom w:val="none" w:sz="0" w:space="0" w:color="auto"/>
            <w:right w:val="none" w:sz="0" w:space="0" w:color="auto"/>
          </w:divBdr>
        </w:div>
        <w:div w:id="1851094449">
          <w:marLeft w:val="480"/>
          <w:marRight w:val="0"/>
          <w:marTop w:val="0"/>
          <w:marBottom w:val="0"/>
          <w:divBdr>
            <w:top w:val="none" w:sz="0" w:space="0" w:color="auto"/>
            <w:left w:val="none" w:sz="0" w:space="0" w:color="auto"/>
            <w:bottom w:val="none" w:sz="0" w:space="0" w:color="auto"/>
            <w:right w:val="none" w:sz="0" w:space="0" w:color="auto"/>
          </w:divBdr>
        </w:div>
        <w:div w:id="1409227370">
          <w:marLeft w:val="480"/>
          <w:marRight w:val="0"/>
          <w:marTop w:val="0"/>
          <w:marBottom w:val="0"/>
          <w:divBdr>
            <w:top w:val="none" w:sz="0" w:space="0" w:color="auto"/>
            <w:left w:val="none" w:sz="0" w:space="0" w:color="auto"/>
            <w:bottom w:val="none" w:sz="0" w:space="0" w:color="auto"/>
            <w:right w:val="none" w:sz="0" w:space="0" w:color="auto"/>
          </w:divBdr>
        </w:div>
        <w:div w:id="1241404481">
          <w:marLeft w:val="480"/>
          <w:marRight w:val="0"/>
          <w:marTop w:val="0"/>
          <w:marBottom w:val="0"/>
          <w:divBdr>
            <w:top w:val="none" w:sz="0" w:space="0" w:color="auto"/>
            <w:left w:val="none" w:sz="0" w:space="0" w:color="auto"/>
            <w:bottom w:val="none" w:sz="0" w:space="0" w:color="auto"/>
            <w:right w:val="none" w:sz="0" w:space="0" w:color="auto"/>
          </w:divBdr>
        </w:div>
        <w:div w:id="1393120577">
          <w:marLeft w:val="480"/>
          <w:marRight w:val="0"/>
          <w:marTop w:val="0"/>
          <w:marBottom w:val="0"/>
          <w:divBdr>
            <w:top w:val="none" w:sz="0" w:space="0" w:color="auto"/>
            <w:left w:val="none" w:sz="0" w:space="0" w:color="auto"/>
            <w:bottom w:val="none" w:sz="0" w:space="0" w:color="auto"/>
            <w:right w:val="none" w:sz="0" w:space="0" w:color="auto"/>
          </w:divBdr>
        </w:div>
        <w:div w:id="1823503880">
          <w:marLeft w:val="480"/>
          <w:marRight w:val="0"/>
          <w:marTop w:val="0"/>
          <w:marBottom w:val="0"/>
          <w:divBdr>
            <w:top w:val="none" w:sz="0" w:space="0" w:color="auto"/>
            <w:left w:val="none" w:sz="0" w:space="0" w:color="auto"/>
            <w:bottom w:val="none" w:sz="0" w:space="0" w:color="auto"/>
            <w:right w:val="none" w:sz="0" w:space="0" w:color="auto"/>
          </w:divBdr>
        </w:div>
        <w:div w:id="594753788">
          <w:marLeft w:val="480"/>
          <w:marRight w:val="0"/>
          <w:marTop w:val="0"/>
          <w:marBottom w:val="0"/>
          <w:divBdr>
            <w:top w:val="none" w:sz="0" w:space="0" w:color="auto"/>
            <w:left w:val="none" w:sz="0" w:space="0" w:color="auto"/>
            <w:bottom w:val="none" w:sz="0" w:space="0" w:color="auto"/>
            <w:right w:val="none" w:sz="0" w:space="0" w:color="auto"/>
          </w:divBdr>
        </w:div>
        <w:div w:id="371031128">
          <w:marLeft w:val="480"/>
          <w:marRight w:val="0"/>
          <w:marTop w:val="0"/>
          <w:marBottom w:val="0"/>
          <w:divBdr>
            <w:top w:val="none" w:sz="0" w:space="0" w:color="auto"/>
            <w:left w:val="none" w:sz="0" w:space="0" w:color="auto"/>
            <w:bottom w:val="none" w:sz="0" w:space="0" w:color="auto"/>
            <w:right w:val="none" w:sz="0" w:space="0" w:color="auto"/>
          </w:divBdr>
        </w:div>
        <w:div w:id="149055802">
          <w:marLeft w:val="480"/>
          <w:marRight w:val="0"/>
          <w:marTop w:val="0"/>
          <w:marBottom w:val="0"/>
          <w:divBdr>
            <w:top w:val="none" w:sz="0" w:space="0" w:color="auto"/>
            <w:left w:val="none" w:sz="0" w:space="0" w:color="auto"/>
            <w:bottom w:val="none" w:sz="0" w:space="0" w:color="auto"/>
            <w:right w:val="none" w:sz="0" w:space="0" w:color="auto"/>
          </w:divBdr>
        </w:div>
        <w:div w:id="1354460498">
          <w:marLeft w:val="480"/>
          <w:marRight w:val="0"/>
          <w:marTop w:val="0"/>
          <w:marBottom w:val="0"/>
          <w:divBdr>
            <w:top w:val="none" w:sz="0" w:space="0" w:color="auto"/>
            <w:left w:val="none" w:sz="0" w:space="0" w:color="auto"/>
            <w:bottom w:val="none" w:sz="0" w:space="0" w:color="auto"/>
            <w:right w:val="none" w:sz="0" w:space="0" w:color="auto"/>
          </w:divBdr>
        </w:div>
        <w:div w:id="1052728469">
          <w:marLeft w:val="480"/>
          <w:marRight w:val="0"/>
          <w:marTop w:val="0"/>
          <w:marBottom w:val="0"/>
          <w:divBdr>
            <w:top w:val="none" w:sz="0" w:space="0" w:color="auto"/>
            <w:left w:val="none" w:sz="0" w:space="0" w:color="auto"/>
            <w:bottom w:val="none" w:sz="0" w:space="0" w:color="auto"/>
            <w:right w:val="none" w:sz="0" w:space="0" w:color="auto"/>
          </w:divBdr>
        </w:div>
        <w:div w:id="2028628617">
          <w:marLeft w:val="480"/>
          <w:marRight w:val="0"/>
          <w:marTop w:val="0"/>
          <w:marBottom w:val="0"/>
          <w:divBdr>
            <w:top w:val="none" w:sz="0" w:space="0" w:color="auto"/>
            <w:left w:val="none" w:sz="0" w:space="0" w:color="auto"/>
            <w:bottom w:val="none" w:sz="0" w:space="0" w:color="auto"/>
            <w:right w:val="none" w:sz="0" w:space="0" w:color="auto"/>
          </w:divBdr>
        </w:div>
        <w:div w:id="1189443480">
          <w:marLeft w:val="480"/>
          <w:marRight w:val="0"/>
          <w:marTop w:val="0"/>
          <w:marBottom w:val="0"/>
          <w:divBdr>
            <w:top w:val="none" w:sz="0" w:space="0" w:color="auto"/>
            <w:left w:val="none" w:sz="0" w:space="0" w:color="auto"/>
            <w:bottom w:val="none" w:sz="0" w:space="0" w:color="auto"/>
            <w:right w:val="none" w:sz="0" w:space="0" w:color="auto"/>
          </w:divBdr>
        </w:div>
        <w:div w:id="667310">
          <w:marLeft w:val="480"/>
          <w:marRight w:val="0"/>
          <w:marTop w:val="0"/>
          <w:marBottom w:val="0"/>
          <w:divBdr>
            <w:top w:val="none" w:sz="0" w:space="0" w:color="auto"/>
            <w:left w:val="none" w:sz="0" w:space="0" w:color="auto"/>
            <w:bottom w:val="none" w:sz="0" w:space="0" w:color="auto"/>
            <w:right w:val="none" w:sz="0" w:space="0" w:color="auto"/>
          </w:divBdr>
        </w:div>
        <w:div w:id="1881624669">
          <w:marLeft w:val="480"/>
          <w:marRight w:val="0"/>
          <w:marTop w:val="0"/>
          <w:marBottom w:val="0"/>
          <w:divBdr>
            <w:top w:val="none" w:sz="0" w:space="0" w:color="auto"/>
            <w:left w:val="none" w:sz="0" w:space="0" w:color="auto"/>
            <w:bottom w:val="none" w:sz="0" w:space="0" w:color="auto"/>
            <w:right w:val="none" w:sz="0" w:space="0" w:color="auto"/>
          </w:divBdr>
        </w:div>
        <w:div w:id="364403839">
          <w:marLeft w:val="480"/>
          <w:marRight w:val="0"/>
          <w:marTop w:val="0"/>
          <w:marBottom w:val="0"/>
          <w:divBdr>
            <w:top w:val="none" w:sz="0" w:space="0" w:color="auto"/>
            <w:left w:val="none" w:sz="0" w:space="0" w:color="auto"/>
            <w:bottom w:val="none" w:sz="0" w:space="0" w:color="auto"/>
            <w:right w:val="none" w:sz="0" w:space="0" w:color="auto"/>
          </w:divBdr>
        </w:div>
        <w:div w:id="1672679595">
          <w:marLeft w:val="480"/>
          <w:marRight w:val="0"/>
          <w:marTop w:val="0"/>
          <w:marBottom w:val="0"/>
          <w:divBdr>
            <w:top w:val="none" w:sz="0" w:space="0" w:color="auto"/>
            <w:left w:val="none" w:sz="0" w:space="0" w:color="auto"/>
            <w:bottom w:val="none" w:sz="0" w:space="0" w:color="auto"/>
            <w:right w:val="none" w:sz="0" w:space="0" w:color="auto"/>
          </w:divBdr>
        </w:div>
        <w:div w:id="1417434038">
          <w:marLeft w:val="480"/>
          <w:marRight w:val="0"/>
          <w:marTop w:val="0"/>
          <w:marBottom w:val="0"/>
          <w:divBdr>
            <w:top w:val="none" w:sz="0" w:space="0" w:color="auto"/>
            <w:left w:val="none" w:sz="0" w:space="0" w:color="auto"/>
            <w:bottom w:val="none" w:sz="0" w:space="0" w:color="auto"/>
            <w:right w:val="none" w:sz="0" w:space="0" w:color="auto"/>
          </w:divBdr>
        </w:div>
        <w:div w:id="18095577">
          <w:marLeft w:val="480"/>
          <w:marRight w:val="0"/>
          <w:marTop w:val="0"/>
          <w:marBottom w:val="0"/>
          <w:divBdr>
            <w:top w:val="none" w:sz="0" w:space="0" w:color="auto"/>
            <w:left w:val="none" w:sz="0" w:space="0" w:color="auto"/>
            <w:bottom w:val="none" w:sz="0" w:space="0" w:color="auto"/>
            <w:right w:val="none" w:sz="0" w:space="0" w:color="auto"/>
          </w:divBdr>
        </w:div>
        <w:div w:id="1039622615">
          <w:marLeft w:val="480"/>
          <w:marRight w:val="0"/>
          <w:marTop w:val="0"/>
          <w:marBottom w:val="0"/>
          <w:divBdr>
            <w:top w:val="none" w:sz="0" w:space="0" w:color="auto"/>
            <w:left w:val="none" w:sz="0" w:space="0" w:color="auto"/>
            <w:bottom w:val="none" w:sz="0" w:space="0" w:color="auto"/>
            <w:right w:val="none" w:sz="0" w:space="0" w:color="auto"/>
          </w:divBdr>
        </w:div>
        <w:div w:id="1266107988">
          <w:marLeft w:val="480"/>
          <w:marRight w:val="0"/>
          <w:marTop w:val="0"/>
          <w:marBottom w:val="0"/>
          <w:divBdr>
            <w:top w:val="none" w:sz="0" w:space="0" w:color="auto"/>
            <w:left w:val="none" w:sz="0" w:space="0" w:color="auto"/>
            <w:bottom w:val="none" w:sz="0" w:space="0" w:color="auto"/>
            <w:right w:val="none" w:sz="0" w:space="0" w:color="auto"/>
          </w:divBdr>
        </w:div>
        <w:div w:id="1858691430">
          <w:marLeft w:val="480"/>
          <w:marRight w:val="0"/>
          <w:marTop w:val="0"/>
          <w:marBottom w:val="0"/>
          <w:divBdr>
            <w:top w:val="none" w:sz="0" w:space="0" w:color="auto"/>
            <w:left w:val="none" w:sz="0" w:space="0" w:color="auto"/>
            <w:bottom w:val="none" w:sz="0" w:space="0" w:color="auto"/>
            <w:right w:val="none" w:sz="0" w:space="0" w:color="auto"/>
          </w:divBdr>
        </w:div>
        <w:div w:id="936982917">
          <w:marLeft w:val="480"/>
          <w:marRight w:val="0"/>
          <w:marTop w:val="0"/>
          <w:marBottom w:val="0"/>
          <w:divBdr>
            <w:top w:val="none" w:sz="0" w:space="0" w:color="auto"/>
            <w:left w:val="none" w:sz="0" w:space="0" w:color="auto"/>
            <w:bottom w:val="none" w:sz="0" w:space="0" w:color="auto"/>
            <w:right w:val="none" w:sz="0" w:space="0" w:color="auto"/>
          </w:divBdr>
        </w:div>
        <w:div w:id="459956644">
          <w:marLeft w:val="480"/>
          <w:marRight w:val="0"/>
          <w:marTop w:val="0"/>
          <w:marBottom w:val="0"/>
          <w:divBdr>
            <w:top w:val="none" w:sz="0" w:space="0" w:color="auto"/>
            <w:left w:val="none" w:sz="0" w:space="0" w:color="auto"/>
            <w:bottom w:val="none" w:sz="0" w:space="0" w:color="auto"/>
            <w:right w:val="none" w:sz="0" w:space="0" w:color="auto"/>
          </w:divBdr>
        </w:div>
        <w:div w:id="119344759">
          <w:marLeft w:val="480"/>
          <w:marRight w:val="0"/>
          <w:marTop w:val="0"/>
          <w:marBottom w:val="0"/>
          <w:divBdr>
            <w:top w:val="none" w:sz="0" w:space="0" w:color="auto"/>
            <w:left w:val="none" w:sz="0" w:space="0" w:color="auto"/>
            <w:bottom w:val="none" w:sz="0" w:space="0" w:color="auto"/>
            <w:right w:val="none" w:sz="0" w:space="0" w:color="auto"/>
          </w:divBdr>
        </w:div>
        <w:div w:id="1539124847">
          <w:marLeft w:val="480"/>
          <w:marRight w:val="0"/>
          <w:marTop w:val="0"/>
          <w:marBottom w:val="0"/>
          <w:divBdr>
            <w:top w:val="none" w:sz="0" w:space="0" w:color="auto"/>
            <w:left w:val="none" w:sz="0" w:space="0" w:color="auto"/>
            <w:bottom w:val="none" w:sz="0" w:space="0" w:color="auto"/>
            <w:right w:val="none" w:sz="0" w:space="0" w:color="auto"/>
          </w:divBdr>
        </w:div>
        <w:div w:id="578910344">
          <w:marLeft w:val="480"/>
          <w:marRight w:val="0"/>
          <w:marTop w:val="0"/>
          <w:marBottom w:val="0"/>
          <w:divBdr>
            <w:top w:val="none" w:sz="0" w:space="0" w:color="auto"/>
            <w:left w:val="none" w:sz="0" w:space="0" w:color="auto"/>
            <w:bottom w:val="none" w:sz="0" w:space="0" w:color="auto"/>
            <w:right w:val="none" w:sz="0" w:space="0" w:color="auto"/>
          </w:divBdr>
        </w:div>
        <w:div w:id="566041002">
          <w:marLeft w:val="480"/>
          <w:marRight w:val="0"/>
          <w:marTop w:val="0"/>
          <w:marBottom w:val="0"/>
          <w:divBdr>
            <w:top w:val="none" w:sz="0" w:space="0" w:color="auto"/>
            <w:left w:val="none" w:sz="0" w:space="0" w:color="auto"/>
            <w:bottom w:val="none" w:sz="0" w:space="0" w:color="auto"/>
            <w:right w:val="none" w:sz="0" w:space="0" w:color="auto"/>
          </w:divBdr>
        </w:div>
        <w:div w:id="1907179879">
          <w:marLeft w:val="480"/>
          <w:marRight w:val="0"/>
          <w:marTop w:val="0"/>
          <w:marBottom w:val="0"/>
          <w:divBdr>
            <w:top w:val="none" w:sz="0" w:space="0" w:color="auto"/>
            <w:left w:val="none" w:sz="0" w:space="0" w:color="auto"/>
            <w:bottom w:val="none" w:sz="0" w:space="0" w:color="auto"/>
            <w:right w:val="none" w:sz="0" w:space="0" w:color="auto"/>
          </w:divBdr>
        </w:div>
        <w:div w:id="11957019">
          <w:marLeft w:val="480"/>
          <w:marRight w:val="0"/>
          <w:marTop w:val="0"/>
          <w:marBottom w:val="0"/>
          <w:divBdr>
            <w:top w:val="none" w:sz="0" w:space="0" w:color="auto"/>
            <w:left w:val="none" w:sz="0" w:space="0" w:color="auto"/>
            <w:bottom w:val="none" w:sz="0" w:space="0" w:color="auto"/>
            <w:right w:val="none" w:sz="0" w:space="0" w:color="auto"/>
          </w:divBdr>
        </w:div>
        <w:div w:id="355733157">
          <w:marLeft w:val="480"/>
          <w:marRight w:val="0"/>
          <w:marTop w:val="0"/>
          <w:marBottom w:val="0"/>
          <w:divBdr>
            <w:top w:val="none" w:sz="0" w:space="0" w:color="auto"/>
            <w:left w:val="none" w:sz="0" w:space="0" w:color="auto"/>
            <w:bottom w:val="none" w:sz="0" w:space="0" w:color="auto"/>
            <w:right w:val="none" w:sz="0" w:space="0" w:color="auto"/>
          </w:divBdr>
        </w:div>
        <w:div w:id="519439582">
          <w:marLeft w:val="480"/>
          <w:marRight w:val="0"/>
          <w:marTop w:val="0"/>
          <w:marBottom w:val="0"/>
          <w:divBdr>
            <w:top w:val="none" w:sz="0" w:space="0" w:color="auto"/>
            <w:left w:val="none" w:sz="0" w:space="0" w:color="auto"/>
            <w:bottom w:val="none" w:sz="0" w:space="0" w:color="auto"/>
            <w:right w:val="none" w:sz="0" w:space="0" w:color="auto"/>
          </w:divBdr>
        </w:div>
        <w:div w:id="578179034">
          <w:marLeft w:val="480"/>
          <w:marRight w:val="0"/>
          <w:marTop w:val="0"/>
          <w:marBottom w:val="0"/>
          <w:divBdr>
            <w:top w:val="none" w:sz="0" w:space="0" w:color="auto"/>
            <w:left w:val="none" w:sz="0" w:space="0" w:color="auto"/>
            <w:bottom w:val="none" w:sz="0" w:space="0" w:color="auto"/>
            <w:right w:val="none" w:sz="0" w:space="0" w:color="auto"/>
          </w:divBdr>
        </w:div>
        <w:div w:id="1869296140">
          <w:marLeft w:val="480"/>
          <w:marRight w:val="0"/>
          <w:marTop w:val="0"/>
          <w:marBottom w:val="0"/>
          <w:divBdr>
            <w:top w:val="none" w:sz="0" w:space="0" w:color="auto"/>
            <w:left w:val="none" w:sz="0" w:space="0" w:color="auto"/>
            <w:bottom w:val="none" w:sz="0" w:space="0" w:color="auto"/>
            <w:right w:val="none" w:sz="0" w:space="0" w:color="auto"/>
          </w:divBdr>
        </w:div>
        <w:div w:id="1711415516">
          <w:marLeft w:val="480"/>
          <w:marRight w:val="0"/>
          <w:marTop w:val="0"/>
          <w:marBottom w:val="0"/>
          <w:divBdr>
            <w:top w:val="none" w:sz="0" w:space="0" w:color="auto"/>
            <w:left w:val="none" w:sz="0" w:space="0" w:color="auto"/>
            <w:bottom w:val="none" w:sz="0" w:space="0" w:color="auto"/>
            <w:right w:val="none" w:sz="0" w:space="0" w:color="auto"/>
          </w:divBdr>
        </w:div>
        <w:div w:id="53093358">
          <w:marLeft w:val="480"/>
          <w:marRight w:val="0"/>
          <w:marTop w:val="0"/>
          <w:marBottom w:val="0"/>
          <w:divBdr>
            <w:top w:val="none" w:sz="0" w:space="0" w:color="auto"/>
            <w:left w:val="none" w:sz="0" w:space="0" w:color="auto"/>
            <w:bottom w:val="none" w:sz="0" w:space="0" w:color="auto"/>
            <w:right w:val="none" w:sz="0" w:space="0" w:color="auto"/>
          </w:divBdr>
        </w:div>
        <w:div w:id="1317221226">
          <w:marLeft w:val="480"/>
          <w:marRight w:val="0"/>
          <w:marTop w:val="0"/>
          <w:marBottom w:val="0"/>
          <w:divBdr>
            <w:top w:val="none" w:sz="0" w:space="0" w:color="auto"/>
            <w:left w:val="none" w:sz="0" w:space="0" w:color="auto"/>
            <w:bottom w:val="none" w:sz="0" w:space="0" w:color="auto"/>
            <w:right w:val="none" w:sz="0" w:space="0" w:color="auto"/>
          </w:divBdr>
        </w:div>
        <w:div w:id="1448963755">
          <w:marLeft w:val="480"/>
          <w:marRight w:val="0"/>
          <w:marTop w:val="0"/>
          <w:marBottom w:val="0"/>
          <w:divBdr>
            <w:top w:val="none" w:sz="0" w:space="0" w:color="auto"/>
            <w:left w:val="none" w:sz="0" w:space="0" w:color="auto"/>
            <w:bottom w:val="none" w:sz="0" w:space="0" w:color="auto"/>
            <w:right w:val="none" w:sz="0" w:space="0" w:color="auto"/>
          </w:divBdr>
        </w:div>
        <w:div w:id="1190336466">
          <w:marLeft w:val="480"/>
          <w:marRight w:val="0"/>
          <w:marTop w:val="0"/>
          <w:marBottom w:val="0"/>
          <w:divBdr>
            <w:top w:val="none" w:sz="0" w:space="0" w:color="auto"/>
            <w:left w:val="none" w:sz="0" w:space="0" w:color="auto"/>
            <w:bottom w:val="none" w:sz="0" w:space="0" w:color="auto"/>
            <w:right w:val="none" w:sz="0" w:space="0" w:color="auto"/>
          </w:divBdr>
        </w:div>
        <w:div w:id="1342852113">
          <w:marLeft w:val="480"/>
          <w:marRight w:val="0"/>
          <w:marTop w:val="0"/>
          <w:marBottom w:val="0"/>
          <w:divBdr>
            <w:top w:val="none" w:sz="0" w:space="0" w:color="auto"/>
            <w:left w:val="none" w:sz="0" w:space="0" w:color="auto"/>
            <w:bottom w:val="none" w:sz="0" w:space="0" w:color="auto"/>
            <w:right w:val="none" w:sz="0" w:space="0" w:color="auto"/>
          </w:divBdr>
        </w:div>
        <w:div w:id="1742824402">
          <w:marLeft w:val="480"/>
          <w:marRight w:val="0"/>
          <w:marTop w:val="0"/>
          <w:marBottom w:val="0"/>
          <w:divBdr>
            <w:top w:val="none" w:sz="0" w:space="0" w:color="auto"/>
            <w:left w:val="none" w:sz="0" w:space="0" w:color="auto"/>
            <w:bottom w:val="none" w:sz="0" w:space="0" w:color="auto"/>
            <w:right w:val="none" w:sz="0" w:space="0" w:color="auto"/>
          </w:divBdr>
        </w:div>
        <w:div w:id="251359137">
          <w:marLeft w:val="480"/>
          <w:marRight w:val="0"/>
          <w:marTop w:val="0"/>
          <w:marBottom w:val="0"/>
          <w:divBdr>
            <w:top w:val="none" w:sz="0" w:space="0" w:color="auto"/>
            <w:left w:val="none" w:sz="0" w:space="0" w:color="auto"/>
            <w:bottom w:val="none" w:sz="0" w:space="0" w:color="auto"/>
            <w:right w:val="none" w:sz="0" w:space="0" w:color="auto"/>
          </w:divBdr>
        </w:div>
        <w:div w:id="696126645">
          <w:marLeft w:val="480"/>
          <w:marRight w:val="0"/>
          <w:marTop w:val="0"/>
          <w:marBottom w:val="0"/>
          <w:divBdr>
            <w:top w:val="none" w:sz="0" w:space="0" w:color="auto"/>
            <w:left w:val="none" w:sz="0" w:space="0" w:color="auto"/>
            <w:bottom w:val="none" w:sz="0" w:space="0" w:color="auto"/>
            <w:right w:val="none" w:sz="0" w:space="0" w:color="auto"/>
          </w:divBdr>
        </w:div>
        <w:div w:id="1053427285">
          <w:marLeft w:val="480"/>
          <w:marRight w:val="0"/>
          <w:marTop w:val="0"/>
          <w:marBottom w:val="0"/>
          <w:divBdr>
            <w:top w:val="none" w:sz="0" w:space="0" w:color="auto"/>
            <w:left w:val="none" w:sz="0" w:space="0" w:color="auto"/>
            <w:bottom w:val="none" w:sz="0" w:space="0" w:color="auto"/>
            <w:right w:val="none" w:sz="0" w:space="0" w:color="auto"/>
          </w:divBdr>
        </w:div>
        <w:div w:id="205945300">
          <w:marLeft w:val="480"/>
          <w:marRight w:val="0"/>
          <w:marTop w:val="0"/>
          <w:marBottom w:val="0"/>
          <w:divBdr>
            <w:top w:val="none" w:sz="0" w:space="0" w:color="auto"/>
            <w:left w:val="none" w:sz="0" w:space="0" w:color="auto"/>
            <w:bottom w:val="none" w:sz="0" w:space="0" w:color="auto"/>
            <w:right w:val="none" w:sz="0" w:space="0" w:color="auto"/>
          </w:divBdr>
        </w:div>
        <w:div w:id="1856453135">
          <w:marLeft w:val="480"/>
          <w:marRight w:val="0"/>
          <w:marTop w:val="0"/>
          <w:marBottom w:val="0"/>
          <w:divBdr>
            <w:top w:val="none" w:sz="0" w:space="0" w:color="auto"/>
            <w:left w:val="none" w:sz="0" w:space="0" w:color="auto"/>
            <w:bottom w:val="none" w:sz="0" w:space="0" w:color="auto"/>
            <w:right w:val="none" w:sz="0" w:space="0" w:color="auto"/>
          </w:divBdr>
        </w:div>
        <w:div w:id="1924990378">
          <w:marLeft w:val="480"/>
          <w:marRight w:val="0"/>
          <w:marTop w:val="0"/>
          <w:marBottom w:val="0"/>
          <w:divBdr>
            <w:top w:val="none" w:sz="0" w:space="0" w:color="auto"/>
            <w:left w:val="none" w:sz="0" w:space="0" w:color="auto"/>
            <w:bottom w:val="none" w:sz="0" w:space="0" w:color="auto"/>
            <w:right w:val="none" w:sz="0" w:space="0" w:color="auto"/>
          </w:divBdr>
        </w:div>
        <w:div w:id="1961951626">
          <w:marLeft w:val="480"/>
          <w:marRight w:val="0"/>
          <w:marTop w:val="0"/>
          <w:marBottom w:val="0"/>
          <w:divBdr>
            <w:top w:val="none" w:sz="0" w:space="0" w:color="auto"/>
            <w:left w:val="none" w:sz="0" w:space="0" w:color="auto"/>
            <w:bottom w:val="none" w:sz="0" w:space="0" w:color="auto"/>
            <w:right w:val="none" w:sz="0" w:space="0" w:color="auto"/>
          </w:divBdr>
        </w:div>
        <w:div w:id="41636630">
          <w:marLeft w:val="480"/>
          <w:marRight w:val="0"/>
          <w:marTop w:val="0"/>
          <w:marBottom w:val="0"/>
          <w:divBdr>
            <w:top w:val="none" w:sz="0" w:space="0" w:color="auto"/>
            <w:left w:val="none" w:sz="0" w:space="0" w:color="auto"/>
            <w:bottom w:val="none" w:sz="0" w:space="0" w:color="auto"/>
            <w:right w:val="none" w:sz="0" w:space="0" w:color="auto"/>
          </w:divBdr>
        </w:div>
        <w:div w:id="245651743">
          <w:marLeft w:val="480"/>
          <w:marRight w:val="0"/>
          <w:marTop w:val="0"/>
          <w:marBottom w:val="0"/>
          <w:divBdr>
            <w:top w:val="none" w:sz="0" w:space="0" w:color="auto"/>
            <w:left w:val="none" w:sz="0" w:space="0" w:color="auto"/>
            <w:bottom w:val="none" w:sz="0" w:space="0" w:color="auto"/>
            <w:right w:val="none" w:sz="0" w:space="0" w:color="auto"/>
          </w:divBdr>
        </w:div>
        <w:div w:id="245725838">
          <w:marLeft w:val="480"/>
          <w:marRight w:val="0"/>
          <w:marTop w:val="0"/>
          <w:marBottom w:val="0"/>
          <w:divBdr>
            <w:top w:val="none" w:sz="0" w:space="0" w:color="auto"/>
            <w:left w:val="none" w:sz="0" w:space="0" w:color="auto"/>
            <w:bottom w:val="none" w:sz="0" w:space="0" w:color="auto"/>
            <w:right w:val="none" w:sz="0" w:space="0" w:color="auto"/>
          </w:divBdr>
        </w:div>
        <w:div w:id="1403214393">
          <w:marLeft w:val="480"/>
          <w:marRight w:val="0"/>
          <w:marTop w:val="0"/>
          <w:marBottom w:val="0"/>
          <w:divBdr>
            <w:top w:val="none" w:sz="0" w:space="0" w:color="auto"/>
            <w:left w:val="none" w:sz="0" w:space="0" w:color="auto"/>
            <w:bottom w:val="none" w:sz="0" w:space="0" w:color="auto"/>
            <w:right w:val="none" w:sz="0" w:space="0" w:color="auto"/>
          </w:divBdr>
        </w:div>
        <w:div w:id="1941139922">
          <w:marLeft w:val="480"/>
          <w:marRight w:val="0"/>
          <w:marTop w:val="0"/>
          <w:marBottom w:val="0"/>
          <w:divBdr>
            <w:top w:val="none" w:sz="0" w:space="0" w:color="auto"/>
            <w:left w:val="none" w:sz="0" w:space="0" w:color="auto"/>
            <w:bottom w:val="none" w:sz="0" w:space="0" w:color="auto"/>
            <w:right w:val="none" w:sz="0" w:space="0" w:color="auto"/>
          </w:divBdr>
        </w:div>
        <w:div w:id="2020229365">
          <w:marLeft w:val="480"/>
          <w:marRight w:val="0"/>
          <w:marTop w:val="0"/>
          <w:marBottom w:val="0"/>
          <w:divBdr>
            <w:top w:val="none" w:sz="0" w:space="0" w:color="auto"/>
            <w:left w:val="none" w:sz="0" w:space="0" w:color="auto"/>
            <w:bottom w:val="none" w:sz="0" w:space="0" w:color="auto"/>
            <w:right w:val="none" w:sz="0" w:space="0" w:color="auto"/>
          </w:divBdr>
        </w:div>
        <w:div w:id="1607611360">
          <w:marLeft w:val="480"/>
          <w:marRight w:val="0"/>
          <w:marTop w:val="0"/>
          <w:marBottom w:val="0"/>
          <w:divBdr>
            <w:top w:val="none" w:sz="0" w:space="0" w:color="auto"/>
            <w:left w:val="none" w:sz="0" w:space="0" w:color="auto"/>
            <w:bottom w:val="none" w:sz="0" w:space="0" w:color="auto"/>
            <w:right w:val="none" w:sz="0" w:space="0" w:color="auto"/>
          </w:divBdr>
        </w:div>
        <w:div w:id="1110903781">
          <w:marLeft w:val="480"/>
          <w:marRight w:val="0"/>
          <w:marTop w:val="0"/>
          <w:marBottom w:val="0"/>
          <w:divBdr>
            <w:top w:val="none" w:sz="0" w:space="0" w:color="auto"/>
            <w:left w:val="none" w:sz="0" w:space="0" w:color="auto"/>
            <w:bottom w:val="none" w:sz="0" w:space="0" w:color="auto"/>
            <w:right w:val="none" w:sz="0" w:space="0" w:color="auto"/>
          </w:divBdr>
        </w:div>
        <w:div w:id="1400327485">
          <w:marLeft w:val="480"/>
          <w:marRight w:val="0"/>
          <w:marTop w:val="0"/>
          <w:marBottom w:val="0"/>
          <w:divBdr>
            <w:top w:val="none" w:sz="0" w:space="0" w:color="auto"/>
            <w:left w:val="none" w:sz="0" w:space="0" w:color="auto"/>
            <w:bottom w:val="none" w:sz="0" w:space="0" w:color="auto"/>
            <w:right w:val="none" w:sz="0" w:space="0" w:color="auto"/>
          </w:divBdr>
        </w:div>
        <w:div w:id="1965964069">
          <w:marLeft w:val="480"/>
          <w:marRight w:val="0"/>
          <w:marTop w:val="0"/>
          <w:marBottom w:val="0"/>
          <w:divBdr>
            <w:top w:val="none" w:sz="0" w:space="0" w:color="auto"/>
            <w:left w:val="none" w:sz="0" w:space="0" w:color="auto"/>
            <w:bottom w:val="none" w:sz="0" w:space="0" w:color="auto"/>
            <w:right w:val="none" w:sz="0" w:space="0" w:color="auto"/>
          </w:divBdr>
        </w:div>
        <w:div w:id="288321648">
          <w:marLeft w:val="480"/>
          <w:marRight w:val="0"/>
          <w:marTop w:val="0"/>
          <w:marBottom w:val="0"/>
          <w:divBdr>
            <w:top w:val="none" w:sz="0" w:space="0" w:color="auto"/>
            <w:left w:val="none" w:sz="0" w:space="0" w:color="auto"/>
            <w:bottom w:val="none" w:sz="0" w:space="0" w:color="auto"/>
            <w:right w:val="none" w:sz="0" w:space="0" w:color="auto"/>
          </w:divBdr>
        </w:div>
        <w:div w:id="238834587">
          <w:marLeft w:val="480"/>
          <w:marRight w:val="0"/>
          <w:marTop w:val="0"/>
          <w:marBottom w:val="0"/>
          <w:divBdr>
            <w:top w:val="none" w:sz="0" w:space="0" w:color="auto"/>
            <w:left w:val="none" w:sz="0" w:space="0" w:color="auto"/>
            <w:bottom w:val="none" w:sz="0" w:space="0" w:color="auto"/>
            <w:right w:val="none" w:sz="0" w:space="0" w:color="auto"/>
          </w:divBdr>
        </w:div>
        <w:div w:id="883256990">
          <w:marLeft w:val="480"/>
          <w:marRight w:val="0"/>
          <w:marTop w:val="0"/>
          <w:marBottom w:val="0"/>
          <w:divBdr>
            <w:top w:val="none" w:sz="0" w:space="0" w:color="auto"/>
            <w:left w:val="none" w:sz="0" w:space="0" w:color="auto"/>
            <w:bottom w:val="none" w:sz="0" w:space="0" w:color="auto"/>
            <w:right w:val="none" w:sz="0" w:space="0" w:color="auto"/>
          </w:divBdr>
        </w:div>
        <w:div w:id="239752492">
          <w:marLeft w:val="480"/>
          <w:marRight w:val="0"/>
          <w:marTop w:val="0"/>
          <w:marBottom w:val="0"/>
          <w:divBdr>
            <w:top w:val="none" w:sz="0" w:space="0" w:color="auto"/>
            <w:left w:val="none" w:sz="0" w:space="0" w:color="auto"/>
            <w:bottom w:val="none" w:sz="0" w:space="0" w:color="auto"/>
            <w:right w:val="none" w:sz="0" w:space="0" w:color="auto"/>
          </w:divBdr>
        </w:div>
        <w:div w:id="1943145967">
          <w:marLeft w:val="480"/>
          <w:marRight w:val="0"/>
          <w:marTop w:val="0"/>
          <w:marBottom w:val="0"/>
          <w:divBdr>
            <w:top w:val="none" w:sz="0" w:space="0" w:color="auto"/>
            <w:left w:val="none" w:sz="0" w:space="0" w:color="auto"/>
            <w:bottom w:val="none" w:sz="0" w:space="0" w:color="auto"/>
            <w:right w:val="none" w:sz="0" w:space="0" w:color="auto"/>
          </w:divBdr>
        </w:div>
        <w:div w:id="1300721618">
          <w:marLeft w:val="480"/>
          <w:marRight w:val="0"/>
          <w:marTop w:val="0"/>
          <w:marBottom w:val="0"/>
          <w:divBdr>
            <w:top w:val="none" w:sz="0" w:space="0" w:color="auto"/>
            <w:left w:val="none" w:sz="0" w:space="0" w:color="auto"/>
            <w:bottom w:val="none" w:sz="0" w:space="0" w:color="auto"/>
            <w:right w:val="none" w:sz="0" w:space="0" w:color="auto"/>
          </w:divBdr>
        </w:div>
        <w:div w:id="160393432">
          <w:marLeft w:val="480"/>
          <w:marRight w:val="0"/>
          <w:marTop w:val="0"/>
          <w:marBottom w:val="0"/>
          <w:divBdr>
            <w:top w:val="none" w:sz="0" w:space="0" w:color="auto"/>
            <w:left w:val="none" w:sz="0" w:space="0" w:color="auto"/>
            <w:bottom w:val="none" w:sz="0" w:space="0" w:color="auto"/>
            <w:right w:val="none" w:sz="0" w:space="0" w:color="auto"/>
          </w:divBdr>
        </w:div>
        <w:div w:id="1699315668">
          <w:marLeft w:val="480"/>
          <w:marRight w:val="0"/>
          <w:marTop w:val="0"/>
          <w:marBottom w:val="0"/>
          <w:divBdr>
            <w:top w:val="none" w:sz="0" w:space="0" w:color="auto"/>
            <w:left w:val="none" w:sz="0" w:space="0" w:color="auto"/>
            <w:bottom w:val="none" w:sz="0" w:space="0" w:color="auto"/>
            <w:right w:val="none" w:sz="0" w:space="0" w:color="auto"/>
          </w:divBdr>
        </w:div>
        <w:div w:id="37704100">
          <w:marLeft w:val="480"/>
          <w:marRight w:val="0"/>
          <w:marTop w:val="0"/>
          <w:marBottom w:val="0"/>
          <w:divBdr>
            <w:top w:val="none" w:sz="0" w:space="0" w:color="auto"/>
            <w:left w:val="none" w:sz="0" w:space="0" w:color="auto"/>
            <w:bottom w:val="none" w:sz="0" w:space="0" w:color="auto"/>
            <w:right w:val="none" w:sz="0" w:space="0" w:color="auto"/>
          </w:divBdr>
        </w:div>
        <w:div w:id="2117287872">
          <w:marLeft w:val="480"/>
          <w:marRight w:val="0"/>
          <w:marTop w:val="0"/>
          <w:marBottom w:val="0"/>
          <w:divBdr>
            <w:top w:val="none" w:sz="0" w:space="0" w:color="auto"/>
            <w:left w:val="none" w:sz="0" w:space="0" w:color="auto"/>
            <w:bottom w:val="none" w:sz="0" w:space="0" w:color="auto"/>
            <w:right w:val="none" w:sz="0" w:space="0" w:color="auto"/>
          </w:divBdr>
        </w:div>
        <w:div w:id="1166166039">
          <w:marLeft w:val="480"/>
          <w:marRight w:val="0"/>
          <w:marTop w:val="0"/>
          <w:marBottom w:val="0"/>
          <w:divBdr>
            <w:top w:val="none" w:sz="0" w:space="0" w:color="auto"/>
            <w:left w:val="none" w:sz="0" w:space="0" w:color="auto"/>
            <w:bottom w:val="none" w:sz="0" w:space="0" w:color="auto"/>
            <w:right w:val="none" w:sz="0" w:space="0" w:color="auto"/>
          </w:divBdr>
        </w:div>
        <w:div w:id="2099205723">
          <w:marLeft w:val="480"/>
          <w:marRight w:val="0"/>
          <w:marTop w:val="0"/>
          <w:marBottom w:val="0"/>
          <w:divBdr>
            <w:top w:val="none" w:sz="0" w:space="0" w:color="auto"/>
            <w:left w:val="none" w:sz="0" w:space="0" w:color="auto"/>
            <w:bottom w:val="none" w:sz="0" w:space="0" w:color="auto"/>
            <w:right w:val="none" w:sz="0" w:space="0" w:color="auto"/>
          </w:divBdr>
        </w:div>
        <w:div w:id="1150633596">
          <w:marLeft w:val="480"/>
          <w:marRight w:val="0"/>
          <w:marTop w:val="0"/>
          <w:marBottom w:val="0"/>
          <w:divBdr>
            <w:top w:val="none" w:sz="0" w:space="0" w:color="auto"/>
            <w:left w:val="none" w:sz="0" w:space="0" w:color="auto"/>
            <w:bottom w:val="none" w:sz="0" w:space="0" w:color="auto"/>
            <w:right w:val="none" w:sz="0" w:space="0" w:color="auto"/>
          </w:divBdr>
        </w:div>
        <w:div w:id="1813398591">
          <w:marLeft w:val="480"/>
          <w:marRight w:val="0"/>
          <w:marTop w:val="0"/>
          <w:marBottom w:val="0"/>
          <w:divBdr>
            <w:top w:val="none" w:sz="0" w:space="0" w:color="auto"/>
            <w:left w:val="none" w:sz="0" w:space="0" w:color="auto"/>
            <w:bottom w:val="none" w:sz="0" w:space="0" w:color="auto"/>
            <w:right w:val="none" w:sz="0" w:space="0" w:color="auto"/>
          </w:divBdr>
        </w:div>
        <w:div w:id="2108965912">
          <w:marLeft w:val="480"/>
          <w:marRight w:val="0"/>
          <w:marTop w:val="0"/>
          <w:marBottom w:val="0"/>
          <w:divBdr>
            <w:top w:val="none" w:sz="0" w:space="0" w:color="auto"/>
            <w:left w:val="none" w:sz="0" w:space="0" w:color="auto"/>
            <w:bottom w:val="none" w:sz="0" w:space="0" w:color="auto"/>
            <w:right w:val="none" w:sz="0" w:space="0" w:color="auto"/>
          </w:divBdr>
        </w:div>
        <w:div w:id="1246767418">
          <w:marLeft w:val="480"/>
          <w:marRight w:val="0"/>
          <w:marTop w:val="0"/>
          <w:marBottom w:val="0"/>
          <w:divBdr>
            <w:top w:val="none" w:sz="0" w:space="0" w:color="auto"/>
            <w:left w:val="none" w:sz="0" w:space="0" w:color="auto"/>
            <w:bottom w:val="none" w:sz="0" w:space="0" w:color="auto"/>
            <w:right w:val="none" w:sz="0" w:space="0" w:color="auto"/>
          </w:divBdr>
        </w:div>
        <w:div w:id="1307322893">
          <w:marLeft w:val="480"/>
          <w:marRight w:val="0"/>
          <w:marTop w:val="0"/>
          <w:marBottom w:val="0"/>
          <w:divBdr>
            <w:top w:val="none" w:sz="0" w:space="0" w:color="auto"/>
            <w:left w:val="none" w:sz="0" w:space="0" w:color="auto"/>
            <w:bottom w:val="none" w:sz="0" w:space="0" w:color="auto"/>
            <w:right w:val="none" w:sz="0" w:space="0" w:color="auto"/>
          </w:divBdr>
        </w:div>
        <w:div w:id="1053584378">
          <w:marLeft w:val="480"/>
          <w:marRight w:val="0"/>
          <w:marTop w:val="0"/>
          <w:marBottom w:val="0"/>
          <w:divBdr>
            <w:top w:val="none" w:sz="0" w:space="0" w:color="auto"/>
            <w:left w:val="none" w:sz="0" w:space="0" w:color="auto"/>
            <w:bottom w:val="none" w:sz="0" w:space="0" w:color="auto"/>
            <w:right w:val="none" w:sz="0" w:space="0" w:color="auto"/>
          </w:divBdr>
        </w:div>
        <w:div w:id="1078553291">
          <w:marLeft w:val="480"/>
          <w:marRight w:val="0"/>
          <w:marTop w:val="0"/>
          <w:marBottom w:val="0"/>
          <w:divBdr>
            <w:top w:val="none" w:sz="0" w:space="0" w:color="auto"/>
            <w:left w:val="none" w:sz="0" w:space="0" w:color="auto"/>
            <w:bottom w:val="none" w:sz="0" w:space="0" w:color="auto"/>
            <w:right w:val="none" w:sz="0" w:space="0" w:color="auto"/>
          </w:divBdr>
        </w:div>
        <w:div w:id="703560764">
          <w:marLeft w:val="480"/>
          <w:marRight w:val="0"/>
          <w:marTop w:val="0"/>
          <w:marBottom w:val="0"/>
          <w:divBdr>
            <w:top w:val="none" w:sz="0" w:space="0" w:color="auto"/>
            <w:left w:val="none" w:sz="0" w:space="0" w:color="auto"/>
            <w:bottom w:val="none" w:sz="0" w:space="0" w:color="auto"/>
            <w:right w:val="none" w:sz="0" w:space="0" w:color="auto"/>
          </w:divBdr>
        </w:div>
        <w:div w:id="6029491">
          <w:marLeft w:val="480"/>
          <w:marRight w:val="0"/>
          <w:marTop w:val="0"/>
          <w:marBottom w:val="0"/>
          <w:divBdr>
            <w:top w:val="none" w:sz="0" w:space="0" w:color="auto"/>
            <w:left w:val="none" w:sz="0" w:space="0" w:color="auto"/>
            <w:bottom w:val="none" w:sz="0" w:space="0" w:color="auto"/>
            <w:right w:val="none" w:sz="0" w:space="0" w:color="auto"/>
          </w:divBdr>
        </w:div>
        <w:div w:id="338772538">
          <w:marLeft w:val="480"/>
          <w:marRight w:val="0"/>
          <w:marTop w:val="0"/>
          <w:marBottom w:val="0"/>
          <w:divBdr>
            <w:top w:val="none" w:sz="0" w:space="0" w:color="auto"/>
            <w:left w:val="none" w:sz="0" w:space="0" w:color="auto"/>
            <w:bottom w:val="none" w:sz="0" w:space="0" w:color="auto"/>
            <w:right w:val="none" w:sz="0" w:space="0" w:color="auto"/>
          </w:divBdr>
        </w:div>
        <w:div w:id="1480196162">
          <w:marLeft w:val="480"/>
          <w:marRight w:val="0"/>
          <w:marTop w:val="0"/>
          <w:marBottom w:val="0"/>
          <w:divBdr>
            <w:top w:val="none" w:sz="0" w:space="0" w:color="auto"/>
            <w:left w:val="none" w:sz="0" w:space="0" w:color="auto"/>
            <w:bottom w:val="none" w:sz="0" w:space="0" w:color="auto"/>
            <w:right w:val="none" w:sz="0" w:space="0" w:color="auto"/>
          </w:divBdr>
        </w:div>
        <w:div w:id="452332972">
          <w:marLeft w:val="480"/>
          <w:marRight w:val="0"/>
          <w:marTop w:val="0"/>
          <w:marBottom w:val="0"/>
          <w:divBdr>
            <w:top w:val="none" w:sz="0" w:space="0" w:color="auto"/>
            <w:left w:val="none" w:sz="0" w:space="0" w:color="auto"/>
            <w:bottom w:val="none" w:sz="0" w:space="0" w:color="auto"/>
            <w:right w:val="none" w:sz="0" w:space="0" w:color="auto"/>
          </w:divBdr>
        </w:div>
        <w:div w:id="1987737715">
          <w:marLeft w:val="480"/>
          <w:marRight w:val="0"/>
          <w:marTop w:val="0"/>
          <w:marBottom w:val="0"/>
          <w:divBdr>
            <w:top w:val="none" w:sz="0" w:space="0" w:color="auto"/>
            <w:left w:val="none" w:sz="0" w:space="0" w:color="auto"/>
            <w:bottom w:val="none" w:sz="0" w:space="0" w:color="auto"/>
            <w:right w:val="none" w:sz="0" w:space="0" w:color="auto"/>
          </w:divBdr>
        </w:div>
        <w:div w:id="608271455">
          <w:marLeft w:val="480"/>
          <w:marRight w:val="0"/>
          <w:marTop w:val="0"/>
          <w:marBottom w:val="0"/>
          <w:divBdr>
            <w:top w:val="none" w:sz="0" w:space="0" w:color="auto"/>
            <w:left w:val="none" w:sz="0" w:space="0" w:color="auto"/>
            <w:bottom w:val="none" w:sz="0" w:space="0" w:color="auto"/>
            <w:right w:val="none" w:sz="0" w:space="0" w:color="auto"/>
          </w:divBdr>
        </w:div>
        <w:div w:id="646976528">
          <w:marLeft w:val="480"/>
          <w:marRight w:val="0"/>
          <w:marTop w:val="0"/>
          <w:marBottom w:val="0"/>
          <w:divBdr>
            <w:top w:val="none" w:sz="0" w:space="0" w:color="auto"/>
            <w:left w:val="none" w:sz="0" w:space="0" w:color="auto"/>
            <w:bottom w:val="none" w:sz="0" w:space="0" w:color="auto"/>
            <w:right w:val="none" w:sz="0" w:space="0" w:color="auto"/>
          </w:divBdr>
        </w:div>
        <w:div w:id="1057244984">
          <w:marLeft w:val="480"/>
          <w:marRight w:val="0"/>
          <w:marTop w:val="0"/>
          <w:marBottom w:val="0"/>
          <w:divBdr>
            <w:top w:val="none" w:sz="0" w:space="0" w:color="auto"/>
            <w:left w:val="none" w:sz="0" w:space="0" w:color="auto"/>
            <w:bottom w:val="none" w:sz="0" w:space="0" w:color="auto"/>
            <w:right w:val="none" w:sz="0" w:space="0" w:color="auto"/>
          </w:divBdr>
        </w:div>
        <w:div w:id="1336807959">
          <w:marLeft w:val="480"/>
          <w:marRight w:val="0"/>
          <w:marTop w:val="0"/>
          <w:marBottom w:val="0"/>
          <w:divBdr>
            <w:top w:val="none" w:sz="0" w:space="0" w:color="auto"/>
            <w:left w:val="none" w:sz="0" w:space="0" w:color="auto"/>
            <w:bottom w:val="none" w:sz="0" w:space="0" w:color="auto"/>
            <w:right w:val="none" w:sz="0" w:space="0" w:color="auto"/>
          </w:divBdr>
        </w:div>
        <w:div w:id="1382948856">
          <w:marLeft w:val="480"/>
          <w:marRight w:val="0"/>
          <w:marTop w:val="0"/>
          <w:marBottom w:val="0"/>
          <w:divBdr>
            <w:top w:val="none" w:sz="0" w:space="0" w:color="auto"/>
            <w:left w:val="none" w:sz="0" w:space="0" w:color="auto"/>
            <w:bottom w:val="none" w:sz="0" w:space="0" w:color="auto"/>
            <w:right w:val="none" w:sz="0" w:space="0" w:color="auto"/>
          </w:divBdr>
        </w:div>
        <w:div w:id="597642588">
          <w:marLeft w:val="480"/>
          <w:marRight w:val="0"/>
          <w:marTop w:val="0"/>
          <w:marBottom w:val="0"/>
          <w:divBdr>
            <w:top w:val="none" w:sz="0" w:space="0" w:color="auto"/>
            <w:left w:val="none" w:sz="0" w:space="0" w:color="auto"/>
            <w:bottom w:val="none" w:sz="0" w:space="0" w:color="auto"/>
            <w:right w:val="none" w:sz="0" w:space="0" w:color="auto"/>
          </w:divBdr>
        </w:div>
        <w:div w:id="1141733949">
          <w:marLeft w:val="480"/>
          <w:marRight w:val="0"/>
          <w:marTop w:val="0"/>
          <w:marBottom w:val="0"/>
          <w:divBdr>
            <w:top w:val="none" w:sz="0" w:space="0" w:color="auto"/>
            <w:left w:val="none" w:sz="0" w:space="0" w:color="auto"/>
            <w:bottom w:val="none" w:sz="0" w:space="0" w:color="auto"/>
            <w:right w:val="none" w:sz="0" w:space="0" w:color="auto"/>
          </w:divBdr>
        </w:div>
        <w:div w:id="1346178347">
          <w:marLeft w:val="480"/>
          <w:marRight w:val="0"/>
          <w:marTop w:val="0"/>
          <w:marBottom w:val="0"/>
          <w:divBdr>
            <w:top w:val="none" w:sz="0" w:space="0" w:color="auto"/>
            <w:left w:val="none" w:sz="0" w:space="0" w:color="auto"/>
            <w:bottom w:val="none" w:sz="0" w:space="0" w:color="auto"/>
            <w:right w:val="none" w:sz="0" w:space="0" w:color="auto"/>
          </w:divBdr>
        </w:div>
        <w:div w:id="596987199">
          <w:marLeft w:val="480"/>
          <w:marRight w:val="0"/>
          <w:marTop w:val="0"/>
          <w:marBottom w:val="0"/>
          <w:divBdr>
            <w:top w:val="none" w:sz="0" w:space="0" w:color="auto"/>
            <w:left w:val="none" w:sz="0" w:space="0" w:color="auto"/>
            <w:bottom w:val="none" w:sz="0" w:space="0" w:color="auto"/>
            <w:right w:val="none" w:sz="0" w:space="0" w:color="auto"/>
          </w:divBdr>
        </w:div>
        <w:div w:id="1902056344">
          <w:marLeft w:val="480"/>
          <w:marRight w:val="0"/>
          <w:marTop w:val="0"/>
          <w:marBottom w:val="0"/>
          <w:divBdr>
            <w:top w:val="none" w:sz="0" w:space="0" w:color="auto"/>
            <w:left w:val="none" w:sz="0" w:space="0" w:color="auto"/>
            <w:bottom w:val="none" w:sz="0" w:space="0" w:color="auto"/>
            <w:right w:val="none" w:sz="0" w:space="0" w:color="auto"/>
          </w:divBdr>
        </w:div>
        <w:div w:id="102845455">
          <w:marLeft w:val="480"/>
          <w:marRight w:val="0"/>
          <w:marTop w:val="0"/>
          <w:marBottom w:val="0"/>
          <w:divBdr>
            <w:top w:val="none" w:sz="0" w:space="0" w:color="auto"/>
            <w:left w:val="none" w:sz="0" w:space="0" w:color="auto"/>
            <w:bottom w:val="none" w:sz="0" w:space="0" w:color="auto"/>
            <w:right w:val="none" w:sz="0" w:space="0" w:color="auto"/>
          </w:divBdr>
        </w:div>
        <w:div w:id="496111123">
          <w:marLeft w:val="480"/>
          <w:marRight w:val="0"/>
          <w:marTop w:val="0"/>
          <w:marBottom w:val="0"/>
          <w:divBdr>
            <w:top w:val="none" w:sz="0" w:space="0" w:color="auto"/>
            <w:left w:val="none" w:sz="0" w:space="0" w:color="auto"/>
            <w:bottom w:val="none" w:sz="0" w:space="0" w:color="auto"/>
            <w:right w:val="none" w:sz="0" w:space="0" w:color="auto"/>
          </w:divBdr>
        </w:div>
        <w:div w:id="1145510138">
          <w:marLeft w:val="480"/>
          <w:marRight w:val="0"/>
          <w:marTop w:val="0"/>
          <w:marBottom w:val="0"/>
          <w:divBdr>
            <w:top w:val="none" w:sz="0" w:space="0" w:color="auto"/>
            <w:left w:val="none" w:sz="0" w:space="0" w:color="auto"/>
            <w:bottom w:val="none" w:sz="0" w:space="0" w:color="auto"/>
            <w:right w:val="none" w:sz="0" w:space="0" w:color="auto"/>
          </w:divBdr>
        </w:div>
        <w:div w:id="2012564215">
          <w:marLeft w:val="480"/>
          <w:marRight w:val="0"/>
          <w:marTop w:val="0"/>
          <w:marBottom w:val="0"/>
          <w:divBdr>
            <w:top w:val="none" w:sz="0" w:space="0" w:color="auto"/>
            <w:left w:val="none" w:sz="0" w:space="0" w:color="auto"/>
            <w:bottom w:val="none" w:sz="0" w:space="0" w:color="auto"/>
            <w:right w:val="none" w:sz="0" w:space="0" w:color="auto"/>
          </w:divBdr>
        </w:div>
        <w:div w:id="691957637">
          <w:marLeft w:val="480"/>
          <w:marRight w:val="0"/>
          <w:marTop w:val="0"/>
          <w:marBottom w:val="0"/>
          <w:divBdr>
            <w:top w:val="none" w:sz="0" w:space="0" w:color="auto"/>
            <w:left w:val="none" w:sz="0" w:space="0" w:color="auto"/>
            <w:bottom w:val="none" w:sz="0" w:space="0" w:color="auto"/>
            <w:right w:val="none" w:sz="0" w:space="0" w:color="auto"/>
          </w:divBdr>
        </w:div>
        <w:div w:id="1475561627">
          <w:marLeft w:val="480"/>
          <w:marRight w:val="0"/>
          <w:marTop w:val="0"/>
          <w:marBottom w:val="0"/>
          <w:divBdr>
            <w:top w:val="none" w:sz="0" w:space="0" w:color="auto"/>
            <w:left w:val="none" w:sz="0" w:space="0" w:color="auto"/>
            <w:bottom w:val="none" w:sz="0" w:space="0" w:color="auto"/>
            <w:right w:val="none" w:sz="0" w:space="0" w:color="auto"/>
          </w:divBdr>
        </w:div>
        <w:div w:id="1872566948">
          <w:marLeft w:val="480"/>
          <w:marRight w:val="0"/>
          <w:marTop w:val="0"/>
          <w:marBottom w:val="0"/>
          <w:divBdr>
            <w:top w:val="none" w:sz="0" w:space="0" w:color="auto"/>
            <w:left w:val="none" w:sz="0" w:space="0" w:color="auto"/>
            <w:bottom w:val="none" w:sz="0" w:space="0" w:color="auto"/>
            <w:right w:val="none" w:sz="0" w:space="0" w:color="auto"/>
          </w:divBdr>
        </w:div>
        <w:div w:id="987710557">
          <w:marLeft w:val="480"/>
          <w:marRight w:val="0"/>
          <w:marTop w:val="0"/>
          <w:marBottom w:val="0"/>
          <w:divBdr>
            <w:top w:val="none" w:sz="0" w:space="0" w:color="auto"/>
            <w:left w:val="none" w:sz="0" w:space="0" w:color="auto"/>
            <w:bottom w:val="none" w:sz="0" w:space="0" w:color="auto"/>
            <w:right w:val="none" w:sz="0" w:space="0" w:color="auto"/>
          </w:divBdr>
        </w:div>
        <w:div w:id="1538161893">
          <w:marLeft w:val="480"/>
          <w:marRight w:val="0"/>
          <w:marTop w:val="0"/>
          <w:marBottom w:val="0"/>
          <w:divBdr>
            <w:top w:val="none" w:sz="0" w:space="0" w:color="auto"/>
            <w:left w:val="none" w:sz="0" w:space="0" w:color="auto"/>
            <w:bottom w:val="none" w:sz="0" w:space="0" w:color="auto"/>
            <w:right w:val="none" w:sz="0" w:space="0" w:color="auto"/>
          </w:divBdr>
        </w:div>
        <w:div w:id="1878664090">
          <w:marLeft w:val="480"/>
          <w:marRight w:val="0"/>
          <w:marTop w:val="0"/>
          <w:marBottom w:val="0"/>
          <w:divBdr>
            <w:top w:val="none" w:sz="0" w:space="0" w:color="auto"/>
            <w:left w:val="none" w:sz="0" w:space="0" w:color="auto"/>
            <w:bottom w:val="none" w:sz="0" w:space="0" w:color="auto"/>
            <w:right w:val="none" w:sz="0" w:space="0" w:color="auto"/>
          </w:divBdr>
        </w:div>
        <w:div w:id="1113482208">
          <w:marLeft w:val="480"/>
          <w:marRight w:val="0"/>
          <w:marTop w:val="0"/>
          <w:marBottom w:val="0"/>
          <w:divBdr>
            <w:top w:val="none" w:sz="0" w:space="0" w:color="auto"/>
            <w:left w:val="none" w:sz="0" w:space="0" w:color="auto"/>
            <w:bottom w:val="none" w:sz="0" w:space="0" w:color="auto"/>
            <w:right w:val="none" w:sz="0" w:space="0" w:color="auto"/>
          </w:divBdr>
        </w:div>
        <w:div w:id="15468677">
          <w:marLeft w:val="480"/>
          <w:marRight w:val="0"/>
          <w:marTop w:val="0"/>
          <w:marBottom w:val="0"/>
          <w:divBdr>
            <w:top w:val="none" w:sz="0" w:space="0" w:color="auto"/>
            <w:left w:val="none" w:sz="0" w:space="0" w:color="auto"/>
            <w:bottom w:val="none" w:sz="0" w:space="0" w:color="auto"/>
            <w:right w:val="none" w:sz="0" w:space="0" w:color="auto"/>
          </w:divBdr>
        </w:div>
        <w:div w:id="301814159">
          <w:marLeft w:val="480"/>
          <w:marRight w:val="0"/>
          <w:marTop w:val="0"/>
          <w:marBottom w:val="0"/>
          <w:divBdr>
            <w:top w:val="none" w:sz="0" w:space="0" w:color="auto"/>
            <w:left w:val="none" w:sz="0" w:space="0" w:color="auto"/>
            <w:bottom w:val="none" w:sz="0" w:space="0" w:color="auto"/>
            <w:right w:val="none" w:sz="0" w:space="0" w:color="auto"/>
          </w:divBdr>
        </w:div>
        <w:div w:id="1194460590">
          <w:marLeft w:val="480"/>
          <w:marRight w:val="0"/>
          <w:marTop w:val="0"/>
          <w:marBottom w:val="0"/>
          <w:divBdr>
            <w:top w:val="none" w:sz="0" w:space="0" w:color="auto"/>
            <w:left w:val="none" w:sz="0" w:space="0" w:color="auto"/>
            <w:bottom w:val="none" w:sz="0" w:space="0" w:color="auto"/>
            <w:right w:val="none" w:sz="0" w:space="0" w:color="auto"/>
          </w:divBdr>
        </w:div>
        <w:div w:id="1044256685">
          <w:marLeft w:val="480"/>
          <w:marRight w:val="0"/>
          <w:marTop w:val="0"/>
          <w:marBottom w:val="0"/>
          <w:divBdr>
            <w:top w:val="none" w:sz="0" w:space="0" w:color="auto"/>
            <w:left w:val="none" w:sz="0" w:space="0" w:color="auto"/>
            <w:bottom w:val="none" w:sz="0" w:space="0" w:color="auto"/>
            <w:right w:val="none" w:sz="0" w:space="0" w:color="auto"/>
          </w:divBdr>
        </w:div>
        <w:div w:id="1594389437">
          <w:marLeft w:val="480"/>
          <w:marRight w:val="0"/>
          <w:marTop w:val="0"/>
          <w:marBottom w:val="0"/>
          <w:divBdr>
            <w:top w:val="none" w:sz="0" w:space="0" w:color="auto"/>
            <w:left w:val="none" w:sz="0" w:space="0" w:color="auto"/>
            <w:bottom w:val="none" w:sz="0" w:space="0" w:color="auto"/>
            <w:right w:val="none" w:sz="0" w:space="0" w:color="auto"/>
          </w:divBdr>
        </w:div>
        <w:div w:id="728960248">
          <w:marLeft w:val="480"/>
          <w:marRight w:val="0"/>
          <w:marTop w:val="0"/>
          <w:marBottom w:val="0"/>
          <w:divBdr>
            <w:top w:val="none" w:sz="0" w:space="0" w:color="auto"/>
            <w:left w:val="none" w:sz="0" w:space="0" w:color="auto"/>
            <w:bottom w:val="none" w:sz="0" w:space="0" w:color="auto"/>
            <w:right w:val="none" w:sz="0" w:space="0" w:color="auto"/>
          </w:divBdr>
        </w:div>
        <w:div w:id="53701322">
          <w:marLeft w:val="480"/>
          <w:marRight w:val="0"/>
          <w:marTop w:val="0"/>
          <w:marBottom w:val="0"/>
          <w:divBdr>
            <w:top w:val="none" w:sz="0" w:space="0" w:color="auto"/>
            <w:left w:val="none" w:sz="0" w:space="0" w:color="auto"/>
            <w:bottom w:val="none" w:sz="0" w:space="0" w:color="auto"/>
            <w:right w:val="none" w:sz="0" w:space="0" w:color="auto"/>
          </w:divBdr>
        </w:div>
        <w:div w:id="1154951345">
          <w:marLeft w:val="480"/>
          <w:marRight w:val="0"/>
          <w:marTop w:val="0"/>
          <w:marBottom w:val="0"/>
          <w:divBdr>
            <w:top w:val="none" w:sz="0" w:space="0" w:color="auto"/>
            <w:left w:val="none" w:sz="0" w:space="0" w:color="auto"/>
            <w:bottom w:val="none" w:sz="0" w:space="0" w:color="auto"/>
            <w:right w:val="none" w:sz="0" w:space="0" w:color="auto"/>
          </w:divBdr>
        </w:div>
        <w:div w:id="1709138755">
          <w:marLeft w:val="480"/>
          <w:marRight w:val="0"/>
          <w:marTop w:val="0"/>
          <w:marBottom w:val="0"/>
          <w:divBdr>
            <w:top w:val="none" w:sz="0" w:space="0" w:color="auto"/>
            <w:left w:val="none" w:sz="0" w:space="0" w:color="auto"/>
            <w:bottom w:val="none" w:sz="0" w:space="0" w:color="auto"/>
            <w:right w:val="none" w:sz="0" w:space="0" w:color="auto"/>
          </w:divBdr>
        </w:div>
        <w:div w:id="1853371072">
          <w:marLeft w:val="480"/>
          <w:marRight w:val="0"/>
          <w:marTop w:val="0"/>
          <w:marBottom w:val="0"/>
          <w:divBdr>
            <w:top w:val="none" w:sz="0" w:space="0" w:color="auto"/>
            <w:left w:val="none" w:sz="0" w:space="0" w:color="auto"/>
            <w:bottom w:val="none" w:sz="0" w:space="0" w:color="auto"/>
            <w:right w:val="none" w:sz="0" w:space="0" w:color="auto"/>
          </w:divBdr>
        </w:div>
        <w:div w:id="533621382">
          <w:marLeft w:val="480"/>
          <w:marRight w:val="0"/>
          <w:marTop w:val="0"/>
          <w:marBottom w:val="0"/>
          <w:divBdr>
            <w:top w:val="none" w:sz="0" w:space="0" w:color="auto"/>
            <w:left w:val="none" w:sz="0" w:space="0" w:color="auto"/>
            <w:bottom w:val="none" w:sz="0" w:space="0" w:color="auto"/>
            <w:right w:val="none" w:sz="0" w:space="0" w:color="auto"/>
          </w:divBdr>
        </w:div>
        <w:div w:id="1684089711">
          <w:marLeft w:val="480"/>
          <w:marRight w:val="0"/>
          <w:marTop w:val="0"/>
          <w:marBottom w:val="0"/>
          <w:divBdr>
            <w:top w:val="none" w:sz="0" w:space="0" w:color="auto"/>
            <w:left w:val="none" w:sz="0" w:space="0" w:color="auto"/>
            <w:bottom w:val="none" w:sz="0" w:space="0" w:color="auto"/>
            <w:right w:val="none" w:sz="0" w:space="0" w:color="auto"/>
          </w:divBdr>
        </w:div>
        <w:div w:id="1698658564">
          <w:marLeft w:val="480"/>
          <w:marRight w:val="0"/>
          <w:marTop w:val="0"/>
          <w:marBottom w:val="0"/>
          <w:divBdr>
            <w:top w:val="none" w:sz="0" w:space="0" w:color="auto"/>
            <w:left w:val="none" w:sz="0" w:space="0" w:color="auto"/>
            <w:bottom w:val="none" w:sz="0" w:space="0" w:color="auto"/>
            <w:right w:val="none" w:sz="0" w:space="0" w:color="auto"/>
          </w:divBdr>
        </w:div>
        <w:div w:id="951325306">
          <w:marLeft w:val="480"/>
          <w:marRight w:val="0"/>
          <w:marTop w:val="0"/>
          <w:marBottom w:val="0"/>
          <w:divBdr>
            <w:top w:val="none" w:sz="0" w:space="0" w:color="auto"/>
            <w:left w:val="none" w:sz="0" w:space="0" w:color="auto"/>
            <w:bottom w:val="none" w:sz="0" w:space="0" w:color="auto"/>
            <w:right w:val="none" w:sz="0" w:space="0" w:color="auto"/>
          </w:divBdr>
        </w:div>
        <w:div w:id="646786996">
          <w:marLeft w:val="480"/>
          <w:marRight w:val="0"/>
          <w:marTop w:val="0"/>
          <w:marBottom w:val="0"/>
          <w:divBdr>
            <w:top w:val="none" w:sz="0" w:space="0" w:color="auto"/>
            <w:left w:val="none" w:sz="0" w:space="0" w:color="auto"/>
            <w:bottom w:val="none" w:sz="0" w:space="0" w:color="auto"/>
            <w:right w:val="none" w:sz="0" w:space="0" w:color="auto"/>
          </w:divBdr>
        </w:div>
        <w:div w:id="922491029">
          <w:marLeft w:val="480"/>
          <w:marRight w:val="0"/>
          <w:marTop w:val="0"/>
          <w:marBottom w:val="0"/>
          <w:divBdr>
            <w:top w:val="none" w:sz="0" w:space="0" w:color="auto"/>
            <w:left w:val="none" w:sz="0" w:space="0" w:color="auto"/>
            <w:bottom w:val="none" w:sz="0" w:space="0" w:color="auto"/>
            <w:right w:val="none" w:sz="0" w:space="0" w:color="auto"/>
          </w:divBdr>
        </w:div>
        <w:div w:id="1662810994">
          <w:marLeft w:val="480"/>
          <w:marRight w:val="0"/>
          <w:marTop w:val="0"/>
          <w:marBottom w:val="0"/>
          <w:divBdr>
            <w:top w:val="none" w:sz="0" w:space="0" w:color="auto"/>
            <w:left w:val="none" w:sz="0" w:space="0" w:color="auto"/>
            <w:bottom w:val="none" w:sz="0" w:space="0" w:color="auto"/>
            <w:right w:val="none" w:sz="0" w:space="0" w:color="auto"/>
          </w:divBdr>
        </w:div>
        <w:div w:id="381171672">
          <w:marLeft w:val="480"/>
          <w:marRight w:val="0"/>
          <w:marTop w:val="0"/>
          <w:marBottom w:val="0"/>
          <w:divBdr>
            <w:top w:val="none" w:sz="0" w:space="0" w:color="auto"/>
            <w:left w:val="none" w:sz="0" w:space="0" w:color="auto"/>
            <w:bottom w:val="none" w:sz="0" w:space="0" w:color="auto"/>
            <w:right w:val="none" w:sz="0" w:space="0" w:color="auto"/>
          </w:divBdr>
        </w:div>
        <w:div w:id="293142982">
          <w:marLeft w:val="480"/>
          <w:marRight w:val="0"/>
          <w:marTop w:val="0"/>
          <w:marBottom w:val="0"/>
          <w:divBdr>
            <w:top w:val="none" w:sz="0" w:space="0" w:color="auto"/>
            <w:left w:val="none" w:sz="0" w:space="0" w:color="auto"/>
            <w:bottom w:val="none" w:sz="0" w:space="0" w:color="auto"/>
            <w:right w:val="none" w:sz="0" w:space="0" w:color="auto"/>
          </w:divBdr>
        </w:div>
        <w:div w:id="2033872873">
          <w:marLeft w:val="480"/>
          <w:marRight w:val="0"/>
          <w:marTop w:val="0"/>
          <w:marBottom w:val="0"/>
          <w:divBdr>
            <w:top w:val="none" w:sz="0" w:space="0" w:color="auto"/>
            <w:left w:val="none" w:sz="0" w:space="0" w:color="auto"/>
            <w:bottom w:val="none" w:sz="0" w:space="0" w:color="auto"/>
            <w:right w:val="none" w:sz="0" w:space="0" w:color="auto"/>
          </w:divBdr>
        </w:div>
        <w:div w:id="822506538">
          <w:marLeft w:val="480"/>
          <w:marRight w:val="0"/>
          <w:marTop w:val="0"/>
          <w:marBottom w:val="0"/>
          <w:divBdr>
            <w:top w:val="none" w:sz="0" w:space="0" w:color="auto"/>
            <w:left w:val="none" w:sz="0" w:space="0" w:color="auto"/>
            <w:bottom w:val="none" w:sz="0" w:space="0" w:color="auto"/>
            <w:right w:val="none" w:sz="0" w:space="0" w:color="auto"/>
          </w:divBdr>
        </w:div>
        <w:div w:id="1811630990">
          <w:marLeft w:val="480"/>
          <w:marRight w:val="0"/>
          <w:marTop w:val="0"/>
          <w:marBottom w:val="0"/>
          <w:divBdr>
            <w:top w:val="none" w:sz="0" w:space="0" w:color="auto"/>
            <w:left w:val="none" w:sz="0" w:space="0" w:color="auto"/>
            <w:bottom w:val="none" w:sz="0" w:space="0" w:color="auto"/>
            <w:right w:val="none" w:sz="0" w:space="0" w:color="auto"/>
          </w:divBdr>
        </w:div>
        <w:div w:id="789710490">
          <w:marLeft w:val="480"/>
          <w:marRight w:val="0"/>
          <w:marTop w:val="0"/>
          <w:marBottom w:val="0"/>
          <w:divBdr>
            <w:top w:val="none" w:sz="0" w:space="0" w:color="auto"/>
            <w:left w:val="none" w:sz="0" w:space="0" w:color="auto"/>
            <w:bottom w:val="none" w:sz="0" w:space="0" w:color="auto"/>
            <w:right w:val="none" w:sz="0" w:space="0" w:color="auto"/>
          </w:divBdr>
        </w:div>
        <w:div w:id="498353946">
          <w:marLeft w:val="480"/>
          <w:marRight w:val="0"/>
          <w:marTop w:val="0"/>
          <w:marBottom w:val="0"/>
          <w:divBdr>
            <w:top w:val="none" w:sz="0" w:space="0" w:color="auto"/>
            <w:left w:val="none" w:sz="0" w:space="0" w:color="auto"/>
            <w:bottom w:val="none" w:sz="0" w:space="0" w:color="auto"/>
            <w:right w:val="none" w:sz="0" w:space="0" w:color="auto"/>
          </w:divBdr>
        </w:div>
        <w:div w:id="1829202544">
          <w:marLeft w:val="480"/>
          <w:marRight w:val="0"/>
          <w:marTop w:val="0"/>
          <w:marBottom w:val="0"/>
          <w:divBdr>
            <w:top w:val="none" w:sz="0" w:space="0" w:color="auto"/>
            <w:left w:val="none" w:sz="0" w:space="0" w:color="auto"/>
            <w:bottom w:val="none" w:sz="0" w:space="0" w:color="auto"/>
            <w:right w:val="none" w:sz="0" w:space="0" w:color="auto"/>
          </w:divBdr>
        </w:div>
        <w:div w:id="567956990">
          <w:marLeft w:val="480"/>
          <w:marRight w:val="0"/>
          <w:marTop w:val="0"/>
          <w:marBottom w:val="0"/>
          <w:divBdr>
            <w:top w:val="none" w:sz="0" w:space="0" w:color="auto"/>
            <w:left w:val="none" w:sz="0" w:space="0" w:color="auto"/>
            <w:bottom w:val="none" w:sz="0" w:space="0" w:color="auto"/>
            <w:right w:val="none" w:sz="0" w:space="0" w:color="auto"/>
          </w:divBdr>
        </w:div>
        <w:div w:id="614169679">
          <w:marLeft w:val="480"/>
          <w:marRight w:val="0"/>
          <w:marTop w:val="0"/>
          <w:marBottom w:val="0"/>
          <w:divBdr>
            <w:top w:val="none" w:sz="0" w:space="0" w:color="auto"/>
            <w:left w:val="none" w:sz="0" w:space="0" w:color="auto"/>
            <w:bottom w:val="none" w:sz="0" w:space="0" w:color="auto"/>
            <w:right w:val="none" w:sz="0" w:space="0" w:color="auto"/>
          </w:divBdr>
        </w:div>
        <w:div w:id="1589730635">
          <w:marLeft w:val="480"/>
          <w:marRight w:val="0"/>
          <w:marTop w:val="0"/>
          <w:marBottom w:val="0"/>
          <w:divBdr>
            <w:top w:val="none" w:sz="0" w:space="0" w:color="auto"/>
            <w:left w:val="none" w:sz="0" w:space="0" w:color="auto"/>
            <w:bottom w:val="none" w:sz="0" w:space="0" w:color="auto"/>
            <w:right w:val="none" w:sz="0" w:space="0" w:color="auto"/>
          </w:divBdr>
        </w:div>
        <w:div w:id="398554273">
          <w:marLeft w:val="480"/>
          <w:marRight w:val="0"/>
          <w:marTop w:val="0"/>
          <w:marBottom w:val="0"/>
          <w:divBdr>
            <w:top w:val="none" w:sz="0" w:space="0" w:color="auto"/>
            <w:left w:val="none" w:sz="0" w:space="0" w:color="auto"/>
            <w:bottom w:val="none" w:sz="0" w:space="0" w:color="auto"/>
            <w:right w:val="none" w:sz="0" w:space="0" w:color="auto"/>
          </w:divBdr>
        </w:div>
        <w:div w:id="951130591">
          <w:marLeft w:val="480"/>
          <w:marRight w:val="0"/>
          <w:marTop w:val="0"/>
          <w:marBottom w:val="0"/>
          <w:divBdr>
            <w:top w:val="none" w:sz="0" w:space="0" w:color="auto"/>
            <w:left w:val="none" w:sz="0" w:space="0" w:color="auto"/>
            <w:bottom w:val="none" w:sz="0" w:space="0" w:color="auto"/>
            <w:right w:val="none" w:sz="0" w:space="0" w:color="auto"/>
          </w:divBdr>
        </w:div>
        <w:div w:id="1406955296">
          <w:marLeft w:val="480"/>
          <w:marRight w:val="0"/>
          <w:marTop w:val="0"/>
          <w:marBottom w:val="0"/>
          <w:divBdr>
            <w:top w:val="none" w:sz="0" w:space="0" w:color="auto"/>
            <w:left w:val="none" w:sz="0" w:space="0" w:color="auto"/>
            <w:bottom w:val="none" w:sz="0" w:space="0" w:color="auto"/>
            <w:right w:val="none" w:sz="0" w:space="0" w:color="auto"/>
          </w:divBdr>
        </w:div>
        <w:div w:id="1349136118">
          <w:marLeft w:val="480"/>
          <w:marRight w:val="0"/>
          <w:marTop w:val="0"/>
          <w:marBottom w:val="0"/>
          <w:divBdr>
            <w:top w:val="none" w:sz="0" w:space="0" w:color="auto"/>
            <w:left w:val="none" w:sz="0" w:space="0" w:color="auto"/>
            <w:bottom w:val="none" w:sz="0" w:space="0" w:color="auto"/>
            <w:right w:val="none" w:sz="0" w:space="0" w:color="auto"/>
          </w:divBdr>
        </w:div>
      </w:divsChild>
    </w:div>
    <w:div w:id="1817189018">
      <w:bodyDiv w:val="1"/>
      <w:marLeft w:val="0"/>
      <w:marRight w:val="0"/>
      <w:marTop w:val="0"/>
      <w:marBottom w:val="0"/>
      <w:divBdr>
        <w:top w:val="none" w:sz="0" w:space="0" w:color="auto"/>
        <w:left w:val="none" w:sz="0" w:space="0" w:color="auto"/>
        <w:bottom w:val="none" w:sz="0" w:space="0" w:color="auto"/>
        <w:right w:val="none" w:sz="0" w:space="0" w:color="auto"/>
      </w:divBdr>
    </w:div>
    <w:div w:id="1817716990">
      <w:bodyDiv w:val="1"/>
      <w:marLeft w:val="0"/>
      <w:marRight w:val="0"/>
      <w:marTop w:val="0"/>
      <w:marBottom w:val="0"/>
      <w:divBdr>
        <w:top w:val="none" w:sz="0" w:space="0" w:color="auto"/>
        <w:left w:val="none" w:sz="0" w:space="0" w:color="auto"/>
        <w:bottom w:val="none" w:sz="0" w:space="0" w:color="auto"/>
        <w:right w:val="none" w:sz="0" w:space="0" w:color="auto"/>
      </w:divBdr>
    </w:div>
    <w:div w:id="1817916764">
      <w:bodyDiv w:val="1"/>
      <w:marLeft w:val="0"/>
      <w:marRight w:val="0"/>
      <w:marTop w:val="0"/>
      <w:marBottom w:val="0"/>
      <w:divBdr>
        <w:top w:val="none" w:sz="0" w:space="0" w:color="auto"/>
        <w:left w:val="none" w:sz="0" w:space="0" w:color="auto"/>
        <w:bottom w:val="none" w:sz="0" w:space="0" w:color="auto"/>
        <w:right w:val="none" w:sz="0" w:space="0" w:color="auto"/>
      </w:divBdr>
    </w:div>
    <w:div w:id="1818035168">
      <w:bodyDiv w:val="1"/>
      <w:marLeft w:val="0"/>
      <w:marRight w:val="0"/>
      <w:marTop w:val="0"/>
      <w:marBottom w:val="0"/>
      <w:divBdr>
        <w:top w:val="none" w:sz="0" w:space="0" w:color="auto"/>
        <w:left w:val="none" w:sz="0" w:space="0" w:color="auto"/>
        <w:bottom w:val="none" w:sz="0" w:space="0" w:color="auto"/>
        <w:right w:val="none" w:sz="0" w:space="0" w:color="auto"/>
      </w:divBdr>
    </w:div>
    <w:div w:id="1818108388">
      <w:bodyDiv w:val="1"/>
      <w:marLeft w:val="0"/>
      <w:marRight w:val="0"/>
      <w:marTop w:val="0"/>
      <w:marBottom w:val="0"/>
      <w:divBdr>
        <w:top w:val="none" w:sz="0" w:space="0" w:color="auto"/>
        <w:left w:val="none" w:sz="0" w:space="0" w:color="auto"/>
        <w:bottom w:val="none" w:sz="0" w:space="0" w:color="auto"/>
        <w:right w:val="none" w:sz="0" w:space="0" w:color="auto"/>
      </w:divBdr>
    </w:div>
    <w:div w:id="1818571380">
      <w:bodyDiv w:val="1"/>
      <w:marLeft w:val="0"/>
      <w:marRight w:val="0"/>
      <w:marTop w:val="0"/>
      <w:marBottom w:val="0"/>
      <w:divBdr>
        <w:top w:val="none" w:sz="0" w:space="0" w:color="auto"/>
        <w:left w:val="none" w:sz="0" w:space="0" w:color="auto"/>
        <w:bottom w:val="none" w:sz="0" w:space="0" w:color="auto"/>
        <w:right w:val="none" w:sz="0" w:space="0" w:color="auto"/>
      </w:divBdr>
    </w:div>
    <w:div w:id="1818647277">
      <w:bodyDiv w:val="1"/>
      <w:marLeft w:val="0"/>
      <w:marRight w:val="0"/>
      <w:marTop w:val="0"/>
      <w:marBottom w:val="0"/>
      <w:divBdr>
        <w:top w:val="none" w:sz="0" w:space="0" w:color="auto"/>
        <w:left w:val="none" w:sz="0" w:space="0" w:color="auto"/>
        <w:bottom w:val="none" w:sz="0" w:space="0" w:color="auto"/>
        <w:right w:val="none" w:sz="0" w:space="0" w:color="auto"/>
      </w:divBdr>
    </w:div>
    <w:div w:id="1818691072">
      <w:bodyDiv w:val="1"/>
      <w:marLeft w:val="0"/>
      <w:marRight w:val="0"/>
      <w:marTop w:val="0"/>
      <w:marBottom w:val="0"/>
      <w:divBdr>
        <w:top w:val="none" w:sz="0" w:space="0" w:color="auto"/>
        <w:left w:val="none" w:sz="0" w:space="0" w:color="auto"/>
        <w:bottom w:val="none" w:sz="0" w:space="0" w:color="auto"/>
        <w:right w:val="none" w:sz="0" w:space="0" w:color="auto"/>
      </w:divBdr>
    </w:div>
    <w:div w:id="1818717238">
      <w:bodyDiv w:val="1"/>
      <w:marLeft w:val="0"/>
      <w:marRight w:val="0"/>
      <w:marTop w:val="0"/>
      <w:marBottom w:val="0"/>
      <w:divBdr>
        <w:top w:val="none" w:sz="0" w:space="0" w:color="auto"/>
        <w:left w:val="none" w:sz="0" w:space="0" w:color="auto"/>
        <w:bottom w:val="none" w:sz="0" w:space="0" w:color="auto"/>
        <w:right w:val="none" w:sz="0" w:space="0" w:color="auto"/>
      </w:divBdr>
    </w:div>
    <w:div w:id="1819110960">
      <w:bodyDiv w:val="1"/>
      <w:marLeft w:val="0"/>
      <w:marRight w:val="0"/>
      <w:marTop w:val="0"/>
      <w:marBottom w:val="0"/>
      <w:divBdr>
        <w:top w:val="none" w:sz="0" w:space="0" w:color="auto"/>
        <w:left w:val="none" w:sz="0" w:space="0" w:color="auto"/>
        <w:bottom w:val="none" w:sz="0" w:space="0" w:color="auto"/>
        <w:right w:val="none" w:sz="0" w:space="0" w:color="auto"/>
      </w:divBdr>
    </w:div>
    <w:div w:id="1819616573">
      <w:bodyDiv w:val="1"/>
      <w:marLeft w:val="0"/>
      <w:marRight w:val="0"/>
      <w:marTop w:val="0"/>
      <w:marBottom w:val="0"/>
      <w:divBdr>
        <w:top w:val="none" w:sz="0" w:space="0" w:color="auto"/>
        <w:left w:val="none" w:sz="0" w:space="0" w:color="auto"/>
        <w:bottom w:val="none" w:sz="0" w:space="0" w:color="auto"/>
        <w:right w:val="none" w:sz="0" w:space="0" w:color="auto"/>
      </w:divBdr>
    </w:div>
    <w:div w:id="1819808979">
      <w:bodyDiv w:val="1"/>
      <w:marLeft w:val="0"/>
      <w:marRight w:val="0"/>
      <w:marTop w:val="0"/>
      <w:marBottom w:val="0"/>
      <w:divBdr>
        <w:top w:val="none" w:sz="0" w:space="0" w:color="auto"/>
        <w:left w:val="none" w:sz="0" w:space="0" w:color="auto"/>
        <w:bottom w:val="none" w:sz="0" w:space="0" w:color="auto"/>
        <w:right w:val="none" w:sz="0" w:space="0" w:color="auto"/>
      </w:divBdr>
    </w:div>
    <w:div w:id="1820029894">
      <w:bodyDiv w:val="1"/>
      <w:marLeft w:val="0"/>
      <w:marRight w:val="0"/>
      <w:marTop w:val="0"/>
      <w:marBottom w:val="0"/>
      <w:divBdr>
        <w:top w:val="none" w:sz="0" w:space="0" w:color="auto"/>
        <w:left w:val="none" w:sz="0" w:space="0" w:color="auto"/>
        <w:bottom w:val="none" w:sz="0" w:space="0" w:color="auto"/>
        <w:right w:val="none" w:sz="0" w:space="0" w:color="auto"/>
      </w:divBdr>
    </w:div>
    <w:div w:id="1820077163">
      <w:bodyDiv w:val="1"/>
      <w:marLeft w:val="0"/>
      <w:marRight w:val="0"/>
      <w:marTop w:val="0"/>
      <w:marBottom w:val="0"/>
      <w:divBdr>
        <w:top w:val="none" w:sz="0" w:space="0" w:color="auto"/>
        <w:left w:val="none" w:sz="0" w:space="0" w:color="auto"/>
        <w:bottom w:val="none" w:sz="0" w:space="0" w:color="auto"/>
        <w:right w:val="none" w:sz="0" w:space="0" w:color="auto"/>
      </w:divBdr>
    </w:div>
    <w:div w:id="1821775694">
      <w:bodyDiv w:val="1"/>
      <w:marLeft w:val="0"/>
      <w:marRight w:val="0"/>
      <w:marTop w:val="0"/>
      <w:marBottom w:val="0"/>
      <w:divBdr>
        <w:top w:val="none" w:sz="0" w:space="0" w:color="auto"/>
        <w:left w:val="none" w:sz="0" w:space="0" w:color="auto"/>
        <w:bottom w:val="none" w:sz="0" w:space="0" w:color="auto"/>
        <w:right w:val="none" w:sz="0" w:space="0" w:color="auto"/>
      </w:divBdr>
    </w:div>
    <w:div w:id="1822581688">
      <w:bodyDiv w:val="1"/>
      <w:marLeft w:val="0"/>
      <w:marRight w:val="0"/>
      <w:marTop w:val="0"/>
      <w:marBottom w:val="0"/>
      <w:divBdr>
        <w:top w:val="none" w:sz="0" w:space="0" w:color="auto"/>
        <w:left w:val="none" w:sz="0" w:space="0" w:color="auto"/>
        <w:bottom w:val="none" w:sz="0" w:space="0" w:color="auto"/>
        <w:right w:val="none" w:sz="0" w:space="0" w:color="auto"/>
      </w:divBdr>
    </w:div>
    <w:div w:id="1822769137">
      <w:bodyDiv w:val="1"/>
      <w:marLeft w:val="0"/>
      <w:marRight w:val="0"/>
      <w:marTop w:val="0"/>
      <w:marBottom w:val="0"/>
      <w:divBdr>
        <w:top w:val="none" w:sz="0" w:space="0" w:color="auto"/>
        <w:left w:val="none" w:sz="0" w:space="0" w:color="auto"/>
        <w:bottom w:val="none" w:sz="0" w:space="0" w:color="auto"/>
        <w:right w:val="none" w:sz="0" w:space="0" w:color="auto"/>
      </w:divBdr>
    </w:div>
    <w:div w:id="1823228113">
      <w:bodyDiv w:val="1"/>
      <w:marLeft w:val="0"/>
      <w:marRight w:val="0"/>
      <w:marTop w:val="0"/>
      <w:marBottom w:val="0"/>
      <w:divBdr>
        <w:top w:val="none" w:sz="0" w:space="0" w:color="auto"/>
        <w:left w:val="none" w:sz="0" w:space="0" w:color="auto"/>
        <w:bottom w:val="none" w:sz="0" w:space="0" w:color="auto"/>
        <w:right w:val="none" w:sz="0" w:space="0" w:color="auto"/>
      </w:divBdr>
    </w:div>
    <w:div w:id="1824159500">
      <w:bodyDiv w:val="1"/>
      <w:marLeft w:val="0"/>
      <w:marRight w:val="0"/>
      <w:marTop w:val="0"/>
      <w:marBottom w:val="0"/>
      <w:divBdr>
        <w:top w:val="none" w:sz="0" w:space="0" w:color="auto"/>
        <w:left w:val="none" w:sz="0" w:space="0" w:color="auto"/>
        <w:bottom w:val="none" w:sz="0" w:space="0" w:color="auto"/>
        <w:right w:val="none" w:sz="0" w:space="0" w:color="auto"/>
      </w:divBdr>
    </w:div>
    <w:div w:id="1825315572">
      <w:bodyDiv w:val="1"/>
      <w:marLeft w:val="0"/>
      <w:marRight w:val="0"/>
      <w:marTop w:val="0"/>
      <w:marBottom w:val="0"/>
      <w:divBdr>
        <w:top w:val="none" w:sz="0" w:space="0" w:color="auto"/>
        <w:left w:val="none" w:sz="0" w:space="0" w:color="auto"/>
        <w:bottom w:val="none" w:sz="0" w:space="0" w:color="auto"/>
        <w:right w:val="none" w:sz="0" w:space="0" w:color="auto"/>
      </w:divBdr>
    </w:div>
    <w:div w:id="1825505451">
      <w:bodyDiv w:val="1"/>
      <w:marLeft w:val="0"/>
      <w:marRight w:val="0"/>
      <w:marTop w:val="0"/>
      <w:marBottom w:val="0"/>
      <w:divBdr>
        <w:top w:val="none" w:sz="0" w:space="0" w:color="auto"/>
        <w:left w:val="none" w:sz="0" w:space="0" w:color="auto"/>
        <w:bottom w:val="none" w:sz="0" w:space="0" w:color="auto"/>
        <w:right w:val="none" w:sz="0" w:space="0" w:color="auto"/>
      </w:divBdr>
    </w:div>
    <w:div w:id="1826626159">
      <w:bodyDiv w:val="1"/>
      <w:marLeft w:val="0"/>
      <w:marRight w:val="0"/>
      <w:marTop w:val="0"/>
      <w:marBottom w:val="0"/>
      <w:divBdr>
        <w:top w:val="none" w:sz="0" w:space="0" w:color="auto"/>
        <w:left w:val="none" w:sz="0" w:space="0" w:color="auto"/>
        <w:bottom w:val="none" w:sz="0" w:space="0" w:color="auto"/>
        <w:right w:val="none" w:sz="0" w:space="0" w:color="auto"/>
      </w:divBdr>
    </w:div>
    <w:div w:id="1827283157">
      <w:bodyDiv w:val="1"/>
      <w:marLeft w:val="0"/>
      <w:marRight w:val="0"/>
      <w:marTop w:val="0"/>
      <w:marBottom w:val="0"/>
      <w:divBdr>
        <w:top w:val="none" w:sz="0" w:space="0" w:color="auto"/>
        <w:left w:val="none" w:sz="0" w:space="0" w:color="auto"/>
        <w:bottom w:val="none" w:sz="0" w:space="0" w:color="auto"/>
        <w:right w:val="none" w:sz="0" w:space="0" w:color="auto"/>
      </w:divBdr>
    </w:div>
    <w:div w:id="1827628715">
      <w:bodyDiv w:val="1"/>
      <w:marLeft w:val="0"/>
      <w:marRight w:val="0"/>
      <w:marTop w:val="0"/>
      <w:marBottom w:val="0"/>
      <w:divBdr>
        <w:top w:val="none" w:sz="0" w:space="0" w:color="auto"/>
        <w:left w:val="none" w:sz="0" w:space="0" w:color="auto"/>
        <w:bottom w:val="none" w:sz="0" w:space="0" w:color="auto"/>
        <w:right w:val="none" w:sz="0" w:space="0" w:color="auto"/>
      </w:divBdr>
    </w:div>
    <w:div w:id="1828286038">
      <w:bodyDiv w:val="1"/>
      <w:marLeft w:val="0"/>
      <w:marRight w:val="0"/>
      <w:marTop w:val="0"/>
      <w:marBottom w:val="0"/>
      <w:divBdr>
        <w:top w:val="none" w:sz="0" w:space="0" w:color="auto"/>
        <w:left w:val="none" w:sz="0" w:space="0" w:color="auto"/>
        <w:bottom w:val="none" w:sz="0" w:space="0" w:color="auto"/>
        <w:right w:val="none" w:sz="0" w:space="0" w:color="auto"/>
      </w:divBdr>
    </w:div>
    <w:div w:id="1829052395">
      <w:bodyDiv w:val="1"/>
      <w:marLeft w:val="0"/>
      <w:marRight w:val="0"/>
      <w:marTop w:val="0"/>
      <w:marBottom w:val="0"/>
      <w:divBdr>
        <w:top w:val="none" w:sz="0" w:space="0" w:color="auto"/>
        <w:left w:val="none" w:sz="0" w:space="0" w:color="auto"/>
        <w:bottom w:val="none" w:sz="0" w:space="0" w:color="auto"/>
        <w:right w:val="none" w:sz="0" w:space="0" w:color="auto"/>
      </w:divBdr>
    </w:div>
    <w:div w:id="1829318506">
      <w:bodyDiv w:val="1"/>
      <w:marLeft w:val="0"/>
      <w:marRight w:val="0"/>
      <w:marTop w:val="0"/>
      <w:marBottom w:val="0"/>
      <w:divBdr>
        <w:top w:val="none" w:sz="0" w:space="0" w:color="auto"/>
        <w:left w:val="none" w:sz="0" w:space="0" w:color="auto"/>
        <w:bottom w:val="none" w:sz="0" w:space="0" w:color="auto"/>
        <w:right w:val="none" w:sz="0" w:space="0" w:color="auto"/>
      </w:divBdr>
    </w:div>
    <w:div w:id="1830363961">
      <w:bodyDiv w:val="1"/>
      <w:marLeft w:val="0"/>
      <w:marRight w:val="0"/>
      <w:marTop w:val="0"/>
      <w:marBottom w:val="0"/>
      <w:divBdr>
        <w:top w:val="none" w:sz="0" w:space="0" w:color="auto"/>
        <w:left w:val="none" w:sz="0" w:space="0" w:color="auto"/>
        <w:bottom w:val="none" w:sz="0" w:space="0" w:color="auto"/>
        <w:right w:val="none" w:sz="0" w:space="0" w:color="auto"/>
      </w:divBdr>
    </w:div>
    <w:div w:id="1831403729">
      <w:bodyDiv w:val="1"/>
      <w:marLeft w:val="0"/>
      <w:marRight w:val="0"/>
      <w:marTop w:val="0"/>
      <w:marBottom w:val="0"/>
      <w:divBdr>
        <w:top w:val="none" w:sz="0" w:space="0" w:color="auto"/>
        <w:left w:val="none" w:sz="0" w:space="0" w:color="auto"/>
        <w:bottom w:val="none" w:sz="0" w:space="0" w:color="auto"/>
        <w:right w:val="none" w:sz="0" w:space="0" w:color="auto"/>
      </w:divBdr>
    </w:div>
    <w:div w:id="1832064656">
      <w:bodyDiv w:val="1"/>
      <w:marLeft w:val="0"/>
      <w:marRight w:val="0"/>
      <w:marTop w:val="0"/>
      <w:marBottom w:val="0"/>
      <w:divBdr>
        <w:top w:val="none" w:sz="0" w:space="0" w:color="auto"/>
        <w:left w:val="none" w:sz="0" w:space="0" w:color="auto"/>
        <w:bottom w:val="none" w:sz="0" w:space="0" w:color="auto"/>
        <w:right w:val="none" w:sz="0" w:space="0" w:color="auto"/>
      </w:divBdr>
    </w:div>
    <w:div w:id="1832677014">
      <w:bodyDiv w:val="1"/>
      <w:marLeft w:val="0"/>
      <w:marRight w:val="0"/>
      <w:marTop w:val="0"/>
      <w:marBottom w:val="0"/>
      <w:divBdr>
        <w:top w:val="none" w:sz="0" w:space="0" w:color="auto"/>
        <w:left w:val="none" w:sz="0" w:space="0" w:color="auto"/>
        <w:bottom w:val="none" w:sz="0" w:space="0" w:color="auto"/>
        <w:right w:val="none" w:sz="0" w:space="0" w:color="auto"/>
      </w:divBdr>
    </w:div>
    <w:div w:id="1834105213">
      <w:bodyDiv w:val="1"/>
      <w:marLeft w:val="0"/>
      <w:marRight w:val="0"/>
      <w:marTop w:val="0"/>
      <w:marBottom w:val="0"/>
      <w:divBdr>
        <w:top w:val="none" w:sz="0" w:space="0" w:color="auto"/>
        <w:left w:val="none" w:sz="0" w:space="0" w:color="auto"/>
        <w:bottom w:val="none" w:sz="0" w:space="0" w:color="auto"/>
        <w:right w:val="none" w:sz="0" w:space="0" w:color="auto"/>
      </w:divBdr>
    </w:div>
    <w:div w:id="1834375556">
      <w:bodyDiv w:val="1"/>
      <w:marLeft w:val="0"/>
      <w:marRight w:val="0"/>
      <w:marTop w:val="0"/>
      <w:marBottom w:val="0"/>
      <w:divBdr>
        <w:top w:val="none" w:sz="0" w:space="0" w:color="auto"/>
        <w:left w:val="none" w:sz="0" w:space="0" w:color="auto"/>
        <w:bottom w:val="none" w:sz="0" w:space="0" w:color="auto"/>
        <w:right w:val="none" w:sz="0" w:space="0" w:color="auto"/>
      </w:divBdr>
    </w:div>
    <w:div w:id="1835031375">
      <w:bodyDiv w:val="1"/>
      <w:marLeft w:val="0"/>
      <w:marRight w:val="0"/>
      <w:marTop w:val="0"/>
      <w:marBottom w:val="0"/>
      <w:divBdr>
        <w:top w:val="none" w:sz="0" w:space="0" w:color="auto"/>
        <w:left w:val="none" w:sz="0" w:space="0" w:color="auto"/>
        <w:bottom w:val="none" w:sz="0" w:space="0" w:color="auto"/>
        <w:right w:val="none" w:sz="0" w:space="0" w:color="auto"/>
      </w:divBdr>
    </w:div>
    <w:div w:id="1835876445">
      <w:bodyDiv w:val="1"/>
      <w:marLeft w:val="0"/>
      <w:marRight w:val="0"/>
      <w:marTop w:val="0"/>
      <w:marBottom w:val="0"/>
      <w:divBdr>
        <w:top w:val="none" w:sz="0" w:space="0" w:color="auto"/>
        <w:left w:val="none" w:sz="0" w:space="0" w:color="auto"/>
        <w:bottom w:val="none" w:sz="0" w:space="0" w:color="auto"/>
        <w:right w:val="none" w:sz="0" w:space="0" w:color="auto"/>
      </w:divBdr>
    </w:div>
    <w:div w:id="1836072847">
      <w:bodyDiv w:val="1"/>
      <w:marLeft w:val="0"/>
      <w:marRight w:val="0"/>
      <w:marTop w:val="0"/>
      <w:marBottom w:val="0"/>
      <w:divBdr>
        <w:top w:val="none" w:sz="0" w:space="0" w:color="auto"/>
        <w:left w:val="none" w:sz="0" w:space="0" w:color="auto"/>
        <w:bottom w:val="none" w:sz="0" w:space="0" w:color="auto"/>
        <w:right w:val="none" w:sz="0" w:space="0" w:color="auto"/>
      </w:divBdr>
    </w:div>
    <w:div w:id="1836189044">
      <w:bodyDiv w:val="1"/>
      <w:marLeft w:val="0"/>
      <w:marRight w:val="0"/>
      <w:marTop w:val="0"/>
      <w:marBottom w:val="0"/>
      <w:divBdr>
        <w:top w:val="none" w:sz="0" w:space="0" w:color="auto"/>
        <w:left w:val="none" w:sz="0" w:space="0" w:color="auto"/>
        <w:bottom w:val="none" w:sz="0" w:space="0" w:color="auto"/>
        <w:right w:val="none" w:sz="0" w:space="0" w:color="auto"/>
      </w:divBdr>
    </w:div>
    <w:div w:id="1836414390">
      <w:bodyDiv w:val="1"/>
      <w:marLeft w:val="0"/>
      <w:marRight w:val="0"/>
      <w:marTop w:val="0"/>
      <w:marBottom w:val="0"/>
      <w:divBdr>
        <w:top w:val="none" w:sz="0" w:space="0" w:color="auto"/>
        <w:left w:val="none" w:sz="0" w:space="0" w:color="auto"/>
        <w:bottom w:val="none" w:sz="0" w:space="0" w:color="auto"/>
        <w:right w:val="none" w:sz="0" w:space="0" w:color="auto"/>
      </w:divBdr>
    </w:div>
    <w:div w:id="1837069219">
      <w:bodyDiv w:val="1"/>
      <w:marLeft w:val="0"/>
      <w:marRight w:val="0"/>
      <w:marTop w:val="0"/>
      <w:marBottom w:val="0"/>
      <w:divBdr>
        <w:top w:val="none" w:sz="0" w:space="0" w:color="auto"/>
        <w:left w:val="none" w:sz="0" w:space="0" w:color="auto"/>
        <w:bottom w:val="none" w:sz="0" w:space="0" w:color="auto"/>
        <w:right w:val="none" w:sz="0" w:space="0" w:color="auto"/>
      </w:divBdr>
    </w:div>
    <w:div w:id="1837577120">
      <w:bodyDiv w:val="1"/>
      <w:marLeft w:val="0"/>
      <w:marRight w:val="0"/>
      <w:marTop w:val="0"/>
      <w:marBottom w:val="0"/>
      <w:divBdr>
        <w:top w:val="none" w:sz="0" w:space="0" w:color="auto"/>
        <w:left w:val="none" w:sz="0" w:space="0" w:color="auto"/>
        <w:bottom w:val="none" w:sz="0" w:space="0" w:color="auto"/>
        <w:right w:val="none" w:sz="0" w:space="0" w:color="auto"/>
      </w:divBdr>
    </w:div>
    <w:div w:id="1837764942">
      <w:bodyDiv w:val="1"/>
      <w:marLeft w:val="0"/>
      <w:marRight w:val="0"/>
      <w:marTop w:val="0"/>
      <w:marBottom w:val="0"/>
      <w:divBdr>
        <w:top w:val="none" w:sz="0" w:space="0" w:color="auto"/>
        <w:left w:val="none" w:sz="0" w:space="0" w:color="auto"/>
        <w:bottom w:val="none" w:sz="0" w:space="0" w:color="auto"/>
        <w:right w:val="none" w:sz="0" w:space="0" w:color="auto"/>
      </w:divBdr>
    </w:div>
    <w:div w:id="1839006171">
      <w:bodyDiv w:val="1"/>
      <w:marLeft w:val="0"/>
      <w:marRight w:val="0"/>
      <w:marTop w:val="0"/>
      <w:marBottom w:val="0"/>
      <w:divBdr>
        <w:top w:val="none" w:sz="0" w:space="0" w:color="auto"/>
        <w:left w:val="none" w:sz="0" w:space="0" w:color="auto"/>
        <w:bottom w:val="none" w:sz="0" w:space="0" w:color="auto"/>
        <w:right w:val="none" w:sz="0" w:space="0" w:color="auto"/>
      </w:divBdr>
    </w:div>
    <w:div w:id="1840343787">
      <w:bodyDiv w:val="1"/>
      <w:marLeft w:val="0"/>
      <w:marRight w:val="0"/>
      <w:marTop w:val="0"/>
      <w:marBottom w:val="0"/>
      <w:divBdr>
        <w:top w:val="none" w:sz="0" w:space="0" w:color="auto"/>
        <w:left w:val="none" w:sz="0" w:space="0" w:color="auto"/>
        <w:bottom w:val="none" w:sz="0" w:space="0" w:color="auto"/>
        <w:right w:val="none" w:sz="0" w:space="0" w:color="auto"/>
      </w:divBdr>
    </w:div>
    <w:div w:id="1840996668">
      <w:bodyDiv w:val="1"/>
      <w:marLeft w:val="0"/>
      <w:marRight w:val="0"/>
      <w:marTop w:val="0"/>
      <w:marBottom w:val="0"/>
      <w:divBdr>
        <w:top w:val="none" w:sz="0" w:space="0" w:color="auto"/>
        <w:left w:val="none" w:sz="0" w:space="0" w:color="auto"/>
        <w:bottom w:val="none" w:sz="0" w:space="0" w:color="auto"/>
        <w:right w:val="none" w:sz="0" w:space="0" w:color="auto"/>
      </w:divBdr>
    </w:div>
    <w:div w:id="1841040673">
      <w:bodyDiv w:val="1"/>
      <w:marLeft w:val="0"/>
      <w:marRight w:val="0"/>
      <w:marTop w:val="0"/>
      <w:marBottom w:val="0"/>
      <w:divBdr>
        <w:top w:val="none" w:sz="0" w:space="0" w:color="auto"/>
        <w:left w:val="none" w:sz="0" w:space="0" w:color="auto"/>
        <w:bottom w:val="none" w:sz="0" w:space="0" w:color="auto"/>
        <w:right w:val="none" w:sz="0" w:space="0" w:color="auto"/>
      </w:divBdr>
    </w:div>
    <w:div w:id="1841432511">
      <w:bodyDiv w:val="1"/>
      <w:marLeft w:val="0"/>
      <w:marRight w:val="0"/>
      <w:marTop w:val="0"/>
      <w:marBottom w:val="0"/>
      <w:divBdr>
        <w:top w:val="none" w:sz="0" w:space="0" w:color="auto"/>
        <w:left w:val="none" w:sz="0" w:space="0" w:color="auto"/>
        <w:bottom w:val="none" w:sz="0" w:space="0" w:color="auto"/>
        <w:right w:val="none" w:sz="0" w:space="0" w:color="auto"/>
      </w:divBdr>
    </w:div>
    <w:div w:id="1841576972">
      <w:bodyDiv w:val="1"/>
      <w:marLeft w:val="0"/>
      <w:marRight w:val="0"/>
      <w:marTop w:val="0"/>
      <w:marBottom w:val="0"/>
      <w:divBdr>
        <w:top w:val="none" w:sz="0" w:space="0" w:color="auto"/>
        <w:left w:val="none" w:sz="0" w:space="0" w:color="auto"/>
        <w:bottom w:val="none" w:sz="0" w:space="0" w:color="auto"/>
        <w:right w:val="none" w:sz="0" w:space="0" w:color="auto"/>
      </w:divBdr>
    </w:div>
    <w:div w:id="1841655150">
      <w:bodyDiv w:val="1"/>
      <w:marLeft w:val="0"/>
      <w:marRight w:val="0"/>
      <w:marTop w:val="0"/>
      <w:marBottom w:val="0"/>
      <w:divBdr>
        <w:top w:val="none" w:sz="0" w:space="0" w:color="auto"/>
        <w:left w:val="none" w:sz="0" w:space="0" w:color="auto"/>
        <w:bottom w:val="none" w:sz="0" w:space="0" w:color="auto"/>
        <w:right w:val="none" w:sz="0" w:space="0" w:color="auto"/>
      </w:divBdr>
    </w:div>
    <w:div w:id="1842164542">
      <w:bodyDiv w:val="1"/>
      <w:marLeft w:val="0"/>
      <w:marRight w:val="0"/>
      <w:marTop w:val="0"/>
      <w:marBottom w:val="0"/>
      <w:divBdr>
        <w:top w:val="none" w:sz="0" w:space="0" w:color="auto"/>
        <w:left w:val="none" w:sz="0" w:space="0" w:color="auto"/>
        <w:bottom w:val="none" w:sz="0" w:space="0" w:color="auto"/>
        <w:right w:val="none" w:sz="0" w:space="0" w:color="auto"/>
      </w:divBdr>
    </w:div>
    <w:div w:id="1842551275">
      <w:bodyDiv w:val="1"/>
      <w:marLeft w:val="0"/>
      <w:marRight w:val="0"/>
      <w:marTop w:val="0"/>
      <w:marBottom w:val="0"/>
      <w:divBdr>
        <w:top w:val="none" w:sz="0" w:space="0" w:color="auto"/>
        <w:left w:val="none" w:sz="0" w:space="0" w:color="auto"/>
        <w:bottom w:val="none" w:sz="0" w:space="0" w:color="auto"/>
        <w:right w:val="none" w:sz="0" w:space="0" w:color="auto"/>
      </w:divBdr>
    </w:div>
    <w:div w:id="1843619841">
      <w:bodyDiv w:val="1"/>
      <w:marLeft w:val="0"/>
      <w:marRight w:val="0"/>
      <w:marTop w:val="0"/>
      <w:marBottom w:val="0"/>
      <w:divBdr>
        <w:top w:val="none" w:sz="0" w:space="0" w:color="auto"/>
        <w:left w:val="none" w:sz="0" w:space="0" w:color="auto"/>
        <w:bottom w:val="none" w:sz="0" w:space="0" w:color="auto"/>
        <w:right w:val="none" w:sz="0" w:space="0" w:color="auto"/>
      </w:divBdr>
    </w:div>
    <w:div w:id="1843740017">
      <w:bodyDiv w:val="1"/>
      <w:marLeft w:val="0"/>
      <w:marRight w:val="0"/>
      <w:marTop w:val="0"/>
      <w:marBottom w:val="0"/>
      <w:divBdr>
        <w:top w:val="none" w:sz="0" w:space="0" w:color="auto"/>
        <w:left w:val="none" w:sz="0" w:space="0" w:color="auto"/>
        <w:bottom w:val="none" w:sz="0" w:space="0" w:color="auto"/>
        <w:right w:val="none" w:sz="0" w:space="0" w:color="auto"/>
      </w:divBdr>
    </w:div>
    <w:div w:id="1844851983">
      <w:bodyDiv w:val="1"/>
      <w:marLeft w:val="0"/>
      <w:marRight w:val="0"/>
      <w:marTop w:val="0"/>
      <w:marBottom w:val="0"/>
      <w:divBdr>
        <w:top w:val="none" w:sz="0" w:space="0" w:color="auto"/>
        <w:left w:val="none" w:sz="0" w:space="0" w:color="auto"/>
        <w:bottom w:val="none" w:sz="0" w:space="0" w:color="auto"/>
        <w:right w:val="none" w:sz="0" w:space="0" w:color="auto"/>
      </w:divBdr>
    </w:div>
    <w:div w:id="1845585686">
      <w:bodyDiv w:val="1"/>
      <w:marLeft w:val="0"/>
      <w:marRight w:val="0"/>
      <w:marTop w:val="0"/>
      <w:marBottom w:val="0"/>
      <w:divBdr>
        <w:top w:val="none" w:sz="0" w:space="0" w:color="auto"/>
        <w:left w:val="none" w:sz="0" w:space="0" w:color="auto"/>
        <w:bottom w:val="none" w:sz="0" w:space="0" w:color="auto"/>
        <w:right w:val="none" w:sz="0" w:space="0" w:color="auto"/>
      </w:divBdr>
    </w:div>
    <w:div w:id="1846162937">
      <w:bodyDiv w:val="1"/>
      <w:marLeft w:val="0"/>
      <w:marRight w:val="0"/>
      <w:marTop w:val="0"/>
      <w:marBottom w:val="0"/>
      <w:divBdr>
        <w:top w:val="none" w:sz="0" w:space="0" w:color="auto"/>
        <w:left w:val="none" w:sz="0" w:space="0" w:color="auto"/>
        <w:bottom w:val="none" w:sz="0" w:space="0" w:color="auto"/>
        <w:right w:val="none" w:sz="0" w:space="0" w:color="auto"/>
      </w:divBdr>
    </w:div>
    <w:div w:id="1847817396">
      <w:bodyDiv w:val="1"/>
      <w:marLeft w:val="0"/>
      <w:marRight w:val="0"/>
      <w:marTop w:val="0"/>
      <w:marBottom w:val="0"/>
      <w:divBdr>
        <w:top w:val="none" w:sz="0" w:space="0" w:color="auto"/>
        <w:left w:val="none" w:sz="0" w:space="0" w:color="auto"/>
        <w:bottom w:val="none" w:sz="0" w:space="0" w:color="auto"/>
        <w:right w:val="none" w:sz="0" w:space="0" w:color="auto"/>
      </w:divBdr>
    </w:div>
    <w:div w:id="1848129063">
      <w:bodyDiv w:val="1"/>
      <w:marLeft w:val="0"/>
      <w:marRight w:val="0"/>
      <w:marTop w:val="0"/>
      <w:marBottom w:val="0"/>
      <w:divBdr>
        <w:top w:val="none" w:sz="0" w:space="0" w:color="auto"/>
        <w:left w:val="none" w:sz="0" w:space="0" w:color="auto"/>
        <w:bottom w:val="none" w:sz="0" w:space="0" w:color="auto"/>
        <w:right w:val="none" w:sz="0" w:space="0" w:color="auto"/>
      </w:divBdr>
    </w:div>
    <w:div w:id="1850170511">
      <w:bodyDiv w:val="1"/>
      <w:marLeft w:val="0"/>
      <w:marRight w:val="0"/>
      <w:marTop w:val="0"/>
      <w:marBottom w:val="0"/>
      <w:divBdr>
        <w:top w:val="none" w:sz="0" w:space="0" w:color="auto"/>
        <w:left w:val="none" w:sz="0" w:space="0" w:color="auto"/>
        <w:bottom w:val="none" w:sz="0" w:space="0" w:color="auto"/>
        <w:right w:val="none" w:sz="0" w:space="0" w:color="auto"/>
      </w:divBdr>
    </w:div>
    <w:div w:id="1851216809">
      <w:bodyDiv w:val="1"/>
      <w:marLeft w:val="0"/>
      <w:marRight w:val="0"/>
      <w:marTop w:val="0"/>
      <w:marBottom w:val="0"/>
      <w:divBdr>
        <w:top w:val="none" w:sz="0" w:space="0" w:color="auto"/>
        <w:left w:val="none" w:sz="0" w:space="0" w:color="auto"/>
        <w:bottom w:val="none" w:sz="0" w:space="0" w:color="auto"/>
        <w:right w:val="none" w:sz="0" w:space="0" w:color="auto"/>
      </w:divBdr>
    </w:div>
    <w:div w:id="1851406240">
      <w:bodyDiv w:val="1"/>
      <w:marLeft w:val="0"/>
      <w:marRight w:val="0"/>
      <w:marTop w:val="0"/>
      <w:marBottom w:val="0"/>
      <w:divBdr>
        <w:top w:val="none" w:sz="0" w:space="0" w:color="auto"/>
        <w:left w:val="none" w:sz="0" w:space="0" w:color="auto"/>
        <w:bottom w:val="none" w:sz="0" w:space="0" w:color="auto"/>
        <w:right w:val="none" w:sz="0" w:space="0" w:color="auto"/>
      </w:divBdr>
    </w:div>
    <w:div w:id="1851527468">
      <w:bodyDiv w:val="1"/>
      <w:marLeft w:val="0"/>
      <w:marRight w:val="0"/>
      <w:marTop w:val="0"/>
      <w:marBottom w:val="0"/>
      <w:divBdr>
        <w:top w:val="none" w:sz="0" w:space="0" w:color="auto"/>
        <w:left w:val="none" w:sz="0" w:space="0" w:color="auto"/>
        <w:bottom w:val="none" w:sz="0" w:space="0" w:color="auto"/>
        <w:right w:val="none" w:sz="0" w:space="0" w:color="auto"/>
      </w:divBdr>
    </w:div>
    <w:div w:id="1853447992">
      <w:bodyDiv w:val="1"/>
      <w:marLeft w:val="0"/>
      <w:marRight w:val="0"/>
      <w:marTop w:val="0"/>
      <w:marBottom w:val="0"/>
      <w:divBdr>
        <w:top w:val="none" w:sz="0" w:space="0" w:color="auto"/>
        <w:left w:val="none" w:sz="0" w:space="0" w:color="auto"/>
        <w:bottom w:val="none" w:sz="0" w:space="0" w:color="auto"/>
        <w:right w:val="none" w:sz="0" w:space="0" w:color="auto"/>
      </w:divBdr>
    </w:div>
    <w:div w:id="1853642818">
      <w:bodyDiv w:val="1"/>
      <w:marLeft w:val="0"/>
      <w:marRight w:val="0"/>
      <w:marTop w:val="0"/>
      <w:marBottom w:val="0"/>
      <w:divBdr>
        <w:top w:val="none" w:sz="0" w:space="0" w:color="auto"/>
        <w:left w:val="none" w:sz="0" w:space="0" w:color="auto"/>
        <w:bottom w:val="none" w:sz="0" w:space="0" w:color="auto"/>
        <w:right w:val="none" w:sz="0" w:space="0" w:color="auto"/>
      </w:divBdr>
    </w:div>
    <w:div w:id="1853760616">
      <w:bodyDiv w:val="1"/>
      <w:marLeft w:val="0"/>
      <w:marRight w:val="0"/>
      <w:marTop w:val="0"/>
      <w:marBottom w:val="0"/>
      <w:divBdr>
        <w:top w:val="none" w:sz="0" w:space="0" w:color="auto"/>
        <w:left w:val="none" w:sz="0" w:space="0" w:color="auto"/>
        <w:bottom w:val="none" w:sz="0" w:space="0" w:color="auto"/>
        <w:right w:val="none" w:sz="0" w:space="0" w:color="auto"/>
      </w:divBdr>
    </w:div>
    <w:div w:id="1855538720">
      <w:bodyDiv w:val="1"/>
      <w:marLeft w:val="0"/>
      <w:marRight w:val="0"/>
      <w:marTop w:val="0"/>
      <w:marBottom w:val="0"/>
      <w:divBdr>
        <w:top w:val="none" w:sz="0" w:space="0" w:color="auto"/>
        <w:left w:val="none" w:sz="0" w:space="0" w:color="auto"/>
        <w:bottom w:val="none" w:sz="0" w:space="0" w:color="auto"/>
        <w:right w:val="none" w:sz="0" w:space="0" w:color="auto"/>
      </w:divBdr>
    </w:div>
    <w:div w:id="1856528662">
      <w:bodyDiv w:val="1"/>
      <w:marLeft w:val="0"/>
      <w:marRight w:val="0"/>
      <w:marTop w:val="0"/>
      <w:marBottom w:val="0"/>
      <w:divBdr>
        <w:top w:val="none" w:sz="0" w:space="0" w:color="auto"/>
        <w:left w:val="none" w:sz="0" w:space="0" w:color="auto"/>
        <w:bottom w:val="none" w:sz="0" w:space="0" w:color="auto"/>
        <w:right w:val="none" w:sz="0" w:space="0" w:color="auto"/>
      </w:divBdr>
    </w:div>
    <w:div w:id="1857040564">
      <w:bodyDiv w:val="1"/>
      <w:marLeft w:val="0"/>
      <w:marRight w:val="0"/>
      <w:marTop w:val="0"/>
      <w:marBottom w:val="0"/>
      <w:divBdr>
        <w:top w:val="none" w:sz="0" w:space="0" w:color="auto"/>
        <w:left w:val="none" w:sz="0" w:space="0" w:color="auto"/>
        <w:bottom w:val="none" w:sz="0" w:space="0" w:color="auto"/>
        <w:right w:val="none" w:sz="0" w:space="0" w:color="auto"/>
      </w:divBdr>
    </w:div>
    <w:div w:id="1858612772">
      <w:bodyDiv w:val="1"/>
      <w:marLeft w:val="0"/>
      <w:marRight w:val="0"/>
      <w:marTop w:val="0"/>
      <w:marBottom w:val="0"/>
      <w:divBdr>
        <w:top w:val="none" w:sz="0" w:space="0" w:color="auto"/>
        <w:left w:val="none" w:sz="0" w:space="0" w:color="auto"/>
        <w:bottom w:val="none" w:sz="0" w:space="0" w:color="auto"/>
        <w:right w:val="none" w:sz="0" w:space="0" w:color="auto"/>
      </w:divBdr>
    </w:div>
    <w:div w:id="1858763417">
      <w:bodyDiv w:val="1"/>
      <w:marLeft w:val="0"/>
      <w:marRight w:val="0"/>
      <w:marTop w:val="0"/>
      <w:marBottom w:val="0"/>
      <w:divBdr>
        <w:top w:val="none" w:sz="0" w:space="0" w:color="auto"/>
        <w:left w:val="none" w:sz="0" w:space="0" w:color="auto"/>
        <w:bottom w:val="none" w:sz="0" w:space="0" w:color="auto"/>
        <w:right w:val="none" w:sz="0" w:space="0" w:color="auto"/>
      </w:divBdr>
    </w:div>
    <w:div w:id="1859276662">
      <w:bodyDiv w:val="1"/>
      <w:marLeft w:val="0"/>
      <w:marRight w:val="0"/>
      <w:marTop w:val="0"/>
      <w:marBottom w:val="0"/>
      <w:divBdr>
        <w:top w:val="none" w:sz="0" w:space="0" w:color="auto"/>
        <w:left w:val="none" w:sz="0" w:space="0" w:color="auto"/>
        <w:bottom w:val="none" w:sz="0" w:space="0" w:color="auto"/>
        <w:right w:val="none" w:sz="0" w:space="0" w:color="auto"/>
      </w:divBdr>
    </w:div>
    <w:div w:id="1859612837">
      <w:bodyDiv w:val="1"/>
      <w:marLeft w:val="0"/>
      <w:marRight w:val="0"/>
      <w:marTop w:val="0"/>
      <w:marBottom w:val="0"/>
      <w:divBdr>
        <w:top w:val="none" w:sz="0" w:space="0" w:color="auto"/>
        <w:left w:val="none" w:sz="0" w:space="0" w:color="auto"/>
        <w:bottom w:val="none" w:sz="0" w:space="0" w:color="auto"/>
        <w:right w:val="none" w:sz="0" w:space="0" w:color="auto"/>
      </w:divBdr>
    </w:div>
    <w:div w:id="1859654123">
      <w:bodyDiv w:val="1"/>
      <w:marLeft w:val="0"/>
      <w:marRight w:val="0"/>
      <w:marTop w:val="0"/>
      <w:marBottom w:val="0"/>
      <w:divBdr>
        <w:top w:val="none" w:sz="0" w:space="0" w:color="auto"/>
        <w:left w:val="none" w:sz="0" w:space="0" w:color="auto"/>
        <w:bottom w:val="none" w:sz="0" w:space="0" w:color="auto"/>
        <w:right w:val="none" w:sz="0" w:space="0" w:color="auto"/>
      </w:divBdr>
    </w:div>
    <w:div w:id="1859658923">
      <w:bodyDiv w:val="1"/>
      <w:marLeft w:val="0"/>
      <w:marRight w:val="0"/>
      <w:marTop w:val="0"/>
      <w:marBottom w:val="0"/>
      <w:divBdr>
        <w:top w:val="none" w:sz="0" w:space="0" w:color="auto"/>
        <w:left w:val="none" w:sz="0" w:space="0" w:color="auto"/>
        <w:bottom w:val="none" w:sz="0" w:space="0" w:color="auto"/>
        <w:right w:val="none" w:sz="0" w:space="0" w:color="auto"/>
      </w:divBdr>
    </w:div>
    <w:div w:id="1860780201">
      <w:bodyDiv w:val="1"/>
      <w:marLeft w:val="0"/>
      <w:marRight w:val="0"/>
      <w:marTop w:val="0"/>
      <w:marBottom w:val="0"/>
      <w:divBdr>
        <w:top w:val="none" w:sz="0" w:space="0" w:color="auto"/>
        <w:left w:val="none" w:sz="0" w:space="0" w:color="auto"/>
        <w:bottom w:val="none" w:sz="0" w:space="0" w:color="auto"/>
        <w:right w:val="none" w:sz="0" w:space="0" w:color="auto"/>
      </w:divBdr>
    </w:div>
    <w:div w:id="1861815137">
      <w:bodyDiv w:val="1"/>
      <w:marLeft w:val="0"/>
      <w:marRight w:val="0"/>
      <w:marTop w:val="0"/>
      <w:marBottom w:val="0"/>
      <w:divBdr>
        <w:top w:val="none" w:sz="0" w:space="0" w:color="auto"/>
        <w:left w:val="none" w:sz="0" w:space="0" w:color="auto"/>
        <w:bottom w:val="none" w:sz="0" w:space="0" w:color="auto"/>
        <w:right w:val="none" w:sz="0" w:space="0" w:color="auto"/>
      </w:divBdr>
    </w:div>
    <w:div w:id="1862039255">
      <w:bodyDiv w:val="1"/>
      <w:marLeft w:val="0"/>
      <w:marRight w:val="0"/>
      <w:marTop w:val="0"/>
      <w:marBottom w:val="0"/>
      <w:divBdr>
        <w:top w:val="none" w:sz="0" w:space="0" w:color="auto"/>
        <w:left w:val="none" w:sz="0" w:space="0" w:color="auto"/>
        <w:bottom w:val="none" w:sz="0" w:space="0" w:color="auto"/>
        <w:right w:val="none" w:sz="0" w:space="0" w:color="auto"/>
      </w:divBdr>
    </w:div>
    <w:div w:id="1863395019">
      <w:bodyDiv w:val="1"/>
      <w:marLeft w:val="0"/>
      <w:marRight w:val="0"/>
      <w:marTop w:val="0"/>
      <w:marBottom w:val="0"/>
      <w:divBdr>
        <w:top w:val="none" w:sz="0" w:space="0" w:color="auto"/>
        <w:left w:val="none" w:sz="0" w:space="0" w:color="auto"/>
        <w:bottom w:val="none" w:sz="0" w:space="0" w:color="auto"/>
        <w:right w:val="none" w:sz="0" w:space="0" w:color="auto"/>
      </w:divBdr>
    </w:div>
    <w:div w:id="1863468696">
      <w:bodyDiv w:val="1"/>
      <w:marLeft w:val="0"/>
      <w:marRight w:val="0"/>
      <w:marTop w:val="0"/>
      <w:marBottom w:val="0"/>
      <w:divBdr>
        <w:top w:val="none" w:sz="0" w:space="0" w:color="auto"/>
        <w:left w:val="none" w:sz="0" w:space="0" w:color="auto"/>
        <w:bottom w:val="none" w:sz="0" w:space="0" w:color="auto"/>
        <w:right w:val="none" w:sz="0" w:space="0" w:color="auto"/>
      </w:divBdr>
    </w:div>
    <w:div w:id="1863662802">
      <w:bodyDiv w:val="1"/>
      <w:marLeft w:val="0"/>
      <w:marRight w:val="0"/>
      <w:marTop w:val="0"/>
      <w:marBottom w:val="0"/>
      <w:divBdr>
        <w:top w:val="none" w:sz="0" w:space="0" w:color="auto"/>
        <w:left w:val="none" w:sz="0" w:space="0" w:color="auto"/>
        <w:bottom w:val="none" w:sz="0" w:space="0" w:color="auto"/>
        <w:right w:val="none" w:sz="0" w:space="0" w:color="auto"/>
      </w:divBdr>
    </w:div>
    <w:div w:id="1863861462">
      <w:bodyDiv w:val="1"/>
      <w:marLeft w:val="0"/>
      <w:marRight w:val="0"/>
      <w:marTop w:val="0"/>
      <w:marBottom w:val="0"/>
      <w:divBdr>
        <w:top w:val="none" w:sz="0" w:space="0" w:color="auto"/>
        <w:left w:val="none" w:sz="0" w:space="0" w:color="auto"/>
        <w:bottom w:val="none" w:sz="0" w:space="0" w:color="auto"/>
        <w:right w:val="none" w:sz="0" w:space="0" w:color="auto"/>
      </w:divBdr>
    </w:div>
    <w:div w:id="1864050957">
      <w:bodyDiv w:val="1"/>
      <w:marLeft w:val="0"/>
      <w:marRight w:val="0"/>
      <w:marTop w:val="0"/>
      <w:marBottom w:val="0"/>
      <w:divBdr>
        <w:top w:val="none" w:sz="0" w:space="0" w:color="auto"/>
        <w:left w:val="none" w:sz="0" w:space="0" w:color="auto"/>
        <w:bottom w:val="none" w:sz="0" w:space="0" w:color="auto"/>
        <w:right w:val="none" w:sz="0" w:space="0" w:color="auto"/>
      </w:divBdr>
    </w:div>
    <w:div w:id="1864973336">
      <w:bodyDiv w:val="1"/>
      <w:marLeft w:val="0"/>
      <w:marRight w:val="0"/>
      <w:marTop w:val="0"/>
      <w:marBottom w:val="0"/>
      <w:divBdr>
        <w:top w:val="none" w:sz="0" w:space="0" w:color="auto"/>
        <w:left w:val="none" w:sz="0" w:space="0" w:color="auto"/>
        <w:bottom w:val="none" w:sz="0" w:space="0" w:color="auto"/>
        <w:right w:val="none" w:sz="0" w:space="0" w:color="auto"/>
      </w:divBdr>
    </w:div>
    <w:div w:id="1865361510">
      <w:bodyDiv w:val="1"/>
      <w:marLeft w:val="0"/>
      <w:marRight w:val="0"/>
      <w:marTop w:val="0"/>
      <w:marBottom w:val="0"/>
      <w:divBdr>
        <w:top w:val="none" w:sz="0" w:space="0" w:color="auto"/>
        <w:left w:val="none" w:sz="0" w:space="0" w:color="auto"/>
        <w:bottom w:val="none" w:sz="0" w:space="0" w:color="auto"/>
        <w:right w:val="none" w:sz="0" w:space="0" w:color="auto"/>
      </w:divBdr>
    </w:div>
    <w:div w:id="1865941118">
      <w:bodyDiv w:val="1"/>
      <w:marLeft w:val="0"/>
      <w:marRight w:val="0"/>
      <w:marTop w:val="0"/>
      <w:marBottom w:val="0"/>
      <w:divBdr>
        <w:top w:val="none" w:sz="0" w:space="0" w:color="auto"/>
        <w:left w:val="none" w:sz="0" w:space="0" w:color="auto"/>
        <w:bottom w:val="none" w:sz="0" w:space="0" w:color="auto"/>
        <w:right w:val="none" w:sz="0" w:space="0" w:color="auto"/>
      </w:divBdr>
    </w:div>
    <w:div w:id="1866361244">
      <w:bodyDiv w:val="1"/>
      <w:marLeft w:val="0"/>
      <w:marRight w:val="0"/>
      <w:marTop w:val="0"/>
      <w:marBottom w:val="0"/>
      <w:divBdr>
        <w:top w:val="none" w:sz="0" w:space="0" w:color="auto"/>
        <w:left w:val="none" w:sz="0" w:space="0" w:color="auto"/>
        <w:bottom w:val="none" w:sz="0" w:space="0" w:color="auto"/>
        <w:right w:val="none" w:sz="0" w:space="0" w:color="auto"/>
      </w:divBdr>
    </w:div>
    <w:div w:id="1866671582">
      <w:bodyDiv w:val="1"/>
      <w:marLeft w:val="0"/>
      <w:marRight w:val="0"/>
      <w:marTop w:val="0"/>
      <w:marBottom w:val="0"/>
      <w:divBdr>
        <w:top w:val="none" w:sz="0" w:space="0" w:color="auto"/>
        <w:left w:val="none" w:sz="0" w:space="0" w:color="auto"/>
        <w:bottom w:val="none" w:sz="0" w:space="0" w:color="auto"/>
        <w:right w:val="none" w:sz="0" w:space="0" w:color="auto"/>
      </w:divBdr>
    </w:div>
    <w:div w:id="1866863730">
      <w:bodyDiv w:val="1"/>
      <w:marLeft w:val="0"/>
      <w:marRight w:val="0"/>
      <w:marTop w:val="0"/>
      <w:marBottom w:val="0"/>
      <w:divBdr>
        <w:top w:val="none" w:sz="0" w:space="0" w:color="auto"/>
        <w:left w:val="none" w:sz="0" w:space="0" w:color="auto"/>
        <w:bottom w:val="none" w:sz="0" w:space="0" w:color="auto"/>
        <w:right w:val="none" w:sz="0" w:space="0" w:color="auto"/>
      </w:divBdr>
    </w:div>
    <w:div w:id="1867133824">
      <w:bodyDiv w:val="1"/>
      <w:marLeft w:val="0"/>
      <w:marRight w:val="0"/>
      <w:marTop w:val="0"/>
      <w:marBottom w:val="0"/>
      <w:divBdr>
        <w:top w:val="none" w:sz="0" w:space="0" w:color="auto"/>
        <w:left w:val="none" w:sz="0" w:space="0" w:color="auto"/>
        <w:bottom w:val="none" w:sz="0" w:space="0" w:color="auto"/>
        <w:right w:val="none" w:sz="0" w:space="0" w:color="auto"/>
      </w:divBdr>
    </w:div>
    <w:div w:id="1867332806">
      <w:bodyDiv w:val="1"/>
      <w:marLeft w:val="0"/>
      <w:marRight w:val="0"/>
      <w:marTop w:val="0"/>
      <w:marBottom w:val="0"/>
      <w:divBdr>
        <w:top w:val="none" w:sz="0" w:space="0" w:color="auto"/>
        <w:left w:val="none" w:sz="0" w:space="0" w:color="auto"/>
        <w:bottom w:val="none" w:sz="0" w:space="0" w:color="auto"/>
        <w:right w:val="none" w:sz="0" w:space="0" w:color="auto"/>
      </w:divBdr>
    </w:div>
    <w:div w:id="1867402362">
      <w:bodyDiv w:val="1"/>
      <w:marLeft w:val="0"/>
      <w:marRight w:val="0"/>
      <w:marTop w:val="0"/>
      <w:marBottom w:val="0"/>
      <w:divBdr>
        <w:top w:val="none" w:sz="0" w:space="0" w:color="auto"/>
        <w:left w:val="none" w:sz="0" w:space="0" w:color="auto"/>
        <w:bottom w:val="none" w:sz="0" w:space="0" w:color="auto"/>
        <w:right w:val="none" w:sz="0" w:space="0" w:color="auto"/>
      </w:divBdr>
    </w:div>
    <w:div w:id="1867792039">
      <w:bodyDiv w:val="1"/>
      <w:marLeft w:val="0"/>
      <w:marRight w:val="0"/>
      <w:marTop w:val="0"/>
      <w:marBottom w:val="0"/>
      <w:divBdr>
        <w:top w:val="none" w:sz="0" w:space="0" w:color="auto"/>
        <w:left w:val="none" w:sz="0" w:space="0" w:color="auto"/>
        <w:bottom w:val="none" w:sz="0" w:space="0" w:color="auto"/>
        <w:right w:val="none" w:sz="0" w:space="0" w:color="auto"/>
      </w:divBdr>
    </w:div>
    <w:div w:id="1869758310">
      <w:bodyDiv w:val="1"/>
      <w:marLeft w:val="0"/>
      <w:marRight w:val="0"/>
      <w:marTop w:val="0"/>
      <w:marBottom w:val="0"/>
      <w:divBdr>
        <w:top w:val="none" w:sz="0" w:space="0" w:color="auto"/>
        <w:left w:val="none" w:sz="0" w:space="0" w:color="auto"/>
        <w:bottom w:val="none" w:sz="0" w:space="0" w:color="auto"/>
        <w:right w:val="none" w:sz="0" w:space="0" w:color="auto"/>
      </w:divBdr>
    </w:div>
    <w:div w:id="1870294034">
      <w:bodyDiv w:val="1"/>
      <w:marLeft w:val="0"/>
      <w:marRight w:val="0"/>
      <w:marTop w:val="0"/>
      <w:marBottom w:val="0"/>
      <w:divBdr>
        <w:top w:val="none" w:sz="0" w:space="0" w:color="auto"/>
        <w:left w:val="none" w:sz="0" w:space="0" w:color="auto"/>
        <w:bottom w:val="none" w:sz="0" w:space="0" w:color="auto"/>
        <w:right w:val="none" w:sz="0" w:space="0" w:color="auto"/>
      </w:divBdr>
    </w:div>
    <w:div w:id="1870751861">
      <w:bodyDiv w:val="1"/>
      <w:marLeft w:val="0"/>
      <w:marRight w:val="0"/>
      <w:marTop w:val="0"/>
      <w:marBottom w:val="0"/>
      <w:divBdr>
        <w:top w:val="none" w:sz="0" w:space="0" w:color="auto"/>
        <w:left w:val="none" w:sz="0" w:space="0" w:color="auto"/>
        <w:bottom w:val="none" w:sz="0" w:space="0" w:color="auto"/>
        <w:right w:val="none" w:sz="0" w:space="0" w:color="auto"/>
      </w:divBdr>
    </w:div>
    <w:div w:id="1870871769">
      <w:bodyDiv w:val="1"/>
      <w:marLeft w:val="0"/>
      <w:marRight w:val="0"/>
      <w:marTop w:val="0"/>
      <w:marBottom w:val="0"/>
      <w:divBdr>
        <w:top w:val="none" w:sz="0" w:space="0" w:color="auto"/>
        <w:left w:val="none" w:sz="0" w:space="0" w:color="auto"/>
        <w:bottom w:val="none" w:sz="0" w:space="0" w:color="auto"/>
        <w:right w:val="none" w:sz="0" w:space="0" w:color="auto"/>
      </w:divBdr>
    </w:div>
    <w:div w:id="1871138330">
      <w:bodyDiv w:val="1"/>
      <w:marLeft w:val="0"/>
      <w:marRight w:val="0"/>
      <w:marTop w:val="0"/>
      <w:marBottom w:val="0"/>
      <w:divBdr>
        <w:top w:val="none" w:sz="0" w:space="0" w:color="auto"/>
        <w:left w:val="none" w:sz="0" w:space="0" w:color="auto"/>
        <w:bottom w:val="none" w:sz="0" w:space="0" w:color="auto"/>
        <w:right w:val="none" w:sz="0" w:space="0" w:color="auto"/>
      </w:divBdr>
    </w:div>
    <w:div w:id="1872258752">
      <w:bodyDiv w:val="1"/>
      <w:marLeft w:val="0"/>
      <w:marRight w:val="0"/>
      <w:marTop w:val="0"/>
      <w:marBottom w:val="0"/>
      <w:divBdr>
        <w:top w:val="none" w:sz="0" w:space="0" w:color="auto"/>
        <w:left w:val="none" w:sz="0" w:space="0" w:color="auto"/>
        <w:bottom w:val="none" w:sz="0" w:space="0" w:color="auto"/>
        <w:right w:val="none" w:sz="0" w:space="0" w:color="auto"/>
      </w:divBdr>
    </w:div>
    <w:div w:id="1872381183">
      <w:bodyDiv w:val="1"/>
      <w:marLeft w:val="0"/>
      <w:marRight w:val="0"/>
      <w:marTop w:val="0"/>
      <w:marBottom w:val="0"/>
      <w:divBdr>
        <w:top w:val="none" w:sz="0" w:space="0" w:color="auto"/>
        <w:left w:val="none" w:sz="0" w:space="0" w:color="auto"/>
        <w:bottom w:val="none" w:sz="0" w:space="0" w:color="auto"/>
        <w:right w:val="none" w:sz="0" w:space="0" w:color="auto"/>
      </w:divBdr>
    </w:div>
    <w:div w:id="1872916330">
      <w:bodyDiv w:val="1"/>
      <w:marLeft w:val="0"/>
      <w:marRight w:val="0"/>
      <w:marTop w:val="0"/>
      <w:marBottom w:val="0"/>
      <w:divBdr>
        <w:top w:val="none" w:sz="0" w:space="0" w:color="auto"/>
        <w:left w:val="none" w:sz="0" w:space="0" w:color="auto"/>
        <w:bottom w:val="none" w:sz="0" w:space="0" w:color="auto"/>
        <w:right w:val="none" w:sz="0" w:space="0" w:color="auto"/>
      </w:divBdr>
    </w:div>
    <w:div w:id="1873225648">
      <w:bodyDiv w:val="1"/>
      <w:marLeft w:val="0"/>
      <w:marRight w:val="0"/>
      <w:marTop w:val="0"/>
      <w:marBottom w:val="0"/>
      <w:divBdr>
        <w:top w:val="none" w:sz="0" w:space="0" w:color="auto"/>
        <w:left w:val="none" w:sz="0" w:space="0" w:color="auto"/>
        <w:bottom w:val="none" w:sz="0" w:space="0" w:color="auto"/>
        <w:right w:val="none" w:sz="0" w:space="0" w:color="auto"/>
      </w:divBdr>
    </w:div>
    <w:div w:id="1873688380">
      <w:bodyDiv w:val="1"/>
      <w:marLeft w:val="0"/>
      <w:marRight w:val="0"/>
      <w:marTop w:val="0"/>
      <w:marBottom w:val="0"/>
      <w:divBdr>
        <w:top w:val="none" w:sz="0" w:space="0" w:color="auto"/>
        <w:left w:val="none" w:sz="0" w:space="0" w:color="auto"/>
        <w:bottom w:val="none" w:sz="0" w:space="0" w:color="auto"/>
        <w:right w:val="none" w:sz="0" w:space="0" w:color="auto"/>
      </w:divBdr>
    </w:div>
    <w:div w:id="1873958266">
      <w:bodyDiv w:val="1"/>
      <w:marLeft w:val="0"/>
      <w:marRight w:val="0"/>
      <w:marTop w:val="0"/>
      <w:marBottom w:val="0"/>
      <w:divBdr>
        <w:top w:val="none" w:sz="0" w:space="0" w:color="auto"/>
        <w:left w:val="none" w:sz="0" w:space="0" w:color="auto"/>
        <w:bottom w:val="none" w:sz="0" w:space="0" w:color="auto"/>
        <w:right w:val="none" w:sz="0" w:space="0" w:color="auto"/>
      </w:divBdr>
    </w:div>
    <w:div w:id="1874614610">
      <w:bodyDiv w:val="1"/>
      <w:marLeft w:val="0"/>
      <w:marRight w:val="0"/>
      <w:marTop w:val="0"/>
      <w:marBottom w:val="0"/>
      <w:divBdr>
        <w:top w:val="none" w:sz="0" w:space="0" w:color="auto"/>
        <w:left w:val="none" w:sz="0" w:space="0" w:color="auto"/>
        <w:bottom w:val="none" w:sz="0" w:space="0" w:color="auto"/>
        <w:right w:val="none" w:sz="0" w:space="0" w:color="auto"/>
      </w:divBdr>
    </w:div>
    <w:div w:id="1874733195">
      <w:bodyDiv w:val="1"/>
      <w:marLeft w:val="0"/>
      <w:marRight w:val="0"/>
      <w:marTop w:val="0"/>
      <w:marBottom w:val="0"/>
      <w:divBdr>
        <w:top w:val="none" w:sz="0" w:space="0" w:color="auto"/>
        <w:left w:val="none" w:sz="0" w:space="0" w:color="auto"/>
        <w:bottom w:val="none" w:sz="0" w:space="0" w:color="auto"/>
        <w:right w:val="none" w:sz="0" w:space="0" w:color="auto"/>
      </w:divBdr>
    </w:div>
    <w:div w:id="1874801084">
      <w:bodyDiv w:val="1"/>
      <w:marLeft w:val="0"/>
      <w:marRight w:val="0"/>
      <w:marTop w:val="0"/>
      <w:marBottom w:val="0"/>
      <w:divBdr>
        <w:top w:val="none" w:sz="0" w:space="0" w:color="auto"/>
        <w:left w:val="none" w:sz="0" w:space="0" w:color="auto"/>
        <w:bottom w:val="none" w:sz="0" w:space="0" w:color="auto"/>
        <w:right w:val="none" w:sz="0" w:space="0" w:color="auto"/>
      </w:divBdr>
    </w:div>
    <w:div w:id="1875148043">
      <w:bodyDiv w:val="1"/>
      <w:marLeft w:val="0"/>
      <w:marRight w:val="0"/>
      <w:marTop w:val="0"/>
      <w:marBottom w:val="0"/>
      <w:divBdr>
        <w:top w:val="none" w:sz="0" w:space="0" w:color="auto"/>
        <w:left w:val="none" w:sz="0" w:space="0" w:color="auto"/>
        <w:bottom w:val="none" w:sz="0" w:space="0" w:color="auto"/>
        <w:right w:val="none" w:sz="0" w:space="0" w:color="auto"/>
      </w:divBdr>
    </w:div>
    <w:div w:id="1878158501">
      <w:bodyDiv w:val="1"/>
      <w:marLeft w:val="0"/>
      <w:marRight w:val="0"/>
      <w:marTop w:val="0"/>
      <w:marBottom w:val="0"/>
      <w:divBdr>
        <w:top w:val="none" w:sz="0" w:space="0" w:color="auto"/>
        <w:left w:val="none" w:sz="0" w:space="0" w:color="auto"/>
        <w:bottom w:val="none" w:sz="0" w:space="0" w:color="auto"/>
        <w:right w:val="none" w:sz="0" w:space="0" w:color="auto"/>
      </w:divBdr>
    </w:div>
    <w:div w:id="1878349059">
      <w:bodyDiv w:val="1"/>
      <w:marLeft w:val="0"/>
      <w:marRight w:val="0"/>
      <w:marTop w:val="0"/>
      <w:marBottom w:val="0"/>
      <w:divBdr>
        <w:top w:val="none" w:sz="0" w:space="0" w:color="auto"/>
        <w:left w:val="none" w:sz="0" w:space="0" w:color="auto"/>
        <w:bottom w:val="none" w:sz="0" w:space="0" w:color="auto"/>
        <w:right w:val="none" w:sz="0" w:space="0" w:color="auto"/>
      </w:divBdr>
    </w:div>
    <w:div w:id="1880360757">
      <w:bodyDiv w:val="1"/>
      <w:marLeft w:val="0"/>
      <w:marRight w:val="0"/>
      <w:marTop w:val="0"/>
      <w:marBottom w:val="0"/>
      <w:divBdr>
        <w:top w:val="none" w:sz="0" w:space="0" w:color="auto"/>
        <w:left w:val="none" w:sz="0" w:space="0" w:color="auto"/>
        <w:bottom w:val="none" w:sz="0" w:space="0" w:color="auto"/>
        <w:right w:val="none" w:sz="0" w:space="0" w:color="auto"/>
      </w:divBdr>
    </w:div>
    <w:div w:id="1881235922">
      <w:bodyDiv w:val="1"/>
      <w:marLeft w:val="0"/>
      <w:marRight w:val="0"/>
      <w:marTop w:val="0"/>
      <w:marBottom w:val="0"/>
      <w:divBdr>
        <w:top w:val="none" w:sz="0" w:space="0" w:color="auto"/>
        <w:left w:val="none" w:sz="0" w:space="0" w:color="auto"/>
        <w:bottom w:val="none" w:sz="0" w:space="0" w:color="auto"/>
        <w:right w:val="none" w:sz="0" w:space="0" w:color="auto"/>
      </w:divBdr>
    </w:div>
    <w:div w:id="1881281350">
      <w:bodyDiv w:val="1"/>
      <w:marLeft w:val="0"/>
      <w:marRight w:val="0"/>
      <w:marTop w:val="0"/>
      <w:marBottom w:val="0"/>
      <w:divBdr>
        <w:top w:val="none" w:sz="0" w:space="0" w:color="auto"/>
        <w:left w:val="none" w:sz="0" w:space="0" w:color="auto"/>
        <w:bottom w:val="none" w:sz="0" w:space="0" w:color="auto"/>
        <w:right w:val="none" w:sz="0" w:space="0" w:color="auto"/>
      </w:divBdr>
    </w:div>
    <w:div w:id="1882008745">
      <w:bodyDiv w:val="1"/>
      <w:marLeft w:val="0"/>
      <w:marRight w:val="0"/>
      <w:marTop w:val="0"/>
      <w:marBottom w:val="0"/>
      <w:divBdr>
        <w:top w:val="none" w:sz="0" w:space="0" w:color="auto"/>
        <w:left w:val="none" w:sz="0" w:space="0" w:color="auto"/>
        <w:bottom w:val="none" w:sz="0" w:space="0" w:color="auto"/>
        <w:right w:val="none" w:sz="0" w:space="0" w:color="auto"/>
      </w:divBdr>
    </w:div>
    <w:div w:id="1882014820">
      <w:bodyDiv w:val="1"/>
      <w:marLeft w:val="0"/>
      <w:marRight w:val="0"/>
      <w:marTop w:val="0"/>
      <w:marBottom w:val="0"/>
      <w:divBdr>
        <w:top w:val="none" w:sz="0" w:space="0" w:color="auto"/>
        <w:left w:val="none" w:sz="0" w:space="0" w:color="auto"/>
        <w:bottom w:val="none" w:sz="0" w:space="0" w:color="auto"/>
        <w:right w:val="none" w:sz="0" w:space="0" w:color="auto"/>
      </w:divBdr>
    </w:div>
    <w:div w:id="1882132784">
      <w:bodyDiv w:val="1"/>
      <w:marLeft w:val="0"/>
      <w:marRight w:val="0"/>
      <w:marTop w:val="0"/>
      <w:marBottom w:val="0"/>
      <w:divBdr>
        <w:top w:val="none" w:sz="0" w:space="0" w:color="auto"/>
        <w:left w:val="none" w:sz="0" w:space="0" w:color="auto"/>
        <w:bottom w:val="none" w:sz="0" w:space="0" w:color="auto"/>
        <w:right w:val="none" w:sz="0" w:space="0" w:color="auto"/>
      </w:divBdr>
    </w:div>
    <w:div w:id="1882471301">
      <w:bodyDiv w:val="1"/>
      <w:marLeft w:val="0"/>
      <w:marRight w:val="0"/>
      <w:marTop w:val="0"/>
      <w:marBottom w:val="0"/>
      <w:divBdr>
        <w:top w:val="none" w:sz="0" w:space="0" w:color="auto"/>
        <w:left w:val="none" w:sz="0" w:space="0" w:color="auto"/>
        <w:bottom w:val="none" w:sz="0" w:space="0" w:color="auto"/>
        <w:right w:val="none" w:sz="0" w:space="0" w:color="auto"/>
      </w:divBdr>
    </w:div>
    <w:div w:id="1883008431">
      <w:bodyDiv w:val="1"/>
      <w:marLeft w:val="0"/>
      <w:marRight w:val="0"/>
      <w:marTop w:val="0"/>
      <w:marBottom w:val="0"/>
      <w:divBdr>
        <w:top w:val="none" w:sz="0" w:space="0" w:color="auto"/>
        <w:left w:val="none" w:sz="0" w:space="0" w:color="auto"/>
        <w:bottom w:val="none" w:sz="0" w:space="0" w:color="auto"/>
        <w:right w:val="none" w:sz="0" w:space="0" w:color="auto"/>
      </w:divBdr>
    </w:div>
    <w:div w:id="1883441130">
      <w:bodyDiv w:val="1"/>
      <w:marLeft w:val="0"/>
      <w:marRight w:val="0"/>
      <w:marTop w:val="0"/>
      <w:marBottom w:val="0"/>
      <w:divBdr>
        <w:top w:val="none" w:sz="0" w:space="0" w:color="auto"/>
        <w:left w:val="none" w:sz="0" w:space="0" w:color="auto"/>
        <w:bottom w:val="none" w:sz="0" w:space="0" w:color="auto"/>
        <w:right w:val="none" w:sz="0" w:space="0" w:color="auto"/>
      </w:divBdr>
    </w:div>
    <w:div w:id="1884830767">
      <w:bodyDiv w:val="1"/>
      <w:marLeft w:val="0"/>
      <w:marRight w:val="0"/>
      <w:marTop w:val="0"/>
      <w:marBottom w:val="0"/>
      <w:divBdr>
        <w:top w:val="none" w:sz="0" w:space="0" w:color="auto"/>
        <w:left w:val="none" w:sz="0" w:space="0" w:color="auto"/>
        <w:bottom w:val="none" w:sz="0" w:space="0" w:color="auto"/>
        <w:right w:val="none" w:sz="0" w:space="0" w:color="auto"/>
      </w:divBdr>
    </w:div>
    <w:div w:id="1885485358">
      <w:bodyDiv w:val="1"/>
      <w:marLeft w:val="0"/>
      <w:marRight w:val="0"/>
      <w:marTop w:val="0"/>
      <w:marBottom w:val="0"/>
      <w:divBdr>
        <w:top w:val="none" w:sz="0" w:space="0" w:color="auto"/>
        <w:left w:val="none" w:sz="0" w:space="0" w:color="auto"/>
        <w:bottom w:val="none" w:sz="0" w:space="0" w:color="auto"/>
        <w:right w:val="none" w:sz="0" w:space="0" w:color="auto"/>
      </w:divBdr>
    </w:div>
    <w:div w:id="1886983361">
      <w:bodyDiv w:val="1"/>
      <w:marLeft w:val="0"/>
      <w:marRight w:val="0"/>
      <w:marTop w:val="0"/>
      <w:marBottom w:val="0"/>
      <w:divBdr>
        <w:top w:val="none" w:sz="0" w:space="0" w:color="auto"/>
        <w:left w:val="none" w:sz="0" w:space="0" w:color="auto"/>
        <w:bottom w:val="none" w:sz="0" w:space="0" w:color="auto"/>
        <w:right w:val="none" w:sz="0" w:space="0" w:color="auto"/>
      </w:divBdr>
    </w:div>
    <w:div w:id="1888251757">
      <w:bodyDiv w:val="1"/>
      <w:marLeft w:val="0"/>
      <w:marRight w:val="0"/>
      <w:marTop w:val="0"/>
      <w:marBottom w:val="0"/>
      <w:divBdr>
        <w:top w:val="none" w:sz="0" w:space="0" w:color="auto"/>
        <w:left w:val="none" w:sz="0" w:space="0" w:color="auto"/>
        <w:bottom w:val="none" w:sz="0" w:space="0" w:color="auto"/>
        <w:right w:val="none" w:sz="0" w:space="0" w:color="auto"/>
      </w:divBdr>
    </w:div>
    <w:div w:id="1888377473">
      <w:bodyDiv w:val="1"/>
      <w:marLeft w:val="0"/>
      <w:marRight w:val="0"/>
      <w:marTop w:val="0"/>
      <w:marBottom w:val="0"/>
      <w:divBdr>
        <w:top w:val="none" w:sz="0" w:space="0" w:color="auto"/>
        <w:left w:val="none" w:sz="0" w:space="0" w:color="auto"/>
        <w:bottom w:val="none" w:sz="0" w:space="0" w:color="auto"/>
        <w:right w:val="none" w:sz="0" w:space="0" w:color="auto"/>
      </w:divBdr>
    </w:div>
    <w:div w:id="1890141955">
      <w:bodyDiv w:val="1"/>
      <w:marLeft w:val="0"/>
      <w:marRight w:val="0"/>
      <w:marTop w:val="0"/>
      <w:marBottom w:val="0"/>
      <w:divBdr>
        <w:top w:val="none" w:sz="0" w:space="0" w:color="auto"/>
        <w:left w:val="none" w:sz="0" w:space="0" w:color="auto"/>
        <w:bottom w:val="none" w:sz="0" w:space="0" w:color="auto"/>
        <w:right w:val="none" w:sz="0" w:space="0" w:color="auto"/>
      </w:divBdr>
    </w:div>
    <w:div w:id="1891306791">
      <w:bodyDiv w:val="1"/>
      <w:marLeft w:val="0"/>
      <w:marRight w:val="0"/>
      <w:marTop w:val="0"/>
      <w:marBottom w:val="0"/>
      <w:divBdr>
        <w:top w:val="none" w:sz="0" w:space="0" w:color="auto"/>
        <w:left w:val="none" w:sz="0" w:space="0" w:color="auto"/>
        <w:bottom w:val="none" w:sz="0" w:space="0" w:color="auto"/>
        <w:right w:val="none" w:sz="0" w:space="0" w:color="auto"/>
      </w:divBdr>
    </w:div>
    <w:div w:id="1891334054">
      <w:bodyDiv w:val="1"/>
      <w:marLeft w:val="0"/>
      <w:marRight w:val="0"/>
      <w:marTop w:val="0"/>
      <w:marBottom w:val="0"/>
      <w:divBdr>
        <w:top w:val="none" w:sz="0" w:space="0" w:color="auto"/>
        <w:left w:val="none" w:sz="0" w:space="0" w:color="auto"/>
        <w:bottom w:val="none" w:sz="0" w:space="0" w:color="auto"/>
        <w:right w:val="none" w:sz="0" w:space="0" w:color="auto"/>
      </w:divBdr>
    </w:div>
    <w:div w:id="1892036760">
      <w:bodyDiv w:val="1"/>
      <w:marLeft w:val="0"/>
      <w:marRight w:val="0"/>
      <w:marTop w:val="0"/>
      <w:marBottom w:val="0"/>
      <w:divBdr>
        <w:top w:val="none" w:sz="0" w:space="0" w:color="auto"/>
        <w:left w:val="none" w:sz="0" w:space="0" w:color="auto"/>
        <w:bottom w:val="none" w:sz="0" w:space="0" w:color="auto"/>
        <w:right w:val="none" w:sz="0" w:space="0" w:color="auto"/>
      </w:divBdr>
    </w:div>
    <w:div w:id="1893030731">
      <w:bodyDiv w:val="1"/>
      <w:marLeft w:val="0"/>
      <w:marRight w:val="0"/>
      <w:marTop w:val="0"/>
      <w:marBottom w:val="0"/>
      <w:divBdr>
        <w:top w:val="none" w:sz="0" w:space="0" w:color="auto"/>
        <w:left w:val="none" w:sz="0" w:space="0" w:color="auto"/>
        <w:bottom w:val="none" w:sz="0" w:space="0" w:color="auto"/>
        <w:right w:val="none" w:sz="0" w:space="0" w:color="auto"/>
      </w:divBdr>
    </w:div>
    <w:div w:id="1893273928">
      <w:bodyDiv w:val="1"/>
      <w:marLeft w:val="0"/>
      <w:marRight w:val="0"/>
      <w:marTop w:val="0"/>
      <w:marBottom w:val="0"/>
      <w:divBdr>
        <w:top w:val="none" w:sz="0" w:space="0" w:color="auto"/>
        <w:left w:val="none" w:sz="0" w:space="0" w:color="auto"/>
        <w:bottom w:val="none" w:sz="0" w:space="0" w:color="auto"/>
        <w:right w:val="none" w:sz="0" w:space="0" w:color="auto"/>
      </w:divBdr>
    </w:div>
    <w:div w:id="1894390989">
      <w:bodyDiv w:val="1"/>
      <w:marLeft w:val="0"/>
      <w:marRight w:val="0"/>
      <w:marTop w:val="0"/>
      <w:marBottom w:val="0"/>
      <w:divBdr>
        <w:top w:val="none" w:sz="0" w:space="0" w:color="auto"/>
        <w:left w:val="none" w:sz="0" w:space="0" w:color="auto"/>
        <w:bottom w:val="none" w:sz="0" w:space="0" w:color="auto"/>
        <w:right w:val="none" w:sz="0" w:space="0" w:color="auto"/>
      </w:divBdr>
    </w:div>
    <w:div w:id="1895382478">
      <w:bodyDiv w:val="1"/>
      <w:marLeft w:val="0"/>
      <w:marRight w:val="0"/>
      <w:marTop w:val="0"/>
      <w:marBottom w:val="0"/>
      <w:divBdr>
        <w:top w:val="none" w:sz="0" w:space="0" w:color="auto"/>
        <w:left w:val="none" w:sz="0" w:space="0" w:color="auto"/>
        <w:bottom w:val="none" w:sz="0" w:space="0" w:color="auto"/>
        <w:right w:val="none" w:sz="0" w:space="0" w:color="auto"/>
      </w:divBdr>
    </w:div>
    <w:div w:id="1895462201">
      <w:bodyDiv w:val="1"/>
      <w:marLeft w:val="0"/>
      <w:marRight w:val="0"/>
      <w:marTop w:val="0"/>
      <w:marBottom w:val="0"/>
      <w:divBdr>
        <w:top w:val="none" w:sz="0" w:space="0" w:color="auto"/>
        <w:left w:val="none" w:sz="0" w:space="0" w:color="auto"/>
        <w:bottom w:val="none" w:sz="0" w:space="0" w:color="auto"/>
        <w:right w:val="none" w:sz="0" w:space="0" w:color="auto"/>
      </w:divBdr>
    </w:div>
    <w:div w:id="1895577476">
      <w:bodyDiv w:val="1"/>
      <w:marLeft w:val="0"/>
      <w:marRight w:val="0"/>
      <w:marTop w:val="0"/>
      <w:marBottom w:val="0"/>
      <w:divBdr>
        <w:top w:val="none" w:sz="0" w:space="0" w:color="auto"/>
        <w:left w:val="none" w:sz="0" w:space="0" w:color="auto"/>
        <w:bottom w:val="none" w:sz="0" w:space="0" w:color="auto"/>
        <w:right w:val="none" w:sz="0" w:space="0" w:color="auto"/>
      </w:divBdr>
    </w:div>
    <w:div w:id="1895777020">
      <w:bodyDiv w:val="1"/>
      <w:marLeft w:val="0"/>
      <w:marRight w:val="0"/>
      <w:marTop w:val="0"/>
      <w:marBottom w:val="0"/>
      <w:divBdr>
        <w:top w:val="none" w:sz="0" w:space="0" w:color="auto"/>
        <w:left w:val="none" w:sz="0" w:space="0" w:color="auto"/>
        <w:bottom w:val="none" w:sz="0" w:space="0" w:color="auto"/>
        <w:right w:val="none" w:sz="0" w:space="0" w:color="auto"/>
      </w:divBdr>
    </w:div>
    <w:div w:id="1895852485">
      <w:bodyDiv w:val="1"/>
      <w:marLeft w:val="0"/>
      <w:marRight w:val="0"/>
      <w:marTop w:val="0"/>
      <w:marBottom w:val="0"/>
      <w:divBdr>
        <w:top w:val="none" w:sz="0" w:space="0" w:color="auto"/>
        <w:left w:val="none" w:sz="0" w:space="0" w:color="auto"/>
        <w:bottom w:val="none" w:sz="0" w:space="0" w:color="auto"/>
        <w:right w:val="none" w:sz="0" w:space="0" w:color="auto"/>
      </w:divBdr>
    </w:div>
    <w:div w:id="1897398367">
      <w:bodyDiv w:val="1"/>
      <w:marLeft w:val="0"/>
      <w:marRight w:val="0"/>
      <w:marTop w:val="0"/>
      <w:marBottom w:val="0"/>
      <w:divBdr>
        <w:top w:val="none" w:sz="0" w:space="0" w:color="auto"/>
        <w:left w:val="none" w:sz="0" w:space="0" w:color="auto"/>
        <w:bottom w:val="none" w:sz="0" w:space="0" w:color="auto"/>
        <w:right w:val="none" w:sz="0" w:space="0" w:color="auto"/>
      </w:divBdr>
    </w:div>
    <w:div w:id="1898927738">
      <w:bodyDiv w:val="1"/>
      <w:marLeft w:val="0"/>
      <w:marRight w:val="0"/>
      <w:marTop w:val="0"/>
      <w:marBottom w:val="0"/>
      <w:divBdr>
        <w:top w:val="none" w:sz="0" w:space="0" w:color="auto"/>
        <w:left w:val="none" w:sz="0" w:space="0" w:color="auto"/>
        <w:bottom w:val="none" w:sz="0" w:space="0" w:color="auto"/>
        <w:right w:val="none" w:sz="0" w:space="0" w:color="auto"/>
      </w:divBdr>
    </w:div>
    <w:div w:id="1899851517">
      <w:bodyDiv w:val="1"/>
      <w:marLeft w:val="0"/>
      <w:marRight w:val="0"/>
      <w:marTop w:val="0"/>
      <w:marBottom w:val="0"/>
      <w:divBdr>
        <w:top w:val="none" w:sz="0" w:space="0" w:color="auto"/>
        <w:left w:val="none" w:sz="0" w:space="0" w:color="auto"/>
        <w:bottom w:val="none" w:sz="0" w:space="0" w:color="auto"/>
        <w:right w:val="none" w:sz="0" w:space="0" w:color="auto"/>
      </w:divBdr>
    </w:div>
    <w:div w:id="1900508326">
      <w:bodyDiv w:val="1"/>
      <w:marLeft w:val="0"/>
      <w:marRight w:val="0"/>
      <w:marTop w:val="0"/>
      <w:marBottom w:val="0"/>
      <w:divBdr>
        <w:top w:val="none" w:sz="0" w:space="0" w:color="auto"/>
        <w:left w:val="none" w:sz="0" w:space="0" w:color="auto"/>
        <w:bottom w:val="none" w:sz="0" w:space="0" w:color="auto"/>
        <w:right w:val="none" w:sz="0" w:space="0" w:color="auto"/>
      </w:divBdr>
    </w:div>
    <w:div w:id="1901087538">
      <w:bodyDiv w:val="1"/>
      <w:marLeft w:val="0"/>
      <w:marRight w:val="0"/>
      <w:marTop w:val="0"/>
      <w:marBottom w:val="0"/>
      <w:divBdr>
        <w:top w:val="none" w:sz="0" w:space="0" w:color="auto"/>
        <w:left w:val="none" w:sz="0" w:space="0" w:color="auto"/>
        <w:bottom w:val="none" w:sz="0" w:space="0" w:color="auto"/>
        <w:right w:val="none" w:sz="0" w:space="0" w:color="auto"/>
      </w:divBdr>
    </w:div>
    <w:div w:id="1901552826">
      <w:bodyDiv w:val="1"/>
      <w:marLeft w:val="0"/>
      <w:marRight w:val="0"/>
      <w:marTop w:val="0"/>
      <w:marBottom w:val="0"/>
      <w:divBdr>
        <w:top w:val="none" w:sz="0" w:space="0" w:color="auto"/>
        <w:left w:val="none" w:sz="0" w:space="0" w:color="auto"/>
        <w:bottom w:val="none" w:sz="0" w:space="0" w:color="auto"/>
        <w:right w:val="none" w:sz="0" w:space="0" w:color="auto"/>
      </w:divBdr>
    </w:div>
    <w:div w:id="1901860495">
      <w:bodyDiv w:val="1"/>
      <w:marLeft w:val="0"/>
      <w:marRight w:val="0"/>
      <w:marTop w:val="0"/>
      <w:marBottom w:val="0"/>
      <w:divBdr>
        <w:top w:val="none" w:sz="0" w:space="0" w:color="auto"/>
        <w:left w:val="none" w:sz="0" w:space="0" w:color="auto"/>
        <w:bottom w:val="none" w:sz="0" w:space="0" w:color="auto"/>
        <w:right w:val="none" w:sz="0" w:space="0" w:color="auto"/>
      </w:divBdr>
    </w:div>
    <w:div w:id="1902017124">
      <w:bodyDiv w:val="1"/>
      <w:marLeft w:val="0"/>
      <w:marRight w:val="0"/>
      <w:marTop w:val="0"/>
      <w:marBottom w:val="0"/>
      <w:divBdr>
        <w:top w:val="none" w:sz="0" w:space="0" w:color="auto"/>
        <w:left w:val="none" w:sz="0" w:space="0" w:color="auto"/>
        <w:bottom w:val="none" w:sz="0" w:space="0" w:color="auto"/>
        <w:right w:val="none" w:sz="0" w:space="0" w:color="auto"/>
      </w:divBdr>
    </w:div>
    <w:div w:id="1902062473">
      <w:bodyDiv w:val="1"/>
      <w:marLeft w:val="0"/>
      <w:marRight w:val="0"/>
      <w:marTop w:val="0"/>
      <w:marBottom w:val="0"/>
      <w:divBdr>
        <w:top w:val="none" w:sz="0" w:space="0" w:color="auto"/>
        <w:left w:val="none" w:sz="0" w:space="0" w:color="auto"/>
        <w:bottom w:val="none" w:sz="0" w:space="0" w:color="auto"/>
        <w:right w:val="none" w:sz="0" w:space="0" w:color="auto"/>
      </w:divBdr>
    </w:div>
    <w:div w:id="1902326816">
      <w:bodyDiv w:val="1"/>
      <w:marLeft w:val="0"/>
      <w:marRight w:val="0"/>
      <w:marTop w:val="0"/>
      <w:marBottom w:val="0"/>
      <w:divBdr>
        <w:top w:val="none" w:sz="0" w:space="0" w:color="auto"/>
        <w:left w:val="none" w:sz="0" w:space="0" w:color="auto"/>
        <w:bottom w:val="none" w:sz="0" w:space="0" w:color="auto"/>
        <w:right w:val="none" w:sz="0" w:space="0" w:color="auto"/>
      </w:divBdr>
    </w:div>
    <w:div w:id="1902327044">
      <w:bodyDiv w:val="1"/>
      <w:marLeft w:val="0"/>
      <w:marRight w:val="0"/>
      <w:marTop w:val="0"/>
      <w:marBottom w:val="0"/>
      <w:divBdr>
        <w:top w:val="none" w:sz="0" w:space="0" w:color="auto"/>
        <w:left w:val="none" w:sz="0" w:space="0" w:color="auto"/>
        <w:bottom w:val="none" w:sz="0" w:space="0" w:color="auto"/>
        <w:right w:val="none" w:sz="0" w:space="0" w:color="auto"/>
      </w:divBdr>
    </w:div>
    <w:div w:id="1902909537">
      <w:bodyDiv w:val="1"/>
      <w:marLeft w:val="0"/>
      <w:marRight w:val="0"/>
      <w:marTop w:val="0"/>
      <w:marBottom w:val="0"/>
      <w:divBdr>
        <w:top w:val="none" w:sz="0" w:space="0" w:color="auto"/>
        <w:left w:val="none" w:sz="0" w:space="0" w:color="auto"/>
        <w:bottom w:val="none" w:sz="0" w:space="0" w:color="auto"/>
        <w:right w:val="none" w:sz="0" w:space="0" w:color="auto"/>
      </w:divBdr>
    </w:div>
    <w:div w:id="1903104606">
      <w:bodyDiv w:val="1"/>
      <w:marLeft w:val="0"/>
      <w:marRight w:val="0"/>
      <w:marTop w:val="0"/>
      <w:marBottom w:val="0"/>
      <w:divBdr>
        <w:top w:val="none" w:sz="0" w:space="0" w:color="auto"/>
        <w:left w:val="none" w:sz="0" w:space="0" w:color="auto"/>
        <w:bottom w:val="none" w:sz="0" w:space="0" w:color="auto"/>
        <w:right w:val="none" w:sz="0" w:space="0" w:color="auto"/>
      </w:divBdr>
    </w:div>
    <w:div w:id="1903831693">
      <w:bodyDiv w:val="1"/>
      <w:marLeft w:val="0"/>
      <w:marRight w:val="0"/>
      <w:marTop w:val="0"/>
      <w:marBottom w:val="0"/>
      <w:divBdr>
        <w:top w:val="none" w:sz="0" w:space="0" w:color="auto"/>
        <w:left w:val="none" w:sz="0" w:space="0" w:color="auto"/>
        <w:bottom w:val="none" w:sz="0" w:space="0" w:color="auto"/>
        <w:right w:val="none" w:sz="0" w:space="0" w:color="auto"/>
      </w:divBdr>
    </w:div>
    <w:div w:id="1904103883">
      <w:bodyDiv w:val="1"/>
      <w:marLeft w:val="0"/>
      <w:marRight w:val="0"/>
      <w:marTop w:val="0"/>
      <w:marBottom w:val="0"/>
      <w:divBdr>
        <w:top w:val="none" w:sz="0" w:space="0" w:color="auto"/>
        <w:left w:val="none" w:sz="0" w:space="0" w:color="auto"/>
        <w:bottom w:val="none" w:sz="0" w:space="0" w:color="auto"/>
        <w:right w:val="none" w:sz="0" w:space="0" w:color="auto"/>
      </w:divBdr>
    </w:div>
    <w:div w:id="1904366537">
      <w:bodyDiv w:val="1"/>
      <w:marLeft w:val="0"/>
      <w:marRight w:val="0"/>
      <w:marTop w:val="0"/>
      <w:marBottom w:val="0"/>
      <w:divBdr>
        <w:top w:val="none" w:sz="0" w:space="0" w:color="auto"/>
        <w:left w:val="none" w:sz="0" w:space="0" w:color="auto"/>
        <w:bottom w:val="none" w:sz="0" w:space="0" w:color="auto"/>
        <w:right w:val="none" w:sz="0" w:space="0" w:color="auto"/>
      </w:divBdr>
    </w:div>
    <w:div w:id="1904639711">
      <w:bodyDiv w:val="1"/>
      <w:marLeft w:val="0"/>
      <w:marRight w:val="0"/>
      <w:marTop w:val="0"/>
      <w:marBottom w:val="0"/>
      <w:divBdr>
        <w:top w:val="none" w:sz="0" w:space="0" w:color="auto"/>
        <w:left w:val="none" w:sz="0" w:space="0" w:color="auto"/>
        <w:bottom w:val="none" w:sz="0" w:space="0" w:color="auto"/>
        <w:right w:val="none" w:sz="0" w:space="0" w:color="auto"/>
      </w:divBdr>
    </w:div>
    <w:div w:id="1905217879">
      <w:bodyDiv w:val="1"/>
      <w:marLeft w:val="0"/>
      <w:marRight w:val="0"/>
      <w:marTop w:val="0"/>
      <w:marBottom w:val="0"/>
      <w:divBdr>
        <w:top w:val="none" w:sz="0" w:space="0" w:color="auto"/>
        <w:left w:val="none" w:sz="0" w:space="0" w:color="auto"/>
        <w:bottom w:val="none" w:sz="0" w:space="0" w:color="auto"/>
        <w:right w:val="none" w:sz="0" w:space="0" w:color="auto"/>
      </w:divBdr>
    </w:div>
    <w:div w:id="1905793809">
      <w:bodyDiv w:val="1"/>
      <w:marLeft w:val="0"/>
      <w:marRight w:val="0"/>
      <w:marTop w:val="0"/>
      <w:marBottom w:val="0"/>
      <w:divBdr>
        <w:top w:val="none" w:sz="0" w:space="0" w:color="auto"/>
        <w:left w:val="none" w:sz="0" w:space="0" w:color="auto"/>
        <w:bottom w:val="none" w:sz="0" w:space="0" w:color="auto"/>
        <w:right w:val="none" w:sz="0" w:space="0" w:color="auto"/>
      </w:divBdr>
    </w:div>
    <w:div w:id="1906447160">
      <w:bodyDiv w:val="1"/>
      <w:marLeft w:val="0"/>
      <w:marRight w:val="0"/>
      <w:marTop w:val="0"/>
      <w:marBottom w:val="0"/>
      <w:divBdr>
        <w:top w:val="none" w:sz="0" w:space="0" w:color="auto"/>
        <w:left w:val="none" w:sz="0" w:space="0" w:color="auto"/>
        <w:bottom w:val="none" w:sz="0" w:space="0" w:color="auto"/>
        <w:right w:val="none" w:sz="0" w:space="0" w:color="auto"/>
      </w:divBdr>
    </w:div>
    <w:div w:id="1906449125">
      <w:bodyDiv w:val="1"/>
      <w:marLeft w:val="0"/>
      <w:marRight w:val="0"/>
      <w:marTop w:val="0"/>
      <w:marBottom w:val="0"/>
      <w:divBdr>
        <w:top w:val="none" w:sz="0" w:space="0" w:color="auto"/>
        <w:left w:val="none" w:sz="0" w:space="0" w:color="auto"/>
        <w:bottom w:val="none" w:sz="0" w:space="0" w:color="auto"/>
        <w:right w:val="none" w:sz="0" w:space="0" w:color="auto"/>
      </w:divBdr>
    </w:div>
    <w:div w:id="1908031182">
      <w:bodyDiv w:val="1"/>
      <w:marLeft w:val="0"/>
      <w:marRight w:val="0"/>
      <w:marTop w:val="0"/>
      <w:marBottom w:val="0"/>
      <w:divBdr>
        <w:top w:val="none" w:sz="0" w:space="0" w:color="auto"/>
        <w:left w:val="none" w:sz="0" w:space="0" w:color="auto"/>
        <w:bottom w:val="none" w:sz="0" w:space="0" w:color="auto"/>
        <w:right w:val="none" w:sz="0" w:space="0" w:color="auto"/>
      </w:divBdr>
    </w:div>
    <w:div w:id="1908343405">
      <w:bodyDiv w:val="1"/>
      <w:marLeft w:val="0"/>
      <w:marRight w:val="0"/>
      <w:marTop w:val="0"/>
      <w:marBottom w:val="0"/>
      <w:divBdr>
        <w:top w:val="none" w:sz="0" w:space="0" w:color="auto"/>
        <w:left w:val="none" w:sz="0" w:space="0" w:color="auto"/>
        <w:bottom w:val="none" w:sz="0" w:space="0" w:color="auto"/>
        <w:right w:val="none" w:sz="0" w:space="0" w:color="auto"/>
      </w:divBdr>
    </w:div>
    <w:div w:id="1908758386">
      <w:bodyDiv w:val="1"/>
      <w:marLeft w:val="0"/>
      <w:marRight w:val="0"/>
      <w:marTop w:val="0"/>
      <w:marBottom w:val="0"/>
      <w:divBdr>
        <w:top w:val="none" w:sz="0" w:space="0" w:color="auto"/>
        <w:left w:val="none" w:sz="0" w:space="0" w:color="auto"/>
        <w:bottom w:val="none" w:sz="0" w:space="0" w:color="auto"/>
        <w:right w:val="none" w:sz="0" w:space="0" w:color="auto"/>
      </w:divBdr>
    </w:div>
    <w:div w:id="1909151082">
      <w:bodyDiv w:val="1"/>
      <w:marLeft w:val="0"/>
      <w:marRight w:val="0"/>
      <w:marTop w:val="0"/>
      <w:marBottom w:val="0"/>
      <w:divBdr>
        <w:top w:val="none" w:sz="0" w:space="0" w:color="auto"/>
        <w:left w:val="none" w:sz="0" w:space="0" w:color="auto"/>
        <w:bottom w:val="none" w:sz="0" w:space="0" w:color="auto"/>
        <w:right w:val="none" w:sz="0" w:space="0" w:color="auto"/>
      </w:divBdr>
    </w:div>
    <w:div w:id="1909879819">
      <w:bodyDiv w:val="1"/>
      <w:marLeft w:val="0"/>
      <w:marRight w:val="0"/>
      <w:marTop w:val="0"/>
      <w:marBottom w:val="0"/>
      <w:divBdr>
        <w:top w:val="none" w:sz="0" w:space="0" w:color="auto"/>
        <w:left w:val="none" w:sz="0" w:space="0" w:color="auto"/>
        <w:bottom w:val="none" w:sz="0" w:space="0" w:color="auto"/>
        <w:right w:val="none" w:sz="0" w:space="0" w:color="auto"/>
      </w:divBdr>
    </w:div>
    <w:div w:id="1910652831">
      <w:bodyDiv w:val="1"/>
      <w:marLeft w:val="0"/>
      <w:marRight w:val="0"/>
      <w:marTop w:val="0"/>
      <w:marBottom w:val="0"/>
      <w:divBdr>
        <w:top w:val="none" w:sz="0" w:space="0" w:color="auto"/>
        <w:left w:val="none" w:sz="0" w:space="0" w:color="auto"/>
        <w:bottom w:val="none" w:sz="0" w:space="0" w:color="auto"/>
        <w:right w:val="none" w:sz="0" w:space="0" w:color="auto"/>
      </w:divBdr>
    </w:div>
    <w:div w:id="1911232853">
      <w:bodyDiv w:val="1"/>
      <w:marLeft w:val="0"/>
      <w:marRight w:val="0"/>
      <w:marTop w:val="0"/>
      <w:marBottom w:val="0"/>
      <w:divBdr>
        <w:top w:val="none" w:sz="0" w:space="0" w:color="auto"/>
        <w:left w:val="none" w:sz="0" w:space="0" w:color="auto"/>
        <w:bottom w:val="none" w:sz="0" w:space="0" w:color="auto"/>
        <w:right w:val="none" w:sz="0" w:space="0" w:color="auto"/>
      </w:divBdr>
    </w:div>
    <w:div w:id="1911305670">
      <w:bodyDiv w:val="1"/>
      <w:marLeft w:val="0"/>
      <w:marRight w:val="0"/>
      <w:marTop w:val="0"/>
      <w:marBottom w:val="0"/>
      <w:divBdr>
        <w:top w:val="none" w:sz="0" w:space="0" w:color="auto"/>
        <w:left w:val="none" w:sz="0" w:space="0" w:color="auto"/>
        <w:bottom w:val="none" w:sz="0" w:space="0" w:color="auto"/>
        <w:right w:val="none" w:sz="0" w:space="0" w:color="auto"/>
      </w:divBdr>
    </w:div>
    <w:div w:id="1911379594">
      <w:bodyDiv w:val="1"/>
      <w:marLeft w:val="0"/>
      <w:marRight w:val="0"/>
      <w:marTop w:val="0"/>
      <w:marBottom w:val="0"/>
      <w:divBdr>
        <w:top w:val="none" w:sz="0" w:space="0" w:color="auto"/>
        <w:left w:val="none" w:sz="0" w:space="0" w:color="auto"/>
        <w:bottom w:val="none" w:sz="0" w:space="0" w:color="auto"/>
        <w:right w:val="none" w:sz="0" w:space="0" w:color="auto"/>
      </w:divBdr>
    </w:div>
    <w:div w:id="1913005810">
      <w:bodyDiv w:val="1"/>
      <w:marLeft w:val="0"/>
      <w:marRight w:val="0"/>
      <w:marTop w:val="0"/>
      <w:marBottom w:val="0"/>
      <w:divBdr>
        <w:top w:val="none" w:sz="0" w:space="0" w:color="auto"/>
        <w:left w:val="none" w:sz="0" w:space="0" w:color="auto"/>
        <w:bottom w:val="none" w:sz="0" w:space="0" w:color="auto"/>
        <w:right w:val="none" w:sz="0" w:space="0" w:color="auto"/>
      </w:divBdr>
    </w:div>
    <w:div w:id="1915236812">
      <w:bodyDiv w:val="1"/>
      <w:marLeft w:val="0"/>
      <w:marRight w:val="0"/>
      <w:marTop w:val="0"/>
      <w:marBottom w:val="0"/>
      <w:divBdr>
        <w:top w:val="none" w:sz="0" w:space="0" w:color="auto"/>
        <w:left w:val="none" w:sz="0" w:space="0" w:color="auto"/>
        <w:bottom w:val="none" w:sz="0" w:space="0" w:color="auto"/>
        <w:right w:val="none" w:sz="0" w:space="0" w:color="auto"/>
      </w:divBdr>
    </w:div>
    <w:div w:id="1915622299">
      <w:bodyDiv w:val="1"/>
      <w:marLeft w:val="0"/>
      <w:marRight w:val="0"/>
      <w:marTop w:val="0"/>
      <w:marBottom w:val="0"/>
      <w:divBdr>
        <w:top w:val="none" w:sz="0" w:space="0" w:color="auto"/>
        <w:left w:val="none" w:sz="0" w:space="0" w:color="auto"/>
        <w:bottom w:val="none" w:sz="0" w:space="0" w:color="auto"/>
        <w:right w:val="none" w:sz="0" w:space="0" w:color="auto"/>
      </w:divBdr>
    </w:div>
    <w:div w:id="1915773469">
      <w:bodyDiv w:val="1"/>
      <w:marLeft w:val="0"/>
      <w:marRight w:val="0"/>
      <w:marTop w:val="0"/>
      <w:marBottom w:val="0"/>
      <w:divBdr>
        <w:top w:val="none" w:sz="0" w:space="0" w:color="auto"/>
        <w:left w:val="none" w:sz="0" w:space="0" w:color="auto"/>
        <w:bottom w:val="none" w:sz="0" w:space="0" w:color="auto"/>
        <w:right w:val="none" w:sz="0" w:space="0" w:color="auto"/>
      </w:divBdr>
    </w:div>
    <w:div w:id="1916819173">
      <w:bodyDiv w:val="1"/>
      <w:marLeft w:val="0"/>
      <w:marRight w:val="0"/>
      <w:marTop w:val="0"/>
      <w:marBottom w:val="0"/>
      <w:divBdr>
        <w:top w:val="none" w:sz="0" w:space="0" w:color="auto"/>
        <w:left w:val="none" w:sz="0" w:space="0" w:color="auto"/>
        <w:bottom w:val="none" w:sz="0" w:space="0" w:color="auto"/>
        <w:right w:val="none" w:sz="0" w:space="0" w:color="auto"/>
      </w:divBdr>
    </w:div>
    <w:div w:id="1916863539">
      <w:bodyDiv w:val="1"/>
      <w:marLeft w:val="0"/>
      <w:marRight w:val="0"/>
      <w:marTop w:val="0"/>
      <w:marBottom w:val="0"/>
      <w:divBdr>
        <w:top w:val="none" w:sz="0" w:space="0" w:color="auto"/>
        <w:left w:val="none" w:sz="0" w:space="0" w:color="auto"/>
        <w:bottom w:val="none" w:sz="0" w:space="0" w:color="auto"/>
        <w:right w:val="none" w:sz="0" w:space="0" w:color="auto"/>
      </w:divBdr>
    </w:div>
    <w:div w:id="1919241684">
      <w:bodyDiv w:val="1"/>
      <w:marLeft w:val="0"/>
      <w:marRight w:val="0"/>
      <w:marTop w:val="0"/>
      <w:marBottom w:val="0"/>
      <w:divBdr>
        <w:top w:val="none" w:sz="0" w:space="0" w:color="auto"/>
        <w:left w:val="none" w:sz="0" w:space="0" w:color="auto"/>
        <w:bottom w:val="none" w:sz="0" w:space="0" w:color="auto"/>
        <w:right w:val="none" w:sz="0" w:space="0" w:color="auto"/>
      </w:divBdr>
    </w:div>
    <w:div w:id="1919437730">
      <w:bodyDiv w:val="1"/>
      <w:marLeft w:val="0"/>
      <w:marRight w:val="0"/>
      <w:marTop w:val="0"/>
      <w:marBottom w:val="0"/>
      <w:divBdr>
        <w:top w:val="none" w:sz="0" w:space="0" w:color="auto"/>
        <w:left w:val="none" w:sz="0" w:space="0" w:color="auto"/>
        <w:bottom w:val="none" w:sz="0" w:space="0" w:color="auto"/>
        <w:right w:val="none" w:sz="0" w:space="0" w:color="auto"/>
      </w:divBdr>
    </w:div>
    <w:div w:id="1921404436">
      <w:bodyDiv w:val="1"/>
      <w:marLeft w:val="0"/>
      <w:marRight w:val="0"/>
      <w:marTop w:val="0"/>
      <w:marBottom w:val="0"/>
      <w:divBdr>
        <w:top w:val="none" w:sz="0" w:space="0" w:color="auto"/>
        <w:left w:val="none" w:sz="0" w:space="0" w:color="auto"/>
        <w:bottom w:val="none" w:sz="0" w:space="0" w:color="auto"/>
        <w:right w:val="none" w:sz="0" w:space="0" w:color="auto"/>
      </w:divBdr>
    </w:div>
    <w:div w:id="1921795168">
      <w:bodyDiv w:val="1"/>
      <w:marLeft w:val="0"/>
      <w:marRight w:val="0"/>
      <w:marTop w:val="0"/>
      <w:marBottom w:val="0"/>
      <w:divBdr>
        <w:top w:val="none" w:sz="0" w:space="0" w:color="auto"/>
        <w:left w:val="none" w:sz="0" w:space="0" w:color="auto"/>
        <w:bottom w:val="none" w:sz="0" w:space="0" w:color="auto"/>
        <w:right w:val="none" w:sz="0" w:space="0" w:color="auto"/>
      </w:divBdr>
    </w:div>
    <w:div w:id="1921913125">
      <w:bodyDiv w:val="1"/>
      <w:marLeft w:val="0"/>
      <w:marRight w:val="0"/>
      <w:marTop w:val="0"/>
      <w:marBottom w:val="0"/>
      <w:divBdr>
        <w:top w:val="none" w:sz="0" w:space="0" w:color="auto"/>
        <w:left w:val="none" w:sz="0" w:space="0" w:color="auto"/>
        <w:bottom w:val="none" w:sz="0" w:space="0" w:color="auto"/>
        <w:right w:val="none" w:sz="0" w:space="0" w:color="auto"/>
      </w:divBdr>
    </w:div>
    <w:div w:id="1922328445">
      <w:bodyDiv w:val="1"/>
      <w:marLeft w:val="0"/>
      <w:marRight w:val="0"/>
      <w:marTop w:val="0"/>
      <w:marBottom w:val="0"/>
      <w:divBdr>
        <w:top w:val="none" w:sz="0" w:space="0" w:color="auto"/>
        <w:left w:val="none" w:sz="0" w:space="0" w:color="auto"/>
        <w:bottom w:val="none" w:sz="0" w:space="0" w:color="auto"/>
        <w:right w:val="none" w:sz="0" w:space="0" w:color="auto"/>
      </w:divBdr>
    </w:div>
    <w:div w:id="1922371664">
      <w:bodyDiv w:val="1"/>
      <w:marLeft w:val="0"/>
      <w:marRight w:val="0"/>
      <w:marTop w:val="0"/>
      <w:marBottom w:val="0"/>
      <w:divBdr>
        <w:top w:val="none" w:sz="0" w:space="0" w:color="auto"/>
        <w:left w:val="none" w:sz="0" w:space="0" w:color="auto"/>
        <w:bottom w:val="none" w:sz="0" w:space="0" w:color="auto"/>
        <w:right w:val="none" w:sz="0" w:space="0" w:color="auto"/>
      </w:divBdr>
    </w:div>
    <w:div w:id="1922715072">
      <w:bodyDiv w:val="1"/>
      <w:marLeft w:val="0"/>
      <w:marRight w:val="0"/>
      <w:marTop w:val="0"/>
      <w:marBottom w:val="0"/>
      <w:divBdr>
        <w:top w:val="none" w:sz="0" w:space="0" w:color="auto"/>
        <w:left w:val="none" w:sz="0" w:space="0" w:color="auto"/>
        <w:bottom w:val="none" w:sz="0" w:space="0" w:color="auto"/>
        <w:right w:val="none" w:sz="0" w:space="0" w:color="auto"/>
      </w:divBdr>
    </w:div>
    <w:div w:id="1923484317">
      <w:bodyDiv w:val="1"/>
      <w:marLeft w:val="0"/>
      <w:marRight w:val="0"/>
      <w:marTop w:val="0"/>
      <w:marBottom w:val="0"/>
      <w:divBdr>
        <w:top w:val="none" w:sz="0" w:space="0" w:color="auto"/>
        <w:left w:val="none" w:sz="0" w:space="0" w:color="auto"/>
        <w:bottom w:val="none" w:sz="0" w:space="0" w:color="auto"/>
        <w:right w:val="none" w:sz="0" w:space="0" w:color="auto"/>
      </w:divBdr>
    </w:div>
    <w:div w:id="1924365728">
      <w:bodyDiv w:val="1"/>
      <w:marLeft w:val="0"/>
      <w:marRight w:val="0"/>
      <w:marTop w:val="0"/>
      <w:marBottom w:val="0"/>
      <w:divBdr>
        <w:top w:val="none" w:sz="0" w:space="0" w:color="auto"/>
        <w:left w:val="none" w:sz="0" w:space="0" w:color="auto"/>
        <w:bottom w:val="none" w:sz="0" w:space="0" w:color="auto"/>
        <w:right w:val="none" w:sz="0" w:space="0" w:color="auto"/>
      </w:divBdr>
    </w:div>
    <w:div w:id="1924796449">
      <w:bodyDiv w:val="1"/>
      <w:marLeft w:val="0"/>
      <w:marRight w:val="0"/>
      <w:marTop w:val="0"/>
      <w:marBottom w:val="0"/>
      <w:divBdr>
        <w:top w:val="none" w:sz="0" w:space="0" w:color="auto"/>
        <w:left w:val="none" w:sz="0" w:space="0" w:color="auto"/>
        <w:bottom w:val="none" w:sz="0" w:space="0" w:color="auto"/>
        <w:right w:val="none" w:sz="0" w:space="0" w:color="auto"/>
      </w:divBdr>
    </w:div>
    <w:div w:id="1925063743">
      <w:bodyDiv w:val="1"/>
      <w:marLeft w:val="0"/>
      <w:marRight w:val="0"/>
      <w:marTop w:val="0"/>
      <w:marBottom w:val="0"/>
      <w:divBdr>
        <w:top w:val="none" w:sz="0" w:space="0" w:color="auto"/>
        <w:left w:val="none" w:sz="0" w:space="0" w:color="auto"/>
        <w:bottom w:val="none" w:sz="0" w:space="0" w:color="auto"/>
        <w:right w:val="none" w:sz="0" w:space="0" w:color="auto"/>
      </w:divBdr>
    </w:div>
    <w:div w:id="1925262818">
      <w:bodyDiv w:val="1"/>
      <w:marLeft w:val="0"/>
      <w:marRight w:val="0"/>
      <w:marTop w:val="0"/>
      <w:marBottom w:val="0"/>
      <w:divBdr>
        <w:top w:val="none" w:sz="0" w:space="0" w:color="auto"/>
        <w:left w:val="none" w:sz="0" w:space="0" w:color="auto"/>
        <w:bottom w:val="none" w:sz="0" w:space="0" w:color="auto"/>
        <w:right w:val="none" w:sz="0" w:space="0" w:color="auto"/>
      </w:divBdr>
    </w:div>
    <w:div w:id="1926913418">
      <w:bodyDiv w:val="1"/>
      <w:marLeft w:val="0"/>
      <w:marRight w:val="0"/>
      <w:marTop w:val="0"/>
      <w:marBottom w:val="0"/>
      <w:divBdr>
        <w:top w:val="none" w:sz="0" w:space="0" w:color="auto"/>
        <w:left w:val="none" w:sz="0" w:space="0" w:color="auto"/>
        <w:bottom w:val="none" w:sz="0" w:space="0" w:color="auto"/>
        <w:right w:val="none" w:sz="0" w:space="0" w:color="auto"/>
      </w:divBdr>
    </w:div>
    <w:div w:id="1927184336">
      <w:bodyDiv w:val="1"/>
      <w:marLeft w:val="0"/>
      <w:marRight w:val="0"/>
      <w:marTop w:val="0"/>
      <w:marBottom w:val="0"/>
      <w:divBdr>
        <w:top w:val="none" w:sz="0" w:space="0" w:color="auto"/>
        <w:left w:val="none" w:sz="0" w:space="0" w:color="auto"/>
        <w:bottom w:val="none" w:sz="0" w:space="0" w:color="auto"/>
        <w:right w:val="none" w:sz="0" w:space="0" w:color="auto"/>
      </w:divBdr>
    </w:div>
    <w:div w:id="1927423605">
      <w:bodyDiv w:val="1"/>
      <w:marLeft w:val="0"/>
      <w:marRight w:val="0"/>
      <w:marTop w:val="0"/>
      <w:marBottom w:val="0"/>
      <w:divBdr>
        <w:top w:val="none" w:sz="0" w:space="0" w:color="auto"/>
        <w:left w:val="none" w:sz="0" w:space="0" w:color="auto"/>
        <w:bottom w:val="none" w:sz="0" w:space="0" w:color="auto"/>
        <w:right w:val="none" w:sz="0" w:space="0" w:color="auto"/>
      </w:divBdr>
    </w:div>
    <w:div w:id="1927617052">
      <w:bodyDiv w:val="1"/>
      <w:marLeft w:val="0"/>
      <w:marRight w:val="0"/>
      <w:marTop w:val="0"/>
      <w:marBottom w:val="0"/>
      <w:divBdr>
        <w:top w:val="none" w:sz="0" w:space="0" w:color="auto"/>
        <w:left w:val="none" w:sz="0" w:space="0" w:color="auto"/>
        <w:bottom w:val="none" w:sz="0" w:space="0" w:color="auto"/>
        <w:right w:val="none" w:sz="0" w:space="0" w:color="auto"/>
      </w:divBdr>
    </w:div>
    <w:div w:id="1927886792">
      <w:bodyDiv w:val="1"/>
      <w:marLeft w:val="0"/>
      <w:marRight w:val="0"/>
      <w:marTop w:val="0"/>
      <w:marBottom w:val="0"/>
      <w:divBdr>
        <w:top w:val="none" w:sz="0" w:space="0" w:color="auto"/>
        <w:left w:val="none" w:sz="0" w:space="0" w:color="auto"/>
        <w:bottom w:val="none" w:sz="0" w:space="0" w:color="auto"/>
        <w:right w:val="none" w:sz="0" w:space="0" w:color="auto"/>
      </w:divBdr>
    </w:div>
    <w:div w:id="1928809744">
      <w:bodyDiv w:val="1"/>
      <w:marLeft w:val="0"/>
      <w:marRight w:val="0"/>
      <w:marTop w:val="0"/>
      <w:marBottom w:val="0"/>
      <w:divBdr>
        <w:top w:val="none" w:sz="0" w:space="0" w:color="auto"/>
        <w:left w:val="none" w:sz="0" w:space="0" w:color="auto"/>
        <w:bottom w:val="none" w:sz="0" w:space="0" w:color="auto"/>
        <w:right w:val="none" w:sz="0" w:space="0" w:color="auto"/>
      </w:divBdr>
    </w:div>
    <w:div w:id="1928927813">
      <w:bodyDiv w:val="1"/>
      <w:marLeft w:val="0"/>
      <w:marRight w:val="0"/>
      <w:marTop w:val="0"/>
      <w:marBottom w:val="0"/>
      <w:divBdr>
        <w:top w:val="none" w:sz="0" w:space="0" w:color="auto"/>
        <w:left w:val="none" w:sz="0" w:space="0" w:color="auto"/>
        <w:bottom w:val="none" w:sz="0" w:space="0" w:color="auto"/>
        <w:right w:val="none" w:sz="0" w:space="0" w:color="auto"/>
      </w:divBdr>
    </w:div>
    <w:div w:id="1929461723">
      <w:bodyDiv w:val="1"/>
      <w:marLeft w:val="0"/>
      <w:marRight w:val="0"/>
      <w:marTop w:val="0"/>
      <w:marBottom w:val="0"/>
      <w:divBdr>
        <w:top w:val="none" w:sz="0" w:space="0" w:color="auto"/>
        <w:left w:val="none" w:sz="0" w:space="0" w:color="auto"/>
        <w:bottom w:val="none" w:sz="0" w:space="0" w:color="auto"/>
        <w:right w:val="none" w:sz="0" w:space="0" w:color="auto"/>
      </w:divBdr>
    </w:div>
    <w:div w:id="1930041599">
      <w:bodyDiv w:val="1"/>
      <w:marLeft w:val="0"/>
      <w:marRight w:val="0"/>
      <w:marTop w:val="0"/>
      <w:marBottom w:val="0"/>
      <w:divBdr>
        <w:top w:val="none" w:sz="0" w:space="0" w:color="auto"/>
        <w:left w:val="none" w:sz="0" w:space="0" w:color="auto"/>
        <w:bottom w:val="none" w:sz="0" w:space="0" w:color="auto"/>
        <w:right w:val="none" w:sz="0" w:space="0" w:color="auto"/>
      </w:divBdr>
    </w:div>
    <w:div w:id="1931305049">
      <w:bodyDiv w:val="1"/>
      <w:marLeft w:val="0"/>
      <w:marRight w:val="0"/>
      <w:marTop w:val="0"/>
      <w:marBottom w:val="0"/>
      <w:divBdr>
        <w:top w:val="none" w:sz="0" w:space="0" w:color="auto"/>
        <w:left w:val="none" w:sz="0" w:space="0" w:color="auto"/>
        <w:bottom w:val="none" w:sz="0" w:space="0" w:color="auto"/>
        <w:right w:val="none" w:sz="0" w:space="0" w:color="auto"/>
      </w:divBdr>
    </w:div>
    <w:div w:id="1932346825">
      <w:bodyDiv w:val="1"/>
      <w:marLeft w:val="0"/>
      <w:marRight w:val="0"/>
      <w:marTop w:val="0"/>
      <w:marBottom w:val="0"/>
      <w:divBdr>
        <w:top w:val="none" w:sz="0" w:space="0" w:color="auto"/>
        <w:left w:val="none" w:sz="0" w:space="0" w:color="auto"/>
        <w:bottom w:val="none" w:sz="0" w:space="0" w:color="auto"/>
        <w:right w:val="none" w:sz="0" w:space="0" w:color="auto"/>
      </w:divBdr>
    </w:div>
    <w:div w:id="1932816689">
      <w:bodyDiv w:val="1"/>
      <w:marLeft w:val="0"/>
      <w:marRight w:val="0"/>
      <w:marTop w:val="0"/>
      <w:marBottom w:val="0"/>
      <w:divBdr>
        <w:top w:val="none" w:sz="0" w:space="0" w:color="auto"/>
        <w:left w:val="none" w:sz="0" w:space="0" w:color="auto"/>
        <w:bottom w:val="none" w:sz="0" w:space="0" w:color="auto"/>
        <w:right w:val="none" w:sz="0" w:space="0" w:color="auto"/>
      </w:divBdr>
    </w:div>
    <w:div w:id="1933007662">
      <w:bodyDiv w:val="1"/>
      <w:marLeft w:val="0"/>
      <w:marRight w:val="0"/>
      <w:marTop w:val="0"/>
      <w:marBottom w:val="0"/>
      <w:divBdr>
        <w:top w:val="none" w:sz="0" w:space="0" w:color="auto"/>
        <w:left w:val="none" w:sz="0" w:space="0" w:color="auto"/>
        <w:bottom w:val="none" w:sz="0" w:space="0" w:color="auto"/>
        <w:right w:val="none" w:sz="0" w:space="0" w:color="auto"/>
      </w:divBdr>
    </w:div>
    <w:div w:id="1933972458">
      <w:bodyDiv w:val="1"/>
      <w:marLeft w:val="0"/>
      <w:marRight w:val="0"/>
      <w:marTop w:val="0"/>
      <w:marBottom w:val="0"/>
      <w:divBdr>
        <w:top w:val="none" w:sz="0" w:space="0" w:color="auto"/>
        <w:left w:val="none" w:sz="0" w:space="0" w:color="auto"/>
        <w:bottom w:val="none" w:sz="0" w:space="0" w:color="auto"/>
        <w:right w:val="none" w:sz="0" w:space="0" w:color="auto"/>
      </w:divBdr>
    </w:div>
    <w:div w:id="1934821564">
      <w:bodyDiv w:val="1"/>
      <w:marLeft w:val="0"/>
      <w:marRight w:val="0"/>
      <w:marTop w:val="0"/>
      <w:marBottom w:val="0"/>
      <w:divBdr>
        <w:top w:val="none" w:sz="0" w:space="0" w:color="auto"/>
        <w:left w:val="none" w:sz="0" w:space="0" w:color="auto"/>
        <w:bottom w:val="none" w:sz="0" w:space="0" w:color="auto"/>
        <w:right w:val="none" w:sz="0" w:space="0" w:color="auto"/>
      </w:divBdr>
    </w:div>
    <w:div w:id="1934974091">
      <w:bodyDiv w:val="1"/>
      <w:marLeft w:val="0"/>
      <w:marRight w:val="0"/>
      <w:marTop w:val="0"/>
      <w:marBottom w:val="0"/>
      <w:divBdr>
        <w:top w:val="none" w:sz="0" w:space="0" w:color="auto"/>
        <w:left w:val="none" w:sz="0" w:space="0" w:color="auto"/>
        <w:bottom w:val="none" w:sz="0" w:space="0" w:color="auto"/>
        <w:right w:val="none" w:sz="0" w:space="0" w:color="auto"/>
      </w:divBdr>
    </w:div>
    <w:div w:id="1935816869">
      <w:bodyDiv w:val="1"/>
      <w:marLeft w:val="0"/>
      <w:marRight w:val="0"/>
      <w:marTop w:val="0"/>
      <w:marBottom w:val="0"/>
      <w:divBdr>
        <w:top w:val="none" w:sz="0" w:space="0" w:color="auto"/>
        <w:left w:val="none" w:sz="0" w:space="0" w:color="auto"/>
        <w:bottom w:val="none" w:sz="0" w:space="0" w:color="auto"/>
        <w:right w:val="none" w:sz="0" w:space="0" w:color="auto"/>
      </w:divBdr>
    </w:div>
    <w:div w:id="1936744978">
      <w:bodyDiv w:val="1"/>
      <w:marLeft w:val="0"/>
      <w:marRight w:val="0"/>
      <w:marTop w:val="0"/>
      <w:marBottom w:val="0"/>
      <w:divBdr>
        <w:top w:val="none" w:sz="0" w:space="0" w:color="auto"/>
        <w:left w:val="none" w:sz="0" w:space="0" w:color="auto"/>
        <w:bottom w:val="none" w:sz="0" w:space="0" w:color="auto"/>
        <w:right w:val="none" w:sz="0" w:space="0" w:color="auto"/>
      </w:divBdr>
    </w:div>
    <w:div w:id="1936748079">
      <w:bodyDiv w:val="1"/>
      <w:marLeft w:val="0"/>
      <w:marRight w:val="0"/>
      <w:marTop w:val="0"/>
      <w:marBottom w:val="0"/>
      <w:divBdr>
        <w:top w:val="none" w:sz="0" w:space="0" w:color="auto"/>
        <w:left w:val="none" w:sz="0" w:space="0" w:color="auto"/>
        <w:bottom w:val="none" w:sz="0" w:space="0" w:color="auto"/>
        <w:right w:val="none" w:sz="0" w:space="0" w:color="auto"/>
      </w:divBdr>
    </w:div>
    <w:div w:id="1936984726">
      <w:bodyDiv w:val="1"/>
      <w:marLeft w:val="0"/>
      <w:marRight w:val="0"/>
      <w:marTop w:val="0"/>
      <w:marBottom w:val="0"/>
      <w:divBdr>
        <w:top w:val="none" w:sz="0" w:space="0" w:color="auto"/>
        <w:left w:val="none" w:sz="0" w:space="0" w:color="auto"/>
        <w:bottom w:val="none" w:sz="0" w:space="0" w:color="auto"/>
        <w:right w:val="none" w:sz="0" w:space="0" w:color="auto"/>
      </w:divBdr>
    </w:div>
    <w:div w:id="1937201874">
      <w:bodyDiv w:val="1"/>
      <w:marLeft w:val="0"/>
      <w:marRight w:val="0"/>
      <w:marTop w:val="0"/>
      <w:marBottom w:val="0"/>
      <w:divBdr>
        <w:top w:val="none" w:sz="0" w:space="0" w:color="auto"/>
        <w:left w:val="none" w:sz="0" w:space="0" w:color="auto"/>
        <w:bottom w:val="none" w:sz="0" w:space="0" w:color="auto"/>
        <w:right w:val="none" w:sz="0" w:space="0" w:color="auto"/>
      </w:divBdr>
    </w:div>
    <w:div w:id="1937669789">
      <w:bodyDiv w:val="1"/>
      <w:marLeft w:val="0"/>
      <w:marRight w:val="0"/>
      <w:marTop w:val="0"/>
      <w:marBottom w:val="0"/>
      <w:divBdr>
        <w:top w:val="none" w:sz="0" w:space="0" w:color="auto"/>
        <w:left w:val="none" w:sz="0" w:space="0" w:color="auto"/>
        <w:bottom w:val="none" w:sz="0" w:space="0" w:color="auto"/>
        <w:right w:val="none" w:sz="0" w:space="0" w:color="auto"/>
      </w:divBdr>
    </w:div>
    <w:div w:id="1938173247">
      <w:bodyDiv w:val="1"/>
      <w:marLeft w:val="0"/>
      <w:marRight w:val="0"/>
      <w:marTop w:val="0"/>
      <w:marBottom w:val="0"/>
      <w:divBdr>
        <w:top w:val="none" w:sz="0" w:space="0" w:color="auto"/>
        <w:left w:val="none" w:sz="0" w:space="0" w:color="auto"/>
        <w:bottom w:val="none" w:sz="0" w:space="0" w:color="auto"/>
        <w:right w:val="none" w:sz="0" w:space="0" w:color="auto"/>
      </w:divBdr>
    </w:div>
    <w:div w:id="1938949365">
      <w:bodyDiv w:val="1"/>
      <w:marLeft w:val="0"/>
      <w:marRight w:val="0"/>
      <w:marTop w:val="0"/>
      <w:marBottom w:val="0"/>
      <w:divBdr>
        <w:top w:val="none" w:sz="0" w:space="0" w:color="auto"/>
        <w:left w:val="none" w:sz="0" w:space="0" w:color="auto"/>
        <w:bottom w:val="none" w:sz="0" w:space="0" w:color="auto"/>
        <w:right w:val="none" w:sz="0" w:space="0" w:color="auto"/>
      </w:divBdr>
    </w:div>
    <w:div w:id="1939177101">
      <w:bodyDiv w:val="1"/>
      <w:marLeft w:val="0"/>
      <w:marRight w:val="0"/>
      <w:marTop w:val="0"/>
      <w:marBottom w:val="0"/>
      <w:divBdr>
        <w:top w:val="none" w:sz="0" w:space="0" w:color="auto"/>
        <w:left w:val="none" w:sz="0" w:space="0" w:color="auto"/>
        <w:bottom w:val="none" w:sz="0" w:space="0" w:color="auto"/>
        <w:right w:val="none" w:sz="0" w:space="0" w:color="auto"/>
      </w:divBdr>
    </w:div>
    <w:div w:id="1939479894">
      <w:bodyDiv w:val="1"/>
      <w:marLeft w:val="0"/>
      <w:marRight w:val="0"/>
      <w:marTop w:val="0"/>
      <w:marBottom w:val="0"/>
      <w:divBdr>
        <w:top w:val="none" w:sz="0" w:space="0" w:color="auto"/>
        <w:left w:val="none" w:sz="0" w:space="0" w:color="auto"/>
        <w:bottom w:val="none" w:sz="0" w:space="0" w:color="auto"/>
        <w:right w:val="none" w:sz="0" w:space="0" w:color="auto"/>
      </w:divBdr>
    </w:div>
    <w:div w:id="1939680353">
      <w:bodyDiv w:val="1"/>
      <w:marLeft w:val="0"/>
      <w:marRight w:val="0"/>
      <w:marTop w:val="0"/>
      <w:marBottom w:val="0"/>
      <w:divBdr>
        <w:top w:val="none" w:sz="0" w:space="0" w:color="auto"/>
        <w:left w:val="none" w:sz="0" w:space="0" w:color="auto"/>
        <w:bottom w:val="none" w:sz="0" w:space="0" w:color="auto"/>
        <w:right w:val="none" w:sz="0" w:space="0" w:color="auto"/>
      </w:divBdr>
    </w:div>
    <w:div w:id="1939874978">
      <w:bodyDiv w:val="1"/>
      <w:marLeft w:val="0"/>
      <w:marRight w:val="0"/>
      <w:marTop w:val="0"/>
      <w:marBottom w:val="0"/>
      <w:divBdr>
        <w:top w:val="none" w:sz="0" w:space="0" w:color="auto"/>
        <w:left w:val="none" w:sz="0" w:space="0" w:color="auto"/>
        <w:bottom w:val="none" w:sz="0" w:space="0" w:color="auto"/>
        <w:right w:val="none" w:sz="0" w:space="0" w:color="auto"/>
      </w:divBdr>
    </w:div>
    <w:div w:id="1940063589">
      <w:bodyDiv w:val="1"/>
      <w:marLeft w:val="0"/>
      <w:marRight w:val="0"/>
      <w:marTop w:val="0"/>
      <w:marBottom w:val="0"/>
      <w:divBdr>
        <w:top w:val="none" w:sz="0" w:space="0" w:color="auto"/>
        <w:left w:val="none" w:sz="0" w:space="0" w:color="auto"/>
        <w:bottom w:val="none" w:sz="0" w:space="0" w:color="auto"/>
        <w:right w:val="none" w:sz="0" w:space="0" w:color="auto"/>
      </w:divBdr>
    </w:div>
    <w:div w:id="1940982865">
      <w:bodyDiv w:val="1"/>
      <w:marLeft w:val="0"/>
      <w:marRight w:val="0"/>
      <w:marTop w:val="0"/>
      <w:marBottom w:val="0"/>
      <w:divBdr>
        <w:top w:val="none" w:sz="0" w:space="0" w:color="auto"/>
        <w:left w:val="none" w:sz="0" w:space="0" w:color="auto"/>
        <w:bottom w:val="none" w:sz="0" w:space="0" w:color="auto"/>
        <w:right w:val="none" w:sz="0" w:space="0" w:color="auto"/>
      </w:divBdr>
    </w:div>
    <w:div w:id="1941183519">
      <w:bodyDiv w:val="1"/>
      <w:marLeft w:val="0"/>
      <w:marRight w:val="0"/>
      <w:marTop w:val="0"/>
      <w:marBottom w:val="0"/>
      <w:divBdr>
        <w:top w:val="none" w:sz="0" w:space="0" w:color="auto"/>
        <w:left w:val="none" w:sz="0" w:space="0" w:color="auto"/>
        <w:bottom w:val="none" w:sz="0" w:space="0" w:color="auto"/>
        <w:right w:val="none" w:sz="0" w:space="0" w:color="auto"/>
      </w:divBdr>
    </w:div>
    <w:div w:id="1941451674">
      <w:bodyDiv w:val="1"/>
      <w:marLeft w:val="0"/>
      <w:marRight w:val="0"/>
      <w:marTop w:val="0"/>
      <w:marBottom w:val="0"/>
      <w:divBdr>
        <w:top w:val="none" w:sz="0" w:space="0" w:color="auto"/>
        <w:left w:val="none" w:sz="0" w:space="0" w:color="auto"/>
        <w:bottom w:val="none" w:sz="0" w:space="0" w:color="auto"/>
        <w:right w:val="none" w:sz="0" w:space="0" w:color="auto"/>
      </w:divBdr>
    </w:div>
    <w:div w:id="1941797979">
      <w:bodyDiv w:val="1"/>
      <w:marLeft w:val="0"/>
      <w:marRight w:val="0"/>
      <w:marTop w:val="0"/>
      <w:marBottom w:val="0"/>
      <w:divBdr>
        <w:top w:val="none" w:sz="0" w:space="0" w:color="auto"/>
        <w:left w:val="none" w:sz="0" w:space="0" w:color="auto"/>
        <w:bottom w:val="none" w:sz="0" w:space="0" w:color="auto"/>
        <w:right w:val="none" w:sz="0" w:space="0" w:color="auto"/>
      </w:divBdr>
    </w:div>
    <w:div w:id="1942644219">
      <w:bodyDiv w:val="1"/>
      <w:marLeft w:val="0"/>
      <w:marRight w:val="0"/>
      <w:marTop w:val="0"/>
      <w:marBottom w:val="0"/>
      <w:divBdr>
        <w:top w:val="none" w:sz="0" w:space="0" w:color="auto"/>
        <w:left w:val="none" w:sz="0" w:space="0" w:color="auto"/>
        <w:bottom w:val="none" w:sz="0" w:space="0" w:color="auto"/>
        <w:right w:val="none" w:sz="0" w:space="0" w:color="auto"/>
      </w:divBdr>
    </w:div>
    <w:div w:id="1943755468">
      <w:bodyDiv w:val="1"/>
      <w:marLeft w:val="0"/>
      <w:marRight w:val="0"/>
      <w:marTop w:val="0"/>
      <w:marBottom w:val="0"/>
      <w:divBdr>
        <w:top w:val="none" w:sz="0" w:space="0" w:color="auto"/>
        <w:left w:val="none" w:sz="0" w:space="0" w:color="auto"/>
        <w:bottom w:val="none" w:sz="0" w:space="0" w:color="auto"/>
        <w:right w:val="none" w:sz="0" w:space="0" w:color="auto"/>
      </w:divBdr>
    </w:div>
    <w:div w:id="1943999931">
      <w:bodyDiv w:val="1"/>
      <w:marLeft w:val="0"/>
      <w:marRight w:val="0"/>
      <w:marTop w:val="0"/>
      <w:marBottom w:val="0"/>
      <w:divBdr>
        <w:top w:val="none" w:sz="0" w:space="0" w:color="auto"/>
        <w:left w:val="none" w:sz="0" w:space="0" w:color="auto"/>
        <w:bottom w:val="none" w:sz="0" w:space="0" w:color="auto"/>
        <w:right w:val="none" w:sz="0" w:space="0" w:color="auto"/>
      </w:divBdr>
    </w:div>
    <w:div w:id="1944725198">
      <w:bodyDiv w:val="1"/>
      <w:marLeft w:val="0"/>
      <w:marRight w:val="0"/>
      <w:marTop w:val="0"/>
      <w:marBottom w:val="0"/>
      <w:divBdr>
        <w:top w:val="none" w:sz="0" w:space="0" w:color="auto"/>
        <w:left w:val="none" w:sz="0" w:space="0" w:color="auto"/>
        <w:bottom w:val="none" w:sz="0" w:space="0" w:color="auto"/>
        <w:right w:val="none" w:sz="0" w:space="0" w:color="auto"/>
      </w:divBdr>
    </w:div>
    <w:div w:id="1945382491">
      <w:bodyDiv w:val="1"/>
      <w:marLeft w:val="0"/>
      <w:marRight w:val="0"/>
      <w:marTop w:val="0"/>
      <w:marBottom w:val="0"/>
      <w:divBdr>
        <w:top w:val="none" w:sz="0" w:space="0" w:color="auto"/>
        <w:left w:val="none" w:sz="0" w:space="0" w:color="auto"/>
        <w:bottom w:val="none" w:sz="0" w:space="0" w:color="auto"/>
        <w:right w:val="none" w:sz="0" w:space="0" w:color="auto"/>
      </w:divBdr>
    </w:div>
    <w:div w:id="1945913787">
      <w:bodyDiv w:val="1"/>
      <w:marLeft w:val="0"/>
      <w:marRight w:val="0"/>
      <w:marTop w:val="0"/>
      <w:marBottom w:val="0"/>
      <w:divBdr>
        <w:top w:val="none" w:sz="0" w:space="0" w:color="auto"/>
        <w:left w:val="none" w:sz="0" w:space="0" w:color="auto"/>
        <w:bottom w:val="none" w:sz="0" w:space="0" w:color="auto"/>
        <w:right w:val="none" w:sz="0" w:space="0" w:color="auto"/>
      </w:divBdr>
    </w:div>
    <w:div w:id="1946226020">
      <w:bodyDiv w:val="1"/>
      <w:marLeft w:val="0"/>
      <w:marRight w:val="0"/>
      <w:marTop w:val="0"/>
      <w:marBottom w:val="0"/>
      <w:divBdr>
        <w:top w:val="none" w:sz="0" w:space="0" w:color="auto"/>
        <w:left w:val="none" w:sz="0" w:space="0" w:color="auto"/>
        <w:bottom w:val="none" w:sz="0" w:space="0" w:color="auto"/>
        <w:right w:val="none" w:sz="0" w:space="0" w:color="auto"/>
      </w:divBdr>
    </w:div>
    <w:div w:id="1947612055">
      <w:bodyDiv w:val="1"/>
      <w:marLeft w:val="0"/>
      <w:marRight w:val="0"/>
      <w:marTop w:val="0"/>
      <w:marBottom w:val="0"/>
      <w:divBdr>
        <w:top w:val="none" w:sz="0" w:space="0" w:color="auto"/>
        <w:left w:val="none" w:sz="0" w:space="0" w:color="auto"/>
        <w:bottom w:val="none" w:sz="0" w:space="0" w:color="auto"/>
        <w:right w:val="none" w:sz="0" w:space="0" w:color="auto"/>
      </w:divBdr>
    </w:div>
    <w:div w:id="1947736094">
      <w:bodyDiv w:val="1"/>
      <w:marLeft w:val="0"/>
      <w:marRight w:val="0"/>
      <w:marTop w:val="0"/>
      <w:marBottom w:val="0"/>
      <w:divBdr>
        <w:top w:val="none" w:sz="0" w:space="0" w:color="auto"/>
        <w:left w:val="none" w:sz="0" w:space="0" w:color="auto"/>
        <w:bottom w:val="none" w:sz="0" w:space="0" w:color="auto"/>
        <w:right w:val="none" w:sz="0" w:space="0" w:color="auto"/>
      </w:divBdr>
    </w:div>
    <w:div w:id="1949116530">
      <w:bodyDiv w:val="1"/>
      <w:marLeft w:val="0"/>
      <w:marRight w:val="0"/>
      <w:marTop w:val="0"/>
      <w:marBottom w:val="0"/>
      <w:divBdr>
        <w:top w:val="none" w:sz="0" w:space="0" w:color="auto"/>
        <w:left w:val="none" w:sz="0" w:space="0" w:color="auto"/>
        <w:bottom w:val="none" w:sz="0" w:space="0" w:color="auto"/>
        <w:right w:val="none" w:sz="0" w:space="0" w:color="auto"/>
      </w:divBdr>
    </w:div>
    <w:div w:id="1949385351">
      <w:bodyDiv w:val="1"/>
      <w:marLeft w:val="0"/>
      <w:marRight w:val="0"/>
      <w:marTop w:val="0"/>
      <w:marBottom w:val="0"/>
      <w:divBdr>
        <w:top w:val="none" w:sz="0" w:space="0" w:color="auto"/>
        <w:left w:val="none" w:sz="0" w:space="0" w:color="auto"/>
        <w:bottom w:val="none" w:sz="0" w:space="0" w:color="auto"/>
        <w:right w:val="none" w:sz="0" w:space="0" w:color="auto"/>
      </w:divBdr>
    </w:div>
    <w:div w:id="1950890616">
      <w:bodyDiv w:val="1"/>
      <w:marLeft w:val="0"/>
      <w:marRight w:val="0"/>
      <w:marTop w:val="0"/>
      <w:marBottom w:val="0"/>
      <w:divBdr>
        <w:top w:val="none" w:sz="0" w:space="0" w:color="auto"/>
        <w:left w:val="none" w:sz="0" w:space="0" w:color="auto"/>
        <w:bottom w:val="none" w:sz="0" w:space="0" w:color="auto"/>
        <w:right w:val="none" w:sz="0" w:space="0" w:color="auto"/>
      </w:divBdr>
    </w:div>
    <w:div w:id="1951861550">
      <w:bodyDiv w:val="1"/>
      <w:marLeft w:val="0"/>
      <w:marRight w:val="0"/>
      <w:marTop w:val="0"/>
      <w:marBottom w:val="0"/>
      <w:divBdr>
        <w:top w:val="none" w:sz="0" w:space="0" w:color="auto"/>
        <w:left w:val="none" w:sz="0" w:space="0" w:color="auto"/>
        <w:bottom w:val="none" w:sz="0" w:space="0" w:color="auto"/>
        <w:right w:val="none" w:sz="0" w:space="0" w:color="auto"/>
      </w:divBdr>
    </w:div>
    <w:div w:id="1951935295">
      <w:bodyDiv w:val="1"/>
      <w:marLeft w:val="0"/>
      <w:marRight w:val="0"/>
      <w:marTop w:val="0"/>
      <w:marBottom w:val="0"/>
      <w:divBdr>
        <w:top w:val="none" w:sz="0" w:space="0" w:color="auto"/>
        <w:left w:val="none" w:sz="0" w:space="0" w:color="auto"/>
        <w:bottom w:val="none" w:sz="0" w:space="0" w:color="auto"/>
        <w:right w:val="none" w:sz="0" w:space="0" w:color="auto"/>
      </w:divBdr>
    </w:div>
    <w:div w:id="1952081628">
      <w:bodyDiv w:val="1"/>
      <w:marLeft w:val="0"/>
      <w:marRight w:val="0"/>
      <w:marTop w:val="0"/>
      <w:marBottom w:val="0"/>
      <w:divBdr>
        <w:top w:val="none" w:sz="0" w:space="0" w:color="auto"/>
        <w:left w:val="none" w:sz="0" w:space="0" w:color="auto"/>
        <w:bottom w:val="none" w:sz="0" w:space="0" w:color="auto"/>
        <w:right w:val="none" w:sz="0" w:space="0" w:color="auto"/>
      </w:divBdr>
    </w:div>
    <w:div w:id="1952666443">
      <w:bodyDiv w:val="1"/>
      <w:marLeft w:val="0"/>
      <w:marRight w:val="0"/>
      <w:marTop w:val="0"/>
      <w:marBottom w:val="0"/>
      <w:divBdr>
        <w:top w:val="none" w:sz="0" w:space="0" w:color="auto"/>
        <w:left w:val="none" w:sz="0" w:space="0" w:color="auto"/>
        <w:bottom w:val="none" w:sz="0" w:space="0" w:color="auto"/>
        <w:right w:val="none" w:sz="0" w:space="0" w:color="auto"/>
      </w:divBdr>
    </w:div>
    <w:div w:id="1953591173">
      <w:bodyDiv w:val="1"/>
      <w:marLeft w:val="0"/>
      <w:marRight w:val="0"/>
      <w:marTop w:val="0"/>
      <w:marBottom w:val="0"/>
      <w:divBdr>
        <w:top w:val="none" w:sz="0" w:space="0" w:color="auto"/>
        <w:left w:val="none" w:sz="0" w:space="0" w:color="auto"/>
        <w:bottom w:val="none" w:sz="0" w:space="0" w:color="auto"/>
        <w:right w:val="none" w:sz="0" w:space="0" w:color="auto"/>
      </w:divBdr>
    </w:div>
    <w:div w:id="1955164877">
      <w:bodyDiv w:val="1"/>
      <w:marLeft w:val="0"/>
      <w:marRight w:val="0"/>
      <w:marTop w:val="0"/>
      <w:marBottom w:val="0"/>
      <w:divBdr>
        <w:top w:val="none" w:sz="0" w:space="0" w:color="auto"/>
        <w:left w:val="none" w:sz="0" w:space="0" w:color="auto"/>
        <w:bottom w:val="none" w:sz="0" w:space="0" w:color="auto"/>
        <w:right w:val="none" w:sz="0" w:space="0" w:color="auto"/>
      </w:divBdr>
    </w:div>
    <w:div w:id="1955476988">
      <w:bodyDiv w:val="1"/>
      <w:marLeft w:val="0"/>
      <w:marRight w:val="0"/>
      <w:marTop w:val="0"/>
      <w:marBottom w:val="0"/>
      <w:divBdr>
        <w:top w:val="none" w:sz="0" w:space="0" w:color="auto"/>
        <w:left w:val="none" w:sz="0" w:space="0" w:color="auto"/>
        <w:bottom w:val="none" w:sz="0" w:space="0" w:color="auto"/>
        <w:right w:val="none" w:sz="0" w:space="0" w:color="auto"/>
      </w:divBdr>
    </w:div>
    <w:div w:id="1955551473">
      <w:bodyDiv w:val="1"/>
      <w:marLeft w:val="0"/>
      <w:marRight w:val="0"/>
      <w:marTop w:val="0"/>
      <w:marBottom w:val="0"/>
      <w:divBdr>
        <w:top w:val="none" w:sz="0" w:space="0" w:color="auto"/>
        <w:left w:val="none" w:sz="0" w:space="0" w:color="auto"/>
        <w:bottom w:val="none" w:sz="0" w:space="0" w:color="auto"/>
        <w:right w:val="none" w:sz="0" w:space="0" w:color="auto"/>
      </w:divBdr>
    </w:div>
    <w:div w:id="1959293259">
      <w:bodyDiv w:val="1"/>
      <w:marLeft w:val="0"/>
      <w:marRight w:val="0"/>
      <w:marTop w:val="0"/>
      <w:marBottom w:val="0"/>
      <w:divBdr>
        <w:top w:val="none" w:sz="0" w:space="0" w:color="auto"/>
        <w:left w:val="none" w:sz="0" w:space="0" w:color="auto"/>
        <w:bottom w:val="none" w:sz="0" w:space="0" w:color="auto"/>
        <w:right w:val="none" w:sz="0" w:space="0" w:color="auto"/>
      </w:divBdr>
    </w:div>
    <w:div w:id="1959296631">
      <w:bodyDiv w:val="1"/>
      <w:marLeft w:val="0"/>
      <w:marRight w:val="0"/>
      <w:marTop w:val="0"/>
      <w:marBottom w:val="0"/>
      <w:divBdr>
        <w:top w:val="none" w:sz="0" w:space="0" w:color="auto"/>
        <w:left w:val="none" w:sz="0" w:space="0" w:color="auto"/>
        <w:bottom w:val="none" w:sz="0" w:space="0" w:color="auto"/>
        <w:right w:val="none" w:sz="0" w:space="0" w:color="auto"/>
      </w:divBdr>
    </w:div>
    <w:div w:id="1959873400">
      <w:bodyDiv w:val="1"/>
      <w:marLeft w:val="0"/>
      <w:marRight w:val="0"/>
      <w:marTop w:val="0"/>
      <w:marBottom w:val="0"/>
      <w:divBdr>
        <w:top w:val="none" w:sz="0" w:space="0" w:color="auto"/>
        <w:left w:val="none" w:sz="0" w:space="0" w:color="auto"/>
        <w:bottom w:val="none" w:sz="0" w:space="0" w:color="auto"/>
        <w:right w:val="none" w:sz="0" w:space="0" w:color="auto"/>
      </w:divBdr>
    </w:div>
    <w:div w:id="1961766301">
      <w:bodyDiv w:val="1"/>
      <w:marLeft w:val="0"/>
      <w:marRight w:val="0"/>
      <w:marTop w:val="0"/>
      <w:marBottom w:val="0"/>
      <w:divBdr>
        <w:top w:val="none" w:sz="0" w:space="0" w:color="auto"/>
        <w:left w:val="none" w:sz="0" w:space="0" w:color="auto"/>
        <w:bottom w:val="none" w:sz="0" w:space="0" w:color="auto"/>
        <w:right w:val="none" w:sz="0" w:space="0" w:color="auto"/>
      </w:divBdr>
    </w:div>
    <w:div w:id="1963268477">
      <w:bodyDiv w:val="1"/>
      <w:marLeft w:val="0"/>
      <w:marRight w:val="0"/>
      <w:marTop w:val="0"/>
      <w:marBottom w:val="0"/>
      <w:divBdr>
        <w:top w:val="none" w:sz="0" w:space="0" w:color="auto"/>
        <w:left w:val="none" w:sz="0" w:space="0" w:color="auto"/>
        <w:bottom w:val="none" w:sz="0" w:space="0" w:color="auto"/>
        <w:right w:val="none" w:sz="0" w:space="0" w:color="auto"/>
      </w:divBdr>
    </w:div>
    <w:div w:id="1963732341">
      <w:bodyDiv w:val="1"/>
      <w:marLeft w:val="0"/>
      <w:marRight w:val="0"/>
      <w:marTop w:val="0"/>
      <w:marBottom w:val="0"/>
      <w:divBdr>
        <w:top w:val="none" w:sz="0" w:space="0" w:color="auto"/>
        <w:left w:val="none" w:sz="0" w:space="0" w:color="auto"/>
        <w:bottom w:val="none" w:sz="0" w:space="0" w:color="auto"/>
        <w:right w:val="none" w:sz="0" w:space="0" w:color="auto"/>
      </w:divBdr>
    </w:div>
    <w:div w:id="1963921602">
      <w:bodyDiv w:val="1"/>
      <w:marLeft w:val="0"/>
      <w:marRight w:val="0"/>
      <w:marTop w:val="0"/>
      <w:marBottom w:val="0"/>
      <w:divBdr>
        <w:top w:val="none" w:sz="0" w:space="0" w:color="auto"/>
        <w:left w:val="none" w:sz="0" w:space="0" w:color="auto"/>
        <w:bottom w:val="none" w:sz="0" w:space="0" w:color="auto"/>
        <w:right w:val="none" w:sz="0" w:space="0" w:color="auto"/>
      </w:divBdr>
    </w:div>
    <w:div w:id="1964655789">
      <w:bodyDiv w:val="1"/>
      <w:marLeft w:val="0"/>
      <w:marRight w:val="0"/>
      <w:marTop w:val="0"/>
      <w:marBottom w:val="0"/>
      <w:divBdr>
        <w:top w:val="none" w:sz="0" w:space="0" w:color="auto"/>
        <w:left w:val="none" w:sz="0" w:space="0" w:color="auto"/>
        <w:bottom w:val="none" w:sz="0" w:space="0" w:color="auto"/>
        <w:right w:val="none" w:sz="0" w:space="0" w:color="auto"/>
      </w:divBdr>
    </w:div>
    <w:div w:id="1964725559">
      <w:bodyDiv w:val="1"/>
      <w:marLeft w:val="0"/>
      <w:marRight w:val="0"/>
      <w:marTop w:val="0"/>
      <w:marBottom w:val="0"/>
      <w:divBdr>
        <w:top w:val="none" w:sz="0" w:space="0" w:color="auto"/>
        <w:left w:val="none" w:sz="0" w:space="0" w:color="auto"/>
        <w:bottom w:val="none" w:sz="0" w:space="0" w:color="auto"/>
        <w:right w:val="none" w:sz="0" w:space="0" w:color="auto"/>
      </w:divBdr>
    </w:div>
    <w:div w:id="1966891662">
      <w:bodyDiv w:val="1"/>
      <w:marLeft w:val="0"/>
      <w:marRight w:val="0"/>
      <w:marTop w:val="0"/>
      <w:marBottom w:val="0"/>
      <w:divBdr>
        <w:top w:val="none" w:sz="0" w:space="0" w:color="auto"/>
        <w:left w:val="none" w:sz="0" w:space="0" w:color="auto"/>
        <w:bottom w:val="none" w:sz="0" w:space="0" w:color="auto"/>
        <w:right w:val="none" w:sz="0" w:space="0" w:color="auto"/>
      </w:divBdr>
    </w:div>
    <w:div w:id="1969042655">
      <w:bodyDiv w:val="1"/>
      <w:marLeft w:val="0"/>
      <w:marRight w:val="0"/>
      <w:marTop w:val="0"/>
      <w:marBottom w:val="0"/>
      <w:divBdr>
        <w:top w:val="none" w:sz="0" w:space="0" w:color="auto"/>
        <w:left w:val="none" w:sz="0" w:space="0" w:color="auto"/>
        <w:bottom w:val="none" w:sz="0" w:space="0" w:color="auto"/>
        <w:right w:val="none" w:sz="0" w:space="0" w:color="auto"/>
      </w:divBdr>
    </w:div>
    <w:div w:id="1970893774">
      <w:bodyDiv w:val="1"/>
      <w:marLeft w:val="0"/>
      <w:marRight w:val="0"/>
      <w:marTop w:val="0"/>
      <w:marBottom w:val="0"/>
      <w:divBdr>
        <w:top w:val="none" w:sz="0" w:space="0" w:color="auto"/>
        <w:left w:val="none" w:sz="0" w:space="0" w:color="auto"/>
        <w:bottom w:val="none" w:sz="0" w:space="0" w:color="auto"/>
        <w:right w:val="none" w:sz="0" w:space="0" w:color="auto"/>
      </w:divBdr>
    </w:div>
    <w:div w:id="1971085851">
      <w:bodyDiv w:val="1"/>
      <w:marLeft w:val="0"/>
      <w:marRight w:val="0"/>
      <w:marTop w:val="0"/>
      <w:marBottom w:val="0"/>
      <w:divBdr>
        <w:top w:val="none" w:sz="0" w:space="0" w:color="auto"/>
        <w:left w:val="none" w:sz="0" w:space="0" w:color="auto"/>
        <w:bottom w:val="none" w:sz="0" w:space="0" w:color="auto"/>
        <w:right w:val="none" w:sz="0" w:space="0" w:color="auto"/>
      </w:divBdr>
    </w:div>
    <w:div w:id="1971396394">
      <w:bodyDiv w:val="1"/>
      <w:marLeft w:val="0"/>
      <w:marRight w:val="0"/>
      <w:marTop w:val="0"/>
      <w:marBottom w:val="0"/>
      <w:divBdr>
        <w:top w:val="none" w:sz="0" w:space="0" w:color="auto"/>
        <w:left w:val="none" w:sz="0" w:space="0" w:color="auto"/>
        <w:bottom w:val="none" w:sz="0" w:space="0" w:color="auto"/>
        <w:right w:val="none" w:sz="0" w:space="0" w:color="auto"/>
      </w:divBdr>
    </w:div>
    <w:div w:id="1972975052">
      <w:bodyDiv w:val="1"/>
      <w:marLeft w:val="0"/>
      <w:marRight w:val="0"/>
      <w:marTop w:val="0"/>
      <w:marBottom w:val="0"/>
      <w:divBdr>
        <w:top w:val="none" w:sz="0" w:space="0" w:color="auto"/>
        <w:left w:val="none" w:sz="0" w:space="0" w:color="auto"/>
        <w:bottom w:val="none" w:sz="0" w:space="0" w:color="auto"/>
        <w:right w:val="none" w:sz="0" w:space="0" w:color="auto"/>
      </w:divBdr>
    </w:div>
    <w:div w:id="1974292856">
      <w:bodyDiv w:val="1"/>
      <w:marLeft w:val="0"/>
      <w:marRight w:val="0"/>
      <w:marTop w:val="0"/>
      <w:marBottom w:val="0"/>
      <w:divBdr>
        <w:top w:val="none" w:sz="0" w:space="0" w:color="auto"/>
        <w:left w:val="none" w:sz="0" w:space="0" w:color="auto"/>
        <w:bottom w:val="none" w:sz="0" w:space="0" w:color="auto"/>
        <w:right w:val="none" w:sz="0" w:space="0" w:color="auto"/>
      </w:divBdr>
    </w:div>
    <w:div w:id="1974368059">
      <w:bodyDiv w:val="1"/>
      <w:marLeft w:val="0"/>
      <w:marRight w:val="0"/>
      <w:marTop w:val="0"/>
      <w:marBottom w:val="0"/>
      <w:divBdr>
        <w:top w:val="none" w:sz="0" w:space="0" w:color="auto"/>
        <w:left w:val="none" w:sz="0" w:space="0" w:color="auto"/>
        <w:bottom w:val="none" w:sz="0" w:space="0" w:color="auto"/>
        <w:right w:val="none" w:sz="0" w:space="0" w:color="auto"/>
      </w:divBdr>
    </w:div>
    <w:div w:id="1975451787">
      <w:bodyDiv w:val="1"/>
      <w:marLeft w:val="0"/>
      <w:marRight w:val="0"/>
      <w:marTop w:val="0"/>
      <w:marBottom w:val="0"/>
      <w:divBdr>
        <w:top w:val="none" w:sz="0" w:space="0" w:color="auto"/>
        <w:left w:val="none" w:sz="0" w:space="0" w:color="auto"/>
        <w:bottom w:val="none" w:sz="0" w:space="0" w:color="auto"/>
        <w:right w:val="none" w:sz="0" w:space="0" w:color="auto"/>
      </w:divBdr>
    </w:div>
    <w:div w:id="1975715641">
      <w:bodyDiv w:val="1"/>
      <w:marLeft w:val="0"/>
      <w:marRight w:val="0"/>
      <w:marTop w:val="0"/>
      <w:marBottom w:val="0"/>
      <w:divBdr>
        <w:top w:val="none" w:sz="0" w:space="0" w:color="auto"/>
        <w:left w:val="none" w:sz="0" w:space="0" w:color="auto"/>
        <w:bottom w:val="none" w:sz="0" w:space="0" w:color="auto"/>
        <w:right w:val="none" w:sz="0" w:space="0" w:color="auto"/>
      </w:divBdr>
    </w:div>
    <w:div w:id="1976792132">
      <w:bodyDiv w:val="1"/>
      <w:marLeft w:val="0"/>
      <w:marRight w:val="0"/>
      <w:marTop w:val="0"/>
      <w:marBottom w:val="0"/>
      <w:divBdr>
        <w:top w:val="none" w:sz="0" w:space="0" w:color="auto"/>
        <w:left w:val="none" w:sz="0" w:space="0" w:color="auto"/>
        <w:bottom w:val="none" w:sz="0" w:space="0" w:color="auto"/>
        <w:right w:val="none" w:sz="0" w:space="0" w:color="auto"/>
      </w:divBdr>
    </w:div>
    <w:div w:id="1976833832">
      <w:bodyDiv w:val="1"/>
      <w:marLeft w:val="0"/>
      <w:marRight w:val="0"/>
      <w:marTop w:val="0"/>
      <w:marBottom w:val="0"/>
      <w:divBdr>
        <w:top w:val="none" w:sz="0" w:space="0" w:color="auto"/>
        <w:left w:val="none" w:sz="0" w:space="0" w:color="auto"/>
        <w:bottom w:val="none" w:sz="0" w:space="0" w:color="auto"/>
        <w:right w:val="none" w:sz="0" w:space="0" w:color="auto"/>
      </w:divBdr>
    </w:div>
    <w:div w:id="1976907755">
      <w:bodyDiv w:val="1"/>
      <w:marLeft w:val="0"/>
      <w:marRight w:val="0"/>
      <w:marTop w:val="0"/>
      <w:marBottom w:val="0"/>
      <w:divBdr>
        <w:top w:val="none" w:sz="0" w:space="0" w:color="auto"/>
        <w:left w:val="none" w:sz="0" w:space="0" w:color="auto"/>
        <w:bottom w:val="none" w:sz="0" w:space="0" w:color="auto"/>
        <w:right w:val="none" w:sz="0" w:space="0" w:color="auto"/>
      </w:divBdr>
    </w:div>
    <w:div w:id="1977031746">
      <w:bodyDiv w:val="1"/>
      <w:marLeft w:val="0"/>
      <w:marRight w:val="0"/>
      <w:marTop w:val="0"/>
      <w:marBottom w:val="0"/>
      <w:divBdr>
        <w:top w:val="none" w:sz="0" w:space="0" w:color="auto"/>
        <w:left w:val="none" w:sz="0" w:space="0" w:color="auto"/>
        <w:bottom w:val="none" w:sz="0" w:space="0" w:color="auto"/>
        <w:right w:val="none" w:sz="0" w:space="0" w:color="auto"/>
      </w:divBdr>
    </w:div>
    <w:div w:id="1977712249">
      <w:bodyDiv w:val="1"/>
      <w:marLeft w:val="0"/>
      <w:marRight w:val="0"/>
      <w:marTop w:val="0"/>
      <w:marBottom w:val="0"/>
      <w:divBdr>
        <w:top w:val="none" w:sz="0" w:space="0" w:color="auto"/>
        <w:left w:val="none" w:sz="0" w:space="0" w:color="auto"/>
        <w:bottom w:val="none" w:sz="0" w:space="0" w:color="auto"/>
        <w:right w:val="none" w:sz="0" w:space="0" w:color="auto"/>
      </w:divBdr>
    </w:div>
    <w:div w:id="1978489392">
      <w:bodyDiv w:val="1"/>
      <w:marLeft w:val="0"/>
      <w:marRight w:val="0"/>
      <w:marTop w:val="0"/>
      <w:marBottom w:val="0"/>
      <w:divBdr>
        <w:top w:val="none" w:sz="0" w:space="0" w:color="auto"/>
        <w:left w:val="none" w:sz="0" w:space="0" w:color="auto"/>
        <w:bottom w:val="none" w:sz="0" w:space="0" w:color="auto"/>
        <w:right w:val="none" w:sz="0" w:space="0" w:color="auto"/>
      </w:divBdr>
    </w:div>
    <w:div w:id="1978729164">
      <w:bodyDiv w:val="1"/>
      <w:marLeft w:val="0"/>
      <w:marRight w:val="0"/>
      <w:marTop w:val="0"/>
      <w:marBottom w:val="0"/>
      <w:divBdr>
        <w:top w:val="none" w:sz="0" w:space="0" w:color="auto"/>
        <w:left w:val="none" w:sz="0" w:space="0" w:color="auto"/>
        <w:bottom w:val="none" w:sz="0" w:space="0" w:color="auto"/>
        <w:right w:val="none" w:sz="0" w:space="0" w:color="auto"/>
      </w:divBdr>
    </w:div>
    <w:div w:id="1980068231">
      <w:bodyDiv w:val="1"/>
      <w:marLeft w:val="0"/>
      <w:marRight w:val="0"/>
      <w:marTop w:val="0"/>
      <w:marBottom w:val="0"/>
      <w:divBdr>
        <w:top w:val="none" w:sz="0" w:space="0" w:color="auto"/>
        <w:left w:val="none" w:sz="0" w:space="0" w:color="auto"/>
        <w:bottom w:val="none" w:sz="0" w:space="0" w:color="auto"/>
        <w:right w:val="none" w:sz="0" w:space="0" w:color="auto"/>
      </w:divBdr>
    </w:div>
    <w:div w:id="1980303968">
      <w:bodyDiv w:val="1"/>
      <w:marLeft w:val="0"/>
      <w:marRight w:val="0"/>
      <w:marTop w:val="0"/>
      <w:marBottom w:val="0"/>
      <w:divBdr>
        <w:top w:val="none" w:sz="0" w:space="0" w:color="auto"/>
        <w:left w:val="none" w:sz="0" w:space="0" w:color="auto"/>
        <w:bottom w:val="none" w:sz="0" w:space="0" w:color="auto"/>
        <w:right w:val="none" w:sz="0" w:space="0" w:color="auto"/>
      </w:divBdr>
    </w:div>
    <w:div w:id="1980450559">
      <w:bodyDiv w:val="1"/>
      <w:marLeft w:val="0"/>
      <w:marRight w:val="0"/>
      <w:marTop w:val="0"/>
      <w:marBottom w:val="0"/>
      <w:divBdr>
        <w:top w:val="none" w:sz="0" w:space="0" w:color="auto"/>
        <w:left w:val="none" w:sz="0" w:space="0" w:color="auto"/>
        <w:bottom w:val="none" w:sz="0" w:space="0" w:color="auto"/>
        <w:right w:val="none" w:sz="0" w:space="0" w:color="auto"/>
      </w:divBdr>
    </w:div>
    <w:div w:id="1981301371">
      <w:bodyDiv w:val="1"/>
      <w:marLeft w:val="0"/>
      <w:marRight w:val="0"/>
      <w:marTop w:val="0"/>
      <w:marBottom w:val="0"/>
      <w:divBdr>
        <w:top w:val="none" w:sz="0" w:space="0" w:color="auto"/>
        <w:left w:val="none" w:sz="0" w:space="0" w:color="auto"/>
        <w:bottom w:val="none" w:sz="0" w:space="0" w:color="auto"/>
        <w:right w:val="none" w:sz="0" w:space="0" w:color="auto"/>
      </w:divBdr>
    </w:div>
    <w:div w:id="1981302345">
      <w:bodyDiv w:val="1"/>
      <w:marLeft w:val="0"/>
      <w:marRight w:val="0"/>
      <w:marTop w:val="0"/>
      <w:marBottom w:val="0"/>
      <w:divBdr>
        <w:top w:val="none" w:sz="0" w:space="0" w:color="auto"/>
        <w:left w:val="none" w:sz="0" w:space="0" w:color="auto"/>
        <w:bottom w:val="none" w:sz="0" w:space="0" w:color="auto"/>
        <w:right w:val="none" w:sz="0" w:space="0" w:color="auto"/>
      </w:divBdr>
    </w:div>
    <w:div w:id="1981379533">
      <w:bodyDiv w:val="1"/>
      <w:marLeft w:val="0"/>
      <w:marRight w:val="0"/>
      <w:marTop w:val="0"/>
      <w:marBottom w:val="0"/>
      <w:divBdr>
        <w:top w:val="none" w:sz="0" w:space="0" w:color="auto"/>
        <w:left w:val="none" w:sz="0" w:space="0" w:color="auto"/>
        <w:bottom w:val="none" w:sz="0" w:space="0" w:color="auto"/>
        <w:right w:val="none" w:sz="0" w:space="0" w:color="auto"/>
      </w:divBdr>
    </w:div>
    <w:div w:id="1981612719">
      <w:bodyDiv w:val="1"/>
      <w:marLeft w:val="0"/>
      <w:marRight w:val="0"/>
      <w:marTop w:val="0"/>
      <w:marBottom w:val="0"/>
      <w:divBdr>
        <w:top w:val="none" w:sz="0" w:space="0" w:color="auto"/>
        <w:left w:val="none" w:sz="0" w:space="0" w:color="auto"/>
        <w:bottom w:val="none" w:sz="0" w:space="0" w:color="auto"/>
        <w:right w:val="none" w:sz="0" w:space="0" w:color="auto"/>
      </w:divBdr>
    </w:div>
    <w:div w:id="1982028801">
      <w:bodyDiv w:val="1"/>
      <w:marLeft w:val="0"/>
      <w:marRight w:val="0"/>
      <w:marTop w:val="0"/>
      <w:marBottom w:val="0"/>
      <w:divBdr>
        <w:top w:val="none" w:sz="0" w:space="0" w:color="auto"/>
        <w:left w:val="none" w:sz="0" w:space="0" w:color="auto"/>
        <w:bottom w:val="none" w:sz="0" w:space="0" w:color="auto"/>
        <w:right w:val="none" w:sz="0" w:space="0" w:color="auto"/>
      </w:divBdr>
    </w:div>
    <w:div w:id="1982538158">
      <w:bodyDiv w:val="1"/>
      <w:marLeft w:val="0"/>
      <w:marRight w:val="0"/>
      <w:marTop w:val="0"/>
      <w:marBottom w:val="0"/>
      <w:divBdr>
        <w:top w:val="none" w:sz="0" w:space="0" w:color="auto"/>
        <w:left w:val="none" w:sz="0" w:space="0" w:color="auto"/>
        <w:bottom w:val="none" w:sz="0" w:space="0" w:color="auto"/>
        <w:right w:val="none" w:sz="0" w:space="0" w:color="auto"/>
      </w:divBdr>
    </w:div>
    <w:div w:id="1982686421">
      <w:bodyDiv w:val="1"/>
      <w:marLeft w:val="0"/>
      <w:marRight w:val="0"/>
      <w:marTop w:val="0"/>
      <w:marBottom w:val="0"/>
      <w:divBdr>
        <w:top w:val="none" w:sz="0" w:space="0" w:color="auto"/>
        <w:left w:val="none" w:sz="0" w:space="0" w:color="auto"/>
        <w:bottom w:val="none" w:sz="0" w:space="0" w:color="auto"/>
        <w:right w:val="none" w:sz="0" w:space="0" w:color="auto"/>
      </w:divBdr>
    </w:div>
    <w:div w:id="1982729550">
      <w:bodyDiv w:val="1"/>
      <w:marLeft w:val="0"/>
      <w:marRight w:val="0"/>
      <w:marTop w:val="0"/>
      <w:marBottom w:val="0"/>
      <w:divBdr>
        <w:top w:val="none" w:sz="0" w:space="0" w:color="auto"/>
        <w:left w:val="none" w:sz="0" w:space="0" w:color="auto"/>
        <w:bottom w:val="none" w:sz="0" w:space="0" w:color="auto"/>
        <w:right w:val="none" w:sz="0" w:space="0" w:color="auto"/>
      </w:divBdr>
      <w:divsChild>
        <w:div w:id="1954943506">
          <w:marLeft w:val="480"/>
          <w:marRight w:val="0"/>
          <w:marTop w:val="0"/>
          <w:marBottom w:val="0"/>
          <w:divBdr>
            <w:top w:val="none" w:sz="0" w:space="0" w:color="auto"/>
            <w:left w:val="none" w:sz="0" w:space="0" w:color="auto"/>
            <w:bottom w:val="none" w:sz="0" w:space="0" w:color="auto"/>
            <w:right w:val="none" w:sz="0" w:space="0" w:color="auto"/>
          </w:divBdr>
        </w:div>
        <w:div w:id="1883786753">
          <w:marLeft w:val="480"/>
          <w:marRight w:val="0"/>
          <w:marTop w:val="0"/>
          <w:marBottom w:val="0"/>
          <w:divBdr>
            <w:top w:val="none" w:sz="0" w:space="0" w:color="auto"/>
            <w:left w:val="none" w:sz="0" w:space="0" w:color="auto"/>
            <w:bottom w:val="none" w:sz="0" w:space="0" w:color="auto"/>
            <w:right w:val="none" w:sz="0" w:space="0" w:color="auto"/>
          </w:divBdr>
        </w:div>
        <w:div w:id="409960058">
          <w:marLeft w:val="480"/>
          <w:marRight w:val="0"/>
          <w:marTop w:val="0"/>
          <w:marBottom w:val="0"/>
          <w:divBdr>
            <w:top w:val="none" w:sz="0" w:space="0" w:color="auto"/>
            <w:left w:val="none" w:sz="0" w:space="0" w:color="auto"/>
            <w:bottom w:val="none" w:sz="0" w:space="0" w:color="auto"/>
            <w:right w:val="none" w:sz="0" w:space="0" w:color="auto"/>
          </w:divBdr>
        </w:div>
        <w:div w:id="1082794315">
          <w:marLeft w:val="480"/>
          <w:marRight w:val="0"/>
          <w:marTop w:val="0"/>
          <w:marBottom w:val="0"/>
          <w:divBdr>
            <w:top w:val="none" w:sz="0" w:space="0" w:color="auto"/>
            <w:left w:val="none" w:sz="0" w:space="0" w:color="auto"/>
            <w:bottom w:val="none" w:sz="0" w:space="0" w:color="auto"/>
            <w:right w:val="none" w:sz="0" w:space="0" w:color="auto"/>
          </w:divBdr>
        </w:div>
        <w:div w:id="1176656312">
          <w:marLeft w:val="480"/>
          <w:marRight w:val="0"/>
          <w:marTop w:val="0"/>
          <w:marBottom w:val="0"/>
          <w:divBdr>
            <w:top w:val="none" w:sz="0" w:space="0" w:color="auto"/>
            <w:left w:val="none" w:sz="0" w:space="0" w:color="auto"/>
            <w:bottom w:val="none" w:sz="0" w:space="0" w:color="auto"/>
            <w:right w:val="none" w:sz="0" w:space="0" w:color="auto"/>
          </w:divBdr>
        </w:div>
        <w:div w:id="1885680663">
          <w:marLeft w:val="480"/>
          <w:marRight w:val="0"/>
          <w:marTop w:val="0"/>
          <w:marBottom w:val="0"/>
          <w:divBdr>
            <w:top w:val="none" w:sz="0" w:space="0" w:color="auto"/>
            <w:left w:val="none" w:sz="0" w:space="0" w:color="auto"/>
            <w:bottom w:val="none" w:sz="0" w:space="0" w:color="auto"/>
            <w:right w:val="none" w:sz="0" w:space="0" w:color="auto"/>
          </w:divBdr>
        </w:div>
        <w:div w:id="1674259944">
          <w:marLeft w:val="480"/>
          <w:marRight w:val="0"/>
          <w:marTop w:val="0"/>
          <w:marBottom w:val="0"/>
          <w:divBdr>
            <w:top w:val="none" w:sz="0" w:space="0" w:color="auto"/>
            <w:left w:val="none" w:sz="0" w:space="0" w:color="auto"/>
            <w:bottom w:val="none" w:sz="0" w:space="0" w:color="auto"/>
            <w:right w:val="none" w:sz="0" w:space="0" w:color="auto"/>
          </w:divBdr>
        </w:div>
        <w:div w:id="1103766223">
          <w:marLeft w:val="480"/>
          <w:marRight w:val="0"/>
          <w:marTop w:val="0"/>
          <w:marBottom w:val="0"/>
          <w:divBdr>
            <w:top w:val="none" w:sz="0" w:space="0" w:color="auto"/>
            <w:left w:val="none" w:sz="0" w:space="0" w:color="auto"/>
            <w:bottom w:val="none" w:sz="0" w:space="0" w:color="auto"/>
            <w:right w:val="none" w:sz="0" w:space="0" w:color="auto"/>
          </w:divBdr>
        </w:div>
        <w:div w:id="657614660">
          <w:marLeft w:val="480"/>
          <w:marRight w:val="0"/>
          <w:marTop w:val="0"/>
          <w:marBottom w:val="0"/>
          <w:divBdr>
            <w:top w:val="none" w:sz="0" w:space="0" w:color="auto"/>
            <w:left w:val="none" w:sz="0" w:space="0" w:color="auto"/>
            <w:bottom w:val="none" w:sz="0" w:space="0" w:color="auto"/>
            <w:right w:val="none" w:sz="0" w:space="0" w:color="auto"/>
          </w:divBdr>
        </w:div>
        <w:div w:id="608119742">
          <w:marLeft w:val="480"/>
          <w:marRight w:val="0"/>
          <w:marTop w:val="0"/>
          <w:marBottom w:val="0"/>
          <w:divBdr>
            <w:top w:val="none" w:sz="0" w:space="0" w:color="auto"/>
            <w:left w:val="none" w:sz="0" w:space="0" w:color="auto"/>
            <w:bottom w:val="none" w:sz="0" w:space="0" w:color="auto"/>
            <w:right w:val="none" w:sz="0" w:space="0" w:color="auto"/>
          </w:divBdr>
        </w:div>
        <w:div w:id="1521357918">
          <w:marLeft w:val="480"/>
          <w:marRight w:val="0"/>
          <w:marTop w:val="0"/>
          <w:marBottom w:val="0"/>
          <w:divBdr>
            <w:top w:val="none" w:sz="0" w:space="0" w:color="auto"/>
            <w:left w:val="none" w:sz="0" w:space="0" w:color="auto"/>
            <w:bottom w:val="none" w:sz="0" w:space="0" w:color="auto"/>
            <w:right w:val="none" w:sz="0" w:space="0" w:color="auto"/>
          </w:divBdr>
        </w:div>
        <w:div w:id="701906796">
          <w:marLeft w:val="480"/>
          <w:marRight w:val="0"/>
          <w:marTop w:val="0"/>
          <w:marBottom w:val="0"/>
          <w:divBdr>
            <w:top w:val="none" w:sz="0" w:space="0" w:color="auto"/>
            <w:left w:val="none" w:sz="0" w:space="0" w:color="auto"/>
            <w:bottom w:val="none" w:sz="0" w:space="0" w:color="auto"/>
            <w:right w:val="none" w:sz="0" w:space="0" w:color="auto"/>
          </w:divBdr>
        </w:div>
        <w:div w:id="1489633469">
          <w:marLeft w:val="480"/>
          <w:marRight w:val="0"/>
          <w:marTop w:val="0"/>
          <w:marBottom w:val="0"/>
          <w:divBdr>
            <w:top w:val="none" w:sz="0" w:space="0" w:color="auto"/>
            <w:left w:val="none" w:sz="0" w:space="0" w:color="auto"/>
            <w:bottom w:val="none" w:sz="0" w:space="0" w:color="auto"/>
            <w:right w:val="none" w:sz="0" w:space="0" w:color="auto"/>
          </w:divBdr>
        </w:div>
        <w:div w:id="1471306">
          <w:marLeft w:val="480"/>
          <w:marRight w:val="0"/>
          <w:marTop w:val="0"/>
          <w:marBottom w:val="0"/>
          <w:divBdr>
            <w:top w:val="none" w:sz="0" w:space="0" w:color="auto"/>
            <w:left w:val="none" w:sz="0" w:space="0" w:color="auto"/>
            <w:bottom w:val="none" w:sz="0" w:space="0" w:color="auto"/>
            <w:right w:val="none" w:sz="0" w:space="0" w:color="auto"/>
          </w:divBdr>
        </w:div>
        <w:div w:id="1802072438">
          <w:marLeft w:val="480"/>
          <w:marRight w:val="0"/>
          <w:marTop w:val="0"/>
          <w:marBottom w:val="0"/>
          <w:divBdr>
            <w:top w:val="none" w:sz="0" w:space="0" w:color="auto"/>
            <w:left w:val="none" w:sz="0" w:space="0" w:color="auto"/>
            <w:bottom w:val="none" w:sz="0" w:space="0" w:color="auto"/>
            <w:right w:val="none" w:sz="0" w:space="0" w:color="auto"/>
          </w:divBdr>
        </w:div>
        <w:div w:id="491680499">
          <w:marLeft w:val="480"/>
          <w:marRight w:val="0"/>
          <w:marTop w:val="0"/>
          <w:marBottom w:val="0"/>
          <w:divBdr>
            <w:top w:val="none" w:sz="0" w:space="0" w:color="auto"/>
            <w:left w:val="none" w:sz="0" w:space="0" w:color="auto"/>
            <w:bottom w:val="none" w:sz="0" w:space="0" w:color="auto"/>
            <w:right w:val="none" w:sz="0" w:space="0" w:color="auto"/>
          </w:divBdr>
        </w:div>
        <w:div w:id="356583393">
          <w:marLeft w:val="480"/>
          <w:marRight w:val="0"/>
          <w:marTop w:val="0"/>
          <w:marBottom w:val="0"/>
          <w:divBdr>
            <w:top w:val="none" w:sz="0" w:space="0" w:color="auto"/>
            <w:left w:val="none" w:sz="0" w:space="0" w:color="auto"/>
            <w:bottom w:val="none" w:sz="0" w:space="0" w:color="auto"/>
            <w:right w:val="none" w:sz="0" w:space="0" w:color="auto"/>
          </w:divBdr>
        </w:div>
        <w:div w:id="2037727052">
          <w:marLeft w:val="480"/>
          <w:marRight w:val="0"/>
          <w:marTop w:val="0"/>
          <w:marBottom w:val="0"/>
          <w:divBdr>
            <w:top w:val="none" w:sz="0" w:space="0" w:color="auto"/>
            <w:left w:val="none" w:sz="0" w:space="0" w:color="auto"/>
            <w:bottom w:val="none" w:sz="0" w:space="0" w:color="auto"/>
            <w:right w:val="none" w:sz="0" w:space="0" w:color="auto"/>
          </w:divBdr>
        </w:div>
        <w:div w:id="449127228">
          <w:marLeft w:val="480"/>
          <w:marRight w:val="0"/>
          <w:marTop w:val="0"/>
          <w:marBottom w:val="0"/>
          <w:divBdr>
            <w:top w:val="none" w:sz="0" w:space="0" w:color="auto"/>
            <w:left w:val="none" w:sz="0" w:space="0" w:color="auto"/>
            <w:bottom w:val="none" w:sz="0" w:space="0" w:color="auto"/>
            <w:right w:val="none" w:sz="0" w:space="0" w:color="auto"/>
          </w:divBdr>
        </w:div>
        <w:div w:id="27729528">
          <w:marLeft w:val="480"/>
          <w:marRight w:val="0"/>
          <w:marTop w:val="0"/>
          <w:marBottom w:val="0"/>
          <w:divBdr>
            <w:top w:val="none" w:sz="0" w:space="0" w:color="auto"/>
            <w:left w:val="none" w:sz="0" w:space="0" w:color="auto"/>
            <w:bottom w:val="none" w:sz="0" w:space="0" w:color="auto"/>
            <w:right w:val="none" w:sz="0" w:space="0" w:color="auto"/>
          </w:divBdr>
        </w:div>
        <w:div w:id="2037997860">
          <w:marLeft w:val="480"/>
          <w:marRight w:val="0"/>
          <w:marTop w:val="0"/>
          <w:marBottom w:val="0"/>
          <w:divBdr>
            <w:top w:val="none" w:sz="0" w:space="0" w:color="auto"/>
            <w:left w:val="none" w:sz="0" w:space="0" w:color="auto"/>
            <w:bottom w:val="none" w:sz="0" w:space="0" w:color="auto"/>
            <w:right w:val="none" w:sz="0" w:space="0" w:color="auto"/>
          </w:divBdr>
        </w:div>
        <w:div w:id="1732188728">
          <w:marLeft w:val="480"/>
          <w:marRight w:val="0"/>
          <w:marTop w:val="0"/>
          <w:marBottom w:val="0"/>
          <w:divBdr>
            <w:top w:val="none" w:sz="0" w:space="0" w:color="auto"/>
            <w:left w:val="none" w:sz="0" w:space="0" w:color="auto"/>
            <w:bottom w:val="none" w:sz="0" w:space="0" w:color="auto"/>
            <w:right w:val="none" w:sz="0" w:space="0" w:color="auto"/>
          </w:divBdr>
        </w:div>
        <w:div w:id="1716000568">
          <w:marLeft w:val="480"/>
          <w:marRight w:val="0"/>
          <w:marTop w:val="0"/>
          <w:marBottom w:val="0"/>
          <w:divBdr>
            <w:top w:val="none" w:sz="0" w:space="0" w:color="auto"/>
            <w:left w:val="none" w:sz="0" w:space="0" w:color="auto"/>
            <w:bottom w:val="none" w:sz="0" w:space="0" w:color="auto"/>
            <w:right w:val="none" w:sz="0" w:space="0" w:color="auto"/>
          </w:divBdr>
        </w:div>
        <w:div w:id="2069955407">
          <w:marLeft w:val="480"/>
          <w:marRight w:val="0"/>
          <w:marTop w:val="0"/>
          <w:marBottom w:val="0"/>
          <w:divBdr>
            <w:top w:val="none" w:sz="0" w:space="0" w:color="auto"/>
            <w:left w:val="none" w:sz="0" w:space="0" w:color="auto"/>
            <w:bottom w:val="none" w:sz="0" w:space="0" w:color="auto"/>
            <w:right w:val="none" w:sz="0" w:space="0" w:color="auto"/>
          </w:divBdr>
        </w:div>
        <w:div w:id="52705575">
          <w:marLeft w:val="480"/>
          <w:marRight w:val="0"/>
          <w:marTop w:val="0"/>
          <w:marBottom w:val="0"/>
          <w:divBdr>
            <w:top w:val="none" w:sz="0" w:space="0" w:color="auto"/>
            <w:left w:val="none" w:sz="0" w:space="0" w:color="auto"/>
            <w:bottom w:val="none" w:sz="0" w:space="0" w:color="auto"/>
            <w:right w:val="none" w:sz="0" w:space="0" w:color="auto"/>
          </w:divBdr>
        </w:div>
        <w:div w:id="2032029659">
          <w:marLeft w:val="480"/>
          <w:marRight w:val="0"/>
          <w:marTop w:val="0"/>
          <w:marBottom w:val="0"/>
          <w:divBdr>
            <w:top w:val="none" w:sz="0" w:space="0" w:color="auto"/>
            <w:left w:val="none" w:sz="0" w:space="0" w:color="auto"/>
            <w:bottom w:val="none" w:sz="0" w:space="0" w:color="auto"/>
            <w:right w:val="none" w:sz="0" w:space="0" w:color="auto"/>
          </w:divBdr>
        </w:div>
        <w:div w:id="118845868">
          <w:marLeft w:val="480"/>
          <w:marRight w:val="0"/>
          <w:marTop w:val="0"/>
          <w:marBottom w:val="0"/>
          <w:divBdr>
            <w:top w:val="none" w:sz="0" w:space="0" w:color="auto"/>
            <w:left w:val="none" w:sz="0" w:space="0" w:color="auto"/>
            <w:bottom w:val="none" w:sz="0" w:space="0" w:color="auto"/>
            <w:right w:val="none" w:sz="0" w:space="0" w:color="auto"/>
          </w:divBdr>
        </w:div>
        <w:div w:id="1189756487">
          <w:marLeft w:val="480"/>
          <w:marRight w:val="0"/>
          <w:marTop w:val="0"/>
          <w:marBottom w:val="0"/>
          <w:divBdr>
            <w:top w:val="none" w:sz="0" w:space="0" w:color="auto"/>
            <w:left w:val="none" w:sz="0" w:space="0" w:color="auto"/>
            <w:bottom w:val="none" w:sz="0" w:space="0" w:color="auto"/>
            <w:right w:val="none" w:sz="0" w:space="0" w:color="auto"/>
          </w:divBdr>
        </w:div>
        <w:div w:id="1181356140">
          <w:marLeft w:val="480"/>
          <w:marRight w:val="0"/>
          <w:marTop w:val="0"/>
          <w:marBottom w:val="0"/>
          <w:divBdr>
            <w:top w:val="none" w:sz="0" w:space="0" w:color="auto"/>
            <w:left w:val="none" w:sz="0" w:space="0" w:color="auto"/>
            <w:bottom w:val="none" w:sz="0" w:space="0" w:color="auto"/>
            <w:right w:val="none" w:sz="0" w:space="0" w:color="auto"/>
          </w:divBdr>
        </w:div>
        <w:div w:id="563565492">
          <w:marLeft w:val="480"/>
          <w:marRight w:val="0"/>
          <w:marTop w:val="0"/>
          <w:marBottom w:val="0"/>
          <w:divBdr>
            <w:top w:val="none" w:sz="0" w:space="0" w:color="auto"/>
            <w:left w:val="none" w:sz="0" w:space="0" w:color="auto"/>
            <w:bottom w:val="none" w:sz="0" w:space="0" w:color="auto"/>
            <w:right w:val="none" w:sz="0" w:space="0" w:color="auto"/>
          </w:divBdr>
        </w:div>
        <w:div w:id="1809592526">
          <w:marLeft w:val="480"/>
          <w:marRight w:val="0"/>
          <w:marTop w:val="0"/>
          <w:marBottom w:val="0"/>
          <w:divBdr>
            <w:top w:val="none" w:sz="0" w:space="0" w:color="auto"/>
            <w:left w:val="none" w:sz="0" w:space="0" w:color="auto"/>
            <w:bottom w:val="none" w:sz="0" w:space="0" w:color="auto"/>
            <w:right w:val="none" w:sz="0" w:space="0" w:color="auto"/>
          </w:divBdr>
        </w:div>
        <w:div w:id="470560279">
          <w:marLeft w:val="480"/>
          <w:marRight w:val="0"/>
          <w:marTop w:val="0"/>
          <w:marBottom w:val="0"/>
          <w:divBdr>
            <w:top w:val="none" w:sz="0" w:space="0" w:color="auto"/>
            <w:left w:val="none" w:sz="0" w:space="0" w:color="auto"/>
            <w:bottom w:val="none" w:sz="0" w:space="0" w:color="auto"/>
            <w:right w:val="none" w:sz="0" w:space="0" w:color="auto"/>
          </w:divBdr>
        </w:div>
        <w:div w:id="2132820561">
          <w:marLeft w:val="480"/>
          <w:marRight w:val="0"/>
          <w:marTop w:val="0"/>
          <w:marBottom w:val="0"/>
          <w:divBdr>
            <w:top w:val="none" w:sz="0" w:space="0" w:color="auto"/>
            <w:left w:val="none" w:sz="0" w:space="0" w:color="auto"/>
            <w:bottom w:val="none" w:sz="0" w:space="0" w:color="auto"/>
            <w:right w:val="none" w:sz="0" w:space="0" w:color="auto"/>
          </w:divBdr>
        </w:div>
        <w:div w:id="1424106053">
          <w:marLeft w:val="480"/>
          <w:marRight w:val="0"/>
          <w:marTop w:val="0"/>
          <w:marBottom w:val="0"/>
          <w:divBdr>
            <w:top w:val="none" w:sz="0" w:space="0" w:color="auto"/>
            <w:left w:val="none" w:sz="0" w:space="0" w:color="auto"/>
            <w:bottom w:val="none" w:sz="0" w:space="0" w:color="auto"/>
            <w:right w:val="none" w:sz="0" w:space="0" w:color="auto"/>
          </w:divBdr>
        </w:div>
        <w:div w:id="435711213">
          <w:marLeft w:val="480"/>
          <w:marRight w:val="0"/>
          <w:marTop w:val="0"/>
          <w:marBottom w:val="0"/>
          <w:divBdr>
            <w:top w:val="none" w:sz="0" w:space="0" w:color="auto"/>
            <w:left w:val="none" w:sz="0" w:space="0" w:color="auto"/>
            <w:bottom w:val="none" w:sz="0" w:space="0" w:color="auto"/>
            <w:right w:val="none" w:sz="0" w:space="0" w:color="auto"/>
          </w:divBdr>
        </w:div>
        <w:div w:id="893812099">
          <w:marLeft w:val="480"/>
          <w:marRight w:val="0"/>
          <w:marTop w:val="0"/>
          <w:marBottom w:val="0"/>
          <w:divBdr>
            <w:top w:val="none" w:sz="0" w:space="0" w:color="auto"/>
            <w:left w:val="none" w:sz="0" w:space="0" w:color="auto"/>
            <w:bottom w:val="none" w:sz="0" w:space="0" w:color="auto"/>
            <w:right w:val="none" w:sz="0" w:space="0" w:color="auto"/>
          </w:divBdr>
        </w:div>
        <w:div w:id="1179926089">
          <w:marLeft w:val="480"/>
          <w:marRight w:val="0"/>
          <w:marTop w:val="0"/>
          <w:marBottom w:val="0"/>
          <w:divBdr>
            <w:top w:val="none" w:sz="0" w:space="0" w:color="auto"/>
            <w:left w:val="none" w:sz="0" w:space="0" w:color="auto"/>
            <w:bottom w:val="none" w:sz="0" w:space="0" w:color="auto"/>
            <w:right w:val="none" w:sz="0" w:space="0" w:color="auto"/>
          </w:divBdr>
        </w:div>
        <w:div w:id="53741929">
          <w:marLeft w:val="480"/>
          <w:marRight w:val="0"/>
          <w:marTop w:val="0"/>
          <w:marBottom w:val="0"/>
          <w:divBdr>
            <w:top w:val="none" w:sz="0" w:space="0" w:color="auto"/>
            <w:left w:val="none" w:sz="0" w:space="0" w:color="auto"/>
            <w:bottom w:val="none" w:sz="0" w:space="0" w:color="auto"/>
            <w:right w:val="none" w:sz="0" w:space="0" w:color="auto"/>
          </w:divBdr>
        </w:div>
        <w:div w:id="263806087">
          <w:marLeft w:val="480"/>
          <w:marRight w:val="0"/>
          <w:marTop w:val="0"/>
          <w:marBottom w:val="0"/>
          <w:divBdr>
            <w:top w:val="none" w:sz="0" w:space="0" w:color="auto"/>
            <w:left w:val="none" w:sz="0" w:space="0" w:color="auto"/>
            <w:bottom w:val="none" w:sz="0" w:space="0" w:color="auto"/>
            <w:right w:val="none" w:sz="0" w:space="0" w:color="auto"/>
          </w:divBdr>
        </w:div>
        <w:div w:id="32390874">
          <w:marLeft w:val="480"/>
          <w:marRight w:val="0"/>
          <w:marTop w:val="0"/>
          <w:marBottom w:val="0"/>
          <w:divBdr>
            <w:top w:val="none" w:sz="0" w:space="0" w:color="auto"/>
            <w:left w:val="none" w:sz="0" w:space="0" w:color="auto"/>
            <w:bottom w:val="none" w:sz="0" w:space="0" w:color="auto"/>
            <w:right w:val="none" w:sz="0" w:space="0" w:color="auto"/>
          </w:divBdr>
        </w:div>
        <w:div w:id="991788837">
          <w:marLeft w:val="480"/>
          <w:marRight w:val="0"/>
          <w:marTop w:val="0"/>
          <w:marBottom w:val="0"/>
          <w:divBdr>
            <w:top w:val="none" w:sz="0" w:space="0" w:color="auto"/>
            <w:left w:val="none" w:sz="0" w:space="0" w:color="auto"/>
            <w:bottom w:val="none" w:sz="0" w:space="0" w:color="auto"/>
            <w:right w:val="none" w:sz="0" w:space="0" w:color="auto"/>
          </w:divBdr>
        </w:div>
        <w:div w:id="1999385591">
          <w:marLeft w:val="480"/>
          <w:marRight w:val="0"/>
          <w:marTop w:val="0"/>
          <w:marBottom w:val="0"/>
          <w:divBdr>
            <w:top w:val="none" w:sz="0" w:space="0" w:color="auto"/>
            <w:left w:val="none" w:sz="0" w:space="0" w:color="auto"/>
            <w:bottom w:val="none" w:sz="0" w:space="0" w:color="auto"/>
            <w:right w:val="none" w:sz="0" w:space="0" w:color="auto"/>
          </w:divBdr>
        </w:div>
        <w:div w:id="575482870">
          <w:marLeft w:val="480"/>
          <w:marRight w:val="0"/>
          <w:marTop w:val="0"/>
          <w:marBottom w:val="0"/>
          <w:divBdr>
            <w:top w:val="none" w:sz="0" w:space="0" w:color="auto"/>
            <w:left w:val="none" w:sz="0" w:space="0" w:color="auto"/>
            <w:bottom w:val="none" w:sz="0" w:space="0" w:color="auto"/>
            <w:right w:val="none" w:sz="0" w:space="0" w:color="auto"/>
          </w:divBdr>
        </w:div>
        <w:div w:id="159977572">
          <w:marLeft w:val="480"/>
          <w:marRight w:val="0"/>
          <w:marTop w:val="0"/>
          <w:marBottom w:val="0"/>
          <w:divBdr>
            <w:top w:val="none" w:sz="0" w:space="0" w:color="auto"/>
            <w:left w:val="none" w:sz="0" w:space="0" w:color="auto"/>
            <w:bottom w:val="none" w:sz="0" w:space="0" w:color="auto"/>
            <w:right w:val="none" w:sz="0" w:space="0" w:color="auto"/>
          </w:divBdr>
        </w:div>
        <w:div w:id="1290622987">
          <w:marLeft w:val="480"/>
          <w:marRight w:val="0"/>
          <w:marTop w:val="0"/>
          <w:marBottom w:val="0"/>
          <w:divBdr>
            <w:top w:val="none" w:sz="0" w:space="0" w:color="auto"/>
            <w:left w:val="none" w:sz="0" w:space="0" w:color="auto"/>
            <w:bottom w:val="none" w:sz="0" w:space="0" w:color="auto"/>
            <w:right w:val="none" w:sz="0" w:space="0" w:color="auto"/>
          </w:divBdr>
        </w:div>
        <w:div w:id="1202131077">
          <w:marLeft w:val="480"/>
          <w:marRight w:val="0"/>
          <w:marTop w:val="0"/>
          <w:marBottom w:val="0"/>
          <w:divBdr>
            <w:top w:val="none" w:sz="0" w:space="0" w:color="auto"/>
            <w:left w:val="none" w:sz="0" w:space="0" w:color="auto"/>
            <w:bottom w:val="none" w:sz="0" w:space="0" w:color="auto"/>
            <w:right w:val="none" w:sz="0" w:space="0" w:color="auto"/>
          </w:divBdr>
        </w:div>
        <w:div w:id="571502683">
          <w:marLeft w:val="480"/>
          <w:marRight w:val="0"/>
          <w:marTop w:val="0"/>
          <w:marBottom w:val="0"/>
          <w:divBdr>
            <w:top w:val="none" w:sz="0" w:space="0" w:color="auto"/>
            <w:left w:val="none" w:sz="0" w:space="0" w:color="auto"/>
            <w:bottom w:val="none" w:sz="0" w:space="0" w:color="auto"/>
            <w:right w:val="none" w:sz="0" w:space="0" w:color="auto"/>
          </w:divBdr>
        </w:div>
        <w:div w:id="1115635402">
          <w:marLeft w:val="480"/>
          <w:marRight w:val="0"/>
          <w:marTop w:val="0"/>
          <w:marBottom w:val="0"/>
          <w:divBdr>
            <w:top w:val="none" w:sz="0" w:space="0" w:color="auto"/>
            <w:left w:val="none" w:sz="0" w:space="0" w:color="auto"/>
            <w:bottom w:val="none" w:sz="0" w:space="0" w:color="auto"/>
            <w:right w:val="none" w:sz="0" w:space="0" w:color="auto"/>
          </w:divBdr>
        </w:div>
        <w:div w:id="1526409576">
          <w:marLeft w:val="480"/>
          <w:marRight w:val="0"/>
          <w:marTop w:val="0"/>
          <w:marBottom w:val="0"/>
          <w:divBdr>
            <w:top w:val="none" w:sz="0" w:space="0" w:color="auto"/>
            <w:left w:val="none" w:sz="0" w:space="0" w:color="auto"/>
            <w:bottom w:val="none" w:sz="0" w:space="0" w:color="auto"/>
            <w:right w:val="none" w:sz="0" w:space="0" w:color="auto"/>
          </w:divBdr>
        </w:div>
        <w:div w:id="683359452">
          <w:marLeft w:val="480"/>
          <w:marRight w:val="0"/>
          <w:marTop w:val="0"/>
          <w:marBottom w:val="0"/>
          <w:divBdr>
            <w:top w:val="none" w:sz="0" w:space="0" w:color="auto"/>
            <w:left w:val="none" w:sz="0" w:space="0" w:color="auto"/>
            <w:bottom w:val="none" w:sz="0" w:space="0" w:color="auto"/>
            <w:right w:val="none" w:sz="0" w:space="0" w:color="auto"/>
          </w:divBdr>
        </w:div>
        <w:div w:id="690188211">
          <w:marLeft w:val="480"/>
          <w:marRight w:val="0"/>
          <w:marTop w:val="0"/>
          <w:marBottom w:val="0"/>
          <w:divBdr>
            <w:top w:val="none" w:sz="0" w:space="0" w:color="auto"/>
            <w:left w:val="none" w:sz="0" w:space="0" w:color="auto"/>
            <w:bottom w:val="none" w:sz="0" w:space="0" w:color="auto"/>
            <w:right w:val="none" w:sz="0" w:space="0" w:color="auto"/>
          </w:divBdr>
        </w:div>
        <w:div w:id="688063429">
          <w:marLeft w:val="480"/>
          <w:marRight w:val="0"/>
          <w:marTop w:val="0"/>
          <w:marBottom w:val="0"/>
          <w:divBdr>
            <w:top w:val="none" w:sz="0" w:space="0" w:color="auto"/>
            <w:left w:val="none" w:sz="0" w:space="0" w:color="auto"/>
            <w:bottom w:val="none" w:sz="0" w:space="0" w:color="auto"/>
            <w:right w:val="none" w:sz="0" w:space="0" w:color="auto"/>
          </w:divBdr>
        </w:div>
        <w:div w:id="1003508082">
          <w:marLeft w:val="480"/>
          <w:marRight w:val="0"/>
          <w:marTop w:val="0"/>
          <w:marBottom w:val="0"/>
          <w:divBdr>
            <w:top w:val="none" w:sz="0" w:space="0" w:color="auto"/>
            <w:left w:val="none" w:sz="0" w:space="0" w:color="auto"/>
            <w:bottom w:val="none" w:sz="0" w:space="0" w:color="auto"/>
            <w:right w:val="none" w:sz="0" w:space="0" w:color="auto"/>
          </w:divBdr>
        </w:div>
        <w:div w:id="2060590185">
          <w:marLeft w:val="480"/>
          <w:marRight w:val="0"/>
          <w:marTop w:val="0"/>
          <w:marBottom w:val="0"/>
          <w:divBdr>
            <w:top w:val="none" w:sz="0" w:space="0" w:color="auto"/>
            <w:left w:val="none" w:sz="0" w:space="0" w:color="auto"/>
            <w:bottom w:val="none" w:sz="0" w:space="0" w:color="auto"/>
            <w:right w:val="none" w:sz="0" w:space="0" w:color="auto"/>
          </w:divBdr>
        </w:div>
        <w:div w:id="1894778703">
          <w:marLeft w:val="480"/>
          <w:marRight w:val="0"/>
          <w:marTop w:val="0"/>
          <w:marBottom w:val="0"/>
          <w:divBdr>
            <w:top w:val="none" w:sz="0" w:space="0" w:color="auto"/>
            <w:left w:val="none" w:sz="0" w:space="0" w:color="auto"/>
            <w:bottom w:val="none" w:sz="0" w:space="0" w:color="auto"/>
            <w:right w:val="none" w:sz="0" w:space="0" w:color="auto"/>
          </w:divBdr>
        </w:div>
        <w:div w:id="755320784">
          <w:marLeft w:val="480"/>
          <w:marRight w:val="0"/>
          <w:marTop w:val="0"/>
          <w:marBottom w:val="0"/>
          <w:divBdr>
            <w:top w:val="none" w:sz="0" w:space="0" w:color="auto"/>
            <w:left w:val="none" w:sz="0" w:space="0" w:color="auto"/>
            <w:bottom w:val="none" w:sz="0" w:space="0" w:color="auto"/>
            <w:right w:val="none" w:sz="0" w:space="0" w:color="auto"/>
          </w:divBdr>
        </w:div>
        <w:div w:id="1094781967">
          <w:marLeft w:val="480"/>
          <w:marRight w:val="0"/>
          <w:marTop w:val="0"/>
          <w:marBottom w:val="0"/>
          <w:divBdr>
            <w:top w:val="none" w:sz="0" w:space="0" w:color="auto"/>
            <w:left w:val="none" w:sz="0" w:space="0" w:color="auto"/>
            <w:bottom w:val="none" w:sz="0" w:space="0" w:color="auto"/>
            <w:right w:val="none" w:sz="0" w:space="0" w:color="auto"/>
          </w:divBdr>
        </w:div>
        <w:div w:id="1551188864">
          <w:marLeft w:val="480"/>
          <w:marRight w:val="0"/>
          <w:marTop w:val="0"/>
          <w:marBottom w:val="0"/>
          <w:divBdr>
            <w:top w:val="none" w:sz="0" w:space="0" w:color="auto"/>
            <w:left w:val="none" w:sz="0" w:space="0" w:color="auto"/>
            <w:bottom w:val="none" w:sz="0" w:space="0" w:color="auto"/>
            <w:right w:val="none" w:sz="0" w:space="0" w:color="auto"/>
          </w:divBdr>
        </w:div>
        <w:div w:id="9374789">
          <w:marLeft w:val="480"/>
          <w:marRight w:val="0"/>
          <w:marTop w:val="0"/>
          <w:marBottom w:val="0"/>
          <w:divBdr>
            <w:top w:val="none" w:sz="0" w:space="0" w:color="auto"/>
            <w:left w:val="none" w:sz="0" w:space="0" w:color="auto"/>
            <w:bottom w:val="none" w:sz="0" w:space="0" w:color="auto"/>
            <w:right w:val="none" w:sz="0" w:space="0" w:color="auto"/>
          </w:divBdr>
        </w:div>
        <w:div w:id="2008508251">
          <w:marLeft w:val="480"/>
          <w:marRight w:val="0"/>
          <w:marTop w:val="0"/>
          <w:marBottom w:val="0"/>
          <w:divBdr>
            <w:top w:val="none" w:sz="0" w:space="0" w:color="auto"/>
            <w:left w:val="none" w:sz="0" w:space="0" w:color="auto"/>
            <w:bottom w:val="none" w:sz="0" w:space="0" w:color="auto"/>
            <w:right w:val="none" w:sz="0" w:space="0" w:color="auto"/>
          </w:divBdr>
        </w:div>
        <w:div w:id="1479418986">
          <w:marLeft w:val="480"/>
          <w:marRight w:val="0"/>
          <w:marTop w:val="0"/>
          <w:marBottom w:val="0"/>
          <w:divBdr>
            <w:top w:val="none" w:sz="0" w:space="0" w:color="auto"/>
            <w:left w:val="none" w:sz="0" w:space="0" w:color="auto"/>
            <w:bottom w:val="none" w:sz="0" w:space="0" w:color="auto"/>
            <w:right w:val="none" w:sz="0" w:space="0" w:color="auto"/>
          </w:divBdr>
        </w:div>
        <w:div w:id="1010179787">
          <w:marLeft w:val="480"/>
          <w:marRight w:val="0"/>
          <w:marTop w:val="0"/>
          <w:marBottom w:val="0"/>
          <w:divBdr>
            <w:top w:val="none" w:sz="0" w:space="0" w:color="auto"/>
            <w:left w:val="none" w:sz="0" w:space="0" w:color="auto"/>
            <w:bottom w:val="none" w:sz="0" w:space="0" w:color="auto"/>
            <w:right w:val="none" w:sz="0" w:space="0" w:color="auto"/>
          </w:divBdr>
        </w:div>
        <w:div w:id="1304696250">
          <w:marLeft w:val="480"/>
          <w:marRight w:val="0"/>
          <w:marTop w:val="0"/>
          <w:marBottom w:val="0"/>
          <w:divBdr>
            <w:top w:val="none" w:sz="0" w:space="0" w:color="auto"/>
            <w:left w:val="none" w:sz="0" w:space="0" w:color="auto"/>
            <w:bottom w:val="none" w:sz="0" w:space="0" w:color="auto"/>
            <w:right w:val="none" w:sz="0" w:space="0" w:color="auto"/>
          </w:divBdr>
        </w:div>
        <w:div w:id="644315223">
          <w:marLeft w:val="480"/>
          <w:marRight w:val="0"/>
          <w:marTop w:val="0"/>
          <w:marBottom w:val="0"/>
          <w:divBdr>
            <w:top w:val="none" w:sz="0" w:space="0" w:color="auto"/>
            <w:left w:val="none" w:sz="0" w:space="0" w:color="auto"/>
            <w:bottom w:val="none" w:sz="0" w:space="0" w:color="auto"/>
            <w:right w:val="none" w:sz="0" w:space="0" w:color="auto"/>
          </w:divBdr>
        </w:div>
        <w:div w:id="592206190">
          <w:marLeft w:val="480"/>
          <w:marRight w:val="0"/>
          <w:marTop w:val="0"/>
          <w:marBottom w:val="0"/>
          <w:divBdr>
            <w:top w:val="none" w:sz="0" w:space="0" w:color="auto"/>
            <w:left w:val="none" w:sz="0" w:space="0" w:color="auto"/>
            <w:bottom w:val="none" w:sz="0" w:space="0" w:color="auto"/>
            <w:right w:val="none" w:sz="0" w:space="0" w:color="auto"/>
          </w:divBdr>
        </w:div>
        <w:div w:id="523784690">
          <w:marLeft w:val="480"/>
          <w:marRight w:val="0"/>
          <w:marTop w:val="0"/>
          <w:marBottom w:val="0"/>
          <w:divBdr>
            <w:top w:val="none" w:sz="0" w:space="0" w:color="auto"/>
            <w:left w:val="none" w:sz="0" w:space="0" w:color="auto"/>
            <w:bottom w:val="none" w:sz="0" w:space="0" w:color="auto"/>
            <w:right w:val="none" w:sz="0" w:space="0" w:color="auto"/>
          </w:divBdr>
        </w:div>
        <w:div w:id="1848671567">
          <w:marLeft w:val="480"/>
          <w:marRight w:val="0"/>
          <w:marTop w:val="0"/>
          <w:marBottom w:val="0"/>
          <w:divBdr>
            <w:top w:val="none" w:sz="0" w:space="0" w:color="auto"/>
            <w:left w:val="none" w:sz="0" w:space="0" w:color="auto"/>
            <w:bottom w:val="none" w:sz="0" w:space="0" w:color="auto"/>
            <w:right w:val="none" w:sz="0" w:space="0" w:color="auto"/>
          </w:divBdr>
        </w:div>
        <w:div w:id="728966939">
          <w:marLeft w:val="480"/>
          <w:marRight w:val="0"/>
          <w:marTop w:val="0"/>
          <w:marBottom w:val="0"/>
          <w:divBdr>
            <w:top w:val="none" w:sz="0" w:space="0" w:color="auto"/>
            <w:left w:val="none" w:sz="0" w:space="0" w:color="auto"/>
            <w:bottom w:val="none" w:sz="0" w:space="0" w:color="auto"/>
            <w:right w:val="none" w:sz="0" w:space="0" w:color="auto"/>
          </w:divBdr>
        </w:div>
        <w:div w:id="1662152546">
          <w:marLeft w:val="480"/>
          <w:marRight w:val="0"/>
          <w:marTop w:val="0"/>
          <w:marBottom w:val="0"/>
          <w:divBdr>
            <w:top w:val="none" w:sz="0" w:space="0" w:color="auto"/>
            <w:left w:val="none" w:sz="0" w:space="0" w:color="auto"/>
            <w:bottom w:val="none" w:sz="0" w:space="0" w:color="auto"/>
            <w:right w:val="none" w:sz="0" w:space="0" w:color="auto"/>
          </w:divBdr>
        </w:div>
        <w:div w:id="960961401">
          <w:marLeft w:val="480"/>
          <w:marRight w:val="0"/>
          <w:marTop w:val="0"/>
          <w:marBottom w:val="0"/>
          <w:divBdr>
            <w:top w:val="none" w:sz="0" w:space="0" w:color="auto"/>
            <w:left w:val="none" w:sz="0" w:space="0" w:color="auto"/>
            <w:bottom w:val="none" w:sz="0" w:space="0" w:color="auto"/>
            <w:right w:val="none" w:sz="0" w:space="0" w:color="auto"/>
          </w:divBdr>
        </w:div>
        <w:div w:id="1790120907">
          <w:marLeft w:val="480"/>
          <w:marRight w:val="0"/>
          <w:marTop w:val="0"/>
          <w:marBottom w:val="0"/>
          <w:divBdr>
            <w:top w:val="none" w:sz="0" w:space="0" w:color="auto"/>
            <w:left w:val="none" w:sz="0" w:space="0" w:color="auto"/>
            <w:bottom w:val="none" w:sz="0" w:space="0" w:color="auto"/>
            <w:right w:val="none" w:sz="0" w:space="0" w:color="auto"/>
          </w:divBdr>
        </w:div>
        <w:div w:id="1316104004">
          <w:marLeft w:val="480"/>
          <w:marRight w:val="0"/>
          <w:marTop w:val="0"/>
          <w:marBottom w:val="0"/>
          <w:divBdr>
            <w:top w:val="none" w:sz="0" w:space="0" w:color="auto"/>
            <w:left w:val="none" w:sz="0" w:space="0" w:color="auto"/>
            <w:bottom w:val="none" w:sz="0" w:space="0" w:color="auto"/>
            <w:right w:val="none" w:sz="0" w:space="0" w:color="auto"/>
          </w:divBdr>
        </w:div>
        <w:div w:id="1829400771">
          <w:marLeft w:val="480"/>
          <w:marRight w:val="0"/>
          <w:marTop w:val="0"/>
          <w:marBottom w:val="0"/>
          <w:divBdr>
            <w:top w:val="none" w:sz="0" w:space="0" w:color="auto"/>
            <w:left w:val="none" w:sz="0" w:space="0" w:color="auto"/>
            <w:bottom w:val="none" w:sz="0" w:space="0" w:color="auto"/>
            <w:right w:val="none" w:sz="0" w:space="0" w:color="auto"/>
          </w:divBdr>
        </w:div>
        <w:div w:id="1500191352">
          <w:marLeft w:val="480"/>
          <w:marRight w:val="0"/>
          <w:marTop w:val="0"/>
          <w:marBottom w:val="0"/>
          <w:divBdr>
            <w:top w:val="none" w:sz="0" w:space="0" w:color="auto"/>
            <w:left w:val="none" w:sz="0" w:space="0" w:color="auto"/>
            <w:bottom w:val="none" w:sz="0" w:space="0" w:color="auto"/>
            <w:right w:val="none" w:sz="0" w:space="0" w:color="auto"/>
          </w:divBdr>
        </w:div>
        <w:div w:id="232278440">
          <w:marLeft w:val="480"/>
          <w:marRight w:val="0"/>
          <w:marTop w:val="0"/>
          <w:marBottom w:val="0"/>
          <w:divBdr>
            <w:top w:val="none" w:sz="0" w:space="0" w:color="auto"/>
            <w:left w:val="none" w:sz="0" w:space="0" w:color="auto"/>
            <w:bottom w:val="none" w:sz="0" w:space="0" w:color="auto"/>
            <w:right w:val="none" w:sz="0" w:space="0" w:color="auto"/>
          </w:divBdr>
        </w:div>
        <w:div w:id="1807889599">
          <w:marLeft w:val="480"/>
          <w:marRight w:val="0"/>
          <w:marTop w:val="0"/>
          <w:marBottom w:val="0"/>
          <w:divBdr>
            <w:top w:val="none" w:sz="0" w:space="0" w:color="auto"/>
            <w:left w:val="none" w:sz="0" w:space="0" w:color="auto"/>
            <w:bottom w:val="none" w:sz="0" w:space="0" w:color="auto"/>
            <w:right w:val="none" w:sz="0" w:space="0" w:color="auto"/>
          </w:divBdr>
        </w:div>
        <w:div w:id="1824462989">
          <w:marLeft w:val="480"/>
          <w:marRight w:val="0"/>
          <w:marTop w:val="0"/>
          <w:marBottom w:val="0"/>
          <w:divBdr>
            <w:top w:val="none" w:sz="0" w:space="0" w:color="auto"/>
            <w:left w:val="none" w:sz="0" w:space="0" w:color="auto"/>
            <w:bottom w:val="none" w:sz="0" w:space="0" w:color="auto"/>
            <w:right w:val="none" w:sz="0" w:space="0" w:color="auto"/>
          </w:divBdr>
        </w:div>
        <w:div w:id="256326751">
          <w:marLeft w:val="480"/>
          <w:marRight w:val="0"/>
          <w:marTop w:val="0"/>
          <w:marBottom w:val="0"/>
          <w:divBdr>
            <w:top w:val="none" w:sz="0" w:space="0" w:color="auto"/>
            <w:left w:val="none" w:sz="0" w:space="0" w:color="auto"/>
            <w:bottom w:val="none" w:sz="0" w:space="0" w:color="auto"/>
            <w:right w:val="none" w:sz="0" w:space="0" w:color="auto"/>
          </w:divBdr>
        </w:div>
        <w:div w:id="582832965">
          <w:marLeft w:val="480"/>
          <w:marRight w:val="0"/>
          <w:marTop w:val="0"/>
          <w:marBottom w:val="0"/>
          <w:divBdr>
            <w:top w:val="none" w:sz="0" w:space="0" w:color="auto"/>
            <w:left w:val="none" w:sz="0" w:space="0" w:color="auto"/>
            <w:bottom w:val="none" w:sz="0" w:space="0" w:color="auto"/>
            <w:right w:val="none" w:sz="0" w:space="0" w:color="auto"/>
          </w:divBdr>
        </w:div>
        <w:div w:id="1233544005">
          <w:marLeft w:val="480"/>
          <w:marRight w:val="0"/>
          <w:marTop w:val="0"/>
          <w:marBottom w:val="0"/>
          <w:divBdr>
            <w:top w:val="none" w:sz="0" w:space="0" w:color="auto"/>
            <w:left w:val="none" w:sz="0" w:space="0" w:color="auto"/>
            <w:bottom w:val="none" w:sz="0" w:space="0" w:color="auto"/>
            <w:right w:val="none" w:sz="0" w:space="0" w:color="auto"/>
          </w:divBdr>
        </w:div>
        <w:div w:id="341470741">
          <w:marLeft w:val="480"/>
          <w:marRight w:val="0"/>
          <w:marTop w:val="0"/>
          <w:marBottom w:val="0"/>
          <w:divBdr>
            <w:top w:val="none" w:sz="0" w:space="0" w:color="auto"/>
            <w:left w:val="none" w:sz="0" w:space="0" w:color="auto"/>
            <w:bottom w:val="none" w:sz="0" w:space="0" w:color="auto"/>
            <w:right w:val="none" w:sz="0" w:space="0" w:color="auto"/>
          </w:divBdr>
        </w:div>
        <w:div w:id="59645079">
          <w:marLeft w:val="480"/>
          <w:marRight w:val="0"/>
          <w:marTop w:val="0"/>
          <w:marBottom w:val="0"/>
          <w:divBdr>
            <w:top w:val="none" w:sz="0" w:space="0" w:color="auto"/>
            <w:left w:val="none" w:sz="0" w:space="0" w:color="auto"/>
            <w:bottom w:val="none" w:sz="0" w:space="0" w:color="auto"/>
            <w:right w:val="none" w:sz="0" w:space="0" w:color="auto"/>
          </w:divBdr>
        </w:div>
        <w:div w:id="1934165851">
          <w:marLeft w:val="480"/>
          <w:marRight w:val="0"/>
          <w:marTop w:val="0"/>
          <w:marBottom w:val="0"/>
          <w:divBdr>
            <w:top w:val="none" w:sz="0" w:space="0" w:color="auto"/>
            <w:left w:val="none" w:sz="0" w:space="0" w:color="auto"/>
            <w:bottom w:val="none" w:sz="0" w:space="0" w:color="auto"/>
            <w:right w:val="none" w:sz="0" w:space="0" w:color="auto"/>
          </w:divBdr>
        </w:div>
        <w:div w:id="1991976104">
          <w:marLeft w:val="480"/>
          <w:marRight w:val="0"/>
          <w:marTop w:val="0"/>
          <w:marBottom w:val="0"/>
          <w:divBdr>
            <w:top w:val="none" w:sz="0" w:space="0" w:color="auto"/>
            <w:left w:val="none" w:sz="0" w:space="0" w:color="auto"/>
            <w:bottom w:val="none" w:sz="0" w:space="0" w:color="auto"/>
            <w:right w:val="none" w:sz="0" w:space="0" w:color="auto"/>
          </w:divBdr>
        </w:div>
        <w:div w:id="1681813157">
          <w:marLeft w:val="480"/>
          <w:marRight w:val="0"/>
          <w:marTop w:val="0"/>
          <w:marBottom w:val="0"/>
          <w:divBdr>
            <w:top w:val="none" w:sz="0" w:space="0" w:color="auto"/>
            <w:left w:val="none" w:sz="0" w:space="0" w:color="auto"/>
            <w:bottom w:val="none" w:sz="0" w:space="0" w:color="auto"/>
            <w:right w:val="none" w:sz="0" w:space="0" w:color="auto"/>
          </w:divBdr>
        </w:div>
        <w:div w:id="1232696187">
          <w:marLeft w:val="480"/>
          <w:marRight w:val="0"/>
          <w:marTop w:val="0"/>
          <w:marBottom w:val="0"/>
          <w:divBdr>
            <w:top w:val="none" w:sz="0" w:space="0" w:color="auto"/>
            <w:left w:val="none" w:sz="0" w:space="0" w:color="auto"/>
            <w:bottom w:val="none" w:sz="0" w:space="0" w:color="auto"/>
            <w:right w:val="none" w:sz="0" w:space="0" w:color="auto"/>
          </w:divBdr>
        </w:div>
        <w:div w:id="1941256848">
          <w:marLeft w:val="480"/>
          <w:marRight w:val="0"/>
          <w:marTop w:val="0"/>
          <w:marBottom w:val="0"/>
          <w:divBdr>
            <w:top w:val="none" w:sz="0" w:space="0" w:color="auto"/>
            <w:left w:val="none" w:sz="0" w:space="0" w:color="auto"/>
            <w:bottom w:val="none" w:sz="0" w:space="0" w:color="auto"/>
            <w:right w:val="none" w:sz="0" w:space="0" w:color="auto"/>
          </w:divBdr>
        </w:div>
        <w:div w:id="786965672">
          <w:marLeft w:val="480"/>
          <w:marRight w:val="0"/>
          <w:marTop w:val="0"/>
          <w:marBottom w:val="0"/>
          <w:divBdr>
            <w:top w:val="none" w:sz="0" w:space="0" w:color="auto"/>
            <w:left w:val="none" w:sz="0" w:space="0" w:color="auto"/>
            <w:bottom w:val="none" w:sz="0" w:space="0" w:color="auto"/>
            <w:right w:val="none" w:sz="0" w:space="0" w:color="auto"/>
          </w:divBdr>
        </w:div>
        <w:div w:id="1310400162">
          <w:marLeft w:val="480"/>
          <w:marRight w:val="0"/>
          <w:marTop w:val="0"/>
          <w:marBottom w:val="0"/>
          <w:divBdr>
            <w:top w:val="none" w:sz="0" w:space="0" w:color="auto"/>
            <w:left w:val="none" w:sz="0" w:space="0" w:color="auto"/>
            <w:bottom w:val="none" w:sz="0" w:space="0" w:color="auto"/>
            <w:right w:val="none" w:sz="0" w:space="0" w:color="auto"/>
          </w:divBdr>
        </w:div>
        <w:div w:id="1433742973">
          <w:marLeft w:val="480"/>
          <w:marRight w:val="0"/>
          <w:marTop w:val="0"/>
          <w:marBottom w:val="0"/>
          <w:divBdr>
            <w:top w:val="none" w:sz="0" w:space="0" w:color="auto"/>
            <w:left w:val="none" w:sz="0" w:space="0" w:color="auto"/>
            <w:bottom w:val="none" w:sz="0" w:space="0" w:color="auto"/>
            <w:right w:val="none" w:sz="0" w:space="0" w:color="auto"/>
          </w:divBdr>
        </w:div>
        <w:div w:id="134761258">
          <w:marLeft w:val="480"/>
          <w:marRight w:val="0"/>
          <w:marTop w:val="0"/>
          <w:marBottom w:val="0"/>
          <w:divBdr>
            <w:top w:val="none" w:sz="0" w:space="0" w:color="auto"/>
            <w:left w:val="none" w:sz="0" w:space="0" w:color="auto"/>
            <w:bottom w:val="none" w:sz="0" w:space="0" w:color="auto"/>
            <w:right w:val="none" w:sz="0" w:space="0" w:color="auto"/>
          </w:divBdr>
        </w:div>
        <w:div w:id="1690402650">
          <w:marLeft w:val="480"/>
          <w:marRight w:val="0"/>
          <w:marTop w:val="0"/>
          <w:marBottom w:val="0"/>
          <w:divBdr>
            <w:top w:val="none" w:sz="0" w:space="0" w:color="auto"/>
            <w:left w:val="none" w:sz="0" w:space="0" w:color="auto"/>
            <w:bottom w:val="none" w:sz="0" w:space="0" w:color="auto"/>
            <w:right w:val="none" w:sz="0" w:space="0" w:color="auto"/>
          </w:divBdr>
        </w:div>
        <w:div w:id="1816989331">
          <w:marLeft w:val="480"/>
          <w:marRight w:val="0"/>
          <w:marTop w:val="0"/>
          <w:marBottom w:val="0"/>
          <w:divBdr>
            <w:top w:val="none" w:sz="0" w:space="0" w:color="auto"/>
            <w:left w:val="none" w:sz="0" w:space="0" w:color="auto"/>
            <w:bottom w:val="none" w:sz="0" w:space="0" w:color="auto"/>
            <w:right w:val="none" w:sz="0" w:space="0" w:color="auto"/>
          </w:divBdr>
        </w:div>
        <w:div w:id="1827627422">
          <w:marLeft w:val="480"/>
          <w:marRight w:val="0"/>
          <w:marTop w:val="0"/>
          <w:marBottom w:val="0"/>
          <w:divBdr>
            <w:top w:val="none" w:sz="0" w:space="0" w:color="auto"/>
            <w:left w:val="none" w:sz="0" w:space="0" w:color="auto"/>
            <w:bottom w:val="none" w:sz="0" w:space="0" w:color="auto"/>
            <w:right w:val="none" w:sz="0" w:space="0" w:color="auto"/>
          </w:divBdr>
        </w:div>
        <w:div w:id="1671152">
          <w:marLeft w:val="480"/>
          <w:marRight w:val="0"/>
          <w:marTop w:val="0"/>
          <w:marBottom w:val="0"/>
          <w:divBdr>
            <w:top w:val="none" w:sz="0" w:space="0" w:color="auto"/>
            <w:left w:val="none" w:sz="0" w:space="0" w:color="auto"/>
            <w:bottom w:val="none" w:sz="0" w:space="0" w:color="auto"/>
            <w:right w:val="none" w:sz="0" w:space="0" w:color="auto"/>
          </w:divBdr>
        </w:div>
        <w:div w:id="1248998636">
          <w:marLeft w:val="480"/>
          <w:marRight w:val="0"/>
          <w:marTop w:val="0"/>
          <w:marBottom w:val="0"/>
          <w:divBdr>
            <w:top w:val="none" w:sz="0" w:space="0" w:color="auto"/>
            <w:left w:val="none" w:sz="0" w:space="0" w:color="auto"/>
            <w:bottom w:val="none" w:sz="0" w:space="0" w:color="auto"/>
            <w:right w:val="none" w:sz="0" w:space="0" w:color="auto"/>
          </w:divBdr>
        </w:div>
        <w:div w:id="1328945989">
          <w:marLeft w:val="480"/>
          <w:marRight w:val="0"/>
          <w:marTop w:val="0"/>
          <w:marBottom w:val="0"/>
          <w:divBdr>
            <w:top w:val="none" w:sz="0" w:space="0" w:color="auto"/>
            <w:left w:val="none" w:sz="0" w:space="0" w:color="auto"/>
            <w:bottom w:val="none" w:sz="0" w:space="0" w:color="auto"/>
            <w:right w:val="none" w:sz="0" w:space="0" w:color="auto"/>
          </w:divBdr>
        </w:div>
        <w:div w:id="872502123">
          <w:marLeft w:val="480"/>
          <w:marRight w:val="0"/>
          <w:marTop w:val="0"/>
          <w:marBottom w:val="0"/>
          <w:divBdr>
            <w:top w:val="none" w:sz="0" w:space="0" w:color="auto"/>
            <w:left w:val="none" w:sz="0" w:space="0" w:color="auto"/>
            <w:bottom w:val="none" w:sz="0" w:space="0" w:color="auto"/>
            <w:right w:val="none" w:sz="0" w:space="0" w:color="auto"/>
          </w:divBdr>
        </w:div>
        <w:div w:id="182207529">
          <w:marLeft w:val="480"/>
          <w:marRight w:val="0"/>
          <w:marTop w:val="0"/>
          <w:marBottom w:val="0"/>
          <w:divBdr>
            <w:top w:val="none" w:sz="0" w:space="0" w:color="auto"/>
            <w:left w:val="none" w:sz="0" w:space="0" w:color="auto"/>
            <w:bottom w:val="none" w:sz="0" w:space="0" w:color="auto"/>
            <w:right w:val="none" w:sz="0" w:space="0" w:color="auto"/>
          </w:divBdr>
        </w:div>
        <w:div w:id="1261372536">
          <w:marLeft w:val="480"/>
          <w:marRight w:val="0"/>
          <w:marTop w:val="0"/>
          <w:marBottom w:val="0"/>
          <w:divBdr>
            <w:top w:val="none" w:sz="0" w:space="0" w:color="auto"/>
            <w:left w:val="none" w:sz="0" w:space="0" w:color="auto"/>
            <w:bottom w:val="none" w:sz="0" w:space="0" w:color="auto"/>
            <w:right w:val="none" w:sz="0" w:space="0" w:color="auto"/>
          </w:divBdr>
        </w:div>
        <w:div w:id="768160118">
          <w:marLeft w:val="480"/>
          <w:marRight w:val="0"/>
          <w:marTop w:val="0"/>
          <w:marBottom w:val="0"/>
          <w:divBdr>
            <w:top w:val="none" w:sz="0" w:space="0" w:color="auto"/>
            <w:left w:val="none" w:sz="0" w:space="0" w:color="auto"/>
            <w:bottom w:val="none" w:sz="0" w:space="0" w:color="auto"/>
            <w:right w:val="none" w:sz="0" w:space="0" w:color="auto"/>
          </w:divBdr>
        </w:div>
        <w:div w:id="2139100274">
          <w:marLeft w:val="480"/>
          <w:marRight w:val="0"/>
          <w:marTop w:val="0"/>
          <w:marBottom w:val="0"/>
          <w:divBdr>
            <w:top w:val="none" w:sz="0" w:space="0" w:color="auto"/>
            <w:left w:val="none" w:sz="0" w:space="0" w:color="auto"/>
            <w:bottom w:val="none" w:sz="0" w:space="0" w:color="auto"/>
            <w:right w:val="none" w:sz="0" w:space="0" w:color="auto"/>
          </w:divBdr>
        </w:div>
        <w:div w:id="964845660">
          <w:marLeft w:val="480"/>
          <w:marRight w:val="0"/>
          <w:marTop w:val="0"/>
          <w:marBottom w:val="0"/>
          <w:divBdr>
            <w:top w:val="none" w:sz="0" w:space="0" w:color="auto"/>
            <w:left w:val="none" w:sz="0" w:space="0" w:color="auto"/>
            <w:bottom w:val="none" w:sz="0" w:space="0" w:color="auto"/>
            <w:right w:val="none" w:sz="0" w:space="0" w:color="auto"/>
          </w:divBdr>
        </w:div>
        <w:div w:id="1150367081">
          <w:marLeft w:val="480"/>
          <w:marRight w:val="0"/>
          <w:marTop w:val="0"/>
          <w:marBottom w:val="0"/>
          <w:divBdr>
            <w:top w:val="none" w:sz="0" w:space="0" w:color="auto"/>
            <w:left w:val="none" w:sz="0" w:space="0" w:color="auto"/>
            <w:bottom w:val="none" w:sz="0" w:space="0" w:color="auto"/>
            <w:right w:val="none" w:sz="0" w:space="0" w:color="auto"/>
          </w:divBdr>
        </w:div>
        <w:div w:id="1413162965">
          <w:marLeft w:val="480"/>
          <w:marRight w:val="0"/>
          <w:marTop w:val="0"/>
          <w:marBottom w:val="0"/>
          <w:divBdr>
            <w:top w:val="none" w:sz="0" w:space="0" w:color="auto"/>
            <w:left w:val="none" w:sz="0" w:space="0" w:color="auto"/>
            <w:bottom w:val="none" w:sz="0" w:space="0" w:color="auto"/>
            <w:right w:val="none" w:sz="0" w:space="0" w:color="auto"/>
          </w:divBdr>
        </w:div>
        <w:div w:id="232352764">
          <w:marLeft w:val="480"/>
          <w:marRight w:val="0"/>
          <w:marTop w:val="0"/>
          <w:marBottom w:val="0"/>
          <w:divBdr>
            <w:top w:val="none" w:sz="0" w:space="0" w:color="auto"/>
            <w:left w:val="none" w:sz="0" w:space="0" w:color="auto"/>
            <w:bottom w:val="none" w:sz="0" w:space="0" w:color="auto"/>
            <w:right w:val="none" w:sz="0" w:space="0" w:color="auto"/>
          </w:divBdr>
        </w:div>
        <w:div w:id="1110901813">
          <w:marLeft w:val="480"/>
          <w:marRight w:val="0"/>
          <w:marTop w:val="0"/>
          <w:marBottom w:val="0"/>
          <w:divBdr>
            <w:top w:val="none" w:sz="0" w:space="0" w:color="auto"/>
            <w:left w:val="none" w:sz="0" w:space="0" w:color="auto"/>
            <w:bottom w:val="none" w:sz="0" w:space="0" w:color="auto"/>
            <w:right w:val="none" w:sz="0" w:space="0" w:color="auto"/>
          </w:divBdr>
        </w:div>
        <w:div w:id="1182402480">
          <w:marLeft w:val="480"/>
          <w:marRight w:val="0"/>
          <w:marTop w:val="0"/>
          <w:marBottom w:val="0"/>
          <w:divBdr>
            <w:top w:val="none" w:sz="0" w:space="0" w:color="auto"/>
            <w:left w:val="none" w:sz="0" w:space="0" w:color="auto"/>
            <w:bottom w:val="none" w:sz="0" w:space="0" w:color="auto"/>
            <w:right w:val="none" w:sz="0" w:space="0" w:color="auto"/>
          </w:divBdr>
        </w:div>
        <w:div w:id="1058669374">
          <w:marLeft w:val="480"/>
          <w:marRight w:val="0"/>
          <w:marTop w:val="0"/>
          <w:marBottom w:val="0"/>
          <w:divBdr>
            <w:top w:val="none" w:sz="0" w:space="0" w:color="auto"/>
            <w:left w:val="none" w:sz="0" w:space="0" w:color="auto"/>
            <w:bottom w:val="none" w:sz="0" w:space="0" w:color="auto"/>
            <w:right w:val="none" w:sz="0" w:space="0" w:color="auto"/>
          </w:divBdr>
        </w:div>
        <w:div w:id="24838715">
          <w:marLeft w:val="480"/>
          <w:marRight w:val="0"/>
          <w:marTop w:val="0"/>
          <w:marBottom w:val="0"/>
          <w:divBdr>
            <w:top w:val="none" w:sz="0" w:space="0" w:color="auto"/>
            <w:left w:val="none" w:sz="0" w:space="0" w:color="auto"/>
            <w:bottom w:val="none" w:sz="0" w:space="0" w:color="auto"/>
            <w:right w:val="none" w:sz="0" w:space="0" w:color="auto"/>
          </w:divBdr>
        </w:div>
        <w:div w:id="953294146">
          <w:marLeft w:val="480"/>
          <w:marRight w:val="0"/>
          <w:marTop w:val="0"/>
          <w:marBottom w:val="0"/>
          <w:divBdr>
            <w:top w:val="none" w:sz="0" w:space="0" w:color="auto"/>
            <w:left w:val="none" w:sz="0" w:space="0" w:color="auto"/>
            <w:bottom w:val="none" w:sz="0" w:space="0" w:color="auto"/>
            <w:right w:val="none" w:sz="0" w:space="0" w:color="auto"/>
          </w:divBdr>
        </w:div>
        <w:div w:id="926109885">
          <w:marLeft w:val="480"/>
          <w:marRight w:val="0"/>
          <w:marTop w:val="0"/>
          <w:marBottom w:val="0"/>
          <w:divBdr>
            <w:top w:val="none" w:sz="0" w:space="0" w:color="auto"/>
            <w:left w:val="none" w:sz="0" w:space="0" w:color="auto"/>
            <w:bottom w:val="none" w:sz="0" w:space="0" w:color="auto"/>
            <w:right w:val="none" w:sz="0" w:space="0" w:color="auto"/>
          </w:divBdr>
        </w:div>
        <w:div w:id="287587746">
          <w:marLeft w:val="480"/>
          <w:marRight w:val="0"/>
          <w:marTop w:val="0"/>
          <w:marBottom w:val="0"/>
          <w:divBdr>
            <w:top w:val="none" w:sz="0" w:space="0" w:color="auto"/>
            <w:left w:val="none" w:sz="0" w:space="0" w:color="auto"/>
            <w:bottom w:val="none" w:sz="0" w:space="0" w:color="auto"/>
            <w:right w:val="none" w:sz="0" w:space="0" w:color="auto"/>
          </w:divBdr>
        </w:div>
        <w:div w:id="1969969947">
          <w:marLeft w:val="480"/>
          <w:marRight w:val="0"/>
          <w:marTop w:val="0"/>
          <w:marBottom w:val="0"/>
          <w:divBdr>
            <w:top w:val="none" w:sz="0" w:space="0" w:color="auto"/>
            <w:left w:val="none" w:sz="0" w:space="0" w:color="auto"/>
            <w:bottom w:val="none" w:sz="0" w:space="0" w:color="auto"/>
            <w:right w:val="none" w:sz="0" w:space="0" w:color="auto"/>
          </w:divBdr>
        </w:div>
        <w:div w:id="365300191">
          <w:marLeft w:val="480"/>
          <w:marRight w:val="0"/>
          <w:marTop w:val="0"/>
          <w:marBottom w:val="0"/>
          <w:divBdr>
            <w:top w:val="none" w:sz="0" w:space="0" w:color="auto"/>
            <w:left w:val="none" w:sz="0" w:space="0" w:color="auto"/>
            <w:bottom w:val="none" w:sz="0" w:space="0" w:color="auto"/>
            <w:right w:val="none" w:sz="0" w:space="0" w:color="auto"/>
          </w:divBdr>
        </w:div>
        <w:div w:id="871267970">
          <w:marLeft w:val="480"/>
          <w:marRight w:val="0"/>
          <w:marTop w:val="0"/>
          <w:marBottom w:val="0"/>
          <w:divBdr>
            <w:top w:val="none" w:sz="0" w:space="0" w:color="auto"/>
            <w:left w:val="none" w:sz="0" w:space="0" w:color="auto"/>
            <w:bottom w:val="none" w:sz="0" w:space="0" w:color="auto"/>
            <w:right w:val="none" w:sz="0" w:space="0" w:color="auto"/>
          </w:divBdr>
        </w:div>
        <w:div w:id="564145618">
          <w:marLeft w:val="480"/>
          <w:marRight w:val="0"/>
          <w:marTop w:val="0"/>
          <w:marBottom w:val="0"/>
          <w:divBdr>
            <w:top w:val="none" w:sz="0" w:space="0" w:color="auto"/>
            <w:left w:val="none" w:sz="0" w:space="0" w:color="auto"/>
            <w:bottom w:val="none" w:sz="0" w:space="0" w:color="auto"/>
            <w:right w:val="none" w:sz="0" w:space="0" w:color="auto"/>
          </w:divBdr>
        </w:div>
        <w:div w:id="765073405">
          <w:marLeft w:val="480"/>
          <w:marRight w:val="0"/>
          <w:marTop w:val="0"/>
          <w:marBottom w:val="0"/>
          <w:divBdr>
            <w:top w:val="none" w:sz="0" w:space="0" w:color="auto"/>
            <w:left w:val="none" w:sz="0" w:space="0" w:color="auto"/>
            <w:bottom w:val="none" w:sz="0" w:space="0" w:color="auto"/>
            <w:right w:val="none" w:sz="0" w:space="0" w:color="auto"/>
          </w:divBdr>
        </w:div>
        <w:div w:id="277415596">
          <w:marLeft w:val="480"/>
          <w:marRight w:val="0"/>
          <w:marTop w:val="0"/>
          <w:marBottom w:val="0"/>
          <w:divBdr>
            <w:top w:val="none" w:sz="0" w:space="0" w:color="auto"/>
            <w:left w:val="none" w:sz="0" w:space="0" w:color="auto"/>
            <w:bottom w:val="none" w:sz="0" w:space="0" w:color="auto"/>
            <w:right w:val="none" w:sz="0" w:space="0" w:color="auto"/>
          </w:divBdr>
        </w:div>
        <w:div w:id="123931812">
          <w:marLeft w:val="480"/>
          <w:marRight w:val="0"/>
          <w:marTop w:val="0"/>
          <w:marBottom w:val="0"/>
          <w:divBdr>
            <w:top w:val="none" w:sz="0" w:space="0" w:color="auto"/>
            <w:left w:val="none" w:sz="0" w:space="0" w:color="auto"/>
            <w:bottom w:val="none" w:sz="0" w:space="0" w:color="auto"/>
            <w:right w:val="none" w:sz="0" w:space="0" w:color="auto"/>
          </w:divBdr>
        </w:div>
        <w:div w:id="261499151">
          <w:marLeft w:val="480"/>
          <w:marRight w:val="0"/>
          <w:marTop w:val="0"/>
          <w:marBottom w:val="0"/>
          <w:divBdr>
            <w:top w:val="none" w:sz="0" w:space="0" w:color="auto"/>
            <w:left w:val="none" w:sz="0" w:space="0" w:color="auto"/>
            <w:bottom w:val="none" w:sz="0" w:space="0" w:color="auto"/>
            <w:right w:val="none" w:sz="0" w:space="0" w:color="auto"/>
          </w:divBdr>
        </w:div>
        <w:div w:id="1161888430">
          <w:marLeft w:val="480"/>
          <w:marRight w:val="0"/>
          <w:marTop w:val="0"/>
          <w:marBottom w:val="0"/>
          <w:divBdr>
            <w:top w:val="none" w:sz="0" w:space="0" w:color="auto"/>
            <w:left w:val="none" w:sz="0" w:space="0" w:color="auto"/>
            <w:bottom w:val="none" w:sz="0" w:space="0" w:color="auto"/>
            <w:right w:val="none" w:sz="0" w:space="0" w:color="auto"/>
          </w:divBdr>
        </w:div>
        <w:div w:id="1652834066">
          <w:marLeft w:val="480"/>
          <w:marRight w:val="0"/>
          <w:marTop w:val="0"/>
          <w:marBottom w:val="0"/>
          <w:divBdr>
            <w:top w:val="none" w:sz="0" w:space="0" w:color="auto"/>
            <w:left w:val="none" w:sz="0" w:space="0" w:color="auto"/>
            <w:bottom w:val="none" w:sz="0" w:space="0" w:color="auto"/>
            <w:right w:val="none" w:sz="0" w:space="0" w:color="auto"/>
          </w:divBdr>
        </w:div>
        <w:div w:id="1705060163">
          <w:marLeft w:val="480"/>
          <w:marRight w:val="0"/>
          <w:marTop w:val="0"/>
          <w:marBottom w:val="0"/>
          <w:divBdr>
            <w:top w:val="none" w:sz="0" w:space="0" w:color="auto"/>
            <w:left w:val="none" w:sz="0" w:space="0" w:color="auto"/>
            <w:bottom w:val="none" w:sz="0" w:space="0" w:color="auto"/>
            <w:right w:val="none" w:sz="0" w:space="0" w:color="auto"/>
          </w:divBdr>
        </w:div>
        <w:div w:id="980961218">
          <w:marLeft w:val="480"/>
          <w:marRight w:val="0"/>
          <w:marTop w:val="0"/>
          <w:marBottom w:val="0"/>
          <w:divBdr>
            <w:top w:val="none" w:sz="0" w:space="0" w:color="auto"/>
            <w:left w:val="none" w:sz="0" w:space="0" w:color="auto"/>
            <w:bottom w:val="none" w:sz="0" w:space="0" w:color="auto"/>
            <w:right w:val="none" w:sz="0" w:space="0" w:color="auto"/>
          </w:divBdr>
        </w:div>
        <w:div w:id="1915044283">
          <w:marLeft w:val="480"/>
          <w:marRight w:val="0"/>
          <w:marTop w:val="0"/>
          <w:marBottom w:val="0"/>
          <w:divBdr>
            <w:top w:val="none" w:sz="0" w:space="0" w:color="auto"/>
            <w:left w:val="none" w:sz="0" w:space="0" w:color="auto"/>
            <w:bottom w:val="none" w:sz="0" w:space="0" w:color="auto"/>
            <w:right w:val="none" w:sz="0" w:space="0" w:color="auto"/>
          </w:divBdr>
        </w:div>
        <w:div w:id="786657492">
          <w:marLeft w:val="480"/>
          <w:marRight w:val="0"/>
          <w:marTop w:val="0"/>
          <w:marBottom w:val="0"/>
          <w:divBdr>
            <w:top w:val="none" w:sz="0" w:space="0" w:color="auto"/>
            <w:left w:val="none" w:sz="0" w:space="0" w:color="auto"/>
            <w:bottom w:val="none" w:sz="0" w:space="0" w:color="auto"/>
            <w:right w:val="none" w:sz="0" w:space="0" w:color="auto"/>
          </w:divBdr>
        </w:div>
        <w:div w:id="733696107">
          <w:marLeft w:val="480"/>
          <w:marRight w:val="0"/>
          <w:marTop w:val="0"/>
          <w:marBottom w:val="0"/>
          <w:divBdr>
            <w:top w:val="none" w:sz="0" w:space="0" w:color="auto"/>
            <w:left w:val="none" w:sz="0" w:space="0" w:color="auto"/>
            <w:bottom w:val="none" w:sz="0" w:space="0" w:color="auto"/>
            <w:right w:val="none" w:sz="0" w:space="0" w:color="auto"/>
          </w:divBdr>
        </w:div>
        <w:div w:id="1612587143">
          <w:marLeft w:val="480"/>
          <w:marRight w:val="0"/>
          <w:marTop w:val="0"/>
          <w:marBottom w:val="0"/>
          <w:divBdr>
            <w:top w:val="none" w:sz="0" w:space="0" w:color="auto"/>
            <w:left w:val="none" w:sz="0" w:space="0" w:color="auto"/>
            <w:bottom w:val="none" w:sz="0" w:space="0" w:color="auto"/>
            <w:right w:val="none" w:sz="0" w:space="0" w:color="auto"/>
          </w:divBdr>
        </w:div>
        <w:div w:id="1931502924">
          <w:marLeft w:val="480"/>
          <w:marRight w:val="0"/>
          <w:marTop w:val="0"/>
          <w:marBottom w:val="0"/>
          <w:divBdr>
            <w:top w:val="none" w:sz="0" w:space="0" w:color="auto"/>
            <w:left w:val="none" w:sz="0" w:space="0" w:color="auto"/>
            <w:bottom w:val="none" w:sz="0" w:space="0" w:color="auto"/>
            <w:right w:val="none" w:sz="0" w:space="0" w:color="auto"/>
          </w:divBdr>
        </w:div>
        <w:div w:id="1887326973">
          <w:marLeft w:val="480"/>
          <w:marRight w:val="0"/>
          <w:marTop w:val="0"/>
          <w:marBottom w:val="0"/>
          <w:divBdr>
            <w:top w:val="none" w:sz="0" w:space="0" w:color="auto"/>
            <w:left w:val="none" w:sz="0" w:space="0" w:color="auto"/>
            <w:bottom w:val="none" w:sz="0" w:space="0" w:color="auto"/>
            <w:right w:val="none" w:sz="0" w:space="0" w:color="auto"/>
          </w:divBdr>
        </w:div>
        <w:div w:id="179010734">
          <w:marLeft w:val="480"/>
          <w:marRight w:val="0"/>
          <w:marTop w:val="0"/>
          <w:marBottom w:val="0"/>
          <w:divBdr>
            <w:top w:val="none" w:sz="0" w:space="0" w:color="auto"/>
            <w:left w:val="none" w:sz="0" w:space="0" w:color="auto"/>
            <w:bottom w:val="none" w:sz="0" w:space="0" w:color="auto"/>
            <w:right w:val="none" w:sz="0" w:space="0" w:color="auto"/>
          </w:divBdr>
        </w:div>
        <w:div w:id="345325840">
          <w:marLeft w:val="480"/>
          <w:marRight w:val="0"/>
          <w:marTop w:val="0"/>
          <w:marBottom w:val="0"/>
          <w:divBdr>
            <w:top w:val="none" w:sz="0" w:space="0" w:color="auto"/>
            <w:left w:val="none" w:sz="0" w:space="0" w:color="auto"/>
            <w:bottom w:val="none" w:sz="0" w:space="0" w:color="auto"/>
            <w:right w:val="none" w:sz="0" w:space="0" w:color="auto"/>
          </w:divBdr>
        </w:div>
        <w:div w:id="1210263237">
          <w:marLeft w:val="480"/>
          <w:marRight w:val="0"/>
          <w:marTop w:val="0"/>
          <w:marBottom w:val="0"/>
          <w:divBdr>
            <w:top w:val="none" w:sz="0" w:space="0" w:color="auto"/>
            <w:left w:val="none" w:sz="0" w:space="0" w:color="auto"/>
            <w:bottom w:val="none" w:sz="0" w:space="0" w:color="auto"/>
            <w:right w:val="none" w:sz="0" w:space="0" w:color="auto"/>
          </w:divBdr>
        </w:div>
        <w:div w:id="1773547879">
          <w:marLeft w:val="480"/>
          <w:marRight w:val="0"/>
          <w:marTop w:val="0"/>
          <w:marBottom w:val="0"/>
          <w:divBdr>
            <w:top w:val="none" w:sz="0" w:space="0" w:color="auto"/>
            <w:left w:val="none" w:sz="0" w:space="0" w:color="auto"/>
            <w:bottom w:val="none" w:sz="0" w:space="0" w:color="auto"/>
            <w:right w:val="none" w:sz="0" w:space="0" w:color="auto"/>
          </w:divBdr>
        </w:div>
        <w:div w:id="2071802233">
          <w:marLeft w:val="480"/>
          <w:marRight w:val="0"/>
          <w:marTop w:val="0"/>
          <w:marBottom w:val="0"/>
          <w:divBdr>
            <w:top w:val="none" w:sz="0" w:space="0" w:color="auto"/>
            <w:left w:val="none" w:sz="0" w:space="0" w:color="auto"/>
            <w:bottom w:val="none" w:sz="0" w:space="0" w:color="auto"/>
            <w:right w:val="none" w:sz="0" w:space="0" w:color="auto"/>
          </w:divBdr>
        </w:div>
        <w:div w:id="1300769358">
          <w:marLeft w:val="480"/>
          <w:marRight w:val="0"/>
          <w:marTop w:val="0"/>
          <w:marBottom w:val="0"/>
          <w:divBdr>
            <w:top w:val="none" w:sz="0" w:space="0" w:color="auto"/>
            <w:left w:val="none" w:sz="0" w:space="0" w:color="auto"/>
            <w:bottom w:val="none" w:sz="0" w:space="0" w:color="auto"/>
            <w:right w:val="none" w:sz="0" w:space="0" w:color="auto"/>
          </w:divBdr>
        </w:div>
        <w:div w:id="644437777">
          <w:marLeft w:val="480"/>
          <w:marRight w:val="0"/>
          <w:marTop w:val="0"/>
          <w:marBottom w:val="0"/>
          <w:divBdr>
            <w:top w:val="none" w:sz="0" w:space="0" w:color="auto"/>
            <w:left w:val="none" w:sz="0" w:space="0" w:color="auto"/>
            <w:bottom w:val="none" w:sz="0" w:space="0" w:color="auto"/>
            <w:right w:val="none" w:sz="0" w:space="0" w:color="auto"/>
          </w:divBdr>
        </w:div>
        <w:div w:id="157382467">
          <w:marLeft w:val="480"/>
          <w:marRight w:val="0"/>
          <w:marTop w:val="0"/>
          <w:marBottom w:val="0"/>
          <w:divBdr>
            <w:top w:val="none" w:sz="0" w:space="0" w:color="auto"/>
            <w:left w:val="none" w:sz="0" w:space="0" w:color="auto"/>
            <w:bottom w:val="none" w:sz="0" w:space="0" w:color="auto"/>
            <w:right w:val="none" w:sz="0" w:space="0" w:color="auto"/>
          </w:divBdr>
        </w:div>
        <w:div w:id="982778444">
          <w:marLeft w:val="480"/>
          <w:marRight w:val="0"/>
          <w:marTop w:val="0"/>
          <w:marBottom w:val="0"/>
          <w:divBdr>
            <w:top w:val="none" w:sz="0" w:space="0" w:color="auto"/>
            <w:left w:val="none" w:sz="0" w:space="0" w:color="auto"/>
            <w:bottom w:val="none" w:sz="0" w:space="0" w:color="auto"/>
            <w:right w:val="none" w:sz="0" w:space="0" w:color="auto"/>
          </w:divBdr>
        </w:div>
        <w:div w:id="280887630">
          <w:marLeft w:val="480"/>
          <w:marRight w:val="0"/>
          <w:marTop w:val="0"/>
          <w:marBottom w:val="0"/>
          <w:divBdr>
            <w:top w:val="none" w:sz="0" w:space="0" w:color="auto"/>
            <w:left w:val="none" w:sz="0" w:space="0" w:color="auto"/>
            <w:bottom w:val="none" w:sz="0" w:space="0" w:color="auto"/>
            <w:right w:val="none" w:sz="0" w:space="0" w:color="auto"/>
          </w:divBdr>
        </w:div>
        <w:div w:id="647712699">
          <w:marLeft w:val="480"/>
          <w:marRight w:val="0"/>
          <w:marTop w:val="0"/>
          <w:marBottom w:val="0"/>
          <w:divBdr>
            <w:top w:val="none" w:sz="0" w:space="0" w:color="auto"/>
            <w:left w:val="none" w:sz="0" w:space="0" w:color="auto"/>
            <w:bottom w:val="none" w:sz="0" w:space="0" w:color="auto"/>
            <w:right w:val="none" w:sz="0" w:space="0" w:color="auto"/>
          </w:divBdr>
        </w:div>
        <w:div w:id="652759785">
          <w:marLeft w:val="480"/>
          <w:marRight w:val="0"/>
          <w:marTop w:val="0"/>
          <w:marBottom w:val="0"/>
          <w:divBdr>
            <w:top w:val="none" w:sz="0" w:space="0" w:color="auto"/>
            <w:left w:val="none" w:sz="0" w:space="0" w:color="auto"/>
            <w:bottom w:val="none" w:sz="0" w:space="0" w:color="auto"/>
            <w:right w:val="none" w:sz="0" w:space="0" w:color="auto"/>
          </w:divBdr>
        </w:div>
        <w:div w:id="84807515">
          <w:marLeft w:val="480"/>
          <w:marRight w:val="0"/>
          <w:marTop w:val="0"/>
          <w:marBottom w:val="0"/>
          <w:divBdr>
            <w:top w:val="none" w:sz="0" w:space="0" w:color="auto"/>
            <w:left w:val="none" w:sz="0" w:space="0" w:color="auto"/>
            <w:bottom w:val="none" w:sz="0" w:space="0" w:color="auto"/>
            <w:right w:val="none" w:sz="0" w:space="0" w:color="auto"/>
          </w:divBdr>
        </w:div>
        <w:div w:id="917978588">
          <w:marLeft w:val="480"/>
          <w:marRight w:val="0"/>
          <w:marTop w:val="0"/>
          <w:marBottom w:val="0"/>
          <w:divBdr>
            <w:top w:val="none" w:sz="0" w:space="0" w:color="auto"/>
            <w:left w:val="none" w:sz="0" w:space="0" w:color="auto"/>
            <w:bottom w:val="none" w:sz="0" w:space="0" w:color="auto"/>
            <w:right w:val="none" w:sz="0" w:space="0" w:color="auto"/>
          </w:divBdr>
        </w:div>
        <w:div w:id="1306812841">
          <w:marLeft w:val="480"/>
          <w:marRight w:val="0"/>
          <w:marTop w:val="0"/>
          <w:marBottom w:val="0"/>
          <w:divBdr>
            <w:top w:val="none" w:sz="0" w:space="0" w:color="auto"/>
            <w:left w:val="none" w:sz="0" w:space="0" w:color="auto"/>
            <w:bottom w:val="none" w:sz="0" w:space="0" w:color="auto"/>
            <w:right w:val="none" w:sz="0" w:space="0" w:color="auto"/>
          </w:divBdr>
        </w:div>
        <w:div w:id="816724976">
          <w:marLeft w:val="480"/>
          <w:marRight w:val="0"/>
          <w:marTop w:val="0"/>
          <w:marBottom w:val="0"/>
          <w:divBdr>
            <w:top w:val="none" w:sz="0" w:space="0" w:color="auto"/>
            <w:left w:val="none" w:sz="0" w:space="0" w:color="auto"/>
            <w:bottom w:val="none" w:sz="0" w:space="0" w:color="auto"/>
            <w:right w:val="none" w:sz="0" w:space="0" w:color="auto"/>
          </w:divBdr>
        </w:div>
        <w:div w:id="58329346">
          <w:marLeft w:val="480"/>
          <w:marRight w:val="0"/>
          <w:marTop w:val="0"/>
          <w:marBottom w:val="0"/>
          <w:divBdr>
            <w:top w:val="none" w:sz="0" w:space="0" w:color="auto"/>
            <w:left w:val="none" w:sz="0" w:space="0" w:color="auto"/>
            <w:bottom w:val="none" w:sz="0" w:space="0" w:color="auto"/>
            <w:right w:val="none" w:sz="0" w:space="0" w:color="auto"/>
          </w:divBdr>
        </w:div>
        <w:div w:id="1875729794">
          <w:marLeft w:val="480"/>
          <w:marRight w:val="0"/>
          <w:marTop w:val="0"/>
          <w:marBottom w:val="0"/>
          <w:divBdr>
            <w:top w:val="none" w:sz="0" w:space="0" w:color="auto"/>
            <w:left w:val="none" w:sz="0" w:space="0" w:color="auto"/>
            <w:bottom w:val="none" w:sz="0" w:space="0" w:color="auto"/>
            <w:right w:val="none" w:sz="0" w:space="0" w:color="auto"/>
          </w:divBdr>
        </w:div>
        <w:div w:id="1294601263">
          <w:marLeft w:val="480"/>
          <w:marRight w:val="0"/>
          <w:marTop w:val="0"/>
          <w:marBottom w:val="0"/>
          <w:divBdr>
            <w:top w:val="none" w:sz="0" w:space="0" w:color="auto"/>
            <w:left w:val="none" w:sz="0" w:space="0" w:color="auto"/>
            <w:bottom w:val="none" w:sz="0" w:space="0" w:color="auto"/>
            <w:right w:val="none" w:sz="0" w:space="0" w:color="auto"/>
          </w:divBdr>
        </w:div>
        <w:div w:id="1856386777">
          <w:marLeft w:val="480"/>
          <w:marRight w:val="0"/>
          <w:marTop w:val="0"/>
          <w:marBottom w:val="0"/>
          <w:divBdr>
            <w:top w:val="none" w:sz="0" w:space="0" w:color="auto"/>
            <w:left w:val="none" w:sz="0" w:space="0" w:color="auto"/>
            <w:bottom w:val="none" w:sz="0" w:space="0" w:color="auto"/>
            <w:right w:val="none" w:sz="0" w:space="0" w:color="auto"/>
          </w:divBdr>
        </w:div>
        <w:div w:id="958878410">
          <w:marLeft w:val="480"/>
          <w:marRight w:val="0"/>
          <w:marTop w:val="0"/>
          <w:marBottom w:val="0"/>
          <w:divBdr>
            <w:top w:val="none" w:sz="0" w:space="0" w:color="auto"/>
            <w:left w:val="none" w:sz="0" w:space="0" w:color="auto"/>
            <w:bottom w:val="none" w:sz="0" w:space="0" w:color="auto"/>
            <w:right w:val="none" w:sz="0" w:space="0" w:color="auto"/>
          </w:divBdr>
        </w:div>
        <w:div w:id="1497182860">
          <w:marLeft w:val="480"/>
          <w:marRight w:val="0"/>
          <w:marTop w:val="0"/>
          <w:marBottom w:val="0"/>
          <w:divBdr>
            <w:top w:val="none" w:sz="0" w:space="0" w:color="auto"/>
            <w:left w:val="none" w:sz="0" w:space="0" w:color="auto"/>
            <w:bottom w:val="none" w:sz="0" w:space="0" w:color="auto"/>
            <w:right w:val="none" w:sz="0" w:space="0" w:color="auto"/>
          </w:divBdr>
        </w:div>
        <w:div w:id="1405375259">
          <w:marLeft w:val="480"/>
          <w:marRight w:val="0"/>
          <w:marTop w:val="0"/>
          <w:marBottom w:val="0"/>
          <w:divBdr>
            <w:top w:val="none" w:sz="0" w:space="0" w:color="auto"/>
            <w:left w:val="none" w:sz="0" w:space="0" w:color="auto"/>
            <w:bottom w:val="none" w:sz="0" w:space="0" w:color="auto"/>
            <w:right w:val="none" w:sz="0" w:space="0" w:color="auto"/>
          </w:divBdr>
        </w:div>
        <w:div w:id="859389707">
          <w:marLeft w:val="480"/>
          <w:marRight w:val="0"/>
          <w:marTop w:val="0"/>
          <w:marBottom w:val="0"/>
          <w:divBdr>
            <w:top w:val="none" w:sz="0" w:space="0" w:color="auto"/>
            <w:left w:val="none" w:sz="0" w:space="0" w:color="auto"/>
            <w:bottom w:val="none" w:sz="0" w:space="0" w:color="auto"/>
            <w:right w:val="none" w:sz="0" w:space="0" w:color="auto"/>
          </w:divBdr>
        </w:div>
        <w:div w:id="1961761962">
          <w:marLeft w:val="480"/>
          <w:marRight w:val="0"/>
          <w:marTop w:val="0"/>
          <w:marBottom w:val="0"/>
          <w:divBdr>
            <w:top w:val="none" w:sz="0" w:space="0" w:color="auto"/>
            <w:left w:val="none" w:sz="0" w:space="0" w:color="auto"/>
            <w:bottom w:val="none" w:sz="0" w:space="0" w:color="auto"/>
            <w:right w:val="none" w:sz="0" w:space="0" w:color="auto"/>
          </w:divBdr>
        </w:div>
        <w:div w:id="634721825">
          <w:marLeft w:val="480"/>
          <w:marRight w:val="0"/>
          <w:marTop w:val="0"/>
          <w:marBottom w:val="0"/>
          <w:divBdr>
            <w:top w:val="none" w:sz="0" w:space="0" w:color="auto"/>
            <w:left w:val="none" w:sz="0" w:space="0" w:color="auto"/>
            <w:bottom w:val="none" w:sz="0" w:space="0" w:color="auto"/>
            <w:right w:val="none" w:sz="0" w:space="0" w:color="auto"/>
          </w:divBdr>
        </w:div>
        <w:div w:id="1147940898">
          <w:marLeft w:val="480"/>
          <w:marRight w:val="0"/>
          <w:marTop w:val="0"/>
          <w:marBottom w:val="0"/>
          <w:divBdr>
            <w:top w:val="none" w:sz="0" w:space="0" w:color="auto"/>
            <w:left w:val="none" w:sz="0" w:space="0" w:color="auto"/>
            <w:bottom w:val="none" w:sz="0" w:space="0" w:color="auto"/>
            <w:right w:val="none" w:sz="0" w:space="0" w:color="auto"/>
          </w:divBdr>
        </w:div>
        <w:div w:id="417754849">
          <w:marLeft w:val="480"/>
          <w:marRight w:val="0"/>
          <w:marTop w:val="0"/>
          <w:marBottom w:val="0"/>
          <w:divBdr>
            <w:top w:val="none" w:sz="0" w:space="0" w:color="auto"/>
            <w:left w:val="none" w:sz="0" w:space="0" w:color="auto"/>
            <w:bottom w:val="none" w:sz="0" w:space="0" w:color="auto"/>
            <w:right w:val="none" w:sz="0" w:space="0" w:color="auto"/>
          </w:divBdr>
        </w:div>
        <w:div w:id="708724053">
          <w:marLeft w:val="480"/>
          <w:marRight w:val="0"/>
          <w:marTop w:val="0"/>
          <w:marBottom w:val="0"/>
          <w:divBdr>
            <w:top w:val="none" w:sz="0" w:space="0" w:color="auto"/>
            <w:left w:val="none" w:sz="0" w:space="0" w:color="auto"/>
            <w:bottom w:val="none" w:sz="0" w:space="0" w:color="auto"/>
            <w:right w:val="none" w:sz="0" w:space="0" w:color="auto"/>
          </w:divBdr>
        </w:div>
        <w:div w:id="1383089830">
          <w:marLeft w:val="480"/>
          <w:marRight w:val="0"/>
          <w:marTop w:val="0"/>
          <w:marBottom w:val="0"/>
          <w:divBdr>
            <w:top w:val="none" w:sz="0" w:space="0" w:color="auto"/>
            <w:left w:val="none" w:sz="0" w:space="0" w:color="auto"/>
            <w:bottom w:val="none" w:sz="0" w:space="0" w:color="auto"/>
            <w:right w:val="none" w:sz="0" w:space="0" w:color="auto"/>
          </w:divBdr>
        </w:div>
        <w:div w:id="494347158">
          <w:marLeft w:val="480"/>
          <w:marRight w:val="0"/>
          <w:marTop w:val="0"/>
          <w:marBottom w:val="0"/>
          <w:divBdr>
            <w:top w:val="none" w:sz="0" w:space="0" w:color="auto"/>
            <w:left w:val="none" w:sz="0" w:space="0" w:color="auto"/>
            <w:bottom w:val="none" w:sz="0" w:space="0" w:color="auto"/>
            <w:right w:val="none" w:sz="0" w:space="0" w:color="auto"/>
          </w:divBdr>
        </w:div>
        <w:div w:id="1742558646">
          <w:marLeft w:val="480"/>
          <w:marRight w:val="0"/>
          <w:marTop w:val="0"/>
          <w:marBottom w:val="0"/>
          <w:divBdr>
            <w:top w:val="none" w:sz="0" w:space="0" w:color="auto"/>
            <w:left w:val="none" w:sz="0" w:space="0" w:color="auto"/>
            <w:bottom w:val="none" w:sz="0" w:space="0" w:color="auto"/>
            <w:right w:val="none" w:sz="0" w:space="0" w:color="auto"/>
          </w:divBdr>
        </w:div>
        <w:div w:id="1674070932">
          <w:marLeft w:val="480"/>
          <w:marRight w:val="0"/>
          <w:marTop w:val="0"/>
          <w:marBottom w:val="0"/>
          <w:divBdr>
            <w:top w:val="none" w:sz="0" w:space="0" w:color="auto"/>
            <w:left w:val="none" w:sz="0" w:space="0" w:color="auto"/>
            <w:bottom w:val="none" w:sz="0" w:space="0" w:color="auto"/>
            <w:right w:val="none" w:sz="0" w:space="0" w:color="auto"/>
          </w:divBdr>
        </w:div>
        <w:div w:id="701784114">
          <w:marLeft w:val="480"/>
          <w:marRight w:val="0"/>
          <w:marTop w:val="0"/>
          <w:marBottom w:val="0"/>
          <w:divBdr>
            <w:top w:val="none" w:sz="0" w:space="0" w:color="auto"/>
            <w:left w:val="none" w:sz="0" w:space="0" w:color="auto"/>
            <w:bottom w:val="none" w:sz="0" w:space="0" w:color="auto"/>
            <w:right w:val="none" w:sz="0" w:space="0" w:color="auto"/>
          </w:divBdr>
        </w:div>
        <w:div w:id="1887135982">
          <w:marLeft w:val="480"/>
          <w:marRight w:val="0"/>
          <w:marTop w:val="0"/>
          <w:marBottom w:val="0"/>
          <w:divBdr>
            <w:top w:val="none" w:sz="0" w:space="0" w:color="auto"/>
            <w:left w:val="none" w:sz="0" w:space="0" w:color="auto"/>
            <w:bottom w:val="none" w:sz="0" w:space="0" w:color="auto"/>
            <w:right w:val="none" w:sz="0" w:space="0" w:color="auto"/>
          </w:divBdr>
        </w:div>
        <w:div w:id="1418553091">
          <w:marLeft w:val="480"/>
          <w:marRight w:val="0"/>
          <w:marTop w:val="0"/>
          <w:marBottom w:val="0"/>
          <w:divBdr>
            <w:top w:val="none" w:sz="0" w:space="0" w:color="auto"/>
            <w:left w:val="none" w:sz="0" w:space="0" w:color="auto"/>
            <w:bottom w:val="none" w:sz="0" w:space="0" w:color="auto"/>
            <w:right w:val="none" w:sz="0" w:space="0" w:color="auto"/>
          </w:divBdr>
        </w:div>
      </w:divsChild>
    </w:div>
    <w:div w:id="1982884471">
      <w:bodyDiv w:val="1"/>
      <w:marLeft w:val="0"/>
      <w:marRight w:val="0"/>
      <w:marTop w:val="0"/>
      <w:marBottom w:val="0"/>
      <w:divBdr>
        <w:top w:val="none" w:sz="0" w:space="0" w:color="auto"/>
        <w:left w:val="none" w:sz="0" w:space="0" w:color="auto"/>
        <w:bottom w:val="none" w:sz="0" w:space="0" w:color="auto"/>
        <w:right w:val="none" w:sz="0" w:space="0" w:color="auto"/>
      </w:divBdr>
    </w:div>
    <w:div w:id="1984460084">
      <w:bodyDiv w:val="1"/>
      <w:marLeft w:val="0"/>
      <w:marRight w:val="0"/>
      <w:marTop w:val="0"/>
      <w:marBottom w:val="0"/>
      <w:divBdr>
        <w:top w:val="none" w:sz="0" w:space="0" w:color="auto"/>
        <w:left w:val="none" w:sz="0" w:space="0" w:color="auto"/>
        <w:bottom w:val="none" w:sz="0" w:space="0" w:color="auto"/>
        <w:right w:val="none" w:sz="0" w:space="0" w:color="auto"/>
      </w:divBdr>
    </w:div>
    <w:div w:id="1984692720">
      <w:bodyDiv w:val="1"/>
      <w:marLeft w:val="0"/>
      <w:marRight w:val="0"/>
      <w:marTop w:val="0"/>
      <w:marBottom w:val="0"/>
      <w:divBdr>
        <w:top w:val="none" w:sz="0" w:space="0" w:color="auto"/>
        <w:left w:val="none" w:sz="0" w:space="0" w:color="auto"/>
        <w:bottom w:val="none" w:sz="0" w:space="0" w:color="auto"/>
        <w:right w:val="none" w:sz="0" w:space="0" w:color="auto"/>
      </w:divBdr>
    </w:div>
    <w:div w:id="1985043517">
      <w:bodyDiv w:val="1"/>
      <w:marLeft w:val="0"/>
      <w:marRight w:val="0"/>
      <w:marTop w:val="0"/>
      <w:marBottom w:val="0"/>
      <w:divBdr>
        <w:top w:val="none" w:sz="0" w:space="0" w:color="auto"/>
        <w:left w:val="none" w:sz="0" w:space="0" w:color="auto"/>
        <w:bottom w:val="none" w:sz="0" w:space="0" w:color="auto"/>
        <w:right w:val="none" w:sz="0" w:space="0" w:color="auto"/>
      </w:divBdr>
    </w:div>
    <w:div w:id="1985432033">
      <w:bodyDiv w:val="1"/>
      <w:marLeft w:val="0"/>
      <w:marRight w:val="0"/>
      <w:marTop w:val="0"/>
      <w:marBottom w:val="0"/>
      <w:divBdr>
        <w:top w:val="none" w:sz="0" w:space="0" w:color="auto"/>
        <w:left w:val="none" w:sz="0" w:space="0" w:color="auto"/>
        <w:bottom w:val="none" w:sz="0" w:space="0" w:color="auto"/>
        <w:right w:val="none" w:sz="0" w:space="0" w:color="auto"/>
      </w:divBdr>
    </w:div>
    <w:div w:id="1985549573">
      <w:bodyDiv w:val="1"/>
      <w:marLeft w:val="0"/>
      <w:marRight w:val="0"/>
      <w:marTop w:val="0"/>
      <w:marBottom w:val="0"/>
      <w:divBdr>
        <w:top w:val="none" w:sz="0" w:space="0" w:color="auto"/>
        <w:left w:val="none" w:sz="0" w:space="0" w:color="auto"/>
        <w:bottom w:val="none" w:sz="0" w:space="0" w:color="auto"/>
        <w:right w:val="none" w:sz="0" w:space="0" w:color="auto"/>
      </w:divBdr>
    </w:div>
    <w:div w:id="1986276867">
      <w:bodyDiv w:val="1"/>
      <w:marLeft w:val="0"/>
      <w:marRight w:val="0"/>
      <w:marTop w:val="0"/>
      <w:marBottom w:val="0"/>
      <w:divBdr>
        <w:top w:val="none" w:sz="0" w:space="0" w:color="auto"/>
        <w:left w:val="none" w:sz="0" w:space="0" w:color="auto"/>
        <w:bottom w:val="none" w:sz="0" w:space="0" w:color="auto"/>
        <w:right w:val="none" w:sz="0" w:space="0" w:color="auto"/>
      </w:divBdr>
    </w:div>
    <w:div w:id="1986543212">
      <w:bodyDiv w:val="1"/>
      <w:marLeft w:val="0"/>
      <w:marRight w:val="0"/>
      <w:marTop w:val="0"/>
      <w:marBottom w:val="0"/>
      <w:divBdr>
        <w:top w:val="none" w:sz="0" w:space="0" w:color="auto"/>
        <w:left w:val="none" w:sz="0" w:space="0" w:color="auto"/>
        <w:bottom w:val="none" w:sz="0" w:space="0" w:color="auto"/>
        <w:right w:val="none" w:sz="0" w:space="0" w:color="auto"/>
      </w:divBdr>
    </w:div>
    <w:div w:id="1987081817">
      <w:bodyDiv w:val="1"/>
      <w:marLeft w:val="0"/>
      <w:marRight w:val="0"/>
      <w:marTop w:val="0"/>
      <w:marBottom w:val="0"/>
      <w:divBdr>
        <w:top w:val="none" w:sz="0" w:space="0" w:color="auto"/>
        <w:left w:val="none" w:sz="0" w:space="0" w:color="auto"/>
        <w:bottom w:val="none" w:sz="0" w:space="0" w:color="auto"/>
        <w:right w:val="none" w:sz="0" w:space="0" w:color="auto"/>
      </w:divBdr>
    </w:div>
    <w:div w:id="1988313866">
      <w:bodyDiv w:val="1"/>
      <w:marLeft w:val="0"/>
      <w:marRight w:val="0"/>
      <w:marTop w:val="0"/>
      <w:marBottom w:val="0"/>
      <w:divBdr>
        <w:top w:val="none" w:sz="0" w:space="0" w:color="auto"/>
        <w:left w:val="none" w:sz="0" w:space="0" w:color="auto"/>
        <w:bottom w:val="none" w:sz="0" w:space="0" w:color="auto"/>
        <w:right w:val="none" w:sz="0" w:space="0" w:color="auto"/>
      </w:divBdr>
    </w:div>
    <w:div w:id="1988508282">
      <w:bodyDiv w:val="1"/>
      <w:marLeft w:val="0"/>
      <w:marRight w:val="0"/>
      <w:marTop w:val="0"/>
      <w:marBottom w:val="0"/>
      <w:divBdr>
        <w:top w:val="none" w:sz="0" w:space="0" w:color="auto"/>
        <w:left w:val="none" w:sz="0" w:space="0" w:color="auto"/>
        <w:bottom w:val="none" w:sz="0" w:space="0" w:color="auto"/>
        <w:right w:val="none" w:sz="0" w:space="0" w:color="auto"/>
      </w:divBdr>
    </w:div>
    <w:div w:id="1989046732">
      <w:bodyDiv w:val="1"/>
      <w:marLeft w:val="0"/>
      <w:marRight w:val="0"/>
      <w:marTop w:val="0"/>
      <w:marBottom w:val="0"/>
      <w:divBdr>
        <w:top w:val="none" w:sz="0" w:space="0" w:color="auto"/>
        <w:left w:val="none" w:sz="0" w:space="0" w:color="auto"/>
        <w:bottom w:val="none" w:sz="0" w:space="0" w:color="auto"/>
        <w:right w:val="none" w:sz="0" w:space="0" w:color="auto"/>
      </w:divBdr>
    </w:div>
    <w:div w:id="1989553197">
      <w:bodyDiv w:val="1"/>
      <w:marLeft w:val="0"/>
      <w:marRight w:val="0"/>
      <w:marTop w:val="0"/>
      <w:marBottom w:val="0"/>
      <w:divBdr>
        <w:top w:val="none" w:sz="0" w:space="0" w:color="auto"/>
        <w:left w:val="none" w:sz="0" w:space="0" w:color="auto"/>
        <w:bottom w:val="none" w:sz="0" w:space="0" w:color="auto"/>
        <w:right w:val="none" w:sz="0" w:space="0" w:color="auto"/>
      </w:divBdr>
    </w:div>
    <w:div w:id="1989629915">
      <w:bodyDiv w:val="1"/>
      <w:marLeft w:val="0"/>
      <w:marRight w:val="0"/>
      <w:marTop w:val="0"/>
      <w:marBottom w:val="0"/>
      <w:divBdr>
        <w:top w:val="none" w:sz="0" w:space="0" w:color="auto"/>
        <w:left w:val="none" w:sz="0" w:space="0" w:color="auto"/>
        <w:bottom w:val="none" w:sz="0" w:space="0" w:color="auto"/>
        <w:right w:val="none" w:sz="0" w:space="0" w:color="auto"/>
      </w:divBdr>
    </w:div>
    <w:div w:id="1989825483">
      <w:bodyDiv w:val="1"/>
      <w:marLeft w:val="0"/>
      <w:marRight w:val="0"/>
      <w:marTop w:val="0"/>
      <w:marBottom w:val="0"/>
      <w:divBdr>
        <w:top w:val="none" w:sz="0" w:space="0" w:color="auto"/>
        <w:left w:val="none" w:sz="0" w:space="0" w:color="auto"/>
        <w:bottom w:val="none" w:sz="0" w:space="0" w:color="auto"/>
        <w:right w:val="none" w:sz="0" w:space="0" w:color="auto"/>
      </w:divBdr>
    </w:div>
    <w:div w:id="1990403490">
      <w:bodyDiv w:val="1"/>
      <w:marLeft w:val="0"/>
      <w:marRight w:val="0"/>
      <w:marTop w:val="0"/>
      <w:marBottom w:val="0"/>
      <w:divBdr>
        <w:top w:val="none" w:sz="0" w:space="0" w:color="auto"/>
        <w:left w:val="none" w:sz="0" w:space="0" w:color="auto"/>
        <w:bottom w:val="none" w:sz="0" w:space="0" w:color="auto"/>
        <w:right w:val="none" w:sz="0" w:space="0" w:color="auto"/>
      </w:divBdr>
    </w:div>
    <w:div w:id="1990743433">
      <w:bodyDiv w:val="1"/>
      <w:marLeft w:val="0"/>
      <w:marRight w:val="0"/>
      <w:marTop w:val="0"/>
      <w:marBottom w:val="0"/>
      <w:divBdr>
        <w:top w:val="none" w:sz="0" w:space="0" w:color="auto"/>
        <w:left w:val="none" w:sz="0" w:space="0" w:color="auto"/>
        <w:bottom w:val="none" w:sz="0" w:space="0" w:color="auto"/>
        <w:right w:val="none" w:sz="0" w:space="0" w:color="auto"/>
      </w:divBdr>
    </w:div>
    <w:div w:id="1991278169">
      <w:bodyDiv w:val="1"/>
      <w:marLeft w:val="0"/>
      <w:marRight w:val="0"/>
      <w:marTop w:val="0"/>
      <w:marBottom w:val="0"/>
      <w:divBdr>
        <w:top w:val="none" w:sz="0" w:space="0" w:color="auto"/>
        <w:left w:val="none" w:sz="0" w:space="0" w:color="auto"/>
        <w:bottom w:val="none" w:sz="0" w:space="0" w:color="auto"/>
        <w:right w:val="none" w:sz="0" w:space="0" w:color="auto"/>
      </w:divBdr>
    </w:div>
    <w:div w:id="1992294903">
      <w:bodyDiv w:val="1"/>
      <w:marLeft w:val="0"/>
      <w:marRight w:val="0"/>
      <w:marTop w:val="0"/>
      <w:marBottom w:val="0"/>
      <w:divBdr>
        <w:top w:val="none" w:sz="0" w:space="0" w:color="auto"/>
        <w:left w:val="none" w:sz="0" w:space="0" w:color="auto"/>
        <w:bottom w:val="none" w:sz="0" w:space="0" w:color="auto"/>
        <w:right w:val="none" w:sz="0" w:space="0" w:color="auto"/>
      </w:divBdr>
    </w:div>
    <w:div w:id="1993295034">
      <w:bodyDiv w:val="1"/>
      <w:marLeft w:val="0"/>
      <w:marRight w:val="0"/>
      <w:marTop w:val="0"/>
      <w:marBottom w:val="0"/>
      <w:divBdr>
        <w:top w:val="none" w:sz="0" w:space="0" w:color="auto"/>
        <w:left w:val="none" w:sz="0" w:space="0" w:color="auto"/>
        <w:bottom w:val="none" w:sz="0" w:space="0" w:color="auto"/>
        <w:right w:val="none" w:sz="0" w:space="0" w:color="auto"/>
      </w:divBdr>
    </w:div>
    <w:div w:id="1993483154">
      <w:bodyDiv w:val="1"/>
      <w:marLeft w:val="0"/>
      <w:marRight w:val="0"/>
      <w:marTop w:val="0"/>
      <w:marBottom w:val="0"/>
      <w:divBdr>
        <w:top w:val="none" w:sz="0" w:space="0" w:color="auto"/>
        <w:left w:val="none" w:sz="0" w:space="0" w:color="auto"/>
        <w:bottom w:val="none" w:sz="0" w:space="0" w:color="auto"/>
        <w:right w:val="none" w:sz="0" w:space="0" w:color="auto"/>
      </w:divBdr>
    </w:div>
    <w:div w:id="1993950614">
      <w:bodyDiv w:val="1"/>
      <w:marLeft w:val="0"/>
      <w:marRight w:val="0"/>
      <w:marTop w:val="0"/>
      <w:marBottom w:val="0"/>
      <w:divBdr>
        <w:top w:val="none" w:sz="0" w:space="0" w:color="auto"/>
        <w:left w:val="none" w:sz="0" w:space="0" w:color="auto"/>
        <w:bottom w:val="none" w:sz="0" w:space="0" w:color="auto"/>
        <w:right w:val="none" w:sz="0" w:space="0" w:color="auto"/>
      </w:divBdr>
    </w:div>
    <w:div w:id="1995059895">
      <w:bodyDiv w:val="1"/>
      <w:marLeft w:val="0"/>
      <w:marRight w:val="0"/>
      <w:marTop w:val="0"/>
      <w:marBottom w:val="0"/>
      <w:divBdr>
        <w:top w:val="none" w:sz="0" w:space="0" w:color="auto"/>
        <w:left w:val="none" w:sz="0" w:space="0" w:color="auto"/>
        <w:bottom w:val="none" w:sz="0" w:space="0" w:color="auto"/>
        <w:right w:val="none" w:sz="0" w:space="0" w:color="auto"/>
      </w:divBdr>
    </w:div>
    <w:div w:id="1995448853">
      <w:bodyDiv w:val="1"/>
      <w:marLeft w:val="0"/>
      <w:marRight w:val="0"/>
      <w:marTop w:val="0"/>
      <w:marBottom w:val="0"/>
      <w:divBdr>
        <w:top w:val="none" w:sz="0" w:space="0" w:color="auto"/>
        <w:left w:val="none" w:sz="0" w:space="0" w:color="auto"/>
        <w:bottom w:val="none" w:sz="0" w:space="0" w:color="auto"/>
        <w:right w:val="none" w:sz="0" w:space="0" w:color="auto"/>
      </w:divBdr>
    </w:div>
    <w:div w:id="1995715644">
      <w:bodyDiv w:val="1"/>
      <w:marLeft w:val="0"/>
      <w:marRight w:val="0"/>
      <w:marTop w:val="0"/>
      <w:marBottom w:val="0"/>
      <w:divBdr>
        <w:top w:val="none" w:sz="0" w:space="0" w:color="auto"/>
        <w:left w:val="none" w:sz="0" w:space="0" w:color="auto"/>
        <w:bottom w:val="none" w:sz="0" w:space="0" w:color="auto"/>
        <w:right w:val="none" w:sz="0" w:space="0" w:color="auto"/>
      </w:divBdr>
    </w:div>
    <w:div w:id="1996449280">
      <w:bodyDiv w:val="1"/>
      <w:marLeft w:val="0"/>
      <w:marRight w:val="0"/>
      <w:marTop w:val="0"/>
      <w:marBottom w:val="0"/>
      <w:divBdr>
        <w:top w:val="none" w:sz="0" w:space="0" w:color="auto"/>
        <w:left w:val="none" w:sz="0" w:space="0" w:color="auto"/>
        <w:bottom w:val="none" w:sz="0" w:space="0" w:color="auto"/>
        <w:right w:val="none" w:sz="0" w:space="0" w:color="auto"/>
      </w:divBdr>
    </w:div>
    <w:div w:id="1996495737">
      <w:bodyDiv w:val="1"/>
      <w:marLeft w:val="0"/>
      <w:marRight w:val="0"/>
      <w:marTop w:val="0"/>
      <w:marBottom w:val="0"/>
      <w:divBdr>
        <w:top w:val="none" w:sz="0" w:space="0" w:color="auto"/>
        <w:left w:val="none" w:sz="0" w:space="0" w:color="auto"/>
        <w:bottom w:val="none" w:sz="0" w:space="0" w:color="auto"/>
        <w:right w:val="none" w:sz="0" w:space="0" w:color="auto"/>
      </w:divBdr>
    </w:div>
    <w:div w:id="1996760876">
      <w:bodyDiv w:val="1"/>
      <w:marLeft w:val="0"/>
      <w:marRight w:val="0"/>
      <w:marTop w:val="0"/>
      <w:marBottom w:val="0"/>
      <w:divBdr>
        <w:top w:val="none" w:sz="0" w:space="0" w:color="auto"/>
        <w:left w:val="none" w:sz="0" w:space="0" w:color="auto"/>
        <w:bottom w:val="none" w:sz="0" w:space="0" w:color="auto"/>
        <w:right w:val="none" w:sz="0" w:space="0" w:color="auto"/>
      </w:divBdr>
    </w:div>
    <w:div w:id="1997100897">
      <w:bodyDiv w:val="1"/>
      <w:marLeft w:val="0"/>
      <w:marRight w:val="0"/>
      <w:marTop w:val="0"/>
      <w:marBottom w:val="0"/>
      <w:divBdr>
        <w:top w:val="none" w:sz="0" w:space="0" w:color="auto"/>
        <w:left w:val="none" w:sz="0" w:space="0" w:color="auto"/>
        <w:bottom w:val="none" w:sz="0" w:space="0" w:color="auto"/>
        <w:right w:val="none" w:sz="0" w:space="0" w:color="auto"/>
      </w:divBdr>
    </w:div>
    <w:div w:id="1997413512">
      <w:bodyDiv w:val="1"/>
      <w:marLeft w:val="0"/>
      <w:marRight w:val="0"/>
      <w:marTop w:val="0"/>
      <w:marBottom w:val="0"/>
      <w:divBdr>
        <w:top w:val="none" w:sz="0" w:space="0" w:color="auto"/>
        <w:left w:val="none" w:sz="0" w:space="0" w:color="auto"/>
        <w:bottom w:val="none" w:sz="0" w:space="0" w:color="auto"/>
        <w:right w:val="none" w:sz="0" w:space="0" w:color="auto"/>
      </w:divBdr>
    </w:div>
    <w:div w:id="1997413599">
      <w:bodyDiv w:val="1"/>
      <w:marLeft w:val="0"/>
      <w:marRight w:val="0"/>
      <w:marTop w:val="0"/>
      <w:marBottom w:val="0"/>
      <w:divBdr>
        <w:top w:val="none" w:sz="0" w:space="0" w:color="auto"/>
        <w:left w:val="none" w:sz="0" w:space="0" w:color="auto"/>
        <w:bottom w:val="none" w:sz="0" w:space="0" w:color="auto"/>
        <w:right w:val="none" w:sz="0" w:space="0" w:color="auto"/>
      </w:divBdr>
    </w:div>
    <w:div w:id="1997831776">
      <w:bodyDiv w:val="1"/>
      <w:marLeft w:val="0"/>
      <w:marRight w:val="0"/>
      <w:marTop w:val="0"/>
      <w:marBottom w:val="0"/>
      <w:divBdr>
        <w:top w:val="none" w:sz="0" w:space="0" w:color="auto"/>
        <w:left w:val="none" w:sz="0" w:space="0" w:color="auto"/>
        <w:bottom w:val="none" w:sz="0" w:space="0" w:color="auto"/>
        <w:right w:val="none" w:sz="0" w:space="0" w:color="auto"/>
      </w:divBdr>
    </w:div>
    <w:div w:id="1998027091">
      <w:bodyDiv w:val="1"/>
      <w:marLeft w:val="0"/>
      <w:marRight w:val="0"/>
      <w:marTop w:val="0"/>
      <w:marBottom w:val="0"/>
      <w:divBdr>
        <w:top w:val="none" w:sz="0" w:space="0" w:color="auto"/>
        <w:left w:val="none" w:sz="0" w:space="0" w:color="auto"/>
        <w:bottom w:val="none" w:sz="0" w:space="0" w:color="auto"/>
        <w:right w:val="none" w:sz="0" w:space="0" w:color="auto"/>
      </w:divBdr>
    </w:div>
    <w:div w:id="1999113545">
      <w:bodyDiv w:val="1"/>
      <w:marLeft w:val="0"/>
      <w:marRight w:val="0"/>
      <w:marTop w:val="0"/>
      <w:marBottom w:val="0"/>
      <w:divBdr>
        <w:top w:val="none" w:sz="0" w:space="0" w:color="auto"/>
        <w:left w:val="none" w:sz="0" w:space="0" w:color="auto"/>
        <w:bottom w:val="none" w:sz="0" w:space="0" w:color="auto"/>
        <w:right w:val="none" w:sz="0" w:space="0" w:color="auto"/>
      </w:divBdr>
    </w:div>
    <w:div w:id="1999310201">
      <w:bodyDiv w:val="1"/>
      <w:marLeft w:val="0"/>
      <w:marRight w:val="0"/>
      <w:marTop w:val="0"/>
      <w:marBottom w:val="0"/>
      <w:divBdr>
        <w:top w:val="none" w:sz="0" w:space="0" w:color="auto"/>
        <w:left w:val="none" w:sz="0" w:space="0" w:color="auto"/>
        <w:bottom w:val="none" w:sz="0" w:space="0" w:color="auto"/>
        <w:right w:val="none" w:sz="0" w:space="0" w:color="auto"/>
      </w:divBdr>
    </w:div>
    <w:div w:id="1999846865">
      <w:bodyDiv w:val="1"/>
      <w:marLeft w:val="0"/>
      <w:marRight w:val="0"/>
      <w:marTop w:val="0"/>
      <w:marBottom w:val="0"/>
      <w:divBdr>
        <w:top w:val="none" w:sz="0" w:space="0" w:color="auto"/>
        <w:left w:val="none" w:sz="0" w:space="0" w:color="auto"/>
        <w:bottom w:val="none" w:sz="0" w:space="0" w:color="auto"/>
        <w:right w:val="none" w:sz="0" w:space="0" w:color="auto"/>
      </w:divBdr>
    </w:div>
    <w:div w:id="2000770962">
      <w:bodyDiv w:val="1"/>
      <w:marLeft w:val="0"/>
      <w:marRight w:val="0"/>
      <w:marTop w:val="0"/>
      <w:marBottom w:val="0"/>
      <w:divBdr>
        <w:top w:val="none" w:sz="0" w:space="0" w:color="auto"/>
        <w:left w:val="none" w:sz="0" w:space="0" w:color="auto"/>
        <w:bottom w:val="none" w:sz="0" w:space="0" w:color="auto"/>
        <w:right w:val="none" w:sz="0" w:space="0" w:color="auto"/>
      </w:divBdr>
    </w:div>
    <w:div w:id="2000880807">
      <w:bodyDiv w:val="1"/>
      <w:marLeft w:val="0"/>
      <w:marRight w:val="0"/>
      <w:marTop w:val="0"/>
      <w:marBottom w:val="0"/>
      <w:divBdr>
        <w:top w:val="none" w:sz="0" w:space="0" w:color="auto"/>
        <w:left w:val="none" w:sz="0" w:space="0" w:color="auto"/>
        <w:bottom w:val="none" w:sz="0" w:space="0" w:color="auto"/>
        <w:right w:val="none" w:sz="0" w:space="0" w:color="auto"/>
      </w:divBdr>
    </w:div>
    <w:div w:id="2001232387">
      <w:bodyDiv w:val="1"/>
      <w:marLeft w:val="0"/>
      <w:marRight w:val="0"/>
      <w:marTop w:val="0"/>
      <w:marBottom w:val="0"/>
      <w:divBdr>
        <w:top w:val="none" w:sz="0" w:space="0" w:color="auto"/>
        <w:left w:val="none" w:sz="0" w:space="0" w:color="auto"/>
        <w:bottom w:val="none" w:sz="0" w:space="0" w:color="auto"/>
        <w:right w:val="none" w:sz="0" w:space="0" w:color="auto"/>
      </w:divBdr>
    </w:div>
    <w:div w:id="2001620700">
      <w:bodyDiv w:val="1"/>
      <w:marLeft w:val="0"/>
      <w:marRight w:val="0"/>
      <w:marTop w:val="0"/>
      <w:marBottom w:val="0"/>
      <w:divBdr>
        <w:top w:val="none" w:sz="0" w:space="0" w:color="auto"/>
        <w:left w:val="none" w:sz="0" w:space="0" w:color="auto"/>
        <w:bottom w:val="none" w:sz="0" w:space="0" w:color="auto"/>
        <w:right w:val="none" w:sz="0" w:space="0" w:color="auto"/>
      </w:divBdr>
    </w:div>
    <w:div w:id="2002082237">
      <w:bodyDiv w:val="1"/>
      <w:marLeft w:val="0"/>
      <w:marRight w:val="0"/>
      <w:marTop w:val="0"/>
      <w:marBottom w:val="0"/>
      <w:divBdr>
        <w:top w:val="none" w:sz="0" w:space="0" w:color="auto"/>
        <w:left w:val="none" w:sz="0" w:space="0" w:color="auto"/>
        <w:bottom w:val="none" w:sz="0" w:space="0" w:color="auto"/>
        <w:right w:val="none" w:sz="0" w:space="0" w:color="auto"/>
      </w:divBdr>
    </w:div>
    <w:div w:id="2002199267">
      <w:bodyDiv w:val="1"/>
      <w:marLeft w:val="0"/>
      <w:marRight w:val="0"/>
      <w:marTop w:val="0"/>
      <w:marBottom w:val="0"/>
      <w:divBdr>
        <w:top w:val="none" w:sz="0" w:space="0" w:color="auto"/>
        <w:left w:val="none" w:sz="0" w:space="0" w:color="auto"/>
        <w:bottom w:val="none" w:sz="0" w:space="0" w:color="auto"/>
        <w:right w:val="none" w:sz="0" w:space="0" w:color="auto"/>
      </w:divBdr>
    </w:div>
    <w:div w:id="2003504261">
      <w:bodyDiv w:val="1"/>
      <w:marLeft w:val="0"/>
      <w:marRight w:val="0"/>
      <w:marTop w:val="0"/>
      <w:marBottom w:val="0"/>
      <w:divBdr>
        <w:top w:val="none" w:sz="0" w:space="0" w:color="auto"/>
        <w:left w:val="none" w:sz="0" w:space="0" w:color="auto"/>
        <w:bottom w:val="none" w:sz="0" w:space="0" w:color="auto"/>
        <w:right w:val="none" w:sz="0" w:space="0" w:color="auto"/>
      </w:divBdr>
    </w:div>
    <w:div w:id="2003926999">
      <w:bodyDiv w:val="1"/>
      <w:marLeft w:val="0"/>
      <w:marRight w:val="0"/>
      <w:marTop w:val="0"/>
      <w:marBottom w:val="0"/>
      <w:divBdr>
        <w:top w:val="none" w:sz="0" w:space="0" w:color="auto"/>
        <w:left w:val="none" w:sz="0" w:space="0" w:color="auto"/>
        <w:bottom w:val="none" w:sz="0" w:space="0" w:color="auto"/>
        <w:right w:val="none" w:sz="0" w:space="0" w:color="auto"/>
      </w:divBdr>
    </w:div>
    <w:div w:id="2004964213">
      <w:bodyDiv w:val="1"/>
      <w:marLeft w:val="0"/>
      <w:marRight w:val="0"/>
      <w:marTop w:val="0"/>
      <w:marBottom w:val="0"/>
      <w:divBdr>
        <w:top w:val="none" w:sz="0" w:space="0" w:color="auto"/>
        <w:left w:val="none" w:sz="0" w:space="0" w:color="auto"/>
        <w:bottom w:val="none" w:sz="0" w:space="0" w:color="auto"/>
        <w:right w:val="none" w:sz="0" w:space="0" w:color="auto"/>
      </w:divBdr>
    </w:div>
    <w:div w:id="2006391542">
      <w:bodyDiv w:val="1"/>
      <w:marLeft w:val="0"/>
      <w:marRight w:val="0"/>
      <w:marTop w:val="0"/>
      <w:marBottom w:val="0"/>
      <w:divBdr>
        <w:top w:val="none" w:sz="0" w:space="0" w:color="auto"/>
        <w:left w:val="none" w:sz="0" w:space="0" w:color="auto"/>
        <w:bottom w:val="none" w:sz="0" w:space="0" w:color="auto"/>
        <w:right w:val="none" w:sz="0" w:space="0" w:color="auto"/>
      </w:divBdr>
    </w:div>
    <w:div w:id="2006859474">
      <w:bodyDiv w:val="1"/>
      <w:marLeft w:val="0"/>
      <w:marRight w:val="0"/>
      <w:marTop w:val="0"/>
      <w:marBottom w:val="0"/>
      <w:divBdr>
        <w:top w:val="none" w:sz="0" w:space="0" w:color="auto"/>
        <w:left w:val="none" w:sz="0" w:space="0" w:color="auto"/>
        <w:bottom w:val="none" w:sz="0" w:space="0" w:color="auto"/>
        <w:right w:val="none" w:sz="0" w:space="0" w:color="auto"/>
      </w:divBdr>
    </w:div>
    <w:div w:id="2007197970">
      <w:bodyDiv w:val="1"/>
      <w:marLeft w:val="0"/>
      <w:marRight w:val="0"/>
      <w:marTop w:val="0"/>
      <w:marBottom w:val="0"/>
      <w:divBdr>
        <w:top w:val="none" w:sz="0" w:space="0" w:color="auto"/>
        <w:left w:val="none" w:sz="0" w:space="0" w:color="auto"/>
        <w:bottom w:val="none" w:sz="0" w:space="0" w:color="auto"/>
        <w:right w:val="none" w:sz="0" w:space="0" w:color="auto"/>
      </w:divBdr>
    </w:div>
    <w:div w:id="2007437357">
      <w:bodyDiv w:val="1"/>
      <w:marLeft w:val="0"/>
      <w:marRight w:val="0"/>
      <w:marTop w:val="0"/>
      <w:marBottom w:val="0"/>
      <w:divBdr>
        <w:top w:val="none" w:sz="0" w:space="0" w:color="auto"/>
        <w:left w:val="none" w:sz="0" w:space="0" w:color="auto"/>
        <w:bottom w:val="none" w:sz="0" w:space="0" w:color="auto"/>
        <w:right w:val="none" w:sz="0" w:space="0" w:color="auto"/>
      </w:divBdr>
    </w:div>
    <w:div w:id="2007980317">
      <w:bodyDiv w:val="1"/>
      <w:marLeft w:val="0"/>
      <w:marRight w:val="0"/>
      <w:marTop w:val="0"/>
      <w:marBottom w:val="0"/>
      <w:divBdr>
        <w:top w:val="none" w:sz="0" w:space="0" w:color="auto"/>
        <w:left w:val="none" w:sz="0" w:space="0" w:color="auto"/>
        <w:bottom w:val="none" w:sz="0" w:space="0" w:color="auto"/>
        <w:right w:val="none" w:sz="0" w:space="0" w:color="auto"/>
      </w:divBdr>
    </w:div>
    <w:div w:id="2009214633">
      <w:bodyDiv w:val="1"/>
      <w:marLeft w:val="0"/>
      <w:marRight w:val="0"/>
      <w:marTop w:val="0"/>
      <w:marBottom w:val="0"/>
      <w:divBdr>
        <w:top w:val="none" w:sz="0" w:space="0" w:color="auto"/>
        <w:left w:val="none" w:sz="0" w:space="0" w:color="auto"/>
        <w:bottom w:val="none" w:sz="0" w:space="0" w:color="auto"/>
        <w:right w:val="none" w:sz="0" w:space="0" w:color="auto"/>
      </w:divBdr>
      <w:divsChild>
        <w:div w:id="4792038">
          <w:marLeft w:val="480"/>
          <w:marRight w:val="0"/>
          <w:marTop w:val="0"/>
          <w:marBottom w:val="0"/>
          <w:divBdr>
            <w:top w:val="none" w:sz="0" w:space="0" w:color="auto"/>
            <w:left w:val="none" w:sz="0" w:space="0" w:color="auto"/>
            <w:bottom w:val="none" w:sz="0" w:space="0" w:color="auto"/>
            <w:right w:val="none" w:sz="0" w:space="0" w:color="auto"/>
          </w:divBdr>
        </w:div>
        <w:div w:id="42367168">
          <w:marLeft w:val="480"/>
          <w:marRight w:val="0"/>
          <w:marTop w:val="0"/>
          <w:marBottom w:val="0"/>
          <w:divBdr>
            <w:top w:val="none" w:sz="0" w:space="0" w:color="auto"/>
            <w:left w:val="none" w:sz="0" w:space="0" w:color="auto"/>
            <w:bottom w:val="none" w:sz="0" w:space="0" w:color="auto"/>
            <w:right w:val="none" w:sz="0" w:space="0" w:color="auto"/>
          </w:divBdr>
        </w:div>
        <w:div w:id="52892282">
          <w:marLeft w:val="480"/>
          <w:marRight w:val="0"/>
          <w:marTop w:val="0"/>
          <w:marBottom w:val="0"/>
          <w:divBdr>
            <w:top w:val="none" w:sz="0" w:space="0" w:color="auto"/>
            <w:left w:val="none" w:sz="0" w:space="0" w:color="auto"/>
            <w:bottom w:val="none" w:sz="0" w:space="0" w:color="auto"/>
            <w:right w:val="none" w:sz="0" w:space="0" w:color="auto"/>
          </w:divBdr>
        </w:div>
        <w:div w:id="63182411">
          <w:marLeft w:val="480"/>
          <w:marRight w:val="0"/>
          <w:marTop w:val="0"/>
          <w:marBottom w:val="0"/>
          <w:divBdr>
            <w:top w:val="none" w:sz="0" w:space="0" w:color="auto"/>
            <w:left w:val="none" w:sz="0" w:space="0" w:color="auto"/>
            <w:bottom w:val="none" w:sz="0" w:space="0" w:color="auto"/>
            <w:right w:val="none" w:sz="0" w:space="0" w:color="auto"/>
          </w:divBdr>
        </w:div>
        <w:div w:id="77484328">
          <w:marLeft w:val="480"/>
          <w:marRight w:val="0"/>
          <w:marTop w:val="0"/>
          <w:marBottom w:val="0"/>
          <w:divBdr>
            <w:top w:val="none" w:sz="0" w:space="0" w:color="auto"/>
            <w:left w:val="none" w:sz="0" w:space="0" w:color="auto"/>
            <w:bottom w:val="none" w:sz="0" w:space="0" w:color="auto"/>
            <w:right w:val="none" w:sz="0" w:space="0" w:color="auto"/>
          </w:divBdr>
        </w:div>
        <w:div w:id="80491114">
          <w:marLeft w:val="480"/>
          <w:marRight w:val="0"/>
          <w:marTop w:val="0"/>
          <w:marBottom w:val="0"/>
          <w:divBdr>
            <w:top w:val="none" w:sz="0" w:space="0" w:color="auto"/>
            <w:left w:val="none" w:sz="0" w:space="0" w:color="auto"/>
            <w:bottom w:val="none" w:sz="0" w:space="0" w:color="auto"/>
            <w:right w:val="none" w:sz="0" w:space="0" w:color="auto"/>
          </w:divBdr>
        </w:div>
        <w:div w:id="82995796">
          <w:marLeft w:val="480"/>
          <w:marRight w:val="0"/>
          <w:marTop w:val="0"/>
          <w:marBottom w:val="0"/>
          <w:divBdr>
            <w:top w:val="none" w:sz="0" w:space="0" w:color="auto"/>
            <w:left w:val="none" w:sz="0" w:space="0" w:color="auto"/>
            <w:bottom w:val="none" w:sz="0" w:space="0" w:color="auto"/>
            <w:right w:val="none" w:sz="0" w:space="0" w:color="auto"/>
          </w:divBdr>
        </w:div>
        <w:div w:id="104273879">
          <w:marLeft w:val="480"/>
          <w:marRight w:val="0"/>
          <w:marTop w:val="0"/>
          <w:marBottom w:val="0"/>
          <w:divBdr>
            <w:top w:val="none" w:sz="0" w:space="0" w:color="auto"/>
            <w:left w:val="none" w:sz="0" w:space="0" w:color="auto"/>
            <w:bottom w:val="none" w:sz="0" w:space="0" w:color="auto"/>
            <w:right w:val="none" w:sz="0" w:space="0" w:color="auto"/>
          </w:divBdr>
        </w:div>
        <w:div w:id="109904582">
          <w:marLeft w:val="480"/>
          <w:marRight w:val="0"/>
          <w:marTop w:val="0"/>
          <w:marBottom w:val="0"/>
          <w:divBdr>
            <w:top w:val="none" w:sz="0" w:space="0" w:color="auto"/>
            <w:left w:val="none" w:sz="0" w:space="0" w:color="auto"/>
            <w:bottom w:val="none" w:sz="0" w:space="0" w:color="auto"/>
            <w:right w:val="none" w:sz="0" w:space="0" w:color="auto"/>
          </w:divBdr>
        </w:div>
        <w:div w:id="117917298">
          <w:marLeft w:val="480"/>
          <w:marRight w:val="0"/>
          <w:marTop w:val="0"/>
          <w:marBottom w:val="0"/>
          <w:divBdr>
            <w:top w:val="none" w:sz="0" w:space="0" w:color="auto"/>
            <w:left w:val="none" w:sz="0" w:space="0" w:color="auto"/>
            <w:bottom w:val="none" w:sz="0" w:space="0" w:color="auto"/>
            <w:right w:val="none" w:sz="0" w:space="0" w:color="auto"/>
          </w:divBdr>
        </w:div>
        <w:div w:id="168714892">
          <w:marLeft w:val="480"/>
          <w:marRight w:val="0"/>
          <w:marTop w:val="0"/>
          <w:marBottom w:val="0"/>
          <w:divBdr>
            <w:top w:val="none" w:sz="0" w:space="0" w:color="auto"/>
            <w:left w:val="none" w:sz="0" w:space="0" w:color="auto"/>
            <w:bottom w:val="none" w:sz="0" w:space="0" w:color="auto"/>
            <w:right w:val="none" w:sz="0" w:space="0" w:color="auto"/>
          </w:divBdr>
        </w:div>
        <w:div w:id="176385060">
          <w:marLeft w:val="480"/>
          <w:marRight w:val="0"/>
          <w:marTop w:val="0"/>
          <w:marBottom w:val="0"/>
          <w:divBdr>
            <w:top w:val="none" w:sz="0" w:space="0" w:color="auto"/>
            <w:left w:val="none" w:sz="0" w:space="0" w:color="auto"/>
            <w:bottom w:val="none" w:sz="0" w:space="0" w:color="auto"/>
            <w:right w:val="none" w:sz="0" w:space="0" w:color="auto"/>
          </w:divBdr>
        </w:div>
        <w:div w:id="196048533">
          <w:marLeft w:val="480"/>
          <w:marRight w:val="0"/>
          <w:marTop w:val="0"/>
          <w:marBottom w:val="0"/>
          <w:divBdr>
            <w:top w:val="none" w:sz="0" w:space="0" w:color="auto"/>
            <w:left w:val="none" w:sz="0" w:space="0" w:color="auto"/>
            <w:bottom w:val="none" w:sz="0" w:space="0" w:color="auto"/>
            <w:right w:val="none" w:sz="0" w:space="0" w:color="auto"/>
          </w:divBdr>
        </w:div>
        <w:div w:id="198670709">
          <w:marLeft w:val="480"/>
          <w:marRight w:val="0"/>
          <w:marTop w:val="0"/>
          <w:marBottom w:val="0"/>
          <w:divBdr>
            <w:top w:val="none" w:sz="0" w:space="0" w:color="auto"/>
            <w:left w:val="none" w:sz="0" w:space="0" w:color="auto"/>
            <w:bottom w:val="none" w:sz="0" w:space="0" w:color="auto"/>
            <w:right w:val="none" w:sz="0" w:space="0" w:color="auto"/>
          </w:divBdr>
        </w:div>
        <w:div w:id="202327070">
          <w:marLeft w:val="480"/>
          <w:marRight w:val="0"/>
          <w:marTop w:val="0"/>
          <w:marBottom w:val="0"/>
          <w:divBdr>
            <w:top w:val="none" w:sz="0" w:space="0" w:color="auto"/>
            <w:left w:val="none" w:sz="0" w:space="0" w:color="auto"/>
            <w:bottom w:val="none" w:sz="0" w:space="0" w:color="auto"/>
            <w:right w:val="none" w:sz="0" w:space="0" w:color="auto"/>
          </w:divBdr>
        </w:div>
        <w:div w:id="218398569">
          <w:marLeft w:val="480"/>
          <w:marRight w:val="0"/>
          <w:marTop w:val="0"/>
          <w:marBottom w:val="0"/>
          <w:divBdr>
            <w:top w:val="none" w:sz="0" w:space="0" w:color="auto"/>
            <w:left w:val="none" w:sz="0" w:space="0" w:color="auto"/>
            <w:bottom w:val="none" w:sz="0" w:space="0" w:color="auto"/>
            <w:right w:val="none" w:sz="0" w:space="0" w:color="auto"/>
          </w:divBdr>
        </w:div>
        <w:div w:id="219480876">
          <w:marLeft w:val="480"/>
          <w:marRight w:val="0"/>
          <w:marTop w:val="0"/>
          <w:marBottom w:val="0"/>
          <w:divBdr>
            <w:top w:val="none" w:sz="0" w:space="0" w:color="auto"/>
            <w:left w:val="none" w:sz="0" w:space="0" w:color="auto"/>
            <w:bottom w:val="none" w:sz="0" w:space="0" w:color="auto"/>
            <w:right w:val="none" w:sz="0" w:space="0" w:color="auto"/>
          </w:divBdr>
        </w:div>
        <w:div w:id="221907820">
          <w:marLeft w:val="480"/>
          <w:marRight w:val="0"/>
          <w:marTop w:val="0"/>
          <w:marBottom w:val="0"/>
          <w:divBdr>
            <w:top w:val="none" w:sz="0" w:space="0" w:color="auto"/>
            <w:left w:val="none" w:sz="0" w:space="0" w:color="auto"/>
            <w:bottom w:val="none" w:sz="0" w:space="0" w:color="auto"/>
            <w:right w:val="none" w:sz="0" w:space="0" w:color="auto"/>
          </w:divBdr>
        </w:div>
        <w:div w:id="223568234">
          <w:marLeft w:val="480"/>
          <w:marRight w:val="0"/>
          <w:marTop w:val="0"/>
          <w:marBottom w:val="0"/>
          <w:divBdr>
            <w:top w:val="none" w:sz="0" w:space="0" w:color="auto"/>
            <w:left w:val="none" w:sz="0" w:space="0" w:color="auto"/>
            <w:bottom w:val="none" w:sz="0" w:space="0" w:color="auto"/>
            <w:right w:val="none" w:sz="0" w:space="0" w:color="auto"/>
          </w:divBdr>
        </w:div>
        <w:div w:id="224099914">
          <w:marLeft w:val="480"/>
          <w:marRight w:val="0"/>
          <w:marTop w:val="0"/>
          <w:marBottom w:val="0"/>
          <w:divBdr>
            <w:top w:val="none" w:sz="0" w:space="0" w:color="auto"/>
            <w:left w:val="none" w:sz="0" w:space="0" w:color="auto"/>
            <w:bottom w:val="none" w:sz="0" w:space="0" w:color="auto"/>
            <w:right w:val="none" w:sz="0" w:space="0" w:color="auto"/>
          </w:divBdr>
        </w:div>
        <w:div w:id="226916661">
          <w:marLeft w:val="480"/>
          <w:marRight w:val="0"/>
          <w:marTop w:val="0"/>
          <w:marBottom w:val="0"/>
          <w:divBdr>
            <w:top w:val="none" w:sz="0" w:space="0" w:color="auto"/>
            <w:left w:val="none" w:sz="0" w:space="0" w:color="auto"/>
            <w:bottom w:val="none" w:sz="0" w:space="0" w:color="auto"/>
            <w:right w:val="none" w:sz="0" w:space="0" w:color="auto"/>
          </w:divBdr>
        </w:div>
        <w:div w:id="262416035">
          <w:marLeft w:val="480"/>
          <w:marRight w:val="0"/>
          <w:marTop w:val="0"/>
          <w:marBottom w:val="0"/>
          <w:divBdr>
            <w:top w:val="none" w:sz="0" w:space="0" w:color="auto"/>
            <w:left w:val="none" w:sz="0" w:space="0" w:color="auto"/>
            <w:bottom w:val="none" w:sz="0" w:space="0" w:color="auto"/>
            <w:right w:val="none" w:sz="0" w:space="0" w:color="auto"/>
          </w:divBdr>
        </w:div>
        <w:div w:id="315964509">
          <w:marLeft w:val="480"/>
          <w:marRight w:val="0"/>
          <w:marTop w:val="0"/>
          <w:marBottom w:val="0"/>
          <w:divBdr>
            <w:top w:val="none" w:sz="0" w:space="0" w:color="auto"/>
            <w:left w:val="none" w:sz="0" w:space="0" w:color="auto"/>
            <w:bottom w:val="none" w:sz="0" w:space="0" w:color="auto"/>
            <w:right w:val="none" w:sz="0" w:space="0" w:color="auto"/>
          </w:divBdr>
        </w:div>
        <w:div w:id="317267047">
          <w:marLeft w:val="480"/>
          <w:marRight w:val="0"/>
          <w:marTop w:val="0"/>
          <w:marBottom w:val="0"/>
          <w:divBdr>
            <w:top w:val="none" w:sz="0" w:space="0" w:color="auto"/>
            <w:left w:val="none" w:sz="0" w:space="0" w:color="auto"/>
            <w:bottom w:val="none" w:sz="0" w:space="0" w:color="auto"/>
            <w:right w:val="none" w:sz="0" w:space="0" w:color="auto"/>
          </w:divBdr>
        </w:div>
        <w:div w:id="318310912">
          <w:marLeft w:val="480"/>
          <w:marRight w:val="0"/>
          <w:marTop w:val="0"/>
          <w:marBottom w:val="0"/>
          <w:divBdr>
            <w:top w:val="none" w:sz="0" w:space="0" w:color="auto"/>
            <w:left w:val="none" w:sz="0" w:space="0" w:color="auto"/>
            <w:bottom w:val="none" w:sz="0" w:space="0" w:color="auto"/>
            <w:right w:val="none" w:sz="0" w:space="0" w:color="auto"/>
          </w:divBdr>
        </w:div>
        <w:div w:id="319238148">
          <w:marLeft w:val="480"/>
          <w:marRight w:val="0"/>
          <w:marTop w:val="0"/>
          <w:marBottom w:val="0"/>
          <w:divBdr>
            <w:top w:val="none" w:sz="0" w:space="0" w:color="auto"/>
            <w:left w:val="none" w:sz="0" w:space="0" w:color="auto"/>
            <w:bottom w:val="none" w:sz="0" w:space="0" w:color="auto"/>
            <w:right w:val="none" w:sz="0" w:space="0" w:color="auto"/>
          </w:divBdr>
        </w:div>
        <w:div w:id="319308876">
          <w:marLeft w:val="480"/>
          <w:marRight w:val="0"/>
          <w:marTop w:val="0"/>
          <w:marBottom w:val="0"/>
          <w:divBdr>
            <w:top w:val="none" w:sz="0" w:space="0" w:color="auto"/>
            <w:left w:val="none" w:sz="0" w:space="0" w:color="auto"/>
            <w:bottom w:val="none" w:sz="0" w:space="0" w:color="auto"/>
            <w:right w:val="none" w:sz="0" w:space="0" w:color="auto"/>
          </w:divBdr>
        </w:div>
        <w:div w:id="337394185">
          <w:marLeft w:val="480"/>
          <w:marRight w:val="0"/>
          <w:marTop w:val="0"/>
          <w:marBottom w:val="0"/>
          <w:divBdr>
            <w:top w:val="none" w:sz="0" w:space="0" w:color="auto"/>
            <w:left w:val="none" w:sz="0" w:space="0" w:color="auto"/>
            <w:bottom w:val="none" w:sz="0" w:space="0" w:color="auto"/>
            <w:right w:val="none" w:sz="0" w:space="0" w:color="auto"/>
          </w:divBdr>
        </w:div>
        <w:div w:id="360517781">
          <w:marLeft w:val="480"/>
          <w:marRight w:val="0"/>
          <w:marTop w:val="0"/>
          <w:marBottom w:val="0"/>
          <w:divBdr>
            <w:top w:val="none" w:sz="0" w:space="0" w:color="auto"/>
            <w:left w:val="none" w:sz="0" w:space="0" w:color="auto"/>
            <w:bottom w:val="none" w:sz="0" w:space="0" w:color="auto"/>
            <w:right w:val="none" w:sz="0" w:space="0" w:color="auto"/>
          </w:divBdr>
        </w:div>
        <w:div w:id="365256198">
          <w:marLeft w:val="480"/>
          <w:marRight w:val="0"/>
          <w:marTop w:val="0"/>
          <w:marBottom w:val="0"/>
          <w:divBdr>
            <w:top w:val="none" w:sz="0" w:space="0" w:color="auto"/>
            <w:left w:val="none" w:sz="0" w:space="0" w:color="auto"/>
            <w:bottom w:val="none" w:sz="0" w:space="0" w:color="auto"/>
            <w:right w:val="none" w:sz="0" w:space="0" w:color="auto"/>
          </w:divBdr>
        </w:div>
        <w:div w:id="387581685">
          <w:marLeft w:val="480"/>
          <w:marRight w:val="0"/>
          <w:marTop w:val="0"/>
          <w:marBottom w:val="0"/>
          <w:divBdr>
            <w:top w:val="none" w:sz="0" w:space="0" w:color="auto"/>
            <w:left w:val="none" w:sz="0" w:space="0" w:color="auto"/>
            <w:bottom w:val="none" w:sz="0" w:space="0" w:color="auto"/>
            <w:right w:val="none" w:sz="0" w:space="0" w:color="auto"/>
          </w:divBdr>
        </w:div>
        <w:div w:id="404689326">
          <w:marLeft w:val="480"/>
          <w:marRight w:val="0"/>
          <w:marTop w:val="0"/>
          <w:marBottom w:val="0"/>
          <w:divBdr>
            <w:top w:val="none" w:sz="0" w:space="0" w:color="auto"/>
            <w:left w:val="none" w:sz="0" w:space="0" w:color="auto"/>
            <w:bottom w:val="none" w:sz="0" w:space="0" w:color="auto"/>
            <w:right w:val="none" w:sz="0" w:space="0" w:color="auto"/>
          </w:divBdr>
        </w:div>
        <w:div w:id="419134425">
          <w:marLeft w:val="480"/>
          <w:marRight w:val="0"/>
          <w:marTop w:val="0"/>
          <w:marBottom w:val="0"/>
          <w:divBdr>
            <w:top w:val="none" w:sz="0" w:space="0" w:color="auto"/>
            <w:left w:val="none" w:sz="0" w:space="0" w:color="auto"/>
            <w:bottom w:val="none" w:sz="0" w:space="0" w:color="auto"/>
            <w:right w:val="none" w:sz="0" w:space="0" w:color="auto"/>
          </w:divBdr>
        </w:div>
        <w:div w:id="420689223">
          <w:marLeft w:val="480"/>
          <w:marRight w:val="0"/>
          <w:marTop w:val="0"/>
          <w:marBottom w:val="0"/>
          <w:divBdr>
            <w:top w:val="none" w:sz="0" w:space="0" w:color="auto"/>
            <w:left w:val="none" w:sz="0" w:space="0" w:color="auto"/>
            <w:bottom w:val="none" w:sz="0" w:space="0" w:color="auto"/>
            <w:right w:val="none" w:sz="0" w:space="0" w:color="auto"/>
          </w:divBdr>
        </w:div>
        <w:div w:id="428619044">
          <w:marLeft w:val="480"/>
          <w:marRight w:val="0"/>
          <w:marTop w:val="0"/>
          <w:marBottom w:val="0"/>
          <w:divBdr>
            <w:top w:val="none" w:sz="0" w:space="0" w:color="auto"/>
            <w:left w:val="none" w:sz="0" w:space="0" w:color="auto"/>
            <w:bottom w:val="none" w:sz="0" w:space="0" w:color="auto"/>
            <w:right w:val="none" w:sz="0" w:space="0" w:color="auto"/>
          </w:divBdr>
        </w:div>
        <w:div w:id="451438311">
          <w:marLeft w:val="480"/>
          <w:marRight w:val="0"/>
          <w:marTop w:val="0"/>
          <w:marBottom w:val="0"/>
          <w:divBdr>
            <w:top w:val="none" w:sz="0" w:space="0" w:color="auto"/>
            <w:left w:val="none" w:sz="0" w:space="0" w:color="auto"/>
            <w:bottom w:val="none" w:sz="0" w:space="0" w:color="auto"/>
            <w:right w:val="none" w:sz="0" w:space="0" w:color="auto"/>
          </w:divBdr>
        </w:div>
        <w:div w:id="458885394">
          <w:marLeft w:val="480"/>
          <w:marRight w:val="0"/>
          <w:marTop w:val="0"/>
          <w:marBottom w:val="0"/>
          <w:divBdr>
            <w:top w:val="none" w:sz="0" w:space="0" w:color="auto"/>
            <w:left w:val="none" w:sz="0" w:space="0" w:color="auto"/>
            <w:bottom w:val="none" w:sz="0" w:space="0" w:color="auto"/>
            <w:right w:val="none" w:sz="0" w:space="0" w:color="auto"/>
          </w:divBdr>
        </w:div>
        <w:div w:id="459811416">
          <w:marLeft w:val="480"/>
          <w:marRight w:val="0"/>
          <w:marTop w:val="0"/>
          <w:marBottom w:val="0"/>
          <w:divBdr>
            <w:top w:val="none" w:sz="0" w:space="0" w:color="auto"/>
            <w:left w:val="none" w:sz="0" w:space="0" w:color="auto"/>
            <w:bottom w:val="none" w:sz="0" w:space="0" w:color="auto"/>
            <w:right w:val="none" w:sz="0" w:space="0" w:color="auto"/>
          </w:divBdr>
        </w:div>
        <w:div w:id="461849077">
          <w:marLeft w:val="480"/>
          <w:marRight w:val="0"/>
          <w:marTop w:val="0"/>
          <w:marBottom w:val="0"/>
          <w:divBdr>
            <w:top w:val="none" w:sz="0" w:space="0" w:color="auto"/>
            <w:left w:val="none" w:sz="0" w:space="0" w:color="auto"/>
            <w:bottom w:val="none" w:sz="0" w:space="0" w:color="auto"/>
            <w:right w:val="none" w:sz="0" w:space="0" w:color="auto"/>
          </w:divBdr>
        </w:div>
        <w:div w:id="475992620">
          <w:marLeft w:val="480"/>
          <w:marRight w:val="0"/>
          <w:marTop w:val="0"/>
          <w:marBottom w:val="0"/>
          <w:divBdr>
            <w:top w:val="none" w:sz="0" w:space="0" w:color="auto"/>
            <w:left w:val="none" w:sz="0" w:space="0" w:color="auto"/>
            <w:bottom w:val="none" w:sz="0" w:space="0" w:color="auto"/>
            <w:right w:val="none" w:sz="0" w:space="0" w:color="auto"/>
          </w:divBdr>
        </w:div>
        <w:div w:id="495917813">
          <w:marLeft w:val="480"/>
          <w:marRight w:val="0"/>
          <w:marTop w:val="0"/>
          <w:marBottom w:val="0"/>
          <w:divBdr>
            <w:top w:val="none" w:sz="0" w:space="0" w:color="auto"/>
            <w:left w:val="none" w:sz="0" w:space="0" w:color="auto"/>
            <w:bottom w:val="none" w:sz="0" w:space="0" w:color="auto"/>
            <w:right w:val="none" w:sz="0" w:space="0" w:color="auto"/>
          </w:divBdr>
        </w:div>
        <w:div w:id="506217973">
          <w:marLeft w:val="480"/>
          <w:marRight w:val="0"/>
          <w:marTop w:val="0"/>
          <w:marBottom w:val="0"/>
          <w:divBdr>
            <w:top w:val="none" w:sz="0" w:space="0" w:color="auto"/>
            <w:left w:val="none" w:sz="0" w:space="0" w:color="auto"/>
            <w:bottom w:val="none" w:sz="0" w:space="0" w:color="auto"/>
            <w:right w:val="none" w:sz="0" w:space="0" w:color="auto"/>
          </w:divBdr>
        </w:div>
        <w:div w:id="509762785">
          <w:marLeft w:val="480"/>
          <w:marRight w:val="0"/>
          <w:marTop w:val="0"/>
          <w:marBottom w:val="0"/>
          <w:divBdr>
            <w:top w:val="none" w:sz="0" w:space="0" w:color="auto"/>
            <w:left w:val="none" w:sz="0" w:space="0" w:color="auto"/>
            <w:bottom w:val="none" w:sz="0" w:space="0" w:color="auto"/>
            <w:right w:val="none" w:sz="0" w:space="0" w:color="auto"/>
          </w:divBdr>
        </w:div>
        <w:div w:id="521239816">
          <w:marLeft w:val="480"/>
          <w:marRight w:val="0"/>
          <w:marTop w:val="0"/>
          <w:marBottom w:val="0"/>
          <w:divBdr>
            <w:top w:val="none" w:sz="0" w:space="0" w:color="auto"/>
            <w:left w:val="none" w:sz="0" w:space="0" w:color="auto"/>
            <w:bottom w:val="none" w:sz="0" w:space="0" w:color="auto"/>
            <w:right w:val="none" w:sz="0" w:space="0" w:color="auto"/>
          </w:divBdr>
        </w:div>
        <w:div w:id="557980217">
          <w:marLeft w:val="480"/>
          <w:marRight w:val="0"/>
          <w:marTop w:val="0"/>
          <w:marBottom w:val="0"/>
          <w:divBdr>
            <w:top w:val="none" w:sz="0" w:space="0" w:color="auto"/>
            <w:left w:val="none" w:sz="0" w:space="0" w:color="auto"/>
            <w:bottom w:val="none" w:sz="0" w:space="0" w:color="auto"/>
            <w:right w:val="none" w:sz="0" w:space="0" w:color="auto"/>
          </w:divBdr>
        </w:div>
        <w:div w:id="560755563">
          <w:marLeft w:val="480"/>
          <w:marRight w:val="0"/>
          <w:marTop w:val="0"/>
          <w:marBottom w:val="0"/>
          <w:divBdr>
            <w:top w:val="none" w:sz="0" w:space="0" w:color="auto"/>
            <w:left w:val="none" w:sz="0" w:space="0" w:color="auto"/>
            <w:bottom w:val="none" w:sz="0" w:space="0" w:color="auto"/>
            <w:right w:val="none" w:sz="0" w:space="0" w:color="auto"/>
          </w:divBdr>
        </w:div>
        <w:div w:id="569507943">
          <w:marLeft w:val="480"/>
          <w:marRight w:val="0"/>
          <w:marTop w:val="0"/>
          <w:marBottom w:val="0"/>
          <w:divBdr>
            <w:top w:val="none" w:sz="0" w:space="0" w:color="auto"/>
            <w:left w:val="none" w:sz="0" w:space="0" w:color="auto"/>
            <w:bottom w:val="none" w:sz="0" w:space="0" w:color="auto"/>
            <w:right w:val="none" w:sz="0" w:space="0" w:color="auto"/>
          </w:divBdr>
        </w:div>
        <w:div w:id="578684499">
          <w:marLeft w:val="480"/>
          <w:marRight w:val="0"/>
          <w:marTop w:val="0"/>
          <w:marBottom w:val="0"/>
          <w:divBdr>
            <w:top w:val="none" w:sz="0" w:space="0" w:color="auto"/>
            <w:left w:val="none" w:sz="0" w:space="0" w:color="auto"/>
            <w:bottom w:val="none" w:sz="0" w:space="0" w:color="auto"/>
            <w:right w:val="none" w:sz="0" w:space="0" w:color="auto"/>
          </w:divBdr>
        </w:div>
        <w:div w:id="595670177">
          <w:marLeft w:val="480"/>
          <w:marRight w:val="0"/>
          <w:marTop w:val="0"/>
          <w:marBottom w:val="0"/>
          <w:divBdr>
            <w:top w:val="none" w:sz="0" w:space="0" w:color="auto"/>
            <w:left w:val="none" w:sz="0" w:space="0" w:color="auto"/>
            <w:bottom w:val="none" w:sz="0" w:space="0" w:color="auto"/>
            <w:right w:val="none" w:sz="0" w:space="0" w:color="auto"/>
          </w:divBdr>
        </w:div>
        <w:div w:id="615135616">
          <w:marLeft w:val="480"/>
          <w:marRight w:val="0"/>
          <w:marTop w:val="0"/>
          <w:marBottom w:val="0"/>
          <w:divBdr>
            <w:top w:val="none" w:sz="0" w:space="0" w:color="auto"/>
            <w:left w:val="none" w:sz="0" w:space="0" w:color="auto"/>
            <w:bottom w:val="none" w:sz="0" w:space="0" w:color="auto"/>
            <w:right w:val="none" w:sz="0" w:space="0" w:color="auto"/>
          </w:divBdr>
        </w:div>
        <w:div w:id="615866896">
          <w:marLeft w:val="480"/>
          <w:marRight w:val="0"/>
          <w:marTop w:val="0"/>
          <w:marBottom w:val="0"/>
          <w:divBdr>
            <w:top w:val="none" w:sz="0" w:space="0" w:color="auto"/>
            <w:left w:val="none" w:sz="0" w:space="0" w:color="auto"/>
            <w:bottom w:val="none" w:sz="0" w:space="0" w:color="auto"/>
            <w:right w:val="none" w:sz="0" w:space="0" w:color="auto"/>
          </w:divBdr>
        </w:div>
        <w:div w:id="653606440">
          <w:marLeft w:val="480"/>
          <w:marRight w:val="0"/>
          <w:marTop w:val="0"/>
          <w:marBottom w:val="0"/>
          <w:divBdr>
            <w:top w:val="none" w:sz="0" w:space="0" w:color="auto"/>
            <w:left w:val="none" w:sz="0" w:space="0" w:color="auto"/>
            <w:bottom w:val="none" w:sz="0" w:space="0" w:color="auto"/>
            <w:right w:val="none" w:sz="0" w:space="0" w:color="auto"/>
          </w:divBdr>
        </w:div>
        <w:div w:id="659577340">
          <w:marLeft w:val="480"/>
          <w:marRight w:val="0"/>
          <w:marTop w:val="0"/>
          <w:marBottom w:val="0"/>
          <w:divBdr>
            <w:top w:val="none" w:sz="0" w:space="0" w:color="auto"/>
            <w:left w:val="none" w:sz="0" w:space="0" w:color="auto"/>
            <w:bottom w:val="none" w:sz="0" w:space="0" w:color="auto"/>
            <w:right w:val="none" w:sz="0" w:space="0" w:color="auto"/>
          </w:divBdr>
        </w:div>
        <w:div w:id="667056601">
          <w:marLeft w:val="480"/>
          <w:marRight w:val="0"/>
          <w:marTop w:val="0"/>
          <w:marBottom w:val="0"/>
          <w:divBdr>
            <w:top w:val="none" w:sz="0" w:space="0" w:color="auto"/>
            <w:left w:val="none" w:sz="0" w:space="0" w:color="auto"/>
            <w:bottom w:val="none" w:sz="0" w:space="0" w:color="auto"/>
            <w:right w:val="none" w:sz="0" w:space="0" w:color="auto"/>
          </w:divBdr>
        </w:div>
        <w:div w:id="673269202">
          <w:marLeft w:val="480"/>
          <w:marRight w:val="0"/>
          <w:marTop w:val="0"/>
          <w:marBottom w:val="0"/>
          <w:divBdr>
            <w:top w:val="none" w:sz="0" w:space="0" w:color="auto"/>
            <w:left w:val="none" w:sz="0" w:space="0" w:color="auto"/>
            <w:bottom w:val="none" w:sz="0" w:space="0" w:color="auto"/>
            <w:right w:val="none" w:sz="0" w:space="0" w:color="auto"/>
          </w:divBdr>
        </w:div>
        <w:div w:id="700476411">
          <w:marLeft w:val="480"/>
          <w:marRight w:val="0"/>
          <w:marTop w:val="0"/>
          <w:marBottom w:val="0"/>
          <w:divBdr>
            <w:top w:val="none" w:sz="0" w:space="0" w:color="auto"/>
            <w:left w:val="none" w:sz="0" w:space="0" w:color="auto"/>
            <w:bottom w:val="none" w:sz="0" w:space="0" w:color="auto"/>
            <w:right w:val="none" w:sz="0" w:space="0" w:color="auto"/>
          </w:divBdr>
        </w:div>
        <w:div w:id="704796638">
          <w:marLeft w:val="480"/>
          <w:marRight w:val="0"/>
          <w:marTop w:val="0"/>
          <w:marBottom w:val="0"/>
          <w:divBdr>
            <w:top w:val="none" w:sz="0" w:space="0" w:color="auto"/>
            <w:left w:val="none" w:sz="0" w:space="0" w:color="auto"/>
            <w:bottom w:val="none" w:sz="0" w:space="0" w:color="auto"/>
            <w:right w:val="none" w:sz="0" w:space="0" w:color="auto"/>
          </w:divBdr>
        </w:div>
        <w:div w:id="751657277">
          <w:marLeft w:val="480"/>
          <w:marRight w:val="0"/>
          <w:marTop w:val="0"/>
          <w:marBottom w:val="0"/>
          <w:divBdr>
            <w:top w:val="none" w:sz="0" w:space="0" w:color="auto"/>
            <w:left w:val="none" w:sz="0" w:space="0" w:color="auto"/>
            <w:bottom w:val="none" w:sz="0" w:space="0" w:color="auto"/>
            <w:right w:val="none" w:sz="0" w:space="0" w:color="auto"/>
          </w:divBdr>
        </w:div>
        <w:div w:id="754716162">
          <w:marLeft w:val="480"/>
          <w:marRight w:val="0"/>
          <w:marTop w:val="0"/>
          <w:marBottom w:val="0"/>
          <w:divBdr>
            <w:top w:val="none" w:sz="0" w:space="0" w:color="auto"/>
            <w:left w:val="none" w:sz="0" w:space="0" w:color="auto"/>
            <w:bottom w:val="none" w:sz="0" w:space="0" w:color="auto"/>
            <w:right w:val="none" w:sz="0" w:space="0" w:color="auto"/>
          </w:divBdr>
        </w:div>
        <w:div w:id="760293771">
          <w:marLeft w:val="480"/>
          <w:marRight w:val="0"/>
          <w:marTop w:val="0"/>
          <w:marBottom w:val="0"/>
          <w:divBdr>
            <w:top w:val="none" w:sz="0" w:space="0" w:color="auto"/>
            <w:left w:val="none" w:sz="0" w:space="0" w:color="auto"/>
            <w:bottom w:val="none" w:sz="0" w:space="0" w:color="auto"/>
            <w:right w:val="none" w:sz="0" w:space="0" w:color="auto"/>
          </w:divBdr>
        </w:div>
        <w:div w:id="770473837">
          <w:marLeft w:val="480"/>
          <w:marRight w:val="0"/>
          <w:marTop w:val="0"/>
          <w:marBottom w:val="0"/>
          <w:divBdr>
            <w:top w:val="none" w:sz="0" w:space="0" w:color="auto"/>
            <w:left w:val="none" w:sz="0" w:space="0" w:color="auto"/>
            <w:bottom w:val="none" w:sz="0" w:space="0" w:color="auto"/>
            <w:right w:val="none" w:sz="0" w:space="0" w:color="auto"/>
          </w:divBdr>
        </w:div>
        <w:div w:id="773599797">
          <w:marLeft w:val="480"/>
          <w:marRight w:val="0"/>
          <w:marTop w:val="0"/>
          <w:marBottom w:val="0"/>
          <w:divBdr>
            <w:top w:val="none" w:sz="0" w:space="0" w:color="auto"/>
            <w:left w:val="none" w:sz="0" w:space="0" w:color="auto"/>
            <w:bottom w:val="none" w:sz="0" w:space="0" w:color="auto"/>
            <w:right w:val="none" w:sz="0" w:space="0" w:color="auto"/>
          </w:divBdr>
        </w:div>
        <w:div w:id="777061710">
          <w:marLeft w:val="480"/>
          <w:marRight w:val="0"/>
          <w:marTop w:val="0"/>
          <w:marBottom w:val="0"/>
          <w:divBdr>
            <w:top w:val="none" w:sz="0" w:space="0" w:color="auto"/>
            <w:left w:val="none" w:sz="0" w:space="0" w:color="auto"/>
            <w:bottom w:val="none" w:sz="0" w:space="0" w:color="auto"/>
            <w:right w:val="none" w:sz="0" w:space="0" w:color="auto"/>
          </w:divBdr>
        </w:div>
        <w:div w:id="827479862">
          <w:marLeft w:val="480"/>
          <w:marRight w:val="0"/>
          <w:marTop w:val="0"/>
          <w:marBottom w:val="0"/>
          <w:divBdr>
            <w:top w:val="none" w:sz="0" w:space="0" w:color="auto"/>
            <w:left w:val="none" w:sz="0" w:space="0" w:color="auto"/>
            <w:bottom w:val="none" w:sz="0" w:space="0" w:color="auto"/>
            <w:right w:val="none" w:sz="0" w:space="0" w:color="auto"/>
          </w:divBdr>
        </w:div>
        <w:div w:id="839464277">
          <w:marLeft w:val="480"/>
          <w:marRight w:val="0"/>
          <w:marTop w:val="0"/>
          <w:marBottom w:val="0"/>
          <w:divBdr>
            <w:top w:val="none" w:sz="0" w:space="0" w:color="auto"/>
            <w:left w:val="none" w:sz="0" w:space="0" w:color="auto"/>
            <w:bottom w:val="none" w:sz="0" w:space="0" w:color="auto"/>
            <w:right w:val="none" w:sz="0" w:space="0" w:color="auto"/>
          </w:divBdr>
        </w:div>
        <w:div w:id="848101528">
          <w:marLeft w:val="480"/>
          <w:marRight w:val="0"/>
          <w:marTop w:val="0"/>
          <w:marBottom w:val="0"/>
          <w:divBdr>
            <w:top w:val="none" w:sz="0" w:space="0" w:color="auto"/>
            <w:left w:val="none" w:sz="0" w:space="0" w:color="auto"/>
            <w:bottom w:val="none" w:sz="0" w:space="0" w:color="auto"/>
            <w:right w:val="none" w:sz="0" w:space="0" w:color="auto"/>
          </w:divBdr>
        </w:div>
        <w:div w:id="850099869">
          <w:marLeft w:val="480"/>
          <w:marRight w:val="0"/>
          <w:marTop w:val="0"/>
          <w:marBottom w:val="0"/>
          <w:divBdr>
            <w:top w:val="none" w:sz="0" w:space="0" w:color="auto"/>
            <w:left w:val="none" w:sz="0" w:space="0" w:color="auto"/>
            <w:bottom w:val="none" w:sz="0" w:space="0" w:color="auto"/>
            <w:right w:val="none" w:sz="0" w:space="0" w:color="auto"/>
          </w:divBdr>
        </w:div>
        <w:div w:id="850333319">
          <w:marLeft w:val="480"/>
          <w:marRight w:val="0"/>
          <w:marTop w:val="0"/>
          <w:marBottom w:val="0"/>
          <w:divBdr>
            <w:top w:val="none" w:sz="0" w:space="0" w:color="auto"/>
            <w:left w:val="none" w:sz="0" w:space="0" w:color="auto"/>
            <w:bottom w:val="none" w:sz="0" w:space="0" w:color="auto"/>
            <w:right w:val="none" w:sz="0" w:space="0" w:color="auto"/>
          </w:divBdr>
        </w:div>
        <w:div w:id="851988381">
          <w:marLeft w:val="480"/>
          <w:marRight w:val="0"/>
          <w:marTop w:val="0"/>
          <w:marBottom w:val="0"/>
          <w:divBdr>
            <w:top w:val="none" w:sz="0" w:space="0" w:color="auto"/>
            <w:left w:val="none" w:sz="0" w:space="0" w:color="auto"/>
            <w:bottom w:val="none" w:sz="0" w:space="0" w:color="auto"/>
            <w:right w:val="none" w:sz="0" w:space="0" w:color="auto"/>
          </w:divBdr>
        </w:div>
        <w:div w:id="857736156">
          <w:marLeft w:val="480"/>
          <w:marRight w:val="0"/>
          <w:marTop w:val="0"/>
          <w:marBottom w:val="0"/>
          <w:divBdr>
            <w:top w:val="none" w:sz="0" w:space="0" w:color="auto"/>
            <w:left w:val="none" w:sz="0" w:space="0" w:color="auto"/>
            <w:bottom w:val="none" w:sz="0" w:space="0" w:color="auto"/>
            <w:right w:val="none" w:sz="0" w:space="0" w:color="auto"/>
          </w:divBdr>
        </w:div>
        <w:div w:id="881332563">
          <w:marLeft w:val="480"/>
          <w:marRight w:val="0"/>
          <w:marTop w:val="0"/>
          <w:marBottom w:val="0"/>
          <w:divBdr>
            <w:top w:val="none" w:sz="0" w:space="0" w:color="auto"/>
            <w:left w:val="none" w:sz="0" w:space="0" w:color="auto"/>
            <w:bottom w:val="none" w:sz="0" w:space="0" w:color="auto"/>
            <w:right w:val="none" w:sz="0" w:space="0" w:color="auto"/>
          </w:divBdr>
        </w:div>
        <w:div w:id="894435374">
          <w:marLeft w:val="480"/>
          <w:marRight w:val="0"/>
          <w:marTop w:val="0"/>
          <w:marBottom w:val="0"/>
          <w:divBdr>
            <w:top w:val="none" w:sz="0" w:space="0" w:color="auto"/>
            <w:left w:val="none" w:sz="0" w:space="0" w:color="auto"/>
            <w:bottom w:val="none" w:sz="0" w:space="0" w:color="auto"/>
            <w:right w:val="none" w:sz="0" w:space="0" w:color="auto"/>
          </w:divBdr>
        </w:div>
        <w:div w:id="920523380">
          <w:marLeft w:val="480"/>
          <w:marRight w:val="0"/>
          <w:marTop w:val="0"/>
          <w:marBottom w:val="0"/>
          <w:divBdr>
            <w:top w:val="none" w:sz="0" w:space="0" w:color="auto"/>
            <w:left w:val="none" w:sz="0" w:space="0" w:color="auto"/>
            <w:bottom w:val="none" w:sz="0" w:space="0" w:color="auto"/>
            <w:right w:val="none" w:sz="0" w:space="0" w:color="auto"/>
          </w:divBdr>
        </w:div>
        <w:div w:id="932326275">
          <w:marLeft w:val="480"/>
          <w:marRight w:val="0"/>
          <w:marTop w:val="0"/>
          <w:marBottom w:val="0"/>
          <w:divBdr>
            <w:top w:val="none" w:sz="0" w:space="0" w:color="auto"/>
            <w:left w:val="none" w:sz="0" w:space="0" w:color="auto"/>
            <w:bottom w:val="none" w:sz="0" w:space="0" w:color="auto"/>
            <w:right w:val="none" w:sz="0" w:space="0" w:color="auto"/>
          </w:divBdr>
        </w:div>
        <w:div w:id="953176553">
          <w:marLeft w:val="480"/>
          <w:marRight w:val="0"/>
          <w:marTop w:val="0"/>
          <w:marBottom w:val="0"/>
          <w:divBdr>
            <w:top w:val="none" w:sz="0" w:space="0" w:color="auto"/>
            <w:left w:val="none" w:sz="0" w:space="0" w:color="auto"/>
            <w:bottom w:val="none" w:sz="0" w:space="0" w:color="auto"/>
            <w:right w:val="none" w:sz="0" w:space="0" w:color="auto"/>
          </w:divBdr>
        </w:div>
        <w:div w:id="956637693">
          <w:marLeft w:val="480"/>
          <w:marRight w:val="0"/>
          <w:marTop w:val="0"/>
          <w:marBottom w:val="0"/>
          <w:divBdr>
            <w:top w:val="none" w:sz="0" w:space="0" w:color="auto"/>
            <w:left w:val="none" w:sz="0" w:space="0" w:color="auto"/>
            <w:bottom w:val="none" w:sz="0" w:space="0" w:color="auto"/>
            <w:right w:val="none" w:sz="0" w:space="0" w:color="auto"/>
          </w:divBdr>
        </w:div>
        <w:div w:id="966814533">
          <w:marLeft w:val="480"/>
          <w:marRight w:val="0"/>
          <w:marTop w:val="0"/>
          <w:marBottom w:val="0"/>
          <w:divBdr>
            <w:top w:val="none" w:sz="0" w:space="0" w:color="auto"/>
            <w:left w:val="none" w:sz="0" w:space="0" w:color="auto"/>
            <w:bottom w:val="none" w:sz="0" w:space="0" w:color="auto"/>
            <w:right w:val="none" w:sz="0" w:space="0" w:color="auto"/>
          </w:divBdr>
        </w:div>
        <w:div w:id="971057950">
          <w:marLeft w:val="480"/>
          <w:marRight w:val="0"/>
          <w:marTop w:val="0"/>
          <w:marBottom w:val="0"/>
          <w:divBdr>
            <w:top w:val="none" w:sz="0" w:space="0" w:color="auto"/>
            <w:left w:val="none" w:sz="0" w:space="0" w:color="auto"/>
            <w:bottom w:val="none" w:sz="0" w:space="0" w:color="auto"/>
            <w:right w:val="none" w:sz="0" w:space="0" w:color="auto"/>
          </w:divBdr>
        </w:div>
        <w:div w:id="981613477">
          <w:marLeft w:val="480"/>
          <w:marRight w:val="0"/>
          <w:marTop w:val="0"/>
          <w:marBottom w:val="0"/>
          <w:divBdr>
            <w:top w:val="none" w:sz="0" w:space="0" w:color="auto"/>
            <w:left w:val="none" w:sz="0" w:space="0" w:color="auto"/>
            <w:bottom w:val="none" w:sz="0" w:space="0" w:color="auto"/>
            <w:right w:val="none" w:sz="0" w:space="0" w:color="auto"/>
          </w:divBdr>
        </w:div>
        <w:div w:id="983893709">
          <w:marLeft w:val="480"/>
          <w:marRight w:val="0"/>
          <w:marTop w:val="0"/>
          <w:marBottom w:val="0"/>
          <w:divBdr>
            <w:top w:val="none" w:sz="0" w:space="0" w:color="auto"/>
            <w:left w:val="none" w:sz="0" w:space="0" w:color="auto"/>
            <w:bottom w:val="none" w:sz="0" w:space="0" w:color="auto"/>
            <w:right w:val="none" w:sz="0" w:space="0" w:color="auto"/>
          </w:divBdr>
        </w:div>
        <w:div w:id="984357488">
          <w:marLeft w:val="480"/>
          <w:marRight w:val="0"/>
          <w:marTop w:val="0"/>
          <w:marBottom w:val="0"/>
          <w:divBdr>
            <w:top w:val="none" w:sz="0" w:space="0" w:color="auto"/>
            <w:left w:val="none" w:sz="0" w:space="0" w:color="auto"/>
            <w:bottom w:val="none" w:sz="0" w:space="0" w:color="auto"/>
            <w:right w:val="none" w:sz="0" w:space="0" w:color="auto"/>
          </w:divBdr>
        </w:div>
        <w:div w:id="1009403010">
          <w:marLeft w:val="480"/>
          <w:marRight w:val="0"/>
          <w:marTop w:val="0"/>
          <w:marBottom w:val="0"/>
          <w:divBdr>
            <w:top w:val="none" w:sz="0" w:space="0" w:color="auto"/>
            <w:left w:val="none" w:sz="0" w:space="0" w:color="auto"/>
            <w:bottom w:val="none" w:sz="0" w:space="0" w:color="auto"/>
            <w:right w:val="none" w:sz="0" w:space="0" w:color="auto"/>
          </w:divBdr>
        </w:div>
        <w:div w:id="1027754808">
          <w:marLeft w:val="480"/>
          <w:marRight w:val="0"/>
          <w:marTop w:val="0"/>
          <w:marBottom w:val="0"/>
          <w:divBdr>
            <w:top w:val="none" w:sz="0" w:space="0" w:color="auto"/>
            <w:left w:val="none" w:sz="0" w:space="0" w:color="auto"/>
            <w:bottom w:val="none" w:sz="0" w:space="0" w:color="auto"/>
            <w:right w:val="none" w:sz="0" w:space="0" w:color="auto"/>
          </w:divBdr>
        </w:div>
        <w:div w:id="1044868224">
          <w:marLeft w:val="480"/>
          <w:marRight w:val="0"/>
          <w:marTop w:val="0"/>
          <w:marBottom w:val="0"/>
          <w:divBdr>
            <w:top w:val="none" w:sz="0" w:space="0" w:color="auto"/>
            <w:left w:val="none" w:sz="0" w:space="0" w:color="auto"/>
            <w:bottom w:val="none" w:sz="0" w:space="0" w:color="auto"/>
            <w:right w:val="none" w:sz="0" w:space="0" w:color="auto"/>
          </w:divBdr>
        </w:div>
        <w:div w:id="1075274108">
          <w:marLeft w:val="480"/>
          <w:marRight w:val="0"/>
          <w:marTop w:val="0"/>
          <w:marBottom w:val="0"/>
          <w:divBdr>
            <w:top w:val="none" w:sz="0" w:space="0" w:color="auto"/>
            <w:left w:val="none" w:sz="0" w:space="0" w:color="auto"/>
            <w:bottom w:val="none" w:sz="0" w:space="0" w:color="auto"/>
            <w:right w:val="none" w:sz="0" w:space="0" w:color="auto"/>
          </w:divBdr>
        </w:div>
        <w:div w:id="1081606803">
          <w:marLeft w:val="480"/>
          <w:marRight w:val="0"/>
          <w:marTop w:val="0"/>
          <w:marBottom w:val="0"/>
          <w:divBdr>
            <w:top w:val="none" w:sz="0" w:space="0" w:color="auto"/>
            <w:left w:val="none" w:sz="0" w:space="0" w:color="auto"/>
            <w:bottom w:val="none" w:sz="0" w:space="0" w:color="auto"/>
            <w:right w:val="none" w:sz="0" w:space="0" w:color="auto"/>
          </w:divBdr>
        </w:div>
        <w:div w:id="1093279339">
          <w:marLeft w:val="480"/>
          <w:marRight w:val="0"/>
          <w:marTop w:val="0"/>
          <w:marBottom w:val="0"/>
          <w:divBdr>
            <w:top w:val="none" w:sz="0" w:space="0" w:color="auto"/>
            <w:left w:val="none" w:sz="0" w:space="0" w:color="auto"/>
            <w:bottom w:val="none" w:sz="0" w:space="0" w:color="auto"/>
            <w:right w:val="none" w:sz="0" w:space="0" w:color="auto"/>
          </w:divBdr>
        </w:div>
        <w:div w:id="1103920023">
          <w:marLeft w:val="480"/>
          <w:marRight w:val="0"/>
          <w:marTop w:val="0"/>
          <w:marBottom w:val="0"/>
          <w:divBdr>
            <w:top w:val="none" w:sz="0" w:space="0" w:color="auto"/>
            <w:left w:val="none" w:sz="0" w:space="0" w:color="auto"/>
            <w:bottom w:val="none" w:sz="0" w:space="0" w:color="auto"/>
            <w:right w:val="none" w:sz="0" w:space="0" w:color="auto"/>
          </w:divBdr>
        </w:div>
        <w:div w:id="1104417518">
          <w:marLeft w:val="480"/>
          <w:marRight w:val="0"/>
          <w:marTop w:val="0"/>
          <w:marBottom w:val="0"/>
          <w:divBdr>
            <w:top w:val="none" w:sz="0" w:space="0" w:color="auto"/>
            <w:left w:val="none" w:sz="0" w:space="0" w:color="auto"/>
            <w:bottom w:val="none" w:sz="0" w:space="0" w:color="auto"/>
            <w:right w:val="none" w:sz="0" w:space="0" w:color="auto"/>
          </w:divBdr>
        </w:div>
        <w:div w:id="1107892901">
          <w:marLeft w:val="480"/>
          <w:marRight w:val="0"/>
          <w:marTop w:val="0"/>
          <w:marBottom w:val="0"/>
          <w:divBdr>
            <w:top w:val="none" w:sz="0" w:space="0" w:color="auto"/>
            <w:left w:val="none" w:sz="0" w:space="0" w:color="auto"/>
            <w:bottom w:val="none" w:sz="0" w:space="0" w:color="auto"/>
            <w:right w:val="none" w:sz="0" w:space="0" w:color="auto"/>
          </w:divBdr>
        </w:div>
        <w:div w:id="1112556478">
          <w:marLeft w:val="480"/>
          <w:marRight w:val="0"/>
          <w:marTop w:val="0"/>
          <w:marBottom w:val="0"/>
          <w:divBdr>
            <w:top w:val="none" w:sz="0" w:space="0" w:color="auto"/>
            <w:left w:val="none" w:sz="0" w:space="0" w:color="auto"/>
            <w:bottom w:val="none" w:sz="0" w:space="0" w:color="auto"/>
            <w:right w:val="none" w:sz="0" w:space="0" w:color="auto"/>
          </w:divBdr>
        </w:div>
        <w:div w:id="1159075347">
          <w:marLeft w:val="480"/>
          <w:marRight w:val="0"/>
          <w:marTop w:val="0"/>
          <w:marBottom w:val="0"/>
          <w:divBdr>
            <w:top w:val="none" w:sz="0" w:space="0" w:color="auto"/>
            <w:left w:val="none" w:sz="0" w:space="0" w:color="auto"/>
            <w:bottom w:val="none" w:sz="0" w:space="0" w:color="auto"/>
            <w:right w:val="none" w:sz="0" w:space="0" w:color="auto"/>
          </w:divBdr>
        </w:div>
        <w:div w:id="1166286234">
          <w:marLeft w:val="480"/>
          <w:marRight w:val="0"/>
          <w:marTop w:val="0"/>
          <w:marBottom w:val="0"/>
          <w:divBdr>
            <w:top w:val="none" w:sz="0" w:space="0" w:color="auto"/>
            <w:left w:val="none" w:sz="0" w:space="0" w:color="auto"/>
            <w:bottom w:val="none" w:sz="0" w:space="0" w:color="auto"/>
            <w:right w:val="none" w:sz="0" w:space="0" w:color="auto"/>
          </w:divBdr>
        </w:div>
        <w:div w:id="1186989552">
          <w:marLeft w:val="480"/>
          <w:marRight w:val="0"/>
          <w:marTop w:val="0"/>
          <w:marBottom w:val="0"/>
          <w:divBdr>
            <w:top w:val="none" w:sz="0" w:space="0" w:color="auto"/>
            <w:left w:val="none" w:sz="0" w:space="0" w:color="auto"/>
            <w:bottom w:val="none" w:sz="0" w:space="0" w:color="auto"/>
            <w:right w:val="none" w:sz="0" w:space="0" w:color="auto"/>
          </w:divBdr>
        </w:div>
        <w:div w:id="1200820403">
          <w:marLeft w:val="480"/>
          <w:marRight w:val="0"/>
          <w:marTop w:val="0"/>
          <w:marBottom w:val="0"/>
          <w:divBdr>
            <w:top w:val="none" w:sz="0" w:space="0" w:color="auto"/>
            <w:left w:val="none" w:sz="0" w:space="0" w:color="auto"/>
            <w:bottom w:val="none" w:sz="0" w:space="0" w:color="auto"/>
            <w:right w:val="none" w:sz="0" w:space="0" w:color="auto"/>
          </w:divBdr>
        </w:div>
        <w:div w:id="1220239493">
          <w:marLeft w:val="480"/>
          <w:marRight w:val="0"/>
          <w:marTop w:val="0"/>
          <w:marBottom w:val="0"/>
          <w:divBdr>
            <w:top w:val="none" w:sz="0" w:space="0" w:color="auto"/>
            <w:left w:val="none" w:sz="0" w:space="0" w:color="auto"/>
            <w:bottom w:val="none" w:sz="0" w:space="0" w:color="auto"/>
            <w:right w:val="none" w:sz="0" w:space="0" w:color="auto"/>
          </w:divBdr>
        </w:div>
        <w:div w:id="1222446725">
          <w:marLeft w:val="480"/>
          <w:marRight w:val="0"/>
          <w:marTop w:val="0"/>
          <w:marBottom w:val="0"/>
          <w:divBdr>
            <w:top w:val="none" w:sz="0" w:space="0" w:color="auto"/>
            <w:left w:val="none" w:sz="0" w:space="0" w:color="auto"/>
            <w:bottom w:val="none" w:sz="0" w:space="0" w:color="auto"/>
            <w:right w:val="none" w:sz="0" w:space="0" w:color="auto"/>
          </w:divBdr>
        </w:div>
        <w:div w:id="1229148698">
          <w:marLeft w:val="480"/>
          <w:marRight w:val="0"/>
          <w:marTop w:val="0"/>
          <w:marBottom w:val="0"/>
          <w:divBdr>
            <w:top w:val="none" w:sz="0" w:space="0" w:color="auto"/>
            <w:left w:val="none" w:sz="0" w:space="0" w:color="auto"/>
            <w:bottom w:val="none" w:sz="0" w:space="0" w:color="auto"/>
            <w:right w:val="none" w:sz="0" w:space="0" w:color="auto"/>
          </w:divBdr>
        </w:div>
        <w:div w:id="1230732339">
          <w:marLeft w:val="480"/>
          <w:marRight w:val="0"/>
          <w:marTop w:val="0"/>
          <w:marBottom w:val="0"/>
          <w:divBdr>
            <w:top w:val="none" w:sz="0" w:space="0" w:color="auto"/>
            <w:left w:val="none" w:sz="0" w:space="0" w:color="auto"/>
            <w:bottom w:val="none" w:sz="0" w:space="0" w:color="auto"/>
            <w:right w:val="none" w:sz="0" w:space="0" w:color="auto"/>
          </w:divBdr>
        </w:div>
        <w:div w:id="1244416011">
          <w:marLeft w:val="480"/>
          <w:marRight w:val="0"/>
          <w:marTop w:val="0"/>
          <w:marBottom w:val="0"/>
          <w:divBdr>
            <w:top w:val="none" w:sz="0" w:space="0" w:color="auto"/>
            <w:left w:val="none" w:sz="0" w:space="0" w:color="auto"/>
            <w:bottom w:val="none" w:sz="0" w:space="0" w:color="auto"/>
            <w:right w:val="none" w:sz="0" w:space="0" w:color="auto"/>
          </w:divBdr>
        </w:div>
        <w:div w:id="1245531071">
          <w:marLeft w:val="480"/>
          <w:marRight w:val="0"/>
          <w:marTop w:val="0"/>
          <w:marBottom w:val="0"/>
          <w:divBdr>
            <w:top w:val="none" w:sz="0" w:space="0" w:color="auto"/>
            <w:left w:val="none" w:sz="0" w:space="0" w:color="auto"/>
            <w:bottom w:val="none" w:sz="0" w:space="0" w:color="auto"/>
            <w:right w:val="none" w:sz="0" w:space="0" w:color="auto"/>
          </w:divBdr>
        </w:div>
        <w:div w:id="1253471455">
          <w:marLeft w:val="480"/>
          <w:marRight w:val="0"/>
          <w:marTop w:val="0"/>
          <w:marBottom w:val="0"/>
          <w:divBdr>
            <w:top w:val="none" w:sz="0" w:space="0" w:color="auto"/>
            <w:left w:val="none" w:sz="0" w:space="0" w:color="auto"/>
            <w:bottom w:val="none" w:sz="0" w:space="0" w:color="auto"/>
            <w:right w:val="none" w:sz="0" w:space="0" w:color="auto"/>
          </w:divBdr>
        </w:div>
        <w:div w:id="1259093534">
          <w:marLeft w:val="480"/>
          <w:marRight w:val="0"/>
          <w:marTop w:val="0"/>
          <w:marBottom w:val="0"/>
          <w:divBdr>
            <w:top w:val="none" w:sz="0" w:space="0" w:color="auto"/>
            <w:left w:val="none" w:sz="0" w:space="0" w:color="auto"/>
            <w:bottom w:val="none" w:sz="0" w:space="0" w:color="auto"/>
            <w:right w:val="none" w:sz="0" w:space="0" w:color="auto"/>
          </w:divBdr>
        </w:div>
        <w:div w:id="1271745578">
          <w:marLeft w:val="480"/>
          <w:marRight w:val="0"/>
          <w:marTop w:val="0"/>
          <w:marBottom w:val="0"/>
          <w:divBdr>
            <w:top w:val="none" w:sz="0" w:space="0" w:color="auto"/>
            <w:left w:val="none" w:sz="0" w:space="0" w:color="auto"/>
            <w:bottom w:val="none" w:sz="0" w:space="0" w:color="auto"/>
            <w:right w:val="none" w:sz="0" w:space="0" w:color="auto"/>
          </w:divBdr>
        </w:div>
        <w:div w:id="1289506974">
          <w:marLeft w:val="480"/>
          <w:marRight w:val="0"/>
          <w:marTop w:val="0"/>
          <w:marBottom w:val="0"/>
          <w:divBdr>
            <w:top w:val="none" w:sz="0" w:space="0" w:color="auto"/>
            <w:left w:val="none" w:sz="0" w:space="0" w:color="auto"/>
            <w:bottom w:val="none" w:sz="0" w:space="0" w:color="auto"/>
            <w:right w:val="none" w:sz="0" w:space="0" w:color="auto"/>
          </w:divBdr>
        </w:div>
        <w:div w:id="1289969954">
          <w:marLeft w:val="480"/>
          <w:marRight w:val="0"/>
          <w:marTop w:val="0"/>
          <w:marBottom w:val="0"/>
          <w:divBdr>
            <w:top w:val="none" w:sz="0" w:space="0" w:color="auto"/>
            <w:left w:val="none" w:sz="0" w:space="0" w:color="auto"/>
            <w:bottom w:val="none" w:sz="0" w:space="0" w:color="auto"/>
            <w:right w:val="none" w:sz="0" w:space="0" w:color="auto"/>
          </w:divBdr>
        </w:div>
        <w:div w:id="1294873366">
          <w:marLeft w:val="480"/>
          <w:marRight w:val="0"/>
          <w:marTop w:val="0"/>
          <w:marBottom w:val="0"/>
          <w:divBdr>
            <w:top w:val="none" w:sz="0" w:space="0" w:color="auto"/>
            <w:left w:val="none" w:sz="0" w:space="0" w:color="auto"/>
            <w:bottom w:val="none" w:sz="0" w:space="0" w:color="auto"/>
            <w:right w:val="none" w:sz="0" w:space="0" w:color="auto"/>
          </w:divBdr>
        </w:div>
        <w:div w:id="1299260255">
          <w:marLeft w:val="480"/>
          <w:marRight w:val="0"/>
          <w:marTop w:val="0"/>
          <w:marBottom w:val="0"/>
          <w:divBdr>
            <w:top w:val="none" w:sz="0" w:space="0" w:color="auto"/>
            <w:left w:val="none" w:sz="0" w:space="0" w:color="auto"/>
            <w:bottom w:val="none" w:sz="0" w:space="0" w:color="auto"/>
            <w:right w:val="none" w:sz="0" w:space="0" w:color="auto"/>
          </w:divBdr>
        </w:div>
        <w:div w:id="1301034394">
          <w:marLeft w:val="480"/>
          <w:marRight w:val="0"/>
          <w:marTop w:val="0"/>
          <w:marBottom w:val="0"/>
          <w:divBdr>
            <w:top w:val="none" w:sz="0" w:space="0" w:color="auto"/>
            <w:left w:val="none" w:sz="0" w:space="0" w:color="auto"/>
            <w:bottom w:val="none" w:sz="0" w:space="0" w:color="auto"/>
            <w:right w:val="none" w:sz="0" w:space="0" w:color="auto"/>
          </w:divBdr>
        </w:div>
        <w:div w:id="1310524107">
          <w:marLeft w:val="480"/>
          <w:marRight w:val="0"/>
          <w:marTop w:val="0"/>
          <w:marBottom w:val="0"/>
          <w:divBdr>
            <w:top w:val="none" w:sz="0" w:space="0" w:color="auto"/>
            <w:left w:val="none" w:sz="0" w:space="0" w:color="auto"/>
            <w:bottom w:val="none" w:sz="0" w:space="0" w:color="auto"/>
            <w:right w:val="none" w:sz="0" w:space="0" w:color="auto"/>
          </w:divBdr>
        </w:div>
        <w:div w:id="1311210942">
          <w:marLeft w:val="480"/>
          <w:marRight w:val="0"/>
          <w:marTop w:val="0"/>
          <w:marBottom w:val="0"/>
          <w:divBdr>
            <w:top w:val="none" w:sz="0" w:space="0" w:color="auto"/>
            <w:left w:val="none" w:sz="0" w:space="0" w:color="auto"/>
            <w:bottom w:val="none" w:sz="0" w:space="0" w:color="auto"/>
            <w:right w:val="none" w:sz="0" w:space="0" w:color="auto"/>
          </w:divBdr>
        </w:div>
        <w:div w:id="1326586211">
          <w:marLeft w:val="480"/>
          <w:marRight w:val="0"/>
          <w:marTop w:val="0"/>
          <w:marBottom w:val="0"/>
          <w:divBdr>
            <w:top w:val="none" w:sz="0" w:space="0" w:color="auto"/>
            <w:left w:val="none" w:sz="0" w:space="0" w:color="auto"/>
            <w:bottom w:val="none" w:sz="0" w:space="0" w:color="auto"/>
            <w:right w:val="none" w:sz="0" w:space="0" w:color="auto"/>
          </w:divBdr>
        </w:div>
        <w:div w:id="1330674525">
          <w:marLeft w:val="480"/>
          <w:marRight w:val="0"/>
          <w:marTop w:val="0"/>
          <w:marBottom w:val="0"/>
          <w:divBdr>
            <w:top w:val="none" w:sz="0" w:space="0" w:color="auto"/>
            <w:left w:val="none" w:sz="0" w:space="0" w:color="auto"/>
            <w:bottom w:val="none" w:sz="0" w:space="0" w:color="auto"/>
            <w:right w:val="none" w:sz="0" w:space="0" w:color="auto"/>
          </w:divBdr>
        </w:div>
        <w:div w:id="1339653594">
          <w:marLeft w:val="480"/>
          <w:marRight w:val="0"/>
          <w:marTop w:val="0"/>
          <w:marBottom w:val="0"/>
          <w:divBdr>
            <w:top w:val="none" w:sz="0" w:space="0" w:color="auto"/>
            <w:left w:val="none" w:sz="0" w:space="0" w:color="auto"/>
            <w:bottom w:val="none" w:sz="0" w:space="0" w:color="auto"/>
            <w:right w:val="none" w:sz="0" w:space="0" w:color="auto"/>
          </w:divBdr>
        </w:div>
        <w:div w:id="1353678050">
          <w:marLeft w:val="480"/>
          <w:marRight w:val="0"/>
          <w:marTop w:val="0"/>
          <w:marBottom w:val="0"/>
          <w:divBdr>
            <w:top w:val="none" w:sz="0" w:space="0" w:color="auto"/>
            <w:left w:val="none" w:sz="0" w:space="0" w:color="auto"/>
            <w:bottom w:val="none" w:sz="0" w:space="0" w:color="auto"/>
            <w:right w:val="none" w:sz="0" w:space="0" w:color="auto"/>
          </w:divBdr>
        </w:div>
        <w:div w:id="1360009230">
          <w:marLeft w:val="480"/>
          <w:marRight w:val="0"/>
          <w:marTop w:val="0"/>
          <w:marBottom w:val="0"/>
          <w:divBdr>
            <w:top w:val="none" w:sz="0" w:space="0" w:color="auto"/>
            <w:left w:val="none" w:sz="0" w:space="0" w:color="auto"/>
            <w:bottom w:val="none" w:sz="0" w:space="0" w:color="auto"/>
            <w:right w:val="none" w:sz="0" w:space="0" w:color="auto"/>
          </w:divBdr>
        </w:div>
        <w:div w:id="1398439035">
          <w:marLeft w:val="480"/>
          <w:marRight w:val="0"/>
          <w:marTop w:val="0"/>
          <w:marBottom w:val="0"/>
          <w:divBdr>
            <w:top w:val="none" w:sz="0" w:space="0" w:color="auto"/>
            <w:left w:val="none" w:sz="0" w:space="0" w:color="auto"/>
            <w:bottom w:val="none" w:sz="0" w:space="0" w:color="auto"/>
            <w:right w:val="none" w:sz="0" w:space="0" w:color="auto"/>
          </w:divBdr>
        </w:div>
        <w:div w:id="1417634619">
          <w:marLeft w:val="480"/>
          <w:marRight w:val="0"/>
          <w:marTop w:val="0"/>
          <w:marBottom w:val="0"/>
          <w:divBdr>
            <w:top w:val="none" w:sz="0" w:space="0" w:color="auto"/>
            <w:left w:val="none" w:sz="0" w:space="0" w:color="auto"/>
            <w:bottom w:val="none" w:sz="0" w:space="0" w:color="auto"/>
            <w:right w:val="none" w:sz="0" w:space="0" w:color="auto"/>
          </w:divBdr>
        </w:div>
        <w:div w:id="1418016202">
          <w:marLeft w:val="480"/>
          <w:marRight w:val="0"/>
          <w:marTop w:val="0"/>
          <w:marBottom w:val="0"/>
          <w:divBdr>
            <w:top w:val="none" w:sz="0" w:space="0" w:color="auto"/>
            <w:left w:val="none" w:sz="0" w:space="0" w:color="auto"/>
            <w:bottom w:val="none" w:sz="0" w:space="0" w:color="auto"/>
            <w:right w:val="none" w:sz="0" w:space="0" w:color="auto"/>
          </w:divBdr>
        </w:div>
        <w:div w:id="1431125611">
          <w:marLeft w:val="480"/>
          <w:marRight w:val="0"/>
          <w:marTop w:val="0"/>
          <w:marBottom w:val="0"/>
          <w:divBdr>
            <w:top w:val="none" w:sz="0" w:space="0" w:color="auto"/>
            <w:left w:val="none" w:sz="0" w:space="0" w:color="auto"/>
            <w:bottom w:val="none" w:sz="0" w:space="0" w:color="auto"/>
            <w:right w:val="none" w:sz="0" w:space="0" w:color="auto"/>
          </w:divBdr>
        </w:div>
        <w:div w:id="1446466470">
          <w:marLeft w:val="480"/>
          <w:marRight w:val="0"/>
          <w:marTop w:val="0"/>
          <w:marBottom w:val="0"/>
          <w:divBdr>
            <w:top w:val="none" w:sz="0" w:space="0" w:color="auto"/>
            <w:left w:val="none" w:sz="0" w:space="0" w:color="auto"/>
            <w:bottom w:val="none" w:sz="0" w:space="0" w:color="auto"/>
            <w:right w:val="none" w:sz="0" w:space="0" w:color="auto"/>
          </w:divBdr>
        </w:div>
        <w:div w:id="1454783461">
          <w:marLeft w:val="480"/>
          <w:marRight w:val="0"/>
          <w:marTop w:val="0"/>
          <w:marBottom w:val="0"/>
          <w:divBdr>
            <w:top w:val="none" w:sz="0" w:space="0" w:color="auto"/>
            <w:left w:val="none" w:sz="0" w:space="0" w:color="auto"/>
            <w:bottom w:val="none" w:sz="0" w:space="0" w:color="auto"/>
            <w:right w:val="none" w:sz="0" w:space="0" w:color="auto"/>
          </w:divBdr>
        </w:div>
        <w:div w:id="1462185250">
          <w:marLeft w:val="480"/>
          <w:marRight w:val="0"/>
          <w:marTop w:val="0"/>
          <w:marBottom w:val="0"/>
          <w:divBdr>
            <w:top w:val="none" w:sz="0" w:space="0" w:color="auto"/>
            <w:left w:val="none" w:sz="0" w:space="0" w:color="auto"/>
            <w:bottom w:val="none" w:sz="0" w:space="0" w:color="auto"/>
            <w:right w:val="none" w:sz="0" w:space="0" w:color="auto"/>
          </w:divBdr>
        </w:div>
        <w:div w:id="1468428187">
          <w:marLeft w:val="480"/>
          <w:marRight w:val="0"/>
          <w:marTop w:val="0"/>
          <w:marBottom w:val="0"/>
          <w:divBdr>
            <w:top w:val="none" w:sz="0" w:space="0" w:color="auto"/>
            <w:left w:val="none" w:sz="0" w:space="0" w:color="auto"/>
            <w:bottom w:val="none" w:sz="0" w:space="0" w:color="auto"/>
            <w:right w:val="none" w:sz="0" w:space="0" w:color="auto"/>
          </w:divBdr>
        </w:div>
        <w:div w:id="1491753683">
          <w:marLeft w:val="480"/>
          <w:marRight w:val="0"/>
          <w:marTop w:val="0"/>
          <w:marBottom w:val="0"/>
          <w:divBdr>
            <w:top w:val="none" w:sz="0" w:space="0" w:color="auto"/>
            <w:left w:val="none" w:sz="0" w:space="0" w:color="auto"/>
            <w:bottom w:val="none" w:sz="0" w:space="0" w:color="auto"/>
            <w:right w:val="none" w:sz="0" w:space="0" w:color="auto"/>
          </w:divBdr>
        </w:div>
        <w:div w:id="1492020182">
          <w:marLeft w:val="480"/>
          <w:marRight w:val="0"/>
          <w:marTop w:val="0"/>
          <w:marBottom w:val="0"/>
          <w:divBdr>
            <w:top w:val="none" w:sz="0" w:space="0" w:color="auto"/>
            <w:left w:val="none" w:sz="0" w:space="0" w:color="auto"/>
            <w:bottom w:val="none" w:sz="0" w:space="0" w:color="auto"/>
            <w:right w:val="none" w:sz="0" w:space="0" w:color="auto"/>
          </w:divBdr>
        </w:div>
        <w:div w:id="1496530156">
          <w:marLeft w:val="480"/>
          <w:marRight w:val="0"/>
          <w:marTop w:val="0"/>
          <w:marBottom w:val="0"/>
          <w:divBdr>
            <w:top w:val="none" w:sz="0" w:space="0" w:color="auto"/>
            <w:left w:val="none" w:sz="0" w:space="0" w:color="auto"/>
            <w:bottom w:val="none" w:sz="0" w:space="0" w:color="auto"/>
            <w:right w:val="none" w:sz="0" w:space="0" w:color="auto"/>
          </w:divBdr>
        </w:div>
        <w:div w:id="1507866817">
          <w:marLeft w:val="480"/>
          <w:marRight w:val="0"/>
          <w:marTop w:val="0"/>
          <w:marBottom w:val="0"/>
          <w:divBdr>
            <w:top w:val="none" w:sz="0" w:space="0" w:color="auto"/>
            <w:left w:val="none" w:sz="0" w:space="0" w:color="auto"/>
            <w:bottom w:val="none" w:sz="0" w:space="0" w:color="auto"/>
            <w:right w:val="none" w:sz="0" w:space="0" w:color="auto"/>
          </w:divBdr>
        </w:div>
        <w:div w:id="1550652959">
          <w:marLeft w:val="480"/>
          <w:marRight w:val="0"/>
          <w:marTop w:val="0"/>
          <w:marBottom w:val="0"/>
          <w:divBdr>
            <w:top w:val="none" w:sz="0" w:space="0" w:color="auto"/>
            <w:left w:val="none" w:sz="0" w:space="0" w:color="auto"/>
            <w:bottom w:val="none" w:sz="0" w:space="0" w:color="auto"/>
            <w:right w:val="none" w:sz="0" w:space="0" w:color="auto"/>
          </w:divBdr>
        </w:div>
        <w:div w:id="1552884308">
          <w:marLeft w:val="480"/>
          <w:marRight w:val="0"/>
          <w:marTop w:val="0"/>
          <w:marBottom w:val="0"/>
          <w:divBdr>
            <w:top w:val="none" w:sz="0" w:space="0" w:color="auto"/>
            <w:left w:val="none" w:sz="0" w:space="0" w:color="auto"/>
            <w:bottom w:val="none" w:sz="0" w:space="0" w:color="auto"/>
            <w:right w:val="none" w:sz="0" w:space="0" w:color="auto"/>
          </w:divBdr>
        </w:div>
        <w:div w:id="1566456396">
          <w:marLeft w:val="480"/>
          <w:marRight w:val="0"/>
          <w:marTop w:val="0"/>
          <w:marBottom w:val="0"/>
          <w:divBdr>
            <w:top w:val="none" w:sz="0" w:space="0" w:color="auto"/>
            <w:left w:val="none" w:sz="0" w:space="0" w:color="auto"/>
            <w:bottom w:val="none" w:sz="0" w:space="0" w:color="auto"/>
            <w:right w:val="none" w:sz="0" w:space="0" w:color="auto"/>
          </w:divBdr>
        </w:div>
        <w:div w:id="1571694208">
          <w:marLeft w:val="480"/>
          <w:marRight w:val="0"/>
          <w:marTop w:val="0"/>
          <w:marBottom w:val="0"/>
          <w:divBdr>
            <w:top w:val="none" w:sz="0" w:space="0" w:color="auto"/>
            <w:left w:val="none" w:sz="0" w:space="0" w:color="auto"/>
            <w:bottom w:val="none" w:sz="0" w:space="0" w:color="auto"/>
            <w:right w:val="none" w:sz="0" w:space="0" w:color="auto"/>
          </w:divBdr>
        </w:div>
        <w:div w:id="1583948982">
          <w:marLeft w:val="480"/>
          <w:marRight w:val="0"/>
          <w:marTop w:val="0"/>
          <w:marBottom w:val="0"/>
          <w:divBdr>
            <w:top w:val="none" w:sz="0" w:space="0" w:color="auto"/>
            <w:left w:val="none" w:sz="0" w:space="0" w:color="auto"/>
            <w:bottom w:val="none" w:sz="0" w:space="0" w:color="auto"/>
            <w:right w:val="none" w:sz="0" w:space="0" w:color="auto"/>
          </w:divBdr>
        </w:div>
        <w:div w:id="1585843491">
          <w:marLeft w:val="480"/>
          <w:marRight w:val="0"/>
          <w:marTop w:val="0"/>
          <w:marBottom w:val="0"/>
          <w:divBdr>
            <w:top w:val="none" w:sz="0" w:space="0" w:color="auto"/>
            <w:left w:val="none" w:sz="0" w:space="0" w:color="auto"/>
            <w:bottom w:val="none" w:sz="0" w:space="0" w:color="auto"/>
            <w:right w:val="none" w:sz="0" w:space="0" w:color="auto"/>
          </w:divBdr>
        </w:div>
        <w:div w:id="1598516605">
          <w:marLeft w:val="480"/>
          <w:marRight w:val="0"/>
          <w:marTop w:val="0"/>
          <w:marBottom w:val="0"/>
          <w:divBdr>
            <w:top w:val="none" w:sz="0" w:space="0" w:color="auto"/>
            <w:left w:val="none" w:sz="0" w:space="0" w:color="auto"/>
            <w:bottom w:val="none" w:sz="0" w:space="0" w:color="auto"/>
            <w:right w:val="none" w:sz="0" w:space="0" w:color="auto"/>
          </w:divBdr>
        </w:div>
        <w:div w:id="1598638308">
          <w:marLeft w:val="480"/>
          <w:marRight w:val="0"/>
          <w:marTop w:val="0"/>
          <w:marBottom w:val="0"/>
          <w:divBdr>
            <w:top w:val="none" w:sz="0" w:space="0" w:color="auto"/>
            <w:left w:val="none" w:sz="0" w:space="0" w:color="auto"/>
            <w:bottom w:val="none" w:sz="0" w:space="0" w:color="auto"/>
            <w:right w:val="none" w:sz="0" w:space="0" w:color="auto"/>
          </w:divBdr>
        </w:div>
        <w:div w:id="1602370996">
          <w:marLeft w:val="480"/>
          <w:marRight w:val="0"/>
          <w:marTop w:val="0"/>
          <w:marBottom w:val="0"/>
          <w:divBdr>
            <w:top w:val="none" w:sz="0" w:space="0" w:color="auto"/>
            <w:left w:val="none" w:sz="0" w:space="0" w:color="auto"/>
            <w:bottom w:val="none" w:sz="0" w:space="0" w:color="auto"/>
            <w:right w:val="none" w:sz="0" w:space="0" w:color="auto"/>
          </w:divBdr>
        </w:div>
        <w:div w:id="1607738477">
          <w:marLeft w:val="480"/>
          <w:marRight w:val="0"/>
          <w:marTop w:val="0"/>
          <w:marBottom w:val="0"/>
          <w:divBdr>
            <w:top w:val="none" w:sz="0" w:space="0" w:color="auto"/>
            <w:left w:val="none" w:sz="0" w:space="0" w:color="auto"/>
            <w:bottom w:val="none" w:sz="0" w:space="0" w:color="auto"/>
            <w:right w:val="none" w:sz="0" w:space="0" w:color="auto"/>
          </w:divBdr>
        </w:div>
        <w:div w:id="1612779613">
          <w:marLeft w:val="480"/>
          <w:marRight w:val="0"/>
          <w:marTop w:val="0"/>
          <w:marBottom w:val="0"/>
          <w:divBdr>
            <w:top w:val="none" w:sz="0" w:space="0" w:color="auto"/>
            <w:left w:val="none" w:sz="0" w:space="0" w:color="auto"/>
            <w:bottom w:val="none" w:sz="0" w:space="0" w:color="auto"/>
            <w:right w:val="none" w:sz="0" w:space="0" w:color="auto"/>
          </w:divBdr>
        </w:div>
        <w:div w:id="1618826702">
          <w:marLeft w:val="480"/>
          <w:marRight w:val="0"/>
          <w:marTop w:val="0"/>
          <w:marBottom w:val="0"/>
          <w:divBdr>
            <w:top w:val="none" w:sz="0" w:space="0" w:color="auto"/>
            <w:left w:val="none" w:sz="0" w:space="0" w:color="auto"/>
            <w:bottom w:val="none" w:sz="0" w:space="0" w:color="auto"/>
            <w:right w:val="none" w:sz="0" w:space="0" w:color="auto"/>
          </w:divBdr>
        </w:div>
        <w:div w:id="1622304550">
          <w:marLeft w:val="480"/>
          <w:marRight w:val="0"/>
          <w:marTop w:val="0"/>
          <w:marBottom w:val="0"/>
          <w:divBdr>
            <w:top w:val="none" w:sz="0" w:space="0" w:color="auto"/>
            <w:left w:val="none" w:sz="0" w:space="0" w:color="auto"/>
            <w:bottom w:val="none" w:sz="0" w:space="0" w:color="auto"/>
            <w:right w:val="none" w:sz="0" w:space="0" w:color="auto"/>
          </w:divBdr>
        </w:div>
        <w:div w:id="1628655444">
          <w:marLeft w:val="480"/>
          <w:marRight w:val="0"/>
          <w:marTop w:val="0"/>
          <w:marBottom w:val="0"/>
          <w:divBdr>
            <w:top w:val="none" w:sz="0" w:space="0" w:color="auto"/>
            <w:left w:val="none" w:sz="0" w:space="0" w:color="auto"/>
            <w:bottom w:val="none" w:sz="0" w:space="0" w:color="auto"/>
            <w:right w:val="none" w:sz="0" w:space="0" w:color="auto"/>
          </w:divBdr>
        </w:div>
        <w:div w:id="1636182430">
          <w:marLeft w:val="480"/>
          <w:marRight w:val="0"/>
          <w:marTop w:val="0"/>
          <w:marBottom w:val="0"/>
          <w:divBdr>
            <w:top w:val="none" w:sz="0" w:space="0" w:color="auto"/>
            <w:left w:val="none" w:sz="0" w:space="0" w:color="auto"/>
            <w:bottom w:val="none" w:sz="0" w:space="0" w:color="auto"/>
            <w:right w:val="none" w:sz="0" w:space="0" w:color="auto"/>
          </w:divBdr>
        </w:div>
        <w:div w:id="1642885483">
          <w:marLeft w:val="480"/>
          <w:marRight w:val="0"/>
          <w:marTop w:val="0"/>
          <w:marBottom w:val="0"/>
          <w:divBdr>
            <w:top w:val="none" w:sz="0" w:space="0" w:color="auto"/>
            <w:left w:val="none" w:sz="0" w:space="0" w:color="auto"/>
            <w:bottom w:val="none" w:sz="0" w:space="0" w:color="auto"/>
            <w:right w:val="none" w:sz="0" w:space="0" w:color="auto"/>
          </w:divBdr>
        </w:div>
        <w:div w:id="1643386101">
          <w:marLeft w:val="480"/>
          <w:marRight w:val="0"/>
          <w:marTop w:val="0"/>
          <w:marBottom w:val="0"/>
          <w:divBdr>
            <w:top w:val="none" w:sz="0" w:space="0" w:color="auto"/>
            <w:left w:val="none" w:sz="0" w:space="0" w:color="auto"/>
            <w:bottom w:val="none" w:sz="0" w:space="0" w:color="auto"/>
            <w:right w:val="none" w:sz="0" w:space="0" w:color="auto"/>
          </w:divBdr>
        </w:div>
        <w:div w:id="1655571152">
          <w:marLeft w:val="480"/>
          <w:marRight w:val="0"/>
          <w:marTop w:val="0"/>
          <w:marBottom w:val="0"/>
          <w:divBdr>
            <w:top w:val="none" w:sz="0" w:space="0" w:color="auto"/>
            <w:left w:val="none" w:sz="0" w:space="0" w:color="auto"/>
            <w:bottom w:val="none" w:sz="0" w:space="0" w:color="auto"/>
            <w:right w:val="none" w:sz="0" w:space="0" w:color="auto"/>
          </w:divBdr>
        </w:div>
        <w:div w:id="1669558510">
          <w:marLeft w:val="480"/>
          <w:marRight w:val="0"/>
          <w:marTop w:val="0"/>
          <w:marBottom w:val="0"/>
          <w:divBdr>
            <w:top w:val="none" w:sz="0" w:space="0" w:color="auto"/>
            <w:left w:val="none" w:sz="0" w:space="0" w:color="auto"/>
            <w:bottom w:val="none" w:sz="0" w:space="0" w:color="auto"/>
            <w:right w:val="none" w:sz="0" w:space="0" w:color="auto"/>
          </w:divBdr>
        </w:div>
        <w:div w:id="1670210806">
          <w:marLeft w:val="480"/>
          <w:marRight w:val="0"/>
          <w:marTop w:val="0"/>
          <w:marBottom w:val="0"/>
          <w:divBdr>
            <w:top w:val="none" w:sz="0" w:space="0" w:color="auto"/>
            <w:left w:val="none" w:sz="0" w:space="0" w:color="auto"/>
            <w:bottom w:val="none" w:sz="0" w:space="0" w:color="auto"/>
            <w:right w:val="none" w:sz="0" w:space="0" w:color="auto"/>
          </w:divBdr>
        </w:div>
        <w:div w:id="1689524845">
          <w:marLeft w:val="480"/>
          <w:marRight w:val="0"/>
          <w:marTop w:val="0"/>
          <w:marBottom w:val="0"/>
          <w:divBdr>
            <w:top w:val="none" w:sz="0" w:space="0" w:color="auto"/>
            <w:left w:val="none" w:sz="0" w:space="0" w:color="auto"/>
            <w:bottom w:val="none" w:sz="0" w:space="0" w:color="auto"/>
            <w:right w:val="none" w:sz="0" w:space="0" w:color="auto"/>
          </w:divBdr>
        </w:div>
        <w:div w:id="1712805558">
          <w:marLeft w:val="480"/>
          <w:marRight w:val="0"/>
          <w:marTop w:val="0"/>
          <w:marBottom w:val="0"/>
          <w:divBdr>
            <w:top w:val="none" w:sz="0" w:space="0" w:color="auto"/>
            <w:left w:val="none" w:sz="0" w:space="0" w:color="auto"/>
            <w:bottom w:val="none" w:sz="0" w:space="0" w:color="auto"/>
            <w:right w:val="none" w:sz="0" w:space="0" w:color="auto"/>
          </w:divBdr>
        </w:div>
        <w:div w:id="1713379773">
          <w:marLeft w:val="480"/>
          <w:marRight w:val="0"/>
          <w:marTop w:val="0"/>
          <w:marBottom w:val="0"/>
          <w:divBdr>
            <w:top w:val="none" w:sz="0" w:space="0" w:color="auto"/>
            <w:left w:val="none" w:sz="0" w:space="0" w:color="auto"/>
            <w:bottom w:val="none" w:sz="0" w:space="0" w:color="auto"/>
            <w:right w:val="none" w:sz="0" w:space="0" w:color="auto"/>
          </w:divBdr>
        </w:div>
        <w:div w:id="1719164149">
          <w:marLeft w:val="480"/>
          <w:marRight w:val="0"/>
          <w:marTop w:val="0"/>
          <w:marBottom w:val="0"/>
          <w:divBdr>
            <w:top w:val="none" w:sz="0" w:space="0" w:color="auto"/>
            <w:left w:val="none" w:sz="0" w:space="0" w:color="auto"/>
            <w:bottom w:val="none" w:sz="0" w:space="0" w:color="auto"/>
            <w:right w:val="none" w:sz="0" w:space="0" w:color="auto"/>
          </w:divBdr>
        </w:div>
        <w:div w:id="1731609504">
          <w:marLeft w:val="480"/>
          <w:marRight w:val="0"/>
          <w:marTop w:val="0"/>
          <w:marBottom w:val="0"/>
          <w:divBdr>
            <w:top w:val="none" w:sz="0" w:space="0" w:color="auto"/>
            <w:left w:val="none" w:sz="0" w:space="0" w:color="auto"/>
            <w:bottom w:val="none" w:sz="0" w:space="0" w:color="auto"/>
            <w:right w:val="none" w:sz="0" w:space="0" w:color="auto"/>
          </w:divBdr>
        </w:div>
        <w:div w:id="1735424343">
          <w:marLeft w:val="480"/>
          <w:marRight w:val="0"/>
          <w:marTop w:val="0"/>
          <w:marBottom w:val="0"/>
          <w:divBdr>
            <w:top w:val="none" w:sz="0" w:space="0" w:color="auto"/>
            <w:left w:val="none" w:sz="0" w:space="0" w:color="auto"/>
            <w:bottom w:val="none" w:sz="0" w:space="0" w:color="auto"/>
            <w:right w:val="none" w:sz="0" w:space="0" w:color="auto"/>
          </w:divBdr>
        </w:div>
        <w:div w:id="1739131805">
          <w:marLeft w:val="480"/>
          <w:marRight w:val="0"/>
          <w:marTop w:val="0"/>
          <w:marBottom w:val="0"/>
          <w:divBdr>
            <w:top w:val="none" w:sz="0" w:space="0" w:color="auto"/>
            <w:left w:val="none" w:sz="0" w:space="0" w:color="auto"/>
            <w:bottom w:val="none" w:sz="0" w:space="0" w:color="auto"/>
            <w:right w:val="none" w:sz="0" w:space="0" w:color="auto"/>
          </w:divBdr>
        </w:div>
        <w:div w:id="1763182426">
          <w:marLeft w:val="480"/>
          <w:marRight w:val="0"/>
          <w:marTop w:val="0"/>
          <w:marBottom w:val="0"/>
          <w:divBdr>
            <w:top w:val="none" w:sz="0" w:space="0" w:color="auto"/>
            <w:left w:val="none" w:sz="0" w:space="0" w:color="auto"/>
            <w:bottom w:val="none" w:sz="0" w:space="0" w:color="auto"/>
            <w:right w:val="none" w:sz="0" w:space="0" w:color="auto"/>
          </w:divBdr>
        </w:div>
        <w:div w:id="1782071000">
          <w:marLeft w:val="480"/>
          <w:marRight w:val="0"/>
          <w:marTop w:val="0"/>
          <w:marBottom w:val="0"/>
          <w:divBdr>
            <w:top w:val="none" w:sz="0" w:space="0" w:color="auto"/>
            <w:left w:val="none" w:sz="0" w:space="0" w:color="auto"/>
            <w:bottom w:val="none" w:sz="0" w:space="0" w:color="auto"/>
            <w:right w:val="none" w:sz="0" w:space="0" w:color="auto"/>
          </w:divBdr>
        </w:div>
        <w:div w:id="1810975592">
          <w:marLeft w:val="480"/>
          <w:marRight w:val="0"/>
          <w:marTop w:val="0"/>
          <w:marBottom w:val="0"/>
          <w:divBdr>
            <w:top w:val="none" w:sz="0" w:space="0" w:color="auto"/>
            <w:left w:val="none" w:sz="0" w:space="0" w:color="auto"/>
            <w:bottom w:val="none" w:sz="0" w:space="0" w:color="auto"/>
            <w:right w:val="none" w:sz="0" w:space="0" w:color="auto"/>
          </w:divBdr>
        </w:div>
        <w:div w:id="1812094877">
          <w:marLeft w:val="480"/>
          <w:marRight w:val="0"/>
          <w:marTop w:val="0"/>
          <w:marBottom w:val="0"/>
          <w:divBdr>
            <w:top w:val="none" w:sz="0" w:space="0" w:color="auto"/>
            <w:left w:val="none" w:sz="0" w:space="0" w:color="auto"/>
            <w:bottom w:val="none" w:sz="0" w:space="0" w:color="auto"/>
            <w:right w:val="none" w:sz="0" w:space="0" w:color="auto"/>
          </w:divBdr>
        </w:div>
        <w:div w:id="1847557438">
          <w:marLeft w:val="480"/>
          <w:marRight w:val="0"/>
          <w:marTop w:val="0"/>
          <w:marBottom w:val="0"/>
          <w:divBdr>
            <w:top w:val="none" w:sz="0" w:space="0" w:color="auto"/>
            <w:left w:val="none" w:sz="0" w:space="0" w:color="auto"/>
            <w:bottom w:val="none" w:sz="0" w:space="0" w:color="auto"/>
            <w:right w:val="none" w:sz="0" w:space="0" w:color="auto"/>
          </w:divBdr>
        </w:div>
        <w:div w:id="1859268637">
          <w:marLeft w:val="480"/>
          <w:marRight w:val="0"/>
          <w:marTop w:val="0"/>
          <w:marBottom w:val="0"/>
          <w:divBdr>
            <w:top w:val="none" w:sz="0" w:space="0" w:color="auto"/>
            <w:left w:val="none" w:sz="0" w:space="0" w:color="auto"/>
            <w:bottom w:val="none" w:sz="0" w:space="0" w:color="auto"/>
            <w:right w:val="none" w:sz="0" w:space="0" w:color="auto"/>
          </w:divBdr>
        </w:div>
        <w:div w:id="1868568171">
          <w:marLeft w:val="480"/>
          <w:marRight w:val="0"/>
          <w:marTop w:val="0"/>
          <w:marBottom w:val="0"/>
          <w:divBdr>
            <w:top w:val="none" w:sz="0" w:space="0" w:color="auto"/>
            <w:left w:val="none" w:sz="0" w:space="0" w:color="auto"/>
            <w:bottom w:val="none" w:sz="0" w:space="0" w:color="auto"/>
            <w:right w:val="none" w:sz="0" w:space="0" w:color="auto"/>
          </w:divBdr>
        </w:div>
        <w:div w:id="1884517844">
          <w:marLeft w:val="480"/>
          <w:marRight w:val="0"/>
          <w:marTop w:val="0"/>
          <w:marBottom w:val="0"/>
          <w:divBdr>
            <w:top w:val="none" w:sz="0" w:space="0" w:color="auto"/>
            <w:left w:val="none" w:sz="0" w:space="0" w:color="auto"/>
            <w:bottom w:val="none" w:sz="0" w:space="0" w:color="auto"/>
            <w:right w:val="none" w:sz="0" w:space="0" w:color="auto"/>
          </w:divBdr>
        </w:div>
        <w:div w:id="1916668551">
          <w:marLeft w:val="480"/>
          <w:marRight w:val="0"/>
          <w:marTop w:val="0"/>
          <w:marBottom w:val="0"/>
          <w:divBdr>
            <w:top w:val="none" w:sz="0" w:space="0" w:color="auto"/>
            <w:left w:val="none" w:sz="0" w:space="0" w:color="auto"/>
            <w:bottom w:val="none" w:sz="0" w:space="0" w:color="auto"/>
            <w:right w:val="none" w:sz="0" w:space="0" w:color="auto"/>
          </w:divBdr>
        </w:div>
        <w:div w:id="1920208759">
          <w:marLeft w:val="480"/>
          <w:marRight w:val="0"/>
          <w:marTop w:val="0"/>
          <w:marBottom w:val="0"/>
          <w:divBdr>
            <w:top w:val="none" w:sz="0" w:space="0" w:color="auto"/>
            <w:left w:val="none" w:sz="0" w:space="0" w:color="auto"/>
            <w:bottom w:val="none" w:sz="0" w:space="0" w:color="auto"/>
            <w:right w:val="none" w:sz="0" w:space="0" w:color="auto"/>
          </w:divBdr>
        </w:div>
        <w:div w:id="1934820879">
          <w:marLeft w:val="480"/>
          <w:marRight w:val="0"/>
          <w:marTop w:val="0"/>
          <w:marBottom w:val="0"/>
          <w:divBdr>
            <w:top w:val="none" w:sz="0" w:space="0" w:color="auto"/>
            <w:left w:val="none" w:sz="0" w:space="0" w:color="auto"/>
            <w:bottom w:val="none" w:sz="0" w:space="0" w:color="auto"/>
            <w:right w:val="none" w:sz="0" w:space="0" w:color="auto"/>
          </w:divBdr>
        </w:div>
        <w:div w:id="1935433862">
          <w:marLeft w:val="480"/>
          <w:marRight w:val="0"/>
          <w:marTop w:val="0"/>
          <w:marBottom w:val="0"/>
          <w:divBdr>
            <w:top w:val="none" w:sz="0" w:space="0" w:color="auto"/>
            <w:left w:val="none" w:sz="0" w:space="0" w:color="auto"/>
            <w:bottom w:val="none" w:sz="0" w:space="0" w:color="auto"/>
            <w:right w:val="none" w:sz="0" w:space="0" w:color="auto"/>
          </w:divBdr>
        </w:div>
        <w:div w:id="1943369910">
          <w:marLeft w:val="480"/>
          <w:marRight w:val="0"/>
          <w:marTop w:val="0"/>
          <w:marBottom w:val="0"/>
          <w:divBdr>
            <w:top w:val="none" w:sz="0" w:space="0" w:color="auto"/>
            <w:left w:val="none" w:sz="0" w:space="0" w:color="auto"/>
            <w:bottom w:val="none" w:sz="0" w:space="0" w:color="auto"/>
            <w:right w:val="none" w:sz="0" w:space="0" w:color="auto"/>
          </w:divBdr>
        </w:div>
        <w:div w:id="1957131885">
          <w:marLeft w:val="480"/>
          <w:marRight w:val="0"/>
          <w:marTop w:val="0"/>
          <w:marBottom w:val="0"/>
          <w:divBdr>
            <w:top w:val="none" w:sz="0" w:space="0" w:color="auto"/>
            <w:left w:val="none" w:sz="0" w:space="0" w:color="auto"/>
            <w:bottom w:val="none" w:sz="0" w:space="0" w:color="auto"/>
            <w:right w:val="none" w:sz="0" w:space="0" w:color="auto"/>
          </w:divBdr>
        </w:div>
        <w:div w:id="1983805742">
          <w:marLeft w:val="480"/>
          <w:marRight w:val="0"/>
          <w:marTop w:val="0"/>
          <w:marBottom w:val="0"/>
          <w:divBdr>
            <w:top w:val="none" w:sz="0" w:space="0" w:color="auto"/>
            <w:left w:val="none" w:sz="0" w:space="0" w:color="auto"/>
            <w:bottom w:val="none" w:sz="0" w:space="0" w:color="auto"/>
            <w:right w:val="none" w:sz="0" w:space="0" w:color="auto"/>
          </w:divBdr>
        </w:div>
        <w:div w:id="1995641851">
          <w:marLeft w:val="480"/>
          <w:marRight w:val="0"/>
          <w:marTop w:val="0"/>
          <w:marBottom w:val="0"/>
          <w:divBdr>
            <w:top w:val="none" w:sz="0" w:space="0" w:color="auto"/>
            <w:left w:val="none" w:sz="0" w:space="0" w:color="auto"/>
            <w:bottom w:val="none" w:sz="0" w:space="0" w:color="auto"/>
            <w:right w:val="none" w:sz="0" w:space="0" w:color="auto"/>
          </w:divBdr>
        </w:div>
        <w:div w:id="2000646540">
          <w:marLeft w:val="480"/>
          <w:marRight w:val="0"/>
          <w:marTop w:val="0"/>
          <w:marBottom w:val="0"/>
          <w:divBdr>
            <w:top w:val="none" w:sz="0" w:space="0" w:color="auto"/>
            <w:left w:val="none" w:sz="0" w:space="0" w:color="auto"/>
            <w:bottom w:val="none" w:sz="0" w:space="0" w:color="auto"/>
            <w:right w:val="none" w:sz="0" w:space="0" w:color="auto"/>
          </w:divBdr>
        </w:div>
        <w:div w:id="2006200321">
          <w:marLeft w:val="480"/>
          <w:marRight w:val="0"/>
          <w:marTop w:val="0"/>
          <w:marBottom w:val="0"/>
          <w:divBdr>
            <w:top w:val="none" w:sz="0" w:space="0" w:color="auto"/>
            <w:left w:val="none" w:sz="0" w:space="0" w:color="auto"/>
            <w:bottom w:val="none" w:sz="0" w:space="0" w:color="auto"/>
            <w:right w:val="none" w:sz="0" w:space="0" w:color="auto"/>
          </w:divBdr>
        </w:div>
        <w:div w:id="2011057515">
          <w:marLeft w:val="480"/>
          <w:marRight w:val="0"/>
          <w:marTop w:val="0"/>
          <w:marBottom w:val="0"/>
          <w:divBdr>
            <w:top w:val="none" w:sz="0" w:space="0" w:color="auto"/>
            <w:left w:val="none" w:sz="0" w:space="0" w:color="auto"/>
            <w:bottom w:val="none" w:sz="0" w:space="0" w:color="auto"/>
            <w:right w:val="none" w:sz="0" w:space="0" w:color="auto"/>
          </w:divBdr>
        </w:div>
        <w:div w:id="2012565896">
          <w:marLeft w:val="480"/>
          <w:marRight w:val="0"/>
          <w:marTop w:val="0"/>
          <w:marBottom w:val="0"/>
          <w:divBdr>
            <w:top w:val="none" w:sz="0" w:space="0" w:color="auto"/>
            <w:left w:val="none" w:sz="0" w:space="0" w:color="auto"/>
            <w:bottom w:val="none" w:sz="0" w:space="0" w:color="auto"/>
            <w:right w:val="none" w:sz="0" w:space="0" w:color="auto"/>
          </w:divBdr>
        </w:div>
        <w:div w:id="2020892092">
          <w:marLeft w:val="480"/>
          <w:marRight w:val="0"/>
          <w:marTop w:val="0"/>
          <w:marBottom w:val="0"/>
          <w:divBdr>
            <w:top w:val="none" w:sz="0" w:space="0" w:color="auto"/>
            <w:left w:val="none" w:sz="0" w:space="0" w:color="auto"/>
            <w:bottom w:val="none" w:sz="0" w:space="0" w:color="auto"/>
            <w:right w:val="none" w:sz="0" w:space="0" w:color="auto"/>
          </w:divBdr>
        </w:div>
        <w:div w:id="2039042171">
          <w:marLeft w:val="480"/>
          <w:marRight w:val="0"/>
          <w:marTop w:val="0"/>
          <w:marBottom w:val="0"/>
          <w:divBdr>
            <w:top w:val="none" w:sz="0" w:space="0" w:color="auto"/>
            <w:left w:val="none" w:sz="0" w:space="0" w:color="auto"/>
            <w:bottom w:val="none" w:sz="0" w:space="0" w:color="auto"/>
            <w:right w:val="none" w:sz="0" w:space="0" w:color="auto"/>
          </w:divBdr>
        </w:div>
        <w:div w:id="2047483430">
          <w:marLeft w:val="480"/>
          <w:marRight w:val="0"/>
          <w:marTop w:val="0"/>
          <w:marBottom w:val="0"/>
          <w:divBdr>
            <w:top w:val="none" w:sz="0" w:space="0" w:color="auto"/>
            <w:left w:val="none" w:sz="0" w:space="0" w:color="auto"/>
            <w:bottom w:val="none" w:sz="0" w:space="0" w:color="auto"/>
            <w:right w:val="none" w:sz="0" w:space="0" w:color="auto"/>
          </w:divBdr>
        </w:div>
        <w:div w:id="2059621899">
          <w:marLeft w:val="480"/>
          <w:marRight w:val="0"/>
          <w:marTop w:val="0"/>
          <w:marBottom w:val="0"/>
          <w:divBdr>
            <w:top w:val="none" w:sz="0" w:space="0" w:color="auto"/>
            <w:left w:val="none" w:sz="0" w:space="0" w:color="auto"/>
            <w:bottom w:val="none" w:sz="0" w:space="0" w:color="auto"/>
            <w:right w:val="none" w:sz="0" w:space="0" w:color="auto"/>
          </w:divBdr>
        </w:div>
        <w:div w:id="2068918900">
          <w:marLeft w:val="480"/>
          <w:marRight w:val="0"/>
          <w:marTop w:val="0"/>
          <w:marBottom w:val="0"/>
          <w:divBdr>
            <w:top w:val="none" w:sz="0" w:space="0" w:color="auto"/>
            <w:left w:val="none" w:sz="0" w:space="0" w:color="auto"/>
            <w:bottom w:val="none" w:sz="0" w:space="0" w:color="auto"/>
            <w:right w:val="none" w:sz="0" w:space="0" w:color="auto"/>
          </w:divBdr>
        </w:div>
        <w:div w:id="2072381456">
          <w:marLeft w:val="480"/>
          <w:marRight w:val="0"/>
          <w:marTop w:val="0"/>
          <w:marBottom w:val="0"/>
          <w:divBdr>
            <w:top w:val="none" w:sz="0" w:space="0" w:color="auto"/>
            <w:left w:val="none" w:sz="0" w:space="0" w:color="auto"/>
            <w:bottom w:val="none" w:sz="0" w:space="0" w:color="auto"/>
            <w:right w:val="none" w:sz="0" w:space="0" w:color="auto"/>
          </w:divBdr>
        </w:div>
        <w:div w:id="2076661244">
          <w:marLeft w:val="480"/>
          <w:marRight w:val="0"/>
          <w:marTop w:val="0"/>
          <w:marBottom w:val="0"/>
          <w:divBdr>
            <w:top w:val="none" w:sz="0" w:space="0" w:color="auto"/>
            <w:left w:val="none" w:sz="0" w:space="0" w:color="auto"/>
            <w:bottom w:val="none" w:sz="0" w:space="0" w:color="auto"/>
            <w:right w:val="none" w:sz="0" w:space="0" w:color="auto"/>
          </w:divBdr>
        </w:div>
        <w:div w:id="2078237537">
          <w:marLeft w:val="480"/>
          <w:marRight w:val="0"/>
          <w:marTop w:val="0"/>
          <w:marBottom w:val="0"/>
          <w:divBdr>
            <w:top w:val="none" w:sz="0" w:space="0" w:color="auto"/>
            <w:left w:val="none" w:sz="0" w:space="0" w:color="auto"/>
            <w:bottom w:val="none" w:sz="0" w:space="0" w:color="auto"/>
            <w:right w:val="none" w:sz="0" w:space="0" w:color="auto"/>
          </w:divBdr>
        </w:div>
        <w:div w:id="2079278400">
          <w:marLeft w:val="480"/>
          <w:marRight w:val="0"/>
          <w:marTop w:val="0"/>
          <w:marBottom w:val="0"/>
          <w:divBdr>
            <w:top w:val="none" w:sz="0" w:space="0" w:color="auto"/>
            <w:left w:val="none" w:sz="0" w:space="0" w:color="auto"/>
            <w:bottom w:val="none" w:sz="0" w:space="0" w:color="auto"/>
            <w:right w:val="none" w:sz="0" w:space="0" w:color="auto"/>
          </w:divBdr>
        </w:div>
        <w:div w:id="2095741784">
          <w:marLeft w:val="480"/>
          <w:marRight w:val="0"/>
          <w:marTop w:val="0"/>
          <w:marBottom w:val="0"/>
          <w:divBdr>
            <w:top w:val="none" w:sz="0" w:space="0" w:color="auto"/>
            <w:left w:val="none" w:sz="0" w:space="0" w:color="auto"/>
            <w:bottom w:val="none" w:sz="0" w:space="0" w:color="auto"/>
            <w:right w:val="none" w:sz="0" w:space="0" w:color="auto"/>
          </w:divBdr>
        </w:div>
        <w:div w:id="2096708991">
          <w:marLeft w:val="480"/>
          <w:marRight w:val="0"/>
          <w:marTop w:val="0"/>
          <w:marBottom w:val="0"/>
          <w:divBdr>
            <w:top w:val="none" w:sz="0" w:space="0" w:color="auto"/>
            <w:left w:val="none" w:sz="0" w:space="0" w:color="auto"/>
            <w:bottom w:val="none" w:sz="0" w:space="0" w:color="auto"/>
            <w:right w:val="none" w:sz="0" w:space="0" w:color="auto"/>
          </w:divBdr>
        </w:div>
        <w:div w:id="2097362805">
          <w:marLeft w:val="480"/>
          <w:marRight w:val="0"/>
          <w:marTop w:val="0"/>
          <w:marBottom w:val="0"/>
          <w:divBdr>
            <w:top w:val="none" w:sz="0" w:space="0" w:color="auto"/>
            <w:left w:val="none" w:sz="0" w:space="0" w:color="auto"/>
            <w:bottom w:val="none" w:sz="0" w:space="0" w:color="auto"/>
            <w:right w:val="none" w:sz="0" w:space="0" w:color="auto"/>
          </w:divBdr>
        </w:div>
        <w:div w:id="2097822214">
          <w:marLeft w:val="480"/>
          <w:marRight w:val="0"/>
          <w:marTop w:val="0"/>
          <w:marBottom w:val="0"/>
          <w:divBdr>
            <w:top w:val="none" w:sz="0" w:space="0" w:color="auto"/>
            <w:left w:val="none" w:sz="0" w:space="0" w:color="auto"/>
            <w:bottom w:val="none" w:sz="0" w:space="0" w:color="auto"/>
            <w:right w:val="none" w:sz="0" w:space="0" w:color="auto"/>
          </w:divBdr>
        </w:div>
        <w:div w:id="2098137154">
          <w:marLeft w:val="480"/>
          <w:marRight w:val="0"/>
          <w:marTop w:val="0"/>
          <w:marBottom w:val="0"/>
          <w:divBdr>
            <w:top w:val="none" w:sz="0" w:space="0" w:color="auto"/>
            <w:left w:val="none" w:sz="0" w:space="0" w:color="auto"/>
            <w:bottom w:val="none" w:sz="0" w:space="0" w:color="auto"/>
            <w:right w:val="none" w:sz="0" w:space="0" w:color="auto"/>
          </w:divBdr>
        </w:div>
        <w:div w:id="2112384546">
          <w:marLeft w:val="480"/>
          <w:marRight w:val="0"/>
          <w:marTop w:val="0"/>
          <w:marBottom w:val="0"/>
          <w:divBdr>
            <w:top w:val="none" w:sz="0" w:space="0" w:color="auto"/>
            <w:left w:val="none" w:sz="0" w:space="0" w:color="auto"/>
            <w:bottom w:val="none" w:sz="0" w:space="0" w:color="auto"/>
            <w:right w:val="none" w:sz="0" w:space="0" w:color="auto"/>
          </w:divBdr>
        </w:div>
        <w:div w:id="2115202917">
          <w:marLeft w:val="480"/>
          <w:marRight w:val="0"/>
          <w:marTop w:val="0"/>
          <w:marBottom w:val="0"/>
          <w:divBdr>
            <w:top w:val="none" w:sz="0" w:space="0" w:color="auto"/>
            <w:left w:val="none" w:sz="0" w:space="0" w:color="auto"/>
            <w:bottom w:val="none" w:sz="0" w:space="0" w:color="auto"/>
            <w:right w:val="none" w:sz="0" w:space="0" w:color="auto"/>
          </w:divBdr>
        </w:div>
        <w:div w:id="2119712621">
          <w:marLeft w:val="480"/>
          <w:marRight w:val="0"/>
          <w:marTop w:val="0"/>
          <w:marBottom w:val="0"/>
          <w:divBdr>
            <w:top w:val="none" w:sz="0" w:space="0" w:color="auto"/>
            <w:left w:val="none" w:sz="0" w:space="0" w:color="auto"/>
            <w:bottom w:val="none" w:sz="0" w:space="0" w:color="auto"/>
            <w:right w:val="none" w:sz="0" w:space="0" w:color="auto"/>
          </w:divBdr>
        </w:div>
        <w:div w:id="2121795592">
          <w:marLeft w:val="480"/>
          <w:marRight w:val="0"/>
          <w:marTop w:val="0"/>
          <w:marBottom w:val="0"/>
          <w:divBdr>
            <w:top w:val="none" w:sz="0" w:space="0" w:color="auto"/>
            <w:left w:val="none" w:sz="0" w:space="0" w:color="auto"/>
            <w:bottom w:val="none" w:sz="0" w:space="0" w:color="auto"/>
            <w:right w:val="none" w:sz="0" w:space="0" w:color="auto"/>
          </w:divBdr>
        </w:div>
      </w:divsChild>
    </w:div>
    <w:div w:id="2009479395">
      <w:bodyDiv w:val="1"/>
      <w:marLeft w:val="0"/>
      <w:marRight w:val="0"/>
      <w:marTop w:val="0"/>
      <w:marBottom w:val="0"/>
      <w:divBdr>
        <w:top w:val="none" w:sz="0" w:space="0" w:color="auto"/>
        <w:left w:val="none" w:sz="0" w:space="0" w:color="auto"/>
        <w:bottom w:val="none" w:sz="0" w:space="0" w:color="auto"/>
        <w:right w:val="none" w:sz="0" w:space="0" w:color="auto"/>
      </w:divBdr>
    </w:div>
    <w:div w:id="2009558153">
      <w:bodyDiv w:val="1"/>
      <w:marLeft w:val="0"/>
      <w:marRight w:val="0"/>
      <w:marTop w:val="0"/>
      <w:marBottom w:val="0"/>
      <w:divBdr>
        <w:top w:val="none" w:sz="0" w:space="0" w:color="auto"/>
        <w:left w:val="none" w:sz="0" w:space="0" w:color="auto"/>
        <w:bottom w:val="none" w:sz="0" w:space="0" w:color="auto"/>
        <w:right w:val="none" w:sz="0" w:space="0" w:color="auto"/>
      </w:divBdr>
    </w:div>
    <w:div w:id="2009751888">
      <w:bodyDiv w:val="1"/>
      <w:marLeft w:val="0"/>
      <w:marRight w:val="0"/>
      <w:marTop w:val="0"/>
      <w:marBottom w:val="0"/>
      <w:divBdr>
        <w:top w:val="none" w:sz="0" w:space="0" w:color="auto"/>
        <w:left w:val="none" w:sz="0" w:space="0" w:color="auto"/>
        <w:bottom w:val="none" w:sz="0" w:space="0" w:color="auto"/>
        <w:right w:val="none" w:sz="0" w:space="0" w:color="auto"/>
      </w:divBdr>
    </w:div>
    <w:div w:id="2011131153">
      <w:bodyDiv w:val="1"/>
      <w:marLeft w:val="0"/>
      <w:marRight w:val="0"/>
      <w:marTop w:val="0"/>
      <w:marBottom w:val="0"/>
      <w:divBdr>
        <w:top w:val="none" w:sz="0" w:space="0" w:color="auto"/>
        <w:left w:val="none" w:sz="0" w:space="0" w:color="auto"/>
        <w:bottom w:val="none" w:sz="0" w:space="0" w:color="auto"/>
        <w:right w:val="none" w:sz="0" w:space="0" w:color="auto"/>
      </w:divBdr>
    </w:div>
    <w:div w:id="2011328806">
      <w:bodyDiv w:val="1"/>
      <w:marLeft w:val="0"/>
      <w:marRight w:val="0"/>
      <w:marTop w:val="0"/>
      <w:marBottom w:val="0"/>
      <w:divBdr>
        <w:top w:val="none" w:sz="0" w:space="0" w:color="auto"/>
        <w:left w:val="none" w:sz="0" w:space="0" w:color="auto"/>
        <w:bottom w:val="none" w:sz="0" w:space="0" w:color="auto"/>
        <w:right w:val="none" w:sz="0" w:space="0" w:color="auto"/>
      </w:divBdr>
    </w:div>
    <w:div w:id="2011448910">
      <w:bodyDiv w:val="1"/>
      <w:marLeft w:val="0"/>
      <w:marRight w:val="0"/>
      <w:marTop w:val="0"/>
      <w:marBottom w:val="0"/>
      <w:divBdr>
        <w:top w:val="none" w:sz="0" w:space="0" w:color="auto"/>
        <w:left w:val="none" w:sz="0" w:space="0" w:color="auto"/>
        <w:bottom w:val="none" w:sz="0" w:space="0" w:color="auto"/>
        <w:right w:val="none" w:sz="0" w:space="0" w:color="auto"/>
      </w:divBdr>
    </w:div>
    <w:div w:id="2012220582">
      <w:bodyDiv w:val="1"/>
      <w:marLeft w:val="0"/>
      <w:marRight w:val="0"/>
      <w:marTop w:val="0"/>
      <w:marBottom w:val="0"/>
      <w:divBdr>
        <w:top w:val="none" w:sz="0" w:space="0" w:color="auto"/>
        <w:left w:val="none" w:sz="0" w:space="0" w:color="auto"/>
        <w:bottom w:val="none" w:sz="0" w:space="0" w:color="auto"/>
        <w:right w:val="none" w:sz="0" w:space="0" w:color="auto"/>
      </w:divBdr>
    </w:div>
    <w:div w:id="2012633850">
      <w:bodyDiv w:val="1"/>
      <w:marLeft w:val="0"/>
      <w:marRight w:val="0"/>
      <w:marTop w:val="0"/>
      <w:marBottom w:val="0"/>
      <w:divBdr>
        <w:top w:val="none" w:sz="0" w:space="0" w:color="auto"/>
        <w:left w:val="none" w:sz="0" w:space="0" w:color="auto"/>
        <w:bottom w:val="none" w:sz="0" w:space="0" w:color="auto"/>
        <w:right w:val="none" w:sz="0" w:space="0" w:color="auto"/>
      </w:divBdr>
    </w:div>
    <w:div w:id="2013138230">
      <w:bodyDiv w:val="1"/>
      <w:marLeft w:val="0"/>
      <w:marRight w:val="0"/>
      <w:marTop w:val="0"/>
      <w:marBottom w:val="0"/>
      <w:divBdr>
        <w:top w:val="none" w:sz="0" w:space="0" w:color="auto"/>
        <w:left w:val="none" w:sz="0" w:space="0" w:color="auto"/>
        <w:bottom w:val="none" w:sz="0" w:space="0" w:color="auto"/>
        <w:right w:val="none" w:sz="0" w:space="0" w:color="auto"/>
      </w:divBdr>
    </w:div>
    <w:div w:id="2013218481">
      <w:bodyDiv w:val="1"/>
      <w:marLeft w:val="0"/>
      <w:marRight w:val="0"/>
      <w:marTop w:val="0"/>
      <w:marBottom w:val="0"/>
      <w:divBdr>
        <w:top w:val="none" w:sz="0" w:space="0" w:color="auto"/>
        <w:left w:val="none" w:sz="0" w:space="0" w:color="auto"/>
        <w:bottom w:val="none" w:sz="0" w:space="0" w:color="auto"/>
        <w:right w:val="none" w:sz="0" w:space="0" w:color="auto"/>
      </w:divBdr>
    </w:div>
    <w:div w:id="2013295620">
      <w:bodyDiv w:val="1"/>
      <w:marLeft w:val="0"/>
      <w:marRight w:val="0"/>
      <w:marTop w:val="0"/>
      <w:marBottom w:val="0"/>
      <w:divBdr>
        <w:top w:val="none" w:sz="0" w:space="0" w:color="auto"/>
        <w:left w:val="none" w:sz="0" w:space="0" w:color="auto"/>
        <w:bottom w:val="none" w:sz="0" w:space="0" w:color="auto"/>
        <w:right w:val="none" w:sz="0" w:space="0" w:color="auto"/>
      </w:divBdr>
      <w:divsChild>
        <w:div w:id="1210995708">
          <w:marLeft w:val="480"/>
          <w:marRight w:val="0"/>
          <w:marTop w:val="0"/>
          <w:marBottom w:val="0"/>
          <w:divBdr>
            <w:top w:val="none" w:sz="0" w:space="0" w:color="auto"/>
            <w:left w:val="none" w:sz="0" w:space="0" w:color="auto"/>
            <w:bottom w:val="none" w:sz="0" w:space="0" w:color="auto"/>
            <w:right w:val="none" w:sz="0" w:space="0" w:color="auto"/>
          </w:divBdr>
        </w:div>
        <w:div w:id="757022666">
          <w:marLeft w:val="480"/>
          <w:marRight w:val="0"/>
          <w:marTop w:val="0"/>
          <w:marBottom w:val="0"/>
          <w:divBdr>
            <w:top w:val="none" w:sz="0" w:space="0" w:color="auto"/>
            <w:left w:val="none" w:sz="0" w:space="0" w:color="auto"/>
            <w:bottom w:val="none" w:sz="0" w:space="0" w:color="auto"/>
            <w:right w:val="none" w:sz="0" w:space="0" w:color="auto"/>
          </w:divBdr>
        </w:div>
        <w:div w:id="2009020211">
          <w:marLeft w:val="480"/>
          <w:marRight w:val="0"/>
          <w:marTop w:val="0"/>
          <w:marBottom w:val="0"/>
          <w:divBdr>
            <w:top w:val="none" w:sz="0" w:space="0" w:color="auto"/>
            <w:left w:val="none" w:sz="0" w:space="0" w:color="auto"/>
            <w:bottom w:val="none" w:sz="0" w:space="0" w:color="auto"/>
            <w:right w:val="none" w:sz="0" w:space="0" w:color="auto"/>
          </w:divBdr>
        </w:div>
        <w:div w:id="375786221">
          <w:marLeft w:val="480"/>
          <w:marRight w:val="0"/>
          <w:marTop w:val="0"/>
          <w:marBottom w:val="0"/>
          <w:divBdr>
            <w:top w:val="none" w:sz="0" w:space="0" w:color="auto"/>
            <w:left w:val="none" w:sz="0" w:space="0" w:color="auto"/>
            <w:bottom w:val="none" w:sz="0" w:space="0" w:color="auto"/>
            <w:right w:val="none" w:sz="0" w:space="0" w:color="auto"/>
          </w:divBdr>
        </w:div>
        <w:div w:id="1391805944">
          <w:marLeft w:val="480"/>
          <w:marRight w:val="0"/>
          <w:marTop w:val="0"/>
          <w:marBottom w:val="0"/>
          <w:divBdr>
            <w:top w:val="none" w:sz="0" w:space="0" w:color="auto"/>
            <w:left w:val="none" w:sz="0" w:space="0" w:color="auto"/>
            <w:bottom w:val="none" w:sz="0" w:space="0" w:color="auto"/>
            <w:right w:val="none" w:sz="0" w:space="0" w:color="auto"/>
          </w:divBdr>
        </w:div>
        <w:div w:id="830365289">
          <w:marLeft w:val="480"/>
          <w:marRight w:val="0"/>
          <w:marTop w:val="0"/>
          <w:marBottom w:val="0"/>
          <w:divBdr>
            <w:top w:val="none" w:sz="0" w:space="0" w:color="auto"/>
            <w:left w:val="none" w:sz="0" w:space="0" w:color="auto"/>
            <w:bottom w:val="none" w:sz="0" w:space="0" w:color="auto"/>
            <w:right w:val="none" w:sz="0" w:space="0" w:color="auto"/>
          </w:divBdr>
        </w:div>
        <w:div w:id="693266774">
          <w:marLeft w:val="480"/>
          <w:marRight w:val="0"/>
          <w:marTop w:val="0"/>
          <w:marBottom w:val="0"/>
          <w:divBdr>
            <w:top w:val="none" w:sz="0" w:space="0" w:color="auto"/>
            <w:left w:val="none" w:sz="0" w:space="0" w:color="auto"/>
            <w:bottom w:val="none" w:sz="0" w:space="0" w:color="auto"/>
            <w:right w:val="none" w:sz="0" w:space="0" w:color="auto"/>
          </w:divBdr>
        </w:div>
        <w:div w:id="1763212105">
          <w:marLeft w:val="480"/>
          <w:marRight w:val="0"/>
          <w:marTop w:val="0"/>
          <w:marBottom w:val="0"/>
          <w:divBdr>
            <w:top w:val="none" w:sz="0" w:space="0" w:color="auto"/>
            <w:left w:val="none" w:sz="0" w:space="0" w:color="auto"/>
            <w:bottom w:val="none" w:sz="0" w:space="0" w:color="auto"/>
            <w:right w:val="none" w:sz="0" w:space="0" w:color="auto"/>
          </w:divBdr>
        </w:div>
        <w:div w:id="814106814">
          <w:marLeft w:val="480"/>
          <w:marRight w:val="0"/>
          <w:marTop w:val="0"/>
          <w:marBottom w:val="0"/>
          <w:divBdr>
            <w:top w:val="none" w:sz="0" w:space="0" w:color="auto"/>
            <w:left w:val="none" w:sz="0" w:space="0" w:color="auto"/>
            <w:bottom w:val="none" w:sz="0" w:space="0" w:color="auto"/>
            <w:right w:val="none" w:sz="0" w:space="0" w:color="auto"/>
          </w:divBdr>
        </w:div>
        <w:div w:id="286083182">
          <w:marLeft w:val="480"/>
          <w:marRight w:val="0"/>
          <w:marTop w:val="0"/>
          <w:marBottom w:val="0"/>
          <w:divBdr>
            <w:top w:val="none" w:sz="0" w:space="0" w:color="auto"/>
            <w:left w:val="none" w:sz="0" w:space="0" w:color="auto"/>
            <w:bottom w:val="none" w:sz="0" w:space="0" w:color="auto"/>
            <w:right w:val="none" w:sz="0" w:space="0" w:color="auto"/>
          </w:divBdr>
        </w:div>
        <w:div w:id="2075734086">
          <w:marLeft w:val="480"/>
          <w:marRight w:val="0"/>
          <w:marTop w:val="0"/>
          <w:marBottom w:val="0"/>
          <w:divBdr>
            <w:top w:val="none" w:sz="0" w:space="0" w:color="auto"/>
            <w:left w:val="none" w:sz="0" w:space="0" w:color="auto"/>
            <w:bottom w:val="none" w:sz="0" w:space="0" w:color="auto"/>
            <w:right w:val="none" w:sz="0" w:space="0" w:color="auto"/>
          </w:divBdr>
        </w:div>
        <w:div w:id="1248613433">
          <w:marLeft w:val="480"/>
          <w:marRight w:val="0"/>
          <w:marTop w:val="0"/>
          <w:marBottom w:val="0"/>
          <w:divBdr>
            <w:top w:val="none" w:sz="0" w:space="0" w:color="auto"/>
            <w:left w:val="none" w:sz="0" w:space="0" w:color="auto"/>
            <w:bottom w:val="none" w:sz="0" w:space="0" w:color="auto"/>
            <w:right w:val="none" w:sz="0" w:space="0" w:color="auto"/>
          </w:divBdr>
        </w:div>
        <w:div w:id="107050627">
          <w:marLeft w:val="480"/>
          <w:marRight w:val="0"/>
          <w:marTop w:val="0"/>
          <w:marBottom w:val="0"/>
          <w:divBdr>
            <w:top w:val="none" w:sz="0" w:space="0" w:color="auto"/>
            <w:left w:val="none" w:sz="0" w:space="0" w:color="auto"/>
            <w:bottom w:val="none" w:sz="0" w:space="0" w:color="auto"/>
            <w:right w:val="none" w:sz="0" w:space="0" w:color="auto"/>
          </w:divBdr>
        </w:div>
        <w:div w:id="1546717447">
          <w:marLeft w:val="480"/>
          <w:marRight w:val="0"/>
          <w:marTop w:val="0"/>
          <w:marBottom w:val="0"/>
          <w:divBdr>
            <w:top w:val="none" w:sz="0" w:space="0" w:color="auto"/>
            <w:left w:val="none" w:sz="0" w:space="0" w:color="auto"/>
            <w:bottom w:val="none" w:sz="0" w:space="0" w:color="auto"/>
            <w:right w:val="none" w:sz="0" w:space="0" w:color="auto"/>
          </w:divBdr>
        </w:div>
        <w:div w:id="607856046">
          <w:marLeft w:val="480"/>
          <w:marRight w:val="0"/>
          <w:marTop w:val="0"/>
          <w:marBottom w:val="0"/>
          <w:divBdr>
            <w:top w:val="none" w:sz="0" w:space="0" w:color="auto"/>
            <w:left w:val="none" w:sz="0" w:space="0" w:color="auto"/>
            <w:bottom w:val="none" w:sz="0" w:space="0" w:color="auto"/>
            <w:right w:val="none" w:sz="0" w:space="0" w:color="auto"/>
          </w:divBdr>
        </w:div>
        <w:div w:id="768432811">
          <w:marLeft w:val="480"/>
          <w:marRight w:val="0"/>
          <w:marTop w:val="0"/>
          <w:marBottom w:val="0"/>
          <w:divBdr>
            <w:top w:val="none" w:sz="0" w:space="0" w:color="auto"/>
            <w:left w:val="none" w:sz="0" w:space="0" w:color="auto"/>
            <w:bottom w:val="none" w:sz="0" w:space="0" w:color="auto"/>
            <w:right w:val="none" w:sz="0" w:space="0" w:color="auto"/>
          </w:divBdr>
        </w:div>
        <w:div w:id="363210494">
          <w:marLeft w:val="480"/>
          <w:marRight w:val="0"/>
          <w:marTop w:val="0"/>
          <w:marBottom w:val="0"/>
          <w:divBdr>
            <w:top w:val="none" w:sz="0" w:space="0" w:color="auto"/>
            <w:left w:val="none" w:sz="0" w:space="0" w:color="auto"/>
            <w:bottom w:val="none" w:sz="0" w:space="0" w:color="auto"/>
            <w:right w:val="none" w:sz="0" w:space="0" w:color="auto"/>
          </w:divBdr>
        </w:div>
        <w:div w:id="229652986">
          <w:marLeft w:val="480"/>
          <w:marRight w:val="0"/>
          <w:marTop w:val="0"/>
          <w:marBottom w:val="0"/>
          <w:divBdr>
            <w:top w:val="none" w:sz="0" w:space="0" w:color="auto"/>
            <w:left w:val="none" w:sz="0" w:space="0" w:color="auto"/>
            <w:bottom w:val="none" w:sz="0" w:space="0" w:color="auto"/>
            <w:right w:val="none" w:sz="0" w:space="0" w:color="auto"/>
          </w:divBdr>
        </w:div>
        <w:div w:id="1181243549">
          <w:marLeft w:val="480"/>
          <w:marRight w:val="0"/>
          <w:marTop w:val="0"/>
          <w:marBottom w:val="0"/>
          <w:divBdr>
            <w:top w:val="none" w:sz="0" w:space="0" w:color="auto"/>
            <w:left w:val="none" w:sz="0" w:space="0" w:color="auto"/>
            <w:bottom w:val="none" w:sz="0" w:space="0" w:color="auto"/>
            <w:right w:val="none" w:sz="0" w:space="0" w:color="auto"/>
          </w:divBdr>
        </w:div>
        <w:div w:id="2031253359">
          <w:marLeft w:val="480"/>
          <w:marRight w:val="0"/>
          <w:marTop w:val="0"/>
          <w:marBottom w:val="0"/>
          <w:divBdr>
            <w:top w:val="none" w:sz="0" w:space="0" w:color="auto"/>
            <w:left w:val="none" w:sz="0" w:space="0" w:color="auto"/>
            <w:bottom w:val="none" w:sz="0" w:space="0" w:color="auto"/>
            <w:right w:val="none" w:sz="0" w:space="0" w:color="auto"/>
          </w:divBdr>
        </w:div>
        <w:div w:id="1613631650">
          <w:marLeft w:val="480"/>
          <w:marRight w:val="0"/>
          <w:marTop w:val="0"/>
          <w:marBottom w:val="0"/>
          <w:divBdr>
            <w:top w:val="none" w:sz="0" w:space="0" w:color="auto"/>
            <w:left w:val="none" w:sz="0" w:space="0" w:color="auto"/>
            <w:bottom w:val="none" w:sz="0" w:space="0" w:color="auto"/>
            <w:right w:val="none" w:sz="0" w:space="0" w:color="auto"/>
          </w:divBdr>
        </w:div>
        <w:div w:id="885415831">
          <w:marLeft w:val="480"/>
          <w:marRight w:val="0"/>
          <w:marTop w:val="0"/>
          <w:marBottom w:val="0"/>
          <w:divBdr>
            <w:top w:val="none" w:sz="0" w:space="0" w:color="auto"/>
            <w:left w:val="none" w:sz="0" w:space="0" w:color="auto"/>
            <w:bottom w:val="none" w:sz="0" w:space="0" w:color="auto"/>
            <w:right w:val="none" w:sz="0" w:space="0" w:color="auto"/>
          </w:divBdr>
        </w:div>
        <w:div w:id="464542884">
          <w:marLeft w:val="480"/>
          <w:marRight w:val="0"/>
          <w:marTop w:val="0"/>
          <w:marBottom w:val="0"/>
          <w:divBdr>
            <w:top w:val="none" w:sz="0" w:space="0" w:color="auto"/>
            <w:left w:val="none" w:sz="0" w:space="0" w:color="auto"/>
            <w:bottom w:val="none" w:sz="0" w:space="0" w:color="auto"/>
            <w:right w:val="none" w:sz="0" w:space="0" w:color="auto"/>
          </w:divBdr>
        </w:div>
        <w:div w:id="748043783">
          <w:marLeft w:val="480"/>
          <w:marRight w:val="0"/>
          <w:marTop w:val="0"/>
          <w:marBottom w:val="0"/>
          <w:divBdr>
            <w:top w:val="none" w:sz="0" w:space="0" w:color="auto"/>
            <w:left w:val="none" w:sz="0" w:space="0" w:color="auto"/>
            <w:bottom w:val="none" w:sz="0" w:space="0" w:color="auto"/>
            <w:right w:val="none" w:sz="0" w:space="0" w:color="auto"/>
          </w:divBdr>
        </w:div>
        <w:div w:id="434903157">
          <w:marLeft w:val="480"/>
          <w:marRight w:val="0"/>
          <w:marTop w:val="0"/>
          <w:marBottom w:val="0"/>
          <w:divBdr>
            <w:top w:val="none" w:sz="0" w:space="0" w:color="auto"/>
            <w:left w:val="none" w:sz="0" w:space="0" w:color="auto"/>
            <w:bottom w:val="none" w:sz="0" w:space="0" w:color="auto"/>
            <w:right w:val="none" w:sz="0" w:space="0" w:color="auto"/>
          </w:divBdr>
        </w:div>
        <w:div w:id="2048017491">
          <w:marLeft w:val="480"/>
          <w:marRight w:val="0"/>
          <w:marTop w:val="0"/>
          <w:marBottom w:val="0"/>
          <w:divBdr>
            <w:top w:val="none" w:sz="0" w:space="0" w:color="auto"/>
            <w:left w:val="none" w:sz="0" w:space="0" w:color="auto"/>
            <w:bottom w:val="none" w:sz="0" w:space="0" w:color="auto"/>
            <w:right w:val="none" w:sz="0" w:space="0" w:color="auto"/>
          </w:divBdr>
        </w:div>
        <w:div w:id="1631592694">
          <w:marLeft w:val="480"/>
          <w:marRight w:val="0"/>
          <w:marTop w:val="0"/>
          <w:marBottom w:val="0"/>
          <w:divBdr>
            <w:top w:val="none" w:sz="0" w:space="0" w:color="auto"/>
            <w:left w:val="none" w:sz="0" w:space="0" w:color="auto"/>
            <w:bottom w:val="none" w:sz="0" w:space="0" w:color="auto"/>
            <w:right w:val="none" w:sz="0" w:space="0" w:color="auto"/>
          </w:divBdr>
        </w:div>
        <w:div w:id="387189799">
          <w:marLeft w:val="480"/>
          <w:marRight w:val="0"/>
          <w:marTop w:val="0"/>
          <w:marBottom w:val="0"/>
          <w:divBdr>
            <w:top w:val="none" w:sz="0" w:space="0" w:color="auto"/>
            <w:left w:val="none" w:sz="0" w:space="0" w:color="auto"/>
            <w:bottom w:val="none" w:sz="0" w:space="0" w:color="auto"/>
            <w:right w:val="none" w:sz="0" w:space="0" w:color="auto"/>
          </w:divBdr>
        </w:div>
        <w:div w:id="1757626087">
          <w:marLeft w:val="480"/>
          <w:marRight w:val="0"/>
          <w:marTop w:val="0"/>
          <w:marBottom w:val="0"/>
          <w:divBdr>
            <w:top w:val="none" w:sz="0" w:space="0" w:color="auto"/>
            <w:left w:val="none" w:sz="0" w:space="0" w:color="auto"/>
            <w:bottom w:val="none" w:sz="0" w:space="0" w:color="auto"/>
            <w:right w:val="none" w:sz="0" w:space="0" w:color="auto"/>
          </w:divBdr>
        </w:div>
        <w:div w:id="1493527256">
          <w:marLeft w:val="480"/>
          <w:marRight w:val="0"/>
          <w:marTop w:val="0"/>
          <w:marBottom w:val="0"/>
          <w:divBdr>
            <w:top w:val="none" w:sz="0" w:space="0" w:color="auto"/>
            <w:left w:val="none" w:sz="0" w:space="0" w:color="auto"/>
            <w:bottom w:val="none" w:sz="0" w:space="0" w:color="auto"/>
            <w:right w:val="none" w:sz="0" w:space="0" w:color="auto"/>
          </w:divBdr>
        </w:div>
        <w:div w:id="1758016744">
          <w:marLeft w:val="480"/>
          <w:marRight w:val="0"/>
          <w:marTop w:val="0"/>
          <w:marBottom w:val="0"/>
          <w:divBdr>
            <w:top w:val="none" w:sz="0" w:space="0" w:color="auto"/>
            <w:left w:val="none" w:sz="0" w:space="0" w:color="auto"/>
            <w:bottom w:val="none" w:sz="0" w:space="0" w:color="auto"/>
            <w:right w:val="none" w:sz="0" w:space="0" w:color="auto"/>
          </w:divBdr>
        </w:div>
        <w:div w:id="1275021278">
          <w:marLeft w:val="480"/>
          <w:marRight w:val="0"/>
          <w:marTop w:val="0"/>
          <w:marBottom w:val="0"/>
          <w:divBdr>
            <w:top w:val="none" w:sz="0" w:space="0" w:color="auto"/>
            <w:left w:val="none" w:sz="0" w:space="0" w:color="auto"/>
            <w:bottom w:val="none" w:sz="0" w:space="0" w:color="auto"/>
            <w:right w:val="none" w:sz="0" w:space="0" w:color="auto"/>
          </w:divBdr>
        </w:div>
        <w:div w:id="278031794">
          <w:marLeft w:val="480"/>
          <w:marRight w:val="0"/>
          <w:marTop w:val="0"/>
          <w:marBottom w:val="0"/>
          <w:divBdr>
            <w:top w:val="none" w:sz="0" w:space="0" w:color="auto"/>
            <w:left w:val="none" w:sz="0" w:space="0" w:color="auto"/>
            <w:bottom w:val="none" w:sz="0" w:space="0" w:color="auto"/>
            <w:right w:val="none" w:sz="0" w:space="0" w:color="auto"/>
          </w:divBdr>
        </w:div>
        <w:div w:id="303245124">
          <w:marLeft w:val="480"/>
          <w:marRight w:val="0"/>
          <w:marTop w:val="0"/>
          <w:marBottom w:val="0"/>
          <w:divBdr>
            <w:top w:val="none" w:sz="0" w:space="0" w:color="auto"/>
            <w:left w:val="none" w:sz="0" w:space="0" w:color="auto"/>
            <w:bottom w:val="none" w:sz="0" w:space="0" w:color="auto"/>
            <w:right w:val="none" w:sz="0" w:space="0" w:color="auto"/>
          </w:divBdr>
        </w:div>
        <w:div w:id="1704283386">
          <w:marLeft w:val="480"/>
          <w:marRight w:val="0"/>
          <w:marTop w:val="0"/>
          <w:marBottom w:val="0"/>
          <w:divBdr>
            <w:top w:val="none" w:sz="0" w:space="0" w:color="auto"/>
            <w:left w:val="none" w:sz="0" w:space="0" w:color="auto"/>
            <w:bottom w:val="none" w:sz="0" w:space="0" w:color="auto"/>
            <w:right w:val="none" w:sz="0" w:space="0" w:color="auto"/>
          </w:divBdr>
        </w:div>
        <w:div w:id="811144444">
          <w:marLeft w:val="480"/>
          <w:marRight w:val="0"/>
          <w:marTop w:val="0"/>
          <w:marBottom w:val="0"/>
          <w:divBdr>
            <w:top w:val="none" w:sz="0" w:space="0" w:color="auto"/>
            <w:left w:val="none" w:sz="0" w:space="0" w:color="auto"/>
            <w:bottom w:val="none" w:sz="0" w:space="0" w:color="auto"/>
            <w:right w:val="none" w:sz="0" w:space="0" w:color="auto"/>
          </w:divBdr>
        </w:div>
        <w:div w:id="310137411">
          <w:marLeft w:val="480"/>
          <w:marRight w:val="0"/>
          <w:marTop w:val="0"/>
          <w:marBottom w:val="0"/>
          <w:divBdr>
            <w:top w:val="none" w:sz="0" w:space="0" w:color="auto"/>
            <w:left w:val="none" w:sz="0" w:space="0" w:color="auto"/>
            <w:bottom w:val="none" w:sz="0" w:space="0" w:color="auto"/>
            <w:right w:val="none" w:sz="0" w:space="0" w:color="auto"/>
          </w:divBdr>
        </w:div>
        <w:div w:id="2034306577">
          <w:marLeft w:val="480"/>
          <w:marRight w:val="0"/>
          <w:marTop w:val="0"/>
          <w:marBottom w:val="0"/>
          <w:divBdr>
            <w:top w:val="none" w:sz="0" w:space="0" w:color="auto"/>
            <w:left w:val="none" w:sz="0" w:space="0" w:color="auto"/>
            <w:bottom w:val="none" w:sz="0" w:space="0" w:color="auto"/>
            <w:right w:val="none" w:sz="0" w:space="0" w:color="auto"/>
          </w:divBdr>
        </w:div>
        <w:div w:id="664479931">
          <w:marLeft w:val="480"/>
          <w:marRight w:val="0"/>
          <w:marTop w:val="0"/>
          <w:marBottom w:val="0"/>
          <w:divBdr>
            <w:top w:val="none" w:sz="0" w:space="0" w:color="auto"/>
            <w:left w:val="none" w:sz="0" w:space="0" w:color="auto"/>
            <w:bottom w:val="none" w:sz="0" w:space="0" w:color="auto"/>
            <w:right w:val="none" w:sz="0" w:space="0" w:color="auto"/>
          </w:divBdr>
        </w:div>
        <w:div w:id="969172394">
          <w:marLeft w:val="480"/>
          <w:marRight w:val="0"/>
          <w:marTop w:val="0"/>
          <w:marBottom w:val="0"/>
          <w:divBdr>
            <w:top w:val="none" w:sz="0" w:space="0" w:color="auto"/>
            <w:left w:val="none" w:sz="0" w:space="0" w:color="auto"/>
            <w:bottom w:val="none" w:sz="0" w:space="0" w:color="auto"/>
            <w:right w:val="none" w:sz="0" w:space="0" w:color="auto"/>
          </w:divBdr>
        </w:div>
        <w:div w:id="2121534207">
          <w:marLeft w:val="480"/>
          <w:marRight w:val="0"/>
          <w:marTop w:val="0"/>
          <w:marBottom w:val="0"/>
          <w:divBdr>
            <w:top w:val="none" w:sz="0" w:space="0" w:color="auto"/>
            <w:left w:val="none" w:sz="0" w:space="0" w:color="auto"/>
            <w:bottom w:val="none" w:sz="0" w:space="0" w:color="auto"/>
            <w:right w:val="none" w:sz="0" w:space="0" w:color="auto"/>
          </w:divBdr>
        </w:div>
        <w:div w:id="873807887">
          <w:marLeft w:val="480"/>
          <w:marRight w:val="0"/>
          <w:marTop w:val="0"/>
          <w:marBottom w:val="0"/>
          <w:divBdr>
            <w:top w:val="none" w:sz="0" w:space="0" w:color="auto"/>
            <w:left w:val="none" w:sz="0" w:space="0" w:color="auto"/>
            <w:bottom w:val="none" w:sz="0" w:space="0" w:color="auto"/>
            <w:right w:val="none" w:sz="0" w:space="0" w:color="auto"/>
          </w:divBdr>
        </w:div>
        <w:div w:id="1967202312">
          <w:marLeft w:val="480"/>
          <w:marRight w:val="0"/>
          <w:marTop w:val="0"/>
          <w:marBottom w:val="0"/>
          <w:divBdr>
            <w:top w:val="none" w:sz="0" w:space="0" w:color="auto"/>
            <w:left w:val="none" w:sz="0" w:space="0" w:color="auto"/>
            <w:bottom w:val="none" w:sz="0" w:space="0" w:color="auto"/>
            <w:right w:val="none" w:sz="0" w:space="0" w:color="auto"/>
          </w:divBdr>
        </w:div>
        <w:div w:id="221992329">
          <w:marLeft w:val="480"/>
          <w:marRight w:val="0"/>
          <w:marTop w:val="0"/>
          <w:marBottom w:val="0"/>
          <w:divBdr>
            <w:top w:val="none" w:sz="0" w:space="0" w:color="auto"/>
            <w:left w:val="none" w:sz="0" w:space="0" w:color="auto"/>
            <w:bottom w:val="none" w:sz="0" w:space="0" w:color="auto"/>
            <w:right w:val="none" w:sz="0" w:space="0" w:color="auto"/>
          </w:divBdr>
        </w:div>
        <w:div w:id="1868057583">
          <w:marLeft w:val="480"/>
          <w:marRight w:val="0"/>
          <w:marTop w:val="0"/>
          <w:marBottom w:val="0"/>
          <w:divBdr>
            <w:top w:val="none" w:sz="0" w:space="0" w:color="auto"/>
            <w:left w:val="none" w:sz="0" w:space="0" w:color="auto"/>
            <w:bottom w:val="none" w:sz="0" w:space="0" w:color="auto"/>
            <w:right w:val="none" w:sz="0" w:space="0" w:color="auto"/>
          </w:divBdr>
        </w:div>
        <w:div w:id="996347969">
          <w:marLeft w:val="480"/>
          <w:marRight w:val="0"/>
          <w:marTop w:val="0"/>
          <w:marBottom w:val="0"/>
          <w:divBdr>
            <w:top w:val="none" w:sz="0" w:space="0" w:color="auto"/>
            <w:left w:val="none" w:sz="0" w:space="0" w:color="auto"/>
            <w:bottom w:val="none" w:sz="0" w:space="0" w:color="auto"/>
            <w:right w:val="none" w:sz="0" w:space="0" w:color="auto"/>
          </w:divBdr>
        </w:div>
        <w:div w:id="282153776">
          <w:marLeft w:val="480"/>
          <w:marRight w:val="0"/>
          <w:marTop w:val="0"/>
          <w:marBottom w:val="0"/>
          <w:divBdr>
            <w:top w:val="none" w:sz="0" w:space="0" w:color="auto"/>
            <w:left w:val="none" w:sz="0" w:space="0" w:color="auto"/>
            <w:bottom w:val="none" w:sz="0" w:space="0" w:color="auto"/>
            <w:right w:val="none" w:sz="0" w:space="0" w:color="auto"/>
          </w:divBdr>
        </w:div>
        <w:div w:id="1605771494">
          <w:marLeft w:val="480"/>
          <w:marRight w:val="0"/>
          <w:marTop w:val="0"/>
          <w:marBottom w:val="0"/>
          <w:divBdr>
            <w:top w:val="none" w:sz="0" w:space="0" w:color="auto"/>
            <w:left w:val="none" w:sz="0" w:space="0" w:color="auto"/>
            <w:bottom w:val="none" w:sz="0" w:space="0" w:color="auto"/>
            <w:right w:val="none" w:sz="0" w:space="0" w:color="auto"/>
          </w:divBdr>
        </w:div>
        <w:div w:id="1868636094">
          <w:marLeft w:val="480"/>
          <w:marRight w:val="0"/>
          <w:marTop w:val="0"/>
          <w:marBottom w:val="0"/>
          <w:divBdr>
            <w:top w:val="none" w:sz="0" w:space="0" w:color="auto"/>
            <w:left w:val="none" w:sz="0" w:space="0" w:color="auto"/>
            <w:bottom w:val="none" w:sz="0" w:space="0" w:color="auto"/>
            <w:right w:val="none" w:sz="0" w:space="0" w:color="auto"/>
          </w:divBdr>
        </w:div>
        <w:div w:id="1857227889">
          <w:marLeft w:val="480"/>
          <w:marRight w:val="0"/>
          <w:marTop w:val="0"/>
          <w:marBottom w:val="0"/>
          <w:divBdr>
            <w:top w:val="none" w:sz="0" w:space="0" w:color="auto"/>
            <w:left w:val="none" w:sz="0" w:space="0" w:color="auto"/>
            <w:bottom w:val="none" w:sz="0" w:space="0" w:color="auto"/>
            <w:right w:val="none" w:sz="0" w:space="0" w:color="auto"/>
          </w:divBdr>
        </w:div>
        <w:div w:id="1055541693">
          <w:marLeft w:val="480"/>
          <w:marRight w:val="0"/>
          <w:marTop w:val="0"/>
          <w:marBottom w:val="0"/>
          <w:divBdr>
            <w:top w:val="none" w:sz="0" w:space="0" w:color="auto"/>
            <w:left w:val="none" w:sz="0" w:space="0" w:color="auto"/>
            <w:bottom w:val="none" w:sz="0" w:space="0" w:color="auto"/>
            <w:right w:val="none" w:sz="0" w:space="0" w:color="auto"/>
          </w:divBdr>
        </w:div>
        <w:div w:id="1648703685">
          <w:marLeft w:val="480"/>
          <w:marRight w:val="0"/>
          <w:marTop w:val="0"/>
          <w:marBottom w:val="0"/>
          <w:divBdr>
            <w:top w:val="none" w:sz="0" w:space="0" w:color="auto"/>
            <w:left w:val="none" w:sz="0" w:space="0" w:color="auto"/>
            <w:bottom w:val="none" w:sz="0" w:space="0" w:color="auto"/>
            <w:right w:val="none" w:sz="0" w:space="0" w:color="auto"/>
          </w:divBdr>
        </w:div>
        <w:div w:id="1330668458">
          <w:marLeft w:val="480"/>
          <w:marRight w:val="0"/>
          <w:marTop w:val="0"/>
          <w:marBottom w:val="0"/>
          <w:divBdr>
            <w:top w:val="none" w:sz="0" w:space="0" w:color="auto"/>
            <w:left w:val="none" w:sz="0" w:space="0" w:color="auto"/>
            <w:bottom w:val="none" w:sz="0" w:space="0" w:color="auto"/>
            <w:right w:val="none" w:sz="0" w:space="0" w:color="auto"/>
          </w:divBdr>
        </w:div>
        <w:div w:id="1708139818">
          <w:marLeft w:val="480"/>
          <w:marRight w:val="0"/>
          <w:marTop w:val="0"/>
          <w:marBottom w:val="0"/>
          <w:divBdr>
            <w:top w:val="none" w:sz="0" w:space="0" w:color="auto"/>
            <w:left w:val="none" w:sz="0" w:space="0" w:color="auto"/>
            <w:bottom w:val="none" w:sz="0" w:space="0" w:color="auto"/>
            <w:right w:val="none" w:sz="0" w:space="0" w:color="auto"/>
          </w:divBdr>
        </w:div>
        <w:div w:id="1528904341">
          <w:marLeft w:val="480"/>
          <w:marRight w:val="0"/>
          <w:marTop w:val="0"/>
          <w:marBottom w:val="0"/>
          <w:divBdr>
            <w:top w:val="none" w:sz="0" w:space="0" w:color="auto"/>
            <w:left w:val="none" w:sz="0" w:space="0" w:color="auto"/>
            <w:bottom w:val="none" w:sz="0" w:space="0" w:color="auto"/>
            <w:right w:val="none" w:sz="0" w:space="0" w:color="auto"/>
          </w:divBdr>
        </w:div>
        <w:div w:id="1624733257">
          <w:marLeft w:val="480"/>
          <w:marRight w:val="0"/>
          <w:marTop w:val="0"/>
          <w:marBottom w:val="0"/>
          <w:divBdr>
            <w:top w:val="none" w:sz="0" w:space="0" w:color="auto"/>
            <w:left w:val="none" w:sz="0" w:space="0" w:color="auto"/>
            <w:bottom w:val="none" w:sz="0" w:space="0" w:color="auto"/>
            <w:right w:val="none" w:sz="0" w:space="0" w:color="auto"/>
          </w:divBdr>
        </w:div>
        <w:div w:id="910772044">
          <w:marLeft w:val="480"/>
          <w:marRight w:val="0"/>
          <w:marTop w:val="0"/>
          <w:marBottom w:val="0"/>
          <w:divBdr>
            <w:top w:val="none" w:sz="0" w:space="0" w:color="auto"/>
            <w:left w:val="none" w:sz="0" w:space="0" w:color="auto"/>
            <w:bottom w:val="none" w:sz="0" w:space="0" w:color="auto"/>
            <w:right w:val="none" w:sz="0" w:space="0" w:color="auto"/>
          </w:divBdr>
        </w:div>
        <w:div w:id="1457141074">
          <w:marLeft w:val="480"/>
          <w:marRight w:val="0"/>
          <w:marTop w:val="0"/>
          <w:marBottom w:val="0"/>
          <w:divBdr>
            <w:top w:val="none" w:sz="0" w:space="0" w:color="auto"/>
            <w:left w:val="none" w:sz="0" w:space="0" w:color="auto"/>
            <w:bottom w:val="none" w:sz="0" w:space="0" w:color="auto"/>
            <w:right w:val="none" w:sz="0" w:space="0" w:color="auto"/>
          </w:divBdr>
        </w:div>
        <w:div w:id="863204049">
          <w:marLeft w:val="480"/>
          <w:marRight w:val="0"/>
          <w:marTop w:val="0"/>
          <w:marBottom w:val="0"/>
          <w:divBdr>
            <w:top w:val="none" w:sz="0" w:space="0" w:color="auto"/>
            <w:left w:val="none" w:sz="0" w:space="0" w:color="auto"/>
            <w:bottom w:val="none" w:sz="0" w:space="0" w:color="auto"/>
            <w:right w:val="none" w:sz="0" w:space="0" w:color="auto"/>
          </w:divBdr>
        </w:div>
        <w:div w:id="690304722">
          <w:marLeft w:val="480"/>
          <w:marRight w:val="0"/>
          <w:marTop w:val="0"/>
          <w:marBottom w:val="0"/>
          <w:divBdr>
            <w:top w:val="none" w:sz="0" w:space="0" w:color="auto"/>
            <w:left w:val="none" w:sz="0" w:space="0" w:color="auto"/>
            <w:bottom w:val="none" w:sz="0" w:space="0" w:color="auto"/>
            <w:right w:val="none" w:sz="0" w:space="0" w:color="auto"/>
          </w:divBdr>
        </w:div>
        <w:div w:id="834688243">
          <w:marLeft w:val="480"/>
          <w:marRight w:val="0"/>
          <w:marTop w:val="0"/>
          <w:marBottom w:val="0"/>
          <w:divBdr>
            <w:top w:val="none" w:sz="0" w:space="0" w:color="auto"/>
            <w:left w:val="none" w:sz="0" w:space="0" w:color="auto"/>
            <w:bottom w:val="none" w:sz="0" w:space="0" w:color="auto"/>
            <w:right w:val="none" w:sz="0" w:space="0" w:color="auto"/>
          </w:divBdr>
        </w:div>
        <w:div w:id="1447650971">
          <w:marLeft w:val="480"/>
          <w:marRight w:val="0"/>
          <w:marTop w:val="0"/>
          <w:marBottom w:val="0"/>
          <w:divBdr>
            <w:top w:val="none" w:sz="0" w:space="0" w:color="auto"/>
            <w:left w:val="none" w:sz="0" w:space="0" w:color="auto"/>
            <w:bottom w:val="none" w:sz="0" w:space="0" w:color="auto"/>
            <w:right w:val="none" w:sz="0" w:space="0" w:color="auto"/>
          </w:divBdr>
        </w:div>
        <w:div w:id="1229535984">
          <w:marLeft w:val="480"/>
          <w:marRight w:val="0"/>
          <w:marTop w:val="0"/>
          <w:marBottom w:val="0"/>
          <w:divBdr>
            <w:top w:val="none" w:sz="0" w:space="0" w:color="auto"/>
            <w:left w:val="none" w:sz="0" w:space="0" w:color="auto"/>
            <w:bottom w:val="none" w:sz="0" w:space="0" w:color="auto"/>
            <w:right w:val="none" w:sz="0" w:space="0" w:color="auto"/>
          </w:divBdr>
        </w:div>
        <w:div w:id="1797217985">
          <w:marLeft w:val="480"/>
          <w:marRight w:val="0"/>
          <w:marTop w:val="0"/>
          <w:marBottom w:val="0"/>
          <w:divBdr>
            <w:top w:val="none" w:sz="0" w:space="0" w:color="auto"/>
            <w:left w:val="none" w:sz="0" w:space="0" w:color="auto"/>
            <w:bottom w:val="none" w:sz="0" w:space="0" w:color="auto"/>
            <w:right w:val="none" w:sz="0" w:space="0" w:color="auto"/>
          </w:divBdr>
        </w:div>
        <w:div w:id="1585410672">
          <w:marLeft w:val="480"/>
          <w:marRight w:val="0"/>
          <w:marTop w:val="0"/>
          <w:marBottom w:val="0"/>
          <w:divBdr>
            <w:top w:val="none" w:sz="0" w:space="0" w:color="auto"/>
            <w:left w:val="none" w:sz="0" w:space="0" w:color="auto"/>
            <w:bottom w:val="none" w:sz="0" w:space="0" w:color="auto"/>
            <w:right w:val="none" w:sz="0" w:space="0" w:color="auto"/>
          </w:divBdr>
        </w:div>
        <w:div w:id="549075968">
          <w:marLeft w:val="480"/>
          <w:marRight w:val="0"/>
          <w:marTop w:val="0"/>
          <w:marBottom w:val="0"/>
          <w:divBdr>
            <w:top w:val="none" w:sz="0" w:space="0" w:color="auto"/>
            <w:left w:val="none" w:sz="0" w:space="0" w:color="auto"/>
            <w:bottom w:val="none" w:sz="0" w:space="0" w:color="auto"/>
            <w:right w:val="none" w:sz="0" w:space="0" w:color="auto"/>
          </w:divBdr>
        </w:div>
        <w:div w:id="1561407141">
          <w:marLeft w:val="480"/>
          <w:marRight w:val="0"/>
          <w:marTop w:val="0"/>
          <w:marBottom w:val="0"/>
          <w:divBdr>
            <w:top w:val="none" w:sz="0" w:space="0" w:color="auto"/>
            <w:left w:val="none" w:sz="0" w:space="0" w:color="auto"/>
            <w:bottom w:val="none" w:sz="0" w:space="0" w:color="auto"/>
            <w:right w:val="none" w:sz="0" w:space="0" w:color="auto"/>
          </w:divBdr>
        </w:div>
        <w:div w:id="1167135118">
          <w:marLeft w:val="480"/>
          <w:marRight w:val="0"/>
          <w:marTop w:val="0"/>
          <w:marBottom w:val="0"/>
          <w:divBdr>
            <w:top w:val="none" w:sz="0" w:space="0" w:color="auto"/>
            <w:left w:val="none" w:sz="0" w:space="0" w:color="auto"/>
            <w:bottom w:val="none" w:sz="0" w:space="0" w:color="auto"/>
            <w:right w:val="none" w:sz="0" w:space="0" w:color="auto"/>
          </w:divBdr>
        </w:div>
        <w:div w:id="937249059">
          <w:marLeft w:val="480"/>
          <w:marRight w:val="0"/>
          <w:marTop w:val="0"/>
          <w:marBottom w:val="0"/>
          <w:divBdr>
            <w:top w:val="none" w:sz="0" w:space="0" w:color="auto"/>
            <w:left w:val="none" w:sz="0" w:space="0" w:color="auto"/>
            <w:bottom w:val="none" w:sz="0" w:space="0" w:color="auto"/>
            <w:right w:val="none" w:sz="0" w:space="0" w:color="auto"/>
          </w:divBdr>
        </w:div>
        <w:div w:id="37437210">
          <w:marLeft w:val="480"/>
          <w:marRight w:val="0"/>
          <w:marTop w:val="0"/>
          <w:marBottom w:val="0"/>
          <w:divBdr>
            <w:top w:val="none" w:sz="0" w:space="0" w:color="auto"/>
            <w:left w:val="none" w:sz="0" w:space="0" w:color="auto"/>
            <w:bottom w:val="none" w:sz="0" w:space="0" w:color="auto"/>
            <w:right w:val="none" w:sz="0" w:space="0" w:color="auto"/>
          </w:divBdr>
        </w:div>
        <w:div w:id="1952856492">
          <w:marLeft w:val="480"/>
          <w:marRight w:val="0"/>
          <w:marTop w:val="0"/>
          <w:marBottom w:val="0"/>
          <w:divBdr>
            <w:top w:val="none" w:sz="0" w:space="0" w:color="auto"/>
            <w:left w:val="none" w:sz="0" w:space="0" w:color="auto"/>
            <w:bottom w:val="none" w:sz="0" w:space="0" w:color="auto"/>
            <w:right w:val="none" w:sz="0" w:space="0" w:color="auto"/>
          </w:divBdr>
        </w:div>
        <w:div w:id="1753578577">
          <w:marLeft w:val="480"/>
          <w:marRight w:val="0"/>
          <w:marTop w:val="0"/>
          <w:marBottom w:val="0"/>
          <w:divBdr>
            <w:top w:val="none" w:sz="0" w:space="0" w:color="auto"/>
            <w:left w:val="none" w:sz="0" w:space="0" w:color="auto"/>
            <w:bottom w:val="none" w:sz="0" w:space="0" w:color="auto"/>
            <w:right w:val="none" w:sz="0" w:space="0" w:color="auto"/>
          </w:divBdr>
        </w:div>
        <w:div w:id="561215804">
          <w:marLeft w:val="480"/>
          <w:marRight w:val="0"/>
          <w:marTop w:val="0"/>
          <w:marBottom w:val="0"/>
          <w:divBdr>
            <w:top w:val="none" w:sz="0" w:space="0" w:color="auto"/>
            <w:left w:val="none" w:sz="0" w:space="0" w:color="auto"/>
            <w:bottom w:val="none" w:sz="0" w:space="0" w:color="auto"/>
            <w:right w:val="none" w:sz="0" w:space="0" w:color="auto"/>
          </w:divBdr>
        </w:div>
        <w:div w:id="948661954">
          <w:marLeft w:val="480"/>
          <w:marRight w:val="0"/>
          <w:marTop w:val="0"/>
          <w:marBottom w:val="0"/>
          <w:divBdr>
            <w:top w:val="none" w:sz="0" w:space="0" w:color="auto"/>
            <w:left w:val="none" w:sz="0" w:space="0" w:color="auto"/>
            <w:bottom w:val="none" w:sz="0" w:space="0" w:color="auto"/>
            <w:right w:val="none" w:sz="0" w:space="0" w:color="auto"/>
          </w:divBdr>
        </w:div>
        <w:div w:id="246111387">
          <w:marLeft w:val="480"/>
          <w:marRight w:val="0"/>
          <w:marTop w:val="0"/>
          <w:marBottom w:val="0"/>
          <w:divBdr>
            <w:top w:val="none" w:sz="0" w:space="0" w:color="auto"/>
            <w:left w:val="none" w:sz="0" w:space="0" w:color="auto"/>
            <w:bottom w:val="none" w:sz="0" w:space="0" w:color="auto"/>
            <w:right w:val="none" w:sz="0" w:space="0" w:color="auto"/>
          </w:divBdr>
        </w:div>
        <w:div w:id="1053232834">
          <w:marLeft w:val="480"/>
          <w:marRight w:val="0"/>
          <w:marTop w:val="0"/>
          <w:marBottom w:val="0"/>
          <w:divBdr>
            <w:top w:val="none" w:sz="0" w:space="0" w:color="auto"/>
            <w:left w:val="none" w:sz="0" w:space="0" w:color="auto"/>
            <w:bottom w:val="none" w:sz="0" w:space="0" w:color="auto"/>
            <w:right w:val="none" w:sz="0" w:space="0" w:color="auto"/>
          </w:divBdr>
        </w:div>
        <w:div w:id="1615211852">
          <w:marLeft w:val="480"/>
          <w:marRight w:val="0"/>
          <w:marTop w:val="0"/>
          <w:marBottom w:val="0"/>
          <w:divBdr>
            <w:top w:val="none" w:sz="0" w:space="0" w:color="auto"/>
            <w:left w:val="none" w:sz="0" w:space="0" w:color="auto"/>
            <w:bottom w:val="none" w:sz="0" w:space="0" w:color="auto"/>
            <w:right w:val="none" w:sz="0" w:space="0" w:color="auto"/>
          </w:divBdr>
        </w:div>
        <w:div w:id="77944204">
          <w:marLeft w:val="480"/>
          <w:marRight w:val="0"/>
          <w:marTop w:val="0"/>
          <w:marBottom w:val="0"/>
          <w:divBdr>
            <w:top w:val="none" w:sz="0" w:space="0" w:color="auto"/>
            <w:left w:val="none" w:sz="0" w:space="0" w:color="auto"/>
            <w:bottom w:val="none" w:sz="0" w:space="0" w:color="auto"/>
            <w:right w:val="none" w:sz="0" w:space="0" w:color="auto"/>
          </w:divBdr>
        </w:div>
        <w:div w:id="1000087883">
          <w:marLeft w:val="480"/>
          <w:marRight w:val="0"/>
          <w:marTop w:val="0"/>
          <w:marBottom w:val="0"/>
          <w:divBdr>
            <w:top w:val="none" w:sz="0" w:space="0" w:color="auto"/>
            <w:left w:val="none" w:sz="0" w:space="0" w:color="auto"/>
            <w:bottom w:val="none" w:sz="0" w:space="0" w:color="auto"/>
            <w:right w:val="none" w:sz="0" w:space="0" w:color="auto"/>
          </w:divBdr>
        </w:div>
        <w:div w:id="2066905654">
          <w:marLeft w:val="480"/>
          <w:marRight w:val="0"/>
          <w:marTop w:val="0"/>
          <w:marBottom w:val="0"/>
          <w:divBdr>
            <w:top w:val="none" w:sz="0" w:space="0" w:color="auto"/>
            <w:left w:val="none" w:sz="0" w:space="0" w:color="auto"/>
            <w:bottom w:val="none" w:sz="0" w:space="0" w:color="auto"/>
            <w:right w:val="none" w:sz="0" w:space="0" w:color="auto"/>
          </w:divBdr>
        </w:div>
        <w:div w:id="732393109">
          <w:marLeft w:val="480"/>
          <w:marRight w:val="0"/>
          <w:marTop w:val="0"/>
          <w:marBottom w:val="0"/>
          <w:divBdr>
            <w:top w:val="none" w:sz="0" w:space="0" w:color="auto"/>
            <w:left w:val="none" w:sz="0" w:space="0" w:color="auto"/>
            <w:bottom w:val="none" w:sz="0" w:space="0" w:color="auto"/>
            <w:right w:val="none" w:sz="0" w:space="0" w:color="auto"/>
          </w:divBdr>
        </w:div>
        <w:div w:id="703092645">
          <w:marLeft w:val="480"/>
          <w:marRight w:val="0"/>
          <w:marTop w:val="0"/>
          <w:marBottom w:val="0"/>
          <w:divBdr>
            <w:top w:val="none" w:sz="0" w:space="0" w:color="auto"/>
            <w:left w:val="none" w:sz="0" w:space="0" w:color="auto"/>
            <w:bottom w:val="none" w:sz="0" w:space="0" w:color="auto"/>
            <w:right w:val="none" w:sz="0" w:space="0" w:color="auto"/>
          </w:divBdr>
        </w:div>
        <w:div w:id="375593502">
          <w:marLeft w:val="480"/>
          <w:marRight w:val="0"/>
          <w:marTop w:val="0"/>
          <w:marBottom w:val="0"/>
          <w:divBdr>
            <w:top w:val="none" w:sz="0" w:space="0" w:color="auto"/>
            <w:left w:val="none" w:sz="0" w:space="0" w:color="auto"/>
            <w:bottom w:val="none" w:sz="0" w:space="0" w:color="auto"/>
            <w:right w:val="none" w:sz="0" w:space="0" w:color="auto"/>
          </w:divBdr>
        </w:div>
        <w:div w:id="970548931">
          <w:marLeft w:val="480"/>
          <w:marRight w:val="0"/>
          <w:marTop w:val="0"/>
          <w:marBottom w:val="0"/>
          <w:divBdr>
            <w:top w:val="none" w:sz="0" w:space="0" w:color="auto"/>
            <w:left w:val="none" w:sz="0" w:space="0" w:color="auto"/>
            <w:bottom w:val="none" w:sz="0" w:space="0" w:color="auto"/>
            <w:right w:val="none" w:sz="0" w:space="0" w:color="auto"/>
          </w:divBdr>
        </w:div>
        <w:div w:id="2057780595">
          <w:marLeft w:val="480"/>
          <w:marRight w:val="0"/>
          <w:marTop w:val="0"/>
          <w:marBottom w:val="0"/>
          <w:divBdr>
            <w:top w:val="none" w:sz="0" w:space="0" w:color="auto"/>
            <w:left w:val="none" w:sz="0" w:space="0" w:color="auto"/>
            <w:bottom w:val="none" w:sz="0" w:space="0" w:color="auto"/>
            <w:right w:val="none" w:sz="0" w:space="0" w:color="auto"/>
          </w:divBdr>
        </w:div>
        <w:div w:id="2139641387">
          <w:marLeft w:val="480"/>
          <w:marRight w:val="0"/>
          <w:marTop w:val="0"/>
          <w:marBottom w:val="0"/>
          <w:divBdr>
            <w:top w:val="none" w:sz="0" w:space="0" w:color="auto"/>
            <w:left w:val="none" w:sz="0" w:space="0" w:color="auto"/>
            <w:bottom w:val="none" w:sz="0" w:space="0" w:color="auto"/>
            <w:right w:val="none" w:sz="0" w:space="0" w:color="auto"/>
          </w:divBdr>
        </w:div>
        <w:div w:id="1313680691">
          <w:marLeft w:val="480"/>
          <w:marRight w:val="0"/>
          <w:marTop w:val="0"/>
          <w:marBottom w:val="0"/>
          <w:divBdr>
            <w:top w:val="none" w:sz="0" w:space="0" w:color="auto"/>
            <w:left w:val="none" w:sz="0" w:space="0" w:color="auto"/>
            <w:bottom w:val="none" w:sz="0" w:space="0" w:color="auto"/>
            <w:right w:val="none" w:sz="0" w:space="0" w:color="auto"/>
          </w:divBdr>
        </w:div>
        <w:div w:id="727608295">
          <w:marLeft w:val="480"/>
          <w:marRight w:val="0"/>
          <w:marTop w:val="0"/>
          <w:marBottom w:val="0"/>
          <w:divBdr>
            <w:top w:val="none" w:sz="0" w:space="0" w:color="auto"/>
            <w:left w:val="none" w:sz="0" w:space="0" w:color="auto"/>
            <w:bottom w:val="none" w:sz="0" w:space="0" w:color="auto"/>
            <w:right w:val="none" w:sz="0" w:space="0" w:color="auto"/>
          </w:divBdr>
        </w:div>
        <w:div w:id="46490359">
          <w:marLeft w:val="480"/>
          <w:marRight w:val="0"/>
          <w:marTop w:val="0"/>
          <w:marBottom w:val="0"/>
          <w:divBdr>
            <w:top w:val="none" w:sz="0" w:space="0" w:color="auto"/>
            <w:left w:val="none" w:sz="0" w:space="0" w:color="auto"/>
            <w:bottom w:val="none" w:sz="0" w:space="0" w:color="auto"/>
            <w:right w:val="none" w:sz="0" w:space="0" w:color="auto"/>
          </w:divBdr>
        </w:div>
        <w:div w:id="1916159109">
          <w:marLeft w:val="480"/>
          <w:marRight w:val="0"/>
          <w:marTop w:val="0"/>
          <w:marBottom w:val="0"/>
          <w:divBdr>
            <w:top w:val="none" w:sz="0" w:space="0" w:color="auto"/>
            <w:left w:val="none" w:sz="0" w:space="0" w:color="auto"/>
            <w:bottom w:val="none" w:sz="0" w:space="0" w:color="auto"/>
            <w:right w:val="none" w:sz="0" w:space="0" w:color="auto"/>
          </w:divBdr>
        </w:div>
        <w:div w:id="193688888">
          <w:marLeft w:val="480"/>
          <w:marRight w:val="0"/>
          <w:marTop w:val="0"/>
          <w:marBottom w:val="0"/>
          <w:divBdr>
            <w:top w:val="none" w:sz="0" w:space="0" w:color="auto"/>
            <w:left w:val="none" w:sz="0" w:space="0" w:color="auto"/>
            <w:bottom w:val="none" w:sz="0" w:space="0" w:color="auto"/>
            <w:right w:val="none" w:sz="0" w:space="0" w:color="auto"/>
          </w:divBdr>
        </w:div>
        <w:div w:id="1505241837">
          <w:marLeft w:val="480"/>
          <w:marRight w:val="0"/>
          <w:marTop w:val="0"/>
          <w:marBottom w:val="0"/>
          <w:divBdr>
            <w:top w:val="none" w:sz="0" w:space="0" w:color="auto"/>
            <w:left w:val="none" w:sz="0" w:space="0" w:color="auto"/>
            <w:bottom w:val="none" w:sz="0" w:space="0" w:color="auto"/>
            <w:right w:val="none" w:sz="0" w:space="0" w:color="auto"/>
          </w:divBdr>
        </w:div>
        <w:div w:id="1914197280">
          <w:marLeft w:val="480"/>
          <w:marRight w:val="0"/>
          <w:marTop w:val="0"/>
          <w:marBottom w:val="0"/>
          <w:divBdr>
            <w:top w:val="none" w:sz="0" w:space="0" w:color="auto"/>
            <w:left w:val="none" w:sz="0" w:space="0" w:color="auto"/>
            <w:bottom w:val="none" w:sz="0" w:space="0" w:color="auto"/>
            <w:right w:val="none" w:sz="0" w:space="0" w:color="auto"/>
          </w:divBdr>
        </w:div>
        <w:div w:id="264195767">
          <w:marLeft w:val="480"/>
          <w:marRight w:val="0"/>
          <w:marTop w:val="0"/>
          <w:marBottom w:val="0"/>
          <w:divBdr>
            <w:top w:val="none" w:sz="0" w:space="0" w:color="auto"/>
            <w:left w:val="none" w:sz="0" w:space="0" w:color="auto"/>
            <w:bottom w:val="none" w:sz="0" w:space="0" w:color="auto"/>
            <w:right w:val="none" w:sz="0" w:space="0" w:color="auto"/>
          </w:divBdr>
        </w:div>
        <w:div w:id="2101944235">
          <w:marLeft w:val="480"/>
          <w:marRight w:val="0"/>
          <w:marTop w:val="0"/>
          <w:marBottom w:val="0"/>
          <w:divBdr>
            <w:top w:val="none" w:sz="0" w:space="0" w:color="auto"/>
            <w:left w:val="none" w:sz="0" w:space="0" w:color="auto"/>
            <w:bottom w:val="none" w:sz="0" w:space="0" w:color="auto"/>
            <w:right w:val="none" w:sz="0" w:space="0" w:color="auto"/>
          </w:divBdr>
        </w:div>
        <w:div w:id="1421101587">
          <w:marLeft w:val="480"/>
          <w:marRight w:val="0"/>
          <w:marTop w:val="0"/>
          <w:marBottom w:val="0"/>
          <w:divBdr>
            <w:top w:val="none" w:sz="0" w:space="0" w:color="auto"/>
            <w:left w:val="none" w:sz="0" w:space="0" w:color="auto"/>
            <w:bottom w:val="none" w:sz="0" w:space="0" w:color="auto"/>
            <w:right w:val="none" w:sz="0" w:space="0" w:color="auto"/>
          </w:divBdr>
        </w:div>
        <w:div w:id="1990017261">
          <w:marLeft w:val="480"/>
          <w:marRight w:val="0"/>
          <w:marTop w:val="0"/>
          <w:marBottom w:val="0"/>
          <w:divBdr>
            <w:top w:val="none" w:sz="0" w:space="0" w:color="auto"/>
            <w:left w:val="none" w:sz="0" w:space="0" w:color="auto"/>
            <w:bottom w:val="none" w:sz="0" w:space="0" w:color="auto"/>
            <w:right w:val="none" w:sz="0" w:space="0" w:color="auto"/>
          </w:divBdr>
        </w:div>
        <w:div w:id="1968120383">
          <w:marLeft w:val="480"/>
          <w:marRight w:val="0"/>
          <w:marTop w:val="0"/>
          <w:marBottom w:val="0"/>
          <w:divBdr>
            <w:top w:val="none" w:sz="0" w:space="0" w:color="auto"/>
            <w:left w:val="none" w:sz="0" w:space="0" w:color="auto"/>
            <w:bottom w:val="none" w:sz="0" w:space="0" w:color="auto"/>
            <w:right w:val="none" w:sz="0" w:space="0" w:color="auto"/>
          </w:divBdr>
        </w:div>
        <w:div w:id="1690374513">
          <w:marLeft w:val="480"/>
          <w:marRight w:val="0"/>
          <w:marTop w:val="0"/>
          <w:marBottom w:val="0"/>
          <w:divBdr>
            <w:top w:val="none" w:sz="0" w:space="0" w:color="auto"/>
            <w:left w:val="none" w:sz="0" w:space="0" w:color="auto"/>
            <w:bottom w:val="none" w:sz="0" w:space="0" w:color="auto"/>
            <w:right w:val="none" w:sz="0" w:space="0" w:color="auto"/>
          </w:divBdr>
        </w:div>
        <w:div w:id="294989428">
          <w:marLeft w:val="480"/>
          <w:marRight w:val="0"/>
          <w:marTop w:val="0"/>
          <w:marBottom w:val="0"/>
          <w:divBdr>
            <w:top w:val="none" w:sz="0" w:space="0" w:color="auto"/>
            <w:left w:val="none" w:sz="0" w:space="0" w:color="auto"/>
            <w:bottom w:val="none" w:sz="0" w:space="0" w:color="auto"/>
            <w:right w:val="none" w:sz="0" w:space="0" w:color="auto"/>
          </w:divBdr>
        </w:div>
        <w:div w:id="2095517890">
          <w:marLeft w:val="480"/>
          <w:marRight w:val="0"/>
          <w:marTop w:val="0"/>
          <w:marBottom w:val="0"/>
          <w:divBdr>
            <w:top w:val="none" w:sz="0" w:space="0" w:color="auto"/>
            <w:left w:val="none" w:sz="0" w:space="0" w:color="auto"/>
            <w:bottom w:val="none" w:sz="0" w:space="0" w:color="auto"/>
            <w:right w:val="none" w:sz="0" w:space="0" w:color="auto"/>
          </w:divBdr>
        </w:div>
        <w:div w:id="707068532">
          <w:marLeft w:val="480"/>
          <w:marRight w:val="0"/>
          <w:marTop w:val="0"/>
          <w:marBottom w:val="0"/>
          <w:divBdr>
            <w:top w:val="none" w:sz="0" w:space="0" w:color="auto"/>
            <w:left w:val="none" w:sz="0" w:space="0" w:color="auto"/>
            <w:bottom w:val="none" w:sz="0" w:space="0" w:color="auto"/>
            <w:right w:val="none" w:sz="0" w:space="0" w:color="auto"/>
          </w:divBdr>
        </w:div>
        <w:div w:id="1511993325">
          <w:marLeft w:val="480"/>
          <w:marRight w:val="0"/>
          <w:marTop w:val="0"/>
          <w:marBottom w:val="0"/>
          <w:divBdr>
            <w:top w:val="none" w:sz="0" w:space="0" w:color="auto"/>
            <w:left w:val="none" w:sz="0" w:space="0" w:color="auto"/>
            <w:bottom w:val="none" w:sz="0" w:space="0" w:color="auto"/>
            <w:right w:val="none" w:sz="0" w:space="0" w:color="auto"/>
          </w:divBdr>
        </w:div>
        <w:div w:id="1669746576">
          <w:marLeft w:val="480"/>
          <w:marRight w:val="0"/>
          <w:marTop w:val="0"/>
          <w:marBottom w:val="0"/>
          <w:divBdr>
            <w:top w:val="none" w:sz="0" w:space="0" w:color="auto"/>
            <w:left w:val="none" w:sz="0" w:space="0" w:color="auto"/>
            <w:bottom w:val="none" w:sz="0" w:space="0" w:color="auto"/>
            <w:right w:val="none" w:sz="0" w:space="0" w:color="auto"/>
          </w:divBdr>
        </w:div>
        <w:div w:id="841817866">
          <w:marLeft w:val="480"/>
          <w:marRight w:val="0"/>
          <w:marTop w:val="0"/>
          <w:marBottom w:val="0"/>
          <w:divBdr>
            <w:top w:val="none" w:sz="0" w:space="0" w:color="auto"/>
            <w:left w:val="none" w:sz="0" w:space="0" w:color="auto"/>
            <w:bottom w:val="none" w:sz="0" w:space="0" w:color="auto"/>
            <w:right w:val="none" w:sz="0" w:space="0" w:color="auto"/>
          </w:divBdr>
        </w:div>
        <w:div w:id="1828009567">
          <w:marLeft w:val="480"/>
          <w:marRight w:val="0"/>
          <w:marTop w:val="0"/>
          <w:marBottom w:val="0"/>
          <w:divBdr>
            <w:top w:val="none" w:sz="0" w:space="0" w:color="auto"/>
            <w:left w:val="none" w:sz="0" w:space="0" w:color="auto"/>
            <w:bottom w:val="none" w:sz="0" w:space="0" w:color="auto"/>
            <w:right w:val="none" w:sz="0" w:space="0" w:color="auto"/>
          </w:divBdr>
        </w:div>
        <w:div w:id="1300305103">
          <w:marLeft w:val="480"/>
          <w:marRight w:val="0"/>
          <w:marTop w:val="0"/>
          <w:marBottom w:val="0"/>
          <w:divBdr>
            <w:top w:val="none" w:sz="0" w:space="0" w:color="auto"/>
            <w:left w:val="none" w:sz="0" w:space="0" w:color="auto"/>
            <w:bottom w:val="none" w:sz="0" w:space="0" w:color="auto"/>
            <w:right w:val="none" w:sz="0" w:space="0" w:color="auto"/>
          </w:divBdr>
        </w:div>
        <w:div w:id="740104866">
          <w:marLeft w:val="480"/>
          <w:marRight w:val="0"/>
          <w:marTop w:val="0"/>
          <w:marBottom w:val="0"/>
          <w:divBdr>
            <w:top w:val="none" w:sz="0" w:space="0" w:color="auto"/>
            <w:left w:val="none" w:sz="0" w:space="0" w:color="auto"/>
            <w:bottom w:val="none" w:sz="0" w:space="0" w:color="auto"/>
            <w:right w:val="none" w:sz="0" w:space="0" w:color="auto"/>
          </w:divBdr>
        </w:div>
        <w:div w:id="932588944">
          <w:marLeft w:val="480"/>
          <w:marRight w:val="0"/>
          <w:marTop w:val="0"/>
          <w:marBottom w:val="0"/>
          <w:divBdr>
            <w:top w:val="none" w:sz="0" w:space="0" w:color="auto"/>
            <w:left w:val="none" w:sz="0" w:space="0" w:color="auto"/>
            <w:bottom w:val="none" w:sz="0" w:space="0" w:color="auto"/>
            <w:right w:val="none" w:sz="0" w:space="0" w:color="auto"/>
          </w:divBdr>
        </w:div>
        <w:div w:id="2066251222">
          <w:marLeft w:val="480"/>
          <w:marRight w:val="0"/>
          <w:marTop w:val="0"/>
          <w:marBottom w:val="0"/>
          <w:divBdr>
            <w:top w:val="none" w:sz="0" w:space="0" w:color="auto"/>
            <w:left w:val="none" w:sz="0" w:space="0" w:color="auto"/>
            <w:bottom w:val="none" w:sz="0" w:space="0" w:color="auto"/>
            <w:right w:val="none" w:sz="0" w:space="0" w:color="auto"/>
          </w:divBdr>
        </w:div>
        <w:div w:id="1441221478">
          <w:marLeft w:val="480"/>
          <w:marRight w:val="0"/>
          <w:marTop w:val="0"/>
          <w:marBottom w:val="0"/>
          <w:divBdr>
            <w:top w:val="none" w:sz="0" w:space="0" w:color="auto"/>
            <w:left w:val="none" w:sz="0" w:space="0" w:color="auto"/>
            <w:bottom w:val="none" w:sz="0" w:space="0" w:color="auto"/>
            <w:right w:val="none" w:sz="0" w:space="0" w:color="auto"/>
          </w:divBdr>
        </w:div>
        <w:div w:id="707334049">
          <w:marLeft w:val="480"/>
          <w:marRight w:val="0"/>
          <w:marTop w:val="0"/>
          <w:marBottom w:val="0"/>
          <w:divBdr>
            <w:top w:val="none" w:sz="0" w:space="0" w:color="auto"/>
            <w:left w:val="none" w:sz="0" w:space="0" w:color="auto"/>
            <w:bottom w:val="none" w:sz="0" w:space="0" w:color="auto"/>
            <w:right w:val="none" w:sz="0" w:space="0" w:color="auto"/>
          </w:divBdr>
        </w:div>
        <w:div w:id="1487627956">
          <w:marLeft w:val="480"/>
          <w:marRight w:val="0"/>
          <w:marTop w:val="0"/>
          <w:marBottom w:val="0"/>
          <w:divBdr>
            <w:top w:val="none" w:sz="0" w:space="0" w:color="auto"/>
            <w:left w:val="none" w:sz="0" w:space="0" w:color="auto"/>
            <w:bottom w:val="none" w:sz="0" w:space="0" w:color="auto"/>
            <w:right w:val="none" w:sz="0" w:space="0" w:color="auto"/>
          </w:divBdr>
        </w:div>
        <w:div w:id="1802646987">
          <w:marLeft w:val="480"/>
          <w:marRight w:val="0"/>
          <w:marTop w:val="0"/>
          <w:marBottom w:val="0"/>
          <w:divBdr>
            <w:top w:val="none" w:sz="0" w:space="0" w:color="auto"/>
            <w:left w:val="none" w:sz="0" w:space="0" w:color="auto"/>
            <w:bottom w:val="none" w:sz="0" w:space="0" w:color="auto"/>
            <w:right w:val="none" w:sz="0" w:space="0" w:color="auto"/>
          </w:divBdr>
        </w:div>
        <w:div w:id="2029677109">
          <w:marLeft w:val="480"/>
          <w:marRight w:val="0"/>
          <w:marTop w:val="0"/>
          <w:marBottom w:val="0"/>
          <w:divBdr>
            <w:top w:val="none" w:sz="0" w:space="0" w:color="auto"/>
            <w:left w:val="none" w:sz="0" w:space="0" w:color="auto"/>
            <w:bottom w:val="none" w:sz="0" w:space="0" w:color="auto"/>
            <w:right w:val="none" w:sz="0" w:space="0" w:color="auto"/>
          </w:divBdr>
        </w:div>
        <w:div w:id="137648633">
          <w:marLeft w:val="480"/>
          <w:marRight w:val="0"/>
          <w:marTop w:val="0"/>
          <w:marBottom w:val="0"/>
          <w:divBdr>
            <w:top w:val="none" w:sz="0" w:space="0" w:color="auto"/>
            <w:left w:val="none" w:sz="0" w:space="0" w:color="auto"/>
            <w:bottom w:val="none" w:sz="0" w:space="0" w:color="auto"/>
            <w:right w:val="none" w:sz="0" w:space="0" w:color="auto"/>
          </w:divBdr>
        </w:div>
        <w:div w:id="1816339738">
          <w:marLeft w:val="480"/>
          <w:marRight w:val="0"/>
          <w:marTop w:val="0"/>
          <w:marBottom w:val="0"/>
          <w:divBdr>
            <w:top w:val="none" w:sz="0" w:space="0" w:color="auto"/>
            <w:left w:val="none" w:sz="0" w:space="0" w:color="auto"/>
            <w:bottom w:val="none" w:sz="0" w:space="0" w:color="auto"/>
            <w:right w:val="none" w:sz="0" w:space="0" w:color="auto"/>
          </w:divBdr>
        </w:div>
        <w:div w:id="889540674">
          <w:marLeft w:val="480"/>
          <w:marRight w:val="0"/>
          <w:marTop w:val="0"/>
          <w:marBottom w:val="0"/>
          <w:divBdr>
            <w:top w:val="none" w:sz="0" w:space="0" w:color="auto"/>
            <w:left w:val="none" w:sz="0" w:space="0" w:color="auto"/>
            <w:bottom w:val="none" w:sz="0" w:space="0" w:color="auto"/>
            <w:right w:val="none" w:sz="0" w:space="0" w:color="auto"/>
          </w:divBdr>
        </w:div>
        <w:div w:id="404687898">
          <w:marLeft w:val="480"/>
          <w:marRight w:val="0"/>
          <w:marTop w:val="0"/>
          <w:marBottom w:val="0"/>
          <w:divBdr>
            <w:top w:val="none" w:sz="0" w:space="0" w:color="auto"/>
            <w:left w:val="none" w:sz="0" w:space="0" w:color="auto"/>
            <w:bottom w:val="none" w:sz="0" w:space="0" w:color="auto"/>
            <w:right w:val="none" w:sz="0" w:space="0" w:color="auto"/>
          </w:divBdr>
        </w:div>
        <w:div w:id="1671324708">
          <w:marLeft w:val="480"/>
          <w:marRight w:val="0"/>
          <w:marTop w:val="0"/>
          <w:marBottom w:val="0"/>
          <w:divBdr>
            <w:top w:val="none" w:sz="0" w:space="0" w:color="auto"/>
            <w:left w:val="none" w:sz="0" w:space="0" w:color="auto"/>
            <w:bottom w:val="none" w:sz="0" w:space="0" w:color="auto"/>
            <w:right w:val="none" w:sz="0" w:space="0" w:color="auto"/>
          </w:divBdr>
        </w:div>
        <w:div w:id="907110065">
          <w:marLeft w:val="480"/>
          <w:marRight w:val="0"/>
          <w:marTop w:val="0"/>
          <w:marBottom w:val="0"/>
          <w:divBdr>
            <w:top w:val="none" w:sz="0" w:space="0" w:color="auto"/>
            <w:left w:val="none" w:sz="0" w:space="0" w:color="auto"/>
            <w:bottom w:val="none" w:sz="0" w:space="0" w:color="auto"/>
            <w:right w:val="none" w:sz="0" w:space="0" w:color="auto"/>
          </w:divBdr>
        </w:div>
        <w:div w:id="1277716487">
          <w:marLeft w:val="480"/>
          <w:marRight w:val="0"/>
          <w:marTop w:val="0"/>
          <w:marBottom w:val="0"/>
          <w:divBdr>
            <w:top w:val="none" w:sz="0" w:space="0" w:color="auto"/>
            <w:left w:val="none" w:sz="0" w:space="0" w:color="auto"/>
            <w:bottom w:val="none" w:sz="0" w:space="0" w:color="auto"/>
            <w:right w:val="none" w:sz="0" w:space="0" w:color="auto"/>
          </w:divBdr>
        </w:div>
        <w:div w:id="1762725584">
          <w:marLeft w:val="480"/>
          <w:marRight w:val="0"/>
          <w:marTop w:val="0"/>
          <w:marBottom w:val="0"/>
          <w:divBdr>
            <w:top w:val="none" w:sz="0" w:space="0" w:color="auto"/>
            <w:left w:val="none" w:sz="0" w:space="0" w:color="auto"/>
            <w:bottom w:val="none" w:sz="0" w:space="0" w:color="auto"/>
            <w:right w:val="none" w:sz="0" w:space="0" w:color="auto"/>
          </w:divBdr>
        </w:div>
        <w:div w:id="1343585908">
          <w:marLeft w:val="480"/>
          <w:marRight w:val="0"/>
          <w:marTop w:val="0"/>
          <w:marBottom w:val="0"/>
          <w:divBdr>
            <w:top w:val="none" w:sz="0" w:space="0" w:color="auto"/>
            <w:left w:val="none" w:sz="0" w:space="0" w:color="auto"/>
            <w:bottom w:val="none" w:sz="0" w:space="0" w:color="auto"/>
            <w:right w:val="none" w:sz="0" w:space="0" w:color="auto"/>
          </w:divBdr>
        </w:div>
        <w:div w:id="2140149235">
          <w:marLeft w:val="480"/>
          <w:marRight w:val="0"/>
          <w:marTop w:val="0"/>
          <w:marBottom w:val="0"/>
          <w:divBdr>
            <w:top w:val="none" w:sz="0" w:space="0" w:color="auto"/>
            <w:left w:val="none" w:sz="0" w:space="0" w:color="auto"/>
            <w:bottom w:val="none" w:sz="0" w:space="0" w:color="auto"/>
            <w:right w:val="none" w:sz="0" w:space="0" w:color="auto"/>
          </w:divBdr>
        </w:div>
        <w:div w:id="1793009918">
          <w:marLeft w:val="480"/>
          <w:marRight w:val="0"/>
          <w:marTop w:val="0"/>
          <w:marBottom w:val="0"/>
          <w:divBdr>
            <w:top w:val="none" w:sz="0" w:space="0" w:color="auto"/>
            <w:left w:val="none" w:sz="0" w:space="0" w:color="auto"/>
            <w:bottom w:val="none" w:sz="0" w:space="0" w:color="auto"/>
            <w:right w:val="none" w:sz="0" w:space="0" w:color="auto"/>
          </w:divBdr>
        </w:div>
        <w:div w:id="1469669801">
          <w:marLeft w:val="480"/>
          <w:marRight w:val="0"/>
          <w:marTop w:val="0"/>
          <w:marBottom w:val="0"/>
          <w:divBdr>
            <w:top w:val="none" w:sz="0" w:space="0" w:color="auto"/>
            <w:left w:val="none" w:sz="0" w:space="0" w:color="auto"/>
            <w:bottom w:val="none" w:sz="0" w:space="0" w:color="auto"/>
            <w:right w:val="none" w:sz="0" w:space="0" w:color="auto"/>
          </w:divBdr>
        </w:div>
        <w:div w:id="288829330">
          <w:marLeft w:val="480"/>
          <w:marRight w:val="0"/>
          <w:marTop w:val="0"/>
          <w:marBottom w:val="0"/>
          <w:divBdr>
            <w:top w:val="none" w:sz="0" w:space="0" w:color="auto"/>
            <w:left w:val="none" w:sz="0" w:space="0" w:color="auto"/>
            <w:bottom w:val="none" w:sz="0" w:space="0" w:color="auto"/>
            <w:right w:val="none" w:sz="0" w:space="0" w:color="auto"/>
          </w:divBdr>
        </w:div>
        <w:div w:id="773400247">
          <w:marLeft w:val="480"/>
          <w:marRight w:val="0"/>
          <w:marTop w:val="0"/>
          <w:marBottom w:val="0"/>
          <w:divBdr>
            <w:top w:val="none" w:sz="0" w:space="0" w:color="auto"/>
            <w:left w:val="none" w:sz="0" w:space="0" w:color="auto"/>
            <w:bottom w:val="none" w:sz="0" w:space="0" w:color="auto"/>
            <w:right w:val="none" w:sz="0" w:space="0" w:color="auto"/>
          </w:divBdr>
        </w:div>
        <w:div w:id="2138991237">
          <w:marLeft w:val="480"/>
          <w:marRight w:val="0"/>
          <w:marTop w:val="0"/>
          <w:marBottom w:val="0"/>
          <w:divBdr>
            <w:top w:val="none" w:sz="0" w:space="0" w:color="auto"/>
            <w:left w:val="none" w:sz="0" w:space="0" w:color="auto"/>
            <w:bottom w:val="none" w:sz="0" w:space="0" w:color="auto"/>
            <w:right w:val="none" w:sz="0" w:space="0" w:color="auto"/>
          </w:divBdr>
        </w:div>
        <w:div w:id="1673559602">
          <w:marLeft w:val="480"/>
          <w:marRight w:val="0"/>
          <w:marTop w:val="0"/>
          <w:marBottom w:val="0"/>
          <w:divBdr>
            <w:top w:val="none" w:sz="0" w:space="0" w:color="auto"/>
            <w:left w:val="none" w:sz="0" w:space="0" w:color="auto"/>
            <w:bottom w:val="none" w:sz="0" w:space="0" w:color="auto"/>
            <w:right w:val="none" w:sz="0" w:space="0" w:color="auto"/>
          </w:divBdr>
        </w:div>
        <w:div w:id="397830240">
          <w:marLeft w:val="480"/>
          <w:marRight w:val="0"/>
          <w:marTop w:val="0"/>
          <w:marBottom w:val="0"/>
          <w:divBdr>
            <w:top w:val="none" w:sz="0" w:space="0" w:color="auto"/>
            <w:left w:val="none" w:sz="0" w:space="0" w:color="auto"/>
            <w:bottom w:val="none" w:sz="0" w:space="0" w:color="auto"/>
            <w:right w:val="none" w:sz="0" w:space="0" w:color="auto"/>
          </w:divBdr>
        </w:div>
        <w:div w:id="1120300871">
          <w:marLeft w:val="480"/>
          <w:marRight w:val="0"/>
          <w:marTop w:val="0"/>
          <w:marBottom w:val="0"/>
          <w:divBdr>
            <w:top w:val="none" w:sz="0" w:space="0" w:color="auto"/>
            <w:left w:val="none" w:sz="0" w:space="0" w:color="auto"/>
            <w:bottom w:val="none" w:sz="0" w:space="0" w:color="auto"/>
            <w:right w:val="none" w:sz="0" w:space="0" w:color="auto"/>
          </w:divBdr>
        </w:div>
        <w:div w:id="1242909707">
          <w:marLeft w:val="480"/>
          <w:marRight w:val="0"/>
          <w:marTop w:val="0"/>
          <w:marBottom w:val="0"/>
          <w:divBdr>
            <w:top w:val="none" w:sz="0" w:space="0" w:color="auto"/>
            <w:left w:val="none" w:sz="0" w:space="0" w:color="auto"/>
            <w:bottom w:val="none" w:sz="0" w:space="0" w:color="auto"/>
            <w:right w:val="none" w:sz="0" w:space="0" w:color="auto"/>
          </w:divBdr>
        </w:div>
        <w:div w:id="1919510092">
          <w:marLeft w:val="480"/>
          <w:marRight w:val="0"/>
          <w:marTop w:val="0"/>
          <w:marBottom w:val="0"/>
          <w:divBdr>
            <w:top w:val="none" w:sz="0" w:space="0" w:color="auto"/>
            <w:left w:val="none" w:sz="0" w:space="0" w:color="auto"/>
            <w:bottom w:val="none" w:sz="0" w:space="0" w:color="auto"/>
            <w:right w:val="none" w:sz="0" w:space="0" w:color="auto"/>
          </w:divBdr>
        </w:div>
        <w:div w:id="818495171">
          <w:marLeft w:val="480"/>
          <w:marRight w:val="0"/>
          <w:marTop w:val="0"/>
          <w:marBottom w:val="0"/>
          <w:divBdr>
            <w:top w:val="none" w:sz="0" w:space="0" w:color="auto"/>
            <w:left w:val="none" w:sz="0" w:space="0" w:color="auto"/>
            <w:bottom w:val="none" w:sz="0" w:space="0" w:color="auto"/>
            <w:right w:val="none" w:sz="0" w:space="0" w:color="auto"/>
          </w:divBdr>
        </w:div>
        <w:div w:id="402530981">
          <w:marLeft w:val="480"/>
          <w:marRight w:val="0"/>
          <w:marTop w:val="0"/>
          <w:marBottom w:val="0"/>
          <w:divBdr>
            <w:top w:val="none" w:sz="0" w:space="0" w:color="auto"/>
            <w:left w:val="none" w:sz="0" w:space="0" w:color="auto"/>
            <w:bottom w:val="none" w:sz="0" w:space="0" w:color="auto"/>
            <w:right w:val="none" w:sz="0" w:space="0" w:color="auto"/>
          </w:divBdr>
        </w:div>
        <w:div w:id="1117986454">
          <w:marLeft w:val="480"/>
          <w:marRight w:val="0"/>
          <w:marTop w:val="0"/>
          <w:marBottom w:val="0"/>
          <w:divBdr>
            <w:top w:val="none" w:sz="0" w:space="0" w:color="auto"/>
            <w:left w:val="none" w:sz="0" w:space="0" w:color="auto"/>
            <w:bottom w:val="none" w:sz="0" w:space="0" w:color="auto"/>
            <w:right w:val="none" w:sz="0" w:space="0" w:color="auto"/>
          </w:divBdr>
        </w:div>
        <w:div w:id="1422723017">
          <w:marLeft w:val="480"/>
          <w:marRight w:val="0"/>
          <w:marTop w:val="0"/>
          <w:marBottom w:val="0"/>
          <w:divBdr>
            <w:top w:val="none" w:sz="0" w:space="0" w:color="auto"/>
            <w:left w:val="none" w:sz="0" w:space="0" w:color="auto"/>
            <w:bottom w:val="none" w:sz="0" w:space="0" w:color="auto"/>
            <w:right w:val="none" w:sz="0" w:space="0" w:color="auto"/>
          </w:divBdr>
        </w:div>
        <w:div w:id="1628241965">
          <w:marLeft w:val="480"/>
          <w:marRight w:val="0"/>
          <w:marTop w:val="0"/>
          <w:marBottom w:val="0"/>
          <w:divBdr>
            <w:top w:val="none" w:sz="0" w:space="0" w:color="auto"/>
            <w:left w:val="none" w:sz="0" w:space="0" w:color="auto"/>
            <w:bottom w:val="none" w:sz="0" w:space="0" w:color="auto"/>
            <w:right w:val="none" w:sz="0" w:space="0" w:color="auto"/>
          </w:divBdr>
        </w:div>
        <w:div w:id="888539699">
          <w:marLeft w:val="480"/>
          <w:marRight w:val="0"/>
          <w:marTop w:val="0"/>
          <w:marBottom w:val="0"/>
          <w:divBdr>
            <w:top w:val="none" w:sz="0" w:space="0" w:color="auto"/>
            <w:left w:val="none" w:sz="0" w:space="0" w:color="auto"/>
            <w:bottom w:val="none" w:sz="0" w:space="0" w:color="auto"/>
            <w:right w:val="none" w:sz="0" w:space="0" w:color="auto"/>
          </w:divBdr>
        </w:div>
        <w:div w:id="1936208641">
          <w:marLeft w:val="480"/>
          <w:marRight w:val="0"/>
          <w:marTop w:val="0"/>
          <w:marBottom w:val="0"/>
          <w:divBdr>
            <w:top w:val="none" w:sz="0" w:space="0" w:color="auto"/>
            <w:left w:val="none" w:sz="0" w:space="0" w:color="auto"/>
            <w:bottom w:val="none" w:sz="0" w:space="0" w:color="auto"/>
            <w:right w:val="none" w:sz="0" w:space="0" w:color="auto"/>
          </w:divBdr>
        </w:div>
        <w:div w:id="1651866099">
          <w:marLeft w:val="480"/>
          <w:marRight w:val="0"/>
          <w:marTop w:val="0"/>
          <w:marBottom w:val="0"/>
          <w:divBdr>
            <w:top w:val="none" w:sz="0" w:space="0" w:color="auto"/>
            <w:left w:val="none" w:sz="0" w:space="0" w:color="auto"/>
            <w:bottom w:val="none" w:sz="0" w:space="0" w:color="auto"/>
            <w:right w:val="none" w:sz="0" w:space="0" w:color="auto"/>
          </w:divBdr>
        </w:div>
        <w:div w:id="1176307963">
          <w:marLeft w:val="480"/>
          <w:marRight w:val="0"/>
          <w:marTop w:val="0"/>
          <w:marBottom w:val="0"/>
          <w:divBdr>
            <w:top w:val="none" w:sz="0" w:space="0" w:color="auto"/>
            <w:left w:val="none" w:sz="0" w:space="0" w:color="auto"/>
            <w:bottom w:val="none" w:sz="0" w:space="0" w:color="auto"/>
            <w:right w:val="none" w:sz="0" w:space="0" w:color="auto"/>
          </w:divBdr>
        </w:div>
        <w:div w:id="1416852991">
          <w:marLeft w:val="480"/>
          <w:marRight w:val="0"/>
          <w:marTop w:val="0"/>
          <w:marBottom w:val="0"/>
          <w:divBdr>
            <w:top w:val="none" w:sz="0" w:space="0" w:color="auto"/>
            <w:left w:val="none" w:sz="0" w:space="0" w:color="auto"/>
            <w:bottom w:val="none" w:sz="0" w:space="0" w:color="auto"/>
            <w:right w:val="none" w:sz="0" w:space="0" w:color="auto"/>
          </w:divBdr>
        </w:div>
        <w:div w:id="909778022">
          <w:marLeft w:val="480"/>
          <w:marRight w:val="0"/>
          <w:marTop w:val="0"/>
          <w:marBottom w:val="0"/>
          <w:divBdr>
            <w:top w:val="none" w:sz="0" w:space="0" w:color="auto"/>
            <w:left w:val="none" w:sz="0" w:space="0" w:color="auto"/>
            <w:bottom w:val="none" w:sz="0" w:space="0" w:color="auto"/>
            <w:right w:val="none" w:sz="0" w:space="0" w:color="auto"/>
          </w:divBdr>
        </w:div>
        <w:div w:id="957294737">
          <w:marLeft w:val="480"/>
          <w:marRight w:val="0"/>
          <w:marTop w:val="0"/>
          <w:marBottom w:val="0"/>
          <w:divBdr>
            <w:top w:val="none" w:sz="0" w:space="0" w:color="auto"/>
            <w:left w:val="none" w:sz="0" w:space="0" w:color="auto"/>
            <w:bottom w:val="none" w:sz="0" w:space="0" w:color="auto"/>
            <w:right w:val="none" w:sz="0" w:space="0" w:color="auto"/>
          </w:divBdr>
        </w:div>
        <w:div w:id="78449022">
          <w:marLeft w:val="480"/>
          <w:marRight w:val="0"/>
          <w:marTop w:val="0"/>
          <w:marBottom w:val="0"/>
          <w:divBdr>
            <w:top w:val="none" w:sz="0" w:space="0" w:color="auto"/>
            <w:left w:val="none" w:sz="0" w:space="0" w:color="auto"/>
            <w:bottom w:val="none" w:sz="0" w:space="0" w:color="auto"/>
            <w:right w:val="none" w:sz="0" w:space="0" w:color="auto"/>
          </w:divBdr>
        </w:div>
        <w:div w:id="552355826">
          <w:marLeft w:val="480"/>
          <w:marRight w:val="0"/>
          <w:marTop w:val="0"/>
          <w:marBottom w:val="0"/>
          <w:divBdr>
            <w:top w:val="none" w:sz="0" w:space="0" w:color="auto"/>
            <w:left w:val="none" w:sz="0" w:space="0" w:color="auto"/>
            <w:bottom w:val="none" w:sz="0" w:space="0" w:color="auto"/>
            <w:right w:val="none" w:sz="0" w:space="0" w:color="auto"/>
          </w:divBdr>
        </w:div>
        <w:div w:id="223832864">
          <w:marLeft w:val="480"/>
          <w:marRight w:val="0"/>
          <w:marTop w:val="0"/>
          <w:marBottom w:val="0"/>
          <w:divBdr>
            <w:top w:val="none" w:sz="0" w:space="0" w:color="auto"/>
            <w:left w:val="none" w:sz="0" w:space="0" w:color="auto"/>
            <w:bottom w:val="none" w:sz="0" w:space="0" w:color="auto"/>
            <w:right w:val="none" w:sz="0" w:space="0" w:color="auto"/>
          </w:divBdr>
        </w:div>
        <w:div w:id="422991116">
          <w:marLeft w:val="480"/>
          <w:marRight w:val="0"/>
          <w:marTop w:val="0"/>
          <w:marBottom w:val="0"/>
          <w:divBdr>
            <w:top w:val="none" w:sz="0" w:space="0" w:color="auto"/>
            <w:left w:val="none" w:sz="0" w:space="0" w:color="auto"/>
            <w:bottom w:val="none" w:sz="0" w:space="0" w:color="auto"/>
            <w:right w:val="none" w:sz="0" w:space="0" w:color="auto"/>
          </w:divBdr>
        </w:div>
        <w:div w:id="1226143912">
          <w:marLeft w:val="480"/>
          <w:marRight w:val="0"/>
          <w:marTop w:val="0"/>
          <w:marBottom w:val="0"/>
          <w:divBdr>
            <w:top w:val="none" w:sz="0" w:space="0" w:color="auto"/>
            <w:left w:val="none" w:sz="0" w:space="0" w:color="auto"/>
            <w:bottom w:val="none" w:sz="0" w:space="0" w:color="auto"/>
            <w:right w:val="none" w:sz="0" w:space="0" w:color="auto"/>
          </w:divBdr>
        </w:div>
        <w:div w:id="1946812765">
          <w:marLeft w:val="480"/>
          <w:marRight w:val="0"/>
          <w:marTop w:val="0"/>
          <w:marBottom w:val="0"/>
          <w:divBdr>
            <w:top w:val="none" w:sz="0" w:space="0" w:color="auto"/>
            <w:left w:val="none" w:sz="0" w:space="0" w:color="auto"/>
            <w:bottom w:val="none" w:sz="0" w:space="0" w:color="auto"/>
            <w:right w:val="none" w:sz="0" w:space="0" w:color="auto"/>
          </w:divBdr>
        </w:div>
        <w:div w:id="57098135">
          <w:marLeft w:val="480"/>
          <w:marRight w:val="0"/>
          <w:marTop w:val="0"/>
          <w:marBottom w:val="0"/>
          <w:divBdr>
            <w:top w:val="none" w:sz="0" w:space="0" w:color="auto"/>
            <w:left w:val="none" w:sz="0" w:space="0" w:color="auto"/>
            <w:bottom w:val="none" w:sz="0" w:space="0" w:color="auto"/>
            <w:right w:val="none" w:sz="0" w:space="0" w:color="auto"/>
          </w:divBdr>
        </w:div>
        <w:div w:id="2111463786">
          <w:marLeft w:val="480"/>
          <w:marRight w:val="0"/>
          <w:marTop w:val="0"/>
          <w:marBottom w:val="0"/>
          <w:divBdr>
            <w:top w:val="none" w:sz="0" w:space="0" w:color="auto"/>
            <w:left w:val="none" w:sz="0" w:space="0" w:color="auto"/>
            <w:bottom w:val="none" w:sz="0" w:space="0" w:color="auto"/>
            <w:right w:val="none" w:sz="0" w:space="0" w:color="auto"/>
          </w:divBdr>
        </w:div>
        <w:div w:id="160316331">
          <w:marLeft w:val="480"/>
          <w:marRight w:val="0"/>
          <w:marTop w:val="0"/>
          <w:marBottom w:val="0"/>
          <w:divBdr>
            <w:top w:val="none" w:sz="0" w:space="0" w:color="auto"/>
            <w:left w:val="none" w:sz="0" w:space="0" w:color="auto"/>
            <w:bottom w:val="none" w:sz="0" w:space="0" w:color="auto"/>
            <w:right w:val="none" w:sz="0" w:space="0" w:color="auto"/>
          </w:divBdr>
        </w:div>
        <w:div w:id="1035690868">
          <w:marLeft w:val="480"/>
          <w:marRight w:val="0"/>
          <w:marTop w:val="0"/>
          <w:marBottom w:val="0"/>
          <w:divBdr>
            <w:top w:val="none" w:sz="0" w:space="0" w:color="auto"/>
            <w:left w:val="none" w:sz="0" w:space="0" w:color="auto"/>
            <w:bottom w:val="none" w:sz="0" w:space="0" w:color="auto"/>
            <w:right w:val="none" w:sz="0" w:space="0" w:color="auto"/>
          </w:divBdr>
        </w:div>
        <w:div w:id="1177816741">
          <w:marLeft w:val="480"/>
          <w:marRight w:val="0"/>
          <w:marTop w:val="0"/>
          <w:marBottom w:val="0"/>
          <w:divBdr>
            <w:top w:val="none" w:sz="0" w:space="0" w:color="auto"/>
            <w:left w:val="none" w:sz="0" w:space="0" w:color="auto"/>
            <w:bottom w:val="none" w:sz="0" w:space="0" w:color="auto"/>
            <w:right w:val="none" w:sz="0" w:space="0" w:color="auto"/>
          </w:divBdr>
        </w:div>
        <w:div w:id="2036882439">
          <w:marLeft w:val="480"/>
          <w:marRight w:val="0"/>
          <w:marTop w:val="0"/>
          <w:marBottom w:val="0"/>
          <w:divBdr>
            <w:top w:val="none" w:sz="0" w:space="0" w:color="auto"/>
            <w:left w:val="none" w:sz="0" w:space="0" w:color="auto"/>
            <w:bottom w:val="none" w:sz="0" w:space="0" w:color="auto"/>
            <w:right w:val="none" w:sz="0" w:space="0" w:color="auto"/>
          </w:divBdr>
        </w:div>
        <w:div w:id="1479759559">
          <w:marLeft w:val="480"/>
          <w:marRight w:val="0"/>
          <w:marTop w:val="0"/>
          <w:marBottom w:val="0"/>
          <w:divBdr>
            <w:top w:val="none" w:sz="0" w:space="0" w:color="auto"/>
            <w:left w:val="none" w:sz="0" w:space="0" w:color="auto"/>
            <w:bottom w:val="none" w:sz="0" w:space="0" w:color="auto"/>
            <w:right w:val="none" w:sz="0" w:space="0" w:color="auto"/>
          </w:divBdr>
        </w:div>
        <w:div w:id="1663318350">
          <w:marLeft w:val="480"/>
          <w:marRight w:val="0"/>
          <w:marTop w:val="0"/>
          <w:marBottom w:val="0"/>
          <w:divBdr>
            <w:top w:val="none" w:sz="0" w:space="0" w:color="auto"/>
            <w:left w:val="none" w:sz="0" w:space="0" w:color="auto"/>
            <w:bottom w:val="none" w:sz="0" w:space="0" w:color="auto"/>
            <w:right w:val="none" w:sz="0" w:space="0" w:color="auto"/>
          </w:divBdr>
        </w:div>
        <w:div w:id="788166870">
          <w:marLeft w:val="480"/>
          <w:marRight w:val="0"/>
          <w:marTop w:val="0"/>
          <w:marBottom w:val="0"/>
          <w:divBdr>
            <w:top w:val="none" w:sz="0" w:space="0" w:color="auto"/>
            <w:left w:val="none" w:sz="0" w:space="0" w:color="auto"/>
            <w:bottom w:val="none" w:sz="0" w:space="0" w:color="auto"/>
            <w:right w:val="none" w:sz="0" w:space="0" w:color="auto"/>
          </w:divBdr>
        </w:div>
        <w:div w:id="1745495379">
          <w:marLeft w:val="480"/>
          <w:marRight w:val="0"/>
          <w:marTop w:val="0"/>
          <w:marBottom w:val="0"/>
          <w:divBdr>
            <w:top w:val="none" w:sz="0" w:space="0" w:color="auto"/>
            <w:left w:val="none" w:sz="0" w:space="0" w:color="auto"/>
            <w:bottom w:val="none" w:sz="0" w:space="0" w:color="auto"/>
            <w:right w:val="none" w:sz="0" w:space="0" w:color="auto"/>
          </w:divBdr>
        </w:div>
        <w:div w:id="993686182">
          <w:marLeft w:val="480"/>
          <w:marRight w:val="0"/>
          <w:marTop w:val="0"/>
          <w:marBottom w:val="0"/>
          <w:divBdr>
            <w:top w:val="none" w:sz="0" w:space="0" w:color="auto"/>
            <w:left w:val="none" w:sz="0" w:space="0" w:color="auto"/>
            <w:bottom w:val="none" w:sz="0" w:space="0" w:color="auto"/>
            <w:right w:val="none" w:sz="0" w:space="0" w:color="auto"/>
          </w:divBdr>
        </w:div>
        <w:div w:id="350912503">
          <w:marLeft w:val="480"/>
          <w:marRight w:val="0"/>
          <w:marTop w:val="0"/>
          <w:marBottom w:val="0"/>
          <w:divBdr>
            <w:top w:val="none" w:sz="0" w:space="0" w:color="auto"/>
            <w:left w:val="none" w:sz="0" w:space="0" w:color="auto"/>
            <w:bottom w:val="none" w:sz="0" w:space="0" w:color="auto"/>
            <w:right w:val="none" w:sz="0" w:space="0" w:color="auto"/>
          </w:divBdr>
        </w:div>
        <w:div w:id="1427076173">
          <w:marLeft w:val="480"/>
          <w:marRight w:val="0"/>
          <w:marTop w:val="0"/>
          <w:marBottom w:val="0"/>
          <w:divBdr>
            <w:top w:val="none" w:sz="0" w:space="0" w:color="auto"/>
            <w:left w:val="none" w:sz="0" w:space="0" w:color="auto"/>
            <w:bottom w:val="none" w:sz="0" w:space="0" w:color="auto"/>
            <w:right w:val="none" w:sz="0" w:space="0" w:color="auto"/>
          </w:divBdr>
        </w:div>
        <w:div w:id="501162818">
          <w:marLeft w:val="480"/>
          <w:marRight w:val="0"/>
          <w:marTop w:val="0"/>
          <w:marBottom w:val="0"/>
          <w:divBdr>
            <w:top w:val="none" w:sz="0" w:space="0" w:color="auto"/>
            <w:left w:val="none" w:sz="0" w:space="0" w:color="auto"/>
            <w:bottom w:val="none" w:sz="0" w:space="0" w:color="auto"/>
            <w:right w:val="none" w:sz="0" w:space="0" w:color="auto"/>
          </w:divBdr>
        </w:div>
        <w:div w:id="1859351589">
          <w:marLeft w:val="480"/>
          <w:marRight w:val="0"/>
          <w:marTop w:val="0"/>
          <w:marBottom w:val="0"/>
          <w:divBdr>
            <w:top w:val="none" w:sz="0" w:space="0" w:color="auto"/>
            <w:left w:val="none" w:sz="0" w:space="0" w:color="auto"/>
            <w:bottom w:val="none" w:sz="0" w:space="0" w:color="auto"/>
            <w:right w:val="none" w:sz="0" w:space="0" w:color="auto"/>
          </w:divBdr>
        </w:div>
        <w:div w:id="51462053">
          <w:marLeft w:val="480"/>
          <w:marRight w:val="0"/>
          <w:marTop w:val="0"/>
          <w:marBottom w:val="0"/>
          <w:divBdr>
            <w:top w:val="none" w:sz="0" w:space="0" w:color="auto"/>
            <w:left w:val="none" w:sz="0" w:space="0" w:color="auto"/>
            <w:bottom w:val="none" w:sz="0" w:space="0" w:color="auto"/>
            <w:right w:val="none" w:sz="0" w:space="0" w:color="auto"/>
          </w:divBdr>
        </w:div>
        <w:div w:id="1486891303">
          <w:marLeft w:val="480"/>
          <w:marRight w:val="0"/>
          <w:marTop w:val="0"/>
          <w:marBottom w:val="0"/>
          <w:divBdr>
            <w:top w:val="none" w:sz="0" w:space="0" w:color="auto"/>
            <w:left w:val="none" w:sz="0" w:space="0" w:color="auto"/>
            <w:bottom w:val="none" w:sz="0" w:space="0" w:color="auto"/>
            <w:right w:val="none" w:sz="0" w:space="0" w:color="auto"/>
          </w:divBdr>
        </w:div>
        <w:div w:id="1267882335">
          <w:marLeft w:val="480"/>
          <w:marRight w:val="0"/>
          <w:marTop w:val="0"/>
          <w:marBottom w:val="0"/>
          <w:divBdr>
            <w:top w:val="none" w:sz="0" w:space="0" w:color="auto"/>
            <w:left w:val="none" w:sz="0" w:space="0" w:color="auto"/>
            <w:bottom w:val="none" w:sz="0" w:space="0" w:color="auto"/>
            <w:right w:val="none" w:sz="0" w:space="0" w:color="auto"/>
          </w:divBdr>
        </w:div>
      </w:divsChild>
    </w:div>
    <w:div w:id="2013410495">
      <w:bodyDiv w:val="1"/>
      <w:marLeft w:val="0"/>
      <w:marRight w:val="0"/>
      <w:marTop w:val="0"/>
      <w:marBottom w:val="0"/>
      <w:divBdr>
        <w:top w:val="none" w:sz="0" w:space="0" w:color="auto"/>
        <w:left w:val="none" w:sz="0" w:space="0" w:color="auto"/>
        <w:bottom w:val="none" w:sz="0" w:space="0" w:color="auto"/>
        <w:right w:val="none" w:sz="0" w:space="0" w:color="auto"/>
      </w:divBdr>
    </w:div>
    <w:div w:id="2014332819">
      <w:bodyDiv w:val="1"/>
      <w:marLeft w:val="0"/>
      <w:marRight w:val="0"/>
      <w:marTop w:val="0"/>
      <w:marBottom w:val="0"/>
      <w:divBdr>
        <w:top w:val="none" w:sz="0" w:space="0" w:color="auto"/>
        <w:left w:val="none" w:sz="0" w:space="0" w:color="auto"/>
        <w:bottom w:val="none" w:sz="0" w:space="0" w:color="auto"/>
        <w:right w:val="none" w:sz="0" w:space="0" w:color="auto"/>
      </w:divBdr>
    </w:div>
    <w:div w:id="2015496407">
      <w:bodyDiv w:val="1"/>
      <w:marLeft w:val="0"/>
      <w:marRight w:val="0"/>
      <w:marTop w:val="0"/>
      <w:marBottom w:val="0"/>
      <w:divBdr>
        <w:top w:val="none" w:sz="0" w:space="0" w:color="auto"/>
        <w:left w:val="none" w:sz="0" w:space="0" w:color="auto"/>
        <w:bottom w:val="none" w:sz="0" w:space="0" w:color="auto"/>
        <w:right w:val="none" w:sz="0" w:space="0" w:color="auto"/>
      </w:divBdr>
    </w:div>
    <w:div w:id="2015760907">
      <w:bodyDiv w:val="1"/>
      <w:marLeft w:val="0"/>
      <w:marRight w:val="0"/>
      <w:marTop w:val="0"/>
      <w:marBottom w:val="0"/>
      <w:divBdr>
        <w:top w:val="none" w:sz="0" w:space="0" w:color="auto"/>
        <w:left w:val="none" w:sz="0" w:space="0" w:color="auto"/>
        <w:bottom w:val="none" w:sz="0" w:space="0" w:color="auto"/>
        <w:right w:val="none" w:sz="0" w:space="0" w:color="auto"/>
      </w:divBdr>
    </w:div>
    <w:div w:id="2015910507">
      <w:bodyDiv w:val="1"/>
      <w:marLeft w:val="0"/>
      <w:marRight w:val="0"/>
      <w:marTop w:val="0"/>
      <w:marBottom w:val="0"/>
      <w:divBdr>
        <w:top w:val="none" w:sz="0" w:space="0" w:color="auto"/>
        <w:left w:val="none" w:sz="0" w:space="0" w:color="auto"/>
        <w:bottom w:val="none" w:sz="0" w:space="0" w:color="auto"/>
        <w:right w:val="none" w:sz="0" w:space="0" w:color="auto"/>
      </w:divBdr>
    </w:div>
    <w:div w:id="2017227273">
      <w:bodyDiv w:val="1"/>
      <w:marLeft w:val="0"/>
      <w:marRight w:val="0"/>
      <w:marTop w:val="0"/>
      <w:marBottom w:val="0"/>
      <w:divBdr>
        <w:top w:val="none" w:sz="0" w:space="0" w:color="auto"/>
        <w:left w:val="none" w:sz="0" w:space="0" w:color="auto"/>
        <w:bottom w:val="none" w:sz="0" w:space="0" w:color="auto"/>
        <w:right w:val="none" w:sz="0" w:space="0" w:color="auto"/>
      </w:divBdr>
    </w:div>
    <w:div w:id="2017539614">
      <w:bodyDiv w:val="1"/>
      <w:marLeft w:val="0"/>
      <w:marRight w:val="0"/>
      <w:marTop w:val="0"/>
      <w:marBottom w:val="0"/>
      <w:divBdr>
        <w:top w:val="none" w:sz="0" w:space="0" w:color="auto"/>
        <w:left w:val="none" w:sz="0" w:space="0" w:color="auto"/>
        <w:bottom w:val="none" w:sz="0" w:space="0" w:color="auto"/>
        <w:right w:val="none" w:sz="0" w:space="0" w:color="auto"/>
      </w:divBdr>
    </w:div>
    <w:div w:id="2017923322">
      <w:bodyDiv w:val="1"/>
      <w:marLeft w:val="0"/>
      <w:marRight w:val="0"/>
      <w:marTop w:val="0"/>
      <w:marBottom w:val="0"/>
      <w:divBdr>
        <w:top w:val="none" w:sz="0" w:space="0" w:color="auto"/>
        <w:left w:val="none" w:sz="0" w:space="0" w:color="auto"/>
        <w:bottom w:val="none" w:sz="0" w:space="0" w:color="auto"/>
        <w:right w:val="none" w:sz="0" w:space="0" w:color="auto"/>
      </w:divBdr>
    </w:div>
    <w:div w:id="2018070346">
      <w:bodyDiv w:val="1"/>
      <w:marLeft w:val="0"/>
      <w:marRight w:val="0"/>
      <w:marTop w:val="0"/>
      <w:marBottom w:val="0"/>
      <w:divBdr>
        <w:top w:val="none" w:sz="0" w:space="0" w:color="auto"/>
        <w:left w:val="none" w:sz="0" w:space="0" w:color="auto"/>
        <w:bottom w:val="none" w:sz="0" w:space="0" w:color="auto"/>
        <w:right w:val="none" w:sz="0" w:space="0" w:color="auto"/>
      </w:divBdr>
    </w:div>
    <w:div w:id="2018803443">
      <w:bodyDiv w:val="1"/>
      <w:marLeft w:val="0"/>
      <w:marRight w:val="0"/>
      <w:marTop w:val="0"/>
      <w:marBottom w:val="0"/>
      <w:divBdr>
        <w:top w:val="none" w:sz="0" w:space="0" w:color="auto"/>
        <w:left w:val="none" w:sz="0" w:space="0" w:color="auto"/>
        <w:bottom w:val="none" w:sz="0" w:space="0" w:color="auto"/>
        <w:right w:val="none" w:sz="0" w:space="0" w:color="auto"/>
      </w:divBdr>
    </w:div>
    <w:div w:id="2019697374">
      <w:bodyDiv w:val="1"/>
      <w:marLeft w:val="0"/>
      <w:marRight w:val="0"/>
      <w:marTop w:val="0"/>
      <w:marBottom w:val="0"/>
      <w:divBdr>
        <w:top w:val="none" w:sz="0" w:space="0" w:color="auto"/>
        <w:left w:val="none" w:sz="0" w:space="0" w:color="auto"/>
        <w:bottom w:val="none" w:sz="0" w:space="0" w:color="auto"/>
        <w:right w:val="none" w:sz="0" w:space="0" w:color="auto"/>
      </w:divBdr>
    </w:div>
    <w:div w:id="2020497722">
      <w:bodyDiv w:val="1"/>
      <w:marLeft w:val="0"/>
      <w:marRight w:val="0"/>
      <w:marTop w:val="0"/>
      <w:marBottom w:val="0"/>
      <w:divBdr>
        <w:top w:val="none" w:sz="0" w:space="0" w:color="auto"/>
        <w:left w:val="none" w:sz="0" w:space="0" w:color="auto"/>
        <w:bottom w:val="none" w:sz="0" w:space="0" w:color="auto"/>
        <w:right w:val="none" w:sz="0" w:space="0" w:color="auto"/>
      </w:divBdr>
    </w:div>
    <w:div w:id="2021154865">
      <w:bodyDiv w:val="1"/>
      <w:marLeft w:val="0"/>
      <w:marRight w:val="0"/>
      <w:marTop w:val="0"/>
      <w:marBottom w:val="0"/>
      <w:divBdr>
        <w:top w:val="none" w:sz="0" w:space="0" w:color="auto"/>
        <w:left w:val="none" w:sz="0" w:space="0" w:color="auto"/>
        <w:bottom w:val="none" w:sz="0" w:space="0" w:color="auto"/>
        <w:right w:val="none" w:sz="0" w:space="0" w:color="auto"/>
      </w:divBdr>
    </w:div>
    <w:div w:id="2022664553">
      <w:bodyDiv w:val="1"/>
      <w:marLeft w:val="0"/>
      <w:marRight w:val="0"/>
      <w:marTop w:val="0"/>
      <w:marBottom w:val="0"/>
      <w:divBdr>
        <w:top w:val="none" w:sz="0" w:space="0" w:color="auto"/>
        <w:left w:val="none" w:sz="0" w:space="0" w:color="auto"/>
        <w:bottom w:val="none" w:sz="0" w:space="0" w:color="auto"/>
        <w:right w:val="none" w:sz="0" w:space="0" w:color="auto"/>
      </w:divBdr>
      <w:divsChild>
        <w:div w:id="2057702786">
          <w:marLeft w:val="480"/>
          <w:marRight w:val="0"/>
          <w:marTop w:val="0"/>
          <w:marBottom w:val="0"/>
          <w:divBdr>
            <w:top w:val="none" w:sz="0" w:space="0" w:color="auto"/>
            <w:left w:val="none" w:sz="0" w:space="0" w:color="auto"/>
            <w:bottom w:val="none" w:sz="0" w:space="0" w:color="auto"/>
            <w:right w:val="none" w:sz="0" w:space="0" w:color="auto"/>
          </w:divBdr>
        </w:div>
        <w:div w:id="406658994">
          <w:marLeft w:val="480"/>
          <w:marRight w:val="0"/>
          <w:marTop w:val="0"/>
          <w:marBottom w:val="0"/>
          <w:divBdr>
            <w:top w:val="none" w:sz="0" w:space="0" w:color="auto"/>
            <w:left w:val="none" w:sz="0" w:space="0" w:color="auto"/>
            <w:bottom w:val="none" w:sz="0" w:space="0" w:color="auto"/>
            <w:right w:val="none" w:sz="0" w:space="0" w:color="auto"/>
          </w:divBdr>
        </w:div>
        <w:div w:id="870611417">
          <w:marLeft w:val="480"/>
          <w:marRight w:val="0"/>
          <w:marTop w:val="0"/>
          <w:marBottom w:val="0"/>
          <w:divBdr>
            <w:top w:val="none" w:sz="0" w:space="0" w:color="auto"/>
            <w:left w:val="none" w:sz="0" w:space="0" w:color="auto"/>
            <w:bottom w:val="none" w:sz="0" w:space="0" w:color="auto"/>
            <w:right w:val="none" w:sz="0" w:space="0" w:color="auto"/>
          </w:divBdr>
        </w:div>
        <w:div w:id="186598630">
          <w:marLeft w:val="480"/>
          <w:marRight w:val="0"/>
          <w:marTop w:val="0"/>
          <w:marBottom w:val="0"/>
          <w:divBdr>
            <w:top w:val="none" w:sz="0" w:space="0" w:color="auto"/>
            <w:left w:val="none" w:sz="0" w:space="0" w:color="auto"/>
            <w:bottom w:val="none" w:sz="0" w:space="0" w:color="auto"/>
            <w:right w:val="none" w:sz="0" w:space="0" w:color="auto"/>
          </w:divBdr>
        </w:div>
        <w:div w:id="1943494623">
          <w:marLeft w:val="480"/>
          <w:marRight w:val="0"/>
          <w:marTop w:val="0"/>
          <w:marBottom w:val="0"/>
          <w:divBdr>
            <w:top w:val="none" w:sz="0" w:space="0" w:color="auto"/>
            <w:left w:val="none" w:sz="0" w:space="0" w:color="auto"/>
            <w:bottom w:val="none" w:sz="0" w:space="0" w:color="auto"/>
            <w:right w:val="none" w:sz="0" w:space="0" w:color="auto"/>
          </w:divBdr>
        </w:div>
        <w:div w:id="930115962">
          <w:marLeft w:val="480"/>
          <w:marRight w:val="0"/>
          <w:marTop w:val="0"/>
          <w:marBottom w:val="0"/>
          <w:divBdr>
            <w:top w:val="none" w:sz="0" w:space="0" w:color="auto"/>
            <w:left w:val="none" w:sz="0" w:space="0" w:color="auto"/>
            <w:bottom w:val="none" w:sz="0" w:space="0" w:color="auto"/>
            <w:right w:val="none" w:sz="0" w:space="0" w:color="auto"/>
          </w:divBdr>
        </w:div>
        <w:div w:id="357856074">
          <w:marLeft w:val="480"/>
          <w:marRight w:val="0"/>
          <w:marTop w:val="0"/>
          <w:marBottom w:val="0"/>
          <w:divBdr>
            <w:top w:val="none" w:sz="0" w:space="0" w:color="auto"/>
            <w:left w:val="none" w:sz="0" w:space="0" w:color="auto"/>
            <w:bottom w:val="none" w:sz="0" w:space="0" w:color="auto"/>
            <w:right w:val="none" w:sz="0" w:space="0" w:color="auto"/>
          </w:divBdr>
        </w:div>
        <w:div w:id="659043032">
          <w:marLeft w:val="480"/>
          <w:marRight w:val="0"/>
          <w:marTop w:val="0"/>
          <w:marBottom w:val="0"/>
          <w:divBdr>
            <w:top w:val="none" w:sz="0" w:space="0" w:color="auto"/>
            <w:left w:val="none" w:sz="0" w:space="0" w:color="auto"/>
            <w:bottom w:val="none" w:sz="0" w:space="0" w:color="auto"/>
            <w:right w:val="none" w:sz="0" w:space="0" w:color="auto"/>
          </w:divBdr>
        </w:div>
        <w:div w:id="2000038799">
          <w:marLeft w:val="480"/>
          <w:marRight w:val="0"/>
          <w:marTop w:val="0"/>
          <w:marBottom w:val="0"/>
          <w:divBdr>
            <w:top w:val="none" w:sz="0" w:space="0" w:color="auto"/>
            <w:left w:val="none" w:sz="0" w:space="0" w:color="auto"/>
            <w:bottom w:val="none" w:sz="0" w:space="0" w:color="auto"/>
            <w:right w:val="none" w:sz="0" w:space="0" w:color="auto"/>
          </w:divBdr>
        </w:div>
        <w:div w:id="803617689">
          <w:marLeft w:val="480"/>
          <w:marRight w:val="0"/>
          <w:marTop w:val="0"/>
          <w:marBottom w:val="0"/>
          <w:divBdr>
            <w:top w:val="none" w:sz="0" w:space="0" w:color="auto"/>
            <w:left w:val="none" w:sz="0" w:space="0" w:color="auto"/>
            <w:bottom w:val="none" w:sz="0" w:space="0" w:color="auto"/>
            <w:right w:val="none" w:sz="0" w:space="0" w:color="auto"/>
          </w:divBdr>
        </w:div>
        <w:div w:id="1009210686">
          <w:marLeft w:val="480"/>
          <w:marRight w:val="0"/>
          <w:marTop w:val="0"/>
          <w:marBottom w:val="0"/>
          <w:divBdr>
            <w:top w:val="none" w:sz="0" w:space="0" w:color="auto"/>
            <w:left w:val="none" w:sz="0" w:space="0" w:color="auto"/>
            <w:bottom w:val="none" w:sz="0" w:space="0" w:color="auto"/>
            <w:right w:val="none" w:sz="0" w:space="0" w:color="auto"/>
          </w:divBdr>
        </w:div>
        <w:div w:id="1488277247">
          <w:marLeft w:val="480"/>
          <w:marRight w:val="0"/>
          <w:marTop w:val="0"/>
          <w:marBottom w:val="0"/>
          <w:divBdr>
            <w:top w:val="none" w:sz="0" w:space="0" w:color="auto"/>
            <w:left w:val="none" w:sz="0" w:space="0" w:color="auto"/>
            <w:bottom w:val="none" w:sz="0" w:space="0" w:color="auto"/>
            <w:right w:val="none" w:sz="0" w:space="0" w:color="auto"/>
          </w:divBdr>
        </w:div>
        <w:div w:id="418447408">
          <w:marLeft w:val="480"/>
          <w:marRight w:val="0"/>
          <w:marTop w:val="0"/>
          <w:marBottom w:val="0"/>
          <w:divBdr>
            <w:top w:val="none" w:sz="0" w:space="0" w:color="auto"/>
            <w:left w:val="none" w:sz="0" w:space="0" w:color="auto"/>
            <w:bottom w:val="none" w:sz="0" w:space="0" w:color="auto"/>
            <w:right w:val="none" w:sz="0" w:space="0" w:color="auto"/>
          </w:divBdr>
        </w:div>
        <w:div w:id="1744375892">
          <w:marLeft w:val="480"/>
          <w:marRight w:val="0"/>
          <w:marTop w:val="0"/>
          <w:marBottom w:val="0"/>
          <w:divBdr>
            <w:top w:val="none" w:sz="0" w:space="0" w:color="auto"/>
            <w:left w:val="none" w:sz="0" w:space="0" w:color="auto"/>
            <w:bottom w:val="none" w:sz="0" w:space="0" w:color="auto"/>
            <w:right w:val="none" w:sz="0" w:space="0" w:color="auto"/>
          </w:divBdr>
        </w:div>
        <w:div w:id="1284269889">
          <w:marLeft w:val="480"/>
          <w:marRight w:val="0"/>
          <w:marTop w:val="0"/>
          <w:marBottom w:val="0"/>
          <w:divBdr>
            <w:top w:val="none" w:sz="0" w:space="0" w:color="auto"/>
            <w:left w:val="none" w:sz="0" w:space="0" w:color="auto"/>
            <w:bottom w:val="none" w:sz="0" w:space="0" w:color="auto"/>
            <w:right w:val="none" w:sz="0" w:space="0" w:color="auto"/>
          </w:divBdr>
        </w:div>
        <w:div w:id="634336209">
          <w:marLeft w:val="480"/>
          <w:marRight w:val="0"/>
          <w:marTop w:val="0"/>
          <w:marBottom w:val="0"/>
          <w:divBdr>
            <w:top w:val="none" w:sz="0" w:space="0" w:color="auto"/>
            <w:left w:val="none" w:sz="0" w:space="0" w:color="auto"/>
            <w:bottom w:val="none" w:sz="0" w:space="0" w:color="auto"/>
            <w:right w:val="none" w:sz="0" w:space="0" w:color="auto"/>
          </w:divBdr>
        </w:div>
        <w:div w:id="1943568338">
          <w:marLeft w:val="480"/>
          <w:marRight w:val="0"/>
          <w:marTop w:val="0"/>
          <w:marBottom w:val="0"/>
          <w:divBdr>
            <w:top w:val="none" w:sz="0" w:space="0" w:color="auto"/>
            <w:left w:val="none" w:sz="0" w:space="0" w:color="auto"/>
            <w:bottom w:val="none" w:sz="0" w:space="0" w:color="auto"/>
            <w:right w:val="none" w:sz="0" w:space="0" w:color="auto"/>
          </w:divBdr>
        </w:div>
        <w:div w:id="1734892362">
          <w:marLeft w:val="480"/>
          <w:marRight w:val="0"/>
          <w:marTop w:val="0"/>
          <w:marBottom w:val="0"/>
          <w:divBdr>
            <w:top w:val="none" w:sz="0" w:space="0" w:color="auto"/>
            <w:left w:val="none" w:sz="0" w:space="0" w:color="auto"/>
            <w:bottom w:val="none" w:sz="0" w:space="0" w:color="auto"/>
            <w:right w:val="none" w:sz="0" w:space="0" w:color="auto"/>
          </w:divBdr>
        </w:div>
        <w:div w:id="1314719035">
          <w:marLeft w:val="480"/>
          <w:marRight w:val="0"/>
          <w:marTop w:val="0"/>
          <w:marBottom w:val="0"/>
          <w:divBdr>
            <w:top w:val="none" w:sz="0" w:space="0" w:color="auto"/>
            <w:left w:val="none" w:sz="0" w:space="0" w:color="auto"/>
            <w:bottom w:val="none" w:sz="0" w:space="0" w:color="auto"/>
            <w:right w:val="none" w:sz="0" w:space="0" w:color="auto"/>
          </w:divBdr>
        </w:div>
        <w:div w:id="1998723838">
          <w:marLeft w:val="480"/>
          <w:marRight w:val="0"/>
          <w:marTop w:val="0"/>
          <w:marBottom w:val="0"/>
          <w:divBdr>
            <w:top w:val="none" w:sz="0" w:space="0" w:color="auto"/>
            <w:left w:val="none" w:sz="0" w:space="0" w:color="auto"/>
            <w:bottom w:val="none" w:sz="0" w:space="0" w:color="auto"/>
            <w:right w:val="none" w:sz="0" w:space="0" w:color="auto"/>
          </w:divBdr>
        </w:div>
        <w:div w:id="676468028">
          <w:marLeft w:val="480"/>
          <w:marRight w:val="0"/>
          <w:marTop w:val="0"/>
          <w:marBottom w:val="0"/>
          <w:divBdr>
            <w:top w:val="none" w:sz="0" w:space="0" w:color="auto"/>
            <w:left w:val="none" w:sz="0" w:space="0" w:color="auto"/>
            <w:bottom w:val="none" w:sz="0" w:space="0" w:color="auto"/>
            <w:right w:val="none" w:sz="0" w:space="0" w:color="auto"/>
          </w:divBdr>
        </w:div>
        <w:div w:id="388111326">
          <w:marLeft w:val="480"/>
          <w:marRight w:val="0"/>
          <w:marTop w:val="0"/>
          <w:marBottom w:val="0"/>
          <w:divBdr>
            <w:top w:val="none" w:sz="0" w:space="0" w:color="auto"/>
            <w:left w:val="none" w:sz="0" w:space="0" w:color="auto"/>
            <w:bottom w:val="none" w:sz="0" w:space="0" w:color="auto"/>
            <w:right w:val="none" w:sz="0" w:space="0" w:color="auto"/>
          </w:divBdr>
        </w:div>
        <w:div w:id="1299914506">
          <w:marLeft w:val="480"/>
          <w:marRight w:val="0"/>
          <w:marTop w:val="0"/>
          <w:marBottom w:val="0"/>
          <w:divBdr>
            <w:top w:val="none" w:sz="0" w:space="0" w:color="auto"/>
            <w:left w:val="none" w:sz="0" w:space="0" w:color="auto"/>
            <w:bottom w:val="none" w:sz="0" w:space="0" w:color="auto"/>
            <w:right w:val="none" w:sz="0" w:space="0" w:color="auto"/>
          </w:divBdr>
        </w:div>
        <w:div w:id="865364974">
          <w:marLeft w:val="480"/>
          <w:marRight w:val="0"/>
          <w:marTop w:val="0"/>
          <w:marBottom w:val="0"/>
          <w:divBdr>
            <w:top w:val="none" w:sz="0" w:space="0" w:color="auto"/>
            <w:left w:val="none" w:sz="0" w:space="0" w:color="auto"/>
            <w:bottom w:val="none" w:sz="0" w:space="0" w:color="auto"/>
            <w:right w:val="none" w:sz="0" w:space="0" w:color="auto"/>
          </w:divBdr>
        </w:div>
        <w:div w:id="1108162646">
          <w:marLeft w:val="480"/>
          <w:marRight w:val="0"/>
          <w:marTop w:val="0"/>
          <w:marBottom w:val="0"/>
          <w:divBdr>
            <w:top w:val="none" w:sz="0" w:space="0" w:color="auto"/>
            <w:left w:val="none" w:sz="0" w:space="0" w:color="auto"/>
            <w:bottom w:val="none" w:sz="0" w:space="0" w:color="auto"/>
            <w:right w:val="none" w:sz="0" w:space="0" w:color="auto"/>
          </w:divBdr>
        </w:div>
        <w:div w:id="1591111679">
          <w:marLeft w:val="480"/>
          <w:marRight w:val="0"/>
          <w:marTop w:val="0"/>
          <w:marBottom w:val="0"/>
          <w:divBdr>
            <w:top w:val="none" w:sz="0" w:space="0" w:color="auto"/>
            <w:left w:val="none" w:sz="0" w:space="0" w:color="auto"/>
            <w:bottom w:val="none" w:sz="0" w:space="0" w:color="auto"/>
            <w:right w:val="none" w:sz="0" w:space="0" w:color="auto"/>
          </w:divBdr>
        </w:div>
        <w:div w:id="1645965462">
          <w:marLeft w:val="480"/>
          <w:marRight w:val="0"/>
          <w:marTop w:val="0"/>
          <w:marBottom w:val="0"/>
          <w:divBdr>
            <w:top w:val="none" w:sz="0" w:space="0" w:color="auto"/>
            <w:left w:val="none" w:sz="0" w:space="0" w:color="auto"/>
            <w:bottom w:val="none" w:sz="0" w:space="0" w:color="auto"/>
            <w:right w:val="none" w:sz="0" w:space="0" w:color="auto"/>
          </w:divBdr>
        </w:div>
        <w:div w:id="1931697311">
          <w:marLeft w:val="480"/>
          <w:marRight w:val="0"/>
          <w:marTop w:val="0"/>
          <w:marBottom w:val="0"/>
          <w:divBdr>
            <w:top w:val="none" w:sz="0" w:space="0" w:color="auto"/>
            <w:left w:val="none" w:sz="0" w:space="0" w:color="auto"/>
            <w:bottom w:val="none" w:sz="0" w:space="0" w:color="auto"/>
            <w:right w:val="none" w:sz="0" w:space="0" w:color="auto"/>
          </w:divBdr>
        </w:div>
        <w:div w:id="1945574580">
          <w:marLeft w:val="480"/>
          <w:marRight w:val="0"/>
          <w:marTop w:val="0"/>
          <w:marBottom w:val="0"/>
          <w:divBdr>
            <w:top w:val="none" w:sz="0" w:space="0" w:color="auto"/>
            <w:left w:val="none" w:sz="0" w:space="0" w:color="auto"/>
            <w:bottom w:val="none" w:sz="0" w:space="0" w:color="auto"/>
            <w:right w:val="none" w:sz="0" w:space="0" w:color="auto"/>
          </w:divBdr>
        </w:div>
        <w:div w:id="817649695">
          <w:marLeft w:val="480"/>
          <w:marRight w:val="0"/>
          <w:marTop w:val="0"/>
          <w:marBottom w:val="0"/>
          <w:divBdr>
            <w:top w:val="none" w:sz="0" w:space="0" w:color="auto"/>
            <w:left w:val="none" w:sz="0" w:space="0" w:color="auto"/>
            <w:bottom w:val="none" w:sz="0" w:space="0" w:color="auto"/>
            <w:right w:val="none" w:sz="0" w:space="0" w:color="auto"/>
          </w:divBdr>
        </w:div>
        <w:div w:id="418868666">
          <w:marLeft w:val="480"/>
          <w:marRight w:val="0"/>
          <w:marTop w:val="0"/>
          <w:marBottom w:val="0"/>
          <w:divBdr>
            <w:top w:val="none" w:sz="0" w:space="0" w:color="auto"/>
            <w:left w:val="none" w:sz="0" w:space="0" w:color="auto"/>
            <w:bottom w:val="none" w:sz="0" w:space="0" w:color="auto"/>
            <w:right w:val="none" w:sz="0" w:space="0" w:color="auto"/>
          </w:divBdr>
        </w:div>
        <w:div w:id="2112241602">
          <w:marLeft w:val="480"/>
          <w:marRight w:val="0"/>
          <w:marTop w:val="0"/>
          <w:marBottom w:val="0"/>
          <w:divBdr>
            <w:top w:val="none" w:sz="0" w:space="0" w:color="auto"/>
            <w:left w:val="none" w:sz="0" w:space="0" w:color="auto"/>
            <w:bottom w:val="none" w:sz="0" w:space="0" w:color="auto"/>
            <w:right w:val="none" w:sz="0" w:space="0" w:color="auto"/>
          </w:divBdr>
        </w:div>
        <w:div w:id="636496013">
          <w:marLeft w:val="480"/>
          <w:marRight w:val="0"/>
          <w:marTop w:val="0"/>
          <w:marBottom w:val="0"/>
          <w:divBdr>
            <w:top w:val="none" w:sz="0" w:space="0" w:color="auto"/>
            <w:left w:val="none" w:sz="0" w:space="0" w:color="auto"/>
            <w:bottom w:val="none" w:sz="0" w:space="0" w:color="auto"/>
            <w:right w:val="none" w:sz="0" w:space="0" w:color="auto"/>
          </w:divBdr>
        </w:div>
        <w:div w:id="1686245758">
          <w:marLeft w:val="480"/>
          <w:marRight w:val="0"/>
          <w:marTop w:val="0"/>
          <w:marBottom w:val="0"/>
          <w:divBdr>
            <w:top w:val="none" w:sz="0" w:space="0" w:color="auto"/>
            <w:left w:val="none" w:sz="0" w:space="0" w:color="auto"/>
            <w:bottom w:val="none" w:sz="0" w:space="0" w:color="auto"/>
            <w:right w:val="none" w:sz="0" w:space="0" w:color="auto"/>
          </w:divBdr>
        </w:div>
        <w:div w:id="504049707">
          <w:marLeft w:val="480"/>
          <w:marRight w:val="0"/>
          <w:marTop w:val="0"/>
          <w:marBottom w:val="0"/>
          <w:divBdr>
            <w:top w:val="none" w:sz="0" w:space="0" w:color="auto"/>
            <w:left w:val="none" w:sz="0" w:space="0" w:color="auto"/>
            <w:bottom w:val="none" w:sz="0" w:space="0" w:color="auto"/>
            <w:right w:val="none" w:sz="0" w:space="0" w:color="auto"/>
          </w:divBdr>
        </w:div>
        <w:div w:id="57751879">
          <w:marLeft w:val="480"/>
          <w:marRight w:val="0"/>
          <w:marTop w:val="0"/>
          <w:marBottom w:val="0"/>
          <w:divBdr>
            <w:top w:val="none" w:sz="0" w:space="0" w:color="auto"/>
            <w:left w:val="none" w:sz="0" w:space="0" w:color="auto"/>
            <w:bottom w:val="none" w:sz="0" w:space="0" w:color="auto"/>
            <w:right w:val="none" w:sz="0" w:space="0" w:color="auto"/>
          </w:divBdr>
        </w:div>
        <w:div w:id="166676634">
          <w:marLeft w:val="480"/>
          <w:marRight w:val="0"/>
          <w:marTop w:val="0"/>
          <w:marBottom w:val="0"/>
          <w:divBdr>
            <w:top w:val="none" w:sz="0" w:space="0" w:color="auto"/>
            <w:left w:val="none" w:sz="0" w:space="0" w:color="auto"/>
            <w:bottom w:val="none" w:sz="0" w:space="0" w:color="auto"/>
            <w:right w:val="none" w:sz="0" w:space="0" w:color="auto"/>
          </w:divBdr>
        </w:div>
        <w:div w:id="314265185">
          <w:marLeft w:val="480"/>
          <w:marRight w:val="0"/>
          <w:marTop w:val="0"/>
          <w:marBottom w:val="0"/>
          <w:divBdr>
            <w:top w:val="none" w:sz="0" w:space="0" w:color="auto"/>
            <w:left w:val="none" w:sz="0" w:space="0" w:color="auto"/>
            <w:bottom w:val="none" w:sz="0" w:space="0" w:color="auto"/>
            <w:right w:val="none" w:sz="0" w:space="0" w:color="auto"/>
          </w:divBdr>
        </w:div>
        <w:div w:id="903299059">
          <w:marLeft w:val="480"/>
          <w:marRight w:val="0"/>
          <w:marTop w:val="0"/>
          <w:marBottom w:val="0"/>
          <w:divBdr>
            <w:top w:val="none" w:sz="0" w:space="0" w:color="auto"/>
            <w:left w:val="none" w:sz="0" w:space="0" w:color="auto"/>
            <w:bottom w:val="none" w:sz="0" w:space="0" w:color="auto"/>
            <w:right w:val="none" w:sz="0" w:space="0" w:color="auto"/>
          </w:divBdr>
        </w:div>
        <w:div w:id="689647558">
          <w:marLeft w:val="480"/>
          <w:marRight w:val="0"/>
          <w:marTop w:val="0"/>
          <w:marBottom w:val="0"/>
          <w:divBdr>
            <w:top w:val="none" w:sz="0" w:space="0" w:color="auto"/>
            <w:left w:val="none" w:sz="0" w:space="0" w:color="auto"/>
            <w:bottom w:val="none" w:sz="0" w:space="0" w:color="auto"/>
            <w:right w:val="none" w:sz="0" w:space="0" w:color="auto"/>
          </w:divBdr>
        </w:div>
        <w:div w:id="1624461844">
          <w:marLeft w:val="480"/>
          <w:marRight w:val="0"/>
          <w:marTop w:val="0"/>
          <w:marBottom w:val="0"/>
          <w:divBdr>
            <w:top w:val="none" w:sz="0" w:space="0" w:color="auto"/>
            <w:left w:val="none" w:sz="0" w:space="0" w:color="auto"/>
            <w:bottom w:val="none" w:sz="0" w:space="0" w:color="auto"/>
            <w:right w:val="none" w:sz="0" w:space="0" w:color="auto"/>
          </w:divBdr>
        </w:div>
        <w:div w:id="1781414293">
          <w:marLeft w:val="480"/>
          <w:marRight w:val="0"/>
          <w:marTop w:val="0"/>
          <w:marBottom w:val="0"/>
          <w:divBdr>
            <w:top w:val="none" w:sz="0" w:space="0" w:color="auto"/>
            <w:left w:val="none" w:sz="0" w:space="0" w:color="auto"/>
            <w:bottom w:val="none" w:sz="0" w:space="0" w:color="auto"/>
            <w:right w:val="none" w:sz="0" w:space="0" w:color="auto"/>
          </w:divBdr>
        </w:div>
        <w:div w:id="628777302">
          <w:marLeft w:val="480"/>
          <w:marRight w:val="0"/>
          <w:marTop w:val="0"/>
          <w:marBottom w:val="0"/>
          <w:divBdr>
            <w:top w:val="none" w:sz="0" w:space="0" w:color="auto"/>
            <w:left w:val="none" w:sz="0" w:space="0" w:color="auto"/>
            <w:bottom w:val="none" w:sz="0" w:space="0" w:color="auto"/>
            <w:right w:val="none" w:sz="0" w:space="0" w:color="auto"/>
          </w:divBdr>
        </w:div>
        <w:div w:id="833447588">
          <w:marLeft w:val="480"/>
          <w:marRight w:val="0"/>
          <w:marTop w:val="0"/>
          <w:marBottom w:val="0"/>
          <w:divBdr>
            <w:top w:val="none" w:sz="0" w:space="0" w:color="auto"/>
            <w:left w:val="none" w:sz="0" w:space="0" w:color="auto"/>
            <w:bottom w:val="none" w:sz="0" w:space="0" w:color="auto"/>
            <w:right w:val="none" w:sz="0" w:space="0" w:color="auto"/>
          </w:divBdr>
        </w:div>
        <w:div w:id="1589728096">
          <w:marLeft w:val="480"/>
          <w:marRight w:val="0"/>
          <w:marTop w:val="0"/>
          <w:marBottom w:val="0"/>
          <w:divBdr>
            <w:top w:val="none" w:sz="0" w:space="0" w:color="auto"/>
            <w:left w:val="none" w:sz="0" w:space="0" w:color="auto"/>
            <w:bottom w:val="none" w:sz="0" w:space="0" w:color="auto"/>
            <w:right w:val="none" w:sz="0" w:space="0" w:color="auto"/>
          </w:divBdr>
        </w:div>
        <w:div w:id="1252356228">
          <w:marLeft w:val="480"/>
          <w:marRight w:val="0"/>
          <w:marTop w:val="0"/>
          <w:marBottom w:val="0"/>
          <w:divBdr>
            <w:top w:val="none" w:sz="0" w:space="0" w:color="auto"/>
            <w:left w:val="none" w:sz="0" w:space="0" w:color="auto"/>
            <w:bottom w:val="none" w:sz="0" w:space="0" w:color="auto"/>
            <w:right w:val="none" w:sz="0" w:space="0" w:color="auto"/>
          </w:divBdr>
        </w:div>
        <w:div w:id="1895432347">
          <w:marLeft w:val="480"/>
          <w:marRight w:val="0"/>
          <w:marTop w:val="0"/>
          <w:marBottom w:val="0"/>
          <w:divBdr>
            <w:top w:val="none" w:sz="0" w:space="0" w:color="auto"/>
            <w:left w:val="none" w:sz="0" w:space="0" w:color="auto"/>
            <w:bottom w:val="none" w:sz="0" w:space="0" w:color="auto"/>
            <w:right w:val="none" w:sz="0" w:space="0" w:color="auto"/>
          </w:divBdr>
        </w:div>
        <w:div w:id="777529521">
          <w:marLeft w:val="480"/>
          <w:marRight w:val="0"/>
          <w:marTop w:val="0"/>
          <w:marBottom w:val="0"/>
          <w:divBdr>
            <w:top w:val="none" w:sz="0" w:space="0" w:color="auto"/>
            <w:left w:val="none" w:sz="0" w:space="0" w:color="auto"/>
            <w:bottom w:val="none" w:sz="0" w:space="0" w:color="auto"/>
            <w:right w:val="none" w:sz="0" w:space="0" w:color="auto"/>
          </w:divBdr>
        </w:div>
        <w:div w:id="190657244">
          <w:marLeft w:val="480"/>
          <w:marRight w:val="0"/>
          <w:marTop w:val="0"/>
          <w:marBottom w:val="0"/>
          <w:divBdr>
            <w:top w:val="none" w:sz="0" w:space="0" w:color="auto"/>
            <w:left w:val="none" w:sz="0" w:space="0" w:color="auto"/>
            <w:bottom w:val="none" w:sz="0" w:space="0" w:color="auto"/>
            <w:right w:val="none" w:sz="0" w:space="0" w:color="auto"/>
          </w:divBdr>
        </w:div>
        <w:div w:id="1753156481">
          <w:marLeft w:val="480"/>
          <w:marRight w:val="0"/>
          <w:marTop w:val="0"/>
          <w:marBottom w:val="0"/>
          <w:divBdr>
            <w:top w:val="none" w:sz="0" w:space="0" w:color="auto"/>
            <w:left w:val="none" w:sz="0" w:space="0" w:color="auto"/>
            <w:bottom w:val="none" w:sz="0" w:space="0" w:color="auto"/>
            <w:right w:val="none" w:sz="0" w:space="0" w:color="auto"/>
          </w:divBdr>
        </w:div>
        <w:div w:id="714089090">
          <w:marLeft w:val="480"/>
          <w:marRight w:val="0"/>
          <w:marTop w:val="0"/>
          <w:marBottom w:val="0"/>
          <w:divBdr>
            <w:top w:val="none" w:sz="0" w:space="0" w:color="auto"/>
            <w:left w:val="none" w:sz="0" w:space="0" w:color="auto"/>
            <w:bottom w:val="none" w:sz="0" w:space="0" w:color="auto"/>
            <w:right w:val="none" w:sz="0" w:space="0" w:color="auto"/>
          </w:divBdr>
        </w:div>
        <w:div w:id="320501540">
          <w:marLeft w:val="480"/>
          <w:marRight w:val="0"/>
          <w:marTop w:val="0"/>
          <w:marBottom w:val="0"/>
          <w:divBdr>
            <w:top w:val="none" w:sz="0" w:space="0" w:color="auto"/>
            <w:left w:val="none" w:sz="0" w:space="0" w:color="auto"/>
            <w:bottom w:val="none" w:sz="0" w:space="0" w:color="auto"/>
            <w:right w:val="none" w:sz="0" w:space="0" w:color="auto"/>
          </w:divBdr>
        </w:div>
        <w:div w:id="959801474">
          <w:marLeft w:val="480"/>
          <w:marRight w:val="0"/>
          <w:marTop w:val="0"/>
          <w:marBottom w:val="0"/>
          <w:divBdr>
            <w:top w:val="none" w:sz="0" w:space="0" w:color="auto"/>
            <w:left w:val="none" w:sz="0" w:space="0" w:color="auto"/>
            <w:bottom w:val="none" w:sz="0" w:space="0" w:color="auto"/>
            <w:right w:val="none" w:sz="0" w:space="0" w:color="auto"/>
          </w:divBdr>
        </w:div>
        <w:div w:id="2036736067">
          <w:marLeft w:val="480"/>
          <w:marRight w:val="0"/>
          <w:marTop w:val="0"/>
          <w:marBottom w:val="0"/>
          <w:divBdr>
            <w:top w:val="none" w:sz="0" w:space="0" w:color="auto"/>
            <w:left w:val="none" w:sz="0" w:space="0" w:color="auto"/>
            <w:bottom w:val="none" w:sz="0" w:space="0" w:color="auto"/>
            <w:right w:val="none" w:sz="0" w:space="0" w:color="auto"/>
          </w:divBdr>
        </w:div>
        <w:div w:id="1988585148">
          <w:marLeft w:val="480"/>
          <w:marRight w:val="0"/>
          <w:marTop w:val="0"/>
          <w:marBottom w:val="0"/>
          <w:divBdr>
            <w:top w:val="none" w:sz="0" w:space="0" w:color="auto"/>
            <w:left w:val="none" w:sz="0" w:space="0" w:color="auto"/>
            <w:bottom w:val="none" w:sz="0" w:space="0" w:color="auto"/>
            <w:right w:val="none" w:sz="0" w:space="0" w:color="auto"/>
          </w:divBdr>
        </w:div>
        <w:div w:id="2067408973">
          <w:marLeft w:val="480"/>
          <w:marRight w:val="0"/>
          <w:marTop w:val="0"/>
          <w:marBottom w:val="0"/>
          <w:divBdr>
            <w:top w:val="none" w:sz="0" w:space="0" w:color="auto"/>
            <w:left w:val="none" w:sz="0" w:space="0" w:color="auto"/>
            <w:bottom w:val="none" w:sz="0" w:space="0" w:color="auto"/>
            <w:right w:val="none" w:sz="0" w:space="0" w:color="auto"/>
          </w:divBdr>
        </w:div>
        <w:div w:id="1122773609">
          <w:marLeft w:val="480"/>
          <w:marRight w:val="0"/>
          <w:marTop w:val="0"/>
          <w:marBottom w:val="0"/>
          <w:divBdr>
            <w:top w:val="none" w:sz="0" w:space="0" w:color="auto"/>
            <w:left w:val="none" w:sz="0" w:space="0" w:color="auto"/>
            <w:bottom w:val="none" w:sz="0" w:space="0" w:color="auto"/>
            <w:right w:val="none" w:sz="0" w:space="0" w:color="auto"/>
          </w:divBdr>
        </w:div>
        <w:div w:id="1624729786">
          <w:marLeft w:val="480"/>
          <w:marRight w:val="0"/>
          <w:marTop w:val="0"/>
          <w:marBottom w:val="0"/>
          <w:divBdr>
            <w:top w:val="none" w:sz="0" w:space="0" w:color="auto"/>
            <w:left w:val="none" w:sz="0" w:space="0" w:color="auto"/>
            <w:bottom w:val="none" w:sz="0" w:space="0" w:color="auto"/>
            <w:right w:val="none" w:sz="0" w:space="0" w:color="auto"/>
          </w:divBdr>
        </w:div>
        <w:div w:id="468978708">
          <w:marLeft w:val="480"/>
          <w:marRight w:val="0"/>
          <w:marTop w:val="0"/>
          <w:marBottom w:val="0"/>
          <w:divBdr>
            <w:top w:val="none" w:sz="0" w:space="0" w:color="auto"/>
            <w:left w:val="none" w:sz="0" w:space="0" w:color="auto"/>
            <w:bottom w:val="none" w:sz="0" w:space="0" w:color="auto"/>
            <w:right w:val="none" w:sz="0" w:space="0" w:color="auto"/>
          </w:divBdr>
        </w:div>
        <w:div w:id="1002854501">
          <w:marLeft w:val="480"/>
          <w:marRight w:val="0"/>
          <w:marTop w:val="0"/>
          <w:marBottom w:val="0"/>
          <w:divBdr>
            <w:top w:val="none" w:sz="0" w:space="0" w:color="auto"/>
            <w:left w:val="none" w:sz="0" w:space="0" w:color="auto"/>
            <w:bottom w:val="none" w:sz="0" w:space="0" w:color="auto"/>
            <w:right w:val="none" w:sz="0" w:space="0" w:color="auto"/>
          </w:divBdr>
        </w:div>
        <w:div w:id="362487220">
          <w:marLeft w:val="480"/>
          <w:marRight w:val="0"/>
          <w:marTop w:val="0"/>
          <w:marBottom w:val="0"/>
          <w:divBdr>
            <w:top w:val="none" w:sz="0" w:space="0" w:color="auto"/>
            <w:left w:val="none" w:sz="0" w:space="0" w:color="auto"/>
            <w:bottom w:val="none" w:sz="0" w:space="0" w:color="auto"/>
            <w:right w:val="none" w:sz="0" w:space="0" w:color="auto"/>
          </w:divBdr>
        </w:div>
        <w:div w:id="1971980398">
          <w:marLeft w:val="480"/>
          <w:marRight w:val="0"/>
          <w:marTop w:val="0"/>
          <w:marBottom w:val="0"/>
          <w:divBdr>
            <w:top w:val="none" w:sz="0" w:space="0" w:color="auto"/>
            <w:left w:val="none" w:sz="0" w:space="0" w:color="auto"/>
            <w:bottom w:val="none" w:sz="0" w:space="0" w:color="auto"/>
            <w:right w:val="none" w:sz="0" w:space="0" w:color="auto"/>
          </w:divBdr>
        </w:div>
        <w:div w:id="54548251">
          <w:marLeft w:val="480"/>
          <w:marRight w:val="0"/>
          <w:marTop w:val="0"/>
          <w:marBottom w:val="0"/>
          <w:divBdr>
            <w:top w:val="none" w:sz="0" w:space="0" w:color="auto"/>
            <w:left w:val="none" w:sz="0" w:space="0" w:color="auto"/>
            <w:bottom w:val="none" w:sz="0" w:space="0" w:color="auto"/>
            <w:right w:val="none" w:sz="0" w:space="0" w:color="auto"/>
          </w:divBdr>
        </w:div>
        <w:div w:id="65760979">
          <w:marLeft w:val="480"/>
          <w:marRight w:val="0"/>
          <w:marTop w:val="0"/>
          <w:marBottom w:val="0"/>
          <w:divBdr>
            <w:top w:val="none" w:sz="0" w:space="0" w:color="auto"/>
            <w:left w:val="none" w:sz="0" w:space="0" w:color="auto"/>
            <w:bottom w:val="none" w:sz="0" w:space="0" w:color="auto"/>
            <w:right w:val="none" w:sz="0" w:space="0" w:color="auto"/>
          </w:divBdr>
        </w:div>
        <w:div w:id="1855998304">
          <w:marLeft w:val="480"/>
          <w:marRight w:val="0"/>
          <w:marTop w:val="0"/>
          <w:marBottom w:val="0"/>
          <w:divBdr>
            <w:top w:val="none" w:sz="0" w:space="0" w:color="auto"/>
            <w:left w:val="none" w:sz="0" w:space="0" w:color="auto"/>
            <w:bottom w:val="none" w:sz="0" w:space="0" w:color="auto"/>
            <w:right w:val="none" w:sz="0" w:space="0" w:color="auto"/>
          </w:divBdr>
        </w:div>
        <w:div w:id="241457102">
          <w:marLeft w:val="480"/>
          <w:marRight w:val="0"/>
          <w:marTop w:val="0"/>
          <w:marBottom w:val="0"/>
          <w:divBdr>
            <w:top w:val="none" w:sz="0" w:space="0" w:color="auto"/>
            <w:left w:val="none" w:sz="0" w:space="0" w:color="auto"/>
            <w:bottom w:val="none" w:sz="0" w:space="0" w:color="auto"/>
            <w:right w:val="none" w:sz="0" w:space="0" w:color="auto"/>
          </w:divBdr>
        </w:div>
        <w:div w:id="398327941">
          <w:marLeft w:val="480"/>
          <w:marRight w:val="0"/>
          <w:marTop w:val="0"/>
          <w:marBottom w:val="0"/>
          <w:divBdr>
            <w:top w:val="none" w:sz="0" w:space="0" w:color="auto"/>
            <w:left w:val="none" w:sz="0" w:space="0" w:color="auto"/>
            <w:bottom w:val="none" w:sz="0" w:space="0" w:color="auto"/>
            <w:right w:val="none" w:sz="0" w:space="0" w:color="auto"/>
          </w:divBdr>
        </w:div>
        <w:div w:id="747582721">
          <w:marLeft w:val="480"/>
          <w:marRight w:val="0"/>
          <w:marTop w:val="0"/>
          <w:marBottom w:val="0"/>
          <w:divBdr>
            <w:top w:val="none" w:sz="0" w:space="0" w:color="auto"/>
            <w:left w:val="none" w:sz="0" w:space="0" w:color="auto"/>
            <w:bottom w:val="none" w:sz="0" w:space="0" w:color="auto"/>
            <w:right w:val="none" w:sz="0" w:space="0" w:color="auto"/>
          </w:divBdr>
        </w:div>
        <w:div w:id="90786419">
          <w:marLeft w:val="480"/>
          <w:marRight w:val="0"/>
          <w:marTop w:val="0"/>
          <w:marBottom w:val="0"/>
          <w:divBdr>
            <w:top w:val="none" w:sz="0" w:space="0" w:color="auto"/>
            <w:left w:val="none" w:sz="0" w:space="0" w:color="auto"/>
            <w:bottom w:val="none" w:sz="0" w:space="0" w:color="auto"/>
            <w:right w:val="none" w:sz="0" w:space="0" w:color="auto"/>
          </w:divBdr>
        </w:div>
        <w:div w:id="1368481453">
          <w:marLeft w:val="480"/>
          <w:marRight w:val="0"/>
          <w:marTop w:val="0"/>
          <w:marBottom w:val="0"/>
          <w:divBdr>
            <w:top w:val="none" w:sz="0" w:space="0" w:color="auto"/>
            <w:left w:val="none" w:sz="0" w:space="0" w:color="auto"/>
            <w:bottom w:val="none" w:sz="0" w:space="0" w:color="auto"/>
            <w:right w:val="none" w:sz="0" w:space="0" w:color="auto"/>
          </w:divBdr>
        </w:div>
        <w:div w:id="1606303852">
          <w:marLeft w:val="480"/>
          <w:marRight w:val="0"/>
          <w:marTop w:val="0"/>
          <w:marBottom w:val="0"/>
          <w:divBdr>
            <w:top w:val="none" w:sz="0" w:space="0" w:color="auto"/>
            <w:left w:val="none" w:sz="0" w:space="0" w:color="auto"/>
            <w:bottom w:val="none" w:sz="0" w:space="0" w:color="auto"/>
            <w:right w:val="none" w:sz="0" w:space="0" w:color="auto"/>
          </w:divBdr>
        </w:div>
        <w:div w:id="716777669">
          <w:marLeft w:val="480"/>
          <w:marRight w:val="0"/>
          <w:marTop w:val="0"/>
          <w:marBottom w:val="0"/>
          <w:divBdr>
            <w:top w:val="none" w:sz="0" w:space="0" w:color="auto"/>
            <w:left w:val="none" w:sz="0" w:space="0" w:color="auto"/>
            <w:bottom w:val="none" w:sz="0" w:space="0" w:color="auto"/>
            <w:right w:val="none" w:sz="0" w:space="0" w:color="auto"/>
          </w:divBdr>
        </w:div>
        <w:div w:id="879828134">
          <w:marLeft w:val="480"/>
          <w:marRight w:val="0"/>
          <w:marTop w:val="0"/>
          <w:marBottom w:val="0"/>
          <w:divBdr>
            <w:top w:val="none" w:sz="0" w:space="0" w:color="auto"/>
            <w:left w:val="none" w:sz="0" w:space="0" w:color="auto"/>
            <w:bottom w:val="none" w:sz="0" w:space="0" w:color="auto"/>
            <w:right w:val="none" w:sz="0" w:space="0" w:color="auto"/>
          </w:divBdr>
        </w:div>
        <w:div w:id="2010670710">
          <w:marLeft w:val="480"/>
          <w:marRight w:val="0"/>
          <w:marTop w:val="0"/>
          <w:marBottom w:val="0"/>
          <w:divBdr>
            <w:top w:val="none" w:sz="0" w:space="0" w:color="auto"/>
            <w:left w:val="none" w:sz="0" w:space="0" w:color="auto"/>
            <w:bottom w:val="none" w:sz="0" w:space="0" w:color="auto"/>
            <w:right w:val="none" w:sz="0" w:space="0" w:color="auto"/>
          </w:divBdr>
        </w:div>
        <w:div w:id="441191930">
          <w:marLeft w:val="480"/>
          <w:marRight w:val="0"/>
          <w:marTop w:val="0"/>
          <w:marBottom w:val="0"/>
          <w:divBdr>
            <w:top w:val="none" w:sz="0" w:space="0" w:color="auto"/>
            <w:left w:val="none" w:sz="0" w:space="0" w:color="auto"/>
            <w:bottom w:val="none" w:sz="0" w:space="0" w:color="auto"/>
            <w:right w:val="none" w:sz="0" w:space="0" w:color="auto"/>
          </w:divBdr>
        </w:div>
        <w:div w:id="746802250">
          <w:marLeft w:val="480"/>
          <w:marRight w:val="0"/>
          <w:marTop w:val="0"/>
          <w:marBottom w:val="0"/>
          <w:divBdr>
            <w:top w:val="none" w:sz="0" w:space="0" w:color="auto"/>
            <w:left w:val="none" w:sz="0" w:space="0" w:color="auto"/>
            <w:bottom w:val="none" w:sz="0" w:space="0" w:color="auto"/>
            <w:right w:val="none" w:sz="0" w:space="0" w:color="auto"/>
          </w:divBdr>
        </w:div>
        <w:div w:id="1415589779">
          <w:marLeft w:val="480"/>
          <w:marRight w:val="0"/>
          <w:marTop w:val="0"/>
          <w:marBottom w:val="0"/>
          <w:divBdr>
            <w:top w:val="none" w:sz="0" w:space="0" w:color="auto"/>
            <w:left w:val="none" w:sz="0" w:space="0" w:color="auto"/>
            <w:bottom w:val="none" w:sz="0" w:space="0" w:color="auto"/>
            <w:right w:val="none" w:sz="0" w:space="0" w:color="auto"/>
          </w:divBdr>
        </w:div>
        <w:div w:id="33119472">
          <w:marLeft w:val="480"/>
          <w:marRight w:val="0"/>
          <w:marTop w:val="0"/>
          <w:marBottom w:val="0"/>
          <w:divBdr>
            <w:top w:val="none" w:sz="0" w:space="0" w:color="auto"/>
            <w:left w:val="none" w:sz="0" w:space="0" w:color="auto"/>
            <w:bottom w:val="none" w:sz="0" w:space="0" w:color="auto"/>
            <w:right w:val="none" w:sz="0" w:space="0" w:color="auto"/>
          </w:divBdr>
        </w:div>
        <w:div w:id="301279311">
          <w:marLeft w:val="480"/>
          <w:marRight w:val="0"/>
          <w:marTop w:val="0"/>
          <w:marBottom w:val="0"/>
          <w:divBdr>
            <w:top w:val="none" w:sz="0" w:space="0" w:color="auto"/>
            <w:left w:val="none" w:sz="0" w:space="0" w:color="auto"/>
            <w:bottom w:val="none" w:sz="0" w:space="0" w:color="auto"/>
            <w:right w:val="none" w:sz="0" w:space="0" w:color="auto"/>
          </w:divBdr>
        </w:div>
        <w:div w:id="981498962">
          <w:marLeft w:val="480"/>
          <w:marRight w:val="0"/>
          <w:marTop w:val="0"/>
          <w:marBottom w:val="0"/>
          <w:divBdr>
            <w:top w:val="none" w:sz="0" w:space="0" w:color="auto"/>
            <w:left w:val="none" w:sz="0" w:space="0" w:color="auto"/>
            <w:bottom w:val="none" w:sz="0" w:space="0" w:color="auto"/>
            <w:right w:val="none" w:sz="0" w:space="0" w:color="auto"/>
          </w:divBdr>
        </w:div>
        <w:div w:id="1328243308">
          <w:marLeft w:val="480"/>
          <w:marRight w:val="0"/>
          <w:marTop w:val="0"/>
          <w:marBottom w:val="0"/>
          <w:divBdr>
            <w:top w:val="none" w:sz="0" w:space="0" w:color="auto"/>
            <w:left w:val="none" w:sz="0" w:space="0" w:color="auto"/>
            <w:bottom w:val="none" w:sz="0" w:space="0" w:color="auto"/>
            <w:right w:val="none" w:sz="0" w:space="0" w:color="auto"/>
          </w:divBdr>
        </w:div>
        <w:div w:id="1570267980">
          <w:marLeft w:val="480"/>
          <w:marRight w:val="0"/>
          <w:marTop w:val="0"/>
          <w:marBottom w:val="0"/>
          <w:divBdr>
            <w:top w:val="none" w:sz="0" w:space="0" w:color="auto"/>
            <w:left w:val="none" w:sz="0" w:space="0" w:color="auto"/>
            <w:bottom w:val="none" w:sz="0" w:space="0" w:color="auto"/>
            <w:right w:val="none" w:sz="0" w:space="0" w:color="auto"/>
          </w:divBdr>
        </w:div>
        <w:div w:id="1463646574">
          <w:marLeft w:val="480"/>
          <w:marRight w:val="0"/>
          <w:marTop w:val="0"/>
          <w:marBottom w:val="0"/>
          <w:divBdr>
            <w:top w:val="none" w:sz="0" w:space="0" w:color="auto"/>
            <w:left w:val="none" w:sz="0" w:space="0" w:color="auto"/>
            <w:bottom w:val="none" w:sz="0" w:space="0" w:color="auto"/>
            <w:right w:val="none" w:sz="0" w:space="0" w:color="auto"/>
          </w:divBdr>
        </w:div>
        <w:div w:id="892616834">
          <w:marLeft w:val="480"/>
          <w:marRight w:val="0"/>
          <w:marTop w:val="0"/>
          <w:marBottom w:val="0"/>
          <w:divBdr>
            <w:top w:val="none" w:sz="0" w:space="0" w:color="auto"/>
            <w:left w:val="none" w:sz="0" w:space="0" w:color="auto"/>
            <w:bottom w:val="none" w:sz="0" w:space="0" w:color="auto"/>
            <w:right w:val="none" w:sz="0" w:space="0" w:color="auto"/>
          </w:divBdr>
        </w:div>
        <w:div w:id="804856708">
          <w:marLeft w:val="480"/>
          <w:marRight w:val="0"/>
          <w:marTop w:val="0"/>
          <w:marBottom w:val="0"/>
          <w:divBdr>
            <w:top w:val="none" w:sz="0" w:space="0" w:color="auto"/>
            <w:left w:val="none" w:sz="0" w:space="0" w:color="auto"/>
            <w:bottom w:val="none" w:sz="0" w:space="0" w:color="auto"/>
            <w:right w:val="none" w:sz="0" w:space="0" w:color="auto"/>
          </w:divBdr>
        </w:div>
        <w:div w:id="604652113">
          <w:marLeft w:val="480"/>
          <w:marRight w:val="0"/>
          <w:marTop w:val="0"/>
          <w:marBottom w:val="0"/>
          <w:divBdr>
            <w:top w:val="none" w:sz="0" w:space="0" w:color="auto"/>
            <w:left w:val="none" w:sz="0" w:space="0" w:color="auto"/>
            <w:bottom w:val="none" w:sz="0" w:space="0" w:color="auto"/>
            <w:right w:val="none" w:sz="0" w:space="0" w:color="auto"/>
          </w:divBdr>
        </w:div>
        <w:div w:id="1537505448">
          <w:marLeft w:val="480"/>
          <w:marRight w:val="0"/>
          <w:marTop w:val="0"/>
          <w:marBottom w:val="0"/>
          <w:divBdr>
            <w:top w:val="none" w:sz="0" w:space="0" w:color="auto"/>
            <w:left w:val="none" w:sz="0" w:space="0" w:color="auto"/>
            <w:bottom w:val="none" w:sz="0" w:space="0" w:color="auto"/>
            <w:right w:val="none" w:sz="0" w:space="0" w:color="auto"/>
          </w:divBdr>
        </w:div>
        <w:div w:id="1426461046">
          <w:marLeft w:val="480"/>
          <w:marRight w:val="0"/>
          <w:marTop w:val="0"/>
          <w:marBottom w:val="0"/>
          <w:divBdr>
            <w:top w:val="none" w:sz="0" w:space="0" w:color="auto"/>
            <w:left w:val="none" w:sz="0" w:space="0" w:color="auto"/>
            <w:bottom w:val="none" w:sz="0" w:space="0" w:color="auto"/>
            <w:right w:val="none" w:sz="0" w:space="0" w:color="auto"/>
          </w:divBdr>
        </w:div>
        <w:div w:id="1689603985">
          <w:marLeft w:val="480"/>
          <w:marRight w:val="0"/>
          <w:marTop w:val="0"/>
          <w:marBottom w:val="0"/>
          <w:divBdr>
            <w:top w:val="none" w:sz="0" w:space="0" w:color="auto"/>
            <w:left w:val="none" w:sz="0" w:space="0" w:color="auto"/>
            <w:bottom w:val="none" w:sz="0" w:space="0" w:color="auto"/>
            <w:right w:val="none" w:sz="0" w:space="0" w:color="auto"/>
          </w:divBdr>
        </w:div>
        <w:div w:id="1287544172">
          <w:marLeft w:val="480"/>
          <w:marRight w:val="0"/>
          <w:marTop w:val="0"/>
          <w:marBottom w:val="0"/>
          <w:divBdr>
            <w:top w:val="none" w:sz="0" w:space="0" w:color="auto"/>
            <w:left w:val="none" w:sz="0" w:space="0" w:color="auto"/>
            <w:bottom w:val="none" w:sz="0" w:space="0" w:color="auto"/>
            <w:right w:val="none" w:sz="0" w:space="0" w:color="auto"/>
          </w:divBdr>
        </w:div>
        <w:div w:id="2010518768">
          <w:marLeft w:val="480"/>
          <w:marRight w:val="0"/>
          <w:marTop w:val="0"/>
          <w:marBottom w:val="0"/>
          <w:divBdr>
            <w:top w:val="none" w:sz="0" w:space="0" w:color="auto"/>
            <w:left w:val="none" w:sz="0" w:space="0" w:color="auto"/>
            <w:bottom w:val="none" w:sz="0" w:space="0" w:color="auto"/>
            <w:right w:val="none" w:sz="0" w:space="0" w:color="auto"/>
          </w:divBdr>
        </w:div>
        <w:div w:id="2017150862">
          <w:marLeft w:val="480"/>
          <w:marRight w:val="0"/>
          <w:marTop w:val="0"/>
          <w:marBottom w:val="0"/>
          <w:divBdr>
            <w:top w:val="none" w:sz="0" w:space="0" w:color="auto"/>
            <w:left w:val="none" w:sz="0" w:space="0" w:color="auto"/>
            <w:bottom w:val="none" w:sz="0" w:space="0" w:color="auto"/>
            <w:right w:val="none" w:sz="0" w:space="0" w:color="auto"/>
          </w:divBdr>
        </w:div>
        <w:div w:id="199899438">
          <w:marLeft w:val="480"/>
          <w:marRight w:val="0"/>
          <w:marTop w:val="0"/>
          <w:marBottom w:val="0"/>
          <w:divBdr>
            <w:top w:val="none" w:sz="0" w:space="0" w:color="auto"/>
            <w:left w:val="none" w:sz="0" w:space="0" w:color="auto"/>
            <w:bottom w:val="none" w:sz="0" w:space="0" w:color="auto"/>
            <w:right w:val="none" w:sz="0" w:space="0" w:color="auto"/>
          </w:divBdr>
        </w:div>
        <w:div w:id="314145850">
          <w:marLeft w:val="480"/>
          <w:marRight w:val="0"/>
          <w:marTop w:val="0"/>
          <w:marBottom w:val="0"/>
          <w:divBdr>
            <w:top w:val="none" w:sz="0" w:space="0" w:color="auto"/>
            <w:left w:val="none" w:sz="0" w:space="0" w:color="auto"/>
            <w:bottom w:val="none" w:sz="0" w:space="0" w:color="auto"/>
            <w:right w:val="none" w:sz="0" w:space="0" w:color="auto"/>
          </w:divBdr>
        </w:div>
        <w:div w:id="1651009711">
          <w:marLeft w:val="480"/>
          <w:marRight w:val="0"/>
          <w:marTop w:val="0"/>
          <w:marBottom w:val="0"/>
          <w:divBdr>
            <w:top w:val="none" w:sz="0" w:space="0" w:color="auto"/>
            <w:left w:val="none" w:sz="0" w:space="0" w:color="auto"/>
            <w:bottom w:val="none" w:sz="0" w:space="0" w:color="auto"/>
            <w:right w:val="none" w:sz="0" w:space="0" w:color="auto"/>
          </w:divBdr>
        </w:div>
        <w:div w:id="1585870601">
          <w:marLeft w:val="480"/>
          <w:marRight w:val="0"/>
          <w:marTop w:val="0"/>
          <w:marBottom w:val="0"/>
          <w:divBdr>
            <w:top w:val="none" w:sz="0" w:space="0" w:color="auto"/>
            <w:left w:val="none" w:sz="0" w:space="0" w:color="auto"/>
            <w:bottom w:val="none" w:sz="0" w:space="0" w:color="auto"/>
            <w:right w:val="none" w:sz="0" w:space="0" w:color="auto"/>
          </w:divBdr>
        </w:div>
        <w:div w:id="1487555086">
          <w:marLeft w:val="480"/>
          <w:marRight w:val="0"/>
          <w:marTop w:val="0"/>
          <w:marBottom w:val="0"/>
          <w:divBdr>
            <w:top w:val="none" w:sz="0" w:space="0" w:color="auto"/>
            <w:left w:val="none" w:sz="0" w:space="0" w:color="auto"/>
            <w:bottom w:val="none" w:sz="0" w:space="0" w:color="auto"/>
            <w:right w:val="none" w:sz="0" w:space="0" w:color="auto"/>
          </w:divBdr>
        </w:div>
        <w:div w:id="93670443">
          <w:marLeft w:val="480"/>
          <w:marRight w:val="0"/>
          <w:marTop w:val="0"/>
          <w:marBottom w:val="0"/>
          <w:divBdr>
            <w:top w:val="none" w:sz="0" w:space="0" w:color="auto"/>
            <w:left w:val="none" w:sz="0" w:space="0" w:color="auto"/>
            <w:bottom w:val="none" w:sz="0" w:space="0" w:color="auto"/>
            <w:right w:val="none" w:sz="0" w:space="0" w:color="auto"/>
          </w:divBdr>
        </w:div>
        <w:div w:id="422336908">
          <w:marLeft w:val="480"/>
          <w:marRight w:val="0"/>
          <w:marTop w:val="0"/>
          <w:marBottom w:val="0"/>
          <w:divBdr>
            <w:top w:val="none" w:sz="0" w:space="0" w:color="auto"/>
            <w:left w:val="none" w:sz="0" w:space="0" w:color="auto"/>
            <w:bottom w:val="none" w:sz="0" w:space="0" w:color="auto"/>
            <w:right w:val="none" w:sz="0" w:space="0" w:color="auto"/>
          </w:divBdr>
        </w:div>
        <w:div w:id="1705861868">
          <w:marLeft w:val="480"/>
          <w:marRight w:val="0"/>
          <w:marTop w:val="0"/>
          <w:marBottom w:val="0"/>
          <w:divBdr>
            <w:top w:val="none" w:sz="0" w:space="0" w:color="auto"/>
            <w:left w:val="none" w:sz="0" w:space="0" w:color="auto"/>
            <w:bottom w:val="none" w:sz="0" w:space="0" w:color="auto"/>
            <w:right w:val="none" w:sz="0" w:space="0" w:color="auto"/>
          </w:divBdr>
        </w:div>
        <w:div w:id="431514101">
          <w:marLeft w:val="480"/>
          <w:marRight w:val="0"/>
          <w:marTop w:val="0"/>
          <w:marBottom w:val="0"/>
          <w:divBdr>
            <w:top w:val="none" w:sz="0" w:space="0" w:color="auto"/>
            <w:left w:val="none" w:sz="0" w:space="0" w:color="auto"/>
            <w:bottom w:val="none" w:sz="0" w:space="0" w:color="auto"/>
            <w:right w:val="none" w:sz="0" w:space="0" w:color="auto"/>
          </w:divBdr>
        </w:div>
        <w:div w:id="2141871652">
          <w:marLeft w:val="480"/>
          <w:marRight w:val="0"/>
          <w:marTop w:val="0"/>
          <w:marBottom w:val="0"/>
          <w:divBdr>
            <w:top w:val="none" w:sz="0" w:space="0" w:color="auto"/>
            <w:left w:val="none" w:sz="0" w:space="0" w:color="auto"/>
            <w:bottom w:val="none" w:sz="0" w:space="0" w:color="auto"/>
            <w:right w:val="none" w:sz="0" w:space="0" w:color="auto"/>
          </w:divBdr>
        </w:div>
        <w:div w:id="18773947">
          <w:marLeft w:val="480"/>
          <w:marRight w:val="0"/>
          <w:marTop w:val="0"/>
          <w:marBottom w:val="0"/>
          <w:divBdr>
            <w:top w:val="none" w:sz="0" w:space="0" w:color="auto"/>
            <w:left w:val="none" w:sz="0" w:space="0" w:color="auto"/>
            <w:bottom w:val="none" w:sz="0" w:space="0" w:color="auto"/>
            <w:right w:val="none" w:sz="0" w:space="0" w:color="auto"/>
          </w:divBdr>
        </w:div>
        <w:div w:id="286398209">
          <w:marLeft w:val="480"/>
          <w:marRight w:val="0"/>
          <w:marTop w:val="0"/>
          <w:marBottom w:val="0"/>
          <w:divBdr>
            <w:top w:val="none" w:sz="0" w:space="0" w:color="auto"/>
            <w:left w:val="none" w:sz="0" w:space="0" w:color="auto"/>
            <w:bottom w:val="none" w:sz="0" w:space="0" w:color="auto"/>
            <w:right w:val="none" w:sz="0" w:space="0" w:color="auto"/>
          </w:divBdr>
        </w:div>
        <w:div w:id="845022305">
          <w:marLeft w:val="480"/>
          <w:marRight w:val="0"/>
          <w:marTop w:val="0"/>
          <w:marBottom w:val="0"/>
          <w:divBdr>
            <w:top w:val="none" w:sz="0" w:space="0" w:color="auto"/>
            <w:left w:val="none" w:sz="0" w:space="0" w:color="auto"/>
            <w:bottom w:val="none" w:sz="0" w:space="0" w:color="auto"/>
            <w:right w:val="none" w:sz="0" w:space="0" w:color="auto"/>
          </w:divBdr>
        </w:div>
        <w:div w:id="403452676">
          <w:marLeft w:val="480"/>
          <w:marRight w:val="0"/>
          <w:marTop w:val="0"/>
          <w:marBottom w:val="0"/>
          <w:divBdr>
            <w:top w:val="none" w:sz="0" w:space="0" w:color="auto"/>
            <w:left w:val="none" w:sz="0" w:space="0" w:color="auto"/>
            <w:bottom w:val="none" w:sz="0" w:space="0" w:color="auto"/>
            <w:right w:val="none" w:sz="0" w:space="0" w:color="auto"/>
          </w:divBdr>
        </w:div>
        <w:div w:id="99685131">
          <w:marLeft w:val="480"/>
          <w:marRight w:val="0"/>
          <w:marTop w:val="0"/>
          <w:marBottom w:val="0"/>
          <w:divBdr>
            <w:top w:val="none" w:sz="0" w:space="0" w:color="auto"/>
            <w:left w:val="none" w:sz="0" w:space="0" w:color="auto"/>
            <w:bottom w:val="none" w:sz="0" w:space="0" w:color="auto"/>
            <w:right w:val="none" w:sz="0" w:space="0" w:color="auto"/>
          </w:divBdr>
        </w:div>
        <w:div w:id="1744638613">
          <w:marLeft w:val="480"/>
          <w:marRight w:val="0"/>
          <w:marTop w:val="0"/>
          <w:marBottom w:val="0"/>
          <w:divBdr>
            <w:top w:val="none" w:sz="0" w:space="0" w:color="auto"/>
            <w:left w:val="none" w:sz="0" w:space="0" w:color="auto"/>
            <w:bottom w:val="none" w:sz="0" w:space="0" w:color="auto"/>
            <w:right w:val="none" w:sz="0" w:space="0" w:color="auto"/>
          </w:divBdr>
        </w:div>
        <w:div w:id="1415786638">
          <w:marLeft w:val="480"/>
          <w:marRight w:val="0"/>
          <w:marTop w:val="0"/>
          <w:marBottom w:val="0"/>
          <w:divBdr>
            <w:top w:val="none" w:sz="0" w:space="0" w:color="auto"/>
            <w:left w:val="none" w:sz="0" w:space="0" w:color="auto"/>
            <w:bottom w:val="none" w:sz="0" w:space="0" w:color="auto"/>
            <w:right w:val="none" w:sz="0" w:space="0" w:color="auto"/>
          </w:divBdr>
        </w:div>
        <w:div w:id="1951738209">
          <w:marLeft w:val="480"/>
          <w:marRight w:val="0"/>
          <w:marTop w:val="0"/>
          <w:marBottom w:val="0"/>
          <w:divBdr>
            <w:top w:val="none" w:sz="0" w:space="0" w:color="auto"/>
            <w:left w:val="none" w:sz="0" w:space="0" w:color="auto"/>
            <w:bottom w:val="none" w:sz="0" w:space="0" w:color="auto"/>
            <w:right w:val="none" w:sz="0" w:space="0" w:color="auto"/>
          </w:divBdr>
        </w:div>
        <w:div w:id="442191304">
          <w:marLeft w:val="480"/>
          <w:marRight w:val="0"/>
          <w:marTop w:val="0"/>
          <w:marBottom w:val="0"/>
          <w:divBdr>
            <w:top w:val="none" w:sz="0" w:space="0" w:color="auto"/>
            <w:left w:val="none" w:sz="0" w:space="0" w:color="auto"/>
            <w:bottom w:val="none" w:sz="0" w:space="0" w:color="auto"/>
            <w:right w:val="none" w:sz="0" w:space="0" w:color="auto"/>
          </w:divBdr>
        </w:div>
        <w:div w:id="926690968">
          <w:marLeft w:val="480"/>
          <w:marRight w:val="0"/>
          <w:marTop w:val="0"/>
          <w:marBottom w:val="0"/>
          <w:divBdr>
            <w:top w:val="none" w:sz="0" w:space="0" w:color="auto"/>
            <w:left w:val="none" w:sz="0" w:space="0" w:color="auto"/>
            <w:bottom w:val="none" w:sz="0" w:space="0" w:color="auto"/>
            <w:right w:val="none" w:sz="0" w:space="0" w:color="auto"/>
          </w:divBdr>
        </w:div>
        <w:div w:id="454838514">
          <w:marLeft w:val="480"/>
          <w:marRight w:val="0"/>
          <w:marTop w:val="0"/>
          <w:marBottom w:val="0"/>
          <w:divBdr>
            <w:top w:val="none" w:sz="0" w:space="0" w:color="auto"/>
            <w:left w:val="none" w:sz="0" w:space="0" w:color="auto"/>
            <w:bottom w:val="none" w:sz="0" w:space="0" w:color="auto"/>
            <w:right w:val="none" w:sz="0" w:space="0" w:color="auto"/>
          </w:divBdr>
        </w:div>
        <w:div w:id="292251569">
          <w:marLeft w:val="480"/>
          <w:marRight w:val="0"/>
          <w:marTop w:val="0"/>
          <w:marBottom w:val="0"/>
          <w:divBdr>
            <w:top w:val="none" w:sz="0" w:space="0" w:color="auto"/>
            <w:left w:val="none" w:sz="0" w:space="0" w:color="auto"/>
            <w:bottom w:val="none" w:sz="0" w:space="0" w:color="auto"/>
            <w:right w:val="none" w:sz="0" w:space="0" w:color="auto"/>
          </w:divBdr>
        </w:div>
        <w:div w:id="1125152967">
          <w:marLeft w:val="480"/>
          <w:marRight w:val="0"/>
          <w:marTop w:val="0"/>
          <w:marBottom w:val="0"/>
          <w:divBdr>
            <w:top w:val="none" w:sz="0" w:space="0" w:color="auto"/>
            <w:left w:val="none" w:sz="0" w:space="0" w:color="auto"/>
            <w:bottom w:val="none" w:sz="0" w:space="0" w:color="auto"/>
            <w:right w:val="none" w:sz="0" w:space="0" w:color="auto"/>
          </w:divBdr>
        </w:div>
        <w:div w:id="369233889">
          <w:marLeft w:val="480"/>
          <w:marRight w:val="0"/>
          <w:marTop w:val="0"/>
          <w:marBottom w:val="0"/>
          <w:divBdr>
            <w:top w:val="none" w:sz="0" w:space="0" w:color="auto"/>
            <w:left w:val="none" w:sz="0" w:space="0" w:color="auto"/>
            <w:bottom w:val="none" w:sz="0" w:space="0" w:color="auto"/>
            <w:right w:val="none" w:sz="0" w:space="0" w:color="auto"/>
          </w:divBdr>
        </w:div>
        <w:div w:id="627513609">
          <w:marLeft w:val="480"/>
          <w:marRight w:val="0"/>
          <w:marTop w:val="0"/>
          <w:marBottom w:val="0"/>
          <w:divBdr>
            <w:top w:val="none" w:sz="0" w:space="0" w:color="auto"/>
            <w:left w:val="none" w:sz="0" w:space="0" w:color="auto"/>
            <w:bottom w:val="none" w:sz="0" w:space="0" w:color="auto"/>
            <w:right w:val="none" w:sz="0" w:space="0" w:color="auto"/>
          </w:divBdr>
        </w:div>
        <w:div w:id="769351944">
          <w:marLeft w:val="480"/>
          <w:marRight w:val="0"/>
          <w:marTop w:val="0"/>
          <w:marBottom w:val="0"/>
          <w:divBdr>
            <w:top w:val="none" w:sz="0" w:space="0" w:color="auto"/>
            <w:left w:val="none" w:sz="0" w:space="0" w:color="auto"/>
            <w:bottom w:val="none" w:sz="0" w:space="0" w:color="auto"/>
            <w:right w:val="none" w:sz="0" w:space="0" w:color="auto"/>
          </w:divBdr>
        </w:div>
        <w:div w:id="1259101758">
          <w:marLeft w:val="480"/>
          <w:marRight w:val="0"/>
          <w:marTop w:val="0"/>
          <w:marBottom w:val="0"/>
          <w:divBdr>
            <w:top w:val="none" w:sz="0" w:space="0" w:color="auto"/>
            <w:left w:val="none" w:sz="0" w:space="0" w:color="auto"/>
            <w:bottom w:val="none" w:sz="0" w:space="0" w:color="auto"/>
            <w:right w:val="none" w:sz="0" w:space="0" w:color="auto"/>
          </w:divBdr>
        </w:div>
        <w:div w:id="671370677">
          <w:marLeft w:val="480"/>
          <w:marRight w:val="0"/>
          <w:marTop w:val="0"/>
          <w:marBottom w:val="0"/>
          <w:divBdr>
            <w:top w:val="none" w:sz="0" w:space="0" w:color="auto"/>
            <w:left w:val="none" w:sz="0" w:space="0" w:color="auto"/>
            <w:bottom w:val="none" w:sz="0" w:space="0" w:color="auto"/>
            <w:right w:val="none" w:sz="0" w:space="0" w:color="auto"/>
          </w:divBdr>
        </w:div>
        <w:div w:id="1603143044">
          <w:marLeft w:val="480"/>
          <w:marRight w:val="0"/>
          <w:marTop w:val="0"/>
          <w:marBottom w:val="0"/>
          <w:divBdr>
            <w:top w:val="none" w:sz="0" w:space="0" w:color="auto"/>
            <w:left w:val="none" w:sz="0" w:space="0" w:color="auto"/>
            <w:bottom w:val="none" w:sz="0" w:space="0" w:color="auto"/>
            <w:right w:val="none" w:sz="0" w:space="0" w:color="auto"/>
          </w:divBdr>
        </w:div>
        <w:div w:id="1993093370">
          <w:marLeft w:val="480"/>
          <w:marRight w:val="0"/>
          <w:marTop w:val="0"/>
          <w:marBottom w:val="0"/>
          <w:divBdr>
            <w:top w:val="none" w:sz="0" w:space="0" w:color="auto"/>
            <w:left w:val="none" w:sz="0" w:space="0" w:color="auto"/>
            <w:bottom w:val="none" w:sz="0" w:space="0" w:color="auto"/>
            <w:right w:val="none" w:sz="0" w:space="0" w:color="auto"/>
          </w:divBdr>
        </w:div>
        <w:div w:id="1081179002">
          <w:marLeft w:val="480"/>
          <w:marRight w:val="0"/>
          <w:marTop w:val="0"/>
          <w:marBottom w:val="0"/>
          <w:divBdr>
            <w:top w:val="none" w:sz="0" w:space="0" w:color="auto"/>
            <w:left w:val="none" w:sz="0" w:space="0" w:color="auto"/>
            <w:bottom w:val="none" w:sz="0" w:space="0" w:color="auto"/>
            <w:right w:val="none" w:sz="0" w:space="0" w:color="auto"/>
          </w:divBdr>
        </w:div>
        <w:div w:id="1636329524">
          <w:marLeft w:val="480"/>
          <w:marRight w:val="0"/>
          <w:marTop w:val="0"/>
          <w:marBottom w:val="0"/>
          <w:divBdr>
            <w:top w:val="none" w:sz="0" w:space="0" w:color="auto"/>
            <w:left w:val="none" w:sz="0" w:space="0" w:color="auto"/>
            <w:bottom w:val="none" w:sz="0" w:space="0" w:color="auto"/>
            <w:right w:val="none" w:sz="0" w:space="0" w:color="auto"/>
          </w:divBdr>
        </w:div>
        <w:div w:id="863707612">
          <w:marLeft w:val="480"/>
          <w:marRight w:val="0"/>
          <w:marTop w:val="0"/>
          <w:marBottom w:val="0"/>
          <w:divBdr>
            <w:top w:val="none" w:sz="0" w:space="0" w:color="auto"/>
            <w:left w:val="none" w:sz="0" w:space="0" w:color="auto"/>
            <w:bottom w:val="none" w:sz="0" w:space="0" w:color="auto"/>
            <w:right w:val="none" w:sz="0" w:space="0" w:color="auto"/>
          </w:divBdr>
        </w:div>
        <w:div w:id="1223256403">
          <w:marLeft w:val="480"/>
          <w:marRight w:val="0"/>
          <w:marTop w:val="0"/>
          <w:marBottom w:val="0"/>
          <w:divBdr>
            <w:top w:val="none" w:sz="0" w:space="0" w:color="auto"/>
            <w:left w:val="none" w:sz="0" w:space="0" w:color="auto"/>
            <w:bottom w:val="none" w:sz="0" w:space="0" w:color="auto"/>
            <w:right w:val="none" w:sz="0" w:space="0" w:color="auto"/>
          </w:divBdr>
        </w:div>
        <w:div w:id="447704721">
          <w:marLeft w:val="480"/>
          <w:marRight w:val="0"/>
          <w:marTop w:val="0"/>
          <w:marBottom w:val="0"/>
          <w:divBdr>
            <w:top w:val="none" w:sz="0" w:space="0" w:color="auto"/>
            <w:left w:val="none" w:sz="0" w:space="0" w:color="auto"/>
            <w:bottom w:val="none" w:sz="0" w:space="0" w:color="auto"/>
            <w:right w:val="none" w:sz="0" w:space="0" w:color="auto"/>
          </w:divBdr>
        </w:div>
        <w:div w:id="379089862">
          <w:marLeft w:val="480"/>
          <w:marRight w:val="0"/>
          <w:marTop w:val="0"/>
          <w:marBottom w:val="0"/>
          <w:divBdr>
            <w:top w:val="none" w:sz="0" w:space="0" w:color="auto"/>
            <w:left w:val="none" w:sz="0" w:space="0" w:color="auto"/>
            <w:bottom w:val="none" w:sz="0" w:space="0" w:color="auto"/>
            <w:right w:val="none" w:sz="0" w:space="0" w:color="auto"/>
          </w:divBdr>
        </w:div>
        <w:div w:id="1836456006">
          <w:marLeft w:val="480"/>
          <w:marRight w:val="0"/>
          <w:marTop w:val="0"/>
          <w:marBottom w:val="0"/>
          <w:divBdr>
            <w:top w:val="none" w:sz="0" w:space="0" w:color="auto"/>
            <w:left w:val="none" w:sz="0" w:space="0" w:color="auto"/>
            <w:bottom w:val="none" w:sz="0" w:space="0" w:color="auto"/>
            <w:right w:val="none" w:sz="0" w:space="0" w:color="auto"/>
          </w:divBdr>
        </w:div>
        <w:div w:id="1538616704">
          <w:marLeft w:val="480"/>
          <w:marRight w:val="0"/>
          <w:marTop w:val="0"/>
          <w:marBottom w:val="0"/>
          <w:divBdr>
            <w:top w:val="none" w:sz="0" w:space="0" w:color="auto"/>
            <w:left w:val="none" w:sz="0" w:space="0" w:color="auto"/>
            <w:bottom w:val="none" w:sz="0" w:space="0" w:color="auto"/>
            <w:right w:val="none" w:sz="0" w:space="0" w:color="auto"/>
          </w:divBdr>
        </w:div>
        <w:div w:id="2146313274">
          <w:marLeft w:val="480"/>
          <w:marRight w:val="0"/>
          <w:marTop w:val="0"/>
          <w:marBottom w:val="0"/>
          <w:divBdr>
            <w:top w:val="none" w:sz="0" w:space="0" w:color="auto"/>
            <w:left w:val="none" w:sz="0" w:space="0" w:color="auto"/>
            <w:bottom w:val="none" w:sz="0" w:space="0" w:color="auto"/>
            <w:right w:val="none" w:sz="0" w:space="0" w:color="auto"/>
          </w:divBdr>
        </w:div>
        <w:div w:id="122429808">
          <w:marLeft w:val="480"/>
          <w:marRight w:val="0"/>
          <w:marTop w:val="0"/>
          <w:marBottom w:val="0"/>
          <w:divBdr>
            <w:top w:val="none" w:sz="0" w:space="0" w:color="auto"/>
            <w:left w:val="none" w:sz="0" w:space="0" w:color="auto"/>
            <w:bottom w:val="none" w:sz="0" w:space="0" w:color="auto"/>
            <w:right w:val="none" w:sz="0" w:space="0" w:color="auto"/>
          </w:divBdr>
        </w:div>
        <w:div w:id="1538348888">
          <w:marLeft w:val="480"/>
          <w:marRight w:val="0"/>
          <w:marTop w:val="0"/>
          <w:marBottom w:val="0"/>
          <w:divBdr>
            <w:top w:val="none" w:sz="0" w:space="0" w:color="auto"/>
            <w:left w:val="none" w:sz="0" w:space="0" w:color="auto"/>
            <w:bottom w:val="none" w:sz="0" w:space="0" w:color="auto"/>
            <w:right w:val="none" w:sz="0" w:space="0" w:color="auto"/>
          </w:divBdr>
        </w:div>
        <w:div w:id="1016348373">
          <w:marLeft w:val="480"/>
          <w:marRight w:val="0"/>
          <w:marTop w:val="0"/>
          <w:marBottom w:val="0"/>
          <w:divBdr>
            <w:top w:val="none" w:sz="0" w:space="0" w:color="auto"/>
            <w:left w:val="none" w:sz="0" w:space="0" w:color="auto"/>
            <w:bottom w:val="none" w:sz="0" w:space="0" w:color="auto"/>
            <w:right w:val="none" w:sz="0" w:space="0" w:color="auto"/>
          </w:divBdr>
        </w:div>
        <w:div w:id="674115413">
          <w:marLeft w:val="480"/>
          <w:marRight w:val="0"/>
          <w:marTop w:val="0"/>
          <w:marBottom w:val="0"/>
          <w:divBdr>
            <w:top w:val="none" w:sz="0" w:space="0" w:color="auto"/>
            <w:left w:val="none" w:sz="0" w:space="0" w:color="auto"/>
            <w:bottom w:val="none" w:sz="0" w:space="0" w:color="auto"/>
            <w:right w:val="none" w:sz="0" w:space="0" w:color="auto"/>
          </w:divBdr>
        </w:div>
        <w:div w:id="74938149">
          <w:marLeft w:val="480"/>
          <w:marRight w:val="0"/>
          <w:marTop w:val="0"/>
          <w:marBottom w:val="0"/>
          <w:divBdr>
            <w:top w:val="none" w:sz="0" w:space="0" w:color="auto"/>
            <w:left w:val="none" w:sz="0" w:space="0" w:color="auto"/>
            <w:bottom w:val="none" w:sz="0" w:space="0" w:color="auto"/>
            <w:right w:val="none" w:sz="0" w:space="0" w:color="auto"/>
          </w:divBdr>
        </w:div>
        <w:div w:id="901988215">
          <w:marLeft w:val="480"/>
          <w:marRight w:val="0"/>
          <w:marTop w:val="0"/>
          <w:marBottom w:val="0"/>
          <w:divBdr>
            <w:top w:val="none" w:sz="0" w:space="0" w:color="auto"/>
            <w:left w:val="none" w:sz="0" w:space="0" w:color="auto"/>
            <w:bottom w:val="none" w:sz="0" w:space="0" w:color="auto"/>
            <w:right w:val="none" w:sz="0" w:space="0" w:color="auto"/>
          </w:divBdr>
        </w:div>
        <w:div w:id="1810171700">
          <w:marLeft w:val="480"/>
          <w:marRight w:val="0"/>
          <w:marTop w:val="0"/>
          <w:marBottom w:val="0"/>
          <w:divBdr>
            <w:top w:val="none" w:sz="0" w:space="0" w:color="auto"/>
            <w:left w:val="none" w:sz="0" w:space="0" w:color="auto"/>
            <w:bottom w:val="none" w:sz="0" w:space="0" w:color="auto"/>
            <w:right w:val="none" w:sz="0" w:space="0" w:color="auto"/>
          </w:divBdr>
        </w:div>
        <w:div w:id="1640375226">
          <w:marLeft w:val="480"/>
          <w:marRight w:val="0"/>
          <w:marTop w:val="0"/>
          <w:marBottom w:val="0"/>
          <w:divBdr>
            <w:top w:val="none" w:sz="0" w:space="0" w:color="auto"/>
            <w:left w:val="none" w:sz="0" w:space="0" w:color="auto"/>
            <w:bottom w:val="none" w:sz="0" w:space="0" w:color="auto"/>
            <w:right w:val="none" w:sz="0" w:space="0" w:color="auto"/>
          </w:divBdr>
        </w:div>
        <w:div w:id="260726771">
          <w:marLeft w:val="480"/>
          <w:marRight w:val="0"/>
          <w:marTop w:val="0"/>
          <w:marBottom w:val="0"/>
          <w:divBdr>
            <w:top w:val="none" w:sz="0" w:space="0" w:color="auto"/>
            <w:left w:val="none" w:sz="0" w:space="0" w:color="auto"/>
            <w:bottom w:val="none" w:sz="0" w:space="0" w:color="auto"/>
            <w:right w:val="none" w:sz="0" w:space="0" w:color="auto"/>
          </w:divBdr>
        </w:div>
        <w:div w:id="1388529971">
          <w:marLeft w:val="480"/>
          <w:marRight w:val="0"/>
          <w:marTop w:val="0"/>
          <w:marBottom w:val="0"/>
          <w:divBdr>
            <w:top w:val="none" w:sz="0" w:space="0" w:color="auto"/>
            <w:left w:val="none" w:sz="0" w:space="0" w:color="auto"/>
            <w:bottom w:val="none" w:sz="0" w:space="0" w:color="auto"/>
            <w:right w:val="none" w:sz="0" w:space="0" w:color="auto"/>
          </w:divBdr>
        </w:div>
        <w:div w:id="971252550">
          <w:marLeft w:val="480"/>
          <w:marRight w:val="0"/>
          <w:marTop w:val="0"/>
          <w:marBottom w:val="0"/>
          <w:divBdr>
            <w:top w:val="none" w:sz="0" w:space="0" w:color="auto"/>
            <w:left w:val="none" w:sz="0" w:space="0" w:color="auto"/>
            <w:bottom w:val="none" w:sz="0" w:space="0" w:color="auto"/>
            <w:right w:val="none" w:sz="0" w:space="0" w:color="auto"/>
          </w:divBdr>
        </w:div>
        <w:div w:id="807356126">
          <w:marLeft w:val="480"/>
          <w:marRight w:val="0"/>
          <w:marTop w:val="0"/>
          <w:marBottom w:val="0"/>
          <w:divBdr>
            <w:top w:val="none" w:sz="0" w:space="0" w:color="auto"/>
            <w:left w:val="none" w:sz="0" w:space="0" w:color="auto"/>
            <w:bottom w:val="none" w:sz="0" w:space="0" w:color="auto"/>
            <w:right w:val="none" w:sz="0" w:space="0" w:color="auto"/>
          </w:divBdr>
        </w:div>
        <w:div w:id="795873091">
          <w:marLeft w:val="480"/>
          <w:marRight w:val="0"/>
          <w:marTop w:val="0"/>
          <w:marBottom w:val="0"/>
          <w:divBdr>
            <w:top w:val="none" w:sz="0" w:space="0" w:color="auto"/>
            <w:left w:val="none" w:sz="0" w:space="0" w:color="auto"/>
            <w:bottom w:val="none" w:sz="0" w:space="0" w:color="auto"/>
            <w:right w:val="none" w:sz="0" w:space="0" w:color="auto"/>
          </w:divBdr>
        </w:div>
        <w:div w:id="1818766251">
          <w:marLeft w:val="480"/>
          <w:marRight w:val="0"/>
          <w:marTop w:val="0"/>
          <w:marBottom w:val="0"/>
          <w:divBdr>
            <w:top w:val="none" w:sz="0" w:space="0" w:color="auto"/>
            <w:left w:val="none" w:sz="0" w:space="0" w:color="auto"/>
            <w:bottom w:val="none" w:sz="0" w:space="0" w:color="auto"/>
            <w:right w:val="none" w:sz="0" w:space="0" w:color="auto"/>
          </w:divBdr>
        </w:div>
        <w:div w:id="648873304">
          <w:marLeft w:val="480"/>
          <w:marRight w:val="0"/>
          <w:marTop w:val="0"/>
          <w:marBottom w:val="0"/>
          <w:divBdr>
            <w:top w:val="none" w:sz="0" w:space="0" w:color="auto"/>
            <w:left w:val="none" w:sz="0" w:space="0" w:color="auto"/>
            <w:bottom w:val="none" w:sz="0" w:space="0" w:color="auto"/>
            <w:right w:val="none" w:sz="0" w:space="0" w:color="auto"/>
          </w:divBdr>
        </w:div>
        <w:div w:id="1326741743">
          <w:marLeft w:val="480"/>
          <w:marRight w:val="0"/>
          <w:marTop w:val="0"/>
          <w:marBottom w:val="0"/>
          <w:divBdr>
            <w:top w:val="none" w:sz="0" w:space="0" w:color="auto"/>
            <w:left w:val="none" w:sz="0" w:space="0" w:color="auto"/>
            <w:bottom w:val="none" w:sz="0" w:space="0" w:color="auto"/>
            <w:right w:val="none" w:sz="0" w:space="0" w:color="auto"/>
          </w:divBdr>
        </w:div>
        <w:div w:id="1824349678">
          <w:marLeft w:val="480"/>
          <w:marRight w:val="0"/>
          <w:marTop w:val="0"/>
          <w:marBottom w:val="0"/>
          <w:divBdr>
            <w:top w:val="none" w:sz="0" w:space="0" w:color="auto"/>
            <w:left w:val="none" w:sz="0" w:space="0" w:color="auto"/>
            <w:bottom w:val="none" w:sz="0" w:space="0" w:color="auto"/>
            <w:right w:val="none" w:sz="0" w:space="0" w:color="auto"/>
          </w:divBdr>
        </w:div>
        <w:div w:id="1070809962">
          <w:marLeft w:val="480"/>
          <w:marRight w:val="0"/>
          <w:marTop w:val="0"/>
          <w:marBottom w:val="0"/>
          <w:divBdr>
            <w:top w:val="none" w:sz="0" w:space="0" w:color="auto"/>
            <w:left w:val="none" w:sz="0" w:space="0" w:color="auto"/>
            <w:bottom w:val="none" w:sz="0" w:space="0" w:color="auto"/>
            <w:right w:val="none" w:sz="0" w:space="0" w:color="auto"/>
          </w:divBdr>
        </w:div>
        <w:div w:id="948006797">
          <w:marLeft w:val="480"/>
          <w:marRight w:val="0"/>
          <w:marTop w:val="0"/>
          <w:marBottom w:val="0"/>
          <w:divBdr>
            <w:top w:val="none" w:sz="0" w:space="0" w:color="auto"/>
            <w:left w:val="none" w:sz="0" w:space="0" w:color="auto"/>
            <w:bottom w:val="none" w:sz="0" w:space="0" w:color="auto"/>
            <w:right w:val="none" w:sz="0" w:space="0" w:color="auto"/>
          </w:divBdr>
        </w:div>
        <w:div w:id="1936595230">
          <w:marLeft w:val="480"/>
          <w:marRight w:val="0"/>
          <w:marTop w:val="0"/>
          <w:marBottom w:val="0"/>
          <w:divBdr>
            <w:top w:val="none" w:sz="0" w:space="0" w:color="auto"/>
            <w:left w:val="none" w:sz="0" w:space="0" w:color="auto"/>
            <w:bottom w:val="none" w:sz="0" w:space="0" w:color="auto"/>
            <w:right w:val="none" w:sz="0" w:space="0" w:color="auto"/>
          </w:divBdr>
        </w:div>
        <w:div w:id="1750076103">
          <w:marLeft w:val="480"/>
          <w:marRight w:val="0"/>
          <w:marTop w:val="0"/>
          <w:marBottom w:val="0"/>
          <w:divBdr>
            <w:top w:val="none" w:sz="0" w:space="0" w:color="auto"/>
            <w:left w:val="none" w:sz="0" w:space="0" w:color="auto"/>
            <w:bottom w:val="none" w:sz="0" w:space="0" w:color="auto"/>
            <w:right w:val="none" w:sz="0" w:space="0" w:color="auto"/>
          </w:divBdr>
        </w:div>
        <w:div w:id="1143540315">
          <w:marLeft w:val="480"/>
          <w:marRight w:val="0"/>
          <w:marTop w:val="0"/>
          <w:marBottom w:val="0"/>
          <w:divBdr>
            <w:top w:val="none" w:sz="0" w:space="0" w:color="auto"/>
            <w:left w:val="none" w:sz="0" w:space="0" w:color="auto"/>
            <w:bottom w:val="none" w:sz="0" w:space="0" w:color="auto"/>
            <w:right w:val="none" w:sz="0" w:space="0" w:color="auto"/>
          </w:divBdr>
        </w:div>
        <w:div w:id="917057823">
          <w:marLeft w:val="480"/>
          <w:marRight w:val="0"/>
          <w:marTop w:val="0"/>
          <w:marBottom w:val="0"/>
          <w:divBdr>
            <w:top w:val="none" w:sz="0" w:space="0" w:color="auto"/>
            <w:left w:val="none" w:sz="0" w:space="0" w:color="auto"/>
            <w:bottom w:val="none" w:sz="0" w:space="0" w:color="auto"/>
            <w:right w:val="none" w:sz="0" w:space="0" w:color="auto"/>
          </w:divBdr>
        </w:div>
        <w:div w:id="447089578">
          <w:marLeft w:val="480"/>
          <w:marRight w:val="0"/>
          <w:marTop w:val="0"/>
          <w:marBottom w:val="0"/>
          <w:divBdr>
            <w:top w:val="none" w:sz="0" w:space="0" w:color="auto"/>
            <w:left w:val="none" w:sz="0" w:space="0" w:color="auto"/>
            <w:bottom w:val="none" w:sz="0" w:space="0" w:color="auto"/>
            <w:right w:val="none" w:sz="0" w:space="0" w:color="auto"/>
          </w:divBdr>
        </w:div>
        <w:div w:id="2060394521">
          <w:marLeft w:val="480"/>
          <w:marRight w:val="0"/>
          <w:marTop w:val="0"/>
          <w:marBottom w:val="0"/>
          <w:divBdr>
            <w:top w:val="none" w:sz="0" w:space="0" w:color="auto"/>
            <w:left w:val="none" w:sz="0" w:space="0" w:color="auto"/>
            <w:bottom w:val="none" w:sz="0" w:space="0" w:color="auto"/>
            <w:right w:val="none" w:sz="0" w:space="0" w:color="auto"/>
          </w:divBdr>
        </w:div>
        <w:div w:id="431121645">
          <w:marLeft w:val="480"/>
          <w:marRight w:val="0"/>
          <w:marTop w:val="0"/>
          <w:marBottom w:val="0"/>
          <w:divBdr>
            <w:top w:val="none" w:sz="0" w:space="0" w:color="auto"/>
            <w:left w:val="none" w:sz="0" w:space="0" w:color="auto"/>
            <w:bottom w:val="none" w:sz="0" w:space="0" w:color="auto"/>
            <w:right w:val="none" w:sz="0" w:space="0" w:color="auto"/>
          </w:divBdr>
        </w:div>
        <w:div w:id="1104688618">
          <w:marLeft w:val="480"/>
          <w:marRight w:val="0"/>
          <w:marTop w:val="0"/>
          <w:marBottom w:val="0"/>
          <w:divBdr>
            <w:top w:val="none" w:sz="0" w:space="0" w:color="auto"/>
            <w:left w:val="none" w:sz="0" w:space="0" w:color="auto"/>
            <w:bottom w:val="none" w:sz="0" w:space="0" w:color="auto"/>
            <w:right w:val="none" w:sz="0" w:space="0" w:color="auto"/>
          </w:divBdr>
        </w:div>
        <w:div w:id="204295467">
          <w:marLeft w:val="480"/>
          <w:marRight w:val="0"/>
          <w:marTop w:val="0"/>
          <w:marBottom w:val="0"/>
          <w:divBdr>
            <w:top w:val="none" w:sz="0" w:space="0" w:color="auto"/>
            <w:left w:val="none" w:sz="0" w:space="0" w:color="auto"/>
            <w:bottom w:val="none" w:sz="0" w:space="0" w:color="auto"/>
            <w:right w:val="none" w:sz="0" w:space="0" w:color="auto"/>
          </w:divBdr>
        </w:div>
        <w:div w:id="1621569720">
          <w:marLeft w:val="480"/>
          <w:marRight w:val="0"/>
          <w:marTop w:val="0"/>
          <w:marBottom w:val="0"/>
          <w:divBdr>
            <w:top w:val="none" w:sz="0" w:space="0" w:color="auto"/>
            <w:left w:val="none" w:sz="0" w:space="0" w:color="auto"/>
            <w:bottom w:val="none" w:sz="0" w:space="0" w:color="auto"/>
            <w:right w:val="none" w:sz="0" w:space="0" w:color="auto"/>
          </w:divBdr>
        </w:div>
        <w:div w:id="1474104174">
          <w:marLeft w:val="480"/>
          <w:marRight w:val="0"/>
          <w:marTop w:val="0"/>
          <w:marBottom w:val="0"/>
          <w:divBdr>
            <w:top w:val="none" w:sz="0" w:space="0" w:color="auto"/>
            <w:left w:val="none" w:sz="0" w:space="0" w:color="auto"/>
            <w:bottom w:val="none" w:sz="0" w:space="0" w:color="auto"/>
            <w:right w:val="none" w:sz="0" w:space="0" w:color="auto"/>
          </w:divBdr>
        </w:div>
        <w:div w:id="2088576363">
          <w:marLeft w:val="480"/>
          <w:marRight w:val="0"/>
          <w:marTop w:val="0"/>
          <w:marBottom w:val="0"/>
          <w:divBdr>
            <w:top w:val="none" w:sz="0" w:space="0" w:color="auto"/>
            <w:left w:val="none" w:sz="0" w:space="0" w:color="auto"/>
            <w:bottom w:val="none" w:sz="0" w:space="0" w:color="auto"/>
            <w:right w:val="none" w:sz="0" w:space="0" w:color="auto"/>
          </w:divBdr>
        </w:div>
        <w:div w:id="1854764232">
          <w:marLeft w:val="480"/>
          <w:marRight w:val="0"/>
          <w:marTop w:val="0"/>
          <w:marBottom w:val="0"/>
          <w:divBdr>
            <w:top w:val="none" w:sz="0" w:space="0" w:color="auto"/>
            <w:left w:val="none" w:sz="0" w:space="0" w:color="auto"/>
            <w:bottom w:val="none" w:sz="0" w:space="0" w:color="auto"/>
            <w:right w:val="none" w:sz="0" w:space="0" w:color="auto"/>
          </w:divBdr>
        </w:div>
        <w:div w:id="1083139079">
          <w:marLeft w:val="480"/>
          <w:marRight w:val="0"/>
          <w:marTop w:val="0"/>
          <w:marBottom w:val="0"/>
          <w:divBdr>
            <w:top w:val="none" w:sz="0" w:space="0" w:color="auto"/>
            <w:left w:val="none" w:sz="0" w:space="0" w:color="auto"/>
            <w:bottom w:val="none" w:sz="0" w:space="0" w:color="auto"/>
            <w:right w:val="none" w:sz="0" w:space="0" w:color="auto"/>
          </w:divBdr>
        </w:div>
        <w:div w:id="1892187645">
          <w:marLeft w:val="480"/>
          <w:marRight w:val="0"/>
          <w:marTop w:val="0"/>
          <w:marBottom w:val="0"/>
          <w:divBdr>
            <w:top w:val="none" w:sz="0" w:space="0" w:color="auto"/>
            <w:left w:val="none" w:sz="0" w:space="0" w:color="auto"/>
            <w:bottom w:val="none" w:sz="0" w:space="0" w:color="auto"/>
            <w:right w:val="none" w:sz="0" w:space="0" w:color="auto"/>
          </w:divBdr>
        </w:div>
        <w:div w:id="1169447004">
          <w:marLeft w:val="480"/>
          <w:marRight w:val="0"/>
          <w:marTop w:val="0"/>
          <w:marBottom w:val="0"/>
          <w:divBdr>
            <w:top w:val="none" w:sz="0" w:space="0" w:color="auto"/>
            <w:left w:val="none" w:sz="0" w:space="0" w:color="auto"/>
            <w:bottom w:val="none" w:sz="0" w:space="0" w:color="auto"/>
            <w:right w:val="none" w:sz="0" w:space="0" w:color="auto"/>
          </w:divBdr>
        </w:div>
        <w:div w:id="138695154">
          <w:marLeft w:val="480"/>
          <w:marRight w:val="0"/>
          <w:marTop w:val="0"/>
          <w:marBottom w:val="0"/>
          <w:divBdr>
            <w:top w:val="none" w:sz="0" w:space="0" w:color="auto"/>
            <w:left w:val="none" w:sz="0" w:space="0" w:color="auto"/>
            <w:bottom w:val="none" w:sz="0" w:space="0" w:color="auto"/>
            <w:right w:val="none" w:sz="0" w:space="0" w:color="auto"/>
          </w:divBdr>
        </w:div>
        <w:div w:id="381636235">
          <w:marLeft w:val="480"/>
          <w:marRight w:val="0"/>
          <w:marTop w:val="0"/>
          <w:marBottom w:val="0"/>
          <w:divBdr>
            <w:top w:val="none" w:sz="0" w:space="0" w:color="auto"/>
            <w:left w:val="none" w:sz="0" w:space="0" w:color="auto"/>
            <w:bottom w:val="none" w:sz="0" w:space="0" w:color="auto"/>
            <w:right w:val="none" w:sz="0" w:space="0" w:color="auto"/>
          </w:divBdr>
        </w:div>
        <w:div w:id="2141801863">
          <w:marLeft w:val="480"/>
          <w:marRight w:val="0"/>
          <w:marTop w:val="0"/>
          <w:marBottom w:val="0"/>
          <w:divBdr>
            <w:top w:val="none" w:sz="0" w:space="0" w:color="auto"/>
            <w:left w:val="none" w:sz="0" w:space="0" w:color="auto"/>
            <w:bottom w:val="none" w:sz="0" w:space="0" w:color="auto"/>
            <w:right w:val="none" w:sz="0" w:space="0" w:color="auto"/>
          </w:divBdr>
        </w:div>
        <w:div w:id="1169757688">
          <w:marLeft w:val="480"/>
          <w:marRight w:val="0"/>
          <w:marTop w:val="0"/>
          <w:marBottom w:val="0"/>
          <w:divBdr>
            <w:top w:val="none" w:sz="0" w:space="0" w:color="auto"/>
            <w:left w:val="none" w:sz="0" w:space="0" w:color="auto"/>
            <w:bottom w:val="none" w:sz="0" w:space="0" w:color="auto"/>
            <w:right w:val="none" w:sz="0" w:space="0" w:color="auto"/>
          </w:divBdr>
        </w:div>
        <w:div w:id="1691182916">
          <w:marLeft w:val="480"/>
          <w:marRight w:val="0"/>
          <w:marTop w:val="0"/>
          <w:marBottom w:val="0"/>
          <w:divBdr>
            <w:top w:val="none" w:sz="0" w:space="0" w:color="auto"/>
            <w:left w:val="none" w:sz="0" w:space="0" w:color="auto"/>
            <w:bottom w:val="none" w:sz="0" w:space="0" w:color="auto"/>
            <w:right w:val="none" w:sz="0" w:space="0" w:color="auto"/>
          </w:divBdr>
        </w:div>
        <w:div w:id="797146551">
          <w:marLeft w:val="480"/>
          <w:marRight w:val="0"/>
          <w:marTop w:val="0"/>
          <w:marBottom w:val="0"/>
          <w:divBdr>
            <w:top w:val="none" w:sz="0" w:space="0" w:color="auto"/>
            <w:left w:val="none" w:sz="0" w:space="0" w:color="auto"/>
            <w:bottom w:val="none" w:sz="0" w:space="0" w:color="auto"/>
            <w:right w:val="none" w:sz="0" w:space="0" w:color="auto"/>
          </w:divBdr>
        </w:div>
      </w:divsChild>
    </w:div>
    <w:div w:id="2022929046">
      <w:bodyDiv w:val="1"/>
      <w:marLeft w:val="0"/>
      <w:marRight w:val="0"/>
      <w:marTop w:val="0"/>
      <w:marBottom w:val="0"/>
      <w:divBdr>
        <w:top w:val="none" w:sz="0" w:space="0" w:color="auto"/>
        <w:left w:val="none" w:sz="0" w:space="0" w:color="auto"/>
        <w:bottom w:val="none" w:sz="0" w:space="0" w:color="auto"/>
        <w:right w:val="none" w:sz="0" w:space="0" w:color="auto"/>
      </w:divBdr>
    </w:div>
    <w:div w:id="2025545449">
      <w:bodyDiv w:val="1"/>
      <w:marLeft w:val="0"/>
      <w:marRight w:val="0"/>
      <w:marTop w:val="0"/>
      <w:marBottom w:val="0"/>
      <w:divBdr>
        <w:top w:val="none" w:sz="0" w:space="0" w:color="auto"/>
        <w:left w:val="none" w:sz="0" w:space="0" w:color="auto"/>
        <w:bottom w:val="none" w:sz="0" w:space="0" w:color="auto"/>
        <w:right w:val="none" w:sz="0" w:space="0" w:color="auto"/>
      </w:divBdr>
    </w:div>
    <w:div w:id="2027556724">
      <w:bodyDiv w:val="1"/>
      <w:marLeft w:val="0"/>
      <w:marRight w:val="0"/>
      <w:marTop w:val="0"/>
      <w:marBottom w:val="0"/>
      <w:divBdr>
        <w:top w:val="none" w:sz="0" w:space="0" w:color="auto"/>
        <w:left w:val="none" w:sz="0" w:space="0" w:color="auto"/>
        <w:bottom w:val="none" w:sz="0" w:space="0" w:color="auto"/>
        <w:right w:val="none" w:sz="0" w:space="0" w:color="auto"/>
      </w:divBdr>
    </w:div>
    <w:div w:id="2027826748">
      <w:bodyDiv w:val="1"/>
      <w:marLeft w:val="0"/>
      <w:marRight w:val="0"/>
      <w:marTop w:val="0"/>
      <w:marBottom w:val="0"/>
      <w:divBdr>
        <w:top w:val="none" w:sz="0" w:space="0" w:color="auto"/>
        <w:left w:val="none" w:sz="0" w:space="0" w:color="auto"/>
        <w:bottom w:val="none" w:sz="0" w:space="0" w:color="auto"/>
        <w:right w:val="none" w:sz="0" w:space="0" w:color="auto"/>
      </w:divBdr>
    </w:div>
    <w:div w:id="2028100111">
      <w:bodyDiv w:val="1"/>
      <w:marLeft w:val="0"/>
      <w:marRight w:val="0"/>
      <w:marTop w:val="0"/>
      <w:marBottom w:val="0"/>
      <w:divBdr>
        <w:top w:val="none" w:sz="0" w:space="0" w:color="auto"/>
        <w:left w:val="none" w:sz="0" w:space="0" w:color="auto"/>
        <w:bottom w:val="none" w:sz="0" w:space="0" w:color="auto"/>
        <w:right w:val="none" w:sz="0" w:space="0" w:color="auto"/>
      </w:divBdr>
    </w:div>
    <w:div w:id="2028286167">
      <w:bodyDiv w:val="1"/>
      <w:marLeft w:val="0"/>
      <w:marRight w:val="0"/>
      <w:marTop w:val="0"/>
      <w:marBottom w:val="0"/>
      <w:divBdr>
        <w:top w:val="none" w:sz="0" w:space="0" w:color="auto"/>
        <w:left w:val="none" w:sz="0" w:space="0" w:color="auto"/>
        <w:bottom w:val="none" w:sz="0" w:space="0" w:color="auto"/>
        <w:right w:val="none" w:sz="0" w:space="0" w:color="auto"/>
      </w:divBdr>
    </w:div>
    <w:div w:id="2029326811">
      <w:bodyDiv w:val="1"/>
      <w:marLeft w:val="0"/>
      <w:marRight w:val="0"/>
      <w:marTop w:val="0"/>
      <w:marBottom w:val="0"/>
      <w:divBdr>
        <w:top w:val="none" w:sz="0" w:space="0" w:color="auto"/>
        <w:left w:val="none" w:sz="0" w:space="0" w:color="auto"/>
        <w:bottom w:val="none" w:sz="0" w:space="0" w:color="auto"/>
        <w:right w:val="none" w:sz="0" w:space="0" w:color="auto"/>
      </w:divBdr>
    </w:div>
    <w:div w:id="2029719141">
      <w:bodyDiv w:val="1"/>
      <w:marLeft w:val="0"/>
      <w:marRight w:val="0"/>
      <w:marTop w:val="0"/>
      <w:marBottom w:val="0"/>
      <w:divBdr>
        <w:top w:val="none" w:sz="0" w:space="0" w:color="auto"/>
        <w:left w:val="none" w:sz="0" w:space="0" w:color="auto"/>
        <w:bottom w:val="none" w:sz="0" w:space="0" w:color="auto"/>
        <w:right w:val="none" w:sz="0" w:space="0" w:color="auto"/>
      </w:divBdr>
    </w:div>
    <w:div w:id="2030255518">
      <w:bodyDiv w:val="1"/>
      <w:marLeft w:val="0"/>
      <w:marRight w:val="0"/>
      <w:marTop w:val="0"/>
      <w:marBottom w:val="0"/>
      <w:divBdr>
        <w:top w:val="none" w:sz="0" w:space="0" w:color="auto"/>
        <w:left w:val="none" w:sz="0" w:space="0" w:color="auto"/>
        <w:bottom w:val="none" w:sz="0" w:space="0" w:color="auto"/>
        <w:right w:val="none" w:sz="0" w:space="0" w:color="auto"/>
      </w:divBdr>
    </w:div>
    <w:div w:id="2030326708">
      <w:bodyDiv w:val="1"/>
      <w:marLeft w:val="0"/>
      <w:marRight w:val="0"/>
      <w:marTop w:val="0"/>
      <w:marBottom w:val="0"/>
      <w:divBdr>
        <w:top w:val="none" w:sz="0" w:space="0" w:color="auto"/>
        <w:left w:val="none" w:sz="0" w:space="0" w:color="auto"/>
        <w:bottom w:val="none" w:sz="0" w:space="0" w:color="auto"/>
        <w:right w:val="none" w:sz="0" w:space="0" w:color="auto"/>
      </w:divBdr>
    </w:div>
    <w:div w:id="2030569702">
      <w:bodyDiv w:val="1"/>
      <w:marLeft w:val="0"/>
      <w:marRight w:val="0"/>
      <w:marTop w:val="0"/>
      <w:marBottom w:val="0"/>
      <w:divBdr>
        <w:top w:val="none" w:sz="0" w:space="0" w:color="auto"/>
        <w:left w:val="none" w:sz="0" w:space="0" w:color="auto"/>
        <w:bottom w:val="none" w:sz="0" w:space="0" w:color="auto"/>
        <w:right w:val="none" w:sz="0" w:space="0" w:color="auto"/>
      </w:divBdr>
    </w:div>
    <w:div w:id="2030983512">
      <w:bodyDiv w:val="1"/>
      <w:marLeft w:val="0"/>
      <w:marRight w:val="0"/>
      <w:marTop w:val="0"/>
      <w:marBottom w:val="0"/>
      <w:divBdr>
        <w:top w:val="none" w:sz="0" w:space="0" w:color="auto"/>
        <w:left w:val="none" w:sz="0" w:space="0" w:color="auto"/>
        <w:bottom w:val="none" w:sz="0" w:space="0" w:color="auto"/>
        <w:right w:val="none" w:sz="0" w:space="0" w:color="auto"/>
      </w:divBdr>
    </w:div>
    <w:div w:id="2031027581">
      <w:bodyDiv w:val="1"/>
      <w:marLeft w:val="0"/>
      <w:marRight w:val="0"/>
      <w:marTop w:val="0"/>
      <w:marBottom w:val="0"/>
      <w:divBdr>
        <w:top w:val="none" w:sz="0" w:space="0" w:color="auto"/>
        <w:left w:val="none" w:sz="0" w:space="0" w:color="auto"/>
        <w:bottom w:val="none" w:sz="0" w:space="0" w:color="auto"/>
        <w:right w:val="none" w:sz="0" w:space="0" w:color="auto"/>
      </w:divBdr>
    </w:div>
    <w:div w:id="2031493296">
      <w:bodyDiv w:val="1"/>
      <w:marLeft w:val="0"/>
      <w:marRight w:val="0"/>
      <w:marTop w:val="0"/>
      <w:marBottom w:val="0"/>
      <w:divBdr>
        <w:top w:val="none" w:sz="0" w:space="0" w:color="auto"/>
        <w:left w:val="none" w:sz="0" w:space="0" w:color="auto"/>
        <w:bottom w:val="none" w:sz="0" w:space="0" w:color="auto"/>
        <w:right w:val="none" w:sz="0" w:space="0" w:color="auto"/>
      </w:divBdr>
    </w:div>
    <w:div w:id="2031713195">
      <w:bodyDiv w:val="1"/>
      <w:marLeft w:val="0"/>
      <w:marRight w:val="0"/>
      <w:marTop w:val="0"/>
      <w:marBottom w:val="0"/>
      <w:divBdr>
        <w:top w:val="none" w:sz="0" w:space="0" w:color="auto"/>
        <w:left w:val="none" w:sz="0" w:space="0" w:color="auto"/>
        <w:bottom w:val="none" w:sz="0" w:space="0" w:color="auto"/>
        <w:right w:val="none" w:sz="0" w:space="0" w:color="auto"/>
      </w:divBdr>
    </w:div>
    <w:div w:id="2032606514">
      <w:bodyDiv w:val="1"/>
      <w:marLeft w:val="0"/>
      <w:marRight w:val="0"/>
      <w:marTop w:val="0"/>
      <w:marBottom w:val="0"/>
      <w:divBdr>
        <w:top w:val="none" w:sz="0" w:space="0" w:color="auto"/>
        <w:left w:val="none" w:sz="0" w:space="0" w:color="auto"/>
        <w:bottom w:val="none" w:sz="0" w:space="0" w:color="auto"/>
        <w:right w:val="none" w:sz="0" w:space="0" w:color="auto"/>
      </w:divBdr>
    </w:div>
    <w:div w:id="2032796023">
      <w:bodyDiv w:val="1"/>
      <w:marLeft w:val="0"/>
      <w:marRight w:val="0"/>
      <w:marTop w:val="0"/>
      <w:marBottom w:val="0"/>
      <w:divBdr>
        <w:top w:val="none" w:sz="0" w:space="0" w:color="auto"/>
        <w:left w:val="none" w:sz="0" w:space="0" w:color="auto"/>
        <w:bottom w:val="none" w:sz="0" w:space="0" w:color="auto"/>
        <w:right w:val="none" w:sz="0" w:space="0" w:color="auto"/>
      </w:divBdr>
    </w:div>
    <w:div w:id="2033678858">
      <w:bodyDiv w:val="1"/>
      <w:marLeft w:val="0"/>
      <w:marRight w:val="0"/>
      <w:marTop w:val="0"/>
      <w:marBottom w:val="0"/>
      <w:divBdr>
        <w:top w:val="none" w:sz="0" w:space="0" w:color="auto"/>
        <w:left w:val="none" w:sz="0" w:space="0" w:color="auto"/>
        <w:bottom w:val="none" w:sz="0" w:space="0" w:color="auto"/>
        <w:right w:val="none" w:sz="0" w:space="0" w:color="auto"/>
      </w:divBdr>
    </w:div>
    <w:div w:id="2034837381">
      <w:bodyDiv w:val="1"/>
      <w:marLeft w:val="0"/>
      <w:marRight w:val="0"/>
      <w:marTop w:val="0"/>
      <w:marBottom w:val="0"/>
      <w:divBdr>
        <w:top w:val="none" w:sz="0" w:space="0" w:color="auto"/>
        <w:left w:val="none" w:sz="0" w:space="0" w:color="auto"/>
        <w:bottom w:val="none" w:sz="0" w:space="0" w:color="auto"/>
        <w:right w:val="none" w:sz="0" w:space="0" w:color="auto"/>
      </w:divBdr>
    </w:div>
    <w:div w:id="2036882628">
      <w:bodyDiv w:val="1"/>
      <w:marLeft w:val="0"/>
      <w:marRight w:val="0"/>
      <w:marTop w:val="0"/>
      <w:marBottom w:val="0"/>
      <w:divBdr>
        <w:top w:val="none" w:sz="0" w:space="0" w:color="auto"/>
        <w:left w:val="none" w:sz="0" w:space="0" w:color="auto"/>
        <w:bottom w:val="none" w:sz="0" w:space="0" w:color="auto"/>
        <w:right w:val="none" w:sz="0" w:space="0" w:color="auto"/>
      </w:divBdr>
    </w:div>
    <w:div w:id="2037732667">
      <w:bodyDiv w:val="1"/>
      <w:marLeft w:val="0"/>
      <w:marRight w:val="0"/>
      <w:marTop w:val="0"/>
      <w:marBottom w:val="0"/>
      <w:divBdr>
        <w:top w:val="none" w:sz="0" w:space="0" w:color="auto"/>
        <w:left w:val="none" w:sz="0" w:space="0" w:color="auto"/>
        <w:bottom w:val="none" w:sz="0" w:space="0" w:color="auto"/>
        <w:right w:val="none" w:sz="0" w:space="0" w:color="auto"/>
      </w:divBdr>
    </w:div>
    <w:div w:id="2038044263">
      <w:bodyDiv w:val="1"/>
      <w:marLeft w:val="0"/>
      <w:marRight w:val="0"/>
      <w:marTop w:val="0"/>
      <w:marBottom w:val="0"/>
      <w:divBdr>
        <w:top w:val="none" w:sz="0" w:space="0" w:color="auto"/>
        <w:left w:val="none" w:sz="0" w:space="0" w:color="auto"/>
        <w:bottom w:val="none" w:sz="0" w:space="0" w:color="auto"/>
        <w:right w:val="none" w:sz="0" w:space="0" w:color="auto"/>
      </w:divBdr>
    </w:div>
    <w:div w:id="2038240268">
      <w:bodyDiv w:val="1"/>
      <w:marLeft w:val="0"/>
      <w:marRight w:val="0"/>
      <w:marTop w:val="0"/>
      <w:marBottom w:val="0"/>
      <w:divBdr>
        <w:top w:val="none" w:sz="0" w:space="0" w:color="auto"/>
        <w:left w:val="none" w:sz="0" w:space="0" w:color="auto"/>
        <w:bottom w:val="none" w:sz="0" w:space="0" w:color="auto"/>
        <w:right w:val="none" w:sz="0" w:space="0" w:color="auto"/>
      </w:divBdr>
    </w:div>
    <w:div w:id="2039159910">
      <w:bodyDiv w:val="1"/>
      <w:marLeft w:val="0"/>
      <w:marRight w:val="0"/>
      <w:marTop w:val="0"/>
      <w:marBottom w:val="0"/>
      <w:divBdr>
        <w:top w:val="none" w:sz="0" w:space="0" w:color="auto"/>
        <w:left w:val="none" w:sz="0" w:space="0" w:color="auto"/>
        <w:bottom w:val="none" w:sz="0" w:space="0" w:color="auto"/>
        <w:right w:val="none" w:sz="0" w:space="0" w:color="auto"/>
      </w:divBdr>
    </w:div>
    <w:div w:id="2040666749">
      <w:bodyDiv w:val="1"/>
      <w:marLeft w:val="0"/>
      <w:marRight w:val="0"/>
      <w:marTop w:val="0"/>
      <w:marBottom w:val="0"/>
      <w:divBdr>
        <w:top w:val="none" w:sz="0" w:space="0" w:color="auto"/>
        <w:left w:val="none" w:sz="0" w:space="0" w:color="auto"/>
        <w:bottom w:val="none" w:sz="0" w:space="0" w:color="auto"/>
        <w:right w:val="none" w:sz="0" w:space="0" w:color="auto"/>
      </w:divBdr>
    </w:div>
    <w:div w:id="2044016101">
      <w:bodyDiv w:val="1"/>
      <w:marLeft w:val="0"/>
      <w:marRight w:val="0"/>
      <w:marTop w:val="0"/>
      <w:marBottom w:val="0"/>
      <w:divBdr>
        <w:top w:val="none" w:sz="0" w:space="0" w:color="auto"/>
        <w:left w:val="none" w:sz="0" w:space="0" w:color="auto"/>
        <w:bottom w:val="none" w:sz="0" w:space="0" w:color="auto"/>
        <w:right w:val="none" w:sz="0" w:space="0" w:color="auto"/>
      </w:divBdr>
    </w:div>
    <w:div w:id="2044283277">
      <w:bodyDiv w:val="1"/>
      <w:marLeft w:val="0"/>
      <w:marRight w:val="0"/>
      <w:marTop w:val="0"/>
      <w:marBottom w:val="0"/>
      <w:divBdr>
        <w:top w:val="none" w:sz="0" w:space="0" w:color="auto"/>
        <w:left w:val="none" w:sz="0" w:space="0" w:color="auto"/>
        <w:bottom w:val="none" w:sz="0" w:space="0" w:color="auto"/>
        <w:right w:val="none" w:sz="0" w:space="0" w:color="auto"/>
      </w:divBdr>
    </w:div>
    <w:div w:id="2045055353">
      <w:bodyDiv w:val="1"/>
      <w:marLeft w:val="0"/>
      <w:marRight w:val="0"/>
      <w:marTop w:val="0"/>
      <w:marBottom w:val="0"/>
      <w:divBdr>
        <w:top w:val="none" w:sz="0" w:space="0" w:color="auto"/>
        <w:left w:val="none" w:sz="0" w:space="0" w:color="auto"/>
        <w:bottom w:val="none" w:sz="0" w:space="0" w:color="auto"/>
        <w:right w:val="none" w:sz="0" w:space="0" w:color="auto"/>
      </w:divBdr>
    </w:div>
    <w:div w:id="2045211760">
      <w:bodyDiv w:val="1"/>
      <w:marLeft w:val="0"/>
      <w:marRight w:val="0"/>
      <w:marTop w:val="0"/>
      <w:marBottom w:val="0"/>
      <w:divBdr>
        <w:top w:val="none" w:sz="0" w:space="0" w:color="auto"/>
        <w:left w:val="none" w:sz="0" w:space="0" w:color="auto"/>
        <w:bottom w:val="none" w:sz="0" w:space="0" w:color="auto"/>
        <w:right w:val="none" w:sz="0" w:space="0" w:color="auto"/>
      </w:divBdr>
    </w:div>
    <w:div w:id="2045909544">
      <w:bodyDiv w:val="1"/>
      <w:marLeft w:val="0"/>
      <w:marRight w:val="0"/>
      <w:marTop w:val="0"/>
      <w:marBottom w:val="0"/>
      <w:divBdr>
        <w:top w:val="none" w:sz="0" w:space="0" w:color="auto"/>
        <w:left w:val="none" w:sz="0" w:space="0" w:color="auto"/>
        <w:bottom w:val="none" w:sz="0" w:space="0" w:color="auto"/>
        <w:right w:val="none" w:sz="0" w:space="0" w:color="auto"/>
      </w:divBdr>
    </w:div>
    <w:div w:id="2046908493">
      <w:bodyDiv w:val="1"/>
      <w:marLeft w:val="0"/>
      <w:marRight w:val="0"/>
      <w:marTop w:val="0"/>
      <w:marBottom w:val="0"/>
      <w:divBdr>
        <w:top w:val="none" w:sz="0" w:space="0" w:color="auto"/>
        <w:left w:val="none" w:sz="0" w:space="0" w:color="auto"/>
        <w:bottom w:val="none" w:sz="0" w:space="0" w:color="auto"/>
        <w:right w:val="none" w:sz="0" w:space="0" w:color="auto"/>
      </w:divBdr>
    </w:div>
    <w:div w:id="2047287205">
      <w:bodyDiv w:val="1"/>
      <w:marLeft w:val="0"/>
      <w:marRight w:val="0"/>
      <w:marTop w:val="0"/>
      <w:marBottom w:val="0"/>
      <w:divBdr>
        <w:top w:val="none" w:sz="0" w:space="0" w:color="auto"/>
        <w:left w:val="none" w:sz="0" w:space="0" w:color="auto"/>
        <w:bottom w:val="none" w:sz="0" w:space="0" w:color="auto"/>
        <w:right w:val="none" w:sz="0" w:space="0" w:color="auto"/>
      </w:divBdr>
    </w:div>
    <w:div w:id="2047481861">
      <w:bodyDiv w:val="1"/>
      <w:marLeft w:val="0"/>
      <w:marRight w:val="0"/>
      <w:marTop w:val="0"/>
      <w:marBottom w:val="0"/>
      <w:divBdr>
        <w:top w:val="none" w:sz="0" w:space="0" w:color="auto"/>
        <w:left w:val="none" w:sz="0" w:space="0" w:color="auto"/>
        <w:bottom w:val="none" w:sz="0" w:space="0" w:color="auto"/>
        <w:right w:val="none" w:sz="0" w:space="0" w:color="auto"/>
      </w:divBdr>
    </w:div>
    <w:div w:id="2048675245">
      <w:bodyDiv w:val="1"/>
      <w:marLeft w:val="0"/>
      <w:marRight w:val="0"/>
      <w:marTop w:val="0"/>
      <w:marBottom w:val="0"/>
      <w:divBdr>
        <w:top w:val="none" w:sz="0" w:space="0" w:color="auto"/>
        <w:left w:val="none" w:sz="0" w:space="0" w:color="auto"/>
        <w:bottom w:val="none" w:sz="0" w:space="0" w:color="auto"/>
        <w:right w:val="none" w:sz="0" w:space="0" w:color="auto"/>
      </w:divBdr>
    </w:div>
    <w:div w:id="2049141918">
      <w:bodyDiv w:val="1"/>
      <w:marLeft w:val="0"/>
      <w:marRight w:val="0"/>
      <w:marTop w:val="0"/>
      <w:marBottom w:val="0"/>
      <w:divBdr>
        <w:top w:val="none" w:sz="0" w:space="0" w:color="auto"/>
        <w:left w:val="none" w:sz="0" w:space="0" w:color="auto"/>
        <w:bottom w:val="none" w:sz="0" w:space="0" w:color="auto"/>
        <w:right w:val="none" w:sz="0" w:space="0" w:color="auto"/>
      </w:divBdr>
    </w:div>
    <w:div w:id="2049867170">
      <w:bodyDiv w:val="1"/>
      <w:marLeft w:val="0"/>
      <w:marRight w:val="0"/>
      <w:marTop w:val="0"/>
      <w:marBottom w:val="0"/>
      <w:divBdr>
        <w:top w:val="none" w:sz="0" w:space="0" w:color="auto"/>
        <w:left w:val="none" w:sz="0" w:space="0" w:color="auto"/>
        <w:bottom w:val="none" w:sz="0" w:space="0" w:color="auto"/>
        <w:right w:val="none" w:sz="0" w:space="0" w:color="auto"/>
      </w:divBdr>
    </w:div>
    <w:div w:id="2050299816">
      <w:bodyDiv w:val="1"/>
      <w:marLeft w:val="0"/>
      <w:marRight w:val="0"/>
      <w:marTop w:val="0"/>
      <w:marBottom w:val="0"/>
      <w:divBdr>
        <w:top w:val="none" w:sz="0" w:space="0" w:color="auto"/>
        <w:left w:val="none" w:sz="0" w:space="0" w:color="auto"/>
        <w:bottom w:val="none" w:sz="0" w:space="0" w:color="auto"/>
        <w:right w:val="none" w:sz="0" w:space="0" w:color="auto"/>
      </w:divBdr>
    </w:div>
    <w:div w:id="2051803746">
      <w:bodyDiv w:val="1"/>
      <w:marLeft w:val="0"/>
      <w:marRight w:val="0"/>
      <w:marTop w:val="0"/>
      <w:marBottom w:val="0"/>
      <w:divBdr>
        <w:top w:val="none" w:sz="0" w:space="0" w:color="auto"/>
        <w:left w:val="none" w:sz="0" w:space="0" w:color="auto"/>
        <w:bottom w:val="none" w:sz="0" w:space="0" w:color="auto"/>
        <w:right w:val="none" w:sz="0" w:space="0" w:color="auto"/>
      </w:divBdr>
    </w:div>
    <w:div w:id="2052993594">
      <w:bodyDiv w:val="1"/>
      <w:marLeft w:val="0"/>
      <w:marRight w:val="0"/>
      <w:marTop w:val="0"/>
      <w:marBottom w:val="0"/>
      <w:divBdr>
        <w:top w:val="none" w:sz="0" w:space="0" w:color="auto"/>
        <w:left w:val="none" w:sz="0" w:space="0" w:color="auto"/>
        <w:bottom w:val="none" w:sz="0" w:space="0" w:color="auto"/>
        <w:right w:val="none" w:sz="0" w:space="0" w:color="auto"/>
      </w:divBdr>
    </w:div>
    <w:div w:id="2053729908">
      <w:bodyDiv w:val="1"/>
      <w:marLeft w:val="0"/>
      <w:marRight w:val="0"/>
      <w:marTop w:val="0"/>
      <w:marBottom w:val="0"/>
      <w:divBdr>
        <w:top w:val="none" w:sz="0" w:space="0" w:color="auto"/>
        <w:left w:val="none" w:sz="0" w:space="0" w:color="auto"/>
        <w:bottom w:val="none" w:sz="0" w:space="0" w:color="auto"/>
        <w:right w:val="none" w:sz="0" w:space="0" w:color="auto"/>
      </w:divBdr>
    </w:div>
    <w:div w:id="2054842522">
      <w:bodyDiv w:val="1"/>
      <w:marLeft w:val="0"/>
      <w:marRight w:val="0"/>
      <w:marTop w:val="0"/>
      <w:marBottom w:val="0"/>
      <w:divBdr>
        <w:top w:val="none" w:sz="0" w:space="0" w:color="auto"/>
        <w:left w:val="none" w:sz="0" w:space="0" w:color="auto"/>
        <w:bottom w:val="none" w:sz="0" w:space="0" w:color="auto"/>
        <w:right w:val="none" w:sz="0" w:space="0" w:color="auto"/>
      </w:divBdr>
    </w:div>
    <w:div w:id="2054960295">
      <w:bodyDiv w:val="1"/>
      <w:marLeft w:val="0"/>
      <w:marRight w:val="0"/>
      <w:marTop w:val="0"/>
      <w:marBottom w:val="0"/>
      <w:divBdr>
        <w:top w:val="none" w:sz="0" w:space="0" w:color="auto"/>
        <w:left w:val="none" w:sz="0" w:space="0" w:color="auto"/>
        <w:bottom w:val="none" w:sz="0" w:space="0" w:color="auto"/>
        <w:right w:val="none" w:sz="0" w:space="0" w:color="auto"/>
      </w:divBdr>
    </w:div>
    <w:div w:id="2055306605">
      <w:bodyDiv w:val="1"/>
      <w:marLeft w:val="0"/>
      <w:marRight w:val="0"/>
      <w:marTop w:val="0"/>
      <w:marBottom w:val="0"/>
      <w:divBdr>
        <w:top w:val="none" w:sz="0" w:space="0" w:color="auto"/>
        <w:left w:val="none" w:sz="0" w:space="0" w:color="auto"/>
        <w:bottom w:val="none" w:sz="0" w:space="0" w:color="auto"/>
        <w:right w:val="none" w:sz="0" w:space="0" w:color="auto"/>
      </w:divBdr>
    </w:div>
    <w:div w:id="2055687688">
      <w:bodyDiv w:val="1"/>
      <w:marLeft w:val="0"/>
      <w:marRight w:val="0"/>
      <w:marTop w:val="0"/>
      <w:marBottom w:val="0"/>
      <w:divBdr>
        <w:top w:val="none" w:sz="0" w:space="0" w:color="auto"/>
        <w:left w:val="none" w:sz="0" w:space="0" w:color="auto"/>
        <w:bottom w:val="none" w:sz="0" w:space="0" w:color="auto"/>
        <w:right w:val="none" w:sz="0" w:space="0" w:color="auto"/>
      </w:divBdr>
    </w:div>
    <w:div w:id="2055734886">
      <w:bodyDiv w:val="1"/>
      <w:marLeft w:val="0"/>
      <w:marRight w:val="0"/>
      <w:marTop w:val="0"/>
      <w:marBottom w:val="0"/>
      <w:divBdr>
        <w:top w:val="none" w:sz="0" w:space="0" w:color="auto"/>
        <w:left w:val="none" w:sz="0" w:space="0" w:color="auto"/>
        <w:bottom w:val="none" w:sz="0" w:space="0" w:color="auto"/>
        <w:right w:val="none" w:sz="0" w:space="0" w:color="auto"/>
      </w:divBdr>
    </w:div>
    <w:div w:id="2056157023">
      <w:bodyDiv w:val="1"/>
      <w:marLeft w:val="0"/>
      <w:marRight w:val="0"/>
      <w:marTop w:val="0"/>
      <w:marBottom w:val="0"/>
      <w:divBdr>
        <w:top w:val="none" w:sz="0" w:space="0" w:color="auto"/>
        <w:left w:val="none" w:sz="0" w:space="0" w:color="auto"/>
        <w:bottom w:val="none" w:sz="0" w:space="0" w:color="auto"/>
        <w:right w:val="none" w:sz="0" w:space="0" w:color="auto"/>
      </w:divBdr>
    </w:div>
    <w:div w:id="2056463144">
      <w:bodyDiv w:val="1"/>
      <w:marLeft w:val="0"/>
      <w:marRight w:val="0"/>
      <w:marTop w:val="0"/>
      <w:marBottom w:val="0"/>
      <w:divBdr>
        <w:top w:val="none" w:sz="0" w:space="0" w:color="auto"/>
        <w:left w:val="none" w:sz="0" w:space="0" w:color="auto"/>
        <w:bottom w:val="none" w:sz="0" w:space="0" w:color="auto"/>
        <w:right w:val="none" w:sz="0" w:space="0" w:color="auto"/>
      </w:divBdr>
    </w:div>
    <w:div w:id="2056855693">
      <w:bodyDiv w:val="1"/>
      <w:marLeft w:val="0"/>
      <w:marRight w:val="0"/>
      <w:marTop w:val="0"/>
      <w:marBottom w:val="0"/>
      <w:divBdr>
        <w:top w:val="none" w:sz="0" w:space="0" w:color="auto"/>
        <w:left w:val="none" w:sz="0" w:space="0" w:color="auto"/>
        <w:bottom w:val="none" w:sz="0" w:space="0" w:color="auto"/>
        <w:right w:val="none" w:sz="0" w:space="0" w:color="auto"/>
      </w:divBdr>
    </w:div>
    <w:div w:id="2056931294">
      <w:bodyDiv w:val="1"/>
      <w:marLeft w:val="0"/>
      <w:marRight w:val="0"/>
      <w:marTop w:val="0"/>
      <w:marBottom w:val="0"/>
      <w:divBdr>
        <w:top w:val="none" w:sz="0" w:space="0" w:color="auto"/>
        <w:left w:val="none" w:sz="0" w:space="0" w:color="auto"/>
        <w:bottom w:val="none" w:sz="0" w:space="0" w:color="auto"/>
        <w:right w:val="none" w:sz="0" w:space="0" w:color="auto"/>
      </w:divBdr>
    </w:div>
    <w:div w:id="2057730376">
      <w:bodyDiv w:val="1"/>
      <w:marLeft w:val="0"/>
      <w:marRight w:val="0"/>
      <w:marTop w:val="0"/>
      <w:marBottom w:val="0"/>
      <w:divBdr>
        <w:top w:val="none" w:sz="0" w:space="0" w:color="auto"/>
        <w:left w:val="none" w:sz="0" w:space="0" w:color="auto"/>
        <w:bottom w:val="none" w:sz="0" w:space="0" w:color="auto"/>
        <w:right w:val="none" w:sz="0" w:space="0" w:color="auto"/>
      </w:divBdr>
    </w:div>
    <w:div w:id="2057848648">
      <w:bodyDiv w:val="1"/>
      <w:marLeft w:val="0"/>
      <w:marRight w:val="0"/>
      <w:marTop w:val="0"/>
      <w:marBottom w:val="0"/>
      <w:divBdr>
        <w:top w:val="none" w:sz="0" w:space="0" w:color="auto"/>
        <w:left w:val="none" w:sz="0" w:space="0" w:color="auto"/>
        <w:bottom w:val="none" w:sz="0" w:space="0" w:color="auto"/>
        <w:right w:val="none" w:sz="0" w:space="0" w:color="auto"/>
      </w:divBdr>
    </w:div>
    <w:div w:id="2057972289">
      <w:bodyDiv w:val="1"/>
      <w:marLeft w:val="0"/>
      <w:marRight w:val="0"/>
      <w:marTop w:val="0"/>
      <w:marBottom w:val="0"/>
      <w:divBdr>
        <w:top w:val="none" w:sz="0" w:space="0" w:color="auto"/>
        <w:left w:val="none" w:sz="0" w:space="0" w:color="auto"/>
        <w:bottom w:val="none" w:sz="0" w:space="0" w:color="auto"/>
        <w:right w:val="none" w:sz="0" w:space="0" w:color="auto"/>
      </w:divBdr>
    </w:div>
    <w:div w:id="2058240312">
      <w:bodyDiv w:val="1"/>
      <w:marLeft w:val="0"/>
      <w:marRight w:val="0"/>
      <w:marTop w:val="0"/>
      <w:marBottom w:val="0"/>
      <w:divBdr>
        <w:top w:val="none" w:sz="0" w:space="0" w:color="auto"/>
        <w:left w:val="none" w:sz="0" w:space="0" w:color="auto"/>
        <w:bottom w:val="none" w:sz="0" w:space="0" w:color="auto"/>
        <w:right w:val="none" w:sz="0" w:space="0" w:color="auto"/>
      </w:divBdr>
    </w:div>
    <w:div w:id="2061174456">
      <w:bodyDiv w:val="1"/>
      <w:marLeft w:val="0"/>
      <w:marRight w:val="0"/>
      <w:marTop w:val="0"/>
      <w:marBottom w:val="0"/>
      <w:divBdr>
        <w:top w:val="none" w:sz="0" w:space="0" w:color="auto"/>
        <w:left w:val="none" w:sz="0" w:space="0" w:color="auto"/>
        <w:bottom w:val="none" w:sz="0" w:space="0" w:color="auto"/>
        <w:right w:val="none" w:sz="0" w:space="0" w:color="auto"/>
      </w:divBdr>
    </w:div>
    <w:div w:id="2061585269">
      <w:bodyDiv w:val="1"/>
      <w:marLeft w:val="0"/>
      <w:marRight w:val="0"/>
      <w:marTop w:val="0"/>
      <w:marBottom w:val="0"/>
      <w:divBdr>
        <w:top w:val="none" w:sz="0" w:space="0" w:color="auto"/>
        <w:left w:val="none" w:sz="0" w:space="0" w:color="auto"/>
        <w:bottom w:val="none" w:sz="0" w:space="0" w:color="auto"/>
        <w:right w:val="none" w:sz="0" w:space="0" w:color="auto"/>
      </w:divBdr>
    </w:div>
    <w:div w:id="2061587744">
      <w:bodyDiv w:val="1"/>
      <w:marLeft w:val="0"/>
      <w:marRight w:val="0"/>
      <w:marTop w:val="0"/>
      <w:marBottom w:val="0"/>
      <w:divBdr>
        <w:top w:val="none" w:sz="0" w:space="0" w:color="auto"/>
        <w:left w:val="none" w:sz="0" w:space="0" w:color="auto"/>
        <w:bottom w:val="none" w:sz="0" w:space="0" w:color="auto"/>
        <w:right w:val="none" w:sz="0" w:space="0" w:color="auto"/>
      </w:divBdr>
    </w:div>
    <w:div w:id="2062049917">
      <w:bodyDiv w:val="1"/>
      <w:marLeft w:val="0"/>
      <w:marRight w:val="0"/>
      <w:marTop w:val="0"/>
      <w:marBottom w:val="0"/>
      <w:divBdr>
        <w:top w:val="none" w:sz="0" w:space="0" w:color="auto"/>
        <w:left w:val="none" w:sz="0" w:space="0" w:color="auto"/>
        <w:bottom w:val="none" w:sz="0" w:space="0" w:color="auto"/>
        <w:right w:val="none" w:sz="0" w:space="0" w:color="auto"/>
      </w:divBdr>
    </w:div>
    <w:div w:id="2062318815">
      <w:bodyDiv w:val="1"/>
      <w:marLeft w:val="0"/>
      <w:marRight w:val="0"/>
      <w:marTop w:val="0"/>
      <w:marBottom w:val="0"/>
      <w:divBdr>
        <w:top w:val="none" w:sz="0" w:space="0" w:color="auto"/>
        <w:left w:val="none" w:sz="0" w:space="0" w:color="auto"/>
        <w:bottom w:val="none" w:sz="0" w:space="0" w:color="auto"/>
        <w:right w:val="none" w:sz="0" w:space="0" w:color="auto"/>
      </w:divBdr>
    </w:div>
    <w:div w:id="2062514506">
      <w:bodyDiv w:val="1"/>
      <w:marLeft w:val="0"/>
      <w:marRight w:val="0"/>
      <w:marTop w:val="0"/>
      <w:marBottom w:val="0"/>
      <w:divBdr>
        <w:top w:val="none" w:sz="0" w:space="0" w:color="auto"/>
        <w:left w:val="none" w:sz="0" w:space="0" w:color="auto"/>
        <w:bottom w:val="none" w:sz="0" w:space="0" w:color="auto"/>
        <w:right w:val="none" w:sz="0" w:space="0" w:color="auto"/>
      </w:divBdr>
    </w:div>
    <w:div w:id="2063286880">
      <w:bodyDiv w:val="1"/>
      <w:marLeft w:val="0"/>
      <w:marRight w:val="0"/>
      <w:marTop w:val="0"/>
      <w:marBottom w:val="0"/>
      <w:divBdr>
        <w:top w:val="none" w:sz="0" w:space="0" w:color="auto"/>
        <w:left w:val="none" w:sz="0" w:space="0" w:color="auto"/>
        <w:bottom w:val="none" w:sz="0" w:space="0" w:color="auto"/>
        <w:right w:val="none" w:sz="0" w:space="0" w:color="auto"/>
      </w:divBdr>
    </w:div>
    <w:div w:id="2063669943">
      <w:bodyDiv w:val="1"/>
      <w:marLeft w:val="0"/>
      <w:marRight w:val="0"/>
      <w:marTop w:val="0"/>
      <w:marBottom w:val="0"/>
      <w:divBdr>
        <w:top w:val="none" w:sz="0" w:space="0" w:color="auto"/>
        <w:left w:val="none" w:sz="0" w:space="0" w:color="auto"/>
        <w:bottom w:val="none" w:sz="0" w:space="0" w:color="auto"/>
        <w:right w:val="none" w:sz="0" w:space="0" w:color="auto"/>
      </w:divBdr>
    </w:div>
    <w:div w:id="2063868857">
      <w:bodyDiv w:val="1"/>
      <w:marLeft w:val="0"/>
      <w:marRight w:val="0"/>
      <w:marTop w:val="0"/>
      <w:marBottom w:val="0"/>
      <w:divBdr>
        <w:top w:val="none" w:sz="0" w:space="0" w:color="auto"/>
        <w:left w:val="none" w:sz="0" w:space="0" w:color="auto"/>
        <w:bottom w:val="none" w:sz="0" w:space="0" w:color="auto"/>
        <w:right w:val="none" w:sz="0" w:space="0" w:color="auto"/>
      </w:divBdr>
    </w:div>
    <w:div w:id="2064476144">
      <w:bodyDiv w:val="1"/>
      <w:marLeft w:val="0"/>
      <w:marRight w:val="0"/>
      <w:marTop w:val="0"/>
      <w:marBottom w:val="0"/>
      <w:divBdr>
        <w:top w:val="none" w:sz="0" w:space="0" w:color="auto"/>
        <w:left w:val="none" w:sz="0" w:space="0" w:color="auto"/>
        <w:bottom w:val="none" w:sz="0" w:space="0" w:color="auto"/>
        <w:right w:val="none" w:sz="0" w:space="0" w:color="auto"/>
      </w:divBdr>
    </w:div>
    <w:div w:id="2064980414">
      <w:bodyDiv w:val="1"/>
      <w:marLeft w:val="0"/>
      <w:marRight w:val="0"/>
      <w:marTop w:val="0"/>
      <w:marBottom w:val="0"/>
      <w:divBdr>
        <w:top w:val="none" w:sz="0" w:space="0" w:color="auto"/>
        <w:left w:val="none" w:sz="0" w:space="0" w:color="auto"/>
        <w:bottom w:val="none" w:sz="0" w:space="0" w:color="auto"/>
        <w:right w:val="none" w:sz="0" w:space="0" w:color="auto"/>
      </w:divBdr>
    </w:div>
    <w:div w:id="2065181786">
      <w:bodyDiv w:val="1"/>
      <w:marLeft w:val="0"/>
      <w:marRight w:val="0"/>
      <w:marTop w:val="0"/>
      <w:marBottom w:val="0"/>
      <w:divBdr>
        <w:top w:val="none" w:sz="0" w:space="0" w:color="auto"/>
        <w:left w:val="none" w:sz="0" w:space="0" w:color="auto"/>
        <w:bottom w:val="none" w:sz="0" w:space="0" w:color="auto"/>
        <w:right w:val="none" w:sz="0" w:space="0" w:color="auto"/>
      </w:divBdr>
    </w:div>
    <w:div w:id="2066222978">
      <w:bodyDiv w:val="1"/>
      <w:marLeft w:val="0"/>
      <w:marRight w:val="0"/>
      <w:marTop w:val="0"/>
      <w:marBottom w:val="0"/>
      <w:divBdr>
        <w:top w:val="none" w:sz="0" w:space="0" w:color="auto"/>
        <w:left w:val="none" w:sz="0" w:space="0" w:color="auto"/>
        <w:bottom w:val="none" w:sz="0" w:space="0" w:color="auto"/>
        <w:right w:val="none" w:sz="0" w:space="0" w:color="auto"/>
      </w:divBdr>
    </w:div>
    <w:div w:id="2066447825">
      <w:bodyDiv w:val="1"/>
      <w:marLeft w:val="0"/>
      <w:marRight w:val="0"/>
      <w:marTop w:val="0"/>
      <w:marBottom w:val="0"/>
      <w:divBdr>
        <w:top w:val="none" w:sz="0" w:space="0" w:color="auto"/>
        <w:left w:val="none" w:sz="0" w:space="0" w:color="auto"/>
        <w:bottom w:val="none" w:sz="0" w:space="0" w:color="auto"/>
        <w:right w:val="none" w:sz="0" w:space="0" w:color="auto"/>
      </w:divBdr>
    </w:div>
    <w:div w:id="2066755334">
      <w:bodyDiv w:val="1"/>
      <w:marLeft w:val="0"/>
      <w:marRight w:val="0"/>
      <w:marTop w:val="0"/>
      <w:marBottom w:val="0"/>
      <w:divBdr>
        <w:top w:val="none" w:sz="0" w:space="0" w:color="auto"/>
        <w:left w:val="none" w:sz="0" w:space="0" w:color="auto"/>
        <w:bottom w:val="none" w:sz="0" w:space="0" w:color="auto"/>
        <w:right w:val="none" w:sz="0" w:space="0" w:color="auto"/>
      </w:divBdr>
    </w:div>
    <w:div w:id="2067751010">
      <w:bodyDiv w:val="1"/>
      <w:marLeft w:val="0"/>
      <w:marRight w:val="0"/>
      <w:marTop w:val="0"/>
      <w:marBottom w:val="0"/>
      <w:divBdr>
        <w:top w:val="none" w:sz="0" w:space="0" w:color="auto"/>
        <w:left w:val="none" w:sz="0" w:space="0" w:color="auto"/>
        <w:bottom w:val="none" w:sz="0" w:space="0" w:color="auto"/>
        <w:right w:val="none" w:sz="0" w:space="0" w:color="auto"/>
      </w:divBdr>
    </w:div>
    <w:div w:id="2069456144">
      <w:bodyDiv w:val="1"/>
      <w:marLeft w:val="0"/>
      <w:marRight w:val="0"/>
      <w:marTop w:val="0"/>
      <w:marBottom w:val="0"/>
      <w:divBdr>
        <w:top w:val="none" w:sz="0" w:space="0" w:color="auto"/>
        <w:left w:val="none" w:sz="0" w:space="0" w:color="auto"/>
        <w:bottom w:val="none" w:sz="0" w:space="0" w:color="auto"/>
        <w:right w:val="none" w:sz="0" w:space="0" w:color="auto"/>
      </w:divBdr>
    </w:div>
    <w:div w:id="2070569952">
      <w:bodyDiv w:val="1"/>
      <w:marLeft w:val="0"/>
      <w:marRight w:val="0"/>
      <w:marTop w:val="0"/>
      <w:marBottom w:val="0"/>
      <w:divBdr>
        <w:top w:val="none" w:sz="0" w:space="0" w:color="auto"/>
        <w:left w:val="none" w:sz="0" w:space="0" w:color="auto"/>
        <w:bottom w:val="none" w:sz="0" w:space="0" w:color="auto"/>
        <w:right w:val="none" w:sz="0" w:space="0" w:color="auto"/>
      </w:divBdr>
    </w:div>
    <w:div w:id="2071074027">
      <w:bodyDiv w:val="1"/>
      <w:marLeft w:val="0"/>
      <w:marRight w:val="0"/>
      <w:marTop w:val="0"/>
      <w:marBottom w:val="0"/>
      <w:divBdr>
        <w:top w:val="none" w:sz="0" w:space="0" w:color="auto"/>
        <w:left w:val="none" w:sz="0" w:space="0" w:color="auto"/>
        <w:bottom w:val="none" w:sz="0" w:space="0" w:color="auto"/>
        <w:right w:val="none" w:sz="0" w:space="0" w:color="auto"/>
      </w:divBdr>
    </w:div>
    <w:div w:id="2071265930">
      <w:bodyDiv w:val="1"/>
      <w:marLeft w:val="0"/>
      <w:marRight w:val="0"/>
      <w:marTop w:val="0"/>
      <w:marBottom w:val="0"/>
      <w:divBdr>
        <w:top w:val="none" w:sz="0" w:space="0" w:color="auto"/>
        <w:left w:val="none" w:sz="0" w:space="0" w:color="auto"/>
        <w:bottom w:val="none" w:sz="0" w:space="0" w:color="auto"/>
        <w:right w:val="none" w:sz="0" w:space="0" w:color="auto"/>
      </w:divBdr>
    </w:div>
    <w:div w:id="2071271003">
      <w:bodyDiv w:val="1"/>
      <w:marLeft w:val="0"/>
      <w:marRight w:val="0"/>
      <w:marTop w:val="0"/>
      <w:marBottom w:val="0"/>
      <w:divBdr>
        <w:top w:val="none" w:sz="0" w:space="0" w:color="auto"/>
        <w:left w:val="none" w:sz="0" w:space="0" w:color="auto"/>
        <w:bottom w:val="none" w:sz="0" w:space="0" w:color="auto"/>
        <w:right w:val="none" w:sz="0" w:space="0" w:color="auto"/>
      </w:divBdr>
    </w:div>
    <w:div w:id="2071535966">
      <w:bodyDiv w:val="1"/>
      <w:marLeft w:val="0"/>
      <w:marRight w:val="0"/>
      <w:marTop w:val="0"/>
      <w:marBottom w:val="0"/>
      <w:divBdr>
        <w:top w:val="none" w:sz="0" w:space="0" w:color="auto"/>
        <w:left w:val="none" w:sz="0" w:space="0" w:color="auto"/>
        <w:bottom w:val="none" w:sz="0" w:space="0" w:color="auto"/>
        <w:right w:val="none" w:sz="0" w:space="0" w:color="auto"/>
      </w:divBdr>
    </w:div>
    <w:div w:id="2071927877">
      <w:bodyDiv w:val="1"/>
      <w:marLeft w:val="0"/>
      <w:marRight w:val="0"/>
      <w:marTop w:val="0"/>
      <w:marBottom w:val="0"/>
      <w:divBdr>
        <w:top w:val="none" w:sz="0" w:space="0" w:color="auto"/>
        <w:left w:val="none" w:sz="0" w:space="0" w:color="auto"/>
        <w:bottom w:val="none" w:sz="0" w:space="0" w:color="auto"/>
        <w:right w:val="none" w:sz="0" w:space="0" w:color="auto"/>
      </w:divBdr>
    </w:div>
    <w:div w:id="2072926960">
      <w:bodyDiv w:val="1"/>
      <w:marLeft w:val="0"/>
      <w:marRight w:val="0"/>
      <w:marTop w:val="0"/>
      <w:marBottom w:val="0"/>
      <w:divBdr>
        <w:top w:val="none" w:sz="0" w:space="0" w:color="auto"/>
        <w:left w:val="none" w:sz="0" w:space="0" w:color="auto"/>
        <w:bottom w:val="none" w:sz="0" w:space="0" w:color="auto"/>
        <w:right w:val="none" w:sz="0" w:space="0" w:color="auto"/>
      </w:divBdr>
    </w:div>
    <w:div w:id="2073624649">
      <w:bodyDiv w:val="1"/>
      <w:marLeft w:val="0"/>
      <w:marRight w:val="0"/>
      <w:marTop w:val="0"/>
      <w:marBottom w:val="0"/>
      <w:divBdr>
        <w:top w:val="none" w:sz="0" w:space="0" w:color="auto"/>
        <w:left w:val="none" w:sz="0" w:space="0" w:color="auto"/>
        <w:bottom w:val="none" w:sz="0" w:space="0" w:color="auto"/>
        <w:right w:val="none" w:sz="0" w:space="0" w:color="auto"/>
      </w:divBdr>
    </w:div>
    <w:div w:id="2075926700">
      <w:bodyDiv w:val="1"/>
      <w:marLeft w:val="0"/>
      <w:marRight w:val="0"/>
      <w:marTop w:val="0"/>
      <w:marBottom w:val="0"/>
      <w:divBdr>
        <w:top w:val="none" w:sz="0" w:space="0" w:color="auto"/>
        <w:left w:val="none" w:sz="0" w:space="0" w:color="auto"/>
        <w:bottom w:val="none" w:sz="0" w:space="0" w:color="auto"/>
        <w:right w:val="none" w:sz="0" w:space="0" w:color="auto"/>
      </w:divBdr>
    </w:div>
    <w:div w:id="2076387629">
      <w:bodyDiv w:val="1"/>
      <w:marLeft w:val="0"/>
      <w:marRight w:val="0"/>
      <w:marTop w:val="0"/>
      <w:marBottom w:val="0"/>
      <w:divBdr>
        <w:top w:val="none" w:sz="0" w:space="0" w:color="auto"/>
        <w:left w:val="none" w:sz="0" w:space="0" w:color="auto"/>
        <w:bottom w:val="none" w:sz="0" w:space="0" w:color="auto"/>
        <w:right w:val="none" w:sz="0" w:space="0" w:color="auto"/>
      </w:divBdr>
    </w:div>
    <w:div w:id="2076590020">
      <w:bodyDiv w:val="1"/>
      <w:marLeft w:val="0"/>
      <w:marRight w:val="0"/>
      <w:marTop w:val="0"/>
      <w:marBottom w:val="0"/>
      <w:divBdr>
        <w:top w:val="none" w:sz="0" w:space="0" w:color="auto"/>
        <w:left w:val="none" w:sz="0" w:space="0" w:color="auto"/>
        <w:bottom w:val="none" w:sz="0" w:space="0" w:color="auto"/>
        <w:right w:val="none" w:sz="0" w:space="0" w:color="auto"/>
      </w:divBdr>
    </w:div>
    <w:div w:id="2076661610">
      <w:bodyDiv w:val="1"/>
      <w:marLeft w:val="0"/>
      <w:marRight w:val="0"/>
      <w:marTop w:val="0"/>
      <w:marBottom w:val="0"/>
      <w:divBdr>
        <w:top w:val="none" w:sz="0" w:space="0" w:color="auto"/>
        <w:left w:val="none" w:sz="0" w:space="0" w:color="auto"/>
        <w:bottom w:val="none" w:sz="0" w:space="0" w:color="auto"/>
        <w:right w:val="none" w:sz="0" w:space="0" w:color="auto"/>
      </w:divBdr>
    </w:div>
    <w:div w:id="2076971767">
      <w:bodyDiv w:val="1"/>
      <w:marLeft w:val="0"/>
      <w:marRight w:val="0"/>
      <w:marTop w:val="0"/>
      <w:marBottom w:val="0"/>
      <w:divBdr>
        <w:top w:val="none" w:sz="0" w:space="0" w:color="auto"/>
        <w:left w:val="none" w:sz="0" w:space="0" w:color="auto"/>
        <w:bottom w:val="none" w:sz="0" w:space="0" w:color="auto"/>
        <w:right w:val="none" w:sz="0" w:space="0" w:color="auto"/>
      </w:divBdr>
    </w:div>
    <w:div w:id="2077780428">
      <w:bodyDiv w:val="1"/>
      <w:marLeft w:val="0"/>
      <w:marRight w:val="0"/>
      <w:marTop w:val="0"/>
      <w:marBottom w:val="0"/>
      <w:divBdr>
        <w:top w:val="none" w:sz="0" w:space="0" w:color="auto"/>
        <w:left w:val="none" w:sz="0" w:space="0" w:color="auto"/>
        <w:bottom w:val="none" w:sz="0" w:space="0" w:color="auto"/>
        <w:right w:val="none" w:sz="0" w:space="0" w:color="auto"/>
      </w:divBdr>
    </w:div>
    <w:div w:id="2078429923">
      <w:bodyDiv w:val="1"/>
      <w:marLeft w:val="0"/>
      <w:marRight w:val="0"/>
      <w:marTop w:val="0"/>
      <w:marBottom w:val="0"/>
      <w:divBdr>
        <w:top w:val="none" w:sz="0" w:space="0" w:color="auto"/>
        <w:left w:val="none" w:sz="0" w:space="0" w:color="auto"/>
        <w:bottom w:val="none" w:sz="0" w:space="0" w:color="auto"/>
        <w:right w:val="none" w:sz="0" w:space="0" w:color="auto"/>
      </w:divBdr>
    </w:div>
    <w:div w:id="2078893198">
      <w:bodyDiv w:val="1"/>
      <w:marLeft w:val="0"/>
      <w:marRight w:val="0"/>
      <w:marTop w:val="0"/>
      <w:marBottom w:val="0"/>
      <w:divBdr>
        <w:top w:val="none" w:sz="0" w:space="0" w:color="auto"/>
        <w:left w:val="none" w:sz="0" w:space="0" w:color="auto"/>
        <w:bottom w:val="none" w:sz="0" w:space="0" w:color="auto"/>
        <w:right w:val="none" w:sz="0" w:space="0" w:color="auto"/>
      </w:divBdr>
    </w:div>
    <w:div w:id="2078940091">
      <w:bodyDiv w:val="1"/>
      <w:marLeft w:val="0"/>
      <w:marRight w:val="0"/>
      <w:marTop w:val="0"/>
      <w:marBottom w:val="0"/>
      <w:divBdr>
        <w:top w:val="none" w:sz="0" w:space="0" w:color="auto"/>
        <w:left w:val="none" w:sz="0" w:space="0" w:color="auto"/>
        <w:bottom w:val="none" w:sz="0" w:space="0" w:color="auto"/>
        <w:right w:val="none" w:sz="0" w:space="0" w:color="auto"/>
      </w:divBdr>
    </w:div>
    <w:div w:id="2079014459">
      <w:bodyDiv w:val="1"/>
      <w:marLeft w:val="0"/>
      <w:marRight w:val="0"/>
      <w:marTop w:val="0"/>
      <w:marBottom w:val="0"/>
      <w:divBdr>
        <w:top w:val="none" w:sz="0" w:space="0" w:color="auto"/>
        <w:left w:val="none" w:sz="0" w:space="0" w:color="auto"/>
        <w:bottom w:val="none" w:sz="0" w:space="0" w:color="auto"/>
        <w:right w:val="none" w:sz="0" w:space="0" w:color="auto"/>
      </w:divBdr>
    </w:div>
    <w:div w:id="2079785736">
      <w:bodyDiv w:val="1"/>
      <w:marLeft w:val="0"/>
      <w:marRight w:val="0"/>
      <w:marTop w:val="0"/>
      <w:marBottom w:val="0"/>
      <w:divBdr>
        <w:top w:val="none" w:sz="0" w:space="0" w:color="auto"/>
        <w:left w:val="none" w:sz="0" w:space="0" w:color="auto"/>
        <w:bottom w:val="none" w:sz="0" w:space="0" w:color="auto"/>
        <w:right w:val="none" w:sz="0" w:space="0" w:color="auto"/>
      </w:divBdr>
    </w:div>
    <w:div w:id="2079864070">
      <w:bodyDiv w:val="1"/>
      <w:marLeft w:val="0"/>
      <w:marRight w:val="0"/>
      <w:marTop w:val="0"/>
      <w:marBottom w:val="0"/>
      <w:divBdr>
        <w:top w:val="none" w:sz="0" w:space="0" w:color="auto"/>
        <w:left w:val="none" w:sz="0" w:space="0" w:color="auto"/>
        <w:bottom w:val="none" w:sz="0" w:space="0" w:color="auto"/>
        <w:right w:val="none" w:sz="0" w:space="0" w:color="auto"/>
      </w:divBdr>
    </w:div>
    <w:div w:id="2080205360">
      <w:bodyDiv w:val="1"/>
      <w:marLeft w:val="0"/>
      <w:marRight w:val="0"/>
      <w:marTop w:val="0"/>
      <w:marBottom w:val="0"/>
      <w:divBdr>
        <w:top w:val="none" w:sz="0" w:space="0" w:color="auto"/>
        <w:left w:val="none" w:sz="0" w:space="0" w:color="auto"/>
        <w:bottom w:val="none" w:sz="0" w:space="0" w:color="auto"/>
        <w:right w:val="none" w:sz="0" w:space="0" w:color="auto"/>
      </w:divBdr>
    </w:div>
    <w:div w:id="2080323482">
      <w:bodyDiv w:val="1"/>
      <w:marLeft w:val="0"/>
      <w:marRight w:val="0"/>
      <w:marTop w:val="0"/>
      <w:marBottom w:val="0"/>
      <w:divBdr>
        <w:top w:val="none" w:sz="0" w:space="0" w:color="auto"/>
        <w:left w:val="none" w:sz="0" w:space="0" w:color="auto"/>
        <w:bottom w:val="none" w:sz="0" w:space="0" w:color="auto"/>
        <w:right w:val="none" w:sz="0" w:space="0" w:color="auto"/>
      </w:divBdr>
    </w:div>
    <w:div w:id="2080513826">
      <w:bodyDiv w:val="1"/>
      <w:marLeft w:val="0"/>
      <w:marRight w:val="0"/>
      <w:marTop w:val="0"/>
      <w:marBottom w:val="0"/>
      <w:divBdr>
        <w:top w:val="none" w:sz="0" w:space="0" w:color="auto"/>
        <w:left w:val="none" w:sz="0" w:space="0" w:color="auto"/>
        <w:bottom w:val="none" w:sz="0" w:space="0" w:color="auto"/>
        <w:right w:val="none" w:sz="0" w:space="0" w:color="auto"/>
      </w:divBdr>
    </w:div>
    <w:div w:id="2080714739">
      <w:bodyDiv w:val="1"/>
      <w:marLeft w:val="0"/>
      <w:marRight w:val="0"/>
      <w:marTop w:val="0"/>
      <w:marBottom w:val="0"/>
      <w:divBdr>
        <w:top w:val="none" w:sz="0" w:space="0" w:color="auto"/>
        <w:left w:val="none" w:sz="0" w:space="0" w:color="auto"/>
        <w:bottom w:val="none" w:sz="0" w:space="0" w:color="auto"/>
        <w:right w:val="none" w:sz="0" w:space="0" w:color="auto"/>
      </w:divBdr>
    </w:div>
    <w:div w:id="2080789425">
      <w:bodyDiv w:val="1"/>
      <w:marLeft w:val="0"/>
      <w:marRight w:val="0"/>
      <w:marTop w:val="0"/>
      <w:marBottom w:val="0"/>
      <w:divBdr>
        <w:top w:val="none" w:sz="0" w:space="0" w:color="auto"/>
        <w:left w:val="none" w:sz="0" w:space="0" w:color="auto"/>
        <w:bottom w:val="none" w:sz="0" w:space="0" w:color="auto"/>
        <w:right w:val="none" w:sz="0" w:space="0" w:color="auto"/>
      </w:divBdr>
    </w:div>
    <w:div w:id="2081444153">
      <w:bodyDiv w:val="1"/>
      <w:marLeft w:val="0"/>
      <w:marRight w:val="0"/>
      <w:marTop w:val="0"/>
      <w:marBottom w:val="0"/>
      <w:divBdr>
        <w:top w:val="none" w:sz="0" w:space="0" w:color="auto"/>
        <w:left w:val="none" w:sz="0" w:space="0" w:color="auto"/>
        <w:bottom w:val="none" w:sz="0" w:space="0" w:color="auto"/>
        <w:right w:val="none" w:sz="0" w:space="0" w:color="auto"/>
      </w:divBdr>
    </w:div>
    <w:div w:id="2082680939">
      <w:bodyDiv w:val="1"/>
      <w:marLeft w:val="0"/>
      <w:marRight w:val="0"/>
      <w:marTop w:val="0"/>
      <w:marBottom w:val="0"/>
      <w:divBdr>
        <w:top w:val="none" w:sz="0" w:space="0" w:color="auto"/>
        <w:left w:val="none" w:sz="0" w:space="0" w:color="auto"/>
        <w:bottom w:val="none" w:sz="0" w:space="0" w:color="auto"/>
        <w:right w:val="none" w:sz="0" w:space="0" w:color="auto"/>
      </w:divBdr>
    </w:div>
    <w:div w:id="2083407153">
      <w:bodyDiv w:val="1"/>
      <w:marLeft w:val="0"/>
      <w:marRight w:val="0"/>
      <w:marTop w:val="0"/>
      <w:marBottom w:val="0"/>
      <w:divBdr>
        <w:top w:val="none" w:sz="0" w:space="0" w:color="auto"/>
        <w:left w:val="none" w:sz="0" w:space="0" w:color="auto"/>
        <w:bottom w:val="none" w:sz="0" w:space="0" w:color="auto"/>
        <w:right w:val="none" w:sz="0" w:space="0" w:color="auto"/>
      </w:divBdr>
    </w:div>
    <w:div w:id="2084335342">
      <w:bodyDiv w:val="1"/>
      <w:marLeft w:val="0"/>
      <w:marRight w:val="0"/>
      <w:marTop w:val="0"/>
      <w:marBottom w:val="0"/>
      <w:divBdr>
        <w:top w:val="none" w:sz="0" w:space="0" w:color="auto"/>
        <w:left w:val="none" w:sz="0" w:space="0" w:color="auto"/>
        <w:bottom w:val="none" w:sz="0" w:space="0" w:color="auto"/>
        <w:right w:val="none" w:sz="0" w:space="0" w:color="auto"/>
      </w:divBdr>
    </w:div>
    <w:div w:id="2085299780">
      <w:bodyDiv w:val="1"/>
      <w:marLeft w:val="0"/>
      <w:marRight w:val="0"/>
      <w:marTop w:val="0"/>
      <w:marBottom w:val="0"/>
      <w:divBdr>
        <w:top w:val="none" w:sz="0" w:space="0" w:color="auto"/>
        <w:left w:val="none" w:sz="0" w:space="0" w:color="auto"/>
        <w:bottom w:val="none" w:sz="0" w:space="0" w:color="auto"/>
        <w:right w:val="none" w:sz="0" w:space="0" w:color="auto"/>
      </w:divBdr>
    </w:div>
    <w:div w:id="2085645778">
      <w:bodyDiv w:val="1"/>
      <w:marLeft w:val="0"/>
      <w:marRight w:val="0"/>
      <w:marTop w:val="0"/>
      <w:marBottom w:val="0"/>
      <w:divBdr>
        <w:top w:val="none" w:sz="0" w:space="0" w:color="auto"/>
        <w:left w:val="none" w:sz="0" w:space="0" w:color="auto"/>
        <w:bottom w:val="none" w:sz="0" w:space="0" w:color="auto"/>
        <w:right w:val="none" w:sz="0" w:space="0" w:color="auto"/>
      </w:divBdr>
    </w:div>
    <w:div w:id="2086099754">
      <w:bodyDiv w:val="1"/>
      <w:marLeft w:val="0"/>
      <w:marRight w:val="0"/>
      <w:marTop w:val="0"/>
      <w:marBottom w:val="0"/>
      <w:divBdr>
        <w:top w:val="none" w:sz="0" w:space="0" w:color="auto"/>
        <w:left w:val="none" w:sz="0" w:space="0" w:color="auto"/>
        <w:bottom w:val="none" w:sz="0" w:space="0" w:color="auto"/>
        <w:right w:val="none" w:sz="0" w:space="0" w:color="auto"/>
      </w:divBdr>
    </w:div>
    <w:div w:id="2086101581">
      <w:bodyDiv w:val="1"/>
      <w:marLeft w:val="0"/>
      <w:marRight w:val="0"/>
      <w:marTop w:val="0"/>
      <w:marBottom w:val="0"/>
      <w:divBdr>
        <w:top w:val="none" w:sz="0" w:space="0" w:color="auto"/>
        <w:left w:val="none" w:sz="0" w:space="0" w:color="auto"/>
        <w:bottom w:val="none" w:sz="0" w:space="0" w:color="auto"/>
        <w:right w:val="none" w:sz="0" w:space="0" w:color="auto"/>
      </w:divBdr>
    </w:div>
    <w:div w:id="2086101835">
      <w:bodyDiv w:val="1"/>
      <w:marLeft w:val="0"/>
      <w:marRight w:val="0"/>
      <w:marTop w:val="0"/>
      <w:marBottom w:val="0"/>
      <w:divBdr>
        <w:top w:val="none" w:sz="0" w:space="0" w:color="auto"/>
        <w:left w:val="none" w:sz="0" w:space="0" w:color="auto"/>
        <w:bottom w:val="none" w:sz="0" w:space="0" w:color="auto"/>
        <w:right w:val="none" w:sz="0" w:space="0" w:color="auto"/>
      </w:divBdr>
    </w:div>
    <w:div w:id="2086145437">
      <w:bodyDiv w:val="1"/>
      <w:marLeft w:val="0"/>
      <w:marRight w:val="0"/>
      <w:marTop w:val="0"/>
      <w:marBottom w:val="0"/>
      <w:divBdr>
        <w:top w:val="none" w:sz="0" w:space="0" w:color="auto"/>
        <w:left w:val="none" w:sz="0" w:space="0" w:color="auto"/>
        <w:bottom w:val="none" w:sz="0" w:space="0" w:color="auto"/>
        <w:right w:val="none" w:sz="0" w:space="0" w:color="auto"/>
      </w:divBdr>
    </w:div>
    <w:div w:id="2086952337">
      <w:bodyDiv w:val="1"/>
      <w:marLeft w:val="0"/>
      <w:marRight w:val="0"/>
      <w:marTop w:val="0"/>
      <w:marBottom w:val="0"/>
      <w:divBdr>
        <w:top w:val="none" w:sz="0" w:space="0" w:color="auto"/>
        <w:left w:val="none" w:sz="0" w:space="0" w:color="auto"/>
        <w:bottom w:val="none" w:sz="0" w:space="0" w:color="auto"/>
        <w:right w:val="none" w:sz="0" w:space="0" w:color="auto"/>
      </w:divBdr>
    </w:div>
    <w:div w:id="2089383835">
      <w:bodyDiv w:val="1"/>
      <w:marLeft w:val="0"/>
      <w:marRight w:val="0"/>
      <w:marTop w:val="0"/>
      <w:marBottom w:val="0"/>
      <w:divBdr>
        <w:top w:val="none" w:sz="0" w:space="0" w:color="auto"/>
        <w:left w:val="none" w:sz="0" w:space="0" w:color="auto"/>
        <w:bottom w:val="none" w:sz="0" w:space="0" w:color="auto"/>
        <w:right w:val="none" w:sz="0" w:space="0" w:color="auto"/>
      </w:divBdr>
    </w:div>
    <w:div w:id="2089499122">
      <w:bodyDiv w:val="1"/>
      <w:marLeft w:val="0"/>
      <w:marRight w:val="0"/>
      <w:marTop w:val="0"/>
      <w:marBottom w:val="0"/>
      <w:divBdr>
        <w:top w:val="none" w:sz="0" w:space="0" w:color="auto"/>
        <w:left w:val="none" w:sz="0" w:space="0" w:color="auto"/>
        <w:bottom w:val="none" w:sz="0" w:space="0" w:color="auto"/>
        <w:right w:val="none" w:sz="0" w:space="0" w:color="auto"/>
      </w:divBdr>
    </w:div>
    <w:div w:id="2091199550">
      <w:bodyDiv w:val="1"/>
      <w:marLeft w:val="0"/>
      <w:marRight w:val="0"/>
      <w:marTop w:val="0"/>
      <w:marBottom w:val="0"/>
      <w:divBdr>
        <w:top w:val="none" w:sz="0" w:space="0" w:color="auto"/>
        <w:left w:val="none" w:sz="0" w:space="0" w:color="auto"/>
        <w:bottom w:val="none" w:sz="0" w:space="0" w:color="auto"/>
        <w:right w:val="none" w:sz="0" w:space="0" w:color="auto"/>
      </w:divBdr>
    </w:div>
    <w:div w:id="2091464228">
      <w:bodyDiv w:val="1"/>
      <w:marLeft w:val="0"/>
      <w:marRight w:val="0"/>
      <w:marTop w:val="0"/>
      <w:marBottom w:val="0"/>
      <w:divBdr>
        <w:top w:val="none" w:sz="0" w:space="0" w:color="auto"/>
        <w:left w:val="none" w:sz="0" w:space="0" w:color="auto"/>
        <w:bottom w:val="none" w:sz="0" w:space="0" w:color="auto"/>
        <w:right w:val="none" w:sz="0" w:space="0" w:color="auto"/>
      </w:divBdr>
    </w:div>
    <w:div w:id="2093159917">
      <w:bodyDiv w:val="1"/>
      <w:marLeft w:val="0"/>
      <w:marRight w:val="0"/>
      <w:marTop w:val="0"/>
      <w:marBottom w:val="0"/>
      <w:divBdr>
        <w:top w:val="none" w:sz="0" w:space="0" w:color="auto"/>
        <w:left w:val="none" w:sz="0" w:space="0" w:color="auto"/>
        <w:bottom w:val="none" w:sz="0" w:space="0" w:color="auto"/>
        <w:right w:val="none" w:sz="0" w:space="0" w:color="auto"/>
      </w:divBdr>
    </w:div>
    <w:div w:id="2093770327">
      <w:bodyDiv w:val="1"/>
      <w:marLeft w:val="0"/>
      <w:marRight w:val="0"/>
      <w:marTop w:val="0"/>
      <w:marBottom w:val="0"/>
      <w:divBdr>
        <w:top w:val="none" w:sz="0" w:space="0" w:color="auto"/>
        <w:left w:val="none" w:sz="0" w:space="0" w:color="auto"/>
        <w:bottom w:val="none" w:sz="0" w:space="0" w:color="auto"/>
        <w:right w:val="none" w:sz="0" w:space="0" w:color="auto"/>
      </w:divBdr>
    </w:div>
    <w:div w:id="2093813450">
      <w:bodyDiv w:val="1"/>
      <w:marLeft w:val="0"/>
      <w:marRight w:val="0"/>
      <w:marTop w:val="0"/>
      <w:marBottom w:val="0"/>
      <w:divBdr>
        <w:top w:val="none" w:sz="0" w:space="0" w:color="auto"/>
        <w:left w:val="none" w:sz="0" w:space="0" w:color="auto"/>
        <w:bottom w:val="none" w:sz="0" w:space="0" w:color="auto"/>
        <w:right w:val="none" w:sz="0" w:space="0" w:color="auto"/>
      </w:divBdr>
    </w:div>
    <w:div w:id="2094282245">
      <w:bodyDiv w:val="1"/>
      <w:marLeft w:val="0"/>
      <w:marRight w:val="0"/>
      <w:marTop w:val="0"/>
      <w:marBottom w:val="0"/>
      <w:divBdr>
        <w:top w:val="none" w:sz="0" w:space="0" w:color="auto"/>
        <w:left w:val="none" w:sz="0" w:space="0" w:color="auto"/>
        <w:bottom w:val="none" w:sz="0" w:space="0" w:color="auto"/>
        <w:right w:val="none" w:sz="0" w:space="0" w:color="auto"/>
      </w:divBdr>
    </w:div>
    <w:div w:id="2094666481">
      <w:bodyDiv w:val="1"/>
      <w:marLeft w:val="0"/>
      <w:marRight w:val="0"/>
      <w:marTop w:val="0"/>
      <w:marBottom w:val="0"/>
      <w:divBdr>
        <w:top w:val="none" w:sz="0" w:space="0" w:color="auto"/>
        <w:left w:val="none" w:sz="0" w:space="0" w:color="auto"/>
        <w:bottom w:val="none" w:sz="0" w:space="0" w:color="auto"/>
        <w:right w:val="none" w:sz="0" w:space="0" w:color="auto"/>
      </w:divBdr>
    </w:div>
    <w:div w:id="2094930547">
      <w:bodyDiv w:val="1"/>
      <w:marLeft w:val="0"/>
      <w:marRight w:val="0"/>
      <w:marTop w:val="0"/>
      <w:marBottom w:val="0"/>
      <w:divBdr>
        <w:top w:val="none" w:sz="0" w:space="0" w:color="auto"/>
        <w:left w:val="none" w:sz="0" w:space="0" w:color="auto"/>
        <w:bottom w:val="none" w:sz="0" w:space="0" w:color="auto"/>
        <w:right w:val="none" w:sz="0" w:space="0" w:color="auto"/>
      </w:divBdr>
    </w:div>
    <w:div w:id="2095853340">
      <w:bodyDiv w:val="1"/>
      <w:marLeft w:val="0"/>
      <w:marRight w:val="0"/>
      <w:marTop w:val="0"/>
      <w:marBottom w:val="0"/>
      <w:divBdr>
        <w:top w:val="none" w:sz="0" w:space="0" w:color="auto"/>
        <w:left w:val="none" w:sz="0" w:space="0" w:color="auto"/>
        <w:bottom w:val="none" w:sz="0" w:space="0" w:color="auto"/>
        <w:right w:val="none" w:sz="0" w:space="0" w:color="auto"/>
      </w:divBdr>
    </w:div>
    <w:div w:id="2096710299">
      <w:bodyDiv w:val="1"/>
      <w:marLeft w:val="0"/>
      <w:marRight w:val="0"/>
      <w:marTop w:val="0"/>
      <w:marBottom w:val="0"/>
      <w:divBdr>
        <w:top w:val="none" w:sz="0" w:space="0" w:color="auto"/>
        <w:left w:val="none" w:sz="0" w:space="0" w:color="auto"/>
        <w:bottom w:val="none" w:sz="0" w:space="0" w:color="auto"/>
        <w:right w:val="none" w:sz="0" w:space="0" w:color="auto"/>
      </w:divBdr>
    </w:div>
    <w:div w:id="2097313743">
      <w:bodyDiv w:val="1"/>
      <w:marLeft w:val="0"/>
      <w:marRight w:val="0"/>
      <w:marTop w:val="0"/>
      <w:marBottom w:val="0"/>
      <w:divBdr>
        <w:top w:val="none" w:sz="0" w:space="0" w:color="auto"/>
        <w:left w:val="none" w:sz="0" w:space="0" w:color="auto"/>
        <w:bottom w:val="none" w:sz="0" w:space="0" w:color="auto"/>
        <w:right w:val="none" w:sz="0" w:space="0" w:color="auto"/>
      </w:divBdr>
    </w:div>
    <w:div w:id="2097437749">
      <w:bodyDiv w:val="1"/>
      <w:marLeft w:val="0"/>
      <w:marRight w:val="0"/>
      <w:marTop w:val="0"/>
      <w:marBottom w:val="0"/>
      <w:divBdr>
        <w:top w:val="none" w:sz="0" w:space="0" w:color="auto"/>
        <w:left w:val="none" w:sz="0" w:space="0" w:color="auto"/>
        <w:bottom w:val="none" w:sz="0" w:space="0" w:color="auto"/>
        <w:right w:val="none" w:sz="0" w:space="0" w:color="auto"/>
      </w:divBdr>
    </w:div>
    <w:div w:id="2097897809">
      <w:bodyDiv w:val="1"/>
      <w:marLeft w:val="0"/>
      <w:marRight w:val="0"/>
      <w:marTop w:val="0"/>
      <w:marBottom w:val="0"/>
      <w:divBdr>
        <w:top w:val="none" w:sz="0" w:space="0" w:color="auto"/>
        <w:left w:val="none" w:sz="0" w:space="0" w:color="auto"/>
        <w:bottom w:val="none" w:sz="0" w:space="0" w:color="auto"/>
        <w:right w:val="none" w:sz="0" w:space="0" w:color="auto"/>
      </w:divBdr>
    </w:div>
    <w:div w:id="2098595076">
      <w:bodyDiv w:val="1"/>
      <w:marLeft w:val="0"/>
      <w:marRight w:val="0"/>
      <w:marTop w:val="0"/>
      <w:marBottom w:val="0"/>
      <w:divBdr>
        <w:top w:val="none" w:sz="0" w:space="0" w:color="auto"/>
        <w:left w:val="none" w:sz="0" w:space="0" w:color="auto"/>
        <w:bottom w:val="none" w:sz="0" w:space="0" w:color="auto"/>
        <w:right w:val="none" w:sz="0" w:space="0" w:color="auto"/>
      </w:divBdr>
    </w:div>
    <w:div w:id="2099324057">
      <w:bodyDiv w:val="1"/>
      <w:marLeft w:val="0"/>
      <w:marRight w:val="0"/>
      <w:marTop w:val="0"/>
      <w:marBottom w:val="0"/>
      <w:divBdr>
        <w:top w:val="none" w:sz="0" w:space="0" w:color="auto"/>
        <w:left w:val="none" w:sz="0" w:space="0" w:color="auto"/>
        <w:bottom w:val="none" w:sz="0" w:space="0" w:color="auto"/>
        <w:right w:val="none" w:sz="0" w:space="0" w:color="auto"/>
      </w:divBdr>
    </w:div>
    <w:div w:id="2099672668">
      <w:bodyDiv w:val="1"/>
      <w:marLeft w:val="0"/>
      <w:marRight w:val="0"/>
      <w:marTop w:val="0"/>
      <w:marBottom w:val="0"/>
      <w:divBdr>
        <w:top w:val="none" w:sz="0" w:space="0" w:color="auto"/>
        <w:left w:val="none" w:sz="0" w:space="0" w:color="auto"/>
        <w:bottom w:val="none" w:sz="0" w:space="0" w:color="auto"/>
        <w:right w:val="none" w:sz="0" w:space="0" w:color="auto"/>
      </w:divBdr>
    </w:div>
    <w:div w:id="2099936316">
      <w:bodyDiv w:val="1"/>
      <w:marLeft w:val="0"/>
      <w:marRight w:val="0"/>
      <w:marTop w:val="0"/>
      <w:marBottom w:val="0"/>
      <w:divBdr>
        <w:top w:val="none" w:sz="0" w:space="0" w:color="auto"/>
        <w:left w:val="none" w:sz="0" w:space="0" w:color="auto"/>
        <w:bottom w:val="none" w:sz="0" w:space="0" w:color="auto"/>
        <w:right w:val="none" w:sz="0" w:space="0" w:color="auto"/>
      </w:divBdr>
    </w:div>
    <w:div w:id="2100131767">
      <w:bodyDiv w:val="1"/>
      <w:marLeft w:val="0"/>
      <w:marRight w:val="0"/>
      <w:marTop w:val="0"/>
      <w:marBottom w:val="0"/>
      <w:divBdr>
        <w:top w:val="none" w:sz="0" w:space="0" w:color="auto"/>
        <w:left w:val="none" w:sz="0" w:space="0" w:color="auto"/>
        <w:bottom w:val="none" w:sz="0" w:space="0" w:color="auto"/>
        <w:right w:val="none" w:sz="0" w:space="0" w:color="auto"/>
      </w:divBdr>
    </w:div>
    <w:div w:id="2100133612">
      <w:bodyDiv w:val="1"/>
      <w:marLeft w:val="0"/>
      <w:marRight w:val="0"/>
      <w:marTop w:val="0"/>
      <w:marBottom w:val="0"/>
      <w:divBdr>
        <w:top w:val="none" w:sz="0" w:space="0" w:color="auto"/>
        <w:left w:val="none" w:sz="0" w:space="0" w:color="auto"/>
        <w:bottom w:val="none" w:sz="0" w:space="0" w:color="auto"/>
        <w:right w:val="none" w:sz="0" w:space="0" w:color="auto"/>
      </w:divBdr>
    </w:div>
    <w:div w:id="2101296772">
      <w:bodyDiv w:val="1"/>
      <w:marLeft w:val="0"/>
      <w:marRight w:val="0"/>
      <w:marTop w:val="0"/>
      <w:marBottom w:val="0"/>
      <w:divBdr>
        <w:top w:val="none" w:sz="0" w:space="0" w:color="auto"/>
        <w:left w:val="none" w:sz="0" w:space="0" w:color="auto"/>
        <w:bottom w:val="none" w:sz="0" w:space="0" w:color="auto"/>
        <w:right w:val="none" w:sz="0" w:space="0" w:color="auto"/>
      </w:divBdr>
    </w:div>
    <w:div w:id="2102337643">
      <w:bodyDiv w:val="1"/>
      <w:marLeft w:val="0"/>
      <w:marRight w:val="0"/>
      <w:marTop w:val="0"/>
      <w:marBottom w:val="0"/>
      <w:divBdr>
        <w:top w:val="none" w:sz="0" w:space="0" w:color="auto"/>
        <w:left w:val="none" w:sz="0" w:space="0" w:color="auto"/>
        <w:bottom w:val="none" w:sz="0" w:space="0" w:color="auto"/>
        <w:right w:val="none" w:sz="0" w:space="0" w:color="auto"/>
      </w:divBdr>
    </w:div>
    <w:div w:id="2103136709">
      <w:bodyDiv w:val="1"/>
      <w:marLeft w:val="0"/>
      <w:marRight w:val="0"/>
      <w:marTop w:val="0"/>
      <w:marBottom w:val="0"/>
      <w:divBdr>
        <w:top w:val="none" w:sz="0" w:space="0" w:color="auto"/>
        <w:left w:val="none" w:sz="0" w:space="0" w:color="auto"/>
        <w:bottom w:val="none" w:sz="0" w:space="0" w:color="auto"/>
        <w:right w:val="none" w:sz="0" w:space="0" w:color="auto"/>
      </w:divBdr>
    </w:div>
    <w:div w:id="2104639488">
      <w:bodyDiv w:val="1"/>
      <w:marLeft w:val="0"/>
      <w:marRight w:val="0"/>
      <w:marTop w:val="0"/>
      <w:marBottom w:val="0"/>
      <w:divBdr>
        <w:top w:val="none" w:sz="0" w:space="0" w:color="auto"/>
        <w:left w:val="none" w:sz="0" w:space="0" w:color="auto"/>
        <w:bottom w:val="none" w:sz="0" w:space="0" w:color="auto"/>
        <w:right w:val="none" w:sz="0" w:space="0" w:color="auto"/>
      </w:divBdr>
    </w:div>
    <w:div w:id="2104690362">
      <w:bodyDiv w:val="1"/>
      <w:marLeft w:val="0"/>
      <w:marRight w:val="0"/>
      <w:marTop w:val="0"/>
      <w:marBottom w:val="0"/>
      <w:divBdr>
        <w:top w:val="none" w:sz="0" w:space="0" w:color="auto"/>
        <w:left w:val="none" w:sz="0" w:space="0" w:color="auto"/>
        <w:bottom w:val="none" w:sz="0" w:space="0" w:color="auto"/>
        <w:right w:val="none" w:sz="0" w:space="0" w:color="auto"/>
      </w:divBdr>
    </w:div>
    <w:div w:id="2104765664">
      <w:bodyDiv w:val="1"/>
      <w:marLeft w:val="0"/>
      <w:marRight w:val="0"/>
      <w:marTop w:val="0"/>
      <w:marBottom w:val="0"/>
      <w:divBdr>
        <w:top w:val="none" w:sz="0" w:space="0" w:color="auto"/>
        <w:left w:val="none" w:sz="0" w:space="0" w:color="auto"/>
        <w:bottom w:val="none" w:sz="0" w:space="0" w:color="auto"/>
        <w:right w:val="none" w:sz="0" w:space="0" w:color="auto"/>
      </w:divBdr>
    </w:div>
    <w:div w:id="2105494081">
      <w:bodyDiv w:val="1"/>
      <w:marLeft w:val="0"/>
      <w:marRight w:val="0"/>
      <w:marTop w:val="0"/>
      <w:marBottom w:val="0"/>
      <w:divBdr>
        <w:top w:val="none" w:sz="0" w:space="0" w:color="auto"/>
        <w:left w:val="none" w:sz="0" w:space="0" w:color="auto"/>
        <w:bottom w:val="none" w:sz="0" w:space="0" w:color="auto"/>
        <w:right w:val="none" w:sz="0" w:space="0" w:color="auto"/>
      </w:divBdr>
    </w:div>
    <w:div w:id="2105956631">
      <w:bodyDiv w:val="1"/>
      <w:marLeft w:val="0"/>
      <w:marRight w:val="0"/>
      <w:marTop w:val="0"/>
      <w:marBottom w:val="0"/>
      <w:divBdr>
        <w:top w:val="none" w:sz="0" w:space="0" w:color="auto"/>
        <w:left w:val="none" w:sz="0" w:space="0" w:color="auto"/>
        <w:bottom w:val="none" w:sz="0" w:space="0" w:color="auto"/>
        <w:right w:val="none" w:sz="0" w:space="0" w:color="auto"/>
      </w:divBdr>
    </w:div>
    <w:div w:id="2106269478">
      <w:bodyDiv w:val="1"/>
      <w:marLeft w:val="0"/>
      <w:marRight w:val="0"/>
      <w:marTop w:val="0"/>
      <w:marBottom w:val="0"/>
      <w:divBdr>
        <w:top w:val="none" w:sz="0" w:space="0" w:color="auto"/>
        <w:left w:val="none" w:sz="0" w:space="0" w:color="auto"/>
        <w:bottom w:val="none" w:sz="0" w:space="0" w:color="auto"/>
        <w:right w:val="none" w:sz="0" w:space="0" w:color="auto"/>
      </w:divBdr>
    </w:div>
    <w:div w:id="2106460209">
      <w:bodyDiv w:val="1"/>
      <w:marLeft w:val="0"/>
      <w:marRight w:val="0"/>
      <w:marTop w:val="0"/>
      <w:marBottom w:val="0"/>
      <w:divBdr>
        <w:top w:val="none" w:sz="0" w:space="0" w:color="auto"/>
        <w:left w:val="none" w:sz="0" w:space="0" w:color="auto"/>
        <w:bottom w:val="none" w:sz="0" w:space="0" w:color="auto"/>
        <w:right w:val="none" w:sz="0" w:space="0" w:color="auto"/>
      </w:divBdr>
    </w:div>
    <w:div w:id="2107071076">
      <w:bodyDiv w:val="1"/>
      <w:marLeft w:val="0"/>
      <w:marRight w:val="0"/>
      <w:marTop w:val="0"/>
      <w:marBottom w:val="0"/>
      <w:divBdr>
        <w:top w:val="none" w:sz="0" w:space="0" w:color="auto"/>
        <w:left w:val="none" w:sz="0" w:space="0" w:color="auto"/>
        <w:bottom w:val="none" w:sz="0" w:space="0" w:color="auto"/>
        <w:right w:val="none" w:sz="0" w:space="0" w:color="auto"/>
      </w:divBdr>
    </w:div>
    <w:div w:id="2107575153">
      <w:bodyDiv w:val="1"/>
      <w:marLeft w:val="0"/>
      <w:marRight w:val="0"/>
      <w:marTop w:val="0"/>
      <w:marBottom w:val="0"/>
      <w:divBdr>
        <w:top w:val="none" w:sz="0" w:space="0" w:color="auto"/>
        <w:left w:val="none" w:sz="0" w:space="0" w:color="auto"/>
        <w:bottom w:val="none" w:sz="0" w:space="0" w:color="auto"/>
        <w:right w:val="none" w:sz="0" w:space="0" w:color="auto"/>
      </w:divBdr>
    </w:div>
    <w:div w:id="2107918552">
      <w:bodyDiv w:val="1"/>
      <w:marLeft w:val="0"/>
      <w:marRight w:val="0"/>
      <w:marTop w:val="0"/>
      <w:marBottom w:val="0"/>
      <w:divBdr>
        <w:top w:val="none" w:sz="0" w:space="0" w:color="auto"/>
        <w:left w:val="none" w:sz="0" w:space="0" w:color="auto"/>
        <w:bottom w:val="none" w:sz="0" w:space="0" w:color="auto"/>
        <w:right w:val="none" w:sz="0" w:space="0" w:color="auto"/>
      </w:divBdr>
    </w:div>
    <w:div w:id="2108839645">
      <w:bodyDiv w:val="1"/>
      <w:marLeft w:val="0"/>
      <w:marRight w:val="0"/>
      <w:marTop w:val="0"/>
      <w:marBottom w:val="0"/>
      <w:divBdr>
        <w:top w:val="none" w:sz="0" w:space="0" w:color="auto"/>
        <w:left w:val="none" w:sz="0" w:space="0" w:color="auto"/>
        <w:bottom w:val="none" w:sz="0" w:space="0" w:color="auto"/>
        <w:right w:val="none" w:sz="0" w:space="0" w:color="auto"/>
      </w:divBdr>
    </w:div>
    <w:div w:id="2109152387">
      <w:bodyDiv w:val="1"/>
      <w:marLeft w:val="0"/>
      <w:marRight w:val="0"/>
      <w:marTop w:val="0"/>
      <w:marBottom w:val="0"/>
      <w:divBdr>
        <w:top w:val="none" w:sz="0" w:space="0" w:color="auto"/>
        <w:left w:val="none" w:sz="0" w:space="0" w:color="auto"/>
        <w:bottom w:val="none" w:sz="0" w:space="0" w:color="auto"/>
        <w:right w:val="none" w:sz="0" w:space="0" w:color="auto"/>
      </w:divBdr>
    </w:div>
    <w:div w:id="2109881852">
      <w:bodyDiv w:val="1"/>
      <w:marLeft w:val="0"/>
      <w:marRight w:val="0"/>
      <w:marTop w:val="0"/>
      <w:marBottom w:val="0"/>
      <w:divBdr>
        <w:top w:val="none" w:sz="0" w:space="0" w:color="auto"/>
        <w:left w:val="none" w:sz="0" w:space="0" w:color="auto"/>
        <w:bottom w:val="none" w:sz="0" w:space="0" w:color="auto"/>
        <w:right w:val="none" w:sz="0" w:space="0" w:color="auto"/>
      </w:divBdr>
    </w:div>
    <w:div w:id="2110195186">
      <w:bodyDiv w:val="1"/>
      <w:marLeft w:val="0"/>
      <w:marRight w:val="0"/>
      <w:marTop w:val="0"/>
      <w:marBottom w:val="0"/>
      <w:divBdr>
        <w:top w:val="none" w:sz="0" w:space="0" w:color="auto"/>
        <w:left w:val="none" w:sz="0" w:space="0" w:color="auto"/>
        <w:bottom w:val="none" w:sz="0" w:space="0" w:color="auto"/>
        <w:right w:val="none" w:sz="0" w:space="0" w:color="auto"/>
      </w:divBdr>
    </w:div>
    <w:div w:id="2110469795">
      <w:bodyDiv w:val="1"/>
      <w:marLeft w:val="0"/>
      <w:marRight w:val="0"/>
      <w:marTop w:val="0"/>
      <w:marBottom w:val="0"/>
      <w:divBdr>
        <w:top w:val="none" w:sz="0" w:space="0" w:color="auto"/>
        <w:left w:val="none" w:sz="0" w:space="0" w:color="auto"/>
        <w:bottom w:val="none" w:sz="0" w:space="0" w:color="auto"/>
        <w:right w:val="none" w:sz="0" w:space="0" w:color="auto"/>
      </w:divBdr>
    </w:div>
    <w:div w:id="2110542330">
      <w:bodyDiv w:val="1"/>
      <w:marLeft w:val="0"/>
      <w:marRight w:val="0"/>
      <w:marTop w:val="0"/>
      <w:marBottom w:val="0"/>
      <w:divBdr>
        <w:top w:val="none" w:sz="0" w:space="0" w:color="auto"/>
        <w:left w:val="none" w:sz="0" w:space="0" w:color="auto"/>
        <w:bottom w:val="none" w:sz="0" w:space="0" w:color="auto"/>
        <w:right w:val="none" w:sz="0" w:space="0" w:color="auto"/>
      </w:divBdr>
    </w:div>
    <w:div w:id="2111851337">
      <w:bodyDiv w:val="1"/>
      <w:marLeft w:val="0"/>
      <w:marRight w:val="0"/>
      <w:marTop w:val="0"/>
      <w:marBottom w:val="0"/>
      <w:divBdr>
        <w:top w:val="none" w:sz="0" w:space="0" w:color="auto"/>
        <w:left w:val="none" w:sz="0" w:space="0" w:color="auto"/>
        <w:bottom w:val="none" w:sz="0" w:space="0" w:color="auto"/>
        <w:right w:val="none" w:sz="0" w:space="0" w:color="auto"/>
      </w:divBdr>
    </w:div>
    <w:div w:id="2113082714">
      <w:bodyDiv w:val="1"/>
      <w:marLeft w:val="0"/>
      <w:marRight w:val="0"/>
      <w:marTop w:val="0"/>
      <w:marBottom w:val="0"/>
      <w:divBdr>
        <w:top w:val="none" w:sz="0" w:space="0" w:color="auto"/>
        <w:left w:val="none" w:sz="0" w:space="0" w:color="auto"/>
        <w:bottom w:val="none" w:sz="0" w:space="0" w:color="auto"/>
        <w:right w:val="none" w:sz="0" w:space="0" w:color="auto"/>
      </w:divBdr>
    </w:div>
    <w:div w:id="2113085687">
      <w:bodyDiv w:val="1"/>
      <w:marLeft w:val="0"/>
      <w:marRight w:val="0"/>
      <w:marTop w:val="0"/>
      <w:marBottom w:val="0"/>
      <w:divBdr>
        <w:top w:val="none" w:sz="0" w:space="0" w:color="auto"/>
        <w:left w:val="none" w:sz="0" w:space="0" w:color="auto"/>
        <w:bottom w:val="none" w:sz="0" w:space="0" w:color="auto"/>
        <w:right w:val="none" w:sz="0" w:space="0" w:color="auto"/>
      </w:divBdr>
    </w:div>
    <w:div w:id="2113090795">
      <w:bodyDiv w:val="1"/>
      <w:marLeft w:val="0"/>
      <w:marRight w:val="0"/>
      <w:marTop w:val="0"/>
      <w:marBottom w:val="0"/>
      <w:divBdr>
        <w:top w:val="none" w:sz="0" w:space="0" w:color="auto"/>
        <w:left w:val="none" w:sz="0" w:space="0" w:color="auto"/>
        <w:bottom w:val="none" w:sz="0" w:space="0" w:color="auto"/>
        <w:right w:val="none" w:sz="0" w:space="0" w:color="auto"/>
      </w:divBdr>
    </w:div>
    <w:div w:id="2114203842">
      <w:bodyDiv w:val="1"/>
      <w:marLeft w:val="0"/>
      <w:marRight w:val="0"/>
      <w:marTop w:val="0"/>
      <w:marBottom w:val="0"/>
      <w:divBdr>
        <w:top w:val="none" w:sz="0" w:space="0" w:color="auto"/>
        <w:left w:val="none" w:sz="0" w:space="0" w:color="auto"/>
        <w:bottom w:val="none" w:sz="0" w:space="0" w:color="auto"/>
        <w:right w:val="none" w:sz="0" w:space="0" w:color="auto"/>
      </w:divBdr>
    </w:div>
    <w:div w:id="2114476998">
      <w:bodyDiv w:val="1"/>
      <w:marLeft w:val="0"/>
      <w:marRight w:val="0"/>
      <w:marTop w:val="0"/>
      <w:marBottom w:val="0"/>
      <w:divBdr>
        <w:top w:val="none" w:sz="0" w:space="0" w:color="auto"/>
        <w:left w:val="none" w:sz="0" w:space="0" w:color="auto"/>
        <w:bottom w:val="none" w:sz="0" w:space="0" w:color="auto"/>
        <w:right w:val="none" w:sz="0" w:space="0" w:color="auto"/>
      </w:divBdr>
    </w:div>
    <w:div w:id="2116822246">
      <w:bodyDiv w:val="1"/>
      <w:marLeft w:val="0"/>
      <w:marRight w:val="0"/>
      <w:marTop w:val="0"/>
      <w:marBottom w:val="0"/>
      <w:divBdr>
        <w:top w:val="none" w:sz="0" w:space="0" w:color="auto"/>
        <w:left w:val="none" w:sz="0" w:space="0" w:color="auto"/>
        <w:bottom w:val="none" w:sz="0" w:space="0" w:color="auto"/>
        <w:right w:val="none" w:sz="0" w:space="0" w:color="auto"/>
      </w:divBdr>
    </w:div>
    <w:div w:id="2117670189">
      <w:bodyDiv w:val="1"/>
      <w:marLeft w:val="0"/>
      <w:marRight w:val="0"/>
      <w:marTop w:val="0"/>
      <w:marBottom w:val="0"/>
      <w:divBdr>
        <w:top w:val="none" w:sz="0" w:space="0" w:color="auto"/>
        <w:left w:val="none" w:sz="0" w:space="0" w:color="auto"/>
        <w:bottom w:val="none" w:sz="0" w:space="0" w:color="auto"/>
        <w:right w:val="none" w:sz="0" w:space="0" w:color="auto"/>
      </w:divBdr>
    </w:div>
    <w:div w:id="2117868142">
      <w:bodyDiv w:val="1"/>
      <w:marLeft w:val="0"/>
      <w:marRight w:val="0"/>
      <w:marTop w:val="0"/>
      <w:marBottom w:val="0"/>
      <w:divBdr>
        <w:top w:val="none" w:sz="0" w:space="0" w:color="auto"/>
        <w:left w:val="none" w:sz="0" w:space="0" w:color="auto"/>
        <w:bottom w:val="none" w:sz="0" w:space="0" w:color="auto"/>
        <w:right w:val="none" w:sz="0" w:space="0" w:color="auto"/>
      </w:divBdr>
    </w:div>
    <w:div w:id="2118019731">
      <w:bodyDiv w:val="1"/>
      <w:marLeft w:val="0"/>
      <w:marRight w:val="0"/>
      <w:marTop w:val="0"/>
      <w:marBottom w:val="0"/>
      <w:divBdr>
        <w:top w:val="none" w:sz="0" w:space="0" w:color="auto"/>
        <w:left w:val="none" w:sz="0" w:space="0" w:color="auto"/>
        <w:bottom w:val="none" w:sz="0" w:space="0" w:color="auto"/>
        <w:right w:val="none" w:sz="0" w:space="0" w:color="auto"/>
      </w:divBdr>
    </w:div>
    <w:div w:id="2118136217">
      <w:bodyDiv w:val="1"/>
      <w:marLeft w:val="0"/>
      <w:marRight w:val="0"/>
      <w:marTop w:val="0"/>
      <w:marBottom w:val="0"/>
      <w:divBdr>
        <w:top w:val="none" w:sz="0" w:space="0" w:color="auto"/>
        <w:left w:val="none" w:sz="0" w:space="0" w:color="auto"/>
        <w:bottom w:val="none" w:sz="0" w:space="0" w:color="auto"/>
        <w:right w:val="none" w:sz="0" w:space="0" w:color="auto"/>
      </w:divBdr>
    </w:div>
    <w:div w:id="2118284601">
      <w:bodyDiv w:val="1"/>
      <w:marLeft w:val="0"/>
      <w:marRight w:val="0"/>
      <w:marTop w:val="0"/>
      <w:marBottom w:val="0"/>
      <w:divBdr>
        <w:top w:val="none" w:sz="0" w:space="0" w:color="auto"/>
        <w:left w:val="none" w:sz="0" w:space="0" w:color="auto"/>
        <w:bottom w:val="none" w:sz="0" w:space="0" w:color="auto"/>
        <w:right w:val="none" w:sz="0" w:space="0" w:color="auto"/>
      </w:divBdr>
    </w:div>
    <w:div w:id="2119058437">
      <w:bodyDiv w:val="1"/>
      <w:marLeft w:val="0"/>
      <w:marRight w:val="0"/>
      <w:marTop w:val="0"/>
      <w:marBottom w:val="0"/>
      <w:divBdr>
        <w:top w:val="none" w:sz="0" w:space="0" w:color="auto"/>
        <w:left w:val="none" w:sz="0" w:space="0" w:color="auto"/>
        <w:bottom w:val="none" w:sz="0" w:space="0" w:color="auto"/>
        <w:right w:val="none" w:sz="0" w:space="0" w:color="auto"/>
      </w:divBdr>
    </w:div>
    <w:div w:id="2120104209">
      <w:bodyDiv w:val="1"/>
      <w:marLeft w:val="0"/>
      <w:marRight w:val="0"/>
      <w:marTop w:val="0"/>
      <w:marBottom w:val="0"/>
      <w:divBdr>
        <w:top w:val="none" w:sz="0" w:space="0" w:color="auto"/>
        <w:left w:val="none" w:sz="0" w:space="0" w:color="auto"/>
        <w:bottom w:val="none" w:sz="0" w:space="0" w:color="auto"/>
        <w:right w:val="none" w:sz="0" w:space="0" w:color="auto"/>
      </w:divBdr>
    </w:div>
    <w:div w:id="2120250327">
      <w:bodyDiv w:val="1"/>
      <w:marLeft w:val="0"/>
      <w:marRight w:val="0"/>
      <w:marTop w:val="0"/>
      <w:marBottom w:val="0"/>
      <w:divBdr>
        <w:top w:val="none" w:sz="0" w:space="0" w:color="auto"/>
        <w:left w:val="none" w:sz="0" w:space="0" w:color="auto"/>
        <w:bottom w:val="none" w:sz="0" w:space="0" w:color="auto"/>
        <w:right w:val="none" w:sz="0" w:space="0" w:color="auto"/>
      </w:divBdr>
    </w:div>
    <w:div w:id="2120417469">
      <w:bodyDiv w:val="1"/>
      <w:marLeft w:val="0"/>
      <w:marRight w:val="0"/>
      <w:marTop w:val="0"/>
      <w:marBottom w:val="0"/>
      <w:divBdr>
        <w:top w:val="none" w:sz="0" w:space="0" w:color="auto"/>
        <w:left w:val="none" w:sz="0" w:space="0" w:color="auto"/>
        <w:bottom w:val="none" w:sz="0" w:space="0" w:color="auto"/>
        <w:right w:val="none" w:sz="0" w:space="0" w:color="auto"/>
      </w:divBdr>
    </w:div>
    <w:div w:id="2121487350">
      <w:bodyDiv w:val="1"/>
      <w:marLeft w:val="0"/>
      <w:marRight w:val="0"/>
      <w:marTop w:val="0"/>
      <w:marBottom w:val="0"/>
      <w:divBdr>
        <w:top w:val="none" w:sz="0" w:space="0" w:color="auto"/>
        <w:left w:val="none" w:sz="0" w:space="0" w:color="auto"/>
        <w:bottom w:val="none" w:sz="0" w:space="0" w:color="auto"/>
        <w:right w:val="none" w:sz="0" w:space="0" w:color="auto"/>
      </w:divBdr>
    </w:div>
    <w:div w:id="2121610507">
      <w:bodyDiv w:val="1"/>
      <w:marLeft w:val="0"/>
      <w:marRight w:val="0"/>
      <w:marTop w:val="0"/>
      <w:marBottom w:val="0"/>
      <w:divBdr>
        <w:top w:val="none" w:sz="0" w:space="0" w:color="auto"/>
        <w:left w:val="none" w:sz="0" w:space="0" w:color="auto"/>
        <w:bottom w:val="none" w:sz="0" w:space="0" w:color="auto"/>
        <w:right w:val="none" w:sz="0" w:space="0" w:color="auto"/>
      </w:divBdr>
    </w:div>
    <w:div w:id="2121801141">
      <w:bodyDiv w:val="1"/>
      <w:marLeft w:val="0"/>
      <w:marRight w:val="0"/>
      <w:marTop w:val="0"/>
      <w:marBottom w:val="0"/>
      <w:divBdr>
        <w:top w:val="none" w:sz="0" w:space="0" w:color="auto"/>
        <w:left w:val="none" w:sz="0" w:space="0" w:color="auto"/>
        <w:bottom w:val="none" w:sz="0" w:space="0" w:color="auto"/>
        <w:right w:val="none" w:sz="0" w:space="0" w:color="auto"/>
      </w:divBdr>
    </w:div>
    <w:div w:id="2122069107">
      <w:bodyDiv w:val="1"/>
      <w:marLeft w:val="0"/>
      <w:marRight w:val="0"/>
      <w:marTop w:val="0"/>
      <w:marBottom w:val="0"/>
      <w:divBdr>
        <w:top w:val="none" w:sz="0" w:space="0" w:color="auto"/>
        <w:left w:val="none" w:sz="0" w:space="0" w:color="auto"/>
        <w:bottom w:val="none" w:sz="0" w:space="0" w:color="auto"/>
        <w:right w:val="none" w:sz="0" w:space="0" w:color="auto"/>
      </w:divBdr>
    </w:div>
    <w:div w:id="2122190585">
      <w:bodyDiv w:val="1"/>
      <w:marLeft w:val="0"/>
      <w:marRight w:val="0"/>
      <w:marTop w:val="0"/>
      <w:marBottom w:val="0"/>
      <w:divBdr>
        <w:top w:val="none" w:sz="0" w:space="0" w:color="auto"/>
        <w:left w:val="none" w:sz="0" w:space="0" w:color="auto"/>
        <w:bottom w:val="none" w:sz="0" w:space="0" w:color="auto"/>
        <w:right w:val="none" w:sz="0" w:space="0" w:color="auto"/>
      </w:divBdr>
    </w:div>
    <w:div w:id="2122335296">
      <w:bodyDiv w:val="1"/>
      <w:marLeft w:val="0"/>
      <w:marRight w:val="0"/>
      <w:marTop w:val="0"/>
      <w:marBottom w:val="0"/>
      <w:divBdr>
        <w:top w:val="none" w:sz="0" w:space="0" w:color="auto"/>
        <w:left w:val="none" w:sz="0" w:space="0" w:color="auto"/>
        <w:bottom w:val="none" w:sz="0" w:space="0" w:color="auto"/>
        <w:right w:val="none" w:sz="0" w:space="0" w:color="auto"/>
      </w:divBdr>
    </w:div>
    <w:div w:id="2122800453">
      <w:bodyDiv w:val="1"/>
      <w:marLeft w:val="0"/>
      <w:marRight w:val="0"/>
      <w:marTop w:val="0"/>
      <w:marBottom w:val="0"/>
      <w:divBdr>
        <w:top w:val="none" w:sz="0" w:space="0" w:color="auto"/>
        <w:left w:val="none" w:sz="0" w:space="0" w:color="auto"/>
        <w:bottom w:val="none" w:sz="0" w:space="0" w:color="auto"/>
        <w:right w:val="none" w:sz="0" w:space="0" w:color="auto"/>
      </w:divBdr>
    </w:div>
    <w:div w:id="2124500009">
      <w:bodyDiv w:val="1"/>
      <w:marLeft w:val="0"/>
      <w:marRight w:val="0"/>
      <w:marTop w:val="0"/>
      <w:marBottom w:val="0"/>
      <w:divBdr>
        <w:top w:val="none" w:sz="0" w:space="0" w:color="auto"/>
        <w:left w:val="none" w:sz="0" w:space="0" w:color="auto"/>
        <w:bottom w:val="none" w:sz="0" w:space="0" w:color="auto"/>
        <w:right w:val="none" w:sz="0" w:space="0" w:color="auto"/>
      </w:divBdr>
    </w:div>
    <w:div w:id="2124644275">
      <w:bodyDiv w:val="1"/>
      <w:marLeft w:val="0"/>
      <w:marRight w:val="0"/>
      <w:marTop w:val="0"/>
      <w:marBottom w:val="0"/>
      <w:divBdr>
        <w:top w:val="none" w:sz="0" w:space="0" w:color="auto"/>
        <w:left w:val="none" w:sz="0" w:space="0" w:color="auto"/>
        <w:bottom w:val="none" w:sz="0" w:space="0" w:color="auto"/>
        <w:right w:val="none" w:sz="0" w:space="0" w:color="auto"/>
      </w:divBdr>
    </w:div>
    <w:div w:id="2124765320">
      <w:bodyDiv w:val="1"/>
      <w:marLeft w:val="0"/>
      <w:marRight w:val="0"/>
      <w:marTop w:val="0"/>
      <w:marBottom w:val="0"/>
      <w:divBdr>
        <w:top w:val="none" w:sz="0" w:space="0" w:color="auto"/>
        <w:left w:val="none" w:sz="0" w:space="0" w:color="auto"/>
        <w:bottom w:val="none" w:sz="0" w:space="0" w:color="auto"/>
        <w:right w:val="none" w:sz="0" w:space="0" w:color="auto"/>
      </w:divBdr>
    </w:div>
    <w:div w:id="2126459926">
      <w:bodyDiv w:val="1"/>
      <w:marLeft w:val="0"/>
      <w:marRight w:val="0"/>
      <w:marTop w:val="0"/>
      <w:marBottom w:val="0"/>
      <w:divBdr>
        <w:top w:val="none" w:sz="0" w:space="0" w:color="auto"/>
        <w:left w:val="none" w:sz="0" w:space="0" w:color="auto"/>
        <w:bottom w:val="none" w:sz="0" w:space="0" w:color="auto"/>
        <w:right w:val="none" w:sz="0" w:space="0" w:color="auto"/>
      </w:divBdr>
    </w:div>
    <w:div w:id="2128156851">
      <w:bodyDiv w:val="1"/>
      <w:marLeft w:val="0"/>
      <w:marRight w:val="0"/>
      <w:marTop w:val="0"/>
      <w:marBottom w:val="0"/>
      <w:divBdr>
        <w:top w:val="none" w:sz="0" w:space="0" w:color="auto"/>
        <w:left w:val="none" w:sz="0" w:space="0" w:color="auto"/>
        <w:bottom w:val="none" w:sz="0" w:space="0" w:color="auto"/>
        <w:right w:val="none" w:sz="0" w:space="0" w:color="auto"/>
      </w:divBdr>
    </w:div>
    <w:div w:id="2129278452">
      <w:bodyDiv w:val="1"/>
      <w:marLeft w:val="0"/>
      <w:marRight w:val="0"/>
      <w:marTop w:val="0"/>
      <w:marBottom w:val="0"/>
      <w:divBdr>
        <w:top w:val="none" w:sz="0" w:space="0" w:color="auto"/>
        <w:left w:val="none" w:sz="0" w:space="0" w:color="auto"/>
        <w:bottom w:val="none" w:sz="0" w:space="0" w:color="auto"/>
        <w:right w:val="none" w:sz="0" w:space="0" w:color="auto"/>
      </w:divBdr>
    </w:div>
    <w:div w:id="2129616031">
      <w:bodyDiv w:val="1"/>
      <w:marLeft w:val="0"/>
      <w:marRight w:val="0"/>
      <w:marTop w:val="0"/>
      <w:marBottom w:val="0"/>
      <w:divBdr>
        <w:top w:val="none" w:sz="0" w:space="0" w:color="auto"/>
        <w:left w:val="none" w:sz="0" w:space="0" w:color="auto"/>
        <w:bottom w:val="none" w:sz="0" w:space="0" w:color="auto"/>
        <w:right w:val="none" w:sz="0" w:space="0" w:color="auto"/>
      </w:divBdr>
    </w:div>
    <w:div w:id="2129733884">
      <w:bodyDiv w:val="1"/>
      <w:marLeft w:val="0"/>
      <w:marRight w:val="0"/>
      <w:marTop w:val="0"/>
      <w:marBottom w:val="0"/>
      <w:divBdr>
        <w:top w:val="none" w:sz="0" w:space="0" w:color="auto"/>
        <w:left w:val="none" w:sz="0" w:space="0" w:color="auto"/>
        <w:bottom w:val="none" w:sz="0" w:space="0" w:color="auto"/>
        <w:right w:val="none" w:sz="0" w:space="0" w:color="auto"/>
      </w:divBdr>
    </w:div>
    <w:div w:id="2130852192">
      <w:bodyDiv w:val="1"/>
      <w:marLeft w:val="0"/>
      <w:marRight w:val="0"/>
      <w:marTop w:val="0"/>
      <w:marBottom w:val="0"/>
      <w:divBdr>
        <w:top w:val="none" w:sz="0" w:space="0" w:color="auto"/>
        <w:left w:val="none" w:sz="0" w:space="0" w:color="auto"/>
        <w:bottom w:val="none" w:sz="0" w:space="0" w:color="auto"/>
        <w:right w:val="none" w:sz="0" w:space="0" w:color="auto"/>
      </w:divBdr>
    </w:div>
    <w:div w:id="2131243849">
      <w:bodyDiv w:val="1"/>
      <w:marLeft w:val="0"/>
      <w:marRight w:val="0"/>
      <w:marTop w:val="0"/>
      <w:marBottom w:val="0"/>
      <w:divBdr>
        <w:top w:val="none" w:sz="0" w:space="0" w:color="auto"/>
        <w:left w:val="none" w:sz="0" w:space="0" w:color="auto"/>
        <w:bottom w:val="none" w:sz="0" w:space="0" w:color="auto"/>
        <w:right w:val="none" w:sz="0" w:space="0" w:color="auto"/>
      </w:divBdr>
    </w:div>
    <w:div w:id="2131513589">
      <w:bodyDiv w:val="1"/>
      <w:marLeft w:val="0"/>
      <w:marRight w:val="0"/>
      <w:marTop w:val="0"/>
      <w:marBottom w:val="0"/>
      <w:divBdr>
        <w:top w:val="none" w:sz="0" w:space="0" w:color="auto"/>
        <w:left w:val="none" w:sz="0" w:space="0" w:color="auto"/>
        <w:bottom w:val="none" w:sz="0" w:space="0" w:color="auto"/>
        <w:right w:val="none" w:sz="0" w:space="0" w:color="auto"/>
      </w:divBdr>
    </w:div>
    <w:div w:id="2132235989">
      <w:bodyDiv w:val="1"/>
      <w:marLeft w:val="0"/>
      <w:marRight w:val="0"/>
      <w:marTop w:val="0"/>
      <w:marBottom w:val="0"/>
      <w:divBdr>
        <w:top w:val="none" w:sz="0" w:space="0" w:color="auto"/>
        <w:left w:val="none" w:sz="0" w:space="0" w:color="auto"/>
        <w:bottom w:val="none" w:sz="0" w:space="0" w:color="auto"/>
        <w:right w:val="none" w:sz="0" w:space="0" w:color="auto"/>
      </w:divBdr>
    </w:div>
    <w:div w:id="2132819028">
      <w:bodyDiv w:val="1"/>
      <w:marLeft w:val="0"/>
      <w:marRight w:val="0"/>
      <w:marTop w:val="0"/>
      <w:marBottom w:val="0"/>
      <w:divBdr>
        <w:top w:val="none" w:sz="0" w:space="0" w:color="auto"/>
        <w:left w:val="none" w:sz="0" w:space="0" w:color="auto"/>
        <w:bottom w:val="none" w:sz="0" w:space="0" w:color="auto"/>
        <w:right w:val="none" w:sz="0" w:space="0" w:color="auto"/>
      </w:divBdr>
    </w:div>
    <w:div w:id="2133399783">
      <w:bodyDiv w:val="1"/>
      <w:marLeft w:val="0"/>
      <w:marRight w:val="0"/>
      <w:marTop w:val="0"/>
      <w:marBottom w:val="0"/>
      <w:divBdr>
        <w:top w:val="none" w:sz="0" w:space="0" w:color="auto"/>
        <w:left w:val="none" w:sz="0" w:space="0" w:color="auto"/>
        <w:bottom w:val="none" w:sz="0" w:space="0" w:color="auto"/>
        <w:right w:val="none" w:sz="0" w:space="0" w:color="auto"/>
      </w:divBdr>
    </w:div>
    <w:div w:id="2134052329">
      <w:bodyDiv w:val="1"/>
      <w:marLeft w:val="0"/>
      <w:marRight w:val="0"/>
      <w:marTop w:val="0"/>
      <w:marBottom w:val="0"/>
      <w:divBdr>
        <w:top w:val="none" w:sz="0" w:space="0" w:color="auto"/>
        <w:left w:val="none" w:sz="0" w:space="0" w:color="auto"/>
        <w:bottom w:val="none" w:sz="0" w:space="0" w:color="auto"/>
        <w:right w:val="none" w:sz="0" w:space="0" w:color="auto"/>
      </w:divBdr>
    </w:div>
    <w:div w:id="2134130288">
      <w:bodyDiv w:val="1"/>
      <w:marLeft w:val="0"/>
      <w:marRight w:val="0"/>
      <w:marTop w:val="0"/>
      <w:marBottom w:val="0"/>
      <w:divBdr>
        <w:top w:val="none" w:sz="0" w:space="0" w:color="auto"/>
        <w:left w:val="none" w:sz="0" w:space="0" w:color="auto"/>
        <w:bottom w:val="none" w:sz="0" w:space="0" w:color="auto"/>
        <w:right w:val="none" w:sz="0" w:space="0" w:color="auto"/>
      </w:divBdr>
    </w:div>
    <w:div w:id="2134320086">
      <w:bodyDiv w:val="1"/>
      <w:marLeft w:val="0"/>
      <w:marRight w:val="0"/>
      <w:marTop w:val="0"/>
      <w:marBottom w:val="0"/>
      <w:divBdr>
        <w:top w:val="none" w:sz="0" w:space="0" w:color="auto"/>
        <w:left w:val="none" w:sz="0" w:space="0" w:color="auto"/>
        <w:bottom w:val="none" w:sz="0" w:space="0" w:color="auto"/>
        <w:right w:val="none" w:sz="0" w:space="0" w:color="auto"/>
      </w:divBdr>
    </w:div>
    <w:div w:id="2134788598">
      <w:bodyDiv w:val="1"/>
      <w:marLeft w:val="0"/>
      <w:marRight w:val="0"/>
      <w:marTop w:val="0"/>
      <w:marBottom w:val="0"/>
      <w:divBdr>
        <w:top w:val="none" w:sz="0" w:space="0" w:color="auto"/>
        <w:left w:val="none" w:sz="0" w:space="0" w:color="auto"/>
        <w:bottom w:val="none" w:sz="0" w:space="0" w:color="auto"/>
        <w:right w:val="none" w:sz="0" w:space="0" w:color="auto"/>
      </w:divBdr>
    </w:div>
    <w:div w:id="2134865208">
      <w:bodyDiv w:val="1"/>
      <w:marLeft w:val="0"/>
      <w:marRight w:val="0"/>
      <w:marTop w:val="0"/>
      <w:marBottom w:val="0"/>
      <w:divBdr>
        <w:top w:val="none" w:sz="0" w:space="0" w:color="auto"/>
        <w:left w:val="none" w:sz="0" w:space="0" w:color="auto"/>
        <w:bottom w:val="none" w:sz="0" w:space="0" w:color="auto"/>
        <w:right w:val="none" w:sz="0" w:space="0" w:color="auto"/>
      </w:divBdr>
    </w:div>
    <w:div w:id="2136212345">
      <w:bodyDiv w:val="1"/>
      <w:marLeft w:val="0"/>
      <w:marRight w:val="0"/>
      <w:marTop w:val="0"/>
      <w:marBottom w:val="0"/>
      <w:divBdr>
        <w:top w:val="none" w:sz="0" w:space="0" w:color="auto"/>
        <w:left w:val="none" w:sz="0" w:space="0" w:color="auto"/>
        <w:bottom w:val="none" w:sz="0" w:space="0" w:color="auto"/>
        <w:right w:val="none" w:sz="0" w:space="0" w:color="auto"/>
      </w:divBdr>
    </w:div>
    <w:div w:id="2137405227">
      <w:bodyDiv w:val="1"/>
      <w:marLeft w:val="0"/>
      <w:marRight w:val="0"/>
      <w:marTop w:val="0"/>
      <w:marBottom w:val="0"/>
      <w:divBdr>
        <w:top w:val="none" w:sz="0" w:space="0" w:color="auto"/>
        <w:left w:val="none" w:sz="0" w:space="0" w:color="auto"/>
        <w:bottom w:val="none" w:sz="0" w:space="0" w:color="auto"/>
        <w:right w:val="none" w:sz="0" w:space="0" w:color="auto"/>
      </w:divBdr>
    </w:div>
    <w:div w:id="2137527972">
      <w:bodyDiv w:val="1"/>
      <w:marLeft w:val="0"/>
      <w:marRight w:val="0"/>
      <w:marTop w:val="0"/>
      <w:marBottom w:val="0"/>
      <w:divBdr>
        <w:top w:val="none" w:sz="0" w:space="0" w:color="auto"/>
        <w:left w:val="none" w:sz="0" w:space="0" w:color="auto"/>
        <w:bottom w:val="none" w:sz="0" w:space="0" w:color="auto"/>
        <w:right w:val="none" w:sz="0" w:space="0" w:color="auto"/>
      </w:divBdr>
    </w:div>
    <w:div w:id="2137529350">
      <w:bodyDiv w:val="1"/>
      <w:marLeft w:val="0"/>
      <w:marRight w:val="0"/>
      <w:marTop w:val="0"/>
      <w:marBottom w:val="0"/>
      <w:divBdr>
        <w:top w:val="none" w:sz="0" w:space="0" w:color="auto"/>
        <w:left w:val="none" w:sz="0" w:space="0" w:color="auto"/>
        <w:bottom w:val="none" w:sz="0" w:space="0" w:color="auto"/>
        <w:right w:val="none" w:sz="0" w:space="0" w:color="auto"/>
      </w:divBdr>
    </w:div>
    <w:div w:id="2138138332">
      <w:bodyDiv w:val="1"/>
      <w:marLeft w:val="0"/>
      <w:marRight w:val="0"/>
      <w:marTop w:val="0"/>
      <w:marBottom w:val="0"/>
      <w:divBdr>
        <w:top w:val="none" w:sz="0" w:space="0" w:color="auto"/>
        <w:left w:val="none" w:sz="0" w:space="0" w:color="auto"/>
        <w:bottom w:val="none" w:sz="0" w:space="0" w:color="auto"/>
        <w:right w:val="none" w:sz="0" w:space="0" w:color="auto"/>
      </w:divBdr>
    </w:div>
    <w:div w:id="2138327960">
      <w:bodyDiv w:val="1"/>
      <w:marLeft w:val="0"/>
      <w:marRight w:val="0"/>
      <w:marTop w:val="0"/>
      <w:marBottom w:val="0"/>
      <w:divBdr>
        <w:top w:val="none" w:sz="0" w:space="0" w:color="auto"/>
        <w:left w:val="none" w:sz="0" w:space="0" w:color="auto"/>
        <w:bottom w:val="none" w:sz="0" w:space="0" w:color="auto"/>
        <w:right w:val="none" w:sz="0" w:space="0" w:color="auto"/>
      </w:divBdr>
    </w:div>
    <w:div w:id="2138330332">
      <w:bodyDiv w:val="1"/>
      <w:marLeft w:val="0"/>
      <w:marRight w:val="0"/>
      <w:marTop w:val="0"/>
      <w:marBottom w:val="0"/>
      <w:divBdr>
        <w:top w:val="none" w:sz="0" w:space="0" w:color="auto"/>
        <w:left w:val="none" w:sz="0" w:space="0" w:color="auto"/>
        <w:bottom w:val="none" w:sz="0" w:space="0" w:color="auto"/>
        <w:right w:val="none" w:sz="0" w:space="0" w:color="auto"/>
      </w:divBdr>
    </w:div>
    <w:div w:id="2138722222">
      <w:bodyDiv w:val="1"/>
      <w:marLeft w:val="0"/>
      <w:marRight w:val="0"/>
      <w:marTop w:val="0"/>
      <w:marBottom w:val="0"/>
      <w:divBdr>
        <w:top w:val="none" w:sz="0" w:space="0" w:color="auto"/>
        <w:left w:val="none" w:sz="0" w:space="0" w:color="auto"/>
        <w:bottom w:val="none" w:sz="0" w:space="0" w:color="auto"/>
        <w:right w:val="none" w:sz="0" w:space="0" w:color="auto"/>
      </w:divBdr>
    </w:div>
    <w:div w:id="2139061386">
      <w:bodyDiv w:val="1"/>
      <w:marLeft w:val="0"/>
      <w:marRight w:val="0"/>
      <w:marTop w:val="0"/>
      <w:marBottom w:val="0"/>
      <w:divBdr>
        <w:top w:val="none" w:sz="0" w:space="0" w:color="auto"/>
        <w:left w:val="none" w:sz="0" w:space="0" w:color="auto"/>
        <w:bottom w:val="none" w:sz="0" w:space="0" w:color="auto"/>
        <w:right w:val="none" w:sz="0" w:space="0" w:color="auto"/>
      </w:divBdr>
    </w:div>
    <w:div w:id="2139255212">
      <w:bodyDiv w:val="1"/>
      <w:marLeft w:val="0"/>
      <w:marRight w:val="0"/>
      <w:marTop w:val="0"/>
      <w:marBottom w:val="0"/>
      <w:divBdr>
        <w:top w:val="none" w:sz="0" w:space="0" w:color="auto"/>
        <w:left w:val="none" w:sz="0" w:space="0" w:color="auto"/>
        <w:bottom w:val="none" w:sz="0" w:space="0" w:color="auto"/>
        <w:right w:val="none" w:sz="0" w:space="0" w:color="auto"/>
      </w:divBdr>
    </w:div>
    <w:div w:id="2139688446">
      <w:bodyDiv w:val="1"/>
      <w:marLeft w:val="0"/>
      <w:marRight w:val="0"/>
      <w:marTop w:val="0"/>
      <w:marBottom w:val="0"/>
      <w:divBdr>
        <w:top w:val="none" w:sz="0" w:space="0" w:color="auto"/>
        <w:left w:val="none" w:sz="0" w:space="0" w:color="auto"/>
        <w:bottom w:val="none" w:sz="0" w:space="0" w:color="auto"/>
        <w:right w:val="none" w:sz="0" w:space="0" w:color="auto"/>
      </w:divBdr>
    </w:div>
    <w:div w:id="2140299959">
      <w:bodyDiv w:val="1"/>
      <w:marLeft w:val="0"/>
      <w:marRight w:val="0"/>
      <w:marTop w:val="0"/>
      <w:marBottom w:val="0"/>
      <w:divBdr>
        <w:top w:val="none" w:sz="0" w:space="0" w:color="auto"/>
        <w:left w:val="none" w:sz="0" w:space="0" w:color="auto"/>
        <w:bottom w:val="none" w:sz="0" w:space="0" w:color="auto"/>
        <w:right w:val="none" w:sz="0" w:space="0" w:color="auto"/>
      </w:divBdr>
    </w:div>
    <w:div w:id="2140948183">
      <w:bodyDiv w:val="1"/>
      <w:marLeft w:val="0"/>
      <w:marRight w:val="0"/>
      <w:marTop w:val="0"/>
      <w:marBottom w:val="0"/>
      <w:divBdr>
        <w:top w:val="none" w:sz="0" w:space="0" w:color="auto"/>
        <w:left w:val="none" w:sz="0" w:space="0" w:color="auto"/>
        <w:bottom w:val="none" w:sz="0" w:space="0" w:color="auto"/>
        <w:right w:val="none" w:sz="0" w:space="0" w:color="auto"/>
      </w:divBdr>
    </w:div>
    <w:div w:id="2141411925">
      <w:bodyDiv w:val="1"/>
      <w:marLeft w:val="0"/>
      <w:marRight w:val="0"/>
      <w:marTop w:val="0"/>
      <w:marBottom w:val="0"/>
      <w:divBdr>
        <w:top w:val="none" w:sz="0" w:space="0" w:color="auto"/>
        <w:left w:val="none" w:sz="0" w:space="0" w:color="auto"/>
        <w:bottom w:val="none" w:sz="0" w:space="0" w:color="auto"/>
        <w:right w:val="none" w:sz="0" w:space="0" w:color="auto"/>
      </w:divBdr>
    </w:div>
    <w:div w:id="2142569546">
      <w:bodyDiv w:val="1"/>
      <w:marLeft w:val="0"/>
      <w:marRight w:val="0"/>
      <w:marTop w:val="0"/>
      <w:marBottom w:val="0"/>
      <w:divBdr>
        <w:top w:val="none" w:sz="0" w:space="0" w:color="auto"/>
        <w:left w:val="none" w:sz="0" w:space="0" w:color="auto"/>
        <w:bottom w:val="none" w:sz="0" w:space="0" w:color="auto"/>
        <w:right w:val="none" w:sz="0" w:space="0" w:color="auto"/>
      </w:divBdr>
    </w:div>
    <w:div w:id="2144542505">
      <w:bodyDiv w:val="1"/>
      <w:marLeft w:val="0"/>
      <w:marRight w:val="0"/>
      <w:marTop w:val="0"/>
      <w:marBottom w:val="0"/>
      <w:divBdr>
        <w:top w:val="none" w:sz="0" w:space="0" w:color="auto"/>
        <w:left w:val="none" w:sz="0" w:space="0" w:color="auto"/>
        <w:bottom w:val="none" w:sz="0" w:space="0" w:color="auto"/>
        <w:right w:val="none" w:sz="0" w:space="0" w:color="auto"/>
      </w:divBdr>
    </w:div>
    <w:div w:id="2144690150">
      <w:bodyDiv w:val="1"/>
      <w:marLeft w:val="0"/>
      <w:marRight w:val="0"/>
      <w:marTop w:val="0"/>
      <w:marBottom w:val="0"/>
      <w:divBdr>
        <w:top w:val="none" w:sz="0" w:space="0" w:color="auto"/>
        <w:left w:val="none" w:sz="0" w:space="0" w:color="auto"/>
        <w:bottom w:val="none" w:sz="0" w:space="0" w:color="auto"/>
        <w:right w:val="none" w:sz="0" w:space="0" w:color="auto"/>
      </w:divBdr>
    </w:div>
    <w:div w:id="2146045254">
      <w:bodyDiv w:val="1"/>
      <w:marLeft w:val="0"/>
      <w:marRight w:val="0"/>
      <w:marTop w:val="0"/>
      <w:marBottom w:val="0"/>
      <w:divBdr>
        <w:top w:val="none" w:sz="0" w:space="0" w:color="auto"/>
        <w:left w:val="none" w:sz="0" w:space="0" w:color="auto"/>
        <w:bottom w:val="none" w:sz="0" w:space="0" w:color="auto"/>
        <w:right w:val="none" w:sz="0" w:space="0" w:color="auto"/>
      </w:divBdr>
    </w:div>
    <w:div w:id="214685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650A271236488DAFD38DDE3C440A06"/>
        <w:category>
          <w:name w:val="General"/>
          <w:gallery w:val="placeholder"/>
        </w:category>
        <w:types>
          <w:type w:val="bbPlcHdr"/>
        </w:types>
        <w:behaviors>
          <w:behavior w:val="content"/>
        </w:behaviors>
        <w:guid w:val="{177663A0-5E4D-4ECD-937D-A7DC26CA2A3B}"/>
      </w:docPartPr>
      <w:docPartBody>
        <w:p w:rsidR="00FF425A" w:rsidRDefault="00FF425A" w:rsidP="00FF425A">
          <w:pPr>
            <w:pStyle w:val="6E650A271236488DAFD38DDE3C440A06"/>
          </w:pPr>
          <w:r w:rsidRPr="00AB5A89">
            <w:rPr>
              <w:rStyle w:val="PlaceholderText"/>
            </w:rPr>
            <w:t>Click or tap here to enter text.</w:t>
          </w:r>
        </w:p>
      </w:docPartBody>
    </w:docPart>
    <w:docPart>
      <w:docPartPr>
        <w:name w:val="35387FEE16E54713A32333313C308B33"/>
        <w:category>
          <w:name w:val="General"/>
          <w:gallery w:val="placeholder"/>
        </w:category>
        <w:types>
          <w:type w:val="bbPlcHdr"/>
        </w:types>
        <w:behaviors>
          <w:behavior w:val="content"/>
        </w:behaviors>
        <w:guid w:val="{74317185-BD1F-4723-B1E3-6D7527595B2F}"/>
      </w:docPartPr>
      <w:docPartBody>
        <w:p w:rsidR="00FF425A" w:rsidRDefault="00FF425A" w:rsidP="00FF425A">
          <w:pPr>
            <w:pStyle w:val="35387FEE16E54713A32333313C308B33"/>
          </w:pPr>
          <w:r w:rsidRPr="00AB5A89">
            <w:rPr>
              <w:rStyle w:val="PlaceholderText"/>
            </w:rPr>
            <w:t>Click or tap here to enter text.</w:t>
          </w:r>
        </w:p>
      </w:docPartBody>
    </w:docPart>
    <w:docPart>
      <w:docPartPr>
        <w:name w:val="2C818ACF4B9F40C0B44949FB5E7D7AF9"/>
        <w:category>
          <w:name w:val="General"/>
          <w:gallery w:val="placeholder"/>
        </w:category>
        <w:types>
          <w:type w:val="bbPlcHdr"/>
        </w:types>
        <w:behaviors>
          <w:behavior w:val="content"/>
        </w:behaviors>
        <w:guid w:val="{49D001CC-62B3-45AC-8088-8DC236D0199E}"/>
      </w:docPartPr>
      <w:docPartBody>
        <w:p w:rsidR="00FF425A" w:rsidRDefault="00FF425A" w:rsidP="00FF425A">
          <w:pPr>
            <w:pStyle w:val="2C818ACF4B9F40C0B44949FB5E7D7AF9"/>
          </w:pPr>
          <w:r w:rsidRPr="00AB5A89">
            <w:rPr>
              <w:rStyle w:val="PlaceholderText"/>
            </w:rPr>
            <w:t>Click or tap here to enter text.</w:t>
          </w:r>
        </w:p>
      </w:docPartBody>
    </w:docPart>
    <w:docPart>
      <w:docPartPr>
        <w:name w:val="38B4E3FD05914A52A79FC090D3885E7B"/>
        <w:category>
          <w:name w:val="General"/>
          <w:gallery w:val="placeholder"/>
        </w:category>
        <w:types>
          <w:type w:val="bbPlcHdr"/>
        </w:types>
        <w:behaviors>
          <w:behavior w:val="content"/>
        </w:behaviors>
        <w:guid w:val="{1CBD7B0D-6B5C-4782-A8DF-D2C795F8ED1D}"/>
      </w:docPartPr>
      <w:docPartBody>
        <w:p w:rsidR="00FF425A" w:rsidRDefault="00FF425A" w:rsidP="00FF425A">
          <w:pPr>
            <w:pStyle w:val="38B4E3FD05914A52A79FC090D3885E7B"/>
          </w:pPr>
          <w:r w:rsidRPr="00AB5A89">
            <w:rPr>
              <w:rStyle w:val="PlaceholderText"/>
            </w:rPr>
            <w:t>Click or tap here to enter text.</w:t>
          </w:r>
        </w:p>
      </w:docPartBody>
    </w:docPart>
    <w:docPart>
      <w:docPartPr>
        <w:name w:val="55D5210993E742039A518350606E3C90"/>
        <w:category>
          <w:name w:val="General"/>
          <w:gallery w:val="placeholder"/>
        </w:category>
        <w:types>
          <w:type w:val="bbPlcHdr"/>
        </w:types>
        <w:behaviors>
          <w:behavior w:val="content"/>
        </w:behaviors>
        <w:guid w:val="{64EC2CCF-DE95-4887-9BEF-46282D7C818C}"/>
      </w:docPartPr>
      <w:docPartBody>
        <w:p w:rsidR="00FF425A" w:rsidRDefault="00FF425A" w:rsidP="00FF425A">
          <w:pPr>
            <w:pStyle w:val="55D5210993E742039A518350606E3C90"/>
          </w:pPr>
          <w:r w:rsidRPr="00AB5A89">
            <w:rPr>
              <w:rStyle w:val="PlaceholderText"/>
            </w:rPr>
            <w:t>Click or tap here to enter text.</w:t>
          </w:r>
        </w:p>
      </w:docPartBody>
    </w:docPart>
    <w:docPart>
      <w:docPartPr>
        <w:name w:val="4549513CFFD44410BE212F42E1B00D0C"/>
        <w:category>
          <w:name w:val="General"/>
          <w:gallery w:val="placeholder"/>
        </w:category>
        <w:types>
          <w:type w:val="bbPlcHdr"/>
        </w:types>
        <w:behaviors>
          <w:behavior w:val="content"/>
        </w:behaviors>
        <w:guid w:val="{62CECC1F-13BA-4958-A949-9D0A76CD0D7C}"/>
      </w:docPartPr>
      <w:docPartBody>
        <w:p w:rsidR="00FF425A" w:rsidRDefault="00FF425A" w:rsidP="00FF425A">
          <w:pPr>
            <w:pStyle w:val="4549513CFFD44410BE212F42E1B00D0C"/>
          </w:pPr>
          <w:r w:rsidRPr="00AB5A89">
            <w:rPr>
              <w:rStyle w:val="PlaceholderText"/>
            </w:rPr>
            <w:t>Click or tap here to enter text.</w:t>
          </w:r>
        </w:p>
      </w:docPartBody>
    </w:docPart>
    <w:docPart>
      <w:docPartPr>
        <w:name w:val="0DFD03688CEA488A95B14C5C048159D4"/>
        <w:category>
          <w:name w:val="General"/>
          <w:gallery w:val="placeholder"/>
        </w:category>
        <w:types>
          <w:type w:val="bbPlcHdr"/>
        </w:types>
        <w:behaviors>
          <w:behavior w:val="content"/>
        </w:behaviors>
        <w:guid w:val="{77A22E84-9D02-4397-9BEC-63F5C942AA40}"/>
      </w:docPartPr>
      <w:docPartBody>
        <w:p w:rsidR="00FF425A" w:rsidRDefault="00FF425A" w:rsidP="00FF425A">
          <w:pPr>
            <w:pStyle w:val="0DFD03688CEA488A95B14C5C048159D4"/>
          </w:pPr>
          <w:r w:rsidRPr="00AB5A89">
            <w:rPr>
              <w:rStyle w:val="PlaceholderText"/>
            </w:rPr>
            <w:t>Click or tap here to enter text.</w:t>
          </w:r>
        </w:p>
      </w:docPartBody>
    </w:docPart>
    <w:docPart>
      <w:docPartPr>
        <w:name w:val="7EAD164533A0499DB7A6B6EDB9027F70"/>
        <w:category>
          <w:name w:val="General"/>
          <w:gallery w:val="placeholder"/>
        </w:category>
        <w:types>
          <w:type w:val="bbPlcHdr"/>
        </w:types>
        <w:behaviors>
          <w:behavior w:val="content"/>
        </w:behaviors>
        <w:guid w:val="{4DC928DA-33DC-4F87-8F14-512E168465F9}"/>
      </w:docPartPr>
      <w:docPartBody>
        <w:p w:rsidR="00FF425A" w:rsidRDefault="00FF425A" w:rsidP="00FF425A">
          <w:pPr>
            <w:pStyle w:val="7EAD164533A0499DB7A6B6EDB9027F70"/>
          </w:pPr>
          <w:r w:rsidRPr="00AB5A89">
            <w:rPr>
              <w:rStyle w:val="PlaceholderText"/>
            </w:rPr>
            <w:t>Click or tap here to enter text.</w:t>
          </w:r>
        </w:p>
      </w:docPartBody>
    </w:docPart>
    <w:docPart>
      <w:docPartPr>
        <w:name w:val="B36B77BC8F344C619F7AE2CE54ED3691"/>
        <w:category>
          <w:name w:val="General"/>
          <w:gallery w:val="placeholder"/>
        </w:category>
        <w:types>
          <w:type w:val="bbPlcHdr"/>
        </w:types>
        <w:behaviors>
          <w:behavior w:val="content"/>
        </w:behaviors>
        <w:guid w:val="{77F72894-F737-4E64-B5CC-F0CE42AE7E37}"/>
      </w:docPartPr>
      <w:docPartBody>
        <w:p w:rsidR="00FF425A" w:rsidRDefault="00FF425A" w:rsidP="00FF425A">
          <w:pPr>
            <w:pStyle w:val="B36B77BC8F344C619F7AE2CE54ED3691"/>
          </w:pPr>
          <w:r w:rsidRPr="00514608">
            <w:rPr>
              <w:rStyle w:val="PlaceholderText"/>
            </w:rPr>
            <w:t>Click or tap here to enter text.</w:t>
          </w:r>
        </w:p>
      </w:docPartBody>
    </w:docPart>
    <w:docPart>
      <w:docPartPr>
        <w:name w:val="6C59F72232C54BF68AABEB88BE9DFA45"/>
        <w:category>
          <w:name w:val="General"/>
          <w:gallery w:val="placeholder"/>
        </w:category>
        <w:types>
          <w:type w:val="bbPlcHdr"/>
        </w:types>
        <w:behaviors>
          <w:behavior w:val="content"/>
        </w:behaviors>
        <w:guid w:val="{F5CA6850-E73F-4559-BB70-26CC53121C01}"/>
      </w:docPartPr>
      <w:docPartBody>
        <w:p w:rsidR="00FF425A" w:rsidRDefault="00FF425A" w:rsidP="00FF425A">
          <w:pPr>
            <w:pStyle w:val="6C59F72232C54BF68AABEB88BE9DFA45"/>
          </w:pPr>
          <w:r w:rsidRPr="00514608">
            <w:rPr>
              <w:rStyle w:val="PlaceholderText"/>
            </w:rPr>
            <w:t>Click or tap here to enter text.</w:t>
          </w:r>
        </w:p>
      </w:docPartBody>
    </w:docPart>
    <w:docPart>
      <w:docPartPr>
        <w:name w:val="6F3EA0E7A0BD4BEA90D2DC862827B594"/>
        <w:category>
          <w:name w:val="General"/>
          <w:gallery w:val="placeholder"/>
        </w:category>
        <w:types>
          <w:type w:val="bbPlcHdr"/>
        </w:types>
        <w:behaviors>
          <w:behavior w:val="content"/>
        </w:behaviors>
        <w:guid w:val="{DED18FA5-7B90-4418-8C2D-8DDC043B3BE1}"/>
      </w:docPartPr>
      <w:docPartBody>
        <w:p w:rsidR="00FF425A" w:rsidRDefault="00FF425A" w:rsidP="00FF425A">
          <w:pPr>
            <w:pStyle w:val="6F3EA0E7A0BD4BEA90D2DC862827B594"/>
          </w:pPr>
          <w:r w:rsidRPr="00514608">
            <w:rPr>
              <w:rStyle w:val="PlaceholderText"/>
            </w:rPr>
            <w:t>Click or tap here to enter text.</w:t>
          </w:r>
        </w:p>
      </w:docPartBody>
    </w:docPart>
    <w:docPart>
      <w:docPartPr>
        <w:name w:val="47A9CC1C1B6349F2B7D42C7F6EB38473"/>
        <w:category>
          <w:name w:val="General"/>
          <w:gallery w:val="placeholder"/>
        </w:category>
        <w:types>
          <w:type w:val="bbPlcHdr"/>
        </w:types>
        <w:behaviors>
          <w:behavior w:val="content"/>
        </w:behaviors>
        <w:guid w:val="{FEE295BA-98DC-4324-BAA4-678E4C585C8D}"/>
      </w:docPartPr>
      <w:docPartBody>
        <w:p w:rsidR="00FF425A" w:rsidRDefault="00FF425A" w:rsidP="00FF425A">
          <w:pPr>
            <w:pStyle w:val="47A9CC1C1B6349F2B7D42C7F6EB38473"/>
          </w:pPr>
          <w:r w:rsidRPr="00514608">
            <w:rPr>
              <w:rStyle w:val="PlaceholderText"/>
            </w:rPr>
            <w:t>Click or tap here to enter text.</w:t>
          </w:r>
        </w:p>
      </w:docPartBody>
    </w:docPart>
    <w:docPart>
      <w:docPartPr>
        <w:name w:val="AE51BBBDAEF246F5A55A334501884377"/>
        <w:category>
          <w:name w:val="General"/>
          <w:gallery w:val="placeholder"/>
        </w:category>
        <w:types>
          <w:type w:val="bbPlcHdr"/>
        </w:types>
        <w:behaviors>
          <w:behavior w:val="content"/>
        </w:behaviors>
        <w:guid w:val="{1F99F91A-05F2-4E51-9309-2CA14AA91B60}"/>
      </w:docPartPr>
      <w:docPartBody>
        <w:p w:rsidR="00FF425A" w:rsidRDefault="00FF425A" w:rsidP="00FF425A">
          <w:pPr>
            <w:pStyle w:val="AE51BBBDAEF246F5A55A334501884377"/>
          </w:pPr>
          <w:r w:rsidRPr="00514608">
            <w:rPr>
              <w:rStyle w:val="PlaceholderText"/>
            </w:rPr>
            <w:t>Click or tap here to enter text.</w:t>
          </w:r>
        </w:p>
      </w:docPartBody>
    </w:docPart>
    <w:docPart>
      <w:docPartPr>
        <w:name w:val="9109ACB02F7B4630945A0DE54691E7B4"/>
        <w:category>
          <w:name w:val="General"/>
          <w:gallery w:val="placeholder"/>
        </w:category>
        <w:types>
          <w:type w:val="bbPlcHdr"/>
        </w:types>
        <w:behaviors>
          <w:behavior w:val="content"/>
        </w:behaviors>
        <w:guid w:val="{C8F5CBBA-35FB-424A-8059-F58CEC91A375}"/>
      </w:docPartPr>
      <w:docPartBody>
        <w:p w:rsidR="00FF425A" w:rsidRDefault="00FF425A" w:rsidP="00FF425A">
          <w:pPr>
            <w:pStyle w:val="9109ACB02F7B4630945A0DE54691E7B4"/>
          </w:pPr>
          <w:r w:rsidRPr="00514608">
            <w:rPr>
              <w:rStyle w:val="PlaceholderText"/>
            </w:rPr>
            <w:t>Click or tap here to enter text.</w:t>
          </w:r>
        </w:p>
      </w:docPartBody>
    </w:docPart>
    <w:docPart>
      <w:docPartPr>
        <w:name w:val="B3E9D1343EA349C09653D3C080EDE672"/>
        <w:category>
          <w:name w:val="General"/>
          <w:gallery w:val="placeholder"/>
        </w:category>
        <w:types>
          <w:type w:val="bbPlcHdr"/>
        </w:types>
        <w:behaviors>
          <w:behavior w:val="content"/>
        </w:behaviors>
        <w:guid w:val="{308F4936-B781-42DB-A88E-27E58AAEC3D5}"/>
      </w:docPartPr>
      <w:docPartBody>
        <w:p w:rsidR="00FF425A" w:rsidRDefault="00FF425A" w:rsidP="00FF425A">
          <w:pPr>
            <w:pStyle w:val="B3E9D1343EA349C09653D3C080EDE672"/>
          </w:pPr>
          <w:r w:rsidRPr="004F1EB9">
            <w:rPr>
              <w:rStyle w:val="PlaceholderText"/>
            </w:rPr>
            <w:t>Click or tap here to enter text.</w:t>
          </w:r>
        </w:p>
      </w:docPartBody>
    </w:docPart>
    <w:docPart>
      <w:docPartPr>
        <w:name w:val="D5BA4415A0AC4B75806258F17CF251F4"/>
        <w:category>
          <w:name w:val="General"/>
          <w:gallery w:val="placeholder"/>
        </w:category>
        <w:types>
          <w:type w:val="bbPlcHdr"/>
        </w:types>
        <w:behaviors>
          <w:behavior w:val="content"/>
        </w:behaviors>
        <w:guid w:val="{C74CA4D8-560E-4292-8C89-AAC43D926361}"/>
      </w:docPartPr>
      <w:docPartBody>
        <w:p w:rsidR="00FF425A" w:rsidRDefault="00FF425A" w:rsidP="00FF425A">
          <w:pPr>
            <w:pStyle w:val="D5BA4415A0AC4B75806258F17CF251F4"/>
          </w:pPr>
          <w:r w:rsidRPr="00514608">
            <w:rPr>
              <w:rStyle w:val="PlaceholderText"/>
            </w:rPr>
            <w:t>Click or tap here to enter text.</w:t>
          </w:r>
        </w:p>
      </w:docPartBody>
    </w:docPart>
    <w:docPart>
      <w:docPartPr>
        <w:name w:val="7C8BF1B37001452089EB9EAF903A3EDD"/>
        <w:category>
          <w:name w:val="General"/>
          <w:gallery w:val="placeholder"/>
        </w:category>
        <w:types>
          <w:type w:val="bbPlcHdr"/>
        </w:types>
        <w:behaviors>
          <w:behavior w:val="content"/>
        </w:behaviors>
        <w:guid w:val="{674FDF2D-454A-4F85-973F-A7A12F567858}"/>
      </w:docPartPr>
      <w:docPartBody>
        <w:p w:rsidR="00FF425A" w:rsidRDefault="00FF425A" w:rsidP="00FF425A">
          <w:pPr>
            <w:pStyle w:val="7C8BF1B37001452089EB9EAF903A3EDD"/>
          </w:pPr>
          <w:r w:rsidRPr="004F1EB9">
            <w:rPr>
              <w:rStyle w:val="PlaceholderText"/>
            </w:rPr>
            <w:t>Click or tap here to enter text.</w:t>
          </w:r>
        </w:p>
      </w:docPartBody>
    </w:docPart>
    <w:docPart>
      <w:docPartPr>
        <w:name w:val="D5D84205FC444B6C8ECDF62FDFF36394"/>
        <w:category>
          <w:name w:val="General"/>
          <w:gallery w:val="placeholder"/>
        </w:category>
        <w:types>
          <w:type w:val="bbPlcHdr"/>
        </w:types>
        <w:behaviors>
          <w:behavior w:val="content"/>
        </w:behaviors>
        <w:guid w:val="{A8CBCAD2-A009-4D30-AB4D-045E6A3BD2B1}"/>
      </w:docPartPr>
      <w:docPartBody>
        <w:p w:rsidR="00FF425A" w:rsidRDefault="00FF425A" w:rsidP="00FF425A">
          <w:pPr>
            <w:pStyle w:val="D5D84205FC444B6C8ECDF62FDFF36394"/>
          </w:pPr>
          <w:r w:rsidRPr="00775E9F">
            <w:rPr>
              <w:rStyle w:val="PlaceholderText"/>
            </w:rPr>
            <w:t>Click or tap here to enter text.</w:t>
          </w:r>
        </w:p>
      </w:docPartBody>
    </w:docPart>
    <w:docPart>
      <w:docPartPr>
        <w:name w:val="2D7DFCAD9F2E44728A7D79B72EE824BA"/>
        <w:category>
          <w:name w:val="General"/>
          <w:gallery w:val="placeholder"/>
        </w:category>
        <w:types>
          <w:type w:val="bbPlcHdr"/>
        </w:types>
        <w:behaviors>
          <w:behavior w:val="content"/>
        </w:behaviors>
        <w:guid w:val="{154AD07F-98C9-4403-8ED2-44CA07912723}"/>
      </w:docPartPr>
      <w:docPartBody>
        <w:p w:rsidR="00FF425A" w:rsidRDefault="00FF425A" w:rsidP="00FF425A">
          <w:pPr>
            <w:pStyle w:val="2D7DFCAD9F2E44728A7D79B72EE824BA"/>
          </w:pPr>
          <w:r w:rsidRPr="00405A33">
            <w:rPr>
              <w:rStyle w:val="PlaceholderText"/>
            </w:rPr>
            <w:t>Click or tap here to enter text.</w:t>
          </w:r>
        </w:p>
      </w:docPartBody>
    </w:docPart>
    <w:docPart>
      <w:docPartPr>
        <w:name w:val="6828EF7677FD4B3E9840FFCD5E386C6C"/>
        <w:category>
          <w:name w:val="General"/>
          <w:gallery w:val="placeholder"/>
        </w:category>
        <w:types>
          <w:type w:val="bbPlcHdr"/>
        </w:types>
        <w:behaviors>
          <w:behavior w:val="content"/>
        </w:behaviors>
        <w:guid w:val="{232590B8-A15C-49BD-A17F-101CC9AFC618}"/>
      </w:docPartPr>
      <w:docPartBody>
        <w:p w:rsidR="00FF425A" w:rsidRDefault="00FF425A" w:rsidP="00FF425A">
          <w:pPr>
            <w:pStyle w:val="6828EF7677FD4B3E9840FFCD5E386C6C"/>
          </w:pPr>
          <w:r w:rsidRPr="00405A33">
            <w:rPr>
              <w:rStyle w:val="PlaceholderText"/>
            </w:rPr>
            <w:t>Click or tap here to enter text.</w:t>
          </w:r>
        </w:p>
      </w:docPartBody>
    </w:docPart>
    <w:docPart>
      <w:docPartPr>
        <w:name w:val="81737886D0C74150B3F4C14C7C7F432E"/>
        <w:category>
          <w:name w:val="General"/>
          <w:gallery w:val="placeholder"/>
        </w:category>
        <w:types>
          <w:type w:val="bbPlcHdr"/>
        </w:types>
        <w:behaviors>
          <w:behavior w:val="content"/>
        </w:behaviors>
        <w:guid w:val="{92D69178-B60A-42D5-BEA2-8CD7780BDDB5}"/>
      </w:docPartPr>
      <w:docPartBody>
        <w:p w:rsidR="00FF425A" w:rsidRDefault="00FF425A" w:rsidP="00FF425A">
          <w:pPr>
            <w:pStyle w:val="81737886D0C74150B3F4C14C7C7F432E"/>
          </w:pPr>
          <w:r w:rsidRPr="00775E9F">
            <w:rPr>
              <w:rStyle w:val="PlaceholderText"/>
            </w:rPr>
            <w:t>Click or tap here to enter text.</w:t>
          </w:r>
        </w:p>
      </w:docPartBody>
    </w:docPart>
    <w:docPart>
      <w:docPartPr>
        <w:name w:val="0BD7B848411148CE9C73809517111FCA"/>
        <w:category>
          <w:name w:val="General"/>
          <w:gallery w:val="placeholder"/>
        </w:category>
        <w:types>
          <w:type w:val="bbPlcHdr"/>
        </w:types>
        <w:behaviors>
          <w:behavior w:val="content"/>
        </w:behaviors>
        <w:guid w:val="{F3143478-2657-4BE5-BA79-C8DDC4DDD269}"/>
      </w:docPartPr>
      <w:docPartBody>
        <w:p w:rsidR="00FF425A" w:rsidRDefault="00FF425A" w:rsidP="00FF425A">
          <w:pPr>
            <w:pStyle w:val="0BD7B848411148CE9C73809517111FCA"/>
          </w:pPr>
          <w:r w:rsidRPr="00405A33">
            <w:rPr>
              <w:rStyle w:val="PlaceholderText"/>
            </w:rPr>
            <w:t>Click or tap here to enter text.</w:t>
          </w:r>
        </w:p>
      </w:docPartBody>
    </w:docPart>
    <w:docPart>
      <w:docPartPr>
        <w:name w:val="CC9DBF8213F8461A8FE7A1A7FF448526"/>
        <w:category>
          <w:name w:val="General"/>
          <w:gallery w:val="placeholder"/>
        </w:category>
        <w:types>
          <w:type w:val="bbPlcHdr"/>
        </w:types>
        <w:behaviors>
          <w:behavior w:val="content"/>
        </w:behaviors>
        <w:guid w:val="{12FBBE10-291D-4D99-B679-B2F8D45658B5}"/>
      </w:docPartPr>
      <w:docPartBody>
        <w:p w:rsidR="00FF425A" w:rsidRDefault="00FF425A" w:rsidP="00FF425A">
          <w:pPr>
            <w:pStyle w:val="CC9DBF8213F8461A8FE7A1A7FF448526"/>
          </w:pPr>
          <w:r w:rsidRPr="00775E9F">
            <w:rPr>
              <w:rStyle w:val="PlaceholderText"/>
            </w:rPr>
            <w:t>Click or tap here to enter text.</w:t>
          </w:r>
        </w:p>
      </w:docPartBody>
    </w:docPart>
    <w:docPart>
      <w:docPartPr>
        <w:name w:val="54E015631A334169AE2768989C162AED"/>
        <w:category>
          <w:name w:val="General"/>
          <w:gallery w:val="placeholder"/>
        </w:category>
        <w:types>
          <w:type w:val="bbPlcHdr"/>
        </w:types>
        <w:behaviors>
          <w:behavior w:val="content"/>
        </w:behaviors>
        <w:guid w:val="{B060AE23-346A-4F70-80F5-D7231CE20FBE}"/>
      </w:docPartPr>
      <w:docPartBody>
        <w:p w:rsidR="00FF425A" w:rsidRDefault="00FF425A" w:rsidP="00FF425A">
          <w:pPr>
            <w:pStyle w:val="54E015631A334169AE2768989C162AED"/>
          </w:pPr>
          <w:r w:rsidRPr="00775E9F">
            <w:rPr>
              <w:rStyle w:val="PlaceholderText"/>
            </w:rPr>
            <w:t>Click or tap here to enter text.</w:t>
          </w:r>
        </w:p>
      </w:docPartBody>
    </w:docPart>
    <w:docPart>
      <w:docPartPr>
        <w:name w:val="594E19F7B5AC4090B2C8C8D5F1FE8985"/>
        <w:category>
          <w:name w:val="General"/>
          <w:gallery w:val="placeholder"/>
        </w:category>
        <w:types>
          <w:type w:val="bbPlcHdr"/>
        </w:types>
        <w:behaviors>
          <w:behavior w:val="content"/>
        </w:behaviors>
        <w:guid w:val="{978E152D-5993-4D9F-A47F-610676E1EC68}"/>
      </w:docPartPr>
      <w:docPartBody>
        <w:p w:rsidR="00FF425A" w:rsidRDefault="00FF425A" w:rsidP="00FF425A">
          <w:pPr>
            <w:pStyle w:val="594E19F7B5AC4090B2C8C8D5F1FE8985"/>
          </w:pPr>
          <w:r w:rsidRPr="004F1EB9">
            <w:rPr>
              <w:rStyle w:val="PlaceholderText"/>
            </w:rPr>
            <w:t>Click or tap here to enter text.</w:t>
          </w:r>
        </w:p>
      </w:docPartBody>
    </w:docPart>
    <w:docPart>
      <w:docPartPr>
        <w:name w:val="8578C9B8C5524507A07C2D579FF9EB3A"/>
        <w:category>
          <w:name w:val="General"/>
          <w:gallery w:val="placeholder"/>
        </w:category>
        <w:types>
          <w:type w:val="bbPlcHdr"/>
        </w:types>
        <w:behaviors>
          <w:behavior w:val="content"/>
        </w:behaviors>
        <w:guid w:val="{3B5EC942-7F4B-4C21-B71A-8ED57F98AD5A}"/>
      </w:docPartPr>
      <w:docPartBody>
        <w:p w:rsidR="00FF425A" w:rsidRDefault="00FF425A" w:rsidP="00FF425A">
          <w:pPr>
            <w:pStyle w:val="8578C9B8C5524507A07C2D579FF9EB3A"/>
          </w:pPr>
          <w:r w:rsidRPr="00775E9F">
            <w:rPr>
              <w:rStyle w:val="PlaceholderText"/>
            </w:rPr>
            <w:t>Click or tap here to enter text.</w:t>
          </w:r>
        </w:p>
      </w:docPartBody>
    </w:docPart>
    <w:docPart>
      <w:docPartPr>
        <w:name w:val="6F5F3003352D410480CEF391B1A0FE89"/>
        <w:category>
          <w:name w:val="General"/>
          <w:gallery w:val="placeholder"/>
        </w:category>
        <w:types>
          <w:type w:val="bbPlcHdr"/>
        </w:types>
        <w:behaviors>
          <w:behavior w:val="content"/>
        </w:behaviors>
        <w:guid w:val="{9C0348BC-BB1E-48D5-B683-177DF3954DDB}"/>
      </w:docPartPr>
      <w:docPartBody>
        <w:p w:rsidR="00FF425A" w:rsidRDefault="00FF425A" w:rsidP="00FF425A">
          <w:pPr>
            <w:pStyle w:val="6F5F3003352D410480CEF391B1A0FE89"/>
          </w:pPr>
          <w:r w:rsidRPr="00AC338A">
            <w:rPr>
              <w:rStyle w:val="PlaceholderText"/>
            </w:rPr>
            <w:t>Click or tap here to enter text.</w:t>
          </w:r>
        </w:p>
      </w:docPartBody>
    </w:docPart>
    <w:docPart>
      <w:docPartPr>
        <w:name w:val="CE4982D120F34F7FABBDF18DC613909A"/>
        <w:category>
          <w:name w:val="General"/>
          <w:gallery w:val="placeholder"/>
        </w:category>
        <w:types>
          <w:type w:val="bbPlcHdr"/>
        </w:types>
        <w:behaviors>
          <w:behavior w:val="content"/>
        </w:behaviors>
        <w:guid w:val="{7F3B2B33-9C2E-40C6-8C0E-349C9CDC2528}"/>
      </w:docPartPr>
      <w:docPartBody>
        <w:p w:rsidR="00FF425A" w:rsidRDefault="00FF425A" w:rsidP="00FF425A">
          <w:pPr>
            <w:pStyle w:val="CE4982D120F34F7FABBDF18DC613909A"/>
          </w:pPr>
          <w:r w:rsidRPr="00AC338A">
            <w:rPr>
              <w:rStyle w:val="PlaceholderText"/>
            </w:rPr>
            <w:t>Click or tap here to enter text.</w:t>
          </w:r>
        </w:p>
      </w:docPartBody>
    </w:docPart>
    <w:docPart>
      <w:docPartPr>
        <w:name w:val="C1CC356FDDD34B64B1DA4242B8FD811C"/>
        <w:category>
          <w:name w:val="General"/>
          <w:gallery w:val="placeholder"/>
        </w:category>
        <w:types>
          <w:type w:val="bbPlcHdr"/>
        </w:types>
        <w:behaviors>
          <w:behavior w:val="content"/>
        </w:behaviors>
        <w:guid w:val="{0A8D6057-322A-46D7-84BF-B870DE73CB32}"/>
      </w:docPartPr>
      <w:docPartBody>
        <w:p w:rsidR="00FF425A" w:rsidRDefault="00FF425A" w:rsidP="00FF425A">
          <w:pPr>
            <w:pStyle w:val="C1CC356FDDD34B64B1DA4242B8FD811C"/>
          </w:pPr>
          <w:r w:rsidRPr="00AC338A">
            <w:rPr>
              <w:rStyle w:val="PlaceholderText"/>
            </w:rPr>
            <w:t>Click or tap here to enter text.</w:t>
          </w:r>
        </w:p>
      </w:docPartBody>
    </w:docPart>
    <w:docPart>
      <w:docPartPr>
        <w:name w:val="1413D22557B24975A2775DB68738D1E3"/>
        <w:category>
          <w:name w:val="General"/>
          <w:gallery w:val="placeholder"/>
        </w:category>
        <w:types>
          <w:type w:val="bbPlcHdr"/>
        </w:types>
        <w:behaviors>
          <w:behavior w:val="content"/>
        </w:behaviors>
        <w:guid w:val="{5278AF62-4D3F-4C3D-83D6-1919285155CE}"/>
      </w:docPartPr>
      <w:docPartBody>
        <w:p w:rsidR="00FF425A" w:rsidRDefault="00FF425A" w:rsidP="00FF425A">
          <w:pPr>
            <w:pStyle w:val="1413D22557B24975A2775DB68738D1E3"/>
          </w:pPr>
          <w:r w:rsidRPr="00AC338A">
            <w:rPr>
              <w:rStyle w:val="PlaceholderText"/>
            </w:rPr>
            <w:t>Click or tap here to enter text.</w:t>
          </w:r>
        </w:p>
      </w:docPartBody>
    </w:docPart>
    <w:docPart>
      <w:docPartPr>
        <w:name w:val="BC9F5BA80A7844C083C21BB122294E04"/>
        <w:category>
          <w:name w:val="General"/>
          <w:gallery w:val="placeholder"/>
        </w:category>
        <w:types>
          <w:type w:val="bbPlcHdr"/>
        </w:types>
        <w:behaviors>
          <w:behavior w:val="content"/>
        </w:behaviors>
        <w:guid w:val="{579F241E-B98E-4CFE-B89C-84E53CA731D5}"/>
      </w:docPartPr>
      <w:docPartBody>
        <w:p w:rsidR="00FF425A" w:rsidRDefault="00FF425A" w:rsidP="00FF425A">
          <w:pPr>
            <w:pStyle w:val="BC9F5BA80A7844C083C21BB122294E04"/>
          </w:pPr>
          <w:r w:rsidRPr="00AC338A">
            <w:rPr>
              <w:rStyle w:val="PlaceholderText"/>
            </w:rPr>
            <w:t>Click or tap here to enter text.</w:t>
          </w:r>
        </w:p>
      </w:docPartBody>
    </w:docPart>
    <w:docPart>
      <w:docPartPr>
        <w:name w:val="A0D0B7F9497A4D37846DF15D7032F5E2"/>
        <w:category>
          <w:name w:val="General"/>
          <w:gallery w:val="placeholder"/>
        </w:category>
        <w:types>
          <w:type w:val="bbPlcHdr"/>
        </w:types>
        <w:behaviors>
          <w:behavior w:val="content"/>
        </w:behaviors>
        <w:guid w:val="{6E6D31CF-B31D-44C8-BBB5-0D665151CDB9}"/>
      </w:docPartPr>
      <w:docPartBody>
        <w:p w:rsidR="00FF425A" w:rsidRDefault="00FF425A" w:rsidP="00FF425A">
          <w:pPr>
            <w:pStyle w:val="A0D0B7F9497A4D37846DF15D7032F5E2"/>
          </w:pPr>
          <w:r w:rsidRPr="00AC338A">
            <w:rPr>
              <w:rStyle w:val="PlaceholderText"/>
            </w:rPr>
            <w:t>Click or tap here to enter text.</w:t>
          </w:r>
        </w:p>
      </w:docPartBody>
    </w:docPart>
    <w:docPart>
      <w:docPartPr>
        <w:name w:val="6694D8664A174891B3F296704548C04B"/>
        <w:category>
          <w:name w:val="General"/>
          <w:gallery w:val="placeholder"/>
        </w:category>
        <w:types>
          <w:type w:val="bbPlcHdr"/>
        </w:types>
        <w:behaviors>
          <w:behavior w:val="content"/>
        </w:behaviors>
        <w:guid w:val="{677DC7BE-2A6A-4872-9D4B-64FB5313A193}"/>
      </w:docPartPr>
      <w:docPartBody>
        <w:p w:rsidR="00FF425A" w:rsidRDefault="00FF425A" w:rsidP="00FF425A">
          <w:pPr>
            <w:pStyle w:val="6694D8664A174891B3F296704548C04B"/>
          </w:pPr>
          <w:r w:rsidRPr="00AC338A">
            <w:rPr>
              <w:rStyle w:val="PlaceholderText"/>
            </w:rPr>
            <w:t>Click or tap here to enter text.</w:t>
          </w:r>
        </w:p>
      </w:docPartBody>
    </w:docPart>
    <w:docPart>
      <w:docPartPr>
        <w:name w:val="EB57A0D7A29445089A6E4B092C2DDDAA"/>
        <w:category>
          <w:name w:val="General"/>
          <w:gallery w:val="placeholder"/>
        </w:category>
        <w:types>
          <w:type w:val="bbPlcHdr"/>
        </w:types>
        <w:behaviors>
          <w:behavior w:val="content"/>
        </w:behaviors>
        <w:guid w:val="{74402EE5-B384-431D-8D44-1168A663A229}"/>
      </w:docPartPr>
      <w:docPartBody>
        <w:p w:rsidR="00FF425A" w:rsidRDefault="00FF425A" w:rsidP="00FF425A">
          <w:pPr>
            <w:pStyle w:val="EB57A0D7A29445089A6E4B092C2DDDAA"/>
          </w:pPr>
          <w:r w:rsidRPr="00AC338A">
            <w:rPr>
              <w:rStyle w:val="PlaceholderText"/>
            </w:rPr>
            <w:t>Click or tap here to enter text.</w:t>
          </w:r>
        </w:p>
      </w:docPartBody>
    </w:docPart>
    <w:docPart>
      <w:docPartPr>
        <w:name w:val="2F01A1029A7E4B2AB5C79EE5FAAE4D5C"/>
        <w:category>
          <w:name w:val="General"/>
          <w:gallery w:val="placeholder"/>
        </w:category>
        <w:types>
          <w:type w:val="bbPlcHdr"/>
        </w:types>
        <w:behaviors>
          <w:behavior w:val="content"/>
        </w:behaviors>
        <w:guid w:val="{DDAFE963-E797-4F26-BAD6-D995CC4063AE}"/>
      </w:docPartPr>
      <w:docPartBody>
        <w:p w:rsidR="00FF425A" w:rsidRDefault="00FF425A" w:rsidP="00FF425A">
          <w:pPr>
            <w:pStyle w:val="2F01A1029A7E4B2AB5C79EE5FAAE4D5C"/>
          </w:pPr>
          <w:r w:rsidRPr="00AC338A">
            <w:rPr>
              <w:rStyle w:val="PlaceholderText"/>
            </w:rPr>
            <w:t>Click or tap here to enter text.</w:t>
          </w:r>
        </w:p>
      </w:docPartBody>
    </w:docPart>
    <w:docPart>
      <w:docPartPr>
        <w:name w:val="FDFC3A65FD704EAE8F7771E2CEB46E33"/>
        <w:category>
          <w:name w:val="General"/>
          <w:gallery w:val="placeholder"/>
        </w:category>
        <w:types>
          <w:type w:val="bbPlcHdr"/>
        </w:types>
        <w:behaviors>
          <w:behavior w:val="content"/>
        </w:behaviors>
        <w:guid w:val="{C665951B-6BB1-4047-99ED-5F5E579EF49A}"/>
      </w:docPartPr>
      <w:docPartBody>
        <w:p w:rsidR="00FF425A" w:rsidRDefault="00FF425A" w:rsidP="00FF425A">
          <w:pPr>
            <w:pStyle w:val="FDFC3A65FD704EAE8F7771E2CEB46E33"/>
          </w:pPr>
          <w:r w:rsidRPr="00AC338A">
            <w:rPr>
              <w:rStyle w:val="PlaceholderText"/>
            </w:rPr>
            <w:t>Click or tap here to enter text.</w:t>
          </w:r>
        </w:p>
      </w:docPartBody>
    </w:docPart>
    <w:docPart>
      <w:docPartPr>
        <w:name w:val="809A16053AD44B648A5341CCC0F89030"/>
        <w:category>
          <w:name w:val="General"/>
          <w:gallery w:val="placeholder"/>
        </w:category>
        <w:types>
          <w:type w:val="bbPlcHdr"/>
        </w:types>
        <w:behaviors>
          <w:behavior w:val="content"/>
        </w:behaviors>
        <w:guid w:val="{92462138-4DA1-4709-8824-041CCC2CF50A}"/>
      </w:docPartPr>
      <w:docPartBody>
        <w:p w:rsidR="00FF425A" w:rsidRDefault="00FF425A" w:rsidP="00FF425A">
          <w:pPr>
            <w:pStyle w:val="809A16053AD44B648A5341CCC0F89030"/>
          </w:pPr>
          <w:r w:rsidRPr="00AC338A">
            <w:rPr>
              <w:rStyle w:val="PlaceholderText"/>
            </w:rPr>
            <w:t>Click or tap here to enter text.</w:t>
          </w:r>
        </w:p>
      </w:docPartBody>
    </w:docPart>
    <w:docPart>
      <w:docPartPr>
        <w:name w:val="E2D4FD6D554D4CE08A710755AD0895AC"/>
        <w:category>
          <w:name w:val="General"/>
          <w:gallery w:val="placeholder"/>
        </w:category>
        <w:types>
          <w:type w:val="bbPlcHdr"/>
        </w:types>
        <w:behaviors>
          <w:behavior w:val="content"/>
        </w:behaviors>
        <w:guid w:val="{EDE4BAB4-4F36-4CC5-B630-41908802EB48}"/>
      </w:docPartPr>
      <w:docPartBody>
        <w:p w:rsidR="00FF425A" w:rsidRDefault="00FF425A" w:rsidP="00FF425A">
          <w:pPr>
            <w:pStyle w:val="E2D4FD6D554D4CE08A710755AD0895AC"/>
          </w:pPr>
          <w:r w:rsidRPr="004F1EB9">
            <w:rPr>
              <w:rStyle w:val="PlaceholderText"/>
            </w:rPr>
            <w:t>Click or tap here to enter text.</w:t>
          </w:r>
        </w:p>
      </w:docPartBody>
    </w:docPart>
    <w:docPart>
      <w:docPartPr>
        <w:name w:val="A1F048DBB40E4A25A613EF8F0A022523"/>
        <w:category>
          <w:name w:val="General"/>
          <w:gallery w:val="placeholder"/>
        </w:category>
        <w:types>
          <w:type w:val="bbPlcHdr"/>
        </w:types>
        <w:behaviors>
          <w:behavior w:val="content"/>
        </w:behaviors>
        <w:guid w:val="{EA0EEEFA-97E8-4972-98EC-BC77CB42BC29}"/>
      </w:docPartPr>
      <w:docPartBody>
        <w:p w:rsidR="00FF425A" w:rsidRDefault="00FF425A" w:rsidP="00FF425A">
          <w:pPr>
            <w:pStyle w:val="A1F048DBB40E4A25A613EF8F0A022523"/>
          </w:pPr>
          <w:r w:rsidRPr="00AC338A">
            <w:rPr>
              <w:rStyle w:val="PlaceholderText"/>
            </w:rPr>
            <w:t>Click or tap here to enter text.</w:t>
          </w:r>
        </w:p>
      </w:docPartBody>
    </w:docPart>
    <w:docPart>
      <w:docPartPr>
        <w:name w:val="04E799CF3177496ABAA9FBF0AA9186B9"/>
        <w:category>
          <w:name w:val="General"/>
          <w:gallery w:val="placeholder"/>
        </w:category>
        <w:types>
          <w:type w:val="bbPlcHdr"/>
        </w:types>
        <w:behaviors>
          <w:behavior w:val="content"/>
        </w:behaviors>
        <w:guid w:val="{DA45342E-299C-4B09-B352-68BF2ADDFA51}"/>
      </w:docPartPr>
      <w:docPartBody>
        <w:p w:rsidR="00FF425A" w:rsidRDefault="00FF425A" w:rsidP="00FF425A">
          <w:pPr>
            <w:pStyle w:val="04E799CF3177496ABAA9FBF0AA9186B9"/>
          </w:pPr>
          <w:r w:rsidRPr="004F1EB9">
            <w:rPr>
              <w:rStyle w:val="PlaceholderText"/>
            </w:rPr>
            <w:t>Click or tap here to enter text.</w:t>
          </w:r>
        </w:p>
      </w:docPartBody>
    </w:docPart>
    <w:docPart>
      <w:docPartPr>
        <w:name w:val="512BDDF116184F7B91079E72D523263C"/>
        <w:category>
          <w:name w:val="General"/>
          <w:gallery w:val="placeholder"/>
        </w:category>
        <w:types>
          <w:type w:val="bbPlcHdr"/>
        </w:types>
        <w:behaviors>
          <w:behavior w:val="content"/>
        </w:behaviors>
        <w:guid w:val="{7B1F69C7-A1EC-428A-8A06-A128122B2933}"/>
      </w:docPartPr>
      <w:docPartBody>
        <w:p w:rsidR="00FF425A" w:rsidRDefault="00FF425A" w:rsidP="00FF425A">
          <w:pPr>
            <w:pStyle w:val="512BDDF116184F7B91079E72D523263C"/>
          </w:pPr>
          <w:r w:rsidRPr="004F1EB9">
            <w:rPr>
              <w:rStyle w:val="PlaceholderText"/>
            </w:rPr>
            <w:t>Click or tap here to enter text.</w:t>
          </w:r>
        </w:p>
      </w:docPartBody>
    </w:docPart>
    <w:docPart>
      <w:docPartPr>
        <w:name w:val="EAD9A593CA9F43F087FD39B425CCC0A6"/>
        <w:category>
          <w:name w:val="General"/>
          <w:gallery w:val="placeholder"/>
        </w:category>
        <w:types>
          <w:type w:val="bbPlcHdr"/>
        </w:types>
        <w:behaviors>
          <w:behavior w:val="content"/>
        </w:behaviors>
        <w:guid w:val="{8398C79B-7E6A-421C-BA56-B24D2603CC1B}"/>
      </w:docPartPr>
      <w:docPartBody>
        <w:p w:rsidR="00FF425A" w:rsidRDefault="00FF425A" w:rsidP="00FF425A">
          <w:pPr>
            <w:pStyle w:val="EAD9A593CA9F43F087FD39B425CCC0A6"/>
          </w:pPr>
          <w:r w:rsidRPr="004F1EB9">
            <w:rPr>
              <w:rStyle w:val="PlaceholderText"/>
            </w:rPr>
            <w:t>Click or tap here to enter text.</w:t>
          </w:r>
        </w:p>
      </w:docPartBody>
    </w:docPart>
    <w:docPart>
      <w:docPartPr>
        <w:name w:val="D4CD7D521554479CBF563C4608B179A4"/>
        <w:category>
          <w:name w:val="General"/>
          <w:gallery w:val="placeholder"/>
        </w:category>
        <w:types>
          <w:type w:val="bbPlcHdr"/>
        </w:types>
        <w:behaviors>
          <w:behavior w:val="content"/>
        </w:behaviors>
        <w:guid w:val="{421F5045-22B8-45E9-B17D-3E9BA4C0844D}"/>
      </w:docPartPr>
      <w:docPartBody>
        <w:p w:rsidR="00FF425A" w:rsidRDefault="00FF425A" w:rsidP="00FF425A">
          <w:pPr>
            <w:pStyle w:val="D4CD7D521554479CBF563C4608B179A4"/>
          </w:pPr>
          <w:r w:rsidRPr="00AC338A">
            <w:rPr>
              <w:rStyle w:val="PlaceholderText"/>
            </w:rPr>
            <w:t>Click or tap here to enter text.</w:t>
          </w:r>
        </w:p>
      </w:docPartBody>
    </w:docPart>
    <w:docPart>
      <w:docPartPr>
        <w:name w:val="5E484D4BB1BE440B965DC15189C8BCCA"/>
        <w:category>
          <w:name w:val="General"/>
          <w:gallery w:val="placeholder"/>
        </w:category>
        <w:types>
          <w:type w:val="bbPlcHdr"/>
        </w:types>
        <w:behaviors>
          <w:behavior w:val="content"/>
        </w:behaviors>
        <w:guid w:val="{B6638029-DEA5-493A-80DF-7AB10A1CB8F6}"/>
      </w:docPartPr>
      <w:docPartBody>
        <w:p w:rsidR="00FF425A" w:rsidRDefault="00FF425A" w:rsidP="00FF425A">
          <w:pPr>
            <w:pStyle w:val="5E484D4BB1BE440B965DC15189C8BCCA"/>
          </w:pPr>
          <w:r w:rsidRPr="00AC338A">
            <w:rPr>
              <w:rStyle w:val="PlaceholderText"/>
            </w:rPr>
            <w:t>Click or tap here to enter text.</w:t>
          </w:r>
        </w:p>
      </w:docPartBody>
    </w:docPart>
    <w:docPart>
      <w:docPartPr>
        <w:name w:val="4224CD52DA0840EABA0D4FA364958DCD"/>
        <w:category>
          <w:name w:val="General"/>
          <w:gallery w:val="placeholder"/>
        </w:category>
        <w:types>
          <w:type w:val="bbPlcHdr"/>
        </w:types>
        <w:behaviors>
          <w:behavior w:val="content"/>
        </w:behaviors>
        <w:guid w:val="{B9DCE256-0FDC-4935-84A3-52869C5A3FBB}"/>
      </w:docPartPr>
      <w:docPartBody>
        <w:p w:rsidR="00FF425A" w:rsidRDefault="00FF425A" w:rsidP="00FF425A">
          <w:pPr>
            <w:pStyle w:val="4224CD52DA0840EABA0D4FA364958DCD"/>
          </w:pPr>
          <w:r w:rsidRPr="00AC338A">
            <w:rPr>
              <w:rStyle w:val="PlaceholderText"/>
            </w:rPr>
            <w:t>Click or tap here to enter text.</w:t>
          </w:r>
        </w:p>
      </w:docPartBody>
    </w:docPart>
    <w:docPart>
      <w:docPartPr>
        <w:name w:val="EE211F0DC1EA4F56972C97A775326D28"/>
        <w:category>
          <w:name w:val="General"/>
          <w:gallery w:val="placeholder"/>
        </w:category>
        <w:types>
          <w:type w:val="bbPlcHdr"/>
        </w:types>
        <w:behaviors>
          <w:behavior w:val="content"/>
        </w:behaviors>
        <w:guid w:val="{0639D872-7D89-485F-858C-7E188E5AE8D8}"/>
      </w:docPartPr>
      <w:docPartBody>
        <w:p w:rsidR="00FF425A" w:rsidRDefault="00FF425A" w:rsidP="00FF425A">
          <w:pPr>
            <w:pStyle w:val="EE211F0DC1EA4F56972C97A775326D28"/>
          </w:pPr>
          <w:r w:rsidRPr="00514608">
            <w:rPr>
              <w:rStyle w:val="PlaceholderText"/>
            </w:rPr>
            <w:t>Click or tap here to enter text.</w:t>
          </w:r>
        </w:p>
      </w:docPartBody>
    </w:docPart>
    <w:docPart>
      <w:docPartPr>
        <w:name w:val="3036ED489F774AE99248B063525E6F02"/>
        <w:category>
          <w:name w:val="General"/>
          <w:gallery w:val="placeholder"/>
        </w:category>
        <w:types>
          <w:type w:val="bbPlcHdr"/>
        </w:types>
        <w:behaviors>
          <w:behavior w:val="content"/>
        </w:behaviors>
        <w:guid w:val="{A617297E-0767-4FF8-9CC3-46B9EE66F202}"/>
      </w:docPartPr>
      <w:docPartBody>
        <w:p w:rsidR="00FF425A" w:rsidRDefault="00FF425A" w:rsidP="00FF425A">
          <w:pPr>
            <w:pStyle w:val="3036ED489F774AE99248B063525E6F02"/>
          </w:pPr>
          <w:r w:rsidRPr="00592BC4">
            <w:rPr>
              <w:rStyle w:val="PlaceholderText"/>
            </w:rPr>
            <w:t>Click or tap here to enter text.</w:t>
          </w:r>
        </w:p>
      </w:docPartBody>
    </w:docPart>
    <w:docPart>
      <w:docPartPr>
        <w:name w:val="F2DFA8F57A9548F3A11AB93182246578"/>
        <w:category>
          <w:name w:val="General"/>
          <w:gallery w:val="placeholder"/>
        </w:category>
        <w:types>
          <w:type w:val="bbPlcHdr"/>
        </w:types>
        <w:behaviors>
          <w:behavior w:val="content"/>
        </w:behaviors>
        <w:guid w:val="{B6C98830-5343-4B61-8386-3B997B79A732}"/>
      </w:docPartPr>
      <w:docPartBody>
        <w:p w:rsidR="00FF425A" w:rsidRDefault="00FF425A" w:rsidP="00FF425A">
          <w:pPr>
            <w:pStyle w:val="F2DFA8F57A9548F3A11AB93182246578"/>
          </w:pPr>
          <w:r w:rsidRPr="0051460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5DAD55C-E6D2-4716-B17A-61BD3C1F079A}"/>
      </w:docPartPr>
      <w:docPartBody>
        <w:p w:rsidR="00FF425A" w:rsidRDefault="00FF425A">
          <w:r w:rsidRPr="001416E4">
            <w:rPr>
              <w:rStyle w:val="PlaceholderText"/>
            </w:rPr>
            <w:t>Click or tap here to enter text.</w:t>
          </w:r>
        </w:p>
      </w:docPartBody>
    </w:docPart>
    <w:docPart>
      <w:docPartPr>
        <w:name w:val="D57279FB0B974B83AC4688E3C3F741D9"/>
        <w:category>
          <w:name w:val="General"/>
          <w:gallery w:val="placeholder"/>
        </w:category>
        <w:types>
          <w:type w:val="bbPlcHdr"/>
        </w:types>
        <w:behaviors>
          <w:behavior w:val="content"/>
        </w:behaviors>
        <w:guid w:val="{D2EC1E97-D6BF-4759-A0C9-0786BC9ED392}"/>
      </w:docPartPr>
      <w:docPartBody>
        <w:p w:rsidR="00546152" w:rsidRDefault="00546152" w:rsidP="00546152">
          <w:pPr>
            <w:pStyle w:val="D57279FB0B974B83AC4688E3C3F741D9"/>
          </w:pPr>
          <w:r w:rsidRPr="00514608">
            <w:rPr>
              <w:rStyle w:val="PlaceholderText"/>
            </w:rPr>
            <w:t>Click or tap here to enter text.</w:t>
          </w:r>
        </w:p>
      </w:docPartBody>
    </w:docPart>
    <w:docPart>
      <w:docPartPr>
        <w:name w:val="799B8AB55F114702917232CA18208812"/>
        <w:category>
          <w:name w:val="General"/>
          <w:gallery w:val="placeholder"/>
        </w:category>
        <w:types>
          <w:type w:val="bbPlcHdr"/>
        </w:types>
        <w:behaviors>
          <w:behavior w:val="content"/>
        </w:behaviors>
        <w:guid w:val="{8BD7E79A-47C3-4762-9E7C-2665DB2ABDAE}"/>
      </w:docPartPr>
      <w:docPartBody>
        <w:p w:rsidR="00546152" w:rsidRDefault="00546152" w:rsidP="00546152">
          <w:pPr>
            <w:pStyle w:val="799B8AB55F114702917232CA18208812"/>
          </w:pPr>
          <w:r w:rsidRPr="00514608">
            <w:rPr>
              <w:rStyle w:val="PlaceholderText"/>
            </w:rPr>
            <w:t>Click or tap here to enter text.</w:t>
          </w:r>
        </w:p>
      </w:docPartBody>
    </w:docPart>
    <w:docPart>
      <w:docPartPr>
        <w:name w:val="D09B9E879DB64928949BF74E4C38C950"/>
        <w:category>
          <w:name w:val="General"/>
          <w:gallery w:val="placeholder"/>
        </w:category>
        <w:types>
          <w:type w:val="bbPlcHdr"/>
        </w:types>
        <w:behaviors>
          <w:behavior w:val="content"/>
        </w:behaviors>
        <w:guid w:val="{46C8463E-B58A-4DA0-A49A-082275E91AEC}"/>
      </w:docPartPr>
      <w:docPartBody>
        <w:p w:rsidR="00546152" w:rsidRDefault="00546152" w:rsidP="00546152">
          <w:pPr>
            <w:pStyle w:val="D09B9E879DB64928949BF74E4C38C950"/>
          </w:pPr>
          <w:r w:rsidRPr="004F1EB9">
            <w:rPr>
              <w:rStyle w:val="PlaceholderText"/>
            </w:rPr>
            <w:t>Click or tap here to enter text.</w:t>
          </w:r>
        </w:p>
      </w:docPartBody>
    </w:docPart>
    <w:docPart>
      <w:docPartPr>
        <w:name w:val="D7EC9E741941492EBAD1394A5D823CEE"/>
        <w:category>
          <w:name w:val="General"/>
          <w:gallery w:val="placeholder"/>
        </w:category>
        <w:types>
          <w:type w:val="bbPlcHdr"/>
        </w:types>
        <w:behaviors>
          <w:behavior w:val="content"/>
        </w:behaviors>
        <w:guid w:val="{CFAFFEBE-EC47-4D72-918C-5BFF360B8445}"/>
      </w:docPartPr>
      <w:docPartBody>
        <w:p w:rsidR="00546152" w:rsidRDefault="00546152" w:rsidP="00546152">
          <w:pPr>
            <w:pStyle w:val="D7EC9E741941492EBAD1394A5D823CEE"/>
          </w:pPr>
          <w:r w:rsidRPr="00514608">
            <w:rPr>
              <w:rStyle w:val="PlaceholderText"/>
            </w:rPr>
            <w:t>Click or tap here to enter text.</w:t>
          </w:r>
        </w:p>
      </w:docPartBody>
    </w:docPart>
    <w:docPart>
      <w:docPartPr>
        <w:name w:val="C07C1C96DCC8457DBBB354C87F7BC947"/>
        <w:category>
          <w:name w:val="General"/>
          <w:gallery w:val="placeholder"/>
        </w:category>
        <w:types>
          <w:type w:val="bbPlcHdr"/>
        </w:types>
        <w:behaviors>
          <w:behavior w:val="content"/>
        </w:behaviors>
        <w:guid w:val="{B1F99517-BDCB-44E6-9D52-065B3BB2315A}"/>
      </w:docPartPr>
      <w:docPartBody>
        <w:p w:rsidR="00546152" w:rsidRDefault="00546152" w:rsidP="00546152">
          <w:pPr>
            <w:pStyle w:val="C07C1C96DCC8457DBBB354C87F7BC947"/>
          </w:pPr>
          <w:r w:rsidRPr="004F1EB9">
            <w:rPr>
              <w:rStyle w:val="PlaceholderText"/>
            </w:rPr>
            <w:t>Click or tap here to enter text.</w:t>
          </w:r>
        </w:p>
      </w:docPartBody>
    </w:docPart>
    <w:docPart>
      <w:docPartPr>
        <w:name w:val="7BF4D194ACC846689F81356723FEF98B"/>
        <w:category>
          <w:name w:val="General"/>
          <w:gallery w:val="placeholder"/>
        </w:category>
        <w:types>
          <w:type w:val="bbPlcHdr"/>
        </w:types>
        <w:behaviors>
          <w:behavior w:val="content"/>
        </w:behaviors>
        <w:guid w:val="{7B13C431-C2C1-4FAA-87F3-337D3152877F}"/>
      </w:docPartPr>
      <w:docPartBody>
        <w:p w:rsidR="00546152" w:rsidRDefault="00546152" w:rsidP="00546152">
          <w:pPr>
            <w:pStyle w:val="7BF4D194ACC846689F81356723FEF98B"/>
          </w:pPr>
          <w:r w:rsidRPr="00514608">
            <w:rPr>
              <w:rStyle w:val="PlaceholderText"/>
            </w:rPr>
            <w:t>Click or tap here to enter text.</w:t>
          </w:r>
        </w:p>
      </w:docPartBody>
    </w:docPart>
    <w:docPart>
      <w:docPartPr>
        <w:name w:val="58612680A6E84AA2AFAF12F8DA91862B"/>
        <w:category>
          <w:name w:val="General"/>
          <w:gallery w:val="placeholder"/>
        </w:category>
        <w:types>
          <w:type w:val="bbPlcHdr"/>
        </w:types>
        <w:behaviors>
          <w:behavior w:val="content"/>
        </w:behaviors>
        <w:guid w:val="{7C39ED1B-EEC6-4D9F-A2CD-2381A118B8F5}"/>
      </w:docPartPr>
      <w:docPartBody>
        <w:p w:rsidR="00546152" w:rsidRDefault="00546152" w:rsidP="00546152">
          <w:pPr>
            <w:pStyle w:val="58612680A6E84AA2AFAF12F8DA91862B"/>
          </w:pPr>
          <w:r w:rsidRPr="004F1EB9">
            <w:rPr>
              <w:rStyle w:val="PlaceholderText"/>
            </w:rPr>
            <w:t>Click or tap here to enter text.</w:t>
          </w:r>
        </w:p>
      </w:docPartBody>
    </w:docPart>
    <w:docPart>
      <w:docPartPr>
        <w:name w:val="31DB3005910D4AB997AFCDD557B60534"/>
        <w:category>
          <w:name w:val="General"/>
          <w:gallery w:val="placeholder"/>
        </w:category>
        <w:types>
          <w:type w:val="bbPlcHdr"/>
        </w:types>
        <w:behaviors>
          <w:behavior w:val="content"/>
        </w:behaviors>
        <w:guid w:val="{81F815DB-203A-444E-A2C8-F0D52A865C2C}"/>
      </w:docPartPr>
      <w:docPartBody>
        <w:p w:rsidR="00546152" w:rsidRDefault="00546152" w:rsidP="00546152">
          <w:pPr>
            <w:pStyle w:val="31DB3005910D4AB997AFCDD557B60534"/>
          </w:pPr>
          <w:r w:rsidRPr="004F1EB9">
            <w:rPr>
              <w:rStyle w:val="PlaceholderText"/>
            </w:rPr>
            <w:t>Click or tap here to enter text.</w:t>
          </w:r>
        </w:p>
      </w:docPartBody>
    </w:docPart>
    <w:docPart>
      <w:docPartPr>
        <w:name w:val="7EBCD43916264343BE05643061D64879"/>
        <w:category>
          <w:name w:val="General"/>
          <w:gallery w:val="placeholder"/>
        </w:category>
        <w:types>
          <w:type w:val="bbPlcHdr"/>
        </w:types>
        <w:behaviors>
          <w:behavior w:val="content"/>
        </w:behaviors>
        <w:guid w:val="{326D5140-A20B-484B-A8A9-A59F28D8BE9C}"/>
      </w:docPartPr>
      <w:docPartBody>
        <w:p w:rsidR="00546152" w:rsidRDefault="00546152" w:rsidP="00546152">
          <w:pPr>
            <w:pStyle w:val="7EBCD43916264343BE05643061D64879"/>
          </w:pPr>
          <w:r w:rsidRPr="004F1EB9">
            <w:rPr>
              <w:rStyle w:val="PlaceholderText"/>
            </w:rPr>
            <w:t>Click or tap here to enter text.</w:t>
          </w:r>
        </w:p>
      </w:docPartBody>
    </w:docPart>
    <w:docPart>
      <w:docPartPr>
        <w:name w:val="DD047D5A5F644B12A8F245363567AFA8"/>
        <w:category>
          <w:name w:val="General"/>
          <w:gallery w:val="placeholder"/>
        </w:category>
        <w:types>
          <w:type w:val="bbPlcHdr"/>
        </w:types>
        <w:behaviors>
          <w:behavior w:val="content"/>
        </w:behaviors>
        <w:guid w:val="{98F12178-80F5-48DA-959C-26876A2D854D}"/>
      </w:docPartPr>
      <w:docPartBody>
        <w:p w:rsidR="00546152" w:rsidRDefault="00546152" w:rsidP="00546152">
          <w:pPr>
            <w:pStyle w:val="DD047D5A5F644B12A8F245363567AFA8"/>
          </w:pPr>
          <w:r w:rsidRPr="00E60754">
            <w:rPr>
              <w:rStyle w:val="PlaceholderText"/>
            </w:rPr>
            <w:t>Click or tap here to enter text.</w:t>
          </w:r>
        </w:p>
      </w:docPartBody>
    </w:docPart>
    <w:docPart>
      <w:docPartPr>
        <w:name w:val="3397A6BCE74940D7A68E76A827F0251F"/>
        <w:category>
          <w:name w:val="General"/>
          <w:gallery w:val="placeholder"/>
        </w:category>
        <w:types>
          <w:type w:val="bbPlcHdr"/>
        </w:types>
        <w:behaviors>
          <w:behavior w:val="content"/>
        </w:behaviors>
        <w:guid w:val="{F2A6F98A-235B-4334-952B-79873AA47104}"/>
      </w:docPartPr>
      <w:docPartBody>
        <w:p w:rsidR="00546152" w:rsidRDefault="00546152" w:rsidP="00546152">
          <w:pPr>
            <w:pStyle w:val="3397A6BCE74940D7A68E76A827F0251F"/>
          </w:pPr>
          <w:r w:rsidRPr="00405A33">
            <w:rPr>
              <w:rStyle w:val="PlaceholderText"/>
            </w:rPr>
            <w:t>Click or tap here to enter text.</w:t>
          </w:r>
        </w:p>
      </w:docPartBody>
    </w:docPart>
    <w:docPart>
      <w:docPartPr>
        <w:name w:val="BEE8372497AC4A9EBA3D6FDF70C36D5B"/>
        <w:category>
          <w:name w:val="General"/>
          <w:gallery w:val="placeholder"/>
        </w:category>
        <w:types>
          <w:type w:val="bbPlcHdr"/>
        </w:types>
        <w:behaviors>
          <w:behavior w:val="content"/>
        </w:behaviors>
        <w:guid w:val="{E14583E1-083D-4DE3-BD1A-E22ECE5EF699}"/>
      </w:docPartPr>
      <w:docPartBody>
        <w:p w:rsidR="00546152" w:rsidRDefault="00546152" w:rsidP="00546152">
          <w:pPr>
            <w:pStyle w:val="BEE8372497AC4A9EBA3D6FDF70C36D5B"/>
          </w:pPr>
          <w:r w:rsidRPr="00405A33">
            <w:rPr>
              <w:rStyle w:val="PlaceholderText"/>
            </w:rPr>
            <w:t>Click or tap here to enter text.</w:t>
          </w:r>
        </w:p>
      </w:docPartBody>
    </w:docPart>
    <w:docPart>
      <w:docPartPr>
        <w:name w:val="1CC1F0F5637A4AA88C273827D089E3E8"/>
        <w:category>
          <w:name w:val="General"/>
          <w:gallery w:val="placeholder"/>
        </w:category>
        <w:types>
          <w:type w:val="bbPlcHdr"/>
        </w:types>
        <w:behaviors>
          <w:behavior w:val="content"/>
        </w:behaviors>
        <w:guid w:val="{69BCE5BF-3932-4AD6-A6FC-23B144BEBED1}"/>
      </w:docPartPr>
      <w:docPartBody>
        <w:p w:rsidR="000C183E" w:rsidRDefault="00A928C2" w:rsidP="00A928C2">
          <w:pPr>
            <w:pStyle w:val="1CC1F0F5637A4AA88C273827D089E3E8"/>
          </w:pPr>
          <w:r w:rsidRPr="00514608">
            <w:rPr>
              <w:rStyle w:val="PlaceholderText"/>
            </w:rPr>
            <w:t>Click or tap here to enter text.</w:t>
          </w:r>
        </w:p>
      </w:docPartBody>
    </w:docPart>
    <w:docPart>
      <w:docPartPr>
        <w:name w:val="5EAEF9FFAC3F41C5809C0562063E96D9"/>
        <w:category>
          <w:name w:val="General"/>
          <w:gallery w:val="placeholder"/>
        </w:category>
        <w:types>
          <w:type w:val="bbPlcHdr"/>
        </w:types>
        <w:behaviors>
          <w:behavior w:val="content"/>
        </w:behaviors>
        <w:guid w:val="{0E803DAF-CDE7-48A2-99C6-4DB85C0D807A}"/>
      </w:docPartPr>
      <w:docPartBody>
        <w:p w:rsidR="000C183E" w:rsidRDefault="00A928C2" w:rsidP="00A928C2">
          <w:pPr>
            <w:pStyle w:val="5EAEF9FFAC3F41C5809C0562063E96D9"/>
          </w:pPr>
          <w:r w:rsidRPr="00775E9F">
            <w:rPr>
              <w:rStyle w:val="PlaceholderText"/>
            </w:rPr>
            <w:t>Click or tap here to enter text.</w:t>
          </w:r>
        </w:p>
      </w:docPartBody>
    </w:docPart>
    <w:docPart>
      <w:docPartPr>
        <w:name w:val="70C1259A45EC44CCB43BFBC9CD3A906B"/>
        <w:category>
          <w:name w:val="General"/>
          <w:gallery w:val="placeholder"/>
        </w:category>
        <w:types>
          <w:type w:val="bbPlcHdr"/>
        </w:types>
        <w:behaviors>
          <w:behavior w:val="content"/>
        </w:behaviors>
        <w:guid w:val="{CF072DF2-F500-48DC-8369-A7D5AB7024E6}"/>
      </w:docPartPr>
      <w:docPartBody>
        <w:p w:rsidR="000C183E" w:rsidRDefault="00A928C2" w:rsidP="00A928C2">
          <w:pPr>
            <w:pStyle w:val="70C1259A45EC44CCB43BFBC9CD3A906B"/>
          </w:pPr>
          <w:r w:rsidRPr="004F1EB9">
            <w:rPr>
              <w:rStyle w:val="PlaceholderText"/>
            </w:rPr>
            <w:t>Click or tap here to enter text.</w:t>
          </w:r>
        </w:p>
      </w:docPartBody>
    </w:docPart>
    <w:docPart>
      <w:docPartPr>
        <w:name w:val="30CBAF1E708841DDB20B1F0F50CB5DBE"/>
        <w:category>
          <w:name w:val="General"/>
          <w:gallery w:val="placeholder"/>
        </w:category>
        <w:types>
          <w:type w:val="bbPlcHdr"/>
        </w:types>
        <w:behaviors>
          <w:behavior w:val="content"/>
        </w:behaviors>
        <w:guid w:val="{FD3FC94B-553C-4833-B704-5B00C3C817F0}"/>
      </w:docPartPr>
      <w:docPartBody>
        <w:p w:rsidR="000C183E" w:rsidRDefault="00A928C2" w:rsidP="00A928C2">
          <w:pPr>
            <w:pStyle w:val="30CBAF1E708841DDB20B1F0F50CB5DBE"/>
          </w:pPr>
          <w:r w:rsidRPr="004F1EB9">
            <w:rPr>
              <w:rStyle w:val="PlaceholderText"/>
            </w:rPr>
            <w:t>Click or tap here to enter text.</w:t>
          </w:r>
        </w:p>
      </w:docPartBody>
    </w:docPart>
    <w:docPart>
      <w:docPartPr>
        <w:name w:val="69A24556D2CB41429393D81421D42387"/>
        <w:category>
          <w:name w:val="General"/>
          <w:gallery w:val="placeholder"/>
        </w:category>
        <w:types>
          <w:type w:val="bbPlcHdr"/>
        </w:types>
        <w:behaviors>
          <w:behavior w:val="content"/>
        </w:behaviors>
        <w:guid w:val="{D237A01A-D38E-4A66-B4C6-81668AD05E14}"/>
      </w:docPartPr>
      <w:docPartBody>
        <w:p w:rsidR="000C183E" w:rsidRDefault="00A928C2" w:rsidP="00A928C2">
          <w:pPr>
            <w:pStyle w:val="69A24556D2CB41429393D81421D42387"/>
          </w:pPr>
          <w:r w:rsidRPr="004F1EB9">
            <w:rPr>
              <w:rStyle w:val="PlaceholderText"/>
            </w:rPr>
            <w:t>Click or tap here to enter text.</w:t>
          </w:r>
        </w:p>
      </w:docPartBody>
    </w:docPart>
    <w:docPart>
      <w:docPartPr>
        <w:name w:val="53BE4F4D68A4447BBC31FEA115EC4D71"/>
        <w:category>
          <w:name w:val="General"/>
          <w:gallery w:val="placeholder"/>
        </w:category>
        <w:types>
          <w:type w:val="bbPlcHdr"/>
        </w:types>
        <w:behaviors>
          <w:behavior w:val="content"/>
        </w:behaviors>
        <w:guid w:val="{DE880280-1C3E-4D84-9207-DE9432CB6E2A}"/>
      </w:docPartPr>
      <w:docPartBody>
        <w:p w:rsidR="000C183E" w:rsidRDefault="00A928C2" w:rsidP="00A928C2">
          <w:pPr>
            <w:pStyle w:val="53BE4F4D68A4447BBC31FEA115EC4D71"/>
          </w:pPr>
          <w:r w:rsidRPr="001416E4">
            <w:rPr>
              <w:rStyle w:val="PlaceholderText"/>
            </w:rPr>
            <w:t>Click or tap here to enter text.</w:t>
          </w:r>
        </w:p>
      </w:docPartBody>
    </w:docPart>
    <w:docPart>
      <w:docPartPr>
        <w:name w:val="D4BF4CD732A049F98F9B1B4338E34931"/>
        <w:category>
          <w:name w:val="General"/>
          <w:gallery w:val="placeholder"/>
        </w:category>
        <w:types>
          <w:type w:val="bbPlcHdr"/>
        </w:types>
        <w:behaviors>
          <w:behavior w:val="content"/>
        </w:behaviors>
        <w:guid w:val="{7B5C86ED-B8C6-40E0-8AB7-A3FA2AD78B82}"/>
      </w:docPartPr>
      <w:docPartBody>
        <w:p w:rsidR="000C183E" w:rsidRDefault="00A928C2" w:rsidP="00A928C2">
          <w:pPr>
            <w:pStyle w:val="D4BF4CD732A049F98F9B1B4338E34931"/>
          </w:pPr>
          <w:r w:rsidRPr="00775E9F">
            <w:rPr>
              <w:rStyle w:val="PlaceholderText"/>
            </w:rPr>
            <w:t>Click or tap here to enter text.</w:t>
          </w:r>
        </w:p>
      </w:docPartBody>
    </w:docPart>
    <w:docPart>
      <w:docPartPr>
        <w:name w:val="2229D7FF699C487DA81D0674EDC1CC61"/>
        <w:category>
          <w:name w:val="General"/>
          <w:gallery w:val="placeholder"/>
        </w:category>
        <w:types>
          <w:type w:val="bbPlcHdr"/>
        </w:types>
        <w:behaviors>
          <w:behavior w:val="content"/>
        </w:behaviors>
        <w:guid w:val="{4EAB6D30-198D-418A-9974-E6ED8A2A3236}"/>
      </w:docPartPr>
      <w:docPartBody>
        <w:p w:rsidR="00A51B22" w:rsidRDefault="000C183E" w:rsidP="000C183E">
          <w:pPr>
            <w:pStyle w:val="2229D7FF699C487DA81D0674EDC1CC61"/>
          </w:pPr>
          <w:r w:rsidRPr="004F1EB9">
            <w:rPr>
              <w:rStyle w:val="PlaceholderText"/>
            </w:rPr>
            <w:t>Click or tap here to enter text.</w:t>
          </w:r>
        </w:p>
      </w:docPartBody>
    </w:docPart>
    <w:docPart>
      <w:docPartPr>
        <w:name w:val="5443DABF5E2D4F4EBD53C4A0CEF4D413"/>
        <w:category>
          <w:name w:val="General"/>
          <w:gallery w:val="placeholder"/>
        </w:category>
        <w:types>
          <w:type w:val="bbPlcHdr"/>
        </w:types>
        <w:behaviors>
          <w:behavior w:val="content"/>
        </w:behaviors>
        <w:guid w:val="{2D37B3F2-EF1D-4C7B-9DDE-54A8B1B79EAF}"/>
      </w:docPartPr>
      <w:docPartBody>
        <w:p w:rsidR="00A51B22" w:rsidRDefault="000C183E" w:rsidP="000C183E">
          <w:pPr>
            <w:pStyle w:val="5443DABF5E2D4F4EBD53C4A0CEF4D413"/>
          </w:pPr>
          <w:r w:rsidRPr="004F1EB9">
            <w:rPr>
              <w:rStyle w:val="PlaceholderText"/>
            </w:rPr>
            <w:t>Click or tap here to enter text.</w:t>
          </w:r>
        </w:p>
      </w:docPartBody>
    </w:docPart>
    <w:docPart>
      <w:docPartPr>
        <w:name w:val="4CB3295E36E546D190C3E4B6D4AB48F1"/>
        <w:category>
          <w:name w:val="General"/>
          <w:gallery w:val="placeholder"/>
        </w:category>
        <w:types>
          <w:type w:val="bbPlcHdr"/>
        </w:types>
        <w:behaviors>
          <w:behavior w:val="content"/>
        </w:behaviors>
        <w:guid w:val="{1F3EF18D-F21B-4AED-9F61-DDC18CE9361C}"/>
      </w:docPartPr>
      <w:docPartBody>
        <w:p w:rsidR="00A51B22" w:rsidRDefault="000C183E" w:rsidP="000C183E">
          <w:pPr>
            <w:pStyle w:val="4CB3295E36E546D190C3E4B6D4AB48F1"/>
          </w:pPr>
          <w:r w:rsidRPr="004F1EB9">
            <w:rPr>
              <w:rStyle w:val="PlaceholderText"/>
            </w:rPr>
            <w:t>Click or tap here to enter text.</w:t>
          </w:r>
        </w:p>
      </w:docPartBody>
    </w:docPart>
    <w:docPart>
      <w:docPartPr>
        <w:name w:val="E15F12EF1FDA46F2B4BD2A0821343C96"/>
        <w:category>
          <w:name w:val="General"/>
          <w:gallery w:val="placeholder"/>
        </w:category>
        <w:types>
          <w:type w:val="bbPlcHdr"/>
        </w:types>
        <w:behaviors>
          <w:behavior w:val="content"/>
        </w:behaviors>
        <w:guid w:val="{10239FB4-B741-483D-8CD6-C816A71FBA05}"/>
      </w:docPartPr>
      <w:docPartBody>
        <w:p w:rsidR="006629DA" w:rsidRDefault="00753C73" w:rsidP="00753C73">
          <w:pPr>
            <w:pStyle w:val="E15F12EF1FDA46F2B4BD2A0821343C96"/>
          </w:pPr>
          <w:r w:rsidRPr="00EB219C">
            <w:rPr>
              <w:rStyle w:val="PlaceholderText"/>
            </w:rPr>
            <w:t>Click or tap here to enter text.</w:t>
          </w:r>
        </w:p>
      </w:docPartBody>
    </w:docPart>
    <w:docPart>
      <w:docPartPr>
        <w:name w:val="C0CB228B28A54C2DB2A244DAF5B38C5F"/>
        <w:category>
          <w:name w:val="General"/>
          <w:gallery w:val="placeholder"/>
        </w:category>
        <w:types>
          <w:type w:val="bbPlcHdr"/>
        </w:types>
        <w:behaviors>
          <w:behavior w:val="content"/>
        </w:behaviors>
        <w:guid w:val="{502BAD72-167E-4182-A04D-54FE34C30A5D}"/>
      </w:docPartPr>
      <w:docPartBody>
        <w:p w:rsidR="006629DA" w:rsidRDefault="00753C73" w:rsidP="00753C73">
          <w:pPr>
            <w:pStyle w:val="C0CB228B28A54C2DB2A244DAF5B38C5F"/>
          </w:pPr>
          <w:r w:rsidRPr="00EB219C">
            <w:rPr>
              <w:rStyle w:val="PlaceholderText"/>
            </w:rPr>
            <w:t>Click or tap here to enter text.</w:t>
          </w:r>
        </w:p>
      </w:docPartBody>
    </w:docPart>
    <w:docPart>
      <w:docPartPr>
        <w:name w:val="98D600326CE0454B92E9E019E48AB8E1"/>
        <w:category>
          <w:name w:val="General"/>
          <w:gallery w:val="placeholder"/>
        </w:category>
        <w:types>
          <w:type w:val="bbPlcHdr"/>
        </w:types>
        <w:behaviors>
          <w:behavior w:val="content"/>
        </w:behaviors>
        <w:guid w:val="{8B8E8130-A395-47EA-A5C2-25EB9A3A8C31}"/>
      </w:docPartPr>
      <w:docPartBody>
        <w:p w:rsidR="006629DA" w:rsidRDefault="00753C73" w:rsidP="00753C73">
          <w:pPr>
            <w:pStyle w:val="98D600326CE0454B92E9E019E48AB8E1"/>
          </w:pPr>
          <w:r w:rsidRPr="00EB21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 w:name="+mn-cs">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2DB"/>
    <w:rsid w:val="00002F76"/>
    <w:rsid w:val="00010819"/>
    <w:rsid w:val="000C183E"/>
    <w:rsid w:val="000D3267"/>
    <w:rsid w:val="00113B54"/>
    <w:rsid w:val="00181A65"/>
    <w:rsid w:val="00185C9E"/>
    <w:rsid w:val="001A2D9E"/>
    <w:rsid w:val="00232980"/>
    <w:rsid w:val="00255BBC"/>
    <w:rsid w:val="002A0722"/>
    <w:rsid w:val="002A39D1"/>
    <w:rsid w:val="002A7B60"/>
    <w:rsid w:val="002C2365"/>
    <w:rsid w:val="002D036F"/>
    <w:rsid w:val="002D0C81"/>
    <w:rsid w:val="002F1439"/>
    <w:rsid w:val="003126DC"/>
    <w:rsid w:val="00396C80"/>
    <w:rsid w:val="003E5FC4"/>
    <w:rsid w:val="003F36E2"/>
    <w:rsid w:val="00412DFC"/>
    <w:rsid w:val="004217E4"/>
    <w:rsid w:val="004319E4"/>
    <w:rsid w:val="00453C6E"/>
    <w:rsid w:val="004E70C3"/>
    <w:rsid w:val="004F0C5F"/>
    <w:rsid w:val="00531698"/>
    <w:rsid w:val="00546152"/>
    <w:rsid w:val="00580629"/>
    <w:rsid w:val="005B7795"/>
    <w:rsid w:val="005D04F4"/>
    <w:rsid w:val="00601BD5"/>
    <w:rsid w:val="00604CC2"/>
    <w:rsid w:val="00621A6B"/>
    <w:rsid w:val="00640438"/>
    <w:rsid w:val="00654EBB"/>
    <w:rsid w:val="006619CF"/>
    <w:rsid w:val="006629DA"/>
    <w:rsid w:val="00690210"/>
    <w:rsid w:val="006D14E2"/>
    <w:rsid w:val="006D429E"/>
    <w:rsid w:val="006E7977"/>
    <w:rsid w:val="0070049C"/>
    <w:rsid w:val="00741D94"/>
    <w:rsid w:val="00753C73"/>
    <w:rsid w:val="00762FE9"/>
    <w:rsid w:val="007772D2"/>
    <w:rsid w:val="0078583F"/>
    <w:rsid w:val="007B126D"/>
    <w:rsid w:val="007C00CF"/>
    <w:rsid w:val="00825974"/>
    <w:rsid w:val="00844F53"/>
    <w:rsid w:val="008A489B"/>
    <w:rsid w:val="008D0AAB"/>
    <w:rsid w:val="00920DD1"/>
    <w:rsid w:val="009323E2"/>
    <w:rsid w:val="00A22FE4"/>
    <w:rsid w:val="00A51B22"/>
    <w:rsid w:val="00A928C2"/>
    <w:rsid w:val="00AA28CD"/>
    <w:rsid w:val="00AA49F0"/>
    <w:rsid w:val="00AB5B36"/>
    <w:rsid w:val="00AD6732"/>
    <w:rsid w:val="00AF3FFB"/>
    <w:rsid w:val="00B14193"/>
    <w:rsid w:val="00B74159"/>
    <w:rsid w:val="00BD00BA"/>
    <w:rsid w:val="00C40363"/>
    <w:rsid w:val="00C50F10"/>
    <w:rsid w:val="00C54AE9"/>
    <w:rsid w:val="00C7365F"/>
    <w:rsid w:val="00D1146E"/>
    <w:rsid w:val="00D151C5"/>
    <w:rsid w:val="00D25676"/>
    <w:rsid w:val="00D905EA"/>
    <w:rsid w:val="00DD28F0"/>
    <w:rsid w:val="00DE02DB"/>
    <w:rsid w:val="00E02BC2"/>
    <w:rsid w:val="00E32666"/>
    <w:rsid w:val="00E4754E"/>
    <w:rsid w:val="00E86165"/>
    <w:rsid w:val="00F46EEE"/>
    <w:rsid w:val="00F54009"/>
    <w:rsid w:val="00F5642A"/>
    <w:rsid w:val="00F71084"/>
    <w:rsid w:val="00FB62B5"/>
    <w:rsid w:val="00FC5567"/>
    <w:rsid w:val="00FD15CB"/>
    <w:rsid w:val="00FD4A42"/>
    <w:rsid w:val="00FD6221"/>
    <w:rsid w:val="00FE1226"/>
    <w:rsid w:val="00FE3C8D"/>
    <w:rsid w:val="00FF08A6"/>
    <w:rsid w:val="00FF0CEC"/>
    <w:rsid w:val="00FF4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3C73"/>
    <w:rPr>
      <w:color w:val="666666"/>
    </w:rPr>
  </w:style>
  <w:style w:type="paragraph" w:customStyle="1" w:styleId="6E650A271236488DAFD38DDE3C440A06">
    <w:name w:val="6E650A271236488DAFD38DDE3C440A06"/>
    <w:rsid w:val="00FF425A"/>
    <w:pPr>
      <w:spacing w:line="278" w:lineRule="auto"/>
    </w:pPr>
    <w:rPr>
      <w:kern w:val="2"/>
      <w:sz w:val="24"/>
      <w:szCs w:val="24"/>
      <w:lang w:val="en-GH" w:eastAsia="en-GH"/>
      <w14:ligatures w14:val="standardContextual"/>
    </w:rPr>
  </w:style>
  <w:style w:type="paragraph" w:customStyle="1" w:styleId="35387FEE16E54713A32333313C308B33">
    <w:name w:val="35387FEE16E54713A32333313C308B33"/>
    <w:rsid w:val="00FF425A"/>
    <w:pPr>
      <w:spacing w:line="278" w:lineRule="auto"/>
    </w:pPr>
    <w:rPr>
      <w:kern w:val="2"/>
      <w:sz w:val="24"/>
      <w:szCs w:val="24"/>
      <w:lang w:val="en-GH" w:eastAsia="en-GH"/>
      <w14:ligatures w14:val="standardContextual"/>
    </w:rPr>
  </w:style>
  <w:style w:type="paragraph" w:customStyle="1" w:styleId="2C818ACF4B9F40C0B44949FB5E7D7AF9">
    <w:name w:val="2C818ACF4B9F40C0B44949FB5E7D7AF9"/>
    <w:rsid w:val="00FF425A"/>
    <w:pPr>
      <w:spacing w:line="278" w:lineRule="auto"/>
    </w:pPr>
    <w:rPr>
      <w:kern w:val="2"/>
      <w:sz w:val="24"/>
      <w:szCs w:val="24"/>
      <w:lang w:val="en-GH" w:eastAsia="en-GH"/>
      <w14:ligatures w14:val="standardContextual"/>
    </w:rPr>
  </w:style>
  <w:style w:type="paragraph" w:customStyle="1" w:styleId="38B4E3FD05914A52A79FC090D3885E7B">
    <w:name w:val="38B4E3FD05914A52A79FC090D3885E7B"/>
    <w:rsid w:val="00FF425A"/>
    <w:pPr>
      <w:spacing w:line="278" w:lineRule="auto"/>
    </w:pPr>
    <w:rPr>
      <w:kern w:val="2"/>
      <w:sz w:val="24"/>
      <w:szCs w:val="24"/>
      <w:lang w:val="en-GH" w:eastAsia="en-GH"/>
      <w14:ligatures w14:val="standardContextual"/>
    </w:rPr>
  </w:style>
  <w:style w:type="paragraph" w:customStyle="1" w:styleId="55D5210993E742039A518350606E3C90">
    <w:name w:val="55D5210993E742039A518350606E3C90"/>
    <w:rsid w:val="00FF425A"/>
    <w:pPr>
      <w:spacing w:line="278" w:lineRule="auto"/>
    </w:pPr>
    <w:rPr>
      <w:kern w:val="2"/>
      <w:sz w:val="24"/>
      <w:szCs w:val="24"/>
      <w:lang w:val="en-GH" w:eastAsia="en-GH"/>
      <w14:ligatures w14:val="standardContextual"/>
    </w:rPr>
  </w:style>
  <w:style w:type="paragraph" w:customStyle="1" w:styleId="4549513CFFD44410BE212F42E1B00D0C">
    <w:name w:val="4549513CFFD44410BE212F42E1B00D0C"/>
    <w:rsid w:val="00FF425A"/>
    <w:pPr>
      <w:spacing w:line="278" w:lineRule="auto"/>
    </w:pPr>
    <w:rPr>
      <w:kern w:val="2"/>
      <w:sz w:val="24"/>
      <w:szCs w:val="24"/>
      <w:lang w:val="en-GH" w:eastAsia="en-GH"/>
      <w14:ligatures w14:val="standardContextual"/>
    </w:rPr>
  </w:style>
  <w:style w:type="paragraph" w:customStyle="1" w:styleId="0DFD03688CEA488A95B14C5C048159D4">
    <w:name w:val="0DFD03688CEA488A95B14C5C048159D4"/>
    <w:rsid w:val="00FF425A"/>
    <w:pPr>
      <w:spacing w:line="278" w:lineRule="auto"/>
    </w:pPr>
    <w:rPr>
      <w:kern w:val="2"/>
      <w:sz w:val="24"/>
      <w:szCs w:val="24"/>
      <w:lang w:val="en-GH" w:eastAsia="en-GH"/>
      <w14:ligatures w14:val="standardContextual"/>
    </w:rPr>
  </w:style>
  <w:style w:type="paragraph" w:customStyle="1" w:styleId="7EAD164533A0499DB7A6B6EDB9027F70">
    <w:name w:val="7EAD164533A0499DB7A6B6EDB9027F70"/>
    <w:rsid w:val="00FF425A"/>
    <w:pPr>
      <w:spacing w:line="278" w:lineRule="auto"/>
    </w:pPr>
    <w:rPr>
      <w:kern w:val="2"/>
      <w:sz w:val="24"/>
      <w:szCs w:val="24"/>
      <w:lang w:val="en-GH" w:eastAsia="en-GH"/>
      <w14:ligatures w14:val="standardContextual"/>
    </w:rPr>
  </w:style>
  <w:style w:type="paragraph" w:customStyle="1" w:styleId="B36B77BC8F344C619F7AE2CE54ED3691">
    <w:name w:val="B36B77BC8F344C619F7AE2CE54ED3691"/>
    <w:rsid w:val="00FF425A"/>
    <w:pPr>
      <w:spacing w:line="278" w:lineRule="auto"/>
    </w:pPr>
    <w:rPr>
      <w:kern w:val="2"/>
      <w:sz w:val="24"/>
      <w:szCs w:val="24"/>
      <w:lang w:val="en-GH" w:eastAsia="en-GH"/>
      <w14:ligatures w14:val="standardContextual"/>
    </w:rPr>
  </w:style>
  <w:style w:type="paragraph" w:customStyle="1" w:styleId="6C59F72232C54BF68AABEB88BE9DFA45">
    <w:name w:val="6C59F72232C54BF68AABEB88BE9DFA45"/>
    <w:rsid w:val="00FF425A"/>
    <w:pPr>
      <w:spacing w:line="278" w:lineRule="auto"/>
    </w:pPr>
    <w:rPr>
      <w:kern w:val="2"/>
      <w:sz w:val="24"/>
      <w:szCs w:val="24"/>
      <w:lang w:val="en-GH" w:eastAsia="en-GH"/>
      <w14:ligatures w14:val="standardContextual"/>
    </w:rPr>
  </w:style>
  <w:style w:type="paragraph" w:customStyle="1" w:styleId="6F3EA0E7A0BD4BEA90D2DC862827B594">
    <w:name w:val="6F3EA0E7A0BD4BEA90D2DC862827B594"/>
    <w:rsid w:val="00FF425A"/>
    <w:pPr>
      <w:spacing w:line="278" w:lineRule="auto"/>
    </w:pPr>
    <w:rPr>
      <w:kern w:val="2"/>
      <w:sz w:val="24"/>
      <w:szCs w:val="24"/>
      <w:lang w:val="en-GH" w:eastAsia="en-GH"/>
      <w14:ligatures w14:val="standardContextual"/>
    </w:rPr>
  </w:style>
  <w:style w:type="paragraph" w:customStyle="1" w:styleId="47A9CC1C1B6349F2B7D42C7F6EB38473">
    <w:name w:val="47A9CC1C1B6349F2B7D42C7F6EB38473"/>
    <w:rsid w:val="00FF425A"/>
    <w:pPr>
      <w:spacing w:line="278" w:lineRule="auto"/>
    </w:pPr>
    <w:rPr>
      <w:kern w:val="2"/>
      <w:sz w:val="24"/>
      <w:szCs w:val="24"/>
      <w:lang w:val="en-GH" w:eastAsia="en-GH"/>
      <w14:ligatures w14:val="standardContextual"/>
    </w:rPr>
  </w:style>
  <w:style w:type="paragraph" w:customStyle="1" w:styleId="AE51BBBDAEF246F5A55A334501884377">
    <w:name w:val="AE51BBBDAEF246F5A55A334501884377"/>
    <w:rsid w:val="00FF425A"/>
    <w:pPr>
      <w:spacing w:line="278" w:lineRule="auto"/>
    </w:pPr>
    <w:rPr>
      <w:kern w:val="2"/>
      <w:sz w:val="24"/>
      <w:szCs w:val="24"/>
      <w:lang w:val="en-GH" w:eastAsia="en-GH"/>
      <w14:ligatures w14:val="standardContextual"/>
    </w:rPr>
  </w:style>
  <w:style w:type="paragraph" w:customStyle="1" w:styleId="9109ACB02F7B4630945A0DE54691E7B4">
    <w:name w:val="9109ACB02F7B4630945A0DE54691E7B4"/>
    <w:rsid w:val="00FF425A"/>
    <w:pPr>
      <w:spacing w:line="278" w:lineRule="auto"/>
    </w:pPr>
    <w:rPr>
      <w:kern w:val="2"/>
      <w:sz w:val="24"/>
      <w:szCs w:val="24"/>
      <w:lang w:val="en-GH" w:eastAsia="en-GH"/>
      <w14:ligatures w14:val="standardContextual"/>
    </w:rPr>
  </w:style>
  <w:style w:type="paragraph" w:customStyle="1" w:styleId="B3E9D1343EA349C09653D3C080EDE672">
    <w:name w:val="B3E9D1343EA349C09653D3C080EDE672"/>
    <w:rsid w:val="00FF425A"/>
    <w:pPr>
      <w:spacing w:line="278" w:lineRule="auto"/>
    </w:pPr>
    <w:rPr>
      <w:kern w:val="2"/>
      <w:sz w:val="24"/>
      <w:szCs w:val="24"/>
      <w:lang w:val="en-GH" w:eastAsia="en-GH"/>
      <w14:ligatures w14:val="standardContextual"/>
    </w:rPr>
  </w:style>
  <w:style w:type="paragraph" w:customStyle="1" w:styleId="D5BA4415A0AC4B75806258F17CF251F4">
    <w:name w:val="D5BA4415A0AC4B75806258F17CF251F4"/>
    <w:rsid w:val="00FF425A"/>
    <w:pPr>
      <w:spacing w:line="278" w:lineRule="auto"/>
    </w:pPr>
    <w:rPr>
      <w:kern w:val="2"/>
      <w:sz w:val="24"/>
      <w:szCs w:val="24"/>
      <w:lang w:val="en-GH" w:eastAsia="en-GH"/>
      <w14:ligatures w14:val="standardContextual"/>
    </w:rPr>
  </w:style>
  <w:style w:type="paragraph" w:customStyle="1" w:styleId="0C8E1FA9FAED4940A2DD5EF02DC39FE4">
    <w:name w:val="0C8E1FA9FAED4940A2DD5EF02DC39FE4"/>
    <w:rsid w:val="00FF425A"/>
    <w:pPr>
      <w:spacing w:line="278" w:lineRule="auto"/>
    </w:pPr>
    <w:rPr>
      <w:kern w:val="2"/>
      <w:sz w:val="24"/>
      <w:szCs w:val="24"/>
      <w:lang w:val="en-GH" w:eastAsia="en-GH"/>
      <w14:ligatures w14:val="standardContextual"/>
    </w:rPr>
  </w:style>
  <w:style w:type="paragraph" w:customStyle="1" w:styleId="B7F996B857074FFBA816D8A70BA2374F">
    <w:name w:val="B7F996B857074FFBA816D8A70BA2374F"/>
    <w:rsid w:val="00FF425A"/>
    <w:pPr>
      <w:spacing w:line="278" w:lineRule="auto"/>
    </w:pPr>
    <w:rPr>
      <w:kern w:val="2"/>
      <w:sz w:val="24"/>
      <w:szCs w:val="24"/>
      <w:lang w:val="en-GH" w:eastAsia="en-GH"/>
      <w14:ligatures w14:val="standardContextual"/>
    </w:rPr>
  </w:style>
  <w:style w:type="paragraph" w:customStyle="1" w:styleId="7C8BF1B37001452089EB9EAF903A3EDD">
    <w:name w:val="7C8BF1B37001452089EB9EAF903A3EDD"/>
    <w:rsid w:val="00FF425A"/>
    <w:pPr>
      <w:spacing w:line="278" w:lineRule="auto"/>
    </w:pPr>
    <w:rPr>
      <w:kern w:val="2"/>
      <w:sz w:val="24"/>
      <w:szCs w:val="24"/>
      <w:lang w:val="en-GH" w:eastAsia="en-GH"/>
      <w14:ligatures w14:val="standardContextual"/>
    </w:rPr>
  </w:style>
  <w:style w:type="paragraph" w:customStyle="1" w:styleId="892793D826804D3583DA954C64A9259E">
    <w:name w:val="892793D826804D3583DA954C64A9259E"/>
    <w:rsid w:val="00FF425A"/>
    <w:pPr>
      <w:spacing w:line="278" w:lineRule="auto"/>
    </w:pPr>
    <w:rPr>
      <w:kern w:val="2"/>
      <w:sz w:val="24"/>
      <w:szCs w:val="24"/>
      <w:lang w:val="en-GH" w:eastAsia="en-GH"/>
      <w14:ligatures w14:val="standardContextual"/>
    </w:rPr>
  </w:style>
  <w:style w:type="paragraph" w:customStyle="1" w:styleId="4348114231014A0FAD4C6F1E29DE53DF">
    <w:name w:val="4348114231014A0FAD4C6F1E29DE53DF"/>
    <w:rsid w:val="00FF425A"/>
    <w:pPr>
      <w:spacing w:line="278" w:lineRule="auto"/>
    </w:pPr>
    <w:rPr>
      <w:kern w:val="2"/>
      <w:sz w:val="24"/>
      <w:szCs w:val="24"/>
      <w:lang w:val="en-GH" w:eastAsia="en-GH"/>
      <w14:ligatures w14:val="standardContextual"/>
    </w:rPr>
  </w:style>
  <w:style w:type="paragraph" w:customStyle="1" w:styleId="F708413FDD494F5698DC57387C068512">
    <w:name w:val="F708413FDD494F5698DC57387C068512"/>
    <w:rsid w:val="00FF425A"/>
    <w:pPr>
      <w:spacing w:line="278" w:lineRule="auto"/>
    </w:pPr>
    <w:rPr>
      <w:kern w:val="2"/>
      <w:sz w:val="24"/>
      <w:szCs w:val="24"/>
      <w:lang w:val="en-GH" w:eastAsia="en-GH"/>
      <w14:ligatures w14:val="standardContextual"/>
    </w:rPr>
  </w:style>
  <w:style w:type="paragraph" w:customStyle="1" w:styleId="7AC31769541B4976AF3B6FBDBC252D3A">
    <w:name w:val="7AC31769541B4976AF3B6FBDBC252D3A"/>
    <w:rsid w:val="00FF425A"/>
    <w:pPr>
      <w:spacing w:line="278" w:lineRule="auto"/>
    </w:pPr>
    <w:rPr>
      <w:kern w:val="2"/>
      <w:sz w:val="24"/>
      <w:szCs w:val="24"/>
      <w:lang w:val="en-GH" w:eastAsia="en-GH"/>
      <w14:ligatures w14:val="standardContextual"/>
    </w:rPr>
  </w:style>
  <w:style w:type="paragraph" w:customStyle="1" w:styleId="D5D84205FC444B6C8ECDF62FDFF36394">
    <w:name w:val="D5D84205FC444B6C8ECDF62FDFF36394"/>
    <w:rsid w:val="00FF425A"/>
    <w:pPr>
      <w:spacing w:line="278" w:lineRule="auto"/>
    </w:pPr>
    <w:rPr>
      <w:kern w:val="2"/>
      <w:sz w:val="24"/>
      <w:szCs w:val="24"/>
      <w:lang w:val="en-GH" w:eastAsia="en-GH"/>
      <w14:ligatures w14:val="standardContextual"/>
    </w:rPr>
  </w:style>
  <w:style w:type="paragraph" w:customStyle="1" w:styleId="0366064776D94044932D0C0BCB243EF3">
    <w:name w:val="0366064776D94044932D0C0BCB243EF3"/>
    <w:rsid w:val="00FF425A"/>
    <w:pPr>
      <w:spacing w:line="278" w:lineRule="auto"/>
    </w:pPr>
    <w:rPr>
      <w:kern w:val="2"/>
      <w:sz w:val="24"/>
      <w:szCs w:val="24"/>
      <w:lang w:val="en-GH" w:eastAsia="en-GH"/>
      <w14:ligatures w14:val="standardContextual"/>
    </w:rPr>
  </w:style>
  <w:style w:type="paragraph" w:customStyle="1" w:styleId="2D7DFCAD9F2E44728A7D79B72EE824BA">
    <w:name w:val="2D7DFCAD9F2E44728A7D79B72EE824BA"/>
    <w:rsid w:val="00FF425A"/>
    <w:pPr>
      <w:spacing w:line="278" w:lineRule="auto"/>
    </w:pPr>
    <w:rPr>
      <w:kern w:val="2"/>
      <w:sz w:val="24"/>
      <w:szCs w:val="24"/>
      <w:lang w:val="en-GH" w:eastAsia="en-GH"/>
      <w14:ligatures w14:val="standardContextual"/>
    </w:rPr>
  </w:style>
  <w:style w:type="paragraph" w:customStyle="1" w:styleId="3F61350C2F8F4F20BBB2CEC010BC4E98">
    <w:name w:val="3F61350C2F8F4F20BBB2CEC010BC4E98"/>
    <w:rsid w:val="00FF425A"/>
    <w:pPr>
      <w:spacing w:line="278" w:lineRule="auto"/>
    </w:pPr>
    <w:rPr>
      <w:kern w:val="2"/>
      <w:sz w:val="24"/>
      <w:szCs w:val="24"/>
      <w:lang w:val="en-GH" w:eastAsia="en-GH"/>
      <w14:ligatures w14:val="standardContextual"/>
    </w:rPr>
  </w:style>
  <w:style w:type="paragraph" w:customStyle="1" w:styleId="96B7B171B9BA406B93881E9560F499BD">
    <w:name w:val="96B7B171B9BA406B93881E9560F499BD"/>
    <w:rsid w:val="00FF425A"/>
    <w:pPr>
      <w:spacing w:line="278" w:lineRule="auto"/>
    </w:pPr>
    <w:rPr>
      <w:kern w:val="2"/>
      <w:sz w:val="24"/>
      <w:szCs w:val="24"/>
      <w:lang w:val="en-GH" w:eastAsia="en-GH"/>
      <w14:ligatures w14:val="standardContextual"/>
    </w:rPr>
  </w:style>
  <w:style w:type="paragraph" w:customStyle="1" w:styleId="6828EF7677FD4B3E9840FFCD5E386C6C">
    <w:name w:val="6828EF7677FD4B3E9840FFCD5E386C6C"/>
    <w:rsid w:val="00FF425A"/>
    <w:pPr>
      <w:spacing w:line="278" w:lineRule="auto"/>
    </w:pPr>
    <w:rPr>
      <w:kern w:val="2"/>
      <w:sz w:val="24"/>
      <w:szCs w:val="24"/>
      <w:lang w:val="en-GH" w:eastAsia="en-GH"/>
      <w14:ligatures w14:val="standardContextual"/>
    </w:rPr>
  </w:style>
  <w:style w:type="paragraph" w:customStyle="1" w:styleId="97B47A6FB30E4CF7A7E300832B2E36D1">
    <w:name w:val="97B47A6FB30E4CF7A7E300832B2E36D1"/>
    <w:rsid w:val="00FF425A"/>
    <w:pPr>
      <w:spacing w:line="278" w:lineRule="auto"/>
    </w:pPr>
    <w:rPr>
      <w:kern w:val="2"/>
      <w:sz w:val="24"/>
      <w:szCs w:val="24"/>
      <w:lang w:val="en-GH" w:eastAsia="en-GH"/>
      <w14:ligatures w14:val="standardContextual"/>
    </w:rPr>
  </w:style>
  <w:style w:type="paragraph" w:customStyle="1" w:styleId="C2A8073E24E44D7EAD7046934D5BF230">
    <w:name w:val="C2A8073E24E44D7EAD7046934D5BF230"/>
    <w:rsid w:val="00FF425A"/>
    <w:pPr>
      <w:spacing w:line="278" w:lineRule="auto"/>
    </w:pPr>
    <w:rPr>
      <w:kern w:val="2"/>
      <w:sz w:val="24"/>
      <w:szCs w:val="24"/>
      <w:lang w:val="en-GH" w:eastAsia="en-GH"/>
      <w14:ligatures w14:val="standardContextual"/>
    </w:rPr>
  </w:style>
  <w:style w:type="paragraph" w:customStyle="1" w:styleId="333A9EEA04BF47BE80819E39F69C537E">
    <w:name w:val="333A9EEA04BF47BE80819E39F69C537E"/>
    <w:rsid w:val="00FF425A"/>
    <w:pPr>
      <w:spacing w:line="278" w:lineRule="auto"/>
    </w:pPr>
    <w:rPr>
      <w:kern w:val="2"/>
      <w:sz w:val="24"/>
      <w:szCs w:val="24"/>
      <w:lang w:val="en-GH" w:eastAsia="en-GH"/>
      <w14:ligatures w14:val="standardContextual"/>
    </w:rPr>
  </w:style>
  <w:style w:type="paragraph" w:customStyle="1" w:styleId="81737886D0C74150B3F4C14C7C7F432E">
    <w:name w:val="81737886D0C74150B3F4C14C7C7F432E"/>
    <w:rsid w:val="00FF425A"/>
    <w:pPr>
      <w:spacing w:line="278" w:lineRule="auto"/>
    </w:pPr>
    <w:rPr>
      <w:kern w:val="2"/>
      <w:sz w:val="24"/>
      <w:szCs w:val="24"/>
      <w:lang w:val="en-GH" w:eastAsia="en-GH"/>
      <w14:ligatures w14:val="standardContextual"/>
    </w:rPr>
  </w:style>
  <w:style w:type="paragraph" w:customStyle="1" w:styleId="0BD7B848411148CE9C73809517111FCA">
    <w:name w:val="0BD7B848411148CE9C73809517111FCA"/>
    <w:rsid w:val="00FF425A"/>
    <w:pPr>
      <w:spacing w:line="278" w:lineRule="auto"/>
    </w:pPr>
    <w:rPr>
      <w:kern w:val="2"/>
      <w:sz w:val="24"/>
      <w:szCs w:val="24"/>
      <w:lang w:val="en-GH" w:eastAsia="en-GH"/>
      <w14:ligatures w14:val="standardContextual"/>
    </w:rPr>
  </w:style>
  <w:style w:type="paragraph" w:customStyle="1" w:styleId="CC9DBF8213F8461A8FE7A1A7FF448526">
    <w:name w:val="CC9DBF8213F8461A8FE7A1A7FF448526"/>
    <w:rsid w:val="00FF425A"/>
    <w:pPr>
      <w:spacing w:line="278" w:lineRule="auto"/>
    </w:pPr>
    <w:rPr>
      <w:kern w:val="2"/>
      <w:sz w:val="24"/>
      <w:szCs w:val="24"/>
      <w:lang w:val="en-GH" w:eastAsia="en-GH"/>
      <w14:ligatures w14:val="standardContextual"/>
    </w:rPr>
  </w:style>
  <w:style w:type="paragraph" w:customStyle="1" w:styleId="C51F4C0B9B0342B592D7DF265B707713">
    <w:name w:val="C51F4C0B9B0342B592D7DF265B707713"/>
    <w:rsid w:val="00FF425A"/>
    <w:pPr>
      <w:spacing w:line="278" w:lineRule="auto"/>
    </w:pPr>
    <w:rPr>
      <w:kern w:val="2"/>
      <w:sz w:val="24"/>
      <w:szCs w:val="24"/>
      <w:lang w:val="en-GH" w:eastAsia="en-GH"/>
      <w14:ligatures w14:val="standardContextual"/>
    </w:rPr>
  </w:style>
  <w:style w:type="paragraph" w:customStyle="1" w:styleId="9470F4BF367F4A7BA65FCB7FD491C1F7">
    <w:name w:val="9470F4BF367F4A7BA65FCB7FD491C1F7"/>
    <w:rsid w:val="00FF425A"/>
    <w:pPr>
      <w:spacing w:line="278" w:lineRule="auto"/>
    </w:pPr>
    <w:rPr>
      <w:kern w:val="2"/>
      <w:sz w:val="24"/>
      <w:szCs w:val="24"/>
      <w:lang w:val="en-GH" w:eastAsia="en-GH"/>
      <w14:ligatures w14:val="standardContextual"/>
    </w:rPr>
  </w:style>
  <w:style w:type="paragraph" w:customStyle="1" w:styleId="BAF64370E2CA4F1091E7980774D45775">
    <w:name w:val="BAF64370E2CA4F1091E7980774D45775"/>
    <w:rsid w:val="00FF425A"/>
    <w:pPr>
      <w:spacing w:line="278" w:lineRule="auto"/>
    </w:pPr>
    <w:rPr>
      <w:kern w:val="2"/>
      <w:sz w:val="24"/>
      <w:szCs w:val="24"/>
      <w:lang w:val="en-GH" w:eastAsia="en-GH"/>
      <w14:ligatures w14:val="standardContextual"/>
    </w:rPr>
  </w:style>
  <w:style w:type="paragraph" w:customStyle="1" w:styleId="54E015631A334169AE2768989C162AED">
    <w:name w:val="54E015631A334169AE2768989C162AED"/>
    <w:rsid w:val="00FF425A"/>
    <w:pPr>
      <w:spacing w:line="278" w:lineRule="auto"/>
    </w:pPr>
    <w:rPr>
      <w:kern w:val="2"/>
      <w:sz w:val="24"/>
      <w:szCs w:val="24"/>
      <w:lang w:val="en-GH" w:eastAsia="en-GH"/>
      <w14:ligatures w14:val="standardContextual"/>
    </w:rPr>
  </w:style>
  <w:style w:type="paragraph" w:customStyle="1" w:styleId="594E19F7B5AC4090B2C8C8D5F1FE8985">
    <w:name w:val="594E19F7B5AC4090B2C8C8D5F1FE8985"/>
    <w:rsid w:val="00FF425A"/>
    <w:pPr>
      <w:spacing w:line="278" w:lineRule="auto"/>
    </w:pPr>
    <w:rPr>
      <w:kern w:val="2"/>
      <w:sz w:val="24"/>
      <w:szCs w:val="24"/>
      <w:lang w:val="en-GH" w:eastAsia="en-GH"/>
      <w14:ligatures w14:val="standardContextual"/>
    </w:rPr>
  </w:style>
  <w:style w:type="paragraph" w:customStyle="1" w:styleId="6D8F92BB16A6475A8E26F8DF658B39D0">
    <w:name w:val="6D8F92BB16A6475A8E26F8DF658B39D0"/>
    <w:rsid w:val="00FF425A"/>
    <w:pPr>
      <w:spacing w:line="278" w:lineRule="auto"/>
    </w:pPr>
    <w:rPr>
      <w:kern w:val="2"/>
      <w:sz w:val="24"/>
      <w:szCs w:val="24"/>
      <w:lang w:val="en-GH" w:eastAsia="en-GH"/>
      <w14:ligatures w14:val="standardContextual"/>
    </w:rPr>
  </w:style>
  <w:style w:type="paragraph" w:customStyle="1" w:styleId="781630F06F384006836838075EF03D2A">
    <w:name w:val="781630F06F384006836838075EF03D2A"/>
    <w:rsid w:val="00FF425A"/>
    <w:pPr>
      <w:spacing w:line="278" w:lineRule="auto"/>
    </w:pPr>
    <w:rPr>
      <w:kern w:val="2"/>
      <w:sz w:val="24"/>
      <w:szCs w:val="24"/>
      <w:lang w:val="en-GH" w:eastAsia="en-GH"/>
      <w14:ligatures w14:val="standardContextual"/>
    </w:rPr>
  </w:style>
  <w:style w:type="paragraph" w:customStyle="1" w:styleId="51EB8F81241F46BDB0D431AF09F9BB3F">
    <w:name w:val="51EB8F81241F46BDB0D431AF09F9BB3F"/>
    <w:rsid w:val="00FF425A"/>
    <w:pPr>
      <w:spacing w:line="278" w:lineRule="auto"/>
    </w:pPr>
    <w:rPr>
      <w:kern w:val="2"/>
      <w:sz w:val="24"/>
      <w:szCs w:val="24"/>
      <w:lang w:val="en-GH" w:eastAsia="en-GH"/>
      <w14:ligatures w14:val="standardContextual"/>
    </w:rPr>
  </w:style>
  <w:style w:type="paragraph" w:customStyle="1" w:styleId="CF08C009CCCE4295B4CB0939287D33DF">
    <w:name w:val="CF08C009CCCE4295B4CB0939287D33DF"/>
    <w:rsid w:val="00FF425A"/>
    <w:pPr>
      <w:spacing w:line="278" w:lineRule="auto"/>
    </w:pPr>
    <w:rPr>
      <w:kern w:val="2"/>
      <w:sz w:val="24"/>
      <w:szCs w:val="24"/>
      <w:lang w:val="en-GH" w:eastAsia="en-GH"/>
      <w14:ligatures w14:val="standardContextual"/>
    </w:rPr>
  </w:style>
  <w:style w:type="paragraph" w:customStyle="1" w:styleId="DCB66502818F46B396F67691E42AF464">
    <w:name w:val="DCB66502818F46B396F67691E42AF464"/>
    <w:rsid w:val="00FF425A"/>
    <w:pPr>
      <w:spacing w:line="278" w:lineRule="auto"/>
    </w:pPr>
    <w:rPr>
      <w:kern w:val="2"/>
      <w:sz w:val="24"/>
      <w:szCs w:val="24"/>
      <w:lang w:val="en-GH" w:eastAsia="en-GH"/>
      <w14:ligatures w14:val="standardContextual"/>
    </w:rPr>
  </w:style>
  <w:style w:type="paragraph" w:customStyle="1" w:styleId="8578C9B8C5524507A07C2D579FF9EB3A">
    <w:name w:val="8578C9B8C5524507A07C2D579FF9EB3A"/>
    <w:rsid w:val="00FF425A"/>
    <w:pPr>
      <w:spacing w:line="278" w:lineRule="auto"/>
    </w:pPr>
    <w:rPr>
      <w:kern w:val="2"/>
      <w:sz w:val="24"/>
      <w:szCs w:val="24"/>
      <w:lang w:val="en-GH" w:eastAsia="en-GH"/>
      <w14:ligatures w14:val="standardContextual"/>
    </w:rPr>
  </w:style>
  <w:style w:type="paragraph" w:customStyle="1" w:styleId="6F5F3003352D410480CEF391B1A0FE89">
    <w:name w:val="6F5F3003352D410480CEF391B1A0FE89"/>
    <w:rsid w:val="00FF425A"/>
    <w:pPr>
      <w:spacing w:line="278" w:lineRule="auto"/>
    </w:pPr>
    <w:rPr>
      <w:kern w:val="2"/>
      <w:sz w:val="24"/>
      <w:szCs w:val="24"/>
      <w:lang w:val="en-GH" w:eastAsia="en-GH"/>
      <w14:ligatures w14:val="standardContextual"/>
    </w:rPr>
  </w:style>
  <w:style w:type="paragraph" w:customStyle="1" w:styleId="CE4982D120F34F7FABBDF18DC613909A">
    <w:name w:val="CE4982D120F34F7FABBDF18DC613909A"/>
    <w:rsid w:val="00FF425A"/>
    <w:pPr>
      <w:spacing w:line="278" w:lineRule="auto"/>
    </w:pPr>
    <w:rPr>
      <w:kern w:val="2"/>
      <w:sz w:val="24"/>
      <w:szCs w:val="24"/>
      <w:lang w:val="en-GH" w:eastAsia="en-GH"/>
      <w14:ligatures w14:val="standardContextual"/>
    </w:rPr>
  </w:style>
  <w:style w:type="paragraph" w:customStyle="1" w:styleId="C1CC356FDDD34B64B1DA4242B8FD811C">
    <w:name w:val="C1CC356FDDD34B64B1DA4242B8FD811C"/>
    <w:rsid w:val="00FF425A"/>
    <w:pPr>
      <w:spacing w:line="278" w:lineRule="auto"/>
    </w:pPr>
    <w:rPr>
      <w:kern w:val="2"/>
      <w:sz w:val="24"/>
      <w:szCs w:val="24"/>
      <w:lang w:val="en-GH" w:eastAsia="en-GH"/>
      <w14:ligatures w14:val="standardContextual"/>
    </w:rPr>
  </w:style>
  <w:style w:type="paragraph" w:customStyle="1" w:styleId="1413D22557B24975A2775DB68738D1E3">
    <w:name w:val="1413D22557B24975A2775DB68738D1E3"/>
    <w:rsid w:val="00FF425A"/>
    <w:pPr>
      <w:spacing w:line="278" w:lineRule="auto"/>
    </w:pPr>
    <w:rPr>
      <w:kern w:val="2"/>
      <w:sz w:val="24"/>
      <w:szCs w:val="24"/>
      <w:lang w:val="en-GH" w:eastAsia="en-GH"/>
      <w14:ligatures w14:val="standardContextual"/>
    </w:rPr>
  </w:style>
  <w:style w:type="paragraph" w:customStyle="1" w:styleId="CF21A0AB806F4BB8AB7B874D5A11CA0D">
    <w:name w:val="CF21A0AB806F4BB8AB7B874D5A11CA0D"/>
    <w:rsid w:val="00FF425A"/>
    <w:pPr>
      <w:spacing w:line="278" w:lineRule="auto"/>
    </w:pPr>
    <w:rPr>
      <w:kern w:val="2"/>
      <w:sz w:val="24"/>
      <w:szCs w:val="24"/>
      <w:lang w:val="en-GH" w:eastAsia="en-GH"/>
      <w14:ligatures w14:val="standardContextual"/>
    </w:rPr>
  </w:style>
  <w:style w:type="paragraph" w:customStyle="1" w:styleId="BC9F5BA80A7844C083C21BB122294E04">
    <w:name w:val="BC9F5BA80A7844C083C21BB122294E04"/>
    <w:rsid w:val="00FF425A"/>
    <w:pPr>
      <w:spacing w:line="278" w:lineRule="auto"/>
    </w:pPr>
    <w:rPr>
      <w:kern w:val="2"/>
      <w:sz w:val="24"/>
      <w:szCs w:val="24"/>
      <w:lang w:val="en-GH" w:eastAsia="en-GH"/>
      <w14:ligatures w14:val="standardContextual"/>
    </w:rPr>
  </w:style>
  <w:style w:type="paragraph" w:customStyle="1" w:styleId="A0D0B7F9497A4D37846DF15D7032F5E2">
    <w:name w:val="A0D0B7F9497A4D37846DF15D7032F5E2"/>
    <w:rsid w:val="00FF425A"/>
    <w:pPr>
      <w:spacing w:line="278" w:lineRule="auto"/>
    </w:pPr>
    <w:rPr>
      <w:kern w:val="2"/>
      <w:sz w:val="24"/>
      <w:szCs w:val="24"/>
      <w:lang w:val="en-GH" w:eastAsia="en-GH"/>
      <w14:ligatures w14:val="standardContextual"/>
    </w:rPr>
  </w:style>
  <w:style w:type="paragraph" w:customStyle="1" w:styleId="6694D8664A174891B3F296704548C04B">
    <w:name w:val="6694D8664A174891B3F296704548C04B"/>
    <w:rsid w:val="00FF425A"/>
    <w:pPr>
      <w:spacing w:line="278" w:lineRule="auto"/>
    </w:pPr>
    <w:rPr>
      <w:kern w:val="2"/>
      <w:sz w:val="24"/>
      <w:szCs w:val="24"/>
      <w:lang w:val="en-GH" w:eastAsia="en-GH"/>
      <w14:ligatures w14:val="standardContextual"/>
    </w:rPr>
  </w:style>
  <w:style w:type="paragraph" w:customStyle="1" w:styleId="EB57A0D7A29445089A6E4B092C2DDDAA">
    <w:name w:val="EB57A0D7A29445089A6E4B092C2DDDAA"/>
    <w:rsid w:val="00FF425A"/>
    <w:pPr>
      <w:spacing w:line="278" w:lineRule="auto"/>
    </w:pPr>
    <w:rPr>
      <w:kern w:val="2"/>
      <w:sz w:val="24"/>
      <w:szCs w:val="24"/>
      <w:lang w:val="en-GH" w:eastAsia="en-GH"/>
      <w14:ligatures w14:val="standardContextual"/>
    </w:rPr>
  </w:style>
  <w:style w:type="paragraph" w:customStyle="1" w:styleId="2F01A1029A7E4B2AB5C79EE5FAAE4D5C">
    <w:name w:val="2F01A1029A7E4B2AB5C79EE5FAAE4D5C"/>
    <w:rsid w:val="00FF425A"/>
    <w:pPr>
      <w:spacing w:line="278" w:lineRule="auto"/>
    </w:pPr>
    <w:rPr>
      <w:kern w:val="2"/>
      <w:sz w:val="24"/>
      <w:szCs w:val="24"/>
      <w:lang w:val="en-GH" w:eastAsia="en-GH"/>
      <w14:ligatures w14:val="standardContextual"/>
    </w:rPr>
  </w:style>
  <w:style w:type="paragraph" w:customStyle="1" w:styleId="FDFC3A65FD704EAE8F7771E2CEB46E33">
    <w:name w:val="FDFC3A65FD704EAE8F7771E2CEB46E33"/>
    <w:rsid w:val="00FF425A"/>
    <w:pPr>
      <w:spacing w:line="278" w:lineRule="auto"/>
    </w:pPr>
    <w:rPr>
      <w:kern w:val="2"/>
      <w:sz w:val="24"/>
      <w:szCs w:val="24"/>
      <w:lang w:val="en-GH" w:eastAsia="en-GH"/>
      <w14:ligatures w14:val="standardContextual"/>
    </w:rPr>
  </w:style>
  <w:style w:type="paragraph" w:customStyle="1" w:styleId="809A16053AD44B648A5341CCC0F89030">
    <w:name w:val="809A16053AD44B648A5341CCC0F89030"/>
    <w:rsid w:val="00FF425A"/>
    <w:pPr>
      <w:spacing w:line="278" w:lineRule="auto"/>
    </w:pPr>
    <w:rPr>
      <w:kern w:val="2"/>
      <w:sz w:val="24"/>
      <w:szCs w:val="24"/>
      <w:lang w:val="en-GH" w:eastAsia="en-GH"/>
      <w14:ligatures w14:val="standardContextual"/>
    </w:rPr>
  </w:style>
  <w:style w:type="paragraph" w:customStyle="1" w:styleId="E2D4FD6D554D4CE08A710755AD0895AC">
    <w:name w:val="E2D4FD6D554D4CE08A710755AD0895AC"/>
    <w:rsid w:val="00FF425A"/>
    <w:pPr>
      <w:spacing w:line="278" w:lineRule="auto"/>
    </w:pPr>
    <w:rPr>
      <w:kern w:val="2"/>
      <w:sz w:val="24"/>
      <w:szCs w:val="24"/>
      <w:lang w:val="en-GH" w:eastAsia="en-GH"/>
      <w14:ligatures w14:val="standardContextual"/>
    </w:rPr>
  </w:style>
  <w:style w:type="paragraph" w:customStyle="1" w:styleId="FCA5425DD4CE428A997721D0DE6F92F3">
    <w:name w:val="FCA5425DD4CE428A997721D0DE6F92F3"/>
    <w:rsid w:val="00FF425A"/>
    <w:pPr>
      <w:spacing w:line="278" w:lineRule="auto"/>
    </w:pPr>
    <w:rPr>
      <w:kern w:val="2"/>
      <w:sz w:val="24"/>
      <w:szCs w:val="24"/>
      <w:lang w:val="en-GH" w:eastAsia="en-GH"/>
      <w14:ligatures w14:val="standardContextual"/>
    </w:rPr>
  </w:style>
  <w:style w:type="paragraph" w:customStyle="1" w:styleId="CA9F521E4562442AB6BEA7BD4517DAE0">
    <w:name w:val="CA9F521E4562442AB6BEA7BD4517DAE0"/>
    <w:rsid w:val="00FF425A"/>
    <w:pPr>
      <w:spacing w:line="278" w:lineRule="auto"/>
    </w:pPr>
    <w:rPr>
      <w:kern w:val="2"/>
      <w:sz w:val="24"/>
      <w:szCs w:val="24"/>
      <w:lang w:val="en-GH" w:eastAsia="en-GH"/>
      <w14:ligatures w14:val="standardContextual"/>
    </w:rPr>
  </w:style>
  <w:style w:type="paragraph" w:customStyle="1" w:styleId="A1F048DBB40E4A25A613EF8F0A022523">
    <w:name w:val="A1F048DBB40E4A25A613EF8F0A022523"/>
    <w:rsid w:val="00FF425A"/>
    <w:pPr>
      <w:spacing w:line="278" w:lineRule="auto"/>
    </w:pPr>
    <w:rPr>
      <w:kern w:val="2"/>
      <w:sz w:val="24"/>
      <w:szCs w:val="24"/>
      <w:lang w:val="en-GH" w:eastAsia="en-GH"/>
      <w14:ligatures w14:val="standardContextual"/>
    </w:rPr>
  </w:style>
  <w:style w:type="paragraph" w:customStyle="1" w:styleId="04E799CF3177496ABAA9FBF0AA9186B9">
    <w:name w:val="04E799CF3177496ABAA9FBF0AA9186B9"/>
    <w:rsid w:val="00FF425A"/>
    <w:pPr>
      <w:spacing w:line="278" w:lineRule="auto"/>
    </w:pPr>
    <w:rPr>
      <w:kern w:val="2"/>
      <w:sz w:val="24"/>
      <w:szCs w:val="24"/>
      <w:lang w:val="en-GH" w:eastAsia="en-GH"/>
      <w14:ligatures w14:val="standardContextual"/>
    </w:rPr>
  </w:style>
  <w:style w:type="paragraph" w:customStyle="1" w:styleId="512BDDF116184F7B91079E72D523263C">
    <w:name w:val="512BDDF116184F7B91079E72D523263C"/>
    <w:rsid w:val="00FF425A"/>
    <w:pPr>
      <w:spacing w:line="278" w:lineRule="auto"/>
    </w:pPr>
    <w:rPr>
      <w:kern w:val="2"/>
      <w:sz w:val="24"/>
      <w:szCs w:val="24"/>
      <w:lang w:val="en-GH" w:eastAsia="en-GH"/>
      <w14:ligatures w14:val="standardContextual"/>
    </w:rPr>
  </w:style>
  <w:style w:type="paragraph" w:customStyle="1" w:styleId="EAD9A593CA9F43F087FD39B425CCC0A6">
    <w:name w:val="EAD9A593CA9F43F087FD39B425CCC0A6"/>
    <w:rsid w:val="00FF425A"/>
    <w:pPr>
      <w:spacing w:line="278" w:lineRule="auto"/>
    </w:pPr>
    <w:rPr>
      <w:kern w:val="2"/>
      <w:sz w:val="24"/>
      <w:szCs w:val="24"/>
      <w:lang w:val="en-GH" w:eastAsia="en-GH"/>
      <w14:ligatures w14:val="standardContextual"/>
    </w:rPr>
  </w:style>
  <w:style w:type="paragraph" w:customStyle="1" w:styleId="D247A6C961C94449A83D6FFF33AF99E6">
    <w:name w:val="D247A6C961C94449A83D6FFF33AF99E6"/>
    <w:rsid w:val="00FF425A"/>
    <w:pPr>
      <w:spacing w:line="278" w:lineRule="auto"/>
    </w:pPr>
    <w:rPr>
      <w:kern w:val="2"/>
      <w:sz w:val="24"/>
      <w:szCs w:val="24"/>
      <w:lang w:val="en-GH" w:eastAsia="en-GH"/>
      <w14:ligatures w14:val="standardContextual"/>
    </w:rPr>
  </w:style>
  <w:style w:type="paragraph" w:customStyle="1" w:styleId="4F14FC79A85E4FC68222B244838FAB82">
    <w:name w:val="4F14FC79A85E4FC68222B244838FAB82"/>
    <w:rsid w:val="00FF425A"/>
    <w:pPr>
      <w:spacing w:line="278" w:lineRule="auto"/>
    </w:pPr>
    <w:rPr>
      <w:kern w:val="2"/>
      <w:sz w:val="24"/>
      <w:szCs w:val="24"/>
      <w:lang w:val="en-GH" w:eastAsia="en-GH"/>
      <w14:ligatures w14:val="standardContextual"/>
    </w:rPr>
  </w:style>
  <w:style w:type="paragraph" w:customStyle="1" w:styleId="48F03AB42F7C477698743F94DC306AC4">
    <w:name w:val="48F03AB42F7C477698743F94DC306AC4"/>
    <w:rsid w:val="00FF425A"/>
    <w:pPr>
      <w:spacing w:line="278" w:lineRule="auto"/>
    </w:pPr>
    <w:rPr>
      <w:kern w:val="2"/>
      <w:sz w:val="24"/>
      <w:szCs w:val="24"/>
      <w:lang w:val="en-GH" w:eastAsia="en-GH"/>
      <w14:ligatures w14:val="standardContextual"/>
    </w:rPr>
  </w:style>
  <w:style w:type="paragraph" w:customStyle="1" w:styleId="D4CD7D521554479CBF563C4608B179A4">
    <w:name w:val="D4CD7D521554479CBF563C4608B179A4"/>
    <w:rsid w:val="00FF425A"/>
    <w:pPr>
      <w:spacing w:line="278" w:lineRule="auto"/>
    </w:pPr>
    <w:rPr>
      <w:kern w:val="2"/>
      <w:sz w:val="24"/>
      <w:szCs w:val="24"/>
      <w:lang w:val="en-GH" w:eastAsia="en-GH"/>
      <w14:ligatures w14:val="standardContextual"/>
    </w:rPr>
  </w:style>
  <w:style w:type="paragraph" w:customStyle="1" w:styleId="5E484D4BB1BE440B965DC15189C8BCCA">
    <w:name w:val="5E484D4BB1BE440B965DC15189C8BCCA"/>
    <w:rsid w:val="00FF425A"/>
    <w:pPr>
      <w:spacing w:line="278" w:lineRule="auto"/>
    </w:pPr>
    <w:rPr>
      <w:kern w:val="2"/>
      <w:sz w:val="24"/>
      <w:szCs w:val="24"/>
      <w:lang w:val="en-GH" w:eastAsia="en-GH"/>
      <w14:ligatures w14:val="standardContextual"/>
    </w:rPr>
  </w:style>
  <w:style w:type="paragraph" w:customStyle="1" w:styleId="4224CD52DA0840EABA0D4FA364958DCD">
    <w:name w:val="4224CD52DA0840EABA0D4FA364958DCD"/>
    <w:rsid w:val="00FF425A"/>
    <w:pPr>
      <w:spacing w:line="278" w:lineRule="auto"/>
    </w:pPr>
    <w:rPr>
      <w:kern w:val="2"/>
      <w:sz w:val="24"/>
      <w:szCs w:val="24"/>
      <w:lang w:val="en-GH" w:eastAsia="en-GH"/>
      <w14:ligatures w14:val="standardContextual"/>
    </w:rPr>
  </w:style>
  <w:style w:type="paragraph" w:customStyle="1" w:styleId="EE211F0DC1EA4F56972C97A775326D28">
    <w:name w:val="EE211F0DC1EA4F56972C97A775326D28"/>
    <w:rsid w:val="00FF425A"/>
    <w:pPr>
      <w:spacing w:line="278" w:lineRule="auto"/>
    </w:pPr>
    <w:rPr>
      <w:kern w:val="2"/>
      <w:sz w:val="24"/>
      <w:szCs w:val="24"/>
      <w:lang w:val="en-GH" w:eastAsia="en-GH"/>
      <w14:ligatures w14:val="standardContextual"/>
    </w:rPr>
  </w:style>
  <w:style w:type="paragraph" w:customStyle="1" w:styleId="3036ED489F774AE99248B063525E6F02">
    <w:name w:val="3036ED489F774AE99248B063525E6F02"/>
    <w:rsid w:val="00FF425A"/>
    <w:pPr>
      <w:spacing w:line="278" w:lineRule="auto"/>
    </w:pPr>
    <w:rPr>
      <w:kern w:val="2"/>
      <w:sz w:val="24"/>
      <w:szCs w:val="24"/>
      <w:lang w:val="en-GH" w:eastAsia="en-GH"/>
      <w14:ligatures w14:val="standardContextual"/>
    </w:rPr>
  </w:style>
  <w:style w:type="paragraph" w:customStyle="1" w:styleId="F2DFA8F57A9548F3A11AB93182246578">
    <w:name w:val="F2DFA8F57A9548F3A11AB93182246578"/>
    <w:rsid w:val="00FF425A"/>
    <w:pPr>
      <w:spacing w:line="278" w:lineRule="auto"/>
    </w:pPr>
    <w:rPr>
      <w:kern w:val="2"/>
      <w:sz w:val="24"/>
      <w:szCs w:val="24"/>
      <w:lang w:val="en-GH" w:eastAsia="en-GH"/>
      <w14:ligatures w14:val="standardContextual"/>
    </w:rPr>
  </w:style>
  <w:style w:type="paragraph" w:customStyle="1" w:styleId="D57279FB0B974B83AC4688E3C3F741D9">
    <w:name w:val="D57279FB0B974B83AC4688E3C3F741D9"/>
    <w:rsid w:val="00546152"/>
    <w:pPr>
      <w:spacing w:line="278" w:lineRule="auto"/>
    </w:pPr>
    <w:rPr>
      <w:kern w:val="2"/>
      <w:sz w:val="24"/>
      <w:szCs w:val="24"/>
      <w:lang w:val="en-GH" w:eastAsia="en-GH"/>
      <w14:ligatures w14:val="standardContextual"/>
    </w:rPr>
  </w:style>
  <w:style w:type="paragraph" w:customStyle="1" w:styleId="799B8AB55F114702917232CA18208812">
    <w:name w:val="799B8AB55F114702917232CA18208812"/>
    <w:rsid w:val="00546152"/>
    <w:pPr>
      <w:spacing w:line="278" w:lineRule="auto"/>
    </w:pPr>
    <w:rPr>
      <w:kern w:val="2"/>
      <w:sz w:val="24"/>
      <w:szCs w:val="24"/>
      <w:lang w:val="en-GH" w:eastAsia="en-GH"/>
      <w14:ligatures w14:val="standardContextual"/>
    </w:rPr>
  </w:style>
  <w:style w:type="paragraph" w:customStyle="1" w:styleId="D09B9E879DB64928949BF74E4C38C950">
    <w:name w:val="D09B9E879DB64928949BF74E4C38C950"/>
    <w:rsid w:val="00546152"/>
    <w:pPr>
      <w:spacing w:line="278" w:lineRule="auto"/>
    </w:pPr>
    <w:rPr>
      <w:kern w:val="2"/>
      <w:sz w:val="24"/>
      <w:szCs w:val="24"/>
      <w:lang w:val="en-GH" w:eastAsia="en-GH"/>
      <w14:ligatures w14:val="standardContextual"/>
    </w:rPr>
  </w:style>
  <w:style w:type="paragraph" w:customStyle="1" w:styleId="D7EC9E741941492EBAD1394A5D823CEE">
    <w:name w:val="D7EC9E741941492EBAD1394A5D823CEE"/>
    <w:rsid w:val="00546152"/>
    <w:pPr>
      <w:spacing w:line="278" w:lineRule="auto"/>
    </w:pPr>
    <w:rPr>
      <w:kern w:val="2"/>
      <w:sz w:val="24"/>
      <w:szCs w:val="24"/>
      <w:lang w:val="en-GH" w:eastAsia="en-GH"/>
      <w14:ligatures w14:val="standardContextual"/>
    </w:rPr>
  </w:style>
  <w:style w:type="paragraph" w:customStyle="1" w:styleId="C07C1C96DCC8457DBBB354C87F7BC947">
    <w:name w:val="C07C1C96DCC8457DBBB354C87F7BC947"/>
    <w:rsid w:val="00546152"/>
    <w:pPr>
      <w:spacing w:line="278" w:lineRule="auto"/>
    </w:pPr>
    <w:rPr>
      <w:kern w:val="2"/>
      <w:sz w:val="24"/>
      <w:szCs w:val="24"/>
      <w:lang w:val="en-GH" w:eastAsia="en-GH"/>
      <w14:ligatures w14:val="standardContextual"/>
    </w:rPr>
  </w:style>
  <w:style w:type="paragraph" w:customStyle="1" w:styleId="7BF4D194ACC846689F81356723FEF98B">
    <w:name w:val="7BF4D194ACC846689F81356723FEF98B"/>
    <w:rsid w:val="00546152"/>
    <w:pPr>
      <w:spacing w:line="278" w:lineRule="auto"/>
    </w:pPr>
    <w:rPr>
      <w:kern w:val="2"/>
      <w:sz w:val="24"/>
      <w:szCs w:val="24"/>
      <w:lang w:val="en-GH" w:eastAsia="en-GH"/>
      <w14:ligatures w14:val="standardContextual"/>
    </w:rPr>
  </w:style>
  <w:style w:type="paragraph" w:customStyle="1" w:styleId="58612680A6E84AA2AFAF12F8DA91862B">
    <w:name w:val="58612680A6E84AA2AFAF12F8DA91862B"/>
    <w:rsid w:val="00546152"/>
    <w:pPr>
      <w:spacing w:line="278" w:lineRule="auto"/>
    </w:pPr>
    <w:rPr>
      <w:kern w:val="2"/>
      <w:sz w:val="24"/>
      <w:szCs w:val="24"/>
      <w:lang w:val="en-GH" w:eastAsia="en-GH"/>
      <w14:ligatures w14:val="standardContextual"/>
    </w:rPr>
  </w:style>
  <w:style w:type="paragraph" w:customStyle="1" w:styleId="31DB3005910D4AB997AFCDD557B60534">
    <w:name w:val="31DB3005910D4AB997AFCDD557B60534"/>
    <w:rsid w:val="00546152"/>
    <w:pPr>
      <w:spacing w:line="278" w:lineRule="auto"/>
    </w:pPr>
    <w:rPr>
      <w:kern w:val="2"/>
      <w:sz w:val="24"/>
      <w:szCs w:val="24"/>
      <w:lang w:val="en-GH" w:eastAsia="en-GH"/>
      <w14:ligatures w14:val="standardContextual"/>
    </w:rPr>
  </w:style>
  <w:style w:type="paragraph" w:customStyle="1" w:styleId="7EBCD43916264343BE05643061D64879">
    <w:name w:val="7EBCD43916264343BE05643061D64879"/>
    <w:rsid w:val="00546152"/>
    <w:pPr>
      <w:spacing w:line="278" w:lineRule="auto"/>
    </w:pPr>
    <w:rPr>
      <w:kern w:val="2"/>
      <w:sz w:val="24"/>
      <w:szCs w:val="24"/>
      <w:lang w:val="en-GH" w:eastAsia="en-GH"/>
      <w14:ligatures w14:val="standardContextual"/>
    </w:rPr>
  </w:style>
  <w:style w:type="paragraph" w:customStyle="1" w:styleId="DD047D5A5F644B12A8F245363567AFA8">
    <w:name w:val="DD047D5A5F644B12A8F245363567AFA8"/>
    <w:rsid w:val="00546152"/>
    <w:pPr>
      <w:spacing w:line="278" w:lineRule="auto"/>
    </w:pPr>
    <w:rPr>
      <w:kern w:val="2"/>
      <w:sz w:val="24"/>
      <w:szCs w:val="24"/>
      <w:lang w:val="en-GH" w:eastAsia="en-GH"/>
      <w14:ligatures w14:val="standardContextual"/>
    </w:rPr>
  </w:style>
  <w:style w:type="paragraph" w:customStyle="1" w:styleId="3397A6BCE74940D7A68E76A827F0251F">
    <w:name w:val="3397A6BCE74940D7A68E76A827F0251F"/>
    <w:rsid w:val="00546152"/>
    <w:pPr>
      <w:spacing w:line="278" w:lineRule="auto"/>
    </w:pPr>
    <w:rPr>
      <w:kern w:val="2"/>
      <w:sz w:val="24"/>
      <w:szCs w:val="24"/>
      <w:lang w:val="en-GH" w:eastAsia="en-GH"/>
      <w14:ligatures w14:val="standardContextual"/>
    </w:rPr>
  </w:style>
  <w:style w:type="paragraph" w:customStyle="1" w:styleId="BEE8372497AC4A9EBA3D6FDF70C36D5B">
    <w:name w:val="BEE8372497AC4A9EBA3D6FDF70C36D5B"/>
    <w:rsid w:val="00546152"/>
    <w:pPr>
      <w:spacing w:line="278" w:lineRule="auto"/>
    </w:pPr>
    <w:rPr>
      <w:kern w:val="2"/>
      <w:sz w:val="24"/>
      <w:szCs w:val="24"/>
      <w:lang w:val="en-GH" w:eastAsia="en-GH"/>
      <w14:ligatures w14:val="standardContextual"/>
    </w:rPr>
  </w:style>
  <w:style w:type="paragraph" w:customStyle="1" w:styleId="16E6B2B343204CC3AAD8F5AA7CFD0782">
    <w:name w:val="16E6B2B343204CC3AAD8F5AA7CFD0782"/>
    <w:rsid w:val="00A928C2"/>
    <w:pPr>
      <w:spacing w:line="278" w:lineRule="auto"/>
    </w:pPr>
    <w:rPr>
      <w:kern w:val="2"/>
      <w:sz w:val="24"/>
      <w:szCs w:val="24"/>
      <w:lang w:val="en-GH" w:eastAsia="en-GH"/>
      <w14:ligatures w14:val="standardContextual"/>
    </w:rPr>
  </w:style>
  <w:style w:type="paragraph" w:customStyle="1" w:styleId="1CC1F0F5637A4AA88C273827D089E3E8">
    <w:name w:val="1CC1F0F5637A4AA88C273827D089E3E8"/>
    <w:rsid w:val="00A928C2"/>
    <w:pPr>
      <w:spacing w:line="278" w:lineRule="auto"/>
    </w:pPr>
    <w:rPr>
      <w:kern w:val="2"/>
      <w:sz w:val="24"/>
      <w:szCs w:val="24"/>
      <w:lang w:val="en-GH" w:eastAsia="en-GH"/>
      <w14:ligatures w14:val="standardContextual"/>
    </w:rPr>
  </w:style>
  <w:style w:type="paragraph" w:customStyle="1" w:styleId="43824A9F2AC74925978E5A086441A962">
    <w:name w:val="43824A9F2AC74925978E5A086441A962"/>
    <w:rsid w:val="00A928C2"/>
    <w:pPr>
      <w:spacing w:line="278" w:lineRule="auto"/>
    </w:pPr>
    <w:rPr>
      <w:kern w:val="2"/>
      <w:sz w:val="24"/>
      <w:szCs w:val="24"/>
      <w:lang w:val="en-GH" w:eastAsia="en-GH"/>
      <w14:ligatures w14:val="standardContextual"/>
    </w:rPr>
  </w:style>
  <w:style w:type="paragraph" w:customStyle="1" w:styleId="5EAEF9FFAC3F41C5809C0562063E96D9">
    <w:name w:val="5EAEF9FFAC3F41C5809C0562063E96D9"/>
    <w:rsid w:val="00A928C2"/>
    <w:pPr>
      <w:spacing w:line="278" w:lineRule="auto"/>
    </w:pPr>
    <w:rPr>
      <w:kern w:val="2"/>
      <w:sz w:val="24"/>
      <w:szCs w:val="24"/>
      <w:lang w:val="en-GH" w:eastAsia="en-GH"/>
      <w14:ligatures w14:val="standardContextual"/>
    </w:rPr>
  </w:style>
  <w:style w:type="paragraph" w:customStyle="1" w:styleId="70C1259A45EC44CCB43BFBC9CD3A906B">
    <w:name w:val="70C1259A45EC44CCB43BFBC9CD3A906B"/>
    <w:rsid w:val="00A928C2"/>
    <w:pPr>
      <w:spacing w:line="278" w:lineRule="auto"/>
    </w:pPr>
    <w:rPr>
      <w:kern w:val="2"/>
      <w:sz w:val="24"/>
      <w:szCs w:val="24"/>
      <w:lang w:val="en-GH" w:eastAsia="en-GH"/>
      <w14:ligatures w14:val="standardContextual"/>
    </w:rPr>
  </w:style>
  <w:style w:type="paragraph" w:customStyle="1" w:styleId="30CBAF1E708841DDB20B1F0F50CB5DBE">
    <w:name w:val="30CBAF1E708841DDB20B1F0F50CB5DBE"/>
    <w:rsid w:val="00A928C2"/>
    <w:pPr>
      <w:spacing w:line="278" w:lineRule="auto"/>
    </w:pPr>
    <w:rPr>
      <w:kern w:val="2"/>
      <w:sz w:val="24"/>
      <w:szCs w:val="24"/>
      <w:lang w:val="en-GH" w:eastAsia="en-GH"/>
      <w14:ligatures w14:val="standardContextual"/>
    </w:rPr>
  </w:style>
  <w:style w:type="paragraph" w:customStyle="1" w:styleId="69A24556D2CB41429393D81421D42387">
    <w:name w:val="69A24556D2CB41429393D81421D42387"/>
    <w:rsid w:val="00A928C2"/>
    <w:pPr>
      <w:spacing w:line="278" w:lineRule="auto"/>
    </w:pPr>
    <w:rPr>
      <w:kern w:val="2"/>
      <w:sz w:val="24"/>
      <w:szCs w:val="24"/>
      <w:lang w:val="en-GH" w:eastAsia="en-GH"/>
      <w14:ligatures w14:val="standardContextual"/>
    </w:rPr>
  </w:style>
  <w:style w:type="paragraph" w:customStyle="1" w:styleId="53BE4F4D68A4447BBC31FEA115EC4D71">
    <w:name w:val="53BE4F4D68A4447BBC31FEA115EC4D71"/>
    <w:rsid w:val="00A928C2"/>
    <w:pPr>
      <w:spacing w:line="278" w:lineRule="auto"/>
    </w:pPr>
    <w:rPr>
      <w:kern w:val="2"/>
      <w:sz w:val="24"/>
      <w:szCs w:val="24"/>
      <w:lang w:val="en-GH" w:eastAsia="en-GH"/>
      <w14:ligatures w14:val="standardContextual"/>
    </w:rPr>
  </w:style>
  <w:style w:type="paragraph" w:customStyle="1" w:styleId="D4BF4CD732A049F98F9B1B4338E34931">
    <w:name w:val="D4BF4CD732A049F98F9B1B4338E34931"/>
    <w:rsid w:val="00A928C2"/>
    <w:pPr>
      <w:spacing w:line="278" w:lineRule="auto"/>
    </w:pPr>
    <w:rPr>
      <w:kern w:val="2"/>
      <w:sz w:val="24"/>
      <w:szCs w:val="24"/>
      <w:lang w:val="en-GH" w:eastAsia="en-GH"/>
      <w14:ligatures w14:val="standardContextual"/>
    </w:rPr>
  </w:style>
  <w:style w:type="paragraph" w:customStyle="1" w:styleId="2229D7FF699C487DA81D0674EDC1CC61">
    <w:name w:val="2229D7FF699C487DA81D0674EDC1CC61"/>
    <w:rsid w:val="000C183E"/>
    <w:pPr>
      <w:spacing w:line="278" w:lineRule="auto"/>
    </w:pPr>
    <w:rPr>
      <w:kern w:val="2"/>
      <w:sz w:val="24"/>
      <w:szCs w:val="24"/>
      <w:lang w:val="en-GH" w:eastAsia="en-GH"/>
      <w14:ligatures w14:val="standardContextual"/>
    </w:rPr>
  </w:style>
  <w:style w:type="paragraph" w:customStyle="1" w:styleId="5443DABF5E2D4F4EBD53C4A0CEF4D413">
    <w:name w:val="5443DABF5E2D4F4EBD53C4A0CEF4D413"/>
    <w:rsid w:val="000C183E"/>
    <w:pPr>
      <w:spacing w:line="278" w:lineRule="auto"/>
    </w:pPr>
    <w:rPr>
      <w:kern w:val="2"/>
      <w:sz w:val="24"/>
      <w:szCs w:val="24"/>
      <w:lang w:val="en-GH" w:eastAsia="en-GH"/>
      <w14:ligatures w14:val="standardContextual"/>
    </w:rPr>
  </w:style>
  <w:style w:type="paragraph" w:customStyle="1" w:styleId="4DC469D0EEB74D80A116706B0FC84ED9">
    <w:name w:val="4DC469D0EEB74D80A116706B0FC84ED9"/>
    <w:rsid w:val="000C183E"/>
    <w:pPr>
      <w:spacing w:line="278" w:lineRule="auto"/>
    </w:pPr>
    <w:rPr>
      <w:kern w:val="2"/>
      <w:sz w:val="24"/>
      <w:szCs w:val="24"/>
      <w:lang w:val="en-GH" w:eastAsia="en-GH"/>
      <w14:ligatures w14:val="standardContextual"/>
    </w:rPr>
  </w:style>
  <w:style w:type="paragraph" w:customStyle="1" w:styleId="19A074278017444898A81C2CB9CF50A3">
    <w:name w:val="19A074278017444898A81C2CB9CF50A3"/>
    <w:rsid w:val="000C183E"/>
    <w:pPr>
      <w:spacing w:line="278" w:lineRule="auto"/>
    </w:pPr>
    <w:rPr>
      <w:kern w:val="2"/>
      <w:sz w:val="24"/>
      <w:szCs w:val="24"/>
      <w:lang w:val="en-GH" w:eastAsia="en-GH"/>
      <w14:ligatures w14:val="standardContextual"/>
    </w:rPr>
  </w:style>
  <w:style w:type="paragraph" w:customStyle="1" w:styleId="4CB3295E36E546D190C3E4B6D4AB48F1">
    <w:name w:val="4CB3295E36E546D190C3E4B6D4AB48F1"/>
    <w:rsid w:val="000C183E"/>
    <w:pPr>
      <w:spacing w:line="278" w:lineRule="auto"/>
    </w:pPr>
    <w:rPr>
      <w:kern w:val="2"/>
      <w:sz w:val="24"/>
      <w:szCs w:val="24"/>
      <w:lang w:val="en-GH" w:eastAsia="en-GH"/>
      <w14:ligatures w14:val="standardContextual"/>
    </w:rPr>
  </w:style>
  <w:style w:type="paragraph" w:customStyle="1" w:styleId="E15F12EF1FDA46F2B4BD2A0821343C96">
    <w:name w:val="E15F12EF1FDA46F2B4BD2A0821343C96"/>
    <w:rsid w:val="00753C73"/>
    <w:pPr>
      <w:spacing w:line="278" w:lineRule="auto"/>
    </w:pPr>
    <w:rPr>
      <w:kern w:val="2"/>
      <w:sz w:val="24"/>
      <w:szCs w:val="24"/>
      <w:lang w:val="en-GH" w:eastAsia="en-GH"/>
      <w14:ligatures w14:val="standardContextual"/>
    </w:rPr>
  </w:style>
  <w:style w:type="paragraph" w:customStyle="1" w:styleId="C0CB228B28A54C2DB2A244DAF5B38C5F">
    <w:name w:val="C0CB228B28A54C2DB2A244DAF5B38C5F"/>
    <w:rsid w:val="00753C73"/>
    <w:pPr>
      <w:spacing w:line="278" w:lineRule="auto"/>
    </w:pPr>
    <w:rPr>
      <w:kern w:val="2"/>
      <w:sz w:val="24"/>
      <w:szCs w:val="24"/>
      <w:lang w:val="en-GH" w:eastAsia="en-GH"/>
      <w14:ligatures w14:val="standardContextual"/>
    </w:rPr>
  </w:style>
  <w:style w:type="paragraph" w:customStyle="1" w:styleId="98D600326CE0454B92E9E019E48AB8E1">
    <w:name w:val="98D600326CE0454B92E9E019E48AB8E1"/>
    <w:rsid w:val="00753C73"/>
    <w:pPr>
      <w:spacing w:line="278" w:lineRule="auto"/>
    </w:pPr>
    <w:rPr>
      <w:kern w:val="2"/>
      <w:sz w:val="24"/>
      <w:szCs w:val="24"/>
      <w:lang w:val="en-GH" w:eastAsia="en-GH"/>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87AE7B7-8AAE-44E0-8121-676749530AB1}">
  <we:reference id="wa104382081" version="1.55.1.0" store="en-US" storeType="OMEX"/>
  <we:alternateReferences>
    <we:reference id="wa104382081" version="1.55.1.0" store="en-US" storeType="OMEX"/>
  </we:alternateReferences>
  <we:properties>
    <we:property name="MENDELEY_CITATIONS" value="[{&quot;citationID&quot;:&quot;MENDELEY_CITATION_7d5c475f-6f0d-4ae8-81c0-443b8ebfc040&quot;,&quot;properties&quot;:{&quot;noteIndex&quot;:0},&quot;isEdited&quot;:false,&quot;manualOverride&quot;:{&quot;citeprocText&quot;:&quot;(Bhat et al., 2022a)&quot;,&quot;isManuallyOverridden&quot;:false,&quot;manualOverrideText&quot;:&quot;&quot;},&quot;citationTag&quot;:&quot;MENDELEY_CITATION_v3_eyJjaXRhdGlvbklEIjoiTUVOREVMRVlfQ0lUQVRJT05fN2Q1YzQ3NWYtNmYwZC00YWU4LTgxYzAtNDQzYjhlYmZjMDQw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quot;,&quot;citationItems&quot;:[{&quot;id&quot;:&quot;3273b28c-516f-55e3-92ac-8af14720c416&quot;,&quot;itemData&quot;:{&quot;DOI&quot;:&quot;10.1108/MEQ-08-2021-0194&quot;,&quot;ISSN&quot;:&quot;14777835&quot;,&quot;abstract&quot;:&quot;Purpose: This study explores the interplay among climate change, economic growth and energy consumption in G20 countries by considering the role of green energy. Design/methodology/approach: This study uses various empirical tools to determine the association between carbon emissions, economic growth, renewables, non-renewables, population and urbanization for a panel of G20 countries between 1990 and 2014. Findings: Empirical outcomes from various empirical tools reveal a positive and significant impact of economic growth, non-renewable energy consumption and urbanization on carbon emissions, and their increase will further lead to the deterioration of environmental quality. The elasticity coefficient of renewable energy coefficient is negative and significant implying an increase in its consumption will improve environmental quality. Panel causality test results reveal the existence of both short-run and long-run causality among the variables. Therefore, results infer that a reduction in the consumption of non-renewable and substitution with renewables will have a significant impact on carbon emission mitigation. Originality/value: Through this study, the authors suggest the sustainable use of renewables as they are sustainable, secure, efficient, environmentally justifiable and economically viable sources of energy. Therefore, replacing traditional non-renewables with modern renewables has the potential in avoiding the dangerous impacts of greenhouse gases (GHGs) particularly in the G20 countries. This paper intends to guide policymakers regarding the environmental quality and renewable energy consumption required to hold back the fossil fuel dependence for a cleaner and greener planet.&quot;,&quot;author&quot;:[{&quot;dropping-particle&quot;:&quot;&quot;,&quot;family&quot;:&quot;Bhat&quot;,&quot;given&quot;:&quot;Mohammad Younus&quot;,&quot;non-dropping-particle&quot;:&quot;&quot;,&quot;parse-names&quot;:false,&quot;suffix&quot;:&quot;&quot;},{&quot;dropping-particle&quot;:&quot;&quot;,&quot;family&quot;:&quot;Sofi&quot;,&quot;given&quot;:&quot;Arfat Ahmad&quot;,&quot;non-dropping-particle&quot;:&quot;&quot;,&quot;parse-names&quot;:false,&quot;suffix&quot;:&quot;&quot;},{&quot;dropping-particle&quot;:&quot;&quot;,&quot;family&quot;:&quot;Sajith&quot;,&quot;given&quot;:&quot;Shambhu&quot;,&quot;non-dropping-particle&quot;:&quot;&quot;,&quot;parse-names&quot;:false,&quot;suffix&quot;:&quot;&quot;}],&quot;container-title&quot;:&quot;Management of Environmental Quality: An International Journal&quot;,&quot;id&quot;:&quot;3273b28c-516f-55e3-92ac-8af14720c416&quot;,&quot;issue&quot;:&quot;3&quot;,&quot;issued&quot;:{&quot;date-parts&quot;:[[&quot;2022&quot;,&quot;3&quot;,&quot;10&quot;]]},&quot;page&quot;:&quot;756-775&quot;,&quot;publisher&quot;:&quot;Emerald Group Holdings Ltd.&quot;,&quot;title&quot;:&quot;Domino-effect of energy consumption and economic growth on environmental quality: role of green energy in G20 countries&quot;,&quot;type&quot;:&quot;article-journal&quot;,&quot;volume&quot;:&quot;33&quot;,&quot;container-title-short&quot;:&quot;&quot;},&quot;uris&quot;:[&quot;http://www.mendeley.com/documents/?uuid=79dc7cc7-0122-3b41-8d9a-268d600b9434&quot;],&quot;isTemporary&quot;:false,&quot;legacyDesktopId&quot;:&quot;79dc7cc7-0122-3b41-8d9a-268d600b9434&quot;}]},{&quot;citationID&quot;:&quot;MENDELEY_CITATION_116aa09d-14b7-4169-98c2-881fd68b3d08&quot;,&quot;properties&quot;:{&quot;noteIndex&quot;:0},&quot;isEdited&quot;:false,&quot;manualOverride&quot;:{&quot;isManuallyOverridden&quot;:false,&quot;citeprocText&quot;:&quot;(Akhtar et al., 2022a)&quot;,&quot;manualOverrideText&quot;:&quot;&quot;},&quot;citationTag&quot;:&quot;MENDELEY_CITATION_v3_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&quot;,&quot;citationItems&quot;:[{&quot;id&quot;:&quot;ebf6cac0-529a-33d3-b826-bfbcfb634827&quot;,&quot;itemData&quot;:{&quot;type&quot;:&quot;article-journal&quot;,&quot;id&quot;:&quot;ebf6cac0-529a-33d3-b826-bfbcfb634827&quot;,&quot;title&quot;:&quot;Farmers' livelihood and adaptive capacity in the face of climate vulnerability&quot;,&quot;author&quot;:[{&quot;family&quot;:&quot;Akhtar&quot;,&quot;given&quot;:&quot;Rulia&quot;,&quot;parse-names&quot;:false,&quot;dropping-particle&quot;:&quot;&quot;,&quot;non-dropping-particle&quot;:&quot;&quot;},{&quot;family&quot;:&quot;Masud&quot;,&quot;given&quot;:&quot;Muhammad Mehedi&quot;,&quot;parse-names&quot;:false,&quot;dropping-particle&quot;:&quot;&quot;,&quot;non-dropping-particle&quot;:&quot;&quot;},{&quot;family&quot;:&quot;Rahman&quot;,&quot;given&quot;:&quot;Muhammad Khalilur&quot;,&quot;parse-names&quot;:false,&quot;dropping-particle&quot;:&quot;&quot;,&quot;non-dropping-particle&quot;:&quot;&quot;}],&quot;container-title&quot;:&quot;International Journal of Social Economics&quot;,&quot;container-title-short&quot;:&quot;Int J Soc Econ&quot;,&quot;DOI&quot;:&quot;10.1108/IJSE-04-2021-0239&quot;,&quot;ISSN&quot;:&quot;03068293&quot;,&quot;issued&quot;:{&quot;date-parts&quot;:[[2022,4,1]]},&quot;page&quot;:&quot;669-684&quot;,&quot;abstract&quot;:&quot;Purpose: The purpose of this study is to analyze the economic, social and environmental impacts of climate change on farmers' livelihoods and adaptive capacity while highlighting specific adaptation strategies in the local climate context. Design/methodology/approach: Data were collected using a survey questionnaire and analyzed using partial least square structural equation modeling (PLS-SEM). Respondents were selected from seven farmer organizations (Pertubuhan Peladang Kawasan) located in Kedah, Malaysia. Findings: The study revealed that farmers perceive the economic, social and environmental impacts of climate change. These adverse effects of climate change have an impact on their livelihoods as well as their adaptive capacity. The findings also demonstrated that farmers' livelihoods mediate the relationship between economic and environmental impacts of climate change as well as the adaptive capacity of farmers. Originality/value: Climate change severely affects the agricultural sector as well as farmers' livelihoods. To minimize its effect, scientists and policymakers emphasize the improvement of farmers' adaptive capacity as well as appropriate adaptation methods. However, there is little research on how climate change affects the livelihoods of farmers in the context of Malaysia. Therefore, the results of the study will provide a new perspective for policymakers to formulate a better adaptation policy framework as well as select appropriate adaptation strategies for sustainable agricultural development.&quot;,&quot;publisher&quot;:&quot;Emerald Group Holdings Ltd.&quot;,&quot;issue&quot;:&quot;5&quot;,&quot;volume&quot;:&quot;49&quot;},&quot;isTemporary&quot;:false}]},{&quot;citationID&quot;:&quot;MENDELEY_CITATION_52fb27b8-5ed9-4f48-8eb3-d71645d1f2e8&quot;,&quot;properties&quot;:{&quot;noteIndex&quot;:0},&quot;isEdited&quot;:false,&quot;manualOverride&quot;:{&quot;citeprocText&quot;:&quot;(Wolde-Rufael &amp;#38; Mulat-Weldemeskel, 2022a)&quot;,&quot;isManuallyOverridden&quot;:false,&quot;manualOverrideText&quot;:&quot;&quot;},&quot;citationTag&quot;:&quot;MENDELEY_CITATION_v3_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&quot;,&quot;citationItems&quot;:[{&quot;id&quot;:&quot;a3ec30cd-6a87-5b93-be62-8b834c24893a&quot;,&quot;itemData&quot;:{&quot;DOI&quot;:&quot;10.1016/j.envc.2021.100412&quot;,&quot;ISSN&quot;:&quot;26670100&quot;,&quot;abstract&quot;:&quot;This paper investigates the effectiveness of environmental tax and renewable energy in mitigating CO2 emissions in 18 Latin America and Caribbean (LAC) countries for the period 1994–2018 after controlling for financial development, non-renewable energy and economic growth. We applied the recently novel panel Methods of Moments Quantile Regression (MMQR) with fixed effects, and to rigorously analyze the hypothesized relationship, we also applied a number of other conventional estimators including the augmented mean group (AMG), the Dynamic Ordinary Least Squares (DOLS) and the Driscoll and Kraay estimators. Our evidence shows that the effect of environmental tax and renewable energy on CO2 emissions is heterogeneous with significant negative effect in higher emissions countries but insignificant effect in lower emission countries. Results from MMQR together with the other estimators show that environmental tax and renewable energy can reduce CO2 emissions with the mitigation effect of renewable energy considerably higher than that of environmental tax. Granger causality test also reveals that environmental tax and renewable energy unidirectionally cause CO2 emissions. We also found that environmental tax not only reduces CO2 emissions but it also promotes renewable energy. The evidence indicates that environmental tax and renewable energy can be effective instruments for promoting environmental quality in LAC. Environmental sustainability in these countries can be promoted by increasing environment tax, investing in renewables and reducing non-renewable energy consumption.&quot;,&quot;author&quot;:[{&quot;dropping-particle&quot;:&quot;&quot;,&quot;family&quot;:&quot;Wolde-Rufael&quot;,&quot;given&quot;:&quot;Yemane&quot;,&quot;non-dropping-particle&quot;:&quot;&quot;,&quot;parse-names&quot;:false,&quot;suffix&quot;:&quot;&quot;},{&quot;dropping-particle&quot;:&quot;&quot;,&quot;family&quot;:&quot;Mulat-Weldemeskel&quot;,&quot;given&quot;:&quot;Eyob&quot;,&quot;non-dropping-particle&quot;:&quot;&quot;,&quot;parse-names&quot;:false,&quot;suffix&quot;:&quot;&quot;}],&quot;container-title&quot;:&quot;Environmental Challenges&quot;,&quot;id&quot;:&quot;a3ec30cd-6a87-5b93-be62-8b834c24893a&quot;,&quot;issued&quot;:{&quot;date-parts&quot;:[[&quot;2022&quot;,&quot;1&quot;,&quot;1&quot;]]},&quot;publisher&quot;:&quot;Elsevier B.V.&quot;,&quot;title&quot;:&quot;The moderating role of environmental tax and renewable energy in CO2 emissions in Latin America and Caribbean countries: Evidence from method of moments quantile regression&quot;,&quot;type&quot;:&quot;article-journal&quot;,&quot;volume&quot;:&quot;6&quot;,&quot;container-title-short&quot;:&quot;&quot;},&quot;uris&quot;:[&quot;http://www.mendeley.com/documents/?uuid=36a3f38f-966e-37dd-8d64-0d0961748170&quot;],&quot;isTemporary&quot;:false,&quot;legacyDesktopId&quot;:&quot;36a3f38f-966e-37dd-8d64-0d0961748170&quot;}]},{&quot;citationID&quot;:&quot;MENDELEY_CITATION_393190da-8a31-4726-91b1-c50244ab4b6c&quot;,&quot;properties&quot;:{&quot;noteIndex&quot;:0},&quot;isEdited&quot;:false,&quot;manualOverride&quot;:{&quot;citeprocText&quot;:&quot;(Bhat et al., 2022a)&quot;,&quot;isManuallyOverridden&quot;:false,&quot;manualOverrideText&quot;:&quot;&quot;},&quot;citationTag&quot;:&quot;MENDELEY_CITATION_v3_eyJjaXRhdGlvbklEIjoiTUVOREVMRVlfQ0lUQVRJT05fMzkzMTkwZGEtOGEzMS00NzI2LTkxYjEtYzUwMjQ0YWI0YjZj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quot;,&quot;citationItems&quot;:[{&quot;id&quot;:&quot;3273b28c-516f-55e3-92ac-8af14720c416&quot;,&quot;itemData&quot;:{&quot;DOI&quot;:&quot;10.1108/MEQ-08-2021-0194&quot;,&quot;ISSN&quot;:&quot;14777835&quot;,&quot;abstract&quot;:&quot;Purpose: This study explores the interplay among climate change, economic growth and energy consumption in G20 countries by considering the role of green energy. Design/methodology/approach: This study uses various empirical tools to determine the association between carbon emissions, economic growth, renewables, non-renewables, population and urbanization for a panel of G20 countries between 1990 and 2014. Findings: Empirical outcomes from various empirical tools reveal a positive and significant impact of economic growth, non-renewable energy consumption and urbanization on carbon emissions, and their increase will further lead to the deterioration of environmental quality. The elasticity coefficient of renewable energy coefficient is negative and significant implying an increase in its consumption will improve environmental quality. Panel causality test results reveal the existence of both short-run and long-run causality among the variables. Therefore, results infer that a reduction in the consumption of non-renewable and substitution with renewables will have a significant impact on carbon emission mitigation. Originality/value: Through this study, the authors suggest the sustainable use of renewables as they are sustainable, secure, efficient, environmentally justifiable and economically viable sources of energy. Therefore, replacing traditional non-renewables with modern renewables has the potential in avoiding the dangerous impacts of greenhouse gases (GHGs) particularly in the G20 countries. This paper intends to guide policymakers regarding the environmental quality and renewable energy consumption required to hold back the fossil fuel dependence for a cleaner and greener planet.&quot;,&quot;author&quot;:[{&quot;dropping-particle&quot;:&quot;&quot;,&quot;family&quot;:&quot;Bhat&quot;,&quot;given&quot;:&quot;Mohammad Younus&quot;,&quot;non-dropping-particle&quot;:&quot;&quot;,&quot;parse-names&quot;:false,&quot;suffix&quot;:&quot;&quot;},{&quot;dropping-particle&quot;:&quot;&quot;,&quot;family&quot;:&quot;Sofi&quot;,&quot;given&quot;:&quot;Arfat Ahmad&quot;,&quot;non-dropping-particle&quot;:&quot;&quot;,&quot;parse-names&quot;:false,&quot;suffix&quot;:&quot;&quot;},{&quot;dropping-particle&quot;:&quot;&quot;,&quot;family&quot;:&quot;Sajith&quot;,&quot;given&quot;:&quot;Shambhu&quot;,&quot;non-dropping-particle&quot;:&quot;&quot;,&quot;parse-names&quot;:false,&quot;suffix&quot;:&quot;&quot;}],&quot;container-title&quot;:&quot;Management of Environmental Quality: An International Journal&quot;,&quot;id&quot;:&quot;3273b28c-516f-55e3-92ac-8af14720c416&quot;,&quot;issue&quot;:&quot;3&quot;,&quot;issued&quot;:{&quot;date-parts&quot;:[[&quot;2022&quot;,&quot;3&quot;,&quot;10&quot;]]},&quot;page&quot;:&quot;756-775&quot;,&quot;publisher&quot;:&quot;Emerald Group Holdings Ltd.&quot;,&quot;title&quot;:&quot;Domino-effect of energy consumption and economic growth on environmental quality: role of green energy in G20 countries&quot;,&quot;type&quot;:&quot;article-journal&quot;,&quot;volume&quot;:&quot;33&quot;,&quot;container-title-short&quot;:&quot;&quot;},&quot;uris&quot;:[&quot;http://www.mendeley.com/documents/?uuid=79dc7cc7-0122-3b41-8d9a-268d600b9434&quot;],&quot;isTemporary&quot;:false,&quot;legacyDesktopId&quot;:&quot;79dc7cc7-0122-3b41-8d9a-268d600b9434&quot;}]},{&quot;citationID&quot;:&quot;MENDELEY_CITATION_e01bec14-33fb-45b0-a637-d63ef88f1e79&quot;,&quot;properties&quot;:{&quot;noteIndex&quot;:0},&quot;isEdited&quot;:false,&quot;manualOverride&quot;:{&quot;isManuallyOverridden&quot;:false,&quot;citeprocText&quot;:&quot;(Ghosh, 2022a)&quot;,&quot;manualOverrideText&quot;:&quot;&quot;},&quot;citationTag&quot;:&quot;MENDELEY_CITATION_v3_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&quot;,&quot;citationItems&quot;:[{&quot;id&quot;:&quot;96664563-1b4e-307c-96da-14ce5b043e0d&quot;,&quot;itemData&quot;:{&quot;type&quot;:&quot;article-journal&quot;,&quot;id&quot;:&quot;96664563-1b4e-307c-96da-14ce5b043e0d&quot;,&quot;title&quot;:&quot;Renewable energy and CO2 emissions: the economics and geopolitical implications, experiences from the BRICS nations&quot;,&quot;author&quot;:[{&quot;family&quot;:&quot;Ghosh&quot;,&quot;given&quot;:&quot;Sudeshna&quot;,&quot;parse-names&quot;:false,&quot;dropping-particle&quot;:&quot;&quot;,&quot;non-dropping-particle&quot;:&quot;&quot;}],&quot;container-title&quot;:&quot;International Journal of Energy Sector Management&quot;,&quot;DOI&quot;:&quot;10.1108/IJESM-08-2021-0024&quot;,&quot;ISSN&quot;:&quot;17506220&quot;,&quot;issued&quot;:{&quot;date-parts&quot;:[[2022]]},&quot;abstract&quot;:&quot;Purpose: The purpose of this study is to examine how renewable energy consumption moderates the relationship between inequality and carbon dioxide (CO2) emissions for Brazil, Russia, India, China and South Africa (BRICS). The nexus between energy use and geopolitical tensions has also been explored. Design/methodology/approach: This study has used distinctive data sets from 1990 to 2018 to explore the interconnections on emission, energy use, inequality and geopolitics. To do away with the difficulties related to heterogeneity and cross-sectional dependence (CD), this paper uses recent estimation methods that are robust to panel heterogeneity and CD. Findings: The results of the panel augmented mean group (AMG) estimation and common correlated effects mean group (CCEMG) estimation verify the environmental Kuznets curve. The findings show that a 1% rise in Gini inequality leads to a 0.24% rise in the CO2 emission (AMG) method and a 0.17% rise in emissions CCEMG (method). As far as the moderating impact of renewable energy upon Gini measure of inequality is concerned, it is −0.10 AMG and CCEMG methods of estimation, respectively. However, the moderating impact of renewable energy on the geopolitical index leads to a mitigating impact on CO2 emissions, 0.55% decline in AMG method. Originality/value: This research makes a distinctive contribution by investigating for the first time to the best of the authors’ knowledge the main pillars of sustainable ecological development in the context of the BRICS nations.&quot;,&quot;publisher&quot;:&quot;Emerald Group Holdings Ltd.&quot;,&quot;container-title-short&quot;:&quot;&quot;},&quot;isTemporary&quot;:false}]},{&quot;citationID&quot;:&quot;MENDELEY_CITATION_ae922790-ccff-49bf-936a-0ccdf07ce478&quot;,&quot;properties&quot;:{&quot;noteIndex&quot;:0},&quot;isEdited&quot;:false,&quot;manualOverride&quot;:{&quot;isManuallyOverridden&quot;:false,&quot;citeprocText&quot;:&quot;(Dogan et al., 2022)&quot;,&quot;manualOverrideText&quot;:&quot;&quot;},&quot;citationTag&quot;:&quot;MENDELEY_CITATION_v3_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&quot;,&quot;citationItems&quot;:[{&quot;id&quot;:&quot;94b5a62d-f71e-3db7-bc2e-1aa8fc0161d9&quot;,&quot;itemData&quot;:{&quot;type&quot;:&quot;article-journal&quot;,&quot;id&quot;:&quot;94b5a62d-f71e-3db7-bc2e-1aa8fc0161d9&quot;,&quot;title&quot;:&quot;A way forward in reducing carbon emissions in environmentally friendly countries: the role of green growth and environmental taxes&quot;,&quot;author&quot;:[{&quot;family&quot;:&quot;Dogan&quot;,&quot;given&quot;:&quot;Eyup&quot;,&quot;parse-names&quot;:false,&quot;dropping-particle&quot;:&quot;&quot;,&quot;non-dropping-particle&quot;:&quot;&quot;},{&quot;family&quot;:&quot;Hodžić&quot;,&quot;given&quot;:&quot;Sabina&quot;,&quot;parse-names&quot;:false,&quot;dropping-particle&quot;:&quot;&quot;,&quot;non-dropping-particle&quot;:&quot;&quot;},{&quot;family&quot;:&quot;Šikić&quot;,&quot;given&quot;:&quot;Tanja Fatur&quot;,&quot;parse-names&quot;:false,&quot;dropping-particle&quot;:&quot;&quot;,&quot;non-dropping-particle&quot;:&quot;&quot;}],&quot;container-title&quot;:&quot;Economic Research-Ekonomska Istrazivanja &quot;,&quot;DOI&quot;:&quot;10.1080/1331677X.2022.2039261&quot;,&quot;ISSN&quot;:&quot;1331677X&quot;,&quot;issued&quot;:{&quot;date-parts&quot;:[[2022]]},&quot;abstract&quot;:&quot;Given recent environmental reforms and the focus on the problem of climate change, it is necessary to evaluate whether green growth and environmental taxes can reduce CO2 emissions for countries. Even though a number of studies have analysed the ways to reduce environmental pollution, the literature lacks enough evidence for the role of green growth and environmental taxes in determining the level of carbon emissions. Therefore, the objective of the empirical analysis is to estimate the impacts on CO2 emissions of green growth and environmental taxes by including sustainable indicators for a group of 25 environmentally friendly countries from 1994 to 2018 by applying advanced panel data analysis models. By applying the novel quantile regressions on the largest amount of available data from 1994 to 2018, this article shows that the coefficients of green growth, environmental taxes, renewable energy and energy efficiency are negative at lower, medium and higher quantiles. According to the results of the quantile regression, environmental taxes, renewable energy and energy efficiency are key factors in decreasing CO2 emissions. Overall, renewable energy should be given greater priority through research supports, subsidies and government incentives while environmental taxes should be more implemented to discourage activities that promote pollution.&quot;,&quot;container-title-short&quot;:&quot;&quot;},&quot;isTemporary&quot;:false}]},{&quot;citationID&quot;:&quot;MENDELEY_CITATION_1fef63fa-e1ac-431c-867a-9221453daf55&quot;,&quot;properties&quot;:{&quot;noteIndex&quot;:0},&quot;isEdited&quot;:false,&quot;manualOverride&quot;:{&quot;isManuallyOverridden&quot;:true,&quot;citeprocText&quot;:&quot;(&lt;i&gt;Mitigation and Adaptation | Solutions – Climate Change: Vital Signs of the Planet&lt;/i&gt;, n.d.)&quot;,&quot;manualOverrideText&quot;:&quot;(NASA, 2022)&quot;},&quot;citationTag&quot;:&quot;MENDELEY_CITATION_v3_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&quot;,&quot;citationItems&quot;:[{&quot;id&quot;:&quot;cdba3469-bb7a-3429-a3bd-6faa3f4c317b&quot;,&quot;itemData&quot;:{&quot;type&quot;:&quot;webpage&quot;,&quot;id&quot;:&quot;cdba3469-bb7a-3429-a3bd-6faa3f4c317b&quot;,&quot;title&quot;:&quot;Mitigation and Adaptation | Solutions – Climate Change: Vital Signs of the Planet&quot;,&quot;accessed&quot;:{&quot;date-parts&quot;:[[2022,9,7]]},&quot;URL&quot;:&quot;https://climate.nasa.gov/solutions/adaptation-mitigation/&quot;,&quot;container-title-short&quot;:&quot;&quot;},&quot;isTemporary&quot;:false}]},{&quot;citationID&quot;:&quot;MENDELEY_CITATION_1312407a-2455-44bf-b4bb-719d9c88bbc0&quot;,&quot;properties&quot;:{&quot;noteIndex&quot;:0},&quot;isEdited&quot;:false,&quot;manualOverride&quot;:{&quot;citeprocText&quot;:&quot;(Mahmood et al., 2022a)&quot;,&quot;isManuallyOverridden&quot;:false,&quot;manualOverrideText&quot;:&quot;&quot;},&quot;citationTag&quot;:&quot;MENDELEY_CITATION_v3_eyJjaXRhdGlvbklEIjoiTUVOREVMRVlfQ0lUQVRJT05fMTMxMjQwN2EtMjQ1NS00NGJmLWI0YmItNzE5ZDljODhiYmMwIiwicHJvcGVydGllcyI6eyJub3RlSW5kZXgiOjB9LCJpc0VkaXRlZCI6ZmFsc2UsIm1hbnVhbE92ZXJyaWRlIjp7ImNpdGVwcm9jVGV4dCI6IihNYWhtb29kIGV0IGFsLiwgMjAyMmEpIiwiaXNNYW51YWxseU92ZXJyaWRkZW4iOmZhbHNlLCJtYW51YWxPdmVycmlkZVRleHQiOiI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quot;,&quot;citationItems&quot;:[{&quot;id&quot;:&quot;9bf0f307-baa9-5ebd-9e44-c65fa1c03b99&quot;,&quot;itemData&quot;:{&quot;DOI&quot;:&quot;10.1016/j.techfore.2022.121890&quot;,&quot;ISSN&quot;:&quot;00401625&quot;,&quot;abstract&quot;:&quot;How to effectively tackle the gigantic issue of climate change with policy instruments like environmental regulations is a highly relevant and complicated question. The constant performance monitoring of said policy instruments is much essential to formulate effective green growth strategies. Therefore, this study empirically explore the nexus between environmental regulations and green growth while considering green patents, eco-taxations, human capital index, renewable energy consumption, and economic growth with extended proxies of pollution emissions. Advance panel data estimation techniques are employed to produce robust results by solving the issues of endogeneity, heteroskedasticity, serial correlation, and cross-sectional dependency for selected OECD countries covering the time horizon from 1994 to 2020. The empirical findings confirm the positive role of environmental regulations to push for eco-innovations and pull for green growth while endorsing the double divided (DD) hypothesis. The findings contribute to environmental economics literature that such ecotaxes not only promote eco-friendly innovations with economic benefits but promote sustainability practices among individuals and corporations, recommend that OECD countries should focus to promote ecotaxes and eco-innovations as an efficient and effective policy instrument and share with less developed countries as a social responsibility. Besides this other important strategic policy recommendations were suggested to policymakers for the promulgation of sustainable development.&quot;,&quot;author&quot;:[{&quot;dropping-particle&quot;:&quot;&quot;,&quot;family&quot;:&quot;Mahmood&quot;,&quot;given&quot;:&quot;Nasir&quot;,&quot;non-dropping-particle&quot;:&quot;&quot;,&quot;parse-names&quot;:false,&quot;suffix&quot;:&quot;&quot;},{&quot;dropping-particle&quot;:&quot;&quot;,&quot;family&quot;:&quot;Zhao&quot;,&quot;given&quot;:&quot;Yingjun&quot;,&quot;non-dropping-particle&quot;:&quot;&quot;,&quot;parse-names&quot;:false,&quot;suffix&quot;:&quot;&quot;},{&quot;dropping-particle&quot;:&quot;&quot;,&quot;family&quot;:&quot;Lou&quot;,&quot;given&quot;:&quot;Qinqin&quot;,&quot;non-dropping-particle&quot;:&quot;&quot;,&quot;parse-names&quot;:false,&quot;suffix&quot;:&quot;&quot;},{&quot;dropping-particle&quot;:&quot;&quot;,&quot;family&quot;:&quot;Geng&quot;,&quot;given&quot;:&quot;Jinzhou&quot;,&quot;non-dropping-particle&quot;:&quot;&quot;,&quot;parse-names&quot;:false,&quot;suffix&quot;:&quot;&quot;}],&quot;container-title&quot;:&quot;Technological Forecasting and Social Change&quot;,&quot;id&quot;:&quot;9bf0f307-baa9-5ebd-9e44-c65fa1c03b99&quot;,&quot;issue&quot;:&quot;July&quot;,&quot;issued&quot;:{&quot;date-parts&quot;:[[&quot;2022&quot;]]},&quot;page&quot;:&quot;121890&quot;,&quot;publisher&quot;:&quot;Elsevier Inc.&quot;,&quot;title&quot;:&quot;Role of environmental regulations and eco-innovation in energy structure transition for green growth: Evidence from OECD&quot;,&quot;type&quot;:&quot;article-journal&quot;,&quot;volume&quot;:&quot;183&quot;,&quot;container-title-short&quot;:&quot;Technol Forecast Soc Change&quot;},&quot;uris&quot;:[&quot;http://www.mendeley.com/documents/?uuid=baff5250-ccac-4dcf-924f-f8df34ee6a58&quot;],&quot;isTemporary&quot;:false,&quot;legacyDesktopId&quot;:&quot;baff5250-ccac-4dcf-924f-f8df34ee6a58&quot;}]},{&quot;citationID&quot;:&quot;MENDELEY_CITATION_5f306566-9ba9-4c41-9d36-24ef02b3cbd5&quot;,&quot;properties&quot;:{&quot;noteIndex&quot;:0},&quot;isEdited&quot;:false,&quot;manualOverride&quot;:{&quot;citeprocText&quot;:&quot;(Shang et al., 2023)&quot;,&quot;isManuallyOverridden&quot;:false,&quot;manualOverrideText&quot;:&quot;&quot;},&quot;citationTag&quot;:&quot;MENDELEY_CITATION_v3_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&quot;,&quot;citationItems&quot;:[{&quot;id&quot;:&quot;70924b2d-627d-5ab5-9c4f-35a1cd7d218e&quot;,&quot;itemData&quot;:{&quot;DOI&quot;:&quot;10.1016/j.jretconser.2022.103169&quot;,&quot;ISSN&quot;:&quot;09696989&quot;,&quot;abstract&quot;:&quot;This study proposes a novel theoretical framework to explore the impact of sustainability-adapted value belief-norm factors on green smart technology product adoption using green smartwatches as an example, considering cross-cultural effects in emerging markets. A total of 829 responses were analyzed using the partial least squares structural equation model and multigroup analysis. The results imply the following:1) personal environmental beliefs of sustainability and perceived green value of sustainability (PGV) significantly affect attitude toward green smart technology product (ATT); 2) personal norm of sustainability and PGV significantly affect the subjective norm; 3) ATT and the subjective norm affect green smart technology product adoption intention (SAI); 4) cross-cultural effects moderate the relationships in the two groups; especially, the Chinese group has a stronger relationship between personal environmental beliefs of sustainability and ATT, while the South African group has a stronger relationship between the subjective norm and SAI; and 5) the Chinese group also has a stronger relationship between PGV and ATT with the highest difference between the groups. This study enriches the theories of value-belief-norm and Hofstede's Cultural Framework, and contributes to propose the green smart technology products adoption theoretical framework revealing cross-culture effects with empirical testing in emerging markets. This study also provides references for the corresponding enterprises and other stakeholders for decisions and policy-making. Finally, implications are discussed comprehensively for both research and practice.&quot;,&quot;author&quot;:[{&quot;dropping-particle&quot;:&quot;&quot;,&quot;family&quot;:&quot;Shang&quot;,&quot;given&quot;:&quot;Dawei&quot;,&quot;non-dropping-particle&quot;:&quot;&quot;,&quot;parse-names&quot;:false,&quot;suffix&quot;:&quot;&quot;},{&quot;dropping-particle&quot;:&quot;&quot;,&quot;family&quot;:&quot;Wu&quot;,&quot;given&quot;:&quot;Weiwei&quot;,&quot;non-dropping-particle&quot;:&quot;&quot;,&quot;parse-names&quot;:false,&quot;suffix&quot;:&quot;&quot;},{&quot;dropping-particle&quot;:&quot;&quot;,&quot;family&quot;:&quot;Schroeder&quot;,&quot;given&quot;:&quot;Daniel&quot;,&quot;non-dropping-particle&quot;:&quot;&quot;,&quot;parse-names&quot;:false,&quot;suffix&quot;:&quot;&quot;}],&quot;container-title&quot;:&quot;Journal of Retailing and Consumer Services&quot;,&quot;id&quot;:&quot;70924b2d-627d-5ab5-9c4f-35a1cd7d218e&quot;,&quot;issue&quot;:&quot;October 2022&quot;,&quot;issued&quot;:{&quot;date-parts&quot;:[[&quot;2023&quot;]]},&quot;page&quot;:&quot;103169&quot;,&quot;publisher&quot;:&quot;Elsevier Ltd&quot;,&quot;title&quot;:&quot;Exploring determinants of the green smart technology product adoption from a sustainability adapted value-belief-norm perspective&quot;,&quot;type&quot;:&quot;article-journal&quot;,&quot;volume&quot;:&quot;70&quot;,&quot;container-title-short&quot;:&quot;&quot;},&quot;uris&quot;:[&quot;http://www.mendeley.com/documents/?uuid=bcae73b5-a610-41ac-9425-e1410f5773e9&quot;],&quot;isTemporary&quot;:false,&quot;legacyDesktopId&quot;:&quot;bcae73b5-a610-41ac-9425-e1410f5773e9&quot;}]},{&quot;citationID&quot;:&quot;MENDELEY_CITATION_7e0ce39f-95d3-4358-a1b8-9bd502c3e799&quot;,&quot;properties&quot;:{&quot;noteIndex&quot;:0},&quot;isEdited&quot;:false,&quot;manualOverride&quot;:{&quot;citeprocText&quot;:&quot;(IPCC, 2022a)&quot;,&quot;isManuallyOverridden&quot;:false,&quot;manualOverrideText&quot;:&quot;&quot;},&quot;citationTag&quot;:&quot;MENDELEY_CITATION_v3_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&quot;,&quot;citationItems&quot;:[{&quot;id&quot;:&quot;b52aade6-9842-5a41-a161-631d5cdf23e9&quot;,&quot;itemData&quot;:{&quot;DOI&quot;:&quot;10.1017/9781009157940&quot;,&quot;abstract&quot;:&quot;Human activities are estimated to have caused approximately 1.0°C of global warming above pre-industrial levels, with a likely range of 0.8°C to 1.2°C. Global warming is likely to reach 1.5°C between 2030 and 2052 if it continues to increase at the current rate. (high confidence) Warming from anthropogenic emissions from the pre-industrial period to the present will persist for centuries to millennia and will continue to cause further long-term changes in the climate system, such as sea level rise, with associated impacts (high confidence), but these emissions alone are unlikely to cause global warming of 1.5°C (medium confidence). Climate-related risks for natural and human systems are higher for global warming of 1.5°C than at present, but lower than at 2°C (high confidence). These risks depend on the magnitude and rate of warming, geographic location, levels of development and vulnerability, and on the choices and implementation of adaptation and mitigation options (high confidence). Projected Climate Change, Potential Impacts and Associated Risks Climate models project robust differences in regional climate characteristics between present-day and global warming of 1.5°C, and between 1.5°C and 2°C. These differences include increases in: mean temperature in most land and ocean regions (high confidence), hot extremes in most inhabited regions (high confidence), heavy precipitation in several regions (medium confidence), and the probability of drought and precipitation deficits in some regions (medium confidence). By 2100, global mean sea level rise is projected to be around 0.1 metre lower with global warming of 1.5°C compared to 2°C (medium confidence). Sea level will continue to rise well beyond 2100 (high confidence), and the magnitude and rate of this rise depend on future emission pathways. A slower rate of sea level rise enables greater opportunities for adaptation in the human and ecological systems of small islands, low-lying coastal areas and deltas (medium confidence). On land, impacts on biodiversity and ecosystems, including species loss and extinction, are projected to be lower at 1.5°C of global warming compared to 2°C. Limiting global warming to 1.5°C compared to 2°C is projected to lower the impacts on terrestrial, freshwater and coastal ecosystems and to retain more of their services to humans (high confidence). Limiting global warming to 1.5°C compared to 2°C is projected to reduce increases in ocean temperature as well as associated…&quot;,&quot;author&quot;:[{&quot;dropping-particle&quot;:&quot;&quot;,&quot;family&quot;:&quot;IPCC&quot;,&quot;given&quot;:&quot;&quot;,&quot;non-dropping-particle&quot;:&quot;&quot;,&quot;parse-names&quot;:false,&quot;suffix&quot;:&quot;&quot;}],&quot;container-title&quot;:&quot;Global Warming of 1.5°C&quot;,&quot;id&quot;:&quot;b52aade6-9842-5a41-a161-631d5cdf23e9&quot;,&quot;issued&quot;:{&quot;date-parts&quot;:[[&quot;2022&quot;,&quot;6&quot;,&quot;9&quot;]]},&quot;publisher&quot;:&quot;Cambridge University Press&quot;,&quot;title&quot;:&quot;Global Warming of 1.5°C&quot;,&quot;type&quot;:&quot;book&quot;,&quot;container-title-short&quot;:&quot;&quot;},&quot;uris&quot;:[&quot;http://www.mendeley.com/documents/?uuid=1dbd11d3-a722-3652-a70a-306a77a8dd7d&quot;],&quot;isTemporary&quot;:false,&quot;legacyDesktopId&quot;:&quot;1dbd11d3-a722-3652-a70a-306a77a8dd7d&quot;}]},{&quot;citationID&quot;:&quot;MENDELEY_CITATION_5a791bbe-5d1b-4280-bc5c-e9cb84cc16d9&quot;,&quot;properties&quot;:{&quot;noteIndex&quot;:0},&quot;isEdited&quot;:false,&quot;manualOverride&quot;:{&quot;isManuallyOverridden&quot;:true,&quot;citeprocText&quot;:&quot;(&lt;i&gt;Race To Zero Campaign | UNFCCC&lt;/i&gt;, n.d.)&quot;,&quot;manualOverrideText&quot;:&quot;(UNFCCC, 2022)&quot;},&quot;citationTag&quot;:&quot;MENDELEY_CITATION_v3_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&quot;,&quot;citationItems&quot;:[{&quot;id&quot;:&quot;5fe13f99-b879-3e9a-b74a-ee96a0bcac5a&quot;,&quot;itemData&quot;:{&quot;type&quot;:&quot;webpage&quot;,&quot;id&quot;:&quot;5fe13f99-b879-3e9a-b74a-ee96a0bcac5a&quot;,&quot;title&quot;:&quot;Race To Zero Campaign | UNFCCC&quot;,&quot;accessed&quot;:{&quot;date-parts&quot;:[[2022,9,10]]},&quot;URL&quot;:&quot;https://unfccc.int/climate-action/race-to-zero-campaign&quot;,&quot;container-title-short&quot;:&quot;&quot;},&quot;isTemporary&quot;:false}]},{&quot;citationID&quot;:&quot;MENDELEY_CITATION_10e49d7d-cab2-4613-b3d9-d07c51a82cc7&quot;,&quot;properties&quot;:{&quot;noteIndex&quot;:0},&quot;isEdited&quot;:false,&quot;manualOverride&quot;:{&quot;citeprocText&quot;:&quot;(Alina-Petronela et al., 2023)&quot;,&quot;isManuallyOverridden&quot;:false,&quot;manualOverrideText&quot;:&quot;&quot;},&quot;citationTag&quot;:&quot;MENDELEY_CITATION_v3_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&quot;,&quot;citationItems&quot;:[{&quot;id&quot;:&quot;f0555098-ab3e-5edc-93f3-2a6439bf8ca8&quot;,&quot;itemData&quot;:{&quot;DOI&quot;:&quot;10.1108/K-09-2022-1254&quot;,&quot;ISBN&quot;:&quot;0920221254&quot;,&quot;ISSN&quot;:&quot;0368492X&quot;,&quot;abstract&quot;:&quot;Purpose: The purpose of this paper is to analyse the influence of economic growth, digitalisation, eco-innovation, energy consumption and patents on environmental technologies on the volume of greenhouse gas emissions (GHG) recorded in European countries for a period of nine years (2010–2018). Design/methodology/approach: Two empirical methods were integrated into the theoretical approach developed based on the analysis of the current scientific framework. Multiple linear regression, an extended version of the OLS model, and a non-causal analysis as a robustness method, Dumitrescu–Hurlin, were used to achieve the proposed research objective. Findings: Digitalisation described by the number of individual Internet users and patents on environmental technologies determines the amount of GHG in Europe, and economic growth continues to have a significant effect on the amount of emissions, as well as the consumption of renewable energy. European countries are not framed in well-established patterns, but the economic growth, digitalisation, eco-innovation and renewable energy have an impact on the amount of GHG in one way or another. In many European countries, the amount of GHGs is decreasing as a result of economic growth, changes in the energy field and digitalisation. The positive influence of economic growth on climate neutrality depends on its degree of sustainability, while patents have the same conditional effect of their translation into environmentally efficient technologies. Research limitations/implications: This study has a number of limitations which derive, first of all, from the lack of digitalisation indicators. The missing data restricted the inclusion in the analysis of variables relevant to the description of the European digitalisation process, also obtaining conclusive results on the effects of digitalisation on GHG emissions. Originality/value: A similar analysis of the relationship among the amount of greenhouse gas emissions and economic growth, digitalisation, eco-innovation and renewable energy is less common in the literature. Also, the results can be inspirational in the sphere of macroeconomic policy.&quot;,&quot;author&quot;:[{&quot;dropping-particle&quot;:&quot;&quot;,&quot;family&quot;:&quot;Alina-Petronela&quot;,&quot;given&quot;:&quot;Haller&quot;,&quot;non-dropping-particle&quot;:&quot;&quot;,&quot;parse-names&quot;:false,&quot;suffix&quot;:&quot;&quot;},{&quot;dropping-particle&quot;:&quot;&quot;,&quot;family&quot;:&quot;Mirela&quot;,&quot;given&quot;:&quot;Ștefănică&quot;,&quot;non-dropping-particle&quot;:&quot;&quot;,&quot;parse-names&quot;:false,&quot;suffix&quot;:&quot;&quot;},{&quot;dropping-particle&quot;:&quot;&quot;,&quot;family&quot;:&quot;Gina Ionela&quot;,&quot;given&quot;:&quot;Butnaru&quot;,&quot;non-dropping-particle&quot;:&quot;&quot;,&quot;parse-names&quot;:false,&quot;suffix&quot;:&quot;&quot;},{&quot;dropping-particle&quot;:&quot;&quot;,&quot;family&quot;:&quot;Rodica Cristina&quot;,&quot;given&quot;:&quot;Butnaru&quot;,&quot;non-dropping-particle&quot;:&quot;&quot;,&quot;parse-names&quot;:false,&quot;suffix&quot;:&quot;&quot;}],&quot;container-title&quot;:&quot;Kybernetes&quot;,&quot;id&quot;:&quot;f0555098-ab3e-5edc-93f3-2a6439bf8ca8&quot;,&quot;issued&quot;:{&quot;date-parts&quot;:[[&quot;2023&quot;]]},&quot;title&quot;:&quot;Climate neutrality through economic growth, digitalisation, eco-innovation and renewable energy in European countries&quot;,&quot;type&quot;:&quot;book&quot;,&quot;container-title-short&quot;:&quot;&quot;},&quot;uris&quot;:[&quot;http://www.mendeley.com/documents/?uuid=d264c48f-4fe5-4d37-832f-297aa8d5569c&quot;],&quot;isTemporary&quot;:false,&quot;legacyDesktopId&quot;:&quot;d264c48f-4fe5-4d37-832f-297aa8d5569c&quot;}]},{&quot;citationID&quot;:&quot;MENDELEY_CITATION_421e8733-d75d-4355-a366-3d6b25ab75b2&quot;,&quot;properties&quot;:{&quot;noteIndex&quot;:0},&quot;isEdited&quot;:false,&quot;manualOverride&quot;:{&quot;isManuallyOverridden&quot;:false,&quot;citeprocText&quot;:&quot;(Mitigation of Climate Change Climate Change 2022 Working Group III Contribution to the Sixth Assessment Report of the Intergovernmental Panel on Climate Change, n.d.)&quot;,&quot;manualOverrideText&quot;:&quot;&quot;},&quot;citationTag&quot;:&quot;MENDELEY_CITATION_v3_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&quot;,&quot;citationItems&quot;:[{&quot;id&quot;:&quot;d623c19a-f509-3625-86e8-883b09e8f6e6&quot;,&quot;itemData&quot;:{&quot;type&quot;:&quot;report&quot;,&quot;id&quot;:&quot;d623c19a-f509-3625-86e8-883b09e8f6e6&quot;,&quot;title&quot;:&quot;Mitigation of Climate Change Climate Change 2022 Working Group III contribution to the Sixth Assessment Report of the Intergovernmental Panel on Climate Change&quot;,&quot;URL&quot;:&quot;https://www.ipcc.ch/site/assets/uploads/2018/05/uncertainty-guidance-note.pdf.&quot;,&quot;container-title-short&quot;:&quot;&quot;},&quot;isTemporary&quot;:false}]},{&quot;citationID&quot;:&quot;MENDELEY_CITATION_04c169be-ef2d-4ae7-9b6f-12b80e66395b&quot;,&quot;properties&quot;:{&quot;noteIndex&quot;:0},&quot;isEdited&quot;:false,&quot;manualOverride&quot;:{&quot;citeprocText&quot;:&quot;(Delgado et al., 2022)&quot;,&quot;isManuallyOverridden&quot;:false,&quot;manualOverrideText&quot;:&quot;&quot;},&quot;citationTag&quot;:&quot;MENDELEY_CITATION_v3_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&quot;,&quot;citationItems&quot;:[{&quot;id&quot;:&quot;2a712efa-b67c-5024-85c7-a98a1f5800ed&quot;,&quot;itemData&quot;:{&quot;DOI&quot;:&quot;10.1016/j.eap.2021.12.019&quot;,&quot;ISSN&quot;:&quot;03135926&quot;,&quot;abstract&quot;:&quot;Environmental taxation has been a permanent feature of the policy agenda over the past few decades. It has represented about 2.5 percent of GDP and 6 percent of total taxation in the EU in recent years. In this paper, we study the evolution of total environmental taxation and its two main subcategories, energy and transport taxes, as a percentage of GDP and as a share of total taxation in the EU, through a club convergence analysis of the period 1995–2016. From the GDP perspective, the results show three groups of countries or clubs for the total environmental taxation and only two clubs for the two other categories analysed. Considering the taxation structure perspective, two clusters emerge for the total environmental taxes, three for the energy case and only one for the transport taxation, denoting overall convergence in this case. These results indicate a high grade of convergence in environmental taxation in the EU.&quot;,&quot;author&quot;:[{&quot;dropping-particle&quot;:&quot;&quot;,&quot;family&quot;:&quot;Delgado&quot;,&quot;given&quot;:&quot;Francisco J.&quot;,&quot;non-dropping-particle&quot;:&quot;&quot;,&quot;parse-names&quot;:false,&quot;suffix&quot;:&quot;&quot;},{&quot;dropping-particle&quot;:&quot;&quot;,&quot;family&quot;:&quot;Freire-González&quot;,&quot;given&quot;:&quot;Jaume&quot;,&quot;non-dropping-particle&quot;:&quot;&quot;,&quot;parse-names&quot;:false,&quot;suffix&quot;:&quot;&quot;},{&quot;dropping-particle&quot;:&quot;&quot;,&quot;family&quot;:&quot;Presno&quot;,&quot;given&quot;:&quot;Maria J.&quot;,&quot;non-dropping-particle&quot;:&quot;&quot;,&quot;parse-names&quot;:false,&quot;suffix&quot;:&quot;&quot;}],&quot;container-title&quot;:&quot;Economic Analysis and Policy&quot;,&quot;id&quot;:&quot;2a712efa-b67c-5024-85c7-a98a1f5800ed&quot;,&quot;issued&quot;:{&quot;date-parts&quot;:[[&quot;2022&quot;]]},&quot;page&quot;:&quot;670-682&quot;,&quot;publisher&quot;:&quot;Elsevier B.V.&quot;,&quot;title&quot;:&quot;Environmental taxation in the European Union: Are there common trends?&quot;,&quot;type&quot;:&quot;article-journal&quot;,&quot;volume&quot;:&quot;73&quot;,&quot;container-title-short&quot;:&quot;Econ Anal Policy&quot;},&quot;uris&quot;:[&quot;http://www.mendeley.com/documents/?uuid=c7da9f01-564e-4b21-bbb3-5908db4c4791&quot;],&quot;isTemporary&quot;:false,&quot;legacyDesktopId&quot;:&quot;c7da9f01-564e-4b21-bbb3-5908db4c4791&quot;}]},{&quot;citationID&quot;:&quot;MENDELEY_CITATION_68d188a7-b5d8-4e36-b953-81252290fadc&quot;,&quot;properties&quot;:{&quot;noteIndex&quot;:0},&quot;isEdited&quot;:false,&quot;manualOverride&quot;:{&quot;citeprocText&quot;:&quot;(OECD, 2021)&quot;,&quot;isManuallyOverridden&quot;:false,&quot;manualOverrideText&quot;:&quot;&quot;},&quot;citationTag&quot;:&quot;MENDELEY_CITATION_v3_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&quot;,&quot;citationItems&quot;:[{&quot;id&quot;:&quot;5b294396-327c-5a24-be38-922583a0af98&quot;,&quot;itemData&quot;:{&quot;DOI&quot;:&quot;10.1093/oso/9780198852872.003.0007&quot;,&quot;abstract&quot;:&quot;Excellent revision summary. Taxation is on the whole better than regulation.&quot;,&quot;author&quot;:[{&quot;dropping-particle&quot;:&quot;&quot;,&quot;family&quot;:&quot;OECD&quot;,&quot;given&quot;:&quot;&quot;,&quot;non-dropping-particle&quot;:&quot;&quot;,&quot;parse-names&quot;:false,&quot;suffix&quot;:&quot;&quot;}],&quot;container-title&quot;:&quot;Organisation for Economic Cooperation and Development&quot;,&quot;id&quot;:&quot;5b294396-327c-5a24-be38-922583a0af98&quot;,&quot;issue&quot;:&quot;September&quot;,&quot;issued&quot;:{&quot;date-parts&quot;:[[&quot;2021&quot;]]},&quot;page&quot;:&quot;173-188&quot;,&quot;title&quot;:&quot;Environmental Taxation A Guide for Policy Makers&quot;,&quot;type&quot;:&quot;article-journal&quot;,&quot;container-title-short&quot;:&quot;&quot;},&quot;uris&quot;:[&quot;http://www.mendeley.com/documents/?uuid=ce0991e7-818d-46e3-9777-07feb5e69f3b&quot;],&quot;isTemporary&quot;:false,&quot;legacyDesktopId&quot;:&quot;ce0991e7-818d-46e3-9777-07feb5e69f3b&quot;}]},{&quot;citationID&quot;:&quot;MENDELEY_CITATION_cb44fec7-fcbe-40aa-9d0d-b36625ead503&quot;,&quot;properties&quot;:{&quot;noteIndex&quot;:0},&quot;isEdited&quot;:false,&quot;manualOverride&quot;:{&quot;citeprocText&quot;:&quot;(United Nations, 2020)&quot;,&quot;isManuallyOverridden&quot;:false,&quot;manualOverrideText&quot;:&quot;&quot;},&quot;citationTag&quot;:&quot;MENDELEY_CITATION_v3_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&quot;,&quot;citationItems&quot;:[{&quot;id&quot;:&quot;836e3523-bc18-5bb5-a042-0c41e6f012ed&quot;,&quot;itemData&quot;:{&quot;ISBN&quot;:&quot;9789280738124&quot;,&quot;abstract&quot;:&quot;For over a decade, the UNEP Emissions Gap Report has provided a yearly review of the difference between where greenhouse emissions are predicted to be in 2030 and where they should be to avoid the worst impacts of climate change. The report finds that, despite a brief dip in carbon dioxide emissions caused by the COVID-19 pandemic, the world is still heading for a temperature rise in excess of 3°C this century – far beyond the Paris Agreement goals of limiting global warming to well below 2°C and pursuing 1.5°C. However, a low-carbon pandemic recovery could cut 25 per cent off the greenhouse emissions expected in 2030, based on policies in place before COVID-19. Such a recovery would far outstrip savings foreseen with the implementation of unconditional Nationally Determined Contributions under the Paris Agreement, and put the world close to the 2°C pathway. The report also analyses low-carbon recovery measures so far, summarizes the scale of new net-zero emissions pledges by nations and looks at the potential of the lifestyle, aviation and shipping sectors to bridge the gap. Suggested citation United Nations Environment Programme (2020). Emissions Gap Report 2020. Nairobi. Production United Nations Environment Programme (UNEP) and UNEP DTU Partnership (UDP). https://www.unep.org/emissions-gap-report-2020&quot;,&quot;author&quot;:[{&quot;dropping-particle&quot;:&quot;&quot;,&quot;family&quot;:&quot;United Nations&quot;,&quot;given&quot;:&quot;&quot;,&quot;non-dropping-particle&quot;:&quot;&quot;,&quot;parse-names&quot;:false,&quot;suffix&quot;:&quot;&quot;}],&quot;id&quot;:&quot;836e3523-bc18-5bb5-a042-0c41e6f012ed&quot;,&quot;issued&quot;:{&quot;date-parts&quot;:[[&quot;2020&quot;]]},&quot;number-of-pages&quot;:&quot;1-102&quot;,&quot;title&quot;:&quot;Emissions Gap Emissions Gap Report 2020&quot;,&quot;type&quot;:&quot;book&quot;,&quot;container-title-short&quot;:&quot;&quot;},&quot;uris&quot;:[&quot;http://www.mendeley.com/documents/?uuid=560c5c38-e9a9-41e6-a561-afa4e34cad27&quot;],&quot;isTemporary&quot;:false,&quot;legacyDesktopId&quot;:&quot;560c5c38-e9a9-41e6-a561-afa4e34cad27&quot;}]},{&quot;citationID&quot;:&quot;MENDELEY_CITATION_04819075-d963-4814-97c9-9f43c2046b9c&quot;,&quot;properties&quot;:{&quot;noteIndex&quot;:0},&quot;isEdited&quot;:false,&quot;manualOverride&quot;:{&quot;citeprocText&quot;:&quot;(Varga et al., 2022a)&quot;,&quot;isManuallyOverridden&quot;:false,&quot;manualOverrideText&quot;:&quot;&quot;},&quot;citationTag&quot;:&quot;MENDELEY_CITATION_v3_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&quot;,&quot;citationItems&quot;:[{&quot;id&quot;:&quot;dd4c1581-231a-5342-b358-e7cd8a7ef420&quot;,&quot;itemData&quot;:{&quot;DOI&quot;:&quot;10.1016/j.econmod.2022.105911&quot;,&quot;ISSN&quot;:&quot;02649993&quot;,&quot;abstract&quot;:&quot;This paper describes a micro-founded, fully forward-looking dynamic general equilibrium model with energy sectors to analyze the macroeconomic impact of climate mitigation policy in the European Union. The paper presents simulation results for the transitional costs of moving toward a net-zero emissions economy in a budgetary-neutral way through regulation and carbon taxes. Our model allows for substitutability between fossil fuels and clean energy inputs and considers different recycling options for the revenues collected by carbon taxes. We find that the costs of moving toward a net-zero emissions economy can be significantly reduced when carbon taxes are recycled to reduce other distortive taxes or subsidize clean energy. Our scenarios also show that carbon pricing can be less regressive than regulation-based policies.&quot;,&quot;author&quot;:[{&quot;dropping-particle&quot;:&quot;&quot;,&quot;family&quot;:&quot;Varga&quot;,&quot;given&quot;:&quot;Janos&quot;,&quot;non-dropping-particle&quot;:&quot;&quot;,&quot;parse-names&quot;:false,&quot;suffix&quot;:&quot;&quot;},{&quot;dropping-particle&quot;:&quot;&quot;,&quot;family&quot;:&quot;Roeger&quot;,&quot;given&quot;:&quot;Werner&quot;,&quot;non-dropping-particle&quot;:&quot;&quot;,&quot;parse-names&quot;:false,&quot;suffix&quot;:&quot;&quot;},{&quot;dropping-particle&quot;:&quot;&quot;,&quot;family&quot;:&quot;in ’t Veld&quot;,&quot;given&quot;:&quot;Jan&quot;,&quot;non-dropping-particle&quot;:&quot;&quot;,&quot;parse-names&quot;:false,&quot;suffix&quot;:&quot;&quot;}],&quot;container-title&quot;:&quot;Economic Modelling&quot;,&quot;id&quot;:&quot;dd4c1581-231a-5342-b358-e7cd8a7ef420&quot;,&quot;issue&quot;:&quot;May&quot;,&quot;issued&quot;:{&quot;date-parts&quot;:[[&quot;2022&quot;]]},&quot;page&quot;:&quot;105911&quot;,&quot;publisher&quot;:&quot;European Union&quot;,&quot;title&quot;:&quot;E-QUEST: A multisector dynamic general equilibrium model with energy and a model-based assessment to reach the EU climate targets&quot;,&quot;type&quot;:&quot;article-journal&quot;,&quot;volume&quot;:&quot;114&quot;,&quot;container-title-short&quot;:&quot;Econ Model&quot;},&quot;uris&quot;:[&quot;http://www.mendeley.com/documents/?uuid=888fc00f-4815-4c01-82ce-b1b53348c717&quot;],&quot;isTemporary&quot;:false,&quot;legacyDesktopId&quot;:&quot;888fc00f-4815-4c01-82ce-b1b53348c717&quot;}]},{&quot;citationID&quot;:&quot;MENDELEY_CITATION_6e08037d-05c5-4886-a449-c2235498212a&quot;,&quot;properties&quot;:{&quot;noteIndex&quot;:0},&quot;isEdited&quot;:false,&quot;manualOverride&quot;:{&quot;citeprocText&quot;:&quot;(W. Cai et al., 2022)&quot;,&quot;isManuallyOverridden&quot;:false,&quot;manualOverrideText&quot;:&quot;&quot;},&quot;citationTag&quot;:&quot;MENDELEY_CITATION_v3_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&quot;,&quot;citationItems&quot;:[{&quot;id&quot;:&quot;3be89947-2b28-5a25-aca3-7c52c7d8738e&quot;,&quot;itemData&quot;:{&quot;DOI&quot;:&quot;10.1108/PAR-02-2021-0021&quot;,&quot;ISSN&quot;:&quot;20415494&quot;,&quot;abstract&quot;:&quot;Purpose: The purpose of this study is to better understand the nexus between environmental taxes and other environmental management systems (EMSs) and to propose an alternative framework for implementing environmental protection tax (EPT) in China. Design/methodology/approach: The study uses a multimethod approach encompassing document analysis and comparative analysis. The archival data covers laws, reports, regulations, guidelines and standards related to the EPT and EMS sub-systems in China. Findings: The study identifies several institutional features of environmental taxes that have not been fully explored in past tax research. In addition, the study reveals that information-sharing mechanisms are key to addressing the risks and uncertainties associated with the implementation of an environmental tax and that the mechanisms are grounded in the nexus among EPT and two EMS sub-systems. Research limitations/implications: The findings of this study have implications for the understanding of China’s environmental tax system, the Environmental Impact Assessment system and the pollutants discharge permit (PDP) system. The construction of an alternative framework provides insights for approaches to environmental taxation. A limitation of this study is that the application of the framework might be undermined by the inaccurate manual sampling, as some pollutants may be non-replicable. Practical implications: The findings of this study are relevant to policymakers who are designing, improving or abandoning environmental taxes for alternate solutions to environmental issues. Social implications: The insights gained from this study may be of assistance to lower the risks and uncertainties associated with the implementation of an environmental tax. Originality/value: The study contributes to approaches to environmental taxes by constructing an alternative framework that connects an environmental tax system with two EMSs. The framework lays the groundwork for some promising research opportunities. Additionally, the study extends the tax accounting literature (Hanlon and Heitzman, 2010) by connecting accounting and environmental knowledge and developing a transdisciplinary approach. The study also contributes to the emerging body of literature that addresses the challenges in implementing environmental taxes in China.&quot;,&quot;author&quot;:[{&quot;dropping-particle&quot;:&quot;&quot;,&quot;family&quot;:&quot;Cai&quot;,&quot;given&quot;:&quot;Wei&quot;,&quot;non-dropping-particle&quot;:&quot;&quot;,&quot;parse-names&quot;:false,&quot;suffix&quot;:&quot;&quot;},{&quot;dropping-particle&quot;:&quot;&quot;,&quot;family&quot;:&quot;Bai&quot;,&quot;given&quot;:&quot;Min&quot;,&quot;non-dropping-particle&quot;:&quot;&quot;,&quot;parse-names&quot;:false,&quot;suffix&quot;:&quot;&quot;},{&quot;dropping-particle&quot;:&quot;&quot;,&quot;family&quot;:&quot;Davey&quot;,&quot;given&quot;:&quot;Howard&quot;,&quot;non-dropping-particle&quot;:&quot;&quot;,&quot;parse-names&quot;:false,&quot;suffix&quot;:&quot;&quot;}],&quot;container-title&quot;:&quot;Pacific Accounting Review&quot;,&quot;id&quot;:&quot;3be89947-2b28-5a25-aca3-7c52c7d8738e&quot;,&quot;issue&quot;:&quot;3&quot;,&quot;issued&quot;:{&quot;date-parts&quot;:[[&quot;2022&quot;,&quot;4&quot;,&quot;18&quot;]]},&quot;page&quot;:&quot;479-513&quot;,&quot;publisher&quot;:&quot;Emerald Group Holdings Ltd.&quot;,&quot;title&quot;:&quot;Implementing environmental protection tax in China: an alternative framework&quot;,&quot;type&quot;:&quot;article-journal&quot;,&quot;volume&quot;:&quot;34&quot;,&quot;container-title-short&quot;:&quot;&quot;},&quot;uris&quot;:[&quot;http://www.mendeley.com/documents/?uuid=890d1a6a-ab4d-38e9-b48e-f41279202f23&quot;],&quot;isTemporary&quot;:false,&quot;legacyDesktopId&quot;:&quot;890d1a6a-ab4d-38e9-b48e-f41279202f23&quot;}]},{&quot;citationID&quot;:&quot;MENDELEY_CITATION_233e5faa-a404-4ead-b56c-70a575b8b70d&quot;,&quot;properties&quot;:{&quot;noteIndex&quot;:0},&quot;isEdited&quot;:false,&quot;manualOverride&quot;:{&quot;isManuallyOverridden&quot;:true,&quot;citeprocText&quot;:&quot;(Guo &amp;#38; Huang, 2022)&quot;,&quot;manualOverrideText&quot;:&quot;(Guo &amp; Huang, 2022;&quot;},&quot;citationTag&quot;:&quot;MENDELEY_CITATION_v3_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&quot;,&quot;citationItems&quot;:[{&quot;id&quot;:&quot;f48fba0c-ad2b-3a8b-b84f-9780b9cf9c2a&quot;,&quot;itemData&quot;:{&quot;type&quot;:&quot;article-journal&quot;,&quot;id&quot;:&quot;f48fba0c-ad2b-3a8b-b84f-9780b9cf9c2a&quot;,&quot;title&quot;:&quot;A carbon tax or a subsidy? Policy choice when a green firm competes with a high carbon emitter&quot;,&quot;author&quot;:[{&quot;family&quot;:&quot;Guo&quot;,&quot;given&quot;:&quot;Jeff&quot;,&quot;parse-names&quot;:false,&quot;dropping-particle&quot;:&quot;&quot;,&quot;non-dropping-particle&quot;:&quot;&quot;},{&quot;family&quot;:&quot;Huang&quot;,&quot;given&quot;:&quot;Rongbing&quot;,&quot;parse-names&quot;:false,&quot;dropping-particle&quot;:&quot;&quot;,&quot;non-dropping-particle&quot;:&quot;&quot;}],&quot;container-title&quot;:&quot;Environmental Science and Pollution Research&quot;,&quot;DOI&quot;:&quot;10.1007/s11356-020-12324-4&quot;,&quot;ISSN&quot;:&quot;16147499&quot;,&quot;issued&quot;:{&quot;date-parts&quot;:[[2022]]},&quot;abstract&quot;:&quot;Choosing pollution control instrument is an important environmental policy decision. Carbon taxes and subsidies for emissions reductions are two commonly used environmental policies. In practice, the government may be restricted to use only one policy instrument. In this paper, we compare the social welfare effect between policies of a carbon tax and a subsidy. We show that as the marginal environmental damage of the high carbon product increases, the control instrument should change from a subsidy policy to a carbon tax policy. It also turns out that Bertrand competition does not always incur a higher social welfare than Cournot competition when the government intervenes with a pollution control policy.&quot;,&quot;issue&quot;:&quot;9&quot;,&quot;volume&quot;:&quot;29&quot;,&quot;container-title-short&quot;:&quot;&quot;},&quot;isTemporary&quot;:false}]},{&quot;citationID&quot;:&quot;MENDELEY_CITATION_af52c59a-ddc1-48f4-8aa7-40cdc3ebebf0&quot;,&quot;properties&quot;:{&quot;noteIndex&quot;:0},&quot;isEdited&quot;:false,&quot;manualOverride&quot;:{&quot;isManuallyOverridden&quot;:true,&quot;citeprocText&quot;:&quot;(Zatti, 2020)&quot;,&quot;manualOverrideText&quot;:&quot;Zatti, 2020)&quot;},&quot;citationTag&quot;:&quot;MENDELEY_CITATION_v3_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&quot;,&quot;citationItems&quot;:[{&quot;id&quot;:&quot;6f03f9c5-5281-3d8f-a8af-b4eb6f3bb971&quot;,&quot;itemData&quot;:{&quot;type&quot;:&quot;article-journal&quot;,&quot;id&quot;:&quot;6f03f9c5-5281-3d8f-a8af-b4eb6f3bb971&quot;,&quot;title&quot;:&quot;Environmental taxes and subsidies: some insights from the Italian experience&quot;,&quot;author&quot;:[{&quot;family&quot;:&quot;Zatti&quot;,&quot;given&quot;:&quot;Andrea&quot;,&quot;parse-names&quot;:false,&quot;dropping-particle&quot;:&quot;&quot;,&quot;non-dropping-particle&quot;:&quot;&quot;}],&quot;container-title&quot;:&quot;Environmental Economics&quot;,&quot;DOI&quot;:&quot;10.21511/ee.11(1).2020.04&quot;,&quot;ISSN&quot;:&quot;19986041&quot;,&quot;issued&quot;:{&quot;date-parts&quot;:[[2020]]},&quot;abstract&quot;:&quot;Environmental taxes and subsidies are considered by the economic theory as useful policy instruments to enhance environmental protection, improve the alignment of prices with full social costs, and encourage sustainable modes of consumption and production. In a policy-oriented perspective, the issue of reforming the financial system in an environmental perspective has attracted increasing attention to the international and European agenda in recent decades. Despite these premises, the actual implementation of environmental fiscal reforms (EFRs) has often lagged behind their full potential and premises. This paper analyzes environmental taxes and subsidies applied in Italy in the last decades to identify priorities, opportunities, and barriers to future developments. Data collected in the main national data sources and reports, as the recently established Catalogue of Environmentally Harmful Subsidies (EHSs) and environmentally friendly subsidies (EFSs), reveal how the implementation and design of taxes and subsidies have been, and still are, mainly driven by non-environmental objectives, leading to mixed and not completely satisfactory effects. In conclusion, relying on these results, some key elements – transparency, graduality, and predictability – may help to overcome the existing barriers to implement and achieve a broader and comprehensive EFR in Italy.&quot;,&quot;issue&quot;:&quot;1&quot;,&quot;volume&quot;:&quot;11&quot;,&quot;container-title-short&quot;:&quot;&quot;},&quot;isTemporary&quot;:false}]},{&quot;citationID&quot;:&quot;MENDELEY_CITATION_905f2179-714c-4ab6-9fa4-42e5b84801cb&quot;,&quot;properties&quot;:{&quot;noteIndex&quot;:0},&quot;isEdited&quot;:false,&quot;manualOverride&quot;:{&quot;isManuallyOverridden&quot;:true,&quot;citeprocText&quot;:&quot;(A. Zhao et al., 2022a)&quot;,&quot;manualOverrideText&quot;:&quot;(Zhao et al., 2022; Weiss &amp; Anisimova, 2019)&quot;},&quot;citationTag&quot;:&quot;MENDELEY_CITATION_v3_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&quot;,&quot;citationItems&quot;:[{&quot;id&quot;:&quot;793b94f2-6f50-336c-84a2-1b06a88d7a26&quot;,&quot;itemData&quot;:{&quot;type&quot;:&quot;article-journal&quot;,&quot;id&quot;:&quot;793b94f2-6f50-336c-84a2-1b06a88d7a26&quot;,&quot;title&quot;:&quot;Environmental taxes, technology innovation quality and firm performance in China—A test of effects based on the Porter hypothesis&quot;,&quot;author&quot;:[{&quot;family&quot;:&quot;Zhao&quot;,&quot;given&quot;:&quot;Aiwu&quot;,&quot;parse-names&quot;:false,&quot;dropping-particle&quot;:&quot;&quot;,&quot;non-dropping-particle&quot;:&quot;&quot;},{&quot;family&quot;:&quot;Wang&quot;,&quot;given&quot;:&quot;Jingyi&quot;,&quot;parse-names&quot;:false,&quot;dropping-particle&quot;:&quot;&quot;,&quot;non-dropping-particle&quot;:&quot;&quot;},{&quot;family&quot;:&quot;Sun&quot;,&quot;given&quot;:&quot;Zhenzhen&quot;,&quot;parse-names&quot;:false,&quot;dropping-particle&quot;:&quot;&quot;,&quot;non-dropping-particle&quot;:&quot;&quot;},{&quot;family&quot;:&quot;Guan&quot;,&quot;given&quot;:&quot;Hongjun&quot;,&quot;parse-names&quot;:false,&quot;dropping-particle&quot;:&quot;&quot;,&quot;non-dropping-particle&quot;:&quot;&quot;}],&quot;container-title&quot;:&quot;Economic Analysis and Policy&quot;,&quot;DOI&quot;:&quot;10.1016/j.eap.2022.02.009&quot;,&quot;ISSN&quot;:&quot;03135926&quot;,&quot;issued&quot;:{&quot;date-parts&quot;:[[2022]]},&quot;abstract&quot;:&quot;China's environmental tax aims to encourage technological innovation and achieve a win–win situation between the economy and the environment. Based on the panel data of A-share listed enterprises in heavy polluting industries in China from 2011 to 2019, this paper empirically examines how environmental taxes affect the development of heavy polluting enterprises. The main results are as follows: (i) Environmental taxes increase innovation and bring economic benefits to innovative enterprises, and thus, the “strong version” of the Porter hypothesis is validated. (ii) The effect on the quality of innovation is heterogeneous across tax regions. Specifically, a high environmental tax rate is more conducive to the improvement of innovation quality, and the intermediary effect of innovation quality is significant only in high tax rate regions. Further research finds that other environmental policies, such as environmental subsidies and R&amp;D subsidies, play an important role in improving the quality of technological innovation. Well-designed policy combinations can correct the “distortion” of innovation that results from environmental taxes. A series of recommendations are proposed to improve the overall effect of environmental tax strategies.&quot;,&quot;volume&quot;:&quot;74&quot;,&quot;container-title-short&quot;:&quot;Econ Anal Policy&quot;},&quot;isTemporary&quot;:false}]},{&quot;citationID&quot;:&quot;MENDELEY_CITATION_a5c5d741-d659-43f2-965b-56141f442130&quot;,&quot;properties&quot;:{&quot;noteIndex&quot;:0},&quot;isEdited&quot;:false,&quot;manualOverride&quot;:{&quot;citeprocText&quot;:&quot;(Hinterlang et al., 2022)&quot;,&quot;isManuallyOverridden&quot;:false,&quot;manualOverrideText&quot;:&quot;&quot;},&quot;citationTag&quot;:&quot;MENDELEY_CITATION_v3_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&quot;,&quot;citationItems&quot;:[{&quot;id&quot;:&quot;7d85d7df-4738-51d4-82d6-b1b8036176ce&quot;,&quot;itemData&quot;:{&quot;DOI&quot;:&quot;10.1016/j.eneco.2022.106381&quot;,&quot;ISSN&quot;:&quot;01409883&quot;,&quot;abstract&quot;:&quot;In this paper, we introduce an environmental multi-sector dynamic general equilibrium model to analyze the effects of financing a labor tax reduction through higher consumption, energy or emissions taxation. Employing a closed-economy framework calibrated for the EU-27 plus the UK, we find that, for sufficiently high environmental damage, using taxes on brown energy consumption or output-based emissions taxes as financing instrument eventually outperforms the application of consumption taxes due to a positive productivity-like shock. However, it takes time for the positive effects to materialize. Manufacturing, transportation and brown energy production sectors tend to lose (or gain only marginally) while administration, services and research sectors tend to benefit from the introduction of an environmental taxation as a financing instrument. As demand moves towards sectors less affected by the tax shift, the aggregate economic effects differ in the multi-sector economy compared to a conventional one-sector economy.&quot;,&quot;author&quot;:[{&quot;dropping-particle&quot;:&quot;&quot;,&quot;family&quot;:&quot;Hinterlang&quot;,&quot;given&quot;:&quot;Natascha&quot;,&quot;non-dropping-particle&quot;:&quot;&quot;,&quot;parse-names&quot;:false,&quot;suffix&quot;:&quot;&quot;},{&quot;dropping-particle&quot;:&quot;&quot;,&quot;family&quot;:&quot;Martin&quot;,&quot;given&quot;:&quot;Anika&quot;,&quot;non-dropping-particle&quot;:&quot;&quot;,&quot;parse-names&quot;:false,&quot;suffix&quot;:&quot;&quot;},{&quot;dropping-particle&quot;:&quot;&quot;,&quot;family&quot;:&quot;Röhe&quot;,&quot;given&quot;:&quot;Oke&quot;,&quot;non-dropping-particle&quot;:&quot;&quot;,&quot;parse-names&quot;:false,&quot;suffix&quot;:&quot;&quot;},{&quot;dropping-particle&quot;:&quot;&quot;,&quot;family&quot;:&quot;Stähler&quot;,&quot;given&quot;:&quot;Nikolai&quot;,&quot;non-dropping-particle&quot;:&quot;&quot;,&quot;parse-names&quot;:false,&quot;suffix&quot;:&quot;&quot;},{&quot;dropping-particle&quot;:&quot;&quot;,&quot;family&quot;:&quot;Strobel&quot;,&quot;given&quot;:&quot;Johannes&quot;,&quot;non-dropping-particle&quot;:&quot;&quot;,&quot;parse-names&quot;:false,&quot;suffix&quot;:&quot;&quot;}],&quot;container-title&quot;:&quot;Energy Economics&quot;,&quot;id&quot;:&quot;7d85d7df-4738-51d4-82d6-b1b8036176ce&quot;,&quot;issue&quot;:&quot;January&quot;,&quot;issued&quot;:{&quot;date-parts&quot;:[[&quot;2022&quot;]]},&quot;page&quot;:&quot;106381&quot;,&quot;publisher&quot;:&quot;Elsevier B.V.&quot;,&quot;title&quot;:&quot;Using energy and emissions taxation to finance labor tax reductions in a multi-sector economy&quot;,&quot;type&quot;:&quot;article-journal&quot;,&quot;volume&quot;:&quot;115&quot;,&quot;container-title-short&quot;:&quot;Energy Econ&quot;},&quot;uris&quot;:[&quot;http://www.mendeley.com/documents/?uuid=72c45bdb-8bc4-4b97-bfe4-8b89db8c95ba&quot;],&quot;isTemporary&quot;:false,&quot;legacyDesktopId&quot;:&quot;72c45bdb-8bc4-4b97-bfe4-8b89db8c95ba&quot;}]},{&quot;citationID&quot;:&quot;MENDELEY_CITATION_b742307e-a19b-4e22-9dc9-d25f45269572&quot;,&quot;properties&quot;:{&quot;noteIndex&quot;:0},&quot;isEdited&quot;:false,&quot;manualOverride&quot;:{&quot;citeprocText&quot;:&quot;(Delgado et al., 2022; Goulder, 1995a; Nerudová &amp;#38; Dobranschi, 2014a)&quot;,&quot;isManuallyOverridden&quot;:false,&quot;manualOverrideText&quot;:&quot;&quot;},&quot;citationTag&quot;:&quot;MENDELEY_CITATION_v3_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&quot;,&quot;citationItems&quot;:[{&quot;id&quot;:&quot;2a712efa-b67c-5024-85c7-a98a1f5800ed&quot;,&quot;itemData&quot;:{&quot;DOI&quot;:&quot;10.1016/j.eap.2021.12.019&quot;,&quot;ISSN&quot;:&quot;03135926&quot;,&quot;abstract&quot;:&quot;Environmental taxation has been a permanent feature of the policy agenda over the past few decades. It has represented about 2.5 percent of GDP and 6 percent of total taxation in the EU in recent years. In this paper, we study the evolution of total environmental taxation and its two main subcategories, energy and transport taxes, as a percentage of GDP and as a share of total taxation in the EU, through a club convergence analysis of the period 1995–2016. From the GDP perspective, the results show three groups of countries or clubs for the total environmental taxation and only two clubs for the two other categories analysed. Considering the taxation structure perspective, two clusters emerge for the total environmental taxes, three for the energy case and only one for the transport taxation, denoting overall convergence in this case. These results indicate a high grade of convergence in environmental taxation in the EU.&quot;,&quot;author&quot;:[{&quot;dropping-particle&quot;:&quot;&quot;,&quot;family&quot;:&quot;Delgado&quot;,&quot;given&quot;:&quot;Francisco J.&quot;,&quot;non-dropping-particle&quot;:&quot;&quot;,&quot;parse-names&quot;:false,&quot;suffix&quot;:&quot;&quot;},{&quot;dropping-particle&quot;:&quot;&quot;,&quot;family&quot;:&quot;Freire-González&quot;,&quot;given&quot;:&quot;Jaume&quot;,&quot;non-dropping-particle&quot;:&quot;&quot;,&quot;parse-names&quot;:false,&quot;suffix&quot;:&quot;&quot;},{&quot;dropping-particle&quot;:&quot;&quot;,&quot;family&quot;:&quot;Presno&quot;,&quot;given&quot;:&quot;Maria J.&quot;,&quot;non-dropping-particle&quot;:&quot;&quot;,&quot;parse-names&quot;:false,&quot;suffix&quot;:&quot;&quot;}],&quot;container-title&quot;:&quot;Economic Analysis and Policy&quot;,&quot;id&quot;:&quot;2a712efa-b67c-5024-85c7-a98a1f5800ed&quot;,&quot;issued&quot;:{&quot;date-parts&quot;:[[&quot;2022&quot;]]},&quot;page&quot;:&quot;670-682&quot;,&quot;publisher&quot;:&quot;Elsevier B.V.&quot;,&quot;title&quot;:&quot;Environmental taxation in the European Union: Are there common trends?&quot;,&quot;type&quot;:&quot;article-journal&quot;,&quot;volume&quot;:&quot;73&quot;,&quot;container-title-short&quot;:&quot;Econ Anal Policy&quot;},&quot;uris&quot;:[&quot;http://www.mendeley.com/documents/?uuid=c7da9f01-564e-4b21-bbb3-5908db4c4791&quot;],&quot;isTemporary&quot;:false,&quot;legacyDesktopId&quot;:&quot;c7da9f01-564e-4b21-bbb3-5908db4c4791&quot;},{&quot;id&quot;:&quot;84165547-f517-5dbe-b616-33039ae30613&quot;,&quot;itemData&quot;:{&quot;DOI&quot;:&quot;10.1007/BF00877495&quot;,&quot;ISSN&quot;:&quot;09275940&quot;,&quot;abstract&quot;:&quot;There has been considerable debate as to whether the revenue-neutral substitution of environmental taxes for ordinary income taxes might offer a double dividend: not only (1) improve the environment but also (2) reduce certain costs of the tax system. This paper articulates different notions of double dividend and examines the theoretical and empirical evidence for each. It also connects the double-dividend issue with principles of optimal environmental taxation in a second-best setting. A weak double-dividend claim-that returning tax revenues through cuts in distortionary taxes leads to cost savings relative to the case where revenues are returned lump sum-is easily defended on theoretical grounds and (thankfully) receives wide support from numerical simulations. The stronger versions contend that revenueneutral swaps of environmental taxes for ordinary distortionary taxes involve zero or negative gross costs. Theoretical analyses and numerical results tend to cast doubt on the strong double-dividend claim, although the theoretical case is not air-tight and the numerical evidence is mixed. © 1995 Kluwer Academic Publishers.&quot;,&quot;author&quot;:[{&quot;dropping-particle&quot;:&quot;&quot;,&quot;family&quot;:&quot;Goulder&quot;,&quot;given&quot;:&quot;Lawrence H.&quot;,&quot;non-dropping-particle&quot;:&quot;&quot;,&quot;parse-names&quot;:false,&quot;suffix&quot;:&quot;&quot;}],&quot;container-title&quot;:&quot;International Tax and Public Finance&quot;,&quot;id&quot;:&quot;84165547-f517-5dbe-b616-33039ae30613&quot;,&quot;issue&quot;:&quot;2&quot;,&quot;issued&quot;:{&quot;date-parts&quot;:[[&quot;1995&quot;]]},&quot;page&quot;:&quot;157-183&quot;,&quot;title&quot;:&quot;Environmental taxation and the double dividend: A reader's guide&quot;,&quot;type&quot;:&quot;article-journal&quot;,&quot;volume&quot;:&quot;2&quot;,&quot;container-title-short&quot;:&quot;Int Tax Public Financ&quot;},&quot;uris&quot;:[&quot;http://www.mendeley.com/documents/?uuid=35ed1ca6-39ab-4a6c-a75d-bb7d65d340f6&quot;],&quot;isTemporary&quot;:false,&quot;legacyDesktopId&quot;:&quot;35ed1ca6-39ab-4a6c-a75d-bb7d65d340f6&quot;},{&quot;id&quot;:&quot;9af62c71-5f39-52e9-a3fd-2a09bb8d4dc3&quot;,&quot;itemData&quot;:{&quot;DOI&quot;:&quot;10.1016/s2212-5671(14)00369-4&quot;,&quot;ISSN&quot;:&quot;22125671&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author&quot;:[{&quot;dropping-particle&quot;:&quot;&quot;,&quot;family&quot;:&quot;Nerudová&quot;,&quot;given&quot;:&quot;Danuše&quot;,&quot;non-dropping-particle&quot;:&quot;&quot;,&quot;parse-names&quot;:false,&quot;suffix&quot;:&quot;&quot;},{&quot;dropping-particle&quot;:&quot;&quot;,&quot;family&quot;:&quot;Dobranschi&quot;,&quot;given&quot;:&quot;Marian&quot;,&quot;non-dropping-particle&quot;:&quot;&quot;,&quot;parse-names&quot;:false,&quot;suffix&quot;:&quot;&quot;}],&quot;container-title&quot;:&quot;Procedia Economics and Finance&quot;,&quot;id&quot;:&quot;9af62c71-5f39-52e9-a3fd-2a09bb8d4dc3&quot;,&quot;issue&quot;:&quot;March&quot;,&quot;issued&quot;:{&quot;date-parts&quot;:[[&quot;2014&quot;]]},&quot;page&quot;:&quot;472-479&quot;,&quot;publisher&quot;:&quot;Elsevier B.V.&quot;,&quot;title&quot;:&quot;Double Dividend Hypothesis: Can it Occur when Tackling Carbon Emissions?&quot;,&quot;type&quot;:&quot;article-journal&quot;,&quot;volume&quot;:&quot;12&quot;,&quot;container-title-short&quot;:&quot;&quot;},&quot;uris&quot;:[&quot;http://www.mendeley.com/documents/?uuid=3bd3665c-6d2f-4dcb-952e-13ac73b46029&quot;],&quot;isTemporary&quot;:false,&quot;legacyDesktopId&quot;:&quot;3bd3665c-6d2f-4dcb-952e-13ac73b46029&quot;}]},{&quot;citationID&quot;:&quot;MENDELEY_CITATION_96241715-df87-4946-ab11-60f1a7495c33&quot;,&quot;properties&quot;:{&quot;noteIndex&quot;:0},&quot;isEdited&quot;:false,&quot;manualOverride&quot;:{&quot;citeprocText&quot;:&quot;(Goulder, 1992a)&quot;,&quot;isManuallyOverridden&quot;:true,&quot;manualOverrideText&quot;:&quot;(Goulder, 1992)&quot;},&quot;citationTag&quot;:&quot;MENDELEY_CITATION_v3_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&quot;,&quot;citationItems&quot;:[{&quot;id&quot;:&quot;a863e36b-c6b2-56d2-9d93-46513f9119e8&quot;,&quot;itemData&quot;:{&quot;DOI&quot;:&quot;10.1086/tpe.6.20061810&quot;,&quot;ISBN&quot;:&quot;0262660776&quot;,&quot;ISSN&quot;:&quot;0892-8649&quot;,&quot;abstract&quot;:&quot;This paper examines the effects of a U.S. carbon tax on U.S. industries. We consider alternative tax designs that differ according to the tax treatment of internationally traded goods and the use o...&quot;,&quot;author&quot;:[{&quot;dropping-particle&quot;:&quot;&quot;,&quot;family&quot;:&quot;Goulder&quot;,&quot;given&quot;:&quot;Lawrence H.&quot;,&quot;non-dropping-particle&quot;:&quot;&quot;,&quot;parse-names&quot;:false,&quot;suffix&quot;:&quot;&quot;}],&quot;container-title&quot;:&quot;Tax Policy and the Economy&quot;,&quot;id&quot;:&quot;a863e36b-c6b2-56d2-9d93-46513f9119e8&quot;,&quot;issue&quot;:&quot;January&quot;,&quot;issued&quot;:{&quot;date-parts&quot;:[[&quot;1992&quot;]]},&quot;number-of-pages&quot;:&quot;59-104&quot;,&quot;title&quot;:&quot;Carbon Tax Design and U.S. Industry Performance&quot;,&quot;type&quot;:&quot;book&quot;,&quot;volume&quot;:&quot;6&quot;,&quot;container-title-short&quot;:&quot;&quot;},&quot;uris&quot;:[&quot;http://www.mendeley.com/documents/?uuid=b6e67d7c-8676-428b-80ac-df6774a2af10&quot;],&quot;isTemporary&quot;:false,&quot;legacyDesktopId&quot;:&quot;b6e67d7c-8676-428b-80ac-df6774a2af10&quot;}]},{&quot;citationID&quot;:&quot;MENDELEY_CITATION_30a0dbef-4469-47b2-ac77-a99a21733ffa&quot;,&quot;properties&quot;:{&quot;noteIndex&quot;:0},&quot;isEdited&quot;:false,&quot;manualOverride&quot;:{&quot;citeprocText&quot;:&quot;(Goulder, 1992a)&quot;,&quot;isManuallyOverridden&quot;:true,&quot;manualOverrideText&quot;:&quot;(Goulder, 1992)&quot;},&quot;citationTag&quot;:&quot;MENDELEY_CITATION_v3_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&quot;,&quot;citationItems&quot;:[{&quot;id&quot;:&quot;a863e36b-c6b2-56d2-9d93-46513f9119e8&quot;,&quot;itemData&quot;:{&quot;DOI&quot;:&quot;10.1086/tpe.6.20061810&quot;,&quot;ISBN&quot;:&quot;0262660776&quot;,&quot;ISSN&quot;:&quot;0892-8649&quot;,&quot;abstract&quot;:&quot;This paper examines the effects of a U.S. carbon tax on U.S. industries. We consider alternative tax designs that differ according to the tax treatment of internationally traded goods and the use o...&quot;,&quot;author&quot;:[{&quot;dropping-particle&quot;:&quot;&quot;,&quot;family&quot;:&quot;Goulder&quot;,&quot;given&quot;:&quot;Lawrence H.&quot;,&quot;non-dropping-particle&quot;:&quot;&quot;,&quot;parse-names&quot;:false,&quot;suffix&quot;:&quot;&quot;}],&quot;container-title&quot;:&quot;Tax Policy and the Economy&quot;,&quot;id&quot;:&quot;a863e36b-c6b2-56d2-9d93-46513f9119e8&quot;,&quot;issue&quot;:&quot;January&quot;,&quot;issued&quot;:{&quot;date-parts&quot;:[[&quot;1992&quot;]]},&quot;number-of-pages&quot;:&quot;59-104&quot;,&quot;title&quot;:&quot;Carbon Tax Design and U.S. Industry Performance&quot;,&quot;type&quot;:&quot;book&quot;,&quot;volume&quot;:&quot;6&quot;,&quot;container-title-short&quot;:&quot;&quot;},&quot;uris&quot;:[&quot;http://www.mendeley.com/documents/?uuid=b6e67d7c-8676-428b-80ac-df6774a2af10&quot;],&quot;isTemporary&quot;:false,&quot;legacyDesktopId&quot;:&quot;b6e67d7c-8676-428b-80ac-df6774a2af10&quot;}]},{&quot;citationID&quot;:&quot;MENDELEY_CITATION_0ddea5f5-c17e-43ed-a82d-65db7554a574&quot;,&quot;properties&quot;:{&quot;noteIndex&quot;:0},&quot;isEdited&quot;:false,&quot;manualOverride&quot;:{&quot;isManuallyOverridden&quot;:false,&quot;citeprocText&quot;:&quot;(Mapping of Current Practices around Net Zero Targets, 2020)&quot;,&quot;manualOverrideText&quot;:&quot;&quot;},&quot;citationTag&quot;:&quot;MENDELEY_CITATION_v3_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&quot;,&quot;citationItems&quot;:[{&quot;id&quot;:&quot;9c30f31e-4090-3775-bcbb-0d5b90b09cba&quot;,&quot;itemData&quot;:{&quot;type&quot;:&quot;report&quot;,&quot;id&quot;:&quot;9c30f31e-4090-3775-bcbb-0d5b90b09cba&quot;,&quot;title&quot;:&quot;Mapping of current practices around net zero targets&quot;,&quot;issued&quot;:{&quot;date-parts&quot;:[[2020]]},&quot;abstract&quot;:&quot;In Spring 2020, the Oxford University Net Zero Network convened a series of online discussions between actors and networks setting \&quot;net zero\&quot; targets and scientific experts. These discussions have informed the Race to Zero campaign being led by the UNFCCC High-level Climate Champions and, more broadly, aim to promote convergence toward robust standards for net zero targets across the climate action community. One of the principal findings of the exercise was that many organizations within the climate action community are currently engaged in individual or sectoral processes to further refine approaches to net zero (e.g. SBTi-FI, SBTi-C, RMI, ICC, AOA, Carbone 4 / Net Zero Initiative, Fashion Charter). Given the heterogeneity of actors setting net zero targets, no single approach or standard for net zero targets would be appropriate or effective. However, the large amount of active work on this subject creates a significant opportunity for greater alignment around common principles to underlay the diversity of approaches we see. This document presents a summary of current practices, identifying areas of convergence and divergence. It is based principally on responses to a questionnaire completed by leading actors and organizations setting net zero targets (see appendix), as well as supplementary materials submitted by participants in the discussions and collected by the conveners. 1. Analytic summary: points of convergence and divergence in current net zero targets Points of convergence and divergence in current approaches to net zero for sub-and non-state actors are summarized in Table 1 and described below. We consider seven elements related to net zero targets: scope, timing, offsetting, equity, future uncertainties, dependence on other actors, and governance. Table 1: Points of convergence and divergence across current net zero targets Topic Points of greater consensus or certainty Points of less consensus or open questions Scope Ø In general, targets should aim to cover all gasses and all activities and scopes, as data allows Ø How to prioritize different activities across scopes (e.g. focus on total emissions, areas of direct control, etc.)&quot;,&quot;container-title-short&quot;:&quot;&quot;},&quot;isTemporary&quot;:false}]},{&quot;citationID&quot;:&quot;MENDELEY_CITATION_1fd465b9-724e-4afc-84c9-736842db1545&quot;,&quot;properties&quot;:{&quot;noteIndex&quot;:0},&quot;isEdited&quot;:false,&quot;manualOverride&quot;:{&quot;citeprocText&quot;:&quot;(Bhat et al., 2022a)&quot;,&quot;isManuallyOverridden&quot;:false,&quot;manualOverrideText&quot;:&quot;&quot;},&quot;citationTag&quot;:&quot;MENDELEY_CITATION_v3_eyJjaXRhdGlvbklEIjoiTUVOREVMRVlfQ0lUQVRJT05fMWZkNDY1YjktNzI0ZS00YWZjLTg0YzktNzM2ODQyZGIxNTQ1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quot;,&quot;citationItems&quot;:[{&quot;id&quot;:&quot;3273b28c-516f-55e3-92ac-8af14720c416&quot;,&quot;itemData&quot;:{&quot;DOI&quot;:&quot;10.1108/MEQ-08-2021-0194&quot;,&quot;ISSN&quot;:&quot;14777835&quot;,&quot;abstract&quot;:&quot;Purpose: This study explores the interplay among climate change, economic growth and energy consumption in G20 countries by considering the role of green energy. Design/methodology/approach: This study uses various empirical tools to determine the association between carbon emissions, economic growth, renewables, non-renewables, population and urbanization for a panel of G20 countries between 1990 and 2014. Findings: Empirical outcomes from various empirical tools reveal a positive and significant impact of economic growth, non-renewable energy consumption and urbanization on carbon emissions, and their increase will further lead to the deterioration of environmental quality. The elasticity coefficient of renewable energy coefficient is negative and significant implying an increase in its consumption will improve environmental quality. Panel causality test results reveal the existence of both short-run and long-run causality among the variables. Therefore, results infer that a reduction in the consumption of non-renewable and substitution with renewables will have a significant impact on carbon emission mitigation. Originality/value: Through this study, the authors suggest the sustainable use of renewables as they are sustainable, secure, efficient, environmentally justifiable and economically viable sources of energy. Therefore, replacing traditional non-renewables with modern renewables has the potential in avoiding the dangerous impacts of greenhouse gases (GHGs) particularly in the G20 countries. This paper intends to guide policymakers regarding the environmental quality and renewable energy consumption required to hold back the fossil fuel dependence for a cleaner and greener planet.&quot;,&quot;author&quot;:[{&quot;dropping-particle&quot;:&quot;&quot;,&quot;family&quot;:&quot;Bhat&quot;,&quot;given&quot;:&quot;Mohammad Younus&quot;,&quot;non-dropping-particle&quot;:&quot;&quot;,&quot;parse-names&quot;:false,&quot;suffix&quot;:&quot;&quot;},{&quot;dropping-particle&quot;:&quot;&quot;,&quot;family&quot;:&quot;Sofi&quot;,&quot;given&quot;:&quot;Arfat Ahmad&quot;,&quot;non-dropping-particle&quot;:&quot;&quot;,&quot;parse-names&quot;:false,&quot;suffix&quot;:&quot;&quot;},{&quot;dropping-particle&quot;:&quot;&quot;,&quot;family&quot;:&quot;Sajith&quot;,&quot;given&quot;:&quot;Shambhu&quot;,&quot;non-dropping-particle&quot;:&quot;&quot;,&quot;parse-names&quot;:false,&quot;suffix&quot;:&quot;&quot;}],&quot;container-title&quot;:&quot;Management of Environmental Quality: An International Journal&quot;,&quot;id&quot;:&quot;3273b28c-516f-55e3-92ac-8af14720c416&quot;,&quot;issue&quot;:&quot;3&quot;,&quot;issued&quot;:{&quot;date-parts&quot;:[[&quot;2022&quot;,&quot;3&quot;,&quot;10&quot;]]},&quot;page&quot;:&quot;756-775&quot;,&quot;publisher&quot;:&quot;Emerald Group Holdings Ltd.&quot;,&quot;title&quot;:&quot;Domino-effect of energy consumption and economic growth on environmental quality: role of green energy in G20 countries&quot;,&quot;type&quot;:&quot;article-journal&quot;,&quot;volume&quot;:&quot;33&quot;,&quot;container-title-short&quot;:&quot;&quot;},&quot;uris&quot;:[&quot;http://www.mendeley.com/documents/?uuid=79dc7cc7-0122-3b41-8d9a-268d600b9434&quot;],&quot;isTemporary&quot;:false,&quot;legacyDesktopId&quot;:&quot;79dc7cc7-0122-3b41-8d9a-268d600b9434&quot;}]},{&quot;citationID&quot;:&quot;MENDELEY_CITATION_a67115c8-4018-42ee-be42-3bbfa972e35f&quot;,&quot;properties&quot;:{&quot;noteIndex&quot;:0},&quot;isEdited&quot;:false,&quot;manualOverride&quot;:{&quot;citeprocText&quot;:&quot;(Alina-Petronela et al., 2023)&quot;,&quot;isManuallyOverridden&quot;:false,&quot;manualOverrideText&quot;:&quot;&quot;},&quot;citationTag&quot;:&quot;MENDELEY_CITATION_v3_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&quot;,&quot;citationItems&quot;:[{&quot;id&quot;:&quot;f0555098-ab3e-5edc-93f3-2a6439bf8ca8&quot;,&quot;itemData&quot;:{&quot;DOI&quot;:&quot;10.1108/K-09-2022-1254&quot;,&quot;ISBN&quot;:&quot;0920221254&quot;,&quot;ISSN&quot;:&quot;0368492X&quot;,&quot;abstract&quot;:&quot;Purpose: The purpose of this paper is to analyse the influence of economic growth, digitalisation, eco-innovation, energy consumption and patents on environmental technologies on the volume of greenhouse gas emissions (GHG) recorded in European countries for a period of nine years (2010–2018). Design/methodology/approach: Two empirical methods were integrated into the theoretical approach developed based on the analysis of the current scientific framework. Multiple linear regression, an extended version of the OLS model, and a non-causal analysis as a robustness method, Dumitrescu–Hurlin, were used to achieve the proposed research objective. Findings: Digitalisation described by the number of individual Internet users and patents on environmental technologies determines the amount of GHG in Europe, and economic growth continues to have a significant effect on the amount of emissions, as well as the consumption of renewable energy. European countries are not framed in well-established patterns, but the economic growth, digitalisation, eco-innovation and renewable energy have an impact on the amount of GHG in one way or another. In many European countries, the amount of GHGs is decreasing as a result of economic growth, changes in the energy field and digitalisation. The positive influence of economic growth on climate neutrality depends on its degree of sustainability, while patents have the same conditional effect of their translation into environmentally efficient technologies. Research limitations/implications: This study has a number of limitations which derive, first of all, from the lack of digitalisation indicators. The missing data restricted the inclusion in the analysis of variables relevant to the description of the European digitalisation process, also obtaining conclusive results on the effects of digitalisation on GHG emissions. Originality/value: A similar analysis of the relationship among the amount of greenhouse gas emissions and economic growth, digitalisation, eco-innovation and renewable energy is less common in the literature. Also, the results can be inspirational in the sphere of macroeconomic policy.&quot;,&quot;author&quot;:[{&quot;dropping-particle&quot;:&quot;&quot;,&quot;family&quot;:&quot;Alina-Petronela&quot;,&quot;given&quot;:&quot;Haller&quot;,&quot;non-dropping-particle&quot;:&quot;&quot;,&quot;parse-names&quot;:false,&quot;suffix&quot;:&quot;&quot;},{&quot;dropping-particle&quot;:&quot;&quot;,&quot;family&quot;:&quot;Mirela&quot;,&quot;given&quot;:&quot;Ștefănică&quot;,&quot;non-dropping-particle&quot;:&quot;&quot;,&quot;parse-names&quot;:false,&quot;suffix&quot;:&quot;&quot;},{&quot;dropping-particle&quot;:&quot;&quot;,&quot;family&quot;:&quot;Gina Ionela&quot;,&quot;given&quot;:&quot;Butnaru&quot;,&quot;non-dropping-particle&quot;:&quot;&quot;,&quot;parse-names&quot;:false,&quot;suffix&quot;:&quot;&quot;},{&quot;dropping-particle&quot;:&quot;&quot;,&quot;family&quot;:&quot;Rodica Cristina&quot;,&quot;given&quot;:&quot;Butnaru&quot;,&quot;non-dropping-particle&quot;:&quot;&quot;,&quot;parse-names&quot;:false,&quot;suffix&quot;:&quot;&quot;}],&quot;container-title&quot;:&quot;Kybernetes&quot;,&quot;id&quot;:&quot;f0555098-ab3e-5edc-93f3-2a6439bf8ca8&quot;,&quot;issued&quot;:{&quot;date-parts&quot;:[[&quot;2023&quot;]]},&quot;title&quot;:&quot;Climate neutrality through economic growth, digitalisation, eco-innovation and renewable energy in European countries&quot;,&quot;type&quot;:&quot;book&quot;,&quot;container-title-short&quot;:&quot;&quot;},&quot;uris&quot;:[&quot;http://www.mendeley.com/documents/?uuid=d264c48f-4fe5-4d37-832f-297aa8d5569c&quot;],&quot;isTemporary&quot;:false,&quot;legacyDesktopId&quot;:&quot;d264c48f-4fe5-4d37-832f-297aa8d5569c&quot;}]},{&quot;citationID&quot;:&quot;MENDELEY_CITATION_8f79a859-6536-4cd9-a355-0a0245bfdb10&quot;,&quot;properties&quot;:{&quot;noteIndex&quot;:0},&quot;isEdited&quot;:false,&quot;manualOverride&quot;:{&quot;citeprocText&quot;:&quot;(Bhat et al., 2022a)&quot;,&quot;isManuallyOverridden&quot;:false,&quot;manualOverrideText&quot;:&quot;&quot;},&quot;citationTag&quot;:&quot;MENDELEY_CITATION_v3_eyJjaXRhdGlvbklEIjoiTUVOREVMRVlfQ0lUQVRJT05fOGY3OWE4NTktNjUzNi00Y2Q5LWEzNTUtMGEwMjQ1YmZkYjEw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quot;,&quot;citationItems&quot;:[{&quot;id&quot;:&quot;3273b28c-516f-55e3-92ac-8af14720c416&quot;,&quot;itemData&quot;:{&quot;DOI&quot;:&quot;10.1108/MEQ-08-2021-0194&quot;,&quot;ISSN&quot;:&quot;14777835&quot;,&quot;abstract&quot;:&quot;Purpose: This study explores the interplay among climate change, economic growth and energy consumption in G20 countries by considering the role of green energy. Design/methodology/approach: This study uses various empirical tools to determine the association between carbon emissions, economic growth, renewables, non-renewables, population and urbanization for a panel of G20 countries between 1990 and 2014. Findings: Empirical outcomes from various empirical tools reveal a positive and significant impact of economic growth, non-renewable energy consumption and urbanization on carbon emissions, and their increase will further lead to the deterioration of environmental quality. The elasticity coefficient of renewable energy coefficient is negative and significant implying an increase in its consumption will improve environmental quality. Panel causality test results reveal the existence of both short-run and long-run causality among the variables. Therefore, results infer that a reduction in the consumption of non-renewable and substitution with renewables will have a significant impact on carbon emission mitigation. Originality/value: Through this study, the authors suggest the sustainable use of renewables as they are sustainable, secure, efficient, environmentally justifiable and economically viable sources of energy. Therefore, replacing traditional non-renewables with modern renewables has the potential in avoiding the dangerous impacts of greenhouse gases (GHGs) particularly in the G20 countries. This paper intends to guide policymakers regarding the environmental quality and renewable energy consumption required to hold back the fossil fuel dependence for a cleaner and greener planet.&quot;,&quot;author&quot;:[{&quot;dropping-particle&quot;:&quot;&quot;,&quot;family&quot;:&quot;Bhat&quot;,&quot;given&quot;:&quot;Mohammad Younus&quot;,&quot;non-dropping-particle&quot;:&quot;&quot;,&quot;parse-names&quot;:false,&quot;suffix&quot;:&quot;&quot;},{&quot;dropping-particle&quot;:&quot;&quot;,&quot;family&quot;:&quot;Sofi&quot;,&quot;given&quot;:&quot;Arfat Ahmad&quot;,&quot;non-dropping-particle&quot;:&quot;&quot;,&quot;parse-names&quot;:false,&quot;suffix&quot;:&quot;&quot;},{&quot;dropping-particle&quot;:&quot;&quot;,&quot;family&quot;:&quot;Sajith&quot;,&quot;given&quot;:&quot;Shambhu&quot;,&quot;non-dropping-particle&quot;:&quot;&quot;,&quot;parse-names&quot;:false,&quot;suffix&quot;:&quot;&quot;}],&quot;container-title&quot;:&quot;Management of Environmental Quality: An International Journal&quot;,&quot;id&quot;:&quot;3273b28c-516f-55e3-92ac-8af14720c416&quot;,&quot;issue&quot;:&quot;3&quot;,&quot;issued&quot;:{&quot;date-parts&quot;:[[&quot;2022&quot;,&quot;3&quot;,&quot;10&quot;]]},&quot;page&quot;:&quot;756-775&quot;,&quot;publisher&quot;:&quot;Emerald Group Holdings Ltd.&quot;,&quot;title&quot;:&quot;Domino-effect of energy consumption and economic growth on environmental quality: role of green energy in G20 countries&quot;,&quot;type&quot;:&quot;article-journal&quot;,&quot;volume&quot;:&quot;33&quot;,&quot;container-title-short&quot;:&quot;&quot;},&quot;uris&quot;:[&quot;http://www.mendeley.com/documents/?uuid=79dc7cc7-0122-3b41-8d9a-268d600b9434&quot;],&quot;isTemporary&quot;:false,&quot;legacyDesktopId&quot;:&quot;79dc7cc7-0122-3b41-8d9a-268d600b9434&quot;}]},{&quot;citationID&quot;:&quot;MENDELEY_CITATION_630aa3e1-2b9f-444f-91e4-23f3493b0285&quot;,&quot;properties&quot;:{&quot;noteIndex&quot;:0},&quot;isEdited&quot;:false,&quot;manualOverride&quot;:{&quot;citeprocText&quot;:&quot;(Ghosh, 2022b)&quot;,&quot;isManuallyOverridden&quot;:true,&quot;manualOverrideText&quot;:&quot;(Ghosh, 2022)&quot;},&quot;citationTag&quot;:&quot;MENDELEY_CITATION_v3_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&quot;,&quot;citationItems&quot;:[{&quot;id&quot;:&quot;1dfe506c-2ae8-534c-beb9-62e6996bd7ff&quot;,&quot;itemData&quot;:{&quot;DOI&quot;:&quot;10.1108/IJESM-08-2021-0024&quot;,&quot;ISSN&quot;:&quot;17506220&quot;,&quot;abstract&quot;:&quot;Purpose: The purpose of this study is to examine how renewable energy consumption moderates the relationship between inequality and carbon dioxide (CO2) emissions for Brazil, Russia, India, China and South Africa (BRICS). The nexus between energy use and geopolitical tensions has also been explored. Design/methodology/approach: This study has used distinctive data sets from 1990 to 2018 to explore the interconnections on emission, energy use, inequality and geopolitics. To do away with the difficulties related to heterogeneity and cross-sectional dependence (CD), this paper uses recent estimation methods that are robust to panel heterogeneity and CD. Findings: The results of the panel augmented mean group (AMG) estimation and common correlated effects mean group (CCEMG) estimation verify the environmental Kuznets curve. The findings show that a 1% rise in Gini inequality leads to a 0.24% rise in the CO2 emission (AMG) method and a 0.17% rise in emissions CCEMG (method). As far as the moderating impact of renewable energy upon Gini measure of inequality is concerned, it is −0.10 AMG and CCEMG methods of estimation, respectively. However, the moderating impact of renewable energy on the geopolitical index leads to a mitigating impact on CO2 emissions, 0.55% decline in AMG method. Originality/value: This research makes a distinctive contribution by investigating for the first time to the best of the authors’ knowledge the main pillars of sustainable ecological development in the context of the BRICS nations.&quot;,&quot;author&quot;:[{&quot;dropping-particle&quot;:&quot;&quot;,&quot;family&quot;:&quot;Ghosh&quot;,&quot;given&quot;:&quot;Sudeshna&quot;,&quot;non-dropping-particle&quot;:&quot;&quot;,&quot;parse-names&quot;:false,&quot;suffix&quot;:&quot;&quot;}],&quot;container-title&quot;:&quot;International Journal of Energy Sector Management&quot;,&quot;id&quot;:&quot;1dfe506c-2ae8-534c-beb9-62e6996bd7ff&quot;,&quot;issued&quot;:{&quot;date-parts&quot;:[[&quot;2022&quot;]]},&quot;publisher&quot;:&quot;Emerald Group Holdings Ltd.&quot;,&quot;title&quot;:&quot;Renewable energy and CO2 emissions: the economics and geopolitical implications, experiences from the BRICS nations&quot;,&quot;type&quot;:&quot;article-journal&quot;,&quot;container-title-short&quot;:&quot;&quot;},&quot;uris&quot;:[&quot;http://www.mendeley.com/documents/?uuid=96664563-1b4e-307c-96da-14ce5b043e0d&quot;],&quot;isTemporary&quot;:false,&quot;legacyDesktopId&quot;:&quot;96664563-1b4e-307c-96da-14ce5b043e0d&quot;}]},{&quot;citationID&quot;:&quot;MENDELEY_CITATION_316b6889-aa4f-4d3c-a3d4-a7de915c00b7&quot;,&quot;properties&quot;:{&quot;noteIndex&quot;:0},&quot;isEdited&quot;:false,&quot;manualOverride&quot;:{&quot;citeprocText&quot;:&quot;(J. H. Chen &amp;#38; Cheng, 2022)&quot;,&quot;isManuallyOverridden&quot;:false,&quot;manualOverrideText&quot;:&quot;&quot;},&quot;citationTag&quot;:&quot;MENDELEY_CITATION_v3_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&quot;,&quot;citationItems&quot;:[{&quot;id&quot;:&quot;32459bcc-1fc1-5f0d-926a-db8ee3812616&quot;,&quot;itemData&quot;:{&quot;DOI&quot;:&quot;10.1108/SEF-08-2021-0326&quot;,&quot;ISSN&quot;:&quot;10867376&quot;,&quot;abstract&quot;:&quot;Purpose: This paper aims to examine the factors influencing renewable energy output. Design/methodology/approach: The panel data model was used to analyze the fixed and random effects. Findings: The results showed that economic development, environmental-related technology patents, renewable energy consumption and the publication of papers and periodicals contributed to enhancing renewable energy production. Wind power generation’s adjustment speed is faster than that of solar power generation in the renewable energy sector. The use of renewable energy was affected by the weather and related costs. Originality/value: Many countries choose energy with reasonable prices and stable power generation and use renewable energy as additional backup power.&quot;,&quot;author&quot;:[{&quot;dropping-particle&quot;:&quot;&quot;,&quot;family&quot;:&quot;Chen&quot;,&quot;given&quot;:&quot;Jo Hui&quot;,&quot;non-dropping-particle&quot;:&quot;&quot;,&quot;parse-names&quot;:false,&quot;suffix&quot;:&quot;&quot;},{&quot;dropping-particle&quot;:&quot;&quot;,&quot;family&quot;:&quot;Cheng&quot;,&quot;given&quot;:&quot;Yun Chen&quot;,&quot;non-dropping-particle&quot;:&quot;&quot;,&quot;parse-names&quot;:false,&quot;suffix&quot;:&quot;&quot;}],&quot;container-title&quot;:&quot;Studies in Economics and Finance&quot;,&quot;id&quot;:&quot;32459bcc-1fc1-5f0d-926a-db8ee3812616&quot;,&quot;issued&quot;:{&quot;date-parts&quot;:[[&quot;2022&quot;]]},&quot;publisher&quot;:&quot;Emerald Group Holdings Ltd.&quot;,&quot;title&quot;:&quot;The study of renewable energy and economic development&quot;,&quot;type&quot;:&quot;article-journal&quot;,&quot;container-title-short&quot;:&quot;&quot;},&quot;uris&quot;:[&quot;http://www.mendeley.com/documents/?uuid=2ae5aff5-fbc6-3999-a6fb-edc38c3e9aea&quot;],&quot;isTemporary&quot;:false,&quot;legacyDesktopId&quot;:&quot;2ae5aff5-fbc6-3999-a6fb-edc38c3e9aea&quot;}]},{&quot;citationID&quot;:&quot;MENDELEY_CITATION_5296479c-ab12-4056-8f7b-10aa26f99057&quot;,&quot;properties&quot;:{&quot;noteIndex&quot;:0},&quot;isEdited&quot;:false,&quot;manualOverride&quot;:{&quot;isManuallyOverridden&quot;:false,&quot;citeprocText&quot;:&quot;(Cui et al., 2024)&quot;,&quot;manualOverrideText&quot;:&quot;&quot;},&quot;citationTag&quot;:&quot;MENDELEY_CITATION_v3_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&quot;,&quot;citationItems&quot;:[{&quot;id&quot;:&quot;6b332e9b-3830-3c20-9460-27b53ad0fc29&quot;,&quot;itemData&quot;:{&quot;type&quot;:&quot;article-journal&quot;,&quot;id&quot;:&quot;6b332e9b-3830-3c20-9460-27b53ad0fc29&quot;,&quot;title&quot;:&quot;On model selection criteria for climate change impact studies&quot;,&quot;author&quot;:[{&quot;family&quot;:&quot;Cui&quot;,&quot;given&quot;:&quot;Xiaomeng&quot;,&quot;parse-names&quot;:false,&quot;dropping-particle&quot;:&quot;&quot;,&quot;non-dropping-particle&quot;:&quot;&quot;},{&quot;family&quot;:&quot;Gafarov&quot;,&quot;given&quot;:&quot;Bulat&quot;,&quot;parse-names&quot;:false,&quot;dropping-particle&quot;:&quot;&quot;,&quot;non-dropping-particle&quot;:&quot;&quot;},{&quot;family&quot;:&quot;Ghanem&quot;,&quot;given&quot;:&quot;Dalia&quot;,&quot;parse-names&quot;:false,&quot;dropping-particle&quot;:&quot;&quot;,&quot;non-dropping-particle&quot;:&quot;&quot;},{&quot;family&quot;:&quot;Kuffner&quot;,&quot;given&quot;:&quot;Todd&quot;,&quot;parse-names&quot;:false,&quot;dropping-particle&quot;:&quot;&quot;,&quot;non-dropping-particle&quot;:&quot;&quot;}],&quot;container-title&quot;:&quot;Journal of Econometrics&quot;,&quot;DOI&quot;:&quot;10.1016/j.jeconom.2023.105511&quot;,&quot;ISSN&quot;:&quot;18726895&quot;,&quot;issued&quot;:{&quot;date-parts&quot;:[[2024,2,1]]},&quot;abstract&quot;:&quot;Climate change impact studies inform policymakers on the estimated damages of future climate change on economic, health and other outcomes. In most studies, an annual outcome variable is observed, e.g. agricultural yield, along with a higher-frequency regressor, e.g. daily temperature. Applied researchers then face a problem of selecting a model to characterize the nonlinear relationship between the outcome and the high-frequency regressor to make a policy recommendation based on the model-implied damage function. We show that existing model selection criteria are only suitable for the policy objective if one of the models under consideration nests the true model. If all models are seen as imperfect approximations of the true nonlinear relationship, the model that performs well in the historical climate conditions is not guaranteed to perform well at the projected climate. We therefore propose a new criterion, the proximity-weighted mean squared error (PWMSE) that directly targets precision of the damage function at the projected future climate. To make this criterion feasible, we assign higher weights to historical years that can serve as “weather analogs” to the projected future climate when evaluating competing models using the PWMSE. We show that our approach selects the best approximate regression model that has the smallest weighted squared error of predicted impacts for a projected future climate. A simulation study and an application revisiting the impact of climate change on agricultural production illustrate the empirical relevance of our theoretical analysis.&quot;,&quot;publisher&quot;:&quot;Elsevier Ltd&quot;,&quot;issue&quot;:&quot;1&quot;,&quot;volume&quot;:&quot;239&quot;,&quot;container-title-short&quot;:&quot;J Econom&quot;},&quot;isTemporary&quot;:false}]},{&quot;citationID&quot;:&quot;MENDELEY_CITATION_4fdf2c87-24c3-4268-bca3-365a76c9e2e7&quot;,&quot;properties&quot;:{&quot;noteIndex&quot;:0},&quot;isEdited&quot;:false,&quot;manualOverride&quot;:{&quot;isManuallyOverridden&quot;:false,&quot;citeprocText&quot;:&quot;(Duan et al., 2022a)&quot;,&quot;manualOverrideText&quot;:&quot;&quot;},&quot;citationTag&quot;:&quot;MENDELEY_CITATION_v3_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&quot;,&quot;citationItems&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container-title-short&quot;:&quot;Econ Anal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isTemporary&quot;:false}]},{&quot;citationID&quot;:&quot;MENDELEY_CITATION_d9c81c5e-b43d-450f-811e-6e76ab3b6fdd&quot;,&quot;properties&quot;:{&quot;noteIndex&quot;:0},&quot;isEdited&quot;:false,&quot;manualOverride&quot;:{&quot;isManuallyOverridden&quot;:false,&quot;citeprocText&quot;:&quot;(Duan et al., 2022a; Khurshid et al., 2022)&quot;,&quot;manualOverrideText&quot;:&quot;&quot;},&quot;citationTag&quot;:&quot;MENDELEY_CITATION_v3_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J9LCJpc1RlbXBvcmFyeSI6ZmFsc2V9XX0=&quot;,&quot;citationItems&quot;:[{&quot;id&quot;:&quot;e285d65e-b16e-312f-8c68-dc40c6950be9&quot;,&quot;itemData&quot;:{&quot;type&quot;:&quot;article-journal&quot;,&quot;id&quot;:&quot;e285d65e-b16e-312f-8c68-dc40c6950be9&quot;,&quot;title&quot;:&quot;Impact of climate change shocks on economic growth: A new insight from non-linear analysis&quot;,&quot;author&quot;:[{&quot;family&quot;:&quot;Khurshid&quot;,&quot;given&quot;:&quot;Nabila&quot;,&quot;parse-names&quot;:false,&quot;dropping-particle&quot;:&quot;&quot;,&quot;non-dropping-particle&quot;:&quot;&quot;},{&quot;family&quot;:&quot;Fiaz&quot;,&quot;given&quot;:&quot;Asma&quot;,&quot;parse-names&quot;:false,&quot;dropping-particle&quot;:&quot;&quot;,&quot;non-dropping-particle&quot;:&quot;&quot;},{&quot;family&quot;:&quot;Khurshid&quot;,&quot;given&quot;:&quot;Jamila&quot;,&quot;parse-names&quot;:false,&quot;dropping-particle&quot;:&quot;&quot;,&quot;non-dropping-particle&quot;:&quot;&quot;},{&quot;family&quot;:&quot;Ali&quot;,&quot;given&quot;:&quot;Kashif&quot;,&quot;parse-names&quot;:false,&quot;dropping-particle&quot;:&quot;&quot;,&quot;non-dropping-particle&quot;:&quot;&quot;}],&quot;container-title&quot;:&quot;Frontiers in Environmental Science&quot;,&quot;container-title-short&quot;:&quot;Front Environ Sci&quot;,&quot;DOI&quot;:&quot;10.3389/fenvs.2022.1039128&quot;,&quot;ISSN&quot;:&quot;2296665X&quot;,&quot;issued&quot;:{&quot;date-parts&quot;:[[2022,10,25]]},&quot;abstract&quot;:&quot;Despite the fact that Pakistan’s contribution to GHG emissions is low (0.8%) when compared to other countries but it is one of the hardest hit by climate change. The present study is an attempt to identify the impact of climate change on economic growth. The non-linear autoregressive distributional lag (NARDL) technique is used to estimate the asymmetric effect of climate change on the economic growth of Pakistan. Annual data covering the years 1980–2021 are used for empirical analysis. It is noteworthy to reiterate that CO2 emissions and mean temperature pose asymmetrical results concerning economic growth, both in the long-run and short-run. CO2_POS and CO2_NEG have a negative impact on economic growth, whereas MEANT_POS has a positive impact on economic growth and MEANT_NEG has a negative impact. Precipitation has a positive and significant long-term influence on economic growth. Research findings indicate that comprehensive mitigation policies at the nationwide and worldwide levels are required to limit human-caused climate change in Pakistan. At national level, tree planting projects and safeguard greenery at all costs while at international level, policies needed for adoption of mitigation strategies to control climate change.&quot;,&quot;publisher&quot;:&quot;Frontiers Media S.A.&quot;,&quot;volume&quot;:&quot;10&quot;},&quot;isTemporary&quot;:false},{&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container-title-short&quot;:&quot;Econ Anal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isTemporary&quot;:false}]},{&quot;citationID&quot;:&quot;MENDELEY_CITATION_47bdf4c3-d219-4790-800e-6bdb4b38dce5&quot;,&quot;properties&quot;:{&quot;noteIndex&quot;:0},&quot;isEdited&quot;:false,&quot;manualOverride&quot;:{&quot;citeprocText&quot;:&quot;(Petrović, 2023a; Y. Zhao &amp;#38; Liu, 2023)&quot;,&quot;isManuallyOverridden&quot;:false,&quot;manualOverrideText&quot;:&quot;&quot;},&quot;citationTag&quot;:&quot;MENDELEY_CITATION_v3_eyJjaXRhdGlvbklEIjoiTUVOREVMRVlfQ0lUQVRJT05fNDdiZGY0YzMtZDIxOS00NzkwLTgwMGUtNmJkYjRiMzhkY2U1IiwicHJvcGVydGllcyI6eyJub3RlSW5kZXgiOjB9LCJpc0VkaXRlZCI6ZmFsc2UsIm1hbnVhbE92ZXJyaWRlIjp7ImNpdGVwcm9jVGV4dCI6IihQZXRyb3ZpxIcsIDIwMjNhOyBZLiBaaGFvICYjMzg7IExpdSwgMjAyMykiLCJpc01hbnVhbGx5T3ZlcnJpZGRlbiI6ZmFsc2U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Sx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jb250YWluZXItdGl0bGUtc2hvcnQiOiJKIENsZWFuIFByb2Q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n0sImlzVGVtcG9yYXJ5IjpmYWxzZX1dfQ==&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id&quot;:&quot;c80e2c78-82b5-3c5e-ab6c-7c35e92ee1ec&quot;,&quot;itemData&quot;:{&quot;type&quot;:&quot;article-journal&quot;,&quot;id&quot;:&quot;c80e2c78-82b5-3c5e-ab6c-7c35e92ee1ec&quot;,&quot;title&quot;:&quot;Climate change and economic growth: Plug-in model averaging approach&quot;,&quot;author&quot;:[{&quot;family&quot;:&quot;Petrović&quot;,&quot;given&quot;:&quot;Predrag&quot;,&quot;parse-names&quot;:false,&quot;dropping-particle&quot;:&quot;&quot;,&quot;non-dropping-particle&quot;:&quot;&quot;}],&quot;container-title&quot;:&quot;Journal of Cleaner Production&quot;,&quot;container-title-short&quot;:&quot;J Clean Prod&quot;,&quot;DOI&quot;:&quot;10.1016/j.jclepro.2023.139766&quot;,&quot;ISSN&quot;:&quot;09596526&quot;,&quot;issued&quot;:{&quot;date-parts&quot;:[[2023,12,25]]},&quot;abstract&quot;:&quot;Bearing in mind the devastating nature of climate change, the question of how climate change affects economic growth is becoming increasingly important. The aim of this paper is to answer this question by eliminating the most important methodical shortcoming of the available literature. The analysis is based on an advanced plug-in model averaging procedure that allows taking into account a very large number of potentially important growth determinants. The results of the analysis show that the growth of CO2 and CH4 emissions by 1%, increases on average the economic growth rate by 0.00132 and 0.00537 percentage points, respectively. In addition, an increase in surface temperature change by one degree Celsius results in an average increase in the rate of economic growth by 0.865 percentage points. Finally, increasing the number of climate-related disasters by one leads to an average increase in the economic growth rate of 0.115 percentage points. The obtained findings also reveal the impact of climate change is very heterogeneous across countries. Such results imply that the current extent of global warming and climate change does not yet have a dominant negative impact on economic growth.&quot;,&quot;publisher&quot;:&quot;Elsevier Ltd&quot;,&quot;volume&quot;:&quot;433&quot;},&quot;isTemporary&quot;:false}]},{&quot;citationID&quot;:&quot;MENDELEY_CITATION_e2216a25-698b-4f5f-b305-1f073fe43e3c&quot;,&quot;properties&quot;:{&quot;noteIndex&quot;:0},&quot;isEdited&quot;:false,&quot;manualOverride&quot;:{&quot;isManuallyOverridden&quot;:true,&quot;citeprocText&quot;:&quot;(Khurshid et al., 2022)&quot;,&quot;manualOverrideText&quot;:&quot;Khurshid et al. (2022)&quot;},&quot;citationTag&quot;:&quot;MENDELEY_CITATION_v3_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&quot;,&quot;citationItems&quot;:[{&quot;id&quot;:&quot;e285d65e-b16e-312f-8c68-dc40c6950be9&quot;,&quot;itemData&quot;:{&quot;type&quot;:&quot;article-journal&quot;,&quot;id&quot;:&quot;e285d65e-b16e-312f-8c68-dc40c6950be9&quot;,&quot;title&quot;:&quot;Impact of climate change shocks on economic growth: A new insight from non-linear analysis&quot;,&quot;author&quot;:[{&quot;family&quot;:&quot;Khurshid&quot;,&quot;given&quot;:&quot;Nabila&quot;,&quot;parse-names&quot;:false,&quot;dropping-particle&quot;:&quot;&quot;,&quot;non-dropping-particle&quot;:&quot;&quot;},{&quot;family&quot;:&quot;Fiaz&quot;,&quot;given&quot;:&quot;Asma&quot;,&quot;parse-names&quot;:false,&quot;dropping-particle&quot;:&quot;&quot;,&quot;non-dropping-particle&quot;:&quot;&quot;},{&quot;family&quot;:&quot;Khurshid&quot;,&quot;given&quot;:&quot;Jamila&quot;,&quot;parse-names&quot;:false,&quot;dropping-particle&quot;:&quot;&quot;,&quot;non-dropping-particle&quot;:&quot;&quot;},{&quot;family&quot;:&quot;Ali&quot;,&quot;given&quot;:&quot;Kashif&quot;,&quot;parse-names&quot;:false,&quot;dropping-particle&quot;:&quot;&quot;,&quot;non-dropping-particle&quot;:&quot;&quot;}],&quot;container-title&quot;:&quot;Frontiers in Environmental Science&quot;,&quot;container-title-short&quot;:&quot;Front Environ Sci&quot;,&quot;DOI&quot;:&quot;10.3389/fenvs.2022.1039128&quot;,&quot;ISSN&quot;:&quot;2296665X&quot;,&quot;issued&quot;:{&quot;date-parts&quot;:[[2022,10,25]]},&quot;abstract&quot;:&quot;Despite the fact that Pakistan’s contribution to GHG emissions is low (0.8%) when compared to other countries but it is one of the hardest hit by climate change. The present study is an attempt to identify the impact of climate change on economic growth. The non-linear autoregressive distributional lag (NARDL) technique is used to estimate the asymmetric effect of climate change on the economic growth of Pakistan. Annual data covering the years 1980–2021 are used for empirical analysis. It is noteworthy to reiterate that CO2 emissions and mean temperature pose asymmetrical results concerning economic growth, both in the long-run and short-run. CO2_POS and CO2_NEG have a negative impact on economic growth, whereas MEANT_POS has a positive impact on economic growth and MEANT_NEG has a negative impact. Precipitation has a positive and significant long-term influence on economic growth. Research findings indicate that comprehensive mitigation policies at the nationwide and worldwide levels are required to limit human-caused climate change in Pakistan. At national level, tree planting projects and safeguard greenery at all costs while at international level, policies needed for adoption of mitigation strategies to control climate change.&quot;,&quot;publisher&quot;:&quot;Frontiers Media S.A.&quot;,&quot;volume&quot;:&quot;10&quot;},&quot;isTemporary&quot;:false}]},{&quot;citationID&quot;:&quot;MENDELEY_CITATION_4419520b-bd06-4272-998f-349cd977adb3&quot;,&quot;properties&quot;:{&quot;noteIndex&quot;:0},&quot;isEdited&quot;:false,&quot;manualOverride&quot;:{&quot;isManuallyOverridden&quot;:true,&quot;citeprocText&quot;:&quot;(Duan et al., 2022a)&quot;,&quot;manualOverrideText&quot;:&quot;Duan et al. (2022),&quot;},&quot;citationTag&quot;:&quot;MENDELEY_CITATION_v3_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&quot;,&quot;citationItems&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container-title-short&quot;:&quot;Econ Anal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isTemporary&quot;:false}]},{&quot;citationID&quot;:&quot;MENDELEY_CITATION_3b374fc1-d9f0-4046-b018-979d5c08e9ac&quot;,&quot;properties&quot;:{&quot;noteIndex&quot;:0},&quot;isEdited&quot;:false,&quot;manualOverride&quot;:{&quot;isManuallyOverridden&quot;:true,&quot;citeprocText&quot;:&quot;(Petrović, 2023a)&quot;,&quot;manualOverrideText&quot;:&quot;Petrović (2023)&quot;},&quot;citationTag&quot;:&quot;MENDELEY_CITATION_v3_eyJjaXRhdGlvbklEIjoiTUVOREVMRVlfQ0lUQVRJT05fM2IzNzRmYzEtZDlmMC00MDQ2LWIwMTgtOTc5ZDVjMDhlOWFjIiwicHJvcGVydGllcyI6eyJub3RlSW5kZXgiOjB9LCJpc0VkaXRlZCI6ZmFsc2UsIm1hbnVhbE92ZXJyaWRlIjp7ImlzTWFudWFsbHlPdmVycmlkZGVuIjp0cnVlLCJjaXRlcHJvY1RleHQiOiIoUGV0cm92acSHLCAyMDIzYSkiLCJtYW51YWxPdmVycmlkZVRleHQiOiJQZXRyb3ZpxIcgKDIwMjMpIn0sImNpdGF0aW9uSXRlbXMiOlt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jb250YWluZXItdGl0bGUtc2hvcnQiOiJKIENsZWFuIFByb2Q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n0sImlzVGVtcG9yYXJ5IjpmYWxzZX1dfQ==&quot;,&quot;citationItems&quot;:[{&quot;id&quot;:&quot;c80e2c78-82b5-3c5e-ab6c-7c35e92ee1ec&quot;,&quot;itemData&quot;:{&quot;type&quot;:&quot;article-journal&quot;,&quot;id&quot;:&quot;c80e2c78-82b5-3c5e-ab6c-7c35e92ee1ec&quot;,&quot;title&quot;:&quot;Climate change and economic growth: Plug-in model averaging approach&quot;,&quot;author&quot;:[{&quot;family&quot;:&quot;Petrović&quot;,&quot;given&quot;:&quot;Predrag&quot;,&quot;parse-names&quot;:false,&quot;dropping-particle&quot;:&quot;&quot;,&quot;non-dropping-particle&quot;:&quot;&quot;}],&quot;container-title&quot;:&quot;Journal of Cleaner Production&quot;,&quot;container-title-short&quot;:&quot;J Clean Prod&quot;,&quot;DOI&quot;:&quot;10.1016/j.jclepro.2023.139766&quot;,&quot;ISSN&quot;:&quot;09596526&quot;,&quot;issued&quot;:{&quot;date-parts&quot;:[[2023,12,25]]},&quot;abstract&quot;:&quot;Bearing in mind the devastating nature of climate change, the question of how climate change affects economic growth is becoming increasingly important. The aim of this paper is to answer this question by eliminating the most important methodical shortcoming of the available literature. The analysis is based on an advanced plug-in model averaging procedure that allows taking into account a very large number of potentially important growth determinants. The results of the analysis show that the growth of CO2 and CH4 emissions by 1%, increases on average the economic growth rate by 0.00132 and 0.00537 percentage points, respectively. In addition, an increase in surface temperature change by one degree Celsius results in an average increase in the rate of economic growth by 0.865 percentage points. Finally, increasing the number of climate-related disasters by one leads to an average increase in the economic growth rate of 0.115 percentage points. The obtained findings also reveal the impact of climate change is very heterogeneous across countries. Such results imply that the current extent of global warming and climate change does not yet have a dominant negative impact on economic growth.&quot;,&quot;publisher&quot;:&quot;Elsevier Ltd&quot;,&quot;volume&quot;:&quot;433&quot;},&quot;isTemporary&quot;:false}]},{&quot;citationID&quot;:&quot;MENDELEY_CITATION_bab5dd2f-34d0-4711-a963-31ae1b29e725&quot;,&quot;properties&quot;:{&quot;noteIndex&quot;:0},&quot;isEdited&quot;:false,&quot;manualOverride&quot;:{&quot;isManuallyOverridden&quot;:true,&quot;citeprocText&quot;:&quot;(Y. Zhao &amp;#38; Liu, 2023)&quot;,&quot;manualOverrideText&quot;:&quot;Zhao &amp; Liu (2023)&quot;},&quot;citationTag&quot;:&quot;MENDELEY_CITATION_v3_eyJjaXRhdGlvbklEIjoiTUVOREVMRVlfQ0lUQVRJT05fYmFiNWRkMmYtMzRkMC00NzExLWE5NjMtMzFhZTFiMjllNzI1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134e4b8b-746a-49c1-bf36-86aaf908a73b&quot;,&quot;properties&quot;:{&quot;noteIndex&quot;:0},&quot;isEdited&quot;:false,&quot;manualOverride&quot;:{&quot;isManuallyOverridden&quot;:true,&quot;citeprocText&quot;:&quot;(Y. Zhao &amp;#38; Liu, 2023)&quot;,&quot;manualOverrideText&quot;:&quot;Zhao &amp; Liu (2023)&quot;},&quot;citationTag&quot;:&quot;MENDELEY_CITATION_v3_eyJjaXRhdGlvbklEIjoiTUVOREVMRVlfQ0lUQVRJT05fMTM0ZTRiOGItNzQ2YS00OWMxLWJmMzYtODZhYWY5MDhhNzNi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bd9ffe84-9801-4d4e-a738-a2633b29e801&quot;,&quot;properties&quot;:{&quot;noteIndex&quot;:0},&quot;isEdited&quot;:false,&quot;manualOverride&quot;:{&quot;isManuallyOverridden&quot;:true,&quot;citeprocText&quot;:&quot;(Saha et al., 2024)&quot;,&quot;manualOverrideText&quot;:&quot;Saha et al. (2024)&quot;},&quot;citationTag&quot;:&quot;MENDELEY_CITATION_v3_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&quot;,&quot;citationItems&quot;:[{&quot;id&quot;:&quot;5c2880f2-3505-38cd-9af6-e8d6a55f3b38&quot;,&quot;itemData&quot;:{&quot;type&quot;:&quot;article-journal&quot;,&quot;id&quot;:&quot;5c2880f2-3505-38cd-9af6-e8d6a55f3b38&quot;,&quot;title&quot;:&quot;Livelihood vulnerability of coastal communities in context of the climate change: A index-based assessment&quot;,&quot;author&quot;:[{&quot;family&quot;:&quot;Saha&quot;,&quot;given&quot;:&quot;Milton Kumar&quot;,&quot;parse-names&quot;:false,&quot;dropping-particle&quot;:&quot;&quot;,&quot;non-dropping-particle&quot;:&quot;&quot;},{&quot;family&quot;:&quot;Biswas&quot;,&quot;given&quot;:&quot;AKM Abdul Ahad&quot;,&quot;parse-names&quot;:false,&quot;dropping-particle&quot;:&quot;&quot;,&quot;non-dropping-particle&quot;:&quot;&quot;},{&quot;family&quot;:&quot;Faisal&quot;,&quot;given&quot;:&quot;Md&quot;,&quot;parse-names&quot;:false,&quot;dropping-particle&quot;:&quot;&quot;,&quot;non-dropping-particle&quot;:&quot;&quot;}],&quot;container-title&quot;:&quot;World Development Sustainability&quot;,&quot;DOI&quot;:&quot;10.1016/j.wds.2024.100152&quot;,&quot;ISSN&quot;:&quot;2772655X&quot;,&quot;issued&quot;:{&quot;date-parts&quot;:[[2024,6,1]]},&quot;abstract&quot;:&quot;The livelihoods of coastal communities in Bangladesh are being significantly impacted by climate change and natural hazards, primarily due to their heavy reliance on climate-sensitive natural resources. This study assesses the vulnerability of coastal communities in Bangladesh using two approaches: the Livelihood Vulnerability Index (LVI) and the LVI-IPCC approach. Primary data obtained from household surveys were used to calculate the vulnerability indices, avoiding reliance on secondary data and climate models. The results show that Dhulasar and Dalbuganj unions are extremely vulnerable, with livelihood strategies, water, natural hazards and climate variability, and health being the major contributing factors. The exposure to natural hazards and climate variability is highest in Dhulasar and Dalbuganj, while Lata Chapli union exhibits the lowest adaptive capacity. Interestingly, the LVI and LVI-IPCC approaches yield opposite results, with Dalbuganj being extremely vulnerable and Lata Chapli being the least vulnerable. Exposure to natural hazards and climate variability, sensitivity to health, food and nutrition, water, and land, and adaptive capacity in terms of socio-demographic factors and livelihood strategies were found to influence vulnerability. The study suggests that policy measures should focus on reducing sensitivity, improving adaptive capacity, and addressing the specific needs of marginalized groups in coastal communities. Enhancing socio-demographic profiles, social networks, and diversification of livelihood activities are recommended for reducing vulnerability. Further research is needed to better understand and address the impacts of climate variability and change on coastal livelihood systems.&quot;,&quot;publisher&quot;:&quot;Elsevier B.V.&quot;,&quot;volume&quot;:&quot;4&quot;,&quot;container-title-short&quot;:&quot;&quot;},&quot;isTemporary&quot;:false}]},{&quot;citationID&quot;:&quot;MENDELEY_CITATION_476de7c5-5087-44ee-b4b6-011d2b2aea31&quot;,&quot;properties&quot;:{&quot;noteIndex&quot;:0},&quot;isEdited&quot;:false,&quot;manualOverride&quot;:{&quot;isManuallyOverridden&quot;:false,&quot;citeprocText&quot;:&quot;(Lu et al., 2023)&quot;,&quot;manualOverrideText&quot;:&quot;&quot;},&quot;citationTag&quot;:&quot;MENDELEY_CITATION_v3_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&quot;,&quot;citationItems&quot;:[{&quot;id&quot;:&quot;a8e2c0f0-aaba-3225-81ff-c453d4bb5508&quot;,&quot;itemData&quot;:{&quot;type&quot;:&quot;article-journal&quot;,&quot;id&quot;:&quot;a8e2c0f0-aaba-3225-81ff-c453d4bb5508&quot;,&quot;title&quot;:&quot;Asymmetric effects of renewable energy, fintech development, natural resources, and environmental regulations on the climate change in the post-covid era&quot;,&quot;author&quot;:[{&quot;family&quot;:&quot;Lu&quot;,&quot;given&quot;:&quot;Yin&quot;,&quot;parse-names&quot;:false,&quot;dropping-particle&quot;:&quot;&quot;,&quot;non-dropping-particle&quot;:&quot;&quot;},{&quot;family&quot;:&quot;Tian&quot;,&quot;given&quot;:&quot;Tian&quot;,&quot;parse-names&quot;:false,&quot;dropping-particle&quot;:&quot;&quot;,&quot;non-dropping-particle&quot;:&quot;&quot;},{&quot;family&quot;:&quot;Ge&quot;,&quot;given&quot;:&quot;Chen&quot;,&quot;parse-names&quot;:false,&quot;dropping-particle&quot;:&quot;&quot;,&quot;non-dropping-particle&quot;:&quot;&quot;}],&quot;container-title&quot;:&quot;Resources Policy&quot;,&quot;DOI&quot;:&quot;10.1016/j.resourpol.2023.103902&quot;,&quot;ISSN&quot;:&quot;03014207&quot;,&quot;issued&quot;:{&quot;date-parts&quot;:[[2023]]},&quot;abstract&quot;:&quot;Climate change mitigation is critically important for the well-being of our planet and its inhabitants. In the past, several studies have explored the role of various factors in climate change mitigation, but most of the studies focused on the linear relationship. However, factors like fintech, natural resources, and environmental regulations might or might not have a linear relationship; the relationship can also be non-linear, which has been ignored in past studies. Our study's distinguishing feature is that it estimates linear and non-linear effects together and overcomes the limitations of previous research. We examined the linear (symmetric) and linear (asymmetric) effects of renewable energy (RENC), natural resources (NRR), environmental regulations (EPS), and fintech (FT) on climate change. Using the data from 1990 to 2020 for BRICS countries, the study employed panel CS-ARDL and panel NARDL techniques for data analysis. The findings show that FT and EPS have an asymmetric impact on climate change. We found that NRR negatively impacts the environment by worsening climate change mitigation efforts. whereas the RENC is found to have an inverse relation, meaning that the RENC positively contributes towards climate change mitigation efforts. The findings are important for policy formulation to reduce reliance on natural resources, shift dependence towards renewable energy sources, and at the same time accelerate adoption of financial technologies to deal with climate change issues in the post-COVID era.&quot;,&quot;volume&quot;:&quot;85&quot;,&quot;container-title-short&quot;:&quot;&quot;},&quot;isTemporary&quot;:false}]},{&quot;citationID&quot;:&quot;MENDELEY_CITATION_3011d17c-98c1-43a7-8949-5701995a7f5f&quot;,&quot;properties&quot;:{&quot;noteIndex&quot;:0},&quot;isEdited&quot;:false,&quot;manualOverride&quot;:{&quot;citeprocText&quot;:&quot;(Du, 2023)&quot;,&quot;isManuallyOverridden&quot;:false,&quot;manualOverrideText&quot;:&quot;&quot;},&quot;citationTag&quot;:&quot;MENDELEY_CITATION_v3_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&quot;,&quot;citationItems&quot;:[{&quot;id&quot;:&quot;7ec1f832-5b3a-5361-b211-3d62e0ec288f&quot;,&quot;itemData&quot;:{&quot;DOI&quot;:&quot;10.1016/j.eap.2023.10.034&quot;,&quot;ISSN&quot;:&quot;03135926&quot;,&quot;abstract&quot;:&quot;This study utilizes a dataset comprising 284 prefecture-level cities in China, covering the period from 2005 to 2020. Its objective is to empirically examine the influence of environmental regulation on the attainment of high-quality economic development. The assessment of urban environmental regulation and high-quality economic development is conducted in a rational manner. The results of the study indicate that the implementation of more stringent environmental regulations has the potential to improve the overall quality of urban economic growth. This conclusion provides support for Porter's theory. The primary objective of environmental regulation is to foster sustainable economic growth by encouraging the use of environmentally friendly manufacturing technologies, improving production efficiency, and attracting skilled individuals. The results of heterogeneity testing indicate that there are no significant regional disparities in the promotional impact of environmental regulation on the quality of economic development. This suggests that the government's environmental regulation plan can be successfully implemented to foster high-quality development. However, it is worth noting that the effectiveness of environmental regulation measures towards the end of governance appears to be somewhat limited in promoting high-quality development.&quot;,&quot;author&quot;:[{&quot;dropping-particle&quot;:&quot;&quot;,&quot;family&quot;:&quot;Du&quot;,&quot;given&quot;:&quot;Xuewen&quot;,&quot;non-dropping-particle&quot;:&quot;&quot;,&quot;parse-names&quot;:false,&quot;suffix&quot;:&quot;&quot;}],&quot;container-title&quot;:&quot;Economic Analysis and Policy&quot;,&quot;id&quot;:&quot;7ec1f832-5b3a-5361-b211-3d62e0ec288f&quot;,&quot;issue&quot;:&quot;October&quot;,&quot;issued&quot;:{&quot;date-parts&quot;:[[&quot;2023&quot;]]},&quot;page&quot;:&quot;1762-1771&quot;,&quot;publisher&quot;:&quot;Elsevier B.V.&quot;,&quot;title&quot;:&quot;Can environmental regulation promote high-quality economic development?: Evidence from China&quot;,&quot;type&quot;:&quot;article-journal&quot;,&quot;volume&quot;:&quot;80&quot;,&quot;container-title-short&quot;:&quot;Econ Anal Policy&quot;},&quot;uris&quot;:[&quot;http://www.mendeley.com/documents/?uuid=fbd3b3e7-6fab-4039-9cf0-b0e53dcf59dd&quot;],&quot;isTemporary&quot;:false,&quot;legacyDesktopId&quot;:&quot;fbd3b3e7-6fab-4039-9cf0-b0e53dcf59dd&quot;}]},{&quot;citationID&quot;:&quot;MENDELEY_CITATION_71f322b1-e234-4da6-bdc2-73436af1cb4f&quot;,&quot;properties&quot;:{&quot;noteIndex&quot;:0},&quot;isEdited&quot;:false,&quot;manualOverride&quot;:{&quot;isManuallyOverridden&quot;:false,&quot;citeprocText&quot;:&quot;(Charlier et al., 2024)&quot;,&quot;manualOverrideText&quot;:&quot;&quot;},&quot;citationTag&quot;:&quot;MENDELEY_CITATION_v3_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&quot;,&quot;citationItems&quot;:[{&quot;id&quot;:&quot;d71c0e15-bf0d-3ab8-91d3-12f17bededc6&quot;,&quot;itemData&quot;:{&quot;type&quot;:&quot;article-journal&quot;,&quot;id&quot;:&quot;d71c0e15-bf0d-3ab8-91d3-12f17bededc6&quot;,&quot;title&quot;:&quot;A rationale for the Right-to-Development climate policy stance?&quot;,&quot;author&quot;:[{&quot;family&quot;:&quot;Charlier&quot;,&quot;given&quot;:&quot;Dorothée&quot;,&quot;parse-names&quot;:false,&quot;dropping-particle&quot;:&quot;&quot;,&quot;non-dropping-particle&quot;:&quot;&quot;},{&quot;family&quot;:&quot;Pommeret&quot;,&quot;given&quot;:&quot;Aude&quot;,&quot;parse-names&quot;:false,&quot;dropping-particle&quot;:&quot;&quot;,&quot;non-dropping-particle&quot;:&quot;&quot;},{&quot;family&quot;:&quot;Ricci&quot;,&quot;given&quot;:&quot;Francesco&quot;,&quot;parse-names&quot;:false,&quot;dropping-particle&quot;:&quot;&quot;,&quot;non-dropping-particle&quot;:&quot;&quot;}],&quot;container-title&quot;:&quot;Journal of Environmental Economics and Management&quot;,&quot;container-title-short&quot;:&quot;J Environ Econ Manage&quot;,&quot;DOI&quot;:&quot;10.1016/j.jeem.2024.102981&quot;,&quot;ISSN&quot;:&quot;10960449&quot;,&quot;issued&quot;:{&quot;date-parts&quot;:[[2024,5,1]]},&quot;abstract&quot;:&quot;We present a formal model that analyzes the trade-offs between environmental policy and economic growth in a developing economy. The adoption of restrictive environmental policies limits the use of abundant fossil energy resources, which may slow down economic development and thus violate the Right-to-Development. If faster economic growth allows a country to grow out of pollution sooner, less stringent policies are good for growth and even for the environment, having adopted a long-term horizon. Accounting for a ceiling on cumulative emissions can reinforce the argument by providing an additional rationale to phase out pollution. One assumption is crucial for the argument to hold: polluting fossil energy is an essential input over the early phase of economic development, but not in the later phases. Such a discontinuity could result from structural change. We provide empirical evidence for the plausibility of a discontinuity in the elasticity of carbon dioxide emissions with respect to aggregate output, using cross country data, even if it does not appear to be as strong as assumed in the model economy.&quot;,&quot;publisher&quot;:&quot;Academic Press Inc.&quot;,&quot;volume&quot;:&quot;125&quot;},&quot;isTemporary&quot;:false}]},{&quot;citationID&quot;:&quot;MENDELEY_CITATION_9e58e7a9-720f-49b6-b4a8-779e9a2a813c&quot;,&quot;properties&quot;:{&quot;noteIndex&quot;:0},&quot;isEdited&quot;:false,&quot;manualOverride&quot;:{&quot;isManuallyOverridden&quot;:false,&quot;citeprocText&quot;:&quot;(Goulder, 1992b)&quot;,&quot;manualOverrideText&quot;:&quot;&quot;},&quot;citationTag&quot;:&quot;MENDELEY_CITATION_v3_eyJjaXRhdGlvbklEIjoiTUVOREVMRVlfQ0lUQVRJT05fOWU1OGU3YTktNzIwZi00OWI2LWI0YTgtNzc5ZTlhMmE4MTNjIiwicHJvcGVydGllcyI6eyJub3RlSW5kZXgiOjB9LCJpc0VkaXRlZCI6ZmFsc2UsIm1hbnVhbE92ZXJyaWRlIjp7ImlzTWFudWFsbHlPdmVycmlkZGVuIjpmYWxzZSwiY2l0ZXByb2NUZXh0IjoiKEdvdWxkZXIsIDE5OTJiKSIsIm1hbnVhbE92ZXJyaWRlVGV4dCI6IiJ9LCJjaXRhdGlvbkl0ZW1zIjpb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cfbf753b-3a4c-4b92-b1eb-1fda53f13f40&quot;,&quot;properties&quot;:{&quot;noteIndex&quot;:0},&quot;isEdited&quot;:false,&quot;manualOverride&quot;:{&quot;isManuallyOverridden&quot;:true,&quot;citeprocText&quot;:&quot;(He et al., 2021)&quot;,&quot;manualOverrideText&quot;:&quot;He et al. (2021)&quot;},&quot;citationTag&quot;:&quot;MENDELEY_CITATION_v3_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&quot;,&quot;citationItems&quot;:[{&quot;id&quot;:&quot;711c85b7-093e-381e-a433-e4318e729784&quot;,&quot;itemData&quot;:{&quot;type&quot;:&quot;article-journal&quot;,&quot;id&quot;:&quot;711c85b7-093e-381e-a433-e4318e729784&quot;,&quot;title&quot;:&quot;Nexus between Environmental Tax, Economic Growth, Energy Consumption, and Carbon Dioxide Emissions: Evidence from China, Finland, and Malaysia Based on a Panel-ARDL Approach&quot;,&quot;author&quot;:[{&quot;family&quot;:&quot;He&quot;,&quot;given&quot;:&quot;Pinglin&quot;,&quot;parse-names&quot;:false,&quot;dropping-particle&quot;:&quot;&quot;,&quot;non-dropping-particle&quot;:&quot;&quot;},{&quot;family&quot;:&quot;Ya&quot;,&quot;given&quot;:&quot;Qiao&quot;,&quot;parse-names&quot;:false,&quot;dropping-particle&quot;:&quot;&quot;,&quot;non-dropping-particle&quot;:&quot;&quot;},{&quot;family&quot;:&quot;Chengfeng&quot;,&quot;given&quot;:&quot;Long&quot;,&quot;parse-names&quot;:false,&quot;dropping-particle&quot;:&quot;&quot;,&quot;non-dropping-particle&quot;:&quot;&quot;},{&quot;family&quot;:&quot;Yuan&quot;,&quot;given&quot;:&quot;Yuan&quot;,&quot;parse-names&quot;:false,&quot;dropping-particle&quot;:&quot;&quot;,&quot;non-dropping-particle&quot;:&quot;&quot;},{&quot;family&quot;:&quot;Xiao&quot;,&quot;given&quot;:&quot;Chen&quot;,&quot;parse-names&quot;:false,&quot;dropping-particle&quot;:&quot;&quot;,&quot;non-dropping-particle&quot;:&quot;&quot;}],&quot;container-title&quot;:&quot;Emerging Markets Finance and Trade&quot;,&quot;DOI&quot;:&quot;10.1080/1540496X.2019.1658068&quot;,&quot;ISSN&quot;:&quot;15580938&quot;,&quot;issued&quot;:{&quot;date-parts&quot;:[[2021]]},&quot;page&quot;:&quot;698-712&quot;,&quot;abstract&quot;:&quot;Based on the environmental Kuznets curve theory (EKC) and the double-dividend hypothesis of environmental tax, this paper aims to examine the relationship between environmental tax, economic growth, energy consumption, and carbon dioxide emissions in China, Finland, and Malaysia from 1985 to 2014 using panel autoregressive distribution lag (ARDL) models. This paper discovers an N-shaped relationship between the volume of carbon dioxide emissions and the value of the gross domestic product. Furthermore, this study confirms that the double-dividend effect of environmental tax exists in all three countries in the long run. Overall, this study argues that evidence from Finland and Malaysia on environmental taxes that help the country to save energy and reduce carbon dioxide emissions can provide a reference for China and other developing countries.&quot;,&quot;issue&quot;:&quot;3&quot;,&quot;volume&quot;:&quot;57&quot;,&quot;container-title-short&quot;:&quot;&quot;},&quot;isTemporary&quot;:false}]},{&quot;citationID&quot;:&quot;MENDELEY_CITATION_3618622f-15d8-473f-9440-7435671c9867&quot;,&quot;properties&quot;:{&quot;noteIndex&quot;:0},&quot;isEdited&quot;:false,&quot;manualOverride&quot;:{&quot;citeprocText&quot;:&quot;(Goulder, 1992b)&quot;,&quot;isManuallyOverridden&quot;:true,&quot;manualOverrideText&quot;:&quot;Goulder (1992)&quot;},&quot;citationTag&quot;:&quot;MENDELEY_CITATION_v3_eyJjaXRhdGlvbklEIjoiTUVOREVMRVlfQ0lUQVRJT05fMzYxODYyMmYtMTVkOC00NzNmLTk0NDAtNzQzNTY3MWM5ODY3IiwicHJvcGVydGllcyI6eyJub3RlSW5kZXgiOjB9LCJpc0VkaXRlZCI6ZmFsc2UsIm1hbnVhbE92ZXJyaWRlIjp7ImNpdGVwcm9jVGV4dCI6IihHb3VsZGVyLCAxOTkyYikiLCJpc01hbnVhbGx5T3ZlcnJpZGRlbiI6dHJ1ZS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2fc3ff99-1d31-4868-9152-bf531a280998&quot;,&quot;properties&quot;:{&quot;noteIndex&quot;:0},&quot;isEdited&quot;:false,&quot;manualOverride&quot;:{&quot;isManuallyOverridden&quot;:true,&quot;citeprocText&quot;:&quot;(Nerudová &amp;#38; Dobranschi, 2014b)&quot;,&quot;manualOverrideText&quot;:&quot;Nerudová &amp; Dobranschi (2014a)&quot;},&quot;citationTag&quot;:&quot;MENDELEY_CITATION_v3_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&quot;,&quot;citationItems&quot;:[{&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citationID&quot;:&quot;MENDELEY_CITATION_f7f92cad-5131-468c-8d2d-1f20131b49b9&quot;,&quot;properties&quot;:{&quot;noteIndex&quot;:0},&quot;isEdited&quot;:false,&quot;manualOverride&quot;:{&quot;isManuallyOverridden&quot;:true,&quot;citeprocText&quot;:&quot;(Goulder, 1992b)&quot;,&quot;manualOverrideText&quot;:&quot;Goulder (1992)&quot;},&quot;citationTag&quot;:&quot;MENDELEY_CITATION_v3_eyJjaXRhdGlvbklEIjoiTUVOREVMRVlfQ0lUQVRJT05fZjdmOTJjYWQtNTEzMS00NjhjLThkMmQtMWYyMDEzMWI0OWI5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475e582a-b672-430f-adf0-80a729b29b2f&quot;,&quot;properties&quot;:{&quot;noteIndex&quot;:0},&quot;isEdited&quot;:false,&quot;manualOverride&quot;:{&quot;isManuallyOverridden&quot;:true,&quot;citeprocText&quot;:&quot;(Goulder, 1992b)&quot;,&quot;manualOverrideText&quot;:&quot;Goulder (1992)&quot;},&quot;citationTag&quot;:&quot;MENDELEY_CITATION_v3_eyJjaXRhdGlvbklEIjoiTUVOREVMRVlfQ0lUQVRJT05fNDc1ZTU4MmEtYjY3Mi00MzBmLWFkZjAtODBhNzI5YjI5YjJm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8cb01754-5e6f-47d4-a0ea-79a1b310643e&quot;,&quot;properties&quot;:{&quot;noteIndex&quot;:0},&quot;isEdited&quot;:false,&quot;manualOverride&quot;:{&quot;isManuallyOverridden&quot;:false,&quot;citeprocText&quot;:&quot;(Schöb, 2013)&quot;,&quot;manualOverrideText&quot;:&quot;&quot;},&quot;citationTag&quot;:&quot;MENDELEY_CITATION_v3_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&quot;,&quot;citationItems&quot;:[{&quot;id&quot;:&quot;64ad586d-cbf3-342d-96a1-06253f38ca59&quot;,&quot;itemData&quot;:{&quot;type&quot;:&quot;chapter&quot;,&quot;id&quot;:&quot;64ad586d-cbf3-342d-96a1-06253f38ca59&quot;,&quot;title&quot;:&quot;The double-dividend hypothesis of environmental taxes: a survey&quot;,&quot;author&quot;:[{&quot;family&quot;:&quot;Schöb&quot;,&quot;given&quot;:&quot;Ronnie&quot;,&quot;parse-names&quot;:false,&quot;dropping-particle&quot;:&quot;&quot;,&quot;non-dropping-particle&quot;:&quot;&quot;}],&quot;container-title&quot;:&quot;The International Yearbook of Environmental and Resource Economics 2005/2006&quot;,&quot;DOI&quot;:&quot;10.4337/9781845425593.00013&quot;,&quot;issued&quot;:{&quot;date-parts&quot;:[[2013]]},&quot;abstract&quot;:&quot;This survey reviews the recent literature on the double-dividend hypothesis\nof environmental taxes and discusses some extensions of the standard\nmodel such as the distributional consequences and the importance\nof the non-separability assumption between consumption goods and\nenvironmental quality for the optimal design of environmental policies.\nTurning to a model with imperfect labour markets we then show under\nwhich circumstances environmental taxes on polluting inputs in production\nand on polluting consumption goods can reap a second dividend in\nthe form of an employment dividend and discuss the welfare implications.\nFinally, we turn to international aspects of environmental taxation.\nWhen environmental problems are tied to the use of exhaustible resources,\nresource-consuming countries can appropriate resource rents at the\ncost of resource-owning countries by levying environmental taxes\nstrategically.&quot;,&quot;container-title-short&quot;:&quot;&quot;},&quot;isTemporary&quot;:false}]},{&quot;citationID&quot;:&quot;MENDELEY_CITATION_70e701d8-7dab-44f7-a552-7aa3a3acd53f&quot;,&quot;properties&quot;:{&quot;noteIndex&quot;:0},&quot;isEdited&quot;:false,&quot;manualOverride&quot;:{&quot;citeprocText&quot;:&quot;(Goulder, 1992b)&quot;,&quot;isManuallyOverridden&quot;:false,&quot;manualOverrideText&quot;:&quot;&quot;},&quot;citationTag&quot;:&quot;MENDELEY_CITATION_v3_eyJjaXRhdGlvbklEIjoiTUVOREVMRVlfQ0lUQVRJT05fNzBlNzAxZDgtN2RhYi00NGY3LWE1NTItN2FhM2EzYWNkNTNmIiwicHJvcGVydGllcyI6eyJub3RlSW5kZXgiOjB9LCJpc0VkaXRlZCI6ZmFsc2UsIm1hbnVhbE92ZXJyaWRlIjp7ImNpdGVwcm9jVGV4dCI6IihHb3VsZGVyLCAxOTkyYikiLCJpc01hbnVhbGx5T3ZlcnJpZGRlbiI6ZmFsc2UsIm1hbnVhbE92ZXJyaWRlVGV4dCI6IiJ9LCJjaXRhdGlvbkl0ZW1zIjpb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89a48667-913b-4edf-bf86-32083b9dcea0&quot;,&quot;properties&quot;:{&quot;noteIndex&quot;:0},&quot;isEdited&quot;:false,&quot;manualOverride&quot;:{&quot;isManuallyOverridden&quot;:false,&quot;citeprocText&quot;:&quot;(Bovenberg &amp;#38; Mooij, 2022)&quot;,&quot;manualOverrideText&quot;:&quot;&quot;},&quot;citationTag&quot;:&quot;MENDELEY_CITATION_v3_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&quot;,&quot;citationItems&quot;:[{&quot;id&quot;:&quot;bd9f6736-bd3d-38fa-931b-2870de536f50&quot;,&quot;itemData&quot;:{&quot;type&quot;:&quot;chapter&quot;,&quot;id&quot;:&quot;bd9f6736-bd3d-38fa-931b-2870de536f50&quot;,&quot;title&quot;:&quot;Environmental Levies and Distortionary Taxation: Reply&quot;,&quot;author&quot;:[{&quot;family&quot;:&quot;Bovenberg&quot;,&quot;given&quot;:&quot;A. Lans&quot;,&quot;parse-names&quot;:false,&quot;dropping-particle&quot;:&quot;&quot;,&quot;non-dropping-particle&quot;:&quot;&quot;},{&quot;family&quot;:&quot;Mooij&quot;,&quot;given&quot;:&quot;Ruud A.&quot;,&quot;parse-names&quot;:false,&quot;dropping-particle&quot;:&quot;de&quot;,&quot;non-dropping-particle&quot;:&quot;&quot;}],&quot;container-title&quot;:&quot;Environmental Policy Making in Economies with Prior Tax Distortions&quot;,&quot;DOI&quot;:&quot;10.4337/9781035304639.00017&quot;,&quot;issued&quot;:{&quot;date-parts&quot;:[[2022]]},&quot;abstract&quot;:&quot;Economist Don Fullerton points out that the magnitude of the optimal pollution tax depends on the particular way the tax system is normalized. He shows that depending on the normalization-in particular the choice of the untaxed good-the optimal tax on pollution can lay either above or below the Pigovian tax. This suggests that one of the results authors derived from authors' model is rather specific, namely that the optimal pollution tax typically lies below the Pigovian level if preexisting distortioriary taxes are present. However, Fullerton confirms the main economic message of authors paper are in the presence of distortionary taxes, environmental taxes tend to be more, rather than less, distortionary than other taxes. Indeed, environmental taxes typically exacerbate, rather than alleviate, preexisting tax distortions-even if revenues are employed to cut distortionary taxes. Fullerton also argues that other normalizations are equally valid and sometimes preferable.&quot;,&quot;container-title-short&quot;:&quot;&quot;},&quot;isTemporary&quot;:false}]},{&quot;citationID&quot;:&quot;MENDELEY_CITATION_b880df33-f4d0-4edb-ac0e-27f9e8843320&quot;,&quot;properties&quot;:{&quot;noteIndex&quot;:0},&quot;isEdited&quot;:false,&quot;manualOverride&quot;:{&quot;citeprocText&quot;:&quot;(Nerudová &amp;#38; Dobranschi, 2014a)&quot;,&quot;isManuallyOverridden&quot;:true,&quot;manualOverrideText&quot;:&quot;Nerudová &amp; Dobranschi (2014b)&quot;},&quot;citationTag&quot;:&quot;MENDELEY_CITATION_v3_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&quot;,&quot;citationItems&quot;:[{&quot;id&quot;:&quot;9af62c71-5f39-52e9-a3fd-2a09bb8d4dc3&quot;,&quot;itemData&quot;:{&quot;DOI&quot;:&quot;10.1016/s2212-5671(14)00369-4&quot;,&quot;ISSN&quot;:&quot;22125671&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author&quot;:[{&quot;dropping-particle&quot;:&quot;&quot;,&quot;family&quot;:&quot;Nerudová&quot;,&quot;given&quot;:&quot;Danuše&quot;,&quot;non-dropping-particle&quot;:&quot;&quot;,&quot;parse-names&quot;:false,&quot;suffix&quot;:&quot;&quot;},{&quot;dropping-particle&quot;:&quot;&quot;,&quot;family&quot;:&quot;Dobranschi&quot;,&quot;given&quot;:&quot;Marian&quot;,&quot;non-dropping-particle&quot;:&quot;&quot;,&quot;parse-names&quot;:false,&quot;suffix&quot;:&quot;&quot;}],&quot;container-title&quot;:&quot;Procedia Economics and Finance&quot;,&quot;id&quot;:&quot;9af62c71-5f39-52e9-a3fd-2a09bb8d4dc3&quot;,&quot;issue&quot;:&quot;March&quot;,&quot;issued&quot;:{&quot;date-parts&quot;:[[&quot;2014&quot;]]},&quot;page&quot;:&quot;472-479&quot;,&quot;publisher&quot;:&quot;Elsevier B.V.&quot;,&quot;title&quot;:&quot;Double Dividend Hypothesis: Can it Occur when Tackling Carbon Emissions?&quot;,&quot;type&quot;:&quot;article-journal&quot;,&quot;volume&quot;:&quot;12&quot;,&quot;container-title-short&quot;:&quot;&quot;},&quot;uris&quot;:[&quot;http://www.mendeley.com/documents/?uuid=3bd3665c-6d2f-4dcb-952e-13ac73b46029&quot;],&quot;isTemporary&quot;:false,&quot;legacyDesktopId&quot;:&quot;3bd3665c-6d2f-4dcb-952e-13ac73b46029&quot;}]},{&quot;citationID&quot;:&quot;MENDELEY_CITATION_b87a80ee-3270-4103-82b5-20ecbb557060&quot;,&quot;properties&quot;:{&quot;noteIndex&quot;:0},&quot;isEdited&quot;:false,&quot;manualOverride&quot;:{&quot;isManuallyOverridden&quot;:true,&quot;citeprocText&quot;:&quot;(Goulder, 1992b)&quot;,&quot;manualOverrideText&quot;:&quot;Goulder (1992)&quot;},&quot;citationTag&quot;:&quot;MENDELEY_CITATION_v3_eyJjaXRhdGlvbklEIjoiTUVOREVMRVlfQ0lUQVRJT05fYjg3YTgwZWUtMzI3MC00MTAzLTgyYjUtMjBlY2JiNTU3MDYw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a768040f-23db-4b92-8fb2-70801275e486&quot;,&quot;properties&quot;:{&quot;noteIndex&quot;:0},&quot;isEdited&quot;:false,&quot;manualOverride&quot;:{&quot;citeprocText&quot;:&quot;(Freire-González, 2018a)&quot;,&quot;isManuallyOverridden&quot;:true,&quot;manualOverrideText&quot;:&quot;Freire-González (2018)&quot;},&quot;citationTag&quot;:&quot;MENDELEY_CITATION_v3_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&quot;,&quot;citationItems&quot;:[{&quot;id&quot;:&quot;488ead88-116f-51ab-bedb-b78e693df41d&quot;,&quot;itemData&quot;:{&quot;DOI&quot;:&quot;10.1016/j.jpolmod.2017.11.002&quot;,&quot;ISSN&quot;:&quot;01618938&quot;,&quot;abstract&quot;:&quot;Computable general equilibrium (CGE) modelling is a flexible and open way to model the economic systems that allow practitioners to assess the impacts of different policies or external shocks over an economic system. There is some empirical literature dedicated to test the double dividend hypothesis of an environmental tax reform using CGE models. This hypothesis claims that is possible to obtain an improvement of both environmental and economic conditions by imposing an environmental tax and recycling revenues obtained to reduce other pre-existing taxes. This research provides a comprehensive review of this literature including a statistical and a meta-regression analysis. 69 different simulations from 40 studies have been analyzed. 55% of simulations have achieved a double dividend, concluding that although the environmental dividend is almost always achieved, the economic dividend still remains an ambiguous question that needs further research.&quot;,&quot;author&quot;:[{&quot;dropping-particle&quot;:&quot;&quot;,&quot;family&quot;:&quot;Freire-González&quot;,&quot;given&quot;:&quot;Jaume&quot;,&quot;non-dropping-particle&quot;:&quot;&quot;,&quot;parse-names&quot;:false,&quot;suffix&quot;:&quot;&quot;}],&quot;container-title&quot;:&quot;Journal of Policy Modeling&quot;,&quot;id&quot;:&quot;488ead88-116f-51ab-bedb-b78e693df41d&quot;,&quot;issue&quot;:&quot;1&quot;,&quot;issued&quot;:{&quot;date-parts&quot;:[[&quot;2018&quot;]]},&quot;page&quot;:&quot;194-223&quot;,&quot;publisher&quot;:&quot;The Society for Policy Modeling&quot;,&quot;title&quot;:&quot;Environmental taxation and the double dividend hypothesis in CGE modelling literature: A critical review&quot;,&quot;type&quot;:&quot;article-journal&quot;,&quot;volume&quot;:&quot;40&quot;,&quot;container-title-short&quot;:&quot;J Policy Model&quot;},&quot;uris&quot;:[&quot;http://www.mendeley.com/documents/?uuid=dc970c18-3983-4504-9c5d-38d873889124&quot;],&quot;isTemporary&quot;:false,&quot;legacyDesktopId&quot;:&quot;dc970c18-3983-4504-9c5d-38d873889124&quot;}]},{&quot;citationID&quot;:&quot;MENDELEY_CITATION_6086bd3e-dbba-4198-8126-5055808cfe3e&quot;,&quot;properties&quot;:{&quot;noteIndex&quot;:0},&quot;isEdited&quot;:false,&quot;manualOverride&quot;:{&quot;citeprocText&quot;:&quot;(Freire-González, 2018a)&quot;,&quot;isManuallyOverridden&quot;:true,&quot;manualOverrideText&quot;:&quot;Freire-González (2018)&quot;},&quot;citationTag&quot;:&quot;MENDELEY_CITATION_v3_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&quot;,&quot;citationItems&quot;:[{&quot;id&quot;:&quot;488ead88-116f-51ab-bedb-b78e693df41d&quot;,&quot;itemData&quot;:{&quot;DOI&quot;:&quot;10.1016/j.jpolmod.2017.11.002&quot;,&quot;ISSN&quot;:&quot;01618938&quot;,&quot;abstract&quot;:&quot;Computable general equilibrium (CGE) modelling is a flexible and open way to model the economic systems that allow practitioners to assess the impacts of different policies or external shocks over an economic system. There is some empirical literature dedicated to test the double dividend hypothesis of an environmental tax reform using CGE models. This hypothesis claims that is possible to obtain an improvement of both environmental and economic conditions by imposing an environmental tax and recycling revenues obtained to reduce other pre-existing taxes. This research provides a comprehensive review of this literature including a statistical and a meta-regression analysis. 69 different simulations from 40 studies have been analyzed. 55% of simulations have achieved a double dividend, concluding that although the environmental dividend is almost always achieved, the economic dividend still remains an ambiguous question that needs further research.&quot;,&quot;author&quot;:[{&quot;dropping-particle&quot;:&quot;&quot;,&quot;family&quot;:&quot;Freire-González&quot;,&quot;given&quot;:&quot;Jaume&quot;,&quot;non-dropping-particle&quot;:&quot;&quot;,&quot;parse-names&quot;:false,&quot;suffix&quot;:&quot;&quot;}],&quot;container-title&quot;:&quot;Journal of Policy Modeling&quot;,&quot;id&quot;:&quot;488ead88-116f-51ab-bedb-b78e693df41d&quot;,&quot;issue&quot;:&quot;1&quot;,&quot;issued&quot;:{&quot;date-parts&quot;:[[&quot;2018&quot;]]},&quot;page&quot;:&quot;194-223&quot;,&quot;publisher&quot;:&quot;The Society for Policy Modeling&quot;,&quot;title&quot;:&quot;Environmental taxation and the double dividend hypothesis in CGE modelling literature: A critical review&quot;,&quot;type&quot;:&quot;article-journal&quot;,&quot;volume&quot;:&quot;40&quot;,&quot;container-title-short&quot;:&quot;J Policy Model&quot;},&quot;uris&quot;:[&quot;http://www.mendeley.com/documents/?uuid=dc970c18-3983-4504-9c5d-38d873889124&quot;],&quot;isTemporary&quot;:false,&quot;legacyDesktopId&quot;:&quot;dc970c18-3983-4504-9c5d-38d873889124&quot;}]},{&quot;citationID&quot;:&quot;MENDELEY_CITATION_dff08a21-b024-4a06-9a01-dfe47e73221e&quot;,&quot;properties&quot;:{&quot;noteIndex&quot;:0},&quot;isEdited&quot;:false,&quot;manualOverride&quot;:{&quot;citeprocText&quot;:&quot;(Mahmood et al., 2022a)&quot;,&quot;isManuallyOverridden&quot;:true,&quot;manualOverrideText&quot;:&quot;Mahmood et al. (2022b)&quot;},&quot;citationTag&quot;:&quot;MENDELEY_CITATION_v3_eyJjaXRhdGlvbklEIjoiTUVOREVMRVlfQ0lUQVRJT05fZGZmMDhhMjEtYjAyNC00YTA2LTlhMDEtZGZlNDdlNzMyMjFlIiwicHJvcGVydGllcyI6eyJub3RlSW5kZXgiOjB9LCJpc0VkaXRlZCI6ZmFsc2UsIm1hbnVhbE92ZXJyaWRlIjp7ImNpdGVwcm9jVGV4dCI6IihNYWhtb29kIGV0IGFsLiwgMjAyMmEpIiwiaXNNYW51YWxseU92ZXJyaWRkZW4iOnRydWUsIm1hbnVhbE92ZXJyaWRlVGV4dCI6Ik1haG1vb2QgZXQgYWwuICgyMDIyYik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quot;,&quot;citationItems&quot;:[{&quot;id&quot;:&quot;9bf0f307-baa9-5ebd-9e44-c65fa1c03b99&quot;,&quot;itemData&quot;:{&quot;DOI&quot;:&quot;10.1016/j.techfore.2022.121890&quot;,&quot;ISSN&quot;:&quot;00401625&quot;,&quot;abstract&quot;:&quot;How to effectively tackle the gigantic issue of climate change with policy instruments like environmental regulations is a highly relevant and complicated question. The constant performance monitoring of said policy instruments is much essential to formulate effective green growth strategies. Therefore, this study empirically explore the nexus between environmental regulations and green growth while considering green patents, eco-taxations, human capital index, renewable energy consumption, and economic growth with extended proxies of pollution emissions. Advance panel data estimation techniques are employed to produce robust results by solving the issues of endogeneity, heteroskedasticity, serial correlation, and cross-sectional dependency for selected OECD countries covering the time horizon from 1994 to 2020. The empirical findings confirm the positive role of environmental regulations to push for eco-innovations and pull for green growth while endorsing the double divided (DD) hypothesis. The findings contribute to environmental economics literature that such ecotaxes not only promote eco-friendly innovations with economic benefits but promote sustainability practices among individuals and corporations, recommend that OECD countries should focus to promote ecotaxes and eco-innovations as an efficient and effective policy instrument and share with less developed countries as a social responsibility. Besides this other important strategic policy recommendations were suggested to policymakers for the promulgation of sustainable development.&quot;,&quot;author&quot;:[{&quot;dropping-particle&quot;:&quot;&quot;,&quot;family&quot;:&quot;Mahmood&quot;,&quot;given&quot;:&quot;Nasir&quot;,&quot;non-dropping-particle&quot;:&quot;&quot;,&quot;parse-names&quot;:false,&quot;suffix&quot;:&quot;&quot;},{&quot;dropping-particle&quot;:&quot;&quot;,&quot;family&quot;:&quot;Zhao&quot;,&quot;given&quot;:&quot;Yingjun&quot;,&quot;non-dropping-particle&quot;:&quot;&quot;,&quot;parse-names&quot;:false,&quot;suffix&quot;:&quot;&quot;},{&quot;dropping-particle&quot;:&quot;&quot;,&quot;family&quot;:&quot;Lou&quot;,&quot;given&quot;:&quot;Qinqin&quot;,&quot;non-dropping-particle&quot;:&quot;&quot;,&quot;parse-names&quot;:false,&quot;suffix&quot;:&quot;&quot;},{&quot;dropping-particle&quot;:&quot;&quot;,&quot;family&quot;:&quot;Geng&quot;,&quot;given&quot;:&quot;Jinzhou&quot;,&quot;non-dropping-particle&quot;:&quot;&quot;,&quot;parse-names&quot;:false,&quot;suffix&quot;:&quot;&quot;}],&quot;container-title&quot;:&quot;Technological Forecasting and Social Change&quot;,&quot;id&quot;:&quot;9bf0f307-baa9-5ebd-9e44-c65fa1c03b99&quot;,&quot;issue&quot;:&quot;July&quot;,&quot;issued&quot;:{&quot;date-parts&quot;:[[&quot;2022&quot;]]},&quot;page&quot;:&quot;121890&quot;,&quot;publisher&quot;:&quot;Elsevier Inc.&quot;,&quot;title&quot;:&quot;Role of environmental regulations and eco-innovation in energy structure transition for green growth: Evidence from OECD&quot;,&quot;type&quot;:&quot;article-journal&quot;,&quot;volume&quot;:&quot;183&quot;,&quot;container-title-short&quot;:&quot;Technol Forecast Soc Change&quot;},&quot;uris&quot;:[&quot;http://www.mendeley.com/documents/?uuid=baff5250-ccac-4dcf-924f-f8df34ee6a58&quot;],&quot;isTemporary&quot;:false,&quot;legacyDesktopId&quot;:&quot;baff5250-ccac-4dcf-924f-f8df34ee6a58&quot;}]},{&quot;citationID&quot;:&quot;MENDELEY_CITATION_2ab312fd-f51b-49f8-8a0d-be4718cbc6dd&quot;,&quot;properties&quot;:{&quot;noteIndex&quot;:0},&quot;isEdited&quot;:false,&quot;manualOverride&quot;:{&quot;citeprocText&quot;:&quot;(Mahmood et al., 2022a)&quot;,&quot;isManuallyOverridden&quot;:true,&quot;manualOverrideText&quot;:&quot;Mahmood et al. (2022b)&quot;},&quot;citationTag&quot;:&quot;MENDELEY_CITATION_v3_eyJjaXRhdGlvbklEIjoiTUVOREVMRVlfQ0lUQVRJT05fMmFiMzEyZmQtZjUxYi00OWY4LThhMGQtYmU0NzE4Y2JjNmRkIiwicHJvcGVydGllcyI6eyJub3RlSW5kZXgiOjB9LCJpc0VkaXRlZCI6ZmFsc2UsIm1hbnVhbE92ZXJyaWRlIjp7ImNpdGVwcm9jVGV4dCI6IihNYWhtb29kIGV0IGFsLiwgMjAyMmEpIiwiaXNNYW51YWxseU92ZXJyaWRkZW4iOnRydWUsIm1hbnVhbE92ZXJyaWRlVGV4dCI6Ik1haG1vb2QgZXQgYWwuICgyMDIyYik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quot;,&quot;citationItems&quot;:[{&quot;id&quot;:&quot;9bf0f307-baa9-5ebd-9e44-c65fa1c03b99&quot;,&quot;itemData&quot;:{&quot;DOI&quot;:&quot;10.1016/j.techfore.2022.121890&quot;,&quot;ISSN&quot;:&quot;00401625&quot;,&quot;abstract&quot;:&quot;How to effectively tackle the gigantic issue of climate change with policy instruments like environmental regulations is a highly relevant and complicated question. The constant performance monitoring of said policy instruments is much essential to formulate effective green growth strategies. Therefore, this study empirically explore the nexus between environmental regulations and green growth while considering green patents, eco-taxations, human capital index, renewable energy consumption, and economic growth with extended proxies of pollution emissions. Advance panel data estimation techniques are employed to produce robust results by solving the issues of endogeneity, heteroskedasticity, serial correlation, and cross-sectional dependency for selected OECD countries covering the time horizon from 1994 to 2020. The empirical findings confirm the positive role of environmental regulations to push for eco-innovations and pull for green growth while endorsing the double divided (DD) hypothesis. The findings contribute to environmental economics literature that such ecotaxes not only promote eco-friendly innovations with economic benefits but promote sustainability practices among individuals and corporations, recommend that OECD countries should focus to promote ecotaxes and eco-innovations as an efficient and effective policy instrument and share with less developed countries as a social responsibility. Besides this other important strategic policy recommendations were suggested to policymakers for the promulgation of sustainable development.&quot;,&quot;author&quot;:[{&quot;dropping-particle&quot;:&quot;&quot;,&quot;family&quot;:&quot;Mahmood&quot;,&quot;given&quot;:&quot;Nasir&quot;,&quot;non-dropping-particle&quot;:&quot;&quot;,&quot;parse-names&quot;:false,&quot;suffix&quot;:&quot;&quot;},{&quot;dropping-particle&quot;:&quot;&quot;,&quot;family&quot;:&quot;Zhao&quot;,&quot;given&quot;:&quot;Yingjun&quot;,&quot;non-dropping-particle&quot;:&quot;&quot;,&quot;parse-names&quot;:false,&quot;suffix&quot;:&quot;&quot;},{&quot;dropping-particle&quot;:&quot;&quot;,&quot;family&quot;:&quot;Lou&quot;,&quot;given&quot;:&quot;Qinqin&quot;,&quot;non-dropping-particle&quot;:&quot;&quot;,&quot;parse-names&quot;:false,&quot;suffix&quot;:&quot;&quot;},{&quot;dropping-particle&quot;:&quot;&quot;,&quot;family&quot;:&quot;Geng&quot;,&quot;given&quot;:&quot;Jinzhou&quot;,&quot;non-dropping-particle&quot;:&quot;&quot;,&quot;parse-names&quot;:false,&quot;suffix&quot;:&quot;&quot;}],&quot;container-title&quot;:&quot;Technological Forecasting and Social Change&quot;,&quot;id&quot;:&quot;9bf0f307-baa9-5ebd-9e44-c65fa1c03b99&quot;,&quot;issue&quot;:&quot;July&quot;,&quot;issued&quot;:{&quot;date-parts&quot;:[[&quot;2022&quot;]]},&quot;page&quot;:&quot;121890&quot;,&quot;publisher&quot;:&quot;Elsevier Inc.&quot;,&quot;title&quot;:&quot;Role of environmental regulations and eco-innovation in energy structure transition for green growth: Evidence from OECD&quot;,&quot;type&quot;:&quot;article-journal&quot;,&quot;volume&quot;:&quot;183&quot;,&quot;container-title-short&quot;:&quot;Technol Forecast Soc Change&quot;},&quot;uris&quot;:[&quot;http://www.mendeley.com/documents/?uuid=baff5250-ccac-4dcf-924f-f8df34ee6a58&quot;],&quot;isTemporary&quot;:false,&quot;legacyDesktopId&quot;:&quot;baff5250-ccac-4dcf-924f-f8df34ee6a58&quot;}]},{&quot;citationID&quot;:&quot;MENDELEY_CITATION_7382b6d0-0a1a-4a00-bf4c-1bb23c239d9a&quot;,&quot;properties&quot;:{&quot;noteIndex&quot;:0},&quot;isEdited&quot;:false,&quot;manualOverride&quot;:{&quot;citeprocText&quot;:&quot;(Varga et al., 2022a)&quot;,&quot;isManuallyOverridden&quot;:true,&quot;manualOverrideText&quot;:&quot;Varga et al. (2022)&quot;},&quot;citationTag&quot;:&quot;MENDELEY_CITATION_v3_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&quot;,&quot;citationItems&quot;:[{&quot;id&quot;:&quot;dd4c1581-231a-5342-b358-e7cd8a7ef420&quot;,&quot;itemData&quot;:{&quot;DOI&quot;:&quot;10.1016/j.econmod.2022.105911&quot;,&quot;ISSN&quot;:&quot;02649993&quot;,&quot;abstract&quot;:&quot;This paper describes a micro-founded, fully forward-looking dynamic general equilibrium model with energy sectors to analyze the macroeconomic impact of climate mitigation policy in the European Union. The paper presents simulation results for the transitional costs of moving toward a net-zero emissions economy in a budgetary-neutral way through regulation and carbon taxes. Our model allows for substitutability between fossil fuels and clean energy inputs and considers different recycling options for the revenues collected by carbon taxes. We find that the costs of moving toward a net-zero emissions economy can be significantly reduced when carbon taxes are recycled to reduce other distortive taxes or subsidize clean energy. Our scenarios also show that carbon pricing can be less regressive than regulation-based policies.&quot;,&quot;author&quot;:[{&quot;dropping-particle&quot;:&quot;&quot;,&quot;family&quot;:&quot;Varga&quot;,&quot;given&quot;:&quot;Janos&quot;,&quot;non-dropping-particle&quot;:&quot;&quot;,&quot;parse-names&quot;:false,&quot;suffix&quot;:&quot;&quot;},{&quot;dropping-particle&quot;:&quot;&quot;,&quot;family&quot;:&quot;Roeger&quot;,&quot;given&quot;:&quot;Werner&quot;,&quot;non-dropping-particle&quot;:&quot;&quot;,&quot;parse-names&quot;:false,&quot;suffix&quot;:&quot;&quot;},{&quot;dropping-particle&quot;:&quot;&quot;,&quot;family&quot;:&quot;in ’t Veld&quot;,&quot;given&quot;:&quot;Jan&quot;,&quot;non-dropping-particle&quot;:&quot;&quot;,&quot;parse-names&quot;:false,&quot;suffix&quot;:&quot;&quot;}],&quot;container-title&quot;:&quot;Economic Modelling&quot;,&quot;id&quot;:&quot;dd4c1581-231a-5342-b358-e7cd8a7ef420&quot;,&quot;issue&quot;:&quot;May&quot;,&quot;issued&quot;:{&quot;date-parts&quot;:[[&quot;2022&quot;]]},&quot;page&quot;:&quot;105911&quot;,&quot;publisher&quot;:&quot;European Union&quot;,&quot;title&quot;:&quot;E-QUEST: A multisector dynamic general equilibrium model with energy and a model-based assessment to reach the EU climate targets&quot;,&quot;type&quot;:&quot;article-journal&quot;,&quot;volume&quot;:&quot;114&quot;,&quot;container-title-short&quot;:&quot;Econ Model&quot;},&quot;uris&quot;:[&quot;http://www.mendeley.com/documents/?uuid=888fc00f-4815-4c01-82ce-b1b53348c717&quot;],&quot;isTemporary&quot;:false,&quot;legacyDesktopId&quot;:&quot;888fc00f-4815-4c01-82ce-b1b53348c717&quot;}]},{&quot;citationID&quot;:&quot;MENDELEY_CITATION_cfe049ac-10f4-43b1-90bb-e46a282c570c&quot;,&quot;properties&quot;:{&quot;noteIndex&quot;:0},&quot;isEdited&quot;:false,&quot;manualOverride&quot;:{&quot;isManuallyOverridden&quot;:false,&quot;citeprocText&quot;:&quot;(Farajzadeh et al., 2022)&quot;,&quot;manualOverrideText&quot;:&quot;&quot;},&quot;citationTag&quot;:&quot;MENDELEY_CITATION_v3_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&quot;,&quot;citationItems&quot;:[{&quot;id&quot;:&quot;375c9161-80b1-341b-b244-53b942381fe4&quot;,&quot;itemData&quot;:{&quot;type&quot;:&quot;article-journal&quot;,&quot;id&quot;:&quot;375c9161-80b1-341b-b244-53b942381fe4&quot;,&quot;title&quot;:&quot;The shocks of climate change on economic growth in developing economies: Evidence from Iran&quot;,&quot;author&quot;:[{&quot;family&quot;:&quot;Farajzadeh&quot;,&quot;given&quot;:&quot;Zakariya&quot;,&quot;parse-names&quot;:false,&quot;dropping-particle&quot;:&quot;&quot;,&quot;non-dropping-particle&quot;:&quot;&quot;},{&quot;family&quot;:&quot;Ghorbanian&quot;,&quot;given&quot;:&quot;Effat&quot;,&quot;parse-names&quot;:false,&quot;dropping-particle&quot;:&quot;&quot;,&quot;non-dropping-particle&quot;:&quot;&quot;},{&quot;family&quot;:&quot;Tarazkar&quot;,&quot;given&quot;:&quot;Mohammad Hassan&quot;,&quot;parse-names&quot;:false,&quot;dropping-particle&quot;:&quot;&quot;,&quot;non-dropping-particle&quot;:&quot;&quot;}],&quot;container-title&quot;:&quot;Journal of Cleaner Production&quot;,&quot;DOI&quot;:&quot;10.1016/j.jclepro.2022.133687&quot;,&quot;ISSN&quot;:&quot;09596526&quot;,&quot;URL&quot;:&quot;https://doi.org/10.1016/j.jclepro.2022.133687&quot;,&quot;issued&quot;:{&quot;date-parts&quot;:[[2022]]},&quot;page&quot;:&quot;133687&quot;,&quot;abstract&quot;:&quot;Understanding the economic consequences of climate change has become necessary for economists as evidence indicates that climate is changing and will have detrimental consequences in the upcoming decades, especially in developing countries. Accordingly, this study examines the consequences of climate change on economic growth in Iran located in the mid-latitude belt of arid and semiarid regions on Earth. The present study implements a dynamic integrated assessment model to evaluate the potential impact of climate change on per capita output, per capita consumption, capital per worker, input prices, and welfare over the current century. Two classes of climate change scenarios from CMIP3 (A2 and A1B) and CMIP5 (RCP 4.5, RCP 6.0, and RCP 8.5) under two assumptions of damage function known as “W-damage” and “DS-damage” were examined. In addition, three channels of damage –current production, productivity growth, and capital depreciation–were investigated. In general, the simulation results revealed a significant effect on the selected variables. Nevertheless, the effects were strongly dependent on climatic scenarios and assumptions about the damage function. The consequences of climate change under DS-damage were far more considerable than those under W-damage. The effects of capital damage from climate change were also more significant compared to those of other damage channels. It was revealed that the fall in consumption and welfare was far higher than the corresponding output reduction. When climate change damages from all examined channels were considered, capital per worker was dramatically affected. In particular, under the DS-damage assumption, it tended to decline over the study horizon. This happens while the contribution of capital to production is lower than expected for developing economies.&quot;,&quot;publisher&quot;:&quot;Elsevier Ltd&quot;,&quot;issue&quot;:&quot;October 2021&quot;,&quot;volume&quot;:&quot;372&quot;,&quot;container-title-short&quot;:&quot;J Clean Prod&quot;},&quot;isTemporary&quot;:false}]},{&quot;citationID&quot;:&quot;MENDELEY_CITATION_e3195c5d-5558-4d17-bc61-80bb73101a81&quot;,&quot;properties&quot;:{&quot;noteIndex&quot;:0},&quot;isEdited&quot;:false,&quot;manualOverride&quot;:{&quot;isManuallyOverridden&quot;:false,&quot;citeprocText&quot;:&quot;(Duan et al., 2022a)&quot;,&quot;manualOverrideText&quot;:&quot;&quot;},&quot;citationTag&quot;:&quot;MENDELEY_CITATION_v3_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&quot;,&quot;citationItems&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container-title-short&quot;:&quot;Econ Anal Policy&quot;},&quot;isTemporary&quot;:false}]},{&quot;citationID&quot;:&quot;MENDELEY_CITATION_94c3cf6e-5a5c-4f36-a4b0-087b584df922&quot;,&quot;properties&quot;:{&quot;noteIndex&quot;:0},&quot;isEdited&quot;:false,&quot;manualOverride&quot;:{&quot;citeprocText&quot;:&quot;(Belford et al., 2022; Duan et al., 2022a; Farajzadeh et al., 2022; Hossain et al., 2023)&quot;,&quot;isManuallyOverridden&quot;:false,&quot;manualOverrideText&quot;:&quot;&quot;},&quot;citationTag&quot;:&quot;MENDELEY_CITATION_v3_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Sx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Sx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quot;,&quot;citationItems&quot;:[{&quot;id&quot;:&quot;e9d68d2c-d96d-54c3-9b27-1d3317db5376&quot;,&quot;itemData&quot;:{&quot;DOI&quot;:&quot;10.1108/IJCCSM-10-2021-0123/FULL/PDF&quot;,&quot;ISSN&quot;:&quot;17568692&quot;,&quot;abstract&quot;:&quot;Purpose: Evaluating the economic effects of climate change is a pivotal step for planning adaptation in developing countries. For Bangladesh, global warming has put it among the most vulnerable countries in the world to climate change, with increasing temperatures and sea-level rise. Hence, the purpose of this paper is to examine how climate change impacts the economy in Bangladesh in the case of climate scenarios. Design/methodology/approach: Using a dynamic computable general equilibrium (CGE) model and three climate change scenarios, this paper assesses the economy-wide implications of climate change on Bangladesh’s economy and agriculture. It is clear from the examination of the CGE model that the impacts of climate change on agricultural sectors were felt more sharply, reducing output by −3.25% and −3.70%, respectively, and increasing imports by 1.22% and 1.53% in 2030 and 2050, compared to the baseline. Findings: The findings reveal that, relative to baseline, agricultural output will decline by a range of −3.1% to −3.6% under the high climate scenario (higher temperatures and lower yields). A decrease in agricultural output results in declines in agricultural labor and household income. Household income falls in all categories, although it drops the most in urban less educated households with a range of −3.1% to −3.4%. On the other hand, consumption of commodities will fall by −0.11% to −0.13%, according to the findings. Although climate change impacts had a relatively small effect on gross domestic product, reducing it by −0.059% and −0.098% in 2030 and 2050, respectively. Practical implications: As agricultural output, household consumption and income decline, it will impact the majority of the population’s health in Bangladesh by increasing malnutrition, hidden hunger, poverty, changing food environment, changing physical and mental health status and a changing health-care environment. Therefore, population health and food security will be a top socioeconomic and political concern for Bangladesh Government. Originality/value: The examination of the dynamic CGE model is its originality. In conclusion, the evidence generated here can provide important information to policymakers and guide government policies that contribute to national development and the achievement of food security targets. It is also necessary to put more emphasis on climate change issues and address potential risks in the following years.&quot;,&quot;author&quot;:[{&quot;dropping-particle&quot;:&quot;&quot;,&quot;family&quot;:&quot;Hossain&quot;,&quot;given&quot;:&quot;Syed Shoyeb&quot;,&quot;non-dropping-particle&quot;:&quot;&quot;,&quot;parse-names&quot;:false,&quot;suffix&quot;:&quot;&quot;},{&quot;dropping-particle&quot;:&quot;&quot;,&quot;family&quot;:&quot;Cui&quot;,&quot;given&quot;:&quot;Yongwei&quot;,&quot;non-dropping-particle&quot;:&quot;&quot;,&quot;parse-names&quot;:false,&quot;suffix&quot;:&quot;&quot;},{&quot;dropping-particle&quot;:&quot;&quot;,&quot;family&quot;:&quot;Delin&quot;,&quot;given&quot;:&quot;Huang&quot;,&quot;non-dropping-particle&quot;:&quot;&quot;,&quot;parse-names&quot;:false,&quot;suffix&quot;:&quot;&quot;},{&quot;dropping-particle&quot;:&quot;&quot;,&quot;family&quot;:&quot;Zhang&quot;,&quot;given&quot;:&quot;Xinyuan&quot;,&quot;non-dropping-particle&quot;:&quot;&quot;,&quot;parse-names&quot;:false,&quot;suffix&quot;:&quot;&quot;}],&quot;container-title&quot;:&quot;International Journal of Climate Change Strategies and Management&quot;,&quot;id&quot;:&quot;e9d68d2c-d96d-54c3-9b27-1d3317db5376&quot;,&quot;issue&quot;:&quot;3&quot;,&quot;issued&quot;:{&quot;date-parts&quot;:[[&quot;2023&quot;]]},&quot;page&quot;:&quot;353-370&quot;,&quot;publisher&quot;:&quot;Emerald Publishing&quot;,&quot;title&quot;:&quot;The economic influence of climate change on Bangladesh agriculture: application of a dynamic computable general equilibrium model&quot;,&quot;type&quot;:&quot;article-journal&quot;,&quot;volume&quot;:&quot;15&quot;,&quot;container-title-short&quot;:&quot;Int J Clim Chang Strateg Manag&quot;},&quot;uris&quot;:[&quot;http://www.mendeley.com/documents/?uuid=2ce4de2c-be34-3042-8b6a-dd812542ed51&quot;],&quot;isTemporary&quot;:false,&quot;legacyDesktopId&quot;:&quot;2ce4de2c-be34-3042-8b6a-dd812542ed51&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container-title-short&quot;:&quot;Econ Anal Policy&quot;},&quot;isTemporary&quot;:false},{&quot;id&quot;:&quot;375c9161-80b1-341b-b244-53b942381fe4&quot;,&quot;itemData&quot;:{&quot;type&quot;:&quot;article-journal&quot;,&quot;id&quot;:&quot;375c9161-80b1-341b-b244-53b942381fe4&quot;,&quot;title&quot;:&quot;The shocks of climate change on economic growth in developing economies: Evidence from Iran&quot;,&quot;author&quot;:[{&quot;family&quot;:&quot;Farajzadeh&quot;,&quot;given&quot;:&quot;Zakariya&quot;,&quot;parse-names&quot;:false,&quot;dropping-particle&quot;:&quot;&quot;,&quot;non-dropping-particle&quot;:&quot;&quot;},{&quot;family&quot;:&quot;Ghorbanian&quot;,&quot;given&quot;:&quot;Effat&quot;,&quot;parse-names&quot;:false,&quot;dropping-particle&quot;:&quot;&quot;,&quot;non-dropping-particle&quot;:&quot;&quot;},{&quot;family&quot;:&quot;Tarazkar&quot;,&quot;given&quot;:&quot;Mohammad Hassan&quot;,&quot;parse-names&quot;:false,&quot;dropping-particle&quot;:&quot;&quot;,&quot;non-dropping-particle&quot;:&quot;&quot;}],&quot;container-title&quot;:&quot;Journal of Cleaner Production&quot;,&quot;DOI&quot;:&quot;10.1016/j.jclepro.2022.133687&quot;,&quot;ISSN&quot;:&quot;09596526&quot;,&quot;URL&quot;:&quot;https://doi.org/10.1016/j.jclepro.2022.133687&quot;,&quot;issued&quot;:{&quot;date-parts&quot;:[[2022]]},&quot;page&quot;:&quot;133687&quot;,&quot;abstract&quot;:&quot;Understanding the economic consequences of climate change has become necessary for economists as evidence indicates that climate is changing and will have detrimental consequences in the upcoming decades, especially in developing countries. Accordingly, this study examines the consequences of climate change on economic growth in Iran located in the mid-latitude belt of arid and semiarid regions on Earth. The present study implements a dynamic integrated assessment model to evaluate the potential impact of climate change on per capita output, per capita consumption, capital per worker, input prices, and welfare over the current century. Two classes of climate change scenarios from CMIP3 (A2 and A1B) and CMIP5 (RCP 4.5, RCP 6.0, and RCP 8.5) under two assumptions of damage function known as “W-damage” and “DS-damage” were examined. In addition, three channels of damage –current production, productivity growth, and capital depreciation–were investigated. In general, the simulation results revealed a significant effect on the selected variables. Nevertheless, the effects were strongly dependent on climatic scenarios and assumptions about the damage function. The consequences of climate change under DS-damage were far more considerable than those under W-damage. The effects of capital damage from climate change were also more significant compared to those of other damage channels. It was revealed that the fall in consumption and welfare was far higher than the corresponding output reduction. When climate change damages from all examined channels were considered, capital per worker was dramatically affected. In particular, under the DS-damage assumption, it tended to decline over the study horizon. This happens while the contribution of capital to production is lower than expected for developing economies.&quot;,&quot;publisher&quot;:&quot;Elsevier Ltd&quot;,&quot;issue&quot;:&quot;October 2021&quot;,&quot;volume&quot;:&quot;372&quot;,&quot;container-title-short&quot;:&quot;J Clean Prod&quot;},&quot;isTemporary&quot;:false},{&quot;id&quot;:&quot;7f3a4e54-2cd4-361c-81d4-437614be57cb&quot;,&quot;itemData&quot;:{&quot;type&quot;:&quot;article-journal&quot;,&quot;id&quot;:&quot;7f3a4e54-2cd4-361c-81d4-437614be57cb&quot;,&quot;title&quot;:&quot;An economic assessment of the impact of climate change on the Gambia’s agriculture sector: a CGE approach&quot;,&quot;author&quot;:[{&quot;family&quot;:&quot;Belford&quot;,&quot;given&quot;:&quot;Christopher&quot;,&quot;parse-names&quot;:false,&quot;dropping-particle&quot;:&quot;&quot;,&quot;non-dropping-particle&quot;:&quot;&quot;},{&quot;family&quot;:&quot;Huang&quot;,&quot;given&quot;:&quot;Delin&quot;,&quot;parse-names&quot;:false,&quot;dropping-particle&quot;:&quot;&quot;,&quot;non-dropping-particle&quot;:&quot;&quot;},{&quot;family&quot;:&quot;Ahmed&quot;,&quot;given&quot;:&quot;Yosri Nasr&quot;,&quot;parse-names&quot;:false,&quot;dropping-particle&quot;:&quot;&quot;,&quot;non-dropping-particle&quot;:&quot;&quot;},{&quot;family&quot;:&quot;Ceesay&quot;,&quot;given&quot;:&quot;Ebrima&quot;,&quot;parse-names&quot;:false,&quot;dropping-particle&quot;:&quot;&quot;,&quot;non-dropping-particle&quot;:&quot;&quot;},{&quot;family&quot;:&quot;Sanyang&quot;,&quot;given&quot;:&quot;Lang&quot;,&quot;parse-names&quot;:false,&quot;dropping-particle&quot;:&quot;&quot;,&quot;non-dropping-particle&quot;:&quot;&quot;}],&quot;container-title&quot;:&quot;International Journal of Climate Change Strategies and Management&quot;,&quot;accessed&quot;:{&quot;date-parts&quot;:[[2023,4,24]]},&quot;DOI&quot;:&quot;10.1108/IJCCSM-01-2022-0003/FULL/PDF&quot;,&quot;ISSN&quot;:&quot;17568692&quot;,&quot;issued&quot;:{&quot;date-parts&quot;:[[2022]]},&quot;page&quot;:&quot;322-352&quot;,&quot;abstract&quot;:&quot;Purpose: Climate change and its imminent threat to human survival adversely impact the agriculture sector. In an impoverished country like The Gambia, economic costs of climate change are colossal. This study aims to establish a computable general equilibrium (CGE) model for The Gambia’s agriculture sector to examine the effects of climate change on crops, livestock and sea-level rise. Design/methodology/approach: This study used a CGE model with other climate change impact models to compute the impacts of climate change on The Gambia’s agriculture sector. The social accounting matrix calibrates the results from the various models, thereby generating the baseline results which exemplify a “steady-state” and policy shock results illustrating the medium- and long-term effects of climate change on the country’s agriculture sector. Findings: The baseline results indicate the status quo showing the neglect of the agriculture sector due to limited investment in the sector. Hence, the sector is the “hardest hit” sector as a result of climate change. When the model factored in climate change in the medium term (2055) and long term (2085), the macroeconomic indicators of gross domestic product, national savings, wages, disposable income and consumer price index deteriorated, elucidating the vulnerability of the economy to climate change. The consumption of groundnuts, cattle and fish will decline by 5%, 5% and 4%, respectively, in the long term. However, the production of all agricultural commodities will decline by an average of 35% for the same period. The results for international trade show that exportation would decline while importation will increase over time. The general price level for agricultural commodities would increase by 3% in 2055 and 5% in 2085. Generally, the results manifest the severity of climate change in the agriculture sector which will have a multiplier effect on the economy. The impact of climate change would result in agriculture and economic decline causing hunger, poverty and human misery. Originality/value: The caveat of this study revealed the nuances not captured by previous Gambian climate change studies, thus the novelty of the study.&quot;,&quot;publisher&quot;:&quot;Emerald Group Holdings Ltd.&quot;,&quot;issue&quot;:&quot;3&quot;,&quot;volume&quot;:&quot;15&quot;,&quot;container-title-short&quot;:&quot;Int J Clim Chang Strateg Manag&quot;},&quot;isTemporary&quot;:false}]},{&quot;citationID&quot;:&quot;MENDELEY_CITATION_49f4cfdd-091b-4684-93c1-69988c4f3481&quot;,&quot;properties&quot;:{&quot;noteIndex&quot;:0},&quot;isEdited&quot;:false,&quot;manualOverride&quot;:{&quot;isManuallyOverridden&quot;:false,&quot;citeprocText&quot;:&quot;(Espoir et al., 2022)&quot;,&quot;manualOverrideText&quot;:&quot;&quot;},&quot;citationTag&quot;:&quot;MENDELEY_CITATION_v3_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&quot;,&quot;citationItems&quot;:[{&quot;id&quot;:&quot;f820b42c-2409-3b78-a408-6f8e448a1826&quot;,&quot;itemData&quot;:{&quot;type&quot;:&quot;article-journal&quot;,&quot;id&quot;:&quot;f820b42c-2409-3b78-a408-6f8e448a1826&quot;,&quot;title&quot;:&quot;CO2 emissions and economic growth: Assessing the heterogeneous effects across climate regimes in Africa&quot;,&quot;author&quot;:[{&quot;family&quot;:&quot;Espoir&quot;,&quot;given&quot;:&quot;Delphin Kamanda&quot;,&quot;parse-names&quot;:false,&quot;dropping-particle&quot;:&quot;&quot;,&quot;non-dropping-particle&quot;:&quot;&quot;},{&quot;family&quot;:&quot;Mudiangombe Mudiangombe&quot;,&quot;given&quot;:&quot;Benjamin&quot;,&quot;parse-names&quot;:false,&quot;dropping-particle&quot;:&quot;&quot;,&quot;non-dropping-particle&quot;:&quot;&quot;},{&quot;family&quot;:&quot;Bannor&quot;,&quot;given&quot;:&quot;Frank&quot;,&quot;parse-names&quot;:false,&quot;dropping-particle&quot;:&quot;&quot;,&quot;non-dropping-particle&quot;:&quot;&quot;},{&quot;family&quot;:&quot;Sunge&quot;,&quot;given&quot;:&quot;Regret&quot;,&quot;parse-names&quot;:false,&quot;dropping-particle&quot;:&quot;&quot;,&quot;non-dropping-particle&quot;:&quot;&quot;},{&quot;family&quot;:&quot;Tshitaka&quot;,&quot;given&quot;:&quot;Jean Luc Mubenga&quot;,&quot;parse-names&quot;:false,&quot;dropping-particle&quot;:&quot;&quot;,&quot;non-dropping-particle&quot;:&quot;&quot;}],&quot;container-title&quot;:&quot;Science of the Total Environment&quot;,&quot;DOI&quot;:&quot;10.1016/j.scitotenv.2021.150089&quot;,&quot;ISSN&quot;:&quot;18791026&quot;,&quot;issued&quot;:{&quot;date-parts&quot;:[[2022]]},&quot;abstract&quot;:&quot;Climate change has occasioned several Earth long-term events, including extreme temperatures. In recent years, Africa was reported as part of the world's regions that experienced extreme temperatures above pre-industrial levels. Despite lower contribution to Green House Gas (GHG) emissions and global warming, Africa remains among the world regions that suffer the most from climate change. However, the impact of climatic factors of temperature and emissions on economic production in Africa has not been broadly investigated, specifically among climate regimes. In this study, we attempt for the first time to understand the heterogeneous impacts of emissions and temperature on income in Africa using panel and time-series techniques on datasets spanning the years 1995-2016. At the global level in Africa, our empirical results reveal that a 1% increase in average temperature reduces income by 1.08%, whereas a 1% rise in CO2 emissions spurs income by 0.23%. The emissions effect result implies that environmental policies specifically designed to reduce CO2 emissions in Africa as a whole may significantly impact production in the long run. Also, the result suggests that a shift from optimal temperature levels to extreme patterns deter economic growth. Despite these revelations, our extended analysis based on climate regimes indicates heterogeneous effects across countries. Considering the Paris agreement on climate, this study suggests that policymakers should emphasise country-specific policies than global climatic policies for sustained CO2 emissions reduction in Africa.&quot;,&quot;volume&quot;:&quot;804&quot;,&quot;container-title-short&quot;:&quot;&quot;},&quot;isTemporary&quot;:false}]},{&quot;citationID&quot;:&quot;MENDELEY_CITATION_f7ead341-751d-4a29-bbfd-d6ddfaff32ca&quot;,&quot;properties&quot;:{&quot;noteIndex&quot;:0},&quot;isEdited&quot;:false,&quot;manualOverride&quot;:{&quot;citeprocText&quot;:&quot;(Belford et al., 2022; Duan et al., 2022a; Hossain et al., 2023)&quot;,&quot;isManuallyOverridden&quot;:false,&quot;manualOverrideText&quot;:&quot;&quot;},&quot;citationTag&quot;:&quot;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&quot;,&quot;citationItems&quot;:[{&quot;id&quot;:&quot;e9d68d2c-d96d-54c3-9b27-1d3317db5376&quot;,&quot;itemData&quot;:{&quot;DOI&quot;:&quot;10.1108/IJCCSM-10-2021-0123/FULL/PDF&quot;,&quot;ISSN&quot;:&quot;17568692&quot;,&quot;abstract&quot;:&quot;Purpose: Evaluating the economic effects of climate change is a pivotal step for planning adaptation in developing countries. For Bangladesh, global warming has put it among the most vulnerable countries in the world to climate change, with increasing temperatures and sea-level rise. Hence, the purpose of this paper is to examine how climate change impacts the economy in Bangladesh in the case of climate scenarios. Design/methodology/approach: Using a dynamic computable general equilibrium (CGE) model and three climate change scenarios, this paper assesses the economy-wide implications of climate change on Bangladesh’s economy and agriculture. It is clear from the examination of the CGE model that the impacts of climate change on agricultural sectors were felt more sharply, reducing output by −3.25% and −3.70%, respectively, and increasing imports by 1.22% and 1.53% in 2030 and 2050, compared to the baseline. Findings: The findings reveal that, relative to baseline, agricultural output will decline by a range of −3.1% to −3.6% under the high climate scenario (higher temperatures and lower yields). A decrease in agricultural output results in declines in agricultural labor and household income. Household income falls in all categories, although it drops the most in urban less educated households with a range of −3.1% to −3.4%. On the other hand, consumption of commodities will fall by −0.11% to −0.13%, according to the findings. Although climate change impacts had a relatively small effect on gross domestic product, reducing it by −0.059% and −0.098% in 2030 and 2050, respectively. Practical implications: As agricultural output, household consumption and income decline, it will impact the majority of the population’s health in Bangladesh by increasing malnutrition, hidden hunger, poverty, changing food environment, changing physical and mental health status and a changing health-care environment. Therefore, population health and food security will be a top socioeconomic and political concern for Bangladesh Government. Originality/value: The examination of the dynamic CGE model is its originality. In conclusion, the evidence generated here can provide important information to policymakers and guide government policies that contribute to national development and the achievement of food security targets. It is also necessary to put more emphasis on climate change issues and address potential risks in the following years.&quot;,&quot;author&quot;:[{&quot;dropping-particle&quot;:&quot;&quot;,&quot;family&quot;:&quot;Hossain&quot;,&quot;given&quot;:&quot;Syed Shoyeb&quot;,&quot;non-dropping-particle&quot;:&quot;&quot;,&quot;parse-names&quot;:false,&quot;suffix&quot;:&quot;&quot;},{&quot;dropping-particle&quot;:&quot;&quot;,&quot;family&quot;:&quot;Cui&quot;,&quot;given&quot;:&quot;Yongwei&quot;,&quot;non-dropping-particle&quot;:&quot;&quot;,&quot;parse-names&quot;:false,&quot;suffix&quot;:&quot;&quot;},{&quot;dropping-particle&quot;:&quot;&quot;,&quot;family&quot;:&quot;Delin&quot;,&quot;given&quot;:&quot;Huang&quot;,&quot;non-dropping-particle&quot;:&quot;&quot;,&quot;parse-names&quot;:false,&quot;suffix&quot;:&quot;&quot;},{&quot;dropping-particle&quot;:&quot;&quot;,&quot;family&quot;:&quot;Zhang&quot;,&quot;given&quot;:&quot;Xinyuan&quot;,&quot;non-dropping-particle&quot;:&quot;&quot;,&quot;parse-names&quot;:false,&quot;suffix&quot;:&quot;&quot;}],&quot;container-title&quot;:&quot;International Journal of Climate Change Strategies and Management&quot;,&quot;id&quot;:&quot;e9d68d2c-d96d-54c3-9b27-1d3317db5376&quot;,&quot;issue&quot;:&quot;3&quot;,&quot;issued&quot;:{&quot;date-parts&quot;:[[&quot;2023&quot;]]},&quot;page&quot;:&quot;353-370&quot;,&quot;publisher&quot;:&quot;Emerald Publishing&quot;,&quot;title&quot;:&quot;The economic influence of climate change on Bangladesh agriculture: application of a dynamic computable general equilibrium model&quot;,&quot;type&quot;:&quot;article-journal&quot;,&quot;volume&quot;:&quot;15&quot;,&quot;container-title-short&quot;:&quot;Int J Clim Chang Strateg Manag&quot;},&quot;uris&quot;:[&quot;http://www.mendeley.com/documents/?uuid=2ce4de2c-be34-3042-8b6a-dd812542ed51&quot;],&quot;isTemporary&quot;:false,&quot;legacyDesktopId&quot;:&quot;2ce4de2c-be34-3042-8b6a-dd812542ed51&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container-title-short&quot;:&quot;Econ Anal Policy&quot;},&quot;isTemporary&quot;:false},{&quot;id&quot;:&quot;7f3a4e54-2cd4-361c-81d4-437614be57cb&quot;,&quot;itemData&quot;:{&quot;type&quot;:&quot;article-journal&quot;,&quot;id&quot;:&quot;7f3a4e54-2cd4-361c-81d4-437614be57cb&quot;,&quot;title&quot;:&quot;An economic assessment of the impact of climate change on the Gambia’s agriculture sector: a CGE approach&quot;,&quot;author&quot;:[{&quot;family&quot;:&quot;Belford&quot;,&quot;given&quot;:&quot;Christopher&quot;,&quot;parse-names&quot;:false,&quot;dropping-particle&quot;:&quot;&quot;,&quot;non-dropping-particle&quot;:&quot;&quot;},{&quot;family&quot;:&quot;Huang&quot;,&quot;given&quot;:&quot;Delin&quot;,&quot;parse-names&quot;:false,&quot;dropping-particle&quot;:&quot;&quot;,&quot;non-dropping-particle&quot;:&quot;&quot;},{&quot;family&quot;:&quot;Ahmed&quot;,&quot;given&quot;:&quot;Yosri Nasr&quot;,&quot;parse-names&quot;:false,&quot;dropping-particle&quot;:&quot;&quot;,&quot;non-dropping-particle&quot;:&quot;&quot;},{&quot;family&quot;:&quot;Ceesay&quot;,&quot;given&quot;:&quot;Ebrima&quot;,&quot;parse-names&quot;:false,&quot;dropping-particle&quot;:&quot;&quot;,&quot;non-dropping-particle&quot;:&quot;&quot;},{&quot;family&quot;:&quot;Sanyang&quot;,&quot;given&quot;:&quot;Lang&quot;,&quot;parse-names&quot;:false,&quot;dropping-particle&quot;:&quot;&quot;,&quot;non-dropping-particle&quot;:&quot;&quot;}],&quot;container-title&quot;:&quot;International Journal of Climate Change Strategies and Management&quot;,&quot;accessed&quot;:{&quot;date-parts&quot;:[[2023,4,24]]},&quot;DOI&quot;:&quot;10.1108/IJCCSM-01-2022-0003/FULL/PDF&quot;,&quot;ISSN&quot;:&quot;17568692&quot;,&quot;issued&quot;:{&quot;date-parts&quot;:[[2022]]},&quot;page&quot;:&quot;322-352&quot;,&quot;abstract&quot;:&quot;Purpose: Climate change and its imminent threat to human survival adversely impact the agriculture sector. In an impoverished country like The Gambia, economic costs of climate change are colossal. This study aims to establish a computable general equilibrium (CGE) model for The Gambia’s agriculture sector to examine the effects of climate change on crops, livestock and sea-level rise. Design/methodology/approach: This study used a CGE model with other climate change impact models to compute the impacts of climate change on The Gambia’s agriculture sector. The social accounting matrix calibrates the results from the various models, thereby generating the baseline results which exemplify a “steady-state” and policy shock results illustrating the medium- and long-term effects of climate change on the country’s agriculture sector. Findings: The baseline results indicate the status quo showing the neglect of the agriculture sector due to limited investment in the sector. Hence, the sector is the “hardest hit” sector as a result of climate change. When the model factored in climate change in the medium term (2055) and long term (2085), the macroeconomic indicators of gross domestic product, national savings, wages, disposable income and consumer price index deteriorated, elucidating the vulnerability of the economy to climate change. The consumption of groundnuts, cattle and fish will decline by 5%, 5% and 4%, respectively, in the long term. However, the production of all agricultural commodities will decline by an average of 35% for the same period. The results for international trade show that exportation would decline while importation will increase over time. The general price level for agricultural commodities would increase by 3% in 2055 and 5% in 2085. Generally, the results manifest the severity of climate change in the agriculture sector which will have a multiplier effect on the economy. The impact of climate change would result in agriculture and economic decline causing hunger, poverty and human misery. Originality/value: The caveat of this study revealed the nuances not captured by previous Gambian climate change studies, thus the novelty of the study.&quot;,&quot;publisher&quot;:&quot;Emerald Group Holdings Ltd.&quot;,&quot;issue&quot;:&quot;3&quot;,&quot;volume&quot;:&quot;15&quot;,&quot;container-title-short&quot;:&quot;Int J Clim Chang Strateg Manag&quot;},&quot;isTemporary&quot;:false}]},{&quot;citationID&quot;:&quot;MENDELEY_CITATION_6e27aa47-19bb-4a42-95db-5efcca33ee7d&quot;,&quot;properties&quot;:{&quot;noteIndex&quot;:0},&quot;isEdited&quot;:false,&quot;manualOverride&quot;:{&quot;isManuallyOverridden&quot;:false,&quot;citeprocText&quot;:&quot;(Farajzadeh et al., 2022)&quot;,&quot;manualOverrideText&quot;:&quot;&quot;},&quot;citationTag&quot;:&quot;MENDELEY_CITATION_v3_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&quot;,&quot;citationItems&quot;:[{&quot;id&quot;:&quot;375c9161-80b1-341b-b244-53b942381fe4&quot;,&quot;itemData&quot;:{&quot;type&quot;:&quot;article-journal&quot;,&quot;id&quot;:&quot;375c9161-80b1-341b-b244-53b942381fe4&quot;,&quot;title&quot;:&quot;The shocks of climate change on economic growth in developing economies: Evidence from Iran&quot;,&quot;author&quot;:[{&quot;family&quot;:&quot;Farajzadeh&quot;,&quot;given&quot;:&quot;Zakariya&quot;,&quot;parse-names&quot;:false,&quot;dropping-particle&quot;:&quot;&quot;,&quot;non-dropping-particle&quot;:&quot;&quot;},{&quot;family&quot;:&quot;Ghorbanian&quot;,&quot;given&quot;:&quot;Effat&quot;,&quot;parse-names&quot;:false,&quot;dropping-particle&quot;:&quot;&quot;,&quot;non-dropping-particle&quot;:&quot;&quot;},{&quot;family&quot;:&quot;Tarazkar&quot;,&quot;given&quot;:&quot;Mohammad Hassan&quot;,&quot;parse-names&quot;:false,&quot;dropping-particle&quot;:&quot;&quot;,&quot;non-dropping-particle&quot;:&quot;&quot;}],&quot;container-title&quot;:&quot;Journal of Cleaner Production&quot;,&quot;DOI&quot;:&quot;10.1016/j.jclepro.2022.133687&quot;,&quot;ISSN&quot;:&quot;09596526&quot;,&quot;URL&quot;:&quot;https://doi.org/10.1016/j.jclepro.2022.133687&quot;,&quot;issued&quot;:{&quot;date-parts&quot;:[[2022]]},&quot;page&quot;:&quot;133687&quot;,&quot;abstract&quot;:&quot;Understanding the economic consequences of climate change has become necessary for economists as evidence indicates that climate is changing and will have detrimental consequences in the upcoming decades, especially in developing countries. Accordingly, this study examines the consequences of climate change on economic growth in Iran located in the mid-latitude belt of arid and semiarid regions on Earth. The present study implements a dynamic integrated assessment model to evaluate the potential impact of climate change on per capita output, per capita consumption, capital per worker, input prices, and welfare over the current century. Two classes of climate change scenarios from CMIP3 (A2 and A1B) and CMIP5 (RCP 4.5, RCP 6.0, and RCP 8.5) under two assumptions of damage function known as “W-damage” and “DS-damage” were examined. In addition, three channels of damage –current production, productivity growth, and capital depreciation–were investigated. In general, the simulation results revealed a significant effect on the selected variables. Nevertheless, the effects were strongly dependent on climatic scenarios and assumptions about the damage function. The consequences of climate change under DS-damage were far more considerable than those under W-damage. The effects of capital damage from climate change were also more significant compared to those of other damage channels. It was revealed that the fall in consumption and welfare was far higher than the corresponding output reduction. When climate change damages from all examined channels were considered, capital per worker was dramatically affected. In particular, under the DS-damage assumption, it tended to decline over the study horizon. This happens while the contribution of capital to production is lower than expected for developing economies.&quot;,&quot;publisher&quot;:&quot;Elsevier Ltd&quot;,&quot;issue&quot;:&quot;October 2021&quot;,&quot;volume&quot;:&quot;372&quot;,&quot;container-title-short&quot;:&quot;J Clean Prod&quot;},&quot;isTemporary&quot;:false}]},{&quot;citationID&quot;:&quot;MENDELEY_CITATION_3a52c2ce-20e8-40ab-884e-118b5637ef5a&quot;,&quot;properties&quot;:{&quot;noteIndex&quot;:0},&quot;isEdited&quot;:false,&quot;manualOverride&quot;:{&quot;isManuallyOverridden&quot;:true,&quot;citeprocText&quot;:&quot;(Duan et al., 2022a)&quot;,&quot;manualOverrideText&quot;:&quot;Duan et al. (2022)&quot;},&quot;citationTag&quot;:&quot;MENDELEY_CITATION_v3_eyJjaXRhdGlvbklEIjoiTUVOREVMRVlfQ0lUQVRJT05fM2E1MmMyY2UtMjBlOC00MGFiLTg4NGUtMTE4YjU2MzdlZjVhIiwicHJvcGVydGllcyI6eyJub3RlSW5kZXgiOjB9LCJpc0VkaXRlZCI6ZmFsc2UsIm1hbnVhbE92ZXJyaWRlIjp7ImlzTWFudWFsbHlPdmVycmlkZGVuIjp0cnVlLCJjaXRlcHJvY1RleHQiOiIoRHVhbiBldCBhbC4sIDIwMjJhKSIsIm1hbnVhbE92ZXJyaWRlVGV4dCI6IkR1YW4gZXQgYWwuICgyMDIyKS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V19&quot;,&quot;citationItems&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container-title-short&quot;:&quot;Econ Anal Policy&quot;},&quot;isTemporary&quot;:false}]},{&quot;citationID&quot;:&quot;MENDELEY_CITATION_9cee9931-81ce-4ec8-b9a6-8042d9ad9085&quot;,&quot;properties&quot;:{&quot;noteIndex&quot;:0},&quot;isEdited&quot;:false,&quot;manualOverride&quot;:{&quot;isManuallyOverridden&quot;:true,&quot;citeprocText&quot;:&quot;(Duan et al., 2022a)&quot;,&quot;manualOverrideText&quot;:&quot;Duan et al. (2022)&quot;},&quot;citationTag&quot;:&quot;MENDELEY_CITATION_v3_eyJjaXRhdGlvbklEIjoiTUVOREVMRVlfQ0lUQVRJT05fOWNlZTk5MzEtODFjZS00ZWM4LWI5YTYtODA0MmQ5YWQ5MDg1IiwicHJvcGVydGllcyI6eyJub3RlSW5kZXgiOjB9LCJpc0VkaXRlZCI6ZmFsc2UsIm1hbnVhbE92ZXJyaWRlIjp7ImlzTWFudWFsbHlPdmVycmlkZGVuIjp0cnVlLCJjaXRlcHJvY1RleHQiOiIoRHVhbiBldCBhbC4sIDIwMjJhKSIsIm1hbnVhbE92ZXJyaWRlVGV4dCI6IkR1YW4gZXQgYWwuICgyMDIyKS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V19&quot;,&quot;citationItems&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container-title-short&quot;:&quot;Econ Anal Policy&quot;},&quot;isTemporary&quot;:false}]},{&quot;citationID&quot;:&quot;MENDELEY_CITATION_03f89b5d-979c-463c-8d1e-dbc93a5c5541&quot;,&quot;properties&quot;:{&quot;noteIndex&quot;:0},&quot;isEdited&quot;:false,&quot;manualOverride&quot;:{&quot;citeprocText&quot;:&quot;(Hossain et al., 2023)&quot;,&quot;isManuallyOverridden&quot;:true,&quot;manualOverrideText&quot;:&quot;Hossain et al. (2023)&quot;},&quot;citationTag&quot;:&quot;MENDELEY_CITATION_v3_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&quot;,&quot;citationItems&quot;:[{&quot;id&quot;:&quot;e9d68d2c-d96d-54c3-9b27-1d3317db5376&quot;,&quot;itemData&quot;:{&quot;DOI&quot;:&quot;10.1108/IJCCSM-10-2021-0123/FULL/PDF&quot;,&quot;ISSN&quot;:&quot;17568692&quot;,&quot;abstract&quot;:&quot;Purpose: Evaluating the economic effects of climate change is a pivotal step for planning adaptation in developing countries. For Bangladesh, global warming has put it among the most vulnerable countries in the world to climate change, with increasing temperatures and sea-level rise. Hence, the purpose of this paper is to examine how climate change impacts the economy in Bangladesh in the case of climate scenarios. Design/methodology/approach: Using a dynamic computable general equilibrium (CGE) model and three climate change scenarios, this paper assesses the economy-wide implications of climate change on Bangladesh’s economy and agriculture. It is clear from the examination of the CGE model that the impacts of climate change on agricultural sectors were felt more sharply, reducing output by −3.25% and −3.70%, respectively, and increasing imports by 1.22% and 1.53% in 2030 and 2050, compared to the baseline. Findings: The findings reveal that, relative to baseline, agricultural output will decline by a range of −3.1% to −3.6% under the high climate scenario (higher temperatures and lower yields). A decrease in agricultural output results in declines in agricultural labor and household income. Household income falls in all categories, although it drops the most in urban less educated households with a range of −3.1% to −3.4%. On the other hand, consumption of commodities will fall by −0.11% to −0.13%, according to the findings. Although climate change impacts had a relatively small effect on gross domestic product, reducing it by −0.059% and −0.098% in 2030 and 2050, respectively. Practical implications: As agricultural output, household consumption and income decline, it will impact the majority of the population’s health in Bangladesh by increasing malnutrition, hidden hunger, poverty, changing food environment, changing physical and mental health status and a changing health-care environment. Therefore, population health and food security will be a top socioeconomic and political concern for Bangladesh Government. Originality/value: The examination of the dynamic CGE model is its originality. In conclusion, the evidence generated here can provide important information to policymakers and guide government policies that contribute to national development and the achievement of food security targets. It is also necessary to put more emphasis on climate change issues and address potential risks in the following years.&quot;,&quot;author&quot;:[{&quot;dropping-particle&quot;:&quot;&quot;,&quot;family&quot;:&quot;Hossain&quot;,&quot;given&quot;:&quot;Syed Shoyeb&quot;,&quot;non-dropping-particle&quot;:&quot;&quot;,&quot;parse-names&quot;:false,&quot;suffix&quot;:&quot;&quot;},{&quot;dropping-particle&quot;:&quot;&quot;,&quot;family&quot;:&quot;Cui&quot;,&quot;given&quot;:&quot;Yongwei&quot;,&quot;non-dropping-particle&quot;:&quot;&quot;,&quot;parse-names&quot;:false,&quot;suffix&quot;:&quot;&quot;},{&quot;dropping-particle&quot;:&quot;&quot;,&quot;family&quot;:&quot;Delin&quot;,&quot;given&quot;:&quot;Huang&quot;,&quot;non-dropping-particle&quot;:&quot;&quot;,&quot;parse-names&quot;:false,&quot;suffix&quot;:&quot;&quot;},{&quot;dropping-particle&quot;:&quot;&quot;,&quot;family&quot;:&quot;Zhang&quot;,&quot;given&quot;:&quot;Xinyuan&quot;,&quot;non-dropping-particle&quot;:&quot;&quot;,&quot;parse-names&quot;:false,&quot;suffix&quot;:&quot;&quot;}],&quot;container-title&quot;:&quot;International Journal of Climate Change Strategies and Management&quot;,&quot;id&quot;:&quot;e9d68d2c-d96d-54c3-9b27-1d3317db5376&quot;,&quot;issue&quot;:&quot;3&quot;,&quot;issued&quot;:{&quot;date-parts&quot;:[[&quot;2023&quot;]]},&quot;page&quot;:&quot;353-370&quot;,&quot;publisher&quot;:&quot;Emerald Publishing&quot;,&quot;title&quot;:&quot;The economic influence of climate change on Bangladesh agriculture: application of a dynamic computable general equilibrium model&quot;,&quot;type&quot;:&quot;article-journal&quot;,&quot;volume&quot;:&quot;15&quot;,&quot;container-title-short&quot;:&quot;Int J Clim Chang Strateg Manag&quot;},&quot;uris&quot;:[&quot;http://www.mendeley.com/documents/?uuid=2ce4de2c-be34-3042-8b6a-dd812542ed51&quot;],&quot;isTemporary&quot;:false,&quot;legacyDesktopId&quot;:&quot;2ce4de2c-be34-3042-8b6a-dd812542ed51&quot;}]},{&quot;citationID&quot;:&quot;MENDELEY_CITATION_f3e96fa1-39aa-48c1-8f75-368f5b45e80d&quot;,&quot;properties&quot;:{&quot;noteIndex&quot;:0},&quot;isEdited&quot;:false,&quot;manualOverride&quot;:{&quot;isManuallyOverridden&quot;:true,&quot;citeprocText&quot;:&quot;(Belford et al., 2022)&quot;,&quot;manualOverrideText&quot;:&quot;Belford et al. (2022)&quot;},&quot;citationTag&quot;:&quot;MENDELEY_CITATION_v3_eyJjaXRhdGlvbklEIjoiTUVOREVMRVlfQ0lUQVRJT05fZjNlOTZmYTEtMzlhYS00OGMxLThmNzUtMzY4ZjViNDVlODBkIiwicHJvcGVydGllcyI6eyJub3RlSW5kZXgiOjB9LCJpc0VkaXRlZCI6ZmFsc2UsIm1hbnVhbE92ZXJyaWRlIjp7ImlzTWFudWFsbHlPdmVycmlkZGVuIjp0cnVlLCJjaXRlcHJvY1RleHQiOiIoQmVsZm9yZCBldCBhbC4sIDIwMjIpIiwibWFudWFsT3ZlcnJpZGVUZXh0IjoiQmVsZm9yZCBldCBhbC4gKDIwMjIpIn0sImNpdGF0aW9uSXRlbXMiOlt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quot;,&quot;citationItems&quot;:[{&quot;id&quot;:&quot;7f3a4e54-2cd4-361c-81d4-437614be57cb&quot;,&quot;itemData&quot;:{&quot;type&quot;:&quot;article-journal&quot;,&quot;id&quot;:&quot;7f3a4e54-2cd4-361c-81d4-437614be57cb&quot;,&quot;title&quot;:&quot;An economic assessment of the impact of climate change on the Gambia’s agriculture sector: a CGE approach&quot;,&quot;author&quot;:[{&quot;family&quot;:&quot;Belford&quot;,&quot;given&quot;:&quot;Christopher&quot;,&quot;parse-names&quot;:false,&quot;dropping-particle&quot;:&quot;&quot;,&quot;non-dropping-particle&quot;:&quot;&quot;},{&quot;family&quot;:&quot;Huang&quot;,&quot;given&quot;:&quot;Delin&quot;,&quot;parse-names&quot;:false,&quot;dropping-particle&quot;:&quot;&quot;,&quot;non-dropping-particle&quot;:&quot;&quot;},{&quot;family&quot;:&quot;Ahmed&quot;,&quot;given&quot;:&quot;Yosri Nasr&quot;,&quot;parse-names&quot;:false,&quot;dropping-particle&quot;:&quot;&quot;,&quot;non-dropping-particle&quot;:&quot;&quot;},{&quot;family&quot;:&quot;Ceesay&quot;,&quot;given&quot;:&quot;Ebrima&quot;,&quot;parse-names&quot;:false,&quot;dropping-particle&quot;:&quot;&quot;,&quot;non-dropping-particle&quot;:&quot;&quot;},{&quot;family&quot;:&quot;Sanyang&quot;,&quot;given&quot;:&quot;Lang&quot;,&quot;parse-names&quot;:false,&quot;dropping-particle&quot;:&quot;&quot;,&quot;non-dropping-particle&quot;:&quot;&quot;}],&quot;container-title&quot;:&quot;International Journal of Climate Change Strategies and Management&quot;,&quot;accessed&quot;:{&quot;date-parts&quot;:[[2023,4,24]]},&quot;DOI&quot;:&quot;10.1108/IJCCSM-01-2022-0003/FULL/PDF&quot;,&quot;ISSN&quot;:&quot;17568692&quot;,&quot;issued&quot;:{&quot;date-parts&quot;:[[2022]]},&quot;page&quot;:&quot;322-352&quot;,&quot;abstract&quot;:&quot;Purpose: Climate change and its imminent threat to human survival adversely impact the agriculture sector. In an impoverished country like The Gambia, economic costs of climate change are colossal. This study aims to establish a computable general equilibrium (CGE) model for The Gambia’s agriculture sector to examine the effects of climate change on crops, livestock and sea-level rise. Design/methodology/approach: This study used a CGE model with other climate change impact models to compute the impacts of climate change on The Gambia’s agriculture sector. The social accounting matrix calibrates the results from the various models, thereby generating the baseline results which exemplify a “steady-state” and policy shock results illustrating the medium- and long-term effects of climate change on the country’s agriculture sector. Findings: The baseline results indicate the status quo showing the neglect of the agriculture sector due to limited investment in the sector. Hence, the sector is the “hardest hit” sector as a result of climate change. When the model factored in climate change in the medium term (2055) and long term (2085), the macroeconomic indicators of gross domestic product, national savings, wages, disposable income and consumer price index deteriorated, elucidating the vulnerability of the economy to climate change. The consumption of groundnuts, cattle and fish will decline by 5%, 5% and 4%, respectively, in the long term. However, the production of all agricultural commodities will decline by an average of 35% for the same period. The results for international trade show that exportation would decline while importation will increase over time. The general price level for agricultural commodities would increase by 3% in 2055 and 5% in 2085. Generally, the results manifest the severity of climate change in the agriculture sector which will have a multiplier effect on the economy. The impact of climate change would result in agriculture and economic decline causing hunger, poverty and human misery. Originality/value: The caveat of this study revealed the nuances not captured by previous Gambian climate change studies, thus the novelty of the study.&quot;,&quot;publisher&quot;:&quot;Emerald Group Holdings Ltd.&quot;,&quot;issue&quot;:&quot;3&quot;,&quot;volume&quot;:&quot;15&quot;,&quot;container-title-short&quot;:&quot;Int J Clim Chang Strateg Manag&quot;},&quot;isTemporary&quot;:false}]},{&quot;citationID&quot;:&quot;MENDELEY_CITATION_14e264ed-0f82-4be7-887f-de106f4a7c07&quot;,&quot;properties&quot;:{&quot;noteIndex&quot;:0},&quot;isEdited&quot;:false,&quot;manualOverride&quot;:{&quot;isManuallyOverridden&quot;:true,&quot;citeprocText&quot;:&quot;(Belford et al., 2022)&quot;,&quot;manualOverrideText&quot;:&quot;Belford et al. (2022)&quot;},&quot;citationTag&quot;:&quot;MENDELEY_CITATION_v3_eyJjaXRhdGlvbklEIjoiTUVOREVMRVlfQ0lUQVRJT05fMTRlMjY0ZWQtMGY4Mi00YmU3LTg4N2YtZGUxMDZmNGE3YzA3IiwicHJvcGVydGllcyI6eyJub3RlSW5kZXgiOjB9LCJpc0VkaXRlZCI6ZmFsc2UsIm1hbnVhbE92ZXJyaWRlIjp7ImlzTWFudWFsbHlPdmVycmlkZGVuIjp0cnVlLCJjaXRlcHJvY1RleHQiOiIoQmVsZm9yZCBldCBhbC4sIDIwMjIpIiwibWFudWFsT3ZlcnJpZGVUZXh0IjoiQmVsZm9yZCBldCBhbC4gKDIwMjIpIn0sImNpdGF0aW9uSXRlbXMiOlt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quot;,&quot;citationItems&quot;:[{&quot;id&quot;:&quot;7f3a4e54-2cd4-361c-81d4-437614be57cb&quot;,&quot;itemData&quot;:{&quot;type&quot;:&quot;article-journal&quot;,&quot;id&quot;:&quot;7f3a4e54-2cd4-361c-81d4-437614be57cb&quot;,&quot;title&quot;:&quot;An economic assessment of the impact of climate change on the Gambia’s agriculture sector: a CGE approach&quot;,&quot;author&quot;:[{&quot;family&quot;:&quot;Belford&quot;,&quot;given&quot;:&quot;Christopher&quot;,&quot;parse-names&quot;:false,&quot;dropping-particle&quot;:&quot;&quot;,&quot;non-dropping-particle&quot;:&quot;&quot;},{&quot;family&quot;:&quot;Huang&quot;,&quot;given&quot;:&quot;Delin&quot;,&quot;parse-names&quot;:false,&quot;dropping-particle&quot;:&quot;&quot;,&quot;non-dropping-particle&quot;:&quot;&quot;},{&quot;family&quot;:&quot;Ahmed&quot;,&quot;given&quot;:&quot;Yosri Nasr&quot;,&quot;parse-names&quot;:false,&quot;dropping-particle&quot;:&quot;&quot;,&quot;non-dropping-particle&quot;:&quot;&quot;},{&quot;family&quot;:&quot;Ceesay&quot;,&quot;given&quot;:&quot;Ebrima&quot;,&quot;parse-names&quot;:false,&quot;dropping-particle&quot;:&quot;&quot;,&quot;non-dropping-particle&quot;:&quot;&quot;},{&quot;family&quot;:&quot;Sanyang&quot;,&quot;given&quot;:&quot;Lang&quot;,&quot;parse-names&quot;:false,&quot;dropping-particle&quot;:&quot;&quot;,&quot;non-dropping-particle&quot;:&quot;&quot;}],&quot;container-title&quot;:&quot;International Journal of Climate Change Strategies and Management&quot;,&quot;accessed&quot;:{&quot;date-parts&quot;:[[2023,4,24]]},&quot;DOI&quot;:&quot;10.1108/IJCCSM-01-2022-0003/FULL/PDF&quot;,&quot;ISSN&quot;:&quot;17568692&quot;,&quot;issued&quot;:{&quot;date-parts&quot;:[[2022]]},&quot;page&quot;:&quot;322-352&quot;,&quot;abstract&quot;:&quot;Purpose: Climate change and its imminent threat to human survival adversely impact the agriculture sector. In an impoverished country like The Gambia, economic costs of climate change are colossal. This study aims to establish a computable general equilibrium (CGE) model for The Gambia’s agriculture sector to examine the effects of climate change on crops, livestock and sea-level rise. Design/methodology/approach: This study used a CGE model with other climate change impact models to compute the impacts of climate change on The Gambia’s agriculture sector. The social accounting matrix calibrates the results from the various models, thereby generating the baseline results which exemplify a “steady-state” and policy shock results illustrating the medium- and long-term effects of climate change on the country’s agriculture sector. Findings: The baseline results indicate the status quo showing the neglect of the agriculture sector due to limited investment in the sector. Hence, the sector is the “hardest hit” sector as a result of climate change. When the model factored in climate change in the medium term (2055) and long term (2085), the macroeconomic indicators of gross domestic product, national savings, wages, disposable income and consumer price index deteriorated, elucidating the vulnerability of the economy to climate change. The consumption of groundnuts, cattle and fish will decline by 5%, 5% and 4%, respectively, in the long term. However, the production of all agricultural commodities will decline by an average of 35% for the same period. The results for international trade show that exportation would decline while importation will increase over time. The general price level for agricultural commodities would increase by 3% in 2055 and 5% in 2085. Generally, the results manifest the severity of climate change in the agriculture sector which will have a multiplier effect on the economy. The impact of climate change would result in agriculture and economic decline causing hunger, poverty and human misery. Originality/value: The caveat of this study revealed the nuances not captured by previous Gambian climate change studies, thus the novelty of the study.&quot;,&quot;publisher&quot;:&quot;Emerald Group Holdings Ltd.&quot;,&quot;issue&quot;:&quot;3&quot;,&quot;volume&quot;:&quot;15&quot;,&quot;container-title-short&quot;:&quot;Int J Clim Chang Strateg Manag&quot;},&quot;isTemporary&quot;:false}]},{&quot;citationID&quot;:&quot;MENDELEY_CITATION_36a9a120-e108-40fd-b4da-0e46966b826b&quot;,&quot;properties&quot;:{&quot;noteIndex&quot;:0},&quot;isEdited&quot;:false,&quot;manualOverride&quot;:{&quot;isManuallyOverridden&quot;:true,&quot;citeprocText&quot;:&quot;(Farajzadeh et al., 2022)&quot;,&quot;manualOverrideText&quot;:&quot;Farajzadeh et al. (2022)&quot;},&quot;citationTag&quot;:&quot;MENDELEY_CITATION_v3_eyJjaXRhdGlvbklEIjoiTUVOREVMRVlfQ0lUQVRJT05fMzZhOWExMjAtZTEwOC00MGZkLWI0ZGEtMGU0Njk2NmI4MjZiIiwicHJvcGVydGllcyI6eyJub3RlSW5kZXgiOjB9LCJpc0VkaXRlZCI6ZmFsc2UsIm1hbnVhbE92ZXJyaWRlIjp7ImlzTWFudWFsbHlPdmVycmlkZGVuIjp0cnVlLCJjaXRlcHJvY1RleHQiOiIoRmFyYWp6YWRlaCBldCBhbC4sIDIwMjIpIiwibWFudWFsT3ZlcnJpZGVUZXh0IjoiRmFyYWp6YWRlaCBldCBhbC4gKDIwMjIpIn0sImNpdGF0aW9uSXRlbXMiOlt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V19&quot;,&quot;citationItems&quot;:[{&quot;id&quot;:&quot;375c9161-80b1-341b-b244-53b942381fe4&quot;,&quot;itemData&quot;:{&quot;type&quot;:&quot;article-journal&quot;,&quot;id&quot;:&quot;375c9161-80b1-341b-b244-53b942381fe4&quot;,&quot;title&quot;:&quot;The shocks of climate change on economic growth in developing economies: Evidence from Iran&quot;,&quot;author&quot;:[{&quot;family&quot;:&quot;Farajzadeh&quot;,&quot;given&quot;:&quot;Zakariya&quot;,&quot;parse-names&quot;:false,&quot;dropping-particle&quot;:&quot;&quot;,&quot;non-dropping-particle&quot;:&quot;&quot;},{&quot;family&quot;:&quot;Ghorbanian&quot;,&quot;given&quot;:&quot;Effat&quot;,&quot;parse-names&quot;:false,&quot;dropping-particle&quot;:&quot;&quot;,&quot;non-dropping-particle&quot;:&quot;&quot;},{&quot;family&quot;:&quot;Tarazkar&quot;,&quot;given&quot;:&quot;Mohammad Hassan&quot;,&quot;parse-names&quot;:false,&quot;dropping-particle&quot;:&quot;&quot;,&quot;non-dropping-particle&quot;:&quot;&quot;}],&quot;container-title&quot;:&quot;Journal of Cleaner Production&quot;,&quot;DOI&quot;:&quot;10.1016/j.jclepro.2022.133687&quot;,&quot;ISSN&quot;:&quot;09596526&quot;,&quot;URL&quot;:&quot;https://doi.org/10.1016/j.jclepro.2022.133687&quot;,&quot;issued&quot;:{&quot;date-parts&quot;:[[2022]]},&quot;page&quot;:&quot;133687&quot;,&quot;abstract&quot;:&quot;Understanding the economic consequences of climate change has become necessary for economists as evidence indicates that climate is changing and will have detrimental consequences in the upcoming decades, especially in developing countries. Accordingly, this study examines the consequences of climate change on economic growth in Iran located in the mid-latitude belt of arid and semiarid regions on Earth. The present study implements a dynamic integrated assessment model to evaluate the potential impact of climate change on per capita output, per capita consumption, capital per worker, input prices, and welfare over the current century. Two classes of climate change scenarios from CMIP3 (A2 and A1B) and CMIP5 (RCP 4.5, RCP 6.0, and RCP 8.5) under two assumptions of damage function known as “W-damage” and “DS-damage” were examined. In addition, three channels of damage –current production, productivity growth, and capital depreciation–were investigated. In general, the simulation results revealed a significant effect on the selected variables. Nevertheless, the effects were strongly dependent on climatic scenarios and assumptions about the damage function. The consequences of climate change under DS-damage were far more considerable than those under W-damage. The effects of capital damage from climate change were also more significant compared to those of other damage channels. It was revealed that the fall in consumption and welfare was far higher than the corresponding output reduction. When climate change damages from all examined channels were considered, capital per worker was dramatically affected. In particular, under the DS-damage assumption, it tended to decline over the study horizon. This happens while the contribution of capital to production is lower than expected for developing economies.&quot;,&quot;publisher&quot;:&quot;Elsevier Ltd&quot;,&quot;issue&quot;:&quot;October 2021&quot;,&quot;volume&quot;:&quot;372&quot;,&quot;container-title-short&quot;:&quot;J Clean Prod&quot;},&quot;isTemporary&quot;:false}]},{&quot;citationID&quot;:&quot;MENDELEY_CITATION_3ddc4aac-e4c0-4332-b480-f29b702aa0f1&quot;,&quot;properties&quot;:{&quot;noteIndex&quot;:0},&quot;isEdited&quot;:false,&quot;manualOverride&quot;:{&quot;isManuallyOverridden&quot;:true,&quot;citeprocText&quot;:&quot;(Espoir et al., 2022)&quot;,&quot;manualOverrideText&quot;:&quot;Espoir et al. (2022)&quot;},&quot;citationTag&quot;:&quot;MENDELEY_CITATION_v3_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&quot;,&quot;citationItems&quot;:[{&quot;id&quot;:&quot;f820b42c-2409-3b78-a408-6f8e448a1826&quot;,&quot;itemData&quot;:{&quot;type&quot;:&quot;article-journal&quot;,&quot;id&quot;:&quot;f820b42c-2409-3b78-a408-6f8e448a1826&quot;,&quot;title&quot;:&quot;CO2 emissions and economic growth: Assessing the heterogeneous effects across climate regimes in Africa&quot;,&quot;author&quot;:[{&quot;family&quot;:&quot;Espoir&quot;,&quot;given&quot;:&quot;Delphin Kamanda&quot;,&quot;parse-names&quot;:false,&quot;dropping-particle&quot;:&quot;&quot;,&quot;non-dropping-particle&quot;:&quot;&quot;},{&quot;family&quot;:&quot;Mudiangombe Mudiangombe&quot;,&quot;given&quot;:&quot;Benjamin&quot;,&quot;parse-names&quot;:false,&quot;dropping-particle&quot;:&quot;&quot;,&quot;non-dropping-particle&quot;:&quot;&quot;},{&quot;family&quot;:&quot;Bannor&quot;,&quot;given&quot;:&quot;Frank&quot;,&quot;parse-names&quot;:false,&quot;dropping-particle&quot;:&quot;&quot;,&quot;non-dropping-particle&quot;:&quot;&quot;},{&quot;family&quot;:&quot;Sunge&quot;,&quot;given&quot;:&quot;Regret&quot;,&quot;parse-names&quot;:false,&quot;dropping-particle&quot;:&quot;&quot;,&quot;non-dropping-particle&quot;:&quot;&quot;},{&quot;family&quot;:&quot;Tshitaka&quot;,&quot;given&quot;:&quot;Jean Luc Mubenga&quot;,&quot;parse-names&quot;:false,&quot;dropping-particle&quot;:&quot;&quot;,&quot;non-dropping-particle&quot;:&quot;&quot;}],&quot;container-title&quot;:&quot;Science of the Total Environment&quot;,&quot;DOI&quot;:&quot;10.1016/j.scitotenv.2021.150089&quot;,&quot;ISSN&quot;:&quot;18791026&quot;,&quot;issued&quot;:{&quot;date-parts&quot;:[[2022]]},&quot;abstract&quot;:&quot;Climate change has occasioned several Earth long-term events, including extreme temperatures. In recent years, Africa was reported as part of the world's regions that experienced extreme temperatures above pre-industrial levels. Despite lower contribution to Green House Gas (GHG) emissions and global warming, Africa remains among the world regions that suffer the most from climate change. However, the impact of climatic factors of temperature and emissions on economic production in Africa has not been broadly investigated, specifically among climate regimes. In this study, we attempt for the first time to understand the heterogeneous impacts of emissions and temperature on income in Africa using panel and time-series techniques on datasets spanning the years 1995-2016. At the global level in Africa, our empirical results reveal that a 1% increase in average temperature reduces income by 1.08%, whereas a 1% rise in CO2 emissions spurs income by 0.23%. The emissions effect result implies that environmental policies specifically designed to reduce CO2 emissions in Africa as a whole may significantly impact production in the long run. Also, the result suggests that a shift from optimal temperature levels to extreme patterns deter economic growth. Despite these revelations, our extended analysis based on climate regimes indicates heterogeneous effects across countries. Considering the Paris agreement on climate, this study suggests that policymakers should emphasise country-specific policies than global climatic policies for sustained CO2 emissions reduction in Africa.&quot;,&quot;volume&quot;:&quot;804&quot;,&quot;container-title-short&quot;:&quot;&quot;},&quot;isTemporary&quot;:false}]},{&quot;citationID&quot;:&quot;MENDELEY_CITATION_54f758a9-6a64-43c9-91ac-afb082971a6b&quot;,&quot;properties&quot;:{&quot;noteIndex&quot;:0},&quot;isEdited&quot;:false,&quot;manualOverride&quot;:{&quot;citeprocText&quot;:&quot;(Feng &amp;#38; Zhao, 2022)&quot;,&quot;isManuallyOverridden&quot;:false,&quot;manualOverrideText&quot;:&quot;&quot;},&quot;citationTag&quot;:&quot;MENDELEY_CITATION_v3_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&quot;,&quot;citationItems&quot;:[{&quot;id&quot;:&quot;248f67bc-effe-5425-bedc-91c65739ab1a&quot;,&quot;itemData&quot;:{&quot;DOI&quot;:&quot;10.3390/ijerph192315647&quot;,&quot;ISSN&quot;:&quot;16604601&quot;,&quot;PMID&quot;:&quot;36497722&quot;,&quot;abstract&quot;:&quot;In recent years, the impact of global climate change has increasingly revealed that energy transformation has become an indispensable part of achieving carbon neutrality. Thus, the relationship between energy transformation and economic growth has become the focus of academic attention. This study examines energy transition issues by using the panel threshold method. It explores the nonlinear impact of renewable energy consumption on economic growth, identifies various factors that lead to this nonlinear impact, and verifies its threshold effect. A comprehensive analysis reveals the following. (1) Overall, renewable energy consumption inhibits real gross domestic product (GDP) growth, but, in the long run, the negative impact becomes positive. (2) The threshold effect of energy consumption intensity (EI) is significant, with a threshold value of approximately 3.213. This means that when EI ≤ 3.213, renewable energy consumption promotes economic growth. However, EI &gt; 3.213 indicates that this impact is significantly negative, which means that advancing the energy transition at this time may occur at the expense of real GDP growth. (3) There is also a significant threshold effect in energy transformation, with a threshold value of approximately 6.456. Similarly, when energy consumption transition (ET) ≤ 6.456, renewable energy consumption dampens real economic growth, and the economic cost of promoting renewable energy consumption is greater at this time. Alternatively, when ET &gt; 6.456, this impact is significant at the 1 percent level and significantly positive. (4) There is also a significant threshold effect for emerging technologies, with a threshold value of approximately 1.367. When ET ≤ 1.367, renewable energy consumption dampens real economic growth, and the economic cost of promoting renewable energy consumption is greater. When ET &gt; 1.367, the impact is significantly positive at the 1% level. To promote the positive development of economic growth, climate change, and energy transition, the nonlinear relationship studied in this paper can fill the gaps in existing research in theory and provide a theoretical basis for the government to adopt different policies at different stages of the energy transition to lay the foundation for improving global climate change in practice.&quot;,&quot;author&quot;:[{&quot;dropping-particle&quot;:&quot;&quot;,&quot;family&quot;:&quot;Feng&quot;,&quot;given&quot;:&quot;Yuting&quot;,&quot;non-dropping-particle&quot;:&quot;&quot;,&quot;parse-names&quot;:false,&quot;suffix&quot;:&quot;&quot;},{&quot;dropping-particle&quot;:&quot;&quot;,&quot;family&quot;:&quot;Zhao&quot;,&quot;given&quot;:&quot;Tong&quot;,&quot;non-dropping-particle&quot;:&quot;&quot;,&quot;parse-names&quot;:false,&quot;suffix&quot;:&quot;&quot;}],&quot;container-title&quot;:&quot;International Journal of Environmental Research and Public Health&quot;,&quot;id&quot;:&quot;248f67bc-effe-5425-bedc-91c65739ab1a&quot;,&quot;issue&quot;:&quot;23&quot;,&quot;issued&quot;:{&quot;date-parts&quot;:[[&quot;2022&quot;,&quot;12&quot;,&quot;1&quot;]]},&quot;publisher&quot;:&quot;MDPI&quot;,&quot;title&quot;:&quot;Exploring the Nonlinear Relationship between Renewable Energy Consumption and Economic Growth in the Context of Global Climate Change&quot;,&quot;type&quot;:&quot;article-journal&quot;,&quot;volume&quot;:&quot;19&quot;,&quot;container-title-short&quot;:&quot;Int J Environ Res Public Health&quot;},&quot;uris&quot;:[&quot;http://www.mendeley.com/documents/?uuid=22da7306-a4c1-3881-9f75-6ee2dbc8930d&quot;],&quot;isTemporary&quot;:false,&quot;legacyDesktopId&quot;:&quot;22da7306-a4c1-3881-9f75-6ee2dbc8930d&quot;}]},{&quot;citationID&quot;:&quot;MENDELEY_CITATION_c00f6df7-11cd-4ba3-bcb0-7dda609acaf8&quot;,&quot;properties&quot;:{&quot;noteIndex&quot;:0},&quot;isEdited&quot;:false,&quot;manualOverride&quot;:{&quot;isManuallyOverridden&quot;:false,&quot;citeprocText&quot;:&quot;(IPCC, 2022c)&quot;,&quot;manualOverrideText&quot;:&quot;&quot;},&quot;citationTag&quot;:&quot;MENDELEY_CITATION_v3_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&quot;,&quot;citationItems&quot;:[{&quot;id&quot;:&quot;602e03ab-e441-337d-b5b2-66b5d85bd22b&quot;,&quot;itemData&quot;:{&quot;type&quot;:&quot;chapter&quot;,&quot;id&quot;:&quot;602e03ab-e441-337d-b5b2-66b5d85bd22b&quot;,&quot;title&quot;:&quot;Sea Level Rise and Implications for Low-Lying Islands, Coasts and Communities&quot;,&quot;author&quot;:[{&quot;family&quot;:&quot;IPCC&quot;,&quot;given&quot;:&quot;&quot;,&quot;parse-names&quot;:false,&quot;dropping-particle&quot;:&quot;&quot;,&quot;non-dropping-particle&quot;:&quot;&quot;}],&quot;container-title&quot;:&quot;The Ocean and Cryosphere in a Changing Climate&quot;,&quot;DOI&quot;:&quot;10.1017/9781009157964.012&quot;,&quot;issued&quot;:{&quot;date-parts&quot;:[[2022]]},&quot;abstract&quot;:&quot;The release of carbon dioxide (CO 2) and other greenhouse gases (GHGs) due to human activity is increasing global average surface air temperatures, disrupting weather patterns, and acidifying the ocean (1). Left unchecked, the continued growth of GHG emissions could cause global average temperatures to increase by another 4°C or more by 2100 and by 1.5 to 2 times as much in many midcontinent and far northern locations (1). Although our understanding of the impacts of climate change is increasingly and disturbingly clear, there is still debate about the proper course for U.S. policy-a debate that is very much on display during the current presidential transition. But putting near-term politics aside, the mounting economic and scientific evidence leave me confident that trends toward a clean-energy economy that have emerged during my presidency will continue and that the economic opportunity for our country to harness that trend will only grow. This Policy Forum will focus on the four reasons I believe the trend toward clean energy is irreversible. ECONOMIES GROW, EMISSIONS FALL The United States is showing that GHG mitigation need not conflict with economic growth. Rather, it can boost efficiency , productivity, and innovation. Since 2008, the United States has experienced the first sustained period of rapid GHG emissions reductions and simultaneous economic growth on record. Specifically, CO2 emissions from the energy sector fell by 9.5% from 2008 to 2015, while the economy grew by more than 10%. In this same period, the amount of energy consumed per dollar of real gross domestic product (GDP) fell by almost 11%, the amount of CO 2 emitted per unit of energy consumed declined by 8%, and CO 2 emitted per dollar of GDP declined by 18% (2). The importance of this trend cannot be understated. This \&quot;decoupling\&quot; of energy sector emissions and economic growth should put to rest the argument that combatting climate change requires accepting lower growth or a lower standard of living. In fact, although this decoupling is most pronounced in the United States, evidence that economies can grow while emissions do not is emerging around the world. The International Energy Agency's (IEA's) preliminary estimate of energy-related CO2 emissions in 2015 reveals that emissions stayed flat compared with the year before , whereas the global economy grew (3). The IEA noted that \&quot;There have been only four periods in the past 40 years in which CO 2 emission levels were flat or fell compared with the previous year, with three of those-the early 1980s, 1992, and 2009-being associated with global economic weakness. By contrast, the recent halt in emissions growth comes in a period of economic growth.\&quot; At the same time, evidence is mounting that any economic strategy that ignores carbon pollution will impose tremendous costs to the global economy and will result in fewer jobs and less economic growth over the long term. Estimates of the economic damages from warming of 4°C over preindustrial levels range from 1% to 5% of global GDP each year by 2100 (4). One of the most frequently cited economic models pins the estimate of annual damages from warming of 4°C at ~4% of global GDP (4-6), which could lead to lost U.S. federal revenue of roughly $340 billion to $690 billion annually (7). Moreover, these estimates do not include the possibility of GHG increases triggering catastrophic events, such as the accelerated shrinkage of the Greenland and Antarctic ice sheets, drastic changes in ocean currents, or sizable releases of GHGs from previously frozen soils and sediments that rapidly accelerate warming. In addition, these estimates factor in economic damages but do not address the critical question of whether the underlying rate of economic growth (rather than just the level of GDP) is affected by climate change, so these studies could substantially understate the potential damage of climate change on the global macroe-conomy (8, 9). As a result, it is becoming increasingly clear that, regardless of the inherent uncertainties in predicting future climate and weather patterns, the investments needed to reduce emissions-and to increase resilience and preparedness for the changes in climate that can no longer be avoided will be modest in comparison with the benefits from avoided climate-change damages. This means, in the coming years, states, localities, and businesses will need to continue making these critical investments, in addition to taking common-sense steps to disclose climate risk to taxpayers,&quot;,&quot;container-title-short&quot;:&quot;&quot;},&quot;isTemporary&quot;:false}]},{&quot;citationID&quot;:&quot;MENDELEY_CITATION_7d3af703-552b-4040-a356-5c4afb75c487&quot;,&quot;properties&quot;:{&quot;noteIndex&quot;:0},&quot;isEdited&quot;:false,&quot;manualOverride&quot;:{&quot;isManuallyOverridden&quot;:false,&quot;citeprocText&quot;:&quot;(IPCC, 2022c)&quot;,&quot;manualOverrideText&quot;:&quot;&quot;},&quot;citationTag&quot;:&quot;MENDELEY_CITATION_v3_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&quot;,&quot;citationItems&quot;:[{&quot;id&quot;:&quot;602e03ab-e441-337d-b5b2-66b5d85bd22b&quot;,&quot;itemData&quot;:{&quot;type&quot;:&quot;chapter&quot;,&quot;id&quot;:&quot;602e03ab-e441-337d-b5b2-66b5d85bd22b&quot;,&quot;title&quot;:&quot;Sea Level Rise and Implications for Low-Lying Islands, Coasts and Communities&quot;,&quot;author&quot;:[{&quot;family&quot;:&quot;IPCC&quot;,&quot;given&quot;:&quot;&quot;,&quot;parse-names&quot;:false,&quot;dropping-particle&quot;:&quot;&quot;,&quot;non-dropping-particle&quot;:&quot;&quot;}],&quot;container-title&quot;:&quot;The Ocean and Cryosphere in a Changing Climate&quot;,&quot;DOI&quot;:&quot;10.1017/9781009157964.012&quot;,&quot;issued&quot;:{&quot;date-parts&quot;:[[2022]]},&quot;abstract&quot;:&quot;The release of carbon dioxide (CO 2) and other greenhouse gases (GHGs) due to human activity is increasing global average surface air temperatures, disrupting weather patterns, and acidifying the ocean (1). Left unchecked, the continued growth of GHG emissions could cause global average temperatures to increase by another 4°C or more by 2100 and by 1.5 to 2 times as much in many midcontinent and far northern locations (1). Although our understanding of the impacts of climate change is increasingly and disturbingly clear, there is still debate about the proper course for U.S. policy-a debate that is very much on display during the current presidential transition. But putting near-term politics aside, the mounting economic and scientific evidence leave me confident that trends toward a clean-energy economy that have emerged during my presidency will continue and that the economic opportunity for our country to harness that trend will only grow. This Policy Forum will focus on the four reasons I believe the trend toward clean energy is irreversible. ECONOMIES GROW, EMISSIONS FALL The United States is showing that GHG mitigation need not conflict with economic growth. Rather, it can boost efficiency , productivity, and innovation. Since 2008, the United States has experienced the first sustained period of rapid GHG emissions reductions and simultaneous economic growth on record. Specifically, CO2 emissions from the energy sector fell by 9.5% from 2008 to 2015, while the economy grew by more than 10%. In this same period, the amount of energy consumed per dollar of real gross domestic product (GDP) fell by almost 11%, the amount of CO 2 emitted per unit of energy consumed declined by 8%, and CO 2 emitted per dollar of GDP declined by 18% (2). The importance of this trend cannot be understated. This \&quot;decoupling\&quot; of energy sector emissions and economic growth should put to rest the argument that combatting climate change requires accepting lower growth or a lower standard of living. In fact, although this decoupling is most pronounced in the United States, evidence that economies can grow while emissions do not is emerging around the world. The International Energy Agency's (IEA's) preliminary estimate of energy-related CO2 emissions in 2015 reveals that emissions stayed flat compared with the year before , whereas the global economy grew (3). The IEA noted that \&quot;There have been only four periods in the past 40 years in which CO 2 emission levels were flat or fell compared with the previous year, with three of those-the early 1980s, 1992, and 2009-being associated with global economic weakness. By contrast, the recent halt in emissions growth comes in a period of economic growth.\&quot; At the same time, evidence is mounting that any economic strategy that ignores carbon pollution will impose tremendous costs to the global economy and will result in fewer jobs and less economic growth over the long term. Estimates of the economic damages from warming of 4°C over preindustrial levels range from 1% to 5% of global GDP each year by 2100 (4). One of the most frequently cited economic models pins the estimate of annual damages from warming of 4°C at ~4% of global GDP (4-6), which could lead to lost U.S. federal revenue of roughly $340 billion to $690 billion annually (7). Moreover, these estimates do not include the possibility of GHG increases triggering catastrophic events, such as the accelerated shrinkage of the Greenland and Antarctic ice sheets, drastic changes in ocean currents, or sizable releases of GHGs from previously frozen soils and sediments that rapidly accelerate warming. In addition, these estimates factor in economic damages but do not address the critical question of whether the underlying rate of economic growth (rather than just the level of GDP) is affected by climate change, so these studies could substantially understate the potential damage of climate change on the global macroe-conomy (8, 9). As a result, it is becoming increasingly clear that, regardless of the inherent uncertainties in predicting future climate and weather patterns, the investments needed to reduce emissions-and to increase resilience and preparedness for the changes in climate that can no longer be avoided will be modest in comparison with the benefits from avoided climate-change damages. This means, in the coming years, states, localities, and businesses will need to continue making these critical investments, in addition to taking common-sense steps to disclose climate risk to taxpayers,&quot;,&quot;container-title-short&quot;:&quot;&quot;},&quot;isTemporary&quot;:false}]},{&quot;citationID&quot;:&quot;MENDELEY_CITATION_beb9e14b-fa25-4dae-9401-57cd0e41bfd3&quot;,&quot;properties&quot;:{&quot;noteIndex&quot;:0},&quot;isEdited&quot;:false,&quot;manualOverride&quot;:{&quot;isManuallyOverridden&quot;:true,&quot;citeprocText&quot;:&quot;(Espoir et al., 2022)&quot;,&quot;manualOverrideText&quot;:&quot;Espoir et al. (2022)&quot;},&quot;citationTag&quot;:&quot;MENDELEY_CITATION_v3_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&quot;,&quot;citationItems&quot;:[{&quot;id&quot;:&quot;f820b42c-2409-3b78-a408-6f8e448a1826&quot;,&quot;itemData&quot;:{&quot;type&quot;:&quot;article-journal&quot;,&quot;id&quot;:&quot;f820b42c-2409-3b78-a408-6f8e448a1826&quot;,&quot;title&quot;:&quot;CO2 emissions and economic growth: Assessing the heterogeneous effects across climate regimes in Africa&quot;,&quot;author&quot;:[{&quot;family&quot;:&quot;Espoir&quot;,&quot;given&quot;:&quot;Delphin Kamanda&quot;,&quot;parse-names&quot;:false,&quot;dropping-particle&quot;:&quot;&quot;,&quot;non-dropping-particle&quot;:&quot;&quot;},{&quot;family&quot;:&quot;Mudiangombe Mudiangombe&quot;,&quot;given&quot;:&quot;Benjamin&quot;,&quot;parse-names&quot;:false,&quot;dropping-particle&quot;:&quot;&quot;,&quot;non-dropping-particle&quot;:&quot;&quot;},{&quot;family&quot;:&quot;Bannor&quot;,&quot;given&quot;:&quot;Frank&quot;,&quot;parse-names&quot;:false,&quot;dropping-particle&quot;:&quot;&quot;,&quot;non-dropping-particle&quot;:&quot;&quot;},{&quot;family&quot;:&quot;Sunge&quot;,&quot;given&quot;:&quot;Regret&quot;,&quot;parse-names&quot;:false,&quot;dropping-particle&quot;:&quot;&quot;,&quot;non-dropping-particle&quot;:&quot;&quot;},{&quot;family&quot;:&quot;Tshitaka&quot;,&quot;given&quot;:&quot;Jean Luc Mubenga&quot;,&quot;parse-names&quot;:false,&quot;dropping-particle&quot;:&quot;&quot;,&quot;non-dropping-particle&quot;:&quot;&quot;}],&quot;container-title&quot;:&quot;Science of the Total Environment&quot;,&quot;DOI&quot;:&quot;10.1016/j.scitotenv.2021.150089&quot;,&quot;ISSN&quot;:&quot;18791026&quot;,&quot;issued&quot;:{&quot;date-parts&quot;:[[2022]]},&quot;abstract&quot;:&quot;Climate change has occasioned several Earth long-term events, including extreme temperatures. In recent years, Africa was reported as part of the world's regions that experienced extreme temperatures above pre-industrial levels. Despite lower contribution to Green House Gas (GHG) emissions and global warming, Africa remains among the world regions that suffer the most from climate change. However, the impact of climatic factors of temperature and emissions on economic production in Africa has not been broadly investigated, specifically among climate regimes. In this study, we attempt for the first time to understand the heterogeneous impacts of emissions and temperature on income in Africa using panel and time-series techniques on datasets spanning the years 1995-2016. At the global level in Africa, our empirical results reveal that a 1% increase in average temperature reduces income by 1.08%, whereas a 1% rise in CO2 emissions spurs income by 0.23%. The emissions effect result implies that environmental policies specifically designed to reduce CO2 emissions in Africa as a whole may significantly impact production in the long run. Also, the result suggests that a shift from optimal temperature levels to extreme patterns deter economic growth. Despite these revelations, our extended analysis based on climate regimes indicates heterogeneous effects across countries. Considering the Paris agreement on climate, this study suggests that policymakers should emphasise country-specific policies than global climatic policies for sustained CO2 emissions reduction in Africa.&quot;,&quot;volume&quot;:&quot;804&quot;,&quot;container-title-short&quot;:&quot;&quot;},&quot;isTemporary&quot;:false}]},{&quot;citationID&quot;:&quot;MENDELEY_CITATION_1acba1c4-830b-4506-8fbb-d148c3133b19&quot;,&quot;properties&quot;:{&quot;noteIndex&quot;:0},&quot;isEdited&quot;:false,&quot;manualOverride&quot;:{&quot;citeprocText&quot;:&quot;(Hassan et al., 2020a)&quot;,&quot;isManuallyOverridden&quot;:true,&quot;manualOverrideText&quot;:&quot;Hassan et al. (2020)&quot;},&quot;citationTag&quot;:&quot;MENDELEY_CITATION_v3_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&quot;,&quot;citationItems&quot;:[{&quot;id&quot;:&quot;081b7fd6-b8d4-528d-b8c0-8911ed28eb37&quot;,&quot;itemData&quot;:{&quot;DOI&quot;:&quot;10.1016/j.ecosys.2020.100806&quot;,&quot;ISSN&quot;:&quot;09393625&quot;,&quot;abstract&quot;:&quot;This paper explores the relationship between environmentally related taxes and the economic growth rate. The analysis also investigates whether this relationship differs between countries that have implemented environmental tax reforms (ETRs) and those that have not. Using panel data from 31 OECD countries over the period 1994–2013, the paper finds that when we allow environmentally related tax revenues to interact with an initial level of real GDP per capita, the overall revenues of these taxes are negatively associated with the economic growth rate in the short and long term. Furthermore, we show that the higher the initial level of GDP per capita, the more environmentally related tax revenues can promote the economic growth rate. The analysis also reveals that the relationship between environmentally related tax revenues and economic growth varies between countries that have a mechanism to redistribute environmentally related tax revenues and those that do not.&quot;,&quot;author&quot;:[{&quot;dropping-particle&quot;:&quot;&quot;,&quot;family&quot;:&quot;Hassan&quot;,&quot;given&quot;:&quot;Mahmoud&quot;,&quot;non-dropping-particle&quot;:&quot;&quot;,&quot;parse-names&quot;:false,&quot;suffix&quot;:&quot;&quot;},{&quot;dropping-particle&quot;:&quot;&quot;,&quot;family&quot;:&quot;Oueslati&quot;,&quot;given&quot;:&quot;Walid&quot;,&quot;non-dropping-particle&quot;:&quot;&quot;,&quot;parse-names&quot;:false,&quot;suffix&quot;:&quot;&quot;},{&quot;dropping-particle&quot;:&quot;&quot;,&quot;family&quot;:&quot;Rousselière&quot;,&quot;given&quot;:&quot;Damien&quot;,&quot;non-dropping-particle&quot;:&quot;&quot;,&quot;parse-names&quot;:false,&quot;suffix&quot;:&quot;&quot;}],&quot;container-title&quot;:&quot;Economic Systems&quot;,&quot;id&quot;:&quot;081b7fd6-b8d4-528d-b8c0-8911ed28eb37&quot;,&quot;issue&quot;:&quot;3&quot;,&quot;issued&quot;:{&quot;date-parts&quot;:[[&quot;2020&quot;]]},&quot;page&quot;:&quot;100806&quot;,&quot;publisher&quot;:&quot;Elsevier&quot;,&quot;title&quot;:&quot;Environmental taxes, reforms and economic growth: an empirical analysis of panel data&quot;,&quot;type&quot;:&quot;article-journal&quot;,&quot;volume&quot;:&quot;44&quot;,&quot;container-title-short&quot;:&quot;&quot;},&quot;uris&quot;:[&quot;http://www.mendeley.com/documents/?uuid=30c01fe3-7719-4748-aeb0-ed2c814705bc&quot;],&quot;isTemporary&quot;:false,&quot;legacyDesktopId&quot;:&quot;30c01fe3-7719-4748-aeb0-ed2c814705bc&quot;}]},{&quot;citationID&quot;:&quot;MENDELEY_CITATION_05c60e99-2eb4-48e5-bd5c-0ab973c1b244&quot;,&quot;properties&quot;:{&quot;noteIndex&quot;:0},&quot;isEdited&quot;:false,&quot;manualOverride&quot;:{&quot;citeprocText&quot;:&quot;(Hassan et al., 2020a)&quot;,&quot;isManuallyOverridden&quot;:false,&quot;manualOverrideText&quot;:&quot;&quot;},&quot;citationTag&quot;:&quot;MENDELEY_CITATION_v3_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&quot;,&quot;citationItems&quot;:[{&quot;id&quot;:&quot;081b7fd6-b8d4-528d-b8c0-8911ed28eb37&quot;,&quot;itemData&quot;:{&quot;DOI&quot;:&quot;10.1016/j.ecosys.2020.100806&quot;,&quot;ISSN&quot;:&quot;09393625&quot;,&quot;abstract&quot;:&quot;This paper explores the relationship between environmentally related taxes and the economic growth rate. The analysis also investigates whether this relationship differs between countries that have implemented environmental tax reforms (ETRs) and those that have not. Using panel data from 31 OECD countries over the period 1994–2013, the paper finds that when we allow environmentally related tax revenues to interact with an initial level of real GDP per capita, the overall revenues of these taxes are negatively associated with the economic growth rate in the short and long term. Furthermore, we show that the higher the initial level of GDP per capita, the more environmentally related tax revenues can promote the economic growth rate. The analysis also reveals that the relationship between environmentally related tax revenues and economic growth varies between countries that have a mechanism to redistribute environmentally related tax revenues and those that do not.&quot;,&quot;author&quot;:[{&quot;dropping-particle&quot;:&quot;&quot;,&quot;family&quot;:&quot;Hassan&quot;,&quot;given&quot;:&quot;Mahmoud&quot;,&quot;non-dropping-particle&quot;:&quot;&quot;,&quot;parse-names&quot;:false,&quot;suffix&quot;:&quot;&quot;},{&quot;dropping-particle&quot;:&quot;&quot;,&quot;family&quot;:&quot;Oueslati&quot;,&quot;given&quot;:&quot;Walid&quot;,&quot;non-dropping-particle&quot;:&quot;&quot;,&quot;parse-names&quot;:false,&quot;suffix&quot;:&quot;&quot;},{&quot;dropping-particle&quot;:&quot;&quot;,&quot;family&quot;:&quot;Rousselière&quot;,&quot;given&quot;:&quot;Damien&quot;,&quot;non-dropping-particle&quot;:&quot;&quot;,&quot;parse-names&quot;:false,&quot;suffix&quot;:&quot;&quot;}],&quot;container-title&quot;:&quot;Economic Systems&quot;,&quot;id&quot;:&quot;081b7fd6-b8d4-528d-b8c0-8911ed28eb37&quot;,&quot;issue&quot;:&quot;3&quot;,&quot;issued&quot;:{&quot;date-parts&quot;:[[&quot;2020&quot;]]},&quot;page&quot;:&quot;100806&quot;,&quot;publisher&quot;:&quot;Elsevier&quot;,&quot;title&quot;:&quot;Environmental taxes, reforms and economic growth: an empirical analysis of panel data&quot;,&quot;type&quot;:&quot;article-journal&quot;,&quot;volume&quot;:&quot;44&quot;,&quot;container-title-short&quot;:&quot;&quot;},&quot;uris&quot;:[&quot;http://www.mendeley.com/documents/?uuid=30c01fe3-7719-4748-aeb0-ed2c814705bc&quot;],&quot;isTemporary&quot;:false,&quot;legacyDesktopId&quot;:&quot;30c01fe3-7719-4748-aeb0-ed2c814705bc&quot;}]},{&quot;citationID&quot;:&quot;MENDELEY_CITATION_8690e0ba-6918-406e-ab4e-5fb68c8d10cc&quot;,&quot;properties&quot;:{&quot;noteIndex&quot;:0},&quot;isEdited&quot;:false,&quot;manualOverride&quot;:{&quot;isManuallyOverridden&quot;:true,&quot;citeprocText&quot;:&quot;(Goulder, 1992b)&quot;,&quot;manualOverrideText&quot;:&quot;Goulder (1992)&quot;},&quot;citationTag&quot;:&quot;MENDELEY_CITATION_v3_eyJjaXRhdGlvbklEIjoiTUVOREVMRVlfQ0lUQVRJT05fODY5MGUwYmEtNjkxOC00MDZlLWFiNGUtNWZiNjhjOGQxMGNj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664d8221-8f6e-40ba-b471-efda294ea76e&quot;,&quot;properties&quot;:{&quot;noteIndex&quot;:0},&quot;isEdited&quot;:false,&quot;manualOverride&quot;:{&quot;isManuallyOverridden&quot;:false,&quot;citeprocText&quot;:&quot;(Skare et al., 2024; Q. Wang et al., 2022a)&quot;,&quot;manualOverrideText&quot;:&quot;&quot;},&quot;citationTag&quot;:&quot;MENDELEY_CITATION_v3_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&quot;,&quot;citationItems&quot;:[{&quot;id&quot;:&quot;3e822eb6-39bb-3645-a81e-2a93b96990a1&quot;,&quot;itemData&quot;:{&quot;type&quot;:&quot;article-journal&quot;,&quot;id&quot;:&quot;3e822eb6-39bb-3645-a81e-2a93b96990a1&quot;,&quot;title&quot;:&quot;Towards carbon neutrality by improving carbon efficiency - A system-GMM dynamic panel analysis for 131 countries’ carbon efficiency&quot;,&quot;author&quot;:[{&quot;family&quot;:&quot;Wang&quot;,&quot;given&quot;:&quot;Qiang&quot;,&quot;parse-names&quot;:false,&quot;dropping-particle&quot;:&quot;&quot;,&quot;non-dropping-particle&quot;:&quot;&quot;},{&quot;family&quot;:&quot;Zhang&quot;,&quot;given&quot;:&quot;Chen&quot;,&quot;parse-names&quot;:false,&quot;dropping-particle&quot;:&quot;&quot;,&quot;non-dropping-particle&quot;:&quot;&quot;},{&quot;family&quot;:&quot;Li&quot;,&quot;given&quot;:&quot;Rongrong&quot;,&quot;parse-names&quot;:false,&quot;dropping-particle&quot;:&quot;&quot;,&quot;non-dropping-particle&quot;:&quot;&quot;}],&quot;container-title&quot;:&quot;Energy&quot;,&quot;DOI&quot;:&quot;10.1016/j.energy.2022.124880&quot;,&quot;ISSN&quot;:&quot;03605442&quot;,&quot;issued&quot;:{&quot;date-parts&quot;:[[2022]]},&quot;abstract&quot;:&quot;Given that improving carbon emission efficiency is the cost-effective measure to achieve carbon peak and carbon neutrality, achieving carbon peak/neutrality with minimal economic costs demands a more comprehensive understanding of the factors affecting carbon emission efficiency. In this work, a dynamic panel data analysis with generalized method of moments (GMM) estimation was developed to investigate the effects of industrialization, and renewable energy on carbon emission efficiency, to uncover the interactive and influence channels among these influencing factors using 131 countries’ panel data. The results show that: (i) although urbanization and population aging are not conducive to the improvement of carbon emission efficiency in higher-income countries, they are conducive to the improvement of carbon emission efficiency in lower-income countries. (ii) Trade openness in the global community will have a negative impact on carbon emission efficiency. However, trade openness plays a vital role in improving the carbon emission efficiency of high-income economies. (iii) The rise in renewable energy and industrialization has improved carbon emission efficiency, and the utilization and development of renewable energy in higher-income countries is generally higher than in lower-income countries, and the environmental governance system is relatively sound.&quot;,&quot;publisher&quot;:&quot;Elsevier Ltd&quot;,&quot;issue&quot;:&quot;October 2021&quot;,&quot;volume&quot;:&quot;258&quot;,&quot;container-title-short&quot;:&quot;&quot;},&quot;isTemporary&quot;:false},{&quot;id&quot;:&quot;6192542f-74b2-3743-abf3-15a7deb6832b&quot;,&quot;itemData&quot;:{&quot;type&quot;:&quot;article-journal&quot;,&quot;id&quot;:&quot;6192542f-74b2-3743-abf3-15a7deb6832b&quot;,&quot;title&quot;:&quot;Energy as the new frontier: Dynamic panel data analysis revealing energy's transformative role in economic growth and technological progress&quot;,&quot;author&quot;:[{&quot;family&quot;:&quot;Skare&quot;,&quot;given&quot;:&quot;Marinko&quot;,&quot;parse-names&quot;:false,&quot;dropping-particle&quot;:&quot;&quot;,&quot;non-dropping-particle&quot;:&quot;&quot;},{&quot;family&quot;:&quot;Ozturk&quot;,&quot;given&quot;:&quot;Ilhan&quot;,&quot;parse-names&quot;:false,&quot;dropping-particle&quot;:&quot;&quot;,&quot;non-dropping-particle&quot;:&quot;&quot;},{&quot;family&quot;:&quot;Porada-Rochoń&quot;,&quot;given&quot;:&quot;Małgorzata&quot;,&quot;parse-names&quot;:false,&quot;dropping-particle&quot;:&quot;&quot;,&quot;non-dropping-particle&quot;:&quot;&quot;},{&quot;family&quot;:&quot;Stjepanovic&quot;,&quot;given&quot;:&quot;Sasa&quot;,&quot;parse-names&quot;:false,&quot;dropping-particle&quot;:&quot;&quot;,&quot;non-dropping-particle&quot;:&quot;&quot;}],&quot;container-title&quot;:&quot;Technological Forecasting and Social Change&quot;,&quot;DOI&quot;:&quot;10.1016/j.techfore.2023.123175&quot;,&quot;ISSN&quot;:&quot;00401625&quot;,&quot;issued&quot;:{&quot;date-parts&quot;:[[2024,3,1]]},&quot;abstract&quot;:&quot;This research presents a novel exploration of the Cobb–Douglas production model by integrating energy as a critical input alongside labor and capital, a relatively underexplored dimension in the context of real GDP analysis. Through a comprehensive study of over 5500 observations across 126 countries, we employed diverse, state-of-the-art econometric techniques to reveal that energy plays a significant and consistently positive role in driving economic growth, alongside the traditional factors of labor and capital. This finding was consistently robust across various model specifications in both static and dynamic frameworks (heterogeneous production function). Incorporating energy as a key variable in the Cobb–Douglas framework marks a substantial contribution to the model's application to contemporary global energy consumption and sustainability challenges. This study not only reinforces the traditional understanding of economic growth drivers but also underscores the pivotal role of energy, offering new insights for policy formulation aimed at sustainable development. Our research enriches the discourse in the field of technological forecasting and social change, providing empirical evidence that highlights the integral role of energy in economic production processes and its broader implications in shaping future economic trajectories.&quot;,&quot;publisher&quot;:&quot;Elsevier Inc.&quot;,&quot;volume&quot;:&quot;200&quot;,&quot;container-title-short&quot;:&quot;Technol Forecast Soc Change&quot;},&quot;isTemporary&quot;:false}]},{&quot;citationID&quot;:&quot;MENDELEY_CITATION_188680f9-f6cd-4636-9fae-c2e9150ba93f&quot;,&quot;properties&quot;:{&quot;noteIndex&quot;:0},&quot;isEdited&quot;:false,&quot;manualOverride&quot;:{&quot;citeprocText&quot;:&quot;(Q. Wang et al., 2022b)&quot;,&quot;isManuallyOverridden&quot;:true,&quot;manualOverrideText&quot;:&quot;Wang et al. (2022)&quot;},&quot;citationTag&quot;:&quot;MENDELEY_CITATION_v3_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&quot;,&quot;citationItems&quot;:[{&quot;id&quot;:&quot;2389c56f-69ac-5085-aea9-1be4b162c701&quot;,&quot;itemData&quot;:{&quot;DOI&quot;:&quot;10.1016/j.energy.2022.124880&quot;,&quot;ISSN&quot;:&quot;03605442&quot;,&quot;abstract&quot;:&quot;Given that improving carbon emission efficiency is the cost-effective measure to achieve carbon peak and carbon neutrality, achieving carbon peak/neutrality with minimal economic costs demands a more comprehensive understanding of the factors affecting carbon emission efficiency. In this work, a dynamic panel data analysis with generalized method of moments (GMM) estimation was developed to investigate the effects of industrialization, and renewable energy on carbon emission efficiency, to uncover the interactive and influence channels among these influencing factors using 131 countries’ panel data. The results show that: (i) although urbanization and population aging are not conducive to the improvement of carbon emission efficiency in higher-income countries, they are conducive to the improvement of carbon emission efficiency in lower-income countries. (ii) Trade openness in the global community will have a negative impact on carbon emission efficiency. However, trade openness plays a vital role in improving the carbon emission efficiency of high-income economies. (iii) The rise in renewable energy and industrialization has improved carbon emission efficiency, and the utilization and development of renewable energy in higher-income countries is generally higher than in lower-income countries, and the environmental governance system is relatively sound.&quot;,&quot;author&quot;:[{&quot;dropping-particle&quot;:&quot;&quot;,&quot;family&quot;:&quot;Wang&quot;,&quot;given&quot;:&quot;Qiang&quot;,&quot;non-dropping-particle&quot;:&quot;&quot;,&quot;parse-names&quot;:false,&quot;suffix&quot;:&quot;&quot;},{&quot;dropping-particle&quot;:&quot;&quot;,&quot;family&quot;:&quot;Zhang&quot;,&quot;given&quot;:&quot;Chen&quot;,&quot;non-dropping-particle&quot;:&quot;&quot;,&quot;parse-names&quot;:false,&quot;suffix&quot;:&quot;&quot;},{&quot;dropping-particle&quot;:&quot;&quot;,&quot;family&quot;:&quot;Li&quot;,&quot;given&quot;:&quot;Rongrong&quot;,&quot;non-dropping-particle&quot;:&quot;&quot;,&quot;parse-names&quot;:false,&quot;suffix&quot;:&quot;&quot;}],&quot;container-title&quot;:&quot;Energy&quot;,&quot;id&quot;:&quot;2389c56f-69ac-5085-aea9-1be4b162c701&quot;,&quot;issue&quot;:&quot;October 2021&quot;,&quot;issued&quot;:{&quot;date-parts&quot;:[[&quot;2022&quot;]]},&quot;publisher&quot;:&quot;Elsevier Ltd&quot;,&quot;title&quot;:&quot;Towards carbon neutrality by improving carbon efficiency - A system-GMM dynamic panel analysis for 131 countries’ carbon efficiency&quot;,&quot;type&quot;:&quot;article-journal&quot;,&quot;volume&quot;:&quot;258&quot;,&quot;container-title-short&quot;:&quot;&quot;},&quot;uris&quot;:[&quot;http://www.mendeley.com/documents/?uuid=3444ca31-e7e0-4d40-a5bd-d7ce894972dd&quot;],&quot;isTemporary&quot;:false,&quot;legacyDesktopId&quot;:&quot;3444ca31-e7e0-4d40-a5bd-d7ce894972dd&quot;}]},{&quot;citationID&quot;:&quot;MENDELEY_CITATION_c5015423-f8cb-491a-99d0-19b375bf1ff7&quot;,&quot;properties&quot;:{&quot;noteIndex&quot;:0},&quot;isEdited&quot;:false,&quot;manualOverride&quot;:{&quot;isManuallyOverridden&quot;:true,&quot;citeprocText&quot;:&quot;(Skare et al., 2024)&quot;,&quot;manualOverrideText&quot;:&quot;Skare et al. (2024)&quot;},&quot;citationTag&quot;:&quot;MENDELEY_CITATION_v3_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&quot;,&quot;citationItems&quot;:[{&quot;id&quot;:&quot;6192542f-74b2-3743-abf3-15a7deb6832b&quot;,&quot;itemData&quot;:{&quot;type&quot;:&quot;article-journal&quot;,&quot;id&quot;:&quot;6192542f-74b2-3743-abf3-15a7deb6832b&quot;,&quot;title&quot;:&quot;Energy as the new frontier: Dynamic panel data analysis revealing energy's transformative role in economic growth and technological progress&quot;,&quot;author&quot;:[{&quot;family&quot;:&quot;Skare&quot;,&quot;given&quot;:&quot;Marinko&quot;,&quot;parse-names&quot;:false,&quot;dropping-particle&quot;:&quot;&quot;,&quot;non-dropping-particle&quot;:&quot;&quot;},{&quot;family&quot;:&quot;Ozturk&quot;,&quot;given&quot;:&quot;Ilhan&quot;,&quot;parse-names&quot;:false,&quot;dropping-particle&quot;:&quot;&quot;,&quot;non-dropping-particle&quot;:&quot;&quot;},{&quot;family&quot;:&quot;Porada-Rochoń&quot;,&quot;given&quot;:&quot;Małgorzata&quot;,&quot;parse-names&quot;:false,&quot;dropping-particle&quot;:&quot;&quot;,&quot;non-dropping-particle&quot;:&quot;&quot;},{&quot;family&quot;:&quot;Stjepanovic&quot;,&quot;given&quot;:&quot;Sasa&quot;,&quot;parse-names&quot;:false,&quot;dropping-particle&quot;:&quot;&quot;,&quot;non-dropping-particle&quot;:&quot;&quot;}],&quot;container-title&quot;:&quot;Technological Forecasting and Social Change&quot;,&quot;DOI&quot;:&quot;10.1016/j.techfore.2023.123175&quot;,&quot;ISSN&quot;:&quot;00401625&quot;,&quot;issued&quot;:{&quot;date-parts&quot;:[[2024,3,1]]},&quot;abstract&quot;:&quot;This research presents a novel exploration of the Cobb–Douglas production model by integrating energy as a critical input alongside labor and capital, a relatively underexplored dimension in the context of real GDP analysis. Through a comprehensive study of over 5500 observations across 126 countries, we employed diverse, state-of-the-art econometric techniques to reveal that energy plays a significant and consistently positive role in driving economic growth, alongside the traditional factors of labor and capital. This finding was consistently robust across various model specifications in both static and dynamic frameworks (heterogeneous production function). Incorporating energy as a key variable in the Cobb–Douglas framework marks a substantial contribution to the model's application to contemporary global energy consumption and sustainability challenges. This study not only reinforces the traditional understanding of economic growth drivers but also underscores the pivotal role of energy, offering new insights for policy formulation aimed at sustainable development. Our research enriches the discourse in the field of technological forecasting and social change, providing empirical evidence that highlights the integral role of energy in economic production processes and its broader implications in shaping future economic trajectories.&quot;,&quot;publisher&quot;:&quot;Elsevier Inc.&quot;,&quot;volume&quot;:&quot;200&quot;,&quot;container-title-short&quot;:&quot;Technol Forecast Soc Change&quot;},&quot;isTemporary&quot;:false}]},{&quot;citationID&quot;:&quot;MENDELEY_CITATION_9cd8555d-bdd6-49e9-b314-b5201520d12e&quot;,&quot;properties&quot;:{&quot;noteIndex&quot;:0},&quot;isEdited&quot;:false,&quot;manualOverride&quot;:{&quot;citeprocText&quot;:&quot;(Kismawadi, 2023)&quot;,&quot;isManuallyOverridden&quot;:false,&quot;manualOverrideText&quot;:&quot;&quot;},&quot;citationTag&quot;:&quot;MENDELEY_CITATION_v3_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&quot;,&quot;citationItems&quot;:[{&quot;id&quot;:&quot;72d7c0e6-8ad8-5018-8a3a-2f07d64021b3&quot;,&quot;itemData&quot;:{&quot;DOI&quot;:&quot;10.1108/JIABR-03-2022-0090&quot;,&quot;ISSN&quot;:&quot;17590825&quot;,&quot;abstract&quot;:&quot;Purpose: The purpose of this study is to examine the effect of Islamic banks (IBs) and macroeconomic variables on economic growth in Saudi Arabia, the United Arab Emirates, Kuwait, Malaysia, Qatar, Bahrain and Bangladesh. Design/methodology/approach: Based on these criteria, 672 observations from 24 IBs in Saudi Arabia, the United Arab Emirates, Kuwait, Malaysia, Qatar, Bahrain and Bangladesh were chosen for further investigation. Time series analysis is a well-known method for determining if model variables are stationary and how long-term relationships function through cointegration analysis. This study uses impulse response function (IRF) and variance decomposition (VD) methodologies to demonstrate how each macroeconomic variable shock influences the short-term dynamic path of all system variables. Findings: Islamic banking promotes economic growth, especially in Saudi Arabia, the UAE, Kuwait, Malaysia, Qatar, Bahrain and Bangladesh. The findings of the Islamic banking VDC test have a direct and long-term effect on economic growth. Research limitations/implications: The literature on this topic can be improved in a number of ways, including by adopting a more robust method to analyze over a longer time frame. By researching specific financing in various areas of the economy, one can gain a deeper understanding of Islamic financing. This will enable the identification of sectors that contribute to economic expansion. Future research should examine combining nations with pure Islam and dual-banking systems to acquire sufficient data. Practical implications: This paper has practice and research implications. It recommends adopting the nation’s successful experiment with the Islamic banking system as a model for attaining economic growth through Islamic financing. To replicate this successful experiment, government-based decision-makers and monetary policy experts must collaborate to make Islamic money flows simple and rapid through financial channels that enhance economic growth. Originality/value: The study of the contribution of Islamic banking to economic growth in developing nations, particularly those with the highest total assets (TAs) and total deposits (TDs) in the world, remains of modest value. To the best of the authors’ knowledge, this is the first study to empirically assess the impact of IBs in developing nations, particularly those with the highest TAs and TDs in the world, on economic growth as measured by gross domestic product (GDP).&quot;,&quot;author&quot;:[{&quot;dropping-particle&quot;:&quot;&quot;,&quot;family&quot;:&quot;Kismawadi&quot;,&quot;given&quot;:&quot;Early Ridho&quot;,&quot;non-dropping-particle&quot;:&quot;&quot;,&quot;parse-names&quot;:false,&quot;suffix&quot;:&quot;&quot;}],&quot;container-title&quot;:&quot;Journal of Islamic Accounting and Business Research&quot;,&quot;id&quot;:&quot;72d7c0e6-8ad8-5018-8a3a-2f07d64021b3&quot;,&quot;issued&quot;:{&quot;date-parts&quot;:[[&quot;2023&quot;]]},&quot;title&quot;:&quot;Contribution of Islamic banks and macroeconomic variables to economic growth in developing countries: vector error correction model approach (VECM)&quot;,&quot;type&quot;:&quot;article-journal&quot;,&quot;container-title-short&quot;:&quot;&quot;},&quot;uris&quot;:[&quot;http://www.mendeley.com/documents/?uuid=95ea40a1-2d01-426e-8a3a-bab446422f92&quot;],&quot;isTemporary&quot;:false,&quot;legacyDesktopId&quot;:&quot;95ea40a1-2d01-426e-8a3a-bab446422f92&quot;}]},{&quot;citationID&quot;:&quot;MENDELEY_CITATION_68fc5dbf-84d3-43e8-8017-d050d72fce80&quot;,&quot;properties&quot;:{&quot;noteIndex&quot;:0},&quot;isEdited&quot;:false,&quot;manualOverride&quot;:{&quot;isManuallyOverridden&quot;:true,&quot;citeprocText&quot;:&quot;(Hashem Pesaran &amp;#38; Yamagata, 2008a)&quot;,&quot;manualOverrideText&quot;:&quot;Pesaran &amp; Yamagata (2008)&quot;},&quot;citationTag&quot;:&quot;MENDELEY_CITATION_v3_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RE9JIjoiMTAuMTAxNi9qLmplY29ub20uMjAwNy4wNS4wMTAiLCJJU1NOIjoiMDMwNDQwNzYiLCJpc3N1ZWQiOnsiZGF0ZS1wYXJ0cyI6W1syMDA4LDFdXX0sInBhZ2UiOiI1MC05My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lzc3VlIjoiMSIsInZvbHVtZSI6IjE0MiIsImNvbnRhaW5lci10aXRsZS1zaG9ydCI6IkogRWNvbm9tIn0sImlzVGVtcG9yYXJ5IjpmYWxzZX1dfQ==&quot;,&quot;citationItems&quot;:[{&quot;id&quot;:&quot;0a7d600b-0557-3d05-ac19-0379916a2874&quot;,&quot;itemData&quot;:{&quot;type&quot;:&quot;article-journal&quot;,&quot;id&quot;:&quot;0a7d600b-0557-3d05-ac19-0379916a2874&quot;,&quot;title&quot;:&quot;Testing slope homogeneity in large panels&quot;,&quot;author&quot;:[{&quot;family&quot;:&quot;Hashem Pesaran&quot;,&quot;given&quot;:&quot;M.&quot;,&quot;parse-names&quot;:false,&quot;dropping-particle&quot;:&quot;&quot;,&quot;non-dropping-particle&quot;:&quot;&quot;},{&quot;family&quot;:&quot;Yamagata&quot;,&quot;given&quot;:&quot;Takashi&quot;,&quot;parse-names&quot;:false,&quot;dropping-particle&quot;:&quot;&quot;,&quot;non-dropping-particle&quot;:&quot;&quot;}],&quot;container-title&quot;:&quot;Journal of Econometrics&quot;,&quot;DOI&quot;:&quot;10.1016/j.jeconom.2007.05.010&quot;,&quot;ISSN&quot;:&quot;03044076&quot;,&quot;issued&quot;:{&quot;date-parts&quot;:[[2008,1]]},&quot;page&quot;:&quot;50-93&quot;,&quot;abstract&quot;:&quot;This paper proposes a standardized version of Swamy's test of slope homogeneity for panel data models where the cross section dimension (N) could be large relative to the time series dimension (T). The proposed test, denoted by over(Δ, ̃), exploits the cross section dispersion of individual slopes weighted by their relative precision. In the case of models with strictly exogenous regressors, but with non-normally distributed errors, the test is shown to have a standard normal distribution as (N, T)over(→, j) ∞ such that sqrt(N) / T2 → 0. When the errors are normally distributed, a mean-variance bias adjusted version of the test is shown to be normally distributed irrespective of the relative expansion rates of N and T. The test is also applied to stationary dynamic models, and shown to be valid asymptotically so long as N / T → κ, as (N, T) over(→, j) ∞, where 0 ≤ κ &lt; ∞. Using Monte Carlo experiments, it is shown that the test has the correct size and satisfactory power in panels with strictly exogenous regressors for various combinations of N and T. Similar results are also obtained for dynamic panels, but only if the autoregressive coefficient is not too close to unity and so long as T ≥ N. © 2007 Elsevier B.V. All rights reserved.&quot;,&quot;issue&quot;:&quot;1&quot;,&quot;volume&quot;:&quot;142&quot;,&quot;container-title-short&quot;:&quot;J Econom&quot;},&quot;isTemporary&quot;:false}]},{&quot;citationID&quot;:&quot;MENDELEY_CITATION_d181d1a5-465a-45fd-bce2-a43079789c1a&quot;,&quot;properties&quot;:{&quot;noteIndex&quot;:0},&quot;isEdited&quot;:false,&quot;manualOverride&quot;:{&quot;isManuallyOverridden&quot;:true,&quot;citeprocText&quot;:&quot;(Blomquist &amp;#38; Westerlund, 2013a)&quot;,&quot;manualOverrideText&quot;:&quot;Blomquist &amp; Westerlund (2013)&quot;},&quot;citationTag&quot;:&quot;MENDELEY_CITATION_v3_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&quot;,&quot;citationItems&quot;:[{&quot;id&quot;:&quot;ef79bf8e-932e-3080-8332-23b7dd6984b2&quot;,&quot;itemData&quot;:{&quot;type&quot;:&quot;article-journal&quot;,&quot;id&quot;:&quot;ef79bf8e-932e-3080-8332-23b7dd6984b2&quot;,&quot;title&quot;:&quot;Testing slope homogeneity in large panels with serial correlation&quot;,&quot;author&quot;:[{&quot;family&quot;:&quot;Blomquist&quot;,&quot;given&quot;:&quot;Johan&quot;,&quot;parse-names&quot;:false,&quot;dropping-particle&quot;:&quot;&quot;,&quot;non-dropping-particle&quot;:&quot;&quot;},{&quot;family&quot;:&quot;Westerlund&quot;,&quot;given&quot;:&quot;Joakim&quot;,&quot;parse-names&quot;:false,&quot;dropping-particle&quot;:&quot;&quot;,&quot;non-dropping-particle&quot;:&quot;&quot;}],&quot;container-title&quot;:&quot;Economics Letters&quot;,&quot;DOI&quot;:&quot;10.1016/j.econlet.2013.09.012&quot;,&quot;ISSN&quot;:&quot;01651765&quot;,&quot;issued&quot;:{&quot;date-parts&quot;:[[2013,12]]},&quot;page&quot;:&quot;374-378&quot;,&quot;abstract&quot;:&quot;Pesaran and Yamagata (Pesaran, M.H., Yamagata, T., Testing slope homogeneity in large panels, Journal of Econometrics 142, 50-93, 2008) propose a test for slope homogeneity in large panels, which has become very popular in the literature. However, the test cannot deal with the practically relevant case of heteroskedastic and/serially correlated errors. The present note proposes a generalized test that accommodates both features. © 2013 Elsevier B.V.&quot;,&quot;issue&quot;:&quot;3&quot;,&quot;volume&quot;:&quot;121&quot;,&quot;container-title-short&quot;:&quot;Econ Lett&quot;},&quot;isTemporary&quot;:false}]},{&quot;citationID&quot;:&quot;MENDELEY_CITATION_d8721721-085e-4e7a-a350-2d6d7c36a47f&quot;,&quot;properties&quot;:{&quot;noteIndex&quot;:0},&quot;isEdited&quot;:false,&quot;manualOverride&quot;:{&quot;isManuallyOverridden&quot;:true,&quot;citeprocText&quot;:&quot;(Blomquist &amp;#38; Westerlund, 2013a)&quot;,&quot;manualOverrideText&quot;:&quot;Blomquist &amp; Westerlund (2013)&quot;},&quot;citationTag&quot;:&quot;MENDELEY_CITATION_v3_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&quot;,&quot;citationItems&quot;:[{&quot;id&quot;:&quot;ef79bf8e-932e-3080-8332-23b7dd6984b2&quot;,&quot;itemData&quot;:{&quot;type&quot;:&quot;article-journal&quot;,&quot;id&quot;:&quot;ef79bf8e-932e-3080-8332-23b7dd6984b2&quot;,&quot;title&quot;:&quot;Testing slope homogeneity in large panels with serial correlation&quot;,&quot;author&quot;:[{&quot;family&quot;:&quot;Blomquist&quot;,&quot;given&quot;:&quot;Johan&quot;,&quot;parse-names&quot;:false,&quot;dropping-particle&quot;:&quot;&quot;,&quot;non-dropping-particle&quot;:&quot;&quot;},{&quot;family&quot;:&quot;Westerlund&quot;,&quot;given&quot;:&quot;Joakim&quot;,&quot;parse-names&quot;:false,&quot;dropping-particle&quot;:&quot;&quot;,&quot;non-dropping-particle&quot;:&quot;&quot;}],&quot;container-title&quot;:&quot;Economics Letters&quot;,&quot;DOI&quot;:&quot;10.1016/j.econlet.2013.09.012&quot;,&quot;ISSN&quot;:&quot;01651765&quot;,&quot;issued&quot;:{&quot;date-parts&quot;:[[2013,12]]},&quot;page&quot;:&quot;374-378&quot;,&quot;abstract&quot;:&quot;Pesaran and Yamagata (Pesaran, M.H., Yamagata, T., Testing slope homogeneity in large panels, Journal of Econometrics 142, 50-93, 2008) propose a test for slope homogeneity in large panels, which has become very popular in the literature. However, the test cannot deal with the practically relevant case of heteroskedastic and/serially correlated errors. The present note proposes a generalized test that accommodates both features. © 2013 Elsevier B.V.&quot;,&quot;issue&quot;:&quot;3&quot;,&quot;volume&quot;:&quot;121&quot;,&quot;container-title-short&quot;:&quot;Econ Lett&quot;},&quot;isTemporary&quot;:false}]},{&quot;citationID&quot;:&quot;MENDELEY_CITATION_5e15b587-c4e3-42ec-810f-9482c59566b4&quot;,&quot;properties&quot;:{&quot;noteIndex&quot;:0},&quot;isEdited&quot;:false,&quot;manualOverride&quot;:{&quot;isManuallyOverridden&quot;:false,&quot;citeprocText&quot;:&quot;(Hussain et al., 2022)&quot;,&quot;manualOverrideText&quot;:&quot;&quot;},&quot;citationTag&quot;:&quot;MENDELEY_CITATION_v3_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&quot;,&quot;citationItems&quot;:[{&quot;id&quot;:&quot;747701e0-95a4-3bac-b7ce-472f81aefda8&quot;,&quot;itemData&quot;:{&quot;type&quot;:&quot;article-journal&quot;,&quot;id&quot;:&quot;747701e0-95a4-3bac-b7ce-472f81aefda8&quot;,&quot;title&quot;:&quot;Green Growth, Green Technology, and Environmental Health: Evidence From High-GDP Countries&quot;,&quot;author&quot;:[{&quot;family&quot;:&quot;Hussain&quot;,&quot;given&quot;:&quot;Zahid&quot;,&quot;parse-names&quot;:false,&quot;dropping-particle&quot;:&quot;&quot;,&quot;non-dropping-particle&quot;:&quot;&quot;},{&quot;family&quot;:&quot;Mehmood&quot;,&quot;given&quot;:&quot;Bilal&quot;,&quot;parse-names&quot;:false,&quot;dropping-particle&quot;:&quot;&quot;,&quot;non-dropping-particle&quot;:&quot;&quot;},{&quot;family&quot;:&quot;Khan&quot;,&quot;given&quot;:&quot;Muhammad Kaleem&quot;,&quot;parse-names&quot;:false,&quot;dropping-particle&quot;:&quot;&quot;,&quot;non-dropping-particle&quot;:&quot;&quot;},{&quot;family&quot;:&quot;Tsimisaraka&quot;,&quot;given&quot;:&quot;Raymondo Sandra Marcelline&quot;,&quot;parse-names&quot;:false,&quot;dropping-particle&quot;:&quot;&quot;,&quot;non-dropping-particle&quot;:&quot;&quot;}],&quot;container-title&quot;:&quot;Frontiers in Public Health&quot;,&quot;DOI&quot;:&quot;10.3389/fpubh.2021.816697&quot;,&quot;ISSN&quot;:&quot;22962565&quot;,&quot;PMID&quot;:&quot;35096760&quot;,&quot;issued&quot;:{&quot;date-parts&quot;:[[2022,1,14]]},&quot;abstract&quot;:&quot;Green growth is an exceptional strategy for sustainable development. It provides a pathway to combat environmental issues and the use of natural resources. This study investigates the effects of green technology and environmental factors on green growth in high-gross domestic product (GDP) countries from 2000 to 2020. In addition, it also probes the linear and nonlinear effects of GDP on green growth. To do so, we employ an advanced econometric approach, e.g., a cross-sectional autoregressive distributed lags estimator for long and short runs. The outcomes demonstrate that the linear effect of GDP is positive for green growth. On the contrary, the nonlinear effect of GDP has a negative magnitude for green growth. Besides, green technology substantially increases green growth. Energy consumption is found to be an important influencer, and it decreases green growth. Environmental factors such as emissions, according to the findings, also reduce green growth in the sample countries. It is worth noting that the joint effects of energy consumption and emissions deteriorate green growth in countries. Based on empirical findings, for policy makers, this study suggests that high-GDP countries should manage their economic and environmental activities in order to increase the amount of green growth that may protect the ecological environment.&quot;,&quot;publisher&quot;:&quot;Frontiers Media S.A.&quot;,&quot;volume&quot;:&quot;9&quot;,&quot;container-title-short&quot;:&quot;Front Public Health&quot;},&quot;isTemporary&quot;:false}]},{&quot;citationID&quot;:&quot;MENDELEY_CITATION_53f00c13-b4c6-467a-9fab-9857f0c8f15e&quot;,&quot;properties&quot;:{&quot;noteIndex&quot;:0},&quot;isEdited&quot;:false,&quot;manualOverride&quot;:{&quot;isManuallyOverridden&quot;:false,&quot;citeprocText&quot;:&quot;(Hashem Pesaran &amp;#38; Yamagata, 2008a)&quot;,&quot;manualOverrideText&quot;:&quot;&quot;},&quot;citationTag&quot;:&quot;MENDELEY_CITATION_v3_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RE9JIjoiMTAuMTAxNi9qLmplY29ub20uMjAwNy4wNS4wMTAiLCJJU1NOIjoiMDMwNDQwNzYiLCJpc3N1ZWQiOnsiZGF0ZS1wYXJ0cyI6W1syMDA4LDFdXX0sInBhZ2UiOiI1MC05My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lzc3VlIjoiMSIsInZvbHVtZSI6IjE0MiIsImNvbnRhaW5lci10aXRsZS1zaG9ydCI6IkogRWNvbm9tIn0sImlzVGVtcG9yYXJ5IjpmYWxzZX1dfQ==&quot;,&quot;citationItems&quot;:[{&quot;id&quot;:&quot;0a7d600b-0557-3d05-ac19-0379916a2874&quot;,&quot;itemData&quot;:{&quot;type&quot;:&quot;article-journal&quot;,&quot;id&quot;:&quot;0a7d600b-0557-3d05-ac19-0379916a2874&quot;,&quot;title&quot;:&quot;Testing slope homogeneity in large panels&quot;,&quot;author&quot;:[{&quot;family&quot;:&quot;Hashem Pesaran&quot;,&quot;given&quot;:&quot;M.&quot;,&quot;parse-names&quot;:false,&quot;dropping-particle&quot;:&quot;&quot;,&quot;non-dropping-particle&quot;:&quot;&quot;},{&quot;family&quot;:&quot;Yamagata&quot;,&quot;given&quot;:&quot;Takashi&quot;,&quot;parse-names&quot;:false,&quot;dropping-particle&quot;:&quot;&quot;,&quot;non-dropping-particle&quot;:&quot;&quot;}],&quot;container-title&quot;:&quot;Journal of Econometrics&quot;,&quot;DOI&quot;:&quot;10.1016/j.jeconom.2007.05.010&quot;,&quot;ISSN&quot;:&quot;03044076&quot;,&quot;issued&quot;:{&quot;date-parts&quot;:[[2008,1]]},&quot;page&quot;:&quot;50-93&quot;,&quot;abstract&quot;:&quot;This paper proposes a standardized version of Swamy's test of slope homogeneity for panel data models where the cross section dimension (N) could be large relative to the time series dimension (T). The proposed test, denoted by over(Δ, ̃), exploits the cross section dispersion of individual slopes weighted by their relative precision. In the case of models with strictly exogenous regressors, but with non-normally distributed errors, the test is shown to have a standard normal distribution as (N, T)over(→, j) ∞ such that sqrt(N) / T2 → 0. When the errors are normally distributed, a mean-variance bias adjusted version of the test is shown to be normally distributed irrespective of the relative expansion rates of N and T. The test is also applied to stationary dynamic models, and shown to be valid asymptotically so long as N / T → κ, as (N, T) over(→, j) ∞, where 0 ≤ κ &lt; ∞. Using Monte Carlo experiments, it is shown that the test has the correct size and satisfactory power in panels with strictly exogenous regressors for various combinations of N and T. Similar results are also obtained for dynamic panels, but only if the autoregressive coefficient is not too close to unity and so long as T ≥ N. © 2007 Elsevier B.V. All rights reserved.&quot;,&quot;issue&quot;:&quot;1&quot;,&quot;volume&quot;:&quot;142&quot;,&quot;container-title-short&quot;:&quot;J Econom&quot;},&quot;isTemporary&quot;:false}]},{&quot;citationID&quot;:&quot;MENDELEY_CITATION_52c86de9-93b2-43d9-9252-1bcbcc14de61&quot;,&quot;properties&quot;:{&quot;noteIndex&quot;:0},&quot;isEdited&quot;:false,&quot;manualOverride&quot;:{&quot;isManuallyOverridden&quot;:false,&quot;citeprocText&quot;:&quot;(Ginbo, 2022; S. Kumar &amp;#38; Khanna, 2023; Y. Zhao &amp;#38; Liu, 2023)&quot;,&quot;manualOverrideText&quot;:&quot;&quot;},&quot;citationTag&quot;:&quot;MENDELEY_CITATION_v3_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quot;,&quot;citationItems&quot;:[{&quot;id&quot;:&quot;4a838254-1485-362d-ac50-0d78fc02d271&quot;,&quot;itemData&quot;:{&quot;type&quot;:&quot;article-journal&quot;,&quot;id&quot;:&quot;4a838254-1485-362d-ac50-0d78fc02d271&quot;,&quot;title&quot;:&quot;Heterogeneous impacts of climate change on crop yields across altitudes in Ethiopia&quot;,&quot;author&quot;:[{&quot;family&quot;:&quot;Ginbo&quot;,&quot;given&quot;:&quot;Tsegaye&quot;,&quot;parse-names&quot;:false,&quot;dropping-particle&quot;:&quot;&quot;,&quot;non-dropping-particle&quot;:&quot;&quot;}],&quot;container-title&quot;:&quot;Climatic Change&quot;,&quot;DOI&quot;:&quot;10.1007/s10584-022-03306-1&quot;,&quot;ISSN&quot;:&quot;15731480&quot;,&quot;issued&quot;:{&quot;date-parts&quot;:[[2022]]},&quot;abstract&quot;:&quot;Impacts of climate change can differ from one region to another. We combine the household-level panel data with weather and climate data to examine the heterogeneity of the impacts of climate change on crop yields across different crops and agro-ecologies in Ethiopia. Our results show that climate change will induce an increase in coffee and teff yields by 31% and 8.3%, respectively, at high altitudes by the years 2041–2060 compared to 1988–2018, under a medium emissions scenario. Conversely, it will reduce coffee yield by 3% at low altitudes, and barley, maize, and wheat yield by 22.7%, 48%, and 10%, respectively, at high altitudes. These findings suggest that tailoring agricultural development programs and climate adaptation strategies to address location and crop-specific sensitivity to climate change may help to build resilience and improve the livelihood of smallholder farmers.&quot;,&quot;issue&quot;:&quot;1-2&quot;,&quot;volume&quot;:&quot;170&quot;,&quot;container-title-short&quot;:&quot;Clim Change&quot;},&quot;isTemporary&quot;:false},{&quot;id&quot;:&quot;ebe69a0b-d358-3612-af38-0637c7e43bc0&quot;,&quot;itemData&quot;:{&quot;type&quot;:&quot;article-journal&quot;,&quot;id&quot;:&quot;ebe69a0b-d358-3612-af38-0637c7e43bc0&quot;,&quot;title&quot;:&quot;Distributional heterogeneity in climate change impacts and adaptation: Evidence from Indian agriculture&quot;,&quot;author&quot;:[{&quot;family&quot;:&quot;Kumar&quot;,&quot;given&quot;:&quot;Surender&quot;,&quot;parse-names&quot;:false,&quot;dropping-particle&quot;:&quot;&quot;,&quot;non-dropping-particle&quot;:&quot;&quot;},{&quot;family&quot;:&quot;Khanna&quot;,&quot;given&quot;:&quot;Madhu&quot;,&quot;parse-names&quot;:false,&quot;dropping-particle&quot;:&quot;&quot;,&quot;non-dropping-particle&quot;:&quot;&quot;}],&quot;container-title&quot;:&quot;Agricultural Economics (United Kingdom)&quot;,&quot;DOI&quot;:&quot;10.1111/agec.12765&quot;,&quot;ISSN&quot;:&quot;15740862&quot;,&quot;issued&quot;:{&quot;date-parts&quot;:[[2023]]},&quot;abstract&quot;:&quot;This study estimates the distributional heterogeneity in the effects of climate change on yields of three major cereal crops: rice, maize, and wheat in India using district-level information for the period 1966–2015. We distinguish between the effects of changes in growing season weather from those due to changes in long-term climate trends and the heterogeneity in these effects across the distribution of crop yields by estimating naïve and climate penalty inclusive models using fixed-effect quantile panel models. We observe an absence of adaptation against rising temperatures for rice and wheat. However, we find a statistically significant presence of adaptation for wheat and maize for changes in precipitation, though the magnitude is small. Moreover, we find that the effects are asymmetric, and are larger at the lower tail of productivity distribution and smaller at the upper tail of the distribution. A 1°C increase in temperature lowers rice and wheat productivity by 23% and 9%, respectively at the first quantile, but the damage is only 6% and 5% at the ninth quantile. Heterogeneity in impacts and adaptation estimates over the yield distribution curve and across crops suggests the importance of customizing strategies for adaptation to changing weather and climate conditions across regions, crops, and current productivity levels.&quot;,&quot;issue&quot;:&quot;2&quot;,&quot;volume&quot;:&quot;54&quot;,&quot;container-title-short&quot;:&quot;&quot;},&quot;isTemporary&quot;:false},{&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5e64f0a1-ad32-4e7c-aa4b-e28f17464348&quot;,&quot;properties&quot;:{&quot;noteIndex&quot;:0},&quot;isEdited&quot;:false,&quot;manualOverride&quot;:{&quot;isManuallyOverridden&quot;:false,&quot;citeprocText&quot;:&quot;(Ginbo, 2022)&quot;,&quot;manualOverrideText&quot;:&quot;&quot;},&quot;citationTag&quot;:&quot;MENDELEY_CITATION_v3_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&quot;,&quot;citationItems&quot;:[{&quot;id&quot;:&quot;4a838254-1485-362d-ac50-0d78fc02d271&quot;,&quot;itemData&quot;:{&quot;type&quot;:&quot;article-journal&quot;,&quot;id&quot;:&quot;4a838254-1485-362d-ac50-0d78fc02d271&quot;,&quot;title&quot;:&quot;Heterogeneous impacts of climate change on crop yields across altitudes in Ethiopia&quot;,&quot;author&quot;:[{&quot;family&quot;:&quot;Ginbo&quot;,&quot;given&quot;:&quot;Tsegaye&quot;,&quot;parse-names&quot;:false,&quot;dropping-particle&quot;:&quot;&quot;,&quot;non-dropping-particle&quot;:&quot;&quot;}],&quot;container-title&quot;:&quot;Climatic Change&quot;,&quot;DOI&quot;:&quot;10.1007/s10584-022-03306-1&quot;,&quot;ISSN&quot;:&quot;15731480&quot;,&quot;issued&quot;:{&quot;date-parts&quot;:[[2022]]},&quot;abstract&quot;:&quot;Impacts of climate change can differ from one region to another. We combine the household-level panel data with weather and climate data to examine the heterogeneity of the impacts of climate change on crop yields across different crops and agro-ecologies in Ethiopia. Our results show that climate change will induce an increase in coffee and teff yields by 31% and 8.3%, respectively, at high altitudes by the years 2041–2060 compared to 1988–2018, under a medium emissions scenario. Conversely, it will reduce coffee yield by 3% at low altitudes, and barley, maize, and wheat yield by 22.7%, 48%, and 10%, respectively, at high altitudes. These findings suggest that tailoring agricultural development programs and climate adaptation strategies to address location and crop-specific sensitivity to climate change may help to build resilience and improve the livelihood of smallholder farmers.&quot;,&quot;issue&quot;:&quot;1-2&quot;,&quot;volume&quot;:&quot;170&quot;,&quot;container-title-short&quot;:&quot;Clim Change&quot;},&quot;isTemporary&quot;:false}]},{&quot;citationID&quot;:&quot;MENDELEY_CITATION_4ede92dd-f8dc-43be-9c7a-cd0959a85aa1&quot;,&quot;properties&quot;:{&quot;noteIndex&quot;:0},&quot;isEdited&quot;:false,&quot;manualOverride&quot;:{&quot;isManuallyOverridden&quot;:false,&quot;citeprocText&quot;:&quot;(S. Kumar &amp;#38; Khanna, 2023)&quot;,&quot;manualOverrideText&quot;:&quot;&quot;},&quot;citationTag&quot;:&quot;MENDELEY_CITATION_v3_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&quot;,&quot;citationItems&quot;:[{&quot;id&quot;:&quot;ebe69a0b-d358-3612-af38-0637c7e43bc0&quot;,&quot;itemData&quot;:{&quot;type&quot;:&quot;article-journal&quot;,&quot;id&quot;:&quot;ebe69a0b-d358-3612-af38-0637c7e43bc0&quot;,&quot;title&quot;:&quot;Distributional heterogeneity in climate change impacts and adaptation: Evidence from Indian agriculture&quot;,&quot;author&quot;:[{&quot;family&quot;:&quot;Kumar&quot;,&quot;given&quot;:&quot;Surender&quot;,&quot;parse-names&quot;:false,&quot;dropping-particle&quot;:&quot;&quot;,&quot;non-dropping-particle&quot;:&quot;&quot;},{&quot;family&quot;:&quot;Khanna&quot;,&quot;given&quot;:&quot;Madhu&quot;,&quot;parse-names&quot;:false,&quot;dropping-particle&quot;:&quot;&quot;,&quot;non-dropping-particle&quot;:&quot;&quot;}],&quot;container-title&quot;:&quot;Agricultural Economics (United Kingdom)&quot;,&quot;DOI&quot;:&quot;10.1111/agec.12765&quot;,&quot;ISSN&quot;:&quot;15740862&quot;,&quot;issued&quot;:{&quot;date-parts&quot;:[[2023]]},&quot;abstract&quot;:&quot;This study estimates the distributional heterogeneity in the effects of climate change on yields of three major cereal crops: rice, maize, and wheat in India using district-level information for the period 1966–2015. We distinguish between the effects of changes in growing season weather from those due to changes in long-term climate trends and the heterogeneity in these effects across the distribution of crop yields by estimating naïve and climate penalty inclusive models using fixed-effect quantile panel models. We observe an absence of adaptation against rising temperatures for rice and wheat. However, we find a statistically significant presence of adaptation for wheat and maize for changes in precipitation, though the magnitude is small. Moreover, we find that the effects are asymmetric, and are larger at the lower tail of productivity distribution and smaller at the upper tail of the distribution. A 1°C increase in temperature lowers rice and wheat productivity by 23% and 9%, respectively at the first quantile, but the damage is only 6% and 5% at the ninth quantile. Heterogeneity in impacts and adaptation estimates over the yield distribution curve and across crops suggests the importance of customizing strategies for adaptation to changing weather and climate conditions across regions, crops, and current productivity levels.&quot;,&quot;issue&quot;:&quot;2&quot;,&quot;volume&quot;:&quot;54&quot;,&quot;container-title-short&quot;:&quot;&quot;},&quot;isTemporary&quot;:false}]},{&quot;citationID&quot;:&quot;MENDELEY_CITATION_60a85bd1-fbe0-42ac-aefd-ed5e4f565d34&quot;,&quot;properties&quot;:{&quot;noteIndex&quot;:0},&quot;isEdited&quot;:false,&quot;manualOverride&quot;:{&quot;isManuallyOverridden&quot;:false,&quot;citeprocText&quot;:&quot;(Y. Zhao &amp;#38; Liu, 2023)&quot;,&quot;manualOverrideText&quot;:&quot;&quot;},&quot;citationTag&quot;:&quot;MENDELEY_CITATION_v3_eyJjaXRhdGlvbklEIjoiTUVOREVMRVlfQ0lUQVRJT05fNjBhODViZDEtZmJlMC00MmFjLWFlZmQtZWQ1ZTRmNTY1ZDM0IiwicHJvcGVydGllcyI6eyJub3RlSW5kZXgiOjB9LCJpc0VkaXRlZCI6ZmFsc2UsIm1hbnVhbE92ZXJyaWRlIjp7ImlzTWFudWFsbHlPdmVycmlkZGVuIjpmYWxzZSwiY2l0ZXByb2NUZXh0IjoiKFkuIFpoYW8gJiMzODsgTGl1LCAyMDIzKSI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185c1042-1914-4315-857a-8caf10300296&quot;,&quot;properties&quot;:{&quot;noteIndex&quot;:0},&quot;isEdited&quot;:false,&quot;manualOverride&quot;:{&quot;isManuallyOverridden&quot;:false,&quot;citeprocText&quot;:&quot;(Hussain et al., 2022)&quot;,&quot;manualOverrideText&quot;:&quot;&quot;},&quot;citationTag&quot;:&quot;MENDELEY_CITATION_v3_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&quot;,&quot;citationItems&quot;:[{&quot;id&quot;:&quot;747701e0-95a4-3bac-b7ce-472f81aefda8&quot;,&quot;itemData&quot;:{&quot;type&quot;:&quot;article-journal&quot;,&quot;id&quot;:&quot;747701e0-95a4-3bac-b7ce-472f81aefda8&quot;,&quot;title&quot;:&quot;Green Growth, Green Technology, and Environmental Health: Evidence From High-GDP Countries&quot;,&quot;author&quot;:[{&quot;family&quot;:&quot;Hussain&quot;,&quot;given&quot;:&quot;Zahid&quot;,&quot;parse-names&quot;:false,&quot;dropping-particle&quot;:&quot;&quot;,&quot;non-dropping-particle&quot;:&quot;&quot;},{&quot;family&quot;:&quot;Mehmood&quot;,&quot;given&quot;:&quot;Bilal&quot;,&quot;parse-names&quot;:false,&quot;dropping-particle&quot;:&quot;&quot;,&quot;non-dropping-particle&quot;:&quot;&quot;},{&quot;family&quot;:&quot;Khan&quot;,&quot;given&quot;:&quot;Muhammad Kaleem&quot;,&quot;parse-names&quot;:false,&quot;dropping-particle&quot;:&quot;&quot;,&quot;non-dropping-particle&quot;:&quot;&quot;},{&quot;family&quot;:&quot;Tsimisaraka&quot;,&quot;given&quot;:&quot;Raymondo Sandra Marcelline&quot;,&quot;parse-names&quot;:false,&quot;dropping-particle&quot;:&quot;&quot;,&quot;non-dropping-particle&quot;:&quot;&quot;}],&quot;container-title&quot;:&quot;Frontiers in Public Health&quot;,&quot;DOI&quot;:&quot;10.3389/fpubh.2021.816697&quot;,&quot;ISSN&quot;:&quot;22962565&quot;,&quot;PMID&quot;:&quot;35096760&quot;,&quot;issued&quot;:{&quot;date-parts&quot;:[[2022,1,14]]},&quot;abstract&quot;:&quot;Green growth is an exceptional strategy for sustainable development. It provides a pathway to combat environmental issues and the use of natural resources. This study investigates the effects of green technology and environmental factors on green growth in high-gross domestic product (GDP) countries from 2000 to 2020. In addition, it also probes the linear and nonlinear effects of GDP on green growth. To do so, we employ an advanced econometric approach, e.g., a cross-sectional autoregressive distributed lags estimator for long and short runs. The outcomes demonstrate that the linear effect of GDP is positive for green growth. On the contrary, the nonlinear effect of GDP has a negative magnitude for green growth. Besides, green technology substantially increases green growth. Energy consumption is found to be an important influencer, and it decreases green growth. Environmental factors such as emissions, according to the findings, also reduce green growth in the sample countries. It is worth noting that the joint effects of energy consumption and emissions deteriorate green growth in countries. Based on empirical findings, for policy makers, this study suggests that high-GDP countries should manage their economic and environmental activities in order to increase the amount of green growth that may protect the ecological environment.&quot;,&quot;publisher&quot;:&quot;Frontiers Media S.A.&quot;,&quot;volume&quot;:&quot;9&quot;,&quot;container-title-short&quot;:&quot;Front Public Health&quot;},&quot;isTemporary&quot;:false}]},{&quot;citationID&quot;:&quot;MENDELEY_CITATION_a865f0a1-8479-4dd2-a645-74dbe902a553&quot;,&quot;properties&quot;:{&quot;noteIndex&quot;:0},&quot;isEdited&quot;:false,&quot;manualOverride&quot;:{&quot;isManuallyOverridden&quot;:false,&quot;citeprocText&quot;:&quot;(Hussain et al., 2022)&quot;,&quot;manualOverrideText&quot;:&quot;&quot;},&quot;citationTag&quot;:&quot;MENDELEY_CITATION_v3_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&quot;,&quot;citationItems&quot;:[{&quot;id&quot;:&quot;747701e0-95a4-3bac-b7ce-472f81aefda8&quot;,&quot;itemData&quot;:{&quot;type&quot;:&quot;article-journal&quot;,&quot;id&quot;:&quot;747701e0-95a4-3bac-b7ce-472f81aefda8&quot;,&quot;title&quot;:&quot;Green Growth, Green Technology, and Environmental Health: Evidence From High-GDP Countries&quot;,&quot;author&quot;:[{&quot;family&quot;:&quot;Hussain&quot;,&quot;given&quot;:&quot;Zahid&quot;,&quot;parse-names&quot;:false,&quot;dropping-particle&quot;:&quot;&quot;,&quot;non-dropping-particle&quot;:&quot;&quot;},{&quot;family&quot;:&quot;Mehmood&quot;,&quot;given&quot;:&quot;Bilal&quot;,&quot;parse-names&quot;:false,&quot;dropping-particle&quot;:&quot;&quot;,&quot;non-dropping-particle&quot;:&quot;&quot;},{&quot;family&quot;:&quot;Khan&quot;,&quot;given&quot;:&quot;Muhammad Kaleem&quot;,&quot;parse-names&quot;:false,&quot;dropping-particle&quot;:&quot;&quot;,&quot;non-dropping-particle&quot;:&quot;&quot;},{&quot;family&quot;:&quot;Tsimisaraka&quot;,&quot;given&quot;:&quot;Raymondo Sandra Marcelline&quot;,&quot;parse-names&quot;:false,&quot;dropping-particle&quot;:&quot;&quot;,&quot;non-dropping-particle&quot;:&quot;&quot;}],&quot;container-title&quot;:&quot;Frontiers in Public Health&quot;,&quot;DOI&quot;:&quot;10.3389/fpubh.2021.816697&quot;,&quot;ISSN&quot;:&quot;22962565&quot;,&quot;PMID&quot;:&quot;35096760&quot;,&quot;issued&quot;:{&quot;date-parts&quot;:[[2022,1,14]]},&quot;abstract&quot;:&quot;Green growth is an exceptional strategy for sustainable development. It provides a pathway to combat environmental issues and the use of natural resources. This study investigates the effects of green technology and environmental factors on green growth in high-gross domestic product (GDP) countries from 2000 to 2020. In addition, it also probes the linear and nonlinear effects of GDP on green growth. To do so, we employ an advanced econometric approach, e.g., a cross-sectional autoregressive distributed lags estimator for long and short runs. The outcomes demonstrate that the linear effect of GDP is positive for green growth. On the contrary, the nonlinear effect of GDP has a negative magnitude for green growth. Besides, green technology substantially increases green growth. Energy consumption is found to be an important influencer, and it decreases green growth. Environmental factors such as emissions, according to the findings, also reduce green growth in the sample countries. It is worth noting that the joint effects of energy consumption and emissions deteriorate green growth in countries. Based on empirical findings, for policy makers, this study suggests that high-GDP countries should manage their economic and environmental activities in order to increase the amount of green growth that may protect the ecological environment.&quot;,&quot;publisher&quot;:&quot;Frontiers Media S.A.&quot;,&quot;volume&quot;:&quot;9&quot;,&quot;container-title-short&quot;:&quot;Front Public Health&quot;},&quot;isTemporary&quot;:false}]},{&quot;citationID&quot;:&quot;MENDELEY_CITATION_f84cc3f3-0aa4-43f6-84c4-f04b1c0e0174&quot;,&quot;properties&quot;:{&quot;noteIndex&quot;:0},&quot;isEdited&quot;:false,&quot;manualOverride&quot;:{&quot;isManuallyOverridden&quot;:false,&quot;citeprocText&quot;:&quot;(Kadanali &amp;#38; Yalcinkaya, 2020)&quot;,&quot;manualOverrideText&quot;:&quot;&quot;},&quot;citationTag&quot;:&quot;MENDELEY_CITATION_v3_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&quot;,&quot;citationItems&quot;:[{&quot;id&quot;:&quot;81adc482-0508-344e-b871-cc4d398a4b90&quot;,&quot;itemData&quot;:{&quot;type&quot;:&quot;article-journal&quot;,&quot;id&quot;:&quot;81adc482-0508-344e-b871-cc4d398a4b90&quot;,&quot;title&quot;:&quot;Effects of climate change on economic growth: Evidence from 20 biggest economies of the world&quot;,&quot;author&quot;:[{&quot;family&quot;:&quot;Kadanali&quot;,&quot;given&quot;:&quot;Esra&quot;,&quot;parse-names&quot;:false,&quot;dropping-particle&quot;:&quot;&quot;,&quot;non-dropping-particle&quot;:&quot;&quot;},{&quot;family&quot;:&quot;Yalcinkaya&quot;,&quot;given&quot;:&quot;Omer&quot;,&quot;parse-names&quot;:false,&quot;dropping-particle&quot;:&quot;&quot;,&quot;non-dropping-particle&quot;:&quot;&quot;}],&quot;container-title&quot;:&quot;Romanian Journal of Economic Forecasting&quot;,&quot;ISSN&quot;:&quot;25376071&quot;,&quot;issued&quot;:{&quot;date-parts&quot;:[[2020]]},&quot;abstract&quot;:&quot;This study empirically examines the symmetric and asymmetric effects of climate change measured by temperature and precipitation variables and six other indicators on economic growth in the top 20 economies in the world (WTE-20-in terms of nominal Gross Domestic Product), over the period from 1990 to 2016. Based on the extension of the Cobb-Douglas production function (CDPF), the study uses linear and nonlinear procedures within the scope of new-generation panel data analysis that takes into account the cross-sectional dependence. Regardless of which approaches are used to explain the climate regime, the evidence from this study indicates that climate change has negative and statistically significant effects on economic growth. Therefore, along with the development of climate change adaptation policies, the collaboration under the leadership of the WTE-20 countries to reduce greenhouse gas emissions and thereby prevent the temperature increases should be improved to minimize the negative effects of climate change on growth performances in these countries.&quot;,&quot;issue&quot;:&quot;3&quot;,&quot;volume&quot;:&quot;23&quot;,&quot;container-title-short&quot;:&quot;&quot;},&quot;isTemporary&quot;:false}]},{&quot;citationID&quot;:&quot;MENDELEY_CITATION_64d559ab-c647-4be3-ae6f-62af089101bd&quot;,&quot;properties&quot;:{&quot;noteIndex&quot;:0},&quot;isEdited&quot;:false,&quot;manualOverride&quot;:{&quot;isManuallyOverridden&quot;:false,&quot;citeprocText&quot;:&quot;(Lu et al., 2023)&quot;,&quot;manualOverrideText&quot;:&quot;&quot;},&quot;citationTag&quot;:&quot;MENDELEY_CITATION_v3_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&quot;,&quot;citationItems&quot;:[{&quot;id&quot;:&quot;a8e2c0f0-aaba-3225-81ff-c453d4bb5508&quot;,&quot;itemData&quot;:{&quot;type&quot;:&quot;article-journal&quot;,&quot;id&quot;:&quot;a8e2c0f0-aaba-3225-81ff-c453d4bb5508&quot;,&quot;title&quot;:&quot;Asymmetric effects of renewable energy, fintech development, natural resources, and environmental regulations on the climate change in the post-covid era&quot;,&quot;author&quot;:[{&quot;family&quot;:&quot;Lu&quot;,&quot;given&quot;:&quot;Yin&quot;,&quot;parse-names&quot;:false,&quot;dropping-particle&quot;:&quot;&quot;,&quot;non-dropping-particle&quot;:&quot;&quot;},{&quot;family&quot;:&quot;Tian&quot;,&quot;given&quot;:&quot;Tian&quot;,&quot;parse-names&quot;:false,&quot;dropping-particle&quot;:&quot;&quot;,&quot;non-dropping-particle&quot;:&quot;&quot;},{&quot;family&quot;:&quot;Ge&quot;,&quot;given&quot;:&quot;Chen&quot;,&quot;parse-names&quot;:false,&quot;dropping-particle&quot;:&quot;&quot;,&quot;non-dropping-particle&quot;:&quot;&quot;}],&quot;container-title&quot;:&quot;Resources Policy&quot;,&quot;DOI&quot;:&quot;10.1016/j.resourpol.2023.103902&quot;,&quot;ISSN&quot;:&quot;03014207&quot;,&quot;issued&quot;:{&quot;date-parts&quot;:[[2023]]},&quot;abstract&quot;:&quot;Climate change mitigation is critically important for the well-being of our planet and its inhabitants. In the past, several studies have explored the role of various factors in climate change mitigation, but most of the studies focused on the linear relationship. However, factors like fintech, natural resources, and environmental regulations might or might not have a linear relationship; the relationship can also be non-linear, which has been ignored in past studies. Our study's distinguishing feature is that it estimates linear and non-linear effects together and overcomes the limitations of previous research. We examined the linear (symmetric) and linear (asymmetric) effects of renewable energy (RENC), natural resources (NRR), environmental regulations (EPS), and fintech (FT) on climate change. Using the data from 1990 to 2020 for BRICS countries, the study employed panel CS-ARDL and panel NARDL techniques for data analysis. The findings show that FT and EPS have an asymmetric impact on climate change. We found that NRR negatively impacts the environment by worsening climate change mitigation efforts. whereas the RENC is found to have an inverse relation, meaning that the RENC positively contributes towards climate change mitigation efforts. The findings are important for policy formulation to reduce reliance on natural resources, shift dependence towards renewable energy sources, and at the same time accelerate adoption of financial technologies to deal with climate change issues in the post-COVID era.&quot;,&quot;volume&quot;:&quot;85&quot;,&quot;container-title-short&quot;:&quot;&quot;},&quot;isTemporary&quot;:false}]},{&quot;citationID&quot;:&quot;MENDELEY_CITATION_cbc4a511-25c8-47db-9cdb-b210e2706200&quot;,&quot;properties&quot;:{&quot;noteIndex&quot;:0},&quot;isEdited&quot;:false,&quot;manualOverride&quot;:{&quot;citeprocText&quot;:&quot;(Tao et al., 2023)&quot;,&quot;isManuallyOverridden&quot;:true,&quot;manualOverrideText&quot;:&quot;Tao et al. (2023)&quot;},&quot;citationTag&quot;:&quot;MENDELEY_CITATION_v3_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&quot;,&quot;citationItems&quot;:[{&quot;id&quot;:&quot;ab8f477d-0e3b-5916-9d9f-b7c7041de1a4&quot;,&quot;itemData&quot;:{&quot;DOI&quot;:&quot;10.1016/j.esr.2023.101253&quot;,&quot;ISSN&quot;:&quot;2211467X&quot;,&quot;abstract&quot;:&quot;This paper investigates the impact of climate change and technological innovation on economic growth, energy consumption, and carbon emissions by using annual observations of a wide range of variables of Asian and European countries from 1996 to 2021. The study uses a dynamic GMM model and reveals significant regional heterogeneity and time-varying effects of technological innovation on economic growth. Technological innovation plays a more substantial role in promoting sustainable economic growth in European countries compared to Asian countries. The study also uncovers a spatial linkage and dependence between climate change and technological innovation. The technological transfer from European countries has increased energy consumption and carbon emissions in Asian countries, leading to abnormal climate change. The paper underscores the importance of targeted technological innovation strategies in Asian countries to improve energy efficiency and mitigate climate change. The study also confirms the EKC hypothesis with an observed inverted U-shaped relationship between economic growth and carbon emissions.&quot;,&quot;author&quot;:[{&quot;dropping-particle&quot;:&quot;&quot;,&quot;family&quot;:&quot;Tao&quot;,&quot;given&quot;:&quot;Zhang&quot;,&quot;non-dropping-particle&quot;:&quot;&quot;,&quot;parse-names&quot;:false,&quot;suffix&quot;:&quot;&quot;},{&quot;dropping-particle&quot;:&quot;&quot;,&quot;family&quot;:&quot;Ren&quot;,&quot;given&quot;:&quot;Zhi Xiang&quot;,&quot;non-dropping-particle&quot;:&quot;&quot;,&quot;parse-names&quot;:false,&quot;suffix&quot;:&quot;&quot;},{&quot;dropping-particle&quot;:&quot;&quot;,&quot;family&quot;:&quot;Chen&quot;,&quot;given&quot;:&quot;Yadi&quot;,&quot;non-dropping-particle&quot;:&quot;&quot;,&quot;parse-names&quot;:false,&quot;suffix&quot;:&quot;&quot;},{&quot;dropping-particle&quot;:&quot;&quot;,&quot;family&quot;:&quot;Huang&quot;,&quot;given&quot;:&quot;Xiaoyue&quot;,&quot;non-dropping-particle&quot;:&quot;&quot;,&quot;parse-names&quot;:false,&quot;suffix&quot;:&quot;&quot;},{&quot;dropping-particle&quot;:&quot;&quot;,&quot;family&quot;:&quot;Liu&quot;,&quot;given&quot;:&quot;Xiaojun&quot;,&quot;non-dropping-particle&quot;:&quot;&quot;,&quot;parse-names&quot;:false,&quot;suffix&quot;:&quot;&quot;}],&quot;container-title&quot;:&quot;Energy Strategy Reviews&quot;,&quot;id&quot;:&quot;ab8f477d-0e3b-5916-9d9f-b7c7041de1a4&quot;,&quot;issue&quot;:&quot;October&quot;,&quot;issued&quot;:{&quot;date-parts&quot;:[[&quot;2023&quot;]]},&quot;page&quot;:&quot;101253&quot;,&quot;publisher&quot;:&quot;Elsevier Ltd&quot;,&quot;title&quot;:&quot;Pathway to sustainable economic growth: Linkage among energy consumption, carbon emissions, climate change and technological innovation&quot;,&quot;type&quot;:&quot;article-journal&quot;,&quot;volume&quot;:&quot;50&quot;,&quot;container-title-short&quot;:&quot;&quot;},&quot;uris&quot;:[&quot;http://www.mendeley.com/documents/?uuid=33836106-6e38-4ca6-bab4-4f0daa87081f&quot;],&quot;isTemporary&quot;:false,&quot;legacyDesktopId&quot;:&quot;33836106-6e38-4ca6-bab4-4f0daa87081f&quot;}]},{&quot;citationID&quot;:&quot;MENDELEY_CITATION_f30d253e-6123-45fb-8d0e-854ad9c35455&quot;,&quot;properties&quot;:{&quot;noteIndex&quot;:0},&quot;isEdited&quot;:false,&quot;manualOverride&quot;:{&quot;citeprocText&quot;:&quot;(Tao et al., 2023)&quot;,&quot;isManuallyOverridden&quot;:false,&quot;manualOverrideText&quot;:&quot;&quot;},&quot;citationTag&quot;:&quot;MENDELEY_CITATION_v3_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&quot;,&quot;citationItems&quot;:[{&quot;id&quot;:&quot;ab8f477d-0e3b-5916-9d9f-b7c7041de1a4&quot;,&quot;itemData&quot;:{&quot;DOI&quot;:&quot;10.1016/j.esr.2023.101253&quot;,&quot;ISSN&quot;:&quot;2211467X&quot;,&quot;abstract&quot;:&quot;This paper investigates the impact of climate change and technological innovation on economic growth, energy consumption, and carbon emissions by using annual observations of a wide range of variables of Asian and European countries from 1996 to 2021. The study uses a dynamic GMM model and reveals significant regional heterogeneity and time-varying effects of technological innovation on economic growth. Technological innovation plays a more substantial role in promoting sustainable economic growth in European countries compared to Asian countries. The study also uncovers a spatial linkage and dependence between climate change and technological innovation. The technological transfer from European countries has increased energy consumption and carbon emissions in Asian countries, leading to abnormal climate change. The paper underscores the importance of targeted technological innovation strategies in Asian countries to improve energy efficiency and mitigate climate change. The study also confirms the EKC hypothesis with an observed inverted U-shaped relationship between economic growth and carbon emissions.&quot;,&quot;author&quot;:[{&quot;dropping-particle&quot;:&quot;&quot;,&quot;family&quot;:&quot;Tao&quot;,&quot;given&quot;:&quot;Zhang&quot;,&quot;non-dropping-particle&quot;:&quot;&quot;,&quot;parse-names&quot;:false,&quot;suffix&quot;:&quot;&quot;},{&quot;dropping-particle&quot;:&quot;&quot;,&quot;family&quot;:&quot;Ren&quot;,&quot;given&quot;:&quot;Zhi Xiang&quot;,&quot;non-dropping-particle&quot;:&quot;&quot;,&quot;parse-names&quot;:false,&quot;suffix&quot;:&quot;&quot;},{&quot;dropping-particle&quot;:&quot;&quot;,&quot;family&quot;:&quot;Chen&quot;,&quot;given&quot;:&quot;Yadi&quot;,&quot;non-dropping-particle&quot;:&quot;&quot;,&quot;parse-names&quot;:false,&quot;suffix&quot;:&quot;&quot;},{&quot;dropping-particle&quot;:&quot;&quot;,&quot;family&quot;:&quot;Huang&quot;,&quot;given&quot;:&quot;Xiaoyue&quot;,&quot;non-dropping-particle&quot;:&quot;&quot;,&quot;parse-names&quot;:false,&quot;suffix&quot;:&quot;&quot;},{&quot;dropping-particle&quot;:&quot;&quot;,&quot;family&quot;:&quot;Liu&quot;,&quot;given&quot;:&quot;Xiaojun&quot;,&quot;non-dropping-particle&quot;:&quot;&quot;,&quot;parse-names&quot;:false,&quot;suffix&quot;:&quot;&quot;}],&quot;container-title&quot;:&quot;Energy Strategy Reviews&quot;,&quot;id&quot;:&quot;ab8f477d-0e3b-5916-9d9f-b7c7041de1a4&quot;,&quot;issue&quot;:&quot;October&quot;,&quot;issued&quot;:{&quot;date-parts&quot;:[[&quot;2023&quot;]]},&quot;page&quot;:&quot;101253&quot;,&quot;publisher&quot;:&quot;Elsevier Ltd&quot;,&quot;title&quot;:&quot;Pathway to sustainable economic growth: Linkage among energy consumption, carbon emissions, climate change and technological innovation&quot;,&quot;type&quot;:&quot;article-journal&quot;,&quot;volume&quot;:&quot;50&quot;,&quot;container-title-short&quot;:&quot;&quot;},&quot;uris&quot;:[&quot;http://www.mendeley.com/documents/?uuid=33836106-6e38-4ca6-bab4-4f0daa87081f&quot;],&quot;isTemporary&quot;:false,&quot;legacyDesktopId&quot;:&quot;33836106-6e38-4ca6-bab4-4f0daa87081f&quot;}]},{&quot;citationID&quot;:&quot;MENDELEY_CITATION_e86c2e83-dc26-4c02-81c8-dd4f371f85e9&quot;,&quot;properties&quot;:{&quot;noteIndex&quot;:0},&quot;isEdited&quot;:false,&quot;manualOverride&quot;:{&quot;isManuallyOverridden&quot;:true,&quot;citeprocText&quot;:&quot;(Y. Zhao &amp;#38; Liu, 2023)&quot;,&quot;manualOverrideText&quot;:&quot;Zhao &amp; Liu (2023)&quot;},&quot;citationTag&quot;:&quot;MENDELEY_CITATION_v3_eyJjaXRhdGlvbklEIjoiTUVOREVMRVlfQ0lUQVRJT05fZTg2YzJlODMtZGMyNi00YzAyLTgxYzgtZGQ0ZjM3MWY4NWU5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e534dbb8-4cfe-4955-b24b-fb19f12b943f&quot;,&quot;properties&quot;:{&quot;noteIndex&quot;:0},&quot;isEdited&quot;:false,&quot;manualOverride&quot;:{&quot;isManuallyOverridden&quot;:true,&quot;citeprocText&quot;:&quot;(Machado &amp;#38; Santos Silva, 2019)&quot;,&quot;manualOverrideText&quot;:&quot;Machado &amp; Santos Silva (2019)&quot;},&quot;citationTag&quot;:&quot;MENDELEY_CITATION_v3_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&quot;,&quot;citationItems&quot;:[{&quot;id&quot;:&quot;649f82df-d599-3321-a9d4-246ffbec0d6c&quot;,&quot;itemData&quot;:{&quot;type&quot;:&quot;article-journal&quot;,&quot;id&quot;:&quot;649f82df-d599-3321-a9d4-246ffbec0d6c&quot;,&quot;title&quot;:&quot;Quantiles via moments&quot;,&quot;author&quot;:[{&quot;family&quot;:&quot;Machado&quot;,&quot;given&quot;:&quot;José A.F.&quot;,&quot;parse-names&quot;:false,&quot;dropping-particle&quot;:&quot;&quot;,&quot;non-dropping-particle&quot;:&quot;&quot;},{&quot;family&quot;:&quot;Santos Silva&quot;,&quot;given&quot;:&quot;J. M.C.&quot;,&quot;parse-names&quot;:false,&quot;dropping-particle&quot;:&quot;&quot;,&quot;non-dropping-particle&quot;:&quot;&quot;}],&quot;container-title&quot;:&quot;Journal of Econometrics&quot;,&quot;accessed&quot;:{&quot;date-parts&quot;:[[2022,12,20]]},&quot;DOI&quot;:&quot;10.1016/J.JECONOM.2019.04.009&quot;,&quot;ISSN&quot;:&quot;0304-4076&quot;,&quot;issued&quot;:{&quot;date-parts&quot;:[[2019,11,1]]},&quot;page&quot;:&quot;145-173&quot;,&quot;abstract&quot;:&quot;We study the conditions under which it is possible to estimate regression quantiles by estimating conditional means. The advantage of this approach is that it allows the use of methods that are only valid in the estimation of conditional means, while still providing information on how the regressors affect the entire conditional distribution. The methods we propose are not meant to replace the well-established quantile regression estimator, but provide an additional tool that can allow the estimation of regression quantiles in settings where otherwise that would be difficult or even impossible. We consider two settings in which our approach can be particularly useful: panel data models with individual effects and models with endogenous explanatory variables. Besides presenting the estimator and establishing the regularity conditions needed for valid inference, we perform a small simulation experiment, present two simple illustrative applications, and discuss possible extensions.&quot;,&quot;publisher&quot;:&quot;North-Holland&quot;,&quot;issue&quot;:&quot;1&quot;,&quot;volume&quot;:&quot;213&quot;,&quot;container-title-short&quot;:&quot;J Econom&quot;},&quot;isTemporary&quot;:false}]},{&quot;citationID&quot;:&quot;MENDELEY_CITATION_055ed9c2-f15d-44b7-b395-0f7f280977bd&quot;,&quot;properties&quot;:{&quot;noteIndex&quot;:0},&quot;isEdited&quot;:false,&quot;manualOverride&quot;:{&quot;isManuallyOverridden&quot;:true,&quot;citeprocText&quot;:&quot;(Wolde-Rufael &amp;#38; Mulat-Weldemeskel, 2022b)&quot;,&quot;manualOverrideText&quot;:&quot;Wolde-Rufael &amp; Mulat-Weldemeskel (2022),&quot;},&quot;citationTag&quot;:&quot;MENDELEY_CITATION_v3_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&quot;,&quot;citationItems&quot;:[{&quot;id&quot;:&quot;36a3f38f-966e-37dd-8d64-0d0961748170&quot;,&quot;itemData&quot;:{&quot;type&quot;:&quot;article-journal&quot;,&quot;id&quot;:&quot;36a3f38f-966e-37dd-8d64-0d0961748170&quot;,&quot;title&quot;:&quot;The moderating role of environmental tax and renewable energy in CO2 emissions in Latin America and Caribbean countries: Evidence from method of moments quantile regression&quot;,&quot;author&quot;:[{&quot;family&quot;:&quot;Wolde-Rufael&quot;,&quot;given&quot;:&quot;Yemane&quot;,&quot;parse-names&quot;:false,&quot;dropping-particle&quot;:&quot;&quot;,&quot;non-dropping-particle&quot;:&quot;&quot;},{&quot;family&quot;:&quot;Mulat-Weldemeskel&quot;,&quot;given&quot;:&quot;Eyob&quot;,&quot;parse-names&quot;:false,&quot;dropping-particle&quot;:&quot;&quot;,&quot;non-dropping-particle&quot;:&quot;&quot;}],&quot;container-title&quot;:&quot;Environmental Challenges&quot;,&quot;DOI&quot;:&quot;10.1016/j.envc.2021.100412&quot;,&quot;ISSN&quot;:&quot;26670100&quot;,&quot;issued&quot;:{&quot;date-parts&quot;:[[2022,1,1]]},&quot;abstract&quot;:&quot;This paper investigates the effectiveness of environmental tax and renewable energy in mitigating CO2 emissions in 18 Latin America and Caribbean (LAC) countries for the period 1994–2018 after controlling for financial development, non-renewable energy and economic growth. We applied the recently novel panel Methods of Moments Quantile Regression (MMQR) with fixed effects, and to rigorously analyze the hypothesized relationship, we also applied a number of other conventional estimators including the augmented mean group (AMG), the Dynamic Ordinary Least Squares (DOLS) and the Driscoll and Kraay estimators. Our evidence shows that the effect of environmental tax and renewable energy on CO2 emissions is heterogeneous with significant negative effect in higher emissions countries but insignificant effect in lower emission countries. Results from MMQR together with the other estimators show that environmental tax and renewable energy can reduce CO2 emissions with the mitigation effect of renewable energy considerably higher than that of environmental tax. Granger causality test also reveals that environmental tax and renewable energy unidirectionally cause CO2 emissions. We also found that environmental tax not only reduces CO2 emissions but it also promotes renewable energy. The evidence indicates that environmental tax and renewable energy can be effective instruments for promoting environmental quality in LAC. Environmental sustainability in these countries can be promoted by increasing environment tax, investing in renewables and reducing non-renewable energy consumption.&quot;,&quot;publisher&quot;:&quot;Elsevier B.V.&quot;,&quot;volume&quot;:&quot;6&quot;,&quot;container-title-short&quot;:&quot;&quot;},&quot;isTemporary&quot;:false}]},{&quot;citationID&quot;:&quot;MENDELEY_CITATION_0c0f97b0-07a3-40de-baf3-ca928951ad54&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MGMwZjk3YjAtMDdhMy00MGRlLWJhZjMtY2E5Mjg5NTFhZDU0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3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7]]},&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99354f94-efa0-48ba-a91b-13f07601b4f4&quot;,&quot;properties&quot;:{&quot;noteIndex&quot;:0},&quot;isEdited&quot;:false,&quot;manualOverride&quot;:{&quot;isManuallyOverridden&quot;:false,&quot;citeprocText&quot;:&quot;(Slimani et al., 2024)&quot;,&quot;manualOverrideText&quot;:&quot;&quot;},&quot;citationTag&quot;:&quot;MENDELEY_CITATION_v3_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&quot;,&quot;citationItems&quot;:[{&quot;id&quot;:&quot;b6b64f5c-7132-31a2-a14d-ea38ad7d1c6a&quot;,&quot;itemData&quot;:{&quot;type&quot;:&quot;article-journal&quot;,&quot;id&quot;:&quot;b6b64f5c-7132-31a2-a14d-ea38ad7d1c6a&quot;,&quot;title&quot;:&quot;International capital flows and sustainable development goals: The role of governance and ICT diffusion&quot;,&quot;author&quot;:[{&quot;family&quot;:&quot;Slimani&quot;,&quot;given&quot;:&quot;Sana&quot;,&quot;parse-names&quot;:false,&quot;dropping-particle&quot;:&quot;&quot;,&quot;non-dropping-particle&quot;:&quot;&quot;},{&quot;family&quot;:&quot;Omri&quot;,&quot;given&quot;:&quot;Anis&quot;,&quot;parse-names&quot;:false,&quot;dropping-particle&quot;:&quot;&quot;,&quot;non-dropping-particle&quot;:&quot;&quot;},{&quot;family&quot;:&quot;Abbassi&quot;,&quot;given&quot;:&quot;Abdessalem&quot;,&quot;parse-names&quot;:false,&quot;dropping-particle&quot;:&quot;&quot;,&quot;non-dropping-particle&quot;:&quot;&quot;}],&quot;container-title&quot;:&quot;Socio-Economic Planning Sciences&quot;,&quot;DOI&quot;:&quot;10.1016/j.seps.2024.101882&quot;,&quot;ISSN&quot;:&quot;00380121&quot;,&quot;issued&quot;:{&quot;date-parts&quot;:[[2024,6,1]]},&quot;abstract&quot;:&quot;Achieving the Sustainable Development Goals (SDGs) in developing economies, especially in sub-Saharan Africa (SSA), has become a focal point of discussion. This study contributes to this discourse by investigating the effects of international capital flows on SDGs in SSA, with a specific focus on the moderating mechanisms that influence these effects. Using data from 41 SSA countries spanning 2000 to 2018, the findings emphasize the crucial role of governance quality and ICT diffusion as effective factors moderating the nexus between international capital flows and SDGs. The study reveals a nuanced impact of international capital flows on sustainable development, encompassing both positive and negative effects across economic, social, and environmental dimensions. However, the presence of good governance practices and widespread diffusion of information and communication technologies (ICTs) serves as crucial conditional factors, enhancing the positive effects of international capital flows on economic and social sustainability while simultaneously mitigating their potential adverse effects on environmental sustainability. Through improvements in governance structures and the promotion of ICT diffusion, policymakers can create an environment conductive to maximizing the benefits of international capital flows while minimizing their adverse repercussions, thereby fostering sustainable development in sub-Saharan Africa.&quot;,&quot;publisher&quot;:&quot;Elsevier Ltd&quot;,&quot;volume&quot;:&quot;93&quot;,&quot;container-title-short&quot;:&quot;Socioecon Plann Sci&quot;},&quot;isTemporary&quot;:false}]},{&quot;citationID&quot;:&quot;MENDELEY_CITATION_2bacf638-abdd-41eb-a559-706b48f7b4ab&quot;,&quot;properties&quot;:{&quot;noteIndex&quot;:0},&quot;isEdited&quot;:false,&quot;manualOverride&quot;:{&quot;isManuallyOverridden&quot;:true,&quot;citeprocText&quot;:&quot;(Arellano &amp;#38; Bover, 1995)&quot;,&quot;manualOverrideText&quot;:&quot;Arellano &amp; Bover (1995)&quot;},&quot;citationTag&quot;:&quot;MENDELEY_CITATION_v3_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&quot;,&quot;citationItems&quot;:[{&quot;id&quot;:&quot;c839b8e7-afc4-3d31-b10b-66f2b0330a6e&quot;,&quot;itemData&quot;:{&quot;type&quot;:&quot;article-journal&quot;,&quot;id&quot;:&quot;c839b8e7-afc4-3d31-b10b-66f2b0330a6e&quot;,&quot;title&quot;:&quot;Another look at the instrumental variable estimation of error-components models&quot;,&quot;author&quot;:[{&quot;family&quot;:&quot;Arellano&quot;,&quot;given&quot;:&quot;Manuel&quot;,&quot;parse-names&quot;:false,&quot;dropping-particle&quot;:&quot;&quot;,&quot;non-dropping-particle&quot;:&quot;&quot;},{&quot;family&quot;:&quot;Bover&quot;,&quot;given&quot;:&quot;Olympia&quot;,&quot;parse-names&quot;:false,&quot;dropping-particle&quot;:&quot;&quot;,&quot;non-dropping-particle&quot;:&quot;&quot;}],&quot;container-title&quot;:&quot;Journal of Econometrics&quot;,&quot;accessed&quot;:{&quot;date-parts&quot;:[[2022,12,27]]},&quot;DOI&quot;:&quot;10.1016/0304-4076(94)01642-D&quot;,&quot;ISSN&quot;:&quot;0304-4076&quot;,&quot;issued&quot;:{&quot;date-parts&quot;:[[1995,7,1]]},&quot;page&quot;:&quot;29-51&quot;,&quot;abstract&quot;:&quot;This article develops a framework for efficient IV estimators of random effects models with information in levels which can accommodate predetermined variables. Our formulation clarifies the relationship between the existing estimators and the role of transformations in panel data models. We characterize the valid transformations for relevant models and show that optimal estimators are invariant to the transformation used to remove individual effects. We present an alternative transformation for models with predetermined instruments which preserves the orthogonality among the errors. Finally, we consider models with predetermined variables that have constant correlation with the effects and illustrate their importance with simulations. © 1995.&quot;,&quot;publisher&quot;:&quot;North-Holland&quot;,&quot;issue&quot;:&quot;1&quot;,&quot;volume&quot;:&quot;68&quot;,&quot;container-title-short&quot;:&quot;J Econom&quot;},&quot;isTemporary&quot;:false}]},{&quot;citationID&quot;:&quot;MENDELEY_CITATION_34694c51-30fd-447a-9a65-52f3d38e7209&quot;,&quot;properties&quot;:{&quot;noteIndex&quot;:0},&quot;isEdited&quot;:false,&quot;manualOverride&quot;:{&quot;isManuallyOverridden&quot;:false,&quot;citeprocText&quot;:&quot;(Shobande et al., 2024)&quot;,&quot;manualOverrideText&quot;:&quot;&quot;},&quot;citationTag&quot;:&quot;MENDELEY_CITATION_v3_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&quot;,&quot;citationItems&quot;:[{&quot;id&quot;:&quot;5a09341f-ab4d-3e43-9732-433c5db6542b&quot;,&quot;itemData&quot;:{&quot;type&quot;:&quot;article-journal&quot;,&quot;id&quot;:&quot;5a09341f-ab4d-3e43-9732-433c5db6542b&quot;,&quot;title&quot;:&quot;Unlocking information technology infrastructure for promoting climate resilience and environmental quality&quot;,&quot;author&quot;:[{&quot;family&quot;:&quot;Shobande&quot;,&quot;given&quot;:&quot;Olatunji A.&quot;,&quot;parse-names&quot;:false,&quot;dropping-particle&quot;:&quot;&quot;,&quot;non-dropping-particle&quot;:&quot;&quot;},{&quot;family&quot;:&quot;Ogbeifun&quot;,&quot;given&quot;:&quot;Lawrence&quot;,&quot;parse-names&quot;:false,&quot;dropping-particle&quot;:&quot;&quot;,&quot;non-dropping-particle&quot;:&quot;&quot;},{&quot;family&quot;:&quot;Tiwari&quot;,&quot;given&quot;:&quot;Aviral Kumar&quot;,&quot;parse-names&quot;:false,&quot;dropping-particle&quot;:&quot;&quot;,&quot;non-dropping-particle&quot;:&quot;&quot;}],&quot;container-title&quot;:&quot;Technological Forecasting and Social Change&quot;,&quot;DOI&quot;:&quot;10.1016/j.techfore.2023.122949&quot;,&quot;ISSN&quot;:&quot;00401625&quot;,&quot;issued&quot;:{&quot;date-parts&quot;:[[2024,1,1]]},&quot;abstract&quot;:&quot;We examine the role of Information Technological Infrastructure (ITI) in promoting climate resilience and environmental quality in OECD countries. Our empirical strategy is framed in the advanced econometrics methodology. Our analysis begins with standard specification, which controls for unobserved factors in the panel data. We then explore the variables' long and short-run relationships using the Generalised Method of Moment dynamic family specifications. We also evaluate the heterogeneity drivers of environmental quality using Quantile via Moment. The analysis is also extended using alternative and complementary statistical procedures by Hausman–Taylor and Feasible Generalised Least Squares as robustness checks. Our findings indicate that ITI and renewable energy significantly mitigates carbon emissions and can be helpful in achieving a net-zero target. In contrast, the empirical evidence reveals that economic growth and non-renewable energy usage are harmful to the environment. The finding also suggests a significant degree of heterogeneity exists in the covariates on the conditional distribution of environmental quality and its driven factors. While the findings reaffirm the significance of ITI in ensuring careful planning and monitoring of critical infrastructure, they also show that ITI can be used to balance the entire system by creating resilience. We strongly suggest that policymakers should use ITI to spur innovation and drive better solutions for energy transition and environmental improvement.&quot;,&quot;publisher&quot;:&quot;Elsevier Inc.&quot;,&quot;volume&quot;:&quot;198&quot;,&quot;container-title-short&quot;:&quot;Technol Forecast Soc Change&quot;},&quot;isTemporary&quot;:false}]},{&quot;citationID&quot;:&quot;MENDELEY_CITATION_851f7868-b00b-45b4-9abe-aaabdacaae79&quot;,&quot;properties&quot;:{&quot;noteIndex&quot;:0},&quot;isEdited&quot;:false,&quot;manualOverride&quot;:{&quot;isManuallyOverridden&quot;:false,&quot;citeprocText&quot;:&quot;(Dhahri et al., 2024)&quot;,&quot;manualOverrideText&quot;:&quot;&quot;},&quot;citationTag&quot;:&quot;MENDELEY_CITATION_v3_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&quot;,&quot;citationItems&quot;:[{&quot;id&quot;:&quot;e1799ca1-6b72-3dc6-a9f8-71e9db78bd51&quot;,&quot;itemData&quot;:{&quot;type&quot;:&quot;article-journal&quot;,&quot;id&quot;:&quot;e1799ca1-6b72-3dc6-a9f8-71e9db78bd51&quot;,&quot;title&quot;:&quot;Information technology and financial development for achieving sustainable development goals&quot;,&quot;author&quot;:[{&quot;family&quot;:&quot;Dhahri&quot;,&quot;given&quot;:&quot;Sabrine&quot;,&quot;parse-names&quot;:false,&quot;dropping-particle&quot;:&quot;&quot;,&quot;non-dropping-particle&quot;:&quot;&quot;},{&quot;family&quot;:&quot;Omri&quot;,&quot;given&quot;:&quot;Anis&quot;,&quot;parse-names&quot;:false,&quot;dropping-particle&quot;:&quot;&quot;,&quot;non-dropping-particle&quot;:&quot;&quot;},{&quot;family&quot;:&quot;Mirza&quot;,&quot;given&quot;:&quot;Nawazish&quot;,&quot;parse-names&quot;:false,&quot;dropping-particle&quot;:&quot;&quot;,&quot;non-dropping-particle&quot;:&quot;&quot;}],&quot;container-title&quot;:&quot;Research in International Business and Finance&quot;,&quot;DOI&quot;:&quot;10.1016/j.ribaf.2023.102156&quot;,&quot;ISSN&quot;:&quot;02755319&quot;,&quot;issued&quot;:{&quot;date-parts&quot;:[[2024,1,1]]},&quot;abstract&quot;:&quot;The present study aims to answer the question of the effectiveness of information and communication technologies (ICT) and financial development in achieving sustainable development goals (SDGs). Specifically, it examines the joint effects of ICT (mobile phone and internet use) and eight financial sector development indicators on achieving economic, social, and environmental sustainability in light of the SDGs using data from 48 Sub-Saharan African countries. Using the system Generalized Method of Moments, we found that (i) the four dimensions of financial development and both indicators of ICT increase economic, social, and environmental sustainability, (ii) increasing the access to mobile phones and the use of Internet contributes to the development of the financial sector, (iii) the contribution of financial sector development on the achievement of the SDGs increases with the presence of ICT. The study calls on policymakers to consider the diffusion of ICT and the advantages they offer in elaborating measures for achieving sustainable development goals.&quot;,&quot;publisher&quot;:&quot;Elsevier Ltd&quot;,&quot;volume&quot;:&quot;67&quot;,&quot;container-title-short&quot;:&quot;Res Int Bus Finance&quot;},&quot;isTemporary&quot;:false}]},{&quot;citationID&quot;:&quot;MENDELEY_CITATION_b69b8a98-6074-411c-ba7d-5648069e49ef&quot;,&quot;properties&quot;:{&quot;noteIndex&quot;:0},&quot;isEdited&quot;:false,&quot;manualOverride&quot;:{&quot;citeprocText&quot;:&quot;(Sun &amp;#38; Chen, 2022)&quot;,&quot;isManuallyOverridden&quot;:true,&quot;manualOverrideText&quot;:&quot;Sun &amp; Chen (2022)&quot;},&quot;citationTag&quot;:&quot;MENDELEY_CITATION_v3_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&quot;,&quot;citationItems&quot;:[{&quot;id&quot;:&quot;e084f78a-c673-5770-a0d9-96423939a859&quot;,&quot;itemData&quot;:{&quot;DOI&quot;:&quot;10.1016/j.resourpol.2022.102588&quot;,&quot;ISSN&quot;:&quot;03014207&quot;,&quot;abstract&quot;:&quot;As an innovative financial model that promotes sustainable economic development, green finance is an important means to promote the adjustment of my country's energy consumption structure. This paper proposes corresponding policy recommendations based on the theoretical and empirical analysis results of the impact of green finance on the energy consumption structure of different regions in my country. Research indicates:(1) From a national perspective, the development of green finance is positively correlated with the structure of energy consumption, indicating that the improvement of the level of green finance development will effectively promote the adjustment of energy consumption structure, indicating that green finance has an obvious positive effect on the adjustment of energy consumption structure. The coefficient of economic development level is positive, and energy prices are positively correlated with energy consumption structure, but the overall impact is weak. The industrial structure and energy consumption structure are negatively correlated, but the significance test is not passed. Foreign direct investment and energy consumption structure have a significant negative correlation. (2) From a regional perspective, in eastern region，the level of green finance development has a positive impact on the energy consumption structure of the eastern region and the control variables of economic development level, energy prices and industrial structure are not significant, but foreign direct investment has a positive impact on the energy consumption structure of the eastern region; in the central region, the development level of regional green finance has a positive impact on the energy consumption structure, but it is not significant, and the level of economic development, energy prices, and industrial structure are not significant, but foreign direct investment has a significant negative impact on the energy consumption structure of the central region; in the western region, green finance has a positive impact on the energy consumption structure, but the significance is not passed test, and the level of economic development, energy prices, industrial structure and foreign direct investment are significant. The policy recommendations based on the impact of the development of green finance on the energy consumption structure derived from the research of the thesis are helpful to provide a reference for my country's green finance to promote the adjustme…&quot;,&quot;author&quot;:[{&quot;dropping-particle&quot;:&quot;&quot;,&quot;family&quot;:&quot;Sun&quot;,&quot;given&quot;:&quot;Haiyan&quot;,&quot;non-dropping-particle&quot;:&quot;&quot;,&quot;parse-names&quot;:false,&quot;suffix&quot;:&quot;&quot;},{&quot;dropping-particle&quot;:&quot;&quot;,&quot;family&quot;:&quot;Chen&quot;,&quot;given&quot;:&quot;Fushan&quot;,&quot;non-dropping-particle&quot;:&quot;&quot;,&quot;parse-names&quot;:false,&quot;suffix&quot;:&quot;&quot;}],&quot;container-title&quot;:&quot;Resources Policy&quot;,&quot;id&quot;:&quot;e084f78a-c673-5770-a0d9-96423939a859&quot;,&quot;issue&quot;:&quot;September 2021&quot;,&quot;issued&quot;:{&quot;date-parts&quot;:[[&quot;2022&quot;]]},&quot;page&quot;:&quot;102588&quot;,&quot;publisher&quot;:&quot;Elsevier Ltd&quot;,&quot;title&quot;:&quot;The impact of green finance on China's regional energy consumption structure based on system GMM&quot;,&quot;type&quot;:&quot;article-journal&quot;,&quot;volume&quot;:&quot;76&quot;,&quot;container-title-short&quot;:&quot;&quot;},&quot;uris&quot;:[&quot;http://www.mendeley.com/documents/?uuid=b3952431-ce19-46dc-9977-416f8ab7c24b&quot;],&quot;isTemporary&quot;:false,&quot;legacyDesktopId&quot;:&quot;b3952431-ce19-46dc-9977-416f8ab7c24b&quot;}]},{&quot;citationID&quot;:&quot;MENDELEY_CITATION_425a8378-915e-4133-adeb-d2925b579b66&quot;,&quot;properties&quot;:{&quot;noteIndex&quot;:0},&quot;isEdited&quot;:false,&quot;manualOverride&quot;:{&quot;isManuallyOverridden&quot;:true,&quot;citeprocText&quot;:&quot;(Sikandar et al., 2021)&quot;,&quot;manualOverrideText&quot;:&quot;Sikandar et al. (2021)&quot;},&quot;citationTag&quot;:&quot;MENDELEY_CITATION_v3_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&quot;,&quot;citationItems&quot;:[{&quot;id&quot;:&quot;e606bad7-9a0d-35e9-a41d-97e65e2713d4&quot;,&quot;itemData&quot;:{&quot;type&quot;:&quot;article-journal&quot;,&quot;id&quot;:&quot;e606bad7-9a0d-35e9-a41d-97e65e2713d4&quot;,&quot;title&quot;:&quot;The impact of foreign capital inflows on agriculture development and poverty reduction: Panel data analysis for developing countries&quot;,&quot;author&quot;:[{&quot;family&quot;:&quot;Sikandar&quot;,&quot;given&quot;:&quot;Furqan&quot;,&quot;parse-names&quot;:false,&quot;dropping-particle&quot;:&quot;&quot;,&quot;non-dropping-particle&quot;:&quot;&quot;},{&quot;family&quot;:&quot;Erokhin&quot;,&quot;given&quot;:&quot;Vasilii&quot;,&quot;parse-names&quot;:false,&quot;dropping-particle&quot;:&quot;&quot;,&quot;non-dropping-particle&quot;:&quot;&quot;},{&quot;family&quot;:&quot;Shu&quot;,&quot;given&quot;:&quot;Wang Hong&quot;,&quot;parse-names&quot;:false,&quot;dropping-particle&quot;:&quot;&quot;,&quot;non-dropping-particle&quot;:&quot;&quot;},{&quot;family&quot;:&quot;Rehman&quot;,&quot;given&quot;:&quot;Shafiqur&quot;,&quot;parse-names&quot;:false,&quot;dropping-particle&quot;:&quot;&quot;,&quot;non-dropping-particle&quot;:&quot;&quot;},{&quot;family&quot;:&quot;Ivolga&quot;,&quot;given&quot;:&quot;Anna&quot;,&quot;parse-names&quot;:false,&quot;dropping-particle&quot;:&quot;&quot;,&quot;non-dropping-particle&quot;:&quot;&quot;}],&quot;container-title&quot;:&quot;Sustainability (Switzerland)&quot;,&quot;DOI&quot;:&quot;10.3390/su13063242&quot;,&quot;ISSN&quot;:&quot;20711050&quot;,&quot;issued&quot;:{&quot;date-parts&quot;:[[2021,3,2]]},&quot;abstract&quot;:&quot;Combating poverty through the development of agricultural production and providing rural people with new employment and income opportunities in agriculture has become one of the major concerns of both policymakers and scholars worldwide. In many developing countries, government policies have failed to achieve the desired poverty alleviation goals due to the lack of financial resources. Despite that, few comprehensive studies have so far unambiguously identified the effects of the exogenous factor of capital inflows on the level of poverty and agriculture development. In this paper, the authors attempt to shed light on the poverty–agriculture–capital trilemma pattern by revealing the impacts of six types of foreign capital inflows on the parameters of poverty reduction and agriculture development. The panel unit root test and pool mean group estimation techniques were employed for observing the short-term and long-term linkages between dependent and explanatory variables across fourteen developing economies of Latin America, Asia, and Eastern Europe. It was revealed that poverty reduction could be positively affected by an increase in the values of agricultural exports, foreign direct investment, foreign development assistance, and remittances received from migrant workers. The level of agriculture could be improved by deeper integration of developing economies to global food supply chains as either suppliers or consumers of food and agricultural products.&quot;,&quot;publisher&quot;:&quot;MDPI AG&quot;,&quot;issue&quot;:&quot;6&quot;,&quot;volume&quot;:&quot;13&quot;,&quot;container-title-short&quot;:&quot;&quot;},&quot;isTemporary&quot;:false}]},{&quot;citationID&quot;:&quot;MENDELEY_CITATION_da7c20f9-be4b-4fe8-b4b6-432d485b267c&quot;,&quot;properties&quot;:{&quot;noteIndex&quot;:0},&quot;isEdited&quot;:false,&quot;manualOverride&quot;:{&quot;isManuallyOverridden&quot;:false,&quot;citeprocText&quot;:&quot;(Kapaya, 2024)&quot;,&quot;manualOverrideText&quot;:&quot;&quot;},&quot;citationTag&quot;:&quot;MENDELEY_CITATION_v3_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&quot;,&quot;citationItems&quot;:[{&quot;id&quot;:&quot;171e0dfc-505d-3d44-9b74-a276ef02965b&quot;,&quot;itemData&quot;:{&quot;type&quot;:&quot;article-journal&quot;,&quot;id&quot;:&quot;171e0dfc-505d-3d44-9b74-a276ef02965b&quot;,&quot;title&quot;:&quot;Financial development in Africa: Do expenditure and population matter? Evidence through pooled mean group and generalized method of moments estimators&quot;,&quot;author&quot;:[{&quot;family&quot;:&quot;Kapaya&quot;,&quot;given&quot;:&quot;Saganga Mussa&quot;,&quot;parse-names&quot;:false,&quot;dropping-particle&quot;:&quot;&quot;,&quot;non-dropping-particle&quot;:&quot;&quot;}],&quot;container-title&quot;:&quot;Journal of International Development&quot;,&quot;DOI&quot;:&quot;10.1002/jid.3832&quot;,&quot;ISSN&quot;:&quot;10991328&quot;,&quot;issued&quot;:{&quot;date-parts&quot;:[[2024]]},&quot;abstract&quot;:&quot;This article assesses the impact of government expenditure and population structure on financial development among selected African economies for a panel of 37 selected African economies from years 1980 to 2018. The pooled mean group regression estimator was used, which suitably isolates short run from long run impacts while allowing for heterogeneities and homogeneities for each run respectively. Additionally, generalized method of moments technique was applied for robustness check and allows for dynamism in the estimations. Findings show that financial development is sensitive to both productive and non-productive government expenditures in the long run. They affirm positive impacts convergences on financial development. Financial development responds only to non-productive expenditures in the short run. Young and elderly populations do not benefit financial development but mature population does due to its active role in the private sector. Further, it helps support the negative impact of inflation and provides positive impacts of economy openness and individual's economic output. Also, results support short-run adjustment towards long-run equilibrium. These results are significant both statistically and economically. Unlike former studies, this work comprehensively disaggregated government expenditure into productive and unproductive types. It isolated population structure age-wise. In order to stimulate financial development, governments in Africa need to favour policies that stabilize government expenditures, having both short-run and long-run foci, encourage public–private partnership and mutually beneficial linkages, devise population policies based on respective age-structures, and promote economy openness, and growth per capita, and control inflation.&quot;,&quot;issue&quot;:&quot;1&quot;,&quot;volume&quot;:&quot;36&quot;,&quot;container-title-short&quot;:&quot;J Int Dev&quot;},&quot;isTemporary&quot;:false}]},{&quot;citationID&quot;:&quot;MENDELEY_CITATION_33f0e72b-c87f-41fb-8dce-9c220b7d021d&quot;,&quot;properties&quot;:{&quot;noteIndex&quot;:0},&quot;isEdited&quot;:false,&quot;manualOverride&quot;:{&quot;isManuallyOverridden&quot;:true,&quot;citeprocText&quot;:&quot;(Pesaran &amp;#38; Birkbeck, 2004)&quot;,&quot;manualOverrideText&quot;:&quot;H. Pesaran &amp; Birkbeck (2004)&quot;},&quot;citationTag&quot;:&quot;MENDELEY_CITATION_v3_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&quot;,&quot;citationItems&quot;:[{&quot;id&quot;:&quot;7e19da33-eb0f-3f60-9dc8-e63cc2450dcd&quot;,&quot;itemData&quot;:{&quot;type&quot;:&quot;article-journal&quot;,&quot;id&quot;:&quot;7e19da33-eb0f-3f60-9dc8-e63cc2450dcd&quot;,&quot;title&quot;:&quot;Pooled Mean Group Estimation Of Dynamic Heterogeneous Panels The Capability Measurement Project View project&quot;,&quot;author&quot;:[{&quot;family&quot;:&quot;Pesaran&quot;,&quot;given&quot;:&quot;Hashem&quot;,&quot;parse-names&quot;:false,&quot;dropping-particle&quot;:&quot;&quot;,&quot;non-dropping-particle&quot;:&quot;&quot;},{&quot;family&quot;:&quot;Birkbeck&quot;,&quot;given&quot;:&quot;Ron P Smith&quot;,&quot;parse-names&quot;:false,&quot;dropping-particle&quot;:&quot;&quot;,&quot;non-dropping-particle&quot;:&quot;&quot;}],&quot;container-title&quot;:&quot;Article in Journal of the American Statistical Association&quot;,&quot;accessed&quot;:{&quot;date-parts&quot;:[[2022,12,31]]},&quot;DOI&quot;:&quot;10.2307/2670182&quot;,&quot;URL&quot;:&quot;https://www.researchgate.net/publication/4724203&quot;,&quot;issued&quot;:{&quot;date-parts&quot;:[[2004]]},&quot;container-title-short&quot;:&quot;&quot;},&quot;isTemporary&quot;:false}]},{&quot;citationID&quot;:&quot;MENDELEY_CITATION_336a6202-50e4-4473-acbd-7c933839891e&quot;,&quot;properties&quot;:{&quot;noteIndex&quot;:0},&quot;isEdited&quot;:false,&quot;manualOverride&quot;:{&quot;citeprocText&quot;:&quot;(Otim et al., 2023)&quot;,&quot;isManuallyOverridden&quot;:false,&quot;manualOverrideText&quot;:&quot;&quot;},&quot;citationTag&quot;:&quot;MENDELEY_CITATION_v3_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&quot;,&quot;citationItems&quot;:[{&quot;id&quot;:&quot;1fe42899-e9d7-550c-b1b1-ceeb55f62412&quot;,&quot;itemData&quot;:{&quot;DOI&quot;:&quot;10.1016/j.nexus.2023.100247&quot;,&quot;ISSN&quot;:&quot;27724271&quot;,&quot;abstract&quot;:&quot;The ongoing climate change threat brought by the increase of carbon dioxide (CO2) emissions in the atmosphere has rekindled global activism to address its detrimental effects on agricultural production with the maximum tenacity. The current study, consequently, examines the causal effect between CO2 emissions and agricultural production indexes while controlling for renewable energy consumption, arable land and governance, using data spanning from 1996 to 2019. The study applied pooled mean group/Autoregressive distributed lag and fixed effect approaches and tested for the causality between the variable of interest using the Dumitrescu and Hurlin Granger non-causality test. The long-run equation shows that CO2 emissions, renewable energy consumption, labour force and arable land size have positive effects on the crop production index. Whereas, renewable energy consumption, labour force, arable land size and governance positively affect the livestock production index. While no causality exists between CO2 emissions and crop production index. However, the effects of governance and the size of arable land on agricultural production remained inconclusive. To achieve the UN Sustainable Development Goal of zero hunger for their people, East African Community countries need to commercialize agricultural production and embrace more eco-friendly farming techniques.&quot;,&quot;author&quot;:[{&quot;dropping-particle&quot;:&quot;&quot;,&quot;family&quot;:&quot;Otim&quot;,&quot;given&quot;:&quot;Jacob&quot;,&quot;non-dropping-particle&quot;:&quot;&quot;,&quot;parse-names&quot;:false,&quot;suffix&quot;:&quot;&quot;},{&quot;dropping-particle&quot;:&quot;&quot;,&quot;family&quot;:&quot;Watundu&quot;,&quot;given&quot;:&quot;Susan&quot;,&quot;non-dropping-particle&quot;:&quot;&quot;,&quot;parse-names&quot;:false,&quot;suffix&quot;:&quot;&quot;},{&quot;dropping-particle&quot;:&quot;&quot;,&quot;family&quot;:&quot;Mutenyo&quot;,&quot;given&quot;:&quot;John&quot;,&quot;non-dropping-particle&quot;:&quot;&quot;,&quot;parse-names&quot;:false,&quot;suffix&quot;:&quot;&quot;},{&quot;dropping-particle&quot;:&quot;&quot;,&quot;family&quot;:&quot;Bagire&quot;,&quot;given&quot;:&quot;Vincent&quot;,&quot;non-dropping-particle&quot;:&quot;&quot;,&quot;parse-names&quot;:false,&quot;suffix&quot;:&quot;&quot;},{&quot;dropping-particle&quot;:&quot;&quot;,&quot;family&quot;:&quot;Adaramola&quot;,&quot;given&quot;:&quot;Muyiwa S.&quot;,&quot;non-dropping-particle&quot;:&quot;&quot;,&quot;parse-names&quot;:false,&quot;suffix&quot;:&quot;&quot;}],&quot;container-title&quot;:&quot;Energy Nexus&quot;,&quot;id&quot;:&quot;1fe42899-e9d7-550c-b1b1-ceeb55f62412&quot;,&quot;issue&quot;:&quot;October&quot;,&quot;issued&quot;:{&quot;date-parts&quot;:[[&quot;2023&quot;]]},&quot;page&quot;:&quot;100247&quot;,&quot;publisher&quot;:&quot;Elsevier Ltd&quot;,&quot;title&quot;:&quot;Effects of carbon dioxide emissions on agricultural production indexes in East African community countries: Pooled mean group and fixed effect approaches&quot;,&quot;type&quot;:&quot;article-journal&quot;,&quot;volume&quot;:&quot;12&quot;,&quot;container-title-short&quot;:&quot;&quot;},&quot;uris&quot;:[&quot;http://www.mendeley.com/documents/?uuid=ff958a69-4798-4098-a5f7-5447759c2ad1&quot;],&quot;isTemporary&quot;:false,&quot;legacyDesktopId&quot;:&quot;ff958a69-4798-4098-a5f7-5447759c2ad1&quot;}]},{&quot;citationID&quot;:&quot;MENDELEY_CITATION_29261797-1362-4a72-9b4d-d0e209724a35&quot;,&quot;properties&quot;:{&quot;noteIndex&quot;:0},&quot;isEdited&quot;:false,&quot;manualOverride&quot;:{&quot;isManuallyOverridden&quot;:true,&quot;citeprocText&quot;:&quot;(Machado &amp;#38; Santos Silva, 2019)&quot;,&quot;manualOverrideText&quot;:&quot;Machado &amp; Santos Silva (2019)&quot;},&quot;citationTag&quot;:&quot;MENDELEY_CITATION_v3_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&quot;,&quot;citationItems&quot;:[{&quot;id&quot;:&quot;649f82df-d599-3321-a9d4-246ffbec0d6c&quot;,&quot;itemData&quot;:{&quot;type&quot;:&quot;article-journal&quot;,&quot;id&quot;:&quot;649f82df-d599-3321-a9d4-246ffbec0d6c&quot;,&quot;title&quot;:&quot;Quantiles via moments&quot;,&quot;author&quot;:[{&quot;family&quot;:&quot;Machado&quot;,&quot;given&quot;:&quot;José A.F.&quot;,&quot;parse-names&quot;:false,&quot;dropping-particle&quot;:&quot;&quot;,&quot;non-dropping-particle&quot;:&quot;&quot;},{&quot;family&quot;:&quot;Santos Silva&quot;,&quot;given&quot;:&quot;J. M.C.&quot;,&quot;parse-names&quot;:false,&quot;dropping-particle&quot;:&quot;&quot;,&quot;non-dropping-particle&quot;:&quot;&quot;}],&quot;container-title&quot;:&quot;Journal of Econometrics&quot;,&quot;accessed&quot;:{&quot;date-parts&quot;:[[2022,12,20]]},&quot;DOI&quot;:&quot;10.1016/J.JECONOM.2019.04.009&quot;,&quot;ISSN&quot;:&quot;0304-4076&quot;,&quot;issued&quot;:{&quot;date-parts&quot;:[[2019,11,1]]},&quot;page&quot;:&quot;145-173&quot;,&quot;abstract&quot;:&quot;We study the conditions under which it is possible to estimate regression quantiles by estimating conditional means. The advantage of this approach is that it allows the use of methods that are only valid in the estimation of conditional means, while still providing information on how the regressors affect the entire conditional distribution. The methods we propose are not meant to replace the well-established quantile regression estimator, but provide an additional tool that can allow the estimation of regression quantiles in settings where otherwise that would be difficult or even impossible. We consider two settings in which our approach can be particularly useful: panel data models with individual effects and models with endogenous explanatory variables. Besides presenting the estimator and establishing the regularity conditions needed for valid inference, we perform a small simulation experiment, present two simple illustrative applications, and discuss possible extensions.&quot;,&quot;publisher&quot;:&quot;North-Holland&quot;,&quot;issue&quot;:&quot;1&quot;,&quot;volume&quot;:&quot;213&quot;,&quot;container-title-short&quot;:&quot;J Econom&quot;},&quot;isTemporary&quot;:false}]},{&quot;citationID&quot;:&quot;MENDELEY_CITATION_89e0684b-b5fc-4600-8f37-f39801ec6dc9&quot;,&quot;properties&quot;:{&quot;noteIndex&quot;:0},&quot;isEdited&quot;:false,&quot;manualOverride&quot;:{&quot;isManuallyOverridden&quot;:true,&quot;citeprocText&quot;:&quot;(Wolde-Rufael &amp;#38; Mulat-Weldemeskel, 2022b)&quot;,&quot;manualOverrideText&quot;:&quot;Wolde-Rufael &amp; Mulat-Weldemeskel (2022)&quot;},&quot;citationTag&quot;:&quot;MENDELEY_CITATION_v3_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wdWJsaXNoZXIiOiJFbHNldmllciBCLlYuIiwidm9sdW1lIjoiNiIsImNvbnRhaW5lci10aXRsZS1zaG9ydCI6IiJ9LCJpc1RlbXBvcmFyeSI6ZmFsc2V9XX0=&quot;,&quot;citationItems&quot;:[{&quot;id&quot;:&quot;36a3f38f-966e-37dd-8d64-0d0961748170&quot;,&quot;itemData&quot;:{&quot;type&quot;:&quot;article-journal&quot;,&quot;id&quot;:&quot;36a3f38f-966e-37dd-8d64-0d0961748170&quot;,&quot;title&quot;:&quot;The moderating role of environmental tax and renewable energy in CO2 emissions in Latin America and Caribbean countries: Evidence from method of moments quantile regression&quot;,&quot;author&quot;:[{&quot;family&quot;:&quot;Wolde-Rufael&quot;,&quot;given&quot;:&quot;Yemane&quot;,&quot;parse-names&quot;:false,&quot;dropping-particle&quot;:&quot;&quot;,&quot;non-dropping-particle&quot;:&quot;&quot;},{&quot;family&quot;:&quot;Mulat-Weldemeskel&quot;,&quot;given&quot;:&quot;Eyob&quot;,&quot;parse-names&quot;:false,&quot;dropping-particle&quot;:&quot;&quot;,&quot;non-dropping-particle&quot;:&quot;&quot;}],&quot;container-title&quot;:&quot;Environmental Challenges&quot;,&quot;DOI&quot;:&quot;10.1016/j.envc.2021.100412&quot;,&quot;ISSN&quot;:&quot;26670100&quot;,&quot;issued&quot;:{&quot;date-parts&quot;:[[2022,1,1]]},&quot;abstract&quot;:&quot;This paper investigates the effectiveness of environmental tax and renewable energy in mitigating CO2 emissions in 18 Latin America and Caribbean (LAC) countries for the period 1994–2018 after controlling for financial development, non-renewable energy and economic growth. We applied the recently novel panel Methods of Moments Quantile Regression (MMQR) with fixed effects, and to rigorously analyze the hypothesized relationship, we also applied a number of other conventional estimators including the augmented mean group (AMG), the Dynamic Ordinary Least Squares (DOLS) and the Driscoll and Kraay estimators. Our evidence shows that the effect of environmental tax and renewable energy on CO2 emissions is heterogeneous with significant negative effect in higher emissions countries but insignificant effect in lower emission countries. Results from MMQR together with the other estimators show that environmental tax and renewable energy can reduce CO2 emissions with the mitigation effect of renewable energy considerably higher than that of environmental tax. Granger causality test also reveals that environmental tax and renewable energy unidirectionally cause CO2 emissions. We also found that environmental tax not only reduces CO2 emissions but it also promotes renewable energy. The evidence indicates that environmental tax and renewable energy can be effective instruments for promoting environmental quality in LAC. Environmental sustainability in these countries can be promoted by increasing environment tax, investing in renewables and reducing non-renewable energy consumption.&quot;,&quot;publisher&quot;:&quot;Elsevier B.V.&quot;,&quot;volume&quot;:&quot;6&quot;,&quot;container-title-short&quot;:&quot;&quot;},&quot;isTemporary&quot;:false}]},{&quot;citationID&quot;:&quot;MENDELEY_CITATION_4bf6e101-f5c0-4d1d-9d0c-ce002022a91a&quot;,&quot;properties&quot;:{&quot;noteIndex&quot;:0},&quot;isEdited&quot;:false,&quot;manualOverride&quot;:{&quot;isManuallyOverridden&quot;:true,&quot;citeprocText&quot;:&quot;(Amegavi, 2021)&quot;,&quot;manualOverrideText&quot;:&quot;Amegavi (2021)&quot;},&quot;citationTag&quot;:&quot;MENDELEY_CITATION_v3_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&quot;,&quot;citationItems&quot;:[{&quot;id&quot;:&quot;1ccbb0f6-4c83-326d-ab9f-de97424b22cc&quot;,&quot;itemData&quot;:{&quot;type&quot;:&quot;article-journal&quot;,&quot;id&quot;:&quot;1ccbb0f6-4c83-326d-ab9f-de97424b22cc&quot;,&quot;title&quot;:&quot;The Heterogeneous Effects of Government Size and Press Freedom on Corruption in Sub-Saharan Africa: Method of Moment Quantile Regression Approach&quot;,&quot;author&quot;:[{&quot;family&quot;:&quot;Amegavi&quot;,&quot;given&quot;:&quot;George B.&quot;,&quot;parse-names&quot;:false,&quot;dropping-particle&quot;:&quot;&quot;,&quot;non-dropping-particle&quot;:&quot;&quot;}],&quot;container-title&quot;:&quot;https://doi.org/10.1177/19401612211007048&quot;,&quot;accessed&quot;:{&quot;date-parts&quot;:[[2022,12,20]]},&quot;DOI&quot;:&quot;10.1177/19401612211007048&quot;,&quot;ISSN&quot;:&quot;19401620&quot;,&quot;URL&quot;:&quot;https://journals.sagepub.com/doi/10.1177/19401612211007048&quot;,&quot;issued&quot;:{&quot;date-parts&quot;:[[2021,4,12]]},&quot;page&quot;:&quot;439-459&quot;,&quot;abstract&quot;:&quot;Although an active body of literature exists on the relationship between government size and corruption, different findings proliferate the literature due to the nuances of geographical context, me...&quot;,&quot;publisher&quot;:&quot;SAGE PublicationsSage CA: Los Angeles, CA&quot;,&quot;issue&quot;:&quot;2&quot;,&quot;volume&quot;:&quot;27&quot;,&quot;container-title-short&quot;:&quot;&quot;},&quot;isTemporary&quot;:false}]},{&quot;citationID&quot;:&quot;MENDELEY_CITATION_9ed75d52-b4f5-4de9-92fb-7b240e3d68c1&quot;,&quot;properties&quot;:{&quot;noteIndex&quot;:0},&quot;isEdited&quot;:false,&quot;manualOverride&quot;:{&quot;isManuallyOverridden&quot;:true,&quot;citeprocText&quot;:&quot;(X. Wang et al., 2023)&quot;,&quot;manualOverrideText&quot;:&quot;Wang et al. (2023)&quot;},&quot;citationTag&quot;:&quot;MENDELEY_CITATION_v3_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&quot;,&quot;citationItems&quot;:[{&quot;id&quot;:&quot;d0bddad8-7c99-314a-95ef-2098e150672c&quot;,&quot;itemData&quot;:{&quot;type&quot;:&quot;article-journal&quot;,&quot;id&quot;:&quot;d0bddad8-7c99-314a-95ef-2098e150672c&quot;,&quot;title&quot;:&quot;Impacts of heterogeneous environmental regulation on green transformation of China's iron and steel industry: Evidence from dynamic panel threshold regression&quot;,&quot;author&quot;:[{&quot;family&quot;:&quot;Wang&quot;,&quot;given&quot;:&quot;Xiaoling&quot;,&quot;parse-names&quot;:false,&quot;dropping-particle&quot;:&quot;&quot;,&quot;non-dropping-particle&quot;:&quot;&quot;},{&quot;family&quot;:&quot;Chu&quot;,&quot;given&quot;:&quot;Baoju&quot;,&quot;parse-names&quot;:false,&quot;dropping-particle&quot;:&quot;&quot;,&quot;non-dropping-particle&quot;:&quot;&quot;},{&quot;family&quot;:&quot;Ding&quot;,&quot;given&quot;:&quot;Hui&quot;,&quot;parse-names&quot;:false,&quot;dropping-particle&quot;:&quot;&quot;,&quot;non-dropping-particle&quot;:&quot;&quot;},{&quot;family&quot;:&quot;Chiu&quot;,&quot;given&quot;:&quot;Anthony S.F.&quot;,&quot;parse-names&quot;:false,&quot;dropping-particle&quot;:&quot;&quot;,&quot;non-dropping-particle&quot;:&quot;&quot;}],&quot;container-title&quot;:&quot;Journal of Cleaner Production&quot;,&quot;DOI&quot;:&quot;10.1016/j.jclepro.2022.135214&quot;,&quot;ISSN&quot;:&quot;09596526&quot;,&quot;issued&quot;:{&quot;date-parts&quot;:[[2023,1,1]]},&quot;abstract&quot;:&quot;Comprehensively observing the influencing mechanisms of heterogeneous environmental regulations on industrial green transformation will provide important implications for environmental policy-making. This study first proposes a global super adjusted epsilon-based measure with undesirable outputs to evaluate industrial green transformation performance (GTP). A dynamic panel threshold model with interaction term is then constructed to estimate the non-linear and interactive effects of heterogeneous regulations on GTP. Empirical tests based on 49 large- and medium-sized iron and steel (IS) firms during 2010–2017 demonstrate that: 1) The GTP of the IS industry experienced fluctuating enhancement during the observation period, and a cumulative cyclic effect is found for the GTP; 2) both formal and informal regulations improve industrial GTP, and formal regulation shows two thresholds while informal regulation has one threshold; 3) the interactive effect between formal and informal regulations has formed and exerted positive effects on GTP. Based on the empirical results, corresponding suggestions are posited to further facilitate the IS industry's green transformation and environmental governance.&quot;,&quot;publisher&quot;:&quot;Elsevier Ltd&quot;,&quot;volume&quot;:&quot;382&quot;,&quot;container-title-short&quot;:&quot;J Clean Prod&quot;},&quot;isTemporary&quot;:false}]},{&quot;citationID&quot;:&quot;MENDELEY_CITATION_53165f96-69df-4c23-b1ac-b7e7155d35e6&quot;,&quot;properties&quot;:{&quot;noteIndex&quot;:0},&quot;isEdited&quot;:false,&quot;manualOverride&quot;:{&quot;isManuallyOverridden&quot;:false,&quot;citeprocText&quot;:&quot;(Seo et al., 2019)&quot;,&quot;manualOverrideText&quot;:&quot;&quot;},&quot;citationTag&quot;:&quot;MENDELEY_CITATION_v3_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&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7]]},&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0caf6664-4cc7-4827-8fc6-f304644b2bb4&quot;,&quot;properties&quot;:{&quot;noteIndex&quot;:0},&quot;isEdited&quot;:false,&quot;manualOverride&quot;:{&quot;isManuallyOverridden&quot;:true,&quot;citeprocText&quot;:&quot;(Imbens &amp;#38; Rubin, 2015)&quot;,&quot;manualOverrideText&quot;:&quot;Imbens &amp; Rubin (2015)&quot;},&quot;citationTag&quot;:&quot;MENDELEY_CITATION_v3_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&quot;,&quot;citationItems&quot;:[{&quot;id&quot;:&quot;ca0eda80-925f-3496-bb32-89de8e102edc&quot;,&quot;itemData&quot;:{&quot;type&quot;:&quot;book&quot;,&quot;id&quot;:&quot;ca0eda80-925f-3496-bb32-89de8e102edc&quot;,&quot;title&quot;:&quot;Causal inference: For statistics, social, and biomedical sciences an introduction&quot;,&quot;author&quot;:[{&quot;family&quot;:&quot;Imbens&quot;,&quot;given&quot;:&quot;Guido W.&quot;,&quot;parse-names&quot;:false,&quot;dropping-particle&quot;:&quot;&quot;,&quot;non-dropping-particle&quot;:&quot;&quot;},{&quot;family&quot;:&quot;Rubin&quot;,&quot;given&quot;:&quot;Donald B.&quot;,&quot;parse-names&quot;:false,&quot;dropping-particle&quot;:&quot;&quot;,&quot;non-dropping-particle&quot;:&quot;&quot;}],&quot;container-title&quot;:&quot;Causal Inference: For Statistics, Social, and Biomedical Sciences an Introduction&quot;,&quot;DOI&quot;:&quot;10.1017/CBO9781139025751&quot;,&quot;ISBN&quot;:&quot;9781139025751&quot;,&quot;issued&quot;:{&quot;date-parts&quot;:[[2015]]},&quot;number-of-pages&quot;:&quot;1-625&quot;,&quot;abstract&quot;:&quot;Most questions in social and biomedical sciences are causal in nature: what would happen to individuals, or to groups, if part of their environment were changed? In this groundbreaking text, two world-renowned experts present statistical methods for studying such questions. This book starts with the notion of potential outcomes, each corresponding to the outcome that would be realized if a subject were exposed to a particular treatment or regime. In this approach, causal effects are comparisons of such potential outcomes. The fundamental problem of causal inference is that we can only observe one of the potential outcomes for a particular subject. The authors discuss how randomized experiments allow us to assess causal effects and then turn to observational studies. They lay out the assumptions needed for causal inference and describe the leading analysis methods, including, matching, propensity-score methods, and instrumental variables. Many detailed applications are included, with special focus on practical aspects for the empirical researcher.&quot;,&quot;container-title-short&quot;:&quot;&quot;},&quot;isTemporary&quot;:false}]},{&quot;citationID&quot;:&quot;MENDELEY_CITATION_9cd0f9c4-42dc-4be7-828f-a9a16f298d0d&quot;,&quot;properties&quot;:{&quot;noteIndex&quot;:0},&quot;isEdited&quot;:false,&quot;manualOverride&quot;:{&quot;citeprocText&quot;:&quot;(IPCC, 2022a; van den Bergh, 2023)&quot;,&quot;isManuallyOverridden&quot;:false,&quot;manualOverrideText&quot;:&quot;&quot;},&quot;citationTag&quot;:&quot;MENDELEY_CITATION_v3_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&quot;,&quot;citationItems&quot;:[{&quot;id&quot;:&quot;b52aade6-9842-5a41-a161-631d5cdf23e9&quot;,&quot;itemData&quot;:{&quot;DOI&quot;:&quot;10.1017/9781009157940&quot;,&quot;abstract&quot;:&quot;Human activities are estimated to have caused approximately 1.0°C of global warming above pre-industrial levels, with a likely range of 0.8°C to 1.2°C. Global warming is likely to reach 1.5°C between 2030 and 2052 if it continues to increase at the current rate. (high confidence) Warming from anthropogenic emissions from the pre-industrial period to the present will persist for centuries to millennia and will continue to cause further long-term changes in the climate system, such as sea level rise, with associated impacts (high confidence), but these emissions alone are unlikely to cause global warming of 1.5°C (medium confidence). Climate-related risks for natural and human systems are higher for global warming of 1.5°C than at present, but lower than at 2°C (high confidence). These risks depend on the magnitude and rate of warming, geographic location, levels of development and vulnerability, and on the choices and implementation of adaptation and mitigation options (high confidence). Projected Climate Change, Potential Impacts and Associated Risks Climate models project robust differences in regional climate characteristics between present-day and global warming of 1.5°C, and between 1.5°C and 2°C. These differences include increases in: mean temperature in most land and ocean regions (high confidence), hot extremes in most inhabited regions (high confidence), heavy precipitation in several regions (medium confidence), and the probability of drought and precipitation deficits in some regions (medium confidence). By 2100, global mean sea level rise is projected to be around 0.1 metre lower with global warming of 1.5°C compared to 2°C (medium confidence). Sea level will continue to rise well beyond 2100 (high confidence), and the magnitude and rate of this rise depend on future emission pathways. A slower rate of sea level rise enables greater opportunities for adaptation in the human and ecological systems of small islands, low-lying coastal areas and deltas (medium confidence). On land, impacts on biodiversity and ecosystems, including species loss and extinction, are projected to be lower at 1.5°C of global warming compared to 2°C. Limiting global warming to 1.5°C compared to 2°C is projected to lower the impacts on terrestrial, freshwater and coastal ecosystems and to retain more of their services to humans (high confidence). Limiting global warming to 1.5°C compared to 2°C is projected to reduce increases in ocean temperature as well as associated…&quot;,&quot;author&quot;:[{&quot;dropping-particle&quot;:&quot;&quot;,&quot;family&quot;:&quot;IPCC&quot;,&quot;given&quot;:&quot;&quot;,&quot;non-dropping-particle&quot;:&quot;&quot;,&quot;parse-names&quot;:false,&quot;suffix&quot;:&quot;&quot;}],&quot;container-title&quot;:&quot;Global Warming of 1.5°C&quot;,&quot;id&quot;:&quot;b52aade6-9842-5a41-a161-631d5cdf23e9&quot;,&quot;issued&quot;:{&quot;date-parts&quot;:[[&quot;2022&quot;,&quot;6&quot;,&quot;9&quot;]]},&quot;publisher&quot;:&quot;Cambridge University Press&quot;,&quot;title&quot;:&quot;Global Warming of 1.5°C&quot;,&quot;type&quot;:&quot;book&quot;,&quot;container-title-short&quot;:&quot;&quot;},&quot;uris&quot;:[&quot;http://www.mendeley.com/documents/?uuid=1dbd11d3-a722-3652-a70a-306a77a8dd7d&quot;],&quot;isTemporary&quot;:false,&quot;legacyDesktopId&quot;:&quot;1dbd11d3-a722-3652-a70a-306a77a8dd7d&quot;},{&quot;id&quot;:&quot;f9943b2f-9d33-5f36-8638-e6cfd00883e9&quot;,&quot;itemData&quot;:{&quot;DOI&quot;:&quot;10.1016/j.socec.2023.102125&quot;,&quot;ISSN&quot;:&quot;22148051&quot;,&quot;abstract&quot;:&quot;Climate change has revived the old debate on growth-vs-environment. In view of lack of definitive evidence for polarized pro- and anti-growth positions, I propose a different take on the debate which may provide new insights for designing climate policy to garner sufficient socio-political support. To this end, I explain a third position of being indifferent about economic growth – known as ‘agrowth’ – and argue it merits serious attention in education and research. In addition, I pay attention to how support for climate policy and views on growth-versus-environment are connected in a dynamic way. Better understanding of this may help to reduce resistance against climate policy that is motivated by growth concerns. To this end I propose a new framework, namely the policy-support cycle, which can be formally elaborated through a set of connect models and procedures. I end with providing a set of recommendations for the economic profession regarding participation in current debates on climate policy versus economic growth. Behavioural considerations will appear throughout the discussion as opinions about economic growth and climate policy by all stakeholders – citizens, journalists, scientists and policymakers – tend to be mediated by a variety of behavioural biases.&quot;,&quot;author&quot;:[{&quot;dropping-particle&quot;:&quot;&quot;,&quot;family&quot;:&quot;Bergh&quot;,&quot;given&quot;:&quot;Jeroen&quot;,&quot;non-dropping-particle&quot;:&quot;van den&quot;,&quot;parse-names&quot;:false,&quot;suffix&quot;:&quot;&quot;}],&quot;container-title&quot;:&quot;Journal of Behavioral and Experimental Economics &quot;,&quot;id&quot;:&quot;f9943b2f-9d33-5f36-8638-e6cfd00883e9&quot;,&quot;issue&quot;:&quot;May&quot;,&quot;issued&quot;:{&quot;date-parts&quot;:[[&quot;2023&quot;]]},&quot;page&quot;:&quot;102125&quot;,&quot;publisher&quot;:&quot;Elsevier Inc.&quot;,&quot;title&quot;:&quot;Climate policy versus growth concerns: Suggestions for economic research and communication&quot;,&quot;type&quot;:&quot;article-journal&quot;,&quot;volume&quot;:&quot;107&quot;,&quot;container-title-short&quot;:&quot;&quot;},&quot;uris&quot;:[&quot;http://www.mendeley.com/documents/?uuid=427cb51e-0266-4a9a-b3f6-2c7bd580b836&quot;],&quot;isTemporary&quot;:false,&quot;legacyDesktopId&quot;:&quot;427cb51e-0266-4a9a-b3f6-2c7bd580b836&quot;}]},{&quot;citationID&quot;:&quot;MENDELEY_CITATION_7a9f868e-4679-4ac8-b8ca-52ea9062c1aa&quot;,&quot;properties&quot;:{&quot;noteIndex&quot;:0},&quot;isEdited&quot;:false,&quot;manualOverride&quot;:{&quot;citeprocText&quot;:&quot;(Petrović, 2023a)&quot;,&quot;isManuallyOverridden&quot;:true,&quot;manualOverrideText&quot;:&quot;Petrović (2023)&quot;},&quot;citationTag&quot;:&quot;MENDELEY_CITATION_v3_eyJjaXRhdGlvbklEIjoiTUVOREVMRVlfQ0lUQVRJT05fN2E5Zjg2OGUtNDY3OS00YWM4LWI4Y2EtNTJlYTkwNjJjMWFhIiwicHJvcGVydGllcyI6eyJub3RlSW5kZXgiOjB9LCJpc0VkaXRlZCI6ZmFsc2UsIm1hbnVhbE92ZXJyaWRlIjp7ImNpdGVwcm9jVGV4dCI6IihQZXRyb3ZpxIcsIDIwMjNhKSIsImlzTWFudWFsbHlPdmVycmlkZGVuIjp0cnVlLCJtYW51YWxPdmVycmlkZVRleHQiOiJQZXRyb3ZpxIcgKDIwMjMpIn0sImNpdGF0aW9uSXRlbXMiOlt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iwiY29udGFpbmVyLXRpdGxlLXNob3J0IjoiSiBDbGVhbiBQcm9kIn0sImlzVGVtcG9yYXJ5IjpmYWxzZX1dfQ==&quot;,&quot;citationItems&quot;:[{&quot;id&quot;:&quot;c80e2c78-82b5-3c5e-ab6c-7c35e92ee1ec&quot;,&quot;itemData&quot;:{&quot;type&quot;:&quot;article-journal&quot;,&quot;id&quot;:&quot;c80e2c78-82b5-3c5e-ab6c-7c35e92ee1ec&quot;,&quot;title&quot;:&quot;Climate change and economic growth: Plug-in model averaging approach&quot;,&quot;author&quot;:[{&quot;family&quot;:&quot;Petrović&quot;,&quot;given&quot;:&quot;Predrag&quot;,&quot;parse-names&quot;:false,&quot;dropping-particle&quot;:&quot;&quot;,&quot;non-dropping-particle&quot;:&quot;&quot;}],&quot;container-title&quot;:&quot;Journal of Cleaner Production&quot;,&quot;DOI&quot;:&quot;10.1016/j.jclepro.2023.139766&quot;,&quot;ISSN&quot;:&quot;09596526&quot;,&quot;issued&quot;:{&quot;date-parts&quot;:[[2023,12,25]]},&quot;abstract&quot;:&quot;Bearing in mind the devastating nature of climate change, the question of how climate change affects economic growth is becoming increasingly important. The aim of this paper is to answer this question by eliminating the most important methodical shortcoming of the available literature. The analysis is based on an advanced plug-in model averaging procedure that allows taking into account a very large number of potentially important growth determinants. The results of the analysis show that the growth of CO2 and CH4 emissions by 1%, increases on average the economic growth rate by 0.00132 and 0.00537 percentage points, respectively. In addition, an increase in surface temperature change by one degree Celsius results in an average increase in the rate of economic growth by 0.865 percentage points. Finally, increasing the number of climate-related disasters by one leads to an average increase in the economic growth rate of 0.115 percentage points. The obtained findings also reveal the impact of climate change is very heterogeneous across countries. Such results imply that the current extent of global warming and climate change does not yet have a dominant negative impact on economic growth.&quot;,&quot;publisher&quot;:&quot;Elsevier Ltd&quot;,&quot;volume&quot;:&quot;433&quot;,&quot;container-title-short&quot;:&quot;J Clean Prod&quot;},&quot;isTemporary&quot;:false}]},{&quot;citationID&quot;:&quot;MENDELEY_CITATION_78c3b6d3-7b7a-42f7-95c1-9191831c29b8&quot;,&quot;properties&quot;:{&quot;noteIndex&quot;:0},&quot;isEdited&quot;:false,&quot;manualOverride&quot;:{&quot;isManuallyOverridden&quot;:true,&quot;citeprocText&quot;:&quot;(Y. Zhao &amp;#38; Liu, 2023)&quot;,&quot;manualOverrideText&quot;:&quot;Zhao &amp; Liu (2023)&quot;},&quot;citationTag&quot;:&quot;MENDELEY_CITATION_v3_eyJjaXRhdGlvbklEIjoiTUVOREVMRVlfQ0lUQVRJT05fNzhjM2I2ZDMtN2I3YS00MmY3LTk1YzEtOTE5MTgzMWMyOWI4IiwicHJvcGVydGllcyI6eyJub3RlSW5kZXgiOjB9LCJpc0VkaXRlZCI6ZmFsc2UsIm1hbnVhbE92ZXJyaWRlIjp7ImlzTWFudWFsbHlPdmVycmlkZGVuIjp0cnVlLCJjaXRlcHJvY1RleHQiOiIoWS4gWmhhbyAmIzM4OyBMaXUsIDIwMjMpIiwibWFudWFsT3ZlcnJpZGVUZXh0IjoiWmhhbyAmIExpdSAoMjAyMykifSwiY2l0YXRpb25JdGVtcyI6W3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b4ec4d36-12a0-4cca-ae47-3f56242876bf&quot;,&quot;properties&quot;:{&quot;noteIndex&quot;:0},&quot;isEdited&quot;:false,&quot;manualOverride&quot;:{&quot;citeprocText&quot;:&quot;(Belford et al., 2022; Duan et al., 2022a; Farajzadeh et al., 2022)&quot;,&quot;isManuallyOverridden&quot;:false,&quot;manualOverrideText&quot;:&quot;&quot;},&quot;citationTag&quot;:&quot;MENDELEY_CITATION_v3_eyJjaXRhdGlvbklEIjoiTUVOREVMRVlfQ0lUQVRJT05fYjRlYzRkMzYtMTJhMC00Y2NhLWFlNDctM2Y1NjI0Mjg3NmJmIiwicHJvcGVydGllcyI6eyJub3RlSW5kZXgiOjB9LCJpc0VkaXRlZCI6ZmFsc2UsIm1hbnVhbE92ZXJyaWRlIjp7ImNpdGVwcm9jVGV4dCI6IihCZWxmb3JkIGV0IGFsLiwgMjAyMjsgRHVhbiBldCBhbC4sIDIwMjJhOyBGYXJhanphZGVoIGV0IGFsLiwgMjAyMikiLCJpc01hbnVhbGx5T3ZlcnJpZGRlbiI6ZmFsc2UsIm1hbnVhbE92ZXJyaWRlVGV4dCI6Ii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Sx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Sx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V19&quot;,&quot;citationItems&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container-title-short&quot;:&quot;Econ Anal Policy&quot;},&quot;isTemporary&quot;:false},{&quot;id&quot;:&quot;7f3a4e54-2cd4-361c-81d4-437614be57cb&quot;,&quot;itemData&quot;:{&quot;type&quot;:&quot;article-journal&quot;,&quot;id&quot;:&quot;7f3a4e54-2cd4-361c-81d4-437614be57cb&quot;,&quot;title&quot;:&quot;An economic assessment of the impact of climate change on the Gambia’s agriculture sector: a CGE approach&quot;,&quot;author&quot;:[{&quot;family&quot;:&quot;Belford&quot;,&quot;given&quot;:&quot;Christopher&quot;,&quot;parse-names&quot;:false,&quot;dropping-particle&quot;:&quot;&quot;,&quot;non-dropping-particle&quot;:&quot;&quot;},{&quot;family&quot;:&quot;Huang&quot;,&quot;given&quot;:&quot;Delin&quot;,&quot;parse-names&quot;:false,&quot;dropping-particle&quot;:&quot;&quot;,&quot;non-dropping-particle&quot;:&quot;&quot;},{&quot;family&quot;:&quot;Ahmed&quot;,&quot;given&quot;:&quot;Yosri Nasr&quot;,&quot;parse-names&quot;:false,&quot;dropping-particle&quot;:&quot;&quot;,&quot;non-dropping-particle&quot;:&quot;&quot;},{&quot;family&quot;:&quot;Ceesay&quot;,&quot;given&quot;:&quot;Ebrima&quot;,&quot;parse-names&quot;:false,&quot;dropping-particle&quot;:&quot;&quot;,&quot;non-dropping-particle&quot;:&quot;&quot;},{&quot;family&quot;:&quot;Sanyang&quot;,&quot;given&quot;:&quot;Lang&quot;,&quot;parse-names&quot;:false,&quot;dropping-particle&quot;:&quot;&quot;,&quot;non-dropping-particle&quot;:&quot;&quot;}],&quot;container-title&quot;:&quot;International Journal of Climate Change Strategies and Management&quot;,&quot;accessed&quot;:{&quot;date-parts&quot;:[[2023,4,24]]},&quot;DOI&quot;:&quot;10.1108/IJCCSM-01-2022-0003/FULL/PDF&quot;,&quot;ISSN&quot;:&quot;17568692&quot;,&quot;issued&quot;:{&quot;date-parts&quot;:[[2022]]},&quot;page&quot;:&quot;322-352&quot;,&quot;abstract&quot;:&quot;Purpose: Climate change and its imminent threat to human survival adversely impact the agriculture sector. In an impoverished country like The Gambia, economic costs of climate change are colossal. This study aims to establish a computable general equilibrium (CGE) model for The Gambia’s agriculture sector to examine the effects of climate change on crops, livestock and sea-level rise. Design/methodology/approach: This study used a CGE model with other climate change impact models to compute the impacts of climate change on The Gambia’s agriculture sector. The social accounting matrix calibrates the results from the various models, thereby generating the baseline results which exemplify a “steady-state” and policy shock results illustrating the medium- and long-term effects of climate change on the country’s agriculture sector. Findings: The baseline results indicate the status quo showing the neglect of the agriculture sector due to limited investment in the sector. Hence, the sector is the “hardest hit” sector as a result of climate change. When the model factored in climate change in the medium term (2055) and long term (2085), the macroeconomic indicators of gross domestic product, national savings, wages, disposable income and consumer price index deteriorated, elucidating the vulnerability of the economy to climate change. The consumption of groundnuts, cattle and fish will decline by 5%, 5% and 4%, respectively, in the long term. However, the production of all agricultural commodities will decline by an average of 35% for the same period. The results for international trade show that exportation would decline while importation will increase over time. The general price level for agricultural commodities would increase by 3% in 2055 and 5% in 2085. Generally, the results manifest the severity of climate change in the agriculture sector which will have a multiplier effect on the economy. The impact of climate change would result in agriculture and economic decline causing hunger, poverty and human misery. Originality/value: The caveat of this study revealed the nuances not captured by previous Gambian climate change studies, thus the novelty of the study.&quot;,&quot;publisher&quot;:&quot;Emerald Group Holdings Ltd.&quot;,&quot;issue&quot;:&quot;3&quot;,&quot;volume&quot;:&quot;15&quot;,&quot;container-title-short&quot;:&quot;Int J Clim Chang Strateg Manag&quot;},&quot;isTemporary&quot;:false},{&quot;id&quot;:&quot;375c9161-80b1-341b-b244-53b942381fe4&quot;,&quot;itemData&quot;:{&quot;type&quot;:&quot;article-journal&quot;,&quot;id&quot;:&quot;375c9161-80b1-341b-b244-53b942381fe4&quot;,&quot;title&quot;:&quot;The shocks of climate change on economic growth in developing economies: Evidence from Iran&quot;,&quot;author&quot;:[{&quot;family&quot;:&quot;Farajzadeh&quot;,&quot;given&quot;:&quot;Zakariya&quot;,&quot;parse-names&quot;:false,&quot;dropping-particle&quot;:&quot;&quot;,&quot;non-dropping-particle&quot;:&quot;&quot;},{&quot;family&quot;:&quot;Ghorbanian&quot;,&quot;given&quot;:&quot;Effat&quot;,&quot;parse-names&quot;:false,&quot;dropping-particle&quot;:&quot;&quot;,&quot;non-dropping-particle&quot;:&quot;&quot;},{&quot;family&quot;:&quot;Tarazkar&quot;,&quot;given&quot;:&quot;Mohammad Hassan&quot;,&quot;parse-names&quot;:false,&quot;dropping-particle&quot;:&quot;&quot;,&quot;non-dropping-particle&quot;:&quot;&quot;}],&quot;container-title&quot;:&quot;Journal of Cleaner Production&quot;,&quot;DOI&quot;:&quot;10.1016/j.jclepro.2022.133687&quot;,&quot;ISSN&quot;:&quot;09596526&quot;,&quot;URL&quot;:&quot;https://doi.org/10.1016/j.jclepro.2022.133687&quot;,&quot;issued&quot;:{&quot;date-parts&quot;:[[2022]]},&quot;page&quot;:&quot;133687&quot;,&quot;abstract&quot;:&quot;Understanding the economic consequences of climate change has become necessary for economists as evidence indicates that climate is changing and will have detrimental consequences in the upcoming decades, especially in developing countries. Accordingly, this study examines the consequences of climate change on economic growth in Iran located in the mid-latitude belt of arid and semiarid regions on Earth. The present study implements a dynamic integrated assessment model to evaluate the potential impact of climate change on per capita output, per capita consumption, capital per worker, input prices, and welfare over the current century. Two classes of climate change scenarios from CMIP3 (A2 and A1B) and CMIP5 (RCP 4.5, RCP 6.0, and RCP 8.5) under two assumptions of damage function known as “W-damage” and “DS-damage” were examined. In addition, three channels of damage –current production, productivity growth, and capital depreciation–were investigated. In general, the simulation results revealed a significant effect on the selected variables. Nevertheless, the effects were strongly dependent on climatic scenarios and assumptions about the damage function. The consequences of climate change under DS-damage were far more considerable than those under W-damage. The effects of capital damage from climate change were also more significant compared to those of other damage channels. It was revealed that the fall in consumption and welfare was far higher than the corresponding output reduction. When climate change damages from all examined channels were considered, capital per worker was dramatically affected. In particular, under the DS-damage assumption, it tended to decline over the study horizon. This happens while the contribution of capital to production is lower than expected for developing economies.&quot;,&quot;publisher&quot;:&quot;Elsevier Ltd&quot;,&quot;issue&quot;:&quot;October 2021&quot;,&quot;volume&quot;:&quot;372&quot;,&quot;container-title-short&quot;:&quot;J Clean Prod&quot;},&quot;isTemporary&quot;:false}]},{&quot;citationID&quot;:&quot;MENDELEY_CITATION_8fe4d943-eb67-438b-a893-3caf28aba2a2&quot;,&quot;properties&quot;:{&quot;noteIndex&quot;:0},&quot;isEdited&quot;:false,&quot;manualOverride&quot;:{&quot;isManuallyOverridden&quot;:true,&quot;citeprocText&quot;:&quot;(Duan et al., 2022a)&quot;,&quot;manualOverrideText&quot;:&quot;Duan et al. (2022)&quot;},&quot;citationTag&quot;:&quot;MENDELEY_CITATION_v3_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IsImNvbnRhaW5lci10aXRsZS1zaG9ydCI6IkVjb24gQW5hbCBQb2xpY3kifSwiaXNUZW1wb3JhcnkiOmZhbHNlfV19&quot;,&quot;citationItems&quot;:[{&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container-title-short&quot;:&quot;Econ Anal Policy&quot;},&quot;isTemporary&quot;:false}]},{&quot;citationID&quot;:&quot;MENDELEY_CITATION_cc34c1e9-019b-47f1-92e8-377d83e9e6b5&quot;,&quot;properties&quot;:{&quot;noteIndex&quot;:0},&quot;isEdited&quot;:false,&quot;manualOverride&quot;:{&quot;isManuallyOverridden&quot;:true,&quot;citeprocText&quot;:&quot;(Farajzadeh et al., 2022)&quot;,&quot;manualOverrideText&quot;:&quot;Farajzadeh et al. (2022)&quot;},&quot;citationTag&quot;:&quot;MENDELEY_CITATION_v3_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&quot;,&quot;citationItems&quot;:[{&quot;id&quot;:&quot;375c9161-80b1-341b-b244-53b942381fe4&quot;,&quot;itemData&quot;:{&quot;type&quot;:&quot;article-journal&quot;,&quot;id&quot;:&quot;375c9161-80b1-341b-b244-53b942381fe4&quot;,&quot;title&quot;:&quot;The shocks of climate change on economic growth in developing economies: Evidence from Iran&quot;,&quot;author&quot;:[{&quot;family&quot;:&quot;Farajzadeh&quot;,&quot;given&quot;:&quot;Zakariya&quot;,&quot;parse-names&quot;:false,&quot;dropping-particle&quot;:&quot;&quot;,&quot;non-dropping-particle&quot;:&quot;&quot;},{&quot;family&quot;:&quot;Ghorbanian&quot;,&quot;given&quot;:&quot;Effat&quot;,&quot;parse-names&quot;:false,&quot;dropping-particle&quot;:&quot;&quot;,&quot;non-dropping-particle&quot;:&quot;&quot;},{&quot;family&quot;:&quot;Tarazkar&quot;,&quot;given&quot;:&quot;Mohammad Hassan&quot;,&quot;parse-names&quot;:false,&quot;dropping-particle&quot;:&quot;&quot;,&quot;non-dropping-particle&quot;:&quot;&quot;}],&quot;container-title&quot;:&quot;Journal of Cleaner Production&quot;,&quot;DOI&quot;:&quot;10.1016/j.jclepro.2022.133687&quot;,&quot;ISSN&quot;:&quot;09596526&quot;,&quot;URL&quot;:&quot;https://doi.org/10.1016/j.jclepro.2022.133687&quot;,&quot;issued&quot;:{&quot;date-parts&quot;:[[2022]]},&quot;page&quot;:&quot;133687&quot;,&quot;abstract&quot;:&quot;Understanding the economic consequences of climate change has become necessary for economists as evidence indicates that climate is changing and will have detrimental consequences in the upcoming decades, especially in developing countries. Accordingly, this study examines the consequences of climate change on economic growth in Iran located in the mid-latitude belt of arid and semiarid regions on Earth. The present study implements a dynamic integrated assessment model to evaluate the potential impact of climate change on per capita output, per capita consumption, capital per worker, input prices, and welfare over the current century. Two classes of climate change scenarios from CMIP3 (A2 and A1B) and CMIP5 (RCP 4.5, RCP 6.0, and RCP 8.5) under two assumptions of damage function known as “W-damage” and “DS-damage” were examined. In addition, three channels of damage –current production, productivity growth, and capital depreciation–were investigated. In general, the simulation results revealed a significant effect on the selected variables. Nevertheless, the effects were strongly dependent on climatic scenarios and assumptions about the damage function. The consequences of climate change under DS-damage were far more considerable than those under W-damage. The effects of capital damage from climate change were also more significant compared to those of other damage channels. It was revealed that the fall in consumption and welfare was far higher than the corresponding output reduction. When climate change damages from all examined channels were considered, capital per worker was dramatically affected. In particular, under the DS-damage assumption, it tended to decline over the study horizon. This happens while the contribution of capital to production is lower than expected for developing economies.&quot;,&quot;publisher&quot;:&quot;Elsevier Ltd&quot;,&quot;issue&quot;:&quot;October 2021&quot;,&quot;volume&quot;:&quot;372&quot;,&quot;container-title-short&quot;:&quot;J Clean Prod&quot;},&quot;isTemporary&quot;:false}]},{&quot;citationID&quot;:&quot;MENDELEY_CITATION_c58af2ab-f463-4664-8bab-bc04c2306f37&quot;,&quot;properties&quot;:{&quot;noteIndex&quot;:0},&quot;isEdited&quot;:false,&quot;manualOverride&quot;:{&quot;isManuallyOverridden&quot;:true,&quot;citeprocText&quot;:&quot;(Belford et al., 2022)&quot;,&quot;manualOverrideText&quot;:&quot;Belford et al. (2022)&quot;},&quot;citationTag&quot;:&quot;MENDELEY_CITATION_v3_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&quot;,&quot;citationItems&quot;:[{&quot;id&quot;:&quot;7f3a4e54-2cd4-361c-81d4-437614be57cb&quot;,&quot;itemData&quot;:{&quot;type&quot;:&quot;article-journal&quot;,&quot;id&quot;:&quot;7f3a4e54-2cd4-361c-81d4-437614be57cb&quot;,&quot;title&quot;:&quot;An economic assessment of the impact of climate change on the Gambia’s agriculture sector: a CGE approach&quot;,&quot;author&quot;:[{&quot;family&quot;:&quot;Belford&quot;,&quot;given&quot;:&quot;Christopher&quot;,&quot;parse-names&quot;:false,&quot;dropping-particle&quot;:&quot;&quot;,&quot;non-dropping-particle&quot;:&quot;&quot;},{&quot;family&quot;:&quot;Huang&quot;,&quot;given&quot;:&quot;Delin&quot;,&quot;parse-names&quot;:false,&quot;dropping-particle&quot;:&quot;&quot;,&quot;non-dropping-particle&quot;:&quot;&quot;},{&quot;family&quot;:&quot;Ahmed&quot;,&quot;given&quot;:&quot;Yosri Nasr&quot;,&quot;parse-names&quot;:false,&quot;dropping-particle&quot;:&quot;&quot;,&quot;non-dropping-particle&quot;:&quot;&quot;},{&quot;family&quot;:&quot;Ceesay&quot;,&quot;given&quot;:&quot;Ebrima&quot;,&quot;parse-names&quot;:false,&quot;dropping-particle&quot;:&quot;&quot;,&quot;non-dropping-particle&quot;:&quot;&quot;},{&quot;family&quot;:&quot;Sanyang&quot;,&quot;given&quot;:&quot;Lang&quot;,&quot;parse-names&quot;:false,&quot;dropping-particle&quot;:&quot;&quot;,&quot;non-dropping-particle&quot;:&quot;&quot;}],&quot;container-title&quot;:&quot;International Journal of Climate Change Strategies and Management&quot;,&quot;accessed&quot;:{&quot;date-parts&quot;:[[2023,4,24]]},&quot;DOI&quot;:&quot;10.1108/IJCCSM-01-2022-0003/FULL/PDF&quot;,&quot;ISSN&quot;:&quot;17568692&quot;,&quot;issued&quot;:{&quot;date-parts&quot;:[[2022]]},&quot;page&quot;:&quot;322-352&quot;,&quot;abstract&quot;:&quot;Purpose: Climate change and its imminent threat to human survival adversely impact the agriculture sector. In an impoverished country like The Gambia, economic costs of climate change are colossal. This study aims to establish a computable general equilibrium (CGE) model for The Gambia’s agriculture sector to examine the effects of climate change on crops, livestock and sea-level rise. Design/methodology/approach: This study used a CGE model with other climate change impact models to compute the impacts of climate change on The Gambia’s agriculture sector. The social accounting matrix calibrates the results from the various models, thereby generating the baseline results which exemplify a “steady-state” and policy shock results illustrating the medium- and long-term effects of climate change on the country’s agriculture sector. Findings: The baseline results indicate the status quo showing the neglect of the agriculture sector due to limited investment in the sector. Hence, the sector is the “hardest hit” sector as a result of climate change. When the model factored in climate change in the medium term (2055) and long term (2085), the macroeconomic indicators of gross domestic product, national savings, wages, disposable income and consumer price index deteriorated, elucidating the vulnerability of the economy to climate change. The consumption of groundnuts, cattle and fish will decline by 5%, 5% and 4%, respectively, in the long term. However, the production of all agricultural commodities will decline by an average of 35% for the same period. The results for international trade show that exportation would decline while importation will increase over time. The general price level for agricultural commodities would increase by 3% in 2055 and 5% in 2085. Generally, the results manifest the severity of climate change in the agriculture sector which will have a multiplier effect on the economy. The impact of climate change would result in agriculture and economic decline causing hunger, poverty and human misery. Originality/value: The caveat of this study revealed the nuances not captured by previous Gambian climate change studies, thus the novelty of the study.&quot;,&quot;publisher&quot;:&quot;Emerald Group Holdings Ltd.&quot;,&quot;issue&quot;:&quot;3&quot;,&quot;volume&quot;:&quot;15&quot;,&quot;container-title-short&quot;:&quot;Int J Clim Chang Strateg Manag&quot;},&quot;isTemporary&quot;:false}]},{&quot;citationID&quot;:&quot;MENDELEY_CITATION_16ffbaf0-76ec-4095-abc9-ca9d6043b1e7&quot;,&quot;properties&quot;:{&quot;noteIndex&quot;:0},&quot;isEdited&quot;:false,&quot;manualOverride&quot;:{&quot;isManuallyOverridden&quot;:true,&quot;citeprocText&quot;:&quot;(Petrović, 2023a)&quot;,&quot;manualOverrideText&quot;:&quot;Petrović (2023)&quot;},&quot;citationTag&quot;:&quot;MENDELEY_CITATION_v3_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&quot;,&quot;citationItems&quot;:[{&quot;id&quot;:&quot;c80e2c78-82b5-3c5e-ab6c-7c35e92ee1ec&quot;,&quot;itemData&quot;:{&quot;type&quot;:&quot;article-journal&quot;,&quot;id&quot;:&quot;c80e2c78-82b5-3c5e-ab6c-7c35e92ee1ec&quot;,&quot;title&quot;:&quot;Climate change and economic growth: Plug-in model averaging approach&quot;,&quot;author&quot;:[{&quot;family&quot;:&quot;Petrović&quot;,&quot;given&quot;:&quot;Predrag&quot;,&quot;parse-names&quot;:false,&quot;dropping-particle&quot;:&quot;&quot;,&quot;non-dropping-particle&quot;:&quot;&quot;}],&quot;container-title&quot;:&quot;Journal of Cleaner Production&quot;,&quot;DOI&quot;:&quot;10.1016/j.jclepro.2023.139766&quot;,&quot;ISSN&quot;:&quot;09596526&quot;,&quot;issued&quot;:{&quot;date-parts&quot;:[[2023,12,25]]},&quot;abstract&quot;:&quot;Bearing in mind the devastating nature of climate change, the question of how climate change affects economic growth is becoming increasingly important. The aim of this paper is to answer this question by eliminating the most important methodical shortcoming of the available literature. The analysis is based on an advanced plug-in model averaging procedure that allows taking into account a very large number of potentially important growth determinants. The results of the analysis show that the growth of CO2 and CH4 emissions by 1%, increases on average the economic growth rate by 0.00132 and 0.00537 percentage points, respectively. In addition, an increase in surface temperature change by one degree Celsius results in an average increase in the rate of economic growth by 0.865 percentage points. Finally, increasing the number of climate-related disasters by one leads to an average increase in the economic growth rate of 0.115 percentage points. The obtained findings also reveal the impact of climate change is very heterogeneous across countries. Such results imply that the current extent of global warming and climate change does not yet have a dominant negative impact on economic growth.&quot;,&quot;publisher&quot;:&quot;Elsevier Ltd&quot;,&quot;volume&quot;:&quot;433&quot;,&quot;container-title-short&quot;:&quot;J Clean Prod&quot;},&quot;isTemporary&quot;:false}]},{&quot;citationID&quot;:&quot;MENDELEY_CITATION_95e787fe-0116-4de3-b572-e85d2e77c931&quot;,&quot;properties&quot;:{&quot;noteIndex&quot;:0},&quot;isEdited&quot;:false,&quot;manualOverride&quot;:{&quot;isManuallyOverridden&quot;:false,&quot;citeprocText&quot;:&quot;(Y. Zhao &amp;#38; Liu, 2023)&quot;,&quot;manualOverrideText&quot;:&quot;&quot;},&quot;citationTag&quot;:&quot;MENDELEY_CITATION_v3_eyJjaXRhdGlvbklEIjoiTUVOREVMRVlfQ0lUQVRJT05fOTVlNzg3ZmUtMDExNi00ZGUzLWI1NzItZTg1ZDJlNzdjOTMxIiwicHJvcGVydGllcyI6eyJub3RlSW5kZXgiOjB9LCJpc0VkaXRlZCI6ZmFsc2UsIm1hbnVhbE92ZXJyaWRlIjp7ImlzTWFudWFsbHlPdmVycmlkZGVuIjpmYWxzZSwiY2l0ZXByb2NUZXh0IjoiKFkuIFpoYW8gJiMzODsgTGl1LCAyMDIzKSI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57d15bdc-1d02-4abf-80c8-748986f0e355&quot;,&quot;properties&quot;:{&quot;noteIndex&quot;:0},&quot;isEdited&quot;:false,&quot;manualOverride&quot;:{&quot;isManuallyOverridden&quot;:true,&quot;citeprocText&quot;:&quot;(Hashem Pesaran &amp;#38; Yamagata, 2008a)&quot;,&quot;manualOverrideText&quot;:&quot;Pesaran &amp; Yamagata (2008)&quot;},&quot;citationTag&quot;:&quot;MENDELEY_CITATION_v3_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lzc3VlIjoiMSIsInZvbHVtZSI6IjE0MiIsImNvbnRhaW5lci10aXRsZS1zaG9ydCI6IkogRWNvbm9tIn0sImlzVGVtcG9yYXJ5IjpmYWxzZX1dfQ==&quot;,&quot;citationItems&quot;:[{&quot;id&quot;:&quot;0a7d600b-0557-3d05-ac19-0379916a2874&quot;,&quot;itemData&quot;:{&quot;type&quot;:&quot;article-journal&quot;,&quot;id&quot;:&quot;0a7d600b-0557-3d05-ac19-0379916a2874&quot;,&quot;title&quot;:&quot;Testing slope homogeneity in large panels&quot;,&quot;author&quot;:[{&quot;family&quot;:&quot;Hashem Pesaran&quot;,&quot;given&quot;:&quot;M.&quot;,&quot;parse-names&quot;:false,&quot;dropping-particle&quot;:&quot;&quot;,&quot;non-dropping-particle&quot;:&quot;&quot;},{&quot;family&quot;:&quot;Yamagata&quot;,&quot;given&quot;:&quot;Takashi&quot;,&quot;parse-names&quot;:false,&quot;dropping-particle&quot;:&quot;&quot;,&quot;non-dropping-particle&quot;:&quot;&quot;}],&quot;container-title&quot;:&quot;Journal of Econometrics&quot;,&quot;DOI&quot;:&quot;10.1016/j.jeconom.2007.05.010&quot;,&quot;ISSN&quot;:&quot;03044076&quot;,&quot;issued&quot;:{&quot;date-parts&quot;:[[2008,1]]},&quot;page&quot;:&quot;50-93&quot;,&quot;abstract&quot;:&quot;This paper proposes a standardized version of Swamy's test of slope homogeneity for panel data models where the cross section dimension (N) could be large relative to the time series dimension (T). The proposed test, denoted by over(Δ, ̃), exploits the cross section dispersion of individual slopes weighted by their relative precision. In the case of models with strictly exogenous regressors, but with non-normally distributed errors, the test is shown to have a standard normal distribution as (N, T)over(→, j) ∞ such that sqrt(N) / T2 → 0. When the errors are normally distributed, a mean-variance bias adjusted version of the test is shown to be normally distributed irrespective of the relative expansion rates of N and T. The test is also applied to stationary dynamic models, and shown to be valid asymptotically so long as N / T → κ, as (N, T) over(→, j) ∞, where 0 ≤ κ &lt; ∞. Using Monte Carlo experiments, it is shown that the test has the correct size and satisfactory power in panels with strictly exogenous regressors for various combinations of N and T. Similar results are also obtained for dynamic panels, but only if the autoregressive coefficient is not too close to unity and so long as T ≥ N. © 2007 Elsevier B.V. All rights reserved.&quot;,&quot;issue&quot;:&quot;1&quot;,&quot;volume&quot;:&quot;142&quot;,&quot;container-title-short&quot;:&quot;J Econom&quot;},&quot;isTemporary&quot;:false}]},{&quot;citationID&quot;:&quot;MENDELEY_CITATION_90dc28c6-80f3-4894-bd5b-69cc9bfbc9b0&quot;,&quot;properties&quot;:{&quot;noteIndex&quot;:0},&quot;isEdited&quot;:false,&quot;manualOverride&quot;:{&quot;isManuallyOverridden&quot;:true,&quot;citeprocText&quot;:&quot;(Blomquist &amp;#38; Westerlund, 2013a)&quot;,&quot;manualOverrideText&quot;:&quot;Blomquist &amp; Westerlund (2013)&quot;},&quot;citationTag&quot;:&quot;MENDELEY_CITATION_v3_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&quot;,&quot;citationItems&quot;:[{&quot;id&quot;:&quot;ef79bf8e-932e-3080-8332-23b7dd6984b2&quot;,&quot;itemData&quot;:{&quot;type&quot;:&quot;article-journal&quot;,&quot;id&quot;:&quot;ef79bf8e-932e-3080-8332-23b7dd6984b2&quot;,&quot;title&quot;:&quot;Testing slope homogeneity in large panels with serial correlation&quot;,&quot;author&quot;:[{&quot;family&quot;:&quot;Blomquist&quot;,&quot;given&quot;:&quot;Johan&quot;,&quot;parse-names&quot;:false,&quot;dropping-particle&quot;:&quot;&quot;,&quot;non-dropping-particle&quot;:&quot;&quot;},{&quot;family&quot;:&quot;Westerlund&quot;,&quot;given&quot;:&quot;Joakim&quot;,&quot;parse-names&quot;:false,&quot;dropping-particle&quot;:&quot;&quot;,&quot;non-dropping-particle&quot;:&quot;&quot;}],&quot;container-title&quot;:&quot;Economics Letters&quot;,&quot;DOI&quot;:&quot;10.1016/j.econlet.2013.09.012&quot;,&quot;ISSN&quot;:&quot;01651765&quot;,&quot;issued&quot;:{&quot;date-parts&quot;:[[2013,12]]},&quot;page&quot;:&quot;374-378&quot;,&quot;abstract&quot;:&quot;Pesaran and Yamagata (Pesaran, M.H., Yamagata, T., Testing slope homogeneity in large panels, Journal of Econometrics 142, 50-93, 2008) propose a test for slope homogeneity in large panels, which has become very popular in the literature. However, the test cannot deal with the practically relevant case of heteroskedastic and/serially correlated errors. The present note proposes a generalized test that accommodates both features. © 2013 Elsevier B.V.&quot;,&quot;issue&quot;:&quot;3&quot;,&quot;volume&quot;:&quot;121&quot;,&quot;container-title-short&quot;:&quot;Econ Lett&quot;},&quot;isTemporary&quot;:false}]},{&quot;citationID&quot;:&quot;MENDELEY_CITATION_24f6012c-fdb8-402c-b23a-7d4afe56e928&quot;,&quot;properties&quot;:{&quot;noteIndex&quot;:0},&quot;isEdited&quot;:false,&quot;manualOverride&quot;:{&quot;isManuallyOverridden&quot;:false,&quot;citeprocText&quot;:&quot;(Xie et al., 2022)&quot;,&quot;manualOverrideText&quot;:&quot;&quot;},&quot;citationTag&quot;:&quot;MENDELEY_CITATION_v3_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&quot;,&quot;citationItems&quot;:[{&quot;id&quot;:&quot;36222b23-68d6-336e-9707-6a899ffb759a&quot;,&quot;itemData&quot;:{&quot;type&quot;:&quot;article-journal&quot;,&quot;id&quot;:&quot;36222b23-68d6-336e-9707-6a899ffb759a&quot;,&quot;title&quot;:&quot;Relationships between fluctuations of environmental regulation, technological innovation, and economic growth: a multinational perspective&quot;,&quot;author&quot;:[{&quot;family&quot;:&quot;Xie&quot;,&quot;given&quot;:&quot;Zaiyang&quot;,&quot;parse-names&quot;:false,&quot;dropping-particle&quot;:&quot;&quot;,&quot;non-dropping-particle&quot;:&quot;&quot;},{&quot;family&quot;:&quot;Qu&quot;,&quot;given&quot;:&quot;Liang&quot;,&quot;parse-names&quot;:false,&quot;dropping-particle&quot;:&quot;&quot;,&quot;non-dropping-particle&quot;:&quot;&quot;},{&quot;family&quot;:&quot;Lin&quot;,&quot;given&quot;:&quot;Runhui&quot;,&quot;parse-names&quot;:false,&quot;dropping-particle&quot;:&quot;&quot;,&quot;non-dropping-particle&quot;:&quot;&quot;},{&quot;family&quot;:&quot;Guo&quot;,&quot;given&quot;:&quot;Qiutong&quot;,&quot;parse-names&quot;:false,&quot;dropping-particle&quot;:&quot;&quot;,&quot;non-dropping-particle&quot;:&quot;&quot;}],&quot;container-title&quot;:&quot;Journal of Enterprise Information Management&quot;,&quot;DOI&quot;:&quot;10.1108/JEIM-02-2021-0104&quot;,&quot;ISSN&quot;:&quot;17410398&quot;,&quot;issued&quot;:{&quot;date-parts&quot;:[[2022,6,20]]},&quot;page&quot;:&quot;1267-1287&quot;,&quot;abstract&quot;:&quot;Purpose: Environmental regulation is in a continuous state of intense change and modification amid the long-term tensions between environmental protection and economic growth. In this article, the authors creatively investigate how fluctuations of environmental regulation influence a nation's economic growth while also examining the mediating effect of technological innovation. Design/methodology/approach: Using sample data of 36 Organisation for Economic Co-operation and Development (OECD) countries from 2013 to 2018, environmental regulation is differentiated in two aspects of formal environmental regulation (FER) and informal environmental regulation (IER) and analyzed to assess the effects of regulatory fluctuations on investment and technological innovation. Findings: The research results demonstrate that both FER fluctuation and IER fluctuation exert a significant negative impact on economic growth. These two fluctuations in environmental regulation increase uncertainty and unpredictable risks for corporations and investors, significantly stifling the willingness to contribute to innovation activities and leading to a diminished level of innovation. Technological innovation is revealed to have a mediating influence on the relationship of environmental regulation fluctuation to economic growth. Originality/value: These findings enrich the research on the impact of environmental regulation from a dynamic, multinational perspective, contributing to the literature by exploring the relationships between environmental regulation fluctuation, technological innovation and economic growth at the OECD-country level.&quot;,&quot;publisher&quot;:&quot;Emerald Group Holdings Ltd.&quot;,&quot;issue&quot;:&quot;4-5&quot;,&quot;volume&quot;:&quot;35&quot;,&quot;container-title-short&quot;:&quot;&quot;},&quot;isTemporary&quot;:false}]},{&quot;citationID&quot;:&quot;MENDELEY_CITATION_1b61cfd3-129d-4187-9a29-a0c4d864586d&quot;,&quot;properties&quot;:{&quot;noteIndex&quot;:0},&quot;isEdited&quot;:false,&quot;manualOverride&quot;:{&quot;isManuallyOverridden&quot;:false,&quot;citeprocText&quot;:&quot;(Goulder, 1992b; Nerudová &amp;#38; Dobranschi, 2014b)&quot;,&quot;manualOverrideText&quot;:&quot;&quot;},&quot;citationTag&quot;:&quot;MENDELEY_CITATION_v3_eyJjaXRhdGlvbklEIjoiTUVOREVMRVlfQ0lUQVRJT05fMWI2MWNmZDMtMTI5ZC00MTg3LTlhMjktYTBjNGQ4NjQ1ODZkIiwicHJvcGVydGllcyI6eyJub3RlSW5kZXgiOjB9LCJpc0VkaXRlZCI6ZmFsc2UsIm1hbnVhbE92ZXJyaWRlIjp7ImlzTWFudWFsbHlPdmVycmlkZGVuIjpmYWxzZSwiY2l0ZXByb2NUZXh0IjoiKEdvdWxkZXIsIDE5OTJiOyBOZXJ1ZG92w6EgJiMzODsgRG9icmFuc2NoaSwgMjAxNGIpIiwibWFudWFsT3ZlcnJpZGVUZXh0IjoiIn0sImNpdGF0aW9uSXRlbXMiOlt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Sx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citationID&quot;:&quot;MENDELEY_CITATION_b0e0b97e-fc8b-4764-a2ed-94e71469121d&quot;,&quot;properties&quot;:{&quot;noteIndex&quot;:0},&quot;isEdited&quot;:false,&quot;manualOverride&quot;:{&quot;isManuallyOverridden&quot;:false,&quot;citeprocText&quot;:&quot;(Y. Zhao &amp;#38; Liu, 2023)&quot;,&quot;manualOverrideText&quot;:&quot;&quot;},&quot;citationTag&quot;:&quot;MENDELEY_CITATION_v3_eyJjaXRhdGlvbklEIjoiTUVOREVMRVlfQ0lUQVRJT05fYjBlMGI5N2UtZmM4Yi00NzY0LWEyZWQtOTRlNzE0NjkxMjFkIiwicHJvcGVydGllcyI6eyJub3RlSW5kZXgiOjB9LCJpc0VkaXRlZCI6ZmFsc2UsIm1hbnVhbE92ZXJyaWRlIjp7ImlzTWFudWFsbHlPdmVycmlkZGVuIjpmYWxzZSwiY2l0ZXByb2NUZXh0IjoiKFkuIFpoYW8gJiMzODsgTGl1LCAyMDIzKSIsIm1hbnVhbE92ZXJyaWRlVGV4dCI6IiJ9LCJjaXRhdGlvbkl0ZW1zIjpb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quot;,&quot;citationItems&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642de477-7f12-40fd-bd67-24daccc813f3&quot;,&quot;properties&quot;:{&quot;noteIndex&quot;:0},&quot;isEdited&quot;:false,&quot;manualOverride&quot;:{&quot;isManuallyOverridden&quot;:true,&quot;citeprocText&quot;:&quot;(Rosen, 2015)&quot;,&quot;manualOverrideText&quot;:&quot;Rosen (2015)&quot;},&quot;citationTag&quot;:&quot;MENDELEY_CITATION_v3_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&quot;,&quot;citationItems&quot;:[{&quot;id&quot;:&quot;17b29d01-3c8c-33c1-934b-3f9f548e8010&quot;,&quot;itemData&quot;:{&quot;type&quot;:&quot;article-journal&quot;,&quot;id&quot;:&quot;17b29d01-3c8c-33c1-934b-3f9f548e8010&quot;,&quot;title&quot;:&quot;The wrong solution at the right time: The failure of the kyoto protocol on climate change&quot;,&quot;author&quot;:[{&quot;family&quot;:&quot;Rosen&quot;,&quot;given&quot;:&quot;Amanda M.&quot;,&quot;parse-names&quot;:false,&quot;dropping-particle&quot;:&quot;&quot;,&quot;non-dropping-particle&quot;:&quot;&quot;}],&quot;container-title&quot;:&quot;Politics and Policy&quot;,&quot;DOI&quot;:&quot;10.1111/polp.12105&quot;,&quot;ISSN&quot;:&quot;17471346&quot;,&quot;issued&quot;:{&quot;date-parts&quot;:[[2015]]},&quot;abstract&quot;:&quot;This article argues that the Kyoto Protocol on climate change is a fundamentally flawed agreement that set back solutions on climate change by two decades. Using a systematic framework focused on compliance, efficiency, and effectiveness, I analyze the Kyoto Protocol and argue it is a clear case of institutional failure, with the design itself bearing substantial blame for this outcome. The study points to how particular features of the Protocol-its short time frame for action, binding targets, emission reduction measures, and provision for future commitment periods-have resulted in short-sighted behavior by member states and path-dependent structures that failed to make a substantial impact on the climate problem.&quot;,&quot;issue&quot;:&quot;1&quot;,&quot;volume&quot;:&quot;43&quot;,&quot;container-title-short&quot;:&quot;&quot;},&quot;isTemporary&quot;:false}]},{&quot;citationID&quot;:&quot;MENDELEY_CITATION_a7906852-244d-4f29-a8a7-92dfd211aa7b&quot;,&quot;properties&quot;:{&quot;noteIndex&quot;:0},&quot;isEdited&quot;:false,&quot;manualOverride&quot;:{&quot;isManuallyOverridden&quot;:true,&quot;citeprocText&quot;:&quot;(Kiley, 2021)&quot;,&quot;manualOverrideText&quot;:&quot;Kiley (2021)&quot;},&quot;citationTag&quot;:&quot;MENDELEY_CITATION_v3_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&quot;,&quot;citationItems&quot;:[{&quot;id&quot;:&quot;54fc66cd-720e-32a6-b55c-c840ffb57b60&quot;,&quot;itemData&quot;:{&quot;type&quot;:&quot;article-journal&quot;,&quot;id&quot;:&quot;54fc66cd-720e-32a6-b55c-c840ffb57b60&quot;,&quot;title&quot;:&quot;Growth at Risk From Climate Change&quot;,&quot;author&quot;:[{&quot;family&quot;:&quot;Kiley&quot;,&quot;given&quot;:&quot;Michael T.&quot;,&quot;parse-names&quot;:false,&quot;dropping-particle&quot;:&quot;&quot;,&quot;non-dropping-particle&quot;:&quot;&quot;}],&quot;container-title&quot;:&quot;Finance and Economics Discussion Series&quot;,&quot;DOI&quot;:&quot;10.17016/feds.2021.054&quot;,&quot;ISSN&quot;:&quot;19362854&quot;,&quot;issued&quot;:{&quot;date-parts&quot;:[[2021]]},&quot;abstract&quot;:&quot;How will climate change affect risks to economic activity? Research on climate impacts has tended to focus on effects on the average level of economic growth. I examine whether climate change may make severe contractions in economic activity more likely using quantile regressions linking growth to temperature. The effects of temperature on downside risks to economic growth are large and robust across specifications. These results suggest the growth at risk from climate change is large—climate change may make economic contractions more likely and severe and thereby significantly impact economic and financial stability and welfare.&quot;,&quot;issue&quot;:&quot;054&quot;,&quot;volume&quot;:&quot;2021&quot;,&quot;container-title-short&quot;:&quot;&quot;},&quot;isTemporary&quot;:false}]},{&quot;citationID&quot;:&quot;MENDELEY_CITATION_089fc616-db7a-45e3-9aa8-2ef29ecc963e&quot;,&quot;properties&quot;:{&quot;noteIndex&quot;:0},&quot;isEdited&quot;:false,&quot;manualOverride&quot;:{&quot;isManuallyOverridden&quot;:false,&quot;citeprocText&quot;:&quot;(N. Kumar &amp;#38; Maiti, 2024)&quot;,&quot;manualOverrideText&quot;:&quot;&quot;},&quot;citationTag&quot;:&quot;MENDELEY_CITATION_v3_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&quot;,&quot;citationItems&quot;:[{&quot;id&quot;:&quot;8d9b3d78-79df-39ed-80b4-b0eee6cb3c3a&quot;,&quot;itemData&quot;:{&quot;type&quot;:&quot;article-journal&quot;,&quot;id&quot;:&quot;8d9b3d78-79df-39ed-80b4-b0eee6cb3c3a&quot;,&quot;title&quot;:&quot;Long-run macroeconomic impact of climate change on total factor productivity — Evidence from emerging economies&quot;,&quot;author&quot;:[{&quot;family&quot;:&quot;Kumar&quot;,&quot;given&quot;:&quot;Naveen&quot;,&quot;parse-names&quot;:false,&quot;dropping-particle&quot;:&quot;&quot;,&quot;non-dropping-particle&quot;:&quot;&quot;},{&quot;family&quot;:&quot;Maiti&quot;,&quot;given&quot;:&quot;Dibyendu&quot;,&quot;parse-names&quot;:false,&quot;dropping-particle&quot;:&quot;&quot;,&quot;non-dropping-particle&quot;:&quot;&quot;}],&quot;container-title&quot;:&quot;Structural Change and Economic Dynamics&quot;,&quot;DOI&quot;:&quot;10.1016/j.strueco.2023.10.006&quot;,&quot;ISSN&quot;:&quot;0954349X&quot;,&quot;issued&quot;:{&quot;date-parts&quot;:[[2024,3,1]]},&quot;page&quot;:&quot;204-223&quot;,&quot;abstract&quot;:&quot;Emerging economies (EMEs) often ignore effective mitigation strategies for persistent climate changes to prioritise growth acceleration. This paper shows that they cannot sustain their economic growth due to the adverse impact of temperature rise on total factor productivity (TFP). Using a standard growth model, it demonstrates how temperature rise and variation for growing carbon emissions reduce capital productivity along with the damage to ecosystem services and labour productivity, adversely impacting total factor productivity (TFP) of an individual economy. A cross-sectional augmented auto-regressive distributed lag model (CS-ARDL), which addresses the issues of endogeneity, heterogeneity and cross-sectional dependence with stochastic trends, has been applied to 21 EMEs over the period from 1990 to 2018 and reveals a strong negative impact of temperature rise on total factor productivity. Although EMEs have heterogeneous impacts across the countries depending upon their climatic zones and income levels, one degree increase in temperature, on average, has decreased the TFP by approximately 3.22 per cent. It is much higher in the extreme climatic zones and less developed economies.&quot;,&quot;publisher&quot;:&quot;Elsevier B.V.&quot;,&quot;volume&quot;:&quot;68&quot;,&quot;container-title-short&quot;:&quot;&quot;},&quot;isTemporary&quot;:false}]},{&quot;citationID&quot;:&quot;MENDELEY_CITATION_439e7345-f791-462b-a56f-ca8537df78b2&quot;,&quot;properties&quot;:{&quot;noteIndex&quot;:0},&quot;isEdited&quot;:false,&quot;manualOverride&quot;:{&quot;isManuallyOverridden&quot;:true,&quot;citeprocText&quot;:&quot;(Xie et al., 2022)&quot;,&quot;manualOverrideText&quot;:&quot;Xie et al. (2022)&quot;},&quot;citationTag&quot;:&quot;MENDELEY_CITATION_v3_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&quot;,&quot;citationItems&quot;:[{&quot;id&quot;:&quot;36222b23-68d6-336e-9707-6a899ffb759a&quot;,&quot;itemData&quot;:{&quot;type&quot;:&quot;article-journal&quot;,&quot;id&quot;:&quot;36222b23-68d6-336e-9707-6a899ffb759a&quot;,&quot;title&quot;:&quot;Relationships between fluctuations of environmental regulation, technological innovation, and economic growth: a multinational perspective&quot;,&quot;author&quot;:[{&quot;family&quot;:&quot;Xie&quot;,&quot;given&quot;:&quot;Zaiyang&quot;,&quot;parse-names&quot;:false,&quot;dropping-particle&quot;:&quot;&quot;,&quot;non-dropping-particle&quot;:&quot;&quot;},{&quot;family&quot;:&quot;Qu&quot;,&quot;given&quot;:&quot;Liang&quot;,&quot;parse-names&quot;:false,&quot;dropping-particle&quot;:&quot;&quot;,&quot;non-dropping-particle&quot;:&quot;&quot;},{&quot;family&quot;:&quot;Lin&quot;,&quot;given&quot;:&quot;Runhui&quot;,&quot;parse-names&quot;:false,&quot;dropping-particle&quot;:&quot;&quot;,&quot;non-dropping-particle&quot;:&quot;&quot;},{&quot;family&quot;:&quot;Guo&quot;,&quot;given&quot;:&quot;Qiutong&quot;,&quot;parse-names&quot;:false,&quot;dropping-particle&quot;:&quot;&quot;,&quot;non-dropping-particle&quot;:&quot;&quot;}],&quot;container-title&quot;:&quot;Journal of Enterprise Information Management&quot;,&quot;DOI&quot;:&quot;10.1108/JEIM-02-2021-0104&quot;,&quot;ISSN&quot;:&quot;17410398&quot;,&quot;issued&quot;:{&quot;date-parts&quot;:[[2022,6,20]]},&quot;page&quot;:&quot;1267-1287&quot;,&quot;abstract&quot;:&quot;Purpose: Environmental regulation is in a continuous state of intense change and modification amid the long-term tensions between environmental protection and economic growth. In this article, the authors creatively investigate how fluctuations of environmental regulation influence a nation's economic growth while also examining the mediating effect of technological innovation. Design/methodology/approach: Using sample data of 36 Organisation for Economic Co-operation and Development (OECD) countries from 2013 to 2018, environmental regulation is differentiated in two aspects of formal environmental regulation (FER) and informal environmental regulation (IER) and analyzed to assess the effects of regulatory fluctuations on investment and technological innovation. Findings: The research results demonstrate that both FER fluctuation and IER fluctuation exert a significant negative impact on economic growth. These two fluctuations in environmental regulation increase uncertainty and unpredictable risks for corporations and investors, significantly stifling the willingness to contribute to innovation activities and leading to a diminished level of innovation. Technological innovation is revealed to have a mediating influence on the relationship of environmental regulation fluctuation to economic growth. Originality/value: These findings enrich the research on the impact of environmental regulation from a dynamic, multinational perspective, contributing to the literature by exploring the relationships between environmental regulation fluctuation, technological innovation and economic growth at the OECD-country level.&quot;,&quot;publisher&quot;:&quot;Emerald Group Holdings Ltd.&quot;,&quot;issue&quot;:&quot;4-5&quot;,&quot;volume&quot;:&quot;35&quot;,&quot;container-title-short&quot;:&quot;&quot;},&quot;isTemporary&quot;:false}]},{&quot;citationID&quot;:&quot;MENDELEY_CITATION_ceb58d61-8e8a-4d0d-9d3f-d00c8bfafd20&quot;,&quot;properties&quot;:{&quot;noteIndex&quot;:0},&quot;isEdited&quot;:false,&quot;manualOverride&quot;:{&quot;isManuallyOverridden&quot;:false,&quot;citeprocText&quot;:&quot;(N. Kumar &amp;#38; Maiti, 2024)&quot;,&quot;manualOverrideText&quot;:&quot;&quot;},&quot;citationTag&quot;:&quot;MENDELEY_CITATION_v3_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&quot;,&quot;citationItems&quot;:[{&quot;id&quot;:&quot;8d9b3d78-79df-39ed-80b4-b0eee6cb3c3a&quot;,&quot;itemData&quot;:{&quot;type&quot;:&quot;article-journal&quot;,&quot;id&quot;:&quot;8d9b3d78-79df-39ed-80b4-b0eee6cb3c3a&quot;,&quot;title&quot;:&quot;Long-run macroeconomic impact of climate change on total factor productivity — Evidence from emerging economies&quot;,&quot;author&quot;:[{&quot;family&quot;:&quot;Kumar&quot;,&quot;given&quot;:&quot;Naveen&quot;,&quot;parse-names&quot;:false,&quot;dropping-particle&quot;:&quot;&quot;,&quot;non-dropping-particle&quot;:&quot;&quot;},{&quot;family&quot;:&quot;Maiti&quot;,&quot;given&quot;:&quot;Dibyendu&quot;,&quot;parse-names&quot;:false,&quot;dropping-particle&quot;:&quot;&quot;,&quot;non-dropping-particle&quot;:&quot;&quot;}],&quot;container-title&quot;:&quot;Structural Change and Economic Dynamics&quot;,&quot;DOI&quot;:&quot;10.1016/j.strueco.2023.10.006&quot;,&quot;ISSN&quot;:&quot;0954349X&quot;,&quot;issued&quot;:{&quot;date-parts&quot;:[[2024,3,1]]},&quot;page&quot;:&quot;204-223&quot;,&quot;abstract&quot;:&quot;Emerging economies (EMEs) often ignore effective mitigation strategies for persistent climate changes to prioritise growth acceleration. This paper shows that they cannot sustain their economic growth due to the adverse impact of temperature rise on total factor productivity (TFP). Using a standard growth model, it demonstrates how temperature rise and variation for growing carbon emissions reduce capital productivity along with the damage to ecosystem services and labour productivity, adversely impacting total factor productivity (TFP) of an individual economy. A cross-sectional augmented auto-regressive distributed lag model (CS-ARDL), which addresses the issues of endogeneity, heterogeneity and cross-sectional dependence with stochastic trends, has been applied to 21 EMEs over the period from 1990 to 2018 and reveals a strong negative impact of temperature rise on total factor productivity. Although EMEs have heterogeneous impacts across the countries depending upon their climatic zones and income levels, one degree increase in temperature, on average, has decreased the TFP by approximately 3.22 per cent. It is much higher in the extreme climatic zones and less developed economies.&quot;,&quot;publisher&quot;:&quot;Elsevier B.V.&quot;,&quot;volume&quot;:&quot;68&quot;,&quot;container-title-short&quot;:&quot;&quot;},&quot;isTemporary&quot;:false}]},{&quot;citationID&quot;:&quot;MENDELEY_CITATION_a7f937bc-c5ee-42f4-9d52-616e71bbc87a&quot;,&quot;properties&quot;:{&quot;noteIndex&quot;:0},&quot;isEdited&quot;:false,&quot;manualOverride&quot;:{&quot;isManuallyOverridden&quot;:true,&quot;citeprocText&quot;:&quot;(He et al., 2021)&quot;,&quot;manualOverrideText&quot;:&quot;He et al. (2021)&quot;},&quot;citationTag&quot;:&quot;MENDELEY_CITATION_v3_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&quot;,&quot;citationItems&quot;:[{&quot;id&quot;:&quot;711c85b7-093e-381e-a433-e4318e729784&quot;,&quot;itemData&quot;:{&quot;type&quot;:&quot;article-journal&quot;,&quot;id&quot;:&quot;711c85b7-093e-381e-a433-e4318e729784&quot;,&quot;title&quot;:&quot;Nexus between Environmental Tax, Economic Growth, Energy Consumption, and Carbon Dioxide Emissions: Evidence from China, Finland, and Malaysia Based on a Panel-ARDL Approach&quot;,&quot;author&quot;:[{&quot;family&quot;:&quot;He&quot;,&quot;given&quot;:&quot;Pinglin&quot;,&quot;parse-names&quot;:false,&quot;dropping-particle&quot;:&quot;&quot;,&quot;non-dropping-particle&quot;:&quot;&quot;},{&quot;family&quot;:&quot;Ya&quot;,&quot;given&quot;:&quot;Qiao&quot;,&quot;parse-names&quot;:false,&quot;dropping-particle&quot;:&quot;&quot;,&quot;non-dropping-particle&quot;:&quot;&quot;},{&quot;family&quot;:&quot;Chengfeng&quot;,&quot;given&quot;:&quot;Long&quot;,&quot;parse-names&quot;:false,&quot;dropping-particle&quot;:&quot;&quot;,&quot;non-dropping-particle&quot;:&quot;&quot;},{&quot;family&quot;:&quot;Yuan&quot;,&quot;given&quot;:&quot;Yuan&quot;,&quot;parse-names&quot;:false,&quot;dropping-particle&quot;:&quot;&quot;,&quot;non-dropping-particle&quot;:&quot;&quot;},{&quot;family&quot;:&quot;Xiao&quot;,&quot;given&quot;:&quot;Chen&quot;,&quot;parse-names&quot;:false,&quot;dropping-particle&quot;:&quot;&quot;,&quot;non-dropping-particle&quot;:&quot;&quot;}],&quot;container-title&quot;:&quot;Emerging Markets Finance and Trade&quot;,&quot;DOI&quot;:&quot;10.1080/1540496X.2019.1658068&quot;,&quot;ISSN&quot;:&quot;15580938&quot;,&quot;issued&quot;:{&quot;date-parts&quot;:[[2021]]},&quot;page&quot;:&quot;698-712&quot;,&quot;abstract&quot;:&quot;Based on the environmental Kuznets curve theory (EKC) and the double-dividend hypothesis of environmental tax, this paper aims to examine the relationship between environmental tax, economic growth, energy consumption, and carbon dioxide emissions in China, Finland, and Malaysia from 1985 to 2014 using panel autoregressive distribution lag (ARDL) models. This paper discovers an N-shaped relationship between the volume of carbon dioxide emissions and the value of the gross domestic product. Furthermore, this study confirms that the double-dividend effect of environmental tax exists in all three countries in the long run. Overall, this study argues that evidence from Finland and Malaysia on environmental taxes that help the country to save energy and reduce carbon dioxide emissions can provide a reference for China and other developing countries.&quot;,&quot;issue&quot;:&quot;3&quot;,&quot;volume&quot;:&quot;57&quot;,&quot;container-title-short&quot;:&quot;&quot;},&quot;isTemporary&quot;:false}]},{&quot;citationID&quot;:&quot;MENDELEY_CITATION_00ddfb7b-bc91-4ed7-b0fe-d94260d51d91&quot;,&quot;properties&quot;:{&quot;noteIndex&quot;:0},&quot;isEdited&quot;:false,&quot;manualOverride&quot;:{&quot;isManuallyOverridden&quot;:false,&quot;citeprocText&quot;:&quot;(N. Kumar &amp;#38; Maiti, 2024; Xie et al., 2022)&quot;,&quot;manualOverrideText&quot;:&quot;&quot;},&quot;citationTag&quot;:&quot;MENDELEY_CITATION_v3_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&quot;,&quot;citationItems&quot;:[{&quot;id&quot;:&quot;8d9b3d78-79df-39ed-80b4-b0eee6cb3c3a&quot;,&quot;itemData&quot;:{&quot;type&quot;:&quot;article-journal&quot;,&quot;id&quot;:&quot;8d9b3d78-79df-39ed-80b4-b0eee6cb3c3a&quot;,&quot;title&quot;:&quot;Long-run macroeconomic impact of climate change on total factor productivity — Evidence from emerging economies&quot;,&quot;author&quot;:[{&quot;family&quot;:&quot;Kumar&quot;,&quot;given&quot;:&quot;Naveen&quot;,&quot;parse-names&quot;:false,&quot;dropping-particle&quot;:&quot;&quot;,&quot;non-dropping-particle&quot;:&quot;&quot;},{&quot;family&quot;:&quot;Maiti&quot;,&quot;given&quot;:&quot;Dibyendu&quot;,&quot;parse-names&quot;:false,&quot;dropping-particle&quot;:&quot;&quot;,&quot;non-dropping-particle&quot;:&quot;&quot;}],&quot;container-title&quot;:&quot;Structural Change and Economic Dynamics&quot;,&quot;DOI&quot;:&quot;10.1016/j.strueco.2023.10.006&quot;,&quot;ISSN&quot;:&quot;0954349X&quot;,&quot;issued&quot;:{&quot;date-parts&quot;:[[2024,3,1]]},&quot;page&quot;:&quot;204-223&quot;,&quot;abstract&quot;:&quot;Emerging economies (EMEs) often ignore effective mitigation strategies for persistent climate changes to prioritise growth acceleration. This paper shows that they cannot sustain their economic growth due to the adverse impact of temperature rise on total factor productivity (TFP). Using a standard growth model, it demonstrates how temperature rise and variation for growing carbon emissions reduce capital productivity along with the damage to ecosystem services and labour productivity, adversely impacting total factor productivity (TFP) of an individual economy. A cross-sectional augmented auto-regressive distributed lag model (CS-ARDL), which addresses the issues of endogeneity, heterogeneity and cross-sectional dependence with stochastic trends, has been applied to 21 EMEs over the period from 1990 to 2018 and reveals a strong negative impact of temperature rise on total factor productivity. Although EMEs have heterogeneous impacts across the countries depending upon their climatic zones and income levels, one degree increase in temperature, on average, has decreased the TFP by approximately 3.22 per cent. It is much higher in the extreme climatic zones and less developed economies.&quot;,&quot;publisher&quot;:&quot;Elsevier B.V.&quot;,&quot;volume&quot;:&quot;68&quot;,&quot;container-title-short&quot;:&quot;&quot;},&quot;isTemporary&quot;:false},{&quot;id&quot;:&quot;36222b23-68d6-336e-9707-6a899ffb759a&quot;,&quot;itemData&quot;:{&quot;type&quot;:&quot;article-journal&quot;,&quot;id&quot;:&quot;36222b23-68d6-336e-9707-6a899ffb759a&quot;,&quot;title&quot;:&quot;Relationships between fluctuations of environmental regulation, technological innovation, and economic growth: a multinational perspective&quot;,&quot;author&quot;:[{&quot;family&quot;:&quot;Xie&quot;,&quot;given&quot;:&quot;Zaiyang&quot;,&quot;parse-names&quot;:false,&quot;dropping-particle&quot;:&quot;&quot;,&quot;non-dropping-particle&quot;:&quot;&quot;},{&quot;family&quot;:&quot;Qu&quot;,&quot;given&quot;:&quot;Liang&quot;,&quot;parse-names&quot;:false,&quot;dropping-particle&quot;:&quot;&quot;,&quot;non-dropping-particle&quot;:&quot;&quot;},{&quot;family&quot;:&quot;Lin&quot;,&quot;given&quot;:&quot;Runhui&quot;,&quot;parse-names&quot;:false,&quot;dropping-particle&quot;:&quot;&quot;,&quot;non-dropping-particle&quot;:&quot;&quot;},{&quot;family&quot;:&quot;Guo&quot;,&quot;given&quot;:&quot;Qiutong&quot;,&quot;parse-names&quot;:false,&quot;dropping-particle&quot;:&quot;&quot;,&quot;non-dropping-particle&quot;:&quot;&quot;}],&quot;container-title&quot;:&quot;Journal of Enterprise Information Management&quot;,&quot;DOI&quot;:&quot;10.1108/JEIM-02-2021-0104&quot;,&quot;ISSN&quot;:&quot;17410398&quot;,&quot;issued&quot;:{&quot;date-parts&quot;:[[2022,6,20]]},&quot;page&quot;:&quot;1267-1287&quot;,&quot;abstract&quot;:&quot;Purpose: Environmental regulation is in a continuous state of intense change and modification amid the long-term tensions between environmental protection and economic growth. In this article, the authors creatively investigate how fluctuations of environmental regulation influence a nation's economic growth while also examining the mediating effect of technological innovation. Design/methodology/approach: Using sample data of 36 Organisation for Economic Co-operation and Development (OECD) countries from 2013 to 2018, environmental regulation is differentiated in two aspects of formal environmental regulation (FER) and informal environmental regulation (IER) and analyzed to assess the effects of regulatory fluctuations on investment and technological innovation. Findings: The research results demonstrate that both FER fluctuation and IER fluctuation exert a significant negative impact on economic growth. These two fluctuations in environmental regulation increase uncertainty and unpredictable risks for corporations and investors, significantly stifling the willingness to contribute to innovation activities and leading to a diminished level of innovation. Technological innovation is revealed to have a mediating influence on the relationship of environmental regulation fluctuation to economic growth. Originality/value: These findings enrich the research on the impact of environmental regulation from a dynamic, multinational perspective, contributing to the literature by exploring the relationships between environmental regulation fluctuation, technological innovation and economic growth at the OECD-country level.&quot;,&quot;publisher&quot;:&quot;Emerald Group Holdings Ltd.&quot;,&quot;issue&quot;:&quot;4-5&quot;,&quot;volume&quot;:&quot;35&quot;,&quot;container-title-short&quot;:&quot;&quot;},&quot;isTemporary&quot;:false}]},{&quot;citationID&quot;:&quot;MENDELEY_CITATION_72fd1c01-63ad-41cf-ba39-fabfc9f42780&quot;,&quot;properties&quot;:{&quot;noteIndex&quot;:0},&quot;isEdited&quot;:false,&quot;manualOverride&quot;:{&quot;citeprocText&quot;:&quot;(Wei &amp;#38; Aaheim, 2023a)&quot;,&quot;isManuallyOverridden&quot;:false,&quot;manualOverrideText&quot;:&quot;&quot;},&quot;citationTag&quot;:&quot;MENDELEY_CITATION_v3_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&quot;,&quot;citationItems&quot;:[{&quot;id&quot;:&quot;0326d939-6c07-5300-98d9-2c511b924c62&quot;,&quot;itemData&quot;:{&quot;DOI&quot;:&quot;10.1108/IJCCSM-03-2022-0031&quot;,&quot;author&quot;:[{&quot;dropping-particle&quot;:&quot;&quot;,&quot;family&quot;:&quot;Wei&quot;,&quot;given&quot;:&quot;Taoyuan&quot;,&quot;non-dropping-particle&quot;:&quot;&quot;,&quot;parse-names&quot;:false,&quot;suffix&quot;:&quot;&quot;},{&quot;dropping-particle&quot;:&quot;&quot;,&quot;family&quot;:&quot;Aaheim&quot;,&quot;given&quot;:&quot;Asbjørn&quot;,&quot;non-dropping-particle&quot;:&quot;&quot;,&quot;parse-names&quot;:false,&quot;suffix&quot;:&quot;&quot;}],&quot;id&quot;:&quot;0326d939-6c07-5300-98d9-2c511b924c62&quot;,&quot;issue&quot;:&quot;281066&quot;,&quot;issued&quot;:{&quot;date-parts&quot;:[[&quot;2023&quot;]]},&quot;title&quot;:&quot;Climate change adaptation based on computable general equilibrium models – a systematic review&quot;,&quot;type&quot;:&quot;article-journal&quot;,&quot;container-title-short&quot;:&quot;&quot;},&quot;uris&quot;:[&quot;http://www.mendeley.com/documents/?uuid=6b436b3f-f826-4b80-a109-ba5277c3e61b&quot;],&quot;isTemporary&quot;:false,&quot;legacyDesktopId&quot;:&quot;6b436b3f-f826-4b80-a109-ba5277c3e61b&quot;}]},{&quot;citationID&quot;:&quot;MENDELEY_CITATION_2f673e90-88b5-41df-a323-75e3fdba161b&quot;,&quot;properties&quot;:{&quot;noteIndex&quot;:0},&quot;isEdited&quot;:false,&quot;manualOverride&quot;:{&quot;citeprocText&quot;:&quot;(Akhtar et al., 2022b)&quot;,&quot;isManuallyOverridden&quot;:false,&quot;manualOverrideText&quot;:&quot;&quot;},&quot;citationTag&quot;:&quot;MENDELEY_CITATION_v3_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&quot;,&quot;citationItems&quot;:[{&quot;id&quot;:&quot;a0feed22-db46-5eb4-9c39-57e1132c76f6&quot;,&quot;itemData&quot;:{&quot;DOI&quot;:&quot;10.1108/IJSE-04-2021-0239&quot;,&quot;ISSN&quot;:&quot;03068293&quot;,&quot;abstract&quot;:&quot;Purpose: The purpose of this study is to analyze the economic, social and environmental impacts of climate change on farmers' livelihoods and adaptive capacity while highlighting specific adaptation strategies in the local climate context. Design/methodology/approach: Data were collected using a survey questionnaire and analyzed using partial least square structural equation modeling (PLS-SEM). Respondents were selected from seven farmer organizations (Pertubuhan Peladang Kawasan) located in Kedah, Malaysia. Findings: The study revealed that farmers perceive the economic, social and environmental impacts of climate change. These adverse effects of climate change have an impact on their livelihoods as well as their adaptive capacity. The findings also demonstrated that farmers' livelihoods mediate the relationship between economic and environmental impacts of climate change as well as the adaptive capacity of farmers. Originality/value: Climate change severely affects the agricultural sector as well as farmers' livelihoods. To minimize its effect, scientists and policymakers emphasize the improvement of farmers' adaptive capacity as well as appropriate adaptation methods. However, there is little research on how climate change affects the livelihoods of farmers in the context of Malaysia. Therefore, the results of the study will provide a new perspective for policymakers to formulate a better adaptation policy framework as well as select appropriate adaptation strategies for sustainable agricultural development.&quot;,&quot;author&quot;:[{&quot;dropping-particle&quot;:&quot;&quot;,&quot;family&quot;:&quot;Akhtar&quot;,&quot;given&quot;:&quot;Rulia&quot;,&quot;non-dropping-particle&quot;:&quot;&quot;,&quot;parse-names&quot;:false,&quot;suffix&quot;:&quot;&quot;},{&quot;dropping-particle&quot;:&quot;&quot;,&quot;family&quot;:&quot;Masud&quot;,&quot;given&quot;:&quot;Muhammad Mehedi&quot;,&quot;non-dropping-particle&quot;:&quot;&quot;,&quot;parse-names&quot;:false,&quot;suffix&quot;:&quot;&quot;},{&quot;dropping-particle&quot;:&quot;&quot;,&quot;family&quot;:&quot;Rahman&quot;,&quot;given&quot;:&quot;Muhammad Khalilur&quot;,&quot;non-dropping-particle&quot;:&quot;&quot;,&quot;parse-names&quot;:false,&quot;suffix&quot;:&quot;&quot;}],&quot;container-title&quot;:&quot;International Journal of Social Economics&quot;,&quot;id&quot;:&quot;a0feed22-db46-5eb4-9c39-57e1132c76f6&quot;,&quot;issue&quot;:&quot;5&quot;,&quot;issued&quot;:{&quot;date-parts&quot;:[[&quot;2022&quot;,&quot;4&quot;,&quot;1&quot;]]},&quot;page&quot;:&quot;669-684&quot;,&quot;publisher&quot;:&quot;Emerald Group Holdings Ltd.&quot;,&quot;title&quot;:&quot;Farmers' livelihood and adaptive capacity in the face of climate vulnerability&quot;,&quot;type&quot;:&quot;article-journal&quot;,&quot;volume&quot;:&quot;49&quot;,&quot;container-title-short&quot;:&quot;Int J Soc Econ&quot;},&quot;uris&quot;:[&quot;http://www.mendeley.com/documents/?uuid=ebf6cac0-529a-33d3-b826-bfbcfb634827&quot;],&quot;isTemporary&quot;:false,&quot;legacyDesktopId&quot;:&quot;ebf6cac0-529a-33d3-b826-bfbcfb634827&quot;}]},{&quot;citationID&quot;:&quot;MENDELEY_CITATION_9133aa2a-b1be-426e-9979-8f8e59f54d13&quot;,&quot;properties&quot;:{&quot;noteIndex&quot;:0},&quot;isEdited&quot;:false,&quot;manualOverride&quot;:{&quot;citeprocText&quot;:&quot;(Ullah et al., 2023)&quot;,&quot;isManuallyOverridden&quot;:false,&quot;manualOverrideText&quot;:&quot;&quot;},&quot;citationTag&quot;:&quot;MENDELEY_CITATION_v3_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&quot;,&quot;citationItems&quot;:[{&quot;id&quot;:&quot;0707f17b-ec84-5207-b122-1638a8d7a008&quot;,&quot;itemData&quot;:{&quot;DOI&quot;:&quot;10.1108/IJCCSM-06-2022-0069&quot;,&quot;ISSN&quot;:&quot;17568692&quot;,&quot;abstract&quot;:&quot;Purpose: This paper explores the indigenous climate knowledge (ICK) of the Gwadar fishing community in Pakistan. The main purpose of this paper is to explore the accuracy of ICK and how climatic change brings changes to it and the social lives of local fishers. Design/methodology/approach: Qualitative research methods, including participant observation, in-depth interviews and oral histories, were used to collect the data. Findings: Finding from this long fieldwork shows that this fishing community has a harmonious relationship with nature and local ecology. Their knowledge of local ecology enables them to have equal access to natural resources, sustainable resource management, disaster risk reduction and strong social organization on the coast of Gwadar. Recently their deep relationship with local ecology and sociocultural organization has been disturbed due to huge climate changes caused by human manipulation of the environment. Their ability to foresee climatic events has been reduced. They are finding it impossible to estimate fish availability due to massive climate changes. Local communities are losing their traditional livelihoods and socioeconomic autonomy as a result of growing climate change. Climatic change adds to the existing poverty situation and increases political instability in the region. Practical implications: The study suggests using the fishermen’s valuable indigenous knowledge of local ecology, climate and its ties to local traditions, culture and resource management for a scientific understanding of climate change and marine resource management in Gwadar, Pakistan. Originality/value: This is an ethnographic study based on a long term field work. Fishing community is passing through catastrophic climatic changes in the region. This community has been ignored by both government and researchers to record their problems and bring them to academia and media. Therefore, this study will help them raise their voices.&quot;,&quot;author&quot;:[{&quot;dropping-particle&quot;:&quot;&quot;,&quot;family&quot;:&quot;Ullah&quot;,&quot;given&quot;:&quot;Shakir&quot;,&quot;non-dropping-particle&quot;:&quot;&quot;,&quot;parse-names&quot;:false,&quot;suffix&quot;:&quot;&quot;},{&quot;dropping-particle&quot;:&quot;&quot;,&quot;family&quot;:&quot;Khan&quot;,&quot;given&quot;:&quot;Usman&quot;,&quot;non-dropping-particle&quot;:&quot;&quot;,&quot;parse-names&quot;:false,&quot;suffix&quot;:&quot;&quot;},{&quot;dropping-particle&quot;:&quot;&quot;,&quot;family&quot;:&quot;Begum&quot;,&quot;given&quot;:&quot;Abida&quot;,&quot;non-dropping-particle&quot;:&quot;&quot;,&quot;parse-names&quot;:false,&quot;suffix&quot;:&quot;&quot;},{&quot;dropping-particle&quot;:&quot;&quot;,&quot;family&quot;:&quot;Han&quot;,&quot;given&quot;:&quot;Heesup&quot;,&quot;non-dropping-particle&quot;:&quot;&quot;,&quot;parse-names&quot;:false,&quot;suffix&quot;:&quot;&quot;},{&quot;dropping-particle&quot;:&quot;&quot;,&quot;family&quot;:&quot;Mohamed&quot;,&quot;given&quot;:&quot;Abdullah&quot;,&quot;non-dropping-particle&quot;:&quot;&quot;,&quot;parse-names&quot;:false,&quot;suffix&quot;:&quot;&quot;}],&quot;container-title&quot;:&quot;International Journal of Climate Change Strategies and Management&quot;,&quot;id&quot;:&quot;0707f17b-ec84-5207-b122-1638a8d7a008&quot;,&quot;issued&quot;:{&quot;date-parts&quot;:[[&quot;2023&quot;]]},&quot;title&quot;:&quot;Indigenous knowledge, climate change and transformations of Gwadar fishing community&quot;,&quot;type&quot;:&quot;article-journal&quot;,&quot;container-title-short&quot;:&quot;Int J Clim Chang Strateg Manag&quot;},&quot;uris&quot;:[&quot;http://www.mendeley.com/documents/?uuid=23e44f54-e947-4c49-86fa-a18828cb8d7d&quot;],&quot;isTemporary&quot;:false,&quot;legacyDesktopId&quot;:&quot;23e44f54-e947-4c49-86fa-a18828cb8d7d&quot;}]},{&quot;citationID&quot;:&quot;MENDELEY_CITATION_a5eab527-aa18-429b-9a3f-212b7511d6d8&quot;,&quot;properties&quot;:{&quot;noteIndex&quot;:0},&quot;isEdited&quot;:false,&quot;manualOverride&quot;:{&quot;isManuallyOverridden&quot;:false,&quot;citeprocText&quot;:&quot;(Dorji et al., 2023)&quot;,&quot;manualOverrideText&quot;:&quot;&quot;},&quot;citationTag&quot;:&quot;MENDELEY_CITATION_v3_eyJjaXRhdGlvbklEIjoiTUVOREVMRVlfQ0lUQVRJT05fYTVlYWI1MjctYWExOC00MjliLTlhM2YtMjEyYjc1MTFkNmQ4IiwicHJvcGVydGllcyI6eyJub3RlSW5kZXgiOjB9LCJpc0VkaXRlZCI6ZmFsc2UsIm1hbnVhbE92ZXJyaWRlIjp7ImlzTWFudWFsbHlPdmVycmlkZGVuIjpmYWxzZSwiY2l0ZXByb2NUZXh0IjoiKERvcmppIGV0IGFsLiwgMjAyMykiLCJtYW51YWxPdmVycmlkZVRleHQiOiI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quot;,&quot;citationItems&quot;:[{&quot;id&quot;:&quot;210c8c58-9eaf-365f-b838-a254b3c26c82&quot;,&quot;itemData&quot;:{&quot;type&quot;:&quot;article-journal&quot;,&quot;id&quot;:&quot;210c8c58-9eaf-365f-b838-a254b3c26c82&quot;,&quot;title&quot;:&quot;Understanding How Community Wellbeing is Affected by Climate Change: Evidence From a Systematic Literature Review&quot;,&quot;author&quot;:[{&quot;family&quot;:&quot;Dorji&quot;,&quot;given&quot;:&quot;Tashi&quot;,&quot;parse-names&quot;:false,&quot;dropping-particle&quot;:&quot;&quot;,&quot;non-dropping-particle&quot;:&quot;&quot;},{&quot;family&quot;:&quot;Morrison-Saunders&quot;,&quot;given&quot;:&quot;Angus&quot;,&quot;parse-names&quot;:false,&quot;dropping-particle&quot;:&quot;&quot;,&quot;non-dropping-particle&quot;:&quot;&quot;},{&quot;family&quot;:&quot;Blake&quot;,&quot;given&quot;:&quot;Dave&quot;,&quot;parse-names&quot;:false,&quot;dropping-particle&quot;:&quot;&quot;,&quot;non-dropping-particle&quot;:&quot;&quot;}],&quot;container-title&quot;:&quot;Environmental Management&quot;,&quot;container-title-short&quot;:&quot;Environ Manage&quot;,&quot;DOI&quot;:&quot;10.1007/s00267-023-01833-w&quot;,&quot;ISSN&quot;:&quot;14321009&quot;,&quot;issued&quot;:{&quot;date-parts&quot;:[[2023]]},&quot;abstract&quot;:&quot;Social science studies view community wellbeing to be a cumulative construct of multiple dimensions which include social, economic, environmental, physical, political, health, education indicators and more. The study of community wellbeing is compounded by climate change as it increases the frequency of disasters affecting all dimensions of community wellbeing. It becomes crucial for communities to build community resilience and address the impact on community wellbeing in the context of Disaster Risk Reduction and sustainable development. This systematic literature aimed to understand how community wellbeing is affected by climate change. It analysed 23 papers from Scopus, Web of Science, ProQuest, and Google Scholar, following the Preferred Reporting Items for Systematic Reviews and Meta-Analyses (PRISMA) method, to address three research questions: (i) how do climate change scholars understand community wellbeing, (ii) how community wellbeing is affected by specific climate change factors/conditions and the nature of impact, and (iii) how the impact on community wellbeing as a result of climate change is being addressed. The study found that climate change scholars hold mixed and multiple views or understanding of community wellbeing and climate change led to mental stress decreasing community wellbeing. The solutions to improve community wellbeing in the context of climate change suggests that adaptation should be the main policy instrument supplemented by mitigation strategies and recommends building a vibrant research culture in wellbeing and climate studies, among others. This review provides insights into the complex relationship between community wellbeing and climate change and identifies areas for future research and policy development.&quot;,&quot;issue&quot;:&quot;3&quot;,&quot;volume&quot;:&quot;72&quot;},&quot;isTemporary&quot;:false}]},{&quot;citationID&quot;:&quot;MENDELEY_CITATION_0c96cdee-5ba2-4a1a-9108-7c3893e0270b&quot;,&quot;properties&quot;:{&quot;noteIndex&quot;:0},&quot;isEdited&quot;:false,&quot;manualOverride&quot;:{&quot;citeprocText&quot;:&quot;(Soumbara &amp;#38; El Ghini, 2023)&quot;,&quot;isManuallyOverridden&quot;:false,&quot;manualOverrideText&quot;:&quot;&quot;},&quot;citationTag&quot;:&quot;MENDELEY_CITATION_v3_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&quot;,&quot;citationItems&quot;:[{&quot;id&quot;:&quot;84b20e9c-7080-5d41-b364-39cd0a874b8e&quot;,&quot;itemData&quot;:{&quot;DOI&quot;:&quot;10.1108/JADEE-10-2022-0215&quot;,&quot;ISSN&quot;:&quot;20440847&quot;,&quot;abstract&quot;:&quot;Purpose: This study aims to examine the asymmetric effects of average temperature (TP) and rainfall (RF) on the Moroccan food security, measured by the food production index (FPI), using annual data from 1961 to 2020. Design/methodology/approach: The study uses the Climate Change and Food Security Framework (CCFS) developed by the Food and Agriculture Organization (FAO) and employs the nonlinear auto-regressive distributed lag (NARDL) model and various econometric techniques to show the effects of climate variability in the short and long-term. It also examines if the impacts on Moroccan food security are asymmetric by analyzing the positive and negative partial sums of mean temperature and rainfall. Findings: The study shows that RF has a long-term relationship with FPI, with increased RF leading to increased FPI and decreased RF leading to decreased FPI. FPI responds more strongly and persistently to a positive shock in RF than to an adverse shock. The study also identifies an asymmetric relationship between FPI and RF, with increased TP enhancing food output in the long run and a decrease reducing food production in the long run. Research limitations/implications: The current study could have some limitations. For instance, there are several other non-climate factors that might potentially impact food security. In particular, CO2 emissions which from the literature is a key variable that represent climate change impact on food security, was not included. The present research has not included those factors mainly because adding more variables to the model reduces the degree of freedom available to estimate the parameters, resulting in inaccurate results. Originality/value: This paper contributes to the food security literature by utilizing the latest asymmetry methodology to decompose climate changes into their positive and negative trends and examining the contrasting impacts food production.&quot;,&quot;author&quot;:[{&quot;dropping-particle&quot;:&quot;&quot;,&quot;family&quot;:&quot;Soumbara&quot;,&quot;given&quot;:&quot;Sid'Ahmed&quot;,&quot;non-dropping-particle&quot;:&quot;&quot;,&quot;parse-names&quot;:false,&quot;suffix&quot;:&quot;&quot;},{&quot;dropping-particle&quot;:&quot;&quot;,&quot;family&quot;:&quot;Ghini&quot;,&quot;given&quot;:&quot;Ahmed&quot;,&quot;non-dropping-particle&quot;:&quot;El&quot;,&quot;parse-names&quot;:false,&quot;suffix&quot;:&quot;&quot;}],&quot;container-title&quot;:&quot;Journal of Agribusiness in Developing and Emerging Economies&quot;,&quot;id&quot;:&quot;84b20e9c-7080-5d41-b364-39cd0a874b8e&quot;,&quot;issued&quot;:{&quot;date-parts&quot;:[[&quot;2023&quot;]]},&quot;title&quot;:&quot;Asymmetric effects of climate variability on food security in Morocco: evidence from the nonlinear ARDL model&quot;,&quot;type&quot;:&quot;article-journal&quot;,&quot;container-title-short&quot;:&quot;J Agribus Dev Emerg Econ&quot;},&quot;uris&quot;:[&quot;http://www.mendeley.com/documents/?uuid=fdbaff3b-6ba0-4783-a37d-4fb02e033482&quot;],&quot;isTemporary&quot;:false,&quot;legacyDesktopId&quot;:&quot;fdbaff3b-6ba0-4783-a37d-4fb02e033482&quot;}]},{&quot;citationID&quot;:&quot;MENDELEY_CITATION_4f178761-d27e-4af7-b7e5-f4b512d17113&quot;,&quot;properties&quot;:{&quot;noteIndex&quot;:0},&quot;isEdited&quot;:false,&quot;manualOverride&quot;:{&quot;isManuallyOverridden&quot;:false,&quot;citeprocText&quot;:&quot;(Sheikh, n.d.)&quot;,&quot;manualOverrideText&quot;:&quot;&quot;},&quot;citationTag&quot;:&quot;MENDELEY_CITATION_v3_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&quot;,&quot;citationItems&quot;:[{&quot;id&quot;:&quot;c9dc393c-319c-3e07-afe2-c08b92b58734&quot;,&quot;itemData&quot;:{&quot;type&quot;:&quot;report&quot;,&quot;id&quot;:&quot;c9dc393c-319c-3e07-afe2-c08b92b58734&quot;,&quot;title&quot;:&quot;Letter to Parties and Observers&quot;,&quot;author&quot;:[{&quot;family&quot;:&quot;Sheikh&quot;,&quot;given&quot;:&quot;Sharm&quot;,&quot;parse-names&quot;:false,&quot;dropping-particle&quot;:&quot;el&quot;,&quot;non-dropping-particle&quot;:&quot;&quot;}],&quot;abstract&quot;:&quot;Delegates, observers, colleagues and friends, We are five days from the start of the 2022 UN Climate Change Conference (COP27). As COP President, Egypt is proud to host more than 45,000 registered COP27 participants representing Parties, UN and regional organizations, businesses, the scientific community, indigenous and local communities and civil society to jointly enhance and accelerate the implementation of climate action and follow up on our collective commitments and pledges. We hope that the welcoming people and natural beauty of Sharm El Sheikh can provide some inspiration for us to take the very needed meaningful steps to fight for the people and planet and save lives and livelihoods. As the international community with all its stakeholders gear up to engage at COP27 on different workstreams and at different levels, it is important that, after 30 years from the adoption of the UNFCCC, we look at the big picture of where we are, and where we want to be. Such an assessment of the big picture will help us all better formulate our expectations of COP27. We gather this year at a critical time of cascading risks and overlapping crises, multilateralism is facing a challenge due to geopolitical situations, spiraling food and energy prices, and a growing public finance and public debt crisis in many countries already struggling to contend with the devastating impacts of the pandemic, all of which demand urgent attention. Yet the climate crisis is existential, overriding and ever present, adverse climate impacts are increasing in frequency, intensity and impacts. Following the news today one is confronted with a stark and distressing picture of heatwaves and droughts, wildfires, cyclones, sea level rise, land degradation and desertification and floods devastating societies around the world and erasing many hard-won development gains. Millions are facing famine, water scarcity, agricultural shrinking, and an intensifying battle against scarcity of resources. With every slightest increment of warming, the impacts will only get worse, with a disproportionate impact on those who are still developing and lack the resources and means to protect themselves through implementing effective climate action. We convene in Sharm El Sheikh in a year when reports from UNFCCC, IPCC, UNEP among others detail and alarm against increasing mitigation gaps, a rapidly closing window of opportunity for adaptation, and recurrent and increasingly severe losses and damages. This disconcerting picture is further reinforced by reports from OECD, OXFAM and others on&quot;,&quot;container-title-short&quot;:&quot;&quot;},&quot;isTemporary&quot;:false}]},{&quot;citationID&quot;:&quot;MENDELEY_CITATION_25bc5614-2bdb-46c8-aa19-17e315cb14de&quot;,&quot;properties&quot;:{&quot;noteIndex&quot;:0},&quot;isEdited&quot;:false,&quot;manualOverride&quot;:{&quot;isManuallyOverridden&quot;:false,&quot;citeprocText&quot;:&quot;(Dorji et al., 2023)&quot;,&quot;manualOverrideText&quot;:&quot;&quot;},&quot;citationTag&quot;:&quot;MENDELEY_CITATION_v3_eyJjaXRhdGlvbklEIjoiTUVOREVMRVlfQ0lUQVRJT05fMjViYzU2MTQtMmJkYi00NmM4LWFhMTktMTdlMzE1Y2IxNGRlIiwicHJvcGVydGllcyI6eyJub3RlSW5kZXgiOjB9LCJpc0VkaXRlZCI6ZmFsc2UsIm1hbnVhbE92ZXJyaWRlIjp7ImlzTWFudWFsbHlPdmVycmlkZGVuIjpmYWxzZSwiY2l0ZXByb2NUZXh0IjoiKERvcmppIGV0IGFsLiwgMjAyMykiLCJtYW51YWxPdmVycmlkZVRleHQiOiI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quot;,&quot;citationItems&quot;:[{&quot;id&quot;:&quot;210c8c58-9eaf-365f-b838-a254b3c26c82&quot;,&quot;itemData&quot;:{&quot;type&quot;:&quot;article-journal&quot;,&quot;id&quot;:&quot;210c8c58-9eaf-365f-b838-a254b3c26c82&quot;,&quot;title&quot;:&quot;Understanding How Community Wellbeing is Affected by Climate Change: Evidence From a Systematic Literature Review&quot;,&quot;author&quot;:[{&quot;family&quot;:&quot;Dorji&quot;,&quot;given&quot;:&quot;Tashi&quot;,&quot;parse-names&quot;:false,&quot;dropping-particle&quot;:&quot;&quot;,&quot;non-dropping-particle&quot;:&quot;&quot;},{&quot;family&quot;:&quot;Morrison-Saunders&quot;,&quot;given&quot;:&quot;Angus&quot;,&quot;parse-names&quot;:false,&quot;dropping-particle&quot;:&quot;&quot;,&quot;non-dropping-particle&quot;:&quot;&quot;},{&quot;family&quot;:&quot;Blake&quot;,&quot;given&quot;:&quot;Dave&quot;,&quot;parse-names&quot;:false,&quot;dropping-particle&quot;:&quot;&quot;,&quot;non-dropping-particle&quot;:&quot;&quot;}],&quot;container-title&quot;:&quot;Environmental Management&quot;,&quot;container-title-short&quot;:&quot;Environ Manage&quot;,&quot;DOI&quot;:&quot;10.1007/s00267-023-01833-w&quot;,&quot;ISSN&quot;:&quot;14321009&quot;,&quot;issued&quot;:{&quot;date-parts&quot;:[[2023]]},&quot;abstract&quot;:&quot;Social science studies view community wellbeing to be a cumulative construct of multiple dimensions which include social, economic, environmental, physical, political, health, education indicators and more. The study of community wellbeing is compounded by climate change as it increases the frequency of disasters affecting all dimensions of community wellbeing. It becomes crucial for communities to build community resilience and address the impact on community wellbeing in the context of Disaster Risk Reduction and sustainable development. This systematic literature aimed to understand how community wellbeing is affected by climate change. It analysed 23 papers from Scopus, Web of Science, ProQuest, and Google Scholar, following the Preferred Reporting Items for Systematic Reviews and Meta-Analyses (PRISMA) method, to address three research questions: (i) how do climate change scholars understand community wellbeing, (ii) how community wellbeing is affected by specific climate change factors/conditions and the nature of impact, and (iii) how the impact on community wellbeing as a result of climate change is being addressed. The study found that climate change scholars hold mixed and multiple views or understanding of community wellbeing and climate change led to mental stress decreasing community wellbeing. The solutions to improve community wellbeing in the context of climate change suggests that adaptation should be the main policy instrument supplemented by mitigation strategies and recommends building a vibrant research culture in wellbeing and climate studies, among others. This review provides insights into the complex relationship between community wellbeing and climate change and identifies areas for future research and policy development.&quot;,&quot;issue&quot;:&quot;3&quot;,&quot;volume&quot;:&quot;72&quot;},&quot;isTemporary&quot;:false}]},{&quot;citationID&quot;:&quot;MENDELEY_CITATION_734fab7f-161e-468a-810b-3b570f4fffc0&quot;,&quot;properties&quot;:{&quot;noteIndex&quot;:0},&quot;isEdited&quot;:false,&quot;manualOverride&quot;:{&quot;isManuallyOverridden&quot;:true,&quot;citeprocText&quot;:&quot;(Fleming et al., 2015)&quot;,&quot;manualOverrideText&quot;:&quot;Fleming et al. (2015)&quot;},&quot;citationTag&quot;:&quot;MENDELEY_CITATION_v3_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&quot;,&quot;citationItems&quot;:[{&quot;id&quot;:&quot;8817a992-ed30-3470-9b21-4d8bda35b027&quot;,&quot;itemData&quot;:{&quot;type&quot;:&quot;article&quot;,&quot;id&quot;:&quot;8817a992-ed30-3470-9b21-4d8bda35b027&quot;,&quot;title&quot;:&quot;\&quot;Climate change is the least of my worries\&quot;: Stress limitations on adaptive capacity&quot;,&quot;author&quot;:[{&quot;family&quot;:&quot;Fleming&quot;,&quot;given&quot;:&quot;Aysha&quot;,&quot;parse-names&quot;:false,&quot;dropping-particle&quot;:&quot;&quot;,&quot;non-dropping-particle&quot;:&quot;&quot;},{&quot;family&quot;:&quot;Dowd&quot;,&quot;given&quot;:&quot;Anne Maree&quot;,&quot;parse-names&quot;:false,&quot;dropping-particle&quot;:&quot;&quot;,&quot;non-dropping-particle&quot;:&quot;&quot;},{&quot;family&quot;:&quot;Gaillard&quot;,&quot;given&quot;:&quot;Estelle&quot;,&quot;parse-names&quot;:false,&quot;dropping-particle&quot;:&quot;&quot;,&quot;non-dropping-particle&quot;:&quot;&quot;},{&quot;family&quot;:&quot;Park&quot;,&quot;given&quot;:&quot;Sarah&quot;,&quot;parse-names&quot;:false,&quot;dropping-particle&quot;:&quot;&quot;,&quot;non-dropping-particle&quot;:&quot;&quot;},{&quot;family&quot;:&quot;Howden&quot;,&quot;given&quot;:&quot;Mark&quot;,&quot;parse-names&quot;:false,&quot;dropping-particle&quot;:&quot;&quot;,&quot;non-dropping-particle&quot;:&quot;&quot;}],&quot;container-title&quot;:&quot;Rural Society&quot;,&quot;DOI&quot;:&quot;10.1080/10371656.2014.1001481&quot;,&quot;ISSN&quot;:&quot;10371656&quot;,&quot;issued&quot;:{&quot;date-parts&quot;:[[2015]]},&quot;abstract&quot;:&quot;The wine industry in southern Australia faces potential threats from climate change. This article examines how grape growers in this region perceive and prioritize climate change adaptation as an issue for their industry. Analysis of a survey of 50 growers reveals themes contributing to stress and worry overshadow planning for climate change. Growers are constrained by current economic, social and environmental stresses, not climate change. We relate these findings and the literature on stress to the adaptive capacity and general wellbeing of individual farmers. Projected future climate change means stress in the farming community is likely to worsen and practitioners working with farmers need to recognize the complex causes of stress, in addition to the practical need to facilitate climate change adaptation. A useful approach is to understand both the types and causes of stress, and the way individuals cope.&quot;,&quot;issue&quot;:&quot;1&quot;,&quot;volume&quot;:&quot;24&quot;,&quot;container-title-short&quot;:&quot;&quot;},&quot;isTemporary&quot;:false}]},{&quot;citationID&quot;:&quot;MENDELEY_CITATION_a435caec-2b12-4f61-93b3-ed9514daa938&quot;,&quot;properties&quot;:{&quot;noteIndex&quot;:0},&quot;isEdited&quot;:false,&quot;manualOverride&quot;:{&quot;citeprocText&quot;:&quot;(Waters et al., 2023)&quot;,&quot;isManuallyOverridden&quot;:false,&quot;manualOverrideText&quot;:&quot;&quot;},&quot;citationTag&quot;:&quot;MENDELEY_CITATION_v3_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&quot;,&quot;citationItems&quot;:[{&quot;id&quot;:&quot;5ae95217-c539-5691-b43c-4d6c9f9653c2&quot;,&quot;itemData&quot;:{&quot;DOI&quot;:&quot;10.1016/j.envsci.2023.01.014&quot;,&quot;ISSN&quot;:&quot;18736416&quot;,&quot;abstract&quot;:&quot;Despite two decades of investment in climate change adaptation knowledge, planning and policy, the Australian policy and scientific community is now at an adaptation impasse, with effective, equitable and timely adaptation rare and negative impacts proliferating as a result. Drawing on Australia as an illustrative and globally relevant case study, we describe and diagnose the adaptation impasse using a novel four-part heuristic – Adaptation as Spectre, Signal, Social and Systems – to characterise adaptation knowledge and action and their evolution over time. We examine the relationship between these adaptation types and argue that an underlying political economy at odds with the demands of adapting to climate change is generating the adaptation impasse. We suggest that to overcome the impasse we need to transform adaptation into a science and practice that is imaginative, pluralist, and caring.&quot;,&quot;author&quot;:[{&quot;dropping-particle&quot;:&quot;&quot;,&quot;family&quot;:&quot;Waters&quot;,&quot;given&quot;:&quot;Elissa&quot;,&quot;non-dropping-particle&quot;:&quot;&quot;,&quot;parse-names&quot;:false,&quot;suffix&quot;:&quot;&quot;},{&quot;dropping-particle&quot;:&quot;&quot;,&quot;family&quot;:&quot;Webber&quot;,&quot;given&quot;:&quot;Sophie&quot;,&quot;non-dropping-particle&quot;:&quot;&quot;,&quot;parse-names&quot;:false,&quot;suffix&quot;:&quot;&quot;},{&quot;dropping-particle&quot;:&quot;&quot;,&quot;family&quot;:&quot;Keele&quot;,&quot;given&quot;:&quot;Svenja&quot;,&quot;non-dropping-particle&quot;:&quot;&quot;,&quot;parse-names&quot;:false,&quot;suffix&quot;:&quot;&quot;},{&quot;dropping-particle&quot;:&quot;&quot;,&quot;family&quot;:&quot;Osborne&quot;,&quot;given&quot;:&quot;Natalie&quot;,&quot;non-dropping-particle&quot;:&quot;&quot;,&quot;parse-names&quot;:false,&quot;suffix&quot;:&quot;&quot;},{&quot;dropping-particle&quot;:&quot;&quot;,&quot;family&quot;:&quot;Rickards&quot;,&quot;given&quot;:&quot;Lauren&quot;,&quot;non-dropping-particle&quot;:&quot;&quot;,&quot;parse-names&quot;:false,&quot;suffix&quot;:&quot;&quot;},{&quot;dropping-particle&quot;:&quot;&quot;,&quot;family&quot;:&quot;O'Donnell&quot;,&quot;given&quot;:&quot;Tayanah&quot;,&quot;non-dropping-particle&quot;:&quot;&quot;,&quot;parse-names&quot;:false,&quot;suffix&quot;:&quot;&quot;}],&quot;container-title&quot;:&quot;Environmental Science and Policy&quot;,&quot;id&quot;:&quot;5ae95217-c539-5691-b43c-4d6c9f9653c2&quot;,&quot;issue&quot;:&quot;June 2021&quot;,&quot;issued&quot;:{&quot;date-parts&quot;:[[&quot;2023&quot;]]},&quot;page&quot;:&quot;144-152&quot;,&quot;publisher&quot;:&quot;Elsevier Ltd&quot;,&quot;title&quot;:&quot;Reimagining climate change research and policy from the Australian adaptation impasse&quot;,&quot;type&quot;:&quot;article-journal&quot;,&quot;volume&quot;:&quot;142&quot;,&quot;container-title-short&quot;:&quot;Environ Sci Policy&quot;},&quot;uris&quot;:[&quot;http://www.mendeley.com/documents/?uuid=a333f022-46a2-4d9a-a1e5-e545730bbd4a&quot;],&quot;isTemporary&quot;:false,&quot;legacyDesktopId&quot;:&quot;a333f022-46a2-4d9a-a1e5-e545730bbd4a&quot;}]},{&quot;citationID&quot;:&quot;MENDELEY_CITATION_c1177cd2-9178-46de-8946-f72fb25d8903&quot;,&quot;properties&quot;:{&quot;noteIndex&quot;:0},&quot;isEdited&quot;:false,&quot;manualOverride&quot;:{&quot;isManuallyOverridden&quot;:true,&quot;citeprocText&quot;:&quot;(Betts-Davies et al., 2024)&quot;,&quot;manualOverrideText&quot;:&quot;Betts-Davies et al. (2024)&quot;},&quot;citationTag&quot;:&quot;MENDELEY_CITATION_v3_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&quot;,&quot;citationItems&quot;:[{&quot;id&quot;:&quot;b79450d0-c22a-38fd-9ba5-86a962c37e34&quot;,&quot;itemData&quot;:{&quot;type&quot;:&quot;article&quot;,&quot;id&quot;:&quot;b79450d0-c22a-38fd-9ba5-86a962c37e34&quot;,&quot;title&quot;:&quot;Is all inequality reduction equal? Understanding motivations and mechanisms for socio-economic inequality reduction in economic narratives of climate change mitigation&quot;,&quot;author&quot;:[{&quot;family&quot;:&quot;Betts-Davies&quot;,&quot;given&quot;:&quot;Sam&quot;,&quot;parse-names&quot;:false,&quot;dropping-particle&quot;:&quot;&quot;,&quot;non-dropping-particle&quot;:&quot;&quot;},{&quot;family&quot;:&quot;Barrett&quot;,&quot;given&quot;:&quot;John&quot;,&quot;parse-names&quot;:false,&quot;dropping-particle&quot;:&quot;&quot;,&quot;non-dropping-particle&quot;:&quot;&quot;},{&quot;family&quot;:&quot;Brockway&quot;,&quot;given&quot;:&quot;Paul&quot;,&quot;parse-names&quot;:false,&quot;dropping-particle&quot;:&quot;&quot;,&quot;non-dropping-particle&quot;:&quot;&quot;},{&quot;family&quot;:&quot;Norman&quot;,&quot;given&quot;:&quot;Jonathan&quot;,&quot;parse-names&quot;:false,&quot;dropping-particle&quot;:&quot;&quot;,&quot;non-dropping-particle&quot;:&quot;&quot;}],&quot;container-title&quot;:&quot;Energy Research and Social Science&quot;,&quot;container-title-short&quot;:&quot;Energy Res Soc Sci&quot;,&quot;DOI&quot;:&quot;10.1016/j.erss.2023.103349&quot;,&quot;ISSN&quot;:&quot;22146296&quot;,&quot;issued&quot;:{&quot;date-parts&quot;:[[2024,1,1]]},&quot;abstract&quot;:&quot;In descriptions of a just transition to a sustainable future, ensuring a decent quality of life whilst remaining within planetary boundaries are often dual central aims. However, at present no country is moving in the right direction at the necessary speed to achieve this. In response, the need to reduce socio-economic inequality is increasingly highlighted in climate mitigation proposals, spanning a broad range of economic narratives of climate change mitigation, including Green Growth, Green New Deal, Post-Growth and Degrowth proposals. Despite broad support within sustainability transition literature for inequality reduction, the relationship between inequality and planetary boundaries is complex and understudied, particularly with regards to the climate impact economic inequality reduction may have in these divergent economic policy narratives. Through a structured integrative review of the academic literature that discusses inequality reduction alongside these narratives, this paper unpicks the motivations for and mechanisms through which socio-economic inequality reduction may be achieved. Whilst the narratives share the goal of achieving inequality reduction, the purposes for, mechanisms through which inequality reduction is to be achieved, and conviction through which inequality reduction is pursued is often distinct. It is argued that these differences may result in divergent climate impacts of ensuring decent living standards under each economic future. Despite this potential, none of the narratives offer investigation to these impacts, indicating the need for further empirical investigation of this important tension in climate change mitigation research.&quot;,&quot;publisher&quot;:&quot;Elsevier Ltd&quot;,&quot;volume&quot;:&quot;107&quot;},&quot;isTemporary&quot;:false}]},{&quot;citationID&quot;:&quot;MENDELEY_CITATION_3e670fec-48de-4317-8340-5b049b0b0a9a&quot;,&quot;properties&quot;:{&quot;noteIndex&quot;:0},&quot;isEdited&quot;:false,&quot;manualOverride&quot;:{&quot;isManuallyOverridden&quot;:false,&quot;citeprocText&quot;:&quot;(Onyimadu, 2023)&quot;,&quot;manualOverrideText&quot;:&quot;&quot;},&quot;citationTag&quot;:&quot;MENDELEY_CITATION_v3_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&quot;,&quot;citationItems&quot;:[{&quot;id&quot;:&quot;9b1444f8-d56d-3779-8950-edededd3cd46&quot;,&quot;itemData&quot;:{&quot;type&quot;:&quot;article-journal&quot;,&quot;id&quot;:&quot;9b1444f8-d56d-3779-8950-edededd3cd46&quot;,&quot;title&quot;:&quot;Climate change adaptation and wellbeing among smallholder women farmers in Gwagwalada and Kokona, Nigeria&quot;,&quot;author&quot;:[{&quot;family&quot;:&quot;Onyimadu&quot;,&quot;given&quot;:&quot;Chukwuemeka Onyebuchi&quot;,&quot;parse-names&quot;:false,&quot;dropping-particle&quot;:&quot;&quot;,&quot;non-dropping-particle&quot;:&quot;&quot;}],&quot;accessed&quot;:{&quot;date-parts&quot;:[[2024,6,4]]},&quot;DOI&quot;:&quot;10.1016/j.futures.2023.103238&quot;,&quot;URL&quot;:&quot;https://doi.org/10.1016/j.futures.2023.103238&quot;,&quot;issued&quot;:{&quot;date-parts&quot;:[[2023]]},&quot;abstract&quot;:&quo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rological data in an inexpensive and easily understandable form and expanding extension services to ensure proper targeting of small women farmers. The study also suggests using crop diversi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lights the need for gender-sensitive policies and strategies that account for the unique vulnera-bilities of women farmers in the face of climate change, especially for future adaptation strategies.&quot;,&quot;container-title-short&quot;:&quot;&quot;},&quot;isTemporary&quot;:false}]},{&quot;citationID&quot;:&quot;MENDELEY_CITATION_897dce44-a2a1-463c-9322-c7944fc4ebf3&quot;,&quot;properties&quot;:{&quot;noteIndex&quot;:0},&quot;isEdited&quot;:false,&quot;manualOverride&quot;:{&quot;isManuallyOverridden&quot;:false,&quot;citeprocText&quot;:&quot;(Wei &amp;#38; Aaheim, 2023b)&quot;,&quot;manualOverrideText&quot;:&quot;&quot;},&quot;citationTag&quot;:&quot;MENDELEY_CITATION_v3_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&quot;,&quot;citationItems&quot;:[{&quot;id&quot;:&quot;f99684f4-d149-3277-ab3c-0a550dd5f4c3&quot;,&quot;itemData&quot;:{&quot;type&quot;:&quot;article-journal&quot;,&quot;id&quot;:&quot;f99684f4-d149-3277-ab3c-0a550dd5f4c3&quot;,&quot;title&quot;:&quot;Climate change adaptation based on computable general equilibrium models – a systematic review&quot;,&quot;author&quot;:[{&quot;family&quot;:&quot;Wei&quot;,&quot;given&quot;:&quot;Taoyuan&quot;,&quot;parse-names&quot;:false,&quot;dropping-particle&quot;:&quot;&quot;,&quot;non-dropping-particle&quot;:&quot;&quot;},{&quot;family&quot;:&quot;Aaheim&quot;,&quot;given&quot;:&quot;Asbjørn&quot;,&quot;parse-names&quot;:false,&quot;dropping-particle&quot;:&quot;&quot;,&quot;non-dropping-particle&quot;:&quot;&quot;}],&quot;DOI&quot;:&quot;10.1108/IJCCSM-03-2022-0031&quot;,&quot;issued&quot;:{&quot;date-parts&quot;:[[2023]]},&quot;issue&quot;:&quot;281066&quot;,&quot;container-title-short&quot;:&quot;&quot;},&quot;isTemporary&quot;:false}]},{&quot;citationID&quot;:&quot;MENDELEY_CITATION_d0fc0f9d-0280-453c-9946-2f416c8d73d3&quot;,&quot;properties&quot;:{&quot;noteIndex&quot;:0},&quot;isEdited&quot;:false,&quot;manualOverride&quot;:{&quot;citeprocText&quot;:&quot;(Goulder, 1992b; Nerudová &amp;#38; Dobranschi, 2014b; Weiss &amp;#38; Anisimova, 2019; A. Zhao et al., 2022b)&quot;,&quot;isManuallyOverridden&quot;:false,&quot;manualOverrideText&quot;:&quot;&quot;},&quot;citationTag&quot;:&quot;MENDELEY_CITATION_v3_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wdWJsaXNoZXIiOiJFbHNldmllciBCLlYuIiwiaXNzdWUiOiJNYXJjaCIsInZvbHVtZSI6IjEyIiwiY29udGFpbmVyLXRpdGxlLXNob3J0IjoiIn0sImlzVGVtcG9yYXJ5IjpmYWxzZX0s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quot;,&quot;citationItems&quot;:[{&quot;id&quot;:&quot;9c12ab70-1dd2-5dd5-9f04-7d7314834775&quot;,&quot;itemData&quot;:{&quot;DOI&quot;:&quot;10.1016/j.eap.2022.02.009&quot;,&quot;ISSN&quot;:&quot;03135926&quot;,&quot;abstract&quot;:&quot;China's environmental tax aims to encourage technological innovation and achieve a win–win situation between the economy and the environment. Based on the panel data of A-share listed enterprises in heavy polluting industries in China from 2011 to 2019, this paper empirically examines how environmental taxes affect the development of heavy polluting enterprises. The main results are as follows: (i) Environmental taxes increase innovation and bring economic benefits to innovative enterprises, and thus, the “strong version” of the Porter hypothesis is validated. (ii) The effect on the quality of innovation is heterogeneous across tax regions. Specifically, a high environmental tax rate is more conducive to the improvement of innovation quality, and the intermediary effect of innovation quality is significant only in high tax rate regions. Further research finds that other environmental policies, such as environmental subsidies and R&amp;D subsidies, play an important role in improving the quality of technological innovation. Well-designed policy combinations can correct the “distortion” of innovation that results from environmental taxes. A series of recommendations are proposed to improve the overall effect of environmental tax strategies.&quot;,&quot;author&quot;:[{&quot;dropping-particle&quot;:&quot;&quot;,&quot;family&quot;:&quot;Zhao&quot;,&quot;given&quot;:&quot;Aiwu&quot;,&quot;non-dropping-particle&quot;:&quot;&quot;,&quot;parse-names&quot;:false,&quot;suffix&quot;:&quot;&quot;},{&quot;dropping-particle&quot;:&quot;&quot;,&quot;family&quot;:&quot;Wang&quot;,&quot;given&quot;:&quot;Jingyi&quot;,&quot;non-dropping-particle&quot;:&quot;&quot;,&quot;parse-names&quot;:false,&quot;suffix&quot;:&quot;&quot;},{&quot;dropping-particle&quot;:&quot;&quot;,&quot;family&quot;:&quot;Sun&quot;,&quot;given&quot;:&quot;Zhenzhen&quot;,&quot;non-dropping-particle&quot;:&quot;&quot;,&quot;parse-names&quot;:false,&quot;suffix&quot;:&quot;&quot;},{&quot;dropping-particle&quot;:&quot;&quot;,&quot;family&quot;:&quot;Guan&quot;,&quot;given&quot;:&quot;Hongjun&quot;,&quot;non-dropping-particle&quot;:&quot;&quot;,&quot;parse-names&quot;:false,&quot;suffix&quot;:&quot;&quot;}],&quot;container-title&quot;:&quot;Economic Analysis and Policy&quot;,&quot;id&quot;:&quot;9c12ab70-1dd2-5dd5-9f04-7d7314834775&quot;,&quot;issued&quot;:{&quot;date-parts&quot;:[[&quot;2022&quot;]]},&quot;title&quot;:&quot;Environmental taxes, technology innovation quality and firm performance in China—A test of effects based on the Porter hypothesis&quot;,&quot;type&quot;:&quot;article-journal&quot;,&quot;volume&quot;:&quot;74&quot;,&quot;container-title-short&quot;:&quot;Econ Anal Policy&quot;},&quot;uris&quot;:[&quot;http://www.mendeley.com/documents/?uuid=793b94f2-6f50-336c-84a2-1b06a88d7a26&quot;],&quot;isTemporary&quot;:false,&quot;legacyDesktopId&quot;:&quot;793b94f2-6f50-336c-84a2-1b06a88d7a26&quot;},{&quot;id&quot;:&quot;58773510-2cac-564c-9a7a-8b3c1e9b7cac&quot;,&quot;itemData&quot;:{&quot;DOI&quot;:&quot;10.1080/13662716.2018.1468240&quot;,&quot;ISSN&quot;:&quot;14698390&quot;,&quot;abstract&quot;:&quot;This paper provides novel empirical insights into the Porter hypothesis (PH) and its dynamic nature. The PH posits that well-designed environmental regulations induce eco-innovations at polluting firms that improve both their environmental and business performance via ‘innovation offsets.’ We conduct an econometric test of this proposition, using Swedish pulp and paper plants as empirical application. Swedish environmental regulation of polluting industries provides an interesting case because it has been praised, due to containing elements of ‘well-designed’ regulations, for being conducive to accomplishing the ‘win-win’ situation of mutual environmental and economic benefits. The empirical results indicate that flexible and dynamic command-and-control regulation and economic incentive instruments have induced innovation offsets through improved energy efficiency. Our study bears important implications: empirical tests of the PH that do not account for its dynamic nature, and that do not measure ‘well-designed’ regulations, might provide misleading conclusions as to its validity.&quot;,&quot;author&quot;:[{&quot;dropping-particle&quot;:&quot;&quot;,&quot;family&quot;:&quot;Weiss&quot;,&quot;given&quot;:&quot;Jan F.&quot;,&quot;non-dropping-particle&quot;:&quot;&quot;,&quot;parse-names&quot;:false,&quot;suffix&quot;:&quot;&quot;},{&quot;dropping-particle&quot;:&quot;&quot;,&quot;family&quot;:&quot;Anisimova&quot;,&quot;given&quot;:&quot;Tatiana&quot;,&quot;non-dropping-particle&quot;:&quot;&quot;,&quot;parse-names&quot;:false,&quot;suffix&quot;:&quot;&quot;}],&quot;container-title&quot;:&quot;Industry and Innovation&quot;,&quot;id&quot;:&quot;58773510-2cac-564c-9a7a-8b3c1e9b7cac&quot;,&quot;issue&quot;:&quot;5&quot;,&quot;issued&quot;:{&quot;date-parts&quot;:[[&quot;2019&quot;]]},&quot;page&quot;:&quot;534-567&quot;,&quot;publisher&quot;:&quot;Routledge&quot;,&quot;title&quot;:&quot;The innovation and performance effects of well-designed environmental regulation: evidence from Sweden&quot;,&quot;type&quot;:&quot;article-journal&quot;,&quot;volume&quot;:&quot;26&quot;,&quot;container-title-short&quot;:&quot;Ind Innov&quot;},&quot;uris&quot;:[&quot;http://www.mendeley.com/documents/?uuid=76b34b3a-a58c-4107-a89b-c3601b510965&quot;],&quot;isTemporary&quot;:false,&quot;legacyDesktopId&quot;:&quot;76b34b3a-a58c-4107-a89b-c3601b510965&quot;},{&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9f8dcc32-57c2-4be2-8b2a-5dfdf98fa654&quot;,&quot;properties&quot;:{&quot;noteIndex&quot;:0},&quot;isEdited&quot;:false,&quot;manualOverride&quot;:{&quot;isManuallyOverridden&quot;:false,&quot;citeprocText&quot;:&quot;(Ahmad et al., 2021; Hassan et al., 2020b; Mirović et al., 2021; Othman et al., 2023; Tchapchet-Tchouto et al., 2022)&quot;,&quot;manualOverrideText&quot;:&quot;&quot;},&quot;citationTag&quot;:&quot;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&quot;,&quot;citationItems&quot;:[{&quot;id&quot;:&quot;857211c8-463c-3c44-ba3b-787af5111b86&quot;,&quot;itemData&quot;:{&quot;type&quot;:&quot;article-journal&quot;,&quot;id&quot;:&quot;857211c8-463c-3c44-ba3b-787af5111b86&quot;,&quot;title&quot;:&quot;Investigating the effects of environmental taxes on economic growth: Evidence from empirical analysis in European countries&quot;,&quot;author&quot;:[{&quot;family&quot;:&quot;Tchapchet-Tchouto&quot;,&quot;given&quot;:&quot;Jules Eric&quot;,&quot;parse-names&quot;:false,&quot;dropping-particle&quot;:&quot;&quot;,&quot;non-dropping-particle&quot;:&quot;&quot;},{&quot;family&quot;:&quot;Koné&quot;,&quot;given&quot;:&quot;Noukignon&quot;,&quot;parse-names&quot;:false,&quot;dropping-particle&quot;:&quot;&quot;,&quot;non-dropping-particle&quot;:&quot;&quot;},{&quot;family&quot;:&quot;Njoya&quot;,&quot;given&quot;:&quot;Loudi&quot;,&quot;parse-names&quot;:false,&quot;dropping-particle&quot;:&quot;&quot;,&quot;non-dropping-particle&quot;:&quot;&quot;}],&quot;container-title&quot;:&quot;Environmental Economics&quot;,&quot;DOI&quot;:&quot;10.21511/ee.13(1).2022.01&quot;,&quot;ISSN&quot;:&quot;1998605X&quot;,&quot;issued&quot;:{&quot;date-parts&quot;:[[2022]]},&quot;abstract&quot;:&quot;This paper empirically analyze the effects of environmental taxes on economic growth using data spanning the period 2009–2019 across 31 European countries (28 from the European Union, including the UK before Brexit, Iceland and Norway, which are candidates to join the EU, and Switzerland). The selected countries are also members of the European Environmental Agency countries (EEA-32). Baseline scenario with Pooled Ordinary Least Squares leads to the evidence that an increase of the environmental taxes in case of any tax policy reform will exacerbate economic growth. Robustness checks by introducing more control variables in response to omitted variables bias, coupling with GMM estimations that control for endogeneity concerns, consistently confirm the results. Deeping more with quantile analysis regression, a negative effect is confirmed in each quantile, and the results are significant at 1%. Nevertheless, there is a discrepancy between each quantile that allows highlighting evidence of countries’ threshold effects. In fact, low-income countries are more negatively affected than upper and medium-income countries. As the official communication of the EU Commission is always in demand of empirical research concerning the economic impacts of environmental policy instruments, the paper sheds light on the possibility of discussing and adapting the EU strategy based on a harmonization system. This evidence of differentiated effects among countries’ thresholds in the absence of any compensation may raise equity considerations within heterogeneous countries. Therefore, this paper fulfills the gaps in the inconclusive results in the existing literature.&quot;,&quot;issue&quot;:&quot;1&quot;,&quot;volume&quot;:&quot;13&quot;,&quot;container-title-short&quot;:&quot;&quot;},&quot;isTemporary&quot;:false},{&quot;id&quot;:&quot;c31c38aa-56c0-351d-922a-d773a44111b3&quot;,&quot;itemData&quot;:{&quot;type&quot;:&quot;article-journal&quot;,&quot;id&quot;:&quot;c31c38aa-56c0-351d-922a-d773a44111b3&quot;,&quot;title&quot;:&quot;Environmental taxes, reforms and economic growth: an empirical analysis of panel data&quot;,&quot;author&quot;:[{&quot;family&quot;:&quot;Hassan&quot;,&quot;given&quot;:&quot;Mahmoud&quot;,&quot;parse-names&quot;:false,&quot;dropping-particle&quot;:&quot;&quot;,&quot;non-dropping-particle&quot;:&quot;&quot;},{&quot;family&quot;:&quot;Oueslati&quot;,&quot;given&quot;:&quot;Walid&quot;,&quot;parse-names&quot;:false,&quot;dropping-particle&quot;:&quot;&quot;,&quot;non-dropping-particle&quot;:&quot;&quot;},{&quot;family&quot;:&quot;Rousselière&quot;,&quot;given&quot;:&quot;Damien&quot;,&quot;parse-names&quot;:false,&quot;dropping-particle&quot;:&quot;&quot;,&quot;non-dropping-particle&quot;:&quot;&quot;}],&quot;container-title&quot;:&quot;Economic Systems&quot;,&quot;DOI&quot;:&quot;10.1016/j.ecosys.2020.100806&quot;,&quot;ISSN&quot;:&quot;09393625&quot;,&quot;URL&quot;:&quot;https://doi.org/10.1016/j.ecosys.2020.100806&quot;,&quot;issued&quot;:{&quot;date-parts&quot;:[[2020]]},&quot;page&quot;:&quot;100806&quot;,&quot;abstract&quot;:&quot;This paper explores the relationship between environmentally related taxes and the economic growth rate. The analysis also investigates whether this relationship differs between countries that have implemented environmental tax reforms (ETRs) and those that have not. Using panel data from 31 OECD countries over the period 1994–2013, the paper finds that when we allow environmentally related tax revenues to interact with an initial level of real GDP per capita, the overall revenues of these taxes are negatively associated with the economic growth rate in the short and long term. Furthermore, we show that the higher the initial level of GDP per capita, the more environmentally related tax revenues can promote the economic growth rate. The analysis also reveals that the relationship between environmentally related tax revenues and economic growth varies between countries that have a mechanism to redistribute environmentally related tax revenues and those that do not.&quot;,&quot;publisher&quot;:&quot;Elsevier&quot;,&quot;issue&quot;:&quot;3&quot;,&quot;volume&quot;:&quot;44&quot;,&quot;container-title-short&quot;:&quot;&quot;},&quot;isTemporary&quot;:false},{&quot;id&quot;:&quot;2d22fd7a-51b9-3ae1-996f-c32347fcba85&quot;,&quot;itemData&quot;:{&quot;type&quot;:&quot;article-journal&quot;,&quot;id&quot;:&quot;2d22fd7a-51b9-3ae1-996f-c32347fcba85&quot;,&quot;title&quot;:&quot;Panel Cointegration Analysis of Total Environmental Taxes and Economic Growth in EU Countries&quot;,&quot;author&quot;:[{&quot;family&quot;:&quot;Mirović&quot;,&quot;given&quot;:&quot;Vera&quot;,&quot;parse-names&quot;:false,&quot;dropping-particle&quot;:&quot;&quot;,&quot;non-dropping-particle&quot;:&quot;&quot;},{&quot;family&quot;:&quot;Kalaš&quot;,&quot;given&quot;:&quot;Branimir&quot;,&quot;parse-names&quot;:false,&quot;dropping-particle&quot;:&quot;&quot;,&quot;non-dropping-particle&quot;:&quot;&quot;},{&quot;family&quot;:&quot;Milenković&quot;,&quot;given&quot;:&quot;Nada&quot;,&quot;parse-names&quot;:false,&quot;dropping-particle&quot;:&quot;&quot;,&quot;non-dropping-particle&quot;:&quot;&quot;}],&quot;container-title&quot;:&quot;Economic Analysis&quot;,&quot;DOI&quot;:&quot;10.28934/ea.21.54.1.pp92-103&quot;,&quot;ISSN&quot;:&quot;1821-2573&quot;,&quot;issued&quot;:{&quot;date-parts&quot;:[[2021]]},&quot;abstract&quot;:&quot;This paper examines the relationship between total environmental taxes and economic growth for twenty-eight EU countries from 1994 to 2018. The aim of this research is to evaluate the long-run relationship between these variables based on panel data analysis. The analysis includes panel unit root test, panel cointegration test, panel ordinary least squares, panel dynamic ordinary least squares, as well as, fully modified ordinary least squares models. The results reveal long-run cointegrated relationship between total environmental taxes and economic growth in selected countries. Likewise, there is a significant relation running from total environmental taxes to economic growth measured by gross domestic product rate. Empirical findings confirm that revenue of environmental taxes have a positive and statistically significant effect on economic growth measured by gross domestic product rate in the long-run.&quot;,&quot;issue&quot;:&quot;1&quot;,&quot;volume&quot;:&quot;54&quot;,&quot;container-title-short&quot;:&quot;&quot;},&quot;isTemporary&quot;:false},{&quot;id&quot;:&quot;0f4e465b-b4d2-399c-a227-51aa28569a7d&quot;,&quot;itemData&quot;:{&quot;type&quot;:&quot;paper-conference&quot;,&quot;id&quot;:&quot;0f4e465b-b4d2-399c-a227-51aa28569a7d&quot;,&quot;title&quot;:&quot;Environmental Tax \&quot; Economic Growth Nexus in ASEAN-4 Countries&quot;,&quot;author&quot;:[{&quot;family&quot;:&quot;Othman&quot;,&quot;given&quot;:&quot;Norashida&quot;,&quot;parse-names&quot;:false,&quot;dropping-particle&quot;:&quot;&quot;,&quot;non-dropping-particle&quot;:&quot;&quot;},{&quot;family&quot;:&quot;Hewage&quot;,&quot;given&quot;:&quot;Rishan Sampath&quot;,&quot;parse-names&quot;:false,&quot;dropping-particle&quot;:&quot;&quot;,&quot;non-dropping-particle&quot;:&quot;&quot;},{&quot;family&quot;:&quot;Pyeman&quot;,&quot;given&quot;:&quot;Jaafar&quot;,&quot;parse-names&quot;:false,&quot;dropping-particle&quot;:&quot;&quot;,&quot;non-dropping-particle&quot;:&quot;&quot;},{&quot;family&quot;:&quot;Ismail&quot;,&quot;given&quot;:&quot;Farah Raihana&quot;,&quot;parse-names&quot;:false,&quot;dropping-particle&quot;:&quot;&quot;,&quot;non-dropping-particle&quot;:&quot;&quot;}],&quot;container-title&quot;:&quot;BIO Web of Conferences&quot;,&quot;container-title-short&quot;:&quot;BIO Web Conf&quot;,&quot;DOI&quot;:&quot;10.1051/bioconf/20237302005&quot;,&quot;ISSN&quot;:&quot;21174458&quot;,&quot;issued&quot;:{&quot;date-parts&quot;:[[2023]]},&quot;abstract&quot;:&quot;In the modern world, energy consumption, carbon emissions, and economic growth are concerns for all nations that want to continue expanding by striking a balance between energy and carbon emissions. One reason for this is that these fuels will cause global warming due to climate change. Environmental taxes are increasingly seen as a crucial component of economic policy, where a well-constructed tax can encourage innovation and economic incentives. The nexus of the economic growth and environment is now becoming one of the essential relations for policymakers. Nevertheless, most of the previous studies are limited to European countries. Thus, this research investigates the cointegration of Environmental Tax (ET) towards Economic Growth (EG) with Interest Rate (IR) as a control variable for the case of selected ASEAN countries, namely Malaysia, Philippines, Thailand, and Vietnam. The yearly data set covering the period from 2014 to 2021 was utilized as the sample period for the panel autoregressive distributed lag model (ARDL) approaches. Results revealed that both the Environmental Tax and Interest Rate have a long-run negative effect on Economic growth but have a positive influence in the short run. From this finding, the implication of environmental tax toward economic growth also may depend on the economic conditions of an economy.&quot;,&quot;volume&quot;:&quot;73&quot;},&quot;isTemporary&quot;:false},{&quot;id&quot;:&quot;371091b3-847a-3d18-bcc5-58d4d621ae99&quot;,&quot;itemData&quot;:{&quot;type&quot;:&quot;article-journal&quot;,&quot;id&quot;:&quot;371091b3-847a-3d18-bcc5-58d4d621ae99&quot;,&quot;title&quot;:&quot;Do environmental taxes impede economic growth? A comparison between China and India&quot;,&quot;author&quot;:[{&quot;family&quot;:&quot;Ahmad&quot;,&quot;given&quot;:&quot;Muhammad Ishfaq&quot;,&quot;parse-names&quot;:false,&quot;dropping-particle&quot;:&quot;&quot;,&quot;non-dropping-particle&quot;:&quot;&quot;},{&quot;family&quot;:&quot;Ur Rehman&quot;,&quot;given&quot;:&quot;Ramiz&quot;,&quot;parse-names&quot;:false,&quot;dropping-particle&quot;:&quot;&quot;,&quot;non-dropping-particle&quot;:&quot;&quot;},{&quot;family&quot;:&quot;Naseem&quot;,&quot;given&quot;:&quot;Muhammad Akram&quot;,&quot;parse-names&quot;:false,&quot;dropping-particle&quot;:&quot;&quot;,&quot;non-dropping-particle&quot;:&quot;&quot;},{&quot;family&quot;:&quot;Ali&quot;,&quot;given&quot;:&quot;Rizwan&quot;,&quot;parse-names&quot;:false,&quot;dropping-particle&quot;:&quot;&quot;,&quot;non-dropping-particle&quot;:&quot;&quot;}],&quot;container-title&quot;:&quot;International Journal of Financial Engineering&quot;,&quot;DOI&quot;:&quot;10.1142/s2424786320500231&quot;,&quot;ISSN&quot;:&quot;2424-7863&quot;,&quot;issued&quot;:{&quot;date-parts&quot;:[[2021]]},&quot;abstract&quot;:&quot;The aim of this study is to determine the direction of causality between economic growth and environmentally oriented taxes between two countries, China and India. Further, it investigates which country is leading in environmental protection race by imposing and collecting more environmental taxes. The novel element of this study is that this is the first study comparing two economic rivals by environment taxes. The dataset consists of environmental taxes and its proportion to GDP and total taxes, transportation taxes, GDP and adjusted net savings for China and India. The data are taken from the organization of Economic Cooperation and Development (OECD) data bank from 2009 to 2018. The study utilizes the Granger causality to test the causal relationship between environment taxes and economic growth. The findings of the study posit that the imposition of environmental taxes will not only make the big economies environmental friendly but with sustainable economic growth.&quot;,&quot;issue&quot;:&quot;04&quot;,&quot;volume&quot;:&quot;08&quot;,&quot;container-title-short&quot;:&quot;&quot;},&quot;isTemporary&quot;:false}]},{&quot;citationID&quot;:&quot;MENDELEY_CITATION_d260f7f2-33ae-4950-ad45-48dc5f602695&quot;,&quot;properties&quot;:{&quot;noteIndex&quot;:0},&quot;isEdited&quot;:false,&quot;manualOverride&quot;:{&quot;isManuallyOverridden&quot;:false,&quot;citeprocText&quot;:&quot;(DOGAN, 2023; Noubissi Domguia et al., 2022)&quot;,&quot;manualOverrideText&quot;:&quot;&quot;},&quot;citationTag&quot;:&quot;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&quot;,&quot;citationItems&quot;:[{&quot;id&quot;:&quot;ed32e4cb-d356-33eb-bb2e-1a058bc1d85c&quot;,&quot;itemData&quot;:{&quot;type&quot;:&quot;article&quot;,&quot;id&quot;:&quot;ed32e4cb-d356-33eb-bb2e-1a058bc1d85c&quot;,&quot;title&quot;:&quot;Does environmental tax kill employment? Evidence from OECD and non-OECD countries&quot;,&quot;author&quot;:[{&quot;family&quot;:&quot;Noubissi Domguia&quot;,&quot;given&quot;:&quot;Edmond&quot;,&quot;parse-names&quot;:false,&quot;dropping-particle&quot;:&quot;&quot;,&quot;non-dropping-particle&quot;:&quot;&quot;},{&quot;family&quot;:&quot;Pondie&quot;,&quot;given&quot;:&quot;Thierry Messie&quot;,&quot;parse-names&quot;:false,&quot;dropping-particle&quot;:&quot;&quot;,&quot;non-dropping-particle&quot;:&quot;&quot;},{&quot;family&quot;:&quot;Ngounou&quot;,&quot;given&quot;:&quot;Borice Augustin&quot;,&quot;parse-names&quot;:false,&quot;dropping-particle&quot;:&quot;&quot;,&quot;non-dropping-particle&quot;:&quot;&quot;},{&quot;family&quot;:&quot;Nkengfack&quot;,&quot;given&quot;:&quot;Hilaire&quot;,&quot;parse-names&quot;:false,&quot;dropping-particle&quot;:&quot;&quot;,&quot;non-dropping-particle&quot;:&quot;&quot;}],&quot;container-title&quot;:&quot;Journal of Cleaner Production&quot;,&quot;container-title-short&quot;:&quot;J Clean Prod&quot;,&quot;DOI&quot;:&quot;10.1016/j.jclepro.2022.134873&quot;,&quot;ISSN&quot;:&quot;09596526&quot;,&quot;issued&quot;:{&quot;date-parts&quot;:[[2022]]},&quot;abstract&quot;:&quot;The simultaneous reduction of two imbalances, the under-exploitation of human resources and the over-exploitation of natural resources, has become an objective of economic policy in the landscape of implementing sustainable development. The objective of this study is to determine the effects of environmental taxes on employment in a sample of 94 countries with different levels of development, both within and outside the OECD (Organisation for Economic Co-operation and Development). More specifically, the study examines the influence of the environmental tax on total employment, female employment and male employment. After applying several estimation techniques for panel data such as fixed effects, Driscoll and Kraay, kiviet (2020),Generalised Method of Moments in system (GMMs), Lewbel two stage least square (Lewbel 2SLS), mediating and moderating effects, the results are very interesting and revealing. They are of threefold importance. First, the environmental tax has a positive and significant effect on total employment, implying that environmental policies promote the emergence of new sectors of activity or types of employment. Secondly, in terms of women's employment, it can be seen that they benefit less from these new jobs following the introduction of the environmental tax. Thirdly, the environmental tax has had positive and significant effects on the employment of men. A green economy policy whose instruments use environmental protection to develop employment should be adopted by governments. Policies to facilitate and reduce discrimination in women's employment must be linked to this green economy policy.&quot;,&quot;volume&quot;:&quot;380&quot;},&quot;isTemporary&quot;:false},{&quot;id&quot;:&quot;d3f54d70-e460-35f3-a7af-2b0d4cacc64f&quot;,&quot;itemData&quot;:{&quot;type&quot;:&quot;article-journal&quot;,&quot;id&quot;:&quot;d3f54d70-e460-35f3-a7af-2b0d4cacc64f&quot;,&quot;title&quot;:&quot;Environmental Tax Reform and the European Green Deal: Empirical Evidence from Panel Data Analysis&quot;,&quot;author&quot;:[{&quot;family&quot;:&quot;DOGAN&quot;,&quot;given&quot;:&quot;Metin&quot;,&quot;parse-names&quot;:false,&quot;dropping-particle&quot;:&quot;&quot;,&quot;non-dropping-particle&quot;:&quot;&quot;}],&quot;container-title&quot;:&quot;International Journal of Public Finance&quot;,&quot;DOI&quot;:&quot;10.30927/ijpf.1351286&quot;,&quot;issued&quot;:{&quot;date-parts&quot;:[[2023]]},&quot;abstract&quot;:&quot;The European Green Deal, the European Union's roadmap for a green transition, was launched in 2019. With this strategy, the European Union aims to stop carbon emissions by 2050 through green policies in many sectors, especially in the energy sector. The European Union also uses various environmental tax instruments to achieve this goal. Environmental taxes, one of these instruments, are considered to have a regressive effect on employment and welfare, especially in carbon-intensive industries. In order to mitigate these negative social and economic impacts of the green transition, the European Union has implemented the Just Transition Mechanism. However, it is not known whether the Just Transition Mechanism will be sufficient after the newly introduced regulations such as the plastic tax, the Energy Tax Directive, and the Carbon Border Adjustment. This study conducted a panel data analysis covering the period between 1994-2020 to analyze the impact of environmental taxes on employment. In this panel of 29 European countries, the dependent variable is the unemployment rate while independent variables are environmental taxes, gross domestic product, renewable energy supply and energy efficiency. As a result of this analysis, it is concluded that environmental taxes have an increasing effect on unemployment. Therefore, based on the panel data analysis, it is concluded that the Environmental Tax Reform package, which will provide double dividend in terms of both environmental and employment, should be implemented in addition to the Just Transition Mechanism.The European Green Deal, the European Union's roadmap for a green transition, was launched in 2019. With this strategy, the European Union aims to stop carbon emissions by 2050 through green policies in many sectors, especially in the energy sector. The European Union also uses various environmental tax instruments to achieve this goal. Environmental taxes, one of these instruments, are considered to have a regressive effect on employment and welfare, especially in carbon-intensive industries. In order to mitigate these negative social and economic impacts of the green transition, the European Union has implemented the Just Transition Mechanism. However, it is not known whether the Just Transition Mechanism will be sufficient after the newly introduced regulations such as the plastic tax, the Energy Tax Directive, and the Carbon Border Adjustment. This study conducted a panel data analysis covering the period between 1994-2020 to analyze the impact of environmental taxes on employment. In this panel of 29 European countries, the dependent variable is the unemployment rate while independent variables are environmental taxes, gross domestic product, renewable energy supply and energy efficiency. As a result of this analysis, it is concluded that environmental taxes have an increasing effect on unemployment. Therefore, based on the panel data analysis, it is concluded that the Environmental Tax Reform package, which will provide double dividend in terms of both environment and employment, should be implemented in addition to the Just Transition Mechanism.&quot;,&quot;issue&quot;:&quot;2&quot;,&quot;volume&quot;:&quot;8&quot;,&quot;container-title-short&quot;:&quot;&quot;},&quot;isTemporary&quot;:false}]},{&quot;citationID&quot;:&quot;MENDELEY_CITATION_88740245-09e9-4b28-9e2d-1d62f35a0ddc&quot;,&quot;properties&quot;:{&quot;noteIndex&quot;:0},&quot;isEdited&quot;:false,&quot;manualOverride&quot;:{&quot;isManuallyOverridden&quot;:false,&quot;citeprocText&quot;:&quot;(Segerson, 2013)&quot;,&quot;manualOverrideText&quot;:&quot;&quot;},&quot;citationTag&quot;:&quot;MENDELEY_CITATION_v3_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&quot;,&quot;citationItems&quot;:[{&quot;id&quot;:&quot;a6105c90-3780-3f97-8527-5b00ea0395d3&quot;,&quot;itemData&quot;:{&quot;type&quot;:&quot;chapter&quot;,&quot;id&quot;:&quot;a6105c90-3780-3f97-8527-5b00ea0395d3&quot;,&quot;title&quot;:&quot;Price Instruments&quot;,&quot;author&quot;:[{&quot;family&quot;:&quot;Segerson&quot;,&quot;given&quot;:&quot;K.&quot;,&quot;parse-names&quot;:false,&quot;dropping-particle&quot;:&quot;&quot;,&quot;non-dropping-particle&quot;:&quot;&quot;}],&quot;container-title&quot;:&quot;Encyclopedia of Energy, Natural Resource, and Environmental Economics&quot;,&quot;DOI&quot;:&quot;10.1016/B978-0-12-375067-9.00024-3&quot;,&quot;ISBN&quot;:&quot;9780123750679&quot;,&quot;issued&quot;:{&quot;date-parts&quot;:[[2013,1,1]]},&quot;page&quot;:&quot;185-192&quot;,&quot;abstract&quot;:&quot;This article discusses the use of price instruments (taxes and subsidies) as means of creating efficient incentives for individuals and firms to reduce pollution or, more broadly, environmental degradation. It reviews different dimensions of economic efficiency (including short-run and long-run efficiency) and the important role that prices can play in inducing efficient decisions. Using these concepts, it then discusses the extent to which taxes and subsidies can be expected to generate efficient incentives. Finally, it notes the different presumptions about rights and obligations that underlie these two policy approaches.&quot;,&quot;publisher&quot;:&quot;Elsevier Inc.&quot;,&quot;volume&quot;:&quot;3-3&quot;,&quot;container-title-short&quot;:&quot;&quot;},&quot;isTemporary&quot;:false}]},{&quot;citationID&quot;:&quot;MENDELEY_CITATION_0c02ec5b-34f5-493c-b298-48e9f1b243d1&quot;,&quot;properties&quot;:{&quot;noteIndex&quot;:0},&quot;isEdited&quot;:false,&quot;manualOverride&quot;:{&quot;isManuallyOverridden&quot;:false,&quot;citeprocText&quot;:&quot;(Jaeger, 2013)&quot;,&quot;manualOverrideText&quot;:&quot;&quot;},&quot;citationTag&quot;:&quot;MENDELEY_CITATION_v3_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&quot;,&quot;citationItems&quot;:[{&quot;id&quot;:&quot;842cc888-ca27-395b-bb74-96abc01fa834&quot;,&quot;itemData&quot;:{&quot;type&quot;:&quot;chapter&quot;,&quot;id&quot;:&quot;842cc888-ca27-395b-bb74-96abc01fa834&quot;,&quot;title&quot;:&quot;Double Dividend&quot;,&quot;author&quot;:[{&quot;family&quot;:&quot;Jaeger&quot;,&quot;given&quot;:&quot;W. K.&quot;,&quot;parse-names&quot;:false,&quot;dropping-particle&quot;:&quot;&quot;,&quot;non-dropping-particle&quot;:&quot;&quot;}],&quot;container-title&quot;:&quot;Encyclopedia of Energy, Natural Resource, and Environmental Economics&quot;,&quot;DOI&quot;:&quot;10.1016/B978-0-12-375067-9.00073-5&quot;,&quot;ISBN&quot;:&quot;9780123750679&quot;,&quot;issued&quot;:{&quot;date-parts&quot;:[[2013,1,1]]},&quot;page&quot;:&quot;37-40&quot;,&quot;abstract&quot;:&quot;The 'double dividend' hypothesis is the notion that environmental tax revenues could finance reductions in preexisting taxes and that this could generate an additional or 'double' benefit: one benefit from environmental improvement and a second from lowering distortions from preexisting revenue-motivated taxes. A double dividend would mean, generally speaking, a larger welfare gain from introducing revenue-neutral environmental tax reform and a cleaner environment. The double dividend idea was challenged by a set of theoretical papers suggesting that a large distortionary 'tax interaction effect' existed that typically more than offset the double dividend. With the advantage of hindsight, however, three factors contributed to overly negative conclusions in the 'tax interaction' literature: the use of an unreliable benchmark, an algebraic error, and a failure to recognize compounding or double taxation. Despite confusion in the literature, the conclusions that can be drawn uphold the 'strong form' of the double dividend idea and are reassuringly in keeping with economic intuition. In the 'second-best world,' where distortionary taxes are necessary to finance public expenditures, a broadly based revenue-raising tax should, generally speaking, be added to all goods, raising their prices above their social cost - and above the Pigouvian rate in the case of emissions.&quot;,&quot;publisher&quot;:&quot;Elsevier Inc.&quot;,&quot;volume&quot;:&quot;1-3&quot;,&quot;container-title-short&quot;:&quot;&quot;},&quot;isTemporary&quot;:false}]},{&quot;citationID&quot;:&quot;MENDELEY_CITATION_94edd742-26b3-4c2b-88a3-d5ee5b8b1aa0&quot;,&quot;properties&quot;:{&quot;noteIndex&quot;:0},&quot;isEdited&quot;:false,&quot;manualOverride&quot;:{&quot;isManuallyOverridden&quot;:true,&quot;citeprocText&quot;:&quot;(Goulder, 1995b)&quot;,&quot;manualOverrideText&quot;:&quot;Goulder (1995b)&quot;},&quot;citationTag&quot;:&quot;MENDELEY_CITATION_v3_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&quot;,&quot;citationItems&quot;:[{&quot;id&quot;:&quot;45ab6c52-2225-34ec-9e87-8b77fca4373c&quot;,&quot;itemData&quot;:{&quot;type&quot;:&quot;article-journal&quot;,&quot;id&quot;:&quot;45ab6c52-2225-34ec-9e87-8b77fca4373c&quot;,&quot;title&quot;:&quot;Environmental taxation and the double dividend: A reader's guide&quot;,&quot;author&quot;:[{&quot;family&quot;:&quot;Goulder&quot;,&quot;given&quot;:&quot;Lawrence H.&quot;,&quot;parse-names&quot;:false,&quot;dropping-particle&quot;:&quot;&quot;,&quot;non-dropping-particle&quot;:&quot;&quot;}],&quot;container-title&quot;:&quot;International Tax and Public Finance&quot;,&quot;container-title-short&quot;:&quot;Int Tax Public Financ&quot;,&quot;DOI&quot;:&quot;10.1007/BF00877495&quot;,&quot;ISSN&quot;:&quot;09275940&quot;,&quot;issued&quot;:{&quot;date-parts&quot;:[[1995]]},&quot;page&quot;:&quot;157-183&quot;,&quot;abstract&quot;:&quot;There has been considerable debate as to whether the revenue-neutral substitution of environmental taxes for ordinary income taxes might offer a double dividend: not only (1) improve the environment but also (2) reduce certain costs of the tax system. This paper articulates different notions of double dividend and examines the theoretical and empirical evidence for each. It also connects the double-dividend issue with principles of optimal environmental taxation in a second-best setting. A weak double-dividend claim-that returning tax revenues through cuts in distortionary taxes leads to cost savings relative to the case where revenues are returned lump sum-is easily defended on theoretical grounds and (thankfully) receives wide support from numerical simulations. The stronger versions contend that revenueneutral swaps of environmental taxes for ordinary distortionary taxes involve zero or negative gross costs. Theoretical analyses and numerical results tend to cast doubt on the strong double-dividend claim, although the theoretical case is not air-tight and the numerical evidence is mixed. © 1995 Kluwer Academic Publishers.&quot;,&quot;issue&quot;:&quot;2&quot;,&quot;volume&quot;:&quot;2&quot;},&quot;isTemporary&quot;:false}]},{&quot;citationID&quot;:&quot;MENDELEY_CITATION_f8bb0ade-dd66-40ce-ac20-1b4363300b25&quot;,&quot;properties&quot;:{&quot;noteIndex&quot;:0},&quot;isEdited&quot;:false,&quot;manualOverride&quot;:{&quot;isManuallyOverridden&quot;:false,&quot;citeprocText&quot;:&quot;(Segerson, 2013)&quot;,&quot;manualOverrideText&quot;:&quot;&quot;},&quot;citationTag&quot;:&quot;MENDELEY_CITATION_v3_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&quot;,&quot;citationItems&quot;:[{&quot;id&quot;:&quot;a6105c90-3780-3f97-8527-5b00ea0395d3&quot;,&quot;itemData&quot;:{&quot;type&quot;:&quot;chapter&quot;,&quot;id&quot;:&quot;a6105c90-3780-3f97-8527-5b00ea0395d3&quot;,&quot;title&quot;:&quot;Price Instruments&quot;,&quot;author&quot;:[{&quot;family&quot;:&quot;Segerson&quot;,&quot;given&quot;:&quot;K.&quot;,&quot;parse-names&quot;:false,&quot;dropping-particle&quot;:&quot;&quot;,&quot;non-dropping-particle&quot;:&quot;&quot;}],&quot;container-title&quot;:&quot;Encyclopedia of Energy, Natural Resource, and Environmental Economics&quot;,&quot;DOI&quot;:&quot;10.1016/B978-0-12-375067-9.00024-3&quot;,&quot;ISBN&quot;:&quot;9780123750679&quot;,&quot;issued&quot;:{&quot;date-parts&quot;:[[2013,1,1]]},&quot;page&quot;:&quot;185-192&quot;,&quot;abstract&quot;:&quot;This article discusses the use of price instruments (taxes and subsidies) as means of creating efficient incentives for individuals and firms to reduce pollution or, more broadly, environmental degradation. It reviews different dimensions of economic efficiency (including short-run and long-run efficiency) and the important role that prices can play in inducing efficient decisions. Using these concepts, it then discusses the extent to which taxes and subsidies can be expected to generate efficient incentives. Finally, it notes the different presumptions about rights and obligations that underlie these two policy approaches.&quot;,&quot;publisher&quot;:&quot;Elsevier Inc.&quot;,&quot;volume&quot;:&quot;3-3&quot;,&quot;container-title-short&quot;:&quot;&quot;},&quot;isTemporary&quot;:false}]},{&quot;citationID&quot;:&quot;MENDELEY_CITATION_3c5624e6-74a4-4485-bef9-342943e2a31d&quot;,&quot;properties&quot;:{&quot;noteIndex&quot;:0},&quot;isEdited&quot;:false,&quot;manualOverride&quot;:{&quot;isManuallyOverridden&quot;:false,&quot;citeprocText&quot;:&quot;(Jaeger, 2013)&quot;,&quot;manualOverrideText&quot;:&quot;&quot;},&quot;citationTag&quot;:&quot;MENDELEY_CITATION_v3_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&quot;,&quot;citationItems&quot;:[{&quot;id&quot;:&quot;842cc888-ca27-395b-bb74-96abc01fa834&quot;,&quot;itemData&quot;:{&quot;type&quot;:&quot;chapter&quot;,&quot;id&quot;:&quot;842cc888-ca27-395b-bb74-96abc01fa834&quot;,&quot;title&quot;:&quot;Double Dividend&quot;,&quot;author&quot;:[{&quot;family&quot;:&quot;Jaeger&quot;,&quot;given&quot;:&quot;W. K.&quot;,&quot;parse-names&quot;:false,&quot;dropping-particle&quot;:&quot;&quot;,&quot;non-dropping-particle&quot;:&quot;&quot;}],&quot;container-title&quot;:&quot;Encyclopedia of Energy, Natural Resource, and Environmental Economics&quot;,&quot;DOI&quot;:&quot;10.1016/B978-0-12-375067-9.00073-5&quot;,&quot;ISBN&quot;:&quot;9780123750679&quot;,&quot;issued&quot;:{&quot;date-parts&quot;:[[2013,1,1]]},&quot;page&quot;:&quot;37-40&quot;,&quot;abstract&quot;:&quot;The 'double dividend' hypothesis is the notion that environmental tax revenues could finance reductions in preexisting taxes and that this could generate an additional or 'double' benefit: one benefit from environmental improvement and a second from lowering distortions from preexisting revenue-motivated taxes. A double dividend would mean, generally speaking, a larger welfare gain from introducing revenue-neutral environmental tax reform and a cleaner environment. The double dividend idea was challenged by a set of theoretical papers suggesting that a large distortionary 'tax interaction effect' existed that typically more than offset the double dividend. With the advantage of hindsight, however, three factors contributed to overly negative conclusions in the 'tax interaction' literature: the use of an unreliable benchmark, an algebraic error, and a failure to recognize compounding or double taxation. Despite confusion in the literature, the conclusions that can be drawn uphold the 'strong form' of the double dividend idea and are reassuringly in keeping with economic intuition. In the 'second-best world,' where distortionary taxes are necessary to finance public expenditures, a broadly based revenue-raising tax should, generally speaking, be added to all goods, raising their prices above their social cost - and above the Pigouvian rate in the case of emissions.&quot;,&quot;publisher&quot;:&quot;Elsevier Inc.&quot;,&quot;volume&quot;:&quot;1-3&quot;,&quot;container-title-short&quot;:&quot;&quot;},&quot;isTemporary&quot;:false}]},{&quot;citationID&quot;:&quot;MENDELEY_CITATION_00e98390-a955-4ebf-8a91-ed52e2290c6c&quot;,&quot;properties&quot;:{&quot;noteIndex&quot;:0},&quot;isEdited&quot;:false,&quot;manualOverride&quot;:{&quot;isManuallyOverridden&quot;:true,&quot;citeprocText&quot;:&quot;(Goulder, 1995b)&quot;,&quot;manualOverrideText&quot;:&quot;Goulder (1995)&quot;},&quot;citationTag&quot;:&quot;MENDELEY_CITATION_v3_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&quot;,&quot;citationItems&quot;:[{&quot;id&quot;:&quot;45ab6c52-2225-34ec-9e87-8b77fca4373c&quot;,&quot;itemData&quot;:{&quot;type&quot;:&quot;article-journal&quot;,&quot;id&quot;:&quot;45ab6c52-2225-34ec-9e87-8b77fca4373c&quot;,&quot;title&quot;:&quot;Environmental taxation and the double dividend: A reader's guide&quot;,&quot;author&quot;:[{&quot;family&quot;:&quot;Goulder&quot;,&quot;given&quot;:&quot;Lawrence H.&quot;,&quot;parse-names&quot;:false,&quot;dropping-particle&quot;:&quot;&quot;,&quot;non-dropping-particle&quot;:&quot;&quot;}],&quot;container-title&quot;:&quot;International Tax and Public Finance&quot;,&quot;container-title-short&quot;:&quot;Int Tax Public Financ&quot;,&quot;DOI&quot;:&quot;10.1007/BF00877495&quot;,&quot;ISSN&quot;:&quot;09275940&quot;,&quot;issued&quot;:{&quot;date-parts&quot;:[[1995]]},&quot;page&quot;:&quot;157-183&quot;,&quot;abstract&quot;:&quot;There has been considerable debate as to whether the revenue-neutral substitution of environmental taxes for ordinary income taxes might offer a double dividend: not only (1) improve the environment but also (2) reduce certain costs of the tax system. This paper articulates different notions of double dividend and examines the theoretical and empirical evidence for each. It also connects the double-dividend issue with principles of optimal environmental taxation in a second-best setting. A weak double-dividend claim-that returning tax revenues through cuts in distortionary taxes leads to cost savings relative to the case where revenues are returned lump sum-is easily defended on theoretical grounds and (thankfully) receives wide support from numerical simulations. The stronger versions contend that revenueneutral swaps of environmental taxes for ordinary distortionary taxes involve zero or negative gross costs. Theoretical analyses and numerical results tend to cast doubt on the strong double-dividend claim, although the theoretical case is not air-tight and the numerical evidence is mixed. © 1995 Kluwer Academic Publishers.&quot;,&quot;issue&quot;:&quot;2&quot;,&quot;volume&quot;:&quot;2&quot;},&quot;isTemporary&quot;:false}]},{&quot;citationID&quot;:&quot;MENDELEY_CITATION_08a3af2d-b167-4b14-9e0f-d7e560fc0033&quot;,&quot;properties&quot;:{&quot;noteIndex&quot;:0},&quot;isEdited&quot;:false,&quot;manualOverride&quot;:{&quot;isManuallyOverridden&quot;:false,&quot;citeprocText&quot;:&quot;(Nerudová &amp;#38; Dobranschi, 2014b)&quot;,&quot;manualOverrideText&quot;:&quot;&quot;},&quot;citationTag&quot;:&quot;MENDELEY_CITATION_v3_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wdWJsaXNoZXIiOiJFbHNldmllciBCLlYuIiwiaXNzdWUiOiJNYXJjaCIsInZvbHVtZSI6IjEyIiwiY29udGFpbmVyLXRpdGxlLXNob3J0IjoiIn0sImlzVGVtcG9yYXJ5IjpmYWxzZX1dfQ==&quot;,&quot;citationItems&quot;:[{&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citationID&quot;:&quot;MENDELEY_CITATION_2323ced6-24a8-4f67-a962-dadf986a6aff&quot;,&quot;properties&quot;:{&quot;noteIndex&quot;:0},&quot;isEdited&quot;:false,&quot;manualOverride&quot;:{&quot;isManuallyOverridden&quot;:false,&quot;citeprocText&quot;:&quot;(Goulder, 1995b)&quot;,&quot;manualOverrideText&quot;:&quot;&quot;},&quot;citationTag&quot;:&quot;MENDELEY_CITATION_v3_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&quot;,&quot;citationItems&quot;:[{&quot;id&quot;:&quot;45ab6c52-2225-34ec-9e87-8b77fca4373c&quot;,&quot;itemData&quot;:{&quot;type&quot;:&quot;article-journal&quot;,&quot;id&quot;:&quot;45ab6c52-2225-34ec-9e87-8b77fca4373c&quot;,&quot;title&quot;:&quot;Environmental taxation and the double dividend: A reader's guide&quot;,&quot;author&quot;:[{&quot;family&quot;:&quot;Goulder&quot;,&quot;given&quot;:&quot;Lawrence H.&quot;,&quot;parse-names&quot;:false,&quot;dropping-particle&quot;:&quot;&quot;,&quot;non-dropping-particle&quot;:&quot;&quot;}],&quot;container-title&quot;:&quot;International Tax and Public Finance&quot;,&quot;container-title-short&quot;:&quot;Int Tax Public Financ&quot;,&quot;DOI&quot;:&quot;10.1007/BF00877495&quot;,&quot;ISSN&quot;:&quot;09275940&quot;,&quot;issued&quot;:{&quot;date-parts&quot;:[[1995]]},&quot;page&quot;:&quot;157-183&quot;,&quot;abstract&quot;:&quot;There has been considerable debate as to whether the revenue-neutral substitution of environmental taxes for ordinary income taxes might offer a double dividend: not only (1) improve the environment but also (2) reduce certain costs of the tax system. This paper articulates different notions of double dividend and examines the theoretical and empirical evidence for each. It also connects the double-dividend issue with principles of optimal environmental taxation in a second-best setting. A weak double-dividend claim-that returning tax revenues through cuts in distortionary taxes leads to cost savings relative to the case where revenues are returned lump sum-is easily defended on theoretical grounds and (thankfully) receives wide support from numerical simulations. The stronger versions contend that revenueneutral swaps of environmental taxes for ordinary distortionary taxes involve zero or negative gross costs. Theoretical analyses and numerical results tend to cast doubt on the strong double-dividend claim, although the theoretical case is not air-tight and the numerical evidence is mixed. © 1995 Kluwer Academic Publishers.&quot;,&quot;issue&quot;:&quot;2&quot;,&quot;volume&quot;:&quot;2&quot;},&quot;isTemporary&quot;:false}]},{&quot;citationID&quot;:&quot;MENDELEY_CITATION_7d9fe906-1103-478a-97d5-bdf51fd8fa82&quot;,&quot;properties&quot;:{&quot;noteIndex&quot;:0},&quot;isEdited&quot;:false,&quot;manualOverride&quot;:{&quot;isManuallyOverridden&quot;:true,&quot;citeprocText&quot;:&quot;(Fullerton &amp;#38; Metcalf, 1998)&quot;,&quot;manualOverrideText&quot;:&quot;Fullerton &amp; Metcalf (1998)&quot;},&quot;citationTag&quot;:&quot;MENDELEY_CITATION_v3_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&quot;,&quot;citationItems&quot;:[{&quot;id&quot;:&quot;c8d9b57b-3f29-38cf-a759-d60415df00d1&quot;,&quot;itemData&quot;:{&quot;type&quot;:&quot;article-journal&quot;,&quot;id&quot;:&quot;c8d9b57b-3f29-38cf-a759-d60415df00d1&quot;,&quot;title&quot;:&quot;Environmental Taxes and the Double-Dividend Hypothesis : Did You Really Expect Something for Nothing ?&quot;,&quot;author&quot;:[{&quot;family&quot;:&quot;Fullerton&quot;,&quot;given&quot;:&quot;Don&quot;,&quot;parse-names&quot;:false,&quot;dropping-particle&quot;:&quot;&quot;,&quot;non-dropping-particle&quot;:&quot;&quot;},{&quot;family&quot;:&quot;Metcalf&quot;,&quot;given&quot;:&quot;Gilbert E&quot;,&quot;parse-names&quot;:false,&quot;dropping-particle&quot;:&quot;&quot;,&quot;non-dropping-particle&quot;:&quot;&quot;}],&quot;container-title&quot;:&quot;Chicago-Kent Law Review&quot;,&quot;container-title-short&quot;:&quot;Chic Kent Law Rev&quot;,&quot;ISSN&quot;:&quot;0027-8424&quot;,&quot;issued&quot;:{&quot;date-parts&quot;:[[1998]]},&quot;abstract&quot;:&quot;The double-dividend hypothesis' suggests that increased taxes on polluting activities can provide two kinds of benefits. The first is an improvement in the environment, and the second is an improvement in economic efficiency from the use of environmental tax revenues to reduce other taxes such as income taxes that distort labor supply and saving decisions. In this paper, we make four main points. First, the validity of the double-dividend hypothesis cannot logically be settled as a general matter. Second, the focus on revenue in this literature is misplaced. We demonstrate that three policies have equivalent impacts on the environment and on labor supply. One of those policies raises revenue from the environmental component of the reform, another loses revenue, and a third has no revenue associated with it. Third, what matters is the creation of privately-held scarcity rents. Policies that raise product prices through some restriction on behavior may create scarcity rents. Unless those rents are captured by the government, such policies are less efficient at ameliorating an environmental problem than are policies that do not create rents. Finally, we distinguish between two types of command and control regulations on the basis of whether they create scarcity rents.&quot;,&quot;issue&quot;:&quot;1&quot;,&quot;volume&quot;:&quot;73&quot;},&quot;isTemporary&quot;:false}]},{&quot;citationID&quot;:&quot;MENDELEY_CITATION_30de381e-cd17-4495-81b8-229316268b91&quot;,&quot;properties&quot;:{&quot;noteIndex&quot;:0},&quot;isEdited&quot;:false,&quot;manualOverride&quot;:{&quot;isManuallyOverridden&quot;:false,&quot;citeprocText&quot;:&quot;(Goulder et al., 2016)&quot;,&quot;manualOverrideText&quot;:&quot;&quot;},&quot;citationTag&quot;:&quot;MENDELEY_CITATION_v3_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&quot;,&quot;citationItems&quot;:[{&quot;id&quot;:&quot;aa1d530c-678d-3ca1-a1dc-f1e09e6910bc&quot;,&quot;itemData&quot;:{&quot;type&quot;:&quot;article-journal&quot;,&quot;id&quot;:&quot;aa1d530c-678d-3ca1-a1dc-f1e09e6910bc&quot;,&quot;title&quot;:&quot;General equilibrium impacts of a federal clean energy standard&quot;,&quot;author&quot;:[{&quot;family&quot;:&quot;Goulder&quot;,&quot;given&quot;:&quot;Lawrence H.&quot;,&quot;parse-names&quot;:false,&quot;dropping-particle&quot;:&quot;&quot;,&quot;non-dropping-particle&quot;:&quot;&quot;},{&quot;family&quot;:&quot;Hafstead&quot;,&quot;given&quot;:&quot;Marc A.C.&quot;,&quot;parse-names&quot;:false,&quot;dropping-particle&quot;:&quot;&quot;,&quot;non-dropping-particle&quot;:&quot;&quot;},{&quot;family&quot;:&quot;Williams&quot;,&quot;given&quot;:&quot;Roberton C.&quot;,&quot;parse-names&quot;:false,&quot;dropping-particle&quot;:&quot;&quot;,&quot;non-dropping-particle&quot;:&quot;&quot;}],&quot;container-title&quot;:&quot;American Economic Journal: Economic Policy&quot;,&quot;container-title-short&quot;:&quot;Am Econ J Econ Policy&quot;,&quot;DOI&quot;:&quot;10.1257/pol.20140011&quot;,&quot;ISSN&quot;:&quot;1945774X&quot;,&quot;issued&quot;:{&quot;date-parts&quot;:[[2016]]},&quot;page&quot;:&quot;186-218&quot;,&quot;abstract&quot;:&quot;Economists have tended to view emissions pricing (e.g., cap and trade or a carbon tax) as the most cost-effective approach to reducing greenhouse gas emissions. This paper offers a different view. Employing analytical and numerically solved general equilibrium models, it provides plausible conditions under which a more conventional form of regulation-namely, the use of a clean energy standard (CES)-is more cost-effective. The models reveal that the CES distorts factor markets less because it is a smaller implicit tax on factors of production. This advantage more than offsets the disadvantages of the CES when minor emissions reductions are involved.&quot;,&quot;issue&quot;:&quot;2&quot;,&quot;volume&quot;:&quot;8&quot;},&quot;isTemporary&quot;:false}]},{&quot;citationID&quot;:&quot;MENDELEY_CITATION_9f86ab3f-bd60-4df0-9815-05434d54d967&quot;,&quot;properties&quot;:{&quot;noteIndex&quot;:0},&quot;isEdited&quot;:false,&quot;manualOverride&quot;:{&quot;isManuallyOverridden&quot;:false,&quot;citeprocText&quot;:&quot;(Elheddad et al., 2022)&quot;,&quot;manualOverrideText&quot;:&quot;&quot;},&quot;citationTag&quot;:&quot;MENDELEY_CITATION_v3_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&quot;,&quot;citationItems&quot;:[{&quot;id&quot;:&quot;a04a5ed9-74ad-3db6-81e7-2932f3b500b9&quot;,&quot;itemData&quot;:{&quot;type&quot;:&quot;article-journal&quot;,&quot;id&quot;:&quot;a04a5ed9-74ad-3db6-81e7-2932f3b500b9&quot;,&quot;title&quot;:&quot;The impact of foreign direct investment (FDI) on renewable and non-renewable energy in Bangladesh: does the global climate change emergencies required?&quot;,&quot;author&quot;:[{&quot;family&quot;:&quot;Elheddad&quot;,&quot;given&quot;:&quot;Mohamed&quot;,&quot;parse-names&quot;:false,&quot;dropping-particle&quot;:&quot;&quot;,&quot;non-dropping-particle&quot;:&quot;&quot;},{&quot;family&quot;:&quot;Alfar&quot;,&quot;given&quot;:&quot;Abdelrahman J.K.&quot;,&quot;parse-names&quot;:false,&quot;dropping-particle&quot;:&quot;&quot;,&quot;non-dropping-particle&quot;:&quot;&quot;},{&quot;family&quot;:&quot;Haloub&quot;,&quot;given&quot;:&quot;Radi&quot;,&quot;parse-names&quot;:false,&quot;dropping-particle&quot;:&quot;&quot;,&quot;non-dropping-particle&quot;:&quot;&quot;},{&quot;family&quot;:&quot;Sharma&quot;,&quot;given&quot;:&quot;Neetu&quot;,&quot;parse-names&quot;:false,&quot;dropping-particle&quot;:&quot;&quot;,&quot;non-dropping-particle&quot;:&quot;&quot;},{&quot;family&quot;:&quot;Gomes&quot;,&quot;given&quot;:&quot;Patrick&quot;,&quot;parse-names&quot;:false,&quot;dropping-particle&quot;:&quot;&quot;,&quot;non-dropping-particle&quot;:&quot;&quot;}],&quot;container-title&quot;:&quot;International Journal of Emergency Services&quot;,&quot;DOI&quot;:&quot;10.1108/IJES-12-2021-0083&quot;,&quot;ISSN&quot;:&quot;20470908&quot;,&quot;issued&quot;:{&quot;date-parts&quot;:[[2022]]},&quot;abstract&quot;:&quot;Purpose: The purpose of this study is to identify the effects of MNCs measured by the foreign direct investment (FDI) inflows on the promotion of renewable energy consumption and non-renewable energy in Bangladesh. It is an emergency issue these days and makes some policy suggestions. Design/methodology/approach: Based on the literature review, the study sets a time series models to empirically test FDI degrades the environmental quality in Bangladesh, using the parametric (GMM, IV estimations) and non-parametric approaches (quantile regression). Findings: The main findings drawn from the empirical analysis are as follows. First, the FDI inflows lead to more CO2 emissions in the Bangladeshi economy. In other words, the MNCs promote the usages of non-renewable energy which causes an increase in pollution. Second, the FDI inwards discourage renewable energy consumption and in terms of magnitude, the negative impacts of FDI on renewable energy are higher than the positive effect of FDI on CO2 emissions. This makes the situation worse. Research limitations/implications: This study is limited to Bangladesh and explores the total impact of FDI on the environment. For further investigation, it would be better to do a detailed investigation on the FDI-renewable and nonrenewable energy relationship. For instance, one could test which type of FDI promotes green energy consumption and which one is dirtier. So, the sectorial FDI effects on pollution. Originality/value: Most past studies parametric techniques and did not compare the effects of FDI on renewable and non-renewable energy consumption, Unlike the previous empirical studies, this paper uses GMM and IV estimations for the parametric approach and quantile regression (QR) as a robustness check. Also, it is the first study that approves the crowding-out effect of non-renewable using the FDI channel.&quot;,&quot;publisher&quot;:&quot;Emerald Group Holdings Ltd.&quot;,&quot;container-title-short&quot;:&quot;&quot;},&quot;isTemporary&quot;:false}]},{&quot;citationID&quot;:&quot;MENDELEY_CITATION_052cd5a4-ece4-4206-b542-ba22ec729621&quot;,&quot;properties&quot;:{&quot;noteIndex&quot;:0},&quot;isEdited&quot;:false,&quot;manualOverride&quot;:{&quot;isManuallyOverridden&quot;:false,&quot;citeprocText&quot;:&quot;(Fajardo-Gonzalez et al., 2025)&quot;,&quot;manualOverrideText&quot;:&quot;&quot;},&quot;citationTag&quot;:&quot;MENDELEY_CITATION_v3_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&quot;,&quot;citationItems&quot;:[{&quot;id&quot;:&quot;323288bc-1524-3576-b714-f03960ea0398&quot;,&quot;itemData&quot;:{&quot;type&quot;:&quot;article-journal&quot;,&quot;id&quot;:&quot;323288bc-1524-3576-b714-f03960ea0398&quot;,&quot;title&quot;:&quot;Measuring climate risks: A new multidimensional index for global vulnerability and resilience&quot;,&quot;author&quot;:[{&quot;family&quot;:&quot;Fajardo-Gonzalez&quot;,&quot;given&quot;:&quot;Johanna&quot;,&quot;parse-names&quot;:false,&quot;dropping-particle&quot;:&quot;&quot;,&quot;non-dropping-particle&quot;:&quot;&quot;},{&quot;family&quot;:&quot;Lovell&quot;,&quot;given&quot;:&quot;C. A.Knox&quot;,&quot;parse-names&quot;:false,&quot;dropping-particle&quot;:&quot;&quot;,&quot;non-dropping-particle&quot;:&quot;&quot;},{&quot;family&quot;:&quot;Lovell&quot;,&quot;given&quot;:&quot;Julie&quot;,&quot;parse-names&quot;:false,&quot;dropping-particle&quot;:&quot;&quot;,&quot;non-dropping-particle&quot;:&quot;&quot;},{&quot;family&quot;:&quot;Edmonds&quot;,&quot;given&quot;:&quot;Heidi&quot;,&quot;parse-names&quot;:false,&quot;dropping-particle&quot;:&quot;&quot;,&quot;non-dropping-particle&quot;:&quot;&quot;}],&quot;container-title&quot;:&quot;Environmental Development&quot;,&quot;container-title-short&quot;:&quot;Environ Dev&quot;,&quot;DOI&quot;:&quot;10.1016/j.envdev.2025.101227&quot;,&quot;ISSN&quot;:&quot;22114645&quot;,&quot;issued&quot;:{&quot;date-parts&quot;:[[2025,9,1]]},&quot;abstract&quot;:&quot;As climate change intensifies, countries face varying degrees of vulnerability and resilience, affecting their capacity to withstand and recover from environmental, economic, and social shocks. This study introduces the Multidimensional Vulnerability and Lack of Resilience Index (MVLRI), a novel framework that enhances traditional vulnerability assessments by incorporating resilience as a critical component. Synthesizing 26 key indicators across economic, environmental, and social dimensions, the MVLRI provides a comprehensive measure of how countries confront climate risks. Our findings reveal that vulnerability and resilience, while distinct, function as complementary factors that contribute differently across countries. By integrating resilience into vulnerability analysis, we identify both the risks of neglecting this dimension and potential targeted policy interventions. The MVLRI's strong correlations with governance indicators emphasize how institutional performance shapes national capacity to address climate adversity. This multidimensional approach offers policymakers an evidence-based tool for designing interventions that simultaneously enhance resilience and reduce vulnerability.&quot;,&quot;publisher&quot;:&quot;Elsevier B.V.&quot;,&quot;volume&quot;:&quot;56&quot;},&quot;isTemporary&quot;:false}]},{&quot;citationID&quot;:&quot;MENDELEY_CITATION_f76aff39-c5a6-409a-8a63-b1201fd89992&quot;,&quot;properties&quot;:{&quot;noteIndex&quot;:0},&quot;isEdited&quot;:false,&quot;manualOverride&quot;:{&quot;isManuallyOverridden&quot;:false,&quot;citeprocText&quot;:&quot;(Dorji et al., 2023)&quot;,&quot;manualOverrideText&quot;:&quot;&quot;},&quot;citationTag&quot;:&quot;MENDELEY_CITATION_v3_eyJjaXRhdGlvbklEIjoiTUVOREVMRVlfQ0lUQVRJT05fZjc2YWZmMzktYzVhNi00MDlhLThhNjMtYjEyMDFmZDg5OTkyIiwicHJvcGVydGllcyI6eyJub3RlSW5kZXgiOjB9LCJpc0VkaXRlZCI6ZmFsc2UsIm1hbnVhbE92ZXJyaWRlIjp7ImlzTWFudWFsbHlPdmVycmlkZGVuIjpmYWxzZSwiY2l0ZXByb2NUZXh0IjoiKERvcmppIGV0IGFsLiwgMjAyMykiLCJtYW51YWxPdmVycmlkZVRleHQiOiI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quot;,&quot;citationItems&quot;:[{&quot;id&quot;:&quot;210c8c58-9eaf-365f-b838-a254b3c26c82&quot;,&quot;itemData&quot;:{&quot;type&quot;:&quot;article-journal&quot;,&quot;id&quot;:&quot;210c8c58-9eaf-365f-b838-a254b3c26c82&quot;,&quot;title&quot;:&quot;Understanding How Community Wellbeing is Affected by Climate Change: Evidence From a Systematic Literature Review&quot;,&quot;author&quot;:[{&quot;family&quot;:&quot;Dorji&quot;,&quot;given&quot;:&quot;Tashi&quot;,&quot;parse-names&quot;:false,&quot;dropping-particle&quot;:&quot;&quot;,&quot;non-dropping-particle&quot;:&quot;&quot;},{&quot;family&quot;:&quot;Morrison-Saunders&quot;,&quot;given&quot;:&quot;Angus&quot;,&quot;parse-names&quot;:false,&quot;dropping-particle&quot;:&quot;&quot;,&quot;non-dropping-particle&quot;:&quot;&quot;},{&quot;family&quot;:&quot;Blake&quot;,&quot;given&quot;:&quot;Dave&quot;,&quot;parse-names&quot;:false,&quot;dropping-particle&quot;:&quot;&quot;,&quot;non-dropping-particle&quot;:&quot;&quot;}],&quot;container-title&quot;:&quot;Environmental Management&quot;,&quot;container-title-short&quot;:&quot;Environ Manage&quot;,&quot;DOI&quot;:&quot;10.1007/s00267-023-01833-w&quot;,&quot;ISSN&quot;:&quot;14321009&quot;,&quot;issued&quot;:{&quot;date-parts&quot;:[[2023]]},&quot;abstract&quot;:&quot;Social science studies view community wellbeing to be a cumulative construct of multiple dimensions which include social, economic, environmental, physical, political, health, education indicators and more. The study of community wellbeing is compounded by climate change as it increases the frequency of disasters affecting all dimensions of community wellbeing. It becomes crucial for communities to build community resilience and address the impact on community wellbeing in the context of Disaster Risk Reduction and sustainable development. This systematic literature aimed to understand how community wellbeing is affected by climate change. It analysed 23 papers from Scopus, Web of Science, ProQuest, and Google Scholar, following the Preferred Reporting Items for Systematic Reviews and Meta-Analyses (PRISMA) method, to address three research questions: (i) how do climate change scholars understand community wellbeing, (ii) how community wellbeing is affected by specific climate change factors/conditions and the nature of impact, and (iii) how the impact on community wellbeing as a result of climate change is being addressed. The study found that climate change scholars hold mixed and multiple views or understanding of community wellbeing and climate change led to mental stress decreasing community wellbeing. The solutions to improve community wellbeing in the context of climate change suggests that adaptation should be the main policy instrument supplemented by mitigation strategies and recommends building a vibrant research culture in wellbeing and climate studies, among others. This review provides insights into the complex relationship between community wellbeing and climate change and identifies areas for future research and policy development.&quot;,&quot;issue&quot;:&quot;3&quot;,&quot;volume&quot;:&quot;72&quot;},&quot;isTemporary&quot;:false}]},{&quot;citationID&quot;:&quot;MENDELEY_CITATION_b04098e4-3252-423f-a2b1-e3e2295ebb98&quot;,&quot;properties&quot;:{&quot;noteIndex&quot;:0},&quot;isEdited&quot;:false,&quot;manualOverride&quot;:{&quot;isManuallyOverridden&quot;:true,&quot;citeprocText&quot;:&quot;(Dorji et al., 2023)&quot;,&quot;manualOverrideText&quot;:&quot;Dorji et al. (2023)&quot;},&quot;citationTag&quot;:&quot;MENDELEY_CITATION_v3_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&quot;,&quot;citationItems&quot;:[{&quot;id&quot;:&quot;210c8c58-9eaf-365f-b838-a254b3c26c82&quot;,&quot;itemData&quot;:{&quot;type&quot;:&quot;article-journal&quot;,&quot;id&quot;:&quot;210c8c58-9eaf-365f-b838-a254b3c26c82&quot;,&quot;title&quot;:&quot;Understanding How Community Wellbeing is Affected by Climate Change: Evidence From a Systematic Literature Review&quot;,&quot;author&quot;:[{&quot;family&quot;:&quot;Dorji&quot;,&quot;given&quot;:&quot;Tashi&quot;,&quot;parse-names&quot;:false,&quot;dropping-particle&quot;:&quot;&quot;,&quot;non-dropping-particle&quot;:&quot;&quot;},{&quot;family&quot;:&quot;Morrison-Saunders&quot;,&quot;given&quot;:&quot;Angus&quot;,&quot;parse-names&quot;:false,&quot;dropping-particle&quot;:&quot;&quot;,&quot;non-dropping-particle&quot;:&quot;&quot;},{&quot;family&quot;:&quot;Blake&quot;,&quot;given&quot;:&quot;Dave&quot;,&quot;parse-names&quot;:false,&quot;dropping-particle&quot;:&quot;&quot;,&quot;non-dropping-particle&quot;:&quot;&quot;}],&quot;container-title&quot;:&quot;Environmental Management&quot;,&quot;container-title-short&quot;:&quot;Environ Manage&quot;,&quot;DOI&quot;:&quot;10.1007/s00267-023-01833-w&quot;,&quot;ISSN&quot;:&quot;14321009&quot;,&quot;issued&quot;:{&quot;date-parts&quot;:[[2023]]},&quot;abstract&quot;:&quot;Social science studies view community wellbeing to be a cumulative construct of multiple dimensions which include social, economic, environmental, physical, political, health, education indicators and more. The study of community wellbeing is compounded by climate change as it increases the frequency of disasters affecting all dimensions of community wellbeing. It becomes crucial for communities to build community resilience and address the impact on community wellbeing in the context of Disaster Risk Reduction and sustainable development. This systematic literature aimed to understand how community wellbeing is affected by climate change. It analysed 23 papers from Scopus, Web of Science, ProQuest, and Google Scholar, following the Preferred Reporting Items for Systematic Reviews and Meta-Analyses (PRISMA) method, to address three research questions: (i) how do climate change scholars understand community wellbeing, (ii) how community wellbeing is affected by specific climate change factors/conditions and the nature of impact, and (iii) how the impact on community wellbeing as a result of climate change is being addressed. The study found that climate change scholars hold mixed and multiple views or understanding of community wellbeing and climate change led to mental stress decreasing community wellbeing. The solutions to improve community wellbeing in the context of climate change suggests that adaptation should be the main policy instrument supplemented by mitigation strategies and recommends building a vibrant research culture in wellbeing and climate studies, among others. This review provides insights into the complex relationship between community wellbeing and climate change and identifies areas for future research and policy development.&quot;,&quot;issue&quot;:&quot;3&quot;,&quot;volume&quot;:&quot;72&quot;},&quot;isTemporary&quot;:false}]},{&quot;citationID&quot;:&quot;MENDELEY_CITATION_821c85a8-6c9d-4a13-906d-5185e7bb2d70&quot;,&quot;properties&quot;:{&quot;noteIndex&quot;:0},&quot;isEdited&quot;:false,&quot;manualOverride&quot;:{&quot;isManuallyOverridden&quot;:true,&quot;citeprocText&quot;:&quot;(Betts-Davies et al., 2024)&quot;,&quot;manualOverrideText&quot;:&quot;Betts-Davies et al. (2024)&quot;},&quot;citationTag&quot;:&quot;MENDELEY_CITATION_v3_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&quot;,&quot;citationItems&quot;:[{&quot;id&quot;:&quot;b79450d0-c22a-38fd-9ba5-86a962c37e34&quot;,&quot;itemData&quot;:{&quot;type&quot;:&quot;article&quot;,&quot;id&quot;:&quot;b79450d0-c22a-38fd-9ba5-86a962c37e34&quot;,&quot;title&quot;:&quot;Is all inequality reduction equal? Understanding motivations and mechanisms for socio-economic inequality reduction in economic narratives of climate change mitigation&quot;,&quot;author&quot;:[{&quot;family&quot;:&quot;Betts-Davies&quot;,&quot;given&quot;:&quot;Sam&quot;,&quot;parse-names&quot;:false,&quot;dropping-particle&quot;:&quot;&quot;,&quot;non-dropping-particle&quot;:&quot;&quot;},{&quot;family&quot;:&quot;Barrett&quot;,&quot;given&quot;:&quot;John&quot;,&quot;parse-names&quot;:false,&quot;dropping-particle&quot;:&quot;&quot;,&quot;non-dropping-particle&quot;:&quot;&quot;},{&quot;family&quot;:&quot;Brockway&quot;,&quot;given&quot;:&quot;Paul&quot;,&quot;parse-names&quot;:false,&quot;dropping-particle&quot;:&quot;&quot;,&quot;non-dropping-particle&quot;:&quot;&quot;},{&quot;family&quot;:&quot;Norman&quot;,&quot;given&quot;:&quot;Jonathan&quot;,&quot;parse-names&quot;:false,&quot;dropping-particle&quot;:&quot;&quot;,&quot;non-dropping-particle&quot;:&quot;&quot;}],&quot;container-title&quot;:&quot;Energy Research and Social Science&quot;,&quot;container-title-short&quot;:&quot;Energy Res Soc Sci&quot;,&quot;DOI&quot;:&quot;10.1016/j.erss.2023.103349&quot;,&quot;ISSN&quot;:&quot;22146296&quot;,&quot;issued&quot;:{&quot;date-parts&quot;:[[2024,1,1]]},&quot;abstract&quot;:&quot;In descriptions of a just transition to a sustainable future, ensuring a decent quality of life whilst remaining within planetary boundaries are often dual central aims. However, at present no country is moving in the right direction at the necessary speed to achieve this. In response, the need to reduce socio-economic inequality is increasingly highlighted in climate mitigation proposals, spanning a broad range of economic narratives of climate change mitigation, including Green Growth, Green New Deal, Post-Growth and Degrowth proposals. Despite broad support within sustainability transition literature for inequality reduction, the relationship between inequality and planetary boundaries is complex and understudied, particularly with regards to the climate impact economic inequality reduction may have in these divergent economic policy narratives. Through a structured integrative review of the academic literature that discusses inequality reduction alongside these narratives, this paper unpicks the motivations for and mechanisms through which socio-economic inequality reduction may be achieved. Whilst the narratives share the goal of achieving inequality reduction, the purposes for, mechanisms through which inequality reduction is to be achieved, and conviction through which inequality reduction is pursued is often distinct. It is argued that these differences may result in divergent climate impacts of ensuring decent living standards under each economic future. Despite this potential, none of the narratives offer investigation to these impacts, indicating the need for further empirical investigation of this important tension in climate change mitigation research.&quot;,&quot;publisher&quot;:&quot;Elsevier Ltd&quot;,&quot;volume&quot;:&quot;107&quot;},&quot;isTemporary&quot;:false}]},{&quot;citationID&quot;:&quot;MENDELEY_CITATION_0308410f-766e-489b-b062-a75d6c59b3c4&quot;,&quot;properties&quot;:{&quot;noteIndex&quot;:0},&quot;isEdited&quot;:false,&quot;manualOverride&quot;:{&quot;isManuallyOverridden&quot;:true,&quot;citeprocText&quot;:&quot;(Onyimadu, 2023)&quot;,&quot;manualOverrideText&quot;:&quot;Onyimadu (2023)&quot;},&quot;citationTag&quot;:&quot;MENDELEY_CITATION_v3_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&quot;,&quot;citationItems&quot;:[{&quot;id&quot;:&quot;9b1444f8-d56d-3779-8950-edededd3cd46&quot;,&quot;itemData&quot;:{&quot;type&quot;:&quot;article-journal&quot;,&quot;id&quot;:&quot;9b1444f8-d56d-3779-8950-edededd3cd46&quot;,&quot;title&quot;:&quot;Climate change adaptation and wellbeing among smallholder women farmers in Gwagwalada and Kokona, Nigeria&quot;,&quot;author&quot;:[{&quot;family&quot;:&quot;Onyimadu&quot;,&quot;given&quot;:&quot;Chukwuemeka Onyebuchi&quot;,&quot;parse-names&quot;:false,&quot;dropping-particle&quot;:&quot;&quot;,&quot;non-dropping-particle&quot;:&quot;&quot;}],&quot;accessed&quot;:{&quot;date-parts&quot;:[[2024,6,4]]},&quot;DOI&quot;:&quot;10.1016/j.futures.2023.103238&quot;,&quot;URL&quot;:&quot;https://doi.org/10.1016/j.futures.2023.103238&quot;,&quot;issued&quot;:{&quot;date-parts&quot;:[[2023]]},&quot;abstract&quot;:&quo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rological data in an inexpensive and easily understandable form and expanding extension services to ensure proper targeting of small women farmers. The study also suggests using crop diversi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lights the need for gender-sensitive policies and strategies that account for the unique vulnera-bilities of women farmers in the face of climate change, especially for future adaptation strategies.&quot;,&quot;container-title-short&quot;:&quot;&quot;},&quot;isTemporary&quot;:false}]},{&quot;citationID&quot;:&quot;MENDELEY_CITATION_7194d6a2-8972-46b2-b993-6657f667453b&quot;,&quot;properties&quot;:{&quot;noteIndex&quot;:0},&quot;isEdited&quot;:false,&quot;manualOverride&quot;:{&quot;isManuallyOverridden&quot;:true,&quot;citeprocText&quot;:&quot;(Wei &amp;#38; Aaheim, 2023b)&quot;,&quot;manualOverrideText&quot;:&quot;Wei &amp; Aaheim (2023b)&quot;},&quot;citationTag&quot;:&quot;MENDELEY_CITATION_v3_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&quot;,&quot;citationItems&quot;:[{&quot;id&quot;:&quot;f99684f4-d149-3277-ab3c-0a550dd5f4c3&quot;,&quot;itemData&quot;:{&quot;type&quot;:&quot;article-journal&quot;,&quot;id&quot;:&quot;f99684f4-d149-3277-ab3c-0a550dd5f4c3&quot;,&quot;title&quot;:&quot;Climate change adaptation based on computable general equilibrium models – a systematic review&quot;,&quot;author&quot;:[{&quot;family&quot;:&quot;Wei&quot;,&quot;given&quot;:&quot;Taoyuan&quot;,&quot;parse-names&quot;:false,&quot;dropping-particle&quot;:&quot;&quot;,&quot;non-dropping-particle&quot;:&quot;&quot;},{&quot;family&quot;:&quot;Aaheim&quot;,&quot;given&quot;:&quot;Asbjørn&quot;,&quot;parse-names&quot;:false,&quot;dropping-particle&quot;:&quot;&quot;,&quot;non-dropping-particle&quot;:&quot;&quot;}],&quot;DOI&quot;:&quot;10.1108/IJCCSM-03-2022-0031&quot;,&quot;issued&quot;:{&quot;date-parts&quot;:[[2023]]},&quot;issue&quot;:&quot;281066&quot;,&quot;container-title-short&quot;:&quot;&quot;},&quot;isTemporary&quot;:false}]},{&quot;citationID&quot;:&quot;MENDELEY_CITATION_a72fe3ad-04a5-47cb-8cd9-c7d869b6ca94&quot;,&quot;properties&quot;:{&quot;noteIndex&quot;:0},&quot;isEdited&quot;:false,&quot;manualOverride&quot;:{&quot;isManuallyOverridden&quot;:true,&quot;citeprocText&quot;:&quot;(Onyimadu, 2023)&quot;,&quot;manualOverrideText&quot;:&quot;Onyimadu (2023)&quot;},&quot;citationTag&quot;:&quot;MENDELEY_CITATION_v3_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&quot;,&quot;citationItems&quot;:[{&quot;id&quot;:&quot;9b1444f8-d56d-3779-8950-edededd3cd46&quot;,&quot;itemData&quot;:{&quot;type&quot;:&quot;article-journal&quot;,&quot;id&quot;:&quot;9b1444f8-d56d-3779-8950-edededd3cd46&quot;,&quot;title&quot;:&quot;Climate change adaptation and wellbeing among smallholder women farmers in Gwagwalada and Kokona, Nigeria&quot;,&quot;author&quot;:[{&quot;family&quot;:&quot;Onyimadu&quot;,&quot;given&quot;:&quot;Chukwuemeka Onyebuchi&quot;,&quot;parse-names&quot;:false,&quot;dropping-particle&quot;:&quot;&quot;,&quot;non-dropping-particle&quot;:&quot;&quot;}],&quot;accessed&quot;:{&quot;date-parts&quot;:[[2024,6,4]]},&quot;DOI&quot;:&quot;10.1016/j.futures.2023.103238&quot;,&quot;URL&quot;:&quot;https://doi.org/10.1016/j.futures.2023.103238&quot;,&quot;issued&quot;:{&quot;date-parts&quot;:[[2023]]},&quot;abstract&quot;:&quot;This study examines the impact of climate change on women farmers' livelihoods and poverty incidence in Nigeria. The study employs a mixed-methods approach, using primary and secondary data sources to analyse the effect of climate shocks on women farmers. The study finds that women farmers in both communities are experiencing significant impacts on their livelihoods due to climate change, resulting in increased poverty incidence. The study recommends that future action plans dedicated to climate change adaptation should not be standalone. Still, it should form part of a national and sub-national strategy aimed at poverty reduction and improving livelihood, especially for women. Additionally, the paper recommends collating specific meteorological data in an inexpensive and easily understandable form and expanding extension services to ensure proper targeting of small women farmers. The study also suggests using crop diversification through a land transformation scheme to mitigate against low rainfall, with women farmers potentially serving as sharecroppers within larger farms. The paper concludes by emphasising the importance of sustaining supply and demand-driven initiatives stipulated in the plan and ensuring the political will to allocate land to women farmers. Overall, the study highlights the need for gender-sensitive policies and strategies that account for the unique vulnera-bilities of women farmers in the face of climate change, especially for future adaptation strategies.&quot;,&quot;container-title-short&quot;:&quot;&quot;},&quot;isTemporary&quot;:false}]},{&quot;citationID&quot;:&quot;MENDELEY_CITATION_01a65d22-b450-43c5-9dd8-840dfa5b46f0&quot;,&quot;properties&quot;:{&quot;noteIndex&quot;:0},&quot;isEdited&quot;:false,&quot;manualOverride&quot;:{&quot;isManuallyOverridden&quot;:true,&quot;citeprocText&quot;:&quot;(Betts-Davies et al., 2024)&quot;,&quot;manualOverrideText&quot;:&quot;Betts-Davies et al. (2024)&quot;},&quot;citationTag&quot;:&quot;MENDELEY_CITATION_v3_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&quot;,&quot;citationItems&quot;:[{&quot;id&quot;:&quot;b79450d0-c22a-38fd-9ba5-86a962c37e34&quot;,&quot;itemData&quot;:{&quot;type&quot;:&quot;article&quot;,&quot;id&quot;:&quot;b79450d0-c22a-38fd-9ba5-86a962c37e34&quot;,&quot;title&quot;:&quot;Is all inequality reduction equal? Understanding motivations and mechanisms for socio-economic inequality reduction in economic narratives of climate change mitigation&quot;,&quot;author&quot;:[{&quot;family&quot;:&quot;Betts-Davies&quot;,&quot;given&quot;:&quot;Sam&quot;,&quot;parse-names&quot;:false,&quot;dropping-particle&quot;:&quot;&quot;,&quot;non-dropping-particle&quot;:&quot;&quot;},{&quot;family&quot;:&quot;Barrett&quot;,&quot;given&quot;:&quot;John&quot;,&quot;parse-names&quot;:false,&quot;dropping-particle&quot;:&quot;&quot;,&quot;non-dropping-particle&quot;:&quot;&quot;},{&quot;family&quot;:&quot;Brockway&quot;,&quot;given&quot;:&quot;Paul&quot;,&quot;parse-names&quot;:false,&quot;dropping-particle&quot;:&quot;&quot;,&quot;non-dropping-particle&quot;:&quot;&quot;},{&quot;family&quot;:&quot;Norman&quot;,&quot;given&quot;:&quot;Jonathan&quot;,&quot;parse-names&quot;:false,&quot;dropping-particle&quot;:&quot;&quot;,&quot;non-dropping-particle&quot;:&quot;&quot;}],&quot;container-title&quot;:&quot;Energy Research and Social Science&quot;,&quot;container-title-short&quot;:&quot;Energy Res Soc Sci&quot;,&quot;DOI&quot;:&quot;10.1016/j.erss.2023.103349&quot;,&quot;ISSN&quot;:&quot;22146296&quot;,&quot;issued&quot;:{&quot;date-parts&quot;:[[2024,1,1]]},&quot;abstract&quot;:&quot;In descriptions of a just transition to a sustainable future, ensuring a decent quality of life whilst remaining within planetary boundaries are often dual central aims. However, at present no country is moving in the right direction at the necessary speed to achieve this. In response, the need to reduce socio-economic inequality is increasingly highlighted in climate mitigation proposals, spanning a broad range of economic narratives of climate change mitigation, including Green Growth, Green New Deal, Post-Growth and Degrowth proposals. Despite broad support within sustainability transition literature for inequality reduction, the relationship between inequality and planetary boundaries is complex and understudied, particularly with regards to the climate impact economic inequality reduction may have in these divergent economic policy narratives. Through a structured integrative review of the academic literature that discusses inequality reduction alongside these narratives, this paper unpicks the motivations for and mechanisms through which socio-economic inequality reduction may be achieved. Whilst the narratives share the goal of achieving inequality reduction, the purposes for, mechanisms through which inequality reduction is to be achieved, and conviction through which inequality reduction is pursued is often distinct. It is argued that these differences may result in divergent climate impacts of ensuring decent living standards under each economic future. Despite this potential, none of the narratives offer investigation to these impacts, indicating the need for further empirical investigation of this important tension in climate change mitigation research.&quot;,&quot;publisher&quot;:&quot;Elsevier Ltd&quot;,&quot;volume&quot;:&quot;107&quot;},&quot;isTemporary&quot;:false}]},{&quot;citationID&quot;:&quot;MENDELEY_CITATION_37e0583a-3b05-44fc-9b84-9a5eaf84e0e9&quot;,&quot;properties&quot;:{&quot;noteIndex&quot;:0},&quot;isEdited&quot;:false,&quot;manualOverride&quot;:{&quot;isManuallyOverridden&quot;:false,&quot;citeprocText&quot;:&quot;(Wei &amp;#38; Aaheim, 2023b)&quot;,&quot;manualOverrideText&quot;:&quot;&quot;},&quot;citationTag&quot;:&quot;MENDELEY_CITATION_v3_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&quot;,&quot;citationItems&quot;:[{&quot;id&quot;:&quot;f99684f4-d149-3277-ab3c-0a550dd5f4c3&quot;,&quot;itemData&quot;:{&quot;type&quot;:&quot;article-journal&quot;,&quot;id&quot;:&quot;f99684f4-d149-3277-ab3c-0a550dd5f4c3&quot;,&quot;title&quot;:&quot;Climate change adaptation based on computable general equilibrium models – a systematic review&quot;,&quot;author&quot;:[{&quot;family&quot;:&quot;Wei&quot;,&quot;given&quot;:&quot;Taoyuan&quot;,&quot;parse-names&quot;:false,&quot;dropping-particle&quot;:&quot;&quot;,&quot;non-dropping-particle&quot;:&quot;&quot;},{&quot;family&quot;:&quot;Aaheim&quot;,&quot;given&quot;:&quot;Asbjørn&quot;,&quot;parse-names&quot;:false,&quot;dropping-particle&quot;:&quot;&quot;,&quot;non-dropping-particle&quot;:&quot;&quot;}],&quot;DOI&quot;:&quot;10.1108/IJCCSM-03-2022-0031&quot;,&quot;issued&quot;:{&quot;date-parts&quot;:[[2023]]},&quot;issue&quot;:&quot;281066&quot;,&quot;container-title-short&quot;:&quot;&quot;},&quot;isTemporary&quot;:false}]},{&quot;citationID&quot;:&quot;MENDELEY_CITATION_5d8c73ba-5a2b-4f7a-8e36-158441e0484f&quot;,&quot;properties&quot;:{&quot;noteIndex&quot;:0},&quot;isEdited&quot;:false,&quot;manualOverride&quot;:{&quot;isManuallyOverridden&quot;:false,&quot;citeprocText&quot;:&quot;(Goulder, 1995b)&quot;,&quot;manualOverrideText&quot;:&quot;&quot;},&quot;citationTag&quot;:&quot;MENDELEY_CITATION_v3_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&quot;,&quot;citationItems&quot;:[{&quot;id&quot;:&quot;45ab6c52-2225-34ec-9e87-8b77fca4373c&quot;,&quot;itemData&quot;:{&quot;type&quot;:&quot;article-journal&quot;,&quot;id&quot;:&quot;45ab6c52-2225-34ec-9e87-8b77fca4373c&quot;,&quot;title&quot;:&quot;Environmental taxation and the double dividend: A reader's guide&quot;,&quot;author&quot;:[{&quot;family&quot;:&quot;Goulder&quot;,&quot;given&quot;:&quot;Lawrence H.&quot;,&quot;parse-names&quot;:false,&quot;dropping-particle&quot;:&quot;&quot;,&quot;non-dropping-particle&quot;:&quot;&quot;}],&quot;container-title&quot;:&quot;International Tax and Public Finance&quot;,&quot;container-title-short&quot;:&quot;Int Tax Public Financ&quot;,&quot;DOI&quot;:&quot;10.1007/BF00877495&quot;,&quot;ISSN&quot;:&quot;09275940&quot;,&quot;issued&quot;:{&quot;date-parts&quot;:[[1995]]},&quot;page&quot;:&quot;157-183&quot;,&quot;abstract&quot;:&quot;There has been considerable debate as to whether the revenue-neutral substitution of environmental taxes for ordinary income taxes might offer a double dividend: not only (1) improve the environment but also (2) reduce certain costs of the tax system. This paper articulates different notions of double dividend and examines the theoretical and empirical evidence for each. It also connects the double-dividend issue with principles of optimal environmental taxation in a second-best setting. A weak double-dividend claim-that returning tax revenues through cuts in distortionary taxes leads to cost savings relative to the case where revenues are returned lump sum-is easily defended on theoretical grounds and (thankfully) receives wide support from numerical simulations. The stronger versions contend that revenueneutral swaps of environmental taxes for ordinary distortionary taxes involve zero or negative gross costs. Theoretical analyses and numerical results tend to cast doubt on the strong double-dividend claim, although the theoretical case is not air-tight and the numerical evidence is mixed. © 1995 Kluwer Academic Publishers.&quot;,&quot;issue&quot;:&quot;2&quot;,&quot;volume&quot;:&quot;2&quot;},&quot;isTemporary&quot;:false}]},{&quot;citationID&quot;:&quot;MENDELEY_CITATION_a2f3e582-21d2-41fb-8542-8b868f4024ff&quot;,&quot;properties&quot;:{&quot;noteIndex&quot;:0},&quot;isEdited&quot;:false,&quot;manualOverride&quot;:{&quot;isManuallyOverridden&quot;:false,&quot;citeprocText&quot;:&quot;(Bhat et al., 2022b)&quot;,&quot;manualOverrideText&quot;:&quot;&quot;},&quot;citationTag&quot;:&quot;MENDELEY_CITATION_v3_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&quot;,&quot;citationItems&quot;:[{&quot;id&quot;:&quot;79dc7cc7-0122-3b41-8d9a-268d600b9434&quot;,&quot;itemData&quot;:{&quot;type&quot;:&quot;article-journal&quot;,&quot;id&quot;:&quot;79dc7cc7-0122-3b41-8d9a-268d600b9434&quot;,&quot;title&quot;:&quot;Domino-effect of energy consumption and economic growth on environmental quality: role of green energy in G20 countries&quot;,&quot;author&quot;:[{&quot;family&quot;:&quot;Bhat&quot;,&quot;given&quot;:&quot;Mohammad Younus&quot;,&quot;parse-names&quot;:false,&quot;dropping-particle&quot;:&quot;&quot;,&quot;non-dropping-particle&quot;:&quot;&quot;},{&quot;family&quot;:&quot;Sofi&quot;,&quot;given&quot;:&quot;Arfat Ahmad&quot;,&quot;parse-names&quot;:false,&quot;dropping-particle&quot;:&quot;&quot;,&quot;non-dropping-particle&quot;:&quot;&quot;},{&quot;family&quot;:&quot;Sajith&quot;,&quot;given&quot;:&quot;Shambhu&quot;,&quot;parse-names&quot;:false,&quot;dropping-particle&quot;:&quot;&quot;,&quot;non-dropping-particle&quot;:&quot;&quot;}],&quot;container-title&quot;:&quot;Management of Environmental Quality: An International Journal&quot;,&quot;DOI&quot;:&quot;10.1108/MEQ-08-2021-0194&quot;,&quot;ISSN&quot;:&quot;14777835&quot;,&quot;issued&quot;:{&quot;date-parts&quot;:[[2022,3,10]]},&quot;page&quot;:&quot;756-775&quot;,&quot;abstract&quot;:&quot;Purpose: This study explores the interplay among climate change, economic growth and energy consumption in G20 countries by considering the role of green energy. Design/methodology/approach: This study uses various empirical tools to determine the association between carbon emissions, economic growth, renewables, non-renewables, population and urbanization for a panel of G20 countries between 1990 and 2014. Findings: Empirical outcomes from various empirical tools reveal a positive and significant impact of economic growth, non-renewable energy consumption and urbanization on carbon emissions, and their increase will further lead to the deterioration of environmental quality. The elasticity coefficient of renewable energy coefficient is negative and significant implying an increase in its consumption will improve environmental quality. Panel causality test results reveal the existence of both short-run and long-run causality among the variables. Therefore, results infer that a reduction in the consumption of non-renewable and substitution with renewables will have a significant impact on carbon emission mitigation. Originality/value: Through this study, the authors suggest the sustainable use of renewables as they are sustainable, secure, efficient, environmentally justifiable and economically viable sources of energy. Therefore, replacing traditional non-renewables with modern renewables has the potential in avoiding the dangerous impacts of greenhouse gases (GHGs) particularly in the G20 countries. This paper intends to guide policymakers regarding the environmental quality and renewable energy consumption required to hold back the fossil fuel dependence for a cleaner and greener planet.&quot;,&quot;publisher&quot;:&quot;Emerald Group Holdings Ltd.&quot;,&quot;issue&quot;:&quot;3&quot;,&quot;volume&quot;:&quot;33&quot;,&quot;container-title-short&quot;:&quot;&quot;},&quot;isTemporary&quot;:false}]},{&quot;citationID&quot;:&quot;MENDELEY_CITATION_a30f27d3-266e-4a19-a480-fcc3b3bd2e2f&quot;,&quot;properties&quot;:{&quot;noteIndex&quot;:0},&quot;isEdited&quot;:false,&quot;manualOverride&quot;:{&quot;isManuallyOverridden&quot;:false,&quot;citeprocText&quot;:&quot;(Glennerster &amp;#38; Jayachandran, 2023)&quot;,&quot;manualOverrideText&quot;:&quot;&quot;},&quot;citationTag&quot;:&quot;MENDELEY_CITATION_v3_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&quot;,&quot;citationItems&quot;:[{&quot;id&quot;:&quot;34d22870-5837-3db9-812d-24ca9fe90ca8&quot;,&quot;itemData&quot;:{&quot;type&quot;:&quot;article-journal&quot;,&quot;id&quot;:&quot;34d22870-5837-3db9-812d-24ca9fe90ca8&quot;,&quot;title&quot;:&quot;American Economic Association Think Globally, Act Globally&quot;,&quot;author&quot;:[{&quot;family&quot;:&quot;Glennerster&quot;,&quot;given&quot;:&quot;Rachel&quot;,&quot;parse-names&quot;:false,&quot;dropping-particle&quot;:&quot;&quot;,&quot;non-dropping-particle&quot;:&quot;&quot;},{&quot;family&quot;:&quot;Jayachandran&quot;,&quot;given&quot;:&quot;Seema&quot;,&quot;parse-names&quot;:false,&quot;dropping-particle&quot;:&quot;&quot;,&quot;non-dropping-particle&quot;:&quot;&quot;}],&quot;container-title&quot;:&quot;Source: The Journal of Economic Perspectives&quot;,&quot;DOI&quot;:&quot;10.2307/27231716&quot;,&quot;ISBN&quot;:&quot;202522:25:48&quot;,&quot;issued&quot;:{&quot;date-parts&quot;:[[2023]]},&quot;page&quot;:&quot;111-136&quot;,&quot;issue&quot;:&quot;3&quot;,&quot;volume&quot;:&quot;37&quot;,&quot;container-title-short&quot;:&quot;&quot;},&quot;isTemporary&quot;:false}]},{&quot;citationID&quot;:&quot;MENDELEY_CITATION_34d8f008-f4ca-4386-b6b7-d4e242c558df&quot;,&quot;properties&quot;:{&quot;noteIndex&quot;:0},&quot;isEdited&quot;:false,&quot;manualOverride&quot;:{&quot;isManuallyOverridden&quot;:false,&quot;citeprocText&quot;:&quot;(Soininen et al., 2025)&quot;,&quot;manualOverrideText&quot;:&quot;&quot;},&quot;citationTag&quot;:&quot;MENDELEY_CITATION_v3_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&quot;,&quot;citationItems&quot;:[{&quot;id&quot;:&quot;c4534daa-3c43-33ae-a586-57d134fc564a&quot;,&quot;itemData&quot;:{&quot;type&quot;:&quot;article-journal&quot;,&quot;id&quot;:&quot;c4534daa-3c43-33ae-a586-57d134fc564a&quot;,&quot;title&quot;:&quot;Governing complexity: A comparative assessment of four governance models with applications to climate change mitigation and adaptation&quot;,&quot;author&quot;:[{&quot;family&quot;:&quot;Soininen&quot;,&quot;given&quot;:&quot;Niko&quot;,&quot;parse-names&quot;:false,&quot;dropping-particle&quot;:&quot;&quot;,&quot;non-dropping-particle&quot;:&quot;&quot;},{&quot;family&quot;:&quot;Ruhl&quot;,&quot;given&quot;:&quot;J. B.&quot;,&quot;parse-names&quot;:false,&quot;dropping-particle&quot;:&quot;&quot;,&quot;non-dropping-particle&quot;:&quot;&quot;},{&quot;family&quot;:&quot;Cosens&quot;,&quot;given&quot;:&quot;Barbara&quot;,&quot;parse-names&quot;:false,&quot;dropping-particle&quot;:&quot;&quot;,&quot;non-dropping-particle&quot;:&quot;&quot;},{&quot;family&quot;:&quot;Gunderson&quot;,&quot;given&quot;:&quot;Lance&quot;,&quot;parse-names&quot;:false,&quot;dropping-particle&quot;:&quot;&quot;,&quot;non-dropping-particle&quot;:&quot;&quot;}],&quot;container-title&quot;:&quot;Environmental Innovation and Societal Transitions&quot;,&quot;container-title-short&quot;:&quot;Environ Innov Soc Transit&quot;,&quot;DOI&quot;:&quot;10.1016/j.eist.2025.101020&quot;,&quot;ISSN&quot;:&quot;22104232&quot;,&quot;issued&quot;:{&quot;date-parts&quot;:[[2025,12,1]]},&quot;abstract&quot;:&quot;Responses to ongoing global climate change include economy-wide mitigation efforts and large-scale societal adaptation that demand novel approaches to governance. An array of innovative governance models has been proposed since the late 1900s and early 2000s as scholars observed inadequacies of government-centric and formal legal approaches to natural resource management, complexity and uncertainty, failures of neoliberal economic reforms, and cross-scale institutional arrangements. Four such models have come to dominate the solution-oriented discourse on climate change governance: adaptive governance, transition governance, transformation governance, and anticipatory governance. We compare these models in terms of their origin and applicability to deal with the complexities of climate change. Our particular interest lies in how the four governance models propose to manage complexity and how they envision the role of governments as actors and law as an instrument in steering societal responses to climate change. Our analysis shows that while transition and transformation governance are often portrayed as more readily applicable to climate change mitigation, and adaptive and anticipatory governance to climate change adaptation, this sharp dichotomy does not hold water on closer scrutiny. Rather, all four governance models are applicable to different aspects of climate change mitigation and adaptation. Concerning complexity, all four governance models take some variation of social-ecological-technological complexity as their starting point. Finally on the role of government and law, adaptive governance, transition governance and one branch of transformation governance favour a facilitative role of governments, while another branch of transformation governance calls for a more involved and directive role for governments with heavy legal instrumentation and legal systemic change to match. Anticipatory governance plays more of a supporting role for implementing the other models and can range from facilitative to directive in that respect. With these observations, we hope to clarify the current global discussion over the perspectives offered by the four governance models in governing complexity in the context of climate change and beyond.&quot;,&quot;publisher&quot;:&quot;Elsevier B.V.&quot;,&quot;volume&quot;:&quot;57&quot;},&quot;isTemporary&quot;:false}]},{&quot;citationID&quot;:&quot;MENDELEY_CITATION_40c02029-83c2-4e02-a65d-70a05607953d&quot;,&quot;properties&quot;:{&quot;noteIndex&quot;:0},&quot;isEdited&quot;:false,&quot;manualOverride&quot;:{&quot;isManuallyOverridden&quot;:false,&quot;citeprocText&quot;:&quot;(Y. Cai, 2025)&quot;,&quot;manualOverrideText&quot;:&quot;&quot;},&quot;citationTag&quot;:&quot;MENDELEY_CITATION_v3_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&quot;,&quot;citationItems&quot;:[{&quot;id&quot;:&quot;dcce1580-0be7-33b8-b3c6-e351724bf642&quot;,&quot;itemData&quot;:{&quot;type&quot;:&quot;article-journal&quot;,&quot;id&quot;:&quot;dcce1580-0be7-33b8-b3c6-e351724bf642&quot;,&quot;title&quot;:&quot;How does climate change affect regional sustainable development? Empirical evidence from 186 countries around the world&quot;,&quot;author&quot;:[{&quot;family&quot;:&quot;Cai&quot;,&quot;given&quot;:&quot;Yuqing&quot;,&quot;parse-names&quot;:false,&quot;dropping-particle&quot;:&quot;&quot;,&quot;non-dropping-particle&quot;:&quot;&quot;}],&quot;container-title&quot;:&quot;International Review of Economics &amp; Finance&quot;,&quot;DOI&quot;:&quot;10.1016/j.iref.2025.104047&quot;,&quot;ISSN&quot;:&quot;10590560&quot;,&quot;URL&quot;:&quot;https://linkinghub.elsevier.com/retrieve/pii/S1059056025002102&quot;,&quot;issued&quot;:{&quot;date-parts&quot;:[[2025,4]]},&quot;page&quot;:&quot;104047&quot;,&quot;volume&quot;:&quot;99&quot;,&quot;container-title-short&quot;:&quot;&quot;},&quot;isTemporary&quot;:false}]},{&quot;citationID&quot;:&quot;MENDELEY_CITATION_6d96e787-8721-415d-8472-92ea1f9b2dc3&quot;,&quot;properties&quot;:{&quot;noteIndex&quot;:0},&quot;isEdited&quot;:false,&quot;manualOverride&quot;:{&quot;isManuallyOverridden&quot;:false,&quot;citeprocText&quot;:&quot;(Awijen et al., 2025)&quot;,&quot;manualOverrideText&quot;:&quot;&quot;},&quot;citationTag&quot;:&quot;MENDELEY_CITATION_v3_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&quot;,&quot;citationItems&quot;:[{&quot;id&quot;:&quot;d2effc01-a85c-3697-b0a0-ca356d120840&quot;,&quot;itemData&quot;:{&quot;type&quot;:&quot;article-journal&quot;,&quot;id&quot;:&quot;d2effc01-a85c-3697-b0a0-ca356d120840&quot;,&quot;title&quot;:&quot;Leveraging BITs and institutional quality for sustainable development: The moderating role of climate-related development finance&quot;,&quot;author&quot;:[{&quot;family&quot;:&quot;Awijen&quot;,&quot;given&quot;:&quot;Haithem&quot;,&quot;parse-names&quot;:false,&quot;dropping-particle&quot;:&quot;&quot;,&quot;non-dropping-particle&quot;:&quot;&quot;},{&quot;family&quot;:&quot;Dao&quot;,&quot;given&quot;:&quot;Thuy&quot;,&quot;parse-names&quot;:false,&quot;dropping-particle&quot;:&quot;&quot;,&quot;non-dropping-particle&quot;:&quot;&quot;},{&quot;family&quot;:&quot;Ameur&quot;,&quot;given&quot;:&quot;Hachmi&quot;,&quot;parse-names&quot;:false,&quot;dropping-particle&quot;:&quot;Ben&quot;,&quot;non-dropping-particle&quot;:&quot;&quot;}],&quot;container-title&quot;:&quot;Research in International Business and Finance&quot;,&quot;container-title-short&quot;:&quot;Res Int Bus Finance&quot;,&quot;DOI&quot;:&quot;10.1016/j.ribaf.2025.102911&quot;,&quot;ISSN&quot;:&quot;02755319&quot;,&quot;issued&quot;:{&quot;date-parts&quot;:[[2025,5,1]]},&quot;abstract&quot;:&quot;This study investigates the interplay between bilateral investment treaties (BITs), institutional quality, and climate-related development finance (CRDF) in fostering sustainable development. Using a dataset covering 35 countries from 1990 to 2022, we employ static fixed-effects models to analyze the impact of BITs and CRDF on four sustainability metrics: the gross savings rate (GrossSR), genuine savings rate (GenSR), CO2 emissions, and resource depletion. Our findings indicate that BITs generally enhance the GrossSR and GenSR, particularly in the presence of robust institutional frameworks. CRDF consistently shows a negative association with CO2 emissions and resource depletion, emphasizing its role in mitigating environmental degradation. The interaction terms reveal that the effectiveness of BITs in promoting sustainability is significantly moderated by institutional quality, highlighting the necessity of considering broader institutional contexts in policy formulation. These results underscore the complex dynamics between foreign investment, institutional quality, and environmental sustainability, providing crucial insights for policymakers in developing economies.&quot;,&quot;publisher&quot;:&quot;Elsevier Ltd&quot;,&quot;volume&quot;:&quot;77&quot;},&quot;isTemporary&quot;:false}]},{&quot;citationID&quot;:&quot;MENDELEY_CITATION_2f53e835-578f-4c39-84c6-a915d3ca73f6&quot;,&quot;properties&quot;:{&quot;noteIndex&quot;:0},&quot;isEdited&quot;:false,&quot;manualOverride&quot;:{&quot;isManuallyOverridden&quot;:false,&quot;citeprocText&quot;:&quot;(Sadiq et al., 2025)&quot;,&quot;manualOverrideText&quot;:&quot;&quot;},&quot;citationTag&quot;:&quot;MENDELEY_CITATION_v3_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&quot;,&quot;citationItems&quot;:[{&quot;id&quot;:&quot;004d192f-63c9-305a-94dd-3671ef971679&quot;,&quot;itemData&quot;:{&quot;type&quot;:&quot;article-journal&quot;,&quot;id&quot;:&quot;004d192f-63c9-305a-94dd-3671ef971679&quot;,&quot;title&quot;:&quot;Steps towards climate sustainability: The role of natural resource volatility, fiscal governance, institutional quality, and clean energy R&amp;D in BRICS countries&quot;,&quot;author&quot;:[{&quot;family&quot;:&quot;Sadiq&quot;,&quot;given&quot;:&quot;Muhammad&quot;,&quot;parse-names&quot;:false,&quot;dropping-particle&quot;:&quot;&quot;,&quot;non-dropping-particle&quot;:&quot;&quot;},{&quot;family&quot;:&quot;Chien&quot;,&quot;given&quot;:&quot;Feng Sheng&quot;,&quot;parse-names&quot;:false,&quot;dropping-particle&quot;:&quot;&quot;,&quot;non-dropping-particle&quot;:&quot;&quot;},{&quot;family&quot;:&quot;Tufail&quot;,&quot;given&quot;:&quot;Bushra&quot;,&quot;parse-names&quot;:false,&quot;dropping-particle&quot;:&quot;&quot;,&quot;non-dropping-particle&quot;:&quot;&quot;},{&quot;family&quot;:&quot;Zhang&quot;,&quot;given&quot;:&quot;Jing&quot;,&quot;parse-names&quot;:false,&quot;dropping-particle&quot;:&quot;&quot;,&quot;non-dropping-particle&quot;:&quot;&quot;}],&quot;container-title&quot;:&quot;Energy Strategy Reviews&quot;,&quot;DOI&quot;:&quot;10.1016/j.esr.2025.101742&quot;,&quot;ISSN&quot;:&quot;2211467X&quot;,&quot;issued&quot;:{&quot;date-parts&quot;:[[2025,5,1]]},&quot;abstract&quot;:&quot;Natural resources are a strong factor in economic advancement. However, the excessive mining and consumption of natural resources lead to various environmental issues in both emerging and developed economies. Carbon emission due to the exploitation of natural resources is inevitable. Institutional quality and decentralized fiscal policy can lessen the harmful influence of the volatility of natural resources on climate quality. Hence, it is beneficial to examine the role of various factors in the connectedness of volatility of natural resources and CO2 emissions. This research examines the role of the volatility of natural resources, R&amp;D in clean energy, decentralized fiscal policy, and institutional quality in mitigating or enhancing environmental quality. The study extends the space for further research by including comprehensive factors that affect the environment. The study employs the CS-ARDL econometric model and observes that R&amp;D in clean energy, institutional quality, and decentralized fiscal policy have negative connectedness with CO2 emissions, while GDP and natural resource volatility have positive connectedness with carbon emissions. The study implies that institutional quality and decentralized fiscal policy influence climate quality, which is complementary to natural resource volatility. The study recommends that governments of BRICS countries establish an effective adoption of long-term strategies to improve climate quality through the empowerment of lower-level government and good governance.&quot;,&quot;publisher&quot;:&quot;Elsevier Ltd&quot;,&quot;volume&quot;:&quot;59&quot;,&quot;container-title-short&quot;:&quot;&quot;},&quot;isTemporary&quot;:false}]},{&quot;citationID&quot;:&quot;MENDELEY_CITATION_f311821f-2da7-4c6d-9933-de69352cfc91&quot;,&quot;properties&quot;:{&quot;noteIndex&quot;:0},&quot;isEdited&quot;:false,&quot;manualOverride&quot;:{&quot;isManuallyOverridden&quot;:false,&quot;citeprocText&quot;:&quot;(Awijen et al., 2025)&quot;,&quot;manualOverrideText&quot;:&quot;&quot;},&quot;citationTag&quot;:&quot;MENDELEY_CITATION_v3_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&quot;,&quot;citationItems&quot;:[{&quot;id&quot;:&quot;d2effc01-a85c-3697-b0a0-ca356d120840&quot;,&quot;itemData&quot;:{&quot;type&quot;:&quot;article-journal&quot;,&quot;id&quot;:&quot;d2effc01-a85c-3697-b0a0-ca356d120840&quot;,&quot;title&quot;:&quot;Leveraging BITs and institutional quality for sustainable development: The moderating role of climate-related development finance&quot;,&quot;author&quot;:[{&quot;family&quot;:&quot;Awijen&quot;,&quot;given&quot;:&quot;Haithem&quot;,&quot;parse-names&quot;:false,&quot;dropping-particle&quot;:&quot;&quot;,&quot;non-dropping-particle&quot;:&quot;&quot;},{&quot;family&quot;:&quot;Dao&quot;,&quot;given&quot;:&quot;Thuy&quot;,&quot;parse-names&quot;:false,&quot;dropping-particle&quot;:&quot;&quot;,&quot;non-dropping-particle&quot;:&quot;&quot;},{&quot;family&quot;:&quot;Ameur&quot;,&quot;given&quot;:&quot;Hachmi&quot;,&quot;parse-names&quot;:false,&quot;dropping-particle&quot;:&quot;Ben&quot;,&quot;non-dropping-particle&quot;:&quot;&quot;}],&quot;container-title&quot;:&quot;Research in International Business and Finance&quot;,&quot;container-title-short&quot;:&quot;Res Int Bus Finance&quot;,&quot;DOI&quot;:&quot;10.1016/j.ribaf.2025.102911&quot;,&quot;ISSN&quot;:&quot;02755319&quot;,&quot;issued&quot;:{&quot;date-parts&quot;:[[2025,5,1]]},&quot;abstract&quot;:&quot;This study investigates the interplay between bilateral investment treaties (BITs), institutional quality, and climate-related development finance (CRDF) in fostering sustainable development. Using a dataset covering 35 countries from 1990 to 2022, we employ static fixed-effects models to analyze the impact of BITs and CRDF on four sustainability metrics: the gross savings rate (GrossSR), genuine savings rate (GenSR), CO2 emissions, and resource depletion. Our findings indicate that BITs generally enhance the GrossSR and GenSR, particularly in the presence of robust institutional frameworks. CRDF consistently shows a negative association with CO2 emissions and resource depletion, emphasizing its role in mitigating environmental degradation. The interaction terms reveal that the effectiveness of BITs in promoting sustainability is significantly moderated by institutional quality, highlighting the necessity of considering broader institutional contexts in policy formulation. These results underscore the complex dynamics between foreign investment, institutional quality, and environmental sustainability, providing crucial insights for policymakers in developing economies.&quot;,&quot;publisher&quot;:&quot;Elsevier Ltd&quot;,&quot;volume&quot;:&quot;77&quot;},&quot;isTemporary&quot;:false}]},{&quot;citationID&quot;:&quot;MENDELEY_CITATION_82625c6f-3f7f-41e7-8d13-724e9d8976cb&quot;,&quot;properties&quot;:{&quot;noteIndex&quot;:0},&quot;isEdited&quot;:false,&quot;manualOverride&quot;:{&quot;isManuallyOverridden&quot;:true,&quot;citeprocText&quot;:&quot;(Sadiq et al., 2025)&quot;,&quot;manualOverrideText&quot;:&quot;Sadiq et al. (2025)&quot;},&quot;citationTag&quot;:&quot;MENDELEY_CITATION_v3_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&quot;,&quot;citationItems&quot;:[{&quot;id&quot;:&quot;004d192f-63c9-305a-94dd-3671ef971679&quot;,&quot;itemData&quot;:{&quot;type&quot;:&quot;article-journal&quot;,&quot;id&quot;:&quot;004d192f-63c9-305a-94dd-3671ef971679&quot;,&quot;title&quot;:&quot;Steps towards climate sustainability: The role of natural resource volatility, fiscal governance, institutional quality, and clean energy R&amp;D in BRICS countries&quot;,&quot;author&quot;:[{&quot;family&quot;:&quot;Sadiq&quot;,&quot;given&quot;:&quot;Muhammad&quot;,&quot;parse-names&quot;:false,&quot;dropping-particle&quot;:&quot;&quot;,&quot;non-dropping-particle&quot;:&quot;&quot;},{&quot;family&quot;:&quot;Chien&quot;,&quot;given&quot;:&quot;Feng Sheng&quot;,&quot;parse-names&quot;:false,&quot;dropping-particle&quot;:&quot;&quot;,&quot;non-dropping-particle&quot;:&quot;&quot;},{&quot;family&quot;:&quot;Tufail&quot;,&quot;given&quot;:&quot;Bushra&quot;,&quot;parse-names&quot;:false,&quot;dropping-particle&quot;:&quot;&quot;,&quot;non-dropping-particle&quot;:&quot;&quot;},{&quot;family&quot;:&quot;Zhang&quot;,&quot;given&quot;:&quot;Jing&quot;,&quot;parse-names&quot;:false,&quot;dropping-particle&quot;:&quot;&quot;,&quot;non-dropping-particle&quot;:&quot;&quot;}],&quot;container-title&quot;:&quot;Energy Strategy Reviews&quot;,&quot;DOI&quot;:&quot;10.1016/j.esr.2025.101742&quot;,&quot;ISSN&quot;:&quot;2211467X&quot;,&quot;issued&quot;:{&quot;date-parts&quot;:[[2025,5,1]]},&quot;abstract&quot;:&quot;Natural resources are a strong factor in economic advancement. However, the excessive mining and consumption of natural resources lead to various environmental issues in both emerging and developed economies. Carbon emission due to the exploitation of natural resources is inevitable. Institutional quality and decentralized fiscal policy can lessen the harmful influence of the volatility of natural resources on climate quality. Hence, it is beneficial to examine the role of various factors in the connectedness of volatility of natural resources and CO2 emissions. This research examines the role of the volatility of natural resources, R&amp;D in clean energy, decentralized fiscal policy, and institutional quality in mitigating or enhancing environmental quality. The study extends the space for further research by including comprehensive factors that affect the environment. The study employs the CS-ARDL econometric model and observes that R&amp;D in clean energy, institutional quality, and decentralized fiscal policy have negative connectedness with CO2 emissions, while GDP and natural resource volatility have positive connectedness with carbon emissions. The study implies that institutional quality and decentralized fiscal policy influence climate quality, which is complementary to natural resource volatility. The study recommends that governments of BRICS countries establish an effective adoption of long-term strategies to improve climate quality through the empowerment of lower-level government and good governance.&quot;,&quot;publisher&quot;:&quot;Elsevier Ltd&quot;,&quot;volume&quot;:&quot;59&quot;,&quot;container-title-short&quot;:&quot;&quot;},&quot;isTemporary&quot;:false}]},{&quot;citationID&quot;:&quot;MENDELEY_CITATION_642be920-7e24-4ca1-8517-7b05967d5d21&quot;,&quot;properties&quot;:{&quot;noteIndex&quot;:0},&quot;isEdited&quot;:false,&quot;manualOverride&quot;:{&quot;citeprocText&quot;:&quot;(Goulder, 1995a)&quot;,&quot;isManuallyOverridden&quot;:true,&quot;manualOverrideText&quot;:&quot;Goulder (1995a)&quot;},&quot;citationTag&quot;:&quot;MENDELEY_CITATION_v3_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&quot;,&quot;citationItems&quot;:[{&quot;id&quot;:&quot;84165547-f517-5dbe-b616-33039ae30613&quot;,&quot;itemData&quot;:{&quot;DOI&quot;:&quot;10.1007/BF00877495&quot;,&quot;ISSN&quot;:&quot;09275940&quot;,&quot;abstract&quot;:&quot;There has been considerable debate as to whether the revenue-neutral substitution of environmental taxes for ordinary income taxes might offer a double dividend: not only (1) improve the environment but also (2) reduce certain costs of the tax system. This paper articulates different notions of double dividend and examines the theoretical and empirical evidence for each. It also connects the double-dividend issue with principles of optimal environmental taxation in a second-best setting. A weak double-dividend claim-that returning tax revenues through cuts in distortionary taxes leads to cost savings relative to the case where revenues are returned lump sum-is easily defended on theoretical grounds and (thankfully) receives wide support from numerical simulations. The stronger versions contend that revenueneutral swaps of environmental taxes for ordinary distortionary taxes involve zero or negative gross costs. Theoretical analyses and numerical results tend to cast doubt on the strong double-dividend claim, although the theoretical case is not air-tight and the numerical evidence is mixed. © 1995 Kluwer Academic Publishers.&quot;,&quot;author&quot;:[{&quot;dropping-particle&quot;:&quot;&quot;,&quot;family&quot;:&quot;Goulder&quot;,&quot;given&quot;:&quot;Lawrence H.&quot;,&quot;non-dropping-particle&quot;:&quot;&quot;,&quot;parse-names&quot;:false,&quot;suffix&quot;:&quot;&quot;}],&quot;container-title&quot;:&quot;International Tax and Public Finance&quot;,&quot;id&quot;:&quot;84165547-f517-5dbe-b616-33039ae30613&quot;,&quot;issue&quot;:&quot;2&quot;,&quot;issued&quot;:{&quot;date-parts&quot;:[[&quot;1995&quot;]]},&quot;page&quot;:&quot;157-183&quot;,&quot;title&quot;:&quot;Environmental taxation and the double dividend: A reader's guide&quot;,&quot;type&quot;:&quot;article-journal&quot;,&quot;volume&quot;:&quot;2&quot;,&quot;container-title-short&quot;:&quot;Int Tax Public Financ&quot;},&quot;uris&quot;:[&quot;http://www.mendeley.com/documents/?uuid=35ed1ca6-39ab-4a6c-a75d-bb7d65d340f6&quot;],&quot;isTemporary&quot;:false,&quot;legacyDesktopId&quot;:&quot;35ed1ca6-39ab-4a6c-a75d-bb7d65d340f6&quot;}]},{&quot;citationID&quot;:&quot;MENDELEY_CITATION_a15bb353-c62e-44fb-9aed-92ef7bd41dc5&quot;,&quot;properties&quot;:{&quot;noteIndex&quot;:0},&quot;isEdited&quot;:false,&quot;manualOverride&quot;:{&quot;citeprocText&quot;:&quot;(Q. Wang et al., 2022b)&quot;,&quot;isManuallyOverridden&quot;:true,&quot;manualOverrideText&quot;:&quot;Wang et al. (2022)&quot;},&quot;citationTag&quot;:&quot;MENDELEY_CITATION_v3_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&quot;,&quot;citationItems&quot;:[{&quot;id&quot;:&quot;2389c56f-69ac-5085-aea9-1be4b162c701&quot;,&quot;itemData&quot;:{&quot;DOI&quot;:&quot;10.1016/j.energy.2022.124880&quot;,&quot;ISSN&quot;:&quot;03605442&quot;,&quot;abstract&quot;:&quot;Given that improving carbon emission efficiency is the cost-effective measure to achieve carbon peak and carbon neutrality, achieving carbon peak/neutrality with minimal economic costs demands a more comprehensive understanding of the factors affecting carbon emission efficiency. In this work, a dynamic panel data analysis with generalized method of moments (GMM) estimation was developed to investigate the effects of industrialization, and renewable energy on carbon emission efficiency, to uncover the interactive and influence channels among these influencing factors using 131 countries’ panel data. The results show that: (i) although urbanization and population aging are not conducive to the improvement of carbon emission efficiency in higher-income countries, they are conducive to the improvement of carbon emission efficiency in lower-income countries. (ii) Trade openness in the global community will have a negative impact on carbon emission efficiency. However, trade openness plays a vital role in improving the carbon emission efficiency of high-income economies. (iii) The rise in renewable energy and industrialization has improved carbon emission efficiency, and the utilization and development of renewable energy in higher-income countries is generally higher than in lower-income countries, and the environmental governance system is relatively sound.&quot;,&quot;author&quot;:[{&quot;dropping-particle&quot;:&quot;&quot;,&quot;family&quot;:&quot;Wang&quot;,&quot;given&quot;:&quot;Qiang&quot;,&quot;non-dropping-particle&quot;:&quot;&quot;,&quot;parse-names&quot;:false,&quot;suffix&quot;:&quot;&quot;},{&quot;dropping-particle&quot;:&quot;&quot;,&quot;family&quot;:&quot;Zhang&quot;,&quot;given&quot;:&quot;Chen&quot;,&quot;non-dropping-particle&quot;:&quot;&quot;,&quot;parse-names&quot;:false,&quot;suffix&quot;:&quot;&quot;},{&quot;dropping-particle&quot;:&quot;&quot;,&quot;family&quot;:&quot;Li&quot;,&quot;given&quot;:&quot;Rongrong&quot;,&quot;non-dropping-particle&quot;:&quot;&quot;,&quot;parse-names&quot;:false,&quot;suffix&quot;:&quot;&quot;}],&quot;container-title&quot;:&quot;Energy&quot;,&quot;id&quot;:&quot;2389c56f-69ac-5085-aea9-1be4b162c701&quot;,&quot;issue&quot;:&quot;October 2021&quot;,&quot;issued&quot;:{&quot;date-parts&quot;:[[&quot;2022&quot;]]},&quot;publisher&quot;:&quot;Elsevier Ltd&quot;,&quot;title&quot;:&quot;Towards carbon neutrality by improving carbon efficiency - A system-GMM dynamic panel analysis for 131 countries’ carbon efficiency&quot;,&quot;type&quot;:&quot;article-journal&quot;,&quot;volume&quot;:&quot;258&quot;,&quot;container-title-short&quot;:&quot;&quot;},&quot;uris&quot;:[&quot;http://www.mendeley.com/documents/?uuid=3444ca31-e7e0-4d40-a5bd-d7ce894972dd&quot;],&quot;isTemporary&quot;:false,&quot;legacyDesktopId&quot;:&quot;3444ca31-e7e0-4d40-a5bd-d7ce894972dd&quot;}]},{&quot;citationID&quot;:&quot;MENDELEY_CITATION_00e23f39-4e2e-4140-9514-98bb3dab3d7b&quot;,&quot;properties&quot;:{&quot;noteIndex&quot;:0},&quot;isEdited&quot;:false,&quot;manualOverride&quot;:{&quot;isManuallyOverridden&quot;:false,&quot;citeprocText&quot;:&quot;(Sánchez et al., 2020)&quot;,&quot;manualOverrideText&quot;:&quot;&quot;},&quot;citationTag&quot;:&quot;MENDELEY_CITATION_v3_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&quot;,&quot;citationItems&quot;:[{&quot;id&quot;:&quot;90c372ad-f33e-3dc8-b9f2-8984da65d746&quot;,&quot;itemData&quot;:{&quot;type&quot;:&quot;article-journal&quot;,&quot;id&quot;:&quot;90c372ad-f33e-3dc8-b9f2-8984da65d746&quot;,&quot;title&quot;:&quot;The relevance of Index of Sustainable Economic Wellbeing. Case study of Ecuador&quot;,&quot;author&quot;:[{&quot;family&quot;:&quot;Sánchez&quot;,&quot;given&quot;:&quot;Mishell&quot;,&quot;parse-names&quot;:false,&quot;dropping-particle&quot;:&quot;&quot;,&quot;non-dropping-particle&quot;:&quot;&quot;},{&quot;family&quot;:&quot;Ochoa M&quot;,&quot;given&quot;:&quot;W. Santiago&quot;,&quot;parse-names&quot;:false,&quot;dropping-particle&quot;:&quot;&quot;,&quot;non-dropping-particle&quot;:&quot;&quot;},{&quot;family&quot;:&quot;Toledo&quot;,&quot;given&quot;:&quot;Elisa&quot;,&quot;parse-names&quot;:false,&quot;dropping-particle&quot;:&quot;&quot;,&quot;non-dropping-particle&quot;:&quot;&quot;},{&quot;family&quot;:&quot;Ordóñez&quot;,&quot;given&quot;:&quot;Jenny&quot;,&quot;parse-names&quot;:false,&quot;dropping-particle&quot;:&quot;&quot;,&quot;non-dropping-particle&quot;:&quot;&quot;}],&quot;container-title&quot;:&quot;Environmental and Sustainability Indicators&quot;,&quot;DOI&quot;:&quot;10.1016/j.indic.2020.100037&quot;,&quot;ISSN&quot;:&quot;26659727&quot;,&quot;issued&quot;:{&quot;date-parts&quot;:[[2020,6,1]]},&quot;abstract&quot;:&quot;The gross domestic product is usually the indicator used to measure economic progress worldwide. However, GDP growth does not necessarily reflect the well-being of a nation, since there are cases of countries where there is economic growth measured by GDP; But, there is poverty, unemployment and inequality. For this reason, we Calculated the Index of Sustainable Economic Welfare (ISEW) using the information of Ecuador a Latin American developing country for the period 2001–2015. Additionally, we compared (ISEW) with the GDP as progress indicators, emphasizing the difference between welfare and economic growth. The results show that from the positive components, personal consumption is the one that contributes the most to the increase of ISEW, while the degradation of natural capital affects negatively, in a greater proportion, Ecuadorians welfare; the existence of the gap between the ISEW and the GDP is confirmed, so it's deduced that welfare in Ecuador is overestimated, demanding analysis and institutional reform.&quot;,&quot;publisher&quot;:&quot;Elsevier B.V.&quot;,&quot;volume&quot;:&quot;6&quot;,&quot;container-title-short&quot;:&quot;&quot;},&quot;isTemporary&quot;:false}]},{&quot;citationID&quot;:&quot;MENDELEY_CITATION_7298c09c-b857-47da-a28b-680b472610da&quot;,&quot;properties&quot;:{&quot;noteIndex&quot;:0},&quot;isEdited&quot;:false,&quot;manualOverride&quot;:{&quot;isManuallyOverridden&quot;:false,&quot;citeprocText&quot;:&quot;(Wooldridge, 2012; C. Zhou &amp;#38; Sotiriadis, 2021)&quot;,&quot;manualOverrideText&quot;:&quot;&quot;},&quot;citationTag&quot;:&quot;MENDELEY_CITATION_v3_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&quot;,&quot;citationItems&quot;:[{&quot;id&quot;:&quot;e8d3758e-cf73-3756-97a8-640e569caed5&quot;,&quot;itemData&quot;:{&quot;type&quot;:&quot;report&quot;,&quot;id&quot;:&quot;e8d3758e-cf73-3756-97a8-640e569caed5&quot;,&quot;title&quot;:&quot;Introductory Econometrics&quot;,&quot;author&quot;:[{&quot;family&quot;:&quot;Wooldridge&quot;,&quot;given&quot;:&quot;Jeffrey M&quot;,&quot;parse-names&quot;:false,&quot;dropping-particle&quot;:&quot;&quot;,&quot;non-dropping-particle&quot;:&quot;&quot;}],&quot;issued&quot;:{&quot;date-parts&quot;:[[2012]]},&quot;container-title-short&quot;:&quot;&quot;},&quot;isTemporary&quot;:false},{&quot;id&quot;:&quot;764cd31d-5d34-3794-bf43-391eff415498&quot;,&quot;itemData&quot;:{&quot;type&quot;:&quot;article-journal&quot;,&quot;id&quot;:&quot;764cd31d-5d34-3794-bf43-391eff415498&quot;,&quot;title&quot;:&quot;Exploring and evaluating the impact of icts on culture and tourism industries’ convergence: evidence from China&quot;,&quot;author&quot;:[{&quot;family&quot;:&quot;Zhou&quot;,&quot;given&quot;:&quot;Chunbo&quot;,&quot;parse-names&quot;:false,&quot;dropping-particle&quot;:&quot;&quot;,&quot;non-dropping-particle&quot;:&quot;&quot;},{&quot;family&quot;:&quot;Sotiriadis&quot;,&quot;given&quot;:&quot;Marios&quot;,&quot;parse-names&quot;:false,&quot;dropping-particle&quot;:&quot;&quot;,&quot;non-dropping-particle&quot;:&quot;&quot;}],&quot;container-title&quot;:&quot;Sustainability (Switzerland)&quot;,&quot;DOI&quot;:&quot;10.3390/su132111769&quot;,&quot;ISSN&quot;:&quot;20711050&quot;,&quot;issued&quot;:{&quot;date-parts&quot;:[[2021,11,1]]},&quot;abstract&quot;:&quot;Information and communications technologies (ICTs) have been driving the digital rev-olution of all industries worldwide. Industrial convergence constitutes a new feature and trend of contemporary industrial development and has received extensive attention from the media and public. However, the interrelationship between the two concepts—industrial convergence and ICTs—remains under-researched. This paper aims to explore and evaluate the ICTs’ impact on industrial convergence by focusing on the interrelationship between culture and tourism. The study takes an industrial economics perspective with a specific focus on the multi-dimensional (direct, moderated, and threshold) effects. A research framework was suggested synthesizing three econo-metric models and encompassing three hypotheses. The research model was then empirically tested and validated through quantitative research using China’s provincial panel data from 2004 to 2018. The study’s findings indicate a positive influence/relationship between ICTs and market-oriented reforms in the culture and tourism industries’ convergence. Moreover, a positive labor-convergence relationship was found, while the negative government–convergence relationship was uncovered in control variables. Regarding the moderating effect, the interaction of ICTs and market-oriented reforms is positively correlated with industrial convergence. In addition, there is a single-threshold effect of consumer demand on the ICTs–convergence relationship. This article extends our knowledge in two ways by addressing the knowledge gap regarding the interrelationship between culture and tourism and by providing new insights into the influence of ICTs on this industrial convergence that has theoretical and practical implications.&quot;,&quot;publisher&quot;:&quot;MDPI&quot;,&quot;issue&quot;:&quot;21&quot;,&quot;volume&quot;:&quot;13&quot;,&quot;container-title-short&quot;:&quot;&quot;},&quot;isTemporary&quot;:false}]},{&quot;citationID&quot;:&quot;MENDELEY_CITATION_238f2e00-ea2f-4cde-8bd3-2c5e00d92c4b&quot;,&quot;properties&quot;:{&quot;noteIndex&quot;:0},&quot;isEdited&quot;:false,&quot;manualOverride&quot;:{&quot;isManuallyOverridden&quot;:false,&quot;citeprocText&quot;:&quot;(Westerlund, 2005)&quot;,&quot;manualOverrideText&quot;:&quot;&quot;},&quot;citationTag&quot;:&quot;MENDELEY_CITATION_v3_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&quot;,&quot;citationItems&quot;:[{&quot;id&quot;:&quot;dc723a94-baed-3b47-9e4c-4ffcdc850eaa&quot;,&quot;itemData&quot;:{&quot;type&quot;:&quot;article-journal&quot;,&quot;id&quot;:&quot;dc723a94-baed-3b47-9e4c-4ffcdc850eaa&quot;,&quot;title&quot;:&quot;New simple tests for panel cointegration&quot;,&quot;author&quot;:[{&quot;family&quot;:&quot;Westerlund&quot;,&quot;given&quot;:&quot;Joakim&quot;,&quot;parse-names&quot;:false,&quot;dropping-particle&quot;:&quot;&quot;,&quot;non-dropping-particle&quot;:&quot;&quot;}],&quot;container-title&quot;:&quot;Econometric Reviews&quot;,&quot;DOI&quot;:&quot;10.1080/07474930500243019&quot;,&quot;ISSN&quot;:&quot;07474938&quot;,&quot;issued&quot;:{&quot;date-parts&quot;:[[2005]]},&quot;page&quot;:&quot;297-316&quot;,&quot;abstract&quot;:&quot;In this paper, two new simple residual-based panel data tests are proposed for the null of no cointegration. The tests are simple because they do not require any correction for the temporal dependencies of the data. Yet they are able to accommodate individual specific short-run dynamics, individual specific intercept and trend terms, and individual specific slope parameters. The limiting distributions of the tests are derived and are shown to be free of nuisance parameters. The Monte Carlo results in this paper suggest that the asymptotic results are borne out well even in very small samples. Copyright © Taylor &amp; Francis, Inc.&quot;,&quot;issue&quot;:&quot;3&quot;,&quot;volume&quot;:&quot;24&quot;,&quot;container-title-short&quot;:&quot;Econom Rev&quot;},&quot;isTemporary&quot;:false}]},{&quot;citationID&quot;:&quot;MENDELEY_CITATION_455bfc21-40c8-4fe7-a98d-3621934eafd1&quot;,&quot;properties&quot;:{&quot;noteIndex&quot;:0},&quot;isEdited&quot;:false,&quot;manualOverride&quot;:{&quot;isManuallyOverridden&quot;:false,&quot;citeprocText&quot;:&quot;(Blomquist &amp;#38; Westerlund, 2013a)&quot;,&quot;manualOverrideText&quot;:&quot;&quot;},&quot;citationTag&quot;:&quot;MENDELEY_CITATION_v3_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aXNzdWUiOiIzIiwidm9sdW1lIjoiMTIxIiwiY29udGFpbmVyLXRpdGxlLXNob3J0IjoiRWNvbiBMZXR0In0sImlzVGVtcG9yYXJ5IjpmYWxzZX1dfQ==&quot;,&quot;citationItems&quot;:[{&quot;id&quot;:&quot;ef79bf8e-932e-3080-8332-23b7dd6984b2&quot;,&quot;itemData&quot;:{&quot;type&quot;:&quot;article-journal&quot;,&quot;id&quot;:&quot;ef79bf8e-932e-3080-8332-23b7dd6984b2&quot;,&quot;title&quot;:&quot;Testing slope homogeneity in large panels with serial correlation&quot;,&quot;author&quot;:[{&quot;family&quot;:&quot;Blomquist&quot;,&quot;given&quot;:&quot;Johan&quot;,&quot;parse-names&quot;:false,&quot;dropping-particle&quot;:&quot;&quot;,&quot;non-dropping-particle&quot;:&quot;&quot;},{&quot;family&quot;:&quot;Westerlund&quot;,&quot;given&quot;:&quot;Joakim&quot;,&quot;parse-names&quot;:false,&quot;dropping-particle&quot;:&quot;&quot;,&quot;non-dropping-particle&quot;:&quot;&quot;}],&quot;container-title&quot;:&quot;Economics Letters&quot;,&quot;DOI&quot;:&quot;10.1016/j.econlet.2013.09.012&quot;,&quot;ISSN&quot;:&quot;01651765&quot;,&quot;issued&quot;:{&quot;date-parts&quot;:[[2013,12]]},&quot;page&quot;:&quot;374-378&quot;,&quot;abstract&quot;:&quot;Pesaran and Yamagata (Pesaran, M.H., Yamagata, T., Testing slope homogeneity in large panels, Journal of Econometrics 142, 50-93, 2008) propose a test for slope homogeneity in large panels, which has become very popular in the literature. However, the test cannot deal with the practically relevant case of heteroskedastic and/serially correlated errors. The present note proposes a generalized test that accommodates both features. © 2013 Elsevier B.V.&quot;,&quot;issue&quot;:&quot;3&quot;,&quot;volume&quot;:&quot;121&quot;,&quot;container-title-short&quot;:&quot;Econ Lett&quot;},&quot;isTemporary&quot;:false}]},{&quot;citationID&quot;:&quot;MENDELEY_CITATION_b1c877d3-9da6-476a-8696-9b546026cbaa&quot;,&quot;properties&quot;:{&quot;noteIndex&quot;:0},&quot;isEdited&quot;:false,&quot;manualOverride&quot;:{&quot;isManuallyOverridden&quot;:false,&quot;citeprocText&quot;:&quot;(Bersvendsen &amp;#38; Ditzen, 2020)&quot;,&quot;manualOverrideText&quot;:&quot;&quot;},&quot;citationTag&quot;:&quot;MENDELEY_CITATION_v3_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&quot;,&quot;citationItems&quot;:[{&quot;id&quot;:&quot;7f94a391-3db8-3889-95e9-67366902244a&quot;,&quot;itemData&quot;:{&quot;type&quot;:&quot;report&quot;,&quot;id&quot;:&quot;7f94a391-3db8-3889-95e9-67366902244a&quot;,&quot;title&quot;:&quot;xthst: Testing for slope homogeneity in Stata&quot;,&quot;author&quot;:[{&quot;family&quot;:&quot;Bersvendsen&quot;,&quot;given&quot;:&quot;Tore&quot;,&quot;parse-names&quot;:false,&quot;dropping-particle&quot;:&quot;&quot;,&quot;non-dropping-particle&quot;:&quot;&quot;},{&quot;family&quot;:&quot;Ditzen&quot;,&quot;given&quot;:&quot;Jan&quot;,&quot;parse-names&quot;:false,&quot;dropping-particle&quot;:&quot;&quot;,&quot;non-dropping-particle&quot;:&quot;&quot;}],&quot;container-title&quot;:&quot;The Stata Journal (yyyy) vv, Number ii&quot;,&quot;issued&quot;:{&quot;date-parts&quot;:[[2020]]},&quot;number-of-pages&quot;:&quot;1-28&quot;,&quot;abstract&quot;:&quot;This article introduces a new community contributed Stata command, xthst, to test for slope homogeneity in panels with a large number of observations over cross sectional units and time periods. The program implements such a test, the delta test (Pesaran and Yamagata 2008). Under its null, slope coefficients are homogeneous across cross-sectional units. Under the alternative, slope coefficients are heterogeneous in the cross-sectional dimension. xthst also includes two extensions. The first is a heteroskedasticity auto-correlation robust test on the lines of Blomquist and Westerlund (2013). The second extension is a cross-sectional dependence robust version. All tests are discussed and examples using a Solow growth model are presented. A Monte Carlo simulation shows that the size and the power behave as expected.&quot;,&quot;container-title-short&quot;:&quot;&quot;},&quot;isTemporary&quot;:false}]},{&quot;citationID&quot;:&quot;MENDELEY_CITATION_aadeec30-d61c-4557-92df-4b9b4c5bcace&quot;,&quot;properties&quot;:{&quot;noteIndex&quot;:0},&quot;isEdited&quot;:false,&quot;manualOverride&quot;:{&quot;citeprocText&quot;:&quot;(Hashem Pesaran &amp;#38; Yamagata, 2008b)&quot;,&quot;isManuallyOverridden&quot;:true,&quot;manualOverrideText&quot;:&quot;(Hashem Pesaran &amp; Yamagata, 2008)&quot;},&quot;citationTag&quot;:&quot;MENDELEY_CITATION_v3_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&quot;,&quot;citationItems&quot;:[{&quot;id&quot;:&quot;fe2a367c-9412-5e57-bfca-4f34cec1aa7b&quot;,&quot;itemData&quot;:{&quot;DOI&quot;:&quot;10.1016/j.jeconom.2007.05.010&quot;,&quot;ISSN&quot;:&quot;03044076&quot;,&quot;abstract&quot;:&quot;This paper proposes a standardized version of Swamy's test of slope homogeneity for panel data models where the cross section dimension (N) could be large relative to the time series dimension (T). The proposed test, denoted by over(Δ, ̃), exploits the cross section dispersion of individual slopes weighted by their relative precision. In the case of models with strictly exogenous regressors, but with non-normally distributed errors, the test is shown to have a standard normal distribution as (N, T)over(→, j) ∞ such that sqrt(N) / T2 → 0. When the errors are normally distributed, a mean-variance bias adjusted version of the test is shown to be normally distributed irrespective of the relative expansion rates of N and T. The test is also applied to stationary dynamic models, and shown to be valid asymptotically so long as N / T → κ, as (N, T) over(→, j) ∞, where 0 ≤ κ &lt; ∞. Using Monte Carlo experiments, it is shown that the test has the correct size and satisfactory power in panels with strictly exogenous regressors for various combinations of N and T. Similar results are also obtained for dynamic panels, but only if the autoregressive coefficient is not too close to unity and so long as T ≥ N. © 2007 Elsevier B.V. All rights reserved.&quot;,&quot;author&quot;:[{&quot;dropping-particle&quot;:&quot;&quot;,&quot;family&quot;:&quot;Hashem Pesaran&quot;,&quot;given&quot;:&quot;M.&quot;,&quot;non-dropping-particle&quot;:&quot;&quot;,&quot;parse-names&quot;:false,&quot;suffix&quot;:&quot;&quot;},{&quot;dropping-particle&quot;:&quot;&quot;,&quot;family&quot;:&quot;Yamagata&quot;,&quot;given&quot;:&quot;Takashi&quot;,&quot;non-dropping-particle&quot;:&quot;&quot;,&quot;parse-names&quot;:false,&quot;suffix&quot;:&quot;&quot;}],&quot;container-title&quot;:&quot;Journal of Econometrics&quot;,&quot;id&quot;:&quot;fe2a367c-9412-5e57-bfca-4f34cec1aa7b&quot;,&quot;issue&quot;:&quot;1&quot;,&quot;issued&quot;:{&quot;date-parts&quot;:[[&quot;2008&quot;,&quot;1&quot;]]},&quot;page&quot;:&quot;50-93&quot;,&quot;title&quot;:&quot;Testing slope homogeneity in large panels&quot;,&quot;type&quot;:&quot;article-journal&quot;,&quot;volume&quot;:&quot;142&quot;,&quot;container-title-short&quot;:&quot;J Econom&quot;},&quot;uris&quot;:[&quot;http://www.mendeley.com/documents/?uuid=0a7d600b-0557-3d05-ac19-0379916a2874&quot;],&quot;isTemporary&quot;:false,&quot;legacyDesktopId&quot;:&quot;0a7d600b-0557-3d05-ac19-0379916a2874&quot;}]},{&quot;citationID&quot;:&quot;MENDELEY_CITATION_77eb0b98-021b-4269-9fa0-940746e5606c&quot;,&quot;properties&quot;:{&quot;noteIndex&quot;:0},&quot;isEdited&quot;:false,&quot;manualOverride&quot;:{&quot;citeprocText&quot;:&quot;(Blomquist &amp;#38; Westerlund, 2013b)&quot;,&quot;isManuallyOverridden&quot;:true,&quot;manualOverrideText&quot;:&quot;(Blomquist &amp; Westerlund, 2013)&quot;},&quot;citationTag&quot;:&quot;MENDELEY_CITATION_v3_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&quot;,&quot;citationItems&quot;:[{&quot;id&quot;:&quot;7f787c07-7a85-584b-a795-f0ba7e4e5f7d&quot;,&quot;itemData&quot;:{&quot;DOI&quot;:&quot;10.1016/j.econlet.2013.09.012&quot;,&quot;ISSN&quot;:&quot;01651765&quot;,&quot;abstract&quot;:&quot;Pesaran and Yamagata (Pesaran, M.H., Yamagata, T., Testing slope homogeneity in large panels, Journal of Econometrics 142, 50-93, 2008) propose a test for slope homogeneity in large panels, which has become very popular in the literature. However, the test cannot deal with the practically relevant case of heteroskedastic and/serially correlated errors. The present note proposes a generalized test that accommodates both features. © 2013 Elsevier B.V.&quot;,&quot;author&quot;:[{&quot;dropping-particle&quot;:&quot;&quot;,&quot;family&quot;:&quot;Blomquist&quot;,&quot;given&quot;:&quot;Johan&quot;,&quot;non-dropping-particle&quot;:&quot;&quot;,&quot;parse-names&quot;:false,&quot;suffix&quot;:&quot;&quot;},{&quot;dropping-particle&quot;:&quot;&quot;,&quot;family&quot;:&quot;Westerlund&quot;,&quot;given&quot;:&quot;Joakim&quot;,&quot;non-dropping-particle&quot;:&quot;&quot;,&quot;parse-names&quot;:false,&quot;suffix&quot;:&quot;&quot;}],&quot;container-title&quot;:&quot;Economics Letters&quot;,&quot;id&quot;:&quot;7f787c07-7a85-584b-a795-f0ba7e4e5f7d&quot;,&quot;issue&quot;:&quot;3&quot;,&quot;issued&quot;:{&quot;date-parts&quot;:[[&quot;2013&quot;,&quot;12&quot;]]},&quot;page&quot;:&quot;374-378&quot;,&quot;title&quot;:&quot;Testing slope homogeneity in large panels with serial correlation&quot;,&quot;type&quot;:&quot;article-journal&quot;,&quot;volume&quot;:&quot;121&quot;,&quot;container-title-short&quot;:&quot;Econ Lett&quot;},&quot;uris&quot;:[&quot;http://www.mendeley.com/documents/?uuid=ef79bf8e-932e-3080-8332-23b7dd6984b2&quot;],&quot;isTemporary&quot;:false,&quot;legacyDesktopId&quot;:&quot;ef79bf8e-932e-3080-8332-23b7dd6984b2&quot;}]},{&quot;citationID&quot;:&quot;MENDELEY_CITATION_8be64b62-2500-4c48-b600-6e108915654a&quot;,&quot;properties&quot;:{&quot;noteIndex&quot;:0},&quot;isEdited&quot;:false,&quot;manualOverride&quot;:{&quot;citeprocText&quot;:&quot;(Mulusew &amp;#38; Mingyong, 2023; Sun &amp;#38; Chen, 2022; H. Zhou &amp;#38; Xu, 2022)&quot;,&quot;isManuallyOverridden&quot;:false,&quot;manualOverrideText&quot;:&quot;&quot;},&quot;citationTag&quot;:&quot;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&quot;,&quot;citationItems&quot;:[{&quot;id&quot;:&quot;ec23c73b-34bd-56cc-8347-e255d54ee00f&quot;,&quot;itemData&quot;:{&quot;DOI&quot;:&quot;10.1016/j.jafr.2023.100494&quot;,&quot;ISSN&quot;:&quot;26661543&quot;,&quot;abstract&quot;:&quot;In this work, we empirically investigate how land acquisition and food security interact dynamically in Ethiopia's rural and small-town areas. Apparently, connections between the two issues getting more attention, yet dynamic links between them remain unexplored. This paper utilizes a moment-based generalized systems approach (SYS-GMM), and tests in panel data models. The results of system GMM estimates using data for 3288 households from 2011–12 to 2018–19 confirm that the lagged dependent variables were negative (-1.359) with statistically significant, which justifies the specification of the dynamic panel model and the adoption of the two-step system-GMM for estimating DPD analysis, which further validates the dynamic adjustment process and the lagged effect. It also confirmed that adult equivalence (a proxy for family size, and tropical livestock unit all exhibit elastic relationships i.e., −3.101 and 1.23 respectively at a 1% level of significance, while the other statistically significant predictors were found to have an inelastic relationship with food security (&lt;1). Here, the response of food security to changes in a household's total livestock assets, adult equivalence, and yearly food consumption per adult equivalence is quick, as a proportionate change in these variables would result in a higher proportionate change in the level of a household's food security. The study further revealed that families with female heads (FHHs) experience more food insecurity than households with male heads. FHHs, however, are 11% less likely than male-headed families to be food secure. The results are further confirmed using different diagnostic tests which include serial correlation and Sargan/Hansen tests. The results are further confirmed using different diagnostic tests which include serial correlation and Sargan/Hansen tests. The robustness of the GMM results was confirmed by the pooled OLS, difference GMM, and the fixed effect model results. To this end, interventions and policies should be adopted to decrease the food insecurity of households in the long run in Ethiopia.&quot;,&quot;author&quot;:[{&quot;dropping-particle&quot;:&quot;&quot;,&quot;family&quot;:&quot;Mulusew&quot;,&quot;given&quot;:&quot;Asmamaw&quot;,&quot;non-dropping-particle&quot;:&quot;&quot;,&quot;parse-names&quot;:false,&quot;suffix&quot;:&quot;&quot;},{&quot;dropping-particle&quot;:&quot;&quot;,&quot;family&quot;:&quot;Mingyong&quot;,&quot;given&quot;:&quot;Hong&quot;,&quot;non-dropping-particle&quot;:&quot;&quot;,&quot;parse-names&quot;:false,&quot;suffix&quot;:&quot;&quot;}],&quot;container-title&quot;:&quot;Journal of Agriculture and Food Research&quot;,&quot;id&quot;:&quot;ec23c73b-34bd-56cc-8347-e255d54ee00f&quot;,&quot;issue&quot;:&quot;December 2022&quot;,&quot;issued&quot;:{&quot;date-parts&quot;:[[&quot;2023&quot;]]},&quot;page&quot;:&quot;100494&quot;,&quot;publisher&quot;:&quot;Elsevier B.V.&quot;,&quot;title&quot;:&quot;An empirical investigation of the dynamic linkages of land access and food security: Evidence from Ethiopia using system GMM approach&quot;,&quot;type&quot;:&quot;article-journal&quot;,&quot;volume&quot;:&quot;11&quot;,&quot;container-title-short&quot;:&quot;J Agric Food Res&quot;},&quot;uris&quot;:[&quot;http://www.mendeley.com/documents/?uuid=82ce5fb2-6f27-4bc6-90d8-696a001d4ef0&quot;],&quot;isTemporary&quot;:false,&quot;legacyDesktopId&quot;:&quot;82ce5fb2-6f27-4bc6-90d8-696a001d4ef0&quot;},{&quot;id&quot;:&quot;a3633db1-0d45-56b1-b3af-386f96e055e1&quot;,&quot;itemData&quot;:{&quot;DOI&quot;:&quot;10.1016/j.resourpol.2021.102454&quot;,&quot;ISSN&quot;:&quot;03014207&quot;,&quot;abstract&quot;:&quot;This article takes each region of China as the research object, selects 30 inter-provincial panel data in China from 2008 to 2020, and conducts an empirical analysis of how green finance affects the ecological development of regional economy. The conclusions are as follows: (1)From a national perspective, the coefficient of the influence of green finance on ecological development is negative, and the coefficient of the influence of the quadratic term on ecological development is positive. The influence of green finance on ecological development is in a U-shaped relationship. The development level of the tertiary industry, economic development and foreign direct investment (FDI) also have a significant positive effect on ecological development, but the level of urbanization has a negative correlation with the development of regional ecological development. (2)From a regional perspective, the impact of green finance on ecological development in the central and western regions presents a \&quot;U\&quot;-shaped relationship, and it has a stronger effect on the central region. The coefficient of green finance in the eastern region on the impact of ecological development is greater than zero, but there is no significant impact. The level of economic development has a positive effect on the ecological development in three regions; urbanization also has a negative impact in three regions. The tertiary industry has positive impact on three regions, and foreign direct investment and ecological development change in the same direction the east and central of China, and no impact in west of China.&quot;,&quot;author&quot;:[{&quot;dropping-particle&quot;:&quot;&quot;,&quot;family&quot;:&quot;Zhou&quot;,&quot;given&quot;:&quot;Hongji&quot;,&quot;non-dropping-particle&quot;:&quot;&quot;,&quot;parse-names&quot;:false,&quot;suffix&quot;:&quot;&quot;},{&quot;dropping-particle&quot;:&quot;&quot;,&quot;family&quot;:&quot;Xu&quot;,&quot;given&quot;:&quot;Guoyin&quot;,&quot;non-dropping-particle&quot;:&quot;&quot;,&quot;parse-names&quot;:false,&quot;suffix&quot;:&quot;&quot;}],&quot;container-title&quot;:&quot;Resources Policy&quot;,&quot;id&quot;:&quot;a3633db1-0d45-56b1-b3af-386f96e055e1&quot;,&quot;issue&quot;:&quot;October 2021&quot;,&quot;issued&quot;:{&quot;date-parts&quot;:[[&quot;2022&quot;]]},&quot;page&quot;:&quot;102454&quot;,&quot;publisher&quot;:&quot;Elsevier Ltd&quot;,&quot;title&quot;:&quot;Research on the impact of green finance on China's regional ecological development based on system GMM model&quot;,&quot;type&quot;:&quot;article-journal&quot;,&quot;volume&quot;:&quot;75&quot;,&quot;container-title-short&quot;:&quot;&quot;},&quot;uris&quot;:[&quot;http://www.mendeley.com/documents/?uuid=47341552-43c3-4732-b5cb-9ee80d10d350&quot;],&quot;isTemporary&quot;:false,&quot;legacyDesktopId&quot;:&quot;47341552-43c3-4732-b5cb-9ee80d10d350&quot;},{&quot;id&quot;:&quot;e084f78a-c673-5770-a0d9-96423939a859&quot;,&quot;itemData&quot;:{&quot;DOI&quot;:&quot;10.1016/j.resourpol.2022.102588&quot;,&quot;ISSN&quot;:&quot;03014207&quot;,&quot;abstract&quot;:&quot;As an innovative financial model that promotes sustainable economic development, green finance is an important means to promote the adjustment of my country's energy consumption structure. This paper proposes corresponding policy recommendations based on the theoretical and empirical analysis results of the impact of green finance on the energy consumption structure of different regions in my country. Research indicates:(1) From a national perspective, the development of green finance is positively correlated with the structure of energy consumption, indicating that the improvement of the level of green finance development will effectively promote the adjustment of energy consumption structure, indicating that green finance has an obvious positive effect on the adjustment of energy consumption structure. The coefficient of economic development level is positive, and energy prices are positively correlated with energy consumption structure, but the overall impact is weak. The industrial structure and energy consumption structure are negatively correlated, but the significance test is not passed. Foreign direct investment and energy consumption structure have a significant negative correlation. (2) From a regional perspective, in eastern region，the level of green finance development has a positive impact on the energy consumption structure of the eastern region and the control variables of economic development level, energy prices and industrial structure are not significant, but foreign direct investment has a positive impact on the energy consumption structure of the eastern region; in the central region, the development level of regional green finance has a positive impact on the energy consumption structure, but it is not significant, and the level of economic development, energy prices, and industrial structure are not significant, but foreign direct investment has a significant negative impact on the energy consumption structure of the central region; in the western region, green finance has a positive impact on the energy consumption structure, but the significance is not passed test, and the level of economic development, energy prices, industrial structure and foreign direct investment are significant. The policy recommendations based on the impact of the development of green finance on the energy consumption structure derived from the research of the thesis are helpful to provide a reference for my country's green finance to promote the adjustme…&quot;,&quot;author&quot;:[{&quot;dropping-particle&quot;:&quot;&quot;,&quot;family&quot;:&quot;Sun&quot;,&quot;given&quot;:&quot;Haiyan&quot;,&quot;non-dropping-particle&quot;:&quot;&quot;,&quot;parse-names&quot;:false,&quot;suffix&quot;:&quot;&quot;},{&quot;dropping-particle&quot;:&quot;&quot;,&quot;family&quot;:&quot;Chen&quot;,&quot;given&quot;:&quot;Fushan&quot;,&quot;non-dropping-particle&quot;:&quot;&quot;,&quot;parse-names&quot;:false,&quot;suffix&quot;:&quot;&quot;}],&quot;container-title&quot;:&quot;Resources Policy&quot;,&quot;id&quot;:&quot;e084f78a-c673-5770-a0d9-96423939a859&quot;,&quot;issue&quot;:&quot;September 2021&quot;,&quot;issued&quot;:{&quot;date-parts&quot;:[[&quot;2022&quot;]]},&quot;page&quot;:&quot;102588&quot;,&quot;publisher&quot;:&quot;Elsevier Ltd&quot;,&quot;title&quot;:&quot;The impact of green finance on China's regional energy consumption structure based on system GMM&quot;,&quot;type&quot;:&quot;article-journal&quot;,&quot;volume&quot;:&quot;76&quot;,&quot;container-title-short&quot;:&quot;&quot;},&quot;uris&quot;:[&quot;http://www.mendeley.com/documents/?uuid=b3952431-ce19-46dc-9977-416f8ab7c24b&quot;],&quot;isTemporary&quot;:false,&quot;legacyDesktopId&quot;:&quot;b3952431-ce19-46dc-9977-416f8ab7c24b&quot;}]},{&quot;citationID&quot;:&quot;MENDELEY_CITATION_d453bad0-da86-46b1-a50d-dd9ef31e5aac&quot;,&quot;properties&quot;:{&quot;noteIndex&quot;:0},&quot;isEdited&quot;:false,&quot;manualOverride&quot;:{&quot;citeprocText&quot;:&quot;(Sun &amp;#38; Chen, 2022)&quot;,&quot;isManuallyOverridden&quot;:false,&quot;manualOverrideText&quot;:&quot;&quot;},&quot;citationTag&quot;:&quot;MENDELEY_CITATION_v3_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&quot;,&quot;citationItems&quot;:[{&quot;id&quot;:&quot;e084f78a-c673-5770-a0d9-96423939a859&quot;,&quot;itemData&quot;:{&quot;DOI&quot;:&quot;10.1016/j.resourpol.2022.102588&quot;,&quot;ISSN&quot;:&quot;03014207&quot;,&quot;abstract&quot;:&quot;As an innovative financial model that promotes sustainable economic development, green finance is an important means to promote the adjustment of my country's energy consumption structure. This paper proposes corresponding policy recommendations based on the theoretical and empirical analysis results of the impact of green finance on the energy consumption structure of different regions in my country. Research indicates:(1) From a national perspective, the development of green finance is positively correlated with the structure of energy consumption, indicating that the improvement of the level of green finance development will effectively promote the adjustment of energy consumption structure, indicating that green finance has an obvious positive effect on the adjustment of energy consumption structure. The coefficient of economic development level is positive, and energy prices are positively correlated with energy consumption structure, but the overall impact is weak. The industrial structure and energy consumption structure are negatively correlated, but the significance test is not passed. Foreign direct investment and energy consumption structure have a significant negative correlation. (2) From a regional perspective, in eastern region，the level of green finance development has a positive impact on the energy consumption structure of the eastern region and the control variables of economic development level, energy prices and industrial structure are not significant, but foreign direct investment has a positive impact on the energy consumption structure of the eastern region; in the central region, the development level of regional green finance has a positive impact on the energy consumption structure, but it is not significant, and the level of economic development, energy prices, and industrial structure are not significant, but foreign direct investment has a significant negative impact on the energy consumption structure of the central region; in the western region, green finance has a positive impact on the energy consumption structure, but the significance is not passed test, and the level of economic development, energy prices, industrial structure and foreign direct investment are significant. The policy recommendations based on the impact of the development of green finance on the energy consumption structure derived from the research of the thesis are helpful to provide a reference for my country's green finance to promote the adjustme…&quot;,&quot;author&quot;:[{&quot;dropping-particle&quot;:&quot;&quot;,&quot;family&quot;:&quot;Sun&quot;,&quot;given&quot;:&quot;Haiyan&quot;,&quot;non-dropping-particle&quot;:&quot;&quot;,&quot;parse-names&quot;:false,&quot;suffix&quot;:&quot;&quot;},{&quot;dropping-particle&quot;:&quot;&quot;,&quot;family&quot;:&quot;Chen&quot;,&quot;given&quot;:&quot;Fushan&quot;,&quot;non-dropping-particle&quot;:&quot;&quot;,&quot;parse-names&quot;:false,&quot;suffix&quot;:&quot;&quot;}],&quot;container-title&quot;:&quot;Resources Policy&quot;,&quot;id&quot;:&quot;e084f78a-c673-5770-a0d9-96423939a859&quot;,&quot;issue&quot;:&quot;September 2021&quot;,&quot;issued&quot;:{&quot;date-parts&quot;:[[&quot;2022&quot;]]},&quot;page&quot;:&quot;102588&quot;,&quot;publisher&quot;:&quot;Elsevier Ltd&quot;,&quot;title&quot;:&quot;The impact of green finance on China's regional energy consumption structure based on system GMM&quot;,&quot;type&quot;:&quot;article-journal&quot;,&quot;volume&quot;:&quot;76&quot;,&quot;container-title-short&quot;:&quot;&quot;},&quot;uris&quot;:[&quot;http://www.mendeley.com/documents/?uuid=b3952431-ce19-46dc-9977-416f8ab7c24b&quot;],&quot;isTemporary&quot;:false,&quot;legacyDesktopId&quot;:&quot;b3952431-ce19-46dc-9977-416f8ab7c24b&quot;}]},{&quot;citationID&quot;:&quot;MENDELEY_CITATION_b0eb0321-afb4-42f7-9e06-8534814c2ac1&quot;,&quot;properties&quot;:{&quot;noteIndex&quot;:0},&quot;isEdited&quot;:false,&quot;manualOverride&quot;:{&quot;citeprocText&quot;:&quot;(Ditzen, 2021)&quot;,&quot;isManuallyOverridden&quot;:false,&quot;manualOverrideText&quot;:&quot;&quot;},&quot;citationTag&quot;:&quot;MENDELEY_CITATION_v3_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&quot;,&quot;citationItems&quot;:[{&quot;id&quot;:&quot;96d5125d-b61a-50b9-945a-cf9fde7d74c7&quot;,&quot;itemData&quot;:{&quot;author&quot;:[{&quot;dropping-particle&quot;:&quot;&quot;,&quot;family&quot;:&quot;Ditzen&quot;,&quot;given&quot;:&quot;J.&quot;,&quot;non-dropping-particle&quot;:&quot;&quot;,&quot;parse-names&quot;:false,&quot;suffix&quot;:&quot;&quot;}],&quot;container-title&quot;:&quot;Bozen Economics &amp;Management Paper Series&quot;,&quot;id&quot;:&quot;96d5125d-b61a-50b9-945a-cf9fde7d74c7&quot;,&quot;issue&quot;:&quot;08&quot;,&quot;issued&quot;:{&quot;date-parts&quot;:[[&quot;2021&quot;]]},&quot;title&quot;:&quot;Estimating long run effects and the exponent of cross-sectional dependence&quot;,&quot;type&quot;:&quot;article-journal&quot;,&quot;container-title-short&quot;:&quot;&quot;},&quot;uris&quot;:[&quot;http://www.mendeley.com/documents/?uuid=cbea6eab-005f-446d-93d3-f5394406329c&quot;],&quot;isTemporary&quot;:false,&quot;legacyDesktopId&quot;:&quot;cbea6eab-005f-446d-93d3-f5394406329c&quot;}]},{&quot;citationID&quot;:&quot;MENDELEY_CITATION_1e9e050a-c40e-488d-a089-79bba253e698&quot;,&quot;properties&quot;:{&quot;noteIndex&quot;:0},&quot;isEdited&quot;:false,&quot;manualOverride&quot;:{&quot;citeprocText&quot;:&quot;(Nica et al., 2023; Sadiq et al., 2023; Sharif et al., 2023)&quot;,&quot;isManuallyOverridden&quot;:false,&quot;manualOverrideText&quot;:&quot;&quot;},&quot;citationTag&quot;:&quot;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&quot;,&quot;citationItems&quot;:[{&quot;id&quot;:&quot;314c4996-2d20-573e-ad0c-49b315cf4430&quot;,&quot;itemData&quot;:{&quot;DOI&quot;:&quot;10.1016/j.gsf.2023.101689&quot;,&quot;ISSN&quot;:&quot;16749871&quot;,&quot;abstract&quot;:&quot;A sharp increase in economic and human development has multiplied the carbon intensity due to which there is a significant need of effective strategies in order to curb carbon emissions. Thus, the present study aims to examine the effective of green finance, eco-innovation, renewable energy output (REO), renewable energy consumption (REC), and carbon taxes on carbon dioxide (CO2) emissions in BRICS countries in the time of 2001–2020. Cross-sectional autoregressive distributed lag (CS ARDL) is used to test the connection among the variables. Empirical estimations of CS-ARDL approach validates the effectiveness of green finance, eco-innovation, REO, REC, carbon taxes, and industrialization as the relationship of these factors with carbon emissions is negative in nature in BRICS economies. Based on the evidences, the study recommends the formulation of environmentally friendly practices and advancement in green finances to mitigate carbon emissions.&quot;,&quot;author&quot;:[{&quot;dropping-particle&quot;:&quot;&quot;,&quot;family&quot;:&quot;Sadiq&quot;,&quot;given&quot;:&quot;Muhammad&quot;,&quot;non-dropping-particle&quot;:&quot;&quot;,&quot;parse-names&quot;:false,&quot;suffix&quot;:&quot;&quot;},{&quot;dropping-particle&quot;:&quot;&quot;,&quot;family&quot;:&quot;Chau&quot;,&quot;given&quot;:&quot;Ka Yin&quot;,&quot;non-dropping-particle&quot;:&quot;&quot;,&quot;parse-names&quot;:false,&quot;suffix&quot;:&quot;&quot;},{&quot;dropping-particle&quot;:&quot;&quot;,&quot;family&quot;:&quot;Ha&quot;,&quot;given&quot;:&quot;Nguyen Tran Thai&quot;,&quot;non-dropping-particle&quot;:&quot;&quot;,&quot;parse-names&quot;:false,&quot;suffix&quot;:&quot;&quot;},{&quot;dropping-particle&quot;:&quot;&quot;,&quot;family&quot;:&quot;Phan&quot;,&quot;given&quot;:&quot;Thi Thu Hien&quot;,&quot;non-dropping-particle&quot;:&quot;&quot;,&quot;parse-names&quot;:false,&quot;suffix&quot;:&quot;&quot;},{&quot;dropping-particle&quot;:&quot;&quot;,&quot;family&quot;:&quot;Ngo&quot;,&quot;given&quot;:&quot;Thanh Quang&quot;,&quot;non-dropping-particle&quot;:&quot;&quot;,&quot;parse-names&quot;:false,&quot;suffix&quot;:&quot;&quot;},{&quot;dropping-particle&quot;:&quot;&quot;,&quot;family&quot;:&quot;Huy&quot;,&quot;given&quot;:&quot;Pham Quang&quot;,&quot;non-dropping-particle&quot;:&quot;&quot;,&quot;parse-names&quot;:false,&quot;suffix&quot;:&quot;&quot;}],&quot;container-title&quot;:&quot;Geoscience Frontiers&quot;,&quot;id&quot;:&quot;314c4996-2d20-573e-ad0c-49b315cf4430&quot;,&quot;issue&quot;:&quot;xxxx&quot;,&quot;issued&quot;:{&quot;date-parts&quot;:[[&quot;2023&quot;]]},&quot;page&quot;:&quot;101689&quot;,&quot;publisher&quot;:&quot;China University of Geosciences (Beijing) and Peking University&quot;,&quot;title&quot;:&quot;The impact of green finance, eco-innovation, renewable energy and carbon taxes on CO2 emissions in BRICS countries: Evidence from CS ARDL estimation&quot;,&quot;type&quot;:&quot;article-journal&quot;,&quot;container-title-short&quot;:&quot;&quot;},&quot;uris&quot;:[&quot;http://www.mendeley.com/documents/?uuid=73c954e8-1a22-463e-8011-e4288ac93d91&quot;],&quot;isTemporary&quot;:false,&quot;legacyDesktopId&quot;:&quot;73c954e8-1a22-463e-8011-e4288ac93d91&quot;},{&quot;id&quot;:&quot;41f729ec-c078-5801-8766-9b1a1f460853&quot;,&quot;itemData&quot;:{&quot;DOI&quot;:&quot;10.1016/j.gr.2023.01.009&quot;,&quot;ISSN&quot;:&quot;1342937X&quot;,&quot;abstract&quot;:&quot;This study analyzes comprehensively the role of green technology, environmental taxes, and green energy toward a sustainable environment in 5 sovereign Nordic countries by also considering income and population. For this purpose, annual data of Nordic countries from 1995 to 2020 is extracted and the cross-sectional augmented autoregressive distributed lag (CS-ARDL) technique is applied to test short-run and long-run compatibilities of the indicators on carbon dioxide (CO2) emissions. Moreover, Augmented Mean Group (AMG) and Common Correlated Effects Mean Group (CCEMG) approaches are applied for robustness checks. The empirical results reveal that (i) green technology, environmental taxes, and green energy have a negative association with CO2 emissions in the both short-run and long-run; (ii) income and population have a positive association between CO2 emissions in the both short-run and long-run; (iii) AMG and CCEMG approaches report similar findings with the CS-ARDL and validate the robustness in turn. Thus, the empirical results confirm the contributing role of green technology, environmental taxes, and green energy toward a sustainable environment in 5 sovereign Nordic countries. Moreover, policy implications are discussed.&quot;,&quot;author&quot;:[{&quot;dropping-particle&quot;:&quot;&quot;,&quot;family&quot;:&quot;Sharif&quot;,&quot;given&quot;:&quot;Arshian&quot;,&quot;non-dropping-particle&quot;:&quot;&quot;,&quot;parse-names&quot;:false,&quot;suffix&quot;:&quot;&quot;},{&quot;dropping-particle&quot;:&quot;&quot;,&quot;family&quot;:&quot;Kartal&quot;,&quot;given&quot;:&quot;Mustafa Tevfik&quot;,&quot;non-dropping-particle&quot;:&quot;&quot;,&quot;parse-names&quot;:false,&quot;suffix&quot;:&quot;&quot;},{&quot;dropping-particle&quot;:&quot;&quot;,&quot;family&quot;:&quot;Bekun&quot;,&quot;given&quot;:&quot;Festus Victor&quot;,&quot;non-dropping-particle&quot;:&quot;&quot;,&quot;parse-names&quot;:false,&quot;suffix&quot;:&quot;&quot;},{&quot;dropping-particle&quot;:&quot;&quot;,&quot;family&quot;:&quot;Pata&quot;,&quot;given&quot;:&quot;Ugur Korkut&quot;,&quot;non-dropping-particle&quot;:&quot;&quot;,&quot;parse-names&quot;:false,&quot;suffix&quot;:&quot;&quot;},{&quot;dropping-particle&quot;:&quot;&quot;,&quot;family&quot;:&quot;Foon&quot;,&quot;given&quot;:&quot;Chan Ling&quot;,&quot;non-dropping-particle&quot;:&quot;&quot;,&quot;parse-names&quot;:false,&quot;suffix&quot;:&quot;&quot;},{&quot;dropping-particle&quot;:&quot;&quot;,&quot;family&quot;:&quot;Kılıç Depren&quot;,&quot;given&quot;:&quot;Serpil&quot;,&quot;non-dropping-particle&quot;:&quot;&quot;,&quot;parse-names&quot;:false,&quot;suffix&quot;:&quot;&quot;}],&quot;container-title&quot;:&quot;Gondwana Research&quot;,&quot;id&quot;:&quot;41f729ec-c078-5801-8766-9b1a1f460853&quot;,&quot;issued&quot;:{&quot;date-parts&quot;:[[&quot;2023&quot;]]},&quot;page&quot;:&quot;194-206&quot;,&quot;publisher&quot;:&quot;International Association for Gondwana Research&quot;,&quot;title&quot;:&quot;Role of green technology, environmental taxes, and green energy towards sustainable environment: Insights from sovereign Nordic countries by CS-ARDL approach&quot;,&quot;type&quot;:&quot;article-journal&quot;,&quot;volume&quot;:&quot;117&quot;,&quot;container-title-short&quot;:&quot;&quot;},&quot;uris&quot;:[&quot;http://www.mendeley.com/documents/?uuid=1d75c4af-63ef-4e04-b1e5-76235141beae&quot;],&quot;isTemporary&quot;:false,&quot;legacyDesktopId&quot;:&quot;1d75c4af-63ef-4e04-b1e5-76235141beae&quot;},{&quot;id&quot;:&quot;684276d3-1ea2-5874-bbd6-1692f686ddf6&quot;,&quot;itemData&quot;:{&quot;DOI&quot;:&quot;10.1016/j.heliyon.2023.e21084&quot;,&quot;ISSN&quot;:&quot;24058440&quot;,&quot;author&quot;:[{&quot;dropping-particle&quot;:&quot;&quot;,&quot;family&quot;:&quot;Nica&quot;,&quot;given&quot;:&quot;Elvira&quot;,&quot;non-dropping-particle&quot;:&quot;&quot;,&quot;parse-names&quot;:false,&quot;suffix&quot;:&quot;&quot;},{&quot;dropping-particle&quot;:&quot;&quot;,&quot;family&quot;:&quot;Poliakova&quot;,&quot;given&quot;:&quot;Adela&quot;,&quot;non-dropping-particle&quot;:&quot;&quot;,&quot;parse-names&quot;:false,&quot;suffix&quot;:&quot;&quot;},{&quot;dropping-particle&quot;:&quot;&quot;,&quot;family&quot;:&quot;Popescu&quot;,&quot;given&quot;:&quot;Gheorghe H.&quot;,&quot;non-dropping-particle&quot;:&quot;&quot;,&quot;parse-names&quot;:false,&quot;suffix&quot;:&quot;&quot;},{&quot;dropping-particle&quot;:&quot;&quot;,&quot;family&quot;:&quot;Valaskova&quot;,&quot;given&quot;:&quot;Katarina&quot;,&quot;non-dropping-particle&quot;:&quot;&quot;,&quot;parse-names&quot;:false,&quot;suffix&quot;:&quot;&quot;},{&quot;dropping-particle&quot;:&quot;&quot;,&quot;family&quot;:&quot;Burcea&quot;,&quot;given&quot;:&quot;Stefan Gabriel&quot;,&quot;non-dropping-particle&quot;:&quot;&quot;,&quot;parse-names&quot;:false,&quot;suffix&quot;:&quot;&quot;},{&quot;dropping-particle&quot;:&quot;&quot;,&quot;family&quot;:&quot;Constantin&quot;,&quot;given&quot;:&quot;Andreea-Ligia Drugau&quot;,&quot;non-dropping-particle&quot;:&quot;&quot;,&quot;parse-names&quot;:false,&quot;suffix&quot;:&quot;&quot;}],&quot;container-title&quot;:&quot;Heliyon&quot;,&quot;id&quot;:&quot;684276d3-1ea2-5874-bbd6-1692f686ddf6&quot;,&quot;issue&quot;:&quot;11&quot;,&quot;issued&quot;:{&quot;date-parts&quot;:[[&quot;2023&quot;]]},&quot;page&quot;:&quot;e21084&quot;,&quot;publisher&quot;:&quot;Elsevier Ltd&quot;,&quot;title&quot;:&quot;The impact of financial development, health expenditure, CO2 emissions, institutional quality, and energy Mix on life expectancy in Eastern Europe: CS-ARDL and quantile regression Approaches&quot;,&quot;type&quot;:&quot;article-journal&quot;,&quot;volume&quot;:&quot;9&quot;,&quot;container-title-short&quot;:&quot;Heliyon&quot;},&quot;uris&quot;:[&quot;http://www.mendeley.com/documents/?uuid=6c7106e7-5966-47a8-b147-9df852afe239&quot;],&quot;isTemporary&quot;:false,&quot;legacyDesktopId&quot;:&quot;6c7106e7-5966-47a8-b147-9df852afe239&quot;}]},{&quot;citationID&quot;:&quot;MENDELEY_CITATION_91ea7852-2928-439e-8522-eea1f7e46fc8&quot;,&quot;properties&quot;:{&quot;noteIndex&quot;:0},&quot;isEdited&quot;:false,&quot;manualOverride&quot;:{&quot;isManuallyOverridden&quot;:false,&quot;citeprocText&quot;:&quot;(Machado &amp;#38; Santos Silva, 2019; Wolde-Rufael &amp;#38; Mulat-Weldemeskel, 2022b)&quot;,&quot;manualOverrideText&quot;:&quot;&quot;},&quot;citationTag&quot;:&quot;MENDELEY_CITATION_v3_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wdWJsaXNoZXIiOiJFbHNldmllciBCLlYuIiwidm9sdW1lIjoiNiIsImNvbnRhaW5lci10aXRsZS1zaG9ydCI6IiJ9LCJpc1RlbXBvcmFyeSI6ZmFsc2V9XX0=&quot;,&quot;citationItems&quot;:[{&quot;id&quot;:&quot;649f82df-d599-3321-a9d4-246ffbec0d6c&quot;,&quot;itemData&quot;:{&quot;type&quot;:&quot;article-journal&quot;,&quot;id&quot;:&quot;649f82df-d599-3321-a9d4-246ffbec0d6c&quot;,&quot;title&quot;:&quot;Quantiles via moments&quot;,&quot;author&quot;:[{&quot;family&quot;:&quot;Machado&quot;,&quot;given&quot;:&quot;José A.F.&quot;,&quot;parse-names&quot;:false,&quot;dropping-particle&quot;:&quot;&quot;,&quot;non-dropping-particle&quot;:&quot;&quot;},{&quot;family&quot;:&quot;Santos Silva&quot;,&quot;given&quot;:&quot;J. M.C.&quot;,&quot;parse-names&quot;:false,&quot;dropping-particle&quot;:&quot;&quot;,&quot;non-dropping-particle&quot;:&quot;&quot;}],&quot;container-title&quot;:&quot;Journal of Econometrics&quot;,&quot;accessed&quot;:{&quot;date-parts&quot;:[[2022,12,19]]},&quot;DOI&quot;:&quot;10.1016/J.JECONOM.2019.04.009&quot;,&quot;ISSN&quot;:&quot;0304-4076&quot;,&quot;issued&quot;:{&quot;date-parts&quot;:[[2019,11,1]]},&quot;page&quot;:&quot;145-173&quot;,&quot;abstract&quot;:&quot;We study the conditions under which it is possible to estimate regression quantiles by estimating conditional means. The advantage of this approach is that it allows the use of methods that are only valid in the estimation of conditional means, while still providing information on how the regressors affect the entire conditional distribution. The methods we propose are not meant to replace the well-established quantile regression estimator, but provide an additional tool that can allow the estimation of regression quantiles in settings where otherwise that would be difficult or even impossible. We consider two settings in which our approach can be particularly useful: panel data models with individual effects and models with endogenous explanatory variables. Besides presenting the estimator and establishing the regularity conditions needed for valid inference, we perform a small simulation experiment, present two simple illustrative applications, and discuss possible extensions.&quot;,&quot;publisher&quot;:&quot;North-Holland&quot;,&quot;issue&quot;:&quot;1&quot;,&quot;volume&quot;:&quot;213&quot;,&quot;container-title-short&quot;:&quot;J Econom&quot;},&quot;isTemporary&quot;:false},{&quot;id&quot;:&quot;36a3f38f-966e-37dd-8d64-0d0961748170&quot;,&quot;itemData&quot;:{&quot;type&quot;:&quot;article-journal&quot;,&quot;id&quot;:&quot;36a3f38f-966e-37dd-8d64-0d0961748170&quot;,&quot;title&quot;:&quot;The moderating role of environmental tax and renewable energy in CO2 emissions in Latin America and Caribbean countries: Evidence from method of moments quantile regression&quot;,&quot;author&quot;:[{&quot;family&quot;:&quot;Wolde-Rufael&quot;,&quot;given&quot;:&quot;Yemane&quot;,&quot;parse-names&quot;:false,&quot;dropping-particle&quot;:&quot;&quot;,&quot;non-dropping-particle&quot;:&quot;&quot;},{&quot;family&quot;:&quot;Mulat-Weldemeskel&quot;,&quot;given&quot;:&quot;Eyob&quot;,&quot;parse-names&quot;:false,&quot;dropping-particle&quot;:&quot;&quot;,&quot;non-dropping-particle&quot;:&quot;&quot;}],&quot;container-title&quot;:&quot;Environmental Challenges&quot;,&quot;DOI&quot;:&quot;10.1016/j.envc.2021.100412&quot;,&quot;ISSN&quot;:&quot;26670100&quot;,&quot;issued&quot;:{&quot;date-parts&quot;:[[2022,1,1]]},&quot;abstract&quot;:&quot;This paper investigates the effectiveness of environmental tax and renewable energy in mitigating CO2 emissions in 18 Latin America and Caribbean (LAC) countries for the period 1994–2018 after controlling for financial development, non-renewable energy and economic growth. We applied the recently novel panel Methods of Moments Quantile Regression (MMQR) with fixed effects, and to rigorously analyze the hypothesized relationship, we also applied a number of other conventional estimators including the augmented mean group (AMG), the Dynamic Ordinary Least Squares (DOLS) and the Driscoll and Kraay estimators. Our evidence shows that the effect of environmental tax and renewable energy on CO2 emissions is heterogeneous with significant negative effect in higher emissions countries but insignificant effect in lower emission countries. Results from MMQR together with the other estimators show that environmental tax and renewable energy can reduce CO2 emissions with the mitigation effect of renewable energy considerably higher than that of environmental tax. Granger causality test also reveals that environmental tax and renewable energy unidirectionally cause CO2 emissions. We also found that environmental tax not only reduces CO2 emissions but it also promotes renewable energy. The evidence indicates that environmental tax and renewable energy can be effective instruments for promoting environmental quality in LAC. Environmental sustainability in these countries can be promoted by increasing environment tax, investing in renewables and reducing non-renewable energy consumption.&quot;,&quot;publisher&quot;:&quot;Elsevier B.V.&quot;,&quot;volume&quot;:&quot;6&quot;,&quot;container-title-short&quot;:&quot;&quot;},&quot;isTemporary&quot;:false}]},{&quot;citationID&quot;:&quot;MENDELEY_CITATION_c3999967-1a06-4609-82f0-dbbb0a542004&quot;,&quot;properties&quot;:{&quot;noteIndex&quot;:0},&quot;isEdited&quot;:false,&quot;manualOverride&quot;:{&quot;isManuallyOverridden&quot;:true,&quot;citeprocText&quot;:&quot;(Hansen, 1999)&quot;,&quot;manualOverrideText&quot;:&quot;Hansen (1999)&quot;},&quot;citationTag&quot;:&quot;MENDELEY_CITATION_v3_eyJjaXRhdGlvbklEIjoiTUVOREVMRVlfQ0lUQVRJT05fYzM5OTk5NjctMWEwNi00NjA5LTgyZjAtZGJiYjBhNTQyMDA0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quot;,&quot;citationItems&quot;:[{&quot;id&quot;:&quot;c90423a4-fc4d-3489-937c-0ef87a6792fa&quot;,&quot;itemData&quot;:{&quot;type&quot;:&quot;report&quot;,&quot;id&quot;:&quot;c90423a4-fc4d-3489-937c-0ef87a6792fa&quot;,&quot;title&quot;:&quot;Threshold e!ects in non-dynamic panels: Estimation, testing, and inference&quot;,&quot;author&quot;:[{&quot;family&quot;:&quot;Hansen&quot;,&quot;given&quot;:&quot;Bruce E&quot;,&quot;parse-names&quot;:false,&quot;dropping-particle&quot;:&quot;&quot;,&quot;non-dropping-particle&quot;:&quot;&quot;}],&quot;container-title&quot;:&quot;Journal of Econometrics&quot;,&quot;URL&quot;:&quot;http://www.ssc.wisc.edu/&amp;bhansen/.&quot;,&quot;issued&quot;:{&quot;date-parts&quot;:[[1999]]},&quot;number-of-pages&quot;:&quot;345-368&quot;,&quot;abstract&quot;:&quot;Threshold regression methods are developed for non-dynamic panels with individual-speci\&quot;c \&quot;xed e!ects. Least squares estimation of the threshold and regression slopes is proposed using \&quot;xed-e!ects transformations. A non-standard asymptotic theory of inference is developed which allows construction of con\&quot;dence intervals and testing of hypotheses. The methods are applied to a 15-year sample of 565 US \&quot;rms to test whether \&quot;nancial constraints a!ect investment decisions. 1999 Elsevier Science S.A. All rights reserved.&quot;,&quot;volume&quot;:&quot;93&quot;,&quot;container-title-short&quot;:&quot;J Econom&quot;},&quot;isTemporary&quot;:false}]},{&quot;citationID&quot;:&quot;MENDELEY_CITATION_7f5a0756-93b2-4a4b-9e5a-d5cdc7970d52&quot;,&quot;properties&quot;:{&quot;noteIndex&quot;:0},&quot;isEdited&quot;:false,&quot;manualOverride&quot;:{&quot;isManuallyOverridden&quot;:false,&quot;citeprocText&quot;:&quot;(Seo et al., 2019)&quot;,&quot;manualOverrideText&quot;:&quot;&quot;},&quot;citationTag&quot;:&quot;MENDELEY_CITATION_v3_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&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dba7dff6-5546-4713-b228-2b0a7999c07f&quot;,&quot;properties&quot;:{&quot;noteIndex&quot;:0},&quot;isEdited&quot;:false,&quot;manualOverride&quot;:{&quot;isManuallyOverridden&quot;:true,&quot;citeprocText&quot;:&quot;(Hansen, 1999)&quot;,&quot;manualOverrideText&quot;:&quot;Hansen (1999)&quot;},&quot;citationTag&quot;:&quot;MENDELEY_CITATION_v3_eyJjaXRhdGlvbklEIjoiTUVOREVMRVlfQ0lUQVRJT05fZGJhN2RmZjYtNTU0Ni00NzEzLWIyMjgtMmIwYTc5OTljMDdm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quot;,&quot;citationItems&quot;:[{&quot;id&quot;:&quot;c90423a4-fc4d-3489-937c-0ef87a6792fa&quot;,&quot;itemData&quot;:{&quot;type&quot;:&quot;report&quot;,&quot;id&quot;:&quot;c90423a4-fc4d-3489-937c-0ef87a6792fa&quot;,&quot;title&quot;:&quot;Threshold e!ects in non-dynamic panels: Estimation, testing, and inference&quot;,&quot;author&quot;:[{&quot;family&quot;:&quot;Hansen&quot;,&quot;given&quot;:&quot;Bruce E&quot;,&quot;parse-names&quot;:false,&quot;dropping-particle&quot;:&quot;&quot;,&quot;non-dropping-particle&quot;:&quot;&quot;}],&quot;container-title&quot;:&quot;Journal of Econometrics&quot;,&quot;URL&quot;:&quot;http://www.ssc.wisc.edu/&amp;bhansen/.&quot;,&quot;issued&quot;:{&quot;date-parts&quot;:[[1999]]},&quot;number-of-pages&quot;:&quot;345-368&quot;,&quot;abstract&quot;:&quot;Threshold regression methods are developed for non-dynamic panels with individual-speci\&quot;c \&quot;xed e!ects. Least squares estimation of the threshold and regression slopes is proposed using \&quot;xed-e!ects transformations. A non-standard asymptotic theory of inference is developed which allows construction of con\&quot;dence intervals and testing of hypotheses. The methods are applied to a 15-year sample of 565 US \&quot;rms to test whether \&quot;nancial constraints a!ect investment decisions. 1999 Elsevier Science S.A. All rights reserved.&quot;,&quot;volume&quot;:&quot;93&quot;,&quot;container-title-short&quot;:&quot;J Econom&quot;},&quot;isTemporary&quot;:false}]},{&quot;citationID&quot;:&quot;MENDELEY_CITATION_4d7e484d-dca7-4464-ad7c-7fe5812cd0db&quot;,&quot;properties&quot;:{&quot;noteIndex&quot;:0},&quot;isEdited&quot;:false,&quot;manualOverride&quot;:{&quot;isManuallyOverridden&quot;:true,&quot;citeprocText&quot;:&quot;(Seo &amp;#38; Shin, 2016)&quot;,&quot;manualOverrideText&quot;:&quot;Seo &amp; Shin (2016)&quot;},&quot;citationTag&quot;:&quot;MENDELEY_CITATION_v3_eyJjaXRhdGlvbklEIjoiTUVOREVMRVlfQ0lUQVRJT05fNGQ3ZTQ4NGQtZGNhNy00NDY0LWFkN2MtN2ZlNTgxMmNkMGRi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quot;,&quot;citationItems&quot;:[{&quot;id&quot;:&quot;b40c2de1-7f98-379e-b938-3dd4426bfeb6&quot;,&quot;itemData&quot;:{&quot;type&quot;:&quot;article-journal&quot;,&quot;id&quot;:&quot;b40c2de1-7f98-379e-b938-3dd4426bfeb6&quot;,&quot;title&quot;:&quot;Dynamic panels with threshold effect and endogeneity&quot;,&quot;author&quot;:[{&quot;family&quot;:&quot;Seo&quot;,&quot;given&quot;:&quot;Myung Hwan&quot;,&quot;parse-names&quot;:false,&quot;dropping-particle&quot;:&quot;&quot;,&quot;non-dropping-particle&quot;:&quot;&quot;},{&quot;family&quot;:&quot;Shin&quot;,&quot;given&quot;:&quot;Yongcheol&quot;,&quot;parse-names&quot;:false,&quot;dropping-particle&quot;:&quot;&quot;,&quot;non-dropping-particle&quot;:&quot;&quot;}],&quot;container-title&quot;:&quot;Journal of Econometrics&quot;,&quot;DOI&quot;:&quot;10.1016/j.jeconom.2016.03.005&quot;,&quot;ISSN&quot;:&quot;18726895&quot;,&quot;issued&quot;:{&quot;date-parts&quot;:[[2016,12,1]]},&quot;page&quot;:&quot;169-186&quot;,&quot;abstract&quot;:&quot;This paper addresses an important issue of modeling nonlinear asymmetric dynamics and unobserved individual heterogeneity in the threshold panel data framework, simultaneously. As a general approach, we develop the first-differenced GMM estimator, which allows both threshold variable and regressors to be endogenous. When the threshold variable becomes strictly exogenous, we propose a more efficient two-step least squares estimator. We provide asymptotic theory and develop the testing procedure for threshold effects and the threshold variable exogeneity. Monte Carlo studies provide a support for theoretical predictions. We present an empirical application investigating an asymmetric sensitivity of investment to cash flows.&quot;,&quot;publisher&quot;:&quot;Elsevier Ltd&quot;,&quot;issue&quot;:&quot;2&quot;,&quot;volume&quot;:&quot;195&quot;,&quot;container-title-short&quot;:&quot;J Econom&quot;},&quot;isTemporary&quot;:false}]},{&quot;citationID&quot;:&quot;MENDELEY_CITATION_0cadf2c3-3fe4-4b3e-9222-2d2b0e3dff42&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MGNhZGYyYzMtM2ZlNC00YjNlLTkyMjItMmQyYjBlM2RmZjQy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06bdab9a-df84-408c-96a7-d92930eb28c4&quot;,&quot;properties&quot;:{&quot;noteIndex&quot;:0},&quot;isEdited&quot;:false,&quot;manualOverride&quot;:{&quot;isManuallyOverridden&quot;:true,&quot;citeprocText&quot;:&quot;(Seo &amp;#38; Shin, 2016)&quot;,&quot;manualOverrideText&quot;:&quot;Seo &amp; Shin (2016)&quot;},&quot;citationTag&quot;:&quot;MENDELEY_CITATION_v3_eyJjaXRhdGlvbklEIjoiTUVOREVMRVlfQ0lUQVRJT05fMDZiZGFiOWEtZGY4NC00MDhjLTk2YTctZDkyOTMwZWIyOGM0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quot;,&quot;citationItems&quot;:[{&quot;id&quot;:&quot;b40c2de1-7f98-379e-b938-3dd4426bfeb6&quot;,&quot;itemData&quot;:{&quot;type&quot;:&quot;article-journal&quot;,&quot;id&quot;:&quot;b40c2de1-7f98-379e-b938-3dd4426bfeb6&quot;,&quot;title&quot;:&quot;Dynamic panels with threshold effect and endogeneity&quot;,&quot;author&quot;:[{&quot;family&quot;:&quot;Seo&quot;,&quot;given&quot;:&quot;Myung Hwan&quot;,&quot;parse-names&quot;:false,&quot;dropping-particle&quot;:&quot;&quot;,&quot;non-dropping-particle&quot;:&quot;&quot;},{&quot;family&quot;:&quot;Shin&quot;,&quot;given&quot;:&quot;Yongcheol&quot;,&quot;parse-names&quot;:false,&quot;dropping-particle&quot;:&quot;&quot;,&quot;non-dropping-particle&quot;:&quot;&quot;}],&quot;container-title&quot;:&quot;Journal of Econometrics&quot;,&quot;DOI&quot;:&quot;10.1016/j.jeconom.2016.03.005&quot;,&quot;ISSN&quot;:&quot;18726895&quot;,&quot;issued&quot;:{&quot;date-parts&quot;:[[2016,12,1]]},&quot;page&quot;:&quot;169-186&quot;,&quot;abstract&quot;:&quot;This paper addresses an important issue of modeling nonlinear asymmetric dynamics and unobserved individual heterogeneity in the threshold panel data framework, simultaneously. As a general approach, we develop the first-differenced GMM estimator, which allows both threshold variable and regressors to be endogenous. When the threshold variable becomes strictly exogenous, we propose a more efficient two-step least squares estimator. We provide asymptotic theory and develop the testing procedure for threshold effects and the threshold variable exogeneity. Monte Carlo studies provide a support for theoretical predictions. We present an empirical application investigating an asymmetric sensitivity of investment to cash flows.&quot;,&quot;publisher&quot;:&quot;Elsevier Ltd&quot;,&quot;issue&quot;:&quot;2&quot;,&quot;volume&quot;:&quot;195&quot;,&quot;container-title-short&quot;:&quot;J Econom&quot;},&quot;isTemporary&quot;:false}]},{&quot;citationID&quot;:&quot;MENDELEY_CITATION_f6a22f23-defd-4880-9403-401a93fc5824&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ZjZhMjJmMjMtZGVmZC00ODgwLTk0MDMtNDAxYTkzZmM1ODI0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85e365e7-6af7-436e-a92a-27600ab45c86&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&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8b6ac835-c050-46cd-8ab8-f383c2d61e0b&quot;,&quot;properties&quot;:{&quot;noteIndex&quot;:0},&quot;isEdited&quot;:false,&quot;manualOverride&quot;:{&quot;citeprocText&quot;:&quot;(A Khatib &amp;#38; Ibrahim NOUR, 2021)&quot;,&quot;isManuallyOverridden&quot;:false,&quot;manualOverrideText&quot;:&quot;&quot;},&quot;citationTag&quot;:&quot;MENDELEY_CITATION_v3_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&quot;,&quot;citationItems&quot;:[{&quot;id&quot;:&quot;39e0055e-18ed-5b22-86be-463dee60245a&quot;,&quot;itemData&quot;:{&quot;abstract&quot;:&quot;The purpose of this study is to evaluate the effect of COVID-19 on corporate governance attributes and firm performance association. This research used a sample of 188 non-financial firms from the Malaysian market for the years 2019-2020. We found that the COVID-19 has affected all firm characteristics including firm performance, governance structure, dividend, liquidity, and leverage level, yet, the difference between prior and post COVID-19 pandemic is not significant. Also, the investigation revealed that board size exerts a significant positive impact on firm performance. After splitting the sample based on year, however, we found that board size does not matter in the uncertain time of the current crisis, while board diversity appeared to be significantly enhancing firm performance in the crisis time compared to the prior year where it has an inverse association with firm performance in both indicators. Board meetings and audit committee meetings seemed to have a significant negative influence on firm performance pre and post-COVID-19. This study contributes to the limited literature by providing the first empirical evidence on the impact of Coronavirus on the firm performance and corporate governance association.&quot;,&quot;author&quot;:[{&quot;dropping-particle&quot;:&quot;&quot;,&quot;family&quot;:&quot;A Khatib&quot;,&quot;given&quot;:&quot;Saleh F&quot;,&quot;non-dropping-particle&quot;:&quot;&quot;,&quot;parse-names&quot;:false,&quot;suffix&quot;:&quot;&quot;},{&quot;dropping-particle&quot;:&quot;&quot;,&quot;family&quot;:&quot;Ibrahim NOUR&quot;,&quot;given&quot;:&quot;Abdul-Naser&quot;,&quot;non-dropping-particle&quot;:&quot;&quot;,&quot;parse-names&quot;:false,&quot;suffix&quot;:&quot;&quot;}],&quot;container-title&quot;:&quot;Journal of Asian Finance, Economics and Business&quot;,&quot;id&quot;:&quot;39e0055e-18ed-5b22-86be-463dee60245a&quot;,&quot;issue&quot;:&quot;2&quot;,&quot;issued&quot;:{&quot;date-parts&quot;:[[&quot;2021&quot;]]},&quot;page&quot;:&quot;0943-0952&quot;,&quot;title&quot;:&quot;The Impact of Corporate Governance on Firm Performance During The COVID-19 Pandemic: Evidence from Malaysia&quot;,&quot;type&quot;:&quot;article-journal&quot;,&quot;volume&quot;:&quot;8&quot;,&quot;container-title-short&quot;:&quot;&quot;},&quot;uris&quot;:[&quot;http://www.mendeley.com/documents/?uuid=a14c62b4-32d3-4e0d-abee-72a9d48126a4&quot;],&quot;isTemporary&quot;:false,&quot;legacyDesktopId&quot;:&quot;a14c62b4-32d3-4e0d-abee-72a9d48126a4&quot;}]},{&quot;citationID&quot;:&quot;MENDELEY_CITATION_fe2901e1-ae82-4538-b262-27b03351cde3&quot;,&quot;properties&quot;:{&quot;noteIndex&quot;:0},&quot;isEdited&quot;:false,&quot;manualOverride&quot;:{&quot;isManuallyOverridden&quot;:true,&quot;citeprocText&quot;:&quot;(Dodman &amp;#38; Satterthwaite, 2008)&quot;,&quot;manualOverrideText&quot;:&quot;Dodman &amp; Satterthwaite (2008)&quot;},&quot;citationTag&quot;:&quot;MENDELEY_CITATION_v3_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&quot;,&quot;citationItems&quot;:[{&quot;id&quot;:&quot;13bc97f4-1292-373b-a519-4d6c62ec21e0&quot;,&quot;itemData&quot;:{&quot;type&quot;:&quot;article-journal&quot;,&quot;id&quot;:&quot;13bc97f4-1292-373b-a519-4d6c62ec21e0&quot;,&quot;title&quot;:&quot;Institutional capacity, climate change adaptation and the urban poor&quot;,&quot;author&quot;:[{&quot;family&quot;:&quot;Dodman&quot;,&quot;given&quot;:&quot;David&quot;,&quot;parse-names&quot;:false,&quot;dropping-particle&quot;:&quot;&quot;,&quot;non-dropping-particle&quot;:&quot;&quot;},{&quot;family&quot;:&quot;Satterthwaite&quot;,&quot;given&quot;:&quot;David&quot;,&quot;parse-names&quot;:false,&quot;dropping-particle&quot;:&quot;&quot;,&quot;non-dropping-particle&quot;:&quot;&quot;}],&quot;container-title&quot;:&quot;IDS Bulletin&quot;,&quot;container-title-short&quot;:&quot;IDS Bull&quot;,&quot;DOI&quot;:&quot;10.1111/j.1759-5436.2008.tb00478.x&quot;,&quot;ISSN&quot;:&quot;02655012&quot;,&quot;issued&quot;:{&quot;date-parts&quot;:[[2008]]},&quot;abstract&quot;:&quot;The urban poor frequently live in the most hazardous urban locations - at risk from many environmental hazards and extreme events and vulnerable to the effects of climate change. Reducing this vulnerability requires effective urban governance, involving municipal authorities, national governments, utility providers and civil society organisations. This article considers the role of these stakeholders in combining support for climate change adaptation and improving the social, physical and economic wellbeing of low-income urban residents. In particular, the article argues for the development and application of specific tools, methods and approaches to deliver pro-poor adaptation. Relevant case studies and examples are used to show that climate change adaptation requires solutions based in improved institutional capacity and better urban governance - and that if properly applied, this can help to meet the broader needs of the urban poor. © Institute of Development Studies.&quot;,&quot;issue&quot;:&quot;4&quot;,&quot;volume&quot;:&quot;39&quot;},&quot;isTemporary&quot;:false}]},{&quot;citationID&quot;:&quot;MENDELEY_CITATION_4df9ddb8-a90d-4827-8901-bd3931532cc4&quot;,&quot;properties&quot;:{&quot;noteIndex&quot;:0},&quot;isEdited&quot;:false,&quot;manualOverride&quot;:{&quot;isManuallyOverridden&quot;:true,&quot;citeprocText&quot;:&quot;(Dodman &amp;#38; Satterthwaite, 2008)&quot;,&quot;manualOverrideText&quot;:&quot;Dodman &amp; Satterthwaite (2008)&quot;},&quot;citationTag&quot;:&quot;MENDELEY_CITATION_v3_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&quot;,&quot;citationItems&quot;:[{&quot;id&quot;:&quot;13bc97f4-1292-373b-a519-4d6c62ec21e0&quot;,&quot;itemData&quot;:{&quot;type&quot;:&quot;article-journal&quot;,&quot;id&quot;:&quot;13bc97f4-1292-373b-a519-4d6c62ec21e0&quot;,&quot;title&quot;:&quot;Institutional capacity, climate change adaptation and the urban poor&quot;,&quot;author&quot;:[{&quot;family&quot;:&quot;Dodman&quot;,&quot;given&quot;:&quot;David&quot;,&quot;parse-names&quot;:false,&quot;dropping-particle&quot;:&quot;&quot;,&quot;non-dropping-particle&quot;:&quot;&quot;},{&quot;family&quot;:&quot;Satterthwaite&quot;,&quot;given&quot;:&quot;David&quot;,&quot;parse-names&quot;:false,&quot;dropping-particle&quot;:&quot;&quot;,&quot;non-dropping-particle&quot;:&quot;&quot;}],&quot;container-title&quot;:&quot;IDS Bulletin&quot;,&quot;container-title-short&quot;:&quot;IDS Bull&quot;,&quot;DOI&quot;:&quot;10.1111/j.1759-5436.2008.tb00478.x&quot;,&quot;ISSN&quot;:&quot;02655012&quot;,&quot;issued&quot;:{&quot;date-parts&quot;:[[2008]]},&quot;abstract&quot;:&quot;The urban poor frequently live in the most hazardous urban locations - at risk from many environmental hazards and extreme events and vulnerable to the effects of climate change. Reducing this vulnerability requires effective urban governance, involving municipal authorities, national governments, utility providers and civil society organisations. This article considers the role of these stakeholders in combining support for climate change adaptation and improving the social, physical and economic wellbeing of low-income urban residents. In particular, the article argues for the development and application of specific tools, methods and approaches to deliver pro-poor adaptation. Relevant case studies and examples are used to show that climate change adaptation requires solutions based in improved institutional capacity and better urban governance - and that if properly applied, this can help to meet the broader needs of the urban poor. © Institute of Development Studies.&quot;,&quot;issue&quot;:&quot;4&quot;,&quot;volume&quot;:&quot;39&quot;},&quot;isTemporary&quot;:false}]},{&quot;citationID&quot;:&quot;MENDELEY_CITATION_16a51d46-c32c-43c5-9e9c-4cf444d86647&quot;,&quot;properties&quot;:{&quot;noteIndex&quot;:0},&quot;isEdited&quot;:false,&quot;manualOverride&quot;:{&quot;citeprocText&quot;:&quot;(Goulder, 1992a; Nerudová &amp;#38; Dobranschi, 2014a)&quot;,&quot;isManuallyOverridden&quot;:false,&quot;manualOverrideText&quot;:&quot;&quot;},&quot;citationTag&quot;:&quot;MENDELEY_CITATION_v3_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&quot;,&quot;citationItems&quot;:[{&quot;id&quot;:&quot;a863e36b-c6b2-56d2-9d93-46513f9119e8&quot;,&quot;itemData&quot;:{&quot;DOI&quot;:&quot;10.1086/tpe.6.20061810&quot;,&quot;ISBN&quot;:&quot;0262660776&quot;,&quot;ISSN&quot;:&quot;0892-8649&quot;,&quot;abstract&quot;:&quot;This paper examines the effects of a U.S. carbon tax on U.S. industries. We consider alternative tax designs that differ according to the tax treatment of internationally traded goods and the use o...&quot;,&quot;author&quot;:[{&quot;dropping-particle&quot;:&quot;&quot;,&quot;family&quot;:&quot;Goulder&quot;,&quot;given&quot;:&quot;Lawrence H.&quot;,&quot;non-dropping-particle&quot;:&quot;&quot;,&quot;parse-names&quot;:false,&quot;suffix&quot;:&quot;&quot;}],&quot;container-title&quot;:&quot;Tax Policy and the Economy&quot;,&quot;id&quot;:&quot;a863e36b-c6b2-56d2-9d93-46513f9119e8&quot;,&quot;issue&quot;:&quot;January&quot;,&quot;issued&quot;:{&quot;date-parts&quot;:[[&quot;1992&quot;]]},&quot;number-of-pages&quot;:&quot;59-104&quot;,&quot;title&quot;:&quot;Carbon Tax Design and U.S. Industry Performance&quot;,&quot;type&quot;:&quot;book&quot;,&quot;volume&quot;:&quot;6&quot;,&quot;container-title-short&quot;:&quot;&quot;},&quot;uris&quot;:[&quot;http://www.mendeley.com/documents/?uuid=b6e67d7c-8676-428b-80ac-df6774a2af10&quot;],&quot;isTemporary&quot;:false,&quot;legacyDesktopId&quot;:&quot;b6e67d7c-8676-428b-80ac-df6774a2af10&quot;},{&quot;id&quot;:&quot;9af62c71-5f39-52e9-a3fd-2a09bb8d4dc3&quot;,&quot;itemData&quot;:{&quot;DOI&quot;:&quot;10.1016/s2212-5671(14)00369-4&quot;,&quot;ISSN&quot;:&quot;22125671&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author&quot;:[{&quot;dropping-particle&quot;:&quot;&quot;,&quot;family&quot;:&quot;Nerudová&quot;,&quot;given&quot;:&quot;Danuše&quot;,&quot;non-dropping-particle&quot;:&quot;&quot;,&quot;parse-names&quot;:false,&quot;suffix&quot;:&quot;&quot;},{&quot;dropping-particle&quot;:&quot;&quot;,&quot;family&quot;:&quot;Dobranschi&quot;,&quot;given&quot;:&quot;Marian&quot;,&quot;non-dropping-particle&quot;:&quot;&quot;,&quot;parse-names&quot;:false,&quot;suffix&quot;:&quot;&quot;}],&quot;container-title&quot;:&quot;Procedia Economics and Finance&quot;,&quot;id&quot;:&quot;9af62c71-5f39-52e9-a3fd-2a09bb8d4dc3&quot;,&quot;issue&quot;:&quot;March&quot;,&quot;issued&quot;:{&quot;date-parts&quot;:[[&quot;2014&quot;]]},&quot;page&quot;:&quot;472-479&quot;,&quot;publisher&quot;:&quot;Elsevier B.V.&quot;,&quot;title&quot;:&quot;Double Dividend Hypothesis: Can it Occur when Tackling Carbon Emissions?&quot;,&quot;type&quot;:&quot;article-journal&quot;,&quot;volume&quot;:&quot;12&quot;,&quot;container-title-short&quot;:&quot;&quot;},&quot;uris&quot;:[&quot;http://www.mendeley.com/documents/?uuid=3bd3665c-6d2f-4dcb-952e-13ac73b46029&quot;],&quot;isTemporary&quot;:false,&quot;legacyDesktopId&quot;:&quot;3bd3665c-6d2f-4dcb-952e-13ac73b46029&quot;}]},{&quot;citationID&quot;:&quot;MENDELEY_CITATION_9677f6c7-0531-4ec2-b9bc-6ba9191f2194&quot;,&quot;properties&quot;:{&quot;noteIndex&quot;:0},&quot;isEdited&quot;:false,&quot;manualOverride&quot;:{&quot;isManuallyOverridden&quot;:true,&quot;citeprocText&quot;:&quot;(He et al., 2021)&quot;,&quot;manualOverrideText&quot;:&quot;He et al. (2021b)&quot;},&quot;citationTag&quot;:&quot;MENDELEY_CITATION_v3_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&quot;,&quot;citationItems&quot;:[{&quot;id&quot;:&quot;711c85b7-093e-381e-a433-e4318e729784&quot;,&quot;itemData&quot;:{&quot;type&quot;:&quot;article-journal&quot;,&quot;id&quot;:&quot;711c85b7-093e-381e-a433-e4318e729784&quot;,&quot;title&quot;:&quot;Nexus between Environmental Tax, Economic Growth, Energy Consumption, and Carbon Dioxide Emissions: Evidence from China, Finland, and Malaysia Based on a Panel-ARDL Approach&quot;,&quot;author&quot;:[{&quot;family&quot;:&quot;He&quot;,&quot;given&quot;:&quot;Pinglin&quot;,&quot;parse-names&quot;:false,&quot;dropping-particle&quot;:&quot;&quot;,&quot;non-dropping-particle&quot;:&quot;&quot;},{&quot;family&quot;:&quot;Ya&quot;,&quot;given&quot;:&quot;Qiao&quot;,&quot;parse-names&quot;:false,&quot;dropping-particle&quot;:&quot;&quot;,&quot;non-dropping-particle&quot;:&quot;&quot;},{&quot;family&quot;:&quot;Chengfeng&quot;,&quot;given&quot;:&quot;Long&quot;,&quot;parse-names&quot;:false,&quot;dropping-particle&quot;:&quot;&quot;,&quot;non-dropping-particle&quot;:&quot;&quot;},{&quot;family&quot;:&quot;Yuan&quot;,&quot;given&quot;:&quot;Yuan&quot;,&quot;parse-names&quot;:false,&quot;dropping-particle&quot;:&quot;&quot;,&quot;non-dropping-particle&quot;:&quot;&quot;},{&quot;family&quot;:&quot;Xiao&quot;,&quot;given&quot;:&quot;Chen&quot;,&quot;parse-names&quot;:false,&quot;dropping-particle&quot;:&quot;&quot;,&quot;non-dropping-particle&quot;:&quot;&quot;}],&quot;container-title&quot;:&quot;Emerging Markets Finance and Trade&quot;,&quot;DOI&quot;:&quot;10.1080/1540496X.2019.1658068&quot;,&quot;ISSN&quot;:&quot;15580938&quot;,&quot;issued&quot;:{&quot;date-parts&quot;:[[2021]]},&quot;page&quot;:&quot;698-712&quot;,&quot;abstract&quot;:&quot;Based on the environmental Kuznets curve theory (EKC) and the double-dividend hypothesis of environmental tax, this paper aims to examine the relationship between environmental tax, economic growth, energy consumption, and carbon dioxide emissions in China, Finland, and Malaysia from 1985 to 2014 using panel autoregressive distribution lag (ARDL) models. This paper discovers an N-shaped relationship between the volume of carbon dioxide emissions and the value of the gross domestic product. Furthermore, this study confirms that the double-dividend effect of environmental tax exists in all three countries in the long run. Overall, this study argues that evidence from Finland and Malaysia on environmental taxes that help the country to save energy and reduce carbon dioxide emissions can provide a reference for China and other developing countries.&quot;,&quot;issue&quot;:&quot;3&quot;,&quot;volume&quot;:&quot;57&quot;,&quot;container-title-short&quot;:&quot;&quot;},&quot;isTemporary&quot;:false}]},{&quot;citationID&quot;:&quot;MENDELEY_CITATION_1bf91068-c6ae-4955-8b5b-f762ef9cc901&quot;,&quot;properties&quot;:{&quot;noteIndex&quot;:0},&quot;isEdited&quot;:false,&quot;manualOverride&quot;:{&quot;citeprocText&quot;:&quot;(Nan et al., 2022)&quot;,&quot;isManuallyOverridden&quot;:false,&quot;manualOverrideText&quot;:&quot;&quot;},&quot;citationTag&quot;:&quot;MENDELEY_CITATION_v3_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&quot;,&quot;citationItems&quot;:[{&quot;id&quot;:&quot;981d5210-ab69-5b45-8e92-eee0226a9724&quot;,&quot;itemData&quot;:{&quot;DOI&quot;:&quot;10.1016/j.esr.2022.100995&quot;,&quot;ISSN&quot;:&quot;2211467X&quot;,&quot;author&quot;:[{&quot;dropping-particle&quot;:&quot;&quot;,&quot;family&quot;:&quot;Nan&quot;,&quot;given&quot;:&quot;Shijing&quot;,&quot;non-dropping-particle&quot;:&quot;&quot;,&quot;parse-names&quot;:false,&quot;suffix&quot;:&quot;&quot;},{&quot;dropping-particle&quot;:&quot;&quot;,&quot;family&quot;:&quot;Huang&quot;,&quot;given&quot;:&quot;Jinning&quot;,&quot;non-dropping-particle&quot;:&quot;&quot;,&quot;parse-names&quot;:false,&quot;suffix&quot;:&quot;&quot;},{&quot;dropping-particle&quot;:&quot;&quot;,&quot;family&quot;:&quot;Wu&quot;,&quot;given&quot;:&quot;Jianluan&quot;,&quot;non-dropping-particle&quot;:&quot;&quot;,&quot;parse-names&quot;:false,&quot;suffix&quot;:&quot;&quot;},{&quot;dropping-particle&quot;:&quot;&quot;,&quot;family&quot;:&quot;Li&quot;,&quot;given&quot;:&quot;Cunpu&quot;,&quot;non-dropping-particle&quot;:&quot;&quot;,&quot;parse-names&quot;:false,&quot;suffix&quot;:&quot;&quot;}],&quot;container-title&quot;:&quot;Energy Strategy Reviews&quot;,&quot;id&quot;:&quot;981d5210-ab69-5b45-8e92-eee0226a9724&quot;,&quot;issued&quot;:{&quot;date-parts&quot;:[[&quot;2022&quot;,&quot;11&quot;]]},&quot;page&quot;:&quot;100995&quot;,&quot;publisher&quot;:&quot;Elsevier BV&quot;,&quot;title&quot;:&quot;Does globalization change the renewable energy consumption and CO2 emissions nexus for OECD countries? New evidence based on the nonlinear PSTR model&quot;,&quot;type&quot;:&quot;article-journal&quot;,&quot;volume&quot;:&quot;44&quot;,&quot;container-title-short&quot;:&quot;&quot;},&quot;uris&quot;:[&quot;http://www.mendeley.com/documents/?uuid=0c0cb07a-2da6-3b6a-ab21-80af0b2bfcd0&quot;],&quot;isTemporary&quot;:false,&quot;legacyDesktopId&quot;:&quot;0c0cb07a-2da6-3b6a-ab21-80af0b2bfcd0&quot;}]},{&quot;citationID&quot;:&quot;MENDELEY_CITATION_55467466-1add-4fd1-923d-dead9be16417&quot;,&quot;properties&quot;:{&quot;noteIndex&quot;:0},&quot;isEdited&quot;:false,&quot;manualOverride&quot;:{&quot;isManuallyOverridden&quot;:true,&quot;citeprocText&quot;:&quot;(Sefa O, 2024)&quot;,&quot;manualOverrideText&quot;:&quot;(Sefa, 2024)&quot;},&quot;citationTag&quot;:&quot;MENDELEY_CITATION_v3_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&quot;,&quot;citationItems&quot;:[{&quot;id&quot;:&quot;173690d0-ba4b-38c2-b914-8e13a100da2f&quot;,&quot;itemData&quot;:{&quot;type&quot;:&quot;article-journal&quot;,&quot;id&quot;:&quot;173690d0-ba4b-38c2-b914-8e13a100da2f&quot;,&quot;title&quot;:&quot;Climate change and sustainability: The role of environmental taxes and technological innovation including those for text and data mining, AI training, and similar technologies&quot;,&quot;author&quot;:[{&quot;family&quot;:&quot;Sefa O&quot;,&quot;given&quot;:&quot;&quot;,&quot;parse-names&quot;:false,&quot;dropping-particle&quot;:&quot;&quot;,&quot;non-dropping-particle&quot;:&quot;&quot;}],&quot;accessed&quot;:{&quot;date-parts&quot;:[[2024,4,13]]},&quot;DOI&quot;:&quot;10.1016/B978-0-44-313776-1.00199-9&quot;,&quot;ISBN&quot;:&quot;9780443137761&quot;,&quot;URL&quot;:&quot;https://doi.org/10.1016/B978-0-44-313776-1.00199-9&quot;,&quot;issued&quot;:{&quot;date-parts&quot;:[[2024]]},&quot;container-title-short&quot;:&quot;&quot;},&quot;isTemporary&quot;:false}]},{&quot;citationID&quot;:&quot;MENDELEY_CITATION_c808cb8f-60c6-4761-b15c-2a36258de622&quot;,&quot;properties&quot;:{&quot;noteIndex&quot;:0},&quot;isEdited&quot;:false,&quot;manualOverride&quot;:{&quot;isManuallyOverridden&quot;:false,&quot;citeprocText&quot;:&quot;(Bothra et al., 2024)&quot;,&quot;manualOverrideText&quot;:&quot;&quot;},&quot;citationTag&quot;:&quot;MENDELEY_CITATION_v3_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&quot;,&quot;citationItems&quot;:[{&quot;id&quot;:&quot;01933889-26a2-33e0-93af-191e7d3b6c0e&quot;,&quot;itemData&quot;:{&quot;type&quot;:&quot;chapter&quot;,&quot;id&quot;:&quot;01933889-26a2-33e0-93af-191e7d3b6c0e&quot;,&quot;title&quot;:&quot;Microalgal biomass synthesized biodiesel: A viable option to conventional fuel energy in biorefinery&quot;,&quot;author&quot;:[{&quot;family&quot;:&quot;Bothra&quot;,&quot;given&quot;:&quot;Neha&quot;,&quot;parse-names&quot;:false,&quot;dropping-particle&quot;:&quot;&quot;,&quot;non-dropping-particle&quot;:&quot;&quot;},{&quot;family&quot;:&quot;Maniharika&quot;,&quot;given&quot;:&quot;P.&quot;,&quot;parse-names&quot;:false,&quot;dropping-particle&quot;:&quot;&quot;,&quot;non-dropping-particle&quot;:&quot;&quot;},{&quot;family&quot;:&quot;Srivastava&quot;,&quot;given&quot;:&quot;Rajesh K.&quot;,&quot;parse-names&quot;:false,&quot;dropping-particle&quot;:&quot;&quot;,&quot;non-dropping-particle&quot;:&quot;&quot;}],&quot;container-title&quot;:&quot;Biorefineries: Production of Fuels and Platform Chemicals&quot;,&quot;DOI&quot;:&quot;10.1002/9781119724872.ch5&quot;,&quot;issued&quot;:{&quot;date-parts&quot;:[[2024]]},&quot;abstract&quot;:&quot;Currently, fossil fuel sources (petroleum oils or gas and coal) provide 90% or more of total energy consumption that creates environmental issues in society and the world. So, developing alternative and pollution free fuel sources for the world that can help in more energy security and clean environment development for all the biotic components of the earth via the mitigation of toxic gases or particulate matter is needed. Microalgal diesel is reported as a renewable energy source (that comes in third generation biofuel) with reduction up to 80% of toxic or polluted gases or particulate matter. There are several sources of raw materials (cooking oil, vegetable oils, or many other sources of lipids) used for biodiesel synthesis that also utilize chemical processes (transesterification) for conversions and then use fuel energy sources for transportation tasks. Many other biofuels can be made up using chemical reactions, fermentation, and heat energy to breakdown starches, sugars, and other complex carbohydrates and biodiesel can be refined to produce fuel energy for daily energy requirements. Except for biodiesel, other biofuels (bioethanol or n-butanol) are frequently used as pure or blended with gasoline fuels for transportation tasks. Biodiesel can be derived from fats or lipid contents that are synthesized by green plants, including algal or microalgal species. Biodiesel can be derived from waste oils and can also be extracted from grasses, algae, animal wastes, cooking oil, wastewater sludge, or others. This chapter discusses several parameters for microalgal biomass cultivation and extraction and also transesterification processes that are used for biodiesel synthesis.&quot;,&quot;container-title-short&quot;:&quot;&quot;},&quot;isTemporary&quot;:false}]},{&quot;citationID&quot;:&quot;MENDELEY_CITATION_8538b450-74c8-43e0-bffe-6223a1a340d1&quot;,&quot;properties&quot;:{&quot;noteIndex&quot;:0},&quot;isEdited&quot;:false,&quot;manualOverride&quot;:{&quot;citeprocText&quot;:&quot;(Obsi Gemeda et al., 2023; Sefa O, 2024)&quot;,&quot;isManuallyOverridden&quot;:true,&quot;manualOverrideText&quot;:&quot;(Obsi Gemeda et al., 2023; Sefa, 2024)&quot;},&quot;citationTag&quot;:&quot;MENDELEY_CITATION_v3_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&quot;,&quot;citationItems&quot;:[{&quot;id&quot;:&quot;d1982a14-ad6e-5777-b81a-76312df39429&quot;,&quot;itemData&quot;:{&quot;DOI&quot;:&quot;10.1016/j.cliser.2023.100376&quot;,&quot;ISSN&quot;:&quot;24058807&quot;,&quot;abstract&quot;:&quot;Climate change adaptation is critical for sustainable livelihood in developing countries like Ethiopia where rain-fed agriculture is the major economic sector. Cross-sectional data from 442 individuals were collected from the farming communities in southwestern parts of Ethiopia using a multi-stage sampling technique. Multivariate probit model, weighted average index (WAI), and the problem confrontation index (PCI) techniques were applied to identify factors that influence the household decision to adapt to climate change, major adaptation options, and existing barriers, respectively. The results of the multivariate probit model show that access to agricultural extension services, access to climate information, rainfall pattern change, and crop loss were the major factors that influence household decisions to adapt to climate change. Access to agricultural extension services and access to climate information were the key factors that enabled farmers to adopt different adaptation strategies. The male household headship and early onset of rains variables do not influence the household decision to adapt to climate change. Notably, the farming communities use various adaptation strategies to overcome the negative impacts of climate change on their livelihoods. The problem confrontation index results revealed that lack of irrigation facilities, high cost of farm inputs, and infertile soils were the major barriers identified in this study. Thus, strong institutional support is required to overcome the barriers that hinder the farming communities to adapt to climate change.&quot;,&quot;author&quot;:[{&quot;dropping-particle&quot;:&quot;&quot;,&quot;family&quot;:&quot;Obsi Gemeda&quot;,&quot;given&quot;:&quot;Dessalegn&quot;,&quot;non-dropping-particle&quot;:&quot;&quot;,&quot;parse-names&quot;:false,&quot;suffix&quot;:&quot;&quot;},{&quot;dropping-particle&quot;:&quot;&quot;,&quot;family&quot;:&quot;Korecha&quot;,&quot;given&quot;:&quot;Diriba&quot;,&quot;non-dropping-particle&quot;:&quot;&quot;,&quot;parse-names&quot;:false,&quot;suffix&quot;:&quot;&quot;},{&quot;dropping-particle&quot;:&quot;&quot;,&quot;family&quot;:&quot;Garedew&quot;,&quot;given&quot;:&quot;Weyessa&quot;,&quot;non-dropping-particle&quot;:&quot;&quot;,&quot;parse-names&quot;:false,&quot;suffix&quot;:&quot;&quot;}],&quot;container-title&quot;:&quot;Climate Services&quot;,&quot;id&quot;:&quot;d1982a14-ad6e-5777-b81a-76312df39429&quot;,&quot;issue&quot;:&quot;April&quot;,&quot;issued&quot;:{&quot;date-parts&quot;:[[&quot;2023&quot;]]},&quot;page&quot;:&quot;100376&quot;,&quot;publisher&quot;:&quot;Elsevier B.V.&quot;,&quot;title&quot;:&quot;Determinants of climate change adaptation strategies and existing barriers in Southwestern parts of Ethiopia&quot;,&quot;type&quot;:&quot;article-journal&quot;,&quot;volume&quot;:&quot;30&quot;,&quot;container-title-short&quot;:&quot;Clim Serv&quot;},&quot;uris&quot;:[&quot;http://www.mendeley.com/documents/?uuid=471740b1-797e-4cf6-834c-7d83cab27ec9&quot;],&quot;isTemporary&quot;:false,&quot;legacyDesktopId&quot;:&quot;471740b1-797e-4cf6-834c-7d83cab27ec9&quot;},{&quot;id&quot;:&quot;173690d0-ba4b-38c2-b914-8e13a100da2f&quot;,&quot;itemData&quot;:{&quot;type&quot;:&quot;article-journal&quot;,&quot;id&quot;:&quot;173690d0-ba4b-38c2-b914-8e13a100da2f&quot;,&quot;title&quot;:&quot;Climate change and sustainability: The role of environmental taxes and technological innovation including those for text and data mining, AI training, and similar technologies&quot;,&quot;author&quot;:[{&quot;family&quot;:&quot;Sefa O&quot;,&quot;given&quot;:&quot;&quot;,&quot;parse-names&quot;:false,&quot;dropping-particle&quot;:&quot;&quot;,&quot;non-dropping-particle&quot;:&quot;&quot;}],&quot;accessed&quot;:{&quot;date-parts&quot;:[[2024,4,13]]},&quot;DOI&quot;:&quot;10.1016/B978-0-44-313776-1.00199-9&quot;,&quot;ISBN&quot;:&quot;9780443137761&quot;,&quot;URL&quot;:&quot;https://doi.org/10.1016/B978-0-44-313776-1.00199-9&quot;,&quot;issued&quot;:{&quot;date-parts&quot;:[[2024]]},&quot;container-title-short&quot;:&quot;&quot;},&quot;isTemporary&quot;:false}]},{&quot;citationID&quot;:&quot;MENDELEY_CITATION_0c47da20-5f37-4974-9251-74d02945a910&quot;,&quot;properties&quot;:{&quot;noteIndex&quot;:0},&quot;isEdited&quot;:false,&quot;manualOverride&quot;:{&quot;citeprocText&quot;:&quot;(Beiser-McGrath &amp;#38; Bernauer, 2019; IPCC, 2022a)&quot;,&quot;isManuallyOverridden&quot;:false,&quot;manualOverrideText&quot;:&quot;&quot;},&quot;citationTag&quot;:&quot;MENDELEY_CITATION_v3_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&quot;,&quot;citationItems&quot;:[{&quot;id&quot;:&quot;b52aade6-9842-5a41-a161-631d5cdf23e9&quot;,&quot;itemData&quot;:{&quot;DOI&quot;:&quot;10.1017/9781009157940&quot;,&quot;abstract&quot;:&quot;Human activities are estimated to have caused approximately 1.0°C of global warming above pre-industrial levels, with a likely range of 0.8°C to 1.2°C. Global warming is likely to reach 1.5°C between 2030 and 2052 if it continues to increase at the current rate. (high confidence) Warming from anthropogenic emissions from the pre-industrial period to the present will persist for centuries to millennia and will continue to cause further long-term changes in the climate system, such as sea level rise, with associated impacts (high confidence), but these emissions alone are unlikely to cause global warming of 1.5°C (medium confidence). Climate-related risks for natural and human systems are higher for global warming of 1.5°C than at present, but lower than at 2°C (high confidence). These risks depend on the magnitude and rate of warming, geographic location, levels of development and vulnerability, and on the choices and implementation of adaptation and mitigation options (high confidence). Projected Climate Change, Potential Impacts and Associated Risks Climate models project robust differences in regional climate characteristics between present-day and global warming of 1.5°C, and between 1.5°C and 2°C. These differences include increases in: mean temperature in most land and ocean regions (high confidence), hot extremes in most inhabited regions (high confidence), heavy precipitation in several regions (medium confidence), and the probability of drought and precipitation deficits in some regions (medium confidence). By 2100, global mean sea level rise is projected to be around 0.1 metre lower with global warming of 1.5°C compared to 2°C (medium confidence). Sea level will continue to rise well beyond 2100 (high confidence), and the magnitude and rate of this rise depend on future emission pathways. A slower rate of sea level rise enables greater opportunities for adaptation in the human and ecological systems of small islands, low-lying coastal areas and deltas (medium confidence). On land, impacts on biodiversity and ecosystems, including species loss and extinction, are projected to be lower at 1.5°C of global warming compared to 2°C. Limiting global warming to 1.5°C compared to 2°C is projected to lower the impacts on terrestrial, freshwater and coastal ecosystems and to retain more of their services to humans (high confidence). Limiting global warming to 1.5°C compared to 2°C is projected to reduce increases in ocean temperature as well as associated…&quot;,&quot;author&quot;:[{&quot;dropping-particle&quot;:&quot;&quot;,&quot;family&quot;:&quot;IPCC&quot;,&quot;given&quot;:&quot;&quot;,&quot;non-dropping-particle&quot;:&quot;&quot;,&quot;parse-names&quot;:false,&quot;suffix&quot;:&quot;&quot;}],&quot;container-title&quot;:&quot;Global Warming of 1.5°C&quot;,&quot;id&quot;:&quot;b52aade6-9842-5a41-a161-631d5cdf23e9&quot;,&quot;issued&quot;:{&quot;date-parts&quot;:[[&quot;2022&quot;,&quot;6&quot;,&quot;9&quot;]]},&quot;publisher&quot;:&quot;Cambridge University Press&quot;,&quot;title&quot;:&quot;Global Warming of 1.5°C&quot;,&quot;type&quot;:&quot;book&quot;,&quot;container-title-short&quot;:&quot;&quot;},&quot;uris&quot;:[&quot;http://www.mendeley.com/documents/?uuid=1dbd11d3-a722-3652-a70a-306a77a8dd7d&quot;],&quot;isTemporary&quot;:false,&quot;legacyDesktopId&quot;:&quot;1dbd11d3-a722-3652-a70a-306a77a8dd7d&quot;},{&quot;id&quot;:&quot;e67a0646-cd49-59a8-8d16-8e08c3f28971&quot;,&quot;itemData&quot;:{&quot;DOI&quot;:&quot;10.1126/sciadv.aax3323&quot;,&quot;ISSN&quot;:&quot;23752548&quot;,&quot;PMID&quot;:&quot;31555740&quot;,&quot;abstract&quot;:&quot;Carbon taxes are widely regarded as a potentially effective and economically efficient policy instrument for decarbonizing the global energy supply and thus limiting global warming. The main obstacle is political feasibility because of opposition from citizens and industry. Earmarking revenues from carbon taxation for spending that benefits citizens (i.e., revenue recycling) might help policy makers escape this political impasse. On the basis of choice experiments with representative samples of citizens in Germany and the United States, we examine whether revenue recycling could mitigate two key obstacles to achieving sufficient public support for carbon taxes: (i) declines in support as taxation levels increase and (ii) concerns over the international economic level playing field. For both countries, we find that revenue recycling could help achieve majority support for carbon tax levels of up to $50 to $70 per metric ton of carbon, but only if industrialized countries join forces and adopt similar carbon taxes.&quot;,&quot;author&quot;:[{&quot;dropping-particle&quot;:&quot;&quot;,&quot;family&quot;:&quot;Beiser-McGrath&quot;,&quot;given&quot;:&quot;Liam F.&quot;,&quot;non-dropping-particle&quot;:&quot;&quot;,&quot;parse-names&quot;:false,&quot;suffix&quot;:&quot;&quot;},{&quot;dropping-particle&quot;:&quot;&quot;,&quot;family&quot;:&quot;Bernauer&quot;,&quot;given&quot;:&quot;Thomas&quot;,&quot;non-dropping-particle&quot;:&quot;&quot;,&quot;parse-names&quot;:false,&quot;suffix&quot;:&quot;&quot;}],&quot;container-title&quot;:&quot;Science Advances&quot;,&quot;id&quot;:&quot;e67a0646-cd49-59a8-8d16-8e08c3f28971&quot;,&quot;issue&quot;:&quot;9&quot;,&quot;issued&quot;:{&quot;date-parts&quot;:[[&quot;2019&quot;]]},&quot;page&quot;:&quot;1-9&quot;,&quot;title&quot;:&quot;Could revenue recycling make effective carbon taxation politically feasible?&quot;,&quot;type&quot;:&quot;article-journal&quot;,&quot;volume&quot;:&quot;5&quot;,&quot;container-title-short&quot;:&quot;Sci Adv&quot;},&quot;uris&quot;:[&quot;http://www.mendeley.com/documents/?uuid=c52b1599-8ad9-4bb2-a354-f8f3a87ed8e1&quot;],&quot;isTemporary&quot;:false,&quot;legacyDesktopId&quot;:&quot;c52b1599-8ad9-4bb2-a354-f8f3a87ed8e1&quot;}]},{&quot;citationID&quot;:&quot;MENDELEY_CITATION_71a152c4-9d0f-4337-a0c6-2bcac8fc13f3&quot;,&quot;properties&quot;:{&quot;noteIndex&quot;:0},&quot;isEdited&quot;:false,&quot;manualOverride&quot;:{&quot;citeprocText&quot;:&quot;(An et al., 2023)&quot;,&quot;isManuallyOverridden&quot;:true,&quot;manualOverrideText&quot;:&quot;An et al. (2023)&quot;},&quot;citationTag&quot;:&quot;MENDELEY_CITATION_v3_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&quot;,&quot;citationItems&quot;:[{&quot;id&quot;:&quot;0504d364-483a-5003-80cd-9298d29f655c&quot;,&quot;itemData&quot;:{&quot;DOI&quot;:&quot;10.1016/j.egyr.2023.01.129&quot;,&quot;ISSN&quot;:&quot;2352-4847&quot;,&quot;author&quot;:[{&quot;dropping-particle&quot;:&quot;&quot;,&quot;family&quot;:&quot;An&quot;,&quot;given&quot;:&quot;Yan&quot;,&quot;non-dropping-particle&quot;:&quot;&quot;,&quot;parse-names&quot;:false,&quot;suffix&quot;:&quot;&quot;},{&quot;dropping-particle&quot;:&quot;&quot;,&quot;family&quot;:&quot;Tan&quot;,&quot;given&quot;:&quot;Xianchun&quot;,&quot;non-dropping-particle&quot;:&quot;&quot;,&quot;parse-names&quot;:false,&quot;suffix&quot;:&quot;&quot;},{&quot;dropping-particle&quot;:&quot;&quot;,&quot;family&quot;:&quot;Gu&quot;,&quot;given&quot;:&quot;Baihe&quot;,&quot;non-dropping-particle&quot;:&quot;&quot;,&quot;parse-names&quot;:false,&quot;suffix&quot;:&quot;&quot;},{&quot;dropping-particle&quot;:&quot;&quot;,&quot;family&quot;:&quot;Zhu&quot;,&quot;given&quot;:&quot;Kaiwei&quot;,&quot;non-dropping-particle&quot;:&quot;&quot;,&quot;parse-names&quot;:false,&quot;suffix&quot;:&quot;&quot;},{&quot;dropping-particle&quot;:&quot;&quot;,&quot;family&quot;:&quot;Shi&quot;,&quot;given&quot;:&quot;Lijuan&quot;,&quot;non-dropping-particle&quot;:&quot;&quot;,&quot;parse-names&quot;:false,&quot;suffix&quot;:&quot;&quot;},{&quot;dropping-particle&quot;:&quot;&quot;,&quot;family&quot;:&quot;Ding&quot;,&quot;given&quot;:&quot;Ziyuan&quot;,&quot;non-dropping-particle&quot;:&quot;&quot;,&quot;parse-names&quot;:false,&quot;suffix&quot;:&quot;&quot;}],&quot;container-title&quot;:&quot;Energy Reports&quot;,&quot;id&quot;:&quot;0504d364-483a-5003-80cd-9298d29f655c&quot;,&quot;issued&quot;:{&quot;date-parts&quot;:[[&quot;2023&quot;]]},&quot;page&quot;:&quot;166-181&quot;,&quot;publisher&quot;:&quot;Elsevier Ltd&quot;,&quot;title&quot;:&quot;An assessment of renewable energy development in Belt and Road Initiative countries : An entropy and TOPSIS approach&quot;,&quot;type&quot;:&quot;article-journal&quot;,&quot;volume&quot;:&quot;9&quot;,&quot;container-title-short&quot;:&quot;&quot;},&quot;uris&quot;:[&quot;http://www.mendeley.com/documents/?uuid=4bf65494-440d-478c-b0f0-48162fa61614&quot;],&quot;isTemporary&quot;:false,&quot;legacyDesktopId&quot;:&quot;4bf65494-440d-478c-b0f0-48162fa61614&quot;}]},{&quot;citationID&quot;:&quot;MENDELEY_CITATION_01c6c5ea-da75-441a-a97c-ed41be0fab67&quot;,&quot;properties&quot;:{&quot;noteIndex&quot;:0},&quot;isEdited&quot;:false,&quot;manualOverride&quot;:{&quot;isManuallyOverridden&quot;:false,&quot;citeprocText&quot;:&quot;(Nan et al., 2023)&quot;,&quot;manualOverrideText&quot;:&quot;&quot;},&quot;citationTag&quot;:&quot;MENDELEY_CITATION_v3_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&quot;,&quot;citationItems&quot;:[{&quot;id&quot;:&quot;36e0dee1-1c68-31ba-8ab8-3af186ecd77d&quot;,&quot;itemData&quot;:{&quot;type&quot;:&quot;article-journal&quot;,&quot;id&quot;:&quot;36e0dee1-1c68-31ba-8ab8-3af186ecd77d&quot;,&quot;title&quot;:&quot;Assessing the role of globalization on renewable energy consumption: New evidence from a spatial econometric analysis&quot;,&quot;author&quot;:[{&quot;family&quot;:&quot;Nan&quot;,&quot;given&quot;:&quot;Shijing&quot;,&quot;parse-names&quot;:false,&quot;dropping-particle&quot;:&quot;&quot;,&quot;non-dropping-particle&quot;:&quot;&quot;},{&quot;family&quot;:&quot;Huo&quot;,&quot;given&quot;:&quot;Yuchen&quot;,&quot;parse-names&quot;:false,&quot;dropping-particle&quot;:&quot;&quot;,&quot;non-dropping-particle&quot;:&quot;&quot;},{&quot;family&quot;:&quot;Lee&quot;,&quot;given&quot;:&quot;Chien Chiang&quot;,&quot;parse-names&quot;:false,&quot;dropping-particle&quot;:&quot;&quot;,&quot;non-dropping-particle&quot;:&quot;&quot;}],&quot;container-title&quot;:&quot;Renewable Energy&quot;,&quot;container-title-short&quot;:&quot;Renew Energy&quot;,&quot;DOI&quot;:&quot;10.1016/j.renene.2023.118974&quot;,&quot;ISSN&quot;:&quot;18790682&quot;,&quot;issued&quot;:{&quot;date-parts&quot;:[[2023]]},&quot;abstract&quot;:&quot;With the increasing concern for energy security, strengthening international cooperation is regarded as one of the most crucial ways to promote the energy structure toward renewable energy. However, extant literature have seldom focused on the spillover effects of globalization on renewable energy consumption. Under this background, this paper employs the spatial econometric model to explore the impact of globalization on renewable energy consumption in the panel data of 60 countries from 1995 to 2018. The empirical results confirm the spatial dependency of renewable energy consumption among countries. More importantly, the direct effect, spillover effect, and total effect of globalization on renewable energy consumption are all significantly positive, which indicates that globalization plays an important role in promoting renewable energy consumption and being surrounded by highly globalized countries could promote local country's energy transformation toward renewable energy. Furthermore, compared with economic globalization, the roles of political and social globalization in promoting renewable energy development worldwide are more pronounced. This research provides policymakers a novel insight into understanding the role of globalization in renewable energy development and helps to promote inter-regional cooperation on renewable energy development.&quot;,&quot;volume&quot;:&quot;215&quot;},&quot;isTemporary&quot;:false}]},{&quot;citationID&quot;:&quot;MENDELEY_CITATION_4bc291dc-6dfd-43e8-9be0-3b77828a6d71&quot;,&quot;properties&quot;:{&quot;noteIndex&quot;:0},&quot;isEdited&quot;:false,&quot;manualOverride&quot;:{&quot;citeprocText&quot;:&quot;(Stibbe et al., 2020)&quot;,&quot;isManuallyOverridden&quot;:false,&quot;manualOverrideText&quot;:&quot;&quot;},&quot;citationTag&quot;:&quot;MENDELEY_CITATION_v3_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&quot;,&quot;citationItems&quot;:[{&quot;id&quot;:&quot;92c1513e-8ac3-551d-ad42-da17034604c5&quot;,&quot;itemData&quot;:{&quot;abstract&quot;:&quot;citation: THE SDG PARTNERSHIP GUIDEBOOK: A practical guide to building high- impact multi-stakeholder partnerships for the Sustainable Development Goals, Darian Stibbe and Dave Prescott, The Partnering Initiative and UNDESA 2020&quot;,&quot;author&quot;:[{&quot;dropping-particle&quot;:&quot;&quot;,&quot;family&quot;:&quot;Stibbe&quot;,&quot;given&quot;:&quot;Darian&quot;,&quot;non-dropping-particle&quot;:&quot;&quot;,&quot;parse-names&quot;:false,&quot;suffix&quot;:&quot;&quot;},{&quot;dropping-particle&quot;:&quot;&quot;,&quot;family&quot;:&quot;Prescott&quot;,&quot;given&quot;:&quot;Dave&quot;,&quot;non-dropping-particle&quot;:&quot;&quot;,&quot;parse-names&quot;:false,&quot;suffix&quot;:&quot;&quot;},{&quot;dropping-particle&quot;:&quot;&quot;,&quot;family&quot;:&quot;The Partnering Initative&quot;,&quot;given&quot;:&quot;&quot;,&quot;non-dropping-particle&quot;:&quot;&quot;,&quot;parse-names&quot;:false,&quot;suffix&quot;:&quot;&quot;},{&quot;dropping-particle&quot;:&quot;&quot;,&quot;family&quot;:&quot;UNDESA 2020&quot;,&quot;given&quot;:&quot;&quot;,&quot;non-dropping-particle&quot;:&quot;&quot;,&quot;parse-names&quot;:false,&quot;suffix&quot;:&quot;&quot;}],&quot;id&quot;:&quot;92c1513e-8ac3-551d-ad42-da17034604c5&quot;,&quot;issued&quot;:{&quot;date-parts&quot;:[[&quot;2020&quot;]]},&quot;page&quot;:&quot;93&quot;,&quot;title&quot;:&quot;The SDG partnership guidebook : a practical guide to building high impact multi-stakeholder partnerships for the Sustainable Development Goals&quot;,&quot;type&quot;:&quot;article-journal&quot;,&quot;container-title-short&quot;:&quot;&quot;},&quot;uris&quot;:[&quot;http://www.mendeley.com/documents/?uuid=7f254b0f-303b-4396-a64d-c579de2dd2f5&quot;],&quot;isTemporary&quot;:false,&quot;legacyDesktopId&quot;:&quot;7f254b0f-303b-4396-a64d-c579de2dd2f5&quot;}]},{&quot;citationID&quot;:&quot;MENDELEY_CITATION_bfbe7bcd-d75a-4581-a7a5-a54b5c431ae2&quot;,&quot;properties&quot;:{&quot;noteIndex&quot;:0},&quot;isEdited&quot;:false,&quot;manualOverride&quot;:{&quot;isManuallyOverridden&quot;:false,&quot;citeprocText&quot;:&quot;(Trinh &amp;#38; Chung, 2023)&quot;,&quot;manualOverrideText&quot;:&quot;&quot;},&quot;citationTag&quot;:&quot;MENDELEY_CITATION_v3_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&quot;,&quot;citationItems&quot;:[{&quot;id&quot;:&quot;fb0fedf7-8914-30b2-8fe2-d31718baf58d&quot;,&quot;itemData&quot;:{&quot;type&quot;:&quot;article&quot;,&quot;id&quot;:&quot;fb0fedf7-8914-30b2-8fe2-d31718baf58d&quot;,&quot;title&quot;:&quot;Renewable energy for SDG-7 and sustainable electrical production, integration, industrial application, and globalization: Review&quot;,&quot;author&quot;:[{&quot;family&quot;:&quot;Trinh&quot;,&quot;given&quot;:&quot;V. L.&quot;,&quot;parse-names&quot;:false,&quot;dropping-particle&quot;:&quot;&quot;,&quot;non-dropping-particle&quot;:&quot;&quot;},{&quot;family&quot;:&quot;Chung&quot;,&quot;given&quot;:&quot;C. K.&quot;,&quot;parse-names&quot;:false,&quot;dropping-particle&quot;:&quot;&quot;,&quot;non-dropping-particle&quot;:&quot;&quot;}],&quot;container-title&quot;:&quot;Cleaner Engineering and Technology&quot;,&quot;container-title-short&quot;:&quot;Clean Eng Technol&quot;,&quot;DOI&quot;:&quot;10.1016/j.clet.2023.100657&quot;,&quot;ISSN&quot;:&quot;26667908&quot;,&quot;issued&quot;:{&quot;date-parts&quot;:[[2023]]},&quot;abstract&quot;:&quot;Traditional electricity is produced from coal, mineral oil, or fossil fuels those have produced a heavy environmental pollution by the greenhouse gas emissions and industrial pollutants. The UN SDG-7 target is to make everyone access to affordable, reliable, clean, renewable and sustainable energy. The renewable energy is the key to the sustainable green energy for the human daily living and natural environment with non-pollutant gas emissions to diminish climate change. Here, this article briefly reviews current results and techniques in converting the renewable energy into electrical energy for sustainable electrical production, integration, industrial application, and green energy globalization. New technologies and integration methods of the sustainable electricity into power grids such as developing hybrid systems, micro-grids, smart-grids, optimal algorithm methods and systems have been applied to increase development and applications of electricity. The emerging triboelectric nanogenerators (TENGs) produce the electrical energy from converting all kinds of mechanical energy for the self-powered devices, low-power portable electrical consumption devices, and SDG-7 target. A globalization strategy of using renewable energy is important to replace the traditional electrical energy with renewable energy for green and sustainable development goal. The renewable energy features many advantages such as conserving fossil fuel, non-gas emissions, low-cost energy resources, and ensuring the energy security. The renewable energy also shows some disadvantages such as high capital cost, low efficiency, depending on weather conditions (daily, night time, monthly, season, and period of time), and environment problems. Many solutions have been developed to solve limitation issues such as using storage technology to store energy for long time use, developing storage system to balance the output performance of the energy conversion plants, and optimizing the energy plant location to reduce cost and environmental impacts.&quot;,&quot;volume&quot;:&quot;15&quot;},&quot;isTemporary&quot;:false}]},{&quot;citationID&quot;:&quot;MENDELEY_CITATION_d7720311-42fb-47f8-8118-0289e08720f9&quot;,&quot;properties&quot;:{&quot;noteIndex&quot;:0},&quot;isEdited&quot;:false,&quot;manualOverride&quot;:{&quot;isManuallyOverridden&quot;:true,&quot;citeprocText&quot;:&quot;(Ghazouani, 2022)&quot;,&quot;manualOverrideText&quot;:&quot;Ghazouani (2022)&quot;},&quot;citationTag&quot;:&quot;MENDELEY_CITATION_v3_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&quot;,&quot;citationItems&quot;:[{&quot;id&quot;:&quot;b76134bf-fd6b-3a69-a628-dc1421f774a9&quot;,&quot;itemData&quot;:{&quot;type&quot;:&quot;article-journal&quot;,&quot;id&quot;:&quot;b76134bf-fd6b-3a69-a628-dc1421f774a9&quot;,&quot;title&quot;:&quot;Dynamic impact of globalization on renewable energy consumption: Non-parametric modelling evidence&quot;,&quot;author&quot;:[{&quot;family&quot;:&quot;Ghazouani&quot;,&quot;given&quot;:&quot;Tarek&quot;,&quot;parse-names&quot;:false,&quot;dropping-particle&quot;:&quot;&quot;,&quot;non-dropping-particle&quot;:&quot;&quot;}],&quot;container-title&quot;:&quot;Technological Forecasting and Social Change&quot;,&quot;container-title-short&quot;:&quot;Technol Forecast Soc Change&quot;,&quot;DOI&quot;:&quot;10.1016/j.techfore.2022.122115&quot;,&quot;ISSN&quot;:&quot;00401625&quot;,&quot;issued&quot;:{&quot;date-parts&quot;:[[2022]]},&quot;abstract&quot;:&quot;Renovative energies are often presented as the primary alternative for addressing the climate challenge. This paper proposes a non-parametric method to study the relationship between globalization and aggregated (disaggregated) renewable energy consumption for a panel of 15 nations over the period 1990–2018. Specifically, we draw on the local linear dummy variable estimation (LLDVE) method that allows us to capture, at each point in time, the impact of globalization on renewable energy consumption and how the relationship changed through time. The non-parametric panel data results show a time-varying relationship between globalization and renewable energy deployment, where it is negative and statically significant between 2002 and 2011, and then turns positive and statically significant for the post-2014 period. We also find that globalization exhibits heterogeneous impacts depending on the renewable energy measure used. The time-varying effects suggest that globalization is driving renewable energy consumption through various channels, with some channels appearing to be more prominent at specific times. Therefore, there is a need for policymakers to consider the role of globalization when designing policies related to renewable energy adoption or transition, especially being proactive in policy formulation, considering what channels the process of globalization operates through.&quot;,&quot;volume&quot;:&quot;185&quot;},&quot;isTemporary&quot;:false}]},{&quot;citationID&quot;:&quot;MENDELEY_CITATION_cc82c6c2-4c2b-4979-a3b6-f986e346aa9a&quot;,&quot;properties&quot;:{&quot;noteIndex&quot;:0},&quot;isEdited&quot;:false,&quot;manualOverride&quot;:{&quot;isManuallyOverridden&quot;:true,&quot;citeprocText&quot;:&quot;(Gozgor et al., 2020)&quot;,&quot;manualOverrideText&quot;:&quot;Gozgor et al. (2020)&quot;},&quot;citationTag&quot;:&quot;MENDELEY_CITATION_v3_eyJjaXRhdGlvbklEIjoiTUVOREVMRVlfQ0lUQVRJT05fY2M4MmM2YzItNGMyYi00OTc5LWEzYjYtZjk4NmUzNDZhYTlhIiwicHJvcGVydGllcyI6eyJub3RlSW5kZXgiOjB9LCJpc0VkaXRlZCI6ZmFsc2UsIm1hbnVhbE92ZXJyaWRlIjp7ImlzTWFudWFsbHlPdmVycmlkZGVuIjp0cnVlLCJjaXRlcHJvY1RleHQiOiIoR296Z29yIGV0IGFsLiwgMjAyMCkiLCJtYW51YWxPdmVycmlkZVRleHQiOiJHb3pnb3IgZXQgYWwuICgyMDIwKSJ9LCJjaXRhdGlvbkl0ZW1zIjpb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1dfQ==&quot;,&quot;citationItems&quot;:[{&quot;id&quot;:&quot;f72f8781-7f9f-32be-a2f8-743966c3c3f2&quot;,&quot;itemData&quot;:{&quot;type&quot;:&quot;article-journal&quot;,&quot;id&quot;:&quot;f72f8781-7f9f-32be-a2f8-743966c3c3f2&quot;,&quot;title&quot;:&quot;The impact of economic globalization on renewable energy in the OECD countries&quot;,&quot;author&quot;:[{&quot;family&quot;:&quot;Gozgor&quot;,&quot;given&quot;:&quot;Giray&quot;,&quot;parse-names&quot;:false,&quot;dropping-particle&quot;:&quot;&quot;,&quot;non-dropping-particle&quot;:&quot;&quot;},{&quot;family&quot;:&quot;Mahalik&quot;,&quot;given&quot;:&quot;Mantu Kumar&quot;,&quot;parse-names&quot;:false,&quot;dropping-particle&quot;:&quot;&quot;,&quot;non-dropping-particle&quot;:&quot;&quot;},{&quot;family&quot;:&quot;Demir&quot;,&quot;given&quot;:&quot;Ender&quot;,&quot;parse-names&quot;:false,&quot;dropping-particle&quot;:&quot;&quot;,&quot;non-dropping-particle&quot;:&quot;&quot;},{&quot;family&quot;:&quot;Padhan&quot;,&quot;given&quot;:&quot;Hemachandra&quot;,&quot;parse-names&quot;:false,&quot;dropping-particle&quot;:&quot;&quot;,&quot;non-dropping-particle&quot;:&quot;&quot;}],&quot;container-title&quot;:&quot;Energy Policy&quot;,&quot;container-title-short&quot;:&quot;Energy Policy&quot;,&quot;DOI&quot;:&quot;10.1016/j.enpol.2020.111365&quot;,&quot;ISSN&quot;:&quot;03014215&quot;,&quot;issued&quot;:{&quot;date-parts&quot;:[[2020]]},&quot;abstract&quot;:&quot;This paper analyzes the determinants of renewable energy consumption in the panel data of 30 OECD countries for the period from 1970 to 2015. The unique role is given to the effect of economic globalization on renewable energy. We consider several measures of economic globalization and apply different econometric techniques. We find the positive impact of the per capita income, the per capita carbon dioxide emissions, and the real price of oil on renewable energy. Also, a higher level of economic globalization promotes renewable energy, and the evidence is robust to the different measures of economic globalization. In line with our findings, promoting the economic aspects of globalization will enhance renewable energy. Thus it can suppress the adverse effect of climate change and global warming on living human beings and natural habitats in the long-run. Therefore, we need to enhance our knowledge of how globalization promotes renewable energy not only for the OECD countries but also for other developing and developed economies. From a policy perspective, we suggest that policymakers and governments in OCED countries should consider economic globalization as a “renewable energy promoting mechanism” while designing their energy demand policy for the protection of natural environmental health.&quot;,&quot;volume&quot;:&quot;139&quot;},&quot;isTemporary&quot;:false}]},{&quot;citationID&quot;:&quot;MENDELEY_CITATION_b25f3d54-a3b5-4fd5-ba76-d30e4b8a425e&quot;,&quot;properties&quot;:{&quot;noteIndex&quot;:0},&quot;isEdited&quot;:false,&quot;manualOverride&quot;:{&quot;isManuallyOverridden&quot;:true,&quot;citeprocText&quot;:&quot;(Yi et al., 2023)&quot;,&quot;manualOverrideText&quot;:&quot;Yi et al. (2023)&quot;},&quot;citationTag&quot;:&quot;MENDELEY_CITATION_v3_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&quot;,&quot;citationItems&quot;:[{&quot;id&quot;:&quot;23e2b817-0958-35eb-b3a4-27a929e1435c&quot;,&quot;itemData&quot;:{&quot;type&quot;:&quot;article-journal&quot;,&quot;id&quot;:&quot;23e2b817-0958-35eb-b3a4-27a929e1435c&quot;,&quot;title&quot;:&quot;How economic policy uncertainty and financial development contribute to renewable energy consumption ? The importance of economic globalization&quot;,&quot;author&quot;:[{&quot;family&quot;:&quot;Yi&quot;,&quot;given&quot;:&quot;Sun&quot;,&quot;parse-names&quot;:false,&quot;dropping-particle&quot;:&quot;&quot;,&quot;non-dropping-particle&quot;:&quot;&quot;},{&quot;family&quot;:&quot;Raghutla&quot;,&quot;given&quot;:&quot;Chandrashekar&quot;,&quot;parse-names&quot;:false,&quot;dropping-particle&quot;:&quot;&quot;,&quot;non-dropping-particle&quot;:&quot;&quot;},{&quot;family&quot;:&quot;Reddy&quot;,&quot;given&quot;:&quot;Krishna&quot;,&quot;parse-names&quot;:false,&quot;dropping-particle&quot;:&quot;&quot;,&quot;non-dropping-particle&quot;:&quot;&quot;},{&quot;family&quot;:&quot;Fareed&quot;,&quot;given&quot;:&quot;Zeeshan&quot;,&quot;parse-names&quot;:false,&quot;dropping-particle&quot;:&quot;&quot;,&quot;non-dropping-particle&quot;:&quot;&quot;}],&quot;container-title&quot;:&quot;Renewable Energy&quot;,&quot;container-title-short&quot;:&quot;Renew Energy&quot;,&quot;DOI&quot;:&quot;10.1016/j.renene.2022.11.089&quot;,&quot;ISSN&quot;:&quot;0960-1481&quot;,&quot;URL&quot;:&quot;https://doi.org/10.1016/j.renene.2022.11.089&quot;,&quot;issued&quot;:{&quot;date-parts&quot;:[[2023]]},&quot;page&quot;:&quot;1357-1367&quot;,&quot;publisher&quot;:&quot;Elsevier Ltd&quot;,&quot;issue&quot;:&quot;September 2022&quot;,&quot;volume&quot;:&quot;202&quot;},&quot;isTemporary&quot;:false}]},{&quot;citationID&quot;:&quot;MENDELEY_CITATION_634b2683-6b6e-460f-9b3c-4fe9a97d55db&quot;,&quot;properties&quot;:{&quot;noteIndex&quot;:0},&quot;isEdited&quot;:false,&quot;manualOverride&quot;:{&quot;isManuallyOverridden&quot;:true,&quot;citeprocText&quot;:&quot;(Elheddad et al., 2022)&quot;,&quot;manualOverrideText&quot;:&quot;Elheddad et al. (2022)&quot;},&quot;citationTag&quot;:&quot;MENDELEY_CITATION_v3_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&quot;,&quot;citationItems&quot;:[{&quot;id&quot;:&quot;a04a5ed9-74ad-3db6-81e7-2932f3b500b9&quot;,&quot;itemData&quot;:{&quot;type&quot;:&quot;article-journal&quot;,&quot;id&quot;:&quot;a04a5ed9-74ad-3db6-81e7-2932f3b500b9&quot;,&quot;title&quot;:&quot;The impact of foreign direct investment (FDI) on renewable and non-renewable energy in Bangladesh: does the global climate change emergencies required?&quot;,&quot;author&quot;:[{&quot;family&quot;:&quot;Elheddad&quot;,&quot;given&quot;:&quot;Mohamed&quot;,&quot;parse-names&quot;:false,&quot;dropping-particle&quot;:&quot;&quot;,&quot;non-dropping-particle&quot;:&quot;&quot;},{&quot;family&quot;:&quot;Alfar&quot;,&quot;given&quot;:&quot;Abdelrahman J.K.&quot;,&quot;parse-names&quot;:false,&quot;dropping-particle&quot;:&quot;&quot;,&quot;non-dropping-particle&quot;:&quot;&quot;},{&quot;family&quot;:&quot;Haloub&quot;,&quot;given&quot;:&quot;Radi&quot;,&quot;parse-names&quot;:false,&quot;dropping-particle&quot;:&quot;&quot;,&quot;non-dropping-particle&quot;:&quot;&quot;},{&quot;family&quot;:&quot;Sharma&quot;,&quot;given&quot;:&quot;Neetu&quot;,&quot;parse-names&quot;:false,&quot;dropping-particle&quot;:&quot;&quot;,&quot;non-dropping-particle&quot;:&quot;&quot;},{&quot;family&quot;:&quot;Gomes&quot;,&quot;given&quot;:&quot;Patrick&quot;,&quot;parse-names&quot;:false,&quot;dropping-particle&quot;:&quot;&quot;,&quot;non-dropping-particle&quot;:&quot;&quot;}],&quot;container-title&quot;:&quot;International Journal of Emergency Services&quot;,&quot;DOI&quot;:&quot;10.1108/IJES-12-2021-0083&quot;,&quot;ISSN&quot;:&quot;20470908&quot;,&quot;issued&quot;:{&quot;date-parts&quot;:[[2022]]},&quot;abstract&quot;:&quot;Purpose: The purpose of this study is to identify the effects of MNCs measured by the foreign direct investment (FDI) inflows on the promotion of renewable energy consumption and non-renewable energy in Bangladesh. It is an emergency issue these days and makes some policy suggestions. Design/methodology/approach: Based on the literature review, the study sets a time series models to empirically test FDI degrades the environmental quality in Bangladesh, using the parametric (GMM, IV estimations) and non-parametric approaches (quantile regression). Findings: The main findings drawn from the empirical analysis are as follows. First, the FDI inflows lead to more CO2 emissions in the Bangladeshi economy. In other words, the MNCs promote the usages of non-renewable energy which causes an increase in pollution. Second, the FDI inwards discourage renewable energy consumption and in terms of magnitude, the negative impacts of FDI on renewable energy are higher than the positive effect of FDI on CO2 emissions. This makes the situation worse. Research limitations/implications: This study is limited to Bangladesh and explores the total impact of FDI on the environment. For further investigation, it would be better to do a detailed investigation on the FDI-renewable and nonrenewable energy relationship. For instance, one could test which type of FDI promotes green energy consumption and which one is dirtier. So, the sectorial FDI effects on pollution. Originality/value: Most past studies parametric techniques and did not compare the effects of FDI on renewable and non-renewable energy consumption, Unlike the previous empirical studies, this paper uses GMM and IV estimations for the parametric approach and quantile regression (QR) as a robustness check. Also, it is the first study that approves the crowding-out effect of non-renewable using the FDI channel.&quot;,&quot;publisher&quot;:&quot;Emerald Group Holdings Ltd.&quot;,&quot;container-title-short&quot;:&quot;&quot;},&quot;isTemporary&quot;:false}]},{&quot;citationID&quot;:&quot;MENDELEY_CITATION_e81b96ea-2a04-42e6-8066-6a1a635914d3&quot;,&quot;properties&quot;:{&quot;noteIndex&quot;:0},&quot;isEdited&quot;:false,&quot;manualOverride&quot;:{&quot;isManuallyOverridden&quot;:true,&quot;citeprocText&quot;:&quot;(Padhan et al., 2020)&quot;,&quot;manualOverrideText&quot;:&quot;Padhan et al. (2020)&quot;},&quot;citationTag&quot;:&quot;MENDELEY_CITATION_v3_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&quot;,&quot;citationItems&quot;:[{&quot;id&quot;:&quot;ad8c7260-7de7-3c84-8c9d-c6397c8aa765&quot;,&quot;itemData&quot;:{&quot;type&quot;:&quot;article-journal&quot;,&quot;id&quot;:&quot;ad8c7260-7de7-3c84-8c9d-c6397c8aa765&quot;,&quot;title&quot;:&quot;Renewable energy consumption and robust globalization(s) in OECD countries: Do oil, carbon emissions and economic activity matter?&quot;,&quot;author&quot;:[{&quot;family&quot;:&quot;Padhan&quot;,&quot;given&quot;:&quot;Hemachandra&quot;,&quot;parse-names&quot;:false,&quot;dropping-particle&quot;:&quot;&quot;,&quot;non-dropping-particle&quot;:&quot;&quot;},{&quot;family&quot;:&quot;Padhang&quot;,&quot;given&quot;:&quot;Purna Chandra&quot;,&quot;parse-names&quot;:false,&quot;dropping-particle&quot;:&quot;&quot;,&quot;non-dropping-particle&quot;:&quot;&quot;},{&quot;family&quot;:&quot;Tiwari&quot;,&quot;given&quot;:&quot;Aviral Kumar&quot;,&quot;parse-names&quot;:false,&quot;dropping-particle&quot;:&quot;&quot;,&quot;non-dropping-particle&quot;:&quot;&quot;},{&quot;family&quot;:&quot;Ahmed&quot;,&quot;given&quot;:&quot;Rizwan&quot;,&quot;parse-names&quot;:false,&quot;dropping-particle&quot;:&quot;&quot;,&quot;non-dropping-particle&quot;:&quot;&quot;},{&quot;family&quot;:&quot;Hammoudeh&quot;,&quot;given&quot;:&quot;Shawkat&quot;,&quot;parse-names&quot;:false,&quot;dropping-particle&quot;:&quot;&quot;,&quot;non-dropping-particle&quot;:&quot;&quot;}],&quot;container-title&quot;:&quot;Energy Strategy Reviews&quot;,&quot;DOI&quot;:&quot;10.1016/j.esr.2020.100535&quot;,&quot;ISSN&quot;:&quot;2211467X&quot;,&quot;issued&quot;:{&quot;date-parts&quot;:[[2020]]},&quot;abstract&quot;:&quot;This study examines the impact of globalization(s) on renewable energy consumption in OECD countries by endogenizing per capita GDP, oil prices and per capita carbon emissions. We use robust globalization(s) as measured by the “classic”, “reconstructed” and “revisited” globalization indexes. The novel method of Machado and Silva Panel quantile regression (2019) approach is used to obtain robust findings for the renewable energy consumption-globalization nexus. The results confirm the presence of a long-run association between renewable energy consumption with globalization(s), per capita GDP, oil prices and per capita carbon emissions. The empirical results also describe that there are positive effects for per capita income, the real price of oil and carbon emissions per capita on the renewable energy consumption. In addition, a higher level of (overall, economics, social and political) classic globalization promotes renewable energy consumption, while the “reconstructed” and “revisited” economic globalization reduces the use of renewable energy consumption, and this finding is also robust to different measures of economic globalization. Moreover, the panel quantile regression reveals that renewable energy consumption increases the domestic economy in the middle (0.50) quantile group of the population through importing more advanced technology and positive spilling over markets, while the lower quantile group and the higher quantile group of the population are using non-renewable (coal, wood) energy because of the livelihood practice that is based on coal and wood (for the lower quantiles group of the population) and for the sake of speedy growth (for the higher quantiles group of the population) that worsens the environmental quality without caring for the contents of globalization.&quot;,&quot;volume&quot;:&quot;32&quot;,&quot;container-title-short&quot;:&quot;&quot;},&quot;isTemporary&quot;:false}]},{&quot;citationID&quot;:&quot;MENDELEY_CITATION_32965470-38b5-4129-ad48-4d5f83ec0d5c&quot;,&quot;properties&quot;:{&quot;noteIndex&quot;:0},&quot;isEdited&quot;:false,&quot;manualOverride&quot;:{&quot;isManuallyOverridden&quot;:true,&quot;citeprocText&quot;:&quot;(Zhang et al., 2022)&quot;,&quot;manualOverrideText&quot;:&quot;Zhang et al. (2022)&quot;},&quot;citationTag&quot;:&quot;MENDELEY_CITATION_v3_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&quot;,&quot;citationItems&quot;:[{&quot;id&quot;:&quot;858ea42a-cbc9-30c7-9e3f-1677f04357d1&quot;,&quot;itemData&quot;:{&quot;type&quot;:&quot;article-journal&quot;,&quot;id&quot;:&quot;858ea42a-cbc9-30c7-9e3f-1677f04357d1&quot;,&quot;title&quot;:&quot;The Impact of Globalization on Renewable Energy Development in the Countries along the Belt and Road Based on the Moderating Effect of the Digital Economy&quot;,&quot;author&quot;:[{&quot;family&quot;:&quot;Zhang&quot;,&quot;given&quot;:&quot;Yu&quot;,&quot;parse-names&quot;:false,&quot;dropping-particle&quot;:&quot;&quot;,&quot;non-dropping-particle&quot;:&quot;&quot;},{&quot;family&quot;:&quot;Su&quot;,&quot;given&quot;:&quot;Le&quot;,&quot;parse-names&quot;:false,&quot;dropping-particle&quot;:&quot;&quot;,&quot;non-dropping-particle&quot;:&quot;&quot;},{&quot;family&quot;:&quot;Jin&quot;,&quot;given&quot;:&quot;Warren&quot;,&quot;parse-names&quot;:false,&quot;dropping-particle&quot;:&quot;&quot;,&quot;non-dropping-particle&quot;:&quot;&quot;},{&quot;family&quot;:&quot;Yang&quot;,&quot;given&quot;:&quot;Yunan&quot;,&quot;parse-names&quot;:false,&quot;dropping-particle&quot;:&quot;&quot;,&quot;non-dropping-particle&quot;:&quot;&quot;}],&quot;container-title&quot;:&quot;Sustainability (Switzerland)&quot;,&quot;DOI&quot;:&quot;10.3390/su14106031&quot;,&quot;ISSN&quot;:&quot;20711050&quot;,&quot;issued&quot;:{&quot;date-parts&quot;:[[2022]]},&quot;abstract&quot;:&quot;Within the context of globalization, the development of renewable energy is critical for attaining sustainable development, and the digital economy is also a critical driver for achieving it. This article incorporates globalization, renewable energy development, and the digital economy into its research framework, investigates the relationship between globalization and renewable energy development, and explores the moderating effect of the digital economy, using panel data from countries along the Belt and Road (B&amp;R) from 2001 to 2018. It is found that globalization facilitates the development of renewable energy. The 1% increase in globalization results in a 1.06% increase in renewable energy development; the level of globalization has a significant effect on renewable energy development in high-income countries, upper-middle-income countries, and low-income countries, but not in lower-middle-income countries; the digital economy has a moderating effect on the impact of globalization on renewable energy development in countries along the B&amp;R. Simultaneously, the effect of globalization on renewable energy development in B&amp;R countries is influenced by the digital economy’s single threshold effect, and the effect of globalization on renewable energy development is more pronounced when the level of digital economy development is less than the threshold of 0.061. The conclusions of this article have significant implications for the B&amp;R countries’ sustainable development in the contexts of globalization and the digital economy.&quot;,&quot;issue&quot;:&quot;10&quot;,&quot;volume&quot;:&quot;14&quot;,&quot;container-title-short&quot;:&quot;&quot;},&quot;isTemporary&quot;:false}]},{&quot;citationID&quot;:&quot;MENDELEY_CITATION_948a7da6-4f64-4b26-b728-e28c02ebc0c5&quot;,&quot;properties&quot;:{&quot;noteIndex&quot;:0},&quot;isEdited&quot;:false,&quot;manualOverride&quot;:{&quot;isManuallyOverridden&quot;:false,&quot;citeprocText&quot;:&quot;(Ghazouani, 2022; Gozgor et al., 2020; Nan et al., 2023; Yi et al., 2023)&quot;,&quot;manualOverrideText&quot;:&quot;&quot;},&quot;citationTag&quot;:&quot;MENDELEY_CITATION_v3_eyJjaXRhdGlvbklEIjoiTUVOREVMRVlfQ0lUQVRJT05fOTQ4YTdkYTYtNGY2NC00YjI2LWI3MjgtZTI4YzAyZWJjMGM1IiwicHJvcGVydGllcyI6eyJub3RlSW5kZXgiOjB9LCJpc0VkaXRlZCI6ZmFsc2UsIm1hbnVhbE92ZXJyaWRlIjp7ImlzTWFudWFsbHlPdmVycmlkZGVuIjpmYWxzZSwiY2l0ZXByb2NUZXh0IjoiKEdoYXpvdWFuaSwgMjAyMjsgR296Z29yIGV0IGFsLiwgMjAyMDsgTmFuIGV0IGFsLiwgMjAyMzsgWWkgZXQgYWwuLCAyMDIzKSIsIm1hbnVhbE92ZXJyaWRlVGV4dCI6IiJ9LCJjaXRhdGlvbkl0ZW1zIjpb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&quot;,&quot;citationItems&quot;:[{&quot;id&quot;:&quot;f72f8781-7f9f-32be-a2f8-743966c3c3f2&quot;,&quot;itemData&quot;:{&quot;type&quot;:&quot;article-journal&quot;,&quot;id&quot;:&quot;f72f8781-7f9f-32be-a2f8-743966c3c3f2&quot;,&quot;title&quot;:&quot;The impact of economic globalization on renewable energy in the OECD countries&quot;,&quot;author&quot;:[{&quot;family&quot;:&quot;Gozgor&quot;,&quot;given&quot;:&quot;Giray&quot;,&quot;parse-names&quot;:false,&quot;dropping-particle&quot;:&quot;&quot;,&quot;non-dropping-particle&quot;:&quot;&quot;},{&quot;family&quot;:&quot;Mahalik&quot;,&quot;given&quot;:&quot;Mantu Kumar&quot;,&quot;parse-names&quot;:false,&quot;dropping-particle&quot;:&quot;&quot;,&quot;non-dropping-particle&quot;:&quot;&quot;},{&quot;family&quot;:&quot;Demir&quot;,&quot;given&quot;:&quot;Ender&quot;,&quot;parse-names&quot;:false,&quot;dropping-particle&quot;:&quot;&quot;,&quot;non-dropping-particle&quot;:&quot;&quot;},{&quot;family&quot;:&quot;Padhan&quot;,&quot;given&quot;:&quot;Hemachandra&quot;,&quot;parse-names&quot;:false,&quot;dropping-particle&quot;:&quot;&quot;,&quot;non-dropping-particle&quot;:&quot;&quot;}],&quot;container-title&quot;:&quot;Energy Policy&quot;,&quot;container-title-short&quot;:&quot;Energy Policy&quot;,&quot;DOI&quot;:&quot;10.1016/j.enpol.2020.111365&quot;,&quot;ISSN&quot;:&quot;03014215&quot;,&quot;issued&quot;:{&quot;date-parts&quot;:[[2020]]},&quot;abstract&quot;:&quot;This paper analyzes the determinants of renewable energy consumption in the panel data of 30 OECD countries for the period from 1970 to 2015. The unique role is given to the effect of economic globalization on renewable energy. We consider several measures of economic globalization and apply different econometric techniques. We find the positive impact of the per capita income, the per capita carbon dioxide emissions, and the real price of oil on renewable energy. Also, a higher level of economic globalization promotes renewable energy, and the evidence is robust to the different measures of economic globalization. In line with our findings, promoting the economic aspects of globalization will enhance renewable energy. Thus it can suppress the adverse effect of climate change and global warming on living human beings and natural habitats in the long-run. Therefore, we need to enhance our knowledge of how globalization promotes renewable energy not only for the OECD countries but also for other developing and developed economies. From a policy perspective, we suggest that policymakers and governments in OCED countries should consider economic globalization as a “renewable energy promoting mechanism” while designing their energy demand policy for the protection of natural environmental health.&quot;,&quot;volume&quot;:&quot;139&quot;},&quot;isTemporary&quot;:false},{&quot;id&quot;:&quot;36e0dee1-1c68-31ba-8ab8-3af186ecd77d&quot;,&quot;itemData&quot;:{&quot;type&quot;:&quot;article-journal&quot;,&quot;id&quot;:&quot;36e0dee1-1c68-31ba-8ab8-3af186ecd77d&quot;,&quot;title&quot;:&quot;Assessing the role of globalization on renewable energy consumption: New evidence from a spatial econometric analysis&quot;,&quot;author&quot;:[{&quot;family&quot;:&quot;Nan&quot;,&quot;given&quot;:&quot;Shijing&quot;,&quot;parse-names&quot;:false,&quot;dropping-particle&quot;:&quot;&quot;,&quot;non-dropping-particle&quot;:&quot;&quot;},{&quot;family&quot;:&quot;Huo&quot;,&quot;given&quot;:&quot;Yuchen&quot;,&quot;parse-names&quot;:false,&quot;dropping-particle&quot;:&quot;&quot;,&quot;non-dropping-particle&quot;:&quot;&quot;},{&quot;family&quot;:&quot;Lee&quot;,&quot;given&quot;:&quot;Chien Chiang&quot;,&quot;parse-names&quot;:false,&quot;dropping-particle&quot;:&quot;&quot;,&quot;non-dropping-particle&quot;:&quot;&quot;}],&quot;container-title&quot;:&quot;Renewable Energy&quot;,&quot;container-title-short&quot;:&quot;Renew Energy&quot;,&quot;DOI&quot;:&quot;10.1016/j.renene.2023.118974&quot;,&quot;ISSN&quot;:&quot;18790682&quot;,&quot;issued&quot;:{&quot;date-parts&quot;:[[2023]]},&quot;abstract&quot;:&quot;With the increasing concern for energy security, strengthening international cooperation is regarded as one of the most crucial ways to promote the energy structure toward renewable energy. However, extant literature have seldom focused on the spillover effects of globalization on renewable energy consumption. Under this background, this paper employs the spatial econometric model to explore the impact of globalization on renewable energy consumption in the panel data of 60 countries from 1995 to 2018. The empirical results confirm the spatial dependency of renewable energy consumption among countries. More importantly, the direct effect, spillover effect, and total effect of globalization on renewable energy consumption are all significantly positive, which indicates that globalization plays an important role in promoting renewable energy consumption and being surrounded by highly globalized countries could promote local country's energy transformation toward renewable energy. Furthermore, compared with economic globalization, the roles of political and social globalization in promoting renewable energy development worldwide are more pronounced. This research provides policymakers a novel insight into understanding the role of globalization in renewable energy development and helps to promote inter-regional cooperation on renewable energy development.&quot;,&quot;volume&quot;:&quot;215&quot;},&quot;isTemporary&quot;:false},{&quot;id&quot;:&quot;b76134bf-fd6b-3a69-a628-dc1421f774a9&quot;,&quot;itemData&quot;:{&quot;type&quot;:&quot;article-journal&quot;,&quot;id&quot;:&quot;b76134bf-fd6b-3a69-a628-dc1421f774a9&quot;,&quot;title&quot;:&quot;Dynamic impact of globalization on renewable energy consumption: Non-parametric modelling evidence&quot;,&quot;author&quot;:[{&quot;family&quot;:&quot;Ghazouani&quot;,&quot;given&quot;:&quot;Tarek&quot;,&quot;parse-names&quot;:false,&quot;dropping-particle&quot;:&quot;&quot;,&quot;non-dropping-particle&quot;:&quot;&quot;}],&quot;container-title&quot;:&quot;Technological Forecasting and Social Change&quot;,&quot;container-title-short&quot;:&quot;Technol Forecast Soc Change&quot;,&quot;DOI&quot;:&quot;10.1016/j.techfore.2022.122115&quot;,&quot;ISSN&quot;:&quot;00401625&quot;,&quot;issued&quot;:{&quot;date-parts&quot;:[[2022]]},&quot;abstract&quot;:&quot;Renovative energies are often presented as the primary alternative for addressing the climate challenge. This paper proposes a non-parametric method to study the relationship between globalization and aggregated (disaggregated) renewable energy consumption for a panel of 15 nations over the period 1990–2018. Specifically, we draw on the local linear dummy variable estimation (LLDVE) method that allows us to capture, at each point in time, the impact of globalization on renewable energy consumption and how the relationship changed through time. The non-parametric panel data results show a time-varying relationship between globalization and renewable energy deployment, where it is negative and statically significant between 2002 and 2011, and then turns positive and statically significant for the post-2014 period. We also find that globalization exhibits heterogeneous impacts depending on the renewable energy measure used. The time-varying effects suggest that globalization is driving renewable energy consumption through various channels, with some channels appearing to be more prominent at specific times. Therefore, there is a need for policymakers to consider the role of globalization when designing policies related to renewable energy adoption or transition, especially being proactive in policy formulation, considering what channels the process of globalization operates through.&quot;,&quot;volume&quot;:&quot;185&quot;},&quot;isTemporary&quot;:false},{&quot;id&quot;:&quot;23e2b817-0958-35eb-b3a4-27a929e1435c&quot;,&quot;itemData&quot;:{&quot;type&quot;:&quot;article-journal&quot;,&quot;id&quot;:&quot;23e2b817-0958-35eb-b3a4-27a929e1435c&quot;,&quot;title&quot;:&quot;How economic policy uncertainty and financial development contribute to renewable energy consumption ? The importance of economic globalization&quot;,&quot;author&quot;:[{&quot;family&quot;:&quot;Yi&quot;,&quot;given&quot;:&quot;Sun&quot;,&quot;parse-names&quot;:false,&quot;dropping-particle&quot;:&quot;&quot;,&quot;non-dropping-particle&quot;:&quot;&quot;},{&quot;family&quot;:&quot;Raghutla&quot;,&quot;given&quot;:&quot;Chandrashekar&quot;,&quot;parse-names&quot;:false,&quot;dropping-particle&quot;:&quot;&quot;,&quot;non-dropping-particle&quot;:&quot;&quot;},{&quot;family&quot;:&quot;Reddy&quot;,&quot;given&quot;:&quot;Krishna&quot;,&quot;parse-names&quot;:false,&quot;dropping-particle&quot;:&quot;&quot;,&quot;non-dropping-particle&quot;:&quot;&quot;},{&quot;family&quot;:&quot;Fareed&quot;,&quot;given&quot;:&quot;Zeeshan&quot;,&quot;parse-names&quot;:false,&quot;dropping-particle&quot;:&quot;&quot;,&quot;non-dropping-particle&quot;:&quot;&quot;}],&quot;container-title&quot;:&quot;Renewable Energy&quot;,&quot;container-title-short&quot;:&quot;Renew Energy&quot;,&quot;DOI&quot;:&quot;10.1016/j.renene.2022.11.089&quot;,&quot;ISSN&quot;:&quot;0960-1481&quot;,&quot;URL&quot;:&quot;https://doi.org/10.1016/j.renene.2022.11.089&quot;,&quot;issued&quot;:{&quot;date-parts&quot;:[[2023]]},&quot;page&quot;:&quot;1357-1367&quot;,&quot;publisher&quot;:&quot;Elsevier Ltd&quot;,&quot;issue&quot;:&quot;September 2022&quot;,&quot;volume&quot;:&quot;202&quot;},&quot;isTemporary&quot;:false}]},{&quot;citationID&quot;:&quot;MENDELEY_CITATION_bb229949-2e13-46fe-a346-92136c33ae16&quot;,&quot;properties&quot;:{&quot;noteIndex&quot;:0},&quot;isEdited&quot;:false,&quot;manualOverride&quot;:{&quot;isManuallyOverridden&quot;:false,&quot;citeprocText&quot;:&quot;(Zhang et al., 2022)&quot;,&quot;manualOverrideText&quot;:&quot;&quot;},&quot;citationTag&quot;:&quot;MENDELEY_CITATION_v3_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&quot;,&quot;citationItems&quot;:[{&quot;id&quot;:&quot;858ea42a-cbc9-30c7-9e3f-1677f04357d1&quot;,&quot;itemData&quot;:{&quot;type&quot;:&quot;article-journal&quot;,&quot;id&quot;:&quot;858ea42a-cbc9-30c7-9e3f-1677f04357d1&quot;,&quot;title&quot;:&quot;The Impact of Globalization on Renewable Energy Development in the Countries along the Belt and Road Based on the Moderating Effect of the Digital Economy&quot;,&quot;author&quot;:[{&quot;family&quot;:&quot;Zhang&quot;,&quot;given&quot;:&quot;Yu&quot;,&quot;parse-names&quot;:false,&quot;dropping-particle&quot;:&quot;&quot;,&quot;non-dropping-particle&quot;:&quot;&quot;},{&quot;family&quot;:&quot;Su&quot;,&quot;given&quot;:&quot;Le&quot;,&quot;parse-names&quot;:false,&quot;dropping-particle&quot;:&quot;&quot;,&quot;non-dropping-particle&quot;:&quot;&quot;},{&quot;family&quot;:&quot;Jin&quot;,&quot;given&quot;:&quot;Warren&quot;,&quot;parse-names&quot;:false,&quot;dropping-particle&quot;:&quot;&quot;,&quot;non-dropping-particle&quot;:&quot;&quot;},{&quot;family&quot;:&quot;Yang&quot;,&quot;given&quot;:&quot;Yunan&quot;,&quot;parse-names&quot;:false,&quot;dropping-particle&quot;:&quot;&quot;,&quot;non-dropping-particle&quot;:&quot;&quot;}],&quot;container-title&quot;:&quot;Sustainability (Switzerland)&quot;,&quot;DOI&quot;:&quot;10.3390/su14106031&quot;,&quot;ISSN&quot;:&quot;20711050&quot;,&quot;issued&quot;:{&quot;date-parts&quot;:[[2022]]},&quot;abstract&quot;:&quot;Within the context of globalization, the development of renewable energy is critical for attaining sustainable development, and the digital economy is also a critical driver for achieving it. This article incorporates globalization, renewable energy development, and the digital economy into its research framework, investigates the relationship between globalization and renewable energy development, and explores the moderating effect of the digital economy, using panel data from countries along the Belt and Road (B&amp;R) from 2001 to 2018. It is found that globalization facilitates the development of renewable energy. The 1% increase in globalization results in a 1.06% increase in renewable energy development; the level of globalization has a significant effect on renewable energy development in high-income countries, upper-middle-income countries, and low-income countries, but not in lower-middle-income countries; the digital economy has a moderating effect on the impact of globalization on renewable energy development in countries along the B&amp;R. Simultaneously, the effect of globalization on renewable energy development in B&amp;R countries is influenced by the digital economy’s single threshold effect, and the effect of globalization on renewable energy development is more pronounced when the level of digital economy development is less than the threshold of 0.061. The conclusions of this article have significant implications for the B&amp;R countries’ sustainable development in the contexts of globalization and the digital economy.&quot;,&quot;issue&quot;:&quot;10&quot;,&quot;volume&quot;:&quot;14&quot;,&quot;container-title-short&quot;:&quot;&quot;},&quot;isTemporary&quot;:false}]},{&quot;citationID&quot;:&quot;MENDELEY_CITATION_7d5797fd-7229-4ce4-91d0-166124e90e90&quot;,&quot;properties&quot;:{&quot;noteIndex&quot;:0},&quot;isEdited&quot;:false,&quot;manualOverride&quot;:{&quot;isManuallyOverridden&quot;:true,&quot;citeprocText&quot;:&quot;(Oladipupo et al., 2022)&quot;,&quot;manualOverrideText&quot;:&quot;Oladipupo et al. (2022)&quot;},&quot;citationTag&quot;:&quot;MENDELEY_CITATION_v3_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&quot;,&quot;citationItems&quot;:[{&quot;id&quot;:&quot;5f24a30b-1fa0-36c0-a473-37e7ac736f2a&quot;,&quot;itemData&quot;:{&quot;type&quot;:&quot;article-journal&quot;,&quot;id&quot;:&quot;5f24a30b-1fa0-36c0-a473-37e7ac736f2a&quot;,&quot;title&quot;:&quot;Impact of Globalization and Renewable Energy Consumption on Environmental Degradation: A Lesson for South Africa&quot;,&quot;author&quot;:[{&quot;family&quot;:&quot;Oladipupo&quot;,&quot;given&quot;:&quot;Seun Damola&quot;,&quot;parse-names&quot;:false,&quot;dropping-particle&quot;:&quot;&quot;,&quot;non-dropping-particle&quot;:&quot;&quot;},{&quot;family&quot;:&quot;Rjoub&quot;,&quot;given&quot;:&quot;Husam&quot;,&quot;parse-names&quot;:false,&quot;dropping-particle&quot;:&quot;&quot;,&quot;non-dropping-particle&quot;:&quot;&quot;},{&quot;family&quot;:&quot;Kirikkaleli&quot;,&quot;given&quot;:&quot;Dervis&quot;,&quot;parse-names&quot;:false,&quot;dropping-particle&quot;:&quot;&quot;,&quot;non-dropping-particle&quot;:&quot;&quot;},{&quot;family&quot;:&quot;Adebayo&quot;,&quot;given&quot;:&quot;Tomiwa Sunday&quot;,&quot;parse-names&quot;:false,&quot;dropping-particle&quot;:&quot;&quot;,&quot;non-dropping-particle&quot;:&quot;&quot;}],&quot;container-title&quot;:&quot;International Journal of Renewable Energy Development&quot;,&quot;DOI&quot;:&quot;10.14710/ijred.2022.40452&quot;,&quot;ISSN&quot;:&quot;22524940&quot;,&quot;issued&quot;:{&quot;date-parts&quot;:[[2022]]},&quot;abstract&quot;:&quot;South Africa is one of Africa's most polluted countries, with rising CO2 emissions posing a threat. South Africa must discover ways of minimizing pollution and take necessary steps before it is too late in order to achieve sustainable growth. For this purpose, this research assesses the ecological consequences of globalization, nonrenewable energy use, economic growth and renewable energy consumption in South Africa. The study leverages on the non-linearity advantages of the novel quantile on quantile regression (QQR) method for a robust analysis as opposed to the use of conventional linear approaches, thereby overcoming conspicuous shortfalls in extant studies, while offering a detailed explanation of the overall dependency structure between CO2 emissions and globalization, nonrenewable energy use and renewable energy use using a dataset covering the period between 1970 and 2018. The outcomes suggest that nonrenewable energy use, globalization, and economic growth contribute to environmental degradation in the majority of the quantiles, while the effect of renewable energy use on CO2 is not strong at all quantiles. The study highlights that economic expansion, nonrenewable energy use and globalization play key roles in in mitigating environmental sustainability in South Africa, while renewable energy is not sufficient to meet environmental requirements.&quot;,&quot;issue&quot;:&quot;1&quot;,&quot;volume&quot;:&quot;11&quot;,&quot;container-title-short&quot;:&quot;&quot;},&quot;isTemporary&quot;:false}]},{&quot;citationID&quot;:&quot;MENDELEY_CITATION_852774a5-2730-4607-be2d-eedb8b698f90&quot;,&quot;properties&quot;:{&quot;noteIndex&quot;:0},&quot;isEdited&quot;:false,&quot;manualOverride&quot;:{&quot;isManuallyOverridden&quot;:false,&quot;citeprocText&quot;:&quot;(Goulder, 1992b; Nerudová &amp;#38; Dobranschi, 2014b)&quot;,&quot;manualOverrideText&quot;:&quot;&quot;},&quot;citationTag&quot;:&quot;MENDELEY_CITATION_v3_eyJjaXRhdGlvbklEIjoiTUVOREVMRVlfQ0lUQVRJT05fODUyNzc0YTUtMjczMC00NjA3LWJlMmQtZWVkYjhiNjk4ZjkwIiwicHJvcGVydGllcyI6eyJub3RlSW5kZXgiOjB9LCJpc0VkaXRlZCI6ZmFsc2UsIm1hbnVhbE92ZXJyaWRlIjp7ImlzTWFudWFsbHlPdmVycmlkZGVuIjpmYWxzZSwiY2l0ZXByb2NUZXh0IjoiKEdvdWxkZXIsIDE5OTJiOyBOZXJ1ZG92w6EgJiMzODsgRG9icmFuc2NoaSwgMjAxNGIpIiwibWFudWFsT3ZlcnJpZGVUZXh0IjoiIn0sImNpdGF0aW9uSXRlbXMiOlt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Sx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citationID&quot;:&quot;MENDELEY_CITATION_73828794-981f-4ed2-a265-82c51f08ef08&quot;,&quot;properties&quot;:{&quot;noteIndex&quot;:0},&quot;isEdited&quot;:false,&quot;manualOverride&quot;:{&quot;isManuallyOverridden&quot;:true,&quot;citeprocText&quot;:&quot;(IPCC, 2022b)&quot;,&quot;manualOverrideText&quot;:&quot;(IPCC, 2022)&quot;},&quot;citationTag&quot;:&quot;MENDELEY_CITATION_v3_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&quot;,&quot;citationItems&quot;:[{&quot;id&quot;:&quot;1dbd11d3-a722-3652-a70a-306a77a8dd7d&quot;,&quot;itemData&quot;:{&quot;type&quot;:&quot;book&quot;,&quot;id&quot;:&quot;1dbd11d3-a722-3652-a70a-306a77a8dd7d&quot;,&quot;title&quot;:&quot;Global Warming of 1.5°C&quot;,&quot;author&quot;:[{&quot;family&quot;:&quot;IPCC&quot;,&quot;given&quot;:&quot;&quot;,&quot;parse-names&quot;:false,&quot;dropping-particle&quot;:&quot;&quot;,&quot;non-dropping-particle&quot;:&quot;&quot;}],&quot;container-title&quot;:&quot;Global Warming of 1.5°C&quot;,&quot;DOI&quot;:&quot;10.1017/9781009157940&quot;,&quot;issued&quot;:{&quot;date-parts&quot;:[[2022,6,9]]},&quot;abstract&quot;:&quot;Human activities are estimated to have caused approximately 1.0°C of global warming above pre-industrial levels, with a likely range of 0.8°C to 1.2°C. Global warming is likely to reach 1.5°C between 2030 and 2052 if it continues to increase at the current rate. (high confidence) Warming from anthropogenic emissions from the pre-industrial period to the present will persist for centuries to millennia and will continue to cause further long-term changes in the climate system, such as sea level rise, with associated impacts (high confidence), but these emissions alone are unlikely to cause global warming of 1.5°C (medium confidence). Climate-related risks for natural and human systems are higher for global warming of 1.5°C than at present, but lower than at 2°C (high confidence). These risks depend on the magnitude and rate of warming, geographic location, levels of development and vulnerability, and on the choices and implementation of adaptation and mitigation options (high confidence). Projected Climate Change, Potential Impacts and Associated Risks Climate models project robust differences in regional climate characteristics between present-day and global warming of 1.5°C, and between 1.5°C and 2°C. These differences include increases in: mean temperature in most land and ocean regions (high confidence), hot extremes in most inhabited regions (high confidence), heavy precipitation in several regions (medium confidence), and the probability of drought and precipitation deficits in some regions (medium confidence). By 2100, global mean sea level rise is projected to be around 0.1 metre lower with global warming of 1.5°C compared to 2°C (medium confidence). Sea level will continue to rise well beyond 2100 (high confidence), and the magnitude and rate of this rise depend on future emission pathways. A slower rate of sea level rise enables greater opportunities for adaptation in the human and ecological systems of small islands, low-lying coastal areas and deltas (medium confidence). On land, impacts on biodiversity and ecosystems, including species loss and extinction, are projected to be lower at 1.5°C of global warming compared to 2°C. Limiting global warming to 1.5°C compared to 2°C is projected to lower the impacts on terrestrial, freshwater and coastal ecosystems and to retain more of their services to humans (high confidence). Limiting global warming to 1.5°C compared to 2°C is projected to reduce increases in ocean temperature as well as associated increases in ocean acidity and decreases in ocean oxygen levels (high confidence). Consequently, limiting global warming to 1.5°C is projected to reduce risks to marine biodiversity, fisheries, and ecosystems, and their functions and services to humans, as illustrated by recent changes to Arctic sea ice and warm-water coral reef ecosystems (high confidence). Climate-related risks to health, livelihoods, food security, water supply, human security, and economic growth are projected to increase with global warming of 1.5°C and increase further with 2°C. Most adaptation needs will be lower for global warming of 1.5°C compared to 2°C (high confidence). There are a wide range of adaptation options that can reduce the risks of climate change (high confidence). There are limits to adaptation and adaptive capacity for some human and natural systems at global warming of 1.5°C, with associated losses (medium confidence). The number and availability of adaptation options vary by sector (medium confidence). * Headline statements are the overarching conclusions of the approved Summary for Policymakers which, taken together, provide a concise narrative.&quot;,&quot;publisher&quot;:&quot;Cambridge University Press&quot;,&quot;container-title-short&quot;:&quot;&quot;},&quot;isTemporary&quot;:false}]},{&quot;citationID&quot;:&quot;MENDELEY_CITATION_4ba26be9-f790-4657-84ba-7226546ea24d&quot;,&quot;properties&quot;:{&quot;noteIndex&quot;:0},&quot;isEdited&quot;:false,&quot;manualOverride&quot;:{&quot;isManuallyOverridden&quot;:true,&quot;citeprocText&quot;:&quot;(DOGAN, 2023)&quot;,&quot;manualOverrideText&quot;:&quot;(Dogan, 2023)&quot;},&quot;citationTag&quot;:&quot;MENDELEY_CITATION_v3_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&quot;,&quot;citationItems&quot;:[{&quot;id&quot;:&quot;d3f54d70-e460-35f3-a7af-2b0d4cacc64f&quot;,&quot;itemData&quot;:{&quot;type&quot;:&quot;article-journal&quot;,&quot;id&quot;:&quot;d3f54d70-e460-35f3-a7af-2b0d4cacc64f&quot;,&quot;title&quot;:&quot;Environmental Tax Reform and the European Green Deal: Empirical Evidence from Panel Data Analysis&quot;,&quot;author&quot;:[{&quot;family&quot;:&quot;DOGAN&quot;,&quot;given&quot;:&quot;Metin&quot;,&quot;parse-names&quot;:false,&quot;dropping-particle&quot;:&quot;&quot;,&quot;non-dropping-particle&quot;:&quot;&quot;}],&quot;container-title&quot;:&quot;International Journal of Public Finance&quot;,&quot;DOI&quot;:&quot;10.30927/ijpf.1351286&quot;,&quot;issued&quot;:{&quot;date-parts&quot;:[[2023]]},&quot;abstract&quot;:&quot;The European Green Deal, the European Union's roadmap for a green transition, was launched in 2019. With this strategy, the European Union aims to stop carbon emissions by 2050 through green policies in many sectors, especially in the energy sector. The European Union also uses various environmental tax instruments to achieve this goal. Environmental taxes, one of these instruments, are considered to have a regressive effect on employment and welfare, especially in carbon-intensive industries. In order to mitigate these negative social and economic impacts of the green transition, the European Union has implemented the Just Transition Mechanism. However, it is not known whether the Just Transition Mechanism will be sufficient after the newly introduced regulations such as the plastic tax, the Energy Tax Directive, and the Carbon Border Adjustment. This study conducted a panel data analysis covering the period between 1994-2020 to analyze the impact of environmental taxes on employment. In this panel of 29 European countries, the dependent variable is the unemployment rate while independent variables are environmental taxes, gross domestic product, renewable energy supply and energy efficiency. As a result of this analysis, it is concluded that environmental taxes have an increasing effect on unemployment. Therefore, based on the panel data analysis, it is concluded that the Environmental Tax Reform package, which will provide double dividend in terms of both environmental and employment, should be implemented in addition to the Just Transition Mechanism.The European Green Deal, the European Union's roadmap for a green transition, was launched in 2019. With this strategy, the European Union aims to stop carbon emissions by 2050 through green policies in many sectors, especially in the energy sector. The European Union also uses various environmental tax instruments to achieve this goal. Environmental taxes, one of these instruments, are considered to have a regressive effect on employment and welfare, especially in carbon-intensive industries. In order to mitigate these negative social and economic impacts of the green transition, the European Union has implemented the Just Transition Mechanism. However, it is not known whether the Just Transition Mechanism will be sufficient after the newly introduced regulations such as the plastic tax, the Energy Tax Directive, and the Carbon Border Adjustment. This study conducted a panel data analysis covering the period between 1994-2020 to analyze the impact of environmental taxes on employment. In this panel of 29 European countries, the dependent variable is the unemployment rate while independent variables are environmental taxes, gross domestic product, renewable energy supply and energy efficiency. As a result of this analysis, it is concluded that environmental taxes have an increasing effect on unemployment. Therefore, based on the panel data analysis, it is concluded that the Environmental Tax Reform package, which will provide double dividend in terms of both environment and employment, should be implemented in addition to the Just Transition Mechanism.&quot;,&quot;issue&quot;:&quot;2&quot;,&quot;volume&quot;:&quot;8&quot;,&quot;container-title-short&quot;:&quot;&quot;},&quot;isTemporary&quot;:false}]},{&quot;citationID&quot;:&quot;MENDELEY_CITATION_acdc605f-2593-44c8-8a20-372c7f48fbdb&quot;,&quot;properties&quot;:{&quot;noteIndex&quot;:0},&quot;isEdited&quot;:false,&quot;manualOverride&quot;:{&quot;isManuallyOverridden&quot;:false,&quot;citeprocText&quot;:&quot;(Freire-González &amp;#38; Ho, 2019)&quot;,&quot;manualOverrideText&quot;:&quot;&quot;},&quot;citationTag&quot;:&quot;MENDELEY_CITATION_v3_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&quot;,&quot;citationItems&quot;:[{&quot;id&quot;:&quot;fd2a7171-fb68-3a70-8506-dc00bc85a05a&quot;,&quot;itemData&quot;:{&quot;type&quot;:&quot;article-journal&quot;,&quot;id&quot;:&quot;fd2a7171-fb68-3a70-8506-dc00bc85a05a&quot;,&quot;title&quot;:&quot;Carbon taxes and the double dividend hypothesis in a recursive-dynamic CGE model for Spain&quot;,&quot;author&quot;:[{&quot;family&quot;:&quot;Freire-González&quot;,&quot;given&quot;:&quot;Jaume&quot;,&quot;parse-names&quot;:false,&quot;dropping-particle&quot;:&quot;&quot;,&quot;non-dropping-particle&quot;:&quot;&quot;},{&quot;family&quot;:&quot;Ho&quot;,&quot;given&quot;:&quot;Mun S.&quot;,&quot;parse-names&quot;:false,&quot;dropping-particle&quot;:&quot;&quot;,&quot;non-dropping-particle&quot;:&quot;&quot;}],&quot;container-title&quot;:&quot;Economic Systems Research&quot;,&quot;DOI&quot;:&quot;10.1080/09535314.2019.1568969&quot;,&quot;ISSN&quot;:&quot;14695758&quot;,&quot;issued&quot;:{&quot;date-parts&quot;:[[2019]]},&quot;abstract&quot;:&quot;A carbon tax is potentially a policy that can reduce CO2 emissions and mitigate climate risks, at lowest economy-wide costs. We develop a dynamic CGE model for Spain to assess the economic and environmental effects of a carbon tax, and test the double dividend (DD) hypothesis. We simulate the impact of three carbon taxes: €10, €20 and €30 per ton of CO2. For each tax, four ‘revenue recycling’ scenarios are examined: a reduction of taxes on capital, on labor, on value-added tax, and a scenario in which revenues are not recycled. We find a DD for taxes of €10/ton and lower, within five to seven years of implementation. We estimate an annual CO2 emissions reduction of around 10% with this tax. Under some circumstances, the DD can be achieved for a tax of €20/ton. In any case, recycling revenues to cut pre-existing taxes reduces costs of imposing carbon taxes.&quot;,&quot;issue&quot;:&quot;2&quot;,&quot;volume&quot;:&quot;31&quot;,&quot;container-title-short&quot;:&quot;&quot;},&quot;isTemporary&quot;:false}]},{&quot;citationID&quot;:&quot;MENDELEY_CITATION_1bdb9199-dfb5-44a7-9b24-5e690cce4bc4&quot;,&quot;properties&quot;:{&quot;noteIndex&quot;:0},&quot;isEdited&quot;:false,&quot;manualOverride&quot;:{&quot;isManuallyOverridden&quot;:false,&quot;citeprocText&quot;:&quot;(Freire-González &amp;#38; Ho, 2019)&quot;,&quot;manualOverrideText&quot;:&quot;&quot;},&quot;citationTag&quot;:&quot;MENDELEY_CITATION_v3_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&quot;,&quot;citationItems&quot;:[{&quot;id&quot;:&quot;fd2a7171-fb68-3a70-8506-dc00bc85a05a&quot;,&quot;itemData&quot;:{&quot;type&quot;:&quot;article-journal&quot;,&quot;id&quot;:&quot;fd2a7171-fb68-3a70-8506-dc00bc85a05a&quot;,&quot;title&quot;:&quot;Carbon taxes and the double dividend hypothesis in a recursive-dynamic CGE model for Spain&quot;,&quot;author&quot;:[{&quot;family&quot;:&quot;Freire-González&quot;,&quot;given&quot;:&quot;Jaume&quot;,&quot;parse-names&quot;:false,&quot;dropping-particle&quot;:&quot;&quot;,&quot;non-dropping-particle&quot;:&quot;&quot;},{&quot;family&quot;:&quot;Ho&quot;,&quot;given&quot;:&quot;Mun S.&quot;,&quot;parse-names&quot;:false,&quot;dropping-particle&quot;:&quot;&quot;,&quot;non-dropping-particle&quot;:&quot;&quot;}],&quot;container-title&quot;:&quot;Economic Systems Research&quot;,&quot;DOI&quot;:&quot;10.1080/09535314.2019.1568969&quot;,&quot;ISSN&quot;:&quot;14695758&quot;,&quot;issued&quot;:{&quot;date-parts&quot;:[[2019]]},&quot;abstract&quot;:&quot;A carbon tax is potentially a policy that can reduce CO2 emissions and mitigate climate risks, at lowest economy-wide costs. We develop a dynamic CGE model for Spain to assess the economic and environmental effects of a carbon tax, and test the double dividend (DD) hypothesis. We simulate the impact of three carbon taxes: €10, €20 and €30 per ton of CO2. For each tax, four ‘revenue recycling’ scenarios are examined: a reduction of taxes on capital, on labor, on value-added tax, and a scenario in which revenues are not recycled. We find a DD for taxes of €10/ton and lower, within five to seven years of implementation. We estimate an annual CO2 emissions reduction of around 10% with this tax. Under some circumstances, the DD can be achieved for a tax of €20/ton. In any case, recycling revenues to cut pre-existing taxes reduces costs of imposing carbon taxes.&quot;,&quot;issue&quot;:&quot;2&quot;,&quot;volume&quot;:&quot;31&quot;,&quot;container-title-short&quot;:&quot;&quot;},&quot;isTemporary&quot;:false}]},{&quot;citationID&quot;:&quot;MENDELEY_CITATION_76b47980-a305-4f94-8d61-529e7ba1217e&quot;,&quot;properties&quot;:{&quot;noteIndex&quot;:0},&quot;isEdited&quot;:false,&quot;manualOverride&quot;:{&quot;citeprocText&quot;:&quot;(Mahmood et al., 2022a)&quot;,&quot;isManuallyOverridden&quot;:false,&quot;manualOverrideText&quot;:&quot;&quot;},&quot;citationTag&quot;:&quot;MENDELEY_CITATION_v3_eyJjaXRhdGlvbklEIjoiTUVOREVMRVlfQ0lUQVRJT05fNzZiNDc5ODAtYTMwNS00Zjk0LThkNjEtNTI5ZTdiYTEyMTdlIiwicHJvcGVydGllcyI6eyJub3RlSW5kZXgiOjB9LCJpc0VkaXRlZCI6ZmFsc2UsIm1hbnVhbE92ZXJyaWRlIjp7ImNpdGVwcm9jVGV4dCI6IihNYWhtb29kIGV0IGFsLiwgMjAyMmEpIiwiaXNNYW51YWxseU92ZXJyaWRkZW4iOmZhbHNlLCJtYW51YWxPdmVycmlkZVRleHQiOiI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quot;,&quot;citationItems&quot;:[{&quot;id&quot;:&quot;9bf0f307-baa9-5ebd-9e44-c65fa1c03b99&quot;,&quot;itemData&quot;:{&quot;DOI&quot;:&quot;10.1016/j.techfore.2022.121890&quot;,&quot;ISSN&quot;:&quot;00401625&quot;,&quot;abstract&quot;:&quot;How to effectively tackle the gigantic issue of climate change with policy instruments like environmental regulations is a highly relevant and complicated question. The constant performance monitoring of said policy instruments is much essential to formulate effective green growth strategies. Therefore, this study empirically explore the nexus between environmental regulations and green growth while considering green patents, eco-taxations, human capital index, renewable energy consumption, and economic growth with extended proxies of pollution emissions. Advance panel data estimation techniques are employed to produce robust results by solving the issues of endogeneity, heteroskedasticity, serial correlation, and cross-sectional dependency for selected OECD countries covering the time horizon from 1994 to 2020. The empirical findings confirm the positive role of environmental regulations to push for eco-innovations and pull for green growth while endorsing the double divided (DD) hypothesis. The findings contribute to environmental economics literature that such ecotaxes not only promote eco-friendly innovations with economic benefits but promote sustainability practices among individuals and corporations, recommend that OECD countries should focus to promote ecotaxes and eco-innovations as an efficient and effective policy instrument and share with less developed countries as a social responsibility. Besides this other important strategic policy recommendations were suggested to policymakers for the promulgation of sustainable development.&quot;,&quot;author&quot;:[{&quot;dropping-particle&quot;:&quot;&quot;,&quot;family&quot;:&quot;Mahmood&quot;,&quot;given&quot;:&quot;Nasir&quot;,&quot;non-dropping-particle&quot;:&quot;&quot;,&quot;parse-names&quot;:false,&quot;suffix&quot;:&quot;&quot;},{&quot;dropping-particle&quot;:&quot;&quot;,&quot;family&quot;:&quot;Zhao&quot;,&quot;given&quot;:&quot;Yingjun&quot;,&quot;non-dropping-particle&quot;:&quot;&quot;,&quot;parse-names&quot;:false,&quot;suffix&quot;:&quot;&quot;},{&quot;dropping-particle&quot;:&quot;&quot;,&quot;family&quot;:&quot;Lou&quot;,&quot;given&quot;:&quot;Qinqin&quot;,&quot;non-dropping-particle&quot;:&quot;&quot;,&quot;parse-names&quot;:false,&quot;suffix&quot;:&quot;&quot;},{&quot;dropping-particle&quot;:&quot;&quot;,&quot;family&quot;:&quot;Geng&quot;,&quot;given&quot;:&quot;Jinzhou&quot;,&quot;non-dropping-particle&quot;:&quot;&quot;,&quot;parse-names&quot;:false,&quot;suffix&quot;:&quot;&quot;}],&quot;container-title&quot;:&quot;Technological Forecasting and Social Change&quot;,&quot;id&quot;:&quot;9bf0f307-baa9-5ebd-9e44-c65fa1c03b99&quot;,&quot;issue&quot;:&quot;July&quot;,&quot;issued&quot;:{&quot;date-parts&quot;:[[&quot;2022&quot;]]},&quot;page&quot;:&quot;121890&quot;,&quot;publisher&quot;:&quot;Elsevier Inc.&quot;,&quot;title&quot;:&quot;Role of environmental regulations and eco-innovation in energy structure transition for green growth: Evidence from OECD&quot;,&quot;type&quot;:&quot;article-journal&quot;,&quot;volume&quot;:&quot;183&quot;,&quot;container-title-short&quot;:&quot;Technol Forecast Soc Change&quot;},&quot;uris&quot;:[&quot;http://www.mendeley.com/documents/?uuid=baff5250-ccac-4dcf-924f-f8df34ee6a58&quot;],&quot;isTemporary&quot;:false,&quot;legacyDesktopId&quot;:&quot;baff5250-ccac-4dcf-924f-f8df34ee6a58&quot;}]},{&quot;citationID&quot;:&quot;MENDELEY_CITATION_b8edc0e5-d4a7-48ef-8f2f-aeda744beddf&quot;,&quot;properties&quot;:{&quot;noteIndex&quot;:0},&quot;isEdited&quot;:false,&quot;manualOverride&quot;:{&quot;isManuallyOverridden&quot;:false,&quot;citeprocText&quot;:&quot;(Freire-González &amp;#38; Ho, 2019)&quot;,&quot;manualOverrideText&quot;:&quot;&quot;},&quot;citationTag&quot;:&quot;MENDELEY_CITATION_v3_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&quot;,&quot;citationItems&quot;:[{&quot;id&quot;:&quot;fd2a7171-fb68-3a70-8506-dc00bc85a05a&quot;,&quot;itemData&quot;:{&quot;type&quot;:&quot;article-journal&quot;,&quot;id&quot;:&quot;fd2a7171-fb68-3a70-8506-dc00bc85a05a&quot;,&quot;title&quot;:&quot;Carbon taxes and the double dividend hypothesis in a recursive-dynamic CGE model for Spain&quot;,&quot;author&quot;:[{&quot;family&quot;:&quot;Freire-González&quot;,&quot;given&quot;:&quot;Jaume&quot;,&quot;parse-names&quot;:false,&quot;dropping-particle&quot;:&quot;&quot;,&quot;non-dropping-particle&quot;:&quot;&quot;},{&quot;family&quot;:&quot;Ho&quot;,&quot;given&quot;:&quot;Mun S.&quot;,&quot;parse-names&quot;:false,&quot;dropping-particle&quot;:&quot;&quot;,&quot;non-dropping-particle&quot;:&quot;&quot;}],&quot;container-title&quot;:&quot;Economic Systems Research&quot;,&quot;DOI&quot;:&quot;10.1080/09535314.2019.1568969&quot;,&quot;ISSN&quot;:&quot;14695758&quot;,&quot;issued&quot;:{&quot;date-parts&quot;:[[2019]]},&quot;abstract&quot;:&quot;A carbon tax is potentially a policy that can reduce CO2 emissions and mitigate climate risks, at lowest economy-wide costs. We develop a dynamic CGE model for Spain to assess the economic and environmental effects of a carbon tax, and test the double dividend (DD) hypothesis. We simulate the impact of three carbon taxes: €10, €20 and €30 per ton of CO2. For each tax, four ‘revenue recycling’ scenarios are examined: a reduction of taxes on capital, on labor, on value-added tax, and a scenario in which revenues are not recycled. We find a DD for taxes of €10/ton and lower, within five to seven years of implementation. We estimate an annual CO2 emissions reduction of around 10% with this tax. Under some circumstances, the DD can be achieved for a tax of €20/ton. In any case, recycling revenues to cut pre-existing taxes reduces costs of imposing carbon taxes.&quot;,&quot;issue&quot;:&quot;2&quot;,&quot;volume&quot;:&quot;31&quot;,&quot;container-title-short&quot;:&quot;&quot;},&quot;isTemporary&quot;:false}]},{&quot;citationID&quot;:&quot;MENDELEY_CITATION_9ff8d15a-2943-41d4-9dbe-9e7e672077f8&quot;,&quot;properties&quot;:{&quot;noteIndex&quot;:0},&quot;isEdited&quot;:false,&quot;manualOverride&quot;:{&quot;isManuallyOverridden&quot;:true,&quot;citeprocText&quot;:&quot;(Goulder, 1992b; Nerudová &amp;#38; Dobranschi, 2014b)&quot;,&quot;manualOverrideText&quot;:&quot;(Goulder, 1992; Nerudová &amp; Dobranschi, 2014)&quot;},&quot;citationTag&quot;:&quot;MENDELEY_CITATION_v3_eyJjaXRhdGlvbklEIjoiTUVOREVMRVlfQ0lUQVRJT05fOWZmOGQxNWEtMjk0My00MWQ0LTlkYmUtOWU3ZTY3MjA3N2Y4IiwicHJvcGVydGllcyI6eyJub3RlSW5kZXgiOjB9LCJpc0VkaXRlZCI6ZmFsc2UsIm1hbnVhbE92ZXJyaWRlIjp7ImlzTWFudWFsbHlPdmVycmlkZGVuIjp0cnVlLCJjaXRlcHJvY1RleHQiOiIoR291bGRlciwgMTk5MmI7IE5lcnVkb3bDoSAmIzM4OyBEb2JyYW5zY2hpLCAyMDE0YikiLCJtYW51YWxPdmVycmlkZVRleHQiOiIoR291bGRlciwgMTk5MjsgTmVydWRvdsOhICYgRG9icmFuc2NoaSwgMjAxNC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wdWJsaXNoZXIiOiJFbHNldmllciBCLlYuIiwiaXNzdWUiOiJNYXJjaCIsInZvbHVtZSI6IjEyIiwiY29udGFpbmVyLXRpdGxlLXNob3J0IjoiIn0sImlzVGVtcG9yYXJ5IjpmYWxzZX1dfQ==&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citationID&quot;:&quot;MENDELEY_CITATION_a0a80291-83c9-49b7-8db8-064fc7ca86a6&quot;,&quot;properties&quot;:{&quot;noteIndex&quot;:0},&quot;isEdited&quot;:false,&quot;manualOverride&quot;:{&quot;isManuallyOverridden&quot;:true,&quot;citeprocText&quot;:&quot;(Porter, 1991a)&quot;,&quot;manualOverrideText&quot;:&quot;(Porter, 1991)&quot;},&quot;citationTag&quot;:&quot;MENDELEY_CITATION_v3_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&quot;,&quot;citationItems&quot;:[{&quot;id&quot;:&quot;748c7f19-e898-31a9-ad23-bc3b788356c9&quot;,&quot;itemData&quot;:{&quot;type&quot;:&quot;article-journal&quot;,&quot;id&quot;:&quot;748c7f19-e898-31a9-ad23-bc3b788356c9&quot;,&quot;title&quot;:&quot;TOWARDS A DYNAMIC THEORY OF STRATEGY&quot;,&quot;author&quot;:[{&quot;family&quot;:&quot;Porter&quot;,&quot;given&quot;:&quot;Michael E&quot;,&quot;parse-names&quot;:false,&quot;dropping-particle&quot;:&quot;&quot;,&quot;non-dropping-particle&quot;:&quot;&quot;}],&quot;issued&quot;:{&quot;date-parts&quot;:[[1991]]},&quot;abstract&quot;:&quot;This paper reviews the progress of the strategy field towards developing a truly dynamic theory of strategy. It separates the theory of strategy into the causes of superior performance at a given period in time (termed the cross-sectional problem) and the dynamic process by which competitive positions are created (termed the longitudinal problem). The crosssectional problem is logically prior to a consideration of dynamics, and better understood. The paper then reviews three promising streams of research that address the longitudinal problem. These still fall short of exposing the true origins of competitive success. One important category of these origins, the local environment in which a firm is based, is described. Many questions remain unanswered, however, and the paper concludes with challenges for future research.&quot;,&quot;volume&quot;:&quot;12&quot;,&quot;container-title-short&quot;:&quot;&quot;},&quot;isTemporary&quot;:false}]},{&quot;citationID&quot;:&quot;MENDELEY_CITATION_8de15474-656d-4cb1-83be-815a1f07d1c1&quot;,&quot;properties&quot;:{&quot;noteIndex&quot;:0},&quot;isEdited&quot;:false,&quot;manualOverride&quot;:{&quot;citeprocText&quot;:&quot;(Porter, 1991b; Weiss &amp;#38; Anisimova, 2019)&quot;,&quot;isManuallyOverridden&quot;:true,&quot;manualOverrideText&quot;:&quot;(Porter, 1991; Weiss &amp; Anisimova, 2019)&quot;},&quot;citationTag&quot;:&quot;MENDELEY_CITATION_v3_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&quot;,&quot;citationItems&quot;:[{&quot;id&quot;:&quot;58773510-2cac-564c-9a7a-8b3c1e9b7cac&quot;,&quot;itemData&quot;:{&quot;DOI&quot;:&quot;10.1080/13662716.2018.1468240&quot;,&quot;ISSN&quot;:&quot;14698390&quot;,&quot;abstract&quot;:&quot;This paper provides novel empirical insights into the Porter hypothesis (PH) and its dynamic nature. The PH posits that well-designed environmental regulations induce eco-innovations at polluting firms that improve both their environmental and business performance via ‘innovation offsets.’ We conduct an econometric test of this proposition, using Swedish pulp and paper plants as empirical application. Swedish environmental regulation of polluting industries provides an interesting case because it has been praised, due to containing elements of ‘well-designed’ regulations, for being conducive to accomplishing the ‘win-win’ situation of mutual environmental and economic benefits. The empirical results indicate that flexible and dynamic command-and-control regulation and economic incentive instruments have induced innovation offsets through improved energy efficiency. Our study bears important implications: empirical tests of the PH that do not account for its dynamic nature, and that do not measure ‘well-designed’ regulations, might provide misleading conclusions as to its validity.&quot;,&quot;author&quot;:[{&quot;dropping-particle&quot;:&quot;&quot;,&quot;family&quot;:&quot;Weiss&quot;,&quot;given&quot;:&quot;Jan F.&quot;,&quot;non-dropping-particle&quot;:&quot;&quot;,&quot;parse-names&quot;:false,&quot;suffix&quot;:&quot;&quot;},{&quot;dropping-particle&quot;:&quot;&quot;,&quot;family&quot;:&quot;Anisimova&quot;,&quot;given&quot;:&quot;Tatiana&quot;,&quot;non-dropping-particle&quot;:&quot;&quot;,&quot;parse-names&quot;:false,&quot;suffix&quot;:&quot;&quot;}],&quot;container-title&quot;:&quot;Industry and Innovation&quot;,&quot;id&quot;:&quot;58773510-2cac-564c-9a7a-8b3c1e9b7cac&quot;,&quot;issue&quot;:&quot;5&quot;,&quot;issued&quot;:{&quot;date-parts&quot;:[[&quot;2019&quot;]]},&quot;page&quot;:&quot;534-567&quot;,&quot;publisher&quot;:&quot;Routledge&quot;,&quot;title&quot;:&quot;The innovation and performance effects of well-designed environmental regulation: evidence from Sweden&quot;,&quot;type&quot;:&quot;article-journal&quot;,&quot;volume&quot;:&quot;26&quot;,&quot;container-title-short&quot;:&quot;Ind Innov&quot;},&quot;uris&quot;:[&quot;http://www.mendeley.com/documents/?uuid=76b34b3a-a58c-4107-a89b-c3601b510965&quot;],&quot;isTemporary&quot;:false,&quot;legacyDesktopId&quot;:&quot;76b34b3a-a58c-4107-a89b-c3601b510965&quot;},{&quot;id&quot;:&quot;95040c37-a3e1-5a62-91ee-00c34025026e&quot;,&quot;itemData&quot;:{&quot;abstract&quot;:&quot;This paper reviews the progress of the strategy field towards developing a truly dynamic theory of strategy. It separates the theory of strategy into the causes of superior performance at a given period in time (termed the cross-sectional problem) and the dynamic process by which competitive positions are created (termed the longitudinal problem). The crosssectional problem is logically prior to a consideration of dynamics, and better understood. The paper then reviews three promising streams of research that address the longitudinal problem. These still fall short of exposing the true origins of competitive success. One important category of these origins, the local environment in which a firm is based, is described. Many questions remain unanswered, however, and the paper concludes with challenges for future research.&quot;,&quot;author&quot;:[{&quot;dropping-particle&quot;:&quot;&quot;,&quot;family&quot;:&quot;Porter&quot;,&quot;given&quot;:&quot;Michael E&quot;,&quot;non-dropping-particle&quot;:&quot;&quot;,&quot;parse-names&quot;:false,&quot;suffix&quot;:&quot;&quot;}],&quot;id&quot;:&quot;95040c37-a3e1-5a62-91ee-00c34025026e&quot;,&quot;issued&quot;:{&quot;date-parts&quot;:[[&quot;1991&quot;]]},&quot;title&quot;:&quot;TOWARDS A DYNAMIC THEORY OF STRATEGY&quot;,&quot;type&quot;:&quot;article-journal&quot;,&quot;volume&quot;:&quot;12&quot;,&quot;container-title-short&quot;:&quot;&quot;},&quot;uris&quot;:[&quot;http://www.mendeley.com/documents/?uuid=53091915-4a60-4804-8691-5acc208c6d2d&quot;],&quot;isTemporary&quot;:false,&quot;legacyDesktopId&quot;:&quot;53091915-4a60-4804-8691-5acc208c6d2d&quot;}]},{&quot;citationID&quot;:&quot;MENDELEY_CITATION_36113d58-e9a8-4c42-b45f-ffd366e2cdc4&quot;,&quot;properties&quot;:{&quot;noteIndex&quot;:0},&quot;isEdited&quot;:false,&quot;manualOverride&quot;:{&quot;citeprocText&quot;:&quot;(Porter &amp;#38; Van Der Linde, 2017)&quot;,&quot;isManuallyOverridden&quot;:false,&quot;manualOverrideText&quot;:&quot;&quot;},&quot;citationTag&quot;:&quot;MENDELEY_CITATION_v3_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&quot;,&quot;citationItems&quot;:[{&quot;id&quot;:&quot;0d954144-19f7-582e-9c3d-90c73c2664db&quot;,&quot;itemData&quot;:{&quot;DOI&quot;:&quot;10.1257/jep.9.4.97&quot;,&quot;ISBN&quot;:&quot;9781351948562&quot;,&quot;ISSN&quot;:&quot;0895-3309&quot;,&quot;author&quot;:[{&quot;dropping-particle&quot;:&quot;&quot;,&quot;family&quot;:&quot;Porter&quot;,&quot;given&quot;:&quot;Michael E.&quot;,&quot;non-dropping-particle&quot;:&quot;&quot;,&quot;parse-names&quot;:false,&quot;suffix&quot;:&quot;&quot;},{&quot;dropping-particle&quot;:&quot;&quot;,&quot;family&quot;:&quot;Linde&quot;,&quot;given&quot;:&quot;Claas&quot;,&quot;non-dropping-particle&quot;:&quot;Van Der&quot;,&quot;parse-names&quot;:false,&quot;suffix&quot;:&quot;&quot;}],&quot;container-title&quot;:&quot;Corporate Environmental Responsibility&quot;,&quot;id&quot;:&quot;0d954144-19f7-582e-9c3d-90c73c2664db&quot;,&quot;issued&quot;:{&quot;date-parts&quot;:[[&quot;2017&quot;]]},&quot;page&quot;:&quot;61-82&quot;,&quot;title&quot;:&quot;Toward a new conception of the environment-competitiveness relationship&quot;,&quot;type&quot;:&quot;article&quot;,&quot;container-title-short&quot;:&quot;&quot;},&quot;uris&quot;:[&quot;http://www.mendeley.com/documents/?uuid=b517a1f0-a2f5-4e14-98b4-f4dca9627fc7&quot;],&quot;isTemporary&quot;:false,&quot;legacyDesktopId&quot;:&quot;b517a1f0-a2f5-4e14-98b4-f4dca9627fc7&quot;}]},{&quot;citationID&quot;:&quot;MENDELEY_CITATION_68c2703f-54b1-4bad-ae29-6b1d83f66b51&quot;,&quot;properties&quot;:{&quot;noteIndex&quot;:0},&quot;isEdited&quot;:false,&quot;manualOverride&quot;:{&quot;citeprocText&quot;:&quot;(Porter &amp;#38; Van Der Linde, 2017)&quot;,&quot;isManuallyOverridden&quot;:true,&quot;manualOverrideText&quot;:&quot;Porter &amp; Van Der Linde (2017)&quot;},&quot;citationTag&quot;:&quot;MENDELEY_CITATION_v3_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&quot;,&quot;citationItems&quot;:[{&quot;id&quot;:&quot;0d954144-19f7-582e-9c3d-90c73c2664db&quot;,&quot;itemData&quot;:{&quot;DOI&quot;:&quot;10.1257/jep.9.4.97&quot;,&quot;ISBN&quot;:&quot;9781351948562&quot;,&quot;ISSN&quot;:&quot;0895-3309&quot;,&quot;author&quot;:[{&quot;dropping-particle&quot;:&quot;&quot;,&quot;family&quot;:&quot;Porter&quot;,&quot;given&quot;:&quot;Michael E.&quot;,&quot;non-dropping-particle&quot;:&quot;&quot;,&quot;parse-names&quot;:false,&quot;suffix&quot;:&quot;&quot;},{&quot;dropping-particle&quot;:&quot;&quot;,&quot;family&quot;:&quot;Linde&quot;,&quot;given&quot;:&quot;Claas&quot;,&quot;non-dropping-particle&quot;:&quot;Van Der&quot;,&quot;parse-names&quot;:false,&quot;suffix&quot;:&quot;&quot;}],&quot;container-title&quot;:&quot;Corporate Environmental Responsibility&quot;,&quot;id&quot;:&quot;0d954144-19f7-582e-9c3d-90c73c2664db&quot;,&quot;issued&quot;:{&quot;date-parts&quot;:[[&quot;2017&quot;]]},&quot;page&quot;:&quot;61-82&quot;,&quot;title&quot;:&quot;Toward a new conception of the environment-competitiveness relationship&quot;,&quot;type&quot;:&quot;article&quot;,&quot;container-title-short&quot;:&quot;&quot;},&quot;uris&quot;:[&quot;http://www.mendeley.com/documents/?uuid=b517a1f0-a2f5-4e14-98b4-f4dca9627fc7&quot;],&quot;isTemporary&quot;:false,&quot;legacyDesktopId&quot;:&quot;b517a1f0-a2f5-4e14-98b4-f4dca9627fc7&quot;}]},{&quot;citationID&quot;:&quot;MENDELEY_CITATION_9eae0f01-f6bd-4511-ae29-eb05c53191ff&quot;,&quot;properties&quot;:{&quot;noteIndex&quot;:0},&quot;isEdited&quot;:false,&quot;manualOverride&quot;:{&quot;citeprocText&quot;:&quot;(Nerudová &amp;#38; Dobranschi, 2014a)&quot;,&quot;isManuallyOverridden&quot;:true,&quot;manualOverrideText&quot;:&quot;Nerudová &amp; Dobranschi (2014b)&quot;},&quot;citationTag&quot;:&quot;MENDELEY_CITATION_v3_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&quot;,&quot;citationItems&quot;:[{&quot;id&quot;:&quot;9af62c71-5f39-52e9-a3fd-2a09bb8d4dc3&quot;,&quot;itemData&quot;:{&quot;DOI&quot;:&quot;10.1016/s2212-5671(14)00369-4&quot;,&quot;ISSN&quot;:&quot;22125671&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author&quot;:[{&quot;dropping-particle&quot;:&quot;&quot;,&quot;family&quot;:&quot;Nerudová&quot;,&quot;given&quot;:&quot;Danuše&quot;,&quot;non-dropping-particle&quot;:&quot;&quot;,&quot;parse-names&quot;:false,&quot;suffix&quot;:&quot;&quot;},{&quot;dropping-particle&quot;:&quot;&quot;,&quot;family&quot;:&quot;Dobranschi&quot;,&quot;given&quot;:&quot;Marian&quot;,&quot;non-dropping-particle&quot;:&quot;&quot;,&quot;parse-names&quot;:false,&quot;suffix&quot;:&quot;&quot;}],&quot;container-title&quot;:&quot;Procedia Economics and Finance&quot;,&quot;id&quot;:&quot;9af62c71-5f39-52e9-a3fd-2a09bb8d4dc3&quot;,&quot;issue&quot;:&quot;March&quot;,&quot;issued&quot;:{&quot;date-parts&quot;:[[&quot;2014&quot;]]},&quot;page&quot;:&quot;472-479&quot;,&quot;publisher&quot;:&quot;Elsevier B.V.&quot;,&quot;title&quot;:&quot;Double Dividend Hypothesis: Can it Occur when Tackling Carbon Emissions?&quot;,&quot;type&quot;:&quot;article-journal&quot;,&quot;volume&quot;:&quot;12&quot;,&quot;container-title-short&quot;:&quot;&quot;},&quot;uris&quot;:[&quot;http://www.mendeley.com/documents/?uuid=3bd3665c-6d2f-4dcb-952e-13ac73b46029&quot;],&quot;isTemporary&quot;:false,&quot;legacyDesktopId&quot;:&quot;3bd3665c-6d2f-4dcb-952e-13ac73b46029&quot;}]},{&quot;citationID&quot;:&quot;MENDELEY_CITATION_12af4c9b-839b-4dbf-9027-8a0281f781e0&quot;,&quot;properties&quot;:{&quot;noteIndex&quot;:0},&quot;isEdited&quot;:false,&quot;manualOverride&quot;:{&quot;isManuallyOverridden&quot;:false,&quot;citeprocText&quot;:&quot;(Goulder, 1992b)&quot;,&quot;manualOverrideText&quot;:&quot;&quot;},&quot;citationTag&quot;:&quot;MENDELEY_CITATION_v3_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&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d9569cbe-abad-444c-a1e6-f73803a773ae&quot;,&quot;properties&quot;:{&quot;noteIndex&quot;:0},&quot;isEdited&quot;:false,&quot;manualOverride&quot;:{&quot;isManuallyOverridden&quot;:false,&quot;citeprocText&quot;:&quot;(Schöb, 2013)&quot;,&quot;manualOverrideText&quot;:&quot;&quot;},&quot;citationTag&quot;:&quot;MENDELEY_CITATION_v3_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&quot;,&quot;citationItems&quot;:[{&quot;id&quot;:&quot;64ad586d-cbf3-342d-96a1-06253f38ca59&quot;,&quot;itemData&quot;:{&quot;type&quot;:&quot;chapter&quot;,&quot;id&quot;:&quot;64ad586d-cbf3-342d-96a1-06253f38ca59&quot;,&quot;title&quot;:&quot;The double-dividend hypothesis of environmental taxes: a survey&quot;,&quot;author&quot;:[{&quot;family&quot;:&quot;Schöb&quot;,&quot;given&quot;:&quot;Ronnie&quot;,&quot;parse-names&quot;:false,&quot;dropping-particle&quot;:&quot;&quot;,&quot;non-dropping-particle&quot;:&quot;&quot;}],&quot;container-title&quot;:&quot;The International Yearbook of Environmental and Resource Economics 2005/2006&quot;,&quot;DOI&quot;:&quot;10.4337/9781845425593.00013&quot;,&quot;issued&quot;:{&quot;date-parts&quot;:[[2013]]},&quot;abstract&quot;:&quot;This survey reviews the recent literature on the double-dividend hypothesis\nof environmental taxes and discusses some extensions of the standard\nmodel such as the distributional consequences and the importance\nof the non-separability assumption between consumption goods and\nenvironmental quality for the optimal design of environmental policies.\nTurning to a model with imperfect labour markets we then show under\nwhich circumstances environmental taxes on polluting inputs in production\nand on polluting consumption goods can reap a second dividend in\nthe form of an employment dividend and discuss the welfare implications.\nFinally, we turn to international aspects of environmental taxation.\nWhen environmental problems are tied to the use of exhaustible resources,\nresource-consuming countries can appropriate resource rents at the\ncost of resource-owning countries by levying environmental taxes\nstrategically.&quot;,&quot;container-title-short&quot;:&quot;&quot;},&quot;isTemporary&quot;:false}]},{&quot;citationID&quot;:&quot;MENDELEY_CITATION_c1987722-e6fd-4f86-a9e9-bd42bd2f7498&quot;,&quot;properties&quot;:{&quot;noteIndex&quot;:0},&quot;isEdited&quot;:false,&quot;manualOverride&quot;:{&quot;isManuallyOverridden&quot;:false,&quot;citeprocText&quot;:&quot;(Degirmenci &amp;#38; Aydin, 2023; Fullerton &amp;#38; Metcalf, 1998; Goulder, 1992b; Nerudová &amp;#38; Dobranschi, 2014b)&quot;,&quot;manualOverrideText&quot;:&quot;&quot;},&quot;citationTag&quot;:&quot;MENDELEY_CITATION_v3_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Sx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&quot;,&quot;citationItems&quot;:[{&quot;id&quot;:&quot;6e0ff9ba-9484-3f57-9f8f-de8ba932c00f&quot;,&quot;itemData&quot;:{&quot;type&quot;:&quot;article-journal&quot;,&quot;id&quot;:&quot;6e0ff9ba-9484-3f57-9f8f-de8ba932c00f&quot;,&quot;title&quot;:&quot;The effects of environmental taxes on environmental pollution and unemployment: A panel co-integration analysis on the validity of double dividend hypothesis for selected African countries&quot;,&quot;author&quot;:[{&quot;family&quot;:&quot;Degirmenci&quot;,&quot;given&quot;:&quot;Tunahan&quot;,&quot;parse-names&quot;:false,&quot;dropping-particle&quot;:&quot;&quot;,&quot;non-dropping-particle&quot;:&quot;&quot;},{&quot;family&quot;:&quot;Aydin&quot;,&quot;given&quot;:&quot;Mehmet&quot;,&quot;parse-names&quot;:false,&quot;dropping-particle&quot;:&quot;&quot;,&quot;non-dropping-particle&quot;:&quot;&quot;}],&quot;container-title&quot;:&quot;International Journal of Finance and Economics&quot;,&quot;DOI&quot;:&quot;10.1002/ijfe.2505&quot;,&quot;ISSN&quot;:&quot;10991158&quot;,&quot;issued&quot;:{&quot;date-parts&quot;:[[2023]]},&quot;abstract&quot;:&quot;In this study, the validity of the double dividend hypothesis for several African countries (Cameroon, Ivory Coast, Mali, South Africa, and Uganda) is investigated for the period of 1994–2017. The double dividend hypothesis claims that, in addition to reducing environmental pollution, environmental taxes can also increase employment. In this study, the validity of this hypothesis is examined with panel co-integration and long-run estimators. According to the findings obtained, environmental taxes increased environmental degradation and unemployment in Cameroon, environmental degradation in the Ivory coast, environmental degradation and employment in Mali, environmental restoration in South Africa and employment in Uganda. When the individual results obtained from the study are evaluated in general, it can be said that the double dividend hypothesis is not valid for African countries. The study proposes that taxation should be used as a financial incentive rather than a command-and-control policy to combat unemployment and environmental degradation.&quot;,&quot;issue&quot;:&quot;3&quot;,&quot;volume&quot;:&quot;28&quot;,&quot;container-title-short&quot;:&quot;&quot;},&quot;isTemporary&quot;:false},{&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id&quot;:&quot;c8d9b57b-3f29-38cf-a759-d60415df00d1&quot;,&quot;itemData&quot;:{&quot;type&quot;:&quot;article-journal&quot;,&quot;id&quot;:&quot;c8d9b57b-3f29-38cf-a759-d60415df00d1&quot;,&quot;title&quot;:&quot;Environmental Taxes and the Double-Dividend Hypothesis : Did You Really Expect Something for Nothing ?&quot;,&quot;author&quot;:[{&quot;family&quot;:&quot;Fullerton&quot;,&quot;given&quot;:&quot;Don&quot;,&quot;parse-names&quot;:false,&quot;dropping-particle&quot;:&quot;&quot;,&quot;non-dropping-particle&quot;:&quot;&quot;},{&quot;family&quot;:&quot;Metcalf&quot;,&quot;given&quot;:&quot;Gilbert E&quot;,&quot;parse-names&quot;:false,&quot;dropping-particle&quot;:&quot;&quot;,&quot;non-dropping-particle&quot;:&quot;&quot;}],&quot;container-title&quot;:&quot;Chicago-Kent Law Review&quot;,&quot;container-title-short&quot;:&quot;Chic Kent Law Rev&quot;,&quot;ISSN&quot;:&quot;0027-8424&quot;,&quot;issued&quot;:{&quot;date-parts&quot;:[[1998]]},&quot;abstract&quot;:&quot;The double-dividend hypothesis' suggests that increased taxes on polluting activities can provide two kinds of benefits. The first is an improvement in the environment, and the second is an improvement in economic efficiency from the use of environmental tax revenues to reduce other taxes such as income taxes that distort labor supply and saving decisions. In this paper, we make four main points. First, the validity of the double-dividend hypothesis cannot logically be settled as a general matter. Second, the focus on revenue in this literature is misplaced. We demonstrate that three policies have equivalent impacts on the environment and on labor supply. One of those policies raises revenue from the environmental component of the reform, another loses revenue, and a third has no revenue associated with it. Third, what matters is the creation of privately-held scarcity rents. Policies that raise product prices through some restriction on behavior may create scarcity rents. Unless those rents are captured by the government, such policies are less efficient at ameliorating an environmental problem than are policies that do not create rents. Finally, we distinguish between two types of command and control regulations on the basis of whether they create scarcity rents.&quot;,&quot;issue&quot;:&quot;1&quot;,&quot;volume&quot;:&quot;73&quot;},&quot;isTemporary&quot;:false}]},{&quot;citationID&quot;:&quot;MENDELEY_CITATION_e15a73af-794c-4bd7-9664-b62a3e7a6705&quot;,&quot;properties&quot;:{&quot;noteIndex&quot;:0},&quot;isEdited&quot;:false,&quot;manualOverride&quot;:{&quot;isManuallyOverridden&quot;:true,&quot;citeprocText&quot;:&quot;(Goulder, 1992b)&quot;,&quot;manualOverrideText&quot;:&quot;Goulder (1992)&quot;},&quot;citationTag&quot;:&quot;MENDELEY_CITATION_v3_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&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bfb4d1ed-7b70-4002-a847-8d3e0ca4c5b1&quot;,&quot;properties&quot;:{&quot;noteIndex&quot;:0},&quot;isEdited&quot;:false,&quot;manualOverride&quot;:{&quot;isManuallyOverridden&quot;:true,&quot;citeprocText&quot;:&quot;(Goulder, 1992b)&quot;,&quot;manualOverrideText&quot;:&quot;Goulder, (1992)&quot;},&quot;citationTag&quot;:&quot;MENDELEY_CITATION_v3_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&quot;,&quot;citationItems&quot;:[{&quot;id&quot;:&quot;e7eadc9e-ab4f-3135-9c5e-ef76f13dd5bb&quot;,&quot;itemData&quot;:{&quot;type&quot;:&quot;book&quot;,&quot;id&quot;:&quot;e7eadc9e-ab4f-3135-9c5e-ef76f13dd5bb&quot;,&quot;title&quot;:&quot;Carbon Tax Design and U.S. Industry Performance&quot;,&quot;author&quot;:[{&quot;family&quot;:&quot;Goulder&quot;,&quot;given&quot;:&quot;Lawrence H.&quot;,&quot;parse-names&quot;:false,&quot;dropping-particle&quot;:&quot;&quot;,&quot;non-dropping-particle&quot;:&quot;&quot;}],&quot;container-title&quot;:&quot;Tax Policy and the Economy&quot;,&quot;DOI&quot;:&quot;10.1086/tpe.6.20061810&quot;,&quot;ISBN&quot;:&quot;0262660776&quot;,&quot;ISSN&quot;:&quot;0892-8649&quot;,&quot;issued&quot;:{&quot;date-parts&quot;:[[1992]]},&quot;number-of-pages&quot;:&quot;59-104&quot;,&quot;abstract&quot;:&quot;This paper examines the effects of a U.S. carbon tax on U.S. industries. We consider alternative tax designs that differ according to the tax treatment of internationally traded goods and the use o...&quot;,&quot;issue&quot;:&quot;January&quot;,&quot;volume&quot;:&quot;6&quot;,&quot;container-title-short&quot;:&quot;&quot;},&quot;isTemporary&quot;:false}]},{&quot;citationID&quot;:&quot;MENDELEY_CITATION_d66ec7e7-7ac5-4db0-95e5-f750e3dfca07&quot;,&quot;properties&quot;:{&quot;noteIndex&quot;:0},&quot;isEdited&quot;:false,&quot;manualOverride&quot;:{&quot;citeprocText&quot;:&quot;(Goulder, 1998)&quot;,&quot;isManuallyOverridden&quot;:true,&quot;manualOverrideText&quot;:&quot;Goulder (1998)&quot;},&quot;citationTag&quot;:&quot;MENDELEY_CITATION_v3_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&quot;,&quot;citationItems&quot;:[{&quot;id&quot;:&quot;24202253-6a30-573a-9623-b056a8dd82a3&quot;,&quot;itemData&quot;:{&quot;DOI&quot;:&quot;10.1080/15140326.1998.12040525&quot;,&quot;ISSN&quot;:&quot;1514-0326&quot;,&quot;abstract&quot;:&quot;This paper uses analytically tractable and numerically solved general equilibrium models to examine the significance of pre-existing distortions in factor markets for revenue-neutral environmental tax reforms and for various policies involving pollution quotas and permits.  Results indicate that pre-existing factor taxes generally raise the costs of these environmental policies. This reflects atax-interaction effect: the lowering of real factor returns resulting from the higher output prices occasioned by environmental taxes and other regulations. Therevenue-recycling effect - stemming from the use of environmental tax revenues to finance cuts in pre-existing factor taxes - helps reduce policy costs, but under plausible assumptions does not eliminate the costs of such policies: the double dividend does not materialize. Even if it does not produce a double dividend, the revenue-recycling effect is important for reducing policy costs. Policies that fail to exploit the revenue-recycling effect suffer significant disadvantages in terms of efficiency. Like environmental taxes, freely allocated (or grandfathered) pollution quotas or permits, for example, produce a costly tax-interaction effect, yet such quotas or permits do not enjoy the offsetting revenue-recycling effect. Auctioning the permits or quotas makes possible the revenue-recycling effect and allows given pollution-abatement targets to be achieved at lower cost. The failure to exploit the revenue-recycling effect can alter the sign of overall efficiency impact. Indeed, if marginal environmental benefits from pollution reductions are below a certain threshold value, then any level of pollution abatement through freely allocated quotas or permits is efficiency-reducing. The tax-interaction effect is relevant to government regulation outside the environmental area.  To the extent that regulations on international trade or agricultural production raise output prices and thereby reduce real factor returns,...&quot;,&quot;author&quot;:[{&quot;dropping-particle&quot;:&quot;&quot;,&quot;family&quot;:&quot;Goulder&quot;,&quot;given&quot;:&quot;Lawrence H.&quot;,&quot;non-dropping-particle&quot;:&quot;&quot;,&quot;parse-names&quot;:false,&quot;suffix&quot;:&quot;&quot;}],&quot;container-title&quot;:&quot;Journal of Applied Economics&quot;,&quot;id&quot;:&quot;24202253-6a30-573a-9623-b056a8dd82a3&quot;,&quot;issue&quot;:&quot;2&quot;,&quot;issued&quot;:{&quot;date-parts&quot;:[[&quot;1998&quot;]]},&quot;page&quot;:&quot;279-328&quot;,&quot;title&quot;:&quot;Environmental Policy Making in a Second-Best Setting&quot;,&quot;type&quot;:&quot;article-journal&quot;,&quot;volume&quot;:&quot;1&quot;,&quot;container-title-short&quot;:&quot;J Appl Econ&quot;},&quot;uris&quot;:[&quot;http://www.mendeley.com/documents/?uuid=ece754c4-68b5-46fa-a55b-3414e1d4b7b9&quot;],&quot;isTemporary&quot;:false,&quot;legacyDesktopId&quot;:&quot;ece754c4-68b5-46fa-a55b-3414e1d4b7b9&quot;}]},{&quot;citationID&quot;:&quot;MENDELEY_CITATION_162c6d69-5645-4e33-ae6a-617f6c35f0ce&quot;,&quot;properties&quot;:{&quot;noteIndex&quot;:0},&quot;isEdited&quot;:false,&quot;manualOverride&quot;:{&quot;isManuallyOverridden&quot;:true,&quot;citeprocText&quot;:&quot;(Fullerton &amp;#38; Metcalf, 1998)&quot;,&quot;manualOverrideText&quot;:&quot;Fullerton &amp; Metcalf (1998)&quot;},&quot;citationTag&quot;:&quot;MENDELEY_CITATION_v3_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&quot;,&quot;citationItems&quot;:[{&quot;id&quot;:&quot;c8d9b57b-3f29-38cf-a759-d60415df00d1&quot;,&quot;itemData&quot;:{&quot;type&quot;:&quot;article-journal&quot;,&quot;id&quot;:&quot;c8d9b57b-3f29-38cf-a759-d60415df00d1&quot;,&quot;title&quot;:&quot;Environmental Taxes and the Double-Dividend Hypothesis : Did You Really Expect Something for Nothing ?&quot;,&quot;author&quot;:[{&quot;family&quot;:&quot;Fullerton&quot;,&quot;given&quot;:&quot;Don&quot;,&quot;parse-names&quot;:false,&quot;dropping-particle&quot;:&quot;&quot;,&quot;non-dropping-particle&quot;:&quot;&quot;},{&quot;family&quot;:&quot;Metcalf&quot;,&quot;given&quot;:&quot;Gilbert E&quot;,&quot;parse-names&quot;:false,&quot;dropping-particle&quot;:&quot;&quot;,&quot;non-dropping-particle&quot;:&quot;&quot;}],&quot;container-title&quot;:&quot;Chicago-Kent Law Review&quot;,&quot;container-title-short&quot;:&quot;Chic Kent Law Rev&quot;,&quot;ISSN&quot;:&quot;0027-8424&quot;,&quot;issued&quot;:{&quot;date-parts&quot;:[[1998]]},&quot;abstract&quot;:&quot;The double-dividend hypothesis' suggests that increased taxes on polluting activities can provide two kinds of benefits. The first is an improvement in the environment, and the second is an improvement in economic efficiency from the use of environmental tax revenues to reduce other taxes such as income taxes that distort labor supply and saving decisions. In this paper, we make four main points. First, the validity of the double-dividend hypothesis cannot logically be settled as a general matter. Second, the focus on revenue in this literature is misplaced. We demonstrate that three policies have equivalent impacts on the environment and on labor supply. One of those policies raises revenue from the environmental component of the reform, another loses revenue, and a third has no revenue associated with it. Third, what matters is the creation of privately-held scarcity rents. Policies that raise product prices through some restriction on behavior may create scarcity rents. Unless those rents are captured by the government, such policies are less efficient at ameliorating an environmental problem than are policies that do not create rents. Finally, we distinguish between two types of command and control regulations on the basis of whether they create scarcity rents.&quot;,&quot;issue&quot;:&quot;1&quot;,&quot;volume&quot;:&quot;73&quot;},&quot;isTemporary&quot;:false}]},{&quot;citationID&quot;:&quot;MENDELEY_CITATION_c5304886-e9c0-47a7-89e1-f9ada5e742e0&quot;,&quot;properties&quot;:{&quot;noteIndex&quot;:0},&quot;isEdited&quot;:false,&quot;manualOverride&quot;:{&quot;isManuallyOverridden&quot;:true,&quot;citeprocText&quot;:&quot;(Nerudová &amp;#38; Dobranschi, 2014b)&quot;,&quot;manualOverrideText&quot;:&quot;Nerudová &amp; Dobranschi (2014)&quot;},&quot;citationTag&quot;:&quot;MENDELEY_CITATION_v3_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&quot;,&quot;citationItems&quot;:[{&quot;id&quot;:&quot;ad681bfc-caad-34ef-9497-dfcc50465130&quot;,&quot;itemData&quot;:{&quot;type&quot;:&quot;article-journal&quot;,&quot;id&quot;:&quot;ad681bfc-caad-34ef-9497-dfcc50465130&quot;,&quot;title&quot;:&quot;Double Dividend Hypothesis: Can it Occur when Tackling Carbon Emissions?&quot;,&quot;author&quot;:[{&quot;family&quot;:&quot;Nerudová&quot;,&quot;given&quot;:&quot;Danuše&quot;,&quot;parse-names&quot;:false,&quot;dropping-particle&quot;:&quot;&quot;,&quot;non-dropping-particle&quot;:&quot;&quot;},{&quot;family&quot;:&quot;Dobranschi&quot;,&quot;given&quot;:&quot;Marian&quot;,&quot;parse-names&quot;:false,&quot;dropping-particle&quot;:&quot;&quot;,&quot;non-dropping-particle&quot;:&quot;&quot;}],&quot;container-title&quot;:&quot;Procedia Economics and Finance&quot;,&quot;DOI&quot;:&quot;10.1016/s2212-5671(14)00369-4&quot;,&quot;ISSN&quot;:&quot;22125671&quot;,&quot;URL&quot;:&quot;http://dx.doi.org/10.1016/S2212-5671(14)00369-4&quot;,&quot;issued&quot;:{&quot;date-parts&quot;:[[2014]]},&quot;page&quot;:&quot;472-479&quot;,&quot;abstract&quot;:&quot;The paper focuses on the double dividend hypothesis occurrence in case of carbon taxation enactment. Our assessment questions the conditional occurrence of the hypothesis, where environment improvement and the reduction of tax distortions depend not only on the design of carbon taxes but also on the complementary measures implemented to enhance their efficiency. This paper takes into consideration previous proposals to reduce labor taxation in order to strengthen double dividend hypothesis and aims to point out the risks of such measures, for they could endanger the process of pollution abatement. Due to this fact, the paper proposes another set of alternative measures to boost carbon taxation efficiency.&quot;,&quot;publisher&quot;:&quot;Elsevier B.V.&quot;,&quot;issue&quot;:&quot;March&quot;,&quot;volume&quot;:&quot;12&quot;,&quot;container-title-short&quot;:&quot;&quot;},&quot;isTemporary&quot;:false}]},{&quot;citationID&quot;:&quot;MENDELEY_CITATION_4e565973-13b6-4236-b5b6-02f304efa1ca&quot;,&quot;properties&quot;:{&quot;noteIndex&quot;:0},&quot;isEdited&quot;:false,&quot;manualOverride&quot;:{&quot;isManuallyOverridden&quot;:true,&quot;citeprocText&quot;:&quot;(Degirmenci &amp;#38; Aydin, 2023)&quot;,&quot;manualOverrideText&quot;:&quot;Degirmenci &amp; Aydin (2023)&quot;},&quot;citationTag&quot;:&quot;MENDELEY_CITATION_v3_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&quot;,&quot;citationItems&quot;:[{&quot;id&quot;:&quot;6e0ff9ba-9484-3f57-9f8f-de8ba932c00f&quot;,&quot;itemData&quot;:{&quot;type&quot;:&quot;article-journal&quot;,&quot;id&quot;:&quot;6e0ff9ba-9484-3f57-9f8f-de8ba932c00f&quot;,&quot;title&quot;:&quot;The effects of environmental taxes on environmental pollution and unemployment: A panel co-integration analysis on the validity of double dividend hypothesis for selected African countries&quot;,&quot;author&quot;:[{&quot;family&quot;:&quot;Degirmenci&quot;,&quot;given&quot;:&quot;Tunahan&quot;,&quot;parse-names&quot;:false,&quot;dropping-particle&quot;:&quot;&quot;,&quot;non-dropping-particle&quot;:&quot;&quot;},{&quot;family&quot;:&quot;Aydin&quot;,&quot;given&quot;:&quot;Mehmet&quot;,&quot;parse-names&quot;:false,&quot;dropping-particle&quot;:&quot;&quot;,&quot;non-dropping-particle&quot;:&quot;&quot;}],&quot;container-title&quot;:&quot;International Journal of Finance and Economics&quot;,&quot;DOI&quot;:&quot;10.1002/ijfe.2505&quot;,&quot;ISSN&quot;:&quot;10991158&quot;,&quot;issued&quot;:{&quot;date-parts&quot;:[[2023]]},&quot;abstract&quot;:&quot;In this study, the validity of the double dividend hypothesis for several African countries (Cameroon, Ivory Coast, Mali, South Africa, and Uganda) is investigated for the period of 1994–2017. The double dividend hypothesis claims that, in addition to reducing environmental pollution, environmental taxes can also increase employment. In this study, the validity of this hypothesis is examined with panel co-integration and long-run estimators. According to the findings obtained, environmental taxes increased environmental degradation and unemployment in Cameroon, environmental degradation in the Ivory coast, environmental degradation and employment in Mali, environmental restoration in South Africa and employment in Uganda. When the individual results obtained from the study are evaluated in general, it can be said that the double dividend hypothesis is not valid for African countries. The study proposes that taxation should be used as a financial incentive rather than a command-and-control policy to combat unemployment and environmental degradation.&quot;,&quot;issue&quot;:&quot;3&quot;,&quot;volume&quot;:&quot;28&quot;,&quot;container-title-short&quot;:&quot;&quot;},&quot;isTemporary&quot;:false}]},{&quot;citationID&quot;:&quot;MENDELEY_CITATION_50a9f82f-3852-4ba0-81dd-ecda2582c89e&quot;,&quot;properties&quot;:{&quot;noteIndex&quot;:0},&quot;isEdited&quot;:false,&quot;manualOverride&quot;:{&quot;isManuallyOverridden&quot;:true,&quot;citeprocText&quot;:&quot;(Freire-González, 2018b; Mahmood et al., 2022b; Varga et al., 2022b)&quot;,&quot;manualOverrideText&quot;:&quot;(Freire-González, 2018; Mahmood et al., 2022; Varga et al., 2022)&quot;},&quot;citationTag&quot;:&quot;MENDELEY_CITATION_v3_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&quot;,&quot;citationItems&quot;:[{&quot;id&quot;:&quot;e40ab051-4451-3210-9de8-6773a2c039f1&quot;,&quot;itemData&quot;:{&quot;type&quot;:&quot;article-journal&quot;,&quot;id&quot;:&quot;e40ab051-4451-3210-9de8-6773a2c039f1&quot;,&quot;title&quot;:&quot;Environmental taxation and the double dividend hypothesis in CGE modelling literature: A critical review&quot;,&quot;author&quot;:[{&quot;family&quot;:&quot;Freire-González&quot;,&quot;given&quot;:&quot;Jaume&quot;,&quot;parse-names&quot;:false,&quot;dropping-particle&quot;:&quot;&quot;,&quot;non-dropping-particle&quot;:&quot;&quot;}],&quot;container-title&quot;:&quot;Journal of Policy Modeling&quot;,&quot;container-title-short&quot;:&quot;J Policy Model&quot;,&quot;DOI&quot;:&quot;10.1016/j.jpolmod.2017.11.002&quot;,&quot;ISSN&quot;:&quot;01618938&quot;,&quot;URL&quot;:&quot;https://doi.org/10.1016/j.jpolmod.2017.11.002&quot;,&quot;issued&quot;:{&quot;date-parts&quot;:[[2018]]},&quot;page&quot;:&quot;194-223&quot;,&quot;abstract&quot;:&quot;Computable general equilibrium (CGE) modelling is a flexible and open way to model the economic systems that allow practitioners to assess the impacts of different policies or external shocks over an economic system. There is some empirical literature dedicated to test the double dividend hypothesis of an environmental tax reform using CGE models. This hypothesis claims that is possible to obtain an improvement of both environmental and economic conditions by imposing an environmental tax and recycling revenues obtained to reduce other pre-existing taxes. This research provides a comprehensive review of this literature including a statistical and a meta-regression analysis. 69 different simulations from 40 studies have been analyzed. 55% of simulations have achieved a double dividend, concluding that although the environmental dividend is almost always achieved, the economic dividend still remains an ambiguous question that needs further research.&quot;,&quot;publisher&quot;:&quot;The Society for Policy Modeling&quot;,&quot;issue&quot;:&quot;1&quot;,&quot;volume&quot;:&quot;40&quot;},&quot;isTemporary&quot;:false},{&quot;id&quot;:&quot;0bab67cc-7aa4-3c0e-809a-4e28e6e014e0&quot;,&quot;itemData&quot;:{&quot;type&quot;:&quot;article-journal&quot;,&quot;id&quot;:&quot;0bab67cc-7aa4-3c0e-809a-4e28e6e014e0&quot;,&quot;title&quot;:&quot;Role of environmental regulations and eco-innovation in energy structure transition for green growth: Evidence from OECD&quot;,&quot;author&quot;:[{&quot;family&quot;:&quot;Mahmood&quot;,&quot;given&quot;:&quot;Nasir&quot;,&quot;parse-names&quot;:false,&quot;dropping-particle&quot;:&quot;&quot;,&quot;non-dropping-particle&quot;:&quot;&quot;},{&quot;family&quot;:&quot;Zhao&quot;,&quot;given&quot;:&quot;Yingjun&quot;,&quot;parse-names&quot;:false,&quot;dropping-particle&quot;:&quot;&quot;,&quot;non-dropping-particle&quot;:&quot;&quot;},{&quot;family&quot;:&quot;Lou&quot;,&quot;given&quot;:&quot;Qinqin&quot;,&quot;parse-names&quot;:false,&quot;dropping-particle&quot;:&quot;&quot;,&quot;non-dropping-particle&quot;:&quot;&quot;},{&quot;family&quot;:&quot;Geng&quot;,&quot;given&quot;:&quot;Jinzhou&quot;,&quot;parse-names&quot;:false,&quot;dropping-particle&quot;:&quot;&quot;,&quot;non-dropping-particle&quot;:&quot;&quot;}],&quot;container-title&quot;:&quot;Technological Forecasting and Social Change&quot;,&quot;container-title-short&quot;:&quot;Technol Forecast Soc Change&quot;,&quot;DOI&quot;:&quot;10.1016/j.techfore.2022.121890&quot;,&quot;ISSN&quot;:&quot;00401625&quot;,&quot;URL&quot;:&quot;https://doi.org/10.1016/j.techfore.2022.121890&quot;,&quot;issued&quot;:{&quot;date-parts&quot;:[[2022]]},&quot;page&quot;:&quot;121890&quot;,&quot;abstract&quot;:&quot;How to effectively tackle the gigantic issue of climate change with policy instruments like environmental regulations is a highly relevant and complicated question. The constant performance monitoring of said policy instruments is much essential to formulate effective green growth strategies. Therefore, this study empirically explore the nexus between environmental regulations and green growth while considering green patents, eco-taxations, human capital index, renewable energy consumption, and economic growth with extended proxies of pollution emissions. Advance panel data estimation techniques are employed to produce robust results by solving the issues of endogeneity, heteroskedasticity, serial correlation, and cross-sectional dependency for selected OECD countries covering the time horizon from 1994 to 2020. The empirical findings confirm the positive role of environmental regulations to push for eco-innovations and pull for green growth while endorsing the double divided (DD) hypothesis. The findings contribute to environmental economics literature that such ecotaxes not only promote eco-friendly innovations with economic benefits but promote sustainability practices among individuals and corporations, recommend that OECD countries should focus to promote ecotaxes and eco-innovations as an efficient and effective policy instrument and share with less developed countries as a social responsibility. Besides this other important strategic policy recommendations were suggested to policymakers for the promulgation of sustainable development.&quot;,&quot;publisher&quot;:&quot;Elsevier Inc.&quot;,&quot;issue&quot;:&quot;July&quot;,&quot;volume&quot;:&quot;183&quot;},&quot;isTemporary&quot;:false},{&quot;id&quot;:&quot;ef9da87d-0dff-31bb-9629-16ce4a2b40ca&quot;,&quot;itemData&quot;:{&quot;type&quot;:&quot;article-journal&quot;,&quot;id&quot;:&quot;ef9da87d-0dff-31bb-9629-16ce4a2b40ca&quot;,&quot;title&quot;:&quot;E-QUEST: A multisector dynamic general equilibrium model with energy and a model-based assessment to reach the EU climate targets&quot;,&quot;author&quot;:[{&quot;family&quot;:&quot;Varga&quot;,&quot;given&quot;:&quot;Janos&quot;,&quot;parse-names&quot;:false,&quot;dropping-particle&quot;:&quot;&quot;,&quot;non-dropping-particle&quot;:&quot;&quot;},{&quot;family&quot;:&quot;Roeger&quot;,&quot;given&quot;:&quot;Werner&quot;,&quot;parse-names&quot;:false,&quot;dropping-particle&quot;:&quot;&quot;,&quot;non-dropping-particle&quot;:&quot;&quot;},{&quot;family&quot;:&quot;in ’t Veld&quot;,&quot;given&quot;:&quot;Jan&quot;,&quot;parse-names&quot;:false,&quot;dropping-particle&quot;:&quot;&quot;,&quot;non-dropping-particle&quot;:&quot;&quot;}],&quot;container-title&quot;:&quot;Economic Modelling&quot;,&quot;container-title-short&quot;:&quot;Econ Model&quot;,&quot;DOI&quot;:&quot;10.1016/j.econmod.2022.105911&quot;,&quot;ISSN&quot;:&quot;02649993&quot;,&quot;URL&quot;:&quot;https://doi.org/10.1016/j.econmod.2022.105911&quot;,&quot;issued&quot;:{&quot;date-parts&quot;:[[2022]]},&quot;page&quot;:&quot;105911&quot;,&quot;abstract&quot;:&quot;This paper describes a micro-founded, fully forward-looking dynamic general equilibrium model with energy sectors to analyze the macroeconomic impact of climate mitigation policy in the European Union. The paper presents simulation results for the transitional costs of moving toward a net-zero emissions economy in a budgetary-neutral way through regulation and carbon taxes. Our model allows for substitutability between fossil fuels and clean energy inputs and considers different recycling options for the revenues collected by carbon taxes. We find that the costs of moving toward a net-zero emissions economy can be significantly reduced when carbon taxes are recycled to reduce other distortive taxes or subsidize clean energy. Our scenarios also show that carbon pricing can be less regressive than regulation-based policies.&quot;,&quot;publisher&quot;:&quot;European Union&quot;,&quot;issue&quot;:&quot;May&quot;,&quot;volume&quot;:&quot;114&quot;},&quot;isTemporary&quot;:false}]},{&quot;citationID&quot;:&quot;MENDELEY_CITATION_c01e2eea-58c6-4b74-94ef-188b6d625d95&quot;,&quot;properties&quot;:{&quot;noteIndex&quot;:0},&quot;isEdited&quot;:false,&quot;manualOverride&quot;:{&quot;citeprocText&quot;:&quot;(Freire-González, 2018a)&quot;,&quot;isManuallyOverridden&quot;:true,&quot;manualOverrideText&quot;:&quot;Freire-González (2018)&quot;},&quot;citationTag&quot;:&quot;MENDELEY_CITATION_v3_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&quot;,&quot;citationItems&quot;:[{&quot;id&quot;:&quot;488ead88-116f-51ab-bedb-b78e693df41d&quot;,&quot;itemData&quot;:{&quot;DOI&quot;:&quot;10.1016/j.jpolmod.2017.11.002&quot;,&quot;ISSN&quot;:&quot;01618938&quot;,&quot;abstract&quot;:&quot;Computable general equilibrium (CGE) modelling is a flexible and open way to model the economic systems that allow practitioners to assess the impacts of different policies or external shocks over an economic system. There is some empirical literature dedicated to test the double dividend hypothesis of an environmental tax reform using CGE models. This hypothesis claims that is possible to obtain an improvement of both environmental and economic conditions by imposing an environmental tax and recycling revenues obtained to reduce other pre-existing taxes. This research provides a comprehensive review of this literature including a statistical and a meta-regression analysis. 69 different simulations from 40 studies have been analyzed. 55% of simulations have achieved a double dividend, concluding that although the environmental dividend is almost always achieved, the economic dividend still remains an ambiguous question that needs further research.&quot;,&quot;author&quot;:[{&quot;dropping-particle&quot;:&quot;&quot;,&quot;family&quot;:&quot;Freire-González&quot;,&quot;given&quot;:&quot;Jaume&quot;,&quot;non-dropping-particle&quot;:&quot;&quot;,&quot;parse-names&quot;:false,&quot;suffix&quot;:&quot;&quot;}],&quot;container-title&quot;:&quot;Journal of Policy Modeling&quot;,&quot;id&quot;:&quot;488ead88-116f-51ab-bedb-b78e693df41d&quot;,&quot;issue&quot;:&quot;1&quot;,&quot;issued&quot;:{&quot;date-parts&quot;:[[&quot;2018&quot;]]},&quot;page&quot;:&quot;194-223&quot;,&quot;publisher&quot;:&quot;The Society for Policy Modeling&quot;,&quot;title&quot;:&quot;Environmental taxation and the double dividend hypothesis in CGE modelling literature: A critical review&quot;,&quot;type&quot;:&quot;article-journal&quot;,&quot;volume&quot;:&quot;40&quot;,&quot;container-title-short&quot;:&quot;J Policy Model&quot;},&quot;uris&quot;:[&quot;http://www.mendeley.com/documents/?uuid=dc970c18-3983-4504-9c5d-38d873889124&quot;],&quot;isTemporary&quot;:false,&quot;legacyDesktopId&quot;:&quot;dc970c18-3983-4504-9c5d-38d873889124&quot;}]},{&quot;citationID&quot;:&quot;MENDELEY_CITATION_340caaa3-0345-4ab2-b972-00022286547e&quot;,&quot;properties&quot;:{&quot;noteIndex&quot;:0},&quot;isEdited&quot;:false,&quot;manualOverride&quot;:{&quot;isManuallyOverridden&quot;:true,&quot;citeprocText&quot;:&quot;(Freire-González, 2018b)&quot;,&quot;manualOverrideText&quot;:&quot;Freire-González (2018)&quot;},&quot;citationTag&quot;:&quot;MENDELEY_CITATION_v3_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&quot;,&quot;citationItems&quot;:[{&quot;id&quot;:&quot;e40ab051-4451-3210-9de8-6773a2c039f1&quot;,&quot;itemData&quot;:{&quot;type&quot;:&quot;article-journal&quot;,&quot;id&quot;:&quot;e40ab051-4451-3210-9de8-6773a2c039f1&quot;,&quot;title&quot;:&quot;Environmental taxation and the double dividend hypothesis in CGE modelling literature: A critical review&quot;,&quot;author&quot;:[{&quot;family&quot;:&quot;Freire-González&quot;,&quot;given&quot;:&quot;Jaume&quot;,&quot;parse-names&quot;:false,&quot;dropping-particle&quot;:&quot;&quot;,&quot;non-dropping-particle&quot;:&quot;&quot;}],&quot;container-title&quot;:&quot;Journal of Policy Modeling&quot;,&quot;container-title-short&quot;:&quot;J Policy Model&quot;,&quot;DOI&quot;:&quot;10.1016/j.jpolmod.2017.11.002&quot;,&quot;ISSN&quot;:&quot;01618938&quot;,&quot;URL&quot;:&quot;https://doi.org/10.1016/j.jpolmod.2017.11.002&quot;,&quot;issued&quot;:{&quot;date-parts&quot;:[[2018]]},&quot;page&quot;:&quot;194-223&quot;,&quot;abstract&quot;:&quot;Computable general equilibrium (CGE) modelling is a flexible and open way to model the economic systems that allow practitioners to assess the impacts of different policies or external shocks over an economic system. There is some empirical literature dedicated to test the double dividend hypothesis of an environmental tax reform using CGE models. This hypothesis claims that is possible to obtain an improvement of both environmental and economic conditions by imposing an environmental tax and recycling revenues obtained to reduce other pre-existing taxes. This research provides a comprehensive review of this literature including a statistical and a meta-regression analysis. 69 different simulations from 40 studies have been analyzed. 55% of simulations have achieved a double dividend, concluding that although the environmental dividend is almost always achieved, the economic dividend still remains an ambiguous question that needs further research.&quot;,&quot;publisher&quot;:&quot;The Society for Policy Modeling&quot;,&quot;issue&quot;:&quot;1&quot;,&quot;volume&quot;:&quot;40&quot;},&quot;isTemporary&quot;:false}]},{&quot;citationID&quot;:&quot;MENDELEY_CITATION_3dcf2de2-bbee-4be8-a646-b7d991c04516&quot;,&quot;properties&quot;:{&quot;noteIndex&quot;:0},&quot;isEdited&quot;:false,&quot;manualOverride&quot;:{&quot;isManuallyOverridden&quot;:true,&quot;citeprocText&quot;:&quot;(Mahmood et al., 2022b)&quot;,&quot;manualOverrideText&quot;:&quot;Mahmood et al. (2022)&quot;},&quot;citationTag&quot;:&quot;MENDELEY_CITATION_v3_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wdWJsaXNoZXIiOiJFbHNldmllciBJbmMuIiwiaXNzdWUiOiJKdWx5Iiwidm9sdW1lIjoiMTgzIn0sImlzVGVtcG9yYXJ5IjpmYWxzZX1dfQ==&quot;,&quot;citationItems&quot;:[{&quot;id&quot;:&quot;0bab67cc-7aa4-3c0e-809a-4e28e6e014e0&quot;,&quot;itemData&quot;:{&quot;type&quot;:&quot;article-journal&quot;,&quot;id&quot;:&quot;0bab67cc-7aa4-3c0e-809a-4e28e6e014e0&quot;,&quot;title&quot;:&quot;Role of environmental regulations and eco-innovation in energy structure transition for green growth: Evidence from OECD&quot;,&quot;author&quot;:[{&quot;family&quot;:&quot;Mahmood&quot;,&quot;given&quot;:&quot;Nasir&quot;,&quot;parse-names&quot;:false,&quot;dropping-particle&quot;:&quot;&quot;,&quot;non-dropping-particle&quot;:&quot;&quot;},{&quot;family&quot;:&quot;Zhao&quot;,&quot;given&quot;:&quot;Yingjun&quot;,&quot;parse-names&quot;:false,&quot;dropping-particle&quot;:&quot;&quot;,&quot;non-dropping-particle&quot;:&quot;&quot;},{&quot;family&quot;:&quot;Lou&quot;,&quot;given&quot;:&quot;Qinqin&quot;,&quot;parse-names&quot;:false,&quot;dropping-particle&quot;:&quot;&quot;,&quot;non-dropping-particle&quot;:&quot;&quot;},{&quot;family&quot;:&quot;Geng&quot;,&quot;given&quot;:&quot;Jinzhou&quot;,&quot;parse-names&quot;:false,&quot;dropping-particle&quot;:&quot;&quot;,&quot;non-dropping-particle&quot;:&quot;&quot;}],&quot;container-title&quot;:&quot;Technological Forecasting and Social Change&quot;,&quot;container-title-short&quot;:&quot;Technol Forecast Soc Change&quot;,&quot;DOI&quot;:&quot;10.1016/j.techfore.2022.121890&quot;,&quot;ISSN&quot;:&quot;00401625&quot;,&quot;URL&quot;:&quot;https://doi.org/10.1016/j.techfore.2022.121890&quot;,&quot;issued&quot;:{&quot;date-parts&quot;:[[2022]]},&quot;page&quot;:&quot;121890&quot;,&quot;abstract&quot;:&quot;How to effectively tackle the gigantic issue of climate change with policy instruments like environmental regulations is a highly relevant and complicated question. The constant performance monitoring of said policy instruments is much essential to formulate effective green growth strategies. Therefore, this study empirically explore the nexus between environmental regulations and green growth while considering green patents, eco-taxations, human capital index, renewable energy consumption, and economic growth with extended proxies of pollution emissions. Advance panel data estimation techniques are employed to produce robust results by solving the issues of endogeneity, heteroskedasticity, serial correlation, and cross-sectional dependency for selected OECD countries covering the time horizon from 1994 to 2020. The empirical findings confirm the positive role of environmental regulations to push for eco-innovations and pull for green growth while endorsing the double divided (DD) hypothesis. The findings contribute to environmental economics literature that such ecotaxes not only promote eco-friendly innovations with economic benefits but promote sustainability practices among individuals and corporations, recommend that OECD countries should focus to promote ecotaxes and eco-innovations as an efficient and effective policy instrument and share with less developed countries as a social responsibility. Besides this other important strategic policy recommendations were suggested to policymakers for the promulgation of sustainable development.&quot;,&quot;publisher&quot;:&quot;Elsevier Inc.&quot;,&quot;issue&quot;:&quot;July&quot;,&quot;volume&quot;:&quot;183&quot;},&quot;isTemporary&quot;:false}]},{&quot;citationID&quot;:&quot;MENDELEY_CITATION_ee1cdfc0-83fc-4d24-a445-edc98cbd6a15&quot;,&quot;properties&quot;:{&quot;noteIndex&quot;:0},&quot;isEdited&quot;:false,&quot;manualOverride&quot;:{&quot;citeprocText&quot;:&quot;(Mahmood et al., 2022a)&quot;,&quot;isManuallyOverridden&quot;:false,&quot;manualOverrideText&quot;:&quot;&quot;},&quot;citationTag&quot;:&quot;MENDELEY_CITATION_v3_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&quot;,&quot;citationItems&quot;:[{&quot;id&quot;:&quot;9bf0f307-baa9-5ebd-9e44-c65fa1c03b99&quot;,&quot;itemData&quot;:{&quot;DOI&quot;:&quot;10.1016/j.techfore.2022.121890&quot;,&quot;ISSN&quot;:&quot;00401625&quot;,&quot;abstract&quot;:&quot;How to effectively tackle the gigantic issue of climate change with policy instruments like environmental regulations is a highly relevant and complicated question. The constant performance monitoring of said policy instruments is much essential to formulate effective green growth strategies. Therefore, this study empirically explore the nexus between environmental regulations and green growth while considering green patents, eco-taxations, human capital index, renewable energy consumption, and economic growth with extended proxies of pollution emissions. Advance panel data estimation techniques are employed to produce robust results by solving the issues of endogeneity, heteroskedasticity, serial correlation, and cross-sectional dependency for selected OECD countries covering the time horizon from 1994 to 2020. The empirical findings confirm the positive role of environmental regulations to push for eco-innovations and pull for green growth while endorsing the double divided (DD) hypothesis. The findings contribute to environmental economics literature that such ecotaxes not only promote eco-friendly innovations with economic benefits but promote sustainability practices among individuals and corporations, recommend that OECD countries should focus to promote ecotaxes and eco-innovations as an efficient and effective policy instrument and share with less developed countries as a social responsibility. Besides this other important strategic policy recommendations were suggested to policymakers for the promulgation of sustainable development.&quot;,&quot;author&quot;:[{&quot;dropping-particle&quot;:&quot;&quot;,&quot;family&quot;:&quot;Mahmood&quot;,&quot;given&quot;:&quot;Nasir&quot;,&quot;non-dropping-particle&quot;:&quot;&quot;,&quot;parse-names&quot;:false,&quot;suffix&quot;:&quot;&quot;},{&quot;dropping-particle&quot;:&quot;&quot;,&quot;family&quot;:&quot;Zhao&quot;,&quot;given&quot;:&quot;Yingjun&quot;,&quot;non-dropping-particle&quot;:&quot;&quot;,&quot;parse-names&quot;:false,&quot;suffix&quot;:&quot;&quot;},{&quot;dropping-particle&quot;:&quot;&quot;,&quot;family&quot;:&quot;Lou&quot;,&quot;given&quot;:&quot;Qinqin&quot;,&quot;non-dropping-particle&quot;:&quot;&quot;,&quot;parse-names&quot;:false,&quot;suffix&quot;:&quot;&quot;},{&quot;dropping-particle&quot;:&quot;&quot;,&quot;family&quot;:&quot;Geng&quot;,&quot;given&quot;:&quot;Jinzhou&quot;,&quot;non-dropping-particle&quot;:&quot;&quot;,&quot;parse-names&quot;:false,&quot;suffix&quot;:&quot;&quot;}],&quot;container-title&quot;:&quot;Technological Forecasting and Social Change&quot;,&quot;id&quot;:&quot;9bf0f307-baa9-5ebd-9e44-c65fa1c03b99&quot;,&quot;issue&quot;:&quot;July&quot;,&quot;issued&quot;:{&quot;date-parts&quot;:[[&quot;2022&quot;]]},&quot;page&quot;:&quot;121890&quot;,&quot;publisher&quot;:&quot;Elsevier Inc.&quot;,&quot;title&quot;:&quot;Role of environmental regulations and eco-innovation in energy structure transition for green growth: Evidence from OECD&quot;,&quot;type&quot;:&quot;article-journal&quot;,&quot;volume&quot;:&quot;183&quot;,&quot;container-title-short&quot;:&quot;Technol Forecast Soc Change&quot;},&quot;uris&quot;:[&quot;http://www.mendeley.com/documents/?uuid=baff5250-ccac-4dcf-924f-f8df34ee6a58&quot;],&quot;isTemporary&quot;:false,&quot;legacyDesktopId&quot;:&quot;baff5250-ccac-4dcf-924f-f8df34ee6a58&quot;}]},{&quot;citationID&quot;:&quot;MENDELEY_CITATION_579bd667-fa32-429d-abc3-a5c4d2aff72c&quot;,&quot;properties&quot;:{&quot;noteIndex&quot;:0},&quot;isEdited&quot;:false,&quot;manualOverride&quot;:{&quot;isManuallyOverridden&quot;:true,&quot;citeprocText&quot;:&quot;(Varga et al., 2022b)&quot;,&quot;manualOverrideText&quot;:&quot;Varga et al. (2022)&quot;},&quot;citationTag&quot;:&quot;MENDELEY_CITATION_v3_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&quot;,&quot;citationItems&quot;:[{&quot;id&quot;:&quot;ef9da87d-0dff-31bb-9629-16ce4a2b40ca&quot;,&quot;itemData&quot;:{&quot;type&quot;:&quot;article-journal&quot;,&quot;id&quot;:&quot;ef9da87d-0dff-31bb-9629-16ce4a2b40ca&quot;,&quot;title&quot;:&quot;E-QUEST: A multisector dynamic general equilibrium model with energy and a model-based assessment to reach the EU climate targets&quot;,&quot;author&quot;:[{&quot;family&quot;:&quot;Varga&quot;,&quot;given&quot;:&quot;Janos&quot;,&quot;parse-names&quot;:false,&quot;dropping-particle&quot;:&quot;&quot;,&quot;non-dropping-particle&quot;:&quot;&quot;},{&quot;family&quot;:&quot;Roeger&quot;,&quot;given&quot;:&quot;Werner&quot;,&quot;parse-names&quot;:false,&quot;dropping-particle&quot;:&quot;&quot;,&quot;non-dropping-particle&quot;:&quot;&quot;},{&quot;family&quot;:&quot;in ’t Veld&quot;,&quot;given&quot;:&quot;Jan&quot;,&quot;parse-names&quot;:false,&quot;dropping-particle&quot;:&quot;&quot;,&quot;non-dropping-particle&quot;:&quot;&quot;}],&quot;container-title&quot;:&quot;Economic Modelling&quot;,&quot;container-title-short&quot;:&quot;Econ Model&quot;,&quot;DOI&quot;:&quot;10.1016/j.econmod.2022.105911&quot;,&quot;ISSN&quot;:&quot;02649993&quot;,&quot;URL&quot;:&quot;https://doi.org/10.1016/j.econmod.2022.105911&quot;,&quot;issued&quot;:{&quot;date-parts&quot;:[[2022]]},&quot;page&quot;:&quot;105911&quot;,&quot;abstract&quot;:&quot;This paper describes a micro-founded, fully forward-looking dynamic general equilibrium model with energy sectors to analyze the macroeconomic impact of climate mitigation policy in the European Union. The paper presents simulation results for the transitional costs of moving toward a net-zero emissions economy in a budgetary-neutral way through regulation and carbon taxes. Our model allows for substitutability between fossil fuels and clean energy inputs and considers different recycling options for the revenues collected by carbon taxes. We find that the costs of moving toward a net-zero emissions economy can be significantly reduced when carbon taxes are recycled to reduce other distortive taxes or subsidize clean energy. Our scenarios also show that carbon pricing can be less regressive than regulation-based policies.&quot;,&quot;publisher&quot;:&quot;European Union&quot;,&quot;issue&quot;:&quot;May&quot;,&quot;volume&quot;:&quot;114&quot;},&quot;isTemporary&quot;:false}]},{&quot;citationID&quot;:&quot;MENDELEY_CITATION_0529bf8f-7d26-4908-8c30-3a2913c41446&quot;,&quot;properties&quot;:{&quot;noteIndex&quot;:0},&quot;isEdited&quot;:false,&quot;manualOverride&quot;:{&quot;isManuallyOverridden&quot;:false,&quot;citeprocText&quot;:&quot;(Jiang et al., 2022)&quot;,&quot;manualOverrideText&quot;:&quot;&quot;},&quot;citationTag&quot;:&quot;MENDELEY_CITATION_v3_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&quot;,&quot;citationItems&quot;:[{&quot;id&quot;:&quot;814b3eee-b016-3a0d-998a-4c317d0e8c94&quot;,&quot;itemData&quot;:{&quot;type&quot;:&quot;article-journal&quot;,&quot;id&quot;:&quot;814b3eee-b016-3a0d-998a-4c317d0e8c94&quot;,&quot;title&quot;:&quot;Effect of Agricultural Employment and Export Diversification Index on Environmental Pollution: Building the Agenda towards Sustainability&quot;,&quot;author&quot;:[{&quot;family&quot;:&quot;Jiang&quot;,&quot;given&quot;:&quot;Guirong&quot;,&quot;parse-names&quot;:false,&quot;dropping-particle&quot;:&quot;&quot;,&quot;non-dropping-particle&quot;:&quot;&quot;},{&quot;family&quot;:&quot;Alvarado&quot;,&quot;given&quot;:&quot;Rafael&quot;,&quot;parse-names&quot;:false,&quot;dropping-particle&quot;:&quot;&quot;,&quot;non-dropping-particle&quot;:&quot;&quot;},{&quot;family&quot;:&quot;Murshed&quot;,&quot;given&quot;:&quot;Muntasir&quot;,&quot;parse-names&quot;:false,&quot;dropping-particle&quot;:&quot;&quot;,&quot;non-dropping-particle&quot;:&quot;&quot;},{&quot;family&quot;:&quot;Tillaguango&quot;,&quot;given&quot;:&quot;Brayan&quot;,&quot;parse-names&quot;:false,&quot;dropping-particle&quot;:&quot;&quot;,&quot;non-dropping-particle&quot;:&quot;&quot;},{&quot;family&quot;:&quot;Toledo&quot;,&quot;given&quot;:&quot;Elisa&quot;,&quot;parse-names&quot;:false,&quot;dropping-particle&quot;:&quot;&quot;,&quot;non-dropping-particle&quot;:&quot;&quot;},{&quot;family&quot;:&quot;Méndez&quot;,&quot;given&quot;:&quot;Priscila&quot;,&quot;parse-names&quot;:false,&quot;dropping-particle&quot;:&quot;&quot;,&quot;non-dropping-particle&quot;:&quot;&quot;},{&quot;family&quot;:&quot;Isik&quot;,&quot;given&quot;:&quot;Cem&quot;,&quot;parse-names&quot;:false,&quot;dropping-particle&quot;:&quot;&quot;,&quot;non-dropping-particle&quot;:&quot;&quot;}],&quot;container-title&quot;:&quot;Sustainability (Switzerland)&quot;,&quot;DOI&quot;:&quot;10.3390/su14020677&quot;,&quot;ISSN&quot;:&quot;20711050&quot;,&quot;issued&quot;:{&quot;date-parts&quot;:[[2022,1,1]]},&quot;abstract&quot;:&quot;Agricultural activities have a significant impact on environmental quality, because they generate waste that pollutes water and soil. In parallel, the supply of products has diversified in recent years to meet growing demand, exerting strong pressure on nature’s capacity for regeneration and absorption of waste. This research aims to examine the impact of agricultural employment and the export diversification index on ecological footprints, using advanced techniques of panel data econometrics. This relationship is moderated by population density and real per capita product. Cross-section dependence and slope homogeneity were included in the econometric models. The cointegration and causality analysis was reinforced by estimating the short-and long-term elasticities, using the AMG, CCE-MG, FMOLS, and DOLS models. Using annual data for 96 countries, we found a heterogeneous impact of agricultural employment and the export diversification index on ecological footprint, between the short and long term. The findings reveal that the increase of the product increases the pressure on the ecological footprint. The achievement of SDGs must include joint efforts between countries, and not in isolation. Those responsible for environmental policy should promote the idea that production must be friendly to the environment and promote the green growth of countries. The adoption of new technology, higher productivity agricultural employment, and the regulation of exports of sustainable products can contribute to achieving environmental sustainability.&quot;,&quot;publisher&quot;:&quot;MDPI&quot;,&quot;issue&quot;:&quot;2&quot;,&quot;volume&quot;:&quot;14&quot;,&quot;container-title-short&quot;:&quot;&quot;},&quot;isTemporary&quot;:false}]},{&quot;citationID&quot;:&quot;MENDELEY_CITATION_0a0cd64c-d2b3-4fc0-bf55-7e42e0637101&quot;,&quot;properties&quot;:{&quot;noteIndex&quot;:0},&quot;isEdited&quot;:false,&quot;manualOverride&quot;:{&quot;isManuallyOverridden&quot;:true,&quot;citeprocText&quot;:&quot;(Born &amp;#38; Breitung, n.d.)&quot;,&quot;manualOverrideText&quot;:&quot;Born &amp; Breitung (2016)&quot;},&quot;citationTag&quot;:&quot;MENDELEY_CITATION_v3_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&quot;,&quot;citationItems&quot;:[{&quot;id&quot;:&quot;a99feb78-3f15-34a8-b11f-15abfaf6e9b5&quot;,&quot;itemData&quot;:{&quot;type&quot;:&quot;article-journal&quot;,&quot;id&quot;:&quot;a99feb78-3f15-34a8-b11f-15abfaf6e9b5&quot;,&quot;title&quot;:&quot;Testing for Serial Correlation in Fixed-Effects Panel Data Models&quot;,&quot;author&quot;:[{&quot;family&quot;:&quot;Born&quot;,&quot;given&quot;:&quot;Benjamin&quot;,&quot;parse-names&quot;:false,&quot;dropping-particle&quot;:&quot;&quot;,&quot;non-dropping-particle&quot;:&quot;&quot;},{&quot;family&quot;:&quot;Breitung&quot;,&quot;given&quot;:&quot;Jörg&quot;,&quot;parse-names&quot;:false,&quot;dropping-particle&quot;:&quot;&quot;,&quot;non-dropping-particle&quot;:&quot;&quot;}],&quot;accessed&quot;:{&quot;date-parts&quot;:[[2022,12,27]]},&quot;abstract&quot;:&quot;In this paper we propose various tests for serial correlation in fixed-effects panel data regression models with a small number of time periods. First, a simplified version of the test suggested by Wooldridge (2002) and Drukker (2003) is considered. The second test is based on the Lagrange Multiplier (LM) statistic suggested by Baltagi and Li (1995), and the third test is a modification of the classical Durbin-Watson statistic. Under the null hypothesis of no serial correlation, all tests possess a standard normal limiting distribution as N tends to infinity and T is fixed. Analyzing the local power of the tests, we find that the LM statistic has superior power properties. Furthermore, a generalization to test for autocorrelation up to some given lag order and a test statistic that is robust against time dependent heteroskedasticity are proposed. JEL Classification: C12, C23&quot;,&quot;container-title-short&quot;:&quot;&quot;},&quot;isTemporary&quot;:false}]},{&quot;citationID&quot;:&quot;MENDELEY_CITATION_276e30d4-33c7-4ea7-a6ab-c6fd9a43b0a4&quot;,&quot;properties&quot;:{&quot;noteIndex&quot;:0},&quot;isEdited&quot;:false,&quot;manualOverride&quot;:{&quot;isManuallyOverridden&quot;:true,&quot;citeprocText&quot;:&quot;(Wursten, 2018)&quot;,&quot;manualOverrideText&quot;:&quot;Wursten (2018)&quot;},&quot;citationTag&quot;:&quot;MENDELEY_CITATION_v3_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&quot;,&quot;citationItems&quot;:[{&quot;id&quot;:&quot;f0fa108d-b84b-36bd-bc77-e4763b18e079&quot;,&quot;itemData&quot;:{&quot;type&quot;:&quot;report&quot;,&quot;id&quot;:&quot;f0fa108d-b84b-36bd-bc77-e4763b18e079&quot;,&quot;title&quot;:&quot;Testing for serial correlation in fixed-effects panel models&quot;,&quot;author&quot;:[{&quot;family&quot;:&quot;Wursten&quot;,&quot;given&quot;:&quot;Jesse&quot;,&quot;parse-names&quot;:false,&quot;dropping-particle&quot;:&quot;&quot;,&quot;non-dropping-particle&quot;:&quot;&quot;}],&quot;container-title&quot;:&quot;The Stata Journal&quot;,&quot;issued&quot;:{&quot;date-parts&quot;:[[2018]]},&quot;number-of-pages&quot;:&quot;76-100&quot;,&quot;abstract&quot;:&quot;Current serial correlation tests for panel models are cumbersome to use, not suited for fixed-effects models, or limited to first-order autocorrelation. To fill this gap, I implement three recently developed tests.&quot;,&quot;issue&quot;:&quot;1&quot;,&quot;volume&quot;:&quot;18&quot;,&quot;container-title-short&quot;:&quot;Stata J&quot;},&quot;isTemporary&quot;:false}]},{&quot;citationID&quot;:&quot;MENDELEY_CITATION_ad05c234-bcb3-43de-b192-ef7ac642720a&quot;,&quot;properties&quot;:{&quot;noteIndex&quot;:0},&quot;isEdited&quot;:false,&quot;manualOverride&quot;:{&quot;citeprocText&quot;:&quot;(Mulusew &amp;#38; Mingyong, 2023; Sun &amp;#38; Chen, 2022; H. Zhou &amp;#38; Xu, 2022)&quot;,&quot;isManuallyOverridden&quot;:false,&quot;manualOverrideText&quot;:&quot;&quot;},&quot;citationTag&quot;:&quot;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&quot;,&quot;citationItems&quot;:[{&quot;id&quot;:&quot;ec23c73b-34bd-56cc-8347-e255d54ee00f&quot;,&quot;itemData&quot;:{&quot;DOI&quot;:&quot;10.1016/j.jafr.2023.100494&quot;,&quot;ISSN&quot;:&quot;26661543&quot;,&quot;abstract&quot;:&quot;In this work, we empirically investigate how land acquisition and food security interact dynamically in Ethiopia's rural and small-town areas. Apparently, connections between the two issues getting more attention, yet dynamic links between them remain unexplored. This paper utilizes a moment-based generalized systems approach (SYS-GMM), and tests in panel data models. The results of system GMM estimates using data for 3288 households from 2011–12 to 2018–19 confirm that the lagged dependent variables were negative (-1.359) with statistically significant, which justifies the specification of the dynamic panel model and the adoption of the two-step system-GMM for estimating DPD analysis, which further validates the dynamic adjustment process and the lagged effect. It also confirmed that adult equivalence (a proxy for family size, and tropical livestock unit all exhibit elastic relationships i.e., −3.101 and 1.23 respectively at a 1% level of significance, while the other statistically significant predictors were found to have an inelastic relationship with food security (&lt;1). Here, the response of food security to changes in a household's total livestock assets, adult equivalence, and yearly food consumption per adult equivalence is quick, as a proportionate change in these variables would result in a higher proportionate change in the level of a household's food security. The study further revealed that families with female heads (FHHs) experience more food insecurity than households with male heads. FHHs, however, are 11% less likely than male-headed families to be food secure. The results are further confirmed using different diagnostic tests which include serial correlation and Sargan/Hansen tests. The results are further confirmed using different diagnostic tests which include serial correlation and Sargan/Hansen tests. The robustness of the GMM results was confirmed by the pooled OLS, difference GMM, and the fixed effect model results. To this end, interventions and policies should be adopted to decrease the food insecurity of households in the long run in Ethiopia.&quot;,&quot;author&quot;:[{&quot;dropping-particle&quot;:&quot;&quot;,&quot;family&quot;:&quot;Mulusew&quot;,&quot;given&quot;:&quot;Asmamaw&quot;,&quot;non-dropping-particle&quot;:&quot;&quot;,&quot;parse-names&quot;:false,&quot;suffix&quot;:&quot;&quot;},{&quot;dropping-particle&quot;:&quot;&quot;,&quot;family&quot;:&quot;Mingyong&quot;,&quot;given&quot;:&quot;Hong&quot;,&quot;non-dropping-particle&quot;:&quot;&quot;,&quot;parse-names&quot;:false,&quot;suffix&quot;:&quot;&quot;}],&quot;container-title&quot;:&quot;Journal of Agriculture and Food Research&quot;,&quot;id&quot;:&quot;ec23c73b-34bd-56cc-8347-e255d54ee00f&quot;,&quot;issue&quot;:&quot;December 2022&quot;,&quot;issued&quot;:{&quot;date-parts&quot;:[[&quot;2023&quot;]]},&quot;page&quot;:&quot;100494&quot;,&quot;publisher&quot;:&quot;Elsevier B.V.&quot;,&quot;title&quot;:&quot;An empirical investigation of the dynamic linkages of land access and food security: Evidence from Ethiopia using system GMM approach&quot;,&quot;type&quot;:&quot;article-journal&quot;,&quot;volume&quot;:&quot;11&quot;,&quot;container-title-short&quot;:&quot;J Agric Food Res&quot;},&quot;uris&quot;:[&quot;http://www.mendeley.com/documents/?uuid=82ce5fb2-6f27-4bc6-90d8-696a001d4ef0&quot;],&quot;isTemporary&quot;:false,&quot;legacyDesktopId&quot;:&quot;82ce5fb2-6f27-4bc6-90d8-696a001d4ef0&quot;},{&quot;id&quot;:&quot;a3633db1-0d45-56b1-b3af-386f96e055e1&quot;,&quot;itemData&quot;:{&quot;DOI&quot;:&quot;10.1016/j.resourpol.2021.102454&quot;,&quot;ISSN&quot;:&quot;03014207&quot;,&quot;abstract&quot;:&quot;This article takes each region of China as the research object, selects 30 inter-provincial panel data in China from 2008 to 2020, and conducts an empirical analysis of how green finance affects the ecological development of regional economy. The conclusions are as follows: (1)From a national perspective, the coefficient of the influence of green finance on ecological development is negative, and the coefficient of the influence of the quadratic term on ecological development is positive. The influence of green finance on ecological development is in a U-shaped relationship. The development level of the tertiary industry, economic development and foreign direct investment (FDI) also have a significant positive effect on ecological development, but the level of urbanization has a negative correlation with the development of regional ecological development. (2)From a regional perspective, the impact of green finance on ecological development in the central and western regions presents a \&quot;U\&quot;-shaped relationship, and it has a stronger effect on the central region. The coefficient of green finance in the eastern region on the impact of ecological development is greater than zero, but there is no significant impact. The level of economic development has a positive effect on the ecological development in three regions; urbanization also has a negative impact in three regions. The tertiary industry has positive impact on three regions, and foreign direct investment and ecological development change in the same direction the east and central of China, and no impact in west of China.&quot;,&quot;author&quot;:[{&quot;dropping-particle&quot;:&quot;&quot;,&quot;family&quot;:&quot;Zhou&quot;,&quot;given&quot;:&quot;Hongji&quot;,&quot;non-dropping-particle&quot;:&quot;&quot;,&quot;parse-names&quot;:false,&quot;suffix&quot;:&quot;&quot;},{&quot;dropping-particle&quot;:&quot;&quot;,&quot;family&quot;:&quot;Xu&quot;,&quot;given&quot;:&quot;Guoyin&quot;,&quot;non-dropping-particle&quot;:&quot;&quot;,&quot;parse-names&quot;:false,&quot;suffix&quot;:&quot;&quot;}],&quot;container-title&quot;:&quot;Resources Policy&quot;,&quot;id&quot;:&quot;a3633db1-0d45-56b1-b3af-386f96e055e1&quot;,&quot;issue&quot;:&quot;October 2021&quot;,&quot;issued&quot;:{&quot;date-parts&quot;:[[&quot;2022&quot;]]},&quot;page&quot;:&quot;102454&quot;,&quot;publisher&quot;:&quot;Elsevier Ltd&quot;,&quot;title&quot;:&quot;Research on the impact of green finance on China's regional ecological development based on system GMM model&quot;,&quot;type&quot;:&quot;article-journal&quot;,&quot;volume&quot;:&quot;75&quot;,&quot;container-title-short&quot;:&quot;&quot;},&quot;uris&quot;:[&quot;http://www.mendeley.com/documents/?uuid=47341552-43c3-4732-b5cb-9ee80d10d350&quot;],&quot;isTemporary&quot;:false,&quot;legacyDesktopId&quot;:&quot;47341552-43c3-4732-b5cb-9ee80d10d350&quot;},{&quot;id&quot;:&quot;e084f78a-c673-5770-a0d9-96423939a859&quot;,&quot;itemData&quot;:{&quot;DOI&quot;:&quot;10.1016/j.resourpol.2022.102588&quot;,&quot;ISSN&quot;:&quot;03014207&quot;,&quot;abstract&quot;:&quot;As an innovative financial model that promotes sustainable economic development, green finance is an important means to promote the adjustment of my country's energy consumption structure. This paper proposes corresponding policy recommendations based on the theoretical and empirical analysis results of the impact of green finance on the energy consumption structure of different regions in my country. Research indicates:(1) From a national perspective, the development of green finance is positively correlated with the structure of energy consumption, indicating that the improvement of the level of green finance development will effectively promote the adjustment of energy consumption structure, indicating that green finance has an obvious positive effect on the adjustment of energy consumption structure. The coefficient of economic development level is positive, and energy prices are positively correlated with energy consumption structure, but the overall impact is weak. The industrial structure and energy consumption structure are negatively correlated, but the significance test is not passed. Foreign direct investment and energy consumption structure have a significant negative correlation. (2) From a regional perspective, in eastern region，the level of green finance development has a positive impact on the energy consumption structure of the eastern region and the control variables of economic development level, energy prices and industrial structure are not significant, but foreign direct investment has a positive impact on the energy consumption structure of the eastern region; in the central region, the development level of regional green finance has a positive impact on the energy consumption structure, but it is not significant, and the level of economic development, energy prices, and industrial structure are not significant, but foreign direct investment has a significant negative impact on the energy consumption structure of the central region; in the western region, green finance has a positive impact on the energy consumption structure, but the significance is not passed test, and the level of economic development, energy prices, industrial structure and foreign direct investment are significant. The policy recommendations based on the impact of the development of green finance on the energy consumption structure derived from the research of the thesis are helpful to provide a reference for my country's green finance to promote the adjustme…&quot;,&quot;author&quot;:[{&quot;dropping-particle&quot;:&quot;&quot;,&quot;family&quot;:&quot;Sun&quot;,&quot;given&quot;:&quot;Haiyan&quot;,&quot;non-dropping-particle&quot;:&quot;&quot;,&quot;parse-names&quot;:false,&quot;suffix&quot;:&quot;&quot;},{&quot;dropping-particle&quot;:&quot;&quot;,&quot;family&quot;:&quot;Chen&quot;,&quot;given&quot;:&quot;Fushan&quot;,&quot;non-dropping-particle&quot;:&quot;&quot;,&quot;parse-names&quot;:false,&quot;suffix&quot;:&quot;&quot;}],&quot;container-title&quot;:&quot;Resources Policy&quot;,&quot;id&quot;:&quot;e084f78a-c673-5770-a0d9-96423939a859&quot;,&quot;issue&quot;:&quot;September 2021&quot;,&quot;issued&quot;:{&quot;date-parts&quot;:[[&quot;2022&quot;]]},&quot;page&quot;:&quot;102588&quot;,&quot;publisher&quot;:&quot;Elsevier Ltd&quot;,&quot;title&quot;:&quot;The impact of green finance on China's regional energy consumption structure based on system GMM&quot;,&quot;type&quot;:&quot;article-journal&quot;,&quot;volume&quot;:&quot;76&quot;,&quot;container-title-short&quot;:&quot;&quot;},&quot;uris&quot;:[&quot;http://www.mendeley.com/documents/?uuid=b3952431-ce19-46dc-9977-416f8ab7c24b&quot;],&quot;isTemporary&quot;:false,&quot;legacyDesktopId&quot;:&quot;b3952431-ce19-46dc-9977-416f8ab7c24b&quot;}]},{&quot;citationID&quot;:&quot;MENDELEY_CITATION_50c1ec2f-1caf-427c-8bbf-d8bb48737030&quot;,&quot;properties&quot;:{&quot;noteIndex&quot;:0},&quot;isEdited&quot;:false,&quot;manualOverride&quot;:{&quot;citeprocText&quot;:&quot;(Ditzen, 2021)&quot;,&quot;isManuallyOverridden&quot;:false,&quot;manualOverrideText&quot;:&quot;&quot;},&quot;citationTag&quot;:&quot;MENDELEY_CITATION_v3_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&quot;,&quot;citationItems&quot;:[{&quot;id&quot;:&quot;96d5125d-b61a-50b9-945a-cf9fde7d74c7&quot;,&quot;itemData&quot;:{&quot;author&quot;:[{&quot;dropping-particle&quot;:&quot;&quot;,&quot;family&quot;:&quot;Ditzen&quot;,&quot;given&quot;:&quot;J.&quot;,&quot;non-dropping-particle&quot;:&quot;&quot;,&quot;parse-names&quot;:false,&quot;suffix&quot;:&quot;&quot;}],&quot;container-title&quot;:&quot;Bozen Economics &amp;Management Paper Series&quot;,&quot;id&quot;:&quot;96d5125d-b61a-50b9-945a-cf9fde7d74c7&quot;,&quot;issue&quot;:&quot;08&quot;,&quot;issued&quot;:{&quot;date-parts&quot;:[[&quot;2021&quot;]]},&quot;title&quot;:&quot;Estimating long run effects and the exponent of cross-sectional dependence&quot;,&quot;type&quot;:&quot;article-journal&quot;,&quot;container-title-short&quot;:&quot;&quot;},&quot;uris&quot;:[&quot;http://www.mendeley.com/documents/?uuid=cbea6eab-005f-446d-93d3-f5394406329c&quot;],&quot;isTemporary&quot;:false,&quot;legacyDesktopId&quot;:&quot;cbea6eab-005f-446d-93d3-f5394406329c&quot;}]},{&quot;citationID&quot;:&quot;MENDELEY_CITATION_ee15880f-6b65-4e6a-8059-8be107fcf2d0&quot;,&quot;properties&quot;:{&quot;noteIndex&quot;:0},&quot;isEdited&quot;:false,&quot;manualOverride&quot;:{&quot;isManuallyOverridden&quot;:false,&quot;citeprocText&quot;:&quot;(Machado &amp;#38; Santos Silva, 2019; Wolde-Rufael &amp;#38; Mulat-Weldemeskel, 2022b)&quot;,&quot;manualOverrideText&quot;:&quot;&quot;},&quot;citationTag&quot;:&quot;MENDELEY_CITATION_v3_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&quot;,&quot;citationItems&quot;:[{&quot;id&quot;:&quot;649f82df-d599-3321-a9d4-246ffbec0d6c&quot;,&quot;itemData&quot;:{&quot;type&quot;:&quot;article-journal&quot;,&quot;id&quot;:&quot;649f82df-d599-3321-a9d4-246ffbec0d6c&quot;,&quot;title&quot;:&quot;Quantiles via moments&quot;,&quot;author&quot;:[{&quot;family&quot;:&quot;Machado&quot;,&quot;given&quot;:&quot;José A.F.&quot;,&quot;parse-names&quot;:false,&quot;dropping-particle&quot;:&quot;&quot;,&quot;non-dropping-particle&quot;:&quot;&quot;},{&quot;family&quot;:&quot;Santos Silva&quot;,&quot;given&quot;:&quot;J. M.C.&quot;,&quot;parse-names&quot;:false,&quot;dropping-particle&quot;:&quot;&quot;,&quot;non-dropping-particle&quot;:&quot;&quot;}],&quot;container-title&quot;:&quot;Journal of Econometrics&quot;,&quot;accessed&quot;:{&quot;date-parts&quot;:[[2022,12,19]]},&quot;DOI&quot;:&quot;10.1016/J.JECONOM.2019.04.009&quot;,&quot;ISSN&quot;:&quot;0304-4076&quot;,&quot;issued&quot;:{&quot;date-parts&quot;:[[2019,11,1]]},&quot;page&quot;:&quot;145-173&quot;,&quot;abstract&quot;:&quot;We study the conditions under which it is possible to estimate regression quantiles by estimating conditional means. The advantage of this approach is that it allows the use of methods that are only valid in the estimation of conditional means, while still providing information on how the regressors affect the entire conditional distribution. The methods we propose are not meant to replace the well-established quantile regression estimator, but provide an additional tool that can allow the estimation of regression quantiles in settings where otherwise that would be difficult or even impossible. We consider two settings in which our approach can be particularly useful: panel data models with individual effects and models with endogenous explanatory variables. Besides presenting the estimator and establishing the regularity conditions needed for valid inference, we perform a small simulation experiment, present two simple illustrative applications, and discuss possible extensions.&quot;,&quot;publisher&quot;:&quot;North-Holland&quot;,&quot;issue&quot;:&quot;1&quot;,&quot;volume&quot;:&quot;213&quot;,&quot;container-title-short&quot;:&quot;J Econom&quot;},&quot;isTemporary&quot;:false},{&quot;id&quot;:&quot;36a3f38f-966e-37dd-8d64-0d0961748170&quot;,&quot;itemData&quot;:{&quot;type&quot;:&quot;article-journal&quot;,&quot;id&quot;:&quot;36a3f38f-966e-37dd-8d64-0d0961748170&quot;,&quot;title&quot;:&quot;The moderating role of environmental tax and renewable energy in CO2 emissions in Latin America and Caribbean countries: Evidence from method of moments quantile regression&quot;,&quot;author&quot;:[{&quot;family&quot;:&quot;Wolde-Rufael&quot;,&quot;given&quot;:&quot;Yemane&quot;,&quot;parse-names&quot;:false,&quot;dropping-particle&quot;:&quot;&quot;,&quot;non-dropping-particle&quot;:&quot;&quot;},{&quot;family&quot;:&quot;Mulat-Weldemeskel&quot;,&quot;given&quot;:&quot;Eyob&quot;,&quot;parse-names&quot;:false,&quot;dropping-particle&quot;:&quot;&quot;,&quot;non-dropping-particle&quot;:&quot;&quot;}],&quot;container-title&quot;:&quot;Environmental Challenges&quot;,&quot;DOI&quot;:&quot;10.1016/j.envc.2021.100412&quot;,&quot;ISSN&quot;:&quot;26670100&quot;,&quot;issued&quot;:{&quot;date-parts&quot;:[[2022,1,1]]},&quot;abstract&quot;:&quot;This paper investigates the effectiveness of environmental tax and renewable energy in mitigating CO2 emissions in 18 Latin America and Caribbean (LAC) countries for the period 1994–2018 after controlling for financial development, non-renewable energy and economic growth. We applied the recently novel panel Methods of Moments Quantile Regression (MMQR) with fixed effects, and to rigorously analyze the hypothesized relationship, we also applied a number of other conventional estimators including the augmented mean group (AMG), the Dynamic Ordinary Least Squares (DOLS) and the Driscoll and Kraay estimators. Our evidence shows that the effect of environmental tax and renewable energy on CO2 emissions is heterogeneous with significant negative effect in higher emissions countries but insignificant effect in lower emission countries. Results from MMQR together with the other estimators show that environmental tax and renewable energy can reduce CO2 emissions with the mitigation effect of renewable energy considerably higher than that of environmental tax. Granger causality test also reveals that environmental tax and renewable energy unidirectionally cause CO2 emissions. We also found that environmental tax not only reduces CO2 emissions but it also promotes renewable energy. The evidence indicates that environmental tax and renewable energy can be effective instruments for promoting environmental quality in LAC. Environmental sustainability in these countries can be promoted by increasing environment tax, investing in renewables and reducing non-renewable energy consumption.&quot;,&quot;publisher&quot;:&quot;Elsevier B.V.&quot;,&quot;volume&quot;:&quot;6&quot;,&quot;container-title-short&quot;:&quot;&quot;},&quot;isTemporary&quot;:false}]},{&quot;citationID&quot;:&quot;MENDELEY_CITATION_30f6ee00-25de-4527-b06a-d02a4fe41d30&quot;,&quot;properties&quot;:{&quot;noteIndex&quot;:0},&quot;isEdited&quot;:false,&quot;manualOverride&quot;:{&quot;isManuallyOverridden&quot;:true,&quot;citeprocText&quot;:&quot;(Amegavi, 2021)&quot;,&quot;manualOverrideText&quot;:&quot;Amegavi (2021)&quot;},&quot;citationTag&quot;:&quot;MENDELEY_CITATION_v3_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&quot;,&quot;citationItems&quot;:[{&quot;id&quot;:&quot;1ccbb0f6-4c83-326d-ab9f-de97424b22cc&quot;,&quot;itemData&quot;:{&quot;type&quot;:&quot;article-journal&quot;,&quot;id&quot;:&quot;1ccbb0f6-4c83-326d-ab9f-de97424b22cc&quot;,&quot;title&quot;:&quot;The Heterogeneous Effects of Government Size and Press Freedom on Corruption in Sub-Saharan Africa: Method of Moment Quantile Regression Approach&quot;,&quot;author&quot;:[{&quot;family&quot;:&quot;Amegavi&quot;,&quot;given&quot;:&quot;George B.&quot;,&quot;parse-names&quot;:false,&quot;dropping-particle&quot;:&quot;&quot;,&quot;non-dropping-particle&quot;:&quot;&quot;}],&quot;container-title&quot;:&quot;https://doi.org/10.1177/19401612211007048&quot;,&quot;accessed&quot;:{&quot;date-parts&quot;:[[2022,12,19]]},&quot;DOI&quot;:&quot;10.1177/19401612211007048&quot;,&quot;ISSN&quot;:&quot;19401620&quot;,&quot;URL&quot;:&quot;https://journals.sagepub.com/doi/10.1177/19401612211007048&quot;,&quot;issued&quot;:{&quot;date-parts&quot;:[[2021,4,12]]},&quot;page&quot;:&quot;439-459&quot;,&quot;abstract&quot;:&quot;Although an active body of literature exists on the relationship between government size and corruption, different findings proliferate the literature due to the nuances of geographical context, me...&quot;,&quot;publisher&quot;:&quot;SAGE PublicationsSage CA: Los Angeles, CA&quot;,&quot;issue&quot;:&quot;2&quot;,&quot;volume&quot;:&quot;27&quot;,&quot;container-title-short&quot;:&quot;&quot;},&quot;isTemporary&quot;:false}]},{&quot;citationID&quot;:&quot;MENDELEY_CITATION_90b9e6f5-7780-4380-86c2-211f4ac6ccac&quot;,&quot;properties&quot;:{&quot;noteIndex&quot;:0},&quot;isEdited&quot;:false,&quot;manualOverride&quot;:{&quot;isManuallyOverridden&quot;:true,&quot;citeprocText&quot;:&quot;(Hansen, 1999)&quot;,&quot;manualOverrideText&quot;:&quot;Hansen (1999)&quot;},&quot;citationTag&quot;:&quot;MENDELEY_CITATION_v3_eyJjaXRhdGlvbklEIjoiTUVOREVMRVlfQ0lUQVRJT05fOTBiOWU2ZjUtNzc4MC00MzgwLTg2YzItMjExZjRhYzZjY2Fj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quot;,&quot;citationItems&quot;:[{&quot;id&quot;:&quot;c90423a4-fc4d-3489-937c-0ef87a6792fa&quot;,&quot;itemData&quot;:{&quot;type&quot;:&quot;report&quot;,&quot;id&quot;:&quot;c90423a4-fc4d-3489-937c-0ef87a6792fa&quot;,&quot;title&quot;:&quot;Threshold e!ects in non-dynamic panels: Estimation, testing, and inference&quot;,&quot;author&quot;:[{&quot;family&quot;:&quot;Hansen&quot;,&quot;given&quot;:&quot;Bruce E&quot;,&quot;parse-names&quot;:false,&quot;dropping-particle&quot;:&quot;&quot;,&quot;non-dropping-particle&quot;:&quot;&quot;}],&quot;container-title&quot;:&quot;Journal of Econometrics&quot;,&quot;URL&quot;:&quot;http://www.ssc.wisc.edu/&amp;bhansen/.&quot;,&quot;issued&quot;:{&quot;date-parts&quot;:[[1999]]},&quot;number-of-pages&quot;:&quot;345-368&quot;,&quot;abstract&quot;:&quot;Threshold regression methods are developed for non-dynamic panels with individual-speci\&quot;c \&quot;xed e!ects. Least squares estimation of the threshold and regression slopes is proposed using \&quot;xed-e!ects transformations. A non-standard asymptotic theory of inference is developed which allows construction of con\&quot;dence intervals and testing of hypotheses. The methods are applied to a 15-year sample of 565 US \&quot;rms to test whether \&quot;nancial constraints a!ect investment decisions. 1999 Elsevier Science S.A. All rights reserved.&quot;,&quot;volume&quot;:&quot;93&quot;,&quot;container-title-short&quot;:&quot;J Econom&quot;},&quot;isTemporary&quot;:false}]},{&quot;citationID&quot;:&quot;MENDELEY_CITATION_e1094867-b6ae-4eeb-8321-658454c383cc&quot;,&quot;properties&quot;:{&quot;noteIndex&quot;:0},&quot;isEdited&quot;:false,&quot;manualOverride&quot;:{&quot;isManuallyOverridden&quot;:false,&quot;citeprocText&quot;:&quot;(Seo et al., 2019)&quot;,&quot;manualOverrideText&quot;:&quot;&quot;},&quot;citationTag&quot;:&quot;MENDELEY_CITATION_v3_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&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1fa12088-a3a9-48f4-8fff-571b6ca64640&quot;,&quot;properties&quot;:{&quot;noteIndex&quot;:0},&quot;isEdited&quot;:false,&quot;manualOverride&quot;:{&quot;isManuallyOverridden&quot;:true,&quot;citeprocText&quot;:&quot;(Hansen, 1999)&quot;,&quot;manualOverrideText&quot;:&quot;Hansen (1999)&quot;},&quot;citationTag&quot;:&quot;MENDELEY_CITATION_v3_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&quot;,&quot;citationItems&quot;:[{&quot;id&quot;:&quot;c90423a4-fc4d-3489-937c-0ef87a6792fa&quot;,&quot;itemData&quot;:{&quot;type&quot;:&quot;report&quot;,&quot;id&quot;:&quot;c90423a4-fc4d-3489-937c-0ef87a6792fa&quot;,&quot;title&quot;:&quot;Threshold e!ects in non-dynamic panels: Estimation, testing, and inference&quot;,&quot;author&quot;:[{&quot;family&quot;:&quot;Hansen&quot;,&quot;given&quot;:&quot;Bruce E&quot;,&quot;parse-names&quot;:false,&quot;dropping-particle&quot;:&quot;&quot;,&quot;non-dropping-particle&quot;:&quot;&quot;}],&quot;container-title&quot;:&quot;Journal of Econometrics&quot;,&quot;URL&quot;:&quot;http://www.ssc.wisc.edu/&amp;bhansen/.&quot;,&quot;issued&quot;:{&quot;date-parts&quot;:[[1999]]},&quot;number-of-pages&quot;:&quot;345-368&quot;,&quot;abstract&quot;:&quot;Threshold regression methods are developed for non-dynamic panels with individual-speci\&quot;c \&quot;xed e!ects. Least squares estimation of the threshold and regression slopes is proposed using \&quot;xed-e!ects transformations. A non-standard asymptotic theory of inference is developed which allows construction of con\&quot;dence intervals and testing of hypotheses. The methods are applied to a 15-year sample of 565 US \&quot;rms to test whether \&quot;nancial constraints a!ect investment decisions. 1999 Elsevier Science S.A. All rights reserved.&quot;,&quot;volume&quot;:&quot;93&quot;,&quot;container-title-short&quot;:&quot;J Econom&quot;},&quot;isTemporary&quot;:false}]},{&quot;citationID&quot;:&quot;MENDELEY_CITATION_dac9d8ef-b218-4c8d-aa40-735b82b23537&quot;,&quot;properties&quot;:{&quot;noteIndex&quot;:0},&quot;isEdited&quot;:false,&quot;manualOverride&quot;:{&quot;isManuallyOverridden&quot;:true,&quot;citeprocText&quot;:&quot;(Seo &amp;#38; Shin, 2016)&quot;,&quot;manualOverrideText&quot;:&quot;Seo &amp; Shin (2016)&quot;},&quot;citationTag&quot;:&quot;MENDELEY_CITATION_v3_eyJjaXRhdGlvbklEIjoiTUVOREVMRVlfQ0lUQVRJT05fZGFjOWQ4ZWYtYjIxOC00YzhkLWFhNDAtNzM1YjgyYjIzNTM3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quot;,&quot;citationItems&quot;:[{&quot;id&quot;:&quot;b40c2de1-7f98-379e-b938-3dd4426bfeb6&quot;,&quot;itemData&quot;:{&quot;type&quot;:&quot;article-journal&quot;,&quot;id&quot;:&quot;b40c2de1-7f98-379e-b938-3dd4426bfeb6&quot;,&quot;title&quot;:&quot;Dynamic panels with threshold effect and endogeneity&quot;,&quot;author&quot;:[{&quot;family&quot;:&quot;Seo&quot;,&quot;given&quot;:&quot;Myung Hwan&quot;,&quot;parse-names&quot;:false,&quot;dropping-particle&quot;:&quot;&quot;,&quot;non-dropping-particle&quot;:&quot;&quot;},{&quot;family&quot;:&quot;Shin&quot;,&quot;given&quot;:&quot;Yongcheol&quot;,&quot;parse-names&quot;:false,&quot;dropping-particle&quot;:&quot;&quot;,&quot;non-dropping-particle&quot;:&quot;&quot;}],&quot;container-title&quot;:&quot;Journal of Econometrics&quot;,&quot;DOI&quot;:&quot;10.1016/j.jeconom.2016.03.005&quot;,&quot;ISSN&quot;:&quot;18726895&quot;,&quot;issued&quot;:{&quot;date-parts&quot;:[[2016,12,1]]},&quot;page&quot;:&quot;169-186&quot;,&quot;abstract&quot;:&quot;This paper addresses an important issue of modeling nonlinear asymmetric dynamics and unobserved individual heterogeneity in the threshold panel data framework, simultaneously. As a general approach, we develop the first-differenced GMM estimator, which allows both threshold variable and regressors to be endogenous. When the threshold variable becomes strictly exogenous, we propose a more efficient two-step least squares estimator. We provide asymptotic theory and develop the testing procedure for threshold effects and the threshold variable exogeneity. Monte Carlo studies provide a support for theoretical predictions. We present an empirical application investigating an asymmetric sensitivity of investment to cash flows.&quot;,&quot;publisher&quot;:&quot;Elsevier Ltd&quot;,&quot;issue&quot;:&quot;2&quot;,&quot;volume&quot;:&quot;195&quot;,&quot;container-title-short&quot;:&quot;J Econom&quot;},&quot;isTemporary&quot;:false}]},{&quot;citationID&quot;:&quot;MENDELEY_CITATION_31e17288-a13a-4da0-a1c0-ef0f3611747d&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MzFlMTcyODgtYTEzYS00ZGEwLWExYzAtZWYwZjM2MTE3NDdk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7b5709f8-c6e3-42df-b864-8a226d613de1&quot;,&quot;properties&quot;:{&quot;noteIndex&quot;:0},&quot;isEdited&quot;:false,&quot;manualOverride&quot;:{&quot;isManuallyOverridden&quot;:true,&quot;citeprocText&quot;:&quot;(Seo &amp;#38; Shin, 2016)&quot;,&quot;manualOverrideText&quot;:&quot;Seo &amp; Shin (2016)&quot;},&quot;citationTag&quot;:&quot;MENDELEY_CITATION_v3_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&quot;,&quot;citationItems&quot;:[{&quot;id&quot;:&quot;b40c2de1-7f98-379e-b938-3dd4426bfeb6&quot;,&quot;itemData&quot;:{&quot;type&quot;:&quot;article-journal&quot;,&quot;id&quot;:&quot;b40c2de1-7f98-379e-b938-3dd4426bfeb6&quot;,&quot;title&quot;:&quot;Dynamic panels with threshold effect and endogeneity&quot;,&quot;author&quot;:[{&quot;family&quot;:&quot;Seo&quot;,&quot;given&quot;:&quot;Myung Hwan&quot;,&quot;parse-names&quot;:false,&quot;dropping-particle&quot;:&quot;&quot;,&quot;non-dropping-particle&quot;:&quot;&quot;},{&quot;family&quot;:&quot;Shin&quot;,&quot;given&quot;:&quot;Yongcheol&quot;,&quot;parse-names&quot;:false,&quot;dropping-particle&quot;:&quot;&quot;,&quot;non-dropping-particle&quot;:&quot;&quot;}],&quot;container-title&quot;:&quot;Journal of Econometrics&quot;,&quot;DOI&quot;:&quot;10.1016/j.jeconom.2016.03.005&quot;,&quot;ISSN&quot;:&quot;18726895&quot;,&quot;issued&quot;:{&quot;date-parts&quot;:[[2016,12,1]]},&quot;page&quot;:&quot;169-186&quot;,&quot;abstract&quot;:&quot;This paper addresses an important issue of modeling nonlinear asymmetric dynamics and unobserved individual heterogeneity in the threshold panel data framework, simultaneously. As a general approach, we develop the first-differenced GMM estimator, which allows both threshold variable and regressors to be endogenous. When the threshold variable becomes strictly exogenous, we propose a more efficient two-step least squares estimator. We provide asymptotic theory and develop the testing procedure for threshold effects and the threshold variable exogeneity. Monte Carlo studies provide a support for theoretical predictions. We present an empirical application investigating an asymmetric sensitivity of investment to cash flows.&quot;,&quot;publisher&quot;:&quot;Elsevier Ltd&quot;,&quot;issue&quot;:&quot;2&quot;,&quot;volume&quot;:&quot;195&quot;,&quot;container-title-short&quot;:&quot;J Econom&quot;},&quot;isTemporary&quot;:false}]},{&quot;citationID&quot;:&quot;MENDELEY_CITATION_272553ab-8e41-477d-bfeb-88637a6153e6&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MjcyNTUzYWItOGU0MS00NzdkLWJmZWItODg2MzdhNjE1M2U2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ef1f8af4-e234-4896-a690-eac8843597bd&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ZWYxZjhhZjQtZTIzNC00ODk2LWE2OTAtZWFjODg0MzU5N2Jk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2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6]]},&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c1c23671-ac88-4d24-9af7-61cdf5b2f6de&quot;,&quot;properties&quot;:{&quot;noteIndex&quot;:0},&quot;isEdited&quot;:false,&quot;manualOverride&quot;:{&quot;citeprocText&quot;:&quot;(X. Cai et al., 2022)&quot;,&quot;isManuallyOverridden&quot;:false,&quot;manualOverrideText&quot;:&quot;&quot;},&quot;citationTag&quot;:&quot;MENDELEY_CITATION_v3_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&quot;,&quot;citationItems&quot;:[{&quot;id&quot;:&quot;6bb24da8-dff0-5bda-80a9-8a34aee44248&quot;,&quot;itemData&quot;:{&quot;DOI&quot;:&quot;10.1016/j.csda.2022.107501&quot;,&quot;ISSN&quot;:&quot;0167-9473&quot;,&quot;author&quot;:[{&quot;dropping-particle&quot;:&quot;&quot;,&quot;family&quot;:&quot;Cai&quot;,&quot;given&quot;:&quot;Xizhen&quot;,&quot;non-dropping-particle&quot;:&quot;&quot;,&quot;parse-names&quot;:false,&quot;suffix&quot;:&quot;&quot;},{&quot;dropping-particle&quot;:&quot;&quot;,&quot;family&quot;:&quot;Zhu&quot;,&quot;given&quot;:&quot;Yeying&quot;,&quot;non-dropping-particle&quot;:&quot;&quot;,&quot;parse-names&quot;:false,&quot;suffix&quot;:&quot;&quot;},{&quot;dropping-particle&quot;:&quot;&quot;,&quot;family&quot;:&quot;Huang&quot;,&quot;given&quot;:&quot;Yuan&quot;,&quot;non-dropping-particle&quot;:&quot;&quot;,&quot;parse-names&quot;:false,&quot;suffix&quot;:&quot;&quot;},{&quot;dropping-particle&quot;:&quot;&quot;,&quot;family&quot;:&quot;Ghosh&quot;,&quot;given&quot;:&quot;Debashis&quot;,&quot;non-dropping-particle&quot;:&quot;&quot;,&quot;parse-names&quot;:false,&quot;suffix&quot;:&quot;&quot;}],&quot;container-title&quot;:&quot;Computational Statistics and Data Analysis&quot;,&quot;id&quot;:&quot;6bb24da8-dff0-5bda-80a9-8a34aee44248&quot;,&quot;issued&quot;:{&quot;date-parts&quot;:[[&quot;2022&quot;]]},&quot;page&quot;:&quot;107501&quot;,&quot;publisher&quot;:&quot;Elsevier B.V.&quot;,&quot;title&quot;:&quot;High-dimensional causal mediation analysis based on partial linear structural equation models ✩&quot;,&quot;type&quot;:&quot;article-journal&quot;,&quot;volume&quot;:&quot;174&quot;,&quot;container-title-short&quot;:&quot;Comput Stat Data Anal&quot;},&quot;uris&quot;:[&quot;http://www.mendeley.com/documents/?uuid=a9c3f21b-e5ae-4919-9ec9-abaa2fe3567f&quot;],&quot;isTemporary&quot;:false,&quot;legacyDesktopId&quot;:&quot;a9c3f21b-e5ae-4919-9ec9-abaa2fe3567f&quot;}]},{&quot;citationID&quot;:&quot;MENDELEY_CITATION_1b42b30f-295c-45ef-a2c8-fefc28f5497a&quot;,&quot;properties&quot;:{&quot;noteIndex&quot;:0},&quot;isEdited&quot;:false,&quot;manualOverride&quot;:{&quot;citeprocText&quot;:&quot;(X. Cai et al., 2022)&quot;,&quot;isManuallyOverridden&quot;:false,&quot;manualOverrideText&quot;:&quot;&quot;},&quot;citationTag&quot;:&quot;MENDELEY_CITATION_v3_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&quot;,&quot;citationItems&quot;:[{&quot;id&quot;:&quot;6bb24da8-dff0-5bda-80a9-8a34aee44248&quot;,&quot;itemData&quot;:{&quot;DOI&quot;:&quot;10.1016/j.csda.2022.107501&quot;,&quot;ISSN&quot;:&quot;0167-9473&quot;,&quot;author&quot;:[{&quot;dropping-particle&quot;:&quot;&quot;,&quot;family&quot;:&quot;Cai&quot;,&quot;given&quot;:&quot;Xizhen&quot;,&quot;non-dropping-particle&quot;:&quot;&quot;,&quot;parse-names&quot;:false,&quot;suffix&quot;:&quot;&quot;},{&quot;dropping-particle&quot;:&quot;&quot;,&quot;family&quot;:&quot;Zhu&quot;,&quot;given&quot;:&quot;Yeying&quot;,&quot;non-dropping-particle&quot;:&quot;&quot;,&quot;parse-names&quot;:false,&quot;suffix&quot;:&quot;&quot;},{&quot;dropping-particle&quot;:&quot;&quot;,&quot;family&quot;:&quot;Huang&quot;,&quot;given&quot;:&quot;Yuan&quot;,&quot;non-dropping-particle&quot;:&quot;&quot;,&quot;parse-names&quot;:false,&quot;suffix&quot;:&quot;&quot;},{&quot;dropping-particle&quot;:&quot;&quot;,&quot;family&quot;:&quot;Ghosh&quot;,&quot;given&quot;:&quot;Debashis&quot;,&quot;non-dropping-particle&quot;:&quot;&quot;,&quot;parse-names&quot;:false,&quot;suffix&quot;:&quot;&quot;}],&quot;container-title&quot;:&quot;Computational Statistics and Data Analysis&quot;,&quot;id&quot;:&quot;6bb24da8-dff0-5bda-80a9-8a34aee44248&quot;,&quot;issued&quot;:{&quot;date-parts&quot;:[[&quot;2022&quot;]]},&quot;page&quot;:&quot;107501&quot;,&quot;publisher&quot;:&quot;Elsevier B.V.&quot;,&quot;title&quot;:&quot;High-dimensional causal mediation analysis based on partial linear structural equation models ✩&quot;,&quot;type&quot;:&quot;article-journal&quot;,&quot;volume&quot;:&quot;174&quot;,&quot;container-title-short&quot;:&quot;Comput Stat Data Anal&quot;},&quot;uris&quot;:[&quot;http://www.mendeley.com/documents/?uuid=a9c3f21b-e5ae-4919-9ec9-abaa2fe3567f&quot;],&quot;isTemporary&quot;:false,&quot;legacyDesktopId&quot;:&quot;a9c3f21b-e5ae-4919-9ec9-abaa2fe3567f&quot;}]},{&quot;citationID&quot;:&quot;MENDELEY_CITATION_1a9642a6-631a-479f-8cc8-4724a03ec5a6&quot;,&quot;properties&quot;:{&quot;noteIndex&quot;:0},&quot;isEdited&quot;:false,&quot;manualOverride&quot;:{&quot;isManuallyOverridden&quot;:true,&quot;citeprocText&quot;:&quot;(Bailey et al., 2019)&quot;,&quot;manualOverrideText&quot;:&quot;Bailey et al. (2019)&quot;},&quot;citationTag&quot;:&quot;MENDELEY_CITATION_v3_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&quot;,&quot;citationItems&quot;:[{&quot;id&quot;:&quot;d75f5dd5-2091-377b-93c3-4e645ff40491&quot;,&quot;itemData&quot;:{&quot;type&quot;:&quot;article-journal&quot;,&quot;id&quot;:&quot;d75f5dd5-2091-377b-93c3-4e645ff40491&quot;,&quot;title&quot;:&quot;Exponent of Cross-sectional Dependence for Residuals&quot;,&quot;author&quot;:[{&quot;family&quot;:&quot;Bailey&quot;,&quot;given&quot;:&quot;Natalia&quot;,&quot;parse-names&quot;:false,&quot;dropping-particle&quot;:&quot;&quot;,&quot;non-dropping-particle&quot;:&quot;&quot;},{&quot;family&quot;:&quot;Kapetanios&quot;,&quot;given&quot;:&quot;George&quot;,&quot;parse-names&quot;:false,&quot;dropping-particle&quot;:&quot;&quot;,&quot;non-dropping-particle&quot;:&quot;&quot;},{&quot;family&quot;:&quot;Pesaran&quot;,&quot;given&quot;:&quot;M. Hashem&quot;,&quot;parse-names&quot;:false,&quot;dropping-particle&quot;:&quot;&quot;,&quot;non-dropping-particle&quot;:&quot;&quot;}],&quot;container-title&quot;:&quot;Sankhya B&quot;,&quot;DOI&quot;:&quot;10.1007/s13571-019-00196-9&quot;,&quot;ISSN&quot;:&quot;09768394&quot;,&quot;issued&quot;:{&quot;date-parts&quot;:[[2019]]},&quot;page&quot;:&quot;46-102&quot;,&quot;abstract&quot;:&quot;In this paper, we focus on estimating the degree of cross-sectional dependence in the error terms of a classical panel data regression model. For this purpose we propose an estimator of the exponent of cross-sectional dependence denoted by α, which is based on the number of non-zero pair-wise cross correlations of these errors. We prove that our estimator, α~ , is consistent and derive the rate at which it approaches its true value. We also propose a resampling procedure for the construction of confidence bounds around the estimator of α. We evaluate the finite sample properties of the proposed estimator by use of a Monte Carlo simulation study. The numerical results are encouraging and supportive of the theoretical findings. Finally, we undertake an empirical investigation of α for the errors of the CAPM model and its Fama-French extensions using 10-year rolling samples from S&amp;P 500 securities over the period Sept 1989 - May 2018.&quot;,&quot;volume&quot;:&quot;81&quot;,&quot;container-title-short&quot;:&quot;&quot;},&quot;isTemporary&quot;:false}]},{&quot;citationID&quot;:&quot;MENDELEY_CITATION_b1165941-0846-4c5b-9211-01d242eab872&quot;,&quot;properties&quot;:{&quot;noteIndex&quot;:0},&quot;isEdited&quot;:false,&quot;manualOverride&quot;:{&quot;isManuallyOverridden&quot;:false,&quot;citeprocText&quot;:&quot;(Y. Chen &amp;#38; Zhang, 2023; Gozgor et al., 2020; Nan et al., 2023; Padhan et al., 2020; Yi et al., 2023)&quot;,&quot;manualOverrideText&quot;:&quot;&quot;},&quot;citationTag&quot;:&quot;MENDELEY_CITATION_v3_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&quot;,&quot;citationItems&quot;:[{&quot;id&quot;:&quot;ad8c7260-7de7-3c84-8c9d-c6397c8aa765&quot;,&quot;itemData&quot;:{&quot;type&quot;:&quot;article-journal&quot;,&quot;id&quot;:&quot;ad8c7260-7de7-3c84-8c9d-c6397c8aa765&quot;,&quot;title&quot;:&quot;Renewable energy consumption and robust globalization(s) in OECD countries: Do oil, carbon emissions and economic activity matter?&quot;,&quot;author&quot;:[{&quot;family&quot;:&quot;Padhan&quot;,&quot;given&quot;:&quot;Hemachandra&quot;,&quot;parse-names&quot;:false,&quot;dropping-particle&quot;:&quot;&quot;,&quot;non-dropping-particle&quot;:&quot;&quot;},{&quot;family&quot;:&quot;Padhang&quot;,&quot;given&quot;:&quot;Purna Chandra&quot;,&quot;parse-names&quot;:false,&quot;dropping-particle&quot;:&quot;&quot;,&quot;non-dropping-particle&quot;:&quot;&quot;},{&quot;family&quot;:&quot;Tiwari&quot;,&quot;given&quot;:&quot;Aviral Kumar&quot;,&quot;parse-names&quot;:false,&quot;dropping-particle&quot;:&quot;&quot;,&quot;non-dropping-particle&quot;:&quot;&quot;},{&quot;family&quot;:&quot;Ahmed&quot;,&quot;given&quot;:&quot;Rizwan&quot;,&quot;parse-names&quot;:false,&quot;dropping-particle&quot;:&quot;&quot;,&quot;non-dropping-particle&quot;:&quot;&quot;},{&quot;family&quot;:&quot;Hammoudeh&quot;,&quot;given&quot;:&quot;Shawkat&quot;,&quot;parse-names&quot;:false,&quot;dropping-particle&quot;:&quot;&quot;,&quot;non-dropping-particle&quot;:&quot;&quot;}],&quot;container-title&quot;:&quot;Energy Strategy Reviews&quot;,&quot;DOI&quot;:&quot;10.1016/j.esr.2020.100535&quot;,&quot;ISSN&quot;:&quot;2211467X&quot;,&quot;issued&quot;:{&quot;date-parts&quot;:[[2020]]},&quot;abstract&quot;:&quot;This study examines the impact of globalization(s) on renewable energy consumption in OECD countries by endogenizing per capita GDP, oil prices and per capita carbon emissions. We use robust globalization(s) as measured by the “classic”, “reconstructed” and “revisited” globalization indexes. The novel method of Machado and Silva Panel quantile regression (2019) approach is used to obtain robust findings for the renewable energy consumption-globalization nexus. The results confirm the presence of a long-run association between renewable energy consumption with globalization(s), per capita GDP, oil prices and per capita carbon emissions. The empirical results also describe that there are positive effects for per capita income, the real price of oil and carbon emissions per capita on the renewable energy consumption. In addition, a higher level of (overall, economics, social and political) classic globalization promotes renewable energy consumption, while the “reconstructed” and “revisited” economic globalization reduces the use of renewable energy consumption, and this finding is also robust to different measures of economic globalization. Moreover, the panel quantile regression reveals that renewable energy consumption increases the domestic economy in the middle (0.50) quantile group of the population through importing more advanced technology and positive spilling over markets, while the lower quantile group and the higher quantile group of the population are using non-renewable (coal, wood) energy because of the livelihood practice that is based on coal and wood (for the lower quantiles group of the population) and for the sake of speedy growth (for the higher quantiles group of the population) that worsens the environmental quality without caring for the contents of globalization.&quot;,&quot;volume&quot;:&quot;32&quot;,&quot;container-title-short&quot;:&quot;&quot;},&quot;isTemporary&quot;:false},{&quot;id&quot;:&quot;23e2b817-0958-35eb-b3a4-27a929e1435c&quot;,&quot;itemData&quot;:{&quot;type&quot;:&quot;article-journal&quot;,&quot;id&quot;:&quot;23e2b817-0958-35eb-b3a4-27a929e1435c&quot;,&quot;title&quot;:&quot;How economic policy uncertainty and financial development contribute to renewable energy consumption ? The importance of economic globalization&quot;,&quot;author&quot;:[{&quot;family&quot;:&quot;Yi&quot;,&quot;given&quot;:&quot;Sun&quot;,&quot;parse-names&quot;:false,&quot;dropping-particle&quot;:&quot;&quot;,&quot;non-dropping-particle&quot;:&quot;&quot;},{&quot;family&quot;:&quot;Raghutla&quot;,&quot;given&quot;:&quot;Chandrashekar&quot;,&quot;parse-names&quot;:false,&quot;dropping-particle&quot;:&quot;&quot;,&quot;non-dropping-particle&quot;:&quot;&quot;},{&quot;family&quot;:&quot;Reddy&quot;,&quot;given&quot;:&quot;Krishna&quot;,&quot;parse-names&quot;:false,&quot;dropping-particle&quot;:&quot;&quot;,&quot;non-dropping-particle&quot;:&quot;&quot;},{&quot;family&quot;:&quot;Fareed&quot;,&quot;given&quot;:&quot;Zeeshan&quot;,&quot;parse-names&quot;:false,&quot;dropping-particle&quot;:&quot;&quot;,&quot;non-dropping-particle&quot;:&quot;&quot;}],&quot;container-title&quot;:&quot;Renewable Energy&quot;,&quot;container-title-short&quot;:&quot;Renew Energy&quot;,&quot;DOI&quot;:&quot;10.1016/j.renene.2022.11.089&quot;,&quot;ISSN&quot;:&quot;0960-1481&quot;,&quot;URL&quot;:&quot;https://doi.org/10.1016/j.renene.2022.11.089&quot;,&quot;issued&quot;:{&quot;date-parts&quot;:[[2023]]},&quot;page&quot;:&quot;1357-1367&quot;,&quot;publisher&quot;:&quot;Elsevier Ltd&quot;,&quot;issue&quot;:&quot;September 2022&quot;,&quot;volume&quot;:&quot;202&quot;},&quot;isTemporary&quot;:false},{&quot;id&quot;:&quot;f72f8781-7f9f-32be-a2f8-743966c3c3f2&quot;,&quot;itemData&quot;:{&quot;type&quot;:&quot;article-journal&quot;,&quot;id&quot;:&quot;f72f8781-7f9f-32be-a2f8-743966c3c3f2&quot;,&quot;title&quot;:&quot;The impact of economic globalization on renewable energy in the OECD countries&quot;,&quot;author&quot;:[{&quot;family&quot;:&quot;Gozgor&quot;,&quot;given&quot;:&quot;Giray&quot;,&quot;parse-names&quot;:false,&quot;dropping-particle&quot;:&quot;&quot;,&quot;non-dropping-particle&quot;:&quot;&quot;},{&quot;family&quot;:&quot;Mahalik&quot;,&quot;given&quot;:&quot;Mantu Kumar&quot;,&quot;parse-names&quot;:false,&quot;dropping-particle&quot;:&quot;&quot;,&quot;non-dropping-particle&quot;:&quot;&quot;},{&quot;family&quot;:&quot;Demir&quot;,&quot;given&quot;:&quot;Ender&quot;,&quot;parse-names&quot;:false,&quot;dropping-particle&quot;:&quot;&quot;,&quot;non-dropping-particle&quot;:&quot;&quot;},{&quot;family&quot;:&quot;Padhan&quot;,&quot;given&quot;:&quot;Hemachandra&quot;,&quot;parse-names&quot;:false,&quot;dropping-particle&quot;:&quot;&quot;,&quot;non-dropping-particle&quot;:&quot;&quot;}],&quot;container-title&quot;:&quot;Energy Policy&quot;,&quot;container-title-short&quot;:&quot;Energy Policy&quot;,&quot;DOI&quot;:&quot;10.1016/j.enpol.2020.111365&quot;,&quot;ISSN&quot;:&quot;03014215&quot;,&quot;issued&quot;:{&quot;date-parts&quot;:[[2020]]},&quot;abstract&quot;:&quot;This paper analyzes the determinants of renewable energy consumption in the panel data of 30 OECD countries for the period from 1970 to 2015. The unique role is given to the effect of economic globalization on renewable energy. We consider several measures of economic globalization and apply different econometric techniques. We find the positive impact of the per capita income, the per capita carbon dioxide emissions, and the real price of oil on renewable energy. Also, a higher level of economic globalization promotes renewable energy, and the evidence is robust to the different measures of economic globalization. In line with our findings, promoting the economic aspects of globalization will enhance renewable energy. Thus it can suppress the adverse effect of climate change and global warming on living human beings and natural habitats in the long-run. Therefore, we need to enhance our knowledge of how globalization promotes renewable energy not only for the OECD countries but also for other developing and developed economies. From a policy perspective, we suggest that policymakers and governments in OCED countries should consider economic globalization as a “renewable energy promoting mechanism” while designing their energy demand policy for the protection of natural environmental health.&quot;,&quot;volume&quot;:&quot;139&quot;},&quot;isTemporary&quot;:false},{&quot;id&quot;:&quot;36e0dee1-1c68-31ba-8ab8-3af186ecd77d&quot;,&quot;itemData&quot;:{&quot;type&quot;:&quot;article-journal&quot;,&quot;id&quot;:&quot;36e0dee1-1c68-31ba-8ab8-3af186ecd77d&quot;,&quot;title&quot;:&quot;Assessing the role of globalization on renewable energy consumption: New evidence from a spatial econometric analysis&quot;,&quot;author&quot;:[{&quot;family&quot;:&quot;Nan&quot;,&quot;given&quot;:&quot;Shijing&quot;,&quot;parse-names&quot;:false,&quot;dropping-particle&quot;:&quot;&quot;,&quot;non-dropping-particle&quot;:&quot;&quot;},{&quot;family&quot;:&quot;Huo&quot;,&quot;given&quot;:&quot;Yuchen&quot;,&quot;parse-names&quot;:false,&quot;dropping-particle&quot;:&quot;&quot;,&quot;non-dropping-particle&quot;:&quot;&quot;},{&quot;family&quot;:&quot;Lee&quot;,&quot;given&quot;:&quot;Chien Chiang&quot;,&quot;parse-names&quot;:false,&quot;dropping-particle&quot;:&quot;&quot;,&quot;non-dropping-particle&quot;:&quot;&quot;}],&quot;container-title&quot;:&quot;Renewable Energy&quot;,&quot;container-title-short&quot;:&quot;Renew Energy&quot;,&quot;DOI&quot;:&quot;10.1016/j.renene.2023.118974&quot;,&quot;ISSN&quot;:&quot;18790682&quot;,&quot;issued&quot;:{&quot;date-parts&quot;:[[2023]]},&quot;abstract&quot;:&quot;With the increasing concern for energy security, strengthening international cooperation is regarded as one of the most crucial ways to promote the energy structure toward renewable energy. However, extant literature have seldom focused on the spillover effects of globalization on renewable energy consumption. Under this background, this paper employs the spatial econometric model to explore the impact of globalization on renewable energy consumption in the panel data of 60 countries from 1995 to 2018. The empirical results confirm the spatial dependency of renewable energy consumption among countries. More importantly, the direct effect, spillover effect, and total effect of globalization on renewable energy consumption are all significantly positive, which indicates that globalization plays an important role in promoting renewable energy consumption and being surrounded by highly globalized countries could promote local country's energy transformation toward renewable energy. Furthermore, compared with economic globalization, the roles of political and social globalization in promoting renewable energy development worldwide are more pronounced. This research provides policymakers a novel insight into understanding the role of globalization in renewable energy development and helps to promote inter-regional cooperation on renewable energy development.&quot;,&quot;volume&quot;:&quot;215&quot;},&quot;isTemporary&quot;:false},{&quot;id&quot;:&quot;b710648c-0b4d-3ea9-8df6-3df4f605284d&quot;,&quot;itemData&quot;:{&quot;type&quot;:&quot;article-journal&quot;,&quot;id&quot;:&quot;b710648c-0b4d-3ea9-8df6-3df4f605284d&quot;,&quot;title&quot;:&quot;Does financial globalization promote renewable energy investment? Empirical insights from China&quot;,&quot;author&quot;:[{&quot;family&quot;:&quot;Chen&quot;,&quot;given&quot;:&quot;Y.&quot;,&quot;parse-names&quot;:false,&quot;dropping-particle&quot;:&quot;&quot;,&quot;non-dropping-particle&quot;:&quot;&quot;},{&quot;family&quot;:&quot;Zhang&quot;,&quot;given&quot;:&quot;Xiangying&quot;,&quot;parse-names&quot;:false,&quot;dropping-particle&quot;:&quot;&quot;,&quot;non-dropping-particle&quot;:&quot;&quot;}],&quot;container-title&quot;:&quot;Environmental Science and Pollution Research&quot;,&quot;DOI&quot;:&quot;10.1007/s11356-023-29293-z&quot;,&quot;ISSN&quot;:&quot;16147499&quot;,&quot;issued&quot;:{&quot;date-parts&quot;:[[2023]]},&quot;abstract&quot;:&quot;The increasing integration of financial markets worldwide has brought about significant changes in the investment landscape for renewable energy. However, the connection between financial globalization and renewable energy investment has gotten relatively little consideration. As a result, the analysis’s main goal is to determine the asymmetric nexus between financial globalization and renewable energy investment in China, covering the period from 1995 to 2021. The influence of financial globalization on investments in renewable energy has been calculated using the linear and non-linear ARDL frameworks. Both methods analyze the short-run and long-run relationships between financial globalization and renewable energy investment. The linear model highlights the favorable influence of financial globalization on renewable energy investment in the short and long run. On the other side, the non-linear model implies that a rise in financial globalization increases investment in renewable energy in the short and long run, and the fall in financial globalization cause the renewable energy investment to fall only in the long run. In addition, national income help promote renewable energy investment in both the short and long run in linear and non-linear models. Therefore, encouraging international cooperation to develop renewable energy projects through public-private partnerships can increase investment flows and provide greater access to financing.&quot;,&quot;issue&quot;:&quot;45&quot;,&quot;volume&quot;:&quot;30&quot;,&quot;container-title-short&quot;:&quot;&quot;},&quot;isTemporary&quot;:false}]},{&quot;citationID&quot;:&quot;MENDELEY_CITATION_81268156-da4e-41fb-9d60-b766df841a22&quot;,&quot;properties&quot;:{&quot;noteIndex&quot;:0},&quot;isEdited&quot;:false,&quot;manualOverride&quot;:{&quot;isManuallyOverridden&quot;:true,&quot;citeprocText&quot;:&quot;(Padhan et al., 2020)&quot;,&quot;manualOverrideText&quot;:&quot;Padhan et al. (2020)&quot;},&quot;citationTag&quot;:&quot;MENDELEY_CITATION_v3_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&quot;,&quot;citationItems&quot;:[{&quot;id&quot;:&quot;ad8c7260-7de7-3c84-8c9d-c6397c8aa765&quot;,&quot;itemData&quot;:{&quot;type&quot;:&quot;article-journal&quot;,&quot;id&quot;:&quot;ad8c7260-7de7-3c84-8c9d-c6397c8aa765&quot;,&quot;title&quot;:&quot;Renewable energy consumption and robust globalization(s) in OECD countries: Do oil, carbon emissions and economic activity matter?&quot;,&quot;author&quot;:[{&quot;family&quot;:&quot;Padhan&quot;,&quot;given&quot;:&quot;Hemachandra&quot;,&quot;parse-names&quot;:false,&quot;dropping-particle&quot;:&quot;&quot;,&quot;non-dropping-particle&quot;:&quot;&quot;},{&quot;family&quot;:&quot;Padhang&quot;,&quot;given&quot;:&quot;Purna Chandra&quot;,&quot;parse-names&quot;:false,&quot;dropping-particle&quot;:&quot;&quot;,&quot;non-dropping-particle&quot;:&quot;&quot;},{&quot;family&quot;:&quot;Tiwari&quot;,&quot;given&quot;:&quot;Aviral Kumar&quot;,&quot;parse-names&quot;:false,&quot;dropping-particle&quot;:&quot;&quot;,&quot;non-dropping-particle&quot;:&quot;&quot;},{&quot;family&quot;:&quot;Ahmed&quot;,&quot;given&quot;:&quot;Rizwan&quot;,&quot;parse-names&quot;:false,&quot;dropping-particle&quot;:&quot;&quot;,&quot;non-dropping-particle&quot;:&quot;&quot;},{&quot;family&quot;:&quot;Hammoudeh&quot;,&quot;given&quot;:&quot;Shawkat&quot;,&quot;parse-names&quot;:false,&quot;dropping-particle&quot;:&quot;&quot;,&quot;non-dropping-particle&quot;:&quot;&quot;}],&quot;container-title&quot;:&quot;Energy Strategy Reviews&quot;,&quot;DOI&quot;:&quot;10.1016/j.esr.2020.100535&quot;,&quot;ISSN&quot;:&quot;2211467X&quot;,&quot;issued&quot;:{&quot;date-parts&quot;:[[2020]]},&quot;abstract&quot;:&quot;This study examines the impact of globalization(s) on renewable energy consumption in OECD countries by endogenizing per capita GDP, oil prices and per capita carbon emissions. We use robust globalization(s) as measured by the “classic”, “reconstructed” and “revisited” globalization indexes. The novel method of Machado and Silva Panel quantile regression (2019) approach is used to obtain robust findings for the renewable energy consumption-globalization nexus. The results confirm the presence of a long-run association between renewable energy consumption with globalization(s), per capita GDP, oil prices and per capita carbon emissions. The empirical results also describe that there are positive effects for per capita income, the real price of oil and carbon emissions per capita on the renewable energy consumption. In addition, a higher level of (overall, economics, social and political) classic globalization promotes renewable energy consumption, while the “reconstructed” and “revisited” economic globalization reduces the use of renewable energy consumption, and this finding is also robust to different measures of economic globalization. Moreover, the panel quantile regression reveals that renewable energy consumption increases the domestic economy in the middle (0.50) quantile group of the population through importing more advanced technology and positive spilling over markets, while the lower quantile group and the higher quantile group of the population are using non-renewable (coal, wood) energy because of the livelihood practice that is based on coal and wood (for the lower quantiles group of the population) and for the sake of speedy growth (for the higher quantiles group of the population) that worsens the environmental quality without caring for the contents of globalization.&quot;,&quot;volume&quot;:&quot;32&quot;,&quot;container-title-short&quot;:&quot;&quot;},&quot;isTemporary&quot;:false}]},{&quot;citationID&quot;:&quot;MENDELEY_CITATION_ebb25f67-50fa-45cf-90b8-cefc14220566&quot;,&quot;properties&quot;:{&quot;noteIndex&quot;:0},&quot;isEdited&quot;:false,&quot;manualOverride&quot;:{&quot;isManuallyOverridden&quot;:true,&quot;citeprocText&quot;:&quot;(Yi et al., 2023)&quot;,&quot;manualOverrideText&quot;:&quot;Yi et al. (2023)&quot;},&quot;citationTag&quot;:&quot;MENDELEY_CITATION_v3_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&quot;,&quot;citationItems&quot;:[{&quot;id&quot;:&quot;23e2b817-0958-35eb-b3a4-27a929e1435c&quot;,&quot;itemData&quot;:{&quot;type&quot;:&quot;article-journal&quot;,&quot;id&quot;:&quot;23e2b817-0958-35eb-b3a4-27a929e1435c&quot;,&quot;title&quot;:&quot;How economic policy uncertainty and financial development contribute to renewable energy consumption ? The importance of economic globalization&quot;,&quot;author&quot;:[{&quot;family&quot;:&quot;Yi&quot;,&quot;given&quot;:&quot;Sun&quot;,&quot;parse-names&quot;:false,&quot;dropping-particle&quot;:&quot;&quot;,&quot;non-dropping-particle&quot;:&quot;&quot;},{&quot;family&quot;:&quot;Raghutla&quot;,&quot;given&quot;:&quot;Chandrashekar&quot;,&quot;parse-names&quot;:false,&quot;dropping-particle&quot;:&quot;&quot;,&quot;non-dropping-particle&quot;:&quot;&quot;},{&quot;family&quot;:&quot;Reddy&quot;,&quot;given&quot;:&quot;Krishna&quot;,&quot;parse-names&quot;:false,&quot;dropping-particle&quot;:&quot;&quot;,&quot;non-dropping-particle&quot;:&quot;&quot;},{&quot;family&quot;:&quot;Fareed&quot;,&quot;given&quot;:&quot;Zeeshan&quot;,&quot;parse-names&quot;:false,&quot;dropping-particle&quot;:&quot;&quot;,&quot;non-dropping-particle&quot;:&quot;&quot;}],&quot;container-title&quot;:&quot;Renewable Energy&quot;,&quot;container-title-short&quot;:&quot;Renew Energy&quot;,&quot;DOI&quot;:&quot;10.1016/j.renene.2022.11.089&quot;,&quot;ISSN&quot;:&quot;0960-1481&quot;,&quot;URL&quot;:&quot;https://doi.org/10.1016/j.renene.2022.11.089&quot;,&quot;issued&quot;:{&quot;date-parts&quot;:[[2023]]},&quot;page&quot;:&quot;1357-1367&quot;,&quot;publisher&quot;:&quot;Elsevier Ltd&quot;,&quot;issue&quot;:&quot;September 2022&quot;,&quot;volume&quot;:&quot;202&quot;},&quot;isTemporary&quot;:false}]},{&quot;citationID&quot;:&quot;MENDELEY_CITATION_628b593e-c984-4959-8a0a-1ca82d0fa73e&quot;,&quot;properties&quot;:{&quot;noteIndex&quot;:0},&quot;isEdited&quot;:false,&quot;manualOverride&quot;:{&quot;isManuallyOverridden&quot;:true,&quot;citeprocText&quot;:&quot;(Y. Chen &amp;#38; Zhang, 2023)&quot;,&quot;manualOverrideText&quot;:&quot;Chen &amp; Zhang (2023)&quot;},&quot;citationTag&quot;:&quot;MENDELEY_CITATION_v3_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&quot;,&quot;citationItems&quot;:[{&quot;id&quot;:&quot;b710648c-0b4d-3ea9-8df6-3df4f605284d&quot;,&quot;itemData&quot;:{&quot;type&quot;:&quot;article-journal&quot;,&quot;id&quot;:&quot;b710648c-0b4d-3ea9-8df6-3df4f605284d&quot;,&quot;title&quot;:&quot;Does financial globalization promote renewable energy investment? Empirical insights from China&quot;,&quot;author&quot;:[{&quot;family&quot;:&quot;Chen&quot;,&quot;given&quot;:&quot;Y.&quot;,&quot;parse-names&quot;:false,&quot;dropping-particle&quot;:&quot;&quot;,&quot;non-dropping-particle&quot;:&quot;&quot;},{&quot;family&quot;:&quot;Zhang&quot;,&quot;given&quot;:&quot;Xiangying&quot;,&quot;parse-names&quot;:false,&quot;dropping-particle&quot;:&quot;&quot;,&quot;non-dropping-particle&quot;:&quot;&quot;}],&quot;container-title&quot;:&quot;Environmental Science and Pollution Research&quot;,&quot;DOI&quot;:&quot;10.1007/s11356-023-29293-z&quot;,&quot;ISSN&quot;:&quot;16147499&quot;,&quot;issued&quot;:{&quot;date-parts&quot;:[[2023]]},&quot;abstract&quot;:&quot;The increasing integration of financial markets worldwide has brought about significant changes in the investment landscape for renewable energy. However, the connection between financial globalization and renewable energy investment has gotten relatively little consideration. As a result, the analysis’s main goal is to determine the asymmetric nexus between financial globalization and renewable energy investment in China, covering the period from 1995 to 2021. The influence of financial globalization on investments in renewable energy has been calculated using the linear and non-linear ARDL frameworks. Both methods analyze the short-run and long-run relationships between financial globalization and renewable energy investment. The linear model highlights the favorable influence of financial globalization on renewable energy investment in the short and long run. On the other side, the non-linear model implies that a rise in financial globalization increases investment in renewable energy in the short and long run, and the fall in financial globalization cause the renewable energy investment to fall only in the long run. In addition, national income help promote renewable energy investment in both the short and long run in linear and non-linear models. Therefore, encouraging international cooperation to develop renewable energy projects through public-private partnerships can increase investment flows and provide greater access to financing.&quot;,&quot;issue&quot;:&quot;45&quot;,&quot;volume&quot;:&quot;30&quot;,&quot;container-title-short&quot;:&quot;&quot;},&quot;isTemporary&quot;:false}]},{&quot;citationID&quot;:&quot;MENDELEY_CITATION_f1df491f-2c8e-48f0-95c7-482c526ddc10&quot;,&quot;properties&quot;:{&quot;noteIndex&quot;:0},&quot;isEdited&quot;:false,&quot;manualOverride&quot;:{&quot;isManuallyOverridden&quot;:true,&quot;citeprocText&quot;:&quot;(Gozgor et al., 2020)&quot;,&quot;manualOverrideText&quot;:&quot;Gozgor et al. (2020)&quot;},&quot;citationTag&quot;:&quot;MENDELEY_CITATION_v3_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&quot;,&quot;citationItems&quot;:[{&quot;id&quot;:&quot;f72f8781-7f9f-32be-a2f8-743966c3c3f2&quot;,&quot;itemData&quot;:{&quot;type&quot;:&quot;article-journal&quot;,&quot;id&quot;:&quot;f72f8781-7f9f-32be-a2f8-743966c3c3f2&quot;,&quot;title&quot;:&quot;The impact of economic globalization on renewable energy in the OECD countries&quot;,&quot;author&quot;:[{&quot;family&quot;:&quot;Gozgor&quot;,&quot;given&quot;:&quot;Giray&quot;,&quot;parse-names&quot;:false,&quot;dropping-particle&quot;:&quot;&quot;,&quot;non-dropping-particle&quot;:&quot;&quot;},{&quot;family&quot;:&quot;Mahalik&quot;,&quot;given&quot;:&quot;Mantu Kumar&quot;,&quot;parse-names&quot;:false,&quot;dropping-particle&quot;:&quot;&quot;,&quot;non-dropping-particle&quot;:&quot;&quot;},{&quot;family&quot;:&quot;Demir&quot;,&quot;given&quot;:&quot;Ender&quot;,&quot;parse-names&quot;:false,&quot;dropping-particle&quot;:&quot;&quot;,&quot;non-dropping-particle&quot;:&quot;&quot;},{&quot;family&quot;:&quot;Padhan&quot;,&quot;given&quot;:&quot;Hemachandra&quot;,&quot;parse-names&quot;:false,&quot;dropping-particle&quot;:&quot;&quot;,&quot;non-dropping-particle&quot;:&quot;&quot;}],&quot;container-title&quot;:&quot;Energy Policy&quot;,&quot;container-title-short&quot;:&quot;Energy Policy&quot;,&quot;DOI&quot;:&quot;10.1016/j.enpol.2020.111365&quot;,&quot;ISSN&quot;:&quot;03014215&quot;,&quot;issued&quot;:{&quot;date-parts&quot;:[[2020]]},&quot;abstract&quot;:&quot;This paper analyzes the determinants of renewable energy consumption in the panel data of 30 OECD countries for the period from 1970 to 2015. The unique role is given to the effect of economic globalization on renewable energy. We consider several measures of economic globalization and apply different econometric techniques. We find the positive impact of the per capita income, the per capita carbon dioxide emissions, and the real price of oil on renewable energy. Also, a higher level of economic globalization promotes renewable energy, and the evidence is robust to the different measures of economic globalization. In line with our findings, promoting the economic aspects of globalization will enhance renewable energy. Thus it can suppress the adverse effect of climate change and global warming on living human beings and natural habitats in the long-run. Therefore, we need to enhance our knowledge of how globalization promotes renewable energy not only for the OECD countries but also for other developing and developed economies. From a policy perspective, we suggest that policymakers and governments in OCED countries should consider economic globalization as a “renewable energy promoting mechanism” while designing their energy demand policy for the protection of natural environmental health.&quot;,&quot;volume&quot;:&quot;139&quot;},&quot;isTemporary&quot;:false}]},{&quot;citationID&quot;:&quot;MENDELEY_CITATION_8bf08e5f-0536-49e7-be86-589b3bc5c64c&quot;,&quot;properties&quot;:{&quot;noteIndex&quot;:0},&quot;isEdited&quot;:false,&quot;manualOverride&quot;:{&quot;isManuallyOverridden&quot;:true,&quot;citeprocText&quot;:&quot;(Nan et al., 2023)&quot;,&quot;manualOverrideText&quot;:&quot;Nan et al. (2023)&quot;},&quot;citationTag&quot;:&quot;MENDELEY_CITATION_v3_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&quot;,&quot;citationItems&quot;:[{&quot;id&quot;:&quot;36e0dee1-1c68-31ba-8ab8-3af186ecd77d&quot;,&quot;itemData&quot;:{&quot;type&quot;:&quot;article-journal&quot;,&quot;id&quot;:&quot;36e0dee1-1c68-31ba-8ab8-3af186ecd77d&quot;,&quot;title&quot;:&quot;Assessing the role of globalization on renewable energy consumption: New evidence from a spatial econometric analysis&quot;,&quot;author&quot;:[{&quot;family&quot;:&quot;Nan&quot;,&quot;given&quot;:&quot;Shijing&quot;,&quot;parse-names&quot;:false,&quot;dropping-particle&quot;:&quot;&quot;,&quot;non-dropping-particle&quot;:&quot;&quot;},{&quot;family&quot;:&quot;Huo&quot;,&quot;given&quot;:&quot;Yuchen&quot;,&quot;parse-names&quot;:false,&quot;dropping-particle&quot;:&quot;&quot;,&quot;non-dropping-particle&quot;:&quot;&quot;},{&quot;family&quot;:&quot;Lee&quot;,&quot;given&quot;:&quot;Chien Chiang&quot;,&quot;parse-names&quot;:false,&quot;dropping-particle&quot;:&quot;&quot;,&quot;non-dropping-particle&quot;:&quot;&quot;}],&quot;container-title&quot;:&quot;Renewable Energy&quot;,&quot;container-title-short&quot;:&quot;Renew Energy&quot;,&quot;DOI&quot;:&quot;10.1016/j.renene.2023.118974&quot;,&quot;ISSN&quot;:&quot;18790682&quot;,&quot;issued&quot;:{&quot;date-parts&quot;:[[2023]]},&quot;abstract&quot;:&quot;With the increasing concern for energy security, strengthening international cooperation is regarded as one of the most crucial ways to promote the energy structure toward renewable energy. However, extant literature have seldom focused on the spillover effects of globalization on renewable energy consumption. Under this background, this paper employs the spatial econometric model to explore the impact of globalization on renewable energy consumption in the panel data of 60 countries from 1995 to 2018. The empirical results confirm the spatial dependency of renewable energy consumption among countries. More importantly, the direct effect, spillover effect, and total effect of globalization on renewable energy consumption are all significantly positive, which indicates that globalization plays an important role in promoting renewable energy consumption and being surrounded by highly globalized countries could promote local country's energy transformation toward renewable energy. Furthermore, compared with economic globalization, the roles of political and social globalization in promoting renewable energy development worldwide are more pronounced. This research provides policymakers a novel insight into understanding the role of globalization in renewable energy development and helps to promote inter-regional cooperation on renewable energy development.&quot;,&quot;volume&quot;:&quot;215&quot;},&quot;isTemporary&quot;:false}]},{&quot;citationID&quot;:&quot;MENDELEY_CITATION_e01102dd-d29d-4d88-bae1-99be9f5724ac&quot;,&quot;properties&quot;:{&quot;noteIndex&quot;:0},&quot;isEdited&quot;:false,&quot;manualOverride&quot;:{&quot;isManuallyOverridden&quot;:false,&quot;citeprocText&quot;:&quot;(Goulder, 2013)&quot;,&quot;manualOverrideText&quot;:&quot;&quot;},&quot;citationTag&quot;:&quot;MENDELEY_CITATION_v3_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&quot;,&quot;citationItems&quot;:[{&quot;id&quot;:&quot;06e49b11-bdd9-37e2-a24d-3d558b1c6504&quot;,&quot;itemData&quot;:{&quot;type&quot;:&quot;article-journal&quot;,&quot;id&quot;:&quot;06e49b11-bdd9-37e2-a24d-3d558b1c6504&quot;,&quot;title&quot;:&quot;Climate change policy's interactions with the tax system&quot;,&quot;author&quot;:[{&quot;family&quot;:&quot;Goulder&quot;,&quot;given&quot;:&quot;Lawrence H.&quot;,&quot;parse-names&quot;:false,&quot;dropping-particle&quot;:&quot;&quot;,&quot;non-dropping-particle&quot;:&quot;&quot;}],&quot;container-title&quot;:&quot;Energy Economics&quot;,&quot;container-title-short&quot;:&quot;Energy Econ&quot;,&quot;DOI&quot;:&quot;10.1016/j.eneco.2013.09.017&quot;,&quot;ISSN&quot;:&quot;01409883&quot;,&quot;URL&quot;:&quot;http://dx.doi.org/10.1016/j.eneco.2013.09.017&quot;,&quot;issued&quot;:{&quot;date-parts&quot;:[[2013]]},&quot;page&quot;:&quot;S3-S11&quot;,&quot;abstract&quot;:&quot;This paper presents a range of insights from recent literature on how climate-change policies and other environmental policies interact with the fiscal system. It explores four issues associated with fiscal interactions. First, it examines how these interactions influence the prospects for a \&quot;double dividend:\&quot; both an environmental improvement and a reduction in the costs of the tax system. Second, it analyzes how the use of revenues from a carbon tax or from a cap-and-trade system involving auctioned emissions allowances influences these policies' economic costs. Third, it addresses the question whether carbon taxes or cap-and-trade programs represent more efficient sources of government revenue than other, more traditional revenue sources such as income, sales, or payroll taxes. Finally, it analyzes how fiscal interactions affect the choice between CO2 emissions-pricing instruments (carbon taxes and cap and trade) and other climate policy instruments. © 2013 Elsevier B.V.&quot;,&quot;publisher&quot;:&quot;Elsevier B.V.&quot;,&quot;volume&quot;:&quot;40&quot;},&quot;isTemporary&quot;:false}]},{&quot;citationID&quot;:&quot;MENDELEY_CITATION_b59262c2-e496-447f-a4e7-6b273cffd43a&quot;,&quot;properties&quot;:{&quot;noteIndex&quot;:0},&quot;isEdited&quot;:false,&quot;manualOverride&quot;:{&quot;isManuallyOverridden&quot;:true,&quot;citeprocText&quot;:&quot;(Depren et al., 2023)&quot;,&quot;manualOverrideText&quot;:&quot;Depren et al. (2023)&quot;},&quot;citationTag&quot;:&quot;MENDELEY_CITATION_v3_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&quot;,&quot;citationItems&quot;:[{&quot;id&quot;:&quot;cdf1d82a-1ccd-3919-b5a3-f075e4e2a423&quot;,&quot;itemData&quot;:{&quot;type&quot;:&quot;article-journal&quot;,&quot;id&quot;:&quot;cdf1d82a-1ccd-3919-b5a3-f075e4e2a423&quot;,&quot;title&quot;:&quot;Heterogeneous impact of environmental taxes on environmental quality: Tax domain based evidence from the nordic countries by nonparametric quantile approaches&quot;,&quot;author&quot;:[{&quot;family&quot;:&quot;Depren&quot;,&quot;given&quot;:&quot;Özer&quot;,&quot;parse-names&quot;:false,&quot;dropping-particle&quot;:&quot;&quot;,&quot;non-dropping-particle&quot;:&quot;&quot;},{&quot;family&quot;:&quot;Kartal&quot;,&quot;given&quot;:&quot;Mustafa Tevfik&quot;,&quot;parse-names&quot;:false,&quot;dropping-particle&quot;:&quot;&quot;,&quot;non-dropping-particle&quot;:&quot;&quot;},{&quot;family&quot;:&quot;Ayhan&quot;,&quot;given&quot;:&quot;Fatih&quot;,&quot;parse-names&quot;:false,&quot;dropping-particle&quot;:&quot;&quot;,&quot;non-dropping-particle&quot;:&quot;&quot;},{&quot;family&quot;:&quot;Kılıç Depren&quot;,&quot;given&quot;:&quot;Serpil&quot;,&quot;parse-names&quot;:false,&quot;dropping-particle&quot;:&quot;&quot;,&quot;non-dropping-particle&quot;:&quot;&quot;}],&quot;container-title&quot;:&quot;Journal of Environmental Management&quot;,&quot;container-title-short&quot;:&quot;J Environ Manage&quot;,&quot;DOI&quot;:&quot;10.1016/j.jenvman.2022.117031&quot;,&quot;ISSN&quot;:&quot;10958630&quot;,&quot;issued&quot;:{&quot;date-parts&quot;:[[2023]]},&quot;abstract&quot;:&quot;This study aims to examine the heterogeneous causality and impact of environmental taxes at both aggregated and disaggregated levels on environmental quality. In this context, the study focuses on Nordic countries as green economies; handles carbon dioxide (CO2) emissions as an environmental quality indicator; includes aggregated and disaggregated levels of environmental taxes as explanatory variables; uses quarterly data for the period 1994/Q1-2020/Q4 as the most recent available data; applies novel nonparametric Granger causality-in-quantiles (GCQ) and quantile-on-quantile regression (QQR) approaches as the main models while using quantile regression (QR) for robustness check. The results present that (i) causal impacts of environmental taxes on CO2 emissions exist in most quantiles at disaggregated levels excluding some lower, middle, and higher quantiles, whereas indicator-, country-, and quantile-based results vary; (ii) environmental tax on energy (ETE) has a mainly decreasing impact in Iceland, a mixed impact in Denmark, Finland, Norway, and Sweden based on quantiles; (iii) environmental tax on pollution (ETP) has the highest decreasing impact in most quantiles in Denmark, Iceland, and Norway; (iv) environmental tax in transport (ETT) has a decreasing impact in Norway and Sweden, whereas it has a reverse impact in Denmark, Finland, and Iceland; (v) impact of total environmental tax (TET) has a decreasing impact in Denmark and Norway at some quantiles, whereas an increasing impact in Finland, Iceland, and Sweden; (vi) the robustness of the QQR results are confirmed by the QR approach. Hence, the results underline the importance of country and quantile-based disaggregated analyses and Nordic countries should re-adjust environmental taxes to increase environmental quality.&quot;,&quot;volume&quot;:&quot;329&quot;},&quot;isTemporary&quot;:false}]},{&quot;citationID&quot;:&quot;MENDELEY_CITATION_6386fd71-ad48-4634-b790-0df80db8f3e6&quot;,&quot;properties&quot;:{&quot;noteIndex&quot;:0},&quot;isEdited&quot;:false,&quot;manualOverride&quot;:{&quot;isManuallyOverridden&quot;:true,&quot;citeprocText&quot;:&quot;(Bashir et al., 2022)&quot;,&quot;manualOverrideText&quot;:&quot;Bashir et al. (2022)&quot;},&quot;citationTag&quot;:&quot;MENDELEY_CITATION_v3_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&quot;,&quot;citationItems&quot;:[{&quot;id&quot;:&quot;9df73551-d583-3c83-9094-d146bed32c4c&quot;,&quot;itemData&quot;:{&quot;type&quot;:&quot;article-journal&quot;,&quot;id&quot;:&quot;9df73551-d583-3c83-9094-d146bed32c4c&quot;,&quot;title&quot;:&quot;Investigating the role of environmental taxes and regulations for renewable energy consumption: evidence from developed economies&quot;,&quot;author&quot;:[{&quot;family&quot;:&quot;Bashir&quot;,&quot;given&quot;:&quot;Muhammad Farhan&quot;,&quot;parse-names&quot;:false,&quot;dropping-particle&quot;:&quot;&quot;,&quot;non-dropping-particle&quot;:&quot;&quot;},{&quot;family&quot;:&quot;MA&quot;,&quot;given&quot;:&quot;Benjiang&quot;,&quot;parse-names&quot;:false,&quot;dropping-particle&quot;:&quot;&quot;,&quot;non-dropping-particle&quot;:&quot;&quot;},{&quot;family&quot;:&quot;Bashir&quot;,&quot;given&quot;:&quot;Muhammad Adnan&quot;,&quot;parse-names&quot;:false,&quot;dropping-particle&quot;:&quot;&quot;,&quot;non-dropping-particle&quot;:&quot;&quot;},{&quot;family&quot;:&quot;Radulescu&quot;,&quot;given&quot;:&quot;Magdalena&quot;,&quot;parse-names&quot;:false,&quot;dropping-particle&quot;:&quot;&quot;,&quot;non-dropping-particle&quot;:&quot;&quot;},{&quot;family&quot;:&quot;Shahzad&quot;,&quot;given&quot;:&quot;Umer&quot;,&quot;parse-names&quot;:false,&quot;dropping-particle&quot;:&quot;&quot;,&quot;non-dropping-particle&quot;:&quot;&quot;}],&quot;container-title&quot;:&quot;Economic Research-Ekonomska Istrazivanja &quot;,&quot;DOI&quot;:&quot;10.1080/1331677X.2021.1962383&quot;,&quot;ISSN&quot;:&quot;1331677X&quot;,&quot;issued&quot;:{&quot;date-parts&quot;:[[2022]]},&quot;abstract&quot;:&quot;The current study aims to explore the role of environmental taxes and regulations for the renewable energy consumption, focusing on reporting policy suggestions to overcome climate change issues and achieve environmental sustainability. The main objective of this paper is to examine the relation between renewable energy, environmental taxes, environmental technologies, and environmental regulations in 29 OECD countries during 1996–2018. More precisely, we inspect the impact of the environmental regulations and environmental technologies on the renewable energy consumption. The authors employ CIPS and CADF unit root tests, panel Westerlund co-integration test, FMOLS, and Quantile regression methods for the econometric analysis. The econometric analysis suggests that the environmental regulations impede the renewable energy consumption in OECD economies. The study suggests that environmental policy initiatives should focus on implementing environmental strategies to inspire cohesiveness between environmental regulations and the development of environmental technologies in order to promote the renewables industry in the developed countries.&quot;,&quot;issue&quot;:&quot;1&quot;,&quot;volume&quot;:&quot;35&quot;,&quot;container-title-short&quot;:&quot;&quot;},&quot;isTemporary&quot;:false}]},{&quot;citationID&quot;:&quot;MENDELEY_CITATION_ddc5fb23-d29f-407b-b2ae-07716e7967df&quot;,&quot;properties&quot;:{&quot;noteIndex&quot;:0},&quot;isEdited&quot;:false,&quot;manualOverride&quot;:{&quot;isManuallyOverridden&quot;:true,&quot;citeprocText&quot;:&quot;(Seo et al., 2019)&quot;,&quot;manualOverrideText&quot;:&quot;Seo et al. (2019)&quot;},&quot;citationTag&quot;:&quot;MENDELEY_CITATION_v3_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&quot;,&quot;citationItems&quot;:[{&quot;id&quot;:&quot;a7f8acc9-80cd-3b21-9dad-3000c415a12e&quot;,&quot;itemData&quot;:{&quot;type&quot;:&quot;article-journal&quot;,&quot;id&quot;:&quot;a7f8acc9-80cd-3b21-9dad-3000c415a12e&quot;,&quot;title&quot;:&quot;Estimation of dynamic panel threshold model using Stata&quot;,&quot;author&quot;:[{&quot;family&quot;:&quot;Seo&quot;,&quot;given&quot;:&quot;Myung Hwan&quot;,&quot;parse-names&quot;:false,&quot;dropping-particle&quot;:&quot;&quot;,&quot;non-dropping-particle&quot;:&quot;&quot;},{&quot;family&quot;:&quot;Kim&quot;,&quot;given&quot;:&quot;Sueyoul&quot;,&quot;parse-names&quot;:false,&quot;dropping-particle&quot;:&quot;&quot;,&quot;non-dropping-particle&quot;:&quot;&quot;},{&quot;family&quot;:&quot;Kim&quot;,&quot;given&quot;:&quot;Young Joo&quot;,&quot;parse-names&quot;:false,&quot;dropping-particle&quot;:&quot;&quot;,&quot;non-dropping-particle&quot;:&quot;&quot;}],&quot;container-title&quot;:&quot;Stata Journal&quot;,&quot;accessed&quot;:{&quot;date-parts&quot;:[[2022,12,27]]},&quot;DOI&quot;:&quot;10.1177/1536867X19874243&quot;,&quot;ISSN&quot;:&quot;15368734&quot;,&quot;URL&quot;:&quot;https://www.researchgate.net/publication/335956719_Estimation_of_dynamic_panel_threshold_model_using_Stata&quot;,&quot;issued&quot;:{&quot;date-parts&quot;:[[2019,9,1]]},&quot;page&quot;:&quot;685-697&quot;,&quot;abstract&quot;:&quot;In this article, we develop a command, xthenreg, that implements the first-differenced generalized method of moments estimation of the dynamic panel threshold model that Seo and Shin (2016, Journal of Econometrics 195: 169–186) proposed. Furthermore, we derive the asymptotic variance formula for a kink-constrained generalized method of moments estimator of the dynamic threshold model and provide an estimation algorithm. We also propose a fast bootstrap algorithm to implement the bootstrap for the linearity test. We illustrate the use of xthenreg through a Monte Carlo simulation and an economic application.&quot;,&quot;publisher&quot;:&quot;SAGE Publications Inc.&quot;,&quot;issue&quot;:&quot;3&quot;,&quot;volume&quot;:&quot;19&quot;,&quot;container-title-short&quot;:&quot;&quot;},&quot;isTemporary&quot;:false}]},{&quot;citationID&quot;:&quot;MENDELEY_CITATION_9b0f4947-c901-401f-80e6-774b05da3829&quot;,&quot;properties&quot;:{&quot;noteIndex&quot;:0},&quot;isEdited&quot;:false,&quot;manualOverride&quot;:{&quot;isManuallyOverridden&quot;:false,&quot;citeprocText&quot;:&quot;(Ghazouani, 2022)&quot;,&quot;manualOverrideText&quot;:&quot;&quot;},&quot;citationTag&quot;:&quot;MENDELEY_CITATION_v3_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&quot;,&quot;citationItems&quot;:[{&quot;id&quot;:&quot;b76134bf-fd6b-3a69-a628-dc1421f774a9&quot;,&quot;itemData&quot;:{&quot;type&quot;:&quot;article-journal&quot;,&quot;id&quot;:&quot;b76134bf-fd6b-3a69-a628-dc1421f774a9&quot;,&quot;title&quot;:&quot;Dynamic impact of globalization on renewable energy consumption: Non-parametric modelling evidence&quot;,&quot;author&quot;:[{&quot;family&quot;:&quot;Ghazouani&quot;,&quot;given&quot;:&quot;Tarek&quot;,&quot;parse-names&quot;:false,&quot;dropping-particle&quot;:&quot;&quot;,&quot;non-dropping-particle&quot;:&quot;&quot;}],&quot;container-title&quot;:&quot;Technological Forecasting and Social Change&quot;,&quot;container-title-short&quot;:&quot;Technol Forecast Soc Change&quot;,&quot;DOI&quot;:&quot;10.1016/j.techfore.2022.122115&quot;,&quot;ISSN&quot;:&quot;00401625&quot;,&quot;issued&quot;:{&quot;date-parts&quot;:[[2022]]},&quot;abstract&quot;:&quot;Renovative energies are often presented as the primary alternative for addressing the climate challenge. This paper proposes a non-parametric method to study the relationship between globalization and aggregated (disaggregated) renewable energy consumption for a panel of 15 nations over the period 1990–2018. Specifically, we draw on the local linear dummy variable estimation (LLDVE) method that allows us to capture, at each point in time, the impact of globalization on renewable energy consumption and how the relationship changed through time. The non-parametric panel data results show a time-varying relationship between globalization and renewable energy deployment, where it is negative and statically significant between 2002 and 2011, and then turns positive and statically significant for the post-2014 period. We also find that globalization exhibits heterogeneous impacts depending on the renewable energy measure used. The time-varying effects suggest that globalization is driving renewable energy consumption through various channels, with some channels appearing to be more prominent at specific times. Therefore, there is a need for policymakers to consider the role of globalization when designing policies related to renewable energy adoption or transition, especially being proactive in policy formulation, considering what channels the process of globalization operates through.&quot;,&quot;volume&quot;:&quot;185&quot;},&quot;isTemporary&quot;:false}]},{&quot;citationID&quot;:&quot;MENDELEY_CITATION_71081bbf-1876-4a70-89a3-91a3278a43cf&quot;,&quot;properties&quot;:{&quot;noteIndex&quot;:0},&quot;isEdited&quot;:false,&quot;manualOverride&quot;:{&quot;isManuallyOverridden&quot;:false,&quot;citeprocText&quot;:&quot;(Depren et al., 2023)&quot;,&quot;manualOverrideText&quot;:&quot;&quot;},&quot;citationTag&quot;:&quot;MENDELEY_CITATION_v3_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&quot;,&quot;citationItems&quot;:[{&quot;id&quot;:&quot;cdf1d82a-1ccd-3919-b5a3-f075e4e2a423&quot;,&quot;itemData&quot;:{&quot;type&quot;:&quot;article-journal&quot;,&quot;id&quot;:&quot;cdf1d82a-1ccd-3919-b5a3-f075e4e2a423&quot;,&quot;title&quot;:&quot;Heterogeneous impact of environmental taxes on environmental quality: Tax domain based evidence from the nordic countries by nonparametric quantile approaches&quot;,&quot;author&quot;:[{&quot;family&quot;:&quot;Depren&quot;,&quot;given&quot;:&quot;Özer&quot;,&quot;parse-names&quot;:false,&quot;dropping-particle&quot;:&quot;&quot;,&quot;non-dropping-particle&quot;:&quot;&quot;},{&quot;family&quot;:&quot;Kartal&quot;,&quot;given&quot;:&quot;Mustafa Tevfik&quot;,&quot;parse-names&quot;:false,&quot;dropping-particle&quot;:&quot;&quot;,&quot;non-dropping-particle&quot;:&quot;&quot;},{&quot;family&quot;:&quot;Ayhan&quot;,&quot;given&quot;:&quot;Fatih&quot;,&quot;parse-names&quot;:false,&quot;dropping-particle&quot;:&quot;&quot;,&quot;non-dropping-particle&quot;:&quot;&quot;},{&quot;family&quot;:&quot;Kılıç Depren&quot;,&quot;given&quot;:&quot;Serpil&quot;,&quot;parse-names&quot;:false,&quot;dropping-particle&quot;:&quot;&quot;,&quot;non-dropping-particle&quot;:&quot;&quot;}],&quot;container-title&quot;:&quot;Journal of Environmental Management&quot;,&quot;container-title-short&quot;:&quot;J Environ Manage&quot;,&quot;DOI&quot;:&quot;10.1016/j.jenvman.2022.117031&quot;,&quot;ISSN&quot;:&quot;10958630&quot;,&quot;issued&quot;:{&quot;date-parts&quot;:[[2023]]},&quot;abstract&quot;:&quot;This study aims to examine the heterogeneous causality and impact of environmental taxes at both aggregated and disaggregated levels on environmental quality. In this context, the study focuses on Nordic countries as green economies; handles carbon dioxide (CO2) emissions as an environmental quality indicator; includes aggregated and disaggregated levels of environmental taxes as explanatory variables; uses quarterly data for the period 1994/Q1-2020/Q4 as the most recent available data; applies novel nonparametric Granger causality-in-quantiles (GCQ) and quantile-on-quantile regression (QQR) approaches as the main models while using quantile regression (QR) for robustness check. The results present that (i) causal impacts of environmental taxes on CO2 emissions exist in most quantiles at disaggregated levels excluding some lower, middle, and higher quantiles, whereas indicator-, country-, and quantile-based results vary; (ii) environmental tax on energy (ETE) has a mainly decreasing impact in Iceland, a mixed impact in Denmark, Finland, Norway, and Sweden based on quantiles; (iii) environmental tax on pollution (ETP) has the highest decreasing impact in most quantiles in Denmark, Iceland, and Norway; (iv) environmental tax in transport (ETT) has a decreasing impact in Norway and Sweden, whereas it has a reverse impact in Denmark, Finland, and Iceland; (v) impact of total environmental tax (TET) has a decreasing impact in Denmark and Norway at some quantiles, whereas an increasing impact in Finland, Iceland, and Sweden; (vi) the robustness of the QQR results are confirmed by the QR approach. Hence, the results underline the importance of country and quantile-based disaggregated analyses and Nordic countries should re-adjust environmental taxes to increase environmental quality.&quot;,&quot;volume&quot;:&quot;329&quot;},&quot;isTemporary&quot;:false}]},{&quot;citationID&quot;:&quot;MENDELEY_CITATION_f2253bfd-ccf6-4a01-8d48-0d1812d409b7&quot;,&quot;properties&quot;:{&quot;noteIndex&quot;:0},&quot;isEdited&quot;:false,&quot;manualOverride&quot;:{&quot;citeprocText&quot;:&quot;(Hashem Pesaran &amp;#38; Yamagata, 2008b)&quot;,&quot;isManuallyOverridden&quot;:false,&quot;manualOverrideText&quot;:&quot;&quot;},&quot;citationTag&quot;:&quot;MENDELEY_CITATION_v3_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&quot;,&quot;citationItems&quot;:[{&quot;id&quot;:&quot;fe2a367c-9412-5e57-bfca-4f34cec1aa7b&quot;,&quot;itemData&quot;:{&quot;DOI&quot;:&quot;10.1016/j.jeconom.2007.05.010&quot;,&quot;ISSN&quot;:&quot;03044076&quot;,&quot;abstract&quot;:&quot;This paper proposes a standardized version of Swamy's test of slope homogeneity for panel data models where the cross section dimension (N) could be large relative to the time series dimension (T). The proposed test, denoted by over(Δ, ̃), exploits the cross section dispersion of individual slopes weighted by their relative precision. In the case of models with strictly exogenous regressors, but with non-normally distributed errors, the test is shown to have a standard normal distribution as (N, T)over(→, j) ∞ such that sqrt(N) / T2 → 0. When the errors are normally distributed, a mean-variance bias adjusted version of the test is shown to be normally distributed irrespective of the relative expansion rates of N and T. The test is also applied to stationary dynamic models, and shown to be valid asymptotically so long as N / T → κ, as (N, T) over(→, j) ∞, where 0 ≤ κ &lt; ∞. Using Monte Carlo experiments, it is shown that the test has the correct size and satisfactory power in panels with strictly exogenous regressors for various combinations of N and T. Similar results are also obtained for dynamic panels, but only if the autoregressive coefficient is not too close to unity and so long as T ≥ N. © 2007 Elsevier B.V. All rights reserved.&quot;,&quot;author&quot;:[{&quot;dropping-particle&quot;:&quot;&quot;,&quot;family&quot;:&quot;Hashem Pesaran&quot;,&quot;given&quot;:&quot;M.&quot;,&quot;non-dropping-particle&quot;:&quot;&quot;,&quot;parse-names&quot;:false,&quot;suffix&quot;:&quot;&quot;},{&quot;dropping-particle&quot;:&quot;&quot;,&quot;family&quot;:&quot;Yamagata&quot;,&quot;given&quot;:&quot;Takashi&quot;,&quot;non-dropping-particle&quot;:&quot;&quot;,&quot;parse-names&quot;:false,&quot;suffix&quot;:&quot;&quot;}],&quot;container-title&quot;:&quot;Journal of Econometrics&quot;,&quot;id&quot;:&quot;fe2a367c-9412-5e57-bfca-4f34cec1aa7b&quot;,&quot;issue&quot;:&quot;1&quot;,&quot;issued&quot;:{&quot;date-parts&quot;:[[&quot;2008&quot;,&quot;1&quot;]]},&quot;page&quot;:&quot;50-93&quot;,&quot;title&quot;:&quot;Testing slope homogeneity in large panels&quot;,&quot;type&quot;:&quot;article-journal&quot;,&quot;volume&quot;:&quot;142&quot;,&quot;container-title-short&quot;:&quot;J Econom&quot;},&quot;uris&quot;:[&quot;http://www.mendeley.com/documents/?uuid=0a7d600b-0557-3d05-ac19-0379916a2874&quot;],&quot;isTemporary&quot;:false,&quot;legacyDesktopId&quot;:&quot;0a7d600b-0557-3d05-ac19-0379916a2874&quot;}]},{&quot;citationID&quot;:&quot;MENDELEY_CITATION_be9ee491-7e9e-408b-bcc7-b93e325bfd30&quot;,&quot;properties&quot;:{&quot;noteIndex&quot;:0},&quot;isEdited&quot;:false,&quot;manualOverride&quot;:{&quot;citeprocText&quot;:&quot;(Blomquist &amp;#38; Westerlund, 2013b)&quot;,&quot;isManuallyOverridden&quot;:true,&quot;manualOverrideText&quot;:&quot;(Blomquist &amp; Westerlund, 2013)&quot;},&quot;citationTag&quot;:&quot;MENDELEY_CITATION_v3_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&quot;,&quot;citationItems&quot;:[{&quot;id&quot;:&quot;7f787c07-7a85-584b-a795-f0ba7e4e5f7d&quot;,&quot;itemData&quot;:{&quot;DOI&quot;:&quot;10.1016/j.econlet.2013.09.012&quot;,&quot;ISSN&quot;:&quot;01651765&quot;,&quot;abstract&quot;:&quot;Pesaran and Yamagata (Pesaran, M.H., Yamagata, T., Testing slope homogeneity in large panels, Journal of Econometrics 142, 50-93, 2008) propose a test for slope homogeneity in large panels, which has become very popular in the literature. However, the test cannot deal with the practically relevant case of heteroskedastic and/serially correlated errors. The present note proposes a generalized test that accommodates both features. © 2013 Elsevier B.V.&quot;,&quot;author&quot;:[{&quot;dropping-particle&quot;:&quot;&quot;,&quot;family&quot;:&quot;Blomquist&quot;,&quot;given&quot;:&quot;Johan&quot;,&quot;non-dropping-particle&quot;:&quot;&quot;,&quot;parse-names&quot;:false,&quot;suffix&quot;:&quot;&quot;},{&quot;dropping-particle&quot;:&quot;&quot;,&quot;family&quot;:&quot;Westerlund&quot;,&quot;given&quot;:&quot;Joakim&quot;,&quot;non-dropping-particle&quot;:&quot;&quot;,&quot;parse-names&quot;:false,&quot;suffix&quot;:&quot;&quot;}],&quot;container-title&quot;:&quot;Economics Letters&quot;,&quot;id&quot;:&quot;7f787c07-7a85-584b-a795-f0ba7e4e5f7d&quot;,&quot;issue&quot;:&quot;3&quot;,&quot;issued&quot;:{&quot;date-parts&quot;:[[&quot;2013&quot;,&quot;12&quot;]]},&quot;page&quot;:&quot;374-378&quot;,&quot;title&quot;:&quot;Testing slope homogeneity in large panels with serial correlation&quot;,&quot;type&quot;:&quot;article-journal&quot;,&quot;volume&quot;:&quot;121&quot;,&quot;container-title-short&quot;:&quot;Econ Lett&quot;},&quot;uris&quot;:[&quot;http://www.mendeley.com/documents/?uuid=ef79bf8e-932e-3080-8332-23b7dd6984b2&quot;],&quot;isTemporary&quot;:false,&quot;legacyDesktopId&quot;:&quot;ef79bf8e-932e-3080-8332-23b7dd6984b2&quot;}]},{&quot;citationID&quot;:&quot;MENDELEY_CITATION_ff9586a4-c0de-410c-bc47-630e7cc91028&quot;,&quot;properties&quot;:{&quot;noteIndex&quot;:0},&quot;isEdited&quot;:false,&quot;manualOverride&quot;:{&quot;citeprocText&quot;:&quot;(Petrović, 2023b; Y. Zhao &amp;#38; Liu, 2023)&quot;,&quot;isManuallyOverridden&quot;:true,&quot;manualOverrideText&quot;:&quot;(Petrović, 2023)&quot;},&quot;citationTag&quot;:&quot;MENDELEY_CITATION_v3_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&quot;,&quot;citationItems&quot;:[{&quot;id&quot;:&quot;82e21938-47b0-5c28-a7ba-0b86350d73f0&quot;,&quot;itemData&quot;:{&quot;DOI&quot;:&quot;10.1016/j.jclepro.2023.139766&quot;,&quot;ISSN&quot;:&quot;09596526&quot;,&quot;author&quot;:[{&quot;dropping-particle&quot;:&quot;&quot;,&quot;family&quot;:&quot;Petrović&quot;,&quot;given&quot;:&quot;Predrag&quot;,&quot;non-dropping-particle&quot;:&quot;&quot;,&quot;parse-names&quot;:false,&quot;suffix&quot;:&quot;&quot;}],&quot;container-title&quot;:&quot;Journal of Cleaner Production&quot;,&quot;id&quot;:&quot;82e21938-47b0-5c28-a7ba-0b86350d73f0&quot;,&quot;issue&quot;:&quot;October&quot;,&quot;issued&quot;:{&quot;date-parts&quot;:[[&quot;2023&quot;]]},&quot;page&quot;:&quot;139766&quot;,&quot;title&quot;:&quot;Climate change and economic growth: Plug-in model averaging approach&quot;,&quot;type&quot;:&quot;article-journal&quot;,&quot;volume&quot;:&quot;433&quot;,&quot;container-title-short&quot;:&quot;J Clean Prod&quot;},&quot;uris&quot;:[&quot;http://www.mendeley.com/documents/?uuid=0d719641-a0b4-4b6f-ba00-259bfd4eb20b&quot;],&quot;isTemporary&quot;:false,&quot;legacyDesktopId&quot;:&quot;0d719641-a0b4-4b6f-ba00-259bfd4eb20b&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24c26058-2380-487a-8ea3-ed849cdd5bfc&quot;,&quot;properties&quot;:{&quot;noteIndex&quot;:0},&quot;isEdited&quot;:false,&quot;manualOverride&quot;:{&quot;citeprocText&quot;:&quot;(Duan et al., 2022b)&quot;,&quot;isManuallyOverridden&quot;:false,&quot;manualOverrideText&quot;:&quot;&quot;},&quot;citationTag&quot;:&quot;MENDELEY_CITATION_v3_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&quot;,&quot;citationItems&quot;:[{&quot;id&quot;:&quot;ec569ade-289e-5db8-9877-1448d724642b&quot;,&quot;itemData&quot;:{&quot;DOI&quot;:&quot;10.1016/J.EAP.2022.01.019&quot;,&quot;ISSN&quot;:&quot;0313-5926&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author&quot;:[{&quot;dropping-particle&quot;:&quot;&quot;,&quot;family&quot;:&quot;Duan&quot;,&quot;given&quot;:&quot;Hongbo&quot;,&quot;non-dropping-particle&quot;:&quot;&quot;,&quot;parse-names&quot;:false,&quot;suffix&quot;:&quot;&quot;},{&quot;dropping-particle&quot;:&quot;&quot;,&quot;family&quot;:&quot;Yuan&quot;,&quot;given&quot;:&quot;Deyu&quot;,&quot;non-dropping-particle&quot;:&quot;&quot;,&quot;parse-names&quot;:false,&quot;suffix&quot;:&quot;&quot;},{&quot;dropping-particle&quot;:&quot;&quot;,&quot;family&quot;:&quot;Cai&quot;,&quot;given&quot;:&quot;Zongwu&quot;,&quot;non-dropping-particle&quot;:&quot;&quot;,&quot;parse-names&quot;:false,&quot;suffix&quot;:&quot;&quot;},{&quot;dropping-particle&quot;:&quot;&quot;,&quot;family&quot;:&quot;Wang&quot;,&quot;given&quot;:&quot;Shouyang&quot;,&quot;non-dropping-particle&quot;:&quot;&quot;,&quot;parse-names&quot;:false,&quot;suffix&quot;:&quot;&quot;}],&quot;container-title&quot;:&quot;Economic Analysis and Policy&quot;,&quot;id&quot;:&quot;ec569ade-289e-5db8-9877-1448d724642b&quot;,&quot;issued&quot;:{&quot;date-parts&quot;:[[&quot;2022&quot;,&quot;6&quot;,&quot;1&quot;]]},&quot;page&quot;:&quot;155-174&quot;,&quot;publisher&quot;:&quot;Elsevier&quot;,&quot;title&quot;:&quot;Valuing the impact of climate change on China’s economic growth&quot;,&quot;type&quot;:&quot;article-journal&quot;,&quot;volume&quot;:&quot;74&quot;,&quot;container-title-short&quot;:&quot;Econ Anal Policy&quot;},&quot;uris&quot;:[&quot;http://www.mendeley.com/documents/?uuid=4457620c-ddaf-3ea0-a534-9ba2cd71adc3&quot;],&quot;isTemporary&quot;:false,&quot;legacyDesktopId&quot;:&quot;4457620c-ddaf-3ea0-a534-9ba2cd71adc3&quot;}]},{&quot;citationID&quot;:&quot;MENDELEY_CITATION_72579918-e55e-4a9d-a877-95fddcda7dce&quot;,&quot;properties&quot;:{&quot;noteIndex&quot;:0},&quot;isEdited&quot;:false,&quot;manualOverride&quot;:{&quot;isManuallyOverridden&quot;:false,&quot;citeprocText&quot;:&quot;(Duan et al., 2022a; Khurshid et al., 2022)&quot;,&quot;manualOverrideText&quot;:&quot;&quot;},&quot;citationTag&quot;:&quot;MENDELEY_CITATION_v3_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&quot;,&quot;citationItems&quot;:[{&quot;id&quot;:&quot;e285d65e-b16e-312f-8c68-dc40c6950be9&quot;,&quot;itemData&quot;:{&quot;type&quot;:&quot;article-journal&quot;,&quot;id&quot;:&quot;e285d65e-b16e-312f-8c68-dc40c6950be9&quot;,&quot;title&quot;:&quot;Impact of climate change shocks on economic growth: A new insight from non-linear analysis&quot;,&quot;author&quot;:[{&quot;family&quot;:&quot;Khurshid&quot;,&quot;given&quot;:&quot;Nabila&quot;,&quot;parse-names&quot;:false,&quot;dropping-particle&quot;:&quot;&quot;,&quot;non-dropping-particle&quot;:&quot;&quot;},{&quot;family&quot;:&quot;Fiaz&quot;,&quot;given&quot;:&quot;Asma&quot;,&quot;parse-names&quot;:false,&quot;dropping-particle&quot;:&quot;&quot;,&quot;non-dropping-particle&quot;:&quot;&quot;},{&quot;family&quot;:&quot;Khurshid&quot;,&quot;given&quot;:&quot;Jamila&quot;,&quot;parse-names&quot;:false,&quot;dropping-particle&quot;:&quot;&quot;,&quot;non-dropping-particle&quot;:&quot;&quot;},{&quot;family&quot;:&quot;Ali&quot;,&quot;given&quot;:&quot;Kashif&quot;,&quot;parse-names&quot;:false,&quot;dropping-particle&quot;:&quot;&quot;,&quot;non-dropping-particle&quot;:&quot;&quot;}],&quot;container-title&quot;:&quot;Frontiers in Environmental Science&quot;,&quot;container-title-short&quot;:&quot;Front Environ Sci&quot;,&quot;DOI&quot;:&quot;10.3389/fenvs.2022.1039128&quot;,&quot;ISSN&quot;:&quot;2296665X&quot;,&quot;issued&quot;:{&quot;date-parts&quot;:[[2022,10,25]]},&quot;abstract&quot;:&quot;Despite the fact that Pakistan’s contribution to GHG emissions is low (0.8%) when compared to other countries but it is one of the hardest hit by climate change. The present study is an attempt to identify the impact of climate change on economic growth. The non-linear autoregressive distributional lag (NARDL) technique is used to estimate the asymmetric effect of climate change on the economic growth of Pakistan. Annual data covering the years 1980–2021 are used for empirical analysis. It is noteworthy to reiterate that CO2 emissions and mean temperature pose asymmetrical results concerning economic growth, both in the long-run and short-run. CO2_POS and CO2_NEG have a negative impact on economic growth, whereas MEANT_POS has a positive impact on economic growth and MEANT_NEG has a negative impact. Precipitation has a positive and significant long-term influence on economic growth. Research findings indicate that comprehensive mitigation policies at the nationwide and worldwide levels are required to limit human-caused climate change in Pakistan. At national level, tree planting projects and safeguard greenery at all costs while at international level, policies needed for adoption of mitigation strategies to control climate change.&quot;,&quot;publisher&quot;:&quot;Frontiers Media S.A.&quot;,&quot;volume&quot;:&quot;10&quot;},&quot;isTemporary&quot;:false},{&quot;id&quot;:&quot;4457620c-ddaf-3ea0-a534-9ba2cd71adc3&quot;,&quot;itemData&quot;:{&quot;type&quot;:&quot;article-journal&quot;,&quot;id&quot;:&quot;4457620c-ddaf-3ea0-a534-9ba2cd71adc3&quot;,&quot;title&quot;:&quot;Valuing the impact of climate change on China’s economic growth&quot;,&quot;author&quot;:[{&quot;family&quot;:&quot;Duan&quot;,&quot;given&quot;:&quot;Hongbo&quot;,&quot;parse-names&quot;:false,&quot;dropping-particle&quot;:&quot;&quot;,&quot;non-dropping-particle&quot;:&quot;&quot;},{&quot;family&quot;:&quot;Yuan&quot;,&quot;given&quot;:&quot;Deyu&quot;,&quot;parse-names&quot;:false,&quot;dropping-particle&quot;:&quot;&quot;,&quot;non-dropping-particle&quot;:&quot;&quot;},{&quot;family&quot;:&quot;Cai&quot;,&quot;given&quot;:&quot;Zongwu&quot;,&quot;parse-names&quot;:false,&quot;dropping-particle&quot;:&quot;&quot;,&quot;non-dropping-particle&quot;:&quot;&quot;},{&quot;family&quot;:&quot;Wang&quot;,&quot;given&quot;:&quot;Shouyang&quot;,&quot;parse-names&quot;:false,&quot;dropping-particle&quot;:&quot;&quot;,&quot;non-dropping-particle&quot;:&quot;&quot;}],&quot;container-title&quot;:&quot;Economic Analysis and Policy&quot;,&quot;container-title-short&quot;:&quot;Econ Anal Policy&quot;,&quot;accessed&quot;:{&quot;date-parts&quot;:[[2023,1,1]]},&quot;DOI&quot;:&quot;10.1016/J.EAP.2022.01.019&quot;,&quot;ISSN&quot;:&quot;0313-5926&quot;,&quot;issued&quot;:{&quot;date-parts&quot;:[[2022,6,1]]},&quot;page&quot;:&quot;155-174&quot;,&quot;abstract&quot;:&quot;There are still many uncertainties regarding the possible influences of global climate change in the mid-latitude regions, owing to rather limited research and lack of empirical evidence. This paper systematically evaluates the economic impact of climate variation by constructing a 27-year panel dataset of 274 prefecture cities and 816 weather stations in China. Our results document some significant climate–economic relationships, with the increase of 1 °C-temperature, 100 mm-rainfall, and 1%-humidity associated with a 0.78% decrease, 0.86% increase and 1.34% decrease in output, respectively. Higher temperature damages are reflected in less-developed regions, while the positive impact of rainfall mainly appear in more-developed regions. Using integrated assessment models, we project that the model-average climate damage of China may account for up to 4.23 percent of GDP by 2100, based on a nonlinear historical climate–economic interaction.&quot;,&quot;publisher&quot;:&quot;Elsevier&quot;,&quot;volume&quot;:&quot;74&quot;},&quot;isTemporary&quot;:false}]},{&quot;citationID&quot;:&quot;MENDELEY_CITATION_c7e5b299-08fe-4ca4-8eaf-b8cb26681155&quot;,&quot;properties&quot;:{&quot;noteIndex&quot;:0},&quot;isEdited&quot;:false,&quot;manualOverride&quot;:{&quot;citeprocText&quot;:&quot;(Petrović, 2023b; Y. Zhao &amp;#38; Liu, 2023)&quot;,&quot;isManuallyOverridden&quot;:false,&quot;manualOverrideText&quot;:&quot;&quot;},&quot;citationTag&quot;:&quot;MENDELEY_CITATION_v3_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&quot;,&quot;citationItems&quot;:[{&quot;id&quot;:&quot;82e21938-47b0-5c28-a7ba-0b86350d73f0&quot;,&quot;itemData&quot;:{&quot;DOI&quot;:&quot;10.1016/j.jclepro.2023.139766&quot;,&quot;ISSN&quot;:&quot;09596526&quot;,&quot;author&quot;:[{&quot;dropping-particle&quot;:&quot;&quot;,&quot;family&quot;:&quot;Petrović&quot;,&quot;given&quot;:&quot;Predrag&quot;,&quot;non-dropping-particle&quot;:&quot;&quot;,&quot;parse-names&quot;:false,&quot;suffix&quot;:&quot;&quot;}],&quot;container-title&quot;:&quot;Journal of Cleaner Production&quot;,&quot;id&quot;:&quot;82e21938-47b0-5c28-a7ba-0b86350d73f0&quot;,&quot;issue&quot;:&quot;October&quot;,&quot;issued&quot;:{&quot;date-parts&quot;:[[&quot;2023&quot;]]},&quot;page&quot;:&quot;139766&quot;,&quot;title&quot;:&quot;Climate change and economic growth: Plug-in model averaging approach&quot;,&quot;type&quot;:&quot;article-journal&quot;,&quot;volume&quot;:&quot;433&quot;,&quot;container-title-short&quot;:&quot;J Clean Prod&quot;},&quot;uris&quot;:[&quot;http://www.mendeley.com/documents/?uuid=0d719641-a0b4-4b6f-ba00-259bfd4eb20b&quot;],&quot;isTemporary&quot;:false,&quot;legacyDesktopId&quot;:&quot;0d719641-a0b4-4b6f-ba00-259bfd4eb20b&quot;},{&quot;id&quot;:&quot;3de08022-9093-3a52-911b-e1e4f5c89fcc&quot;,&quot;itemData&quot;:{&quot;type&quot;:&quot;article-journal&quot;,&quot;id&quot;:&quot;3de08022-9093-3a52-911b-e1e4f5c89fcc&quot;,&quot;title&quot;:&quot;Effects of Climate Change on Economic Growth: A Perspective of the Heterogeneous Climate Regions in Africa&quot;,&quot;author&quot;:[{&quot;family&quot;:&quot;Zhao&quot;,&quot;given&quot;:&quot;Yubin&quot;,&quot;parse-names&quot;:false,&quot;dropping-particle&quot;:&quot;&quot;,&quot;non-dropping-particle&quot;:&quot;&quot;},{&quot;family&quot;:&quot;Liu&quot;,&quot;given&quot;:&quot;Shuguang&quot;,&quot;parse-names&quot;:false,&quot;dropping-particle&quot;:&quot;&quot;,&quot;non-dropping-particle&quot;:&quot;&quot;}],&quot;container-title&quot;:&quot;Sustainability (Switzerland)&quot;,&quot;DOI&quot;:&quot;10.3390/su15097136&quot;,&quot;ISSN&quot;:&quot;20711050&quot;,&quot;issued&quot;:{&quot;date-parts&quot;:[[2023]]},&quot;abstract&quot;:&quot;Climate change is a negative global externality that threatens economic growth. In our study, we firstly reviewed the transmission mechanisms of climate change affecting economic growth based on existing literature. Secondly, we respectively used the fixed effect method and the panel vector autoregression method to test the short-run and long-run effects of climate change on the economic growth of 44 countries in six climatic zones in Africa, from 2000 to 2019. The results showed that temperature has inverted U-shaped effects on the economic growth of countries in tropical rainforest and tropical dry climate zones, but a U-shaped effect in warm temperate humid regions. The heterogeneity test was based on industrial and geographical perspectives. Climate change has a significant inverted U-shaped effect on agricultural and services output in tropical rainforest and tropical dry climate zones. Moreover, climate change positively impacts economic growth in coastal regions, but has no significant impact on inland countries. Lastly, the long-run results indicate that tropical rainforest and subtropical humid regions show a greater ability to adapt to climate change, while tropical desert regions show greater volatility resilience in response to climate change.&quot;,&quot;issue&quot;:&quot;9&quot;,&quot;volume&quot;:&quot;15&quot;,&quot;container-title-short&quot;:&quot;&quot;},&quot;isTemporary&quot;:false}]},{&quot;citationID&quot;:&quot;MENDELEY_CITATION_d38400cb-fc9e-4bbf-8193-82cb6517eb8a&quot;,&quot;properties&quot;:{&quot;noteIndex&quot;:0},&quot;isEdited&quot;:false,&quot;manualOverride&quot;:{&quot;citeprocText&quot;:&quot;(Liu, 2023)&quot;,&quot;isManuallyOverridden&quot;:false,&quot;manualOverrideText&quot;:&quot;&quot;},&quot;citationTag&quot;:&quot;MENDELEY_CITATION_v3_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&quot;,&quot;citationItems&quot;:[{&quot;id&quot;:&quot;72baf11e-0a80-5bb5-9e00-09d299e8e81f&quot;,&quot;itemData&quot;:{&quot;DOI&quot;:&quot;10.1007/s10644-023-09483-y&quot;,&quot;ISSN&quot;:&quot;15740277&quot;,&quot;abstract&quot;:&quot;The COVID-19 pandemic has made reaching sustainability and net-zero goals more challenging. The primary emphasis on health-related concerns constrains the pro-environmental movements' ability to advance. Particularly in developing nations, financial institutions may be critical in promoting green recovery. This research uses data from 30 Chinese provinces from 2005 to 2021 to investigate whether adaptation preparation's financial mechanism affects the impact of climate change and green economic development (a measure of productivity growth). We applied numerous robustness tests for the validation of empirical findings of the study. The results shown that increased financial mechanisms have a considerable negative impact on economic development and productivity growth. However, the severity of these impacts depends heavily on the degree of adaptive preparedness. We find that increased financial inclusion may lead to a revival in economic development for provinces with improved adaptability capabilities (banking sector). On the other hand, climate change may have long-term negative effects on economic development and productivity growth in places with a limited capacity for adaptation. Therefore, in China financial mechanisms might affect green economic development and climate change mitigation are the quality of institutions and income level. The development plan must included by the practioners for furthure policy planning about climate adaptation.&quot;,&quot;author&quot;:[{&quot;dropping-particle&quot;:&quot;&quot;,&quot;family&quot;:&quot;Liu&quot;,&quot;given&quot;:&quot;Puxin&quot;,&quot;non-dropping-particle&quot;:&quot;&quot;,&quot;parse-names&quot;:false,&quot;suffix&quot;:&quot;&quot;}],&quot;container-title&quot;:&quot;Economic Change and Restructuring&quot;,&quot;id&quot;:&quot;72baf11e-0a80-5bb5-9e00-09d299e8e81f&quot;,&quot;issued&quot;:{&quot;date-parts&quot;:[[&quot;2023&quot;]]},&quot;publisher&quot;:&quot;Springer&quot;,&quot;title&quot;:&quot;An assessment of financial mechanisms for green financial recovery and climate change mitigation: the case of China&quot;,&quot;type&quot;:&quot;article-journal&quot;,&quot;container-title-short&quot;:&quot;&quot;},&quot;uris&quot;:[&quot;http://www.mendeley.com/documents/?uuid=cae79053-1c63-375b-a2b3-bf6421f14d25&quot;],&quot;isTemporary&quot;:false,&quot;legacyDesktopId&quot;:&quot;cae79053-1c63-375b-a2b3-bf6421f14d25&quot;}]},{&quot;citationID&quot;:&quot;MENDELEY_CITATION_28136d26-5264-4012-b284-a45d0f14492b&quot;,&quot;properties&quot;:{&quot;noteIndex&quot;:0},&quot;isEdited&quot;:false,&quot;manualOverride&quot;:{&quot;citeprocText&quot;:&quot;(Bhat et al., 2022a)&quot;,&quot;isManuallyOverridden&quot;:false,&quot;manualOverrideText&quot;:&quot;&quot;},&quot;citationTag&quot;:&quot;MENDELEY_CITATION_v3_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&quot;,&quot;citationItems&quot;:[{&quot;id&quot;:&quot;3273b28c-516f-55e3-92ac-8af14720c416&quot;,&quot;itemData&quot;:{&quot;DOI&quot;:&quot;10.1108/MEQ-08-2021-0194&quot;,&quot;ISSN&quot;:&quot;14777835&quot;,&quot;abstract&quot;:&quot;Purpose: This study explores the interplay among climate change, economic growth and energy consumption in G20 countries by considering the role of green energy. Design/methodology/approach: This study uses various empirical tools to determine the association between carbon emissions, economic growth, renewables, non-renewables, population and urbanization for a panel of G20 countries between 1990 and 2014. Findings: Empirical outcomes from various empirical tools reveal a positive and significant impact of economic growth, non-renewable energy consumption and urbanization on carbon emissions, and their increase will further lead to the deterioration of environmental quality. The elasticity coefficient of renewable energy coefficient is negative and significant implying an increase in its consumption will improve environmental quality. Panel causality test results reveal the existence of both short-run and long-run causality among the variables. Therefore, results infer that a reduction in the consumption of non-renewable and substitution with renewables will have a significant impact on carbon emission mitigation. Originality/value: Through this study, the authors suggest the sustainable use of renewables as they are sustainable, secure, efficient, environmentally justifiable and economically viable sources of energy. Therefore, replacing traditional non-renewables with modern renewables has the potential in avoiding the dangerous impacts of greenhouse gases (GHGs) particularly in the G20 countries. This paper intends to guide policymakers regarding the environmental quality and renewable energy consumption required to hold back the fossil fuel dependence for a cleaner and greener planet.&quot;,&quot;author&quot;:[{&quot;dropping-particle&quot;:&quot;&quot;,&quot;family&quot;:&quot;Bhat&quot;,&quot;given&quot;:&quot;Mohammad Younus&quot;,&quot;non-dropping-particle&quot;:&quot;&quot;,&quot;parse-names&quot;:false,&quot;suffix&quot;:&quot;&quot;},{&quot;dropping-particle&quot;:&quot;&quot;,&quot;family&quot;:&quot;Sofi&quot;,&quot;given&quot;:&quot;Arfat Ahmad&quot;,&quot;non-dropping-particle&quot;:&quot;&quot;,&quot;parse-names&quot;:false,&quot;suffix&quot;:&quot;&quot;},{&quot;dropping-particle&quot;:&quot;&quot;,&quot;family&quot;:&quot;Sajith&quot;,&quot;given&quot;:&quot;Shambhu&quot;,&quot;non-dropping-particle&quot;:&quot;&quot;,&quot;parse-names&quot;:false,&quot;suffix&quot;:&quot;&quot;}],&quot;container-title&quot;:&quot;Management of Environmental Quality: An International Journal&quot;,&quot;id&quot;:&quot;3273b28c-516f-55e3-92ac-8af14720c416&quot;,&quot;issue&quot;:&quot;3&quot;,&quot;issued&quot;:{&quot;date-parts&quot;:[[&quot;2022&quot;,&quot;3&quot;,&quot;10&quot;]]},&quot;page&quot;:&quot;756-775&quot;,&quot;publisher&quot;:&quot;Emerald Group Holdings Ltd.&quot;,&quot;title&quot;:&quot;Domino-effect of energy consumption and economic growth on environmental quality: role of green energy in G20 countries&quot;,&quot;type&quot;:&quot;article-journal&quot;,&quot;volume&quot;:&quot;33&quot;,&quot;container-title-short&quot;:&quot;&quot;},&quot;uris&quot;:[&quot;http://www.mendeley.com/documents/?uuid=79dc7cc7-0122-3b41-8d9a-268d600b9434&quot;],&quot;isTemporary&quot;:false,&quot;legacyDesktopId&quot;:&quot;79dc7cc7-0122-3b41-8d9a-268d600b9434&quot;}]},{&quot;citationID&quot;:&quot;MENDELEY_CITATION_acc56a5e-bed0-4bfa-8403-10ffd680447c&quot;,&quot;properties&quot;:{&quot;noteIndex&quot;:0},&quot;isEdited&quot;:false,&quot;manualOverride&quot;:{&quot;citeprocText&quot;:&quot;(Hashem Pesaran &amp;#38; Yamagata, 2008b)&quot;,&quot;isManuallyOverridden&quot;:true,&quot;manualOverrideText&quot;:&quot;(Hashem Pesaran &amp; Yamagata, 2008)&quot;},&quot;citationTag&quot;:&quot;MENDELEY_CITATION_v3_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&quot;,&quot;citationItems&quot;:[{&quot;id&quot;:&quot;fe2a367c-9412-5e57-bfca-4f34cec1aa7b&quot;,&quot;itemData&quot;:{&quot;DOI&quot;:&quot;10.1016/j.jeconom.2007.05.010&quot;,&quot;ISSN&quot;:&quot;03044076&quot;,&quot;abstract&quot;:&quot;This paper proposes a standardized version of Swamy's test of slope homogeneity for panel data models where the cross section dimension (N) could be large relative to the time series dimension (T). The proposed test, denoted by over(Δ, ̃), exploits the cross section dispersion of individual slopes weighted by their relative precision. In the case of models with strictly exogenous regressors, but with non-normally distributed errors, the test is shown to have a standard normal distribution as (N, T)over(→, j) ∞ such that sqrt(N) / T2 → 0. When the errors are normally distributed, a mean-variance bias adjusted version of the test is shown to be normally distributed irrespective of the relative expansion rates of N and T. The test is also applied to stationary dynamic models, and shown to be valid asymptotically so long as N / T → κ, as (N, T) over(→, j) ∞, where 0 ≤ κ &lt; ∞. Using Monte Carlo experiments, it is shown that the test has the correct size and satisfactory power in panels with strictly exogenous regressors for various combinations of N and T. Similar results are also obtained for dynamic panels, but only if the autoregressive coefficient is not too close to unity and so long as T ≥ N. © 2007 Elsevier B.V. All rights reserved.&quot;,&quot;author&quot;:[{&quot;dropping-particle&quot;:&quot;&quot;,&quot;family&quot;:&quot;Hashem Pesaran&quot;,&quot;given&quot;:&quot;M.&quot;,&quot;non-dropping-particle&quot;:&quot;&quot;,&quot;parse-names&quot;:false,&quot;suffix&quot;:&quot;&quot;},{&quot;dropping-particle&quot;:&quot;&quot;,&quot;family&quot;:&quot;Yamagata&quot;,&quot;given&quot;:&quot;Takashi&quot;,&quot;non-dropping-particle&quot;:&quot;&quot;,&quot;parse-names&quot;:false,&quot;suffix&quot;:&quot;&quot;}],&quot;container-title&quot;:&quot;Journal of Econometrics&quot;,&quot;id&quot;:&quot;fe2a367c-9412-5e57-bfca-4f34cec1aa7b&quot;,&quot;issue&quot;:&quot;1&quot;,&quot;issued&quot;:{&quot;date-parts&quot;:[[&quot;2008&quot;,&quot;1&quot;]]},&quot;page&quot;:&quot;50-93&quot;,&quot;title&quot;:&quot;Testing slope homogeneity in large panels&quot;,&quot;type&quot;:&quot;article-journal&quot;,&quot;volume&quot;:&quot;142&quot;,&quot;container-title-short&quot;:&quot;J Econom&quot;},&quot;uris&quot;:[&quot;http://www.mendeley.com/documents/?uuid=0a7d600b-0557-3d05-ac19-0379916a2874&quot;],&quot;isTemporary&quot;:false,&quot;legacyDesktopId&quot;:&quot;0a7d600b-0557-3d05-ac19-0379916a2874&quot;}]},{&quot;citationID&quot;:&quot;MENDELEY_CITATION_55e41dde-c47c-475b-96b1-08ff900d89b2&quot;,&quot;properties&quot;:{&quot;noteIndex&quot;:0},&quot;isEdited&quot;:false,&quot;manualOverride&quot;:{&quot;citeprocText&quot;:&quot;(Blomquist &amp;#38; Westerlund, 2013b)&quot;,&quot;isManuallyOverridden&quot;:true,&quot;manualOverrideText&quot;:&quot;(Blomquist &amp; Westerlund, 2013)&quot;},&quot;citationTag&quot;:&quot;MENDELEY_CITATION_v3_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&quot;,&quot;citationItems&quot;:[{&quot;id&quot;:&quot;7f787c07-7a85-584b-a795-f0ba7e4e5f7d&quot;,&quot;itemData&quot;:{&quot;DOI&quot;:&quot;10.1016/j.econlet.2013.09.012&quot;,&quot;ISSN&quot;:&quot;01651765&quot;,&quot;abstract&quot;:&quot;Pesaran and Yamagata (Pesaran, M.H., Yamagata, T., Testing slope homogeneity in large panels, Journal of Econometrics 142, 50-93, 2008) propose a test for slope homogeneity in large panels, which has become very popular in the literature. However, the test cannot deal with the practically relevant case of heteroskedastic and/serially correlated errors. The present note proposes a generalized test that accommodates both features. © 2013 Elsevier B.V.&quot;,&quot;author&quot;:[{&quot;dropping-particle&quot;:&quot;&quot;,&quot;family&quot;:&quot;Blomquist&quot;,&quot;given&quot;:&quot;Johan&quot;,&quot;non-dropping-particle&quot;:&quot;&quot;,&quot;parse-names&quot;:false,&quot;suffix&quot;:&quot;&quot;},{&quot;dropping-particle&quot;:&quot;&quot;,&quot;family&quot;:&quot;Westerlund&quot;,&quot;given&quot;:&quot;Joakim&quot;,&quot;non-dropping-particle&quot;:&quot;&quot;,&quot;parse-names&quot;:false,&quot;suffix&quot;:&quot;&quot;}],&quot;container-title&quot;:&quot;Economics Letters&quot;,&quot;id&quot;:&quot;7f787c07-7a85-584b-a795-f0ba7e4e5f7d&quot;,&quot;issue&quot;:&quot;3&quot;,&quot;issued&quot;:{&quot;date-parts&quot;:[[&quot;2013&quot;,&quot;12&quot;]]},&quot;page&quot;:&quot;374-378&quot;,&quot;title&quot;:&quot;Testing slope homogeneity in large panels with serial correlation&quot;,&quot;type&quot;:&quot;article-journal&quot;,&quot;volume&quot;:&quot;121&quot;,&quot;container-title-short&quot;:&quot;Econ Lett&quot;},&quot;uris&quot;:[&quot;http://www.mendeley.com/documents/?uuid=ef79bf8e-932e-3080-8332-23b7dd6984b2&quot;],&quot;isTemporary&quot;:false,&quot;legacyDesktopId&quot;:&quot;ef79bf8e-932e-3080-8332-23b7dd6984b2&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893D4ED015D04EAB96D3EC98AA7532" ma:contentTypeVersion="18" ma:contentTypeDescription="Create a new document." ma:contentTypeScope="" ma:versionID="77d1ea33dedadc1ccdd8b63c74975052">
  <xsd:schema xmlns:xsd="http://www.w3.org/2001/XMLSchema" xmlns:xs="http://www.w3.org/2001/XMLSchema" xmlns:p="http://schemas.microsoft.com/office/2006/metadata/properties" xmlns:ns1="http://schemas.microsoft.com/sharepoint/v3" xmlns:ns3="85875a18-f6e5-4b47-bd44-135cd8229fe8" xmlns:ns4="e12e6210-581f-4443-aa15-e9aad30fb2b1" targetNamespace="http://schemas.microsoft.com/office/2006/metadata/properties" ma:root="true" ma:fieldsID="fdb5e7a0204cf96cafbea3c9686276e8" ns1:_="" ns3:_="" ns4:_="">
    <xsd:import namespace="http://schemas.microsoft.com/sharepoint/v3"/>
    <xsd:import namespace="85875a18-f6e5-4b47-bd44-135cd8229fe8"/>
    <xsd:import namespace="e12e6210-581f-4443-aa15-e9aad30fb2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875a18-f6e5-4b47-bd44-135cd8229fe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2e6210-581f-4443-aa15-e9aad30fb2b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85875a18-f6e5-4b47-bd44-135cd8229fe8"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8A0B9F-E580-4B83-BAC0-EE8EE6B30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875a18-f6e5-4b47-bd44-135cd8229fe8"/>
    <ds:schemaRef ds:uri="e12e6210-581f-4443-aa15-e9aad30fb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1C25D-A5C3-47CF-ACC3-828FDA60191A}">
  <ds:schemaRefs>
    <ds:schemaRef ds:uri="http://schemas.microsoft.com/office/2006/metadata/properties"/>
    <ds:schemaRef ds:uri="http://schemas.microsoft.com/office/infopath/2007/PartnerControls"/>
    <ds:schemaRef ds:uri="http://schemas.microsoft.com/sharepoint/v3"/>
    <ds:schemaRef ds:uri="85875a18-f6e5-4b47-bd44-135cd8229fe8"/>
  </ds:schemaRefs>
</ds:datastoreItem>
</file>

<file path=customXml/itemProps3.xml><?xml version="1.0" encoding="utf-8"?>
<ds:datastoreItem xmlns:ds="http://schemas.openxmlformats.org/officeDocument/2006/customXml" ds:itemID="{B66501D3-E313-46B6-AF9A-70696F2AEF9A}">
  <ds:schemaRefs>
    <ds:schemaRef ds:uri="http://schemas.openxmlformats.org/officeDocument/2006/bibliography"/>
  </ds:schemaRefs>
</ds:datastoreItem>
</file>

<file path=customXml/itemProps4.xml><?xml version="1.0" encoding="utf-8"?>
<ds:datastoreItem xmlns:ds="http://schemas.openxmlformats.org/officeDocument/2006/customXml" ds:itemID="{606F16B6-ED4E-4145-969E-B8426CFB3C4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187</Pages>
  <Words>44823</Words>
  <Characters>272530</Characters>
  <Application>Microsoft Office Word</Application>
  <DocSecurity>0</DocSecurity>
  <Lines>10093</Lines>
  <Paragraphs>6347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Tony Azaanamaal</cp:lastModifiedBy>
  <cp:revision>5</cp:revision>
  <cp:lastPrinted>2025-07-03T17:42:00Z</cp:lastPrinted>
  <dcterms:created xsi:type="dcterms:W3CDTF">2025-08-30T13:04:00Z</dcterms:created>
  <dcterms:modified xsi:type="dcterms:W3CDTF">2025-09-08T11:48:00Z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a1d98137-d13a-31f8-98e2-a636c319184c</vt:lpwstr>
  </property>
  <property fmtid="{D5CDD505-2E9C-101B-9397-08002B2CF9AE}" pid="24" name="Mendeley Citation Style_1">
    <vt:lpwstr>http://www.zotero.org/styles/apa</vt:lpwstr>
  </property>
  <property fmtid="{D5CDD505-2E9C-101B-9397-08002B2CF9AE}" pid="25" name="ContentTypeId">
    <vt:lpwstr>0x01010029893D4ED015D04EAB96D3EC98AA7532</vt:lpwstr>
  </property>
  <property fmtid="{D5CDD505-2E9C-101B-9397-08002B2CF9AE}" pid="26" name="GrammarlyDocumentId">
    <vt:lpwstr>81d8acbbcae65d683fd96faa9dc6ffbe1471479d20e6a50e3f3af38f7a7c03f0</vt:lpwstr>
  </property>
  <property fmtid="{D5CDD505-2E9C-101B-9397-08002B2CF9AE}" pid="27" name="_ip_UnifiedCompliancePolicyUIAction">
    <vt:lpwstr/>
  </property>
  <property fmtid="{D5CDD505-2E9C-101B-9397-08002B2CF9AE}" pid="28" name="_activity">
    <vt:lpwstr/>
  </property>
  <property fmtid="{D5CDD505-2E9C-101B-9397-08002B2CF9AE}" pid="29" name="_ip_UnifiedCompliancePolicyProperties">
    <vt:lpwstr/>
  </property>
</Properties>
</file>